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59E93" w14:textId="1011A14B" w:rsidR="00AE1A57" w:rsidRPr="000E624B" w:rsidRDefault="00AE1A57" w:rsidP="00AE1A57">
      <w:pPr>
        <w:spacing w:before="0" w:after="0"/>
        <w:jc w:val="both"/>
        <w:rPr>
          <w:rFonts w:ascii="Helvetica" w:eastAsia="MS Mincho" w:hAnsi="Helvetica" w:cs="Helvetica"/>
          <w:sz w:val="22"/>
          <w:szCs w:val="22"/>
          <w:lang w:val="es-MX"/>
        </w:rPr>
      </w:pPr>
      <w:r w:rsidRPr="000E624B">
        <w:rPr>
          <w:rFonts w:ascii="Helvetica" w:eastAsia="MS Mincho" w:hAnsi="Helvetica" w:cs="Helvetica"/>
          <w:sz w:val="22"/>
          <w:szCs w:val="22"/>
          <w:lang w:val="es-MX"/>
        </w:rPr>
        <w:t xml:space="preserve">Bogotá, D. C.,  </w:t>
      </w:r>
      <w:r w:rsidRPr="000E624B">
        <w:rPr>
          <w:rFonts w:ascii="Helvetica" w:eastAsia="MS Mincho" w:hAnsi="Helvetica" w:cs="Helvetica"/>
          <w:sz w:val="22"/>
          <w:szCs w:val="22"/>
          <w:lang w:val="es-MX"/>
        </w:rPr>
        <w:fldChar w:fldCharType="begin"/>
      </w:r>
      <w:r w:rsidRPr="000E624B">
        <w:rPr>
          <w:rFonts w:ascii="Helvetica" w:eastAsia="MS Mincho" w:hAnsi="Helvetica" w:cs="Helvetica"/>
          <w:sz w:val="22"/>
          <w:szCs w:val="22"/>
          <w:lang w:val="es-MX"/>
        </w:rPr>
        <w:instrText xml:space="preserve"> MERGEFIELD  Fecha  \* MERGEFORMAT </w:instrText>
      </w:r>
      <w:r w:rsidRPr="000E624B">
        <w:rPr>
          <w:rFonts w:ascii="Helvetica" w:eastAsia="MS Mincho" w:hAnsi="Helvetica" w:cs="Helvetica"/>
          <w:sz w:val="22"/>
          <w:szCs w:val="22"/>
          <w:lang w:val="es-MX"/>
        </w:rPr>
        <w:fldChar w:fldCharType="separate"/>
      </w:r>
      <w:r w:rsidRPr="000E624B">
        <w:rPr>
          <w:rFonts w:ascii="Helvetica" w:eastAsia="MS Mincho" w:hAnsi="Helvetica" w:cs="Helvetica"/>
          <w:noProof/>
          <w:sz w:val="22"/>
          <w:szCs w:val="22"/>
          <w:lang w:val="es-MX"/>
        </w:rPr>
        <w:t>2</w:t>
      </w:r>
      <w:r w:rsidR="00CA5B51">
        <w:rPr>
          <w:rFonts w:ascii="Helvetica" w:eastAsia="MS Mincho" w:hAnsi="Helvetica" w:cs="Helvetica"/>
          <w:noProof/>
          <w:sz w:val="22"/>
          <w:szCs w:val="22"/>
          <w:lang w:val="es-MX"/>
        </w:rPr>
        <w:t>5</w:t>
      </w:r>
      <w:r w:rsidRPr="000E624B">
        <w:rPr>
          <w:rFonts w:ascii="Helvetica" w:eastAsia="MS Mincho" w:hAnsi="Helvetica" w:cs="Helvetica"/>
          <w:noProof/>
          <w:sz w:val="22"/>
          <w:szCs w:val="22"/>
          <w:lang w:val="es-MX"/>
        </w:rPr>
        <w:t xml:space="preserve"> de abril de 2025</w:t>
      </w:r>
      <w:r w:rsidRPr="000E624B">
        <w:rPr>
          <w:rFonts w:ascii="Helvetica" w:eastAsia="MS Mincho" w:hAnsi="Helvetica" w:cs="Helvetica"/>
          <w:sz w:val="22"/>
          <w:szCs w:val="22"/>
          <w:lang w:val="es-MX"/>
        </w:rPr>
        <w:fldChar w:fldCharType="end"/>
      </w:r>
    </w:p>
    <w:p w14:paraId="468142E5" w14:textId="77777777" w:rsidR="00AE1A57" w:rsidRPr="000E624B" w:rsidRDefault="00AE1A57" w:rsidP="00AE1A57">
      <w:pPr>
        <w:tabs>
          <w:tab w:val="center" w:pos="4419"/>
          <w:tab w:val="right" w:pos="8838"/>
        </w:tabs>
        <w:spacing w:before="0" w:after="0"/>
        <w:jc w:val="both"/>
        <w:rPr>
          <w:rFonts w:ascii="Helvetica" w:eastAsia="MS Mincho" w:hAnsi="Helvetica" w:cs="Helvetica"/>
          <w:lang w:val="es-MX"/>
        </w:rPr>
      </w:pPr>
    </w:p>
    <w:p w14:paraId="67F02EB2" w14:textId="77777777" w:rsidR="00AE1A57" w:rsidRPr="000E624B" w:rsidRDefault="00AE1A57" w:rsidP="00AE1A57">
      <w:pPr>
        <w:spacing w:before="0" w:after="0"/>
        <w:jc w:val="both"/>
        <w:rPr>
          <w:rFonts w:ascii="Helvetica" w:eastAsia="MS Mincho" w:hAnsi="Helvetica" w:cs="Helvetica"/>
          <w:sz w:val="22"/>
          <w:szCs w:val="22"/>
          <w:lang w:val="es-MX"/>
        </w:rPr>
      </w:pPr>
    </w:p>
    <w:p w14:paraId="043C44E6" w14:textId="4201967C" w:rsidR="00AE1A57" w:rsidRPr="000E624B" w:rsidRDefault="00AE1A57" w:rsidP="00AE1A57">
      <w:pPr>
        <w:spacing w:before="0" w:after="0"/>
        <w:jc w:val="center"/>
        <w:rPr>
          <w:rFonts w:ascii="Helvetica" w:eastAsia="MS Mincho" w:hAnsi="Helvetica" w:cs="Helvetica"/>
          <w:b/>
          <w:bCs/>
          <w:lang w:val="es-MX"/>
        </w:rPr>
      </w:pPr>
      <w:r w:rsidRPr="000E624B">
        <w:rPr>
          <w:rFonts w:ascii="Helvetica" w:eastAsia="MS Mincho" w:hAnsi="Helvetica" w:cs="Helvetica"/>
          <w:b/>
          <w:bCs/>
          <w:lang w:val="es-MX"/>
        </w:rPr>
        <w:t xml:space="preserve">AUTO </w:t>
      </w:r>
      <w:r w:rsidRPr="000E624B">
        <w:rPr>
          <w:rFonts w:ascii="Helvetica" w:eastAsia="MS Mincho" w:hAnsi="Helvetica" w:cs="Helvetica"/>
          <w:b/>
          <w:bCs/>
          <w:lang w:val="es-MX"/>
        </w:rPr>
        <w:fldChar w:fldCharType="begin"/>
      </w:r>
      <w:r w:rsidRPr="000E624B">
        <w:rPr>
          <w:rFonts w:ascii="Helvetica" w:eastAsia="MS Mincho" w:hAnsi="Helvetica" w:cs="Helvetica"/>
          <w:b/>
          <w:bCs/>
          <w:lang w:val="es-MX"/>
        </w:rPr>
        <w:instrText xml:space="preserve"> MERGEFIELD  Fecha  \* MERGEFORMAT </w:instrText>
      </w:r>
      <w:r w:rsidRPr="000E624B">
        <w:rPr>
          <w:rFonts w:ascii="Helvetica" w:eastAsia="MS Mincho" w:hAnsi="Helvetica" w:cs="Helvetica"/>
          <w:b/>
          <w:bCs/>
          <w:lang w:val="es-MX"/>
        </w:rPr>
        <w:fldChar w:fldCharType="separate"/>
      </w:r>
      <w:r w:rsidRPr="000E624B">
        <w:rPr>
          <w:rFonts w:ascii="Helvetica" w:eastAsia="MS Mincho" w:hAnsi="Helvetica" w:cs="Helvetica"/>
          <w:b/>
          <w:bCs/>
          <w:noProof/>
          <w:lang w:val="es-MX"/>
        </w:rPr>
        <w:t>0000475 del 2025</w:t>
      </w:r>
      <w:r w:rsidRPr="000E624B">
        <w:rPr>
          <w:rFonts w:ascii="Helvetica" w:eastAsia="MS Mincho" w:hAnsi="Helvetica" w:cs="Helvetica"/>
          <w:b/>
          <w:bCs/>
          <w:lang w:val="es-MX"/>
        </w:rPr>
        <w:fldChar w:fldCharType="end"/>
      </w:r>
      <w:r w:rsidR="00D23C44">
        <w:rPr>
          <w:rFonts w:ascii="Helvetica" w:eastAsia="MS Mincho" w:hAnsi="Helvetica" w:cs="Helvetica"/>
          <w:b/>
          <w:bCs/>
          <w:lang w:val="es-MX"/>
        </w:rPr>
        <w:t xml:space="preserve"> </w:t>
      </w:r>
      <w:r w:rsidR="00EF0E6B">
        <w:rPr>
          <w:rFonts w:ascii="Helvetica" w:eastAsia="MS Mincho" w:hAnsi="Helvetica" w:cs="Helvetica"/>
          <w:b/>
          <w:bCs/>
          <w:lang w:val="es-MX"/>
        </w:rPr>
        <w:t>de 2025</w:t>
      </w:r>
    </w:p>
    <w:p w14:paraId="00AD9197" w14:textId="77777777" w:rsidR="00EF0E6B" w:rsidRPr="007F7995" w:rsidRDefault="00EF0E6B" w:rsidP="00EF0E6B">
      <w:pPr>
        <w:pStyle w:val="Encabezado"/>
        <w:spacing w:before="100" w:beforeAutospacing="1" w:after="100" w:afterAutospacing="1"/>
        <w:ind w:right="284"/>
        <w:contextualSpacing/>
        <w:jc w:val="center"/>
        <w:rPr>
          <w:rFonts w:ascii="Arial" w:hAnsi="Arial" w:cs="Arial"/>
          <w:b/>
          <w:bCs/>
          <w:lang w:val="es-ES"/>
        </w:rPr>
      </w:pPr>
      <w:r w:rsidRPr="007F7995">
        <w:rPr>
          <w:rFonts w:ascii="Arial" w:hAnsi="Arial" w:cs="Arial"/>
          <w:b/>
          <w:bCs/>
          <w:lang w:val="es-ES"/>
        </w:rPr>
        <w:t>LA COMISIÓN DE REGULACIÓN DE ENERGÍA Y GAS</w:t>
      </w:r>
    </w:p>
    <w:p w14:paraId="565548D4" w14:textId="6E1FC29F" w:rsidR="00AE1A57" w:rsidRDefault="00EF0E6B" w:rsidP="00EF0E6B">
      <w:pPr>
        <w:tabs>
          <w:tab w:val="center" w:pos="4419"/>
          <w:tab w:val="right" w:pos="8838"/>
        </w:tabs>
        <w:spacing w:before="0" w:after="0"/>
        <w:jc w:val="center"/>
        <w:rPr>
          <w:rFonts w:ascii="Helvetica" w:hAnsi="Helvetica" w:cs="Helvetica"/>
          <w:b/>
          <w:bCs/>
          <w:lang w:val="es-ES"/>
        </w:rPr>
      </w:pPr>
      <w:r w:rsidRPr="00142A44">
        <w:rPr>
          <w:rFonts w:ascii="Helvetica" w:eastAsia="Arial" w:hAnsi="Helvetica" w:cs="Helvetica"/>
          <w:b/>
          <w:bCs/>
          <w:lang w:val="es-ES"/>
        </w:rPr>
        <w:t xml:space="preserve">EXPERTO COMISIONADO DELEGADO RES. </w:t>
      </w:r>
      <w:proofErr w:type="spellStart"/>
      <w:r w:rsidRPr="00142A44">
        <w:rPr>
          <w:rFonts w:ascii="Helvetica" w:hAnsi="Helvetica" w:cs="Helvetica"/>
          <w:b/>
          <w:bCs/>
          <w:lang w:val="es-ES"/>
        </w:rPr>
        <w:t>N°</w:t>
      </w:r>
      <w:proofErr w:type="spellEnd"/>
      <w:r>
        <w:rPr>
          <w:rFonts w:ascii="Helvetica" w:hAnsi="Helvetica" w:cs="Helvetica"/>
          <w:b/>
          <w:bCs/>
          <w:lang w:val="es-ES"/>
        </w:rPr>
        <w:t xml:space="preserve"> </w:t>
      </w:r>
      <w:r w:rsidRPr="00EF0E6B">
        <w:rPr>
          <w:rFonts w:ascii="Helvetica" w:hAnsi="Helvetica" w:cs="Helvetica"/>
          <w:b/>
          <w:bCs/>
          <w:lang w:val="es-ES"/>
        </w:rPr>
        <w:t>UAE_99_287 de 2025</w:t>
      </w:r>
    </w:p>
    <w:p w14:paraId="12F9F9F4" w14:textId="77777777" w:rsidR="00AE1A57" w:rsidRPr="000E624B" w:rsidRDefault="00AE1A57" w:rsidP="00AE1A57">
      <w:pPr>
        <w:tabs>
          <w:tab w:val="center" w:pos="4419"/>
          <w:tab w:val="right" w:pos="8838"/>
        </w:tabs>
        <w:spacing w:before="0" w:after="0"/>
        <w:jc w:val="both"/>
        <w:rPr>
          <w:rFonts w:ascii="Helvetica" w:eastAsia="MS Mincho" w:hAnsi="Helvetica" w:cs="Helvetica"/>
          <w:b/>
          <w:bCs/>
          <w:lang w:val="es-ES"/>
        </w:rPr>
      </w:pPr>
    </w:p>
    <w:p w14:paraId="1AF6D225" w14:textId="77777777" w:rsidR="00AE1A57" w:rsidRPr="000E624B" w:rsidRDefault="00AE1A57" w:rsidP="00AE1A57">
      <w:pPr>
        <w:tabs>
          <w:tab w:val="center" w:pos="4419"/>
          <w:tab w:val="right" w:pos="8838"/>
        </w:tabs>
        <w:spacing w:before="0" w:after="0"/>
        <w:jc w:val="both"/>
        <w:rPr>
          <w:rFonts w:ascii="Helvetica" w:eastAsia="MS Mincho" w:hAnsi="Helvetica" w:cs="Helvetica"/>
          <w:b/>
          <w:bCs/>
          <w:lang w:val="es-ES"/>
        </w:rPr>
      </w:pPr>
    </w:p>
    <w:p w14:paraId="09E89A61" w14:textId="77777777" w:rsidR="00AE1A57" w:rsidRPr="00EF0E6B" w:rsidRDefault="00AE1A57" w:rsidP="00AE1A57">
      <w:pPr>
        <w:tabs>
          <w:tab w:val="center" w:pos="4419"/>
          <w:tab w:val="right" w:pos="8838"/>
        </w:tabs>
        <w:spacing w:before="0" w:after="0"/>
        <w:ind w:left="1134" w:right="48" w:hanging="1134"/>
        <w:jc w:val="both"/>
        <w:rPr>
          <w:rFonts w:ascii="Arial" w:eastAsia="MS Mincho" w:hAnsi="Arial" w:cs="Arial"/>
          <w:lang w:val="es-ES"/>
        </w:rPr>
      </w:pPr>
      <w:r w:rsidRPr="00EF0E6B">
        <w:rPr>
          <w:rFonts w:ascii="Arial" w:eastAsia="MS Mincho" w:hAnsi="Arial" w:cs="Arial"/>
          <w:b/>
          <w:bCs/>
          <w:lang w:val="es-ES"/>
        </w:rPr>
        <w:t>Asunto:</w:t>
      </w:r>
      <w:r w:rsidRPr="00EF0E6B">
        <w:rPr>
          <w:rFonts w:ascii="Arial" w:eastAsia="MS Mincho" w:hAnsi="Arial" w:cs="Arial"/>
          <w:lang w:val="es-ES_tradnl"/>
        </w:rPr>
        <w:tab/>
      </w:r>
      <w:r w:rsidRPr="00EF0E6B">
        <w:rPr>
          <w:rFonts w:ascii="Arial" w:eastAsia="MS Mincho" w:hAnsi="Arial" w:cs="Arial"/>
          <w:lang w:val="es-ES"/>
        </w:rPr>
        <w:t xml:space="preserve">Inicio de actuación administrativa para la aprobación del mercado relevante especial de distribución conformado por los centros poblados de </w:t>
      </w:r>
      <w:proofErr w:type="spellStart"/>
      <w:r w:rsidRPr="00EF0E6B">
        <w:rPr>
          <w:rFonts w:ascii="Arial" w:eastAsia="MS Mincho" w:hAnsi="Arial" w:cs="Arial"/>
          <w:lang w:val="es-ES"/>
        </w:rPr>
        <w:t>Moralito</w:t>
      </w:r>
      <w:proofErr w:type="spellEnd"/>
      <w:r w:rsidRPr="00EF0E6B">
        <w:rPr>
          <w:rFonts w:ascii="Arial" w:eastAsia="MS Mincho" w:hAnsi="Arial" w:cs="Arial"/>
          <w:lang w:val="es-ES"/>
        </w:rPr>
        <w:t xml:space="preserve"> y San Pablo en el municipio de Cotorra, departamento de Córdoba, de los cargos de distribución y del componente fijo del costo de comercialización de Gas Licuado de Petróleo - GLP por redes de tubería </w:t>
      </w:r>
      <w:proofErr w:type="gramStart"/>
      <w:r w:rsidRPr="00EF0E6B">
        <w:rPr>
          <w:rFonts w:ascii="Arial" w:eastAsia="MS Mincho" w:hAnsi="Arial" w:cs="Arial"/>
          <w:lang w:val="es-ES"/>
        </w:rPr>
        <w:t>del mismo</w:t>
      </w:r>
      <w:proofErr w:type="gramEnd"/>
      <w:r w:rsidRPr="00EF0E6B">
        <w:rPr>
          <w:rFonts w:ascii="Arial" w:eastAsia="MS Mincho" w:hAnsi="Arial" w:cs="Arial"/>
          <w:lang w:val="es-ES"/>
        </w:rPr>
        <w:t>.</w:t>
      </w:r>
    </w:p>
    <w:p w14:paraId="3B7732E9" w14:textId="77777777" w:rsidR="00AE1A57" w:rsidRPr="00EF0E6B" w:rsidRDefault="00AE1A57" w:rsidP="00AE1A57">
      <w:pPr>
        <w:tabs>
          <w:tab w:val="center" w:pos="4419"/>
          <w:tab w:val="right" w:pos="8838"/>
        </w:tabs>
        <w:spacing w:before="0" w:after="0"/>
        <w:ind w:left="1134" w:right="48" w:hanging="1134"/>
        <w:jc w:val="both"/>
        <w:rPr>
          <w:rFonts w:ascii="Arial" w:eastAsia="MS Mincho" w:hAnsi="Arial" w:cs="Arial"/>
          <w:lang w:val="es-ES"/>
        </w:rPr>
      </w:pPr>
    </w:p>
    <w:p w14:paraId="66E8ECE8" w14:textId="77777777" w:rsidR="00AE1A57" w:rsidRPr="00EF0E6B" w:rsidRDefault="00AE1A57" w:rsidP="00AE1A57">
      <w:pPr>
        <w:spacing w:before="0" w:after="0"/>
        <w:jc w:val="both"/>
        <w:rPr>
          <w:rFonts w:ascii="Arial" w:eastAsia="MS Mincho" w:hAnsi="Arial" w:cs="Arial"/>
          <w:lang w:val="es-MX"/>
        </w:rPr>
      </w:pPr>
      <w:r w:rsidRPr="00EF0E6B">
        <w:rPr>
          <w:rFonts w:ascii="Arial" w:eastAsia="MS Mincho" w:hAnsi="Arial" w:cs="Arial"/>
          <w:lang w:val="es-MX"/>
        </w:rPr>
        <w:t xml:space="preserve">                 Radicado CREG E2024018706</w:t>
      </w:r>
    </w:p>
    <w:p w14:paraId="10D57F70" w14:textId="77777777" w:rsidR="00AE1A57" w:rsidRPr="00EF0E6B" w:rsidRDefault="00AE1A57" w:rsidP="00AE1A57">
      <w:pPr>
        <w:spacing w:before="0" w:after="0"/>
        <w:ind w:left="1134"/>
        <w:jc w:val="both"/>
        <w:rPr>
          <w:rFonts w:ascii="Arial" w:eastAsia="MS Mincho" w:hAnsi="Arial" w:cs="Arial"/>
          <w:lang w:val="es-ES"/>
        </w:rPr>
      </w:pPr>
      <w:r w:rsidRPr="00EF0E6B">
        <w:rPr>
          <w:rFonts w:ascii="Arial" w:eastAsia="MS Mincho" w:hAnsi="Arial" w:cs="Arial"/>
          <w:lang w:val="es-ES"/>
        </w:rPr>
        <w:t>Número de solicitud de Apligas: 3135</w:t>
      </w:r>
    </w:p>
    <w:p w14:paraId="6986A887" w14:textId="77777777" w:rsidR="00AE1A57" w:rsidRPr="00EF0E6B" w:rsidRDefault="00AE1A57" w:rsidP="00AE1A57">
      <w:pPr>
        <w:tabs>
          <w:tab w:val="center" w:pos="4419"/>
          <w:tab w:val="right" w:pos="8838"/>
        </w:tabs>
        <w:spacing w:before="0" w:after="0"/>
        <w:ind w:right="1118"/>
        <w:jc w:val="both"/>
        <w:rPr>
          <w:rFonts w:ascii="Arial" w:eastAsia="MS Mincho" w:hAnsi="Arial" w:cs="Arial"/>
          <w:lang w:val="es-ES"/>
        </w:rPr>
      </w:pPr>
    </w:p>
    <w:p w14:paraId="6DFC2FC3" w14:textId="77777777" w:rsidR="00AE1A57" w:rsidRPr="00EF0E6B" w:rsidRDefault="00AE1A57" w:rsidP="00AE1A57">
      <w:pPr>
        <w:tabs>
          <w:tab w:val="center" w:pos="4419"/>
          <w:tab w:val="right" w:pos="8838"/>
        </w:tabs>
        <w:spacing w:before="0" w:after="0"/>
        <w:ind w:right="38"/>
        <w:jc w:val="center"/>
        <w:rPr>
          <w:rFonts w:ascii="Arial" w:eastAsia="MS Mincho" w:hAnsi="Arial" w:cs="Arial"/>
          <w:b/>
          <w:bCs/>
          <w:lang w:val="es-ES"/>
        </w:rPr>
      </w:pPr>
      <w:r w:rsidRPr="00EF0E6B">
        <w:rPr>
          <w:rFonts w:ascii="Arial" w:eastAsia="MS Mincho" w:hAnsi="Arial" w:cs="Arial"/>
          <w:b/>
          <w:bCs/>
          <w:lang w:val="es-ES"/>
        </w:rPr>
        <w:t>CONSIDERANDO QUE:</w:t>
      </w:r>
    </w:p>
    <w:p w14:paraId="7EC13B2E" w14:textId="77777777" w:rsidR="00AE1A57" w:rsidRPr="00EF0E6B" w:rsidRDefault="00AE1A57" w:rsidP="00AE1A57">
      <w:pPr>
        <w:tabs>
          <w:tab w:val="center" w:pos="4419"/>
          <w:tab w:val="right" w:pos="8838"/>
        </w:tabs>
        <w:spacing w:before="0" w:after="0"/>
        <w:jc w:val="both"/>
        <w:rPr>
          <w:rFonts w:ascii="Arial" w:eastAsia="MS Mincho" w:hAnsi="Arial" w:cs="Arial"/>
          <w:lang w:val="es-ES"/>
        </w:rPr>
      </w:pPr>
    </w:p>
    <w:p w14:paraId="560850EA" w14:textId="77777777" w:rsidR="00AE1A57" w:rsidRPr="00EF0E6B" w:rsidRDefault="00AE1A57" w:rsidP="00AE1A57">
      <w:pPr>
        <w:spacing w:before="0" w:after="0"/>
        <w:jc w:val="both"/>
        <w:rPr>
          <w:rFonts w:ascii="Arial" w:eastAsia="MS Mincho" w:hAnsi="Arial" w:cs="Arial"/>
          <w:lang w:val="es-ES_tradnl"/>
        </w:rPr>
      </w:pPr>
      <w:r w:rsidRPr="00EF0E6B">
        <w:rPr>
          <w:rFonts w:ascii="Arial" w:eastAsia="MS Mincho" w:hAnsi="Arial" w:cs="Arial"/>
          <w:lang w:val="es-ES_tradnl"/>
        </w:rPr>
        <w:t xml:space="preserve">De acuerdo con lo previsto en el Numeral 73.11 del Artículo 73 y en el Literal d) del Numeral 74.1 del Artículo 74 de la Ley 142 de 1994, le compete a la Comisión de Regulación de Energía y Gas, entre otras, la función de establecer las fórmulas para la fijación de las tarifas de los servicios públicos. </w:t>
      </w:r>
    </w:p>
    <w:p w14:paraId="18150EEE" w14:textId="77777777" w:rsidR="00AE1A57" w:rsidRPr="00EF0E6B" w:rsidRDefault="00AE1A57" w:rsidP="00AE1A57">
      <w:pPr>
        <w:spacing w:before="0" w:after="0"/>
        <w:jc w:val="both"/>
        <w:rPr>
          <w:rFonts w:ascii="Arial" w:eastAsia="MS Mincho" w:hAnsi="Arial" w:cs="Arial"/>
          <w:lang w:val="es-ES_tradnl"/>
        </w:rPr>
      </w:pPr>
    </w:p>
    <w:p w14:paraId="7AEA85D7" w14:textId="77777777" w:rsidR="00AE1A57" w:rsidRPr="00EF0E6B" w:rsidRDefault="00AE1A57" w:rsidP="00AE1A57">
      <w:pPr>
        <w:spacing w:before="0" w:after="0"/>
        <w:jc w:val="both"/>
        <w:rPr>
          <w:rFonts w:ascii="Arial" w:eastAsia="MS Mincho" w:hAnsi="Arial" w:cs="Arial"/>
          <w:lang w:val="es-ES"/>
        </w:rPr>
      </w:pPr>
      <w:r w:rsidRPr="00EF0E6B">
        <w:rPr>
          <w:rFonts w:ascii="Arial" w:eastAsia="MS Mincho" w:hAnsi="Arial" w:cs="Arial"/>
          <w:lang w:val="es-ES"/>
        </w:rPr>
        <w:t xml:space="preserve">En cumplimiento de sus funciones, la Comisión expidió tanto la metodología para la remuneración de la actividad de distribución de gas combustible por redes de </w:t>
      </w:r>
      <w:r w:rsidRPr="00EF0E6B">
        <w:rPr>
          <w:rFonts w:ascii="Arial" w:eastAsia="MS Mincho" w:hAnsi="Arial" w:cs="Arial"/>
          <w:lang w:val="es-ES"/>
        </w:rPr>
        <w:lastRenderedPageBreak/>
        <w:t xml:space="preserve">tubería, la cual está contenida en las Resoluciones CREG 202 de 2013, 138 de 2014, 090 y 132 de 2018 y 011 de 2020, en adelante la Metodología de </w:t>
      </w:r>
      <w:proofErr w:type="gramStart"/>
      <w:r w:rsidRPr="00EF0E6B">
        <w:rPr>
          <w:rFonts w:ascii="Arial" w:eastAsia="MS Mincho" w:hAnsi="Arial" w:cs="Arial"/>
          <w:lang w:val="es-ES"/>
        </w:rPr>
        <w:t>Distribución;  como</w:t>
      </w:r>
      <w:proofErr w:type="gramEnd"/>
      <w:r w:rsidRPr="00EF0E6B">
        <w:rPr>
          <w:rFonts w:ascii="Arial" w:eastAsia="MS Mincho" w:hAnsi="Arial" w:cs="Arial"/>
          <w:lang w:val="es-ES"/>
        </w:rPr>
        <w:t xml:space="preserve"> los criterios generales para remunerar la actividad de comercialización minorista de gas combustible a usuarios regulados y las reglas para la aprobación de los cargos tarifarios </w:t>
      </w:r>
      <w:proofErr w:type="gramStart"/>
      <w:r w:rsidRPr="00EF0E6B">
        <w:rPr>
          <w:rFonts w:ascii="Arial" w:eastAsia="MS Mincho" w:hAnsi="Arial" w:cs="Arial"/>
          <w:lang w:val="es-ES"/>
        </w:rPr>
        <w:t>correspondientes,  en</w:t>
      </w:r>
      <w:proofErr w:type="gramEnd"/>
      <w:r w:rsidRPr="00EF0E6B">
        <w:rPr>
          <w:rFonts w:ascii="Arial" w:eastAsia="MS Mincho" w:hAnsi="Arial" w:cs="Arial"/>
          <w:lang w:val="es-ES"/>
        </w:rPr>
        <w:t xml:space="preserve"> adelante la Metodología de Comercialización, contenida en la Resolución CREG 102 003 de 2022. </w:t>
      </w:r>
    </w:p>
    <w:p w14:paraId="121D90F4" w14:textId="77777777" w:rsidR="00AE1A57" w:rsidRPr="00EF0E6B" w:rsidRDefault="00AE1A57" w:rsidP="00AE1A57">
      <w:pPr>
        <w:spacing w:before="0" w:after="0"/>
        <w:jc w:val="both"/>
        <w:rPr>
          <w:rFonts w:ascii="Arial" w:eastAsia="MS Mincho" w:hAnsi="Arial" w:cs="Arial"/>
          <w:lang w:val="es-ES_tradnl"/>
        </w:rPr>
      </w:pPr>
    </w:p>
    <w:p w14:paraId="134EA042" w14:textId="77777777" w:rsidR="00AE1A57" w:rsidRPr="00EF0E6B" w:rsidRDefault="00AE1A57" w:rsidP="00AE1A57">
      <w:pPr>
        <w:spacing w:before="0" w:after="0"/>
        <w:jc w:val="both"/>
        <w:rPr>
          <w:rFonts w:ascii="Arial" w:eastAsia="MS Mincho" w:hAnsi="Arial" w:cs="Arial"/>
          <w:lang w:val="es-ES_tradnl"/>
        </w:rPr>
      </w:pPr>
      <w:r w:rsidRPr="00EF0E6B">
        <w:rPr>
          <w:rFonts w:ascii="Arial" w:eastAsia="MS Mincho" w:hAnsi="Arial" w:cs="Arial"/>
          <w:lang w:val="es-ES_tradnl"/>
        </w:rPr>
        <w:t>Mediante la Circular CREG 030 del 10 de abril de 2019</w:t>
      </w:r>
      <w:r w:rsidRPr="00EF0E6B">
        <w:rPr>
          <w:rFonts w:ascii="Arial" w:eastAsia="Times New Roman" w:hAnsi="Arial" w:cs="Arial"/>
          <w:vertAlign w:val="superscript"/>
          <w:lang w:eastAsia="es-CO"/>
        </w:rPr>
        <w:footnoteReference w:id="1"/>
      </w:r>
      <w:r w:rsidRPr="00EF0E6B">
        <w:rPr>
          <w:rFonts w:ascii="Arial" w:eastAsia="MS Mincho" w:hAnsi="Arial" w:cs="Arial"/>
          <w:lang w:val="es-ES_tradnl"/>
        </w:rPr>
        <w:t xml:space="preserve"> la Dirección Ejecutiva divulgó el procedimiento aplicable al trámite de solicitud y aprobación de mercados relevantes de distribución de gas combustible por redes y de sus cargos tarifarios de distribución de gas combustible para el siguiente período tarifario, conforme a Metodología.</w:t>
      </w:r>
    </w:p>
    <w:p w14:paraId="4A66BF9F" w14:textId="77777777" w:rsidR="00AE1A57" w:rsidRPr="00EF0E6B" w:rsidRDefault="00AE1A57" w:rsidP="00AE1A57">
      <w:pPr>
        <w:spacing w:before="0" w:after="0"/>
        <w:jc w:val="both"/>
        <w:rPr>
          <w:rFonts w:ascii="Arial" w:eastAsia="MS Mincho" w:hAnsi="Arial" w:cs="Arial"/>
          <w:lang w:val="es-ES_tradnl"/>
        </w:rPr>
      </w:pPr>
    </w:p>
    <w:p w14:paraId="62D200B7" w14:textId="77777777" w:rsidR="00AE1A57" w:rsidRPr="00EF0E6B" w:rsidRDefault="00AE1A57" w:rsidP="00AE1A57">
      <w:pPr>
        <w:shd w:val="clear" w:color="auto" w:fill="FFFFFF"/>
        <w:spacing w:before="0" w:after="0"/>
        <w:jc w:val="both"/>
        <w:rPr>
          <w:rFonts w:ascii="Arial" w:eastAsia="Times New Roman" w:hAnsi="Arial" w:cs="Arial"/>
          <w:lang w:eastAsia="es-CO"/>
        </w:rPr>
      </w:pPr>
      <w:r w:rsidRPr="00EF0E6B">
        <w:rPr>
          <w:rFonts w:ascii="Arial" w:eastAsia="Times New Roman" w:hAnsi="Arial" w:cs="Arial"/>
          <w:lang w:eastAsia="es-CO"/>
        </w:rPr>
        <w:t>De acuerdo con lo establecido en las Metodologías</w:t>
      </w:r>
      <w:r w:rsidRPr="00EF0E6B">
        <w:rPr>
          <w:rFonts w:ascii="Arial" w:eastAsia="Times New Roman" w:hAnsi="Arial" w:cs="Arial"/>
          <w:vertAlign w:val="superscript"/>
          <w:lang w:eastAsia="es-CO"/>
        </w:rPr>
        <w:footnoteReference w:id="2"/>
      </w:r>
      <w:r w:rsidRPr="00EF0E6B">
        <w:rPr>
          <w:rFonts w:ascii="Arial" w:eastAsia="Times New Roman" w:hAnsi="Arial" w:cs="Arial"/>
          <w:lang w:eastAsia="es-CO"/>
        </w:rPr>
        <w:t>, tanto para efectos de aprobación de cargos de distribución como de comercialización para los mercados relevantes de su interés, las empresas que desarrollen dichas actividades deben hacer uso del aplicativo Apligas para efectuar el cargue de la información para la presentación de las solicitudes tarifarias de su interés.</w:t>
      </w:r>
    </w:p>
    <w:p w14:paraId="2D725109" w14:textId="77777777" w:rsidR="00AE1A57" w:rsidRPr="00EF0E6B" w:rsidRDefault="00AE1A57" w:rsidP="00AE1A57">
      <w:pPr>
        <w:shd w:val="clear" w:color="auto" w:fill="FFFFFF"/>
        <w:spacing w:before="0" w:after="0"/>
        <w:jc w:val="both"/>
        <w:rPr>
          <w:rFonts w:ascii="Arial" w:eastAsia="Times New Roman" w:hAnsi="Arial" w:cs="Arial"/>
          <w:lang w:eastAsia="es-CO"/>
        </w:rPr>
      </w:pPr>
    </w:p>
    <w:p w14:paraId="159B96F8" w14:textId="77777777" w:rsidR="00AE1A57" w:rsidRPr="00EF0E6B" w:rsidRDefault="00AE1A57" w:rsidP="00AE1A57">
      <w:pPr>
        <w:spacing w:before="0" w:after="0"/>
        <w:jc w:val="both"/>
        <w:rPr>
          <w:rFonts w:ascii="Arial" w:eastAsia="MS Mincho" w:hAnsi="Arial" w:cs="Arial"/>
          <w:lang w:val="es-ES_tradnl"/>
        </w:rPr>
      </w:pPr>
      <w:r w:rsidRPr="00EF0E6B">
        <w:rPr>
          <w:rFonts w:ascii="Arial" w:eastAsia="MS Mincho" w:hAnsi="Arial" w:cs="Arial"/>
          <w:lang w:val="es-ES_tradnl"/>
        </w:rPr>
        <w:t xml:space="preserve">La empresa </w:t>
      </w:r>
      <w:bookmarkStart w:id="0" w:name="_Hlk139616012"/>
      <w:r w:rsidRPr="00EF0E6B">
        <w:rPr>
          <w:rFonts w:ascii="Arial" w:eastAsia="MS Mincho" w:hAnsi="Arial" w:cs="Arial"/>
          <w:lang w:val="es-ES_tradnl"/>
        </w:rPr>
        <w:t>C&amp;DGAS S.A.S. E.S.P.,</w:t>
      </w:r>
      <w:bookmarkEnd w:id="0"/>
      <w:r w:rsidRPr="00EF0E6B">
        <w:rPr>
          <w:rFonts w:ascii="Arial" w:eastAsia="MS Mincho" w:hAnsi="Arial" w:cs="Arial"/>
          <w:lang w:val="es-ES_tradnl"/>
        </w:rPr>
        <w:t xml:space="preserve"> a través de comunicación radicada en la CREG bajo el número </w:t>
      </w:r>
      <w:r w:rsidRPr="00EF0E6B">
        <w:rPr>
          <w:rFonts w:ascii="Arial" w:eastAsia="MS Mincho" w:hAnsi="Arial" w:cs="Arial"/>
          <w:lang w:val="es-MX"/>
        </w:rPr>
        <w:t xml:space="preserve">E2024018706 </w:t>
      </w:r>
      <w:r w:rsidRPr="00EF0E6B">
        <w:rPr>
          <w:rFonts w:ascii="Arial" w:eastAsia="MS Mincho" w:hAnsi="Arial" w:cs="Arial"/>
          <w:lang w:val="es-ES_tradnl"/>
        </w:rPr>
        <w:t xml:space="preserve">del 06 de diciembre de 2024, solicitó la aprobación de </w:t>
      </w:r>
      <w:r w:rsidRPr="00EF0E6B">
        <w:rPr>
          <w:rFonts w:ascii="Arial" w:eastAsia="MS Mincho" w:hAnsi="Arial" w:cs="Arial"/>
          <w:lang w:val="es-ES_tradnl"/>
        </w:rPr>
        <w:lastRenderedPageBreak/>
        <w:t>cargos de Distribución de Gas Licuado de Petróleo - GLP por redes y la aprobación del componente fijo del costo de comercialización para el mercado relevante especial en el municipio de Cotorra, departamento de Córdoba, conformado como sigue:</w:t>
      </w:r>
    </w:p>
    <w:p w14:paraId="0CFB73A0" w14:textId="77777777" w:rsidR="00AE1A57" w:rsidRPr="00EF0E6B" w:rsidRDefault="00AE1A57" w:rsidP="00AE1A57">
      <w:pPr>
        <w:spacing w:before="0" w:after="0"/>
        <w:jc w:val="both"/>
        <w:rPr>
          <w:rFonts w:ascii="Arial" w:eastAsia="MS Mincho" w:hAnsi="Arial" w:cs="Arial"/>
          <w:lang w:val="es-ES_tradnl"/>
        </w:rPr>
      </w:pPr>
    </w:p>
    <w:tbl>
      <w:tblPr>
        <w:tblStyle w:val="TableGridCEPA111"/>
        <w:tblW w:w="0" w:type="auto"/>
        <w:jc w:val="center"/>
        <w:tblLook w:val="04A0" w:firstRow="1" w:lastRow="0" w:firstColumn="1" w:lastColumn="0" w:noHBand="0" w:noVBand="1"/>
      </w:tblPr>
      <w:tblGrid>
        <w:gridCol w:w="1948"/>
        <w:gridCol w:w="2720"/>
        <w:gridCol w:w="1498"/>
        <w:gridCol w:w="2249"/>
      </w:tblGrid>
      <w:tr w:rsidR="00AE1A57" w:rsidRPr="00EF0E6B" w14:paraId="10C4D824" w14:textId="77777777" w:rsidTr="00AE1A57">
        <w:trPr>
          <w:trHeight w:val="398"/>
          <w:tblHeader/>
          <w:jc w:val="center"/>
        </w:trPr>
        <w:tc>
          <w:tcPr>
            <w:tcW w:w="1948" w:type="dxa"/>
            <w:shd w:val="clear" w:color="auto" w:fill="BFBFBF"/>
            <w:vAlign w:val="center"/>
          </w:tcPr>
          <w:p w14:paraId="258F7833" w14:textId="77777777" w:rsidR="00AE1A57" w:rsidRPr="00EF0E6B" w:rsidRDefault="00AE1A57" w:rsidP="00AE1A57">
            <w:pPr>
              <w:spacing w:before="0" w:after="0"/>
              <w:jc w:val="both"/>
              <w:rPr>
                <w:rFonts w:ascii="Arial" w:eastAsia="MS Mincho" w:hAnsi="Arial" w:cs="Arial"/>
                <w:b/>
                <w:lang w:val="es-419" w:eastAsia="es-MX"/>
              </w:rPr>
            </w:pPr>
            <w:bookmarkStart w:id="1" w:name="_Hlk193788117"/>
            <w:r w:rsidRPr="00EF0E6B">
              <w:rPr>
                <w:rFonts w:ascii="Arial" w:eastAsia="MS Mincho" w:hAnsi="Arial" w:cs="Arial"/>
                <w:b/>
                <w:lang w:val="es-419" w:eastAsia="es-MX"/>
              </w:rPr>
              <w:t>CÓDIGO DANE</w:t>
            </w:r>
          </w:p>
        </w:tc>
        <w:tc>
          <w:tcPr>
            <w:tcW w:w="2720" w:type="dxa"/>
            <w:shd w:val="clear" w:color="auto" w:fill="BFBFBF"/>
            <w:vAlign w:val="center"/>
          </w:tcPr>
          <w:p w14:paraId="0C03036A" w14:textId="77777777" w:rsidR="00AE1A57" w:rsidRPr="00EF0E6B" w:rsidRDefault="00AE1A57" w:rsidP="00AE1A57">
            <w:pPr>
              <w:spacing w:before="0" w:after="0"/>
              <w:jc w:val="both"/>
              <w:rPr>
                <w:rFonts w:ascii="Arial" w:eastAsia="MS Mincho" w:hAnsi="Arial" w:cs="Arial"/>
                <w:b/>
                <w:lang w:val="es-419" w:eastAsia="es-MX"/>
              </w:rPr>
            </w:pPr>
            <w:r w:rsidRPr="00EF0E6B">
              <w:rPr>
                <w:rFonts w:ascii="Arial" w:eastAsia="MS Mincho" w:hAnsi="Arial" w:cs="Arial"/>
                <w:b/>
                <w:lang w:val="es-419" w:eastAsia="es-MX"/>
              </w:rPr>
              <w:t>CENTRO POBLADO</w:t>
            </w:r>
          </w:p>
        </w:tc>
        <w:tc>
          <w:tcPr>
            <w:tcW w:w="1498" w:type="dxa"/>
            <w:shd w:val="clear" w:color="auto" w:fill="BFBFBF"/>
            <w:vAlign w:val="center"/>
          </w:tcPr>
          <w:p w14:paraId="6AA6A68A" w14:textId="77777777" w:rsidR="00AE1A57" w:rsidRPr="00EF0E6B" w:rsidRDefault="00AE1A57" w:rsidP="00AE1A57">
            <w:pPr>
              <w:spacing w:before="0" w:after="0"/>
              <w:jc w:val="both"/>
              <w:rPr>
                <w:rFonts w:ascii="Arial" w:eastAsia="MS Mincho" w:hAnsi="Arial" w:cs="Arial"/>
                <w:b/>
                <w:lang w:val="es-419" w:eastAsia="es-MX"/>
              </w:rPr>
            </w:pPr>
            <w:r w:rsidRPr="00EF0E6B">
              <w:rPr>
                <w:rFonts w:ascii="Arial" w:eastAsia="MS Mincho" w:hAnsi="Arial" w:cs="Arial"/>
                <w:b/>
                <w:lang w:val="es-419" w:eastAsia="es-MX"/>
              </w:rPr>
              <w:t>MUNICIPIO</w:t>
            </w:r>
          </w:p>
        </w:tc>
        <w:tc>
          <w:tcPr>
            <w:tcW w:w="2249" w:type="dxa"/>
            <w:shd w:val="clear" w:color="auto" w:fill="BFBFBF"/>
            <w:vAlign w:val="center"/>
          </w:tcPr>
          <w:p w14:paraId="164FDC58" w14:textId="77777777" w:rsidR="00AE1A57" w:rsidRPr="00EF0E6B" w:rsidRDefault="00AE1A57" w:rsidP="00AE1A57">
            <w:pPr>
              <w:spacing w:before="0" w:after="0"/>
              <w:jc w:val="both"/>
              <w:rPr>
                <w:rFonts w:ascii="Arial" w:eastAsia="MS Mincho" w:hAnsi="Arial" w:cs="Arial"/>
                <w:b/>
                <w:lang w:val="es-419" w:eastAsia="es-MX"/>
              </w:rPr>
            </w:pPr>
            <w:r w:rsidRPr="00EF0E6B">
              <w:rPr>
                <w:rFonts w:ascii="Arial" w:eastAsia="MS Mincho" w:hAnsi="Arial" w:cs="Arial"/>
                <w:b/>
                <w:lang w:val="es-419" w:eastAsia="es-MX"/>
              </w:rPr>
              <w:t>DEPARTAMENTO</w:t>
            </w:r>
          </w:p>
        </w:tc>
      </w:tr>
      <w:tr w:rsidR="00AE1A57" w:rsidRPr="00EF0E6B" w14:paraId="2BBA0AB1" w14:textId="77777777" w:rsidTr="00617A98">
        <w:trPr>
          <w:trHeight w:val="290"/>
          <w:jc w:val="center"/>
        </w:trPr>
        <w:tc>
          <w:tcPr>
            <w:tcW w:w="1948" w:type="dxa"/>
            <w:vAlign w:val="center"/>
          </w:tcPr>
          <w:p w14:paraId="6AA48B15" w14:textId="77777777" w:rsidR="00AE1A57" w:rsidRPr="00EF0E6B" w:rsidRDefault="00AE1A57" w:rsidP="00AE1A57">
            <w:pPr>
              <w:spacing w:before="0" w:after="0"/>
              <w:jc w:val="center"/>
              <w:rPr>
                <w:rFonts w:ascii="Arial" w:eastAsia="Times New Roman" w:hAnsi="Arial" w:cs="Arial"/>
                <w:color w:val="000000"/>
              </w:rPr>
            </w:pPr>
            <w:r w:rsidRPr="00EF0E6B">
              <w:rPr>
                <w:rFonts w:ascii="Arial" w:eastAsia="Times New Roman" w:hAnsi="Arial" w:cs="Arial"/>
                <w:color w:val="000000"/>
              </w:rPr>
              <w:t>23300020</w:t>
            </w:r>
          </w:p>
        </w:tc>
        <w:tc>
          <w:tcPr>
            <w:tcW w:w="2720" w:type="dxa"/>
            <w:vAlign w:val="center"/>
          </w:tcPr>
          <w:p w14:paraId="457892B3" w14:textId="77777777" w:rsidR="00AE1A57" w:rsidRPr="00EF0E6B" w:rsidRDefault="00AE1A57" w:rsidP="00AE1A57">
            <w:pPr>
              <w:spacing w:before="0" w:after="0" w:line="240" w:lineRule="auto"/>
              <w:jc w:val="center"/>
              <w:rPr>
                <w:rFonts w:ascii="Arial" w:eastAsia="Times New Roman" w:hAnsi="Arial" w:cs="Arial"/>
                <w:color w:val="000000"/>
              </w:rPr>
            </w:pPr>
            <w:proofErr w:type="spellStart"/>
            <w:r w:rsidRPr="00EF0E6B">
              <w:rPr>
                <w:rFonts w:ascii="Arial" w:eastAsia="MS Mincho" w:hAnsi="Arial" w:cs="Arial"/>
                <w:color w:val="000000"/>
                <w:lang w:val="es-ES_tradnl"/>
              </w:rPr>
              <w:t>Moralito</w:t>
            </w:r>
            <w:proofErr w:type="spellEnd"/>
          </w:p>
        </w:tc>
        <w:tc>
          <w:tcPr>
            <w:tcW w:w="1498" w:type="dxa"/>
            <w:vAlign w:val="center"/>
          </w:tcPr>
          <w:p w14:paraId="3DA0B059" w14:textId="77777777" w:rsidR="00AE1A57" w:rsidRPr="00EF0E6B" w:rsidRDefault="00AE1A57" w:rsidP="00AE1A57">
            <w:pPr>
              <w:spacing w:before="0" w:after="0"/>
              <w:jc w:val="center"/>
              <w:rPr>
                <w:rFonts w:ascii="Arial" w:eastAsia="MS Mincho" w:hAnsi="Arial" w:cs="Arial"/>
                <w:lang w:val="es-419" w:eastAsia="es-MX"/>
              </w:rPr>
            </w:pPr>
            <w:r w:rsidRPr="00EF0E6B">
              <w:rPr>
                <w:rFonts w:ascii="Arial" w:eastAsia="MS Mincho" w:hAnsi="Arial" w:cs="Arial"/>
                <w:lang w:val="es-419" w:eastAsia="es-MX"/>
              </w:rPr>
              <w:t>Cotorra</w:t>
            </w:r>
          </w:p>
        </w:tc>
        <w:tc>
          <w:tcPr>
            <w:tcW w:w="2249" w:type="dxa"/>
            <w:vAlign w:val="center"/>
          </w:tcPr>
          <w:p w14:paraId="589A1F92" w14:textId="77777777" w:rsidR="00AE1A57" w:rsidRPr="00EF0E6B" w:rsidRDefault="00AE1A57" w:rsidP="00AE1A57">
            <w:pPr>
              <w:spacing w:before="0" w:after="0"/>
              <w:jc w:val="center"/>
              <w:rPr>
                <w:rFonts w:ascii="Arial" w:eastAsia="MS Mincho" w:hAnsi="Arial" w:cs="Arial"/>
                <w:lang w:val="es-419" w:eastAsia="es-MX"/>
              </w:rPr>
            </w:pPr>
            <w:r w:rsidRPr="00EF0E6B">
              <w:rPr>
                <w:rFonts w:ascii="Arial" w:eastAsia="MS Mincho" w:hAnsi="Arial" w:cs="Arial"/>
                <w:lang w:val="es-419" w:eastAsia="es-MX"/>
              </w:rPr>
              <w:t>Córdoba</w:t>
            </w:r>
          </w:p>
        </w:tc>
      </w:tr>
      <w:tr w:rsidR="00AE1A57" w:rsidRPr="00EF0E6B" w14:paraId="7B3CCB40" w14:textId="77777777" w:rsidTr="00617A98">
        <w:trPr>
          <w:trHeight w:val="281"/>
          <w:jc w:val="center"/>
        </w:trPr>
        <w:tc>
          <w:tcPr>
            <w:tcW w:w="1948" w:type="dxa"/>
            <w:vAlign w:val="center"/>
          </w:tcPr>
          <w:p w14:paraId="1B38FC4C" w14:textId="77777777" w:rsidR="00AE1A57" w:rsidRPr="00EF0E6B" w:rsidRDefault="00AE1A57" w:rsidP="00AE1A57">
            <w:pPr>
              <w:spacing w:before="0" w:after="0"/>
              <w:jc w:val="center"/>
              <w:rPr>
                <w:rFonts w:ascii="Arial" w:eastAsia="MS Mincho" w:hAnsi="Arial" w:cs="Arial"/>
                <w:lang w:val="es-419" w:eastAsia="es-MX"/>
              </w:rPr>
            </w:pPr>
            <w:r w:rsidRPr="00EF0E6B">
              <w:rPr>
                <w:rFonts w:ascii="Arial" w:eastAsia="MS Mincho" w:hAnsi="Arial" w:cs="Arial"/>
                <w:lang w:val="es-419" w:eastAsia="es-MX"/>
              </w:rPr>
              <w:t>23300027</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7433BAD6" w14:textId="77777777" w:rsidR="00AE1A57" w:rsidRPr="00EF0E6B" w:rsidRDefault="00AE1A57" w:rsidP="00AE1A57">
            <w:pPr>
              <w:spacing w:before="0" w:after="0" w:line="240" w:lineRule="auto"/>
              <w:jc w:val="center"/>
              <w:rPr>
                <w:rFonts w:ascii="Arial" w:eastAsia="Times New Roman" w:hAnsi="Arial" w:cs="Arial"/>
                <w:color w:val="000000"/>
              </w:rPr>
            </w:pPr>
            <w:r w:rsidRPr="00EF0E6B">
              <w:rPr>
                <w:rFonts w:ascii="Arial" w:eastAsia="MS Mincho" w:hAnsi="Arial" w:cs="Arial"/>
                <w:color w:val="000000"/>
                <w:lang w:val="es-ES_tradnl"/>
              </w:rPr>
              <w:t>San Pablo</w:t>
            </w:r>
          </w:p>
        </w:tc>
        <w:tc>
          <w:tcPr>
            <w:tcW w:w="1498" w:type="dxa"/>
            <w:vAlign w:val="center"/>
          </w:tcPr>
          <w:p w14:paraId="7F938BAA" w14:textId="77777777" w:rsidR="00AE1A57" w:rsidRPr="00EF0E6B" w:rsidRDefault="00AE1A57" w:rsidP="00AE1A57">
            <w:pPr>
              <w:spacing w:before="0" w:after="0"/>
              <w:jc w:val="center"/>
              <w:rPr>
                <w:rFonts w:ascii="Arial" w:eastAsia="MS Mincho" w:hAnsi="Arial" w:cs="Arial"/>
                <w:lang w:val="es-419" w:eastAsia="es-MX"/>
              </w:rPr>
            </w:pPr>
            <w:r w:rsidRPr="00EF0E6B">
              <w:rPr>
                <w:rFonts w:ascii="Arial" w:eastAsia="MS Mincho" w:hAnsi="Arial" w:cs="Arial"/>
                <w:lang w:val="es-419" w:eastAsia="es-MX"/>
              </w:rPr>
              <w:t>Cotorra</w:t>
            </w:r>
          </w:p>
        </w:tc>
        <w:tc>
          <w:tcPr>
            <w:tcW w:w="2249" w:type="dxa"/>
            <w:vAlign w:val="center"/>
          </w:tcPr>
          <w:p w14:paraId="5A61F690" w14:textId="77777777" w:rsidR="00AE1A57" w:rsidRPr="00EF0E6B" w:rsidRDefault="00AE1A57" w:rsidP="00AE1A57">
            <w:pPr>
              <w:spacing w:before="0" w:after="0"/>
              <w:jc w:val="center"/>
              <w:rPr>
                <w:rFonts w:ascii="Arial" w:eastAsia="MS Mincho" w:hAnsi="Arial" w:cs="Arial"/>
                <w:lang w:val="es-419" w:eastAsia="es-MX"/>
              </w:rPr>
            </w:pPr>
            <w:r w:rsidRPr="00EF0E6B">
              <w:rPr>
                <w:rFonts w:ascii="Arial" w:eastAsia="MS Mincho" w:hAnsi="Arial" w:cs="Arial"/>
                <w:lang w:val="es-419" w:eastAsia="es-MX"/>
              </w:rPr>
              <w:t>Córdoba</w:t>
            </w:r>
          </w:p>
        </w:tc>
      </w:tr>
      <w:bookmarkEnd w:id="1"/>
    </w:tbl>
    <w:p w14:paraId="664E4764" w14:textId="77777777" w:rsidR="00AE1A57" w:rsidRPr="00EF0E6B" w:rsidRDefault="00AE1A57" w:rsidP="00AE1A57">
      <w:pPr>
        <w:spacing w:before="0" w:after="0"/>
        <w:ind w:right="-1"/>
        <w:jc w:val="both"/>
        <w:rPr>
          <w:rFonts w:ascii="Arial" w:eastAsia="MS Mincho" w:hAnsi="Arial" w:cs="Arial"/>
          <w:lang w:val="es-ES_tradnl"/>
        </w:rPr>
      </w:pPr>
    </w:p>
    <w:p w14:paraId="6415ABF4" w14:textId="77777777" w:rsidR="00AE1A57" w:rsidRPr="00EF0E6B" w:rsidRDefault="00AE1A57" w:rsidP="0019222D">
      <w:pPr>
        <w:spacing w:before="0" w:after="0"/>
        <w:jc w:val="both"/>
        <w:rPr>
          <w:rFonts w:ascii="Arial" w:eastAsia="MS Mincho" w:hAnsi="Arial" w:cs="Arial"/>
          <w:lang w:val="es-ES_tradnl"/>
        </w:rPr>
      </w:pPr>
      <w:r w:rsidRPr="00EF0E6B">
        <w:rPr>
          <w:rFonts w:ascii="Arial" w:eastAsia="MS Mincho" w:hAnsi="Arial" w:cs="Arial"/>
          <w:lang w:val="es-ES_tradnl"/>
        </w:rPr>
        <w:t>Mediante el radicado CREG S2025000712 del 16 de enero de 2025, la Comisión requirió completar la solicitud tarifaria. Específicamente, se encontró que la solicitud no contenía:</w:t>
      </w:r>
    </w:p>
    <w:p w14:paraId="50F4995C" w14:textId="77777777" w:rsidR="0019222D" w:rsidRPr="00EF0E6B" w:rsidRDefault="0019222D" w:rsidP="0019222D">
      <w:pPr>
        <w:spacing w:before="0" w:after="0"/>
        <w:jc w:val="both"/>
        <w:rPr>
          <w:rFonts w:ascii="Arial" w:eastAsia="MS Mincho" w:hAnsi="Arial" w:cs="Arial"/>
          <w:lang w:val="es-ES_tradnl"/>
        </w:rPr>
      </w:pPr>
    </w:p>
    <w:p w14:paraId="29F884FE" w14:textId="49605BBF" w:rsidR="0019222D" w:rsidRPr="00EF0E6B" w:rsidRDefault="00AE1A57" w:rsidP="0019222D">
      <w:pPr>
        <w:numPr>
          <w:ilvl w:val="0"/>
          <w:numId w:val="3"/>
        </w:numPr>
        <w:spacing w:before="0" w:after="0"/>
        <w:contextualSpacing/>
        <w:jc w:val="both"/>
        <w:rPr>
          <w:rFonts w:ascii="Arial" w:eastAsia="MS Mincho" w:hAnsi="Arial" w:cs="Arial"/>
          <w:lang w:val="es-ES_tradnl"/>
        </w:rPr>
      </w:pPr>
      <w:r w:rsidRPr="00EF0E6B">
        <w:rPr>
          <w:rFonts w:ascii="Arial" w:eastAsia="MS Mincho" w:hAnsi="Arial" w:cs="Arial"/>
          <w:lang w:val="es-ES_tradnl"/>
        </w:rPr>
        <w:t>Certificación expedida por la Secretaría de Planeación que demuestr</w:t>
      </w:r>
      <w:r w:rsidR="0019222D" w:rsidRPr="00EF0E6B">
        <w:rPr>
          <w:rFonts w:ascii="Arial" w:eastAsia="MS Mincho" w:hAnsi="Arial" w:cs="Arial"/>
          <w:lang w:val="es-ES_tradnl"/>
        </w:rPr>
        <w:t>e</w:t>
      </w:r>
      <w:r w:rsidRPr="00EF0E6B">
        <w:rPr>
          <w:rFonts w:ascii="Arial" w:eastAsia="MS Mincho" w:hAnsi="Arial" w:cs="Arial"/>
          <w:lang w:val="es-ES_tradnl"/>
        </w:rPr>
        <w:t xml:space="preserve"> el número de viviendas en cada uno de los centros poblados de la solicitud junto al listado de firmas que indican la intención de los habitantes de contar con el servicio público de gas por redes de tubería (Parágrafo 1 del </w:t>
      </w:r>
      <w:proofErr w:type="spellStart"/>
      <w:r w:rsidRPr="00EF0E6B">
        <w:rPr>
          <w:rFonts w:ascii="Arial" w:eastAsia="MS Mincho" w:hAnsi="Arial" w:cs="Arial"/>
          <w:lang w:val="es-ES_tradnl"/>
        </w:rPr>
        <w:t>Subnumeral</w:t>
      </w:r>
      <w:proofErr w:type="spellEnd"/>
      <w:r w:rsidRPr="00EF0E6B">
        <w:rPr>
          <w:rFonts w:ascii="Arial" w:eastAsia="MS Mincho" w:hAnsi="Arial" w:cs="Arial"/>
          <w:lang w:val="es-ES_tradnl"/>
        </w:rPr>
        <w:t xml:space="preserve"> 5.3 del Artículo 5 de la Metodología). Al revisar la procedencia de las firmas, se observa que éstas hacen referencia únicamente al centro poblado de </w:t>
      </w:r>
      <w:proofErr w:type="spellStart"/>
      <w:r w:rsidRPr="00EF0E6B">
        <w:rPr>
          <w:rFonts w:ascii="Arial" w:eastAsia="MS Mincho" w:hAnsi="Arial" w:cs="Arial"/>
          <w:lang w:val="es-ES_tradnl"/>
        </w:rPr>
        <w:t>Moralito</w:t>
      </w:r>
      <w:proofErr w:type="spellEnd"/>
      <w:r w:rsidR="0019222D" w:rsidRPr="00EF0E6B">
        <w:rPr>
          <w:rFonts w:ascii="Arial" w:eastAsia="MS Mincho" w:hAnsi="Arial" w:cs="Arial"/>
          <w:lang w:val="es-ES_tradnl"/>
        </w:rPr>
        <w:t>, p</w:t>
      </w:r>
      <w:r w:rsidRPr="00EF0E6B">
        <w:rPr>
          <w:rFonts w:ascii="Arial" w:eastAsia="MS Mincho" w:hAnsi="Arial" w:cs="Arial"/>
          <w:lang w:val="es-ES_tradnl"/>
        </w:rPr>
        <w:t>or lo que se requiere que la empresa señale qué firmas fueron registradas en este último centro poblado y cuáles fueron tomadas en el centro poblado de San Pablo.</w:t>
      </w:r>
    </w:p>
    <w:p w14:paraId="2E72ADAC" w14:textId="195BC752" w:rsidR="00AE1A57" w:rsidRPr="00EF0E6B" w:rsidRDefault="00AE1A57" w:rsidP="0019222D">
      <w:pPr>
        <w:spacing w:before="0" w:after="0"/>
        <w:ind w:left="720"/>
        <w:contextualSpacing/>
        <w:jc w:val="both"/>
        <w:rPr>
          <w:rFonts w:ascii="Arial" w:eastAsia="MS Mincho" w:hAnsi="Arial" w:cs="Arial"/>
          <w:lang w:val="es-ES_tradnl"/>
        </w:rPr>
      </w:pPr>
    </w:p>
    <w:p w14:paraId="007D66E5" w14:textId="77777777" w:rsidR="00AE1A57" w:rsidRPr="00EF0E6B" w:rsidRDefault="00AE1A57" w:rsidP="0019222D">
      <w:pPr>
        <w:numPr>
          <w:ilvl w:val="0"/>
          <w:numId w:val="3"/>
        </w:numPr>
        <w:spacing w:before="0" w:after="0"/>
        <w:contextualSpacing/>
        <w:jc w:val="both"/>
        <w:rPr>
          <w:rFonts w:ascii="Arial" w:eastAsia="MS Mincho" w:hAnsi="Arial" w:cs="Arial"/>
          <w:lang w:val="es-ES_tradnl"/>
        </w:rPr>
      </w:pPr>
      <w:r w:rsidRPr="00EF0E6B">
        <w:rPr>
          <w:rFonts w:ascii="Arial" w:eastAsia="MS Mincho" w:hAnsi="Arial" w:cs="Arial"/>
          <w:lang w:val="es-ES_tradnl"/>
        </w:rPr>
        <w:t xml:space="preserve">Certificación explícita de que los centros poblados </w:t>
      </w:r>
      <w:proofErr w:type="spellStart"/>
      <w:r w:rsidRPr="00EF0E6B">
        <w:rPr>
          <w:rFonts w:ascii="Arial" w:eastAsia="MS Mincho" w:hAnsi="Arial" w:cs="Arial"/>
          <w:lang w:val="es-ES_tradnl"/>
        </w:rPr>
        <w:t>Moralito</w:t>
      </w:r>
      <w:proofErr w:type="spellEnd"/>
      <w:r w:rsidRPr="00EF0E6B">
        <w:rPr>
          <w:rFonts w:ascii="Arial" w:eastAsia="MS Mincho" w:hAnsi="Arial" w:cs="Arial"/>
          <w:lang w:val="es-ES_tradnl"/>
        </w:rPr>
        <w:t xml:space="preserve"> y San Pablo, no se encuentran incluidos, por razones de distancia, dentro del plan de </w:t>
      </w:r>
      <w:r w:rsidRPr="00EF0E6B">
        <w:rPr>
          <w:rFonts w:ascii="Arial" w:eastAsia="MS Mincho" w:hAnsi="Arial" w:cs="Arial"/>
          <w:lang w:val="es-ES_tradnl"/>
        </w:rPr>
        <w:lastRenderedPageBreak/>
        <w:t>expansión</w:t>
      </w:r>
      <w:r w:rsidRPr="00EF0E6B">
        <w:rPr>
          <w:rFonts w:ascii="Arial" w:eastAsia="Times New Roman" w:hAnsi="Arial" w:cs="Arial"/>
          <w:vertAlign w:val="superscript"/>
          <w:lang w:eastAsia="es-CO"/>
        </w:rPr>
        <w:footnoteReference w:id="3"/>
      </w:r>
      <w:r w:rsidRPr="00EF0E6B">
        <w:rPr>
          <w:rFonts w:ascii="Arial" w:eastAsia="MS Mincho" w:hAnsi="Arial" w:cs="Arial"/>
          <w:lang w:val="es-ES_tradnl"/>
        </w:rPr>
        <w:t xml:space="preserve"> por parte del Distribuidor que presta el servicio en Mercado Relevante al cual pertenece el municipio de Cotorra, Departamento de Córdoba (Numeral 5.3 del Artículo 5 de la metodología).</w:t>
      </w:r>
    </w:p>
    <w:p w14:paraId="072E54F2" w14:textId="77777777" w:rsidR="00AE1A57" w:rsidRPr="00EF0E6B" w:rsidRDefault="00AE1A57" w:rsidP="00AE1A57">
      <w:pPr>
        <w:spacing w:before="240" w:after="240"/>
        <w:ind w:right="-1"/>
        <w:jc w:val="both"/>
        <w:rPr>
          <w:rFonts w:ascii="Arial" w:eastAsia="MS Mincho" w:hAnsi="Arial" w:cs="Arial"/>
          <w:lang w:val="es-ES_tradnl"/>
        </w:rPr>
      </w:pPr>
      <w:r w:rsidRPr="00EF0E6B">
        <w:rPr>
          <w:rFonts w:ascii="Arial" w:eastAsia="MS Mincho" w:hAnsi="Arial" w:cs="Arial"/>
          <w:lang w:val="es-ES_tradnl"/>
        </w:rPr>
        <w:t xml:space="preserve">Conforme a lo solicitado por la Comisión, a través del radicado CREG </w:t>
      </w:r>
      <w:bookmarkStart w:id="2" w:name="_Hlk172882581"/>
      <w:r w:rsidRPr="00EF0E6B">
        <w:rPr>
          <w:rFonts w:ascii="Arial" w:eastAsia="MS Mincho" w:hAnsi="Arial" w:cs="Arial"/>
          <w:lang w:val="es-ES_tradnl"/>
        </w:rPr>
        <w:t>E2025001155 del 28 de enero de 202</w:t>
      </w:r>
      <w:bookmarkEnd w:id="2"/>
      <w:r w:rsidRPr="00EF0E6B">
        <w:rPr>
          <w:rFonts w:ascii="Arial" w:eastAsia="MS Mincho" w:hAnsi="Arial" w:cs="Arial"/>
          <w:lang w:val="es-ES_tradnl"/>
        </w:rPr>
        <w:t>5, la empresa C&amp;DGAS S.A.S. E.S.P., dio alcance al requerimiento de completitud radicado por la CREG bajo el número S2025000712 del 16 de enero de 2025.</w:t>
      </w:r>
    </w:p>
    <w:p w14:paraId="177D6BCF" w14:textId="77777777" w:rsidR="00AE1A57" w:rsidRPr="00EF0E6B" w:rsidRDefault="00AE1A57" w:rsidP="00AE1A57">
      <w:pPr>
        <w:spacing w:before="0" w:after="0"/>
        <w:ind w:right="-1"/>
        <w:jc w:val="both"/>
        <w:rPr>
          <w:rFonts w:ascii="Arial" w:eastAsia="MS Mincho" w:hAnsi="Arial" w:cs="Arial"/>
          <w:lang w:val="es-ES"/>
        </w:rPr>
      </w:pPr>
      <w:r w:rsidRPr="00EF0E6B">
        <w:rPr>
          <w:rFonts w:ascii="Arial" w:eastAsia="MS Mincho" w:hAnsi="Arial" w:cs="Arial"/>
          <w:lang w:val="es-ES"/>
        </w:rPr>
        <w:t xml:space="preserve">La empresa </w:t>
      </w:r>
      <w:bookmarkStart w:id="3" w:name="_Hlk172882213"/>
      <w:r w:rsidRPr="00EF0E6B">
        <w:rPr>
          <w:rFonts w:ascii="Arial" w:eastAsia="MS Mincho" w:hAnsi="Arial" w:cs="Arial"/>
          <w:lang w:val="es-ES_tradnl"/>
        </w:rPr>
        <w:t xml:space="preserve">C&amp;DGAS </w:t>
      </w:r>
      <w:r w:rsidRPr="00EF0E6B">
        <w:rPr>
          <w:rFonts w:ascii="Arial" w:eastAsia="MS Mincho" w:hAnsi="Arial" w:cs="Arial"/>
          <w:lang w:val="es-ES"/>
        </w:rPr>
        <w:t xml:space="preserve">S.A.S E.S.P., </w:t>
      </w:r>
      <w:bookmarkEnd w:id="3"/>
      <w:r w:rsidRPr="00EF0E6B">
        <w:rPr>
          <w:rFonts w:ascii="Arial" w:eastAsia="MS Mincho" w:hAnsi="Arial" w:cs="Arial"/>
          <w:lang w:val="es-ES"/>
        </w:rPr>
        <w:t>efectuó el cargue de información para la solicitud tarifaria en cuestión en el aplicativo Apligas, la cual fue confirmada bajo el número 3135, consecutivo asignado por el aplicativo, para las actividades de distribución y comercialización.</w:t>
      </w:r>
    </w:p>
    <w:p w14:paraId="419D97E6" w14:textId="77777777" w:rsidR="00AE1A57" w:rsidRPr="00EF0E6B" w:rsidRDefault="00AE1A57" w:rsidP="00AE1A57">
      <w:pPr>
        <w:spacing w:before="240" w:after="240"/>
        <w:ind w:right="-1"/>
        <w:jc w:val="both"/>
        <w:rPr>
          <w:rFonts w:ascii="Arial" w:eastAsia="MS Mincho" w:hAnsi="Arial" w:cs="Arial"/>
          <w:lang w:val="es-ES_tradnl"/>
        </w:rPr>
      </w:pPr>
      <w:bookmarkStart w:id="4" w:name="_Hlk195108656"/>
      <w:r w:rsidRPr="00EF0E6B">
        <w:rPr>
          <w:rFonts w:ascii="Arial" w:eastAsia="MS Mincho" w:hAnsi="Arial" w:cs="Arial"/>
          <w:lang w:val="es-ES_tradnl"/>
        </w:rPr>
        <w:t>En su solicitud tarifaria C&amp;DGAS S.A.S E.S.P., informa que el mercado relevante especial propuesto no cuenta con aportes de recursos públicos para la cofinanciación de redes de distribución y estaciones de almacenamiento de Gas Licuado de Petróleo – GLP.</w:t>
      </w:r>
    </w:p>
    <w:bookmarkEnd w:id="4"/>
    <w:p w14:paraId="55D93921" w14:textId="77777777" w:rsidR="00AE1A57" w:rsidRPr="00EF0E6B" w:rsidRDefault="00AE1A57" w:rsidP="00AE1A57">
      <w:pPr>
        <w:spacing w:before="240" w:after="240"/>
        <w:ind w:right="-1"/>
        <w:jc w:val="both"/>
        <w:rPr>
          <w:rFonts w:ascii="Arial" w:eastAsia="MS Mincho" w:hAnsi="Arial" w:cs="Arial"/>
          <w:lang w:val="es-ES_tradnl"/>
        </w:rPr>
      </w:pPr>
      <w:r w:rsidRPr="00EF0E6B">
        <w:rPr>
          <w:rFonts w:ascii="Arial" w:eastAsia="MS Mincho" w:hAnsi="Arial" w:cs="Arial"/>
          <w:lang w:val="es-ES_tradnl"/>
        </w:rPr>
        <w:t xml:space="preserve">Verificada la completitud de la solicitud tarifaria, se encuentra procedente adelantar el análisis del estudio tarifario presentado por la empresa C&amp;DGAS S.A.S. E.S.P., para efectos de la aprobación del mercado relevante especial de distribución para el siguiente período tarifario y de los cargos de distribución por redes de tubería y </w:t>
      </w:r>
      <w:r w:rsidRPr="00EF0E6B">
        <w:rPr>
          <w:rFonts w:ascii="Arial" w:eastAsia="MS Mincho" w:hAnsi="Arial" w:cs="Arial"/>
          <w:lang w:val="es-ES_tradnl"/>
        </w:rPr>
        <w:lastRenderedPageBreak/>
        <w:t>del componente fijo del costo de comercialización de Gas Licuado de Petróleo - GLP para dicho mercado relevante especial nuevo.</w:t>
      </w:r>
    </w:p>
    <w:p w14:paraId="09719A62" w14:textId="77777777" w:rsidR="00AE1A57" w:rsidRPr="00EF0E6B" w:rsidRDefault="00AE1A57" w:rsidP="00AE1A57">
      <w:pPr>
        <w:spacing w:before="0" w:after="0"/>
        <w:jc w:val="both"/>
        <w:rPr>
          <w:rFonts w:ascii="Arial" w:eastAsia="MS Mincho" w:hAnsi="Arial" w:cs="Arial"/>
          <w:lang w:val="es-ES"/>
        </w:rPr>
      </w:pPr>
      <w:r w:rsidRPr="00EF0E6B">
        <w:rPr>
          <w:rFonts w:ascii="Arial" w:eastAsia="MS Mincho" w:hAnsi="Arial" w:cs="Arial"/>
          <w:lang w:val="es-ES"/>
        </w:rPr>
        <w:t>La correspondiente actuación administrativa para el trámite de la solicitud tarifaria presentada estará sujeta, en lo pertinente, a lo establecido en el Capítulo II del Título VII, Artículo 106 y siguientes de la Ley 142 de 1994 y, en lo no previsto en ellos, a las normas de la Parte Primera del Código de Procedimiento Administrativo y de lo Contencioso Administrativo.</w:t>
      </w:r>
    </w:p>
    <w:p w14:paraId="215CD19F" w14:textId="77777777" w:rsidR="00AE1A57" w:rsidRPr="00EF0E6B" w:rsidRDefault="00AE1A57" w:rsidP="00AE1A57">
      <w:pPr>
        <w:spacing w:before="0" w:after="0"/>
        <w:jc w:val="both"/>
        <w:rPr>
          <w:rFonts w:ascii="Arial" w:eastAsia="Times New Roman" w:hAnsi="Arial" w:cs="Arial"/>
          <w:spacing w:val="-5"/>
        </w:rPr>
      </w:pPr>
    </w:p>
    <w:p w14:paraId="49F15630" w14:textId="77777777" w:rsidR="0019222D" w:rsidRPr="00EF0E6B" w:rsidRDefault="0019222D" w:rsidP="0019222D">
      <w:pPr>
        <w:spacing w:before="0" w:after="0"/>
        <w:contextualSpacing/>
        <w:jc w:val="both"/>
        <w:rPr>
          <w:rFonts w:ascii="Arial" w:eastAsia="MS Mincho" w:hAnsi="Arial" w:cs="Arial"/>
          <w:lang w:val="es-ES_tradnl"/>
        </w:rPr>
      </w:pPr>
      <w:r w:rsidRPr="00EF0E6B">
        <w:rPr>
          <w:rFonts w:ascii="Arial" w:eastAsia="MS Mincho" w:hAnsi="Arial" w:cs="Arial"/>
          <w:lang w:val="es-ES_tradnl"/>
        </w:rPr>
        <w:t>De acuerdo con lo dispuesto en la Resolución CREG UAE_99_287 de 2025, con el propósito de agilizar los procesos y actividades de la administración, se delegó al Experto Comisionado William Abel Mercado Redondo, que ostenta la profesión de abogado, y actualmente es el director ejecutivo suplente, el impulso de las actuaciones administrativas con el objeto de tomar decisiones de carácter particular y concreto en las actividades reguladas de distribución y comercialización de gas combustible por redes de tubería, entre otras.</w:t>
      </w:r>
    </w:p>
    <w:p w14:paraId="39AA00E6" w14:textId="77777777" w:rsidR="0019222D" w:rsidRPr="00EF0E6B" w:rsidRDefault="0019222D" w:rsidP="00AE1A57">
      <w:pPr>
        <w:spacing w:before="0" w:after="0"/>
        <w:jc w:val="both"/>
        <w:rPr>
          <w:rFonts w:ascii="Arial" w:eastAsia="Times New Roman" w:hAnsi="Arial" w:cs="Arial"/>
          <w:spacing w:val="-5"/>
          <w:lang w:val="es-ES_tradnl"/>
        </w:rPr>
      </w:pPr>
    </w:p>
    <w:p w14:paraId="00E28194" w14:textId="77777777" w:rsidR="00AE1A57" w:rsidRPr="00EF0E6B" w:rsidRDefault="00AE1A57" w:rsidP="00AE1A57">
      <w:pPr>
        <w:spacing w:before="0" w:after="0"/>
        <w:jc w:val="both"/>
        <w:rPr>
          <w:rFonts w:ascii="Arial" w:eastAsia="Times New Roman" w:hAnsi="Arial" w:cs="Arial"/>
          <w:spacing w:val="-5"/>
        </w:rPr>
      </w:pPr>
      <w:r w:rsidRPr="00EF0E6B">
        <w:rPr>
          <w:rFonts w:ascii="Arial" w:eastAsia="Times New Roman" w:hAnsi="Arial" w:cs="Arial"/>
          <w:spacing w:val="-5"/>
        </w:rPr>
        <w:t>En mérito de lo expuesto,</w:t>
      </w:r>
    </w:p>
    <w:p w14:paraId="0C91C2D1" w14:textId="77777777" w:rsidR="00AE1A57" w:rsidRPr="00EF0E6B" w:rsidRDefault="00AE1A57" w:rsidP="00AE1A57">
      <w:pPr>
        <w:spacing w:before="0" w:after="0"/>
        <w:jc w:val="both"/>
        <w:rPr>
          <w:rFonts w:ascii="Arial" w:eastAsia="Times New Roman" w:hAnsi="Arial" w:cs="Arial"/>
          <w:spacing w:val="-5"/>
        </w:rPr>
      </w:pPr>
    </w:p>
    <w:p w14:paraId="4EEB7A4F" w14:textId="77777777" w:rsidR="00AE1A57" w:rsidRPr="00EF0E6B" w:rsidRDefault="00AE1A57" w:rsidP="00AE1A57">
      <w:pPr>
        <w:keepNext/>
        <w:keepLines/>
        <w:spacing w:before="0" w:after="0"/>
        <w:ind w:right="-1"/>
        <w:jc w:val="center"/>
        <w:outlineLvl w:val="0"/>
        <w:rPr>
          <w:rFonts w:ascii="Arial" w:eastAsia="MS Gothic" w:hAnsi="Arial" w:cs="Arial"/>
          <w:b/>
          <w:lang w:val="es-ES_tradnl"/>
        </w:rPr>
      </w:pPr>
      <w:r w:rsidRPr="00EF0E6B">
        <w:rPr>
          <w:rFonts w:ascii="Arial" w:eastAsia="MS Gothic" w:hAnsi="Arial" w:cs="Arial"/>
          <w:b/>
          <w:lang w:val="es-ES_tradnl"/>
        </w:rPr>
        <w:t>RESUELVE</w:t>
      </w:r>
    </w:p>
    <w:p w14:paraId="3ABFF863" w14:textId="77777777" w:rsidR="00AE1A57" w:rsidRPr="00EF0E6B" w:rsidRDefault="00AE1A57" w:rsidP="00AE1A57">
      <w:pPr>
        <w:spacing w:before="0" w:after="0"/>
        <w:jc w:val="both"/>
        <w:rPr>
          <w:rFonts w:ascii="Arial" w:eastAsia="MS Mincho" w:hAnsi="Arial" w:cs="Arial"/>
          <w:lang w:val="es-ES_tradnl"/>
        </w:rPr>
      </w:pPr>
    </w:p>
    <w:p w14:paraId="71A8BB4A" w14:textId="68B125AA" w:rsidR="00AE1A57" w:rsidRPr="00EF0E6B" w:rsidRDefault="00AE1A57" w:rsidP="00AE1A57">
      <w:pPr>
        <w:spacing w:before="0" w:after="0"/>
        <w:jc w:val="both"/>
        <w:rPr>
          <w:rFonts w:ascii="Arial" w:eastAsia="MS Mincho" w:hAnsi="Arial" w:cs="Arial"/>
          <w:lang w:val="es-ES_tradnl"/>
        </w:rPr>
      </w:pPr>
      <w:r w:rsidRPr="00EF0E6B">
        <w:rPr>
          <w:rFonts w:ascii="Arial" w:eastAsia="MS Mincho" w:hAnsi="Arial" w:cs="Arial"/>
          <w:b/>
          <w:bCs/>
          <w:lang w:val="es-ES_tradnl"/>
        </w:rPr>
        <w:t xml:space="preserve">ARTÍCULO PRIMERO. </w:t>
      </w:r>
      <w:proofErr w:type="gramStart"/>
      <w:r w:rsidR="0019222D" w:rsidRPr="00EF0E6B">
        <w:rPr>
          <w:rFonts w:ascii="Arial" w:eastAsia="MS Mincho" w:hAnsi="Arial" w:cs="Arial"/>
          <w:lang w:val="es-ES_tradnl"/>
        </w:rPr>
        <w:t>Dar inicio a</w:t>
      </w:r>
      <w:proofErr w:type="gramEnd"/>
      <w:r w:rsidR="0019222D" w:rsidRPr="00EF0E6B">
        <w:rPr>
          <w:rFonts w:ascii="Arial" w:eastAsia="MS Mincho" w:hAnsi="Arial" w:cs="Arial"/>
          <w:lang w:val="es-ES_tradnl"/>
        </w:rPr>
        <w:t xml:space="preserve"> </w:t>
      </w:r>
      <w:r w:rsidRPr="00EF0E6B">
        <w:rPr>
          <w:rFonts w:ascii="Arial" w:eastAsia="MS Mincho" w:hAnsi="Arial" w:cs="Arial"/>
          <w:lang w:val="es-ES_tradnl"/>
        </w:rPr>
        <w:t xml:space="preserve">la actuación administrativa </w:t>
      </w:r>
      <w:r w:rsidR="009223FA" w:rsidRPr="00EF0E6B">
        <w:rPr>
          <w:rFonts w:ascii="Arial" w:eastAsia="MS Mincho" w:hAnsi="Arial" w:cs="Arial"/>
          <w:lang w:val="es-ES_tradnl"/>
        </w:rPr>
        <w:t xml:space="preserve">para la </w:t>
      </w:r>
      <w:r w:rsidRPr="00EF0E6B">
        <w:rPr>
          <w:rFonts w:ascii="Arial" w:eastAsia="MS Mincho" w:hAnsi="Arial" w:cs="Arial"/>
          <w:lang w:val="es-ES_tradnl"/>
        </w:rPr>
        <w:t>aprobación de los cargos de distribución por redes de tubería y del componente fijo del costo de comercialización de Gas Licuado de Petróleo - GLP presentada por la empresa C&amp;DGAS S.A.S. E.S.P., para el mercado relevante especial conformado como sigue:</w:t>
      </w:r>
    </w:p>
    <w:p w14:paraId="7125F11A" w14:textId="77777777" w:rsidR="00AE1A57" w:rsidRPr="00EF0E6B" w:rsidRDefault="00AE1A57" w:rsidP="00AE1A57">
      <w:pPr>
        <w:spacing w:before="0" w:after="0"/>
        <w:jc w:val="both"/>
        <w:rPr>
          <w:rFonts w:ascii="Arial" w:eastAsia="MS Mincho" w:hAnsi="Arial" w:cs="Arial"/>
          <w:lang w:val="es-ES_tradnl"/>
        </w:rPr>
      </w:pPr>
    </w:p>
    <w:p w14:paraId="579F6FF3" w14:textId="77777777" w:rsidR="00AE1A57" w:rsidRPr="00EF0E6B" w:rsidRDefault="00AE1A57" w:rsidP="00AE1A57">
      <w:pPr>
        <w:spacing w:before="0" w:after="0"/>
        <w:jc w:val="both"/>
        <w:rPr>
          <w:rFonts w:ascii="Arial" w:eastAsia="MS Mincho" w:hAnsi="Arial" w:cs="Arial"/>
          <w:lang w:val="es-ES_tradnl"/>
        </w:rPr>
      </w:pPr>
    </w:p>
    <w:tbl>
      <w:tblPr>
        <w:tblStyle w:val="TableGridCEPA111"/>
        <w:tblW w:w="0" w:type="auto"/>
        <w:jc w:val="center"/>
        <w:tblLook w:val="04A0" w:firstRow="1" w:lastRow="0" w:firstColumn="1" w:lastColumn="0" w:noHBand="0" w:noVBand="1"/>
      </w:tblPr>
      <w:tblGrid>
        <w:gridCol w:w="1948"/>
        <w:gridCol w:w="2720"/>
        <w:gridCol w:w="1498"/>
        <w:gridCol w:w="2249"/>
      </w:tblGrid>
      <w:tr w:rsidR="00AE1A57" w:rsidRPr="00EF0E6B" w14:paraId="7F3E6F6B" w14:textId="77777777" w:rsidTr="00AE1A57">
        <w:trPr>
          <w:trHeight w:val="398"/>
          <w:tblHeader/>
          <w:jc w:val="center"/>
        </w:trPr>
        <w:tc>
          <w:tcPr>
            <w:tcW w:w="1948" w:type="dxa"/>
            <w:shd w:val="clear" w:color="auto" w:fill="BFBFBF"/>
            <w:vAlign w:val="center"/>
          </w:tcPr>
          <w:p w14:paraId="1A96A0B6" w14:textId="77777777" w:rsidR="00AE1A57" w:rsidRPr="00EF0E6B" w:rsidRDefault="00AE1A57" w:rsidP="00AE1A57">
            <w:pPr>
              <w:spacing w:before="0" w:after="0"/>
              <w:jc w:val="both"/>
              <w:rPr>
                <w:rFonts w:ascii="Arial" w:eastAsia="MS Mincho" w:hAnsi="Arial" w:cs="Arial"/>
                <w:b/>
                <w:lang w:val="es-419" w:eastAsia="es-MX"/>
              </w:rPr>
            </w:pPr>
            <w:r w:rsidRPr="00EF0E6B">
              <w:rPr>
                <w:rFonts w:ascii="Arial" w:eastAsia="MS Mincho" w:hAnsi="Arial" w:cs="Arial"/>
                <w:b/>
                <w:lang w:val="es-419" w:eastAsia="es-MX"/>
              </w:rPr>
              <w:lastRenderedPageBreak/>
              <w:t>CÓDIGO DANE</w:t>
            </w:r>
          </w:p>
        </w:tc>
        <w:tc>
          <w:tcPr>
            <w:tcW w:w="2720" w:type="dxa"/>
            <w:shd w:val="clear" w:color="auto" w:fill="BFBFBF"/>
            <w:vAlign w:val="center"/>
          </w:tcPr>
          <w:p w14:paraId="1FA01B05" w14:textId="77777777" w:rsidR="00AE1A57" w:rsidRPr="00EF0E6B" w:rsidRDefault="00AE1A57" w:rsidP="00AE1A57">
            <w:pPr>
              <w:spacing w:before="0" w:after="0"/>
              <w:jc w:val="both"/>
              <w:rPr>
                <w:rFonts w:ascii="Arial" w:eastAsia="MS Mincho" w:hAnsi="Arial" w:cs="Arial"/>
                <w:b/>
                <w:lang w:val="es-419" w:eastAsia="es-MX"/>
              </w:rPr>
            </w:pPr>
            <w:r w:rsidRPr="00EF0E6B">
              <w:rPr>
                <w:rFonts w:ascii="Arial" w:eastAsia="MS Mincho" w:hAnsi="Arial" w:cs="Arial"/>
                <w:b/>
                <w:lang w:val="es-419" w:eastAsia="es-MX"/>
              </w:rPr>
              <w:t>CENTRO POBLADO</w:t>
            </w:r>
          </w:p>
        </w:tc>
        <w:tc>
          <w:tcPr>
            <w:tcW w:w="1498" w:type="dxa"/>
            <w:shd w:val="clear" w:color="auto" w:fill="BFBFBF"/>
            <w:vAlign w:val="center"/>
          </w:tcPr>
          <w:p w14:paraId="5C394B6F" w14:textId="77777777" w:rsidR="00AE1A57" w:rsidRPr="00EF0E6B" w:rsidRDefault="00AE1A57" w:rsidP="00AE1A57">
            <w:pPr>
              <w:spacing w:before="0" w:after="0"/>
              <w:jc w:val="both"/>
              <w:rPr>
                <w:rFonts w:ascii="Arial" w:eastAsia="MS Mincho" w:hAnsi="Arial" w:cs="Arial"/>
                <w:b/>
                <w:lang w:val="es-419" w:eastAsia="es-MX"/>
              </w:rPr>
            </w:pPr>
            <w:r w:rsidRPr="00EF0E6B">
              <w:rPr>
                <w:rFonts w:ascii="Arial" w:eastAsia="MS Mincho" w:hAnsi="Arial" w:cs="Arial"/>
                <w:b/>
                <w:lang w:val="es-419" w:eastAsia="es-MX"/>
              </w:rPr>
              <w:t>MUNICIPIO</w:t>
            </w:r>
          </w:p>
        </w:tc>
        <w:tc>
          <w:tcPr>
            <w:tcW w:w="2249" w:type="dxa"/>
            <w:shd w:val="clear" w:color="auto" w:fill="BFBFBF"/>
            <w:vAlign w:val="center"/>
          </w:tcPr>
          <w:p w14:paraId="1D0FB925" w14:textId="77777777" w:rsidR="00AE1A57" w:rsidRPr="00EF0E6B" w:rsidRDefault="00AE1A57" w:rsidP="00AE1A57">
            <w:pPr>
              <w:spacing w:before="0" w:after="0"/>
              <w:jc w:val="both"/>
              <w:rPr>
                <w:rFonts w:ascii="Arial" w:eastAsia="MS Mincho" w:hAnsi="Arial" w:cs="Arial"/>
                <w:b/>
                <w:lang w:val="es-419" w:eastAsia="es-MX"/>
              </w:rPr>
            </w:pPr>
            <w:r w:rsidRPr="00EF0E6B">
              <w:rPr>
                <w:rFonts w:ascii="Arial" w:eastAsia="MS Mincho" w:hAnsi="Arial" w:cs="Arial"/>
                <w:b/>
                <w:lang w:val="es-419" w:eastAsia="es-MX"/>
              </w:rPr>
              <w:t>DEPARTAMENTO</w:t>
            </w:r>
          </w:p>
        </w:tc>
      </w:tr>
      <w:tr w:rsidR="00AE1A57" w:rsidRPr="00EF0E6B" w14:paraId="0AA8CB96" w14:textId="77777777" w:rsidTr="00617A98">
        <w:trPr>
          <w:trHeight w:val="290"/>
          <w:jc w:val="center"/>
        </w:trPr>
        <w:tc>
          <w:tcPr>
            <w:tcW w:w="1948" w:type="dxa"/>
            <w:vAlign w:val="center"/>
          </w:tcPr>
          <w:p w14:paraId="194557CE" w14:textId="77777777" w:rsidR="00AE1A57" w:rsidRPr="00EF0E6B" w:rsidRDefault="00AE1A57" w:rsidP="00AE1A57">
            <w:pPr>
              <w:spacing w:before="0" w:after="0"/>
              <w:jc w:val="center"/>
              <w:rPr>
                <w:rFonts w:ascii="Arial" w:eastAsia="Times New Roman" w:hAnsi="Arial" w:cs="Arial"/>
                <w:color w:val="000000"/>
              </w:rPr>
            </w:pPr>
            <w:r w:rsidRPr="00EF0E6B">
              <w:rPr>
                <w:rFonts w:ascii="Arial" w:eastAsia="Times New Roman" w:hAnsi="Arial" w:cs="Arial"/>
                <w:color w:val="000000"/>
              </w:rPr>
              <w:t>23300020</w:t>
            </w:r>
          </w:p>
        </w:tc>
        <w:tc>
          <w:tcPr>
            <w:tcW w:w="2720" w:type="dxa"/>
            <w:vAlign w:val="center"/>
          </w:tcPr>
          <w:p w14:paraId="14463E19" w14:textId="77777777" w:rsidR="00AE1A57" w:rsidRPr="00EF0E6B" w:rsidRDefault="00AE1A57" w:rsidP="00AE1A57">
            <w:pPr>
              <w:spacing w:before="0" w:after="0" w:line="240" w:lineRule="auto"/>
              <w:jc w:val="center"/>
              <w:rPr>
                <w:rFonts w:ascii="Arial" w:eastAsia="Times New Roman" w:hAnsi="Arial" w:cs="Arial"/>
                <w:color w:val="000000"/>
              </w:rPr>
            </w:pPr>
            <w:proofErr w:type="spellStart"/>
            <w:r w:rsidRPr="00EF0E6B">
              <w:rPr>
                <w:rFonts w:ascii="Arial" w:eastAsia="MS Mincho" w:hAnsi="Arial" w:cs="Arial"/>
                <w:color w:val="000000"/>
                <w:lang w:val="es-ES_tradnl"/>
              </w:rPr>
              <w:t>Moralito</w:t>
            </w:r>
            <w:proofErr w:type="spellEnd"/>
          </w:p>
        </w:tc>
        <w:tc>
          <w:tcPr>
            <w:tcW w:w="1498" w:type="dxa"/>
            <w:vAlign w:val="center"/>
          </w:tcPr>
          <w:p w14:paraId="65C90AC3" w14:textId="77777777" w:rsidR="00AE1A57" w:rsidRPr="00EF0E6B" w:rsidRDefault="00AE1A57" w:rsidP="00AE1A57">
            <w:pPr>
              <w:spacing w:before="0" w:after="0"/>
              <w:jc w:val="center"/>
              <w:rPr>
                <w:rFonts w:ascii="Arial" w:eastAsia="MS Mincho" w:hAnsi="Arial" w:cs="Arial"/>
                <w:lang w:val="es-419" w:eastAsia="es-MX"/>
              </w:rPr>
            </w:pPr>
            <w:r w:rsidRPr="00EF0E6B">
              <w:rPr>
                <w:rFonts w:ascii="Arial" w:eastAsia="MS Mincho" w:hAnsi="Arial" w:cs="Arial"/>
                <w:lang w:val="es-419" w:eastAsia="es-MX"/>
              </w:rPr>
              <w:t>Cotorra</w:t>
            </w:r>
          </w:p>
        </w:tc>
        <w:tc>
          <w:tcPr>
            <w:tcW w:w="2249" w:type="dxa"/>
            <w:vAlign w:val="center"/>
          </w:tcPr>
          <w:p w14:paraId="6CAED831" w14:textId="77777777" w:rsidR="00AE1A57" w:rsidRPr="00EF0E6B" w:rsidRDefault="00AE1A57" w:rsidP="00AE1A57">
            <w:pPr>
              <w:spacing w:before="0" w:after="0"/>
              <w:jc w:val="center"/>
              <w:rPr>
                <w:rFonts w:ascii="Arial" w:eastAsia="MS Mincho" w:hAnsi="Arial" w:cs="Arial"/>
                <w:lang w:val="es-419" w:eastAsia="es-MX"/>
              </w:rPr>
            </w:pPr>
            <w:r w:rsidRPr="00EF0E6B">
              <w:rPr>
                <w:rFonts w:ascii="Arial" w:eastAsia="MS Mincho" w:hAnsi="Arial" w:cs="Arial"/>
                <w:lang w:val="es-419" w:eastAsia="es-MX"/>
              </w:rPr>
              <w:t>Córdoba</w:t>
            </w:r>
          </w:p>
        </w:tc>
      </w:tr>
      <w:tr w:rsidR="00AE1A57" w:rsidRPr="00EF0E6B" w14:paraId="2681D674" w14:textId="77777777" w:rsidTr="00617A98">
        <w:trPr>
          <w:trHeight w:val="281"/>
          <w:jc w:val="center"/>
        </w:trPr>
        <w:tc>
          <w:tcPr>
            <w:tcW w:w="1948" w:type="dxa"/>
            <w:vAlign w:val="center"/>
          </w:tcPr>
          <w:p w14:paraId="0896EFAB" w14:textId="77777777" w:rsidR="00AE1A57" w:rsidRPr="00EF0E6B" w:rsidRDefault="00AE1A57" w:rsidP="00AE1A57">
            <w:pPr>
              <w:spacing w:before="0" w:after="0"/>
              <w:jc w:val="center"/>
              <w:rPr>
                <w:rFonts w:ascii="Arial" w:eastAsia="MS Mincho" w:hAnsi="Arial" w:cs="Arial"/>
                <w:lang w:val="es-419" w:eastAsia="es-MX"/>
              </w:rPr>
            </w:pPr>
            <w:r w:rsidRPr="00EF0E6B">
              <w:rPr>
                <w:rFonts w:ascii="Arial" w:eastAsia="MS Mincho" w:hAnsi="Arial" w:cs="Arial"/>
                <w:lang w:val="es-419" w:eastAsia="es-MX"/>
              </w:rPr>
              <w:t>23300027</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2175331D" w14:textId="77777777" w:rsidR="00AE1A57" w:rsidRPr="00EF0E6B" w:rsidRDefault="00AE1A57" w:rsidP="00AE1A57">
            <w:pPr>
              <w:spacing w:before="0" w:after="0" w:line="240" w:lineRule="auto"/>
              <w:jc w:val="center"/>
              <w:rPr>
                <w:rFonts w:ascii="Arial" w:eastAsia="Times New Roman" w:hAnsi="Arial" w:cs="Arial"/>
                <w:color w:val="000000"/>
              </w:rPr>
            </w:pPr>
            <w:r w:rsidRPr="00EF0E6B">
              <w:rPr>
                <w:rFonts w:ascii="Arial" w:eastAsia="MS Mincho" w:hAnsi="Arial" w:cs="Arial"/>
                <w:color w:val="000000"/>
                <w:lang w:val="es-ES_tradnl"/>
              </w:rPr>
              <w:t>San Pablo</w:t>
            </w:r>
          </w:p>
        </w:tc>
        <w:tc>
          <w:tcPr>
            <w:tcW w:w="1498" w:type="dxa"/>
            <w:vAlign w:val="center"/>
          </w:tcPr>
          <w:p w14:paraId="283697A9" w14:textId="77777777" w:rsidR="00AE1A57" w:rsidRPr="00EF0E6B" w:rsidRDefault="00AE1A57" w:rsidP="00AE1A57">
            <w:pPr>
              <w:spacing w:before="0" w:after="0"/>
              <w:jc w:val="center"/>
              <w:rPr>
                <w:rFonts w:ascii="Arial" w:eastAsia="MS Mincho" w:hAnsi="Arial" w:cs="Arial"/>
                <w:lang w:val="es-419" w:eastAsia="es-MX"/>
              </w:rPr>
            </w:pPr>
            <w:r w:rsidRPr="00EF0E6B">
              <w:rPr>
                <w:rFonts w:ascii="Arial" w:eastAsia="MS Mincho" w:hAnsi="Arial" w:cs="Arial"/>
                <w:lang w:val="es-419" w:eastAsia="es-MX"/>
              </w:rPr>
              <w:t>Cotorra</w:t>
            </w:r>
          </w:p>
        </w:tc>
        <w:tc>
          <w:tcPr>
            <w:tcW w:w="2249" w:type="dxa"/>
            <w:vAlign w:val="center"/>
          </w:tcPr>
          <w:p w14:paraId="5164E3BE" w14:textId="77777777" w:rsidR="00AE1A57" w:rsidRPr="00EF0E6B" w:rsidRDefault="00AE1A57" w:rsidP="00AE1A57">
            <w:pPr>
              <w:spacing w:before="0" w:after="0"/>
              <w:jc w:val="center"/>
              <w:rPr>
                <w:rFonts w:ascii="Arial" w:eastAsia="MS Mincho" w:hAnsi="Arial" w:cs="Arial"/>
                <w:lang w:val="es-419" w:eastAsia="es-MX"/>
              </w:rPr>
            </w:pPr>
            <w:r w:rsidRPr="00EF0E6B">
              <w:rPr>
                <w:rFonts w:ascii="Arial" w:eastAsia="MS Mincho" w:hAnsi="Arial" w:cs="Arial"/>
                <w:lang w:val="es-419" w:eastAsia="es-MX"/>
              </w:rPr>
              <w:t>Córdoba</w:t>
            </w:r>
          </w:p>
        </w:tc>
      </w:tr>
    </w:tbl>
    <w:p w14:paraId="5E0CDF3B" w14:textId="77777777" w:rsidR="00AE1A57" w:rsidRPr="00EF0E6B" w:rsidRDefault="00AE1A57" w:rsidP="00AE1A57">
      <w:pPr>
        <w:spacing w:before="0" w:after="0"/>
        <w:ind w:right="-1"/>
        <w:jc w:val="both"/>
        <w:rPr>
          <w:rFonts w:ascii="Arial" w:eastAsia="MS Mincho" w:hAnsi="Arial" w:cs="Arial"/>
          <w:b/>
          <w:bCs/>
          <w:lang w:val="es-ES_tradnl"/>
        </w:rPr>
      </w:pPr>
    </w:p>
    <w:p w14:paraId="2EDCB207" w14:textId="77777777" w:rsidR="00AE1A57" w:rsidRPr="00EF0E6B" w:rsidRDefault="00AE1A57" w:rsidP="00AE1A57">
      <w:pPr>
        <w:spacing w:before="0" w:after="0"/>
        <w:ind w:right="-1"/>
        <w:jc w:val="both"/>
        <w:rPr>
          <w:rFonts w:ascii="Arial" w:eastAsia="MS Mincho" w:hAnsi="Arial" w:cs="Arial"/>
          <w:b/>
          <w:bCs/>
          <w:lang w:val="es-ES"/>
        </w:rPr>
      </w:pPr>
    </w:p>
    <w:p w14:paraId="63A676FB" w14:textId="77777777" w:rsidR="00AE1A57" w:rsidRPr="00EF0E6B" w:rsidRDefault="00AE1A57" w:rsidP="00AE1A57">
      <w:pPr>
        <w:spacing w:before="0" w:after="0"/>
        <w:ind w:right="-1"/>
        <w:jc w:val="both"/>
        <w:rPr>
          <w:rFonts w:ascii="Arial" w:eastAsia="MS Mincho" w:hAnsi="Arial" w:cs="Arial"/>
          <w:lang w:val="es-ES"/>
        </w:rPr>
      </w:pPr>
      <w:r w:rsidRPr="00EF0E6B">
        <w:rPr>
          <w:rFonts w:ascii="Arial" w:eastAsia="MS Mincho" w:hAnsi="Arial" w:cs="Arial"/>
          <w:b/>
          <w:bCs/>
          <w:lang w:val="es-ES"/>
        </w:rPr>
        <w:t>ARTÍCULO SEGUNDO.</w:t>
      </w:r>
      <w:r w:rsidRPr="00EF0E6B">
        <w:rPr>
          <w:rFonts w:ascii="Arial" w:eastAsia="MS Mincho" w:hAnsi="Arial" w:cs="Arial"/>
          <w:lang w:val="es-ES"/>
        </w:rPr>
        <w:t xml:space="preserve"> Ordenar la apertura del correspondiente expediente administrativo, el cual deberá contener todos los documentos y diligencias relacionados con la actuación administrativa de que trata el ordinal anterior.</w:t>
      </w:r>
    </w:p>
    <w:p w14:paraId="042F5D1E" w14:textId="77777777" w:rsidR="00AE1A57" w:rsidRPr="00EF0E6B" w:rsidRDefault="00AE1A57" w:rsidP="00AE1A57">
      <w:pPr>
        <w:spacing w:before="0" w:after="0"/>
        <w:ind w:right="-1"/>
        <w:jc w:val="both"/>
        <w:rPr>
          <w:rFonts w:ascii="Arial" w:eastAsia="MS Mincho" w:hAnsi="Arial" w:cs="Arial"/>
          <w:b/>
          <w:bCs/>
          <w:lang w:val="es-ES_tradnl"/>
        </w:rPr>
      </w:pPr>
    </w:p>
    <w:p w14:paraId="28140AE3" w14:textId="77777777" w:rsidR="00AE1A57" w:rsidRPr="00EF0E6B" w:rsidRDefault="00AE1A57" w:rsidP="00AE1A57">
      <w:pPr>
        <w:spacing w:before="0" w:after="0"/>
        <w:ind w:right="-1"/>
        <w:jc w:val="both"/>
        <w:rPr>
          <w:rFonts w:ascii="Arial" w:eastAsia="MS Mincho" w:hAnsi="Arial" w:cs="Arial"/>
          <w:snapToGrid w:val="0"/>
          <w:lang w:val="es-ES_tradnl"/>
        </w:rPr>
      </w:pPr>
      <w:r w:rsidRPr="00EF0E6B">
        <w:rPr>
          <w:rFonts w:ascii="Arial" w:eastAsia="MS Mincho" w:hAnsi="Arial" w:cs="Arial"/>
          <w:b/>
          <w:bCs/>
          <w:lang w:val="es-ES_tradnl"/>
        </w:rPr>
        <w:t xml:space="preserve">ARTÍCULO TERCERO. </w:t>
      </w:r>
      <w:r w:rsidRPr="00EF0E6B">
        <w:rPr>
          <w:rFonts w:ascii="Arial" w:eastAsia="MS Mincho" w:hAnsi="Arial" w:cs="Arial"/>
          <w:lang w:val="es-ES_tradnl"/>
        </w:rPr>
        <w:t>Ordenar la publicación</w:t>
      </w:r>
      <w:r w:rsidRPr="00EF0E6B">
        <w:rPr>
          <w:rFonts w:ascii="Arial" w:eastAsia="MS Mincho" w:hAnsi="Arial" w:cs="Arial"/>
          <w:snapToGrid w:val="0"/>
          <w:lang w:val="es-ES_tradnl"/>
        </w:rPr>
        <w:t xml:space="preserve"> en el portal web de la CREG y en el Diario Oficial el resumen de la solicitud tarifaria objeto de la presente actuación administrativa, que se anexa al presente auto, para los efectos del artículo 37 del Código de Procedimiento Administrativo y de lo Contencioso Administrativo.</w:t>
      </w:r>
    </w:p>
    <w:p w14:paraId="23F268C7" w14:textId="77777777" w:rsidR="00AE1A57" w:rsidRPr="00EF0E6B" w:rsidRDefault="00AE1A57" w:rsidP="00AE1A57">
      <w:pPr>
        <w:spacing w:before="0" w:after="0"/>
        <w:ind w:right="-1"/>
        <w:jc w:val="both"/>
        <w:rPr>
          <w:rFonts w:ascii="Arial" w:eastAsia="MS Mincho" w:hAnsi="Arial" w:cs="Arial"/>
          <w:snapToGrid w:val="0"/>
          <w:lang w:val="es-ES_tradnl"/>
        </w:rPr>
      </w:pPr>
    </w:p>
    <w:p w14:paraId="25AA6A9E" w14:textId="77777777" w:rsidR="00AE1A57" w:rsidRPr="00EF0E6B" w:rsidRDefault="00AE1A57" w:rsidP="00AE1A57">
      <w:pPr>
        <w:spacing w:before="0" w:after="0"/>
        <w:jc w:val="both"/>
        <w:rPr>
          <w:rFonts w:ascii="Arial" w:eastAsia="Times New Roman" w:hAnsi="Arial" w:cs="Arial"/>
          <w:spacing w:val="-5"/>
          <w:lang w:val="es-ES_tradnl"/>
        </w:rPr>
      </w:pPr>
      <w:r w:rsidRPr="00EF0E6B">
        <w:rPr>
          <w:rFonts w:ascii="Arial" w:eastAsia="MS Mincho" w:hAnsi="Arial" w:cs="Arial"/>
          <w:b/>
          <w:bCs/>
          <w:snapToGrid w:val="0"/>
          <w:lang w:val="es-ES_tradnl"/>
        </w:rPr>
        <w:t>ARTÍCULO CUARTO.</w:t>
      </w:r>
      <w:r w:rsidRPr="00EF0E6B">
        <w:rPr>
          <w:rFonts w:ascii="Arial" w:eastAsia="MS Mincho" w:hAnsi="Arial" w:cs="Arial"/>
          <w:snapToGrid w:val="0"/>
          <w:lang w:val="es-ES_tradnl"/>
        </w:rPr>
        <w:t xml:space="preserve"> Comunicar </w:t>
      </w:r>
      <w:r w:rsidRPr="00EF0E6B">
        <w:rPr>
          <w:rFonts w:ascii="Arial" w:eastAsia="MS Mincho" w:hAnsi="Arial" w:cs="Arial"/>
          <w:lang w:val="es-ES_tradnl"/>
        </w:rPr>
        <w:t xml:space="preserve">a C&amp;DGAS S.A.S. E.S.P., el contenido del presente Auto, al correo electrónico </w:t>
      </w:r>
      <w:hyperlink r:id="rId7" w:history="1">
        <w:r w:rsidRPr="00EF0E6B">
          <w:rPr>
            <w:rFonts w:ascii="Arial" w:eastAsia="Times New Roman" w:hAnsi="Arial" w:cs="Arial"/>
            <w:color w:val="0563C1"/>
            <w:spacing w:val="-5"/>
            <w:u w:val="single"/>
            <w:lang w:val="es-ES_tradnl"/>
          </w:rPr>
          <w:t>administracion@cdgas.com</w:t>
        </w:r>
      </w:hyperlink>
      <w:r w:rsidRPr="00EF0E6B">
        <w:rPr>
          <w:rFonts w:ascii="Arial" w:eastAsia="Times New Roman" w:hAnsi="Arial" w:cs="Arial"/>
          <w:color w:val="0563C1"/>
          <w:spacing w:val="-5"/>
          <w:u w:val="single"/>
          <w:lang w:val="es-ES_tradnl"/>
        </w:rPr>
        <w:t>.co</w:t>
      </w:r>
      <w:r w:rsidRPr="00EF0E6B">
        <w:rPr>
          <w:rFonts w:ascii="Arial" w:eastAsia="MS Mincho" w:hAnsi="Arial" w:cs="Arial"/>
          <w:lang w:val="es-ES_tradnl"/>
        </w:rPr>
        <w:t>,</w:t>
      </w:r>
      <w:r w:rsidRPr="00EF0E6B">
        <w:rPr>
          <w:rFonts w:ascii="Arial" w:eastAsia="MS Mincho" w:hAnsi="Arial" w:cs="Arial"/>
          <w:color w:val="000000"/>
          <w:lang w:val="es-ES_tradnl"/>
        </w:rPr>
        <w:t xml:space="preserve"> el cual fue s</w:t>
      </w:r>
      <w:r w:rsidRPr="00EF0E6B">
        <w:rPr>
          <w:rFonts w:ascii="Arial" w:eastAsia="MS Mincho" w:hAnsi="Arial" w:cs="Arial"/>
          <w:lang w:val="es-ES_tradnl"/>
        </w:rPr>
        <w:t xml:space="preserve">uministrado por la empresa para el efecto. </w:t>
      </w:r>
    </w:p>
    <w:p w14:paraId="15C8FE73" w14:textId="77777777" w:rsidR="00AE1A57" w:rsidRPr="00EF0E6B" w:rsidRDefault="00AE1A57" w:rsidP="00AE1A57">
      <w:pPr>
        <w:autoSpaceDE w:val="0"/>
        <w:autoSpaceDN w:val="0"/>
        <w:adjustRightInd w:val="0"/>
        <w:spacing w:before="0" w:after="0" w:line="240" w:lineRule="auto"/>
        <w:jc w:val="both"/>
        <w:rPr>
          <w:rFonts w:ascii="Arial" w:eastAsia="Calibri" w:hAnsi="Arial" w:cs="Arial"/>
          <w:color w:val="000000"/>
        </w:rPr>
      </w:pPr>
    </w:p>
    <w:p w14:paraId="5AD64D74" w14:textId="77777777" w:rsidR="00AE1A57" w:rsidRPr="00EF0E6B" w:rsidRDefault="00AE1A57" w:rsidP="00AE1A57">
      <w:pPr>
        <w:autoSpaceDE w:val="0"/>
        <w:autoSpaceDN w:val="0"/>
        <w:adjustRightInd w:val="0"/>
        <w:spacing w:before="0" w:after="0" w:line="240" w:lineRule="auto"/>
        <w:jc w:val="both"/>
        <w:rPr>
          <w:rFonts w:ascii="Arial" w:eastAsia="Calibri" w:hAnsi="Arial" w:cs="Arial"/>
          <w:color w:val="000000"/>
        </w:rPr>
      </w:pPr>
    </w:p>
    <w:p w14:paraId="3632AC07" w14:textId="77777777" w:rsidR="00AE1A57" w:rsidRPr="00EF0E6B" w:rsidRDefault="00AE1A57" w:rsidP="00AE1A57">
      <w:pPr>
        <w:spacing w:before="0" w:after="0"/>
        <w:jc w:val="center"/>
        <w:rPr>
          <w:rFonts w:ascii="Arial" w:eastAsia="MS Mincho" w:hAnsi="Arial" w:cs="Arial"/>
          <w:b/>
          <w:bCs/>
          <w:lang w:val="es-ES_tradnl"/>
        </w:rPr>
      </w:pPr>
    </w:p>
    <w:p w14:paraId="50FE48D5" w14:textId="77777777" w:rsidR="00AE1A57" w:rsidRPr="00EF0E6B" w:rsidRDefault="00AE1A57" w:rsidP="00AE1A57">
      <w:pPr>
        <w:spacing w:before="0" w:after="0"/>
        <w:jc w:val="center"/>
        <w:rPr>
          <w:rFonts w:ascii="Arial" w:eastAsia="MS Mincho" w:hAnsi="Arial" w:cs="Arial"/>
          <w:b/>
          <w:bCs/>
          <w:lang w:val="es-ES_tradnl"/>
        </w:rPr>
      </w:pPr>
      <w:r w:rsidRPr="00EF0E6B">
        <w:rPr>
          <w:rFonts w:ascii="Arial" w:eastAsia="MS Mincho" w:hAnsi="Arial" w:cs="Arial"/>
          <w:b/>
          <w:bCs/>
          <w:lang w:val="es-ES_tradnl"/>
        </w:rPr>
        <w:t>PUBLÍQUESE, COMUNÍQUESE Y CÚMPLASE</w:t>
      </w:r>
    </w:p>
    <w:p w14:paraId="7220E25E" w14:textId="77777777" w:rsidR="00AE1A57" w:rsidRPr="00EF0E6B" w:rsidRDefault="00AE1A57" w:rsidP="00CA5B51">
      <w:pPr>
        <w:spacing w:before="0" w:after="0"/>
        <w:rPr>
          <w:rFonts w:ascii="Arial" w:eastAsia="MS Mincho" w:hAnsi="Arial" w:cs="Arial"/>
          <w:lang w:val="es-ES_tradnl"/>
        </w:rPr>
      </w:pPr>
    </w:p>
    <w:p w14:paraId="72992DE0" w14:textId="77777777" w:rsidR="00AE1A57" w:rsidRPr="00EF0E6B" w:rsidRDefault="00AE1A57" w:rsidP="00AE1A57">
      <w:pPr>
        <w:spacing w:before="0" w:after="0"/>
        <w:jc w:val="center"/>
        <w:rPr>
          <w:rFonts w:ascii="Arial" w:eastAsia="MS Mincho" w:hAnsi="Arial" w:cs="Arial"/>
          <w:b/>
          <w:bCs/>
          <w:lang w:val="es-ES_tradnl"/>
        </w:rPr>
      </w:pPr>
      <w:r w:rsidRPr="00EF0E6B">
        <w:rPr>
          <w:rFonts w:ascii="Arial" w:eastAsia="MS Mincho" w:hAnsi="Arial" w:cs="Arial"/>
          <w:b/>
          <w:bCs/>
          <w:lang w:val="es-ES_tradnl"/>
        </w:rPr>
        <w:t>WILLIAM ABEL MERCADO REDONDO</w:t>
      </w:r>
    </w:p>
    <w:p w14:paraId="3F74F1FE" w14:textId="77777777" w:rsidR="00EF0E6B" w:rsidRPr="00EF0E6B" w:rsidRDefault="00EF0E6B" w:rsidP="00EF0E6B">
      <w:pPr>
        <w:spacing w:before="0" w:after="0" w:line="240" w:lineRule="auto"/>
        <w:jc w:val="center"/>
        <w:rPr>
          <w:rFonts w:ascii="Arial" w:eastAsia="Arial" w:hAnsi="Arial" w:cs="Arial"/>
        </w:rPr>
      </w:pPr>
      <w:r w:rsidRPr="00EF0E6B">
        <w:rPr>
          <w:rFonts w:ascii="Arial" w:eastAsia="Arial" w:hAnsi="Arial" w:cs="Arial"/>
        </w:rPr>
        <w:t xml:space="preserve">Experto Comisionado </w:t>
      </w:r>
    </w:p>
    <w:p w14:paraId="04747279" w14:textId="77777777" w:rsidR="00EF0E6B" w:rsidRPr="00EF0E6B" w:rsidRDefault="00EF0E6B" w:rsidP="00EF0E6B">
      <w:pPr>
        <w:spacing w:before="0" w:after="0"/>
        <w:jc w:val="center"/>
        <w:rPr>
          <w:rFonts w:ascii="Arial" w:hAnsi="Arial" w:cs="Arial"/>
        </w:rPr>
      </w:pPr>
      <w:r w:rsidRPr="00EF0E6B">
        <w:rPr>
          <w:rFonts w:ascii="Arial" w:eastAsia="Arial" w:hAnsi="Arial" w:cs="Arial"/>
        </w:rPr>
        <w:t xml:space="preserve">Delegado por el </w:t>
      </w:r>
      <w:proofErr w:type="gramStart"/>
      <w:r w:rsidRPr="00EF0E6B">
        <w:rPr>
          <w:rFonts w:ascii="Arial" w:hAnsi="Arial" w:cs="Arial"/>
        </w:rPr>
        <w:t>Director Ejecutivo</w:t>
      </w:r>
      <w:proofErr w:type="gramEnd"/>
    </w:p>
    <w:p w14:paraId="1EE81312" w14:textId="77777777" w:rsidR="00A257A4" w:rsidRPr="00A257A4" w:rsidRDefault="00A257A4" w:rsidP="0046049A">
      <w:pPr>
        <w:pStyle w:val="Expediente"/>
        <w:rPr>
          <w:rFonts w:ascii="Helvetica" w:hAnsi="Helvetica" w:cs="Helvetica"/>
        </w:rPr>
      </w:pPr>
    </w:p>
    <w:sectPr w:rsidR="00A257A4" w:rsidRPr="00A257A4" w:rsidSect="00221158">
      <w:headerReference w:type="default" r:id="rId8"/>
      <w:footerReference w:type="default" r:id="rId9"/>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8E631" w14:textId="77777777" w:rsidR="006B75B6" w:rsidRDefault="006B75B6" w:rsidP="00142756">
      <w:pPr>
        <w:spacing w:after="0" w:line="240" w:lineRule="auto"/>
      </w:pPr>
      <w:r>
        <w:separator/>
      </w:r>
    </w:p>
  </w:endnote>
  <w:endnote w:type="continuationSeparator" w:id="0">
    <w:p w14:paraId="7629F7D7" w14:textId="77777777" w:rsidR="006B75B6" w:rsidRDefault="006B75B6"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BC196" w14:textId="12AFA3F9" w:rsidR="00942F2C" w:rsidRPr="003C33FE" w:rsidRDefault="00942F2C" w:rsidP="003C10C8">
    <w:pPr>
      <w:spacing w:before="0" w:after="0" w:line="240" w:lineRule="atLeast"/>
      <w:jc w:val="right"/>
      <w:rPr>
        <w:rFonts w:ascii="Helvetica" w:hAnsi="Helvetica"/>
        <w:sz w:val="16"/>
        <w:szCs w:val="16"/>
      </w:rPr>
    </w:pPr>
    <w:r w:rsidRPr="003C33FE">
      <w:rPr>
        <w:rFonts w:ascii="Helvetica" w:hAnsi="Helvetica"/>
        <w:sz w:val="16"/>
        <w:szCs w:val="16"/>
      </w:rPr>
      <w:t>PC FT 010_V</w:t>
    </w:r>
    <w:r w:rsidR="00541C34">
      <w:rPr>
        <w:rFonts w:ascii="Helvetica" w:hAnsi="Helvetica"/>
        <w:sz w:val="16"/>
        <w:szCs w:val="16"/>
      </w:rPr>
      <w:t>9</w:t>
    </w:r>
  </w:p>
  <w:p w14:paraId="51F01E85" w14:textId="2C77DBB3" w:rsidR="00142756" w:rsidRPr="003C10C8" w:rsidRDefault="00142756" w:rsidP="00942F2C">
    <w:pPr>
      <w:spacing w:before="0" w:after="0" w:line="240" w:lineRule="atLeast"/>
      <w:jc w:val="both"/>
      <w:rPr>
        <w:rFonts w:ascii="Helvetica" w:hAnsi="Helvetica"/>
        <w:sz w:val="16"/>
        <w:szCs w:val="16"/>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D2D9A" w14:textId="77777777" w:rsidR="006B75B6" w:rsidRDefault="006B75B6" w:rsidP="00142756">
      <w:pPr>
        <w:spacing w:after="0" w:line="240" w:lineRule="auto"/>
      </w:pPr>
      <w:r>
        <w:separator/>
      </w:r>
    </w:p>
  </w:footnote>
  <w:footnote w:type="continuationSeparator" w:id="0">
    <w:p w14:paraId="4E3A2FE8" w14:textId="77777777" w:rsidR="006B75B6" w:rsidRDefault="006B75B6" w:rsidP="00142756">
      <w:pPr>
        <w:spacing w:after="0" w:line="240" w:lineRule="auto"/>
      </w:pPr>
      <w:r>
        <w:continuationSeparator/>
      </w:r>
    </w:p>
  </w:footnote>
  <w:footnote w:id="1">
    <w:p w14:paraId="143F252B" w14:textId="03C1EC84" w:rsidR="00AE1A57" w:rsidRPr="00444D12" w:rsidRDefault="00AE1A57" w:rsidP="00AE1A57">
      <w:pPr>
        <w:autoSpaceDE w:val="0"/>
        <w:autoSpaceDN w:val="0"/>
        <w:adjustRightInd w:val="0"/>
        <w:jc w:val="both"/>
        <w:rPr>
          <w:rFonts w:ascii="Helvetica" w:hAnsi="Helvetica" w:cs="Helvetica"/>
          <w:i/>
          <w:iCs/>
          <w:sz w:val="18"/>
          <w:szCs w:val="18"/>
        </w:rPr>
      </w:pPr>
      <w:r>
        <w:rPr>
          <w:rStyle w:val="Refdenotaalpie"/>
        </w:rPr>
        <w:footnoteRef/>
      </w:r>
      <w:r w:rsidRPr="00EF599F">
        <w:rPr>
          <w:sz w:val="18"/>
          <w:szCs w:val="18"/>
        </w:rPr>
        <w:t xml:space="preserve"> </w:t>
      </w:r>
      <w:r w:rsidRPr="00444D12">
        <w:rPr>
          <w:rFonts w:ascii="Helvetica" w:hAnsi="Helvetica" w:cs="Helvetica"/>
          <w:i/>
          <w:iCs/>
          <w:sz w:val="18"/>
          <w:szCs w:val="18"/>
        </w:rPr>
        <w:t>DIVULGACIÓN DEL PROCEDIMIENTO APLICABLE AL TRÁMITE DE SOLICITUD Y APROBACIÓN DE CARGOS DE DISTRIBUCIÓN PARA EL SIGUIENTE PERÍODO TARIFARIO, CONFORME A METODOLOGÍA CONTENIDA EN LAS RESOLUCIONES CREG 202 de 2013, CREG 138 de 2014 y CREG 090 y CREG 132 de 2018”.</w:t>
      </w:r>
    </w:p>
  </w:footnote>
  <w:footnote w:id="2">
    <w:p w14:paraId="5581993E" w14:textId="77777777" w:rsidR="00AE1A57" w:rsidRPr="005643F6" w:rsidRDefault="00AE1A57" w:rsidP="00AE1A57">
      <w:pPr>
        <w:pStyle w:val="Textonotapie"/>
        <w:rPr>
          <w:lang w:val="es-CO"/>
        </w:rPr>
      </w:pPr>
      <w:r w:rsidRPr="00444D12">
        <w:rPr>
          <w:rStyle w:val="Refdenotaalpie"/>
          <w:rFonts w:ascii="Helvetica" w:hAnsi="Helvetica" w:cs="Helvetica"/>
          <w:sz w:val="18"/>
          <w:szCs w:val="18"/>
        </w:rPr>
        <w:footnoteRef/>
      </w:r>
      <w:r w:rsidRPr="00444D12">
        <w:rPr>
          <w:rFonts w:ascii="Helvetica" w:hAnsi="Helvetica" w:cs="Helvetica"/>
          <w:sz w:val="18"/>
          <w:szCs w:val="18"/>
        </w:rPr>
        <w:t xml:space="preserve"> </w:t>
      </w:r>
      <w:r w:rsidRPr="00444D12">
        <w:rPr>
          <w:rFonts w:ascii="Helvetica" w:eastAsia="Times New Roman" w:hAnsi="Helvetica" w:cs="Helvetica"/>
          <w:sz w:val="18"/>
          <w:szCs w:val="18"/>
          <w:lang w:val="es-CO" w:eastAsia="es-CO"/>
        </w:rPr>
        <w:t>Literal b) del Numeral 6.1 del Artículo 6 de la Resolución CREG 202 de 2013 y el Numeral 19.1 del Artículo 19 de la Resolución CREG 102 003 de 2022.</w:t>
      </w:r>
    </w:p>
  </w:footnote>
  <w:footnote w:id="3">
    <w:p w14:paraId="67E0C952" w14:textId="194D5A66" w:rsidR="00AE1A57" w:rsidRPr="00547B0A" w:rsidRDefault="00AE1A57" w:rsidP="00AE1A57">
      <w:pPr>
        <w:autoSpaceDE w:val="0"/>
        <w:autoSpaceDN w:val="0"/>
        <w:adjustRightInd w:val="0"/>
        <w:rPr>
          <w:rFonts w:ascii="ArialMT" w:hAnsi="ArialMT" w:cs="ArialMT"/>
          <w:sz w:val="20"/>
          <w:szCs w:val="20"/>
        </w:rPr>
      </w:pPr>
      <w:r w:rsidRPr="00444D12">
        <w:rPr>
          <w:rStyle w:val="Refdenotaalpie"/>
          <w:rFonts w:ascii="Helvetica" w:hAnsi="Helvetica" w:cs="Helvetica"/>
          <w:sz w:val="18"/>
          <w:szCs w:val="18"/>
        </w:rPr>
        <w:footnoteRef/>
      </w:r>
      <w:r w:rsidRPr="00444D12">
        <w:rPr>
          <w:rFonts w:ascii="Helvetica" w:hAnsi="Helvetica" w:cs="Helvetica"/>
          <w:sz w:val="18"/>
          <w:szCs w:val="18"/>
        </w:rPr>
        <w:t xml:space="preserve"> Plan de Expansión presentado a la UPME en cumplimiento de la obligación prevista en el </w:t>
      </w:r>
      <w:proofErr w:type="spellStart"/>
      <w:r w:rsidRPr="00444D12">
        <w:rPr>
          <w:rFonts w:ascii="Helvetica" w:hAnsi="Helvetica" w:cs="Helvetica"/>
          <w:sz w:val="18"/>
          <w:szCs w:val="18"/>
        </w:rPr>
        <w:t>Subnumeral</w:t>
      </w:r>
      <w:proofErr w:type="spellEnd"/>
      <w:r w:rsidRPr="00444D12">
        <w:rPr>
          <w:rFonts w:ascii="Helvetica" w:hAnsi="Helvetica" w:cs="Helvetica"/>
          <w:sz w:val="18"/>
          <w:szCs w:val="18"/>
        </w:rPr>
        <w:t xml:space="preserve"> 3.9 del Numeral III.3 del Capítulo III “SISTEMA DE INFORMACIÓN Y PLANEAMIENTO DE LA EXPANSIÓN DE</w:t>
      </w:r>
      <w:r w:rsidR="00444D12" w:rsidRPr="00444D12">
        <w:rPr>
          <w:rFonts w:ascii="Helvetica" w:hAnsi="Helvetica" w:cs="Helvetica"/>
          <w:sz w:val="18"/>
          <w:szCs w:val="18"/>
        </w:rPr>
        <w:t xml:space="preserve"> LA RED DE DISTRIBUCIÓN” del Código de Distribución de Gas Combustible por Redes – Anexo General de la Resolución CREG 067 de 1995.</w:t>
      </w:r>
      <w:r w:rsidRPr="00547B0A">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3F25A" w14:textId="77777777" w:rsidR="00EF0E6B" w:rsidRPr="00EF0E6B" w:rsidRDefault="00EF0E6B" w:rsidP="00EF0E6B">
    <w:pPr>
      <w:pStyle w:val="Encabezado"/>
      <w:spacing w:before="0"/>
      <w:jc w:val="right"/>
      <w:rPr>
        <w:rFonts w:ascii="Arial" w:hAnsi="Arial" w:cs="Arial"/>
        <w:b/>
        <w:i/>
      </w:rPr>
    </w:pPr>
    <w:r w:rsidRPr="00EF0E6B">
      <w:rPr>
        <w:rFonts w:ascii="Arial" w:hAnsi="Arial" w:cs="Arial"/>
        <w:bCs/>
        <w:noProof/>
      </w:rPr>
      <w:drawing>
        <wp:anchor distT="0" distB="0" distL="114300" distR="114300" simplePos="0" relativeHeight="251659264" behindDoc="1" locked="0" layoutInCell="1" allowOverlap="1" wp14:anchorId="15107D74" wp14:editId="34A98AD5">
          <wp:simplePos x="0" y="0"/>
          <wp:positionH relativeFrom="margin">
            <wp:posOffset>-76835</wp:posOffset>
          </wp:positionH>
          <wp:positionV relativeFrom="paragraph">
            <wp:posOffset>-382270</wp:posOffset>
          </wp:positionV>
          <wp:extent cx="593725" cy="720725"/>
          <wp:effectExtent l="0" t="0" r="0" b="3175"/>
          <wp:wrapTight wrapText="bothSides">
            <wp:wrapPolygon edited="0">
              <wp:start x="0" y="0"/>
              <wp:lineTo x="0" y="21124"/>
              <wp:lineTo x="20791" y="21124"/>
              <wp:lineTo x="20791" y="0"/>
              <wp:lineTo x="0" y="0"/>
            </wp:wrapPolygon>
          </wp:wrapTight>
          <wp:docPr id="1027318557"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18557" name="Imagen 1"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593725" cy="720725"/>
                  </a:xfrm>
                  <a:prstGeom prst="rect">
                    <a:avLst/>
                  </a:prstGeom>
                </pic:spPr>
              </pic:pic>
            </a:graphicData>
          </a:graphic>
          <wp14:sizeRelH relativeFrom="margin">
            <wp14:pctWidth>0</wp14:pctWidth>
          </wp14:sizeRelH>
          <wp14:sizeRelV relativeFrom="margin">
            <wp14:pctHeight>0</wp14:pctHeight>
          </wp14:sizeRelV>
        </wp:anchor>
      </w:drawing>
    </w:r>
    <w:r w:rsidRPr="00EF0E6B">
      <w:rPr>
        <w:rFonts w:ascii="Arial" w:hAnsi="Arial" w:cs="Arial"/>
        <w:b/>
        <w:i/>
      </w:rPr>
      <w:t>SC- FT- 004_V1</w:t>
    </w:r>
  </w:p>
  <w:p w14:paraId="26653E37" w14:textId="77777777" w:rsidR="00EF0E6B" w:rsidRPr="00EF0E6B" w:rsidRDefault="00EF0E6B" w:rsidP="00EF0E6B">
    <w:pPr>
      <w:pStyle w:val="Encabezado"/>
      <w:spacing w:before="0"/>
      <w:jc w:val="right"/>
      <w:rPr>
        <w:rFonts w:ascii="Arial" w:hAnsi="Arial" w:cs="Arial"/>
        <w:b/>
        <w:bCs/>
      </w:rPr>
    </w:pPr>
    <w:r w:rsidRPr="00EF0E6B">
      <w:rPr>
        <w:rFonts w:ascii="Arial" w:hAnsi="Arial" w:cs="Arial"/>
        <w:b/>
        <w:bCs/>
      </w:rPr>
      <w:t xml:space="preserve">Auto Experto Comisionado </w:t>
    </w:r>
    <w:proofErr w:type="gramStart"/>
    <w:r w:rsidRPr="00EF0E6B">
      <w:rPr>
        <w:rFonts w:ascii="Arial" w:hAnsi="Arial" w:cs="Arial"/>
        <w:b/>
        <w:bCs/>
      </w:rPr>
      <w:t>Delegado</w:t>
    </w:r>
    <w:proofErr w:type="gramEnd"/>
  </w:p>
  <w:p w14:paraId="0421BEEF" w14:textId="65B3317E" w:rsidR="00142756" w:rsidRDefault="00142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B51B3"/>
    <w:multiLevelType w:val="hybridMultilevel"/>
    <w:tmpl w:val="4330D5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BE07460"/>
    <w:multiLevelType w:val="hybridMultilevel"/>
    <w:tmpl w:val="9174B9D6"/>
    <w:lvl w:ilvl="0" w:tplc="ED08DED4">
      <w:start w:val="1"/>
      <w:numFmt w:val="decimal"/>
      <w:lvlText w:val="%1."/>
      <w:lvlJc w:val="left"/>
      <w:pPr>
        <w:ind w:left="1080" w:hanging="360"/>
      </w:pPr>
      <w:rPr>
        <w:rFonts w:ascii="Arial" w:hAnsi="Arial" w:cs="Arial" w:hint="default"/>
        <w:i w:val="0"/>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42561B11"/>
    <w:multiLevelType w:val="hybridMultilevel"/>
    <w:tmpl w:val="F9D28A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74582390">
    <w:abstractNumId w:val="0"/>
  </w:num>
  <w:num w:numId="2" w16cid:durableId="1023241659">
    <w:abstractNumId w:val="1"/>
  </w:num>
  <w:num w:numId="3" w16cid:durableId="1918710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464FC"/>
    <w:rsid w:val="000E624B"/>
    <w:rsid w:val="00142756"/>
    <w:rsid w:val="0019222D"/>
    <w:rsid w:val="001B6362"/>
    <w:rsid w:val="001E79B1"/>
    <w:rsid w:val="00212627"/>
    <w:rsid w:val="00221158"/>
    <w:rsid w:val="002863AD"/>
    <w:rsid w:val="002C156E"/>
    <w:rsid w:val="0031399C"/>
    <w:rsid w:val="00336788"/>
    <w:rsid w:val="003C10C8"/>
    <w:rsid w:val="003C33FE"/>
    <w:rsid w:val="00444D12"/>
    <w:rsid w:val="0046049A"/>
    <w:rsid w:val="004903C8"/>
    <w:rsid w:val="00541C34"/>
    <w:rsid w:val="005F1D37"/>
    <w:rsid w:val="006B75B6"/>
    <w:rsid w:val="007142E5"/>
    <w:rsid w:val="008334EB"/>
    <w:rsid w:val="00851CCA"/>
    <w:rsid w:val="0089417E"/>
    <w:rsid w:val="009223FA"/>
    <w:rsid w:val="00932824"/>
    <w:rsid w:val="00942F2C"/>
    <w:rsid w:val="00972384"/>
    <w:rsid w:val="009E528F"/>
    <w:rsid w:val="00A257A4"/>
    <w:rsid w:val="00A84B25"/>
    <w:rsid w:val="00AE1A57"/>
    <w:rsid w:val="00B105E5"/>
    <w:rsid w:val="00B53D13"/>
    <w:rsid w:val="00BA4260"/>
    <w:rsid w:val="00C527DA"/>
    <w:rsid w:val="00CA5B51"/>
    <w:rsid w:val="00D23C44"/>
    <w:rsid w:val="00D356B1"/>
    <w:rsid w:val="00D62ECD"/>
    <w:rsid w:val="00DA172D"/>
    <w:rsid w:val="00E97970"/>
    <w:rsid w:val="00EF0E6B"/>
    <w:rsid w:val="00F038B1"/>
    <w:rsid w:val="00F65467"/>
    <w:rsid w:val="00F84D2A"/>
    <w:rsid w:val="00F93D30"/>
    <w:rsid w:val="00FF03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24"/>
    <w:pPr>
      <w:spacing w:before="120" w:after="120" w:line="360" w:lineRule="auto"/>
    </w:pPr>
    <w:rPr>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encabezado,Encabezado1"/>
    <w:basedOn w:val="Normal"/>
    <w:link w:val="EncabezadoCar"/>
    <w:uiPriority w:val="99"/>
    <w:unhideWhenUsed/>
    <w:rsid w:val="00142756"/>
    <w:pPr>
      <w:tabs>
        <w:tab w:val="center" w:pos="4419"/>
        <w:tab w:val="right" w:pos="8838"/>
      </w:tabs>
      <w:spacing w:after="0" w:line="240" w:lineRule="auto"/>
    </w:pPr>
  </w:style>
  <w:style w:type="character" w:customStyle="1" w:styleId="EncabezadoCar">
    <w:name w:val="Encabezado Car"/>
    <w:aliases w:val="h Car,h8 Car,h9 Car,h10 Car,h18 Car,encabezado Car,Encabezado1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2756"/>
  </w:style>
  <w:style w:type="paragraph" w:styleId="Prrafodelista">
    <w:name w:val="List Paragraph"/>
    <w:basedOn w:val="Normal"/>
    <w:link w:val="PrrafodelistaCar"/>
    <w:uiPriority w:val="34"/>
    <w:qFormat/>
    <w:rsid w:val="0031399C"/>
    <w:pPr>
      <w:ind w:left="720"/>
      <w:contextualSpacing/>
    </w:pPr>
  </w:style>
  <w:style w:type="paragraph" w:customStyle="1" w:styleId="Ciudad">
    <w:name w:val="Ciudad"/>
    <w:basedOn w:val="Normal"/>
    <w:qFormat/>
    <w:rsid w:val="00932824"/>
    <w:pPr>
      <w:spacing w:before="240" w:after="360"/>
    </w:pPr>
  </w:style>
  <w:style w:type="paragraph" w:customStyle="1" w:styleId="Asunto">
    <w:name w:val="Asunto"/>
    <w:basedOn w:val="Normal"/>
    <w:qFormat/>
    <w:rsid w:val="00932824"/>
    <w:pPr>
      <w:spacing w:before="360" w:after="360"/>
      <w:contextualSpacing/>
    </w:pPr>
  </w:style>
  <w:style w:type="paragraph" w:customStyle="1" w:styleId="Expediente">
    <w:name w:val="Expediente"/>
    <w:basedOn w:val="Asunto"/>
    <w:qFormat/>
    <w:rsid w:val="00932824"/>
    <w:pPr>
      <w:spacing w:before="0"/>
    </w:pPr>
  </w:style>
  <w:style w:type="paragraph" w:customStyle="1" w:styleId="Destinario">
    <w:name w:val="Destinario"/>
    <w:basedOn w:val="Normal"/>
    <w:link w:val="DestinarioCar"/>
    <w:qFormat/>
    <w:rsid w:val="00932824"/>
    <w:pPr>
      <w:contextualSpacing/>
    </w:pPr>
  </w:style>
  <w:style w:type="paragraph" w:customStyle="1" w:styleId="Cordialmente">
    <w:name w:val="Cordialmente"/>
    <w:basedOn w:val="Normal"/>
    <w:qFormat/>
    <w:rsid w:val="00932824"/>
    <w:pPr>
      <w:spacing w:after="480"/>
    </w:pPr>
  </w:style>
  <w:style w:type="paragraph" w:customStyle="1" w:styleId="Director">
    <w:name w:val="Director"/>
    <w:basedOn w:val="Normal"/>
    <w:qFormat/>
    <w:rsid w:val="00932824"/>
    <w:pPr>
      <w:spacing w:after="360"/>
      <w:contextualSpacing/>
    </w:pPr>
  </w:style>
  <w:style w:type="character" w:customStyle="1" w:styleId="DestinarioCar">
    <w:name w:val="Destinario Car"/>
    <w:basedOn w:val="Fuentedeprrafopredeter"/>
    <w:link w:val="Destinario"/>
    <w:rsid w:val="00932824"/>
    <w:rPr>
      <w:kern w:val="0"/>
      <w:sz w:val="24"/>
      <w:szCs w:val="24"/>
      <w14:ligatures w14:val="none"/>
    </w:rPr>
  </w:style>
  <w:style w:type="character" w:styleId="Refdecomentario">
    <w:name w:val="annotation reference"/>
    <w:basedOn w:val="Fuentedeprrafopredeter"/>
    <w:uiPriority w:val="99"/>
    <w:semiHidden/>
    <w:unhideWhenUsed/>
    <w:rsid w:val="00932824"/>
    <w:rPr>
      <w:sz w:val="16"/>
      <w:szCs w:val="16"/>
    </w:rPr>
  </w:style>
  <w:style w:type="paragraph" w:styleId="Textocomentario">
    <w:name w:val="annotation text"/>
    <w:basedOn w:val="Normal"/>
    <w:link w:val="TextocomentarioCar"/>
    <w:uiPriority w:val="99"/>
    <w:unhideWhenUsed/>
    <w:rsid w:val="00932824"/>
    <w:pPr>
      <w:spacing w:line="240" w:lineRule="auto"/>
    </w:pPr>
    <w:rPr>
      <w:sz w:val="20"/>
      <w:szCs w:val="20"/>
    </w:rPr>
  </w:style>
  <w:style w:type="character" w:customStyle="1" w:styleId="TextocomentarioCar">
    <w:name w:val="Texto comentario Car"/>
    <w:basedOn w:val="Fuentedeprrafopredeter"/>
    <w:link w:val="Textocomentario"/>
    <w:uiPriority w:val="99"/>
    <w:rsid w:val="00932824"/>
    <w:rPr>
      <w:kern w:val="0"/>
      <w:sz w:val="20"/>
      <w:szCs w:val="20"/>
      <w14:ligatures w14:val="none"/>
    </w:rPr>
  </w:style>
  <w:style w:type="paragraph" w:styleId="Textoindependiente">
    <w:name w:val="Body Text"/>
    <w:basedOn w:val="Normal"/>
    <w:link w:val="TextoindependienteCar"/>
    <w:semiHidden/>
    <w:rsid w:val="00A257A4"/>
    <w:pPr>
      <w:spacing w:before="0"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257A4"/>
    <w:rPr>
      <w:rFonts w:ascii="Arial" w:eastAsia="Times New Roman" w:hAnsi="Arial" w:cs="Times New Roman"/>
      <w:spacing w:val="-5"/>
      <w:kern w:val="0"/>
      <w:sz w:val="20"/>
      <w:szCs w:val="20"/>
      <w14:ligatures w14:val="none"/>
    </w:rPr>
  </w:style>
  <w:style w:type="paragraph" w:customStyle="1" w:styleId="doctor">
    <w:name w:val="doctor"/>
    <w:basedOn w:val="Textoindependiente"/>
    <w:rsid w:val="00A257A4"/>
    <w:pPr>
      <w:spacing w:after="0" w:line="240" w:lineRule="auto"/>
    </w:pPr>
    <w:rPr>
      <w:rFonts w:cs="Arial"/>
      <w:sz w:val="24"/>
    </w:rPr>
  </w:style>
  <w:style w:type="character" w:customStyle="1" w:styleId="PrrafodelistaCar">
    <w:name w:val="Párrafo de lista Car"/>
    <w:link w:val="Prrafodelista"/>
    <w:uiPriority w:val="34"/>
    <w:rsid w:val="00A257A4"/>
    <w:rPr>
      <w:kern w:val="0"/>
      <w:sz w:val="24"/>
      <w:szCs w:val="24"/>
      <w14:ligatures w14:val="none"/>
    </w:rPr>
  </w:style>
  <w:style w:type="paragraph" w:styleId="Textonotapie">
    <w:name w:val="footnote text"/>
    <w:basedOn w:val="Normal"/>
    <w:link w:val="TextonotapieCar"/>
    <w:uiPriority w:val="99"/>
    <w:semiHidden/>
    <w:unhideWhenUsed/>
    <w:rsid w:val="00A257A4"/>
    <w:pPr>
      <w:spacing w:before="0" w:after="0" w:line="240" w:lineRule="auto"/>
    </w:pPr>
    <w:rPr>
      <w:rFonts w:eastAsiaTheme="minorEastAsia"/>
      <w:sz w:val="20"/>
      <w:szCs w:val="20"/>
      <w:lang w:val="es-ES_tradnl"/>
    </w:rPr>
  </w:style>
  <w:style w:type="character" w:customStyle="1" w:styleId="TextonotapieCar">
    <w:name w:val="Texto nota pie Car"/>
    <w:basedOn w:val="Fuentedeprrafopredeter"/>
    <w:link w:val="Textonotapie"/>
    <w:uiPriority w:val="99"/>
    <w:semiHidden/>
    <w:rsid w:val="00A257A4"/>
    <w:rPr>
      <w:rFonts w:eastAsiaTheme="minorEastAsia"/>
      <w:kern w:val="0"/>
      <w:sz w:val="20"/>
      <w:szCs w:val="20"/>
      <w:lang w:val="es-ES_tradnl"/>
      <w14:ligatures w14:val="none"/>
    </w:rPr>
  </w:style>
  <w:style w:type="character" w:styleId="Refdenotaalpie">
    <w:name w:val="footnote reference"/>
    <w:basedOn w:val="Fuentedeprrafopredeter"/>
    <w:uiPriority w:val="99"/>
    <w:semiHidden/>
    <w:unhideWhenUsed/>
    <w:rsid w:val="00A257A4"/>
    <w:rPr>
      <w:vertAlign w:val="superscript"/>
    </w:rPr>
  </w:style>
  <w:style w:type="character" w:styleId="Hipervnculo">
    <w:name w:val="Hyperlink"/>
    <w:basedOn w:val="Fuentedeprrafopredeter"/>
    <w:uiPriority w:val="99"/>
    <w:unhideWhenUsed/>
    <w:rsid w:val="00A257A4"/>
    <w:rPr>
      <w:color w:val="0563C1" w:themeColor="hyperlink"/>
      <w:u w:val="single"/>
    </w:rPr>
  </w:style>
  <w:style w:type="table" w:customStyle="1" w:styleId="TableGridCEPA111">
    <w:name w:val="Table Grid CEPA111"/>
    <w:basedOn w:val="Tablanormal"/>
    <w:next w:val="Tablaconcuadrcula"/>
    <w:uiPriority w:val="59"/>
    <w:rsid w:val="00AE1A5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AE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48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istracion@cdg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1166</Words>
  <Characters>6417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Ginna Paola Martinez Martinez</cp:lastModifiedBy>
  <cp:revision>15</cp:revision>
  <cp:lastPrinted>2023-07-26T20:21:00Z</cp:lastPrinted>
  <dcterms:created xsi:type="dcterms:W3CDTF">2025-04-24T15:04:00Z</dcterms:created>
  <dcterms:modified xsi:type="dcterms:W3CDTF">2025-04-25T14:04:00Z</dcterms:modified>
</cp:coreProperties>
</file>