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B417" w14:textId="5D0C720F" w:rsidR="00CA77FB" w:rsidRPr="00881EDD" w:rsidRDefault="00FE4BE9" w:rsidP="7429AD8B">
      <w:pPr>
        <w:pStyle w:val="Ttulo5"/>
        <w:tabs>
          <w:tab w:val="right" w:pos="9356"/>
        </w:tabs>
        <w:spacing w:before="240" w:after="240"/>
        <w:rPr>
          <w:rFonts w:ascii="Verdana" w:hAnsi="Verdana"/>
          <w:sz w:val="32"/>
          <w:szCs w:val="32"/>
          <w:lang w:val="es-ES"/>
        </w:rPr>
      </w:pPr>
      <w:r w:rsidRPr="00881EDD">
        <w:rPr>
          <w:rFonts w:ascii="Verdana" w:hAnsi="Verdana"/>
          <w:sz w:val="24"/>
          <w:szCs w:val="24"/>
          <w:lang w:val="es-ES"/>
        </w:rPr>
        <w:t xml:space="preserve">PROYECTO DE </w:t>
      </w:r>
      <w:r w:rsidR="7429AD8B" w:rsidRPr="00881EDD">
        <w:rPr>
          <w:rFonts w:ascii="Verdana" w:hAnsi="Verdana"/>
          <w:sz w:val="24"/>
          <w:szCs w:val="24"/>
          <w:lang w:val="es-ES"/>
        </w:rPr>
        <w:t xml:space="preserve">RESOLUCIÓN No. </w:t>
      </w:r>
      <w:r w:rsidR="00982CFB" w:rsidRPr="00881EDD">
        <w:rPr>
          <w:rFonts w:ascii="Verdana" w:hAnsi="Verdana"/>
          <w:sz w:val="32"/>
          <w:szCs w:val="32"/>
          <w:lang w:val="es-ES"/>
        </w:rPr>
        <w:t>701</w:t>
      </w:r>
      <w:r w:rsidR="7429AD8B" w:rsidRPr="00881EDD">
        <w:rPr>
          <w:rFonts w:ascii="Verdana" w:hAnsi="Verdana"/>
          <w:sz w:val="32"/>
          <w:szCs w:val="32"/>
          <w:lang w:val="es-ES"/>
        </w:rPr>
        <w:t xml:space="preserve"> </w:t>
      </w:r>
      <w:r w:rsidR="00982CFB" w:rsidRPr="00881EDD">
        <w:rPr>
          <w:rFonts w:ascii="Verdana" w:hAnsi="Verdana"/>
          <w:sz w:val="32"/>
          <w:szCs w:val="32"/>
          <w:lang w:val="es-ES"/>
        </w:rPr>
        <w:t>087</w:t>
      </w:r>
      <w:r w:rsidR="7429AD8B" w:rsidRPr="00881EDD">
        <w:rPr>
          <w:rFonts w:ascii="Verdana" w:hAnsi="Verdana"/>
          <w:sz w:val="32"/>
          <w:szCs w:val="32"/>
          <w:lang w:val="es-ES"/>
        </w:rPr>
        <w:t xml:space="preserve"> DE 202</w:t>
      </w:r>
      <w:r w:rsidRPr="00881EDD">
        <w:rPr>
          <w:rFonts w:ascii="Verdana" w:hAnsi="Verdana"/>
          <w:sz w:val="32"/>
          <w:szCs w:val="32"/>
          <w:lang w:val="es-ES"/>
        </w:rPr>
        <w:t>5</w:t>
      </w:r>
    </w:p>
    <w:p w14:paraId="1339ABB4" w14:textId="5C3B1BAB" w:rsidR="00CA77FB" w:rsidRPr="00881EDD" w:rsidRDefault="00CA77FB" w:rsidP="6252DB3E">
      <w:pPr>
        <w:pStyle w:val="Ttulo3"/>
        <w:tabs>
          <w:tab w:val="right" w:pos="9356"/>
        </w:tabs>
        <w:spacing w:before="480" w:after="480"/>
        <w:rPr>
          <w:rFonts w:ascii="Verdana" w:hAnsi="Verdana"/>
          <w:b w:val="0"/>
          <w:lang w:val="es-ES"/>
        </w:rPr>
      </w:pPr>
      <w:r w:rsidRPr="00881EDD">
        <w:rPr>
          <w:rFonts w:ascii="Verdana" w:hAnsi="Verdana"/>
          <w:lang w:val="es-ES"/>
        </w:rPr>
        <w:t>(</w:t>
      </w:r>
      <w:r w:rsidR="000D622E" w:rsidRPr="00881EDD">
        <w:rPr>
          <w:rFonts w:ascii="Verdana" w:hAnsi="Verdana"/>
          <w:lang w:val="es-ES"/>
        </w:rPr>
        <w:t>04</w:t>
      </w:r>
      <w:r w:rsidR="0063602D" w:rsidRPr="00881EDD">
        <w:rPr>
          <w:rFonts w:ascii="Verdana" w:hAnsi="Verdana"/>
          <w:lang w:val="es-ES"/>
        </w:rPr>
        <w:t xml:space="preserve"> </w:t>
      </w:r>
      <w:r w:rsidR="000D622E" w:rsidRPr="00881EDD">
        <w:rPr>
          <w:rFonts w:ascii="Verdana" w:hAnsi="Verdana"/>
          <w:lang w:val="es-ES"/>
        </w:rPr>
        <w:t>ABR</w:t>
      </w:r>
      <w:r w:rsidR="007359D7" w:rsidRPr="00881EDD">
        <w:rPr>
          <w:rFonts w:ascii="Verdana" w:hAnsi="Verdana"/>
          <w:lang w:val="es-ES"/>
        </w:rPr>
        <w:t>.</w:t>
      </w:r>
      <w:r w:rsidR="000D622E" w:rsidRPr="00881EDD">
        <w:rPr>
          <w:rFonts w:ascii="Verdana" w:hAnsi="Verdana"/>
          <w:lang w:val="es-ES"/>
        </w:rPr>
        <w:t>2025</w:t>
      </w:r>
      <w:r w:rsidRPr="00881EDD">
        <w:rPr>
          <w:rFonts w:ascii="Verdana" w:hAnsi="Verdana"/>
          <w:lang w:val="es-ES"/>
        </w:rPr>
        <w:t>)</w:t>
      </w:r>
    </w:p>
    <w:p w14:paraId="149AD67A" w14:textId="3E8816A6" w:rsidR="00390669" w:rsidRPr="00881EDD" w:rsidRDefault="00390669" w:rsidP="00390669">
      <w:pPr>
        <w:spacing w:before="0" w:after="360"/>
        <w:rPr>
          <w:rFonts w:ascii="Verdana" w:eastAsia="Verdana" w:hAnsi="Verdana" w:cs="Verdana"/>
        </w:rPr>
      </w:pPr>
      <w:r w:rsidRPr="00881EDD">
        <w:rPr>
          <w:rFonts w:ascii="Verdana" w:hAnsi="Verdana"/>
        </w:rPr>
        <w:t xml:space="preserve">La Comisión de Regulación de Energía y Gas, en su Sesión No. </w:t>
      </w:r>
      <w:r w:rsidR="00B6003B" w:rsidRPr="00881EDD">
        <w:rPr>
          <w:rFonts w:ascii="Verdana" w:hAnsi="Verdana"/>
        </w:rPr>
        <w:t>1379</w:t>
      </w:r>
      <w:r w:rsidRPr="00881EDD">
        <w:rPr>
          <w:rFonts w:ascii="Verdana" w:hAnsi="Verdana"/>
        </w:rPr>
        <w:t xml:space="preserve"> del </w:t>
      </w:r>
      <w:r w:rsidR="00B6003B" w:rsidRPr="00881EDD">
        <w:rPr>
          <w:rFonts w:ascii="Verdana" w:hAnsi="Verdana"/>
        </w:rPr>
        <w:t>04</w:t>
      </w:r>
      <w:r w:rsidRPr="00881EDD">
        <w:rPr>
          <w:rFonts w:ascii="Verdana" w:hAnsi="Verdana"/>
        </w:rPr>
        <w:t xml:space="preserve"> de </w:t>
      </w:r>
      <w:r w:rsidR="00B6003B" w:rsidRPr="00881EDD">
        <w:rPr>
          <w:rFonts w:ascii="Verdana" w:hAnsi="Verdana"/>
        </w:rPr>
        <w:t>abril</w:t>
      </w:r>
      <w:r w:rsidRPr="00881EDD">
        <w:rPr>
          <w:rFonts w:ascii="Verdana" w:hAnsi="Verdana"/>
        </w:rPr>
        <w:t xml:space="preserve"> de 202</w:t>
      </w:r>
      <w:r w:rsidR="009243EA" w:rsidRPr="00881EDD">
        <w:rPr>
          <w:rFonts w:ascii="Verdana" w:hAnsi="Verdana"/>
        </w:rPr>
        <w:t>5</w:t>
      </w:r>
      <w:r w:rsidRPr="00881EDD">
        <w:rPr>
          <w:rFonts w:ascii="Verdana" w:hAnsi="Verdana"/>
        </w:rPr>
        <w:t xml:space="preserve">, aprobó someter a consulta pública el presente proyecto de resolución durante tres (3) días </w:t>
      </w:r>
      <w:r w:rsidR="002E1B21" w:rsidRPr="00881EDD">
        <w:rPr>
          <w:rFonts w:ascii="Verdana" w:hAnsi="Verdana"/>
        </w:rPr>
        <w:t xml:space="preserve">hábiles </w:t>
      </w:r>
      <w:r w:rsidRPr="00881EDD">
        <w:rPr>
          <w:rFonts w:ascii="Verdana" w:hAnsi="Verdana"/>
        </w:rPr>
        <w:t>contados a partir del día siguiente a su publicación en el portal web de la CREG</w:t>
      </w:r>
      <w:r w:rsidR="60ABD906" w:rsidRPr="00881EDD">
        <w:rPr>
          <w:rFonts w:ascii="Verdana" w:hAnsi="Verdana"/>
        </w:rPr>
        <w:t xml:space="preserve">, </w:t>
      </w:r>
      <w:r w:rsidR="60ABD906" w:rsidRPr="00881EDD">
        <w:rPr>
          <w:rFonts w:ascii="Verdana" w:eastAsia="Verdana" w:hAnsi="Verdana" w:cs="Verdana"/>
          <w:lang w:val="es"/>
        </w:rPr>
        <w:t xml:space="preserve">en aplicación a lo dispuesto el numeral </w:t>
      </w:r>
      <w:r w:rsidR="000D622E" w:rsidRPr="00881EDD">
        <w:rPr>
          <w:rFonts w:ascii="Verdana" w:eastAsia="Verdana" w:hAnsi="Verdana" w:cs="Verdana"/>
          <w:lang w:val="es"/>
        </w:rPr>
        <w:t>73.17</w:t>
      </w:r>
      <w:r w:rsidR="60ABD906" w:rsidRPr="00881EDD">
        <w:rPr>
          <w:rFonts w:ascii="Verdana" w:eastAsia="Verdana" w:hAnsi="Verdana" w:cs="Verdana"/>
          <w:lang w:val="es"/>
        </w:rPr>
        <w:t xml:space="preserve"> del artículo 73 de la Ley 142 de 1994, el Decreto 05 de 2025 y la Resolución 105 003 del 14 de septiembre de 2023.</w:t>
      </w:r>
    </w:p>
    <w:p w14:paraId="39D94F45" w14:textId="77777777" w:rsidR="00390669" w:rsidRPr="00881EDD" w:rsidRDefault="00390669" w:rsidP="00390669">
      <w:pPr>
        <w:spacing w:before="0" w:after="360"/>
        <w:rPr>
          <w:rFonts w:ascii="Verdana" w:hAnsi="Verdana"/>
        </w:rPr>
      </w:pPr>
      <w:r w:rsidRPr="00881EDD">
        <w:rPr>
          <w:rFonts w:ascii="Verdana" w:hAnsi="Verdana"/>
        </w:rPr>
        <w:t>Se invita a los agentes, a los usuarios, a las autoridades locales municipales y departamentales competentes, a la Superintendencia de Servicios Públicos Domiciliarios y demás interesados, para que remitan sus observaciones o sugerencias sobre la propuesta, dentro del plazo establecido.</w:t>
      </w:r>
    </w:p>
    <w:p w14:paraId="2CD6CDAD" w14:textId="5D5D3D25" w:rsidR="00390669" w:rsidRPr="00881EDD" w:rsidRDefault="00390669" w:rsidP="00390669">
      <w:pPr>
        <w:spacing w:before="0" w:after="360"/>
        <w:rPr>
          <w:rFonts w:ascii="Verdana" w:hAnsi="Verdana"/>
        </w:rPr>
      </w:pPr>
      <w:r w:rsidRPr="00881EDD">
        <w:rPr>
          <w:rFonts w:ascii="Verdana" w:hAnsi="Verdana"/>
        </w:rPr>
        <w:t xml:space="preserve">Los interesados podrán dirigir sus comentarios al director ejecutivo de la Comisión de Regulación de Energía y Gas, al correo electrónico creg@creg.gov.co, identificando el mensaje con el siguiente asunto: “Comentarios sobre </w:t>
      </w:r>
      <w:r w:rsidR="0012661B" w:rsidRPr="00881EDD">
        <w:rPr>
          <w:rFonts w:ascii="Verdana" w:hAnsi="Verdana"/>
        </w:rPr>
        <w:t>a</w:t>
      </w:r>
      <w:r w:rsidRPr="00881EDD">
        <w:rPr>
          <w:rFonts w:ascii="Verdana" w:hAnsi="Verdana"/>
        </w:rPr>
        <w:t>mpliación de término medidas desviaciones</w:t>
      </w:r>
      <w:r w:rsidR="0074454B" w:rsidRPr="00881EDD">
        <w:rPr>
          <w:rFonts w:ascii="Verdana" w:hAnsi="Verdana"/>
        </w:rPr>
        <w:t xml:space="preserve"> de plantas variables</w:t>
      </w:r>
      <w:r w:rsidRPr="00881EDD">
        <w:rPr>
          <w:rFonts w:ascii="Verdana" w:hAnsi="Verdana"/>
        </w:rPr>
        <w:t>”.</w:t>
      </w:r>
    </w:p>
    <w:p w14:paraId="2D2DDEC0" w14:textId="77777777" w:rsidR="00390669" w:rsidRPr="00881EDD" w:rsidRDefault="00390669" w:rsidP="00390669">
      <w:pPr>
        <w:spacing w:before="0" w:after="360"/>
        <w:jc w:val="center"/>
        <w:rPr>
          <w:rFonts w:ascii="Verdana" w:hAnsi="Verdana"/>
          <w:b/>
          <w:bCs/>
        </w:rPr>
      </w:pPr>
      <w:r w:rsidRPr="00881EDD">
        <w:rPr>
          <w:rFonts w:ascii="Verdana" w:hAnsi="Verdana"/>
          <w:b/>
          <w:bCs/>
        </w:rPr>
        <w:t>PROYECTO DE RESOLUCIÓN</w:t>
      </w:r>
    </w:p>
    <w:p w14:paraId="267CC799" w14:textId="6A42C799" w:rsidR="00D76752" w:rsidRPr="00881EDD" w:rsidRDefault="00390669" w:rsidP="00390669">
      <w:pPr>
        <w:spacing w:before="0" w:after="360"/>
        <w:jc w:val="center"/>
        <w:rPr>
          <w:rFonts w:ascii="Verdana" w:hAnsi="Verdana"/>
        </w:rPr>
      </w:pPr>
      <w:r w:rsidRPr="00881EDD">
        <w:rPr>
          <w:rFonts w:ascii="Verdana" w:hAnsi="Verdana"/>
        </w:rPr>
        <w:t>“</w:t>
      </w:r>
      <w:r w:rsidRPr="00881EDD">
        <w:rPr>
          <w:rFonts w:ascii="Verdana" w:hAnsi="Verdana"/>
          <w:i/>
          <w:iCs/>
        </w:rPr>
        <w:t>Por la cual se amplía el término para la aplicación de la medida de desviaciones para plantas variables</w:t>
      </w:r>
      <w:r w:rsidRPr="00881EDD">
        <w:rPr>
          <w:rFonts w:ascii="Verdana" w:hAnsi="Verdana"/>
        </w:rPr>
        <w:t>”</w:t>
      </w:r>
    </w:p>
    <w:p w14:paraId="1C01FCB2" w14:textId="77777777" w:rsidR="00045D3D" w:rsidRPr="00881EDD" w:rsidRDefault="00045D3D" w:rsidP="00870417">
      <w:pPr>
        <w:spacing w:before="360" w:after="360"/>
        <w:ind w:right="51"/>
        <w:jc w:val="center"/>
        <w:rPr>
          <w:rFonts w:ascii="Verdana" w:hAnsi="Verdana"/>
          <w:b/>
        </w:rPr>
      </w:pPr>
      <w:r w:rsidRPr="00881EDD">
        <w:rPr>
          <w:rFonts w:ascii="Verdana" w:hAnsi="Verdana"/>
          <w:b/>
        </w:rPr>
        <w:t xml:space="preserve">LA COMISIÓN DE REGULACIÓN </w:t>
      </w:r>
      <w:r w:rsidR="00A06C25" w:rsidRPr="00881EDD">
        <w:rPr>
          <w:rFonts w:ascii="Verdana" w:hAnsi="Verdana"/>
          <w:b/>
        </w:rPr>
        <w:t>DE ENERGÍA</w:t>
      </w:r>
      <w:r w:rsidRPr="00881EDD">
        <w:rPr>
          <w:rFonts w:ascii="Verdana" w:hAnsi="Verdana"/>
          <w:b/>
        </w:rPr>
        <w:t xml:space="preserve"> Y GAS</w:t>
      </w:r>
    </w:p>
    <w:p w14:paraId="1347F06A" w14:textId="55C9F169" w:rsidR="00045D3D" w:rsidRPr="00881EDD" w:rsidRDefault="00CB079C" w:rsidP="00CB079C">
      <w:pPr>
        <w:spacing w:before="0" w:after="0"/>
        <w:jc w:val="center"/>
        <w:rPr>
          <w:rFonts w:ascii="Verdana" w:hAnsi="Verdana"/>
        </w:rPr>
      </w:pPr>
      <w:r w:rsidRPr="00881EDD">
        <w:rPr>
          <w:rFonts w:ascii="Verdana" w:hAnsi="Verdana"/>
          <w:bCs/>
        </w:rPr>
        <w:t xml:space="preserve">En ejercicio de sus atribuciones constitucionales y legales, en especial las conferidas por las leyes 142 y 143 de 1994, y en desarrollo de los Decretos 1524 y 2253 de 1994 y 1260 de 2013. </w:t>
      </w:r>
    </w:p>
    <w:p w14:paraId="49DECB61" w14:textId="77777777" w:rsidR="00045D3D" w:rsidRPr="00881EDD" w:rsidRDefault="00955F64" w:rsidP="003B3EF0">
      <w:pPr>
        <w:suppressAutoHyphens/>
        <w:spacing w:before="480" w:after="480"/>
        <w:jc w:val="center"/>
        <w:rPr>
          <w:rFonts w:ascii="Verdana" w:hAnsi="Verdana"/>
          <w:b/>
        </w:rPr>
      </w:pPr>
      <w:r w:rsidRPr="00881EDD">
        <w:rPr>
          <w:rFonts w:ascii="Verdana" w:hAnsi="Verdana"/>
          <w:b/>
        </w:rPr>
        <w:t>C</w:t>
      </w:r>
      <w:r w:rsidR="00045D3D" w:rsidRPr="00881EDD">
        <w:rPr>
          <w:rFonts w:ascii="Verdana" w:hAnsi="Verdana"/>
          <w:b/>
        </w:rPr>
        <w:t>ONSIDERAND</w:t>
      </w:r>
      <w:r w:rsidR="00A06C25" w:rsidRPr="00881EDD">
        <w:rPr>
          <w:rFonts w:ascii="Verdana" w:hAnsi="Verdana"/>
          <w:b/>
        </w:rPr>
        <w:t>O</w:t>
      </w:r>
      <w:r w:rsidRPr="00881EDD">
        <w:rPr>
          <w:rFonts w:ascii="Verdana" w:hAnsi="Verdana"/>
          <w:b/>
        </w:rPr>
        <w:t xml:space="preserve"> </w:t>
      </w:r>
      <w:r w:rsidR="00A06C25" w:rsidRPr="00881EDD">
        <w:rPr>
          <w:rFonts w:ascii="Verdana" w:hAnsi="Verdana"/>
          <w:b/>
        </w:rPr>
        <w:t>Q</w:t>
      </w:r>
      <w:r w:rsidR="00045D3D" w:rsidRPr="00881EDD">
        <w:rPr>
          <w:rFonts w:ascii="Verdana" w:hAnsi="Verdana"/>
          <w:b/>
        </w:rPr>
        <w:t>UE:</w:t>
      </w:r>
    </w:p>
    <w:p w14:paraId="3669B2CD" w14:textId="77777777" w:rsidR="0048660B" w:rsidRPr="00881EDD" w:rsidRDefault="0048660B" w:rsidP="0048660B">
      <w:pPr>
        <w:spacing w:line="276" w:lineRule="auto"/>
        <w:rPr>
          <w:rFonts w:ascii="Verdana" w:hAnsi="Verdana"/>
          <w:bCs/>
          <w:lang w:val="es-CO"/>
        </w:rPr>
      </w:pPr>
      <w:r w:rsidRPr="00881EDD">
        <w:rPr>
          <w:rFonts w:ascii="Verdana" w:hAnsi="Verdana"/>
          <w:bCs/>
          <w:lang w:val="es-CO"/>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01221930" w14:textId="77777777" w:rsidR="0048660B" w:rsidRPr="00881EDD" w:rsidRDefault="0048660B" w:rsidP="0048660B">
      <w:pPr>
        <w:spacing w:line="276" w:lineRule="auto"/>
        <w:rPr>
          <w:rFonts w:ascii="Verdana" w:hAnsi="Verdana"/>
          <w:bCs/>
          <w:lang w:val="es-CO"/>
        </w:rPr>
      </w:pPr>
      <w:r w:rsidRPr="00881EDD">
        <w:rPr>
          <w:rFonts w:ascii="Verdana" w:hAnsi="Verdana"/>
          <w:bCs/>
          <w:lang w:val="es-CO"/>
        </w:rPr>
        <w:lastRenderedPageBreak/>
        <w:t>El artículo 365 de la misma Carta Política establece que los servicios públicos son inherentes a la finalidad social del Estado y es deber de este, asegurar su prestación eficiente a todos los habitantes del territorio nacional.</w:t>
      </w:r>
    </w:p>
    <w:p w14:paraId="1AC1AB99" w14:textId="77777777" w:rsidR="0048660B" w:rsidRPr="00881EDD" w:rsidRDefault="0048660B" w:rsidP="0048660B">
      <w:pPr>
        <w:spacing w:line="276" w:lineRule="auto"/>
        <w:rPr>
          <w:rFonts w:ascii="Verdana" w:hAnsi="Verdana"/>
          <w:bCs/>
          <w:lang w:val="es-CO"/>
        </w:rPr>
      </w:pPr>
      <w:r w:rsidRPr="00881EDD">
        <w:rPr>
          <w:rFonts w:ascii="Verdana" w:hAnsi="Verdana"/>
          <w:bCs/>
          <w:lang w:val="es-CO"/>
        </w:rPr>
        <w:t>De conformidad con el artículo 2 de la Ley 142 de 1994, la intervención del Estado en la prestación de los servicios públicos domiciliarios debe perseguir entre otros fines, la prestación eficiente, continua e ininterrumpida, la libre competencia, y la no utilización abusiva de la posición dominante.</w:t>
      </w:r>
    </w:p>
    <w:p w14:paraId="57FBEA17" w14:textId="537A693F" w:rsidR="0048660B" w:rsidRPr="00881EDD" w:rsidRDefault="0048660B" w:rsidP="0048660B">
      <w:pPr>
        <w:spacing w:line="276" w:lineRule="auto"/>
        <w:rPr>
          <w:rFonts w:ascii="Verdana" w:hAnsi="Verdana"/>
          <w:bCs/>
          <w:lang w:val="es-CO"/>
        </w:rPr>
      </w:pPr>
      <w:r w:rsidRPr="00881EDD">
        <w:rPr>
          <w:rFonts w:ascii="Verdana" w:hAnsi="Verdana"/>
          <w:bCs/>
          <w:lang w:val="es-CO"/>
        </w:rPr>
        <w:t>En el artículo 73 de la Ley 142 de 1994 se señala que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w:t>
      </w:r>
      <w:r w:rsidR="002465FC" w:rsidRPr="00881EDD">
        <w:rPr>
          <w:rFonts w:ascii="Verdana" w:hAnsi="Verdana"/>
          <w:bCs/>
          <w:lang w:val="es-CO"/>
        </w:rPr>
        <w:t>.</w:t>
      </w:r>
      <w:r w:rsidRPr="00881EDD">
        <w:rPr>
          <w:rFonts w:ascii="Verdana" w:hAnsi="Verdana"/>
          <w:bCs/>
          <w:lang w:val="es-CO"/>
        </w:rPr>
        <w:t xml:space="preserve"> </w:t>
      </w:r>
    </w:p>
    <w:p w14:paraId="06510236" w14:textId="2261D94E" w:rsidR="0048660B" w:rsidRPr="00881EDD" w:rsidRDefault="0048660B" w:rsidP="0048660B">
      <w:pPr>
        <w:spacing w:line="276" w:lineRule="auto"/>
        <w:rPr>
          <w:rFonts w:ascii="Verdana" w:hAnsi="Verdana"/>
          <w:bCs/>
          <w:lang w:val="es-CO"/>
        </w:rPr>
      </w:pPr>
      <w:r w:rsidRPr="00881EDD">
        <w:rPr>
          <w:rFonts w:ascii="Verdana" w:hAnsi="Verdana"/>
          <w:bCs/>
          <w:lang w:val="es-CO"/>
        </w:rPr>
        <w:t>En el artículo 74 de la Ley 142 de 1994, se señala que son funciones y facultades especiales de la Comisión de Regulación de Energía y Gas, CREG, entre otras,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w:t>
      </w:r>
    </w:p>
    <w:p w14:paraId="4AC63087" w14:textId="77777777" w:rsidR="0048660B" w:rsidRPr="00881EDD" w:rsidRDefault="0048660B" w:rsidP="0048660B">
      <w:pPr>
        <w:spacing w:line="276" w:lineRule="auto"/>
        <w:rPr>
          <w:rFonts w:ascii="Verdana" w:hAnsi="Verdana"/>
          <w:bCs/>
          <w:lang w:val="es-CO"/>
        </w:rPr>
      </w:pPr>
      <w:r w:rsidRPr="00881EDD">
        <w:rPr>
          <w:rFonts w:ascii="Verdana" w:hAnsi="Verdana"/>
          <w:bCs/>
          <w:lang w:val="es-CO"/>
        </w:rPr>
        <w:t>Particularmente el numeral 1 literal c) del artículo 74 de la Ley 142 de 1994, le asignó a la CREG la función de expedir el Reglamento de Operación para regular el funcionamiento del Mercado Mayorista de Energía.</w:t>
      </w:r>
    </w:p>
    <w:p w14:paraId="3608A5D8" w14:textId="75385B95" w:rsidR="0048660B" w:rsidRPr="00881EDD" w:rsidRDefault="0048660B" w:rsidP="0048660B">
      <w:pPr>
        <w:spacing w:line="276" w:lineRule="auto"/>
        <w:rPr>
          <w:rFonts w:ascii="Verdana" w:hAnsi="Verdana"/>
          <w:bCs/>
          <w:lang w:val="es-CO"/>
        </w:rPr>
      </w:pPr>
      <w:r w:rsidRPr="00881EDD">
        <w:rPr>
          <w:rFonts w:ascii="Verdana" w:hAnsi="Verdana"/>
          <w:bCs/>
          <w:lang w:val="es-CO"/>
        </w:rPr>
        <w:t>Así mismo el artículo 4 señala entre otros los objetivos del Estado respecto al servicio de energía es Abastecer la demanda de electricidad de la comunidad bajo criterios económicos y de viabilidad financiera, asegurando su cubrimiento en un marco de uso racional y eficiente de los diferentes recursos energéticos del país y asegurar una operación eficiente, segura y confiable en las actividades del sector</w:t>
      </w:r>
      <w:r w:rsidR="00624536" w:rsidRPr="00881EDD">
        <w:rPr>
          <w:rFonts w:ascii="Verdana" w:hAnsi="Verdana"/>
          <w:bCs/>
          <w:lang w:val="es-CO"/>
        </w:rPr>
        <w:t>.</w:t>
      </w:r>
      <w:r w:rsidRPr="00881EDD">
        <w:rPr>
          <w:rFonts w:ascii="Verdana" w:hAnsi="Verdana"/>
          <w:bCs/>
          <w:lang w:val="es-CO"/>
        </w:rPr>
        <w:t xml:space="preserve"> </w:t>
      </w:r>
    </w:p>
    <w:p w14:paraId="18C160C6" w14:textId="77777777" w:rsidR="0048660B" w:rsidRPr="00881EDD" w:rsidRDefault="0048660B" w:rsidP="0048660B">
      <w:pPr>
        <w:spacing w:line="276" w:lineRule="auto"/>
        <w:rPr>
          <w:rFonts w:ascii="Verdana" w:hAnsi="Verdana"/>
          <w:bCs/>
          <w:lang w:val="es-CO"/>
        </w:rPr>
      </w:pPr>
      <w:r w:rsidRPr="00881EDD">
        <w:rPr>
          <w:rFonts w:ascii="Verdana" w:hAnsi="Verdana"/>
          <w:bCs/>
          <w:lang w:val="es-CO"/>
        </w:rPr>
        <w:t>El artículo 6 de la Ley 143 de 1994 señaló que las actividades relacionadas con el servicio de electricidad se regirían, entre otros principios, por el de adaptabilidad, el cual conduce a la incorporación de los avances de la ciencia y de la tecnología, con el fin de que aporten mayor calidad y eficiencia en la prestación del servicio al menor costo económico.</w:t>
      </w:r>
    </w:p>
    <w:p w14:paraId="17E4C3BB" w14:textId="77777777" w:rsidR="0048660B" w:rsidRPr="00881EDD" w:rsidRDefault="0048660B" w:rsidP="0048660B">
      <w:pPr>
        <w:spacing w:line="276" w:lineRule="auto"/>
        <w:rPr>
          <w:rFonts w:ascii="Verdana" w:hAnsi="Verdana"/>
          <w:bCs/>
          <w:lang w:val="es-CO"/>
        </w:rPr>
      </w:pPr>
      <w:r w:rsidRPr="00881EDD">
        <w:rPr>
          <w:rFonts w:ascii="Verdana" w:hAnsi="Verdana"/>
          <w:bCs/>
          <w:lang w:val="es-CO"/>
        </w:rPr>
        <w:t xml:space="preserve">El artículo 18 de la Ley 143 de 1994 ordena que la CREG debe desarrollar el marco regulatorio que incentive la inversión en expansión de la capacidad de generación y transmisión del Sistema Interconectado Nacional, SIN, por parte </w:t>
      </w:r>
      <w:r w:rsidRPr="00881EDD">
        <w:rPr>
          <w:rFonts w:ascii="Verdana" w:hAnsi="Verdana"/>
          <w:bCs/>
          <w:lang w:val="es-CO"/>
        </w:rPr>
        <w:lastRenderedPageBreak/>
        <w:t>de inversionistas estratégicos, y establecer esquemas que promuevan la entrada de nueva capacidad de generación y transmisión.</w:t>
      </w:r>
    </w:p>
    <w:p w14:paraId="2A42032D" w14:textId="77777777" w:rsidR="0048660B" w:rsidRPr="00881EDD" w:rsidRDefault="0048660B" w:rsidP="0048660B">
      <w:pPr>
        <w:spacing w:line="276" w:lineRule="auto"/>
        <w:rPr>
          <w:rFonts w:ascii="Verdana" w:hAnsi="Verdana"/>
          <w:bCs/>
          <w:lang w:val="es-CO"/>
        </w:rPr>
      </w:pPr>
      <w:r w:rsidRPr="00881EDD">
        <w:rPr>
          <w:rFonts w:ascii="Verdana" w:hAnsi="Verdana"/>
          <w:bCs/>
          <w:lang w:val="es-CO"/>
        </w:rPr>
        <w:t>El artículo 20 de la Ley 143 de 1994 definió como objetivo fundamental de la regulación en el sector eléctrico, asegurar una adecuada prestación del servicio mediante el aprovechamiento eficiente de los diferentes recursos energéticos.</w:t>
      </w:r>
    </w:p>
    <w:p w14:paraId="3F7964A3" w14:textId="57026076" w:rsidR="77D3CE0D" w:rsidRPr="00881EDD" w:rsidRDefault="77D3CE0D" w:rsidP="7D177969">
      <w:pPr>
        <w:spacing w:before="240" w:after="240" w:line="276" w:lineRule="auto"/>
      </w:pPr>
      <w:r w:rsidRPr="00881EDD">
        <w:rPr>
          <w:rFonts w:ascii="Verdana" w:eastAsia="Verdana" w:hAnsi="Verdana" w:cs="Verdana"/>
          <w:lang w:val="es-CO"/>
        </w:rPr>
        <w:t>Para el cumplimiento del objetivo señalado, en el artículo 23 de la Ley 143 de 1994, se le atribuyó a la Comisión de Regulación de Energía y Gas, entre otras, las funciones de definir y hacer operativos los criterios técnicos de calidad, confiabilidad y seguridad del servicio de energía y establecer el Reglamento de Operación para realizar el planeamiento y la coordinación de la operación del Sistema Interconectado Nacional, teniendo en cuenta los conceptos del Consejo Nacional de Operación.</w:t>
      </w:r>
    </w:p>
    <w:p w14:paraId="0466C8E8" w14:textId="6C78D1D7" w:rsidR="0048660B" w:rsidRPr="00881EDD" w:rsidRDefault="663316A4" w:rsidP="37B7F087">
      <w:pPr>
        <w:spacing w:before="240" w:after="240" w:line="276" w:lineRule="auto"/>
        <w:rPr>
          <w:rFonts w:ascii="Verdana" w:hAnsi="Verdana"/>
          <w:lang w:val="es-CO"/>
        </w:rPr>
      </w:pPr>
      <w:r w:rsidRPr="00881EDD">
        <w:rPr>
          <w:rFonts w:ascii="Verdana" w:eastAsia="Verdana" w:hAnsi="Verdana" w:cs="Verdana"/>
          <w:lang w:val="es-CO"/>
        </w:rPr>
        <w:t>De acuerdo con lo establecido en el literal “c” del artículo 74.1 de la Ley 142 de 1994, le corresponde a la CREG establecer el Reglamento de Operación, para regular el funcionamiento del Mercado Mayorista de Energía.</w:t>
      </w:r>
      <w:r w:rsidRPr="00881EDD">
        <w:rPr>
          <w:rFonts w:ascii="Verdana" w:hAnsi="Verdana"/>
          <w:lang w:val="es-CO"/>
        </w:rPr>
        <w:t xml:space="preserve"> </w:t>
      </w:r>
    </w:p>
    <w:p w14:paraId="5DA79903" w14:textId="774A41B7" w:rsidR="0048660B" w:rsidRPr="00881EDD" w:rsidRDefault="0048660B" w:rsidP="0048660B">
      <w:pPr>
        <w:spacing w:line="276" w:lineRule="auto"/>
        <w:rPr>
          <w:rFonts w:ascii="Verdana" w:hAnsi="Verdana"/>
          <w:bCs/>
          <w:lang w:val="es-CO"/>
        </w:rPr>
      </w:pPr>
      <w:r w:rsidRPr="00881EDD">
        <w:rPr>
          <w:rFonts w:ascii="Verdana" w:hAnsi="Verdana"/>
          <w:bCs/>
          <w:lang w:val="es-CO"/>
        </w:rPr>
        <w:t>La Resolución CREG 024 de 1995 reglamenta los aspectos comerciales del mercado mayorista de energía en el SIN, como parte del Reglamento de Operación.</w:t>
      </w:r>
    </w:p>
    <w:p w14:paraId="5648FD11" w14:textId="36E95865" w:rsidR="0048660B" w:rsidRPr="00881EDD" w:rsidRDefault="0048660B" w:rsidP="0048660B">
      <w:pPr>
        <w:spacing w:line="276" w:lineRule="auto"/>
        <w:rPr>
          <w:rFonts w:ascii="Verdana" w:hAnsi="Verdana"/>
          <w:bCs/>
          <w:lang w:val="es-CO"/>
        </w:rPr>
      </w:pPr>
      <w:r w:rsidRPr="00881EDD">
        <w:rPr>
          <w:rFonts w:ascii="Verdana" w:hAnsi="Verdana"/>
          <w:bCs/>
          <w:lang w:val="es-CO"/>
        </w:rPr>
        <w:t>La Resolución CREG 060 de 2019 incluyó el tratamiento de desviaciones de plantas de generación variable (plantas eólicas, solares fotovoltaicas y plantas filo de agua, que son despachadas centralmente)</w:t>
      </w:r>
      <w:r w:rsidR="00AB3268" w:rsidRPr="00881EDD">
        <w:rPr>
          <w:rFonts w:ascii="Verdana" w:hAnsi="Verdana"/>
          <w:bCs/>
          <w:lang w:val="es-CO"/>
        </w:rPr>
        <w:t xml:space="preserve"> modificando el Reglamento de Operación</w:t>
      </w:r>
      <w:r w:rsidRPr="00881EDD">
        <w:rPr>
          <w:rFonts w:ascii="Verdana" w:hAnsi="Verdana"/>
          <w:bCs/>
          <w:lang w:val="es-CO"/>
        </w:rPr>
        <w:t>.</w:t>
      </w:r>
    </w:p>
    <w:p w14:paraId="21C69CB7" w14:textId="393846A0" w:rsidR="0048660B" w:rsidRPr="00881EDD" w:rsidRDefault="0048660B" w:rsidP="0048660B">
      <w:pPr>
        <w:spacing w:line="276" w:lineRule="auto"/>
        <w:rPr>
          <w:rFonts w:ascii="Verdana" w:hAnsi="Verdana"/>
          <w:bCs/>
          <w:lang w:val="es-CO"/>
        </w:rPr>
      </w:pPr>
      <w:r w:rsidRPr="00881EDD">
        <w:rPr>
          <w:rFonts w:ascii="Verdana" w:hAnsi="Verdana"/>
          <w:bCs/>
          <w:lang w:val="es-CO"/>
        </w:rPr>
        <w:t>En las Resoluciones CREG 025 de 1995, 121 de 1998, 060 de 2019</w:t>
      </w:r>
      <w:r w:rsidR="006B1DE6" w:rsidRPr="00881EDD">
        <w:rPr>
          <w:rFonts w:ascii="Verdana" w:hAnsi="Verdana"/>
          <w:bCs/>
          <w:lang w:val="es-CO"/>
        </w:rPr>
        <w:t>,</w:t>
      </w:r>
      <w:r w:rsidRPr="00881EDD">
        <w:rPr>
          <w:rFonts w:ascii="Verdana" w:hAnsi="Verdana"/>
          <w:bCs/>
          <w:lang w:val="es-CO"/>
        </w:rPr>
        <w:t xml:space="preserve"> 148 de 2021</w:t>
      </w:r>
      <w:r w:rsidR="006B1DE6" w:rsidRPr="00881EDD">
        <w:rPr>
          <w:rFonts w:ascii="Verdana" w:hAnsi="Verdana"/>
          <w:bCs/>
          <w:lang w:val="es-CO"/>
        </w:rPr>
        <w:t xml:space="preserve"> y 101 011 de 2022</w:t>
      </w:r>
      <w:r w:rsidRPr="00881EDD">
        <w:rPr>
          <w:rFonts w:ascii="Verdana" w:hAnsi="Verdana"/>
          <w:bCs/>
          <w:lang w:val="es-CO"/>
        </w:rPr>
        <w:t>, y en aquellas que las han modificado y adicionado, se presentan disposiciones y lineamientos para las pruebas que deben realizar las plantas de generación. Conforme a la regulación señalada, las plantas en pruebas pueden entregar su energía disponible sin incurrir en desviaciones del programa de generación pues no les aplica.</w:t>
      </w:r>
    </w:p>
    <w:p w14:paraId="7A60E64E" w14:textId="6262F55C" w:rsidR="0048660B" w:rsidRPr="00881EDD" w:rsidRDefault="0048660B" w:rsidP="0048660B">
      <w:pPr>
        <w:spacing w:line="276" w:lineRule="auto"/>
        <w:rPr>
          <w:rFonts w:ascii="Verdana" w:hAnsi="Verdana"/>
          <w:bCs/>
          <w:lang w:val="es-CO"/>
        </w:rPr>
      </w:pPr>
      <w:r w:rsidRPr="00881EDD">
        <w:rPr>
          <w:rFonts w:ascii="Verdana" w:hAnsi="Verdana"/>
          <w:bCs/>
          <w:lang w:val="es-CO"/>
        </w:rPr>
        <w:t xml:space="preserve">La Resolución CREG 101 040 de 2024 estableció medidas transitorias para aumentar la oferta de energía ante el Fenómeno del Niño, dentro de las cuales se encontraba la de considerar que a las plantas variables no les aplicaran desviaciones del programa de generación, es decir, que su desviación diaria y horaria serían cero desde la </w:t>
      </w:r>
      <w:proofErr w:type="gramStart"/>
      <w:r w:rsidRPr="00881EDD">
        <w:rPr>
          <w:rFonts w:ascii="Verdana" w:hAnsi="Verdana"/>
          <w:bCs/>
          <w:lang w:val="es-CO"/>
        </w:rPr>
        <w:t>entrada en vigencia</w:t>
      </w:r>
      <w:proofErr w:type="gramEnd"/>
      <w:r w:rsidRPr="00881EDD">
        <w:rPr>
          <w:rFonts w:ascii="Verdana" w:hAnsi="Verdana"/>
          <w:bCs/>
          <w:lang w:val="es-CO"/>
        </w:rPr>
        <w:t xml:space="preserve"> de la </w:t>
      </w:r>
      <w:r w:rsidR="00FB1EDD" w:rsidRPr="00881EDD">
        <w:rPr>
          <w:rFonts w:ascii="Verdana" w:hAnsi="Verdana"/>
          <w:bCs/>
          <w:lang w:val="es-CO"/>
        </w:rPr>
        <w:t xml:space="preserve">anterior </w:t>
      </w:r>
      <w:r w:rsidRPr="00881EDD">
        <w:rPr>
          <w:rFonts w:ascii="Verdana" w:hAnsi="Verdana"/>
          <w:bCs/>
          <w:lang w:val="es-CO"/>
        </w:rPr>
        <w:t>resolución hasta el 30 de junio de 2024.</w:t>
      </w:r>
    </w:p>
    <w:p w14:paraId="58AE73C6" w14:textId="18D6C21B" w:rsidR="0048660B" w:rsidRPr="00881EDD" w:rsidRDefault="0048660B" w:rsidP="0048660B">
      <w:pPr>
        <w:spacing w:line="276" w:lineRule="auto"/>
        <w:rPr>
          <w:rFonts w:ascii="Verdana" w:hAnsi="Verdana"/>
          <w:bCs/>
          <w:lang w:val="es-CO"/>
        </w:rPr>
      </w:pPr>
      <w:r w:rsidRPr="00881EDD">
        <w:rPr>
          <w:rFonts w:ascii="Verdana" w:hAnsi="Verdana"/>
          <w:bCs/>
          <w:lang w:val="es-CO"/>
        </w:rPr>
        <w:t xml:space="preserve">Posteriormente, la Resolución CREG 101 047 de 2024 nuevamente adopto la medida de desviaciones cero desde su </w:t>
      </w:r>
      <w:proofErr w:type="gramStart"/>
      <w:r w:rsidRPr="00881EDD">
        <w:rPr>
          <w:rFonts w:ascii="Verdana" w:hAnsi="Verdana"/>
          <w:bCs/>
          <w:lang w:val="es-CO"/>
        </w:rPr>
        <w:t>entrada en vigencia</w:t>
      </w:r>
      <w:proofErr w:type="gramEnd"/>
      <w:r w:rsidRPr="00881EDD">
        <w:rPr>
          <w:rFonts w:ascii="Verdana" w:hAnsi="Verdana"/>
          <w:bCs/>
          <w:lang w:val="es-CO"/>
        </w:rPr>
        <w:t xml:space="preserve"> el 21 de agosto de 2024 por un período de tres (3) meses, el cual, podría ser ampliado por la </w:t>
      </w:r>
      <w:r w:rsidRPr="00881EDD">
        <w:rPr>
          <w:rFonts w:ascii="Verdana" w:hAnsi="Verdana"/>
          <w:bCs/>
          <w:lang w:val="es-CO"/>
        </w:rPr>
        <w:lastRenderedPageBreak/>
        <w:t xml:space="preserve">Comisión mientras implementa una variación en la </w:t>
      </w:r>
      <w:r w:rsidR="00FB1EDD" w:rsidRPr="00881EDD">
        <w:rPr>
          <w:rFonts w:ascii="Verdana" w:hAnsi="Verdana"/>
          <w:bCs/>
          <w:lang w:val="es-CO"/>
        </w:rPr>
        <w:t xml:space="preserve">metodología </w:t>
      </w:r>
      <w:r w:rsidRPr="00881EDD">
        <w:rPr>
          <w:rFonts w:ascii="Verdana" w:hAnsi="Verdana"/>
          <w:bCs/>
          <w:lang w:val="es-CO"/>
        </w:rPr>
        <w:t xml:space="preserve">de </w:t>
      </w:r>
      <w:r w:rsidR="00FB1EDD" w:rsidRPr="00881EDD">
        <w:rPr>
          <w:rFonts w:ascii="Verdana" w:hAnsi="Verdana"/>
          <w:bCs/>
          <w:lang w:val="es-CO"/>
        </w:rPr>
        <w:t xml:space="preserve">tratamiento, </w:t>
      </w:r>
      <w:r w:rsidRPr="00881EDD">
        <w:rPr>
          <w:rFonts w:ascii="Verdana" w:hAnsi="Verdana"/>
          <w:bCs/>
          <w:lang w:val="es-CO"/>
        </w:rPr>
        <w:t>cálculo y pago de las desviaciones de las plantas variables.</w:t>
      </w:r>
    </w:p>
    <w:p w14:paraId="4E7430FC" w14:textId="77777777" w:rsidR="0051378A" w:rsidRPr="00881EDD" w:rsidRDefault="0051378A" w:rsidP="0051378A">
      <w:pPr>
        <w:spacing w:line="276" w:lineRule="auto"/>
        <w:rPr>
          <w:rFonts w:ascii="Verdana" w:hAnsi="Verdana"/>
          <w:lang w:val="es-CO"/>
        </w:rPr>
      </w:pPr>
      <w:r w:rsidRPr="00881EDD">
        <w:rPr>
          <w:rFonts w:ascii="Verdana" w:hAnsi="Verdana"/>
          <w:lang w:val="es-CO"/>
        </w:rPr>
        <w:t>Frente a la publicación de la Resolución CREG 101 047 de 2024 la SIC recomendó lo siguiente: “</w:t>
      </w:r>
      <w:r w:rsidRPr="00881EDD">
        <w:rPr>
          <w:rFonts w:ascii="Verdana" w:hAnsi="Verdana"/>
          <w:i/>
          <w:iCs/>
          <w:lang w:val="es-CO"/>
        </w:rPr>
        <w:t xml:space="preserve">En relación con el artículo 3 del proyecto: Abstenerse de prorrogar la vigencia de la medida contenida en su artículo 1. </w:t>
      </w:r>
      <w:r w:rsidRPr="00881EDD">
        <w:rPr>
          <w:rFonts w:ascii="Verdana" w:hAnsi="Verdana"/>
          <w:i/>
          <w:iCs/>
          <w:u w:val="single"/>
          <w:lang w:val="es-CO"/>
        </w:rPr>
        <w:t>Cualquier eventual extensión debe estar debidamente justificada en datos que le otorguen una robustez técnica y económica, así como por resultados concretos y avances significativos en la implementación de la variación definitiva en la fórmula de cálculo de las desviaciones y su pago</w:t>
      </w:r>
      <w:r w:rsidRPr="00881EDD">
        <w:rPr>
          <w:rFonts w:ascii="Verdana" w:hAnsi="Verdana"/>
          <w:lang w:val="es-CO"/>
        </w:rPr>
        <w:t xml:space="preserve">”. </w:t>
      </w:r>
    </w:p>
    <w:p w14:paraId="2F68A8D6" w14:textId="7A9FF785" w:rsidR="00E635B2" w:rsidRPr="00881EDD" w:rsidRDefault="0048660B" w:rsidP="0048660B">
      <w:pPr>
        <w:spacing w:line="276" w:lineRule="auto"/>
        <w:rPr>
          <w:rFonts w:ascii="Verdana" w:hAnsi="Verdana"/>
          <w:lang w:val="es-CO"/>
        </w:rPr>
      </w:pPr>
      <w:r w:rsidRPr="00881EDD">
        <w:rPr>
          <w:rFonts w:ascii="Verdana" w:hAnsi="Verdana"/>
          <w:lang w:val="es-CO"/>
        </w:rPr>
        <w:t xml:space="preserve">Para determinar </w:t>
      </w:r>
      <w:r w:rsidR="0051378A" w:rsidRPr="00881EDD">
        <w:rPr>
          <w:rFonts w:ascii="Verdana" w:hAnsi="Verdana"/>
          <w:lang w:val="es-CO"/>
        </w:rPr>
        <w:t>la variación en la fórmula de cálculo y de pago de las desviaciones de las plantas variables</w:t>
      </w:r>
      <w:r w:rsidRPr="00881EDD">
        <w:rPr>
          <w:rFonts w:ascii="Verdana" w:hAnsi="Verdana"/>
          <w:lang w:val="es-CO"/>
        </w:rPr>
        <w:t xml:space="preserve">, la Comisión desarrolló un estudio, con el patrocinio del Banco Interamericano de Desarrollo (BID), para determinar la tolerancia máxima de desviaciones y el respectivo pago asociado para las plantas variables teniendo en cuenta factores como las condiciones del estado del tiempo en Colombia. Los resultados de esta consultoría </w:t>
      </w:r>
      <w:r w:rsidR="0026694F" w:rsidRPr="00881EDD">
        <w:rPr>
          <w:rFonts w:ascii="Verdana" w:hAnsi="Verdana"/>
          <w:lang w:val="es-CO"/>
        </w:rPr>
        <w:t>se</w:t>
      </w:r>
      <w:r w:rsidRPr="00881EDD">
        <w:rPr>
          <w:rFonts w:ascii="Verdana" w:hAnsi="Verdana"/>
          <w:lang w:val="es-CO"/>
        </w:rPr>
        <w:t xml:space="preserve"> </w:t>
      </w:r>
      <w:r w:rsidR="0026694F" w:rsidRPr="00881EDD">
        <w:rPr>
          <w:rFonts w:ascii="Verdana" w:hAnsi="Verdana"/>
          <w:lang w:val="es-CO"/>
        </w:rPr>
        <w:t>analizaron</w:t>
      </w:r>
      <w:r w:rsidRPr="00881EDD">
        <w:rPr>
          <w:rFonts w:ascii="Verdana" w:hAnsi="Verdana"/>
          <w:lang w:val="es-CO"/>
        </w:rPr>
        <w:t xml:space="preserve"> y, a partir de sus conclusiones, la Comisión </w:t>
      </w:r>
      <w:r w:rsidR="00E635B2" w:rsidRPr="00881EDD">
        <w:rPr>
          <w:rFonts w:ascii="Verdana" w:hAnsi="Verdana"/>
          <w:lang w:val="es-CO"/>
        </w:rPr>
        <w:t>publicó la Circular CREG 088 de 2024 que en su anexo contiene</w:t>
      </w:r>
      <w:r w:rsidRPr="00881EDD">
        <w:rPr>
          <w:rFonts w:ascii="Verdana" w:hAnsi="Verdana"/>
          <w:lang w:val="es-CO"/>
        </w:rPr>
        <w:t xml:space="preserve"> </w:t>
      </w:r>
      <w:r w:rsidR="00E635B2" w:rsidRPr="00881EDD">
        <w:rPr>
          <w:rFonts w:ascii="Verdana" w:hAnsi="Verdana"/>
          <w:lang w:val="es-CO"/>
        </w:rPr>
        <w:t>el</w:t>
      </w:r>
      <w:r w:rsidRPr="00881EDD">
        <w:rPr>
          <w:rFonts w:ascii="Verdana" w:hAnsi="Verdana"/>
          <w:lang w:val="es-CO"/>
        </w:rPr>
        <w:t xml:space="preserve"> Documento </w:t>
      </w:r>
      <w:r w:rsidR="009D1919" w:rsidRPr="00881EDD">
        <w:rPr>
          <w:rFonts w:ascii="Verdana" w:hAnsi="Verdana"/>
          <w:lang w:val="es-CO"/>
        </w:rPr>
        <w:t xml:space="preserve">CREG </w:t>
      </w:r>
      <w:r w:rsidR="001E72DC" w:rsidRPr="00881EDD">
        <w:rPr>
          <w:rFonts w:ascii="Verdana" w:hAnsi="Verdana"/>
          <w:lang w:val="es-CO"/>
        </w:rPr>
        <w:t>901 142 de 2024</w:t>
      </w:r>
      <w:r w:rsidRPr="00881EDD">
        <w:rPr>
          <w:rFonts w:ascii="Verdana" w:hAnsi="Verdana"/>
          <w:lang w:val="es-CO"/>
        </w:rPr>
        <w:t xml:space="preserve"> “Consulta de alternativas para desviaciones del programa de generación de plantas variables”</w:t>
      </w:r>
      <w:r w:rsidR="00E635B2" w:rsidRPr="00881EDD">
        <w:rPr>
          <w:rFonts w:ascii="Verdana" w:hAnsi="Verdana"/>
          <w:lang w:val="es-CO"/>
        </w:rPr>
        <w:t xml:space="preserve">. </w:t>
      </w:r>
    </w:p>
    <w:p w14:paraId="762C3F1B" w14:textId="42576448" w:rsidR="00E635B2" w:rsidRPr="00881EDD" w:rsidRDefault="00E635B2" w:rsidP="0048660B">
      <w:pPr>
        <w:spacing w:line="276" w:lineRule="auto"/>
        <w:rPr>
          <w:rFonts w:ascii="Verdana" w:hAnsi="Verdana"/>
          <w:lang w:val="es-CO"/>
        </w:rPr>
      </w:pPr>
      <w:r w:rsidRPr="00881EDD">
        <w:rPr>
          <w:rFonts w:ascii="Verdana" w:hAnsi="Verdana"/>
        </w:rPr>
        <w:t xml:space="preserve">En el </w:t>
      </w:r>
      <w:r w:rsidR="009D1919" w:rsidRPr="00881EDD">
        <w:rPr>
          <w:rFonts w:ascii="Verdana" w:hAnsi="Verdana"/>
        </w:rPr>
        <w:t xml:space="preserve">citado </w:t>
      </w:r>
      <w:r w:rsidRPr="00881EDD">
        <w:rPr>
          <w:rFonts w:ascii="Verdana" w:hAnsi="Verdana"/>
        </w:rPr>
        <w:t>documento se presentan antecedentes regulatorios tanto de la operación y planeación del SIN como de las desviaciones y el manejo del servicio de</w:t>
      </w:r>
      <w:r w:rsidR="009D1919" w:rsidRPr="00881EDD">
        <w:rPr>
          <w:rFonts w:ascii="Verdana" w:hAnsi="Verdana"/>
        </w:rPr>
        <w:t xml:space="preserve"> regulación secundaria de frecuencia</w:t>
      </w:r>
      <w:r w:rsidRPr="00881EDD">
        <w:rPr>
          <w:rFonts w:ascii="Verdana" w:hAnsi="Verdana"/>
        </w:rPr>
        <w:t xml:space="preserve"> </w:t>
      </w:r>
      <w:r w:rsidR="009D1919" w:rsidRPr="00881EDD">
        <w:rPr>
          <w:rFonts w:ascii="Verdana" w:hAnsi="Verdana"/>
        </w:rPr>
        <w:t>(</w:t>
      </w:r>
      <w:r w:rsidRPr="00881EDD">
        <w:rPr>
          <w:rFonts w:ascii="Verdana" w:hAnsi="Verdana"/>
        </w:rPr>
        <w:t>AGC</w:t>
      </w:r>
      <w:r w:rsidR="009D1919" w:rsidRPr="00881EDD">
        <w:rPr>
          <w:rFonts w:ascii="Verdana" w:hAnsi="Verdana"/>
        </w:rPr>
        <w:t>)</w:t>
      </w:r>
      <w:r w:rsidR="00C60FC0" w:rsidRPr="00881EDD">
        <w:rPr>
          <w:rFonts w:ascii="Verdana" w:hAnsi="Verdana"/>
        </w:rPr>
        <w:t>, el cual es el que compensa las desviaciones de</w:t>
      </w:r>
      <w:r w:rsidR="001960EC" w:rsidRPr="00881EDD">
        <w:rPr>
          <w:rFonts w:ascii="Verdana" w:hAnsi="Verdana"/>
        </w:rPr>
        <w:t>l programa de</w:t>
      </w:r>
      <w:r w:rsidR="00C60FC0" w:rsidRPr="00881EDD">
        <w:rPr>
          <w:rFonts w:ascii="Verdana" w:hAnsi="Verdana"/>
        </w:rPr>
        <w:t xml:space="preserve"> generación y </w:t>
      </w:r>
      <w:r w:rsidR="001960EC" w:rsidRPr="00881EDD">
        <w:rPr>
          <w:rFonts w:ascii="Verdana" w:hAnsi="Verdana"/>
        </w:rPr>
        <w:t xml:space="preserve">de la </w:t>
      </w:r>
      <w:r w:rsidR="00C60FC0" w:rsidRPr="00881EDD">
        <w:rPr>
          <w:rFonts w:ascii="Verdana" w:hAnsi="Verdana"/>
        </w:rPr>
        <w:t>demanda en tiempo real</w:t>
      </w:r>
      <w:r w:rsidRPr="00881EDD">
        <w:rPr>
          <w:rFonts w:ascii="Verdana" w:hAnsi="Verdana"/>
        </w:rPr>
        <w:t xml:space="preserve">. Adicionalmente, </w:t>
      </w:r>
      <w:r w:rsidR="00696774" w:rsidRPr="00881EDD">
        <w:rPr>
          <w:rFonts w:ascii="Verdana" w:eastAsia="Verdana" w:hAnsi="Verdana" w:cs="Verdana"/>
          <w:lang w:val="es-CO"/>
        </w:rPr>
        <w:t xml:space="preserve">se presentaron las principales conclusiones del estudio desarrollado por consultores del BID, </w:t>
      </w:r>
      <w:r w:rsidR="006B41CD" w:rsidRPr="00881EDD">
        <w:rPr>
          <w:rFonts w:ascii="Verdana" w:eastAsia="Verdana" w:hAnsi="Verdana" w:cs="Verdana"/>
          <w:lang w:val="es-CO"/>
        </w:rPr>
        <w:t>así</w:t>
      </w:r>
      <w:r w:rsidR="00696774" w:rsidRPr="00881EDD">
        <w:rPr>
          <w:rFonts w:ascii="Verdana" w:eastAsia="Verdana" w:hAnsi="Verdana" w:cs="Verdana"/>
          <w:lang w:val="es-CO"/>
        </w:rPr>
        <w:t xml:space="preserve"> como </w:t>
      </w:r>
      <w:r w:rsidR="00291B44" w:rsidRPr="00881EDD">
        <w:rPr>
          <w:rFonts w:ascii="Verdana" w:hAnsi="Verdana"/>
        </w:rPr>
        <w:t xml:space="preserve">tres </w:t>
      </w:r>
      <w:r w:rsidRPr="00881EDD">
        <w:rPr>
          <w:rFonts w:ascii="Verdana" w:hAnsi="Verdana"/>
        </w:rPr>
        <w:t xml:space="preserve">alternativas </w:t>
      </w:r>
      <w:r w:rsidR="001960EC" w:rsidRPr="00881EDD">
        <w:rPr>
          <w:rFonts w:ascii="Verdana" w:hAnsi="Verdana"/>
        </w:rPr>
        <w:t xml:space="preserve">iniciales </w:t>
      </w:r>
      <w:r w:rsidRPr="00881EDD">
        <w:rPr>
          <w:rFonts w:ascii="Verdana" w:hAnsi="Verdana"/>
        </w:rPr>
        <w:t>para el cálculo y pago de desviaciones de las plantas variables</w:t>
      </w:r>
      <w:r w:rsidR="00414626" w:rsidRPr="00881EDD">
        <w:rPr>
          <w:rFonts w:ascii="Verdana" w:hAnsi="Verdana"/>
        </w:rPr>
        <w:t xml:space="preserve"> por parte de la CREG</w:t>
      </w:r>
      <w:r w:rsidRPr="00881EDD">
        <w:rPr>
          <w:rFonts w:ascii="Verdana" w:hAnsi="Verdana"/>
        </w:rPr>
        <w:t>.</w:t>
      </w:r>
    </w:p>
    <w:p w14:paraId="6AD8F13C" w14:textId="75E6213E" w:rsidR="006A7BC3" w:rsidRPr="00881EDD" w:rsidRDefault="2D96FCFC" w:rsidP="43566361">
      <w:pPr>
        <w:spacing w:before="240" w:after="240" w:line="276" w:lineRule="auto"/>
        <w:rPr>
          <w:rFonts w:ascii="Verdana" w:eastAsia="Verdana" w:hAnsi="Verdana"/>
          <w:lang w:val="es-CO"/>
        </w:rPr>
      </w:pPr>
      <w:r w:rsidRPr="00881EDD">
        <w:rPr>
          <w:rFonts w:ascii="Verdana" w:hAnsi="Verdana"/>
          <w:lang w:val="es-CO"/>
        </w:rPr>
        <w:t xml:space="preserve">Posteriormente, </w:t>
      </w:r>
      <w:r w:rsidR="4E7160D7" w:rsidRPr="00881EDD">
        <w:rPr>
          <w:rFonts w:ascii="Verdana" w:eastAsia="Verdana" w:hAnsi="Verdana" w:cs="Verdana"/>
          <w:lang w:val="es-CO"/>
        </w:rPr>
        <w:t>mediante la Resolución CREG 101 061 de 2024, la CREG acordó ampliar hasta el 30 de abril del 2025 las medidas transitorias para continuar con la flexibilización propuesta respecto de la regla de desviaciones en la Resolución CREG  101 04</w:t>
      </w:r>
      <w:r w:rsidR="002B6C37" w:rsidRPr="00881EDD">
        <w:rPr>
          <w:rFonts w:ascii="Verdana" w:eastAsia="Verdana" w:hAnsi="Verdana" w:cs="Verdana"/>
          <w:lang w:val="es-CO"/>
        </w:rPr>
        <w:t>7</w:t>
      </w:r>
      <w:r w:rsidR="4E7160D7" w:rsidRPr="00881EDD">
        <w:rPr>
          <w:rFonts w:ascii="Verdana" w:eastAsia="Verdana" w:hAnsi="Verdana" w:cs="Verdana"/>
          <w:lang w:val="es-CO"/>
        </w:rPr>
        <w:t xml:space="preserve"> de 2024; esto justificado con la expedición del Documento 901 142 de 2024 adjunto a la Circular CREG 088 de 2024.</w:t>
      </w:r>
    </w:p>
    <w:p w14:paraId="5947EF1C" w14:textId="79F9CEF4" w:rsidR="00D66469" w:rsidRPr="00881EDD" w:rsidRDefault="008634CB" w:rsidP="00D66469">
      <w:pPr>
        <w:spacing w:line="276" w:lineRule="auto"/>
        <w:rPr>
          <w:rFonts w:ascii="Verdana" w:hAnsi="Verdana"/>
          <w:lang w:val="es-CO"/>
        </w:rPr>
      </w:pPr>
      <w:r w:rsidRPr="00881EDD">
        <w:rPr>
          <w:rFonts w:ascii="Verdana" w:hAnsi="Verdana"/>
          <w:lang w:val="es-CO"/>
        </w:rPr>
        <w:t>A partir de los comentarios recibidos al Documento CREG 901 142 de 2024, l</w:t>
      </w:r>
      <w:r w:rsidR="00D66469" w:rsidRPr="00881EDD">
        <w:rPr>
          <w:rFonts w:ascii="Verdana" w:hAnsi="Verdana"/>
          <w:lang w:val="es-CO"/>
        </w:rPr>
        <w:t xml:space="preserve">a CREG </w:t>
      </w:r>
      <w:r w:rsidRPr="00881EDD">
        <w:rPr>
          <w:rFonts w:ascii="Verdana" w:hAnsi="Verdana"/>
          <w:lang w:val="es-CO"/>
        </w:rPr>
        <w:t xml:space="preserve">avanzo en una propuesta </w:t>
      </w:r>
      <w:r w:rsidR="00210AEF" w:rsidRPr="00881EDD">
        <w:rPr>
          <w:rFonts w:ascii="Verdana" w:hAnsi="Verdana"/>
          <w:lang w:val="es-CO"/>
        </w:rPr>
        <w:t xml:space="preserve">específica </w:t>
      </w:r>
      <w:r w:rsidRPr="00881EDD">
        <w:rPr>
          <w:rFonts w:ascii="Verdana" w:hAnsi="Verdana"/>
          <w:lang w:val="es-CO"/>
        </w:rPr>
        <w:t>sobre la metodología para el tratamiento de las desviaciones del programa de generación y desviaciones de la demanda</w:t>
      </w:r>
      <w:r w:rsidR="00536921" w:rsidRPr="00881EDD">
        <w:rPr>
          <w:rFonts w:ascii="Verdana" w:hAnsi="Verdana"/>
          <w:lang w:val="es-CO"/>
        </w:rPr>
        <w:t xml:space="preserve">, la cual se </w:t>
      </w:r>
      <w:r w:rsidR="00C421D5" w:rsidRPr="00881EDD">
        <w:rPr>
          <w:rFonts w:ascii="Verdana" w:hAnsi="Verdana"/>
          <w:lang w:val="es-CO"/>
        </w:rPr>
        <w:t>public</w:t>
      </w:r>
      <w:r w:rsidR="00AC48D6" w:rsidRPr="00881EDD">
        <w:rPr>
          <w:rFonts w:ascii="Verdana" w:hAnsi="Verdana"/>
          <w:lang w:val="es-CO"/>
        </w:rPr>
        <w:t xml:space="preserve">ó </w:t>
      </w:r>
      <w:r w:rsidR="00536921" w:rsidRPr="00881EDD">
        <w:rPr>
          <w:rFonts w:ascii="Verdana" w:hAnsi="Verdana"/>
          <w:lang w:val="es-CO"/>
        </w:rPr>
        <w:t xml:space="preserve">en </w:t>
      </w:r>
      <w:r w:rsidR="00AC48D6" w:rsidRPr="00881EDD">
        <w:rPr>
          <w:rFonts w:ascii="Verdana" w:hAnsi="Verdana"/>
          <w:lang w:val="es-CO"/>
        </w:rPr>
        <w:t xml:space="preserve">el Proyecto de Resolución CREG 701 </w:t>
      </w:r>
      <w:r w:rsidR="00BE720A" w:rsidRPr="00881EDD">
        <w:rPr>
          <w:rFonts w:ascii="Verdana" w:hAnsi="Verdana"/>
          <w:lang w:val="es-CO"/>
        </w:rPr>
        <w:t>086</w:t>
      </w:r>
      <w:r w:rsidR="00AC48D6" w:rsidRPr="00881EDD">
        <w:rPr>
          <w:rFonts w:ascii="Verdana" w:hAnsi="Verdana"/>
          <w:lang w:val="es-CO"/>
        </w:rPr>
        <w:t xml:space="preserve"> de 2025</w:t>
      </w:r>
      <w:r w:rsidR="0051378A" w:rsidRPr="00881EDD">
        <w:rPr>
          <w:rFonts w:ascii="Verdana" w:hAnsi="Verdana"/>
          <w:lang w:val="es-CO"/>
        </w:rPr>
        <w:t>.</w:t>
      </w:r>
    </w:p>
    <w:p w14:paraId="46820436" w14:textId="530FF835" w:rsidR="0048660B" w:rsidRPr="00881EDD" w:rsidRDefault="0048660B" w:rsidP="0048660B">
      <w:pPr>
        <w:spacing w:line="276" w:lineRule="auto"/>
        <w:rPr>
          <w:rFonts w:ascii="Verdana" w:hAnsi="Verdana"/>
          <w:lang w:val="es-CO"/>
        </w:rPr>
      </w:pPr>
      <w:r w:rsidRPr="00881EDD">
        <w:rPr>
          <w:rFonts w:ascii="Verdana" w:hAnsi="Verdana"/>
          <w:lang w:val="es-CO"/>
        </w:rPr>
        <w:t xml:space="preserve">Por lo tanto, con base en los avances </w:t>
      </w:r>
      <w:r w:rsidR="003E57F6" w:rsidRPr="00881EDD">
        <w:rPr>
          <w:rFonts w:ascii="Verdana" w:hAnsi="Verdana"/>
          <w:lang w:val="es-CO"/>
        </w:rPr>
        <w:t xml:space="preserve">presentados </w:t>
      </w:r>
      <w:r w:rsidR="00255F4B" w:rsidRPr="00881EDD">
        <w:rPr>
          <w:rFonts w:ascii="Verdana" w:hAnsi="Verdana"/>
          <w:lang w:val="es-CO"/>
        </w:rPr>
        <w:t>con</w:t>
      </w:r>
      <w:r w:rsidR="003E57F6" w:rsidRPr="00881EDD">
        <w:rPr>
          <w:rFonts w:ascii="Verdana" w:hAnsi="Verdana"/>
          <w:lang w:val="es-CO"/>
        </w:rPr>
        <w:t xml:space="preserve"> la publicación del anterior proyecto de resolución, </w:t>
      </w:r>
      <w:r w:rsidR="000A0A68" w:rsidRPr="00881EDD">
        <w:rPr>
          <w:rFonts w:ascii="Verdana" w:hAnsi="Verdana"/>
          <w:lang w:val="es-CO"/>
        </w:rPr>
        <w:t>la CREG plantea la extensión de la medida contenida en el artículo 1 de la</w:t>
      </w:r>
      <w:r w:rsidR="00632114" w:rsidRPr="00881EDD">
        <w:rPr>
          <w:rFonts w:ascii="Verdana" w:hAnsi="Verdana"/>
          <w:lang w:val="es-CO"/>
        </w:rPr>
        <w:t>s</w:t>
      </w:r>
      <w:r w:rsidR="000A0A68" w:rsidRPr="00881EDD">
        <w:rPr>
          <w:rFonts w:ascii="Verdana" w:hAnsi="Verdana"/>
          <w:lang w:val="es-CO"/>
        </w:rPr>
        <w:t xml:space="preserve"> </w:t>
      </w:r>
      <w:r w:rsidR="00632114" w:rsidRPr="00881EDD">
        <w:rPr>
          <w:rFonts w:ascii="Verdana" w:hAnsi="Verdana"/>
          <w:lang w:val="es-CO"/>
        </w:rPr>
        <w:t>resoluciones</w:t>
      </w:r>
      <w:r w:rsidR="000A0A68" w:rsidRPr="00881EDD">
        <w:rPr>
          <w:rFonts w:ascii="Verdana" w:hAnsi="Verdana"/>
          <w:lang w:val="es-CO"/>
        </w:rPr>
        <w:t xml:space="preserve"> CREG 101 047</w:t>
      </w:r>
      <w:r w:rsidR="00632114" w:rsidRPr="00881EDD">
        <w:rPr>
          <w:rFonts w:ascii="Verdana" w:hAnsi="Verdana"/>
          <w:lang w:val="es-CO"/>
        </w:rPr>
        <w:t xml:space="preserve"> y 061</w:t>
      </w:r>
      <w:r w:rsidR="000A0A68" w:rsidRPr="00881EDD">
        <w:rPr>
          <w:rFonts w:ascii="Verdana" w:hAnsi="Verdana"/>
          <w:lang w:val="es-CO"/>
        </w:rPr>
        <w:t xml:space="preserve"> de 2024.</w:t>
      </w:r>
      <w:r w:rsidR="005F21EF" w:rsidRPr="00881EDD">
        <w:rPr>
          <w:rFonts w:ascii="Verdana" w:hAnsi="Verdana"/>
          <w:lang w:val="es-CO"/>
        </w:rPr>
        <w:t xml:space="preserve"> </w:t>
      </w:r>
      <w:r w:rsidR="005F21EF" w:rsidRPr="00881EDD">
        <w:rPr>
          <w:rFonts w:ascii="Verdana" w:hAnsi="Verdana"/>
          <w:lang w:val="es-CO"/>
        </w:rPr>
        <w:lastRenderedPageBreak/>
        <w:t>Así mismo, en el Documento Soporte CREG 901 178 de 2025 que acompaña esta resolución se exponen los análisis para la anterior ampliación.</w:t>
      </w:r>
      <w:r w:rsidR="00CB36B9" w:rsidRPr="00881EDD">
        <w:rPr>
          <w:rFonts w:ascii="Verdana" w:hAnsi="Verdana"/>
          <w:lang w:val="es-CO"/>
        </w:rPr>
        <w:t xml:space="preserve"> </w:t>
      </w:r>
    </w:p>
    <w:p w14:paraId="0DCF66AF" w14:textId="77777777" w:rsidR="00CB079C" w:rsidRPr="00881EDD" w:rsidRDefault="00CB079C" w:rsidP="00CB079C">
      <w:pPr>
        <w:spacing w:line="276" w:lineRule="auto"/>
        <w:jc w:val="center"/>
        <w:rPr>
          <w:rFonts w:ascii="Verdana" w:hAnsi="Verdana"/>
          <w:b/>
        </w:rPr>
      </w:pPr>
      <w:r w:rsidRPr="00881EDD">
        <w:rPr>
          <w:rFonts w:ascii="Verdana" w:hAnsi="Verdana"/>
          <w:b/>
        </w:rPr>
        <w:t>RESUELVE:</w:t>
      </w:r>
    </w:p>
    <w:p w14:paraId="76BD00C3" w14:textId="77777777" w:rsidR="00B92F16" w:rsidRPr="00881EDD" w:rsidRDefault="00B92F16" w:rsidP="00CB079C">
      <w:pPr>
        <w:spacing w:line="276" w:lineRule="auto"/>
        <w:rPr>
          <w:rFonts w:ascii="Verdana" w:hAnsi="Verdana"/>
          <w:b/>
        </w:rPr>
      </w:pPr>
    </w:p>
    <w:p w14:paraId="4E71FFCF" w14:textId="2FEEC9B5" w:rsidR="00CB079C" w:rsidRPr="00881EDD" w:rsidRDefault="00CB079C" w:rsidP="00CB079C">
      <w:pPr>
        <w:spacing w:line="276" w:lineRule="auto"/>
        <w:rPr>
          <w:rFonts w:ascii="Verdana" w:hAnsi="Verdana"/>
          <w:lang w:val="es-CO"/>
        </w:rPr>
      </w:pPr>
      <w:r w:rsidRPr="00881EDD">
        <w:rPr>
          <w:rFonts w:ascii="Verdana" w:hAnsi="Verdana"/>
          <w:b/>
        </w:rPr>
        <w:t xml:space="preserve">Artículo 1. </w:t>
      </w:r>
      <w:r w:rsidR="00434E99" w:rsidRPr="00881EDD">
        <w:rPr>
          <w:rFonts w:ascii="Verdana" w:hAnsi="Verdana"/>
          <w:b/>
        </w:rPr>
        <w:t>Ampliación de término para la aplicación de la medida de desviaciones para plantas variables</w:t>
      </w:r>
      <w:r w:rsidRPr="00881EDD">
        <w:rPr>
          <w:rFonts w:ascii="Verdana" w:hAnsi="Verdana"/>
          <w:b/>
        </w:rPr>
        <w:t>.</w:t>
      </w:r>
      <w:r w:rsidRPr="00881EDD">
        <w:rPr>
          <w:rFonts w:ascii="Verdana" w:hAnsi="Verdana"/>
        </w:rPr>
        <w:t xml:space="preserve"> </w:t>
      </w:r>
      <w:r w:rsidR="004A38D2" w:rsidRPr="00881EDD">
        <w:rPr>
          <w:rFonts w:ascii="Verdana" w:hAnsi="Verdana"/>
          <w:lang w:val="es-CO"/>
        </w:rPr>
        <w:t xml:space="preserve">Ampliar la vigencia de las medidas transitorias sobre </w:t>
      </w:r>
      <w:r w:rsidR="009432AF" w:rsidRPr="00881EDD">
        <w:rPr>
          <w:rFonts w:ascii="Verdana" w:hAnsi="Verdana"/>
          <w:lang w:val="es-CO"/>
        </w:rPr>
        <w:t xml:space="preserve">el </w:t>
      </w:r>
      <w:r w:rsidR="00746D4E" w:rsidRPr="00881EDD">
        <w:rPr>
          <w:rFonts w:ascii="Verdana" w:hAnsi="Verdana"/>
          <w:lang w:val="es-CO"/>
        </w:rPr>
        <w:t>tratamiento de las</w:t>
      </w:r>
      <w:r w:rsidR="004A38D2" w:rsidRPr="00881EDD">
        <w:rPr>
          <w:rFonts w:ascii="Verdana" w:hAnsi="Verdana"/>
          <w:lang w:val="es-CO"/>
        </w:rPr>
        <w:t xml:space="preserve"> desviaciones </w:t>
      </w:r>
      <w:r w:rsidR="00746D4E" w:rsidRPr="00881EDD">
        <w:rPr>
          <w:rFonts w:ascii="Verdana" w:hAnsi="Verdana"/>
          <w:lang w:val="es-CO"/>
        </w:rPr>
        <w:t xml:space="preserve">del programa de generación </w:t>
      </w:r>
      <w:r w:rsidR="004A38D2" w:rsidRPr="00881EDD">
        <w:rPr>
          <w:rFonts w:ascii="Verdana" w:hAnsi="Verdana"/>
          <w:lang w:val="es-CO"/>
        </w:rPr>
        <w:t xml:space="preserve">de las plantas variables </w:t>
      </w:r>
      <w:r w:rsidR="00DC7D61" w:rsidRPr="00881EDD">
        <w:rPr>
          <w:rFonts w:ascii="Verdana" w:hAnsi="Verdana"/>
          <w:lang w:val="es-CO"/>
        </w:rPr>
        <w:t xml:space="preserve">de que trata el artículo 1 de la Resolución CREG </w:t>
      </w:r>
      <w:r w:rsidR="008531CF" w:rsidRPr="00881EDD">
        <w:rPr>
          <w:rFonts w:ascii="Verdana" w:hAnsi="Verdana"/>
          <w:lang w:val="es-CO"/>
        </w:rPr>
        <w:t xml:space="preserve">101 047 de 2024 </w:t>
      </w:r>
      <w:r w:rsidR="004A38D2" w:rsidRPr="00881EDD">
        <w:rPr>
          <w:rFonts w:ascii="Verdana" w:hAnsi="Verdana"/>
          <w:lang w:val="es-CO"/>
        </w:rPr>
        <w:t xml:space="preserve">hasta </w:t>
      </w:r>
      <w:r w:rsidR="00581410" w:rsidRPr="00881EDD">
        <w:rPr>
          <w:rFonts w:ascii="Verdana" w:hAnsi="Verdana"/>
          <w:lang w:val="es-CO"/>
        </w:rPr>
        <w:t xml:space="preserve">que la CREG defina las reglas definitivas </w:t>
      </w:r>
      <w:r w:rsidR="00AA7959" w:rsidRPr="00881EDD">
        <w:rPr>
          <w:rFonts w:ascii="Verdana" w:hAnsi="Verdana"/>
          <w:lang w:val="es-CO"/>
        </w:rPr>
        <w:t>y</w:t>
      </w:r>
      <w:r w:rsidR="00265A78" w:rsidRPr="00881EDD">
        <w:rPr>
          <w:rFonts w:ascii="Verdana" w:hAnsi="Verdana"/>
          <w:lang w:val="es-CO"/>
        </w:rPr>
        <w:t xml:space="preserve"> </w:t>
      </w:r>
      <w:r w:rsidR="00C059D7" w:rsidRPr="00881EDD">
        <w:rPr>
          <w:rFonts w:ascii="Verdana" w:hAnsi="Verdana"/>
          <w:lang w:val="es-CO"/>
        </w:rPr>
        <w:t xml:space="preserve">metodología </w:t>
      </w:r>
      <w:r w:rsidR="008531CF" w:rsidRPr="00881EDD">
        <w:rPr>
          <w:rFonts w:ascii="Verdana" w:hAnsi="Verdana"/>
          <w:lang w:val="es-CO"/>
        </w:rPr>
        <w:t>de</w:t>
      </w:r>
      <w:r w:rsidR="00265A78" w:rsidRPr="00881EDD">
        <w:rPr>
          <w:rFonts w:ascii="Verdana" w:hAnsi="Verdana"/>
          <w:lang w:val="es-CO"/>
        </w:rPr>
        <w:t xml:space="preserve">l </w:t>
      </w:r>
      <w:r w:rsidR="00C059D7" w:rsidRPr="00881EDD">
        <w:rPr>
          <w:rFonts w:ascii="Verdana" w:hAnsi="Verdana"/>
          <w:lang w:val="es-CO"/>
        </w:rPr>
        <w:t>tratamiento</w:t>
      </w:r>
      <w:r w:rsidR="00265A78" w:rsidRPr="00881EDD">
        <w:rPr>
          <w:rFonts w:ascii="Verdana" w:hAnsi="Verdana"/>
          <w:lang w:val="es-CO"/>
        </w:rPr>
        <w:t xml:space="preserve"> d</w:t>
      </w:r>
      <w:r w:rsidR="002903DC" w:rsidRPr="00881EDD">
        <w:rPr>
          <w:rFonts w:ascii="Verdana" w:hAnsi="Verdana"/>
          <w:lang w:val="es-CO"/>
        </w:rPr>
        <w:t xml:space="preserve">e </w:t>
      </w:r>
      <w:r w:rsidR="00AA7959" w:rsidRPr="00881EDD">
        <w:rPr>
          <w:rFonts w:ascii="Verdana" w:hAnsi="Verdana"/>
          <w:lang w:val="es-CO"/>
        </w:rPr>
        <w:t>las desviaciones del programa de generación</w:t>
      </w:r>
      <w:r w:rsidR="00EA270C" w:rsidRPr="00881EDD">
        <w:rPr>
          <w:rFonts w:ascii="Verdana" w:hAnsi="Verdana"/>
          <w:lang w:val="es-CO"/>
        </w:rPr>
        <w:t>,</w:t>
      </w:r>
      <w:r w:rsidR="00056CE2" w:rsidRPr="00881EDD">
        <w:rPr>
          <w:rFonts w:ascii="Verdana" w:hAnsi="Verdana"/>
          <w:lang w:val="es-CO"/>
        </w:rPr>
        <w:t xml:space="preserve"> </w:t>
      </w:r>
      <w:r w:rsidR="004A38D2" w:rsidRPr="00881EDD">
        <w:rPr>
          <w:rFonts w:ascii="Verdana" w:hAnsi="Verdana"/>
          <w:lang w:val="es-CO"/>
        </w:rPr>
        <w:t>conforme con lo dispuesto en el artículo 3 de la Resolución CREG 101 047 de 2024.</w:t>
      </w:r>
    </w:p>
    <w:p w14:paraId="65A66BF5" w14:textId="77777777" w:rsidR="005D1814" w:rsidRPr="00881EDD" w:rsidRDefault="005D1814" w:rsidP="004D486F">
      <w:pPr>
        <w:spacing w:line="276" w:lineRule="auto"/>
        <w:jc w:val="center"/>
        <w:rPr>
          <w:rFonts w:ascii="Verdana" w:hAnsi="Verdana"/>
          <w:lang w:val="es-CO"/>
        </w:rPr>
      </w:pPr>
    </w:p>
    <w:p w14:paraId="00973765" w14:textId="736F6626" w:rsidR="00CB079C" w:rsidRPr="00881EDD" w:rsidRDefault="00CB079C" w:rsidP="00CB079C">
      <w:pPr>
        <w:spacing w:line="276" w:lineRule="auto"/>
        <w:rPr>
          <w:rFonts w:ascii="Verdana" w:hAnsi="Verdana"/>
          <w:lang w:val="es-CO"/>
        </w:rPr>
      </w:pPr>
      <w:r w:rsidRPr="00881EDD">
        <w:rPr>
          <w:rFonts w:ascii="Verdana" w:hAnsi="Verdana"/>
          <w:b/>
          <w:lang w:val="es-CO"/>
        </w:rPr>
        <w:t xml:space="preserve">Artículo 2. </w:t>
      </w:r>
      <w:r w:rsidR="00CA2E83" w:rsidRPr="00881EDD">
        <w:rPr>
          <w:rFonts w:ascii="Verdana" w:hAnsi="Verdana"/>
          <w:b/>
          <w:lang w:val="es-CO"/>
        </w:rPr>
        <w:t>Vigencia</w:t>
      </w:r>
      <w:r w:rsidRPr="00881EDD">
        <w:rPr>
          <w:rFonts w:ascii="Verdana" w:hAnsi="Verdana"/>
          <w:b/>
          <w:lang w:val="es-CO"/>
        </w:rPr>
        <w:t>.</w:t>
      </w:r>
      <w:r w:rsidRPr="00881EDD">
        <w:rPr>
          <w:rFonts w:ascii="Verdana" w:hAnsi="Verdana"/>
          <w:lang w:val="es-CO"/>
        </w:rPr>
        <w:t xml:space="preserve"> </w:t>
      </w:r>
      <w:r w:rsidR="00AA5049" w:rsidRPr="00881EDD">
        <w:rPr>
          <w:rFonts w:ascii="Verdana" w:hAnsi="Verdana"/>
          <w:lang w:val="es-CO"/>
        </w:rPr>
        <w:t>La presente resolución rige a partir de su publicación en el Diario Oficial.</w:t>
      </w:r>
    </w:p>
    <w:p w14:paraId="4434BBE3" w14:textId="77777777" w:rsidR="00CB079C" w:rsidRPr="00881EDD" w:rsidRDefault="00CB079C" w:rsidP="00810056">
      <w:pPr>
        <w:spacing w:line="276" w:lineRule="auto"/>
        <w:jc w:val="center"/>
        <w:rPr>
          <w:rFonts w:ascii="Verdana" w:hAnsi="Verdana"/>
          <w:lang w:val="es-CO"/>
        </w:rPr>
      </w:pPr>
    </w:p>
    <w:p w14:paraId="07A75AEE" w14:textId="14853DDD" w:rsidR="00CB079C" w:rsidRPr="00881EDD" w:rsidRDefault="00CB079C" w:rsidP="00CB079C">
      <w:pPr>
        <w:spacing w:line="276" w:lineRule="auto"/>
        <w:rPr>
          <w:rFonts w:ascii="Verdana" w:hAnsi="Verdana"/>
        </w:rPr>
      </w:pPr>
      <w:r w:rsidRPr="00881EDD">
        <w:rPr>
          <w:rFonts w:ascii="Verdana" w:hAnsi="Verdana"/>
        </w:rPr>
        <w:t xml:space="preserve">Dada en Bogotá, D.C., a los </w:t>
      </w:r>
      <w:r w:rsidR="000D622E" w:rsidRPr="00881EDD">
        <w:rPr>
          <w:rFonts w:ascii="Verdana" w:hAnsi="Verdana"/>
        </w:rPr>
        <w:t>cuatro</w:t>
      </w:r>
      <w:r w:rsidRPr="00881EDD">
        <w:rPr>
          <w:rFonts w:ascii="Verdana" w:hAnsi="Verdana"/>
        </w:rPr>
        <w:t xml:space="preserve"> (</w:t>
      </w:r>
      <w:r w:rsidR="000D622E" w:rsidRPr="00881EDD">
        <w:rPr>
          <w:rFonts w:ascii="Verdana" w:hAnsi="Verdana"/>
        </w:rPr>
        <w:t>4</w:t>
      </w:r>
      <w:r w:rsidRPr="00881EDD">
        <w:rPr>
          <w:rFonts w:ascii="Verdana" w:hAnsi="Verdana"/>
        </w:rPr>
        <w:t xml:space="preserve">) días del mes de </w:t>
      </w:r>
      <w:r w:rsidR="000D622E" w:rsidRPr="00881EDD">
        <w:rPr>
          <w:rFonts w:ascii="Verdana" w:hAnsi="Verdana"/>
        </w:rPr>
        <w:t>abril</w:t>
      </w:r>
      <w:r w:rsidRPr="00881EDD">
        <w:rPr>
          <w:rFonts w:ascii="Verdana" w:hAnsi="Verdana"/>
        </w:rPr>
        <w:t xml:space="preserve"> de 202</w:t>
      </w:r>
      <w:r w:rsidR="00C36BFC" w:rsidRPr="00881EDD">
        <w:rPr>
          <w:rFonts w:ascii="Verdana" w:hAnsi="Verdana"/>
        </w:rPr>
        <w:t>5</w:t>
      </w:r>
      <w:r w:rsidRPr="00881EDD">
        <w:rPr>
          <w:rFonts w:ascii="Verdana" w:hAnsi="Verdana"/>
        </w:rPr>
        <w:t>.</w:t>
      </w:r>
    </w:p>
    <w:p w14:paraId="3A5811A9" w14:textId="77777777" w:rsidR="00CB079C" w:rsidRPr="00881EDD" w:rsidRDefault="00CB079C" w:rsidP="00CB079C">
      <w:pPr>
        <w:spacing w:line="276" w:lineRule="auto"/>
        <w:rPr>
          <w:rFonts w:ascii="Verdana" w:hAnsi="Verdana"/>
        </w:rPr>
      </w:pPr>
    </w:p>
    <w:p w14:paraId="5FAA58E2" w14:textId="63B404D3" w:rsidR="00CB079C" w:rsidRPr="00500CBC" w:rsidRDefault="00CB079C" w:rsidP="00CB079C">
      <w:pPr>
        <w:spacing w:line="276" w:lineRule="auto"/>
        <w:jc w:val="center"/>
        <w:rPr>
          <w:rFonts w:ascii="Verdana" w:hAnsi="Verdana"/>
          <w:b/>
        </w:rPr>
      </w:pPr>
      <w:r w:rsidRPr="00881EDD">
        <w:rPr>
          <w:rFonts w:ascii="Verdana" w:hAnsi="Verdana"/>
          <w:b/>
        </w:rPr>
        <w:t>PUBLÍQUESE Y CÚMPLASE</w:t>
      </w:r>
      <w:r w:rsidRPr="00500CBC">
        <w:rPr>
          <w:rFonts w:ascii="Verdana" w:hAnsi="Verdana"/>
          <w:b/>
        </w:rPr>
        <w:t xml:space="preserve"> </w:t>
      </w:r>
    </w:p>
    <w:p w14:paraId="5853A1EE" w14:textId="77777777" w:rsidR="00950BFC" w:rsidRPr="00CB079C" w:rsidRDefault="00950BFC" w:rsidP="00CB079C">
      <w:pPr>
        <w:rPr>
          <w:rFonts w:ascii="Verdana" w:hAnsi="Verdana"/>
          <w:b/>
        </w:rPr>
      </w:pPr>
    </w:p>
    <w:sectPr w:rsidR="00950BFC" w:rsidRPr="00CB079C" w:rsidSect="00CB079C">
      <w:headerReference w:type="default" r:id="rId11"/>
      <w:headerReference w:type="first" r:id="rId12"/>
      <w:footerReference w:type="first" r:id="rId13"/>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7B9F3" w14:textId="77777777" w:rsidR="00324085" w:rsidRDefault="00324085">
      <w:r>
        <w:separator/>
      </w:r>
    </w:p>
    <w:p w14:paraId="6645997C" w14:textId="77777777" w:rsidR="00324085" w:rsidRDefault="00324085"/>
    <w:p w14:paraId="171E0DB4" w14:textId="77777777" w:rsidR="00324085" w:rsidRDefault="00324085" w:rsidP="00C851C0"/>
  </w:endnote>
  <w:endnote w:type="continuationSeparator" w:id="0">
    <w:p w14:paraId="68A960C7" w14:textId="77777777" w:rsidR="00324085" w:rsidRDefault="00324085">
      <w:r>
        <w:continuationSeparator/>
      </w:r>
    </w:p>
    <w:p w14:paraId="44F2B199" w14:textId="77777777" w:rsidR="00324085" w:rsidRDefault="00324085"/>
    <w:p w14:paraId="2D94055D" w14:textId="77777777" w:rsidR="00324085" w:rsidRDefault="00324085" w:rsidP="00C851C0"/>
  </w:endnote>
  <w:endnote w:type="continuationNotice" w:id="1">
    <w:p w14:paraId="35772DA6" w14:textId="77777777" w:rsidR="00324085" w:rsidRDefault="003240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altName w:val="Cambria"/>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CE548" w14:textId="77777777" w:rsidR="00324085" w:rsidRDefault="00324085">
      <w:r>
        <w:separator/>
      </w:r>
    </w:p>
    <w:p w14:paraId="6CE4FD61" w14:textId="77777777" w:rsidR="00324085" w:rsidRDefault="00324085"/>
    <w:p w14:paraId="27D966C1" w14:textId="77777777" w:rsidR="00324085" w:rsidRDefault="00324085" w:rsidP="00C851C0"/>
  </w:footnote>
  <w:footnote w:type="continuationSeparator" w:id="0">
    <w:p w14:paraId="0D762D87" w14:textId="77777777" w:rsidR="00324085" w:rsidRDefault="00324085">
      <w:r>
        <w:continuationSeparator/>
      </w:r>
    </w:p>
    <w:p w14:paraId="09BD4A12" w14:textId="77777777" w:rsidR="00324085" w:rsidRDefault="00324085"/>
    <w:p w14:paraId="3DCF4697" w14:textId="77777777" w:rsidR="00324085" w:rsidRDefault="00324085" w:rsidP="00C851C0"/>
  </w:footnote>
  <w:footnote w:type="continuationNotice" w:id="1">
    <w:p w14:paraId="05813019" w14:textId="77777777" w:rsidR="00324085" w:rsidRDefault="003240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3A75F66D" w:rsidR="00C47CF3" w:rsidRPr="002560C5" w:rsidRDefault="00CA4A28" w:rsidP="004A5BF5">
    <w:pPr>
      <w:pStyle w:val="Ttulo1"/>
      <w:numPr>
        <w:ilvl w:val="0"/>
        <w:numId w:val="0"/>
      </w:numPr>
      <w:ind w:right="6"/>
      <w:rPr>
        <w:rFonts w:cs="Arial"/>
        <w:b w:val="0"/>
        <w:sz w:val="22"/>
        <w:szCs w:val="22"/>
      </w:rPr>
    </w:pPr>
    <w:r>
      <w:rPr>
        <w:rFonts w:cs="Arial"/>
        <w:b w:val="0"/>
        <w:sz w:val="22"/>
        <w:szCs w:val="22"/>
      </w:rPr>
      <w:t xml:space="preserve">PROYECTO DE </w:t>
    </w:r>
    <w:r w:rsidR="00C47CF3" w:rsidRPr="002560C5">
      <w:rPr>
        <w:rFonts w:cs="Arial"/>
        <w:b w:val="0"/>
        <w:sz w:val="22"/>
        <w:szCs w:val="22"/>
      </w:rPr>
      <w:t>RESOLUCIÓN No</w:t>
    </w:r>
    <w:r w:rsidR="004A5BF5">
      <w:rPr>
        <w:rFonts w:cs="Arial"/>
        <w:b w:val="0"/>
        <w:sz w:val="22"/>
        <w:szCs w:val="22"/>
      </w:rPr>
      <w:t xml:space="preserve"> </w:t>
    </w:r>
    <w:r w:rsidR="002E0419" w:rsidRPr="000D622E">
      <w:rPr>
        <w:rFonts w:cs="Arial"/>
        <w:bCs/>
        <w:szCs w:val="24"/>
        <w:u w:val="single"/>
      </w:rPr>
      <w:t>701</w:t>
    </w:r>
    <w:r w:rsidR="004A5BF5" w:rsidRPr="000D622E">
      <w:rPr>
        <w:rFonts w:cs="Arial"/>
        <w:bCs/>
        <w:szCs w:val="24"/>
        <w:u w:val="single"/>
      </w:rPr>
      <w:t xml:space="preserve"> </w:t>
    </w:r>
    <w:r w:rsidR="002E0419" w:rsidRPr="000D622E">
      <w:rPr>
        <w:rFonts w:cs="Arial"/>
        <w:bCs/>
        <w:szCs w:val="24"/>
        <w:u w:val="single"/>
      </w:rPr>
      <w:t>087</w:t>
    </w:r>
    <w:r w:rsidR="00C47CF3" w:rsidRPr="000D622E">
      <w:rPr>
        <w:rFonts w:cs="Arial"/>
        <w:b w:val="0"/>
        <w:sz w:val="22"/>
        <w:szCs w:val="22"/>
      </w:rPr>
      <w:t xml:space="preserve"> DE</w:t>
    </w:r>
    <w:r w:rsidR="005C3190" w:rsidRPr="000D622E">
      <w:rPr>
        <w:rFonts w:cs="Arial"/>
        <w:b w:val="0"/>
        <w:sz w:val="22"/>
        <w:szCs w:val="22"/>
      </w:rPr>
      <w:t xml:space="preserve"> </w:t>
    </w:r>
    <w:r w:rsidR="005C3190" w:rsidRPr="000D622E">
      <w:rPr>
        <w:rFonts w:cs="Arial"/>
        <w:bCs/>
        <w:szCs w:val="24"/>
        <w:u w:val="single"/>
      </w:rPr>
      <w:t>04</w:t>
    </w:r>
    <w:r w:rsidR="00C47CF3" w:rsidRPr="000D622E">
      <w:rPr>
        <w:rFonts w:cs="Arial"/>
        <w:bCs/>
        <w:szCs w:val="24"/>
        <w:u w:val="single"/>
      </w:rPr>
      <w:t xml:space="preserve"> </w:t>
    </w:r>
    <w:r w:rsidR="002E0419" w:rsidRPr="000D622E">
      <w:rPr>
        <w:rFonts w:cs="Arial"/>
        <w:bCs/>
        <w:szCs w:val="24"/>
        <w:u w:val="single"/>
      </w:rPr>
      <w:t>ABR</w:t>
    </w:r>
    <w:r w:rsidR="000D622E">
      <w:rPr>
        <w:rFonts w:cs="Arial"/>
        <w:bCs/>
        <w:szCs w:val="24"/>
        <w:u w:val="single"/>
      </w:rPr>
      <w:t>.</w:t>
    </w:r>
    <w:r w:rsidR="00C47CF3" w:rsidRPr="000D622E">
      <w:rPr>
        <w:rFonts w:cs="Arial"/>
        <w:bCs/>
        <w:szCs w:val="24"/>
        <w:u w:val="single"/>
      </w:rPr>
      <w:t>202</w:t>
    </w:r>
    <w:r w:rsidR="0071147B" w:rsidRPr="000D622E">
      <w:rPr>
        <w:rFonts w:cs="Arial"/>
        <w:bCs/>
        <w:szCs w:val="24"/>
        <w:u w:val="single"/>
      </w:rPr>
      <w:t>5</w:t>
    </w:r>
    <w:r w:rsidR="004A5BF5" w:rsidRPr="004A5BF5">
      <w:rPr>
        <w:rFonts w:cs="Arial"/>
        <w:bCs/>
        <w:sz w:val="22"/>
        <w:szCs w:val="22"/>
      </w:rPr>
      <w:t xml:space="preserve">     </w:t>
    </w:r>
    <w:r w:rsidR="00C47CF3" w:rsidRPr="002560C5">
      <w:rPr>
        <w:rFonts w:cs="Arial"/>
        <w:b w:val="0"/>
        <w:sz w:val="22"/>
        <w:szCs w:val="22"/>
      </w:rPr>
      <w:t xml:space="preserve">HOJA No. </w:t>
    </w:r>
    <w:r w:rsidR="00C47CF3" w:rsidRPr="002560C5">
      <w:rPr>
        <w:rFonts w:cs="Arial"/>
        <w:b w:val="0"/>
        <w:sz w:val="22"/>
        <w:szCs w:val="22"/>
      </w:rPr>
      <w:fldChar w:fldCharType="begin"/>
    </w:r>
    <w:r w:rsidR="00C47CF3" w:rsidRPr="002560C5">
      <w:rPr>
        <w:rFonts w:cs="Arial"/>
        <w:b w:val="0"/>
        <w:sz w:val="22"/>
        <w:szCs w:val="22"/>
      </w:rPr>
      <w:instrText xml:space="preserve"> PAGE   \* MERGEFORMAT </w:instrText>
    </w:r>
    <w:r w:rsidR="00C47CF3" w:rsidRPr="002560C5">
      <w:rPr>
        <w:rFonts w:cs="Arial"/>
        <w:b w:val="0"/>
        <w:sz w:val="22"/>
        <w:szCs w:val="22"/>
      </w:rPr>
      <w:fldChar w:fldCharType="separate"/>
    </w:r>
    <w:r w:rsidR="002641A4">
      <w:rPr>
        <w:rFonts w:cs="Arial"/>
        <w:b w:val="0"/>
        <w:noProof/>
        <w:sz w:val="22"/>
        <w:szCs w:val="22"/>
      </w:rPr>
      <w:t>2</w:t>
    </w:r>
    <w:r w:rsidR="00C47CF3" w:rsidRPr="002560C5">
      <w:rPr>
        <w:rFonts w:cs="Arial"/>
        <w:b w:val="0"/>
        <w:sz w:val="22"/>
        <w:szCs w:val="22"/>
      </w:rPr>
      <w:fldChar w:fldCharType="end"/>
    </w:r>
    <w:r w:rsidR="00C47CF3" w:rsidRPr="002560C5">
      <w:rPr>
        <w:rFonts w:cs="Arial"/>
        <w:b w:val="0"/>
        <w:sz w:val="22"/>
        <w:szCs w:val="22"/>
      </w:rPr>
      <w:t>/</w:t>
    </w:r>
    <w:fldSimple w:instr="NUMPAGES  \* MERGEFORMAT">
      <w:r w:rsidR="002641A4" w:rsidRPr="002641A4">
        <w:rPr>
          <w:rFonts w:cs="Arial"/>
          <w:b w:val="0"/>
          <w:noProof/>
          <w:sz w:val="22"/>
          <w:szCs w:val="22"/>
        </w:rPr>
        <w:t>4</w:t>
      </w:r>
    </w:fldSimple>
  </w:p>
  <w:p w14:paraId="5EEBDD92" w14:textId="51A8C1AE" w:rsidR="00C47CF3" w:rsidRDefault="002A2F27"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359A698">
            <v:rect id="Rectangle 1" style="position:absolute;margin-left:-9.55pt;margin-top:11.15pt;width:493.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5ED7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"/>
          </w:pict>
        </mc:Fallback>
      </mc:AlternateContent>
    </w:r>
  </w:p>
  <w:p w14:paraId="19A008AD" w14:textId="19B3FBFC" w:rsidR="00C47CF3" w:rsidRPr="00CB079C" w:rsidRDefault="00C47CF3" w:rsidP="00C202E9">
    <w:pPr>
      <w:pBdr>
        <w:bottom w:val="single" w:sz="4" w:space="1" w:color="auto"/>
      </w:pBdr>
      <w:rPr>
        <w:rFonts w:ascii="Verdana" w:hAnsi="Verdana"/>
        <w:i/>
        <w:iCs/>
        <w:sz w:val="20"/>
        <w:szCs w:val="20"/>
      </w:rPr>
    </w:pPr>
  </w:p>
  <w:p w14:paraId="018B7F90"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58242"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59A7CD1">
            <v:rect id="Rectangle 2" style="position:absolute;margin-left:-21.3pt;margin-top:65.8pt;width:510.75pt;height:7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CE90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4"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5"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7"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8"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2071995600">
    <w:abstractNumId w:val="1"/>
  </w:num>
  <w:num w:numId="2" w16cid:durableId="717970195">
    <w:abstractNumId w:val="4"/>
  </w:num>
  <w:num w:numId="3" w16cid:durableId="56586464">
    <w:abstractNumId w:val="9"/>
  </w:num>
  <w:num w:numId="4" w16cid:durableId="1845702787">
    <w:abstractNumId w:val="7"/>
  </w:num>
  <w:num w:numId="5" w16cid:durableId="451557794">
    <w:abstractNumId w:val="11"/>
  </w:num>
  <w:num w:numId="6" w16cid:durableId="1281650517">
    <w:abstractNumId w:val="5"/>
  </w:num>
  <w:num w:numId="7" w16cid:durableId="167451520">
    <w:abstractNumId w:val="12"/>
  </w:num>
  <w:num w:numId="8" w16cid:durableId="462508100">
    <w:abstractNumId w:val="13"/>
  </w:num>
  <w:num w:numId="9" w16cid:durableId="6259376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DF"/>
    <w:rsid w:val="00003049"/>
    <w:rsid w:val="0000342B"/>
    <w:rsid w:val="00003F55"/>
    <w:rsid w:val="00004E9E"/>
    <w:rsid w:val="00005326"/>
    <w:rsid w:val="00005351"/>
    <w:rsid w:val="000055A9"/>
    <w:rsid w:val="000056FB"/>
    <w:rsid w:val="00006393"/>
    <w:rsid w:val="00006585"/>
    <w:rsid w:val="00006AE2"/>
    <w:rsid w:val="00006EF5"/>
    <w:rsid w:val="000076A1"/>
    <w:rsid w:val="00007736"/>
    <w:rsid w:val="00011638"/>
    <w:rsid w:val="000118B6"/>
    <w:rsid w:val="0001209B"/>
    <w:rsid w:val="00012259"/>
    <w:rsid w:val="0001368F"/>
    <w:rsid w:val="00014BA0"/>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5C2"/>
    <w:rsid w:val="000268D6"/>
    <w:rsid w:val="00027527"/>
    <w:rsid w:val="000275F7"/>
    <w:rsid w:val="00027868"/>
    <w:rsid w:val="00027C0A"/>
    <w:rsid w:val="00027C0E"/>
    <w:rsid w:val="00031CB6"/>
    <w:rsid w:val="00032C8E"/>
    <w:rsid w:val="00032FD1"/>
    <w:rsid w:val="000338C8"/>
    <w:rsid w:val="00034669"/>
    <w:rsid w:val="000346EE"/>
    <w:rsid w:val="00034982"/>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473"/>
    <w:rsid w:val="00046B5A"/>
    <w:rsid w:val="00047950"/>
    <w:rsid w:val="000514CE"/>
    <w:rsid w:val="0005163B"/>
    <w:rsid w:val="0005171B"/>
    <w:rsid w:val="00051D1F"/>
    <w:rsid w:val="000536E8"/>
    <w:rsid w:val="00053BE6"/>
    <w:rsid w:val="00053F3D"/>
    <w:rsid w:val="0005433C"/>
    <w:rsid w:val="00054397"/>
    <w:rsid w:val="0005465F"/>
    <w:rsid w:val="000547AE"/>
    <w:rsid w:val="000551BF"/>
    <w:rsid w:val="00055984"/>
    <w:rsid w:val="00056071"/>
    <w:rsid w:val="00056170"/>
    <w:rsid w:val="00056CE2"/>
    <w:rsid w:val="00056ECE"/>
    <w:rsid w:val="00056FA1"/>
    <w:rsid w:val="00056FF5"/>
    <w:rsid w:val="0005705F"/>
    <w:rsid w:val="0005740C"/>
    <w:rsid w:val="0006037E"/>
    <w:rsid w:val="0006048F"/>
    <w:rsid w:val="00060DCE"/>
    <w:rsid w:val="00060DFB"/>
    <w:rsid w:val="00062A66"/>
    <w:rsid w:val="00063454"/>
    <w:rsid w:val="0006357B"/>
    <w:rsid w:val="00063657"/>
    <w:rsid w:val="00063EE7"/>
    <w:rsid w:val="0006404B"/>
    <w:rsid w:val="00064964"/>
    <w:rsid w:val="00064A80"/>
    <w:rsid w:val="00064F07"/>
    <w:rsid w:val="0006600D"/>
    <w:rsid w:val="000660EF"/>
    <w:rsid w:val="00066D5A"/>
    <w:rsid w:val="00067260"/>
    <w:rsid w:val="000672DA"/>
    <w:rsid w:val="000674F5"/>
    <w:rsid w:val="000701D3"/>
    <w:rsid w:val="000703B1"/>
    <w:rsid w:val="00071090"/>
    <w:rsid w:val="00073606"/>
    <w:rsid w:val="0007409E"/>
    <w:rsid w:val="00075442"/>
    <w:rsid w:val="00076213"/>
    <w:rsid w:val="00076325"/>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4406"/>
    <w:rsid w:val="000944AD"/>
    <w:rsid w:val="000944F8"/>
    <w:rsid w:val="000957BC"/>
    <w:rsid w:val="00095EA2"/>
    <w:rsid w:val="00096719"/>
    <w:rsid w:val="00096B33"/>
    <w:rsid w:val="0009773A"/>
    <w:rsid w:val="00097EC4"/>
    <w:rsid w:val="000A0A68"/>
    <w:rsid w:val="000A0B0B"/>
    <w:rsid w:val="000A1108"/>
    <w:rsid w:val="000A1319"/>
    <w:rsid w:val="000A19AC"/>
    <w:rsid w:val="000A26FD"/>
    <w:rsid w:val="000A2DF9"/>
    <w:rsid w:val="000A31B6"/>
    <w:rsid w:val="000A38CC"/>
    <w:rsid w:val="000A403D"/>
    <w:rsid w:val="000A55BC"/>
    <w:rsid w:val="000A5644"/>
    <w:rsid w:val="000B06EB"/>
    <w:rsid w:val="000B1C02"/>
    <w:rsid w:val="000B2EC9"/>
    <w:rsid w:val="000B3688"/>
    <w:rsid w:val="000B4C13"/>
    <w:rsid w:val="000B5566"/>
    <w:rsid w:val="000B65BD"/>
    <w:rsid w:val="000B6846"/>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622E"/>
    <w:rsid w:val="000D7A17"/>
    <w:rsid w:val="000D7A79"/>
    <w:rsid w:val="000E07E4"/>
    <w:rsid w:val="000E1309"/>
    <w:rsid w:val="000E1C36"/>
    <w:rsid w:val="000E22D1"/>
    <w:rsid w:val="000E272B"/>
    <w:rsid w:val="000E2A42"/>
    <w:rsid w:val="000E36C6"/>
    <w:rsid w:val="000E3D26"/>
    <w:rsid w:val="000E41DA"/>
    <w:rsid w:val="000E439A"/>
    <w:rsid w:val="000E4525"/>
    <w:rsid w:val="000E461D"/>
    <w:rsid w:val="000E467C"/>
    <w:rsid w:val="000E4CB3"/>
    <w:rsid w:val="000E5CC4"/>
    <w:rsid w:val="000E6526"/>
    <w:rsid w:val="000E7AFF"/>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8AA"/>
    <w:rsid w:val="000F69EC"/>
    <w:rsid w:val="000F7641"/>
    <w:rsid w:val="000F7AE9"/>
    <w:rsid w:val="000F7C81"/>
    <w:rsid w:val="001003E5"/>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6227"/>
    <w:rsid w:val="001167F7"/>
    <w:rsid w:val="001177E6"/>
    <w:rsid w:val="00117BD9"/>
    <w:rsid w:val="00117CC3"/>
    <w:rsid w:val="00120203"/>
    <w:rsid w:val="00120917"/>
    <w:rsid w:val="001232F1"/>
    <w:rsid w:val="00124CC3"/>
    <w:rsid w:val="00126140"/>
    <w:rsid w:val="001264C4"/>
    <w:rsid w:val="0012661B"/>
    <w:rsid w:val="00126763"/>
    <w:rsid w:val="00126B3C"/>
    <w:rsid w:val="00126B7F"/>
    <w:rsid w:val="00126EB6"/>
    <w:rsid w:val="0012783F"/>
    <w:rsid w:val="00130D85"/>
    <w:rsid w:val="00131AC4"/>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7A9"/>
    <w:rsid w:val="00141AF6"/>
    <w:rsid w:val="00142021"/>
    <w:rsid w:val="0014208F"/>
    <w:rsid w:val="0014220A"/>
    <w:rsid w:val="0014256F"/>
    <w:rsid w:val="00142ACB"/>
    <w:rsid w:val="00142E3A"/>
    <w:rsid w:val="0014307D"/>
    <w:rsid w:val="001430F4"/>
    <w:rsid w:val="0014363D"/>
    <w:rsid w:val="0014365D"/>
    <w:rsid w:val="00144681"/>
    <w:rsid w:val="0014514F"/>
    <w:rsid w:val="00145736"/>
    <w:rsid w:val="00145958"/>
    <w:rsid w:val="001459D6"/>
    <w:rsid w:val="001459FB"/>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60BCF"/>
    <w:rsid w:val="00160D2E"/>
    <w:rsid w:val="00161084"/>
    <w:rsid w:val="001616BE"/>
    <w:rsid w:val="00161E5B"/>
    <w:rsid w:val="00164E00"/>
    <w:rsid w:val="00164F9B"/>
    <w:rsid w:val="0016514F"/>
    <w:rsid w:val="00166572"/>
    <w:rsid w:val="00166AA9"/>
    <w:rsid w:val="00166B53"/>
    <w:rsid w:val="00166CC2"/>
    <w:rsid w:val="00167A13"/>
    <w:rsid w:val="001710F9"/>
    <w:rsid w:val="00171B59"/>
    <w:rsid w:val="0017297E"/>
    <w:rsid w:val="00173889"/>
    <w:rsid w:val="00173C1A"/>
    <w:rsid w:val="00174C4D"/>
    <w:rsid w:val="00174E35"/>
    <w:rsid w:val="00175ED3"/>
    <w:rsid w:val="001762DD"/>
    <w:rsid w:val="0017684A"/>
    <w:rsid w:val="00176B56"/>
    <w:rsid w:val="00177652"/>
    <w:rsid w:val="001777A6"/>
    <w:rsid w:val="001778BC"/>
    <w:rsid w:val="00177C51"/>
    <w:rsid w:val="00177CFC"/>
    <w:rsid w:val="00177D48"/>
    <w:rsid w:val="00177E96"/>
    <w:rsid w:val="0018241F"/>
    <w:rsid w:val="001827DF"/>
    <w:rsid w:val="00182E70"/>
    <w:rsid w:val="0018305D"/>
    <w:rsid w:val="00183134"/>
    <w:rsid w:val="0018360C"/>
    <w:rsid w:val="001838E2"/>
    <w:rsid w:val="00184170"/>
    <w:rsid w:val="00184D3B"/>
    <w:rsid w:val="001858D9"/>
    <w:rsid w:val="00185F79"/>
    <w:rsid w:val="00186A70"/>
    <w:rsid w:val="001875B4"/>
    <w:rsid w:val="0018761A"/>
    <w:rsid w:val="00187621"/>
    <w:rsid w:val="001876F9"/>
    <w:rsid w:val="001879A3"/>
    <w:rsid w:val="001879A7"/>
    <w:rsid w:val="001879E3"/>
    <w:rsid w:val="00190C2D"/>
    <w:rsid w:val="00190D18"/>
    <w:rsid w:val="00190F57"/>
    <w:rsid w:val="00191F29"/>
    <w:rsid w:val="00192CBF"/>
    <w:rsid w:val="00192FF1"/>
    <w:rsid w:val="0019345E"/>
    <w:rsid w:val="001943A1"/>
    <w:rsid w:val="001946A0"/>
    <w:rsid w:val="0019482F"/>
    <w:rsid w:val="00194947"/>
    <w:rsid w:val="001949D2"/>
    <w:rsid w:val="00194C52"/>
    <w:rsid w:val="00194E90"/>
    <w:rsid w:val="00195B63"/>
    <w:rsid w:val="001960EC"/>
    <w:rsid w:val="0019667F"/>
    <w:rsid w:val="00196921"/>
    <w:rsid w:val="00196D8C"/>
    <w:rsid w:val="00196EAA"/>
    <w:rsid w:val="001978E3"/>
    <w:rsid w:val="00197F32"/>
    <w:rsid w:val="001A03DA"/>
    <w:rsid w:val="001A0A0B"/>
    <w:rsid w:val="001A0F6F"/>
    <w:rsid w:val="001A1422"/>
    <w:rsid w:val="001A28E0"/>
    <w:rsid w:val="001A2B6E"/>
    <w:rsid w:val="001A2BB7"/>
    <w:rsid w:val="001A31CF"/>
    <w:rsid w:val="001A3643"/>
    <w:rsid w:val="001A39D5"/>
    <w:rsid w:val="001A3DD8"/>
    <w:rsid w:val="001A42B8"/>
    <w:rsid w:val="001A44FC"/>
    <w:rsid w:val="001A47F9"/>
    <w:rsid w:val="001A547A"/>
    <w:rsid w:val="001A5BD5"/>
    <w:rsid w:val="001A5F1B"/>
    <w:rsid w:val="001A6488"/>
    <w:rsid w:val="001A6742"/>
    <w:rsid w:val="001A68A3"/>
    <w:rsid w:val="001A7613"/>
    <w:rsid w:val="001B03F7"/>
    <w:rsid w:val="001B05A4"/>
    <w:rsid w:val="001B0872"/>
    <w:rsid w:val="001B08BC"/>
    <w:rsid w:val="001B0C3A"/>
    <w:rsid w:val="001B0CA6"/>
    <w:rsid w:val="001B15D7"/>
    <w:rsid w:val="001B17F4"/>
    <w:rsid w:val="001B1BAA"/>
    <w:rsid w:val="001B1C22"/>
    <w:rsid w:val="001B30EE"/>
    <w:rsid w:val="001B34C6"/>
    <w:rsid w:val="001B3D78"/>
    <w:rsid w:val="001B4A90"/>
    <w:rsid w:val="001B6579"/>
    <w:rsid w:val="001B67E0"/>
    <w:rsid w:val="001C0098"/>
    <w:rsid w:val="001C083E"/>
    <w:rsid w:val="001C0C42"/>
    <w:rsid w:val="001C13C7"/>
    <w:rsid w:val="001C2018"/>
    <w:rsid w:val="001C2365"/>
    <w:rsid w:val="001C2D65"/>
    <w:rsid w:val="001C3206"/>
    <w:rsid w:val="001C36F4"/>
    <w:rsid w:val="001C3877"/>
    <w:rsid w:val="001C4A3C"/>
    <w:rsid w:val="001C4ACA"/>
    <w:rsid w:val="001C4F24"/>
    <w:rsid w:val="001C5DDF"/>
    <w:rsid w:val="001C66DB"/>
    <w:rsid w:val="001C6B2B"/>
    <w:rsid w:val="001C6C7D"/>
    <w:rsid w:val="001C72E1"/>
    <w:rsid w:val="001D0772"/>
    <w:rsid w:val="001D1473"/>
    <w:rsid w:val="001D1582"/>
    <w:rsid w:val="001D2EA9"/>
    <w:rsid w:val="001D307F"/>
    <w:rsid w:val="001D31E0"/>
    <w:rsid w:val="001D3333"/>
    <w:rsid w:val="001D35D1"/>
    <w:rsid w:val="001D4A1A"/>
    <w:rsid w:val="001D516B"/>
    <w:rsid w:val="001D5262"/>
    <w:rsid w:val="001D5BB5"/>
    <w:rsid w:val="001D777D"/>
    <w:rsid w:val="001D7832"/>
    <w:rsid w:val="001D7EA3"/>
    <w:rsid w:val="001D7F97"/>
    <w:rsid w:val="001E0A4F"/>
    <w:rsid w:val="001E1023"/>
    <w:rsid w:val="001E12B6"/>
    <w:rsid w:val="001E12CC"/>
    <w:rsid w:val="001E2609"/>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2DC"/>
    <w:rsid w:val="001E7513"/>
    <w:rsid w:val="001F032E"/>
    <w:rsid w:val="001F0461"/>
    <w:rsid w:val="001F08A8"/>
    <w:rsid w:val="001F1310"/>
    <w:rsid w:val="001F1C53"/>
    <w:rsid w:val="001F22E7"/>
    <w:rsid w:val="001F277A"/>
    <w:rsid w:val="001F27C5"/>
    <w:rsid w:val="001F2830"/>
    <w:rsid w:val="001F2C5B"/>
    <w:rsid w:val="001F2FD8"/>
    <w:rsid w:val="001F3B86"/>
    <w:rsid w:val="001F4256"/>
    <w:rsid w:val="001F4369"/>
    <w:rsid w:val="001F496C"/>
    <w:rsid w:val="001F5AFE"/>
    <w:rsid w:val="001F5E64"/>
    <w:rsid w:val="001F780F"/>
    <w:rsid w:val="00200815"/>
    <w:rsid w:val="00200842"/>
    <w:rsid w:val="002012D8"/>
    <w:rsid w:val="0020134B"/>
    <w:rsid w:val="002015A0"/>
    <w:rsid w:val="00201816"/>
    <w:rsid w:val="00201998"/>
    <w:rsid w:val="00202992"/>
    <w:rsid w:val="00203484"/>
    <w:rsid w:val="002038CE"/>
    <w:rsid w:val="002039D6"/>
    <w:rsid w:val="002040C1"/>
    <w:rsid w:val="002041A8"/>
    <w:rsid w:val="00204D82"/>
    <w:rsid w:val="00204DDC"/>
    <w:rsid w:val="00204F97"/>
    <w:rsid w:val="0020503E"/>
    <w:rsid w:val="0020533E"/>
    <w:rsid w:val="00205533"/>
    <w:rsid w:val="002064F0"/>
    <w:rsid w:val="00206B97"/>
    <w:rsid w:val="00206E10"/>
    <w:rsid w:val="00207D99"/>
    <w:rsid w:val="00207DF5"/>
    <w:rsid w:val="00207F42"/>
    <w:rsid w:val="002103F3"/>
    <w:rsid w:val="00210AEF"/>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C35"/>
    <w:rsid w:val="002213C3"/>
    <w:rsid w:val="002213FE"/>
    <w:rsid w:val="00223E50"/>
    <w:rsid w:val="0022483E"/>
    <w:rsid w:val="00224FC9"/>
    <w:rsid w:val="002259F2"/>
    <w:rsid w:val="00227061"/>
    <w:rsid w:val="00227215"/>
    <w:rsid w:val="00227D53"/>
    <w:rsid w:val="00227E1E"/>
    <w:rsid w:val="00227ED9"/>
    <w:rsid w:val="002301AD"/>
    <w:rsid w:val="00232752"/>
    <w:rsid w:val="0023338E"/>
    <w:rsid w:val="00233774"/>
    <w:rsid w:val="00235196"/>
    <w:rsid w:val="002352B9"/>
    <w:rsid w:val="0023598E"/>
    <w:rsid w:val="00235E8D"/>
    <w:rsid w:val="0023621E"/>
    <w:rsid w:val="002367F5"/>
    <w:rsid w:val="00236F00"/>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F2"/>
    <w:rsid w:val="00245E5D"/>
    <w:rsid w:val="002465FC"/>
    <w:rsid w:val="00246D05"/>
    <w:rsid w:val="0025047F"/>
    <w:rsid w:val="0025074E"/>
    <w:rsid w:val="00250806"/>
    <w:rsid w:val="0025110B"/>
    <w:rsid w:val="00251CA5"/>
    <w:rsid w:val="00251FD4"/>
    <w:rsid w:val="0025287D"/>
    <w:rsid w:val="002528C8"/>
    <w:rsid w:val="0025311B"/>
    <w:rsid w:val="00253AF7"/>
    <w:rsid w:val="0025525F"/>
    <w:rsid w:val="00255649"/>
    <w:rsid w:val="00255960"/>
    <w:rsid w:val="00255DFE"/>
    <w:rsid w:val="00255F4B"/>
    <w:rsid w:val="0025600D"/>
    <w:rsid w:val="002560C5"/>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82C"/>
    <w:rsid w:val="00262AEC"/>
    <w:rsid w:val="002631B1"/>
    <w:rsid w:val="002641A4"/>
    <w:rsid w:val="002641E0"/>
    <w:rsid w:val="00264F14"/>
    <w:rsid w:val="0026521A"/>
    <w:rsid w:val="002654BA"/>
    <w:rsid w:val="002657E2"/>
    <w:rsid w:val="00265A78"/>
    <w:rsid w:val="00266008"/>
    <w:rsid w:val="00266672"/>
    <w:rsid w:val="0026694F"/>
    <w:rsid w:val="00266C51"/>
    <w:rsid w:val="00266CD6"/>
    <w:rsid w:val="002673AC"/>
    <w:rsid w:val="00267B60"/>
    <w:rsid w:val="00270C4A"/>
    <w:rsid w:val="00271781"/>
    <w:rsid w:val="00271C36"/>
    <w:rsid w:val="00271EF7"/>
    <w:rsid w:val="0027278C"/>
    <w:rsid w:val="00273484"/>
    <w:rsid w:val="002739BD"/>
    <w:rsid w:val="00274AAE"/>
    <w:rsid w:val="00274C95"/>
    <w:rsid w:val="00275144"/>
    <w:rsid w:val="00275DAB"/>
    <w:rsid w:val="00275F19"/>
    <w:rsid w:val="00276059"/>
    <w:rsid w:val="00276B49"/>
    <w:rsid w:val="00276BEC"/>
    <w:rsid w:val="00276D35"/>
    <w:rsid w:val="0028074B"/>
    <w:rsid w:val="00280F65"/>
    <w:rsid w:val="00281001"/>
    <w:rsid w:val="002821BE"/>
    <w:rsid w:val="00283340"/>
    <w:rsid w:val="002836E2"/>
    <w:rsid w:val="0028662C"/>
    <w:rsid w:val="00286871"/>
    <w:rsid w:val="00290365"/>
    <w:rsid w:val="002903C0"/>
    <w:rsid w:val="002903D1"/>
    <w:rsid w:val="002903DC"/>
    <w:rsid w:val="0029145B"/>
    <w:rsid w:val="00291726"/>
    <w:rsid w:val="00291B44"/>
    <w:rsid w:val="00291ED7"/>
    <w:rsid w:val="002922A4"/>
    <w:rsid w:val="002922A7"/>
    <w:rsid w:val="00292FE9"/>
    <w:rsid w:val="002936B2"/>
    <w:rsid w:val="0029534B"/>
    <w:rsid w:val="00295582"/>
    <w:rsid w:val="00295857"/>
    <w:rsid w:val="00295ACD"/>
    <w:rsid w:val="0029698E"/>
    <w:rsid w:val="00296BB6"/>
    <w:rsid w:val="002977B5"/>
    <w:rsid w:val="002A02F2"/>
    <w:rsid w:val="002A1463"/>
    <w:rsid w:val="002A1E50"/>
    <w:rsid w:val="002A2F27"/>
    <w:rsid w:val="002A4225"/>
    <w:rsid w:val="002A44EC"/>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E3C"/>
    <w:rsid w:val="002B6221"/>
    <w:rsid w:val="002B686A"/>
    <w:rsid w:val="002B6C37"/>
    <w:rsid w:val="002B71B1"/>
    <w:rsid w:val="002B7231"/>
    <w:rsid w:val="002B73B1"/>
    <w:rsid w:val="002B7EDF"/>
    <w:rsid w:val="002C01FA"/>
    <w:rsid w:val="002C04F0"/>
    <w:rsid w:val="002C0655"/>
    <w:rsid w:val="002C0713"/>
    <w:rsid w:val="002C0DCD"/>
    <w:rsid w:val="002C1997"/>
    <w:rsid w:val="002C1D36"/>
    <w:rsid w:val="002C2484"/>
    <w:rsid w:val="002C3488"/>
    <w:rsid w:val="002C4170"/>
    <w:rsid w:val="002C48F7"/>
    <w:rsid w:val="002C4945"/>
    <w:rsid w:val="002C5023"/>
    <w:rsid w:val="002C5344"/>
    <w:rsid w:val="002C5612"/>
    <w:rsid w:val="002C61CF"/>
    <w:rsid w:val="002C6DFB"/>
    <w:rsid w:val="002C7252"/>
    <w:rsid w:val="002D015F"/>
    <w:rsid w:val="002D1E55"/>
    <w:rsid w:val="002D3602"/>
    <w:rsid w:val="002D3AD3"/>
    <w:rsid w:val="002D3AE9"/>
    <w:rsid w:val="002D3CE7"/>
    <w:rsid w:val="002D4510"/>
    <w:rsid w:val="002D472D"/>
    <w:rsid w:val="002D5D64"/>
    <w:rsid w:val="002D7D6C"/>
    <w:rsid w:val="002D7FF5"/>
    <w:rsid w:val="002E0419"/>
    <w:rsid w:val="002E09F5"/>
    <w:rsid w:val="002E0ACA"/>
    <w:rsid w:val="002E1074"/>
    <w:rsid w:val="002E1665"/>
    <w:rsid w:val="002E1770"/>
    <w:rsid w:val="002E1AF2"/>
    <w:rsid w:val="002E1B21"/>
    <w:rsid w:val="002E1F65"/>
    <w:rsid w:val="002E2697"/>
    <w:rsid w:val="002E3319"/>
    <w:rsid w:val="002E3B7D"/>
    <w:rsid w:val="002E3E00"/>
    <w:rsid w:val="002E5313"/>
    <w:rsid w:val="002E5B4D"/>
    <w:rsid w:val="002E635C"/>
    <w:rsid w:val="002E6544"/>
    <w:rsid w:val="002E6699"/>
    <w:rsid w:val="002E6C92"/>
    <w:rsid w:val="002E7997"/>
    <w:rsid w:val="002F026E"/>
    <w:rsid w:val="002F036D"/>
    <w:rsid w:val="002F04DC"/>
    <w:rsid w:val="002F0734"/>
    <w:rsid w:val="002F1CFE"/>
    <w:rsid w:val="002F1E4A"/>
    <w:rsid w:val="002F22EB"/>
    <w:rsid w:val="002F3712"/>
    <w:rsid w:val="002F46E7"/>
    <w:rsid w:val="002F5988"/>
    <w:rsid w:val="002F72DB"/>
    <w:rsid w:val="002F75C0"/>
    <w:rsid w:val="002F7B19"/>
    <w:rsid w:val="003008A1"/>
    <w:rsid w:val="00301B40"/>
    <w:rsid w:val="00302345"/>
    <w:rsid w:val="00302511"/>
    <w:rsid w:val="003027A7"/>
    <w:rsid w:val="00302EFB"/>
    <w:rsid w:val="0030336F"/>
    <w:rsid w:val="0030373F"/>
    <w:rsid w:val="00303BEA"/>
    <w:rsid w:val="003040BE"/>
    <w:rsid w:val="00304BEA"/>
    <w:rsid w:val="003056DF"/>
    <w:rsid w:val="003060AD"/>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3FB8"/>
    <w:rsid w:val="00324085"/>
    <w:rsid w:val="00324244"/>
    <w:rsid w:val="00324364"/>
    <w:rsid w:val="003246CB"/>
    <w:rsid w:val="003253B3"/>
    <w:rsid w:val="00326185"/>
    <w:rsid w:val="0032714E"/>
    <w:rsid w:val="00327412"/>
    <w:rsid w:val="00327443"/>
    <w:rsid w:val="00327708"/>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37"/>
    <w:rsid w:val="0033564E"/>
    <w:rsid w:val="00335EAC"/>
    <w:rsid w:val="00336823"/>
    <w:rsid w:val="0033715F"/>
    <w:rsid w:val="003373A2"/>
    <w:rsid w:val="003377C5"/>
    <w:rsid w:val="00337971"/>
    <w:rsid w:val="00337C84"/>
    <w:rsid w:val="00340A43"/>
    <w:rsid w:val="00340ADB"/>
    <w:rsid w:val="00340DAF"/>
    <w:rsid w:val="003410C6"/>
    <w:rsid w:val="00346141"/>
    <w:rsid w:val="00347345"/>
    <w:rsid w:val="003473A2"/>
    <w:rsid w:val="0034781C"/>
    <w:rsid w:val="00350274"/>
    <w:rsid w:val="00350304"/>
    <w:rsid w:val="003509B5"/>
    <w:rsid w:val="00350A8C"/>
    <w:rsid w:val="00350DE4"/>
    <w:rsid w:val="003511D5"/>
    <w:rsid w:val="00351E6B"/>
    <w:rsid w:val="0035213D"/>
    <w:rsid w:val="00352C2F"/>
    <w:rsid w:val="0035322A"/>
    <w:rsid w:val="003537FD"/>
    <w:rsid w:val="00353B37"/>
    <w:rsid w:val="0035403A"/>
    <w:rsid w:val="003548BF"/>
    <w:rsid w:val="00355E88"/>
    <w:rsid w:val="00355FF3"/>
    <w:rsid w:val="003563B9"/>
    <w:rsid w:val="00356983"/>
    <w:rsid w:val="00356A53"/>
    <w:rsid w:val="00356CF8"/>
    <w:rsid w:val="003606A3"/>
    <w:rsid w:val="003614BE"/>
    <w:rsid w:val="003615DC"/>
    <w:rsid w:val="00361EF5"/>
    <w:rsid w:val="0036241E"/>
    <w:rsid w:val="0036394B"/>
    <w:rsid w:val="003646C3"/>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BB1"/>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FCD"/>
    <w:rsid w:val="00380F32"/>
    <w:rsid w:val="00381634"/>
    <w:rsid w:val="00381AA5"/>
    <w:rsid w:val="00381AAD"/>
    <w:rsid w:val="00383533"/>
    <w:rsid w:val="00383AB4"/>
    <w:rsid w:val="0038456C"/>
    <w:rsid w:val="003847D8"/>
    <w:rsid w:val="00384BFB"/>
    <w:rsid w:val="003851AB"/>
    <w:rsid w:val="0038560E"/>
    <w:rsid w:val="00385A73"/>
    <w:rsid w:val="0038622E"/>
    <w:rsid w:val="00386A9A"/>
    <w:rsid w:val="00387028"/>
    <w:rsid w:val="003879B8"/>
    <w:rsid w:val="00387A1C"/>
    <w:rsid w:val="00387C27"/>
    <w:rsid w:val="0039014A"/>
    <w:rsid w:val="00390392"/>
    <w:rsid w:val="00390669"/>
    <w:rsid w:val="003908A1"/>
    <w:rsid w:val="003909F1"/>
    <w:rsid w:val="00390FE4"/>
    <w:rsid w:val="0039127D"/>
    <w:rsid w:val="0039149C"/>
    <w:rsid w:val="0039155D"/>
    <w:rsid w:val="00391679"/>
    <w:rsid w:val="0039172F"/>
    <w:rsid w:val="003919F1"/>
    <w:rsid w:val="003923CF"/>
    <w:rsid w:val="0039240B"/>
    <w:rsid w:val="003927EE"/>
    <w:rsid w:val="003929E2"/>
    <w:rsid w:val="003936AA"/>
    <w:rsid w:val="00393854"/>
    <w:rsid w:val="00393F9F"/>
    <w:rsid w:val="00394340"/>
    <w:rsid w:val="00396389"/>
    <w:rsid w:val="0039666B"/>
    <w:rsid w:val="00397365"/>
    <w:rsid w:val="00397DA6"/>
    <w:rsid w:val="003A0107"/>
    <w:rsid w:val="003A0389"/>
    <w:rsid w:val="003A05F4"/>
    <w:rsid w:val="003A09A2"/>
    <w:rsid w:val="003A09C2"/>
    <w:rsid w:val="003A0E93"/>
    <w:rsid w:val="003A1451"/>
    <w:rsid w:val="003A1A65"/>
    <w:rsid w:val="003A2487"/>
    <w:rsid w:val="003A31F6"/>
    <w:rsid w:val="003A3A6C"/>
    <w:rsid w:val="003A3E98"/>
    <w:rsid w:val="003A4D03"/>
    <w:rsid w:val="003A4D67"/>
    <w:rsid w:val="003A560E"/>
    <w:rsid w:val="003A64BB"/>
    <w:rsid w:val="003A6E21"/>
    <w:rsid w:val="003A6FE1"/>
    <w:rsid w:val="003A7169"/>
    <w:rsid w:val="003B07F4"/>
    <w:rsid w:val="003B09F5"/>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6335"/>
    <w:rsid w:val="003D63E6"/>
    <w:rsid w:val="003D68CE"/>
    <w:rsid w:val="003D6AD0"/>
    <w:rsid w:val="003D6C2E"/>
    <w:rsid w:val="003D7055"/>
    <w:rsid w:val="003D7344"/>
    <w:rsid w:val="003E01CE"/>
    <w:rsid w:val="003E0745"/>
    <w:rsid w:val="003E0B14"/>
    <w:rsid w:val="003E1C9E"/>
    <w:rsid w:val="003E1F0E"/>
    <w:rsid w:val="003E3442"/>
    <w:rsid w:val="003E3FD0"/>
    <w:rsid w:val="003E47EE"/>
    <w:rsid w:val="003E489D"/>
    <w:rsid w:val="003E51AE"/>
    <w:rsid w:val="003E5626"/>
    <w:rsid w:val="003E57F6"/>
    <w:rsid w:val="003E5A4D"/>
    <w:rsid w:val="003E5FCF"/>
    <w:rsid w:val="003E65F8"/>
    <w:rsid w:val="003E6648"/>
    <w:rsid w:val="003E6AD1"/>
    <w:rsid w:val="003E7112"/>
    <w:rsid w:val="003E7120"/>
    <w:rsid w:val="003E7817"/>
    <w:rsid w:val="003E7875"/>
    <w:rsid w:val="003E78B5"/>
    <w:rsid w:val="003F06BB"/>
    <w:rsid w:val="003F0B23"/>
    <w:rsid w:val="003F13F5"/>
    <w:rsid w:val="003F1778"/>
    <w:rsid w:val="003F251B"/>
    <w:rsid w:val="003F3F29"/>
    <w:rsid w:val="003F46A3"/>
    <w:rsid w:val="003F4F6D"/>
    <w:rsid w:val="003F54A4"/>
    <w:rsid w:val="003F55EE"/>
    <w:rsid w:val="003F6F37"/>
    <w:rsid w:val="003F70F2"/>
    <w:rsid w:val="003F71DF"/>
    <w:rsid w:val="003F77E3"/>
    <w:rsid w:val="003F78B5"/>
    <w:rsid w:val="003F7B52"/>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52F"/>
    <w:rsid w:val="00404630"/>
    <w:rsid w:val="00405029"/>
    <w:rsid w:val="00405433"/>
    <w:rsid w:val="0040566D"/>
    <w:rsid w:val="00406D0D"/>
    <w:rsid w:val="00407515"/>
    <w:rsid w:val="0040781C"/>
    <w:rsid w:val="0040783A"/>
    <w:rsid w:val="0040786E"/>
    <w:rsid w:val="00407A25"/>
    <w:rsid w:val="00407FD9"/>
    <w:rsid w:val="00410337"/>
    <w:rsid w:val="00410552"/>
    <w:rsid w:val="004112E8"/>
    <w:rsid w:val="00412D3E"/>
    <w:rsid w:val="004134A5"/>
    <w:rsid w:val="004135D1"/>
    <w:rsid w:val="004139AF"/>
    <w:rsid w:val="00414626"/>
    <w:rsid w:val="004151D9"/>
    <w:rsid w:val="0041597A"/>
    <w:rsid w:val="00415BAB"/>
    <w:rsid w:val="00415C22"/>
    <w:rsid w:val="00415ED2"/>
    <w:rsid w:val="00417358"/>
    <w:rsid w:val="00417EC4"/>
    <w:rsid w:val="004202BD"/>
    <w:rsid w:val="0042068C"/>
    <w:rsid w:val="0042132A"/>
    <w:rsid w:val="00421975"/>
    <w:rsid w:val="00422808"/>
    <w:rsid w:val="00422EEA"/>
    <w:rsid w:val="00423679"/>
    <w:rsid w:val="004236EF"/>
    <w:rsid w:val="0042378F"/>
    <w:rsid w:val="004237FF"/>
    <w:rsid w:val="00423817"/>
    <w:rsid w:val="00424FB0"/>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4E99"/>
    <w:rsid w:val="00435CE4"/>
    <w:rsid w:val="00436359"/>
    <w:rsid w:val="0043763F"/>
    <w:rsid w:val="004402AF"/>
    <w:rsid w:val="00440840"/>
    <w:rsid w:val="004408F6"/>
    <w:rsid w:val="00440DC7"/>
    <w:rsid w:val="00441407"/>
    <w:rsid w:val="00441C8E"/>
    <w:rsid w:val="00441FD9"/>
    <w:rsid w:val="00442708"/>
    <w:rsid w:val="004429D9"/>
    <w:rsid w:val="0044318E"/>
    <w:rsid w:val="00443B35"/>
    <w:rsid w:val="004441E2"/>
    <w:rsid w:val="00444247"/>
    <w:rsid w:val="004457D6"/>
    <w:rsid w:val="00445836"/>
    <w:rsid w:val="00445EB0"/>
    <w:rsid w:val="00446813"/>
    <w:rsid w:val="00446BEE"/>
    <w:rsid w:val="00446C55"/>
    <w:rsid w:val="0044719F"/>
    <w:rsid w:val="00447E47"/>
    <w:rsid w:val="0045002C"/>
    <w:rsid w:val="0045009B"/>
    <w:rsid w:val="004508F2"/>
    <w:rsid w:val="00450A9D"/>
    <w:rsid w:val="00450DE5"/>
    <w:rsid w:val="00451303"/>
    <w:rsid w:val="0045178C"/>
    <w:rsid w:val="00451EE2"/>
    <w:rsid w:val="00451F60"/>
    <w:rsid w:val="00452577"/>
    <w:rsid w:val="004526AC"/>
    <w:rsid w:val="0045293D"/>
    <w:rsid w:val="00452C1F"/>
    <w:rsid w:val="00453055"/>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400"/>
    <w:rsid w:val="00465E41"/>
    <w:rsid w:val="004668F2"/>
    <w:rsid w:val="00466988"/>
    <w:rsid w:val="004677CB"/>
    <w:rsid w:val="00467D31"/>
    <w:rsid w:val="00470514"/>
    <w:rsid w:val="00470634"/>
    <w:rsid w:val="0047092D"/>
    <w:rsid w:val="00470AE3"/>
    <w:rsid w:val="00470F7B"/>
    <w:rsid w:val="0047122B"/>
    <w:rsid w:val="00472125"/>
    <w:rsid w:val="00473B7A"/>
    <w:rsid w:val="00474922"/>
    <w:rsid w:val="00475129"/>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6EF"/>
    <w:rsid w:val="00485B4A"/>
    <w:rsid w:val="00485CA3"/>
    <w:rsid w:val="00485DBF"/>
    <w:rsid w:val="0048660B"/>
    <w:rsid w:val="00487081"/>
    <w:rsid w:val="004870B0"/>
    <w:rsid w:val="00487926"/>
    <w:rsid w:val="00490CC9"/>
    <w:rsid w:val="00490E5A"/>
    <w:rsid w:val="00491A88"/>
    <w:rsid w:val="0049218A"/>
    <w:rsid w:val="0049240C"/>
    <w:rsid w:val="00492C4A"/>
    <w:rsid w:val="00492ECE"/>
    <w:rsid w:val="00493822"/>
    <w:rsid w:val="00493A74"/>
    <w:rsid w:val="00493D94"/>
    <w:rsid w:val="004946E1"/>
    <w:rsid w:val="00494EA1"/>
    <w:rsid w:val="00495EFD"/>
    <w:rsid w:val="004960E9"/>
    <w:rsid w:val="00497384"/>
    <w:rsid w:val="004975CC"/>
    <w:rsid w:val="004979E7"/>
    <w:rsid w:val="00497DC9"/>
    <w:rsid w:val="004A0B44"/>
    <w:rsid w:val="004A0B80"/>
    <w:rsid w:val="004A221B"/>
    <w:rsid w:val="004A2E88"/>
    <w:rsid w:val="004A38D2"/>
    <w:rsid w:val="004A39F3"/>
    <w:rsid w:val="004A3BDC"/>
    <w:rsid w:val="004A421E"/>
    <w:rsid w:val="004A4313"/>
    <w:rsid w:val="004A5305"/>
    <w:rsid w:val="004A5BF5"/>
    <w:rsid w:val="004A6144"/>
    <w:rsid w:val="004A6D92"/>
    <w:rsid w:val="004A70C5"/>
    <w:rsid w:val="004A716C"/>
    <w:rsid w:val="004A73D6"/>
    <w:rsid w:val="004A78FB"/>
    <w:rsid w:val="004B132B"/>
    <w:rsid w:val="004B13C6"/>
    <w:rsid w:val="004B21A5"/>
    <w:rsid w:val="004B30A9"/>
    <w:rsid w:val="004B31D3"/>
    <w:rsid w:val="004B41C9"/>
    <w:rsid w:val="004B55AA"/>
    <w:rsid w:val="004B5722"/>
    <w:rsid w:val="004B68F4"/>
    <w:rsid w:val="004B6FE8"/>
    <w:rsid w:val="004B7FAF"/>
    <w:rsid w:val="004C0257"/>
    <w:rsid w:val="004C0311"/>
    <w:rsid w:val="004C0564"/>
    <w:rsid w:val="004C05BC"/>
    <w:rsid w:val="004C06A6"/>
    <w:rsid w:val="004C2B46"/>
    <w:rsid w:val="004C3072"/>
    <w:rsid w:val="004C415D"/>
    <w:rsid w:val="004C485A"/>
    <w:rsid w:val="004C5DCB"/>
    <w:rsid w:val="004C687E"/>
    <w:rsid w:val="004C69F5"/>
    <w:rsid w:val="004C6C88"/>
    <w:rsid w:val="004C7866"/>
    <w:rsid w:val="004C7A31"/>
    <w:rsid w:val="004D040D"/>
    <w:rsid w:val="004D182B"/>
    <w:rsid w:val="004D328C"/>
    <w:rsid w:val="004D355C"/>
    <w:rsid w:val="004D486F"/>
    <w:rsid w:val="004D4B8C"/>
    <w:rsid w:val="004D5A3A"/>
    <w:rsid w:val="004D6BB3"/>
    <w:rsid w:val="004D6BC4"/>
    <w:rsid w:val="004D72B2"/>
    <w:rsid w:val="004D74C5"/>
    <w:rsid w:val="004D7634"/>
    <w:rsid w:val="004E012A"/>
    <w:rsid w:val="004E0285"/>
    <w:rsid w:val="004E0AC3"/>
    <w:rsid w:val="004E1214"/>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52"/>
    <w:rsid w:val="004E650C"/>
    <w:rsid w:val="004E79D3"/>
    <w:rsid w:val="004E7C6D"/>
    <w:rsid w:val="004E7D8C"/>
    <w:rsid w:val="004E7F8F"/>
    <w:rsid w:val="004F0852"/>
    <w:rsid w:val="004F086B"/>
    <w:rsid w:val="004F165C"/>
    <w:rsid w:val="004F177E"/>
    <w:rsid w:val="004F17CA"/>
    <w:rsid w:val="004F1E0C"/>
    <w:rsid w:val="004F373D"/>
    <w:rsid w:val="004F3DF8"/>
    <w:rsid w:val="004F4FCA"/>
    <w:rsid w:val="004F5343"/>
    <w:rsid w:val="004F5B86"/>
    <w:rsid w:val="004F5F72"/>
    <w:rsid w:val="004F6360"/>
    <w:rsid w:val="004F6460"/>
    <w:rsid w:val="004F70B9"/>
    <w:rsid w:val="00500CBC"/>
    <w:rsid w:val="005010CF"/>
    <w:rsid w:val="00501AAD"/>
    <w:rsid w:val="00501B46"/>
    <w:rsid w:val="00501BA1"/>
    <w:rsid w:val="0050206F"/>
    <w:rsid w:val="0050222B"/>
    <w:rsid w:val="005038FD"/>
    <w:rsid w:val="00503B34"/>
    <w:rsid w:val="0050415A"/>
    <w:rsid w:val="0050436B"/>
    <w:rsid w:val="005044C6"/>
    <w:rsid w:val="005049C5"/>
    <w:rsid w:val="00504D18"/>
    <w:rsid w:val="00505AD5"/>
    <w:rsid w:val="00505FC9"/>
    <w:rsid w:val="00506AF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378A"/>
    <w:rsid w:val="00515C49"/>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F35"/>
    <w:rsid w:val="005232CE"/>
    <w:rsid w:val="00523494"/>
    <w:rsid w:val="005238F2"/>
    <w:rsid w:val="00523A96"/>
    <w:rsid w:val="00524167"/>
    <w:rsid w:val="00525389"/>
    <w:rsid w:val="005254EE"/>
    <w:rsid w:val="00525697"/>
    <w:rsid w:val="00525AEE"/>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4B5E"/>
    <w:rsid w:val="0053520D"/>
    <w:rsid w:val="00536921"/>
    <w:rsid w:val="00536925"/>
    <w:rsid w:val="00537499"/>
    <w:rsid w:val="005402A5"/>
    <w:rsid w:val="00540633"/>
    <w:rsid w:val="005407C8"/>
    <w:rsid w:val="00540821"/>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C33"/>
    <w:rsid w:val="00546CD5"/>
    <w:rsid w:val="0054797E"/>
    <w:rsid w:val="00547E18"/>
    <w:rsid w:val="005503D0"/>
    <w:rsid w:val="005509D2"/>
    <w:rsid w:val="00550FF3"/>
    <w:rsid w:val="00551C12"/>
    <w:rsid w:val="00552AD1"/>
    <w:rsid w:val="005532D5"/>
    <w:rsid w:val="00553F3C"/>
    <w:rsid w:val="00554B07"/>
    <w:rsid w:val="00554C96"/>
    <w:rsid w:val="00554CEA"/>
    <w:rsid w:val="005556FC"/>
    <w:rsid w:val="00555BA6"/>
    <w:rsid w:val="00555E24"/>
    <w:rsid w:val="00555F0E"/>
    <w:rsid w:val="00557262"/>
    <w:rsid w:val="00560967"/>
    <w:rsid w:val="00560A56"/>
    <w:rsid w:val="00560A68"/>
    <w:rsid w:val="0056187D"/>
    <w:rsid w:val="005618EF"/>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3AC"/>
    <w:rsid w:val="00567975"/>
    <w:rsid w:val="00567BC9"/>
    <w:rsid w:val="00570CC7"/>
    <w:rsid w:val="005711EC"/>
    <w:rsid w:val="005714A3"/>
    <w:rsid w:val="00571C46"/>
    <w:rsid w:val="00571D26"/>
    <w:rsid w:val="005736BB"/>
    <w:rsid w:val="00574008"/>
    <w:rsid w:val="005744D6"/>
    <w:rsid w:val="00574AD7"/>
    <w:rsid w:val="005750F5"/>
    <w:rsid w:val="00575558"/>
    <w:rsid w:val="005764BA"/>
    <w:rsid w:val="00576640"/>
    <w:rsid w:val="00576662"/>
    <w:rsid w:val="005767CB"/>
    <w:rsid w:val="0057707D"/>
    <w:rsid w:val="00577185"/>
    <w:rsid w:val="0058059D"/>
    <w:rsid w:val="00580DA2"/>
    <w:rsid w:val="0058123C"/>
    <w:rsid w:val="00581410"/>
    <w:rsid w:val="00581AFE"/>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3F4C"/>
    <w:rsid w:val="005943AA"/>
    <w:rsid w:val="00594609"/>
    <w:rsid w:val="005946A8"/>
    <w:rsid w:val="00594750"/>
    <w:rsid w:val="00594798"/>
    <w:rsid w:val="00595129"/>
    <w:rsid w:val="0059537B"/>
    <w:rsid w:val="00596B96"/>
    <w:rsid w:val="005A01FB"/>
    <w:rsid w:val="005A0E0C"/>
    <w:rsid w:val="005A10C4"/>
    <w:rsid w:val="005A18E5"/>
    <w:rsid w:val="005A1E31"/>
    <w:rsid w:val="005A32ED"/>
    <w:rsid w:val="005A35ED"/>
    <w:rsid w:val="005A3E1C"/>
    <w:rsid w:val="005A4407"/>
    <w:rsid w:val="005A55B0"/>
    <w:rsid w:val="005A59EF"/>
    <w:rsid w:val="005A5B8B"/>
    <w:rsid w:val="005A5D4E"/>
    <w:rsid w:val="005A5DF6"/>
    <w:rsid w:val="005A648D"/>
    <w:rsid w:val="005A6E65"/>
    <w:rsid w:val="005B0ABE"/>
    <w:rsid w:val="005B1224"/>
    <w:rsid w:val="005B1C7E"/>
    <w:rsid w:val="005B2095"/>
    <w:rsid w:val="005B2098"/>
    <w:rsid w:val="005B2CF0"/>
    <w:rsid w:val="005B3588"/>
    <w:rsid w:val="005B42BF"/>
    <w:rsid w:val="005B6CB3"/>
    <w:rsid w:val="005B6E70"/>
    <w:rsid w:val="005C00E9"/>
    <w:rsid w:val="005C0ACC"/>
    <w:rsid w:val="005C0F45"/>
    <w:rsid w:val="005C1C67"/>
    <w:rsid w:val="005C2146"/>
    <w:rsid w:val="005C2300"/>
    <w:rsid w:val="005C27C6"/>
    <w:rsid w:val="005C3190"/>
    <w:rsid w:val="005C368B"/>
    <w:rsid w:val="005C36C6"/>
    <w:rsid w:val="005C3BAA"/>
    <w:rsid w:val="005C4326"/>
    <w:rsid w:val="005C5053"/>
    <w:rsid w:val="005C51B8"/>
    <w:rsid w:val="005C61F8"/>
    <w:rsid w:val="005C63D3"/>
    <w:rsid w:val="005C6976"/>
    <w:rsid w:val="005C772C"/>
    <w:rsid w:val="005C7781"/>
    <w:rsid w:val="005D0151"/>
    <w:rsid w:val="005D0888"/>
    <w:rsid w:val="005D0A73"/>
    <w:rsid w:val="005D0C07"/>
    <w:rsid w:val="005D0C96"/>
    <w:rsid w:val="005D1814"/>
    <w:rsid w:val="005D1C05"/>
    <w:rsid w:val="005D1DE8"/>
    <w:rsid w:val="005D3126"/>
    <w:rsid w:val="005D31B9"/>
    <w:rsid w:val="005D352F"/>
    <w:rsid w:val="005D405A"/>
    <w:rsid w:val="005D40F0"/>
    <w:rsid w:val="005D4A35"/>
    <w:rsid w:val="005D502E"/>
    <w:rsid w:val="005D533D"/>
    <w:rsid w:val="005D5BC6"/>
    <w:rsid w:val="005D5F64"/>
    <w:rsid w:val="005D6C4D"/>
    <w:rsid w:val="005D700C"/>
    <w:rsid w:val="005D7162"/>
    <w:rsid w:val="005D7530"/>
    <w:rsid w:val="005E07AF"/>
    <w:rsid w:val="005E2B7C"/>
    <w:rsid w:val="005E3DB5"/>
    <w:rsid w:val="005E4383"/>
    <w:rsid w:val="005E4914"/>
    <w:rsid w:val="005E59B2"/>
    <w:rsid w:val="005E5BE2"/>
    <w:rsid w:val="005E6234"/>
    <w:rsid w:val="005F023D"/>
    <w:rsid w:val="005F1E60"/>
    <w:rsid w:val="005F21EF"/>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790"/>
    <w:rsid w:val="00601DDF"/>
    <w:rsid w:val="00601F10"/>
    <w:rsid w:val="00602A09"/>
    <w:rsid w:val="00602D1B"/>
    <w:rsid w:val="006036D2"/>
    <w:rsid w:val="006051EC"/>
    <w:rsid w:val="006052C5"/>
    <w:rsid w:val="0060532A"/>
    <w:rsid w:val="00605DA0"/>
    <w:rsid w:val="00605DA7"/>
    <w:rsid w:val="0060679E"/>
    <w:rsid w:val="0060783E"/>
    <w:rsid w:val="006102A4"/>
    <w:rsid w:val="00610A14"/>
    <w:rsid w:val="00610E57"/>
    <w:rsid w:val="0061112B"/>
    <w:rsid w:val="0061181E"/>
    <w:rsid w:val="00611B5C"/>
    <w:rsid w:val="006123DD"/>
    <w:rsid w:val="00612D3E"/>
    <w:rsid w:val="00612F66"/>
    <w:rsid w:val="00613932"/>
    <w:rsid w:val="006140AF"/>
    <w:rsid w:val="00614138"/>
    <w:rsid w:val="00614509"/>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536"/>
    <w:rsid w:val="00624AF6"/>
    <w:rsid w:val="006259EB"/>
    <w:rsid w:val="00625BCF"/>
    <w:rsid w:val="00625D9F"/>
    <w:rsid w:val="00625DC6"/>
    <w:rsid w:val="006263B4"/>
    <w:rsid w:val="0062729D"/>
    <w:rsid w:val="00627335"/>
    <w:rsid w:val="00627E29"/>
    <w:rsid w:val="00630A9A"/>
    <w:rsid w:val="006310C9"/>
    <w:rsid w:val="006314A1"/>
    <w:rsid w:val="00631806"/>
    <w:rsid w:val="00631CCB"/>
    <w:rsid w:val="00632114"/>
    <w:rsid w:val="00632761"/>
    <w:rsid w:val="006327E7"/>
    <w:rsid w:val="00632871"/>
    <w:rsid w:val="00632DA8"/>
    <w:rsid w:val="00634FDA"/>
    <w:rsid w:val="0063513B"/>
    <w:rsid w:val="00635B22"/>
    <w:rsid w:val="00635B25"/>
    <w:rsid w:val="0063602D"/>
    <w:rsid w:val="00636835"/>
    <w:rsid w:val="00636B38"/>
    <w:rsid w:val="00637465"/>
    <w:rsid w:val="00637B06"/>
    <w:rsid w:val="00637F1B"/>
    <w:rsid w:val="006400D5"/>
    <w:rsid w:val="006402E5"/>
    <w:rsid w:val="00641554"/>
    <w:rsid w:val="00641D65"/>
    <w:rsid w:val="0064223F"/>
    <w:rsid w:val="00642705"/>
    <w:rsid w:val="006428D4"/>
    <w:rsid w:val="00642CA2"/>
    <w:rsid w:val="0064343E"/>
    <w:rsid w:val="0064391D"/>
    <w:rsid w:val="006439B0"/>
    <w:rsid w:val="00644E86"/>
    <w:rsid w:val="006456FE"/>
    <w:rsid w:val="00645742"/>
    <w:rsid w:val="00645BF9"/>
    <w:rsid w:val="006460DA"/>
    <w:rsid w:val="0064674B"/>
    <w:rsid w:val="00646756"/>
    <w:rsid w:val="00647739"/>
    <w:rsid w:val="0065019F"/>
    <w:rsid w:val="00650858"/>
    <w:rsid w:val="006508AB"/>
    <w:rsid w:val="00650D7D"/>
    <w:rsid w:val="00651154"/>
    <w:rsid w:val="006516F4"/>
    <w:rsid w:val="00651821"/>
    <w:rsid w:val="00651BBF"/>
    <w:rsid w:val="00651C8E"/>
    <w:rsid w:val="00651FC3"/>
    <w:rsid w:val="006528E5"/>
    <w:rsid w:val="00652B8C"/>
    <w:rsid w:val="00653410"/>
    <w:rsid w:val="00653D45"/>
    <w:rsid w:val="00653FE0"/>
    <w:rsid w:val="00653FE9"/>
    <w:rsid w:val="00654384"/>
    <w:rsid w:val="00655518"/>
    <w:rsid w:val="006561FF"/>
    <w:rsid w:val="00656A24"/>
    <w:rsid w:val="00657B06"/>
    <w:rsid w:val="00660613"/>
    <w:rsid w:val="0066063C"/>
    <w:rsid w:val="006622B2"/>
    <w:rsid w:val="00662A64"/>
    <w:rsid w:val="00662D71"/>
    <w:rsid w:val="00663351"/>
    <w:rsid w:val="00663B7D"/>
    <w:rsid w:val="00664318"/>
    <w:rsid w:val="0066496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27AC"/>
    <w:rsid w:val="006740B2"/>
    <w:rsid w:val="00674275"/>
    <w:rsid w:val="00674313"/>
    <w:rsid w:val="006747D5"/>
    <w:rsid w:val="00675985"/>
    <w:rsid w:val="00676724"/>
    <w:rsid w:val="00677E6A"/>
    <w:rsid w:val="00677FBF"/>
    <w:rsid w:val="00680BFA"/>
    <w:rsid w:val="00680C6F"/>
    <w:rsid w:val="00680DD2"/>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5534"/>
    <w:rsid w:val="00695679"/>
    <w:rsid w:val="00695698"/>
    <w:rsid w:val="0069602D"/>
    <w:rsid w:val="00696774"/>
    <w:rsid w:val="00696F9D"/>
    <w:rsid w:val="00697556"/>
    <w:rsid w:val="006978F7"/>
    <w:rsid w:val="006A0476"/>
    <w:rsid w:val="006A1A2E"/>
    <w:rsid w:val="006A1CA8"/>
    <w:rsid w:val="006A1EB6"/>
    <w:rsid w:val="006A2808"/>
    <w:rsid w:val="006A2EDF"/>
    <w:rsid w:val="006A3BF0"/>
    <w:rsid w:val="006A3C82"/>
    <w:rsid w:val="006A3E11"/>
    <w:rsid w:val="006A4146"/>
    <w:rsid w:val="006A4993"/>
    <w:rsid w:val="006A4BBD"/>
    <w:rsid w:val="006A524E"/>
    <w:rsid w:val="006A5EB3"/>
    <w:rsid w:val="006A5EBC"/>
    <w:rsid w:val="006A5F82"/>
    <w:rsid w:val="006A6122"/>
    <w:rsid w:val="006A616B"/>
    <w:rsid w:val="006A72C7"/>
    <w:rsid w:val="006A7B6F"/>
    <w:rsid w:val="006A7BC3"/>
    <w:rsid w:val="006B0670"/>
    <w:rsid w:val="006B1433"/>
    <w:rsid w:val="006B191E"/>
    <w:rsid w:val="006B1DE6"/>
    <w:rsid w:val="006B1FD1"/>
    <w:rsid w:val="006B1FDF"/>
    <w:rsid w:val="006B2B2D"/>
    <w:rsid w:val="006B2EF5"/>
    <w:rsid w:val="006B3438"/>
    <w:rsid w:val="006B35E7"/>
    <w:rsid w:val="006B3EF8"/>
    <w:rsid w:val="006B4081"/>
    <w:rsid w:val="006B4168"/>
    <w:rsid w:val="006B41CD"/>
    <w:rsid w:val="006B4647"/>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715"/>
    <w:rsid w:val="006C7AF6"/>
    <w:rsid w:val="006C7F6B"/>
    <w:rsid w:val="006D0483"/>
    <w:rsid w:val="006D093B"/>
    <w:rsid w:val="006D09EF"/>
    <w:rsid w:val="006D1DE5"/>
    <w:rsid w:val="006D1ED8"/>
    <w:rsid w:val="006D2747"/>
    <w:rsid w:val="006D2C27"/>
    <w:rsid w:val="006D2F90"/>
    <w:rsid w:val="006D30B1"/>
    <w:rsid w:val="006D3371"/>
    <w:rsid w:val="006D499A"/>
    <w:rsid w:val="006D4C57"/>
    <w:rsid w:val="006D5027"/>
    <w:rsid w:val="006D5773"/>
    <w:rsid w:val="006D5E04"/>
    <w:rsid w:val="006D7B38"/>
    <w:rsid w:val="006E0A54"/>
    <w:rsid w:val="006E135B"/>
    <w:rsid w:val="006E155D"/>
    <w:rsid w:val="006E1EEA"/>
    <w:rsid w:val="006E243D"/>
    <w:rsid w:val="006E24A7"/>
    <w:rsid w:val="006E24C6"/>
    <w:rsid w:val="006E38F5"/>
    <w:rsid w:val="006E3FEC"/>
    <w:rsid w:val="006E4298"/>
    <w:rsid w:val="006E495A"/>
    <w:rsid w:val="006E4C15"/>
    <w:rsid w:val="006E5FC3"/>
    <w:rsid w:val="006E6B54"/>
    <w:rsid w:val="006E7E68"/>
    <w:rsid w:val="006F0D35"/>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7CFE"/>
    <w:rsid w:val="006F7FEE"/>
    <w:rsid w:val="0070138A"/>
    <w:rsid w:val="00701544"/>
    <w:rsid w:val="007018C5"/>
    <w:rsid w:val="00702937"/>
    <w:rsid w:val="00703A75"/>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47B"/>
    <w:rsid w:val="00711E2F"/>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353"/>
    <w:rsid w:val="00725FA4"/>
    <w:rsid w:val="00726C64"/>
    <w:rsid w:val="007275E4"/>
    <w:rsid w:val="00727B2C"/>
    <w:rsid w:val="00730302"/>
    <w:rsid w:val="00730AF6"/>
    <w:rsid w:val="00730DA7"/>
    <w:rsid w:val="00730FC6"/>
    <w:rsid w:val="007311DE"/>
    <w:rsid w:val="007314A3"/>
    <w:rsid w:val="007321AA"/>
    <w:rsid w:val="00732367"/>
    <w:rsid w:val="007326A1"/>
    <w:rsid w:val="007328D3"/>
    <w:rsid w:val="0073296F"/>
    <w:rsid w:val="00732B59"/>
    <w:rsid w:val="00732D18"/>
    <w:rsid w:val="00732E0B"/>
    <w:rsid w:val="00732FDC"/>
    <w:rsid w:val="00733935"/>
    <w:rsid w:val="00733DD7"/>
    <w:rsid w:val="00733FD7"/>
    <w:rsid w:val="007340CC"/>
    <w:rsid w:val="00734187"/>
    <w:rsid w:val="00734C73"/>
    <w:rsid w:val="007351C6"/>
    <w:rsid w:val="007359D7"/>
    <w:rsid w:val="00736E15"/>
    <w:rsid w:val="00736FF3"/>
    <w:rsid w:val="00737714"/>
    <w:rsid w:val="00737A26"/>
    <w:rsid w:val="00740446"/>
    <w:rsid w:val="0074069A"/>
    <w:rsid w:val="00740BDD"/>
    <w:rsid w:val="0074228C"/>
    <w:rsid w:val="0074260A"/>
    <w:rsid w:val="007438A9"/>
    <w:rsid w:val="00743AD7"/>
    <w:rsid w:val="00743B2A"/>
    <w:rsid w:val="00743DD1"/>
    <w:rsid w:val="00743E7F"/>
    <w:rsid w:val="007443FC"/>
    <w:rsid w:val="0074441A"/>
    <w:rsid w:val="0074450F"/>
    <w:rsid w:val="0074454B"/>
    <w:rsid w:val="0074491E"/>
    <w:rsid w:val="00744ACD"/>
    <w:rsid w:val="00744D0A"/>
    <w:rsid w:val="00745C85"/>
    <w:rsid w:val="007461A1"/>
    <w:rsid w:val="0074654F"/>
    <w:rsid w:val="0074670B"/>
    <w:rsid w:val="00746D4E"/>
    <w:rsid w:val="00746E56"/>
    <w:rsid w:val="0074749F"/>
    <w:rsid w:val="00747CD2"/>
    <w:rsid w:val="00747D06"/>
    <w:rsid w:val="007505BC"/>
    <w:rsid w:val="007511E4"/>
    <w:rsid w:val="007522EC"/>
    <w:rsid w:val="007541E7"/>
    <w:rsid w:val="0075466B"/>
    <w:rsid w:val="007547AE"/>
    <w:rsid w:val="00754C8D"/>
    <w:rsid w:val="00754DD6"/>
    <w:rsid w:val="007550FC"/>
    <w:rsid w:val="00755178"/>
    <w:rsid w:val="0075578E"/>
    <w:rsid w:val="00756ABB"/>
    <w:rsid w:val="00757039"/>
    <w:rsid w:val="00760259"/>
    <w:rsid w:val="007602F3"/>
    <w:rsid w:val="00760D67"/>
    <w:rsid w:val="0076163F"/>
    <w:rsid w:val="00762348"/>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8D0"/>
    <w:rsid w:val="00774ABE"/>
    <w:rsid w:val="00774AEA"/>
    <w:rsid w:val="00775964"/>
    <w:rsid w:val="0077639F"/>
    <w:rsid w:val="00776548"/>
    <w:rsid w:val="007765FE"/>
    <w:rsid w:val="007766B3"/>
    <w:rsid w:val="00777138"/>
    <w:rsid w:val="00777163"/>
    <w:rsid w:val="00777809"/>
    <w:rsid w:val="00780B40"/>
    <w:rsid w:val="00780D34"/>
    <w:rsid w:val="00781E1A"/>
    <w:rsid w:val="00783CA6"/>
    <w:rsid w:val="00785678"/>
    <w:rsid w:val="00785C3E"/>
    <w:rsid w:val="00785E4F"/>
    <w:rsid w:val="00786378"/>
    <w:rsid w:val="00787E5A"/>
    <w:rsid w:val="00790375"/>
    <w:rsid w:val="007910F2"/>
    <w:rsid w:val="007914FE"/>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0BC3"/>
    <w:rsid w:val="007A10F1"/>
    <w:rsid w:val="007A1930"/>
    <w:rsid w:val="007A1FE8"/>
    <w:rsid w:val="007A2A43"/>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585E"/>
    <w:rsid w:val="007C5B24"/>
    <w:rsid w:val="007C636C"/>
    <w:rsid w:val="007C679C"/>
    <w:rsid w:val="007C6A9F"/>
    <w:rsid w:val="007C79E3"/>
    <w:rsid w:val="007D1D55"/>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A49"/>
    <w:rsid w:val="007F2732"/>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2C8"/>
    <w:rsid w:val="008043BB"/>
    <w:rsid w:val="008044D2"/>
    <w:rsid w:val="00804D2E"/>
    <w:rsid w:val="00804D6F"/>
    <w:rsid w:val="00804DE5"/>
    <w:rsid w:val="0080638E"/>
    <w:rsid w:val="00806C01"/>
    <w:rsid w:val="00807980"/>
    <w:rsid w:val="00810056"/>
    <w:rsid w:val="0081014E"/>
    <w:rsid w:val="00810456"/>
    <w:rsid w:val="008109A6"/>
    <w:rsid w:val="00810A93"/>
    <w:rsid w:val="00811156"/>
    <w:rsid w:val="00811D3E"/>
    <w:rsid w:val="00812BAE"/>
    <w:rsid w:val="00813749"/>
    <w:rsid w:val="00813AB8"/>
    <w:rsid w:val="00813B37"/>
    <w:rsid w:val="008148CC"/>
    <w:rsid w:val="00814E22"/>
    <w:rsid w:val="008152CA"/>
    <w:rsid w:val="008161B0"/>
    <w:rsid w:val="008166FA"/>
    <w:rsid w:val="008167FC"/>
    <w:rsid w:val="00816829"/>
    <w:rsid w:val="00817678"/>
    <w:rsid w:val="00817731"/>
    <w:rsid w:val="008209DD"/>
    <w:rsid w:val="00820E70"/>
    <w:rsid w:val="008211A4"/>
    <w:rsid w:val="00821986"/>
    <w:rsid w:val="00821B99"/>
    <w:rsid w:val="00822032"/>
    <w:rsid w:val="008221CC"/>
    <w:rsid w:val="00822313"/>
    <w:rsid w:val="0082264D"/>
    <w:rsid w:val="00822961"/>
    <w:rsid w:val="0082304A"/>
    <w:rsid w:val="0082311D"/>
    <w:rsid w:val="00823324"/>
    <w:rsid w:val="008237CA"/>
    <w:rsid w:val="00823B9A"/>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4EFB"/>
    <w:rsid w:val="0083518D"/>
    <w:rsid w:val="00835CB1"/>
    <w:rsid w:val="00836CA7"/>
    <w:rsid w:val="00837AD4"/>
    <w:rsid w:val="008405D2"/>
    <w:rsid w:val="00840BEE"/>
    <w:rsid w:val="00841C6A"/>
    <w:rsid w:val="00841D80"/>
    <w:rsid w:val="00841DC8"/>
    <w:rsid w:val="00842049"/>
    <w:rsid w:val="00842644"/>
    <w:rsid w:val="00842BF3"/>
    <w:rsid w:val="00843144"/>
    <w:rsid w:val="00843734"/>
    <w:rsid w:val="00843A08"/>
    <w:rsid w:val="00843DAD"/>
    <w:rsid w:val="008441EF"/>
    <w:rsid w:val="00845253"/>
    <w:rsid w:val="00845754"/>
    <w:rsid w:val="00845BAD"/>
    <w:rsid w:val="0084642E"/>
    <w:rsid w:val="0084693A"/>
    <w:rsid w:val="00847A87"/>
    <w:rsid w:val="00850643"/>
    <w:rsid w:val="0085094C"/>
    <w:rsid w:val="00850F2F"/>
    <w:rsid w:val="008510DD"/>
    <w:rsid w:val="008511DC"/>
    <w:rsid w:val="008517D5"/>
    <w:rsid w:val="008518CC"/>
    <w:rsid w:val="00851B06"/>
    <w:rsid w:val="00851E8C"/>
    <w:rsid w:val="00852ACA"/>
    <w:rsid w:val="00852BB8"/>
    <w:rsid w:val="008531CF"/>
    <w:rsid w:val="00854203"/>
    <w:rsid w:val="00855DE4"/>
    <w:rsid w:val="0085640E"/>
    <w:rsid w:val="008567D4"/>
    <w:rsid w:val="0085773A"/>
    <w:rsid w:val="0086085E"/>
    <w:rsid w:val="00860886"/>
    <w:rsid w:val="0086104E"/>
    <w:rsid w:val="00861829"/>
    <w:rsid w:val="00861B2B"/>
    <w:rsid w:val="00862022"/>
    <w:rsid w:val="008625B3"/>
    <w:rsid w:val="008629F1"/>
    <w:rsid w:val="00862C4C"/>
    <w:rsid w:val="00862E48"/>
    <w:rsid w:val="008634CB"/>
    <w:rsid w:val="00863A37"/>
    <w:rsid w:val="00863AB8"/>
    <w:rsid w:val="00864C35"/>
    <w:rsid w:val="00864F48"/>
    <w:rsid w:val="00865FBA"/>
    <w:rsid w:val="008665E5"/>
    <w:rsid w:val="008670D0"/>
    <w:rsid w:val="0086780B"/>
    <w:rsid w:val="00870417"/>
    <w:rsid w:val="008708E0"/>
    <w:rsid w:val="0087090F"/>
    <w:rsid w:val="0087143B"/>
    <w:rsid w:val="00871641"/>
    <w:rsid w:val="008727EB"/>
    <w:rsid w:val="00873150"/>
    <w:rsid w:val="00873E37"/>
    <w:rsid w:val="00873E50"/>
    <w:rsid w:val="00873F4F"/>
    <w:rsid w:val="00873FF9"/>
    <w:rsid w:val="00874329"/>
    <w:rsid w:val="00874613"/>
    <w:rsid w:val="00875B5E"/>
    <w:rsid w:val="0087633B"/>
    <w:rsid w:val="00876557"/>
    <w:rsid w:val="0087657D"/>
    <w:rsid w:val="0087730D"/>
    <w:rsid w:val="008773A0"/>
    <w:rsid w:val="008779F2"/>
    <w:rsid w:val="008807D5"/>
    <w:rsid w:val="00880832"/>
    <w:rsid w:val="00880BC2"/>
    <w:rsid w:val="00881031"/>
    <w:rsid w:val="008818E6"/>
    <w:rsid w:val="00881A25"/>
    <w:rsid w:val="00881EDD"/>
    <w:rsid w:val="00881FB4"/>
    <w:rsid w:val="00882592"/>
    <w:rsid w:val="0088261E"/>
    <w:rsid w:val="00883659"/>
    <w:rsid w:val="0088369F"/>
    <w:rsid w:val="008836A4"/>
    <w:rsid w:val="00883C9C"/>
    <w:rsid w:val="00884D80"/>
    <w:rsid w:val="00886047"/>
    <w:rsid w:val="00886D19"/>
    <w:rsid w:val="00886EE1"/>
    <w:rsid w:val="0088717A"/>
    <w:rsid w:val="0088727D"/>
    <w:rsid w:val="008875F1"/>
    <w:rsid w:val="008877B5"/>
    <w:rsid w:val="0088788E"/>
    <w:rsid w:val="00887C49"/>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D66"/>
    <w:rsid w:val="00896F62"/>
    <w:rsid w:val="00896FE4"/>
    <w:rsid w:val="0089779F"/>
    <w:rsid w:val="00897C27"/>
    <w:rsid w:val="00897C75"/>
    <w:rsid w:val="008A06D1"/>
    <w:rsid w:val="008A0838"/>
    <w:rsid w:val="008A0F70"/>
    <w:rsid w:val="008A0FDB"/>
    <w:rsid w:val="008A1221"/>
    <w:rsid w:val="008A1461"/>
    <w:rsid w:val="008A1EDB"/>
    <w:rsid w:val="008A2565"/>
    <w:rsid w:val="008A28A9"/>
    <w:rsid w:val="008A3CD8"/>
    <w:rsid w:val="008A3FCC"/>
    <w:rsid w:val="008A4148"/>
    <w:rsid w:val="008A41DB"/>
    <w:rsid w:val="008A4BD9"/>
    <w:rsid w:val="008A6101"/>
    <w:rsid w:val="008A6264"/>
    <w:rsid w:val="008A62FD"/>
    <w:rsid w:val="008A66C8"/>
    <w:rsid w:val="008A6BE9"/>
    <w:rsid w:val="008A7669"/>
    <w:rsid w:val="008B0D24"/>
    <w:rsid w:val="008B0DB5"/>
    <w:rsid w:val="008B1869"/>
    <w:rsid w:val="008B21A6"/>
    <w:rsid w:val="008B220B"/>
    <w:rsid w:val="008B26C0"/>
    <w:rsid w:val="008B2CEF"/>
    <w:rsid w:val="008B2EAF"/>
    <w:rsid w:val="008B309A"/>
    <w:rsid w:val="008B3AEF"/>
    <w:rsid w:val="008B3DAA"/>
    <w:rsid w:val="008B449F"/>
    <w:rsid w:val="008B502D"/>
    <w:rsid w:val="008B5C3C"/>
    <w:rsid w:val="008B61E5"/>
    <w:rsid w:val="008B6760"/>
    <w:rsid w:val="008B6CFD"/>
    <w:rsid w:val="008B75EA"/>
    <w:rsid w:val="008B775F"/>
    <w:rsid w:val="008B7D90"/>
    <w:rsid w:val="008C03DA"/>
    <w:rsid w:val="008C06E7"/>
    <w:rsid w:val="008C0FF5"/>
    <w:rsid w:val="008C1097"/>
    <w:rsid w:val="008C1130"/>
    <w:rsid w:val="008C18D3"/>
    <w:rsid w:val="008C1914"/>
    <w:rsid w:val="008C225B"/>
    <w:rsid w:val="008C3591"/>
    <w:rsid w:val="008C4694"/>
    <w:rsid w:val="008C4C10"/>
    <w:rsid w:val="008C4C40"/>
    <w:rsid w:val="008C5419"/>
    <w:rsid w:val="008C54CC"/>
    <w:rsid w:val="008C5703"/>
    <w:rsid w:val="008C6406"/>
    <w:rsid w:val="008C6D97"/>
    <w:rsid w:val="008C6F1F"/>
    <w:rsid w:val="008C7A64"/>
    <w:rsid w:val="008C7DA8"/>
    <w:rsid w:val="008D01AC"/>
    <w:rsid w:val="008D04FF"/>
    <w:rsid w:val="008D0647"/>
    <w:rsid w:val="008D13D1"/>
    <w:rsid w:val="008D18E6"/>
    <w:rsid w:val="008D1DC5"/>
    <w:rsid w:val="008D263A"/>
    <w:rsid w:val="008D2C6D"/>
    <w:rsid w:val="008D3105"/>
    <w:rsid w:val="008D3144"/>
    <w:rsid w:val="008D3613"/>
    <w:rsid w:val="008D4375"/>
    <w:rsid w:val="008D6D03"/>
    <w:rsid w:val="008D78E8"/>
    <w:rsid w:val="008D7A9B"/>
    <w:rsid w:val="008D7E0C"/>
    <w:rsid w:val="008E0060"/>
    <w:rsid w:val="008E0F2A"/>
    <w:rsid w:val="008E121C"/>
    <w:rsid w:val="008E1A0B"/>
    <w:rsid w:val="008E1E53"/>
    <w:rsid w:val="008E241A"/>
    <w:rsid w:val="008E3982"/>
    <w:rsid w:val="008E3C05"/>
    <w:rsid w:val="008E41D8"/>
    <w:rsid w:val="008E4655"/>
    <w:rsid w:val="008E4F4C"/>
    <w:rsid w:val="008E57B9"/>
    <w:rsid w:val="008E5ECA"/>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8A4"/>
    <w:rsid w:val="008F3E80"/>
    <w:rsid w:val="008F4468"/>
    <w:rsid w:val="008F44D5"/>
    <w:rsid w:val="008F5E46"/>
    <w:rsid w:val="008F63A8"/>
    <w:rsid w:val="008F6EF8"/>
    <w:rsid w:val="008F6FA2"/>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13F"/>
    <w:rsid w:val="00906A2D"/>
    <w:rsid w:val="009113F1"/>
    <w:rsid w:val="00911464"/>
    <w:rsid w:val="0091189B"/>
    <w:rsid w:val="00911915"/>
    <w:rsid w:val="00911F4D"/>
    <w:rsid w:val="0091359D"/>
    <w:rsid w:val="00913C85"/>
    <w:rsid w:val="00913D46"/>
    <w:rsid w:val="00913EE1"/>
    <w:rsid w:val="00914F06"/>
    <w:rsid w:val="00915D26"/>
    <w:rsid w:val="00916874"/>
    <w:rsid w:val="00916C8C"/>
    <w:rsid w:val="00916D4C"/>
    <w:rsid w:val="00917201"/>
    <w:rsid w:val="00917367"/>
    <w:rsid w:val="009203B2"/>
    <w:rsid w:val="00920663"/>
    <w:rsid w:val="00920CF6"/>
    <w:rsid w:val="00921183"/>
    <w:rsid w:val="00921680"/>
    <w:rsid w:val="00921834"/>
    <w:rsid w:val="00921A1F"/>
    <w:rsid w:val="009233AB"/>
    <w:rsid w:val="00923B14"/>
    <w:rsid w:val="00923DD0"/>
    <w:rsid w:val="0092420C"/>
    <w:rsid w:val="009243EA"/>
    <w:rsid w:val="0092537D"/>
    <w:rsid w:val="00925993"/>
    <w:rsid w:val="00926475"/>
    <w:rsid w:val="00926D40"/>
    <w:rsid w:val="00930543"/>
    <w:rsid w:val="00931ADD"/>
    <w:rsid w:val="00931C0B"/>
    <w:rsid w:val="00931E0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2AF"/>
    <w:rsid w:val="00943CA7"/>
    <w:rsid w:val="00943E31"/>
    <w:rsid w:val="00944E53"/>
    <w:rsid w:val="0094513B"/>
    <w:rsid w:val="009454E9"/>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61195"/>
    <w:rsid w:val="00961EAC"/>
    <w:rsid w:val="00962777"/>
    <w:rsid w:val="0096279C"/>
    <w:rsid w:val="00962E31"/>
    <w:rsid w:val="0096342A"/>
    <w:rsid w:val="0096416D"/>
    <w:rsid w:val="0096484C"/>
    <w:rsid w:val="0096494C"/>
    <w:rsid w:val="00964BE8"/>
    <w:rsid w:val="0096527A"/>
    <w:rsid w:val="0096528C"/>
    <w:rsid w:val="009656C6"/>
    <w:rsid w:val="0096606D"/>
    <w:rsid w:val="00966740"/>
    <w:rsid w:val="00966827"/>
    <w:rsid w:val="00966CBB"/>
    <w:rsid w:val="00967498"/>
    <w:rsid w:val="009703FA"/>
    <w:rsid w:val="009707F9"/>
    <w:rsid w:val="00971B12"/>
    <w:rsid w:val="00971CC1"/>
    <w:rsid w:val="00971EA3"/>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BEB"/>
    <w:rsid w:val="009820D7"/>
    <w:rsid w:val="00982239"/>
    <w:rsid w:val="00982636"/>
    <w:rsid w:val="00982701"/>
    <w:rsid w:val="0098286E"/>
    <w:rsid w:val="00982A7B"/>
    <w:rsid w:val="00982CFB"/>
    <w:rsid w:val="00982E74"/>
    <w:rsid w:val="00982FE1"/>
    <w:rsid w:val="0098368D"/>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54A"/>
    <w:rsid w:val="009935FB"/>
    <w:rsid w:val="009937FF"/>
    <w:rsid w:val="00993E50"/>
    <w:rsid w:val="009940D5"/>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3A16"/>
    <w:rsid w:val="009A3C4E"/>
    <w:rsid w:val="009A3DAA"/>
    <w:rsid w:val="009A4054"/>
    <w:rsid w:val="009A4D1C"/>
    <w:rsid w:val="009A4F41"/>
    <w:rsid w:val="009A5812"/>
    <w:rsid w:val="009A633A"/>
    <w:rsid w:val="009A6462"/>
    <w:rsid w:val="009A77FC"/>
    <w:rsid w:val="009A7D88"/>
    <w:rsid w:val="009B079A"/>
    <w:rsid w:val="009B104B"/>
    <w:rsid w:val="009B1328"/>
    <w:rsid w:val="009B2383"/>
    <w:rsid w:val="009B283D"/>
    <w:rsid w:val="009B303D"/>
    <w:rsid w:val="009B33F6"/>
    <w:rsid w:val="009B34C3"/>
    <w:rsid w:val="009B3994"/>
    <w:rsid w:val="009B44D7"/>
    <w:rsid w:val="009B45B2"/>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EA"/>
    <w:rsid w:val="009C6CD0"/>
    <w:rsid w:val="009C6FF8"/>
    <w:rsid w:val="009C7063"/>
    <w:rsid w:val="009C71DA"/>
    <w:rsid w:val="009C7500"/>
    <w:rsid w:val="009C7987"/>
    <w:rsid w:val="009C79A3"/>
    <w:rsid w:val="009C7E1C"/>
    <w:rsid w:val="009C7F29"/>
    <w:rsid w:val="009D02EA"/>
    <w:rsid w:val="009D0307"/>
    <w:rsid w:val="009D0843"/>
    <w:rsid w:val="009D0F79"/>
    <w:rsid w:val="009D1919"/>
    <w:rsid w:val="009D191F"/>
    <w:rsid w:val="009D1F4D"/>
    <w:rsid w:val="009D22C0"/>
    <w:rsid w:val="009D24DB"/>
    <w:rsid w:val="009D261C"/>
    <w:rsid w:val="009D2802"/>
    <w:rsid w:val="009D28E9"/>
    <w:rsid w:val="009D2A09"/>
    <w:rsid w:val="009D2A6F"/>
    <w:rsid w:val="009D2B66"/>
    <w:rsid w:val="009D4626"/>
    <w:rsid w:val="009D469E"/>
    <w:rsid w:val="009D5565"/>
    <w:rsid w:val="009D7050"/>
    <w:rsid w:val="009D70BD"/>
    <w:rsid w:val="009D75F9"/>
    <w:rsid w:val="009E0563"/>
    <w:rsid w:val="009E06C2"/>
    <w:rsid w:val="009E07DF"/>
    <w:rsid w:val="009E0A18"/>
    <w:rsid w:val="009E12D5"/>
    <w:rsid w:val="009E1320"/>
    <w:rsid w:val="009E1EB8"/>
    <w:rsid w:val="009E3023"/>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252B"/>
    <w:rsid w:val="009F457C"/>
    <w:rsid w:val="009F47C9"/>
    <w:rsid w:val="009F47F4"/>
    <w:rsid w:val="009F4A54"/>
    <w:rsid w:val="009F4BEC"/>
    <w:rsid w:val="009F4F37"/>
    <w:rsid w:val="009F553B"/>
    <w:rsid w:val="009F5874"/>
    <w:rsid w:val="009F59FE"/>
    <w:rsid w:val="009F6532"/>
    <w:rsid w:val="009F7CCD"/>
    <w:rsid w:val="00A00C9D"/>
    <w:rsid w:val="00A02886"/>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3F3"/>
    <w:rsid w:val="00A1352D"/>
    <w:rsid w:val="00A135EC"/>
    <w:rsid w:val="00A13680"/>
    <w:rsid w:val="00A1439A"/>
    <w:rsid w:val="00A144D4"/>
    <w:rsid w:val="00A1450F"/>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189"/>
    <w:rsid w:val="00A242DE"/>
    <w:rsid w:val="00A2447F"/>
    <w:rsid w:val="00A2482E"/>
    <w:rsid w:val="00A24CB4"/>
    <w:rsid w:val="00A25341"/>
    <w:rsid w:val="00A25949"/>
    <w:rsid w:val="00A25FD7"/>
    <w:rsid w:val="00A263AC"/>
    <w:rsid w:val="00A26AF4"/>
    <w:rsid w:val="00A26DEA"/>
    <w:rsid w:val="00A27683"/>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C8B"/>
    <w:rsid w:val="00A42718"/>
    <w:rsid w:val="00A43041"/>
    <w:rsid w:val="00A43AFF"/>
    <w:rsid w:val="00A43D85"/>
    <w:rsid w:val="00A4482E"/>
    <w:rsid w:val="00A44A5A"/>
    <w:rsid w:val="00A44EEE"/>
    <w:rsid w:val="00A454E3"/>
    <w:rsid w:val="00A458BF"/>
    <w:rsid w:val="00A45ED5"/>
    <w:rsid w:val="00A46303"/>
    <w:rsid w:val="00A50932"/>
    <w:rsid w:val="00A50F78"/>
    <w:rsid w:val="00A51DA4"/>
    <w:rsid w:val="00A51DB4"/>
    <w:rsid w:val="00A51F77"/>
    <w:rsid w:val="00A525AB"/>
    <w:rsid w:val="00A52D39"/>
    <w:rsid w:val="00A53109"/>
    <w:rsid w:val="00A53289"/>
    <w:rsid w:val="00A532D3"/>
    <w:rsid w:val="00A537A1"/>
    <w:rsid w:val="00A5449F"/>
    <w:rsid w:val="00A54624"/>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50AE"/>
    <w:rsid w:val="00A7710A"/>
    <w:rsid w:val="00A774EB"/>
    <w:rsid w:val="00A7793A"/>
    <w:rsid w:val="00A77C02"/>
    <w:rsid w:val="00A80C05"/>
    <w:rsid w:val="00A80C7B"/>
    <w:rsid w:val="00A80EFD"/>
    <w:rsid w:val="00A81CAE"/>
    <w:rsid w:val="00A82091"/>
    <w:rsid w:val="00A820E0"/>
    <w:rsid w:val="00A827B5"/>
    <w:rsid w:val="00A82C6E"/>
    <w:rsid w:val="00A83A71"/>
    <w:rsid w:val="00A83B99"/>
    <w:rsid w:val="00A83EE1"/>
    <w:rsid w:val="00A8497A"/>
    <w:rsid w:val="00A85C52"/>
    <w:rsid w:val="00A85FD1"/>
    <w:rsid w:val="00A86617"/>
    <w:rsid w:val="00A86B6B"/>
    <w:rsid w:val="00A86C52"/>
    <w:rsid w:val="00A874FC"/>
    <w:rsid w:val="00A90370"/>
    <w:rsid w:val="00A9081D"/>
    <w:rsid w:val="00A90A5A"/>
    <w:rsid w:val="00A9105D"/>
    <w:rsid w:val="00A9121C"/>
    <w:rsid w:val="00A91937"/>
    <w:rsid w:val="00A91D63"/>
    <w:rsid w:val="00A935BF"/>
    <w:rsid w:val="00A93C4F"/>
    <w:rsid w:val="00A94045"/>
    <w:rsid w:val="00A94958"/>
    <w:rsid w:val="00A94B0C"/>
    <w:rsid w:val="00A94F8B"/>
    <w:rsid w:val="00A95099"/>
    <w:rsid w:val="00A956C0"/>
    <w:rsid w:val="00A960D7"/>
    <w:rsid w:val="00A96BFD"/>
    <w:rsid w:val="00AA02D5"/>
    <w:rsid w:val="00AA06CF"/>
    <w:rsid w:val="00AA0FA8"/>
    <w:rsid w:val="00AA2290"/>
    <w:rsid w:val="00AA2722"/>
    <w:rsid w:val="00AA2860"/>
    <w:rsid w:val="00AA289B"/>
    <w:rsid w:val="00AA30F9"/>
    <w:rsid w:val="00AA367A"/>
    <w:rsid w:val="00AA3C41"/>
    <w:rsid w:val="00AA3E64"/>
    <w:rsid w:val="00AA4CC7"/>
    <w:rsid w:val="00AA4D04"/>
    <w:rsid w:val="00AA5049"/>
    <w:rsid w:val="00AA535A"/>
    <w:rsid w:val="00AA583A"/>
    <w:rsid w:val="00AA5E8E"/>
    <w:rsid w:val="00AA612B"/>
    <w:rsid w:val="00AA7048"/>
    <w:rsid w:val="00AA7959"/>
    <w:rsid w:val="00AB0281"/>
    <w:rsid w:val="00AB0478"/>
    <w:rsid w:val="00AB05E2"/>
    <w:rsid w:val="00AB0CF9"/>
    <w:rsid w:val="00AB0EB1"/>
    <w:rsid w:val="00AB1145"/>
    <w:rsid w:val="00AB1389"/>
    <w:rsid w:val="00AB163A"/>
    <w:rsid w:val="00AB1AF2"/>
    <w:rsid w:val="00AB225B"/>
    <w:rsid w:val="00AB29AA"/>
    <w:rsid w:val="00AB2BAD"/>
    <w:rsid w:val="00AB3268"/>
    <w:rsid w:val="00AB3CF4"/>
    <w:rsid w:val="00AB46ED"/>
    <w:rsid w:val="00AB4F19"/>
    <w:rsid w:val="00AB5109"/>
    <w:rsid w:val="00AB566F"/>
    <w:rsid w:val="00AB604C"/>
    <w:rsid w:val="00AB6107"/>
    <w:rsid w:val="00AB6163"/>
    <w:rsid w:val="00AB6CA7"/>
    <w:rsid w:val="00AB6D57"/>
    <w:rsid w:val="00AB6D86"/>
    <w:rsid w:val="00AB6DD5"/>
    <w:rsid w:val="00AB6F05"/>
    <w:rsid w:val="00AC0BD4"/>
    <w:rsid w:val="00AC11B9"/>
    <w:rsid w:val="00AC1F33"/>
    <w:rsid w:val="00AC256E"/>
    <w:rsid w:val="00AC298A"/>
    <w:rsid w:val="00AC3B82"/>
    <w:rsid w:val="00AC3EF0"/>
    <w:rsid w:val="00AC422F"/>
    <w:rsid w:val="00AC45AE"/>
    <w:rsid w:val="00AC48D6"/>
    <w:rsid w:val="00AC5050"/>
    <w:rsid w:val="00AC539D"/>
    <w:rsid w:val="00AC6357"/>
    <w:rsid w:val="00AC759F"/>
    <w:rsid w:val="00AC7A23"/>
    <w:rsid w:val="00AD01E4"/>
    <w:rsid w:val="00AD0858"/>
    <w:rsid w:val="00AD096D"/>
    <w:rsid w:val="00AD17E6"/>
    <w:rsid w:val="00AD1CA7"/>
    <w:rsid w:val="00AD1DE1"/>
    <w:rsid w:val="00AD3082"/>
    <w:rsid w:val="00AD4D6E"/>
    <w:rsid w:val="00AD5D6A"/>
    <w:rsid w:val="00AD5EF9"/>
    <w:rsid w:val="00AD63AA"/>
    <w:rsid w:val="00AD67BA"/>
    <w:rsid w:val="00AD7338"/>
    <w:rsid w:val="00AD744F"/>
    <w:rsid w:val="00AD7779"/>
    <w:rsid w:val="00AD7D7C"/>
    <w:rsid w:val="00AE003B"/>
    <w:rsid w:val="00AE0286"/>
    <w:rsid w:val="00AE02E3"/>
    <w:rsid w:val="00AE1231"/>
    <w:rsid w:val="00AE168C"/>
    <w:rsid w:val="00AE1C98"/>
    <w:rsid w:val="00AE262D"/>
    <w:rsid w:val="00AE2B11"/>
    <w:rsid w:val="00AE411C"/>
    <w:rsid w:val="00AE4F77"/>
    <w:rsid w:val="00AE5145"/>
    <w:rsid w:val="00AE63D7"/>
    <w:rsid w:val="00AE7340"/>
    <w:rsid w:val="00AF0BB5"/>
    <w:rsid w:val="00AF0C52"/>
    <w:rsid w:val="00AF1197"/>
    <w:rsid w:val="00AF1BBD"/>
    <w:rsid w:val="00AF246E"/>
    <w:rsid w:val="00AF29D5"/>
    <w:rsid w:val="00AF4CDE"/>
    <w:rsid w:val="00AF5249"/>
    <w:rsid w:val="00AF53F4"/>
    <w:rsid w:val="00AF542A"/>
    <w:rsid w:val="00AF658F"/>
    <w:rsid w:val="00AF7656"/>
    <w:rsid w:val="00AF794B"/>
    <w:rsid w:val="00B006E0"/>
    <w:rsid w:val="00B007C7"/>
    <w:rsid w:val="00B01219"/>
    <w:rsid w:val="00B03139"/>
    <w:rsid w:val="00B03620"/>
    <w:rsid w:val="00B047B4"/>
    <w:rsid w:val="00B04948"/>
    <w:rsid w:val="00B04C4A"/>
    <w:rsid w:val="00B05249"/>
    <w:rsid w:val="00B052C2"/>
    <w:rsid w:val="00B05633"/>
    <w:rsid w:val="00B06FFE"/>
    <w:rsid w:val="00B077F9"/>
    <w:rsid w:val="00B09F47"/>
    <w:rsid w:val="00B10207"/>
    <w:rsid w:val="00B10E76"/>
    <w:rsid w:val="00B11EAF"/>
    <w:rsid w:val="00B11FAE"/>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0DBC"/>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AC3"/>
    <w:rsid w:val="00B31D3C"/>
    <w:rsid w:val="00B326D6"/>
    <w:rsid w:val="00B32895"/>
    <w:rsid w:val="00B32F85"/>
    <w:rsid w:val="00B3344F"/>
    <w:rsid w:val="00B33ADA"/>
    <w:rsid w:val="00B33B44"/>
    <w:rsid w:val="00B343DF"/>
    <w:rsid w:val="00B3466A"/>
    <w:rsid w:val="00B349DD"/>
    <w:rsid w:val="00B351B4"/>
    <w:rsid w:val="00B351FA"/>
    <w:rsid w:val="00B35960"/>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BCA"/>
    <w:rsid w:val="00B47528"/>
    <w:rsid w:val="00B4752D"/>
    <w:rsid w:val="00B478AA"/>
    <w:rsid w:val="00B50A31"/>
    <w:rsid w:val="00B513F5"/>
    <w:rsid w:val="00B5152D"/>
    <w:rsid w:val="00B52415"/>
    <w:rsid w:val="00B5293D"/>
    <w:rsid w:val="00B534DD"/>
    <w:rsid w:val="00B535AB"/>
    <w:rsid w:val="00B537CA"/>
    <w:rsid w:val="00B5482F"/>
    <w:rsid w:val="00B554FE"/>
    <w:rsid w:val="00B55692"/>
    <w:rsid w:val="00B55B51"/>
    <w:rsid w:val="00B55D2C"/>
    <w:rsid w:val="00B56028"/>
    <w:rsid w:val="00B564A4"/>
    <w:rsid w:val="00B564DE"/>
    <w:rsid w:val="00B565C7"/>
    <w:rsid w:val="00B568ED"/>
    <w:rsid w:val="00B5711A"/>
    <w:rsid w:val="00B579A9"/>
    <w:rsid w:val="00B57D8C"/>
    <w:rsid w:val="00B6003B"/>
    <w:rsid w:val="00B600A4"/>
    <w:rsid w:val="00B600FD"/>
    <w:rsid w:val="00B6016D"/>
    <w:rsid w:val="00B601FD"/>
    <w:rsid w:val="00B60223"/>
    <w:rsid w:val="00B61374"/>
    <w:rsid w:val="00B61483"/>
    <w:rsid w:val="00B61A08"/>
    <w:rsid w:val="00B61D52"/>
    <w:rsid w:val="00B61D64"/>
    <w:rsid w:val="00B637D1"/>
    <w:rsid w:val="00B63E59"/>
    <w:rsid w:val="00B64F3D"/>
    <w:rsid w:val="00B650FD"/>
    <w:rsid w:val="00B65C59"/>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5FBD"/>
    <w:rsid w:val="00B760B6"/>
    <w:rsid w:val="00B76A1F"/>
    <w:rsid w:val="00B76A8B"/>
    <w:rsid w:val="00B76BF0"/>
    <w:rsid w:val="00B77482"/>
    <w:rsid w:val="00B778F5"/>
    <w:rsid w:val="00B77C2E"/>
    <w:rsid w:val="00B77CD0"/>
    <w:rsid w:val="00B80A4C"/>
    <w:rsid w:val="00B80A53"/>
    <w:rsid w:val="00B8131D"/>
    <w:rsid w:val="00B8233B"/>
    <w:rsid w:val="00B823D1"/>
    <w:rsid w:val="00B825C2"/>
    <w:rsid w:val="00B82619"/>
    <w:rsid w:val="00B82883"/>
    <w:rsid w:val="00B82DE0"/>
    <w:rsid w:val="00B83CA6"/>
    <w:rsid w:val="00B83F64"/>
    <w:rsid w:val="00B84016"/>
    <w:rsid w:val="00B84993"/>
    <w:rsid w:val="00B84C00"/>
    <w:rsid w:val="00B85325"/>
    <w:rsid w:val="00B85425"/>
    <w:rsid w:val="00B85FD2"/>
    <w:rsid w:val="00B85FD4"/>
    <w:rsid w:val="00B86FA5"/>
    <w:rsid w:val="00B872AE"/>
    <w:rsid w:val="00B87806"/>
    <w:rsid w:val="00B879F4"/>
    <w:rsid w:val="00B87EC9"/>
    <w:rsid w:val="00B90941"/>
    <w:rsid w:val="00B911FB"/>
    <w:rsid w:val="00B91F5D"/>
    <w:rsid w:val="00B92F16"/>
    <w:rsid w:val="00B934E4"/>
    <w:rsid w:val="00B93640"/>
    <w:rsid w:val="00B93B69"/>
    <w:rsid w:val="00B93FF5"/>
    <w:rsid w:val="00B94C9E"/>
    <w:rsid w:val="00B94D33"/>
    <w:rsid w:val="00B95B66"/>
    <w:rsid w:val="00B95B8A"/>
    <w:rsid w:val="00B96A6B"/>
    <w:rsid w:val="00BA02AB"/>
    <w:rsid w:val="00BA04F6"/>
    <w:rsid w:val="00BA070B"/>
    <w:rsid w:val="00BA0760"/>
    <w:rsid w:val="00BA0C46"/>
    <w:rsid w:val="00BA12F7"/>
    <w:rsid w:val="00BA13ED"/>
    <w:rsid w:val="00BA18E1"/>
    <w:rsid w:val="00BA1A6D"/>
    <w:rsid w:val="00BA2E21"/>
    <w:rsid w:val="00BA3864"/>
    <w:rsid w:val="00BA4149"/>
    <w:rsid w:val="00BA4427"/>
    <w:rsid w:val="00BA4948"/>
    <w:rsid w:val="00BA5137"/>
    <w:rsid w:val="00BA5C68"/>
    <w:rsid w:val="00BA5CF9"/>
    <w:rsid w:val="00BA6BC0"/>
    <w:rsid w:val="00BA6E63"/>
    <w:rsid w:val="00BA7C03"/>
    <w:rsid w:val="00BA7F12"/>
    <w:rsid w:val="00BB0B4D"/>
    <w:rsid w:val="00BB0C7D"/>
    <w:rsid w:val="00BB214C"/>
    <w:rsid w:val="00BB2751"/>
    <w:rsid w:val="00BB2D9E"/>
    <w:rsid w:val="00BB2E56"/>
    <w:rsid w:val="00BB3E67"/>
    <w:rsid w:val="00BB4798"/>
    <w:rsid w:val="00BB4D95"/>
    <w:rsid w:val="00BB5F73"/>
    <w:rsid w:val="00BB6133"/>
    <w:rsid w:val="00BB6691"/>
    <w:rsid w:val="00BB6A96"/>
    <w:rsid w:val="00BB6AE3"/>
    <w:rsid w:val="00BB751A"/>
    <w:rsid w:val="00BC0F45"/>
    <w:rsid w:val="00BC2397"/>
    <w:rsid w:val="00BC24A1"/>
    <w:rsid w:val="00BC288C"/>
    <w:rsid w:val="00BC2ECF"/>
    <w:rsid w:val="00BC3890"/>
    <w:rsid w:val="00BC38FD"/>
    <w:rsid w:val="00BC3BAD"/>
    <w:rsid w:val="00BC3C53"/>
    <w:rsid w:val="00BC40D7"/>
    <w:rsid w:val="00BC43FF"/>
    <w:rsid w:val="00BC4928"/>
    <w:rsid w:val="00BC4C9E"/>
    <w:rsid w:val="00BC5055"/>
    <w:rsid w:val="00BC58DA"/>
    <w:rsid w:val="00BC58F9"/>
    <w:rsid w:val="00BC5BEC"/>
    <w:rsid w:val="00BC66D0"/>
    <w:rsid w:val="00BC7E9C"/>
    <w:rsid w:val="00BD1C72"/>
    <w:rsid w:val="00BD1F61"/>
    <w:rsid w:val="00BD21C7"/>
    <w:rsid w:val="00BD2747"/>
    <w:rsid w:val="00BD28F0"/>
    <w:rsid w:val="00BD30D2"/>
    <w:rsid w:val="00BD3EB5"/>
    <w:rsid w:val="00BD4252"/>
    <w:rsid w:val="00BD4760"/>
    <w:rsid w:val="00BD59E5"/>
    <w:rsid w:val="00BD5B1D"/>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348E"/>
    <w:rsid w:val="00BE479B"/>
    <w:rsid w:val="00BE47E2"/>
    <w:rsid w:val="00BE4A70"/>
    <w:rsid w:val="00BE511F"/>
    <w:rsid w:val="00BE52B5"/>
    <w:rsid w:val="00BE6240"/>
    <w:rsid w:val="00BE636B"/>
    <w:rsid w:val="00BE6451"/>
    <w:rsid w:val="00BE68FB"/>
    <w:rsid w:val="00BE6D1B"/>
    <w:rsid w:val="00BE6FCB"/>
    <w:rsid w:val="00BE720A"/>
    <w:rsid w:val="00BE72F5"/>
    <w:rsid w:val="00BF1941"/>
    <w:rsid w:val="00BF2DF6"/>
    <w:rsid w:val="00BF316F"/>
    <w:rsid w:val="00BF33FA"/>
    <w:rsid w:val="00BF350D"/>
    <w:rsid w:val="00BF3BDD"/>
    <w:rsid w:val="00BF4A8F"/>
    <w:rsid w:val="00BF4C2F"/>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6C2"/>
    <w:rsid w:val="00C0509B"/>
    <w:rsid w:val="00C051A8"/>
    <w:rsid w:val="00C054BC"/>
    <w:rsid w:val="00C0577C"/>
    <w:rsid w:val="00C059D0"/>
    <w:rsid w:val="00C059D7"/>
    <w:rsid w:val="00C061D6"/>
    <w:rsid w:val="00C06851"/>
    <w:rsid w:val="00C06896"/>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8D4"/>
    <w:rsid w:val="00C1631D"/>
    <w:rsid w:val="00C1640B"/>
    <w:rsid w:val="00C16479"/>
    <w:rsid w:val="00C166D3"/>
    <w:rsid w:val="00C16815"/>
    <w:rsid w:val="00C170C2"/>
    <w:rsid w:val="00C17547"/>
    <w:rsid w:val="00C17897"/>
    <w:rsid w:val="00C17F23"/>
    <w:rsid w:val="00C202E9"/>
    <w:rsid w:val="00C21370"/>
    <w:rsid w:val="00C2199B"/>
    <w:rsid w:val="00C21A7C"/>
    <w:rsid w:val="00C22072"/>
    <w:rsid w:val="00C22ACF"/>
    <w:rsid w:val="00C2346D"/>
    <w:rsid w:val="00C23C64"/>
    <w:rsid w:val="00C23D5E"/>
    <w:rsid w:val="00C244B5"/>
    <w:rsid w:val="00C24D55"/>
    <w:rsid w:val="00C256AB"/>
    <w:rsid w:val="00C260E5"/>
    <w:rsid w:val="00C2650A"/>
    <w:rsid w:val="00C267A9"/>
    <w:rsid w:val="00C26D29"/>
    <w:rsid w:val="00C273C7"/>
    <w:rsid w:val="00C30460"/>
    <w:rsid w:val="00C30D93"/>
    <w:rsid w:val="00C312D2"/>
    <w:rsid w:val="00C3136D"/>
    <w:rsid w:val="00C328C9"/>
    <w:rsid w:val="00C32B95"/>
    <w:rsid w:val="00C32CD4"/>
    <w:rsid w:val="00C32EF4"/>
    <w:rsid w:val="00C3440F"/>
    <w:rsid w:val="00C357DB"/>
    <w:rsid w:val="00C35E0A"/>
    <w:rsid w:val="00C36017"/>
    <w:rsid w:val="00C36261"/>
    <w:rsid w:val="00C362A6"/>
    <w:rsid w:val="00C367C9"/>
    <w:rsid w:val="00C368B1"/>
    <w:rsid w:val="00C36AE6"/>
    <w:rsid w:val="00C36BFC"/>
    <w:rsid w:val="00C36C55"/>
    <w:rsid w:val="00C37276"/>
    <w:rsid w:val="00C40052"/>
    <w:rsid w:val="00C4027E"/>
    <w:rsid w:val="00C409D5"/>
    <w:rsid w:val="00C4188C"/>
    <w:rsid w:val="00C41A0A"/>
    <w:rsid w:val="00C421D5"/>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50334"/>
    <w:rsid w:val="00C513F0"/>
    <w:rsid w:val="00C51595"/>
    <w:rsid w:val="00C51666"/>
    <w:rsid w:val="00C51B7C"/>
    <w:rsid w:val="00C52727"/>
    <w:rsid w:val="00C53811"/>
    <w:rsid w:val="00C53F02"/>
    <w:rsid w:val="00C54054"/>
    <w:rsid w:val="00C5785F"/>
    <w:rsid w:val="00C608E3"/>
    <w:rsid w:val="00C60C51"/>
    <w:rsid w:val="00C60FC0"/>
    <w:rsid w:val="00C6131D"/>
    <w:rsid w:val="00C618F0"/>
    <w:rsid w:val="00C61B63"/>
    <w:rsid w:val="00C61E0D"/>
    <w:rsid w:val="00C6234B"/>
    <w:rsid w:val="00C628BB"/>
    <w:rsid w:val="00C6302B"/>
    <w:rsid w:val="00C63826"/>
    <w:rsid w:val="00C63EAE"/>
    <w:rsid w:val="00C6443E"/>
    <w:rsid w:val="00C649B7"/>
    <w:rsid w:val="00C64C7A"/>
    <w:rsid w:val="00C656EE"/>
    <w:rsid w:val="00C66195"/>
    <w:rsid w:val="00C6729C"/>
    <w:rsid w:val="00C67962"/>
    <w:rsid w:val="00C7000E"/>
    <w:rsid w:val="00C70CBE"/>
    <w:rsid w:val="00C70E01"/>
    <w:rsid w:val="00C71263"/>
    <w:rsid w:val="00C715FD"/>
    <w:rsid w:val="00C72366"/>
    <w:rsid w:val="00C72398"/>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1A60"/>
    <w:rsid w:val="00C922FF"/>
    <w:rsid w:val="00C92DD1"/>
    <w:rsid w:val="00C93493"/>
    <w:rsid w:val="00C939C5"/>
    <w:rsid w:val="00C93C63"/>
    <w:rsid w:val="00C94B4F"/>
    <w:rsid w:val="00C95040"/>
    <w:rsid w:val="00C9528B"/>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2E83"/>
    <w:rsid w:val="00CA34F1"/>
    <w:rsid w:val="00CA3A3D"/>
    <w:rsid w:val="00CA3AA6"/>
    <w:rsid w:val="00CA3EF3"/>
    <w:rsid w:val="00CA4880"/>
    <w:rsid w:val="00CA4A28"/>
    <w:rsid w:val="00CA4F3A"/>
    <w:rsid w:val="00CA51FC"/>
    <w:rsid w:val="00CA555C"/>
    <w:rsid w:val="00CA6716"/>
    <w:rsid w:val="00CA6C0C"/>
    <w:rsid w:val="00CA77FB"/>
    <w:rsid w:val="00CA793D"/>
    <w:rsid w:val="00CA7942"/>
    <w:rsid w:val="00CB026C"/>
    <w:rsid w:val="00CB079C"/>
    <w:rsid w:val="00CB0C67"/>
    <w:rsid w:val="00CB12E8"/>
    <w:rsid w:val="00CB146E"/>
    <w:rsid w:val="00CB169F"/>
    <w:rsid w:val="00CB1AA6"/>
    <w:rsid w:val="00CB27CB"/>
    <w:rsid w:val="00CB2886"/>
    <w:rsid w:val="00CB2B8A"/>
    <w:rsid w:val="00CB3293"/>
    <w:rsid w:val="00CB36B9"/>
    <w:rsid w:val="00CB379B"/>
    <w:rsid w:val="00CB3893"/>
    <w:rsid w:val="00CB3BF4"/>
    <w:rsid w:val="00CB4074"/>
    <w:rsid w:val="00CB454A"/>
    <w:rsid w:val="00CB4745"/>
    <w:rsid w:val="00CB4F88"/>
    <w:rsid w:val="00CB5DD0"/>
    <w:rsid w:val="00CB654C"/>
    <w:rsid w:val="00CB7813"/>
    <w:rsid w:val="00CC06BA"/>
    <w:rsid w:val="00CC0D19"/>
    <w:rsid w:val="00CC1725"/>
    <w:rsid w:val="00CC2254"/>
    <w:rsid w:val="00CC269A"/>
    <w:rsid w:val="00CC3D6A"/>
    <w:rsid w:val="00CC3ECA"/>
    <w:rsid w:val="00CC4407"/>
    <w:rsid w:val="00CC4757"/>
    <w:rsid w:val="00CC4AD9"/>
    <w:rsid w:val="00CC51D4"/>
    <w:rsid w:val="00CC5367"/>
    <w:rsid w:val="00CC5633"/>
    <w:rsid w:val="00CC65DA"/>
    <w:rsid w:val="00CC6C62"/>
    <w:rsid w:val="00CC6D40"/>
    <w:rsid w:val="00CC7D91"/>
    <w:rsid w:val="00CD1043"/>
    <w:rsid w:val="00CD13F3"/>
    <w:rsid w:val="00CD14B9"/>
    <w:rsid w:val="00CD1962"/>
    <w:rsid w:val="00CD259D"/>
    <w:rsid w:val="00CD29AE"/>
    <w:rsid w:val="00CD2C43"/>
    <w:rsid w:val="00CD2D52"/>
    <w:rsid w:val="00CD3749"/>
    <w:rsid w:val="00CD37B3"/>
    <w:rsid w:val="00CD40A9"/>
    <w:rsid w:val="00CD46B3"/>
    <w:rsid w:val="00CD4F5B"/>
    <w:rsid w:val="00CD57BB"/>
    <w:rsid w:val="00CD5DA9"/>
    <w:rsid w:val="00CD692C"/>
    <w:rsid w:val="00CD6C8C"/>
    <w:rsid w:val="00CD7B7C"/>
    <w:rsid w:val="00CE02A6"/>
    <w:rsid w:val="00CE0D07"/>
    <w:rsid w:val="00CE11CC"/>
    <w:rsid w:val="00CE18A4"/>
    <w:rsid w:val="00CE1B77"/>
    <w:rsid w:val="00CE1C13"/>
    <w:rsid w:val="00CE2AA7"/>
    <w:rsid w:val="00CE2F93"/>
    <w:rsid w:val="00CE31D4"/>
    <w:rsid w:val="00CE3A9A"/>
    <w:rsid w:val="00CE3C2A"/>
    <w:rsid w:val="00CE4526"/>
    <w:rsid w:val="00CE4916"/>
    <w:rsid w:val="00CE4EA6"/>
    <w:rsid w:val="00CE51AE"/>
    <w:rsid w:val="00CE5AA0"/>
    <w:rsid w:val="00CE5D54"/>
    <w:rsid w:val="00CE5F1D"/>
    <w:rsid w:val="00CE7E44"/>
    <w:rsid w:val="00CF0103"/>
    <w:rsid w:val="00CF174F"/>
    <w:rsid w:val="00CF18AF"/>
    <w:rsid w:val="00CF18FA"/>
    <w:rsid w:val="00CF21B9"/>
    <w:rsid w:val="00CF2A2D"/>
    <w:rsid w:val="00CF3182"/>
    <w:rsid w:val="00CF369F"/>
    <w:rsid w:val="00CF5104"/>
    <w:rsid w:val="00CF5914"/>
    <w:rsid w:val="00CF6BF9"/>
    <w:rsid w:val="00CF70BE"/>
    <w:rsid w:val="00CF75DD"/>
    <w:rsid w:val="00D00274"/>
    <w:rsid w:val="00D00748"/>
    <w:rsid w:val="00D02A5C"/>
    <w:rsid w:val="00D0301D"/>
    <w:rsid w:val="00D03745"/>
    <w:rsid w:val="00D03800"/>
    <w:rsid w:val="00D03EF8"/>
    <w:rsid w:val="00D03F97"/>
    <w:rsid w:val="00D04F3D"/>
    <w:rsid w:val="00D065D3"/>
    <w:rsid w:val="00D06B96"/>
    <w:rsid w:val="00D0710C"/>
    <w:rsid w:val="00D0751F"/>
    <w:rsid w:val="00D0784F"/>
    <w:rsid w:val="00D10C65"/>
    <w:rsid w:val="00D10DD2"/>
    <w:rsid w:val="00D11C4B"/>
    <w:rsid w:val="00D11F46"/>
    <w:rsid w:val="00D11F87"/>
    <w:rsid w:val="00D12AEC"/>
    <w:rsid w:val="00D13799"/>
    <w:rsid w:val="00D14142"/>
    <w:rsid w:val="00D1486D"/>
    <w:rsid w:val="00D14C94"/>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DD"/>
    <w:rsid w:val="00D23047"/>
    <w:rsid w:val="00D231C8"/>
    <w:rsid w:val="00D242E2"/>
    <w:rsid w:val="00D2539F"/>
    <w:rsid w:val="00D256FA"/>
    <w:rsid w:val="00D25F2C"/>
    <w:rsid w:val="00D26D63"/>
    <w:rsid w:val="00D27672"/>
    <w:rsid w:val="00D27F49"/>
    <w:rsid w:val="00D30192"/>
    <w:rsid w:val="00D30AB5"/>
    <w:rsid w:val="00D30CE1"/>
    <w:rsid w:val="00D31C4A"/>
    <w:rsid w:val="00D32F3E"/>
    <w:rsid w:val="00D32F94"/>
    <w:rsid w:val="00D33C0E"/>
    <w:rsid w:val="00D3421B"/>
    <w:rsid w:val="00D342A6"/>
    <w:rsid w:val="00D343C4"/>
    <w:rsid w:val="00D34440"/>
    <w:rsid w:val="00D3458A"/>
    <w:rsid w:val="00D35642"/>
    <w:rsid w:val="00D35A33"/>
    <w:rsid w:val="00D3636B"/>
    <w:rsid w:val="00D36A6A"/>
    <w:rsid w:val="00D36C6E"/>
    <w:rsid w:val="00D37634"/>
    <w:rsid w:val="00D37CA3"/>
    <w:rsid w:val="00D400F9"/>
    <w:rsid w:val="00D40F41"/>
    <w:rsid w:val="00D41024"/>
    <w:rsid w:val="00D428AA"/>
    <w:rsid w:val="00D42F4A"/>
    <w:rsid w:val="00D43F15"/>
    <w:rsid w:val="00D443BE"/>
    <w:rsid w:val="00D443CC"/>
    <w:rsid w:val="00D44D1E"/>
    <w:rsid w:val="00D4575D"/>
    <w:rsid w:val="00D45801"/>
    <w:rsid w:val="00D45CA6"/>
    <w:rsid w:val="00D464BF"/>
    <w:rsid w:val="00D46635"/>
    <w:rsid w:val="00D46E00"/>
    <w:rsid w:val="00D46EAD"/>
    <w:rsid w:val="00D47A86"/>
    <w:rsid w:val="00D47FA5"/>
    <w:rsid w:val="00D502A3"/>
    <w:rsid w:val="00D50AF0"/>
    <w:rsid w:val="00D524B1"/>
    <w:rsid w:val="00D52BDB"/>
    <w:rsid w:val="00D5356B"/>
    <w:rsid w:val="00D53E26"/>
    <w:rsid w:val="00D54357"/>
    <w:rsid w:val="00D54BD4"/>
    <w:rsid w:val="00D5501A"/>
    <w:rsid w:val="00D553D3"/>
    <w:rsid w:val="00D557EE"/>
    <w:rsid w:val="00D55FD3"/>
    <w:rsid w:val="00D56B71"/>
    <w:rsid w:val="00D56C71"/>
    <w:rsid w:val="00D57074"/>
    <w:rsid w:val="00D57575"/>
    <w:rsid w:val="00D60BCE"/>
    <w:rsid w:val="00D60EE3"/>
    <w:rsid w:val="00D60EE7"/>
    <w:rsid w:val="00D61986"/>
    <w:rsid w:val="00D61A48"/>
    <w:rsid w:val="00D624AA"/>
    <w:rsid w:val="00D62F75"/>
    <w:rsid w:val="00D630BE"/>
    <w:rsid w:val="00D6322D"/>
    <w:rsid w:val="00D63517"/>
    <w:rsid w:val="00D641F2"/>
    <w:rsid w:val="00D64E00"/>
    <w:rsid w:val="00D65A49"/>
    <w:rsid w:val="00D65EA0"/>
    <w:rsid w:val="00D65EBE"/>
    <w:rsid w:val="00D66469"/>
    <w:rsid w:val="00D665F0"/>
    <w:rsid w:val="00D66A81"/>
    <w:rsid w:val="00D66CA8"/>
    <w:rsid w:val="00D70D34"/>
    <w:rsid w:val="00D70DC9"/>
    <w:rsid w:val="00D70E31"/>
    <w:rsid w:val="00D70FA3"/>
    <w:rsid w:val="00D711B2"/>
    <w:rsid w:val="00D711C5"/>
    <w:rsid w:val="00D72A7A"/>
    <w:rsid w:val="00D72DA3"/>
    <w:rsid w:val="00D7302D"/>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278"/>
    <w:rsid w:val="00D84D15"/>
    <w:rsid w:val="00D85092"/>
    <w:rsid w:val="00D851A4"/>
    <w:rsid w:val="00D85297"/>
    <w:rsid w:val="00D85B77"/>
    <w:rsid w:val="00D86FA2"/>
    <w:rsid w:val="00D87054"/>
    <w:rsid w:val="00D87308"/>
    <w:rsid w:val="00D87DCA"/>
    <w:rsid w:val="00D87FDD"/>
    <w:rsid w:val="00D90753"/>
    <w:rsid w:val="00D9080F"/>
    <w:rsid w:val="00D91382"/>
    <w:rsid w:val="00D91E04"/>
    <w:rsid w:val="00D920F4"/>
    <w:rsid w:val="00D921BE"/>
    <w:rsid w:val="00D94CCE"/>
    <w:rsid w:val="00D95055"/>
    <w:rsid w:val="00D95AA4"/>
    <w:rsid w:val="00D95BDE"/>
    <w:rsid w:val="00D95F6B"/>
    <w:rsid w:val="00D96490"/>
    <w:rsid w:val="00D964EE"/>
    <w:rsid w:val="00D979E4"/>
    <w:rsid w:val="00D97E45"/>
    <w:rsid w:val="00DA0339"/>
    <w:rsid w:val="00DA1377"/>
    <w:rsid w:val="00DA206F"/>
    <w:rsid w:val="00DA2573"/>
    <w:rsid w:val="00DA2C21"/>
    <w:rsid w:val="00DA3BBD"/>
    <w:rsid w:val="00DA3E95"/>
    <w:rsid w:val="00DA42C5"/>
    <w:rsid w:val="00DA59D4"/>
    <w:rsid w:val="00DA5ADC"/>
    <w:rsid w:val="00DA6172"/>
    <w:rsid w:val="00DA61AD"/>
    <w:rsid w:val="00DA61BD"/>
    <w:rsid w:val="00DA653F"/>
    <w:rsid w:val="00DA6B2C"/>
    <w:rsid w:val="00DA6EF0"/>
    <w:rsid w:val="00DA78EC"/>
    <w:rsid w:val="00DA7CAD"/>
    <w:rsid w:val="00DA7D58"/>
    <w:rsid w:val="00DB020A"/>
    <w:rsid w:val="00DB182C"/>
    <w:rsid w:val="00DB1A7F"/>
    <w:rsid w:val="00DB2582"/>
    <w:rsid w:val="00DB2A08"/>
    <w:rsid w:val="00DB2F23"/>
    <w:rsid w:val="00DB390F"/>
    <w:rsid w:val="00DB3AC1"/>
    <w:rsid w:val="00DB4001"/>
    <w:rsid w:val="00DB418B"/>
    <w:rsid w:val="00DB49CD"/>
    <w:rsid w:val="00DB4E83"/>
    <w:rsid w:val="00DB5402"/>
    <w:rsid w:val="00DB5C34"/>
    <w:rsid w:val="00DB5DF7"/>
    <w:rsid w:val="00DB606F"/>
    <w:rsid w:val="00DB62A2"/>
    <w:rsid w:val="00DB661A"/>
    <w:rsid w:val="00DB77DF"/>
    <w:rsid w:val="00DB7F6D"/>
    <w:rsid w:val="00DC02C0"/>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3D"/>
    <w:rsid w:val="00DC4BA1"/>
    <w:rsid w:val="00DC4BB6"/>
    <w:rsid w:val="00DC50EB"/>
    <w:rsid w:val="00DC5A2E"/>
    <w:rsid w:val="00DC5A3D"/>
    <w:rsid w:val="00DC61DA"/>
    <w:rsid w:val="00DC6C6E"/>
    <w:rsid w:val="00DC70A4"/>
    <w:rsid w:val="00DC756E"/>
    <w:rsid w:val="00DC7B09"/>
    <w:rsid w:val="00DC7D61"/>
    <w:rsid w:val="00DD096C"/>
    <w:rsid w:val="00DD176D"/>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D45"/>
    <w:rsid w:val="00DE2C11"/>
    <w:rsid w:val="00DE3611"/>
    <w:rsid w:val="00DE3C62"/>
    <w:rsid w:val="00DE3D6D"/>
    <w:rsid w:val="00DE3E82"/>
    <w:rsid w:val="00DE481D"/>
    <w:rsid w:val="00DE4ACD"/>
    <w:rsid w:val="00DE5F5F"/>
    <w:rsid w:val="00DE74ED"/>
    <w:rsid w:val="00DE78F6"/>
    <w:rsid w:val="00DE7A52"/>
    <w:rsid w:val="00DE7B7E"/>
    <w:rsid w:val="00DF004C"/>
    <w:rsid w:val="00DF090C"/>
    <w:rsid w:val="00DF0BF0"/>
    <w:rsid w:val="00DF0D16"/>
    <w:rsid w:val="00DF186D"/>
    <w:rsid w:val="00DF1CB4"/>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375"/>
    <w:rsid w:val="00E013F4"/>
    <w:rsid w:val="00E01463"/>
    <w:rsid w:val="00E01A6B"/>
    <w:rsid w:val="00E02991"/>
    <w:rsid w:val="00E03B99"/>
    <w:rsid w:val="00E04054"/>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45B"/>
    <w:rsid w:val="00E16AAC"/>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608"/>
    <w:rsid w:val="00E27ABE"/>
    <w:rsid w:val="00E27BF5"/>
    <w:rsid w:val="00E30643"/>
    <w:rsid w:val="00E3092E"/>
    <w:rsid w:val="00E33D23"/>
    <w:rsid w:val="00E3419F"/>
    <w:rsid w:val="00E348B6"/>
    <w:rsid w:val="00E35613"/>
    <w:rsid w:val="00E36456"/>
    <w:rsid w:val="00E3651B"/>
    <w:rsid w:val="00E371CE"/>
    <w:rsid w:val="00E4023E"/>
    <w:rsid w:val="00E40697"/>
    <w:rsid w:val="00E40B05"/>
    <w:rsid w:val="00E4302C"/>
    <w:rsid w:val="00E43C3B"/>
    <w:rsid w:val="00E43F74"/>
    <w:rsid w:val="00E442C8"/>
    <w:rsid w:val="00E44594"/>
    <w:rsid w:val="00E44D6B"/>
    <w:rsid w:val="00E45320"/>
    <w:rsid w:val="00E45CC3"/>
    <w:rsid w:val="00E460E3"/>
    <w:rsid w:val="00E474A8"/>
    <w:rsid w:val="00E4771A"/>
    <w:rsid w:val="00E47A98"/>
    <w:rsid w:val="00E47BC6"/>
    <w:rsid w:val="00E512DA"/>
    <w:rsid w:val="00E521C9"/>
    <w:rsid w:val="00E52E7A"/>
    <w:rsid w:val="00E534CF"/>
    <w:rsid w:val="00E538D3"/>
    <w:rsid w:val="00E53F6F"/>
    <w:rsid w:val="00E54C9E"/>
    <w:rsid w:val="00E553F7"/>
    <w:rsid w:val="00E5588D"/>
    <w:rsid w:val="00E568C9"/>
    <w:rsid w:val="00E56D4F"/>
    <w:rsid w:val="00E56FA7"/>
    <w:rsid w:val="00E56FEA"/>
    <w:rsid w:val="00E57794"/>
    <w:rsid w:val="00E60997"/>
    <w:rsid w:val="00E609EA"/>
    <w:rsid w:val="00E613E8"/>
    <w:rsid w:val="00E61918"/>
    <w:rsid w:val="00E61B7A"/>
    <w:rsid w:val="00E62A11"/>
    <w:rsid w:val="00E62B27"/>
    <w:rsid w:val="00E635B2"/>
    <w:rsid w:val="00E636A4"/>
    <w:rsid w:val="00E63D66"/>
    <w:rsid w:val="00E642FB"/>
    <w:rsid w:val="00E64464"/>
    <w:rsid w:val="00E65007"/>
    <w:rsid w:val="00E65533"/>
    <w:rsid w:val="00E659A1"/>
    <w:rsid w:val="00E65DF5"/>
    <w:rsid w:val="00E66A24"/>
    <w:rsid w:val="00E66EF8"/>
    <w:rsid w:val="00E6707E"/>
    <w:rsid w:val="00E6757C"/>
    <w:rsid w:val="00E679EB"/>
    <w:rsid w:val="00E70347"/>
    <w:rsid w:val="00E703C1"/>
    <w:rsid w:val="00E70525"/>
    <w:rsid w:val="00E70ADE"/>
    <w:rsid w:val="00E71517"/>
    <w:rsid w:val="00E71939"/>
    <w:rsid w:val="00E71DEE"/>
    <w:rsid w:val="00E71EE0"/>
    <w:rsid w:val="00E72226"/>
    <w:rsid w:val="00E72262"/>
    <w:rsid w:val="00E72EDC"/>
    <w:rsid w:val="00E7329D"/>
    <w:rsid w:val="00E739C2"/>
    <w:rsid w:val="00E73CF4"/>
    <w:rsid w:val="00E73D71"/>
    <w:rsid w:val="00E747F2"/>
    <w:rsid w:val="00E76552"/>
    <w:rsid w:val="00E765AE"/>
    <w:rsid w:val="00E770BB"/>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30F"/>
    <w:rsid w:val="00E93E5E"/>
    <w:rsid w:val="00E942AC"/>
    <w:rsid w:val="00E94C3E"/>
    <w:rsid w:val="00E95049"/>
    <w:rsid w:val="00E95321"/>
    <w:rsid w:val="00E95572"/>
    <w:rsid w:val="00E959C0"/>
    <w:rsid w:val="00E95A46"/>
    <w:rsid w:val="00E97083"/>
    <w:rsid w:val="00E973B0"/>
    <w:rsid w:val="00EA0511"/>
    <w:rsid w:val="00EA1DA9"/>
    <w:rsid w:val="00EA1EB0"/>
    <w:rsid w:val="00EA20BE"/>
    <w:rsid w:val="00EA270C"/>
    <w:rsid w:val="00EA2B2E"/>
    <w:rsid w:val="00EA3193"/>
    <w:rsid w:val="00EA396E"/>
    <w:rsid w:val="00EA3F15"/>
    <w:rsid w:val="00EA55D5"/>
    <w:rsid w:val="00EA5C47"/>
    <w:rsid w:val="00EA5CB1"/>
    <w:rsid w:val="00EA5E52"/>
    <w:rsid w:val="00EA5F40"/>
    <w:rsid w:val="00EA69C9"/>
    <w:rsid w:val="00EA7847"/>
    <w:rsid w:val="00EA7BB7"/>
    <w:rsid w:val="00EB14C7"/>
    <w:rsid w:val="00EB16F4"/>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6AD"/>
    <w:rsid w:val="00EC688C"/>
    <w:rsid w:val="00ED00D3"/>
    <w:rsid w:val="00ED0150"/>
    <w:rsid w:val="00ED083E"/>
    <w:rsid w:val="00ED0A96"/>
    <w:rsid w:val="00ED0D19"/>
    <w:rsid w:val="00ED130C"/>
    <w:rsid w:val="00ED1943"/>
    <w:rsid w:val="00ED1945"/>
    <w:rsid w:val="00ED1D47"/>
    <w:rsid w:val="00ED27EE"/>
    <w:rsid w:val="00ED2AFF"/>
    <w:rsid w:val="00ED31EA"/>
    <w:rsid w:val="00ED3251"/>
    <w:rsid w:val="00ED39AA"/>
    <w:rsid w:val="00ED3DCD"/>
    <w:rsid w:val="00ED5072"/>
    <w:rsid w:val="00ED521C"/>
    <w:rsid w:val="00ED5656"/>
    <w:rsid w:val="00ED5D82"/>
    <w:rsid w:val="00ED5FF2"/>
    <w:rsid w:val="00ED6171"/>
    <w:rsid w:val="00ED651F"/>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2C0"/>
    <w:rsid w:val="00EE64AA"/>
    <w:rsid w:val="00EE67C5"/>
    <w:rsid w:val="00EE6C64"/>
    <w:rsid w:val="00EE76C0"/>
    <w:rsid w:val="00EE7D43"/>
    <w:rsid w:val="00EF0398"/>
    <w:rsid w:val="00EF056A"/>
    <w:rsid w:val="00EF2548"/>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21A"/>
    <w:rsid w:val="00F16A43"/>
    <w:rsid w:val="00F176E8"/>
    <w:rsid w:val="00F178D8"/>
    <w:rsid w:val="00F17914"/>
    <w:rsid w:val="00F17B18"/>
    <w:rsid w:val="00F20912"/>
    <w:rsid w:val="00F219B9"/>
    <w:rsid w:val="00F21CE3"/>
    <w:rsid w:val="00F21F50"/>
    <w:rsid w:val="00F224BD"/>
    <w:rsid w:val="00F22883"/>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47E"/>
    <w:rsid w:val="00F3199B"/>
    <w:rsid w:val="00F320B2"/>
    <w:rsid w:val="00F328F0"/>
    <w:rsid w:val="00F32E67"/>
    <w:rsid w:val="00F33C6F"/>
    <w:rsid w:val="00F3467E"/>
    <w:rsid w:val="00F35276"/>
    <w:rsid w:val="00F35D5E"/>
    <w:rsid w:val="00F35F07"/>
    <w:rsid w:val="00F36702"/>
    <w:rsid w:val="00F36AF0"/>
    <w:rsid w:val="00F37413"/>
    <w:rsid w:val="00F37441"/>
    <w:rsid w:val="00F37A1B"/>
    <w:rsid w:val="00F37A39"/>
    <w:rsid w:val="00F40882"/>
    <w:rsid w:val="00F40F88"/>
    <w:rsid w:val="00F422D6"/>
    <w:rsid w:val="00F43881"/>
    <w:rsid w:val="00F43C5D"/>
    <w:rsid w:val="00F44393"/>
    <w:rsid w:val="00F4555D"/>
    <w:rsid w:val="00F458AF"/>
    <w:rsid w:val="00F46071"/>
    <w:rsid w:val="00F4648F"/>
    <w:rsid w:val="00F46727"/>
    <w:rsid w:val="00F46780"/>
    <w:rsid w:val="00F47F49"/>
    <w:rsid w:val="00F47FF2"/>
    <w:rsid w:val="00F50305"/>
    <w:rsid w:val="00F50396"/>
    <w:rsid w:val="00F50AC4"/>
    <w:rsid w:val="00F51218"/>
    <w:rsid w:val="00F51A86"/>
    <w:rsid w:val="00F51C53"/>
    <w:rsid w:val="00F52701"/>
    <w:rsid w:val="00F532BA"/>
    <w:rsid w:val="00F53489"/>
    <w:rsid w:val="00F54493"/>
    <w:rsid w:val="00F5566F"/>
    <w:rsid w:val="00F559EF"/>
    <w:rsid w:val="00F55A19"/>
    <w:rsid w:val="00F56125"/>
    <w:rsid w:val="00F564F9"/>
    <w:rsid w:val="00F569F1"/>
    <w:rsid w:val="00F5737F"/>
    <w:rsid w:val="00F57709"/>
    <w:rsid w:val="00F57CCB"/>
    <w:rsid w:val="00F6004A"/>
    <w:rsid w:val="00F600D4"/>
    <w:rsid w:val="00F602B8"/>
    <w:rsid w:val="00F60485"/>
    <w:rsid w:val="00F614F5"/>
    <w:rsid w:val="00F61CAC"/>
    <w:rsid w:val="00F6205E"/>
    <w:rsid w:val="00F6297F"/>
    <w:rsid w:val="00F62A1B"/>
    <w:rsid w:val="00F64373"/>
    <w:rsid w:val="00F64A44"/>
    <w:rsid w:val="00F64A85"/>
    <w:rsid w:val="00F667C0"/>
    <w:rsid w:val="00F66930"/>
    <w:rsid w:val="00F67134"/>
    <w:rsid w:val="00F678DC"/>
    <w:rsid w:val="00F67A0C"/>
    <w:rsid w:val="00F70043"/>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863E2"/>
    <w:rsid w:val="00F90D7E"/>
    <w:rsid w:val="00F91043"/>
    <w:rsid w:val="00F9198C"/>
    <w:rsid w:val="00F91C11"/>
    <w:rsid w:val="00F9246F"/>
    <w:rsid w:val="00F9309A"/>
    <w:rsid w:val="00F9314A"/>
    <w:rsid w:val="00F93529"/>
    <w:rsid w:val="00F93CC0"/>
    <w:rsid w:val="00F940B2"/>
    <w:rsid w:val="00F9414E"/>
    <w:rsid w:val="00F9422A"/>
    <w:rsid w:val="00F94902"/>
    <w:rsid w:val="00F95AF6"/>
    <w:rsid w:val="00F95D08"/>
    <w:rsid w:val="00F9670D"/>
    <w:rsid w:val="00F9742E"/>
    <w:rsid w:val="00FA0181"/>
    <w:rsid w:val="00FA05A7"/>
    <w:rsid w:val="00FA075E"/>
    <w:rsid w:val="00FA0833"/>
    <w:rsid w:val="00FA0F50"/>
    <w:rsid w:val="00FA12E8"/>
    <w:rsid w:val="00FA1462"/>
    <w:rsid w:val="00FA1AED"/>
    <w:rsid w:val="00FA3C92"/>
    <w:rsid w:val="00FA4426"/>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1EDD"/>
    <w:rsid w:val="00FB246A"/>
    <w:rsid w:val="00FB24A5"/>
    <w:rsid w:val="00FB286D"/>
    <w:rsid w:val="00FB2A38"/>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2588"/>
    <w:rsid w:val="00FD2D52"/>
    <w:rsid w:val="00FD2FC1"/>
    <w:rsid w:val="00FD30C0"/>
    <w:rsid w:val="00FD32CB"/>
    <w:rsid w:val="00FD33DF"/>
    <w:rsid w:val="00FD3CBE"/>
    <w:rsid w:val="00FD3FF4"/>
    <w:rsid w:val="00FD5320"/>
    <w:rsid w:val="00FD5668"/>
    <w:rsid w:val="00FD69A5"/>
    <w:rsid w:val="00FD6ADE"/>
    <w:rsid w:val="00FD7A3E"/>
    <w:rsid w:val="00FD7AA3"/>
    <w:rsid w:val="00FD7C71"/>
    <w:rsid w:val="00FE0E01"/>
    <w:rsid w:val="00FE0F2D"/>
    <w:rsid w:val="00FE1031"/>
    <w:rsid w:val="00FE1A12"/>
    <w:rsid w:val="00FE2545"/>
    <w:rsid w:val="00FE2A21"/>
    <w:rsid w:val="00FE304A"/>
    <w:rsid w:val="00FE3697"/>
    <w:rsid w:val="00FE38A0"/>
    <w:rsid w:val="00FE39D7"/>
    <w:rsid w:val="00FE4072"/>
    <w:rsid w:val="00FE460F"/>
    <w:rsid w:val="00FE4A21"/>
    <w:rsid w:val="00FE4BE9"/>
    <w:rsid w:val="00FE4ECD"/>
    <w:rsid w:val="00FE6205"/>
    <w:rsid w:val="00FE67AD"/>
    <w:rsid w:val="00FE771C"/>
    <w:rsid w:val="00FE7EAA"/>
    <w:rsid w:val="00FF03E3"/>
    <w:rsid w:val="00FF0A41"/>
    <w:rsid w:val="00FF0B96"/>
    <w:rsid w:val="00FF2292"/>
    <w:rsid w:val="00FF2D46"/>
    <w:rsid w:val="00FF3345"/>
    <w:rsid w:val="00FF33B3"/>
    <w:rsid w:val="00FF4689"/>
    <w:rsid w:val="00FF4760"/>
    <w:rsid w:val="00FF4827"/>
    <w:rsid w:val="00FF5DAB"/>
    <w:rsid w:val="00FF5EAA"/>
    <w:rsid w:val="00FF5FDC"/>
    <w:rsid w:val="00FF67D7"/>
    <w:rsid w:val="00FF75C5"/>
    <w:rsid w:val="00FF7A97"/>
    <w:rsid w:val="00FF7B3C"/>
    <w:rsid w:val="01902C45"/>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84A36B"/>
    <w:rsid w:val="0A8D1315"/>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4F5666F"/>
    <w:rsid w:val="25774F5D"/>
    <w:rsid w:val="26188534"/>
    <w:rsid w:val="265AE9C2"/>
    <w:rsid w:val="27F0BB65"/>
    <w:rsid w:val="284DF516"/>
    <w:rsid w:val="2880152C"/>
    <w:rsid w:val="296B86AD"/>
    <w:rsid w:val="29C79DBE"/>
    <w:rsid w:val="29FDCFEC"/>
    <w:rsid w:val="2A130E38"/>
    <w:rsid w:val="2A374A4E"/>
    <w:rsid w:val="2A86EFCD"/>
    <w:rsid w:val="2D96FCFC"/>
    <w:rsid w:val="2DB1861A"/>
    <w:rsid w:val="2DD31FA7"/>
    <w:rsid w:val="2DD50F84"/>
    <w:rsid w:val="2DF02F8C"/>
    <w:rsid w:val="2E2D38AF"/>
    <w:rsid w:val="2E3802CE"/>
    <w:rsid w:val="2F134593"/>
    <w:rsid w:val="2F45F2A1"/>
    <w:rsid w:val="3031D4DA"/>
    <w:rsid w:val="304A0365"/>
    <w:rsid w:val="309283CB"/>
    <w:rsid w:val="30EE4FE0"/>
    <w:rsid w:val="329BBFBF"/>
    <w:rsid w:val="34AFAF13"/>
    <w:rsid w:val="34EB6248"/>
    <w:rsid w:val="34FF2280"/>
    <w:rsid w:val="352D3563"/>
    <w:rsid w:val="3543EB4D"/>
    <w:rsid w:val="356A0EBA"/>
    <w:rsid w:val="35C1C103"/>
    <w:rsid w:val="367F5CFD"/>
    <w:rsid w:val="36EEC4E0"/>
    <w:rsid w:val="37186F10"/>
    <w:rsid w:val="37B7F087"/>
    <w:rsid w:val="3885C392"/>
    <w:rsid w:val="38B19DB7"/>
    <w:rsid w:val="3ABF7C83"/>
    <w:rsid w:val="3C255201"/>
    <w:rsid w:val="3D0BCFEE"/>
    <w:rsid w:val="3D63F4AA"/>
    <w:rsid w:val="3DEAF278"/>
    <w:rsid w:val="3E122499"/>
    <w:rsid w:val="3E9A1C25"/>
    <w:rsid w:val="3F1BA789"/>
    <w:rsid w:val="40A3873F"/>
    <w:rsid w:val="41178D86"/>
    <w:rsid w:val="42FCC037"/>
    <w:rsid w:val="43566361"/>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7160D7"/>
    <w:rsid w:val="4E913DE9"/>
    <w:rsid w:val="4F05E76F"/>
    <w:rsid w:val="4F6FFF4C"/>
    <w:rsid w:val="4F9BE3F8"/>
    <w:rsid w:val="4FA4D429"/>
    <w:rsid w:val="4FB105BD"/>
    <w:rsid w:val="50119D9B"/>
    <w:rsid w:val="51E56DB8"/>
    <w:rsid w:val="528A45D8"/>
    <w:rsid w:val="52A52CFE"/>
    <w:rsid w:val="52F3598B"/>
    <w:rsid w:val="53203CEA"/>
    <w:rsid w:val="536C2441"/>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0ABD906"/>
    <w:rsid w:val="61820745"/>
    <w:rsid w:val="623F2EBB"/>
    <w:rsid w:val="6252DB3E"/>
    <w:rsid w:val="6370193E"/>
    <w:rsid w:val="6481F39C"/>
    <w:rsid w:val="64E9F7B1"/>
    <w:rsid w:val="65BD8746"/>
    <w:rsid w:val="663316A4"/>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2816E22"/>
    <w:rsid w:val="73226220"/>
    <w:rsid w:val="7355BFE1"/>
    <w:rsid w:val="7429AD8B"/>
    <w:rsid w:val="747EEF09"/>
    <w:rsid w:val="74D304C0"/>
    <w:rsid w:val="7544B85B"/>
    <w:rsid w:val="7592B20F"/>
    <w:rsid w:val="75AD75A1"/>
    <w:rsid w:val="75B0DFCE"/>
    <w:rsid w:val="77D3CE0D"/>
    <w:rsid w:val="77E9125B"/>
    <w:rsid w:val="77F87463"/>
    <w:rsid w:val="78322F5F"/>
    <w:rsid w:val="795A4DB2"/>
    <w:rsid w:val="79FD14E2"/>
    <w:rsid w:val="7A282C6D"/>
    <w:rsid w:val="7A39703C"/>
    <w:rsid w:val="7AA244AB"/>
    <w:rsid w:val="7B93A35B"/>
    <w:rsid w:val="7BD5409D"/>
    <w:rsid w:val="7BE3D809"/>
    <w:rsid w:val="7D17796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60791B76-0528-4597-81FB-FC6D6D16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BF5A0E"/>
    <w:pPr>
      <w:numPr>
        <w:numId w:val="5"/>
      </w:numPr>
      <w:spacing w:before="240" w:after="240"/>
    </w:pPr>
    <w:rPr>
      <w:szCs w:val="20"/>
      <w:lang w:val="es-CO"/>
    </w:rPr>
  </w:style>
  <w:style w:type="character" w:customStyle="1" w:styleId="PrrafodelistaCar">
    <w:name w:val="Párrafo de lista Car"/>
    <w:link w:val="Prrafodelista"/>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6" ma:contentTypeDescription="Crear nuevo documento." ma:contentTypeScope="" ma:versionID="13076a68df2083955cc70d4b5a9e2431">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a61ca010b17a0e50eab64f3de34bd6b"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09f6219-a73f-4366-a00d-6bacb1e9f8e0">
      <UserInfo>
        <DisplayName>Magaly Echeverria</DisplayName>
        <AccountId>255</AccountId>
        <AccountType/>
      </UserInfo>
      <UserInfo>
        <DisplayName>Olga Estella Ramirez Yaima</DisplayName>
        <AccountId>39</AccountId>
        <AccountType/>
      </UserInfo>
    </SharedWithUsers>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2.xml><?xml version="1.0" encoding="utf-8"?>
<ds:datastoreItem xmlns:ds="http://schemas.openxmlformats.org/officeDocument/2006/customXml" ds:itemID="{78467C11-09B9-4560-AC51-4799C5DB2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4.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docProps/app.xml><?xml version="1.0" encoding="utf-8"?>
<Properties xmlns="http://schemas.openxmlformats.org/officeDocument/2006/extended-properties" xmlns:vt="http://schemas.openxmlformats.org/officeDocument/2006/docPropsVTypes">
  <Template>PLANTILLA1</Template>
  <TotalTime>301</TotalTime>
  <Pages>1</Pages>
  <Words>1656</Words>
  <Characters>9113</Characters>
  <Application>Microsoft Office Word</Application>
  <DocSecurity>0</DocSecurity>
  <Lines>75</Lines>
  <Paragraphs>21</Paragraphs>
  <ScaleCrop>false</ScaleCrop>
  <Company>CREG</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141</cp:revision>
  <cp:lastPrinted>2025-04-08T21:06:00Z</cp:lastPrinted>
  <dcterms:created xsi:type="dcterms:W3CDTF">2025-01-28T18:18:00Z</dcterms:created>
  <dcterms:modified xsi:type="dcterms:W3CDTF">2025-04-08T21:06:00Z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