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5C40D" w14:textId="77777777" w:rsidR="00341340" w:rsidRPr="004E3451" w:rsidRDefault="00341340" w:rsidP="00E97C90">
      <w:pPr>
        <w:jc w:val="both"/>
        <w:rPr>
          <w:rFonts w:ascii="Helvetica" w:hAnsi="Helvetica" w:cs="Helvetica"/>
          <w:lang w:val="es-MX"/>
        </w:rPr>
      </w:pPr>
    </w:p>
    <w:p w14:paraId="5B8EEC7B" w14:textId="2987F4AA" w:rsidR="00341340" w:rsidRPr="004E3451" w:rsidRDefault="00341340" w:rsidP="00341340">
      <w:pPr>
        <w:rPr>
          <w:rFonts w:ascii="Helvetica" w:hAnsi="Helvetica" w:cs="Helvetica"/>
          <w:lang w:val="es-MX"/>
        </w:rPr>
      </w:pPr>
      <w:r w:rsidRPr="004E3451">
        <w:rPr>
          <w:rFonts w:ascii="Helvetica" w:hAnsi="Helvetica" w:cs="Helvetica"/>
          <w:lang w:val="es-MX"/>
        </w:rPr>
        <w:t xml:space="preserve">Bogotá, D. C.,  </w:t>
      </w:r>
      <w:r w:rsidRPr="004E3451">
        <w:rPr>
          <w:rFonts w:ascii="Helvetica" w:hAnsi="Helvetica" w:cs="Helvetica"/>
          <w:lang w:val="es-MX"/>
        </w:rPr>
        <w:fldChar w:fldCharType="begin"/>
      </w:r>
      <w:r w:rsidRPr="004E3451">
        <w:rPr>
          <w:rFonts w:ascii="Helvetica" w:hAnsi="Helvetica" w:cs="Helvetica"/>
          <w:lang w:val="es-MX"/>
        </w:rPr>
        <w:instrText xml:space="preserve"> MERGEFIELD  Fecha  \* MERGEFORMAT </w:instrText>
      </w:r>
      <w:r w:rsidRPr="004E3451">
        <w:rPr>
          <w:rFonts w:ascii="Helvetica" w:hAnsi="Helvetica" w:cs="Helvetica"/>
          <w:lang w:val="es-MX"/>
        </w:rPr>
        <w:fldChar w:fldCharType="separate"/>
      </w:r>
      <w:r w:rsidR="00102113">
        <w:rPr>
          <w:rFonts w:ascii="Helvetica" w:hAnsi="Helvetica" w:cs="Helvetica"/>
          <w:noProof/>
          <w:lang w:val="es-MX"/>
        </w:rPr>
        <w:t>31</w:t>
      </w:r>
      <w:r w:rsidRPr="004E3451">
        <w:rPr>
          <w:rFonts w:ascii="Helvetica" w:hAnsi="Helvetica" w:cs="Helvetica"/>
          <w:noProof/>
          <w:lang w:val="es-MX"/>
        </w:rPr>
        <w:t xml:space="preserve"> de marzo de 2025</w:t>
      </w:r>
      <w:r w:rsidRPr="004E3451">
        <w:rPr>
          <w:rFonts w:ascii="Helvetica" w:hAnsi="Helvetica" w:cs="Helvetica"/>
          <w:lang w:val="es-MX"/>
        </w:rPr>
        <w:fldChar w:fldCharType="end"/>
      </w:r>
    </w:p>
    <w:p w14:paraId="151308A6" w14:textId="77777777" w:rsidR="00341340" w:rsidRPr="004E3451" w:rsidRDefault="00341340" w:rsidP="00341340">
      <w:pPr>
        <w:pStyle w:val="Encabezado"/>
        <w:rPr>
          <w:rFonts w:ascii="Helvetica" w:hAnsi="Helvetica" w:cs="Helvetica"/>
          <w:lang w:val="es-MX"/>
        </w:rPr>
      </w:pPr>
    </w:p>
    <w:p w14:paraId="163F733E" w14:textId="77777777" w:rsidR="00341340" w:rsidRPr="004E3451" w:rsidRDefault="00341340" w:rsidP="00341340">
      <w:pPr>
        <w:rPr>
          <w:rFonts w:ascii="Helvetica" w:hAnsi="Helvetica" w:cs="Helvetica"/>
          <w:lang w:val="es-MX"/>
        </w:rPr>
      </w:pPr>
    </w:p>
    <w:p w14:paraId="1B34C813" w14:textId="77777777" w:rsidR="00341340" w:rsidRPr="004E3451" w:rsidRDefault="00341340" w:rsidP="00341340">
      <w:pPr>
        <w:jc w:val="center"/>
        <w:rPr>
          <w:rFonts w:ascii="Helvetica" w:hAnsi="Helvetica" w:cs="Helvetica"/>
          <w:b/>
          <w:bCs/>
          <w:lang w:val="es-MX"/>
        </w:rPr>
      </w:pPr>
      <w:r w:rsidRPr="004E3451">
        <w:rPr>
          <w:rFonts w:ascii="Helvetica" w:hAnsi="Helvetica" w:cs="Helvetica"/>
          <w:b/>
          <w:bCs/>
          <w:lang w:val="es-MX"/>
        </w:rPr>
        <w:t xml:space="preserve">AUTO </w:t>
      </w:r>
      <w:r w:rsidRPr="004E3451">
        <w:rPr>
          <w:rFonts w:ascii="Helvetica" w:hAnsi="Helvetica" w:cs="Helvetica"/>
          <w:b/>
          <w:bCs/>
          <w:lang w:val="es-MX"/>
        </w:rPr>
        <w:fldChar w:fldCharType="begin"/>
      </w:r>
      <w:r w:rsidRPr="004E3451">
        <w:rPr>
          <w:rFonts w:ascii="Helvetica" w:hAnsi="Helvetica" w:cs="Helvetica"/>
          <w:b/>
          <w:bCs/>
          <w:lang w:val="es-MX"/>
        </w:rPr>
        <w:instrText xml:space="preserve"> MERGEFIELD  Fecha  \* MERGEFORMAT </w:instrText>
      </w:r>
      <w:r w:rsidRPr="004E3451">
        <w:rPr>
          <w:rFonts w:ascii="Helvetica" w:hAnsi="Helvetica" w:cs="Helvetica"/>
          <w:b/>
          <w:bCs/>
          <w:lang w:val="es-MX"/>
        </w:rPr>
        <w:fldChar w:fldCharType="separate"/>
      </w:r>
      <w:r w:rsidRPr="004E3451">
        <w:rPr>
          <w:rFonts w:ascii="Helvetica" w:hAnsi="Helvetica" w:cs="Helvetica"/>
          <w:b/>
          <w:bCs/>
          <w:noProof/>
          <w:lang w:val="es-MX"/>
        </w:rPr>
        <w:t>0000465 del 2025</w:t>
      </w:r>
      <w:r w:rsidRPr="004E3451">
        <w:rPr>
          <w:rFonts w:ascii="Helvetica" w:hAnsi="Helvetica" w:cs="Helvetica"/>
          <w:b/>
          <w:bCs/>
          <w:lang w:val="es-MX"/>
        </w:rPr>
        <w:fldChar w:fldCharType="end"/>
      </w:r>
    </w:p>
    <w:p w14:paraId="4BFB2F64" w14:textId="77777777" w:rsidR="00341340" w:rsidRPr="004E3451" w:rsidRDefault="00341340" w:rsidP="00341340">
      <w:pPr>
        <w:pStyle w:val="Encabezado"/>
        <w:jc w:val="center"/>
        <w:rPr>
          <w:rFonts w:ascii="Helvetica" w:hAnsi="Helvetica" w:cs="Helvetica"/>
          <w:b/>
          <w:bCs/>
          <w:lang w:val="es-ES"/>
        </w:rPr>
      </w:pPr>
      <w:r w:rsidRPr="004E3451">
        <w:rPr>
          <w:rFonts w:ascii="Helvetica" w:hAnsi="Helvetica" w:cs="Helvetica"/>
          <w:b/>
          <w:bCs/>
          <w:lang w:val="es-ES"/>
        </w:rPr>
        <w:t>LA COMISIÓN DE REGULACIÓN DE ENERGÍA Y GAS</w:t>
      </w:r>
    </w:p>
    <w:p w14:paraId="416EA1D4" w14:textId="3CD51463" w:rsidR="00341340" w:rsidRPr="004E3451" w:rsidRDefault="001F39CC" w:rsidP="00341340">
      <w:pPr>
        <w:pStyle w:val="Encabezado"/>
        <w:jc w:val="center"/>
        <w:rPr>
          <w:rFonts w:ascii="Helvetica" w:hAnsi="Helvetica" w:cs="Helvetica"/>
          <w:b/>
          <w:bCs/>
          <w:lang w:val="es-ES"/>
        </w:rPr>
      </w:pPr>
      <w:r w:rsidRPr="00142A44">
        <w:rPr>
          <w:rFonts w:ascii="Helvetica" w:eastAsia="Arial" w:hAnsi="Helvetica" w:cs="Helvetica"/>
          <w:b/>
          <w:bCs/>
          <w:lang w:val="es-ES"/>
        </w:rPr>
        <w:t xml:space="preserve">EXPERTO COMISIONADO DELEGADO RES. </w:t>
      </w:r>
      <w:r w:rsidRPr="00142A44">
        <w:rPr>
          <w:rFonts w:ascii="Helvetica" w:hAnsi="Helvetica" w:cs="Helvetica"/>
          <w:b/>
          <w:bCs/>
          <w:lang w:val="es-ES"/>
        </w:rPr>
        <w:t>N° UAE_99_287 de 2025</w:t>
      </w:r>
    </w:p>
    <w:p w14:paraId="4C430D2B" w14:textId="77777777" w:rsidR="00341340" w:rsidRPr="004E3451" w:rsidRDefault="00341340" w:rsidP="00341340">
      <w:pPr>
        <w:pStyle w:val="Encabezado"/>
        <w:jc w:val="center"/>
        <w:rPr>
          <w:rFonts w:ascii="Helvetica" w:hAnsi="Helvetica" w:cs="Helvetica"/>
          <w:b/>
          <w:bCs/>
          <w:lang w:val="es-ES"/>
        </w:rPr>
      </w:pPr>
    </w:p>
    <w:p w14:paraId="435D0B94" w14:textId="77777777" w:rsidR="00341340" w:rsidRPr="004E3451" w:rsidRDefault="00341340" w:rsidP="00341340">
      <w:pPr>
        <w:pStyle w:val="Encabezado"/>
        <w:jc w:val="center"/>
        <w:rPr>
          <w:rFonts w:ascii="Helvetica" w:hAnsi="Helvetica" w:cs="Helvetica"/>
          <w:b/>
          <w:bCs/>
          <w:lang w:val="es-ES"/>
        </w:rPr>
      </w:pPr>
    </w:p>
    <w:p w14:paraId="7081092E" w14:textId="0A8E673C" w:rsidR="00FC14FA" w:rsidRDefault="00FC14FA" w:rsidP="00FF1554">
      <w:pPr>
        <w:ind w:left="1410" w:hanging="1410"/>
        <w:jc w:val="both"/>
        <w:rPr>
          <w:rFonts w:ascii="Helvetica" w:hAnsi="Helvetica" w:cs="Helvetica"/>
          <w:bCs/>
          <w:noProof/>
          <w:lang w:val="es-ES"/>
        </w:rPr>
      </w:pPr>
      <w:r w:rsidRPr="00860FD1">
        <w:rPr>
          <w:rFonts w:ascii="Helvetica" w:hAnsi="Helvetica" w:cs="Helvetica"/>
          <w:b/>
          <w:bCs/>
          <w:lang w:val="es-ES"/>
        </w:rPr>
        <w:t>Asunto:</w:t>
      </w:r>
      <w:r w:rsidRPr="00860FD1">
        <w:rPr>
          <w:rFonts w:ascii="Helvetica" w:hAnsi="Helvetica" w:cs="Helvetica"/>
          <w:b/>
          <w:bCs/>
          <w:lang w:val="es-ES"/>
        </w:rPr>
        <w:tab/>
      </w:r>
      <w:r w:rsidRPr="00860FD1">
        <w:rPr>
          <w:rFonts w:ascii="Helvetica" w:hAnsi="Helvetica" w:cs="Helvetica"/>
          <w:bCs/>
          <w:lang w:val="es-ES"/>
        </w:rPr>
        <w:t xml:space="preserve">Actuación administrativa iniciada </w:t>
      </w:r>
      <w:r w:rsidR="00D91941" w:rsidRPr="00D91941">
        <w:rPr>
          <w:rFonts w:ascii="Helvetica" w:hAnsi="Helvetica" w:cs="Helvetica"/>
          <w:bCs/>
          <w:lang w:val="es-ES"/>
        </w:rPr>
        <w:t>con fundamento en</w:t>
      </w:r>
      <w:r w:rsidR="00E218F6">
        <w:rPr>
          <w:rFonts w:ascii="Helvetica" w:hAnsi="Helvetica" w:cs="Helvetica"/>
          <w:bCs/>
          <w:lang w:val="es-ES"/>
        </w:rPr>
        <w:t xml:space="preserve"> el artículo 4 de la Resolución CREG 022 de 2001</w:t>
      </w:r>
      <w:r w:rsidR="00D91941" w:rsidRPr="00D91941">
        <w:rPr>
          <w:rFonts w:ascii="Helvetica" w:hAnsi="Helvetica" w:cs="Helvetica"/>
          <w:bCs/>
          <w:lang w:val="es-ES"/>
        </w:rPr>
        <w:t xml:space="preserve">, para la </w:t>
      </w:r>
      <w:r w:rsidR="009A36FE">
        <w:rPr>
          <w:rFonts w:ascii="Helvetica" w:hAnsi="Helvetica" w:cs="Helvetica"/>
          <w:bCs/>
          <w:lang w:val="es-ES"/>
        </w:rPr>
        <w:t>aprobación del ingreso anual esperado por la Convocatoria UPME</w:t>
      </w:r>
      <w:r w:rsidR="00FF1554">
        <w:rPr>
          <w:rFonts w:ascii="Helvetica" w:hAnsi="Helvetica" w:cs="Helvetica"/>
          <w:bCs/>
          <w:lang w:val="es-ES"/>
        </w:rPr>
        <w:t xml:space="preserve"> 02 – 2024</w:t>
      </w:r>
      <w:r w:rsidR="001F39CC">
        <w:rPr>
          <w:rFonts w:ascii="Helvetica" w:hAnsi="Helvetica" w:cs="Helvetica"/>
          <w:bCs/>
          <w:lang w:val="es-ES"/>
        </w:rPr>
        <w:t>,</w:t>
      </w:r>
      <w:r w:rsidR="00FF1554">
        <w:rPr>
          <w:rFonts w:ascii="Helvetica" w:hAnsi="Helvetica" w:cs="Helvetica"/>
          <w:bCs/>
          <w:lang w:val="es-ES"/>
        </w:rPr>
        <w:t xml:space="preserve"> </w:t>
      </w:r>
      <w:r w:rsidR="00FF1554" w:rsidRPr="00FF1554">
        <w:rPr>
          <w:rFonts w:ascii="Helvetica" w:hAnsi="Helvetica" w:cs="Helvetica"/>
          <w:bCs/>
          <w:lang w:val="es-ES"/>
        </w:rPr>
        <w:t>Subestación Magangué 500 kV y</w:t>
      </w:r>
      <w:r w:rsidR="00FF1554">
        <w:rPr>
          <w:rFonts w:ascii="Helvetica" w:hAnsi="Helvetica" w:cs="Helvetica"/>
          <w:bCs/>
          <w:lang w:val="es-ES"/>
        </w:rPr>
        <w:t xml:space="preserve"> </w:t>
      </w:r>
      <w:r w:rsidR="00FF1554" w:rsidRPr="00FF1554">
        <w:rPr>
          <w:rFonts w:ascii="Helvetica" w:hAnsi="Helvetica" w:cs="Helvetica"/>
          <w:bCs/>
          <w:lang w:val="es-ES"/>
        </w:rPr>
        <w:t>líneas de transmisión asociadas</w:t>
      </w:r>
      <w:r w:rsidRPr="00860FD1">
        <w:rPr>
          <w:rFonts w:ascii="Helvetica" w:hAnsi="Helvetica" w:cs="Helvetica"/>
          <w:bCs/>
          <w:noProof/>
          <w:lang w:val="es-ES"/>
        </w:rPr>
        <w:t>.</w:t>
      </w:r>
    </w:p>
    <w:p w14:paraId="1E76C82F" w14:textId="1B04ECA1" w:rsidR="001F39CC" w:rsidRPr="001F39CC" w:rsidRDefault="001F39CC" w:rsidP="00F529EB">
      <w:pPr>
        <w:spacing w:before="360"/>
        <w:jc w:val="both"/>
        <w:rPr>
          <w:rFonts w:ascii="Helvetica" w:hAnsi="Helvetica" w:cs="Helvetica"/>
          <w:lang w:val="es-ES"/>
        </w:rPr>
      </w:pPr>
      <w:r w:rsidRPr="00F529EB">
        <w:rPr>
          <w:rFonts w:ascii="Helvetica" w:hAnsi="Helvetica" w:cs="Helvetica"/>
          <w:b/>
          <w:bCs/>
          <w:lang w:val="es-ES"/>
        </w:rPr>
        <w:t>Expediente:</w:t>
      </w:r>
      <w:r w:rsidR="00F529EB">
        <w:rPr>
          <w:rFonts w:ascii="Helvetica" w:hAnsi="Helvetica" w:cs="Helvetica"/>
          <w:lang w:val="es-ES"/>
        </w:rPr>
        <w:tab/>
      </w:r>
      <w:r w:rsidR="00887CFC">
        <w:rPr>
          <w:rFonts w:ascii="Helvetica" w:hAnsi="Helvetica" w:cs="Helvetica"/>
          <w:lang w:val="es-ES"/>
        </w:rPr>
        <w:t>20250047</w:t>
      </w:r>
    </w:p>
    <w:p w14:paraId="63920840" w14:textId="77777777" w:rsidR="00341340" w:rsidRPr="004E3451" w:rsidRDefault="00341340" w:rsidP="00E97C90">
      <w:pPr>
        <w:pStyle w:val="Encabezado"/>
        <w:rPr>
          <w:rFonts w:ascii="Helvetica" w:hAnsi="Helvetica" w:cs="Helvetica"/>
          <w:b/>
          <w:bCs/>
          <w:lang w:val="es-ES"/>
        </w:rPr>
      </w:pPr>
    </w:p>
    <w:p w14:paraId="410E452B" w14:textId="5E435C04" w:rsidR="00341340" w:rsidRPr="00F529EB" w:rsidRDefault="00F529EB" w:rsidP="00341340">
      <w:pPr>
        <w:pStyle w:val="Encabezado"/>
        <w:spacing w:before="360"/>
        <w:ind w:right="38"/>
        <w:jc w:val="center"/>
        <w:rPr>
          <w:rFonts w:ascii="Helvetica" w:hAnsi="Helvetica" w:cs="Helvetica"/>
          <w:b/>
          <w:bCs/>
          <w:lang w:val="es-ES"/>
        </w:rPr>
      </w:pPr>
      <w:r>
        <w:rPr>
          <w:rFonts w:ascii="Helvetica" w:hAnsi="Helvetica" w:cs="Helvetica"/>
          <w:b/>
          <w:bCs/>
          <w:lang w:val="es-ES"/>
        </w:rPr>
        <w:t>SE CONSIDERA</w:t>
      </w:r>
      <w:r w:rsidR="00341340" w:rsidRPr="00F529EB">
        <w:rPr>
          <w:rFonts w:ascii="Helvetica" w:hAnsi="Helvetica" w:cs="Helvetica"/>
          <w:b/>
          <w:bCs/>
          <w:lang w:val="es-ES"/>
        </w:rPr>
        <w:t xml:space="preserve"> QUE:</w:t>
      </w:r>
    </w:p>
    <w:p w14:paraId="5B805929" w14:textId="75580C9D" w:rsidR="00341340" w:rsidRPr="00F66CB7" w:rsidRDefault="00341340" w:rsidP="00E97C90">
      <w:pPr>
        <w:spacing w:before="360"/>
        <w:jc w:val="both"/>
        <w:rPr>
          <w:rFonts w:ascii="Helvetica" w:eastAsia="Times New Roman" w:hAnsi="Helvetica" w:cs="Helvetica"/>
          <w:lang w:val="es-ES" w:eastAsia="es-ES"/>
        </w:rPr>
      </w:pPr>
      <w:r w:rsidRPr="00F66CB7">
        <w:rPr>
          <w:rFonts w:ascii="Helvetica" w:eastAsia="Times New Roman" w:hAnsi="Helvetica" w:cs="Helvetica"/>
          <w:lang w:val="es-ES" w:eastAsia="es-ES"/>
        </w:rPr>
        <w:t>De acuerdo con lo previsto en el literal d) del artículo 23 y en el artículo 41 de la Ley 143 de 1994, es función de la Comisión de Regulación de Energía y Gas</w:t>
      </w:r>
      <w:r w:rsidR="00E97C90">
        <w:rPr>
          <w:rFonts w:ascii="Helvetica" w:eastAsia="Times New Roman" w:hAnsi="Helvetica" w:cs="Helvetica"/>
          <w:lang w:val="es-ES" w:eastAsia="es-ES"/>
        </w:rPr>
        <w:t>,</w:t>
      </w:r>
      <w:r w:rsidRPr="00F66CB7">
        <w:rPr>
          <w:rFonts w:ascii="Helvetica" w:eastAsia="Times New Roman" w:hAnsi="Helvetica" w:cs="Helvetica"/>
          <w:lang w:val="es-ES" w:eastAsia="es-ES"/>
        </w:rPr>
        <w:t xml:space="preserve"> fijar las tarifas por el acceso y uso de las redes eléctricas.</w:t>
      </w:r>
    </w:p>
    <w:p w14:paraId="65E9723A" w14:textId="77777777" w:rsidR="00341340" w:rsidRPr="00F66CB7" w:rsidRDefault="00341340" w:rsidP="00E97C90">
      <w:pPr>
        <w:spacing w:before="240"/>
        <w:jc w:val="both"/>
        <w:rPr>
          <w:rFonts w:ascii="Helvetica" w:eastAsia="Times New Roman" w:hAnsi="Helvetica" w:cs="Helvetica"/>
          <w:lang w:val="es-ES" w:eastAsia="es-ES"/>
        </w:rPr>
      </w:pPr>
      <w:r w:rsidRPr="00F66CB7">
        <w:rPr>
          <w:rFonts w:ascii="Helvetica" w:eastAsia="Times New Roman" w:hAnsi="Helvetica" w:cs="Helvetica"/>
          <w:lang w:val="es-ES" w:eastAsia="es-ES"/>
        </w:rPr>
        <w:t xml:space="preserve">Mediante la Resolución CREG 022 de 2001, modificada por las resoluciones CREG 085 de 2002, 093 de 2007,  entre otras, la CREG establece los principios generales y los procedimientos para definir el plan de expansión de referencia del Sistema de Transmisión Nacional, STN. </w:t>
      </w:r>
    </w:p>
    <w:p w14:paraId="47D01055" w14:textId="69371FFF" w:rsidR="00341340" w:rsidRPr="00F66CB7" w:rsidRDefault="00341340" w:rsidP="00E97C90">
      <w:pPr>
        <w:spacing w:before="240"/>
        <w:jc w:val="both"/>
        <w:rPr>
          <w:rFonts w:ascii="Helvetica" w:eastAsia="Times New Roman" w:hAnsi="Helvetica" w:cs="Helvetica"/>
          <w:lang w:val="es-ES" w:eastAsia="es-ES"/>
        </w:rPr>
      </w:pPr>
      <w:r w:rsidRPr="00F66CB7">
        <w:rPr>
          <w:rFonts w:ascii="Helvetica" w:eastAsia="Times New Roman" w:hAnsi="Helvetica" w:cs="Helvetica"/>
          <w:lang w:val="es-ES" w:eastAsia="es-ES"/>
        </w:rPr>
        <w:lastRenderedPageBreak/>
        <w:t>La Resolución CREG 022 de 2001 establece que la expansión de este sistema se haga mediante la ejecución, a mínimo costo, de los proyectos del Plan de Expansión, por parte de los inversionistas que resulten seleccionados en procesos que estimulen y garanticen la libre competencia.</w:t>
      </w:r>
    </w:p>
    <w:p w14:paraId="140F70FC" w14:textId="77777777" w:rsidR="00341340" w:rsidRPr="00F66CB7" w:rsidRDefault="00341340" w:rsidP="00E97C90">
      <w:pPr>
        <w:spacing w:before="240"/>
        <w:jc w:val="both"/>
        <w:rPr>
          <w:rFonts w:ascii="Helvetica" w:eastAsia="Times New Roman" w:hAnsi="Helvetica" w:cs="Helvetica"/>
          <w:lang w:val="es-ES" w:eastAsia="es-ES"/>
        </w:rPr>
      </w:pPr>
      <w:r w:rsidRPr="00F66CB7">
        <w:rPr>
          <w:rFonts w:ascii="Helvetica" w:eastAsia="Times New Roman" w:hAnsi="Helvetica" w:cs="Helvetica"/>
          <w:lang w:val="es-ES" w:eastAsia="es-ES"/>
        </w:rPr>
        <w:t>El artículo 4 de la citada resolución establece que las inversiones ejecutadas a partir de los procesos de libre concurrencia se remuneren a los inversionistas seleccionados, que presenten en cada proceso la propuesta con el menor valor presente de los ingresos anuales esperados durante los veinticinco (25) años del flujo de Ingresos.</w:t>
      </w:r>
    </w:p>
    <w:p w14:paraId="2F6E40CD" w14:textId="6C4EF620" w:rsidR="00341340" w:rsidRPr="00F66CB7" w:rsidRDefault="00341340" w:rsidP="00E97C90">
      <w:pPr>
        <w:spacing w:before="240"/>
        <w:jc w:val="both"/>
        <w:rPr>
          <w:rFonts w:ascii="Helvetica" w:eastAsia="Times New Roman" w:hAnsi="Helvetica" w:cs="Helvetica"/>
          <w:lang w:val="es-ES" w:eastAsia="es-ES"/>
        </w:rPr>
      </w:pPr>
      <w:r w:rsidRPr="00F66CB7">
        <w:rPr>
          <w:rFonts w:ascii="Helvetica" w:eastAsia="Times New Roman" w:hAnsi="Helvetica" w:cs="Helvetica"/>
          <w:lang w:val="es-ES" w:eastAsia="es-ES"/>
        </w:rPr>
        <w:t>Mediante la Resolución 18 1315 de 2002, modificada por la Resolución 18 0925 de agosto de 2003, el Ministerio de Minas y Energía, MME, delega en la Unidad de Planeación Minero</w:t>
      </w:r>
      <w:r w:rsidR="00F529EB">
        <w:rPr>
          <w:rFonts w:ascii="Helvetica" w:eastAsia="Times New Roman" w:hAnsi="Helvetica" w:cs="Helvetica"/>
          <w:lang w:val="es-ES" w:eastAsia="es-ES"/>
        </w:rPr>
        <w:t>-</w:t>
      </w:r>
      <w:r w:rsidRPr="00F66CB7">
        <w:rPr>
          <w:rFonts w:ascii="Helvetica" w:eastAsia="Times New Roman" w:hAnsi="Helvetica" w:cs="Helvetica"/>
          <w:lang w:val="es-ES" w:eastAsia="es-ES"/>
        </w:rPr>
        <w:t xml:space="preserve">Energética, UPME, </w:t>
      </w:r>
      <w:r w:rsidRPr="00F66CB7">
        <w:rPr>
          <w:rFonts w:ascii="Helvetica" w:eastAsia="Times New Roman" w:hAnsi="Helvetica" w:cs="Helvetica"/>
          <w:i/>
          <w:iCs/>
          <w:lang w:val="es-ES" w:eastAsia="es-ES"/>
        </w:rPr>
        <w:t>“las gestiones administrativas necesarias para la selección mediante convocatoria pública de inversionistas que acometan en los términos del artículo 85 de la Ley 143 de 1994, los proyectos definidos y aprobados en el Plan de Expansión de Transmisión del Sistema Interconectado Nacional anualmente”.</w:t>
      </w:r>
    </w:p>
    <w:p w14:paraId="1CB8C641" w14:textId="77777777" w:rsidR="007A64C2" w:rsidRDefault="007A64C2" w:rsidP="00E97C90">
      <w:pPr>
        <w:spacing w:before="240"/>
        <w:jc w:val="both"/>
        <w:rPr>
          <w:rFonts w:ascii="Helvetica" w:eastAsia="Times New Roman" w:hAnsi="Helvetica" w:cs="Helvetica"/>
          <w:lang w:val="es-ES" w:eastAsia="es-ES"/>
        </w:rPr>
      </w:pPr>
      <w:r w:rsidRPr="00F66CB7">
        <w:rPr>
          <w:rFonts w:ascii="Helvetica" w:eastAsia="Times New Roman" w:hAnsi="Helvetica" w:cs="Helvetica"/>
          <w:lang w:val="es-ES" w:eastAsia="es-ES"/>
        </w:rPr>
        <w:t>La Resolución 90604 de 2</w:t>
      </w:r>
      <w:r>
        <w:rPr>
          <w:rFonts w:ascii="Helvetica" w:eastAsia="Times New Roman" w:hAnsi="Helvetica" w:cs="Helvetica"/>
          <w:lang w:val="es-ES" w:eastAsia="es-ES"/>
        </w:rPr>
        <w:t xml:space="preserve">014 del Ministerio de Minas y Energía </w:t>
      </w:r>
      <w:r w:rsidRPr="007A64C2">
        <w:rPr>
          <w:rFonts w:ascii="Helvetica" w:eastAsia="Times New Roman" w:hAnsi="Helvetica" w:cs="Helvetica"/>
          <w:i/>
          <w:iCs/>
          <w:lang w:val="es-ES" w:eastAsia="es-ES"/>
        </w:rPr>
        <w:t>“Por la cual se adoptan medidas excepcionales para el STN y STR tendientes a garantizar la continuidad del servicio en Situaciones Especiales”</w:t>
      </w:r>
      <w:r>
        <w:rPr>
          <w:rFonts w:ascii="Helvetica" w:eastAsia="Times New Roman" w:hAnsi="Helvetica" w:cs="Helvetica"/>
          <w:lang w:val="es-ES" w:eastAsia="es-ES"/>
        </w:rPr>
        <w:t>, en su artículo 2 establece que:</w:t>
      </w:r>
    </w:p>
    <w:p w14:paraId="779A5AE4" w14:textId="0C643928" w:rsidR="007A64C2" w:rsidRPr="00F7189E" w:rsidRDefault="00F7189E" w:rsidP="00E97C90">
      <w:pPr>
        <w:spacing w:before="240"/>
        <w:ind w:left="708"/>
        <w:jc w:val="both"/>
        <w:rPr>
          <w:rFonts w:ascii="Helvetica" w:eastAsia="Times New Roman" w:hAnsi="Helvetica" w:cs="Helvetica"/>
          <w:i/>
          <w:iCs/>
          <w:lang w:val="es-ES" w:eastAsia="es-ES"/>
        </w:rPr>
      </w:pPr>
      <w:r>
        <w:rPr>
          <w:rFonts w:ascii="Helvetica" w:eastAsia="Times New Roman" w:hAnsi="Helvetica" w:cs="Helvetica"/>
          <w:i/>
          <w:iCs/>
          <w:lang w:val="es-ES" w:eastAsia="es-ES"/>
        </w:rPr>
        <w:t>“</w:t>
      </w:r>
      <w:r w:rsidR="007A64C2" w:rsidRPr="00F7189E">
        <w:rPr>
          <w:rFonts w:ascii="Helvetica" w:eastAsia="Times New Roman" w:hAnsi="Helvetica" w:cs="Helvetica"/>
          <w:b/>
          <w:bCs/>
          <w:i/>
          <w:iCs/>
          <w:lang w:val="es-ES" w:eastAsia="es-ES"/>
        </w:rPr>
        <w:t>ARTÍCULO 2. IDENTIFICACIÓN DE PROYECTOS URGENTES.</w:t>
      </w:r>
      <w:r w:rsidR="007A64C2" w:rsidRPr="00F7189E">
        <w:rPr>
          <w:rFonts w:ascii="Helvetica" w:eastAsia="Times New Roman" w:hAnsi="Helvetica" w:cs="Helvetica"/>
          <w:i/>
          <w:iCs/>
          <w:lang w:val="es-ES" w:eastAsia="es-ES"/>
        </w:rPr>
        <w:t xml:space="preserve"> La Unidad de Planeación Minero Energética, (Upme), de oficio o a petición del Ministerio de Minas y Energía, una vez conozca de la ocurrencia de una Situación Especial, identificará y priorizará los proyectos urgentes, dentro de los cinco (5) días hábiles siguientes contados a partir de aquel en que conoció del hecho.</w:t>
      </w:r>
    </w:p>
    <w:p w14:paraId="779DCE44" w14:textId="467B7E31" w:rsidR="007A64C2" w:rsidRDefault="007A64C2" w:rsidP="00E97C90">
      <w:pPr>
        <w:spacing w:before="240"/>
        <w:ind w:left="708"/>
        <w:jc w:val="both"/>
        <w:rPr>
          <w:rFonts w:ascii="Helvetica" w:eastAsia="Times New Roman" w:hAnsi="Helvetica" w:cs="Helvetica"/>
          <w:i/>
          <w:iCs/>
          <w:lang w:val="es-ES" w:eastAsia="es-ES"/>
        </w:rPr>
      </w:pPr>
      <w:r w:rsidRPr="00007C99">
        <w:rPr>
          <w:rFonts w:ascii="Helvetica" w:eastAsia="Times New Roman" w:hAnsi="Helvetica" w:cs="Helvetica"/>
          <w:b/>
          <w:bCs/>
          <w:i/>
          <w:iCs/>
          <w:lang w:val="es-ES" w:eastAsia="es-ES"/>
        </w:rPr>
        <w:lastRenderedPageBreak/>
        <w:t>PARÁGRAFO 1.</w:t>
      </w:r>
      <w:r w:rsidRPr="007A64C2">
        <w:rPr>
          <w:rFonts w:ascii="Helvetica" w:eastAsia="Times New Roman" w:hAnsi="Helvetica" w:cs="Helvetica"/>
          <w:i/>
          <w:iCs/>
          <w:lang w:val="es-ES" w:eastAsia="es-ES"/>
        </w:rPr>
        <w:t xml:space="preserve"> En el caso del STN y cuando los proyectos urgentes no se encontraren incluidos en el respectivo Plan de Expansión de Referencia Generación – Transmisión, elaborado por la UPME y adoptado por el Ministerio de Minas y Energía, se entenderá modificado dicho Plan respecto de la inclusión de los citados proyectos urgentes, sin necesidad de modificación del acto administrativo de adopción.</w:t>
      </w:r>
    </w:p>
    <w:p w14:paraId="7BFF0734" w14:textId="77777777" w:rsidR="007A64C2" w:rsidRPr="007A64C2" w:rsidRDefault="007A64C2" w:rsidP="00E97C90">
      <w:pPr>
        <w:spacing w:before="240"/>
        <w:ind w:left="708"/>
        <w:jc w:val="both"/>
        <w:rPr>
          <w:rFonts w:ascii="Helvetica" w:eastAsia="Times New Roman" w:hAnsi="Helvetica" w:cs="Helvetica"/>
          <w:i/>
          <w:iCs/>
          <w:lang w:val="es-ES" w:eastAsia="es-ES"/>
        </w:rPr>
      </w:pPr>
      <w:r>
        <w:rPr>
          <w:rFonts w:ascii="Helvetica" w:eastAsia="Times New Roman" w:hAnsi="Helvetica" w:cs="Helvetica"/>
          <w:i/>
          <w:iCs/>
          <w:lang w:val="es-ES" w:eastAsia="es-ES"/>
        </w:rPr>
        <w:t>(…)”</w:t>
      </w:r>
    </w:p>
    <w:p w14:paraId="01C44384" w14:textId="77777777" w:rsidR="007A64C2" w:rsidRPr="00F66CB7" w:rsidRDefault="007A64C2" w:rsidP="00E97C90">
      <w:pPr>
        <w:spacing w:before="240"/>
        <w:jc w:val="both"/>
        <w:rPr>
          <w:rFonts w:ascii="Helvetica" w:eastAsia="Times New Roman" w:hAnsi="Helvetica" w:cs="Helvetica"/>
          <w:lang w:val="es-ES" w:eastAsia="es-ES"/>
        </w:rPr>
      </w:pPr>
      <w:r w:rsidRPr="00F66CB7">
        <w:rPr>
          <w:rFonts w:ascii="Helvetica" w:eastAsia="Times New Roman" w:hAnsi="Helvetica" w:cs="Helvetica"/>
          <w:lang w:val="es-ES" w:eastAsia="es-ES"/>
        </w:rPr>
        <w:t xml:space="preserve">La UPME expidió la Resolución 727 de 2024 </w:t>
      </w:r>
      <w:r w:rsidRPr="00F529EB">
        <w:rPr>
          <w:rFonts w:ascii="Helvetica" w:eastAsia="Times New Roman" w:hAnsi="Helvetica" w:cs="Helvetica"/>
          <w:i/>
          <w:iCs/>
          <w:lang w:val="es-ES" w:eastAsia="es-ES"/>
        </w:rPr>
        <w:t>“Por la cual se identifican y priorizan los proyectos Nueva subestación S/E Magangué 500/110 kV - STN, Instalación de un SVC de 80 MVAr en la subestación Ínsula 115 kV, Instalación de un SVC de 30 MVAr en la subestación Cértegui 115 kV, como proyectos urgentes, en los términos de las Resoluciones MME 90604 de 2014 y CREG 093 de 2014</w:t>
      </w:r>
      <w:r w:rsidRPr="00F66CB7">
        <w:rPr>
          <w:rFonts w:ascii="Helvetica" w:eastAsia="Times New Roman" w:hAnsi="Helvetica" w:cs="Helvetica"/>
          <w:lang w:val="es-ES" w:eastAsia="es-ES"/>
        </w:rPr>
        <w:t>”</w:t>
      </w:r>
    </w:p>
    <w:p w14:paraId="33B8B65D" w14:textId="73D881F8" w:rsidR="00341340" w:rsidRPr="00F66CB7" w:rsidRDefault="00341340" w:rsidP="00E97C90">
      <w:pPr>
        <w:spacing w:before="240"/>
        <w:jc w:val="both"/>
        <w:rPr>
          <w:rFonts w:ascii="Helvetica" w:eastAsia="Times New Roman" w:hAnsi="Helvetica" w:cs="Helvetica"/>
          <w:lang w:val="es-ES" w:eastAsia="es-ES"/>
        </w:rPr>
      </w:pPr>
      <w:r w:rsidRPr="00F66CB7">
        <w:rPr>
          <w:rFonts w:ascii="Helvetica" w:eastAsia="Times New Roman" w:hAnsi="Helvetica" w:cs="Helvetica"/>
          <w:lang w:val="es-ES" w:eastAsia="es-ES"/>
        </w:rPr>
        <w:t>La UPME abrió la Convocatoria Pública UPME 0</w:t>
      </w:r>
      <w:r w:rsidR="007A64C2" w:rsidRPr="00F66CB7">
        <w:rPr>
          <w:rFonts w:ascii="Helvetica" w:eastAsia="Times New Roman" w:hAnsi="Helvetica" w:cs="Helvetica"/>
          <w:lang w:val="es-ES" w:eastAsia="es-ES"/>
        </w:rPr>
        <w:t>2</w:t>
      </w:r>
      <w:r w:rsidRPr="00F66CB7">
        <w:rPr>
          <w:rFonts w:ascii="Helvetica" w:eastAsia="Times New Roman" w:hAnsi="Helvetica" w:cs="Helvetica"/>
          <w:lang w:val="es-ES" w:eastAsia="es-ES"/>
        </w:rPr>
        <w:t>-202</w:t>
      </w:r>
      <w:r w:rsidR="007A64C2" w:rsidRPr="00F66CB7">
        <w:rPr>
          <w:rFonts w:ascii="Helvetica" w:eastAsia="Times New Roman" w:hAnsi="Helvetica" w:cs="Helvetica"/>
          <w:lang w:val="es-ES" w:eastAsia="es-ES"/>
        </w:rPr>
        <w:t>4</w:t>
      </w:r>
      <w:r w:rsidRPr="00F66CB7">
        <w:rPr>
          <w:rFonts w:ascii="Helvetica" w:eastAsia="Times New Roman" w:hAnsi="Helvetica" w:cs="Helvetica"/>
          <w:lang w:val="es-ES" w:eastAsia="es-ES"/>
        </w:rPr>
        <w:t xml:space="preserve"> para seleccionar al inversionista que se encargue del diseño, adquisición de los suministros, construcción, operación y mantenimiento </w:t>
      </w:r>
      <w:r w:rsidR="00F66CB7" w:rsidRPr="00F66CB7">
        <w:rPr>
          <w:rFonts w:ascii="Helvetica" w:eastAsia="Times New Roman" w:hAnsi="Helvetica" w:cs="Helvetica"/>
          <w:lang w:val="es-ES" w:eastAsia="es-ES"/>
        </w:rPr>
        <w:t>de la nueva subestación Magangué 500</w:t>
      </w:r>
      <w:r w:rsidR="00F529EB">
        <w:rPr>
          <w:rFonts w:ascii="Helvetica" w:eastAsia="Times New Roman" w:hAnsi="Helvetica" w:cs="Helvetica"/>
          <w:lang w:val="es-ES" w:eastAsia="es-ES"/>
        </w:rPr>
        <w:t> </w:t>
      </w:r>
      <w:r w:rsidR="00F66CB7" w:rsidRPr="00F66CB7">
        <w:rPr>
          <w:rFonts w:ascii="Helvetica" w:eastAsia="Times New Roman" w:hAnsi="Helvetica" w:cs="Helvetica"/>
          <w:lang w:val="es-ES" w:eastAsia="es-ES"/>
        </w:rPr>
        <w:t>kV y líneas de transmisión asociadas</w:t>
      </w:r>
      <w:r w:rsidRPr="00F66CB7">
        <w:rPr>
          <w:rFonts w:ascii="Helvetica" w:eastAsia="Times New Roman" w:hAnsi="Helvetica" w:cs="Helvetica"/>
          <w:lang w:val="es-ES" w:eastAsia="es-ES"/>
        </w:rPr>
        <w:t>.</w:t>
      </w:r>
    </w:p>
    <w:p w14:paraId="78234184" w14:textId="77777777" w:rsidR="00F7189E" w:rsidRPr="00D12868" w:rsidRDefault="00F7189E" w:rsidP="00E97C90">
      <w:pPr>
        <w:spacing w:before="240"/>
        <w:jc w:val="both"/>
        <w:rPr>
          <w:rFonts w:ascii="Helvetica" w:eastAsia="Times New Roman" w:hAnsi="Helvetica" w:cs="Helvetica"/>
          <w:lang w:val="es-ES" w:eastAsia="es-ES"/>
        </w:rPr>
      </w:pPr>
      <w:r w:rsidRPr="00D12868">
        <w:rPr>
          <w:rFonts w:ascii="Helvetica" w:eastAsia="Times New Roman" w:hAnsi="Helvetica" w:cs="Helvetica"/>
          <w:lang w:val="es-ES" w:eastAsia="es-ES"/>
        </w:rPr>
        <w:t>De acuerdo con el acta de adjudicación de la UPME</w:t>
      </w:r>
      <w:r>
        <w:rPr>
          <w:rFonts w:ascii="Helvetica" w:eastAsia="Times New Roman" w:hAnsi="Helvetica" w:cs="Helvetica"/>
          <w:lang w:val="es-ES" w:eastAsia="es-ES"/>
        </w:rPr>
        <w:t xml:space="preserve"> con radicado No. </w:t>
      </w:r>
      <w:r w:rsidRPr="00343255">
        <w:rPr>
          <w:rFonts w:ascii="Helvetica" w:eastAsia="Times New Roman" w:hAnsi="Helvetica" w:cs="Helvetica"/>
          <w:lang w:val="es-ES" w:eastAsia="es-ES"/>
        </w:rPr>
        <w:t>20241530003466</w:t>
      </w:r>
      <w:r w:rsidRPr="00D12868">
        <w:rPr>
          <w:rFonts w:ascii="Helvetica" w:eastAsia="Times New Roman" w:hAnsi="Helvetica" w:cs="Helvetica"/>
          <w:lang w:val="es-ES" w:eastAsia="es-ES"/>
        </w:rPr>
        <w:t xml:space="preserve">, </w:t>
      </w:r>
      <w:r>
        <w:rPr>
          <w:rFonts w:ascii="Helvetica" w:eastAsia="Times New Roman" w:hAnsi="Helvetica" w:cs="Helvetica"/>
          <w:lang w:val="es-ES" w:eastAsia="es-ES"/>
        </w:rPr>
        <w:t xml:space="preserve">en la que consta la audiencia celebrada </w:t>
      </w:r>
      <w:r w:rsidRPr="00D12868">
        <w:rPr>
          <w:rFonts w:ascii="Helvetica" w:eastAsia="Times New Roman" w:hAnsi="Helvetica" w:cs="Helvetica"/>
          <w:lang w:val="es-ES" w:eastAsia="es-ES"/>
        </w:rPr>
        <w:t>el 10 de diciembre de 2024, el proyecto se adjudicó a Interconexión Eléctrica S.A. E.S.P.</w:t>
      </w:r>
    </w:p>
    <w:p w14:paraId="324E7478" w14:textId="25599AB0" w:rsidR="00341340" w:rsidRPr="00D12868" w:rsidRDefault="00F529EB" w:rsidP="00E97C90">
      <w:pPr>
        <w:spacing w:before="240"/>
        <w:jc w:val="lowKashida"/>
        <w:rPr>
          <w:rFonts w:ascii="Helvetica" w:eastAsia="Times New Roman" w:hAnsi="Helvetica" w:cs="Helvetica"/>
          <w:lang w:val="es-ES" w:eastAsia="es-ES"/>
        </w:rPr>
      </w:pPr>
      <w:r>
        <w:rPr>
          <w:rFonts w:ascii="Helvetica" w:eastAsia="Times New Roman" w:hAnsi="Helvetica" w:cs="Helvetica"/>
          <w:lang w:val="es-ES" w:eastAsia="es-ES"/>
        </w:rPr>
        <w:t>E</w:t>
      </w:r>
      <w:r w:rsidR="00341340" w:rsidRPr="00D12868">
        <w:rPr>
          <w:rFonts w:ascii="Helvetica" w:eastAsia="Times New Roman" w:hAnsi="Helvetica" w:cs="Helvetica"/>
          <w:lang w:val="es-ES" w:eastAsia="es-ES"/>
        </w:rPr>
        <w:t>n comunicación con radicado CREG E202</w:t>
      </w:r>
      <w:r w:rsidR="00C43758" w:rsidRPr="00D12868">
        <w:rPr>
          <w:rFonts w:ascii="Helvetica" w:eastAsia="Times New Roman" w:hAnsi="Helvetica" w:cs="Helvetica"/>
          <w:lang w:val="es-ES" w:eastAsia="es-ES"/>
        </w:rPr>
        <w:t>4</w:t>
      </w:r>
      <w:r w:rsidR="00341340" w:rsidRPr="00D12868">
        <w:rPr>
          <w:rFonts w:ascii="Helvetica" w:eastAsia="Times New Roman" w:hAnsi="Helvetica" w:cs="Helvetica"/>
          <w:lang w:val="es-ES" w:eastAsia="es-ES"/>
        </w:rPr>
        <w:t>01</w:t>
      </w:r>
      <w:r w:rsidR="00C43758" w:rsidRPr="00D12868">
        <w:rPr>
          <w:rFonts w:ascii="Helvetica" w:eastAsia="Times New Roman" w:hAnsi="Helvetica" w:cs="Helvetica"/>
          <w:lang w:val="es-ES" w:eastAsia="es-ES"/>
        </w:rPr>
        <w:t>9680</w:t>
      </w:r>
      <w:r w:rsidR="00007C99">
        <w:rPr>
          <w:rFonts w:ascii="Helvetica" w:eastAsia="Times New Roman" w:hAnsi="Helvetica" w:cs="Helvetica"/>
          <w:lang w:val="es-ES" w:eastAsia="es-ES"/>
        </w:rPr>
        <w:t>,</w:t>
      </w:r>
      <w:r w:rsidR="00341340" w:rsidRPr="00D12868">
        <w:rPr>
          <w:rFonts w:ascii="Helvetica" w:eastAsia="Times New Roman" w:hAnsi="Helvetica" w:cs="Helvetica"/>
          <w:lang w:val="es-ES" w:eastAsia="es-ES"/>
        </w:rPr>
        <w:t xml:space="preserve"> del 2</w:t>
      </w:r>
      <w:r w:rsidR="00C43758" w:rsidRPr="00D12868">
        <w:rPr>
          <w:rFonts w:ascii="Helvetica" w:eastAsia="Times New Roman" w:hAnsi="Helvetica" w:cs="Helvetica"/>
          <w:lang w:val="es-ES" w:eastAsia="es-ES"/>
        </w:rPr>
        <w:t>6</w:t>
      </w:r>
      <w:r w:rsidR="00341340" w:rsidRPr="00D12868">
        <w:rPr>
          <w:rFonts w:ascii="Helvetica" w:eastAsia="Times New Roman" w:hAnsi="Helvetica" w:cs="Helvetica"/>
          <w:lang w:val="es-ES" w:eastAsia="es-ES"/>
        </w:rPr>
        <w:t xml:space="preserve"> de </w:t>
      </w:r>
      <w:r w:rsidR="00C43758" w:rsidRPr="00D12868">
        <w:rPr>
          <w:rFonts w:ascii="Helvetica" w:eastAsia="Times New Roman" w:hAnsi="Helvetica" w:cs="Helvetica"/>
          <w:lang w:val="es-ES" w:eastAsia="es-ES"/>
        </w:rPr>
        <w:t xml:space="preserve">diciembre </w:t>
      </w:r>
      <w:r w:rsidR="00341340" w:rsidRPr="00D12868">
        <w:rPr>
          <w:rFonts w:ascii="Helvetica" w:eastAsia="Times New Roman" w:hAnsi="Helvetica" w:cs="Helvetica"/>
          <w:lang w:val="es-ES" w:eastAsia="es-ES"/>
        </w:rPr>
        <w:t>de 202</w:t>
      </w:r>
      <w:r w:rsidR="009D671E" w:rsidRPr="00D12868">
        <w:rPr>
          <w:rFonts w:ascii="Helvetica" w:eastAsia="Times New Roman" w:hAnsi="Helvetica" w:cs="Helvetica"/>
          <w:lang w:val="es-ES" w:eastAsia="es-ES"/>
        </w:rPr>
        <w:t>4</w:t>
      </w:r>
      <w:r w:rsidR="00341340" w:rsidRPr="00D12868">
        <w:rPr>
          <w:rFonts w:ascii="Helvetica" w:eastAsia="Times New Roman" w:hAnsi="Helvetica" w:cs="Helvetica"/>
          <w:lang w:val="es-ES" w:eastAsia="es-ES"/>
        </w:rPr>
        <w:t xml:space="preserve">, </w:t>
      </w:r>
      <w:r>
        <w:rPr>
          <w:rFonts w:ascii="Helvetica" w:eastAsia="Times New Roman" w:hAnsi="Helvetica" w:cs="Helvetica"/>
          <w:lang w:val="es-ES" w:eastAsia="es-ES"/>
        </w:rPr>
        <w:t>l</w:t>
      </w:r>
      <w:r w:rsidRPr="00D12868">
        <w:rPr>
          <w:rFonts w:ascii="Helvetica" w:eastAsia="Times New Roman" w:hAnsi="Helvetica" w:cs="Helvetica"/>
          <w:lang w:val="es-ES" w:eastAsia="es-ES"/>
        </w:rPr>
        <w:t xml:space="preserve">a UPME </w:t>
      </w:r>
      <w:r w:rsidR="00341340" w:rsidRPr="00D12868">
        <w:rPr>
          <w:rFonts w:ascii="Helvetica" w:eastAsia="Times New Roman" w:hAnsi="Helvetica" w:cs="Helvetica"/>
          <w:lang w:val="es-ES" w:eastAsia="es-ES"/>
        </w:rPr>
        <w:t>concept</w:t>
      </w:r>
      <w:r>
        <w:rPr>
          <w:rFonts w:ascii="Helvetica" w:eastAsia="Times New Roman" w:hAnsi="Helvetica" w:cs="Helvetica"/>
          <w:lang w:val="es-ES" w:eastAsia="es-ES"/>
        </w:rPr>
        <w:t>uó</w:t>
      </w:r>
      <w:r w:rsidR="00341340" w:rsidRPr="00D12868">
        <w:rPr>
          <w:rFonts w:ascii="Helvetica" w:eastAsia="Times New Roman" w:hAnsi="Helvetica" w:cs="Helvetica"/>
          <w:lang w:val="es-ES" w:eastAsia="es-ES"/>
        </w:rPr>
        <w:t xml:space="preserve"> sobre el cumplimiento, por parte del inversionista seleccionado, de lo establecido en los Documentos de Selección y en la Resolución CREG 022 de 2001 y sus modificaciones</w:t>
      </w:r>
      <w:r w:rsidR="00007C99">
        <w:rPr>
          <w:rFonts w:ascii="Helvetica" w:eastAsia="Times New Roman" w:hAnsi="Helvetica" w:cs="Helvetica"/>
          <w:lang w:val="es-ES" w:eastAsia="es-ES"/>
        </w:rPr>
        <w:t>;</w:t>
      </w:r>
      <w:r w:rsidR="00341340" w:rsidRPr="00D12868">
        <w:rPr>
          <w:rFonts w:ascii="Helvetica" w:eastAsia="Times New Roman" w:hAnsi="Helvetica" w:cs="Helvetica"/>
          <w:lang w:val="es-ES" w:eastAsia="es-ES"/>
        </w:rPr>
        <w:t xml:space="preserve"> adjunt</w:t>
      </w:r>
      <w:r w:rsidR="00007C99">
        <w:rPr>
          <w:rFonts w:ascii="Helvetica" w:eastAsia="Times New Roman" w:hAnsi="Helvetica" w:cs="Helvetica"/>
          <w:lang w:val="es-ES" w:eastAsia="es-ES"/>
        </w:rPr>
        <w:t>ó</w:t>
      </w:r>
      <w:r w:rsidR="00341340" w:rsidRPr="00D12868">
        <w:rPr>
          <w:rFonts w:ascii="Helvetica" w:eastAsia="Times New Roman" w:hAnsi="Helvetica" w:cs="Helvetica"/>
          <w:lang w:val="es-ES" w:eastAsia="es-ES"/>
        </w:rPr>
        <w:t xml:space="preserve"> copia de los documentos que soportan su concepto y solicit</w:t>
      </w:r>
      <w:r w:rsidR="00007C99">
        <w:rPr>
          <w:rFonts w:ascii="Helvetica" w:eastAsia="Times New Roman" w:hAnsi="Helvetica" w:cs="Helvetica"/>
          <w:lang w:val="es-ES" w:eastAsia="es-ES"/>
        </w:rPr>
        <w:t>ó</w:t>
      </w:r>
      <w:r w:rsidR="00341340" w:rsidRPr="00D12868">
        <w:rPr>
          <w:rFonts w:ascii="Helvetica" w:eastAsia="Times New Roman" w:hAnsi="Helvetica" w:cs="Helvetica"/>
          <w:lang w:val="es-ES" w:eastAsia="es-ES"/>
        </w:rPr>
        <w:t xml:space="preserve"> la expedición de la resolución que oficializa el Ingreso Anual Esperado del adjudicatario.</w:t>
      </w:r>
    </w:p>
    <w:p w14:paraId="06D6FB89" w14:textId="77777777" w:rsidR="00341340" w:rsidRPr="00F529EB" w:rsidRDefault="00341340" w:rsidP="00E97C90">
      <w:pPr>
        <w:spacing w:before="240"/>
        <w:jc w:val="lowKashida"/>
        <w:rPr>
          <w:rFonts w:ascii="Helvetica" w:eastAsia="Times New Roman" w:hAnsi="Helvetica" w:cs="Helvetica"/>
          <w:lang w:val="es-ES" w:eastAsia="es-ES"/>
        </w:rPr>
      </w:pPr>
      <w:r w:rsidRPr="00F529EB">
        <w:rPr>
          <w:rFonts w:ascii="Helvetica" w:eastAsia="Times New Roman" w:hAnsi="Helvetica" w:cs="Helvetica"/>
          <w:lang w:val="es-ES" w:eastAsia="es-ES"/>
        </w:rPr>
        <w:lastRenderedPageBreak/>
        <w:t>Según lo anterior, la CREG con el propósito de decidir sobre la solicitud, previo el análisis de sus fundamentos de hecho y de derecho y sus consecuencias, y para garantizar el derecho de defensa de los afectados, debe agotar el trámite previsto en los artículos 106 y siguientes de la Ley 142 de 1994 y en lo no previsto en ellos, aplicará las normas de la parte primera del Código de Procedimiento Administrativo y de lo Contencioso Administrativo que sean compatibles.</w:t>
      </w:r>
    </w:p>
    <w:p w14:paraId="3F49ECF7" w14:textId="7BF1619C" w:rsidR="00341340" w:rsidRPr="00E97C90" w:rsidRDefault="00341340" w:rsidP="00E97C90">
      <w:pPr>
        <w:pStyle w:val="Textoindependiente"/>
        <w:rPr>
          <w:rFonts w:ascii="Helvetica" w:hAnsi="Helvetica" w:cs="Helvetica"/>
          <w:sz w:val="24"/>
          <w:szCs w:val="24"/>
        </w:rPr>
      </w:pPr>
      <w:r w:rsidRPr="00F529EB">
        <w:rPr>
          <w:rFonts w:ascii="Helvetica" w:hAnsi="Helvetica" w:cs="Helvetica"/>
          <w:sz w:val="24"/>
          <w:szCs w:val="24"/>
          <w:lang w:val="es-ES" w:eastAsia="es-ES"/>
        </w:rPr>
        <w:t xml:space="preserve">En </w:t>
      </w:r>
      <w:r w:rsidR="001F39CC" w:rsidRPr="00F529EB">
        <w:rPr>
          <w:rFonts w:ascii="Helvetica" w:hAnsi="Helvetica" w:cs="Helvetica"/>
          <w:sz w:val="24"/>
          <w:szCs w:val="24"/>
          <w:lang w:val="es-ES" w:eastAsia="es-ES"/>
        </w:rPr>
        <w:t>consecuencia</w:t>
      </w:r>
      <w:r w:rsidRPr="00F529EB">
        <w:rPr>
          <w:rFonts w:ascii="Helvetica" w:hAnsi="Helvetica" w:cs="Helvetica"/>
          <w:sz w:val="24"/>
          <w:szCs w:val="24"/>
          <w:lang w:val="es-ES" w:eastAsia="es-ES"/>
        </w:rPr>
        <w:t>;</w:t>
      </w:r>
    </w:p>
    <w:p w14:paraId="12149873" w14:textId="4D532D61" w:rsidR="00341340" w:rsidRPr="0036241C" w:rsidRDefault="00341340" w:rsidP="00341340">
      <w:pPr>
        <w:pStyle w:val="Encabezado"/>
        <w:spacing w:before="360"/>
        <w:ind w:right="38"/>
        <w:jc w:val="center"/>
        <w:rPr>
          <w:rFonts w:ascii="Helvetica" w:hAnsi="Helvetica" w:cs="Helvetica"/>
          <w:b/>
          <w:bCs/>
          <w:lang w:val="es-ES"/>
        </w:rPr>
      </w:pPr>
      <w:r w:rsidRPr="0036241C">
        <w:rPr>
          <w:rFonts w:ascii="Helvetica" w:hAnsi="Helvetica" w:cs="Helvetica"/>
          <w:b/>
          <w:bCs/>
          <w:lang w:val="es-ES"/>
        </w:rPr>
        <w:t>RESUELVE</w:t>
      </w:r>
      <w:r w:rsidR="001F39CC" w:rsidRPr="0036241C">
        <w:rPr>
          <w:rFonts w:ascii="Helvetica" w:hAnsi="Helvetica" w:cs="Helvetica"/>
          <w:b/>
          <w:bCs/>
          <w:lang w:val="es-ES"/>
        </w:rPr>
        <w:t>:</w:t>
      </w:r>
    </w:p>
    <w:p w14:paraId="3B29351E" w14:textId="77777777" w:rsidR="00341340" w:rsidRPr="00FF1554" w:rsidRDefault="00341340" w:rsidP="00341340">
      <w:pPr>
        <w:jc w:val="center"/>
        <w:rPr>
          <w:rFonts w:ascii="Helvetica" w:hAnsi="Helvetica" w:cs="Helvetica"/>
          <w:b/>
          <w:highlight w:val="yellow"/>
        </w:rPr>
      </w:pPr>
    </w:p>
    <w:p w14:paraId="36E7825C" w14:textId="40E314DA" w:rsidR="00341340" w:rsidRPr="0036241C" w:rsidRDefault="00341340" w:rsidP="00E97C90">
      <w:pPr>
        <w:spacing w:before="240"/>
        <w:jc w:val="both"/>
        <w:rPr>
          <w:rFonts w:ascii="Helvetica" w:eastAsia="Times New Roman" w:hAnsi="Helvetica" w:cs="Helvetica"/>
          <w:bCs/>
          <w:lang w:eastAsia="es-ES"/>
        </w:rPr>
      </w:pPr>
      <w:r w:rsidRPr="0036241C">
        <w:rPr>
          <w:rFonts w:ascii="Helvetica" w:hAnsi="Helvetica" w:cs="Helvetica"/>
          <w:b/>
          <w:bCs/>
        </w:rPr>
        <w:t xml:space="preserve">PRIMERO. </w:t>
      </w:r>
      <w:r w:rsidR="0036241C" w:rsidRPr="0036241C">
        <w:rPr>
          <w:rFonts w:ascii="Helvetica" w:hAnsi="Helvetica" w:cs="Helvetica"/>
        </w:rPr>
        <w:t>Iniciar la respectiva actuación administrativa con el objeto de decidir sobre</w:t>
      </w:r>
      <w:r w:rsidR="0036241C" w:rsidRPr="0036241C">
        <w:rPr>
          <w:rFonts w:ascii="Helvetica" w:hAnsi="Helvetica" w:cs="Helvetica"/>
          <w:b/>
          <w:bCs/>
        </w:rPr>
        <w:t xml:space="preserve"> </w:t>
      </w:r>
      <w:r w:rsidRPr="0036241C">
        <w:rPr>
          <w:rFonts w:ascii="Helvetica" w:hAnsi="Helvetica" w:cs="Helvetica"/>
          <w:bCs/>
        </w:rPr>
        <w:t xml:space="preserve">la solicitud de oficialización del ingreso del proyecto: </w:t>
      </w:r>
      <w:r w:rsidRPr="00007C99">
        <w:rPr>
          <w:rFonts w:ascii="Helvetica" w:hAnsi="Helvetica" w:cs="Helvetica"/>
          <w:bCs/>
          <w:i/>
          <w:iCs/>
        </w:rPr>
        <w:t>“</w:t>
      </w:r>
      <w:r w:rsidR="00F529EB" w:rsidRPr="00007C99">
        <w:rPr>
          <w:rFonts w:ascii="Helvetica" w:hAnsi="Helvetica" w:cs="Helvetica"/>
          <w:bCs/>
          <w:i/>
          <w:iCs/>
        </w:rPr>
        <w:t>Nueva Subestación Magangué 500 kV y líneas de transmisión asociadas</w:t>
      </w:r>
      <w:r w:rsidRPr="0036241C">
        <w:rPr>
          <w:rFonts w:ascii="Helvetica" w:hAnsi="Helvetica" w:cs="Helvetica"/>
          <w:bCs/>
        </w:rPr>
        <w:t>”</w:t>
      </w:r>
      <w:r w:rsidRPr="0036241C">
        <w:rPr>
          <w:rFonts w:ascii="Helvetica" w:eastAsia="Times New Roman" w:hAnsi="Helvetica" w:cs="Helvetica"/>
          <w:lang w:val="es-ES" w:eastAsia="es-ES"/>
        </w:rPr>
        <w:t>, de acuerdo con la convocatoria UPME 0</w:t>
      </w:r>
      <w:r w:rsidR="00F529EB" w:rsidRPr="0036241C">
        <w:rPr>
          <w:rFonts w:ascii="Helvetica" w:eastAsia="Times New Roman" w:hAnsi="Helvetica" w:cs="Helvetica"/>
          <w:lang w:val="es-ES" w:eastAsia="es-ES"/>
        </w:rPr>
        <w:t>2</w:t>
      </w:r>
      <w:r w:rsidRPr="0036241C">
        <w:rPr>
          <w:rFonts w:ascii="Helvetica" w:eastAsia="Times New Roman" w:hAnsi="Helvetica" w:cs="Helvetica"/>
          <w:lang w:val="es-ES" w:eastAsia="es-ES"/>
        </w:rPr>
        <w:t>-202</w:t>
      </w:r>
      <w:r w:rsidR="00F529EB" w:rsidRPr="0036241C">
        <w:rPr>
          <w:rFonts w:ascii="Helvetica" w:eastAsia="Times New Roman" w:hAnsi="Helvetica" w:cs="Helvetica"/>
          <w:lang w:val="es-ES" w:eastAsia="es-ES"/>
        </w:rPr>
        <w:t>4</w:t>
      </w:r>
      <w:r w:rsidRPr="0036241C">
        <w:rPr>
          <w:rFonts w:ascii="Helvetica" w:eastAsia="Times New Roman" w:hAnsi="Helvetica" w:cs="Helvetica"/>
          <w:lang w:val="es-ES" w:eastAsia="es-ES"/>
        </w:rPr>
        <w:t xml:space="preserve">. </w:t>
      </w:r>
    </w:p>
    <w:p w14:paraId="6A80E1AE" w14:textId="25EE91D5" w:rsidR="00341340" w:rsidRPr="00FF1554" w:rsidRDefault="00341340" w:rsidP="00E97C90">
      <w:pPr>
        <w:spacing w:before="240"/>
        <w:jc w:val="both"/>
        <w:rPr>
          <w:rFonts w:ascii="Helvetica" w:eastAsia="Times New Roman" w:hAnsi="Helvetica" w:cs="Helvetica"/>
          <w:b/>
          <w:bCs/>
          <w:highlight w:val="yellow"/>
          <w:lang w:val="es-ES" w:eastAsia="es-ES"/>
        </w:rPr>
      </w:pPr>
      <w:r w:rsidRPr="0036241C">
        <w:rPr>
          <w:rFonts w:ascii="Helvetica" w:eastAsia="Times New Roman" w:hAnsi="Helvetica" w:cs="Helvetica"/>
          <w:b/>
          <w:bCs/>
          <w:lang w:val="es-ES" w:eastAsia="es-ES"/>
        </w:rPr>
        <w:t xml:space="preserve">SEGUNDO. </w:t>
      </w:r>
      <w:r w:rsidR="0036241C" w:rsidRPr="0036241C">
        <w:rPr>
          <w:rFonts w:ascii="Helvetica" w:hAnsi="Helvetica" w:cs="Helvetica"/>
          <w:bCs/>
        </w:rPr>
        <w:t>Incorporar la presente actuación al Expedien</w:t>
      </w:r>
      <w:r w:rsidR="0036241C" w:rsidRPr="00887CFC">
        <w:rPr>
          <w:rFonts w:ascii="Helvetica" w:hAnsi="Helvetica" w:cs="Helvetica"/>
          <w:bCs/>
        </w:rPr>
        <w:t>te</w:t>
      </w:r>
      <w:r w:rsidR="00887CFC" w:rsidRPr="00887CFC">
        <w:rPr>
          <w:rFonts w:ascii="Helvetica" w:hAnsi="Helvetica" w:cs="Helvetica"/>
          <w:bCs/>
        </w:rPr>
        <w:t xml:space="preserve"> 20250047.</w:t>
      </w:r>
    </w:p>
    <w:p w14:paraId="6D5EBD61" w14:textId="3A3E63A5" w:rsidR="00341340" w:rsidRPr="0036241C" w:rsidRDefault="00341340" w:rsidP="00E97C90">
      <w:pPr>
        <w:spacing w:before="240"/>
        <w:jc w:val="both"/>
        <w:rPr>
          <w:rFonts w:ascii="Helvetica" w:hAnsi="Helvetica" w:cs="Helvetica"/>
          <w:b/>
          <w:bCs/>
        </w:rPr>
      </w:pPr>
      <w:r w:rsidRPr="0036241C">
        <w:rPr>
          <w:rFonts w:ascii="Helvetica" w:eastAsia="Times New Roman" w:hAnsi="Helvetica" w:cs="Helvetica"/>
          <w:b/>
          <w:bCs/>
          <w:lang w:val="es-ES" w:eastAsia="es-ES"/>
        </w:rPr>
        <w:t xml:space="preserve">TERCERO. </w:t>
      </w:r>
      <w:r w:rsidR="0036241C" w:rsidRPr="0036241C">
        <w:rPr>
          <w:rFonts w:ascii="Helvetica" w:eastAsia="Times New Roman" w:hAnsi="Helvetica" w:cs="Helvetica"/>
          <w:lang w:val="es-ES" w:eastAsia="es-ES"/>
        </w:rPr>
        <w:t>Publicar</w:t>
      </w:r>
      <w:r w:rsidR="0036241C" w:rsidRPr="0036241C">
        <w:rPr>
          <w:rFonts w:ascii="Helvetica" w:eastAsia="Times New Roman" w:hAnsi="Helvetica" w:cs="Helvetica"/>
          <w:snapToGrid w:val="0"/>
          <w:lang w:val="es-ES" w:eastAsia="es-ES"/>
        </w:rPr>
        <w:t xml:space="preserve"> en la página web de la CREG y en el </w:t>
      </w:r>
      <w:r w:rsidR="0036241C" w:rsidRPr="0036241C">
        <w:rPr>
          <w:rFonts w:ascii="Helvetica" w:eastAsia="Times New Roman" w:hAnsi="Helvetica" w:cs="Helvetica"/>
          <w:i/>
          <w:snapToGrid w:val="0"/>
          <w:lang w:val="es-ES" w:eastAsia="es-ES"/>
        </w:rPr>
        <w:t>Diario Oficial</w:t>
      </w:r>
      <w:r w:rsidR="0036241C" w:rsidRPr="0036241C">
        <w:rPr>
          <w:rFonts w:ascii="Helvetica" w:eastAsia="Times New Roman" w:hAnsi="Helvetica" w:cs="Helvetica"/>
          <w:snapToGrid w:val="0"/>
          <w:lang w:val="es-ES" w:eastAsia="es-ES"/>
        </w:rPr>
        <w:t>, el aviso que para los efectos del artículo 37 del Código de Procedimiento Administrativo y de lo Contencioso Administrativo se anexa al presente auto.</w:t>
      </w:r>
    </w:p>
    <w:p w14:paraId="05808A2C" w14:textId="763A92B5" w:rsidR="00341340" w:rsidRPr="00E97C90" w:rsidRDefault="00341340" w:rsidP="00E97C90">
      <w:pPr>
        <w:spacing w:before="240"/>
        <w:jc w:val="both"/>
        <w:rPr>
          <w:rFonts w:ascii="Helvetica" w:eastAsia="Times New Roman" w:hAnsi="Helvetica" w:cs="Helvetica"/>
          <w:lang w:val="es-ES" w:eastAsia="es-ES"/>
        </w:rPr>
      </w:pPr>
      <w:r w:rsidRPr="0036241C">
        <w:rPr>
          <w:rFonts w:ascii="Helvetica" w:eastAsia="Times New Roman" w:hAnsi="Helvetica" w:cs="Helvetica"/>
          <w:b/>
          <w:bCs/>
          <w:lang w:val="es-ES" w:eastAsia="es-ES"/>
        </w:rPr>
        <w:t xml:space="preserve">CUARTO. </w:t>
      </w:r>
      <w:r w:rsidRPr="0036241C">
        <w:rPr>
          <w:rFonts w:ascii="Helvetica" w:eastAsia="Times New Roman" w:hAnsi="Helvetica" w:cs="Helvetica"/>
          <w:snapToGrid w:val="0"/>
          <w:lang w:val="es-ES" w:eastAsia="es-ES"/>
        </w:rPr>
        <w:t>Comunicar a</w:t>
      </w:r>
      <w:r w:rsidRPr="0036241C">
        <w:rPr>
          <w:rFonts w:ascii="Helvetica" w:eastAsia="Times New Roman" w:hAnsi="Helvetica" w:cs="Helvetica"/>
          <w:lang w:val="es-ES" w:eastAsia="es-ES"/>
        </w:rPr>
        <w:t xml:space="preserve"> </w:t>
      </w:r>
      <w:r w:rsidR="00F529EB" w:rsidRPr="0036241C">
        <w:rPr>
          <w:rFonts w:ascii="Helvetica" w:eastAsia="Times New Roman" w:hAnsi="Helvetica" w:cs="Helvetica"/>
          <w:lang w:val="es-ES" w:eastAsia="es-ES"/>
        </w:rPr>
        <w:t xml:space="preserve">Interconexión Eléctrica </w:t>
      </w:r>
      <w:r w:rsidRPr="0036241C">
        <w:rPr>
          <w:rFonts w:ascii="Helvetica" w:eastAsia="Times New Roman" w:hAnsi="Helvetica" w:cs="Helvetica"/>
          <w:lang w:val="es-ES" w:eastAsia="es-ES"/>
        </w:rPr>
        <w:t>S.A. E.S.P. el contenido del presente auto.</w:t>
      </w:r>
    </w:p>
    <w:p w14:paraId="4A7A69B5" w14:textId="7B1784D5" w:rsidR="00341340" w:rsidRPr="00E97C90" w:rsidRDefault="001F39CC" w:rsidP="00E97C90">
      <w:pPr>
        <w:jc w:val="center"/>
        <w:rPr>
          <w:rFonts w:ascii="Helvetica" w:hAnsi="Helvetica" w:cs="Helvetica"/>
          <w:b/>
        </w:rPr>
      </w:pPr>
      <w:r w:rsidRPr="0036241C">
        <w:rPr>
          <w:rFonts w:ascii="Helvetica" w:hAnsi="Helvetica" w:cs="Helvetica"/>
          <w:b/>
        </w:rPr>
        <w:t>COMUNÍQUESE</w:t>
      </w:r>
      <w:r w:rsidR="0036241C" w:rsidRPr="0036241C">
        <w:rPr>
          <w:rFonts w:ascii="Helvetica" w:hAnsi="Helvetica" w:cs="Helvetica"/>
          <w:b/>
        </w:rPr>
        <w:t>, PUBLÍQUESE Y</w:t>
      </w:r>
      <w:r w:rsidR="00341340" w:rsidRPr="0036241C">
        <w:rPr>
          <w:rFonts w:ascii="Helvetica" w:hAnsi="Helvetica" w:cs="Helvetica"/>
          <w:b/>
        </w:rPr>
        <w:t xml:space="preserve"> C</w:t>
      </w:r>
      <w:r w:rsidRPr="0036241C">
        <w:rPr>
          <w:rFonts w:ascii="Helvetica" w:hAnsi="Helvetica" w:cs="Helvetica"/>
          <w:b/>
        </w:rPr>
        <w:t>Ú</w:t>
      </w:r>
      <w:r w:rsidR="00341340" w:rsidRPr="0036241C">
        <w:rPr>
          <w:rFonts w:ascii="Helvetica" w:hAnsi="Helvetica" w:cs="Helvetica"/>
          <w:b/>
        </w:rPr>
        <w:t>MPLASE</w:t>
      </w:r>
    </w:p>
    <w:p w14:paraId="1ADFA01A" w14:textId="77777777" w:rsidR="001F39CC" w:rsidRPr="00142A44" w:rsidRDefault="001F39CC" w:rsidP="001F39CC">
      <w:pPr>
        <w:spacing w:before="480" w:line="240" w:lineRule="auto"/>
        <w:jc w:val="center"/>
        <w:rPr>
          <w:rFonts w:ascii="Helvetica" w:eastAsia="Arial" w:hAnsi="Helvetica" w:cs="Helvetica"/>
          <w:b/>
          <w:bCs/>
        </w:rPr>
      </w:pPr>
      <w:r w:rsidRPr="00142A44">
        <w:rPr>
          <w:rFonts w:ascii="Helvetica" w:eastAsia="Arial" w:hAnsi="Helvetica" w:cs="Helvetica"/>
          <w:b/>
          <w:bCs/>
        </w:rPr>
        <w:t>WILLIAM ABEL MERCADO REDONDO</w:t>
      </w:r>
    </w:p>
    <w:p w14:paraId="19689193" w14:textId="6CDE0010" w:rsidR="00341340" w:rsidRPr="001F39CC" w:rsidRDefault="001F39CC" w:rsidP="001F39CC">
      <w:pPr>
        <w:spacing w:before="0" w:after="0"/>
        <w:jc w:val="center"/>
        <w:rPr>
          <w:rFonts w:ascii="Helvetica" w:eastAsia="Arial" w:hAnsi="Helvetica" w:cs="Helvetica"/>
        </w:rPr>
      </w:pPr>
      <w:r w:rsidRPr="00142A44">
        <w:rPr>
          <w:rFonts w:ascii="Helvetica" w:eastAsia="Arial" w:hAnsi="Helvetica" w:cs="Helvetica"/>
        </w:rPr>
        <w:t xml:space="preserve">Experto Comisionado </w:t>
      </w:r>
      <w:r w:rsidR="0036241C">
        <w:rPr>
          <w:rFonts w:ascii="Helvetica" w:eastAsia="Arial" w:hAnsi="Helvetica" w:cs="Helvetica"/>
        </w:rPr>
        <w:t>d</w:t>
      </w:r>
      <w:r w:rsidRPr="00142A44">
        <w:rPr>
          <w:rFonts w:ascii="Helvetica" w:eastAsia="Arial" w:hAnsi="Helvetica" w:cs="Helvetica"/>
        </w:rPr>
        <w:t xml:space="preserve">elegado por </w:t>
      </w:r>
      <w:r w:rsidR="001D26D3">
        <w:rPr>
          <w:rFonts w:ascii="Helvetica" w:eastAsia="Arial" w:hAnsi="Helvetica" w:cs="Helvetica"/>
        </w:rPr>
        <w:t>la</w:t>
      </w:r>
      <w:r w:rsidRPr="00142A44">
        <w:rPr>
          <w:rFonts w:ascii="Helvetica" w:eastAsia="Arial" w:hAnsi="Helvetica" w:cs="Helvetica"/>
        </w:rPr>
        <w:t xml:space="preserve"> </w:t>
      </w:r>
      <w:r w:rsidRPr="001F39CC">
        <w:rPr>
          <w:rFonts w:ascii="Helvetica" w:eastAsia="Arial" w:hAnsi="Helvetica" w:cs="Helvetica"/>
        </w:rPr>
        <w:t>Direc</w:t>
      </w:r>
      <w:r w:rsidR="001D26D3">
        <w:rPr>
          <w:rFonts w:ascii="Helvetica" w:eastAsia="Arial" w:hAnsi="Helvetica" w:cs="Helvetica"/>
        </w:rPr>
        <w:t>ción</w:t>
      </w:r>
      <w:r w:rsidRPr="001F39CC">
        <w:rPr>
          <w:rFonts w:ascii="Helvetica" w:eastAsia="Arial" w:hAnsi="Helvetica" w:cs="Helvetica"/>
        </w:rPr>
        <w:t xml:space="preserve"> Ejecutiv</w:t>
      </w:r>
      <w:r w:rsidR="001D26D3">
        <w:rPr>
          <w:rFonts w:ascii="Helvetica" w:eastAsia="Arial" w:hAnsi="Helvetica" w:cs="Helvetica"/>
        </w:rPr>
        <w:t>a</w:t>
      </w:r>
    </w:p>
    <w:p w14:paraId="3FB82671" w14:textId="39A21F41" w:rsidR="00142756" w:rsidRPr="004E3451" w:rsidRDefault="00142756" w:rsidP="00341340">
      <w:pPr>
        <w:rPr>
          <w:rFonts w:ascii="Helvetica" w:hAnsi="Helvetica" w:cs="Helvetica"/>
        </w:rPr>
      </w:pPr>
    </w:p>
    <w:sectPr w:rsidR="00142756" w:rsidRPr="004E3451" w:rsidSect="00221158">
      <w:headerReference w:type="default" r:id="rId7"/>
      <w:footerReference w:type="default" r:id="rId8"/>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29E05" w14:textId="77777777" w:rsidR="00F940BD" w:rsidRDefault="00F940BD" w:rsidP="00142756">
      <w:pPr>
        <w:spacing w:after="0" w:line="240" w:lineRule="auto"/>
      </w:pPr>
      <w:r>
        <w:separator/>
      </w:r>
    </w:p>
  </w:endnote>
  <w:endnote w:type="continuationSeparator" w:id="0">
    <w:p w14:paraId="0EE1ED3C" w14:textId="77777777" w:rsidR="00F940BD" w:rsidRDefault="00F940BD" w:rsidP="00142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425D7" w14:textId="66CA1718" w:rsidR="003C10C8" w:rsidRDefault="00942F2C" w:rsidP="00AF0AB8">
    <w:pPr>
      <w:spacing w:before="0" w:after="0" w:line="240" w:lineRule="atLeast"/>
      <w:jc w:val="right"/>
      <w:rPr>
        <w:rFonts w:ascii="Helvetica" w:hAnsi="Helvetica"/>
        <w:sz w:val="16"/>
        <w:szCs w:val="16"/>
      </w:rPr>
    </w:pPr>
    <w:r w:rsidRPr="003C33FE">
      <w:rPr>
        <w:rFonts w:ascii="Helvetica" w:hAnsi="Helvetica"/>
        <w:sz w:val="16"/>
        <w:szCs w:val="16"/>
      </w:rPr>
      <w:t>PC FT 010_V</w:t>
    </w:r>
    <w:r w:rsidR="00541C34">
      <w:rPr>
        <w:rFonts w:ascii="Helvetica" w:hAnsi="Helvetica"/>
        <w:sz w:val="16"/>
        <w:szCs w:val="16"/>
      </w:rPr>
      <w:t>9</w:t>
    </w:r>
  </w:p>
  <w:p w14:paraId="51F01E85" w14:textId="2C77DBB3" w:rsidR="00142756" w:rsidRPr="003C10C8" w:rsidRDefault="00142756" w:rsidP="00942F2C">
    <w:pPr>
      <w:spacing w:before="0" w:after="0" w:line="240" w:lineRule="atLeast"/>
      <w:jc w:val="both"/>
      <w:rPr>
        <w:rFonts w:ascii="Helvetica" w:hAnsi="Helvetica"/>
        <w:sz w:val="16"/>
        <w:szCs w:val="16"/>
      </w:rPr>
    </w:pPr>
    <w:r>
      <w:rPr>
        <w:rFonts w:ascii="Helvetica" w:hAnsi="Helvetica"/>
        <w:b/>
        <w:bCs/>
        <w:sz w:val="20"/>
        <w:szCs w:val="20"/>
      </w:rPr>
      <w:t>_______________________________________________________________________________</w:t>
    </w:r>
    <w:r w:rsidRPr="000774A9">
      <w:rPr>
        <w:rFonts w:ascii="Helvetica" w:hAnsi="Helvetica"/>
        <w:b/>
        <w:bCs/>
        <w:sz w:val="20"/>
        <w:szCs w:val="20"/>
      </w:rPr>
      <w:t>Comisión de Regulación de Energía y Gas</w:t>
    </w:r>
  </w:p>
  <w:p w14:paraId="03CFA432" w14:textId="7777777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4FDAB767" w14:textId="7777777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14BACED3" w14:textId="77777777" w:rsidR="00142756" w:rsidRPr="00256928" w:rsidRDefault="00142756" w:rsidP="00142756">
    <w:pPr>
      <w:spacing w:after="0" w:line="276" w:lineRule="auto"/>
      <w:jc w:val="both"/>
      <w:rPr>
        <w:rFonts w:ascii="Helvetica" w:hAnsi="Helvetica"/>
        <w:sz w:val="20"/>
        <w:szCs w:val="20"/>
      </w:rPr>
    </w:pPr>
    <w:r w:rsidRPr="000774A9">
      <w:rPr>
        <w:rFonts w:ascii="Helvetica" w:hAnsi="Helvetica"/>
        <w:b/>
        <w:bCs/>
        <w:sz w:val="20"/>
        <w:szCs w:val="20"/>
      </w:rPr>
      <w:t>Línea Gratuita: (+57) 01 8000 512734</w:t>
    </w:r>
  </w:p>
  <w:p w14:paraId="5C358E44" w14:textId="6D1535ED" w:rsidR="00142756" w:rsidRDefault="00142756">
    <w:pPr>
      <w:pStyle w:val="Piedepgina"/>
    </w:pPr>
  </w:p>
  <w:p w14:paraId="26AAD89A" w14:textId="77777777" w:rsidR="00142756" w:rsidRDefault="001427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E7D75" w14:textId="77777777" w:rsidR="00F940BD" w:rsidRDefault="00F940BD" w:rsidP="00142756">
      <w:pPr>
        <w:spacing w:after="0" w:line="240" w:lineRule="auto"/>
      </w:pPr>
      <w:r>
        <w:separator/>
      </w:r>
    </w:p>
  </w:footnote>
  <w:footnote w:type="continuationSeparator" w:id="0">
    <w:p w14:paraId="1572275A" w14:textId="77777777" w:rsidR="00F940BD" w:rsidRDefault="00F940BD" w:rsidP="00142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051A8" w14:textId="267E9B6C" w:rsidR="00142756" w:rsidRDefault="00F038B1">
    <w:pPr>
      <w:pStyle w:val="Encabezado"/>
    </w:pPr>
    <w:r>
      <w:rPr>
        <w:noProof/>
        <w14:ligatures w14:val="standardContextual"/>
      </w:rPr>
      <w:drawing>
        <wp:anchor distT="0" distB="0" distL="114300" distR="114300" simplePos="0" relativeHeight="251658240" behindDoc="0" locked="0" layoutInCell="1" allowOverlap="1" wp14:anchorId="76885D40" wp14:editId="6E319E31">
          <wp:simplePos x="0" y="0"/>
          <wp:positionH relativeFrom="margin">
            <wp:align>center</wp:align>
          </wp:positionH>
          <wp:positionV relativeFrom="paragraph">
            <wp:posOffset>-331157</wp:posOffset>
          </wp:positionV>
          <wp:extent cx="1543685" cy="704215"/>
          <wp:effectExtent l="0" t="0" r="0" b="635"/>
          <wp:wrapThrough wrapText="bothSides">
            <wp:wrapPolygon edited="0">
              <wp:start x="8796" y="0"/>
              <wp:lineTo x="8263" y="2337"/>
              <wp:lineTo x="8530" y="7012"/>
              <wp:lineTo x="9863" y="9349"/>
              <wp:lineTo x="0" y="9933"/>
              <wp:lineTo x="0" y="18698"/>
              <wp:lineTo x="9329" y="18698"/>
              <wp:lineTo x="7997" y="21035"/>
              <wp:lineTo x="13328" y="21035"/>
              <wp:lineTo x="14128" y="18698"/>
              <wp:lineTo x="21325" y="18698"/>
              <wp:lineTo x="21325" y="9933"/>
              <wp:lineTo x="11462" y="9349"/>
              <wp:lineTo x="12795" y="7012"/>
              <wp:lineTo x="13328" y="2922"/>
              <wp:lineTo x="12528" y="0"/>
              <wp:lineTo x="8796" y="0"/>
            </wp:wrapPolygon>
          </wp:wrapThrough>
          <wp:docPr id="1072348868"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348868"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43685" cy="704215"/>
                  </a:xfrm>
                  <a:prstGeom prst="rect">
                    <a:avLst/>
                  </a:prstGeom>
                </pic:spPr>
              </pic:pic>
            </a:graphicData>
          </a:graphic>
          <wp14:sizeRelH relativeFrom="margin">
            <wp14:pctWidth>0</wp14:pctWidth>
          </wp14:sizeRelH>
          <wp14:sizeRelV relativeFrom="margin">
            <wp14:pctHeight>0</wp14:pctHeight>
          </wp14:sizeRelV>
        </wp:anchor>
      </w:drawing>
    </w:r>
  </w:p>
  <w:p w14:paraId="0421BEEF" w14:textId="65B3317E" w:rsidR="00142756" w:rsidRDefault="001427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B51B3"/>
    <w:multiLevelType w:val="hybridMultilevel"/>
    <w:tmpl w:val="4330D5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12799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56"/>
    <w:rsid w:val="00006C26"/>
    <w:rsid w:val="00007C99"/>
    <w:rsid w:val="000464FC"/>
    <w:rsid w:val="00102113"/>
    <w:rsid w:val="00134710"/>
    <w:rsid w:val="00142756"/>
    <w:rsid w:val="001D26D3"/>
    <w:rsid w:val="001E79B1"/>
    <w:rsid w:val="001F12B7"/>
    <w:rsid w:val="001F39CC"/>
    <w:rsid w:val="00221158"/>
    <w:rsid w:val="002729AD"/>
    <w:rsid w:val="002863AD"/>
    <w:rsid w:val="002C156E"/>
    <w:rsid w:val="0031399C"/>
    <w:rsid w:val="00341340"/>
    <w:rsid w:val="0036241C"/>
    <w:rsid w:val="00394D27"/>
    <w:rsid w:val="00395AE4"/>
    <w:rsid w:val="003C10C8"/>
    <w:rsid w:val="003C33FE"/>
    <w:rsid w:val="0046049A"/>
    <w:rsid w:val="004903C8"/>
    <w:rsid w:val="0049179E"/>
    <w:rsid w:val="004C07DC"/>
    <w:rsid w:val="004E3451"/>
    <w:rsid w:val="00541C34"/>
    <w:rsid w:val="00582B1B"/>
    <w:rsid w:val="00605250"/>
    <w:rsid w:val="007142E5"/>
    <w:rsid w:val="007A64C2"/>
    <w:rsid w:val="008006A8"/>
    <w:rsid w:val="008334EB"/>
    <w:rsid w:val="00887CFC"/>
    <w:rsid w:val="0089417E"/>
    <w:rsid w:val="00932824"/>
    <w:rsid w:val="009360E9"/>
    <w:rsid w:val="00942F2C"/>
    <w:rsid w:val="009A36FE"/>
    <w:rsid w:val="009D671E"/>
    <w:rsid w:val="00A84B25"/>
    <w:rsid w:val="00AF0AB8"/>
    <w:rsid w:val="00B105E5"/>
    <w:rsid w:val="00B53D13"/>
    <w:rsid w:val="00C43758"/>
    <w:rsid w:val="00C94A13"/>
    <w:rsid w:val="00CF4FF2"/>
    <w:rsid w:val="00D12868"/>
    <w:rsid w:val="00D62ECD"/>
    <w:rsid w:val="00D91941"/>
    <w:rsid w:val="00D941D3"/>
    <w:rsid w:val="00E07203"/>
    <w:rsid w:val="00E218F6"/>
    <w:rsid w:val="00E97970"/>
    <w:rsid w:val="00E97C90"/>
    <w:rsid w:val="00F038B1"/>
    <w:rsid w:val="00F529EB"/>
    <w:rsid w:val="00F66CB7"/>
    <w:rsid w:val="00F7189E"/>
    <w:rsid w:val="00F84D2A"/>
    <w:rsid w:val="00F93D30"/>
    <w:rsid w:val="00F940BD"/>
    <w:rsid w:val="00FC14FA"/>
    <w:rsid w:val="00FD4C8E"/>
    <w:rsid w:val="00FF03E3"/>
    <w:rsid w:val="00FF155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1137E"/>
  <w15:chartTrackingRefBased/>
  <w15:docId w15:val="{F77EF4F2-EEF4-4913-8627-73130180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824"/>
    <w:pPr>
      <w:spacing w:before="120" w:after="120" w:line="360" w:lineRule="auto"/>
    </w:pPr>
    <w:rPr>
      <w:kern w:val="0"/>
      <w:sz w:val="24"/>
      <w:szCs w:val="24"/>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427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2756"/>
  </w:style>
  <w:style w:type="paragraph" w:styleId="Piedepgina">
    <w:name w:val="footer"/>
    <w:basedOn w:val="Normal"/>
    <w:link w:val="PiedepginaCar"/>
    <w:uiPriority w:val="99"/>
    <w:unhideWhenUsed/>
    <w:rsid w:val="001427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2756"/>
  </w:style>
  <w:style w:type="paragraph" w:styleId="Prrafodelista">
    <w:name w:val="List Paragraph"/>
    <w:basedOn w:val="Normal"/>
    <w:uiPriority w:val="34"/>
    <w:qFormat/>
    <w:rsid w:val="0031399C"/>
    <w:pPr>
      <w:ind w:left="720"/>
      <w:contextualSpacing/>
    </w:pPr>
  </w:style>
  <w:style w:type="paragraph" w:customStyle="1" w:styleId="Ciudad">
    <w:name w:val="Ciudad"/>
    <w:basedOn w:val="Normal"/>
    <w:qFormat/>
    <w:rsid w:val="00932824"/>
    <w:pPr>
      <w:spacing w:before="240" w:after="360"/>
    </w:pPr>
  </w:style>
  <w:style w:type="paragraph" w:customStyle="1" w:styleId="Asunto">
    <w:name w:val="Asunto"/>
    <w:basedOn w:val="Normal"/>
    <w:qFormat/>
    <w:rsid w:val="00932824"/>
    <w:pPr>
      <w:spacing w:before="360" w:after="360"/>
      <w:contextualSpacing/>
    </w:pPr>
  </w:style>
  <w:style w:type="paragraph" w:customStyle="1" w:styleId="Expediente">
    <w:name w:val="Expediente"/>
    <w:basedOn w:val="Asunto"/>
    <w:qFormat/>
    <w:rsid w:val="00932824"/>
    <w:pPr>
      <w:spacing w:before="0"/>
    </w:pPr>
  </w:style>
  <w:style w:type="paragraph" w:customStyle="1" w:styleId="Destinario">
    <w:name w:val="Destinario"/>
    <w:basedOn w:val="Normal"/>
    <w:link w:val="DestinarioCar"/>
    <w:qFormat/>
    <w:rsid w:val="00932824"/>
    <w:pPr>
      <w:contextualSpacing/>
    </w:pPr>
  </w:style>
  <w:style w:type="paragraph" w:customStyle="1" w:styleId="Cordialmente">
    <w:name w:val="Cordialmente"/>
    <w:basedOn w:val="Normal"/>
    <w:qFormat/>
    <w:rsid w:val="00932824"/>
    <w:pPr>
      <w:spacing w:after="480"/>
    </w:pPr>
  </w:style>
  <w:style w:type="paragraph" w:customStyle="1" w:styleId="Director">
    <w:name w:val="Director"/>
    <w:basedOn w:val="Normal"/>
    <w:qFormat/>
    <w:rsid w:val="00932824"/>
    <w:pPr>
      <w:spacing w:after="360"/>
      <w:contextualSpacing/>
    </w:pPr>
  </w:style>
  <w:style w:type="character" w:customStyle="1" w:styleId="DestinarioCar">
    <w:name w:val="Destinario Car"/>
    <w:basedOn w:val="Fuentedeprrafopredeter"/>
    <w:link w:val="Destinario"/>
    <w:rsid w:val="00932824"/>
    <w:rPr>
      <w:kern w:val="0"/>
      <w:sz w:val="24"/>
      <w:szCs w:val="24"/>
      <w14:ligatures w14:val="none"/>
    </w:rPr>
  </w:style>
  <w:style w:type="character" w:styleId="Refdecomentario">
    <w:name w:val="annotation reference"/>
    <w:basedOn w:val="Fuentedeprrafopredeter"/>
    <w:uiPriority w:val="99"/>
    <w:semiHidden/>
    <w:unhideWhenUsed/>
    <w:rsid w:val="00932824"/>
    <w:rPr>
      <w:sz w:val="16"/>
      <w:szCs w:val="16"/>
    </w:rPr>
  </w:style>
  <w:style w:type="paragraph" w:styleId="Textocomentario">
    <w:name w:val="annotation text"/>
    <w:basedOn w:val="Normal"/>
    <w:link w:val="TextocomentarioCar"/>
    <w:uiPriority w:val="99"/>
    <w:unhideWhenUsed/>
    <w:rsid w:val="00932824"/>
    <w:pPr>
      <w:spacing w:line="240" w:lineRule="auto"/>
    </w:pPr>
    <w:rPr>
      <w:sz w:val="20"/>
      <w:szCs w:val="20"/>
    </w:rPr>
  </w:style>
  <w:style w:type="character" w:customStyle="1" w:styleId="TextocomentarioCar">
    <w:name w:val="Texto comentario Car"/>
    <w:basedOn w:val="Fuentedeprrafopredeter"/>
    <w:link w:val="Textocomentario"/>
    <w:uiPriority w:val="99"/>
    <w:rsid w:val="00932824"/>
    <w:rPr>
      <w:kern w:val="0"/>
      <w:sz w:val="20"/>
      <w:szCs w:val="20"/>
      <w14:ligatures w14:val="none"/>
    </w:rPr>
  </w:style>
  <w:style w:type="paragraph" w:styleId="Textoindependiente">
    <w:name w:val="Body Text"/>
    <w:basedOn w:val="Normal"/>
    <w:link w:val="TextoindependienteCar"/>
    <w:semiHidden/>
    <w:rsid w:val="00341340"/>
    <w:pPr>
      <w:spacing w:before="0"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341340"/>
    <w:rPr>
      <w:rFonts w:ascii="Arial" w:eastAsia="Times New Roman" w:hAnsi="Arial" w:cs="Times New Roman"/>
      <w:spacing w:val="-5"/>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4</Pages>
  <Words>875</Words>
  <Characters>4813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Ramirez Lozano</dc:creator>
  <cp:keywords/>
  <dc:description/>
  <cp:lastModifiedBy>Ginna Paola Martinez Martinez</cp:lastModifiedBy>
  <cp:revision>20</cp:revision>
  <cp:lastPrinted>2023-07-26T20:21:00Z</cp:lastPrinted>
  <dcterms:created xsi:type="dcterms:W3CDTF">2025-03-17T21:46:00Z</dcterms:created>
  <dcterms:modified xsi:type="dcterms:W3CDTF">2025-03-31T18:32:00Z</dcterms:modified>
</cp:coreProperties>
</file>