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0B417" w14:textId="18D7C75D" w:rsidR="00CA77FB" w:rsidRPr="006F648D" w:rsidRDefault="00C4746B" w:rsidP="7429AD8B">
      <w:pPr>
        <w:pStyle w:val="Ttulo5"/>
        <w:tabs>
          <w:tab w:val="right" w:pos="9356"/>
        </w:tabs>
        <w:spacing w:before="240" w:after="240"/>
        <w:rPr>
          <w:rFonts w:ascii="Verdana" w:hAnsi="Verdana"/>
          <w:sz w:val="32"/>
          <w:szCs w:val="32"/>
          <w:lang w:val="es-ES"/>
        </w:rPr>
      </w:pPr>
      <w:r w:rsidRPr="006F648D">
        <w:rPr>
          <w:rFonts w:ascii="Verdana" w:hAnsi="Verdana"/>
          <w:sz w:val="24"/>
          <w:szCs w:val="24"/>
          <w:lang w:val="es-ES"/>
        </w:rPr>
        <w:t xml:space="preserve">PROYECTO DE </w:t>
      </w:r>
      <w:r w:rsidR="7429AD8B" w:rsidRPr="006F648D">
        <w:rPr>
          <w:rFonts w:ascii="Verdana" w:hAnsi="Verdana"/>
          <w:sz w:val="24"/>
          <w:szCs w:val="24"/>
          <w:lang w:val="es-ES"/>
        </w:rPr>
        <w:t xml:space="preserve">RESOLUCIÓN No. </w:t>
      </w:r>
      <w:r w:rsidR="006B2C0A" w:rsidRPr="006F648D">
        <w:rPr>
          <w:rFonts w:ascii="Verdana" w:hAnsi="Verdana"/>
          <w:sz w:val="32"/>
          <w:szCs w:val="32"/>
          <w:lang w:val="es-ES"/>
        </w:rPr>
        <w:t>701</w:t>
      </w:r>
      <w:r w:rsidR="7429AD8B" w:rsidRPr="006F648D">
        <w:rPr>
          <w:rFonts w:ascii="Verdana" w:hAnsi="Verdana"/>
          <w:sz w:val="32"/>
          <w:szCs w:val="32"/>
          <w:lang w:val="es-ES"/>
        </w:rPr>
        <w:t xml:space="preserve"> </w:t>
      </w:r>
      <w:r w:rsidR="006B2C0A" w:rsidRPr="006F648D">
        <w:rPr>
          <w:rFonts w:ascii="Verdana" w:hAnsi="Verdana"/>
          <w:sz w:val="32"/>
          <w:szCs w:val="32"/>
          <w:lang w:val="es-ES"/>
        </w:rPr>
        <w:t>086</w:t>
      </w:r>
      <w:r w:rsidR="7429AD8B" w:rsidRPr="006F648D">
        <w:rPr>
          <w:rFonts w:ascii="Verdana" w:hAnsi="Verdana"/>
          <w:sz w:val="32"/>
          <w:szCs w:val="32"/>
          <w:lang w:val="es-ES"/>
        </w:rPr>
        <w:t xml:space="preserve"> DE 202</w:t>
      </w:r>
      <w:r w:rsidR="006B2C0A" w:rsidRPr="006F648D">
        <w:rPr>
          <w:rFonts w:ascii="Verdana" w:hAnsi="Verdana"/>
          <w:sz w:val="32"/>
          <w:szCs w:val="32"/>
          <w:lang w:val="es-ES"/>
        </w:rPr>
        <w:t>5</w:t>
      </w:r>
    </w:p>
    <w:p w14:paraId="1339ABB4" w14:textId="0AC7DFFA" w:rsidR="00CA77FB" w:rsidRPr="006F648D" w:rsidRDefault="00CA77FB" w:rsidP="6252DB3E">
      <w:pPr>
        <w:pStyle w:val="Ttulo3"/>
        <w:tabs>
          <w:tab w:val="right" w:pos="9356"/>
        </w:tabs>
        <w:spacing w:before="480" w:after="480"/>
        <w:rPr>
          <w:rFonts w:ascii="Verdana" w:hAnsi="Verdana"/>
          <w:b w:val="0"/>
          <w:lang w:val="es-ES"/>
        </w:rPr>
      </w:pPr>
      <w:r w:rsidRPr="006F648D">
        <w:rPr>
          <w:rFonts w:ascii="Verdana" w:hAnsi="Verdana"/>
          <w:lang w:val="es-ES"/>
        </w:rPr>
        <w:t>(</w:t>
      </w:r>
      <w:r w:rsidR="00100051" w:rsidRPr="006F648D">
        <w:rPr>
          <w:rFonts w:ascii="Verdana" w:hAnsi="Verdana"/>
          <w:lang w:val="es-ES"/>
        </w:rPr>
        <w:t>04 ABR</w:t>
      </w:r>
      <w:r w:rsidR="007359D7" w:rsidRPr="006F648D">
        <w:rPr>
          <w:rFonts w:ascii="Verdana" w:hAnsi="Verdana"/>
          <w:lang w:val="es-ES"/>
        </w:rPr>
        <w:t>.</w:t>
      </w:r>
      <w:r w:rsidR="00100051" w:rsidRPr="006F648D">
        <w:rPr>
          <w:rFonts w:ascii="Verdana" w:hAnsi="Verdana"/>
          <w:lang w:val="es-ES"/>
        </w:rPr>
        <w:t>2025</w:t>
      </w:r>
      <w:r w:rsidRPr="006F648D">
        <w:rPr>
          <w:rFonts w:ascii="Verdana" w:hAnsi="Verdana"/>
          <w:lang w:val="es-ES"/>
        </w:rPr>
        <w:t>)</w:t>
      </w:r>
    </w:p>
    <w:p w14:paraId="12D05340" w14:textId="462D40B2" w:rsidR="00172789" w:rsidRPr="006F648D" w:rsidRDefault="00172789" w:rsidP="00A0655C">
      <w:pPr>
        <w:spacing w:before="360" w:after="360"/>
        <w:ind w:right="51"/>
        <w:rPr>
          <w:rFonts w:ascii="Verdana" w:hAnsi="Verdana"/>
        </w:rPr>
      </w:pPr>
      <w:r w:rsidRPr="006F648D">
        <w:rPr>
          <w:rFonts w:ascii="Verdana" w:hAnsi="Verdana"/>
        </w:rPr>
        <w:t xml:space="preserve">La Comisión de Regulación de Energía y Gas, en su Sesión No. </w:t>
      </w:r>
      <w:r w:rsidR="008B60D4" w:rsidRPr="006F648D">
        <w:rPr>
          <w:rFonts w:ascii="Verdana" w:hAnsi="Verdana"/>
        </w:rPr>
        <w:t>1379</w:t>
      </w:r>
      <w:r w:rsidRPr="006F648D">
        <w:rPr>
          <w:rFonts w:ascii="Verdana" w:hAnsi="Verdana"/>
        </w:rPr>
        <w:t xml:space="preserve"> del </w:t>
      </w:r>
      <w:r w:rsidR="008B60D4" w:rsidRPr="006F648D">
        <w:rPr>
          <w:rFonts w:ascii="Verdana" w:hAnsi="Verdana"/>
        </w:rPr>
        <w:t>04</w:t>
      </w:r>
      <w:r w:rsidRPr="006F648D">
        <w:rPr>
          <w:rFonts w:ascii="Verdana" w:hAnsi="Verdana"/>
        </w:rPr>
        <w:t xml:space="preserve"> de </w:t>
      </w:r>
      <w:r w:rsidR="00992690" w:rsidRPr="006F648D">
        <w:rPr>
          <w:rFonts w:ascii="Verdana" w:hAnsi="Verdana"/>
        </w:rPr>
        <w:t>abril</w:t>
      </w:r>
      <w:r w:rsidRPr="006F648D">
        <w:rPr>
          <w:rFonts w:ascii="Verdana" w:hAnsi="Verdana"/>
        </w:rPr>
        <w:t xml:space="preserve"> de 202</w:t>
      </w:r>
      <w:r w:rsidR="00613991" w:rsidRPr="006F648D">
        <w:rPr>
          <w:rFonts w:ascii="Verdana" w:hAnsi="Verdana"/>
        </w:rPr>
        <w:t>5</w:t>
      </w:r>
      <w:r w:rsidRPr="006F648D">
        <w:rPr>
          <w:rFonts w:ascii="Verdana" w:hAnsi="Verdana"/>
        </w:rPr>
        <w:t xml:space="preserve">, aprobó someter a consulta pública el presente proyecto de resolución durante </w:t>
      </w:r>
      <w:r w:rsidR="007626D9" w:rsidRPr="006F648D">
        <w:rPr>
          <w:rFonts w:ascii="Verdana" w:hAnsi="Verdana"/>
        </w:rPr>
        <w:t>veinte</w:t>
      </w:r>
      <w:r w:rsidR="006F35D2" w:rsidRPr="006F648D">
        <w:rPr>
          <w:rFonts w:ascii="Verdana" w:hAnsi="Verdana"/>
        </w:rPr>
        <w:t xml:space="preserve"> (</w:t>
      </w:r>
      <w:r w:rsidR="007626D9" w:rsidRPr="006F648D">
        <w:rPr>
          <w:rFonts w:ascii="Verdana" w:hAnsi="Verdana"/>
        </w:rPr>
        <w:t>2</w:t>
      </w:r>
      <w:r w:rsidR="006F35D2" w:rsidRPr="006F648D">
        <w:rPr>
          <w:rFonts w:ascii="Verdana" w:hAnsi="Verdana"/>
        </w:rPr>
        <w:t>0) días</w:t>
      </w:r>
      <w:r w:rsidRPr="006F648D">
        <w:rPr>
          <w:rFonts w:ascii="Verdana" w:hAnsi="Verdana"/>
        </w:rPr>
        <w:t xml:space="preserve"> </w:t>
      </w:r>
      <w:r w:rsidR="009D77DF" w:rsidRPr="006F648D">
        <w:rPr>
          <w:rFonts w:ascii="Verdana" w:hAnsi="Verdana"/>
        </w:rPr>
        <w:t xml:space="preserve">hábiles </w:t>
      </w:r>
      <w:r w:rsidRPr="006F648D">
        <w:rPr>
          <w:rFonts w:ascii="Verdana" w:hAnsi="Verdana"/>
        </w:rPr>
        <w:t>contados a partir del día siguiente a su publicación en el portal web de la CREG</w:t>
      </w:r>
      <w:r w:rsidR="00085024" w:rsidRPr="006F648D">
        <w:rPr>
          <w:rFonts w:ascii="Verdana" w:hAnsi="Verdana"/>
        </w:rPr>
        <w:t xml:space="preserve">, en aplicación a lo dispuesto el numeral </w:t>
      </w:r>
      <w:r w:rsidR="00100051" w:rsidRPr="006F648D">
        <w:rPr>
          <w:rFonts w:ascii="Verdana" w:hAnsi="Verdana"/>
        </w:rPr>
        <w:t>73.17</w:t>
      </w:r>
      <w:r w:rsidR="00085024" w:rsidRPr="006F648D">
        <w:rPr>
          <w:rFonts w:ascii="Verdana" w:hAnsi="Verdana"/>
        </w:rPr>
        <w:t xml:space="preserve"> del artículo 73 de la Ley 142 de 1994, el Decreto 05 de 2025 y la Resolución 105 003 del 14 de septiembre de 2023.</w:t>
      </w:r>
    </w:p>
    <w:p w14:paraId="429F8C86" w14:textId="77777777" w:rsidR="00172789" w:rsidRPr="006F648D" w:rsidRDefault="00172789" w:rsidP="00A0655C">
      <w:pPr>
        <w:spacing w:before="360" w:after="360"/>
        <w:ind w:right="51"/>
        <w:rPr>
          <w:rFonts w:ascii="Verdana" w:hAnsi="Verdana"/>
        </w:rPr>
      </w:pPr>
      <w:r w:rsidRPr="006F648D">
        <w:rPr>
          <w:rFonts w:ascii="Verdana" w:hAnsi="Verdana"/>
        </w:rPr>
        <w:t>Se invita a los agentes, a los usuarios, a las autoridades locales municipales y departamentales competentes, a la Superintendencia de Servicios Públicos Domiciliarios y demás interesados, para que remitan sus observaciones o sugerencias sobre la propuesta, dentro del plazo establecido.</w:t>
      </w:r>
    </w:p>
    <w:p w14:paraId="4CB5182B" w14:textId="3732991B" w:rsidR="00A0655C" w:rsidRPr="006F648D" w:rsidRDefault="00172789" w:rsidP="00A0655C">
      <w:pPr>
        <w:spacing w:before="360" w:after="360"/>
        <w:ind w:right="51"/>
        <w:rPr>
          <w:rFonts w:ascii="Verdana" w:hAnsi="Verdana"/>
        </w:rPr>
      </w:pPr>
      <w:r w:rsidRPr="006F648D">
        <w:rPr>
          <w:rFonts w:ascii="Verdana" w:hAnsi="Verdana"/>
        </w:rPr>
        <w:t xml:space="preserve">Los interesados podrán dirigir sus comentarios al director ejecutivo de la Comisión de Regulación de Energía y Gas, al correo electrónico </w:t>
      </w:r>
      <w:hyperlink r:id="rId11" w:history="1">
        <w:r w:rsidR="0098538A" w:rsidRPr="006F648D">
          <w:rPr>
            <w:rStyle w:val="Hipervnculo"/>
            <w:rFonts w:ascii="Verdana" w:hAnsi="Verdana"/>
          </w:rPr>
          <w:t>creg@creg.gov.co</w:t>
        </w:r>
      </w:hyperlink>
      <w:r w:rsidR="0098538A" w:rsidRPr="006F648D">
        <w:rPr>
          <w:rFonts w:ascii="Verdana" w:hAnsi="Verdana"/>
        </w:rPr>
        <w:t>,</w:t>
      </w:r>
      <w:r w:rsidRPr="006F648D">
        <w:rPr>
          <w:rFonts w:ascii="Verdana" w:hAnsi="Verdana"/>
        </w:rPr>
        <w:t xml:space="preserve"> identificando el mensaje con el siguiente asunto: “Comentarios sobre desviaciones</w:t>
      </w:r>
      <w:r w:rsidR="0098538A" w:rsidRPr="006F648D">
        <w:rPr>
          <w:rFonts w:ascii="Verdana" w:hAnsi="Verdana"/>
        </w:rPr>
        <w:t xml:space="preserve"> del programa de generación plantas variables</w:t>
      </w:r>
      <w:r w:rsidRPr="006F648D">
        <w:rPr>
          <w:rFonts w:ascii="Verdana" w:hAnsi="Verdana"/>
        </w:rPr>
        <w:t>”.</w:t>
      </w:r>
    </w:p>
    <w:p w14:paraId="16B0B094" w14:textId="77777777" w:rsidR="006A463F" w:rsidRPr="006F648D" w:rsidRDefault="006A463F" w:rsidP="00A0655C">
      <w:pPr>
        <w:spacing w:before="360" w:after="360"/>
        <w:ind w:right="51"/>
        <w:rPr>
          <w:rFonts w:ascii="Verdana" w:hAnsi="Verdana"/>
        </w:rPr>
      </w:pPr>
    </w:p>
    <w:p w14:paraId="30A198C0" w14:textId="37694565" w:rsidR="00325D00" w:rsidRPr="006F648D" w:rsidRDefault="00553C5F" w:rsidP="00553C5F">
      <w:pPr>
        <w:spacing w:before="360" w:after="360"/>
        <w:ind w:right="51"/>
        <w:jc w:val="center"/>
        <w:rPr>
          <w:rFonts w:ascii="Verdana" w:hAnsi="Verdana"/>
          <w:b/>
          <w:bCs/>
        </w:rPr>
      </w:pPr>
      <w:r w:rsidRPr="006F648D">
        <w:rPr>
          <w:rFonts w:ascii="Verdana" w:hAnsi="Verdana"/>
          <w:b/>
          <w:bCs/>
        </w:rPr>
        <w:t>PROYECTO DE RESOLUCIÓN</w:t>
      </w:r>
    </w:p>
    <w:p w14:paraId="0665820A" w14:textId="0102DEE2" w:rsidR="00325D00" w:rsidRPr="006F648D" w:rsidRDefault="004337A4" w:rsidP="00DC7E70">
      <w:pPr>
        <w:spacing w:before="360" w:after="360"/>
        <w:ind w:right="51"/>
        <w:jc w:val="center"/>
        <w:rPr>
          <w:rFonts w:ascii="Verdana" w:hAnsi="Verdana"/>
          <w:i/>
          <w:iCs/>
        </w:rPr>
      </w:pPr>
      <w:r w:rsidRPr="006F648D">
        <w:rPr>
          <w:rFonts w:ascii="Verdana" w:hAnsi="Verdana"/>
          <w:i/>
          <w:iCs/>
        </w:rPr>
        <w:t>“</w:t>
      </w:r>
      <w:r w:rsidR="008A2C01" w:rsidRPr="006F648D">
        <w:rPr>
          <w:rFonts w:ascii="Verdana" w:hAnsi="Verdana"/>
          <w:i/>
          <w:iCs/>
        </w:rPr>
        <w:t>Por la cual se</w:t>
      </w:r>
      <w:r w:rsidR="00A423C1" w:rsidRPr="006F648D">
        <w:rPr>
          <w:rFonts w:ascii="Verdana" w:hAnsi="Verdana"/>
          <w:i/>
          <w:iCs/>
        </w:rPr>
        <w:t xml:space="preserve"> hacen</w:t>
      </w:r>
      <w:r w:rsidR="008A2C01" w:rsidRPr="006F648D">
        <w:rPr>
          <w:rFonts w:ascii="Verdana" w:hAnsi="Verdana"/>
          <w:i/>
          <w:iCs/>
        </w:rPr>
        <w:t xml:space="preserve"> </w:t>
      </w:r>
      <w:r w:rsidR="00475EC1" w:rsidRPr="006F648D">
        <w:rPr>
          <w:rFonts w:ascii="Verdana" w:hAnsi="Verdana"/>
          <w:i/>
          <w:iCs/>
        </w:rPr>
        <w:t xml:space="preserve">modificaciones </w:t>
      </w:r>
      <w:r w:rsidR="00497017" w:rsidRPr="006F648D">
        <w:rPr>
          <w:rFonts w:ascii="Verdana" w:hAnsi="Verdana"/>
          <w:i/>
          <w:iCs/>
        </w:rPr>
        <w:t>al</w:t>
      </w:r>
      <w:r w:rsidR="00B95148" w:rsidRPr="006F648D">
        <w:rPr>
          <w:rFonts w:ascii="Verdana" w:hAnsi="Verdana"/>
          <w:i/>
          <w:iCs/>
        </w:rPr>
        <w:t xml:space="preserve"> </w:t>
      </w:r>
      <w:r w:rsidR="00BD1C53" w:rsidRPr="006F648D">
        <w:rPr>
          <w:rFonts w:ascii="Verdana" w:hAnsi="Verdana"/>
          <w:i/>
          <w:iCs/>
        </w:rPr>
        <w:t>R</w:t>
      </w:r>
      <w:r w:rsidR="00B95148" w:rsidRPr="006F648D">
        <w:rPr>
          <w:rFonts w:ascii="Verdana" w:hAnsi="Verdana"/>
          <w:i/>
          <w:iCs/>
        </w:rPr>
        <w:t xml:space="preserve">eglamento de </w:t>
      </w:r>
      <w:r w:rsidR="00BD1C53" w:rsidRPr="006F648D">
        <w:rPr>
          <w:rFonts w:ascii="Verdana" w:hAnsi="Verdana"/>
          <w:i/>
          <w:iCs/>
        </w:rPr>
        <w:t>O</w:t>
      </w:r>
      <w:r w:rsidR="00B95148" w:rsidRPr="006F648D">
        <w:rPr>
          <w:rFonts w:ascii="Verdana" w:hAnsi="Verdana"/>
          <w:i/>
          <w:iCs/>
        </w:rPr>
        <w:t xml:space="preserve">peración </w:t>
      </w:r>
      <w:r w:rsidR="00587918" w:rsidRPr="006F648D">
        <w:rPr>
          <w:rFonts w:ascii="Verdana" w:hAnsi="Verdana"/>
          <w:i/>
          <w:iCs/>
        </w:rPr>
        <w:t>para el tratamiento de</w:t>
      </w:r>
      <w:r w:rsidR="008A2C01" w:rsidRPr="006F648D">
        <w:rPr>
          <w:rFonts w:ascii="Verdana" w:hAnsi="Verdana"/>
          <w:i/>
          <w:iCs/>
        </w:rPr>
        <w:t xml:space="preserve"> las desviaciones </w:t>
      </w:r>
      <w:r w:rsidR="003125D5" w:rsidRPr="006F648D">
        <w:rPr>
          <w:rFonts w:ascii="Verdana" w:hAnsi="Verdana"/>
          <w:i/>
          <w:iCs/>
        </w:rPr>
        <w:t xml:space="preserve">del programa </w:t>
      </w:r>
      <w:r w:rsidR="008B7357" w:rsidRPr="006F648D">
        <w:rPr>
          <w:rFonts w:ascii="Verdana" w:hAnsi="Verdana"/>
          <w:i/>
          <w:iCs/>
        </w:rPr>
        <w:t>de generación</w:t>
      </w:r>
      <w:r w:rsidR="009A32B1" w:rsidRPr="006F648D">
        <w:rPr>
          <w:rFonts w:ascii="Verdana" w:hAnsi="Verdana"/>
          <w:i/>
          <w:iCs/>
        </w:rPr>
        <w:t xml:space="preserve"> de plantas variables</w:t>
      </w:r>
      <w:r w:rsidR="008B7357" w:rsidRPr="006F648D">
        <w:rPr>
          <w:rFonts w:ascii="Verdana" w:hAnsi="Verdana"/>
          <w:i/>
          <w:iCs/>
        </w:rPr>
        <w:t xml:space="preserve"> y</w:t>
      </w:r>
      <w:r w:rsidR="009A32B1" w:rsidRPr="006F648D">
        <w:rPr>
          <w:rFonts w:ascii="Verdana" w:hAnsi="Verdana"/>
          <w:i/>
          <w:iCs/>
        </w:rPr>
        <w:t xml:space="preserve"> </w:t>
      </w:r>
      <w:r w:rsidR="00375CF1" w:rsidRPr="006F648D">
        <w:rPr>
          <w:rFonts w:ascii="Verdana" w:hAnsi="Verdana"/>
          <w:i/>
          <w:iCs/>
        </w:rPr>
        <w:t>las desviaciones d</w:t>
      </w:r>
      <w:r w:rsidR="00ED1CC2" w:rsidRPr="006F648D">
        <w:rPr>
          <w:rFonts w:ascii="Verdana" w:hAnsi="Verdana"/>
          <w:i/>
          <w:iCs/>
        </w:rPr>
        <w:t xml:space="preserve">el </w:t>
      </w:r>
      <w:r w:rsidR="000D0F0B" w:rsidRPr="006F648D">
        <w:rPr>
          <w:rFonts w:ascii="Verdana" w:hAnsi="Verdana"/>
          <w:i/>
          <w:iCs/>
        </w:rPr>
        <w:t xml:space="preserve">programa de </w:t>
      </w:r>
      <w:r w:rsidR="00A42B7C" w:rsidRPr="006F648D">
        <w:rPr>
          <w:rFonts w:ascii="Verdana" w:hAnsi="Verdana"/>
          <w:i/>
          <w:iCs/>
        </w:rPr>
        <w:t>demanda</w:t>
      </w:r>
      <w:r w:rsidR="006D4ABE" w:rsidRPr="006F648D">
        <w:rPr>
          <w:rFonts w:ascii="Verdana" w:hAnsi="Verdana"/>
          <w:i/>
          <w:iCs/>
        </w:rPr>
        <w:t xml:space="preserve"> </w:t>
      </w:r>
      <w:r w:rsidR="00587918" w:rsidRPr="006F648D">
        <w:rPr>
          <w:rFonts w:ascii="Verdana" w:hAnsi="Verdana"/>
          <w:i/>
          <w:iCs/>
        </w:rPr>
        <w:t>y se dictan otras disposiciones</w:t>
      </w:r>
      <w:r w:rsidRPr="006F648D">
        <w:rPr>
          <w:rFonts w:ascii="Verdana" w:hAnsi="Verdana"/>
          <w:i/>
          <w:iCs/>
        </w:rPr>
        <w:t>”</w:t>
      </w:r>
    </w:p>
    <w:p w14:paraId="57C0192C" w14:textId="77777777" w:rsidR="00DC7E70" w:rsidRPr="006F648D" w:rsidRDefault="00DC7E70" w:rsidP="00A0655C">
      <w:pPr>
        <w:spacing w:before="360" w:after="360"/>
        <w:ind w:right="51"/>
        <w:rPr>
          <w:rFonts w:ascii="Verdana" w:hAnsi="Verdana"/>
        </w:rPr>
      </w:pPr>
    </w:p>
    <w:p w14:paraId="1C01FCB2" w14:textId="3E9DA1E9" w:rsidR="00045D3D" w:rsidRPr="006F648D" w:rsidRDefault="00045D3D" w:rsidP="00172789">
      <w:pPr>
        <w:spacing w:before="360" w:after="360"/>
        <w:ind w:right="51"/>
        <w:jc w:val="center"/>
        <w:rPr>
          <w:rFonts w:ascii="Verdana" w:hAnsi="Verdana"/>
          <w:b/>
        </w:rPr>
      </w:pPr>
      <w:r w:rsidRPr="006F648D">
        <w:rPr>
          <w:rFonts w:ascii="Verdana" w:hAnsi="Verdana"/>
          <w:b/>
        </w:rPr>
        <w:t xml:space="preserve">LA COMISIÓN DE REGULACIÓN </w:t>
      </w:r>
      <w:r w:rsidR="00A06C25" w:rsidRPr="006F648D">
        <w:rPr>
          <w:rFonts w:ascii="Verdana" w:hAnsi="Verdana"/>
          <w:b/>
        </w:rPr>
        <w:t>DE ENERGÍA</w:t>
      </w:r>
      <w:r w:rsidRPr="006F648D">
        <w:rPr>
          <w:rFonts w:ascii="Verdana" w:hAnsi="Verdana"/>
          <w:b/>
        </w:rPr>
        <w:t xml:space="preserve"> Y GAS</w:t>
      </w:r>
    </w:p>
    <w:p w14:paraId="73138E0E" w14:textId="77777777" w:rsidR="00CB079C" w:rsidRPr="006F648D" w:rsidRDefault="00CB079C" w:rsidP="00CB079C">
      <w:pPr>
        <w:spacing w:line="276" w:lineRule="auto"/>
        <w:jc w:val="center"/>
        <w:rPr>
          <w:rFonts w:ascii="Verdana" w:hAnsi="Verdana"/>
          <w:bCs/>
        </w:rPr>
      </w:pPr>
    </w:p>
    <w:p w14:paraId="1347F06A" w14:textId="685FEC2E" w:rsidR="00045D3D" w:rsidRPr="006F648D" w:rsidRDefault="00CB079C" w:rsidP="00CB079C">
      <w:pPr>
        <w:spacing w:before="0" w:after="0"/>
        <w:jc w:val="center"/>
        <w:rPr>
          <w:rFonts w:ascii="Verdana" w:hAnsi="Verdana"/>
          <w:color w:val="000000" w:themeColor="text1"/>
        </w:rPr>
      </w:pPr>
      <w:r w:rsidRPr="006F648D">
        <w:rPr>
          <w:rFonts w:ascii="Verdana" w:hAnsi="Verdana"/>
          <w:bCs/>
          <w:color w:val="000000" w:themeColor="text1"/>
        </w:rPr>
        <w:t xml:space="preserve">En ejercicio de sus atribuciones constitucionales y legales, en especial las conferidas por las leyes 142 y 143 de 1994, y en desarrollo de los Decretos 1524 y 2253 de 1994 y 1260 de 2013. </w:t>
      </w:r>
    </w:p>
    <w:p w14:paraId="49DECB61" w14:textId="77777777" w:rsidR="00045D3D" w:rsidRPr="006F648D" w:rsidRDefault="00955F64" w:rsidP="003B3EF0">
      <w:pPr>
        <w:suppressAutoHyphens/>
        <w:spacing w:before="480" w:after="480"/>
        <w:jc w:val="center"/>
        <w:rPr>
          <w:rFonts w:ascii="Verdana" w:hAnsi="Verdana"/>
          <w:b/>
        </w:rPr>
      </w:pPr>
      <w:r w:rsidRPr="006F648D">
        <w:rPr>
          <w:rFonts w:ascii="Verdana" w:hAnsi="Verdana"/>
          <w:b/>
        </w:rPr>
        <w:t>C</w:t>
      </w:r>
      <w:r w:rsidR="00045D3D" w:rsidRPr="006F648D">
        <w:rPr>
          <w:rFonts w:ascii="Verdana" w:hAnsi="Verdana"/>
          <w:b/>
        </w:rPr>
        <w:t>ONSIDERAND</w:t>
      </w:r>
      <w:r w:rsidR="00A06C25" w:rsidRPr="006F648D">
        <w:rPr>
          <w:rFonts w:ascii="Verdana" w:hAnsi="Verdana"/>
          <w:b/>
        </w:rPr>
        <w:t>O</w:t>
      </w:r>
      <w:r w:rsidRPr="006F648D">
        <w:rPr>
          <w:rFonts w:ascii="Verdana" w:hAnsi="Verdana"/>
          <w:b/>
        </w:rPr>
        <w:t xml:space="preserve"> </w:t>
      </w:r>
      <w:r w:rsidR="00A06C25" w:rsidRPr="006F648D">
        <w:rPr>
          <w:rFonts w:ascii="Verdana" w:hAnsi="Verdana"/>
          <w:b/>
        </w:rPr>
        <w:t>Q</w:t>
      </w:r>
      <w:r w:rsidR="00045D3D" w:rsidRPr="006F648D">
        <w:rPr>
          <w:rFonts w:ascii="Verdana" w:hAnsi="Verdana"/>
          <w:b/>
        </w:rPr>
        <w:t>UE:</w:t>
      </w:r>
    </w:p>
    <w:p w14:paraId="35D33FDF" w14:textId="50107AAF" w:rsidR="00006F29" w:rsidRPr="006F648D" w:rsidRDefault="00BB39E0" w:rsidP="005C287B">
      <w:pPr>
        <w:spacing w:before="240" w:after="240" w:line="276" w:lineRule="auto"/>
        <w:rPr>
          <w:rFonts w:ascii="Verdana" w:hAnsi="Verdana"/>
          <w:lang w:val="es-CO"/>
        </w:rPr>
      </w:pPr>
      <w:r w:rsidRPr="006F648D">
        <w:rPr>
          <w:rFonts w:ascii="Verdana" w:hAnsi="Verdana"/>
          <w:lang w:val="es-CO"/>
        </w:rPr>
        <w:lastRenderedPageBreak/>
        <w:t>El artícul</w:t>
      </w:r>
      <w:r w:rsidR="00E12AAF" w:rsidRPr="006F648D">
        <w:rPr>
          <w:rFonts w:ascii="Verdana" w:hAnsi="Verdana"/>
          <w:lang w:val="es-CO"/>
        </w:rPr>
        <w:t>o 4 de l</w:t>
      </w:r>
      <w:r w:rsidR="00006F29" w:rsidRPr="006F648D">
        <w:rPr>
          <w:rFonts w:ascii="Verdana" w:hAnsi="Verdana"/>
          <w:lang w:val="es-CO"/>
        </w:rPr>
        <w:t>a Ley 143 de 1994, señala que el Estado, en relación con el servicio de electricidad, tendrá como objetivos en el cumplimiento de sus funciones los de abastecer la demanda de electricidad de la comunidad bajo criterios económicos y de viabilidad financiera, asegurando su cubrimiento en un marco de uso racional y eficiente de los diferentes recursos energéticos del país; asegurar una operación eficiente, segura y confiable en las actividades del sector; y mantener los niveles de calidad y seguridad establecidos.</w:t>
      </w:r>
    </w:p>
    <w:p w14:paraId="0E9C941A" w14:textId="233F6C4F" w:rsidR="00006F29" w:rsidRPr="006F648D" w:rsidRDefault="00006F29" w:rsidP="005C287B">
      <w:pPr>
        <w:spacing w:before="240" w:after="240" w:line="276" w:lineRule="auto"/>
        <w:rPr>
          <w:rFonts w:ascii="Verdana" w:hAnsi="Verdana"/>
          <w:lang w:val="es-CO"/>
        </w:rPr>
      </w:pPr>
      <w:r w:rsidRPr="006F648D">
        <w:rPr>
          <w:rFonts w:ascii="Verdana" w:hAnsi="Verdana"/>
          <w:lang w:val="es-CO"/>
        </w:rPr>
        <w:t xml:space="preserve">El artículo 20 de la Ley 143 de 1994, definió como objetivo fundamental de la </w:t>
      </w:r>
      <w:r w:rsidR="00A20C35" w:rsidRPr="006F648D">
        <w:rPr>
          <w:rFonts w:ascii="Verdana" w:hAnsi="Verdana"/>
          <w:lang w:val="es-CO"/>
        </w:rPr>
        <w:t>r</w:t>
      </w:r>
      <w:r w:rsidRPr="006F648D">
        <w:rPr>
          <w:rFonts w:ascii="Verdana" w:hAnsi="Verdana"/>
          <w:lang w:val="es-CO"/>
        </w:rPr>
        <w:t>egulación en el sector eléctrico, asegurar una adecuada prestación del servicio mediante el aprovechamiento eficiente de los diferentes recursos energéticos en beneficio del usuario en términos de calidad, oportunidad y costo del servicio.</w:t>
      </w:r>
    </w:p>
    <w:p w14:paraId="192E2D7B" w14:textId="4B6FD953" w:rsidR="00913AF0" w:rsidRPr="006F648D" w:rsidRDefault="00006F29" w:rsidP="005C287B">
      <w:pPr>
        <w:spacing w:before="240" w:after="240" w:line="276" w:lineRule="auto"/>
        <w:rPr>
          <w:rFonts w:ascii="Verdana" w:hAnsi="Verdana"/>
          <w:lang w:val="es-CO"/>
        </w:rPr>
      </w:pPr>
      <w:r w:rsidRPr="006F648D">
        <w:rPr>
          <w:rFonts w:ascii="Verdana" w:hAnsi="Verdana"/>
          <w:lang w:val="es-CO"/>
        </w:rPr>
        <w:t xml:space="preserve">Para el cumplimiento del objetivo señalado, </w:t>
      </w:r>
      <w:r w:rsidR="002A21A3" w:rsidRPr="006F648D">
        <w:rPr>
          <w:rFonts w:ascii="Verdana" w:hAnsi="Verdana"/>
          <w:lang w:val="es-CO"/>
        </w:rPr>
        <w:t>en el artículo 23</w:t>
      </w:r>
      <w:r w:rsidR="00963B41" w:rsidRPr="006F648D">
        <w:rPr>
          <w:rFonts w:ascii="Verdana" w:hAnsi="Verdana"/>
          <w:lang w:val="es-CO"/>
        </w:rPr>
        <w:t xml:space="preserve"> de </w:t>
      </w:r>
      <w:r w:rsidRPr="006F648D">
        <w:rPr>
          <w:rFonts w:ascii="Verdana" w:hAnsi="Verdana"/>
          <w:lang w:val="es-CO"/>
        </w:rPr>
        <w:t>la Ley 143 de 1994</w:t>
      </w:r>
      <w:r w:rsidR="00105F25" w:rsidRPr="006F648D">
        <w:rPr>
          <w:rFonts w:ascii="Verdana" w:hAnsi="Verdana"/>
          <w:lang w:val="es-CO"/>
        </w:rPr>
        <w:t>,</w:t>
      </w:r>
      <w:r w:rsidRPr="006F648D">
        <w:rPr>
          <w:rFonts w:ascii="Verdana" w:hAnsi="Verdana"/>
          <w:lang w:val="es-CO"/>
        </w:rPr>
        <w:t xml:space="preserve"> </w:t>
      </w:r>
      <w:r w:rsidR="00105F25" w:rsidRPr="006F648D">
        <w:rPr>
          <w:rFonts w:ascii="Verdana" w:hAnsi="Verdana"/>
          <w:lang w:val="es-CO"/>
        </w:rPr>
        <w:t>se</w:t>
      </w:r>
      <w:r w:rsidRPr="006F648D">
        <w:rPr>
          <w:rFonts w:ascii="Verdana" w:hAnsi="Verdana"/>
          <w:lang w:val="es-CO"/>
        </w:rPr>
        <w:t xml:space="preserve"> le atribuyó a la Comisión de Regulación de Energía y Gas, entre otras, las funciones de definir y hacer operativos los criterios técnicos de calidad, confiabilidad y seguridad del servicio de energía y establecer el Reglamento de Operación para realizar el planeamiento y la coordinación de la operación del Sistema Interconectado Nacional, teniendo en cuenta los conceptos del Consejo Nacional de Operación.</w:t>
      </w:r>
    </w:p>
    <w:p w14:paraId="005E7873" w14:textId="1CF12630" w:rsidR="00706BB1" w:rsidRPr="006F648D" w:rsidRDefault="00706BB1" w:rsidP="005C287B">
      <w:pPr>
        <w:spacing w:before="240" w:after="240" w:line="276" w:lineRule="auto"/>
        <w:rPr>
          <w:rFonts w:ascii="Verdana" w:hAnsi="Verdana"/>
          <w:lang w:val="es-CO"/>
        </w:rPr>
      </w:pPr>
      <w:r w:rsidRPr="006F648D">
        <w:rPr>
          <w:rFonts w:ascii="Verdana" w:hAnsi="Verdana"/>
          <w:lang w:val="es-CO"/>
        </w:rPr>
        <w:t xml:space="preserve">De acuerdo con lo establecido en el literal </w:t>
      </w:r>
      <w:r w:rsidR="00E3740C" w:rsidRPr="006F648D">
        <w:rPr>
          <w:rFonts w:ascii="Verdana" w:hAnsi="Verdana"/>
          <w:lang w:val="es-CO"/>
        </w:rPr>
        <w:t>“</w:t>
      </w:r>
      <w:r w:rsidRPr="006F648D">
        <w:rPr>
          <w:rFonts w:ascii="Verdana" w:hAnsi="Verdana"/>
          <w:lang w:val="es-CO"/>
        </w:rPr>
        <w:t>c</w:t>
      </w:r>
      <w:r w:rsidR="00E3740C" w:rsidRPr="006F648D">
        <w:rPr>
          <w:rFonts w:ascii="Verdana" w:hAnsi="Verdana"/>
          <w:lang w:val="es-CO"/>
        </w:rPr>
        <w:t>”</w:t>
      </w:r>
      <w:r w:rsidRPr="006F648D">
        <w:rPr>
          <w:rFonts w:ascii="Verdana" w:hAnsi="Verdana"/>
          <w:lang w:val="es-CO"/>
        </w:rPr>
        <w:t xml:space="preserve"> del artículo 74.1 de la Ley 142 de 1994, le corresponde a la CREG establecer el Reglamento de Operación, para regular el funcionamiento del Mercado Mayorista de Energía.</w:t>
      </w:r>
    </w:p>
    <w:p w14:paraId="740FBE7F" w14:textId="77777777" w:rsidR="00706BB1" w:rsidRPr="006F648D" w:rsidRDefault="00706BB1" w:rsidP="005C287B">
      <w:pPr>
        <w:spacing w:before="240" w:after="240" w:line="276" w:lineRule="auto"/>
        <w:rPr>
          <w:rFonts w:ascii="Verdana" w:hAnsi="Verdana"/>
          <w:lang w:val="es-CO"/>
        </w:rPr>
      </w:pPr>
      <w:r w:rsidRPr="006F648D">
        <w:rPr>
          <w:rFonts w:ascii="Verdana" w:hAnsi="Verdana"/>
          <w:lang w:val="es-CO"/>
        </w:rPr>
        <w:t>Mediante Resolución CREG 024 de 1995 se reglamentan los aspectos comerciales del mercado mayorista de energía en el Sistema Interconectado Nacional, que hacen parte del Reglamento de Operación.</w:t>
      </w:r>
    </w:p>
    <w:p w14:paraId="1B938354" w14:textId="3558D657" w:rsidR="00913AF0" w:rsidRPr="006F648D" w:rsidRDefault="00706BB1" w:rsidP="005C287B">
      <w:pPr>
        <w:spacing w:before="240" w:after="240" w:line="276" w:lineRule="auto"/>
        <w:rPr>
          <w:rFonts w:ascii="Verdana" w:hAnsi="Verdana"/>
          <w:lang w:val="es-CO"/>
        </w:rPr>
      </w:pPr>
      <w:r w:rsidRPr="006F648D">
        <w:rPr>
          <w:rFonts w:ascii="Verdana" w:hAnsi="Verdana"/>
          <w:lang w:val="es-CO"/>
        </w:rPr>
        <w:t>Mediante Resolución CREG 025 de 1995 se estableció el Código de Redes, como parte del Reglamento de Operación del Sistema Interconectado Nacional que contiene los reglamentos de Código de Planeamiento, Código de Conexión, Código de Medida y Código de Operación.</w:t>
      </w:r>
    </w:p>
    <w:p w14:paraId="39C93495" w14:textId="2523F31A" w:rsidR="00E34F7A" w:rsidRPr="006F648D" w:rsidRDefault="00E34F7A" w:rsidP="005C287B">
      <w:pPr>
        <w:spacing w:before="240" w:after="240" w:line="276" w:lineRule="auto"/>
        <w:rPr>
          <w:rFonts w:ascii="Verdana" w:hAnsi="Verdana"/>
          <w:lang w:val="es-CO"/>
        </w:rPr>
      </w:pPr>
      <w:r w:rsidRPr="006F648D">
        <w:rPr>
          <w:rFonts w:ascii="Verdana" w:hAnsi="Verdana"/>
          <w:lang w:val="es-CO"/>
        </w:rPr>
        <w:t xml:space="preserve">La Resolución CREG 080 de 1999 </w:t>
      </w:r>
      <w:r w:rsidR="004E06F9" w:rsidRPr="006F648D">
        <w:rPr>
          <w:rFonts w:ascii="Verdana" w:hAnsi="Verdana"/>
          <w:lang w:val="es-CO"/>
        </w:rPr>
        <w:t>reglamenta las funciones de planeación, coordinación supervisión y control entre el Centro Nacional de Despacho (</w:t>
      </w:r>
      <w:proofErr w:type="spellStart"/>
      <w:r w:rsidR="004E06F9" w:rsidRPr="006F648D">
        <w:rPr>
          <w:rFonts w:ascii="Verdana" w:hAnsi="Verdana"/>
          <w:lang w:val="es-CO"/>
        </w:rPr>
        <w:t>CND</w:t>
      </w:r>
      <w:proofErr w:type="spellEnd"/>
      <w:r w:rsidR="004E06F9" w:rsidRPr="006F648D">
        <w:rPr>
          <w:rFonts w:ascii="Verdana" w:hAnsi="Verdana"/>
          <w:lang w:val="es-CO"/>
        </w:rPr>
        <w:t>) y los agentes del SIN.</w:t>
      </w:r>
    </w:p>
    <w:p w14:paraId="6F0A9AA8" w14:textId="3A5BB4C0" w:rsidR="00913AF0" w:rsidRPr="006F648D" w:rsidRDefault="00913AF0" w:rsidP="005C287B">
      <w:pPr>
        <w:spacing w:before="240" w:after="240" w:line="276" w:lineRule="auto"/>
        <w:rPr>
          <w:rFonts w:ascii="Verdana" w:hAnsi="Verdana"/>
          <w:lang w:val="es-CO"/>
        </w:rPr>
      </w:pPr>
      <w:r w:rsidRPr="006F648D">
        <w:rPr>
          <w:rFonts w:ascii="Verdana" w:hAnsi="Verdana"/>
          <w:lang w:val="es-CO"/>
        </w:rPr>
        <w:t>La Resolución CREG 060 de 2019, incluyó el proceso de cálculo de desviaciones de plantas de generación variable (plantas eólicas, solares fotovoltaicas y plantas filo de agua, que son despachadas centralmente).</w:t>
      </w:r>
    </w:p>
    <w:p w14:paraId="04DC1A84" w14:textId="02F11DD0" w:rsidR="00913AF0" w:rsidRPr="006F648D" w:rsidRDefault="007C184F" w:rsidP="005C287B">
      <w:pPr>
        <w:spacing w:before="240" w:after="240" w:line="276" w:lineRule="auto"/>
        <w:rPr>
          <w:rFonts w:ascii="Verdana" w:hAnsi="Verdana"/>
          <w:lang w:val="es-CO"/>
        </w:rPr>
      </w:pPr>
      <w:r w:rsidRPr="006F648D">
        <w:rPr>
          <w:rFonts w:ascii="Verdana" w:hAnsi="Verdana"/>
          <w:lang w:val="es-CO"/>
        </w:rPr>
        <w:t>A partir de reuniones y comunicaciones recibidas de parte d</w:t>
      </w:r>
      <w:r w:rsidR="003351E8" w:rsidRPr="006F648D">
        <w:rPr>
          <w:rFonts w:ascii="Verdana" w:hAnsi="Verdana"/>
          <w:lang w:val="es-CO"/>
        </w:rPr>
        <w:t>e l</w:t>
      </w:r>
      <w:r w:rsidRPr="006F648D">
        <w:rPr>
          <w:rFonts w:ascii="Verdana" w:hAnsi="Verdana"/>
          <w:lang w:val="es-CO"/>
        </w:rPr>
        <w:t>os agentes que desarrollan, operan o financian proyectos de plantas solares fotovoltaicas</w:t>
      </w:r>
      <w:r w:rsidR="003351E8" w:rsidRPr="006F648D">
        <w:rPr>
          <w:rFonts w:ascii="Verdana" w:hAnsi="Verdana"/>
          <w:lang w:val="es-CO"/>
        </w:rPr>
        <w:t xml:space="preserve"> </w:t>
      </w:r>
      <w:r w:rsidR="003351E8" w:rsidRPr="006F648D">
        <w:rPr>
          <w:rFonts w:ascii="Verdana" w:hAnsi="Verdana"/>
          <w:lang w:val="es-CO"/>
        </w:rPr>
        <w:lastRenderedPageBreak/>
        <w:t xml:space="preserve">(Radicados CREG </w:t>
      </w:r>
      <w:r w:rsidR="003612B9" w:rsidRPr="006F648D">
        <w:rPr>
          <w:rFonts w:ascii="Verdana" w:hAnsi="Verdana"/>
          <w:lang w:val="es-CO"/>
        </w:rPr>
        <w:t>E</w:t>
      </w:r>
      <w:r w:rsidR="00226E8B" w:rsidRPr="006F648D">
        <w:rPr>
          <w:rFonts w:ascii="Verdana" w:hAnsi="Verdana"/>
          <w:lang w:val="es-CO"/>
        </w:rPr>
        <w:t xml:space="preserve">2024008465, </w:t>
      </w:r>
      <w:r w:rsidR="00576C44" w:rsidRPr="006F648D">
        <w:rPr>
          <w:rFonts w:ascii="Verdana" w:hAnsi="Verdana"/>
          <w:lang w:val="es-CO"/>
        </w:rPr>
        <w:t xml:space="preserve">E2024011483, </w:t>
      </w:r>
      <w:r w:rsidR="007378C6" w:rsidRPr="006F648D">
        <w:rPr>
          <w:rFonts w:ascii="Verdana" w:hAnsi="Verdana"/>
          <w:lang w:val="es-CO"/>
        </w:rPr>
        <w:t>E2024002671, E2024</w:t>
      </w:r>
      <w:r w:rsidR="003F6812" w:rsidRPr="006F648D">
        <w:rPr>
          <w:rFonts w:ascii="Verdana" w:hAnsi="Verdana"/>
          <w:lang w:val="es-CO"/>
        </w:rPr>
        <w:t>000039</w:t>
      </w:r>
      <w:r w:rsidR="00A76D90" w:rsidRPr="006F648D">
        <w:rPr>
          <w:rFonts w:ascii="Verdana" w:hAnsi="Verdana"/>
          <w:lang w:val="es-CO"/>
        </w:rPr>
        <w:t xml:space="preserve">, E2024007210, </w:t>
      </w:r>
      <w:r w:rsidR="00DE49C2" w:rsidRPr="006F648D">
        <w:rPr>
          <w:rFonts w:ascii="Verdana" w:hAnsi="Verdana"/>
          <w:lang w:val="es-CO"/>
        </w:rPr>
        <w:t>E2024008369</w:t>
      </w:r>
      <w:r w:rsidR="00A177C4" w:rsidRPr="006F648D">
        <w:rPr>
          <w:rFonts w:ascii="Verdana" w:hAnsi="Verdana"/>
          <w:lang w:val="es-CO"/>
        </w:rPr>
        <w:t>, E2024000216</w:t>
      </w:r>
      <w:r w:rsidR="003351E8" w:rsidRPr="006F648D">
        <w:rPr>
          <w:rFonts w:ascii="Verdana" w:hAnsi="Verdana"/>
          <w:lang w:val="es-CO"/>
        </w:rPr>
        <w:t>)</w:t>
      </w:r>
      <w:r w:rsidRPr="006F648D">
        <w:rPr>
          <w:rFonts w:ascii="Verdana" w:hAnsi="Verdana"/>
          <w:lang w:val="es-CO"/>
        </w:rPr>
        <w:t xml:space="preserve">, se ha </w:t>
      </w:r>
      <w:r w:rsidR="00A3442D" w:rsidRPr="006F648D">
        <w:rPr>
          <w:rFonts w:ascii="Verdana" w:hAnsi="Verdana"/>
          <w:lang w:val="es-CO"/>
        </w:rPr>
        <w:t>podid</w:t>
      </w:r>
      <w:r w:rsidR="00AA7400" w:rsidRPr="006F648D">
        <w:rPr>
          <w:rFonts w:ascii="Verdana" w:hAnsi="Verdana"/>
          <w:lang w:val="es-CO"/>
        </w:rPr>
        <w:t>o identificar</w:t>
      </w:r>
      <w:r w:rsidR="00A3442D" w:rsidRPr="006F648D">
        <w:rPr>
          <w:rFonts w:ascii="Verdana" w:hAnsi="Verdana"/>
          <w:lang w:val="es-CO"/>
        </w:rPr>
        <w:t xml:space="preserve"> </w:t>
      </w:r>
      <w:r w:rsidRPr="006F648D">
        <w:rPr>
          <w:rFonts w:ascii="Verdana" w:hAnsi="Verdana"/>
          <w:lang w:val="es-CO"/>
        </w:rPr>
        <w:t>el impacto de las desviaciones y/o su pago correspondiente establecido en la Resolución CREG 060 de 2019.</w:t>
      </w:r>
    </w:p>
    <w:p w14:paraId="0AF1FA9F" w14:textId="4F9CCE54" w:rsidR="00913AF0" w:rsidRPr="006F648D" w:rsidRDefault="003E4B48" w:rsidP="005C287B">
      <w:pPr>
        <w:spacing w:before="240" w:after="240" w:line="276" w:lineRule="auto"/>
        <w:rPr>
          <w:rFonts w:ascii="Verdana" w:hAnsi="Verdana"/>
          <w:lang w:val="es-CO"/>
        </w:rPr>
      </w:pPr>
      <w:r w:rsidRPr="006F648D">
        <w:rPr>
          <w:rFonts w:ascii="Verdana" w:hAnsi="Verdana"/>
        </w:rPr>
        <w:t xml:space="preserve">De acuerdo con el informe entregado por </w:t>
      </w:r>
      <w:proofErr w:type="spellStart"/>
      <w:r w:rsidRPr="006F648D">
        <w:rPr>
          <w:rFonts w:ascii="Verdana" w:hAnsi="Verdana"/>
        </w:rPr>
        <w:t>XM</w:t>
      </w:r>
      <w:proofErr w:type="spellEnd"/>
      <w:r w:rsidRPr="006F648D">
        <w:rPr>
          <w:rFonts w:ascii="Verdana" w:hAnsi="Verdana"/>
        </w:rPr>
        <w:t xml:space="preserve"> </w:t>
      </w:r>
      <w:proofErr w:type="spellStart"/>
      <w:r w:rsidRPr="006F648D">
        <w:rPr>
          <w:rFonts w:ascii="Verdana" w:hAnsi="Verdana"/>
        </w:rPr>
        <w:t>S.A</w:t>
      </w:r>
      <w:proofErr w:type="spellEnd"/>
      <w:r w:rsidRPr="006F648D">
        <w:rPr>
          <w:rFonts w:ascii="Verdana" w:hAnsi="Verdana"/>
        </w:rPr>
        <w:t xml:space="preserve"> E.S.P.</w:t>
      </w:r>
      <w:r w:rsidR="008432D5" w:rsidRPr="006F648D">
        <w:rPr>
          <w:rFonts w:ascii="Verdana" w:hAnsi="Verdana"/>
        </w:rPr>
        <w:t xml:space="preserve">, </w:t>
      </w:r>
      <w:r w:rsidRPr="006F648D">
        <w:rPr>
          <w:rFonts w:ascii="Verdana" w:hAnsi="Verdana"/>
        </w:rPr>
        <w:t>en su calidad de Centro Nacional de Despacho (</w:t>
      </w:r>
      <w:proofErr w:type="spellStart"/>
      <w:r w:rsidRPr="006F648D">
        <w:rPr>
          <w:rFonts w:ascii="Verdana" w:hAnsi="Verdana"/>
        </w:rPr>
        <w:t>CND</w:t>
      </w:r>
      <w:proofErr w:type="spellEnd"/>
      <w:r w:rsidRPr="006F648D">
        <w:rPr>
          <w:rFonts w:ascii="Verdana" w:hAnsi="Verdana"/>
        </w:rPr>
        <w:t>)</w:t>
      </w:r>
      <w:r w:rsidR="008432D5" w:rsidRPr="006F648D">
        <w:rPr>
          <w:rFonts w:ascii="Verdana" w:hAnsi="Verdana"/>
        </w:rPr>
        <w:t>,</w:t>
      </w:r>
      <w:r w:rsidR="00FC1DA1" w:rsidRPr="006F648D">
        <w:rPr>
          <w:rFonts w:ascii="Verdana" w:hAnsi="Verdana"/>
        </w:rPr>
        <w:t xml:space="preserve"> </w:t>
      </w:r>
      <w:r w:rsidRPr="006F648D">
        <w:rPr>
          <w:rFonts w:ascii="Verdana" w:hAnsi="Verdana"/>
        </w:rPr>
        <w:t>sobre la operación del SIN, en el marco de la reunión N°184 de la Comisión Asesora de Coordinación y Seguimiento a la Situación Energética (</w:t>
      </w:r>
      <w:proofErr w:type="spellStart"/>
      <w:r w:rsidRPr="006F648D">
        <w:rPr>
          <w:rFonts w:ascii="Verdana" w:hAnsi="Verdana"/>
        </w:rPr>
        <w:t>CACSSE</w:t>
      </w:r>
      <w:proofErr w:type="spellEnd"/>
      <w:r w:rsidRPr="006F648D">
        <w:rPr>
          <w:rFonts w:ascii="Verdana" w:hAnsi="Verdana"/>
        </w:rPr>
        <w:t>) realizada el 10 de abril de 2024, se recomendó que a las plantas variables le fueran flexibilizados los cobros por desviaciones previstos en la Resolución CREG 060 de 2019, durante el periodo del Fenómeno de El Niño. Así mismo</w:t>
      </w:r>
      <w:r w:rsidR="008432D5" w:rsidRPr="006F648D">
        <w:rPr>
          <w:rFonts w:ascii="Verdana" w:hAnsi="Verdana"/>
        </w:rPr>
        <w:t>,</w:t>
      </w:r>
      <w:r w:rsidRPr="006F648D">
        <w:rPr>
          <w:rFonts w:ascii="Verdana" w:hAnsi="Verdana"/>
        </w:rPr>
        <w:t xml:space="preserve"> en la reunión </w:t>
      </w:r>
      <w:proofErr w:type="spellStart"/>
      <w:r w:rsidRPr="006F648D">
        <w:rPr>
          <w:rFonts w:ascii="Verdana" w:hAnsi="Verdana"/>
        </w:rPr>
        <w:t>CACSSE</w:t>
      </w:r>
      <w:proofErr w:type="spellEnd"/>
      <w:r w:rsidRPr="006F648D">
        <w:rPr>
          <w:rFonts w:ascii="Verdana" w:hAnsi="Verdana"/>
        </w:rPr>
        <w:t xml:space="preserve"> N°186 del 17 de abril de 2024 se hizo énfasis en la necesidad de tener más oferta de generación.</w:t>
      </w:r>
      <w:r w:rsidR="00C71F70" w:rsidRPr="006F648D">
        <w:rPr>
          <w:rFonts w:ascii="Verdana" w:hAnsi="Verdana"/>
        </w:rPr>
        <w:t xml:space="preserve"> Para este fin, l</w:t>
      </w:r>
      <w:r w:rsidR="00913AF0" w:rsidRPr="006F648D">
        <w:rPr>
          <w:rFonts w:ascii="Verdana" w:hAnsi="Verdana"/>
          <w:lang w:val="es-CO"/>
        </w:rPr>
        <w:t>a CREG expidió la Resolución CREG 101 040 de 2024, en la cual se establec</w:t>
      </w:r>
      <w:r w:rsidR="00014C06" w:rsidRPr="006F648D">
        <w:rPr>
          <w:rFonts w:ascii="Verdana" w:hAnsi="Verdana"/>
          <w:lang w:val="es-CO"/>
        </w:rPr>
        <w:t>i</w:t>
      </w:r>
      <w:r w:rsidR="00913AF0" w:rsidRPr="006F648D">
        <w:rPr>
          <w:rFonts w:ascii="Verdana" w:hAnsi="Verdana"/>
          <w:lang w:val="es-CO"/>
        </w:rPr>
        <w:t>e</w:t>
      </w:r>
      <w:r w:rsidR="00014C06" w:rsidRPr="006F648D">
        <w:rPr>
          <w:rFonts w:ascii="Verdana" w:hAnsi="Verdana"/>
          <w:lang w:val="es-CO"/>
        </w:rPr>
        <w:t>r</w:t>
      </w:r>
      <w:r w:rsidR="003879E5" w:rsidRPr="006F648D">
        <w:rPr>
          <w:rFonts w:ascii="Verdana" w:hAnsi="Verdana"/>
          <w:lang w:val="es-CO"/>
        </w:rPr>
        <w:t>o</w:t>
      </w:r>
      <w:r w:rsidR="00913AF0" w:rsidRPr="006F648D">
        <w:rPr>
          <w:rFonts w:ascii="Verdana" w:hAnsi="Verdana"/>
          <w:lang w:val="es-CO"/>
        </w:rPr>
        <w:t>n medidas transitorias para aumentar la oferta de energía ante el Fenómeno del Niño, entre las cuales se enc</w:t>
      </w:r>
      <w:r w:rsidR="00667D36" w:rsidRPr="006F648D">
        <w:rPr>
          <w:rFonts w:ascii="Verdana" w:hAnsi="Verdana"/>
          <w:lang w:val="es-CO"/>
        </w:rPr>
        <w:t>o</w:t>
      </w:r>
      <w:r w:rsidR="00913AF0" w:rsidRPr="006F648D">
        <w:rPr>
          <w:rFonts w:ascii="Verdana" w:hAnsi="Verdana"/>
          <w:lang w:val="es-CO"/>
        </w:rPr>
        <w:t>ntr</w:t>
      </w:r>
      <w:r w:rsidR="00667D36" w:rsidRPr="006F648D">
        <w:rPr>
          <w:rFonts w:ascii="Verdana" w:hAnsi="Verdana"/>
          <w:lang w:val="es-CO"/>
        </w:rPr>
        <w:t>aba</w:t>
      </w:r>
      <w:r w:rsidR="00913AF0" w:rsidRPr="006F648D">
        <w:rPr>
          <w:rFonts w:ascii="Verdana" w:hAnsi="Verdana"/>
          <w:lang w:val="es-CO"/>
        </w:rPr>
        <w:t xml:space="preserve"> la flexibilización de la regla de desviaciones de plantas de generación variable de que trata la Resolución CREG 060 de 2019. </w:t>
      </w:r>
    </w:p>
    <w:p w14:paraId="08BC7372" w14:textId="7CB70DB7" w:rsidR="00887C62" w:rsidRPr="006F648D" w:rsidRDefault="00D47D15" w:rsidP="005C287B">
      <w:pPr>
        <w:spacing w:before="240" w:after="240" w:line="276" w:lineRule="auto"/>
        <w:rPr>
          <w:rFonts w:ascii="Verdana" w:hAnsi="Verdana"/>
          <w:lang w:val="es-CO"/>
        </w:rPr>
      </w:pPr>
      <w:r w:rsidRPr="006F648D">
        <w:rPr>
          <w:rFonts w:ascii="Verdana" w:hAnsi="Verdana"/>
        </w:rPr>
        <w:t xml:space="preserve">Mediante </w:t>
      </w:r>
      <w:r w:rsidR="00467C1A" w:rsidRPr="006F648D">
        <w:rPr>
          <w:rFonts w:ascii="Verdana" w:hAnsi="Verdana"/>
        </w:rPr>
        <w:t>el</w:t>
      </w:r>
      <w:r w:rsidRPr="006F648D">
        <w:rPr>
          <w:rFonts w:ascii="Verdana" w:hAnsi="Verdana"/>
        </w:rPr>
        <w:t xml:space="preserve"> </w:t>
      </w:r>
      <w:r w:rsidR="00467C1A" w:rsidRPr="006F648D">
        <w:rPr>
          <w:rFonts w:ascii="Verdana" w:hAnsi="Verdana"/>
        </w:rPr>
        <w:t>Proyecto de Resolución CREG 701 052 de 202</w:t>
      </w:r>
      <w:r w:rsidR="0006648B" w:rsidRPr="006F648D">
        <w:rPr>
          <w:rFonts w:ascii="Verdana" w:hAnsi="Verdana"/>
        </w:rPr>
        <w:t>4</w:t>
      </w:r>
      <w:r w:rsidRPr="006F648D">
        <w:rPr>
          <w:rFonts w:ascii="Verdana" w:hAnsi="Verdana"/>
        </w:rPr>
        <w:t xml:space="preserve">, la CREG </w:t>
      </w:r>
      <w:r w:rsidR="0087142E" w:rsidRPr="006F648D">
        <w:rPr>
          <w:rFonts w:ascii="Verdana" w:hAnsi="Verdana"/>
        </w:rPr>
        <w:t>propuso</w:t>
      </w:r>
      <w:r w:rsidRPr="006F648D">
        <w:rPr>
          <w:rFonts w:ascii="Verdana" w:hAnsi="Verdana"/>
        </w:rPr>
        <w:t xml:space="preserve"> expedir medidas transitorias para continuar con la flexibilización propuesta respecto de la regla de desviaciones en la Resolución CREG 101 040 de 2024, esto mientas se analiza al interior de la CREG una tolerancia máxima de desviación y pago asociado que sean acordes al caso colombiano.</w:t>
      </w:r>
    </w:p>
    <w:p w14:paraId="7A40FD46" w14:textId="7E4D505C" w:rsidR="00D47D15" w:rsidRPr="006F648D" w:rsidRDefault="00AD7048" w:rsidP="005C287B">
      <w:pPr>
        <w:spacing w:before="240" w:after="240" w:line="276" w:lineRule="auto"/>
        <w:rPr>
          <w:rFonts w:ascii="Verdana" w:hAnsi="Verdana"/>
        </w:rPr>
      </w:pPr>
      <w:r w:rsidRPr="006F648D">
        <w:rPr>
          <w:rFonts w:ascii="Verdana" w:hAnsi="Verdana"/>
        </w:rPr>
        <w:t>Conforme al Decreto 1074 de 2015 y la Resolución SIC 44649 de 2010, la CREG dio respuesta al cuestionario adoptado por la Superintendencia de Industria y Comercio (SIC) para la evaluación de la incidencia sobre la libre competencia del anterior acto administrativo. El resultado del análisis al resolver el cuestionario se tiene que el proyecto da un trato diferenciado a unas tecnologías, lo que podría incidir en la libre competencia, razón por la cual, mediante radicado CREG S2024004702 del 4 de julio de 2024, la CREG remitió para concepto de la SIC el proyecto de resolución “Por la cual se establecen medidas transitorias sobre las desviaciones de las plantas variables”, ajustado a partir de los comentarios recibidos.</w:t>
      </w:r>
    </w:p>
    <w:p w14:paraId="6170ACF7" w14:textId="7710D6D9" w:rsidR="00FF66D7" w:rsidRPr="006F648D" w:rsidRDefault="00370C33" w:rsidP="00FF66D7">
      <w:pPr>
        <w:spacing w:before="240" w:after="240" w:line="276" w:lineRule="auto"/>
        <w:rPr>
          <w:rFonts w:ascii="Verdana" w:hAnsi="Verdana"/>
          <w:lang w:val="es-CO"/>
        </w:rPr>
      </w:pPr>
      <w:r w:rsidRPr="006F648D">
        <w:rPr>
          <w:rFonts w:ascii="Verdana" w:hAnsi="Verdana"/>
          <w:lang w:val="es-CO"/>
        </w:rPr>
        <w:t xml:space="preserve">Mediante </w:t>
      </w:r>
      <w:r w:rsidR="00FF66D7" w:rsidRPr="006F648D">
        <w:rPr>
          <w:rFonts w:ascii="Verdana" w:hAnsi="Verdana"/>
          <w:lang w:val="es-CO"/>
        </w:rPr>
        <w:t xml:space="preserve">la comunicación con radicado SIC 24-282757 y CREG E2024011192, la SIC </w:t>
      </w:r>
      <w:r w:rsidR="00280DA9" w:rsidRPr="006F648D">
        <w:rPr>
          <w:rFonts w:ascii="Verdana" w:hAnsi="Verdana"/>
          <w:lang w:val="es-CO"/>
        </w:rPr>
        <w:t>emit</w:t>
      </w:r>
      <w:r w:rsidR="001A45E4" w:rsidRPr="006F648D">
        <w:rPr>
          <w:rFonts w:ascii="Verdana" w:hAnsi="Verdana"/>
          <w:lang w:val="es-CO"/>
        </w:rPr>
        <w:t>ió</w:t>
      </w:r>
      <w:r w:rsidR="00FF66D7" w:rsidRPr="006F648D">
        <w:rPr>
          <w:rFonts w:ascii="Verdana" w:hAnsi="Verdana"/>
          <w:lang w:val="es-CO"/>
        </w:rPr>
        <w:t xml:space="preserve"> respuesta a la solicitud de concepto, manifestando:</w:t>
      </w:r>
    </w:p>
    <w:p w14:paraId="3AA86EC6" w14:textId="77777777" w:rsidR="00FF66D7" w:rsidRPr="006F648D" w:rsidRDefault="00FF66D7" w:rsidP="00FF66D7">
      <w:pPr>
        <w:spacing w:before="240" w:after="240" w:line="276" w:lineRule="auto"/>
        <w:ind w:left="708"/>
        <w:rPr>
          <w:rFonts w:ascii="Verdana" w:hAnsi="Verdana"/>
          <w:i/>
          <w:lang w:val="es-CO"/>
        </w:rPr>
      </w:pPr>
      <w:r w:rsidRPr="006F648D">
        <w:rPr>
          <w:rFonts w:ascii="Verdana" w:hAnsi="Verdana"/>
          <w:i/>
          <w:lang w:val="es-CO"/>
        </w:rPr>
        <w:t>“En primer lugar, esta Superintendencia considera que la regla descrita tiene un fundamento constitucionalmente admisible…</w:t>
      </w:r>
    </w:p>
    <w:p w14:paraId="5223B4D5" w14:textId="77777777" w:rsidR="00FF66D7" w:rsidRPr="006F648D" w:rsidRDefault="00FF66D7" w:rsidP="00FF66D7">
      <w:pPr>
        <w:spacing w:before="240" w:after="240" w:line="276" w:lineRule="auto"/>
        <w:ind w:left="708"/>
        <w:rPr>
          <w:rFonts w:ascii="Verdana" w:hAnsi="Verdana"/>
          <w:i/>
          <w:lang w:val="es-CO"/>
        </w:rPr>
      </w:pPr>
      <w:r w:rsidRPr="006F648D">
        <w:rPr>
          <w:rFonts w:ascii="Verdana" w:hAnsi="Verdana"/>
          <w:i/>
          <w:lang w:val="es-CO"/>
        </w:rPr>
        <w:t xml:space="preserve">…En segundo lugar, la regla descrita estaría fundamentada tanto en las razonables preocupaciones advertidas por las plantas de generación variable, como por la necesidad de diversificar la matriz de generación, </w:t>
      </w:r>
      <w:r w:rsidRPr="006F648D">
        <w:rPr>
          <w:rFonts w:ascii="Verdana" w:hAnsi="Verdana"/>
          <w:i/>
          <w:lang w:val="es-CO"/>
        </w:rPr>
        <w:lastRenderedPageBreak/>
        <w:t>y sumado al hecho de que las condiciones de los embalses —insumo esencial para las plantas de generación hidráulica— aún están en proceso de recuperación…</w:t>
      </w:r>
    </w:p>
    <w:p w14:paraId="1FD4D338" w14:textId="77777777" w:rsidR="00FF66D7" w:rsidRPr="006F648D" w:rsidRDefault="00FF66D7" w:rsidP="00FF66D7">
      <w:pPr>
        <w:spacing w:before="240" w:after="240" w:line="276" w:lineRule="auto"/>
        <w:ind w:left="708"/>
        <w:rPr>
          <w:rFonts w:ascii="Verdana" w:hAnsi="Verdana"/>
          <w:i/>
          <w:lang w:val="es-CO"/>
        </w:rPr>
      </w:pPr>
      <w:r w:rsidRPr="006F648D">
        <w:rPr>
          <w:rFonts w:ascii="Verdana" w:hAnsi="Verdana"/>
          <w:i/>
          <w:lang w:val="es-CO"/>
        </w:rPr>
        <w:t>…En tercer lugar, esta Superintendencia observa que la medida regulatoria sería proporcional y los beneficios derivados de la misma podrían ser superiores a las restricciones derivadas del trato diferenciado.”</w:t>
      </w:r>
    </w:p>
    <w:p w14:paraId="7441CB81" w14:textId="77777777" w:rsidR="00FF66D7" w:rsidRPr="006F648D" w:rsidRDefault="00FF66D7" w:rsidP="00FF66D7">
      <w:pPr>
        <w:spacing w:before="240" w:after="240" w:line="276" w:lineRule="auto"/>
        <w:rPr>
          <w:rFonts w:ascii="Verdana" w:hAnsi="Verdana"/>
          <w:lang w:val="es-CO"/>
        </w:rPr>
      </w:pPr>
      <w:r w:rsidRPr="006F648D">
        <w:rPr>
          <w:rFonts w:ascii="Verdana" w:hAnsi="Verdana"/>
          <w:lang w:val="es-CO"/>
        </w:rPr>
        <w:t>Adicionalmente, en el mismo concepto recomienda lo siguiente:</w:t>
      </w:r>
    </w:p>
    <w:p w14:paraId="0FF1A6EB" w14:textId="77777777" w:rsidR="00FF66D7" w:rsidRPr="006F648D" w:rsidRDefault="00FF66D7" w:rsidP="00857086">
      <w:pPr>
        <w:spacing w:before="240" w:after="240" w:line="276" w:lineRule="auto"/>
        <w:ind w:firstLine="708"/>
        <w:rPr>
          <w:rFonts w:ascii="Verdana" w:hAnsi="Verdana"/>
          <w:i/>
          <w:lang w:val="es-CO"/>
        </w:rPr>
      </w:pPr>
      <w:r w:rsidRPr="006F648D">
        <w:rPr>
          <w:rFonts w:ascii="Verdana" w:hAnsi="Verdana"/>
          <w:i/>
          <w:lang w:val="es-CO"/>
        </w:rPr>
        <w:t>“Por las razones expuestas, se recomienda a la CREG:</w:t>
      </w:r>
    </w:p>
    <w:p w14:paraId="12BD0D2F" w14:textId="77777777" w:rsidR="00857086" w:rsidRPr="006F648D" w:rsidRDefault="00FF66D7" w:rsidP="00FF66D7">
      <w:pPr>
        <w:pStyle w:val="Prrafodelista"/>
        <w:numPr>
          <w:ilvl w:val="0"/>
          <w:numId w:val="35"/>
        </w:numPr>
        <w:spacing w:line="276" w:lineRule="auto"/>
        <w:rPr>
          <w:rFonts w:ascii="Verdana" w:hAnsi="Verdana"/>
          <w:i/>
          <w:iCs/>
        </w:rPr>
      </w:pPr>
      <w:r w:rsidRPr="006F648D">
        <w:rPr>
          <w:rFonts w:ascii="Verdana" w:hAnsi="Verdana"/>
          <w:i/>
          <w:iCs/>
        </w:rPr>
        <w:t>En relación con el parágrafo del artículo 1 del proyecto: Surtir el trámite de abogacía de la competencia frente al proyecto de acto administrativo que establezca la variación en la fórmula de cálculo de las desviaciones y su pago correspondiente.</w:t>
      </w:r>
    </w:p>
    <w:p w14:paraId="5770C8A0" w14:textId="565B9702" w:rsidR="00FF66D7" w:rsidRPr="006F648D" w:rsidRDefault="00FF66D7" w:rsidP="00FF66D7">
      <w:pPr>
        <w:pStyle w:val="Prrafodelista"/>
        <w:numPr>
          <w:ilvl w:val="0"/>
          <w:numId w:val="35"/>
        </w:numPr>
        <w:spacing w:line="276" w:lineRule="auto"/>
        <w:rPr>
          <w:rFonts w:ascii="Verdana" w:hAnsi="Verdana"/>
        </w:rPr>
      </w:pPr>
      <w:r w:rsidRPr="006F648D">
        <w:rPr>
          <w:rFonts w:ascii="Verdana" w:hAnsi="Verdana"/>
          <w:i/>
        </w:rPr>
        <w:t>En relación con el artículo 3 del proyecto: Abstenerse de prorrogar la vigencia de la medida contenida en su artículo 1. Cualquier eventual extensión debe estar debidamente justificada en datos que le otorguen una robustez técnica y económica, así como por resultados concretos y avances significativos en la implementación de la variación definitiva en la fórmula de cálculo de las desviaciones y su pago</w:t>
      </w:r>
      <w:r w:rsidRPr="006F648D">
        <w:rPr>
          <w:rFonts w:ascii="Verdana" w:hAnsi="Verdana"/>
        </w:rPr>
        <w:t>”.</w:t>
      </w:r>
    </w:p>
    <w:p w14:paraId="43DF4F04" w14:textId="3A2EABBC" w:rsidR="006E1170" w:rsidRPr="006F648D" w:rsidRDefault="00857086" w:rsidP="006E1170">
      <w:pPr>
        <w:spacing w:before="240" w:after="240" w:line="276" w:lineRule="auto"/>
        <w:rPr>
          <w:rFonts w:ascii="Verdana" w:hAnsi="Verdana"/>
          <w:i/>
          <w:iCs/>
          <w:lang w:val="es-CO"/>
        </w:rPr>
      </w:pPr>
      <w:r w:rsidRPr="006F648D">
        <w:rPr>
          <w:rFonts w:ascii="Verdana" w:hAnsi="Verdana"/>
        </w:rPr>
        <w:t>Luego de lo anterior, mediante Resolución CREG 101 047 de 202</w:t>
      </w:r>
      <w:r w:rsidR="00A811F2" w:rsidRPr="006F648D">
        <w:rPr>
          <w:rFonts w:ascii="Verdana" w:hAnsi="Verdana"/>
        </w:rPr>
        <w:t>4</w:t>
      </w:r>
      <w:r w:rsidRPr="006F648D">
        <w:rPr>
          <w:rFonts w:ascii="Verdana" w:hAnsi="Verdana"/>
        </w:rPr>
        <w:t>, la CREG acordó expedir medidas transitorias para continuar con la flexibilización propuesta respecto de la regla de desviaciones en la Resolución CREG 101 040 de 2024, esto mient</w:t>
      </w:r>
      <w:r w:rsidR="008E3F9A" w:rsidRPr="006F648D">
        <w:rPr>
          <w:rFonts w:ascii="Verdana" w:hAnsi="Verdana"/>
        </w:rPr>
        <w:t>r</w:t>
      </w:r>
      <w:r w:rsidRPr="006F648D">
        <w:rPr>
          <w:rFonts w:ascii="Verdana" w:hAnsi="Verdana"/>
        </w:rPr>
        <w:t>as se analiza al interior de la CREG una tolerancia máxima de desviación y pago asociado que sean acordes al caso colombiano</w:t>
      </w:r>
      <w:r w:rsidR="006E1170" w:rsidRPr="006F648D">
        <w:rPr>
          <w:rFonts w:ascii="Verdana" w:hAnsi="Verdana"/>
        </w:rPr>
        <w:t>. En respuesta a la SIC, la Comisión incluye en los considerandos de la anterior resolución que</w:t>
      </w:r>
      <w:r w:rsidR="006E1170" w:rsidRPr="006F648D">
        <w:rPr>
          <w:rFonts w:ascii="Verdana" w:hAnsi="Verdana"/>
          <w:i/>
          <w:iCs/>
          <w:lang w:val="es-CO"/>
        </w:rPr>
        <w:t xml:space="preserve"> Se acepta la recomendación y se enviará la propuesta definitiva que la CREG establezca con nuevas reglas de desviaciones conforme a los análisis y decisiones que tome la Comisión a partir de los resultados del estudio de desviaciones de plantas variables.</w:t>
      </w:r>
    </w:p>
    <w:p w14:paraId="47F0978D" w14:textId="5799E2E3" w:rsidR="00370C33" w:rsidRPr="006F648D" w:rsidRDefault="00857086" w:rsidP="005C287B">
      <w:pPr>
        <w:spacing w:before="240" w:after="240" w:line="276" w:lineRule="auto"/>
        <w:rPr>
          <w:rFonts w:ascii="Verdana" w:hAnsi="Verdana"/>
          <w:lang w:val="es-CO"/>
        </w:rPr>
      </w:pPr>
      <w:r w:rsidRPr="006F648D">
        <w:rPr>
          <w:rFonts w:ascii="Verdana" w:hAnsi="Verdana"/>
          <w:lang w:val="es-CO"/>
        </w:rPr>
        <w:t>Así mismo, m</w:t>
      </w:r>
      <w:r w:rsidR="00913AF0" w:rsidRPr="006F648D">
        <w:rPr>
          <w:rFonts w:ascii="Verdana" w:hAnsi="Verdana"/>
          <w:lang w:val="es-CO"/>
        </w:rPr>
        <w:t xml:space="preserve">ediante </w:t>
      </w:r>
      <w:r w:rsidR="00AE7306" w:rsidRPr="006F648D">
        <w:rPr>
          <w:rFonts w:ascii="Verdana" w:hAnsi="Verdana"/>
          <w:lang w:val="es-CO"/>
        </w:rPr>
        <w:t xml:space="preserve">la Resolución </w:t>
      </w:r>
      <w:r w:rsidR="00913AF0" w:rsidRPr="006F648D">
        <w:rPr>
          <w:rFonts w:ascii="Verdana" w:hAnsi="Verdana"/>
          <w:lang w:val="es-CO"/>
        </w:rPr>
        <w:t xml:space="preserve">CREG </w:t>
      </w:r>
      <w:r w:rsidR="00AE7306" w:rsidRPr="006F648D">
        <w:rPr>
          <w:rFonts w:ascii="Verdana" w:hAnsi="Verdana"/>
          <w:lang w:val="es-CO"/>
        </w:rPr>
        <w:t>1</w:t>
      </w:r>
      <w:r w:rsidR="00913AF0" w:rsidRPr="006F648D">
        <w:rPr>
          <w:rFonts w:ascii="Verdana" w:hAnsi="Verdana"/>
          <w:lang w:val="es-CO"/>
        </w:rPr>
        <w:t>01 0</w:t>
      </w:r>
      <w:r w:rsidR="007C6C2A" w:rsidRPr="006F648D">
        <w:rPr>
          <w:rFonts w:ascii="Verdana" w:hAnsi="Verdana"/>
          <w:lang w:val="es-CO"/>
        </w:rPr>
        <w:t>61</w:t>
      </w:r>
      <w:r w:rsidR="00913AF0" w:rsidRPr="006F648D">
        <w:rPr>
          <w:rFonts w:ascii="Verdana" w:hAnsi="Verdana"/>
          <w:lang w:val="es-CO"/>
        </w:rPr>
        <w:t xml:space="preserve"> de 2024, la CREG acordó </w:t>
      </w:r>
      <w:r w:rsidR="00DC48AA" w:rsidRPr="006F648D">
        <w:rPr>
          <w:rFonts w:ascii="Verdana" w:hAnsi="Verdana"/>
          <w:lang w:val="es-CO"/>
        </w:rPr>
        <w:t xml:space="preserve">ampliar hasta </w:t>
      </w:r>
      <w:r w:rsidR="001421E1" w:rsidRPr="006F648D">
        <w:rPr>
          <w:rFonts w:ascii="Verdana" w:hAnsi="Verdana"/>
          <w:lang w:val="es-CO"/>
        </w:rPr>
        <w:t xml:space="preserve">el 30 de abril del 2025 </w:t>
      </w:r>
      <w:r w:rsidR="004D3EC6" w:rsidRPr="006F648D">
        <w:rPr>
          <w:rFonts w:ascii="Verdana" w:hAnsi="Verdana"/>
          <w:lang w:val="es-CO"/>
        </w:rPr>
        <w:t xml:space="preserve"> las</w:t>
      </w:r>
      <w:r w:rsidR="00913AF0" w:rsidRPr="006F648D">
        <w:rPr>
          <w:rFonts w:ascii="Verdana" w:hAnsi="Verdana"/>
          <w:lang w:val="es-CO"/>
        </w:rPr>
        <w:t xml:space="preserve"> medidas transitorias para continuar con la flexibilización propuesta respecto de la regla de desviaciones en la Resolución CREG  101 04</w:t>
      </w:r>
      <w:r w:rsidR="00205E47" w:rsidRPr="006F648D">
        <w:rPr>
          <w:rFonts w:ascii="Verdana" w:hAnsi="Verdana"/>
          <w:lang w:val="es-CO"/>
        </w:rPr>
        <w:t>7</w:t>
      </w:r>
      <w:r w:rsidR="00913AF0" w:rsidRPr="006F648D">
        <w:rPr>
          <w:rFonts w:ascii="Verdana" w:hAnsi="Verdana"/>
          <w:lang w:val="es-CO"/>
        </w:rPr>
        <w:t xml:space="preserve"> de 2024</w:t>
      </w:r>
      <w:r w:rsidR="00E25D4D" w:rsidRPr="006F648D">
        <w:rPr>
          <w:rFonts w:ascii="Verdana" w:hAnsi="Verdana"/>
          <w:lang w:val="es-CO"/>
        </w:rPr>
        <w:t>;</w:t>
      </w:r>
      <w:r w:rsidR="00913AF0" w:rsidRPr="006F648D">
        <w:rPr>
          <w:rFonts w:ascii="Verdana" w:hAnsi="Verdana"/>
          <w:lang w:val="es-CO"/>
        </w:rPr>
        <w:t xml:space="preserve"> </w:t>
      </w:r>
      <w:r w:rsidR="00630B75" w:rsidRPr="006F648D">
        <w:rPr>
          <w:rFonts w:ascii="Verdana" w:hAnsi="Verdana"/>
          <w:lang w:val="es-CO"/>
        </w:rPr>
        <w:t>esto</w:t>
      </w:r>
      <w:r w:rsidR="00E25D4D" w:rsidRPr="006F648D">
        <w:rPr>
          <w:rFonts w:ascii="Verdana" w:hAnsi="Verdana"/>
          <w:lang w:val="es-CO"/>
        </w:rPr>
        <w:t xml:space="preserve"> justificado con la expedición del Documento 901 142 de 2024 adjunto a la</w:t>
      </w:r>
      <w:r w:rsidR="00370C33" w:rsidRPr="006F648D">
        <w:rPr>
          <w:rFonts w:ascii="Verdana" w:hAnsi="Verdana"/>
          <w:lang w:val="es-CO"/>
        </w:rPr>
        <w:t xml:space="preserve"> Circular CREG 088 de 2024, en el cual se presentaron las principales conclusiones del estudio desarrollado por</w:t>
      </w:r>
      <w:r w:rsidR="00B60876" w:rsidRPr="006F648D">
        <w:rPr>
          <w:rFonts w:ascii="Verdana" w:hAnsi="Verdana"/>
          <w:lang w:val="es-CO"/>
        </w:rPr>
        <w:t xml:space="preserve"> consultores del BID para la CREG, así como las alternativas </w:t>
      </w:r>
      <w:r w:rsidR="006C44A6" w:rsidRPr="006F648D">
        <w:rPr>
          <w:rFonts w:ascii="Verdana" w:hAnsi="Verdana"/>
          <w:lang w:val="es-CO"/>
        </w:rPr>
        <w:t xml:space="preserve">planteadas </w:t>
      </w:r>
      <w:r w:rsidR="00E25D4D" w:rsidRPr="006F648D">
        <w:rPr>
          <w:rFonts w:ascii="Verdana" w:hAnsi="Verdana"/>
          <w:lang w:val="es-CO"/>
        </w:rPr>
        <w:t>por la CREG</w:t>
      </w:r>
      <w:r w:rsidR="006C44A6" w:rsidRPr="006F648D">
        <w:rPr>
          <w:rFonts w:ascii="Verdana" w:hAnsi="Verdana"/>
          <w:lang w:val="es-CO"/>
        </w:rPr>
        <w:t xml:space="preserve"> para </w:t>
      </w:r>
      <w:r w:rsidR="000F4A15" w:rsidRPr="006F648D">
        <w:rPr>
          <w:rFonts w:ascii="Verdana" w:hAnsi="Verdana"/>
          <w:lang w:val="es-CO"/>
        </w:rPr>
        <w:t>determinar el cálculo y pago por</w:t>
      </w:r>
      <w:r w:rsidR="006C44A6" w:rsidRPr="006F648D">
        <w:rPr>
          <w:rFonts w:ascii="Verdana" w:hAnsi="Verdana"/>
          <w:lang w:val="es-CO"/>
        </w:rPr>
        <w:t xml:space="preserve"> las desviaciones de las plantas </w:t>
      </w:r>
      <w:r w:rsidR="006C44A6" w:rsidRPr="006F648D">
        <w:rPr>
          <w:rFonts w:ascii="Verdana" w:hAnsi="Verdana"/>
          <w:lang w:val="es-CO"/>
        </w:rPr>
        <w:lastRenderedPageBreak/>
        <w:t xml:space="preserve">variables. </w:t>
      </w:r>
      <w:r w:rsidR="00990A43" w:rsidRPr="006F648D">
        <w:rPr>
          <w:rFonts w:ascii="Verdana" w:hAnsi="Verdana"/>
          <w:lang w:val="es-CO"/>
        </w:rPr>
        <w:t xml:space="preserve">El </w:t>
      </w:r>
      <w:r w:rsidR="00050511" w:rsidRPr="006F648D">
        <w:rPr>
          <w:rFonts w:ascii="Verdana" w:hAnsi="Verdana"/>
          <w:lang w:val="es-CO"/>
        </w:rPr>
        <w:t>plazo</w:t>
      </w:r>
      <w:r w:rsidR="00990A43" w:rsidRPr="006F648D">
        <w:rPr>
          <w:rFonts w:ascii="Verdana" w:hAnsi="Verdana"/>
          <w:lang w:val="es-CO"/>
        </w:rPr>
        <w:t xml:space="preserve"> anterior </w:t>
      </w:r>
      <w:r w:rsidR="0069431A" w:rsidRPr="006F648D">
        <w:rPr>
          <w:rFonts w:ascii="Verdana" w:hAnsi="Verdana"/>
          <w:lang w:val="es-CO"/>
        </w:rPr>
        <w:t xml:space="preserve">se encuentra en análisis de una nueva ampliación </w:t>
      </w:r>
      <w:r w:rsidR="003C16B2" w:rsidRPr="006F648D">
        <w:rPr>
          <w:rFonts w:ascii="Verdana" w:hAnsi="Verdana"/>
          <w:lang w:val="es-CO"/>
        </w:rPr>
        <w:t xml:space="preserve">con la finalidad de </w:t>
      </w:r>
      <w:r w:rsidR="004C2134" w:rsidRPr="006F648D">
        <w:rPr>
          <w:rFonts w:ascii="Verdana" w:hAnsi="Verdana"/>
          <w:lang w:val="es-CO"/>
        </w:rPr>
        <w:t>esta</w:t>
      </w:r>
      <w:r w:rsidR="003A4A3B" w:rsidRPr="006F648D">
        <w:rPr>
          <w:rFonts w:ascii="Verdana" w:hAnsi="Verdana"/>
          <w:lang w:val="es-CO"/>
        </w:rPr>
        <w:t>blecer las reglas definitivas para el mercado</w:t>
      </w:r>
      <w:r w:rsidR="00A3442D" w:rsidRPr="006F648D">
        <w:rPr>
          <w:rFonts w:ascii="Verdana" w:hAnsi="Verdana"/>
          <w:lang w:val="es-CO"/>
        </w:rPr>
        <w:t>.</w:t>
      </w:r>
      <w:r w:rsidR="00990A43" w:rsidRPr="006F648D">
        <w:rPr>
          <w:rFonts w:ascii="Verdana" w:hAnsi="Verdana"/>
          <w:lang w:val="es-CO"/>
        </w:rPr>
        <w:t xml:space="preserve"> </w:t>
      </w:r>
    </w:p>
    <w:p w14:paraId="23961E2E" w14:textId="1F45D36D" w:rsidR="00913AF0" w:rsidRPr="006F648D" w:rsidRDefault="00913AF0" w:rsidP="005C287B">
      <w:pPr>
        <w:spacing w:before="240" w:after="240" w:line="276" w:lineRule="auto"/>
        <w:rPr>
          <w:rFonts w:ascii="Verdana" w:hAnsi="Verdana"/>
          <w:lang w:val="es-CO"/>
        </w:rPr>
      </w:pPr>
      <w:r w:rsidRPr="006F648D">
        <w:rPr>
          <w:rFonts w:ascii="Verdana" w:hAnsi="Verdana"/>
          <w:lang w:val="es-CO"/>
        </w:rPr>
        <w:t xml:space="preserve">Al respecto, </w:t>
      </w:r>
      <w:r w:rsidR="00567D77" w:rsidRPr="006F648D">
        <w:rPr>
          <w:rFonts w:ascii="Verdana" w:hAnsi="Verdana"/>
          <w:lang w:val="es-CO"/>
        </w:rPr>
        <w:t>sobre el Documento 901 142 de 2024</w:t>
      </w:r>
      <w:r w:rsidRPr="006F648D">
        <w:rPr>
          <w:rFonts w:ascii="Verdana" w:hAnsi="Verdana"/>
          <w:lang w:val="es-CO"/>
        </w:rPr>
        <w:t xml:space="preserve"> se recibieron los comentarios de los siguientes interesados, indicando su radicado: </w:t>
      </w:r>
      <w:r w:rsidR="00F81913" w:rsidRPr="006F648D">
        <w:rPr>
          <w:rFonts w:ascii="Verdana" w:hAnsi="Verdana"/>
          <w:lang w:val="es-CO"/>
        </w:rPr>
        <w:t xml:space="preserve">Total </w:t>
      </w:r>
      <w:proofErr w:type="spellStart"/>
      <w:r w:rsidR="00F81913" w:rsidRPr="006F648D">
        <w:rPr>
          <w:rFonts w:ascii="Verdana" w:hAnsi="Verdana"/>
          <w:lang w:val="es-CO"/>
        </w:rPr>
        <w:t>Energies</w:t>
      </w:r>
      <w:proofErr w:type="spellEnd"/>
      <w:r w:rsidR="00F81913" w:rsidRPr="006F648D">
        <w:rPr>
          <w:rFonts w:ascii="Verdana" w:hAnsi="Verdana"/>
          <w:lang w:val="es-CO"/>
        </w:rPr>
        <w:t xml:space="preserve"> (E2024015151), EPM (E2024018701), ECOPETROL (E2024018744), </w:t>
      </w:r>
      <w:proofErr w:type="spellStart"/>
      <w:r w:rsidR="00F81913" w:rsidRPr="006F648D">
        <w:rPr>
          <w:rFonts w:ascii="Verdana" w:hAnsi="Verdana"/>
          <w:lang w:val="es-CO"/>
        </w:rPr>
        <w:t>ISAGEN</w:t>
      </w:r>
      <w:proofErr w:type="spellEnd"/>
      <w:r w:rsidR="00F81913" w:rsidRPr="006F648D">
        <w:rPr>
          <w:rFonts w:ascii="Verdana" w:hAnsi="Verdana"/>
          <w:lang w:val="es-CO"/>
        </w:rPr>
        <w:t xml:space="preserve"> (E2024018812), </w:t>
      </w:r>
      <w:proofErr w:type="spellStart"/>
      <w:r w:rsidR="00F81913" w:rsidRPr="006F648D">
        <w:rPr>
          <w:rFonts w:ascii="Verdana" w:hAnsi="Verdana"/>
          <w:lang w:val="es-CO"/>
        </w:rPr>
        <w:t>XM</w:t>
      </w:r>
      <w:proofErr w:type="spellEnd"/>
      <w:r w:rsidR="00F81913" w:rsidRPr="006F648D">
        <w:rPr>
          <w:rFonts w:ascii="Verdana" w:hAnsi="Verdana"/>
          <w:lang w:val="es-CO"/>
        </w:rPr>
        <w:t xml:space="preserve"> (E2024018831), CELSIA (E2024018832), </w:t>
      </w:r>
      <w:proofErr w:type="spellStart"/>
      <w:r w:rsidR="00F81913" w:rsidRPr="006F648D">
        <w:rPr>
          <w:rFonts w:ascii="Verdana" w:hAnsi="Verdana"/>
          <w:lang w:val="es-CO"/>
        </w:rPr>
        <w:t>ZELESTRA</w:t>
      </w:r>
      <w:proofErr w:type="spellEnd"/>
      <w:r w:rsidR="00F81913" w:rsidRPr="006F648D">
        <w:rPr>
          <w:rFonts w:ascii="Verdana" w:hAnsi="Verdana"/>
          <w:lang w:val="es-CO"/>
        </w:rPr>
        <w:t xml:space="preserve"> (E2024018836), </w:t>
      </w:r>
      <w:proofErr w:type="spellStart"/>
      <w:r w:rsidR="00F81913" w:rsidRPr="006F648D">
        <w:rPr>
          <w:rFonts w:ascii="Verdana" w:hAnsi="Verdana"/>
          <w:lang w:val="es-CO"/>
        </w:rPr>
        <w:t>ACOLGEN</w:t>
      </w:r>
      <w:proofErr w:type="spellEnd"/>
      <w:r w:rsidR="00F81913" w:rsidRPr="006F648D">
        <w:rPr>
          <w:rFonts w:ascii="Verdana" w:hAnsi="Verdana"/>
          <w:lang w:val="es-CO"/>
        </w:rPr>
        <w:t xml:space="preserve"> (E2024018838), ENEL (E2024018840) y SER Colombia (E2024018850)</w:t>
      </w:r>
      <w:r w:rsidR="00D51A14" w:rsidRPr="006F648D">
        <w:rPr>
          <w:rFonts w:ascii="Verdana" w:hAnsi="Verdana"/>
          <w:lang w:val="es-CO"/>
        </w:rPr>
        <w:t>.</w:t>
      </w:r>
    </w:p>
    <w:p w14:paraId="30531BF8" w14:textId="374B0EC7" w:rsidR="00D51A14" w:rsidRPr="006F648D" w:rsidRDefault="00DA0EB4" w:rsidP="005C287B">
      <w:pPr>
        <w:spacing w:before="240" w:after="240" w:line="276" w:lineRule="auto"/>
        <w:rPr>
          <w:rFonts w:ascii="Verdana" w:hAnsi="Verdana"/>
          <w:lang w:val="es-CO"/>
        </w:rPr>
      </w:pPr>
      <w:proofErr w:type="spellStart"/>
      <w:r w:rsidRPr="006F648D">
        <w:rPr>
          <w:rFonts w:ascii="Verdana" w:hAnsi="Verdana"/>
          <w:lang w:val="es-CO"/>
        </w:rPr>
        <w:t>XM</w:t>
      </w:r>
      <w:proofErr w:type="spellEnd"/>
      <w:r w:rsidRPr="006F648D">
        <w:rPr>
          <w:rFonts w:ascii="Verdana" w:hAnsi="Verdana"/>
          <w:lang w:val="es-CO"/>
        </w:rPr>
        <w:t xml:space="preserve"> S.A. E.S.P. </w:t>
      </w:r>
      <w:r w:rsidR="00A7600D" w:rsidRPr="006F648D">
        <w:rPr>
          <w:rFonts w:ascii="Verdana" w:hAnsi="Verdana"/>
          <w:lang w:val="es-CO"/>
        </w:rPr>
        <w:t>envía</w:t>
      </w:r>
      <w:r w:rsidRPr="006F648D">
        <w:rPr>
          <w:rFonts w:ascii="Verdana" w:hAnsi="Verdana"/>
          <w:lang w:val="es-CO"/>
        </w:rPr>
        <w:t xml:space="preserve"> mediante radicado CREG E2025000005 una propuesta para </w:t>
      </w:r>
      <w:r w:rsidR="00171A4D" w:rsidRPr="006F648D">
        <w:rPr>
          <w:rFonts w:ascii="Verdana" w:hAnsi="Verdana"/>
          <w:lang w:val="es-CO"/>
        </w:rPr>
        <w:t xml:space="preserve">la operación de los recursos variables mediante la implementación de un mecanismo que ajusta el programa del despacho y redespacho en tiempos </w:t>
      </w:r>
      <w:r w:rsidR="001E7FAE" w:rsidRPr="006F648D">
        <w:rPr>
          <w:rFonts w:ascii="Verdana" w:hAnsi="Verdana"/>
          <w:lang w:val="es-CO"/>
        </w:rPr>
        <w:t>más</w:t>
      </w:r>
      <w:r w:rsidR="00171A4D" w:rsidRPr="006F648D">
        <w:rPr>
          <w:rFonts w:ascii="Verdana" w:hAnsi="Verdana"/>
          <w:lang w:val="es-CO"/>
        </w:rPr>
        <w:t xml:space="preserve"> cercanos a la operación</w:t>
      </w:r>
      <w:r w:rsidR="006A5C12" w:rsidRPr="006F648D">
        <w:rPr>
          <w:rFonts w:ascii="Verdana" w:hAnsi="Verdana"/>
          <w:lang w:val="es-CO"/>
        </w:rPr>
        <w:t xml:space="preserve">, denominado </w:t>
      </w:r>
      <w:r w:rsidR="00CE02D8" w:rsidRPr="006F648D">
        <w:rPr>
          <w:rFonts w:ascii="Verdana" w:hAnsi="Verdana"/>
          <w:bCs/>
          <w:i/>
          <w:iCs/>
        </w:rPr>
        <w:t>Despacho Económico de Operación En Tiempo Real (</w:t>
      </w:r>
      <w:proofErr w:type="spellStart"/>
      <w:r w:rsidR="00CE02D8" w:rsidRPr="006F648D">
        <w:rPr>
          <w:rFonts w:ascii="Verdana" w:hAnsi="Verdana"/>
          <w:bCs/>
          <w:i/>
          <w:iCs/>
        </w:rPr>
        <w:t>DEOTR</w:t>
      </w:r>
      <w:proofErr w:type="spellEnd"/>
      <w:r w:rsidR="00CE02D8" w:rsidRPr="006F648D">
        <w:rPr>
          <w:rFonts w:ascii="Verdana" w:hAnsi="Verdana"/>
          <w:bCs/>
          <w:i/>
          <w:iCs/>
        </w:rPr>
        <w:t>)</w:t>
      </w:r>
      <w:r w:rsidR="006A5C12" w:rsidRPr="006F648D">
        <w:rPr>
          <w:rFonts w:ascii="Verdana" w:hAnsi="Verdana"/>
          <w:lang w:val="es-CO"/>
        </w:rPr>
        <w:t>.</w:t>
      </w:r>
      <w:r w:rsidR="00CE02D8" w:rsidRPr="006F648D">
        <w:rPr>
          <w:rFonts w:ascii="Verdana" w:hAnsi="Verdana"/>
          <w:lang w:val="es-CO"/>
        </w:rPr>
        <w:t xml:space="preserve"> </w:t>
      </w:r>
    </w:p>
    <w:p w14:paraId="74A15B56" w14:textId="4434B2FC" w:rsidR="002D7DB8" w:rsidRPr="006F648D" w:rsidRDefault="00137C85" w:rsidP="005C287B">
      <w:pPr>
        <w:spacing w:before="240" w:after="240" w:line="276" w:lineRule="auto"/>
        <w:rPr>
          <w:rFonts w:ascii="Verdana" w:hAnsi="Verdana"/>
        </w:rPr>
      </w:pPr>
      <w:r w:rsidRPr="006F648D">
        <w:rPr>
          <w:rFonts w:ascii="Verdana" w:hAnsi="Verdana"/>
          <w:lang w:val="es-CO"/>
        </w:rPr>
        <w:t>Relacionado con lo anterior, m</w:t>
      </w:r>
      <w:r w:rsidR="002D7DB8" w:rsidRPr="006F648D">
        <w:rPr>
          <w:rFonts w:ascii="Verdana" w:hAnsi="Verdana"/>
          <w:lang w:val="es-CO"/>
        </w:rPr>
        <w:t xml:space="preserve">ediante radicado CREG E2023007578 </w:t>
      </w:r>
      <w:proofErr w:type="spellStart"/>
      <w:r w:rsidR="002D7DB8" w:rsidRPr="006F648D">
        <w:rPr>
          <w:rFonts w:ascii="Verdana" w:hAnsi="Verdana"/>
          <w:lang w:val="es-CO"/>
        </w:rPr>
        <w:t>XM</w:t>
      </w:r>
      <w:proofErr w:type="spellEnd"/>
      <w:r w:rsidR="002D7DB8" w:rsidRPr="006F648D">
        <w:rPr>
          <w:rFonts w:ascii="Verdana" w:hAnsi="Verdana"/>
          <w:lang w:val="es-CO"/>
        </w:rPr>
        <w:t xml:space="preserve"> S.A. E.S.P presenta una propuesta regulatoria que permita la adopción de la contratación, administración, soporte y mantenimiento de todos los canales de comunicaciones hacia el </w:t>
      </w:r>
      <w:proofErr w:type="spellStart"/>
      <w:r w:rsidR="002D7DB8" w:rsidRPr="006F648D">
        <w:rPr>
          <w:rFonts w:ascii="Verdana" w:hAnsi="Verdana"/>
          <w:lang w:val="es-CO"/>
        </w:rPr>
        <w:t>CND</w:t>
      </w:r>
      <w:proofErr w:type="spellEnd"/>
      <w:r w:rsidR="002D7DB8" w:rsidRPr="006F648D">
        <w:rPr>
          <w:rFonts w:ascii="Verdana" w:hAnsi="Verdana"/>
          <w:lang w:val="es-CO"/>
        </w:rPr>
        <w:t xml:space="preserve"> por parte de los agentes</w:t>
      </w:r>
      <w:r w:rsidR="001E7FAE" w:rsidRPr="006F648D">
        <w:rPr>
          <w:rFonts w:ascii="Verdana" w:hAnsi="Verdana"/>
          <w:lang w:val="es-CO"/>
        </w:rPr>
        <w:t xml:space="preserve">, esto para la coordinación del despacho y otros aspectos operativos. </w:t>
      </w:r>
    </w:p>
    <w:p w14:paraId="064369DF" w14:textId="6CA8E1BD" w:rsidR="00913AF0" w:rsidRPr="006F648D" w:rsidRDefault="00913AF0" w:rsidP="005C287B">
      <w:pPr>
        <w:spacing w:before="240" w:after="240" w:line="276" w:lineRule="auto"/>
        <w:rPr>
          <w:rFonts w:ascii="Verdana" w:hAnsi="Verdana"/>
          <w:lang w:val="es-CO"/>
        </w:rPr>
      </w:pPr>
      <w:r w:rsidRPr="006F648D">
        <w:rPr>
          <w:rFonts w:ascii="Verdana" w:hAnsi="Verdana"/>
          <w:lang w:val="es-CO"/>
        </w:rPr>
        <w:t xml:space="preserve">En el </w:t>
      </w:r>
      <w:r w:rsidR="00957E17" w:rsidRPr="006F648D">
        <w:rPr>
          <w:rFonts w:ascii="Verdana" w:hAnsi="Verdana"/>
          <w:lang w:val="es-CO"/>
        </w:rPr>
        <w:t>D</w:t>
      </w:r>
      <w:r w:rsidRPr="006F648D">
        <w:rPr>
          <w:rFonts w:ascii="Verdana" w:hAnsi="Verdana"/>
          <w:lang w:val="es-CO"/>
        </w:rPr>
        <w:t xml:space="preserve">ocumento </w:t>
      </w:r>
      <w:r w:rsidR="00957E17" w:rsidRPr="006F648D">
        <w:rPr>
          <w:rFonts w:ascii="Verdana" w:hAnsi="Verdana"/>
          <w:lang w:val="es-CO"/>
        </w:rPr>
        <w:t xml:space="preserve">Soporte CREG </w:t>
      </w:r>
      <w:r w:rsidR="00841450" w:rsidRPr="006F648D">
        <w:rPr>
          <w:rFonts w:ascii="Verdana" w:hAnsi="Verdana"/>
          <w:lang w:val="es-CO"/>
        </w:rPr>
        <w:t>901 177 de 2025</w:t>
      </w:r>
      <w:r w:rsidRPr="006F648D">
        <w:rPr>
          <w:rFonts w:ascii="Verdana" w:hAnsi="Verdana"/>
          <w:lang w:val="es-CO"/>
        </w:rPr>
        <w:t xml:space="preserve"> que acompaña esta resolución se da respuesta a los comentarios recibidos.</w:t>
      </w:r>
    </w:p>
    <w:p w14:paraId="0EDEA0E7" w14:textId="77777777" w:rsidR="00CB079C" w:rsidRPr="006F648D" w:rsidRDefault="00CB079C" w:rsidP="00CB079C">
      <w:pPr>
        <w:spacing w:line="276" w:lineRule="auto"/>
        <w:rPr>
          <w:rFonts w:ascii="Verdana" w:hAnsi="Verdana"/>
          <w:lang w:val="es-CO"/>
        </w:rPr>
      </w:pPr>
    </w:p>
    <w:p w14:paraId="0DCF66AF" w14:textId="77777777" w:rsidR="00CB079C" w:rsidRPr="006F648D" w:rsidRDefault="00CB079C" w:rsidP="00CB079C">
      <w:pPr>
        <w:spacing w:line="276" w:lineRule="auto"/>
        <w:jc w:val="center"/>
        <w:rPr>
          <w:rFonts w:ascii="Verdana" w:hAnsi="Verdana"/>
          <w:b/>
        </w:rPr>
      </w:pPr>
      <w:r w:rsidRPr="006F648D">
        <w:rPr>
          <w:rFonts w:ascii="Verdana" w:hAnsi="Verdana"/>
          <w:b/>
        </w:rPr>
        <w:t>RESUELVE:</w:t>
      </w:r>
    </w:p>
    <w:p w14:paraId="545BEE18" w14:textId="6AFF9F85" w:rsidR="00CB079C" w:rsidRPr="006F648D" w:rsidRDefault="00784EA0" w:rsidP="006B6F56">
      <w:pPr>
        <w:pStyle w:val="Prrafodelista"/>
        <w:numPr>
          <w:ilvl w:val="0"/>
          <w:numId w:val="10"/>
        </w:numPr>
        <w:spacing w:line="276" w:lineRule="auto"/>
        <w:ind w:left="0" w:hanging="11"/>
        <w:rPr>
          <w:rFonts w:ascii="Verdana" w:hAnsi="Verdana"/>
          <w:b/>
          <w:szCs w:val="24"/>
        </w:rPr>
      </w:pPr>
      <w:r w:rsidRPr="006F648D">
        <w:rPr>
          <w:rFonts w:ascii="Verdana" w:hAnsi="Verdana"/>
          <w:b/>
          <w:szCs w:val="24"/>
        </w:rPr>
        <w:t xml:space="preserve">Objeto. </w:t>
      </w:r>
      <w:r w:rsidRPr="006F648D">
        <w:rPr>
          <w:rFonts w:ascii="Verdana" w:hAnsi="Verdana"/>
          <w:bCs/>
          <w:szCs w:val="24"/>
        </w:rPr>
        <w:t xml:space="preserve">La presente resolución </w:t>
      </w:r>
      <w:r w:rsidR="002100D2" w:rsidRPr="006F648D">
        <w:rPr>
          <w:rFonts w:ascii="Verdana" w:hAnsi="Verdana"/>
          <w:bCs/>
          <w:szCs w:val="24"/>
        </w:rPr>
        <w:t xml:space="preserve">modifica y adiciona reglas </w:t>
      </w:r>
      <w:r w:rsidR="004A2A49" w:rsidRPr="006F648D">
        <w:rPr>
          <w:rFonts w:ascii="Verdana" w:hAnsi="Verdana"/>
          <w:bCs/>
          <w:szCs w:val="24"/>
        </w:rPr>
        <w:t xml:space="preserve">al </w:t>
      </w:r>
      <w:r w:rsidR="00CF347C" w:rsidRPr="006F648D">
        <w:rPr>
          <w:rFonts w:ascii="Verdana" w:hAnsi="Verdana"/>
          <w:bCs/>
          <w:szCs w:val="24"/>
        </w:rPr>
        <w:t>R</w:t>
      </w:r>
      <w:r w:rsidRPr="006F648D">
        <w:rPr>
          <w:rFonts w:ascii="Verdana" w:hAnsi="Verdana"/>
          <w:bCs/>
          <w:szCs w:val="24"/>
        </w:rPr>
        <w:t>eglamento de Operación</w:t>
      </w:r>
      <w:r w:rsidR="00540C29" w:rsidRPr="006F648D">
        <w:rPr>
          <w:rFonts w:ascii="Verdana" w:hAnsi="Verdana"/>
          <w:bCs/>
          <w:szCs w:val="24"/>
        </w:rPr>
        <w:t xml:space="preserve"> </w:t>
      </w:r>
      <w:r w:rsidR="0038472B" w:rsidRPr="006F648D">
        <w:rPr>
          <w:rFonts w:ascii="Verdana" w:hAnsi="Verdana"/>
          <w:bCs/>
          <w:szCs w:val="24"/>
          <w:lang w:val="es-ES"/>
        </w:rPr>
        <w:t>a que se refieren las Leyes 142 y 143 de 1994</w:t>
      </w:r>
      <w:r w:rsidR="00DA0A86" w:rsidRPr="006F648D">
        <w:rPr>
          <w:rFonts w:ascii="Verdana" w:hAnsi="Verdana"/>
          <w:bCs/>
          <w:szCs w:val="24"/>
          <w:lang w:val="es-ES"/>
        </w:rPr>
        <w:t>, en particular</w:t>
      </w:r>
      <w:r w:rsidR="001339F5" w:rsidRPr="006F648D">
        <w:rPr>
          <w:rFonts w:ascii="Verdana" w:hAnsi="Verdana"/>
          <w:bCs/>
          <w:szCs w:val="24"/>
          <w:lang w:val="es-ES"/>
        </w:rPr>
        <w:t>,</w:t>
      </w:r>
      <w:r w:rsidR="0038472B" w:rsidRPr="006F648D">
        <w:rPr>
          <w:rFonts w:ascii="Verdana" w:hAnsi="Verdana"/>
          <w:bCs/>
          <w:szCs w:val="24"/>
          <w:lang w:val="es-ES"/>
        </w:rPr>
        <w:t xml:space="preserve"> </w:t>
      </w:r>
      <w:r w:rsidR="002100D2" w:rsidRPr="006F648D">
        <w:rPr>
          <w:rFonts w:ascii="Verdana" w:hAnsi="Verdana"/>
          <w:bCs/>
          <w:szCs w:val="24"/>
        </w:rPr>
        <w:t xml:space="preserve">para el tratamiento de las desviaciones del programa de generación y </w:t>
      </w:r>
      <w:r w:rsidR="003E5950" w:rsidRPr="006F648D">
        <w:rPr>
          <w:rFonts w:ascii="Verdana" w:hAnsi="Verdana"/>
          <w:bCs/>
          <w:szCs w:val="24"/>
        </w:rPr>
        <w:t xml:space="preserve">las desviaciones de las proyecciones de la demanda, teniendo en cuenta la programación integral de </w:t>
      </w:r>
      <w:r w:rsidR="004A2A49" w:rsidRPr="006F648D">
        <w:rPr>
          <w:rFonts w:ascii="Verdana" w:hAnsi="Verdana"/>
          <w:bCs/>
          <w:szCs w:val="24"/>
        </w:rPr>
        <w:t xml:space="preserve">todos </w:t>
      </w:r>
      <w:r w:rsidR="003E5950" w:rsidRPr="006F648D">
        <w:rPr>
          <w:rFonts w:ascii="Verdana" w:hAnsi="Verdana"/>
          <w:bCs/>
          <w:szCs w:val="24"/>
        </w:rPr>
        <w:t>los recursos del Sistema Interconectado Nacional.</w:t>
      </w:r>
    </w:p>
    <w:p w14:paraId="4D257EED" w14:textId="14F9F5EB" w:rsidR="006B6F56" w:rsidRPr="006F648D" w:rsidRDefault="006B6F56" w:rsidP="006B6F56">
      <w:pPr>
        <w:pStyle w:val="Prrafodelista"/>
        <w:numPr>
          <w:ilvl w:val="0"/>
          <w:numId w:val="10"/>
        </w:numPr>
        <w:spacing w:line="276" w:lineRule="auto"/>
        <w:ind w:left="0" w:hanging="11"/>
        <w:rPr>
          <w:rFonts w:ascii="Verdana" w:hAnsi="Verdana"/>
          <w:b/>
          <w:szCs w:val="24"/>
        </w:rPr>
      </w:pPr>
      <w:r w:rsidRPr="006F648D">
        <w:rPr>
          <w:rFonts w:ascii="Verdana" w:hAnsi="Verdana"/>
          <w:b/>
          <w:szCs w:val="24"/>
        </w:rPr>
        <w:t xml:space="preserve">Adiciónese la definición de </w:t>
      </w:r>
      <w:r w:rsidRPr="006F648D">
        <w:rPr>
          <w:rFonts w:ascii="Verdana" w:hAnsi="Verdana"/>
          <w:b/>
          <w:szCs w:val="24"/>
          <w:lang w:val="es-ES"/>
        </w:rPr>
        <w:t>Fuentes No Convencionales de Energía (</w:t>
      </w:r>
      <w:proofErr w:type="spellStart"/>
      <w:r w:rsidRPr="006F648D">
        <w:rPr>
          <w:rFonts w:ascii="Verdana" w:hAnsi="Verdana"/>
          <w:b/>
          <w:szCs w:val="24"/>
          <w:lang w:val="es-ES"/>
        </w:rPr>
        <w:t>FNCE</w:t>
      </w:r>
      <w:proofErr w:type="spellEnd"/>
      <w:r w:rsidRPr="006F648D">
        <w:rPr>
          <w:rFonts w:ascii="Verdana" w:hAnsi="Verdana"/>
          <w:b/>
          <w:szCs w:val="24"/>
          <w:lang w:val="es-ES"/>
        </w:rPr>
        <w:t xml:space="preserve">) </w:t>
      </w:r>
      <w:r w:rsidRPr="006F648D">
        <w:rPr>
          <w:rFonts w:ascii="Verdana" w:hAnsi="Verdana"/>
          <w:b/>
          <w:szCs w:val="24"/>
        </w:rPr>
        <w:t>al artículo 1 de la Resolución CREG 024 de 1995</w:t>
      </w:r>
      <w:r w:rsidR="000B77D6" w:rsidRPr="006F648D">
        <w:rPr>
          <w:rFonts w:ascii="Verdana" w:hAnsi="Verdana"/>
          <w:b/>
          <w:szCs w:val="24"/>
        </w:rPr>
        <w:t xml:space="preserve"> y al numeral 1.3 del Anexo Código de Operación de la Resolución CREG 025 de 1995</w:t>
      </w:r>
      <w:r w:rsidRPr="006F648D">
        <w:rPr>
          <w:rFonts w:ascii="Verdana" w:hAnsi="Verdana"/>
          <w:b/>
          <w:szCs w:val="24"/>
        </w:rPr>
        <w:t xml:space="preserve">. </w:t>
      </w:r>
      <w:r w:rsidRPr="006F648D">
        <w:rPr>
          <w:rFonts w:ascii="Verdana" w:hAnsi="Verdana"/>
          <w:bCs/>
          <w:szCs w:val="24"/>
        </w:rPr>
        <w:t xml:space="preserve">Adiciónese la definición de </w:t>
      </w:r>
      <w:r w:rsidRPr="006F648D">
        <w:rPr>
          <w:rFonts w:ascii="Verdana" w:hAnsi="Verdana"/>
          <w:i/>
          <w:szCs w:val="24"/>
          <w:lang w:val="es-ES"/>
        </w:rPr>
        <w:t>Fuentes No Convencionales de Energía (</w:t>
      </w:r>
      <w:proofErr w:type="spellStart"/>
      <w:r w:rsidRPr="006F648D">
        <w:rPr>
          <w:rFonts w:ascii="Verdana" w:hAnsi="Verdana"/>
          <w:i/>
          <w:szCs w:val="24"/>
          <w:lang w:val="es-ES"/>
        </w:rPr>
        <w:t>FNCE</w:t>
      </w:r>
      <w:proofErr w:type="spellEnd"/>
      <w:r w:rsidRPr="006F648D">
        <w:rPr>
          <w:rFonts w:ascii="Verdana" w:hAnsi="Verdana"/>
          <w:i/>
          <w:szCs w:val="24"/>
          <w:lang w:val="es-ES"/>
        </w:rPr>
        <w:t>)</w:t>
      </w:r>
      <w:r w:rsidRPr="006F648D">
        <w:rPr>
          <w:rFonts w:ascii="Verdana" w:hAnsi="Verdana"/>
          <w:bCs/>
          <w:szCs w:val="24"/>
        </w:rPr>
        <w:t xml:space="preserve"> al artículo 1 de la Resolución CREG 02</w:t>
      </w:r>
      <w:r w:rsidR="00EA30F8" w:rsidRPr="006F648D">
        <w:rPr>
          <w:rFonts w:ascii="Verdana" w:hAnsi="Verdana"/>
          <w:bCs/>
          <w:szCs w:val="24"/>
        </w:rPr>
        <w:t>4</w:t>
      </w:r>
      <w:r w:rsidRPr="006F648D">
        <w:rPr>
          <w:rFonts w:ascii="Verdana" w:hAnsi="Verdana"/>
          <w:bCs/>
          <w:szCs w:val="24"/>
        </w:rPr>
        <w:t xml:space="preserve"> de 1995</w:t>
      </w:r>
      <w:r w:rsidR="00014431" w:rsidRPr="006F648D">
        <w:rPr>
          <w:rFonts w:ascii="Verdana" w:hAnsi="Verdana"/>
          <w:bCs/>
          <w:szCs w:val="24"/>
        </w:rPr>
        <w:t xml:space="preserve"> y al numeral 1.3 del Anexo Código de Operación de la Resolución CREG 025 de 1995</w:t>
      </w:r>
      <w:r w:rsidRPr="006F648D">
        <w:rPr>
          <w:rFonts w:ascii="Verdana" w:hAnsi="Verdana"/>
          <w:bCs/>
          <w:szCs w:val="24"/>
        </w:rPr>
        <w:t xml:space="preserve"> así:</w:t>
      </w:r>
      <w:r w:rsidR="00014431" w:rsidRPr="006F648D">
        <w:rPr>
          <w:rFonts w:ascii="Verdana" w:hAnsi="Verdana"/>
          <w:bCs/>
          <w:szCs w:val="24"/>
        </w:rPr>
        <w:t xml:space="preserve"> </w:t>
      </w:r>
    </w:p>
    <w:p w14:paraId="32831EEB" w14:textId="77777777" w:rsidR="006B6F56" w:rsidRPr="006F648D" w:rsidRDefault="006B6F56" w:rsidP="006B6F56">
      <w:pPr>
        <w:spacing w:line="276" w:lineRule="auto"/>
        <w:ind w:left="708"/>
        <w:rPr>
          <w:rFonts w:ascii="Verdana" w:hAnsi="Verdana"/>
          <w:b/>
          <w:i/>
        </w:rPr>
      </w:pPr>
      <w:r w:rsidRPr="006F648D">
        <w:rPr>
          <w:rFonts w:ascii="Verdana" w:hAnsi="Verdana"/>
          <w:b/>
          <w:i/>
        </w:rPr>
        <w:t>Fuentes No Convencionales de Energía (</w:t>
      </w:r>
      <w:proofErr w:type="spellStart"/>
      <w:r w:rsidRPr="006F648D">
        <w:rPr>
          <w:rFonts w:ascii="Verdana" w:hAnsi="Verdana"/>
          <w:b/>
          <w:i/>
        </w:rPr>
        <w:t>FNCE</w:t>
      </w:r>
      <w:proofErr w:type="spellEnd"/>
      <w:r w:rsidRPr="006F648D">
        <w:rPr>
          <w:rFonts w:ascii="Verdana" w:hAnsi="Verdana"/>
          <w:b/>
          <w:i/>
        </w:rPr>
        <w:t xml:space="preserve">): </w:t>
      </w:r>
    </w:p>
    <w:p w14:paraId="6B45E886" w14:textId="488B6356" w:rsidR="006B6F56" w:rsidRPr="006F648D" w:rsidRDefault="006B6F56" w:rsidP="006B6F56">
      <w:pPr>
        <w:spacing w:line="276" w:lineRule="auto"/>
        <w:ind w:left="708"/>
        <w:rPr>
          <w:rFonts w:ascii="Verdana" w:hAnsi="Verdana"/>
          <w:bCs/>
          <w:i/>
          <w:iCs/>
        </w:rPr>
      </w:pPr>
      <w:r w:rsidRPr="006F648D">
        <w:rPr>
          <w:rFonts w:ascii="Verdana" w:hAnsi="Verdana"/>
          <w:bCs/>
          <w:i/>
          <w:iCs/>
        </w:rPr>
        <w:t>Son aquellos recursos de energía definidos por la Ley 1715 de 2014</w:t>
      </w:r>
      <w:r w:rsidR="002423AD" w:rsidRPr="006F648D">
        <w:rPr>
          <w:rFonts w:ascii="Verdana" w:hAnsi="Verdana"/>
          <w:bCs/>
          <w:i/>
          <w:iCs/>
        </w:rPr>
        <w:t xml:space="preserve"> o aquellas que la modifiquen adicionen o sustituyan</w:t>
      </w:r>
      <w:r w:rsidRPr="006F648D">
        <w:rPr>
          <w:rFonts w:ascii="Verdana" w:hAnsi="Verdana"/>
          <w:bCs/>
          <w:i/>
          <w:iCs/>
        </w:rPr>
        <w:t>.</w:t>
      </w:r>
    </w:p>
    <w:p w14:paraId="4B3801A2" w14:textId="089007DE" w:rsidR="00262AE8" w:rsidRPr="006F648D" w:rsidRDefault="00262AE8" w:rsidP="00262AE8">
      <w:pPr>
        <w:pStyle w:val="Prrafodelista"/>
        <w:numPr>
          <w:ilvl w:val="0"/>
          <w:numId w:val="10"/>
        </w:numPr>
        <w:spacing w:line="276" w:lineRule="auto"/>
        <w:ind w:left="0" w:hanging="11"/>
        <w:rPr>
          <w:rFonts w:ascii="Verdana" w:hAnsi="Verdana"/>
          <w:b/>
          <w:szCs w:val="24"/>
        </w:rPr>
      </w:pPr>
      <w:r w:rsidRPr="006F648D">
        <w:rPr>
          <w:rFonts w:ascii="Verdana" w:hAnsi="Verdana"/>
          <w:b/>
          <w:szCs w:val="24"/>
        </w:rPr>
        <w:lastRenderedPageBreak/>
        <w:t xml:space="preserve">Adiciónese la definición de </w:t>
      </w:r>
      <w:r w:rsidRPr="006F648D">
        <w:rPr>
          <w:rFonts w:ascii="Verdana" w:hAnsi="Verdana"/>
          <w:b/>
          <w:bCs/>
          <w:szCs w:val="24"/>
          <w:lang w:val="es-ES"/>
        </w:rPr>
        <w:t xml:space="preserve">Planta </w:t>
      </w:r>
      <w:r w:rsidR="00014431" w:rsidRPr="006F648D">
        <w:rPr>
          <w:rFonts w:ascii="Verdana" w:hAnsi="Verdana"/>
          <w:b/>
          <w:bCs/>
          <w:szCs w:val="24"/>
          <w:lang w:val="es-ES"/>
        </w:rPr>
        <w:t>F</w:t>
      </w:r>
      <w:r w:rsidRPr="006F648D">
        <w:rPr>
          <w:rFonts w:ascii="Verdana" w:hAnsi="Verdana"/>
          <w:b/>
          <w:bCs/>
          <w:szCs w:val="24"/>
          <w:lang w:val="es-ES"/>
        </w:rPr>
        <w:t xml:space="preserve">ilo de </w:t>
      </w:r>
      <w:r w:rsidR="00014431" w:rsidRPr="006F648D">
        <w:rPr>
          <w:rFonts w:ascii="Verdana" w:hAnsi="Verdana"/>
          <w:b/>
          <w:bCs/>
          <w:szCs w:val="24"/>
          <w:lang w:val="es-ES"/>
        </w:rPr>
        <w:t>A</w:t>
      </w:r>
      <w:r w:rsidRPr="006F648D">
        <w:rPr>
          <w:rFonts w:ascii="Verdana" w:hAnsi="Verdana"/>
          <w:b/>
          <w:bCs/>
          <w:szCs w:val="24"/>
          <w:lang w:val="es-ES"/>
        </w:rPr>
        <w:t>gua</w:t>
      </w:r>
      <w:r w:rsidRPr="006F648D">
        <w:rPr>
          <w:rFonts w:ascii="Verdana" w:hAnsi="Verdana"/>
          <w:b/>
          <w:szCs w:val="24"/>
          <w:lang w:val="es-ES"/>
        </w:rPr>
        <w:t xml:space="preserve"> </w:t>
      </w:r>
      <w:r w:rsidRPr="006F648D">
        <w:rPr>
          <w:rFonts w:ascii="Verdana" w:hAnsi="Verdana"/>
          <w:b/>
          <w:szCs w:val="24"/>
        </w:rPr>
        <w:t>al artículo 1 de la Resolución CREG 024 de 1995</w:t>
      </w:r>
      <w:r w:rsidR="00014431" w:rsidRPr="006F648D">
        <w:rPr>
          <w:rFonts w:ascii="Verdana" w:hAnsi="Verdana"/>
          <w:b/>
          <w:szCs w:val="24"/>
        </w:rPr>
        <w:t xml:space="preserve"> y al numeral 1.3 del Anexo Código de Operación de la Resolución CREG 025 de 1995</w:t>
      </w:r>
      <w:r w:rsidRPr="006F648D">
        <w:rPr>
          <w:rFonts w:ascii="Verdana" w:hAnsi="Verdana"/>
          <w:b/>
          <w:szCs w:val="24"/>
        </w:rPr>
        <w:t xml:space="preserve">. </w:t>
      </w:r>
      <w:r w:rsidRPr="006F648D">
        <w:rPr>
          <w:rFonts w:ascii="Verdana" w:hAnsi="Verdana"/>
          <w:bCs/>
          <w:szCs w:val="24"/>
        </w:rPr>
        <w:t xml:space="preserve">Adiciónese la definición de </w:t>
      </w:r>
      <w:r w:rsidR="00704F21" w:rsidRPr="006F648D">
        <w:rPr>
          <w:rFonts w:ascii="Verdana" w:hAnsi="Verdana"/>
          <w:bCs/>
          <w:i/>
          <w:iCs/>
          <w:szCs w:val="24"/>
        </w:rPr>
        <w:t>P</w:t>
      </w:r>
      <w:proofErr w:type="spellStart"/>
      <w:r w:rsidRPr="006F648D">
        <w:rPr>
          <w:rFonts w:ascii="Verdana" w:hAnsi="Verdana"/>
          <w:bCs/>
          <w:i/>
          <w:iCs/>
          <w:szCs w:val="24"/>
          <w:lang w:val="es-ES"/>
        </w:rPr>
        <w:t>lanta</w:t>
      </w:r>
      <w:proofErr w:type="spellEnd"/>
      <w:r w:rsidRPr="006F648D">
        <w:rPr>
          <w:rFonts w:ascii="Verdana" w:hAnsi="Verdana"/>
          <w:i/>
          <w:szCs w:val="24"/>
          <w:lang w:val="es-ES"/>
        </w:rPr>
        <w:t xml:space="preserve"> Filo de Agua</w:t>
      </w:r>
      <w:r w:rsidRPr="006F648D">
        <w:rPr>
          <w:rFonts w:ascii="Verdana" w:hAnsi="Verdana"/>
          <w:bCs/>
          <w:szCs w:val="24"/>
          <w:lang w:val="es-ES"/>
        </w:rPr>
        <w:t xml:space="preserve"> </w:t>
      </w:r>
      <w:r w:rsidRPr="006F648D">
        <w:rPr>
          <w:rFonts w:ascii="Verdana" w:hAnsi="Verdana"/>
          <w:bCs/>
          <w:szCs w:val="24"/>
        </w:rPr>
        <w:t>al artículo 1 de la Resolución CREG 02</w:t>
      </w:r>
      <w:r w:rsidR="00EA30F8" w:rsidRPr="006F648D">
        <w:rPr>
          <w:rFonts w:ascii="Verdana" w:hAnsi="Verdana"/>
          <w:bCs/>
          <w:szCs w:val="24"/>
        </w:rPr>
        <w:t>4</w:t>
      </w:r>
      <w:r w:rsidRPr="006F648D">
        <w:rPr>
          <w:rFonts w:ascii="Verdana" w:hAnsi="Verdana"/>
          <w:bCs/>
          <w:szCs w:val="24"/>
        </w:rPr>
        <w:t xml:space="preserve"> de 1995 </w:t>
      </w:r>
      <w:r w:rsidR="00014431" w:rsidRPr="006F648D">
        <w:rPr>
          <w:rFonts w:ascii="Verdana" w:hAnsi="Verdana"/>
          <w:bCs/>
          <w:szCs w:val="24"/>
        </w:rPr>
        <w:t xml:space="preserve">y al numeral 1.3 del Anexo Código de Operación de la Resolución CREG 025 de 1995 </w:t>
      </w:r>
      <w:r w:rsidRPr="006F648D">
        <w:rPr>
          <w:rFonts w:ascii="Verdana" w:hAnsi="Verdana"/>
          <w:bCs/>
          <w:szCs w:val="24"/>
        </w:rPr>
        <w:t>así:</w:t>
      </w:r>
      <w:r w:rsidR="00014431" w:rsidRPr="006F648D">
        <w:rPr>
          <w:rFonts w:ascii="Verdana" w:hAnsi="Verdana"/>
          <w:bCs/>
          <w:szCs w:val="24"/>
        </w:rPr>
        <w:t xml:space="preserve"> </w:t>
      </w:r>
    </w:p>
    <w:p w14:paraId="3EA38290" w14:textId="18A0B2F6" w:rsidR="00262AE8" w:rsidRPr="006F648D" w:rsidRDefault="00262AE8" w:rsidP="00262AE8">
      <w:pPr>
        <w:spacing w:line="276" w:lineRule="auto"/>
        <w:ind w:left="708"/>
        <w:rPr>
          <w:rFonts w:ascii="Verdana" w:hAnsi="Verdana"/>
          <w:b/>
          <w:i/>
        </w:rPr>
      </w:pPr>
      <w:r w:rsidRPr="006F648D">
        <w:rPr>
          <w:rFonts w:ascii="Verdana" w:hAnsi="Verdana"/>
          <w:b/>
          <w:i/>
        </w:rPr>
        <w:t xml:space="preserve">Plantas Filo de Agua: </w:t>
      </w:r>
    </w:p>
    <w:p w14:paraId="21D49892" w14:textId="4A571CC9" w:rsidR="00262AE8" w:rsidRPr="006F648D" w:rsidRDefault="00262AE8" w:rsidP="00262AE8">
      <w:pPr>
        <w:spacing w:line="276" w:lineRule="auto"/>
        <w:ind w:left="708"/>
        <w:rPr>
          <w:rFonts w:ascii="Verdana" w:hAnsi="Verdana"/>
          <w:bCs/>
          <w:i/>
          <w:iCs/>
        </w:rPr>
      </w:pPr>
      <w:r w:rsidRPr="006F648D">
        <w:rPr>
          <w:rFonts w:ascii="Verdana" w:hAnsi="Verdana"/>
          <w:bCs/>
          <w:i/>
          <w:iCs/>
        </w:rPr>
        <w:t xml:space="preserve">Corresponde con la misma </w:t>
      </w:r>
      <w:r w:rsidR="003433C5" w:rsidRPr="006F648D">
        <w:rPr>
          <w:rFonts w:ascii="Verdana" w:hAnsi="Verdana"/>
          <w:bCs/>
          <w:i/>
          <w:iCs/>
        </w:rPr>
        <w:t>definición</w:t>
      </w:r>
      <w:r w:rsidRPr="006F648D">
        <w:rPr>
          <w:rFonts w:ascii="Verdana" w:hAnsi="Verdana"/>
          <w:bCs/>
          <w:i/>
          <w:iCs/>
        </w:rPr>
        <w:t xml:space="preserve"> de que trata la Resolución CREG 060 de 2019</w:t>
      </w:r>
      <w:r w:rsidR="0058631D" w:rsidRPr="006F648D">
        <w:rPr>
          <w:rFonts w:ascii="Verdana" w:hAnsi="Verdana"/>
          <w:bCs/>
          <w:i/>
          <w:iCs/>
        </w:rPr>
        <w:t xml:space="preserve"> o aquellas que la modifiquen adicionen o sustituyan</w:t>
      </w:r>
      <w:r w:rsidRPr="006F648D">
        <w:rPr>
          <w:rFonts w:ascii="Verdana" w:hAnsi="Verdana"/>
          <w:bCs/>
          <w:i/>
          <w:iCs/>
        </w:rPr>
        <w:t>.</w:t>
      </w:r>
    </w:p>
    <w:p w14:paraId="530CCBA7" w14:textId="08EAD694" w:rsidR="00D01A77" w:rsidRPr="006F648D" w:rsidRDefault="00D01A77" w:rsidP="00D01A77">
      <w:pPr>
        <w:pStyle w:val="Prrafodelista"/>
        <w:numPr>
          <w:ilvl w:val="0"/>
          <w:numId w:val="10"/>
        </w:numPr>
        <w:spacing w:line="276" w:lineRule="auto"/>
        <w:ind w:left="0" w:hanging="11"/>
        <w:rPr>
          <w:rFonts w:ascii="Verdana" w:hAnsi="Verdana"/>
          <w:b/>
          <w:szCs w:val="24"/>
        </w:rPr>
      </w:pPr>
      <w:r w:rsidRPr="006F648D">
        <w:rPr>
          <w:rFonts w:ascii="Verdana" w:hAnsi="Verdana"/>
          <w:b/>
          <w:szCs w:val="24"/>
        </w:rPr>
        <w:t xml:space="preserve">Adiciónese la definición de </w:t>
      </w:r>
      <w:r w:rsidR="00DF7D92" w:rsidRPr="006F648D">
        <w:rPr>
          <w:rFonts w:ascii="Verdana" w:hAnsi="Verdana"/>
          <w:b/>
          <w:bCs/>
          <w:szCs w:val="24"/>
          <w:lang w:val="es-ES"/>
        </w:rPr>
        <w:t xml:space="preserve">Planta de Generación Variable Despachada Centralmente o Generación Variable </w:t>
      </w:r>
      <w:r w:rsidRPr="006F648D">
        <w:rPr>
          <w:rFonts w:ascii="Verdana" w:hAnsi="Verdana"/>
          <w:b/>
          <w:szCs w:val="24"/>
        </w:rPr>
        <w:t>al artículo 1 de la Resolución CREG 024 de 1995</w:t>
      </w:r>
      <w:r w:rsidR="00EA30F8" w:rsidRPr="006F648D">
        <w:rPr>
          <w:rFonts w:ascii="Verdana" w:hAnsi="Verdana"/>
          <w:b/>
          <w:szCs w:val="24"/>
        </w:rPr>
        <w:t xml:space="preserve"> y al numeral 1.3 del Anexo Código de Operación de la Resolución CREG 025 de 1995</w:t>
      </w:r>
      <w:r w:rsidRPr="006F648D">
        <w:rPr>
          <w:rFonts w:ascii="Verdana" w:hAnsi="Verdana"/>
          <w:b/>
          <w:szCs w:val="24"/>
        </w:rPr>
        <w:t xml:space="preserve">. </w:t>
      </w:r>
      <w:r w:rsidRPr="006F648D">
        <w:rPr>
          <w:rFonts w:ascii="Verdana" w:hAnsi="Verdana"/>
          <w:bCs/>
          <w:szCs w:val="24"/>
        </w:rPr>
        <w:t xml:space="preserve">Adiciónese la definición de </w:t>
      </w:r>
      <w:r w:rsidR="00DF7D92" w:rsidRPr="006F648D">
        <w:rPr>
          <w:rFonts w:ascii="Verdana" w:hAnsi="Verdana"/>
          <w:i/>
          <w:szCs w:val="24"/>
          <w:lang w:val="es-ES"/>
        </w:rPr>
        <w:t>Planta de Generación Variable Despachada Centralmente o Generación Variable</w:t>
      </w:r>
      <w:r w:rsidRPr="006F648D">
        <w:rPr>
          <w:rFonts w:ascii="Verdana" w:hAnsi="Verdana"/>
          <w:bCs/>
          <w:szCs w:val="24"/>
          <w:lang w:val="es-ES"/>
        </w:rPr>
        <w:t xml:space="preserve"> </w:t>
      </w:r>
      <w:r w:rsidRPr="006F648D">
        <w:rPr>
          <w:rFonts w:ascii="Verdana" w:hAnsi="Verdana"/>
          <w:bCs/>
          <w:szCs w:val="24"/>
        </w:rPr>
        <w:t>al artículo 1 de la Resolución CREG 02</w:t>
      </w:r>
      <w:r w:rsidR="007241E5" w:rsidRPr="006F648D">
        <w:rPr>
          <w:rFonts w:ascii="Verdana" w:hAnsi="Verdana"/>
          <w:bCs/>
          <w:szCs w:val="24"/>
        </w:rPr>
        <w:t>4</w:t>
      </w:r>
      <w:r w:rsidRPr="006F648D">
        <w:rPr>
          <w:rFonts w:ascii="Verdana" w:hAnsi="Verdana"/>
          <w:bCs/>
          <w:szCs w:val="24"/>
        </w:rPr>
        <w:t xml:space="preserve"> de 1995</w:t>
      </w:r>
      <w:r w:rsidR="00EA30F8" w:rsidRPr="006F648D">
        <w:rPr>
          <w:rFonts w:ascii="Verdana" w:hAnsi="Verdana"/>
          <w:bCs/>
          <w:szCs w:val="24"/>
        </w:rPr>
        <w:t xml:space="preserve"> y al numeral 1.3 del Anexo Código de Operación de la Resolución CREG 025 de 1995</w:t>
      </w:r>
      <w:r w:rsidRPr="006F648D">
        <w:rPr>
          <w:rFonts w:ascii="Verdana" w:hAnsi="Verdana"/>
          <w:bCs/>
          <w:szCs w:val="24"/>
        </w:rPr>
        <w:t xml:space="preserve"> así:</w:t>
      </w:r>
      <w:r w:rsidR="00EA30F8" w:rsidRPr="006F648D">
        <w:rPr>
          <w:rFonts w:ascii="Verdana" w:hAnsi="Verdana"/>
          <w:bCs/>
          <w:szCs w:val="24"/>
        </w:rPr>
        <w:t xml:space="preserve"> </w:t>
      </w:r>
    </w:p>
    <w:p w14:paraId="2CED958B" w14:textId="345F94BA" w:rsidR="00D01A77" w:rsidRPr="006F648D" w:rsidRDefault="00DF7D92" w:rsidP="00D01A77">
      <w:pPr>
        <w:spacing w:line="276" w:lineRule="auto"/>
        <w:ind w:left="708"/>
        <w:rPr>
          <w:rFonts w:ascii="Verdana" w:hAnsi="Verdana"/>
          <w:b/>
          <w:i/>
        </w:rPr>
      </w:pPr>
      <w:r w:rsidRPr="006F648D">
        <w:rPr>
          <w:rFonts w:ascii="Verdana" w:hAnsi="Verdana"/>
          <w:b/>
          <w:i/>
        </w:rPr>
        <w:t>Planta de Generación Variable Despachada Centralmente o Generación Variable</w:t>
      </w:r>
      <w:r w:rsidR="00D01A77" w:rsidRPr="006F648D">
        <w:rPr>
          <w:rFonts w:ascii="Verdana" w:hAnsi="Verdana"/>
          <w:b/>
          <w:i/>
        </w:rPr>
        <w:t xml:space="preserve">: </w:t>
      </w:r>
    </w:p>
    <w:p w14:paraId="318EC11A" w14:textId="693A182E" w:rsidR="00D01A77" w:rsidRPr="006F648D" w:rsidRDefault="00D01A77" w:rsidP="00D01A77">
      <w:pPr>
        <w:spacing w:line="276" w:lineRule="auto"/>
        <w:ind w:left="708"/>
        <w:rPr>
          <w:rFonts w:ascii="Verdana" w:hAnsi="Verdana"/>
          <w:bCs/>
          <w:i/>
          <w:iCs/>
        </w:rPr>
      </w:pPr>
      <w:r w:rsidRPr="006F648D">
        <w:rPr>
          <w:rFonts w:ascii="Verdana" w:hAnsi="Verdana"/>
          <w:bCs/>
          <w:i/>
          <w:iCs/>
        </w:rPr>
        <w:t>Corresponde con la misma definición de que trata la Resolución CREG 060 de 2019</w:t>
      </w:r>
      <w:r w:rsidR="00704F21" w:rsidRPr="006F648D">
        <w:rPr>
          <w:rFonts w:ascii="Verdana" w:hAnsi="Verdana"/>
          <w:bCs/>
          <w:i/>
          <w:iCs/>
        </w:rPr>
        <w:t xml:space="preserve"> o aquellas que la modifiquen adicionen o sustituyan</w:t>
      </w:r>
      <w:r w:rsidRPr="006F648D">
        <w:rPr>
          <w:rFonts w:ascii="Verdana" w:hAnsi="Verdana"/>
          <w:bCs/>
          <w:i/>
          <w:iCs/>
        </w:rPr>
        <w:t>.</w:t>
      </w:r>
    </w:p>
    <w:p w14:paraId="5EEDC19B" w14:textId="24028973" w:rsidR="00990D7B" w:rsidRPr="006F648D" w:rsidRDefault="00990D7B" w:rsidP="00990D7B">
      <w:pPr>
        <w:pStyle w:val="Prrafodelista"/>
        <w:numPr>
          <w:ilvl w:val="0"/>
          <w:numId w:val="10"/>
        </w:numPr>
        <w:spacing w:line="276" w:lineRule="auto"/>
        <w:ind w:left="0" w:hanging="11"/>
        <w:rPr>
          <w:rFonts w:ascii="Verdana" w:hAnsi="Verdana"/>
          <w:b/>
          <w:szCs w:val="24"/>
        </w:rPr>
      </w:pPr>
      <w:r w:rsidRPr="006F648D">
        <w:rPr>
          <w:rFonts w:ascii="Verdana" w:hAnsi="Verdana"/>
          <w:bCs/>
          <w:szCs w:val="24"/>
        </w:rPr>
        <w:t xml:space="preserve"> </w:t>
      </w:r>
      <w:r w:rsidR="000722A6" w:rsidRPr="006F648D">
        <w:rPr>
          <w:rFonts w:ascii="Verdana" w:hAnsi="Verdana"/>
          <w:b/>
          <w:szCs w:val="24"/>
        </w:rPr>
        <w:t>Modifíquese</w:t>
      </w:r>
      <w:r w:rsidRPr="006F648D">
        <w:rPr>
          <w:rFonts w:ascii="Verdana" w:hAnsi="Verdana"/>
          <w:b/>
          <w:szCs w:val="24"/>
        </w:rPr>
        <w:t xml:space="preserve"> la definición de Planta de Generación Variable Despachada Centralmente o Generación Variable de </w:t>
      </w:r>
      <w:r w:rsidR="000722A6" w:rsidRPr="006F648D">
        <w:rPr>
          <w:rFonts w:ascii="Verdana" w:hAnsi="Verdana"/>
          <w:b/>
          <w:szCs w:val="24"/>
        </w:rPr>
        <w:t xml:space="preserve">que trata </w:t>
      </w:r>
      <w:r w:rsidR="0041749D" w:rsidRPr="006F648D">
        <w:rPr>
          <w:rFonts w:ascii="Verdana" w:hAnsi="Verdana"/>
          <w:b/>
          <w:szCs w:val="24"/>
        </w:rPr>
        <w:t xml:space="preserve">el artículo 2 de </w:t>
      </w:r>
      <w:r w:rsidR="000722A6" w:rsidRPr="006F648D">
        <w:rPr>
          <w:rFonts w:ascii="Verdana" w:hAnsi="Verdana"/>
          <w:b/>
          <w:szCs w:val="24"/>
        </w:rPr>
        <w:t xml:space="preserve">la Resolución CREG 060 de 2019. </w:t>
      </w:r>
      <w:r w:rsidR="000722A6" w:rsidRPr="006F648D">
        <w:rPr>
          <w:rFonts w:ascii="Verdana" w:hAnsi="Verdana"/>
          <w:szCs w:val="24"/>
        </w:rPr>
        <w:t xml:space="preserve">La definición de </w:t>
      </w:r>
      <w:r w:rsidR="000722A6" w:rsidRPr="006F648D">
        <w:rPr>
          <w:rFonts w:ascii="Verdana" w:hAnsi="Verdana"/>
          <w:i/>
          <w:szCs w:val="24"/>
        </w:rPr>
        <w:t xml:space="preserve">Planta de Generación Variable Despachada Centralmente o Generación Variable </w:t>
      </w:r>
      <w:r w:rsidR="000722A6" w:rsidRPr="006F648D">
        <w:rPr>
          <w:rFonts w:ascii="Verdana" w:hAnsi="Verdana"/>
          <w:szCs w:val="24"/>
        </w:rPr>
        <w:t xml:space="preserve">de que trata </w:t>
      </w:r>
      <w:r w:rsidR="0041749D" w:rsidRPr="006F648D">
        <w:rPr>
          <w:rFonts w:ascii="Verdana" w:hAnsi="Verdana"/>
          <w:szCs w:val="24"/>
        </w:rPr>
        <w:t xml:space="preserve">el artículo 2 de </w:t>
      </w:r>
      <w:r w:rsidR="000722A6" w:rsidRPr="006F648D">
        <w:rPr>
          <w:rFonts w:ascii="Verdana" w:hAnsi="Verdana"/>
          <w:szCs w:val="24"/>
        </w:rPr>
        <w:t xml:space="preserve">la Resolución CREG 060 de 2019 quedará </w:t>
      </w:r>
      <w:r w:rsidR="00350359" w:rsidRPr="006F648D">
        <w:rPr>
          <w:rFonts w:ascii="Verdana" w:hAnsi="Verdana"/>
          <w:szCs w:val="24"/>
        </w:rPr>
        <w:t>así</w:t>
      </w:r>
      <w:r w:rsidR="000722A6" w:rsidRPr="006F648D">
        <w:rPr>
          <w:rFonts w:ascii="Verdana" w:hAnsi="Verdana"/>
          <w:szCs w:val="24"/>
        </w:rPr>
        <w:t>:</w:t>
      </w:r>
    </w:p>
    <w:p w14:paraId="15D5499A" w14:textId="4B66729F" w:rsidR="00A76363" w:rsidRPr="006F648D" w:rsidRDefault="00990D7B" w:rsidP="00990D7B">
      <w:pPr>
        <w:spacing w:line="276" w:lineRule="auto"/>
        <w:ind w:left="708"/>
        <w:rPr>
          <w:rFonts w:ascii="Verdana" w:hAnsi="Verdana"/>
          <w:bCs/>
          <w:i/>
          <w:iCs/>
        </w:rPr>
      </w:pPr>
      <w:r w:rsidRPr="006F648D">
        <w:rPr>
          <w:rFonts w:ascii="Verdana" w:hAnsi="Verdana"/>
          <w:b/>
          <w:i/>
        </w:rPr>
        <w:t xml:space="preserve">Planta de </w:t>
      </w:r>
      <w:r w:rsidR="00350359" w:rsidRPr="006F648D">
        <w:rPr>
          <w:rFonts w:ascii="Verdana" w:hAnsi="Verdana"/>
          <w:b/>
          <w:i/>
        </w:rPr>
        <w:t>G</w:t>
      </w:r>
      <w:r w:rsidRPr="006F648D">
        <w:rPr>
          <w:rFonts w:ascii="Verdana" w:hAnsi="Verdana"/>
          <w:b/>
          <w:i/>
        </w:rPr>
        <w:t xml:space="preserve">eneración </w:t>
      </w:r>
      <w:r w:rsidR="00350359" w:rsidRPr="006F648D">
        <w:rPr>
          <w:rFonts w:ascii="Verdana" w:hAnsi="Verdana"/>
          <w:b/>
          <w:i/>
        </w:rPr>
        <w:t>V</w:t>
      </w:r>
      <w:r w:rsidRPr="006F648D">
        <w:rPr>
          <w:rFonts w:ascii="Verdana" w:hAnsi="Verdana"/>
          <w:b/>
          <w:i/>
        </w:rPr>
        <w:t xml:space="preserve">ariable </w:t>
      </w:r>
      <w:r w:rsidR="00350359" w:rsidRPr="006F648D">
        <w:rPr>
          <w:rFonts w:ascii="Verdana" w:hAnsi="Verdana"/>
          <w:b/>
          <w:i/>
        </w:rPr>
        <w:t>D</w:t>
      </w:r>
      <w:r w:rsidRPr="006F648D">
        <w:rPr>
          <w:rFonts w:ascii="Verdana" w:hAnsi="Verdana"/>
          <w:b/>
          <w:i/>
        </w:rPr>
        <w:t xml:space="preserve">espachada </w:t>
      </w:r>
      <w:r w:rsidR="00350359" w:rsidRPr="006F648D">
        <w:rPr>
          <w:rFonts w:ascii="Verdana" w:hAnsi="Verdana"/>
          <w:b/>
          <w:i/>
        </w:rPr>
        <w:t>C</w:t>
      </w:r>
      <w:r w:rsidRPr="006F648D">
        <w:rPr>
          <w:rFonts w:ascii="Verdana" w:hAnsi="Verdana"/>
          <w:b/>
          <w:i/>
        </w:rPr>
        <w:t xml:space="preserve">entralmente o </w:t>
      </w:r>
      <w:r w:rsidR="00350359" w:rsidRPr="006F648D">
        <w:rPr>
          <w:rFonts w:ascii="Verdana" w:hAnsi="Verdana"/>
          <w:b/>
          <w:i/>
        </w:rPr>
        <w:t>G</w:t>
      </w:r>
      <w:r w:rsidRPr="006F648D">
        <w:rPr>
          <w:rFonts w:ascii="Verdana" w:hAnsi="Verdana"/>
          <w:b/>
          <w:i/>
        </w:rPr>
        <w:t xml:space="preserve">eneración </w:t>
      </w:r>
      <w:r w:rsidR="00350359" w:rsidRPr="006F648D">
        <w:rPr>
          <w:rFonts w:ascii="Verdana" w:hAnsi="Verdana"/>
          <w:b/>
          <w:i/>
        </w:rPr>
        <w:t>V</w:t>
      </w:r>
      <w:r w:rsidRPr="006F648D">
        <w:rPr>
          <w:rFonts w:ascii="Verdana" w:hAnsi="Verdana"/>
          <w:b/>
          <w:i/>
        </w:rPr>
        <w:t>ariable. </w:t>
      </w:r>
      <w:r w:rsidRPr="006F648D">
        <w:rPr>
          <w:rFonts w:ascii="Verdana" w:hAnsi="Verdana"/>
          <w:bCs/>
          <w:i/>
          <w:iCs/>
        </w:rPr>
        <w:t xml:space="preserve">Se considerará planta de generación variable: las plantas eólicas, </w:t>
      </w:r>
      <w:proofErr w:type="gramStart"/>
      <w:r w:rsidRPr="006F648D">
        <w:rPr>
          <w:rFonts w:ascii="Verdana" w:hAnsi="Verdana"/>
          <w:bCs/>
          <w:i/>
          <w:iCs/>
        </w:rPr>
        <w:t>solares fotovoltaicas</w:t>
      </w:r>
      <w:proofErr w:type="gramEnd"/>
      <w:r w:rsidR="000722A6" w:rsidRPr="006F648D">
        <w:rPr>
          <w:rFonts w:ascii="Verdana" w:hAnsi="Verdana"/>
          <w:bCs/>
          <w:i/>
          <w:iCs/>
        </w:rPr>
        <w:t>,</w:t>
      </w:r>
      <w:r w:rsidRPr="006F648D">
        <w:rPr>
          <w:rFonts w:ascii="Verdana" w:hAnsi="Verdana"/>
          <w:bCs/>
          <w:i/>
          <w:iCs/>
        </w:rPr>
        <w:t xml:space="preserve"> plantas filo de agua</w:t>
      </w:r>
      <w:r w:rsidR="007D6A6D" w:rsidRPr="006F648D">
        <w:rPr>
          <w:rFonts w:ascii="Verdana" w:hAnsi="Verdana"/>
          <w:bCs/>
          <w:i/>
          <w:iCs/>
        </w:rPr>
        <w:t>,</w:t>
      </w:r>
      <w:r w:rsidR="000722A6" w:rsidRPr="006F648D">
        <w:rPr>
          <w:rFonts w:ascii="Verdana" w:hAnsi="Verdana"/>
          <w:bCs/>
          <w:i/>
          <w:iCs/>
        </w:rPr>
        <w:t xml:space="preserve"> y</w:t>
      </w:r>
      <w:r w:rsidR="007D6A6D" w:rsidRPr="006F648D">
        <w:rPr>
          <w:rFonts w:ascii="Verdana" w:hAnsi="Verdana"/>
          <w:bCs/>
          <w:i/>
          <w:iCs/>
        </w:rPr>
        <w:t xml:space="preserve"> las</w:t>
      </w:r>
      <w:r w:rsidR="000722A6" w:rsidRPr="006F648D">
        <w:rPr>
          <w:rFonts w:ascii="Verdana" w:hAnsi="Verdana"/>
          <w:bCs/>
          <w:i/>
          <w:iCs/>
        </w:rPr>
        <w:t xml:space="preserve"> plantas que usen Fuentes No Convencionales de Energía (</w:t>
      </w:r>
      <w:proofErr w:type="spellStart"/>
      <w:r w:rsidR="000722A6" w:rsidRPr="006F648D">
        <w:rPr>
          <w:rFonts w:ascii="Verdana" w:hAnsi="Verdana"/>
          <w:bCs/>
          <w:i/>
          <w:iCs/>
        </w:rPr>
        <w:t>FNCE</w:t>
      </w:r>
      <w:proofErr w:type="spellEnd"/>
      <w:r w:rsidR="000722A6" w:rsidRPr="006F648D">
        <w:rPr>
          <w:rFonts w:ascii="Verdana" w:hAnsi="Verdana"/>
          <w:bCs/>
          <w:i/>
          <w:iCs/>
        </w:rPr>
        <w:t>)</w:t>
      </w:r>
      <w:r w:rsidR="007D6A6D" w:rsidRPr="006F648D">
        <w:rPr>
          <w:rFonts w:ascii="Verdana" w:hAnsi="Verdana"/>
          <w:bCs/>
          <w:i/>
          <w:iCs/>
        </w:rPr>
        <w:t xml:space="preserve"> conforme a la definición de la Resolución CREG 024 de 1995</w:t>
      </w:r>
      <w:r w:rsidRPr="006F648D">
        <w:rPr>
          <w:rFonts w:ascii="Verdana" w:hAnsi="Verdana"/>
          <w:bCs/>
          <w:i/>
          <w:iCs/>
        </w:rPr>
        <w:t>,</w:t>
      </w:r>
      <w:r w:rsidR="000722A6" w:rsidRPr="006F648D">
        <w:rPr>
          <w:rFonts w:ascii="Verdana" w:hAnsi="Verdana"/>
          <w:bCs/>
          <w:i/>
          <w:iCs/>
        </w:rPr>
        <w:t xml:space="preserve"> todas</w:t>
      </w:r>
      <w:r w:rsidR="00DD49A2" w:rsidRPr="006F648D">
        <w:rPr>
          <w:rFonts w:ascii="Verdana" w:hAnsi="Verdana"/>
          <w:bCs/>
          <w:i/>
          <w:iCs/>
        </w:rPr>
        <w:t xml:space="preserve"> las anteriores</w:t>
      </w:r>
      <w:r w:rsidR="00A062EF" w:rsidRPr="006F648D">
        <w:rPr>
          <w:rFonts w:ascii="Verdana" w:hAnsi="Verdana"/>
          <w:bCs/>
          <w:i/>
          <w:iCs/>
        </w:rPr>
        <w:t xml:space="preserve"> que sean</w:t>
      </w:r>
      <w:r w:rsidRPr="006F648D">
        <w:rPr>
          <w:rFonts w:ascii="Verdana" w:hAnsi="Verdana"/>
          <w:bCs/>
          <w:i/>
          <w:iCs/>
        </w:rPr>
        <w:t xml:space="preserve"> despachadas centralmente.</w:t>
      </w:r>
      <w:r w:rsidR="001C436E" w:rsidRPr="006F648D">
        <w:rPr>
          <w:rFonts w:ascii="Verdana" w:hAnsi="Verdana"/>
          <w:bCs/>
          <w:i/>
          <w:iCs/>
        </w:rPr>
        <w:t xml:space="preserve"> </w:t>
      </w:r>
    </w:p>
    <w:p w14:paraId="7FFFBA6E" w14:textId="1B9DF539" w:rsidR="00990D7B" w:rsidRPr="006F648D" w:rsidRDefault="001C436E" w:rsidP="00990D7B">
      <w:pPr>
        <w:spacing w:line="276" w:lineRule="auto"/>
        <w:ind w:left="708"/>
        <w:rPr>
          <w:rFonts w:ascii="Verdana" w:hAnsi="Verdana"/>
          <w:bCs/>
          <w:i/>
          <w:iCs/>
        </w:rPr>
      </w:pPr>
      <w:r w:rsidRPr="006F648D">
        <w:rPr>
          <w:rFonts w:ascii="Verdana" w:hAnsi="Verdana"/>
          <w:bCs/>
          <w:i/>
          <w:iCs/>
        </w:rPr>
        <w:t xml:space="preserve">No </w:t>
      </w:r>
      <w:r w:rsidR="00613F6B" w:rsidRPr="006F648D">
        <w:rPr>
          <w:rFonts w:ascii="Verdana" w:hAnsi="Verdana"/>
          <w:bCs/>
          <w:i/>
          <w:iCs/>
        </w:rPr>
        <w:t>hacen parte de</w:t>
      </w:r>
      <w:r w:rsidRPr="006F648D">
        <w:rPr>
          <w:rFonts w:ascii="Verdana" w:hAnsi="Verdana"/>
          <w:bCs/>
          <w:i/>
          <w:iCs/>
        </w:rPr>
        <w:t xml:space="preserve"> esta definición</w:t>
      </w:r>
      <w:r w:rsidR="005A18C9" w:rsidRPr="006F648D">
        <w:rPr>
          <w:rFonts w:ascii="Verdana" w:hAnsi="Verdana"/>
          <w:bCs/>
          <w:i/>
          <w:iCs/>
        </w:rPr>
        <w:t>: i)</w:t>
      </w:r>
      <w:r w:rsidRPr="006F648D">
        <w:rPr>
          <w:rFonts w:ascii="Verdana" w:hAnsi="Verdana"/>
          <w:bCs/>
          <w:i/>
          <w:iCs/>
        </w:rPr>
        <w:t xml:space="preserve"> l</w:t>
      </w:r>
      <w:r w:rsidR="00980E44" w:rsidRPr="006F648D">
        <w:rPr>
          <w:rFonts w:ascii="Verdana" w:hAnsi="Verdana"/>
          <w:bCs/>
          <w:i/>
          <w:iCs/>
        </w:rPr>
        <w:t xml:space="preserve">as plantas </w:t>
      </w:r>
      <w:proofErr w:type="spellStart"/>
      <w:r w:rsidR="00613F6B" w:rsidRPr="006F648D">
        <w:rPr>
          <w:rFonts w:ascii="Verdana" w:hAnsi="Verdana"/>
          <w:bCs/>
          <w:i/>
          <w:iCs/>
        </w:rPr>
        <w:t>FNCE</w:t>
      </w:r>
      <w:proofErr w:type="spellEnd"/>
      <w:r w:rsidR="00613F6B" w:rsidRPr="006F648D">
        <w:rPr>
          <w:rFonts w:ascii="Verdana" w:hAnsi="Verdana"/>
          <w:bCs/>
          <w:i/>
          <w:iCs/>
        </w:rPr>
        <w:t xml:space="preserve"> </w:t>
      </w:r>
      <w:r w:rsidR="00980E44" w:rsidRPr="006F648D">
        <w:rPr>
          <w:rFonts w:ascii="Verdana" w:hAnsi="Verdana"/>
          <w:bCs/>
          <w:i/>
          <w:iCs/>
        </w:rPr>
        <w:t xml:space="preserve">que usen biomasa o </w:t>
      </w:r>
      <w:r w:rsidR="00DD49A2" w:rsidRPr="006F648D">
        <w:rPr>
          <w:rFonts w:ascii="Verdana" w:hAnsi="Verdana"/>
          <w:bCs/>
          <w:i/>
          <w:iCs/>
        </w:rPr>
        <w:t xml:space="preserve">plantas </w:t>
      </w:r>
      <w:r w:rsidR="00980E44" w:rsidRPr="006F648D">
        <w:rPr>
          <w:rFonts w:ascii="Verdana" w:hAnsi="Verdana"/>
          <w:bCs/>
          <w:i/>
          <w:iCs/>
        </w:rPr>
        <w:t>geotérmicas</w:t>
      </w:r>
      <w:r w:rsidR="003F3933" w:rsidRPr="006F648D">
        <w:rPr>
          <w:rFonts w:ascii="Verdana" w:hAnsi="Verdana"/>
          <w:bCs/>
          <w:i/>
          <w:iCs/>
        </w:rPr>
        <w:t xml:space="preserve"> o aquellas que sean similares </w:t>
      </w:r>
      <w:r w:rsidR="00AA393C" w:rsidRPr="006F648D">
        <w:rPr>
          <w:rFonts w:ascii="Verdana" w:hAnsi="Verdana"/>
          <w:bCs/>
          <w:i/>
          <w:iCs/>
        </w:rPr>
        <w:t xml:space="preserve">o con el mismo </w:t>
      </w:r>
      <w:r w:rsidR="003F3933" w:rsidRPr="006F648D">
        <w:rPr>
          <w:rFonts w:ascii="Verdana" w:hAnsi="Verdana"/>
          <w:bCs/>
          <w:i/>
          <w:iCs/>
        </w:rPr>
        <w:t>principio de funcionamiento de una planta térmica</w:t>
      </w:r>
      <w:r w:rsidR="005A18C9" w:rsidRPr="006F648D">
        <w:rPr>
          <w:rFonts w:ascii="Verdana" w:hAnsi="Verdana"/>
          <w:bCs/>
          <w:i/>
          <w:iCs/>
        </w:rPr>
        <w:t>; y</w:t>
      </w:r>
      <w:r w:rsidR="00B11A28" w:rsidRPr="006F648D">
        <w:rPr>
          <w:rFonts w:ascii="Verdana" w:hAnsi="Verdana"/>
          <w:bCs/>
          <w:i/>
          <w:iCs/>
        </w:rPr>
        <w:t xml:space="preserve"> </w:t>
      </w:r>
      <w:proofErr w:type="spellStart"/>
      <w:r w:rsidR="005A18C9" w:rsidRPr="006F648D">
        <w:rPr>
          <w:rFonts w:ascii="Verdana" w:hAnsi="Verdana"/>
          <w:bCs/>
          <w:i/>
          <w:iCs/>
        </w:rPr>
        <w:t>ii</w:t>
      </w:r>
      <w:proofErr w:type="spellEnd"/>
      <w:r w:rsidR="005A18C9" w:rsidRPr="006F648D">
        <w:rPr>
          <w:rFonts w:ascii="Verdana" w:hAnsi="Verdana"/>
          <w:bCs/>
          <w:i/>
          <w:iCs/>
        </w:rPr>
        <w:t xml:space="preserve">) </w:t>
      </w:r>
      <w:r w:rsidR="00A9120A" w:rsidRPr="006F648D">
        <w:rPr>
          <w:rFonts w:ascii="Verdana" w:hAnsi="Verdana"/>
          <w:bCs/>
          <w:i/>
          <w:iCs/>
        </w:rPr>
        <w:t xml:space="preserve">plantas hidráulicas que </w:t>
      </w:r>
      <w:r w:rsidR="003B3F85" w:rsidRPr="006F648D">
        <w:rPr>
          <w:rFonts w:ascii="Verdana" w:hAnsi="Verdana"/>
          <w:bCs/>
          <w:i/>
          <w:iCs/>
        </w:rPr>
        <w:t>sean diferentes a una planta filo de agua</w:t>
      </w:r>
      <w:r w:rsidR="003F3933" w:rsidRPr="006F648D">
        <w:rPr>
          <w:rFonts w:ascii="Verdana" w:hAnsi="Verdana"/>
          <w:bCs/>
          <w:i/>
          <w:iCs/>
        </w:rPr>
        <w:t>.</w:t>
      </w:r>
    </w:p>
    <w:p w14:paraId="137F7B36" w14:textId="067CF0DB" w:rsidR="00E979DA" w:rsidRPr="006F648D" w:rsidRDefault="008F5504" w:rsidP="00161DAA">
      <w:pPr>
        <w:pStyle w:val="Prrafodelista"/>
        <w:numPr>
          <w:ilvl w:val="0"/>
          <w:numId w:val="10"/>
        </w:numPr>
        <w:spacing w:line="276" w:lineRule="auto"/>
        <w:ind w:left="0" w:hanging="11"/>
        <w:rPr>
          <w:rFonts w:ascii="Verdana" w:hAnsi="Verdana"/>
          <w:bCs/>
          <w:szCs w:val="24"/>
        </w:rPr>
      </w:pPr>
      <w:r w:rsidRPr="006F648D">
        <w:rPr>
          <w:rFonts w:ascii="Verdana" w:hAnsi="Verdana"/>
          <w:b/>
          <w:szCs w:val="24"/>
        </w:rPr>
        <w:t>Modifíquese</w:t>
      </w:r>
      <w:r w:rsidR="00E979DA" w:rsidRPr="006F648D">
        <w:rPr>
          <w:rFonts w:ascii="Verdana" w:hAnsi="Verdana"/>
          <w:b/>
          <w:szCs w:val="24"/>
        </w:rPr>
        <w:t xml:space="preserve"> el numeral 2 del Anexo Código de Operación de la Resolución CREG 025 de 1995</w:t>
      </w:r>
      <w:r w:rsidRPr="006F648D">
        <w:rPr>
          <w:rFonts w:ascii="Verdana" w:hAnsi="Verdana"/>
          <w:b/>
          <w:szCs w:val="24"/>
        </w:rPr>
        <w:t>.</w:t>
      </w:r>
      <w:r w:rsidR="00926795" w:rsidRPr="006F648D">
        <w:rPr>
          <w:rFonts w:ascii="Verdana" w:hAnsi="Verdana"/>
          <w:b/>
          <w:szCs w:val="24"/>
        </w:rPr>
        <w:t xml:space="preserve"> </w:t>
      </w:r>
      <w:r w:rsidRPr="006F648D">
        <w:rPr>
          <w:rFonts w:ascii="Verdana" w:hAnsi="Verdana"/>
          <w:bCs/>
          <w:szCs w:val="24"/>
        </w:rPr>
        <w:t xml:space="preserve">El numeral 2 del Anexo Código de Operación de la Resolución CREG 025 de 1995 quedará </w:t>
      </w:r>
      <w:r w:rsidR="005B28FF" w:rsidRPr="006F648D">
        <w:rPr>
          <w:rFonts w:ascii="Verdana" w:hAnsi="Verdana"/>
          <w:bCs/>
          <w:szCs w:val="24"/>
        </w:rPr>
        <w:t>así</w:t>
      </w:r>
      <w:r w:rsidRPr="006F648D">
        <w:rPr>
          <w:rFonts w:ascii="Verdana" w:hAnsi="Verdana"/>
          <w:bCs/>
          <w:szCs w:val="24"/>
        </w:rPr>
        <w:t>:</w:t>
      </w:r>
    </w:p>
    <w:p w14:paraId="7C4774BB" w14:textId="6E913FFA" w:rsidR="0021162B" w:rsidRPr="006F648D" w:rsidRDefault="0021162B" w:rsidP="0021162B">
      <w:pPr>
        <w:spacing w:line="276" w:lineRule="auto"/>
        <w:ind w:left="708"/>
        <w:rPr>
          <w:rFonts w:ascii="Verdana" w:hAnsi="Verdana"/>
          <w:b/>
          <w:i/>
        </w:rPr>
      </w:pPr>
      <w:r w:rsidRPr="006F648D">
        <w:rPr>
          <w:rFonts w:ascii="Verdana" w:hAnsi="Verdana"/>
          <w:b/>
          <w:i/>
        </w:rPr>
        <w:lastRenderedPageBreak/>
        <w:t>2. PLANEAMIENTO OPERATIVO.</w:t>
      </w:r>
    </w:p>
    <w:p w14:paraId="76522ACE" w14:textId="610447E8" w:rsidR="0021162B" w:rsidRPr="006F648D" w:rsidRDefault="0021162B" w:rsidP="0021162B">
      <w:pPr>
        <w:spacing w:line="276" w:lineRule="auto"/>
        <w:ind w:left="708"/>
        <w:rPr>
          <w:rFonts w:ascii="Verdana" w:hAnsi="Verdana"/>
          <w:bCs/>
          <w:i/>
          <w:iCs/>
        </w:rPr>
      </w:pPr>
      <w:r w:rsidRPr="006F648D">
        <w:rPr>
          <w:rFonts w:ascii="Verdana" w:hAnsi="Verdana"/>
          <w:bCs/>
          <w:i/>
          <w:iCs/>
        </w:rPr>
        <w:t>El planeamiento operativo se fundamenta en el siguiente principio:</w:t>
      </w:r>
    </w:p>
    <w:p w14:paraId="363E9243" w14:textId="77777777" w:rsidR="0021162B" w:rsidRPr="006F648D" w:rsidRDefault="0021162B" w:rsidP="00161DAA">
      <w:pPr>
        <w:pStyle w:val="Prrafodelista"/>
        <w:numPr>
          <w:ilvl w:val="0"/>
          <w:numId w:val="11"/>
        </w:numPr>
        <w:spacing w:line="276" w:lineRule="auto"/>
        <w:rPr>
          <w:rFonts w:ascii="Verdana" w:hAnsi="Verdana"/>
          <w:bCs/>
          <w:i/>
          <w:iCs/>
        </w:rPr>
      </w:pPr>
      <w:r w:rsidRPr="006F648D">
        <w:rPr>
          <w:rFonts w:ascii="Verdana" w:hAnsi="Verdana"/>
          <w:bCs/>
          <w:i/>
          <w:iCs/>
        </w:rPr>
        <w:t>La planeación de la operación de los recursos disponibles de generación y transmisión debe hacerse en forma integrada, con el objetivo de minimizar los costos de operación del sistema, y procurando atender la demanda con los niveles de seguridad, confiabilidad y calidad de servicio definidos en este código.</w:t>
      </w:r>
    </w:p>
    <w:p w14:paraId="53D526ED" w14:textId="1AA95DAD" w:rsidR="00C172A3" w:rsidRPr="006F648D" w:rsidRDefault="0021162B" w:rsidP="005B28FF">
      <w:pPr>
        <w:spacing w:line="276" w:lineRule="auto"/>
        <w:ind w:left="708"/>
        <w:rPr>
          <w:rFonts w:ascii="Verdana" w:hAnsi="Verdana"/>
          <w:bCs/>
          <w:i/>
          <w:iCs/>
        </w:rPr>
      </w:pPr>
      <w:r w:rsidRPr="006F648D">
        <w:rPr>
          <w:rFonts w:ascii="Verdana" w:hAnsi="Verdana"/>
          <w:bCs/>
          <w:i/>
          <w:iCs/>
        </w:rPr>
        <w:t>Para realizar el Planeamiento Operativo se efectúa una descomposición funcional y temporal. La descomposición funcional considera el Planeamiento Operativo Energético y el Planeamiento Operativo Eléctrico. La descomposición temporal establece un Largo Plazo de 5 años, un Mediano Plazo de 5 semanas, un Despacho Económico de 24 horas</w:t>
      </w:r>
      <w:r w:rsidR="00590C94" w:rsidRPr="006F648D">
        <w:rPr>
          <w:rFonts w:ascii="Verdana" w:hAnsi="Verdana"/>
          <w:bCs/>
          <w:i/>
          <w:iCs/>
        </w:rPr>
        <w:t xml:space="preserve">, </w:t>
      </w:r>
      <w:r w:rsidRPr="006F648D">
        <w:rPr>
          <w:rFonts w:ascii="Verdana" w:hAnsi="Verdana"/>
          <w:bCs/>
          <w:i/>
          <w:iCs/>
        </w:rPr>
        <w:t>un Redespacho de una hora</w:t>
      </w:r>
      <w:r w:rsidR="00590C94" w:rsidRPr="006F648D">
        <w:rPr>
          <w:rFonts w:ascii="Verdana" w:hAnsi="Verdana"/>
          <w:bCs/>
          <w:i/>
          <w:iCs/>
        </w:rPr>
        <w:t xml:space="preserve"> y un </w:t>
      </w:r>
      <w:r w:rsidR="00332ED4" w:rsidRPr="006F648D">
        <w:rPr>
          <w:rFonts w:ascii="Verdana" w:hAnsi="Verdana"/>
          <w:bCs/>
          <w:i/>
          <w:iCs/>
        </w:rPr>
        <w:t>mecanismo de</w:t>
      </w:r>
      <w:r w:rsidR="00590C94" w:rsidRPr="006F648D">
        <w:rPr>
          <w:rFonts w:ascii="Verdana" w:hAnsi="Verdana"/>
          <w:bCs/>
          <w:i/>
          <w:iCs/>
        </w:rPr>
        <w:t xml:space="preserve"> </w:t>
      </w:r>
      <w:r w:rsidR="00485A9E" w:rsidRPr="006F648D">
        <w:rPr>
          <w:rFonts w:ascii="Verdana" w:hAnsi="Verdana"/>
          <w:bCs/>
          <w:i/>
          <w:iCs/>
        </w:rPr>
        <w:t xml:space="preserve">Despacho </w:t>
      </w:r>
      <w:r w:rsidR="00416DCF" w:rsidRPr="006F648D">
        <w:rPr>
          <w:rFonts w:ascii="Verdana" w:hAnsi="Verdana"/>
          <w:bCs/>
          <w:i/>
          <w:iCs/>
        </w:rPr>
        <w:t xml:space="preserve">Económico de Operación </w:t>
      </w:r>
      <w:r w:rsidR="00AF08F0" w:rsidRPr="006F648D">
        <w:rPr>
          <w:rFonts w:ascii="Verdana" w:hAnsi="Verdana"/>
          <w:bCs/>
          <w:i/>
          <w:iCs/>
        </w:rPr>
        <w:t>e</w:t>
      </w:r>
      <w:r w:rsidR="00416DCF" w:rsidRPr="006F648D">
        <w:rPr>
          <w:rFonts w:ascii="Verdana" w:hAnsi="Verdana"/>
          <w:bCs/>
          <w:i/>
          <w:iCs/>
        </w:rPr>
        <w:t>n Tiempo Real</w:t>
      </w:r>
      <w:r w:rsidR="006C744B" w:rsidRPr="006F648D">
        <w:rPr>
          <w:rFonts w:ascii="Verdana" w:hAnsi="Verdana"/>
          <w:bCs/>
          <w:i/>
          <w:iCs/>
        </w:rPr>
        <w:t xml:space="preserve"> (</w:t>
      </w:r>
      <w:proofErr w:type="spellStart"/>
      <w:r w:rsidR="006C744B" w:rsidRPr="006F648D">
        <w:rPr>
          <w:rFonts w:ascii="Verdana" w:hAnsi="Verdana"/>
          <w:bCs/>
          <w:i/>
          <w:iCs/>
        </w:rPr>
        <w:t>DEOTR</w:t>
      </w:r>
      <w:proofErr w:type="spellEnd"/>
      <w:r w:rsidR="006C744B" w:rsidRPr="006F648D">
        <w:rPr>
          <w:rFonts w:ascii="Verdana" w:hAnsi="Verdana"/>
          <w:bCs/>
          <w:i/>
          <w:iCs/>
        </w:rPr>
        <w:t>)</w:t>
      </w:r>
      <w:r w:rsidR="00416DCF" w:rsidRPr="006F648D">
        <w:rPr>
          <w:rFonts w:ascii="Verdana" w:hAnsi="Verdana"/>
          <w:bCs/>
          <w:i/>
          <w:iCs/>
        </w:rPr>
        <w:t xml:space="preserve"> </w:t>
      </w:r>
      <w:r w:rsidR="00E978D9" w:rsidRPr="006F648D">
        <w:rPr>
          <w:rFonts w:ascii="Verdana" w:hAnsi="Verdana"/>
          <w:bCs/>
          <w:i/>
          <w:iCs/>
        </w:rPr>
        <w:t>también de una hora</w:t>
      </w:r>
      <w:r w:rsidR="00590C94" w:rsidRPr="006F648D">
        <w:rPr>
          <w:rFonts w:ascii="Verdana" w:hAnsi="Verdana"/>
          <w:bCs/>
          <w:i/>
          <w:iCs/>
        </w:rPr>
        <w:t>.</w:t>
      </w:r>
      <w:r w:rsidR="00C172A3" w:rsidRPr="006F648D">
        <w:rPr>
          <w:rFonts w:ascii="Verdana" w:hAnsi="Verdana"/>
          <w:bCs/>
          <w:i/>
          <w:iCs/>
        </w:rPr>
        <w:t xml:space="preserve"> </w:t>
      </w:r>
    </w:p>
    <w:p w14:paraId="61279F31" w14:textId="1A230D6D" w:rsidR="0021162B" w:rsidRPr="006F648D" w:rsidRDefault="00C172A3" w:rsidP="005B28FF">
      <w:pPr>
        <w:spacing w:line="276" w:lineRule="auto"/>
        <w:ind w:left="708"/>
        <w:rPr>
          <w:rFonts w:ascii="Verdana" w:hAnsi="Verdana"/>
          <w:bCs/>
          <w:i/>
          <w:iCs/>
        </w:rPr>
      </w:pPr>
      <w:r w:rsidRPr="006F648D">
        <w:rPr>
          <w:rFonts w:ascii="Verdana" w:hAnsi="Verdana"/>
          <w:bCs/>
          <w:i/>
          <w:iCs/>
        </w:rPr>
        <w:t xml:space="preserve">El mecanismo de </w:t>
      </w:r>
      <w:proofErr w:type="spellStart"/>
      <w:r w:rsidR="006C744B" w:rsidRPr="006F648D">
        <w:rPr>
          <w:rFonts w:ascii="Verdana" w:hAnsi="Verdana"/>
          <w:bCs/>
          <w:i/>
          <w:iCs/>
        </w:rPr>
        <w:t>DEOTR</w:t>
      </w:r>
      <w:proofErr w:type="spellEnd"/>
      <w:r w:rsidRPr="006F648D">
        <w:rPr>
          <w:rFonts w:ascii="Verdana" w:hAnsi="Verdana"/>
          <w:bCs/>
          <w:i/>
          <w:iCs/>
        </w:rPr>
        <w:t xml:space="preserve"> </w:t>
      </w:r>
      <w:r w:rsidR="005258C7" w:rsidRPr="006F648D">
        <w:rPr>
          <w:rFonts w:ascii="Verdana" w:hAnsi="Verdana"/>
          <w:bCs/>
          <w:i/>
          <w:iCs/>
        </w:rPr>
        <w:t xml:space="preserve">se </w:t>
      </w:r>
      <w:r w:rsidR="008E27A1" w:rsidRPr="006F648D">
        <w:rPr>
          <w:rFonts w:ascii="Verdana" w:hAnsi="Verdana"/>
          <w:bCs/>
          <w:i/>
          <w:iCs/>
        </w:rPr>
        <w:t xml:space="preserve">considera una </w:t>
      </w:r>
      <w:r w:rsidR="00B77347" w:rsidRPr="006F648D">
        <w:rPr>
          <w:rFonts w:ascii="Verdana" w:hAnsi="Verdana"/>
          <w:bCs/>
          <w:i/>
          <w:iCs/>
        </w:rPr>
        <w:t>versión final</w:t>
      </w:r>
      <w:r w:rsidR="008E27A1" w:rsidRPr="006F648D">
        <w:rPr>
          <w:rFonts w:ascii="Verdana" w:hAnsi="Verdana"/>
          <w:bCs/>
          <w:i/>
          <w:iCs/>
        </w:rPr>
        <w:t xml:space="preserve"> del programa de Redespacho</w:t>
      </w:r>
      <w:r w:rsidR="008C11CD" w:rsidRPr="006F648D">
        <w:rPr>
          <w:rFonts w:ascii="Verdana" w:hAnsi="Verdana"/>
          <w:bCs/>
          <w:i/>
          <w:iCs/>
        </w:rPr>
        <w:t xml:space="preserve"> para </w:t>
      </w:r>
      <w:r w:rsidR="00687058" w:rsidRPr="006F648D">
        <w:rPr>
          <w:rFonts w:ascii="Verdana" w:hAnsi="Verdana"/>
          <w:bCs/>
          <w:i/>
          <w:iCs/>
        </w:rPr>
        <w:t>mejorar sus resultados</w:t>
      </w:r>
      <w:r w:rsidR="008E27A1" w:rsidRPr="006F648D">
        <w:rPr>
          <w:rFonts w:ascii="Verdana" w:hAnsi="Verdana"/>
          <w:bCs/>
          <w:i/>
          <w:iCs/>
        </w:rPr>
        <w:t>.</w:t>
      </w:r>
      <w:r w:rsidR="00C92889" w:rsidRPr="006F648D">
        <w:rPr>
          <w:rFonts w:ascii="Verdana" w:hAnsi="Verdana"/>
          <w:bCs/>
          <w:i/>
          <w:iCs/>
        </w:rPr>
        <w:t xml:space="preserve"> </w:t>
      </w:r>
    </w:p>
    <w:p w14:paraId="4812F9CF" w14:textId="4DFC520A" w:rsidR="0021162B" w:rsidRPr="006F648D" w:rsidRDefault="0021162B" w:rsidP="0021162B">
      <w:pPr>
        <w:spacing w:line="276" w:lineRule="auto"/>
        <w:ind w:left="708"/>
        <w:rPr>
          <w:rFonts w:ascii="Verdana" w:hAnsi="Verdana"/>
          <w:bCs/>
          <w:i/>
          <w:iCs/>
        </w:rPr>
      </w:pPr>
      <w:r w:rsidRPr="006F648D">
        <w:rPr>
          <w:rFonts w:ascii="Verdana" w:hAnsi="Verdana"/>
          <w:bCs/>
          <w:i/>
          <w:iCs/>
        </w:rPr>
        <w:t>El Planeamiento Operativo Energético de largo y mediano plazo tienen carácter indicativo, mientras el Planeamiento Operativo Eléctrico, el Despacho económico</w:t>
      </w:r>
      <w:r w:rsidR="0075030D" w:rsidRPr="006F648D">
        <w:rPr>
          <w:rFonts w:ascii="Verdana" w:hAnsi="Verdana"/>
          <w:bCs/>
          <w:i/>
          <w:iCs/>
        </w:rPr>
        <w:t>,</w:t>
      </w:r>
      <w:r w:rsidRPr="006F648D">
        <w:rPr>
          <w:rFonts w:ascii="Verdana" w:hAnsi="Verdana"/>
          <w:bCs/>
          <w:i/>
          <w:iCs/>
        </w:rPr>
        <w:t xml:space="preserve"> el Redespacho</w:t>
      </w:r>
      <w:r w:rsidR="0075030D" w:rsidRPr="006F648D">
        <w:rPr>
          <w:rFonts w:ascii="Verdana" w:hAnsi="Verdana"/>
          <w:bCs/>
          <w:i/>
          <w:iCs/>
        </w:rPr>
        <w:t xml:space="preserve"> y el mecanismo de </w:t>
      </w:r>
      <w:proofErr w:type="spellStart"/>
      <w:r w:rsidR="006C744B" w:rsidRPr="006F648D">
        <w:rPr>
          <w:rFonts w:ascii="Verdana" w:hAnsi="Verdana"/>
          <w:bCs/>
          <w:i/>
          <w:iCs/>
        </w:rPr>
        <w:t>DEOTR</w:t>
      </w:r>
      <w:proofErr w:type="spellEnd"/>
      <w:r w:rsidRPr="006F648D">
        <w:rPr>
          <w:rFonts w:ascii="Verdana" w:hAnsi="Verdana"/>
          <w:bCs/>
          <w:i/>
          <w:iCs/>
        </w:rPr>
        <w:t xml:space="preserve"> tienen carácter obligatorio.</w:t>
      </w:r>
    </w:p>
    <w:p w14:paraId="27BE6621" w14:textId="74E2D6DE" w:rsidR="007B61FA" w:rsidRPr="006F648D" w:rsidRDefault="007B61FA" w:rsidP="00161DAA">
      <w:pPr>
        <w:pStyle w:val="Prrafodelista"/>
        <w:numPr>
          <w:ilvl w:val="0"/>
          <w:numId w:val="10"/>
        </w:numPr>
        <w:spacing w:line="276" w:lineRule="auto"/>
        <w:ind w:left="0" w:hanging="11"/>
        <w:rPr>
          <w:rFonts w:ascii="Verdana" w:hAnsi="Verdana"/>
          <w:bCs/>
          <w:szCs w:val="24"/>
        </w:rPr>
      </w:pPr>
      <w:r w:rsidRPr="006F648D">
        <w:rPr>
          <w:rFonts w:ascii="Verdana" w:hAnsi="Verdana"/>
          <w:b/>
          <w:szCs w:val="24"/>
        </w:rPr>
        <w:t>Modifíquese el numeral 2.</w:t>
      </w:r>
      <w:r w:rsidR="00DA7AEE" w:rsidRPr="006F648D">
        <w:rPr>
          <w:rFonts w:ascii="Verdana" w:hAnsi="Verdana"/>
          <w:b/>
          <w:szCs w:val="24"/>
        </w:rPr>
        <w:t>2.3.3</w:t>
      </w:r>
      <w:r w:rsidRPr="006F648D">
        <w:rPr>
          <w:rFonts w:ascii="Verdana" w:hAnsi="Verdana"/>
          <w:b/>
          <w:szCs w:val="24"/>
        </w:rPr>
        <w:t xml:space="preserve"> del Anexo Código de Operación de la Resolución CREG 025 de 1995. </w:t>
      </w:r>
      <w:r w:rsidRPr="006F648D">
        <w:rPr>
          <w:rFonts w:ascii="Verdana" w:hAnsi="Verdana"/>
          <w:bCs/>
          <w:szCs w:val="24"/>
        </w:rPr>
        <w:t>El numeral 2.</w:t>
      </w:r>
      <w:r w:rsidR="00555D7A" w:rsidRPr="006F648D">
        <w:rPr>
          <w:rFonts w:ascii="Verdana" w:hAnsi="Verdana"/>
          <w:bCs/>
          <w:szCs w:val="24"/>
        </w:rPr>
        <w:t>2.3.3</w:t>
      </w:r>
      <w:r w:rsidRPr="006F648D">
        <w:rPr>
          <w:rFonts w:ascii="Verdana" w:hAnsi="Verdana"/>
          <w:bCs/>
          <w:szCs w:val="24"/>
        </w:rPr>
        <w:t xml:space="preserve"> del Anexo Código de Operación de la Resolución CREG 025 de 1995 quedará así:</w:t>
      </w:r>
    </w:p>
    <w:p w14:paraId="0EB4687B" w14:textId="77777777" w:rsidR="00555D7A" w:rsidRPr="006F648D" w:rsidRDefault="00555D7A" w:rsidP="00555D7A">
      <w:pPr>
        <w:spacing w:line="276" w:lineRule="auto"/>
        <w:ind w:left="708"/>
        <w:rPr>
          <w:rFonts w:ascii="Verdana" w:hAnsi="Verdana"/>
          <w:b/>
          <w:i/>
        </w:rPr>
      </w:pPr>
      <w:bookmarkStart w:id="0" w:name="CO2.2.3.3"/>
      <w:r w:rsidRPr="006F648D">
        <w:rPr>
          <w:rFonts w:ascii="Verdana" w:hAnsi="Verdana"/>
          <w:b/>
          <w:i/>
        </w:rPr>
        <w:t>2.2.3.3 MUY CORTO PLAZO.</w:t>
      </w:r>
      <w:bookmarkEnd w:id="0"/>
    </w:p>
    <w:p w14:paraId="3A18EA29" w14:textId="4A7789AB" w:rsidR="00555D7A" w:rsidRPr="006F648D" w:rsidRDefault="00555D7A" w:rsidP="00555D7A">
      <w:pPr>
        <w:spacing w:line="276" w:lineRule="auto"/>
        <w:ind w:left="708"/>
        <w:rPr>
          <w:rFonts w:ascii="Verdana" w:hAnsi="Verdana"/>
          <w:bCs/>
          <w:i/>
          <w:iCs/>
        </w:rPr>
      </w:pPr>
      <w:r w:rsidRPr="006F648D">
        <w:rPr>
          <w:rFonts w:ascii="Verdana" w:hAnsi="Verdana"/>
          <w:bCs/>
          <w:i/>
          <w:iCs/>
        </w:rPr>
        <w:t>El objetivo es analizar la seguridad del programa de redespacho con los criterios de calidad y seguridad definidos en Numeral </w:t>
      </w:r>
      <w:hyperlink r:id="rId12" w:anchor="co2.2.2" w:tgtFrame="_blank" w:history="1">
        <w:r w:rsidRPr="006F648D">
          <w:rPr>
            <w:rFonts w:ascii="Verdana" w:hAnsi="Verdana"/>
            <w:bCs/>
            <w:i/>
            <w:iCs/>
          </w:rPr>
          <w:t>2.2.2</w:t>
        </w:r>
      </w:hyperlink>
      <w:r w:rsidRPr="006F648D">
        <w:rPr>
          <w:rFonts w:ascii="Verdana" w:hAnsi="Verdana"/>
          <w:bCs/>
          <w:i/>
          <w:iCs/>
        </w:rPr>
        <w:t>, por medio de:</w:t>
      </w:r>
    </w:p>
    <w:p w14:paraId="5E853FAA" w14:textId="77777777" w:rsidR="006F391B" w:rsidRPr="006F648D" w:rsidRDefault="00555D7A" w:rsidP="00161DAA">
      <w:pPr>
        <w:pStyle w:val="Prrafodelista"/>
        <w:numPr>
          <w:ilvl w:val="0"/>
          <w:numId w:val="11"/>
        </w:numPr>
        <w:spacing w:line="276" w:lineRule="auto"/>
        <w:rPr>
          <w:rFonts w:ascii="Verdana" w:hAnsi="Verdana"/>
          <w:bCs/>
          <w:i/>
          <w:iCs/>
        </w:rPr>
      </w:pPr>
      <w:r w:rsidRPr="006F648D">
        <w:rPr>
          <w:rFonts w:ascii="Verdana" w:hAnsi="Verdana"/>
          <w:bCs/>
          <w:i/>
          <w:iCs/>
        </w:rPr>
        <w:t>Selección de contingencias de transmisión y generación.</w:t>
      </w:r>
    </w:p>
    <w:p w14:paraId="042BA03C" w14:textId="77777777" w:rsidR="006F391B" w:rsidRPr="006F648D" w:rsidRDefault="00555D7A" w:rsidP="00161DAA">
      <w:pPr>
        <w:pStyle w:val="Prrafodelista"/>
        <w:numPr>
          <w:ilvl w:val="0"/>
          <w:numId w:val="11"/>
        </w:numPr>
        <w:spacing w:line="276" w:lineRule="auto"/>
        <w:rPr>
          <w:rFonts w:ascii="Verdana" w:hAnsi="Verdana"/>
          <w:bCs/>
          <w:i/>
          <w:iCs/>
        </w:rPr>
      </w:pPr>
      <w:r w:rsidRPr="006F648D">
        <w:rPr>
          <w:rFonts w:ascii="Verdana" w:hAnsi="Verdana"/>
          <w:bCs/>
          <w:i/>
          <w:iCs/>
        </w:rPr>
        <w:t>Evaluaciones de estado estacionario, transitorio y dinámico ante contingencias.</w:t>
      </w:r>
    </w:p>
    <w:p w14:paraId="37B1058F" w14:textId="77777777" w:rsidR="006F391B" w:rsidRPr="006F648D" w:rsidRDefault="00555D7A" w:rsidP="00161DAA">
      <w:pPr>
        <w:pStyle w:val="Prrafodelista"/>
        <w:numPr>
          <w:ilvl w:val="0"/>
          <w:numId w:val="11"/>
        </w:numPr>
        <w:spacing w:line="276" w:lineRule="auto"/>
        <w:rPr>
          <w:rFonts w:ascii="Verdana" w:hAnsi="Verdana"/>
          <w:bCs/>
          <w:i/>
          <w:iCs/>
        </w:rPr>
      </w:pPr>
      <w:r w:rsidRPr="006F648D">
        <w:rPr>
          <w:rFonts w:ascii="Verdana" w:hAnsi="Verdana"/>
          <w:bCs/>
          <w:i/>
          <w:iCs/>
        </w:rPr>
        <w:t>Toma de acciones correctivas.</w:t>
      </w:r>
    </w:p>
    <w:p w14:paraId="4681F92C" w14:textId="3E720831" w:rsidR="00555D7A" w:rsidRPr="006F648D" w:rsidRDefault="00555D7A" w:rsidP="00161DAA">
      <w:pPr>
        <w:pStyle w:val="Prrafodelista"/>
        <w:numPr>
          <w:ilvl w:val="0"/>
          <w:numId w:val="11"/>
        </w:numPr>
        <w:spacing w:line="276" w:lineRule="auto"/>
        <w:rPr>
          <w:rFonts w:ascii="Verdana" w:hAnsi="Verdana"/>
          <w:bCs/>
          <w:i/>
          <w:iCs/>
        </w:rPr>
      </w:pPr>
      <w:r w:rsidRPr="006F648D">
        <w:rPr>
          <w:rFonts w:ascii="Verdana" w:hAnsi="Verdana"/>
          <w:bCs/>
          <w:i/>
          <w:iCs/>
        </w:rPr>
        <w:t>Monitoreo de la reserva rodante del sistema y toma de acciones para mantenerla.</w:t>
      </w:r>
    </w:p>
    <w:p w14:paraId="0340D8F7" w14:textId="77777777" w:rsidR="00555D7A" w:rsidRPr="006F648D" w:rsidRDefault="00555D7A" w:rsidP="00555D7A">
      <w:pPr>
        <w:spacing w:line="276" w:lineRule="auto"/>
        <w:ind w:left="708"/>
        <w:rPr>
          <w:rFonts w:ascii="Verdana" w:hAnsi="Verdana"/>
          <w:bCs/>
          <w:i/>
          <w:iCs/>
        </w:rPr>
      </w:pPr>
      <w:r w:rsidRPr="006F648D">
        <w:rPr>
          <w:rFonts w:ascii="Verdana" w:hAnsi="Verdana"/>
          <w:bCs/>
          <w:i/>
          <w:iCs/>
        </w:rPr>
        <w:t>Informe de resultados:</w:t>
      </w:r>
    </w:p>
    <w:p w14:paraId="69D0363F" w14:textId="77777777" w:rsidR="00555D7A" w:rsidRPr="006F648D" w:rsidRDefault="00555D7A" w:rsidP="00555D7A">
      <w:pPr>
        <w:spacing w:line="276" w:lineRule="auto"/>
        <w:ind w:left="708"/>
        <w:rPr>
          <w:rFonts w:ascii="Verdana" w:hAnsi="Verdana"/>
          <w:bCs/>
          <w:i/>
          <w:iCs/>
        </w:rPr>
      </w:pPr>
      <w:r w:rsidRPr="006F648D">
        <w:rPr>
          <w:rFonts w:ascii="Verdana" w:hAnsi="Verdana"/>
          <w:bCs/>
          <w:i/>
          <w:iCs/>
        </w:rPr>
        <w:lastRenderedPageBreak/>
        <w:t xml:space="preserve">El </w:t>
      </w:r>
      <w:proofErr w:type="spellStart"/>
      <w:r w:rsidRPr="006F648D">
        <w:rPr>
          <w:rFonts w:ascii="Verdana" w:hAnsi="Verdana"/>
          <w:bCs/>
          <w:i/>
          <w:iCs/>
        </w:rPr>
        <w:t>CND</w:t>
      </w:r>
      <w:proofErr w:type="spellEnd"/>
      <w:r w:rsidRPr="006F648D">
        <w:rPr>
          <w:rFonts w:ascii="Verdana" w:hAnsi="Verdana"/>
          <w:bCs/>
          <w:i/>
          <w:iCs/>
        </w:rPr>
        <w:t xml:space="preserve"> pone a disposición de las empresas información referente al análisis eléctrico de muy Corto Plazo, como respaldo al Despacho Económico horario. Esta información es la siguiente:</w:t>
      </w:r>
    </w:p>
    <w:p w14:paraId="73BE09C5" w14:textId="521FEA19" w:rsidR="00555D7A" w:rsidRPr="006F648D" w:rsidRDefault="00555D7A" w:rsidP="00161DAA">
      <w:pPr>
        <w:pStyle w:val="Prrafodelista"/>
        <w:numPr>
          <w:ilvl w:val="0"/>
          <w:numId w:val="11"/>
        </w:numPr>
        <w:spacing w:line="276" w:lineRule="auto"/>
        <w:rPr>
          <w:rFonts w:ascii="Verdana" w:hAnsi="Verdana"/>
          <w:bCs/>
          <w:i/>
          <w:iCs/>
        </w:rPr>
      </w:pPr>
      <w:r w:rsidRPr="006F648D">
        <w:rPr>
          <w:rFonts w:ascii="Verdana" w:hAnsi="Verdana"/>
          <w:bCs/>
          <w:i/>
          <w:iCs/>
        </w:rPr>
        <w:t>Evaluación de límites de intercambios, generaciones mínimas y restricciones eléctricas.</w:t>
      </w:r>
    </w:p>
    <w:p w14:paraId="5C89B736" w14:textId="600F8C4E" w:rsidR="00555D7A" w:rsidRPr="006F648D" w:rsidRDefault="00555D7A" w:rsidP="00161DAA">
      <w:pPr>
        <w:pStyle w:val="Prrafodelista"/>
        <w:numPr>
          <w:ilvl w:val="0"/>
          <w:numId w:val="11"/>
        </w:numPr>
        <w:spacing w:line="276" w:lineRule="auto"/>
        <w:rPr>
          <w:rFonts w:ascii="Verdana" w:hAnsi="Verdana"/>
          <w:bCs/>
          <w:i/>
          <w:iCs/>
        </w:rPr>
      </w:pPr>
      <w:r w:rsidRPr="006F648D">
        <w:rPr>
          <w:rFonts w:ascii="Verdana" w:hAnsi="Verdana"/>
          <w:bCs/>
          <w:i/>
          <w:iCs/>
        </w:rPr>
        <w:t>Análisis de estudios específicos que afectan la operación del SIN.</w:t>
      </w:r>
    </w:p>
    <w:p w14:paraId="2A467B25" w14:textId="2F192735" w:rsidR="00555D7A" w:rsidRPr="006F648D" w:rsidRDefault="00555D7A" w:rsidP="00161DAA">
      <w:pPr>
        <w:pStyle w:val="Prrafodelista"/>
        <w:numPr>
          <w:ilvl w:val="0"/>
          <w:numId w:val="11"/>
        </w:numPr>
        <w:spacing w:line="276" w:lineRule="auto"/>
        <w:rPr>
          <w:rFonts w:ascii="Verdana" w:hAnsi="Verdana"/>
          <w:bCs/>
          <w:i/>
          <w:iCs/>
        </w:rPr>
      </w:pPr>
      <w:r w:rsidRPr="006F648D">
        <w:rPr>
          <w:rFonts w:ascii="Verdana" w:hAnsi="Verdana"/>
          <w:bCs/>
          <w:i/>
          <w:iCs/>
        </w:rPr>
        <w:t>Estrategias para el control de voltaje.</w:t>
      </w:r>
    </w:p>
    <w:p w14:paraId="6CEEFCD3" w14:textId="2973B49F" w:rsidR="00555D7A" w:rsidRPr="006F648D" w:rsidRDefault="00555D7A" w:rsidP="00161DAA">
      <w:pPr>
        <w:pStyle w:val="Prrafodelista"/>
        <w:numPr>
          <w:ilvl w:val="0"/>
          <w:numId w:val="11"/>
        </w:numPr>
        <w:spacing w:line="276" w:lineRule="auto"/>
        <w:rPr>
          <w:rFonts w:ascii="Verdana" w:hAnsi="Verdana"/>
          <w:bCs/>
          <w:i/>
          <w:iCs/>
        </w:rPr>
      </w:pPr>
      <w:r w:rsidRPr="006F648D">
        <w:rPr>
          <w:rFonts w:ascii="Verdana" w:hAnsi="Verdana"/>
          <w:bCs/>
          <w:i/>
          <w:iCs/>
        </w:rPr>
        <w:t>Recomendaciones de ajustes al Despacho Económico horario.</w:t>
      </w:r>
    </w:p>
    <w:p w14:paraId="5E7ACAAE" w14:textId="2A901667" w:rsidR="007B61FA" w:rsidRPr="006F648D" w:rsidRDefault="006F391B" w:rsidP="006F391B">
      <w:pPr>
        <w:spacing w:line="276" w:lineRule="auto"/>
        <w:ind w:left="708" w:firstLine="2"/>
        <w:rPr>
          <w:rFonts w:ascii="Verdana" w:hAnsi="Verdana"/>
          <w:bCs/>
          <w:i/>
          <w:iCs/>
        </w:rPr>
      </w:pPr>
      <w:r w:rsidRPr="006F648D">
        <w:rPr>
          <w:rFonts w:ascii="Verdana" w:hAnsi="Verdana"/>
          <w:bCs/>
          <w:i/>
          <w:iCs/>
        </w:rPr>
        <w:t xml:space="preserve">La información y resultados del </w:t>
      </w:r>
      <w:r w:rsidR="00B22A70" w:rsidRPr="006F648D">
        <w:rPr>
          <w:rFonts w:ascii="Verdana" w:hAnsi="Verdana"/>
          <w:bCs/>
          <w:i/>
          <w:iCs/>
        </w:rPr>
        <w:t>R</w:t>
      </w:r>
      <w:r w:rsidRPr="006F648D">
        <w:rPr>
          <w:rFonts w:ascii="Verdana" w:hAnsi="Verdana"/>
          <w:bCs/>
          <w:i/>
          <w:iCs/>
        </w:rPr>
        <w:t xml:space="preserve">edespacho se usarán y tendrán en cuenta en el mecanismo de </w:t>
      </w:r>
      <w:r w:rsidR="00A40003" w:rsidRPr="006F648D">
        <w:rPr>
          <w:rFonts w:ascii="Verdana" w:hAnsi="Verdana"/>
          <w:bCs/>
          <w:i/>
          <w:iCs/>
        </w:rPr>
        <w:t xml:space="preserve">Despacho </w:t>
      </w:r>
      <w:r w:rsidR="005D2D41" w:rsidRPr="006F648D">
        <w:rPr>
          <w:rFonts w:ascii="Verdana" w:hAnsi="Verdana"/>
          <w:bCs/>
          <w:i/>
          <w:iCs/>
        </w:rPr>
        <w:t>E</w:t>
      </w:r>
      <w:r w:rsidR="00A40003" w:rsidRPr="006F648D">
        <w:rPr>
          <w:rFonts w:ascii="Verdana" w:hAnsi="Verdana"/>
          <w:bCs/>
          <w:i/>
          <w:iCs/>
        </w:rPr>
        <w:t xml:space="preserve">conómico de </w:t>
      </w:r>
      <w:r w:rsidR="005D2D41" w:rsidRPr="006F648D">
        <w:rPr>
          <w:rFonts w:ascii="Verdana" w:hAnsi="Verdana"/>
          <w:bCs/>
          <w:i/>
          <w:iCs/>
        </w:rPr>
        <w:t>O</w:t>
      </w:r>
      <w:r w:rsidR="00A40003" w:rsidRPr="006F648D">
        <w:rPr>
          <w:rFonts w:ascii="Verdana" w:hAnsi="Verdana"/>
          <w:bCs/>
          <w:i/>
          <w:iCs/>
        </w:rPr>
        <w:t>peración</w:t>
      </w:r>
      <w:r w:rsidRPr="006F648D">
        <w:rPr>
          <w:rFonts w:ascii="Verdana" w:hAnsi="Verdana"/>
          <w:bCs/>
          <w:i/>
          <w:iCs/>
        </w:rPr>
        <w:t xml:space="preserve"> en </w:t>
      </w:r>
      <w:r w:rsidR="005D2D41" w:rsidRPr="006F648D">
        <w:rPr>
          <w:rFonts w:ascii="Verdana" w:hAnsi="Verdana"/>
          <w:bCs/>
          <w:i/>
          <w:iCs/>
        </w:rPr>
        <w:t>T</w:t>
      </w:r>
      <w:r w:rsidR="00A40003" w:rsidRPr="006F648D">
        <w:rPr>
          <w:rFonts w:ascii="Verdana" w:hAnsi="Verdana"/>
          <w:bCs/>
          <w:i/>
          <w:iCs/>
        </w:rPr>
        <w:t xml:space="preserve">iempo </w:t>
      </w:r>
      <w:r w:rsidR="005D2D41" w:rsidRPr="006F648D">
        <w:rPr>
          <w:rFonts w:ascii="Verdana" w:hAnsi="Verdana"/>
          <w:bCs/>
          <w:i/>
          <w:iCs/>
        </w:rPr>
        <w:t>R</w:t>
      </w:r>
      <w:r w:rsidR="00A40003" w:rsidRPr="006F648D">
        <w:rPr>
          <w:rFonts w:ascii="Verdana" w:hAnsi="Verdana"/>
          <w:bCs/>
          <w:i/>
          <w:iCs/>
        </w:rPr>
        <w:t>eal</w:t>
      </w:r>
      <w:r w:rsidR="005D2D41" w:rsidRPr="006F648D">
        <w:rPr>
          <w:rFonts w:ascii="Verdana" w:hAnsi="Verdana"/>
          <w:bCs/>
          <w:i/>
          <w:iCs/>
        </w:rPr>
        <w:t xml:space="preserve"> (</w:t>
      </w:r>
      <w:proofErr w:type="spellStart"/>
      <w:r w:rsidR="005D2D41" w:rsidRPr="006F648D">
        <w:rPr>
          <w:rFonts w:ascii="Verdana" w:hAnsi="Verdana"/>
          <w:bCs/>
          <w:i/>
          <w:iCs/>
        </w:rPr>
        <w:t>DEOTR</w:t>
      </w:r>
      <w:proofErr w:type="spellEnd"/>
      <w:r w:rsidR="005D2D41" w:rsidRPr="006F648D">
        <w:rPr>
          <w:rFonts w:ascii="Verdana" w:hAnsi="Verdana"/>
          <w:bCs/>
          <w:i/>
          <w:iCs/>
        </w:rPr>
        <w:t>)</w:t>
      </w:r>
      <w:r w:rsidRPr="006F648D">
        <w:rPr>
          <w:rFonts w:ascii="Verdana" w:hAnsi="Verdana"/>
          <w:bCs/>
          <w:i/>
          <w:iCs/>
        </w:rPr>
        <w:t xml:space="preserve">. </w:t>
      </w:r>
      <w:r w:rsidR="00856D8C" w:rsidRPr="006F648D">
        <w:rPr>
          <w:rFonts w:ascii="Verdana" w:hAnsi="Verdana"/>
          <w:bCs/>
          <w:i/>
          <w:iCs/>
        </w:rPr>
        <w:t>Así</w:t>
      </w:r>
      <w:r w:rsidR="00487501" w:rsidRPr="006F648D">
        <w:rPr>
          <w:rFonts w:ascii="Verdana" w:hAnsi="Verdana"/>
          <w:bCs/>
          <w:i/>
          <w:iCs/>
        </w:rPr>
        <w:t xml:space="preserve"> mismo, e</w:t>
      </w:r>
      <w:r w:rsidR="0006734C" w:rsidRPr="006F648D">
        <w:rPr>
          <w:rFonts w:ascii="Verdana" w:hAnsi="Verdana"/>
          <w:bCs/>
          <w:i/>
          <w:iCs/>
        </w:rPr>
        <w:t xml:space="preserve">l </w:t>
      </w:r>
      <w:proofErr w:type="spellStart"/>
      <w:r w:rsidR="0006734C" w:rsidRPr="006F648D">
        <w:rPr>
          <w:rFonts w:ascii="Verdana" w:hAnsi="Verdana"/>
          <w:bCs/>
          <w:i/>
          <w:iCs/>
        </w:rPr>
        <w:t>CND</w:t>
      </w:r>
      <w:proofErr w:type="spellEnd"/>
      <w:r w:rsidR="0006734C" w:rsidRPr="006F648D">
        <w:rPr>
          <w:rFonts w:ascii="Verdana" w:hAnsi="Verdana"/>
          <w:bCs/>
          <w:i/>
          <w:iCs/>
        </w:rPr>
        <w:t xml:space="preserve"> </w:t>
      </w:r>
      <w:r w:rsidR="00726C62" w:rsidRPr="006F648D">
        <w:rPr>
          <w:rFonts w:ascii="Verdana" w:hAnsi="Verdana"/>
          <w:bCs/>
          <w:i/>
          <w:iCs/>
        </w:rPr>
        <w:t>pondrá</w:t>
      </w:r>
      <w:r w:rsidR="0006734C" w:rsidRPr="006F648D">
        <w:rPr>
          <w:rFonts w:ascii="Verdana" w:hAnsi="Verdana"/>
          <w:bCs/>
          <w:i/>
          <w:iCs/>
        </w:rPr>
        <w:t xml:space="preserve"> a disposición de las empresas </w:t>
      </w:r>
      <w:r w:rsidR="00070336" w:rsidRPr="006F648D">
        <w:rPr>
          <w:rFonts w:ascii="Verdana" w:hAnsi="Verdana"/>
          <w:bCs/>
          <w:i/>
          <w:iCs/>
        </w:rPr>
        <w:t xml:space="preserve">con base en los </w:t>
      </w:r>
      <w:r w:rsidR="00230C63" w:rsidRPr="006F648D">
        <w:rPr>
          <w:rFonts w:ascii="Verdana" w:hAnsi="Verdana"/>
          <w:bCs/>
          <w:i/>
          <w:iCs/>
        </w:rPr>
        <w:t>mismos</w:t>
      </w:r>
      <w:r w:rsidR="00070336" w:rsidRPr="006F648D">
        <w:rPr>
          <w:rFonts w:ascii="Verdana" w:hAnsi="Verdana"/>
          <w:bCs/>
          <w:i/>
          <w:iCs/>
        </w:rPr>
        <w:t xml:space="preserve"> lineamientos </w:t>
      </w:r>
      <w:r w:rsidR="00230C63" w:rsidRPr="006F648D">
        <w:rPr>
          <w:rFonts w:ascii="Verdana" w:hAnsi="Verdana"/>
          <w:bCs/>
          <w:i/>
          <w:iCs/>
        </w:rPr>
        <w:t xml:space="preserve">de información del </w:t>
      </w:r>
      <w:r w:rsidR="00EB2358" w:rsidRPr="006F648D">
        <w:rPr>
          <w:rFonts w:ascii="Verdana" w:hAnsi="Verdana"/>
          <w:bCs/>
          <w:i/>
          <w:iCs/>
        </w:rPr>
        <w:t>R</w:t>
      </w:r>
      <w:r w:rsidR="00230C63" w:rsidRPr="006F648D">
        <w:rPr>
          <w:rFonts w:ascii="Verdana" w:hAnsi="Verdana"/>
          <w:bCs/>
          <w:i/>
          <w:iCs/>
        </w:rPr>
        <w:t xml:space="preserve">edespacho </w:t>
      </w:r>
      <w:r w:rsidR="005D1BFC" w:rsidRPr="006F648D">
        <w:rPr>
          <w:rFonts w:ascii="Verdana" w:hAnsi="Verdana"/>
          <w:bCs/>
          <w:i/>
          <w:iCs/>
        </w:rPr>
        <w:t xml:space="preserve">anterior, u otros que considere adicionales, </w:t>
      </w:r>
      <w:r w:rsidR="004F511D" w:rsidRPr="006F648D">
        <w:rPr>
          <w:rFonts w:ascii="Verdana" w:hAnsi="Verdana"/>
          <w:bCs/>
          <w:i/>
          <w:iCs/>
        </w:rPr>
        <w:t xml:space="preserve">la información que se modifique </w:t>
      </w:r>
      <w:r w:rsidR="00F70901" w:rsidRPr="006F648D">
        <w:rPr>
          <w:rFonts w:ascii="Verdana" w:hAnsi="Verdana"/>
          <w:bCs/>
          <w:i/>
          <w:iCs/>
        </w:rPr>
        <w:t>de</w:t>
      </w:r>
      <w:r w:rsidR="00856D8C" w:rsidRPr="006F648D">
        <w:rPr>
          <w:rFonts w:ascii="Verdana" w:hAnsi="Verdana"/>
          <w:bCs/>
          <w:i/>
          <w:iCs/>
        </w:rPr>
        <w:t xml:space="preserve"> </w:t>
      </w:r>
      <w:r w:rsidR="00F70901" w:rsidRPr="006F648D">
        <w:rPr>
          <w:rFonts w:ascii="Verdana" w:hAnsi="Verdana"/>
          <w:bCs/>
          <w:i/>
          <w:iCs/>
        </w:rPr>
        <w:t>l</w:t>
      </w:r>
      <w:r w:rsidR="00856D8C" w:rsidRPr="006F648D">
        <w:rPr>
          <w:rFonts w:ascii="Verdana" w:hAnsi="Verdana"/>
          <w:bCs/>
          <w:i/>
          <w:iCs/>
        </w:rPr>
        <w:t>a programación de l</w:t>
      </w:r>
      <w:r w:rsidR="00EB2358" w:rsidRPr="006F648D">
        <w:rPr>
          <w:rFonts w:ascii="Verdana" w:hAnsi="Verdana"/>
          <w:bCs/>
          <w:i/>
          <w:iCs/>
        </w:rPr>
        <w:t>os recursos despachados</w:t>
      </w:r>
      <w:r w:rsidR="00F70901" w:rsidRPr="006F648D">
        <w:rPr>
          <w:rFonts w:ascii="Verdana" w:hAnsi="Verdana"/>
          <w:bCs/>
          <w:i/>
          <w:iCs/>
        </w:rPr>
        <w:t xml:space="preserve"> </w:t>
      </w:r>
      <w:r w:rsidR="004F511D" w:rsidRPr="006F648D">
        <w:rPr>
          <w:rFonts w:ascii="Verdana" w:hAnsi="Verdana"/>
          <w:bCs/>
          <w:i/>
          <w:iCs/>
        </w:rPr>
        <w:t xml:space="preserve">debido al mecanismo de </w:t>
      </w:r>
      <w:proofErr w:type="spellStart"/>
      <w:r w:rsidR="00A31C1F" w:rsidRPr="006F648D">
        <w:rPr>
          <w:rFonts w:ascii="Verdana" w:hAnsi="Verdana"/>
          <w:bCs/>
          <w:i/>
          <w:iCs/>
        </w:rPr>
        <w:t>DEOTR</w:t>
      </w:r>
      <w:proofErr w:type="spellEnd"/>
      <w:r w:rsidR="00A40003" w:rsidRPr="006F648D">
        <w:rPr>
          <w:rFonts w:ascii="Verdana" w:hAnsi="Verdana"/>
          <w:bCs/>
          <w:i/>
          <w:iCs/>
        </w:rPr>
        <w:t>.</w:t>
      </w:r>
    </w:p>
    <w:p w14:paraId="16B77099" w14:textId="6F3DF3B1" w:rsidR="000E496E" w:rsidRPr="006F648D" w:rsidRDefault="000E496E" w:rsidP="00161DAA">
      <w:pPr>
        <w:pStyle w:val="Prrafodelista"/>
        <w:numPr>
          <w:ilvl w:val="0"/>
          <w:numId w:val="10"/>
        </w:numPr>
        <w:spacing w:line="276" w:lineRule="auto"/>
        <w:ind w:left="0" w:hanging="11"/>
        <w:rPr>
          <w:rFonts w:ascii="Verdana" w:hAnsi="Verdana"/>
          <w:bCs/>
          <w:i/>
          <w:iCs/>
          <w:szCs w:val="24"/>
        </w:rPr>
      </w:pPr>
      <w:r w:rsidRPr="006F648D">
        <w:rPr>
          <w:rFonts w:ascii="Verdana" w:hAnsi="Verdana"/>
          <w:b/>
          <w:szCs w:val="24"/>
        </w:rPr>
        <w:t xml:space="preserve">Modifíquese el </w:t>
      </w:r>
      <w:r w:rsidR="008A3BF3" w:rsidRPr="006F648D">
        <w:rPr>
          <w:rFonts w:ascii="Verdana" w:hAnsi="Verdana"/>
          <w:b/>
          <w:szCs w:val="24"/>
        </w:rPr>
        <w:t xml:space="preserve">subtítulo “Demanda” del </w:t>
      </w:r>
      <w:r w:rsidRPr="006F648D">
        <w:rPr>
          <w:rFonts w:ascii="Verdana" w:hAnsi="Verdana"/>
          <w:b/>
          <w:szCs w:val="24"/>
        </w:rPr>
        <w:t xml:space="preserve">numeral </w:t>
      </w:r>
      <w:r w:rsidR="00722C1E" w:rsidRPr="006F648D">
        <w:rPr>
          <w:rFonts w:ascii="Verdana" w:hAnsi="Verdana"/>
          <w:b/>
          <w:szCs w:val="24"/>
        </w:rPr>
        <w:t>3.1</w:t>
      </w:r>
      <w:r w:rsidRPr="006F648D">
        <w:rPr>
          <w:rFonts w:ascii="Verdana" w:hAnsi="Verdana"/>
          <w:b/>
          <w:szCs w:val="24"/>
        </w:rPr>
        <w:t xml:space="preserve"> del Anexo Código de Operación de la Resolución CREG 025 de 1995. </w:t>
      </w:r>
      <w:r w:rsidR="00BE4387" w:rsidRPr="006F648D">
        <w:rPr>
          <w:rFonts w:ascii="Verdana" w:hAnsi="Verdana"/>
          <w:bCs/>
          <w:szCs w:val="24"/>
        </w:rPr>
        <w:t xml:space="preserve">El numeral </w:t>
      </w:r>
      <w:r w:rsidR="0096560E" w:rsidRPr="006F648D">
        <w:rPr>
          <w:rFonts w:ascii="Verdana" w:hAnsi="Verdana"/>
          <w:bCs/>
          <w:szCs w:val="24"/>
        </w:rPr>
        <w:t>3.1 del Anexo Código de Operación de la Resolución CREG 025 de 1995 quedará así:</w:t>
      </w:r>
    </w:p>
    <w:p w14:paraId="14A3D2E1" w14:textId="2D018F64" w:rsidR="00631B9D" w:rsidRPr="006F648D" w:rsidRDefault="00631B9D" w:rsidP="00631B9D">
      <w:pPr>
        <w:spacing w:line="276" w:lineRule="auto"/>
        <w:ind w:left="708"/>
        <w:rPr>
          <w:rFonts w:ascii="Verdana" w:hAnsi="Verdana"/>
          <w:b/>
          <w:i/>
        </w:rPr>
      </w:pPr>
      <w:r w:rsidRPr="006F648D">
        <w:rPr>
          <w:rFonts w:ascii="Verdana" w:hAnsi="Verdana"/>
          <w:b/>
          <w:i/>
        </w:rPr>
        <w:t>Demanda:</w:t>
      </w:r>
    </w:p>
    <w:p w14:paraId="6BDDC638" w14:textId="631933FB" w:rsidR="00631B9D" w:rsidRPr="006F648D" w:rsidRDefault="00631B9D" w:rsidP="00631B9D">
      <w:pPr>
        <w:spacing w:line="276" w:lineRule="auto"/>
        <w:ind w:left="708"/>
        <w:rPr>
          <w:rFonts w:ascii="Verdana" w:hAnsi="Verdana"/>
          <w:bCs/>
          <w:i/>
          <w:iCs/>
        </w:rPr>
      </w:pPr>
      <w:r w:rsidRPr="006F648D">
        <w:rPr>
          <w:rFonts w:ascii="Verdana" w:hAnsi="Verdana"/>
          <w:bCs/>
          <w:i/>
          <w:iCs/>
        </w:rPr>
        <w:t xml:space="preserve">La </w:t>
      </w:r>
      <w:r w:rsidR="00CA5706" w:rsidRPr="006F648D">
        <w:rPr>
          <w:rFonts w:ascii="Verdana" w:hAnsi="Verdana"/>
          <w:bCs/>
          <w:i/>
          <w:iCs/>
        </w:rPr>
        <w:t xml:space="preserve">proyección </w:t>
      </w:r>
      <w:r w:rsidRPr="006F648D">
        <w:rPr>
          <w:rFonts w:ascii="Verdana" w:hAnsi="Verdana"/>
          <w:bCs/>
          <w:i/>
          <w:iCs/>
        </w:rPr>
        <w:t>horaria de la demanda para el Despacho Económico se efectúa teniendo en cuenta lo siguiente:</w:t>
      </w:r>
    </w:p>
    <w:p w14:paraId="360A534C" w14:textId="228EF835" w:rsidR="00631B9D" w:rsidRPr="006F648D" w:rsidRDefault="003C69AD" w:rsidP="00161DAA">
      <w:pPr>
        <w:pStyle w:val="Prrafodelista"/>
        <w:numPr>
          <w:ilvl w:val="0"/>
          <w:numId w:val="13"/>
        </w:numPr>
        <w:spacing w:line="276" w:lineRule="auto"/>
        <w:ind w:left="1276"/>
        <w:rPr>
          <w:rFonts w:ascii="Verdana" w:hAnsi="Verdana"/>
          <w:bCs/>
          <w:i/>
          <w:iCs/>
        </w:rPr>
      </w:pPr>
      <w:r w:rsidRPr="006F648D">
        <w:rPr>
          <w:rFonts w:ascii="Verdana" w:hAnsi="Verdana"/>
          <w:bCs/>
          <w:i/>
          <w:iCs/>
        </w:rPr>
        <w:t>D</w:t>
      </w:r>
      <w:r w:rsidR="00CA5706" w:rsidRPr="006F648D">
        <w:rPr>
          <w:rFonts w:ascii="Verdana" w:hAnsi="Verdana"/>
          <w:bCs/>
          <w:i/>
          <w:iCs/>
        </w:rPr>
        <w:t>eberá efectuar</w:t>
      </w:r>
      <w:r w:rsidRPr="006F648D">
        <w:rPr>
          <w:rFonts w:ascii="Verdana" w:hAnsi="Verdana"/>
          <w:bCs/>
          <w:i/>
          <w:iCs/>
        </w:rPr>
        <w:t>se por</w:t>
      </w:r>
      <w:r w:rsidR="00CA5706" w:rsidRPr="006F648D">
        <w:rPr>
          <w:rFonts w:ascii="Verdana" w:hAnsi="Verdana"/>
          <w:bCs/>
          <w:i/>
          <w:iCs/>
        </w:rPr>
        <w:t xml:space="preserve"> el comercializador con demanda en un Mercado de Comercialización, y para cada uno de los mercados de comercialización en los que tenga demanda. Para cada mercado de comercialización, el comercializador reportará al </w:t>
      </w:r>
      <w:proofErr w:type="spellStart"/>
      <w:r w:rsidR="00CA5706" w:rsidRPr="006F648D">
        <w:rPr>
          <w:rFonts w:ascii="Verdana" w:hAnsi="Verdana"/>
          <w:bCs/>
          <w:i/>
          <w:iCs/>
        </w:rPr>
        <w:t>CND</w:t>
      </w:r>
      <w:proofErr w:type="spellEnd"/>
      <w:r w:rsidR="00CA5706" w:rsidRPr="006F648D">
        <w:rPr>
          <w:rFonts w:ascii="Verdana" w:hAnsi="Verdana"/>
          <w:bCs/>
          <w:i/>
          <w:iCs/>
        </w:rPr>
        <w:t xml:space="preserve"> el Operador de Red asociado</w:t>
      </w:r>
      <w:r w:rsidR="00631B9D" w:rsidRPr="006F648D">
        <w:rPr>
          <w:rFonts w:ascii="Verdana" w:hAnsi="Verdana"/>
          <w:bCs/>
          <w:i/>
          <w:iCs/>
        </w:rPr>
        <w:t>.</w:t>
      </w:r>
    </w:p>
    <w:p w14:paraId="452A5550" w14:textId="6D137624" w:rsidR="00631B9D" w:rsidRPr="006F648D" w:rsidRDefault="00AB4424" w:rsidP="00161DAA">
      <w:pPr>
        <w:pStyle w:val="Prrafodelista"/>
        <w:numPr>
          <w:ilvl w:val="0"/>
          <w:numId w:val="13"/>
        </w:numPr>
        <w:spacing w:line="276" w:lineRule="auto"/>
        <w:ind w:left="1276"/>
        <w:rPr>
          <w:rFonts w:ascii="Verdana" w:hAnsi="Verdana"/>
          <w:bCs/>
          <w:i/>
          <w:iCs/>
        </w:rPr>
      </w:pPr>
      <w:r w:rsidRPr="006F648D">
        <w:rPr>
          <w:rFonts w:ascii="Verdana" w:hAnsi="Verdana"/>
          <w:bCs/>
          <w:i/>
          <w:iCs/>
        </w:rPr>
        <w:t>La proyección de demanda deberá reportarse para cada una de las 24 horas del día de la operación, especificando la demanda para usuarios regulados y demanda para usuarios no regulados.</w:t>
      </w:r>
    </w:p>
    <w:p w14:paraId="445EFEE6" w14:textId="0E1E6646" w:rsidR="00C7693E" w:rsidRPr="006F648D" w:rsidRDefault="00C7693E" w:rsidP="00BD1C53">
      <w:pPr>
        <w:spacing w:line="276" w:lineRule="auto"/>
        <w:ind w:left="1276"/>
        <w:rPr>
          <w:rFonts w:ascii="Verdana" w:hAnsi="Verdana"/>
          <w:bCs/>
          <w:i/>
          <w:iCs/>
        </w:rPr>
      </w:pPr>
      <w:r w:rsidRPr="006F648D">
        <w:rPr>
          <w:rFonts w:ascii="Verdana" w:hAnsi="Verdana"/>
          <w:bCs/>
          <w:i/>
          <w:iCs/>
        </w:rPr>
        <w:t xml:space="preserve">En caso de usuarios no regulados, </w:t>
      </w:r>
      <w:r w:rsidR="009135A1" w:rsidRPr="006F648D">
        <w:rPr>
          <w:rFonts w:ascii="Verdana" w:hAnsi="Verdana"/>
          <w:bCs/>
          <w:i/>
          <w:iCs/>
        </w:rPr>
        <w:t>es responsabilidad de</w:t>
      </w:r>
      <w:r w:rsidRPr="006F648D">
        <w:rPr>
          <w:rFonts w:ascii="Verdana" w:hAnsi="Verdana"/>
          <w:bCs/>
          <w:i/>
          <w:iCs/>
        </w:rPr>
        <w:t xml:space="preserve"> estos informar al agente comercializador que los representa de los anteriores pronósticos. Cada agente comercializador deberá informar a sus usuarios no regulados sobre este mecanismo para que coordinen cómo realizar</w:t>
      </w:r>
      <w:r w:rsidR="00266B16" w:rsidRPr="006F648D">
        <w:rPr>
          <w:rFonts w:ascii="Verdana" w:hAnsi="Verdana"/>
          <w:bCs/>
          <w:i/>
          <w:iCs/>
        </w:rPr>
        <w:t xml:space="preserve"> los pronósticos</w:t>
      </w:r>
      <w:r w:rsidR="003E6B67" w:rsidRPr="006F648D">
        <w:rPr>
          <w:rFonts w:ascii="Verdana" w:hAnsi="Verdana"/>
          <w:bCs/>
          <w:i/>
          <w:iCs/>
        </w:rPr>
        <w:t xml:space="preserve">. </w:t>
      </w:r>
      <w:r w:rsidRPr="006F648D">
        <w:rPr>
          <w:rFonts w:ascii="Verdana" w:hAnsi="Verdana"/>
          <w:bCs/>
          <w:i/>
          <w:iCs/>
        </w:rPr>
        <w:t>En caso de que acuerden que los pronósticos</w:t>
      </w:r>
      <w:r w:rsidR="00266B16" w:rsidRPr="006F648D">
        <w:rPr>
          <w:rFonts w:ascii="Verdana" w:hAnsi="Verdana"/>
          <w:bCs/>
          <w:i/>
          <w:iCs/>
        </w:rPr>
        <w:t xml:space="preserve"> de demanda</w:t>
      </w:r>
      <w:r w:rsidRPr="006F648D">
        <w:rPr>
          <w:rFonts w:ascii="Verdana" w:hAnsi="Verdana"/>
          <w:bCs/>
          <w:i/>
          <w:iCs/>
        </w:rPr>
        <w:t xml:space="preserve"> los realice el </w:t>
      </w:r>
      <w:r w:rsidRPr="006F648D">
        <w:rPr>
          <w:rFonts w:ascii="Verdana" w:hAnsi="Verdana"/>
          <w:bCs/>
          <w:i/>
          <w:iCs/>
        </w:rPr>
        <w:lastRenderedPageBreak/>
        <w:t xml:space="preserve">comercializador podrán acordar </w:t>
      </w:r>
      <w:r w:rsidR="003E6B67" w:rsidRPr="006F648D">
        <w:rPr>
          <w:rFonts w:ascii="Verdana" w:hAnsi="Verdana"/>
          <w:bCs/>
          <w:i/>
          <w:iCs/>
        </w:rPr>
        <w:t xml:space="preserve">entre las partes </w:t>
      </w:r>
      <w:r w:rsidRPr="006F648D">
        <w:rPr>
          <w:rFonts w:ascii="Verdana" w:hAnsi="Verdana"/>
          <w:bCs/>
          <w:i/>
          <w:iCs/>
        </w:rPr>
        <w:t xml:space="preserve">un valor por </w:t>
      </w:r>
      <w:r w:rsidR="0058784B" w:rsidRPr="006F648D">
        <w:rPr>
          <w:rFonts w:ascii="Verdana" w:hAnsi="Verdana"/>
          <w:bCs/>
          <w:i/>
          <w:iCs/>
        </w:rPr>
        <w:t xml:space="preserve">la prestación </w:t>
      </w:r>
      <w:r w:rsidR="00E63125" w:rsidRPr="006F648D">
        <w:rPr>
          <w:rFonts w:ascii="Verdana" w:hAnsi="Verdana"/>
          <w:bCs/>
          <w:i/>
          <w:iCs/>
        </w:rPr>
        <w:t xml:space="preserve">de </w:t>
      </w:r>
      <w:r w:rsidRPr="006F648D">
        <w:rPr>
          <w:rFonts w:ascii="Verdana" w:hAnsi="Verdana"/>
          <w:bCs/>
          <w:i/>
          <w:iCs/>
        </w:rPr>
        <w:t>dicho servicio.</w:t>
      </w:r>
    </w:p>
    <w:p w14:paraId="0417BB94" w14:textId="312D4A1C" w:rsidR="00631B9D" w:rsidRPr="006F648D" w:rsidRDefault="006232DC" w:rsidP="00161DAA">
      <w:pPr>
        <w:pStyle w:val="Prrafodelista"/>
        <w:numPr>
          <w:ilvl w:val="0"/>
          <w:numId w:val="13"/>
        </w:numPr>
        <w:spacing w:line="276" w:lineRule="auto"/>
        <w:ind w:left="1276"/>
        <w:rPr>
          <w:rFonts w:ascii="Verdana" w:hAnsi="Verdana"/>
          <w:bCs/>
          <w:i/>
          <w:iCs/>
        </w:rPr>
      </w:pPr>
      <w:r w:rsidRPr="006F648D">
        <w:rPr>
          <w:rFonts w:ascii="Verdana" w:hAnsi="Verdana"/>
          <w:bCs/>
          <w:i/>
          <w:iCs/>
        </w:rPr>
        <w:t xml:space="preserve">La proyección de demanda del comercializador deberá remitirse al </w:t>
      </w:r>
      <w:proofErr w:type="spellStart"/>
      <w:r w:rsidRPr="006F648D">
        <w:rPr>
          <w:rFonts w:ascii="Verdana" w:hAnsi="Verdana"/>
          <w:bCs/>
          <w:i/>
          <w:iCs/>
        </w:rPr>
        <w:t>CND</w:t>
      </w:r>
      <w:proofErr w:type="spellEnd"/>
      <w:r w:rsidRPr="006F648D">
        <w:rPr>
          <w:rFonts w:ascii="Verdana" w:hAnsi="Verdana"/>
          <w:bCs/>
          <w:i/>
          <w:iCs/>
        </w:rPr>
        <w:t xml:space="preserve"> antes de las 8:00 horas del día anterior a la operación. La proyección deberá incluir los consumos de los tipos de usuarios: regulados y no regulados</w:t>
      </w:r>
      <w:r w:rsidR="00631B9D" w:rsidRPr="006F648D">
        <w:rPr>
          <w:rFonts w:ascii="Verdana" w:hAnsi="Verdana"/>
          <w:bCs/>
          <w:i/>
          <w:iCs/>
        </w:rPr>
        <w:t>.</w:t>
      </w:r>
    </w:p>
    <w:p w14:paraId="1D83C441" w14:textId="4EF49447" w:rsidR="00631B9D" w:rsidRPr="006F648D" w:rsidRDefault="00200DB3" w:rsidP="00161DAA">
      <w:pPr>
        <w:pStyle w:val="Prrafodelista"/>
        <w:numPr>
          <w:ilvl w:val="0"/>
          <w:numId w:val="13"/>
        </w:numPr>
        <w:spacing w:line="276" w:lineRule="auto"/>
        <w:ind w:left="1276"/>
        <w:rPr>
          <w:rFonts w:ascii="Verdana" w:hAnsi="Verdana"/>
          <w:bCs/>
          <w:i/>
          <w:iCs/>
        </w:rPr>
      </w:pPr>
      <w:r w:rsidRPr="006F648D">
        <w:rPr>
          <w:rFonts w:ascii="Verdana" w:hAnsi="Verdana"/>
          <w:bCs/>
          <w:i/>
          <w:iCs/>
        </w:rPr>
        <w:t xml:space="preserve">En caso de que el comercializador no remita la proyección de </w:t>
      </w:r>
      <w:r w:rsidR="000A1D3E" w:rsidRPr="006F648D">
        <w:rPr>
          <w:rFonts w:ascii="Verdana" w:hAnsi="Verdana"/>
          <w:bCs/>
          <w:i/>
          <w:iCs/>
        </w:rPr>
        <w:t xml:space="preserve">su </w:t>
      </w:r>
      <w:r w:rsidRPr="006F648D">
        <w:rPr>
          <w:rFonts w:ascii="Verdana" w:hAnsi="Verdana"/>
          <w:bCs/>
          <w:i/>
          <w:iCs/>
        </w:rPr>
        <w:t xml:space="preserve">demanda, se asume la proyección del </w:t>
      </w:r>
      <w:proofErr w:type="spellStart"/>
      <w:r w:rsidRPr="006F648D">
        <w:rPr>
          <w:rFonts w:ascii="Verdana" w:hAnsi="Verdana"/>
          <w:bCs/>
          <w:i/>
          <w:iCs/>
        </w:rPr>
        <w:t>CND</w:t>
      </w:r>
      <w:proofErr w:type="spellEnd"/>
      <w:r w:rsidRPr="006F648D">
        <w:rPr>
          <w:rFonts w:ascii="Verdana" w:hAnsi="Verdana"/>
          <w:bCs/>
          <w:i/>
          <w:iCs/>
        </w:rPr>
        <w:t xml:space="preserve"> como la proyección del comercializador para conformar la demanda del mercado de comercialización de que trata el literal f</w:t>
      </w:r>
      <w:r w:rsidR="009F16AD" w:rsidRPr="006F648D">
        <w:rPr>
          <w:rFonts w:ascii="Verdana" w:hAnsi="Verdana"/>
          <w:bCs/>
          <w:i/>
          <w:iCs/>
        </w:rPr>
        <w:t>)</w:t>
      </w:r>
      <w:r w:rsidRPr="006F648D">
        <w:rPr>
          <w:rFonts w:ascii="Verdana" w:hAnsi="Verdana"/>
          <w:bCs/>
          <w:i/>
          <w:iCs/>
        </w:rPr>
        <w:t xml:space="preserve">. Para este caso sin remisión de proyección </w:t>
      </w:r>
      <w:r w:rsidR="00A81E07" w:rsidRPr="006F648D">
        <w:rPr>
          <w:rFonts w:ascii="Verdana" w:hAnsi="Verdana"/>
          <w:bCs/>
          <w:i/>
          <w:iCs/>
        </w:rPr>
        <w:t xml:space="preserve">de demanda </w:t>
      </w:r>
      <w:r w:rsidRPr="006F648D">
        <w:rPr>
          <w:rFonts w:ascii="Verdana" w:hAnsi="Verdana"/>
          <w:bCs/>
          <w:i/>
          <w:iCs/>
        </w:rPr>
        <w:t>del comercializador, la demanda que se considerará para la verificación de la</w:t>
      </w:r>
      <w:r w:rsidR="00A81E07" w:rsidRPr="006F648D">
        <w:rPr>
          <w:rFonts w:ascii="Verdana" w:hAnsi="Verdana"/>
          <w:bCs/>
          <w:i/>
          <w:iCs/>
        </w:rPr>
        <w:t>s</w:t>
      </w:r>
      <w:r w:rsidRPr="006F648D">
        <w:rPr>
          <w:rFonts w:ascii="Verdana" w:hAnsi="Verdana"/>
          <w:bCs/>
          <w:i/>
          <w:iCs/>
        </w:rPr>
        <w:t xml:space="preserve"> desviaci</w:t>
      </w:r>
      <w:r w:rsidR="00A81E07" w:rsidRPr="006F648D">
        <w:rPr>
          <w:rFonts w:ascii="Verdana" w:hAnsi="Verdana"/>
          <w:bCs/>
          <w:i/>
          <w:iCs/>
        </w:rPr>
        <w:t xml:space="preserve">ones de demanda </w:t>
      </w:r>
      <w:r w:rsidRPr="006F648D">
        <w:rPr>
          <w:rFonts w:ascii="Verdana" w:hAnsi="Verdana"/>
          <w:bCs/>
          <w:i/>
          <w:iCs/>
        </w:rPr>
        <w:t>será el último pronóstico entregado</w:t>
      </w:r>
      <w:r w:rsidR="005E2EB7" w:rsidRPr="006F648D">
        <w:rPr>
          <w:rFonts w:ascii="Verdana" w:hAnsi="Verdana"/>
          <w:bCs/>
          <w:i/>
          <w:iCs/>
        </w:rPr>
        <w:t>, de acuerdo con el tipo de día: ordinario, sábado y domingos o festivos</w:t>
      </w:r>
      <w:r w:rsidR="00631B9D" w:rsidRPr="006F648D">
        <w:rPr>
          <w:rFonts w:ascii="Verdana" w:hAnsi="Verdana"/>
          <w:bCs/>
          <w:i/>
          <w:iCs/>
        </w:rPr>
        <w:t>.</w:t>
      </w:r>
      <w:r w:rsidR="005D3583" w:rsidRPr="006F648D">
        <w:rPr>
          <w:rFonts w:ascii="Verdana" w:hAnsi="Verdana"/>
          <w:bCs/>
          <w:i/>
          <w:iCs/>
        </w:rPr>
        <w:t xml:space="preserve"> En caso de persistir </w:t>
      </w:r>
      <w:r w:rsidR="000E18F0" w:rsidRPr="006F648D">
        <w:rPr>
          <w:rFonts w:ascii="Verdana" w:hAnsi="Verdana"/>
          <w:bCs/>
          <w:i/>
          <w:iCs/>
        </w:rPr>
        <w:t xml:space="preserve">falta de información, se usará la que proyecte el </w:t>
      </w:r>
      <w:proofErr w:type="spellStart"/>
      <w:r w:rsidR="000E18F0" w:rsidRPr="006F648D">
        <w:rPr>
          <w:rFonts w:ascii="Verdana" w:hAnsi="Verdana"/>
          <w:bCs/>
          <w:i/>
          <w:iCs/>
        </w:rPr>
        <w:t>CND</w:t>
      </w:r>
      <w:proofErr w:type="spellEnd"/>
      <w:r w:rsidR="000E18F0" w:rsidRPr="006F648D">
        <w:rPr>
          <w:rFonts w:ascii="Verdana" w:hAnsi="Verdana"/>
          <w:bCs/>
          <w:i/>
          <w:iCs/>
        </w:rPr>
        <w:t>.</w:t>
      </w:r>
    </w:p>
    <w:p w14:paraId="5B3C3485" w14:textId="282AEB95" w:rsidR="009A3905" w:rsidRPr="006F648D" w:rsidRDefault="009A3905" w:rsidP="00161DAA">
      <w:pPr>
        <w:pStyle w:val="Prrafodelista"/>
        <w:numPr>
          <w:ilvl w:val="0"/>
          <w:numId w:val="13"/>
        </w:numPr>
        <w:spacing w:line="276" w:lineRule="auto"/>
        <w:ind w:left="1276"/>
        <w:rPr>
          <w:rFonts w:ascii="Verdana" w:hAnsi="Verdana"/>
          <w:bCs/>
          <w:i/>
          <w:iCs/>
        </w:rPr>
      </w:pPr>
      <w:r w:rsidRPr="006F648D">
        <w:rPr>
          <w:rFonts w:ascii="Verdana" w:hAnsi="Verdana"/>
          <w:bCs/>
          <w:i/>
          <w:iCs/>
        </w:rPr>
        <w:t xml:space="preserve">La proyección de demanda semanal del </w:t>
      </w:r>
      <w:proofErr w:type="spellStart"/>
      <w:r w:rsidRPr="006F648D">
        <w:rPr>
          <w:rFonts w:ascii="Verdana" w:hAnsi="Verdana"/>
          <w:bCs/>
          <w:i/>
          <w:iCs/>
        </w:rPr>
        <w:t>CND</w:t>
      </w:r>
      <w:proofErr w:type="spellEnd"/>
      <w:r w:rsidRPr="006F648D">
        <w:rPr>
          <w:rFonts w:ascii="Verdana" w:hAnsi="Verdana"/>
          <w:bCs/>
          <w:i/>
          <w:iCs/>
        </w:rPr>
        <w:t xml:space="preserve"> deberá publicarse a más tardar el </w:t>
      </w:r>
      <w:proofErr w:type="gramStart"/>
      <w:r w:rsidRPr="006F648D">
        <w:rPr>
          <w:rFonts w:ascii="Verdana" w:hAnsi="Verdana"/>
          <w:bCs/>
          <w:i/>
          <w:iCs/>
        </w:rPr>
        <w:t>día miércoles</w:t>
      </w:r>
      <w:proofErr w:type="gramEnd"/>
      <w:r w:rsidRPr="006F648D">
        <w:rPr>
          <w:rFonts w:ascii="Verdana" w:hAnsi="Verdana"/>
          <w:bCs/>
          <w:i/>
          <w:iCs/>
        </w:rPr>
        <w:t xml:space="preserve"> anterior a cada semana, la cual inicia el </w:t>
      </w:r>
      <w:proofErr w:type="gramStart"/>
      <w:r w:rsidRPr="006F648D">
        <w:rPr>
          <w:rFonts w:ascii="Verdana" w:hAnsi="Verdana"/>
          <w:bCs/>
          <w:i/>
          <w:iCs/>
        </w:rPr>
        <w:t>día lunes</w:t>
      </w:r>
      <w:proofErr w:type="gramEnd"/>
      <w:r w:rsidRPr="006F648D">
        <w:rPr>
          <w:rFonts w:ascii="Verdana" w:hAnsi="Verdana"/>
          <w:bCs/>
          <w:i/>
          <w:iCs/>
        </w:rPr>
        <w:t xml:space="preserve"> y finaliza el domingo, para lo cual deben proyectar y publicar los valores de demanda para los 24 períodos horarios de cada día.</w:t>
      </w:r>
    </w:p>
    <w:p w14:paraId="28F757E8" w14:textId="5EF029C5" w:rsidR="002147EC" w:rsidRPr="006F648D" w:rsidRDefault="002147EC" w:rsidP="00161DAA">
      <w:pPr>
        <w:pStyle w:val="Prrafodelista"/>
        <w:numPr>
          <w:ilvl w:val="0"/>
          <w:numId w:val="13"/>
        </w:numPr>
        <w:spacing w:line="276" w:lineRule="auto"/>
        <w:ind w:left="1276"/>
        <w:rPr>
          <w:rFonts w:ascii="Verdana" w:hAnsi="Verdana"/>
          <w:bCs/>
          <w:i/>
          <w:iCs/>
        </w:rPr>
      </w:pPr>
      <w:r w:rsidRPr="006F648D">
        <w:rPr>
          <w:rFonts w:ascii="Verdana" w:hAnsi="Verdana"/>
          <w:bCs/>
          <w:i/>
          <w:iCs/>
        </w:rPr>
        <w:t xml:space="preserve">La demanda por área operativa o por mercado de comercialización la calcula el </w:t>
      </w:r>
      <w:proofErr w:type="spellStart"/>
      <w:r w:rsidRPr="006F648D">
        <w:rPr>
          <w:rFonts w:ascii="Verdana" w:hAnsi="Verdana"/>
          <w:bCs/>
          <w:i/>
          <w:iCs/>
        </w:rPr>
        <w:t>CND</w:t>
      </w:r>
      <w:proofErr w:type="spellEnd"/>
      <w:r w:rsidRPr="006F648D">
        <w:rPr>
          <w:rFonts w:ascii="Verdana" w:hAnsi="Verdana"/>
          <w:bCs/>
          <w:i/>
          <w:iCs/>
        </w:rPr>
        <w:t xml:space="preserve">, que incluye los factores de pérdidas para referir al </w:t>
      </w:r>
      <w:proofErr w:type="spellStart"/>
      <w:r w:rsidRPr="006F648D">
        <w:rPr>
          <w:rFonts w:ascii="Verdana" w:hAnsi="Verdana"/>
          <w:bCs/>
          <w:i/>
          <w:iCs/>
        </w:rPr>
        <w:t>STN</w:t>
      </w:r>
      <w:proofErr w:type="spellEnd"/>
      <w:r w:rsidRPr="006F648D">
        <w:rPr>
          <w:rFonts w:ascii="Verdana" w:hAnsi="Verdana"/>
          <w:bCs/>
          <w:i/>
          <w:iCs/>
        </w:rPr>
        <w:t>, agregando las predicciones reportadas por los comercializadores de cada mercado de comercialización.</w:t>
      </w:r>
    </w:p>
    <w:p w14:paraId="7B50A50B" w14:textId="37828A14" w:rsidR="00631B9D" w:rsidRPr="006F648D" w:rsidRDefault="00631B9D" w:rsidP="00161DAA">
      <w:pPr>
        <w:pStyle w:val="Prrafodelista"/>
        <w:numPr>
          <w:ilvl w:val="0"/>
          <w:numId w:val="13"/>
        </w:numPr>
        <w:spacing w:line="276" w:lineRule="auto"/>
        <w:ind w:left="1276"/>
        <w:rPr>
          <w:rFonts w:ascii="Verdana" w:hAnsi="Verdana"/>
          <w:bCs/>
          <w:i/>
          <w:iCs/>
        </w:rPr>
      </w:pPr>
      <w:r w:rsidRPr="006F648D">
        <w:rPr>
          <w:rFonts w:ascii="Verdana" w:hAnsi="Verdana"/>
          <w:bCs/>
          <w:i/>
          <w:iCs/>
        </w:rPr>
        <w:t xml:space="preserve">El comercializador </w:t>
      </w:r>
      <w:r w:rsidR="00CF12D5" w:rsidRPr="006F648D">
        <w:rPr>
          <w:rFonts w:ascii="Verdana" w:hAnsi="Verdana"/>
          <w:bCs/>
          <w:i/>
          <w:iCs/>
        </w:rPr>
        <w:t>deberá</w:t>
      </w:r>
      <w:r w:rsidRPr="006F648D">
        <w:rPr>
          <w:rFonts w:ascii="Verdana" w:hAnsi="Verdana"/>
          <w:bCs/>
          <w:i/>
          <w:iCs/>
        </w:rPr>
        <w:t xml:space="preserve"> actualizar</w:t>
      </w:r>
      <w:r w:rsidR="00B560A4" w:rsidRPr="006F648D">
        <w:rPr>
          <w:rFonts w:ascii="Verdana" w:hAnsi="Verdana"/>
          <w:bCs/>
          <w:i/>
          <w:iCs/>
        </w:rPr>
        <w:t xml:space="preserve"> y declarar</w:t>
      </w:r>
      <w:r w:rsidRPr="006F648D">
        <w:rPr>
          <w:rFonts w:ascii="Verdana" w:hAnsi="Verdana"/>
          <w:bCs/>
          <w:i/>
          <w:iCs/>
        </w:rPr>
        <w:t xml:space="preserve"> la proyección</w:t>
      </w:r>
      <w:r w:rsidR="007211B0" w:rsidRPr="006F648D">
        <w:rPr>
          <w:rFonts w:ascii="Verdana" w:hAnsi="Verdana"/>
          <w:bCs/>
          <w:i/>
          <w:iCs/>
        </w:rPr>
        <w:t xml:space="preserve"> p</w:t>
      </w:r>
      <w:r w:rsidR="00CF12D5" w:rsidRPr="006F648D">
        <w:rPr>
          <w:rFonts w:ascii="Verdana" w:hAnsi="Verdana"/>
          <w:bCs/>
          <w:i/>
          <w:iCs/>
        </w:rPr>
        <w:t>or franjas</w:t>
      </w:r>
      <w:r w:rsidR="007211B0" w:rsidRPr="006F648D">
        <w:rPr>
          <w:rFonts w:ascii="Verdana" w:hAnsi="Verdana"/>
          <w:bCs/>
          <w:i/>
          <w:iCs/>
        </w:rPr>
        <w:t xml:space="preserve"> horari</w:t>
      </w:r>
      <w:r w:rsidR="00CF12D5" w:rsidRPr="006F648D">
        <w:rPr>
          <w:rFonts w:ascii="Verdana" w:hAnsi="Verdana"/>
          <w:bCs/>
          <w:i/>
          <w:iCs/>
        </w:rPr>
        <w:t>a</w:t>
      </w:r>
      <w:r w:rsidR="007211B0" w:rsidRPr="006F648D">
        <w:rPr>
          <w:rFonts w:ascii="Verdana" w:hAnsi="Verdana"/>
          <w:bCs/>
          <w:i/>
          <w:iCs/>
        </w:rPr>
        <w:t>s conforme se especifica en la etapa de Redespacho</w:t>
      </w:r>
      <w:r w:rsidRPr="006F648D">
        <w:rPr>
          <w:rFonts w:ascii="Verdana" w:hAnsi="Verdana"/>
          <w:bCs/>
          <w:i/>
          <w:iCs/>
        </w:rPr>
        <w:t>.</w:t>
      </w:r>
    </w:p>
    <w:p w14:paraId="69E1FFCA" w14:textId="5E80EC31" w:rsidR="002D252A" w:rsidRPr="006F648D" w:rsidRDefault="00631B9D" w:rsidP="00161DAA">
      <w:pPr>
        <w:pStyle w:val="Prrafodelista"/>
        <w:numPr>
          <w:ilvl w:val="0"/>
          <w:numId w:val="13"/>
        </w:numPr>
        <w:spacing w:line="276" w:lineRule="auto"/>
        <w:ind w:left="1276"/>
        <w:rPr>
          <w:rFonts w:ascii="Verdana" w:hAnsi="Verdana"/>
          <w:bCs/>
          <w:i/>
          <w:iCs/>
        </w:rPr>
      </w:pPr>
      <w:r w:rsidRPr="006F648D">
        <w:rPr>
          <w:rFonts w:ascii="Verdana" w:hAnsi="Verdana"/>
          <w:bCs/>
          <w:i/>
          <w:iCs/>
        </w:rPr>
        <w:t>La metodología y los modelos para la predicción de demanda serán definidos por cada comercializador.</w:t>
      </w:r>
      <w:r w:rsidR="00E064C3" w:rsidRPr="006F648D">
        <w:rPr>
          <w:rFonts w:ascii="Verdana" w:hAnsi="Verdana"/>
          <w:bCs/>
          <w:i/>
          <w:iCs/>
        </w:rPr>
        <w:t xml:space="preserve"> </w:t>
      </w:r>
    </w:p>
    <w:p w14:paraId="5FD89C5E" w14:textId="67D1639F" w:rsidR="00631B9D" w:rsidRPr="006F648D" w:rsidRDefault="00E064C3" w:rsidP="00BD1C53">
      <w:pPr>
        <w:spacing w:line="276" w:lineRule="auto"/>
        <w:ind w:left="1276"/>
        <w:rPr>
          <w:rFonts w:ascii="Verdana" w:hAnsi="Verdana"/>
          <w:bCs/>
          <w:i/>
          <w:iCs/>
        </w:rPr>
      </w:pPr>
      <w:r w:rsidRPr="006F648D">
        <w:rPr>
          <w:rFonts w:ascii="Verdana" w:hAnsi="Verdana"/>
          <w:bCs/>
          <w:i/>
          <w:iCs/>
        </w:rPr>
        <w:t xml:space="preserve">El </w:t>
      </w:r>
      <w:proofErr w:type="spellStart"/>
      <w:r w:rsidRPr="006F648D">
        <w:rPr>
          <w:rFonts w:ascii="Verdana" w:hAnsi="Verdana"/>
          <w:bCs/>
          <w:i/>
          <w:iCs/>
        </w:rPr>
        <w:t>CND</w:t>
      </w:r>
      <w:proofErr w:type="spellEnd"/>
      <w:r w:rsidRPr="006F648D">
        <w:rPr>
          <w:rFonts w:ascii="Verdana" w:hAnsi="Verdana"/>
          <w:bCs/>
          <w:i/>
          <w:iCs/>
        </w:rPr>
        <w:t xml:space="preserve"> definirá su propia metodología y modelos para la </w:t>
      </w:r>
      <w:r w:rsidR="009F16AD" w:rsidRPr="006F648D">
        <w:rPr>
          <w:rFonts w:ascii="Verdana" w:hAnsi="Verdana"/>
          <w:bCs/>
          <w:i/>
          <w:iCs/>
        </w:rPr>
        <w:t xml:space="preserve">proyección y predicción </w:t>
      </w:r>
      <w:r w:rsidRPr="006F648D">
        <w:rPr>
          <w:rFonts w:ascii="Verdana" w:hAnsi="Verdana"/>
          <w:bCs/>
          <w:i/>
          <w:iCs/>
        </w:rPr>
        <w:t xml:space="preserve">de demanda que pondrá a disposición de </w:t>
      </w:r>
      <w:r w:rsidR="00ED5B52" w:rsidRPr="006F648D">
        <w:rPr>
          <w:rFonts w:ascii="Verdana" w:hAnsi="Verdana"/>
          <w:bCs/>
          <w:i/>
          <w:iCs/>
        </w:rPr>
        <w:t>cualquier interesado</w:t>
      </w:r>
      <w:r w:rsidR="002D252A" w:rsidRPr="006F648D">
        <w:rPr>
          <w:rFonts w:ascii="Verdana" w:hAnsi="Verdana"/>
          <w:bCs/>
          <w:i/>
          <w:iCs/>
        </w:rPr>
        <w:t xml:space="preserve"> </w:t>
      </w:r>
      <w:r w:rsidR="00EC48F1" w:rsidRPr="006F648D">
        <w:rPr>
          <w:rFonts w:ascii="Verdana" w:hAnsi="Verdana"/>
          <w:bCs/>
          <w:i/>
          <w:iCs/>
        </w:rPr>
        <w:t>por medio de su publicación en la página de internet</w:t>
      </w:r>
      <w:r w:rsidR="002D252A" w:rsidRPr="006F648D">
        <w:rPr>
          <w:rFonts w:ascii="Verdana" w:hAnsi="Verdana"/>
          <w:bCs/>
          <w:i/>
          <w:iCs/>
        </w:rPr>
        <w:t>.</w:t>
      </w:r>
    </w:p>
    <w:p w14:paraId="65CE5D1D" w14:textId="16516FA2" w:rsidR="004C33A5" w:rsidRPr="006F648D" w:rsidRDefault="004C33A5" w:rsidP="00161DAA">
      <w:pPr>
        <w:pStyle w:val="Prrafodelista"/>
        <w:numPr>
          <w:ilvl w:val="0"/>
          <w:numId w:val="13"/>
        </w:numPr>
        <w:spacing w:line="276" w:lineRule="auto"/>
        <w:ind w:left="1276"/>
        <w:rPr>
          <w:rFonts w:ascii="Verdana" w:hAnsi="Verdana"/>
          <w:bCs/>
          <w:i/>
          <w:iCs/>
        </w:rPr>
      </w:pPr>
      <w:r w:rsidRPr="006F648D">
        <w:rPr>
          <w:rFonts w:ascii="Verdana" w:hAnsi="Verdana"/>
          <w:bCs/>
          <w:i/>
          <w:iCs/>
        </w:rPr>
        <w:t xml:space="preserve">Los operadores de red deberán reportar al </w:t>
      </w:r>
      <w:proofErr w:type="spellStart"/>
      <w:r w:rsidRPr="006F648D">
        <w:rPr>
          <w:rFonts w:ascii="Verdana" w:hAnsi="Verdana"/>
          <w:bCs/>
          <w:i/>
          <w:iCs/>
        </w:rPr>
        <w:t>CND</w:t>
      </w:r>
      <w:proofErr w:type="spellEnd"/>
      <w:r w:rsidRPr="006F648D">
        <w:rPr>
          <w:rFonts w:ascii="Verdana" w:hAnsi="Verdana"/>
          <w:bCs/>
          <w:i/>
          <w:iCs/>
        </w:rPr>
        <w:t xml:space="preserve"> los factores de distribución de potencia activa y factores de potencia de cada una de las barras equivalentes utilizadas para la construcción del escenario de demanda en el modelo eléctrico del despacho económico. Los factores deben ser horarios por tipo de día de la semana. </w:t>
      </w:r>
    </w:p>
    <w:p w14:paraId="2AC4000F" w14:textId="77777777" w:rsidR="004C33A5" w:rsidRPr="006F648D" w:rsidRDefault="004C33A5" w:rsidP="00BD1C53">
      <w:pPr>
        <w:spacing w:line="276" w:lineRule="auto"/>
        <w:ind w:left="1276"/>
        <w:rPr>
          <w:rFonts w:ascii="Verdana" w:hAnsi="Verdana"/>
          <w:bCs/>
          <w:i/>
          <w:iCs/>
        </w:rPr>
      </w:pPr>
      <w:r w:rsidRPr="006F648D">
        <w:rPr>
          <w:rFonts w:ascii="Verdana" w:hAnsi="Verdana"/>
          <w:bCs/>
          <w:i/>
          <w:iCs/>
        </w:rPr>
        <w:lastRenderedPageBreak/>
        <w:t xml:space="preserve">El anterior reporte se debe remitir al </w:t>
      </w:r>
      <w:proofErr w:type="spellStart"/>
      <w:r w:rsidRPr="006F648D">
        <w:rPr>
          <w:rFonts w:ascii="Verdana" w:hAnsi="Verdana"/>
          <w:bCs/>
          <w:i/>
          <w:iCs/>
        </w:rPr>
        <w:t>CND</w:t>
      </w:r>
      <w:proofErr w:type="spellEnd"/>
      <w:r w:rsidRPr="006F648D">
        <w:rPr>
          <w:rFonts w:ascii="Verdana" w:hAnsi="Verdana"/>
          <w:bCs/>
          <w:i/>
          <w:iCs/>
        </w:rPr>
        <w:t xml:space="preserve"> todos los martes antes de las 8:00 horas, y en caso de presentarse modificaciones que afecten la ejecución del despacho económico se deberán informar antes de las 8:00 horas del día correspondiente.</w:t>
      </w:r>
    </w:p>
    <w:p w14:paraId="08D423E4" w14:textId="6FFFF195" w:rsidR="004C33A5" w:rsidRPr="006F648D" w:rsidRDefault="004C33A5" w:rsidP="00BD1C53">
      <w:pPr>
        <w:spacing w:line="276" w:lineRule="auto"/>
        <w:ind w:left="1276"/>
        <w:rPr>
          <w:rFonts w:ascii="Verdana" w:hAnsi="Verdana"/>
          <w:bCs/>
          <w:i/>
          <w:iCs/>
        </w:rPr>
      </w:pPr>
      <w:r w:rsidRPr="006F648D">
        <w:rPr>
          <w:rFonts w:ascii="Verdana" w:hAnsi="Verdana"/>
          <w:bCs/>
          <w:i/>
          <w:iCs/>
        </w:rPr>
        <w:t xml:space="preserve">Adicionalmente, con la periodicidad antes indicada, los operadores de red deben suministrar al </w:t>
      </w:r>
      <w:proofErr w:type="spellStart"/>
      <w:r w:rsidRPr="006F648D">
        <w:rPr>
          <w:rFonts w:ascii="Verdana" w:hAnsi="Verdana"/>
          <w:bCs/>
          <w:i/>
          <w:iCs/>
        </w:rPr>
        <w:t>CND</w:t>
      </w:r>
      <w:proofErr w:type="spellEnd"/>
      <w:r w:rsidRPr="006F648D">
        <w:rPr>
          <w:rFonts w:ascii="Verdana" w:hAnsi="Verdana"/>
          <w:bCs/>
          <w:i/>
          <w:iCs/>
        </w:rPr>
        <w:t xml:space="preserve"> para los períodos de punta la distribución</w:t>
      </w:r>
      <w:r w:rsidR="00C0468F" w:rsidRPr="006F648D">
        <w:rPr>
          <w:rFonts w:ascii="Verdana" w:hAnsi="Verdana"/>
          <w:bCs/>
          <w:i/>
          <w:iCs/>
        </w:rPr>
        <w:t xml:space="preserve"> o curva de carga</w:t>
      </w:r>
      <w:r w:rsidRPr="006F648D">
        <w:rPr>
          <w:rFonts w:ascii="Verdana" w:hAnsi="Verdana"/>
          <w:bCs/>
          <w:i/>
          <w:iCs/>
        </w:rPr>
        <w:t xml:space="preserve"> de la demanda en períodos de 15 minutos</w:t>
      </w:r>
      <w:r w:rsidR="00C0468F" w:rsidRPr="006F648D">
        <w:rPr>
          <w:rFonts w:ascii="Verdana" w:hAnsi="Verdana"/>
          <w:bCs/>
          <w:i/>
          <w:iCs/>
        </w:rPr>
        <w:t>.</w:t>
      </w:r>
    </w:p>
    <w:p w14:paraId="13F3A847" w14:textId="3A9AFE5C" w:rsidR="00631B9D" w:rsidRPr="006F648D" w:rsidRDefault="00C0468F" w:rsidP="00BD1C53">
      <w:pPr>
        <w:spacing w:line="276" w:lineRule="auto"/>
        <w:ind w:left="1276"/>
        <w:rPr>
          <w:rFonts w:ascii="Verdana" w:hAnsi="Verdana"/>
          <w:bCs/>
          <w:i/>
          <w:iCs/>
        </w:rPr>
      </w:pPr>
      <w:r w:rsidRPr="006F648D">
        <w:rPr>
          <w:rFonts w:ascii="Verdana" w:hAnsi="Verdana"/>
          <w:bCs/>
          <w:i/>
          <w:iCs/>
        </w:rPr>
        <w:t>El Consejo Nacional de Operación (</w:t>
      </w:r>
      <w:proofErr w:type="spellStart"/>
      <w:r w:rsidRPr="006F648D">
        <w:rPr>
          <w:rFonts w:ascii="Verdana" w:hAnsi="Verdana"/>
          <w:bCs/>
          <w:i/>
          <w:iCs/>
        </w:rPr>
        <w:t>C.N.O</w:t>
      </w:r>
      <w:proofErr w:type="spellEnd"/>
      <w:r w:rsidRPr="006F648D">
        <w:rPr>
          <w:rFonts w:ascii="Verdana" w:hAnsi="Verdana"/>
          <w:bCs/>
          <w:i/>
          <w:iCs/>
        </w:rPr>
        <w:t xml:space="preserve">.) deberá definir mediante acuerdo el procedimiento para que los operadores de red y los comercializadores realicen la desagregación de las demandas para el modelo eléctrico utilizado por el </w:t>
      </w:r>
      <w:proofErr w:type="spellStart"/>
      <w:r w:rsidRPr="006F648D">
        <w:rPr>
          <w:rFonts w:ascii="Verdana" w:hAnsi="Verdana"/>
          <w:bCs/>
          <w:i/>
          <w:iCs/>
        </w:rPr>
        <w:t>CND</w:t>
      </w:r>
      <w:proofErr w:type="spellEnd"/>
      <w:r w:rsidRPr="006F648D">
        <w:rPr>
          <w:rFonts w:ascii="Verdana" w:hAnsi="Verdana"/>
          <w:bCs/>
          <w:i/>
          <w:iCs/>
        </w:rPr>
        <w:t>, teniendo en cuenta la información de los factores de distribución en las barras y sus respectivos factores de potencia</w:t>
      </w:r>
      <w:r w:rsidR="00631B9D" w:rsidRPr="006F648D">
        <w:rPr>
          <w:rFonts w:ascii="Verdana" w:hAnsi="Verdana"/>
          <w:bCs/>
          <w:i/>
          <w:iCs/>
        </w:rPr>
        <w:t>”.</w:t>
      </w:r>
    </w:p>
    <w:p w14:paraId="540BFE49" w14:textId="75545D3F" w:rsidR="004613B5" w:rsidRPr="006F648D" w:rsidRDefault="004613B5" w:rsidP="00161DAA">
      <w:pPr>
        <w:pStyle w:val="Prrafodelista"/>
        <w:numPr>
          <w:ilvl w:val="0"/>
          <w:numId w:val="10"/>
        </w:numPr>
        <w:spacing w:line="276" w:lineRule="auto"/>
        <w:ind w:left="0" w:hanging="11"/>
        <w:rPr>
          <w:rFonts w:ascii="Verdana" w:hAnsi="Verdana"/>
          <w:bCs/>
          <w:i/>
          <w:iCs/>
          <w:szCs w:val="24"/>
        </w:rPr>
      </w:pPr>
      <w:r w:rsidRPr="006F648D">
        <w:rPr>
          <w:rFonts w:ascii="Verdana" w:hAnsi="Verdana"/>
          <w:b/>
          <w:szCs w:val="24"/>
        </w:rPr>
        <w:t xml:space="preserve">Modifíquese el </w:t>
      </w:r>
      <w:r w:rsidR="00865F1D" w:rsidRPr="006F648D">
        <w:rPr>
          <w:rFonts w:ascii="Verdana" w:hAnsi="Verdana"/>
          <w:b/>
          <w:szCs w:val="24"/>
        </w:rPr>
        <w:t>artículo 34 de la Resolución CREG 060 de 2019</w:t>
      </w:r>
      <w:r w:rsidRPr="006F648D">
        <w:rPr>
          <w:rFonts w:ascii="Verdana" w:hAnsi="Verdana"/>
          <w:b/>
          <w:szCs w:val="24"/>
        </w:rPr>
        <w:t xml:space="preserve">. </w:t>
      </w:r>
      <w:r w:rsidRPr="006F648D">
        <w:rPr>
          <w:rFonts w:ascii="Verdana" w:hAnsi="Verdana"/>
          <w:bCs/>
          <w:szCs w:val="24"/>
        </w:rPr>
        <w:t xml:space="preserve">El </w:t>
      </w:r>
      <w:r w:rsidR="008F62AB" w:rsidRPr="006F648D">
        <w:rPr>
          <w:rFonts w:ascii="Verdana" w:hAnsi="Verdana"/>
          <w:bCs/>
          <w:szCs w:val="24"/>
        </w:rPr>
        <w:t>artículo 34 de la Resolución CREG 060 de 2019 quedará así</w:t>
      </w:r>
      <w:r w:rsidRPr="006F648D">
        <w:rPr>
          <w:rFonts w:ascii="Verdana" w:hAnsi="Verdana"/>
          <w:bCs/>
          <w:szCs w:val="24"/>
        </w:rPr>
        <w:t>:</w:t>
      </w:r>
    </w:p>
    <w:p w14:paraId="3D2F21EE" w14:textId="72C2602D" w:rsidR="00EB1B37" w:rsidRPr="006F648D" w:rsidRDefault="00EB1B37" w:rsidP="00EB1B37">
      <w:pPr>
        <w:spacing w:line="276" w:lineRule="auto"/>
        <w:ind w:left="708"/>
        <w:rPr>
          <w:rFonts w:ascii="Verdana" w:hAnsi="Verdana"/>
          <w:bCs/>
          <w:i/>
          <w:iCs/>
        </w:rPr>
      </w:pPr>
      <w:bookmarkStart w:id="1" w:name="34"/>
      <w:r w:rsidRPr="006F648D">
        <w:rPr>
          <w:rFonts w:ascii="Verdana" w:hAnsi="Verdana"/>
          <w:b/>
          <w:i/>
        </w:rPr>
        <w:t xml:space="preserve">ARTÍCULO 34. </w:t>
      </w:r>
      <w:r w:rsidR="007474BC" w:rsidRPr="006F648D">
        <w:rPr>
          <w:rFonts w:ascii="Verdana" w:hAnsi="Verdana"/>
          <w:b/>
          <w:i/>
        </w:rPr>
        <w:t>ADICIONAR COMO CAUSAL DE REDESPACHOS LOS CAMBIOS DE DISPONIBILIDAD DE PLANTAS DE GENERACIÓN VARIABLE</w:t>
      </w:r>
      <w:r w:rsidR="007474BC" w:rsidRPr="006F648D">
        <w:rPr>
          <w:rFonts w:ascii="Verdana" w:hAnsi="Verdana"/>
          <w:bCs/>
          <w:i/>
          <w:iCs/>
        </w:rPr>
        <w:t>.</w:t>
      </w:r>
      <w:bookmarkEnd w:id="1"/>
      <w:r w:rsidRPr="006F648D">
        <w:rPr>
          <w:rFonts w:ascii="Verdana" w:hAnsi="Verdana"/>
          <w:bCs/>
          <w:i/>
          <w:iCs/>
        </w:rPr>
        <w:t> </w:t>
      </w:r>
      <w:r w:rsidR="007474BC" w:rsidRPr="006F648D">
        <w:rPr>
          <w:rFonts w:ascii="Verdana" w:hAnsi="Verdana"/>
          <w:bCs/>
          <w:i/>
          <w:iCs/>
        </w:rPr>
        <w:t>Adiciónese al numeral 4.1 Causas de Redespacho del Código de Operación (Código de Redes - Resolución CREG 025 de 1995), la siguiente causal de redespacho:</w:t>
      </w:r>
    </w:p>
    <w:p w14:paraId="54357E9A" w14:textId="0494F90E" w:rsidR="00EB1B37" w:rsidRPr="006F648D" w:rsidRDefault="00EB1B37" w:rsidP="00EB1B37">
      <w:pPr>
        <w:spacing w:line="276" w:lineRule="auto"/>
        <w:ind w:left="708"/>
        <w:rPr>
          <w:rFonts w:ascii="Verdana" w:hAnsi="Verdana"/>
          <w:bCs/>
          <w:i/>
          <w:iCs/>
        </w:rPr>
      </w:pPr>
      <w:r w:rsidRPr="006F648D">
        <w:rPr>
          <w:rFonts w:ascii="Verdana" w:hAnsi="Verdana"/>
          <w:bCs/>
          <w:i/>
          <w:iCs/>
        </w:rPr>
        <w:t xml:space="preserve">- </w:t>
      </w:r>
      <w:r w:rsidR="007474BC" w:rsidRPr="006F648D">
        <w:rPr>
          <w:rFonts w:ascii="Verdana" w:hAnsi="Verdana"/>
          <w:bCs/>
          <w:i/>
          <w:iCs/>
        </w:rPr>
        <w:t xml:space="preserve"> Cambios en los pronósticos de producción de las plantas de generación </w:t>
      </w:r>
      <w:r w:rsidR="005B410A" w:rsidRPr="006F648D">
        <w:rPr>
          <w:rFonts w:ascii="Verdana" w:hAnsi="Verdana"/>
          <w:bCs/>
          <w:i/>
          <w:iCs/>
        </w:rPr>
        <w:t>variable</w:t>
      </w:r>
      <w:r w:rsidR="006F5F59" w:rsidRPr="006F648D">
        <w:rPr>
          <w:rFonts w:ascii="Verdana" w:hAnsi="Verdana"/>
          <w:bCs/>
          <w:i/>
          <w:iCs/>
        </w:rPr>
        <w:t xml:space="preserve"> conforme a su definición en la Resolución CREG 060 de 2019</w:t>
      </w:r>
      <w:r w:rsidR="007474BC" w:rsidRPr="006F648D">
        <w:rPr>
          <w:rFonts w:ascii="Verdana" w:hAnsi="Verdana"/>
          <w:bCs/>
          <w:i/>
          <w:iCs/>
        </w:rPr>
        <w:t>, siempre que estos correspondan a cambios en la disponibilidad de su recurso energético primario</w:t>
      </w:r>
      <w:r w:rsidR="005B410A" w:rsidRPr="006F648D">
        <w:rPr>
          <w:rFonts w:ascii="Verdana" w:hAnsi="Verdana"/>
          <w:bCs/>
          <w:i/>
          <w:iCs/>
        </w:rPr>
        <w:t xml:space="preserve">. Esta causal podrá ser invocada </w:t>
      </w:r>
      <w:r w:rsidR="006F5F59" w:rsidRPr="006F648D">
        <w:rPr>
          <w:rFonts w:ascii="Verdana" w:hAnsi="Verdana"/>
          <w:bCs/>
          <w:i/>
          <w:iCs/>
        </w:rPr>
        <w:t xml:space="preserve">de forma horaria </w:t>
      </w:r>
      <w:r w:rsidR="005B410A" w:rsidRPr="006F648D">
        <w:rPr>
          <w:rFonts w:ascii="Verdana" w:hAnsi="Verdana"/>
          <w:bCs/>
          <w:i/>
          <w:iCs/>
        </w:rPr>
        <w:t>p</w:t>
      </w:r>
      <w:r w:rsidR="00550B4F" w:rsidRPr="006F648D">
        <w:rPr>
          <w:rFonts w:ascii="Verdana" w:hAnsi="Verdana"/>
          <w:bCs/>
          <w:i/>
          <w:iCs/>
        </w:rPr>
        <w:t>or</w:t>
      </w:r>
      <w:r w:rsidR="005B410A" w:rsidRPr="006F648D">
        <w:rPr>
          <w:rFonts w:ascii="Verdana" w:hAnsi="Verdana"/>
          <w:bCs/>
          <w:i/>
          <w:iCs/>
        </w:rPr>
        <w:t xml:space="preserve"> la misma planta de generación variable</w:t>
      </w:r>
      <w:r w:rsidR="006558CE" w:rsidRPr="006F648D">
        <w:rPr>
          <w:rFonts w:ascii="Verdana" w:hAnsi="Verdana"/>
          <w:bCs/>
          <w:i/>
          <w:iCs/>
        </w:rPr>
        <w:t xml:space="preserve"> y </w:t>
      </w:r>
      <w:r w:rsidR="00C2612E" w:rsidRPr="006F648D">
        <w:rPr>
          <w:rFonts w:ascii="Verdana" w:hAnsi="Verdana"/>
          <w:bCs/>
          <w:i/>
          <w:iCs/>
        </w:rPr>
        <w:t xml:space="preserve">podrá ser usada </w:t>
      </w:r>
      <w:r w:rsidR="006558CE" w:rsidRPr="006F648D">
        <w:rPr>
          <w:rFonts w:ascii="Verdana" w:hAnsi="Verdana"/>
          <w:bCs/>
          <w:i/>
          <w:iCs/>
        </w:rPr>
        <w:t xml:space="preserve">cada 30 minutos </w:t>
      </w:r>
      <w:r w:rsidR="002357F3" w:rsidRPr="006F648D">
        <w:rPr>
          <w:rFonts w:ascii="Verdana" w:hAnsi="Verdana"/>
          <w:bCs/>
          <w:i/>
          <w:iCs/>
        </w:rPr>
        <w:t>durante</w:t>
      </w:r>
      <w:r w:rsidR="009C4676" w:rsidRPr="006F648D">
        <w:rPr>
          <w:rFonts w:ascii="Verdana" w:hAnsi="Verdana"/>
          <w:bCs/>
          <w:i/>
          <w:iCs/>
        </w:rPr>
        <w:t xml:space="preserve"> </w:t>
      </w:r>
      <w:r w:rsidR="002357F3" w:rsidRPr="006F648D">
        <w:rPr>
          <w:rFonts w:ascii="Verdana" w:hAnsi="Verdana"/>
          <w:bCs/>
          <w:i/>
          <w:iCs/>
        </w:rPr>
        <w:t xml:space="preserve">la </w:t>
      </w:r>
      <w:r w:rsidR="009C4676" w:rsidRPr="006F648D">
        <w:rPr>
          <w:rFonts w:ascii="Verdana" w:hAnsi="Verdana"/>
          <w:bCs/>
          <w:i/>
          <w:iCs/>
        </w:rPr>
        <w:t>operación</w:t>
      </w:r>
      <w:r w:rsidR="006558CE" w:rsidRPr="006F648D">
        <w:rPr>
          <w:rFonts w:ascii="Verdana" w:hAnsi="Verdana"/>
          <w:bCs/>
          <w:i/>
          <w:iCs/>
        </w:rPr>
        <w:t xml:space="preserve"> para aplicación del mecanismo de </w:t>
      </w:r>
      <w:r w:rsidR="00A40003" w:rsidRPr="006F648D">
        <w:rPr>
          <w:rFonts w:ascii="Verdana" w:hAnsi="Verdana"/>
          <w:bCs/>
          <w:i/>
          <w:iCs/>
        </w:rPr>
        <w:t xml:space="preserve">Despacho </w:t>
      </w:r>
      <w:r w:rsidR="007C243A" w:rsidRPr="006F648D">
        <w:rPr>
          <w:rFonts w:ascii="Verdana" w:hAnsi="Verdana"/>
          <w:bCs/>
          <w:i/>
          <w:iCs/>
        </w:rPr>
        <w:t>E</w:t>
      </w:r>
      <w:r w:rsidR="00A40003" w:rsidRPr="006F648D">
        <w:rPr>
          <w:rFonts w:ascii="Verdana" w:hAnsi="Verdana"/>
          <w:bCs/>
          <w:i/>
          <w:iCs/>
        </w:rPr>
        <w:t xml:space="preserve">conómico de </w:t>
      </w:r>
      <w:r w:rsidR="00C2612E" w:rsidRPr="006F648D">
        <w:rPr>
          <w:rFonts w:ascii="Verdana" w:hAnsi="Verdana"/>
          <w:bCs/>
          <w:i/>
          <w:iCs/>
        </w:rPr>
        <w:t>O</w:t>
      </w:r>
      <w:r w:rsidR="00A40003" w:rsidRPr="006F648D">
        <w:rPr>
          <w:rFonts w:ascii="Verdana" w:hAnsi="Verdana"/>
          <w:bCs/>
          <w:i/>
          <w:iCs/>
        </w:rPr>
        <w:t>peración</w:t>
      </w:r>
      <w:r w:rsidR="006558CE" w:rsidRPr="006F648D">
        <w:rPr>
          <w:rFonts w:ascii="Verdana" w:hAnsi="Verdana"/>
          <w:bCs/>
          <w:i/>
          <w:iCs/>
        </w:rPr>
        <w:t xml:space="preserve"> en </w:t>
      </w:r>
      <w:r w:rsidR="00C2612E" w:rsidRPr="006F648D">
        <w:rPr>
          <w:rFonts w:ascii="Verdana" w:hAnsi="Verdana"/>
          <w:bCs/>
          <w:i/>
          <w:iCs/>
        </w:rPr>
        <w:t>T</w:t>
      </w:r>
      <w:r w:rsidR="00A40003" w:rsidRPr="006F648D">
        <w:rPr>
          <w:rFonts w:ascii="Verdana" w:hAnsi="Verdana"/>
          <w:bCs/>
          <w:i/>
          <w:iCs/>
        </w:rPr>
        <w:t xml:space="preserve">iempo </w:t>
      </w:r>
      <w:r w:rsidR="00C2612E" w:rsidRPr="006F648D">
        <w:rPr>
          <w:rFonts w:ascii="Verdana" w:hAnsi="Verdana"/>
          <w:bCs/>
          <w:i/>
          <w:iCs/>
        </w:rPr>
        <w:t>R</w:t>
      </w:r>
      <w:r w:rsidR="00A40003" w:rsidRPr="006F648D">
        <w:rPr>
          <w:rFonts w:ascii="Verdana" w:hAnsi="Verdana"/>
          <w:bCs/>
          <w:i/>
          <w:iCs/>
        </w:rPr>
        <w:t>eal</w:t>
      </w:r>
      <w:r w:rsidR="00C2612E" w:rsidRPr="006F648D">
        <w:rPr>
          <w:rFonts w:ascii="Verdana" w:hAnsi="Verdana"/>
          <w:bCs/>
          <w:i/>
          <w:iCs/>
        </w:rPr>
        <w:t xml:space="preserve"> (</w:t>
      </w:r>
      <w:proofErr w:type="spellStart"/>
      <w:r w:rsidR="00C2612E" w:rsidRPr="006F648D">
        <w:rPr>
          <w:rFonts w:ascii="Verdana" w:hAnsi="Verdana"/>
          <w:bCs/>
          <w:i/>
          <w:iCs/>
        </w:rPr>
        <w:t>DE</w:t>
      </w:r>
      <w:r w:rsidR="007C243A" w:rsidRPr="006F648D">
        <w:rPr>
          <w:rFonts w:ascii="Verdana" w:hAnsi="Verdana"/>
          <w:bCs/>
          <w:i/>
          <w:iCs/>
        </w:rPr>
        <w:t>OTR</w:t>
      </w:r>
      <w:proofErr w:type="spellEnd"/>
      <w:r w:rsidR="007C243A" w:rsidRPr="006F648D">
        <w:rPr>
          <w:rFonts w:ascii="Verdana" w:hAnsi="Verdana"/>
          <w:bCs/>
          <w:i/>
          <w:iCs/>
        </w:rPr>
        <w:t>)</w:t>
      </w:r>
      <w:r w:rsidR="006558CE" w:rsidRPr="006F648D">
        <w:rPr>
          <w:rFonts w:ascii="Verdana" w:hAnsi="Verdana"/>
          <w:bCs/>
          <w:i/>
          <w:iCs/>
        </w:rPr>
        <w:t>.</w:t>
      </w:r>
    </w:p>
    <w:p w14:paraId="25DD8527" w14:textId="4854E5FE" w:rsidR="00F65DE8" w:rsidRPr="006F648D" w:rsidRDefault="000D2711" w:rsidP="00161DAA">
      <w:pPr>
        <w:pStyle w:val="Prrafodelista"/>
        <w:numPr>
          <w:ilvl w:val="0"/>
          <w:numId w:val="10"/>
        </w:numPr>
        <w:spacing w:line="276" w:lineRule="auto"/>
        <w:ind w:left="0" w:hanging="11"/>
        <w:rPr>
          <w:rFonts w:ascii="Verdana" w:hAnsi="Verdana"/>
          <w:bCs/>
          <w:i/>
          <w:iCs/>
          <w:szCs w:val="24"/>
        </w:rPr>
      </w:pPr>
      <w:r w:rsidRPr="006F648D">
        <w:rPr>
          <w:rFonts w:ascii="Verdana" w:hAnsi="Verdana"/>
          <w:b/>
          <w:szCs w:val="24"/>
        </w:rPr>
        <w:t>Adición</w:t>
      </w:r>
      <w:r w:rsidR="008C7741" w:rsidRPr="006F648D">
        <w:rPr>
          <w:rFonts w:ascii="Verdana" w:hAnsi="Verdana"/>
          <w:b/>
          <w:szCs w:val="24"/>
        </w:rPr>
        <w:t>es</w:t>
      </w:r>
      <w:r w:rsidR="00A62ABA" w:rsidRPr="006F648D">
        <w:rPr>
          <w:rFonts w:ascii="Verdana" w:hAnsi="Verdana"/>
          <w:b/>
          <w:szCs w:val="24"/>
        </w:rPr>
        <w:t xml:space="preserve">e nuevas </w:t>
      </w:r>
      <w:r w:rsidR="006F5F59" w:rsidRPr="006F648D">
        <w:rPr>
          <w:rFonts w:ascii="Verdana" w:hAnsi="Verdana"/>
          <w:b/>
          <w:szCs w:val="24"/>
        </w:rPr>
        <w:t>causales de redespacho</w:t>
      </w:r>
      <w:r w:rsidR="00F65DE8" w:rsidRPr="006F648D">
        <w:rPr>
          <w:rFonts w:ascii="Verdana" w:hAnsi="Verdana"/>
          <w:b/>
          <w:szCs w:val="24"/>
        </w:rPr>
        <w:t xml:space="preserve"> </w:t>
      </w:r>
      <w:r w:rsidR="006F5F59" w:rsidRPr="006F648D">
        <w:rPr>
          <w:rFonts w:ascii="Verdana" w:hAnsi="Verdana"/>
          <w:b/>
          <w:szCs w:val="24"/>
        </w:rPr>
        <w:t>al numeral 4.1 del Anexo Código de Operación, Resolución CREG 025 de 1995</w:t>
      </w:r>
      <w:r w:rsidR="00F65DE8" w:rsidRPr="006F648D">
        <w:rPr>
          <w:rFonts w:ascii="Verdana" w:hAnsi="Verdana"/>
          <w:b/>
          <w:szCs w:val="24"/>
        </w:rPr>
        <w:t xml:space="preserve">. </w:t>
      </w:r>
      <w:r w:rsidR="003C27E5" w:rsidRPr="006F648D">
        <w:rPr>
          <w:rFonts w:ascii="Verdana" w:hAnsi="Verdana"/>
          <w:bCs/>
          <w:szCs w:val="24"/>
        </w:rPr>
        <w:t>Adiciónese</w:t>
      </w:r>
      <w:r w:rsidRPr="006F648D">
        <w:rPr>
          <w:rFonts w:ascii="Verdana" w:hAnsi="Verdana"/>
          <w:bCs/>
          <w:szCs w:val="24"/>
        </w:rPr>
        <w:t xml:space="preserve"> al numeral </w:t>
      </w:r>
      <w:r w:rsidR="003C27E5" w:rsidRPr="006F648D">
        <w:rPr>
          <w:rFonts w:ascii="Verdana" w:hAnsi="Verdana"/>
          <w:bCs/>
          <w:szCs w:val="24"/>
        </w:rPr>
        <w:t>4.1 del Anexo Código de Operación Resolución CREG-025 de 1995 las siguientes causales de redespacho</w:t>
      </w:r>
      <w:r w:rsidR="00F65DE8" w:rsidRPr="006F648D">
        <w:rPr>
          <w:rFonts w:ascii="Verdana" w:hAnsi="Verdana"/>
          <w:bCs/>
          <w:szCs w:val="24"/>
        </w:rPr>
        <w:t>:</w:t>
      </w:r>
    </w:p>
    <w:p w14:paraId="10FFB8C3" w14:textId="2FF6F595" w:rsidR="007A11DE" w:rsidRPr="006F648D" w:rsidRDefault="007A11DE" w:rsidP="00161DAA">
      <w:pPr>
        <w:pStyle w:val="Prrafodelista"/>
        <w:numPr>
          <w:ilvl w:val="0"/>
          <w:numId w:val="12"/>
        </w:numPr>
        <w:spacing w:line="276" w:lineRule="auto"/>
        <w:ind w:left="426"/>
        <w:rPr>
          <w:rFonts w:ascii="Verdana" w:hAnsi="Verdana"/>
          <w:bCs/>
          <w:szCs w:val="24"/>
        </w:rPr>
      </w:pPr>
      <w:r w:rsidRPr="006F648D">
        <w:rPr>
          <w:rFonts w:ascii="Verdana" w:hAnsi="Verdana"/>
          <w:bCs/>
          <w:szCs w:val="24"/>
        </w:rPr>
        <w:t xml:space="preserve">Cambios en los pronósticos de producción de las plantas de </w:t>
      </w:r>
      <w:r w:rsidR="007B1EA8" w:rsidRPr="006F648D">
        <w:rPr>
          <w:rFonts w:ascii="Verdana" w:hAnsi="Verdana"/>
          <w:bCs/>
          <w:szCs w:val="24"/>
        </w:rPr>
        <w:t>G</w:t>
      </w:r>
      <w:r w:rsidRPr="006F648D">
        <w:rPr>
          <w:rFonts w:ascii="Verdana" w:hAnsi="Verdana"/>
          <w:bCs/>
          <w:szCs w:val="24"/>
        </w:rPr>
        <w:t xml:space="preserve">eneración </w:t>
      </w:r>
      <w:r w:rsidR="007B1EA8" w:rsidRPr="006F648D">
        <w:rPr>
          <w:rFonts w:ascii="Verdana" w:hAnsi="Verdana"/>
          <w:bCs/>
          <w:szCs w:val="24"/>
        </w:rPr>
        <w:t>Variable</w:t>
      </w:r>
      <w:r w:rsidR="00D80E13" w:rsidRPr="006F648D">
        <w:rPr>
          <w:rFonts w:ascii="Verdana" w:hAnsi="Verdana"/>
          <w:bCs/>
          <w:szCs w:val="24"/>
        </w:rPr>
        <w:t>, todas despachadas centralmente conforme la regulación vigente</w:t>
      </w:r>
      <w:r w:rsidRPr="006F648D">
        <w:rPr>
          <w:rFonts w:ascii="Verdana" w:hAnsi="Verdana"/>
          <w:bCs/>
          <w:szCs w:val="24"/>
        </w:rPr>
        <w:t>, siempre que estos correspondan a cambios en la disponibilidad de su recurso energético primario</w:t>
      </w:r>
      <w:r w:rsidR="00E9303D" w:rsidRPr="006F648D">
        <w:rPr>
          <w:rFonts w:ascii="Verdana" w:hAnsi="Verdana"/>
          <w:bCs/>
          <w:szCs w:val="24"/>
        </w:rPr>
        <w:t>.</w:t>
      </w:r>
      <w:r w:rsidRPr="006F648D">
        <w:rPr>
          <w:rFonts w:ascii="Verdana" w:hAnsi="Verdana"/>
          <w:bCs/>
          <w:szCs w:val="24"/>
        </w:rPr>
        <w:t xml:space="preserve"> </w:t>
      </w:r>
      <w:r w:rsidR="00155B82" w:rsidRPr="006F648D">
        <w:rPr>
          <w:rFonts w:ascii="Verdana" w:hAnsi="Verdana"/>
          <w:bCs/>
          <w:szCs w:val="24"/>
        </w:rPr>
        <w:t xml:space="preserve">Esta causal podrá ser invocada de forma horaria por </w:t>
      </w:r>
      <w:r w:rsidR="00D305B0" w:rsidRPr="006F648D">
        <w:rPr>
          <w:rFonts w:ascii="Verdana" w:hAnsi="Verdana"/>
          <w:bCs/>
          <w:szCs w:val="24"/>
        </w:rPr>
        <w:t xml:space="preserve">el tipo </w:t>
      </w:r>
      <w:r w:rsidR="00155B82" w:rsidRPr="006F648D">
        <w:rPr>
          <w:rFonts w:ascii="Verdana" w:hAnsi="Verdana"/>
          <w:bCs/>
          <w:szCs w:val="24"/>
        </w:rPr>
        <w:t>planta</w:t>
      </w:r>
      <w:r w:rsidR="00D305B0" w:rsidRPr="006F648D">
        <w:rPr>
          <w:rFonts w:ascii="Verdana" w:hAnsi="Verdana"/>
          <w:bCs/>
          <w:szCs w:val="24"/>
        </w:rPr>
        <w:t>s relacionadas anteriormente en este inciso</w:t>
      </w:r>
      <w:r w:rsidR="00C06C61" w:rsidRPr="006F648D">
        <w:rPr>
          <w:rFonts w:ascii="Verdana" w:hAnsi="Verdana"/>
          <w:bCs/>
          <w:szCs w:val="24"/>
        </w:rPr>
        <w:t xml:space="preserve"> y cada 30 minutos </w:t>
      </w:r>
      <w:r w:rsidR="002357F3" w:rsidRPr="006F648D">
        <w:rPr>
          <w:rFonts w:ascii="Verdana" w:hAnsi="Verdana"/>
          <w:bCs/>
          <w:szCs w:val="24"/>
        </w:rPr>
        <w:t xml:space="preserve">durante </w:t>
      </w:r>
      <w:r w:rsidR="009C4676" w:rsidRPr="006F648D">
        <w:rPr>
          <w:rFonts w:ascii="Verdana" w:hAnsi="Verdana"/>
          <w:bCs/>
          <w:szCs w:val="24"/>
        </w:rPr>
        <w:t xml:space="preserve">la operación </w:t>
      </w:r>
      <w:r w:rsidR="00C06C61" w:rsidRPr="006F648D">
        <w:rPr>
          <w:rFonts w:ascii="Verdana" w:hAnsi="Verdana"/>
          <w:bCs/>
          <w:szCs w:val="24"/>
        </w:rPr>
        <w:t xml:space="preserve">para aplicación del mecanismo </w:t>
      </w:r>
      <w:r w:rsidR="00A40003" w:rsidRPr="006F648D">
        <w:rPr>
          <w:rFonts w:ascii="Verdana" w:hAnsi="Verdana"/>
          <w:bCs/>
          <w:szCs w:val="24"/>
        </w:rPr>
        <w:t xml:space="preserve">Despacho </w:t>
      </w:r>
      <w:r w:rsidR="007C243A" w:rsidRPr="006F648D">
        <w:rPr>
          <w:rFonts w:ascii="Verdana" w:hAnsi="Verdana"/>
          <w:bCs/>
          <w:szCs w:val="24"/>
        </w:rPr>
        <w:t>E</w:t>
      </w:r>
      <w:r w:rsidR="00A40003" w:rsidRPr="006F648D">
        <w:rPr>
          <w:rFonts w:ascii="Verdana" w:hAnsi="Verdana"/>
          <w:bCs/>
          <w:szCs w:val="24"/>
        </w:rPr>
        <w:t xml:space="preserve">conómico de </w:t>
      </w:r>
      <w:r w:rsidR="007C243A" w:rsidRPr="006F648D">
        <w:rPr>
          <w:rFonts w:ascii="Verdana" w:hAnsi="Verdana"/>
          <w:bCs/>
          <w:szCs w:val="24"/>
        </w:rPr>
        <w:t>O</w:t>
      </w:r>
      <w:r w:rsidR="00A40003" w:rsidRPr="006F648D">
        <w:rPr>
          <w:rFonts w:ascii="Verdana" w:hAnsi="Verdana"/>
          <w:bCs/>
          <w:szCs w:val="24"/>
        </w:rPr>
        <w:t>peración</w:t>
      </w:r>
      <w:r w:rsidR="00911B80" w:rsidRPr="006F648D">
        <w:rPr>
          <w:rFonts w:ascii="Verdana" w:hAnsi="Verdana"/>
          <w:bCs/>
          <w:szCs w:val="24"/>
        </w:rPr>
        <w:t xml:space="preserve"> en </w:t>
      </w:r>
      <w:r w:rsidR="007C243A" w:rsidRPr="006F648D">
        <w:rPr>
          <w:rFonts w:ascii="Verdana" w:hAnsi="Verdana"/>
          <w:bCs/>
          <w:szCs w:val="24"/>
        </w:rPr>
        <w:t>T</w:t>
      </w:r>
      <w:r w:rsidR="00A40003" w:rsidRPr="006F648D">
        <w:rPr>
          <w:rFonts w:ascii="Verdana" w:hAnsi="Verdana"/>
          <w:bCs/>
          <w:szCs w:val="24"/>
        </w:rPr>
        <w:t xml:space="preserve">iempo </w:t>
      </w:r>
      <w:r w:rsidR="007C243A" w:rsidRPr="006F648D">
        <w:rPr>
          <w:rFonts w:ascii="Verdana" w:hAnsi="Verdana"/>
          <w:bCs/>
          <w:szCs w:val="24"/>
        </w:rPr>
        <w:t>R</w:t>
      </w:r>
      <w:r w:rsidR="00A40003" w:rsidRPr="006F648D">
        <w:rPr>
          <w:rFonts w:ascii="Verdana" w:hAnsi="Verdana"/>
          <w:bCs/>
          <w:szCs w:val="24"/>
        </w:rPr>
        <w:t>eal</w:t>
      </w:r>
      <w:r w:rsidR="001A6328" w:rsidRPr="006F648D">
        <w:rPr>
          <w:rFonts w:ascii="Verdana" w:hAnsi="Verdana"/>
          <w:bCs/>
          <w:szCs w:val="24"/>
        </w:rPr>
        <w:t xml:space="preserve"> (</w:t>
      </w:r>
      <w:proofErr w:type="spellStart"/>
      <w:r w:rsidR="001A6328" w:rsidRPr="006F648D">
        <w:rPr>
          <w:rFonts w:ascii="Verdana" w:hAnsi="Verdana"/>
          <w:bCs/>
          <w:szCs w:val="24"/>
        </w:rPr>
        <w:t>DEOTR</w:t>
      </w:r>
      <w:proofErr w:type="spellEnd"/>
      <w:r w:rsidR="001A6328" w:rsidRPr="006F648D">
        <w:rPr>
          <w:rFonts w:ascii="Verdana" w:hAnsi="Verdana"/>
          <w:bCs/>
          <w:szCs w:val="24"/>
        </w:rPr>
        <w:t>).</w:t>
      </w:r>
    </w:p>
    <w:p w14:paraId="00D4BFE6" w14:textId="3D769235" w:rsidR="00166B84" w:rsidRPr="006F648D" w:rsidRDefault="00166B84" w:rsidP="00161DAA">
      <w:pPr>
        <w:pStyle w:val="Prrafodelista"/>
        <w:numPr>
          <w:ilvl w:val="0"/>
          <w:numId w:val="12"/>
        </w:numPr>
        <w:spacing w:line="276" w:lineRule="auto"/>
        <w:ind w:left="426"/>
        <w:rPr>
          <w:rFonts w:ascii="Verdana" w:hAnsi="Verdana"/>
          <w:bCs/>
          <w:i/>
          <w:iCs/>
          <w:szCs w:val="24"/>
        </w:rPr>
      </w:pPr>
      <w:r w:rsidRPr="006F648D">
        <w:rPr>
          <w:rFonts w:ascii="Verdana" w:hAnsi="Verdana"/>
          <w:bCs/>
          <w:szCs w:val="24"/>
        </w:rPr>
        <w:lastRenderedPageBreak/>
        <w:t xml:space="preserve">Cambios en los valores de Racionamiento Programado, Limitación de Suministro, </w:t>
      </w:r>
      <w:r w:rsidR="00502BE5" w:rsidRPr="006F648D">
        <w:rPr>
          <w:rFonts w:ascii="Verdana" w:hAnsi="Verdana"/>
          <w:bCs/>
          <w:szCs w:val="24"/>
        </w:rPr>
        <w:t xml:space="preserve">mecanismo </w:t>
      </w:r>
      <w:r w:rsidR="0013044F" w:rsidRPr="006F648D">
        <w:rPr>
          <w:rFonts w:ascii="Verdana" w:hAnsi="Verdana"/>
          <w:bCs/>
          <w:szCs w:val="24"/>
          <w:lang w:val="es-ES"/>
        </w:rPr>
        <w:t>D</w:t>
      </w:r>
      <w:r w:rsidR="00010EA1" w:rsidRPr="006F648D">
        <w:rPr>
          <w:rFonts w:ascii="Verdana" w:hAnsi="Verdana"/>
          <w:bCs/>
          <w:szCs w:val="24"/>
          <w:lang w:val="es-ES"/>
        </w:rPr>
        <w:t xml:space="preserve">emanda </w:t>
      </w:r>
      <w:proofErr w:type="spellStart"/>
      <w:r w:rsidR="0013044F" w:rsidRPr="006F648D">
        <w:rPr>
          <w:rFonts w:ascii="Verdana" w:hAnsi="Verdana"/>
          <w:bCs/>
          <w:szCs w:val="24"/>
          <w:lang w:val="es-ES"/>
        </w:rPr>
        <w:t>D</w:t>
      </w:r>
      <w:r w:rsidR="00010EA1" w:rsidRPr="006F648D">
        <w:rPr>
          <w:rFonts w:ascii="Verdana" w:hAnsi="Verdana"/>
          <w:bCs/>
          <w:szCs w:val="24"/>
          <w:lang w:val="es-ES"/>
        </w:rPr>
        <w:t>esconectable</w:t>
      </w:r>
      <w:proofErr w:type="spellEnd"/>
      <w:r w:rsidR="00010EA1" w:rsidRPr="006F648D">
        <w:rPr>
          <w:rFonts w:ascii="Verdana" w:hAnsi="Verdana"/>
          <w:bCs/>
          <w:szCs w:val="24"/>
          <w:lang w:val="es-ES"/>
        </w:rPr>
        <w:t xml:space="preserve"> </w:t>
      </w:r>
      <w:r w:rsidR="0013044F" w:rsidRPr="006F648D">
        <w:rPr>
          <w:rFonts w:ascii="Verdana" w:hAnsi="Verdana"/>
          <w:bCs/>
          <w:szCs w:val="24"/>
          <w:lang w:val="es-ES"/>
        </w:rPr>
        <w:t>V</w:t>
      </w:r>
      <w:r w:rsidR="00010EA1" w:rsidRPr="006F648D">
        <w:rPr>
          <w:rFonts w:ascii="Verdana" w:hAnsi="Verdana"/>
          <w:bCs/>
          <w:szCs w:val="24"/>
          <w:lang w:val="es-ES"/>
        </w:rPr>
        <w:t>oluntaria (</w:t>
      </w:r>
      <w:proofErr w:type="spellStart"/>
      <w:r w:rsidR="00010EA1" w:rsidRPr="006F648D">
        <w:rPr>
          <w:rFonts w:ascii="Verdana" w:hAnsi="Verdana"/>
          <w:bCs/>
          <w:szCs w:val="24"/>
          <w:lang w:val="es-ES"/>
        </w:rPr>
        <w:t>DDV</w:t>
      </w:r>
      <w:proofErr w:type="spellEnd"/>
      <w:r w:rsidR="00010EA1" w:rsidRPr="006F648D">
        <w:rPr>
          <w:rFonts w:ascii="Verdana" w:hAnsi="Verdana"/>
          <w:bCs/>
          <w:szCs w:val="24"/>
          <w:lang w:val="es-ES"/>
        </w:rPr>
        <w:t xml:space="preserve">) </w:t>
      </w:r>
      <w:proofErr w:type="gramStart"/>
      <w:r w:rsidRPr="006F648D">
        <w:rPr>
          <w:rFonts w:ascii="Verdana" w:hAnsi="Verdana"/>
          <w:bCs/>
          <w:szCs w:val="24"/>
        </w:rPr>
        <w:t xml:space="preserve">y </w:t>
      </w:r>
      <w:r w:rsidR="00CB4823" w:rsidRPr="006F648D">
        <w:rPr>
          <w:rFonts w:ascii="Verdana" w:hAnsi="Verdana"/>
          <w:bCs/>
          <w:szCs w:val="24"/>
        </w:rPr>
        <w:t xml:space="preserve"> programa</w:t>
      </w:r>
      <w:proofErr w:type="gramEnd"/>
      <w:r w:rsidR="00CB4823" w:rsidRPr="006F648D">
        <w:rPr>
          <w:rFonts w:ascii="Verdana" w:hAnsi="Verdana"/>
          <w:bCs/>
          <w:szCs w:val="24"/>
        </w:rPr>
        <w:t xml:space="preserve"> de </w:t>
      </w:r>
      <w:r w:rsidR="00502BE5" w:rsidRPr="006F648D">
        <w:rPr>
          <w:rFonts w:ascii="Verdana" w:hAnsi="Verdana"/>
          <w:bCs/>
          <w:szCs w:val="24"/>
        </w:rPr>
        <w:t xml:space="preserve">Respuesta de la Demanda </w:t>
      </w:r>
      <w:r w:rsidRPr="006F648D">
        <w:rPr>
          <w:rFonts w:ascii="Verdana" w:hAnsi="Verdana"/>
          <w:bCs/>
          <w:szCs w:val="24"/>
        </w:rPr>
        <w:t>RD programados en el despacho</w:t>
      </w:r>
      <w:r w:rsidRPr="006F648D">
        <w:rPr>
          <w:rFonts w:ascii="Verdana" w:hAnsi="Verdana"/>
          <w:bCs/>
          <w:i/>
          <w:iCs/>
          <w:szCs w:val="24"/>
        </w:rPr>
        <w:t xml:space="preserve">. </w:t>
      </w:r>
    </w:p>
    <w:p w14:paraId="093AFF09" w14:textId="2E124D90" w:rsidR="00CB4823" w:rsidRPr="006F648D" w:rsidRDefault="00CB4823" w:rsidP="00161DAA">
      <w:pPr>
        <w:pStyle w:val="Prrafodelista"/>
        <w:numPr>
          <w:ilvl w:val="0"/>
          <w:numId w:val="12"/>
        </w:numPr>
        <w:spacing w:line="276" w:lineRule="auto"/>
        <w:ind w:left="426"/>
        <w:rPr>
          <w:rFonts w:ascii="Verdana" w:hAnsi="Verdana"/>
          <w:bCs/>
          <w:szCs w:val="24"/>
        </w:rPr>
      </w:pPr>
      <w:r w:rsidRPr="006F648D">
        <w:rPr>
          <w:rFonts w:ascii="Verdana" w:hAnsi="Verdana"/>
          <w:bCs/>
          <w:szCs w:val="24"/>
        </w:rPr>
        <w:t>Cambios en los pronósticos de consumo de la demanda presentados por los agentes.</w:t>
      </w:r>
    </w:p>
    <w:p w14:paraId="433D72AF" w14:textId="21EAC055" w:rsidR="00B50D82" w:rsidRPr="006F648D" w:rsidRDefault="00B50D82" w:rsidP="00161DAA">
      <w:pPr>
        <w:pStyle w:val="Prrafodelista"/>
        <w:numPr>
          <w:ilvl w:val="0"/>
          <w:numId w:val="12"/>
        </w:numPr>
        <w:spacing w:line="276" w:lineRule="auto"/>
        <w:ind w:left="426"/>
        <w:rPr>
          <w:rFonts w:ascii="Verdana" w:hAnsi="Verdana"/>
          <w:bCs/>
          <w:szCs w:val="24"/>
        </w:rPr>
      </w:pPr>
      <w:r w:rsidRPr="006F648D">
        <w:rPr>
          <w:rFonts w:ascii="Verdana" w:hAnsi="Verdana"/>
          <w:bCs/>
          <w:szCs w:val="24"/>
        </w:rPr>
        <w:t>Cambios en las expectativas de cumplimiento de las pruebas autorizadas de plantas de generación del SIN.</w:t>
      </w:r>
    </w:p>
    <w:p w14:paraId="137BB2AA" w14:textId="0E2FE485" w:rsidR="00B50D82" w:rsidRPr="006F648D" w:rsidRDefault="00B50D82" w:rsidP="00161DAA">
      <w:pPr>
        <w:pStyle w:val="Prrafodelista"/>
        <w:numPr>
          <w:ilvl w:val="0"/>
          <w:numId w:val="12"/>
        </w:numPr>
        <w:spacing w:line="276" w:lineRule="auto"/>
        <w:ind w:left="426"/>
        <w:rPr>
          <w:rFonts w:ascii="Verdana" w:hAnsi="Verdana"/>
          <w:bCs/>
          <w:szCs w:val="24"/>
        </w:rPr>
      </w:pPr>
      <w:r w:rsidRPr="006F648D">
        <w:rPr>
          <w:rFonts w:ascii="Verdana" w:hAnsi="Verdana"/>
          <w:bCs/>
          <w:szCs w:val="24"/>
        </w:rPr>
        <w:t>Revaluación de las reservas requeridas para garantizar la operación segura, confiable y económica del sistema, debido a desviaciones significativas de pronósticos de generación o de demanda en la operación de tiempo real</w:t>
      </w:r>
      <w:r w:rsidR="00B81CAD" w:rsidRPr="006F648D">
        <w:rPr>
          <w:rFonts w:ascii="Verdana" w:hAnsi="Verdana"/>
          <w:bCs/>
          <w:szCs w:val="24"/>
        </w:rPr>
        <w:t>.</w:t>
      </w:r>
    </w:p>
    <w:p w14:paraId="5E10768C" w14:textId="0EBCAB57" w:rsidR="00626716" w:rsidRPr="006F648D" w:rsidRDefault="00626716" w:rsidP="00161DAA">
      <w:pPr>
        <w:pStyle w:val="Prrafodelista"/>
        <w:numPr>
          <w:ilvl w:val="0"/>
          <w:numId w:val="10"/>
        </w:numPr>
        <w:spacing w:line="276" w:lineRule="auto"/>
        <w:ind w:left="0" w:hanging="11"/>
        <w:rPr>
          <w:rFonts w:ascii="Verdana" w:hAnsi="Verdana"/>
          <w:bCs/>
          <w:szCs w:val="24"/>
        </w:rPr>
      </w:pPr>
      <w:r w:rsidRPr="006F648D">
        <w:rPr>
          <w:rFonts w:ascii="Verdana" w:hAnsi="Verdana"/>
          <w:b/>
        </w:rPr>
        <w:t>Modifíquese el numeral 4.</w:t>
      </w:r>
      <w:r w:rsidR="009B7C7C" w:rsidRPr="006F648D">
        <w:rPr>
          <w:rFonts w:ascii="Verdana" w:hAnsi="Verdana"/>
          <w:b/>
        </w:rPr>
        <w:t>2</w:t>
      </w:r>
      <w:r w:rsidRPr="006F648D">
        <w:rPr>
          <w:rFonts w:ascii="Verdana" w:hAnsi="Verdana"/>
          <w:b/>
        </w:rPr>
        <w:t xml:space="preserve"> del Anexo Código de Operación de la Resolución CREG 025 de 1995.</w:t>
      </w:r>
      <w:r w:rsidRPr="006F648D">
        <w:rPr>
          <w:rFonts w:ascii="Verdana" w:hAnsi="Verdana"/>
        </w:rPr>
        <w:t xml:space="preserve"> </w:t>
      </w:r>
      <w:r w:rsidRPr="006F648D">
        <w:rPr>
          <w:rFonts w:ascii="Verdana" w:hAnsi="Verdana"/>
          <w:lang w:val="es-MX"/>
        </w:rPr>
        <w:t>El Numeral 4.</w:t>
      </w:r>
      <w:r w:rsidR="003D3A61" w:rsidRPr="006F648D">
        <w:rPr>
          <w:rFonts w:ascii="Verdana" w:hAnsi="Verdana"/>
          <w:lang w:val="es-MX"/>
        </w:rPr>
        <w:t>2</w:t>
      </w:r>
      <w:r w:rsidRPr="006F648D">
        <w:rPr>
          <w:rFonts w:ascii="Verdana" w:hAnsi="Verdana"/>
          <w:lang w:val="es-MX"/>
        </w:rPr>
        <w:t xml:space="preserve"> del Anexo Código de Operación de la Resolución CREG 025 de 1995 quedará así:</w:t>
      </w:r>
    </w:p>
    <w:p w14:paraId="26B5CFAF" w14:textId="134894C5" w:rsidR="006558CE" w:rsidRPr="006F648D" w:rsidRDefault="006558CE" w:rsidP="006558CE">
      <w:pPr>
        <w:spacing w:line="276" w:lineRule="auto"/>
        <w:ind w:left="708"/>
        <w:rPr>
          <w:rFonts w:ascii="Verdana" w:hAnsi="Verdana"/>
          <w:b/>
          <w:i/>
        </w:rPr>
      </w:pPr>
      <w:bookmarkStart w:id="2" w:name="CO4.2"/>
      <w:r w:rsidRPr="006F648D">
        <w:rPr>
          <w:rFonts w:ascii="Verdana" w:hAnsi="Verdana"/>
          <w:b/>
          <w:i/>
        </w:rPr>
        <w:t>4.2</w:t>
      </w:r>
      <w:bookmarkEnd w:id="2"/>
      <w:r w:rsidRPr="006F648D">
        <w:rPr>
          <w:rFonts w:ascii="Verdana" w:hAnsi="Verdana"/>
          <w:b/>
          <w:i/>
        </w:rPr>
        <w:t> CRITERIO</w:t>
      </w:r>
      <w:r w:rsidR="00C7756D" w:rsidRPr="006F648D">
        <w:rPr>
          <w:rFonts w:ascii="Verdana" w:hAnsi="Verdana"/>
          <w:b/>
          <w:i/>
        </w:rPr>
        <w:t>S</w:t>
      </w:r>
      <w:r w:rsidRPr="006F648D">
        <w:rPr>
          <w:rFonts w:ascii="Verdana" w:hAnsi="Verdana"/>
          <w:b/>
          <w:i/>
        </w:rPr>
        <w:t xml:space="preserve"> PARA EFECTUAR EL REDESPACHO</w:t>
      </w:r>
      <w:r w:rsidR="007A2552" w:rsidRPr="006F648D">
        <w:rPr>
          <w:rFonts w:ascii="Verdana" w:hAnsi="Verdana"/>
          <w:b/>
          <w:i/>
        </w:rPr>
        <w:t xml:space="preserve"> Y EL </w:t>
      </w:r>
      <w:r w:rsidRPr="006F648D">
        <w:rPr>
          <w:rFonts w:ascii="Verdana" w:hAnsi="Verdana"/>
          <w:b/>
          <w:i/>
        </w:rPr>
        <w:t xml:space="preserve">MECANISMO DE </w:t>
      </w:r>
      <w:r w:rsidR="00044A0E" w:rsidRPr="006F648D">
        <w:rPr>
          <w:rFonts w:ascii="Verdana" w:hAnsi="Verdana"/>
          <w:b/>
          <w:i/>
        </w:rPr>
        <w:t>DESPACHO ECONÓMICO DE OPERACIÓN</w:t>
      </w:r>
      <w:r w:rsidRPr="006F648D">
        <w:rPr>
          <w:rFonts w:ascii="Verdana" w:hAnsi="Verdana"/>
          <w:b/>
          <w:i/>
        </w:rPr>
        <w:t xml:space="preserve"> EN TIEMPO REAL</w:t>
      </w:r>
      <w:r w:rsidR="00042D44" w:rsidRPr="006F648D">
        <w:rPr>
          <w:rFonts w:ascii="Verdana" w:hAnsi="Verdana"/>
          <w:b/>
          <w:i/>
        </w:rPr>
        <w:t xml:space="preserve"> (</w:t>
      </w:r>
      <w:proofErr w:type="spellStart"/>
      <w:r w:rsidR="00042D44" w:rsidRPr="006F648D">
        <w:rPr>
          <w:rFonts w:ascii="Verdana" w:hAnsi="Verdana"/>
          <w:b/>
          <w:i/>
        </w:rPr>
        <w:t>DEOTR</w:t>
      </w:r>
      <w:proofErr w:type="spellEnd"/>
      <w:r w:rsidR="00042D44" w:rsidRPr="006F648D">
        <w:rPr>
          <w:rFonts w:ascii="Verdana" w:hAnsi="Verdana"/>
          <w:b/>
          <w:i/>
        </w:rPr>
        <w:t>)</w:t>
      </w:r>
      <w:r w:rsidRPr="006F648D">
        <w:rPr>
          <w:rFonts w:ascii="Verdana" w:hAnsi="Verdana"/>
          <w:b/>
          <w:i/>
        </w:rPr>
        <w:t>.</w:t>
      </w:r>
    </w:p>
    <w:p w14:paraId="3054F230" w14:textId="4B990ECA" w:rsidR="00887CDA" w:rsidRPr="006F648D" w:rsidRDefault="00887CDA" w:rsidP="006558CE">
      <w:pPr>
        <w:spacing w:line="276" w:lineRule="auto"/>
        <w:ind w:left="708"/>
        <w:rPr>
          <w:rFonts w:ascii="Verdana" w:hAnsi="Verdana"/>
          <w:b/>
          <w:i/>
        </w:rPr>
      </w:pPr>
      <w:r w:rsidRPr="006F648D">
        <w:rPr>
          <w:rFonts w:ascii="Verdana" w:hAnsi="Verdana"/>
          <w:b/>
          <w:i/>
        </w:rPr>
        <w:t xml:space="preserve">4.2.1 </w:t>
      </w:r>
      <w:r w:rsidR="00592576" w:rsidRPr="006F648D">
        <w:rPr>
          <w:rFonts w:ascii="Verdana" w:hAnsi="Verdana"/>
          <w:b/>
          <w:i/>
        </w:rPr>
        <w:t xml:space="preserve">Criterios </w:t>
      </w:r>
      <w:r w:rsidR="005E3848" w:rsidRPr="006F648D">
        <w:rPr>
          <w:rFonts w:ascii="Verdana" w:hAnsi="Verdana"/>
          <w:b/>
          <w:i/>
        </w:rPr>
        <w:t xml:space="preserve">para efectuar el </w:t>
      </w:r>
      <w:r w:rsidRPr="006F648D">
        <w:rPr>
          <w:rFonts w:ascii="Verdana" w:hAnsi="Verdana"/>
          <w:b/>
          <w:i/>
        </w:rPr>
        <w:t>Redespacho</w:t>
      </w:r>
    </w:p>
    <w:p w14:paraId="27ED3555" w14:textId="4FB8C3EB" w:rsidR="006558CE" w:rsidRPr="006F648D" w:rsidRDefault="006558CE" w:rsidP="006558CE">
      <w:pPr>
        <w:spacing w:line="276" w:lineRule="auto"/>
        <w:ind w:left="708"/>
        <w:rPr>
          <w:rFonts w:ascii="Verdana" w:hAnsi="Verdana"/>
          <w:i/>
        </w:rPr>
      </w:pPr>
      <w:r w:rsidRPr="006F648D">
        <w:rPr>
          <w:rFonts w:ascii="Verdana" w:hAnsi="Verdana"/>
          <w:i/>
        </w:rPr>
        <w:t>Para efectuar el Redespacho se aplica</w:t>
      </w:r>
      <w:r w:rsidR="008373F3" w:rsidRPr="006F648D">
        <w:rPr>
          <w:rFonts w:ascii="Verdana" w:hAnsi="Verdana"/>
          <w:i/>
        </w:rPr>
        <w:t>n los mismos criterios y procedimientos</w:t>
      </w:r>
      <w:r w:rsidRPr="006F648D">
        <w:rPr>
          <w:rFonts w:ascii="Verdana" w:hAnsi="Verdana"/>
          <w:i/>
        </w:rPr>
        <w:t xml:space="preserve"> que se usan en el Despacho Económico horario.</w:t>
      </w:r>
    </w:p>
    <w:p w14:paraId="5223BFAA" w14:textId="7593E88B" w:rsidR="006558CE" w:rsidRPr="006F648D" w:rsidRDefault="006558CE" w:rsidP="006558CE">
      <w:pPr>
        <w:spacing w:line="276" w:lineRule="auto"/>
        <w:ind w:left="708"/>
        <w:rPr>
          <w:rFonts w:ascii="Verdana" w:hAnsi="Verdana"/>
          <w:i/>
        </w:rPr>
      </w:pPr>
      <w:r w:rsidRPr="006F648D">
        <w:rPr>
          <w:rFonts w:ascii="Verdana" w:hAnsi="Verdana"/>
          <w:i/>
        </w:rPr>
        <w:t xml:space="preserve">Toda modificación al programa de despacho horario mayor o igual a 5 MW es efectuada por el </w:t>
      </w:r>
      <w:proofErr w:type="spellStart"/>
      <w:r w:rsidRPr="006F648D">
        <w:rPr>
          <w:rFonts w:ascii="Verdana" w:hAnsi="Verdana"/>
          <w:i/>
        </w:rPr>
        <w:t>CND</w:t>
      </w:r>
      <w:proofErr w:type="spellEnd"/>
      <w:r w:rsidRPr="006F648D">
        <w:rPr>
          <w:rFonts w:ascii="Verdana" w:hAnsi="Verdana"/>
          <w:i/>
        </w:rPr>
        <w:t xml:space="preserve"> con base en la información suministrada por las empresas generadoras</w:t>
      </w:r>
      <w:r w:rsidR="000636E9" w:rsidRPr="006F648D">
        <w:rPr>
          <w:rFonts w:ascii="Verdana" w:hAnsi="Verdana"/>
          <w:bCs/>
          <w:i/>
          <w:iCs/>
        </w:rPr>
        <w:t>, comercializadoras</w:t>
      </w:r>
      <w:r w:rsidRPr="006F648D">
        <w:rPr>
          <w:rFonts w:ascii="Verdana" w:hAnsi="Verdana"/>
          <w:i/>
        </w:rPr>
        <w:t xml:space="preserve"> o distribuidoras por intermedio del </w:t>
      </w:r>
      <w:proofErr w:type="spellStart"/>
      <w:r w:rsidRPr="006F648D">
        <w:rPr>
          <w:rFonts w:ascii="Verdana" w:hAnsi="Verdana"/>
          <w:i/>
        </w:rPr>
        <w:t>CRD</w:t>
      </w:r>
      <w:proofErr w:type="spellEnd"/>
      <w:r w:rsidRPr="006F648D">
        <w:rPr>
          <w:rFonts w:ascii="Verdana" w:hAnsi="Verdana"/>
          <w:i/>
        </w:rPr>
        <w:t xml:space="preserve"> respectivo o directamente al </w:t>
      </w:r>
      <w:proofErr w:type="spellStart"/>
      <w:r w:rsidRPr="006F648D">
        <w:rPr>
          <w:rFonts w:ascii="Verdana" w:hAnsi="Verdana"/>
          <w:i/>
        </w:rPr>
        <w:t>CND</w:t>
      </w:r>
      <w:proofErr w:type="spellEnd"/>
      <w:r w:rsidRPr="006F648D">
        <w:rPr>
          <w:rFonts w:ascii="Verdana" w:hAnsi="Verdana"/>
          <w:i/>
        </w:rPr>
        <w:t>.</w:t>
      </w:r>
    </w:p>
    <w:p w14:paraId="47F3AA31" w14:textId="3A2C28FA" w:rsidR="001D0CDD" w:rsidRPr="006F648D" w:rsidRDefault="001D0CDD" w:rsidP="001D0CDD">
      <w:pPr>
        <w:spacing w:line="276" w:lineRule="auto"/>
        <w:ind w:left="708"/>
        <w:rPr>
          <w:rFonts w:ascii="Verdana" w:hAnsi="Verdana"/>
          <w:bCs/>
          <w:i/>
          <w:iCs/>
        </w:rPr>
      </w:pPr>
      <w:r w:rsidRPr="006F648D">
        <w:rPr>
          <w:rFonts w:ascii="Verdana" w:hAnsi="Verdana"/>
          <w:bCs/>
          <w:i/>
          <w:iCs/>
        </w:rPr>
        <w:t xml:space="preserve">El programa de Redespacho se </w:t>
      </w:r>
      <w:r w:rsidR="00277C86" w:rsidRPr="006F648D">
        <w:rPr>
          <w:rFonts w:ascii="Verdana" w:hAnsi="Verdana"/>
          <w:bCs/>
          <w:i/>
          <w:iCs/>
        </w:rPr>
        <w:t>calculará</w:t>
      </w:r>
      <w:r w:rsidRPr="006F648D">
        <w:rPr>
          <w:rFonts w:ascii="Verdana" w:hAnsi="Verdana"/>
          <w:bCs/>
          <w:i/>
          <w:iCs/>
        </w:rPr>
        <w:t xml:space="preserve"> de forma </w:t>
      </w:r>
      <w:r w:rsidR="00277C86" w:rsidRPr="006F648D">
        <w:rPr>
          <w:rFonts w:ascii="Verdana" w:hAnsi="Verdana"/>
          <w:bCs/>
          <w:i/>
          <w:iCs/>
        </w:rPr>
        <w:t>independiente</w:t>
      </w:r>
      <w:r w:rsidRPr="006F648D">
        <w:rPr>
          <w:rFonts w:ascii="Verdana" w:hAnsi="Verdana"/>
          <w:bCs/>
          <w:i/>
          <w:iCs/>
        </w:rPr>
        <w:t xml:space="preserve"> al Despacho económico de operación en tiempo real (</w:t>
      </w:r>
      <w:proofErr w:type="spellStart"/>
      <w:r w:rsidRPr="006F648D">
        <w:rPr>
          <w:rFonts w:ascii="Verdana" w:hAnsi="Verdana"/>
          <w:bCs/>
          <w:i/>
          <w:iCs/>
        </w:rPr>
        <w:t>DEOTR</w:t>
      </w:r>
      <w:proofErr w:type="spellEnd"/>
      <w:r w:rsidRPr="006F648D">
        <w:rPr>
          <w:rFonts w:ascii="Verdana" w:hAnsi="Verdana"/>
          <w:bCs/>
          <w:i/>
          <w:iCs/>
        </w:rPr>
        <w:t>)</w:t>
      </w:r>
      <w:r w:rsidR="00BB64BA" w:rsidRPr="006F648D">
        <w:rPr>
          <w:rFonts w:ascii="Verdana" w:hAnsi="Verdana"/>
          <w:bCs/>
          <w:i/>
          <w:iCs/>
        </w:rPr>
        <w:t>.</w:t>
      </w:r>
      <w:r w:rsidR="00384E7B" w:rsidRPr="006F648D">
        <w:rPr>
          <w:rFonts w:ascii="Verdana" w:hAnsi="Verdana"/>
          <w:bCs/>
          <w:i/>
          <w:iCs/>
        </w:rPr>
        <w:t xml:space="preserve"> </w:t>
      </w:r>
    </w:p>
    <w:p w14:paraId="6E7623A0" w14:textId="77777777" w:rsidR="00384E7B" w:rsidRPr="006F648D" w:rsidRDefault="00384E7B" w:rsidP="00887CDA">
      <w:pPr>
        <w:spacing w:line="276" w:lineRule="auto"/>
        <w:ind w:left="708"/>
        <w:rPr>
          <w:rFonts w:ascii="Verdana" w:hAnsi="Verdana"/>
          <w:bCs/>
          <w:i/>
          <w:iCs/>
        </w:rPr>
      </w:pPr>
    </w:p>
    <w:p w14:paraId="6901217E" w14:textId="6D9DF4D6" w:rsidR="00887CDA" w:rsidRPr="006F648D" w:rsidRDefault="00887CDA" w:rsidP="00887CDA">
      <w:pPr>
        <w:spacing w:line="276" w:lineRule="auto"/>
        <w:ind w:left="708"/>
        <w:rPr>
          <w:rFonts w:ascii="Verdana" w:hAnsi="Verdana"/>
          <w:b/>
          <w:i/>
        </w:rPr>
      </w:pPr>
      <w:r w:rsidRPr="006F648D">
        <w:rPr>
          <w:rFonts w:ascii="Verdana" w:hAnsi="Verdana"/>
          <w:b/>
          <w:i/>
        </w:rPr>
        <w:t xml:space="preserve">4.2.2 </w:t>
      </w:r>
      <w:r w:rsidR="00592576" w:rsidRPr="006F648D">
        <w:rPr>
          <w:rFonts w:ascii="Verdana" w:hAnsi="Verdana"/>
          <w:b/>
          <w:i/>
        </w:rPr>
        <w:t>Criterios</w:t>
      </w:r>
      <w:r w:rsidR="00C8477E" w:rsidRPr="006F648D">
        <w:rPr>
          <w:rFonts w:ascii="Verdana" w:hAnsi="Verdana"/>
          <w:b/>
          <w:i/>
        </w:rPr>
        <w:t xml:space="preserve"> para el</w:t>
      </w:r>
      <w:r w:rsidR="00592576" w:rsidRPr="006F648D">
        <w:rPr>
          <w:rFonts w:ascii="Verdana" w:hAnsi="Verdana"/>
          <w:b/>
          <w:i/>
        </w:rPr>
        <w:t xml:space="preserve"> m</w:t>
      </w:r>
      <w:r w:rsidRPr="006F648D">
        <w:rPr>
          <w:rFonts w:ascii="Verdana" w:hAnsi="Verdana"/>
          <w:b/>
          <w:i/>
        </w:rPr>
        <w:t xml:space="preserve">ecanismo de </w:t>
      </w:r>
      <w:r w:rsidR="00A40003" w:rsidRPr="006F648D">
        <w:rPr>
          <w:rFonts w:ascii="Verdana" w:hAnsi="Verdana"/>
          <w:b/>
          <w:i/>
        </w:rPr>
        <w:t xml:space="preserve">Despacho </w:t>
      </w:r>
      <w:r w:rsidR="002119E2" w:rsidRPr="006F648D">
        <w:rPr>
          <w:rFonts w:ascii="Verdana" w:hAnsi="Verdana"/>
          <w:b/>
          <w:i/>
        </w:rPr>
        <w:t>E</w:t>
      </w:r>
      <w:r w:rsidR="00A40003" w:rsidRPr="006F648D">
        <w:rPr>
          <w:rFonts w:ascii="Verdana" w:hAnsi="Verdana"/>
          <w:b/>
          <w:i/>
        </w:rPr>
        <w:t xml:space="preserve">conómico de </w:t>
      </w:r>
      <w:r w:rsidR="002119E2" w:rsidRPr="006F648D">
        <w:rPr>
          <w:rFonts w:ascii="Verdana" w:hAnsi="Verdana"/>
          <w:b/>
          <w:i/>
        </w:rPr>
        <w:t>Op</w:t>
      </w:r>
      <w:r w:rsidR="00A40003" w:rsidRPr="006F648D">
        <w:rPr>
          <w:rFonts w:ascii="Verdana" w:hAnsi="Verdana"/>
          <w:b/>
          <w:i/>
        </w:rPr>
        <w:t xml:space="preserve">eración en </w:t>
      </w:r>
      <w:r w:rsidR="002119E2" w:rsidRPr="006F648D">
        <w:rPr>
          <w:rFonts w:ascii="Verdana" w:hAnsi="Verdana"/>
          <w:b/>
          <w:i/>
        </w:rPr>
        <w:t>T</w:t>
      </w:r>
      <w:r w:rsidR="00A40003" w:rsidRPr="006F648D">
        <w:rPr>
          <w:rFonts w:ascii="Verdana" w:hAnsi="Verdana"/>
          <w:b/>
          <w:i/>
        </w:rPr>
        <w:t xml:space="preserve">iempo </w:t>
      </w:r>
      <w:r w:rsidR="002119E2" w:rsidRPr="006F648D">
        <w:rPr>
          <w:rFonts w:ascii="Verdana" w:hAnsi="Verdana"/>
          <w:b/>
          <w:i/>
        </w:rPr>
        <w:t>R</w:t>
      </w:r>
      <w:r w:rsidR="00A40003" w:rsidRPr="006F648D">
        <w:rPr>
          <w:rFonts w:ascii="Verdana" w:hAnsi="Verdana"/>
          <w:b/>
          <w:i/>
        </w:rPr>
        <w:t>eal</w:t>
      </w:r>
      <w:r w:rsidR="00132C3C" w:rsidRPr="006F648D">
        <w:rPr>
          <w:rFonts w:ascii="Verdana" w:hAnsi="Verdana"/>
          <w:b/>
          <w:i/>
        </w:rPr>
        <w:t xml:space="preserve"> (</w:t>
      </w:r>
      <w:proofErr w:type="spellStart"/>
      <w:r w:rsidR="00132C3C" w:rsidRPr="006F648D">
        <w:rPr>
          <w:rFonts w:ascii="Verdana" w:hAnsi="Verdana"/>
          <w:b/>
          <w:i/>
        </w:rPr>
        <w:t>DEOTR</w:t>
      </w:r>
      <w:proofErr w:type="spellEnd"/>
      <w:r w:rsidR="00132C3C" w:rsidRPr="006F648D">
        <w:rPr>
          <w:rFonts w:ascii="Verdana" w:hAnsi="Verdana"/>
          <w:b/>
          <w:i/>
        </w:rPr>
        <w:t>)</w:t>
      </w:r>
    </w:p>
    <w:p w14:paraId="4C2FE644" w14:textId="59CC838A" w:rsidR="003A404F" w:rsidRPr="006F648D" w:rsidRDefault="00451F1A" w:rsidP="006558CE">
      <w:pPr>
        <w:spacing w:line="276" w:lineRule="auto"/>
        <w:ind w:left="708"/>
        <w:rPr>
          <w:rFonts w:ascii="Verdana" w:hAnsi="Verdana"/>
          <w:bCs/>
          <w:i/>
          <w:iCs/>
        </w:rPr>
      </w:pPr>
      <w:r w:rsidRPr="006F648D">
        <w:rPr>
          <w:rFonts w:ascii="Verdana" w:hAnsi="Verdana"/>
          <w:bCs/>
          <w:i/>
          <w:iCs/>
        </w:rPr>
        <w:t xml:space="preserve">El mecanismo de </w:t>
      </w:r>
      <w:r w:rsidR="00A40003" w:rsidRPr="006F648D">
        <w:rPr>
          <w:rFonts w:ascii="Verdana" w:hAnsi="Verdana"/>
          <w:bCs/>
          <w:i/>
          <w:iCs/>
        </w:rPr>
        <w:t xml:space="preserve">Despacho </w:t>
      </w:r>
      <w:r w:rsidR="00132C3C" w:rsidRPr="006F648D">
        <w:rPr>
          <w:rFonts w:ascii="Verdana" w:hAnsi="Verdana"/>
          <w:bCs/>
          <w:i/>
          <w:iCs/>
        </w:rPr>
        <w:t>E</w:t>
      </w:r>
      <w:r w:rsidR="00A40003" w:rsidRPr="006F648D">
        <w:rPr>
          <w:rFonts w:ascii="Verdana" w:hAnsi="Verdana"/>
          <w:bCs/>
          <w:i/>
          <w:iCs/>
        </w:rPr>
        <w:t xml:space="preserve">conómico de </w:t>
      </w:r>
      <w:r w:rsidR="00132C3C" w:rsidRPr="006F648D">
        <w:rPr>
          <w:rFonts w:ascii="Verdana" w:hAnsi="Verdana"/>
          <w:bCs/>
          <w:i/>
          <w:iCs/>
        </w:rPr>
        <w:t>O</w:t>
      </w:r>
      <w:r w:rsidR="00A40003" w:rsidRPr="006F648D">
        <w:rPr>
          <w:rFonts w:ascii="Verdana" w:hAnsi="Verdana"/>
          <w:bCs/>
          <w:i/>
          <w:iCs/>
        </w:rPr>
        <w:t xml:space="preserve">peración en </w:t>
      </w:r>
      <w:r w:rsidR="00132C3C" w:rsidRPr="006F648D">
        <w:rPr>
          <w:rFonts w:ascii="Verdana" w:hAnsi="Verdana"/>
          <w:bCs/>
          <w:i/>
          <w:iCs/>
        </w:rPr>
        <w:t>T</w:t>
      </w:r>
      <w:r w:rsidR="00A40003" w:rsidRPr="006F648D">
        <w:rPr>
          <w:rFonts w:ascii="Verdana" w:hAnsi="Verdana"/>
          <w:bCs/>
          <w:i/>
          <w:iCs/>
        </w:rPr>
        <w:t xml:space="preserve">iempo </w:t>
      </w:r>
      <w:r w:rsidR="00132C3C" w:rsidRPr="006F648D">
        <w:rPr>
          <w:rFonts w:ascii="Verdana" w:hAnsi="Verdana"/>
          <w:bCs/>
          <w:i/>
          <w:iCs/>
        </w:rPr>
        <w:t>R</w:t>
      </w:r>
      <w:r w:rsidR="00A40003" w:rsidRPr="006F648D">
        <w:rPr>
          <w:rFonts w:ascii="Verdana" w:hAnsi="Verdana"/>
          <w:bCs/>
          <w:i/>
          <w:iCs/>
        </w:rPr>
        <w:t xml:space="preserve">eal </w:t>
      </w:r>
      <w:r w:rsidR="00132C3C" w:rsidRPr="006F648D">
        <w:rPr>
          <w:rFonts w:ascii="Verdana" w:hAnsi="Verdana"/>
          <w:bCs/>
          <w:i/>
          <w:iCs/>
        </w:rPr>
        <w:t>(</w:t>
      </w:r>
      <w:proofErr w:type="spellStart"/>
      <w:r w:rsidR="00132C3C" w:rsidRPr="006F648D">
        <w:rPr>
          <w:rFonts w:ascii="Verdana" w:hAnsi="Verdana"/>
          <w:bCs/>
          <w:i/>
          <w:iCs/>
        </w:rPr>
        <w:t>DEOTR</w:t>
      </w:r>
      <w:proofErr w:type="spellEnd"/>
      <w:r w:rsidR="00132C3C" w:rsidRPr="006F648D">
        <w:rPr>
          <w:rFonts w:ascii="Verdana" w:hAnsi="Verdana"/>
          <w:bCs/>
          <w:i/>
          <w:iCs/>
        </w:rPr>
        <w:t xml:space="preserve">) </w:t>
      </w:r>
      <w:r w:rsidRPr="006F648D">
        <w:rPr>
          <w:rFonts w:ascii="Verdana" w:hAnsi="Verdana"/>
          <w:bCs/>
          <w:i/>
          <w:iCs/>
        </w:rPr>
        <w:t>corresponde a un ajuste del programa de generación</w:t>
      </w:r>
      <w:r w:rsidR="00C26158" w:rsidRPr="006F648D">
        <w:rPr>
          <w:rFonts w:ascii="Verdana" w:hAnsi="Verdana"/>
          <w:bCs/>
          <w:i/>
          <w:iCs/>
        </w:rPr>
        <w:t xml:space="preserve"> </w:t>
      </w:r>
      <w:r w:rsidR="00A47B32" w:rsidRPr="006F648D">
        <w:rPr>
          <w:rFonts w:ascii="Verdana" w:hAnsi="Verdana"/>
          <w:bCs/>
          <w:i/>
          <w:iCs/>
        </w:rPr>
        <w:t>para todos los recursos despachado</w:t>
      </w:r>
      <w:r w:rsidR="00067C01" w:rsidRPr="006F648D">
        <w:rPr>
          <w:rFonts w:ascii="Verdana" w:hAnsi="Verdana"/>
          <w:bCs/>
          <w:i/>
          <w:iCs/>
        </w:rPr>
        <w:t>s</w:t>
      </w:r>
      <w:r w:rsidR="00A47B32" w:rsidRPr="006F648D">
        <w:rPr>
          <w:rFonts w:ascii="Verdana" w:hAnsi="Verdana"/>
          <w:bCs/>
          <w:i/>
          <w:iCs/>
        </w:rPr>
        <w:t xml:space="preserve"> </w:t>
      </w:r>
      <w:r w:rsidRPr="006F648D">
        <w:rPr>
          <w:rFonts w:ascii="Verdana" w:hAnsi="Verdana"/>
          <w:bCs/>
          <w:i/>
          <w:iCs/>
        </w:rPr>
        <w:t xml:space="preserve">en el </w:t>
      </w:r>
      <w:r w:rsidR="00613F5B" w:rsidRPr="006F648D">
        <w:rPr>
          <w:rFonts w:ascii="Verdana" w:hAnsi="Verdana"/>
          <w:bCs/>
          <w:i/>
          <w:iCs/>
        </w:rPr>
        <w:t>R</w:t>
      </w:r>
      <w:r w:rsidRPr="006F648D">
        <w:rPr>
          <w:rFonts w:ascii="Verdana" w:hAnsi="Verdana"/>
          <w:bCs/>
          <w:i/>
          <w:iCs/>
        </w:rPr>
        <w:t>edespacho</w:t>
      </w:r>
      <w:r w:rsidR="00BB3DF2" w:rsidRPr="006F648D">
        <w:rPr>
          <w:rFonts w:ascii="Verdana" w:hAnsi="Verdana"/>
          <w:bCs/>
          <w:i/>
          <w:iCs/>
        </w:rPr>
        <w:t xml:space="preserve"> (</w:t>
      </w:r>
      <w:r w:rsidR="00406C69" w:rsidRPr="006F648D">
        <w:rPr>
          <w:rFonts w:ascii="Verdana" w:hAnsi="Verdana"/>
          <w:bCs/>
          <w:i/>
          <w:iCs/>
        </w:rPr>
        <w:t>hidráulicos, térmicos, solares, eólicos, entre otros)</w:t>
      </w:r>
      <w:r w:rsidR="00A47B32" w:rsidRPr="006F648D">
        <w:rPr>
          <w:rFonts w:ascii="Verdana" w:hAnsi="Verdana"/>
          <w:bCs/>
          <w:i/>
          <w:iCs/>
        </w:rPr>
        <w:t>, esto</w:t>
      </w:r>
      <w:r w:rsidR="00EB3DFC" w:rsidRPr="006F648D">
        <w:rPr>
          <w:rFonts w:ascii="Verdana" w:hAnsi="Verdana"/>
          <w:bCs/>
          <w:i/>
          <w:iCs/>
        </w:rPr>
        <w:t>,</w:t>
      </w:r>
      <w:r w:rsidR="005E513A" w:rsidRPr="006F648D">
        <w:rPr>
          <w:rFonts w:ascii="Verdana" w:hAnsi="Verdana"/>
          <w:bCs/>
          <w:i/>
          <w:iCs/>
        </w:rPr>
        <w:t xml:space="preserve"> </w:t>
      </w:r>
      <w:r w:rsidR="00EB3DFC" w:rsidRPr="006F648D">
        <w:rPr>
          <w:rFonts w:ascii="Verdana" w:hAnsi="Verdana"/>
          <w:bCs/>
          <w:i/>
          <w:iCs/>
        </w:rPr>
        <w:t xml:space="preserve">con motivo </w:t>
      </w:r>
      <w:r w:rsidR="005E513A" w:rsidRPr="006F648D">
        <w:rPr>
          <w:rFonts w:ascii="Verdana" w:hAnsi="Verdana"/>
          <w:bCs/>
          <w:i/>
          <w:iCs/>
        </w:rPr>
        <w:t>de la información</w:t>
      </w:r>
      <w:r w:rsidR="001544A5" w:rsidRPr="006F648D">
        <w:rPr>
          <w:rFonts w:ascii="Verdana" w:hAnsi="Verdana"/>
          <w:bCs/>
          <w:i/>
          <w:iCs/>
        </w:rPr>
        <w:t xml:space="preserve"> y cambios</w:t>
      </w:r>
      <w:r w:rsidR="005E513A" w:rsidRPr="006F648D">
        <w:rPr>
          <w:rFonts w:ascii="Verdana" w:hAnsi="Verdana"/>
          <w:bCs/>
          <w:i/>
          <w:iCs/>
        </w:rPr>
        <w:t xml:space="preserve"> </w:t>
      </w:r>
      <w:r w:rsidR="001E3ACE" w:rsidRPr="006F648D">
        <w:rPr>
          <w:rFonts w:ascii="Verdana" w:hAnsi="Verdana"/>
          <w:bCs/>
          <w:i/>
          <w:iCs/>
        </w:rPr>
        <w:t xml:space="preserve">de cada </w:t>
      </w:r>
      <w:r w:rsidR="00E075D8" w:rsidRPr="006F648D">
        <w:rPr>
          <w:rFonts w:ascii="Verdana" w:hAnsi="Verdana"/>
          <w:bCs/>
          <w:i/>
          <w:iCs/>
        </w:rPr>
        <w:t>treinta (</w:t>
      </w:r>
      <w:r w:rsidR="001E3ACE" w:rsidRPr="006F648D">
        <w:rPr>
          <w:rFonts w:ascii="Verdana" w:hAnsi="Verdana"/>
          <w:bCs/>
          <w:i/>
          <w:iCs/>
        </w:rPr>
        <w:t>30</w:t>
      </w:r>
      <w:r w:rsidR="00E075D8" w:rsidRPr="006F648D">
        <w:rPr>
          <w:rFonts w:ascii="Verdana" w:hAnsi="Verdana"/>
          <w:bCs/>
          <w:i/>
          <w:iCs/>
        </w:rPr>
        <w:t>)</w:t>
      </w:r>
      <w:r w:rsidR="001E3ACE" w:rsidRPr="006F648D">
        <w:rPr>
          <w:rFonts w:ascii="Verdana" w:hAnsi="Verdana"/>
          <w:bCs/>
          <w:i/>
          <w:iCs/>
        </w:rPr>
        <w:t xml:space="preserve"> minutos </w:t>
      </w:r>
      <w:r w:rsidR="002357F3" w:rsidRPr="006F648D">
        <w:rPr>
          <w:rFonts w:ascii="Verdana" w:hAnsi="Verdana"/>
          <w:bCs/>
          <w:i/>
          <w:iCs/>
        </w:rPr>
        <w:t xml:space="preserve">que </w:t>
      </w:r>
      <w:r w:rsidR="005E513A" w:rsidRPr="006F648D">
        <w:rPr>
          <w:rFonts w:ascii="Verdana" w:hAnsi="Verdana"/>
          <w:bCs/>
          <w:i/>
          <w:iCs/>
        </w:rPr>
        <w:t>suministr</w:t>
      </w:r>
      <w:r w:rsidR="002357F3" w:rsidRPr="006F648D">
        <w:rPr>
          <w:rFonts w:ascii="Verdana" w:hAnsi="Verdana"/>
          <w:bCs/>
          <w:i/>
          <w:iCs/>
        </w:rPr>
        <w:t>en</w:t>
      </w:r>
      <w:r w:rsidR="005E513A" w:rsidRPr="006F648D">
        <w:rPr>
          <w:rFonts w:ascii="Verdana" w:hAnsi="Verdana"/>
          <w:bCs/>
          <w:i/>
          <w:iCs/>
        </w:rPr>
        <w:t xml:space="preserve"> lo</w:t>
      </w:r>
      <w:r w:rsidR="009513EF" w:rsidRPr="006F648D">
        <w:rPr>
          <w:rFonts w:ascii="Verdana" w:hAnsi="Verdana"/>
          <w:bCs/>
          <w:i/>
          <w:iCs/>
        </w:rPr>
        <w:t xml:space="preserve">s agentes para </w:t>
      </w:r>
      <w:r w:rsidR="00406C69" w:rsidRPr="006F648D">
        <w:rPr>
          <w:rFonts w:ascii="Verdana" w:hAnsi="Verdana"/>
          <w:bCs/>
          <w:i/>
          <w:iCs/>
        </w:rPr>
        <w:t>las</w:t>
      </w:r>
      <w:r w:rsidR="009513EF" w:rsidRPr="006F648D">
        <w:rPr>
          <w:rFonts w:ascii="Verdana" w:hAnsi="Verdana"/>
          <w:bCs/>
          <w:i/>
          <w:iCs/>
        </w:rPr>
        <w:t xml:space="preserve"> </w:t>
      </w:r>
      <w:r w:rsidR="00831A94" w:rsidRPr="006F648D">
        <w:rPr>
          <w:rFonts w:ascii="Verdana" w:hAnsi="Verdana"/>
          <w:bCs/>
          <w:i/>
          <w:iCs/>
        </w:rPr>
        <w:t>P</w:t>
      </w:r>
      <w:r w:rsidR="009513EF" w:rsidRPr="006F648D">
        <w:rPr>
          <w:rFonts w:ascii="Verdana" w:hAnsi="Verdana"/>
          <w:bCs/>
          <w:i/>
          <w:iCs/>
        </w:rPr>
        <w:t xml:space="preserve">lantas de </w:t>
      </w:r>
      <w:r w:rsidR="00831A94" w:rsidRPr="006F648D">
        <w:rPr>
          <w:rFonts w:ascii="Verdana" w:hAnsi="Verdana"/>
          <w:bCs/>
          <w:i/>
          <w:iCs/>
        </w:rPr>
        <w:t>G</w:t>
      </w:r>
      <w:r w:rsidR="009513EF" w:rsidRPr="006F648D">
        <w:rPr>
          <w:rFonts w:ascii="Verdana" w:hAnsi="Verdana"/>
          <w:bCs/>
          <w:i/>
          <w:iCs/>
        </w:rPr>
        <w:t xml:space="preserve">eneración </w:t>
      </w:r>
      <w:r w:rsidR="00831A94" w:rsidRPr="006F648D">
        <w:rPr>
          <w:rFonts w:ascii="Verdana" w:hAnsi="Verdana"/>
          <w:bCs/>
          <w:i/>
          <w:iCs/>
        </w:rPr>
        <w:t>V</w:t>
      </w:r>
      <w:r w:rsidR="004B6C1E" w:rsidRPr="006F648D">
        <w:rPr>
          <w:rFonts w:ascii="Verdana" w:hAnsi="Verdana"/>
          <w:bCs/>
          <w:i/>
          <w:iCs/>
        </w:rPr>
        <w:t>ariable</w:t>
      </w:r>
      <w:r w:rsidR="00AA51DC" w:rsidRPr="006F648D">
        <w:rPr>
          <w:rFonts w:ascii="Verdana" w:hAnsi="Verdana"/>
          <w:bCs/>
          <w:i/>
          <w:iCs/>
        </w:rPr>
        <w:t>.</w:t>
      </w:r>
    </w:p>
    <w:p w14:paraId="3290B338" w14:textId="42EFEB2A" w:rsidR="00362105" w:rsidRPr="006F648D" w:rsidRDefault="00AA51DC" w:rsidP="006558CE">
      <w:pPr>
        <w:spacing w:line="276" w:lineRule="auto"/>
        <w:ind w:left="708"/>
        <w:rPr>
          <w:rFonts w:ascii="Verdana" w:hAnsi="Verdana"/>
          <w:bCs/>
          <w:i/>
          <w:iCs/>
        </w:rPr>
      </w:pPr>
      <w:r w:rsidRPr="006F648D">
        <w:rPr>
          <w:rFonts w:ascii="Verdana" w:hAnsi="Verdana"/>
          <w:bCs/>
          <w:i/>
          <w:iCs/>
        </w:rPr>
        <w:t xml:space="preserve">El </w:t>
      </w:r>
      <w:r w:rsidR="00887CDA" w:rsidRPr="006F648D">
        <w:rPr>
          <w:rFonts w:ascii="Verdana" w:hAnsi="Verdana"/>
          <w:bCs/>
          <w:i/>
          <w:iCs/>
        </w:rPr>
        <w:t xml:space="preserve">mecanismo de </w:t>
      </w:r>
      <w:proofErr w:type="spellStart"/>
      <w:r w:rsidR="00D937A0" w:rsidRPr="006F648D">
        <w:rPr>
          <w:rFonts w:ascii="Verdana" w:hAnsi="Verdana"/>
          <w:bCs/>
          <w:i/>
          <w:iCs/>
        </w:rPr>
        <w:t>DEOTR</w:t>
      </w:r>
      <w:proofErr w:type="spellEnd"/>
      <w:r w:rsidR="00D937A0" w:rsidRPr="006F648D">
        <w:rPr>
          <w:rFonts w:ascii="Verdana" w:hAnsi="Verdana"/>
          <w:bCs/>
          <w:i/>
          <w:iCs/>
        </w:rPr>
        <w:t xml:space="preserve"> </w:t>
      </w:r>
      <w:r w:rsidR="00BC34F2" w:rsidRPr="006F648D">
        <w:rPr>
          <w:rFonts w:ascii="Verdana" w:hAnsi="Verdana"/>
          <w:bCs/>
          <w:i/>
          <w:iCs/>
        </w:rPr>
        <w:t>obedece</w:t>
      </w:r>
      <w:r w:rsidR="00887CDA" w:rsidRPr="006F648D">
        <w:rPr>
          <w:rFonts w:ascii="Verdana" w:hAnsi="Verdana"/>
          <w:bCs/>
          <w:i/>
          <w:iCs/>
        </w:rPr>
        <w:t xml:space="preserve"> a un problema de optimización </w:t>
      </w:r>
      <w:r w:rsidR="00047D31" w:rsidRPr="006F648D">
        <w:rPr>
          <w:rFonts w:ascii="Verdana" w:hAnsi="Verdana"/>
          <w:bCs/>
          <w:i/>
          <w:iCs/>
        </w:rPr>
        <w:t xml:space="preserve">en que se selecciona aquella </w:t>
      </w:r>
      <w:r w:rsidR="00FE40C3" w:rsidRPr="006F648D">
        <w:rPr>
          <w:rFonts w:ascii="Verdana" w:hAnsi="Verdana"/>
          <w:bCs/>
          <w:i/>
          <w:iCs/>
        </w:rPr>
        <w:t>capacidad</w:t>
      </w:r>
      <w:r w:rsidR="00047D31" w:rsidRPr="006F648D">
        <w:rPr>
          <w:rFonts w:ascii="Verdana" w:hAnsi="Verdana"/>
          <w:bCs/>
          <w:i/>
          <w:iCs/>
        </w:rPr>
        <w:t xml:space="preserve"> </w:t>
      </w:r>
      <w:r w:rsidR="00AF58A0" w:rsidRPr="006F648D">
        <w:rPr>
          <w:rFonts w:ascii="Verdana" w:hAnsi="Verdana"/>
          <w:bCs/>
          <w:i/>
          <w:iCs/>
        </w:rPr>
        <w:t xml:space="preserve">remanente </w:t>
      </w:r>
      <w:r w:rsidR="00BD6B8F" w:rsidRPr="006F648D">
        <w:rPr>
          <w:rFonts w:ascii="Verdana" w:hAnsi="Verdana"/>
          <w:bCs/>
          <w:i/>
          <w:iCs/>
        </w:rPr>
        <w:t xml:space="preserve">de </w:t>
      </w:r>
      <w:r w:rsidR="002B3BD0" w:rsidRPr="006F648D">
        <w:rPr>
          <w:rFonts w:ascii="Verdana" w:hAnsi="Verdana"/>
          <w:bCs/>
          <w:i/>
          <w:iCs/>
        </w:rPr>
        <w:t xml:space="preserve">todos </w:t>
      </w:r>
      <w:r w:rsidR="00BD6B8F" w:rsidRPr="006F648D">
        <w:rPr>
          <w:rFonts w:ascii="Verdana" w:hAnsi="Verdana"/>
          <w:bCs/>
          <w:i/>
          <w:iCs/>
        </w:rPr>
        <w:t xml:space="preserve">los recursos </w:t>
      </w:r>
      <w:r w:rsidR="00BD6B8F" w:rsidRPr="006F648D">
        <w:rPr>
          <w:rFonts w:ascii="Verdana" w:hAnsi="Verdana"/>
          <w:bCs/>
          <w:i/>
          <w:iCs/>
        </w:rPr>
        <w:lastRenderedPageBreak/>
        <w:t xml:space="preserve">despachados en el </w:t>
      </w:r>
      <w:r w:rsidR="00842C83" w:rsidRPr="006F648D">
        <w:rPr>
          <w:rFonts w:ascii="Verdana" w:hAnsi="Verdana"/>
          <w:bCs/>
          <w:i/>
          <w:iCs/>
        </w:rPr>
        <w:t>R</w:t>
      </w:r>
      <w:r w:rsidR="001434D4" w:rsidRPr="006F648D">
        <w:rPr>
          <w:rFonts w:ascii="Verdana" w:hAnsi="Verdana"/>
          <w:bCs/>
          <w:i/>
          <w:iCs/>
        </w:rPr>
        <w:t xml:space="preserve">edespacho </w:t>
      </w:r>
      <w:r w:rsidR="00D415CF" w:rsidRPr="006F648D">
        <w:rPr>
          <w:rFonts w:ascii="Verdana" w:hAnsi="Verdana"/>
          <w:bCs/>
          <w:i/>
          <w:iCs/>
        </w:rPr>
        <w:t xml:space="preserve">y se </w:t>
      </w:r>
      <w:r w:rsidR="00D415CF" w:rsidRPr="006F648D">
        <w:rPr>
          <w:rFonts w:ascii="Verdana" w:hAnsi="Verdana"/>
          <w:bCs/>
          <w:i/>
          <w:iCs/>
          <w:lang w:val="es-CO"/>
        </w:rPr>
        <w:t>minimizan las desviaciones respecto de dicha instancia; esto,</w:t>
      </w:r>
      <w:r w:rsidR="001434D4" w:rsidRPr="006F648D">
        <w:rPr>
          <w:rFonts w:ascii="Verdana" w:hAnsi="Verdana"/>
          <w:bCs/>
          <w:i/>
          <w:iCs/>
        </w:rPr>
        <w:t xml:space="preserve"> </w:t>
      </w:r>
      <w:r w:rsidR="00D17F16" w:rsidRPr="006F648D">
        <w:rPr>
          <w:rFonts w:ascii="Verdana" w:hAnsi="Verdana"/>
          <w:bCs/>
          <w:i/>
          <w:iCs/>
        </w:rPr>
        <w:t>garantiza</w:t>
      </w:r>
      <w:r w:rsidR="00804257" w:rsidRPr="006F648D">
        <w:rPr>
          <w:rFonts w:ascii="Verdana" w:hAnsi="Verdana"/>
          <w:bCs/>
          <w:i/>
          <w:iCs/>
        </w:rPr>
        <w:t>ndo</w:t>
      </w:r>
      <w:r w:rsidR="00BC34F2" w:rsidRPr="006F648D">
        <w:rPr>
          <w:rFonts w:ascii="Verdana" w:hAnsi="Verdana"/>
          <w:bCs/>
          <w:i/>
          <w:iCs/>
        </w:rPr>
        <w:t xml:space="preserve"> una operación seg</w:t>
      </w:r>
      <w:r w:rsidR="00DC0B5D" w:rsidRPr="006F648D">
        <w:rPr>
          <w:rFonts w:ascii="Verdana" w:hAnsi="Verdana"/>
          <w:bCs/>
          <w:i/>
          <w:iCs/>
        </w:rPr>
        <w:t>ura, confiable y económica</w:t>
      </w:r>
      <w:r w:rsidR="001434D4" w:rsidRPr="006F648D">
        <w:rPr>
          <w:rFonts w:ascii="Verdana" w:hAnsi="Verdana"/>
          <w:bCs/>
          <w:i/>
          <w:iCs/>
        </w:rPr>
        <w:t>.</w:t>
      </w:r>
    </w:p>
    <w:p w14:paraId="34CDB6F3" w14:textId="0039823E" w:rsidR="00B276C3" w:rsidRPr="006F648D" w:rsidRDefault="00362105" w:rsidP="006558CE">
      <w:pPr>
        <w:spacing w:line="276" w:lineRule="auto"/>
        <w:ind w:left="708"/>
        <w:rPr>
          <w:rFonts w:ascii="Verdana" w:hAnsi="Verdana"/>
          <w:bCs/>
          <w:i/>
          <w:iCs/>
        </w:rPr>
      </w:pPr>
      <w:r w:rsidRPr="006F648D">
        <w:rPr>
          <w:rFonts w:ascii="Verdana" w:hAnsi="Verdana"/>
          <w:bCs/>
          <w:i/>
          <w:iCs/>
        </w:rPr>
        <w:t xml:space="preserve">La </w:t>
      </w:r>
      <w:r w:rsidRPr="006F648D">
        <w:rPr>
          <w:rFonts w:ascii="Verdana" w:hAnsi="Verdana"/>
          <w:bCs/>
          <w:i/>
          <w:iCs/>
          <w:lang w:val="es-CO"/>
        </w:rPr>
        <w:t>función objetivo de la asignación de energía en este mecanismo debe estar en función de las ofertas de precio realizadas para el día operativo.</w:t>
      </w:r>
    </w:p>
    <w:p w14:paraId="597A3AC3" w14:textId="0583E5B7" w:rsidR="00F529ED" w:rsidRPr="006F648D" w:rsidRDefault="00F529ED" w:rsidP="00F529ED">
      <w:pPr>
        <w:spacing w:line="276" w:lineRule="auto"/>
        <w:ind w:left="708"/>
        <w:rPr>
          <w:rFonts w:ascii="Verdana" w:hAnsi="Verdana"/>
          <w:bCs/>
          <w:i/>
          <w:iCs/>
          <w:lang w:val="es-CO"/>
        </w:rPr>
      </w:pPr>
      <w:r w:rsidRPr="006F648D">
        <w:rPr>
          <w:rFonts w:ascii="Verdana" w:hAnsi="Verdana"/>
          <w:bCs/>
          <w:i/>
          <w:iCs/>
          <w:lang w:val="es-CO"/>
        </w:rPr>
        <w:t xml:space="preserve">Las modificaciones en los programas de generación realizadas mediante este esquema son de carácter obligatorio y se entenderán como modificaciones a la generación programada solicitadas por el </w:t>
      </w:r>
      <w:proofErr w:type="spellStart"/>
      <w:r w:rsidRPr="006F648D">
        <w:rPr>
          <w:rFonts w:ascii="Verdana" w:hAnsi="Verdana"/>
          <w:bCs/>
          <w:i/>
          <w:iCs/>
          <w:lang w:val="es-CO"/>
        </w:rPr>
        <w:t>CND</w:t>
      </w:r>
      <w:proofErr w:type="spellEnd"/>
      <w:r w:rsidRPr="006F648D">
        <w:rPr>
          <w:rFonts w:ascii="Verdana" w:hAnsi="Verdana"/>
          <w:bCs/>
          <w:i/>
          <w:iCs/>
          <w:lang w:val="es-CO"/>
        </w:rPr>
        <w:t xml:space="preserve"> durante la operación e incluidas en la variable </w:t>
      </w:r>
      <m:oMath>
        <m:sSub>
          <m:sSubPr>
            <m:ctrlPr>
              <w:rPr>
                <w:rFonts w:ascii="Cambria Math" w:hAnsi="Cambria Math"/>
                <w:bCs/>
                <w:i/>
                <w:iCs/>
                <w:lang w:val="es-CO"/>
              </w:rPr>
            </m:ctrlPr>
          </m:sSubPr>
          <m:e>
            <m:r>
              <w:rPr>
                <w:rFonts w:ascii="Cambria Math" w:hAnsi="Cambria Math"/>
                <w:lang w:val="es-CO"/>
              </w:rPr>
              <m:t>∆G</m:t>
            </m:r>
          </m:e>
          <m:sub>
            <m:r>
              <w:rPr>
                <w:rFonts w:ascii="Cambria Math" w:hAnsi="Cambria Math"/>
                <w:lang w:val="es-CO"/>
              </w:rPr>
              <m:t>p</m:t>
            </m:r>
          </m:sub>
        </m:sSub>
      </m:oMath>
      <w:r w:rsidRPr="006F648D">
        <w:rPr>
          <w:rFonts w:ascii="Verdana" w:hAnsi="Verdana"/>
          <w:bCs/>
          <w:i/>
          <w:iCs/>
          <w:lang w:val="es-CO"/>
        </w:rPr>
        <w:t xml:space="preserve"> de que trata la Resolución CREG 064 de 2000.</w:t>
      </w:r>
    </w:p>
    <w:p w14:paraId="75A523E7" w14:textId="6C67DAE7" w:rsidR="0008136A" w:rsidRPr="006F648D" w:rsidRDefault="0008136A" w:rsidP="00F529ED">
      <w:pPr>
        <w:spacing w:line="276" w:lineRule="auto"/>
        <w:ind w:left="708"/>
        <w:rPr>
          <w:rFonts w:ascii="Verdana" w:hAnsi="Verdana"/>
          <w:bCs/>
          <w:i/>
          <w:iCs/>
          <w:lang w:val="es-CO"/>
        </w:rPr>
      </w:pPr>
      <w:r w:rsidRPr="006F648D">
        <w:rPr>
          <w:rFonts w:ascii="Verdana" w:hAnsi="Verdana"/>
          <w:bCs/>
          <w:i/>
          <w:iCs/>
          <w:lang w:val="es-CO"/>
        </w:rPr>
        <w:t xml:space="preserve">El </w:t>
      </w:r>
      <w:proofErr w:type="spellStart"/>
      <w:r w:rsidRPr="006F648D">
        <w:rPr>
          <w:rFonts w:ascii="Verdana" w:hAnsi="Verdana"/>
          <w:bCs/>
          <w:i/>
          <w:iCs/>
          <w:lang w:val="es-CO"/>
        </w:rPr>
        <w:t>DEOTR</w:t>
      </w:r>
      <w:proofErr w:type="spellEnd"/>
      <w:r w:rsidRPr="006F648D">
        <w:rPr>
          <w:rFonts w:ascii="Verdana" w:hAnsi="Verdana"/>
          <w:bCs/>
          <w:i/>
          <w:iCs/>
          <w:lang w:val="es-CO"/>
        </w:rPr>
        <w:t xml:space="preserve"> entrega un programa de generación cinco</w:t>
      </w:r>
      <w:r w:rsidR="003D7498" w:rsidRPr="006F648D">
        <w:rPr>
          <w:rFonts w:ascii="Verdana" w:hAnsi="Verdana"/>
          <w:bCs/>
          <w:i/>
          <w:iCs/>
          <w:lang w:val="es-CO"/>
        </w:rPr>
        <w:t>-</w:t>
      </w:r>
      <w:proofErr w:type="spellStart"/>
      <w:r w:rsidRPr="006F648D">
        <w:rPr>
          <w:rFonts w:ascii="Verdana" w:hAnsi="Verdana"/>
          <w:bCs/>
          <w:i/>
          <w:iCs/>
          <w:lang w:val="es-CO"/>
        </w:rPr>
        <w:t>minutal</w:t>
      </w:r>
      <w:proofErr w:type="spellEnd"/>
      <w:r w:rsidR="004119F4" w:rsidRPr="006F648D">
        <w:rPr>
          <w:rFonts w:ascii="Verdana" w:hAnsi="Verdana"/>
          <w:bCs/>
          <w:i/>
          <w:iCs/>
          <w:lang w:val="es-CO"/>
        </w:rPr>
        <w:t xml:space="preserve"> para una </w:t>
      </w:r>
      <w:r w:rsidR="003D7498" w:rsidRPr="006F648D">
        <w:rPr>
          <w:rFonts w:ascii="Verdana" w:hAnsi="Verdana"/>
          <w:bCs/>
          <w:i/>
          <w:iCs/>
          <w:lang w:val="es-CO"/>
        </w:rPr>
        <w:t xml:space="preserve">ventana de una (1) </w:t>
      </w:r>
      <w:r w:rsidR="004119F4" w:rsidRPr="006F648D">
        <w:rPr>
          <w:rFonts w:ascii="Verdana" w:hAnsi="Verdana"/>
          <w:bCs/>
          <w:i/>
          <w:iCs/>
          <w:lang w:val="es-CO"/>
        </w:rPr>
        <w:t>hora de operación.</w:t>
      </w:r>
    </w:p>
    <w:p w14:paraId="251B92B1" w14:textId="1B45CD13" w:rsidR="00F529ED" w:rsidRPr="006F648D" w:rsidRDefault="00A92508" w:rsidP="00F529ED">
      <w:pPr>
        <w:spacing w:line="276" w:lineRule="auto"/>
        <w:ind w:left="708"/>
        <w:rPr>
          <w:rFonts w:ascii="Verdana" w:hAnsi="Verdana"/>
          <w:bCs/>
          <w:i/>
          <w:iCs/>
        </w:rPr>
      </w:pPr>
      <w:r w:rsidRPr="006F648D">
        <w:rPr>
          <w:rFonts w:ascii="Verdana" w:hAnsi="Verdana"/>
          <w:bCs/>
          <w:i/>
          <w:iCs/>
        </w:rPr>
        <w:t xml:space="preserve">En la asignación </w:t>
      </w:r>
      <w:r w:rsidR="00B276C3" w:rsidRPr="006F648D">
        <w:rPr>
          <w:rFonts w:ascii="Verdana" w:hAnsi="Verdana"/>
          <w:bCs/>
          <w:i/>
          <w:iCs/>
        </w:rPr>
        <w:t xml:space="preserve">de uso de </w:t>
      </w:r>
      <w:r w:rsidR="00E86082" w:rsidRPr="006F648D">
        <w:rPr>
          <w:rFonts w:ascii="Verdana" w:hAnsi="Verdana"/>
          <w:bCs/>
          <w:i/>
          <w:iCs/>
        </w:rPr>
        <w:t xml:space="preserve">capacidad remanente </w:t>
      </w:r>
      <w:r w:rsidRPr="006F648D">
        <w:rPr>
          <w:rFonts w:ascii="Verdana" w:hAnsi="Verdana"/>
          <w:bCs/>
          <w:i/>
          <w:iCs/>
        </w:rPr>
        <w:t>se deben tener en cuenta</w:t>
      </w:r>
      <w:r w:rsidR="008B2445" w:rsidRPr="006F648D">
        <w:rPr>
          <w:rFonts w:ascii="Verdana" w:hAnsi="Verdana"/>
          <w:bCs/>
          <w:i/>
          <w:iCs/>
        </w:rPr>
        <w:t>:</w:t>
      </w:r>
    </w:p>
    <w:p w14:paraId="70AD4B25" w14:textId="0284B5C8" w:rsidR="008F7E25" w:rsidRPr="006F648D" w:rsidRDefault="008F7E25" w:rsidP="00161DAA">
      <w:pPr>
        <w:pStyle w:val="Prrafodelista"/>
        <w:numPr>
          <w:ilvl w:val="0"/>
          <w:numId w:val="17"/>
        </w:numPr>
        <w:spacing w:line="276" w:lineRule="auto"/>
        <w:ind w:left="1276"/>
        <w:rPr>
          <w:rFonts w:ascii="Verdana" w:hAnsi="Verdana"/>
          <w:bCs/>
          <w:i/>
          <w:iCs/>
        </w:rPr>
      </w:pPr>
      <w:r w:rsidRPr="006F648D">
        <w:rPr>
          <w:rFonts w:ascii="Verdana" w:hAnsi="Verdana"/>
          <w:bCs/>
          <w:i/>
          <w:iCs/>
        </w:rPr>
        <w:t>Todo recurso despachado o en servicio y con capacidad remanente, es sujeto de modificaciones de su programa de generación</w:t>
      </w:r>
      <w:r w:rsidR="00DC2EB2" w:rsidRPr="006F648D">
        <w:rPr>
          <w:rFonts w:ascii="Verdana" w:hAnsi="Verdana"/>
          <w:bCs/>
          <w:i/>
          <w:iCs/>
        </w:rPr>
        <w:t xml:space="preserve">, </w:t>
      </w:r>
      <w:r w:rsidRPr="006F648D">
        <w:rPr>
          <w:rFonts w:ascii="Verdana" w:hAnsi="Verdana"/>
          <w:bCs/>
          <w:i/>
          <w:iCs/>
        </w:rPr>
        <w:t xml:space="preserve">tanto para </w:t>
      </w:r>
      <w:r w:rsidR="00DC2EB2" w:rsidRPr="006F648D">
        <w:rPr>
          <w:rFonts w:ascii="Verdana" w:hAnsi="Verdana"/>
          <w:bCs/>
          <w:i/>
          <w:iCs/>
        </w:rPr>
        <w:t>aumentar</w:t>
      </w:r>
      <w:r w:rsidRPr="006F648D">
        <w:rPr>
          <w:rFonts w:ascii="Verdana" w:hAnsi="Verdana"/>
          <w:bCs/>
          <w:i/>
          <w:iCs/>
        </w:rPr>
        <w:t xml:space="preserve"> como para </w:t>
      </w:r>
      <w:r w:rsidR="00DC2EB2" w:rsidRPr="006F648D">
        <w:rPr>
          <w:rFonts w:ascii="Verdana" w:hAnsi="Verdana"/>
          <w:bCs/>
          <w:i/>
          <w:iCs/>
        </w:rPr>
        <w:t>disminuir generación</w:t>
      </w:r>
      <w:r w:rsidRPr="006F648D">
        <w:rPr>
          <w:rFonts w:ascii="Verdana" w:hAnsi="Verdana"/>
          <w:bCs/>
          <w:i/>
          <w:iCs/>
        </w:rPr>
        <w:t>, independiente de la velocidad de toma de carga de este recurso o del recurso primario que utilice.</w:t>
      </w:r>
    </w:p>
    <w:p w14:paraId="37DCA91E" w14:textId="68120969" w:rsidR="00F529ED" w:rsidRPr="006F648D" w:rsidRDefault="008B2445" w:rsidP="00161DAA">
      <w:pPr>
        <w:pStyle w:val="Prrafodelista"/>
        <w:numPr>
          <w:ilvl w:val="0"/>
          <w:numId w:val="17"/>
        </w:numPr>
        <w:spacing w:line="276" w:lineRule="auto"/>
        <w:ind w:left="1276"/>
        <w:rPr>
          <w:rFonts w:ascii="Verdana" w:hAnsi="Verdana"/>
          <w:bCs/>
          <w:i/>
          <w:iCs/>
        </w:rPr>
      </w:pPr>
      <w:r w:rsidRPr="006F648D">
        <w:rPr>
          <w:rFonts w:ascii="Verdana" w:hAnsi="Verdana"/>
          <w:bCs/>
          <w:i/>
          <w:iCs/>
        </w:rPr>
        <w:t xml:space="preserve">Si se requiere subir generación: </w:t>
      </w:r>
      <w:r w:rsidR="00E86082" w:rsidRPr="006F648D">
        <w:rPr>
          <w:rFonts w:ascii="Verdana" w:hAnsi="Verdana"/>
          <w:bCs/>
          <w:i/>
          <w:iCs/>
        </w:rPr>
        <w:t>s</w:t>
      </w:r>
      <w:r w:rsidRPr="006F648D">
        <w:rPr>
          <w:rFonts w:ascii="Verdana" w:hAnsi="Verdana"/>
          <w:bCs/>
          <w:i/>
          <w:iCs/>
        </w:rPr>
        <w:t>e utilizarán, en orden de mérito, los recursos con disponibilidad de energía con el menor precio de oferta, teniendo en cuenta las características técnicas reportadas</w:t>
      </w:r>
      <w:r w:rsidR="008F7E25" w:rsidRPr="006F648D">
        <w:rPr>
          <w:rFonts w:ascii="Verdana" w:hAnsi="Verdana"/>
          <w:bCs/>
          <w:i/>
          <w:iCs/>
        </w:rPr>
        <w:t>.</w:t>
      </w:r>
      <w:r w:rsidRPr="006F648D">
        <w:rPr>
          <w:rFonts w:ascii="Verdana" w:hAnsi="Verdana"/>
          <w:bCs/>
          <w:i/>
          <w:iCs/>
        </w:rPr>
        <w:t xml:space="preserve"> </w:t>
      </w:r>
    </w:p>
    <w:p w14:paraId="0A9ADA2E" w14:textId="50594C22" w:rsidR="00F529ED" w:rsidRPr="006F648D" w:rsidRDefault="00C0648A" w:rsidP="00161DAA">
      <w:pPr>
        <w:pStyle w:val="Prrafodelista"/>
        <w:numPr>
          <w:ilvl w:val="0"/>
          <w:numId w:val="17"/>
        </w:numPr>
        <w:spacing w:line="276" w:lineRule="auto"/>
        <w:ind w:left="1276"/>
        <w:rPr>
          <w:rFonts w:ascii="Verdana" w:hAnsi="Verdana"/>
          <w:bCs/>
          <w:i/>
          <w:iCs/>
        </w:rPr>
      </w:pPr>
      <w:r w:rsidRPr="006F648D">
        <w:rPr>
          <w:rFonts w:ascii="Verdana" w:hAnsi="Verdana"/>
          <w:bCs/>
          <w:i/>
          <w:iCs/>
        </w:rPr>
        <w:t xml:space="preserve">Si se requiere bajar generación: </w:t>
      </w:r>
      <w:r w:rsidR="00D17F16" w:rsidRPr="006F648D">
        <w:rPr>
          <w:rFonts w:ascii="Verdana" w:hAnsi="Verdana"/>
          <w:bCs/>
          <w:i/>
          <w:iCs/>
        </w:rPr>
        <w:t>s</w:t>
      </w:r>
      <w:r w:rsidRPr="006F648D">
        <w:rPr>
          <w:rFonts w:ascii="Verdana" w:hAnsi="Verdana"/>
          <w:bCs/>
          <w:i/>
          <w:iCs/>
        </w:rPr>
        <w:t>e utilizarán, en orden inverso de mérito, los recursos despachados en el redespacho con el mayor precio de oferta, con capacidad remanente para bajar, teniendo en cuenta las características técnicas reportadas.</w:t>
      </w:r>
      <w:r w:rsidR="006B3B9C" w:rsidRPr="006F648D">
        <w:rPr>
          <w:rFonts w:ascii="Verdana" w:hAnsi="Verdana"/>
          <w:bCs/>
          <w:i/>
          <w:iCs/>
        </w:rPr>
        <w:t xml:space="preserve"> </w:t>
      </w:r>
    </w:p>
    <w:p w14:paraId="003B6BE4" w14:textId="5C8D6E2B" w:rsidR="004E4E0C" w:rsidRPr="006F648D" w:rsidRDefault="00356C29" w:rsidP="00161DAA">
      <w:pPr>
        <w:pStyle w:val="Prrafodelista"/>
        <w:numPr>
          <w:ilvl w:val="0"/>
          <w:numId w:val="17"/>
        </w:numPr>
        <w:spacing w:line="276" w:lineRule="auto"/>
        <w:ind w:left="1276"/>
        <w:rPr>
          <w:rFonts w:ascii="Verdana" w:hAnsi="Verdana"/>
          <w:bCs/>
          <w:i/>
          <w:iCs/>
        </w:rPr>
      </w:pPr>
      <w:r w:rsidRPr="006F648D">
        <w:rPr>
          <w:rFonts w:ascii="Verdana" w:hAnsi="Verdana"/>
          <w:bCs/>
          <w:i/>
          <w:iCs/>
        </w:rPr>
        <w:t xml:space="preserve">En caso de ofertas iguales, se usará el mismo proceso de desempate </w:t>
      </w:r>
      <w:r w:rsidR="00EC45FB" w:rsidRPr="006F648D">
        <w:rPr>
          <w:rFonts w:ascii="Verdana" w:hAnsi="Verdana"/>
          <w:bCs/>
          <w:i/>
          <w:iCs/>
        </w:rPr>
        <w:t xml:space="preserve">que se aplica en el despacho económico. </w:t>
      </w:r>
    </w:p>
    <w:p w14:paraId="5FD70B05" w14:textId="4F9D1850" w:rsidR="00F529ED" w:rsidRPr="006F648D" w:rsidRDefault="00F529ED" w:rsidP="00161DAA">
      <w:pPr>
        <w:pStyle w:val="Prrafodelista"/>
        <w:numPr>
          <w:ilvl w:val="0"/>
          <w:numId w:val="17"/>
        </w:numPr>
        <w:spacing w:line="276" w:lineRule="auto"/>
        <w:ind w:left="1276"/>
        <w:rPr>
          <w:rFonts w:ascii="Verdana" w:hAnsi="Verdana"/>
          <w:bCs/>
          <w:i/>
          <w:iCs/>
        </w:rPr>
      </w:pPr>
      <w:r w:rsidRPr="006F648D">
        <w:rPr>
          <w:rFonts w:ascii="Verdana" w:hAnsi="Verdana"/>
          <w:bCs/>
          <w:i/>
          <w:iCs/>
        </w:rPr>
        <w:t xml:space="preserve">En cualquier caso, el </w:t>
      </w:r>
      <w:proofErr w:type="spellStart"/>
      <w:r w:rsidRPr="006F648D">
        <w:rPr>
          <w:rFonts w:ascii="Verdana" w:hAnsi="Verdana"/>
          <w:bCs/>
          <w:i/>
          <w:iCs/>
        </w:rPr>
        <w:t>CND</w:t>
      </w:r>
      <w:proofErr w:type="spellEnd"/>
      <w:r w:rsidRPr="006F648D">
        <w:rPr>
          <w:rFonts w:ascii="Verdana" w:hAnsi="Verdana"/>
          <w:bCs/>
          <w:i/>
          <w:iCs/>
        </w:rPr>
        <w:t xml:space="preserve"> debe tener en cuenta la existencia de </w:t>
      </w:r>
      <w:r w:rsidR="00297A51" w:rsidRPr="006F648D">
        <w:rPr>
          <w:rFonts w:ascii="Verdana" w:hAnsi="Verdana"/>
          <w:bCs/>
          <w:i/>
          <w:iCs/>
        </w:rPr>
        <w:t xml:space="preserve">las </w:t>
      </w:r>
      <w:r w:rsidRPr="006F648D">
        <w:rPr>
          <w:rFonts w:ascii="Verdana" w:hAnsi="Verdana"/>
          <w:bCs/>
          <w:i/>
          <w:iCs/>
        </w:rPr>
        <w:t xml:space="preserve">restricciones </w:t>
      </w:r>
      <w:r w:rsidR="00297A51" w:rsidRPr="006F648D">
        <w:rPr>
          <w:rFonts w:ascii="Verdana" w:hAnsi="Verdana"/>
          <w:bCs/>
          <w:i/>
          <w:iCs/>
        </w:rPr>
        <w:t>que hubiera lugar para garantizar que este programa de generación sea factible</w:t>
      </w:r>
      <w:r w:rsidR="00D902D0" w:rsidRPr="006F648D">
        <w:rPr>
          <w:rFonts w:ascii="Verdana" w:hAnsi="Verdana"/>
          <w:bCs/>
          <w:i/>
          <w:iCs/>
        </w:rPr>
        <w:t xml:space="preserve">, confiable </w:t>
      </w:r>
      <w:r w:rsidR="00E2632D" w:rsidRPr="006F648D">
        <w:rPr>
          <w:rFonts w:ascii="Verdana" w:hAnsi="Verdana"/>
          <w:bCs/>
          <w:i/>
          <w:iCs/>
        </w:rPr>
        <w:t>y</w:t>
      </w:r>
      <w:r w:rsidR="00D902D0" w:rsidRPr="006F648D">
        <w:rPr>
          <w:rFonts w:ascii="Verdana" w:hAnsi="Verdana"/>
          <w:bCs/>
          <w:i/>
          <w:iCs/>
        </w:rPr>
        <w:t xml:space="preserve"> económico</w:t>
      </w:r>
      <w:r w:rsidR="00297A51" w:rsidRPr="006F648D">
        <w:rPr>
          <w:rFonts w:ascii="Verdana" w:hAnsi="Verdana"/>
          <w:bCs/>
          <w:i/>
          <w:iCs/>
        </w:rPr>
        <w:t xml:space="preserve">. </w:t>
      </w:r>
    </w:p>
    <w:p w14:paraId="324E7B71" w14:textId="37A2E70D" w:rsidR="00B52348" w:rsidRPr="006F648D" w:rsidRDefault="00F529ED" w:rsidP="00B52348">
      <w:pPr>
        <w:spacing w:line="276" w:lineRule="auto"/>
        <w:ind w:left="708"/>
        <w:rPr>
          <w:rFonts w:ascii="Verdana" w:hAnsi="Verdana"/>
          <w:bCs/>
          <w:i/>
          <w:iCs/>
        </w:rPr>
      </w:pPr>
      <w:r w:rsidRPr="006F648D">
        <w:rPr>
          <w:rFonts w:ascii="Verdana" w:hAnsi="Verdana"/>
          <w:bCs/>
          <w:i/>
          <w:iCs/>
        </w:rPr>
        <w:t xml:space="preserve">El </w:t>
      </w:r>
      <w:proofErr w:type="spellStart"/>
      <w:r w:rsidRPr="006F648D">
        <w:rPr>
          <w:rFonts w:ascii="Verdana" w:hAnsi="Verdana"/>
          <w:bCs/>
          <w:i/>
          <w:iCs/>
        </w:rPr>
        <w:t>CND</w:t>
      </w:r>
      <w:proofErr w:type="spellEnd"/>
      <w:r w:rsidRPr="006F648D">
        <w:rPr>
          <w:rFonts w:ascii="Verdana" w:hAnsi="Verdana"/>
          <w:bCs/>
          <w:i/>
          <w:iCs/>
        </w:rPr>
        <w:t xml:space="preserve"> deberá definir matemáticamente el problema de optimización </w:t>
      </w:r>
      <w:r w:rsidR="0082342F" w:rsidRPr="006F648D">
        <w:rPr>
          <w:rFonts w:ascii="Verdana" w:hAnsi="Verdana"/>
          <w:bCs/>
          <w:i/>
          <w:iCs/>
        </w:rPr>
        <w:t xml:space="preserve">e implementarlo </w:t>
      </w:r>
      <w:r w:rsidRPr="006F648D">
        <w:rPr>
          <w:rFonts w:ascii="Verdana" w:hAnsi="Verdana"/>
          <w:bCs/>
          <w:i/>
          <w:iCs/>
        </w:rPr>
        <w:t>teniendo en cuenta los lineamientos previstos</w:t>
      </w:r>
      <w:r w:rsidR="005B47E1" w:rsidRPr="006F648D">
        <w:rPr>
          <w:rFonts w:ascii="Verdana" w:hAnsi="Verdana"/>
          <w:bCs/>
          <w:i/>
          <w:iCs/>
        </w:rPr>
        <w:t xml:space="preserve"> en este código</w:t>
      </w:r>
      <w:r w:rsidRPr="006F648D">
        <w:rPr>
          <w:rFonts w:ascii="Verdana" w:hAnsi="Verdana"/>
          <w:bCs/>
          <w:i/>
          <w:iCs/>
        </w:rPr>
        <w:t>.</w:t>
      </w:r>
    </w:p>
    <w:p w14:paraId="6FC0C42A" w14:textId="7BACF88F" w:rsidR="00F13295" w:rsidRPr="006F648D" w:rsidRDefault="0075345D" w:rsidP="00161DAA">
      <w:pPr>
        <w:pStyle w:val="Prrafodelista"/>
        <w:numPr>
          <w:ilvl w:val="0"/>
          <w:numId w:val="10"/>
        </w:numPr>
        <w:spacing w:line="276" w:lineRule="auto"/>
        <w:ind w:left="0" w:hanging="11"/>
        <w:rPr>
          <w:rFonts w:ascii="Verdana" w:hAnsi="Verdana"/>
          <w:bCs/>
          <w:szCs w:val="24"/>
        </w:rPr>
      </w:pPr>
      <w:r w:rsidRPr="006F648D">
        <w:rPr>
          <w:rFonts w:ascii="Verdana" w:hAnsi="Verdana"/>
          <w:b/>
        </w:rPr>
        <w:t>Modificación</w:t>
      </w:r>
      <w:r w:rsidR="00F13295" w:rsidRPr="006F648D">
        <w:rPr>
          <w:rFonts w:ascii="Verdana" w:hAnsi="Verdana"/>
          <w:b/>
        </w:rPr>
        <w:t xml:space="preserve"> </w:t>
      </w:r>
      <w:r w:rsidRPr="006F648D">
        <w:rPr>
          <w:rFonts w:ascii="Verdana" w:hAnsi="Verdana"/>
          <w:b/>
        </w:rPr>
        <w:t>d</w:t>
      </w:r>
      <w:r w:rsidR="00F13295" w:rsidRPr="006F648D">
        <w:rPr>
          <w:rFonts w:ascii="Verdana" w:hAnsi="Verdana"/>
          <w:b/>
        </w:rPr>
        <w:t>el numeral 4.3 del Anexo Código de Operación de la Resolución CREG 025 de 1995, modificado por</w:t>
      </w:r>
      <w:r w:rsidR="00856F74" w:rsidRPr="006F648D">
        <w:rPr>
          <w:rFonts w:ascii="Verdana" w:hAnsi="Verdana"/>
          <w:b/>
        </w:rPr>
        <w:t xml:space="preserve"> el </w:t>
      </w:r>
      <w:r w:rsidR="00856F74" w:rsidRPr="006F648D">
        <w:rPr>
          <w:rFonts w:ascii="Verdana" w:hAnsi="Verdana"/>
          <w:b/>
        </w:rPr>
        <w:lastRenderedPageBreak/>
        <w:t>artículo 35 de</w:t>
      </w:r>
      <w:r w:rsidR="00F13295" w:rsidRPr="006F648D">
        <w:rPr>
          <w:rFonts w:ascii="Verdana" w:hAnsi="Verdana"/>
          <w:b/>
        </w:rPr>
        <w:t xml:space="preserve"> la Resolución CREG 060 de 2019.</w:t>
      </w:r>
      <w:r w:rsidR="00F13295" w:rsidRPr="006F648D">
        <w:rPr>
          <w:rFonts w:ascii="Verdana" w:hAnsi="Verdana"/>
        </w:rPr>
        <w:t xml:space="preserve"> </w:t>
      </w:r>
      <w:r w:rsidR="00F13295" w:rsidRPr="006F648D">
        <w:rPr>
          <w:rFonts w:ascii="Verdana" w:hAnsi="Verdana"/>
          <w:lang w:val="es-MX"/>
        </w:rPr>
        <w:t>El Numeral 4.3 del Anexo Código de Operación de la Resolución CREG 025 de 1995 quedará así:</w:t>
      </w:r>
    </w:p>
    <w:p w14:paraId="511E4407" w14:textId="4C81907E" w:rsidR="00CE0405" w:rsidRPr="006F648D" w:rsidRDefault="00CE0405" w:rsidP="00CE0405">
      <w:pPr>
        <w:spacing w:line="276" w:lineRule="auto"/>
        <w:ind w:left="708"/>
        <w:rPr>
          <w:rFonts w:ascii="Verdana" w:hAnsi="Verdana"/>
          <w:b/>
          <w:i/>
        </w:rPr>
      </w:pPr>
      <w:bookmarkStart w:id="3" w:name="CO4.3"/>
      <w:r w:rsidRPr="006F648D">
        <w:rPr>
          <w:rFonts w:ascii="Verdana" w:hAnsi="Verdana"/>
          <w:b/>
          <w:i/>
        </w:rPr>
        <w:t xml:space="preserve">4.3 </w:t>
      </w:r>
      <w:r w:rsidR="00447089" w:rsidRPr="006F648D">
        <w:rPr>
          <w:rFonts w:ascii="Verdana" w:hAnsi="Verdana"/>
          <w:b/>
          <w:i/>
        </w:rPr>
        <w:t>REQUERIMIENTOS</w:t>
      </w:r>
      <w:r w:rsidRPr="006F648D">
        <w:rPr>
          <w:rFonts w:ascii="Verdana" w:hAnsi="Verdana"/>
          <w:b/>
          <w:i/>
        </w:rPr>
        <w:t xml:space="preserve"> </w:t>
      </w:r>
      <w:r w:rsidR="00447089" w:rsidRPr="006F648D">
        <w:rPr>
          <w:rFonts w:ascii="Verdana" w:hAnsi="Verdana"/>
          <w:b/>
          <w:i/>
        </w:rPr>
        <w:t>Y</w:t>
      </w:r>
      <w:r w:rsidRPr="006F648D">
        <w:rPr>
          <w:rFonts w:ascii="Verdana" w:hAnsi="Verdana"/>
          <w:b/>
          <w:i/>
        </w:rPr>
        <w:t xml:space="preserve"> TIEMPO</w:t>
      </w:r>
      <w:r w:rsidR="00447089" w:rsidRPr="006F648D">
        <w:rPr>
          <w:rFonts w:ascii="Verdana" w:hAnsi="Verdana"/>
          <w:b/>
          <w:i/>
        </w:rPr>
        <w:t>S</w:t>
      </w:r>
      <w:r w:rsidRPr="006F648D">
        <w:rPr>
          <w:rFonts w:ascii="Verdana" w:hAnsi="Verdana"/>
          <w:b/>
          <w:i/>
        </w:rPr>
        <w:t xml:space="preserve"> PARA EL ENVÍO Y PROCESAMIENTO DE LA INFORMACIÓN PARA EFECTUAR EL REDESPACHO</w:t>
      </w:r>
      <w:r w:rsidR="009F0E86" w:rsidRPr="006F648D">
        <w:rPr>
          <w:rFonts w:ascii="Verdana" w:hAnsi="Verdana"/>
          <w:b/>
          <w:i/>
        </w:rPr>
        <w:t xml:space="preserve"> Y EL MECANISMO </w:t>
      </w:r>
      <w:r w:rsidR="00044A0E" w:rsidRPr="006F648D">
        <w:rPr>
          <w:rFonts w:ascii="Verdana" w:hAnsi="Verdana"/>
          <w:b/>
          <w:i/>
        </w:rPr>
        <w:t>DE DESPACHO ECONÓMICO DE OPERACIÓN EN TIEMPO REAL</w:t>
      </w:r>
      <w:r w:rsidR="0026595B" w:rsidRPr="006F648D">
        <w:rPr>
          <w:rFonts w:ascii="Verdana" w:hAnsi="Verdana"/>
          <w:b/>
          <w:i/>
        </w:rPr>
        <w:t>,</w:t>
      </w:r>
      <w:r w:rsidR="00044A0E" w:rsidRPr="006F648D">
        <w:rPr>
          <w:rFonts w:ascii="Verdana" w:hAnsi="Verdana"/>
          <w:b/>
          <w:i/>
        </w:rPr>
        <w:t xml:space="preserve"> Y CRITERIOS DE </w:t>
      </w:r>
      <w:r w:rsidR="009F0E86" w:rsidRPr="006F648D">
        <w:rPr>
          <w:rFonts w:ascii="Verdana" w:hAnsi="Verdana"/>
          <w:b/>
          <w:i/>
        </w:rPr>
        <w:t>OPERACIÓN</w:t>
      </w:r>
      <w:r w:rsidRPr="006F648D">
        <w:rPr>
          <w:rFonts w:ascii="Verdana" w:hAnsi="Verdana"/>
          <w:b/>
          <w:i/>
        </w:rPr>
        <w:t>.</w:t>
      </w:r>
      <w:bookmarkEnd w:id="3"/>
    </w:p>
    <w:p w14:paraId="0D829709" w14:textId="3714D512" w:rsidR="00592576" w:rsidRPr="006F648D" w:rsidRDefault="00592576" w:rsidP="00CE0405">
      <w:pPr>
        <w:spacing w:line="276" w:lineRule="auto"/>
        <w:ind w:left="708"/>
        <w:rPr>
          <w:rFonts w:ascii="Verdana" w:hAnsi="Verdana"/>
          <w:b/>
          <w:i/>
        </w:rPr>
      </w:pPr>
      <w:r w:rsidRPr="006F648D">
        <w:rPr>
          <w:rFonts w:ascii="Verdana" w:hAnsi="Verdana"/>
          <w:b/>
          <w:i/>
        </w:rPr>
        <w:t xml:space="preserve">4.3.1 </w:t>
      </w:r>
      <w:r w:rsidR="00447089" w:rsidRPr="006F648D">
        <w:rPr>
          <w:rFonts w:ascii="Verdana" w:hAnsi="Verdana"/>
          <w:b/>
          <w:i/>
        </w:rPr>
        <w:t xml:space="preserve">Requerimientos </w:t>
      </w:r>
      <w:r w:rsidR="00CC5934" w:rsidRPr="006F648D">
        <w:rPr>
          <w:rFonts w:ascii="Verdana" w:hAnsi="Verdana"/>
          <w:b/>
          <w:i/>
        </w:rPr>
        <w:t>para</w:t>
      </w:r>
      <w:r w:rsidR="00447089" w:rsidRPr="006F648D">
        <w:rPr>
          <w:rFonts w:ascii="Verdana" w:hAnsi="Verdana"/>
          <w:b/>
          <w:i/>
        </w:rPr>
        <w:t xml:space="preserve"> </w:t>
      </w:r>
      <w:r w:rsidR="003238D4" w:rsidRPr="006F648D">
        <w:rPr>
          <w:rFonts w:ascii="Verdana" w:hAnsi="Verdana"/>
          <w:b/>
          <w:i/>
        </w:rPr>
        <w:t xml:space="preserve">intercambio de información </w:t>
      </w:r>
      <w:r w:rsidR="00CC5934" w:rsidRPr="006F648D">
        <w:rPr>
          <w:rFonts w:ascii="Verdana" w:hAnsi="Verdana"/>
          <w:b/>
          <w:i/>
        </w:rPr>
        <w:t xml:space="preserve">en el </w:t>
      </w:r>
      <w:r w:rsidR="003238D4" w:rsidRPr="006F648D">
        <w:rPr>
          <w:rFonts w:ascii="Verdana" w:hAnsi="Verdana"/>
          <w:b/>
          <w:i/>
        </w:rPr>
        <w:t>R</w:t>
      </w:r>
      <w:r w:rsidRPr="006F648D">
        <w:rPr>
          <w:rFonts w:ascii="Verdana" w:hAnsi="Verdana"/>
          <w:b/>
          <w:i/>
        </w:rPr>
        <w:t>edespacho</w:t>
      </w:r>
    </w:p>
    <w:p w14:paraId="11249B22" w14:textId="0F1D0641" w:rsidR="00CE0405" w:rsidRPr="006F648D" w:rsidRDefault="00CE0405" w:rsidP="00CE0405">
      <w:pPr>
        <w:spacing w:line="276" w:lineRule="auto"/>
        <w:ind w:left="708"/>
        <w:rPr>
          <w:rFonts w:ascii="Verdana" w:hAnsi="Verdana"/>
          <w:bCs/>
          <w:i/>
          <w:iCs/>
        </w:rPr>
      </w:pPr>
      <w:r w:rsidRPr="006F648D">
        <w:rPr>
          <w:rFonts w:ascii="Verdana" w:hAnsi="Verdana"/>
          <w:bCs/>
          <w:i/>
          <w:iCs/>
        </w:rPr>
        <w:t xml:space="preserve">La información para </w:t>
      </w:r>
      <w:r w:rsidR="00DA75F2" w:rsidRPr="006F648D">
        <w:rPr>
          <w:rFonts w:ascii="Verdana" w:hAnsi="Verdana"/>
          <w:bCs/>
          <w:i/>
          <w:iCs/>
        </w:rPr>
        <w:t xml:space="preserve">el </w:t>
      </w:r>
      <w:r w:rsidRPr="006F648D">
        <w:rPr>
          <w:rFonts w:ascii="Verdana" w:hAnsi="Verdana"/>
          <w:bCs/>
          <w:i/>
          <w:iCs/>
        </w:rPr>
        <w:t xml:space="preserve">redespacho la suministran los agentes </w:t>
      </w:r>
      <w:r w:rsidR="005E5870" w:rsidRPr="006F648D">
        <w:rPr>
          <w:rFonts w:ascii="Verdana" w:hAnsi="Verdana"/>
          <w:bCs/>
          <w:i/>
          <w:iCs/>
        </w:rPr>
        <w:t xml:space="preserve">generadores </w:t>
      </w:r>
      <w:r w:rsidRPr="006F648D">
        <w:rPr>
          <w:rFonts w:ascii="Verdana" w:hAnsi="Verdana"/>
          <w:bCs/>
          <w:i/>
          <w:iCs/>
        </w:rPr>
        <w:t>al menos una hora (1 hora) antes de iniciar la vigencia de la modificación.</w:t>
      </w:r>
    </w:p>
    <w:p w14:paraId="446031FB" w14:textId="4592EE7E" w:rsidR="00CE0405" w:rsidRPr="006F648D" w:rsidRDefault="00CE0405" w:rsidP="00CE0405">
      <w:pPr>
        <w:spacing w:line="276" w:lineRule="auto"/>
        <w:ind w:left="708"/>
        <w:rPr>
          <w:rFonts w:ascii="Verdana" w:hAnsi="Verdana"/>
          <w:bCs/>
          <w:i/>
          <w:iCs/>
        </w:rPr>
      </w:pPr>
      <w:r w:rsidRPr="006F648D">
        <w:rPr>
          <w:rFonts w:ascii="Verdana" w:hAnsi="Verdana"/>
          <w:bCs/>
          <w:i/>
          <w:iCs/>
        </w:rPr>
        <w:t xml:space="preserve">El </w:t>
      </w:r>
      <w:proofErr w:type="spellStart"/>
      <w:r w:rsidRPr="006F648D">
        <w:rPr>
          <w:rFonts w:ascii="Verdana" w:hAnsi="Verdana"/>
          <w:bCs/>
          <w:i/>
          <w:iCs/>
        </w:rPr>
        <w:t>CND</w:t>
      </w:r>
      <w:proofErr w:type="spellEnd"/>
      <w:r w:rsidRPr="006F648D">
        <w:rPr>
          <w:rFonts w:ascii="Verdana" w:hAnsi="Verdana"/>
          <w:bCs/>
          <w:i/>
          <w:iCs/>
        </w:rPr>
        <w:t xml:space="preserve"> informa a las empresas generadoras y </w:t>
      </w:r>
      <w:proofErr w:type="spellStart"/>
      <w:r w:rsidRPr="006F648D">
        <w:rPr>
          <w:rFonts w:ascii="Verdana" w:hAnsi="Verdana"/>
          <w:bCs/>
          <w:i/>
          <w:iCs/>
        </w:rPr>
        <w:t>CRD</w:t>
      </w:r>
      <w:proofErr w:type="spellEnd"/>
      <w:r w:rsidRPr="006F648D">
        <w:rPr>
          <w:rFonts w:ascii="Verdana" w:hAnsi="Verdana"/>
          <w:bCs/>
          <w:i/>
          <w:iCs/>
        </w:rPr>
        <w:t xml:space="preserve">, al menos con </w:t>
      </w:r>
      <w:r w:rsidR="00DA1655" w:rsidRPr="006F648D">
        <w:rPr>
          <w:rFonts w:ascii="Verdana" w:hAnsi="Verdana"/>
          <w:bCs/>
          <w:i/>
          <w:iCs/>
        </w:rPr>
        <w:t>veinte (20) minutos</w:t>
      </w:r>
      <w:r w:rsidRPr="006F648D">
        <w:rPr>
          <w:rFonts w:ascii="Verdana" w:hAnsi="Verdana"/>
          <w:bCs/>
          <w:i/>
          <w:iCs/>
        </w:rPr>
        <w:t xml:space="preserve"> de anticipación</w:t>
      </w:r>
      <w:r w:rsidR="00077E2C" w:rsidRPr="006F648D">
        <w:rPr>
          <w:rFonts w:ascii="Verdana" w:hAnsi="Verdana"/>
          <w:bCs/>
          <w:i/>
          <w:iCs/>
        </w:rPr>
        <w:t xml:space="preserve"> de iniciar la vigencia de la modificación</w:t>
      </w:r>
      <w:r w:rsidRPr="006F648D">
        <w:rPr>
          <w:rFonts w:ascii="Verdana" w:hAnsi="Verdana"/>
          <w:bCs/>
          <w:i/>
          <w:iCs/>
        </w:rPr>
        <w:t>,</w:t>
      </w:r>
      <w:r w:rsidR="00077E2C" w:rsidRPr="006F648D">
        <w:rPr>
          <w:rFonts w:ascii="Verdana" w:hAnsi="Verdana"/>
          <w:bCs/>
          <w:i/>
          <w:iCs/>
        </w:rPr>
        <w:t xml:space="preserve"> </w:t>
      </w:r>
      <w:r w:rsidRPr="006F648D">
        <w:rPr>
          <w:rFonts w:ascii="Verdana" w:hAnsi="Verdana"/>
          <w:bCs/>
          <w:i/>
          <w:iCs/>
        </w:rPr>
        <w:t>a través de la transmisión electrónica</w:t>
      </w:r>
      <w:r w:rsidR="00AC13DD" w:rsidRPr="006F648D">
        <w:rPr>
          <w:rFonts w:ascii="Verdana" w:hAnsi="Verdana"/>
          <w:bCs/>
          <w:i/>
          <w:iCs/>
        </w:rPr>
        <w:t>,</w:t>
      </w:r>
      <w:r w:rsidR="00112F19" w:rsidRPr="006F648D">
        <w:rPr>
          <w:rFonts w:ascii="Verdana" w:hAnsi="Verdana"/>
          <w:bCs/>
          <w:i/>
          <w:iCs/>
        </w:rPr>
        <w:t xml:space="preserve"> digital</w:t>
      </w:r>
      <w:r w:rsidR="00766CAB" w:rsidRPr="006F648D">
        <w:rPr>
          <w:rFonts w:ascii="Verdana" w:hAnsi="Verdana"/>
          <w:bCs/>
          <w:i/>
          <w:iCs/>
        </w:rPr>
        <w:t xml:space="preserve">, remota </w:t>
      </w:r>
      <w:r w:rsidR="00AC13DD" w:rsidRPr="006F648D">
        <w:rPr>
          <w:rFonts w:ascii="Verdana" w:hAnsi="Verdana"/>
          <w:bCs/>
          <w:i/>
          <w:iCs/>
        </w:rPr>
        <w:t xml:space="preserve">y automática </w:t>
      </w:r>
      <w:r w:rsidRPr="006F648D">
        <w:rPr>
          <w:rFonts w:ascii="Verdana" w:hAnsi="Verdana"/>
          <w:bCs/>
          <w:i/>
          <w:iCs/>
        </w:rPr>
        <w:t>de datos que este haya establecido como medio principal, las modificaciones al programa de generación de las unidades, y si se presentan, los cambios en los límites de transferencias de las áreas operativas.</w:t>
      </w:r>
      <w:r w:rsidR="00AF6515" w:rsidRPr="006F648D">
        <w:rPr>
          <w:rFonts w:ascii="Verdana" w:hAnsi="Verdana"/>
          <w:bCs/>
          <w:i/>
          <w:iCs/>
        </w:rPr>
        <w:t xml:space="preserve"> Estos cambios </w:t>
      </w:r>
      <w:r w:rsidR="009D2F53" w:rsidRPr="006F648D">
        <w:rPr>
          <w:rFonts w:ascii="Verdana" w:hAnsi="Verdana"/>
          <w:bCs/>
          <w:i/>
          <w:iCs/>
        </w:rPr>
        <w:t xml:space="preserve">informados por el </w:t>
      </w:r>
      <w:proofErr w:type="spellStart"/>
      <w:r w:rsidR="009D2F53" w:rsidRPr="006F648D">
        <w:rPr>
          <w:rFonts w:ascii="Verdana" w:hAnsi="Verdana"/>
          <w:bCs/>
          <w:i/>
          <w:iCs/>
        </w:rPr>
        <w:t>CND</w:t>
      </w:r>
      <w:proofErr w:type="spellEnd"/>
      <w:r w:rsidR="009D2F53" w:rsidRPr="006F648D">
        <w:rPr>
          <w:rFonts w:ascii="Verdana" w:hAnsi="Verdana"/>
          <w:bCs/>
          <w:i/>
          <w:iCs/>
        </w:rPr>
        <w:t xml:space="preserve"> </w:t>
      </w:r>
      <w:r w:rsidR="003250DF" w:rsidRPr="006F648D">
        <w:rPr>
          <w:rFonts w:ascii="Verdana" w:hAnsi="Verdana"/>
          <w:bCs/>
          <w:i/>
          <w:iCs/>
        </w:rPr>
        <w:t>serán determinados</w:t>
      </w:r>
      <w:r w:rsidR="00AF6515" w:rsidRPr="006F648D">
        <w:rPr>
          <w:rFonts w:ascii="Verdana" w:hAnsi="Verdana"/>
          <w:bCs/>
          <w:i/>
          <w:iCs/>
        </w:rPr>
        <w:t xml:space="preserve"> desde la hora i </w:t>
      </w:r>
      <w:r w:rsidR="009D2F53" w:rsidRPr="006F648D">
        <w:rPr>
          <w:rFonts w:ascii="Verdana" w:hAnsi="Verdana"/>
          <w:bCs/>
          <w:i/>
          <w:iCs/>
        </w:rPr>
        <w:t xml:space="preserve">en que inicia la vigencia de la modificación hasta </w:t>
      </w:r>
      <w:r w:rsidR="003250DF" w:rsidRPr="006F648D">
        <w:rPr>
          <w:rFonts w:ascii="Verdana" w:hAnsi="Verdana"/>
          <w:bCs/>
          <w:i/>
          <w:iCs/>
        </w:rPr>
        <w:t>el último periodo del día de la operación.</w:t>
      </w:r>
    </w:p>
    <w:p w14:paraId="342BB02D" w14:textId="64D6BC03" w:rsidR="002D4811" w:rsidRPr="006F648D" w:rsidRDefault="00CE0405" w:rsidP="00CE2464">
      <w:pPr>
        <w:spacing w:line="276" w:lineRule="auto"/>
        <w:ind w:left="708"/>
        <w:rPr>
          <w:rFonts w:ascii="Verdana" w:hAnsi="Verdana"/>
          <w:bCs/>
          <w:i/>
          <w:iCs/>
        </w:rPr>
      </w:pPr>
      <w:r w:rsidRPr="006F648D">
        <w:rPr>
          <w:rFonts w:ascii="Verdana" w:hAnsi="Verdana"/>
          <w:bCs/>
          <w:i/>
          <w:iCs/>
        </w:rPr>
        <w:t xml:space="preserve">El </w:t>
      </w:r>
      <w:proofErr w:type="spellStart"/>
      <w:r w:rsidRPr="006F648D">
        <w:rPr>
          <w:rFonts w:ascii="Verdana" w:hAnsi="Verdana"/>
          <w:bCs/>
          <w:i/>
          <w:iCs/>
        </w:rPr>
        <w:t>CND</w:t>
      </w:r>
      <w:proofErr w:type="spellEnd"/>
      <w:r w:rsidRPr="006F648D">
        <w:rPr>
          <w:rFonts w:ascii="Verdana" w:hAnsi="Verdana"/>
          <w:bCs/>
          <w:i/>
          <w:iCs/>
        </w:rPr>
        <w:t xml:space="preserve"> definirá el medio alterno en caso de falla o indisponibilidad del medio principal</w:t>
      </w:r>
      <w:r w:rsidR="00270B85" w:rsidRPr="006F648D">
        <w:rPr>
          <w:rFonts w:ascii="Verdana" w:hAnsi="Verdana"/>
          <w:bCs/>
          <w:i/>
          <w:iCs/>
        </w:rPr>
        <w:t xml:space="preserve">, </w:t>
      </w:r>
      <w:r w:rsidR="009079D8" w:rsidRPr="006F648D">
        <w:rPr>
          <w:rFonts w:ascii="Verdana" w:hAnsi="Verdana"/>
          <w:bCs/>
          <w:i/>
          <w:iCs/>
        </w:rPr>
        <w:t>así</w:t>
      </w:r>
      <w:r w:rsidR="00270B85" w:rsidRPr="006F648D">
        <w:rPr>
          <w:rFonts w:ascii="Verdana" w:hAnsi="Verdana"/>
          <w:bCs/>
          <w:i/>
          <w:iCs/>
        </w:rPr>
        <w:t xml:space="preserve"> como </w:t>
      </w:r>
      <w:r w:rsidR="00142162" w:rsidRPr="006F648D">
        <w:rPr>
          <w:rFonts w:ascii="Verdana" w:hAnsi="Verdana"/>
          <w:bCs/>
          <w:i/>
          <w:iCs/>
        </w:rPr>
        <w:t>la actualización de los</w:t>
      </w:r>
      <w:r w:rsidR="00270B85" w:rsidRPr="006F648D">
        <w:rPr>
          <w:rFonts w:ascii="Verdana" w:hAnsi="Verdana"/>
          <w:bCs/>
          <w:i/>
          <w:iCs/>
        </w:rPr>
        <w:t xml:space="preserve"> requerimientos </w:t>
      </w:r>
      <w:r w:rsidR="009079D8" w:rsidRPr="006F648D">
        <w:rPr>
          <w:rFonts w:ascii="Verdana" w:hAnsi="Verdana"/>
          <w:bCs/>
          <w:i/>
          <w:iCs/>
        </w:rPr>
        <w:t>técnicos</w:t>
      </w:r>
      <w:r w:rsidR="00A31C08" w:rsidRPr="006F648D">
        <w:rPr>
          <w:rFonts w:ascii="Verdana" w:hAnsi="Verdana"/>
          <w:bCs/>
          <w:i/>
          <w:iCs/>
        </w:rPr>
        <w:t>, mecanismos de comunicación</w:t>
      </w:r>
      <w:r w:rsidR="00DD412F" w:rsidRPr="006F648D">
        <w:rPr>
          <w:rFonts w:ascii="Verdana" w:hAnsi="Verdana"/>
          <w:bCs/>
          <w:i/>
          <w:iCs/>
        </w:rPr>
        <w:t>,</w:t>
      </w:r>
      <w:r w:rsidR="003657C7" w:rsidRPr="006F648D">
        <w:rPr>
          <w:rFonts w:ascii="Verdana" w:hAnsi="Verdana"/>
          <w:bCs/>
          <w:i/>
          <w:iCs/>
        </w:rPr>
        <w:t xml:space="preserve"> de</w:t>
      </w:r>
      <w:r w:rsidR="00020AB4" w:rsidRPr="006F648D">
        <w:rPr>
          <w:rFonts w:ascii="Verdana" w:hAnsi="Verdana"/>
          <w:bCs/>
          <w:i/>
          <w:iCs/>
        </w:rPr>
        <w:t xml:space="preserve"> ciberseguridad u otros necesarios</w:t>
      </w:r>
      <w:r w:rsidR="00270B85" w:rsidRPr="006F648D">
        <w:rPr>
          <w:rFonts w:ascii="Verdana" w:hAnsi="Verdana"/>
          <w:bCs/>
          <w:i/>
          <w:iCs/>
        </w:rPr>
        <w:t xml:space="preserve"> </w:t>
      </w:r>
      <w:r w:rsidR="009079D8" w:rsidRPr="006F648D">
        <w:rPr>
          <w:rFonts w:ascii="Verdana" w:hAnsi="Verdana"/>
          <w:bCs/>
          <w:i/>
          <w:iCs/>
        </w:rPr>
        <w:t>tanto del medio principal como el de respaldo</w:t>
      </w:r>
      <w:r w:rsidR="005B15B3" w:rsidRPr="006F648D">
        <w:rPr>
          <w:rFonts w:ascii="Verdana" w:hAnsi="Verdana"/>
          <w:bCs/>
          <w:i/>
          <w:iCs/>
        </w:rPr>
        <w:t>. Dichos requerimientos</w:t>
      </w:r>
      <w:r w:rsidR="008A240D" w:rsidRPr="006F648D">
        <w:rPr>
          <w:rFonts w:ascii="Verdana" w:hAnsi="Verdana"/>
          <w:bCs/>
          <w:i/>
          <w:iCs/>
        </w:rPr>
        <w:t xml:space="preserve"> </w:t>
      </w:r>
      <w:r w:rsidR="00295383" w:rsidRPr="006F648D">
        <w:rPr>
          <w:rFonts w:ascii="Verdana" w:hAnsi="Verdana"/>
          <w:bCs/>
          <w:i/>
          <w:iCs/>
        </w:rPr>
        <w:t>deberá</w:t>
      </w:r>
      <w:r w:rsidR="00CC1C65" w:rsidRPr="006F648D">
        <w:rPr>
          <w:rFonts w:ascii="Verdana" w:hAnsi="Verdana"/>
          <w:bCs/>
          <w:i/>
          <w:iCs/>
        </w:rPr>
        <w:t>n</w:t>
      </w:r>
      <w:r w:rsidR="008A240D" w:rsidRPr="006F648D">
        <w:rPr>
          <w:rFonts w:ascii="Verdana" w:hAnsi="Verdana"/>
          <w:bCs/>
          <w:i/>
          <w:iCs/>
        </w:rPr>
        <w:t xml:space="preserve"> alinearse con los </w:t>
      </w:r>
      <w:r w:rsidR="005B15B3" w:rsidRPr="006F648D">
        <w:rPr>
          <w:rFonts w:ascii="Verdana" w:hAnsi="Verdana"/>
          <w:bCs/>
          <w:i/>
          <w:iCs/>
        </w:rPr>
        <w:t xml:space="preserve">solicitados </w:t>
      </w:r>
      <w:r w:rsidR="008A240D" w:rsidRPr="006F648D">
        <w:rPr>
          <w:rFonts w:ascii="Verdana" w:hAnsi="Verdana"/>
          <w:bCs/>
          <w:i/>
          <w:iCs/>
        </w:rPr>
        <w:t>en el</w:t>
      </w:r>
      <w:r w:rsidR="00295383" w:rsidRPr="006F648D">
        <w:rPr>
          <w:rFonts w:ascii="Verdana" w:hAnsi="Verdana"/>
          <w:bCs/>
          <w:i/>
          <w:iCs/>
        </w:rPr>
        <w:t xml:space="preserve"> </w:t>
      </w:r>
      <w:proofErr w:type="spellStart"/>
      <w:r w:rsidR="00295383" w:rsidRPr="006F648D">
        <w:rPr>
          <w:rFonts w:ascii="Verdana" w:hAnsi="Verdana"/>
          <w:bCs/>
          <w:i/>
          <w:iCs/>
        </w:rPr>
        <w:t>DEOTR</w:t>
      </w:r>
      <w:proofErr w:type="spellEnd"/>
      <w:r w:rsidR="00F81F34" w:rsidRPr="006F648D">
        <w:rPr>
          <w:rFonts w:ascii="Verdana" w:hAnsi="Verdana"/>
          <w:bCs/>
          <w:i/>
          <w:iCs/>
        </w:rPr>
        <w:t>.</w:t>
      </w:r>
      <w:r w:rsidR="00D07BAE" w:rsidRPr="006F648D">
        <w:rPr>
          <w:rFonts w:ascii="Verdana" w:hAnsi="Verdana"/>
          <w:bCs/>
          <w:i/>
          <w:iCs/>
        </w:rPr>
        <w:t xml:space="preserve"> Esto deberá implementarse</w:t>
      </w:r>
      <w:r w:rsidR="00AB053C" w:rsidRPr="006F648D">
        <w:rPr>
          <w:rFonts w:ascii="Verdana" w:hAnsi="Verdana"/>
          <w:bCs/>
          <w:i/>
          <w:iCs/>
        </w:rPr>
        <w:t xml:space="preserve"> y aprobarse</w:t>
      </w:r>
      <w:r w:rsidR="00D07BAE" w:rsidRPr="006F648D">
        <w:rPr>
          <w:rFonts w:ascii="Verdana" w:hAnsi="Verdana"/>
          <w:bCs/>
          <w:i/>
          <w:iCs/>
        </w:rPr>
        <w:t xml:space="preserve"> en un Acuerdo del Consejo Nacional de Operación (</w:t>
      </w:r>
      <w:proofErr w:type="spellStart"/>
      <w:r w:rsidR="00D07BAE" w:rsidRPr="006F648D">
        <w:rPr>
          <w:rFonts w:ascii="Verdana" w:hAnsi="Verdana"/>
          <w:bCs/>
          <w:i/>
          <w:iCs/>
        </w:rPr>
        <w:t>C.N.O</w:t>
      </w:r>
      <w:proofErr w:type="spellEnd"/>
      <w:r w:rsidR="00D07BAE" w:rsidRPr="006F648D">
        <w:rPr>
          <w:rFonts w:ascii="Verdana" w:hAnsi="Verdana"/>
          <w:bCs/>
          <w:i/>
          <w:iCs/>
        </w:rPr>
        <w:t>.).</w:t>
      </w:r>
    </w:p>
    <w:p w14:paraId="229706FD" w14:textId="3DB91EA1" w:rsidR="00D1241B" w:rsidRPr="006F648D" w:rsidRDefault="005E5870" w:rsidP="00D1241B">
      <w:pPr>
        <w:spacing w:line="276" w:lineRule="auto"/>
        <w:ind w:left="708"/>
        <w:rPr>
          <w:rFonts w:ascii="Verdana" w:hAnsi="Verdana"/>
          <w:bCs/>
          <w:i/>
          <w:iCs/>
        </w:rPr>
      </w:pPr>
      <w:r w:rsidRPr="006F648D">
        <w:rPr>
          <w:rFonts w:ascii="Verdana" w:hAnsi="Verdana"/>
          <w:bCs/>
          <w:i/>
          <w:iCs/>
        </w:rPr>
        <w:t xml:space="preserve">En el caso de los agentes comercializadores, estos deberán </w:t>
      </w:r>
      <w:r w:rsidR="00EF0E5E" w:rsidRPr="006F648D">
        <w:rPr>
          <w:rFonts w:ascii="Verdana" w:hAnsi="Verdana"/>
          <w:bCs/>
          <w:i/>
          <w:iCs/>
        </w:rPr>
        <w:t xml:space="preserve">declarar </w:t>
      </w:r>
      <w:proofErr w:type="gramStart"/>
      <w:r w:rsidR="00B002D8" w:rsidRPr="006F648D">
        <w:rPr>
          <w:rFonts w:ascii="Verdana" w:hAnsi="Verdana"/>
          <w:bCs/>
          <w:i/>
          <w:iCs/>
        </w:rPr>
        <w:t>su</w:t>
      </w:r>
      <w:r w:rsidR="00D1241B" w:rsidRPr="006F648D">
        <w:rPr>
          <w:rFonts w:ascii="Verdana" w:hAnsi="Verdana"/>
          <w:bCs/>
          <w:i/>
          <w:iCs/>
        </w:rPr>
        <w:t xml:space="preserve">  </w:t>
      </w:r>
      <w:r w:rsidR="006D26B0" w:rsidRPr="006F648D">
        <w:rPr>
          <w:rFonts w:ascii="Verdana" w:hAnsi="Verdana"/>
          <w:bCs/>
          <w:i/>
          <w:iCs/>
        </w:rPr>
        <w:t>pronóstico</w:t>
      </w:r>
      <w:proofErr w:type="gramEnd"/>
      <w:r w:rsidR="00D1241B" w:rsidRPr="006F648D">
        <w:rPr>
          <w:rFonts w:ascii="Verdana" w:hAnsi="Verdana"/>
          <w:bCs/>
          <w:i/>
          <w:iCs/>
        </w:rPr>
        <w:t xml:space="preserve"> de demanda para ser utilizada en el programa del </w:t>
      </w:r>
      <w:r w:rsidR="00B002D8" w:rsidRPr="006F648D">
        <w:rPr>
          <w:rFonts w:ascii="Verdana" w:hAnsi="Verdana"/>
          <w:bCs/>
          <w:i/>
          <w:iCs/>
        </w:rPr>
        <w:t>R</w:t>
      </w:r>
      <w:r w:rsidR="00D1241B" w:rsidRPr="006F648D">
        <w:rPr>
          <w:rFonts w:ascii="Verdana" w:hAnsi="Verdana"/>
          <w:bCs/>
          <w:i/>
          <w:iCs/>
        </w:rPr>
        <w:t>edespacho</w:t>
      </w:r>
      <w:r w:rsidR="00384267" w:rsidRPr="006F648D">
        <w:rPr>
          <w:rFonts w:ascii="Verdana" w:hAnsi="Verdana"/>
          <w:bCs/>
          <w:i/>
          <w:iCs/>
        </w:rPr>
        <w:t xml:space="preserve"> para cada una de las horas</w:t>
      </w:r>
      <w:r w:rsidR="00EF0E5E" w:rsidRPr="006F648D">
        <w:rPr>
          <w:rFonts w:ascii="Verdana" w:hAnsi="Verdana"/>
          <w:bCs/>
          <w:i/>
          <w:iCs/>
        </w:rPr>
        <w:t xml:space="preserve"> correspondientes</w:t>
      </w:r>
      <w:r w:rsidR="00384267" w:rsidRPr="006F648D">
        <w:rPr>
          <w:rFonts w:ascii="Verdana" w:hAnsi="Verdana"/>
          <w:bCs/>
          <w:i/>
          <w:iCs/>
        </w:rPr>
        <w:t xml:space="preserve"> del día </w:t>
      </w:r>
      <w:r w:rsidR="00EF0E5E" w:rsidRPr="006F648D">
        <w:rPr>
          <w:rFonts w:ascii="Verdana" w:hAnsi="Verdana"/>
          <w:bCs/>
          <w:i/>
          <w:iCs/>
        </w:rPr>
        <w:t xml:space="preserve">de la operación </w:t>
      </w:r>
      <w:r w:rsidR="00384267" w:rsidRPr="006F648D">
        <w:rPr>
          <w:rFonts w:ascii="Verdana" w:hAnsi="Verdana"/>
          <w:bCs/>
          <w:i/>
          <w:iCs/>
        </w:rPr>
        <w:t xml:space="preserve">y por </w:t>
      </w:r>
      <w:r w:rsidR="00EF0E5E" w:rsidRPr="006F648D">
        <w:rPr>
          <w:rFonts w:ascii="Verdana" w:hAnsi="Verdana"/>
          <w:bCs/>
          <w:i/>
          <w:iCs/>
        </w:rPr>
        <w:t>franjas</w:t>
      </w:r>
      <w:r w:rsidR="00B002D8" w:rsidRPr="006F648D">
        <w:rPr>
          <w:rFonts w:ascii="Verdana" w:hAnsi="Verdana"/>
          <w:bCs/>
          <w:i/>
          <w:iCs/>
        </w:rPr>
        <w:t xml:space="preserve"> horari</w:t>
      </w:r>
      <w:r w:rsidR="00EF0E5E" w:rsidRPr="006F648D">
        <w:rPr>
          <w:rFonts w:ascii="Verdana" w:hAnsi="Verdana"/>
          <w:bCs/>
          <w:i/>
          <w:iCs/>
        </w:rPr>
        <w:t>a</w:t>
      </w:r>
      <w:r w:rsidR="00B002D8" w:rsidRPr="006F648D">
        <w:rPr>
          <w:rFonts w:ascii="Verdana" w:hAnsi="Verdana"/>
          <w:bCs/>
          <w:i/>
          <w:iCs/>
        </w:rPr>
        <w:t>s</w:t>
      </w:r>
      <w:r w:rsidR="00D1241B" w:rsidRPr="006F648D">
        <w:rPr>
          <w:rFonts w:ascii="Verdana" w:hAnsi="Verdana"/>
          <w:bCs/>
          <w:i/>
          <w:iCs/>
        </w:rPr>
        <w:t xml:space="preserve">. </w:t>
      </w:r>
      <w:r w:rsidR="00EF0E5E" w:rsidRPr="006F648D">
        <w:rPr>
          <w:rFonts w:ascii="Verdana" w:hAnsi="Verdana"/>
          <w:bCs/>
          <w:i/>
          <w:iCs/>
        </w:rPr>
        <w:t>La declaración se</w:t>
      </w:r>
      <w:r w:rsidR="00D1241B" w:rsidRPr="006F648D">
        <w:rPr>
          <w:rFonts w:ascii="Verdana" w:hAnsi="Verdana"/>
          <w:bCs/>
          <w:i/>
          <w:iCs/>
        </w:rPr>
        <w:t xml:space="preserve"> debe </w:t>
      </w:r>
      <w:r w:rsidR="00183DBF" w:rsidRPr="006F648D">
        <w:rPr>
          <w:rFonts w:ascii="Verdana" w:hAnsi="Verdana"/>
          <w:bCs/>
          <w:i/>
          <w:iCs/>
        </w:rPr>
        <w:t>suministrar</w:t>
      </w:r>
      <w:r w:rsidR="00D1241B" w:rsidRPr="006F648D">
        <w:rPr>
          <w:rFonts w:ascii="Verdana" w:hAnsi="Verdana"/>
          <w:bCs/>
          <w:i/>
          <w:iCs/>
        </w:rPr>
        <w:t xml:space="preserve"> al menos una hora (1 hora) antes de iniciar </w:t>
      </w:r>
      <w:r w:rsidR="004B2739" w:rsidRPr="006F648D">
        <w:rPr>
          <w:rFonts w:ascii="Verdana" w:hAnsi="Verdana"/>
          <w:bCs/>
          <w:i/>
          <w:iCs/>
        </w:rPr>
        <w:t>la vigencia del Redespacho</w:t>
      </w:r>
      <w:r w:rsidR="00EF0E5E" w:rsidRPr="006F648D">
        <w:rPr>
          <w:rFonts w:ascii="Verdana" w:hAnsi="Verdana"/>
          <w:bCs/>
          <w:i/>
          <w:iCs/>
        </w:rPr>
        <w:t xml:space="preserve"> de la siguiente forma</w:t>
      </w:r>
      <w:r w:rsidR="004D431D" w:rsidRPr="006F648D">
        <w:rPr>
          <w:rFonts w:ascii="Verdana" w:hAnsi="Verdana"/>
          <w:bCs/>
          <w:i/>
          <w:iCs/>
        </w:rPr>
        <w:t>:</w:t>
      </w:r>
    </w:p>
    <w:p w14:paraId="2D01375C" w14:textId="3198AB9B" w:rsidR="00CC68CC" w:rsidRPr="006F648D" w:rsidRDefault="00810DE5" w:rsidP="00161DAA">
      <w:pPr>
        <w:pStyle w:val="Prrafodelista"/>
        <w:numPr>
          <w:ilvl w:val="0"/>
          <w:numId w:val="14"/>
        </w:numPr>
        <w:spacing w:line="276" w:lineRule="auto"/>
        <w:ind w:left="1276"/>
        <w:rPr>
          <w:rFonts w:ascii="Verdana" w:hAnsi="Verdana"/>
          <w:bCs/>
          <w:i/>
          <w:iCs/>
        </w:rPr>
      </w:pPr>
      <w:r w:rsidRPr="006F648D">
        <w:rPr>
          <w:rFonts w:ascii="Verdana" w:hAnsi="Verdana"/>
          <w:bCs/>
          <w:i/>
          <w:iCs/>
        </w:rPr>
        <w:t xml:space="preserve">Hasta las </w:t>
      </w:r>
      <w:r w:rsidR="004B0DA8" w:rsidRPr="006F648D">
        <w:rPr>
          <w:rFonts w:ascii="Verdana" w:hAnsi="Verdana"/>
          <w:bCs/>
          <w:i/>
          <w:iCs/>
        </w:rPr>
        <w:t>11 pm</w:t>
      </w:r>
      <w:r w:rsidRPr="006F648D">
        <w:rPr>
          <w:rFonts w:ascii="Verdana" w:hAnsi="Verdana"/>
          <w:bCs/>
          <w:i/>
          <w:iCs/>
        </w:rPr>
        <w:t xml:space="preserve"> del día antes de la operación d</w:t>
      </w:r>
      <w:r w:rsidR="00EF0E5E" w:rsidRPr="006F648D">
        <w:rPr>
          <w:rFonts w:ascii="Verdana" w:hAnsi="Verdana"/>
          <w:bCs/>
          <w:i/>
          <w:iCs/>
        </w:rPr>
        <w:t>eclara</w:t>
      </w:r>
      <w:r w:rsidRPr="006F648D">
        <w:rPr>
          <w:rFonts w:ascii="Verdana" w:hAnsi="Verdana"/>
          <w:bCs/>
          <w:i/>
          <w:iCs/>
        </w:rPr>
        <w:t xml:space="preserve">rán </w:t>
      </w:r>
      <w:r w:rsidR="007631B1" w:rsidRPr="006F648D">
        <w:rPr>
          <w:rFonts w:ascii="Verdana" w:hAnsi="Verdana"/>
          <w:bCs/>
          <w:i/>
          <w:iCs/>
        </w:rPr>
        <w:t xml:space="preserve">el </w:t>
      </w:r>
      <w:r w:rsidR="00EE0552" w:rsidRPr="006F648D">
        <w:rPr>
          <w:rFonts w:ascii="Verdana" w:hAnsi="Verdana"/>
          <w:bCs/>
          <w:i/>
          <w:iCs/>
        </w:rPr>
        <w:t>pronóstico</w:t>
      </w:r>
      <w:r w:rsidR="007631B1" w:rsidRPr="006F648D">
        <w:rPr>
          <w:rFonts w:ascii="Verdana" w:hAnsi="Verdana"/>
          <w:bCs/>
          <w:i/>
          <w:iCs/>
        </w:rPr>
        <w:t xml:space="preserve"> de demanda </w:t>
      </w:r>
      <w:r w:rsidR="00EE0552" w:rsidRPr="006F648D">
        <w:rPr>
          <w:rFonts w:ascii="Verdana" w:hAnsi="Verdana"/>
          <w:bCs/>
          <w:i/>
          <w:iCs/>
        </w:rPr>
        <w:t xml:space="preserve">que aplicará en </w:t>
      </w:r>
      <w:r w:rsidR="00E90E10" w:rsidRPr="006F648D">
        <w:rPr>
          <w:rFonts w:ascii="Verdana" w:hAnsi="Verdana"/>
          <w:bCs/>
          <w:i/>
          <w:iCs/>
        </w:rPr>
        <w:t xml:space="preserve">el día de la operación para </w:t>
      </w:r>
      <w:r w:rsidR="00EE0552" w:rsidRPr="006F648D">
        <w:rPr>
          <w:rFonts w:ascii="Verdana" w:hAnsi="Verdana"/>
          <w:bCs/>
          <w:i/>
          <w:iCs/>
        </w:rPr>
        <w:t xml:space="preserve">la franja </w:t>
      </w:r>
      <w:r w:rsidR="00B370A6" w:rsidRPr="006F648D">
        <w:rPr>
          <w:rFonts w:ascii="Verdana" w:hAnsi="Verdana"/>
          <w:bCs/>
          <w:i/>
          <w:iCs/>
        </w:rPr>
        <w:t>horaria</w:t>
      </w:r>
      <w:r w:rsidR="00EE0552" w:rsidRPr="006F648D">
        <w:rPr>
          <w:rFonts w:ascii="Verdana" w:hAnsi="Verdana"/>
          <w:bCs/>
          <w:i/>
          <w:iCs/>
        </w:rPr>
        <w:t xml:space="preserve"> </w:t>
      </w:r>
      <w:r w:rsidR="00E90E10" w:rsidRPr="006F648D">
        <w:rPr>
          <w:rFonts w:ascii="Verdana" w:hAnsi="Verdana"/>
          <w:bCs/>
          <w:i/>
          <w:iCs/>
        </w:rPr>
        <w:t xml:space="preserve">comprendida entre las </w:t>
      </w:r>
      <w:r w:rsidR="004B0DA8" w:rsidRPr="006F648D">
        <w:rPr>
          <w:rFonts w:ascii="Verdana" w:hAnsi="Verdana"/>
          <w:bCs/>
          <w:i/>
          <w:iCs/>
        </w:rPr>
        <w:t>12</w:t>
      </w:r>
      <w:r w:rsidR="00124F8D" w:rsidRPr="006F648D">
        <w:rPr>
          <w:rFonts w:ascii="Verdana" w:hAnsi="Verdana"/>
          <w:bCs/>
          <w:i/>
          <w:iCs/>
        </w:rPr>
        <w:t xml:space="preserve"> am</w:t>
      </w:r>
      <w:r w:rsidR="00B370A6" w:rsidRPr="006F648D">
        <w:rPr>
          <w:rFonts w:ascii="Verdana" w:hAnsi="Verdana"/>
          <w:bCs/>
          <w:i/>
          <w:iCs/>
        </w:rPr>
        <w:t xml:space="preserve"> y </w:t>
      </w:r>
      <w:r w:rsidR="008B7583" w:rsidRPr="006F648D">
        <w:rPr>
          <w:rFonts w:ascii="Verdana" w:hAnsi="Verdana"/>
          <w:bCs/>
          <w:i/>
          <w:iCs/>
        </w:rPr>
        <w:t xml:space="preserve">el restante </w:t>
      </w:r>
      <w:r w:rsidR="002B107D" w:rsidRPr="006F648D">
        <w:rPr>
          <w:rFonts w:ascii="Verdana" w:hAnsi="Verdana"/>
          <w:bCs/>
          <w:i/>
          <w:iCs/>
        </w:rPr>
        <w:t xml:space="preserve">número de </w:t>
      </w:r>
      <w:r w:rsidR="008B7583" w:rsidRPr="006F648D">
        <w:rPr>
          <w:rFonts w:ascii="Verdana" w:hAnsi="Verdana"/>
          <w:bCs/>
          <w:i/>
          <w:iCs/>
        </w:rPr>
        <w:t>periodos de operación del día</w:t>
      </w:r>
      <w:r w:rsidR="00093477" w:rsidRPr="006F648D">
        <w:rPr>
          <w:rFonts w:ascii="Verdana" w:hAnsi="Verdana"/>
          <w:bCs/>
          <w:i/>
          <w:iCs/>
        </w:rPr>
        <w:t>.</w:t>
      </w:r>
      <w:r w:rsidR="003636F7" w:rsidRPr="006F648D">
        <w:rPr>
          <w:rFonts w:ascii="Verdana" w:hAnsi="Verdana"/>
          <w:bCs/>
          <w:i/>
          <w:iCs/>
        </w:rPr>
        <w:t xml:space="preserve"> </w:t>
      </w:r>
    </w:p>
    <w:p w14:paraId="4DFB4619" w14:textId="0BFB1078" w:rsidR="00810DE5" w:rsidRPr="006F648D" w:rsidRDefault="00810DE5" w:rsidP="00161DAA">
      <w:pPr>
        <w:pStyle w:val="Prrafodelista"/>
        <w:numPr>
          <w:ilvl w:val="0"/>
          <w:numId w:val="14"/>
        </w:numPr>
        <w:spacing w:line="276" w:lineRule="auto"/>
        <w:ind w:left="1276"/>
        <w:rPr>
          <w:rFonts w:ascii="Verdana" w:hAnsi="Verdana"/>
          <w:bCs/>
          <w:i/>
          <w:iCs/>
        </w:rPr>
      </w:pPr>
      <w:r w:rsidRPr="006F648D">
        <w:rPr>
          <w:rFonts w:ascii="Verdana" w:hAnsi="Verdana"/>
          <w:bCs/>
          <w:i/>
          <w:iCs/>
        </w:rPr>
        <w:t xml:space="preserve">Hasta las </w:t>
      </w:r>
      <w:r w:rsidR="00C16FEF" w:rsidRPr="006F648D">
        <w:rPr>
          <w:rFonts w:ascii="Verdana" w:hAnsi="Verdana"/>
          <w:bCs/>
          <w:i/>
          <w:iCs/>
        </w:rPr>
        <w:t>7</w:t>
      </w:r>
      <w:r w:rsidR="00FF07FD" w:rsidRPr="006F648D">
        <w:rPr>
          <w:rFonts w:ascii="Verdana" w:hAnsi="Verdana"/>
          <w:bCs/>
          <w:i/>
          <w:iCs/>
        </w:rPr>
        <w:t xml:space="preserve"> am</w:t>
      </w:r>
      <w:r w:rsidRPr="006F648D">
        <w:rPr>
          <w:rFonts w:ascii="Verdana" w:hAnsi="Verdana"/>
          <w:bCs/>
          <w:i/>
          <w:iCs/>
        </w:rPr>
        <w:t xml:space="preserve"> del día de la operación declararán el pronóstico de demanda que aplicará en el día de la operación para la franja </w:t>
      </w:r>
      <w:r w:rsidRPr="006F648D">
        <w:rPr>
          <w:rFonts w:ascii="Verdana" w:hAnsi="Verdana"/>
          <w:bCs/>
          <w:i/>
          <w:iCs/>
        </w:rPr>
        <w:lastRenderedPageBreak/>
        <w:t xml:space="preserve">horaria comprendida entre las </w:t>
      </w:r>
      <w:r w:rsidR="00C16FEF" w:rsidRPr="006F648D">
        <w:rPr>
          <w:rFonts w:ascii="Verdana" w:hAnsi="Verdana"/>
          <w:bCs/>
          <w:i/>
          <w:iCs/>
        </w:rPr>
        <w:t>8</w:t>
      </w:r>
      <w:r w:rsidR="00FF07FD" w:rsidRPr="006F648D">
        <w:rPr>
          <w:rFonts w:ascii="Verdana" w:hAnsi="Verdana"/>
          <w:bCs/>
          <w:i/>
          <w:iCs/>
        </w:rPr>
        <w:t xml:space="preserve"> am</w:t>
      </w:r>
      <w:r w:rsidRPr="006F648D">
        <w:rPr>
          <w:rFonts w:ascii="Verdana" w:hAnsi="Verdana"/>
          <w:bCs/>
          <w:i/>
          <w:iCs/>
        </w:rPr>
        <w:t xml:space="preserve"> y </w:t>
      </w:r>
      <w:r w:rsidR="008B7583" w:rsidRPr="006F648D">
        <w:rPr>
          <w:rFonts w:ascii="Verdana" w:hAnsi="Verdana"/>
          <w:bCs/>
          <w:i/>
          <w:iCs/>
        </w:rPr>
        <w:t>el restante</w:t>
      </w:r>
      <w:r w:rsidR="00166239" w:rsidRPr="006F648D">
        <w:rPr>
          <w:rFonts w:ascii="Verdana" w:hAnsi="Verdana"/>
          <w:bCs/>
          <w:i/>
          <w:iCs/>
        </w:rPr>
        <w:t xml:space="preserve"> número de</w:t>
      </w:r>
      <w:r w:rsidR="008B7583" w:rsidRPr="006F648D">
        <w:rPr>
          <w:rFonts w:ascii="Verdana" w:hAnsi="Verdana"/>
          <w:bCs/>
          <w:i/>
          <w:iCs/>
        </w:rPr>
        <w:t xml:space="preserve"> periodos de operación del día.</w:t>
      </w:r>
    </w:p>
    <w:p w14:paraId="2222A65E" w14:textId="346DBFA7" w:rsidR="00E73F98" w:rsidRPr="006F648D" w:rsidRDefault="00E73F98" w:rsidP="00161DAA">
      <w:pPr>
        <w:pStyle w:val="Prrafodelista"/>
        <w:numPr>
          <w:ilvl w:val="0"/>
          <w:numId w:val="14"/>
        </w:numPr>
        <w:spacing w:line="276" w:lineRule="auto"/>
        <w:ind w:left="1276"/>
        <w:rPr>
          <w:rFonts w:ascii="Verdana" w:hAnsi="Verdana"/>
          <w:bCs/>
          <w:i/>
          <w:iCs/>
        </w:rPr>
      </w:pPr>
      <w:r w:rsidRPr="006F648D">
        <w:rPr>
          <w:rFonts w:ascii="Verdana" w:hAnsi="Verdana"/>
          <w:bCs/>
          <w:i/>
          <w:iCs/>
        </w:rPr>
        <w:t xml:space="preserve">Hasta las </w:t>
      </w:r>
      <w:r w:rsidR="00FF07FD" w:rsidRPr="006F648D">
        <w:rPr>
          <w:rFonts w:ascii="Verdana" w:hAnsi="Verdana"/>
          <w:bCs/>
          <w:i/>
          <w:iCs/>
        </w:rPr>
        <w:t>3 pm</w:t>
      </w:r>
      <w:r w:rsidRPr="006F648D">
        <w:rPr>
          <w:rFonts w:ascii="Verdana" w:hAnsi="Verdana"/>
          <w:bCs/>
          <w:i/>
          <w:iCs/>
        </w:rPr>
        <w:t xml:space="preserve"> del día de la operación declararán el pronóstico de demanda que aplicará en el día de la operación para la franja horaria comprendida entre las </w:t>
      </w:r>
      <w:r w:rsidR="00D71C35" w:rsidRPr="006F648D">
        <w:rPr>
          <w:rFonts w:ascii="Verdana" w:hAnsi="Verdana"/>
          <w:bCs/>
          <w:i/>
          <w:iCs/>
        </w:rPr>
        <w:t>4 pm</w:t>
      </w:r>
      <w:r w:rsidRPr="006F648D">
        <w:rPr>
          <w:rFonts w:ascii="Verdana" w:hAnsi="Verdana"/>
          <w:bCs/>
          <w:i/>
          <w:iCs/>
        </w:rPr>
        <w:t xml:space="preserve"> y </w:t>
      </w:r>
      <w:r w:rsidR="00B44BFD" w:rsidRPr="006F648D">
        <w:rPr>
          <w:rFonts w:ascii="Verdana" w:hAnsi="Verdana"/>
          <w:bCs/>
          <w:i/>
          <w:iCs/>
        </w:rPr>
        <w:t>el restante periodos</w:t>
      </w:r>
      <w:r w:rsidR="00166239" w:rsidRPr="006F648D">
        <w:rPr>
          <w:rFonts w:ascii="Verdana" w:hAnsi="Verdana"/>
          <w:bCs/>
          <w:i/>
          <w:iCs/>
        </w:rPr>
        <w:t xml:space="preserve"> número de</w:t>
      </w:r>
      <w:r w:rsidR="00B44BFD" w:rsidRPr="006F648D">
        <w:rPr>
          <w:rFonts w:ascii="Verdana" w:hAnsi="Verdana"/>
          <w:bCs/>
          <w:i/>
          <w:iCs/>
        </w:rPr>
        <w:t xml:space="preserve"> operación del día</w:t>
      </w:r>
      <w:r w:rsidR="00D71C35" w:rsidRPr="006F648D">
        <w:rPr>
          <w:rFonts w:ascii="Verdana" w:hAnsi="Verdana"/>
          <w:bCs/>
          <w:i/>
          <w:iCs/>
        </w:rPr>
        <w:t xml:space="preserve">. </w:t>
      </w:r>
    </w:p>
    <w:p w14:paraId="466EF2CD" w14:textId="353BDAEC" w:rsidR="0095449D" w:rsidRPr="006F648D" w:rsidRDefault="0095449D" w:rsidP="0095449D">
      <w:pPr>
        <w:spacing w:line="276" w:lineRule="auto"/>
        <w:ind w:left="708"/>
        <w:rPr>
          <w:rFonts w:ascii="Verdana" w:hAnsi="Verdana"/>
          <w:bCs/>
          <w:i/>
          <w:iCs/>
        </w:rPr>
      </w:pPr>
      <w:r w:rsidRPr="006F648D">
        <w:rPr>
          <w:rFonts w:ascii="Verdana" w:hAnsi="Verdana"/>
          <w:bCs/>
          <w:i/>
          <w:iCs/>
        </w:rPr>
        <w:t>Las declaraciones anteriores corresponden a la demanda completa del comercializador, es decir, incluye demanda regulada y no regulada.</w:t>
      </w:r>
    </w:p>
    <w:p w14:paraId="12BFBA0A" w14:textId="4C76D004" w:rsidR="0081157E" w:rsidRPr="006F648D" w:rsidRDefault="0081157E" w:rsidP="00625374">
      <w:pPr>
        <w:spacing w:line="276" w:lineRule="auto"/>
        <w:ind w:left="708"/>
        <w:rPr>
          <w:rFonts w:ascii="Verdana" w:hAnsi="Verdana"/>
          <w:bCs/>
          <w:i/>
          <w:iCs/>
        </w:rPr>
      </w:pPr>
      <w:r w:rsidRPr="006F648D">
        <w:rPr>
          <w:rFonts w:ascii="Verdana" w:hAnsi="Verdana"/>
          <w:bCs/>
          <w:i/>
          <w:iCs/>
        </w:rPr>
        <w:t>En caso de usuarios no regulados</w:t>
      </w:r>
      <w:r w:rsidR="00625374" w:rsidRPr="006F648D">
        <w:rPr>
          <w:rFonts w:ascii="Verdana" w:hAnsi="Verdana"/>
          <w:bCs/>
          <w:i/>
          <w:iCs/>
        </w:rPr>
        <w:t>,</w:t>
      </w:r>
      <w:r w:rsidR="00625374" w:rsidRPr="006F648D">
        <w:rPr>
          <w:rFonts w:ascii="Verdana" w:hAnsi="Verdana"/>
          <w:i/>
        </w:rPr>
        <w:t xml:space="preserve"> </w:t>
      </w:r>
      <w:r w:rsidR="00A36EB0" w:rsidRPr="006F648D">
        <w:rPr>
          <w:rFonts w:ascii="Verdana" w:hAnsi="Verdana"/>
          <w:bCs/>
          <w:i/>
          <w:iCs/>
        </w:rPr>
        <w:t>es responsabilidad de</w:t>
      </w:r>
      <w:r w:rsidR="00625374" w:rsidRPr="006F648D">
        <w:rPr>
          <w:rFonts w:ascii="Verdana" w:hAnsi="Verdana"/>
          <w:bCs/>
          <w:i/>
          <w:iCs/>
        </w:rPr>
        <w:t xml:space="preserve"> estos informar al agente comercializador </w:t>
      </w:r>
      <w:r w:rsidR="00FB2F56" w:rsidRPr="006F648D">
        <w:rPr>
          <w:rFonts w:ascii="Verdana" w:hAnsi="Verdana"/>
          <w:bCs/>
          <w:i/>
          <w:iCs/>
        </w:rPr>
        <w:t xml:space="preserve">que los representa </w:t>
      </w:r>
      <w:r w:rsidR="00625374" w:rsidRPr="006F648D">
        <w:rPr>
          <w:rFonts w:ascii="Verdana" w:hAnsi="Verdana"/>
          <w:bCs/>
          <w:i/>
          <w:iCs/>
        </w:rPr>
        <w:t>de los anteriores pronósticos</w:t>
      </w:r>
      <w:r w:rsidR="00AE3980" w:rsidRPr="006F648D">
        <w:rPr>
          <w:rFonts w:ascii="Verdana" w:hAnsi="Verdana"/>
          <w:bCs/>
          <w:i/>
          <w:iCs/>
        </w:rPr>
        <w:t>.</w:t>
      </w:r>
      <w:r w:rsidR="007E2375" w:rsidRPr="006F648D">
        <w:rPr>
          <w:rFonts w:ascii="Verdana" w:hAnsi="Verdana"/>
          <w:bCs/>
          <w:i/>
          <w:iCs/>
        </w:rPr>
        <w:t xml:space="preserve"> Cada agente comercializador deberá informar a sus usuarios no regulados sobre este mecanismo para que coordinen cómo realizar</w:t>
      </w:r>
      <w:r w:rsidR="0063696D" w:rsidRPr="006F648D">
        <w:rPr>
          <w:rFonts w:ascii="Verdana" w:hAnsi="Verdana"/>
          <w:bCs/>
          <w:i/>
          <w:iCs/>
        </w:rPr>
        <w:t>lo</w:t>
      </w:r>
      <w:r w:rsidR="0038608F" w:rsidRPr="006F648D">
        <w:rPr>
          <w:rFonts w:ascii="Verdana" w:hAnsi="Verdana"/>
          <w:bCs/>
          <w:i/>
          <w:iCs/>
        </w:rPr>
        <w:t>s</w:t>
      </w:r>
      <w:r w:rsidR="005263B5" w:rsidRPr="006F648D">
        <w:rPr>
          <w:rFonts w:ascii="Verdana" w:hAnsi="Verdana"/>
          <w:bCs/>
          <w:i/>
          <w:iCs/>
        </w:rPr>
        <w:t>.</w:t>
      </w:r>
      <w:r w:rsidR="005B68E6" w:rsidRPr="006F648D">
        <w:rPr>
          <w:rFonts w:ascii="Verdana" w:hAnsi="Verdana"/>
          <w:bCs/>
          <w:i/>
          <w:iCs/>
        </w:rPr>
        <w:t xml:space="preserve"> </w:t>
      </w:r>
      <w:r w:rsidR="005263B5" w:rsidRPr="006F648D">
        <w:rPr>
          <w:rFonts w:ascii="Verdana" w:hAnsi="Verdana"/>
          <w:bCs/>
          <w:i/>
          <w:iCs/>
        </w:rPr>
        <w:t>E</w:t>
      </w:r>
      <w:r w:rsidR="005B68E6" w:rsidRPr="006F648D">
        <w:rPr>
          <w:rFonts w:ascii="Verdana" w:hAnsi="Verdana"/>
          <w:bCs/>
          <w:i/>
          <w:iCs/>
        </w:rPr>
        <w:t>n caso de</w:t>
      </w:r>
      <w:r w:rsidR="005263B5" w:rsidRPr="006F648D">
        <w:rPr>
          <w:rFonts w:ascii="Verdana" w:hAnsi="Verdana"/>
          <w:bCs/>
          <w:i/>
          <w:iCs/>
        </w:rPr>
        <w:t xml:space="preserve"> que acuerden que los pronósticos </w:t>
      </w:r>
      <w:r w:rsidR="005B68E6" w:rsidRPr="006F648D">
        <w:rPr>
          <w:rFonts w:ascii="Verdana" w:hAnsi="Verdana"/>
          <w:bCs/>
          <w:i/>
          <w:iCs/>
        </w:rPr>
        <w:t>los reali</w:t>
      </w:r>
      <w:r w:rsidR="005263B5" w:rsidRPr="006F648D">
        <w:rPr>
          <w:rFonts w:ascii="Verdana" w:hAnsi="Verdana"/>
          <w:bCs/>
          <w:i/>
          <w:iCs/>
        </w:rPr>
        <w:t>ce</w:t>
      </w:r>
      <w:r w:rsidR="005B68E6" w:rsidRPr="006F648D">
        <w:rPr>
          <w:rFonts w:ascii="Verdana" w:hAnsi="Verdana"/>
          <w:bCs/>
          <w:i/>
          <w:iCs/>
        </w:rPr>
        <w:t xml:space="preserve"> e</w:t>
      </w:r>
      <w:r w:rsidR="00FB2F56" w:rsidRPr="006F648D">
        <w:rPr>
          <w:rFonts w:ascii="Verdana" w:hAnsi="Verdana"/>
          <w:bCs/>
          <w:i/>
          <w:iCs/>
        </w:rPr>
        <w:t>l comercializador podrá</w:t>
      </w:r>
      <w:r w:rsidR="005B68E6" w:rsidRPr="006F648D">
        <w:rPr>
          <w:rFonts w:ascii="Verdana" w:hAnsi="Verdana"/>
          <w:bCs/>
          <w:i/>
          <w:iCs/>
        </w:rPr>
        <w:t>n acordar</w:t>
      </w:r>
      <w:r w:rsidR="005B68E6" w:rsidRPr="006F648D">
        <w:rPr>
          <w:rFonts w:ascii="Verdana" w:hAnsi="Verdana"/>
          <w:i/>
        </w:rPr>
        <w:t xml:space="preserve"> </w:t>
      </w:r>
      <w:r w:rsidR="0038608F" w:rsidRPr="006F648D">
        <w:rPr>
          <w:rFonts w:ascii="Verdana" w:hAnsi="Verdana"/>
          <w:bCs/>
          <w:i/>
          <w:iCs/>
        </w:rPr>
        <w:t>entre las partes</w:t>
      </w:r>
      <w:r w:rsidR="005B68E6" w:rsidRPr="006F648D">
        <w:rPr>
          <w:rFonts w:ascii="Verdana" w:hAnsi="Verdana"/>
          <w:bCs/>
          <w:i/>
          <w:iCs/>
        </w:rPr>
        <w:t xml:space="preserve"> un valor por </w:t>
      </w:r>
      <w:r w:rsidR="00721C72" w:rsidRPr="006F648D">
        <w:rPr>
          <w:rFonts w:ascii="Verdana" w:hAnsi="Verdana"/>
          <w:bCs/>
          <w:i/>
          <w:iCs/>
        </w:rPr>
        <w:t xml:space="preserve">la prestación </w:t>
      </w:r>
      <w:r w:rsidR="005B68E6" w:rsidRPr="006F648D">
        <w:rPr>
          <w:rFonts w:ascii="Verdana" w:hAnsi="Verdana"/>
          <w:bCs/>
          <w:i/>
          <w:iCs/>
        </w:rPr>
        <w:t>dicho servicio.</w:t>
      </w:r>
    </w:p>
    <w:p w14:paraId="7330861F" w14:textId="4BB0F7BA" w:rsidR="005B34AE" w:rsidRPr="006F648D" w:rsidRDefault="00AE3980" w:rsidP="00D1241B">
      <w:pPr>
        <w:spacing w:line="276" w:lineRule="auto"/>
        <w:ind w:left="708"/>
        <w:rPr>
          <w:rFonts w:ascii="Verdana" w:hAnsi="Verdana"/>
          <w:bCs/>
          <w:i/>
          <w:iCs/>
        </w:rPr>
      </w:pPr>
      <w:r w:rsidRPr="006F648D">
        <w:rPr>
          <w:rFonts w:ascii="Verdana" w:hAnsi="Verdana"/>
          <w:bCs/>
          <w:i/>
          <w:iCs/>
        </w:rPr>
        <w:t>La</w:t>
      </w:r>
      <w:r w:rsidR="000D6C29" w:rsidRPr="006F648D">
        <w:rPr>
          <w:rFonts w:ascii="Verdana" w:hAnsi="Verdana"/>
          <w:bCs/>
          <w:i/>
          <w:iCs/>
        </w:rPr>
        <w:t xml:space="preserve"> actualización</w:t>
      </w:r>
      <w:r w:rsidRPr="006F648D">
        <w:rPr>
          <w:rFonts w:ascii="Verdana" w:hAnsi="Verdana"/>
          <w:bCs/>
          <w:i/>
          <w:iCs/>
        </w:rPr>
        <w:t xml:space="preserve"> de los pronósticos de la demanda </w:t>
      </w:r>
      <w:r w:rsidR="000D6C29" w:rsidRPr="006F648D">
        <w:rPr>
          <w:rFonts w:ascii="Verdana" w:hAnsi="Verdana"/>
          <w:bCs/>
          <w:i/>
          <w:iCs/>
        </w:rPr>
        <w:t>la debe</w:t>
      </w:r>
      <w:r w:rsidR="00615344" w:rsidRPr="006F648D">
        <w:rPr>
          <w:rFonts w:ascii="Verdana" w:hAnsi="Verdana"/>
          <w:bCs/>
          <w:i/>
          <w:iCs/>
        </w:rPr>
        <w:t>n</w:t>
      </w:r>
      <w:r w:rsidR="000D6C29" w:rsidRPr="006F648D">
        <w:rPr>
          <w:rFonts w:ascii="Verdana" w:hAnsi="Verdana"/>
          <w:bCs/>
          <w:i/>
          <w:iCs/>
        </w:rPr>
        <w:t xml:space="preserve"> remitir al </w:t>
      </w:r>
      <w:proofErr w:type="spellStart"/>
      <w:r w:rsidR="000D6C29" w:rsidRPr="006F648D">
        <w:rPr>
          <w:rFonts w:ascii="Verdana" w:hAnsi="Verdana"/>
          <w:bCs/>
          <w:i/>
          <w:iCs/>
        </w:rPr>
        <w:t>CND</w:t>
      </w:r>
      <w:proofErr w:type="spellEnd"/>
      <w:r w:rsidR="000D6C29" w:rsidRPr="006F648D">
        <w:rPr>
          <w:rFonts w:ascii="Verdana" w:hAnsi="Verdana"/>
          <w:bCs/>
          <w:i/>
          <w:iCs/>
        </w:rPr>
        <w:t xml:space="preserve"> </w:t>
      </w:r>
      <w:r w:rsidRPr="006F648D">
        <w:rPr>
          <w:rFonts w:ascii="Verdana" w:hAnsi="Verdana"/>
          <w:bCs/>
          <w:i/>
          <w:iCs/>
        </w:rPr>
        <w:t xml:space="preserve">los agentes </w:t>
      </w:r>
      <w:r w:rsidR="00826A93" w:rsidRPr="006F648D">
        <w:rPr>
          <w:rFonts w:ascii="Verdana" w:hAnsi="Verdana"/>
          <w:bCs/>
          <w:i/>
          <w:iCs/>
        </w:rPr>
        <w:t>comercializadores</w:t>
      </w:r>
      <w:r w:rsidRPr="006F648D">
        <w:rPr>
          <w:rFonts w:ascii="Verdana" w:hAnsi="Verdana"/>
          <w:bCs/>
          <w:i/>
          <w:iCs/>
        </w:rPr>
        <w:t xml:space="preserve"> </w:t>
      </w:r>
      <w:r w:rsidR="007A42C7" w:rsidRPr="006F648D">
        <w:rPr>
          <w:rFonts w:ascii="Verdana" w:hAnsi="Verdana"/>
          <w:bCs/>
          <w:i/>
          <w:iCs/>
        </w:rPr>
        <w:t xml:space="preserve">con los criterios técnicos, </w:t>
      </w:r>
      <w:r w:rsidR="00CB5EE6" w:rsidRPr="006F648D">
        <w:rPr>
          <w:rFonts w:ascii="Verdana" w:hAnsi="Verdana"/>
          <w:bCs/>
          <w:i/>
          <w:iCs/>
        </w:rPr>
        <w:t>electrónicos</w:t>
      </w:r>
      <w:r w:rsidR="003750F3" w:rsidRPr="006F648D">
        <w:rPr>
          <w:rFonts w:ascii="Verdana" w:hAnsi="Verdana"/>
          <w:bCs/>
          <w:i/>
          <w:iCs/>
        </w:rPr>
        <w:t xml:space="preserve">, automáticos </w:t>
      </w:r>
      <w:r w:rsidR="007A42C7" w:rsidRPr="006F648D">
        <w:rPr>
          <w:rFonts w:ascii="Verdana" w:hAnsi="Verdana"/>
          <w:bCs/>
          <w:i/>
          <w:iCs/>
        </w:rPr>
        <w:t>y digitales que defina</w:t>
      </w:r>
      <w:r w:rsidRPr="006F648D">
        <w:rPr>
          <w:rFonts w:ascii="Verdana" w:hAnsi="Verdana"/>
          <w:bCs/>
          <w:i/>
          <w:iCs/>
        </w:rPr>
        <w:t xml:space="preserve"> el </w:t>
      </w:r>
      <w:proofErr w:type="spellStart"/>
      <w:r w:rsidRPr="006F648D">
        <w:rPr>
          <w:rFonts w:ascii="Verdana" w:hAnsi="Verdana"/>
          <w:bCs/>
          <w:i/>
          <w:iCs/>
        </w:rPr>
        <w:t>CND</w:t>
      </w:r>
      <w:proofErr w:type="spellEnd"/>
      <w:r w:rsidR="007A42C7" w:rsidRPr="006F648D">
        <w:rPr>
          <w:rFonts w:ascii="Verdana" w:hAnsi="Verdana"/>
          <w:bCs/>
          <w:i/>
          <w:iCs/>
        </w:rPr>
        <w:t>.</w:t>
      </w:r>
      <w:r w:rsidR="00826A93" w:rsidRPr="006F648D">
        <w:rPr>
          <w:rFonts w:ascii="Verdana" w:hAnsi="Verdana"/>
          <w:bCs/>
          <w:i/>
          <w:iCs/>
        </w:rPr>
        <w:t xml:space="preserve"> Esto deberá definirse </w:t>
      </w:r>
      <w:r w:rsidR="00615344" w:rsidRPr="006F648D">
        <w:rPr>
          <w:rFonts w:ascii="Verdana" w:hAnsi="Verdana"/>
          <w:bCs/>
          <w:i/>
          <w:iCs/>
        </w:rPr>
        <w:t>y aprobarse</w:t>
      </w:r>
      <w:r w:rsidR="00826A93" w:rsidRPr="006F648D">
        <w:rPr>
          <w:rFonts w:ascii="Verdana" w:hAnsi="Verdana"/>
          <w:bCs/>
          <w:i/>
          <w:iCs/>
        </w:rPr>
        <w:t xml:space="preserve"> en un Acuerdo del Consejo Nacional de Operación (</w:t>
      </w:r>
      <w:proofErr w:type="spellStart"/>
      <w:r w:rsidR="00826A93" w:rsidRPr="006F648D">
        <w:rPr>
          <w:rFonts w:ascii="Verdana" w:hAnsi="Verdana"/>
          <w:bCs/>
          <w:i/>
          <w:iCs/>
        </w:rPr>
        <w:t>C.N.O</w:t>
      </w:r>
      <w:proofErr w:type="spellEnd"/>
      <w:r w:rsidR="00826A93" w:rsidRPr="006F648D">
        <w:rPr>
          <w:rFonts w:ascii="Verdana" w:hAnsi="Verdana"/>
          <w:bCs/>
          <w:i/>
          <w:iCs/>
        </w:rPr>
        <w:t xml:space="preserve">.). </w:t>
      </w:r>
    </w:p>
    <w:p w14:paraId="70BC5B0F" w14:textId="1A0993CF" w:rsidR="0084158B" w:rsidRPr="006F648D" w:rsidRDefault="003B5C96" w:rsidP="00D1241B">
      <w:pPr>
        <w:spacing w:line="276" w:lineRule="auto"/>
        <w:ind w:left="708"/>
        <w:rPr>
          <w:rFonts w:ascii="Verdana" w:hAnsi="Verdana"/>
          <w:bCs/>
          <w:i/>
          <w:iCs/>
        </w:rPr>
      </w:pPr>
      <w:r w:rsidRPr="006F648D">
        <w:rPr>
          <w:rFonts w:ascii="Verdana" w:hAnsi="Verdana"/>
          <w:bCs/>
          <w:i/>
          <w:iCs/>
        </w:rPr>
        <w:t xml:space="preserve">En caso de que el comercializador no remita la proyección de </w:t>
      </w:r>
      <w:r w:rsidR="006A356B" w:rsidRPr="006F648D">
        <w:rPr>
          <w:rFonts w:ascii="Verdana" w:hAnsi="Verdana"/>
          <w:bCs/>
          <w:i/>
          <w:iCs/>
        </w:rPr>
        <w:t xml:space="preserve">su </w:t>
      </w:r>
      <w:r w:rsidRPr="006F648D">
        <w:rPr>
          <w:rFonts w:ascii="Verdana" w:hAnsi="Verdana"/>
          <w:bCs/>
          <w:i/>
          <w:iCs/>
        </w:rPr>
        <w:t xml:space="preserve">demanda, se asume la proyección del </w:t>
      </w:r>
      <w:proofErr w:type="spellStart"/>
      <w:r w:rsidRPr="006F648D">
        <w:rPr>
          <w:rFonts w:ascii="Verdana" w:hAnsi="Verdana"/>
          <w:bCs/>
          <w:i/>
          <w:iCs/>
        </w:rPr>
        <w:t>CND</w:t>
      </w:r>
      <w:proofErr w:type="spellEnd"/>
      <w:r w:rsidRPr="006F648D">
        <w:rPr>
          <w:rFonts w:ascii="Verdana" w:hAnsi="Verdana"/>
          <w:bCs/>
          <w:i/>
          <w:iCs/>
        </w:rPr>
        <w:t xml:space="preserve"> como la proyección. En estos casos, el </w:t>
      </w:r>
      <w:proofErr w:type="spellStart"/>
      <w:r w:rsidRPr="006F648D">
        <w:rPr>
          <w:rFonts w:ascii="Verdana" w:hAnsi="Verdana"/>
          <w:bCs/>
          <w:i/>
          <w:iCs/>
        </w:rPr>
        <w:t>CND</w:t>
      </w:r>
      <w:proofErr w:type="spellEnd"/>
      <w:r w:rsidRPr="006F648D">
        <w:rPr>
          <w:rFonts w:ascii="Verdana" w:hAnsi="Verdana"/>
          <w:bCs/>
          <w:i/>
          <w:iCs/>
        </w:rPr>
        <w:t xml:space="preserve"> deberá </w:t>
      </w:r>
      <w:r w:rsidR="00296B80" w:rsidRPr="006F648D">
        <w:rPr>
          <w:rFonts w:ascii="Verdana" w:hAnsi="Verdana"/>
          <w:bCs/>
          <w:i/>
          <w:iCs/>
        </w:rPr>
        <w:t>llevar un registro mensua</w:t>
      </w:r>
      <w:r w:rsidR="00BF3FC8" w:rsidRPr="006F648D">
        <w:rPr>
          <w:rFonts w:ascii="Verdana" w:hAnsi="Verdana"/>
          <w:bCs/>
          <w:i/>
          <w:iCs/>
        </w:rPr>
        <w:t>l</w:t>
      </w:r>
      <w:r w:rsidR="00297AAD" w:rsidRPr="006F648D">
        <w:rPr>
          <w:rFonts w:ascii="Verdana" w:hAnsi="Verdana"/>
          <w:bCs/>
          <w:i/>
          <w:iCs/>
        </w:rPr>
        <w:t xml:space="preserve"> </w:t>
      </w:r>
      <w:r w:rsidRPr="006F648D">
        <w:rPr>
          <w:rFonts w:ascii="Verdana" w:hAnsi="Verdana"/>
          <w:bCs/>
          <w:i/>
          <w:iCs/>
        </w:rPr>
        <w:t xml:space="preserve">de las desviaciones presentadas teniendo en cuenta </w:t>
      </w:r>
      <w:r w:rsidR="009B1EA2" w:rsidRPr="006F648D">
        <w:rPr>
          <w:rFonts w:ascii="Verdana" w:hAnsi="Verdana"/>
          <w:bCs/>
          <w:i/>
          <w:iCs/>
        </w:rPr>
        <w:t xml:space="preserve">una </w:t>
      </w:r>
      <w:r w:rsidRPr="006F648D">
        <w:rPr>
          <w:rFonts w:ascii="Verdana" w:hAnsi="Verdana"/>
          <w:bCs/>
          <w:i/>
          <w:iCs/>
        </w:rPr>
        <w:t>cuantifica</w:t>
      </w:r>
      <w:r w:rsidR="009B1EA2" w:rsidRPr="006F648D">
        <w:rPr>
          <w:rFonts w:ascii="Verdana" w:hAnsi="Verdana"/>
          <w:bCs/>
          <w:i/>
          <w:iCs/>
        </w:rPr>
        <w:t>ción d</w:t>
      </w:r>
      <w:r w:rsidRPr="006F648D">
        <w:rPr>
          <w:rFonts w:ascii="Verdana" w:hAnsi="Verdana"/>
          <w:bCs/>
          <w:i/>
          <w:iCs/>
        </w:rPr>
        <w:t>el costo de dichas desviaciones</w:t>
      </w:r>
      <w:r w:rsidR="009B1EA2" w:rsidRPr="006F648D">
        <w:rPr>
          <w:rFonts w:ascii="Verdana" w:hAnsi="Verdana"/>
          <w:bCs/>
          <w:i/>
          <w:iCs/>
        </w:rPr>
        <w:t xml:space="preserve"> </w:t>
      </w:r>
      <w:r w:rsidR="00615344" w:rsidRPr="006F648D">
        <w:rPr>
          <w:rFonts w:ascii="Verdana" w:hAnsi="Verdana"/>
          <w:bCs/>
          <w:i/>
          <w:iCs/>
        </w:rPr>
        <w:t>para</w:t>
      </w:r>
      <w:r w:rsidR="009B1EA2" w:rsidRPr="006F648D">
        <w:rPr>
          <w:rFonts w:ascii="Verdana" w:hAnsi="Verdana"/>
          <w:bCs/>
          <w:i/>
          <w:iCs/>
        </w:rPr>
        <w:t xml:space="preserve"> el sistema</w:t>
      </w:r>
      <w:r w:rsidR="00297AAD" w:rsidRPr="006F648D">
        <w:rPr>
          <w:rFonts w:ascii="Verdana" w:hAnsi="Verdana"/>
          <w:bCs/>
          <w:i/>
          <w:iCs/>
        </w:rPr>
        <w:t xml:space="preserve">, identificando </w:t>
      </w:r>
      <w:r w:rsidR="00CA25F5" w:rsidRPr="006F648D">
        <w:rPr>
          <w:rFonts w:ascii="Verdana" w:hAnsi="Verdana"/>
          <w:bCs/>
          <w:i/>
          <w:iCs/>
        </w:rPr>
        <w:t xml:space="preserve">a </w:t>
      </w:r>
      <w:r w:rsidR="00297AAD" w:rsidRPr="006F648D">
        <w:rPr>
          <w:rFonts w:ascii="Verdana" w:hAnsi="Verdana"/>
          <w:bCs/>
          <w:i/>
          <w:iCs/>
        </w:rPr>
        <w:t>los agentes incumplidos</w:t>
      </w:r>
      <w:r w:rsidRPr="006F648D">
        <w:rPr>
          <w:rFonts w:ascii="Verdana" w:hAnsi="Verdana"/>
          <w:bCs/>
          <w:i/>
          <w:iCs/>
        </w:rPr>
        <w:t>.</w:t>
      </w:r>
      <w:r w:rsidR="007B630E" w:rsidRPr="006F648D">
        <w:rPr>
          <w:rFonts w:ascii="Verdana" w:hAnsi="Verdana"/>
          <w:bCs/>
          <w:i/>
          <w:iCs/>
        </w:rPr>
        <w:t xml:space="preserve"> El </w:t>
      </w:r>
      <w:proofErr w:type="spellStart"/>
      <w:r w:rsidR="007B630E" w:rsidRPr="006F648D">
        <w:rPr>
          <w:rFonts w:ascii="Verdana" w:hAnsi="Verdana"/>
          <w:bCs/>
          <w:i/>
          <w:iCs/>
        </w:rPr>
        <w:t>CND</w:t>
      </w:r>
      <w:proofErr w:type="spellEnd"/>
      <w:r w:rsidR="007B630E" w:rsidRPr="006F648D">
        <w:rPr>
          <w:rFonts w:ascii="Verdana" w:hAnsi="Verdana"/>
          <w:bCs/>
          <w:i/>
          <w:iCs/>
        </w:rPr>
        <w:t xml:space="preserve"> deberá hacer una valoración de los costos de </w:t>
      </w:r>
      <w:r w:rsidR="009B1EA2" w:rsidRPr="006F648D">
        <w:rPr>
          <w:rFonts w:ascii="Verdana" w:hAnsi="Verdana"/>
          <w:bCs/>
          <w:i/>
          <w:iCs/>
        </w:rPr>
        <w:t>dichas</w:t>
      </w:r>
      <w:r w:rsidR="007B630E" w:rsidRPr="006F648D">
        <w:rPr>
          <w:rFonts w:ascii="Verdana" w:hAnsi="Verdana"/>
          <w:bCs/>
          <w:i/>
          <w:iCs/>
        </w:rPr>
        <w:t xml:space="preserve"> desviaciones</w:t>
      </w:r>
      <w:r w:rsidR="008615C3" w:rsidRPr="006F648D">
        <w:rPr>
          <w:rFonts w:ascii="Verdana" w:hAnsi="Verdana"/>
          <w:bCs/>
          <w:i/>
          <w:iCs/>
        </w:rPr>
        <w:t xml:space="preserve"> teniendo en cuenta </w:t>
      </w:r>
      <w:r w:rsidR="00E115C5" w:rsidRPr="006F648D">
        <w:rPr>
          <w:rFonts w:ascii="Verdana" w:hAnsi="Verdana"/>
          <w:bCs/>
          <w:i/>
          <w:iCs/>
        </w:rPr>
        <w:t>lo definido en el numeral 1.1.5 del Anexo A de la Resolución CREG 024 de 1995.</w:t>
      </w:r>
    </w:p>
    <w:p w14:paraId="195D9B20" w14:textId="77777777" w:rsidR="001D7A71" w:rsidRPr="006F648D" w:rsidRDefault="001D7A71" w:rsidP="00592576">
      <w:pPr>
        <w:spacing w:line="276" w:lineRule="auto"/>
        <w:ind w:left="708"/>
        <w:rPr>
          <w:rFonts w:ascii="Verdana" w:hAnsi="Verdana"/>
          <w:bCs/>
          <w:i/>
          <w:iCs/>
        </w:rPr>
      </w:pPr>
    </w:p>
    <w:p w14:paraId="3CE8F4D4" w14:textId="11843E7A" w:rsidR="00592576" w:rsidRPr="006F648D" w:rsidRDefault="00592576" w:rsidP="00592576">
      <w:pPr>
        <w:spacing w:line="276" w:lineRule="auto"/>
        <w:ind w:left="708"/>
        <w:rPr>
          <w:rFonts w:ascii="Verdana" w:hAnsi="Verdana"/>
          <w:b/>
          <w:i/>
        </w:rPr>
      </w:pPr>
      <w:r w:rsidRPr="006F648D">
        <w:rPr>
          <w:rFonts w:ascii="Verdana" w:hAnsi="Verdana"/>
          <w:b/>
          <w:i/>
        </w:rPr>
        <w:t xml:space="preserve">4.3.2 </w:t>
      </w:r>
      <w:r w:rsidR="003238D4" w:rsidRPr="006F648D">
        <w:rPr>
          <w:rFonts w:ascii="Verdana" w:hAnsi="Verdana"/>
          <w:b/>
          <w:i/>
        </w:rPr>
        <w:t xml:space="preserve">Requerimientos </w:t>
      </w:r>
      <w:r w:rsidR="0065612C" w:rsidRPr="006F648D">
        <w:rPr>
          <w:rFonts w:ascii="Verdana" w:hAnsi="Verdana"/>
          <w:b/>
          <w:i/>
        </w:rPr>
        <w:t xml:space="preserve">de </w:t>
      </w:r>
      <w:r w:rsidR="003238D4" w:rsidRPr="006F648D">
        <w:rPr>
          <w:rFonts w:ascii="Verdana" w:hAnsi="Verdana"/>
          <w:b/>
          <w:i/>
        </w:rPr>
        <w:t>intercambio de información</w:t>
      </w:r>
      <w:r w:rsidRPr="006F648D">
        <w:rPr>
          <w:rFonts w:ascii="Verdana" w:hAnsi="Verdana"/>
          <w:b/>
          <w:i/>
        </w:rPr>
        <w:t xml:space="preserve"> </w:t>
      </w:r>
      <w:r w:rsidR="0065612C" w:rsidRPr="006F648D">
        <w:rPr>
          <w:rFonts w:ascii="Verdana" w:hAnsi="Verdana"/>
          <w:b/>
          <w:i/>
        </w:rPr>
        <w:t xml:space="preserve">en el </w:t>
      </w:r>
      <w:r w:rsidRPr="006F648D">
        <w:rPr>
          <w:rFonts w:ascii="Verdana" w:hAnsi="Verdana"/>
          <w:b/>
          <w:i/>
        </w:rPr>
        <w:t xml:space="preserve">mecanismo </w:t>
      </w:r>
      <w:r w:rsidR="00044A0E" w:rsidRPr="006F648D">
        <w:rPr>
          <w:rFonts w:ascii="Verdana" w:hAnsi="Verdana"/>
          <w:b/>
          <w:i/>
        </w:rPr>
        <w:t xml:space="preserve">de Despacho </w:t>
      </w:r>
      <w:r w:rsidR="00661CBB" w:rsidRPr="006F648D">
        <w:rPr>
          <w:rFonts w:ascii="Verdana" w:hAnsi="Verdana"/>
          <w:b/>
          <w:i/>
        </w:rPr>
        <w:t>E</w:t>
      </w:r>
      <w:r w:rsidR="00044A0E" w:rsidRPr="006F648D">
        <w:rPr>
          <w:rFonts w:ascii="Verdana" w:hAnsi="Verdana"/>
          <w:b/>
          <w:i/>
        </w:rPr>
        <w:t xml:space="preserve">conómico de </w:t>
      </w:r>
      <w:r w:rsidR="00661CBB" w:rsidRPr="006F648D">
        <w:rPr>
          <w:rFonts w:ascii="Verdana" w:hAnsi="Verdana"/>
          <w:b/>
          <w:i/>
        </w:rPr>
        <w:t>O</w:t>
      </w:r>
      <w:r w:rsidR="00044A0E" w:rsidRPr="006F648D">
        <w:rPr>
          <w:rFonts w:ascii="Verdana" w:hAnsi="Verdana"/>
          <w:b/>
          <w:i/>
        </w:rPr>
        <w:t xml:space="preserve">peración en </w:t>
      </w:r>
      <w:r w:rsidR="00661CBB" w:rsidRPr="006F648D">
        <w:rPr>
          <w:rFonts w:ascii="Verdana" w:hAnsi="Verdana"/>
          <w:b/>
          <w:i/>
        </w:rPr>
        <w:t>T</w:t>
      </w:r>
      <w:r w:rsidR="00044A0E" w:rsidRPr="006F648D">
        <w:rPr>
          <w:rFonts w:ascii="Verdana" w:hAnsi="Verdana"/>
          <w:b/>
          <w:i/>
        </w:rPr>
        <w:t xml:space="preserve">iempo </w:t>
      </w:r>
      <w:r w:rsidR="00661CBB" w:rsidRPr="006F648D">
        <w:rPr>
          <w:rFonts w:ascii="Verdana" w:hAnsi="Verdana"/>
          <w:b/>
          <w:i/>
        </w:rPr>
        <w:t>R</w:t>
      </w:r>
      <w:r w:rsidR="00044A0E" w:rsidRPr="006F648D">
        <w:rPr>
          <w:rFonts w:ascii="Verdana" w:hAnsi="Verdana"/>
          <w:b/>
          <w:i/>
        </w:rPr>
        <w:t xml:space="preserve">eal </w:t>
      </w:r>
      <w:r w:rsidR="00661CBB" w:rsidRPr="006F648D">
        <w:rPr>
          <w:rFonts w:ascii="Verdana" w:hAnsi="Verdana"/>
          <w:b/>
          <w:i/>
        </w:rPr>
        <w:t>(</w:t>
      </w:r>
      <w:proofErr w:type="spellStart"/>
      <w:r w:rsidR="00661CBB" w:rsidRPr="006F648D">
        <w:rPr>
          <w:rFonts w:ascii="Verdana" w:hAnsi="Verdana"/>
          <w:b/>
          <w:i/>
        </w:rPr>
        <w:t>DEOTR</w:t>
      </w:r>
      <w:proofErr w:type="spellEnd"/>
      <w:r w:rsidR="00661CBB" w:rsidRPr="006F648D">
        <w:rPr>
          <w:rFonts w:ascii="Verdana" w:hAnsi="Verdana"/>
          <w:b/>
          <w:i/>
        </w:rPr>
        <w:t>)</w:t>
      </w:r>
    </w:p>
    <w:p w14:paraId="2CFCF158" w14:textId="7C1334BC" w:rsidR="000F326C" w:rsidRPr="006F648D" w:rsidRDefault="002B3BD0" w:rsidP="002B3BD0">
      <w:pPr>
        <w:spacing w:line="276" w:lineRule="auto"/>
        <w:ind w:left="708"/>
        <w:rPr>
          <w:rFonts w:ascii="Verdana" w:hAnsi="Verdana"/>
          <w:bCs/>
          <w:i/>
          <w:iCs/>
        </w:rPr>
      </w:pPr>
      <w:r w:rsidRPr="006F648D">
        <w:rPr>
          <w:rFonts w:ascii="Verdana" w:hAnsi="Verdana"/>
          <w:bCs/>
          <w:i/>
          <w:iCs/>
        </w:rPr>
        <w:t xml:space="preserve">La información para </w:t>
      </w:r>
      <w:r w:rsidR="004F507B" w:rsidRPr="006F648D">
        <w:rPr>
          <w:rFonts w:ascii="Verdana" w:hAnsi="Verdana"/>
          <w:bCs/>
          <w:i/>
          <w:iCs/>
        </w:rPr>
        <w:t>aplicar el</w:t>
      </w:r>
      <w:r w:rsidRPr="006F648D">
        <w:rPr>
          <w:rFonts w:ascii="Verdana" w:hAnsi="Verdana"/>
          <w:bCs/>
          <w:i/>
          <w:iCs/>
        </w:rPr>
        <w:t xml:space="preserve"> mecanismo de </w:t>
      </w:r>
      <w:r w:rsidR="00044A0E" w:rsidRPr="006F648D">
        <w:rPr>
          <w:rFonts w:ascii="Verdana" w:hAnsi="Verdana"/>
          <w:bCs/>
          <w:i/>
          <w:iCs/>
        </w:rPr>
        <w:t xml:space="preserve">Despacho Económico de Operación en Tiempo Real </w:t>
      </w:r>
      <w:r w:rsidR="00661CBB" w:rsidRPr="006F648D">
        <w:rPr>
          <w:rFonts w:ascii="Verdana" w:hAnsi="Verdana"/>
          <w:bCs/>
          <w:i/>
          <w:iCs/>
        </w:rPr>
        <w:t>(</w:t>
      </w:r>
      <w:proofErr w:type="spellStart"/>
      <w:r w:rsidR="00661CBB" w:rsidRPr="006F648D">
        <w:rPr>
          <w:rFonts w:ascii="Verdana" w:hAnsi="Verdana"/>
          <w:bCs/>
          <w:i/>
          <w:iCs/>
        </w:rPr>
        <w:t>DEOTR</w:t>
      </w:r>
      <w:proofErr w:type="spellEnd"/>
      <w:r w:rsidR="00661CBB" w:rsidRPr="006F648D">
        <w:rPr>
          <w:rFonts w:ascii="Verdana" w:hAnsi="Verdana"/>
          <w:bCs/>
          <w:i/>
          <w:iCs/>
        </w:rPr>
        <w:t xml:space="preserve">) </w:t>
      </w:r>
      <w:r w:rsidR="00044A0E" w:rsidRPr="006F648D">
        <w:rPr>
          <w:rFonts w:ascii="Verdana" w:hAnsi="Verdana"/>
          <w:bCs/>
          <w:i/>
          <w:iCs/>
        </w:rPr>
        <w:t xml:space="preserve">la </w:t>
      </w:r>
      <w:r w:rsidRPr="006F648D">
        <w:rPr>
          <w:rFonts w:ascii="Verdana" w:hAnsi="Verdana"/>
          <w:bCs/>
          <w:i/>
          <w:iCs/>
        </w:rPr>
        <w:t>suministran los agentes</w:t>
      </w:r>
      <w:r w:rsidR="00DE116F" w:rsidRPr="006F648D">
        <w:rPr>
          <w:rFonts w:ascii="Verdana" w:hAnsi="Verdana"/>
          <w:bCs/>
          <w:i/>
          <w:iCs/>
        </w:rPr>
        <w:t xml:space="preserve"> cada 30 minutos </w:t>
      </w:r>
      <w:r w:rsidRPr="006F648D">
        <w:rPr>
          <w:rFonts w:ascii="Verdana" w:hAnsi="Verdana"/>
          <w:bCs/>
          <w:i/>
          <w:iCs/>
        </w:rPr>
        <w:t xml:space="preserve">para sus </w:t>
      </w:r>
      <w:r w:rsidR="00CA25F5" w:rsidRPr="006F648D">
        <w:rPr>
          <w:rFonts w:ascii="Verdana" w:hAnsi="Verdana"/>
          <w:bCs/>
          <w:i/>
          <w:iCs/>
        </w:rPr>
        <w:t xml:space="preserve">Plantas de Generación Variable </w:t>
      </w:r>
      <w:r w:rsidR="002C5C4D" w:rsidRPr="006F648D">
        <w:rPr>
          <w:rFonts w:ascii="Verdana" w:hAnsi="Verdana"/>
          <w:bCs/>
          <w:i/>
          <w:iCs/>
        </w:rPr>
        <w:t>así</w:t>
      </w:r>
      <w:r w:rsidR="007B7E9A" w:rsidRPr="006F648D">
        <w:rPr>
          <w:rFonts w:ascii="Verdana" w:hAnsi="Verdana"/>
          <w:bCs/>
          <w:i/>
          <w:iCs/>
        </w:rPr>
        <w:t>:</w:t>
      </w:r>
    </w:p>
    <w:p w14:paraId="43EA94E5" w14:textId="07DB1A78" w:rsidR="000F326C" w:rsidRPr="006F648D" w:rsidRDefault="000F326C" w:rsidP="00161DAA">
      <w:pPr>
        <w:pStyle w:val="Prrafodelista"/>
        <w:numPr>
          <w:ilvl w:val="0"/>
          <w:numId w:val="16"/>
        </w:numPr>
        <w:spacing w:line="276" w:lineRule="auto"/>
        <w:ind w:left="1276"/>
        <w:rPr>
          <w:rFonts w:ascii="Verdana" w:hAnsi="Verdana"/>
          <w:bCs/>
          <w:i/>
          <w:iCs/>
        </w:rPr>
      </w:pPr>
      <w:r w:rsidRPr="006F648D">
        <w:rPr>
          <w:rFonts w:ascii="Verdana" w:hAnsi="Verdana"/>
          <w:bCs/>
          <w:i/>
          <w:iCs/>
        </w:rPr>
        <w:t>Suministran información en el m</w:t>
      </w:r>
      <w:r w:rsidR="007B7E9A" w:rsidRPr="006F648D">
        <w:rPr>
          <w:rFonts w:ascii="Verdana" w:hAnsi="Verdana"/>
          <w:bCs/>
          <w:i/>
          <w:iCs/>
        </w:rPr>
        <w:t xml:space="preserve">inuto </w:t>
      </w:r>
      <w:r w:rsidR="002C5C4D" w:rsidRPr="006F648D">
        <w:rPr>
          <w:rFonts w:ascii="Verdana" w:hAnsi="Verdana"/>
          <w:bCs/>
          <w:i/>
          <w:iCs/>
        </w:rPr>
        <w:t xml:space="preserve">00 </w:t>
      </w:r>
      <w:r w:rsidR="00FA6F2C" w:rsidRPr="006F648D">
        <w:rPr>
          <w:rFonts w:ascii="Verdana" w:hAnsi="Verdana"/>
          <w:bCs/>
          <w:i/>
          <w:iCs/>
        </w:rPr>
        <w:t>de cada</w:t>
      </w:r>
      <w:r w:rsidRPr="006F648D">
        <w:rPr>
          <w:rFonts w:ascii="Verdana" w:hAnsi="Verdana"/>
          <w:bCs/>
          <w:i/>
          <w:iCs/>
        </w:rPr>
        <w:t xml:space="preserve"> periodo </w:t>
      </w:r>
      <w:r w:rsidR="002C5C4D" w:rsidRPr="006F648D">
        <w:rPr>
          <w:rFonts w:ascii="Verdana" w:hAnsi="Verdana"/>
          <w:bCs/>
          <w:i/>
          <w:iCs/>
        </w:rPr>
        <w:t xml:space="preserve">i del día de operación </w:t>
      </w:r>
      <w:r w:rsidR="002B6079" w:rsidRPr="006F648D">
        <w:rPr>
          <w:rFonts w:ascii="Verdana" w:hAnsi="Verdana"/>
          <w:bCs/>
          <w:i/>
          <w:iCs/>
        </w:rPr>
        <w:t>para ser aplicado</w:t>
      </w:r>
      <w:r w:rsidR="001A4C82" w:rsidRPr="006F648D">
        <w:rPr>
          <w:rFonts w:ascii="Verdana" w:hAnsi="Verdana"/>
          <w:bCs/>
          <w:i/>
          <w:iCs/>
        </w:rPr>
        <w:t xml:space="preserve"> a partir de transcurridos</w:t>
      </w:r>
      <w:r w:rsidR="002B6079" w:rsidRPr="006F648D">
        <w:rPr>
          <w:rFonts w:ascii="Verdana" w:hAnsi="Verdana"/>
          <w:bCs/>
          <w:i/>
          <w:iCs/>
        </w:rPr>
        <w:t xml:space="preserve"> </w:t>
      </w:r>
      <w:r w:rsidR="007E281F" w:rsidRPr="006F648D">
        <w:rPr>
          <w:rFonts w:ascii="Verdana" w:hAnsi="Verdana"/>
          <w:bCs/>
          <w:i/>
          <w:iCs/>
        </w:rPr>
        <w:t>treinta (</w:t>
      </w:r>
      <w:r w:rsidR="002B6079" w:rsidRPr="006F648D">
        <w:rPr>
          <w:rFonts w:ascii="Verdana" w:hAnsi="Verdana"/>
          <w:bCs/>
          <w:i/>
          <w:iCs/>
        </w:rPr>
        <w:t>30</w:t>
      </w:r>
      <w:r w:rsidR="007E281F" w:rsidRPr="006F648D">
        <w:rPr>
          <w:rFonts w:ascii="Verdana" w:hAnsi="Verdana"/>
          <w:bCs/>
          <w:i/>
          <w:iCs/>
        </w:rPr>
        <w:t>)</w:t>
      </w:r>
      <w:r w:rsidR="002B6079" w:rsidRPr="006F648D">
        <w:rPr>
          <w:rFonts w:ascii="Verdana" w:hAnsi="Verdana"/>
          <w:bCs/>
          <w:i/>
          <w:iCs/>
        </w:rPr>
        <w:t xml:space="preserve"> minutos después de dicha declaración y con duración de una hora</w:t>
      </w:r>
      <w:r w:rsidR="001A4C82" w:rsidRPr="006F648D">
        <w:rPr>
          <w:rFonts w:ascii="Verdana" w:hAnsi="Verdana"/>
          <w:bCs/>
          <w:i/>
          <w:iCs/>
        </w:rPr>
        <w:t xml:space="preserve"> </w:t>
      </w:r>
      <w:r w:rsidR="00EF4904" w:rsidRPr="006F648D">
        <w:rPr>
          <w:rFonts w:ascii="Verdana" w:hAnsi="Verdana"/>
          <w:bCs/>
          <w:i/>
          <w:iCs/>
        </w:rPr>
        <w:t>con granularidad de cada cinco minutos</w:t>
      </w:r>
      <w:r w:rsidR="0007634A" w:rsidRPr="006F648D">
        <w:rPr>
          <w:rFonts w:ascii="Verdana" w:hAnsi="Verdana"/>
          <w:bCs/>
          <w:i/>
          <w:iCs/>
        </w:rPr>
        <w:t>.</w:t>
      </w:r>
      <w:r w:rsidR="00AF0B00" w:rsidRPr="006F648D">
        <w:rPr>
          <w:rFonts w:ascii="Verdana" w:hAnsi="Verdana"/>
          <w:bCs/>
          <w:i/>
          <w:iCs/>
        </w:rPr>
        <w:t xml:space="preserve"> </w:t>
      </w:r>
      <w:r w:rsidR="0007634A" w:rsidRPr="006F648D">
        <w:rPr>
          <w:rFonts w:ascii="Verdana" w:hAnsi="Verdana"/>
          <w:bCs/>
          <w:i/>
          <w:iCs/>
        </w:rPr>
        <w:t>C</w:t>
      </w:r>
      <w:r w:rsidR="00926AEC" w:rsidRPr="006F648D">
        <w:rPr>
          <w:rFonts w:ascii="Verdana" w:hAnsi="Verdana"/>
          <w:bCs/>
          <w:i/>
          <w:iCs/>
        </w:rPr>
        <w:t xml:space="preserve">on </w:t>
      </w:r>
      <w:r w:rsidR="0007634A" w:rsidRPr="006F648D">
        <w:rPr>
          <w:rFonts w:ascii="Verdana" w:hAnsi="Verdana"/>
          <w:bCs/>
          <w:i/>
          <w:iCs/>
        </w:rPr>
        <w:t>esto</w:t>
      </w:r>
      <w:r w:rsidR="00AF0B00" w:rsidRPr="006F648D">
        <w:rPr>
          <w:rFonts w:ascii="Verdana" w:hAnsi="Verdana"/>
          <w:bCs/>
          <w:i/>
          <w:iCs/>
        </w:rPr>
        <w:t xml:space="preserve">, </w:t>
      </w:r>
      <w:r w:rsidR="00F17D99" w:rsidRPr="006F648D">
        <w:rPr>
          <w:rFonts w:ascii="Verdana" w:hAnsi="Verdana"/>
          <w:bCs/>
          <w:i/>
          <w:iCs/>
        </w:rPr>
        <w:t xml:space="preserve">la declaración </w:t>
      </w:r>
      <w:proofErr w:type="gramStart"/>
      <w:r w:rsidR="00F157BA" w:rsidRPr="006F648D">
        <w:rPr>
          <w:rFonts w:ascii="Verdana" w:hAnsi="Verdana"/>
          <w:bCs/>
          <w:i/>
          <w:iCs/>
        </w:rPr>
        <w:lastRenderedPageBreak/>
        <w:t>entra en vigencia</w:t>
      </w:r>
      <w:proofErr w:type="gramEnd"/>
      <w:r w:rsidR="00AF0B00" w:rsidRPr="006F648D">
        <w:rPr>
          <w:rFonts w:ascii="Verdana" w:hAnsi="Verdana"/>
          <w:bCs/>
          <w:i/>
          <w:iCs/>
        </w:rPr>
        <w:t xml:space="preserve"> desde el </w:t>
      </w:r>
      <w:r w:rsidR="00405EA4" w:rsidRPr="006F648D">
        <w:rPr>
          <w:rFonts w:ascii="Verdana" w:hAnsi="Verdana"/>
          <w:bCs/>
          <w:i/>
          <w:iCs/>
        </w:rPr>
        <w:t>minuto</w:t>
      </w:r>
      <w:r w:rsidR="00AF0B00" w:rsidRPr="006F648D">
        <w:rPr>
          <w:rFonts w:ascii="Verdana" w:hAnsi="Verdana"/>
          <w:bCs/>
          <w:i/>
          <w:iCs/>
        </w:rPr>
        <w:t xml:space="preserve"> 30 del periodo i </w:t>
      </w:r>
      <w:r w:rsidR="00405EA4" w:rsidRPr="006F648D">
        <w:rPr>
          <w:rFonts w:ascii="Verdana" w:hAnsi="Verdana"/>
          <w:bCs/>
          <w:i/>
          <w:iCs/>
        </w:rPr>
        <w:t xml:space="preserve">del día operativo hasta el minuto 30 del </w:t>
      </w:r>
      <w:r w:rsidR="00F841B5" w:rsidRPr="006F648D">
        <w:rPr>
          <w:rFonts w:ascii="Verdana" w:hAnsi="Verdana"/>
          <w:bCs/>
          <w:i/>
          <w:iCs/>
        </w:rPr>
        <w:t xml:space="preserve">siguiente </w:t>
      </w:r>
      <w:r w:rsidR="00405EA4" w:rsidRPr="006F648D">
        <w:rPr>
          <w:rFonts w:ascii="Verdana" w:hAnsi="Verdana"/>
          <w:bCs/>
          <w:i/>
          <w:iCs/>
        </w:rPr>
        <w:t>periodo</w:t>
      </w:r>
      <w:r w:rsidR="00563484" w:rsidRPr="006F648D">
        <w:rPr>
          <w:rFonts w:ascii="Verdana" w:hAnsi="Verdana"/>
          <w:bCs/>
          <w:i/>
          <w:iCs/>
        </w:rPr>
        <w:t xml:space="preserve"> de operación</w:t>
      </w:r>
      <w:r w:rsidR="00DC2EB2" w:rsidRPr="006F648D">
        <w:rPr>
          <w:rFonts w:ascii="Verdana" w:hAnsi="Verdana"/>
          <w:bCs/>
          <w:i/>
          <w:iCs/>
        </w:rPr>
        <w:t>.</w:t>
      </w:r>
      <w:r w:rsidR="00CA25F5" w:rsidRPr="006F648D">
        <w:rPr>
          <w:rFonts w:ascii="Verdana" w:hAnsi="Verdana"/>
          <w:bCs/>
          <w:i/>
          <w:iCs/>
        </w:rPr>
        <w:t xml:space="preserve"> </w:t>
      </w:r>
    </w:p>
    <w:p w14:paraId="65B77845" w14:textId="77DB2494" w:rsidR="00CB5C7E" w:rsidRPr="006F648D" w:rsidRDefault="00CB5C7E" w:rsidP="00CB5C7E">
      <w:pPr>
        <w:spacing w:line="276" w:lineRule="auto"/>
        <w:ind w:left="1276"/>
        <w:rPr>
          <w:rFonts w:ascii="Verdana" w:hAnsi="Verdana"/>
          <w:bCs/>
          <w:i/>
          <w:iCs/>
        </w:rPr>
      </w:pPr>
      <w:r w:rsidRPr="006F648D">
        <w:rPr>
          <w:rFonts w:ascii="Verdana" w:hAnsi="Verdana"/>
          <w:bCs/>
          <w:i/>
          <w:iCs/>
        </w:rPr>
        <w:t xml:space="preserve">También </w:t>
      </w:r>
      <w:proofErr w:type="spellStart"/>
      <w:r w:rsidRPr="006F648D">
        <w:rPr>
          <w:rFonts w:ascii="Verdana" w:hAnsi="Verdana"/>
          <w:bCs/>
          <w:i/>
          <w:iCs/>
        </w:rPr>
        <w:t>podran</w:t>
      </w:r>
      <w:proofErr w:type="spellEnd"/>
      <w:r w:rsidRPr="006F648D">
        <w:rPr>
          <w:rFonts w:ascii="Verdana" w:hAnsi="Verdana"/>
          <w:bCs/>
          <w:i/>
          <w:iCs/>
        </w:rPr>
        <w:t xml:space="preserve"> declarar la información de disponibilidad con granularidad hora</w:t>
      </w:r>
      <w:r w:rsidR="00F476C0" w:rsidRPr="006F648D">
        <w:rPr>
          <w:rFonts w:ascii="Verdana" w:hAnsi="Verdana"/>
          <w:bCs/>
          <w:i/>
          <w:iCs/>
        </w:rPr>
        <w:t>ria</w:t>
      </w:r>
      <w:r w:rsidRPr="006F648D">
        <w:rPr>
          <w:rFonts w:ascii="Verdana" w:hAnsi="Verdana"/>
          <w:bCs/>
          <w:i/>
          <w:iCs/>
        </w:rPr>
        <w:t>, para lo cual se asume que operar</w:t>
      </w:r>
      <w:r w:rsidR="00882B76" w:rsidRPr="006F648D">
        <w:rPr>
          <w:rFonts w:ascii="Verdana" w:hAnsi="Verdana"/>
          <w:bCs/>
          <w:i/>
          <w:iCs/>
        </w:rPr>
        <w:t>á</w:t>
      </w:r>
      <w:r w:rsidRPr="006F648D">
        <w:rPr>
          <w:rFonts w:ascii="Verdana" w:hAnsi="Verdana"/>
          <w:bCs/>
          <w:i/>
          <w:iCs/>
        </w:rPr>
        <w:t xml:space="preserve">n cada cinco minutos con el mismo valor declarado durante el periodo definido </w:t>
      </w:r>
      <w:r w:rsidR="008F5645" w:rsidRPr="006F648D">
        <w:rPr>
          <w:rFonts w:ascii="Verdana" w:hAnsi="Verdana"/>
          <w:bCs/>
          <w:i/>
          <w:iCs/>
        </w:rPr>
        <w:t>en el inciso anterior</w:t>
      </w:r>
      <w:r w:rsidRPr="006F648D">
        <w:rPr>
          <w:rFonts w:ascii="Verdana" w:hAnsi="Verdana"/>
          <w:bCs/>
          <w:i/>
          <w:iCs/>
        </w:rPr>
        <w:t>.</w:t>
      </w:r>
    </w:p>
    <w:p w14:paraId="28709A00" w14:textId="403B00AE" w:rsidR="000477F1" w:rsidRPr="006F648D" w:rsidRDefault="002248E8" w:rsidP="000477F1">
      <w:pPr>
        <w:pStyle w:val="Prrafodelista"/>
        <w:numPr>
          <w:ilvl w:val="0"/>
          <w:numId w:val="0"/>
        </w:numPr>
        <w:spacing w:line="276" w:lineRule="auto"/>
        <w:ind w:left="1276"/>
        <w:rPr>
          <w:rFonts w:ascii="Verdana" w:hAnsi="Verdana"/>
          <w:bCs/>
          <w:i/>
          <w:iCs/>
        </w:rPr>
      </w:pPr>
      <w:r w:rsidRPr="006F648D">
        <w:rPr>
          <w:rFonts w:ascii="Verdana" w:hAnsi="Verdana"/>
          <w:bCs/>
          <w:i/>
          <w:iCs/>
        </w:rPr>
        <w:t>L</w:t>
      </w:r>
      <w:r w:rsidR="000477F1" w:rsidRPr="006F648D">
        <w:rPr>
          <w:rFonts w:ascii="Verdana" w:hAnsi="Verdana"/>
          <w:bCs/>
          <w:i/>
          <w:iCs/>
        </w:rPr>
        <w:t>a información declarada para</w:t>
      </w:r>
      <w:r w:rsidR="00A211F5" w:rsidRPr="006F648D">
        <w:rPr>
          <w:rFonts w:ascii="Verdana" w:hAnsi="Verdana"/>
          <w:bCs/>
          <w:i/>
          <w:iCs/>
        </w:rPr>
        <w:t xml:space="preserve"> el</w:t>
      </w:r>
      <w:r w:rsidR="000477F1" w:rsidRPr="006F648D">
        <w:rPr>
          <w:rFonts w:ascii="Verdana" w:hAnsi="Verdana"/>
          <w:bCs/>
          <w:i/>
          <w:iCs/>
        </w:rPr>
        <w:t xml:space="preserve"> periodo 23 del día </w:t>
      </w:r>
      <w:r w:rsidRPr="006F648D">
        <w:rPr>
          <w:rFonts w:ascii="Verdana" w:hAnsi="Verdana"/>
          <w:bCs/>
          <w:i/>
          <w:iCs/>
        </w:rPr>
        <w:t>operativo</w:t>
      </w:r>
      <w:r w:rsidR="000477F1" w:rsidRPr="006F648D">
        <w:rPr>
          <w:rFonts w:ascii="Verdana" w:hAnsi="Verdana"/>
          <w:bCs/>
          <w:i/>
          <w:iCs/>
        </w:rPr>
        <w:t xml:space="preserve"> i se tiene en cuenta para el primer periodo del día operativo i+1.</w:t>
      </w:r>
    </w:p>
    <w:p w14:paraId="0260CAD5" w14:textId="13CEE36D" w:rsidR="000F326C" w:rsidRPr="006F648D" w:rsidRDefault="000F326C" w:rsidP="00161DAA">
      <w:pPr>
        <w:pStyle w:val="Prrafodelista"/>
        <w:numPr>
          <w:ilvl w:val="0"/>
          <w:numId w:val="16"/>
        </w:numPr>
        <w:spacing w:line="276" w:lineRule="auto"/>
        <w:ind w:left="1276"/>
        <w:rPr>
          <w:rFonts w:ascii="Verdana" w:hAnsi="Verdana"/>
          <w:bCs/>
          <w:i/>
          <w:iCs/>
        </w:rPr>
      </w:pPr>
      <w:r w:rsidRPr="006F648D">
        <w:rPr>
          <w:rFonts w:ascii="Verdana" w:hAnsi="Verdana"/>
          <w:bCs/>
          <w:i/>
          <w:iCs/>
        </w:rPr>
        <w:t>Suministran información en el m</w:t>
      </w:r>
      <w:r w:rsidR="002C5C4D" w:rsidRPr="006F648D">
        <w:rPr>
          <w:rFonts w:ascii="Verdana" w:hAnsi="Verdana"/>
          <w:bCs/>
          <w:i/>
          <w:iCs/>
        </w:rPr>
        <w:t>inuto 30 de</w:t>
      </w:r>
      <w:r w:rsidRPr="006F648D">
        <w:rPr>
          <w:rFonts w:ascii="Verdana" w:hAnsi="Verdana"/>
          <w:bCs/>
          <w:i/>
          <w:iCs/>
        </w:rPr>
        <w:t xml:space="preserve"> cada</w:t>
      </w:r>
      <w:r w:rsidR="002C5C4D" w:rsidRPr="006F648D">
        <w:rPr>
          <w:rFonts w:ascii="Verdana" w:hAnsi="Verdana"/>
          <w:bCs/>
          <w:i/>
          <w:iCs/>
        </w:rPr>
        <w:t xml:space="preserve"> periodo i del día de operación </w:t>
      </w:r>
      <w:r w:rsidR="00405EA4" w:rsidRPr="006F648D">
        <w:rPr>
          <w:rFonts w:ascii="Verdana" w:hAnsi="Verdana"/>
          <w:bCs/>
          <w:i/>
          <w:iCs/>
        </w:rPr>
        <w:t>para ser aplicado a partir de transcurridos 30 minutos después de dicha declaración y con duración de una hora con granularidad de cada cinco minutos</w:t>
      </w:r>
      <w:r w:rsidR="00576C52" w:rsidRPr="006F648D">
        <w:rPr>
          <w:rFonts w:ascii="Verdana" w:hAnsi="Verdana"/>
          <w:bCs/>
          <w:i/>
          <w:iCs/>
        </w:rPr>
        <w:t>.</w:t>
      </w:r>
      <w:r w:rsidR="00405EA4" w:rsidRPr="006F648D">
        <w:rPr>
          <w:rFonts w:ascii="Verdana" w:hAnsi="Verdana"/>
          <w:bCs/>
          <w:i/>
          <w:iCs/>
        </w:rPr>
        <w:t xml:space="preserve"> </w:t>
      </w:r>
      <w:r w:rsidR="00576C52" w:rsidRPr="006F648D">
        <w:rPr>
          <w:rFonts w:ascii="Verdana" w:hAnsi="Verdana"/>
          <w:bCs/>
          <w:i/>
          <w:iCs/>
        </w:rPr>
        <w:t>C</w:t>
      </w:r>
      <w:r w:rsidR="00BE51B4" w:rsidRPr="006F648D">
        <w:rPr>
          <w:rFonts w:ascii="Verdana" w:hAnsi="Verdana"/>
          <w:bCs/>
          <w:i/>
          <w:iCs/>
        </w:rPr>
        <w:t xml:space="preserve">on </w:t>
      </w:r>
      <w:r w:rsidR="00576C52" w:rsidRPr="006F648D">
        <w:rPr>
          <w:rFonts w:ascii="Verdana" w:hAnsi="Verdana"/>
          <w:bCs/>
          <w:i/>
          <w:iCs/>
        </w:rPr>
        <w:t>esto</w:t>
      </w:r>
      <w:r w:rsidR="00BE51B4" w:rsidRPr="006F648D">
        <w:rPr>
          <w:rFonts w:ascii="Verdana" w:hAnsi="Verdana"/>
          <w:bCs/>
          <w:i/>
          <w:iCs/>
        </w:rPr>
        <w:t xml:space="preserve">, la declaración </w:t>
      </w:r>
      <w:proofErr w:type="gramStart"/>
      <w:r w:rsidR="00BE51B4" w:rsidRPr="006F648D">
        <w:rPr>
          <w:rFonts w:ascii="Verdana" w:hAnsi="Verdana"/>
          <w:bCs/>
          <w:i/>
          <w:iCs/>
        </w:rPr>
        <w:t>entra en vigencia</w:t>
      </w:r>
      <w:proofErr w:type="gramEnd"/>
      <w:r w:rsidR="00405EA4" w:rsidRPr="006F648D">
        <w:rPr>
          <w:rFonts w:ascii="Verdana" w:hAnsi="Verdana"/>
          <w:bCs/>
          <w:i/>
          <w:iCs/>
        </w:rPr>
        <w:t xml:space="preserve"> desde el minuto 00 del periodo i</w:t>
      </w:r>
      <w:r w:rsidR="00C43552" w:rsidRPr="006F648D">
        <w:rPr>
          <w:rFonts w:ascii="Verdana" w:hAnsi="Verdana"/>
          <w:bCs/>
          <w:i/>
          <w:iCs/>
        </w:rPr>
        <w:t>+1</w:t>
      </w:r>
      <w:r w:rsidR="00405EA4" w:rsidRPr="006F648D">
        <w:rPr>
          <w:rFonts w:ascii="Verdana" w:hAnsi="Verdana"/>
          <w:bCs/>
          <w:i/>
          <w:iCs/>
        </w:rPr>
        <w:t xml:space="preserve"> del día operativo hasta el minuto </w:t>
      </w:r>
      <w:r w:rsidR="0042336F" w:rsidRPr="006F648D">
        <w:rPr>
          <w:rFonts w:ascii="Verdana" w:hAnsi="Verdana"/>
          <w:bCs/>
          <w:i/>
          <w:iCs/>
        </w:rPr>
        <w:t>60</w:t>
      </w:r>
      <w:r w:rsidR="00405EA4" w:rsidRPr="006F648D">
        <w:rPr>
          <w:rFonts w:ascii="Verdana" w:hAnsi="Verdana"/>
          <w:bCs/>
          <w:i/>
          <w:iCs/>
        </w:rPr>
        <w:t xml:space="preserve"> </w:t>
      </w:r>
      <w:r w:rsidR="00F02615" w:rsidRPr="006F648D">
        <w:rPr>
          <w:rFonts w:ascii="Verdana" w:hAnsi="Verdana"/>
          <w:bCs/>
          <w:i/>
          <w:iCs/>
        </w:rPr>
        <w:t xml:space="preserve">del mismo </w:t>
      </w:r>
      <w:r w:rsidR="00405EA4" w:rsidRPr="006F648D">
        <w:rPr>
          <w:rFonts w:ascii="Verdana" w:hAnsi="Verdana"/>
          <w:bCs/>
          <w:i/>
          <w:iCs/>
        </w:rPr>
        <w:t>periodo</w:t>
      </w:r>
      <w:r w:rsidR="00563484" w:rsidRPr="006F648D">
        <w:rPr>
          <w:rFonts w:ascii="Verdana" w:hAnsi="Verdana"/>
          <w:bCs/>
          <w:i/>
          <w:iCs/>
        </w:rPr>
        <w:t xml:space="preserve"> de operación</w:t>
      </w:r>
      <w:r w:rsidR="00A83245" w:rsidRPr="006F648D">
        <w:rPr>
          <w:rFonts w:ascii="Verdana" w:hAnsi="Verdana"/>
          <w:bCs/>
          <w:i/>
          <w:iCs/>
        </w:rPr>
        <w:t>.</w:t>
      </w:r>
    </w:p>
    <w:p w14:paraId="0952A435" w14:textId="6DD51516" w:rsidR="00F476C0" w:rsidRPr="006F648D" w:rsidRDefault="00F476C0" w:rsidP="00F476C0">
      <w:pPr>
        <w:spacing w:line="276" w:lineRule="auto"/>
        <w:ind w:left="1276"/>
        <w:rPr>
          <w:rFonts w:ascii="Verdana" w:hAnsi="Verdana"/>
          <w:bCs/>
          <w:i/>
          <w:iCs/>
        </w:rPr>
      </w:pPr>
      <w:r w:rsidRPr="006F648D">
        <w:rPr>
          <w:rFonts w:ascii="Verdana" w:hAnsi="Verdana"/>
          <w:bCs/>
          <w:i/>
          <w:iCs/>
        </w:rPr>
        <w:t xml:space="preserve">También </w:t>
      </w:r>
      <w:proofErr w:type="spellStart"/>
      <w:r w:rsidRPr="006F648D">
        <w:rPr>
          <w:rFonts w:ascii="Verdana" w:hAnsi="Verdana"/>
          <w:bCs/>
          <w:i/>
          <w:iCs/>
        </w:rPr>
        <w:t>podran</w:t>
      </w:r>
      <w:proofErr w:type="spellEnd"/>
      <w:r w:rsidRPr="006F648D">
        <w:rPr>
          <w:rFonts w:ascii="Verdana" w:hAnsi="Verdana"/>
          <w:bCs/>
          <w:i/>
          <w:iCs/>
        </w:rPr>
        <w:t xml:space="preserve"> declarar la información de disponibilidad con granularidad horaria, para lo cual se asume que operar</w:t>
      </w:r>
      <w:r w:rsidR="00882B76" w:rsidRPr="006F648D">
        <w:rPr>
          <w:rFonts w:ascii="Verdana" w:hAnsi="Verdana"/>
          <w:bCs/>
          <w:i/>
          <w:iCs/>
        </w:rPr>
        <w:t>á</w:t>
      </w:r>
      <w:r w:rsidRPr="006F648D">
        <w:rPr>
          <w:rFonts w:ascii="Verdana" w:hAnsi="Verdana"/>
          <w:bCs/>
          <w:i/>
          <w:iCs/>
        </w:rPr>
        <w:t>n cada cinco minutos con el mismo valor declarado durante el periodo definido en el inciso anterior.</w:t>
      </w:r>
    </w:p>
    <w:p w14:paraId="217C651A" w14:textId="77777777" w:rsidR="002248E8" w:rsidRPr="006F648D" w:rsidRDefault="002248E8" w:rsidP="002248E8">
      <w:pPr>
        <w:spacing w:line="276" w:lineRule="auto"/>
        <w:ind w:left="1276"/>
        <w:rPr>
          <w:rFonts w:ascii="Verdana" w:hAnsi="Verdana"/>
          <w:bCs/>
          <w:i/>
          <w:iCs/>
        </w:rPr>
      </w:pPr>
      <w:r w:rsidRPr="006F648D">
        <w:rPr>
          <w:rFonts w:ascii="Verdana" w:hAnsi="Verdana"/>
          <w:bCs/>
          <w:i/>
          <w:iCs/>
        </w:rPr>
        <w:t>La información declarada para periodo 23 del día operativo i se tiene en cuenta para el primer periodo del día operativo i+1.</w:t>
      </w:r>
    </w:p>
    <w:p w14:paraId="5E5BEEEC" w14:textId="6E658C1F" w:rsidR="00F87734" w:rsidRPr="006F648D" w:rsidRDefault="00F87734" w:rsidP="00161DAA">
      <w:pPr>
        <w:pStyle w:val="Prrafodelista"/>
        <w:numPr>
          <w:ilvl w:val="0"/>
          <w:numId w:val="16"/>
        </w:numPr>
        <w:spacing w:line="276" w:lineRule="auto"/>
        <w:ind w:left="1276"/>
        <w:rPr>
          <w:rFonts w:ascii="Verdana" w:hAnsi="Verdana"/>
          <w:bCs/>
          <w:i/>
          <w:iCs/>
        </w:rPr>
      </w:pPr>
      <w:r w:rsidRPr="006F648D">
        <w:rPr>
          <w:rFonts w:ascii="Verdana" w:hAnsi="Verdana"/>
          <w:bCs/>
          <w:i/>
          <w:iCs/>
        </w:rPr>
        <w:t>Los literales a) y b)</w:t>
      </w:r>
      <w:r w:rsidR="007540F9" w:rsidRPr="006F648D">
        <w:rPr>
          <w:rFonts w:ascii="Verdana" w:hAnsi="Verdana"/>
          <w:bCs/>
          <w:i/>
          <w:iCs/>
        </w:rPr>
        <w:t xml:space="preserve"> anteriores</w:t>
      </w:r>
      <w:r w:rsidRPr="006F648D">
        <w:rPr>
          <w:rFonts w:ascii="Verdana" w:hAnsi="Verdana"/>
          <w:bCs/>
          <w:i/>
          <w:iCs/>
        </w:rPr>
        <w:t xml:space="preserve"> se deben usar para cada periodo i del día de la operación.</w:t>
      </w:r>
    </w:p>
    <w:p w14:paraId="4839BF2A" w14:textId="349A56F4" w:rsidR="00A9237E" w:rsidRPr="006F648D" w:rsidRDefault="00A9237E" w:rsidP="00161DAA">
      <w:pPr>
        <w:pStyle w:val="Prrafodelista"/>
        <w:numPr>
          <w:ilvl w:val="0"/>
          <w:numId w:val="16"/>
        </w:numPr>
        <w:spacing w:line="276" w:lineRule="auto"/>
        <w:ind w:left="1276"/>
        <w:rPr>
          <w:rFonts w:ascii="Verdana" w:hAnsi="Verdana"/>
          <w:bCs/>
          <w:i/>
          <w:iCs/>
        </w:rPr>
      </w:pPr>
      <w:r w:rsidRPr="006F648D">
        <w:rPr>
          <w:rFonts w:ascii="Verdana" w:hAnsi="Verdana"/>
          <w:bCs/>
          <w:i/>
          <w:iCs/>
        </w:rPr>
        <w:t xml:space="preserve">En caso de que el agente no realice la declaración de disponibilidad de cada 30 minutos, </w:t>
      </w:r>
      <w:r w:rsidR="00AD7E43" w:rsidRPr="006F648D">
        <w:rPr>
          <w:rFonts w:ascii="Verdana" w:hAnsi="Verdana"/>
          <w:bCs/>
          <w:i/>
          <w:iCs/>
        </w:rPr>
        <w:t xml:space="preserve">el </w:t>
      </w:r>
      <w:proofErr w:type="spellStart"/>
      <w:r w:rsidR="00AD7E43" w:rsidRPr="006F648D">
        <w:rPr>
          <w:rFonts w:ascii="Verdana" w:hAnsi="Verdana"/>
          <w:bCs/>
          <w:i/>
          <w:iCs/>
        </w:rPr>
        <w:t>CND</w:t>
      </w:r>
      <w:proofErr w:type="spellEnd"/>
      <w:r w:rsidR="00AD7E43" w:rsidRPr="006F648D">
        <w:rPr>
          <w:rFonts w:ascii="Verdana" w:hAnsi="Verdana"/>
          <w:bCs/>
          <w:i/>
          <w:iCs/>
        </w:rPr>
        <w:t xml:space="preserve"> utilizará</w:t>
      </w:r>
      <w:r w:rsidRPr="006F648D">
        <w:rPr>
          <w:rFonts w:ascii="Verdana" w:hAnsi="Verdana"/>
          <w:bCs/>
          <w:i/>
          <w:iCs/>
        </w:rPr>
        <w:t xml:space="preserve"> la </w:t>
      </w:r>
      <w:r w:rsidR="00AD7E43" w:rsidRPr="006F648D">
        <w:rPr>
          <w:rFonts w:ascii="Verdana" w:hAnsi="Verdana"/>
          <w:bCs/>
          <w:i/>
          <w:iCs/>
        </w:rPr>
        <w:t xml:space="preserve">misma del </w:t>
      </w:r>
      <w:r w:rsidR="00AE52B6" w:rsidRPr="006F648D">
        <w:rPr>
          <w:rFonts w:ascii="Verdana" w:hAnsi="Verdana"/>
          <w:bCs/>
          <w:i/>
          <w:iCs/>
        </w:rPr>
        <w:t>Re</w:t>
      </w:r>
      <w:r w:rsidR="008E33C5" w:rsidRPr="006F648D">
        <w:rPr>
          <w:rFonts w:ascii="Verdana" w:hAnsi="Verdana"/>
          <w:bCs/>
          <w:i/>
          <w:iCs/>
        </w:rPr>
        <w:t>despacho</w:t>
      </w:r>
      <w:r w:rsidR="00AE52B6" w:rsidRPr="006F648D">
        <w:rPr>
          <w:rFonts w:ascii="Verdana" w:hAnsi="Verdana"/>
          <w:bCs/>
          <w:i/>
          <w:iCs/>
        </w:rPr>
        <w:t xml:space="preserve">. </w:t>
      </w:r>
    </w:p>
    <w:p w14:paraId="3BB44374" w14:textId="12B4037C" w:rsidR="00395029" w:rsidRPr="006F648D" w:rsidRDefault="008E0668" w:rsidP="00161DAA">
      <w:pPr>
        <w:pStyle w:val="Prrafodelista"/>
        <w:numPr>
          <w:ilvl w:val="0"/>
          <w:numId w:val="16"/>
        </w:numPr>
        <w:spacing w:line="276" w:lineRule="auto"/>
        <w:ind w:left="1276"/>
        <w:rPr>
          <w:rFonts w:ascii="Verdana" w:hAnsi="Verdana"/>
          <w:bCs/>
          <w:i/>
          <w:iCs/>
        </w:rPr>
      </w:pPr>
      <w:r w:rsidRPr="006F648D">
        <w:rPr>
          <w:rFonts w:ascii="Verdana" w:hAnsi="Verdana"/>
          <w:bCs/>
          <w:i/>
          <w:iCs/>
        </w:rPr>
        <w:t xml:space="preserve">Cuando se traslape una declaración </w:t>
      </w:r>
      <w:r w:rsidR="00DE1955" w:rsidRPr="006F648D">
        <w:rPr>
          <w:rFonts w:ascii="Verdana" w:hAnsi="Verdana"/>
          <w:bCs/>
          <w:i/>
          <w:iCs/>
        </w:rPr>
        <w:t xml:space="preserve">de disponibilidad </w:t>
      </w:r>
      <w:r w:rsidRPr="006F648D">
        <w:rPr>
          <w:rFonts w:ascii="Verdana" w:hAnsi="Verdana"/>
          <w:bCs/>
          <w:i/>
          <w:iCs/>
        </w:rPr>
        <w:t xml:space="preserve">en el periodo i </w:t>
      </w:r>
      <w:r w:rsidR="004C067A" w:rsidRPr="006F648D">
        <w:rPr>
          <w:rFonts w:ascii="Verdana" w:hAnsi="Verdana"/>
          <w:bCs/>
          <w:i/>
          <w:iCs/>
        </w:rPr>
        <w:t xml:space="preserve">del </w:t>
      </w:r>
      <w:r w:rsidR="002928AD" w:rsidRPr="006F648D">
        <w:rPr>
          <w:rFonts w:ascii="Verdana" w:hAnsi="Verdana"/>
          <w:bCs/>
          <w:i/>
          <w:iCs/>
        </w:rPr>
        <w:t>día</w:t>
      </w:r>
      <w:r w:rsidR="004C067A" w:rsidRPr="006F648D">
        <w:rPr>
          <w:rFonts w:ascii="Verdana" w:hAnsi="Verdana"/>
          <w:bCs/>
          <w:i/>
          <w:iCs/>
        </w:rPr>
        <w:t xml:space="preserve"> operativo </w:t>
      </w:r>
      <w:r w:rsidR="00DE1955" w:rsidRPr="006F648D">
        <w:rPr>
          <w:rFonts w:ascii="Verdana" w:hAnsi="Verdana"/>
          <w:bCs/>
          <w:i/>
          <w:iCs/>
        </w:rPr>
        <w:t xml:space="preserve">debido a las declaraciones </w:t>
      </w:r>
      <w:r w:rsidR="006534AE" w:rsidRPr="006F648D">
        <w:rPr>
          <w:rFonts w:ascii="Verdana" w:hAnsi="Verdana"/>
          <w:bCs/>
          <w:i/>
          <w:iCs/>
        </w:rPr>
        <w:t>de los literales a) o b)</w:t>
      </w:r>
      <w:r w:rsidR="007540F9" w:rsidRPr="006F648D">
        <w:rPr>
          <w:rFonts w:ascii="Verdana" w:hAnsi="Verdana"/>
          <w:bCs/>
          <w:i/>
          <w:iCs/>
        </w:rPr>
        <w:t xml:space="preserve"> anteriores</w:t>
      </w:r>
      <w:r w:rsidR="00DE1955" w:rsidRPr="006F648D">
        <w:rPr>
          <w:rFonts w:ascii="Verdana" w:hAnsi="Verdana"/>
          <w:bCs/>
          <w:i/>
          <w:iCs/>
        </w:rPr>
        <w:t xml:space="preserve">, </w:t>
      </w:r>
      <w:r w:rsidR="008E7EBC" w:rsidRPr="006F648D">
        <w:rPr>
          <w:rFonts w:ascii="Verdana" w:hAnsi="Verdana"/>
          <w:bCs/>
          <w:i/>
          <w:iCs/>
        </w:rPr>
        <w:t xml:space="preserve">el </w:t>
      </w:r>
      <w:proofErr w:type="spellStart"/>
      <w:r w:rsidR="008E7EBC" w:rsidRPr="006F648D">
        <w:rPr>
          <w:rFonts w:ascii="Verdana" w:hAnsi="Verdana"/>
          <w:bCs/>
          <w:i/>
          <w:iCs/>
        </w:rPr>
        <w:t>CND</w:t>
      </w:r>
      <w:proofErr w:type="spellEnd"/>
      <w:r w:rsidRPr="006F648D">
        <w:rPr>
          <w:rFonts w:ascii="Verdana" w:hAnsi="Verdana"/>
          <w:bCs/>
          <w:i/>
          <w:iCs/>
        </w:rPr>
        <w:t xml:space="preserve"> tendrá en cuenta la </w:t>
      </w:r>
      <w:r w:rsidR="00DE1955" w:rsidRPr="006F648D">
        <w:rPr>
          <w:rFonts w:ascii="Verdana" w:hAnsi="Verdana"/>
          <w:bCs/>
          <w:i/>
          <w:iCs/>
        </w:rPr>
        <w:t>última</w:t>
      </w:r>
      <w:r w:rsidRPr="006F648D">
        <w:rPr>
          <w:rFonts w:ascii="Verdana" w:hAnsi="Verdana"/>
          <w:bCs/>
          <w:i/>
          <w:iCs/>
        </w:rPr>
        <w:t xml:space="preserve"> declaración realizada</w:t>
      </w:r>
      <w:r w:rsidR="00DE1955" w:rsidRPr="006F648D">
        <w:rPr>
          <w:rFonts w:ascii="Verdana" w:hAnsi="Verdana"/>
          <w:bCs/>
          <w:i/>
          <w:iCs/>
        </w:rPr>
        <w:t>.</w:t>
      </w:r>
      <w:r w:rsidR="00E958F1" w:rsidRPr="006F648D">
        <w:rPr>
          <w:rFonts w:ascii="Verdana" w:hAnsi="Verdana"/>
          <w:bCs/>
          <w:i/>
          <w:iCs/>
        </w:rPr>
        <w:t xml:space="preserve"> </w:t>
      </w:r>
      <w:r w:rsidR="008E7EBC" w:rsidRPr="006F648D">
        <w:rPr>
          <w:rFonts w:ascii="Verdana" w:hAnsi="Verdana"/>
          <w:bCs/>
          <w:i/>
          <w:iCs/>
        </w:rPr>
        <w:t>E</w:t>
      </w:r>
      <w:r w:rsidR="00E958F1" w:rsidRPr="006F648D">
        <w:rPr>
          <w:rFonts w:ascii="Verdana" w:hAnsi="Verdana"/>
          <w:bCs/>
          <w:i/>
          <w:iCs/>
        </w:rPr>
        <w:t xml:space="preserve">n </w:t>
      </w:r>
      <w:r w:rsidR="00986579" w:rsidRPr="006F648D">
        <w:rPr>
          <w:rFonts w:ascii="Verdana" w:hAnsi="Verdana"/>
          <w:bCs/>
          <w:i/>
          <w:iCs/>
        </w:rPr>
        <w:t>última</w:t>
      </w:r>
      <w:r w:rsidR="00E958F1" w:rsidRPr="006F648D">
        <w:rPr>
          <w:rFonts w:ascii="Verdana" w:hAnsi="Verdana"/>
          <w:bCs/>
          <w:i/>
          <w:iCs/>
        </w:rPr>
        <w:t xml:space="preserve"> instancia</w:t>
      </w:r>
      <w:r w:rsidR="008E7EBC" w:rsidRPr="006F648D">
        <w:rPr>
          <w:rFonts w:ascii="Verdana" w:hAnsi="Verdana"/>
          <w:bCs/>
          <w:i/>
          <w:iCs/>
        </w:rPr>
        <w:t xml:space="preserve">, de no tenerse una declaración, se usará </w:t>
      </w:r>
      <w:r w:rsidR="00E958F1" w:rsidRPr="006F648D">
        <w:rPr>
          <w:rFonts w:ascii="Verdana" w:hAnsi="Verdana"/>
          <w:bCs/>
          <w:i/>
          <w:iCs/>
        </w:rPr>
        <w:t>la misma</w:t>
      </w:r>
      <w:r w:rsidR="00986579" w:rsidRPr="006F648D">
        <w:rPr>
          <w:rFonts w:ascii="Verdana" w:hAnsi="Verdana"/>
          <w:bCs/>
          <w:i/>
          <w:iCs/>
        </w:rPr>
        <w:t xml:space="preserve"> declaración con la cual se efectuó </w:t>
      </w:r>
      <w:r w:rsidR="00E958F1" w:rsidRPr="006F648D">
        <w:rPr>
          <w:rFonts w:ascii="Verdana" w:hAnsi="Verdana"/>
          <w:bCs/>
          <w:i/>
          <w:iCs/>
        </w:rPr>
        <w:t>el Redespacho</w:t>
      </w:r>
      <w:r w:rsidR="006534AE" w:rsidRPr="006F648D">
        <w:rPr>
          <w:rFonts w:ascii="Verdana" w:hAnsi="Verdana"/>
          <w:bCs/>
          <w:i/>
          <w:iCs/>
        </w:rPr>
        <w:t>.</w:t>
      </w:r>
    </w:p>
    <w:p w14:paraId="5ECAE704" w14:textId="0B047D44" w:rsidR="00A126C7" w:rsidRPr="006F648D" w:rsidRDefault="00A1763F" w:rsidP="00A1763F">
      <w:pPr>
        <w:spacing w:line="276" w:lineRule="auto"/>
        <w:ind w:left="708"/>
        <w:rPr>
          <w:rFonts w:ascii="Verdana" w:hAnsi="Verdana"/>
          <w:bCs/>
          <w:i/>
          <w:iCs/>
        </w:rPr>
      </w:pPr>
      <w:r w:rsidRPr="006F648D">
        <w:rPr>
          <w:rFonts w:ascii="Verdana" w:hAnsi="Verdana"/>
          <w:bCs/>
          <w:i/>
          <w:iCs/>
        </w:rPr>
        <w:t xml:space="preserve">El </w:t>
      </w:r>
      <w:proofErr w:type="spellStart"/>
      <w:r w:rsidRPr="006F648D">
        <w:rPr>
          <w:rFonts w:ascii="Verdana" w:hAnsi="Verdana"/>
          <w:bCs/>
          <w:i/>
          <w:iCs/>
        </w:rPr>
        <w:t>CND</w:t>
      </w:r>
      <w:proofErr w:type="spellEnd"/>
      <w:r w:rsidRPr="006F648D">
        <w:rPr>
          <w:rFonts w:ascii="Verdana" w:hAnsi="Verdana"/>
          <w:bCs/>
          <w:i/>
          <w:iCs/>
        </w:rPr>
        <w:t xml:space="preserve"> </w:t>
      </w:r>
      <w:r w:rsidR="00752655" w:rsidRPr="006F648D">
        <w:rPr>
          <w:rFonts w:ascii="Verdana" w:hAnsi="Verdana"/>
          <w:bCs/>
          <w:i/>
          <w:iCs/>
        </w:rPr>
        <w:t xml:space="preserve">debe </w:t>
      </w:r>
      <w:r w:rsidR="00147D83" w:rsidRPr="006F648D">
        <w:rPr>
          <w:rFonts w:ascii="Verdana" w:hAnsi="Verdana"/>
          <w:bCs/>
          <w:i/>
          <w:iCs/>
        </w:rPr>
        <w:t>enviar</w:t>
      </w:r>
      <w:r w:rsidRPr="006F648D">
        <w:rPr>
          <w:rFonts w:ascii="Verdana" w:hAnsi="Verdana"/>
          <w:bCs/>
          <w:i/>
          <w:iCs/>
        </w:rPr>
        <w:t xml:space="preserve"> a</w:t>
      </w:r>
      <w:r w:rsidR="000D409B" w:rsidRPr="006F648D">
        <w:rPr>
          <w:rFonts w:ascii="Verdana" w:hAnsi="Verdana"/>
          <w:bCs/>
          <w:i/>
          <w:iCs/>
        </w:rPr>
        <w:t xml:space="preserve"> todas</w:t>
      </w:r>
      <w:r w:rsidRPr="006F648D">
        <w:rPr>
          <w:rFonts w:ascii="Verdana" w:hAnsi="Verdana"/>
          <w:bCs/>
          <w:i/>
          <w:iCs/>
        </w:rPr>
        <w:t xml:space="preserve"> las empresas generadoras y </w:t>
      </w:r>
      <w:proofErr w:type="spellStart"/>
      <w:r w:rsidRPr="006F648D">
        <w:rPr>
          <w:rFonts w:ascii="Verdana" w:hAnsi="Verdana"/>
          <w:bCs/>
          <w:i/>
          <w:iCs/>
        </w:rPr>
        <w:t>CRD</w:t>
      </w:r>
      <w:proofErr w:type="spellEnd"/>
      <w:r w:rsidRPr="006F648D">
        <w:rPr>
          <w:rFonts w:ascii="Verdana" w:hAnsi="Verdana"/>
          <w:bCs/>
          <w:i/>
          <w:iCs/>
        </w:rPr>
        <w:t xml:space="preserve">, </w:t>
      </w:r>
      <w:r w:rsidR="00072694" w:rsidRPr="006F648D">
        <w:rPr>
          <w:rFonts w:ascii="Verdana" w:hAnsi="Verdana"/>
          <w:bCs/>
          <w:i/>
          <w:iCs/>
        </w:rPr>
        <w:t xml:space="preserve">como resultado de aplicar el problema de optimización del </w:t>
      </w:r>
      <w:proofErr w:type="spellStart"/>
      <w:r w:rsidR="00072694" w:rsidRPr="006F648D">
        <w:rPr>
          <w:rFonts w:ascii="Verdana" w:hAnsi="Verdana"/>
          <w:bCs/>
          <w:i/>
          <w:iCs/>
        </w:rPr>
        <w:t>DEOTR</w:t>
      </w:r>
      <w:proofErr w:type="spellEnd"/>
      <w:r w:rsidR="00072694" w:rsidRPr="006F648D">
        <w:rPr>
          <w:rFonts w:ascii="Verdana" w:hAnsi="Verdana"/>
          <w:bCs/>
          <w:i/>
          <w:iCs/>
        </w:rPr>
        <w:t>, y</w:t>
      </w:r>
      <w:r w:rsidRPr="006F648D">
        <w:rPr>
          <w:rFonts w:ascii="Verdana" w:hAnsi="Verdana"/>
          <w:bCs/>
          <w:i/>
          <w:iCs/>
        </w:rPr>
        <w:t xml:space="preserve"> </w:t>
      </w:r>
      <w:r w:rsidR="00AD5F5B" w:rsidRPr="006F648D">
        <w:rPr>
          <w:rFonts w:ascii="Verdana" w:hAnsi="Verdana"/>
          <w:bCs/>
          <w:i/>
          <w:iCs/>
        </w:rPr>
        <w:t xml:space="preserve">máximo veinte (20) </w:t>
      </w:r>
      <w:r w:rsidR="00F8720F" w:rsidRPr="006F648D">
        <w:rPr>
          <w:rFonts w:ascii="Verdana" w:hAnsi="Verdana"/>
          <w:bCs/>
          <w:i/>
          <w:iCs/>
        </w:rPr>
        <w:t>minutos</w:t>
      </w:r>
      <w:r w:rsidR="00AD5F5B" w:rsidRPr="006F648D">
        <w:rPr>
          <w:rFonts w:ascii="Verdana" w:hAnsi="Verdana"/>
          <w:bCs/>
          <w:i/>
          <w:iCs/>
        </w:rPr>
        <w:t xml:space="preserve"> después de que los agentes han suministrado</w:t>
      </w:r>
      <w:r w:rsidR="004F7E24" w:rsidRPr="006F648D">
        <w:rPr>
          <w:rFonts w:ascii="Verdana" w:hAnsi="Verdana"/>
          <w:bCs/>
          <w:i/>
          <w:iCs/>
        </w:rPr>
        <w:t xml:space="preserve"> los cambios de su programa de generación </w:t>
      </w:r>
      <w:r w:rsidR="00C76288" w:rsidRPr="006F648D">
        <w:rPr>
          <w:rFonts w:ascii="Verdana" w:hAnsi="Verdana"/>
          <w:bCs/>
          <w:i/>
          <w:iCs/>
        </w:rPr>
        <w:t>conforme</w:t>
      </w:r>
      <w:r w:rsidR="004F7E24" w:rsidRPr="006F648D">
        <w:rPr>
          <w:rFonts w:ascii="Verdana" w:hAnsi="Verdana"/>
          <w:bCs/>
          <w:i/>
          <w:iCs/>
        </w:rPr>
        <w:t xml:space="preserve"> a los </w:t>
      </w:r>
      <w:r w:rsidR="00C76288" w:rsidRPr="006F648D">
        <w:rPr>
          <w:rFonts w:ascii="Verdana" w:hAnsi="Verdana"/>
          <w:bCs/>
          <w:i/>
          <w:iCs/>
        </w:rPr>
        <w:t>literales a) y b) anteriores</w:t>
      </w:r>
      <w:r w:rsidR="008C0E89" w:rsidRPr="006F648D">
        <w:rPr>
          <w:rFonts w:ascii="Verdana" w:hAnsi="Verdana"/>
          <w:bCs/>
          <w:i/>
          <w:iCs/>
        </w:rPr>
        <w:t>, el nuevo programa de generación que</w:t>
      </w:r>
      <w:r w:rsidR="00D17F16" w:rsidRPr="006F648D">
        <w:rPr>
          <w:rFonts w:ascii="Verdana" w:hAnsi="Verdana"/>
          <w:bCs/>
          <w:i/>
          <w:iCs/>
        </w:rPr>
        <w:t xml:space="preserve"> se</w:t>
      </w:r>
      <w:r w:rsidR="008C0E89" w:rsidRPr="006F648D">
        <w:rPr>
          <w:rFonts w:ascii="Verdana" w:hAnsi="Verdana"/>
          <w:bCs/>
          <w:i/>
          <w:iCs/>
        </w:rPr>
        <w:t xml:space="preserve"> aplicará</w:t>
      </w:r>
      <w:r w:rsidR="00E63133" w:rsidRPr="006F648D">
        <w:rPr>
          <w:rFonts w:ascii="Verdana" w:hAnsi="Verdana"/>
          <w:bCs/>
          <w:i/>
          <w:iCs/>
        </w:rPr>
        <w:t xml:space="preserve"> a todos los recursos despachados </w:t>
      </w:r>
      <w:r w:rsidR="00156EEB" w:rsidRPr="006F648D">
        <w:rPr>
          <w:rFonts w:ascii="Verdana" w:hAnsi="Verdana"/>
          <w:bCs/>
          <w:i/>
          <w:iCs/>
        </w:rPr>
        <w:t xml:space="preserve">(hidráulicos, térmicos, solares, eólicos, entre otros) </w:t>
      </w:r>
      <w:r w:rsidR="00D17F16" w:rsidRPr="006F648D">
        <w:rPr>
          <w:rFonts w:ascii="Verdana" w:hAnsi="Verdana"/>
          <w:bCs/>
          <w:i/>
          <w:iCs/>
        </w:rPr>
        <w:t xml:space="preserve">para </w:t>
      </w:r>
      <w:r w:rsidR="003054ED" w:rsidRPr="006F648D">
        <w:rPr>
          <w:rFonts w:ascii="Verdana" w:hAnsi="Verdana"/>
          <w:bCs/>
          <w:i/>
          <w:iCs/>
        </w:rPr>
        <w:t>una</w:t>
      </w:r>
      <w:r w:rsidR="00D17F16" w:rsidRPr="006F648D">
        <w:rPr>
          <w:rFonts w:ascii="Verdana" w:hAnsi="Verdana"/>
          <w:bCs/>
          <w:i/>
          <w:iCs/>
        </w:rPr>
        <w:t xml:space="preserve"> ventana</w:t>
      </w:r>
      <w:r w:rsidR="00D0761A" w:rsidRPr="006F648D">
        <w:rPr>
          <w:rFonts w:ascii="Verdana" w:hAnsi="Verdana"/>
          <w:bCs/>
          <w:i/>
          <w:iCs/>
        </w:rPr>
        <w:t xml:space="preserve"> </w:t>
      </w:r>
      <w:r w:rsidR="003054ED" w:rsidRPr="006F648D">
        <w:rPr>
          <w:rFonts w:ascii="Verdana" w:hAnsi="Verdana"/>
          <w:bCs/>
          <w:i/>
          <w:iCs/>
        </w:rPr>
        <w:t>de una hora</w:t>
      </w:r>
      <w:r w:rsidR="00D0761A" w:rsidRPr="006F648D">
        <w:rPr>
          <w:rFonts w:ascii="Verdana" w:hAnsi="Verdana"/>
          <w:bCs/>
          <w:i/>
          <w:iCs/>
        </w:rPr>
        <w:t xml:space="preserve"> dividida en granularidad de cinco </w:t>
      </w:r>
      <w:r w:rsidR="003054ED" w:rsidRPr="006F648D">
        <w:rPr>
          <w:rFonts w:ascii="Verdana" w:hAnsi="Verdana"/>
          <w:bCs/>
          <w:i/>
          <w:iCs/>
        </w:rPr>
        <w:lastRenderedPageBreak/>
        <w:t xml:space="preserve">(5) </w:t>
      </w:r>
      <w:r w:rsidR="00D0761A" w:rsidRPr="006F648D">
        <w:rPr>
          <w:rFonts w:ascii="Verdana" w:hAnsi="Verdana"/>
          <w:bCs/>
          <w:i/>
          <w:iCs/>
        </w:rPr>
        <w:t>minutos</w:t>
      </w:r>
      <w:r w:rsidR="0022312B" w:rsidRPr="006F648D">
        <w:rPr>
          <w:rFonts w:ascii="Verdana" w:hAnsi="Verdana"/>
          <w:bCs/>
          <w:i/>
          <w:iCs/>
        </w:rPr>
        <w:t xml:space="preserve"> conforme </w:t>
      </w:r>
      <w:r w:rsidR="00EF3C0F" w:rsidRPr="006F648D">
        <w:rPr>
          <w:rFonts w:ascii="Verdana" w:hAnsi="Verdana"/>
          <w:bCs/>
          <w:i/>
          <w:iCs/>
        </w:rPr>
        <w:t xml:space="preserve">a </w:t>
      </w:r>
      <w:r w:rsidR="0022312B" w:rsidRPr="006F648D">
        <w:rPr>
          <w:rFonts w:ascii="Verdana" w:hAnsi="Verdana"/>
          <w:bCs/>
          <w:i/>
          <w:iCs/>
        </w:rPr>
        <w:t>lo indicado en los literales anteriores</w:t>
      </w:r>
      <w:r w:rsidR="004F7E24" w:rsidRPr="006F648D">
        <w:rPr>
          <w:rFonts w:ascii="Verdana" w:hAnsi="Verdana"/>
          <w:bCs/>
          <w:i/>
          <w:iCs/>
        </w:rPr>
        <w:t>.</w:t>
      </w:r>
      <w:r w:rsidR="00147D83" w:rsidRPr="006F648D">
        <w:rPr>
          <w:rFonts w:ascii="Verdana" w:hAnsi="Verdana"/>
          <w:bCs/>
          <w:i/>
          <w:iCs/>
        </w:rPr>
        <w:t xml:space="preserve"> El </w:t>
      </w:r>
      <w:r w:rsidR="009A0281" w:rsidRPr="006F648D">
        <w:rPr>
          <w:rFonts w:ascii="Verdana" w:hAnsi="Verdana"/>
          <w:bCs/>
          <w:i/>
          <w:iCs/>
        </w:rPr>
        <w:t>envío</w:t>
      </w:r>
      <w:r w:rsidR="00147D83" w:rsidRPr="006F648D">
        <w:rPr>
          <w:rFonts w:ascii="Verdana" w:hAnsi="Verdana"/>
          <w:bCs/>
          <w:i/>
          <w:iCs/>
        </w:rPr>
        <w:t xml:space="preserve"> de esta información es remota</w:t>
      </w:r>
      <w:r w:rsidR="009A0281" w:rsidRPr="006F648D">
        <w:rPr>
          <w:rFonts w:ascii="Verdana" w:hAnsi="Verdana"/>
          <w:bCs/>
          <w:i/>
          <w:iCs/>
        </w:rPr>
        <w:t xml:space="preserve"> y automática.</w:t>
      </w:r>
    </w:p>
    <w:p w14:paraId="69867B60" w14:textId="77777777" w:rsidR="00695623" w:rsidRPr="006F648D" w:rsidRDefault="00C32F34" w:rsidP="00695623">
      <w:pPr>
        <w:spacing w:line="276" w:lineRule="auto"/>
        <w:ind w:left="708"/>
        <w:rPr>
          <w:rFonts w:ascii="Verdana" w:hAnsi="Verdana"/>
          <w:bCs/>
          <w:i/>
          <w:iCs/>
        </w:rPr>
      </w:pPr>
      <w:r w:rsidRPr="006F648D">
        <w:rPr>
          <w:rFonts w:ascii="Verdana" w:hAnsi="Verdana"/>
          <w:bCs/>
          <w:i/>
          <w:iCs/>
        </w:rPr>
        <w:t xml:space="preserve">Finalmente, el </w:t>
      </w:r>
      <w:proofErr w:type="spellStart"/>
      <w:r w:rsidRPr="006F648D">
        <w:rPr>
          <w:rFonts w:ascii="Verdana" w:hAnsi="Verdana"/>
          <w:bCs/>
          <w:i/>
          <w:iCs/>
        </w:rPr>
        <w:t>CND</w:t>
      </w:r>
      <w:proofErr w:type="spellEnd"/>
      <w:r w:rsidRPr="006F648D">
        <w:rPr>
          <w:rFonts w:ascii="Verdana" w:hAnsi="Verdana"/>
          <w:bCs/>
          <w:i/>
          <w:iCs/>
        </w:rPr>
        <w:t xml:space="preserve"> deberá enviar </w:t>
      </w:r>
      <w:r w:rsidR="005E72D3" w:rsidRPr="006F648D">
        <w:rPr>
          <w:rFonts w:ascii="Verdana" w:hAnsi="Verdana"/>
          <w:bCs/>
          <w:i/>
          <w:iCs/>
        </w:rPr>
        <w:t xml:space="preserve">los pronósticos propios de generación que este realiza </w:t>
      </w:r>
      <w:r w:rsidR="00344F8F" w:rsidRPr="006F648D">
        <w:rPr>
          <w:rFonts w:ascii="Verdana" w:hAnsi="Verdana"/>
          <w:bCs/>
          <w:i/>
          <w:iCs/>
        </w:rPr>
        <w:t>a</w:t>
      </w:r>
      <w:r w:rsidRPr="006F648D">
        <w:rPr>
          <w:rFonts w:ascii="Verdana" w:hAnsi="Verdana"/>
          <w:bCs/>
          <w:i/>
          <w:iCs/>
        </w:rPr>
        <w:t xml:space="preserve"> cada </w:t>
      </w:r>
      <w:r w:rsidR="005A1CD6" w:rsidRPr="006F648D">
        <w:rPr>
          <w:rFonts w:ascii="Verdana" w:hAnsi="Verdana"/>
          <w:bCs/>
          <w:i/>
          <w:iCs/>
        </w:rPr>
        <w:t>Planta de Generación Variable</w:t>
      </w:r>
      <w:r w:rsidR="00344F8F" w:rsidRPr="006F648D">
        <w:rPr>
          <w:rFonts w:ascii="Verdana" w:hAnsi="Verdana"/>
          <w:bCs/>
          <w:i/>
          <w:iCs/>
        </w:rPr>
        <w:t xml:space="preserve"> de forma independiente</w:t>
      </w:r>
      <w:r w:rsidR="005E72D3" w:rsidRPr="006F648D">
        <w:rPr>
          <w:rFonts w:ascii="Verdana" w:hAnsi="Verdana"/>
          <w:bCs/>
          <w:i/>
          <w:iCs/>
        </w:rPr>
        <w:t>.</w:t>
      </w:r>
      <w:r w:rsidR="002A0699" w:rsidRPr="006F648D">
        <w:rPr>
          <w:rFonts w:ascii="Verdana" w:hAnsi="Verdana"/>
          <w:bCs/>
          <w:i/>
          <w:iCs/>
        </w:rPr>
        <w:t xml:space="preserve"> </w:t>
      </w:r>
      <w:r w:rsidR="001D174A" w:rsidRPr="006F648D">
        <w:rPr>
          <w:rFonts w:ascii="Verdana" w:hAnsi="Verdana"/>
          <w:bCs/>
          <w:i/>
          <w:iCs/>
        </w:rPr>
        <w:t xml:space="preserve">El </w:t>
      </w:r>
      <w:proofErr w:type="spellStart"/>
      <w:r w:rsidR="001D174A" w:rsidRPr="006F648D">
        <w:rPr>
          <w:rFonts w:ascii="Verdana" w:hAnsi="Verdana"/>
          <w:bCs/>
          <w:i/>
          <w:iCs/>
        </w:rPr>
        <w:t>CND</w:t>
      </w:r>
      <w:proofErr w:type="spellEnd"/>
      <w:r w:rsidR="001D174A" w:rsidRPr="006F648D">
        <w:rPr>
          <w:rFonts w:ascii="Verdana" w:hAnsi="Verdana"/>
          <w:bCs/>
          <w:i/>
          <w:iCs/>
        </w:rPr>
        <w:t xml:space="preserve"> t</w:t>
      </w:r>
      <w:r w:rsidR="002A0699" w:rsidRPr="006F648D">
        <w:rPr>
          <w:rFonts w:ascii="Verdana" w:hAnsi="Verdana"/>
          <w:bCs/>
          <w:i/>
          <w:iCs/>
        </w:rPr>
        <w:t xml:space="preserve">ambién </w:t>
      </w:r>
      <w:r w:rsidR="001D174A" w:rsidRPr="006F648D">
        <w:rPr>
          <w:rFonts w:ascii="Verdana" w:hAnsi="Verdana"/>
          <w:bCs/>
          <w:i/>
          <w:iCs/>
        </w:rPr>
        <w:t xml:space="preserve">enviará </w:t>
      </w:r>
      <w:r w:rsidR="00AB48BE" w:rsidRPr="006F648D">
        <w:rPr>
          <w:rFonts w:ascii="Verdana" w:hAnsi="Verdana"/>
          <w:bCs/>
          <w:i/>
          <w:iCs/>
        </w:rPr>
        <w:t xml:space="preserve">sus propios pronósticos de demanda </w:t>
      </w:r>
      <w:r w:rsidR="001D174A" w:rsidRPr="006F648D">
        <w:rPr>
          <w:rFonts w:ascii="Verdana" w:hAnsi="Verdana"/>
          <w:bCs/>
          <w:i/>
          <w:iCs/>
        </w:rPr>
        <w:t>a los agentes comercializadores.</w:t>
      </w:r>
      <w:r w:rsidR="005E72D3" w:rsidRPr="006F648D">
        <w:rPr>
          <w:rFonts w:ascii="Verdana" w:hAnsi="Verdana"/>
          <w:bCs/>
          <w:i/>
          <w:iCs/>
        </w:rPr>
        <w:t xml:space="preserve"> </w:t>
      </w:r>
      <w:r w:rsidR="00531819" w:rsidRPr="006F648D">
        <w:rPr>
          <w:rFonts w:ascii="Verdana" w:hAnsi="Verdana"/>
          <w:bCs/>
          <w:i/>
          <w:iCs/>
        </w:rPr>
        <w:t xml:space="preserve">Esto es solo a modo de información para complemento </w:t>
      </w:r>
      <w:r w:rsidR="00315F97" w:rsidRPr="006F648D">
        <w:rPr>
          <w:rFonts w:ascii="Verdana" w:hAnsi="Verdana"/>
          <w:bCs/>
          <w:i/>
          <w:iCs/>
        </w:rPr>
        <w:t xml:space="preserve">y/o análisis </w:t>
      </w:r>
      <w:r w:rsidR="00531819" w:rsidRPr="006F648D">
        <w:rPr>
          <w:rFonts w:ascii="Verdana" w:hAnsi="Verdana"/>
          <w:bCs/>
          <w:i/>
          <w:iCs/>
        </w:rPr>
        <w:t>de los pronósticos que los mismos agentes realizan sobre sus plantas</w:t>
      </w:r>
      <w:r w:rsidR="001D174A" w:rsidRPr="006F648D">
        <w:rPr>
          <w:rFonts w:ascii="Verdana" w:hAnsi="Verdana"/>
          <w:bCs/>
          <w:i/>
          <w:iCs/>
        </w:rPr>
        <w:t xml:space="preserve"> y </w:t>
      </w:r>
      <w:r w:rsidR="004329CD" w:rsidRPr="006F648D">
        <w:rPr>
          <w:rFonts w:ascii="Verdana" w:hAnsi="Verdana"/>
          <w:bCs/>
          <w:i/>
          <w:iCs/>
        </w:rPr>
        <w:t>demanda</w:t>
      </w:r>
      <w:r w:rsidR="00531819" w:rsidRPr="006F648D">
        <w:rPr>
          <w:rFonts w:ascii="Verdana" w:hAnsi="Verdana"/>
          <w:bCs/>
          <w:i/>
          <w:iCs/>
        </w:rPr>
        <w:t xml:space="preserve">. </w:t>
      </w:r>
      <w:r w:rsidR="005E72D3" w:rsidRPr="006F648D">
        <w:rPr>
          <w:rFonts w:ascii="Verdana" w:hAnsi="Verdana"/>
          <w:bCs/>
          <w:i/>
          <w:iCs/>
        </w:rPr>
        <w:t xml:space="preserve">El </w:t>
      </w:r>
      <w:r w:rsidR="0022177B" w:rsidRPr="006F648D">
        <w:rPr>
          <w:rFonts w:ascii="Verdana" w:hAnsi="Verdana"/>
          <w:bCs/>
          <w:i/>
          <w:iCs/>
        </w:rPr>
        <w:t>pronóstico</w:t>
      </w:r>
      <w:r w:rsidR="005E72D3" w:rsidRPr="006F648D">
        <w:rPr>
          <w:rFonts w:ascii="Verdana" w:hAnsi="Verdana"/>
          <w:bCs/>
          <w:i/>
          <w:iCs/>
        </w:rPr>
        <w:t xml:space="preserve"> enviado</w:t>
      </w:r>
      <w:r w:rsidR="00C52ED0" w:rsidRPr="006F648D">
        <w:rPr>
          <w:rFonts w:ascii="Verdana" w:hAnsi="Verdana"/>
          <w:bCs/>
          <w:i/>
          <w:iCs/>
        </w:rPr>
        <w:t xml:space="preserve"> por el </w:t>
      </w:r>
      <w:proofErr w:type="spellStart"/>
      <w:r w:rsidR="00C52ED0" w:rsidRPr="006F648D">
        <w:rPr>
          <w:rFonts w:ascii="Verdana" w:hAnsi="Verdana"/>
          <w:bCs/>
          <w:i/>
          <w:iCs/>
        </w:rPr>
        <w:t>CND</w:t>
      </w:r>
      <w:proofErr w:type="spellEnd"/>
      <w:r w:rsidR="005E72D3" w:rsidRPr="006F648D">
        <w:rPr>
          <w:rFonts w:ascii="Verdana" w:hAnsi="Verdana"/>
          <w:bCs/>
          <w:i/>
          <w:iCs/>
        </w:rPr>
        <w:t xml:space="preserve"> </w:t>
      </w:r>
      <w:r w:rsidR="00754A7C" w:rsidRPr="006F648D">
        <w:rPr>
          <w:rFonts w:ascii="Verdana" w:hAnsi="Verdana"/>
          <w:bCs/>
          <w:i/>
          <w:iCs/>
        </w:rPr>
        <w:t>será con frecuencia de cada media hora</w:t>
      </w:r>
      <w:r w:rsidR="000A5FF0" w:rsidRPr="006F648D">
        <w:rPr>
          <w:rFonts w:ascii="Verdana" w:hAnsi="Verdana"/>
          <w:bCs/>
          <w:i/>
          <w:iCs/>
        </w:rPr>
        <w:t xml:space="preserve">, para lo cual </w:t>
      </w:r>
      <w:r w:rsidR="00FC561D" w:rsidRPr="006F648D">
        <w:rPr>
          <w:rFonts w:ascii="Verdana" w:hAnsi="Verdana"/>
          <w:bCs/>
          <w:i/>
          <w:iCs/>
        </w:rPr>
        <w:t xml:space="preserve">el </w:t>
      </w:r>
      <w:r w:rsidR="000A5FF0" w:rsidRPr="006F648D">
        <w:rPr>
          <w:rFonts w:ascii="Verdana" w:hAnsi="Verdana"/>
          <w:bCs/>
          <w:i/>
          <w:iCs/>
        </w:rPr>
        <w:t>cálculo</w:t>
      </w:r>
      <w:r w:rsidR="00FC561D" w:rsidRPr="006F648D">
        <w:rPr>
          <w:rFonts w:ascii="Verdana" w:hAnsi="Verdana"/>
          <w:bCs/>
          <w:i/>
          <w:iCs/>
        </w:rPr>
        <w:t xml:space="preserve"> </w:t>
      </w:r>
      <w:r w:rsidR="000A5FF0" w:rsidRPr="006F648D">
        <w:rPr>
          <w:rFonts w:ascii="Verdana" w:hAnsi="Verdana"/>
          <w:bCs/>
          <w:i/>
          <w:iCs/>
        </w:rPr>
        <w:t xml:space="preserve">deberá estar </w:t>
      </w:r>
      <w:r w:rsidR="00FC561D" w:rsidRPr="006F648D">
        <w:rPr>
          <w:rFonts w:ascii="Verdana" w:hAnsi="Verdana"/>
          <w:bCs/>
          <w:i/>
          <w:iCs/>
        </w:rPr>
        <w:t xml:space="preserve">terminado en los </w:t>
      </w:r>
      <w:r w:rsidR="00B416F7" w:rsidRPr="006F648D">
        <w:rPr>
          <w:rFonts w:ascii="Verdana" w:hAnsi="Verdana"/>
          <w:bCs/>
          <w:i/>
          <w:iCs/>
        </w:rPr>
        <w:t xml:space="preserve">minutos </w:t>
      </w:r>
      <w:r w:rsidR="00EA1984" w:rsidRPr="006F648D">
        <w:rPr>
          <w:rFonts w:ascii="Verdana" w:hAnsi="Verdana"/>
          <w:bCs/>
          <w:i/>
          <w:iCs/>
        </w:rPr>
        <w:t>20 y 50 de cada hora de operación</w:t>
      </w:r>
      <w:r w:rsidR="00FC561D" w:rsidRPr="006F648D">
        <w:rPr>
          <w:rFonts w:ascii="Verdana" w:hAnsi="Verdana"/>
          <w:bCs/>
          <w:i/>
          <w:iCs/>
        </w:rPr>
        <w:t xml:space="preserve">, y enviado en los minutos </w:t>
      </w:r>
      <w:r w:rsidR="000A5FF0" w:rsidRPr="006F648D">
        <w:rPr>
          <w:rFonts w:ascii="Verdana" w:hAnsi="Verdana"/>
          <w:bCs/>
          <w:i/>
          <w:iCs/>
        </w:rPr>
        <w:t>00:00 y 30:00 de cada hora de operación</w:t>
      </w:r>
      <w:r w:rsidR="00754A7C" w:rsidRPr="006F648D">
        <w:rPr>
          <w:rFonts w:ascii="Verdana" w:hAnsi="Verdana"/>
          <w:bCs/>
          <w:i/>
          <w:iCs/>
        </w:rPr>
        <w:t xml:space="preserve"> </w:t>
      </w:r>
      <w:r w:rsidR="00C52ED0" w:rsidRPr="006F648D">
        <w:rPr>
          <w:rFonts w:ascii="Verdana" w:hAnsi="Verdana"/>
          <w:bCs/>
          <w:i/>
          <w:iCs/>
        </w:rPr>
        <w:t xml:space="preserve">con granularidad de cinco minutos y para las siguientes dos horas. El </w:t>
      </w:r>
      <w:proofErr w:type="spellStart"/>
      <w:r w:rsidR="00C52ED0" w:rsidRPr="006F648D">
        <w:rPr>
          <w:rFonts w:ascii="Verdana" w:hAnsi="Verdana"/>
          <w:bCs/>
          <w:i/>
          <w:iCs/>
        </w:rPr>
        <w:t>CND</w:t>
      </w:r>
      <w:proofErr w:type="spellEnd"/>
      <w:r w:rsidR="00C52ED0" w:rsidRPr="006F648D">
        <w:rPr>
          <w:rFonts w:ascii="Verdana" w:hAnsi="Verdana"/>
          <w:bCs/>
          <w:i/>
          <w:iCs/>
        </w:rPr>
        <w:t xml:space="preserve"> deberá definir el mecanismo para el envío de esta información</w:t>
      </w:r>
      <w:r w:rsidR="00BC0352" w:rsidRPr="006F648D">
        <w:rPr>
          <w:rFonts w:ascii="Verdana" w:hAnsi="Verdana"/>
          <w:bCs/>
          <w:i/>
          <w:iCs/>
        </w:rPr>
        <w:t xml:space="preserve"> de forma remota y automática</w:t>
      </w:r>
      <w:r w:rsidR="00C52ED0" w:rsidRPr="006F648D">
        <w:rPr>
          <w:rFonts w:ascii="Verdana" w:hAnsi="Verdana"/>
          <w:bCs/>
          <w:i/>
          <w:iCs/>
        </w:rPr>
        <w:t xml:space="preserve">. </w:t>
      </w:r>
      <w:r w:rsidR="00695623" w:rsidRPr="006F648D">
        <w:rPr>
          <w:rFonts w:ascii="Verdana" w:hAnsi="Verdana"/>
          <w:bCs/>
          <w:i/>
          <w:iCs/>
        </w:rPr>
        <w:t>Esto deberá definirse y aprobarse en un Acuerdo del Consejo Nacional de Operación (</w:t>
      </w:r>
      <w:proofErr w:type="spellStart"/>
      <w:r w:rsidR="00695623" w:rsidRPr="006F648D">
        <w:rPr>
          <w:rFonts w:ascii="Verdana" w:hAnsi="Verdana"/>
          <w:bCs/>
          <w:i/>
          <w:iCs/>
        </w:rPr>
        <w:t>C.N.O</w:t>
      </w:r>
      <w:proofErr w:type="spellEnd"/>
      <w:r w:rsidR="00695623" w:rsidRPr="006F648D">
        <w:rPr>
          <w:rFonts w:ascii="Verdana" w:hAnsi="Verdana"/>
          <w:bCs/>
          <w:i/>
          <w:iCs/>
        </w:rPr>
        <w:t xml:space="preserve">.). </w:t>
      </w:r>
    </w:p>
    <w:p w14:paraId="44244A21" w14:textId="59CE6AE8" w:rsidR="003C48DF" w:rsidRPr="006F648D" w:rsidRDefault="003C48DF" w:rsidP="00A10C69">
      <w:pPr>
        <w:spacing w:line="276" w:lineRule="auto"/>
        <w:ind w:left="708"/>
        <w:rPr>
          <w:rFonts w:ascii="Verdana" w:hAnsi="Verdana"/>
          <w:bCs/>
          <w:i/>
          <w:iCs/>
        </w:rPr>
      </w:pPr>
      <w:r w:rsidRPr="006F648D">
        <w:rPr>
          <w:rFonts w:ascii="Verdana" w:hAnsi="Verdana"/>
          <w:bCs/>
          <w:i/>
          <w:iCs/>
        </w:rPr>
        <w:t>En cuanto a los valores de demanda</w:t>
      </w:r>
      <w:r w:rsidR="00AA0B4C" w:rsidRPr="006F648D">
        <w:rPr>
          <w:rFonts w:ascii="Verdana" w:hAnsi="Verdana"/>
          <w:bCs/>
          <w:i/>
          <w:iCs/>
        </w:rPr>
        <w:t xml:space="preserve"> a usarse</w:t>
      </w:r>
      <w:r w:rsidR="00C64779" w:rsidRPr="006F648D">
        <w:rPr>
          <w:rFonts w:ascii="Verdana" w:hAnsi="Verdana"/>
          <w:bCs/>
          <w:i/>
          <w:iCs/>
        </w:rPr>
        <w:t xml:space="preserve"> en el </w:t>
      </w:r>
      <w:proofErr w:type="spellStart"/>
      <w:r w:rsidR="00C64779" w:rsidRPr="006F648D">
        <w:rPr>
          <w:rFonts w:ascii="Verdana" w:hAnsi="Verdana"/>
          <w:bCs/>
          <w:i/>
          <w:iCs/>
        </w:rPr>
        <w:t>DEOTR</w:t>
      </w:r>
      <w:proofErr w:type="spellEnd"/>
      <w:r w:rsidRPr="006F648D">
        <w:rPr>
          <w:rFonts w:ascii="Verdana" w:hAnsi="Verdana"/>
          <w:bCs/>
          <w:i/>
          <w:iCs/>
        </w:rPr>
        <w:t xml:space="preserve">, se </w:t>
      </w:r>
      <w:r w:rsidR="00C64779" w:rsidRPr="006F648D">
        <w:rPr>
          <w:rFonts w:ascii="Verdana" w:hAnsi="Verdana"/>
          <w:bCs/>
          <w:i/>
          <w:iCs/>
        </w:rPr>
        <w:t>usarán</w:t>
      </w:r>
      <w:r w:rsidRPr="006F648D">
        <w:rPr>
          <w:rFonts w:ascii="Verdana" w:hAnsi="Verdana"/>
          <w:bCs/>
          <w:i/>
          <w:iCs/>
        </w:rPr>
        <w:t xml:space="preserve"> los declarados en el</w:t>
      </w:r>
      <w:r w:rsidR="00C64779" w:rsidRPr="006F648D">
        <w:rPr>
          <w:rFonts w:ascii="Verdana" w:hAnsi="Verdana"/>
          <w:bCs/>
          <w:i/>
          <w:iCs/>
        </w:rPr>
        <w:t xml:space="preserve"> Redespacho</w:t>
      </w:r>
      <w:r w:rsidR="00BC0352" w:rsidRPr="006F648D">
        <w:rPr>
          <w:rFonts w:ascii="Verdana" w:hAnsi="Verdana"/>
          <w:bCs/>
          <w:i/>
          <w:iCs/>
        </w:rPr>
        <w:t xml:space="preserve"> con los criterios allí establecidos.</w:t>
      </w:r>
    </w:p>
    <w:p w14:paraId="50C0DA51" w14:textId="77777777" w:rsidR="001D7A71" w:rsidRPr="006F648D" w:rsidRDefault="001D7A71" w:rsidP="00CD606F">
      <w:pPr>
        <w:spacing w:line="276" w:lineRule="auto"/>
        <w:ind w:left="708"/>
        <w:rPr>
          <w:rFonts w:ascii="Verdana" w:hAnsi="Verdana"/>
          <w:bCs/>
          <w:i/>
          <w:iCs/>
        </w:rPr>
      </w:pPr>
    </w:p>
    <w:p w14:paraId="78D3A847" w14:textId="23A1DAAB" w:rsidR="00CD606F" w:rsidRPr="006F648D" w:rsidRDefault="00CD606F" w:rsidP="00CD606F">
      <w:pPr>
        <w:spacing w:line="276" w:lineRule="auto"/>
        <w:ind w:left="708"/>
        <w:rPr>
          <w:rFonts w:ascii="Verdana" w:hAnsi="Verdana"/>
          <w:b/>
          <w:i/>
        </w:rPr>
      </w:pPr>
      <w:r w:rsidRPr="006F648D">
        <w:rPr>
          <w:rFonts w:ascii="Verdana" w:hAnsi="Verdana"/>
          <w:b/>
          <w:i/>
        </w:rPr>
        <w:t>4.3.</w:t>
      </w:r>
      <w:r w:rsidR="00EC76E3" w:rsidRPr="006F648D">
        <w:rPr>
          <w:rFonts w:ascii="Verdana" w:hAnsi="Verdana"/>
          <w:b/>
          <w:i/>
        </w:rPr>
        <w:t>3</w:t>
      </w:r>
      <w:r w:rsidRPr="006F648D">
        <w:rPr>
          <w:rFonts w:ascii="Verdana" w:hAnsi="Verdana"/>
          <w:b/>
          <w:i/>
        </w:rPr>
        <w:t xml:space="preserve"> Requisitos técnicos y de infraestructura para el </w:t>
      </w:r>
      <w:r w:rsidR="00F72923" w:rsidRPr="006F648D">
        <w:rPr>
          <w:rFonts w:ascii="Verdana" w:hAnsi="Verdana"/>
          <w:b/>
          <w:i/>
        </w:rPr>
        <w:t>intercambio</w:t>
      </w:r>
      <w:r w:rsidRPr="006F648D">
        <w:rPr>
          <w:rFonts w:ascii="Verdana" w:hAnsi="Verdana"/>
          <w:b/>
          <w:i/>
        </w:rPr>
        <w:t xml:space="preserve"> de información </w:t>
      </w:r>
      <w:r w:rsidR="00695623" w:rsidRPr="006F648D">
        <w:rPr>
          <w:rFonts w:ascii="Verdana" w:hAnsi="Verdana"/>
          <w:b/>
          <w:i/>
        </w:rPr>
        <w:t xml:space="preserve">y comunicaciones </w:t>
      </w:r>
      <w:r w:rsidRPr="006F648D">
        <w:rPr>
          <w:rFonts w:ascii="Verdana" w:hAnsi="Verdana"/>
          <w:b/>
          <w:i/>
        </w:rPr>
        <w:t xml:space="preserve">para aplicar el </w:t>
      </w:r>
      <w:proofErr w:type="spellStart"/>
      <w:r w:rsidRPr="006F648D">
        <w:rPr>
          <w:rFonts w:ascii="Verdana" w:hAnsi="Verdana"/>
          <w:b/>
          <w:i/>
        </w:rPr>
        <w:t>DEOTR</w:t>
      </w:r>
      <w:proofErr w:type="spellEnd"/>
    </w:p>
    <w:p w14:paraId="119703D4" w14:textId="63DC1F3A" w:rsidR="003238D4" w:rsidRPr="006F648D" w:rsidRDefault="00CD606F" w:rsidP="00A1763F">
      <w:pPr>
        <w:spacing w:line="276" w:lineRule="auto"/>
        <w:ind w:left="708"/>
        <w:rPr>
          <w:rFonts w:ascii="Verdana" w:hAnsi="Verdana"/>
          <w:bCs/>
          <w:i/>
          <w:iCs/>
          <w:lang w:val="es-CO"/>
        </w:rPr>
      </w:pPr>
      <w:r w:rsidRPr="006F648D">
        <w:rPr>
          <w:rFonts w:ascii="Verdana" w:hAnsi="Verdana"/>
          <w:bCs/>
          <w:i/>
          <w:iCs/>
          <w:lang w:val="es-CO"/>
        </w:rPr>
        <w:t>La</w:t>
      </w:r>
      <w:r w:rsidR="00E07173" w:rsidRPr="006F648D">
        <w:rPr>
          <w:rFonts w:ascii="Verdana" w:hAnsi="Verdana"/>
          <w:bCs/>
          <w:i/>
          <w:iCs/>
          <w:lang w:val="es-CO"/>
        </w:rPr>
        <w:t xml:space="preserve"> información </w:t>
      </w:r>
      <w:r w:rsidR="00F72923" w:rsidRPr="006F648D">
        <w:rPr>
          <w:rFonts w:ascii="Verdana" w:hAnsi="Verdana"/>
          <w:bCs/>
          <w:i/>
          <w:iCs/>
          <w:lang w:val="es-CO"/>
        </w:rPr>
        <w:t xml:space="preserve">del numeral </w:t>
      </w:r>
      <w:r w:rsidR="00F72923" w:rsidRPr="006F648D">
        <w:rPr>
          <w:rFonts w:ascii="Verdana" w:hAnsi="Verdana"/>
          <w:bCs/>
          <w:i/>
          <w:iCs/>
        </w:rPr>
        <w:t xml:space="preserve">4.3.2 anterior </w:t>
      </w:r>
      <w:r w:rsidR="00E07173" w:rsidRPr="006F648D">
        <w:rPr>
          <w:rFonts w:ascii="Verdana" w:hAnsi="Verdana"/>
          <w:bCs/>
          <w:i/>
          <w:iCs/>
          <w:lang w:val="es-CO"/>
        </w:rPr>
        <w:t xml:space="preserve">será transmitida por los medios electrónicos definidos por el </w:t>
      </w:r>
      <w:proofErr w:type="spellStart"/>
      <w:r w:rsidR="00E07173" w:rsidRPr="006F648D">
        <w:rPr>
          <w:rFonts w:ascii="Verdana" w:hAnsi="Verdana"/>
          <w:bCs/>
          <w:i/>
          <w:iCs/>
          <w:lang w:val="es-CO"/>
        </w:rPr>
        <w:t>CND</w:t>
      </w:r>
      <w:proofErr w:type="spellEnd"/>
      <w:r w:rsidR="00F26815" w:rsidRPr="006F648D">
        <w:rPr>
          <w:rFonts w:ascii="Verdana" w:hAnsi="Verdana"/>
          <w:bCs/>
          <w:i/>
          <w:iCs/>
          <w:lang w:val="es-CO"/>
        </w:rPr>
        <w:t xml:space="preserve">. </w:t>
      </w:r>
      <w:r w:rsidR="001F5AFB" w:rsidRPr="006F648D">
        <w:rPr>
          <w:rFonts w:ascii="Verdana" w:hAnsi="Verdana"/>
          <w:bCs/>
          <w:i/>
          <w:iCs/>
          <w:lang w:val="es-CO"/>
        </w:rPr>
        <w:t>Para esto e</w:t>
      </w:r>
      <w:r w:rsidR="00F26815" w:rsidRPr="006F648D">
        <w:rPr>
          <w:rFonts w:ascii="Verdana" w:hAnsi="Verdana"/>
          <w:bCs/>
          <w:i/>
          <w:iCs/>
          <w:lang w:val="es-CO"/>
        </w:rPr>
        <w:t xml:space="preserve">l </w:t>
      </w:r>
      <w:proofErr w:type="spellStart"/>
      <w:r w:rsidR="00F26815" w:rsidRPr="006F648D">
        <w:rPr>
          <w:rFonts w:ascii="Verdana" w:hAnsi="Verdana"/>
          <w:bCs/>
          <w:i/>
          <w:iCs/>
          <w:lang w:val="es-CO"/>
        </w:rPr>
        <w:t>CND</w:t>
      </w:r>
      <w:proofErr w:type="spellEnd"/>
      <w:r w:rsidR="00F26815" w:rsidRPr="006F648D">
        <w:rPr>
          <w:rFonts w:ascii="Verdana" w:hAnsi="Verdana"/>
          <w:bCs/>
          <w:i/>
          <w:iCs/>
          <w:lang w:val="es-CO"/>
        </w:rPr>
        <w:t xml:space="preserve"> deberá definir</w:t>
      </w:r>
      <w:r w:rsidR="00B85CF5" w:rsidRPr="006F648D">
        <w:rPr>
          <w:rFonts w:ascii="Verdana" w:hAnsi="Verdana"/>
          <w:bCs/>
          <w:i/>
          <w:iCs/>
          <w:lang w:val="es-CO"/>
        </w:rPr>
        <w:t xml:space="preserve"> para la infraestructura de comunicaciones</w:t>
      </w:r>
      <w:r w:rsidR="009D0831" w:rsidRPr="006F648D">
        <w:rPr>
          <w:rFonts w:ascii="Verdana" w:hAnsi="Verdana"/>
          <w:bCs/>
          <w:i/>
          <w:iCs/>
          <w:lang w:val="es-CO"/>
        </w:rPr>
        <w:t xml:space="preserve"> y el intercambio de información</w:t>
      </w:r>
      <w:r w:rsidR="00F26815" w:rsidRPr="006F648D">
        <w:rPr>
          <w:rFonts w:ascii="Verdana" w:hAnsi="Verdana"/>
          <w:bCs/>
          <w:i/>
          <w:iCs/>
          <w:lang w:val="es-CO"/>
        </w:rPr>
        <w:t xml:space="preserve">: </w:t>
      </w:r>
      <w:r w:rsidR="003C6AB3" w:rsidRPr="006F648D">
        <w:rPr>
          <w:rFonts w:ascii="Verdana" w:hAnsi="Verdana"/>
          <w:bCs/>
          <w:i/>
          <w:iCs/>
          <w:lang w:val="es-CO"/>
        </w:rPr>
        <w:t xml:space="preserve">i) </w:t>
      </w:r>
      <w:r w:rsidR="00077553" w:rsidRPr="006F648D">
        <w:rPr>
          <w:rFonts w:ascii="Verdana" w:hAnsi="Verdana"/>
          <w:bCs/>
          <w:i/>
          <w:iCs/>
        </w:rPr>
        <w:t xml:space="preserve">Los mecanismos de comunicaciones principales y de respaldo para </w:t>
      </w:r>
      <w:r w:rsidR="003C6AB3" w:rsidRPr="006F648D">
        <w:rPr>
          <w:rFonts w:ascii="Verdana" w:hAnsi="Verdana"/>
          <w:bCs/>
          <w:i/>
          <w:iCs/>
        </w:rPr>
        <w:t>el envío y</w:t>
      </w:r>
      <w:r w:rsidR="00077553" w:rsidRPr="006F648D">
        <w:rPr>
          <w:rFonts w:ascii="Verdana" w:hAnsi="Verdana"/>
          <w:bCs/>
          <w:i/>
          <w:iCs/>
        </w:rPr>
        <w:t xml:space="preserve"> recepción de información</w:t>
      </w:r>
      <w:r w:rsidR="00077553" w:rsidRPr="006F648D">
        <w:rPr>
          <w:rFonts w:ascii="Verdana" w:hAnsi="Verdana"/>
          <w:bCs/>
          <w:i/>
          <w:iCs/>
          <w:lang w:val="es-CO"/>
        </w:rPr>
        <w:t xml:space="preserve">, </w:t>
      </w:r>
      <w:proofErr w:type="spellStart"/>
      <w:r w:rsidR="003C6AB3" w:rsidRPr="006F648D">
        <w:rPr>
          <w:rFonts w:ascii="Verdana" w:hAnsi="Verdana"/>
          <w:bCs/>
          <w:i/>
          <w:iCs/>
          <w:lang w:val="es-CO"/>
        </w:rPr>
        <w:t>ii</w:t>
      </w:r>
      <w:proofErr w:type="spellEnd"/>
      <w:r w:rsidR="003C6AB3" w:rsidRPr="006F648D">
        <w:rPr>
          <w:rFonts w:ascii="Verdana" w:hAnsi="Verdana"/>
          <w:bCs/>
          <w:i/>
          <w:iCs/>
          <w:lang w:val="es-CO"/>
        </w:rPr>
        <w:t xml:space="preserve">) Los requisitos y características técnicas, </w:t>
      </w:r>
      <w:proofErr w:type="spellStart"/>
      <w:r w:rsidR="003C6AB3" w:rsidRPr="006F648D">
        <w:rPr>
          <w:rFonts w:ascii="Verdana" w:hAnsi="Verdana"/>
          <w:bCs/>
          <w:i/>
          <w:iCs/>
          <w:lang w:val="es-CO"/>
        </w:rPr>
        <w:t>iii</w:t>
      </w:r>
      <w:proofErr w:type="spellEnd"/>
      <w:r w:rsidR="003C6AB3" w:rsidRPr="006F648D">
        <w:rPr>
          <w:rFonts w:ascii="Verdana" w:hAnsi="Verdana"/>
          <w:bCs/>
          <w:i/>
          <w:iCs/>
          <w:lang w:val="es-CO"/>
        </w:rPr>
        <w:t>) las pruebas para operar y</w:t>
      </w:r>
      <w:r w:rsidR="00C541C0" w:rsidRPr="006F648D">
        <w:rPr>
          <w:rFonts w:ascii="Verdana" w:hAnsi="Verdana"/>
          <w:bCs/>
          <w:i/>
          <w:iCs/>
          <w:lang w:val="es-CO"/>
        </w:rPr>
        <w:t xml:space="preserve"> pruebas</w:t>
      </w:r>
      <w:r w:rsidR="003C6AB3" w:rsidRPr="006F648D">
        <w:rPr>
          <w:rFonts w:ascii="Verdana" w:hAnsi="Verdana"/>
          <w:bCs/>
          <w:i/>
          <w:iCs/>
          <w:lang w:val="es-CO"/>
        </w:rPr>
        <w:t xml:space="preserve"> periódicas, </w:t>
      </w:r>
      <w:proofErr w:type="spellStart"/>
      <w:r w:rsidR="003C6AB3" w:rsidRPr="006F648D">
        <w:rPr>
          <w:rFonts w:ascii="Verdana" w:hAnsi="Verdana"/>
          <w:bCs/>
          <w:i/>
          <w:iCs/>
          <w:lang w:val="es-CO"/>
        </w:rPr>
        <w:t>iv</w:t>
      </w:r>
      <w:proofErr w:type="spellEnd"/>
      <w:r w:rsidR="003C6AB3" w:rsidRPr="006F648D">
        <w:rPr>
          <w:rFonts w:ascii="Verdana" w:hAnsi="Verdana"/>
          <w:bCs/>
          <w:i/>
          <w:iCs/>
          <w:lang w:val="es-CO"/>
        </w:rPr>
        <w:t>) mecanismo ante fallas</w:t>
      </w:r>
      <w:r w:rsidR="00E32F00" w:rsidRPr="006F648D">
        <w:rPr>
          <w:rFonts w:ascii="Verdana" w:hAnsi="Verdana"/>
          <w:bCs/>
          <w:i/>
          <w:iCs/>
          <w:lang w:val="es-CO"/>
        </w:rPr>
        <w:t xml:space="preserve">, </w:t>
      </w:r>
      <w:r w:rsidR="00EB6798" w:rsidRPr="006F648D">
        <w:rPr>
          <w:rFonts w:ascii="Verdana" w:hAnsi="Verdana"/>
          <w:bCs/>
          <w:i/>
          <w:iCs/>
          <w:lang w:val="es-CO"/>
        </w:rPr>
        <w:t xml:space="preserve">v) </w:t>
      </w:r>
      <w:r w:rsidR="00D315C8" w:rsidRPr="006F648D">
        <w:rPr>
          <w:rFonts w:ascii="Verdana" w:hAnsi="Verdana"/>
          <w:bCs/>
          <w:i/>
          <w:iCs/>
          <w:lang w:val="es-CO"/>
        </w:rPr>
        <w:t xml:space="preserve">caracterizar y definir la </w:t>
      </w:r>
      <w:r w:rsidR="00961C8B" w:rsidRPr="006F648D">
        <w:rPr>
          <w:rFonts w:ascii="Verdana" w:hAnsi="Verdana"/>
          <w:bCs/>
          <w:i/>
          <w:iCs/>
          <w:lang w:val="es-MX"/>
        </w:rPr>
        <w:t xml:space="preserve">recepción de consignas por el medio alterno dispuesto por el </w:t>
      </w:r>
      <w:proofErr w:type="spellStart"/>
      <w:r w:rsidR="00961C8B" w:rsidRPr="006F648D">
        <w:rPr>
          <w:rFonts w:ascii="Verdana" w:hAnsi="Verdana"/>
          <w:bCs/>
          <w:i/>
          <w:iCs/>
          <w:lang w:val="es-MX"/>
        </w:rPr>
        <w:t>CND</w:t>
      </w:r>
      <w:proofErr w:type="spellEnd"/>
      <w:r w:rsidR="0044602C" w:rsidRPr="006F648D">
        <w:rPr>
          <w:rFonts w:ascii="Verdana" w:hAnsi="Verdana"/>
          <w:bCs/>
          <w:i/>
          <w:iCs/>
          <w:lang w:val="es-CO"/>
        </w:rPr>
        <w:t>, v</w:t>
      </w:r>
      <w:r w:rsidR="00EB6798" w:rsidRPr="006F648D">
        <w:rPr>
          <w:rFonts w:ascii="Verdana" w:hAnsi="Verdana"/>
          <w:bCs/>
          <w:i/>
          <w:iCs/>
          <w:lang w:val="es-CO"/>
        </w:rPr>
        <w:t>i</w:t>
      </w:r>
      <w:r w:rsidR="0044602C" w:rsidRPr="006F648D">
        <w:rPr>
          <w:rFonts w:ascii="Verdana" w:hAnsi="Verdana"/>
          <w:bCs/>
          <w:i/>
          <w:iCs/>
          <w:lang w:val="es-CO"/>
        </w:rPr>
        <w:t>)</w:t>
      </w:r>
      <w:r w:rsidR="003C6AB3" w:rsidRPr="006F648D">
        <w:rPr>
          <w:rFonts w:ascii="Verdana" w:hAnsi="Verdana"/>
          <w:bCs/>
          <w:i/>
          <w:iCs/>
          <w:lang w:val="es-CO"/>
        </w:rPr>
        <w:t xml:space="preserve"> requisitos de ciberseguridad</w:t>
      </w:r>
      <w:r w:rsidR="0044602C" w:rsidRPr="006F648D">
        <w:rPr>
          <w:rFonts w:ascii="Verdana" w:hAnsi="Verdana"/>
          <w:bCs/>
          <w:i/>
          <w:iCs/>
          <w:lang w:val="es-CO"/>
        </w:rPr>
        <w:t>,</w:t>
      </w:r>
      <w:r w:rsidR="001E607A" w:rsidRPr="006F648D">
        <w:rPr>
          <w:rFonts w:ascii="Verdana" w:hAnsi="Verdana"/>
          <w:bCs/>
          <w:i/>
          <w:iCs/>
          <w:lang w:val="es-CO"/>
        </w:rPr>
        <w:t xml:space="preserve"> </w:t>
      </w:r>
      <w:r w:rsidR="001938D8" w:rsidRPr="006F648D">
        <w:rPr>
          <w:rFonts w:ascii="Verdana" w:hAnsi="Verdana"/>
          <w:bCs/>
          <w:i/>
          <w:iCs/>
          <w:lang w:val="es-CO"/>
        </w:rPr>
        <w:t>y</w:t>
      </w:r>
      <w:r w:rsidR="0044602C" w:rsidRPr="006F648D">
        <w:rPr>
          <w:rFonts w:ascii="Verdana" w:hAnsi="Verdana"/>
          <w:bCs/>
          <w:i/>
          <w:iCs/>
          <w:lang w:val="es-CO"/>
        </w:rPr>
        <w:t xml:space="preserve"> </w:t>
      </w:r>
      <w:proofErr w:type="spellStart"/>
      <w:r w:rsidR="0044602C" w:rsidRPr="006F648D">
        <w:rPr>
          <w:rFonts w:ascii="Verdana" w:hAnsi="Verdana"/>
          <w:bCs/>
          <w:i/>
          <w:iCs/>
          <w:lang w:val="es-CO"/>
        </w:rPr>
        <w:t>vi</w:t>
      </w:r>
      <w:r w:rsidR="00EB6798" w:rsidRPr="006F648D">
        <w:rPr>
          <w:rFonts w:ascii="Verdana" w:hAnsi="Verdana"/>
          <w:bCs/>
          <w:i/>
          <w:iCs/>
          <w:lang w:val="es-CO"/>
        </w:rPr>
        <w:t>i</w:t>
      </w:r>
      <w:proofErr w:type="spellEnd"/>
      <w:r w:rsidR="0044602C" w:rsidRPr="006F648D">
        <w:rPr>
          <w:rFonts w:ascii="Verdana" w:hAnsi="Verdana"/>
          <w:bCs/>
          <w:i/>
          <w:iCs/>
          <w:lang w:val="es-CO"/>
        </w:rPr>
        <w:t xml:space="preserve">) </w:t>
      </w:r>
      <w:r w:rsidR="00BF08AF" w:rsidRPr="006F648D">
        <w:rPr>
          <w:rFonts w:ascii="Verdana" w:hAnsi="Verdana"/>
          <w:bCs/>
          <w:i/>
          <w:iCs/>
          <w:lang w:val="es-CO"/>
        </w:rPr>
        <w:t xml:space="preserve">en general todos los requerimientos </w:t>
      </w:r>
      <w:r w:rsidR="003C6AB3" w:rsidRPr="006F648D">
        <w:rPr>
          <w:rFonts w:ascii="Verdana" w:hAnsi="Verdana"/>
          <w:bCs/>
          <w:i/>
          <w:iCs/>
          <w:lang w:val="es-CO"/>
        </w:rPr>
        <w:t xml:space="preserve">para </w:t>
      </w:r>
      <w:r w:rsidR="00B452DB" w:rsidRPr="006F648D">
        <w:rPr>
          <w:rFonts w:ascii="Verdana" w:hAnsi="Verdana"/>
          <w:bCs/>
          <w:i/>
          <w:iCs/>
          <w:lang w:val="es-CO"/>
        </w:rPr>
        <w:t>llevar</w:t>
      </w:r>
      <w:r w:rsidR="003C6AB3" w:rsidRPr="006F648D">
        <w:rPr>
          <w:rFonts w:ascii="Verdana" w:hAnsi="Verdana"/>
          <w:bCs/>
          <w:i/>
          <w:iCs/>
          <w:lang w:val="es-CO"/>
        </w:rPr>
        <w:t xml:space="preserve"> a cabo</w:t>
      </w:r>
      <w:r w:rsidR="00BF08AF" w:rsidRPr="006F648D">
        <w:rPr>
          <w:rFonts w:ascii="Verdana" w:hAnsi="Verdana"/>
          <w:bCs/>
          <w:i/>
          <w:iCs/>
          <w:lang w:val="es-CO"/>
        </w:rPr>
        <w:t xml:space="preserve"> el mecanismo.</w:t>
      </w:r>
      <w:r w:rsidR="00BF08AF" w:rsidRPr="006F648D">
        <w:rPr>
          <w:rFonts w:ascii="Verdana" w:hAnsi="Verdana"/>
          <w:i/>
        </w:rPr>
        <w:t xml:space="preserve"> </w:t>
      </w:r>
      <w:r w:rsidR="00FA499F" w:rsidRPr="006F648D">
        <w:rPr>
          <w:rFonts w:ascii="Verdana" w:hAnsi="Verdana"/>
          <w:bCs/>
          <w:i/>
          <w:iCs/>
        </w:rPr>
        <w:t>Esto deberá implementarse</w:t>
      </w:r>
      <w:r w:rsidR="006B72B7" w:rsidRPr="006F648D">
        <w:rPr>
          <w:rFonts w:ascii="Verdana" w:hAnsi="Verdana"/>
          <w:bCs/>
          <w:i/>
          <w:iCs/>
        </w:rPr>
        <w:t xml:space="preserve"> y aprobarse</w:t>
      </w:r>
      <w:r w:rsidR="00FA499F" w:rsidRPr="006F648D">
        <w:rPr>
          <w:rFonts w:ascii="Verdana" w:hAnsi="Verdana"/>
          <w:bCs/>
          <w:i/>
          <w:iCs/>
        </w:rPr>
        <w:t xml:space="preserve"> en un Acuerdo del Consejo Nacional de Operación (</w:t>
      </w:r>
      <w:proofErr w:type="spellStart"/>
      <w:r w:rsidR="00FA499F" w:rsidRPr="006F648D">
        <w:rPr>
          <w:rFonts w:ascii="Verdana" w:hAnsi="Verdana"/>
          <w:bCs/>
          <w:i/>
          <w:iCs/>
        </w:rPr>
        <w:t>C.N.O</w:t>
      </w:r>
      <w:proofErr w:type="spellEnd"/>
      <w:r w:rsidR="00FA499F" w:rsidRPr="006F648D">
        <w:rPr>
          <w:rFonts w:ascii="Verdana" w:hAnsi="Verdana"/>
          <w:bCs/>
          <w:i/>
          <w:iCs/>
        </w:rPr>
        <w:t>.).</w:t>
      </w:r>
    </w:p>
    <w:p w14:paraId="77BC1E0A" w14:textId="77777777" w:rsidR="005F6603" w:rsidRPr="006F648D" w:rsidRDefault="003238D4" w:rsidP="00A1763F">
      <w:pPr>
        <w:spacing w:line="276" w:lineRule="auto"/>
        <w:ind w:left="708"/>
        <w:rPr>
          <w:rFonts w:ascii="Verdana" w:hAnsi="Verdana"/>
          <w:bCs/>
          <w:i/>
          <w:iCs/>
          <w:lang w:val="es-CO"/>
        </w:rPr>
      </w:pPr>
      <w:r w:rsidRPr="006F648D">
        <w:rPr>
          <w:rFonts w:ascii="Verdana" w:hAnsi="Verdana"/>
          <w:bCs/>
          <w:i/>
          <w:iCs/>
          <w:lang w:val="es-CO"/>
        </w:rPr>
        <w:t xml:space="preserve">Los agentes </w:t>
      </w:r>
      <w:r w:rsidR="005C2E78" w:rsidRPr="006F648D">
        <w:rPr>
          <w:rFonts w:ascii="Verdana" w:hAnsi="Verdana"/>
          <w:bCs/>
          <w:i/>
          <w:iCs/>
          <w:lang w:val="es-CO"/>
        </w:rPr>
        <w:t>deberán</w:t>
      </w:r>
      <w:r w:rsidRPr="006F648D">
        <w:rPr>
          <w:rFonts w:ascii="Verdana" w:hAnsi="Verdana"/>
          <w:bCs/>
          <w:i/>
          <w:iCs/>
          <w:lang w:val="es-CO"/>
        </w:rPr>
        <w:t xml:space="preserve"> permitir el acceso a sus instalaciones del</w:t>
      </w:r>
      <w:r w:rsidR="00EB0A7D" w:rsidRPr="006F648D">
        <w:rPr>
          <w:rFonts w:ascii="Verdana" w:hAnsi="Verdana"/>
          <w:bCs/>
          <w:i/>
          <w:iCs/>
          <w:lang w:val="es-CO"/>
        </w:rPr>
        <w:t xml:space="preserve"> operador que contrate el</w:t>
      </w:r>
      <w:r w:rsidRPr="006F648D">
        <w:rPr>
          <w:rFonts w:ascii="Verdana" w:hAnsi="Verdana"/>
          <w:bCs/>
          <w:i/>
          <w:iCs/>
          <w:lang w:val="es-CO"/>
        </w:rPr>
        <w:t xml:space="preserve"> </w:t>
      </w:r>
      <w:proofErr w:type="spellStart"/>
      <w:r w:rsidRPr="006F648D">
        <w:rPr>
          <w:rFonts w:ascii="Verdana" w:hAnsi="Verdana"/>
          <w:bCs/>
          <w:i/>
          <w:iCs/>
          <w:lang w:val="es-CO"/>
        </w:rPr>
        <w:t>CND</w:t>
      </w:r>
      <w:proofErr w:type="spellEnd"/>
      <w:r w:rsidRPr="006F648D">
        <w:rPr>
          <w:rFonts w:ascii="Verdana" w:hAnsi="Verdana"/>
          <w:bCs/>
          <w:i/>
          <w:iCs/>
          <w:lang w:val="es-CO"/>
        </w:rPr>
        <w:t xml:space="preserve"> para la instalación de los servicios a que haya lugar para poder</w:t>
      </w:r>
      <w:r w:rsidR="005C2E78" w:rsidRPr="006F648D">
        <w:rPr>
          <w:rFonts w:ascii="Verdana" w:hAnsi="Verdana"/>
          <w:bCs/>
          <w:i/>
          <w:iCs/>
          <w:lang w:val="es-CO"/>
        </w:rPr>
        <w:t xml:space="preserve"> implementar el mecanismo</w:t>
      </w:r>
      <w:r w:rsidR="00AA6859" w:rsidRPr="006F648D">
        <w:rPr>
          <w:rFonts w:ascii="Verdana" w:hAnsi="Verdana"/>
          <w:bCs/>
          <w:i/>
          <w:iCs/>
          <w:lang w:val="es-CO"/>
        </w:rPr>
        <w:t xml:space="preserve"> y aplicar lo anterior en cumplimiento del artículo 10 de la Resolución CREG </w:t>
      </w:r>
      <w:r w:rsidR="00882AEE" w:rsidRPr="006F648D">
        <w:rPr>
          <w:rFonts w:ascii="Verdana" w:hAnsi="Verdana"/>
          <w:bCs/>
          <w:i/>
          <w:iCs/>
          <w:lang w:val="es-CO"/>
        </w:rPr>
        <w:t xml:space="preserve">080 de 1999. </w:t>
      </w:r>
    </w:p>
    <w:p w14:paraId="70563521" w14:textId="31BE804F" w:rsidR="00A13824" w:rsidRPr="006F648D" w:rsidRDefault="007E17BA" w:rsidP="00A1763F">
      <w:pPr>
        <w:spacing w:line="276" w:lineRule="auto"/>
        <w:ind w:left="708"/>
        <w:rPr>
          <w:rFonts w:ascii="Verdana" w:hAnsi="Verdana"/>
          <w:bCs/>
          <w:i/>
          <w:iCs/>
          <w:lang w:val="es-CO"/>
        </w:rPr>
      </w:pPr>
      <w:r w:rsidRPr="006F648D">
        <w:rPr>
          <w:rFonts w:ascii="Verdana" w:hAnsi="Verdana"/>
          <w:bCs/>
          <w:i/>
          <w:iCs/>
          <w:lang w:val="es-CO"/>
        </w:rPr>
        <w:t xml:space="preserve">El </w:t>
      </w:r>
      <w:proofErr w:type="spellStart"/>
      <w:r w:rsidRPr="006F648D">
        <w:rPr>
          <w:rFonts w:ascii="Verdana" w:hAnsi="Verdana"/>
          <w:bCs/>
          <w:i/>
          <w:iCs/>
          <w:lang w:val="es-CO"/>
        </w:rPr>
        <w:t>CND</w:t>
      </w:r>
      <w:proofErr w:type="spellEnd"/>
      <w:r w:rsidRPr="006F648D">
        <w:rPr>
          <w:rFonts w:ascii="Verdana" w:hAnsi="Verdana"/>
          <w:bCs/>
          <w:i/>
          <w:iCs/>
          <w:lang w:val="es-CO"/>
        </w:rPr>
        <w:t xml:space="preserve"> deberá realizará un reporte a la Superintendencia de Servicios Públicos de aquellos agentes que obstruyan</w:t>
      </w:r>
      <w:r w:rsidR="001C592F" w:rsidRPr="006F648D">
        <w:rPr>
          <w:rFonts w:ascii="Verdana" w:hAnsi="Verdana"/>
          <w:bCs/>
          <w:i/>
          <w:iCs/>
          <w:lang w:val="es-CO"/>
        </w:rPr>
        <w:t xml:space="preserve"> o dilaten</w:t>
      </w:r>
      <w:r w:rsidRPr="006F648D">
        <w:rPr>
          <w:rFonts w:ascii="Verdana" w:hAnsi="Verdana"/>
          <w:bCs/>
          <w:i/>
          <w:iCs/>
          <w:lang w:val="es-CO"/>
        </w:rPr>
        <w:t xml:space="preserve"> la </w:t>
      </w:r>
      <w:r w:rsidR="000F0EC6" w:rsidRPr="006F648D">
        <w:rPr>
          <w:rFonts w:ascii="Verdana" w:hAnsi="Verdana"/>
          <w:bCs/>
          <w:i/>
          <w:iCs/>
          <w:lang w:val="es-CO"/>
        </w:rPr>
        <w:t xml:space="preserve">anterior </w:t>
      </w:r>
      <w:r w:rsidRPr="006F648D">
        <w:rPr>
          <w:rFonts w:ascii="Verdana" w:hAnsi="Verdana"/>
          <w:bCs/>
          <w:i/>
          <w:iCs/>
          <w:lang w:val="es-CO"/>
        </w:rPr>
        <w:t>implementación</w:t>
      </w:r>
      <w:r w:rsidR="00C07145" w:rsidRPr="006F648D">
        <w:rPr>
          <w:rFonts w:ascii="Verdana" w:hAnsi="Verdana"/>
          <w:bCs/>
          <w:i/>
          <w:iCs/>
          <w:lang w:val="es-CO"/>
        </w:rPr>
        <w:t xml:space="preserve">, bajo la causal de que </w:t>
      </w:r>
      <w:r w:rsidR="00AF2883" w:rsidRPr="006F648D">
        <w:rPr>
          <w:rFonts w:ascii="Verdana" w:hAnsi="Verdana"/>
          <w:bCs/>
          <w:i/>
          <w:iCs/>
          <w:lang w:val="es-CO"/>
        </w:rPr>
        <w:t>podrían poner en riesgo la operación segura, confiable y económica del sistema.</w:t>
      </w:r>
    </w:p>
    <w:p w14:paraId="45F0ED63" w14:textId="77777777" w:rsidR="001D7A71" w:rsidRPr="006F648D" w:rsidRDefault="001D7A71" w:rsidP="00A13824">
      <w:pPr>
        <w:spacing w:line="276" w:lineRule="auto"/>
        <w:ind w:left="708"/>
        <w:rPr>
          <w:rFonts w:ascii="Verdana" w:hAnsi="Verdana"/>
          <w:bCs/>
          <w:i/>
          <w:iCs/>
        </w:rPr>
      </w:pPr>
    </w:p>
    <w:p w14:paraId="13ED986D" w14:textId="765C1725" w:rsidR="00A13824" w:rsidRPr="006F648D" w:rsidRDefault="00A13824" w:rsidP="00A13824">
      <w:pPr>
        <w:spacing w:line="276" w:lineRule="auto"/>
        <w:ind w:left="708"/>
        <w:rPr>
          <w:rFonts w:ascii="Verdana" w:hAnsi="Verdana"/>
          <w:b/>
          <w:i/>
        </w:rPr>
      </w:pPr>
      <w:r w:rsidRPr="006F648D">
        <w:rPr>
          <w:rFonts w:ascii="Verdana" w:hAnsi="Verdana"/>
          <w:b/>
          <w:i/>
        </w:rPr>
        <w:t>4.3.</w:t>
      </w:r>
      <w:r w:rsidR="00EB11E2" w:rsidRPr="006F648D">
        <w:rPr>
          <w:rFonts w:ascii="Verdana" w:hAnsi="Verdana"/>
          <w:b/>
          <w:i/>
        </w:rPr>
        <w:t>4</w:t>
      </w:r>
      <w:r w:rsidRPr="006F648D">
        <w:rPr>
          <w:rFonts w:ascii="Verdana" w:hAnsi="Verdana"/>
          <w:b/>
          <w:i/>
        </w:rPr>
        <w:t xml:space="preserve"> </w:t>
      </w:r>
      <w:r w:rsidR="007861CF" w:rsidRPr="006F648D">
        <w:rPr>
          <w:rFonts w:ascii="Verdana" w:hAnsi="Verdana"/>
          <w:b/>
          <w:i/>
        </w:rPr>
        <w:t>Operatividad</w:t>
      </w:r>
      <w:r w:rsidRPr="006F648D">
        <w:rPr>
          <w:rFonts w:ascii="Verdana" w:hAnsi="Verdana"/>
          <w:b/>
          <w:i/>
        </w:rPr>
        <w:t xml:space="preserve"> de</w:t>
      </w:r>
      <w:r w:rsidR="007861CF" w:rsidRPr="006F648D">
        <w:rPr>
          <w:rFonts w:ascii="Verdana" w:hAnsi="Verdana"/>
          <w:b/>
          <w:i/>
        </w:rPr>
        <w:t xml:space="preserve"> la</w:t>
      </w:r>
      <w:r w:rsidRPr="006F648D">
        <w:rPr>
          <w:rFonts w:ascii="Verdana" w:hAnsi="Verdana"/>
          <w:b/>
          <w:i/>
        </w:rPr>
        <w:t xml:space="preserve"> información</w:t>
      </w:r>
      <w:r w:rsidR="007861CF" w:rsidRPr="006F648D">
        <w:rPr>
          <w:rFonts w:ascii="Verdana" w:hAnsi="Verdana"/>
          <w:b/>
          <w:i/>
        </w:rPr>
        <w:t xml:space="preserve"> recibida</w:t>
      </w:r>
      <w:r w:rsidRPr="006F648D">
        <w:rPr>
          <w:rFonts w:ascii="Verdana" w:hAnsi="Verdana"/>
          <w:b/>
          <w:i/>
        </w:rPr>
        <w:t xml:space="preserve"> </w:t>
      </w:r>
      <w:r w:rsidR="00CB42AA" w:rsidRPr="006F648D">
        <w:rPr>
          <w:rFonts w:ascii="Verdana" w:hAnsi="Verdana"/>
          <w:b/>
          <w:i/>
        </w:rPr>
        <w:t>y criterio de operación del</w:t>
      </w:r>
      <w:r w:rsidRPr="006F648D">
        <w:rPr>
          <w:rFonts w:ascii="Verdana" w:hAnsi="Verdana"/>
          <w:b/>
          <w:i/>
        </w:rPr>
        <w:t xml:space="preserve"> </w:t>
      </w:r>
      <w:proofErr w:type="spellStart"/>
      <w:r w:rsidRPr="006F648D">
        <w:rPr>
          <w:rFonts w:ascii="Verdana" w:hAnsi="Verdana"/>
          <w:b/>
          <w:i/>
        </w:rPr>
        <w:t>DEOTR</w:t>
      </w:r>
      <w:proofErr w:type="spellEnd"/>
    </w:p>
    <w:p w14:paraId="010C63E6" w14:textId="6BBE7B88" w:rsidR="00AE3E7E" w:rsidRPr="006F648D" w:rsidRDefault="00AE3E7E" w:rsidP="00A1763F">
      <w:pPr>
        <w:spacing w:line="276" w:lineRule="auto"/>
        <w:ind w:left="708"/>
        <w:rPr>
          <w:rFonts w:ascii="Verdana" w:hAnsi="Verdana"/>
          <w:bCs/>
          <w:i/>
          <w:iCs/>
          <w:lang w:val="es-CO"/>
        </w:rPr>
      </w:pPr>
      <w:r w:rsidRPr="006F648D">
        <w:rPr>
          <w:rFonts w:ascii="Verdana" w:hAnsi="Verdana"/>
          <w:bCs/>
          <w:i/>
          <w:iCs/>
          <w:lang w:val="es-CO"/>
        </w:rPr>
        <w:t>Será una obligación que todos los recursos habilitados para la prestación del servicio de regulación secundaria de frecuencia, así como los recursos despachados centralmente</w:t>
      </w:r>
      <w:r w:rsidR="00592616" w:rsidRPr="006F648D">
        <w:rPr>
          <w:rFonts w:ascii="Verdana" w:hAnsi="Verdana"/>
          <w:bCs/>
          <w:i/>
          <w:iCs/>
          <w:lang w:val="es-CO"/>
        </w:rPr>
        <w:t xml:space="preserve"> y nuevas plantas</w:t>
      </w:r>
      <w:r w:rsidR="008B70B1" w:rsidRPr="006F648D">
        <w:rPr>
          <w:rFonts w:ascii="Verdana" w:hAnsi="Verdana"/>
          <w:bCs/>
          <w:i/>
          <w:iCs/>
          <w:lang w:val="es-CO"/>
        </w:rPr>
        <w:t xml:space="preserve"> despachadas centralmente</w:t>
      </w:r>
      <w:r w:rsidR="00592616" w:rsidRPr="006F648D">
        <w:rPr>
          <w:rFonts w:ascii="Verdana" w:hAnsi="Verdana"/>
          <w:bCs/>
          <w:i/>
          <w:iCs/>
          <w:lang w:val="es-CO"/>
        </w:rPr>
        <w:t xml:space="preserve"> que entren a operar</w:t>
      </w:r>
      <w:r w:rsidRPr="006F648D">
        <w:rPr>
          <w:rFonts w:ascii="Verdana" w:hAnsi="Verdana"/>
          <w:bCs/>
          <w:i/>
          <w:iCs/>
          <w:lang w:val="es-CO"/>
        </w:rPr>
        <w:t xml:space="preserve">, sean integrados a la función de control automático de generación del </w:t>
      </w:r>
      <w:proofErr w:type="spellStart"/>
      <w:r w:rsidRPr="006F648D">
        <w:rPr>
          <w:rFonts w:ascii="Verdana" w:hAnsi="Verdana"/>
          <w:bCs/>
          <w:i/>
          <w:iCs/>
          <w:lang w:val="es-CO"/>
        </w:rPr>
        <w:t>CND</w:t>
      </w:r>
      <w:proofErr w:type="spellEnd"/>
      <w:r w:rsidRPr="006F648D">
        <w:rPr>
          <w:rFonts w:ascii="Verdana" w:hAnsi="Verdana"/>
          <w:bCs/>
          <w:i/>
          <w:iCs/>
          <w:lang w:val="es-CO"/>
        </w:rPr>
        <w:t>, y puedan así recibir consignas de generación de forma automática en los ciclos de ejecución de esta función y de acuerdo con la disponibilidad y las características técnicas declaradas</w:t>
      </w:r>
      <w:r w:rsidR="00C51FDF" w:rsidRPr="006F648D">
        <w:rPr>
          <w:rFonts w:ascii="Verdana" w:hAnsi="Verdana"/>
          <w:bCs/>
          <w:i/>
          <w:iCs/>
          <w:lang w:val="es-CO"/>
        </w:rPr>
        <w:t>.</w:t>
      </w:r>
    </w:p>
    <w:p w14:paraId="5500A1B4" w14:textId="2F6B1FEB" w:rsidR="00B634C4" w:rsidRPr="006F648D" w:rsidRDefault="00B634C4" w:rsidP="00A1763F">
      <w:pPr>
        <w:spacing w:line="276" w:lineRule="auto"/>
        <w:ind w:left="708"/>
        <w:rPr>
          <w:rFonts w:ascii="Verdana" w:hAnsi="Verdana"/>
          <w:bCs/>
          <w:i/>
          <w:iCs/>
          <w:lang w:val="es-CO"/>
        </w:rPr>
      </w:pPr>
      <w:r w:rsidRPr="006F648D">
        <w:rPr>
          <w:rFonts w:ascii="Verdana" w:hAnsi="Verdana"/>
          <w:bCs/>
          <w:i/>
          <w:iCs/>
          <w:lang w:val="es-CO"/>
        </w:rPr>
        <w:t xml:space="preserve">Lo anterior no </w:t>
      </w:r>
      <w:r w:rsidR="0001033C" w:rsidRPr="006F648D">
        <w:rPr>
          <w:rFonts w:ascii="Verdana" w:hAnsi="Verdana"/>
          <w:bCs/>
          <w:i/>
          <w:iCs/>
          <w:lang w:val="es-CO"/>
        </w:rPr>
        <w:t>corresponde a</w:t>
      </w:r>
      <w:r w:rsidR="00A73AF9" w:rsidRPr="006F648D">
        <w:rPr>
          <w:rFonts w:ascii="Verdana" w:hAnsi="Verdana"/>
          <w:bCs/>
          <w:i/>
          <w:iCs/>
          <w:lang w:val="es-CO"/>
        </w:rPr>
        <w:t xml:space="preserve"> </w:t>
      </w:r>
      <w:r w:rsidR="0001033C" w:rsidRPr="006F648D">
        <w:rPr>
          <w:rFonts w:ascii="Verdana" w:hAnsi="Verdana"/>
          <w:bCs/>
          <w:i/>
          <w:iCs/>
          <w:lang w:val="es-CO"/>
        </w:rPr>
        <w:t>l</w:t>
      </w:r>
      <w:r w:rsidR="00A73AF9" w:rsidRPr="006F648D">
        <w:rPr>
          <w:rFonts w:ascii="Verdana" w:hAnsi="Verdana"/>
          <w:bCs/>
          <w:i/>
          <w:iCs/>
          <w:lang w:val="es-CO"/>
        </w:rPr>
        <w:t>a prestación del</w:t>
      </w:r>
      <w:r w:rsidR="0001033C" w:rsidRPr="006F648D">
        <w:rPr>
          <w:rFonts w:ascii="Verdana" w:hAnsi="Verdana"/>
          <w:bCs/>
          <w:i/>
          <w:iCs/>
          <w:lang w:val="es-CO"/>
        </w:rPr>
        <w:t xml:space="preserve"> servicio de </w:t>
      </w:r>
      <w:proofErr w:type="spellStart"/>
      <w:r w:rsidR="0001033C" w:rsidRPr="006F648D">
        <w:rPr>
          <w:rFonts w:ascii="Verdana" w:hAnsi="Verdana"/>
          <w:bCs/>
          <w:i/>
          <w:iCs/>
          <w:lang w:val="es-CO"/>
        </w:rPr>
        <w:t>AGC</w:t>
      </w:r>
      <w:proofErr w:type="spellEnd"/>
      <w:r w:rsidR="00192D86" w:rsidRPr="006F648D">
        <w:rPr>
          <w:rFonts w:ascii="Verdana" w:hAnsi="Verdana"/>
          <w:bCs/>
          <w:i/>
          <w:iCs/>
          <w:lang w:val="es-CO"/>
        </w:rPr>
        <w:t xml:space="preserve"> y </w:t>
      </w:r>
      <w:r w:rsidR="00A73AF9" w:rsidRPr="006F648D">
        <w:rPr>
          <w:rFonts w:ascii="Verdana" w:hAnsi="Verdana"/>
          <w:bCs/>
          <w:i/>
          <w:iCs/>
          <w:lang w:val="es-CO"/>
        </w:rPr>
        <w:t>únicamente tiene</w:t>
      </w:r>
      <w:r w:rsidR="00192D86" w:rsidRPr="006F648D">
        <w:rPr>
          <w:rFonts w:ascii="Verdana" w:hAnsi="Verdana"/>
          <w:bCs/>
          <w:i/>
          <w:iCs/>
          <w:lang w:val="es-CO"/>
        </w:rPr>
        <w:t xml:space="preserve"> el alcance de </w:t>
      </w:r>
      <w:r w:rsidR="0001033C" w:rsidRPr="006F648D">
        <w:rPr>
          <w:rFonts w:ascii="Verdana" w:hAnsi="Verdana"/>
          <w:bCs/>
          <w:i/>
          <w:iCs/>
          <w:lang w:val="es-CO"/>
        </w:rPr>
        <w:t>facilitar</w:t>
      </w:r>
      <w:r w:rsidR="00A73AF9" w:rsidRPr="006F648D">
        <w:rPr>
          <w:rFonts w:ascii="Verdana" w:hAnsi="Verdana"/>
          <w:bCs/>
          <w:i/>
          <w:iCs/>
          <w:lang w:val="es-CO"/>
        </w:rPr>
        <w:t xml:space="preserve"> y agilizar</w:t>
      </w:r>
      <w:r w:rsidR="0001033C" w:rsidRPr="006F648D">
        <w:rPr>
          <w:rFonts w:ascii="Verdana" w:hAnsi="Verdana"/>
          <w:bCs/>
          <w:i/>
          <w:iCs/>
          <w:lang w:val="es-CO"/>
        </w:rPr>
        <w:t xml:space="preserve"> el </w:t>
      </w:r>
      <w:r w:rsidR="00B20276" w:rsidRPr="006F648D">
        <w:rPr>
          <w:rFonts w:ascii="Verdana" w:hAnsi="Verdana"/>
          <w:bCs/>
          <w:i/>
          <w:iCs/>
          <w:lang w:val="es-CO"/>
        </w:rPr>
        <w:t xml:space="preserve">envío </w:t>
      </w:r>
      <w:r w:rsidR="0001033C" w:rsidRPr="006F648D">
        <w:rPr>
          <w:rFonts w:ascii="Verdana" w:hAnsi="Verdana"/>
          <w:bCs/>
          <w:i/>
          <w:iCs/>
          <w:lang w:val="es-CO"/>
        </w:rPr>
        <w:t xml:space="preserve">de consignas </w:t>
      </w:r>
      <w:r w:rsidR="00B20276" w:rsidRPr="006F648D">
        <w:rPr>
          <w:rFonts w:ascii="Verdana" w:hAnsi="Verdana"/>
          <w:bCs/>
          <w:i/>
          <w:iCs/>
          <w:lang w:val="es-CO"/>
        </w:rPr>
        <w:t xml:space="preserve">automáticas </w:t>
      </w:r>
      <w:r w:rsidR="0001033C" w:rsidRPr="006F648D">
        <w:rPr>
          <w:rFonts w:ascii="Verdana" w:hAnsi="Verdana"/>
          <w:bCs/>
          <w:i/>
          <w:iCs/>
          <w:lang w:val="es-CO"/>
        </w:rPr>
        <w:t xml:space="preserve">de </w:t>
      </w:r>
      <w:r w:rsidR="00192D86" w:rsidRPr="006F648D">
        <w:rPr>
          <w:rFonts w:ascii="Verdana" w:hAnsi="Verdana"/>
          <w:bCs/>
          <w:i/>
          <w:iCs/>
          <w:lang w:val="es-CO"/>
        </w:rPr>
        <w:t xml:space="preserve">operación de </w:t>
      </w:r>
      <w:r w:rsidR="0001033C" w:rsidRPr="006F648D">
        <w:rPr>
          <w:rFonts w:ascii="Verdana" w:hAnsi="Verdana"/>
          <w:bCs/>
          <w:i/>
          <w:iCs/>
          <w:lang w:val="es-CO"/>
        </w:rPr>
        <w:t>cada cinco minutos</w:t>
      </w:r>
      <w:r w:rsidR="00203A3D" w:rsidRPr="006F648D">
        <w:rPr>
          <w:rFonts w:ascii="Verdana" w:hAnsi="Verdana"/>
          <w:bCs/>
          <w:i/>
          <w:iCs/>
          <w:lang w:val="es-CO"/>
        </w:rPr>
        <w:t xml:space="preserve"> para cumplir con </w:t>
      </w:r>
      <w:r w:rsidR="00CF0F68" w:rsidRPr="006F648D">
        <w:rPr>
          <w:rFonts w:ascii="Verdana" w:hAnsi="Verdana"/>
          <w:bCs/>
          <w:i/>
          <w:iCs/>
          <w:lang w:val="es-CO"/>
        </w:rPr>
        <w:t>el</w:t>
      </w:r>
      <w:r w:rsidR="00203A3D" w:rsidRPr="006F648D">
        <w:rPr>
          <w:rFonts w:ascii="Verdana" w:hAnsi="Verdana"/>
          <w:bCs/>
          <w:i/>
          <w:iCs/>
          <w:lang w:val="es-CO"/>
        </w:rPr>
        <w:t xml:space="preserve"> programa</w:t>
      </w:r>
      <w:r w:rsidR="00CF0F68" w:rsidRPr="006F648D">
        <w:rPr>
          <w:rFonts w:ascii="Verdana" w:hAnsi="Verdana"/>
          <w:bCs/>
          <w:i/>
          <w:iCs/>
          <w:lang w:val="es-CO"/>
        </w:rPr>
        <w:t xml:space="preserve"> </w:t>
      </w:r>
      <w:proofErr w:type="spellStart"/>
      <w:r w:rsidR="00CF0F68" w:rsidRPr="006F648D">
        <w:rPr>
          <w:rFonts w:ascii="Verdana" w:hAnsi="Verdana"/>
          <w:bCs/>
          <w:i/>
          <w:iCs/>
          <w:lang w:val="es-CO"/>
        </w:rPr>
        <w:t>DEOTR</w:t>
      </w:r>
      <w:proofErr w:type="spellEnd"/>
      <w:r w:rsidR="00110B14" w:rsidRPr="006F648D">
        <w:rPr>
          <w:rFonts w:ascii="Verdana" w:hAnsi="Verdana"/>
          <w:bCs/>
          <w:i/>
          <w:iCs/>
          <w:lang w:val="es-CO"/>
        </w:rPr>
        <w:t>,</w:t>
      </w:r>
      <w:r w:rsidR="00CF0F68" w:rsidRPr="006F648D">
        <w:rPr>
          <w:rFonts w:ascii="Verdana" w:hAnsi="Verdana"/>
          <w:bCs/>
          <w:i/>
          <w:iCs/>
          <w:lang w:val="es-CO"/>
        </w:rPr>
        <w:t xml:space="preserve"> y para que</w:t>
      </w:r>
      <w:r w:rsidR="00811080" w:rsidRPr="006F648D">
        <w:rPr>
          <w:rFonts w:ascii="Verdana" w:hAnsi="Verdana"/>
          <w:bCs/>
          <w:i/>
          <w:iCs/>
          <w:lang w:val="es-CO"/>
        </w:rPr>
        <w:t xml:space="preserve"> el </w:t>
      </w:r>
      <w:proofErr w:type="spellStart"/>
      <w:r w:rsidR="00811080" w:rsidRPr="006F648D">
        <w:rPr>
          <w:rFonts w:ascii="Verdana" w:hAnsi="Verdana"/>
          <w:bCs/>
          <w:i/>
          <w:iCs/>
          <w:lang w:val="es-CO"/>
        </w:rPr>
        <w:t>CND</w:t>
      </w:r>
      <w:proofErr w:type="spellEnd"/>
      <w:r w:rsidR="00811080" w:rsidRPr="006F648D">
        <w:rPr>
          <w:rFonts w:ascii="Verdana" w:hAnsi="Verdana"/>
          <w:bCs/>
          <w:i/>
          <w:iCs/>
          <w:lang w:val="es-CO"/>
        </w:rPr>
        <w:t xml:space="preserve"> pueda realizar una coordinación eficiente de los recursos en el sistema</w:t>
      </w:r>
      <w:r w:rsidR="00192D86" w:rsidRPr="006F648D">
        <w:rPr>
          <w:rFonts w:ascii="Verdana" w:hAnsi="Verdana"/>
          <w:bCs/>
          <w:i/>
          <w:iCs/>
          <w:lang w:val="es-CO"/>
        </w:rPr>
        <w:t xml:space="preserve"> usando los mismos canales de comunicación del </w:t>
      </w:r>
      <w:proofErr w:type="spellStart"/>
      <w:r w:rsidR="00192D86" w:rsidRPr="006F648D">
        <w:rPr>
          <w:rFonts w:ascii="Verdana" w:hAnsi="Verdana"/>
          <w:bCs/>
          <w:i/>
          <w:iCs/>
          <w:lang w:val="es-CO"/>
        </w:rPr>
        <w:t>AGC</w:t>
      </w:r>
      <w:proofErr w:type="spellEnd"/>
      <w:r w:rsidR="00192D86" w:rsidRPr="006F648D">
        <w:rPr>
          <w:rFonts w:ascii="Verdana" w:hAnsi="Verdana"/>
          <w:bCs/>
          <w:i/>
          <w:iCs/>
          <w:lang w:val="es-CO"/>
        </w:rPr>
        <w:t>.</w:t>
      </w:r>
    </w:p>
    <w:p w14:paraId="2E03ECF0" w14:textId="3BB4375D" w:rsidR="00D03C04" w:rsidRPr="006F648D" w:rsidRDefault="008126A4" w:rsidP="008126A4">
      <w:pPr>
        <w:spacing w:line="276" w:lineRule="auto"/>
        <w:ind w:left="720"/>
        <w:rPr>
          <w:rFonts w:ascii="Verdana" w:hAnsi="Verdana"/>
          <w:bCs/>
          <w:i/>
          <w:iCs/>
          <w:lang w:val="es-MX"/>
        </w:rPr>
      </w:pPr>
      <w:r w:rsidRPr="006F648D">
        <w:rPr>
          <w:rFonts w:ascii="Verdana" w:hAnsi="Verdana"/>
          <w:bCs/>
          <w:i/>
          <w:iCs/>
          <w:lang w:val="es-MX"/>
        </w:rPr>
        <w:t xml:space="preserve">La integración a la función de control automático de generación por medio de </w:t>
      </w:r>
      <w:proofErr w:type="spellStart"/>
      <w:r w:rsidRPr="006F648D">
        <w:rPr>
          <w:rFonts w:ascii="Verdana" w:hAnsi="Verdana"/>
          <w:bCs/>
          <w:i/>
          <w:iCs/>
          <w:lang w:val="es-MX"/>
        </w:rPr>
        <w:t>AGC</w:t>
      </w:r>
      <w:proofErr w:type="spellEnd"/>
      <w:r w:rsidRPr="006F648D">
        <w:rPr>
          <w:rFonts w:ascii="Verdana" w:hAnsi="Verdana"/>
          <w:bCs/>
          <w:i/>
          <w:iCs/>
          <w:lang w:val="es-MX"/>
        </w:rPr>
        <w:t xml:space="preserve"> no será objeto de remuneración, ni de las exigencias técnicas de desempeño consideradas en la reglamentación actual para la prestación de</w:t>
      </w:r>
      <w:r w:rsidR="00F83FFC" w:rsidRPr="006F648D">
        <w:rPr>
          <w:rFonts w:ascii="Verdana" w:hAnsi="Verdana"/>
          <w:bCs/>
          <w:i/>
          <w:iCs/>
          <w:lang w:val="es-MX"/>
        </w:rPr>
        <w:t xml:space="preserve"> dicho</w:t>
      </w:r>
      <w:r w:rsidRPr="006F648D">
        <w:rPr>
          <w:rFonts w:ascii="Verdana" w:hAnsi="Verdana"/>
          <w:bCs/>
          <w:i/>
          <w:iCs/>
          <w:lang w:val="es-MX"/>
        </w:rPr>
        <w:t xml:space="preserve"> servicio. </w:t>
      </w:r>
      <w:r w:rsidR="00D03C04" w:rsidRPr="006F648D">
        <w:rPr>
          <w:rFonts w:ascii="Verdana" w:hAnsi="Verdana"/>
          <w:bCs/>
          <w:i/>
          <w:iCs/>
          <w:lang w:val="es-MX"/>
        </w:rPr>
        <w:t>No obstante, si la planta participa en el mecanismo de regulación secundaria de fre</w:t>
      </w:r>
      <w:r w:rsidR="0027611F" w:rsidRPr="006F648D">
        <w:rPr>
          <w:rFonts w:ascii="Verdana" w:hAnsi="Verdana"/>
          <w:bCs/>
          <w:i/>
          <w:iCs/>
          <w:lang w:val="es-MX"/>
        </w:rPr>
        <w:t>cuencia para su prestación efectiva, entonces le aplicar</w:t>
      </w:r>
      <w:r w:rsidR="00F83FFC" w:rsidRPr="006F648D">
        <w:rPr>
          <w:rFonts w:ascii="Verdana" w:hAnsi="Verdana"/>
          <w:bCs/>
          <w:i/>
          <w:iCs/>
          <w:lang w:val="es-MX"/>
        </w:rPr>
        <w:t>á lo definido en la reglamentación actual</w:t>
      </w:r>
      <w:r w:rsidR="004F1DAF" w:rsidRPr="006F648D">
        <w:rPr>
          <w:rFonts w:ascii="Verdana" w:hAnsi="Verdana"/>
          <w:bCs/>
          <w:i/>
          <w:iCs/>
          <w:lang w:val="es-MX"/>
        </w:rPr>
        <w:t xml:space="preserve"> para la remuneración y prestación de tal servicio</w:t>
      </w:r>
      <w:r w:rsidR="0027611F" w:rsidRPr="006F648D">
        <w:rPr>
          <w:rFonts w:ascii="Verdana" w:hAnsi="Verdana"/>
          <w:bCs/>
          <w:i/>
          <w:iCs/>
          <w:lang w:val="es-MX"/>
        </w:rPr>
        <w:t>.</w:t>
      </w:r>
    </w:p>
    <w:p w14:paraId="5D9F5EA7" w14:textId="6AC53794" w:rsidR="008126A4" w:rsidRPr="006F648D" w:rsidRDefault="008126A4" w:rsidP="008126A4">
      <w:pPr>
        <w:spacing w:line="276" w:lineRule="auto"/>
        <w:ind w:left="720"/>
        <w:rPr>
          <w:rFonts w:ascii="Verdana" w:hAnsi="Verdana"/>
          <w:bCs/>
          <w:i/>
          <w:iCs/>
          <w:lang w:val="es-CO"/>
        </w:rPr>
      </w:pPr>
      <w:r w:rsidRPr="006F648D">
        <w:rPr>
          <w:rFonts w:ascii="Verdana" w:hAnsi="Verdana"/>
          <w:bCs/>
          <w:i/>
          <w:iCs/>
          <w:lang w:val="es-MX"/>
        </w:rPr>
        <w:t xml:space="preserve">Así mismo, las consignas de operación enviadas de forma automática por el </w:t>
      </w:r>
      <w:proofErr w:type="spellStart"/>
      <w:r w:rsidRPr="006F648D">
        <w:rPr>
          <w:rFonts w:ascii="Verdana" w:hAnsi="Verdana"/>
          <w:bCs/>
          <w:i/>
          <w:iCs/>
          <w:lang w:val="es-MX"/>
        </w:rPr>
        <w:t>CND</w:t>
      </w:r>
      <w:proofErr w:type="spellEnd"/>
      <w:r w:rsidR="0027611F" w:rsidRPr="006F648D">
        <w:rPr>
          <w:rFonts w:ascii="Verdana" w:hAnsi="Verdana"/>
          <w:bCs/>
          <w:i/>
          <w:iCs/>
          <w:lang w:val="es-MX"/>
        </w:rPr>
        <w:t xml:space="preserve">, en la modalidad del </w:t>
      </w:r>
      <w:proofErr w:type="spellStart"/>
      <w:r w:rsidR="0027611F" w:rsidRPr="006F648D">
        <w:rPr>
          <w:rFonts w:ascii="Verdana" w:hAnsi="Verdana"/>
          <w:bCs/>
          <w:i/>
          <w:iCs/>
        </w:rPr>
        <w:t>DEOTR</w:t>
      </w:r>
      <w:proofErr w:type="spellEnd"/>
      <w:r w:rsidR="0027611F" w:rsidRPr="006F648D">
        <w:rPr>
          <w:rFonts w:ascii="Verdana" w:hAnsi="Verdana"/>
          <w:bCs/>
          <w:i/>
          <w:iCs/>
        </w:rPr>
        <w:t>,</w:t>
      </w:r>
      <w:r w:rsidRPr="006F648D">
        <w:rPr>
          <w:rFonts w:ascii="Verdana" w:hAnsi="Verdana"/>
          <w:bCs/>
          <w:i/>
          <w:iCs/>
          <w:lang w:val="es-MX"/>
        </w:rPr>
        <w:t xml:space="preserve"> respetarán las características técnicas reportadas por el agente (velocidad de toma de carga y descarga, zonas prohibidas, mínimo técnico, disponibilidad declarada, </w:t>
      </w:r>
      <w:r w:rsidR="00856E8F" w:rsidRPr="006F648D">
        <w:rPr>
          <w:rFonts w:ascii="Verdana" w:hAnsi="Verdana"/>
          <w:bCs/>
          <w:i/>
          <w:iCs/>
          <w:lang w:val="es-MX"/>
        </w:rPr>
        <w:t>entre otras características</w:t>
      </w:r>
      <w:r w:rsidRPr="006F648D">
        <w:rPr>
          <w:rFonts w:ascii="Verdana" w:hAnsi="Verdana"/>
          <w:bCs/>
          <w:i/>
          <w:iCs/>
          <w:lang w:val="es-MX"/>
        </w:rPr>
        <w:t>).</w:t>
      </w:r>
    </w:p>
    <w:p w14:paraId="27818B1F" w14:textId="01764D6A" w:rsidR="00DD2F1A" w:rsidRPr="006F648D" w:rsidRDefault="007D76FB" w:rsidP="00A1763F">
      <w:pPr>
        <w:spacing w:line="276" w:lineRule="auto"/>
        <w:ind w:left="708"/>
        <w:rPr>
          <w:rFonts w:ascii="Verdana" w:hAnsi="Verdana"/>
          <w:bCs/>
          <w:i/>
          <w:iCs/>
          <w:lang w:val="es-CO"/>
        </w:rPr>
      </w:pPr>
      <w:r w:rsidRPr="006F648D">
        <w:rPr>
          <w:rFonts w:ascii="Verdana" w:hAnsi="Verdana"/>
          <w:bCs/>
          <w:i/>
          <w:iCs/>
          <w:lang w:val="es-CO"/>
        </w:rPr>
        <w:t>En cualquier caso, p</w:t>
      </w:r>
      <w:r w:rsidR="00DD2F1A" w:rsidRPr="006F648D">
        <w:rPr>
          <w:rFonts w:ascii="Verdana" w:hAnsi="Verdana"/>
          <w:bCs/>
          <w:i/>
          <w:iCs/>
          <w:lang w:val="es-CO"/>
        </w:rPr>
        <w:t xml:space="preserve">ara corregir las desviaciones </w:t>
      </w:r>
      <w:r w:rsidR="00203A3D" w:rsidRPr="006F648D">
        <w:rPr>
          <w:rFonts w:ascii="Verdana" w:hAnsi="Verdana"/>
          <w:bCs/>
          <w:i/>
          <w:iCs/>
          <w:lang w:val="es-CO"/>
        </w:rPr>
        <w:t xml:space="preserve">que se presenten en tiempo real </w:t>
      </w:r>
      <w:r w:rsidR="00F35E22" w:rsidRPr="006F648D">
        <w:rPr>
          <w:rFonts w:ascii="Verdana" w:hAnsi="Verdana"/>
          <w:bCs/>
          <w:i/>
          <w:iCs/>
          <w:lang w:val="es-CO"/>
        </w:rPr>
        <w:t xml:space="preserve">del programa de generación </w:t>
      </w:r>
      <w:r w:rsidR="00DD2F1A" w:rsidRPr="006F648D">
        <w:rPr>
          <w:rFonts w:ascii="Verdana" w:hAnsi="Verdana"/>
          <w:bCs/>
          <w:i/>
          <w:iCs/>
          <w:lang w:val="es-CO"/>
        </w:rPr>
        <w:t xml:space="preserve">entre los bloques de </w:t>
      </w:r>
      <w:r w:rsidR="003054ED" w:rsidRPr="006F648D">
        <w:rPr>
          <w:rFonts w:ascii="Verdana" w:hAnsi="Verdana"/>
          <w:bCs/>
          <w:i/>
          <w:iCs/>
          <w:lang w:val="es-CO"/>
        </w:rPr>
        <w:t xml:space="preserve">cinco </w:t>
      </w:r>
      <w:r w:rsidR="00DD2F1A" w:rsidRPr="006F648D">
        <w:rPr>
          <w:rFonts w:ascii="Verdana" w:hAnsi="Verdana"/>
          <w:bCs/>
          <w:i/>
          <w:iCs/>
          <w:lang w:val="es-CO"/>
        </w:rPr>
        <w:t>minutos establecidos</w:t>
      </w:r>
      <w:r w:rsidR="00715A2B" w:rsidRPr="006F648D">
        <w:rPr>
          <w:rFonts w:ascii="Verdana" w:hAnsi="Verdana"/>
          <w:bCs/>
          <w:i/>
          <w:iCs/>
          <w:lang w:val="es-CO"/>
        </w:rPr>
        <w:t xml:space="preserve"> o </w:t>
      </w:r>
      <w:r w:rsidR="00161DAA" w:rsidRPr="006F648D">
        <w:rPr>
          <w:rFonts w:ascii="Verdana" w:hAnsi="Verdana"/>
          <w:bCs/>
          <w:i/>
          <w:iCs/>
          <w:lang w:val="es-CO"/>
        </w:rPr>
        <w:t>ante desviaciones del programa de demanda</w:t>
      </w:r>
      <w:r w:rsidR="00DD2F1A" w:rsidRPr="006F648D">
        <w:rPr>
          <w:rFonts w:ascii="Verdana" w:hAnsi="Verdana"/>
          <w:bCs/>
          <w:i/>
          <w:iCs/>
          <w:lang w:val="es-CO"/>
        </w:rPr>
        <w:t xml:space="preserve">, </w:t>
      </w:r>
      <w:r w:rsidR="00203A3D" w:rsidRPr="006F648D">
        <w:rPr>
          <w:rFonts w:ascii="Verdana" w:hAnsi="Verdana"/>
          <w:bCs/>
          <w:i/>
          <w:iCs/>
          <w:lang w:val="es-CO"/>
        </w:rPr>
        <w:t xml:space="preserve">seguirá operando </w:t>
      </w:r>
      <w:r w:rsidR="00DD2F1A" w:rsidRPr="006F648D">
        <w:rPr>
          <w:rFonts w:ascii="Verdana" w:hAnsi="Verdana"/>
          <w:bCs/>
          <w:i/>
          <w:iCs/>
          <w:lang w:val="es-CO"/>
        </w:rPr>
        <w:t>el Control Automático de Generación (</w:t>
      </w:r>
      <w:proofErr w:type="spellStart"/>
      <w:r w:rsidR="00DD2F1A" w:rsidRPr="006F648D">
        <w:rPr>
          <w:rFonts w:ascii="Verdana" w:hAnsi="Verdana"/>
          <w:bCs/>
          <w:i/>
          <w:iCs/>
          <w:lang w:val="es-CO"/>
        </w:rPr>
        <w:t>AGC</w:t>
      </w:r>
      <w:proofErr w:type="spellEnd"/>
      <w:r w:rsidR="00DD2F1A" w:rsidRPr="006F648D">
        <w:rPr>
          <w:rFonts w:ascii="Verdana" w:hAnsi="Verdana"/>
          <w:bCs/>
          <w:i/>
          <w:iCs/>
          <w:lang w:val="es-CO"/>
        </w:rPr>
        <w:t>)</w:t>
      </w:r>
      <w:r w:rsidR="00203A3D" w:rsidRPr="006F648D">
        <w:rPr>
          <w:rFonts w:ascii="Verdana" w:hAnsi="Verdana"/>
          <w:bCs/>
          <w:i/>
          <w:iCs/>
          <w:lang w:val="es-CO"/>
        </w:rPr>
        <w:t xml:space="preserve">, el cual </w:t>
      </w:r>
      <w:r w:rsidR="00DD2F1A" w:rsidRPr="006F648D">
        <w:rPr>
          <w:rFonts w:ascii="Verdana" w:hAnsi="Verdana"/>
          <w:bCs/>
          <w:i/>
          <w:iCs/>
          <w:lang w:val="es-CO"/>
        </w:rPr>
        <w:t xml:space="preserve">tomará el control, guiará los cambios de generación y activará las reservas secundarias del sistema en las plantas que </w:t>
      </w:r>
      <w:r w:rsidR="000E32B3" w:rsidRPr="006F648D">
        <w:rPr>
          <w:rFonts w:ascii="Verdana" w:hAnsi="Verdana"/>
          <w:bCs/>
          <w:i/>
          <w:iCs/>
          <w:lang w:val="es-CO"/>
        </w:rPr>
        <w:t>tengan</w:t>
      </w:r>
      <w:r w:rsidR="00DD2F1A" w:rsidRPr="006F648D">
        <w:rPr>
          <w:rFonts w:ascii="Verdana" w:hAnsi="Verdana"/>
          <w:bCs/>
          <w:i/>
          <w:iCs/>
          <w:lang w:val="es-CO"/>
        </w:rPr>
        <w:t xml:space="preserve"> asignación de las mismas, balanceando las diferencias entre la generación y la demanda para mantener la frecuencia y los intercambios internacionales en sus valores programados.</w:t>
      </w:r>
    </w:p>
    <w:p w14:paraId="1F2890F0" w14:textId="2768F94A" w:rsidR="00A1763F" w:rsidRPr="006F648D" w:rsidRDefault="00032377" w:rsidP="002B3BD0">
      <w:pPr>
        <w:spacing w:line="276" w:lineRule="auto"/>
        <w:ind w:left="708"/>
        <w:rPr>
          <w:rFonts w:ascii="Verdana" w:hAnsi="Verdana"/>
          <w:bCs/>
          <w:i/>
          <w:iCs/>
          <w:lang w:val="es-CO"/>
        </w:rPr>
      </w:pPr>
      <w:r w:rsidRPr="006F648D">
        <w:rPr>
          <w:rFonts w:ascii="Verdana" w:hAnsi="Verdana"/>
          <w:bCs/>
          <w:i/>
          <w:iCs/>
          <w:lang w:val="es-CO"/>
        </w:rPr>
        <w:t>Así mismo</w:t>
      </w:r>
      <w:r w:rsidR="006F684E" w:rsidRPr="006F648D">
        <w:rPr>
          <w:rFonts w:ascii="Verdana" w:hAnsi="Verdana"/>
          <w:bCs/>
          <w:i/>
          <w:iCs/>
          <w:lang w:val="es-CO"/>
        </w:rPr>
        <w:t xml:space="preserve"> el </w:t>
      </w:r>
      <w:proofErr w:type="spellStart"/>
      <w:r w:rsidR="006F684E" w:rsidRPr="006F648D">
        <w:rPr>
          <w:rFonts w:ascii="Verdana" w:hAnsi="Verdana"/>
          <w:bCs/>
          <w:i/>
          <w:iCs/>
          <w:lang w:val="es-CO"/>
        </w:rPr>
        <w:t>CND</w:t>
      </w:r>
      <w:proofErr w:type="spellEnd"/>
      <w:r w:rsidR="006F684E" w:rsidRPr="006F648D">
        <w:rPr>
          <w:rFonts w:ascii="Verdana" w:hAnsi="Verdana"/>
          <w:bCs/>
          <w:i/>
          <w:iCs/>
          <w:lang w:val="es-CO"/>
        </w:rPr>
        <w:t xml:space="preserve"> podrá, para poder </w:t>
      </w:r>
      <w:r w:rsidR="00EA7085" w:rsidRPr="006F648D">
        <w:rPr>
          <w:rFonts w:ascii="Verdana" w:hAnsi="Verdana"/>
          <w:bCs/>
          <w:i/>
          <w:iCs/>
          <w:lang w:val="es-CO"/>
        </w:rPr>
        <w:t>coordinar</w:t>
      </w:r>
      <w:r w:rsidR="006F684E" w:rsidRPr="006F648D">
        <w:rPr>
          <w:rFonts w:ascii="Verdana" w:hAnsi="Verdana"/>
          <w:bCs/>
          <w:i/>
          <w:iCs/>
          <w:lang w:val="es-CO"/>
        </w:rPr>
        <w:t xml:space="preserve"> cualquier situación que se presente durante la operación en tiempo real que comprometa los criterios de seguridad, confiabilidad, calidad y economía establecidos y </w:t>
      </w:r>
      <w:r w:rsidR="006F684E" w:rsidRPr="006F648D">
        <w:rPr>
          <w:rFonts w:ascii="Verdana" w:hAnsi="Verdana"/>
          <w:bCs/>
          <w:i/>
          <w:iCs/>
          <w:lang w:val="es-CO"/>
        </w:rPr>
        <w:lastRenderedPageBreak/>
        <w:t xml:space="preserve">que no puedan ser administrados mediante los mecanismos propuestos, autorizar plantas por fuera de los programas establecidos </w:t>
      </w:r>
      <w:r w:rsidR="003D2A1D" w:rsidRPr="006F648D">
        <w:rPr>
          <w:rFonts w:ascii="Verdana" w:hAnsi="Verdana"/>
          <w:bCs/>
          <w:i/>
          <w:iCs/>
          <w:lang w:val="es-CO"/>
        </w:rPr>
        <w:t xml:space="preserve">conforme a lo indicado en </w:t>
      </w:r>
      <w:r w:rsidR="00DF7C88" w:rsidRPr="006F648D">
        <w:rPr>
          <w:rFonts w:ascii="Verdana" w:hAnsi="Verdana"/>
          <w:bCs/>
          <w:i/>
          <w:iCs/>
          <w:lang w:val="es-CO"/>
        </w:rPr>
        <w:t>el numeral 5.2 del Anexo Código de Operación, Resolución CREG 025 de 1995</w:t>
      </w:r>
      <w:r w:rsidR="006F684E" w:rsidRPr="006F648D">
        <w:rPr>
          <w:rFonts w:ascii="Verdana" w:hAnsi="Verdana"/>
          <w:bCs/>
          <w:i/>
          <w:iCs/>
          <w:lang w:val="es-CO"/>
        </w:rPr>
        <w:t>.</w:t>
      </w:r>
    </w:p>
    <w:p w14:paraId="122D65D0" w14:textId="77777777" w:rsidR="00F25D3A" w:rsidRPr="006F648D" w:rsidRDefault="00F25D3A" w:rsidP="002B3BD0">
      <w:pPr>
        <w:spacing w:line="276" w:lineRule="auto"/>
        <w:ind w:left="708"/>
        <w:rPr>
          <w:rFonts w:ascii="Verdana" w:hAnsi="Verdana"/>
          <w:bCs/>
          <w:i/>
          <w:iCs/>
          <w:lang w:val="es-CO"/>
        </w:rPr>
      </w:pPr>
    </w:p>
    <w:p w14:paraId="4DF19E01" w14:textId="7A0965F9" w:rsidR="00F25D3A" w:rsidRPr="006F648D" w:rsidRDefault="00F25D3A" w:rsidP="00F25D3A">
      <w:pPr>
        <w:spacing w:line="276" w:lineRule="auto"/>
        <w:ind w:left="708"/>
        <w:rPr>
          <w:rFonts w:ascii="Verdana" w:hAnsi="Verdana"/>
          <w:b/>
          <w:i/>
        </w:rPr>
      </w:pPr>
      <w:r w:rsidRPr="006F648D">
        <w:rPr>
          <w:rFonts w:ascii="Verdana" w:hAnsi="Verdana"/>
          <w:b/>
          <w:i/>
        </w:rPr>
        <w:t xml:space="preserve">4.3.4 Relación del </w:t>
      </w:r>
      <w:proofErr w:type="spellStart"/>
      <w:r w:rsidRPr="006F648D">
        <w:rPr>
          <w:rFonts w:ascii="Verdana" w:hAnsi="Verdana"/>
          <w:b/>
          <w:i/>
        </w:rPr>
        <w:t>DEOTR</w:t>
      </w:r>
      <w:proofErr w:type="spellEnd"/>
      <w:r w:rsidRPr="006F648D">
        <w:rPr>
          <w:rFonts w:ascii="Verdana" w:hAnsi="Verdana"/>
          <w:b/>
          <w:i/>
        </w:rPr>
        <w:t xml:space="preserve"> con las reglas comerciales</w:t>
      </w:r>
      <w:r w:rsidR="00C00134" w:rsidRPr="006F648D">
        <w:rPr>
          <w:rFonts w:ascii="Verdana" w:hAnsi="Verdana"/>
          <w:b/>
          <w:i/>
        </w:rPr>
        <w:t xml:space="preserve"> del mercado de energía mayorista</w:t>
      </w:r>
    </w:p>
    <w:p w14:paraId="2DBA5927" w14:textId="73E8613A" w:rsidR="001E6F84" w:rsidRPr="006F648D" w:rsidRDefault="00F25D3A" w:rsidP="002B3BD0">
      <w:pPr>
        <w:spacing w:line="276" w:lineRule="auto"/>
        <w:ind w:left="708"/>
        <w:rPr>
          <w:rFonts w:ascii="Verdana" w:hAnsi="Verdana"/>
          <w:bCs/>
          <w:i/>
          <w:iCs/>
          <w:lang w:val="es-CO"/>
        </w:rPr>
      </w:pPr>
      <w:r w:rsidRPr="006F648D">
        <w:rPr>
          <w:rFonts w:ascii="Verdana" w:hAnsi="Verdana"/>
          <w:bCs/>
          <w:i/>
          <w:iCs/>
          <w:lang w:val="es-CO"/>
        </w:rPr>
        <w:t>A</w:t>
      </w:r>
      <w:r w:rsidR="00032377" w:rsidRPr="006F648D">
        <w:rPr>
          <w:rFonts w:ascii="Verdana" w:hAnsi="Verdana"/>
          <w:bCs/>
          <w:i/>
          <w:iCs/>
          <w:lang w:val="es-CO"/>
        </w:rPr>
        <w:t>unque el programa de generación tenga un</w:t>
      </w:r>
      <w:r w:rsidR="00A12ACF" w:rsidRPr="006F648D">
        <w:rPr>
          <w:rFonts w:ascii="Verdana" w:hAnsi="Verdana"/>
          <w:bCs/>
          <w:i/>
          <w:iCs/>
          <w:lang w:val="es-CO"/>
        </w:rPr>
        <w:t>a coordinación de la operación mediante</w:t>
      </w:r>
      <w:r w:rsidR="00032377" w:rsidRPr="006F648D">
        <w:rPr>
          <w:rFonts w:ascii="Verdana" w:hAnsi="Verdana"/>
          <w:bCs/>
          <w:i/>
          <w:iCs/>
          <w:lang w:val="es-CO"/>
        </w:rPr>
        <w:t xml:space="preserve"> </w:t>
      </w:r>
      <w:r w:rsidR="00BB652C" w:rsidRPr="006F648D">
        <w:rPr>
          <w:rFonts w:ascii="Verdana" w:hAnsi="Verdana"/>
          <w:bCs/>
          <w:i/>
          <w:iCs/>
          <w:lang w:val="es-CO"/>
        </w:rPr>
        <w:t xml:space="preserve">ordenes </w:t>
      </w:r>
      <w:r w:rsidR="00032377" w:rsidRPr="006F648D">
        <w:rPr>
          <w:rFonts w:ascii="Verdana" w:hAnsi="Verdana"/>
          <w:bCs/>
          <w:i/>
          <w:iCs/>
          <w:lang w:val="es-CO"/>
        </w:rPr>
        <w:t>cinco</w:t>
      </w:r>
      <w:r w:rsidR="00712FEE" w:rsidRPr="006F648D">
        <w:rPr>
          <w:rFonts w:ascii="Verdana" w:hAnsi="Verdana"/>
          <w:bCs/>
          <w:i/>
          <w:iCs/>
          <w:lang w:val="es-CO"/>
        </w:rPr>
        <w:t>-</w:t>
      </w:r>
      <w:proofErr w:type="spellStart"/>
      <w:r w:rsidR="00032377" w:rsidRPr="006F648D">
        <w:rPr>
          <w:rFonts w:ascii="Verdana" w:hAnsi="Verdana"/>
          <w:bCs/>
          <w:i/>
          <w:iCs/>
          <w:lang w:val="es-CO"/>
        </w:rPr>
        <w:t>minutal</w:t>
      </w:r>
      <w:r w:rsidR="00BB652C" w:rsidRPr="006F648D">
        <w:rPr>
          <w:rFonts w:ascii="Verdana" w:hAnsi="Verdana"/>
          <w:bCs/>
          <w:i/>
          <w:iCs/>
          <w:lang w:val="es-CO"/>
        </w:rPr>
        <w:t>es</w:t>
      </w:r>
      <w:proofErr w:type="spellEnd"/>
      <w:r w:rsidR="00032377" w:rsidRPr="006F648D">
        <w:rPr>
          <w:rFonts w:ascii="Verdana" w:hAnsi="Verdana"/>
          <w:bCs/>
          <w:i/>
          <w:iCs/>
          <w:lang w:val="es-CO"/>
        </w:rPr>
        <w:t xml:space="preserve">, para efectos </w:t>
      </w:r>
      <w:r w:rsidR="004D11AF" w:rsidRPr="006F648D">
        <w:rPr>
          <w:rFonts w:ascii="Verdana" w:hAnsi="Verdana"/>
          <w:bCs/>
          <w:i/>
          <w:iCs/>
          <w:lang w:val="es-CO"/>
        </w:rPr>
        <w:t>de</w:t>
      </w:r>
      <w:r w:rsidR="00A12ACF" w:rsidRPr="006F648D">
        <w:rPr>
          <w:rFonts w:ascii="Verdana" w:hAnsi="Verdana"/>
          <w:bCs/>
          <w:i/>
          <w:iCs/>
          <w:lang w:val="es-CO"/>
        </w:rPr>
        <w:t xml:space="preserve"> </w:t>
      </w:r>
      <w:r w:rsidR="004D11AF" w:rsidRPr="006F648D">
        <w:rPr>
          <w:rFonts w:ascii="Verdana" w:hAnsi="Verdana"/>
          <w:bCs/>
          <w:i/>
          <w:iCs/>
          <w:lang w:val="es-CO"/>
        </w:rPr>
        <w:t xml:space="preserve">aplicación </w:t>
      </w:r>
      <w:r w:rsidR="00255159" w:rsidRPr="006F648D">
        <w:rPr>
          <w:rFonts w:ascii="Verdana" w:hAnsi="Verdana"/>
          <w:bCs/>
          <w:i/>
          <w:iCs/>
          <w:lang w:val="es-CO"/>
        </w:rPr>
        <w:t>las</w:t>
      </w:r>
      <w:r w:rsidR="004D11AF" w:rsidRPr="006F648D">
        <w:rPr>
          <w:rFonts w:ascii="Verdana" w:hAnsi="Verdana"/>
          <w:bCs/>
          <w:i/>
          <w:iCs/>
          <w:lang w:val="es-CO"/>
        </w:rPr>
        <w:t xml:space="preserve"> </w:t>
      </w:r>
      <w:r w:rsidR="00A12ACF" w:rsidRPr="006F648D">
        <w:rPr>
          <w:rFonts w:ascii="Verdana" w:hAnsi="Verdana"/>
          <w:bCs/>
          <w:i/>
          <w:iCs/>
          <w:lang w:val="es-CO"/>
        </w:rPr>
        <w:t>regla</w:t>
      </w:r>
      <w:r w:rsidR="00255159" w:rsidRPr="006F648D">
        <w:rPr>
          <w:rFonts w:ascii="Verdana" w:hAnsi="Verdana"/>
          <w:bCs/>
          <w:i/>
          <w:iCs/>
          <w:lang w:val="es-CO"/>
        </w:rPr>
        <w:t>s</w:t>
      </w:r>
      <w:r w:rsidR="004D11AF" w:rsidRPr="006F648D">
        <w:rPr>
          <w:rFonts w:ascii="Verdana" w:hAnsi="Verdana"/>
          <w:bCs/>
          <w:i/>
          <w:iCs/>
          <w:lang w:val="es-CO"/>
        </w:rPr>
        <w:t xml:space="preserve"> </w:t>
      </w:r>
      <w:r w:rsidR="00A12ACF" w:rsidRPr="006F648D">
        <w:rPr>
          <w:rFonts w:ascii="Verdana" w:hAnsi="Verdana"/>
          <w:bCs/>
          <w:i/>
          <w:iCs/>
          <w:lang w:val="es-CO"/>
        </w:rPr>
        <w:t>comercial</w:t>
      </w:r>
      <w:r w:rsidR="00893693" w:rsidRPr="006F648D">
        <w:rPr>
          <w:rFonts w:ascii="Verdana" w:hAnsi="Verdana"/>
          <w:bCs/>
          <w:i/>
          <w:iCs/>
          <w:lang w:val="es-CO"/>
        </w:rPr>
        <w:t>es</w:t>
      </w:r>
      <w:r w:rsidR="00A12ACF" w:rsidRPr="006F648D">
        <w:rPr>
          <w:rFonts w:ascii="Verdana" w:hAnsi="Verdana"/>
          <w:bCs/>
          <w:i/>
          <w:iCs/>
          <w:lang w:val="es-CO"/>
        </w:rPr>
        <w:t xml:space="preserve"> en el Mercado </w:t>
      </w:r>
      <w:r w:rsidR="00AC2C71" w:rsidRPr="006F648D">
        <w:rPr>
          <w:rFonts w:ascii="Verdana" w:hAnsi="Verdana"/>
          <w:bCs/>
          <w:i/>
          <w:iCs/>
          <w:lang w:val="es-CO"/>
        </w:rPr>
        <w:t xml:space="preserve">de Energía </w:t>
      </w:r>
      <w:r w:rsidR="00A12ACF" w:rsidRPr="006F648D">
        <w:rPr>
          <w:rFonts w:ascii="Verdana" w:hAnsi="Verdana"/>
          <w:bCs/>
          <w:i/>
          <w:iCs/>
          <w:lang w:val="es-CO"/>
        </w:rPr>
        <w:t>Mayorista</w:t>
      </w:r>
      <w:r w:rsidR="00893693" w:rsidRPr="006F648D">
        <w:rPr>
          <w:rFonts w:ascii="Verdana" w:hAnsi="Verdana"/>
          <w:bCs/>
          <w:i/>
          <w:iCs/>
          <w:lang w:val="es-CO"/>
        </w:rPr>
        <w:t xml:space="preserve"> que precisen de la medición</w:t>
      </w:r>
      <w:r w:rsidR="002862A5" w:rsidRPr="006F648D">
        <w:rPr>
          <w:rFonts w:ascii="Verdana" w:hAnsi="Verdana"/>
          <w:bCs/>
          <w:i/>
          <w:iCs/>
          <w:lang w:val="es-CO"/>
        </w:rPr>
        <w:t xml:space="preserve"> horaria</w:t>
      </w:r>
      <w:r w:rsidR="00893693" w:rsidRPr="006F648D">
        <w:rPr>
          <w:rFonts w:ascii="Verdana" w:hAnsi="Verdana"/>
          <w:bCs/>
          <w:i/>
          <w:iCs/>
          <w:lang w:val="es-CO"/>
        </w:rPr>
        <w:t xml:space="preserve"> en la frontera comercial de generación</w:t>
      </w:r>
      <w:r w:rsidR="00A12ACF" w:rsidRPr="006F648D">
        <w:rPr>
          <w:rFonts w:ascii="Verdana" w:hAnsi="Verdana"/>
          <w:bCs/>
          <w:i/>
          <w:iCs/>
          <w:lang w:val="es-CO"/>
        </w:rPr>
        <w:t xml:space="preserve">, </w:t>
      </w:r>
      <w:r w:rsidR="00032377" w:rsidRPr="006F648D">
        <w:rPr>
          <w:rFonts w:ascii="Verdana" w:hAnsi="Verdana"/>
          <w:bCs/>
          <w:i/>
          <w:iCs/>
          <w:lang w:val="es-CO"/>
        </w:rPr>
        <w:t xml:space="preserve">se </w:t>
      </w:r>
      <w:proofErr w:type="gramStart"/>
      <w:r w:rsidR="00032377" w:rsidRPr="006F648D">
        <w:rPr>
          <w:rFonts w:ascii="Verdana" w:hAnsi="Verdana"/>
          <w:bCs/>
          <w:i/>
          <w:iCs/>
          <w:lang w:val="es-CO"/>
        </w:rPr>
        <w:t>continuar</w:t>
      </w:r>
      <w:r w:rsidR="000775CC" w:rsidRPr="006F648D">
        <w:rPr>
          <w:rFonts w:ascii="Verdana" w:hAnsi="Verdana"/>
          <w:bCs/>
          <w:i/>
          <w:iCs/>
          <w:lang w:val="es-CO"/>
        </w:rPr>
        <w:t>á</w:t>
      </w:r>
      <w:proofErr w:type="gramEnd"/>
      <w:r w:rsidR="00032377" w:rsidRPr="006F648D">
        <w:rPr>
          <w:rFonts w:ascii="Verdana" w:hAnsi="Verdana"/>
          <w:bCs/>
          <w:i/>
          <w:iCs/>
          <w:lang w:val="es-CO"/>
        </w:rPr>
        <w:t xml:space="preserve"> usando el registro horario de </w:t>
      </w:r>
      <w:bookmarkStart w:id="4" w:name="_Hlk192767594"/>
      <w:r w:rsidR="002862A5" w:rsidRPr="006F648D">
        <w:rPr>
          <w:rFonts w:ascii="Verdana" w:hAnsi="Verdana"/>
          <w:bCs/>
          <w:i/>
          <w:iCs/>
          <w:lang w:val="es-CO"/>
        </w:rPr>
        <w:t xml:space="preserve">dichas fronteras </w:t>
      </w:r>
      <w:r w:rsidR="00F75B76" w:rsidRPr="006F648D">
        <w:rPr>
          <w:rFonts w:ascii="Verdana" w:hAnsi="Verdana"/>
          <w:bCs/>
          <w:i/>
          <w:iCs/>
          <w:lang w:val="es-CO"/>
        </w:rPr>
        <w:t>de generación</w:t>
      </w:r>
      <w:r w:rsidR="002D68EB" w:rsidRPr="006F648D">
        <w:rPr>
          <w:rFonts w:ascii="Verdana" w:hAnsi="Verdana"/>
          <w:bCs/>
          <w:i/>
          <w:iCs/>
          <w:lang w:val="es-CO"/>
        </w:rPr>
        <w:t xml:space="preserve"> sin necesidad de tener registros cinco</w:t>
      </w:r>
      <w:r w:rsidR="00712FEE" w:rsidRPr="006F648D">
        <w:rPr>
          <w:rFonts w:ascii="Verdana" w:hAnsi="Verdana"/>
          <w:bCs/>
          <w:i/>
          <w:iCs/>
          <w:lang w:val="es-CO"/>
        </w:rPr>
        <w:t>-</w:t>
      </w:r>
      <w:proofErr w:type="spellStart"/>
      <w:r w:rsidR="002D68EB" w:rsidRPr="006F648D">
        <w:rPr>
          <w:rFonts w:ascii="Verdana" w:hAnsi="Verdana"/>
          <w:bCs/>
          <w:i/>
          <w:iCs/>
          <w:lang w:val="es-CO"/>
        </w:rPr>
        <w:t>minutales</w:t>
      </w:r>
      <w:proofErr w:type="spellEnd"/>
      <w:r w:rsidR="00303EB9" w:rsidRPr="006F648D">
        <w:rPr>
          <w:rFonts w:ascii="Verdana" w:hAnsi="Verdana"/>
          <w:bCs/>
          <w:i/>
          <w:iCs/>
          <w:lang w:val="es-CO"/>
        </w:rPr>
        <w:t xml:space="preserve"> en las mismas</w:t>
      </w:r>
      <w:r w:rsidR="00A12ACF" w:rsidRPr="006F648D">
        <w:rPr>
          <w:rFonts w:ascii="Verdana" w:hAnsi="Verdana"/>
          <w:bCs/>
          <w:i/>
          <w:iCs/>
          <w:lang w:val="es-CO"/>
        </w:rPr>
        <w:t>.</w:t>
      </w:r>
    </w:p>
    <w:p w14:paraId="339C76DA" w14:textId="4A8111A0" w:rsidR="00032377" w:rsidRPr="006F648D" w:rsidRDefault="00F760B0" w:rsidP="002B3BD0">
      <w:pPr>
        <w:spacing w:line="276" w:lineRule="auto"/>
        <w:ind w:left="708"/>
        <w:rPr>
          <w:rFonts w:ascii="Verdana" w:hAnsi="Verdana"/>
          <w:bCs/>
          <w:i/>
          <w:iCs/>
        </w:rPr>
      </w:pPr>
      <w:r w:rsidRPr="006F648D">
        <w:rPr>
          <w:rFonts w:ascii="Verdana" w:hAnsi="Verdana"/>
          <w:bCs/>
          <w:i/>
          <w:iCs/>
          <w:lang w:val="es-CO"/>
        </w:rPr>
        <w:t>Así</w:t>
      </w:r>
      <w:r w:rsidR="00A106EE" w:rsidRPr="006F648D">
        <w:rPr>
          <w:rFonts w:ascii="Verdana" w:hAnsi="Verdana"/>
          <w:bCs/>
          <w:i/>
          <w:iCs/>
          <w:lang w:val="es-CO"/>
        </w:rPr>
        <w:t xml:space="preserve"> mismo, </w:t>
      </w:r>
      <w:r w:rsidR="00C46067" w:rsidRPr="006F648D">
        <w:rPr>
          <w:rFonts w:ascii="Verdana" w:hAnsi="Verdana"/>
          <w:bCs/>
          <w:i/>
          <w:iCs/>
          <w:lang w:val="es-CO"/>
        </w:rPr>
        <w:t xml:space="preserve">para efectos de liquidación, cobro de desviaciones y todos los aspectos de la reglamentación que hagan referencia al programa de </w:t>
      </w:r>
      <w:r w:rsidR="0035423C" w:rsidRPr="006F648D">
        <w:rPr>
          <w:rFonts w:ascii="Verdana" w:hAnsi="Verdana"/>
          <w:bCs/>
          <w:i/>
          <w:iCs/>
          <w:lang w:val="es-CO"/>
        </w:rPr>
        <w:t xml:space="preserve">generación del </w:t>
      </w:r>
      <w:r w:rsidR="00C46067" w:rsidRPr="006F648D">
        <w:rPr>
          <w:rFonts w:ascii="Verdana" w:hAnsi="Verdana"/>
          <w:bCs/>
          <w:i/>
          <w:iCs/>
          <w:lang w:val="es-CO"/>
        </w:rPr>
        <w:t xml:space="preserve">Redespacho, </w:t>
      </w:r>
      <w:r w:rsidR="00AC5647" w:rsidRPr="006F648D">
        <w:rPr>
          <w:rFonts w:ascii="Verdana" w:hAnsi="Verdana"/>
          <w:bCs/>
          <w:i/>
          <w:iCs/>
          <w:lang w:val="es-CO"/>
        </w:rPr>
        <w:t xml:space="preserve">se seguirá usando ese mismo </w:t>
      </w:r>
      <w:r w:rsidR="00615B10" w:rsidRPr="006F648D">
        <w:rPr>
          <w:rFonts w:ascii="Verdana" w:hAnsi="Verdana"/>
          <w:bCs/>
          <w:i/>
          <w:iCs/>
          <w:lang w:val="es-CO"/>
        </w:rPr>
        <w:t>termino,</w:t>
      </w:r>
      <w:r w:rsidR="00AC5647" w:rsidRPr="006F648D">
        <w:rPr>
          <w:rFonts w:ascii="Verdana" w:hAnsi="Verdana"/>
          <w:bCs/>
          <w:i/>
          <w:iCs/>
          <w:lang w:val="es-CO"/>
        </w:rPr>
        <w:t xml:space="preserve"> </w:t>
      </w:r>
      <w:r w:rsidR="00F770DF" w:rsidRPr="006F648D">
        <w:rPr>
          <w:rFonts w:ascii="Verdana" w:hAnsi="Verdana"/>
          <w:bCs/>
          <w:i/>
          <w:iCs/>
          <w:lang w:val="es-CO"/>
        </w:rPr>
        <w:t xml:space="preserve">pero con el </w:t>
      </w:r>
      <w:r w:rsidR="0035423C" w:rsidRPr="006F648D">
        <w:rPr>
          <w:rFonts w:ascii="Verdana" w:hAnsi="Verdana"/>
          <w:bCs/>
          <w:i/>
          <w:iCs/>
          <w:lang w:val="es-CO"/>
        </w:rPr>
        <w:t xml:space="preserve">tratamiento </w:t>
      </w:r>
      <w:r w:rsidR="00F25D3A" w:rsidRPr="006F648D">
        <w:rPr>
          <w:rFonts w:ascii="Verdana" w:hAnsi="Verdana"/>
          <w:bCs/>
          <w:i/>
          <w:iCs/>
        </w:rPr>
        <w:t xml:space="preserve">matemático definido en el numeral </w:t>
      </w:r>
      <w:r w:rsidR="00F25D3A" w:rsidRPr="006F648D">
        <w:rPr>
          <w:rFonts w:ascii="Verdana" w:hAnsi="Verdana"/>
          <w:bCs/>
          <w:i/>
          <w:iCs/>
          <w:lang w:val="es-CO"/>
        </w:rPr>
        <w:t xml:space="preserve">1.1.5 del Anexo </w:t>
      </w:r>
      <w:r w:rsidR="0035423C" w:rsidRPr="006F648D">
        <w:rPr>
          <w:rFonts w:ascii="Verdana" w:hAnsi="Verdana"/>
          <w:bCs/>
          <w:i/>
          <w:iCs/>
          <w:lang w:val="es-CO"/>
        </w:rPr>
        <w:t xml:space="preserve">A </w:t>
      </w:r>
      <w:r w:rsidR="00F25D3A" w:rsidRPr="006F648D">
        <w:rPr>
          <w:rFonts w:ascii="Verdana" w:hAnsi="Verdana"/>
          <w:bCs/>
          <w:i/>
          <w:iCs/>
        </w:rPr>
        <w:t>de la Resolución CREG 024 de 1995</w:t>
      </w:r>
      <w:r w:rsidR="0035423C" w:rsidRPr="006F648D">
        <w:rPr>
          <w:rFonts w:ascii="Verdana" w:hAnsi="Verdana"/>
          <w:bCs/>
          <w:i/>
          <w:iCs/>
        </w:rPr>
        <w:t xml:space="preserve"> que se encuentra en </w:t>
      </w:r>
      <w:r w:rsidR="00F41FC7" w:rsidRPr="006F648D">
        <w:rPr>
          <w:rFonts w:ascii="Verdana" w:hAnsi="Verdana"/>
          <w:bCs/>
          <w:i/>
          <w:iCs/>
        </w:rPr>
        <w:t>función</w:t>
      </w:r>
      <w:r w:rsidR="0035423C" w:rsidRPr="006F648D">
        <w:rPr>
          <w:rFonts w:ascii="Verdana" w:hAnsi="Verdana"/>
          <w:bCs/>
          <w:i/>
          <w:iCs/>
        </w:rPr>
        <w:t xml:space="preserve"> </w:t>
      </w:r>
      <w:r w:rsidR="003D37C3" w:rsidRPr="006F648D">
        <w:rPr>
          <w:rFonts w:ascii="Verdana" w:hAnsi="Verdana"/>
          <w:bCs/>
          <w:i/>
          <w:iCs/>
        </w:rPr>
        <w:t xml:space="preserve">del </w:t>
      </w:r>
      <w:r w:rsidR="003D37C3" w:rsidRPr="006F648D">
        <w:rPr>
          <w:rFonts w:ascii="Verdana" w:hAnsi="Verdana"/>
          <w:bCs/>
          <w:i/>
          <w:iCs/>
          <w:lang w:val="es-CO"/>
        </w:rPr>
        <w:t>programa</w:t>
      </w:r>
      <w:r w:rsidR="0035423C" w:rsidRPr="006F648D">
        <w:rPr>
          <w:rFonts w:ascii="Verdana" w:hAnsi="Verdana"/>
          <w:bCs/>
          <w:i/>
          <w:iCs/>
          <w:lang w:val="es-CO"/>
        </w:rPr>
        <w:t xml:space="preserve"> final de redespacho o </w:t>
      </w:r>
      <w:proofErr w:type="spellStart"/>
      <w:r w:rsidR="0035423C" w:rsidRPr="006F648D">
        <w:rPr>
          <w:rFonts w:ascii="Verdana" w:hAnsi="Verdana"/>
          <w:bCs/>
          <w:i/>
          <w:iCs/>
        </w:rPr>
        <w:t>DEOTR</w:t>
      </w:r>
      <w:proofErr w:type="spellEnd"/>
      <w:r w:rsidR="0035423C" w:rsidRPr="006F648D">
        <w:rPr>
          <w:rFonts w:ascii="Verdana" w:hAnsi="Verdana"/>
          <w:bCs/>
          <w:i/>
          <w:iCs/>
        </w:rPr>
        <w:t>.</w:t>
      </w:r>
    </w:p>
    <w:p w14:paraId="702289AE" w14:textId="53266846" w:rsidR="00C81FF1" w:rsidRPr="006F648D" w:rsidRDefault="00C81FF1" w:rsidP="00161DAA">
      <w:pPr>
        <w:pStyle w:val="Prrafodelista"/>
        <w:numPr>
          <w:ilvl w:val="0"/>
          <w:numId w:val="10"/>
        </w:numPr>
        <w:spacing w:line="276" w:lineRule="auto"/>
        <w:ind w:left="0" w:hanging="11"/>
        <w:rPr>
          <w:rFonts w:ascii="Verdana" w:hAnsi="Verdana"/>
          <w:bCs/>
          <w:szCs w:val="24"/>
        </w:rPr>
      </w:pPr>
      <w:r w:rsidRPr="006F648D">
        <w:rPr>
          <w:rFonts w:ascii="Verdana" w:hAnsi="Verdana"/>
          <w:b/>
        </w:rPr>
        <w:t xml:space="preserve">Modifíquese el numeral </w:t>
      </w:r>
      <w:r w:rsidR="00967A93" w:rsidRPr="006F648D">
        <w:rPr>
          <w:rFonts w:ascii="Verdana" w:hAnsi="Verdana"/>
          <w:b/>
        </w:rPr>
        <w:t>5.2</w:t>
      </w:r>
      <w:r w:rsidRPr="006F648D">
        <w:rPr>
          <w:rFonts w:ascii="Verdana" w:hAnsi="Verdana"/>
          <w:b/>
        </w:rPr>
        <w:t xml:space="preserve"> </w:t>
      </w:r>
      <w:r w:rsidR="003C6467" w:rsidRPr="006F648D">
        <w:rPr>
          <w:rFonts w:ascii="Verdana" w:hAnsi="Verdana"/>
          <w:b/>
        </w:rPr>
        <w:t xml:space="preserve">del Anexo Código de Operación de la </w:t>
      </w:r>
      <w:r w:rsidRPr="006F648D">
        <w:rPr>
          <w:rFonts w:ascii="Verdana" w:hAnsi="Verdana"/>
          <w:b/>
        </w:rPr>
        <w:t>Resolución CREG</w:t>
      </w:r>
      <w:r w:rsidR="003C6467" w:rsidRPr="006F648D">
        <w:rPr>
          <w:rFonts w:ascii="Verdana" w:hAnsi="Verdana"/>
          <w:b/>
        </w:rPr>
        <w:t xml:space="preserve"> </w:t>
      </w:r>
      <w:r w:rsidRPr="006F648D">
        <w:rPr>
          <w:rFonts w:ascii="Verdana" w:hAnsi="Verdana"/>
          <w:b/>
        </w:rPr>
        <w:t>02</w:t>
      </w:r>
      <w:r w:rsidR="003C6467" w:rsidRPr="006F648D">
        <w:rPr>
          <w:rFonts w:ascii="Verdana" w:hAnsi="Verdana"/>
          <w:b/>
        </w:rPr>
        <w:t>5</w:t>
      </w:r>
      <w:r w:rsidRPr="006F648D">
        <w:rPr>
          <w:rFonts w:ascii="Verdana" w:hAnsi="Verdana"/>
          <w:b/>
        </w:rPr>
        <w:t xml:space="preserve"> de 1995</w:t>
      </w:r>
      <w:r w:rsidR="006C33AD" w:rsidRPr="006F648D">
        <w:rPr>
          <w:rFonts w:ascii="Verdana" w:hAnsi="Verdana"/>
          <w:b/>
        </w:rPr>
        <w:t xml:space="preserve">, modificado por la Resolución CREG </w:t>
      </w:r>
      <w:r w:rsidR="006E27EE" w:rsidRPr="006F648D">
        <w:rPr>
          <w:rFonts w:ascii="Verdana" w:hAnsi="Verdana"/>
          <w:b/>
        </w:rPr>
        <w:t>76 de 2009</w:t>
      </w:r>
      <w:r w:rsidRPr="006F648D">
        <w:rPr>
          <w:rFonts w:ascii="Verdana" w:hAnsi="Verdana"/>
          <w:b/>
        </w:rPr>
        <w:t>.</w:t>
      </w:r>
      <w:r w:rsidRPr="006F648D">
        <w:rPr>
          <w:rFonts w:ascii="Verdana" w:hAnsi="Verdana"/>
        </w:rPr>
        <w:t xml:space="preserve"> </w:t>
      </w:r>
      <w:bookmarkEnd w:id="4"/>
      <w:r w:rsidRPr="006F648D">
        <w:rPr>
          <w:rFonts w:ascii="Verdana" w:hAnsi="Verdana"/>
          <w:lang w:val="es-MX"/>
        </w:rPr>
        <w:t xml:space="preserve">El Numeral </w:t>
      </w:r>
      <w:r w:rsidR="00E339CC" w:rsidRPr="006F648D">
        <w:rPr>
          <w:rFonts w:ascii="Verdana" w:hAnsi="Verdana"/>
          <w:lang w:val="es-MX"/>
        </w:rPr>
        <w:t>5.2</w:t>
      </w:r>
      <w:r w:rsidRPr="006F648D">
        <w:rPr>
          <w:rFonts w:ascii="Verdana" w:hAnsi="Verdana"/>
          <w:lang w:val="es-MX"/>
        </w:rPr>
        <w:t xml:space="preserve"> </w:t>
      </w:r>
      <w:r w:rsidR="002949B2" w:rsidRPr="006F648D">
        <w:rPr>
          <w:rFonts w:ascii="Verdana" w:hAnsi="Verdana"/>
          <w:lang w:val="es-MX"/>
        </w:rPr>
        <w:t xml:space="preserve">del Anexo Código de Operación de la Resolución CREG 025 de 1995 </w:t>
      </w:r>
      <w:r w:rsidRPr="006F648D">
        <w:rPr>
          <w:rFonts w:ascii="Verdana" w:hAnsi="Verdana"/>
          <w:lang w:val="es-MX"/>
        </w:rPr>
        <w:t>quedará así:</w:t>
      </w:r>
    </w:p>
    <w:p w14:paraId="036F2E32" w14:textId="1CBF0147" w:rsidR="00C81FF1" w:rsidRPr="006F648D" w:rsidRDefault="00E339CC" w:rsidP="008F5504">
      <w:pPr>
        <w:spacing w:line="276" w:lineRule="auto"/>
        <w:ind w:firstLine="708"/>
        <w:rPr>
          <w:rFonts w:ascii="Verdana" w:hAnsi="Verdana"/>
          <w:b/>
          <w:i/>
          <w:iCs/>
        </w:rPr>
      </w:pPr>
      <w:r w:rsidRPr="006F648D">
        <w:rPr>
          <w:rFonts w:ascii="Verdana" w:hAnsi="Verdana"/>
          <w:b/>
          <w:i/>
          <w:iCs/>
        </w:rPr>
        <w:t>5.2 COORDINACIÓN DE LA OPERACIÓN EN TIEMPO REAL.</w:t>
      </w:r>
    </w:p>
    <w:p w14:paraId="7F7705AD" w14:textId="6F38D824" w:rsidR="00201494" w:rsidRPr="006F648D" w:rsidRDefault="00201494" w:rsidP="00610166">
      <w:pPr>
        <w:spacing w:line="276" w:lineRule="auto"/>
        <w:ind w:left="708"/>
        <w:rPr>
          <w:rFonts w:ascii="Verdana" w:hAnsi="Verdana"/>
          <w:bCs/>
          <w:i/>
          <w:iCs/>
        </w:rPr>
      </w:pPr>
      <w:r w:rsidRPr="006F648D">
        <w:rPr>
          <w:rFonts w:ascii="Verdana" w:hAnsi="Verdana"/>
          <w:bCs/>
          <w:i/>
          <w:iCs/>
        </w:rPr>
        <w:t>La coordinación en tiempo real seguirá los siguientes lineamientos:</w:t>
      </w:r>
    </w:p>
    <w:p w14:paraId="2A04A425" w14:textId="77777777" w:rsidR="00201494" w:rsidRPr="006F648D" w:rsidRDefault="00215A6B" w:rsidP="00161DAA">
      <w:pPr>
        <w:pStyle w:val="Prrafodelista"/>
        <w:numPr>
          <w:ilvl w:val="0"/>
          <w:numId w:val="15"/>
        </w:numPr>
        <w:spacing w:line="276" w:lineRule="auto"/>
        <w:ind w:left="1276"/>
        <w:rPr>
          <w:rFonts w:ascii="Verdana" w:hAnsi="Verdana"/>
          <w:bCs/>
          <w:i/>
          <w:iCs/>
        </w:rPr>
      </w:pPr>
      <w:r w:rsidRPr="006F648D">
        <w:rPr>
          <w:rFonts w:ascii="Verdana" w:hAnsi="Verdana"/>
          <w:bCs/>
          <w:i/>
          <w:iCs/>
        </w:rPr>
        <w:t xml:space="preserve">El </w:t>
      </w:r>
      <w:proofErr w:type="spellStart"/>
      <w:r w:rsidRPr="006F648D">
        <w:rPr>
          <w:rFonts w:ascii="Verdana" w:hAnsi="Verdana"/>
          <w:bCs/>
          <w:i/>
          <w:iCs/>
        </w:rPr>
        <w:t>CND</w:t>
      </w:r>
      <w:proofErr w:type="spellEnd"/>
      <w:r w:rsidRPr="006F648D">
        <w:rPr>
          <w:rFonts w:ascii="Verdana" w:hAnsi="Verdana"/>
          <w:bCs/>
          <w:i/>
          <w:iCs/>
        </w:rPr>
        <w:t xml:space="preserve"> realizará la coordinación en tiempo real de la operación de los recursos de generación y transmisión del SIN, incluyendo las interconexiones internacionales. Para ello el </w:t>
      </w:r>
      <w:proofErr w:type="spellStart"/>
      <w:r w:rsidRPr="006F648D">
        <w:rPr>
          <w:rFonts w:ascii="Verdana" w:hAnsi="Verdana"/>
          <w:bCs/>
          <w:i/>
          <w:iCs/>
        </w:rPr>
        <w:t>CND</w:t>
      </w:r>
      <w:proofErr w:type="spellEnd"/>
      <w:r w:rsidRPr="006F648D">
        <w:rPr>
          <w:rFonts w:ascii="Verdana" w:hAnsi="Verdana"/>
          <w:bCs/>
          <w:i/>
          <w:iCs/>
        </w:rPr>
        <w:t xml:space="preserve"> coordinará la ejecución de las maniobras directamente o a través de los demás agentes del SIN.</w:t>
      </w:r>
    </w:p>
    <w:p w14:paraId="3ADE1516" w14:textId="77777777" w:rsidR="00201494" w:rsidRPr="006F648D" w:rsidRDefault="00215A6B" w:rsidP="00161DAA">
      <w:pPr>
        <w:pStyle w:val="Prrafodelista"/>
        <w:numPr>
          <w:ilvl w:val="0"/>
          <w:numId w:val="15"/>
        </w:numPr>
        <w:spacing w:line="276" w:lineRule="auto"/>
        <w:ind w:left="1276"/>
        <w:rPr>
          <w:rFonts w:ascii="Verdana" w:hAnsi="Verdana"/>
          <w:bCs/>
          <w:i/>
          <w:iCs/>
        </w:rPr>
      </w:pPr>
      <w:r w:rsidRPr="006F648D">
        <w:rPr>
          <w:rFonts w:ascii="Verdana" w:hAnsi="Verdana"/>
          <w:bCs/>
          <w:i/>
          <w:iCs/>
        </w:rPr>
        <w:t xml:space="preserve">El </w:t>
      </w:r>
      <w:proofErr w:type="spellStart"/>
      <w:r w:rsidRPr="006F648D">
        <w:rPr>
          <w:rFonts w:ascii="Verdana" w:hAnsi="Verdana"/>
          <w:bCs/>
          <w:i/>
          <w:iCs/>
        </w:rPr>
        <w:t>CND</w:t>
      </w:r>
      <w:proofErr w:type="spellEnd"/>
      <w:r w:rsidRPr="006F648D">
        <w:rPr>
          <w:rFonts w:ascii="Verdana" w:hAnsi="Verdana"/>
          <w:bCs/>
          <w:i/>
          <w:iCs/>
        </w:rPr>
        <w:t xml:space="preserve"> realizará la supervisión de los Activos de Uso del </w:t>
      </w:r>
      <w:proofErr w:type="spellStart"/>
      <w:r w:rsidRPr="006F648D">
        <w:rPr>
          <w:rFonts w:ascii="Verdana" w:hAnsi="Verdana"/>
          <w:bCs/>
          <w:i/>
          <w:iCs/>
        </w:rPr>
        <w:t>STN</w:t>
      </w:r>
      <w:proofErr w:type="spellEnd"/>
      <w:r w:rsidRPr="006F648D">
        <w:rPr>
          <w:rFonts w:ascii="Verdana" w:hAnsi="Verdana"/>
          <w:bCs/>
          <w:i/>
          <w:iCs/>
        </w:rPr>
        <w:t xml:space="preserve"> y de Conexión al </w:t>
      </w:r>
      <w:proofErr w:type="spellStart"/>
      <w:r w:rsidRPr="006F648D">
        <w:rPr>
          <w:rFonts w:ascii="Verdana" w:hAnsi="Verdana"/>
          <w:bCs/>
          <w:i/>
          <w:iCs/>
        </w:rPr>
        <w:t>STN</w:t>
      </w:r>
      <w:proofErr w:type="spellEnd"/>
      <w:r w:rsidRPr="006F648D">
        <w:rPr>
          <w:rFonts w:ascii="Verdana" w:hAnsi="Verdana"/>
          <w:bCs/>
          <w:i/>
          <w:iCs/>
        </w:rPr>
        <w:t>, de las interconexiones internacionales a nivel de tensión igual o superior al IV y de las unidades de generación del SIN despachadas centralmente, y las no despachadas centralmente que se requieran, según su criterio.</w:t>
      </w:r>
    </w:p>
    <w:p w14:paraId="085DD83E" w14:textId="77777777" w:rsidR="006C5E3A" w:rsidRPr="006F648D" w:rsidRDefault="00215A6B" w:rsidP="00161DAA">
      <w:pPr>
        <w:pStyle w:val="Prrafodelista"/>
        <w:numPr>
          <w:ilvl w:val="0"/>
          <w:numId w:val="15"/>
        </w:numPr>
        <w:spacing w:line="276" w:lineRule="auto"/>
        <w:ind w:left="1276"/>
        <w:rPr>
          <w:rFonts w:ascii="Verdana" w:hAnsi="Verdana"/>
          <w:bCs/>
          <w:i/>
          <w:iCs/>
        </w:rPr>
      </w:pPr>
      <w:r w:rsidRPr="006F648D">
        <w:rPr>
          <w:rFonts w:ascii="Verdana" w:hAnsi="Verdana"/>
          <w:bCs/>
          <w:i/>
          <w:iCs/>
        </w:rPr>
        <w:t>Las empresas generadoras operarán sus unidades siguiendo el Despacho Económico horario</w:t>
      </w:r>
      <w:r w:rsidR="00201494" w:rsidRPr="006F648D">
        <w:rPr>
          <w:rFonts w:ascii="Verdana" w:hAnsi="Verdana"/>
          <w:bCs/>
          <w:i/>
          <w:iCs/>
        </w:rPr>
        <w:t>,</w:t>
      </w:r>
      <w:r w:rsidRPr="006F648D">
        <w:rPr>
          <w:rFonts w:ascii="Verdana" w:hAnsi="Verdana"/>
          <w:bCs/>
          <w:i/>
          <w:iCs/>
        </w:rPr>
        <w:t xml:space="preserve"> el Redespacho </w:t>
      </w:r>
      <w:r w:rsidR="00201494" w:rsidRPr="006F648D">
        <w:rPr>
          <w:rFonts w:ascii="Verdana" w:hAnsi="Verdana"/>
          <w:bCs/>
          <w:i/>
          <w:iCs/>
        </w:rPr>
        <w:t xml:space="preserve">y el mecanismo del </w:t>
      </w:r>
      <w:proofErr w:type="spellStart"/>
      <w:r w:rsidR="00201494" w:rsidRPr="006F648D">
        <w:rPr>
          <w:rFonts w:ascii="Verdana" w:hAnsi="Verdana"/>
          <w:bCs/>
          <w:i/>
          <w:iCs/>
        </w:rPr>
        <w:t>DEOTR</w:t>
      </w:r>
      <w:proofErr w:type="spellEnd"/>
      <w:r w:rsidR="00201494" w:rsidRPr="006F648D">
        <w:rPr>
          <w:rFonts w:ascii="Verdana" w:hAnsi="Verdana"/>
          <w:bCs/>
          <w:i/>
          <w:iCs/>
        </w:rPr>
        <w:t xml:space="preserve"> </w:t>
      </w:r>
      <w:r w:rsidRPr="006F648D">
        <w:rPr>
          <w:rFonts w:ascii="Verdana" w:hAnsi="Verdana"/>
          <w:bCs/>
          <w:i/>
          <w:iCs/>
        </w:rPr>
        <w:t>si se presentan modificaciones.</w:t>
      </w:r>
    </w:p>
    <w:p w14:paraId="5A06AFD7" w14:textId="77777777" w:rsidR="00070E0C" w:rsidRPr="006F648D" w:rsidRDefault="00070E0C" w:rsidP="00161DAA">
      <w:pPr>
        <w:pStyle w:val="Prrafodelista"/>
        <w:numPr>
          <w:ilvl w:val="0"/>
          <w:numId w:val="15"/>
        </w:numPr>
        <w:spacing w:line="276" w:lineRule="auto"/>
        <w:ind w:left="1276"/>
        <w:rPr>
          <w:rFonts w:ascii="Verdana" w:hAnsi="Verdana"/>
          <w:bCs/>
          <w:i/>
          <w:iCs/>
        </w:rPr>
      </w:pPr>
      <w:r w:rsidRPr="006F648D">
        <w:rPr>
          <w:rFonts w:ascii="Verdana" w:hAnsi="Verdana"/>
          <w:bCs/>
          <w:i/>
          <w:iCs/>
        </w:rPr>
        <w:lastRenderedPageBreak/>
        <w:t xml:space="preserve">Cuando se presenta un desbalance entre la carga y la generación del sistema, el </w:t>
      </w:r>
      <w:proofErr w:type="spellStart"/>
      <w:r w:rsidRPr="006F648D">
        <w:rPr>
          <w:rFonts w:ascii="Verdana" w:hAnsi="Verdana"/>
          <w:bCs/>
          <w:i/>
          <w:iCs/>
        </w:rPr>
        <w:t>AGC</w:t>
      </w:r>
      <w:proofErr w:type="spellEnd"/>
      <w:r w:rsidRPr="006F648D">
        <w:rPr>
          <w:rFonts w:ascii="Verdana" w:hAnsi="Verdana"/>
          <w:bCs/>
          <w:i/>
          <w:iCs/>
        </w:rPr>
        <w:t xml:space="preserve"> corregirá la desviación de frecuencia dentro de su margen de regulación.</w:t>
      </w:r>
    </w:p>
    <w:p w14:paraId="5A590863" w14:textId="77777777" w:rsidR="007E6951" w:rsidRPr="006F648D" w:rsidRDefault="00070E0C" w:rsidP="006C5E3A">
      <w:pPr>
        <w:pStyle w:val="Prrafodelista"/>
        <w:numPr>
          <w:ilvl w:val="0"/>
          <w:numId w:val="0"/>
        </w:numPr>
        <w:spacing w:line="276" w:lineRule="auto"/>
        <w:ind w:left="1276"/>
        <w:rPr>
          <w:rFonts w:ascii="Verdana" w:hAnsi="Verdana"/>
          <w:bCs/>
          <w:i/>
          <w:iCs/>
        </w:rPr>
      </w:pPr>
      <w:r w:rsidRPr="006F648D">
        <w:rPr>
          <w:rFonts w:ascii="Verdana" w:hAnsi="Verdana"/>
          <w:bCs/>
          <w:i/>
          <w:iCs/>
        </w:rPr>
        <w:t xml:space="preserve">Posteriormente, el </w:t>
      </w:r>
      <w:proofErr w:type="spellStart"/>
      <w:r w:rsidRPr="006F648D">
        <w:rPr>
          <w:rFonts w:ascii="Verdana" w:hAnsi="Verdana"/>
          <w:bCs/>
          <w:i/>
          <w:iCs/>
        </w:rPr>
        <w:t>CND</w:t>
      </w:r>
      <w:proofErr w:type="spellEnd"/>
      <w:r w:rsidRPr="006F648D">
        <w:rPr>
          <w:rFonts w:ascii="Verdana" w:hAnsi="Verdana"/>
          <w:bCs/>
          <w:i/>
          <w:iCs/>
        </w:rPr>
        <w:t xml:space="preserve"> determinará si hay unidades o plantas que presentan desviaciones del programa. Si es así y estas pueden volver al programa, el </w:t>
      </w:r>
      <w:proofErr w:type="spellStart"/>
      <w:r w:rsidRPr="006F648D">
        <w:rPr>
          <w:rFonts w:ascii="Verdana" w:hAnsi="Verdana"/>
          <w:bCs/>
          <w:i/>
          <w:iCs/>
        </w:rPr>
        <w:t>CND</w:t>
      </w:r>
      <w:proofErr w:type="spellEnd"/>
      <w:r w:rsidRPr="006F648D">
        <w:rPr>
          <w:rFonts w:ascii="Verdana" w:hAnsi="Verdana"/>
          <w:bCs/>
          <w:i/>
          <w:iCs/>
        </w:rPr>
        <w:t xml:space="preserve"> solicitará </w:t>
      </w:r>
      <w:r w:rsidR="008E638A" w:rsidRPr="006F648D">
        <w:rPr>
          <w:rFonts w:ascii="Verdana" w:hAnsi="Verdana"/>
          <w:bCs/>
          <w:i/>
          <w:iCs/>
        </w:rPr>
        <w:t xml:space="preserve">o enviará la orden automática </w:t>
      </w:r>
      <w:r w:rsidRPr="006F648D">
        <w:rPr>
          <w:rFonts w:ascii="Verdana" w:hAnsi="Verdana"/>
          <w:bCs/>
          <w:i/>
          <w:iCs/>
        </w:rPr>
        <w:t xml:space="preserve">a las unidades o plantas </w:t>
      </w:r>
      <w:r w:rsidR="00044D0E" w:rsidRPr="006F648D">
        <w:rPr>
          <w:rFonts w:ascii="Verdana" w:hAnsi="Verdana"/>
          <w:bCs/>
          <w:i/>
          <w:iCs/>
        </w:rPr>
        <w:t xml:space="preserve">para </w:t>
      </w:r>
      <w:r w:rsidRPr="006F648D">
        <w:rPr>
          <w:rFonts w:ascii="Verdana" w:hAnsi="Verdana"/>
          <w:bCs/>
          <w:i/>
          <w:iCs/>
        </w:rPr>
        <w:t xml:space="preserve">ajustarse al mismo. </w:t>
      </w:r>
    </w:p>
    <w:p w14:paraId="4D76FC99" w14:textId="2805195C" w:rsidR="007E6951" w:rsidRPr="006F648D" w:rsidRDefault="00070E0C" w:rsidP="006C5E3A">
      <w:pPr>
        <w:pStyle w:val="Prrafodelista"/>
        <w:numPr>
          <w:ilvl w:val="0"/>
          <w:numId w:val="0"/>
        </w:numPr>
        <w:spacing w:line="276" w:lineRule="auto"/>
        <w:ind w:left="1276"/>
        <w:rPr>
          <w:rFonts w:ascii="Verdana" w:hAnsi="Verdana"/>
          <w:bCs/>
          <w:i/>
          <w:iCs/>
        </w:rPr>
      </w:pPr>
      <w:r w:rsidRPr="006F648D">
        <w:rPr>
          <w:rFonts w:ascii="Verdana" w:hAnsi="Verdana"/>
          <w:bCs/>
          <w:i/>
          <w:iCs/>
        </w:rPr>
        <w:t xml:space="preserve">Si con estas acciones el margen de regulación no se restablece, el </w:t>
      </w:r>
      <w:proofErr w:type="spellStart"/>
      <w:r w:rsidRPr="006F648D">
        <w:rPr>
          <w:rFonts w:ascii="Verdana" w:hAnsi="Verdana"/>
          <w:bCs/>
          <w:i/>
          <w:iCs/>
        </w:rPr>
        <w:t>CND</w:t>
      </w:r>
      <w:proofErr w:type="spellEnd"/>
      <w:r w:rsidRPr="006F648D">
        <w:rPr>
          <w:rFonts w:ascii="Verdana" w:hAnsi="Verdana"/>
          <w:bCs/>
          <w:i/>
          <w:iCs/>
        </w:rPr>
        <w:t xml:space="preserve"> solicitará </w:t>
      </w:r>
      <w:r w:rsidR="00D51DE2" w:rsidRPr="006F648D">
        <w:rPr>
          <w:rFonts w:ascii="Verdana" w:hAnsi="Verdana"/>
          <w:bCs/>
          <w:i/>
          <w:iCs/>
        </w:rPr>
        <w:t>y</w:t>
      </w:r>
      <w:r w:rsidR="00044D0E" w:rsidRPr="006F648D">
        <w:rPr>
          <w:rFonts w:ascii="Verdana" w:hAnsi="Verdana"/>
          <w:bCs/>
          <w:i/>
          <w:iCs/>
        </w:rPr>
        <w:t xml:space="preserve"> enviará la orden automática de </w:t>
      </w:r>
      <w:r w:rsidRPr="006F648D">
        <w:rPr>
          <w:rFonts w:ascii="Verdana" w:hAnsi="Verdana"/>
          <w:bCs/>
          <w:i/>
          <w:iCs/>
        </w:rPr>
        <w:t>variación en la generación de unidades o plantas para que asuman la desviación, teniendo en cuenta los precios ofertados a la Bolsa de Energía de las plantas despachadas en el proceso de optimización, iniciando con la de menor precio, si existe disponibilidad en estas plantas</w:t>
      </w:r>
      <w:r w:rsidR="001755FD" w:rsidRPr="006F648D">
        <w:rPr>
          <w:rFonts w:ascii="Verdana" w:hAnsi="Verdana"/>
          <w:bCs/>
          <w:i/>
          <w:iCs/>
        </w:rPr>
        <w:t xml:space="preserve"> (capacidad </w:t>
      </w:r>
      <w:r w:rsidR="007E6951" w:rsidRPr="006F648D">
        <w:rPr>
          <w:rFonts w:ascii="Verdana" w:hAnsi="Verdana"/>
          <w:bCs/>
          <w:i/>
          <w:iCs/>
        </w:rPr>
        <w:t>remanente</w:t>
      </w:r>
      <w:r w:rsidR="001755FD" w:rsidRPr="006F648D">
        <w:rPr>
          <w:rFonts w:ascii="Verdana" w:hAnsi="Verdana"/>
          <w:bCs/>
          <w:i/>
          <w:iCs/>
        </w:rPr>
        <w:t>)</w:t>
      </w:r>
      <w:r w:rsidR="00545FE9" w:rsidRPr="006F648D">
        <w:rPr>
          <w:rFonts w:ascii="Verdana" w:hAnsi="Verdana"/>
          <w:bCs/>
          <w:i/>
          <w:iCs/>
        </w:rPr>
        <w:t xml:space="preserve"> y las características técnicas lo permiten</w:t>
      </w:r>
      <w:r w:rsidR="007E6951" w:rsidRPr="006F648D">
        <w:rPr>
          <w:rFonts w:ascii="Verdana" w:hAnsi="Verdana"/>
          <w:bCs/>
          <w:i/>
          <w:iCs/>
        </w:rPr>
        <w:t>.</w:t>
      </w:r>
      <w:r w:rsidRPr="006F648D">
        <w:rPr>
          <w:rFonts w:ascii="Verdana" w:hAnsi="Verdana"/>
          <w:bCs/>
          <w:i/>
          <w:iCs/>
        </w:rPr>
        <w:t xml:space="preserve"> </w:t>
      </w:r>
    </w:p>
    <w:p w14:paraId="3F080796" w14:textId="5850B6A4" w:rsidR="007371FD" w:rsidRPr="006F648D" w:rsidRDefault="007F41E9" w:rsidP="006C5E3A">
      <w:pPr>
        <w:pStyle w:val="Prrafodelista"/>
        <w:numPr>
          <w:ilvl w:val="0"/>
          <w:numId w:val="0"/>
        </w:numPr>
        <w:spacing w:line="276" w:lineRule="auto"/>
        <w:ind w:left="1276"/>
        <w:rPr>
          <w:rFonts w:ascii="Verdana" w:hAnsi="Verdana"/>
          <w:bCs/>
          <w:i/>
          <w:iCs/>
        </w:rPr>
      </w:pPr>
      <w:r w:rsidRPr="006F648D">
        <w:rPr>
          <w:rFonts w:ascii="Verdana" w:hAnsi="Verdana"/>
          <w:bCs/>
          <w:i/>
          <w:iCs/>
        </w:rPr>
        <w:t>En caso de requerirse</w:t>
      </w:r>
      <w:r w:rsidR="00070E0C" w:rsidRPr="006F648D">
        <w:rPr>
          <w:rFonts w:ascii="Verdana" w:hAnsi="Verdana"/>
          <w:bCs/>
          <w:i/>
          <w:iCs/>
        </w:rPr>
        <w:t xml:space="preserve"> disponibilidad adicional se seleccionará de acuerdo con el precio ofertado a la Bolsa de Energía, iniciando con la de menor precio no despachada.</w:t>
      </w:r>
    </w:p>
    <w:p w14:paraId="21EA8729" w14:textId="58047BA3" w:rsidR="00215A6B" w:rsidRPr="006F648D" w:rsidRDefault="00070E0C" w:rsidP="006C5E3A">
      <w:pPr>
        <w:pStyle w:val="Prrafodelista"/>
        <w:numPr>
          <w:ilvl w:val="0"/>
          <w:numId w:val="0"/>
        </w:numPr>
        <w:spacing w:line="276" w:lineRule="auto"/>
        <w:ind w:left="1276"/>
        <w:rPr>
          <w:rFonts w:ascii="Verdana" w:hAnsi="Verdana"/>
          <w:bCs/>
          <w:i/>
          <w:iCs/>
        </w:rPr>
      </w:pPr>
      <w:r w:rsidRPr="006F648D">
        <w:rPr>
          <w:rFonts w:ascii="Verdana" w:hAnsi="Verdana"/>
          <w:bCs/>
          <w:i/>
          <w:iCs/>
        </w:rPr>
        <w:t xml:space="preserve">La instrucción dada por el </w:t>
      </w:r>
      <w:proofErr w:type="spellStart"/>
      <w:r w:rsidRPr="006F648D">
        <w:rPr>
          <w:rFonts w:ascii="Verdana" w:hAnsi="Verdana"/>
          <w:bCs/>
          <w:i/>
          <w:iCs/>
        </w:rPr>
        <w:t>CND</w:t>
      </w:r>
      <w:proofErr w:type="spellEnd"/>
      <w:r w:rsidRPr="006F648D">
        <w:rPr>
          <w:rFonts w:ascii="Verdana" w:hAnsi="Verdana"/>
          <w:bCs/>
          <w:i/>
          <w:iCs/>
        </w:rPr>
        <w:t xml:space="preserve"> a los generadores contiene explícitamente la hora a partir de la cual se debe modificar la generación, la nueva generación en MW y la causa por la cual se modifica el programa de generación. La unidad o planta se señala como reguladora.</w:t>
      </w:r>
    </w:p>
    <w:p w14:paraId="31811ED0" w14:textId="29744CE5" w:rsidR="001A7F6B" w:rsidRPr="006F648D" w:rsidRDefault="001A7F6B" w:rsidP="006C5E3A">
      <w:pPr>
        <w:pStyle w:val="Prrafodelista"/>
        <w:numPr>
          <w:ilvl w:val="0"/>
          <w:numId w:val="0"/>
        </w:numPr>
        <w:spacing w:line="276" w:lineRule="auto"/>
        <w:ind w:left="1276"/>
        <w:rPr>
          <w:rFonts w:ascii="Verdana" w:hAnsi="Verdana"/>
          <w:bCs/>
          <w:i/>
          <w:iCs/>
        </w:rPr>
      </w:pPr>
      <w:r w:rsidRPr="006F648D">
        <w:rPr>
          <w:rFonts w:ascii="Verdana" w:hAnsi="Verdana"/>
          <w:bCs/>
          <w:i/>
          <w:iCs/>
          <w:lang w:val="es-ES"/>
        </w:rPr>
        <w:t xml:space="preserve">Si se requiere bajar generación se utilizarán, en orden inverso de mérito, los recursos despachados con el mayor precio ofertado con capacidad remanente para bajar, teniendo en cuenta las características técnicas reportadas. </w:t>
      </w:r>
    </w:p>
    <w:p w14:paraId="61A235E7" w14:textId="34D2DB4A" w:rsidR="00C278A0" w:rsidRPr="006F648D" w:rsidRDefault="00C278A0" w:rsidP="006C5E3A">
      <w:pPr>
        <w:pStyle w:val="Prrafodelista"/>
        <w:numPr>
          <w:ilvl w:val="0"/>
          <w:numId w:val="0"/>
        </w:numPr>
        <w:spacing w:line="276" w:lineRule="auto"/>
        <w:ind w:left="1276"/>
        <w:rPr>
          <w:rFonts w:ascii="Verdana" w:hAnsi="Verdana"/>
          <w:bCs/>
          <w:i/>
          <w:iCs/>
        </w:rPr>
      </w:pPr>
      <w:r w:rsidRPr="006F648D">
        <w:rPr>
          <w:rFonts w:ascii="Verdana" w:hAnsi="Verdana"/>
          <w:bCs/>
          <w:i/>
          <w:iCs/>
        </w:rPr>
        <w:t xml:space="preserve">Se deberán tener en cuenta en las autorizaciones que deben minimizarse </w:t>
      </w:r>
      <w:r w:rsidRPr="006F648D">
        <w:rPr>
          <w:rFonts w:ascii="Verdana" w:hAnsi="Verdana"/>
          <w:bCs/>
          <w:i/>
          <w:iCs/>
          <w:lang w:val="es-ES"/>
        </w:rPr>
        <w:t xml:space="preserve">las desviaciones sobre el programa asignado en el mecanismo del </w:t>
      </w:r>
      <w:proofErr w:type="spellStart"/>
      <w:r w:rsidRPr="006F648D">
        <w:rPr>
          <w:rFonts w:ascii="Verdana" w:hAnsi="Verdana"/>
          <w:bCs/>
          <w:i/>
          <w:iCs/>
        </w:rPr>
        <w:t>DEOTR</w:t>
      </w:r>
      <w:proofErr w:type="spellEnd"/>
      <w:r w:rsidRPr="006F648D">
        <w:rPr>
          <w:rFonts w:ascii="Verdana" w:hAnsi="Verdana"/>
          <w:bCs/>
          <w:i/>
          <w:iCs/>
        </w:rPr>
        <w:t xml:space="preserve">. </w:t>
      </w:r>
    </w:p>
    <w:p w14:paraId="4E71FFCF" w14:textId="0BC021FC" w:rsidR="00CB079C" w:rsidRPr="006F648D" w:rsidRDefault="0010035A" w:rsidP="00CB079C">
      <w:pPr>
        <w:pStyle w:val="Prrafodelista"/>
        <w:numPr>
          <w:ilvl w:val="0"/>
          <w:numId w:val="10"/>
        </w:numPr>
        <w:spacing w:line="276" w:lineRule="auto"/>
        <w:ind w:left="0" w:hanging="11"/>
        <w:rPr>
          <w:rFonts w:ascii="Verdana" w:hAnsi="Verdana"/>
          <w:b/>
        </w:rPr>
      </w:pPr>
      <w:r w:rsidRPr="006F648D">
        <w:rPr>
          <w:rFonts w:ascii="Verdana" w:hAnsi="Verdana"/>
          <w:b/>
        </w:rPr>
        <w:t>Modifíquese el numeral 1.1.5 del Anexo A de la Resolución CREG</w:t>
      </w:r>
      <w:r w:rsidR="00F3714A" w:rsidRPr="006F648D">
        <w:rPr>
          <w:rFonts w:ascii="Verdana" w:hAnsi="Verdana"/>
          <w:b/>
        </w:rPr>
        <w:t xml:space="preserve"> </w:t>
      </w:r>
      <w:r w:rsidRPr="006F648D">
        <w:rPr>
          <w:rFonts w:ascii="Verdana" w:hAnsi="Verdana"/>
          <w:b/>
        </w:rPr>
        <w:t>024 de 1995</w:t>
      </w:r>
      <w:r w:rsidR="00F3714A" w:rsidRPr="006F648D">
        <w:rPr>
          <w:rFonts w:ascii="Verdana" w:hAnsi="Verdana"/>
          <w:b/>
        </w:rPr>
        <w:t>, modificado por el artículo 30 de la Resolución CREG 060 de 2019</w:t>
      </w:r>
      <w:r w:rsidRPr="006F648D">
        <w:rPr>
          <w:rFonts w:ascii="Verdana" w:hAnsi="Verdana"/>
          <w:b/>
        </w:rPr>
        <w:t>.</w:t>
      </w:r>
      <w:r w:rsidR="00CB079C" w:rsidRPr="006F648D">
        <w:rPr>
          <w:rFonts w:ascii="Verdana" w:hAnsi="Verdana"/>
        </w:rPr>
        <w:t xml:space="preserve"> </w:t>
      </w:r>
      <w:r w:rsidR="00425DDE" w:rsidRPr="006F648D">
        <w:rPr>
          <w:rFonts w:ascii="Verdana" w:hAnsi="Verdana"/>
          <w:lang w:val="es-MX"/>
        </w:rPr>
        <w:t>El Numeral 1.1.5 del Anexo A de la Resolución CREG</w:t>
      </w:r>
      <w:r w:rsidR="004D44C0" w:rsidRPr="006F648D">
        <w:rPr>
          <w:rFonts w:ascii="Verdana" w:hAnsi="Verdana"/>
          <w:lang w:val="es-MX"/>
        </w:rPr>
        <w:t xml:space="preserve"> </w:t>
      </w:r>
      <w:r w:rsidR="00425DDE" w:rsidRPr="006F648D">
        <w:rPr>
          <w:rFonts w:ascii="Verdana" w:hAnsi="Verdana"/>
          <w:lang w:val="es-MX"/>
        </w:rPr>
        <w:t>024 de 1995 quedará así:</w:t>
      </w:r>
    </w:p>
    <w:p w14:paraId="46B544A7" w14:textId="698FD0EE" w:rsidR="00425DDE" w:rsidRPr="006F648D" w:rsidRDefault="00425DDE" w:rsidP="00F3714A">
      <w:pPr>
        <w:spacing w:line="276" w:lineRule="auto"/>
        <w:ind w:left="708"/>
        <w:rPr>
          <w:rFonts w:ascii="Verdana" w:hAnsi="Verdana"/>
          <w:b/>
          <w:i/>
          <w:lang w:val="es-CO"/>
        </w:rPr>
      </w:pPr>
      <w:r w:rsidRPr="006F648D">
        <w:rPr>
          <w:rFonts w:ascii="Verdana" w:hAnsi="Verdana"/>
          <w:b/>
          <w:i/>
          <w:lang w:val="es-CO"/>
        </w:rPr>
        <w:t>1.1.5 Proceso de cálculo de pago de desviaciones</w:t>
      </w:r>
    </w:p>
    <w:p w14:paraId="33179376" w14:textId="4A1E9C92" w:rsidR="00425DDE" w:rsidRPr="006F648D" w:rsidRDefault="00425DDE" w:rsidP="00F3714A">
      <w:pPr>
        <w:spacing w:line="276" w:lineRule="auto"/>
        <w:ind w:left="708"/>
        <w:rPr>
          <w:rFonts w:ascii="Verdana" w:hAnsi="Verdana"/>
          <w:bCs/>
          <w:i/>
          <w:iCs/>
          <w:lang w:val="es-CO"/>
        </w:rPr>
      </w:pPr>
      <w:r w:rsidRPr="006F648D">
        <w:rPr>
          <w:rFonts w:ascii="Verdana" w:hAnsi="Verdana"/>
          <w:bCs/>
          <w:i/>
          <w:iCs/>
          <w:lang w:val="es-CO"/>
        </w:rPr>
        <w:t>El proceso de cálculo de pago de desviaciones se realiza diariamente para cada uno de los períodos horarios, aplicándose a los generadores que no se definan para la hora en proceso como reguladores del sistema.</w:t>
      </w:r>
    </w:p>
    <w:p w14:paraId="62ACD5BC" w14:textId="24A89F6B" w:rsidR="00B64F91" w:rsidRPr="006F648D" w:rsidRDefault="00A25AE7" w:rsidP="00F3714A">
      <w:pPr>
        <w:spacing w:line="276" w:lineRule="auto"/>
        <w:ind w:left="708"/>
        <w:rPr>
          <w:rFonts w:ascii="Verdana" w:hAnsi="Verdana"/>
          <w:bCs/>
          <w:i/>
          <w:iCs/>
          <w:lang w:val="es-CO"/>
        </w:rPr>
      </w:pPr>
      <w:r w:rsidRPr="006F648D">
        <w:rPr>
          <w:rFonts w:ascii="Verdana" w:hAnsi="Verdana"/>
          <w:bCs/>
          <w:i/>
          <w:iCs/>
          <w:lang w:val="es-CO"/>
        </w:rPr>
        <w:lastRenderedPageBreak/>
        <w:t xml:space="preserve">El proceso de cálculo </w:t>
      </w:r>
      <w:r w:rsidR="009C16EA" w:rsidRPr="006F648D">
        <w:rPr>
          <w:rFonts w:ascii="Verdana" w:hAnsi="Verdana"/>
          <w:bCs/>
          <w:i/>
          <w:iCs/>
          <w:lang w:val="es-CO"/>
        </w:rPr>
        <w:t xml:space="preserve">de </w:t>
      </w:r>
      <w:r w:rsidRPr="006F648D">
        <w:rPr>
          <w:rFonts w:ascii="Verdana" w:hAnsi="Verdana"/>
          <w:bCs/>
          <w:i/>
          <w:iCs/>
          <w:lang w:val="es-CO"/>
        </w:rPr>
        <w:t>valores indicativos</w:t>
      </w:r>
      <w:r w:rsidR="00D1789E" w:rsidRPr="006F648D">
        <w:rPr>
          <w:rFonts w:ascii="Verdana" w:hAnsi="Verdana"/>
          <w:bCs/>
          <w:i/>
          <w:iCs/>
          <w:lang w:val="es-CO"/>
        </w:rPr>
        <w:t xml:space="preserve"> de costos por</w:t>
      </w:r>
      <w:r w:rsidRPr="006F648D">
        <w:rPr>
          <w:rFonts w:ascii="Verdana" w:hAnsi="Verdana"/>
          <w:bCs/>
          <w:i/>
          <w:iCs/>
          <w:lang w:val="es-CO"/>
        </w:rPr>
        <w:t xml:space="preserve"> desviaciones del programa de demanda se realiza diariamente para cada uno de los períodos horarios, aplicándose a todos los agentes los </w:t>
      </w:r>
      <w:r w:rsidR="009C16EA" w:rsidRPr="006F648D">
        <w:rPr>
          <w:rFonts w:ascii="Verdana" w:hAnsi="Verdana"/>
          <w:bCs/>
          <w:i/>
          <w:iCs/>
          <w:lang w:val="es-CO"/>
        </w:rPr>
        <w:t>comercializadores conforme las reglas de este anexo.</w:t>
      </w:r>
    </w:p>
    <w:p w14:paraId="5BD1026C" w14:textId="33AC72A7" w:rsidR="00BC2F2E" w:rsidRPr="006F648D" w:rsidRDefault="009B67FC" w:rsidP="00F3714A">
      <w:pPr>
        <w:spacing w:line="276" w:lineRule="auto"/>
        <w:ind w:left="708"/>
        <w:rPr>
          <w:rFonts w:ascii="Verdana" w:hAnsi="Verdana"/>
          <w:bCs/>
          <w:i/>
          <w:iCs/>
        </w:rPr>
      </w:pPr>
      <w:r w:rsidRPr="006F648D">
        <w:rPr>
          <w:rFonts w:ascii="Verdana" w:hAnsi="Verdana"/>
          <w:bCs/>
          <w:i/>
          <w:iCs/>
          <w:lang w:val="es-CO"/>
        </w:rPr>
        <w:t xml:space="preserve">Debe tenerse en cuenta que el programa de </w:t>
      </w:r>
      <w:r w:rsidR="00B61A1A" w:rsidRPr="006F648D">
        <w:rPr>
          <w:rFonts w:ascii="Verdana" w:hAnsi="Verdana"/>
          <w:bCs/>
          <w:i/>
          <w:iCs/>
          <w:lang w:val="es-CO"/>
        </w:rPr>
        <w:t xml:space="preserve">generación de </w:t>
      </w:r>
      <w:r w:rsidRPr="006F648D">
        <w:rPr>
          <w:rFonts w:ascii="Verdana" w:hAnsi="Verdana"/>
          <w:bCs/>
          <w:i/>
          <w:iCs/>
          <w:lang w:val="es-CO"/>
        </w:rPr>
        <w:t xml:space="preserve">Redespacho </w:t>
      </w:r>
      <w:r w:rsidR="004122BE" w:rsidRPr="006F648D">
        <w:rPr>
          <w:rFonts w:ascii="Verdana" w:hAnsi="Verdana"/>
          <w:bCs/>
          <w:i/>
          <w:iCs/>
          <w:lang w:val="es-CO"/>
        </w:rPr>
        <w:t xml:space="preserve">a usarse </w:t>
      </w:r>
      <w:r w:rsidR="009F4FD8" w:rsidRPr="006F648D">
        <w:rPr>
          <w:rFonts w:ascii="Verdana" w:hAnsi="Verdana"/>
          <w:bCs/>
          <w:i/>
          <w:iCs/>
          <w:lang w:val="es-CO"/>
        </w:rPr>
        <w:t>en las reglas comerciales del Mercado Mayorista de Energía</w:t>
      </w:r>
      <w:r w:rsidR="00395FE3" w:rsidRPr="006F648D">
        <w:rPr>
          <w:rFonts w:ascii="Verdana" w:hAnsi="Verdana"/>
          <w:bCs/>
          <w:i/>
          <w:iCs/>
          <w:lang w:val="es-CO"/>
        </w:rPr>
        <w:t xml:space="preserve"> (</w:t>
      </w:r>
      <w:proofErr w:type="spellStart"/>
      <w:r w:rsidR="00395FE3" w:rsidRPr="006F648D">
        <w:rPr>
          <w:rFonts w:ascii="Verdana" w:hAnsi="Verdana"/>
          <w:bCs/>
          <w:i/>
          <w:iCs/>
          <w:lang w:val="es-CO"/>
        </w:rPr>
        <w:t>MEM</w:t>
      </w:r>
      <w:proofErr w:type="spellEnd"/>
      <w:r w:rsidR="00395FE3" w:rsidRPr="006F648D">
        <w:rPr>
          <w:rFonts w:ascii="Verdana" w:hAnsi="Verdana"/>
          <w:bCs/>
          <w:i/>
          <w:iCs/>
          <w:lang w:val="es-CO"/>
        </w:rPr>
        <w:t>)</w:t>
      </w:r>
      <w:r w:rsidR="009F4FD8" w:rsidRPr="006F648D">
        <w:rPr>
          <w:rFonts w:ascii="Verdana" w:hAnsi="Verdana"/>
          <w:bCs/>
          <w:i/>
          <w:iCs/>
          <w:lang w:val="es-CO"/>
        </w:rPr>
        <w:t xml:space="preserve"> </w:t>
      </w:r>
      <w:r w:rsidR="004122BE" w:rsidRPr="006F648D">
        <w:rPr>
          <w:rFonts w:ascii="Verdana" w:hAnsi="Verdana"/>
          <w:bCs/>
          <w:i/>
          <w:iCs/>
          <w:lang w:val="es-CO"/>
        </w:rPr>
        <w:t xml:space="preserve">es el que corresponde </w:t>
      </w:r>
      <w:r w:rsidR="009F4FD8" w:rsidRPr="006F648D">
        <w:rPr>
          <w:rFonts w:ascii="Verdana" w:hAnsi="Verdana"/>
          <w:bCs/>
          <w:i/>
          <w:iCs/>
        </w:rPr>
        <w:t xml:space="preserve">con el siguiente tratamiento matemático: </w:t>
      </w:r>
    </w:p>
    <w:tbl>
      <w:tblPr>
        <w:tblStyle w:val="Tablaconcuadrcu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8"/>
      </w:tblGrid>
      <w:tr w:rsidR="00DB6E2C" w:rsidRPr="006F648D" w14:paraId="0173FDD0" w14:textId="77777777" w:rsidTr="007D3630">
        <w:tc>
          <w:tcPr>
            <w:tcW w:w="8638" w:type="dxa"/>
          </w:tcPr>
          <w:p w14:paraId="7D4955F8" w14:textId="4553F812" w:rsidR="00DB6E2C" w:rsidRPr="006F648D" w:rsidRDefault="00000000" w:rsidP="00DB6E2C">
            <w:pPr>
              <w:spacing w:line="276" w:lineRule="auto"/>
              <w:ind w:left="708"/>
              <w:rPr>
                <w:rFonts w:ascii="Verdana" w:hAnsi="Verdana"/>
                <w:bCs/>
                <w:i/>
                <w:iCs/>
                <w:lang w:val="es-CO"/>
              </w:rPr>
            </w:pPr>
            <m:oMathPara>
              <m:oMathParaPr>
                <m:jc m:val="left"/>
              </m:oMathParaPr>
              <m:oMath>
                <m:sSub>
                  <m:sSubPr>
                    <m:ctrlPr>
                      <w:rPr>
                        <w:rFonts w:ascii="Cambria Math" w:hAnsi="Cambria Math"/>
                        <w:bCs/>
                        <w:i/>
                        <w:iCs/>
                        <w:lang w:val="es-CO"/>
                      </w:rPr>
                    </m:ctrlPr>
                  </m:sSubPr>
                  <m:e>
                    <m:r>
                      <w:rPr>
                        <w:rFonts w:ascii="Cambria Math" w:hAnsi="Cambria Math"/>
                        <w:lang w:val="es-CO"/>
                      </w:rPr>
                      <m:t>Grp comercial</m:t>
                    </m:r>
                  </m:e>
                  <m:sub>
                    <m:r>
                      <w:rPr>
                        <w:rFonts w:ascii="Cambria Math" w:hAnsi="Cambria Math"/>
                      </w:rPr>
                      <m:t xml:space="preserve"> i,j</m:t>
                    </m:r>
                  </m:sub>
                </m:sSub>
                <m:r>
                  <w:rPr>
                    <w:rFonts w:ascii="Cambria Math" w:hAnsi="Cambria Math"/>
                    <w:lang w:val="es-CO"/>
                  </w:rPr>
                  <m:t>=</m:t>
                </m:r>
                <m:sSub>
                  <m:sSubPr>
                    <m:ctrlPr>
                      <w:rPr>
                        <w:rFonts w:ascii="Cambria Math" w:hAnsi="Cambria Math"/>
                        <w:bCs/>
                        <w:i/>
                        <w:iCs/>
                        <w:lang w:val="es-CO"/>
                      </w:rPr>
                    </m:ctrlPr>
                  </m:sSubPr>
                  <m:e>
                    <m:r>
                      <w:rPr>
                        <w:rFonts w:ascii="Cambria Math" w:hAnsi="Cambria Math"/>
                        <w:lang w:val="es-CO"/>
                      </w:rPr>
                      <m:t>Grp</m:t>
                    </m:r>
                  </m:e>
                  <m:sub>
                    <m:r>
                      <w:rPr>
                        <w:rFonts w:ascii="Cambria Math" w:hAnsi="Cambria Math"/>
                        <w:lang w:val="es-CO"/>
                      </w:rPr>
                      <m:t>i,j</m:t>
                    </m:r>
                  </m:sub>
                </m:sSub>
                <m:r>
                  <w:rPr>
                    <w:rFonts w:ascii="Cambria Math" w:hAnsi="Cambria Math"/>
                    <w:lang w:val="es-CO"/>
                  </w:rPr>
                  <m:t>+</m:t>
                </m:r>
                <m:d>
                  <m:dPr>
                    <m:begChr m:val="["/>
                    <m:endChr m:val="]"/>
                    <m:ctrlPr>
                      <w:rPr>
                        <w:rFonts w:ascii="Cambria Math" w:hAnsi="Cambria Math"/>
                        <w:bCs/>
                        <w:i/>
                        <w:iCs/>
                        <w:lang w:val="es-CO"/>
                      </w:rPr>
                    </m:ctrlPr>
                  </m:dPr>
                  <m:e>
                    <m:sSubSup>
                      <m:sSubSupPr>
                        <m:ctrlPr>
                          <w:rPr>
                            <w:rFonts w:ascii="Cambria Math" w:hAnsi="Cambria Math"/>
                            <w:bCs/>
                            <w:i/>
                            <w:iCs/>
                            <w:lang w:val="es-CO"/>
                          </w:rPr>
                        </m:ctrlPr>
                      </m:sSubSupPr>
                      <m:e>
                        <m:r>
                          <w:rPr>
                            <w:rFonts w:ascii="Cambria Math" w:hAnsi="Cambria Math"/>
                            <w:lang w:val="es-CO"/>
                          </w:rPr>
                          <m:t>∆GDEO</m:t>
                        </m:r>
                      </m:e>
                      <m:sub>
                        <m:r>
                          <w:rPr>
                            <w:rFonts w:ascii="Cambria Math" w:hAnsi="Cambria Math"/>
                            <w:lang w:val="es-CO"/>
                          </w:rPr>
                          <m:t>i,j</m:t>
                        </m:r>
                      </m:sub>
                      <m:sup>
                        <m:r>
                          <w:rPr>
                            <w:rFonts w:ascii="Cambria Math" w:hAnsi="Cambria Math"/>
                            <w:lang w:val="es-CO"/>
                          </w:rPr>
                          <m:t>SU</m:t>
                        </m:r>
                      </m:sup>
                    </m:sSubSup>
                    <m:r>
                      <w:rPr>
                        <w:rFonts w:ascii="Cambria Math" w:hAnsi="Cambria Math"/>
                        <w:lang w:val="es-CO"/>
                      </w:rPr>
                      <m:t>-</m:t>
                    </m:r>
                    <m:sSubSup>
                      <m:sSubSupPr>
                        <m:ctrlPr>
                          <w:rPr>
                            <w:rFonts w:ascii="Cambria Math" w:hAnsi="Cambria Math"/>
                            <w:bCs/>
                            <w:i/>
                            <w:iCs/>
                            <w:lang w:val="es-CO"/>
                          </w:rPr>
                        </m:ctrlPr>
                      </m:sSubSupPr>
                      <m:e>
                        <m:r>
                          <w:rPr>
                            <w:rFonts w:ascii="Cambria Math" w:hAnsi="Cambria Math"/>
                            <w:lang w:val="es-CO"/>
                          </w:rPr>
                          <m:t>∆GDEO</m:t>
                        </m:r>
                      </m:e>
                      <m:sub>
                        <m:r>
                          <w:rPr>
                            <w:rFonts w:ascii="Cambria Math" w:hAnsi="Cambria Math"/>
                            <w:lang w:val="es-CO"/>
                          </w:rPr>
                          <m:t>i,j</m:t>
                        </m:r>
                      </m:sub>
                      <m:sup>
                        <m:r>
                          <w:rPr>
                            <w:rFonts w:ascii="Cambria Math" w:hAnsi="Cambria Math"/>
                            <w:lang w:val="es-CO"/>
                          </w:rPr>
                          <m:t>BA</m:t>
                        </m:r>
                      </m:sup>
                    </m:sSubSup>
                  </m:e>
                </m:d>
                <m:r>
                  <w:rPr>
                    <w:rFonts w:ascii="Cambria Math" w:hAnsi="Cambria Math"/>
                    <w:lang w:val="es-CO"/>
                  </w:rPr>
                  <m:t>+</m:t>
                </m:r>
                <m:d>
                  <m:dPr>
                    <m:begChr m:val="["/>
                    <m:endChr m:val="]"/>
                    <m:ctrlPr>
                      <w:rPr>
                        <w:rFonts w:ascii="Cambria Math" w:hAnsi="Cambria Math"/>
                        <w:bCs/>
                        <w:i/>
                        <w:iCs/>
                        <w:lang w:val="es-CO"/>
                      </w:rPr>
                    </m:ctrlPr>
                  </m:dPr>
                  <m:e>
                    <m:sSubSup>
                      <m:sSubSupPr>
                        <m:ctrlPr>
                          <w:rPr>
                            <w:rFonts w:ascii="Cambria Math" w:hAnsi="Cambria Math"/>
                            <w:bCs/>
                            <w:i/>
                            <w:iCs/>
                            <w:lang w:val="es-CO"/>
                          </w:rPr>
                        </m:ctrlPr>
                      </m:sSubSupPr>
                      <m:e>
                        <m:r>
                          <w:rPr>
                            <w:rFonts w:ascii="Cambria Math" w:hAnsi="Cambria Math"/>
                            <w:lang w:val="es-CO"/>
                          </w:rPr>
                          <m:t>∆GAUT</m:t>
                        </m:r>
                      </m:e>
                      <m:sub>
                        <m:r>
                          <w:rPr>
                            <w:rFonts w:ascii="Cambria Math" w:hAnsi="Cambria Math"/>
                            <w:lang w:val="es-CO"/>
                          </w:rPr>
                          <m:t>i,j</m:t>
                        </m:r>
                      </m:sub>
                      <m:sup>
                        <m:r>
                          <w:rPr>
                            <w:rFonts w:ascii="Cambria Math" w:hAnsi="Cambria Math"/>
                            <w:lang w:val="es-CO"/>
                          </w:rPr>
                          <m:t>SU</m:t>
                        </m:r>
                      </m:sup>
                    </m:sSubSup>
                    <m:r>
                      <w:rPr>
                        <w:rFonts w:ascii="Cambria Math" w:hAnsi="Cambria Math"/>
                        <w:lang w:val="es-CO"/>
                      </w:rPr>
                      <m:t>-</m:t>
                    </m:r>
                    <m:sSubSup>
                      <m:sSubSupPr>
                        <m:ctrlPr>
                          <w:rPr>
                            <w:rFonts w:ascii="Cambria Math" w:hAnsi="Cambria Math"/>
                            <w:bCs/>
                            <w:i/>
                            <w:iCs/>
                            <w:lang w:val="es-CO"/>
                          </w:rPr>
                        </m:ctrlPr>
                      </m:sSubSupPr>
                      <m:e>
                        <m:r>
                          <w:rPr>
                            <w:rFonts w:ascii="Cambria Math" w:hAnsi="Cambria Math"/>
                            <w:lang w:val="es-CO"/>
                          </w:rPr>
                          <m:t>∆GAUT</m:t>
                        </m:r>
                      </m:e>
                      <m:sub>
                        <m:r>
                          <w:rPr>
                            <w:rFonts w:ascii="Cambria Math" w:hAnsi="Cambria Math"/>
                            <w:lang w:val="es-CO"/>
                          </w:rPr>
                          <m:t>i,j</m:t>
                        </m:r>
                      </m:sub>
                      <m:sup>
                        <m:r>
                          <w:rPr>
                            <w:rFonts w:ascii="Cambria Math" w:hAnsi="Cambria Math"/>
                            <w:lang w:val="es-CO"/>
                          </w:rPr>
                          <m:t>BA</m:t>
                        </m:r>
                      </m:sup>
                    </m:sSubSup>
                  </m:e>
                </m:d>
                <m:r>
                  <w:rPr>
                    <w:rFonts w:ascii="Cambria Math" w:hAnsi="Cambria Math"/>
                    <w:lang w:val="es-CO"/>
                  </w:rPr>
                  <m:t>+</m:t>
                </m:r>
                <m:sSub>
                  <m:sSubPr>
                    <m:ctrlPr>
                      <w:rPr>
                        <w:rFonts w:ascii="Cambria Math" w:hAnsi="Cambria Math"/>
                        <w:bCs/>
                        <w:i/>
                        <w:iCs/>
                        <w:lang w:val="es-CO"/>
                      </w:rPr>
                    </m:ctrlPr>
                  </m:sSubPr>
                  <m:e>
                    <m:r>
                      <w:rPr>
                        <w:rFonts w:ascii="Cambria Math" w:hAnsi="Cambria Math"/>
                        <w:lang w:val="es-CO"/>
                      </w:rPr>
                      <m:t>∆GLFC</m:t>
                    </m:r>
                  </m:e>
                  <m:sub>
                    <m:r>
                      <w:rPr>
                        <w:rFonts w:ascii="Cambria Math" w:hAnsi="Cambria Math"/>
                        <w:lang w:val="es-CO"/>
                      </w:rPr>
                      <m:t>i,j</m:t>
                    </m:r>
                  </m:sub>
                </m:sSub>
              </m:oMath>
            </m:oMathPara>
          </w:p>
        </w:tc>
      </w:tr>
    </w:tbl>
    <w:p w14:paraId="36277633" w14:textId="39EEE5DA" w:rsidR="00481CE3" w:rsidRPr="006F648D" w:rsidRDefault="00481CE3" w:rsidP="00410A8E">
      <w:pPr>
        <w:spacing w:line="276" w:lineRule="auto"/>
        <w:ind w:left="708"/>
        <w:jc w:val="left"/>
        <w:rPr>
          <w:rFonts w:ascii="Verdana" w:hAnsi="Verdana"/>
          <w:bCs/>
          <w:i/>
          <w:iCs/>
          <w:lang w:val="es-CO"/>
        </w:rPr>
      </w:pPr>
      <w:r w:rsidRPr="006F648D">
        <w:rPr>
          <w:rFonts w:ascii="Verdana" w:hAnsi="Verdana"/>
          <w:bCs/>
          <w:i/>
          <w:iCs/>
          <w:lang w:val="es-CO"/>
        </w:rPr>
        <w:t>Donde:</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792"/>
      </w:tblGrid>
      <w:tr w:rsidR="00DB6E2C" w:rsidRPr="006F648D" w14:paraId="30168030" w14:textId="77777777" w:rsidTr="00980756">
        <w:trPr>
          <w:jc w:val="right"/>
        </w:trPr>
        <w:tc>
          <w:tcPr>
            <w:tcW w:w="2127" w:type="dxa"/>
          </w:tcPr>
          <w:p w14:paraId="17A84FA0" w14:textId="1C9E6991" w:rsidR="00DB6E2C" w:rsidRPr="006F648D" w:rsidRDefault="00000000" w:rsidP="00896AE8">
            <w:pPr>
              <w:spacing w:line="276" w:lineRule="auto"/>
              <w:rPr>
                <w:rFonts w:ascii="Verdana" w:hAnsi="Verdana"/>
                <w:bCs/>
                <w:i/>
                <w:iCs/>
                <w:lang w:val="es-CO"/>
              </w:rPr>
            </w:pPr>
            <m:oMathPara>
              <m:oMathParaPr>
                <m:jc m:val="left"/>
              </m:oMathParaPr>
              <m:oMath>
                <m:sSub>
                  <m:sSubPr>
                    <m:ctrlPr>
                      <w:rPr>
                        <w:rFonts w:ascii="Cambria Math" w:hAnsi="Cambria Math"/>
                        <w:bCs/>
                        <w:i/>
                        <w:iCs/>
                        <w:lang w:val="es-CO"/>
                      </w:rPr>
                    </m:ctrlPr>
                  </m:sSubPr>
                  <m:e>
                    <m:r>
                      <w:rPr>
                        <w:rFonts w:ascii="Cambria Math" w:hAnsi="Cambria Math"/>
                        <w:lang w:val="es-CO"/>
                      </w:rPr>
                      <m:t>Grp comercial</m:t>
                    </m:r>
                  </m:e>
                  <m:sub>
                    <m:r>
                      <w:rPr>
                        <w:rFonts w:ascii="Cambria Math" w:hAnsi="Cambria Math"/>
                      </w:rPr>
                      <m:t xml:space="preserve"> i,j</m:t>
                    </m:r>
                  </m:sub>
                </m:sSub>
              </m:oMath>
            </m:oMathPara>
          </w:p>
        </w:tc>
        <w:tc>
          <w:tcPr>
            <w:tcW w:w="6792" w:type="dxa"/>
          </w:tcPr>
          <w:p w14:paraId="2F0363C0" w14:textId="1F5E00A7" w:rsidR="00DB6E2C" w:rsidRPr="006F648D" w:rsidRDefault="009F2D53" w:rsidP="00F3714A">
            <w:pPr>
              <w:spacing w:line="276" w:lineRule="auto"/>
              <w:rPr>
                <w:rFonts w:ascii="Verdana" w:hAnsi="Verdana"/>
                <w:bCs/>
                <w:i/>
                <w:iCs/>
                <w:lang w:val="es-CO"/>
              </w:rPr>
            </w:pPr>
            <w:r w:rsidRPr="006F648D">
              <w:rPr>
                <w:rFonts w:ascii="Verdana" w:hAnsi="Verdana"/>
                <w:bCs/>
                <w:i/>
                <w:iCs/>
                <w:lang w:val="es-CO"/>
              </w:rPr>
              <w:t xml:space="preserve">Programa </w:t>
            </w:r>
            <w:r w:rsidR="00973C59" w:rsidRPr="006F648D">
              <w:rPr>
                <w:rFonts w:ascii="Verdana" w:hAnsi="Verdana"/>
                <w:bCs/>
                <w:i/>
                <w:iCs/>
                <w:lang w:val="es-CO"/>
              </w:rPr>
              <w:t xml:space="preserve">de generación </w:t>
            </w:r>
            <w:r w:rsidR="00961865" w:rsidRPr="006F648D">
              <w:rPr>
                <w:rFonts w:ascii="Verdana" w:hAnsi="Verdana"/>
                <w:bCs/>
                <w:i/>
                <w:iCs/>
                <w:lang w:val="es-CO"/>
              </w:rPr>
              <w:t>d</w:t>
            </w:r>
            <w:r w:rsidR="00B63CCB" w:rsidRPr="006F648D">
              <w:rPr>
                <w:rFonts w:ascii="Verdana" w:hAnsi="Verdana"/>
                <w:bCs/>
                <w:i/>
                <w:iCs/>
                <w:lang w:val="es-CO"/>
              </w:rPr>
              <w:t>el</w:t>
            </w:r>
            <w:r w:rsidR="00053F27" w:rsidRPr="006F648D">
              <w:rPr>
                <w:rFonts w:ascii="Verdana" w:hAnsi="Verdana"/>
                <w:bCs/>
                <w:i/>
                <w:iCs/>
                <w:lang w:val="es-CO"/>
              </w:rPr>
              <w:t xml:space="preserve"> Re</w:t>
            </w:r>
            <w:r w:rsidR="00395FE3" w:rsidRPr="006F648D">
              <w:rPr>
                <w:rFonts w:ascii="Verdana" w:hAnsi="Verdana"/>
                <w:bCs/>
                <w:i/>
                <w:iCs/>
                <w:lang w:val="es-CO"/>
              </w:rPr>
              <w:t>despacho</w:t>
            </w:r>
            <w:r w:rsidR="00053F27" w:rsidRPr="006F648D">
              <w:rPr>
                <w:rFonts w:ascii="Verdana" w:hAnsi="Verdana"/>
                <w:bCs/>
                <w:i/>
                <w:iCs/>
                <w:lang w:val="es-CO"/>
              </w:rPr>
              <w:t xml:space="preserve"> para reglas comerciales</w:t>
            </w:r>
            <w:r w:rsidR="00395FE3" w:rsidRPr="006F648D">
              <w:rPr>
                <w:rFonts w:ascii="Verdana" w:hAnsi="Verdana"/>
                <w:bCs/>
                <w:i/>
                <w:iCs/>
                <w:lang w:val="es-CO"/>
              </w:rPr>
              <w:t xml:space="preserve"> en el </w:t>
            </w:r>
            <w:proofErr w:type="spellStart"/>
            <w:r w:rsidR="00395FE3" w:rsidRPr="006F648D">
              <w:rPr>
                <w:rFonts w:ascii="Verdana" w:hAnsi="Verdana"/>
                <w:bCs/>
                <w:i/>
                <w:iCs/>
                <w:lang w:val="es-CO"/>
              </w:rPr>
              <w:t>MEM</w:t>
            </w:r>
            <w:proofErr w:type="spellEnd"/>
            <w:r w:rsidR="00053F27" w:rsidRPr="006F648D">
              <w:rPr>
                <w:rFonts w:ascii="Verdana" w:hAnsi="Verdana"/>
                <w:bCs/>
                <w:i/>
                <w:iCs/>
                <w:lang w:val="es-CO"/>
              </w:rPr>
              <w:t>,</w:t>
            </w:r>
            <w:r w:rsidRPr="006F648D">
              <w:rPr>
                <w:rFonts w:ascii="Verdana" w:hAnsi="Verdana"/>
                <w:bCs/>
                <w:i/>
                <w:iCs/>
                <w:lang w:val="es-CO"/>
              </w:rPr>
              <w:t xml:space="preserve"> asignado al recurso i en el periodo j, en </w:t>
            </w:r>
            <w:proofErr w:type="spellStart"/>
            <w:r w:rsidRPr="006F648D">
              <w:rPr>
                <w:rFonts w:ascii="Verdana" w:hAnsi="Verdana"/>
                <w:bCs/>
                <w:i/>
                <w:iCs/>
                <w:lang w:val="es-CO"/>
              </w:rPr>
              <w:t>MWh</w:t>
            </w:r>
            <w:proofErr w:type="spellEnd"/>
            <w:r w:rsidR="00053F27" w:rsidRPr="006F648D">
              <w:rPr>
                <w:rFonts w:ascii="Verdana" w:hAnsi="Verdana"/>
                <w:bCs/>
                <w:i/>
                <w:iCs/>
                <w:lang w:val="es-CO"/>
              </w:rPr>
              <w:t xml:space="preserve">. </w:t>
            </w:r>
          </w:p>
        </w:tc>
      </w:tr>
      <w:tr w:rsidR="00DB6E2C" w:rsidRPr="006F648D" w14:paraId="449777EC" w14:textId="77777777" w:rsidTr="00980756">
        <w:trPr>
          <w:jc w:val="right"/>
        </w:trPr>
        <w:tc>
          <w:tcPr>
            <w:tcW w:w="2127" w:type="dxa"/>
          </w:tcPr>
          <w:p w14:paraId="6A407732" w14:textId="60802FD4" w:rsidR="00DB6E2C" w:rsidRPr="006F648D" w:rsidRDefault="00000000" w:rsidP="00896AE8">
            <w:pPr>
              <w:spacing w:line="276" w:lineRule="auto"/>
              <w:rPr>
                <w:rFonts w:ascii="Verdana" w:hAnsi="Verdana"/>
                <w:bCs/>
                <w:i/>
                <w:iCs/>
                <w:lang w:val="es-CO"/>
              </w:rPr>
            </w:pPr>
            <m:oMathPara>
              <m:oMathParaPr>
                <m:jc m:val="center"/>
              </m:oMathParaPr>
              <m:oMath>
                <m:sSub>
                  <m:sSubPr>
                    <m:ctrlPr>
                      <w:rPr>
                        <w:rFonts w:ascii="Cambria Math" w:hAnsi="Cambria Math"/>
                        <w:bCs/>
                        <w:i/>
                        <w:iCs/>
                        <w:lang w:val="es-CO"/>
                      </w:rPr>
                    </m:ctrlPr>
                  </m:sSubPr>
                  <m:e>
                    <m:r>
                      <w:rPr>
                        <w:rFonts w:ascii="Cambria Math" w:hAnsi="Cambria Math"/>
                        <w:lang w:val="es-CO"/>
                      </w:rPr>
                      <m:t>Grp</m:t>
                    </m:r>
                  </m:e>
                  <m:sub>
                    <m:r>
                      <w:rPr>
                        <w:rFonts w:ascii="Cambria Math" w:hAnsi="Cambria Math"/>
                        <w:lang w:val="es-CO"/>
                      </w:rPr>
                      <m:t>i,j</m:t>
                    </m:r>
                  </m:sub>
                </m:sSub>
              </m:oMath>
            </m:oMathPara>
          </w:p>
        </w:tc>
        <w:tc>
          <w:tcPr>
            <w:tcW w:w="6792" w:type="dxa"/>
          </w:tcPr>
          <w:p w14:paraId="46299720" w14:textId="3BE47CC3" w:rsidR="00DB6E2C" w:rsidRPr="006F648D" w:rsidRDefault="0002471C" w:rsidP="00F3714A">
            <w:pPr>
              <w:spacing w:line="276" w:lineRule="auto"/>
              <w:rPr>
                <w:rFonts w:ascii="Verdana" w:hAnsi="Verdana"/>
                <w:bCs/>
                <w:i/>
                <w:iCs/>
                <w:lang w:val="es-CO"/>
              </w:rPr>
            </w:pPr>
            <w:r w:rsidRPr="006F648D">
              <w:rPr>
                <w:rFonts w:ascii="Verdana" w:hAnsi="Verdana"/>
                <w:bCs/>
                <w:i/>
                <w:iCs/>
                <w:lang w:val="es-CO"/>
              </w:rPr>
              <w:t xml:space="preserve">Programa </w:t>
            </w:r>
            <w:r w:rsidR="00973C59" w:rsidRPr="006F648D">
              <w:rPr>
                <w:rFonts w:ascii="Verdana" w:hAnsi="Verdana"/>
                <w:bCs/>
                <w:i/>
                <w:iCs/>
                <w:lang w:val="es-CO"/>
              </w:rPr>
              <w:t xml:space="preserve">de generación </w:t>
            </w:r>
            <w:r w:rsidRPr="006F648D">
              <w:rPr>
                <w:rFonts w:ascii="Verdana" w:hAnsi="Verdana"/>
                <w:bCs/>
                <w:i/>
                <w:iCs/>
                <w:lang w:val="es-CO"/>
              </w:rPr>
              <w:t xml:space="preserve">establecido en el </w:t>
            </w:r>
            <w:r w:rsidR="00293158" w:rsidRPr="006F648D">
              <w:rPr>
                <w:rFonts w:ascii="Verdana" w:hAnsi="Verdana"/>
                <w:bCs/>
                <w:i/>
                <w:iCs/>
                <w:lang w:val="es-CO"/>
              </w:rPr>
              <w:t>R</w:t>
            </w:r>
            <w:r w:rsidRPr="006F648D">
              <w:rPr>
                <w:rFonts w:ascii="Verdana" w:hAnsi="Verdana"/>
                <w:bCs/>
                <w:i/>
                <w:iCs/>
                <w:lang w:val="es-CO"/>
              </w:rPr>
              <w:t xml:space="preserve">edespacho horario para el recurso i en el periodo j en </w:t>
            </w:r>
            <w:proofErr w:type="spellStart"/>
            <w:r w:rsidRPr="006F648D">
              <w:rPr>
                <w:rFonts w:ascii="Verdana" w:hAnsi="Verdana"/>
                <w:bCs/>
                <w:i/>
                <w:iCs/>
                <w:lang w:val="es-CO"/>
              </w:rPr>
              <w:t>MWh</w:t>
            </w:r>
            <w:proofErr w:type="spellEnd"/>
            <w:r w:rsidR="00E509C4" w:rsidRPr="006F648D">
              <w:rPr>
                <w:rFonts w:ascii="Verdana" w:hAnsi="Verdana"/>
                <w:bCs/>
                <w:i/>
                <w:iCs/>
                <w:lang w:val="es-CO"/>
              </w:rPr>
              <w:t>,</w:t>
            </w:r>
            <w:r w:rsidR="00770BB1" w:rsidRPr="006F648D">
              <w:rPr>
                <w:rFonts w:ascii="Verdana" w:hAnsi="Verdana"/>
                <w:bCs/>
                <w:i/>
                <w:iCs/>
                <w:lang w:val="es-CO"/>
              </w:rPr>
              <w:t xml:space="preserve"> conforme a</w:t>
            </w:r>
            <w:r w:rsidR="002410F3" w:rsidRPr="006F648D">
              <w:rPr>
                <w:rFonts w:ascii="Verdana" w:hAnsi="Verdana"/>
                <w:bCs/>
                <w:i/>
                <w:iCs/>
                <w:lang w:val="es-CO"/>
              </w:rPr>
              <w:t xml:space="preserve"> </w:t>
            </w:r>
            <w:r w:rsidR="00770BB1" w:rsidRPr="006F648D">
              <w:rPr>
                <w:rFonts w:ascii="Verdana" w:hAnsi="Verdana"/>
                <w:bCs/>
                <w:i/>
                <w:iCs/>
                <w:lang w:val="es-CO"/>
              </w:rPr>
              <w:t>l</w:t>
            </w:r>
            <w:r w:rsidR="002410F3" w:rsidRPr="006F648D">
              <w:rPr>
                <w:rFonts w:ascii="Verdana" w:hAnsi="Verdana"/>
                <w:bCs/>
                <w:i/>
                <w:iCs/>
                <w:lang w:val="es-CO"/>
              </w:rPr>
              <w:t>os</w:t>
            </w:r>
            <w:r w:rsidR="00770BB1" w:rsidRPr="006F648D">
              <w:rPr>
                <w:rFonts w:ascii="Verdana" w:hAnsi="Verdana"/>
                <w:bCs/>
                <w:i/>
                <w:iCs/>
                <w:lang w:val="es-CO"/>
              </w:rPr>
              <w:t xml:space="preserve"> </w:t>
            </w:r>
            <w:r w:rsidR="008E7687" w:rsidRPr="006F648D">
              <w:rPr>
                <w:rFonts w:ascii="Verdana" w:hAnsi="Verdana"/>
                <w:bCs/>
                <w:i/>
                <w:iCs/>
                <w:lang w:val="es-CO"/>
              </w:rPr>
              <w:t>numeral</w:t>
            </w:r>
            <w:r w:rsidR="002410F3" w:rsidRPr="006F648D">
              <w:rPr>
                <w:rFonts w:ascii="Verdana" w:hAnsi="Verdana"/>
                <w:bCs/>
                <w:i/>
                <w:iCs/>
                <w:lang w:val="es-CO"/>
              </w:rPr>
              <w:t>es</w:t>
            </w:r>
            <w:r w:rsidR="008E7687" w:rsidRPr="006F648D">
              <w:rPr>
                <w:rFonts w:ascii="Verdana" w:hAnsi="Verdana"/>
                <w:bCs/>
                <w:i/>
                <w:iCs/>
                <w:lang w:val="es-CO"/>
              </w:rPr>
              <w:t xml:space="preserve"> 4.2.1 </w:t>
            </w:r>
            <w:r w:rsidR="002410F3" w:rsidRPr="006F648D">
              <w:rPr>
                <w:rFonts w:ascii="Verdana" w:hAnsi="Verdana"/>
                <w:bCs/>
                <w:i/>
                <w:iCs/>
                <w:lang w:val="es-CO"/>
              </w:rPr>
              <w:t xml:space="preserve">y 4.3.1 </w:t>
            </w:r>
            <w:r w:rsidR="008E7687" w:rsidRPr="006F648D">
              <w:rPr>
                <w:rFonts w:ascii="Verdana" w:hAnsi="Verdana"/>
                <w:bCs/>
                <w:i/>
                <w:iCs/>
                <w:lang w:val="es-CO"/>
              </w:rPr>
              <w:t>del A</w:t>
            </w:r>
            <w:r w:rsidR="00770BB1" w:rsidRPr="006F648D">
              <w:rPr>
                <w:rFonts w:ascii="Verdana" w:hAnsi="Verdana"/>
                <w:bCs/>
                <w:i/>
                <w:iCs/>
                <w:lang w:val="es-CO"/>
              </w:rPr>
              <w:t xml:space="preserve">nexo Código de Operación </w:t>
            </w:r>
            <w:r w:rsidR="00395FE3" w:rsidRPr="006F648D">
              <w:rPr>
                <w:rFonts w:ascii="Verdana" w:hAnsi="Verdana"/>
                <w:bCs/>
                <w:i/>
                <w:iCs/>
                <w:lang w:val="es-CO"/>
              </w:rPr>
              <w:t>Resolución</w:t>
            </w:r>
            <w:r w:rsidR="00770BB1" w:rsidRPr="006F648D">
              <w:rPr>
                <w:rFonts w:ascii="Verdana" w:hAnsi="Verdana"/>
                <w:bCs/>
                <w:i/>
                <w:iCs/>
                <w:lang w:val="es-CO"/>
              </w:rPr>
              <w:t xml:space="preserve"> CREG 025 de 1995.</w:t>
            </w:r>
          </w:p>
        </w:tc>
      </w:tr>
      <w:tr w:rsidR="00DB6E2C" w:rsidRPr="006F648D" w14:paraId="0798FED1" w14:textId="77777777" w:rsidTr="00980756">
        <w:trPr>
          <w:jc w:val="right"/>
        </w:trPr>
        <w:tc>
          <w:tcPr>
            <w:tcW w:w="2127" w:type="dxa"/>
          </w:tcPr>
          <w:p w14:paraId="01E075A6" w14:textId="21D9A4F1" w:rsidR="00DB6E2C" w:rsidRPr="006F648D" w:rsidRDefault="00000000" w:rsidP="00896AE8">
            <w:pPr>
              <w:spacing w:line="276" w:lineRule="auto"/>
              <w:rPr>
                <w:rFonts w:ascii="Verdana" w:hAnsi="Verdana"/>
                <w:bCs/>
                <w:i/>
                <w:iCs/>
                <w:lang w:val="es-CO"/>
              </w:rPr>
            </w:pPr>
            <m:oMathPara>
              <m:oMath>
                <m:sSubSup>
                  <m:sSubSupPr>
                    <m:ctrlPr>
                      <w:rPr>
                        <w:rFonts w:ascii="Cambria Math" w:hAnsi="Cambria Math"/>
                        <w:bCs/>
                        <w:i/>
                        <w:iCs/>
                        <w:lang w:val="es-CO"/>
                      </w:rPr>
                    </m:ctrlPr>
                  </m:sSubSupPr>
                  <m:e>
                    <m:r>
                      <w:rPr>
                        <w:rFonts w:ascii="Cambria Math" w:hAnsi="Cambria Math"/>
                        <w:lang w:val="es-CO"/>
                      </w:rPr>
                      <m:t>∆GDEO</m:t>
                    </m:r>
                  </m:e>
                  <m:sub>
                    <m:r>
                      <w:rPr>
                        <w:rFonts w:ascii="Cambria Math" w:hAnsi="Cambria Math"/>
                        <w:lang w:val="es-CO"/>
                      </w:rPr>
                      <m:t>i,j</m:t>
                    </m:r>
                  </m:sub>
                  <m:sup>
                    <m:r>
                      <w:rPr>
                        <w:rFonts w:ascii="Cambria Math" w:hAnsi="Cambria Math"/>
                        <w:lang w:val="es-CO"/>
                      </w:rPr>
                      <m:t>SU</m:t>
                    </m:r>
                  </m:sup>
                </m:sSubSup>
              </m:oMath>
            </m:oMathPara>
          </w:p>
        </w:tc>
        <w:tc>
          <w:tcPr>
            <w:tcW w:w="6792" w:type="dxa"/>
          </w:tcPr>
          <w:p w14:paraId="1B0E1DC6" w14:textId="70C9F772" w:rsidR="00DB6E2C" w:rsidRPr="006F648D" w:rsidRDefault="00DD5C44" w:rsidP="00F3714A">
            <w:pPr>
              <w:spacing w:line="276" w:lineRule="auto"/>
              <w:rPr>
                <w:rFonts w:ascii="Verdana" w:hAnsi="Verdana"/>
                <w:bCs/>
                <w:i/>
                <w:iCs/>
                <w:lang w:val="es-CO"/>
              </w:rPr>
            </w:pPr>
            <w:r w:rsidRPr="006F648D">
              <w:rPr>
                <w:rFonts w:ascii="Verdana" w:hAnsi="Verdana"/>
                <w:bCs/>
                <w:i/>
                <w:iCs/>
                <w:lang w:val="es-CO"/>
              </w:rPr>
              <w:t>Delta para subir</w:t>
            </w:r>
            <w:r w:rsidR="00973C59" w:rsidRPr="006F648D">
              <w:rPr>
                <w:rFonts w:ascii="Verdana" w:hAnsi="Verdana"/>
                <w:bCs/>
                <w:i/>
                <w:iCs/>
                <w:lang w:val="es-CO"/>
              </w:rPr>
              <w:t xml:space="preserve"> generación</w:t>
            </w:r>
            <w:r w:rsidRPr="006F648D">
              <w:rPr>
                <w:rFonts w:ascii="Verdana" w:hAnsi="Verdana"/>
                <w:bCs/>
                <w:i/>
                <w:iCs/>
                <w:lang w:val="es-CO"/>
              </w:rPr>
              <w:t xml:space="preserve"> total en la hora respecto al programa establecido en el </w:t>
            </w:r>
            <w:r w:rsidR="00293158" w:rsidRPr="006F648D">
              <w:rPr>
                <w:rFonts w:ascii="Verdana" w:hAnsi="Verdana"/>
                <w:bCs/>
                <w:i/>
                <w:iCs/>
                <w:lang w:val="es-CO"/>
              </w:rPr>
              <w:t>R</w:t>
            </w:r>
            <w:r w:rsidRPr="006F648D">
              <w:rPr>
                <w:rFonts w:ascii="Verdana" w:hAnsi="Verdana"/>
                <w:bCs/>
                <w:i/>
                <w:iCs/>
                <w:lang w:val="es-CO"/>
              </w:rPr>
              <w:t>edespacho</w:t>
            </w:r>
            <w:r w:rsidR="00792674" w:rsidRPr="006F648D">
              <w:rPr>
                <w:rFonts w:ascii="Verdana" w:hAnsi="Verdana"/>
                <w:bCs/>
                <w:i/>
                <w:iCs/>
                <w:lang w:val="es-CO"/>
              </w:rPr>
              <w:t xml:space="preserve"> </w:t>
            </w:r>
            <w:r w:rsidR="00792674" w:rsidRPr="006F648D">
              <w:rPr>
                <w:rFonts w:ascii="Cambria Math" w:hAnsi="Cambria Math"/>
                <w:bCs/>
                <w:i/>
                <w:iCs/>
                <w:lang w:val="es-CO"/>
              </w:rPr>
              <w:br/>
            </w:r>
            <m:oMath>
              <m:sSub>
                <m:sSubPr>
                  <m:ctrlPr>
                    <w:rPr>
                      <w:rFonts w:ascii="Cambria Math" w:hAnsi="Cambria Math"/>
                      <w:bCs/>
                      <w:i/>
                      <w:iCs/>
                      <w:lang w:val="es-CO"/>
                    </w:rPr>
                  </m:ctrlPr>
                </m:sSubPr>
                <m:e>
                  <m:r>
                    <w:rPr>
                      <w:rFonts w:ascii="Cambria Math" w:hAnsi="Cambria Math"/>
                      <w:lang w:val="es-CO"/>
                    </w:rPr>
                    <m:t>(Grp</m:t>
                  </m:r>
                </m:e>
                <m:sub>
                  <m:r>
                    <w:rPr>
                      <w:rFonts w:ascii="Cambria Math" w:hAnsi="Cambria Math"/>
                      <w:lang w:val="es-CO"/>
                    </w:rPr>
                    <m:t>i,j</m:t>
                  </m:r>
                </m:sub>
              </m:sSub>
              <m:r>
                <w:rPr>
                  <w:rFonts w:ascii="Cambria Math" w:hAnsi="Cambria Math"/>
                  <w:lang w:val="es-CO"/>
                </w:rPr>
                <m:t>)</m:t>
              </m:r>
            </m:oMath>
            <w:r w:rsidR="00792674" w:rsidRPr="006F648D">
              <w:rPr>
                <w:rFonts w:ascii="Verdana" w:hAnsi="Verdana"/>
                <w:bCs/>
                <w:i/>
                <w:iCs/>
                <w:lang w:val="es-CO"/>
              </w:rPr>
              <w:t xml:space="preserve"> </w:t>
            </w:r>
            <w:r w:rsidRPr="006F648D">
              <w:rPr>
                <w:rFonts w:ascii="Verdana" w:hAnsi="Verdana"/>
                <w:bCs/>
                <w:i/>
                <w:iCs/>
                <w:lang w:val="es-CO"/>
              </w:rPr>
              <w:t>,</w:t>
            </w:r>
            <w:r w:rsidR="00132B4A" w:rsidRPr="006F648D">
              <w:rPr>
                <w:rFonts w:ascii="Verdana" w:hAnsi="Verdana"/>
                <w:bCs/>
                <w:i/>
                <w:iCs/>
                <w:lang w:val="es-CO"/>
              </w:rPr>
              <w:t xml:space="preserve"> y que fue</w:t>
            </w:r>
            <w:r w:rsidRPr="006F648D">
              <w:rPr>
                <w:rFonts w:ascii="Verdana" w:hAnsi="Verdana"/>
                <w:bCs/>
                <w:i/>
                <w:iCs/>
                <w:lang w:val="es-CO"/>
              </w:rPr>
              <w:t xml:space="preserve"> asignado en el mecanismo de </w:t>
            </w:r>
            <w:proofErr w:type="spellStart"/>
            <w:r w:rsidR="00724EDD" w:rsidRPr="006F648D">
              <w:rPr>
                <w:rFonts w:ascii="Verdana" w:hAnsi="Verdana"/>
                <w:bCs/>
                <w:i/>
                <w:iCs/>
                <w:lang w:val="es-CO"/>
              </w:rPr>
              <w:t>DEOTR</w:t>
            </w:r>
            <w:proofErr w:type="spellEnd"/>
            <w:r w:rsidR="00317FDF" w:rsidRPr="006F648D">
              <w:rPr>
                <w:rFonts w:ascii="Verdana" w:hAnsi="Verdana"/>
                <w:bCs/>
                <w:i/>
                <w:iCs/>
                <w:lang w:val="es-CO"/>
              </w:rPr>
              <w:t xml:space="preserve"> conforme a</w:t>
            </w:r>
            <w:r w:rsidR="001D4949" w:rsidRPr="006F648D">
              <w:rPr>
                <w:rFonts w:ascii="Verdana" w:hAnsi="Verdana"/>
                <w:bCs/>
                <w:i/>
                <w:iCs/>
                <w:lang w:val="es-CO"/>
              </w:rPr>
              <w:t xml:space="preserve"> </w:t>
            </w:r>
            <w:r w:rsidR="00317FDF" w:rsidRPr="006F648D">
              <w:rPr>
                <w:rFonts w:ascii="Verdana" w:hAnsi="Verdana"/>
                <w:bCs/>
                <w:i/>
                <w:iCs/>
                <w:lang w:val="es-CO"/>
              </w:rPr>
              <w:t>l</w:t>
            </w:r>
            <w:r w:rsidR="001D4949" w:rsidRPr="006F648D">
              <w:rPr>
                <w:rFonts w:ascii="Verdana" w:hAnsi="Verdana"/>
                <w:bCs/>
                <w:i/>
                <w:iCs/>
                <w:lang w:val="es-CO"/>
              </w:rPr>
              <w:t>os</w:t>
            </w:r>
            <w:r w:rsidR="00317FDF" w:rsidRPr="006F648D">
              <w:rPr>
                <w:rFonts w:ascii="Verdana" w:hAnsi="Verdana"/>
                <w:bCs/>
                <w:i/>
                <w:iCs/>
                <w:lang w:val="es-CO"/>
              </w:rPr>
              <w:t xml:space="preserve"> numeral</w:t>
            </w:r>
            <w:r w:rsidR="001D4949" w:rsidRPr="006F648D">
              <w:rPr>
                <w:rFonts w:ascii="Verdana" w:hAnsi="Verdana"/>
                <w:bCs/>
                <w:i/>
                <w:iCs/>
                <w:lang w:val="es-CO"/>
              </w:rPr>
              <w:t>es</w:t>
            </w:r>
            <w:r w:rsidR="00317FDF" w:rsidRPr="006F648D">
              <w:rPr>
                <w:rFonts w:ascii="Verdana" w:hAnsi="Verdana"/>
                <w:bCs/>
                <w:i/>
                <w:iCs/>
                <w:lang w:val="es-CO"/>
              </w:rPr>
              <w:t xml:space="preserve"> 4.2.2</w:t>
            </w:r>
            <w:r w:rsidR="001D4949" w:rsidRPr="006F648D">
              <w:rPr>
                <w:rFonts w:ascii="Verdana" w:hAnsi="Verdana"/>
                <w:bCs/>
                <w:i/>
                <w:iCs/>
                <w:lang w:val="es-CO"/>
              </w:rPr>
              <w:t xml:space="preserve"> y 4.3.2</w:t>
            </w:r>
            <w:r w:rsidR="00317FDF" w:rsidRPr="006F648D">
              <w:rPr>
                <w:rFonts w:ascii="Verdana" w:hAnsi="Verdana"/>
                <w:bCs/>
                <w:i/>
                <w:iCs/>
                <w:lang w:val="es-CO"/>
              </w:rPr>
              <w:t xml:space="preserve"> del Anexo Código de Operación Resolución CREG 025 de 1995</w:t>
            </w:r>
            <w:r w:rsidR="00227063" w:rsidRPr="006F648D">
              <w:rPr>
                <w:rFonts w:ascii="Verdana" w:hAnsi="Verdana"/>
                <w:bCs/>
                <w:i/>
                <w:iCs/>
                <w:lang w:val="es-CO"/>
              </w:rPr>
              <w:t xml:space="preserve"> (en adelante </w:t>
            </w:r>
            <w:proofErr w:type="spellStart"/>
            <w:r w:rsidR="00227063" w:rsidRPr="006F648D">
              <w:rPr>
                <w:rFonts w:ascii="Verdana" w:hAnsi="Verdana"/>
                <w:bCs/>
                <w:i/>
                <w:iCs/>
                <w:lang w:val="es-CO"/>
              </w:rPr>
              <w:t>DEOTR</w:t>
            </w:r>
            <w:proofErr w:type="spellEnd"/>
            <w:r w:rsidR="00227063" w:rsidRPr="006F648D">
              <w:rPr>
                <w:rFonts w:ascii="Verdana" w:hAnsi="Verdana"/>
                <w:bCs/>
                <w:i/>
                <w:iCs/>
                <w:lang w:val="es-CO"/>
              </w:rPr>
              <w:t>)</w:t>
            </w:r>
            <w:r w:rsidRPr="006F648D">
              <w:rPr>
                <w:rFonts w:ascii="Verdana" w:hAnsi="Verdana"/>
                <w:bCs/>
                <w:i/>
                <w:iCs/>
                <w:lang w:val="es-CO"/>
              </w:rPr>
              <w:t xml:space="preserve"> al recurso i en el periodo j</w:t>
            </w:r>
            <w:r w:rsidR="00293924" w:rsidRPr="006F648D">
              <w:rPr>
                <w:rFonts w:ascii="Verdana" w:hAnsi="Verdana"/>
                <w:bCs/>
                <w:i/>
                <w:iCs/>
                <w:lang w:val="es-CO"/>
              </w:rPr>
              <w:t>,</w:t>
            </w:r>
            <w:r w:rsidRPr="006F648D">
              <w:rPr>
                <w:rFonts w:ascii="Verdana" w:hAnsi="Verdana"/>
                <w:bCs/>
                <w:i/>
                <w:iCs/>
                <w:lang w:val="es-CO"/>
              </w:rPr>
              <w:t xml:space="preserve"> obtenido como el promedio de los deltas cinco minútales para subir </w:t>
            </w:r>
            <w:r w:rsidR="00973C59" w:rsidRPr="006F648D">
              <w:rPr>
                <w:rFonts w:ascii="Verdana" w:hAnsi="Verdana"/>
                <w:bCs/>
                <w:i/>
                <w:iCs/>
                <w:lang w:val="es-CO"/>
              </w:rPr>
              <w:t xml:space="preserve">generación </w:t>
            </w:r>
            <w:r w:rsidRPr="006F648D">
              <w:rPr>
                <w:rFonts w:ascii="Verdana" w:hAnsi="Verdana"/>
                <w:bCs/>
                <w:i/>
                <w:iCs/>
                <w:lang w:val="es-CO"/>
              </w:rPr>
              <w:t xml:space="preserve">de la hora respectiva, en </w:t>
            </w:r>
            <w:proofErr w:type="spellStart"/>
            <w:r w:rsidRPr="006F648D">
              <w:rPr>
                <w:rFonts w:ascii="Verdana" w:hAnsi="Verdana"/>
                <w:bCs/>
                <w:i/>
                <w:iCs/>
                <w:lang w:val="es-CO"/>
              </w:rPr>
              <w:t>MWh</w:t>
            </w:r>
            <w:proofErr w:type="spellEnd"/>
            <w:r w:rsidR="000C2ED7" w:rsidRPr="006F648D">
              <w:rPr>
                <w:rFonts w:ascii="Verdana" w:hAnsi="Verdana"/>
                <w:bCs/>
                <w:i/>
                <w:iCs/>
                <w:lang w:val="es-CO"/>
              </w:rPr>
              <w:t>.</w:t>
            </w:r>
          </w:p>
        </w:tc>
      </w:tr>
      <w:tr w:rsidR="00DB6E2C" w:rsidRPr="006F648D" w14:paraId="7805AEB0" w14:textId="77777777" w:rsidTr="00980756">
        <w:trPr>
          <w:jc w:val="right"/>
        </w:trPr>
        <w:tc>
          <w:tcPr>
            <w:tcW w:w="2127" w:type="dxa"/>
          </w:tcPr>
          <w:p w14:paraId="13743FCA" w14:textId="286B74C9" w:rsidR="00DB6E2C" w:rsidRPr="006F648D" w:rsidRDefault="00000000" w:rsidP="00896AE8">
            <w:pPr>
              <w:spacing w:line="276" w:lineRule="auto"/>
              <w:rPr>
                <w:rFonts w:ascii="Verdana" w:hAnsi="Verdana"/>
                <w:bCs/>
                <w:i/>
                <w:iCs/>
                <w:lang w:val="es-CO"/>
              </w:rPr>
            </w:pPr>
            <m:oMathPara>
              <m:oMath>
                <m:sSubSup>
                  <m:sSubSupPr>
                    <m:ctrlPr>
                      <w:rPr>
                        <w:rFonts w:ascii="Cambria Math" w:hAnsi="Cambria Math"/>
                        <w:bCs/>
                        <w:i/>
                        <w:iCs/>
                        <w:lang w:val="es-CO"/>
                      </w:rPr>
                    </m:ctrlPr>
                  </m:sSubSupPr>
                  <m:e>
                    <m:r>
                      <w:rPr>
                        <w:rFonts w:ascii="Cambria Math" w:hAnsi="Cambria Math"/>
                        <w:lang w:val="es-CO"/>
                      </w:rPr>
                      <m:t>∆GDEO</m:t>
                    </m:r>
                  </m:e>
                  <m:sub>
                    <m:r>
                      <w:rPr>
                        <w:rFonts w:ascii="Cambria Math" w:hAnsi="Cambria Math"/>
                        <w:lang w:val="es-CO"/>
                      </w:rPr>
                      <m:t>i,j</m:t>
                    </m:r>
                  </m:sub>
                  <m:sup>
                    <m:r>
                      <w:rPr>
                        <w:rFonts w:ascii="Cambria Math" w:hAnsi="Cambria Math"/>
                        <w:lang w:val="es-CO"/>
                      </w:rPr>
                      <m:t>BA</m:t>
                    </m:r>
                  </m:sup>
                </m:sSubSup>
              </m:oMath>
            </m:oMathPara>
          </w:p>
        </w:tc>
        <w:tc>
          <w:tcPr>
            <w:tcW w:w="6792" w:type="dxa"/>
          </w:tcPr>
          <w:p w14:paraId="6DBFF422" w14:textId="6E469787" w:rsidR="00DB6E2C" w:rsidRPr="006F648D" w:rsidRDefault="00DD5C44" w:rsidP="00F3714A">
            <w:pPr>
              <w:spacing w:line="276" w:lineRule="auto"/>
              <w:rPr>
                <w:rFonts w:ascii="Verdana" w:hAnsi="Verdana"/>
                <w:bCs/>
                <w:i/>
                <w:iCs/>
                <w:lang w:val="es-CO"/>
              </w:rPr>
            </w:pPr>
            <w:r w:rsidRPr="006F648D">
              <w:rPr>
                <w:rFonts w:ascii="Verdana" w:hAnsi="Verdana"/>
                <w:bCs/>
                <w:i/>
                <w:iCs/>
                <w:lang w:val="es-CO"/>
              </w:rPr>
              <w:t>Delta para bajar</w:t>
            </w:r>
            <w:r w:rsidR="00973C59" w:rsidRPr="006F648D">
              <w:rPr>
                <w:rFonts w:ascii="Verdana" w:hAnsi="Verdana"/>
                <w:bCs/>
                <w:i/>
                <w:iCs/>
                <w:lang w:val="es-CO"/>
              </w:rPr>
              <w:t xml:space="preserve"> generación</w:t>
            </w:r>
            <w:r w:rsidRPr="006F648D">
              <w:rPr>
                <w:rFonts w:ascii="Verdana" w:hAnsi="Verdana"/>
                <w:bCs/>
                <w:i/>
                <w:iCs/>
                <w:lang w:val="es-CO"/>
              </w:rPr>
              <w:t xml:space="preserve"> total en la hora respecto al programa establecido en el </w:t>
            </w:r>
            <w:r w:rsidR="002B0C43" w:rsidRPr="006F648D">
              <w:rPr>
                <w:rFonts w:ascii="Verdana" w:hAnsi="Verdana"/>
                <w:bCs/>
                <w:i/>
                <w:iCs/>
                <w:lang w:val="es-CO"/>
              </w:rPr>
              <w:t>R</w:t>
            </w:r>
            <w:r w:rsidRPr="006F648D">
              <w:rPr>
                <w:rFonts w:ascii="Verdana" w:hAnsi="Verdana"/>
                <w:bCs/>
                <w:i/>
                <w:iCs/>
                <w:lang w:val="es-CO"/>
              </w:rPr>
              <w:t>edespacho</w:t>
            </w:r>
            <w:r w:rsidR="00D8793F" w:rsidRPr="006F648D">
              <w:rPr>
                <w:rFonts w:ascii="Verdana" w:hAnsi="Verdana"/>
                <w:bCs/>
                <w:i/>
                <w:iCs/>
                <w:lang w:val="es-CO"/>
              </w:rPr>
              <w:t xml:space="preserve"> </w:t>
            </w:r>
            <m:oMath>
              <m:sSub>
                <m:sSubPr>
                  <m:ctrlPr>
                    <w:rPr>
                      <w:rFonts w:ascii="Cambria Math" w:hAnsi="Cambria Math"/>
                      <w:bCs/>
                      <w:i/>
                      <w:iCs/>
                      <w:lang w:val="es-CO"/>
                    </w:rPr>
                  </m:ctrlPr>
                </m:sSubPr>
                <m:e>
                  <m:r>
                    <w:rPr>
                      <w:rFonts w:ascii="Cambria Math" w:hAnsi="Cambria Math"/>
                      <w:lang w:val="es-CO"/>
                    </w:rPr>
                    <m:t>(Grp</m:t>
                  </m:r>
                </m:e>
                <m:sub>
                  <m:r>
                    <w:rPr>
                      <w:rFonts w:ascii="Cambria Math" w:hAnsi="Cambria Math"/>
                      <w:lang w:val="es-CO"/>
                    </w:rPr>
                    <m:t>i,j</m:t>
                  </m:r>
                </m:sub>
              </m:sSub>
              <m:r>
                <w:rPr>
                  <w:rFonts w:ascii="Cambria Math" w:hAnsi="Cambria Math"/>
                  <w:lang w:val="es-CO"/>
                </w:rPr>
                <m:t>)</m:t>
              </m:r>
            </m:oMath>
            <w:r w:rsidRPr="006F648D">
              <w:rPr>
                <w:rFonts w:ascii="Verdana" w:hAnsi="Verdana"/>
                <w:bCs/>
                <w:i/>
                <w:iCs/>
                <w:lang w:val="es-CO"/>
              </w:rPr>
              <w:t xml:space="preserve">, asignado en el mecanismo de </w:t>
            </w:r>
            <w:proofErr w:type="spellStart"/>
            <w:r w:rsidR="002B0C43" w:rsidRPr="006F648D">
              <w:rPr>
                <w:rFonts w:ascii="Verdana" w:hAnsi="Verdana"/>
                <w:bCs/>
                <w:i/>
                <w:iCs/>
                <w:lang w:val="es-CO"/>
              </w:rPr>
              <w:t>DEOTR</w:t>
            </w:r>
            <w:proofErr w:type="spellEnd"/>
            <w:r w:rsidR="002B0C43" w:rsidRPr="006F648D">
              <w:rPr>
                <w:rFonts w:ascii="Verdana" w:hAnsi="Verdana"/>
                <w:bCs/>
                <w:i/>
                <w:iCs/>
                <w:lang w:val="es-CO"/>
              </w:rPr>
              <w:t xml:space="preserve"> </w:t>
            </w:r>
            <w:r w:rsidRPr="006F648D">
              <w:rPr>
                <w:rFonts w:ascii="Verdana" w:hAnsi="Verdana"/>
                <w:bCs/>
                <w:i/>
                <w:iCs/>
                <w:lang w:val="es-CO"/>
              </w:rPr>
              <w:t>al recurso i en el periodo j, obtenido como el promedio de deltas cinco minútales para bajar</w:t>
            </w:r>
            <w:r w:rsidR="00973C59" w:rsidRPr="006F648D">
              <w:rPr>
                <w:rFonts w:ascii="Verdana" w:hAnsi="Verdana"/>
                <w:bCs/>
                <w:i/>
                <w:iCs/>
                <w:lang w:val="es-CO"/>
              </w:rPr>
              <w:t xml:space="preserve"> generación</w:t>
            </w:r>
            <w:r w:rsidRPr="006F648D">
              <w:rPr>
                <w:rFonts w:ascii="Verdana" w:hAnsi="Verdana"/>
                <w:bCs/>
                <w:i/>
                <w:iCs/>
                <w:lang w:val="es-CO"/>
              </w:rPr>
              <w:t xml:space="preserve"> en la hora respectiva, en </w:t>
            </w:r>
            <w:proofErr w:type="spellStart"/>
            <w:r w:rsidRPr="006F648D">
              <w:rPr>
                <w:rFonts w:ascii="Verdana" w:hAnsi="Verdana"/>
                <w:bCs/>
                <w:i/>
                <w:iCs/>
                <w:lang w:val="es-CO"/>
              </w:rPr>
              <w:t>MWh</w:t>
            </w:r>
            <w:proofErr w:type="spellEnd"/>
          </w:p>
        </w:tc>
      </w:tr>
      <w:tr w:rsidR="00DB6E2C" w:rsidRPr="006F648D" w14:paraId="350C9884" w14:textId="77777777" w:rsidTr="00980756">
        <w:trPr>
          <w:jc w:val="right"/>
        </w:trPr>
        <w:tc>
          <w:tcPr>
            <w:tcW w:w="2127" w:type="dxa"/>
          </w:tcPr>
          <w:p w14:paraId="0D0B9D56" w14:textId="05547DAA" w:rsidR="00DB6E2C" w:rsidRPr="006F648D" w:rsidRDefault="00000000" w:rsidP="00896AE8">
            <w:pPr>
              <w:spacing w:line="276" w:lineRule="auto"/>
              <w:rPr>
                <w:rFonts w:ascii="Verdana" w:hAnsi="Verdana"/>
                <w:bCs/>
                <w:i/>
                <w:iCs/>
                <w:lang w:val="es-CO"/>
              </w:rPr>
            </w:pPr>
            <m:oMathPara>
              <m:oMath>
                <m:sSubSup>
                  <m:sSubSupPr>
                    <m:ctrlPr>
                      <w:rPr>
                        <w:rFonts w:ascii="Cambria Math" w:hAnsi="Cambria Math"/>
                        <w:bCs/>
                        <w:i/>
                        <w:iCs/>
                        <w:lang w:val="es-CO"/>
                      </w:rPr>
                    </m:ctrlPr>
                  </m:sSubSupPr>
                  <m:e>
                    <m:r>
                      <w:rPr>
                        <w:rFonts w:ascii="Cambria Math" w:hAnsi="Cambria Math"/>
                        <w:lang w:val="es-CO"/>
                      </w:rPr>
                      <m:t>∆GAUT</m:t>
                    </m:r>
                  </m:e>
                  <m:sub>
                    <m:r>
                      <w:rPr>
                        <w:rFonts w:ascii="Cambria Math" w:hAnsi="Cambria Math"/>
                        <w:lang w:val="es-CO"/>
                      </w:rPr>
                      <m:t>i,j</m:t>
                    </m:r>
                  </m:sub>
                  <m:sup>
                    <m:r>
                      <w:rPr>
                        <w:rFonts w:ascii="Cambria Math" w:hAnsi="Cambria Math"/>
                        <w:lang w:val="es-CO"/>
                      </w:rPr>
                      <m:t>SU</m:t>
                    </m:r>
                  </m:sup>
                </m:sSubSup>
              </m:oMath>
            </m:oMathPara>
          </w:p>
        </w:tc>
        <w:tc>
          <w:tcPr>
            <w:tcW w:w="6792" w:type="dxa"/>
          </w:tcPr>
          <w:p w14:paraId="119FA86A" w14:textId="67783289" w:rsidR="00DB6E2C" w:rsidRPr="006F648D" w:rsidRDefault="0041706B" w:rsidP="00F3714A">
            <w:pPr>
              <w:spacing w:line="276" w:lineRule="auto"/>
              <w:rPr>
                <w:rFonts w:ascii="Verdana" w:hAnsi="Verdana"/>
                <w:bCs/>
                <w:i/>
                <w:iCs/>
                <w:lang w:val="es-CO"/>
              </w:rPr>
            </w:pPr>
            <w:r w:rsidRPr="006F648D">
              <w:rPr>
                <w:rFonts w:ascii="Verdana" w:hAnsi="Verdana"/>
                <w:bCs/>
                <w:i/>
                <w:iCs/>
                <w:lang w:val="es-CO"/>
              </w:rPr>
              <w:t>Delta para subir</w:t>
            </w:r>
            <w:r w:rsidR="00973C59" w:rsidRPr="006F648D">
              <w:rPr>
                <w:rFonts w:ascii="Verdana" w:hAnsi="Verdana"/>
                <w:bCs/>
                <w:i/>
                <w:iCs/>
                <w:lang w:val="es-CO"/>
              </w:rPr>
              <w:t xml:space="preserve"> generación</w:t>
            </w:r>
            <w:r w:rsidRPr="006F648D">
              <w:rPr>
                <w:rFonts w:ascii="Verdana" w:hAnsi="Verdana"/>
                <w:bCs/>
                <w:i/>
                <w:iCs/>
                <w:lang w:val="es-CO"/>
              </w:rPr>
              <w:t xml:space="preserve"> total en la hora respecto al </w:t>
            </w:r>
            <w:proofErr w:type="spellStart"/>
            <w:r w:rsidR="002B0C43" w:rsidRPr="006F648D">
              <w:rPr>
                <w:rFonts w:ascii="Verdana" w:hAnsi="Verdana"/>
                <w:bCs/>
                <w:i/>
                <w:iCs/>
                <w:lang w:val="es-CO"/>
              </w:rPr>
              <w:t>DEOTR</w:t>
            </w:r>
            <w:proofErr w:type="spellEnd"/>
            <w:r w:rsidRPr="006F648D">
              <w:rPr>
                <w:rFonts w:ascii="Verdana" w:hAnsi="Verdana"/>
                <w:bCs/>
                <w:i/>
                <w:iCs/>
                <w:lang w:val="es-CO"/>
              </w:rPr>
              <w:t xml:space="preserve">, asignado al recurso i, en el periodo j, durante la operación real del </w:t>
            </w:r>
            <w:r w:rsidR="00BB13D3" w:rsidRPr="006F648D">
              <w:rPr>
                <w:rFonts w:ascii="Verdana" w:hAnsi="Verdana"/>
                <w:bCs/>
                <w:i/>
                <w:iCs/>
                <w:lang w:val="es-CO"/>
              </w:rPr>
              <w:t xml:space="preserve">sistema en </w:t>
            </w:r>
            <w:proofErr w:type="spellStart"/>
            <w:r w:rsidR="00BB13D3" w:rsidRPr="006F648D">
              <w:rPr>
                <w:rFonts w:ascii="Verdana" w:hAnsi="Verdana"/>
                <w:bCs/>
                <w:i/>
                <w:iCs/>
                <w:lang w:val="es-CO"/>
              </w:rPr>
              <w:t>MWh</w:t>
            </w:r>
            <w:proofErr w:type="spellEnd"/>
            <w:r w:rsidR="00BB13D3" w:rsidRPr="006F648D">
              <w:rPr>
                <w:rFonts w:ascii="Verdana" w:hAnsi="Verdana"/>
                <w:bCs/>
                <w:i/>
                <w:iCs/>
                <w:lang w:val="es-CO"/>
              </w:rPr>
              <w:t>. C</w:t>
            </w:r>
            <w:r w:rsidR="00973C59" w:rsidRPr="006F648D">
              <w:rPr>
                <w:rFonts w:ascii="Verdana" w:hAnsi="Verdana"/>
                <w:bCs/>
                <w:i/>
                <w:iCs/>
                <w:lang w:val="es-CO"/>
              </w:rPr>
              <w:t xml:space="preserve">orresponde </w:t>
            </w:r>
            <w:r w:rsidR="00C9325E" w:rsidRPr="006F648D">
              <w:rPr>
                <w:rFonts w:ascii="Verdana" w:hAnsi="Verdana"/>
                <w:bCs/>
                <w:i/>
                <w:iCs/>
                <w:lang w:val="es-CO"/>
              </w:rPr>
              <w:t>con</w:t>
            </w:r>
            <w:r w:rsidR="00973C59" w:rsidRPr="006F648D">
              <w:rPr>
                <w:rFonts w:ascii="Verdana" w:hAnsi="Verdana"/>
                <w:bCs/>
                <w:i/>
                <w:iCs/>
                <w:lang w:val="es-CO"/>
              </w:rPr>
              <w:t xml:space="preserve"> una autorización en tiempo real conforme al </w:t>
            </w:r>
            <w:r w:rsidR="00BB13D3" w:rsidRPr="006F648D">
              <w:rPr>
                <w:rFonts w:ascii="Verdana" w:hAnsi="Verdana"/>
                <w:bCs/>
                <w:i/>
                <w:iCs/>
                <w:lang w:val="es-CO"/>
              </w:rPr>
              <w:t xml:space="preserve">numeral </w:t>
            </w:r>
            <w:r w:rsidR="00BB13D3" w:rsidRPr="006F648D">
              <w:rPr>
                <w:rFonts w:ascii="Verdana" w:hAnsi="Verdana"/>
                <w:bCs/>
                <w:i/>
                <w:iCs/>
                <w:lang w:val="es-CO"/>
              </w:rPr>
              <w:lastRenderedPageBreak/>
              <w:t>5.2 del Anexo Código de Operación</w:t>
            </w:r>
            <w:r w:rsidR="00C9325E" w:rsidRPr="006F648D">
              <w:rPr>
                <w:rFonts w:ascii="Verdana" w:hAnsi="Verdana"/>
                <w:bCs/>
                <w:i/>
                <w:iCs/>
                <w:lang w:val="es-CO"/>
              </w:rPr>
              <w:t xml:space="preserve"> Resolución CREG 025 de 1995.</w:t>
            </w:r>
          </w:p>
        </w:tc>
      </w:tr>
      <w:tr w:rsidR="00DB6E2C" w:rsidRPr="006F648D" w14:paraId="50CA52B8" w14:textId="77777777" w:rsidTr="00980756">
        <w:trPr>
          <w:jc w:val="right"/>
        </w:trPr>
        <w:tc>
          <w:tcPr>
            <w:tcW w:w="2127" w:type="dxa"/>
          </w:tcPr>
          <w:p w14:paraId="3F43C7A9" w14:textId="295FBEF2" w:rsidR="00DB6E2C" w:rsidRPr="006F648D" w:rsidRDefault="00000000" w:rsidP="00896AE8">
            <w:pPr>
              <w:spacing w:line="276" w:lineRule="auto"/>
              <w:rPr>
                <w:rFonts w:ascii="Verdana" w:hAnsi="Verdana"/>
                <w:bCs/>
                <w:i/>
                <w:iCs/>
                <w:lang w:val="es-CO"/>
              </w:rPr>
            </w:pPr>
            <m:oMathPara>
              <m:oMath>
                <m:sSubSup>
                  <m:sSubSupPr>
                    <m:ctrlPr>
                      <w:rPr>
                        <w:rFonts w:ascii="Cambria Math" w:hAnsi="Cambria Math"/>
                        <w:bCs/>
                        <w:i/>
                        <w:iCs/>
                        <w:lang w:val="es-CO"/>
                      </w:rPr>
                    </m:ctrlPr>
                  </m:sSubSupPr>
                  <m:e>
                    <m:r>
                      <w:rPr>
                        <w:rFonts w:ascii="Cambria Math" w:hAnsi="Cambria Math"/>
                        <w:lang w:val="es-CO"/>
                      </w:rPr>
                      <m:t>∆GAUT</m:t>
                    </m:r>
                  </m:e>
                  <m:sub>
                    <m:r>
                      <w:rPr>
                        <w:rFonts w:ascii="Cambria Math" w:hAnsi="Cambria Math"/>
                        <w:lang w:val="es-CO"/>
                      </w:rPr>
                      <m:t>i,j</m:t>
                    </m:r>
                  </m:sub>
                  <m:sup>
                    <m:r>
                      <w:rPr>
                        <w:rFonts w:ascii="Cambria Math" w:hAnsi="Cambria Math"/>
                        <w:lang w:val="es-CO"/>
                      </w:rPr>
                      <m:t>BA</m:t>
                    </m:r>
                  </m:sup>
                </m:sSubSup>
              </m:oMath>
            </m:oMathPara>
          </w:p>
        </w:tc>
        <w:tc>
          <w:tcPr>
            <w:tcW w:w="6792" w:type="dxa"/>
          </w:tcPr>
          <w:p w14:paraId="264F71B7" w14:textId="740C2E3C" w:rsidR="00DB6E2C" w:rsidRPr="006F648D" w:rsidRDefault="007A6D08" w:rsidP="00F3714A">
            <w:pPr>
              <w:spacing w:line="276" w:lineRule="auto"/>
              <w:rPr>
                <w:rFonts w:ascii="Verdana" w:hAnsi="Verdana"/>
                <w:bCs/>
                <w:i/>
                <w:iCs/>
                <w:lang w:val="es-CO"/>
              </w:rPr>
            </w:pPr>
            <w:r w:rsidRPr="006F648D">
              <w:rPr>
                <w:rFonts w:ascii="Verdana" w:hAnsi="Verdana"/>
                <w:bCs/>
                <w:i/>
                <w:iCs/>
                <w:lang w:val="es-CO"/>
              </w:rPr>
              <w:t>Delta para bajar</w:t>
            </w:r>
            <w:r w:rsidR="00C9325E" w:rsidRPr="006F648D">
              <w:rPr>
                <w:rFonts w:ascii="Verdana" w:hAnsi="Verdana"/>
                <w:bCs/>
                <w:i/>
                <w:iCs/>
                <w:lang w:val="es-CO"/>
              </w:rPr>
              <w:t xml:space="preserve"> generación</w:t>
            </w:r>
            <w:r w:rsidRPr="006F648D">
              <w:rPr>
                <w:rFonts w:ascii="Verdana" w:hAnsi="Verdana"/>
                <w:bCs/>
                <w:i/>
                <w:iCs/>
                <w:lang w:val="es-CO"/>
              </w:rPr>
              <w:t xml:space="preserve"> total en la hora respecto al </w:t>
            </w:r>
            <w:proofErr w:type="spellStart"/>
            <w:r w:rsidR="00814DD8" w:rsidRPr="006F648D">
              <w:rPr>
                <w:rFonts w:ascii="Verdana" w:hAnsi="Verdana"/>
                <w:bCs/>
                <w:i/>
                <w:iCs/>
                <w:lang w:val="es-CO"/>
              </w:rPr>
              <w:t>DEOTR</w:t>
            </w:r>
            <w:proofErr w:type="spellEnd"/>
            <w:r w:rsidRPr="006F648D">
              <w:rPr>
                <w:rFonts w:ascii="Verdana" w:hAnsi="Verdana"/>
                <w:bCs/>
                <w:i/>
                <w:iCs/>
                <w:lang w:val="es-CO"/>
              </w:rPr>
              <w:t>, asignado al recurso i, en el periodo j, durante la operación real del sistema</w:t>
            </w:r>
            <w:r w:rsidR="00C9325E" w:rsidRPr="006F648D">
              <w:rPr>
                <w:rFonts w:ascii="Verdana" w:hAnsi="Verdana"/>
                <w:bCs/>
                <w:i/>
                <w:iCs/>
                <w:lang w:val="es-CO"/>
              </w:rPr>
              <w:t xml:space="preserve"> </w:t>
            </w:r>
            <w:r w:rsidRPr="006F648D">
              <w:rPr>
                <w:rFonts w:ascii="Verdana" w:hAnsi="Verdana"/>
                <w:bCs/>
                <w:i/>
                <w:iCs/>
                <w:lang w:val="es-CO"/>
              </w:rPr>
              <w:t xml:space="preserve">en </w:t>
            </w:r>
            <w:proofErr w:type="spellStart"/>
            <w:r w:rsidRPr="006F648D">
              <w:rPr>
                <w:rFonts w:ascii="Verdana" w:hAnsi="Verdana"/>
                <w:bCs/>
                <w:i/>
                <w:iCs/>
                <w:lang w:val="es-CO"/>
              </w:rPr>
              <w:t>MWh</w:t>
            </w:r>
            <w:proofErr w:type="spellEnd"/>
            <w:r w:rsidR="00C9325E" w:rsidRPr="006F648D">
              <w:rPr>
                <w:rFonts w:ascii="Verdana" w:hAnsi="Verdana"/>
                <w:bCs/>
                <w:i/>
                <w:iCs/>
                <w:lang w:val="es-CO"/>
              </w:rPr>
              <w:t>. Corresponde con una autorización en tiempo real conforme al numeral 5.2 del Anexo Código de Operación Resolución CREG 025 de 1995.</w:t>
            </w:r>
          </w:p>
        </w:tc>
      </w:tr>
      <w:tr w:rsidR="00DB6E2C" w:rsidRPr="006F648D" w14:paraId="656C6AA7" w14:textId="77777777" w:rsidTr="00980756">
        <w:trPr>
          <w:jc w:val="right"/>
        </w:trPr>
        <w:tc>
          <w:tcPr>
            <w:tcW w:w="2127" w:type="dxa"/>
          </w:tcPr>
          <w:p w14:paraId="7CD4437E" w14:textId="6D93312E" w:rsidR="00DB6E2C" w:rsidRPr="006F648D" w:rsidRDefault="00000000" w:rsidP="00896AE8">
            <w:pPr>
              <w:spacing w:line="276" w:lineRule="auto"/>
              <w:rPr>
                <w:rFonts w:ascii="Verdana" w:hAnsi="Verdana"/>
                <w:bCs/>
                <w:i/>
                <w:iCs/>
                <w:lang w:val="es-CO"/>
              </w:rPr>
            </w:pPr>
            <m:oMathPara>
              <m:oMath>
                <m:sSub>
                  <m:sSubPr>
                    <m:ctrlPr>
                      <w:rPr>
                        <w:rFonts w:ascii="Cambria Math" w:hAnsi="Cambria Math"/>
                        <w:bCs/>
                        <w:i/>
                        <w:iCs/>
                        <w:lang w:val="es-CO"/>
                      </w:rPr>
                    </m:ctrlPr>
                  </m:sSubPr>
                  <m:e>
                    <m:r>
                      <w:rPr>
                        <w:rFonts w:ascii="Cambria Math" w:hAnsi="Cambria Math"/>
                        <w:lang w:val="es-CO"/>
                      </w:rPr>
                      <m:t>∆GLFC</m:t>
                    </m:r>
                  </m:e>
                  <m:sub>
                    <m:r>
                      <w:rPr>
                        <w:rFonts w:ascii="Cambria Math" w:hAnsi="Cambria Math"/>
                        <w:lang w:val="es-CO"/>
                      </w:rPr>
                      <m:t>i,j</m:t>
                    </m:r>
                  </m:sub>
                </m:sSub>
              </m:oMath>
            </m:oMathPara>
          </w:p>
        </w:tc>
        <w:tc>
          <w:tcPr>
            <w:tcW w:w="6792" w:type="dxa"/>
          </w:tcPr>
          <w:p w14:paraId="762E3321" w14:textId="51E4BCB6" w:rsidR="00DB6E2C" w:rsidRPr="006F648D" w:rsidRDefault="00896AE8" w:rsidP="00F3714A">
            <w:pPr>
              <w:spacing w:line="276" w:lineRule="auto"/>
              <w:rPr>
                <w:rFonts w:ascii="Verdana" w:hAnsi="Verdana"/>
                <w:bCs/>
                <w:i/>
                <w:iCs/>
                <w:lang w:val="es-CO"/>
              </w:rPr>
            </w:pPr>
            <w:r w:rsidRPr="006F648D">
              <w:rPr>
                <w:rFonts w:ascii="Verdana" w:hAnsi="Verdana"/>
                <w:bCs/>
                <w:i/>
                <w:iCs/>
                <w:lang w:val="es-CO"/>
              </w:rPr>
              <w:t xml:space="preserve">Energía activada automáticamente por la función de control de generación del </w:t>
            </w:r>
            <w:proofErr w:type="spellStart"/>
            <w:r w:rsidRPr="006F648D">
              <w:rPr>
                <w:rFonts w:ascii="Verdana" w:hAnsi="Verdana"/>
                <w:bCs/>
                <w:i/>
                <w:iCs/>
                <w:lang w:val="es-CO"/>
              </w:rPr>
              <w:t>CND</w:t>
            </w:r>
            <w:proofErr w:type="spellEnd"/>
            <w:r w:rsidRPr="006F648D">
              <w:rPr>
                <w:rFonts w:ascii="Verdana" w:hAnsi="Verdana"/>
                <w:bCs/>
                <w:i/>
                <w:iCs/>
                <w:lang w:val="es-CO"/>
              </w:rPr>
              <w:t>, asociada a la coordinación de cambios de programa en los recursos y/o a la activación de la regulación secundaria de frecuencia.</w:t>
            </w:r>
          </w:p>
        </w:tc>
      </w:tr>
    </w:tbl>
    <w:p w14:paraId="5C6FA586" w14:textId="1BA957A7" w:rsidR="00F04DE1" w:rsidRPr="006F648D" w:rsidRDefault="00F04DE1" w:rsidP="00F3714A">
      <w:pPr>
        <w:spacing w:line="276" w:lineRule="auto"/>
        <w:ind w:left="708"/>
        <w:rPr>
          <w:rFonts w:ascii="Verdana" w:hAnsi="Verdana"/>
          <w:bCs/>
          <w:i/>
          <w:iCs/>
          <w:lang w:val="es-CO"/>
        </w:rPr>
      </w:pPr>
      <w:r w:rsidRPr="006F648D">
        <w:rPr>
          <w:rFonts w:ascii="Verdana" w:hAnsi="Verdana"/>
          <w:bCs/>
          <w:i/>
          <w:iCs/>
          <w:lang w:val="es-CO"/>
        </w:rPr>
        <w:t>En adelante cuando se use el termino programa de Redespacho</w:t>
      </w:r>
      <w:r w:rsidR="000E466E" w:rsidRPr="006F648D">
        <w:rPr>
          <w:rFonts w:ascii="Verdana" w:hAnsi="Verdana"/>
          <w:bCs/>
          <w:i/>
          <w:iCs/>
          <w:lang w:val="es-CO"/>
        </w:rPr>
        <w:t xml:space="preserve"> para cualquier regla comercial en el </w:t>
      </w:r>
      <w:proofErr w:type="spellStart"/>
      <w:r w:rsidR="000E466E" w:rsidRPr="006F648D">
        <w:rPr>
          <w:rFonts w:ascii="Verdana" w:hAnsi="Verdana"/>
          <w:bCs/>
          <w:i/>
          <w:iCs/>
          <w:lang w:val="es-CO"/>
        </w:rPr>
        <w:t>MEM</w:t>
      </w:r>
      <w:proofErr w:type="spellEnd"/>
      <w:r w:rsidRPr="006F648D">
        <w:rPr>
          <w:rFonts w:ascii="Verdana" w:hAnsi="Verdana"/>
          <w:bCs/>
          <w:i/>
          <w:iCs/>
          <w:lang w:val="es-CO"/>
        </w:rPr>
        <w:t xml:space="preserve">, se </w:t>
      </w:r>
      <w:r w:rsidR="000E466E" w:rsidRPr="006F648D">
        <w:rPr>
          <w:rFonts w:ascii="Verdana" w:hAnsi="Verdana"/>
          <w:bCs/>
          <w:i/>
          <w:iCs/>
          <w:lang w:val="es-CO"/>
        </w:rPr>
        <w:t>entenderá</w:t>
      </w:r>
      <w:r w:rsidRPr="006F648D">
        <w:rPr>
          <w:rFonts w:ascii="Verdana" w:hAnsi="Verdana"/>
          <w:bCs/>
          <w:i/>
          <w:iCs/>
          <w:lang w:val="es-CO"/>
        </w:rPr>
        <w:t xml:space="preserve"> que corresponderá a</w:t>
      </w:r>
      <w:r w:rsidR="000E466E" w:rsidRPr="006F648D">
        <w:rPr>
          <w:rFonts w:ascii="Verdana" w:hAnsi="Verdana"/>
          <w:bCs/>
          <w:i/>
          <w:iCs/>
          <w:lang w:val="es-CO"/>
        </w:rPr>
        <w:t xml:space="preserve">l </w:t>
      </w:r>
      <w:r w:rsidR="00506558" w:rsidRPr="006F648D">
        <w:rPr>
          <w:rFonts w:ascii="Verdana" w:hAnsi="Verdana"/>
          <w:bCs/>
          <w:i/>
          <w:iCs/>
          <w:lang w:val="es-CO"/>
        </w:rPr>
        <w:t>cálculo</w:t>
      </w:r>
      <w:r w:rsidR="000E466E" w:rsidRPr="006F648D">
        <w:rPr>
          <w:rFonts w:ascii="Verdana" w:hAnsi="Verdana"/>
          <w:bCs/>
          <w:i/>
          <w:iCs/>
          <w:lang w:val="es-CO"/>
        </w:rPr>
        <w:t xml:space="preserve"> anterior</w:t>
      </w:r>
      <w:r w:rsidR="00506558" w:rsidRPr="006F648D">
        <w:rPr>
          <w:rFonts w:ascii="Verdana" w:hAnsi="Verdana"/>
          <w:bCs/>
          <w:i/>
          <w:iCs/>
          <w:lang w:val="es-CO"/>
        </w:rPr>
        <w:t xml:space="preserve"> como resultado de la variable</w:t>
      </w:r>
      <w:r w:rsidR="000E466E" w:rsidRPr="006F648D">
        <w:rPr>
          <w:rFonts w:ascii="Verdana" w:hAnsi="Verdana"/>
          <w:bCs/>
          <w:i/>
          <w:iCs/>
          <w:lang w:val="es-CO"/>
        </w:rPr>
        <w:t xml:space="preserve"> </w:t>
      </w:r>
      <m:oMath>
        <m:sSub>
          <m:sSubPr>
            <m:ctrlPr>
              <w:rPr>
                <w:rFonts w:ascii="Cambria Math" w:hAnsi="Cambria Math"/>
                <w:bCs/>
                <w:i/>
                <w:iCs/>
                <w:lang w:val="es-CO"/>
              </w:rPr>
            </m:ctrlPr>
          </m:sSubPr>
          <m:e>
            <m:r>
              <w:rPr>
                <w:rFonts w:ascii="Cambria Math" w:hAnsi="Cambria Math"/>
                <w:lang w:val="es-CO"/>
              </w:rPr>
              <m:t>Grp comercial</m:t>
            </m:r>
          </m:e>
          <m:sub>
            <m:r>
              <w:rPr>
                <w:rFonts w:ascii="Cambria Math" w:hAnsi="Cambria Math"/>
              </w:rPr>
              <m:t xml:space="preserve"> i,j</m:t>
            </m:r>
          </m:sub>
        </m:sSub>
      </m:oMath>
      <w:r w:rsidR="001D4A55" w:rsidRPr="006F648D">
        <w:rPr>
          <w:rFonts w:ascii="Verdana" w:hAnsi="Verdana"/>
          <w:bCs/>
          <w:i/>
          <w:iCs/>
          <w:lang w:val="es-CO"/>
        </w:rPr>
        <w:t xml:space="preserve">. El CND informará al </w:t>
      </w:r>
      <w:proofErr w:type="spellStart"/>
      <w:r w:rsidR="0013563C" w:rsidRPr="006F648D">
        <w:rPr>
          <w:rFonts w:ascii="Verdana" w:hAnsi="Verdana"/>
          <w:bCs/>
          <w:i/>
          <w:iCs/>
          <w:lang w:val="es-CO"/>
        </w:rPr>
        <w:t>ASIC</w:t>
      </w:r>
      <w:proofErr w:type="spellEnd"/>
      <w:r w:rsidR="0013563C" w:rsidRPr="006F648D">
        <w:rPr>
          <w:rFonts w:ascii="Verdana" w:hAnsi="Verdana"/>
          <w:bCs/>
          <w:i/>
          <w:iCs/>
          <w:lang w:val="es-CO"/>
        </w:rPr>
        <w:t xml:space="preserve"> y a los agentes del </w:t>
      </w:r>
      <w:proofErr w:type="spellStart"/>
      <w:r w:rsidR="0013563C" w:rsidRPr="006F648D">
        <w:rPr>
          <w:rFonts w:ascii="Verdana" w:hAnsi="Verdana"/>
          <w:bCs/>
          <w:i/>
          <w:iCs/>
          <w:lang w:val="es-CO"/>
        </w:rPr>
        <w:t>calculo</w:t>
      </w:r>
      <w:proofErr w:type="spellEnd"/>
      <w:r w:rsidR="0013563C" w:rsidRPr="006F648D">
        <w:rPr>
          <w:rFonts w:ascii="Verdana" w:hAnsi="Verdana"/>
          <w:bCs/>
          <w:i/>
          <w:iCs/>
          <w:lang w:val="es-CO"/>
        </w:rPr>
        <w:t xml:space="preserve"> de la anterior variable para cada planta</w:t>
      </w:r>
      <w:r w:rsidR="00193BDA" w:rsidRPr="006F648D">
        <w:rPr>
          <w:rFonts w:ascii="Verdana" w:hAnsi="Verdana"/>
          <w:bCs/>
          <w:i/>
          <w:iCs/>
          <w:lang w:val="es-CO"/>
        </w:rPr>
        <w:t>, esto en los términos, medios y plazos que el mismo defina</w:t>
      </w:r>
      <w:r w:rsidR="0013563C" w:rsidRPr="006F648D">
        <w:rPr>
          <w:rFonts w:ascii="Verdana" w:hAnsi="Verdana"/>
          <w:bCs/>
          <w:i/>
          <w:iCs/>
          <w:lang w:val="es-CO"/>
        </w:rPr>
        <w:t>.</w:t>
      </w:r>
      <w:r w:rsidR="00C33FA4" w:rsidRPr="006F648D">
        <w:rPr>
          <w:rFonts w:ascii="Verdana" w:hAnsi="Verdana"/>
          <w:bCs/>
          <w:i/>
          <w:iCs/>
          <w:lang w:val="es-CO"/>
        </w:rPr>
        <w:t xml:space="preserve"> </w:t>
      </w:r>
    </w:p>
    <w:p w14:paraId="55B21531" w14:textId="552A1297" w:rsidR="00425DDE" w:rsidRPr="006F648D" w:rsidRDefault="007D22F3" w:rsidP="00F3714A">
      <w:pPr>
        <w:spacing w:line="276" w:lineRule="auto"/>
        <w:ind w:left="708"/>
        <w:rPr>
          <w:rFonts w:ascii="Verdana" w:hAnsi="Verdana"/>
          <w:bCs/>
          <w:i/>
          <w:iCs/>
          <w:lang w:val="es-CO"/>
        </w:rPr>
      </w:pPr>
      <w:r w:rsidRPr="006F648D">
        <w:rPr>
          <w:rFonts w:ascii="Verdana" w:hAnsi="Verdana"/>
          <w:bCs/>
          <w:i/>
          <w:iCs/>
          <w:lang w:val="es-CO"/>
        </w:rPr>
        <w:t>Para el proceso de cálculo de pago por desviaciones horarias</w:t>
      </w:r>
      <w:r w:rsidR="00347E72" w:rsidRPr="006F648D">
        <w:rPr>
          <w:rFonts w:ascii="Verdana" w:hAnsi="Verdana"/>
          <w:bCs/>
          <w:i/>
          <w:iCs/>
          <w:lang w:val="es-CO"/>
        </w:rPr>
        <w:t xml:space="preserve"> de generadores</w:t>
      </w:r>
      <w:r w:rsidRPr="006F648D">
        <w:rPr>
          <w:rFonts w:ascii="Verdana" w:hAnsi="Verdana"/>
          <w:bCs/>
          <w:i/>
          <w:iCs/>
          <w:lang w:val="es-CO"/>
        </w:rPr>
        <w:t>, se definirá cuál es la franja de tolerancia horaria de desviación de cada planta o unidad, así:</w:t>
      </w:r>
    </w:p>
    <w:p w14:paraId="30E642EE" w14:textId="2C3C94D3" w:rsidR="002C0D58" w:rsidRPr="006F648D" w:rsidRDefault="002C0D58" w:rsidP="003630D8">
      <w:pPr>
        <w:pStyle w:val="Prrafodelista"/>
        <w:numPr>
          <w:ilvl w:val="0"/>
          <w:numId w:val="30"/>
        </w:numPr>
        <w:spacing w:line="276" w:lineRule="auto"/>
        <w:ind w:left="993"/>
        <w:rPr>
          <w:rFonts w:ascii="Verdana" w:hAnsi="Verdana"/>
          <w:b/>
          <w:i/>
          <w:lang w:val="es-MX"/>
        </w:rPr>
      </w:pPr>
      <w:bookmarkStart w:id="5" w:name="_Ref193974788"/>
      <w:r w:rsidRPr="006F648D">
        <w:rPr>
          <w:rFonts w:ascii="Verdana" w:hAnsi="Verdana"/>
          <w:b/>
          <w:i/>
        </w:rPr>
        <w:t>Franja de tolerancia horaria para las plantas o unidades de generación diferentes a la de generación variable.</w:t>
      </w:r>
      <w:bookmarkEnd w:id="5"/>
    </w:p>
    <w:p w14:paraId="4E5BBE18" w14:textId="4D25F46A" w:rsidR="002C0D58" w:rsidRPr="006F648D" w:rsidRDefault="0076587E" w:rsidP="00965A38">
      <w:pPr>
        <w:spacing w:line="276" w:lineRule="auto"/>
        <w:ind w:left="708"/>
        <w:rPr>
          <w:rFonts w:ascii="Verdana" w:hAnsi="Verdana"/>
          <w:bCs/>
          <w:i/>
          <w:iCs/>
          <w:lang w:val="es-CO"/>
        </w:rPr>
      </w:pPr>
      <w:r w:rsidRPr="006F648D">
        <w:rPr>
          <w:rFonts w:ascii="Verdana" w:hAnsi="Verdana"/>
          <w:bCs/>
          <w:i/>
          <w:iCs/>
          <w:lang w:val="es-CO"/>
        </w:rPr>
        <w:t>Se calculará el porcentaje de desviación horaria de las plantas o unidades de generación como el valor absoluto de la diferencia de su despacho programado horario o el redespacho, según corresponda, y su generación real horaria, sobre su despacho programado horario o el redespacho, según corresponda.</w:t>
      </w:r>
    </w:p>
    <w:p w14:paraId="34F3D20D" w14:textId="77777777" w:rsidR="002D50C2" w:rsidRPr="006F648D" w:rsidRDefault="002D50C2" w:rsidP="00965A38">
      <w:pPr>
        <w:spacing w:line="276" w:lineRule="auto"/>
        <w:ind w:left="708"/>
        <w:rPr>
          <w:rFonts w:ascii="Verdana" w:hAnsi="Verdana"/>
          <w:bCs/>
          <w:i/>
          <w:iCs/>
          <w:lang w:val="es-CO"/>
        </w:rPr>
      </w:pPr>
      <w:r w:rsidRPr="006F648D">
        <w:rPr>
          <w:rFonts w:ascii="Verdana" w:hAnsi="Verdana"/>
          <w:bCs/>
          <w:i/>
          <w:iCs/>
          <w:lang w:val="es-CO"/>
        </w:rPr>
        <w:t>Para aquellas plantas o unidades de generación diferentes a las plantas de generación variable, su franja de tolerancia de desviación horaria será del cinco por ciento (5 %).</w:t>
      </w:r>
    </w:p>
    <w:p w14:paraId="61FFE99E" w14:textId="77777777" w:rsidR="002D50C2" w:rsidRPr="006F648D" w:rsidRDefault="002D50C2" w:rsidP="00965A38">
      <w:pPr>
        <w:spacing w:line="276" w:lineRule="auto"/>
        <w:ind w:left="708"/>
        <w:rPr>
          <w:rFonts w:ascii="Verdana" w:hAnsi="Verdana"/>
          <w:bCs/>
          <w:i/>
          <w:iCs/>
          <w:lang w:val="es-CO"/>
        </w:rPr>
      </w:pPr>
      <w:r w:rsidRPr="006F648D">
        <w:rPr>
          <w:rFonts w:ascii="Verdana" w:hAnsi="Verdana"/>
          <w:bCs/>
          <w:i/>
          <w:iCs/>
          <w:lang w:val="es-CO"/>
        </w:rPr>
        <w:t>En caso de que una planta tenga despacho programado diario o redespacho igual a cero (0), y presente generación real diaria diferente de cero (0), se entiende que la desviación horaria es mayor al 5%.</w:t>
      </w:r>
    </w:p>
    <w:p w14:paraId="10C73DB4" w14:textId="1CC50169" w:rsidR="0076587E" w:rsidRPr="006F648D" w:rsidRDefault="002D50C2" w:rsidP="00965A38">
      <w:pPr>
        <w:spacing w:line="276" w:lineRule="auto"/>
        <w:ind w:left="708"/>
        <w:rPr>
          <w:rFonts w:ascii="Verdana" w:hAnsi="Verdana"/>
          <w:bCs/>
          <w:i/>
          <w:iCs/>
          <w:lang w:val="es-CO"/>
        </w:rPr>
      </w:pPr>
      <w:r w:rsidRPr="006F648D">
        <w:rPr>
          <w:rFonts w:ascii="Verdana" w:hAnsi="Verdana"/>
          <w:bCs/>
          <w:i/>
          <w:iCs/>
          <w:lang w:val="es-CO"/>
        </w:rPr>
        <w:t>El pago por desviaciones se aplicará siguiendo el procedimiento definido en el Anexo A de la Resolución CREG-024 de 1995.</w:t>
      </w:r>
    </w:p>
    <w:p w14:paraId="5C6FCC5A" w14:textId="77777777" w:rsidR="00806718" w:rsidRPr="006F648D" w:rsidRDefault="004E7BB0" w:rsidP="003630D8">
      <w:pPr>
        <w:pStyle w:val="Prrafodelista"/>
        <w:numPr>
          <w:ilvl w:val="0"/>
          <w:numId w:val="30"/>
        </w:numPr>
        <w:spacing w:line="276" w:lineRule="auto"/>
        <w:ind w:left="993"/>
        <w:rPr>
          <w:rFonts w:ascii="Verdana" w:hAnsi="Verdana"/>
          <w:b/>
          <w:i/>
          <w:lang w:val="es-MX"/>
        </w:rPr>
      </w:pPr>
      <w:r w:rsidRPr="006F648D">
        <w:rPr>
          <w:rFonts w:ascii="Verdana" w:hAnsi="Verdana"/>
          <w:b/>
          <w:i/>
          <w:lang w:val="es-MX"/>
        </w:rPr>
        <w:lastRenderedPageBreak/>
        <w:t>Franja de tolerancia horaria para las plantas de generación variable.</w:t>
      </w:r>
    </w:p>
    <w:p w14:paraId="25E69421" w14:textId="58089603" w:rsidR="00E93FE8" w:rsidRPr="006F648D" w:rsidRDefault="00E93FE8" w:rsidP="003630D8">
      <w:pPr>
        <w:pStyle w:val="Prrafodelista"/>
        <w:numPr>
          <w:ilvl w:val="1"/>
          <w:numId w:val="30"/>
        </w:numPr>
        <w:spacing w:line="276" w:lineRule="auto"/>
        <w:ind w:left="1276"/>
        <w:rPr>
          <w:rFonts w:ascii="Verdana" w:hAnsi="Verdana"/>
          <w:b/>
          <w:i/>
          <w:lang w:val="es-MX"/>
        </w:rPr>
      </w:pPr>
      <w:bookmarkStart w:id="6" w:name="_Ref193975457"/>
      <w:r w:rsidRPr="006F648D">
        <w:rPr>
          <w:rFonts w:ascii="Verdana" w:hAnsi="Verdana"/>
          <w:b/>
          <w:i/>
        </w:rPr>
        <w:t xml:space="preserve">Desviación </w:t>
      </w:r>
      <w:r w:rsidR="00C07137" w:rsidRPr="006F648D">
        <w:rPr>
          <w:rFonts w:ascii="Verdana" w:hAnsi="Verdana"/>
          <w:b/>
          <w:i/>
        </w:rPr>
        <w:t>del programa de generación del despacho o Redespacho</w:t>
      </w:r>
      <w:bookmarkEnd w:id="6"/>
    </w:p>
    <w:p w14:paraId="76B4BEFF" w14:textId="4974EE4B" w:rsidR="002E64EF" w:rsidRPr="006F648D" w:rsidRDefault="00764856" w:rsidP="00764856">
      <w:pPr>
        <w:spacing w:line="276" w:lineRule="auto"/>
        <w:ind w:left="993"/>
        <w:rPr>
          <w:rFonts w:ascii="Verdana" w:hAnsi="Verdana"/>
          <w:bCs/>
          <w:i/>
          <w:iCs/>
        </w:rPr>
      </w:pPr>
      <w:r w:rsidRPr="006F648D">
        <w:rPr>
          <w:rFonts w:ascii="Verdana" w:hAnsi="Verdana"/>
          <w:bCs/>
          <w:i/>
          <w:iCs/>
        </w:rPr>
        <w:t>Se calculará el porcentaje de desviación horaria de las plantas como el valor absoluto de la diferencia de su despacho programado horario o el redespacho, según corresponda, y su generación real horaria, sobre su despacho programado horario o el redespacho, según corresponda.</w:t>
      </w:r>
    </w:p>
    <w:p w14:paraId="61A6FD35" w14:textId="32F3B208" w:rsidR="00D321EC" w:rsidRPr="006F648D" w:rsidRDefault="0090269A" w:rsidP="0090269A">
      <w:pPr>
        <w:spacing w:line="276" w:lineRule="auto"/>
        <w:ind w:left="993"/>
        <w:rPr>
          <w:rFonts w:ascii="Verdana" w:hAnsi="Verdana"/>
          <w:bCs/>
          <w:i/>
          <w:iCs/>
          <w:lang w:val="es-CO"/>
        </w:rPr>
      </w:pPr>
      <w:r w:rsidRPr="006F648D">
        <w:rPr>
          <w:rFonts w:ascii="Verdana" w:hAnsi="Verdana"/>
          <w:bCs/>
          <w:i/>
          <w:iCs/>
          <w:lang w:val="es-CO"/>
        </w:rPr>
        <w:t>Para</w:t>
      </w:r>
      <w:r w:rsidR="00EC5987" w:rsidRPr="006F648D">
        <w:rPr>
          <w:rFonts w:ascii="Verdana" w:hAnsi="Verdana"/>
          <w:bCs/>
          <w:i/>
          <w:iCs/>
          <w:lang w:val="es-CO"/>
        </w:rPr>
        <w:t xml:space="preserve"> </w:t>
      </w:r>
      <w:r w:rsidRPr="006F648D">
        <w:rPr>
          <w:rFonts w:ascii="Verdana" w:hAnsi="Verdana"/>
          <w:bCs/>
          <w:i/>
          <w:iCs/>
          <w:lang w:val="es-CO"/>
        </w:rPr>
        <w:t xml:space="preserve">plantas </w:t>
      </w:r>
      <w:r w:rsidR="00C425EB" w:rsidRPr="006F648D">
        <w:rPr>
          <w:rFonts w:ascii="Verdana" w:hAnsi="Verdana"/>
          <w:bCs/>
          <w:i/>
          <w:iCs/>
          <w:lang w:val="es-CO"/>
        </w:rPr>
        <w:t>d</w:t>
      </w:r>
      <w:r w:rsidRPr="006F648D">
        <w:rPr>
          <w:rFonts w:ascii="Verdana" w:hAnsi="Verdana"/>
          <w:bCs/>
          <w:i/>
          <w:iCs/>
          <w:lang w:val="es-CO"/>
        </w:rPr>
        <w:t xml:space="preserve">e generación variable, su franja de tolerancia de desviación horaria será </w:t>
      </w:r>
      <w:r w:rsidR="00CD3356" w:rsidRPr="006F648D">
        <w:rPr>
          <w:rFonts w:ascii="Verdana" w:hAnsi="Verdana"/>
          <w:bCs/>
          <w:i/>
          <w:iCs/>
          <w:lang w:val="es-CO"/>
        </w:rPr>
        <w:t xml:space="preserve">clasificada </w:t>
      </w:r>
      <w:r w:rsidR="00E05801" w:rsidRPr="006F648D">
        <w:rPr>
          <w:rFonts w:ascii="Verdana" w:hAnsi="Verdana"/>
          <w:bCs/>
          <w:i/>
          <w:iCs/>
          <w:lang w:val="es-CO"/>
        </w:rPr>
        <w:t xml:space="preserve">para </w:t>
      </w:r>
      <w:r w:rsidR="00B531A5" w:rsidRPr="006F648D">
        <w:rPr>
          <w:rFonts w:ascii="Verdana" w:hAnsi="Verdana"/>
          <w:bCs/>
          <w:i/>
          <w:iCs/>
          <w:lang w:val="es-CO"/>
        </w:rPr>
        <w:t>las siguientes</w:t>
      </w:r>
      <w:r w:rsidR="00E05801" w:rsidRPr="006F648D">
        <w:rPr>
          <w:rFonts w:ascii="Verdana" w:hAnsi="Verdana"/>
          <w:bCs/>
          <w:i/>
          <w:iCs/>
          <w:lang w:val="es-CO"/>
        </w:rPr>
        <w:t xml:space="preserve"> divisiones</w:t>
      </w:r>
      <w:r w:rsidR="00E4202D" w:rsidRPr="006F648D">
        <w:rPr>
          <w:rFonts w:ascii="Verdana" w:hAnsi="Verdana"/>
          <w:bCs/>
          <w:i/>
          <w:iCs/>
          <w:lang w:val="es-CO"/>
        </w:rPr>
        <w:t xml:space="preserve"> en cada hora</w:t>
      </w:r>
      <w:r w:rsidR="00E05801" w:rsidRPr="006F648D">
        <w:rPr>
          <w:rFonts w:ascii="Verdana" w:hAnsi="Verdana"/>
          <w:bCs/>
          <w:i/>
          <w:iCs/>
          <w:lang w:val="es-CO"/>
        </w:rPr>
        <w:t xml:space="preserve">: </w:t>
      </w:r>
    </w:p>
    <w:p w14:paraId="4A235302" w14:textId="1C9DAA36" w:rsidR="00D96339" w:rsidRPr="006F648D" w:rsidRDefault="00D96339" w:rsidP="003630D8">
      <w:pPr>
        <w:pStyle w:val="Prrafodelista"/>
        <w:numPr>
          <w:ilvl w:val="0"/>
          <w:numId w:val="23"/>
        </w:numPr>
        <w:spacing w:line="276" w:lineRule="auto"/>
        <w:rPr>
          <w:rFonts w:ascii="Verdana" w:hAnsi="Verdana"/>
          <w:bCs/>
          <w:i/>
          <w:iCs/>
        </w:rPr>
      </w:pPr>
      <w:r w:rsidRPr="006F648D">
        <w:rPr>
          <w:rFonts w:ascii="Verdana" w:hAnsi="Verdana"/>
          <w:bCs/>
          <w:i/>
          <w:iCs/>
        </w:rPr>
        <w:t xml:space="preserve">Primera </w:t>
      </w:r>
      <w:r w:rsidR="00802A68" w:rsidRPr="006F648D">
        <w:rPr>
          <w:rFonts w:ascii="Verdana" w:hAnsi="Verdana"/>
          <w:bCs/>
          <w:i/>
          <w:iCs/>
        </w:rPr>
        <w:t>franja de desviación</w:t>
      </w:r>
      <w:r w:rsidR="004E45FE" w:rsidRPr="006F648D">
        <w:rPr>
          <w:rFonts w:ascii="Verdana" w:hAnsi="Verdana"/>
          <w:bCs/>
          <w:i/>
          <w:iCs/>
        </w:rPr>
        <w:t>:</w:t>
      </w:r>
      <w:r w:rsidRPr="006F648D">
        <w:rPr>
          <w:rFonts w:ascii="Verdana" w:hAnsi="Verdana"/>
          <w:bCs/>
          <w:i/>
          <w:iCs/>
        </w:rPr>
        <w:t xml:space="preserve"> </w:t>
      </w:r>
      <w:r w:rsidR="00B531A5" w:rsidRPr="006F648D">
        <w:rPr>
          <w:rFonts w:ascii="Verdana" w:hAnsi="Verdana"/>
          <w:bCs/>
          <w:i/>
          <w:iCs/>
        </w:rPr>
        <w:t>p</w:t>
      </w:r>
      <w:r w:rsidR="004E45FE" w:rsidRPr="006F648D">
        <w:rPr>
          <w:rFonts w:ascii="Verdana" w:hAnsi="Verdana"/>
          <w:bCs/>
          <w:i/>
          <w:iCs/>
          <w:lang w:val="es-ES"/>
        </w:rPr>
        <w:t>ara plantas de generación variable que tengan una desviación horaria en un valor menor o igual al 5%, no se les considerará desviación</w:t>
      </w:r>
      <w:r w:rsidR="000C0B27" w:rsidRPr="006F648D">
        <w:rPr>
          <w:rFonts w:ascii="Verdana" w:hAnsi="Verdana"/>
          <w:bCs/>
          <w:i/>
          <w:iCs/>
          <w:lang w:val="es-ES"/>
        </w:rPr>
        <w:t xml:space="preserve">. </w:t>
      </w:r>
    </w:p>
    <w:p w14:paraId="20ADD918" w14:textId="68FAE13A" w:rsidR="005A67F0" w:rsidRPr="006F648D" w:rsidRDefault="000C0B27" w:rsidP="005A67F0">
      <w:pPr>
        <w:pStyle w:val="Prrafodelista"/>
        <w:numPr>
          <w:ilvl w:val="0"/>
          <w:numId w:val="23"/>
        </w:numPr>
        <w:spacing w:line="276" w:lineRule="auto"/>
        <w:rPr>
          <w:rFonts w:ascii="Verdana" w:hAnsi="Verdana"/>
          <w:bCs/>
          <w:i/>
          <w:iCs/>
        </w:rPr>
      </w:pPr>
      <w:r w:rsidRPr="006F648D">
        <w:rPr>
          <w:rFonts w:ascii="Verdana" w:hAnsi="Verdana"/>
          <w:bCs/>
          <w:i/>
          <w:iCs/>
        </w:rPr>
        <w:t>Segunda</w:t>
      </w:r>
      <w:r w:rsidR="00E05801" w:rsidRPr="006F648D">
        <w:rPr>
          <w:rFonts w:ascii="Verdana" w:hAnsi="Verdana"/>
          <w:bCs/>
          <w:i/>
          <w:iCs/>
        </w:rPr>
        <w:t xml:space="preserve"> </w:t>
      </w:r>
      <w:r w:rsidR="00802A68" w:rsidRPr="006F648D">
        <w:rPr>
          <w:rFonts w:ascii="Verdana" w:hAnsi="Verdana"/>
          <w:bCs/>
          <w:i/>
          <w:iCs/>
        </w:rPr>
        <w:t>franja de desviación</w:t>
      </w:r>
      <w:r w:rsidR="00E05801" w:rsidRPr="006F648D">
        <w:rPr>
          <w:rFonts w:ascii="Verdana" w:hAnsi="Verdana"/>
          <w:bCs/>
          <w:i/>
          <w:iCs/>
        </w:rPr>
        <w:t xml:space="preserve">: </w:t>
      </w:r>
      <w:r w:rsidR="008B2395" w:rsidRPr="006F648D">
        <w:rPr>
          <w:rFonts w:ascii="Verdana" w:hAnsi="Verdana"/>
          <w:bCs/>
          <w:i/>
          <w:iCs/>
        </w:rPr>
        <w:t>mayor</w:t>
      </w:r>
      <w:r w:rsidR="0090269A" w:rsidRPr="006F648D">
        <w:rPr>
          <w:rFonts w:ascii="Verdana" w:hAnsi="Verdana"/>
          <w:bCs/>
          <w:i/>
          <w:iCs/>
        </w:rPr>
        <w:t xml:space="preserve"> </w:t>
      </w:r>
      <w:r w:rsidR="008B2395" w:rsidRPr="006F648D">
        <w:rPr>
          <w:rFonts w:ascii="Verdana" w:hAnsi="Verdana"/>
          <w:bCs/>
          <w:i/>
          <w:iCs/>
        </w:rPr>
        <w:t xml:space="preserve">al </w:t>
      </w:r>
      <w:r w:rsidR="0090269A" w:rsidRPr="006F648D">
        <w:rPr>
          <w:rFonts w:ascii="Verdana" w:hAnsi="Verdana"/>
          <w:bCs/>
          <w:i/>
          <w:iCs/>
        </w:rPr>
        <w:t>cinco por ciento (</w:t>
      </w:r>
      <w:r w:rsidR="008B2395" w:rsidRPr="006F648D">
        <w:rPr>
          <w:rFonts w:ascii="Verdana" w:hAnsi="Verdana"/>
          <w:bCs/>
          <w:i/>
          <w:iCs/>
        </w:rPr>
        <w:t>&gt;</w:t>
      </w:r>
      <w:r w:rsidR="0090269A" w:rsidRPr="006F648D">
        <w:rPr>
          <w:rFonts w:ascii="Verdana" w:hAnsi="Verdana"/>
          <w:bCs/>
          <w:i/>
          <w:iCs/>
        </w:rPr>
        <w:t>5 %)</w:t>
      </w:r>
      <w:r w:rsidR="00E05801" w:rsidRPr="006F648D">
        <w:rPr>
          <w:rFonts w:ascii="Verdana" w:hAnsi="Verdana"/>
          <w:bCs/>
          <w:i/>
          <w:iCs/>
        </w:rPr>
        <w:t xml:space="preserve"> </w:t>
      </w:r>
      <w:r w:rsidR="008B2395" w:rsidRPr="006F648D">
        <w:rPr>
          <w:rFonts w:ascii="Verdana" w:hAnsi="Verdana"/>
          <w:bCs/>
          <w:i/>
          <w:iCs/>
        </w:rPr>
        <w:t xml:space="preserve">y menor o igual </w:t>
      </w:r>
      <w:r w:rsidR="00E05801" w:rsidRPr="006F648D">
        <w:rPr>
          <w:rFonts w:ascii="Verdana" w:hAnsi="Verdana"/>
          <w:bCs/>
          <w:i/>
          <w:iCs/>
        </w:rPr>
        <w:t xml:space="preserve">al </w:t>
      </w:r>
      <w:r w:rsidR="00D16106" w:rsidRPr="006F648D">
        <w:rPr>
          <w:rFonts w:ascii="Verdana" w:hAnsi="Verdana"/>
          <w:bCs/>
          <w:i/>
          <w:iCs/>
        </w:rPr>
        <w:t>quince por ciento (</w:t>
      </w:r>
      <w:r w:rsidR="0078533F" w:rsidRPr="006F648D">
        <w:rPr>
          <w:rFonts w:ascii="Verdana" w:hAnsi="Verdana"/>
          <w:bCs/>
          <w:i/>
          <w:iCs/>
        </w:rPr>
        <w:t>≤</w:t>
      </w:r>
      <w:r w:rsidR="00D16106" w:rsidRPr="006F648D">
        <w:rPr>
          <w:rFonts w:ascii="Verdana" w:hAnsi="Verdana"/>
          <w:bCs/>
          <w:i/>
          <w:iCs/>
        </w:rPr>
        <w:t>1</w:t>
      </w:r>
      <w:r w:rsidR="00D84D2F" w:rsidRPr="006F648D">
        <w:rPr>
          <w:rFonts w:ascii="Verdana" w:hAnsi="Verdana"/>
          <w:bCs/>
          <w:i/>
          <w:iCs/>
        </w:rPr>
        <w:t>5</w:t>
      </w:r>
      <w:r w:rsidR="00D16106" w:rsidRPr="006F648D">
        <w:rPr>
          <w:rFonts w:ascii="Verdana" w:hAnsi="Verdana"/>
          <w:bCs/>
          <w:i/>
          <w:iCs/>
        </w:rPr>
        <w:t xml:space="preserve"> %)</w:t>
      </w:r>
      <w:r w:rsidR="00170DA4" w:rsidRPr="006F648D">
        <w:rPr>
          <w:rFonts w:ascii="Verdana" w:hAnsi="Verdana"/>
          <w:bCs/>
          <w:i/>
          <w:iCs/>
        </w:rPr>
        <w:t>;</w:t>
      </w:r>
      <w:r w:rsidR="00D16106" w:rsidRPr="006F648D">
        <w:rPr>
          <w:rFonts w:ascii="Verdana" w:hAnsi="Verdana"/>
          <w:bCs/>
          <w:i/>
          <w:iCs/>
        </w:rPr>
        <w:t xml:space="preserve"> </w:t>
      </w:r>
    </w:p>
    <w:p w14:paraId="568EBDD1" w14:textId="424739DC" w:rsidR="005A67F0" w:rsidRPr="006F648D" w:rsidRDefault="000C0B27" w:rsidP="005A67F0">
      <w:pPr>
        <w:pStyle w:val="Prrafodelista"/>
        <w:numPr>
          <w:ilvl w:val="0"/>
          <w:numId w:val="23"/>
        </w:numPr>
        <w:spacing w:line="276" w:lineRule="auto"/>
        <w:rPr>
          <w:rFonts w:ascii="Verdana" w:hAnsi="Verdana"/>
          <w:bCs/>
          <w:i/>
          <w:iCs/>
        </w:rPr>
      </w:pPr>
      <w:r w:rsidRPr="006F648D">
        <w:rPr>
          <w:rFonts w:ascii="Verdana" w:hAnsi="Verdana"/>
          <w:bCs/>
          <w:i/>
          <w:iCs/>
        </w:rPr>
        <w:t>Tercera</w:t>
      </w:r>
      <w:r w:rsidR="00D16106" w:rsidRPr="006F648D">
        <w:rPr>
          <w:rFonts w:ascii="Verdana" w:hAnsi="Verdana"/>
          <w:bCs/>
          <w:i/>
          <w:iCs/>
        </w:rPr>
        <w:t xml:space="preserve"> </w:t>
      </w:r>
      <w:r w:rsidR="00802A68" w:rsidRPr="006F648D">
        <w:rPr>
          <w:rFonts w:ascii="Verdana" w:hAnsi="Verdana"/>
          <w:bCs/>
          <w:i/>
          <w:iCs/>
        </w:rPr>
        <w:t>franja de desviación</w:t>
      </w:r>
      <w:r w:rsidR="00D16106" w:rsidRPr="006F648D">
        <w:rPr>
          <w:rFonts w:ascii="Verdana" w:hAnsi="Verdana"/>
          <w:bCs/>
          <w:i/>
          <w:iCs/>
        </w:rPr>
        <w:t>: mayor al quince por ciento (</w:t>
      </w:r>
      <w:r w:rsidR="0078533F" w:rsidRPr="006F648D">
        <w:rPr>
          <w:rFonts w:ascii="Verdana" w:hAnsi="Verdana"/>
          <w:bCs/>
          <w:i/>
          <w:iCs/>
        </w:rPr>
        <w:t>&gt;</w:t>
      </w:r>
      <w:r w:rsidR="00D16106" w:rsidRPr="006F648D">
        <w:rPr>
          <w:rFonts w:ascii="Verdana" w:hAnsi="Verdana"/>
          <w:bCs/>
          <w:i/>
          <w:iCs/>
        </w:rPr>
        <w:t xml:space="preserve">15 %) y </w:t>
      </w:r>
      <w:r w:rsidR="004808BB" w:rsidRPr="006F648D">
        <w:rPr>
          <w:rFonts w:ascii="Verdana" w:hAnsi="Verdana"/>
          <w:bCs/>
          <w:i/>
          <w:iCs/>
        </w:rPr>
        <w:t>hasta el treinta (</w:t>
      </w:r>
      <w:r w:rsidR="0078533F" w:rsidRPr="006F648D">
        <w:rPr>
          <w:rFonts w:ascii="Verdana" w:hAnsi="Verdana"/>
          <w:bCs/>
          <w:i/>
          <w:iCs/>
        </w:rPr>
        <w:t>≤</w:t>
      </w:r>
      <w:r w:rsidR="004808BB" w:rsidRPr="006F648D">
        <w:rPr>
          <w:rFonts w:ascii="Verdana" w:hAnsi="Verdana"/>
          <w:bCs/>
          <w:i/>
          <w:iCs/>
        </w:rPr>
        <w:t>3</w:t>
      </w:r>
      <w:r w:rsidR="005A67F0" w:rsidRPr="006F648D">
        <w:rPr>
          <w:rFonts w:ascii="Verdana" w:hAnsi="Verdana"/>
          <w:bCs/>
          <w:i/>
          <w:iCs/>
        </w:rPr>
        <w:t>0</w:t>
      </w:r>
      <w:r w:rsidR="004808BB" w:rsidRPr="006F648D">
        <w:rPr>
          <w:rFonts w:ascii="Verdana" w:hAnsi="Verdana"/>
          <w:bCs/>
          <w:i/>
          <w:iCs/>
        </w:rPr>
        <w:t xml:space="preserve"> %)</w:t>
      </w:r>
      <w:r w:rsidR="00170DA4" w:rsidRPr="006F648D">
        <w:rPr>
          <w:rFonts w:ascii="Verdana" w:hAnsi="Verdana"/>
          <w:bCs/>
          <w:i/>
          <w:iCs/>
        </w:rPr>
        <w:t xml:space="preserve">; y </w:t>
      </w:r>
    </w:p>
    <w:p w14:paraId="4F770397" w14:textId="28E4C037" w:rsidR="0090269A" w:rsidRPr="006F648D" w:rsidRDefault="000C0B27" w:rsidP="005A67F0">
      <w:pPr>
        <w:pStyle w:val="Prrafodelista"/>
        <w:numPr>
          <w:ilvl w:val="0"/>
          <w:numId w:val="23"/>
        </w:numPr>
        <w:spacing w:line="276" w:lineRule="auto"/>
        <w:rPr>
          <w:rFonts w:ascii="Verdana" w:hAnsi="Verdana"/>
          <w:bCs/>
          <w:i/>
          <w:iCs/>
        </w:rPr>
      </w:pPr>
      <w:r w:rsidRPr="006F648D">
        <w:rPr>
          <w:rFonts w:ascii="Verdana" w:hAnsi="Verdana"/>
          <w:bCs/>
          <w:i/>
          <w:iCs/>
        </w:rPr>
        <w:t>Cuarta</w:t>
      </w:r>
      <w:r w:rsidR="007000D6" w:rsidRPr="006F648D">
        <w:rPr>
          <w:rFonts w:ascii="Verdana" w:hAnsi="Verdana"/>
          <w:bCs/>
          <w:i/>
          <w:iCs/>
        </w:rPr>
        <w:t xml:space="preserve"> </w:t>
      </w:r>
      <w:r w:rsidR="00371ED6" w:rsidRPr="006F648D">
        <w:rPr>
          <w:rFonts w:ascii="Verdana" w:hAnsi="Verdana"/>
          <w:bCs/>
          <w:i/>
          <w:iCs/>
        </w:rPr>
        <w:t>franja de desviación</w:t>
      </w:r>
      <w:r w:rsidR="007000D6" w:rsidRPr="006F648D">
        <w:rPr>
          <w:rFonts w:ascii="Verdana" w:hAnsi="Verdana"/>
          <w:bCs/>
          <w:i/>
          <w:iCs/>
        </w:rPr>
        <w:t>: mayor al treinta por ciento (</w:t>
      </w:r>
      <w:r w:rsidR="0078533F" w:rsidRPr="006F648D">
        <w:rPr>
          <w:rFonts w:ascii="Verdana" w:hAnsi="Verdana"/>
          <w:bCs/>
          <w:i/>
          <w:iCs/>
        </w:rPr>
        <w:t>&gt;</w:t>
      </w:r>
      <w:r w:rsidR="007810C5" w:rsidRPr="006F648D">
        <w:rPr>
          <w:rFonts w:ascii="Verdana" w:hAnsi="Verdana"/>
          <w:bCs/>
          <w:i/>
          <w:iCs/>
        </w:rPr>
        <w:t>3</w:t>
      </w:r>
      <w:r w:rsidR="005A67F0" w:rsidRPr="006F648D">
        <w:rPr>
          <w:rFonts w:ascii="Verdana" w:hAnsi="Verdana"/>
          <w:bCs/>
          <w:i/>
          <w:iCs/>
        </w:rPr>
        <w:t>0</w:t>
      </w:r>
      <w:r w:rsidR="007810C5" w:rsidRPr="006F648D">
        <w:rPr>
          <w:rFonts w:ascii="Verdana" w:hAnsi="Verdana"/>
          <w:bCs/>
          <w:i/>
          <w:iCs/>
        </w:rPr>
        <w:t xml:space="preserve"> %)</w:t>
      </w:r>
      <w:r w:rsidR="0090269A" w:rsidRPr="006F648D">
        <w:rPr>
          <w:rFonts w:ascii="Verdana" w:hAnsi="Verdana"/>
          <w:bCs/>
          <w:i/>
          <w:iCs/>
        </w:rPr>
        <w:t>.</w:t>
      </w:r>
    </w:p>
    <w:p w14:paraId="38147F41" w14:textId="577C7A10" w:rsidR="0090269A" w:rsidRPr="006F648D" w:rsidRDefault="0090269A" w:rsidP="0090269A">
      <w:pPr>
        <w:spacing w:line="276" w:lineRule="auto"/>
        <w:ind w:left="993"/>
        <w:rPr>
          <w:rFonts w:ascii="Verdana" w:hAnsi="Verdana"/>
          <w:bCs/>
          <w:i/>
          <w:iCs/>
          <w:lang w:val="es-CO"/>
        </w:rPr>
      </w:pPr>
      <w:r w:rsidRPr="006F648D">
        <w:rPr>
          <w:rFonts w:ascii="Verdana" w:hAnsi="Verdana"/>
          <w:bCs/>
          <w:i/>
          <w:iCs/>
          <w:lang w:val="es-CO"/>
        </w:rPr>
        <w:t xml:space="preserve">En caso de que una planta tenga despacho programado diario o redespacho igual a cero (0), y presente generación real diaria diferente de cero (0), se entiende que la desviación horaria es </w:t>
      </w:r>
      <w:r w:rsidR="00245D3E" w:rsidRPr="006F648D">
        <w:rPr>
          <w:rFonts w:ascii="Verdana" w:hAnsi="Verdana"/>
          <w:bCs/>
          <w:i/>
          <w:iCs/>
          <w:lang w:val="es-CO"/>
        </w:rPr>
        <w:t>del 100</w:t>
      </w:r>
      <w:r w:rsidRPr="006F648D">
        <w:rPr>
          <w:rFonts w:ascii="Verdana" w:hAnsi="Verdana"/>
          <w:bCs/>
          <w:i/>
          <w:iCs/>
          <w:lang w:val="es-CO"/>
        </w:rPr>
        <w:t>%.</w:t>
      </w:r>
    </w:p>
    <w:p w14:paraId="0562A879" w14:textId="768156F4" w:rsidR="0090269A" w:rsidRPr="006F648D" w:rsidRDefault="0090269A" w:rsidP="0090269A">
      <w:pPr>
        <w:spacing w:line="276" w:lineRule="auto"/>
        <w:ind w:left="993"/>
        <w:rPr>
          <w:rFonts w:ascii="Verdana" w:hAnsi="Verdana"/>
          <w:bCs/>
          <w:i/>
          <w:iCs/>
          <w:lang w:val="es-CO"/>
        </w:rPr>
      </w:pPr>
      <w:r w:rsidRPr="006F648D">
        <w:rPr>
          <w:rFonts w:ascii="Verdana" w:hAnsi="Verdana"/>
          <w:bCs/>
          <w:i/>
          <w:iCs/>
          <w:lang w:val="es-CO"/>
        </w:rPr>
        <w:t xml:space="preserve">El pago por desviaciones </w:t>
      </w:r>
      <w:r w:rsidR="003250EF" w:rsidRPr="006F648D">
        <w:rPr>
          <w:rFonts w:ascii="Verdana" w:hAnsi="Verdana"/>
          <w:bCs/>
          <w:i/>
          <w:iCs/>
          <w:lang w:val="es-CO"/>
        </w:rPr>
        <w:t xml:space="preserve">teniendo en cuenta las divisiones anteriores desde la segunda a la cuarta división </w:t>
      </w:r>
      <w:r w:rsidRPr="006F648D">
        <w:rPr>
          <w:rFonts w:ascii="Verdana" w:hAnsi="Verdana"/>
          <w:bCs/>
          <w:i/>
          <w:iCs/>
          <w:lang w:val="es-CO"/>
        </w:rPr>
        <w:t>se aplicará</w:t>
      </w:r>
      <w:r w:rsidR="003250EF" w:rsidRPr="006F648D">
        <w:rPr>
          <w:rFonts w:ascii="Verdana" w:hAnsi="Verdana"/>
          <w:bCs/>
          <w:i/>
          <w:iCs/>
          <w:lang w:val="es-CO"/>
        </w:rPr>
        <w:t>n</w:t>
      </w:r>
      <w:r w:rsidRPr="006F648D">
        <w:rPr>
          <w:rFonts w:ascii="Verdana" w:hAnsi="Verdana"/>
          <w:bCs/>
          <w:i/>
          <w:iCs/>
          <w:lang w:val="es-CO"/>
        </w:rPr>
        <w:t xml:space="preserve"> siguiendo el procedimiento definido en el Anexo A de la Resolución CREG-024 de 1995.</w:t>
      </w:r>
    </w:p>
    <w:p w14:paraId="73798AA6" w14:textId="24AA49BA" w:rsidR="00684823" w:rsidRPr="006F648D" w:rsidRDefault="00047B12" w:rsidP="003630D8">
      <w:pPr>
        <w:pStyle w:val="Prrafodelista"/>
        <w:numPr>
          <w:ilvl w:val="1"/>
          <w:numId w:val="30"/>
        </w:numPr>
        <w:spacing w:line="276" w:lineRule="auto"/>
        <w:ind w:left="1276"/>
        <w:rPr>
          <w:rFonts w:ascii="Verdana" w:hAnsi="Verdana"/>
          <w:b/>
          <w:i/>
          <w:lang w:val="es-MX"/>
        </w:rPr>
      </w:pPr>
      <w:r w:rsidRPr="006F648D">
        <w:rPr>
          <w:rFonts w:ascii="Verdana" w:hAnsi="Verdana"/>
          <w:b/>
          <w:bCs/>
          <w:i/>
          <w:iCs/>
          <w:lang w:val="es-MX"/>
        </w:rPr>
        <w:t>Caso especial</w:t>
      </w:r>
      <w:r w:rsidRPr="006F648D">
        <w:rPr>
          <w:rFonts w:ascii="Verdana" w:hAnsi="Verdana"/>
          <w:b/>
          <w:i/>
          <w:lang w:val="es-MX"/>
        </w:rPr>
        <w:t xml:space="preserve"> de excepción de la franja de tolerancia horaria para la planta de generación variable Filo de Agua.</w:t>
      </w:r>
    </w:p>
    <w:p w14:paraId="55882AAC" w14:textId="681926B3" w:rsidR="005E354B" w:rsidRPr="006F648D" w:rsidRDefault="00912D8C" w:rsidP="005E354B">
      <w:pPr>
        <w:spacing w:line="276" w:lineRule="auto"/>
        <w:ind w:left="993"/>
        <w:rPr>
          <w:rFonts w:ascii="Verdana" w:hAnsi="Verdana"/>
          <w:bCs/>
          <w:i/>
          <w:iCs/>
          <w:lang w:val="es-CO"/>
        </w:rPr>
      </w:pPr>
      <w:r w:rsidRPr="006F648D">
        <w:rPr>
          <w:rFonts w:ascii="Verdana" w:hAnsi="Verdana"/>
          <w:bCs/>
          <w:i/>
          <w:iCs/>
          <w:lang w:val="es-CO"/>
        </w:rPr>
        <w:t>No le aplicará la franja de tolerancia horaria a la planta filo de agua que se encuentre aguas abajo de una planta hidráulica con embalse de regulación de caudales mayor a un día, y se den los siguientes casos:</w:t>
      </w:r>
    </w:p>
    <w:p w14:paraId="364834BE" w14:textId="256D8278" w:rsidR="008E3443" w:rsidRPr="006F648D" w:rsidRDefault="00912D8C" w:rsidP="005E354B">
      <w:pPr>
        <w:pStyle w:val="Prrafodelista"/>
        <w:numPr>
          <w:ilvl w:val="0"/>
          <w:numId w:val="29"/>
        </w:numPr>
        <w:spacing w:line="276" w:lineRule="auto"/>
        <w:rPr>
          <w:rFonts w:ascii="Verdana" w:hAnsi="Verdana"/>
          <w:bCs/>
          <w:i/>
          <w:iCs/>
        </w:rPr>
      </w:pPr>
      <w:r w:rsidRPr="006F648D">
        <w:rPr>
          <w:rFonts w:ascii="Verdana" w:hAnsi="Verdana"/>
          <w:bCs/>
          <w:i/>
          <w:iCs/>
        </w:rPr>
        <w:lastRenderedPageBreak/>
        <w:t xml:space="preserve">Para el día d del proceso de cálculo de desviación, si la planta hidráulica con embalse de regulación de caudales mayor a un </w:t>
      </w:r>
      <w:proofErr w:type="gramStart"/>
      <w:r w:rsidRPr="006F648D">
        <w:rPr>
          <w:rFonts w:ascii="Verdana" w:hAnsi="Verdana"/>
          <w:bCs/>
          <w:i/>
          <w:iCs/>
        </w:rPr>
        <w:t>día,</w:t>
      </w:r>
      <w:proofErr w:type="gramEnd"/>
      <w:r w:rsidRPr="006F648D">
        <w:rPr>
          <w:rFonts w:ascii="Verdana" w:hAnsi="Verdana"/>
          <w:bCs/>
          <w:i/>
          <w:iCs/>
        </w:rPr>
        <w:t xml:space="preserve"> se programó como regulador del sistema, o</w:t>
      </w:r>
    </w:p>
    <w:p w14:paraId="0050C928" w14:textId="7E33E880" w:rsidR="00912D8C" w:rsidRPr="006F648D" w:rsidRDefault="00912D8C" w:rsidP="005E354B">
      <w:pPr>
        <w:pStyle w:val="Prrafodelista"/>
        <w:numPr>
          <w:ilvl w:val="0"/>
          <w:numId w:val="29"/>
        </w:numPr>
        <w:spacing w:line="276" w:lineRule="auto"/>
        <w:rPr>
          <w:rFonts w:ascii="Verdana" w:hAnsi="Verdana"/>
          <w:bCs/>
          <w:i/>
          <w:iCs/>
        </w:rPr>
      </w:pPr>
      <w:r w:rsidRPr="006F648D">
        <w:rPr>
          <w:rFonts w:ascii="Verdana" w:hAnsi="Verdana"/>
          <w:bCs/>
          <w:i/>
          <w:iCs/>
        </w:rPr>
        <w:t xml:space="preserve">El </w:t>
      </w:r>
      <w:proofErr w:type="spellStart"/>
      <w:r w:rsidRPr="006F648D">
        <w:rPr>
          <w:rFonts w:ascii="Verdana" w:hAnsi="Verdana"/>
          <w:bCs/>
          <w:i/>
          <w:iCs/>
        </w:rPr>
        <w:t>CND</w:t>
      </w:r>
      <w:proofErr w:type="spellEnd"/>
      <w:r w:rsidRPr="006F648D">
        <w:rPr>
          <w:rFonts w:ascii="Verdana" w:hAnsi="Verdana"/>
          <w:bCs/>
          <w:i/>
          <w:iCs/>
        </w:rPr>
        <w:t xml:space="preserve"> modificó en tiempo real la generación programada de la planta hidráulica con embalse de regulación de caudales mayor a un día.</w:t>
      </w:r>
    </w:p>
    <w:p w14:paraId="1FE9B50E" w14:textId="3FEBE3D6" w:rsidR="008E3443" w:rsidRPr="006F648D" w:rsidRDefault="00B62B8D" w:rsidP="003630D8">
      <w:pPr>
        <w:pStyle w:val="Prrafodelista"/>
        <w:numPr>
          <w:ilvl w:val="0"/>
          <w:numId w:val="30"/>
        </w:numPr>
        <w:spacing w:line="276" w:lineRule="auto"/>
        <w:ind w:left="993"/>
        <w:rPr>
          <w:rFonts w:ascii="Verdana" w:hAnsi="Verdana"/>
          <w:b/>
          <w:i/>
          <w:lang w:val="es-MX"/>
        </w:rPr>
      </w:pPr>
      <w:r w:rsidRPr="006F648D">
        <w:rPr>
          <w:rFonts w:ascii="Verdana" w:hAnsi="Verdana"/>
          <w:b/>
          <w:bCs/>
          <w:i/>
          <w:iCs/>
          <w:lang w:val="es-MX"/>
        </w:rPr>
        <w:t>Pago por desviaciones de las plantas o unidades de generación diferentes a la de generación variable</w:t>
      </w:r>
    </w:p>
    <w:p w14:paraId="14BA81F5" w14:textId="12E0E55F" w:rsidR="00B62B8D" w:rsidRPr="006F648D" w:rsidRDefault="00B62B8D" w:rsidP="00B62B8D">
      <w:pPr>
        <w:pStyle w:val="Prrafodelista"/>
        <w:numPr>
          <w:ilvl w:val="0"/>
          <w:numId w:val="0"/>
        </w:numPr>
        <w:spacing w:line="276" w:lineRule="auto"/>
        <w:ind w:left="993"/>
        <w:rPr>
          <w:rFonts w:ascii="Verdana" w:hAnsi="Verdana"/>
          <w:bCs/>
          <w:i/>
          <w:iCs/>
        </w:rPr>
      </w:pPr>
      <w:r w:rsidRPr="006F648D">
        <w:rPr>
          <w:rFonts w:ascii="Verdana" w:hAnsi="Verdana"/>
          <w:bCs/>
          <w:i/>
          <w:iCs/>
        </w:rPr>
        <w:t>Para aquellas plantas o unidades de generación que les aplique la franja de tolerancia horaria de desviación, si se verifica que su generación real respecto a la del despacho programado (de aquí en adelante entendido para este numeral como el resultado del despacho económico o redespacho, según corresponda), para la hora en proceso, es mayor o menor a la permitida por la franja de tolerancia definida en literal</w:t>
      </w:r>
      <w:r w:rsidR="00622DC1" w:rsidRPr="006F648D">
        <w:rPr>
          <w:rFonts w:ascii="Verdana" w:hAnsi="Verdana"/>
          <w:bCs/>
          <w:i/>
          <w:iCs/>
        </w:rPr>
        <w:t xml:space="preserve"> </w:t>
      </w:r>
      <w:r w:rsidR="00622DC1" w:rsidRPr="006F648D">
        <w:rPr>
          <w:rFonts w:ascii="Verdana" w:hAnsi="Verdana"/>
          <w:bCs/>
          <w:i/>
          <w:iCs/>
        </w:rPr>
        <w:fldChar w:fldCharType="begin"/>
      </w:r>
      <w:r w:rsidR="00622DC1" w:rsidRPr="006F648D">
        <w:rPr>
          <w:rFonts w:ascii="Verdana" w:hAnsi="Verdana"/>
          <w:bCs/>
          <w:i/>
          <w:iCs/>
        </w:rPr>
        <w:instrText xml:space="preserve"> REF _Ref193974788 \r \h </w:instrText>
      </w:r>
      <w:r w:rsidR="006F648D">
        <w:rPr>
          <w:rFonts w:ascii="Verdana" w:hAnsi="Verdana"/>
          <w:bCs/>
          <w:i/>
          <w:iCs/>
        </w:rPr>
        <w:instrText xml:space="preserve"> \* MERGEFORMAT </w:instrText>
      </w:r>
      <w:r w:rsidR="00622DC1" w:rsidRPr="006F648D">
        <w:rPr>
          <w:rFonts w:ascii="Verdana" w:hAnsi="Verdana"/>
          <w:bCs/>
          <w:i/>
          <w:iCs/>
        </w:rPr>
      </w:r>
      <w:r w:rsidR="00622DC1" w:rsidRPr="006F648D">
        <w:rPr>
          <w:rFonts w:ascii="Verdana" w:hAnsi="Verdana"/>
          <w:bCs/>
          <w:i/>
          <w:iCs/>
        </w:rPr>
        <w:fldChar w:fldCharType="separate"/>
      </w:r>
      <w:r w:rsidR="00E62751">
        <w:rPr>
          <w:rFonts w:ascii="Verdana" w:hAnsi="Verdana"/>
          <w:bCs/>
          <w:i/>
          <w:iCs/>
        </w:rPr>
        <w:t>a</w:t>
      </w:r>
      <w:r w:rsidR="00622DC1" w:rsidRPr="006F648D">
        <w:rPr>
          <w:rFonts w:ascii="Verdana" w:hAnsi="Verdana"/>
          <w:bCs/>
          <w:i/>
          <w:iCs/>
        </w:rPr>
        <w:fldChar w:fldCharType="end"/>
      </w:r>
      <w:r w:rsidRPr="006F648D">
        <w:rPr>
          <w:rFonts w:ascii="Verdana" w:hAnsi="Verdana"/>
          <w:bCs/>
          <w:i/>
          <w:iCs/>
        </w:rPr>
        <w:t xml:space="preserve"> del presente numeral, se afectarán sus transacciones comerciales por pago de desviaciones de la siguiente manera:</w:t>
      </w:r>
    </w:p>
    <w:p w14:paraId="08E286B4" w14:textId="6AADAE20" w:rsidR="00B62B8D" w:rsidRPr="006F648D" w:rsidRDefault="00B62B8D" w:rsidP="003630D8">
      <w:pPr>
        <w:pStyle w:val="Prrafodelista"/>
        <w:numPr>
          <w:ilvl w:val="1"/>
          <w:numId w:val="30"/>
        </w:numPr>
        <w:spacing w:line="276" w:lineRule="auto"/>
        <w:ind w:left="1560" w:hanging="567"/>
        <w:rPr>
          <w:rFonts w:ascii="Verdana" w:hAnsi="Verdana"/>
          <w:bCs/>
          <w:i/>
          <w:iCs/>
        </w:rPr>
      </w:pPr>
      <w:r w:rsidRPr="006F648D">
        <w:rPr>
          <w:rFonts w:ascii="Verdana" w:hAnsi="Verdana"/>
          <w:bCs/>
          <w:i/>
          <w:iCs/>
        </w:rPr>
        <w:t>Si la planta de generación o la unidad, aparece en el despacho ideal para cubrir exclusivamente demanda comercial nacional y generó realmente más o menos que el permitido por la tolerancia con respecto al despacho programado para la hora en proceso, debe retribuir por liquidación de desviaciones a la Bolsa de Energía, el valor absoluto de la diferencia entre la generación real y el despacho programado, multiplicado por el valor absoluto de la diferencia entre el precio de oferta y el precio de Bolsa para transacciones domésticas en la hora respectiva.</w:t>
      </w:r>
    </w:p>
    <w:p w14:paraId="0D9B004E" w14:textId="35BDB118" w:rsidR="00B62B8D" w:rsidRPr="006F648D" w:rsidRDefault="00B62B8D" w:rsidP="003630D8">
      <w:pPr>
        <w:pStyle w:val="Prrafodelista"/>
        <w:numPr>
          <w:ilvl w:val="1"/>
          <w:numId w:val="30"/>
        </w:numPr>
        <w:spacing w:line="276" w:lineRule="auto"/>
        <w:ind w:left="1560" w:hanging="567"/>
        <w:rPr>
          <w:rFonts w:ascii="Verdana" w:hAnsi="Verdana"/>
          <w:bCs/>
          <w:i/>
          <w:iCs/>
        </w:rPr>
      </w:pPr>
      <w:r w:rsidRPr="006F648D">
        <w:rPr>
          <w:rFonts w:ascii="Verdana" w:hAnsi="Verdana"/>
          <w:bCs/>
          <w:i/>
          <w:iCs/>
        </w:rPr>
        <w:t>Si la planta de generación o la unidad, aparece en el despacho ideal para cubrir total o parcialmente demanda comercial de transacciones internacionales de electricidad (</w:t>
      </w:r>
      <w:proofErr w:type="spellStart"/>
      <w:r w:rsidRPr="006F648D">
        <w:rPr>
          <w:rFonts w:ascii="Verdana" w:hAnsi="Verdana"/>
          <w:bCs/>
          <w:i/>
          <w:iCs/>
        </w:rPr>
        <w:t>TIE</w:t>
      </w:r>
      <w:proofErr w:type="spellEnd"/>
      <w:r w:rsidRPr="006F648D">
        <w:rPr>
          <w:rFonts w:ascii="Verdana" w:hAnsi="Verdana"/>
          <w:bCs/>
          <w:i/>
          <w:iCs/>
        </w:rPr>
        <w:t>), y generó realmente más o menos que el permitido por la tolerancia con respecto al despacho programado para la hora en proceso, debe retribuir por liquidación de desviaciones a la Bolsa de Energía, el valor absoluto de la diferencia entre la generación real y el despacho programado, multiplicado por el valor absoluto de la diferencia entre el precio de oferta y el precio de Bolsa para transacciones internacionales de electricidad (</w:t>
      </w:r>
      <w:proofErr w:type="spellStart"/>
      <w:r w:rsidRPr="006F648D">
        <w:rPr>
          <w:rFonts w:ascii="Verdana" w:hAnsi="Verdana"/>
          <w:bCs/>
          <w:i/>
          <w:iCs/>
        </w:rPr>
        <w:t>TIE</w:t>
      </w:r>
      <w:proofErr w:type="spellEnd"/>
      <w:r w:rsidRPr="006F648D">
        <w:rPr>
          <w:rFonts w:ascii="Verdana" w:hAnsi="Verdana"/>
          <w:bCs/>
          <w:i/>
          <w:iCs/>
        </w:rPr>
        <w:t>), en la hora respectiva.</w:t>
      </w:r>
    </w:p>
    <w:p w14:paraId="314FDE82" w14:textId="514E2882" w:rsidR="00B62B8D" w:rsidRPr="006F648D" w:rsidRDefault="00B62B8D" w:rsidP="003630D8">
      <w:pPr>
        <w:pStyle w:val="Prrafodelista"/>
        <w:numPr>
          <w:ilvl w:val="1"/>
          <w:numId w:val="30"/>
        </w:numPr>
        <w:spacing w:line="276" w:lineRule="auto"/>
        <w:ind w:left="1560" w:hanging="567"/>
        <w:rPr>
          <w:rFonts w:ascii="Verdana" w:hAnsi="Verdana"/>
          <w:bCs/>
          <w:i/>
          <w:iCs/>
        </w:rPr>
      </w:pPr>
      <w:r w:rsidRPr="006F648D">
        <w:rPr>
          <w:rFonts w:ascii="Verdana" w:hAnsi="Verdana"/>
          <w:bCs/>
          <w:i/>
          <w:iCs/>
        </w:rPr>
        <w:t xml:space="preserve">Si la planta de generación o la unidad, aparece en el despacho ideal para cubrir total o parcialmente demanda comercial </w:t>
      </w:r>
      <w:r w:rsidRPr="006F648D">
        <w:rPr>
          <w:rFonts w:ascii="Verdana" w:hAnsi="Verdana"/>
          <w:bCs/>
          <w:i/>
          <w:iCs/>
        </w:rPr>
        <w:lastRenderedPageBreak/>
        <w:t>internacional y generó realmente más o menos que el permitido por la tolerancia con respecto al despacho programado para la hora en proceso, debe retribuir por liquidación de desviaciones a la Bolsa de Energía, el valor absoluto de la diferencia entre la generación real y el despacho programado, multiplicado por el valor absoluto de la diferencia entre el precio de oferta y el precio de Bolsa para transacciones internacionales en la hora respectiva.</w:t>
      </w:r>
    </w:p>
    <w:p w14:paraId="12B150BB" w14:textId="2EB661D0" w:rsidR="00B62B8D" w:rsidRPr="006F648D" w:rsidRDefault="00B62B8D" w:rsidP="003630D8">
      <w:pPr>
        <w:pStyle w:val="Prrafodelista"/>
        <w:numPr>
          <w:ilvl w:val="1"/>
          <w:numId w:val="30"/>
        </w:numPr>
        <w:spacing w:line="276" w:lineRule="auto"/>
        <w:ind w:left="1560" w:hanging="567"/>
        <w:rPr>
          <w:rFonts w:ascii="Verdana" w:hAnsi="Verdana"/>
          <w:bCs/>
          <w:i/>
          <w:iCs/>
        </w:rPr>
      </w:pPr>
      <w:r w:rsidRPr="006F648D">
        <w:rPr>
          <w:rFonts w:ascii="Verdana" w:hAnsi="Verdana"/>
          <w:bCs/>
          <w:i/>
          <w:iCs/>
        </w:rPr>
        <w:t>Si la planta de generación o la unidad, no aparece en el despacho ideal y generó realmente más o menos que el permitido por la tolerancia con respecto al despacho programado para la hora en proceso, debe retribuir por liquidación de desviaciones a la Bolsa de Energía, el valor absoluto de la diferencia entre la generación real y el despacho programado, multiplicado por el valor absoluto de la diferencia entre el precio de oferta y el precio de Bolsa para transacciones internacionales en la hora respectiva.</w:t>
      </w:r>
    </w:p>
    <w:p w14:paraId="5B42075B" w14:textId="7BC06A48" w:rsidR="00B62B8D" w:rsidRPr="006F648D" w:rsidRDefault="00B62B8D" w:rsidP="003630D8">
      <w:pPr>
        <w:pStyle w:val="Prrafodelista"/>
        <w:numPr>
          <w:ilvl w:val="1"/>
          <w:numId w:val="30"/>
        </w:numPr>
        <w:spacing w:line="276" w:lineRule="auto"/>
        <w:ind w:left="1560" w:hanging="567"/>
        <w:rPr>
          <w:rFonts w:ascii="Verdana" w:hAnsi="Verdana"/>
          <w:bCs/>
          <w:i/>
          <w:iCs/>
        </w:rPr>
      </w:pPr>
      <w:r w:rsidRPr="006F648D">
        <w:rPr>
          <w:rFonts w:ascii="Verdana" w:hAnsi="Verdana"/>
          <w:bCs/>
          <w:i/>
          <w:iCs/>
        </w:rPr>
        <w:t>El dinero que horariamente se determine en la Bolsa de Energía por pago de desviaciones, se asignará a los comercializadores a prorrata de su participación en la demanda nacional total</w:t>
      </w:r>
      <w:r w:rsidR="008C417E" w:rsidRPr="006F648D">
        <w:rPr>
          <w:rFonts w:ascii="Verdana" w:hAnsi="Verdana"/>
          <w:bCs/>
          <w:i/>
          <w:iCs/>
        </w:rPr>
        <w:t xml:space="preserve"> </w:t>
      </w:r>
      <w:r w:rsidR="008C417E" w:rsidRPr="006F648D">
        <w:rPr>
          <w:rFonts w:ascii="Verdana" w:hAnsi="Verdana"/>
          <w:bCs/>
          <w:i/>
          <w:iCs/>
          <w:lang w:val="es-ES"/>
        </w:rPr>
        <w:t>para alivio de la cuenta de restricciones</w:t>
      </w:r>
      <w:r w:rsidRPr="006F648D">
        <w:rPr>
          <w:rFonts w:ascii="Verdana" w:hAnsi="Verdana"/>
          <w:bCs/>
          <w:i/>
          <w:iCs/>
        </w:rPr>
        <w:t>.</w:t>
      </w:r>
    </w:p>
    <w:p w14:paraId="04F3262B" w14:textId="45487450" w:rsidR="001E56F3" w:rsidRPr="006F648D" w:rsidRDefault="001E56F3" w:rsidP="003630D8">
      <w:pPr>
        <w:pStyle w:val="Prrafodelista"/>
        <w:numPr>
          <w:ilvl w:val="0"/>
          <w:numId w:val="30"/>
        </w:numPr>
        <w:spacing w:line="276" w:lineRule="auto"/>
        <w:ind w:left="993"/>
        <w:rPr>
          <w:rFonts w:ascii="Verdana" w:hAnsi="Verdana"/>
          <w:b/>
          <w:bCs/>
          <w:i/>
          <w:iCs/>
          <w:lang w:val="es-MX"/>
        </w:rPr>
      </w:pPr>
      <w:r w:rsidRPr="006F648D">
        <w:rPr>
          <w:rFonts w:ascii="Verdana" w:hAnsi="Verdana"/>
          <w:b/>
          <w:bCs/>
          <w:i/>
          <w:iCs/>
          <w:lang w:val="es-MX"/>
        </w:rPr>
        <w:t>Pago por desviaciones de las plantas o unidades de generación variable</w:t>
      </w:r>
    </w:p>
    <w:p w14:paraId="43E2B5F9" w14:textId="1337B87A" w:rsidR="003630D8" w:rsidRPr="006F648D" w:rsidRDefault="003630D8" w:rsidP="003630D8">
      <w:pPr>
        <w:pStyle w:val="Prrafodelista"/>
        <w:numPr>
          <w:ilvl w:val="1"/>
          <w:numId w:val="30"/>
        </w:numPr>
        <w:spacing w:line="276" w:lineRule="auto"/>
        <w:ind w:left="1560" w:hanging="567"/>
        <w:rPr>
          <w:rFonts w:ascii="Verdana" w:hAnsi="Verdana"/>
          <w:b/>
          <w:bCs/>
          <w:i/>
          <w:iCs/>
          <w:lang w:val="es-MX"/>
        </w:rPr>
      </w:pPr>
      <w:bookmarkStart w:id="7" w:name="_Ref193981515"/>
      <w:r w:rsidRPr="006F648D">
        <w:rPr>
          <w:rFonts w:ascii="Verdana" w:hAnsi="Verdana"/>
          <w:b/>
          <w:bCs/>
          <w:i/>
          <w:iCs/>
          <w:lang w:val="es-MX"/>
        </w:rPr>
        <w:t>Determinación del precio por concepto de desviaciones</w:t>
      </w:r>
      <w:bookmarkEnd w:id="7"/>
      <w:r w:rsidRPr="006F648D">
        <w:rPr>
          <w:rFonts w:ascii="Verdana" w:hAnsi="Verdana"/>
          <w:b/>
          <w:bCs/>
          <w:i/>
          <w:iCs/>
          <w:lang w:val="es-MX"/>
        </w:rPr>
        <w:t xml:space="preserve"> </w:t>
      </w:r>
    </w:p>
    <w:p w14:paraId="354075C7" w14:textId="2B7BF72E" w:rsidR="001E56F3" w:rsidRPr="006F648D" w:rsidRDefault="00AE25B5" w:rsidP="00965A38">
      <w:pPr>
        <w:spacing w:line="276" w:lineRule="auto"/>
        <w:ind w:left="993"/>
        <w:rPr>
          <w:rFonts w:ascii="Verdana" w:hAnsi="Verdana"/>
          <w:bCs/>
          <w:i/>
          <w:iCs/>
        </w:rPr>
      </w:pPr>
      <w:r w:rsidRPr="006F648D">
        <w:rPr>
          <w:rFonts w:ascii="Verdana" w:hAnsi="Verdana"/>
          <w:bCs/>
          <w:i/>
          <w:iCs/>
        </w:rPr>
        <w:t xml:space="preserve">Para </w:t>
      </w:r>
      <w:r w:rsidR="003F4804" w:rsidRPr="006F648D">
        <w:rPr>
          <w:rFonts w:ascii="Verdana" w:hAnsi="Verdana"/>
          <w:bCs/>
          <w:i/>
          <w:iCs/>
        </w:rPr>
        <w:t xml:space="preserve">las franjas de desviación de que trata el literal </w:t>
      </w:r>
      <w:r w:rsidR="003F4804" w:rsidRPr="006F648D">
        <w:rPr>
          <w:rFonts w:ascii="Verdana" w:hAnsi="Verdana"/>
          <w:bCs/>
          <w:i/>
          <w:iCs/>
        </w:rPr>
        <w:fldChar w:fldCharType="begin"/>
      </w:r>
      <w:r w:rsidR="003F4804" w:rsidRPr="006F648D">
        <w:rPr>
          <w:rFonts w:ascii="Verdana" w:hAnsi="Verdana"/>
          <w:bCs/>
          <w:i/>
          <w:iCs/>
        </w:rPr>
        <w:instrText xml:space="preserve"> REF _Ref193975457 \r \h </w:instrText>
      </w:r>
      <w:r w:rsidR="00965A38" w:rsidRPr="006F648D">
        <w:rPr>
          <w:rFonts w:ascii="Verdana" w:hAnsi="Verdana"/>
          <w:bCs/>
          <w:i/>
          <w:iCs/>
        </w:rPr>
        <w:instrText xml:space="preserve"> \* MERGEFORMAT </w:instrText>
      </w:r>
      <w:r w:rsidR="003F4804" w:rsidRPr="006F648D">
        <w:rPr>
          <w:rFonts w:ascii="Verdana" w:hAnsi="Verdana"/>
          <w:bCs/>
          <w:i/>
          <w:iCs/>
        </w:rPr>
      </w:r>
      <w:r w:rsidR="003F4804" w:rsidRPr="006F648D">
        <w:rPr>
          <w:rFonts w:ascii="Verdana" w:hAnsi="Verdana"/>
          <w:bCs/>
          <w:i/>
          <w:iCs/>
        </w:rPr>
        <w:fldChar w:fldCharType="separate"/>
      </w:r>
      <w:r w:rsidR="00E62751">
        <w:rPr>
          <w:rFonts w:ascii="Verdana" w:hAnsi="Verdana"/>
          <w:bCs/>
          <w:i/>
          <w:iCs/>
        </w:rPr>
        <w:t>b.1</w:t>
      </w:r>
      <w:r w:rsidR="003F4804" w:rsidRPr="006F648D">
        <w:rPr>
          <w:rFonts w:ascii="Verdana" w:hAnsi="Verdana"/>
          <w:bCs/>
          <w:i/>
          <w:iCs/>
        </w:rPr>
        <w:fldChar w:fldCharType="end"/>
      </w:r>
      <w:r w:rsidR="003F4804" w:rsidRPr="006F648D">
        <w:rPr>
          <w:rFonts w:ascii="Verdana" w:hAnsi="Verdana"/>
          <w:bCs/>
          <w:i/>
          <w:iCs/>
        </w:rPr>
        <w:t xml:space="preserve"> se tendrá en </w:t>
      </w:r>
      <w:r w:rsidR="003F4804" w:rsidRPr="006F648D">
        <w:rPr>
          <w:rFonts w:ascii="Verdana" w:hAnsi="Verdana"/>
          <w:bCs/>
          <w:i/>
          <w:iCs/>
          <w:lang w:val="es-CO"/>
        </w:rPr>
        <w:t>cuenta</w:t>
      </w:r>
      <w:r w:rsidR="003F4804" w:rsidRPr="006F648D">
        <w:rPr>
          <w:rFonts w:ascii="Verdana" w:hAnsi="Verdana"/>
          <w:bCs/>
          <w:i/>
          <w:iCs/>
        </w:rPr>
        <w:t xml:space="preserve"> el siguiente </w:t>
      </w:r>
      <w:r w:rsidR="00F31215" w:rsidRPr="006F648D">
        <w:rPr>
          <w:rFonts w:ascii="Verdana" w:hAnsi="Verdana"/>
          <w:bCs/>
          <w:i/>
          <w:iCs/>
        </w:rPr>
        <w:t xml:space="preserve">procedimiento y </w:t>
      </w:r>
      <w:r w:rsidR="003F4804" w:rsidRPr="006F648D">
        <w:rPr>
          <w:rFonts w:ascii="Verdana" w:hAnsi="Verdana"/>
          <w:bCs/>
          <w:i/>
          <w:iCs/>
        </w:rPr>
        <w:t>precio para el pago por concepto de desviaciones</w:t>
      </w:r>
      <w:r w:rsidR="00966BFF" w:rsidRPr="006F648D">
        <w:rPr>
          <w:rFonts w:ascii="Verdana" w:hAnsi="Verdana"/>
          <w:bCs/>
          <w:i/>
          <w:iCs/>
        </w:rPr>
        <w:t xml:space="preserve"> </w:t>
      </w:r>
      <w:r w:rsidR="003343E6" w:rsidRPr="006F648D">
        <w:rPr>
          <w:rFonts w:ascii="Verdana" w:hAnsi="Verdana"/>
          <w:bCs/>
          <w:i/>
          <w:iCs/>
        </w:rPr>
        <w:t>horarias</w:t>
      </w:r>
      <w:r w:rsidR="00966BFF" w:rsidRPr="006F648D">
        <w:rPr>
          <w:rFonts w:ascii="Verdana" w:hAnsi="Verdana"/>
          <w:bCs/>
          <w:i/>
          <w:iCs/>
        </w:rPr>
        <w:t xml:space="preserve"> para cada franja</w:t>
      </w:r>
      <w:r w:rsidR="003F4804" w:rsidRPr="006F648D">
        <w:rPr>
          <w:rFonts w:ascii="Verdana" w:hAnsi="Verdana"/>
          <w:bCs/>
          <w:i/>
          <w:iCs/>
        </w:rPr>
        <w:t>:</w:t>
      </w:r>
    </w:p>
    <w:p w14:paraId="4DAB77F6" w14:textId="2E2EF465" w:rsidR="001827FA" w:rsidRPr="006F648D" w:rsidRDefault="00F31215" w:rsidP="003630D8">
      <w:pPr>
        <w:pStyle w:val="Prrafodelista"/>
        <w:numPr>
          <w:ilvl w:val="2"/>
          <w:numId w:val="30"/>
        </w:numPr>
        <w:spacing w:line="276" w:lineRule="auto"/>
        <w:ind w:left="1843"/>
        <w:rPr>
          <w:rFonts w:ascii="Verdana" w:hAnsi="Verdana"/>
          <w:b/>
          <w:bCs/>
          <w:i/>
          <w:iCs/>
          <w:lang w:val="es-MX"/>
        </w:rPr>
      </w:pPr>
      <w:bookmarkStart w:id="8" w:name="_Ref193987952"/>
      <w:bookmarkStart w:id="9" w:name="_Ref193979490"/>
      <w:r w:rsidRPr="006F648D">
        <w:rPr>
          <w:rFonts w:ascii="Verdana" w:hAnsi="Verdana"/>
          <w:b/>
          <w:bCs/>
          <w:i/>
          <w:iCs/>
          <w:lang w:val="es-MX"/>
        </w:rPr>
        <w:t xml:space="preserve">Procedimiento </w:t>
      </w:r>
      <w:r w:rsidR="001038CA" w:rsidRPr="006F648D">
        <w:rPr>
          <w:rFonts w:ascii="Verdana" w:hAnsi="Verdana"/>
          <w:b/>
          <w:bCs/>
          <w:i/>
          <w:iCs/>
          <w:lang w:val="es-MX"/>
        </w:rPr>
        <w:t>para obtener un</w:t>
      </w:r>
      <w:r w:rsidRPr="006F648D">
        <w:rPr>
          <w:rFonts w:ascii="Verdana" w:hAnsi="Verdana"/>
          <w:b/>
          <w:bCs/>
          <w:i/>
          <w:iCs/>
          <w:lang w:val="es-MX"/>
        </w:rPr>
        <w:t xml:space="preserve"> precio </w:t>
      </w:r>
      <w:r w:rsidR="00FF7ED7" w:rsidRPr="006F648D">
        <w:rPr>
          <w:rFonts w:ascii="Verdana" w:hAnsi="Verdana"/>
          <w:b/>
          <w:bCs/>
          <w:i/>
          <w:iCs/>
          <w:lang w:val="es-MX"/>
        </w:rPr>
        <w:t xml:space="preserve">unitario </w:t>
      </w:r>
      <w:r w:rsidRPr="006F648D">
        <w:rPr>
          <w:rFonts w:ascii="Verdana" w:hAnsi="Verdana"/>
          <w:b/>
          <w:bCs/>
          <w:i/>
          <w:iCs/>
          <w:lang w:val="es-MX"/>
        </w:rPr>
        <w:t xml:space="preserve">de referencia </w:t>
      </w:r>
      <w:bookmarkEnd w:id="8"/>
    </w:p>
    <w:p w14:paraId="135E6645" w14:textId="4BA3286E" w:rsidR="00F31215" w:rsidRPr="006F648D" w:rsidRDefault="00F31215" w:rsidP="00F31215">
      <w:pPr>
        <w:spacing w:line="276" w:lineRule="auto"/>
        <w:ind w:left="993"/>
        <w:rPr>
          <w:rFonts w:ascii="Verdana" w:hAnsi="Verdana"/>
          <w:i/>
          <w:iCs/>
          <w:lang w:val="es-MX"/>
        </w:rPr>
      </w:pPr>
      <w:r w:rsidRPr="006F648D">
        <w:rPr>
          <w:rFonts w:ascii="Verdana" w:hAnsi="Verdana"/>
          <w:i/>
          <w:iCs/>
          <w:lang w:val="es-MX"/>
        </w:rPr>
        <w:t xml:space="preserve">Se realizará el procedimiento a continuación para la determinación de un </w:t>
      </w:r>
      <w:r w:rsidRPr="006F648D">
        <w:rPr>
          <w:rFonts w:ascii="Verdana" w:hAnsi="Verdana"/>
          <w:bCs/>
          <w:i/>
          <w:iCs/>
          <w:lang w:val="es-CO"/>
        </w:rPr>
        <w:t>precio</w:t>
      </w:r>
      <w:r w:rsidRPr="006F648D">
        <w:rPr>
          <w:rFonts w:ascii="Verdana" w:hAnsi="Verdana"/>
          <w:i/>
          <w:iCs/>
          <w:lang w:val="es-MX"/>
        </w:rPr>
        <w:t xml:space="preserve"> promedio </w:t>
      </w:r>
      <w:r w:rsidR="00EE7644" w:rsidRPr="006F648D">
        <w:rPr>
          <w:rFonts w:ascii="Verdana" w:hAnsi="Verdana"/>
          <w:i/>
          <w:iCs/>
          <w:lang w:val="es-MX"/>
        </w:rPr>
        <w:t>horario mensual de referencia</w:t>
      </w:r>
      <w:r w:rsidR="00CB0769" w:rsidRPr="006F648D">
        <w:rPr>
          <w:rFonts w:ascii="Verdana" w:hAnsi="Verdana"/>
          <w:i/>
          <w:iCs/>
          <w:lang w:val="es-MX"/>
        </w:rPr>
        <w:t xml:space="preserve"> para el agente que represente plantas variables</w:t>
      </w:r>
      <w:r w:rsidRPr="006F648D">
        <w:rPr>
          <w:rFonts w:ascii="Verdana" w:hAnsi="Verdana"/>
          <w:i/>
          <w:iCs/>
          <w:lang w:val="es-MX"/>
        </w:rPr>
        <w:t>:</w:t>
      </w:r>
    </w:p>
    <w:p w14:paraId="27861300" w14:textId="73793D6F" w:rsidR="00F31215" w:rsidRPr="006F648D" w:rsidRDefault="00F31215" w:rsidP="00F31215">
      <w:pPr>
        <w:pStyle w:val="Prrafodelista"/>
        <w:numPr>
          <w:ilvl w:val="5"/>
          <w:numId w:val="30"/>
        </w:numPr>
        <w:spacing w:line="276" w:lineRule="auto"/>
        <w:ind w:left="1418"/>
        <w:rPr>
          <w:rFonts w:ascii="Verdana" w:hAnsi="Verdana"/>
          <w:i/>
          <w:iCs/>
          <w:lang w:val="es-MX"/>
        </w:rPr>
      </w:pPr>
      <w:r w:rsidRPr="006F648D">
        <w:rPr>
          <w:rFonts w:ascii="Verdana" w:hAnsi="Verdana"/>
          <w:i/>
          <w:iCs/>
          <w:lang w:val="es-MX"/>
        </w:rPr>
        <w:t xml:space="preserve">Se </w:t>
      </w:r>
      <w:r w:rsidR="00EB4AD2" w:rsidRPr="006F648D">
        <w:rPr>
          <w:rFonts w:ascii="Verdana" w:hAnsi="Verdana"/>
          <w:i/>
          <w:iCs/>
          <w:lang w:val="es-MX"/>
        </w:rPr>
        <w:t>determina</w:t>
      </w:r>
      <w:r w:rsidRPr="006F648D">
        <w:rPr>
          <w:rFonts w:ascii="Verdana" w:hAnsi="Verdana"/>
          <w:i/>
          <w:iCs/>
          <w:lang w:val="es-MX"/>
        </w:rPr>
        <w:t xml:space="preserve"> el </w:t>
      </w:r>
      <w:r w:rsidR="002C6584" w:rsidRPr="006F648D">
        <w:rPr>
          <w:rFonts w:ascii="Verdana" w:hAnsi="Verdana"/>
          <w:i/>
          <w:iCs/>
          <w:lang w:val="es-MX"/>
        </w:rPr>
        <w:t>valor</w:t>
      </w:r>
      <w:r w:rsidRPr="006F648D">
        <w:rPr>
          <w:rFonts w:ascii="Verdana" w:hAnsi="Verdana"/>
          <w:i/>
          <w:iCs/>
          <w:lang w:val="es-MX"/>
        </w:rPr>
        <w:t xml:space="preserve"> de</w:t>
      </w:r>
      <w:r w:rsidR="00957660" w:rsidRPr="006F648D">
        <w:rPr>
          <w:rFonts w:ascii="Verdana" w:hAnsi="Verdana"/>
          <w:i/>
          <w:iCs/>
          <w:lang w:val="es-MX"/>
        </w:rPr>
        <w:t>l</w:t>
      </w:r>
      <w:r w:rsidRPr="006F648D">
        <w:rPr>
          <w:rFonts w:ascii="Verdana" w:hAnsi="Verdana"/>
          <w:i/>
          <w:iCs/>
          <w:lang w:val="es-MX"/>
        </w:rPr>
        <w:t xml:space="preserve"> </w:t>
      </w:r>
      <w:r w:rsidR="008468F7" w:rsidRPr="006F648D">
        <w:rPr>
          <w:rFonts w:ascii="Verdana" w:hAnsi="Verdana"/>
          <w:i/>
          <w:iCs/>
          <w:lang w:val="es-MX"/>
        </w:rPr>
        <w:t>costo</w:t>
      </w:r>
      <w:r w:rsidR="00957660" w:rsidRPr="006F648D">
        <w:rPr>
          <w:rFonts w:ascii="Verdana" w:hAnsi="Verdana"/>
          <w:i/>
          <w:iCs/>
          <w:lang w:val="es-MX"/>
        </w:rPr>
        <w:t xml:space="preserve"> </w:t>
      </w:r>
      <w:r w:rsidR="00E04F4C" w:rsidRPr="006F648D">
        <w:rPr>
          <w:rFonts w:ascii="Verdana" w:hAnsi="Verdana"/>
          <w:i/>
          <w:iCs/>
          <w:lang w:val="es-MX"/>
        </w:rPr>
        <w:t>de</w:t>
      </w:r>
      <w:r w:rsidR="00C10408" w:rsidRPr="006F648D">
        <w:rPr>
          <w:rFonts w:ascii="Verdana" w:hAnsi="Verdana"/>
          <w:i/>
          <w:iCs/>
          <w:lang w:val="es-MX"/>
        </w:rPr>
        <w:t>l servicio de</w:t>
      </w:r>
      <w:r w:rsidR="00E04F4C" w:rsidRPr="006F648D">
        <w:rPr>
          <w:rFonts w:ascii="Verdana" w:hAnsi="Verdana"/>
          <w:i/>
          <w:iCs/>
          <w:lang w:val="es-MX"/>
        </w:rPr>
        <w:t xml:space="preserve"> </w:t>
      </w:r>
      <w:proofErr w:type="spellStart"/>
      <w:r w:rsidR="00957660" w:rsidRPr="006F648D">
        <w:rPr>
          <w:rFonts w:ascii="Verdana" w:hAnsi="Verdana"/>
          <w:i/>
          <w:iCs/>
          <w:lang w:val="es-MX"/>
        </w:rPr>
        <w:t>AGC</w:t>
      </w:r>
      <w:proofErr w:type="spellEnd"/>
      <w:r w:rsidR="00E04F4C" w:rsidRPr="006F648D">
        <w:rPr>
          <w:rFonts w:ascii="Verdana" w:hAnsi="Verdana"/>
          <w:i/>
          <w:iCs/>
          <w:lang w:val="es-MX"/>
        </w:rPr>
        <w:t xml:space="preserve"> por agente</w:t>
      </w:r>
      <w:r w:rsidR="00957660" w:rsidRPr="006F648D">
        <w:rPr>
          <w:rFonts w:ascii="Verdana" w:hAnsi="Verdana"/>
          <w:i/>
          <w:iCs/>
          <w:lang w:val="es-MX"/>
        </w:rPr>
        <w:t xml:space="preserve"> </w:t>
      </w:r>
      <w:r w:rsidR="0010163F" w:rsidRPr="006F648D">
        <w:rPr>
          <w:rFonts w:ascii="Verdana" w:hAnsi="Verdana"/>
          <w:i/>
          <w:iCs/>
          <w:lang w:val="es-MX"/>
        </w:rPr>
        <w:t>aplicando el</w:t>
      </w:r>
      <w:r w:rsidRPr="006F648D">
        <w:rPr>
          <w:rFonts w:ascii="Verdana" w:hAnsi="Verdana"/>
          <w:i/>
          <w:iCs/>
          <w:lang w:val="es-MX"/>
        </w:rPr>
        <w:t xml:space="preserve"> artículo 5 de la Resolución CREG 064 de 2000, esto para el agente representante de la planta o unidad de generación variable. </w:t>
      </w:r>
      <w:r w:rsidR="00712D3E" w:rsidRPr="006F648D">
        <w:rPr>
          <w:rFonts w:ascii="Verdana" w:hAnsi="Verdana"/>
          <w:i/>
          <w:iCs/>
          <w:lang w:val="es-MX"/>
        </w:rPr>
        <w:t>En e</w:t>
      </w:r>
      <w:r w:rsidRPr="006F648D">
        <w:rPr>
          <w:rFonts w:ascii="Verdana" w:hAnsi="Verdana"/>
          <w:i/>
          <w:iCs/>
          <w:lang w:val="es-MX"/>
        </w:rPr>
        <w:t xml:space="preserve">ste cálculo </w:t>
      </w:r>
      <w:r w:rsidR="00712D3E" w:rsidRPr="006F648D">
        <w:rPr>
          <w:rFonts w:ascii="Verdana" w:hAnsi="Verdana"/>
          <w:i/>
          <w:iCs/>
          <w:lang w:val="es-MX"/>
        </w:rPr>
        <w:t xml:space="preserve">se </w:t>
      </w:r>
      <w:r w:rsidRPr="006F648D">
        <w:rPr>
          <w:rFonts w:ascii="Verdana" w:hAnsi="Verdana"/>
          <w:i/>
          <w:iCs/>
          <w:lang w:val="es-MX"/>
        </w:rPr>
        <w:t xml:space="preserve">tiene en cuenta todas </w:t>
      </w:r>
      <w:r w:rsidR="005E008D" w:rsidRPr="006F648D">
        <w:rPr>
          <w:rFonts w:ascii="Verdana" w:hAnsi="Verdana"/>
          <w:i/>
          <w:iCs/>
          <w:lang w:val="es-MX"/>
        </w:rPr>
        <w:t>las</w:t>
      </w:r>
      <w:r w:rsidRPr="006F648D">
        <w:rPr>
          <w:rFonts w:ascii="Verdana" w:hAnsi="Verdana"/>
          <w:i/>
          <w:iCs/>
          <w:lang w:val="es-MX"/>
        </w:rPr>
        <w:t xml:space="preserve"> plantas o unidades de generación </w:t>
      </w:r>
      <w:r w:rsidR="00411A9B" w:rsidRPr="006F648D">
        <w:rPr>
          <w:rFonts w:ascii="Verdana" w:hAnsi="Verdana"/>
          <w:i/>
          <w:iCs/>
          <w:lang w:val="es-MX"/>
        </w:rPr>
        <w:t xml:space="preserve">despachadas centralmente </w:t>
      </w:r>
      <w:r w:rsidRPr="006F648D">
        <w:rPr>
          <w:rFonts w:ascii="Verdana" w:hAnsi="Verdana"/>
          <w:i/>
          <w:iCs/>
          <w:lang w:val="es-MX"/>
        </w:rPr>
        <w:t xml:space="preserve">indiferentemente de </w:t>
      </w:r>
      <w:r w:rsidR="00EF70AF" w:rsidRPr="006F648D">
        <w:rPr>
          <w:rFonts w:ascii="Verdana" w:hAnsi="Verdana"/>
          <w:i/>
          <w:iCs/>
          <w:lang w:val="es-MX"/>
        </w:rPr>
        <w:t>la</w:t>
      </w:r>
      <w:r w:rsidRPr="006F648D">
        <w:rPr>
          <w:rFonts w:ascii="Verdana" w:hAnsi="Verdana"/>
          <w:i/>
          <w:iCs/>
          <w:lang w:val="es-MX"/>
        </w:rPr>
        <w:t xml:space="preserve"> tecnología.</w:t>
      </w:r>
    </w:p>
    <w:p w14:paraId="5D93A7BD" w14:textId="18A2143D" w:rsidR="00F31215" w:rsidRPr="006F648D" w:rsidRDefault="00F31215" w:rsidP="00F31215">
      <w:pPr>
        <w:pStyle w:val="Prrafodelista"/>
        <w:numPr>
          <w:ilvl w:val="0"/>
          <w:numId w:val="0"/>
        </w:numPr>
        <w:spacing w:line="276" w:lineRule="auto"/>
        <w:ind w:left="1418"/>
        <w:rPr>
          <w:rFonts w:ascii="Verdana" w:hAnsi="Verdana"/>
          <w:i/>
          <w:iCs/>
          <w:lang w:val="es-MX"/>
        </w:rPr>
      </w:pPr>
      <w:r w:rsidRPr="006F648D">
        <w:rPr>
          <w:rFonts w:ascii="Verdana" w:hAnsi="Verdana"/>
          <w:i/>
          <w:iCs/>
          <w:lang w:val="es-MX"/>
        </w:rPr>
        <w:lastRenderedPageBreak/>
        <w:t xml:space="preserve">Para el cálculo anterior se tendrá en cuenta que el valor de la sumatoria del Servicio de </w:t>
      </w:r>
      <w:proofErr w:type="spellStart"/>
      <w:r w:rsidRPr="006F648D">
        <w:rPr>
          <w:rFonts w:ascii="Verdana" w:hAnsi="Verdana"/>
          <w:i/>
          <w:iCs/>
          <w:lang w:val="es-MX"/>
        </w:rPr>
        <w:t>AGC</w:t>
      </w:r>
      <w:proofErr w:type="spellEnd"/>
      <w:r w:rsidR="00DA5167" w:rsidRPr="006F648D">
        <w:rPr>
          <w:rFonts w:ascii="Verdana" w:hAnsi="Verdana"/>
          <w:i/>
          <w:iCs/>
          <w:lang w:val="es-MX"/>
        </w:rPr>
        <w:t xml:space="preserve"> del sistema</w:t>
      </w:r>
      <w:r w:rsidRPr="006F648D">
        <w:rPr>
          <w:rFonts w:ascii="Verdana" w:hAnsi="Verdana"/>
          <w:i/>
          <w:iCs/>
          <w:lang w:val="es-MX"/>
        </w:rPr>
        <w:t xml:space="preserve">, calculado conforme el artículo 4 de la Resolución CREG 064 de 2000, se distribuye en proporción </w:t>
      </w:r>
      <w:r w:rsidR="00013FF3" w:rsidRPr="006F648D">
        <w:rPr>
          <w:rFonts w:ascii="Verdana" w:hAnsi="Verdana"/>
          <w:i/>
          <w:iCs/>
          <w:lang w:val="es-MX"/>
        </w:rPr>
        <w:t xml:space="preserve">a la generación programada </w:t>
      </w:r>
      <w:r w:rsidR="00A13B5D" w:rsidRPr="006F648D">
        <w:rPr>
          <w:rFonts w:ascii="Verdana" w:hAnsi="Verdana"/>
          <w:i/>
          <w:iCs/>
          <w:lang w:val="es-MX"/>
        </w:rPr>
        <w:t>del redespacho del agente</w:t>
      </w:r>
      <w:r w:rsidRPr="006F648D">
        <w:rPr>
          <w:rFonts w:ascii="Verdana" w:hAnsi="Verdana"/>
          <w:i/>
          <w:iCs/>
          <w:lang w:val="es-MX"/>
        </w:rPr>
        <w:t>.</w:t>
      </w:r>
      <w:r w:rsidR="002A139C" w:rsidRPr="006F648D">
        <w:rPr>
          <w:rFonts w:ascii="Verdana" w:hAnsi="Verdana"/>
          <w:i/>
          <w:iCs/>
          <w:lang w:val="es-MX"/>
        </w:rPr>
        <w:t xml:space="preserve"> </w:t>
      </w:r>
      <w:r w:rsidR="00672CD4" w:rsidRPr="006F648D">
        <w:rPr>
          <w:rFonts w:ascii="Verdana" w:hAnsi="Verdana"/>
          <w:i/>
          <w:iCs/>
          <w:lang w:val="es-MX"/>
        </w:rPr>
        <w:t>Para lo anterior</w:t>
      </w:r>
      <w:r w:rsidR="007806CD" w:rsidRPr="006F648D">
        <w:rPr>
          <w:rFonts w:ascii="Verdana" w:hAnsi="Verdana"/>
          <w:i/>
          <w:iCs/>
          <w:lang w:val="es-MX"/>
        </w:rPr>
        <w:t xml:space="preserve"> y</w:t>
      </w:r>
      <w:r w:rsidR="00C47AF5" w:rsidRPr="006F648D">
        <w:rPr>
          <w:rFonts w:ascii="Verdana" w:hAnsi="Verdana"/>
          <w:i/>
          <w:iCs/>
          <w:lang w:val="es-MX"/>
        </w:rPr>
        <w:t xml:space="preserve"> </w:t>
      </w:r>
      <w:r w:rsidR="00F62F49" w:rsidRPr="006F648D">
        <w:rPr>
          <w:rFonts w:ascii="Verdana" w:hAnsi="Verdana"/>
          <w:i/>
          <w:iCs/>
          <w:lang w:val="es-MX"/>
        </w:rPr>
        <w:t xml:space="preserve">al </w:t>
      </w:r>
      <w:r w:rsidR="000E1479" w:rsidRPr="006F648D">
        <w:rPr>
          <w:rFonts w:ascii="Verdana" w:hAnsi="Verdana"/>
          <w:i/>
          <w:iCs/>
          <w:lang w:val="es-MX"/>
        </w:rPr>
        <w:t>usarse lo establecido</w:t>
      </w:r>
      <w:r w:rsidR="00D0746C" w:rsidRPr="006F648D">
        <w:rPr>
          <w:rFonts w:ascii="Verdana" w:hAnsi="Verdana"/>
          <w:i/>
          <w:iCs/>
          <w:lang w:val="es-MX"/>
        </w:rPr>
        <w:t xml:space="preserve"> </w:t>
      </w:r>
      <w:r w:rsidR="00C47AF5" w:rsidRPr="006F648D">
        <w:rPr>
          <w:rFonts w:ascii="Verdana" w:hAnsi="Verdana"/>
          <w:i/>
          <w:iCs/>
          <w:lang w:val="es-MX"/>
        </w:rPr>
        <w:t>e</w:t>
      </w:r>
      <w:r w:rsidR="000E1479" w:rsidRPr="006F648D">
        <w:rPr>
          <w:rFonts w:ascii="Verdana" w:hAnsi="Verdana"/>
          <w:i/>
          <w:iCs/>
          <w:lang w:val="es-MX"/>
        </w:rPr>
        <w:t>n e</w:t>
      </w:r>
      <w:r w:rsidR="00C47AF5" w:rsidRPr="006F648D">
        <w:rPr>
          <w:rFonts w:ascii="Verdana" w:hAnsi="Verdana"/>
          <w:i/>
          <w:iCs/>
          <w:lang w:val="es-MX"/>
        </w:rPr>
        <w:t>l artículo 5 de la Resolución CREG 064 de 2000</w:t>
      </w:r>
      <w:r w:rsidR="007806CD" w:rsidRPr="006F648D">
        <w:rPr>
          <w:rFonts w:ascii="Verdana" w:hAnsi="Verdana"/>
          <w:i/>
          <w:iCs/>
          <w:lang w:val="es-MX"/>
        </w:rPr>
        <w:t>,</w:t>
      </w:r>
      <w:r w:rsidRPr="006F648D">
        <w:rPr>
          <w:rFonts w:ascii="Verdana" w:hAnsi="Verdana"/>
          <w:i/>
          <w:iCs/>
          <w:lang w:val="es-MX"/>
        </w:rPr>
        <w:t xml:space="preserve"> los </w:t>
      </w:r>
      <w:r w:rsidR="00C47AF5" w:rsidRPr="006F648D">
        <w:rPr>
          <w:rFonts w:ascii="Verdana" w:hAnsi="Verdana"/>
          <w:i/>
          <w:iCs/>
          <w:lang w:val="es-MX"/>
        </w:rPr>
        <w:t>c</w:t>
      </w:r>
      <w:r w:rsidRPr="006F648D">
        <w:rPr>
          <w:rFonts w:ascii="Verdana" w:hAnsi="Verdana"/>
          <w:i/>
          <w:iCs/>
          <w:lang w:val="es-MX"/>
        </w:rPr>
        <w:t xml:space="preserve">ostos de Reconciliación Negativa no serán acreditados de acuerdo con lo establecido en la reglamentación vigente para el alivio del costo total de </w:t>
      </w:r>
      <w:proofErr w:type="spellStart"/>
      <w:r w:rsidRPr="006F648D">
        <w:rPr>
          <w:rFonts w:ascii="Verdana" w:hAnsi="Verdana"/>
          <w:i/>
          <w:iCs/>
          <w:lang w:val="es-MX"/>
        </w:rPr>
        <w:t>AGC</w:t>
      </w:r>
      <w:proofErr w:type="spellEnd"/>
      <w:r w:rsidR="00C47AF5" w:rsidRPr="006F648D">
        <w:rPr>
          <w:rFonts w:ascii="Verdana" w:hAnsi="Verdana"/>
          <w:i/>
          <w:iCs/>
          <w:lang w:val="es-MX"/>
        </w:rPr>
        <w:t xml:space="preserve"> del sistema</w:t>
      </w:r>
      <w:r w:rsidRPr="006F648D">
        <w:rPr>
          <w:rFonts w:ascii="Verdana" w:hAnsi="Verdana"/>
          <w:i/>
          <w:iCs/>
          <w:lang w:val="es-MX"/>
        </w:rPr>
        <w:t>.</w:t>
      </w:r>
    </w:p>
    <w:p w14:paraId="0496D51B" w14:textId="07803617" w:rsidR="00F31215" w:rsidRPr="006F648D" w:rsidRDefault="00F31215" w:rsidP="00F31215">
      <w:pPr>
        <w:pStyle w:val="Prrafodelista"/>
        <w:numPr>
          <w:ilvl w:val="5"/>
          <w:numId w:val="30"/>
        </w:numPr>
        <w:spacing w:line="276" w:lineRule="auto"/>
        <w:ind w:left="1418"/>
        <w:rPr>
          <w:rFonts w:ascii="Verdana" w:hAnsi="Verdana"/>
          <w:i/>
          <w:iCs/>
          <w:lang w:val="es-MX"/>
        </w:rPr>
      </w:pPr>
      <w:r w:rsidRPr="006F648D">
        <w:rPr>
          <w:rFonts w:ascii="Verdana" w:hAnsi="Verdana"/>
          <w:i/>
          <w:iCs/>
          <w:lang w:val="es-MX"/>
        </w:rPr>
        <w:t xml:space="preserve">Se distribuirá el costo </w:t>
      </w:r>
      <w:r w:rsidR="00932C84" w:rsidRPr="006F648D">
        <w:rPr>
          <w:rFonts w:ascii="Verdana" w:hAnsi="Verdana"/>
          <w:i/>
          <w:iCs/>
          <w:lang w:val="es-MX"/>
        </w:rPr>
        <w:t>del servicio de</w:t>
      </w:r>
      <w:r w:rsidRPr="006F648D">
        <w:rPr>
          <w:rFonts w:ascii="Verdana" w:hAnsi="Verdana"/>
          <w:i/>
          <w:iCs/>
          <w:lang w:val="es-MX"/>
        </w:rPr>
        <w:t xml:space="preserve"> </w:t>
      </w:r>
      <w:proofErr w:type="spellStart"/>
      <w:r w:rsidRPr="006F648D">
        <w:rPr>
          <w:rFonts w:ascii="Verdana" w:hAnsi="Verdana"/>
          <w:i/>
          <w:iCs/>
          <w:lang w:val="es-MX"/>
        </w:rPr>
        <w:t>AGC</w:t>
      </w:r>
      <w:proofErr w:type="spellEnd"/>
      <w:r w:rsidRPr="006F648D">
        <w:rPr>
          <w:rFonts w:ascii="Verdana" w:hAnsi="Verdana"/>
          <w:i/>
          <w:iCs/>
          <w:lang w:val="es-MX"/>
        </w:rPr>
        <w:t xml:space="preserve"> </w:t>
      </w:r>
      <w:r w:rsidR="00877300" w:rsidRPr="006F648D">
        <w:rPr>
          <w:rFonts w:ascii="Verdana" w:hAnsi="Verdana"/>
          <w:i/>
          <w:iCs/>
          <w:lang w:val="es-MX"/>
        </w:rPr>
        <w:t xml:space="preserve">anterior </w:t>
      </w:r>
      <w:r w:rsidR="00523B3D" w:rsidRPr="006F648D">
        <w:rPr>
          <w:rFonts w:ascii="Verdana" w:hAnsi="Verdana"/>
          <w:i/>
          <w:iCs/>
          <w:lang w:val="es-MX"/>
        </w:rPr>
        <w:t xml:space="preserve">y </w:t>
      </w:r>
      <w:r w:rsidR="000B1AAE" w:rsidRPr="006F648D">
        <w:rPr>
          <w:rFonts w:ascii="Verdana" w:hAnsi="Verdana"/>
          <w:i/>
          <w:iCs/>
          <w:lang w:val="es-MX"/>
        </w:rPr>
        <w:t xml:space="preserve">por agente </w:t>
      </w:r>
      <w:r w:rsidRPr="006F648D">
        <w:rPr>
          <w:rFonts w:ascii="Verdana" w:hAnsi="Verdana"/>
          <w:i/>
          <w:iCs/>
          <w:lang w:val="es-MX"/>
        </w:rPr>
        <w:t>en proporción de la generación programada</w:t>
      </w:r>
      <w:r w:rsidR="009A26E0" w:rsidRPr="006F648D">
        <w:rPr>
          <w:rFonts w:ascii="Verdana" w:hAnsi="Verdana"/>
          <w:i/>
          <w:iCs/>
          <w:lang w:val="es-MX"/>
        </w:rPr>
        <w:t xml:space="preserve"> del Redespacho</w:t>
      </w:r>
      <w:r w:rsidRPr="006F648D">
        <w:rPr>
          <w:rFonts w:ascii="Verdana" w:hAnsi="Verdana"/>
          <w:i/>
          <w:iCs/>
          <w:lang w:val="es-MX"/>
        </w:rPr>
        <w:t xml:space="preserve"> de cada una de las plantas despachadas centralmente que represente el agente generador (indiferentemente de su tecnología). Se obtiene a partir de lo anterior </w:t>
      </w:r>
      <w:r w:rsidR="00DA2693" w:rsidRPr="006F648D">
        <w:rPr>
          <w:rFonts w:ascii="Verdana" w:hAnsi="Verdana"/>
          <w:i/>
          <w:iCs/>
          <w:lang w:val="es-MX"/>
        </w:rPr>
        <w:t>el costo del servicio</w:t>
      </w:r>
      <w:r w:rsidRPr="006F648D">
        <w:rPr>
          <w:rFonts w:ascii="Verdana" w:hAnsi="Verdana"/>
          <w:i/>
          <w:iCs/>
          <w:lang w:val="es-MX"/>
        </w:rPr>
        <w:t xml:space="preserve"> de </w:t>
      </w:r>
      <w:proofErr w:type="spellStart"/>
      <w:r w:rsidRPr="006F648D">
        <w:rPr>
          <w:rFonts w:ascii="Verdana" w:hAnsi="Verdana"/>
          <w:i/>
          <w:iCs/>
          <w:lang w:val="es-MX"/>
        </w:rPr>
        <w:t>AGC</w:t>
      </w:r>
      <w:proofErr w:type="spellEnd"/>
      <w:r w:rsidRPr="006F648D">
        <w:rPr>
          <w:rFonts w:ascii="Verdana" w:hAnsi="Verdana"/>
          <w:i/>
          <w:iCs/>
          <w:lang w:val="es-MX"/>
        </w:rPr>
        <w:t xml:space="preserve"> de cada planta o unidad de generación </w:t>
      </w:r>
      <w:r w:rsidR="00523B3D" w:rsidRPr="006F648D">
        <w:rPr>
          <w:rFonts w:ascii="Verdana" w:hAnsi="Verdana"/>
          <w:i/>
          <w:iCs/>
          <w:lang w:val="es-MX"/>
        </w:rPr>
        <w:t xml:space="preserve">de </w:t>
      </w:r>
      <w:r w:rsidRPr="006F648D">
        <w:rPr>
          <w:rFonts w:ascii="Verdana" w:hAnsi="Verdana"/>
          <w:i/>
          <w:iCs/>
          <w:lang w:val="es-MX"/>
        </w:rPr>
        <w:t>forma independiente</w:t>
      </w:r>
      <w:r w:rsidR="00CC3A9D" w:rsidRPr="006F648D">
        <w:rPr>
          <w:rFonts w:ascii="Verdana" w:hAnsi="Verdana"/>
          <w:i/>
          <w:iCs/>
          <w:lang w:val="es-MX"/>
        </w:rPr>
        <w:t xml:space="preserve"> que representa el agente generador</w:t>
      </w:r>
      <w:r w:rsidRPr="006F648D">
        <w:rPr>
          <w:rFonts w:ascii="Verdana" w:hAnsi="Verdana"/>
          <w:i/>
          <w:iCs/>
          <w:lang w:val="es-MX"/>
        </w:rPr>
        <w:t>.</w:t>
      </w:r>
    </w:p>
    <w:p w14:paraId="297A1F50" w14:textId="6214E441" w:rsidR="00F31215" w:rsidRPr="006F648D" w:rsidRDefault="00F31215" w:rsidP="00F31215">
      <w:pPr>
        <w:pStyle w:val="Prrafodelista"/>
        <w:numPr>
          <w:ilvl w:val="0"/>
          <w:numId w:val="0"/>
        </w:numPr>
        <w:spacing w:line="276" w:lineRule="auto"/>
        <w:ind w:left="1418"/>
        <w:rPr>
          <w:rFonts w:ascii="Verdana" w:hAnsi="Verdana"/>
          <w:i/>
          <w:iCs/>
          <w:lang w:val="es-MX"/>
        </w:rPr>
      </w:pPr>
      <w:r w:rsidRPr="006F648D">
        <w:rPr>
          <w:rFonts w:ascii="Verdana" w:hAnsi="Verdana"/>
          <w:i/>
          <w:iCs/>
          <w:lang w:val="es-MX"/>
        </w:rPr>
        <w:t>Se identifica a partir de lo anterior el costo de</w:t>
      </w:r>
      <w:r w:rsidR="00930D54" w:rsidRPr="006F648D">
        <w:rPr>
          <w:rFonts w:ascii="Verdana" w:hAnsi="Verdana"/>
          <w:i/>
          <w:iCs/>
          <w:lang w:val="es-MX"/>
        </w:rPr>
        <w:t>l servicio</w:t>
      </w:r>
      <w:r w:rsidRPr="006F648D">
        <w:rPr>
          <w:rFonts w:ascii="Verdana" w:hAnsi="Verdana"/>
          <w:i/>
          <w:iCs/>
          <w:lang w:val="es-MX"/>
        </w:rPr>
        <w:t xml:space="preserve"> de </w:t>
      </w:r>
      <w:proofErr w:type="spellStart"/>
      <w:r w:rsidRPr="006F648D">
        <w:rPr>
          <w:rFonts w:ascii="Verdana" w:hAnsi="Verdana"/>
          <w:i/>
          <w:iCs/>
          <w:lang w:val="es-MX"/>
        </w:rPr>
        <w:t>AGC</w:t>
      </w:r>
      <w:proofErr w:type="spellEnd"/>
      <w:r w:rsidRPr="006F648D">
        <w:rPr>
          <w:rFonts w:ascii="Verdana" w:hAnsi="Verdana"/>
          <w:i/>
          <w:iCs/>
          <w:lang w:val="es-MX"/>
        </w:rPr>
        <w:t xml:space="preserve"> para la planta o unidad de generación variable asociada </w:t>
      </w:r>
      <w:r w:rsidR="00E04A31" w:rsidRPr="006F648D">
        <w:rPr>
          <w:rFonts w:ascii="Verdana" w:hAnsi="Verdana"/>
          <w:i/>
          <w:iCs/>
          <w:lang w:val="es-MX"/>
        </w:rPr>
        <w:t>al agente</w:t>
      </w:r>
      <w:r w:rsidR="00FB4458" w:rsidRPr="006F648D">
        <w:rPr>
          <w:rFonts w:ascii="Verdana" w:hAnsi="Verdana"/>
          <w:i/>
          <w:iCs/>
          <w:lang w:val="es-MX"/>
        </w:rPr>
        <w:t xml:space="preserve"> </w:t>
      </w:r>
      <w:r w:rsidR="00CC3A9D" w:rsidRPr="006F648D">
        <w:rPr>
          <w:rFonts w:ascii="Verdana" w:hAnsi="Verdana"/>
          <w:i/>
          <w:iCs/>
          <w:lang w:val="es-MX"/>
        </w:rPr>
        <w:t xml:space="preserve">generador </w:t>
      </w:r>
      <w:r w:rsidR="00FB4458" w:rsidRPr="006F648D">
        <w:rPr>
          <w:rFonts w:ascii="Verdana" w:hAnsi="Verdana"/>
          <w:i/>
          <w:iCs/>
          <w:lang w:val="es-MX"/>
        </w:rPr>
        <w:t>y a la cual se le va a calcular el pago por desviaciones</w:t>
      </w:r>
      <w:r w:rsidRPr="006F648D">
        <w:rPr>
          <w:rFonts w:ascii="Verdana" w:hAnsi="Verdana"/>
          <w:i/>
          <w:iCs/>
          <w:lang w:val="es-MX"/>
        </w:rPr>
        <w:t>.</w:t>
      </w:r>
    </w:p>
    <w:p w14:paraId="4D1003DF" w14:textId="62E74D3C" w:rsidR="00F31215" w:rsidRPr="006F648D" w:rsidRDefault="00F31215" w:rsidP="00F31215">
      <w:pPr>
        <w:pStyle w:val="Prrafodelista"/>
        <w:numPr>
          <w:ilvl w:val="5"/>
          <w:numId w:val="30"/>
        </w:numPr>
        <w:spacing w:line="276" w:lineRule="auto"/>
        <w:ind w:left="1418"/>
        <w:rPr>
          <w:rFonts w:ascii="Verdana" w:hAnsi="Verdana"/>
          <w:i/>
          <w:iCs/>
        </w:rPr>
      </w:pPr>
      <w:r w:rsidRPr="006F648D">
        <w:rPr>
          <w:rFonts w:ascii="Verdana" w:hAnsi="Verdana"/>
          <w:i/>
          <w:iCs/>
          <w:lang w:val="es-MX"/>
        </w:rPr>
        <w:t xml:space="preserve">Se calcula el precio unitario de referencia </w:t>
      </w:r>
      <w:r w:rsidRPr="006F648D">
        <w:rPr>
          <w:rFonts w:ascii="Verdana" w:hAnsi="Verdana"/>
          <w:i/>
          <w:iCs/>
          <w:lang w:val="es-ES"/>
        </w:rPr>
        <w:t xml:space="preserve">como la relación entre el costo </w:t>
      </w:r>
      <w:r w:rsidR="008E13C1" w:rsidRPr="006F648D">
        <w:rPr>
          <w:rFonts w:ascii="Verdana" w:hAnsi="Verdana"/>
          <w:i/>
          <w:iCs/>
          <w:lang w:val="es-ES"/>
        </w:rPr>
        <w:t xml:space="preserve">del servicio de </w:t>
      </w:r>
      <w:proofErr w:type="spellStart"/>
      <w:r w:rsidR="008E13C1" w:rsidRPr="006F648D">
        <w:rPr>
          <w:rFonts w:ascii="Verdana" w:hAnsi="Verdana"/>
          <w:i/>
          <w:iCs/>
          <w:lang w:val="es-ES"/>
        </w:rPr>
        <w:t>AGC</w:t>
      </w:r>
      <w:proofErr w:type="spellEnd"/>
      <w:r w:rsidRPr="006F648D">
        <w:rPr>
          <w:rFonts w:ascii="Verdana" w:hAnsi="Verdana"/>
          <w:i/>
          <w:iCs/>
          <w:lang w:val="es-ES"/>
        </w:rPr>
        <w:t xml:space="preserve"> encontrado en el literal anterior</w:t>
      </w:r>
      <w:r w:rsidR="0032027D" w:rsidRPr="006F648D">
        <w:rPr>
          <w:rFonts w:ascii="Verdana" w:hAnsi="Verdana"/>
          <w:i/>
          <w:iCs/>
          <w:lang w:val="es-ES"/>
        </w:rPr>
        <w:t xml:space="preserve"> </w:t>
      </w:r>
      <w:r w:rsidRPr="006F648D">
        <w:rPr>
          <w:rFonts w:ascii="Verdana" w:hAnsi="Verdana"/>
          <w:i/>
          <w:iCs/>
          <w:lang w:val="es-ES"/>
        </w:rPr>
        <w:t>y la generación programada</w:t>
      </w:r>
      <w:r w:rsidR="0032027D" w:rsidRPr="006F648D">
        <w:rPr>
          <w:rFonts w:ascii="Verdana" w:hAnsi="Verdana"/>
          <w:i/>
          <w:iCs/>
          <w:lang w:val="es-ES"/>
        </w:rPr>
        <w:t xml:space="preserve"> en el Redespach</w:t>
      </w:r>
      <w:r w:rsidR="0040525C" w:rsidRPr="006F648D">
        <w:rPr>
          <w:rFonts w:ascii="Verdana" w:hAnsi="Verdana"/>
          <w:i/>
          <w:iCs/>
          <w:lang w:val="es-ES"/>
        </w:rPr>
        <w:t xml:space="preserve">o; lo anterior </w:t>
      </w:r>
      <w:r w:rsidR="0032027D" w:rsidRPr="006F648D">
        <w:rPr>
          <w:rFonts w:ascii="Verdana" w:hAnsi="Verdana"/>
          <w:i/>
          <w:iCs/>
          <w:lang w:val="es-MX"/>
        </w:rPr>
        <w:t>para la planta o unidad de generación variable asociada al agente y a la cual se le va a calcular el pago por desviaciones</w:t>
      </w:r>
      <w:r w:rsidRPr="006F648D">
        <w:rPr>
          <w:rFonts w:ascii="Verdana" w:hAnsi="Verdana"/>
          <w:i/>
          <w:iCs/>
          <w:lang w:val="es-ES"/>
        </w:rPr>
        <w:t>.</w:t>
      </w:r>
    </w:p>
    <w:p w14:paraId="7A716A9C" w14:textId="03BEC7BA" w:rsidR="00F31215" w:rsidRPr="006F648D" w:rsidRDefault="00F31215" w:rsidP="00F31215">
      <w:pPr>
        <w:pStyle w:val="Prrafodelista"/>
        <w:numPr>
          <w:ilvl w:val="5"/>
          <w:numId w:val="30"/>
        </w:numPr>
        <w:spacing w:line="276" w:lineRule="auto"/>
        <w:ind w:left="1418"/>
        <w:rPr>
          <w:rFonts w:ascii="Verdana" w:hAnsi="Verdana"/>
          <w:i/>
          <w:iCs/>
        </w:rPr>
      </w:pPr>
      <w:bookmarkStart w:id="10" w:name="_Ref193987917"/>
      <w:r w:rsidRPr="006F648D">
        <w:rPr>
          <w:rFonts w:ascii="Verdana" w:hAnsi="Verdana"/>
          <w:i/>
          <w:iCs/>
          <w:lang w:val="es-MX"/>
        </w:rPr>
        <w:t xml:space="preserve">Los cálculos de los literales i a </w:t>
      </w:r>
      <w:proofErr w:type="spellStart"/>
      <w:r w:rsidR="00F4182C" w:rsidRPr="006F648D">
        <w:rPr>
          <w:rFonts w:ascii="Verdana" w:hAnsi="Verdana"/>
          <w:i/>
          <w:iCs/>
          <w:lang w:val="es-MX"/>
        </w:rPr>
        <w:t>iii</w:t>
      </w:r>
      <w:proofErr w:type="spellEnd"/>
      <w:r w:rsidRPr="006F648D">
        <w:rPr>
          <w:rFonts w:ascii="Verdana" w:hAnsi="Verdana"/>
          <w:i/>
          <w:iCs/>
          <w:lang w:val="es-MX"/>
        </w:rPr>
        <w:t xml:space="preserve"> se realizan </w:t>
      </w:r>
      <w:r w:rsidRPr="006F648D">
        <w:rPr>
          <w:rFonts w:ascii="Verdana" w:hAnsi="Verdana"/>
          <w:i/>
          <w:iCs/>
        </w:rPr>
        <w:t>horariamente y para los últimos tres meses anteriores al mes m de cálculo de la respectiva desviación</w:t>
      </w:r>
      <w:r w:rsidR="006B4947" w:rsidRPr="006F648D">
        <w:rPr>
          <w:rFonts w:ascii="Verdana" w:hAnsi="Verdana"/>
          <w:i/>
          <w:iCs/>
        </w:rPr>
        <w:t>, es decir, para los meses m-1, m-2 y m-3</w:t>
      </w:r>
      <w:r w:rsidRPr="006F648D">
        <w:rPr>
          <w:rFonts w:ascii="Verdana" w:hAnsi="Verdana"/>
          <w:i/>
          <w:iCs/>
        </w:rPr>
        <w:t>.</w:t>
      </w:r>
      <w:bookmarkEnd w:id="10"/>
    </w:p>
    <w:p w14:paraId="6C13D263" w14:textId="7E1ED979" w:rsidR="00F31215" w:rsidRPr="006F648D" w:rsidRDefault="00F31215" w:rsidP="00F31215">
      <w:pPr>
        <w:pStyle w:val="Prrafodelista"/>
        <w:numPr>
          <w:ilvl w:val="0"/>
          <w:numId w:val="0"/>
        </w:numPr>
        <w:spacing w:line="276" w:lineRule="auto"/>
        <w:ind w:left="1418"/>
        <w:rPr>
          <w:rFonts w:ascii="Verdana" w:hAnsi="Verdana"/>
          <w:i/>
          <w:iCs/>
          <w:lang w:val="es-MX"/>
        </w:rPr>
      </w:pPr>
      <w:r w:rsidRPr="006F648D">
        <w:rPr>
          <w:rFonts w:ascii="Verdana" w:hAnsi="Verdana"/>
          <w:i/>
          <w:iCs/>
          <w:lang w:val="es-MX"/>
        </w:rPr>
        <w:t xml:space="preserve">A partir de lo anterior se determina el precio promedio horario de </w:t>
      </w:r>
      <w:r w:rsidR="00F4182C" w:rsidRPr="006F648D">
        <w:rPr>
          <w:rFonts w:ascii="Verdana" w:hAnsi="Verdana"/>
          <w:i/>
          <w:iCs/>
          <w:lang w:val="es-MX"/>
        </w:rPr>
        <w:t xml:space="preserve">del servicio </w:t>
      </w:r>
      <w:r w:rsidRPr="006F648D">
        <w:rPr>
          <w:rFonts w:ascii="Verdana" w:hAnsi="Verdana"/>
          <w:i/>
          <w:iCs/>
          <w:lang w:val="es-MX"/>
        </w:rPr>
        <w:t xml:space="preserve">de </w:t>
      </w:r>
      <w:proofErr w:type="spellStart"/>
      <w:r w:rsidRPr="006F648D">
        <w:rPr>
          <w:rFonts w:ascii="Verdana" w:hAnsi="Verdana"/>
          <w:i/>
          <w:iCs/>
          <w:lang w:val="es-MX"/>
        </w:rPr>
        <w:t>AGC</w:t>
      </w:r>
      <w:proofErr w:type="spellEnd"/>
      <w:r w:rsidRPr="006F648D">
        <w:rPr>
          <w:rFonts w:ascii="Verdana" w:hAnsi="Verdana"/>
          <w:i/>
          <w:iCs/>
          <w:lang w:val="es-MX"/>
        </w:rPr>
        <w:t xml:space="preserve"> para </w:t>
      </w:r>
      <w:r w:rsidR="00B622A6" w:rsidRPr="006F648D">
        <w:rPr>
          <w:rFonts w:ascii="Verdana" w:hAnsi="Verdana"/>
          <w:i/>
          <w:iCs/>
          <w:lang w:val="es-MX"/>
        </w:rPr>
        <w:t xml:space="preserve">cada uno de </w:t>
      </w:r>
      <w:r w:rsidRPr="006F648D">
        <w:rPr>
          <w:rFonts w:ascii="Verdana" w:hAnsi="Verdana"/>
          <w:i/>
          <w:iCs/>
          <w:lang w:val="es-MX"/>
        </w:rPr>
        <w:t>los últimos tres meses anteriores, obteniendo como resultado tres valores de precio promedio horario mensuales</w:t>
      </w:r>
      <w:r w:rsidR="001C5332" w:rsidRPr="006F648D">
        <w:rPr>
          <w:rFonts w:ascii="Verdana" w:hAnsi="Verdana"/>
          <w:i/>
          <w:iCs/>
          <w:lang w:val="es-MX"/>
        </w:rPr>
        <w:t>, valores que serán usados como referencia para el pago por concepto de desviaciones conforme a los siguientes literales</w:t>
      </w:r>
      <w:r w:rsidRPr="006F648D">
        <w:rPr>
          <w:rFonts w:ascii="Verdana" w:hAnsi="Verdana"/>
          <w:i/>
          <w:iCs/>
          <w:lang w:val="es-MX"/>
        </w:rPr>
        <w:t>.</w:t>
      </w:r>
    </w:p>
    <w:p w14:paraId="64A29E31" w14:textId="0089F3B8" w:rsidR="00724714" w:rsidRPr="006F648D" w:rsidRDefault="00724714" w:rsidP="001C19D1">
      <w:pPr>
        <w:spacing w:line="276" w:lineRule="auto"/>
        <w:ind w:left="1056"/>
        <w:rPr>
          <w:rFonts w:ascii="Verdana" w:hAnsi="Verdana"/>
          <w:i/>
          <w:iCs/>
          <w:lang w:val="es-MX"/>
        </w:rPr>
      </w:pPr>
      <w:r w:rsidRPr="006F648D">
        <w:rPr>
          <w:rFonts w:ascii="Verdana" w:hAnsi="Verdana"/>
          <w:i/>
          <w:iCs/>
          <w:lang w:val="es-MX"/>
        </w:rPr>
        <w:t>Como nota aclaratoria el procedimiento aquí descrito no est</w:t>
      </w:r>
      <w:r w:rsidR="005F3B6C" w:rsidRPr="006F648D">
        <w:rPr>
          <w:rFonts w:ascii="Verdana" w:hAnsi="Verdana"/>
          <w:i/>
          <w:iCs/>
          <w:lang w:val="es-MX"/>
        </w:rPr>
        <w:t>á</w:t>
      </w:r>
      <w:r w:rsidRPr="006F648D">
        <w:rPr>
          <w:rFonts w:ascii="Verdana" w:hAnsi="Verdana"/>
          <w:i/>
          <w:iCs/>
          <w:lang w:val="es-MX"/>
        </w:rPr>
        <w:t xml:space="preserve"> modificando lo regulado </w:t>
      </w:r>
      <w:r w:rsidR="001C19D1" w:rsidRPr="006F648D">
        <w:rPr>
          <w:rFonts w:ascii="Verdana" w:hAnsi="Verdana"/>
          <w:i/>
          <w:iCs/>
          <w:lang w:val="es-MX"/>
        </w:rPr>
        <w:t>en la Resolución CREG 064 de 2000.</w:t>
      </w:r>
    </w:p>
    <w:p w14:paraId="1EC72264" w14:textId="4DDF7A56" w:rsidR="007518DB" w:rsidRPr="006F648D" w:rsidRDefault="005E63F3" w:rsidP="003630D8">
      <w:pPr>
        <w:pStyle w:val="Prrafodelista"/>
        <w:numPr>
          <w:ilvl w:val="2"/>
          <w:numId w:val="30"/>
        </w:numPr>
        <w:spacing w:line="276" w:lineRule="auto"/>
        <w:ind w:left="1843"/>
        <w:rPr>
          <w:rFonts w:ascii="Verdana" w:hAnsi="Verdana"/>
          <w:b/>
          <w:bCs/>
          <w:i/>
          <w:iCs/>
          <w:lang w:val="es-MX"/>
        </w:rPr>
      </w:pPr>
      <w:bookmarkStart w:id="11" w:name="_Ref193988324"/>
      <w:r w:rsidRPr="006F648D">
        <w:rPr>
          <w:rFonts w:ascii="Verdana" w:hAnsi="Verdana"/>
          <w:b/>
          <w:bCs/>
          <w:i/>
          <w:iCs/>
          <w:lang w:val="es-MX"/>
        </w:rPr>
        <w:t xml:space="preserve">Precio </w:t>
      </w:r>
      <w:r w:rsidR="007518DB" w:rsidRPr="006F648D">
        <w:rPr>
          <w:rFonts w:ascii="Verdana" w:hAnsi="Verdana"/>
          <w:b/>
          <w:bCs/>
          <w:i/>
          <w:iCs/>
          <w:lang w:val="es-MX"/>
        </w:rPr>
        <w:t>por</w:t>
      </w:r>
      <w:r w:rsidRPr="006F648D">
        <w:rPr>
          <w:rFonts w:ascii="Verdana" w:hAnsi="Verdana"/>
          <w:b/>
          <w:bCs/>
          <w:i/>
          <w:iCs/>
          <w:lang w:val="es-MX"/>
        </w:rPr>
        <w:t xml:space="preserve"> concepto de</w:t>
      </w:r>
      <w:r w:rsidR="007518DB" w:rsidRPr="006F648D">
        <w:rPr>
          <w:rFonts w:ascii="Verdana" w:hAnsi="Verdana"/>
          <w:b/>
          <w:bCs/>
          <w:i/>
          <w:iCs/>
          <w:lang w:val="es-MX"/>
        </w:rPr>
        <w:t xml:space="preserve"> desviaciones </w:t>
      </w:r>
      <w:r w:rsidR="00D328F1" w:rsidRPr="006F648D">
        <w:rPr>
          <w:rFonts w:ascii="Verdana" w:hAnsi="Verdana"/>
          <w:b/>
          <w:bCs/>
          <w:i/>
          <w:iCs/>
          <w:lang w:val="es-MX"/>
        </w:rPr>
        <w:t xml:space="preserve">en la segunda </w:t>
      </w:r>
      <w:r w:rsidR="0073285F" w:rsidRPr="006F648D">
        <w:rPr>
          <w:rFonts w:ascii="Verdana" w:hAnsi="Verdana"/>
          <w:b/>
          <w:bCs/>
          <w:i/>
          <w:iCs/>
          <w:lang w:val="es-MX"/>
        </w:rPr>
        <w:t>franja de</w:t>
      </w:r>
      <w:r w:rsidR="00D328F1" w:rsidRPr="006F648D">
        <w:rPr>
          <w:rFonts w:ascii="Verdana" w:hAnsi="Verdana"/>
          <w:b/>
          <w:bCs/>
          <w:i/>
          <w:iCs/>
          <w:lang w:val="es-MX"/>
        </w:rPr>
        <w:t xml:space="preserve"> </w:t>
      </w:r>
      <w:r w:rsidR="00911E81" w:rsidRPr="006F648D">
        <w:rPr>
          <w:rFonts w:ascii="Verdana" w:hAnsi="Verdana"/>
          <w:b/>
          <w:bCs/>
          <w:i/>
          <w:iCs/>
          <w:lang w:val="es-MX"/>
        </w:rPr>
        <w:t>desviación</w:t>
      </w:r>
      <w:bookmarkEnd w:id="9"/>
      <w:bookmarkEnd w:id="11"/>
    </w:p>
    <w:p w14:paraId="1E4EB1CD" w14:textId="4D5AFFA2" w:rsidR="00631763" w:rsidRPr="006F648D" w:rsidRDefault="00631763" w:rsidP="00631763">
      <w:pPr>
        <w:spacing w:line="276" w:lineRule="auto"/>
        <w:ind w:left="993"/>
        <w:rPr>
          <w:rFonts w:ascii="Verdana" w:hAnsi="Verdana"/>
          <w:i/>
          <w:iCs/>
          <w:lang w:val="es-MX"/>
        </w:rPr>
      </w:pPr>
      <w:r w:rsidRPr="006F648D">
        <w:rPr>
          <w:rFonts w:ascii="Verdana" w:hAnsi="Verdana"/>
          <w:i/>
          <w:iCs/>
          <w:lang w:val="es-MX"/>
        </w:rPr>
        <w:lastRenderedPageBreak/>
        <w:t>El precio para las plantas o unidades de generación variable que cuyo cálculo de desviación horario se encuentre en la segunda franja de desviación</w:t>
      </w:r>
      <w:r w:rsidR="004F4389" w:rsidRPr="006F648D">
        <w:rPr>
          <w:rFonts w:ascii="Verdana" w:hAnsi="Verdana"/>
          <w:i/>
          <w:iCs/>
          <w:lang w:val="es-MX"/>
        </w:rPr>
        <w:t xml:space="preserve"> </w:t>
      </w:r>
      <w:r w:rsidRPr="006F648D">
        <w:rPr>
          <w:rFonts w:ascii="Verdana" w:hAnsi="Verdana"/>
          <w:bCs/>
          <w:i/>
          <w:iCs/>
        </w:rPr>
        <w:t xml:space="preserve">corresponderá al valor </w:t>
      </w:r>
      <w:r w:rsidR="009B186E" w:rsidRPr="006F648D">
        <w:rPr>
          <w:rFonts w:ascii="Verdana" w:hAnsi="Verdana"/>
          <w:bCs/>
          <w:i/>
          <w:iCs/>
        </w:rPr>
        <w:t>mínimo</w:t>
      </w:r>
      <w:r w:rsidR="004F4389" w:rsidRPr="006F648D">
        <w:rPr>
          <w:rFonts w:ascii="Verdana" w:hAnsi="Verdana"/>
          <w:bCs/>
          <w:i/>
          <w:iCs/>
        </w:rPr>
        <w:t xml:space="preserve"> </w:t>
      </w:r>
      <w:r w:rsidRPr="006F648D">
        <w:rPr>
          <w:rFonts w:ascii="Verdana" w:hAnsi="Verdana"/>
          <w:bCs/>
          <w:i/>
          <w:iCs/>
        </w:rPr>
        <w:t>de los tres valores</w:t>
      </w:r>
      <w:r w:rsidR="00B64618" w:rsidRPr="006F648D">
        <w:rPr>
          <w:rFonts w:ascii="Verdana" w:hAnsi="Verdana"/>
          <w:bCs/>
          <w:i/>
          <w:iCs/>
        </w:rPr>
        <w:t xml:space="preserve"> promedio</w:t>
      </w:r>
      <w:r w:rsidRPr="006F648D">
        <w:rPr>
          <w:rFonts w:ascii="Verdana" w:hAnsi="Verdana"/>
          <w:bCs/>
          <w:i/>
          <w:iCs/>
        </w:rPr>
        <w:t xml:space="preserve"> encontrados en el literal </w:t>
      </w:r>
      <w:proofErr w:type="spellStart"/>
      <w:r w:rsidR="00DC5F2B" w:rsidRPr="006F648D">
        <w:rPr>
          <w:rFonts w:ascii="Verdana" w:hAnsi="Verdana"/>
          <w:bCs/>
          <w:i/>
          <w:iCs/>
        </w:rPr>
        <w:t>iv</w:t>
      </w:r>
      <w:proofErr w:type="spellEnd"/>
      <w:r w:rsidR="00DC5F2B" w:rsidRPr="006F648D">
        <w:rPr>
          <w:rFonts w:ascii="Verdana" w:hAnsi="Verdana"/>
          <w:bCs/>
          <w:i/>
          <w:iCs/>
        </w:rPr>
        <w:t xml:space="preserve"> </w:t>
      </w:r>
      <w:r w:rsidR="009B186E" w:rsidRPr="006F648D">
        <w:rPr>
          <w:rFonts w:ascii="Verdana" w:hAnsi="Verdana"/>
          <w:bCs/>
          <w:i/>
          <w:iCs/>
        </w:rPr>
        <w:t xml:space="preserve">del literal </w:t>
      </w:r>
      <w:r w:rsidR="00DC5F2B" w:rsidRPr="006F648D">
        <w:rPr>
          <w:rFonts w:ascii="Verdana" w:hAnsi="Verdana"/>
          <w:bCs/>
          <w:i/>
          <w:iCs/>
        </w:rPr>
        <w:fldChar w:fldCharType="begin"/>
      </w:r>
      <w:r w:rsidR="00DC5F2B" w:rsidRPr="006F648D">
        <w:rPr>
          <w:rFonts w:ascii="Verdana" w:hAnsi="Verdana"/>
          <w:bCs/>
          <w:i/>
          <w:iCs/>
        </w:rPr>
        <w:instrText xml:space="preserve"> REF _Ref193987952 \r \h </w:instrText>
      </w:r>
      <w:r w:rsidR="006F648D">
        <w:rPr>
          <w:rFonts w:ascii="Verdana" w:hAnsi="Verdana"/>
          <w:bCs/>
          <w:i/>
          <w:iCs/>
        </w:rPr>
        <w:instrText xml:space="preserve"> \* MERGEFORMAT </w:instrText>
      </w:r>
      <w:r w:rsidR="00DC5F2B" w:rsidRPr="006F648D">
        <w:rPr>
          <w:rFonts w:ascii="Verdana" w:hAnsi="Verdana"/>
          <w:bCs/>
          <w:i/>
          <w:iCs/>
        </w:rPr>
      </w:r>
      <w:r w:rsidR="00DC5F2B" w:rsidRPr="006F648D">
        <w:rPr>
          <w:rFonts w:ascii="Verdana" w:hAnsi="Verdana"/>
          <w:bCs/>
          <w:i/>
          <w:iCs/>
        </w:rPr>
        <w:fldChar w:fldCharType="separate"/>
      </w:r>
      <w:r w:rsidR="00E62751">
        <w:rPr>
          <w:rFonts w:ascii="Verdana" w:hAnsi="Verdana"/>
          <w:bCs/>
          <w:i/>
          <w:iCs/>
        </w:rPr>
        <w:t>d.1.1</w:t>
      </w:r>
      <w:r w:rsidR="00DC5F2B" w:rsidRPr="006F648D">
        <w:rPr>
          <w:rFonts w:ascii="Verdana" w:hAnsi="Verdana"/>
          <w:bCs/>
          <w:i/>
          <w:iCs/>
        </w:rPr>
        <w:fldChar w:fldCharType="end"/>
      </w:r>
      <w:r w:rsidR="004D1964" w:rsidRPr="006F648D">
        <w:rPr>
          <w:rFonts w:ascii="Verdana" w:hAnsi="Verdana"/>
          <w:bCs/>
          <w:i/>
          <w:iCs/>
        </w:rPr>
        <w:t>.</w:t>
      </w:r>
    </w:p>
    <w:p w14:paraId="1CB97BF0" w14:textId="56318682" w:rsidR="00F908C1" w:rsidRPr="006F648D" w:rsidRDefault="00F908C1" w:rsidP="003630D8">
      <w:pPr>
        <w:pStyle w:val="Prrafodelista"/>
        <w:numPr>
          <w:ilvl w:val="2"/>
          <w:numId w:val="30"/>
        </w:numPr>
        <w:spacing w:line="276" w:lineRule="auto"/>
        <w:ind w:left="1843"/>
        <w:rPr>
          <w:rFonts w:ascii="Verdana" w:hAnsi="Verdana"/>
          <w:b/>
          <w:bCs/>
          <w:i/>
          <w:iCs/>
          <w:lang w:val="es-MX"/>
        </w:rPr>
      </w:pPr>
      <w:bookmarkStart w:id="12" w:name="_Ref193988333"/>
      <w:r w:rsidRPr="006F648D">
        <w:rPr>
          <w:rFonts w:ascii="Verdana" w:hAnsi="Verdana"/>
          <w:b/>
          <w:bCs/>
          <w:i/>
          <w:iCs/>
          <w:lang w:val="es-MX"/>
        </w:rPr>
        <w:t>Precio por concepto de desviaciones en la tercera franja de desviación</w:t>
      </w:r>
      <w:bookmarkEnd w:id="12"/>
    </w:p>
    <w:p w14:paraId="025A1C02" w14:textId="27BFBBF7" w:rsidR="004D1964" w:rsidRPr="006F648D" w:rsidRDefault="004D1964" w:rsidP="004D1964">
      <w:pPr>
        <w:spacing w:line="276" w:lineRule="auto"/>
        <w:ind w:left="993"/>
        <w:rPr>
          <w:rFonts w:ascii="Verdana" w:hAnsi="Verdana"/>
          <w:i/>
          <w:iCs/>
          <w:lang w:val="es-MX"/>
        </w:rPr>
      </w:pPr>
      <w:r w:rsidRPr="006F648D">
        <w:rPr>
          <w:rFonts w:ascii="Verdana" w:hAnsi="Verdana"/>
          <w:i/>
          <w:iCs/>
          <w:lang w:val="es-MX"/>
        </w:rPr>
        <w:t xml:space="preserve">El precio para las plantas o unidades de generación variable que cuyo cálculo de desviación horario se encuentre en la tercera franja de desviación </w:t>
      </w:r>
      <w:r w:rsidRPr="006F648D">
        <w:rPr>
          <w:rFonts w:ascii="Verdana" w:hAnsi="Verdana"/>
          <w:bCs/>
          <w:i/>
          <w:iCs/>
        </w:rPr>
        <w:t>corresponderá al valor promedio de los tres valores</w:t>
      </w:r>
      <w:r w:rsidR="00B64618" w:rsidRPr="006F648D">
        <w:rPr>
          <w:rFonts w:ascii="Verdana" w:hAnsi="Verdana"/>
          <w:bCs/>
          <w:i/>
          <w:iCs/>
        </w:rPr>
        <w:t xml:space="preserve"> promedio </w:t>
      </w:r>
      <w:r w:rsidRPr="006F648D">
        <w:rPr>
          <w:rFonts w:ascii="Verdana" w:hAnsi="Verdana"/>
          <w:bCs/>
          <w:i/>
          <w:iCs/>
        </w:rPr>
        <w:t xml:space="preserve">encontrados en el literal </w:t>
      </w:r>
      <w:proofErr w:type="spellStart"/>
      <w:r w:rsidRPr="006F648D">
        <w:rPr>
          <w:rFonts w:ascii="Verdana" w:hAnsi="Verdana"/>
          <w:bCs/>
          <w:i/>
          <w:iCs/>
        </w:rPr>
        <w:t>iv</w:t>
      </w:r>
      <w:proofErr w:type="spellEnd"/>
      <w:r w:rsidRPr="006F648D">
        <w:rPr>
          <w:rFonts w:ascii="Verdana" w:hAnsi="Verdana"/>
          <w:bCs/>
          <w:i/>
          <w:iCs/>
        </w:rPr>
        <w:t xml:space="preserve"> del literal </w:t>
      </w:r>
      <w:r w:rsidRPr="006F648D">
        <w:rPr>
          <w:rFonts w:ascii="Verdana" w:hAnsi="Verdana"/>
          <w:bCs/>
          <w:i/>
          <w:iCs/>
        </w:rPr>
        <w:fldChar w:fldCharType="begin"/>
      </w:r>
      <w:r w:rsidRPr="006F648D">
        <w:rPr>
          <w:rFonts w:ascii="Verdana" w:hAnsi="Verdana"/>
          <w:bCs/>
          <w:i/>
          <w:iCs/>
        </w:rPr>
        <w:instrText xml:space="preserve"> REF _Ref193987952 \r \h </w:instrText>
      </w:r>
      <w:r w:rsidR="006F648D">
        <w:rPr>
          <w:rFonts w:ascii="Verdana" w:hAnsi="Verdana"/>
          <w:bCs/>
          <w:i/>
          <w:iCs/>
        </w:rPr>
        <w:instrText xml:space="preserve"> \* MERGEFORMAT </w:instrText>
      </w:r>
      <w:r w:rsidRPr="006F648D">
        <w:rPr>
          <w:rFonts w:ascii="Verdana" w:hAnsi="Verdana"/>
          <w:bCs/>
          <w:i/>
          <w:iCs/>
        </w:rPr>
      </w:r>
      <w:r w:rsidRPr="006F648D">
        <w:rPr>
          <w:rFonts w:ascii="Verdana" w:hAnsi="Verdana"/>
          <w:bCs/>
          <w:i/>
          <w:iCs/>
        </w:rPr>
        <w:fldChar w:fldCharType="separate"/>
      </w:r>
      <w:r w:rsidR="00E62751">
        <w:rPr>
          <w:rFonts w:ascii="Verdana" w:hAnsi="Verdana"/>
          <w:bCs/>
          <w:i/>
          <w:iCs/>
        </w:rPr>
        <w:t>d.1.1</w:t>
      </w:r>
      <w:r w:rsidRPr="006F648D">
        <w:rPr>
          <w:rFonts w:ascii="Verdana" w:hAnsi="Verdana"/>
          <w:bCs/>
          <w:i/>
          <w:iCs/>
        </w:rPr>
        <w:fldChar w:fldCharType="end"/>
      </w:r>
      <w:r w:rsidRPr="006F648D">
        <w:rPr>
          <w:rFonts w:ascii="Verdana" w:hAnsi="Verdana"/>
          <w:bCs/>
          <w:i/>
          <w:iCs/>
        </w:rPr>
        <w:t>.</w:t>
      </w:r>
    </w:p>
    <w:p w14:paraId="0995E9C6" w14:textId="0D0F0C07" w:rsidR="00F908C1" w:rsidRPr="006F648D" w:rsidRDefault="00F908C1" w:rsidP="003630D8">
      <w:pPr>
        <w:pStyle w:val="Prrafodelista"/>
        <w:numPr>
          <w:ilvl w:val="2"/>
          <w:numId w:val="30"/>
        </w:numPr>
        <w:spacing w:line="276" w:lineRule="auto"/>
        <w:ind w:left="1843"/>
        <w:rPr>
          <w:rFonts w:ascii="Verdana" w:hAnsi="Verdana"/>
          <w:b/>
          <w:bCs/>
          <w:i/>
          <w:iCs/>
          <w:lang w:val="es-MX"/>
        </w:rPr>
      </w:pPr>
      <w:bookmarkStart w:id="13" w:name="_Ref193988348"/>
      <w:r w:rsidRPr="006F648D">
        <w:rPr>
          <w:rFonts w:ascii="Verdana" w:hAnsi="Verdana"/>
          <w:b/>
          <w:bCs/>
          <w:i/>
          <w:iCs/>
          <w:lang w:val="es-MX"/>
        </w:rPr>
        <w:t>Precio por concepto de desviaciones en la cuarta franja de desviación</w:t>
      </w:r>
      <w:bookmarkEnd w:id="13"/>
    </w:p>
    <w:p w14:paraId="5A0E40C6" w14:textId="260963DE" w:rsidR="004D1964" w:rsidRPr="006F648D" w:rsidRDefault="004D1964" w:rsidP="004D1964">
      <w:pPr>
        <w:spacing w:line="276" w:lineRule="auto"/>
        <w:ind w:left="993"/>
        <w:rPr>
          <w:rFonts w:ascii="Verdana" w:hAnsi="Verdana"/>
          <w:i/>
          <w:iCs/>
          <w:lang w:val="es-MX"/>
        </w:rPr>
      </w:pPr>
      <w:r w:rsidRPr="006F648D">
        <w:rPr>
          <w:rFonts w:ascii="Verdana" w:hAnsi="Verdana"/>
          <w:i/>
          <w:iCs/>
          <w:lang w:val="es-MX"/>
        </w:rPr>
        <w:t xml:space="preserve">El precio para las plantas o unidades de generación variable que cuyo cálculo de desviación horario se encuentre en la </w:t>
      </w:r>
      <w:r w:rsidR="008D7737" w:rsidRPr="006F648D">
        <w:rPr>
          <w:rFonts w:ascii="Verdana" w:hAnsi="Verdana"/>
          <w:i/>
          <w:iCs/>
          <w:lang w:val="es-MX"/>
        </w:rPr>
        <w:t>cuarta</w:t>
      </w:r>
      <w:r w:rsidRPr="006F648D">
        <w:rPr>
          <w:rFonts w:ascii="Verdana" w:hAnsi="Verdana"/>
          <w:i/>
          <w:iCs/>
          <w:lang w:val="es-MX"/>
        </w:rPr>
        <w:t xml:space="preserve"> franja de desviación </w:t>
      </w:r>
      <w:r w:rsidRPr="006F648D">
        <w:rPr>
          <w:rFonts w:ascii="Verdana" w:hAnsi="Verdana"/>
          <w:bCs/>
          <w:i/>
          <w:iCs/>
        </w:rPr>
        <w:t xml:space="preserve">corresponderá al valor </w:t>
      </w:r>
      <w:r w:rsidR="008D7737" w:rsidRPr="006F648D">
        <w:rPr>
          <w:rFonts w:ascii="Verdana" w:hAnsi="Verdana"/>
          <w:bCs/>
          <w:i/>
          <w:iCs/>
        </w:rPr>
        <w:t xml:space="preserve">máximo </w:t>
      </w:r>
      <w:r w:rsidRPr="006F648D">
        <w:rPr>
          <w:rFonts w:ascii="Verdana" w:hAnsi="Verdana"/>
          <w:bCs/>
          <w:i/>
          <w:iCs/>
        </w:rPr>
        <w:t>de los tres valores</w:t>
      </w:r>
      <w:r w:rsidR="00B64618" w:rsidRPr="006F648D">
        <w:rPr>
          <w:rFonts w:ascii="Verdana" w:hAnsi="Verdana"/>
          <w:bCs/>
          <w:i/>
          <w:iCs/>
        </w:rPr>
        <w:t xml:space="preserve"> promedio</w:t>
      </w:r>
      <w:r w:rsidRPr="006F648D">
        <w:rPr>
          <w:rFonts w:ascii="Verdana" w:hAnsi="Verdana"/>
          <w:bCs/>
          <w:i/>
          <w:iCs/>
        </w:rPr>
        <w:t xml:space="preserve"> encontrados en el literal </w:t>
      </w:r>
      <w:proofErr w:type="spellStart"/>
      <w:r w:rsidRPr="006F648D">
        <w:rPr>
          <w:rFonts w:ascii="Verdana" w:hAnsi="Verdana"/>
          <w:bCs/>
          <w:i/>
          <w:iCs/>
        </w:rPr>
        <w:t>iv</w:t>
      </w:r>
      <w:proofErr w:type="spellEnd"/>
      <w:r w:rsidRPr="006F648D">
        <w:rPr>
          <w:rFonts w:ascii="Verdana" w:hAnsi="Verdana"/>
          <w:bCs/>
          <w:i/>
          <w:iCs/>
        </w:rPr>
        <w:t xml:space="preserve"> del literal </w:t>
      </w:r>
      <w:r w:rsidRPr="006F648D">
        <w:rPr>
          <w:rFonts w:ascii="Verdana" w:hAnsi="Verdana"/>
          <w:bCs/>
          <w:i/>
          <w:iCs/>
        </w:rPr>
        <w:fldChar w:fldCharType="begin"/>
      </w:r>
      <w:r w:rsidRPr="006F648D">
        <w:rPr>
          <w:rFonts w:ascii="Verdana" w:hAnsi="Verdana"/>
          <w:bCs/>
          <w:i/>
          <w:iCs/>
        </w:rPr>
        <w:instrText xml:space="preserve"> REF _Ref193987952 \r \h </w:instrText>
      </w:r>
      <w:r w:rsidR="006F648D">
        <w:rPr>
          <w:rFonts w:ascii="Verdana" w:hAnsi="Verdana"/>
          <w:bCs/>
          <w:i/>
          <w:iCs/>
        </w:rPr>
        <w:instrText xml:space="preserve"> \* MERGEFORMAT </w:instrText>
      </w:r>
      <w:r w:rsidRPr="006F648D">
        <w:rPr>
          <w:rFonts w:ascii="Verdana" w:hAnsi="Verdana"/>
          <w:bCs/>
          <w:i/>
          <w:iCs/>
        </w:rPr>
      </w:r>
      <w:r w:rsidRPr="006F648D">
        <w:rPr>
          <w:rFonts w:ascii="Verdana" w:hAnsi="Verdana"/>
          <w:bCs/>
          <w:i/>
          <w:iCs/>
        </w:rPr>
        <w:fldChar w:fldCharType="separate"/>
      </w:r>
      <w:r w:rsidR="00E62751">
        <w:rPr>
          <w:rFonts w:ascii="Verdana" w:hAnsi="Verdana"/>
          <w:bCs/>
          <w:i/>
          <w:iCs/>
        </w:rPr>
        <w:t>d.1.1</w:t>
      </w:r>
      <w:r w:rsidRPr="006F648D">
        <w:rPr>
          <w:rFonts w:ascii="Verdana" w:hAnsi="Verdana"/>
          <w:bCs/>
          <w:i/>
          <w:iCs/>
        </w:rPr>
        <w:fldChar w:fldCharType="end"/>
      </w:r>
      <w:r w:rsidRPr="006F648D">
        <w:rPr>
          <w:rFonts w:ascii="Verdana" w:hAnsi="Verdana"/>
          <w:bCs/>
          <w:i/>
          <w:iCs/>
        </w:rPr>
        <w:t>.</w:t>
      </w:r>
    </w:p>
    <w:p w14:paraId="4A5144FE" w14:textId="001EFCFD" w:rsidR="008070CA" w:rsidRPr="006F648D" w:rsidRDefault="008070CA" w:rsidP="003630D8">
      <w:pPr>
        <w:pStyle w:val="Prrafodelista"/>
        <w:numPr>
          <w:ilvl w:val="1"/>
          <w:numId w:val="30"/>
        </w:numPr>
        <w:spacing w:line="276" w:lineRule="auto"/>
        <w:ind w:left="1560" w:hanging="567"/>
        <w:rPr>
          <w:rFonts w:ascii="Verdana" w:hAnsi="Verdana"/>
          <w:b/>
          <w:bCs/>
          <w:i/>
          <w:iCs/>
          <w:lang w:val="es-MX"/>
        </w:rPr>
      </w:pPr>
      <w:r w:rsidRPr="006F648D">
        <w:rPr>
          <w:rFonts w:ascii="Verdana" w:hAnsi="Verdana"/>
          <w:b/>
          <w:bCs/>
          <w:i/>
          <w:iCs/>
          <w:lang w:val="es-MX"/>
        </w:rPr>
        <w:t>P</w:t>
      </w:r>
      <w:r w:rsidR="003630D8" w:rsidRPr="006F648D">
        <w:rPr>
          <w:rFonts w:ascii="Verdana" w:hAnsi="Verdana"/>
          <w:b/>
          <w:bCs/>
          <w:i/>
          <w:iCs/>
          <w:lang w:val="es-MX"/>
        </w:rPr>
        <w:t>ago por desviaciones de las plantas o unidades de generación variable</w:t>
      </w:r>
    </w:p>
    <w:p w14:paraId="3FFF0E07" w14:textId="082F13C7" w:rsidR="007518DB" w:rsidRPr="006F648D" w:rsidRDefault="00E125C7" w:rsidP="00965A38">
      <w:pPr>
        <w:spacing w:line="276" w:lineRule="auto"/>
        <w:ind w:left="993"/>
        <w:rPr>
          <w:rFonts w:ascii="Verdana" w:hAnsi="Verdana"/>
          <w:bCs/>
          <w:i/>
          <w:iCs/>
        </w:rPr>
      </w:pPr>
      <w:r w:rsidRPr="006F648D">
        <w:rPr>
          <w:rFonts w:ascii="Verdana" w:hAnsi="Verdana"/>
          <w:bCs/>
          <w:i/>
          <w:iCs/>
        </w:rPr>
        <w:t xml:space="preserve">Identificando para la hora respectiva </w:t>
      </w:r>
      <w:r w:rsidR="00424D58" w:rsidRPr="006F648D">
        <w:rPr>
          <w:rFonts w:ascii="Verdana" w:hAnsi="Verdana"/>
          <w:bCs/>
          <w:i/>
          <w:iCs/>
        </w:rPr>
        <w:t>la</w:t>
      </w:r>
      <w:r w:rsidR="00FD3C79" w:rsidRPr="006F648D">
        <w:rPr>
          <w:rFonts w:ascii="Verdana" w:hAnsi="Verdana"/>
          <w:bCs/>
          <w:i/>
          <w:iCs/>
        </w:rPr>
        <w:t xml:space="preserve"> franja</w:t>
      </w:r>
      <w:r w:rsidR="00424D58" w:rsidRPr="006F648D">
        <w:rPr>
          <w:rFonts w:ascii="Verdana" w:hAnsi="Verdana"/>
          <w:bCs/>
          <w:i/>
          <w:iCs/>
        </w:rPr>
        <w:t xml:space="preserve"> </w:t>
      </w:r>
      <w:r w:rsidR="00FD3C79" w:rsidRPr="006F648D">
        <w:rPr>
          <w:rFonts w:ascii="Verdana" w:hAnsi="Verdana"/>
          <w:bCs/>
          <w:i/>
          <w:iCs/>
        </w:rPr>
        <w:t xml:space="preserve">de </w:t>
      </w:r>
      <w:r w:rsidR="00424D58" w:rsidRPr="006F648D">
        <w:rPr>
          <w:rFonts w:ascii="Verdana" w:hAnsi="Verdana"/>
          <w:bCs/>
          <w:i/>
          <w:iCs/>
        </w:rPr>
        <w:t xml:space="preserve">tolerancia </w:t>
      </w:r>
      <w:r w:rsidR="00885690" w:rsidRPr="006F648D">
        <w:rPr>
          <w:rFonts w:ascii="Verdana" w:hAnsi="Verdana"/>
          <w:bCs/>
          <w:i/>
          <w:iCs/>
        </w:rPr>
        <w:t xml:space="preserve">en la cual se </w:t>
      </w:r>
      <w:r w:rsidR="008A17F6" w:rsidRPr="006F648D">
        <w:rPr>
          <w:rFonts w:ascii="Verdana" w:hAnsi="Verdana"/>
          <w:bCs/>
          <w:i/>
          <w:iCs/>
        </w:rPr>
        <w:t>encontró</w:t>
      </w:r>
      <w:r w:rsidR="00885690" w:rsidRPr="006F648D">
        <w:rPr>
          <w:rFonts w:ascii="Verdana" w:hAnsi="Verdana"/>
          <w:bCs/>
          <w:i/>
          <w:iCs/>
        </w:rPr>
        <w:t xml:space="preserve"> la planta o unidad de generación variable </w:t>
      </w:r>
      <w:r w:rsidR="00EC0244" w:rsidRPr="006F648D">
        <w:rPr>
          <w:rFonts w:ascii="Verdana" w:hAnsi="Verdana"/>
          <w:bCs/>
          <w:i/>
          <w:iCs/>
        </w:rPr>
        <w:t xml:space="preserve">conforme al </w:t>
      </w:r>
      <w:r w:rsidR="00424D58" w:rsidRPr="006F648D">
        <w:rPr>
          <w:rFonts w:ascii="Verdana" w:hAnsi="Verdana"/>
          <w:bCs/>
          <w:i/>
          <w:iCs/>
        </w:rPr>
        <w:t>literal</w:t>
      </w:r>
      <w:r w:rsidR="00FD3C79" w:rsidRPr="006F648D">
        <w:rPr>
          <w:rFonts w:ascii="Verdana" w:hAnsi="Verdana"/>
          <w:bCs/>
          <w:i/>
          <w:iCs/>
        </w:rPr>
        <w:t xml:space="preserve"> </w:t>
      </w:r>
      <w:r w:rsidR="00FD3C79" w:rsidRPr="006F648D">
        <w:rPr>
          <w:rFonts w:ascii="Verdana" w:hAnsi="Verdana"/>
          <w:bCs/>
          <w:i/>
          <w:iCs/>
        </w:rPr>
        <w:fldChar w:fldCharType="begin"/>
      </w:r>
      <w:r w:rsidR="00FD3C79" w:rsidRPr="006F648D">
        <w:rPr>
          <w:rFonts w:ascii="Verdana" w:hAnsi="Verdana"/>
          <w:bCs/>
          <w:i/>
          <w:iCs/>
        </w:rPr>
        <w:instrText xml:space="preserve"> REF _Ref193975457 \r \h </w:instrText>
      </w:r>
      <w:r w:rsidR="006F648D">
        <w:rPr>
          <w:rFonts w:ascii="Verdana" w:hAnsi="Verdana"/>
          <w:bCs/>
          <w:i/>
          <w:iCs/>
        </w:rPr>
        <w:instrText xml:space="preserve"> \* MERGEFORMAT </w:instrText>
      </w:r>
      <w:r w:rsidR="00FD3C79" w:rsidRPr="006F648D">
        <w:rPr>
          <w:rFonts w:ascii="Verdana" w:hAnsi="Verdana"/>
          <w:bCs/>
          <w:i/>
          <w:iCs/>
        </w:rPr>
      </w:r>
      <w:r w:rsidR="00FD3C79" w:rsidRPr="006F648D">
        <w:rPr>
          <w:rFonts w:ascii="Verdana" w:hAnsi="Verdana"/>
          <w:bCs/>
          <w:i/>
          <w:iCs/>
        </w:rPr>
        <w:fldChar w:fldCharType="separate"/>
      </w:r>
      <w:r w:rsidR="00E62751">
        <w:rPr>
          <w:rFonts w:ascii="Verdana" w:hAnsi="Verdana"/>
          <w:bCs/>
          <w:i/>
          <w:iCs/>
        </w:rPr>
        <w:t>b.1</w:t>
      </w:r>
      <w:r w:rsidR="00FD3C79" w:rsidRPr="006F648D">
        <w:rPr>
          <w:rFonts w:ascii="Verdana" w:hAnsi="Verdana"/>
          <w:bCs/>
          <w:i/>
          <w:iCs/>
        </w:rPr>
        <w:fldChar w:fldCharType="end"/>
      </w:r>
      <w:r w:rsidR="008A17F6" w:rsidRPr="006F648D">
        <w:rPr>
          <w:rFonts w:ascii="Verdana" w:hAnsi="Verdana"/>
          <w:bCs/>
          <w:i/>
          <w:iCs/>
        </w:rPr>
        <w:t xml:space="preserve"> y usando el precio </w:t>
      </w:r>
      <w:r w:rsidR="007C3A4F" w:rsidRPr="006F648D">
        <w:rPr>
          <w:rFonts w:ascii="Verdana" w:hAnsi="Verdana"/>
          <w:bCs/>
          <w:i/>
          <w:iCs/>
        </w:rPr>
        <w:t>de referencia</w:t>
      </w:r>
      <w:r w:rsidR="008A17F6" w:rsidRPr="006F648D">
        <w:rPr>
          <w:rFonts w:ascii="Verdana" w:hAnsi="Verdana"/>
          <w:bCs/>
          <w:i/>
          <w:iCs/>
        </w:rPr>
        <w:t xml:space="preserve"> por concepto de desviaciones asociado a dicha franja conforme </w:t>
      </w:r>
      <w:r w:rsidR="001D243C" w:rsidRPr="006F648D">
        <w:rPr>
          <w:rFonts w:ascii="Verdana" w:hAnsi="Verdana"/>
          <w:bCs/>
          <w:i/>
          <w:iCs/>
        </w:rPr>
        <w:t xml:space="preserve">al literal </w:t>
      </w:r>
      <w:r w:rsidR="00F86681" w:rsidRPr="006F648D">
        <w:rPr>
          <w:rFonts w:ascii="Verdana" w:hAnsi="Verdana"/>
          <w:bCs/>
          <w:i/>
          <w:iCs/>
        </w:rPr>
        <w:fldChar w:fldCharType="begin"/>
      </w:r>
      <w:r w:rsidR="00F86681" w:rsidRPr="006F648D">
        <w:rPr>
          <w:rFonts w:ascii="Verdana" w:hAnsi="Verdana"/>
          <w:bCs/>
          <w:i/>
          <w:iCs/>
        </w:rPr>
        <w:instrText xml:space="preserve"> REF _Ref193981515 \r \h </w:instrText>
      </w:r>
      <w:r w:rsidR="006F648D">
        <w:rPr>
          <w:rFonts w:ascii="Verdana" w:hAnsi="Verdana"/>
          <w:bCs/>
          <w:i/>
          <w:iCs/>
        </w:rPr>
        <w:instrText xml:space="preserve"> \* MERGEFORMAT </w:instrText>
      </w:r>
      <w:r w:rsidR="00F86681" w:rsidRPr="006F648D">
        <w:rPr>
          <w:rFonts w:ascii="Verdana" w:hAnsi="Verdana"/>
          <w:bCs/>
          <w:i/>
          <w:iCs/>
        </w:rPr>
      </w:r>
      <w:r w:rsidR="00F86681" w:rsidRPr="006F648D">
        <w:rPr>
          <w:rFonts w:ascii="Verdana" w:hAnsi="Verdana"/>
          <w:bCs/>
          <w:i/>
          <w:iCs/>
        </w:rPr>
        <w:fldChar w:fldCharType="separate"/>
      </w:r>
      <w:r w:rsidR="00E62751">
        <w:rPr>
          <w:rFonts w:ascii="Verdana" w:hAnsi="Verdana"/>
          <w:bCs/>
          <w:i/>
          <w:iCs/>
        </w:rPr>
        <w:t>d.1</w:t>
      </w:r>
      <w:r w:rsidR="00F86681" w:rsidRPr="006F648D">
        <w:rPr>
          <w:rFonts w:ascii="Verdana" w:hAnsi="Verdana"/>
          <w:bCs/>
          <w:i/>
          <w:iCs/>
        </w:rPr>
        <w:fldChar w:fldCharType="end"/>
      </w:r>
      <w:r w:rsidR="00F86681" w:rsidRPr="006F648D">
        <w:rPr>
          <w:rFonts w:ascii="Verdana" w:hAnsi="Verdana"/>
          <w:bCs/>
          <w:i/>
          <w:iCs/>
        </w:rPr>
        <w:t xml:space="preserve">, </w:t>
      </w:r>
      <w:r w:rsidR="00424D58" w:rsidRPr="006F648D">
        <w:rPr>
          <w:rFonts w:ascii="Verdana" w:hAnsi="Verdana"/>
          <w:bCs/>
          <w:i/>
          <w:iCs/>
        </w:rPr>
        <w:t xml:space="preserve">se calcula el valor de las siguientes </w:t>
      </w:r>
      <w:r w:rsidR="00424D58" w:rsidRPr="006F648D">
        <w:rPr>
          <w:rFonts w:ascii="Verdana" w:hAnsi="Verdana"/>
          <w:i/>
          <w:iCs/>
          <w:lang w:val="es-MX"/>
        </w:rPr>
        <w:t>liquidaciones</w:t>
      </w:r>
      <w:r w:rsidR="00424D58" w:rsidRPr="006F648D">
        <w:rPr>
          <w:rFonts w:ascii="Verdana" w:hAnsi="Verdana"/>
          <w:bCs/>
          <w:i/>
          <w:iCs/>
        </w:rPr>
        <w:t xml:space="preserve"> de las desviaciones horarias</w:t>
      </w:r>
      <w:r w:rsidR="00604D2E" w:rsidRPr="006F648D">
        <w:rPr>
          <w:rFonts w:ascii="Verdana" w:hAnsi="Verdana"/>
          <w:bCs/>
          <w:i/>
          <w:iCs/>
        </w:rPr>
        <w:t>:</w:t>
      </w:r>
    </w:p>
    <w:p w14:paraId="12079D31" w14:textId="5E476DA2" w:rsidR="00604D2E" w:rsidRPr="006F648D" w:rsidRDefault="00D5347A" w:rsidP="00D5347A">
      <w:pPr>
        <w:pStyle w:val="Prrafodelista"/>
        <w:numPr>
          <w:ilvl w:val="5"/>
          <w:numId w:val="30"/>
        </w:numPr>
        <w:spacing w:line="276" w:lineRule="auto"/>
        <w:ind w:left="1418"/>
        <w:rPr>
          <w:rFonts w:ascii="Verdana" w:hAnsi="Verdana"/>
          <w:i/>
          <w:iCs/>
          <w:lang w:val="es-MX"/>
        </w:rPr>
      </w:pPr>
      <w:r w:rsidRPr="006F648D">
        <w:rPr>
          <w:rFonts w:ascii="Verdana" w:hAnsi="Verdana"/>
          <w:i/>
          <w:iCs/>
          <w:lang w:val="es-MX"/>
        </w:rPr>
        <w:t>Si la planta de generación variable, aparece en el despacho ideal para cubrir exclusivamente demanda comercial nacional y generó realmente más o menos que el permitido por la tolerancia con respecto al despacho programado o redespacho para la hora en proceso, se le calcula una liquidación horaria del valor absoluto de la diferencia entre la generación real y el despacho programado o redespacho, multiplicado por</w:t>
      </w:r>
      <w:r w:rsidR="00C61744" w:rsidRPr="006F648D">
        <w:rPr>
          <w:rFonts w:ascii="Verdana" w:hAnsi="Verdana"/>
          <w:i/>
          <w:iCs/>
          <w:lang w:val="es-MX"/>
        </w:rPr>
        <w:t xml:space="preserve"> el</w:t>
      </w:r>
      <w:r w:rsidRPr="006F648D">
        <w:rPr>
          <w:rFonts w:ascii="Verdana" w:hAnsi="Verdana"/>
          <w:i/>
          <w:iCs/>
          <w:lang w:val="es-MX"/>
        </w:rPr>
        <w:t xml:space="preserve"> </w:t>
      </w:r>
      <w:r w:rsidR="00046975" w:rsidRPr="006F648D">
        <w:rPr>
          <w:rFonts w:ascii="Verdana" w:hAnsi="Verdana"/>
          <w:i/>
          <w:iCs/>
          <w:lang w:val="es-MX"/>
        </w:rPr>
        <w:t>precio</w:t>
      </w:r>
      <w:r w:rsidR="00EF2943" w:rsidRPr="006F648D">
        <w:rPr>
          <w:rFonts w:ascii="Verdana" w:hAnsi="Verdana"/>
          <w:i/>
          <w:iCs/>
          <w:lang w:val="es-MX"/>
        </w:rPr>
        <w:t xml:space="preserve"> </w:t>
      </w:r>
      <w:r w:rsidR="00367BA6" w:rsidRPr="006F648D">
        <w:rPr>
          <w:rFonts w:ascii="Verdana" w:hAnsi="Verdana"/>
          <w:i/>
          <w:iCs/>
          <w:lang w:val="es-MX"/>
        </w:rPr>
        <w:t>de referencia</w:t>
      </w:r>
      <w:r w:rsidR="00EF2943" w:rsidRPr="006F648D">
        <w:rPr>
          <w:rFonts w:ascii="Verdana" w:hAnsi="Verdana"/>
          <w:i/>
          <w:iCs/>
          <w:lang w:val="es-MX"/>
        </w:rPr>
        <w:t xml:space="preserve"> </w:t>
      </w:r>
      <w:r w:rsidR="00EF2943" w:rsidRPr="006F648D">
        <w:rPr>
          <w:rFonts w:ascii="Verdana" w:hAnsi="Verdana"/>
          <w:bCs/>
          <w:i/>
          <w:iCs/>
        </w:rPr>
        <w:t>asociado a la franja</w:t>
      </w:r>
      <w:r w:rsidR="00691DC4" w:rsidRPr="006F648D">
        <w:rPr>
          <w:rFonts w:ascii="Verdana" w:hAnsi="Verdana"/>
          <w:bCs/>
          <w:i/>
          <w:iCs/>
        </w:rPr>
        <w:t xml:space="preserve"> de desviación </w:t>
      </w:r>
      <w:r w:rsidR="00EF2943" w:rsidRPr="006F648D">
        <w:rPr>
          <w:rFonts w:ascii="Verdana" w:hAnsi="Verdana"/>
          <w:bCs/>
          <w:i/>
          <w:iCs/>
        </w:rPr>
        <w:t>en que se encuentre la planta conforme a</w:t>
      </w:r>
      <w:r w:rsidR="009E6700" w:rsidRPr="006F648D">
        <w:rPr>
          <w:rFonts w:ascii="Verdana" w:hAnsi="Verdana"/>
          <w:bCs/>
          <w:i/>
          <w:iCs/>
        </w:rPr>
        <w:t xml:space="preserve"> </w:t>
      </w:r>
      <w:r w:rsidR="00EF2943" w:rsidRPr="006F648D">
        <w:rPr>
          <w:rFonts w:ascii="Verdana" w:hAnsi="Verdana"/>
          <w:bCs/>
          <w:i/>
          <w:iCs/>
        </w:rPr>
        <w:t>l</w:t>
      </w:r>
      <w:r w:rsidR="009E6700" w:rsidRPr="006F648D">
        <w:rPr>
          <w:rFonts w:ascii="Verdana" w:hAnsi="Verdana"/>
          <w:bCs/>
          <w:i/>
          <w:iCs/>
        </w:rPr>
        <w:t>os</w:t>
      </w:r>
      <w:r w:rsidR="00EF2943" w:rsidRPr="006F648D">
        <w:rPr>
          <w:rFonts w:ascii="Verdana" w:hAnsi="Verdana"/>
          <w:bCs/>
          <w:i/>
          <w:iCs/>
        </w:rPr>
        <w:t xml:space="preserve"> literal</w:t>
      </w:r>
      <w:r w:rsidR="009E6700" w:rsidRPr="006F648D">
        <w:rPr>
          <w:rFonts w:ascii="Verdana" w:hAnsi="Verdana"/>
          <w:bCs/>
          <w:i/>
          <w:iCs/>
        </w:rPr>
        <w:t xml:space="preserve">es </w:t>
      </w:r>
      <w:r w:rsidR="009E6700" w:rsidRPr="006F648D">
        <w:rPr>
          <w:rFonts w:ascii="Verdana" w:hAnsi="Verdana"/>
          <w:bCs/>
          <w:i/>
          <w:iCs/>
        </w:rPr>
        <w:fldChar w:fldCharType="begin"/>
      </w:r>
      <w:r w:rsidR="009E6700" w:rsidRPr="006F648D">
        <w:rPr>
          <w:rFonts w:ascii="Verdana" w:hAnsi="Verdana"/>
          <w:bCs/>
          <w:i/>
          <w:iCs/>
        </w:rPr>
        <w:instrText xml:space="preserve"> REF _Ref193988324 \r \h </w:instrText>
      </w:r>
      <w:r w:rsidR="006F648D">
        <w:rPr>
          <w:rFonts w:ascii="Verdana" w:hAnsi="Verdana"/>
          <w:bCs/>
          <w:i/>
          <w:iCs/>
        </w:rPr>
        <w:instrText xml:space="preserve"> \* MERGEFORMAT </w:instrText>
      </w:r>
      <w:r w:rsidR="009E6700" w:rsidRPr="006F648D">
        <w:rPr>
          <w:rFonts w:ascii="Verdana" w:hAnsi="Verdana"/>
          <w:bCs/>
          <w:i/>
          <w:iCs/>
        </w:rPr>
      </w:r>
      <w:r w:rsidR="009E6700" w:rsidRPr="006F648D">
        <w:rPr>
          <w:rFonts w:ascii="Verdana" w:hAnsi="Verdana"/>
          <w:bCs/>
          <w:i/>
          <w:iCs/>
        </w:rPr>
        <w:fldChar w:fldCharType="separate"/>
      </w:r>
      <w:r w:rsidR="00E62751">
        <w:rPr>
          <w:rFonts w:ascii="Verdana" w:hAnsi="Verdana"/>
          <w:bCs/>
          <w:i/>
          <w:iCs/>
        </w:rPr>
        <w:t>d.1.2</w:t>
      </w:r>
      <w:r w:rsidR="009E6700" w:rsidRPr="006F648D">
        <w:rPr>
          <w:rFonts w:ascii="Verdana" w:hAnsi="Verdana"/>
          <w:bCs/>
          <w:i/>
          <w:iCs/>
        </w:rPr>
        <w:fldChar w:fldCharType="end"/>
      </w:r>
      <w:r w:rsidR="009E6700" w:rsidRPr="006F648D">
        <w:rPr>
          <w:rFonts w:ascii="Verdana" w:hAnsi="Verdana"/>
          <w:bCs/>
          <w:i/>
          <w:iCs/>
        </w:rPr>
        <w:t xml:space="preserve">, </w:t>
      </w:r>
      <w:r w:rsidR="009E6700" w:rsidRPr="006F648D">
        <w:rPr>
          <w:rFonts w:ascii="Verdana" w:hAnsi="Verdana"/>
          <w:bCs/>
          <w:i/>
          <w:iCs/>
        </w:rPr>
        <w:fldChar w:fldCharType="begin"/>
      </w:r>
      <w:r w:rsidR="009E6700" w:rsidRPr="006F648D">
        <w:rPr>
          <w:rFonts w:ascii="Verdana" w:hAnsi="Verdana"/>
          <w:bCs/>
          <w:i/>
          <w:iCs/>
        </w:rPr>
        <w:instrText xml:space="preserve"> REF _Ref193988333 \r \h </w:instrText>
      </w:r>
      <w:r w:rsidR="006F648D">
        <w:rPr>
          <w:rFonts w:ascii="Verdana" w:hAnsi="Verdana"/>
          <w:bCs/>
          <w:i/>
          <w:iCs/>
        </w:rPr>
        <w:instrText xml:space="preserve"> \* MERGEFORMAT </w:instrText>
      </w:r>
      <w:r w:rsidR="009E6700" w:rsidRPr="006F648D">
        <w:rPr>
          <w:rFonts w:ascii="Verdana" w:hAnsi="Verdana"/>
          <w:bCs/>
          <w:i/>
          <w:iCs/>
        </w:rPr>
      </w:r>
      <w:r w:rsidR="009E6700" w:rsidRPr="006F648D">
        <w:rPr>
          <w:rFonts w:ascii="Verdana" w:hAnsi="Verdana"/>
          <w:bCs/>
          <w:i/>
          <w:iCs/>
        </w:rPr>
        <w:fldChar w:fldCharType="separate"/>
      </w:r>
      <w:r w:rsidR="00E62751">
        <w:rPr>
          <w:rFonts w:ascii="Verdana" w:hAnsi="Verdana"/>
          <w:bCs/>
          <w:i/>
          <w:iCs/>
        </w:rPr>
        <w:t>d.1.3</w:t>
      </w:r>
      <w:r w:rsidR="009E6700" w:rsidRPr="006F648D">
        <w:rPr>
          <w:rFonts w:ascii="Verdana" w:hAnsi="Verdana"/>
          <w:bCs/>
          <w:i/>
          <w:iCs/>
        </w:rPr>
        <w:fldChar w:fldCharType="end"/>
      </w:r>
      <w:r w:rsidR="00871256" w:rsidRPr="006F648D">
        <w:rPr>
          <w:rFonts w:ascii="Verdana" w:hAnsi="Verdana"/>
          <w:bCs/>
          <w:i/>
          <w:iCs/>
        </w:rPr>
        <w:t xml:space="preserve"> y </w:t>
      </w:r>
      <w:r w:rsidR="00871256" w:rsidRPr="006F648D">
        <w:rPr>
          <w:rFonts w:ascii="Verdana" w:hAnsi="Verdana"/>
          <w:bCs/>
          <w:i/>
          <w:iCs/>
        </w:rPr>
        <w:fldChar w:fldCharType="begin"/>
      </w:r>
      <w:r w:rsidR="00871256" w:rsidRPr="006F648D">
        <w:rPr>
          <w:rFonts w:ascii="Verdana" w:hAnsi="Verdana"/>
          <w:bCs/>
          <w:i/>
          <w:iCs/>
        </w:rPr>
        <w:instrText xml:space="preserve"> REF _Ref193988348 \r \h </w:instrText>
      </w:r>
      <w:r w:rsidR="006F648D">
        <w:rPr>
          <w:rFonts w:ascii="Verdana" w:hAnsi="Verdana"/>
          <w:bCs/>
          <w:i/>
          <w:iCs/>
        </w:rPr>
        <w:instrText xml:space="preserve"> \* MERGEFORMAT </w:instrText>
      </w:r>
      <w:r w:rsidR="00871256" w:rsidRPr="006F648D">
        <w:rPr>
          <w:rFonts w:ascii="Verdana" w:hAnsi="Verdana"/>
          <w:bCs/>
          <w:i/>
          <w:iCs/>
        </w:rPr>
      </w:r>
      <w:r w:rsidR="00871256" w:rsidRPr="006F648D">
        <w:rPr>
          <w:rFonts w:ascii="Verdana" w:hAnsi="Verdana"/>
          <w:bCs/>
          <w:i/>
          <w:iCs/>
        </w:rPr>
        <w:fldChar w:fldCharType="separate"/>
      </w:r>
      <w:r w:rsidR="00E62751">
        <w:rPr>
          <w:rFonts w:ascii="Verdana" w:hAnsi="Verdana"/>
          <w:bCs/>
          <w:i/>
          <w:iCs/>
        </w:rPr>
        <w:t>d.1.4</w:t>
      </w:r>
      <w:r w:rsidR="00871256" w:rsidRPr="006F648D">
        <w:rPr>
          <w:rFonts w:ascii="Verdana" w:hAnsi="Verdana"/>
          <w:bCs/>
          <w:i/>
          <w:iCs/>
        </w:rPr>
        <w:fldChar w:fldCharType="end"/>
      </w:r>
      <w:r w:rsidR="009C118F" w:rsidRPr="006F648D">
        <w:rPr>
          <w:rFonts w:ascii="Verdana" w:hAnsi="Verdana"/>
          <w:i/>
          <w:iCs/>
          <w:lang w:val="es-MX"/>
        </w:rPr>
        <w:t>.</w:t>
      </w:r>
    </w:p>
    <w:p w14:paraId="2159D337" w14:textId="1243442C" w:rsidR="0079422F" w:rsidRPr="006F648D" w:rsidRDefault="002730B4" w:rsidP="0079422F">
      <w:pPr>
        <w:pStyle w:val="Prrafodelista"/>
        <w:numPr>
          <w:ilvl w:val="5"/>
          <w:numId w:val="30"/>
        </w:numPr>
        <w:spacing w:line="276" w:lineRule="auto"/>
        <w:ind w:left="1418"/>
        <w:rPr>
          <w:rFonts w:ascii="Verdana" w:hAnsi="Verdana"/>
          <w:i/>
          <w:iCs/>
          <w:lang w:val="es-MX"/>
        </w:rPr>
      </w:pPr>
      <w:r w:rsidRPr="006F648D">
        <w:rPr>
          <w:rFonts w:ascii="Verdana" w:hAnsi="Verdana"/>
          <w:i/>
          <w:iCs/>
          <w:lang w:val="es-MX"/>
        </w:rPr>
        <w:t>Si la planta de generación variable, aparece en el despacho ideal para cubrir total o parcialmente demanda comercial de transacciones internacionales de electricidad (</w:t>
      </w:r>
      <w:proofErr w:type="spellStart"/>
      <w:r w:rsidRPr="006F648D">
        <w:rPr>
          <w:rFonts w:ascii="Verdana" w:hAnsi="Verdana"/>
          <w:i/>
          <w:iCs/>
          <w:lang w:val="es-MX"/>
        </w:rPr>
        <w:t>TIE</w:t>
      </w:r>
      <w:proofErr w:type="spellEnd"/>
      <w:r w:rsidRPr="006F648D">
        <w:rPr>
          <w:rFonts w:ascii="Verdana" w:hAnsi="Verdana"/>
          <w:i/>
          <w:iCs/>
          <w:lang w:val="es-MX"/>
        </w:rPr>
        <w:t xml:space="preserve">) y generó realmente más o menos que el permitido por la tolerancia con respecto al despacho programado o redespacho para la hora en </w:t>
      </w:r>
      <w:r w:rsidRPr="006F648D">
        <w:rPr>
          <w:rFonts w:ascii="Verdana" w:hAnsi="Verdana"/>
          <w:i/>
          <w:iCs/>
          <w:lang w:val="es-MX"/>
        </w:rPr>
        <w:lastRenderedPageBreak/>
        <w:t xml:space="preserve">proceso, se le calcula una liquidación horaria del valor absoluto de la diferencia entre la generación real y el despacho programado o redespacho, </w:t>
      </w:r>
      <w:r w:rsidR="003C28C7" w:rsidRPr="006F648D">
        <w:rPr>
          <w:rFonts w:ascii="Verdana" w:hAnsi="Verdana"/>
          <w:i/>
          <w:iCs/>
          <w:lang w:val="es-MX"/>
        </w:rPr>
        <w:t xml:space="preserve">multiplicado por el precio </w:t>
      </w:r>
      <w:r w:rsidR="00A21268" w:rsidRPr="006F648D">
        <w:rPr>
          <w:rFonts w:ascii="Verdana" w:hAnsi="Verdana"/>
          <w:i/>
          <w:iCs/>
          <w:lang w:val="es-MX"/>
        </w:rPr>
        <w:t xml:space="preserve">de referencia </w:t>
      </w:r>
      <w:r w:rsidR="003C28C7" w:rsidRPr="006F648D">
        <w:rPr>
          <w:rFonts w:ascii="Verdana" w:hAnsi="Verdana"/>
          <w:bCs/>
          <w:i/>
          <w:iCs/>
        </w:rPr>
        <w:t xml:space="preserve">asociado a la franja </w:t>
      </w:r>
      <w:r w:rsidR="00691DC4" w:rsidRPr="006F648D">
        <w:rPr>
          <w:rFonts w:ascii="Verdana" w:hAnsi="Verdana"/>
          <w:bCs/>
          <w:i/>
          <w:iCs/>
        </w:rPr>
        <w:t xml:space="preserve">de desviación </w:t>
      </w:r>
      <w:r w:rsidR="003C28C7" w:rsidRPr="006F648D">
        <w:rPr>
          <w:rFonts w:ascii="Verdana" w:hAnsi="Verdana"/>
          <w:bCs/>
          <w:i/>
          <w:iCs/>
        </w:rPr>
        <w:t xml:space="preserve">en que se encuentre la planta conforme a los literales </w:t>
      </w:r>
      <w:r w:rsidR="003C28C7" w:rsidRPr="006F648D">
        <w:rPr>
          <w:rFonts w:ascii="Verdana" w:hAnsi="Verdana"/>
          <w:bCs/>
          <w:i/>
          <w:iCs/>
        </w:rPr>
        <w:fldChar w:fldCharType="begin"/>
      </w:r>
      <w:r w:rsidR="003C28C7" w:rsidRPr="006F648D">
        <w:rPr>
          <w:rFonts w:ascii="Verdana" w:hAnsi="Verdana"/>
          <w:bCs/>
          <w:i/>
          <w:iCs/>
        </w:rPr>
        <w:instrText xml:space="preserve"> REF _Ref193988324 \r \h </w:instrText>
      </w:r>
      <w:r w:rsidR="006F648D">
        <w:rPr>
          <w:rFonts w:ascii="Verdana" w:hAnsi="Verdana"/>
          <w:bCs/>
          <w:i/>
          <w:iCs/>
        </w:rPr>
        <w:instrText xml:space="preserve"> \* MERGEFORMAT </w:instrText>
      </w:r>
      <w:r w:rsidR="003C28C7" w:rsidRPr="006F648D">
        <w:rPr>
          <w:rFonts w:ascii="Verdana" w:hAnsi="Verdana"/>
          <w:bCs/>
          <w:i/>
          <w:iCs/>
        </w:rPr>
      </w:r>
      <w:r w:rsidR="003C28C7" w:rsidRPr="006F648D">
        <w:rPr>
          <w:rFonts w:ascii="Verdana" w:hAnsi="Verdana"/>
          <w:bCs/>
          <w:i/>
          <w:iCs/>
        </w:rPr>
        <w:fldChar w:fldCharType="separate"/>
      </w:r>
      <w:r w:rsidR="00E62751">
        <w:rPr>
          <w:rFonts w:ascii="Verdana" w:hAnsi="Verdana"/>
          <w:bCs/>
          <w:i/>
          <w:iCs/>
        </w:rPr>
        <w:t>d.1.2</w:t>
      </w:r>
      <w:r w:rsidR="003C28C7" w:rsidRPr="006F648D">
        <w:rPr>
          <w:rFonts w:ascii="Verdana" w:hAnsi="Verdana"/>
          <w:bCs/>
          <w:i/>
          <w:iCs/>
        </w:rPr>
        <w:fldChar w:fldCharType="end"/>
      </w:r>
      <w:r w:rsidR="003C28C7" w:rsidRPr="006F648D">
        <w:rPr>
          <w:rFonts w:ascii="Verdana" w:hAnsi="Verdana"/>
          <w:bCs/>
          <w:i/>
          <w:iCs/>
        </w:rPr>
        <w:t xml:space="preserve">, </w:t>
      </w:r>
      <w:r w:rsidR="003C28C7" w:rsidRPr="006F648D">
        <w:rPr>
          <w:rFonts w:ascii="Verdana" w:hAnsi="Verdana"/>
          <w:bCs/>
          <w:i/>
          <w:iCs/>
        </w:rPr>
        <w:fldChar w:fldCharType="begin"/>
      </w:r>
      <w:r w:rsidR="003C28C7" w:rsidRPr="006F648D">
        <w:rPr>
          <w:rFonts w:ascii="Verdana" w:hAnsi="Verdana"/>
          <w:bCs/>
          <w:i/>
          <w:iCs/>
        </w:rPr>
        <w:instrText xml:space="preserve"> REF _Ref193988333 \r \h </w:instrText>
      </w:r>
      <w:r w:rsidR="006F648D">
        <w:rPr>
          <w:rFonts w:ascii="Verdana" w:hAnsi="Verdana"/>
          <w:bCs/>
          <w:i/>
          <w:iCs/>
        </w:rPr>
        <w:instrText xml:space="preserve"> \* MERGEFORMAT </w:instrText>
      </w:r>
      <w:r w:rsidR="003C28C7" w:rsidRPr="006F648D">
        <w:rPr>
          <w:rFonts w:ascii="Verdana" w:hAnsi="Verdana"/>
          <w:bCs/>
          <w:i/>
          <w:iCs/>
        </w:rPr>
      </w:r>
      <w:r w:rsidR="003C28C7" w:rsidRPr="006F648D">
        <w:rPr>
          <w:rFonts w:ascii="Verdana" w:hAnsi="Verdana"/>
          <w:bCs/>
          <w:i/>
          <w:iCs/>
        </w:rPr>
        <w:fldChar w:fldCharType="separate"/>
      </w:r>
      <w:r w:rsidR="00E62751">
        <w:rPr>
          <w:rFonts w:ascii="Verdana" w:hAnsi="Verdana"/>
          <w:bCs/>
          <w:i/>
          <w:iCs/>
        </w:rPr>
        <w:t>d.1.3</w:t>
      </w:r>
      <w:r w:rsidR="003C28C7" w:rsidRPr="006F648D">
        <w:rPr>
          <w:rFonts w:ascii="Verdana" w:hAnsi="Verdana"/>
          <w:bCs/>
          <w:i/>
          <w:iCs/>
        </w:rPr>
        <w:fldChar w:fldCharType="end"/>
      </w:r>
      <w:r w:rsidR="003C28C7" w:rsidRPr="006F648D">
        <w:rPr>
          <w:rFonts w:ascii="Verdana" w:hAnsi="Verdana"/>
          <w:bCs/>
          <w:i/>
          <w:iCs/>
        </w:rPr>
        <w:t xml:space="preserve"> y </w:t>
      </w:r>
      <w:r w:rsidR="003C28C7" w:rsidRPr="006F648D">
        <w:rPr>
          <w:rFonts w:ascii="Verdana" w:hAnsi="Verdana"/>
          <w:bCs/>
          <w:i/>
          <w:iCs/>
        </w:rPr>
        <w:fldChar w:fldCharType="begin"/>
      </w:r>
      <w:r w:rsidR="003C28C7" w:rsidRPr="006F648D">
        <w:rPr>
          <w:rFonts w:ascii="Verdana" w:hAnsi="Verdana"/>
          <w:bCs/>
          <w:i/>
          <w:iCs/>
        </w:rPr>
        <w:instrText xml:space="preserve"> REF _Ref193988348 \r \h </w:instrText>
      </w:r>
      <w:r w:rsidR="006F648D">
        <w:rPr>
          <w:rFonts w:ascii="Verdana" w:hAnsi="Verdana"/>
          <w:bCs/>
          <w:i/>
          <w:iCs/>
        </w:rPr>
        <w:instrText xml:space="preserve"> \* MERGEFORMAT </w:instrText>
      </w:r>
      <w:r w:rsidR="003C28C7" w:rsidRPr="006F648D">
        <w:rPr>
          <w:rFonts w:ascii="Verdana" w:hAnsi="Verdana"/>
          <w:bCs/>
          <w:i/>
          <w:iCs/>
        </w:rPr>
      </w:r>
      <w:r w:rsidR="003C28C7" w:rsidRPr="006F648D">
        <w:rPr>
          <w:rFonts w:ascii="Verdana" w:hAnsi="Verdana"/>
          <w:bCs/>
          <w:i/>
          <w:iCs/>
        </w:rPr>
        <w:fldChar w:fldCharType="separate"/>
      </w:r>
      <w:r w:rsidR="00E62751">
        <w:rPr>
          <w:rFonts w:ascii="Verdana" w:hAnsi="Verdana"/>
          <w:bCs/>
          <w:i/>
          <w:iCs/>
        </w:rPr>
        <w:t>d.1.4</w:t>
      </w:r>
      <w:r w:rsidR="003C28C7" w:rsidRPr="006F648D">
        <w:rPr>
          <w:rFonts w:ascii="Verdana" w:hAnsi="Verdana"/>
          <w:bCs/>
          <w:i/>
          <w:iCs/>
        </w:rPr>
        <w:fldChar w:fldCharType="end"/>
      </w:r>
      <w:r w:rsidR="0079422F" w:rsidRPr="006F648D">
        <w:rPr>
          <w:rFonts w:ascii="Verdana" w:hAnsi="Verdana"/>
          <w:i/>
          <w:iCs/>
          <w:lang w:val="es-MX"/>
        </w:rPr>
        <w:t>.</w:t>
      </w:r>
    </w:p>
    <w:p w14:paraId="2706F29B" w14:textId="4983E1FC" w:rsidR="0079422F" w:rsidRPr="006F648D" w:rsidRDefault="0079422F" w:rsidP="0079422F">
      <w:pPr>
        <w:pStyle w:val="Prrafodelista"/>
        <w:numPr>
          <w:ilvl w:val="5"/>
          <w:numId w:val="30"/>
        </w:numPr>
        <w:spacing w:line="276" w:lineRule="auto"/>
        <w:ind w:left="1418"/>
        <w:rPr>
          <w:rFonts w:ascii="Verdana" w:hAnsi="Verdana"/>
          <w:i/>
          <w:iCs/>
          <w:lang w:val="es-MX"/>
        </w:rPr>
      </w:pPr>
      <w:r w:rsidRPr="006F648D">
        <w:rPr>
          <w:rFonts w:ascii="Verdana" w:hAnsi="Verdana"/>
          <w:i/>
          <w:iCs/>
          <w:lang w:val="es-MX"/>
        </w:rPr>
        <w:t xml:space="preserve">Si la planta de generación variable, aparece en el despacho ideal para cubrir total o parcialmente demanda comercial internacional y generó realmente más o menos que el permitido por la tolerancia con respecto al despacho programado o redespacho para la hora en proceso, se le calcula una liquidación horaria del valor absoluto de la diferencia entre la generación real y el despacho programado o redespacho, </w:t>
      </w:r>
      <w:r w:rsidR="00504DF5" w:rsidRPr="006F648D">
        <w:rPr>
          <w:rFonts w:ascii="Verdana" w:hAnsi="Verdana"/>
          <w:i/>
          <w:iCs/>
          <w:lang w:val="es-MX"/>
        </w:rPr>
        <w:t xml:space="preserve">multiplicado por el precio </w:t>
      </w:r>
      <w:r w:rsidR="001E371E" w:rsidRPr="006F648D">
        <w:rPr>
          <w:rFonts w:ascii="Verdana" w:hAnsi="Verdana"/>
          <w:i/>
          <w:iCs/>
          <w:lang w:val="es-MX"/>
        </w:rPr>
        <w:t xml:space="preserve">de referencia </w:t>
      </w:r>
      <w:r w:rsidR="00504DF5" w:rsidRPr="006F648D">
        <w:rPr>
          <w:rFonts w:ascii="Verdana" w:hAnsi="Verdana"/>
          <w:bCs/>
          <w:i/>
          <w:iCs/>
        </w:rPr>
        <w:t>asociado a la franja</w:t>
      </w:r>
      <w:r w:rsidR="00691DC4" w:rsidRPr="006F648D">
        <w:rPr>
          <w:rFonts w:ascii="Verdana" w:hAnsi="Verdana"/>
          <w:bCs/>
          <w:i/>
          <w:iCs/>
        </w:rPr>
        <w:t xml:space="preserve"> de desviación</w:t>
      </w:r>
      <w:r w:rsidR="00504DF5" w:rsidRPr="006F648D">
        <w:rPr>
          <w:rFonts w:ascii="Verdana" w:hAnsi="Verdana"/>
          <w:bCs/>
          <w:i/>
          <w:iCs/>
        </w:rPr>
        <w:t xml:space="preserve"> en que se encuentre la planta conforme a los literales </w:t>
      </w:r>
      <w:r w:rsidR="00504DF5" w:rsidRPr="006F648D">
        <w:rPr>
          <w:rFonts w:ascii="Verdana" w:hAnsi="Verdana"/>
          <w:bCs/>
          <w:i/>
          <w:iCs/>
        </w:rPr>
        <w:fldChar w:fldCharType="begin"/>
      </w:r>
      <w:r w:rsidR="00504DF5" w:rsidRPr="006F648D">
        <w:rPr>
          <w:rFonts w:ascii="Verdana" w:hAnsi="Verdana"/>
          <w:bCs/>
          <w:i/>
          <w:iCs/>
        </w:rPr>
        <w:instrText xml:space="preserve"> REF _Ref193988324 \r \h </w:instrText>
      </w:r>
      <w:r w:rsidR="006F648D">
        <w:rPr>
          <w:rFonts w:ascii="Verdana" w:hAnsi="Verdana"/>
          <w:bCs/>
          <w:i/>
          <w:iCs/>
        </w:rPr>
        <w:instrText xml:space="preserve"> \* MERGEFORMAT </w:instrText>
      </w:r>
      <w:r w:rsidR="00504DF5" w:rsidRPr="006F648D">
        <w:rPr>
          <w:rFonts w:ascii="Verdana" w:hAnsi="Verdana"/>
          <w:bCs/>
          <w:i/>
          <w:iCs/>
        </w:rPr>
      </w:r>
      <w:r w:rsidR="00504DF5" w:rsidRPr="006F648D">
        <w:rPr>
          <w:rFonts w:ascii="Verdana" w:hAnsi="Verdana"/>
          <w:bCs/>
          <w:i/>
          <w:iCs/>
        </w:rPr>
        <w:fldChar w:fldCharType="separate"/>
      </w:r>
      <w:r w:rsidR="00E62751">
        <w:rPr>
          <w:rFonts w:ascii="Verdana" w:hAnsi="Verdana"/>
          <w:bCs/>
          <w:i/>
          <w:iCs/>
        </w:rPr>
        <w:t>d.1.2</w:t>
      </w:r>
      <w:r w:rsidR="00504DF5" w:rsidRPr="006F648D">
        <w:rPr>
          <w:rFonts w:ascii="Verdana" w:hAnsi="Verdana"/>
          <w:bCs/>
          <w:i/>
          <w:iCs/>
        </w:rPr>
        <w:fldChar w:fldCharType="end"/>
      </w:r>
      <w:r w:rsidR="00504DF5" w:rsidRPr="006F648D">
        <w:rPr>
          <w:rFonts w:ascii="Verdana" w:hAnsi="Verdana"/>
          <w:bCs/>
          <w:i/>
          <w:iCs/>
        </w:rPr>
        <w:t xml:space="preserve">, </w:t>
      </w:r>
      <w:r w:rsidR="00504DF5" w:rsidRPr="006F648D">
        <w:rPr>
          <w:rFonts w:ascii="Verdana" w:hAnsi="Verdana"/>
          <w:bCs/>
          <w:i/>
          <w:iCs/>
        </w:rPr>
        <w:fldChar w:fldCharType="begin"/>
      </w:r>
      <w:r w:rsidR="00504DF5" w:rsidRPr="006F648D">
        <w:rPr>
          <w:rFonts w:ascii="Verdana" w:hAnsi="Verdana"/>
          <w:bCs/>
          <w:i/>
          <w:iCs/>
        </w:rPr>
        <w:instrText xml:space="preserve"> REF _Ref193988333 \r \h </w:instrText>
      </w:r>
      <w:r w:rsidR="006F648D">
        <w:rPr>
          <w:rFonts w:ascii="Verdana" w:hAnsi="Verdana"/>
          <w:bCs/>
          <w:i/>
          <w:iCs/>
        </w:rPr>
        <w:instrText xml:space="preserve"> \* MERGEFORMAT </w:instrText>
      </w:r>
      <w:r w:rsidR="00504DF5" w:rsidRPr="006F648D">
        <w:rPr>
          <w:rFonts w:ascii="Verdana" w:hAnsi="Verdana"/>
          <w:bCs/>
          <w:i/>
          <w:iCs/>
        </w:rPr>
      </w:r>
      <w:r w:rsidR="00504DF5" w:rsidRPr="006F648D">
        <w:rPr>
          <w:rFonts w:ascii="Verdana" w:hAnsi="Verdana"/>
          <w:bCs/>
          <w:i/>
          <w:iCs/>
        </w:rPr>
        <w:fldChar w:fldCharType="separate"/>
      </w:r>
      <w:r w:rsidR="00E62751">
        <w:rPr>
          <w:rFonts w:ascii="Verdana" w:hAnsi="Verdana"/>
          <w:bCs/>
          <w:i/>
          <w:iCs/>
        </w:rPr>
        <w:t>d.1.3</w:t>
      </w:r>
      <w:r w:rsidR="00504DF5" w:rsidRPr="006F648D">
        <w:rPr>
          <w:rFonts w:ascii="Verdana" w:hAnsi="Verdana"/>
          <w:bCs/>
          <w:i/>
          <w:iCs/>
        </w:rPr>
        <w:fldChar w:fldCharType="end"/>
      </w:r>
      <w:r w:rsidR="00504DF5" w:rsidRPr="006F648D">
        <w:rPr>
          <w:rFonts w:ascii="Verdana" w:hAnsi="Verdana"/>
          <w:bCs/>
          <w:i/>
          <w:iCs/>
        </w:rPr>
        <w:t xml:space="preserve"> y </w:t>
      </w:r>
      <w:r w:rsidR="00504DF5" w:rsidRPr="006F648D">
        <w:rPr>
          <w:rFonts w:ascii="Verdana" w:hAnsi="Verdana"/>
          <w:bCs/>
          <w:i/>
          <w:iCs/>
        </w:rPr>
        <w:fldChar w:fldCharType="begin"/>
      </w:r>
      <w:r w:rsidR="00504DF5" w:rsidRPr="006F648D">
        <w:rPr>
          <w:rFonts w:ascii="Verdana" w:hAnsi="Verdana"/>
          <w:bCs/>
          <w:i/>
          <w:iCs/>
        </w:rPr>
        <w:instrText xml:space="preserve"> REF _Ref193988348 \r \h </w:instrText>
      </w:r>
      <w:r w:rsidR="006F648D">
        <w:rPr>
          <w:rFonts w:ascii="Verdana" w:hAnsi="Verdana"/>
          <w:bCs/>
          <w:i/>
          <w:iCs/>
        </w:rPr>
        <w:instrText xml:space="preserve"> \* MERGEFORMAT </w:instrText>
      </w:r>
      <w:r w:rsidR="00504DF5" w:rsidRPr="006F648D">
        <w:rPr>
          <w:rFonts w:ascii="Verdana" w:hAnsi="Verdana"/>
          <w:bCs/>
          <w:i/>
          <w:iCs/>
        </w:rPr>
      </w:r>
      <w:r w:rsidR="00504DF5" w:rsidRPr="006F648D">
        <w:rPr>
          <w:rFonts w:ascii="Verdana" w:hAnsi="Verdana"/>
          <w:bCs/>
          <w:i/>
          <w:iCs/>
        </w:rPr>
        <w:fldChar w:fldCharType="separate"/>
      </w:r>
      <w:r w:rsidR="00E62751">
        <w:rPr>
          <w:rFonts w:ascii="Verdana" w:hAnsi="Verdana"/>
          <w:bCs/>
          <w:i/>
          <w:iCs/>
        </w:rPr>
        <w:t>d.1.4</w:t>
      </w:r>
      <w:r w:rsidR="00504DF5" w:rsidRPr="006F648D">
        <w:rPr>
          <w:rFonts w:ascii="Verdana" w:hAnsi="Verdana"/>
          <w:bCs/>
          <w:i/>
          <w:iCs/>
        </w:rPr>
        <w:fldChar w:fldCharType="end"/>
      </w:r>
      <w:r w:rsidRPr="006F648D">
        <w:rPr>
          <w:rFonts w:ascii="Verdana" w:hAnsi="Verdana"/>
          <w:i/>
          <w:iCs/>
          <w:lang w:val="es-MX"/>
        </w:rPr>
        <w:t>.</w:t>
      </w:r>
    </w:p>
    <w:p w14:paraId="529186A9" w14:textId="265781F1" w:rsidR="00670F71" w:rsidRPr="006F648D" w:rsidRDefault="00670F71" w:rsidP="00DA2E4C">
      <w:pPr>
        <w:pStyle w:val="Prrafodelista"/>
        <w:numPr>
          <w:ilvl w:val="1"/>
          <w:numId w:val="30"/>
        </w:numPr>
        <w:spacing w:line="276" w:lineRule="auto"/>
        <w:ind w:left="1560" w:hanging="567"/>
        <w:rPr>
          <w:rFonts w:ascii="Verdana" w:hAnsi="Verdana"/>
          <w:b/>
          <w:bCs/>
          <w:i/>
          <w:iCs/>
          <w:lang w:val="es-MX"/>
        </w:rPr>
      </w:pPr>
      <w:r w:rsidRPr="006F648D">
        <w:rPr>
          <w:rFonts w:ascii="Verdana" w:hAnsi="Verdana"/>
          <w:b/>
          <w:bCs/>
          <w:i/>
          <w:iCs/>
          <w:lang w:val="es-MX"/>
        </w:rPr>
        <w:t>Uso del dinero recaudado</w:t>
      </w:r>
    </w:p>
    <w:p w14:paraId="4C5A23B1" w14:textId="640D2A69" w:rsidR="00DA2E4C" w:rsidRPr="006F648D" w:rsidRDefault="00DA2E4C" w:rsidP="00965A38">
      <w:pPr>
        <w:spacing w:line="276" w:lineRule="auto"/>
        <w:ind w:left="993"/>
        <w:rPr>
          <w:rFonts w:ascii="Verdana" w:hAnsi="Verdana"/>
          <w:i/>
          <w:iCs/>
          <w:lang w:val="es-MX"/>
        </w:rPr>
      </w:pPr>
      <w:r w:rsidRPr="006F648D">
        <w:rPr>
          <w:rFonts w:ascii="Verdana" w:hAnsi="Verdana"/>
          <w:i/>
          <w:iCs/>
        </w:rPr>
        <w:t xml:space="preserve">El dinero que horariamente se determine en la Bolsa de Energía por pago de desviaciones, se asignará a los comercializadores a </w:t>
      </w:r>
      <w:r w:rsidRPr="006F648D">
        <w:rPr>
          <w:rFonts w:ascii="Verdana" w:hAnsi="Verdana"/>
          <w:bCs/>
          <w:i/>
          <w:iCs/>
          <w:lang w:val="es-CO"/>
        </w:rPr>
        <w:t>prorrata</w:t>
      </w:r>
      <w:r w:rsidRPr="006F648D">
        <w:rPr>
          <w:rFonts w:ascii="Verdana" w:hAnsi="Verdana"/>
          <w:i/>
          <w:iCs/>
        </w:rPr>
        <w:t xml:space="preserve"> de su participación en la demanda nacional total para alivio de la cuenta de restricciones</w:t>
      </w:r>
      <w:r w:rsidR="008F26D1" w:rsidRPr="006F648D">
        <w:rPr>
          <w:rFonts w:ascii="Verdana" w:hAnsi="Verdana"/>
          <w:i/>
          <w:iCs/>
        </w:rPr>
        <w:t>.</w:t>
      </w:r>
    </w:p>
    <w:p w14:paraId="2254DB79" w14:textId="36067815" w:rsidR="0064449D" w:rsidRPr="006F648D" w:rsidRDefault="0064449D" w:rsidP="003630D8">
      <w:pPr>
        <w:pStyle w:val="Prrafodelista"/>
        <w:numPr>
          <w:ilvl w:val="0"/>
          <w:numId w:val="30"/>
        </w:numPr>
        <w:spacing w:line="276" w:lineRule="auto"/>
        <w:ind w:left="993"/>
        <w:rPr>
          <w:rFonts w:ascii="Verdana" w:hAnsi="Verdana"/>
          <w:b/>
          <w:bCs/>
          <w:i/>
          <w:iCs/>
          <w:lang w:val="es-MX"/>
        </w:rPr>
      </w:pPr>
      <w:r w:rsidRPr="006F648D">
        <w:rPr>
          <w:rFonts w:ascii="Verdana" w:hAnsi="Verdana"/>
          <w:b/>
          <w:bCs/>
          <w:i/>
          <w:iCs/>
          <w:lang w:val="es-MX"/>
        </w:rPr>
        <w:t>Calculo indicativo del costo de las desviaciones del pronóstico de la demanda</w:t>
      </w:r>
    </w:p>
    <w:p w14:paraId="7A0F0A65" w14:textId="65965AC4" w:rsidR="00257438" w:rsidRPr="006F648D" w:rsidRDefault="0034622D" w:rsidP="00965A38">
      <w:pPr>
        <w:spacing w:line="276" w:lineRule="auto"/>
        <w:ind w:left="993"/>
        <w:rPr>
          <w:rFonts w:ascii="Verdana" w:hAnsi="Verdana"/>
          <w:i/>
          <w:iCs/>
          <w:lang w:val="es-CO"/>
        </w:rPr>
      </w:pPr>
      <w:r w:rsidRPr="006F648D">
        <w:rPr>
          <w:rFonts w:ascii="Verdana" w:hAnsi="Verdana"/>
          <w:i/>
          <w:iCs/>
          <w:lang w:val="es-CO"/>
        </w:rPr>
        <w:t xml:space="preserve">El </w:t>
      </w:r>
      <w:proofErr w:type="spellStart"/>
      <w:r w:rsidR="000E19D3" w:rsidRPr="006F648D">
        <w:rPr>
          <w:rFonts w:ascii="Verdana" w:hAnsi="Verdana"/>
          <w:i/>
          <w:iCs/>
          <w:lang w:val="es-CO"/>
        </w:rPr>
        <w:t>CND</w:t>
      </w:r>
      <w:proofErr w:type="spellEnd"/>
      <w:r w:rsidR="000E19D3" w:rsidRPr="006F648D">
        <w:rPr>
          <w:rFonts w:ascii="Verdana" w:hAnsi="Verdana"/>
          <w:i/>
          <w:iCs/>
          <w:lang w:val="es-CO"/>
        </w:rPr>
        <w:t xml:space="preserve"> y </w:t>
      </w:r>
      <w:proofErr w:type="spellStart"/>
      <w:r w:rsidRPr="006F648D">
        <w:rPr>
          <w:rFonts w:ascii="Verdana" w:hAnsi="Verdana"/>
          <w:i/>
          <w:iCs/>
          <w:lang w:val="es-CO"/>
        </w:rPr>
        <w:t>ASIC</w:t>
      </w:r>
      <w:proofErr w:type="spellEnd"/>
      <w:r w:rsidRPr="006F648D">
        <w:rPr>
          <w:rFonts w:ascii="Verdana" w:hAnsi="Verdana"/>
          <w:i/>
          <w:iCs/>
          <w:lang w:val="es-CO"/>
        </w:rPr>
        <w:t xml:space="preserve"> determinará</w:t>
      </w:r>
      <w:r w:rsidR="000E19D3" w:rsidRPr="006F648D">
        <w:rPr>
          <w:rFonts w:ascii="Verdana" w:hAnsi="Verdana"/>
          <w:i/>
          <w:iCs/>
          <w:lang w:val="es-CO"/>
        </w:rPr>
        <w:t>n</w:t>
      </w:r>
      <w:r w:rsidRPr="006F648D">
        <w:rPr>
          <w:rFonts w:ascii="Verdana" w:hAnsi="Verdana"/>
          <w:i/>
          <w:iCs/>
          <w:lang w:val="es-CO"/>
        </w:rPr>
        <w:t xml:space="preserve"> la proyección de demanda ajustada por </w:t>
      </w:r>
      <w:r w:rsidR="00FB04CB" w:rsidRPr="006F648D">
        <w:rPr>
          <w:rFonts w:ascii="Verdana" w:hAnsi="Verdana"/>
          <w:i/>
          <w:iCs/>
          <w:lang w:val="es-CO"/>
        </w:rPr>
        <w:t>hora</w:t>
      </w:r>
      <w:r w:rsidRPr="006F648D">
        <w:rPr>
          <w:rFonts w:ascii="Verdana" w:hAnsi="Verdana"/>
          <w:i/>
          <w:iCs/>
          <w:lang w:val="es-CO"/>
        </w:rPr>
        <w:t xml:space="preserve"> para cada comercializador i por mercado de comercialización j y tipo de usuario u, aplicando la siguiente ecuación:</w:t>
      </w:r>
    </w:p>
    <w:p w14:paraId="059B1967" w14:textId="77777777" w:rsidR="0034622D" w:rsidRPr="006F648D" w:rsidRDefault="0034622D" w:rsidP="00965A38">
      <w:pPr>
        <w:spacing w:line="276" w:lineRule="auto"/>
        <w:ind w:left="993"/>
        <w:rPr>
          <w:rFonts w:ascii="Verdana" w:hAnsi="Verdana"/>
          <w:i/>
          <w:iCs/>
          <w:lang w:val="es-CO"/>
        </w:rPr>
      </w:pPr>
    </w:p>
    <w:p w14:paraId="00F31DED" w14:textId="77777777" w:rsidR="00B70A33" w:rsidRPr="006F648D" w:rsidRDefault="00000000" w:rsidP="00B70A33">
      <m:oMathPara>
        <m:oMath>
          <m:sSub>
            <m:sSubPr>
              <m:ctrlPr>
                <w:rPr>
                  <w:rFonts w:ascii="Cambria Math" w:hAnsi="Cambria Math"/>
                  <w:i/>
                </w:rPr>
              </m:ctrlPr>
            </m:sSubPr>
            <m:e>
              <m:r>
                <w:rPr>
                  <w:rFonts w:ascii="Cambria Math" w:hAnsi="Cambria Math"/>
                </w:rPr>
                <m:t>PDA</m:t>
              </m:r>
            </m:e>
            <m:sub>
              <m:r>
                <w:rPr>
                  <w:rFonts w:ascii="Cambria Math" w:hAnsi="Cambria Math"/>
                </w:rPr>
                <m:t>i,j,u</m:t>
              </m:r>
            </m:sub>
          </m:sSub>
          <m:r>
            <w:rPr>
              <w:rFonts w:ascii="Cambria Math" w:hAnsi="Cambria Math"/>
            </w:rPr>
            <m:t>=</m:t>
          </m:r>
          <m:sSub>
            <m:sSubPr>
              <m:ctrlPr>
                <w:rPr>
                  <w:rFonts w:ascii="Cambria Math" w:hAnsi="Cambria Math"/>
                  <w:i/>
                </w:rPr>
              </m:ctrlPr>
            </m:sSubPr>
            <m:e>
              <m:r>
                <w:rPr>
                  <w:rFonts w:ascii="Cambria Math" w:hAnsi="Cambria Math"/>
                </w:rPr>
                <m:t>PD</m:t>
              </m:r>
            </m:e>
            <m:sub>
              <m:r>
                <w:rPr>
                  <w:rFonts w:ascii="Cambria Math" w:hAnsi="Cambria Math"/>
                </w:rPr>
                <m:t>i,j,u</m:t>
              </m:r>
            </m:sub>
          </m:sSub>
          <m:r>
            <w:rPr>
              <w:rFonts w:ascii="Cambria Math" w:hAnsi="Cambria Math"/>
            </w:rPr>
            <m:t>-</m:t>
          </m:r>
          <m:sSub>
            <m:sSubPr>
              <m:ctrlPr>
                <w:rPr>
                  <w:rFonts w:ascii="Cambria Math" w:hAnsi="Cambria Math"/>
                  <w:i/>
                </w:rPr>
              </m:ctrlPr>
            </m:sSubPr>
            <m:e>
              <m:r>
                <w:rPr>
                  <w:rFonts w:ascii="Cambria Math" w:hAnsi="Cambria Math"/>
                </w:rPr>
                <m:t>ENS</m:t>
              </m:r>
            </m:e>
            <m:sub>
              <m:r>
                <w:rPr>
                  <w:rFonts w:ascii="Cambria Math" w:hAnsi="Cambria Math"/>
                </w:rPr>
                <m:t>i,j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PD</m:t>
                  </m:r>
                </m:e>
                <m:sub>
                  <m:r>
                    <w:rPr>
                      <w:rFonts w:ascii="Cambria Math" w:hAnsi="Cambria Math"/>
                    </w:rPr>
                    <m:t>i,j,u</m:t>
                  </m:r>
                </m:sub>
              </m:sSub>
            </m:num>
            <m:den>
              <m:sSub>
                <m:sSubPr>
                  <m:ctrlPr>
                    <w:rPr>
                      <w:rFonts w:ascii="Cambria Math" w:hAnsi="Cambria Math"/>
                      <w:i/>
                    </w:rPr>
                  </m:ctrlPr>
                </m:sSubPr>
                <m:e>
                  <m:r>
                    <w:rPr>
                      <w:rFonts w:ascii="Cambria Math" w:hAnsi="Cambria Math"/>
                    </w:rPr>
                    <m:t>PD</m:t>
                  </m:r>
                </m:e>
                <m:sub>
                  <m:r>
                    <w:rPr>
                      <w:rFonts w:ascii="Cambria Math" w:hAnsi="Cambria Math"/>
                    </w:rPr>
                    <m:t>i,j,ut</m:t>
                  </m:r>
                </m:sub>
              </m:sSub>
            </m:den>
          </m:f>
        </m:oMath>
      </m:oMathPara>
    </w:p>
    <w:p w14:paraId="366C0544" w14:textId="77777777" w:rsidR="00A70B6C" w:rsidRPr="006F648D" w:rsidRDefault="00A70B6C" w:rsidP="00A70B6C">
      <w:pPr>
        <w:spacing w:line="276" w:lineRule="auto"/>
        <w:ind w:left="993"/>
        <w:rPr>
          <w:lang w:val="es-CO"/>
        </w:rPr>
      </w:pPr>
      <w:r w:rsidRPr="006F648D">
        <w:rPr>
          <w:lang w:val="es-CO"/>
        </w:rPr>
        <w:t>Donde:</w:t>
      </w:r>
    </w:p>
    <w:tbl>
      <w:tblPr>
        <w:tblStyle w:val="Tablaconcuadrcula"/>
        <w:tblW w:w="6520" w:type="dxa"/>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811"/>
      </w:tblGrid>
      <w:tr w:rsidR="00A70B6C" w:rsidRPr="006F648D" w14:paraId="1D39BDB9" w14:textId="77777777" w:rsidTr="00A922C3">
        <w:tc>
          <w:tcPr>
            <w:tcW w:w="709" w:type="dxa"/>
          </w:tcPr>
          <w:p w14:paraId="1382F4EA" w14:textId="77777777" w:rsidR="00A70B6C" w:rsidRPr="006F648D" w:rsidRDefault="00A70B6C" w:rsidP="002728D2">
            <w:pPr>
              <w:rPr>
                <w:i/>
                <w:iCs/>
                <w:lang w:val="es-CO"/>
              </w:rPr>
            </w:pPr>
            <w:r w:rsidRPr="006F648D">
              <w:rPr>
                <w:i/>
                <w:iCs/>
                <w:lang w:val="es-CO"/>
              </w:rPr>
              <w:t>i</w:t>
            </w:r>
          </w:p>
        </w:tc>
        <w:tc>
          <w:tcPr>
            <w:tcW w:w="5811" w:type="dxa"/>
          </w:tcPr>
          <w:p w14:paraId="21FA5FCB" w14:textId="77777777" w:rsidR="00A70B6C" w:rsidRPr="006F648D" w:rsidRDefault="00A70B6C" w:rsidP="002728D2">
            <w:pPr>
              <w:rPr>
                <w:rFonts w:ascii="Verdana" w:hAnsi="Verdana"/>
                <w:i/>
                <w:iCs/>
                <w:lang w:val="es-CO"/>
              </w:rPr>
            </w:pPr>
            <w:r w:rsidRPr="006F648D">
              <w:rPr>
                <w:rFonts w:ascii="Verdana" w:hAnsi="Verdana"/>
                <w:i/>
                <w:iCs/>
                <w:lang w:val="es-CO"/>
              </w:rPr>
              <w:t>Comercializador</w:t>
            </w:r>
          </w:p>
        </w:tc>
      </w:tr>
      <w:tr w:rsidR="00A70B6C" w:rsidRPr="006F648D" w14:paraId="0A6BE922" w14:textId="77777777" w:rsidTr="00A922C3">
        <w:tc>
          <w:tcPr>
            <w:tcW w:w="709" w:type="dxa"/>
          </w:tcPr>
          <w:p w14:paraId="4B3026EA" w14:textId="77777777" w:rsidR="00A70B6C" w:rsidRPr="006F648D" w:rsidRDefault="00A70B6C" w:rsidP="002728D2">
            <w:pPr>
              <w:rPr>
                <w:i/>
                <w:iCs/>
                <w:lang w:val="es-CO"/>
              </w:rPr>
            </w:pPr>
            <w:r w:rsidRPr="006F648D">
              <w:rPr>
                <w:i/>
                <w:iCs/>
                <w:lang w:val="es-CO"/>
              </w:rPr>
              <w:t>j</w:t>
            </w:r>
          </w:p>
        </w:tc>
        <w:tc>
          <w:tcPr>
            <w:tcW w:w="5811" w:type="dxa"/>
          </w:tcPr>
          <w:p w14:paraId="1151CE81" w14:textId="77777777" w:rsidR="00A70B6C" w:rsidRPr="006F648D" w:rsidRDefault="00A70B6C" w:rsidP="002728D2">
            <w:pPr>
              <w:rPr>
                <w:rFonts w:ascii="Verdana" w:hAnsi="Verdana"/>
                <w:i/>
                <w:iCs/>
                <w:lang w:val="es-CO"/>
              </w:rPr>
            </w:pPr>
            <w:r w:rsidRPr="006F648D">
              <w:rPr>
                <w:rFonts w:ascii="Verdana" w:hAnsi="Verdana"/>
                <w:i/>
                <w:iCs/>
                <w:lang w:val="es-CO"/>
              </w:rPr>
              <w:t>Mercado de comercialización</w:t>
            </w:r>
          </w:p>
        </w:tc>
      </w:tr>
      <w:tr w:rsidR="00A70B6C" w:rsidRPr="006F648D" w14:paraId="009EA880" w14:textId="77777777" w:rsidTr="00A922C3">
        <w:tc>
          <w:tcPr>
            <w:tcW w:w="709" w:type="dxa"/>
          </w:tcPr>
          <w:p w14:paraId="68DB6EA7" w14:textId="77777777" w:rsidR="00A70B6C" w:rsidRPr="006F648D" w:rsidRDefault="00A70B6C" w:rsidP="002728D2">
            <w:pPr>
              <w:rPr>
                <w:i/>
                <w:iCs/>
                <w:lang w:val="es-CO"/>
              </w:rPr>
            </w:pPr>
            <w:r w:rsidRPr="006F648D">
              <w:rPr>
                <w:i/>
                <w:iCs/>
                <w:lang w:val="es-CO"/>
              </w:rPr>
              <w:t>u</w:t>
            </w:r>
          </w:p>
        </w:tc>
        <w:tc>
          <w:tcPr>
            <w:tcW w:w="5811" w:type="dxa"/>
          </w:tcPr>
          <w:p w14:paraId="4530EA70" w14:textId="77777777" w:rsidR="00A70B6C" w:rsidRPr="006F648D" w:rsidRDefault="00A70B6C" w:rsidP="002728D2">
            <w:pPr>
              <w:rPr>
                <w:rFonts w:ascii="Verdana" w:hAnsi="Verdana"/>
                <w:i/>
                <w:iCs/>
                <w:lang w:val="es-CO"/>
              </w:rPr>
            </w:pPr>
            <w:r w:rsidRPr="006F648D">
              <w:rPr>
                <w:rFonts w:ascii="Verdana" w:hAnsi="Verdana"/>
                <w:i/>
                <w:iCs/>
                <w:lang w:val="es-CO"/>
              </w:rPr>
              <w:t>Tipo de usuario: regulado o no regulado</w:t>
            </w:r>
          </w:p>
        </w:tc>
      </w:tr>
      <w:tr w:rsidR="00A70B6C" w:rsidRPr="006F648D" w14:paraId="67E19072" w14:textId="77777777" w:rsidTr="00A922C3">
        <w:tc>
          <w:tcPr>
            <w:tcW w:w="709" w:type="dxa"/>
          </w:tcPr>
          <w:p w14:paraId="61B2F9DC" w14:textId="77777777" w:rsidR="00A70B6C" w:rsidRPr="006F648D" w:rsidRDefault="00A70B6C" w:rsidP="002728D2">
            <w:pPr>
              <w:rPr>
                <w:i/>
                <w:iCs/>
                <w:lang w:val="es-CO"/>
              </w:rPr>
            </w:pPr>
            <w:r w:rsidRPr="006F648D">
              <w:rPr>
                <w:i/>
                <w:iCs/>
                <w:lang w:val="es-CO"/>
              </w:rPr>
              <w:t>ut</w:t>
            </w:r>
          </w:p>
        </w:tc>
        <w:tc>
          <w:tcPr>
            <w:tcW w:w="5811" w:type="dxa"/>
          </w:tcPr>
          <w:p w14:paraId="2A285214" w14:textId="77777777" w:rsidR="00A70B6C" w:rsidRPr="006F648D" w:rsidRDefault="00A70B6C" w:rsidP="002728D2">
            <w:pPr>
              <w:rPr>
                <w:rFonts w:ascii="Verdana" w:hAnsi="Verdana"/>
                <w:i/>
                <w:iCs/>
                <w:lang w:val="es-CO"/>
              </w:rPr>
            </w:pPr>
            <w:proofErr w:type="gramStart"/>
            <w:r w:rsidRPr="006F648D">
              <w:rPr>
                <w:rFonts w:ascii="Verdana" w:hAnsi="Verdana"/>
                <w:i/>
                <w:iCs/>
                <w:lang w:val="es-CO"/>
              </w:rPr>
              <w:t>Total</w:t>
            </w:r>
            <w:proofErr w:type="gramEnd"/>
            <w:r w:rsidRPr="006F648D">
              <w:rPr>
                <w:rFonts w:ascii="Verdana" w:hAnsi="Verdana"/>
                <w:i/>
                <w:iCs/>
                <w:lang w:val="es-CO"/>
              </w:rPr>
              <w:t xml:space="preserve"> de usuarios: regulados + no regulados</w:t>
            </w:r>
          </w:p>
        </w:tc>
      </w:tr>
      <w:tr w:rsidR="00A70B6C" w:rsidRPr="006F648D" w14:paraId="230980A4" w14:textId="77777777" w:rsidTr="00A922C3">
        <w:tc>
          <w:tcPr>
            <w:tcW w:w="709" w:type="dxa"/>
          </w:tcPr>
          <w:p w14:paraId="536F54AF" w14:textId="77777777" w:rsidR="00A70B6C" w:rsidRPr="006F648D" w:rsidRDefault="00A70B6C" w:rsidP="002728D2">
            <w:pPr>
              <w:rPr>
                <w:i/>
                <w:iCs/>
                <w:lang w:val="es-CO"/>
              </w:rPr>
            </w:pPr>
            <w:r w:rsidRPr="006F648D">
              <w:rPr>
                <w:i/>
                <w:iCs/>
                <w:lang w:val="es-CO"/>
              </w:rPr>
              <w:t>PDA</w:t>
            </w:r>
          </w:p>
        </w:tc>
        <w:tc>
          <w:tcPr>
            <w:tcW w:w="5811" w:type="dxa"/>
          </w:tcPr>
          <w:p w14:paraId="71108D4C" w14:textId="77777777" w:rsidR="00A70B6C" w:rsidRPr="006F648D" w:rsidRDefault="00A70B6C" w:rsidP="002728D2">
            <w:pPr>
              <w:rPr>
                <w:rFonts w:ascii="Verdana" w:hAnsi="Verdana"/>
                <w:i/>
                <w:iCs/>
                <w:lang w:val="es-CO"/>
              </w:rPr>
            </w:pPr>
            <w:r w:rsidRPr="006F648D">
              <w:rPr>
                <w:rFonts w:ascii="Verdana" w:hAnsi="Verdana"/>
                <w:i/>
                <w:iCs/>
                <w:lang w:val="es-CO"/>
              </w:rPr>
              <w:t>Proyección de demanda ajustada en kWh</w:t>
            </w:r>
          </w:p>
        </w:tc>
      </w:tr>
      <w:tr w:rsidR="00A70B6C" w:rsidRPr="006F648D" w14:paraId="1D806951" w14:textId="77777777" w:rsidTr="00A922C3">
        <w:tc>
          <w:tcPr>
            <w:tcW w:w="709" w:type="dxa"/>
          </w:tcPr>
          <w:p w14:paraId="3E98D9F0" w14:textId="77777777" w:rsidR="00A70B6C" w:rsidRPr="006F648D" w:rsidRDefault="00A70B6C" w:rsidP="002728D2">
            <w:pPr>
              <w:rPr>
                <w:i/>
                <w:iCs/>
                <w:lang w:val="es-CO"/>
              </w:rPr>
            </w:pPr>
            <w:r w:rsidRPr="006F648D">
              <w:rPr>
                <w:i/>
                <w:iCs/>
                <w:lang w:val="es-CO"/>
              </w:rPr>
              <w:lastRenderedPageBreak/>
              <w:t>PD</w:t>
            </w:r>
          </w:p>
        </w:tc>
        <w:tc>
          <w:tcPr>
            <w:tcW w:w="5811" w:type="dxa"/>
          </w:tcPr>
          <w:p w14:paraId="08ED952C" w14:textId="34A64BF1" w:rsidR="00A70B6C" w:rsidRPr="006F648D" w:rsidRDefault="00A70B6C" w:rsidP="002728D2">
            <w:pPr>
              <w:rPr>
                <w:rFonts w:ascii="Verdana" w:hAnsi="Verdana"/>
                <w:i/>
                <w:iCs/>
                <w:lang w:val="es-CO"/>
              </w:rPr>
            </w:pPr>
            <w:r w:rsidRPr="006F648D">
              <w:rPr>
                <w:rFonts w:ascii="Verdana" w:hAnsi="Verdana"/>
                <w:i/>
                <w:iCs/>
                <w:lang w:val="es-CO"/>
              </w:rPr>
              <w:t>Proyección de demanda en kWh</w:t>
            </w:r>
            <w:r w:rsidR="00643755" w:rsidRPr="006F648D">
              <w:rPr>
                <w:rFonts w:ascii="Verdana" w:hAnsi="Verdana"/>
                <w:i/>
                <w:iCs/>
                <w:lang w:val="es-CO"/>
              </w:rPr>
              <w:t xml:space="preserve">. Corresponde a la demanda usada en el despacho económico o redespacho según corresponda. </w:t>
            </w:r>
          </w:p>
        </w:tc>
      </w:tr>
      <w:tr w:rsidR="00A70B6C" w:rsidRPr="006F648D" w14:paraId="21286164" w14:textId="77777777" w:rsidTr="00A922C3">
        <w:tc>
          <w:tcPr>
            <w:tcW w:w="709" w:type="dxa"/>
          </w:tcPr>
          <w:p w14:paraId="625501F8" w14:textId="77777777" w:rsidR="00A70B6C" w:rsidRPr="006F648D" w:rsidRDefault="00A70B6C" w:rsidP="002728D2">
            <w:pPr>
              <w:rPr>
                <w:i/>
                <w:iCs/>
                <w:lang w:val="es-CO"/>
              </w:rPr>
            </w:pPr>
            <w:r w:rsidRPr="006F648D">
              <w:rPr>
                <w:i/>
                <w:iCs/>
                <w:lang w:val="es-CO"/>
              </w:rPr>
              <w:t>ENS</w:t>
            </w:r>
          </w:p>
        </w:tc>
        <w:tc>
          <w:tcPr>
            <w:tcW w:w="5811" w:type="dxa"/>
          </w:tcPr>
          <w:p w14:paraId="7239741D" w14:textId="77777777" w:rsidR="00A70B6C" w:rsidRPr="006F648D" w:rsidRDefault="00A70B6C" w:rsidP="002728D2">
            <w:pPr>
              <w:rPr>
                <w:rFonts w:ascii="Verdana" w:hAnsi="Verdana"/>
                <w:i/>
                <w:iCs/>
                <w:lang w:val="es-CO"/>
              </w:rPr>
            </w:pPr>
            <w:r w:rsidRPr="006F648D">
              <w:rPr>
                <w:rFonts w:ascii="Verdana" w:hAnsi="Verdana"/>
                <w:i/>
                <w:iCs/>
                <w:lang w:val="es-CO"/>
              </w:rPr>
              <w:t>Energía no suministrada en kWh</w:t>
            </w:r>
          </w:p>
        </w:tc>
      </w:tr>
    </w:tbl>
    <w:p w14:paraId="252CFFB0" w14:textId="77777777" w:rsidR="00A70B6C" w:rsidRPr="006F648D" w:rsidRDefault="00A70B6C" w:rsidP="00A70B6C"/>
    <w:p w14:paraId="2FBDA8BA" w14:textId="16565296" w:rsidR="0034622D" w:rsidRPr="006F648D" w:rsidRDefault="00FB04CB" w:rsidP="00965A38">
      <w:pPr>
        <w:spacing w:line="276" w:lineRule="auto"/>
        <w:ind w:left="993"/>
        <w:rPr>
          <w:rFonts w:ascii="Verdana" w:hAnsi="Verdana"/>
          <w:i/>
          <w:iCs/>
        </w:rPr>
      </w:pPr>
      <w:r w:rsidRPr="006F648D">
        <w:rPr>
          <w:rFonts w:ascii="Verdana" w:hAnsi="Verdana"/>
          <w:i/>
          <w:iCs/>
        </w:rPr>
        <w:t xml:space="preserve">La desviación </w:t>
      </w:r>
      <w:r w:rsidR="009908CA" w:rsidRPr="006F648D">
        <w:rPr>
          <w:rFonts w:ascii="Verdana" w:hAnsi="Verdana"/>
          <w:i/>
          <w:iCs/>
        </w:rPr>
        <w:t xml:space="preserve">horaria </w:t>
      </w:r>
      <w:r w:rsidRPr="006F648D">
        <w:rPr>
          <w:rFonts w:ascii="Verdana" w:hAnsi="Verdana"/>
          <w:i/>
          <w:iCs/>
        </w:rPr>
        <w:t>de la predicción para cada comercializador y por mercado, se determina aplicando la siguiente ecuación:</w:t>
      </w:r>
    </w:p>
    <w:p w14:paraId="7970748B" w14:textId="77777777" w:rsidR="00FB04CB" w:rsidRPr="006F648D" w:rsidRDefault="00FB04CB" w:rsidP="00965A38">
      <w:pPr>
        <w:spacing w:line="276" w:lineRule="auto"/>
        <w:ind w:left="993"/>
        <w:rPr>
          <w:rFonts w:ascii="Verdana" w:hAnsi="Verdana"/>
          <w:i/>
          <w:iCs/>
        </w:rPr>
      </w:pPr>
    </w:p>
    <w:p w14:paraId="2944D1E1" w14:textId="137644DB" w:rsidR="00466C1B" w:rsidRPr="006F648D" w:rsidRDefault="00000000" w:rsidP="00466C1B">
      <m:oMathPara>
        <m:oMath>
          <m:sSub>
            <m:sSubPr>
              <m:ctrlPr>
                <w:rPr>
                  <w:rFonts w:ascii="Cambria Math" w:hAnsi="Cambria Math"/>
                  <w:i/>
                </w:rPr>
              </m:ctrlPr>
            </m:sSubPr>
            <m:e>
              <m:r>
                <w:rPr>
                  <w:rFonts w:ascii="Cambria Math" w:hAnsi="Cambria Math"/>
                </w:rPr>
                <m:t>DPD</m:t>
              </m:r>
            </m:e>
            <m:sub>
              <m:r>
                <w:rPr>
                  <w:rFonts w:ascii="Cambria Math" w:hAnsi="Cambria Math"/>
                </w:rPr>
                <m:t>i,j,u</m:t>
              </m:r>
            </m:sub>
          </m:sSub>
          <m:r>
            <w:rPr>
              <w:rFonts w:ascii="Cambria Math" w:hAnsi="Cambria Math"/>
            </w:rPr>
            <m:t>%=máx.</m:t>
          </m:r>
          <m:d>
            <m:dPr>
              <m:ctrlPr>
                <w:rPr>
                  <w:rFonts w:ascii="Cambria Math" w:hAnsi="Cambria Math"/>
                  <w:i/>
                </w:rPr>
              </m:ctrlPr>
            </m:dPr>
            <m:e>
              <m:r>
                <w:rPr>
                  <w:rFonts w:ascii="Cambria Math" w:hAnsi="Cambria Math"/>
                </w:rPr>
                <m:t xml:space="preserve">0, </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PDA</m:t>
                          </m:r>
                        </m:e>
                        <m:sub>
                          <m:r>
                            <w:rPr>
                              <w:rFonts w:ascii="Cambria Math" w:hAnsi="Cambria Math"/>
                            </w:rPr>
                            <m:t>i,j,u</m:t>
                          </m:r>
                        </m:sub>
                      </m:sSub>
                      <m:r>
                        <w:rPr>
                          <w:rFonts w:ascii="Cambria Math" w:hAnsi="Cambria Math"/>
                        </w:rPr>
                        <m:t>-</m:t>
                      </m:r>
                      <m:sSub>
                        <m:sSubPr>
                          <m:ctrlPr>
                            <w:rPr>
                              <w:rFonts w:ascii="Cambria Math" w:hAnsi="Cambria Math"/>
                              <w:i/>
                            </w:rPr>
                          </m:ctrlPr>
                        </m:sSubPr>
                        <m:e>
                          <m:r>
                            <w:rPr>
                              <w:rFonts w:ascii="Cambria Math" w:hAnsi="Cambria Math"/>
                            </w:rPr>
                            <m:t>DR</m:t>
                          </m:r>
                        </m:e>
                        <m:sub>
                          <m:r>
                            <w:rPr>
                              <w:rFonts w:ascii="Cambria Math" w:hAnsi="Cambria Math"/>
                            </w:rPr>
                            <m:t>i,j,u</m:t>
                          </m:r>
                        </m:sub>
                      </m:sSub>
                    </m:e>
                  </m:d>
                </m:num>
                <m:den>
                  <m:sSub>
                    <m:sSubPr>
                      <m:ctrlPr>
                        <w:rPr>
                          <w:rFonts w:ascii="Cambria Math" w:hAnsi="Cambria Math"/>
                          <w:i/>
                        </w:rPr>
                      </m:ctrlPr>
                    </m:sSubPr>
                    <m:e>
                      <m:r>
                        <w:rPr>
                          <w:rFonts w:ascii="Cambria Math" w:hAnsi="Cambria Math"/>
                        </w:rPr>
                        <m:t>DR</m:t>
                      </m:r>
                    </m:e>
                    <m:sub>
                      <m:r>
                        <w:rPr>
                          <w:rFonts w:ascii="Cambria Math" w:hAnsi="Cambria Math"/>
                        </w:rPr>
                        <m:t>i,j,m</m:t>
                      </m:r>
                    </m:sub>
                  </m:sSub>
                </m:den>
              </m:f>
              <m:r>
                <w:rPr>
                  <w:rFonts w:ascii="Cambria Math" w:hAnsi="Cambria Math"/>
                </w:rPr>
                <m:t>×100-5%</m:t>
              </m:r>
            </m:e>
          </m:d>
        </m:oMath>
      </m:oMathPara>
    </w:p>
    <w:p w14:paraId="67A44D42" w14:textId="77777777" w:rsidR="00A922C3" w:rsidRPr="006F648D" w:rsidRDefault="00A922C3" w:rsidP="00965A38">
      <w:pPr>
        <w:spacing w:line="276" w:lineRule="auto"/>
        <w:ind w:left="993"/>
        <w:rPr>
          <w:rFonts w:ascii="Verdana" w:hAnsi="Verdana"/>
          <w:i/>
          <w:iCs/>
          <w:lang w:val="es-MX"/>
        </w:rPr>
      </w:pPr>
    </w:p>
    <w:p w14:paraId="3FD57A11" w14:textId="4A8B9372" w:rsidR="00B70A33" w:rsidRPr="006F648D" w:rsidRDefault="00BE36AC" w:rsidP="00965A38">
      <w:pPr>
        <w:spacing w:line="276" w:lineRule="auto"/>
        <w:ind w:left="993"/>
        <w:rPr>
          <w:rFonts w:ascii="Verdana" w:hAnsi="Verdana"/>
          <w:i/>
          <w:iCs/>
          <w:lang w:val="es-MX"/>
        </w:rPr>
      </w:pPr>
      <w:r w:rsidRPr="006F648D">
        <w:rPr>
          <w:rFonts w:ascii="Verdana" w:hAnsi="Verdana"/>
          <w:i/>
          <w:iCs/>
          <w:lang w:val="es-MX"/>
        </w:rPr>
        <w:t>Donde:</w:t>
      </w:r>
    </w:p>
    <w:tbl>
      <w:tblPr>
        <w:tblStyle w:val="Tablaconcuadrcula"/>
        <w:tblW w:w="8222"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0"/>
        <w:gridCol w:w="5762"/>
      </w:tblGrid>
      <w:tr w:rsidR="00D80D39" w:rsidRPr="006F648D" w14:paraId="71DFE7CB" w14:textId="77777777" w:rsidTr="00A922C3">
        <w:tc>
          <w:tcPr>
            <w:tcW w:w="2460" w:type="dxa"/>
          </w:tcPr>
          <w:p w14:paraId="3DC44084" w14:textId="77777777" w:rsidR="00D80D39" w:rsidRPr="006F648D" w:rsidRDefault="00D80D39" w:rsidP="002728D2">
            <w:pPr>
              <w:rPr>
                <w:i/>
                <w:iCs/>
                <w:lang w:val="es-CO"/>
              </w:rPr>
            </w:pPr>
            <w:r w:rsidRPr="006F648D">
              <w:rPr>
                <w:i/>
                <w:iCs/>
                <w:lang w:val="es-CO"/>
              </w:rPr>
              <w:t>i</w:t>
            </w:r>
          </w:p>
        </w:tc>
        <w:tc>
          <w:tcPr>
            <w:tcW w:w="5762" w:type="dxa"/>
          </w:tcPr>
          <w:p w14:paraId="2CEBEC95" w14:textId="77777777" w:rsidR="00D80D39" w:rsidRPr="006F648D" w:rsidRDefault="00D80D39" w:rsidP="002728D2">
            <w:pPr>
              <w:rPr>
                <w:rFonts w:ascii="Verdana" w:hAnsi="Verdana"/>
                <w:i/>
                <w:iCs/>
                <w:lang w:val="es-CO"/>
              </w:rPr>
            </w:pPr>
            <w:r w:rsidRPr="006F648D">
              <w:rPr>
                <w:rFonts w:ascii="Verdana" w:hAnsi="Verdana"/>
                <w:i/>
                <w:iCs/>
                <w:lang w:val="es-CO"/>
              </w:rPr>
              <w:t>Comercializador</w:t>
            </w:r>
          </w:p>
        </w:tc>
      </w:tr>
      <w:tr w:rsidR="00D80D39" w:rsidRPr="006F648D" w14:paraId="161C5770" w14:textId="77777777" w:rsidTr="00A922C3">
        <w:tc>
          <w:tcPr>
            <w:tcW w:w="2460" w:type="dxa"/>
          </w:tcPr>
          <w:p w14:paraId="35CC4484" w14:textId="77777777" w:rsidR="00D80D39" w:rsidRPr="006F648D" w:rsidRDefault="00D80D39" w:rsidP="002728D2">
            <w:pPr>
              <w:rPr>
                <w:i/>
                <w:iCs/>
                <w:lang w:val="es-CO"/>
              </w:rPr>
            </w:pPr>
            <w:r w:rsidRPr="006F648D">
              <w:rPr>
                <w:i/>
                <w:iCs/>
                <w:lang w:val="es-CO"/>
              </w:rPr>
              <w:t>j</w:t>
            </w:r>
          </w:p>
        </w:tc>
        <w:tc>
          <w:tcPr>
            <w:tcW w:w="5762" w:type="dxa"/>
          </w:tcPr>
          <w:p w14:paraId="786D59D6" w14:textId="77777777" w:rsidR="00D80D39" w:rsidRPr="006F648D" w:rsidRDefault="00D80D39" w:rsidP="002728D2">
            <w:pPr>
              <w:rPr>
                <w:rFonts w:ascii="Verdana" w:hAnsi="Verdana"/>
                <w:i/>
                <w:iCs/>
                <w:lang w:val="es-CO"/>
              </w:rPr>
            </w:pPr>
            <w:r w:rsidRPr="006F648D">
              <w:rPr>
                <w:rFonts w:ascii="Verdana" w:hAnsi="Verdana"/>
                <w:i/>
                <w:iCs/>
                <w:lang w:val="es-CO"/>
              </w:rPr>
              <w:t>Mercado de comercialización</w:t>
            </w:r>
          </w:p>
        </w:tc>
      </w:tr>
      <w:tr w:rsidR="00D80D39" w:rsidRPr="006F648D" w14:paraId="7BE9745A" w14:textId="77777777" w:rsidTr="00A922C3">
        <w:tc>
          <w:tcPr>
            <w:tcW w:w="2460" w:type="dxa"/>
          </w:tcPr>
          <w:p w14:paraId="58531E5B" w14:textId="77777777" w:rsidR="00D80D39" w:rsidRPr="006F648D" w:rsidRDefault="00D80D39" w:rsidP="002728D2">
            <w:pPr>
              <w:rPr>
                <w:i/>
                <w:iCs/>
                <w:lang w:val="es-CO"/>
              </w:rPr>
            </w:pPr>
            <w:r w:rsidRPr="006F648D">
              <w:rPr>
                <w:i/>
                <w:iCs/>
                <w:lang w:val="es-CO"/>
              </w:rPr>
              <w:t>u</w:t>
            </w:r>
          </w:p>
        </w:tc>
        <w:tc>
          <w:tcPr>
            <w:tcW w:w="5762" w:type="dxa"/>
          </w:tcPr>
          <w:p w14:paraId="07C06B85" w14:textId="77777777" w:rsidR="00D80D39" w:rsidRPr="006F648D" w:rsidRDefault="00D80D39" w:rsidP="002728D2">
            <w:pPr>
              <w:rPr>
                <w:rFonts w:ascii="Verdana" w:hAnsi="Verdana"/>
                <w:i/>
                <w:iCs/>
                <w:lang w:val="es-CO"/>
              </w:rPr>
            </w:pPr>
            <w:r w:rsidRPr="006F648D">
              <w:rPr>
                <w:rFonts w:ascii="Verdana" w:hAnsi="Verdana"/>
                <w:i/>
                <w:iCs/>
                <w:lang w:val="es-CO"/>
              </w:rPr>
              <w:t>Tipo de usuario: regulado o no regulado</w:t>
            </w:r>
          </w:p>
        </w:tc>
      </w:tr>
      <w:tr w:rsidR="00D80D39" w:rsidRPr="006F648D" w14:paraId="363055E8" w14:textId="77777777" w:rsidTr="00A922C3">
        <w:tc>
          <w:tcPr>
            <w:tcW w:w="2460" w:type="dxa"/>
          </w:tcPr>
          <w:p w14:paraId="462192E3" w14:textId="77777777" w:rsidR="00D80D39" w:rsidRPr="006F648D" w:rsidRDefault="00D80D39" w:rsidP="002728D2">
            <w:pPr>
              <w:rPr>
                <w:i/>
                <w:iCs/>
                <w:lang w:val="es-CO"/>
              </w:rPr>
            </w:pPr>
            <w:proofErr w:type="spellStart"/>
            <w:r w:rsidRPr="006F648D">
              <w:rPr>
                <w:i/>
                <w:iCs/>
                <w:lang w:val="es-CO"/>
              </w:rPr>
              <w:t>DPD</w:t>
            </w:r>
            <w:proofErr w:type="spellEnd"/>
          </w:p>
        </w:tc>
        <w:tc>
          <w:tcPr>
            <w:tcW w:w="5762" w:type="dxa"/>
          </w:tcPr>
          <w:p w14:paraId="110CE16A" w14:textId="77777777" w:rsidR="00D80D39" w:rsidRPr="006F648D" w:rsidRDefault="00D80D39" w:rsidP="002728D2">
            <w:pPr>
              <w:rPr>
                <w:rFonts w:ascii="Verdana" w:hAnsi="Verdana"/>
                <w:i/>
                <w:iCs/>
                <w:lang w:val="es-CO"/>
              </w:rPr>
            </w:pPr>
            <w:r w:rsidRPr="006F648D">
              <w:rPr>
                <w:rFonts w:ascii="Verdana" w:hAnsi="Verdana"/>
                <w:i/>
                <w:iCs/>
                <w:lang w:val="es-CO"/>
              </w:rPr>
              <w:t>Desviación proyección de demanda %</w:t>
            </w:r>
          </w:p>
        </w:tc>
      </w:tr>
      <w:tr w:rsidR="00D80D39" w:rsidRPr="006F648D" w14:paraId="5C47F26E" w14:textId="77777777" w:rsidTr="00A922C3">
        <w:tc>
          <w:tcPr>
            <w:tcW w:w="2460" w:type="dxa"/>
          </w:tcPr>
          <w:p w14:paraId="775C7A2C" w14:textId="77777777" w:rsidR="00D80D39" w:rsidRPr="006F648D" w:rsidRDefault="00D80D39" w:rsidP="002728D2">
            <w:pPr>
              <w:rPr>
                <w:i/>
                <w:iCs/>
                <w:lang w:val="es-CO"/>
              </w:rPr>
            </w:pPr>
            <w:r w:rsidRPr="006F648D">
              <w:rPr>
                <w:i/>
                <w:iCs/>
                <w:lang w:val="es-CO"/>
              </w:rPr>
              <w:t>PDA</w:t>
            </w:r>
          </w:p>
        </w:tc>
        <w:tc>
          <w:tcPr>
            <w:tcW w:w="5762" w:type="dxa"/>
          </w:tcPr>
          <w:p w14:paraId="31C7E278" w14:textId="77777777" w:rsidR="00D80D39" w:rsidRPr="006F648D" w:rsidRDefault="00D80D39" w:rsidP="002728D2">
            <w:pPr>
              <w:rPr>
                <w:rFonts w:ascii="Verdana" w:hAnsi="Verdana"/>
                <w:i/>
                <w:iCs/>
                <w:lang w:val="es-CO"/>
              </w:rPr>
            </w:pPr>
            <w:r w:rsidRPr="006F648D">
              <w:rPr>
                <w:rFonts w:ascii="Verdana" w:hAnsi="Verdana"/>
                <w:i/>
                <w:iCs/>
                <w:lang w:val="es-CO"/>
              </w:rPr>
              <w:t>Proyección de demanda ajustada en kWh</w:t>
            </w:r>
          </w:p>
        </w:tc>
      </w:tr>
      <w:tr w:rsidR="00D80D39" w:rsidRPr="006F648D" w14:paraId="670D28E0" w14:textId="77777777" w:rsidTr="00A922C3">
        <w:tc>
          <w:tcPr>
            <w:tcW w:w="2460" w:type="dxa"/>
          </w:tcPr>
          <w:p w14:paraId="4F2C41D3" w14:textId="77777777" w:rsidR="00D80D39" w:rsidRPr="006F648D" w:rsidRDefault="00D80D39" w:rsidP="002728D2">
            <w:pPr>
              <w:rPr>
                <w:i/>
                <w:iCs/>
                <w:lang w:val="es-CO"/>
              </w:rPr>
            </w:pPr>
            <w:proofErr w:type="spellStart"/>
            <w:r w:rsidRPr="006F648D">
              <w:rPr>
                <w:i/>
                <w:iCs/>
                <w:lang w:val="es-CO"/>
              </w:rPr>
              <w:t>DR</w:t>
            </w:r>
            <w:proofErr w:type="spellEnd"/>
          </w:p>
        </w:tc>
        <w:tc>
          <w:tcPr>
            <w:tcW w:w="5762" w:type="dxa"/>
          </w:tcPr>
          <w:p w14:paraId="6FE609A6" w14:textId="77777777" w:rsidR="00D80D39" w:rsidRPr="006F648D" w:rsidRDefault="00D80D39" w:rsidP="002728D2">
            <w:pPr>
              <w:rPr>
                <w:rFonts w:ascii="Verdana" w:hAnsi="Verdana"/>
                <w:i/>
                <w:iCs/>
                <w:lang w:val="es-CO"/>
              </w:rPr>
            </w:pPr>
            <w:r w:rsidRPr="006F648D">
              <w:rPr>
                <w:rFonts w:ascii="Verdana" w:hAnsi="Verdana"/>
                <w:i/>
                <w:iCs/>
                <w:lang w:val="es-CO"/>
              </w:rPr>
              <w:t>Demanda real en kWh</w:t>
            </w:r>
          </w:p>
        </w:tc>
      </w:tr>
      <w:tr w:rsidR="00D80D39" w:rsidRPr="006F648D" w14:paraId="2E9A735A" w14:textId="77777777" w:rsidTr="00A922C3">
        <w:tc>
          <w:tcPr>
            <w:tcW w:w="2460" w:type="dxa"/>
          </w:tcPr>
          <w:p w14:paraId="02F5BCEE" w14:textId="39F01612" w:rsidR="00D80D39" w:rsidRPr="006F648D" w:rsidRDefault="00000000" w:rsidP="002728D2">
            <w:pPr>
              <w:rPr>
                <w:i/>
                <w:iCs/>
                <w:lang w:val="es-CO"/>
              </w:rPr>
            </w:pPr>
            <m:oMathPara>
              <m:oMath>
                <m:d>
                  <m:dPr>
                    <m:begChr m:val="|"/>
                    <m:endChr m:val="|"/>
                    <m:ctrlPr>
                      <w:rPr>
                        <w:rFonts w:ascii="Cambria Math" w:hAnsi="Cambria Math"/>
                        <w:i/>
                        <w:iCs/>
                        <w:lang w:val="es-CO"/>
                      </w:rPr>
                    </m:ctrlPr>
                  </m:dPr>
                  <m:e>
                    <m:sSub>
                      <m:sSubPr>
                        <m:ctrlPr>
                          <w:rPr>
                            <w:rFonts w:ascii="Cambria Math" w:hAnsi="Cambria Math"/>
                            <w:i/>
                            <w:iCs/>
                            <w:lang w:val="es-CO"/>
                          </w:rPr>
                        </m:ctrlPr>
                      </m:sSubPr>
                      <m:e>
                        <m:r>
                          <w:rPr>
                            <w:rFonts w:ascii="Cambria Math" w:hAnsi="Cambria Math"/>
                            <w:lang w:val="es-CO"/>
                          </w:rPr>
                          <m:t>PDA</m:t>
                        </m:r>
                      </m:e>
                      <m:sub>
                        <m:r>
                          <w:rPr>
                            <w:rFonts w:ascii="Cambria Math" w:hAnsi="Cambria Math"/>
                            <w:lang w:val="es-CO"/>
                          </w:rPr>
                          <m:t>i,j,u</m:t>
                        </m:r>
                      </m:sub>
                    </m:sSub>
                    <m:r>
                      <w:rPr>
                        <w:rFonts w:ascii="Cambria Math" w:hAnsi="Cambria Math"/>
                        <w:lang w:val="es-CO"/>
                      </w:rPr>
                      <m:t>-</m:t>
                    </m:r>
                    <m:sSub>
                      <m:sSubPr>
                        <m:ctrlPr>
                          <w:rPr>
                            <w:rFonts w:ascii="Cambria Math" w:hAnsi="Cambria Math"/>
                            <w:i/>
                            <w:iCs/>
                            <w:lang w:val="es-CO"/>
                          </w:rPr>
                        </m:ctrlPr>
                      </m:sSubPr>
                      <m:e>
                        <m:r>
                          <w:rPr>
                            <w:rFonts w:ascii="Cambria Math" w:hAnsi="Cambria Math"/>
                            <w:lang w:val="es-CO"/>
                          </w:rPr>
                          <m:t>DR</m:t>
                        </m:r>
                      </m:e>
                      <m:sub>
                        <m:r>
                          <w:rPr>
                            <w:rFonts w:ascii="Cambria Math" w:hAnsi="Cambria Math"/>
                            <w:lang w:val="es-CO"/>
                          </w:rPr>
                          <m:t>i,j,u</m:t>
                        </m:r>
                      </m:sub>
                    </m:sSub>
                  </m:e>
                </m:d>
              </m:oMath>
            </m:oMathPara>
          </w:p>
        </w:tc>
        <w:tc>
          <w:tcPr>
            <w:tcW w:w="5762" w:type="dxa"/>
          </w:tcPr>
          <w:p w14:paraId="285DB94C" w14:textId="77777777" w:rsidR="00D80D39" w:rsidRPr="006F648D" w:rsidRDefault="00D80D39" w:rsidP="002728D2">
            <w:pPr>
              <w:rPr>
                <w:rFonts w:ascii="Verdana" w:hAnsi="Verdana"/>
                <w:i/>
                <w:iCs/>
                <w:lang w:val="es-CO"/>
              </w:rPr>
            </w:pPr>
            <w:r w:rsidRPr="006F648D">
              <w:rPr>
                <w:rFonts w:ascii="Verdana" w:hAnsi="Verdana"/>
                <w:i/>
                <w:iCs/>
                <w:lang w:val="es-CO"/>
              </w:rPr>
              <w:t>Valor absoluto de la diferencia entre la proyección y la demanda real.</w:t>
            </w:r>
          </w:p>
        </w:tc>
      </w:tr>
    </w:tbl>
    <w:p w14:paraId="7F7EC7CF" w14:textId="77777777" w:rsidR="00D80D39" w:rsidRPr="006F648D" w:rsidRDefault="00D80D39" w:rsidP="00965A38">
      <w:pPr>
        <w:spacing w:line="276" w:lineRule="auto"/>
        <w:ind w:left="993"/>
        <w:rPr>
          <w:rFonts w:ascii="Verdana" w:hAnsi="Verdana"/>
          <w:i/>
          <w:iCs/>
        </w:rPr>
      </w:pPr>
    </w:p>
    <w:p w14:paraId="7599889B" w14:textId="66F68CC3" w:rsidR="00295AB9" w:rsidRPr="006F648D" w:rsidRDefault="00295AB9" w:rsidP="00965A38">
      <w:pPr>
        <w:spacing w:line="276" w:lineRule="auto"/>
        <w:ind w:left="993"/>
        <w:rPr>
          <w:rFonts w:ascii="Verdana" w:hAnsi="Verdana"/>
          <w:i/>
          <w:iCs/>
          <w:lang w:val="es-MX"/>
        </w:rPr>
      </w:pPr>
      <w:r w:rsidRPr="006F648D">
        <w:rPr>
          <w:rFonts w:ascii="Verdana" w:hAnsi="Verdana"/>
          <w:i/>
          <w:iCs/>
          <w:lang w:val="es-MX"/>
        </w:rPr>
        <w:t xml:space="preserve">El </w:t>
      </w:r>
      <w:proofErr w:type="spellStart"/>
      <w:r w:rsidR="000E19D3" w:rsidRPr="006F648D">
        <w:rPr>
          <w:rFonts w:ascii="Verdana" w:hAnsi="Verdana"/>
          <w:i/>
          <w:iCs/>
          <w:lang w:val="es-CO"/>
        </w:rPr>
        <w:t>CND</w:t>
      </w:r>
      <w:proofErr w:type="spellEnd"/>
      <w:r w:rsidR="000E19D3" w:rsidRPr="006F648D">
        <w:rPr>
          <w:rFonts w:ascii="Verdana" w:hAnsi="Verdana"/>
          <w:i/>
          <w:iCs/>
          <w:lang w:val="es-CO"/>
        </w:rPr>
        <w:t xml:space="preserve"> y </w:t>
      </w:r>
      <w:proofErr w:type="spellStart"/>
      <w:r w:rsidR="000E19D3" w:rsidRPr="006F648D">
        <w:rPr>
          <w:rFonts w:ascii="Verdana" w:hAnsi="Verdana"/>
          <w:i/>
          <w:iCs/>
          <w:lang w:val="es-CO"/>
        </w:rPr>
        <w:t>ASIC</w:t>
      </w:r>
      <w:proofErr w:type="spellEnd"/>
      <w:r w:rsidR="000E19D3" w:rsidRPr="006F648D">
        <w:rPr>
          <w:rFonts w:ascii="Verdana" w:hAnsi="Verdana"/>
          <w:i/>
          <w:iCs/>
          <w:lang w:val="es-CO"/>
        </w:rPr>
        <w:t xml:space="preserve"> </w:t>
      </w:r>
      <w:r w:rsidR="00BC5D3C" w:rsidRPr="006F648D">
        <w:rPr>
          <w:rFonts w:ascii="Verdana" w:hAnsi="Verdana"/>
          <w:i/>
          <w:iCs/>
          <w:lang w:val="es-MX"/>
        </w:rPr>
        <w:t>publicará</w:t>
      </w:r>
      <w:r w:rsidR="000E19D3" w:rsidRPr="006F648D">
        <w:rPr>
          <w:rFonts w:ascii="Verdana" w:hAnsi="Verdana"/>
          <w:i/>
          <w:iCs/>
          <w:lang w:val="es-MX"/>
        </w:rPr>
        <w:t>n</w:t>
      </w:r>
      <w:r w:rsidRPr="006F648D">
        <w:rPr>
          <w:rFonts w:ascii="Verdana" w:hAnsi="Verdana"/>
          <w:i/>
          <w:iCs/>
          <w:lang w:val="es-MX"/>
        </w:rPr>
        <w:t xml:space="preserve"> </w:t>
      </w:r>
      <w:r w:rsidR="00BC5D3C" w:rsidRPr="006F648D">
        <w:rPr>
          <w:rFonts w:ascii="Verdana" w:hAnsi="Verdana"/>
          <w:i/>
          <w:iCs/>
          <w:lang w:val="es-MX"/>
        </w:rPr>
        <w:t>mensualmente</w:t>
      </w:r>
      <w:r w:rsidRPr="006F648D">
        <w:rPr>
          <w:rFonts w:ascii="Verdana" w:hAnsi="Verdana"/>
          <w:i/>
          <w:iCs/>
          <w:lang w:val="es-MX"/>
        </w:rPr>
        <w:t xml:space="preserve"> en su </w:t>
      </w:r>
      <w:r w:rsidR="00B20DDE" w:rsidRPr="006F648D">
        <w:rPr>
          <w:rFonts w:ascii="Verdana" w:hAnsi="Verdana"/>
          <w:i/>
          <w:iCs/>
          <w:lang w:val="es-MX"/>
        </w:rPr>
        <w:t>página</w:t>
      </w:r>
      <w:r w:rsidRPr="006F648D">
        <w:rPr>
          <w:rFonts w:ascii="Verdana" w:hAnsi="Verdana"/>
          <w:i/>
          <w:iCs/>
          <w:lang w:val="es-MX"/>
        </w:rPr>
        <w:t xml:space="preserve"> de internet </w:t>
      </w:r>
      <w:r w:rsidR="00714304" w:rsidRPr="006F648D">
        <w:rPr>
          <w:rFonts w:ascii="Verdana" w:hAnsi="Verdana"/>
          <w:i/>
          <w:iCs/>
          <w:lang w:val="es-MX"/>
        </w:rPr>
        <w:t>un</w:t>
      </w:r>
      <w:r w:rsidR="00BC5D3C" w:rsidRPr="006F648D">
        <w:rPr>
          <w:rFonts w:ascii="Verdana" w:hAnsi="Verdana"/>
          <w:i/>
          <w:iCs/>
          <w:lang w:val="es-MX"/>
        </w:rPr>
        <w:t xml:space="preserve"> seguimiento al programa </w:t>
      </w:r>
      <w:r w:rsidR="00260EB8" w:rsidRPr="006F648D">
        <w:rPr>
          <w:rFonts w:ascii="Verdana" w:hAnsi="Verdana"/>
          <w:i/>
          <w:iCs/>
          <w:lang w:val="es-MX"/>
        </w:rPr>
        <w:t xml:space="preserve">de pronósticos de la demanda que </w:t>
      </w:r>
      <w:r w:rsidR="00B20DDE" w:rsidRPr="006F648D">
        <w:rPr>
          <w:rFonts w:ascii="Verdana" w:hAnsi="Verdana"/>
          <w:i/>
          <w:iCs/>
          <w:lang w:val="es-MX"/>
        </w:rPr>
        <w:t>realizan</w:t>
      </w:r>
      <w:r w:rsidR="00260EB8" w:rsidRPr="006F648D">
        <w:rPr>
          <w:rFonts w:ascii="Verdana" w:hAnsi="Verdana"/>
          <w:i/>
          <w:iCs/>
          <w:lang w:val="es-MX"/>
        </w:rPr>
        <w:t xml:space="preserve"> los</w:t>
      </w:r>
      <w:r w:rsidR="00B20DDE" w:rsidRPr="006F648D">
        <w:rPr>
          <w:rFonts w:ascii="Verdana" w:hAnsi="Verdana"/>
          <w:i/>
          <w:iCs/>
          <w:lang w:val="es-MX"/>
        </w:rPr>
        <w:t xml:space="preserve"> agentes</w:t>
      </w:r>
      <w:r w:rsidR="00260EB8" w:rsidRPr="006F648D">
        <w:rPr>
          <w:rFonts w:ascii="Verdana" w:hAnsi="Verdana"/>
          <w:i/>
          <w:iCs/>
          <w:lang w:val="es-MX"/>
        </w:rPr>
        <w:t xml:space="preserve"> comercializadores y que es declarado para el despacho económico y el redespacho</w:t>
      </w:r>
      <w:r w:rsidR="002235CE" w:rsidRPr="006F648D">
        <w:rPr>
          <w:rFonts w:ascii="Verdana" w:hAnsi="Verdana"/>
          <w:i/>
          <w:iCs/>
          <w:lang w:val="es-MX"/>
        </w:rPr>
        <w:t>. Así mismo publicarán</w:t>
      </w:r>
      <w:r w:rsidR="00A922C3" w:rsidRPr="006F648D">
        <w:rPr>
          <w:rFonts w:ascii="Verdana" w:hAnsi="Verdana"/>
          <w:i/>
          <w:iCs/>
          <w:lang w:val="es-MX"/>
        </w:rPr>
        <w:t xml:space="preserve"> cada uno de los indicadores anteriores</w:t>
      </w:r>
      <w:r w:rsidR="00260EB8" w:rsidRPr="006F648D">
        <w:rPr>
          <w:rFonts w:ascii="Verdana" w:hAnsi="Verdana"/>
          <w:i/>
          <w:iCs/>
          <w:lang w:val="es-MX"/>
        </w:rPr>
        <w:t xml:space="preserve">. </w:t>
      </w:r>
      <w:r w:rsidR="002235CE" w:rsidRPr="006F648D">
        <w:rPr>
          <w:rFonts w:ascii="Verdana" w:hAnsi="Verdana"/>
          <w:i/>
          <w:iCs/>
          <w:lang w:val="es-MX"/>
        </w:rPr>
        <w:t>Lo anterior s</w:t>
      </w:r>
      <w:r w:rsidR="00464B2E" w:rsidRPr="006F648D">
        <w:rPr>
          <w:rFonts w:ascii="Verdana" w:hAnsi="Verdana"/>
          <w:i/>
          <w:iCs/>
          <w:lang w:val="es-MX"/>
        </w:rPr>
        <w:t xml:space="preserve">e publicará por agente comercializador identificando el </w:t>
      </w:r>
      <w:r w:rsidR="00714304" w:rsidRPr="006F648D">
        <w:rPr>
          <w:rFonts w:ascii="Verdana" w:hAnsi="Verdana"/>
          <w:i/>
          <w:iCs/>
          <w:lang w:val="es-MX"/>
        </w:rPr>
        <w:t>pronóstico</w:t>
      </w:r>
      <w:r w:rsidR="00464B2E" w:rsidRPr="006F648D">
        <w:rPr>
          <w:rFonts w:ascii="Verdana" w:hAnsi="Verdana"/>
          <w:i/>
          <w:iCs/>
          <w:lang w:val="es-MX"/>
        </w:rPr>
        <w:t xml:space="preserve"> para demanda regulada y no regulada</w:t>
      </w:r>
      <w:r w:rsidR="00714304" w:rsidRPr="006F648D">
        <w:rPr>
          <w:rFonts w:ascii="Verdana" w:hAnsi="Verdana"/>
          <w:i/>
          <w:iCs/>
          <w:lang w:val="es-MX"/>
        </w:rPr>
        <w:t xml:space="preserve"> y en cu</w:t>
      </w:r>
      <w:r w:rsidR="002235CE" w:rsidRPr="006F648D">
        <w:rPr>
          <w:rFonts w:ascii="Verdana" w:hAnsi="Verdana"/>
          <w:i/>
          <w:iCs/>
          <w:lang w:val="es-MX"/>
        </w:rPr>
        <w:t>á</w:t>
      </w:r>
      <w:r w:rsidR="00714304" w:rsidRPr="006F648D">
        <w:rPr>
          <w:rFonts w:ascii="Verdana" w:hAnsi="Verdana"/>
          <w:i/>
          <w:iCs/>
          <w:lang w:val="es-MX"/>
        </w:rPr>
        <w:t xml:space="preserve">nto </w:t>
      </w:r>
      <w:r w:rsidR="002355AE" w:rsidRPr="006F648D">
        <w:rPr>
          <w:rFonts w:ascii="Verdana" w:hAnsi="Verdana"/>
          <w:i/>
          <w:iCs/>
          <w:lang w:val="es-MX"/>
        </w:rPr>
        <w:t>se encuentran las desviaciones de esos programas</w:t>
      </w:r>
      <w:r w:rsidR="00464B2E" w:rsidRPr="006F648D">
        <w:rPr>
          <w:rFonts w:ascii="Verdana" w:hAnsi="Verdana"/>
          <w:i/>
          <w:iCs/>
          <w:lang w:val="es-MX"/>
        </w:rPr>
        <w:t>.</w:t>
      </w:r>
    </w:p>
    <w:p w14:paraId="3705121B" w14:textId="14C80992" w:rsidR="00D611B0" w:rsidRPr="006F648D" w:rsidRDefault="00344ACB" w:rsidP="00965A38">
      <w:pPr>
        <w:spacing w:line="276" w:lineRule="auto"/>
        <w:ind w:left="993"/>
        <w:rPr>
          <w:rFonts w:ascii="Verdana" w:hAnsi="Verdana"/>
          <w:i/>
          <w:iCs/>
          <w:lang w:val="es-MX"/>
        </w:rPr>
      </w:pPr>
      <w:r w:rsidRPr="006F648D">
        <w:rPr>
          <w:rFonts w:ascii="Verdana" w:hAnsi="Verdana"/>
          <w:i/>
          <w:iCs/>
          <w:lang w:val="es-MX"/>
        </w:rPr>
        <w:t>Finalmente</w:t>
      </w:r>
      <w:r w:rsidR="00464B2E" w:rsidRPr="006F648D">
        <w:rPr>
          <w:rFonts w:ascii="Verdana" w:hAnsi="Verdana"/>
          <w:i/>
          <w:iCs/>
          <w:lang w:val="es-MX"/>
        </w:rPr>
        <w:t>, e</w:t>
      </w:r>
      <w:r w:rsidR="00A90EA4" w:rsidRPr="006F648D">
        <w:rPr>
          <w:rFonts w:ascii="Verdana" w:hAnsi="Verdana"/>
          <w:i/>
          <w:iCs/>
          <w:lang w:val="es-MX"/>
        </w:rPr>
        <w:t xml:space="preserve">l </w:t>
      </w:r>
      <w:proofErr w:type="spellStart"/>
      <w:r w:rsidR="000E19D3" w:rsidRPr="006F648D">
        <w:rPr>
          <w:rFonts w:ascii="Verdana" w:hAnsi="Verdana"/>
          <w:i/>
          <w:iCs/>
          <w:lang w:val="es-CO"/>
        </w:rPr>
        <w:t>CND</w:t>
      </w:r>
      <w:proofErr w:type="spellEnd"/>
      <w:r w:rsidR="000E19D3" w:rsidRPr="006F648D">
        <w:rPr>
          <w:rFonts w:ascii="Verdana" w:hAnsi="Verdana"/>
          <w:i/>
          <w:iCs/>
          <w:lang w:val="es-CO"/>
        </w:rPr>
        <w:t xml:space="preserve"> y </w:t>
      </w:r>
      <w:proofErr w:type="spellStart"/>
      <w:r w:rsidR="000E19D3" w:rsidRPr="006F648D">
        <w:rPr>
          <w:rFonts w:ascii="Verdana" w:hAnsi="Verdana"/>
          <w:i/>
          <w:iCs/>
          <w:lang w:val="es-CO"/>
        </w:rPr>
        <w:t>ASIC</w:t>
      </w:r>
      <w:proofErr w:type="spellEnd"/>
      <w:r w:rsidR="000E19D3" w:rsidRPr="006F648D">
        <w:rPr>
          <w:rFonts w:ascii="Verdana" w:hAnsi="Verdana"/>
          <w:i/>
          <w:iCs/>
          <w:lang w:val="es-CO"/>
        </w:rPr>
        <w:t xml:space="preserve"> </w:t>
      </w:r>
      <w:r w:rsidR="00A90EA4" w:rsidRPr="006F648D">
        <w:rPr>
          <w:rFonts w:ascii="Verdana" w:hAnsi="Verdana"/>
          <w:i/>
          <w:iCs/>
          <w:lang w:val="es-MX"/>
        </w:rPr>
        <w:t>deter</w:t>
      </w:r>
      <w:r w:rsidR="00DA62B3" w:rsidRPr="006F648D">
        <w:rPr>
          <w:rFonts w:ascii="Verdana" w:hAnsi="Verdana"/>
          <w:i/>
          <w:iCs/>
          <w:lang w:val="es-MX"/>
        </w:rPr>
        <w:t>minará</w:t>
      </w:r>
      <w:r w:rsidR="000E19D3" w:rsidRPr="006F648D">
        <w:rPr>
          <w:rFonts w:ascii="Verdana" w:hAnsi="Verdana"/>
          <w:i/>
          <w:iCs/>
          <w:lang w:val="es-MX"/>
        </w:rPr>
        <w:t>n</w:t>
      </w:r>
      <w:r w:rsidR="00DA62B3" w:rsidRPr="006F648D">
        <w:rPr>
          <w:rFonts w:ascii="Verdana" w:hAnsi="Verdana"/>
          <w:i/>
          <w:iCs/>
          <w:lang w:val="es-MX"/>
        </w:rPr>
        <w:t xml:space="preserve"> una metodología de estimación del costo que producen las desviaciones del pron</w:t>
      </w:r>
      <w:r w:rsidR="00025CAA" w:rsidRPr="006F648D">
        <w:rPr>
          <w:rFonts w:ascii="Verdana" w:hAnsi="Verdana"/>
          <w:i/>
          <w:iCs/>
          <w:lang w:val="es-MX"/>
        </w:rPr>
        <w:t>ó</w:t>
      </w:r>
      <w:r w:rsidR="00DA62B3" w:rsidRPr="006F648D">
        <w:rPr>
          <w:rFonts w:ascii="Verdana" w:hAnsi="Verdana"/>
          <w:i/>
          <w:iCs/>
          <w:lang w:val="es-MX"/>
        </w:rPr>
        <w:t>stico de demanda que se usan en el despacho económico</w:t>
      </w:r>
      <w:r w:rsidR="00566256" w:rsidRPr="006F648D">
        <w:rPr>
          <w:rFonts w:ascii="Verdana" w:hAnsi="Verdana"/>
          <w:i/>
          <w:iCs/>
          <w:lang w:val="es-MX"/>
        </w:rPr>
        <w:t xml:space="preserve">, </w:t>
      </w:r>
      <w:r w:rsidR="00DA62B3" w:rsidRPr="006F648D">
        <w:rPr>
          <w:rFonts w:ascii="Verdana" w:hAnsi="Verdana"/>
          <w:i/>
          <w:iCs/>
          <w:lang w:val="es-MX"/>
        </w:rPr>
        <w:t>el redespacho</w:t>
      </w:r>
      <w:r w:rsidR="00566256" w:rsidRPr="006F648D">
        <w:rPr>
          <w:rFonts w:ascii="Verdana" w:hAnsi="Verdana"/>
          <w:i/>
          <w:iCs/>
          <w:lang w:val="es-MX"/>
        </w:rPr>
        <w:t xml:space="preserve"> y el </w:t>
      </w:r>
      <w:proofErr w:type="spellStart"/>
      <w:r w:rsidR="00566256" w:rsidRPr="006F648D">
        <w:rPr>
          <w:rFonts w:ascii="Verdana" w:hAnsi="Verdana"/>
          <w:i/>
          <w:iCs/>
          <w:lang w:val="es-MX"/>
        </w:rPr>
        <w:t>DEOTR</w:t>
      </w:r>
      <w:proofErr w:type="spellEnd"/>
      <w:r w:rsidR="00295AB9" w:rsidRPr="006F648D">
        <w:rPr>
          <w:rFonts w:ascii="Verdana" w:hAnsi="Verdana"/>
          <w:i/>
          <w:iCs/>
          <w:lang w:val="es-MX"/>
        </w:rPr>
        <w:t>, esto para el sistema.</w:t>
      </w:r>
      <w:r w:rsidR="00464B2E" w:rsidRPr="006F648D">
        <w:rPr>
          <w:rFonts w:ascii="Verdana" w:hAnsi="Verdana"/>
          <w:i/>
          <w:iCs/>
          <w:lang w:val="es-MX"/>
        </w:rPr>
        <w:t xml:space="preserve"> Dicha </w:t>
      </w:r>
      <w:r w:rsidR="00443F5C" w:rsidRPr="006F648D">
        <w:rPr>
          <w:rFonts w:ascii="Verdana" w:hAnsi="Verdana"/>
          <w:i/>
          <w:iCs/>
          <w:lang w:val="es-MX"/>
        </w:rPr>
        <w:t>metodología</w:t>
      </w:r>
      <w:r w:rsidR="00464B2E" w:rsidRPr="006F648D">
        <w:rPr>
          <w:rFonts w:ascii="Verdana" w:hAnsi="Verdana"/>
          <w:i/>
          <w:iCs/>
          <w:lang w:val="es-MX"/>
        </w:rPr>
        <w:t xml:space="preserve"> se enviará a la Comisión para su aprobación mediante Circular. Los costos </w:t>
      </w:r>
      <w:r w:rsidR="002235CE" w:rsidRPr="006F648D">
        <w:rPr>
          <w:rFonts w:ascii="Verdana" w:hAnsi="Verdana"/>
          <w:i/>
          <w:iCs/>
          <w:lang w:val="es-MX"/>
        </w:rPr>
        <w:t>anteriores</w:t>
      </w:r>
      <w:r w:rsidR="00464B2E" w:rsidRPr="006F648D">
        <w:rPr>
          <w:rFonts w:ascii="Verdana" w:hAnsi="Verdana"/>
          <w:i/>
          <w:iCs/>
          <w:lang w:val="es-MX"/>
        </w:rPr>
        <w:t xml:space="preserve"> </w:t>
      </w:r>
      <w:r w:rsidR="00464B2E" w:rsidRPr="006F648D">
        <w:rPr>
          <w:rFonts w:ascii="Verdana" w:hAnsi="Verdana"/>
          <w:i/>
          <w:iCs/>
          <w:lang w:val="es-MX"/>
        </w:rPr>
        <w:lastRenderedPageBreak/>
        <w:t>también serán publicados</w:t>
      </w:r>
      <w:r w:rsidR="00443F5C" w:rsidRPr="006F648D">
        <w:rPr>
          <w:rFonts w:ascii="Verdana" w:hAnsi="Verdana"/>
          <w:i/>
          <w:iCs/>
          <w:lang w:val="es-MX"/>
        </w:rPr>
        <w:t xml:space="preserve"> una vez el </w:t>
      </w:r>
      <w:proofErr w:type="spellStart"/>
      <w:r w:rsidR="00443F5C" w:rsidRPr="006F648D">
        <w:rPr>
          <w:rFonts w:ascii="Verdana" w:hAnsi="Verdana"/>
          <w:i/>
          <w:iCs/>
          <w:lang w:val="es-MX"/>
        </w:rPr>
        <w:t>CND</w:t>
      </w:r>
      <w:proofErr w:type="spellEnd"/>
      <w:r w:rsidR="00443F5C" w:rsidRPr="006F648D">
        <w:rPr>
          <w:rFonts w:ascii="Verdana" w:hAnsi="Verdana"/>
          <w:i/>
          <w:iCs/>
          <w:lang w:val="es-MX"/>
        </w:rPr>
        <w:t xml:space="preserve"> tenga implementada la metodología de estimación de costos. </w:t>
      </w:r>
    </w:p>
    <w:p w14:paraId="747FB43C" w14:textId="37BFBEBA" w:rsidR="000D4B93" w:rsidRPr="006F648D" w:rsidRDefault="000D4B93" w:rsidP="000D4B93">
      <w:pPr>
        <w:pStyle w:val="Prrafodelista"/>
        <w:numPr>
          <w:ilvl w:val="0"/>
          <w:numId w:val="10"/>
        </w:numPr>
        <w:spacing w:line="276" w:lineRule="auto"/>
        <w:ind w:left="0" w:hanging="11"/>
        <w:rPr>
          <w:rFonts w:ascii="Verdana" w:hAnsi="Verdana"/>
          <w:b/>
        </w:rPr>
      </w:pPr>
      <w:r w:rsidRPr="006F648D">
        <w:rPr>
          <w:rFonts w:ascii="Verdana" w:hAnsi="Verdana"/>
          <w:b/>
        </w:rPr>
        <w:t xml:space="preserve">Modifíquese el numeral </w:t>
      </w:r>
      <w:r w:rsidR="00E22B61" w:rsidRPr="006F648D">
        <w:rPr>
          <w:rFonts w:ascii="Verdana" w:hAnsi="Verdana"/>
          <w:b/>
        </w:rPr>
        <w:t xml:space="preserve">2.1.2 </w:t>
      </w:r>
      <w:r w:rsidRPr="006F648D">
        <w:rPr>
          <w:rFonts w:ascii="Verdana" w:hAnsi="Verdana"/>
          <w:b/>
        </w:rPr>
        <w:t xml:space="preserve">del Anexo A de la Resolución CREG 024 de 1995, modificado por el artículo </w:t>
      </w:r>
      <w:r w:rsidR="00E22B61" w:rsidRPr="006F648D">
        <w:rPr>
          <w:rFonts w:ascii="Verdana" w:hAnsi="Verdana"/>
          <w:b/>
        </w:rPr>
        <w:t>31</w:t>
      </w:r>
      <w:r w:rsidRPr="006F648D">
        <w:rPr>
          <w:rFonts w:ascii="Verdana" w:hAnsi="Verdana"/>
          <w:b/>
        </w:rPr>
        <w:t xml:space="preserve"> de la Resolución CREG 060 de 2019.</w:t>
      </w:r>
      <w:r w:rsidRPr="006F648D">
        <w:rPr>
          <w:rFonts w:ascii="Verdana" w:hAnsi="Verdana"/>
        </w:rPr>
        <w:t xml:space="preserve"> </w:t>
      </w:r>
      <w:r w:rsidRPr="006F648D">
        <w:rPr>
          <w:rFonts w:ascii="Verdana" w:hAnsi="Verdana"/>
          <w:lang w:val="es-MX"/>
        </w:rPr>
        <w:t xml:space="preserve">El </w:t>
      </w:r>
      <w:r w:rsidR="00E22B61" w:rsidRPr="006F648D">
        <w:rPr>
          <w:rFonts w:ascii="Verdana" w:hAnsi="Verdana"/>
          <w:lang w:val="es-MX"/>
        </w:rPr>
        <w:t>numeral 2.1.2</w:t>
      </w:r>
      <w:r w:rsidRPr="006F648D">
        <w:rPr>
          <w:rFonts w:ascii="Verdana" w:hAnsi="Verdana"/>
          <w:lang w:val="es-MX"/>
        </w:rPr>
        <w:t xml:space="preserve"> del Anexo A de la Resolución CREG-024 de 1995 quedará así:</w:t>
      </w:r>
    </w:p>
    <w:p w14:paraId="2830D59D" w14:textId="08558E7C" w:rsidR="000D4B93" w:rsidRPr="006F648D" w:rsidRDefault="00E22B61" w:rsidP="00965A38">
      <w:pPr>
        <w:spacing w:line="276" w:lineRule="auto"/>
        <w:ind w:left="708"/>
        <w:rPr>
          <w:rFonts w:ascii="Verdana" w:hAnsi="Verdana"/>
          <w:i/>
          <w:iCs/>
          <w:lang w:val="es-MX"/>
        </w:rPr>
      </w:pPr>
      <w:r w:rsidRPr="006F648D">
        <w:rPr>
          <w:rFonts w:ascii="Verdana" w:hAnsi="Verdana"/>
          <w:i/>
          <w:iCs/>
          <w:lang w:val="es-MX"/>
        </w:rPr>
        <w:t>2.1.2. Los comercializadores deben presentar la información de curvas típicas de demanda a nivel horario en la forma solicitada por el Administrador del SIC, cada vez que se presenten cambios significativos o cuando se efectúen nuevas mediciones. También deberán suministrar y declarar toda la información que se solicita en el despacho económico y redespacho</w:t>
      </w:r>
      <w:r w:rsidR="003E5033" w:rsidRPr="006F648D">
        <w:rPr>
          <w:rFonts w:ascii="Verdana" w:hAnsi="Verdana"/>
          <w:i/>
          <w:iCs/>
          <w:lang w:val="es-MX"/>
        </w:rPr>
        <w:t xml:space="preserve"> para proyecciones de demanda</w:t>
      </w:r>
      <w:r w:rsidRPr="006F648D">
        <w:rPr>
          <w:rFonts w:ascii="Verdana" w:hAnsi="Verdana"/>
          <w:i/>
          <w:iCs/>
          <w:lang w:val="es-MX"/>
        </w:rPr>
        <w:t xml:space="preserve">. </w:t>
      </w:r>
    </w:p>
    <w:p w14:paraId="051F1A51" w14:textId="48D5355B" w:rsidR="0026142A" w:rsidRPr="006F648D" w:rsidRDefault="006410CF" w:rsidP="00CB079C">
      <w:pPr>
        <w:pStyle w:val="Prrafodelista"/>
        <w:numPr>
          <w:ilvl w:val="0"/>
          <w:numId w:val="10"/>
        </w:numPr>
        <w:spacing w:line="276" w:lineRule="auto"/>
        <w:ind w:left="0" w:hanging="11"/>
        <w:rPr>
          <w:rFonts w:ascii="Verdana" w:hAnsi="Verdana"/>
          <w:b/>
        </w:rPr>
      </w:pPr>
      <w:r w:rsidRPr="006F648D">
        <w:rPr>
          <w:rFonts w:ascii="Verdana" w:hAnsi="Verdana"/>
          <w:b/>
        </w:rPr>
        <w:t>Modifíquese el aparte “Calculo de la desviación” del Anexo A-5 de la Resolución CREG 024 de 1995, modificado por el artículo 13 de la Resolución CREG 112 de 1998</w:t>
      </w:r>
      <w:r w:rsidR="00A91A61" w:rsidRPr="006F648D">
        <w:rPr>
          <w:rFonts w:ascii="Verdana" w:hAnsi="Verdana"/>
          <w:b/>
        </w:rPr>
        <w:t xml:space="preserve"> y el artículo 32 de la Resolución CREG 060 de 2019</w:t>
      </w:r>
      <w:r w:rsidR="00E5657B" w:rsidRPr="006F648D">
        <w:rPr>
          <w:rFonts w:ascii="Verdana" w:hAnsi="Verdana"/>
          <w:b/>
        </w:rPr>
        <w:t>.</w:t>
      </w:r>
      <w:r w:rsidRPr="006F648D">
        <w:rPr>
          <w:rFonts w:ascii="Verdana" w:hAnsi="Verdana"/>
          <w:b/>
        </w:rPr>
        <w:t xml:space="preserve"> </w:t>
      </w:r>
      <w:r w:rsidRPr="006F648D">
        <w:rPr>
          <w:rFonts w:ascii="Verdana" w:hAnsi="Verdana"/>
        </w:rPr>
        <w:t>El aparte “Cálculo de la desviación” del Anexo A-5 de la Resolución CREG 024 de 1995, quedará así:</w:t>
      </w:r>
    </w:p>
    <w:p w14:paraId="0197DE84" w14:textId="77777777" w:rsidR="003D149D" w:rsidRPr="006F648D" w:rsidRDefault="003D149D" w:rsidP="003D149D">
      <w:pPr>
        <w:spacing w:line="276" w:lineRule="auto"/>
        <w:ind w:left="708"/>
        <w:rPr>
          <w:rFonts w:ascii="Verdana" w:hAnsi="Verdana"/>
          <w:b/>
          <w:i/>
          <w:iCs/>
          <w:lang w:val="es-CO"/>
        </w:rPr>
      </w:pPr>
      <w:r w:rsidRPr="006F648D">
        <w:rPr>
          <w:rFonts w:ascii="Verdana" w:hAnsi="Verdana"/>
          <w:b/>
          <w:i/>
          <w:iCs/>
          <w:lang w:val="es-CO"/>
        </w:rPr>
        <w:t>Cálculo de la desviación.</w:t>
      </w:r>
    </w:p>
    <w:p w14:paraId="1E2252B9" w14:textId="59E99B90" w:rsidR="005610DC" w:rsidRPr="006F648D" w:rsidRDefault="005610DC" w:rsidP="00D25EB7">
      <w:pPr>
        <w:pStyle w:val="Prrafodelista"/>
        <w:numPr>
          <w:ilvl w:val="0"/>
          <w:numId w:val="11"/>
        </w:numPr>
        <w:spacing w:line="276" w:lineRule="auto"/>
        <w:rPr>
          <w:rFonts w:ascii="Verdana" w:hAnsi="Verdana"/>
          <w:bCs/>
          <w:i/>
          <w:iCs/>
        </w:rPr>
      </w:pPr>
      <w:r w:rsidRPr="006F648D">
        <w:rPr>
          <w:rFonts w:ascii="Verdana" w:hAnsi="Verdana"/>
          <w:bCs/>
          <w:i/>
          <w:iCs/>
        </w:rPr>
        <w:t>Caso plantas de generación</w:t>
      </w:r>
      <w:r w:rsidR="00D25EB7" w:rsidRPr="006F648D">
        <w:rPr>
          <w:rFonts w:ascii="Verdana" w:hAnsi="Verdana"/>
          <w:bCs/>
          <w:i/>
          <w:iCs/>
        </w:rPr>
        <w:t xml:space="preserve"> diferente a la variable:</w:t>
      </w:r>
    </w:p>
    <w:p w14:paraId="374519BF" w14:textId="711718E1" w:rsidR="006410CF" w:rsidRPr="006F648D" w:rsidRDefault="003D149D" w:rsidP="003D149D">
      <w:pPr>
        <w:spacing w:line="276" w:lineRule="auto"/>
        <w:ind w:left="708"/>
        <w:rPr>
          <w:rFonts w:ascii="Verdana" w:hAnsi="Verdana"/>
          <w:bCs/>
          <w:i/>
          <w:iCs/>
          <w:lang w:val="es-CO"/>
        </w:rPr>
      </w:pPr>
      <w:r w:rsidRPr="006F648D">
        <w:rPr>
          <w:rFonts w:ascii="Verdana" w:hAnsi="Verdana"/>
          <w:bCs/>
          <w:i/>
          <w:iCs/>
          <w:lang w:val="es-CO"/>
        </w:rPr>
        <w:t>Si la generación real está por fuera de la franja de tolerancia de desviación aplicada al despacho programado (resultado del despacho programado o redespacho, según corresponda) de cada unidad o planta ofertada, según lo definido en el numeral 1.1.5 del Anexo A de la presente resolución, el generador deberá retribuir a la cuenta por pago de desviaciones el valor absoluto de la diferencia entre la generación real y el despacho programado, multiplicado por el valor absoluto de la diferencia entre el precio de oferta y los siguientes precios de la Bolsa de Energía:</w:t>
      </w:r>
    </w:p>
    <w:p w14:paraId="0F008869" w14:textId="77777777" w:rsidR="000D6CA1" w:rsidRPr="006F648D" w:rsidRDefault="000D6CA1" w:rsidP="00D53602">
      <w:pPr>
        <w:pStyle w:val="NormalWeb"/>
        <w:widowControl/>
        <w:numPr>
          <w:ilvl w:val="0"/>
          <w:numId w:val="32"/>
        </w:numPr>
        <w:adjustRightInd/>
        <w:spacing w:before="0" w:beforeAutospacing="0" w:after="0" w:afterAutospacing="0"/>
        <w:ind w:left="1276" w:hanging="567"/>
        <w:textAlignment w:val="auto"/>
        <w:rPr>
          <w:rFonts w:ascii="Verdana" w:hAnsi="Verdana"/>
          <w:i/>
          <w:color w:val="000000"/>
        </w:rPr>
      </w:pPr>
      <w:r w:rsidRPr="006F648D">
        <w:rPr>
          <w:rFonts w:ascii="Verdana" w:hAnsi="Verdana"/>
          <w:i/>
          <w:color w:val="000000"/>
        </w:rPr>
        <w:t xml:space="preserve">Si la planta de generación o la unidad, aparece en el despacho ideal para cubrir exclusivamente demanda comercial nacional: </w:t>
      </w:r>
    </w:p>
    <w:p w14:paraId="227DD1C7" w14:textId="77777777" w:rsidR="000D6CA1" w:rsidRPr="006F648D" w:rsidRDefault="000D6CA1" w:rsidP="000D6CA1">
      <w:pPr>
        <w:pStyle w:val="NormalWeb"/>
        <w:spacing w:before="0" w:beforeAutospacing="0" w:after="0" w:afterAutospacing="0"/>
        <w:ind w:left="567"/>
        <w:rPr>
          <w:rFonts w:ascii="Verdana" w:hAnsi="Verdana"/>
          <w:i/>
          <w:color w:val="000000"/>
        </w:rPr>
      </w:pPr>
    </w:p>
    <w:p w14:paraId="4FE58A85" w14:textId="77777777" w:rsidR="000D6CA1" w:rsidRPr="006F648D" w:rsidRDefault="00002581" w:rsidP="000D6CA1">
      <w:pPr>
        <w:pStyle w:val="NormalWeb"/>
        <w:spacing w:before="0" w:beforeAutospacing="0" w:after="0" w:afterAutospacing="0"/>
        <w:ind w:left="993"/>
        <w:rPr>
          <w:rFonts w:ascii="Verdana" w:hAnsi="Verdana"/>
          <w:i/>
          <w:color w:val="000000"/>
        </w:rPr>
      </w:pPr>
      <m:oMathPara>
        <m:oMath>
          <m:r>
            <w:rPr>
              <w:rFonts w:ascii="Cambria Math" w:hAnsi="Cambria Math"/>
              <w:color w:val="000000"/>
            </w:rPr>
            <m:t>DSV=</m:t>
          </m:r>
          <m:d>
            <m:dPr>
              <m:begChr m:val="|"/>
              <m:endChr m:val="|"/>
              <m:ctrlPr>
                <w:rPr>
                  <w:rFonts w:ascii="Cambria Math" w:hAnsi="Cambria Math"/>
                  <w:i/>
                  <w:color w:val="000000"/>
                </w:rPr>
              </m:ctrlPr>
            </m:dPr>
            <m:e>
              <m:r>
                <w:rPr>
                  <w:rFonts w:ascii="Cambria Math" w:hAnsi="Cambria Math"/>
                  <w:color w:val="000000"/>
                </w:rPr>
                <m:t>PBN-Pof</m:t>
              </m:r>
            </m:e>
          </m:d>
          <m:r>
            <w:rPr>
              <w:rFonts w:ascii="Cambria Math" w:hAnsi="Cambria Math"/>
              <w:color w:val="000000"/>
            </w:rPr>
            <m:t>×</m:t>
          </m:r>
          <m:d>
            <m:dPr>
              <m:begChr m:val="|"/>
              <m:endChr m:val="|"/>
              <m:ctrlPr>
                <w:rPr>
                  <w:rFonts w:ascii="Cambria Math" w:hAnsi="Cambria Math"/>
                  <w:i/>
                  <w:color w:val="000000"/>
                </w:rPr>
              </m:ctrlPr>
            </m:dPr>
            <m:e>
              <m:r>
                <w:rPr>
                  <w:rFonts w:ascii="Cambria Math" w:hAnsi="Cambria Math"/>
                  <w:color w:val="000000"/>
                </w:rPr>
                <m:t>G.Real-G.Prog</m:t>
              </m:r>
            </m:e>
          </m:d>
        </m:oMath>
      </m:oMathPara>
    </w:p>
    <w:p w14:paraId="33FFF83E" w14:textId="77777777" w:rsidR="000D6CA1" w:rsidRPr="006F648D" w:rsidRDefault="000D6CA1" w:rsidP="000D6CA1">
      <w:pPr>
        <w:pStyle w:val="NormalWeb"/>
        <w:spacing w:before="0" w:beforeAutospacing="0" w:after="0" w:afterAutospacing="0"/>
        <w:ind w:left="993"/>
        <w:rPr>
          <w:rFonts w:ascii="Verdana" w:hAnsi="Verdana"/>
          <w:i/>
          <w:color w:val="000000"/>
        </w:rPr>
      </w:pPr>
    </w:p>
    <w:p w14:paraId="7DE339E3" w14:textId="77777777" w:rsidR="000D6CA1" w:rsidRPr="006F648D" w:rsidRDefault="000D6CA1" w:rsidP="00D53602">
      <w:pPr>
        <w:pStyle w:val="NormalWeb"/>
        <w:widowControl/>
        <w:numPr>
          <w:ilvl w:val="0"/>
          <w:numId w:val="32"/>
        </w:numPr>
        <w:adjustRightInd/>
        <w:spacing w:before="0" w:beforeAutospacing="0" w:after="0" w:afterAutospacing="0"/>
        <w:ind w:left="1276" w:hanging="567"/>
        <w:textAlignment w:val="auto"/>
        <w:rPr>
          <w:rFonts w:ascii="Verdana" w:hAnsi="Verdana"/>
          <w:i/>
          <w:color w:val="000000"/>
        </w:rPr>
      </w:pPr>
      <w:r w:rsidRPr="006F648D">
        <w:rPr>
          <w:rFonts w:ascii="Verdana" w:hAnsi="Verdana"/>
          <w:i/>
          <w:color w:val="000000"/>
        </w:rPr>
        <w:t>Si la planta de generación o la unidad, aparece en el despacho ideal para cubrir total o parcialmente demanda comercial de Transacciones Internacionales de Electricidad (</w:t>
      </w:r>
      <w:proofErr w:type="spellStart"/>
      <w:r w:rsidRPr="006F648D">
        <w:rPr>
          <w:rFonts w:ascii="Verdana" w:hAnsi="Verdana"/>
          <w:i/>
          <w:color w:val="000000"/>
        </w:rPr>
        <w:t>TIE</w:t>
      </w:r>
      <w:proofErr w:type="spellEnd"/>
      <w:r w:rsidRPr="006F648D">
        <w:rPr>
          <w:rFonts w:ascii="Verdana" w:hAnsi="Verdana"/>
          <w:i/>
          <w:color w:val="000000"/>
        </w:rPr>
        <w:t xml:space="preserve">): </w:t>
      </w:r>
    </w:p>
    <w:p w14:paraId="1130B1BA" w14:textId="77777777" w:rsidR="000D6CA1" w:rsidRPr="006F648D" w:rsidRDefault="000D6CA1" w:rsidP="000D6CA1">
      <w:pPr>
        <w:pStyle w:val="NormalWeb"/>
        <w:spacing w:before="0" w:beforeAutospacing="0" w:after="0" w:afterAutospacing="0"/>
        <w:ind w:left="1134"/>
        <w:rPr>
          <w:rFonts w:ascii="Verdana" w:hAnsi="Verdana"/>
          <w:i/>
          <w:color w:val="000000"/>
        </w:rPr>
      </w:pPr>
    </w:p>
    <w:p w14:paraId="141EF494" w14:textId="77777777" w:rsidR="000D6CA1" w:rsidRPr="006F648D" w:rsidRDefault="00002581" w:rsidP="000D6CA1">
      <w:pPr>
        <w:pStyle w:val="NormalWeb"/>
        <w:spacing w:before="0" w:beforeAutospacing="0" w:after="0" w:afterAutospacing="0"/>
        <w:ind w:left="1134"/>
        <w:rPr>
          <w:rFonts w:ascii="Verdana" w:hAnsi="Verdana"/>
          <w:i/>
          <w:color w:val="000000"/>
        </w:rPr>
      </w:pPr>
      <m:oMathPara>
        <m:oMath>
          <m:r>
            <w:rPr>
              <w:rFonts w:ascii="Cambria Math" w:hAnsi="Cambria Math"/>
              <w:color w:val="000000"/>
            </w:rPr>
            <m:t>DSV=</m:t>
          </m:r>
          <m:d>
            <m:dPr>
              <m:begChr m:val="|"/>
              <m:endChr m:val="|"/>
              <m:ctrlPr>
                <w:rPr>
                  <w:rFonts w:ascii="Cambria Math" w:hAnsi="Cambria Math"/>
                  <w:i/>
                  <w:color w:val="000000"/>
                </w:rPr>
              </m:ctrlPr>
            </m:dPr>
            <m:e>
              <m:r>
                <w:rPr>
                  <w:rFonts w:ascii="Cambria Math" w:hAnsi="Cambria Math"/>
                  <w:color w:val="000000"/>
                </w:rPr>
                <m:t>PBT-Pof</m:t>
              </m:r>
            </m:e>
          </m:d>
          <m:r>
            <w:rPr>
              <w:rFonts w:ascii="Cambria Math" w:hAnsi="Cambria Math"/>
              <w:color w:val="000000"/>
            </w:rPr>
            <m:t>×</m:t>
          </m:r>
          <m:d>
            <m:dPr>
              <m:begChr m:val="|"/>
              <m:endChr m:val="|"/>
              <m:ctrlPr>
                <w:rPr>
                  <w:rFonts w:ascii="Cambria Math" w:hAnsi="Cambria Math"/>
                  <w:i/>
                  <w:color w:val="000000"/>
                </w:rPr>
              </m:ctrlPr>
            </m:dPr>
            <m:e>
              <m:r>
                <w:rPr>
                  <w:rFonts w:ascii="Cambria Math" w:hAnsi="Cambria Math"/>
                  <w:color w:val="000000"/>
                </w:rPr>
                <m:t>G.Real-G.Prog</m:t>
              </m:r>
            </m:e>
          </m:d>
        </m:oMath>
      </m:oMathPara>
    </w:p>
    <w:p w14:paraId="02999A9A" w14:textId="77777777" w:rsidR="000D6CA1" w:rsidRPr="006F648D" w:rsidRDefault="000D6CA1" w:rsidP="000D6CA1">
      <w:pPr>
        <w:pStyle w:val="NormalWeb"/>
        <w:spacing w:before="0" w:beforeAutospacing="0" w:after="0" w:afterAutospacing="0"/>
        <w:ind w:left="1134"/>
        <w:rPr>
          <w:rFonts w:ascii="Verdana" w:hAnsi="Verdana"/>
          <w:i/>
          <w:color w:val="000000"/>
        </w:rPr>
      </w:pPr>
    </w:p>
    <w:p w14:paraId="59CCA856" w14:textId="77777777" w:rsidR="000D6CA1" w:rsidRPr="006F648D" w:rsidRDefault="000D6CA1" w:rsidP="00D53602">
      <w:pPr>
        <w:pStyle w:val="NormalWeb"/>
        <w:widowControl/>
        <w:numPr>
          <w:ilvl w:val="0"/>
          <w:numId w:val="32"/>
        </w:numPr>
        <w:adjustRightInd/>
        <w:spacing w:before="0" w:beforeAutospacing="0" w:after="0" w:afterAutospacing="0"/>
        <w:ind w:left="1276" w:hanging="567"/>
        <w:textAlignment w:val="auto"/>
        <w:rPr>
          <w:rFonts w:ascii="Verdana" w:hAnsi="Verdana"/>
          <w:i/>
          <w:color w:val="000000"/>
        </w:rPr>
      </w:pPr>
      <w:r w:rsidRPr="006F648D">
        <w:rPr>
          <w:rFonts w:ascii="Verdana" w:hAnsi="Verdana"/>
          <w:i/>
          <w:color w:val="000000"/>
        </w:rPr>
        <w:lastRenderedPageBreak/>
        <w:t xml:space="preserve">Si la planta de generación o la unidad, aparece en el despacho ideal para cubrir total o parcialmente demanda comercial internacional: </w:t>
      </w:r>
    </w:p>
    <w:p w14:paraId="1B62D366" w14:textId="77777777" w:rsidR="000D6CA1" w:rsidRPr="006F648D" w:rsidRDefault="000D6CA1" w:rsidP="000D6CA1">
      <w:pPr>
        <w:pStyle w:val="NormalWeb"/>
        <w:spacing w:before="0" w:beforeAutospacing="0" w:after="0" w:afterAutospacing="0"/>
        <w:ind w:left="1134"/>
        <w:rPr>
          <w:rFonts w:ascii="Verdana" w:hAnsi="Verdana"/>
          <w:i/>
          <w:color w:val="000000"/>
        </w:rPr>
      </w:pPr>
    </w:p>
    <w:p w14:paraId="3954A69A" w14:textId="77777777" w:rsidR="000D6CA1" w:rsidRPr="006F648D" w:rsidRDefault="00002581" w:rsidP="000D6CA1">
      <w:pPr>
        <w:pStyle w:val="NormalWeb"/>
        <w:spacing w:before="0" w:beforeAutospacing="0" w:after="0" w:afterAutospacing="0"/>
        <w:ind w:left="1134"/>
        <w:rPr>
          <w:rFonts w:ascii="Verdana" w:hAnsi="Verdana"/>
          <w:i/>
          <w:color w:val="000000"/>
        </w:rPr>
      </w:pPr>
      <m:oMathPara>
        <m:oMath>
          <m:r>
            <w:rPr>
              <w:rFonts w:ascii="Cambria Math" w:hAnsi="Cambria Math"/>
              <w:color w:val="000000"/>
            </w:rPr>
            <m:t>DSV=</m:t>
          </m:r>
          <m:d>
            <m:dPr>
              <m:begChr m:val="|"/>
              <m:endChr m:val="|"/>
              <m:ctrlPr>
                <w:rPr>
                  <w:rFonts w:ascii="Cambria Math" w:hAnsi="Cambria Math"/>
                  <w:i/>
                  <w:color w:val="000000"/>
                </w:rPr>
              </m:ctrlPr>
            </m:dPr>
            <m:e>
              <m:r>
                <w:rPr>
                  <w:rFonts w:ascii="Cambria Math" w:hAnsi="Cambria Math"/>
                  <w:color w:val="000000"/>
                </w:rPr>
                <m:t>PBI-Pof</m:t>
              </m:r>
            </m:e>
          </m:d>
          <m:r>
            <w:rPr>
              <w:rFonts w:ascii="Cambria Math" w:hAnsi="Cambria Math"/>
              <w:color w:val="000000"/>
            </w:rPr>
            <m:t>×</m:t>
          </m:r>
          <m:d>
            <m:dPr>
              <m:begChr m:val="|"/>
              <m:endChr m:val="|"/>
              <m:ctrlPr>
                <w:rPr>
                  <w:rFonts w:ascii="Cambria Math" w:hAnsi="Cambria Math"/>
                  <w:i/>
                  <w:color w:val="000000"/>
                </w:rPr>
              </m:ctrlPr>
            </m:dPr>
            <m:e>
              <m:r>
                <w:rPr>
                  <w:rFonts w:ascii="Cambria Math" w:hAnsi="Cambria Math"/>
                  <w:color w:val="000000"/>
                </w:rPr>
                <m:t>G.Real-G.Prog</m:t>
              </m:r>
            </m:e>
          </m:d>
        </m:oMath>
      </m:oMathPara>
    </w:p>
    <w:p w14:paraId="7F8844C6" w14:textId="77777777" w:rsidR="000D6CA1" w:rsidRPr="006F648D" w:rsidRDefault="000D6CA1" w:rsidP="000D6CA1">
      <w:pPr>
        <w:pStyle w:val="NormalWeb"/>
        <w:spacing w:before="0" w:beforeAutospacing="0" w:after="0" w:afterAutospacing="0"/>
        <w:ind w:left="1134"/>
        <w:rPr>
          <w:rFonts w:ascii="Verdana" w:hAnsi="Verdana"/>
          <w:i/>
          <w:color w:val="000000"/>
        </w:rPr>
      </w:pPr>
    </w:p>
    <w:p w14:paraId="29C3502D" w14:textId="77777777" w:rsidR="000D6CA1" w:rsidRPr="006F648D" w:rsidRDefault="000D6CA1" w:rsidP="00D53602">
      <w:pPr>
        <w:pStyle w:val="NormalWeb"/>
        <w:widowControl/>
        <w:numPr>
          <w:ilvl w:val="0"/>
          <w:numId w:val="32"/>
        </w:numPr>
        <w:adjustRightInd/>
        <w:spacing w:before="0" w:beforeAutospacing="0" w:after="0" w:afterAutospacing="0"/>
        <w:ind w:left="1276" w:hanging="567"/>
        <w:textAlignment w:val="auto"/>
        <w:rPr>
          <w:rFonts w:ascii="Verdana" w:hAnsi="Verdana"/>
          <w:i/>
          <w:color w:val="000000"/>
        </w:rPr>
      </w:pPr>
      <w:r w:rsidRPr="006F648D">
        <w:rPr>
          <w:rFonts w:ascii="Verdana" w:hAnsi="Verdana"/>
          <w:i/>
          <w:color w:val="000000"/>
        </w:rPr>
        <w:t xml:space="preserve">Si la planta de generación o la unidad, no aparece en el despacho ideal: </w:t>
      </w:r>
    </w:p>
    <w:p w14:paraId="44E785B8" w14:textId="77777777" w:rsidR="000D6CA1" w:rsidRPr="006F648D" w:rsidRDefault="000D6CA1" w:rsidP="000D6CA1">
      <w:pPr>
        <w:pStyle w:val="NormalWeb"/>
        <w:spacing w:before="0" w:beforeAutospacing="0" w:after="0" w:afterAutospacing="0"/>
        <w:ind w:left="1134"/>
        <w:rPr>
          <w:rFonts w:ascii="Verdana" w:hAnsi="Verdana"/>
          <w:i/>
          <w:color w:val="000000"/>
        </w:rPr>
      </w:pPr>
    </w:p>
    <w:p w14:paraId="0101C69A" w14:textId="77777777" w:rsidR="000D6CA1" w:rsidRPr="006F648D" w:rsidRDefault="00002581" w:rsidP="000D6CA1">
      <w:pPr>
        <w:pStyle w:val="NormalWeb"/>
        <w:spacing w:before="0" w:beforeAutospacing="0" w:after="0" w:afterAutospacing="0"/>
        <w:ind w:left="1134"/>
        <w:rPr>
          <w:rFonts w:ascii="Verdana" w:hAnsi="Verdana"/>
          <w:i/>
          <w:color w:val="000000"/>
        </w:rPr>
      </w:pPr>
      <m:oMathPara>
        <m:oMath>
          <m:r>
            <w:rPr>
              <w:rFonts w:ascii="Cambria Math" w:hAnsi="Cambria Math"/>
              <w:color w:val="000000"/>
            </w:rPr>
            <m:t>DSV=</m:t>
          </m:r>
          <m:d>
            <m:dPr>
              <m:begChr m:val="|"/>
              <m:endChr m:val="|"/>
              <m:ctrlPr>
                <w:rPr>
                  <w:rFonts w:ascii="Cambria Math" w:hAnsi="Cambria Math"/>
                  <w:i/>
                  <w:color w:val="000000"/>
                </w:rPr>
              </m:ctrlPr>
            </m:dPr>
            <m:e>
              <m:r>
                <w:rPr>
                  <w:rFonts w:ascii="Cambria Math" w:hAnsi="Cambria Math"/>
                  <w:color w:val="000000"/>
                </w:rPr>
                <m:t>PBI-Pof</m:t>
              </m:r>
            </m:e>
          </m:d>
          <m:r>
            <w:rPr>
              <w:rFonts w:ascii="Cambria Math" w:hAnsi="Cambria Math"/>
              <w:color w:val="000000"/>
            </w:rPr>
            <m:t>×</m:t>
          </m:r>
          <m:d>
            <m:dPr>
              <m:begChr m:val="|"/>
              <m:endChr m:val="|"/>
              <m:ctrlPr>
                <w:rPr>
                  <w:rFonts w:ascii="Cambria Math" w:hAnsi="Cambria Math"/>
                  <w:i/>
                  <w:color w:val="000000"/>
                </w:rPr>
              </m:ctrlPr>
            </m:dPr>
            <m:e>
              <m:r>
                <w:rPr>
                  <w:rFonts w:ascii="Cambria Math" w:hAnsi="Cambria Math"/>
                  <w:color w:val="000000"/>
                </w:rPr>
                <m:t>G.Real-G.Prog</m:t>
              </m:r>
            </m:e>
          </m:d>
        </m:oMath>
      </m:oMathPara>
    </w:p>
    <w:p w14:paraId="3C2CC4DB" w14:textId="77777777" w:rsidR="000D6CA1" w:rsidRPr="006F648D" w:rsidRDefault="000D6CA1" w:rsidP="000D6CA1">
      <w:pPr>
        <w:pStyle w:val="NormalWeb"/>
        <w:spacing w:before="0" w:beforeAutospacing="0" w:after="0" w:afterAutospacing="0"/>
        <w:ind w:left="1134"/>
        <w:rPr>
          <w:rFonts w:ascii="Verdana" w:hAnsi="Verdana"/>
          <w:i/>
          <w:color w:val="000000"/>
        </w:rPr>
      </w:pPr>
    </w:p>
    <w:p w14:paraId="1C88E745" w14:textId="77777777" w:rsidR="000D6CA1" w:rsidRPr="006F648D" w:rsidRDefault="000D6CA1" w:rsidP="000D6CA1">
      <w:pPr>
        <w:pStyle w:val="NormalWeb"/>
        <w:spacing w:before="0" w:beforeAutospacing="0" w:after="0" w:afterAutospacing="0"/>
        <w:ind w:left="567"/>
        <w:rPr>
          <w:rFonts w:ascii="Verdana" w:hAnsi="Verdana"/>
          <w:i/>
          <w:color w:val="000000"/>
        </w:rPr>
      </w:pPr>
      <w:r w:rsidRPr="006F648D">
        <w:rPr>
          <w:rFonts w:ascii="Verdana" w:hAnsi="Verdana"/>
          <w:i/>
          <w:color w:val="000000"/>
        </w:rPr>
        <w:t xml:space="preserve">Si la generación real está dentro de la franja de tolerancia de desviación, definida en el numeral 1.1.5 del Anexo A de la presente resolución, a las unidades o plantas ofertadas de este generador no se le evalúa su desviación. Así mismo, tampoco se evalúa la desviación si la unidad de generación o planta de acuerdo con la </w:t>
      </w:r>
      <w:proofErr w:type="gramStart"/>
      <w:r w:rsidRPr="006F648D">
        <w:rPr>
          <w:rFonts w:ascii="Verdana" w:hAnsi="Verdana"/>
          <w:i/>
          <w:color w:val="000000"/>
        </w:rPr>
        <w:t>oferta,</w:t>
      </w:r>
      <w:proofErr w:type="gramEnd"/>
      <w:r w:rsidRPr="006F648D">
        <w:rPr>
          <w:rFonts w:ascii="Verdana" w:hAnsi="Verdana"/>
          <w:i/>
          <w:color w:val="000000"/>
        </w:rPr>
        <w:t xml:space="preserve"> participó como regulador en la operación del sistema. </w:t>
      </w:r>
    </w:p>
    <w:p w14:paraId="4B1CFB9C" w14:textId="77777777" w:rsidR="000D6CA1" w:rsidRPr="006F648D" w:rsidRDefault="000D6CA1" w:rsidP="000D6CA1">
      <w:pPr>
        <w:pStyle w:val="NormalWeb"/>
        <w:spacing w:before="0" w:beforeAutospacing="0" w:after="0" w:afterAutospacing="0"/>
        <w:ind w:left="567"/>
        <w:rPr>
          <w:rFonts w:ascii="Verdana" w:hAnsi="Verdana"/>
          <w:i/>
          <w:color w:val="000000"/>
        </w:rPr>
      </w:pPr>
    </w:p>
    <w:p w14:paraId="31ED7CB2" w14:textId="77777777" w:rsidR="000D6CA1" w:rsidRPr="006F648D" w:rsidRDefault="000D6CA1" w:rsidP="000D6CA1">
      <w:pPr>
        <w:pStyle w:val="NormalWeb"/>
        <w:spacing w:before="0" w:beforeAutospacing="0" w:after="0" w:afterAutospacing="0"/>
        <w:ind w:left="567"/>
        <w:rPr>
          <w:rFonts w:ascii="Verdana" w:hAnsi="Verdana"/>
          <w:i/>
          <w:color w:val="000000"/>
        </w:rPr>
      </w:pPr>
      <w:r w:rsidRPr="006F648D">
        <w:rPr>
          <w:rFonts w:ascii="Verdana" w:hAnsi="Verdana"/>
          <w:i/>
          <w:color w:val="000000"/>
        </w:rPr>
        <w:t xml:space="preserve">donde: </w:t>
      </w:r>
    </w:p>
    <w:p w14:paraId="7ED57727" w14:textId="77777777" w:rsidR="000D6CA1" w:rsidRPr="006F648D" w:rsidRDefault="000D6CA1" w:rsidP="000D6CA1">
      <w:pPr>
        <w:pStyle w:val="NormalWeb"/>
        <w:spacing w:before="0" w:beforeAutospacing="0" w:after="0" w:afterAutospacing="0"/>
        <w:ind w:left="567"/>
        <w:rPr>
          <w:rFonts w:ascii="Verdana" w:hAnsi="Verdana"/>
          <w:i/>
          <w:color w:val="000000"/>
        </w:rPr>
      </w:pPr>
    </w:p>
    <w:tbl>
      <w:tblPr>
        <w:tblStyle w:val="Tablaconcuadrcula"/>
        <w:tblW w:w="878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8"/>
        <w:gridCol w:w="7606"/>
      </w:tblGrid>
      <w:tr w:rsidR="000D6CA1" w:rsidRPr="006F648D" w14:paraId="435565FB" w14:textId="77777777" w:rsidTr="002728D2">
        <w:tc>
          <w:tcPr>
            <w:tcW w:w="1178" w:type="dxa"/>
          </w:tcPr>
          <w:p w14:paraId="5E48FFBD" w14:textId="77777777" w:rsidR="000D6CA1" w:rsidRPr="006F648D" w:rsidRDefault="00002581" w:rsidP="002728D2">
            <w:pPr>
              <w:pStyle w:val="NormalWeb"/>
              <w:spacing w:before="0" w:beforeAutospacing="0" w:after="0" w:afterAutospacing="0"/>
              <w:rPr>
                <w:rFonts w:ascii="Verdana" w:hAnsi="Verdana"/>
                <w:i/>
                <w:color w:val="000000"/>
              </w:rPr>
            </w:pPr>
            <m:oMathPara>
              <m:oMathParaPr>
                <m:jc m:val="left"/>
              </m:oMathParaPr>
              <m:oMath>
                <m:r>
                  <w:rPr>
                    <w:rFonts w:ascii="Cambria Math" w:hAnsi="Cambria Math"/>
                    <w:color w:val="000000"/>
                  </w:rPr>
                  <m:t>Pof</m:t>
                </m:r>
              </m:oMath>
            </m:oMathPara>
          </w:p>
        </w:tc>
        <w:tc>
          <w:tcPr>
            <w:tcW w:w="7606" w:type="dxa"/>
          </w:tcPr>
          <w:p w14:paraId="3187D725" w14:textId="77777777" w:rsidR="000D6CA1" w:rsidRPr="006F648D" w:rsidRDefault="000D6CA1" w:rsidP="002728D2">
            <w:pPr>
              <w:pStyle w:val="NormalWeb"/>
              <w:spacing w:before="0" w:beforeAutospacing="0" w:after="0" w:afterAutospacing="0"/>
              <w:rPr>
                <w:rFonts w:ascii="Verdana" w:hAnsi="Verdana"/>
                <w:i/>
                <w:color w:val="000000"/>
              </w:rPr>
            </w:pPr>
            <w:r w:rsidRPr="006F648D">
              <w:rPr>
                <w:rFonts w:ascii="Verdana" w:hAnsi="Verdana"/>
                <w:i/>
                <w:color w:val="000000"/>
              </w:rPr>
              <w:t>Precio de Oferta ($/</w:t>
            </w:r>
            <w:proofErr w:type="spellStart"/>
            <w:r w:rsidRPr="006F648D">
              <w:rPr>
                <w:rFonts w:ascii="Verdana" w:hAnsi="Verdana"/>
                <w:i/>
                <w:color w:val="000000"/>
              </w:rPr>
              <w:t>MWh</w:t>
            </w:r>
            <w:proofErr w:type="spellEnd"/>
            <w:r w:rsidRPr="006F648D">
              <w:rPr>
                <w:rFonts w:ascii="Verdana" w:hAnsi="Verdana"/>
                <w:i/>
                <w:color w:val="000000"/>
              </w:rPr>
              <w:t>)</w:t>
            </w:r>
          </w:p>
        </w:tc>
      </w:tr>
      <w:tr w:rsidR="000D6CA1" w:rsidRPr="006F648D" w14:paraId="08C705D7" w14:textId="77777777" w:rsidTr="002728D2">
        <w:tc>
          <w:tcPr>
            <w:tcW w:w="1178" w:type="dxa"/>
          </w:tcPr>
          <w:p w14:paraId="3E362939" w14:textId="77777777" w:rsidR="000D6CA1" w:rsidRPr="006F648D" w:rsidRDefault="00002581" w:rsidP="002728D2">
            <w:pPr>
              <w:pStyle w:val="NormalWeb"/>
              <w:spacing w:before="0" w:beforeAutospacing="0" w:after="0" w:afterAutospacing="0"/>
              <w:rPr>
                <w:rFonts w:ascii="Verdana" w:hAnsi="Verdana"/>
                <w:i/>
                <w:color w:val="000000"/>
              </w:rPr>
            </w:pPr>
            <m:oMathPara>
              <m:oMathParaPr>
                <m:jc m:val="left"/>
              </m:oMathParaPr>
              <m:oMath>
                <m:r>
                  <w:rPr>
                    <w:rFonts w:ascii="Cambria Math" w:hAnsi="Cambria Math"/>
                    <w:color w:val="000000"/>
                  </w:rPr>
                  <m:t>PBN</m:t>
                </m:r>
              </m:oMath>
            </m:oMathPara>
          </w:p>
        </w:tc>
        <w:tc>
          <w:tcPr>
            <w:tcW w:w="7606" w:type="dxa"/>
          </w:tcPr>
          <w:p w14:paraId="3ED83DC8" w14:textId="77777777" w:rsidR="000D6CA1" w:rsidRPr="006F648D" w:rsidRDefault="000D6CA1" w:rsidP="002728D2">
            <w:pPr>
              <w:pStyle w:val="NormalWeb"/>
              <w:spacing w:before="0" w:beforeAutospacing="0" w:after="0" w:afterAutospacing="0"/>
              <w:rPr>
                <w:rFonts w:ascii="Verdana" w:hAnsi="Verdana"/>
                <w:i/>
                <w:color w:val="000000"/>
              </w:rPr>
            </w:pPr>
            <w:r w:rsidRPr="006F648D">
              <w:rPr>
                <w:rFonts w:ascii="Verdana" w:hAnsi="Verdana"/>
                <w:i/>
                <w:color w:val="000000"/>
              </w:rPr>
              <w:t>Precio de Bolsa para transacciones nacionales ($/</w:t>
            </w:r>
            <w:proofErr w:type="spellStart"/>
            <w:r w:rsidRPr="006F648D">
              <w:rPr>
                <w:rFonts w:ascii="Verdana" w:hAnsi="Verdana"/>
                <w:i/>
                <w:color w:val="000000"/>
              </w:rPr>
              <w:t>MWh</w:t>
            </w:r>
            <w:proofErr w:type="spellEnd"/>
            <w:r w:rsidRPr="006F648D">
              <w:rPr>
                <w:rFonts w:ascii="Verdana" w:hAnsi="Verdana"/>
                <w:i/>
                <w:color w:val="000000"/>
              </w:rPr>
              <w:t>)</w:t>
            </w:r>
          </w:p>
        </w:tc>
      </w:tr>
      <w:tr w:rsidR="000D6CA1" w:rsidRPr="006F648D" w14:paraId="7B5B990F" w14:textId="77777777" w:rsidTr="002728D2">
        <w:tc>
          <w:tcPr>
            <w:tcW w:w="1178" w:type="dxa"/>
          </w:tcPr>
          <w:p w14:paraId="5637B6F6" w14:textId="77777777" w:rsidR="000D6CA1" w:rsidRPr="006F648D" w:rsidRDefault="00002581" w:rsidP="002728D2">
            <w:pPr>
              <w:pStyle w:val="NormalWeb"/>
              <w:spacing w:before="0" w:beforeAutospacing="0" w:after="0" w:afterAutospacing="0"/>
              <w:rPr>
                <w:rFonts w:ascii="Verdana" w:hAnsi="Verdana"/>
                <w:color w:val="000000"/>
              </w:rPr>
            </w:pPr>
            <m:oMathPara>
              <m:oMathParaPr>
                <m:jc m:val="left"/>
              </m:oMathParaPr>
              <m:oMath>
                <m:r>
                  <w:rPr>
                    <w:rFonts w:ascii="Cambria Math" w:hAnsi="Cambria Math"/>
                    <w:color w:val="000000"/>
                  </w:rPr>
                  <m:t>PBT</m:t>
                </m:r>
              </m:oMath>
            </m:oMathPara>
          </w:p>
        </w:tc>
        <w:tc>
          <w:tcPr>
            <w:tcW w:w="7606" w:type="dxa"/>
          </w:tcPr>
          <w:p w14:paraId="3272DB80" w14:textId="77777777" w:rsidR="000D6CA1" w:rsidRPr="006F648D" w:rsidRDefault="000D6CA1" w:rsidP="002728D2">
            <w:pPr>
              <w:pStyle w:val="NormalWeb"/>
              <w:spacing w:before="0" w:beforeAutospacing="0" w:after="0" w:afterAutospacing="0"/>
              <w:rPr>
                <w:rFonts w:ascii="Verdana" w:hAnsi="Verdana"/>
                <w:i/>
                <w:color w:val="000000"/>
              </w:rPr>
            </w:pPr>
            <w:r w:rsidRPr="006F648D">
              <w:rPr>
                <w:rFonts w:ascii="Verdana" w:hAnsi="Verdana"/>
                <w:i/>
                <w:color w:val="000000"/>
              </w:rPr>
              <w:t>Precio de Bolsa para Transacciones internacionales de Electricidad (</w:t>
            </w:r>
            <w:proofErr w:type="spellStart"/>
            <w:r w:rsidRPr="006F648D">
              <w:rPr>
                <w:rFonts w:ascii="Verdana" w:hAnsi="Verdana"/>
                <w:i/>
                <w:color w:val="000000"/>
              </w:rPr>
              <w:t>TIE</w:t>
            </w:r>
            <w:proofErr w:type="spellEnd"/>
            <w:r w:rsidRPr="006F648D">
              <w:rPr>
                <w:rFonts w:ascii="Verdana" w:hAnsi="Verdana"/>
                <w:i/>
                <w:color w:val="000000"/>
              </w:rPr>
              <w:t>) ($/</w:t>
            </w:r>
            <w:proofErr w:type="spellStart"/>
            <w:r w:rsidRPr="006F648D">
              <w:rPr>
                <w:rFonts w:ascii="Verdana" w:hAnsi="Verdana"/>
                <w:i/>
                <w:color w:val="000000"/>
              </w:rPr>
              <w:t>MWh</w:t>
            </w:r>
            <w:proofErr w:type="spellEnd"/>
            <w:r w:rsidRPr="006F648D">
              <w:rPr>
                <w:rFonts w:ascii="Verdana" w:hAnsi="Verdana"/>
                <w:i/>
                <w:color w:val="000000"/>
              </w:rPr>
              <w:t>)</w:t>
            </w:r>
          </w:p>
        </w:tc>
      </w:tr>
      <w:tr w:rsidR="000D6CA1" w:rsidRPr="006F648D" w14:paraId="69C63CD5" w14:textId="77777777" w:rsidTr="002728D2">
        <w:tc>
          <w:tcPr>
            <w:tcW w:w="1178" w:type="dxa"/>
          </w:tcPr>
          <w:p w14:paraId="040BD34F" w14:textId="77777777" w:rsidR="000D6CA1" w:rsidRPr="006F648D" w:rsidRDefault="00002581" w:rsidP="002728D2">
            <w:pPr>
              <w:pStyle w:val="NormalWeb"/>
              <w:spacing w:before="0" w:beforeAutospacing="0" w:after="0" w:afterAutospacing="0"/>
              <w:rPr>
                <w:rFonts w:ascii="Verdana" w:hAnsi="Verdana"/>
                <w:i/>
                <w:color w:val="000000"/>
              </w:rPr>
            </w:pPr>
            <m:oMathPara>
              <m:oMathParaPr>
                <m:jc m:val="left"/>
              </m:oMathParaPr>
              <m:oMath>
                <m:r>
                  <w:rPr>
                    <w:rFonts w:ascii="Cambria Math" w:hAnsi="Cambria Math"/>
                    <w:color w:val="000000"/>
                  </w:rPr>
                  <m:t>PBI</m:t>
                </m:r>
              </m:oMath>
            </m:oMathPara>
          </w:p>
        </w:tc>
        <w:tc>
          <w:tcPr>
            <w:tcW w:w="7606" w:type="dxa"/>
          </w:tcPr>
          <w:p w14:paraId="54B61EBE" w14:textId="77777777" w:rsidR="000D6CA1" w:rsidRPr="006F648D" w:rsidRDefault="000D6CA1" w:rsidP="002728D2">
            <w:pPr>
              <w:pStyle w:val="NormalWeb"/>
              <w:spacing w:before="0" w:beforeAutospacing="0" w:after="0" w:afterAutospacing="0"/>
              <w:rPr>
                <w:rFonts w:ascii="Verdana" w:hAnsi="Verdana"/>
                <w:i/>
                <w:color w:val="000000"/>
              </w:rPr>
            </w:pPr>
            <w:r w:rsidRPr="006F648D">
              <w:rPr>
                <w:rFonts w:ascii="Verdana" w:hAnsi="Verdana"/>
                <w:i/>
                <w:color w:val="000000"/>
              </w:rPr>
              <w:t>Precio de Bolsa para transacciones internacionales (exportaciones) ($/</w:t>
            </w:r>
            <w:proofErr w:type="spellStart"/>
            <w:r w:rsidRPr="006F648D">
              <w:rPr>
                <w:rFonts w:ascii="Verdana" w:hAnsi="Verdana"/>
                <w:i/>
                <w:color w:val="000000"/>
              </w:rPr>
              <w:t>MWh</w:t>
            </w:r>
            <w:proofErr w:type="spellEnd"/>
            <w:r w:rsidRPr="006F648D">
              <w:rPr>
                <w:rFonts w:ascii="Verdana" w:hAnsi="Verdana"/>
                <w:i/>
                <w:color w:val="000000"/>
              </w:rPr>
              <w:t>)</w:t>
            </w:r>
          </w:p>
        </w:tc>
      </w:tr>
      <w:tr w:rsidR="000D6CA1" w:rsidRPr="006F648D" w14:paraId="2C6C9AD1" w14:textId="77777777" w:rsidTr="002728D2">
        <w:tc>
          <w:tcPr>
            <w:tcW w:w="1178" w:type="dxa"/>
          </w:tcPr>
          <w:p w14:paraId="7518A11A" w14:textId="77777777" w:rsidR="000D6CA1" w:rsidRPr="006F648D" w:rsidRDefault="00002581" w:rsidP="002728D2">
            <w:pPr>
              <w:pStyle w:val="NormalWeb"/>
              <w:spacing w:before="0" w:beforeAutospacing="0" w:after="0" w:afterAutospacing="0"/>
              <w:rPr>
                <w:rFonts w:ascii="Verdana" w:hAnsi="Verdana"/>
                <w:i/>
                <w:color w:val="000000"/>
              </w:rPr>
            </w:pPr>
            <m:oMathPara>
              <m:oMathParaPr>
                <m:jc m:val="left"/>
              </m:oMathParaPr>
              <m:oMath>
                <m:r>
                  <w:rPr>
                    <w:rFonts w:ascii="Cambria Math" w:hAnsi="Cambria Math"/>
                    <w:color w:val="000000"/>
                  </w:rPr>
                  <m:t>G.Real</m:t>
                </m:r>
              </m:oMath>
            </m:oMathPara>
          </w:p>
        </w:tc>
        <w:tc>
          <w:tcPr>
            <w:tcW w:w="7606" w:type="dxa"/>
          </w:tcPr>
          <w:p w14:paraId="4CE94799" w14:textId="77777777" w:rsidR="000D6CA1" w:rsidRPr="006F648D" w:rsidRDefault="000D6CA1" w:rsidP="002728D2">
            <w:pPr>
              <w:pStyle w:val="NormalWeb"/>
              <w:spacing w:before="0" w:beforeAutospacing="0" w:after="0" w:afterAutospacing="0"/>
              <w:rPr>
                <w:rFonts w:ascii="Verdana" w:hAnsi="Verdana"/>
                <w:i/>
                <w:color w:val="000000"/>
              </w:rPr>
            </w:pPr>
            <w:r w:rsidRPr="006F648D">
              <w:rPr>
                <w:rFonts w:ascii="Verdana" w:hAnsi="Verdana"/>
                <w:i/>
                <w:color w:val="000000"/>
              </w:rPr>
              <w:t>Generación Real (</w:t>
            </w:r>
            <w:proofErr w:type="spellStart"/>
            <w:r w:rsidRPr="006F648D">
              <w:rPr>
                <w:rFonts w:ascii="Verdana" w:hAnsi="Verdana"/>
                <w:i/>
                <w:color w:val="000000"/>
              </w:rPr>
              <w:t>MWh</w:t>
            </w:r>
            <w:proofErr w:type="spellEnd"/>
            <w:r w:rsidRPr="006F648D">
              <w:rPr>
                <w:rFonts w:ascii="Verdana" w:hAnsi="Verdana"/>
                <w:i/>
                <w:color w:val="000000"/>
              </w:rPr>
              <w:t>)</w:t>
            </w:r>
          </w:p>
        </w:tc>
      </w:tr>
      <w:tr w:rsidR="000D6CA1" w:rsidRPr="006F648D" w14:paraId="37178E6C" w14:textId="77777777" w:rsidTr="002728D2">
        <w:tc>
          <w:tcPr>
            <w:tcW w:w="1178" w:type="dxa"/>
          </w:tcPr>
          <w:p w14:paraId="5D7BFC6C" w14:textId="77777777" w:rsidR="000D6CA1" w:rsidRPr="006F648D" w:rsidRDefault="00002581" w:rsidP="002728D2">
            <w:pPr>
              <w:pStyle w:val="NormalWeb"/>
              <w:spacing w:before="0" w:beforeAutospacing="0" w:after="0" w:afterAutospacing="0"/>
              <w:rPr>
                <w:rFonts w:ascii="Verdana" w:hAnsi="Verdana"/>
                <w:i/>
                <w:color w:val="000000"/>
              </w:rPr>
            </w:pPr>
            <m:oMathPara>
              <m:oMathParaPr>
                <m:jc m:val="left"/>
              </m:oMathParaPr>
              <m:oMath>
                <m:r>
                  <w:rPr>
                    <w:rFonts w:ascii="Cambria Math" w:hAnsi="Cambria Math"/>
                    <w:color w:val="000000"/>
                  </w:rPr>
                  <m:t>G.Prog</m:t>
                </m:r>
              </m:oMath>
            </m:oMathPara>
          </w:p>
        </w:tc>
        <w:tc>
          <w:tcPr>
            <w:tcW w:w="7606" w:type="dxa"/>
          </w:tcPr>
          <w:p w14:paraId="788F936C" w14:textId="77777777" w:rsidR="000D6CA1" w:rsidRPr="006F648D" w:rsidRDefault="000D6CA1" w:rsidP="002728D2">
            <w:pPr>
              <w:pStyle w:val="NormalWeb"/>
              <w:spacing w:before="0" w:beforeAutospacing="0" w:after="0" w:afterAutospacing="0"/>
              <w:rPr>
                <w:rFonts w:ascii="Verdana" w:hAnsi="Verdana"/>
                <w:i/>
                <w:color w:val="000000"/>
              </w:rPr>
            </w:pPr>
            <w:r w:rsidRPr="006F648D">
              <w:rPr>
                <w:rFonts w:ascii="Verdana" w:hAnsi="Verdana"/>
                <w:i/>
                <w:color w:val="000000"/>
              </w:rPr>
              <w:t>Generación Programada (resultado del Redespacho) (</w:t>
            </w:r>
            <w:proofErr w:type="spellStart"/>
            <w:r w:rsidRPr="006F648D">
              <w:rPr>
                <w:rFonts w:ascii="Verdana" w:hAnsi="Verdana"/>
                <w:i/>
                <w:color w:val="000000"/>
              </w:rPr>
              <w:t>MWh</w:t>
            </w:r>
            <w:proofErr w:type="spellEnd"/>
            <w:r w:rsidRPr="006F648D">
              <w:rPr>
                <w:rFonts w:ascii="Verdana" w:hAnsi="Verdana"/>
                <w:i/>
                <w:color w:val="000000"/>
              </w:rPr>
              <w:t>)</w:t>
            </w:r>
          </w:p>
        </w:tc>
      </w:tr>
      <w:tr w:rsidR="000D6CA1" w:rsidRPr="006F648D" w14:paraId="34952618" w14:textId="77777777" w:rsidTr="002728D2">
        <w:tc>
          <w:tcPr>
            <w:tcW w:w="1178" w:type="dxa"/>
          </w:tcPr>
          <w:p w14:paraId="1DBF8633" w14:textId="77777777" w:rsidR="000D6CA1" w:rsidRPr="006F648D" w:rsidRDefault="00002581" w:rsidP="002728D2">
            <w:pPr>
              <w:pStyle w:val="NormalWeb"/>
              <w:spacing w:before="0" w:beforeAutospacing="0" w:after="0" w:afterAutospacing="0"/>
              <w:rPr>
                <w:rFonts w:ascii="Verdana" w:hAnsi="Verdana"/>
                <w:i/>
                <w:color w:val="000000"/>
              </w:rPr>
            </w:pPr>
            <m:oMathPara>
              <m:oMathParaPr>
                <m:jc m:val="left"/>
              </m:oMathParaPr>
              <m:oMath>
                <m:r>
                  <w:rPr>
                    <w:rFonts w:ascii="Cambria Math" w:hAnsi="Cambria Math"/>
                    <w:color w:val="000000"/>
                  </w:rPr>
                  <m:t>DSV</m:t>
                </m:r>
              </m:oMath>
            </m:oMathPara>
          </w:p>
        </w:tc>
        <w:tc>
          <w:tcPr>
            <w:tcW w:w="7606" w:type="dxa"/>
          </w:tcPr>
          <w:p w14:paraId="578C1882" w14:textId="77777777" w:rsidR="000D6CA1" w:rsidRPr="006F648D" w:rsidRDefault="000D6CA1" w:rsidP="002728D2">
            <w:pPr>
              <w:pStyle w:val="NormalWeb"/>
              <w:spacing w:before="0" w:beforeAutospacing="0" w:after="0" w:afterAutospacing="0"/>
              <w:rPr>
                <w:rFonts w:ascii="Verdana" w:hAnsi="Verdana"/>
                <w:i/>
                <w:color w:val="000000"/>
              </w:rPr>
            </w:pPr>
            <w:r w:rsidRPr="006F648D">
              <w:rPr>
                <w:rFonts w:ascii="Verdana" w:hAnsi="Verdana"/>
                <w:i/>
                <w:color w:val="000000"/>
              </w:rPr>
              <w:t>Desviación ($)</w:t>
            </w:r>
          </w:p>
        </w:tc>
      </w:tr>
    </w:tbl>
    <w:p w14:paraId="7B524109" w14:textId="77777777" w:rsidR="005E4BCC" w:rsidRPr="006F648D" w:rsidRDefault="005E4BCC" w:rsidP="005E4BCC">
      <w:pPr>
        <w:rPr>
          <w:rFonts w:ascii="Verdana" w:hAnsi="Verdana"/>
          <w:lang w:val="es-CO"/>
        </w:rPr>
      </w:pPr>
    </w:p>
    <w:p w14:paraId="1BD5E09F" w14:textId="5361DF07" w:rsidR="00AF0DE7" w:rsidRPr="006F648D" w:rsidRDefault="00AF0DE7" w:rsidP="00AF0DE7">
      <w:pPr>
        <w:pStyle w:val="Prrafodelista"/>
        <w:numPr>
          <w:ilvl w:val="0"/>
          <w:numId w:val="11"/>
        </w:numPr>
        <w:spacing w:line="276" w:lineRule="auto"/>
        <w:rPr>
          <w:rFonts w:ascii="Verdana" w:hAnsi="Verdana"/>
          <w:bCs/>
          <w:i/>
          <w:iCs/>
        </w:rPr>
      </w:pPr>
      <w:r w:rsidRPr="006F648D">
        <w:rPr>
          <w:rFonts w:ascii="Verdana" w:hAnsi="Verdana"/>
          <w:bCs/>
          <w:i/>
          <w:iCs/>
        </w:rPr>
        <w:t>Caso plantas de generación variable:</w:t>
      </w:r>
    </w:p>
    <w:p w14:paraId="1D67848B" w14:textId="1708D722" w:rsidR="00AF0DE7" w:rsidRPr="006F648D" w:rsidRDefault="00AF0DE7" w:rsidP="00AF0DE7">
      <w:pPr>
        <w:spacing w:line="276" w:lineRule="auto"/>
        <w:ind w:left="708"/>
        <w:rPr>
          <w:rFonts w:ascii="Verdana" w:hAnsi="Verdana"/>
          <w:bCs/>
          <w:i/>
          <w:iCs/>
          <w:lang w:val="es-CO"/>
        </w:rPr>
      </w:pPr>
      <w:r w:rsidRPr="006F648D">
        <w:rPr>
          <w:rFonts w:ascii="Verdana" w:hAnsi="Verdana"/>
          <w:bCs/>
          <w:i/>
          <w:iCs/>
          <w:lang w:val="es-CO"/>
        </w:rPr>
        <w:t xml:space="preserve">Si la generación real está por fuera de la franja de tolerancia de desviación aplicada al despacho programado (resultado del despacho programado o redespacho, según corresponda) de cada unidad o planta ofertada, según lo definido en </w:t>
      </w:r>
      <w:r w:rsidR="00CF0DE1" w:rsidRPr="006F648D">
        <w:rPr>
          <w:rFonts w:ascii="Verdana" w:hAnsi="Verdana"/>
          <w:bCs/>
          <w:i/>
          <w:iCs/>
          <w:lang w:val="es-CO"/>
        </w:rPr>
        <w:t xml:space="preserve">el </w:t>
      </w:r>
      <w:r w:rsidRPr="006F648D">
        <w:rPr>
          <w:rFonts w:ascii="Verdana" w:hAnsi="Verdana"/>
          <w:bCs/>
          <w:i/>
          <w:iCs/>
          <w:lang w:val="es-CO"/>
        </w:rPr>
        <w:t xml:space="preserve">numeral 1.1.5 del Anexo A de la presente resolución, el generador deberá retribuir a la cuenta por pago de desviaciones el valor absoluto de la diferencia entre la generación real y el despacho programado, multiplicado por </w:t>
      </w:r>
      <w:r w:rsidR="00DC099C" w:rsidRPr="006F648D">
        <w:rPr>
          <w:rFonts w:ascii="Verdana" w:hAnsi="Verdana"/>
          <w:bCs/>
          <w:i/>
          <w:iCs/>
          <w:lang w:val="es-CO"/>
        </w:rPr>
        <w:t>el precio que corresponda conforme a la</w:t>
      </w:r>
      <w:r w:rsidR="00CF0DE1" w:rsidRPr="006F648D">
        <w:rPr>
          <w:rFonts w:ascii="Verdana" w:hAnsi="Verdana"/>
          <w:bCs/>
          <w:i/>
          <w:iCs/>
          <w:lang w:val="es-CO"/>
        </w:rPr>
        <w:t>s</w:t>
      </w:r>
      <w:r w:rsidR="00DC099C" w:rsidRPr="006F648D">
        <w:rPr>
          <w:rFonts w:ascii="Verdana" w:hAnsi="Verdana"/>
          <w:bCs/>
          <w:i/>
          <w:iCs/>
          <w:lang w:val="es-CO"/>
        </w:rPr>
        <w:t xml:space="preserve"> fr</w:t>
      </w:r>
      <w:r w:rsidR="00894E03" w:rsidRPr="006F648D">
        <w:rPr>
          <w:rFonts w:ascii="Verdana" w:hAnsi="Verdana"/>
          <w:bCs/>
          <w:i/>
          <w:iCs/>
          <w:lang w:val="es-CO"/>
        </w:rPr>
        <w:t>anja</w:t>
      </w:r>
      <w:r w:rsidR="00CF0DE1" w:rsidRPr="006F648D">
        <w:rPr>
          <w:rFonts w:ascii="Verdana" w:hAnsi="Verdana"/>
          <w:bCs/>
          <w:i/>
          <w:iCs/>
          <w:lang w:val="es-CO"/>
        </w:rPr>
        <w:t>s</w:t>
      </w:r>
      <w:r w:rsidR="00894E03" w:rsidRPr="006F648D">
        <w:rPr>
          <w:rFonts w:ascii="Verdana" w:hAnsi="Verdana"/>
          <w:bCs/>
          <w:i/>
          <w:iCs/>
          <w:lang w:val="es-CO"/>
        </w:rPr>
        <w:t xml:space="preserve"> de desviación</w:t>
      </w:r>
      <w:r w:rsidRPr="006F648D">
        <w:rPr>
          <w:rFonts w:ascii="Verdana" w:hAnsi="Verdana"/>
          <w:bCs/>
          <w:i/>
          <w:iCs/>
          <w:lang w:val="es-CO"/>
        </w:rPr>
        <w:t xml:space="preserve"> </w:t>
      </w:r>
      <w:r w:rsidR="00CF0DE1" w:rsidRPr="006F648D">
        <w:rPr>
          <w:rFonts w:ascii="Verdana" w:hAnsi="Verdana"/>
          <w:bCs/>
          <w:i/>
          <w:iCs/>
          <w:lang w:val="es-CO"/>
        </w:rPr>
        <w:t>de que trata el citado anexo</w:t>
      </w:r>
      <w:r w:rsidRPr="006F648D">
        <w:rPr>
          <w:rFonts w:ascii="Verdana" w:hAnsi="Verdana"/>
          <w:bCs/>
          <w:i/>
          <w:iCs/>
          <w:lang w:val="es-CO"/>
        </w:rPr>
        <w:t>:</w:t>
      </w:r>
    </w:p>
    <w:p w14:paraId="275477A1" w14:textId="77777777" w:rsidR="00AF0DE7" w:rsidRPr="006F648D" w:rsidRDefault="00AF0DE7" w:rsidP="00AF0DE7">
      <w:pPr>
        <w:pStyle w:val="NormalWeb"/>
        <w:widowControl/>
        <w:numPr>
          <w:ilvl w:val="0"/>
          <w:numId w:val="33"/>
        </w:numPr>
        <w:adjustRightInd/>
        <w:spacing w:before="0" w:beforeAutospacing="0" w:after="0" w:afterAutospacing="0"/>
        <w:textAlignment w:val="auto"/>
        <w:rPr>
          <w:rFonts w:ascii="Verdana" w:hAnsi="Verdana"/>
          <w:i/>
          <w:color w:val="000000"/>
        </w:rPr>
      </w:pPr>
      <w:r w:rsidRPr="006F648D">
        <w:rPr>
          <w:rFonts w:ascii="Verdana" w:hAnsi="Verdana"/>
          <w:i/>
          <w:color w:val="000000"/>
        </w:rPr>
        <w:t xml:space="preserve">Si la planta de generación o la unidad, aparece en el despacho ideal para cubrir exclusivamente demanda comercial nacional: </w:t>
      </w:r>
    </w:p>
    <w:p w14:paraId="6E7E18A1" w14:textId="77777777" w:rsidR="00AF0DE7" w:rsidRPr="006F648D" w:rsidRDefault="00AF0DE7" w:rsidP="00AF0DE7">
      <w:pPr>
        <w:pStyle w:val="NormalWeb"/>
        <w:spacing w:before="0" w:beforeAutospacing="0" w:after="0" w:afterAutospacing="0"/>
        <w:ind w:left="567"/>
        <w:rPr>
          <w:rFonts w:ascii="Verdana" w:hAnsi="Verdana"/>
          <w:i/>
          <w:color w:val="000000"/>
        </w:rPr>
      </w:pPr>
    </w:p>
    <w:p w14:paraId="7683BAB7" w14:textId="125AB2CE" w:rsidR="00AF0DE7" w:rsidRPr="006F648D" w:rsidRDefault="00002581" w:rsidP="00AF0DE7">
      <w:pPr>
        <w:pStyle w:val="NormalWeb"/>
        <w:spacing w:before="0" w:beforeAutospacing="0" w:after="0" w:afterAutospacing="0"/>
        <w:ind w:left="993"/>
        <w:rPr>
          <w:rFonts w:ascii="Verdana" w:hAnsi="Verdana"/>
          <w:i/>
          <w:color w:val="000000"/>
        </w:rPr>
      </w:pPr>
      <m:oMathPara>
        <m:oMath>
          <m:r>
            <w:rPr>
              <w:rFonts w:ascii="Cambria Math" w:hAnsi="Cambria Math"/>
              <w:color w:val="000000"/>
            </w:rPr>
            <m:t>DSV=[Precio franja desviación]×</m:t>
          </m:r>
          <m:d>
            <m:dPr>
              <m:begChr m:val="|"/>
              <m:endChr m:val="|"/>
              <m:ctrlPr>
                <w:rPr>
                  <w:rFonts w:ascii="Cambria Math" w:hAnsi="Cambria Math"/>
                  <w:i/>
                  <w:color w:val="000000"/>
                </w:rPr>
              </m:ctrlPr>
            </m:dPr>
            <m:e>
              <m:r>
                <w:rPr>
                  <w:rFonts w:ascii="Cambria Math" w:hAnsi="Cambria Math"/>
                  <w:color w:val="000000"/>
                </w:rPr>
                <m:t>G.Real-G.Prog</m:t>
              </m:r>
            </m:e>
          </m:d>
        </m:oMath>
      </m:oMathPara>
    </w:p>
    <w:p w14:paraId="369F03C7" w14:textId="77777777" w:rsidR="00AF0DE7" w:rsidRPr="006F648D" w:rsidRDefault="00AF0DE7" w:rsidP="00AF0DE7">
      <w:pPr>
        <w:pStyle w:val="NormalWeb"/>
        <w:spacing w:before="0" w:beforeAutospacing="0" w:after="0" w:afterAutospacing="0"/>
        <w:ind w:left="993"/>
        <w:rPr>
          <w:rFonts w:ascii="Verdana" w:hAnsi="Verdana"/>
          <w:i/>
          <w:color w:val="000000"/>
        </w:rPr>
      </w:pPr>
    </w:p>
    <w:p w14:paraId="0D60C888" w14:textId="77777777" w:rsidR="00AF0DE7" w:rsidRPr="006F648D" w:rsidRDefault="00AF0DE7" w:rsidP="00AF0DE7">
      <w:pPr>
        <w:pStyle w:val="NormalWeb"/>
        <w:widowControl/>
        <w:numPr>
          <w:ilvl w:val="0"/>
          <w:numId w:val="33"/>
        </w:numPr>
        <w:adjustRightInd/>
        <w:spacing w:before="0" w:beforeAutospacing="0" w:after="0" w:afterAutospacing="0"/>
        <w:ind w:left="1276" w:hanging="567"/>
        <w:textAlignment w:val="auto"/>
        <w:rPr>
          <w:rFonts w:ascii="Verdana" w:hAnsi="Verdana"/>
          <w:i/>
          <w:color w:val="000000"/>
        </w:rPr>
      </w:pPr>
      <w:r w:rsidRPr="006F648D">
        <w:rPr>
          <w:rFonts w:ascii="Verdana" w:hAnsi="Verdana"/>
          <w:i/>
          <w:color w:val="000000"/>
        </w:rPr>
        <w:lastRenderedPageBreak/>
        <w:t>Si la planta de generación o la unidad, aparece en el despacho ideal para cubrir total o parcialmente demanda comercial de Transacciones Internacionales de Electricidad (</w:t>
      </w:r>
      <w:proofErr w:type="spellStart"/>
      <w:r w:rsidRPr="006F648D">
        <w:rPr>
          <w:rFonts w:ascii="Verdana" w:hAnsi="Verdana"/>
          <w:i/>
          <w:color w:val="000000"/>
        </w:rPr>
        <w:t>TIE</w:t>
      </w:r>
      <w:proofErr w:type="spellEnd"/>
      <w:r w:rsidRPr="006F648D">
        <w:rPr>
          <w:rFonts w:ascii="Verdana" w:hAnsi="Verdana"/>
          <w:i/>
          <w:color w:val="000000"/>
        </w:rPr>
        <w:t xml:space="preserve">): </w:t>
      </w:r>
    </w:p>
    <w:p w14:paraId="54F9B7B6" w14:textId="77777777" w:rsidR="00AF0DE7" w:rsidRPr="006F648D" w:rsidRDefault="00AF0DE7" w:rsidP="00AF0DE7">
      <w:pPr>
        <w:pStyle w:val="NormalWeb"/>
        <w:spacing w:before="0" w:beforeAutospacing="0" w:after="0" w:afterAutospacing="0"/>
        <w:ind w:left="1134"/>
        <w:rPr>
          <w:rFonts w:ascii="Verdana" w:hAnsi="Verdana"/>
          <w:i/>
          <w:color w:val="000000"/>
        </w:rPr>
      </w:pPr>
    </w:p>
    <w:p w14:paraId="0B09A4B3" w14:textId="11A5527E" w:rsidR="00AF0DE7" w:rsidRPr="006F648D" w:rsidRDefault="00002581" w:rsidP="00AF0DE7">
      <w:pPr>
        <w:pStyle w:val="NormalWeb"/>
        <w:spacing w:before="0" w:beforeAutospacing="0" w:after="0" w:afterAutospacing="0"/>
        <w:ind w:left="1134"/>
        <w:rPr>
          <w:rFonts w:ascii="Verdana" w:hAnsi="Verdana"/>
          <w:i/>
          <w:color w:val="000000"/>
        </w:rPr>
      </w:pPr>
      <m:oMathPara>
        <m:oMath>
          <m:r>
            <w:rPr>
              <w:rFonts w:ascii="Cambria Math" w:hAnsi="Cambria Math"/>
              <w:color w:val="000000"/>
            </w:rPr>
            <m:t>DSV=[Precio franja desviación]×</m:t>
          </m:r>
          <m:d>
            <m:dPr>
              <m:begChr m:val="|"/>
              <m:endChr m:val="|"/>
              <m:ctrlPr>
                <w:rPr>
                  <w:rFonts w:ascii="Cambria Math" w:hAnsi="Cambria Math"/>
                  <w:i/>
                  <w:color w:val="000000"/>
                </w:rPr>
              </m:ctrlPr>
            </m:dPr>
            <m:e>
              <m:r>
                <w:rPr>
                  <w:rFonts w:ascii="Cambria Math" w:hAnsi="Cambria Math"/>
                  <w:color w:val="000000"/>
                </w:rPr>
                <m:t>G.Real-G.Prog</m:t>
              </m:r>
            </m:e>
          </m:d>
        </m:oMath>
      </m:oMathPara>
    </w:p>
    <w:p w14:paraId="0C0029DE" w14:textId="77777777" w:rsidR="00AF0DE7" w:rsidRPr="006F648D" w:rsidRDefault="00AF0DE7" w:rsidP="00AF0DE7">
      <w:pPr>
        <w:pStyle w:val="NormalWeb"/>
        <w:spacing w:before="0" w:beforeAutospacing="0" w:after="0" w:afterAutospacing="0"/>
        <w:ind w:left="1134"/>
        <w:rPr>
          <w:rFonts w:ascii="Verdana" w:hAnsi="Verdana"/>
          <w:i/>
          <w:color w:val="000000"/>
        </w:rPr>
      </w:pPr>
    </w:p>
    <w:p w14:paraId="7D52DE05" w14:textId="77777777" w:rsidR="00AF0DE7" w:rsidRPr="006F648D" w:rsidRDefault="00AF0DE7" w:rsidP="00AF0DE7">
      <w:pPr>
        <w:pStyle w:val="NormalWeb"/>
        <w:widowControl/>
        <w:numPr>
          <w:ilvl w:val="0"/>
          <w:numId w:val="33"/>
        </w:numPr>
        <w:adjustRightInd/>
        <w:spacing w:before="0" w:beforeAutospacing="0" w:after="0" w:afterAutospacing="0"/>
        <w:ind w:left="1276" w:hanging="567"/>
        <w:textAlignment w:val="auto"/>
        <w:rPr>
          <w:rFonts w:ascii="Verdana" w:hAnsi="Verdana"/>
          <w:i/>
          <w:color w:val="000000"/>
        </w:rPr>
      </w:pPr>
      <w:r w:rsidRPr="006F648D">
        <w:rPr>
          <w:rFonts w:ascii="Verdana" w:hAnsi="Verdana"/>
          <w:i/>
          <w:color w:val="000000"/>
        </w:rPr>
        <w:t xml:space="preserve">Si la planta de generación o la unidad, aparece en el despacho ideal para cubrir total o parcialmente demanda comercial internacional: </w:t>
      </w:r>
    </w:p>
    <w:p w14:paraId="6F1C64BE" w14:textId="77777777" w:rsidR="00AF0DE7" w:rsidRPr="006F648D" w:rsidRDefault="00AF0DE7" w:rsidP="00AF0DE7">
      <w:pPr>
        <w:pStyle w:val="NormalWeb"/>
        <w:spacing w:before="0" w:beforeAutospacing="0" w:after="0" w:afterAutospacing="0"/>
        <w:ind w:left="1134"/>
        <w:rPr>
          <w:rFonts w:ascii="Verdana" w:hAnsi="Verdana"/>
          <w:i/>
          <w:color w:val="000000"/>
        </w:rPr>
      </w:pPr>
    </w:p>
    <w:p w14:paraId="2F51C1D7" w14:textId="199E732A" w:rsidR="00AF0DE7" w:rsidRPr="006F648D" w:rsidRDefault="00002581" w:rsidP="00AF0DE7">
      <w:pPr>
        <w:pStyle w:val="NormalWeb"/>
        <w:spacing w:before="0" w:beforeAutospacing="0" w:after="0" w:afterAutospacing="0"/>
        <w:ind w:left="1134"/>
        <w:rPr>
          <w:rFonts w:ascii="Verdana" w:hAnsi="Verdana"/>
          <w:i/>
          <w:color w:val="000000"/>
        </w:rPr>
      </w:pPr>
      <m:oMathPara>
        <m:oMath>
          <m:r>
            <w:rPr>
              <w:rFonts w:ascii="Cambria Math" w:hAnsi="Cambria Math"/>
              <w:color w:val="000000"/>
            </w:rPr>
            <m:t>DSV=[Precio franja desviación]×</m:t>
          </m:r>
          <m:d>
            <m:dPr>
              <m:begChr m:val="|"/>
              <m:endChr m:val="|"/>
              <m:ctrlPr>
                <w:rPr>
                  <w:rFonts w:ascii="Cambria Math" w:hAnsi="Cambria Math"/>
                  <w:i/>
                  <w:color w:val="000000"/>
                </w:rPr>
              </m:ctrlPr>
            </m:dPr>
            <m:e>
              <m:r>
                <w:rPr>
                  <w:rFonts w:ascii="Cambria Math" w:hAnsi="Cambria Math"/>
                  <w:color w:val="000000"/>
                </w:rPr>
                <m:t>G.Real-G.Prog</m:t>
              </m:r>
            </m:e>
          </m:d>
        </m:oMath>
      </m:oMathPara>
    </w:p>
    <w:p w14:paraId="6E860F79" w14:textId="77777777" w:rsidR="00AF0DE7" w:rsidRPr="006F648D" w:rsidRDefault="00AF0DE7" w:rsidP="00AF0DE7">
      <w:pPr>
        <w:pStyle w:val="NormalWeb"/>
        <w:spacing w:before="0" w:beforeAutospacing="0" w:after="0" w:afterAutospacing="0"/>
        <w:ind w:left="1134"/>
        <w:rPr>
          <w:rFonts w:ascii="Verdana" w:hAnsi="Verdana"/>
          <w:i/>
          <w:color w:val="000000"/>
        </w:rPr>
      </w:pPr>
    </w:p>
    <w:p w14:paraId="280C81E8" w14:textId="77777777" w:rsidR="00AF0DE7" w:rsidRPr="006F648D" w:rsidRDefault="00AF0DE7" w:rsidP="00AF0DE7">
      <w:pPr>
        <w:pStyle w:val="NormalWeb"/>
        <w:widowControl/>
        <w:numPr>
          <w:ilvl w:val="0"/>
          <w:numId w:val="33"/>
        </w:numPr>
        <w:adjustRightInd/>
        <w:spacing w:before="0" w:beforeAutospacing="0" w:after="0" w:afterAutospacing="0"/>
        <w:ind w:left="1276" w:hanging="567"/>
        <w:textAlignment w:val="auto"/>
        <w:rPr>
          <w:rFonts w:ascii="Verdana" w:hAnsi="Verdana"/>
          <w:i/>
          <w:color w:val="000000"/>
        </w:rPr>
      </w:pPr>
      <w:r w:rsidRPr="006F648D">
        <w:rPr>
          <w:rFonts w:ascii="Verdana" w:hAnsi="Verdana"/>
          <w:i/>
          <w:color w:val="000000"/>
        </w:rPr>
        <w:t xml:space="preserve">Si la planta de generación o la unidad, no aparece en el despacho ideal: </w:t>
      </w:r>
    </w:p>
    <w:p w14:paraId="02E058F5" w14:textId="77777777" w:rsidR="00AF0DE7" w:rsidRPr="006F648D" w:rsidRDefault="00AF0DE7" w:rsidP="00AF0DE7">
      <w:pPr>
        <w:pStyle w:val="NormalWeb"/>
        <w:spacing w:before="0" w:beforeAutospacing="0" w:after="0" w:afterAutospacing="0"/>
        <w:ind w:left="1134"/>
        <w:rPr>
          <w:rFonts w:ascii="Verdana" w:hAnsi="Verdana"/>
          <w:i/>
          <w:color w:val="000000"/>
        </w:rPr>
      </w:pPr>
    </w:p>
    <w:p w14:paraId="73C160E7" w14:textId="2C5F7D70" w:rsidR="00AF0DE7" w:rsidRPr="006F648D" w:rsidRDefault="00002581" w:rsidP="00AF0DE7">
      <w:pPr>
        <w:pStyle w:val="NormalWeb"/>
        <w:spacing w:before="0" w:beforeAutospacing="0" w:after="0" w:afterAutospacing="0"/>
        <w:ind w:left="1134"/>
        <w:rPr>
          <w:rFonts w:ascii="Verdana" w:hAnsi="Verdana"/>
          <w:i/>
          <w:color w:val="000000"/>
        </w:rPr>
      </w:pPr>
      <m:oMathPara>
        <m:oMath>
          <m:r>
            <w:rPr>
              <w:rFonts w:ascii="Cambria Math" w:hAnsi="Cambria Math"/>
              <w:color w:val="000000"/>
            </w:rPr>
            <m:t>DSV=[Precio franja desviación]×</m:t>
          </m:r>
          <m:d>
            <m:dPr>
              <m:begChr m:val="|"/>
              <m:endChr m:val="|"/>
              <m:ctrlPr>
                <w:rPr>
                  <w:rFonts w:ascii="Cambria Math" w:hAnsi="Cambria Math"/>
                  <w:i/>
                  <w:color w:val="000000"/>
                </w:rPr>
              </m:ctrlPr>
            </m:dPr>
            <m:e>
              <m:r>
                <w:rPr>
                  <w:rFonts w:ascii="Cambria Math" w:hAnsi="Cambria Math"/>
                  <w:color w:val="000000"/>
                </w:rPr>
                <m:t>G.Real-G.Prog</m:t>
              </m:r>
            </m:e>
          </m:d>
        </m:oMath>
      </m:oMathPara>
    </w:p>
    <w:p w14:paraId="5CAF7D12" w14:textId="77777777" w:rsidR="00AF0DE7" w:rsidRPr="006F648D" w:rsidRDefault="00AF0DE7" w:rsidP="00AF0DE7">
      <w:pPr>
        <w:pStyle w:val="NormalWeb"/>
        <w:spacing w:before="0" w:beforeAutospacing="0" w:after="0" w:afterAutospacing="0"/>
        <w:ind w:left="1134"/>
        <w:rPr>
          <w:rFonts w:ascii="Verdana" w:hAnsi="Verdana"/>
          <w:i/>
          <w:color w:val="000000"/>
        </w:rPr>
      </w:pPr>
    </w:p>
    <w:p w14:paraId="535E15BF" w14:textId="3C28AE77" w:rsidR="00AF0DE7" w:rsidRPr="006F648D" w:rsidRDefault="00AF0DE7" w:rsidP="00AF0DE7">
      <w:pPr>
        <w:pStyle w:val="NormalWeb"/>
        <w:spacing w:before="0" w:beforeAutospacing="0" w:after="0" w:afterAutospacing="0"/>
        <w:ind w:left="567"/>
        <w:rPr>
          <w:rFonts w:ascii="Verdana" w:hAnsi="Verdana"/>
          <w:i/>
          <w:color w:val="000000"/>
        </w:rPr>
      </w:pPr>
      <w:r w:rsidRPr="006F648D">
        <w:rPr>
          <w:rFonts w:ascii="Verdana" w:hAnsi="Verdana"/>
          <w:i/>
          <w:color w:val="000000"/>
        </w:rPr>
        <w:t xml:space="preserve">Si la generación real está dentro de la franja de tolerancia de desviación, definida en el numeral 1.1.5 del Anexo A de la presente resolución, a las unidades o plantas ofertadas de este generador no se le evalúa su desviación. Así mismo, tampoco se evalúa la desviación si la unidad de generación o planta de acuerdo con la </w:t>
      </w:r>
      <w:proofErr w:type="gramStart"/>
      <w:r w:rsidRPr="006F648D">
        <w:rPr>
          <w:rFonts w:ascii="Verdana" w:hAnsi="Verdana"/>
          <w:i/>
          <w:color w:val="000000"/>
        </w:rPr>
        <w:t>oferta,</w:t>
      </w:r>
      <w:proofErr w:type="gramEnd"/>
      <w:r w:rsidRPr="006F648D">
        <w:rPr>
          <w:rFonts w:ascii="Verdana" w:hAnsi="Verdana"/>
          <w:i/>
          <w:color w:val="000000"/>
        </w:rPr>
        <w:t xml:space="preserve"> participó como regulador en la operación del sistema.</w:t>
      </w:r>
    </w:p>
    <w:p w14:paraId="5B75240A" w14:textId="77777777" w:rsidR="00AF0DE7" w:rsidRPr="006F648D" w:rsidRDefault="00AF0DE7" w:rsidP="00AF0DE7">
      <w:pPr>
        <w:pStyle w:val="NormalWeb"/>
        <w:spacing w:before="0" w:beforeAutospacing="0" w:after="0" w:afterAutospacing="0"/>
        <w:ind w:left="567"/>
        <w:rPr>
          <w:rFonts w:ascii="Verdana" w:hAnsi="Verdana"/>
          <w:i/>
          <w:color w:val="000000"/>
        </w:rPr>
      </w:pPr>
    </w:p>
    <w:p w14:paraId="37F483CD" w14:textId="345698C7" w:rsidR="00AF0DE7" w:rsidRPr="006F648D" w:rsidRDefault="00AF0DE7" w:rsidP="00AF0DE7">
      <w:pPr>
        <w:pStyle w:val="NormalWeb"/>
        <w:spacing w:before="0" w:beforeAutospacing="0" w:after="0" w:afterAutospacing="0"/>
        <w:ind w:left="567"/>
        <w:rPr>
          <w:rFonts w:ascii="Verdana" w:hAnsi="Verdana"/>
          <w:i/>
          <w:color w:val="000000"/>
        </w:rPr>
      </w:pPr>
      <w:r w:rsidRPr="006F648D">
        <w:rPr>
          <w:rFonts w:ascii="Verdana" w:hAnsi="Verdana"/>
          <w:i/>
          <w:color w:val="000000"/>
        </w:rPr>
        <w:t>donde:</w:t>
      </w:r>
    </w:p>
    <w:p w14:paraId="3A712617" w14:textId="77777777" w:rsidR="00AF0DE7" w:rsidRPr="006F648D" w:rsidRDefault="00AF0DE7" w:rsidP="00AF0DE7">
      <w:pPr>
        <w:pStyle w:val="NormalWeb"/>
        <w:spacing w:before="0" w:beforeAutospacing="0" w:after="0" w:afterAutospacing="0"/>
        <w:ind w:left="567"/>
        <w:rPr>
          <w:rFonts w:ascii="Verdana" w:hAnsi="Verdana"/>
          <w:i/>
          <w:color w:val="000000"/>
        </w:rPr>
      </w:pPr>
    </w:p>
    <w:tbl>
      <w:tblPr>
        <w:tblStyle w:val="Tablaconcuadrcula"/>
        <w:tblW w:w="878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5852"/>
      </w:tblGrid>
      <w:tr w:rsidR="00AF0DE7" w:rsidRPr="006F648D" w14:paraId="5C84CA6A" w14:textId="77777777" w:rsidTr="005855A4">
        <w:tc>
          <w:tcPr>
            <w:tcW w:w="2932" w:type="dxa"/>
          </w:tcPr>
          <w:p w14:paraId="13520C26" w14:textId="11FF7D80" w:rsidR="00AF0DE7" w:rsidRPr="006F648D" w:rsidRDefault="00002581" w:rsidP="002728D2">
            <w:pPr>
              <w:pStyle w:val="NormalWeb"/>
              <w:spacing w:before="0" w:beforeAutospacing="0" w:after="0" w:afterAutospacing="0"/>
              <w:rPr>
                <w:rFonts w:ascii="Verdana" w:hAnsi="Verdana"/>
                <w:i/>
                <w:color w:val="000000"/>
              </w:rPr>
            </w:pPr>
            <m:oMathPara>
              <m:oMathParaPr>
                <m:jc m:val="left"/>
              </m:oMathParaPr>
              <m:oMath>
                <m:r>
                  <w:rPr>
                    <w:rFonts w:ascii="Cambria Math" w:hAnsi="Cambria Math"/>
                    <w:color w:val="000000"/>
                  </w:rPr>
                  <m:t>Precio franja desviación</m:t>
                </m:r>
              </m:oMath>
            </m:oMathPara>
          </w:p>
        </w:tc>
        <w:tc>
          <w:tcPr>
            <w:tcW w:w="5852" w:type="dxa"/>
          </w:tcPr>
          <w:p w14:paraId="50BE83CA" w14:textId="77777777" w:rsidR="00AF0DE7" w:rsidRPr="006F648D" w:rsidRDefault="00AF0DE7" w:rsidP="002728D2">
            <w:pPr>
              <w:pStyle w:val="NormalWeb"/>
              <w:spacing w:before="0" w:beforeAutospacing="0" w:after="0" w:afterAutospacing="0"/>
              <w:rPr>
                <w:rFonts w:ascii="Verdana" w:hAnsi="Verdana"/>
                <w:i/>
                <w:color w:val="000000"/>
              </w:rPr>
            </w:pPr>
            <w:r w:rsidRPr="006F648D">
              <w:rPr>
                <w:rFonts w:ascii="Verdana" w:hAnsi="Verdana"/>
                <w:i/>
                <w:color w:val="000000"/>
              </w:rPr>
              <w:t xml:space="preserve">Precio </w:t>
            </w:r>
            <w:r w:rsidR="00336404" w:rsidRPr="006F648D">
              <w:rPr>
                <w:rFonts w:ascii="Verdana" w:hAnsi="Verdana"/>
                <w:i/>
                <w:color w:val="000000"/>
              </w:rPr>
              <w:t>por concepto de desviaciones conforme a la segunda, tercera o cuarta fran</w:t>
            </w:r>
            <w:r w:rsidR="006B708C" w:rsidRPr="006F648D">
              <w:rPr>
                <w:rFonts w:ascii="Verdana" w:hAnsi="Verdana"/>
                <w:i/>
                <w:color w:val="000000"/>
              </w:rPr>
              <w:t>ja de desviación de que trata el numeral 1.1.5</w:t>
            </w:r>
            <w:r w:rsidR="006B708C" w:rsidRPr="006F648D">
              <w:rPr>
                <w:rFonts w:ascii="Verdana" w:hAnsi="Verdana"/>
                <w:bCs/>
                <w:i/>
                <w:iCs/>
                <w:lang w:val="es-CO"/>
              </w:rPr>
              <w:t xml:space="preserve"> del Anexo A de la presente resolución</w:t>
            </w:r>
            <w:r w:rsidR="006B708C" w:rsidRPr="006F648D">
              <w:rPr>
                <w:rFonts w:ascii="Verdana" w:hAnsi="Verdana"/>
                <w:i/>
                <w:color w:val="000000"/>
              </w:rPr>
              <w:t xml:space="preserve"> del </w:t>
            </w:r>
            <w:r w:rsidRPr="006F648D">
              <w:rPr>
                <w:rFonts w:ascii="Verdana" w:hAnsi="Verdana"/>
                <w:i/>
                <w:color w:val="000000"/>
              </w:rPr>
              <w:t>($/</w:t>
            </w:r>
            <w:proofErr w:type="spellStart"/>
            <w:r w:rsidRPr="006F648D">
              <w:rPr>
                <w:rFonts w:ascii="Verdana" w:hAnsi="Verdana"/>
                <w:i/>
                <w:color w:val="000000"/>
              </w:rPr>
              <w:t>MWh</w:t>
            </w:r>
            <w:proofErr w:type="spellEnd"/>
            <w:r w:rsidRPr="006F648D">
              <w:rPr>
                <w:rFonts w:ascii="Verdana" w:hAnsi="Verdana"/>
                <w:i/>
                <w:color w:val="000000"/>
              </w:rPr>
              <w:t>)</w:t>
            </w:r>
          </w:p>
          <w:p w14:paraId="4DA8B717" w14:textId="3CEAD01B" w:rsidR="006B708C" w:rsidRPr="006F648D" w:rsidRDefault="006B708C" w:rsidP="002728D2">
            <w:pPr>
              <w:pStyle w:val="NormalWeb"/>
              <w:spacing w:before="0" w:beforeAutospacing="0" w:after="0" w:afterAutospacing="0"/>
              <w:rPr>
                <w:rFonts w:ascii="Verdana" w:hAnsi="Verdana"/>
                <w:i/>
                <w:color w:val="000000"/>
              </w:rPr>
            </w:pPr>
          </w:p>
        </w:tc>
      </w:tr>
      <w:tr w:rsidR="00AF0DE7" w:rsidRPr="006F648D" w14:paraId="5B0C4F45" w14:textId="77777777" w:rsidTr="005855A4">
        <w:tc>
          <w:tcPr>
            <w:tcW w:w="2932" w:type="dxa"/>
          </w:tcPr>
          <w:p w14:paraId="7D7BD1FB" w14:textId="77777777" w:rsidR="00AF0DE7" w:rsidRPr="006F648D" w:rsidRDefault="00002581" w:rsidP="002728D2">
            <w:pPr>
              <w:pStyle w:val="NormalWeb"/>
              <w:spacing w:before="0" w:beforeAutospacing="0" w:after="0" w:afterAutospacing="0"/>
              <w:rPr>
                <w:rFonts w:ascii="Verdana" w:hAnsi="Verdana"/>
                <w:i/>
                <w:color w:val="000000"/>
              </w:rPr>
            </w:pPr>
            <m:oMathPara>
              <m:oMathParaPr>
                <m:jc m:val="left"/>
              </m:oMathParaPr>
              <m:oMath>
                <m:r>
                  <w:rPr>
                    <w:rFonts w:ascii="Cambria Math" w:hAnsi="Cambria Math"/>
                    <w:color w:val="000000"/>
                  </w:rPr>
                  <m:t>G.Real</m:t>
                </m:r>
              </m:oMath>
            </m:oMathPara>
          </w:p>
        </w:tc>
        <w:tc>
          <w:tcPr>
            <w:tcW w:w="5852" w:type="dxa"/>
          </w:tcPr>
          <w:p w14:paraId="12337496" w14:textId="77777777" w:rsidR="00AF0DE7" w:rsidRPr="006F648D" w:rsidRDefault="00AF0DE7" w:rsidP="002728D2">
            <w:pPr>
              <w:pStyle w:val="NormalWeb"/>
              <w:spacing w:before="0" w:beforeAutospacing="0" w:after="0" w:afterAutospacing="0"/>
              <w:rPr>
                <w:rFonts w:ascii="Verdana" w:hAnsi="Verdana"/>
                <w:i/>
                <w:color w:val="000000"/>
              </w:rPr>
            </w:pPr>
            <w:r w:rsidRPr="006F648D">
              <w:rPr>
                <w:rFonts w:ascii="Verdana" w:hAnsi="Verdana"/>
                <w:i/>
                <w:color w:val="000000"/>
              </w:rPr>
              <w:t>Generación Real (</w:t>
            </w:r>
            <w:proofErr w:type="spellStart"/>
            <w:r w:rsidRPr="006F648D">
              <w:rPr>
                <w:rFonts w:ascii="Verdana" w:hAnsi="Verdana"/>
                <w:i/>
                <w:color w:val="000000"/>
              </w:rPr>
              <w:t>MWh</w:t>
            </w:r>
            <w:proofErr w:type="spellEnd"/>
            <w:r w:rsidRPr="006F648D">
              <w:rPr>
                <w:rFonts w:ascii="Verdana" w:hAnsi="Verdana"/>
                <w:i/>
                <w:color w:val="000000"/>
              </w:rPr>
              <w:t>)</w:t>
            </w:r>
          </w:p>
        </w:tc>
      </w:tr>
      <w:tr w:rsidR="00AF0DE7" w:rsidRPr="006F648D" w14:paraId="76214E25" w14:textId="77777777" w:rsidTr="005855A4">
        <w:tc>
          <w:tcPr>
            <w:tcW w:w="2932" w:type="dxa"/>
          </w:tcPr>
          <w:p w14:paraId="0249ED6D" w14:textId="77777777" w:rsidR="00AF0DE7" w:rsidRPr="006F648D" w:rsidRDefault="00002581" w:rsidP="002728D2">
            <w:pPr>
              <w:pStyle w:val="NormalWeb"/>
              <w:spacing w:before="0" w:beforeAutospacing="0" w:after="0" w:afterAutospacing="0"/>
              <w:rPr>
                <w:rFonts w:ascii="Verdana" w:hAnsi="Verdana"/>
                <w:i/>
                <w:color w:val="000000"/>
              </w:rPr>
            </w:pPr>
            <m:oMathPara>
              <m:oMathParaPr>
                <m:jc m:val="left"/>
              </m:oMathParaPr>
              <m:oMath>
                <m:r>
                  <w:rPr>
                    <w:rFonts w:ascii="Cambria Math" w:hAnsi="Cambria Math"/>
                    <w:color w:val="000000"/>
                  </w:rPr>
                  <m:t>G.Prog</m:t>
                </m:r>
              </m:oMath>
            </m:oMathPara>
          </w:p>
        </w:tc>
        <w:tc>
          <w:tcPr>
            <w:tcW w:w="5852" w:type="dxa"/>
          </w:tcPr>
          <w:p w14:paraId="69261C87" w14:textId="77777777" w:rsidR="00AF0DE7" w:rsidRPr="006F648D" w:rsidRDefault="00AF0DE7" w:rsidP="002728D2">
            <w:pPr>
              <w:pStyle w:val="NormalWeb"/>
              <w:spacing w:before="0" w:beforeAutospacing="0" w:after="0" w:afterAutospacing="0"/>
              <w:rPr>
                <w:rFonts w:ascii="Verdana" w:hAnsi="Verdana"/>
                <w:i/>
                <w:color w:val="000000"/>
              </w:rPr>
            </w:pPr>
            <w:r w:rsidRPr="006F648D">
              <w:rPr>
                <w:rFonts w:ascii="Verdana" w:hAnsi="Verdana"/>
                <w:i/>
                <w:color w:val="000000"/>
              </w:rPr>
              <w:t>Generación Programada (resultado del Redespacho) (</w:t>
            </w:r>
            <w:proofErr w:type="spellStart"/>
            <w:r w:rsidRPr="006F648D">
              <w:rPr>
                <w:rFonts w:ascii="Verdana" w:hAnsi="Verdana"/>
                <w:i/>
                <w:color w:val="000000"/>
              </w:rPr>
              <w:t>MWh</w:t>
            </w:r>
            <w:proofErr w:type="spellEnd"/>
            <w:r w:rsidRPr="006F648D">
              <w:rPr>
                <w:rFonts w:ascii="Verdana" w:hAnsi="Verdana"/>
                <w:i/>
                <w:color w:val="000000"/>
              </w:rPr>
              <w:t>)</w:t>
            </w:r>
          </w:p>
        </w:tc>
      </w:tr>
      <w:tr w:rsidR="00AF0DE7" w:rsidRPr="006F648D" w14:paraId="38044028" w14:textId="77777777" w:rsidTr="005855A4">
        <w:tc>
          <w:tcPr>
            <w:tcW w:w="2932" w:type="dxa"/>
          </w:tcPr>
          <w:p w14:paraId="76BFCFE2" w14:textId="77777777" w:rsidR="00AF0DE7" w:rsidRPr="006F648D" w:rsidRDefault="00002581" w:rsidP="002728D2">
            <w:pPr>
              <w:pStyle w:val="NormalWeb"/>
              <w:spacing w:before="0" w:beforeAutospacing="0" w:after="0" w:afterAutospacing="0"/>
              <w:rPr>
                <w:rFonts w:ascii="Verdana" w:hAnsi="Verdana"/>
                <w:i/>
                <w:color w:val="000000"/>
              </w:rPr>
            </w:pPr>
            <m:oMathPara>
              <m:oMathParaPr>
                <m:jc m:val="left"/>
              </m:oMathParaPr>
              <m:oMath>
                <m:r>
                  <w:rPr>
                    <w:rFonts w:ascii="Cambria Math" w:hAnsi="Cambria Math"/>
                    <w:color w:val="000000"/>
                  </w:rPr>
                  <m:t>DSV</m:t>
                </m:r>
              </m:oMath>
            </m:oMathPara>
          </w:p>
        </w:tc>
        <w:tc>
          <w:tcPr>
            <w:tcW w:w="5852" w:type="dxa"/>
          </w:tcPr>
          <w:p w14:paraId="3797076A" w14:textId="77777777" w:rsidR="00AF0DE7" w:rsidRPr="006F648D" w:rsidRDefault="00AF0DE7" w:rsidP="002728D2">
            <w:pPr>
              <w:pStyle w:val="NormalWeb"/>
              <w:spacing w:before="0" w:beforeAutospacing="0" w:after="0" w:afterAutospacing="0"/>
              <w:rPr>
                <w:rFonts w:ascii="Verdana" w:hAnsi="Verdana"/>
                <w:i/>
                <w:color w:val="000000"/>
              </w:rPr>
            </w:pPr>
            <w:r w:rsidRPr="006F648D">
              <w:rPr>
                <w:rFonts w:ascii="Verdana" w:hAnsi="Verdana"/>
                <w:i/>
                <w:color w:val="000000"/>
              </w:rPr>
              <w:t>Desviación ($)</w:t>
            </w:r>
          </w:p>
        </w:tc>
      </w:tr>
    </w:tbl>
    <w:p w14:paraId="19F52435" w14:textId="77777777" w:rsidR="00AF0DE7" w:rsidRPr="006F648D" w:rsidRDefault="00AF0DE7" w:rsidP="005E4BCC">
      <w:pPr>
        <w:rPr>
          <w:rFonts w:ascii="Verdana" w:hAnsi="Verdana"/>
          <w:lang w:val="es-CO"/>
        </w:rPr>
      </w:pPr>
    </w:p>
    <w:p w14:paraId="227BF168" w14:textId="311A1FCD" w:rsidR="00D51BDC" w:rsidRPr="006F648D" w:rsidRDefault="00BA0957" w:rsidP="00D51BDC">
      <w:pPr>
        <w:pStyle w:val="Prrafodelista"/>
        <w:numPr>
          <w:ilvl w:val="0"/>
          <w:numId w:val="10"/>
        </w:numPr>
        <w:spacing w:line="276" w:lineRule="auto"/>
        <w:ind w:left="0" w:hanging="11"/>
        <w:rPr>
          <w:rFonts w:ascii="Verdana" w:hAnsi="Verdana"/>
          <w:b/>
        </w:rPr>
      </w:pPr>
      <w:r w:rsidRPr="006F648D">
        <w:rPr>
          <w:rFonts w:ascii="Verdana" w:hAnsi="Verdana"/>
          <w:b/>
        </w:rPr>
        <w:t xml:space="preserve">Modifíquese </w:t>
      </w:r>
      <w:r w:rsidR="00D51BDC" w:rsidRPr="006F648D">
        <w:rPr>
          <w:rFonts w:ascii="Verdana" w:hAnsi="Verdana"/>
          <w:b/>
        </w:rPr>
        <w:t xml:space="preserve">el literal </w:t>
      </w:r>
      <w:r w:rsidR="00D62EAF" w:rsidRPr="006F648D">
        <w:rPr>
          <w:rFonts w:ascii="Verdana" w:hAnsi="Verdana"/>
          <w:b/>
          <w:i/>
          <w:iCs/>
        </w:rPr>
        <w:t>j</w:t>
      </w:r>
      <w:r w:rsidR="00D51BDC" w:rsidRPr="006F648D">
        <w:rPr>
          <w:rFonts w:ascii="Verdana" w:hAnsi="Verdana"/>
          <w:b/>
        </w:rPr>
        <w:t xml:space="preserve"> </w:t>
      </w:r>
      <w:r w:rsidR="00D62EAF" w:rsidRPr="006F648D">
        <w:rPr>
          <w:rFonts w:ascii="Verdana" w:hAnsi="Verdana"/>
          <w:b/>
        </w:rPr>
        <w:t>del</w:t>
      </w:r>
      <w:r w:rsidR="00D51BDC" w:rsidRPr="006F648D">
        <w:rPr>
          <w:rFonts w:ascii="Verdana" w:hAnsi="Verdana"/>
          <w:b/>
        </w:rPr>
        <w:t xml:space="preserve"> numeral </w:t>
      </w:r>
      <w:r w:rsidR="006B09E0" w:rsidRPr="006F648D">
        <w:rPr>
          <w:rFonts w:ascii="Verdana" w:hAnsi="Verdana"/>
          <w:b/>
        </w:rPr>
        <w:t>3</w:t>
      </w:r>
      <w:r w:rsidR="00D51BDC" w:rsidRPr="006F648D">
        <w:rPr>
          <w:rFonts w:ascii="Verdana" w:hAnsi="Verdana"/>
          <w:b/>
        </w:rPr>
        <w:t xml:space="preserve"> del artículo 3 de la Resolución CREG 080 de 1999.</w:t>
      </w:r>
      <w:r w:rsidR="00D51BDC" w:rsidRPr="006F648D">
        <w:rPr>
          <w:rFonts w:ascii="Verdana" w:hAnsi="Verdana"/>
        </w:rPr>
        <w:t xml:space="preserve"> </w:t>
      </w:r>
      <w:r w:rsidR="00D51BDC" w:rsidRPr="006F648D">
        <w:rPr>
          <w:rFonts w:ascii="Verdana" w:hAnsi="Verdana"/>
          <w:lang w:val="es-MX"/>
        </w:rPr>
        <w:t xml:space="preserve">El literal </w:t>
      </w:r>
      <w:r w:rsidR="00D62EAF" w:rsidRPr="006F648D">
        <w:rPr>
          <w:rFonts w:ascii="Verdana" w:hAnsi="Verdana"/>
          <w:i/>
          <w:iCs/>
          <w:lang w:val="es-MX"/>
        </w:rPr>
        <w:t>j</w:t>
      </w:r>
      <w:r w:rsidR="00D51BDC" w:rsidRPr="006F648D">
        <w:rPr>
          <w:rFonts w:ascii="Verdana" w:hAnsi="Verdana"/>
          <w:lang w:val="es-MX"/>
        </w:rPr>
        <w:t xml:space="preserve"> del numeral </w:t>
      </w:r>
      <w:r w:rsidR="006B09E0" w:rsidRPr="006F648D">
        <w:rPr>
          <w:rFonts w:ascii="Verdana" w:hAnsi="Verdana"/>
          <w:lang w:val="es-MX"/>
        </w:rPr>
        <w:t>3</w:t>
      </w:r>
      <w:r w:rsidR="00D51BDC" w:rsidRPr="006F648D">
        <w:rPr>
          <w:rFonts w:ascii="Verdana" w:hAnsi="Verdana"/>
          <w:lang w:val="es-MX"/>
        </w:rPr>
        <w:t xml:space="preserve"> del artículo 3 de la Resolución CREG 080 de 1999 quedará así:</w:t>
      </w:r>
    </w:p>
    <w:p w14:paraId="499C9B82" w14:textId="5C66EAB6" w:rsidR="00D62EAF" w:rsidRPr="006F648D" w:rsidRDefault="00D62EAF" w:rsidP="00366B3E">
      <w:pPr>
        <w:pStyle w:val="NormalWeb"/>
        <w:spacing w:before="0" w:beforeAutospacing="0" w:after="0" w:afterAutospacing="0"/>
        <w:ind w:left="567"/>
        <w:rPr>
          <w:rFonts w:ascii="Verdana" w:hAnsi="Verdana"/>
          <w:i/>
          <w:color w:val="000000"/>
        </w:rPr>
      </w:pPr>
      <w:r w:rsidRPr="006F648D">
        <w:rPr>
          <w:rFonts w:ascii="Verdana" w:hAnsi="Verdana"/>
          <w:i/>
          <w:color w:val="000000"/>
        </w:rPr>
        <w:t>j</w:t>
      </w:r>
      <w:r w:rsidR="00A12B8C" w:rsidRPr="006F648D">
        <w:rPr>
          <w:rFonts w:ascii="Verdana" w:hAnsi="Verdana"/>
          <w:i/>
          <w:color w:val="000000"/>
        </w:rPr>
        <w:t>)</w:t>
      </w:r>
      <w:r w:rsidR="00366B3E" w:rsidRPr="006F648D">
        <w:rPr>
          <w:rFonts w:ascii="Verdana" w:hAnsi="Verdana"/>
          <w:i/>
          <w:color w:val="000000"/>
        </w:rPr>
        <w:t xml:space="preserve"> </w:t>
      </w:r>
      <w:r w:rsidRPr="006F648D">
        <w:rPr>
          <w:rFonts w:ascii="Verdana" w:hAnsi="Verdana"/>
          <w:i/>
          <w:color w:val="000000"/>
        </w:rPr>
        <w:t>Coordinar la generación requerida para la Regulación Secundaria de Frecuencia (</w:t>
      </w:r>
      <w:proofErr w:type="spellStart"/>
      <w:r w:rsidRPr="006F648D">
        <w:rPr>
          <w:rFonts w:ascii="Verdana" w:hAnsi="Verdana"/>
          <w:i/>
          <w:color w:val="000000"/>
        </w:rPr>
        <w:t>AGC</w:t>
      </w:r>
      <w:proofErr w:type="spellEnd"/>
      <w:r w:rsidRPr="006F648D">
        <w:rPr>
          <w:rFonts w:ascii="Verdana" w:hAnsi="Verdana"/>
          <w:i/>
          <w:color w:val="000000"/>
        </w:rPr>
        <w:t xml:space="preserve">), determinando y enviando directamente el Error de Control de Área (ACE). </w:t>
      </w:r>
    </w:p>
    <w:p w14:paraId="66D088D2" w14:textId="77777777" w:rsidR="00176E5C" w:rsidRPr="006F648D" w:rsidRDefault="00176E5C" w:rsidP="00D62EAF">
      <w:pPr>
        <w:pStyle w:val="NormalWeb"/>
        <w:spacing w:before="0" w:beforeAutospacing="0" w:after="0" w:afterAutospacing="0"/>
        <w:ind w:left="567"/>
        <w:rPr>
          <w:rFonts w:ascii="Verdana" w:hAnsi="Verdana"/>
          <w:i/>
          <w:color w:val="000000"/>
        </w:rPr>
      </w:pPr>
    </w:p>
    <w:p w14:paraId="6736E5D0" w14:textId="5242C6C6" w:rsidR="002C346A" w:rsidRPr="006F648D" w:rsidRDefault="00D62EAF" w:rsidP="00D62EAF">
      <w:pPr>
        <w:pStyle w:val="NormalWeb"/>
        <w:spacing w:before="0" w:beforeAutospacing="0" w:after="0" w:afterAutospacing="0"/>
        <w:ind w:left="567"/>
        <w:rPr>
          <w:rFonts w:ascii="Verdana" w:hAnsi="Verdana"/>
          <w:i/>
          <w:color w:val="000000"/>
        </w:rPr>
      </w:pPr>
      <w:r w:rsidRPr="006F648D">
        <w:rPr>
          <w:rFonts w:ascii="Verdana" w:hAnsi="Verdana"/>
          <w:i/>
          <w:color w:val="000000"/>
        </w:rPr>
        <w:t>Así mismo, c</w:t>
      </w:r>
      <w:r w:rsidR="006B09E0" w:rsidRPr="006F648D">
        <w:rPr>
          <w:rFonts w:ascii="Verdana" w:hAnsi="Verdana"/>
          <w:i/>
          <w:color w:val="000000"/>
        </w:rPr>
        <w:t xml:space="preserve">oordinar la generación requerida para </w:t>
      </w:r>
      <w:r w:rsidRPr="006F648D">
        <w:rPr>
          <w:rFonts w:ascii="Verdana" w:hAnsi="Verdana"/>
          <w:i/>
          <w:color w:val="000000"/>
        </w:rPr>
        <w:t>aplicación d</w:t>
      </w:r>
      <w:r w:rsidR="006B09E0" w:rsidRPr="006F648D">
        <w:rPr>
          <w:rFonts w:ascii="Verdana" w:hAnsi="Verdana"/>
          <w:i/>
          <w:color w:val="000000"/>
        </w:rPr>
        <w:t xml:space="preserve">el mecanismo </w:t>
      </w:r>
      <w:r w:rsidRPr="006F648D">
        <w:rPr>
          <w:rFonts w:ascii="Verdana" w:hAnsi="Verdana"/>
          <w:i/>
          <w:color w:val="000000"/>
        </w:rPr>
        <w:t>de</w:t>
      </w:r>
      <w:r w:rsidR="009E61CA" w:rsidRPr="006F648D">
        <w:rPr>
          <w:rFonts w:ascii="Verdana" w:hAnsi="Verdana"/>
          <w:bCs/>
          <w:i/>
          <w:lang w:val="es-CO"/>
        </w:rPr>
        <w:t xml:space="preserve"> </w:t>
      </w:r>
      <w:r w:rsidR="009E61CA" w:rsidRPr="006F648D">
        <w:rPr>
          <w:rFonts w:ascii="Verdana" w:hAnsi="Verdana"/>
          <w:bCs/>
          <w:i/>
        </w:rPr>
        <w:t>Despacho Económico de Operación En Tiempo Real (</w:t>
      </w:r>
      <w:proofErr w:type="spellStart"/>
      <w:r w:rsidR="009E61CA" w:rsidRPr="006F648D">
        <w:rPr>
          <w:rFonts w:ascii="Verdana" w:hAnsi="Verdana"/>
          <w:bCs/>
          <w:i/>
        </w:rPr>
        <w:t>DEOTR</w:t>
      </w:r>
      <w:proofErr w:type="spellEnd"/>
      <w:r w:rsidR="009E61CA" w:rsidRPr="006F648D">
        <w:rPr>
          <w:rFonts w:ascii="Verdana" w:hAnsi="Verdana"/>
          <w:bCs/>
          <w:i/>
        </w:rPr>
        <w:t>)</w:t>
      </w:r>
      <w:r w:rsidRPr="006F648D">
        <w:rPr>
          <w:rFonts w:ascii="Verdana" w:hAnsi="Verdana"/>
          <w:i/>
        </w:rPr>
        <w:t xml:space="preserve"> que se encuentra supervisado</w:t>
      </w:r>
      <w:r w:rsidR="00027844" w:rsidRPr="006F648D">
        <w:rPr>
          <w:rFonts w:ascii="Verdana" w:hAnsi="Verdana"/>
          <w:i/>
        </w:rPr>
        <w:t xml:space="preserve"> y</w:t>
      </w:r>
      <w:r w:rsidR="003109AB" w:rsidRPr="006F648D">
        <w:rPr>
          <w:rFonts w:ascii="Verdana" w:hAnsi="Verdana"/>
          <w:i/>
        </w:rPr>
        <w:t xml:space="preserve"> coordinado</w:t>
      </w:r>
      <w:r w:rsidR="00012FF3" w:rsidRPr="006F648D">
        <w:rPr>
          <w:rFonts w:ascii="Verdana" w:hAnsi="Verdana"/>
          <w:i/>
        </w:rPr>
        <w:t xml:space="preserve"> </w:t>
      </w:r>
      <w:r w:rsidRPr="006F648D">
        <w:rPr>
          <w:rFonts w:ascii="Verdana" w:hAnsi="Verdana"/>
          <w:i/>
        </w:rPr>
        <w:t>desde el</w:t>
      </w:r>
      <w:r w:rsidR="003109AB" w:rsidRPr="006F648D">
        <w:rPr>
          <w:rFonts w:ascii="Verdana" w:hAnsi="Verdana"/>
          <w:i/>
        </w:rPr>
        <w:t xml:space="preserve"> sistema </w:t>
      </w:r>
      <w:r w:rsidR="00012FF3" w:rsidRPr="006F648D">
        <w:rPr>
          <w:rFonts w:ascii="Verdana" w:hAnsi="Verdana"/>
          <w:i/>
        </w:rPr>
        <w:t>que usa</w:t>
      </w:r>
      <w:r w:rsidR="003109AB" w:rsidRPr="006F648D">
        <w:rPr>
          <w:rFonts w:ascii="Verdana" w:hAnsi="Verdana"/>
          <w:i/>
        </w:rPr>
        <w:t xml:space="preserve"> el</w:t>
      </w:r>
      <w:r w:rsidRPr="006F648D">
        <w:rPr>
          <w:rFonts w:ascii="Verdana" w:hAnsi="Verdana"/>
          <w:i/>
        </w:rPr>
        <w:t xml:space="preserve"> </w:t>
      </w:r>
      <w:proofErr w:type="spellStart"/>
      <w:r w:rsidRPr="006F648D">
        <w:rPr>
          <w:rFonts w:ascii="Verdana" w:hAnsi="Verdana"/>
          <w:i/>
        </w:rPr>
        <w:t>AGC</w:t>
      </w:r>
      <w:proofErr w:type="spellEnd"/>
      <w:r w:rsidRPr="006F648D">
        <w:rPr>
          <w:rFonts w:ascii="Verdana" w:hAnsi="Verdana"/>
          <w:i/>
        </w:rPr>
        <w:t>.</w:t>
      </w:r>
    </w:p>
    <w:p w14:paraId="7183E23F" w14:textId="77777777" w:rsidR="002C346A" w:rsidRPr="006F648D" w:rsidRDefault="002C346A" w:rsidP="00366B3E">
      <w:pPr>
        <w:pStyle w:val="NormalWeb"/>
        <w:spacing w:before="0" w:beforeAutospacing="0" w:after="0" w:afterAutospacing="0"/>
        <w:ind w:left="567"/>
        <w:rPr>
          <w:rFonts w:ascii="Verdana" w:hAnsi="Verdana"/>
          <w:i/>
          <w:color w:val="000000"/>
        </w:rPr>
      </w:pPr>
    </w:p>
    <w:p w14:paraId="434D6E56" w14:textId="293189D1" w:rsidR="003B2206" w:rsidRPr="006F648D" w:rsidRDefault="003B2206" w:rsidP="003B2206">
      <w:pPr>
        <w:pStyle w:val="Prrafodelista"/>
        <w:numPr>
          <w:ilvl w:val="0"/>
          <w:numId w:val="10"/>
        </w:numPr>
        <w:spacing w:line="276" w:lineRule="auto"/>
        <w:ind w:left="0" w:hanging="11"/>
        <w:rPr>
          <w:rFonts w:ascii="Verdana" w:hAnsi="Verdana"/>
          <w:b/>
        </w:rPr>
      </w:pPr>
      <w:r w:rsidRPr="006F648D">
        <w:rPr>
          <w:rFonts w:ascii="Verdana" w:hAnsi="Verdana"/>
          <w:b/>
        </w:rPr>
        <w:lastRenderedPageBreak/>
        <w:t xml:space="preserve">Modifíquese el literal </w:t>
      </w:r>
      <w:r w:rsidR="00FA362A" w:rsidRPr="006F648D">
        <w:rPr>
          <w:rFonts w:ascii="Verdana" w:hAnsi="Verdana"/>
          <w:b/>
          <w:i/>
          <w:iCs/>
        </w:rPr>
        <w:t>b</w:t>
      </w:r>
      <w:r w:rsidR="00D225D3" w:rsidRPr="006F648D">
        <w:rPr>
          <w:rFonts w:ascii="Verdana" w:hAnsi="Verdana"/>
          <w:b/>
        </w:rPr>
        <w:t xml:space="preserve"> del numeral </w:t>
      </w:r>
      <w:r w:rsidR="003D68EA" w:rsidRPr="006F648D">
        <w:rPr>
          <w:rFonts w:ascii="Verdana" w:hAnsi="Verdana"/>
          <w:b/>
        </w:rPr>
        <w:t>4</w:t>
      </w:r>
      <w:r w:rsidRPr="006F648D">
        <w:rPr>
          <w:rFonts w:ascii="Verdana" w:hAnsi="Verdana"/>
          <w:b/>
        </w:rPr>
        <w:t xml:space="preserve"> del </w:t>
      </w:r>
      <w:r w:rsidR="00BA6519" w:rsidRPr="006F648D">
        <w:rPr>
          <w:rFonts w:ascii="Verdana" w:hAnsi="Verdana"/>
          <w:b/>
        </w:rPr>
        <w:t>artículo 3</w:t>
      </w:r>
      <w:r w:rsidRPr="006F648D">
        <w:rPr>
          <w:rFonts w:ascii="Verdana" w:hAnsi="Verdana"/>
          <w:b/>
        </w:rPr>
        <w:t xml:space="preserve"> de la Resolución CREG 0</w:t>
      </w:r>
      <w:r w:rsidR="00BA6519" w:rsidRPr="006F648D">
        <w:rPr>
          <w:rFonts w:ascii="Verdana" w:hAnsi="Verdana"/>
          <w:b/>
        </w:rPr>
        <w:t>80</w:t>
      </w:r>
      <w:r w:rsidRPr="006F648D">
        <w:rPr>
          <w:rFonts w:ascii="Verdana" w:hAnsi="Verdana"/>
          <w:b/>
        </w:rPr>
        <w:t xml:space="preserve"> de 199</w:t>
      </w:r>
      <w:r w:rsidR="00BA6519" w:rsidRPr="006F648D">
        <w:rPr>
          <w:rFonts w:ascii="Verdana" w:hAnsi="Verdana"/>
          <w:b/>
        </w:rPr>
        <w:t>9</w:t>
      </w:r>
      <w:r w:rsidRPr="006F648D">
        <w:rPr>
          <w:rFonts w:ascii="Verdana" w:hAnsi="Verdana"/>
          <w:b/>
        </w:rPr>
        <w:t>.</w:t>
      </w:r>
      <w:r w:rsidRPr="006F648D">
        <w:rPr>
          <w:rFonts w:ascii="Verdana" w:hAnsi="Verdana"/>
        </w:rPr>
        <w:t xml:space="preserve"> </w:t>
      </w:r>
      <w:r w:rsidRPr="006F648D">
        <w:rPr>
          <w:rFonts w:ascii="Verdana" w:hAnsi="Verdana"/>
          <w:lang w:val="es-MX"/>
        </w:rPr>
        <w:t xml:space="preserve">El </w:t>
      </w:r>
      <w:r w:rsidR="00A12B8C" w:rsidRPr="006F648D">
        <w:rPr>
          <w:rFonts w:ascii="Verdana" w:hAnsi="Verdana"/>
          <w:lang w:val="es-MX"/>
        </w:rPr>
        <w:t>literal b del numeral</w:t>
      </w:r>
      <w:r w:rsidRPr="006F648D">
        <w:rPr>
          <w:rFonts w:ascii="Verdana" w:hAnsi="Verdana"/>
          <w:lang w:val="es-MX"/>
        </w:rPr>
        <w:t xml:space="preserve"> </w:t>
      </w:r>
      <w:r w:rsidR="00A12B8C" w:rsidRPr="006F648D">
        <w:rPr>
          <w:rFonts w:ascii="Verdana" w:hAnsi="Verdana"/>
          <w:lang w:val="es-MX"/>
        </w:rPr>
        <w:t>4</w:t>
      </w:r>
      <w:r w:rsidRPr="006F648D">
        <w:rPr>
          <w:rFonts w:ascii="Verdana" w:hAnsi="Verdana"/>
          <w:lang w:val="es-MX"/>
        </w:rPr>
        <w:t xml:space="preserve"> del </w:t>
      </w:r>
      <w:r w:rsidR="00A12B8C" w:rsidRPr="006F648D">
        <w:rPr>
          <w:rFonts w:ascii="Verdana" w:hAnsi="Verdana"/>
          <w:lang w:val="es-MX"/>
        </w:rPr>
        <w:t>artículo 3</w:t>
      </w:r>
      <w:r w:rsidRPr="006F648D">
        <w:rPr>
          <w:rFonts w:ascii="Verdana" w:hAnsi="Verdana"/>
          <w:lang w:val="es-MX"/>
        </w:rPr>
        <w:t xml:space="preserve"> de la Resolución CREG</w:t>
      </w:r>
      <w:r w:rsidR="00A12B8C" w:rsidRPr="006F648D">
        <w:rPr>
          <w:rFonts w:ascii="Verdana" w:hAnsi="Verdana"/>
          <w:lang w:val="es-MX"/>
        </w:rPr>
        <w:t xml:space="preserve"> 080 </w:t>
      </w:r>
      <w:r w:rsidRPr="006F648D">
        <w:rPr>
          <w:rFonts w:ascii="Verdana" w:hAnsi="Verdana"/>
          <w:lang w:val="es-MX"/>
        </w:rPr>
        <w:t>de 199</w:t>
      </w:r>
      <w:r w:rsidR="00A12B8C" w:rsidRPr="006F648D">
        <w:rPr>
          <w:rFonts w:ascii="Verdana" w:hAnsi="Verdana"/>
          <w:lang w:val="es-MX"/>
        </w:rPr>
        <w:t>9</w:t>
      </w:r>
      <w:r w:rsidRPr="006F648D">
        <w:rPr>
          <w:rFonts w:ascii="Verdana" w:hAnsi="Verdana"/>
          <w:lang w:val="es-MX"/>
        </w:rPr>
        <w:t xml:space="preserve"> quedará así:</w:t>
      </w:r>
    </w:p>
    <w:p w14:paraId="71148F22" w14:textId="4E999250" w:rsidR="003B2206" w:rsidRPr="006F648D" w:rsidRDefault="00A12B8C" w:rsidP="00A12B8C">
      <w:pPr>
        <w:pStyle w:val="NormalWeb"/>
        <w:spacing w:before="0" w:beforeAutospacing="0" w:after="0" w:afterAutospacing="0"/>
        <w:ind w:left="567"/>
        <w:rPr>
          <w:rFonts w:ascii="Verdana" w:hAnsi="Verdana"/>
          <w:i/>
          <w:color w:val="000000"/>
        </w:rPr>
      </w:pPr>
      <w:r w:rsidRPr="006F648D">
        <w:rPr>
          <w:rFonts w:ascii="Verdana" w:hAnsi="Verdana"/>
          <w:i/>
          <w:color w:val="000000"/>
        </w:rPr>
        <w:t>b) Controlar directamente los equipos que presten el servicio de Regulación Secundaria de Frecuencia (</w:t>
      </w:r>
      <w:proofErr w:type="spellStart"/>
      <w:r w:rsidRPr="006F648D">
        <w:rPr>
          <w:rFonts w:ascii="Verdana" w:hAnsi="Verdana"/>
          <w:i/>
          <w:color w:val="000000"/>
        </w:rPr>
        <w:t>AGC</w:t>
      </w:r>
      <w:proofErr w:type="spellEnd"/>
      <w:r w:rsidRPr="006F648D">
        <w:rPr>
          <w:rFonts w:ascii="Verdana" w:hAnsi="Verdana"/>
          <w:i/>
          <w:color w:val="000000"/>
        </w:rPr>
        <w:t>) y todos aquellos que se encuentren</w:t>
      </w:r>
      <w:r w:rsidR="008B3376" w:rsidRPr="006F648D">
        <w:rPr>
          <w:rFonts w:ascii="Verdana" w:hAnsi="Verdana"/>
          <w:i/>
          <w:color w:val="000000"/>
        </w:rPr>
        <w:t xml:space="preserve"> conectados al mismo</w:t>
      </w:r>
      <w:r w:rsidRPr="006F648D">
        <w:rPr>
          <w:rFonts w:ascii="Verdana" w:hAnsi="Verdana"/>
          <w:i/>
          <w:color w:val="000000"/>
        </w:rPr>
        <w:t xml:space="preserve">, mediante </w:t>
      </w:r>
      <w:proofErr w:type="spellStart"/>
      <w:r w:rsidRPr="006F648D">
        <w:rPr>
          <w:rFonts w:ascii="Verdana" w:hAnsi="Verdana"/>
          <w:i/>
          <w:color w:val="000000"/>
        </w:rPr>
        <w:t>telecomando</w:t>
      </w:r>
      <w:proofErr w:type="spellEnd"/>
      <w:r w:rsidRPr="006F648D">
        <w:rPr>
          <w:rFonts w:ascii="Verdana" w:hAnsi="Verdana"/>
          <w:i/>
          <w:color w:val="000000"/>
        </w:rPr>
        <w:t>, en los términos establecidos en la reglamentación vigente.</w:t>
      </w:r>
    </w:p>
    <w:p w14:paraId="0D887392" w14:textId="77777777" w:rsidR="00A12B8C" w:rsidRPr="006F648D" w:rsidRDefault="00A12B8C" w:rsidP="00A12B8C">
      <w:pPr>
        <w:pStyle w:val="NormalWeb"/>
        <w:spacing w:before="0" w:beforeAutospacing="0" w:after="0" w:afterAutospacing="0"/>
        <w:ind w:left="567"/>
        <w:rPr>
          <w:rFonts w:ascii="Verdana" w:hAnsi="Verdana"/>
          <w:iCs/>
          <w:color w:val="000000"/>
        </w:rPr>
      </w:pPr>
    </w:p>
    <w:p w14:paraId="75CC7457" w14:textId="053FFE7C" w:rsidR="00BD2AE2" w:rsidRPr="006F648D" w:rsidRDefault="0022712F" w:rsidP="002C265E">
      <w:pPr>
        <w:pStyle w:val="Prrafodelista"/>
        <w:numPr>
          <w:ilvl w:val="0"/>
          <w:numId w:val="10"/>
        </w:numPr>
        <w:spacing w:line="276" w:lineRule="auto"/>
        <w:ind w:left="0" w:hanging="11"/>
        <w:rPr>
          <w:rFonts w:ascii="Verdana" w:hAnsi="Verdana"/>
          <w:b/>
        </w:rPr>
      </w:pPr>
      <w:r w:rsidRPr="006F648D">
        <w:rPr>
          <w:rFonts w:ascii="Verdana" w:hAnsi="Verdana"/>
          <w:b/>
        </w:rPr>
        <w:t>Esquema de implementación</w:t>
      </w:r>
      <w:r w:rsidR="007F26D6" w:rsidRPr="006F648D">
        <w:rPr>
          <w:rFonts w:ascii="Verdana" w:hAnsi="Verdana"/>
          <w:b/>
        </w:rPr>
        <w:t xml:space="preserve"> y transición</w:t>
      </w:r>
      <w:r w:rsidR="002C265E" w:rsidRPr="006F648D">
        <w:rPr>
          <w:rFonts w:ascii="Verdana" w:hAnsi="Verdana"/>
          <w:b/>
        </w:rPr>
        <w:t>.</w:t>
      </w:r>
      <w:r w:rsidR="002C265E" w:rsidRPr="006F648D">
        <w:rPr>
          <w:rFonts w:ascii="Verdana" w:hAnsi="Verdana"/>
        </w:rPr>
        <w:t xml:space="preserve"> </w:t>
      </w:r>
      <w:r w:rsidR="00BD2AE2" w:rsidRPr="006F648D">
        <w:rPr>
          <w:rFonts w:ascii="Verdana" w:hAnsi="Verdana"/>
        </w:rPr>
        <w:t xml:space="preserve">El esquema de implementación </w:t>
      </w:r>
      <w:r w:rsidR="00E8562D" w:rsidRPr="006F648D">
        <w:rPr>
          <w:rFonts w:ascii="Verdana" w:hAnsi="Verdana"/>
        </w:rPr>
        <w:t xml:space="preserve">y transición </w:t>
      </w:r>
      <w:r w:rsidR="00BD2AE2" w:rsidRPr="006F648D">
        <w:rPr>
          <w:rFonts w:ascii="Verdana" w:hAnsi="Verdana"/>
        </w:rPr>
        <w:t xml:space="preserve">será </w:t>
      </w:r>
      <w:r w:rsidR="002F3025" w:rsidRPr="006F648D">
        <w:rPr>
          <w:rFonts w:ascii="Verdana" w:hAnsi="Verdana"/>
        </w:rPr>
        <w:t>así</w:t>
      </w:r>
      <w:r w:rsidR="00BD2AE2" w:rsidRPr="006F648D">
        <w:rPr>
          <w:rFonts w:ascii="Verdana" w:hAnsi="Verdana"/>
        </w:rPr>
        <w:t>:</w:t>
      </w:r>
    </w:p>
    <w:p w14:paraId="49A4C29B" w14:textId="45EE7369" w:rsidR="00821F8B" w:rsidRPr="006F648D" w:rsidRDefault="00821F8B" w:rsidP="00BD2AE2">
      <w:pPr>
        <w:pStyle w:val="Prrafodelista"/>
        <w:numPr>
          <w:ilvl w:val="0"/>
          <w:numId w:val="34"/>
        </w:numPr>
        <w:spacing w:line="276" w:lineRule="auto"/>
        <w:rPr>
          <w:rFonts w:ascii="Verdana" w:hAnsi="Verdana"/>
          <w:bCs/>
        </w:rPr>
      </w:pPr>
      <w:r w:rsidRPr="006F648D">
        <w:rPr>
          <w:rFonts w:ascii="Verdana" w:hAnsi="Verdana"/>
          <w:bCs/>
        </w:rPr>
        <w:t xml:space="preserve">Los acuerdos del </w:t>
      </w:r>
      <w:proofErr w:type="spellStart"/>
      <w:r w:rsidRPr="006F648D">
        <w:rPr>
          <w:rFonts w:ascii="Verdana" w:hAnsi="Verdana"/>
          <w:bCs/>
        </w:rPr>
        <w:t>C.N.O</w:t>
      </w:r>
      <w:proofErr w:type="spellEnd"/>
      <w:r w:rsidRPr="006F648D">
        <w:rPr>
          <w:rFonts w:ascii="Verdana" w:hAnsi="Verdana"/>
          <w:bCs/>
        </w:rPr>
        <w:t xml:space="preserve">. de que trata esta resolución deberán estar expedidos en un tiempo </w:t>
      </w:r>
      <w:r w:rsidR="00C35C51" w:rsidRPr="006F648D">
        <w:rPr>
          <w:rFonts w:ascii="Verdana" w:hAnsi="Verdana"/>
          <w:bCs/>
        </w:rPr>
        <w:t xml:space="preserve">máximo </w:t>
      </w:r>
      <w:r w:rsidRPr="006F648D">
        <w:rPr>
          <w:rFonts w:ascii="Verdana" w:hAnsi="Verdana"/>
          <w:bCs/>
        </w:rPr>
        <w:t xml:space="preserve">de </w:t>
      </w:r>
      <w:r w:rsidR="001525FA" w:rsidRPr="006F648D">
        <w:rPr>
          <w:rFonts w:ascii="Verdana" w:hAnsi="Verdana"/>
          <w:bCs/>
        </w:rPr>
        <w:t>tres</w:t>
      </w:r>
      <w:r w:rsidR="00780155" w:rsidRPr="006F648D">
        <w:rPr>
          <w:rFonts w:ascii="Verdana" w:hAnsi="Verdana"/>
          <w:bCs/>
        </w:rPr>
        <w:t xml:space="preserve"> (3) </w:t>
      </w:r>
      <w:r w:rsidRPr="006F648D">
        <w:rPr>
          <w:rFonts w:ascii="Verdana" w:hAnsi="Verdana"/>
          <w:bCs/>
        </w:rPr>
        <w:t>meses</w:t>
      </w:r>
      <w:r w:rsidR="00780155" w:rsidRPr="006F648D">
        <w:rPr>
          <w:rFonts w:ascii="Verdana" w:hAnsi="Verdana"/>
          <w:bCs/>
        </w:rPr>
        <w:t>, contados</w:t>
      </w:r>
      <w:r w:rsidR="00176E5C" w:rsidRPr="006F648D">
        <w:rPr>
          <w:rFonts w:ascii="Verdana" w:hAnsi="Verdana"/>
          <w:bCs/>
        </w:rPr>
        <w:t xml:space="preserve"> </w:t>
      </w:r>
      <w:r w:rsidR="005C35DA" w:rsidRPr="006F648D">
        <w:rPr>
          <w:rFonts w:ascii="Verdana" w:hAnsi="Verdana"/>
          <w:lang w:val="es-ES"/>
        </w:rPr>
        <w:t>a partir de la publicación</w:t>
      </w:r>
      <w:r w:rsidR="00780155" w:rsidRPr="006F648D">
        <w:rPr>
          <w:rFonts w:ascii="Verdana" w:hAnsi="Verdana"/>
          <w:lang w:val="es-ES"/>
        </w:rPr>
        <w:t xml:space="preserve"> en el </w:t>
      </w:r>
      <w:r w:rsidR="00780155" w:rsidRPr="006F648D">
        <w:rPr>
          <w:rFonts w:ascii="Verdana" w:hAnsi="Verdana"/>
          <w:i/>
          <w:iCs/>
          <w:lang w:val="es-ES"/>
        </w:rPr>
        <w:t>Diario Oficial</w:t>
      </w:r>
      <w:r w:rsidR="005C35DA" w:rsidRPr="006F648D">
        <w:rPr>
          <w:rFonts w:ascii="Verdana" w:hAnsi="Verdana"/>
          <w:lang w:val="es-ES"/>
        </w:rPr>
        <w:t xml:space="preserve"> de la presente resolución</w:t>
      </w:r>
      <w:r w:rsidRPr="006F648D">
        <w:rPr>
          <w:rFonts w:ascii="Verdana" w:hAnsi="Verdana"/>
          <w:bCs/>
        </w:rPr>
        <w:t xml:space="preserve">. </w:t>
      </w:r>
    </w:p>
    <w:p w14:paraId="58D71A83" w14:textId="015802B3" w:rsidR="002C265E" w:rsidRPr="006F648D" w:rsidRDefault="001525FA" w:rsidP="00BD2AE2">
      <w:pPr>
        <w:pStyle w:val="Prrafodelista"/>
        <w:numPr>
          <w:ilvl w:val="0"/>
          <w:numId w:val="34"/>
        </w:numPr>
        <w:spacing w:line="276" w:lineRule="auto"/>
        <w:rPr>
          <w:rFonts w:ascii="Verdana" w:hAnsi="Verdana"/>
          <w:b/>
        </w:rPr>
      </w:pPr>
      <w:r w:rsidRPr="006F648D">
        <w:rPr>
          <w:rFonts w:ascii="Verdana" w:hAnsi="Verdana"/>
          <w:lang w:val="es-ES"/>
        </w:rPr>
        <w:t xml:space="preserve">Luego de la expedición de los Acuerdos del </w:t>
      </w:r>
      <w:proofErr w:type="spellStart"/>
      <w:r w:rsidRPr="006F648D">
        <w:rPr>
          <w:rFonts w:ascii="Verdana" w:hAnsi="Verdana"/>
          <w:lang w:val="es-ES"/>
        </w:rPr>
        <w:t>C.N.O</w:t>
      </w:r>
      <w:proofErr w:type="spellEnd"/>
      <w:r w:rsidRPr="006F648D">
        <w:rPr>
          <w:rFonts w:ascii="Verdana" w:hAnsi="Verdana"/>
          <w:lang w:val="es-ES"/>
        </w:rPr>
        <w:t xml:space="preserve">., </w:t>
      </w:r>
      <w:r w:rsidR="00BD2AE2" w:rsidRPr="006F648D">
        <w:rPr>
          <w:rFonts w:ascii="Verdana" w:hAnsi="Verdana"/>
          <w:lang w:val="es-ES"/>
        </w:rPr>
        <w:t xml:space="preserve">El </w:t>
      </w:r>
      <w:proofErr w:type="spellStart"/>
      <w:r w:rsidR="00BD2AE2" w:rsidRPr="006F648D">
        <w:rPr>
          <w:rFonts w:ascii="Verdana" w:hAnsi="Verdana"/>
          <w:lang w:val="es-ES"/>
        </w:rPr>
        <w:t>CND</w:t>
      </w:r>
      <w:proofErr w:type="spellEnd"/>
      <w:r w:rsidR="00BD2AE2" w:rsidRPr="006F648D">
        <w:rPr>
          <w:rFonts w:ascii="Verdana" w:hAnsi="Verdana"/>
          <w:lang w:val="es-ES"/>
        </w:rPr>
        <w:t xml:space="preserve">, </w:t>
      </w:r>
      <w:proofErr w:type="spellStart"/>
      <w:r w:rsidR="00BD2AE2" w:rsidRPr="006F648D">
        <w:rPr>
          <w:rFonts w:ascii="Verdana" w:hAnsi="Verdana"/>
          <w:lang w:val="es-ES"/>
        </w:rPr>
        <w:t>ASIC</w:t>
      </w:r>
      <w:proofErr w:type="spellEnd"/>
      <w:r w:rsidR="00BD2AE2" w:rsidRPr="006F648D">
        <w:rPr>
          <w:rFonts w:ascii="Verdana" w:hAnsi="Verdana"/>
          <w:lang w:val="es-ES"/>
        </w:rPr>
        <w:t xml:space="preserve"> y agentes disponen de hasta seis (6) meses para implementar </w:t>
      </w:r>
      <w:r w:rsidR="00F554DC" w:rsidRPr="006F648D">
        <w:rPr>
          <w:rFonts w:ascii="Verdana" w:hAnsi="Verdana"/>
          <w:lang w:val="es-ES"/>
        </w:rPr>
        <w:t>las reglas aquí definidas</w:t>
      </w:r>
      <w:r w:rsidR="00567F4E" w:rsidRPr="006F648D">
        <w:rPr>
          <w:rFonts w:ascii="Verdana" w:hAnsi="Verdana"/>
          <w:lang w:val="es-ES"/>
        </w:rPr>
        <w:t>.</w:t>
      </w:r>
    </w:p>
    <w:p w14:paraId="7E6643ED" w14:textId="08C37C39" w:rsidR="00EF65E4" w:rsidRPr="006F648D" w:rsidRDefault="00EF65E4" w:rsidP="00A61E16">
      <w:pPr>
        <w:pStyle w:val="Prrafodelista"/>
        <w:numPr>
          <w:ilvl w:val="0"/>
          <w:numId w:val="0"/>
        </w:numPr>
        <w:spacing w:line="276" w:lineRule="auto"/>
        <w:ind w:left="720"/>
        <w:rPr>
          <w:rFonts w:ascii="Verdana" w:hAnsi="Verdana"/>
          <w:lang w:val="es-ES"/>
        </w:rPr>
      </w:pPr>
      <w:r w:rsidRPr="006F648D">
        <w:rPr>
          <w:rFonts w:ascii="Verdana" w:hAnsi="Verdana"/>
          <w:lang w:val="es-ES"/>
        </w:rPr>
        <w:t xml:space="preserve">Durante </w:t>
      </w:r>
      <w:r w:rsidR="00202260" w:rsidRPr="006F648D">
        <w:rPr>
          <w:rFonts w:ascii="Verdana" w:hAnsi="Verdana"/>
          <w:lang w:val="es-ES"/>
        </w:rPr>
        <w:t xml:space="preserve">este </w:t>
      </w:r>
      <w:r w:rsidRPr="006F648D">
        <w:rPr>
          <w:rFonts w:ascii="Verdana" w:hAnsi="Verdana"/>
          <w:lang w:val="es-ES"/>
        </w:rPr>
        <w:t>el periodo:</w:t>
      </w:r>
    </w:p>
    <w:p w14:paraId="058601DE" w14:textId="3B53011B" w:rsidR="00A61E16" w:rsidRPr="006F648D" w:rsidRDefault="00A61E16" w:rsidP="00EF65E4">
      <w:pPr>
        <w:pStyle w:val="Prrafodelista"/>
        <w:numPr>
          <w:ilvl w:val="0"/>
          <w:numId w:val="11"/>
        </w:numPr>
        <w:spacing w:line="276" w:lineRule="auto"/>
        <w:rPr>
          <w:rFonts w:ascii="Verdana" w:hAnsi="Verdana"/>
          <w:lang w:val="es-ES"/>
        </w:rPr>
      </w:pPr>
      <w:r w:rsidRPr="006F648D">
        <w:rPr>
          <w:rFonts w:ascii="Verdana" w:hAnsi="Verdana"/>
          <w:lang w:val="es-ES"/>
        </w:rPr>
        <w:t>Las plantas diferentes a las variables continuaran aplicando tod</w:t>
      </w:r>
      <w:r w:rsidR="00301463" w:rsidRPr="006F648D">
        <w:rPr>
          <w:rFonts w:ascii="Verdana" w:hAnsi="Verdana"/>
          <w:lang w:val="es-ES"/>
        </w:rPr>
        <w:t>as las reglas del mercado mayorista,</w:t>
      </w:r>
      <w:r w:rsidRPr="006F648D">
        <w:rPr>
          <w:rFonts w:ascii="Verdana" w:hAnsi="Verdana"/>
          <w:lang w:val="es-ES"/>
        </w:rPr>
        <w:t xml:space="preserve"> esquema </w:t>
      </w:r>
      <w:r w:rsidR="00BD6A92" w:rsidRPr="006F648D">
        <w:rPr>
          <w:rFonts w:ascii="Verdana" w:hAnsi="Verdana"/>
          <w:lang w:val="es-ES"/>
        </w:rPr>
        <w:t xml:space="preserve">de liquidaciones y </w:t>
      </w:r>
      <w:r w:rsidR="00301463" w:rsidRPr="006F648D">
        <w:rPr>
          <w:rFonts w:ascii="Verdana" w:hAnsi="Verdana"/>
          <w:lang w:val="es-ES"/>
        </w:rPr>
        <w:t xml:space="preserve">en general todas las </w:t>
      </w:r>
      <w:r w:rsidR="00BD6A92" w:rsidRPr="006F648D">
        <w:rPr>
          <w:rFonts w:ascii="Verdana" w:hAnsi="Verdana"/>
          <w:lang w:val="es-ES"/>
        </w:rPr>
        <w:t xml:space="preserve">obligaciones </w:t>
      </w:r>
      <w:r w:rsidR="00284AB1" w:rsidRPr="006F648D">
        <w:rPr>
          <w:rFonts w:ascii="Verdana" w:hAnsi="Verdana"/>
          <w:lang w:val="es-ES"/>
        </w:rPr>
        <w:t xml:space="preserve">y requisitos </w:t>
      </w:r>
      <w:r w:rsidR="00EF65E4" w:rsidRPr="006F648D">
        <w:rPr>
          <w:rFonts w:ascii="Verdana" w:hAnsi="Verdana"/>
          <w:lang w:val="es-ES"/>
        </w:rPr>
        <w:t xml:space="preserve">del Reglamento de Operación </w:t>
      </w:r>
      <w:r w:rsidR="00BD6A92" w:rsidRPr="006F648D">
        <w:rPr>
          <w:rFonts w:ascii="Verdana" w:hAnsi="Verdana"/>
          <w:lang w:val="es-ES"/>
        </w:rPr>
        <w:t xml:space="preserve">conforme </w:t>
      </w:r>
      <w:r w:rsidR="002F3025" w:rsidRPr="006F648D">
        <w:rPr>
          <w:rFonts w:ascii="Verdana" w:hAnsi="Verdana"/>
          <w:lang w:val="es-ES"/>
        </w:rPr>
        <w:t xml:space="preserve">a </w:t>
      </w:r>
      <w:r w:rsidR="00396DD8" w:rsidRPr="006F648D">
        <w:rPr>
          <w:rFonts w:ascii="Verdana" w:hAnsi="Verdana"/>
          <w:lang w:val="es-ES"/>
        </w:rPr>
        <w:t>la regulación vigente</w:t>
      </w:r>
      <w:r w:rsidR="00EF65E4" w:rsidRPr="006F648D">
        <w:rPr>
          <w:rFonts w:ascii="Verdana" w:hAnsi="Verdana"/>
          <w:lang w:val="es-ES"/>
        </w:rPr>
        <w:t xml:space="preserve"> antes de los cambios aquí dispuestos.</w:t>
      </w:r>
    </w:p>
    <w:p w14:paraId="33CC5A2A" w14:textId="4C116734" w:rsidR="00EF65E4" w:rsidRPr="006F648D" w:rsidRDefault="00EF65E4" w:rsidP="00EF65E4">
      <w:pPr>
        <w:pStyle w:val="Prrafodelista"/>
        <w:numPr>
          <w:ilvl w:val="0"/>
          <w:numId w:val="11"/>
        </w:numPr>
        <w:spacing w:line="276" w:lineRule="auto"/>
        <w:rPr>
          <w:rFonts w:ascii="Verdana" w:hAnsi="Verdana"/>
          <w:b/>
          <w:lang w:val="es-ES"/>
        </w:rPr>
      </w:pPr>
      <w:r w:rsidRPr="006F648D">
        <w:rPr>
          <w:rFonts w:ascii="Verdana" w:hAnsi="Verdana"/>
          <w:lang w:val="es-ES"/>
        </w:rPr>
        <w:t xml:space="preserve">Las plantas variables </w:t>
      </w:r>
      <w:r w:rsidR="002F3025" w:rsidRPr="006F648D">
        <w:rPr>
          <w:rFonts w:ascii="Verdana" w:hAnsi="Verdana"/>
          <w:lang w:val="es-ES"/>
        </w:rPr>
        <w:t xml:space="preserve">continuaran </w:t>
      </w:r>
      <w:r w:rsidR="00301463" w:rsidRPr="006F648D">
        <w:rPr>
          <w:rFonts w:ascii="Verdana" w:hAnsi="Verdana"/>
          <w:lang w:val="es-ES"/>
        </w:rPr>
        <w:t xml:space="preserve">aplicando todas las reglas del mercado mayorista, esquema de liquidaciones y en general todas las obligaciones </w:t>
      </w:r>
      <w:r w:rsidR="00284AB1" w:rsidRPr="006F648D">
        <w:rPr>
          <w:rFonts w:ascii="Verdana" w:hAnsi="Verdana"/>
          <w:lang w:val="es-ES"/>
        </w:rPr>
        <w:t xml:space="preserve">y requisitos </w:t>
      </w:r>
      <w:r w:rsidR="00301463" w:rsidRPr="006F648D">
        <w:rPr>
          <w:rFonts w:ascii="Verdana" w:hAnsi="Verdana"/>
          <w:lang w:val="es-ES"/>
        </w:rPr>
        <w:t>del Reglamento de Operación conforme a la regulación vigente antes de los cambios aquí dispuesto</w:t>
      </w:r>
      <w:r w:rsidR="002F3025" w:rsidRPr="006F648D">
        <w:rPr>
          <w:rFonts w:ascii="Verdana" w:hAnsi="Verdana"/>
          <w:lang w:val="es-ES"/>
        </w:rPr>
        <w:t xml:space="preserve">; pero </w:t>
      </w:r>
      <w:r w:rsidRPr="006F648D">
        <w:rPr>
          <w:rFonts w:ascii="Verdana" w:hAnsi="Verdana"/>
          <w:lang w:val="es-ES"/>
        </w:rPr>
        <w:t xml:space="preserve">se </w:t>
      </w:r>
      <w:r w:rsidR="002F3025" w:rsidRPr="006F648D">
        <w:rPr>
          <w:rFonts w:ascii="Verdana" w:hAnsi="Verdana"/>
          <w:lang w:val="es-ES"/>
        </w:rPr>
        <w:t>exceptúan</w:t>
      </w:r>
      <w:r w:rsidRPr="006F648D">
        <w:rPr>
          <w:rFonts w:ascii="Verdana" w:hAnsi="Verdana"/>
          <w:lang w:val="es-ES"/>
        </w:rPr>
        <w:t xml:space="preserve"> del pago por concepto de desviaciones.</w:t>
      </w:r>
    </w:p>
    <w:p w14:paraId="3CFFF10B" w14:textId="62354533" w:rsidR="00F554DC" w:rsidRPr="006F648D" w:rsidRDefault="00F554DC" w:rsidP="00BD2AE2">
      <w:pPr>
        <w:pStyle w:val="Prrafodelista"/>
        <w:numPr>
          <w:ilvl w:val="0"/>
          <w:numId w:val="34"/>
        </w:numPr>
        <w:spacing w:line="276" w:lineRule="auto"/>
        <w:rPr>
          <w:rFonts w:ascii="Verdana" w:hAnsi="Verdana"/>
          <w:lang w:val="es-ES"/>
        </w:rPr>
      </w:pPr>
      <w:r w:rsidRPr="006F648D">
        <w:rPr>
          <w:rFonts w:ascii="Verdana" w:hAnsi="Verdana"/>
          <w:lang w:val="es-ES"/>
        </w:rPr>
        <w:t>Finalizado el plazo anterior</w:t>
      </w:r>
      <w:r w:rsidR="00202260" w:rsidRPr="006F648D">
        <w:rPr>
          <w:rFonts w:ascii="Verdana" w:hAnsi="Verdana"/>
          <w:lang w:val="es-ES"/>
        </w:rPr>
        <w:t>,</w:t>
      </w:r>
      <w:r w:rsidRPr="006F648D">
        <w:rPr>
          <w:rFonts w:ascii="Verdana" w:hAnsi="Verdana"/>
          <w:lang w:val="es-ES"/>
        </w:rPr>
        <w:t xml:space="preserve"> se inicia la aplicación de las reglas definidas en esta resolución por un periodo de</w:t>
      </w:r>
      <w:r w:rsidR="007F26D6" w:rsidRPr="006F648D">
        <w:rPr>
          <w:rFonts w:ascii="Verdana" w:hAnsi="Verdana"/>
          <w:lang w:val="es-ES"/>
        </w:rPr>
        <w:t xml:space="preserve"> seis</w:t>
      </w:r>
      <w:r w:rsidRPr="006F648D">
        <w:rPr>
          <w:rFonts w:ascii="Verdana" w:hAnsi="Verdana"/>
          <w:lang w:val="es-ES"/>
        </w:rPr>
        <w:t xml:space="preserve"> </w:t>
      </w:r>
      <w:r w:rsidR="007F26D6" w:rsidRPr="006F648D">
        <w:rPr>
          <w:rFonts w:ascii="Verdana" w:hAnsi="Verdana"/>
          <w:lang w:val="es-ES"/>
        </w:rPr>
        <w:t>(</w:t>
      </w:r>
      <w:r w:rsidRPr="006F648D">
        <w:rPr>
          <w:rFonts w:ascii="Verdana" w:hAnsi="Verdana"/>
          <w:lang w:val="es-ES"/>
        </w:rPr>
        <w:t>6</w:t>
      </w:r>
      <w:r w:rsidR="007F26D6" w:rsidRPr="006F648D">
        <w:rPr>
          <w:rFonts w:ascii="Verdana" w:hAnsi="Verdana"/>
          <w:lang w:val="es-ES"/>
        </w:rPr>
        <w:t>)</w:t>
      </w:r>
      <w:r w:rsidRPr="006F648D">
        <w:rPr>
          <w:rFonts w:ascii="Verdana" w:hAnsi="Verdana"/>
          <w:lang w:val="es-ES"/>
        </w:rPr>
        <w:t xml:space="preserve"> meses</w:t>
      </w:r>
      <w:r w:rsidR="00FA7D42" w:rsidRPr="006F648D">
        <w:rPr>
          <w:rFonts w:ascii="Verdana" w:hAnsi="Verdana"/>
          <w:lang w:val="es-ES"/>
        </w:rPr>
        <w:t xml:space="preserve">, </w:t>
      </w:r>
      <w:r w:rsidR="00A06D81" w:rsidRPr="006F648D">
        <w:rPr>
          <w:rFonts w:ascii="Verdana" w:hAnsi="Verdana"/>
          <w:lang w:val="es-ES"/>
        </w:rPr>
        <w:t>así</w:t>
      </w:r>
      <w:r w:rsidR="00FA7D42" w:rsidRPr="006F648D">
        <w:rPr>
          <w:rFonts w:ascii="Verdana" w:hAnsi="Verdana"/>
          <w:lang w:val="es-ES"/>
        </w:rPr>
        <w:t xml:space="preserve">: </w:t>
      </w:r>
    </w:p>
    <w:p w14:paraId="48C44E21" w14:textId="4C38E40C" w:rsidR="002F3025" w:rsidRPr="006F648D" w:rsidRDefault="00191029" w:rsidP="002F3025">
      <w:pPr>
        <w:pStyle w:val="Prrafodelista"/>
        <w:numPr>
          <w:ilvl w:val="0"/>
          <w:numId w:val="11"/>
        </w:numPr>
        <w:spacing w:line="276" w:lineRule="auto"/>
        <w:rPr>
          <w:rFonts w:ascii="Verdana" w:hAnsi="Verdana"/>
          <w:lang w:val="es-ES"/>
        </w:rPr>
      </w:pPr>
      <w:r w:rsidRPr="006F648D">
        <w:rPr>
          <w:rFonts w:ascii="Verdana" w:hAnsi="Verdana"/>
          <w:lang w:val="es-ES"/>
        </w:rPr>
        <w:t xml:space="preserve">Todas </w:t>
      </w:r>
      <w:r w:rsidR="008D1A5B" w:rsidRPr="006F648D">
        <w:rPr>
          <w:rFonts w:ascii="Verdana" w:hAnsi="Verdana"/>
          <w:lang w:val="es-ES"/>
        </w:rPr>
        <w:t>l</w:t>
      </w:r>
      <w:r w:rsidR="00284AB1" w:rsidRPr="006F648D">
        <w:rPr>
          <w:rFonts w:ascii="Verdana" w:hAnsi="Verdana"/>
          <w:lang w:val="es-ES"/>
        </w:rPr>
        <w:t xml:space="preserve">as plantas </w:t>
      </w:r>
      <w:r w:rsidRPr="006F648D">
        <w:rPr>
          <w:rFonts w:ascii="Verdana" w:hAnsi="Verdana"/>
          <w:lang w:val="es-ES"/>
        </w:rPr>
        <w:t xml:space="preserve">aplicaran lo dispuesto en esta resolución en modalidad de </w:t>
      </w:r>
      <w:r w:rsidR="00877C90" w:rsidRPr="006F648D">
        <w:rPr>
          <w:rFonts w:ascii="Verdana" w:hAnsi="Verdana"/>
          <w:lang w:val="es-ES"/>
        </w:rPr>
        <w:t>marcha</w:t>
      </w:r>
      <w:r w:rsidRPr="006F648D">
        <w:rPr>
          <w:rFonts w:ascii="Verdana" w:hAnsi="Verdana"/>
          <w:lang w:val="es-ES"/>
        </w:rPr>
        <w:t xml:space="preserve"> blan</w:t>
      </w:r>
      <w:r w:rsidR="00877C90" w:rsidRPr="006F648D">
        <w:rPr>
          <w:rFonts w:ascii="Verdana" w:hAnsi="Verdana"/>
          <w:lang w:val="es-ES"/>
        </w:rPr>
        <w:t>c</w:t>
      </w:r>
      <w:r w:rsidRPr="006F648D">
        <w:rPr>
          <w:rFonts w:ascii="Verdana" w:hAnsi="Verdana"/>
          <w:lang w:val="es-ES"/>
        </w:rPr>
        <w:t>a o prueba</w:t>
      </w:r>
      <w:r w:rsidR="00BC6089" w:rsidRPr="006F648D">
        <w:rPr>
          <w:rFonts w:ascii="Verdana" w:hAnsi="Verdana"/>
          <w:lang w:val="es-ES"/>
        </w:rPr>
        <w:t>,</w:t>
      </w:r>
      <w:r w:rsidRPr="006F648D">
        <w:rPr>
          <w:rFonts w:ascii="Verdana" w:hAnsi="Verdana"/>
          <w:lang w:val="es-ES"/>
        </w:rPr>
        <w:t xml:space="preserve"> sin que aplique </w:t>
      </w:r>
      <w:r w:rsidR="007426D9" w:rsidRPr="006F648D">
        <w:rPr>
          <w:rFonts w:ascii="Verdana" w:hAnsi="Verdana"/>
          <w:lang w:val="es-ES"/>
        </w:rPr>
        <w:t xml:space="preserve">el </w:t>
      </w:r>
      <w:r w:rsidR="00877C90" w:rsidRPr="006F648D">
        <w:rPr>
          <w:rFonts w:ascii="Verdana" w:hAnsi="Verdana"/>
          <w:lang w:val="es-ES"/>
        </w:rPr>
        <w:t xml:space="preserve">cobro por </w:t>
      </w:r>
      <w:r w:rsidRPr="006F648D">
        <w:rPr>
          <w:rFonts w:ascii="Verdana" w:hAnsi="Verdana"/>
          <w:lang w:val="es-ES"/>
        </w:rPr>
        <w:t xml:space="preserve">concepto </w:t>
      </w:r>
      <w:r w:rsidR="00877C90" w:rsidRPr="006F648D">
        <w:rPr>
          <w:rFonts w:ascii="Verdana" w:hAnsi="Verdana"/>
          <w:lang w:val="es-ES"/>
        </w:rPr>
        <w:t>de desviaciones</w:t>
      </w:r>
      <w:r w:rsidR="00BC6089" w:rsidRPr="006F648D">
        <w:rPr>
          <w:rFonts w:ascii="Verdana" w:hAnsi="Verdana"/>
          <w:lang w:val="es-ES"/>
        </w:rPr>
        <w:t xml:space="preserve"> en las respectivas liquidaciones</w:t>
      </w:r>
      <w:r w:rsidR="00877C90" w:rsidRPr="006F648D">
        <w:rPr>
          <w:rFonts w:ascii="Verdana" w:hAnsi="Verdana"/>
          <w:lang w:val="es-ES"/>
        </w:rPr>
        <w:t xml:space="preserve">. </w:t>
      </w:r>
    </w:p>
    <w:p w14:paraId="56A7DBAA" w14:textId="38174D4A" w:rsidR="00E04AE7" w:rsidRPr="006F648D" w:rsidRDefault="00E04AE7" w:rsidP="00E04AE7">
      <w:pPr>
        <w:pStyle w:val="Prrafodelista"/>
        <w:numPr>
          <w:ilvl w:val="0"/>
          <w:numId w:val="11"/>
        </w:numPr>
        <w:spacing w:line="276" w:lineRule="auto"/>
        <w:rPr>
          <w:rFonts w:ascii="Verdana" w:hAnsi="Verdana"/>
          <w:lang w:val="es-ES"/>
        </w:rPr>
      </w:pPr>
      <w:r w:rsidRPr="006F648D">
        <w:rPr>
          <w:rFonts w:ascii="Verdana" w:hAnsi="Verdana"/>
          <w:lang w:val="es-ES"/>
        </w:rPr>
        <w:t xml:space="preserve">El </w:t>
      </w:r>
      <w:proofErr w:type="spellStart"/>
      <w:r w:rsidRPr="006F648D">
        <w:rPr>
          <w:rFonts w:ascii="Verdana" w:hAnsi="Verdana"/>
          <w:lang w:val="es-ES"/>
        </w:rPr>
        <w:t>CND</w:t>
      </w:r>
      <w:proofErr w:type="spellEnd"/>
      <w:r w:rsidRPr="006F648D">
        <w:rPr>
          <w:rFonts w:ascii="Verdana" w:hAnsi="Verdana"/>
          <w:lang w:val="es-ES"/>
        </w:rPr>
        <w:t xml:space="preserve"> y </w:t>
      </w:r>
      <w:proofErr w:type="spellStart"/>
      <w:r w:rsidRPr="006F648D">
        <w:rPr>
          <w:rFonts w:ascii="Verdana" w:hAnsi="Verdana"/>
          <w:lang w:val="es-ES"/>
        </w:rPr>
        <w:t>ASIC</w:t>
      </w:r>
      <w:proofErr w:type="spellEnd"/>
      <w:r w:rsidRPr="006F648D">
        <w:rPr>
          <w:rFonts w:ascii="Verdana" w:hAnsi="Verdana"/>
          <w:lang w:val="es-ES"/>
        </w:rPr>
        <w:t xml:space="preserve"> simularan las reglas e informaran a los agentes</w:t>
      </w:r>
      <w:r w:rsidR="00F1687B" w:rsidRPr="006F648D">
        <w:rPr>
          <w:rFonts w:ascii="Verdana" w:hAnsi="Verdana"/>
          <w:lang w:val="es-ES"/>
        </w:rPr>
        <w:t xml:space="preserve"> de los resultados</w:t>
      </w:r>
      <w:r w:rsidR="00350AB4" w:rsidRPr="006F648D">
        <w:rPr>
          <w:rFonts w:ascii="Verdana" w:hAnsi="Verdana"/>
          <w:lang w:val="es-ES"/>
        </w:rPr>
        <w:t xml:space="preserve"> obtenidos</w:t>
      </w:r>
      <w:r w:rsidRPr="006F648D">
        <w:rPr>
          <w:rFonts w:ascii="Verdana" w:hAnsi="Verdana"/>
          <w:lang w:val="es-ES"/>
        </w:rPr>
        <w:t xml:space="preserve">. </w:t>
      </w:r>
    </w:p>
    <w:p w14:paraId="06F4B805" w14:textId="65CB7B15" w:rsidR="00E04AE7" w:rsidRPr="006F648D" w:rsidRDefault="00877C90" w:rsidP="002F3025">
      <w:pPr>
        <w:pStyle w:val="Prrafodelista"/>
        <w:numPr>
          <w:ilvl w:val="0"/>
          <w:numId w:val="11"/>
        </w:numPr>
        <w:spacing w:line="276" w:lineRule="auto"/>
        <w:rPr>
          <w:rFonts w:ascii="Verdana" w:hAnsi="Verdana"/>
          <w:lang w:val="es-ES"/>
        </w:rPr>
      </w:pPr>
      <w:r w:rsidRPr="006F648D">
        <w:rPr>
          <w:rFonts w:ascii="Verdana" w:hAnsi="Verdana"/>
          <w:lang w:val="es-ES"/>
        </w:rPr>
        <w:lastRenderedPageBreak/>
        <w:t>No obstante</w:t>
      </w:r>
      <w:r w:rsidR="00202260" w:rsidRPr="006F648D">
        <w:rPr>
          <w:rFonts w:ascii="Verdana" w:hAnsi="Verdana"/>
          <w:lang w:val="es-ES"/>
        </w:rPr>
        <w:t>,</w:t>
      </w:r>
      <w:r w:rsidRPr="006F648D">
        <w:rPr>
          <w:rFonts w:ascii="Verdana" w:hAnsi="Verdana"/>
          <w:lang w:val="es-ES"/>
        </w:rPr>
        <w:t xml:space="preserve"> lo anterior, e</w:t>
      </w:r>
      <w:r w:rsidR="00E04AE7" w:rsidRPr="006F648D">
        <w:rPr>
          <w:rFonts w:ascii="Verdana" w:hAnsi="Verdana"/>
          <w:lang w:val="es-ES"/>
        </w:rPr>
        <w:t xml:space="preserve">n caso de que la planta despachada centralmente no se integre al sistema de control automático de </w:t>
      </w:r>
      <w:proofErr w:type="spellStart"/>
      <w:r w:rsidR="00E04AE7" w:rsidRPr="006F648D">
        <w:rPr>
          <w:rFonts w:ascii="Verdana" w:hAnsi="Verdana"/>
          <w:lang w:val="es-ES"/>
        </w:rPr>
        <w:t>AGC</w:t>
      </w:r>
      <w:proofErr w:type="spellEnd"/>
      <w:r w:rsidR="00E04AE7" w:rsidRPr="006F648D">
        <w:rPr>
          <w:rFonts w:ascii="Verdana" w:hAnsi="Verdana"/>
          <w:lang w:val="es-ES"/>
        </w:rPr>
        <w:t xml:space="preserve"> le aplicarán las desviaciones del programa de generación conforme las reglas </w:t>
      </w:r>
      <w:r w:rsidR="00F1687B" w:rsidRPr="006F648D">
        <w:rPr>
          <w:rFonts w:ascii="Verdana" w:hAnsi="Verdana"/>
          <w:lang w:val="es-ES"/>
        </w:rPr>
        <w:t xml:space="preserve">de esta resolución. </w:t>
      </w:r>
    </w:p>
    <w:p w14:paraId="2A01B863" w14:textId="33B164D1" w:rsidR="00567F4E" w:rsidRPr="006F648D" w:rsidRDefault="00567F4E" w:rsidP="00567F4E">
      <w:pPr>
        <w:pStyle w:val="Prrafodelista"/>
        <w:numPr>
          <w:ilvl w:val="0"/>
          <w:numId w:val="34"/>
        </w:numPr>
        <w:spacing w:line="276" w:lineRule="auto"/>
        <w:rPr>
          <w:rFonts w:ascii="Verdana" w:hAnsi="Verdana"/>
          <w:lang w:val="es-ES"/>
        </w:rPr>
      </w:pPr>
      <w:r w:rsidRPr="006F648D">
        <w:rPr>
          <w:rFonts w:ascii="Verdana" w:hAnsi="Verdana"/>
          <w:lang w:val="es-ES"/>
        </w:rPr>
        <w:t>Finalizado el plazo anterior se inicia la aplicación formal de las reglas definidas en esta resolución.</w:t>
      </w:r>
    </w:p>
    <w:p w14:paraId="12EA9136" w14:textId="07BAED5A" w:rsidR="00207C48" w:rsidRPr="006F648D" w:rsidRDefault="00207C48" w:rsidP="002728D2">
      <w:pPr>
        <w:pStyle w:val="Prrafodelista"/>
        <w:numPr>
          <w:ilvl w:val="0"/>
          <w:numId w:val="10"/>
        </w:numPr>
        <w:spacing w:line="276" w:lineRule="auto"/>
        <w:ind w:left="0" w:hanging="11"/>
        <w:rPr>
          <w:rFonts w:ascii="Verdana" w:hAnsi="Verdana"/>
        </w:rPr>
      </w:pPr>
      <w:r w:rsidRPr="006F648D">
        <w:rPr>
          <w:rFonts w:ascii="Verdana" w:hAnsi="Verdana"/>
          <w:b/>
        </w:rPr>
        <w:t>Vigencia</w:t>
      </w:r>
      <w:r w:rsidR="003655E9" w:rsidRPr="006F648D">
        <w:rPr>
          <w:rFonts w:ascii="Verdana" w:hAnsi="Verdana"/>
          <w:b/>
        </w:rPr>
        <w:t xml:space="preserve">. </w:t>
      </w:r>
      <w:r w:rsidRPr="006F648D">
        <w:rPr>
          <w:rFonts w:ascii="Verdana" w:hAnsi="Verdana"/>
          <w:lang w:val="es-ES"/>
        </w:rPr>
        <w:t>Esta resolución rige a partir de su publicación en el </w:t>
      </w:r>
      <w:r w:rsidRPr="006F648D">
        <w:rPr>
          <w:rFonts w:ascii="Verdana" w:hAnsi="Verdana"/>
          <w:i/>
          <w:iCs/>
          <w:lang w:val="es-ES"/>
        </w:rPr>
        <w:t>Diario Oficial.</w:t>
      </w:r>
      <w:r w:rsidR="00476BEE" w:rsidRPr="006F648D">
        <w:rPr>
          <w:rFonts w:ascii="Verdana" w:hAnsi="Verdana"/>
          <w:i/>
          <w:iCs/>
          <w:lang w:val="es-ES"/>
        </w:rPr>
        <w:t xml:space="preserve"> </w:t>
      </w:r>
    </w:p>
    <w:p w14:paraId="3EFE969F" w14:textId="77777777" w:rsidR="00207C48" w:rsidRPr="006F648D" w:rsidRDefault="00207C48" w:rsidP="00207C48">
      <w:pPr>
        <w:pStyle w:val="Prrafodelista"/>
        <w:numPr>
          <w:ilvl w:val="0"/>
          <w:numId w:val="0"/>
        </w:numPr>
        <w:spacing w:line="276" w:lineRule="auto"/>
        <w:rPr>
          <w:rFonts w:ascii="Verdana" w:hAnsi="Verdana"/>
          <w:b/>
        </w:rPr>
      </w:pPr>
    </w:p>
    <w:p w14:paraId="07A75AEE" w14:textId="45F559C6" w:rsidR="00CB079C" w:rsidRPr="006F648D" w:rsidRDefault="00CB079C" w:rsidP="00207C48">
      <w:pPr>
        <w:pStyle w:val="Prrafodelista"/>
        <w:numPr>
          <w:ilvl w:val="0"/>
          <w:numId w:val="0"/>
        </w:numPr>
        <w:spacing w:line="276" w:lineRule="auto"/>
        <w:rPr>
          <w:rFonts w:ascii="Verdana" w:hAnsi="Verdana"/>
        </w:rPr>
      </w:pPr>
      <w:r w:rsidRPr="006F648D">
        <w:rPr>
          <w:rFonts w:ascii="Verdana" w:hAnsi="Verdana"/>
        </w:rPr>
        <w:t xml:space="preserve">Dada en Bogotá, D.C., a los </w:t>
      </w:r>
      <w:r w:rsidR="006F648D">
        <w:rPr>
          <w:rFonts w:ascii="Verdana" w:hAnsi="Verdana"/>
        </w:rPr>
        <w:t xml:space="preserve">cuatro </w:t>
      </w:r>
      <w:r w:rsidRPr="006F648D">
        <w:rPr>
          <w:rFonts w:ascii="Verdana" w:hAnsi="Verdana"/>
        </w:rPr>
        <w:t>(</w:t>
      </w:r>
      <w:r w:rsidR="006F648D">
        <w:rPr>
          <w:rFonts w:ascii="Verdana" w:hAnsi="Verdana"/>
        </w:rPr>
        <w:t>04</w:t>
      </w:r>
      <w:r w:rsidRPr="006F648D">
        <w:rPr>
          <w:rFonts w:ascii="Verdana" w:hAnsi="Verdana"/>
        </w:rPr>
        <w:t xml:space="preserve">) días del mes de </w:t>
      </w:r>
      <w:r w:rsidR="006F648D">
        <w:rPr>
          <w:rFonts w:ascii="Verdana" w:hAnsi="Verdana"/>
        </w:rPr>
        <w:t>abril</w:t>
      </w:r>
      <w:r w:rsidRPr="006F648D">
        <w:rPr>
          <w:rFonts w:ascii="Verdana" w:hAnsi="Verdana"/>
        </w:rPr>
        <w:t xml:space="preserve"> de 202</w:t>
      </w:r>
      <w:r w:rsidR="006F648D">
        <w:rPr>
          <w:rFonts w:ascii="Verdana" w:hAnsi="Verdana"/>
        </w:rPr>
        <w:t>5</w:t>
      </w:r>
      <w:r w:rsidRPr="006F648D">
        <w:rPr>
          <w:rFonts w:ascii="Verdana" w:hAnsi="Verdana"/>
        </w:rPr>
        <w:t>.</w:t>
      </w:r>
    </w:p>
    <w:p w14:paraId="3A5811A9" w14:textId="77777777" w:rsidR="00CB079C" w:rsidRPr="006F648D" w:rsidRDefault="00CB079C" w:rsidP="00CB079C">
      <w:pPr>
        <w:spacing w:line="276" w:lineRule="auto"/>
        <w:rPr>
          <w:rFonts w:ascii="Verdana" w:hAnsi="Verdana"/>
        </w:rPr>
      </w:pPr>
    </w:p>
    <w:p w14:paraId="5FAA58E2" w14:textId="75820095" w:rsidR="00CB079C" w:rsidRPr="006F648D" w:rsidRDefault="00CB079C" w:rsidP="00CB079C">
      <w:pPr>
        <w:spacing w:line="276" w:lineRule="auto"/>
        <w:jc w:val="center"/>
        <w:rPr>
          <w:rFonts w:ascii="Verdana" w:hAnsi="Verdana"/>
          <w:b/>
        </w:rPr>
      </w:pPr>
      <w:r w:rsidRPr="006F648D">
        <w:rPr>
          <w:rFonts w:ascii="Verdana" w:hAnsi="Verdana"/>
          <w:b/>
        </w:rPr>
        <w:t>PUBLÍQUESE Y CÚMPLASE</w:t>
      </w:r>
    </w:p>
    <w:p w14:paraId="17C2904E" w14:textId="77777777" w:rsidR="000E467C" w:rsidRPr="006F648D" w:rsidRDefault="000E467C" w:rsidP="00CB079C">
      <w:pPr>
        <w:spacing w:line="276" w:lineRule="auto"/>
        <w:jc w:val="center"/>
        <w:rPr>
          <w:rFonts w:ascii="Verdana" w:hAnsi="Verdana"/>
          <w:b/>
        </w:rPr>
      </w:pPr>
    </w:p>
    <w:p w14:paraId="4E84FBF5" w14:textId="77777777" w:rsidR="000E467C" w:rsidRPr="006F648D" w:rsidRDefault="000E467C" w:rsidP="00CB079C">
      <w:pPr>
        <w:spacing w:line="276" w:lineRule="auto"/>
        <w:jc w:val="center"/>
        <w:rPr>
          <w:rFonts w:ascii="Verdana" w:hAnsi="Verdana"/>
          <w:b/>
        </w:rPr>
      </w:pPr>
    </w:p>
    <w:p w14:paraId="5853A1EE" w14:textId="77777777" w:rsidR="00950BFC" w:rsidRPr="00CB079C" w:rsidRDefault="00950BFC" w:rsidP="00CB079C">
      <w:pPr>
        <w:rPr>
          <w:rFonts w:ascii="Verdana" w:hAnsi="Verdana"/>
          <w:b/>
        </w:rPr>
      </w:pPr>
    </w:p>
    <w:sectPr w:rsidR="00950BFC" w:rsidRPr="00CB079C" w:rsidSect="00CB079C">
      <w:headerReference w:type="default" r:id="rId13"/>
      <w:headerReference w:type="first" r:id="rId14"/>
      <w:footerReference w:type="first" r:id="rId15"/>
      <w:type w:val="continuous"/>
      <w:pgSz w:w="12242" w:h="18722" w:code="123"/>
      <w:pgMar w:top="2408"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76252" w14:textId="77777777" w:rsidR="008117CF" w:rsidRDefault="008117CF">
      <w:r>
        <w:separator/>
      </w:r>
    </w:p>
    <w:p w14:paraId="75339ADC" w14:textId="77777777" w:rsidR="008117CF" w:rsidRDefault="008117CF"/>
    <w:p w14:paraId="57C8D72B" w14:textId="77777777" w:rsidR="008117CF" w:rsidRDefault="008117CF" w:rsidP="00C851C0"/>
  </w:endnote>
  <w:endnote w:type="continuationSeparator" w:id="0">
    <w:p w14:paraId="69BD1966" w14:textId="77777777" w:rsidR="008117CF" w:rsidRDefault="008117CF">
      <w:r>
        <w:continuationSeparator/>
      </w:r>
    </w:p>
    <w:p w14:paraId="16845EB6" w14:textId="77777777" w:rsidR="008117CF" w:rsidRDefault="008117CF"/>
    <w:p w14:paraId="6F321ADF" w14:textId="77777777" w:rsidR="008117CF" w:rsidRDefault="008117CF" w:rsidP="00C851C0"/>
  </w:endnote>
  <w:endnote w:type="continuationNotice" w:id="1">
    <w:p w14:paraId="0C96842F" w14:textId="77777777" w:rsidR="008117CF" w:rsidRDefault="008117C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C3904" w14:textId="47BC7E29" w:rsidR="00CB079C" w:rsidRDefault="00A43D85" w:rsidP="00A43D85">
    <w:pPr>
      <w:pStyle w:val="Piedepgina"/>
      <w:tabs>
        <w:tab w:val="clear" w:pos="4252"/>
        <w:tab w:val="clear" w:pos="8504"/>
        <w:tab w:val="left" w:pos="57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2F475" w14:textId="77777777" w:rsidR="008117CF" w:rsidRDefault="008117CF">
      <w:r>
        <w:separator/>
      </w:r>
    </w:p>
    <w:p w14:paraId="22A8D604" w14:textId="77777777" w:rsidR="008117CF" w:rsidRDefault="008117CF"/>
    <w:p w14:paraId="4227230E" w14:textId="77777777" w:rsidR="008117CF" w:rsidRDefault="008117CF" w:rsidP="00C851C0"/>
  </w:footnote>
  <w:footnote w:type="continuationSeparator" w:id="0">
    <w:p w14:paraId="1BB10889" w14:textId="77777777" w:rsidR="008117CF" w:rsidRDefault="008117CF">
      <w:r>
        <w:continuationSeparator/>
      </w:r>
    </w:p>
    <w:p w14:paraId="71A1439D" w14:textId="77777777" w:rsidR="008117CF" w:rsidRDefault="008117CF"/>
    <w:p w14:paraId="52ABC1B0" w14:textId="77777777" w:rsidR="008117CF" w:rsidRDefault="008117CF" w:rsidP="00C851C0"/>
  </w:footnote>
  <w:footnote w:type="continuationNotice" w:id="1">
    <w:p w14:paraId="03963B2C" w14:textId="77777777" w:rsidR="008117CF" w:rsidRDefault="008117C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D277" w14:textId="5DA3E453" w:rsidR="00C47CF3" w:rsidRPr="002560C5" w:rsidRDefault="00100051" w:rsidP="006F648D">
    <w:pPr>
      <w:pStyle w:val="Ttulo1"/>
      <w:numPr>
        <w:ilvl w:val="0"/>
        <w:numId w:val="0"/>
      </w:numPr>
      <w:ind w:right="6"/>
      <w:jc w:val="both"/>
      <w:rPr>
        <w:rFonts w:cs="Arial"/>
        <w:b w:val="0"/>
        <w:sz w:val="22"/>
        <w:szCs w:val="22"/>
      </w:rPr>
    </w:pPr>
    <w:r w:rsidRPr="006F648D">
      <w:rPr>
        <w:noProof/>
        <w:lang w:eastAsia="es-CO"/>
      </w:rPr>
      <mc:AlternateContent>
        <mc:Choice Requires="wps">
          <w:drawing>
            <wp:anchor distT="0" distB="0" distL="114300" distR="114300" simplePos="0" relativeHeight="251658240" behindDoc="1" locked="0" layoutInCell="1" allowOverlap="1" wp14:anchorId="00F492FC" wp14:editId="355962A8">
              <wp:simplePos x="0" y="0"/>
              <wp:positionH relativeFrom="column">
                <wp:posOffset>-123852</wp:posOffset>
              </wp:positionH>
              <wp:positionV relativeFrom="paragraph">
                <wp:posOffset>357182</wp:posOffset>
              </wp:positionV>
              <wp:extent cx="6267450" cy="10312710"/>
              <wp:effectExtent l="0" t="0" r="19050" b="1270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03127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E528A" id="Rectangle 1" o:spid="_x0000_s1026" style="position:absolute;margin-left:-9.75pt;margin-top:28.1pt;width:493.5pt;height:8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" filled="f" strokeweight="1.5pt"/>
          </w:pict>
        </mc:Fallback>
      </mc:AlternateContent>
    </w:r>
    <w:r w:rsidR="00C04B9F" w:rsidRPr="006F648D">
      <w:rPr>
        <w:rFonts w:cs="Arial"/>
        <w:b w:val="0"/>
        <w:sz w:val="22"/>
        <w:szCs w:val="22"/>
      </w:rPr>
      <w:t xml:space="preserve">PROYECTO DE </w:t>
    </w:r>
    <w:r w:rsidR="00C47CF3" w:rsidRPr="006F648D">
      <w:rPr>
        <w:rFonts w:cs="Arial"/>
        <w:b w:val="0"/>
        <w:sz w:val="22"/>
        <w:szCs w:val="22"/>
      </w:rPr>
      <w:t>RESOLUCIÓN No</w:t>
    </w:r>
    <w:r w:rsidR="004A5BF5" w:rsidRPr="006F648D">
      <w:rPr>
        <w:rFonts w:cs="Arial"/>
        <w:b w:val="0"/>
        <w:szCs w:val="24"/>
      </w:rPr>
      <w:t xml:space="preserve"> </w:t>
    </w:r>
    <w:r w:rsidR="004630CD" w:rsidRPr="006F648D">
      <w:rPr>
        <w:rFonts w:cs="Arial"/>
        <w:bCs/>
        <w:szCs w:val="24"/>
        <w:u w:val="single"/>
      </w:rPr>
      <w:t xml:space="preserve">701 </w:t>
    </w:r>
    <w:proofErr w:type="gramStart"/>
    <w:r w:rsidR="004630CD" w:rsidRPr="006F648D">
      <w:rPr>
        <w:rFonts w:cs="Arial"/>
        <w:bCs/>
        <w:szCs w:val="24"/>
        <w:u w:val="single"/>
      </w:rPr>
      <w:t>086</w:t>
    </w:r>
    <w:r w:rsidR="00C04B9F" w:rsidRPr="006F648D">
      <w:rPr>
        <w:rFonts w:cs="Arial"/>
        <w:b w:val="0"/>
        <w:szCs w:val="24"/>
      </w:rPr>
      <w:t xml:space="preserve">  </w:t>
    </w:r>
    <w:r w:rsidR="00C47CF3" w:rsidRPr="006F648D">
      <w:rPr>
        <w:rFonts w:cs="Arial"/>
        <w:b w:val="0"/>
        <w:szCs w:val="24"/>
      </w:rPr>
      <w:t>DE</w:t>
    </w:r>
    <w:proofErr w:type="gramEnd"/>
    <w:r w:rsidR="00C47CF3" w:rsidRPr="006F648D">
      <w:rPr>
        <w:rFonts w:cs="Arial"/>
        <w:b w:val="0"/>
        <w:szCs w:val="24"/>
      </w:rPr>
      <w:t xml:space="preserve"> </w:t>
    </w:r>
    <w:r w:rsidR="004A5BF5" w:rsidRPr="006F648D">
      <w:rPr>
        <w:rFonts w:cs="Arial"/>
        <w:b w:val="0"/>
        <w:szCs w:val="24"/>
      </w:rPr>
      <w:t xml:space="preserve"> </w:t>
    </w:r>
    <w:r w:rsidR="004630CD" w:rsidRPr="006F648D">
      <w:rPr>
        <w:rFonts w:cs="Arial"/>
        <w:bCs/>
        <w:szCs w:val="24"/>
        <w:u w:val="single"/>
      </w:rPr>
      <w:t>04</w:t>
    </w:r>
    <w:r w:rsidR="00C47CF3" w:rsidRPr="006F648D">
      <w:rPr>
        <w:rFonts w:cs="Arial"/>
        <w:bCs/>
        <w:szCs w:val="24"/>
        <w:u w:val="single"/>
      </w:rPr>
      <w:t xml:space="preserve"> </w:t>
    </w:r>
    <w:r w:rsidR="004630CD" w:rsidRPr="006F648D">
      <w:rPr>
        <w:rFonts w:cs="Arial"/>
        <w:bCs/>
        <w:szCs w:val="24"/>
        <w:u w:val="single"/>
      </w:rPr>
      <w:t xml:space="preserve">ABRIL </w:t>
    </w:r>
    <w:r w:rsidR="00C47CF3" w:rsidRPr="006F648D">
      <w:rPr>
        <w:rFonts w:cs="Arial"/>
        <w:bCs/>
        <w:szCs w:val="24"/>
        <w:u w:val="single"/>
      </w:rPr>
      <w:t>202</w:t>
    </w:r>
    <w:r w:rsidR="003A10B7" w:rsidRPr="006F648D">
      <w:rPr>
        <w:rFonts w:cs="Arial"/>
        <w:bCs/>
        <w:szCs w:val="24"/>
        <w:u w:val="single"/>
      </w:rPr>
      <w:t>5</w:t>
    </w:r>
    <w:r w:rsidR="004A5BF5" w:rsidRPr="006F648D">
      <w:rPr>
        <w:rFonts w:cs="Arial"/>
        <w:bCs/>
        <w:szCs w:val="24"/>
      </w:rPr>
      <w:t xml:space="preserve"> </w:t>
    </w:r>
    <w:r w:rsidR="00C47CF3" w:rsidRPr="002560C5">
      <w:rPr>
        <w:rFonts w:cs="Arial"/>
        <w:b w:val="0"/>
        <w:sz w:val="22"/>
        <w:szCs w:val="22"/>
      </w:rPr>
      <w:t xml:space="preserve">HOJA No. </w:t>
    </w:r>
    <w:r w:rsidR="00C47CF3" w:rsidRPr="002560C5">
      <w:rPr>
        <w:rFonts w:cs="Arial"/>
        <w:b w:val="0"/>
        <w:sz w:val="22"/>
        <w:szCs w:val="22"/>
      </w:rPr>
      <w:fldChar w:fldCharType="begin"/>
    </w:r>
    <w:r w:rsidR="00C47CF3" w:rsidRPr="002560C5">
      <w:rPr>
        <w:rFonts w:cs="Arial"/>
        <w:b w:val="0"/>
        <w:sz w:val="22"/>
        <w:szCs w:val="22"/>
      </w:rPr>
      <w:instrText xml:space="preserve"> PAGE   \* MERGEFORMAT </w:instrText>
    </w:r>
    <w:r w:rsidR="00C47CF3" w:rsidRPr="002560C5">
      <w:rPr>
        <w:rFonts w:cs="Arial"/>
        <w:b w:val="0"/>
        <w:sz w:val="22"/>
        <w:szCs w:val="22"/>
      </w:rPr>
      <w:fldChar w:fldCharType="separate"/>
    </w:r>
    <w:r w:rsidR="002641A4">
      <w:rPr>
        <w:rFonts w:cs="Arial"/>
        <w:b w:val="0"/>
        <w:noProof/>
        <w:sz w:val="22"/>
        <w:szCs w:val="22"/>
      </w:rPr>
      <w:t>2</w:t>
    </w:r>
    <w:r w:rsidR="00C47CF3" w:rsidRPr="002560C5">
      <w:rPr>
        <w:rFonts w:cs="Arial"/>
        <w:b w:val="0"/>
        <w:sz w:val="22"/>
        <w:szCs w:val="22"/>
      </w:rPr>
      <w:fldChar w:fldCharType="end"/>
    </w:r>
    <w:r w:rsidR="00C47CF3" w:rsidRPr="002560C5">
      <w:rPr>
        <w:rFonts w:cs="Arial"/>
        <w:b w:val="0"/>
        <w:sz w:val="22"/>
        <w:szCs w:val="22"/>
      </w:rPr>
      <w:t>/</w:t>
    </w:r>
    <w:fldSimple w:instr="NUMPAGES  \* MERGEFORMAT">
      <w:r w:rsidR="002641A4" w:rsidRPr="002641A4">
        <w:rPr>
          <w:rFonts w:cs="Arial"/>
          <w:b w:val="0"/>
          <w:noProof/>
          <w:sz w:val="22"/>
          <w:szCs w:val="22"/>
        </w:rPr>
        <w:t>4</w:t>
      </w:r>
    </w:fldSimple>
  </w:p>
  <w:p w14:paraId="64B9BF51" w14:textId="033B49A2" w:rsidR="00100051" w:rsidRPr="00F30572" w:rsidRDefault="00100051" w:rsidP="00C202E9">
    <w:pPr>
      <w:pBdr>
        <w:bottom w:val="single" w:sz="4" w:space="1" w:color="auto"/>
      </w:pBdr>
      <w:rPr>
        <w:sz w:val="22"/>
        <w:szCs w:val="22"/>
      </w:rPr>
    </w:pPr>
  </w:p>
  <w:p w14:paraId="22636EC8" w14:textId="77777777" w:rsidR="00750051" w:rsidRDefault="00750051" w:rsidP="00100051">
    <w:pPr>
      <w:ind w:left="142" w:right="14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D802" w14:textId="6441A7E1" w:rsidR="00C47CF3" w:rsidRDefault="005A1E31" w:rsidP="00CA77FB">
    <w:pPr>
      <w:pStyle w:val="Encabezado"/>
      <w:jc w:val="center"/>
    </w:pPr>
    <w:r w:rsidRPr="001853D5">
      <w:rPr>
        <w:noProof/>
      </w:rPr>
      <w:drawing>
        <wp:anchor distT="0" distB="0" distL="114300" distR="114300" simplePos="0" relativeHeight="251658242" behindDoc="0" locked="0" layoutInCell="1" allowOverlap="1" wp14:anchorId="45D2475E" wp14:editId="344B3B05">
          <wp:simplePos x="0" y="0"/>
          <wp:positionH relativeFrom="margin">
            <wp:posOffset>-100634</wp:posOffset>
          </wp:positionH>
          <wp:positionV relativeFrom="paragraph">
            <wp:posOffset>-431800</wp:posOffset>
          </wp:positionV>
          <wp:extent cx="6146358" cy="1398812"/>
          <wp:effectExtent l="0" t="0" r="0" b="0"/>
          <wp:wrapNone/>
          <wp:docPr id="1478667569"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67569" name="Imagen 2" descr="Imagen que contiene Rectángulo&#10;&#10;Descripción generada automáticamente"/>
                  <pic:cNvPicPr>
                    <a:picLocks noChangeAspect="1" noChangeArrowheads="1"/>
                  </pic:cNvPicPr>
                </pic:nvPicPr>
                <pic:blipFill rotWithShape="1">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10357" t="-1" r="10367" b="89060"/>
                  <a:stretch/>
                </pic:blipFill>
                <pic:spPr bwMode="auto">
                  <a:xfrm>
                    <a:off x="0" y="0"/>
                    <a:ext cx="6146358" cy="13988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3D85" w:rsidRPr="0042068C">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509687F3" wp14:editId="5E8E90E7">
              <wp:simplePos x="0" y="0"/>
              <wp:positionH relativeFrom="column">
                <wp:posOffset>-270511</wp:posOffset>
              </wp:positionH>
              <wp:positionV relativeFrom="paragraph">
                <wp:posOffset>835660</wp:posOffset>
              </wp:positionV>
              <wp:extent cx="6486525" cy="98393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59A7CD1">
            <v:rect id="Rectangle 2" style="position:absolute;margin-left:-21.3pt;margin-top:65.8pt;width:510.75pt;height:7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6CE90C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387A60"/>
    <w:multiLevelType w:val="hybridMultilevel"/>
    <w:tmpl w:val="D12057A0"/>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 w15:restartNumberingAfterBreak="0">
    <w:nsid w:val="02360C2F"/>
    <w:multiLevelType w:val="hybridMultilevel"/>
    <w:tmpl w:val="58EA838A"/>
    <w:lvl w:ilvl="0" w:tplc="FFFFFFFF">
      <w:start w:val="1"/>
      <w:numFmt w:val="lowerRoman"/>
      <w:lvlText w:val="%1."/>
      <w:lvlJc w:val="left"/>
      <w:pPr>
        <w:ind w:left="1713" w:hanging="360"/>
      </w:pPr>
      <w:rPr>
        <w:rFonts w:hint="default"/>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4" w15:restartNumberingAfterBreak="0">
    <w:nsid w:val="03EA6469"/>
    <w:multiLevelType w:val="hybridMultilevel"/>
    <w:tmpl w:val="D12057A0"/>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 w15:restartNumberingAfterBreak="0">
    <w:nsid w:val="048E5D3D"/>
    <w:multiLevelType w:val="hybridMultilevel"/>
    <w:tmpl w:val="8A289554"/>
    <w:name w:val="Nueva lista 4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3E11C2"/>
    <w:multiLevelType w:val="hybridMultilevel"/>
    <w:tmpl w:val="EF2E6CD2"/>
    <w:lvl w:ilvl="0" w:tplc="D788FE66">
      <w:start w:val="1"/>
      <w:numFmt w:val="lowerLetter"/>
      <w:lvlText w:val="%1.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7" w15:restartNumberingAfterBreak="0">
    <w:nsid w:val="17C75F57"/>
    <w:multiLevelType w:val="hybridMultilevel"/>
    <w:tmpl w:val="B99E7CC2"/>
    <w:lvl w:ilvl="0" w:tplc="B8C61C52">
      <w:start w:val="1"/>
      <w:numFmt w:val="lowerRoman"/>
      <w:lvlText w:val="%1."/>
      <w:lvlJc w:val="left"/>
      <w:pPr>
        <w:ind w:left="1713" w:hanging="72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8" w15:restartNumberingAfterBreak="0">
    <w:nsid w:val="1CB62BAB"/>
    <w:multiLevelType w:val="hybridMultilevel"/>
    <w:tmpl w:val="076AB0DA"/>
    <w:name w:val="Nueva lista 4"/>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9" w15:restartNumberingAfterBreak="0">
    <w:nsid w:val="259B720F"/>
    <w:multiLevelType w:val="hybridMultilevel"/>
    <w:tmpl w:val="DA5EC6F4"/>
    <w:lvl w:ilvl="0" w:tplc="AB8488B6">
      <w:start w:val="2"/>
      <w:numFmt w:val="lowerLetter"/>
      <w:lvlText w:val="%1.1"/>
      <w:lvlJc w:val="left"/>
      <w:pPr>
        <w:ind w:left="1713"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38432F"/>
    <w:multiLevelType w:val="hybridMultilevel"/>
    <w:tmpl w:val="3DD4742E"/>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2C7A7C88"/>
    <w:multiLevelType w:val="multilevel"/>
    <w:tmpl w:val="3C96A534"/>
    <w:name w:val="Artículo"/>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12" w15:restartNumberingAfterBreak="0">
    <w:nsid w:val="2FEE05E1"/>
    <w:multiLevelType w:val="hybridMultilevel"/>
    <w:tmpl w:val="94ACFD7C"/>
    <w:lvl w:ilvl="0" w:tplc="778469C6">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02F34D9"/>
    <w:multiLevelType w:val="hybridMultilevel"/>
    <w:tmpl w:val="3E940A98"/>
    <w:lvl w:ilvl="0" w:tplc="240A0017">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4" w15:restartNumberingAfterBreak="0">
    <w:nsid w:val="39B50910"/>
    <w:multiLevelType w:val="hybridMultilevel"/>
    <w:tmpl w:val="58EA838A"/>
    <w:lvl w:ilvl="0" w:tplc="149E5AD0">
      <w:start w:val="1"/>
      <w:numFmt w:val="lowerRoman"/>
      <w:lvlText w:val="%1."/>
      <w:lvlJc w:val="left"/>
      <w:pPr>
        <w:ind w:left="1713" w:hanging="360"/>
      </w:pPr>
      <w:rPr>
        <w:rFonts w:hint="default"/>
      </w:r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15" w15:restartNumberingAfterBreak="0">
    <w:nsid w:val="3CBF1CCF"/>
    <w:multiLevelType w:val="hybridMultilevel"/>
    <w:tmpl w:val="CC5A456A"/>
    <w:name w:val="Nueva lista 42"/>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16" w15:restartNumberingAfterBreak="0">
    <w:nsid w:val="4AEC00C8"/>
    <w:multiLevelType w:val="hybridMultilevel"/>
    <w:tmpl w:val="40207EF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4F471EEB"/>
    <w:multiLevelType w:val="multilevel"/>
    <w:tmpl w:val="7F48610C"/>
    <w:name w:val="Nueva lista 3"/>
    <w:lvl w:ilvl="0">
      <w:start w:val="1"/>
      <w:numFmt w:val="decimal"/>
      <w:pStyle w:val="Artculo"/>
      <w:suff w:val="space"/>
      <w:lvlText w:val="Artículo %1."/>
      <w:lvlJc w:val="left"/>
      <w:pPr>
        <w:ind w:left="993" w:firstLine="0"/>
      </w:pPr>
      <w:rPr>
        <w:rFonts w:hint="default"/>
        <w:b/>
      </w:rPr>
    </w:lvl>
    <w:lvl w:ilvl="1">
      <w:start w:val="1"/>
      <w:numFmt w:val="none"/>
      <w:suff w:val="nothing"/>
      <w:lvlText w:val=""/>
      <w:lvlJc w:val="left"/>
      <w:pPr>
        <w:ind w:left="-5528" w:firstLine="0"/>
      </w:pPr>
      <w:rPr>
        <w:rFonts w:hint="default"/>
      </w:rPr>
    </w:lvl>
    <w:lvl w:ilvl="2">
      <w:start w:val="1"/>
      <w:numFmt w:val="none"/>
      <w:suff w:val="nothing"/>
      <w:lvlText w:val=""/>
      <w:lvlJc w:val="left"/>
      <w:pPr>
        <w:ind w:left="-5528" w:firstLine="0"/>
      </w:pPr>
      <w:rPr>
        <w:rFonts w:hint="default"/>
      </w:rPr>
    </w:lvl>
    <w:lvl w:ilvl="3">
      <w:start w:val="1"/>
      <w:numFmt w:val="none"/>
      <w:suff w:val="nothing"/>
      <w:lvlText w:val=""/>
      <w:lvlJc w:val="left"/>
      <w:pPr>
        <w:ind w:left="-5528" w:firstLine="0"/>
      </w:pPr>
      <w:rPr>
        <w:rFonts w:hint="default"/>
      </w:rPr>
    </w:lvl>
    <w:lvl w:ilvl="4">
      <w:start w:val="1"/>
      <w:numFmt w:val="none"/>
      <w:suff w:val="nothing"/>
      <w:lvlText w:val=""/>
      <w:lvlJc w:val="left"/>
      <w:pPr>
        <w:ind w:left="-5528" w:firstLine="0"/>
      </w:pPr>
      <w:rPr>
        <w:rFonts w:hint="default"/>
      </w:rPr>
    </w:lvl>
    <w:lvl w:ilvl="5">
      <w:start w:val="1"/>
      <w:numFmt w:val="none"/>
      <w:suff w:val="nothing"/>
      <w:lvlText w:val=""/>
      <w:lvlJc w:val="left"/>
      <w:pPr>
        <w:ind w:left="-5528" w:firstLine="0"/>
      </w:pPr>
      <w:rPr>
        <w:rFonts w:hint="default"/>
      </w:rPr>
    </w:lvl>
    <w:lvl w:ilvl="6">
      <w:start w:val="1"/>
      <w:numFmt w:val="none"/>
      <w:suff w:val="nothing"/>
      <w:lvlText w:val=""/>
      <w:lvlJc w:val="left"/>
      <w:pPr>
        <w:ind w:left="-5528" w:firstLine="0"/>
      </w:pPr>
      <w:rPr>
        <w:rFonts w:hint="default"/>
      </w:rPr>
    </w:lvl>
    <w:lvl w:ilvl="7">
      <w:start w:val="1"/>
      <w:numFmt w:val="none"/>
      <w:suff w:val="nothing"/>
      <w:lvlText w:val=""/>
      <w:lvlJc w:val="left"/>
      <w:pPr>
        <w:ind w:left="-5528" w:firstLine="0"/>
      </w:pPr>
      <w:rPr>
        <w:rFonts w:hint="default"/>
      </w:rPr>
    </w:lvl>
    <w:lvl w:ilvl="8">
      <w:start w:val="1"/>
      <w:numFmt w:val="none"/>
      <w:suff w:val="nothing"/>
      <w:lvlText w:val=""/>
      <w:lvlJc w:val="left"/>
      <w:pPr>
        <w:ind w:left="-5528" w:firstLine="0"/>
      </w:pPr>
      <w:rPr>
        <w:rFonts w:hint="default"/>
      </w:rPr>
    </w:lvl>
  </w:abstractNum>
  <w:abstractNum w:abstractNumId="18" w15:restartNumberingAfterBreak="0">
    <w:nsid w:val="50120003"/>
    <w:multiLevelType w:val="hybridMultilevel"/>
    <w:tmpl w:val="28745C68"/>
    <w:lvl w:ilvl="0" w:tplc="81841814">
      <w:start w:val="4"/>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72A1F8E"/>
    <w:multiLevelType w:val="hybridMultilevel"/>
    <w:tmpl w:val="2E304764"/>
    <w:lvl w:ilvl="0" w:tplc="4894C694">
      <w:start w:val="1"/>
      <w:numFmt w:val="lowerLetter"/>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74F386A"/>
    <w:multiLevelType w:val="hybridMultilevel"/>
    <w:tmpl w:val="D12057A0"/>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1" w15:restartNumberingAfterBreak="0">
    <w:nsid w:val="58341DFF"/>
    <w:multiLevelType w:val="hybridMultilevel"/>
    <w:tmpl w:val="432A2CBA"/>
    <w:lvl w:ilvl="0" w:tplc="240A0017">
      <w:start w:val="1"/>
      <w:numFmt w:val="lowerLetter"/>
      <w:lvlText w:val="%1)"/>
      <w:lvlJc w:val="left"/>
      <w:pPr>
        <w:ind w:left="1713" w:hanging="360"/>
      </w:p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22" w15:restartNumberingAfterBreak="0">
    <w:nsid w:val="59280FFC"/>
    <w:multiLevelType w:val="hybridMultilevel"/>
    <w:tmpl w:val="6658D2F6"/>
    <w:lvl w:ilvl="0" w:tplc="65A87C7E">
      <w:start w:val="1"/>
      <w:numFmt w:val="lowerRoman"/>
      <w:lvlText w:val="%1."/>
      <w:lvlJc w:val="left"/>
      <w:pPr>
        <w:ind w:left="1713" w:hanging="72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23" w15:restartNumberingAfterBreak="0">
    <w:nsid w:val="5962420D"/>
    <w:multiLevelType w:val="hybridMultilevel"/>
    <w:tmpl w:val="401E1DB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4" w15:restartNumberingAfterBreak="0">
    <w:nsid w:val="59ED28EC"/>
    <w:multiLevelType w:val="multilevel"/>
    <w:tmpl w:val="72FE02BC"/>
    <w:lvl w:ilvl="0">
      <w:start w:val="1"/>
      <w:numFmt w:val="lowerLetter"/>
      <w:lvlText w:val="%1."/>
      <w:lvlJc w:val="left"/>
      <w:pPr>
        <w:ind w:left="2483" w:hanging="360"/>
      </w:pPr>
      <w:rPr>
        <w:rFonts w:hint="default"/>
      </w:rPr>
    </w:lvl>
    <w:lvl w:ilvl="1">
      <w:start w:val="1"/>
      <w:numFmt w:val="decimal"/>
      <w:lvlText w:val="%1.%2"/>
      <w:lvlJc w:val="left"/>
      <w:pPr>
        <w:ind w:left="2210" w:hanging="360"/>
      </w:pPr>
      <w:rPr>
        <w:rFonts w:hint="default"/>
        <w:b/>
        <w:bCs w:val="0"/>
      </w:rPr>
    </w:lvl>
    <w:lvl w:ilvl="2">
      <w:start w:val="1"/>
      <w:numFmt w:val="decimal"/>
      <w:lvlText w:val="%1.%2.%3"/>
      <w:lvlJc w:val="right"/>
      <w:pPr>
        <w:ind w:left="2930" w:hanging="180"/>
      </w:pPr>
      <w:rPr>
        <w:rFonts w:hint="default"/>
      </w:rPr>
    </w:lvl>
    <w:lvl w:ilvl="3">
      <w:start w:val="1"/>
      <w:numFmt w:val="decimal"/>
      <w:lvlText w:val="%4."/>
      <w:lvlJc w:val="left"/>
      <w:pPr>
        <w:ind w:left="3650" w:hanging="360"/>
      </w:pPr>
      <w:rPr>
        <w:rFonts w:hint="default"/>
      </w:rPr>
    </w:lvl>
    <w:lvl w:ilvl="4">
      <w:start w:val="1"/>
      <w:numFmt w:val="lowerLetter"/>
      <w:lvlText w:val="%5."/>
      <w:lvlJc w:val="left"/>
      <w:pPr>
        <w:ind w:left="4370" w:hanging="360"/>
      </w:pPr>
      <w:rPr>
        <w:rFonts w:hint="default"/>
      </w:rPr>
    </w:lvl>
    <w:lvl w:ilvl="5">
      <w:start w:val="1"/>
      <w:numFmt w:val="lowerRoman"/>
      <w:lvlText w:val="%6."/>
      <w:lvlJc w:val="right"/>
      <w:pPr>
        <w:ind w:left="5090" w:hanging="180"/>
      </w:pPr>
      <w:rPr>
        <w:rFonts w:hint="default"/>
      </w:rPr>
    </w:lvl>
    <w:lvl w:ilvl="6">
      <w:start w:val="1"/>
      <w:numFmt w:val="decimal"/>
      <w:lvlText w:val="%7."/>
      <w:lvlJc w:val="left"/>
      <w:pPr>
        <w:ind w:left="5810" w:hanging="360"/>
      </w:pPr>
      <w:rPr>
        <w:rFonts w:hint="default"/>
      </w:rPr>
    </w:lvl>
    <w:lvl w:ilvl="7">
      <w:start w:val="1"/>
      <w:numFmt w:val="lowerLetter"/>
      <w:lvlText w:val="%8."/>
      <w:lvlJc w:val="left"/>
      <w:pPr>
        <w:ind w:left="6530" w:hanging="360"/>
      </w:pPr>
      <w:rPr>
        <w:rFonts w:hint="default"/>
      </w:rPr>
    </w:lvl>
    <w:lvl w:ilvl="8">
      <w:start w:val="1"/>
      <w:numFmt w:val="lowerRoman"/>
      <w:lvlText w:val="%9."/>
      <w:lvlJc w:val="right"/>
      <w:pPr>
        <w:ind w:left="7250" w:hanging="180"/>
      </w:pPr>
      <w:rPr>
        <w:rFonts w:hint="default"/>
      </w:rPr>
    </w:lvl>
  </w:abstractNum>
  <w:abstractNum w:abstractNumId="25" w15:restartNumberingAfterBreak="0">
    <w:nsid w:val="5D3A550D"/>
    <w:multiLevelType w:val="multilevel"/>
    <w:tmpl w:val="894C9FD2"/>
    <w:name w:val="Nueva lista 2"/>
    <w:lvl w:ilvl="0">
      <w:start w:val="1"/>
      <w:numFmt w:val="upperRoman"/>
      <w:pStyle w:val="Subttulo"/>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60310D7A"/>
    <w:multiLevelType w:val="hybridMultilevel"/>
    <w:tmpl w:val="59A227DC"/>
    <w:lvl w:ilvl="0" w:tplc="240A0019">
      <w:start w:val="1"/>
      <w:numFmt w:val="lowerLetter"/>
      <w:lvlText w:val="%1."/>
      <w:lvlJc w:val="left"/>
      <w:pPr>
        <w:ind w:left="1713" w:hanging="360"/>
      </w:pPr>
    </w:lvl>
    <w:lvl w:ilvl="1" w:tplc="FFFFFFFF">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7" w15:restartNumberingAfterBreak="0">
    <w:nsid w:val="676601E3"/>
    <w:multiLevelType w:val="hybridMultilevel"/>
    <w:tmpl w:val="D12057A0"/>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8" w15:restartNumberingAfterBreak="0">
    <w:nsid w:val="680F62EF"/>
    <w:multiLevelType w:val="hybridMultilevel"/>
    <w:tmpl w:val="62EC5C9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9" w15:restartNumberingAfterBreak="0">
    <w:nsid w:val="68AF4FAF"/>
    <w:multiLevelType w:val="multilevel"/>
    <w:tmpl w:val="4F2264AA"/>
    <w:name w:val="Nueva lista"/>
    <w:lvl w:ilvl="0">
      <w:start w:val="1"/>
      <w:numFmt w:val="upperRoman"/>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9EC4C82"/>
    <w:multiLevelType w:val="hybridMultilevel"/>
    <w:tmpl w:val="926237BA"/>
    <w:lvl w:ilvl="0" w:tplc="6D0E2826">
      <w:start w:val="1"/>
      <w:numFmt w:val="lowerLetter"/>
      <w:lvlText w:val="%1)"/>
      <w:lvlJc w:val="left"/>
      <w:pPr>
        <w:ind w:left="1287" w:hanging="360"/>
      </w:pPr>
      <w:rPr>
        <w:lang w:val="es-CO"/>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6C0303A8"/>
    <w:multiLevelType w:val="hybridMultilevel"/>
    <w:tmpl w:val="31A039B2"/>
    <w:lvl w:ilvl="0" w:tplc="EE8C14A6">
      <w:start w:val="1"/>
      <w:numFmt w:val="decimal"/>
      <w:lvlText w:val="Artículo %1."/>
      <w:lvlJc w:val="left"/>
      <w:pPr>
        <w:ind w:left="720" w:hanging="360"/>
      </w:pPr>
      <w:rPr>
        <w:rFonts w:ascii="Verdana" w:hAnsi="Verdana" w:hint="default"/>
        <w:b/>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D5C36D8"/>
    <w:multiLevelType w:val="hybridMultilevel"/>
    <w:tmpl w:val="29BA0DB8"/>
    <w:lvl w:ilvl="0" w:tplc="68B442E6">
      <w:start w:val="1"/>
      <w:numFmt w:val="lowerLetter"/>
      <w:pStyle w:val="Prrafodelista"/>
      <w:lvlText w:val="%1)"/>
      <w:lvlJc w:val="left"/>
      <w:pPr>
        <w:ind w:left="360" w:hanging="360"/>
      </w:pPr>
    </w:lvl>
    <w:lvl w:ilvl="1" w:tplc="B7FA99B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73432BD8"/>
    <w:multiLevelType w:val="hybridMultilevel"/>
    <w:tmpl w:val="5614A73C"/>
    <w:lvl w:ilvl="0" w:tplc="4C2498CA">
      <w:start w:val="1"/>
      <w:numFmt w:val="decimal"/>
      <w:pStyle w:val="ARTICULOS"/>
      <w:lvlText w:val="Artículo %1."/>
      <w:lvlJc w:val="left"/>
      <w:pPr>
        <w:ind w:left="360" w:hanging="360"/>
      </w:pPr>
      <w:rPr>
        <w:rFonts w:ascii="Bookman Old Style" w:hAnsi="Bookman Old Style" w:hint="default"/>
        <w:b/>
        <w:i w:val="0"/>
        <w:caps w:val="0"/>
        <w:strike w:val="0"/>
        <w:dstrike w:val="0"/>
        <w:vanish w:val="0"/>
        <w:sz w:val="24"/>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DFAE9A9E">
      <w:start w:val="1"/>
      <w:numFmt w:val="decimal"/>
      <w:lvlText w:val="%4."/>
      <w:lvlJc w:val="left"/>
      <w:pPr>
        <w:ind w:left="3285" w:hanging="76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71F44B2"/>
    <w:multiLevelType w:val="multilevel"/>
    <w:tmpl w:val="1E7835B2"/>
    <w:styleLink w:val="Estilo3"/>
    <w:lvl w:ilvl="0">
      <w:start w:val="2"/>
      <w:numFmt w:val="lowerLetter"/>
      <w:lvlText w:val="%1.1"/>
      <w:lvlJc w:val="left"/>
      <w:pPr>
        <w:ind w:left="171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1995600">
    <w:abstractNumId w:val="1"/>
  </w:num>
  <w:num w:numId="2" w16cid:durableId="717970195">
    <w:abstractNumId w:val="11"/>
  </w:num>
  <w:num w:numId="3" w16cid:durableId="56586464">
    <w:abstractNumId w:val="25"/>
  </w:num>
  <w:num w:numId="4" w16cid:durableId="1845702787">
    <w:abstractNumId w:val="17"/>
  </w:num>
  <w:num w:numId="5" w16cid:durableId="451557794">
    <w:abstractNumId w:val="32"/>
  </w:num>
  <w:num w:numId="6" w16cid:durableId="1281650517">
    <w:abstractNumId w:val="12"/>
  </w:num>
  <w:num w:numId="7" w16cid:durableId="167451520">
    <w:abstractNumId w:val="33"/>
  </w:num>
  <w:num w:numId="8" w16cid:durableId="1094787666">
    <w:abstractNumId w:val="28"/>
  </w:num>
  <w:num w:numId="9" w16cid:durableId="190343459">
    <w:abstractNumId w:val="10"/>
  </w:num>
  <w:num w:numId="10" w16cid:durableId="1346398067">
    <w:abstractNumId w:val="31"/>
  </w:num>
  <w:num w:numId="11" w16cid:durableId="1813061665">
    <w:abstractNumId w:val="16"/>
  </w:num>
  <w:num w:numId="12" w16cid:durableId="1690719779">
    <w:abstractNumId w:val="18"/>
  </w:num>
  <w:num w:numId="13" w16cid:durableId="737437047">
    <w:abstractNumId w:val="21"/>
  </w:num>
  <w:num w:numId="14" w16cid:durableId="1254165374">
    <w:abstractNumId w:val="4"/>
  </w:num>
  <w:num w:numId="15" w16cid:durableId="15274898">
    <w:abstractNumId w:val="20"/>
  </w:num>
  <w:num w:numId="16" w16cid:durableId="267856617">
    <w:abstractNumId w:val="2"/>
  </w:num>
  <w:num w:numId="17" w16cid:durableId="581454748">
    <w:abstractNumId w:val="27"/>
  </w:num>
  <w:num w:numId="18" w16cid:durableId="2002732700">
    <w:abstractNumId w:val="5"/>
  </w:num>
  <w:num w:numId="19" w16cid:durableId="1158157684">
    <w:abstractNumId w:val="26"/>
  </w:num>
  <w:num w:numId="20" w16cid:durableId="1236211103">
    <w:abstractNumId w:val="32"/>
  </w:num>
  <w:num w:numId="21" w16cid:durableId="78723386">
    <w:abstractNumId w:val="6"/>
  </w:num>
  <w:num w:numId="22" w16cid:durableId="268585002">
    <w:abstractNumId w:val="9"/>
  </w:num>
  <w:num w:numId="23" w16cid:durableId="2048793963">
    <w:abstractNumId w:val="14"/>
  </w:num>
  <w:num w:numId="24" w16cid:durableId="1022248823">
    <w:abstractNumId w:val="32"/>
  </w:num>
  <w:num w:numId="25" w16cid:durableId="2084837956">
    <w:abstractNumId w:val="32"/>
  </w:num>
  <w:num w:numId="26" w16cid:durableId="2014453741">
    <w:abstractNumId w:val="32"/>
  </w:num>
  <w:num w:numId="27" w16cid:durableId="351537661">
    <w:abstractNumId w:val="3"/>
  </w:num>
  <w:num w:numId="28" w16cid:durableId="856237917">
    <w:abstractNumId w:val="7"/>
  </w:num>
  <w:num w:numId="29" w16cid:durableId="330105456">
    <w:abstractNumId w:val="22"/>
  </w:num>
  <w:num w:numId="30" w16cid:durableId="2108112975">
    <w:abstractNumId w:val="24"/>
  </w:num>
  <w:num w:numId="31" w16cid:durableId="652875444">
    <w:abstractNumId w:val="34"/>
  </w:num>
  <w:num w:numId="32" w16cid:durableId="1095204074">
    <w:abstractNumId w:val="13"/>
  </w:num>
  <w:num w:numId="33" w16cid:durableId="1373379154">
    <w:abstractNumId w:val="30"/>
  </w:num>
  <w:num w:numId="34" w16cid:durableId="563223204">
    <w:abstractNumId w:val="19"/>
  </w:num>
  <w:num w:numId="35" w16cid:durableId="895094096">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2C5"/>
    <w:rsid w:val="0000039A"/>
    <w:rsid w:val="0000070E"/>
    <w:rsid w:val="00000CA7"/>
    <w:rsid w:val="0000111F"/>
    <w:rsid w:val="000014A8"/>
    <w:rsid w:val="0000191D"/>
    <w:rsid w:val="00001FC7"/>
    <w:rsid w:val="0000215F"/>
    <w:rsid w:val="000023DF"/>
    <w:rsid w:val="00002581"/>
    <w:rsid w:val="00003049"/>
    <w:rsid w:val="0000342B"/>
    <w:rsid w:val="00003F55"/>
    <w:rsid w:val="00004E9E"/>
    <w:rsid w:val="00005326"/>
    <w:rsid w:val="00005351"/>
    <w:rsid w:val="000055A9"/>
    <w:rsid w:val="000056FB"/>
    <w:rsid w:val="00006393"/>
    <w:rsid w:val="00006585"/>
    <w:rsid w:val="00006AE2"/>
    <w:rsid w:val="00006EF5"/>
    <w:rsid w:val="00006F29"/>
    <w:rsid w:val="000076A1"/>
    <w:rsid w:val="00007736"/>
    <w:rsid w:val="0001033C"/>
    <w:rsid w:val="00010640"/>
    <w:rsid w:val="00010EA1"/>
    <w:rsid w:val="00011349"/>
    <w:rsid w:val="00011638"/>
    <w:rsid w:val="000118B6"/>
    <w:rsid w:val="0001209B"/>
    <w:rsid w:val="00012259"/>
    <w:rsid w:val="00012B0C"/>
    <w:rsid w:val="00012FF3"/>
    <w:rsid w:val="0001368F"/>
    <w:rsid w:val="00013FF3"/>
    <w:rsid w:val="00014431"/>
    <w:rsid w:val="000145A9"/>
    <w:rsid w:val="00014C06"/>
    <w:rsid w:val="000156F0"/>
    <w:rsid w:val="00015F4C"/>
    <w:rsid w:val="000162EE"/>
    <w:rsid w:val="00016B85"/>
    <w:rsid w:val="00016F42"/>
    <w:rsid w:val="000171FB"/>
    <w:rsid w:val="00017396"/>
    <w:rsid w:val="000203BE"/>
    <w:rsid w:val="00020417"/>
    <w:rsid w:val="00020991"/>
    <w:rsid w:val="00020AB4"/>
    <w:rsid w:val="0002117B"/>
    <w:rsid w:val="00021AB8"/>
    <w:rsid w:val="00021B66"/>
    <w:rsid w:val="00022123"/>
    <w:rsid w:val="000222D2"/>
    <w:rsid w:val="0002272D"/>
    <w:rsid w:val="00022832"/>
    <w:rsid w:val="000230DC"/>
    <w:rsid w:val="00023841"/>
    <w:rsid w:val="0002471C"/>
    <w:rsid w:val="00024B72"/>
    <w:rsid w:val="00024EEB"/>
    <w:rsid w:val="00025383"/>
    <w:rsid w:val="00025486"/>
    <w:rsid w:val="0002591D"/>
    <w:rsid w:val="00025CAA"/>
    <w:rsid w:val="00025D05"/>
    <w:rsid w:val="000268D6"/>
    <w:rsid w:val="00027527"/>
    <w:rsid w:val="000275F7"/>
    <w:rsid w:val="00027844"/>
    <w:rsid w:val="00027868"/>
    <w:rsid w:val="00027C0A"/>
    <w:rsid w:val="00027C0E"/>
    <w:rsid w:val="00031BCD"/>
    <w:rsid w:val="00031CB6"/>
    <w:rsid w:val="00032377"/>
    <w:rsid w:val="00032C8E"/>
    <w:rsid w:val="00032FD1"/>
    <w:rsid w:val="000338C8"/>
    <w:rsid w:val="00034669"/>
    <w:rsid w:val="000346EE"/>
    <w:rsid w:val="00034F65"/>
    <w:rsid w:val="0003547A"/>
    <w:rsid w:val="0003562B"/>
    <w:rsid w:val="0003568E"/>
    <w:rsid w:val="000356FD"/>
    <w:rsid w:val="00035903"/>
    <w:rsid w:val="00035DAC"/>
    <w:rsid w:val="00036010"/>
    <w:rsid w:val="000362B5"/>
    <w:rsid w:val="0003695A"/>
    <w:rsid w:val="00036E95"/>
    <w:rsid w:val="00037233"/>
    <w:rsid w:val="00037C2F"/>
    <w:rsid w:val="0004020B"/>
    <w:rsid w:val="00040250"/>
    <w:rsid w:val="00040DE8"/>
    <w:rsid w:val="000423E1"/>
    <w:rsid w:val="00042862"/>
    <w:rsid w:val="00042A98"/>
    <w:rsid w:val="00042D44"/>
    <w:rsid w:val="00043277"/>
    <w:rsid w:val="000432E2"/>
    <w:rsid w:val="00043EEC"/>
    <w:rsid w:val="0004449A"/>
    <w:rsid w:val="000444F9"/>
    <w:rsid w:val="000446EC"/>
    <w:rsid w:val="00044A0E"/>
    <w:rsid w:val="00044D0E"/>
    <w:rsid w:val="00044F93"/>
    <w:rsid w:val="00045094"/>
    <w:rsid w:val="00045346"/>
    <w:rsid w:val="0004543A"/>
    <w:rsid w:val="00045D3D"/>
    <w:rsid w:val="00046473"/>
    <w:rsid w:val="00046975"/>
    <w:rsid w:val="00046B5A"/>
    <w:rsid w:val="000477F1"/>
    <w:rsid w:val="00047950"/>
    <w:rsid w:val="00047B12"/>
    <w:rsid w:val="00047D31"/>
    <w:rsid w:val="00047E01"/>
    <w:rsid w:val="00050511"/>
    <w:rsid w:val="000514CE"/>
    <w:rsid w:val="0005163B"/>
    <w:rsid w:val="0005171B"/>
    <w:rsid w:val="00051D1F"/>
    <w:rsid w:val="0005281B"/>
    <w:rsid w:val="00052C59"/>
    <w:rsid w:val="000533D4"/>
    <w:rsid w:val="000536E8"/>
    <w:rsid w:val="00053BE6"/>
    <w:rsid w:val="00053F27"/>
    <w:rsid w:val="00053F3D"/>
    <w:rsid w:val="0005433C"/>
    <w:rsid w:val="00054397"/>
    <w:rsid w:val="0005465F"/>
    <w:rsid w:val="000547AE"/>
    <w:rsid w:val="000551BF"/>
    <w:rsid w:val="00055984"/>
    <w:rsid w:val="00056071"/>
    <w:rsid w:val="00056170"/>
    <w:rsid w:val="00056ECE"/>
    <w:rsid w:val="00056FA1"/>
    <w:rsid w:val="00056FF5"/>
    <w:rsid w:val="0005705F"/>
    <w:rsid w:val="0005740C"/>
    <w:rsid w:val="0006037E"/>
    <w:rsid w:val="00060DCE"/>
    <w:rsid w:val="00060DFB"/>
    <w:rsid w:val="000610C6"/>
    <w:rsid w:val="00062A66"/>
    <w:rsid w:val="00063454"/>
    <w:rsid w:val="0006357B"/>
    <w:rsid w:val="00063657"/>
    <w:rsid w:val="000636E9"/>
    <w:rsid w:val="00063EE7"/>
    <w:rsid w:val="0006404B"/>
    <w:rsid w:val="0006446B"/>
    <w:rsid w:val="0006462D"/>
    <w:rsid w:val="0006463F"/>
    <w:rsid w:val="00064964"/>
    <w:rsid w:val="00064A80"/>
    <w:rsid w:val="00064F07"/>
    <w:rsid w:val="0006600D"/>
    <w:rsid w:val="000660EF"/>
    <w:rsid w:val="0006648B"/>
    <w:rsid w:val="00067260"/>
    <w:rsid w:val="000672DA"/>
    <w:rsid w:val="0006734C"/>
    <w:rsid w:val="000674F5"/>
    <w:rsid w:val="00067866"/>
    <w:rsid w:val="00067C01"/>
    <w:rsid w:val="000701D3"/>
    <w:rsid w:val="00070336"/>
    <w:rsid w:val="000703B1"/>
    <w:rsid w:val="00070E0C"/>
    <w:rsid w:val="00071090"/>
    <w:rsid w:val="00071F20"/>
    <w:rsid w:val="000722A6"/>
    <w:rsid w:val="00072694"/>
    <w:rsid w:val="00072AEC"/>
    <w:rsid w:val="00073606"/>
    <w:rsid w:val="0007409E"/>
    <w:rsid w:val="00075442"/>
    <w:rsid w:val="00076005"/>
    <w:rsid w:val="00076213"/>
    <w:rsid w:val="00076325"/>
    <w:rsid w:val="0007634A"/>
    <w:rsid w:val="00076680"/>
    <w:rsid w:val="00076A1D"/>
    <w:rsid w:val="00076C5F"/>
    <w:rsid w:val="00076D0D"/>
    <w:rsid w:val="000771FB"/>
    <w:rsid w:val="0007724C"/>
    <w:rsid w:val="00077553"/>
    <w:rsid w:val="000775CC"/>
    <w:rsid w:val="00077E2C"/>
    <w:rsid w:val="00080441"/>
    <w:rsid w:val="0008073E"/>
    <w:rsid w:val="000808A5"/>
    <w:rsid w:val="0008115D"/>
    <w:rsid w:val="00081335"/>
    <w:rsid w:val="0008136A"/>
    <w:rsid w:val="00081780"/>
    <w:rsid w:val="00081BE1"/>
    <w:rsid w:val="0008202B"/>
    <w:rsid w:val="000821D9"/>
    <w:rsid w:val="0008294F"/>
    <w:rsid w:val="00082B34"/>
    <w:rsid w:val="00082FE9"/>
    <w:rsid w:val="000830B6"/>
    <w:rsid w:val="000831AC"/>
    <w:rsid w:val="00083339"/>
    <w:rsid w:val="00083364"/>
    <w:rsid w:val="000837A5"/>
    <w:rsid w:val="000838CB"/>
    <w:rsid w:val="00083AA8"/>
    <w:rsid w:val="00083BA5"/>
    <w:rsid w:val="00083CF2"/>
    <w:rsid w:val="00083E13"/>
    <w:rsid w:val="000841D4"/>
    <w:rsid w:val="000848AC"/>
    <w:rsid w:val="00084A34"/>
    <w:rsid w:val="00084D73"/>
    <w:rsid w:val="00084F74"/>
    <w:rsid w:val="00085024"/>
    <w:rsid w:val="000854D1"/>
    <w:rsid w:val="00085793"/>
    <w:rsid w:val="000857D1"/>
    <w:rsid w:val="00085843"/>
    <w:rsid w:val="00085C94"/>
    <w:rsid w:val="0008621D"/>
    <w:rsid w:val="000866BA"/>
    <w:rsid w:val="000866F7"/>
    <w:rsid w:val="0008751B"/>
    <w:rsid w:val="0008776A"/>
    <w:rsid w:val="000901BD"/>
    <w:rsid w:val="00090211"/>
    <w:rsid w:val="0009104E"/>
    <w:rsid w:val="0009196C"/>
    <w:rsid w:val="00091CDB"/>
    <w:rsid w:val="00091DC4"/>
    <w:rsid w:val="000931FF"/>
    <w:rsid w:val="000933D9"/>
    <w:rsid w:val="00093477"/>
    <w:rsid w:val="0009370A"/>
    <w:rsid w:val="00094406"/>
    <w:rsid w:val="000944AD"/>
    <w:rsid w:val="000944F8"/>
    <w:rsid w:val="000957BC"/>
    <w:rsid w:val="00095EA2"/>
    <w:rsid w:val="00096719"/>
    <w:rsid w:val="000968AC"/>
    <w:rsid w:val="00096B33"/>
    <w:rsid w:val="0009773A"/>
    <w:rsid w:val="00097EC4"/>
    <w:rsid w:val="000A052B"/>
    <w:rsid w:val="000A0B0B"/>
    <w:rsid w:val="000A0C1F"/>
    <w:rsid w:val="000A1108"/>
    <w:rsid w:val="000A1319"/>
    <w:rsid w:val="000A16F2"/>
    <w:rsid w:val="000A19AC"/>
    <w:rsid w:val="000A1D3E"/>
    <w:rsid w:val="000A26FD"/>
    <w:rsid w:val="000A2DF9"/>
    <w:rsid w:val="000A31B6"/>
    <w:rsid w:val="000A38CC"/>
    <w:rsid w:val="000A403D"/>
    <w:rsid w:val="000A55BC"/>
    <w:rsid w:val="000A5644"/>
    <w:rsid w:val="000A5FF0"/>
    <w:rsid w:val="000A6317"/>
    <w:rsid w:val="000B0063"/>
    <w:rsid w:val="000B0C7E"/>
    <w:rsid w:val="000B1AAE"/>
    <w:rsid w:val="000B1C02"/>
    <w:rsid w:val="000B2EC9"/>
    <w:rsid w:val="000B3688"/>
    <w:rsid w:val="000B481B"/>
    <w:rsid w:val="000B4A3D"/>
    <w:rsid w:val="000B5110"/>
    <w:rsid w:val="000B520F"/>
    <w:rsid w:val="000B5566"/>
    <w:rsid w:val="000B65BD"/>
    <w:rsid w:val="000B6731"/>
    <w:rsid w:val="000B6846"/>
    <w:rsid w:val="000B6F6D"/>
    <w:rsid w:val="000B77D6"/>
    <w:rsid w:val="000B7990"/>
    <w:rsid w:val="000C06AF"/>
    <w:rsid w:val="000C0914"/>
    <w:rsid w:val="000C0B27"/>
    <w:rsid w:val="000C1489"/>
    <w:rsid w:val="000C1519"/>
    <w:rsid w:val="000C1825"/>
    <w:rsid w:val="000C1951"/>
    <w:rsid w:val="000C1DE0"/>
    <w:rsid w:val="000C2165"/>
    <w:rsid w:val="000C23A9"/>
    <w:rsid w:val="000C266A"/>
    <w:rsid w:val="000C2AC7"/>
    <w:rsid w:val="000C2ED7"/>
    <w:rsid w:val="000C344E"/>
    <w:rsid w:val="000C347C"/>
    <w:rsid w:val="000C3EB5"/>
    <w:rsid w:val="000C4AE5"/>
    <w:rsid w:val="000C52CB"/>
    <w:rsid w:val="000C5DF4"/>
    <w:rsid w:val="000C5F9C"/>
    <w:rsid w:val="000C60E4"/>
    <w:rsid w:val="000C64D6"/>
    <w:rsid w:val="000C6881"/>
    <w:rsid w:val="000C68D0"/>
    <w:rsid w:val="000C743D"/>
    <w:rsid w:val="000C784A"/>
    <w:rsid w:val="000C7EA3"/>
    <w:rsid w:val="000D0317"/>
    <w:rsid w:val="000D06CB"/>
    <w:rsid w:val="000D0AA4"/>
    <w:rsid w:val="000D0B0B"/>
    <w:rsid w:val="000D0CB5"/>
    <w:rsid w:val="000D0EAF"/>
    <w:rsid w:val="000D0F0B"/>
    <w:rsid w:val="000D0F55"/>
    <w:rsid w:val="000D18D4"/>
    <w:rsid w:val="000D1DB0"/>
    <w:rsid w:val="000D1E36"/>
    <w:rsid w:val="000D26F8"/>
    <w:rsid w:val="000D2711"/>
    <w:rsid w:val="000D2A00"/>
    <w:rsid w:val="000D2C95"/>
    <w:rsid w:val="000D32D8"/>
    <w:rsid w:val="000D33D4"/>
    <w:rsid w:val="000D3691"/>
    <w:rsid w:val="000D36AF"/>
    <w:rsid w:val="000D3884"/>
    <w:rsid w:val="000D3FC2"/>
    <w:rsid w:val="000D409B"/>
    <w:rsid w:val="000D47E2"/>
    <w:rsid w:val="000D4A1A"/>
    <w:rsid w:val="000D4B93"/>
    <w:rsid w:val="000D5201"/>
    <w:rsid w:val="000D5429"/>
    <w:rsid w:val="000D5523"/>
    <w:rsid w:val="000D5C79"/>
    <w:rsid w:val="000D6C29"/>
    <w:rsid w:val="000D6CA1"/>
    <w:rsid w:val="000D6D5B"/>
    <w:rsid w:val="000D7A17"/>
    <w:rsid w:val="000D7A79"/>
    <w:rsid w:val="000E07E4"/>
    <w:rsid w:val="000E1309"/>
    <w:rsid w:val="000E1479"/>
    <w:rsid w:val="000E18F0"/>
    <w:rsid w:val="000E19D3"/>
    <w:rsid w:val="000E1C36"/>
    <w:rsid w:val="000E22D1"/>
    <w:rsid w:val="000E272B"/>
    <w:rsid w:val="000E2A42"/>
    <w:rsid w:val="000E32B3"/>
    <w:rsid w:val="000E344A"/>
    <w:rsid w:val="000E36C6"/>
    <w:rsid w:val="000E3D26"/>
    <w:rsid w:val="000E41DA"/>
    <w:rsid w:val="000E439A"/>
    <w:rsid w:val="000E4525"/>
    <w:rsid w:val="000E461D"/>
    <w:rsid w:val="000E466E"/>
    <w:rsid w:val="000E467C"/>
    <w:rsid w:val="000E496E"/>
    <w:rsid w:val="000E4CB3"/>
    <w:rsid w:val="000E54BB"/>
    <w:rsid w:val="000E55FD"/>
    <w:rsid w:val="000E5CC4"/>
    <w:rsid w:val="000E6526"/>
    <w:rsid w:val="000E6934"/>
    <w:rsid w:val="000E7AFF"/>
    <w:rsid w:val="000F0599"/>
    <w:rsid w:val="000F080E"/>
    <w:rsid w:val="000F0EC6"/>
    <w:rsid w:val="000F1937"/>
    <w:rsid w:val="000F20F1"/>
    <w:rsid w:val="000F30B5"/>
    <w:rsid w:val="000F326C"/>
    <w:rsid w:val="000F32D0"/>
    <w:rsid w:val="000F3A75"/>
    <w:rsid w:val="000F4223"/>
    <w:rsid w:val="000F4463"/>
    <w:rsid w:val="000F46F7"/>
    <w:rsid w:val="000F47C4"/>
    <w:rsid w:val="000F4A15"/>
    <w:rsid w:val="000F5015"/>
    <w:rsid w:val="000F512C"/>
    <w:rsid w:val="000F5392"/>
    <w:rsid w:val="000F563E"/>
    <w:rsid w:val="000F56B5"/>
    <w:rsid w:val="000F5AF5"/>
    <w:rsid w:val="000F5B76"/>
    <w:rsid w:val="000F5FF8"/>
    <w:rsid w:val="000F68AA"/>
    <w:rsid w:val="000F69EC"/>
    <w:rsid w:val="000F7641"/>
    <w:rsid w:val="000F7975"/>
    <w:rsid w:val="000F7AE9"/>
    <w:rsid w:val="000F7C81"/>
    <w:rsid w:val="00100051"/>
    <w:rsid w:val="00100269"/>
    <w:rsid w:val="0010035A"/>
    <w:rsid w:val="001003E5"/>
    <w:rsid w:val="0010087D"/>
    <w:rsid w:val="0010101F"/>
    <w:rsid w:val="0010163F"/>
    <w:rsid w:val="00101B5F"/>
    <w:rsid w:val="00101F35"/>
    <w:rsid w:val="00102057"/>
    <w:rsid w:val="00102AC7"/>
    <w:rsid w:val="00102DEF"/>
    <w:rsid w:val="00102E69"/>
    <w:rsid w:val="00103127"/>
    <w:rsid w:val="0010333D"/>
    <w:rsid w:val="0010357A"/>
    <w:rsid w:val="001038CA"/>
    <w:rsid w:val="001055AE"/>
    <w:rsid w:val="00105608"/>
    <w:rsid w:val="00105C49"/>
    <w:rsid w:val="00105E02"/>
    <w:rsid w:val="00105EE1"/>
    <w:rsid w:val="00105F25"/>
    <w:rsid w:val="001062D0"/>
    <w:rsid w:val="0010658E"/>
    <w:rsid w:val="00106607"/>
    <w:rsid w:val="00106654"/>
    <w:rsid w:val="001067D3"/>
    <w:rsid w:val="001076A7"/>
    <w:rsid w:val="00107BE0"/>
    <w:rsid w:val="0011001F"/>
    <w:rsid w:val="001103ED"/>
    <w:rsid w:val="0011051C"/>
    <w:rsid w:val="001106AF"/>
    <w:rsid w:val="00110978"/>
    <w:rsid w:val="00110B14"/>
    <w:rsid w:val="0011257F"/>
    <w:rsid w:val="0011261E"/>
    <w:rsid w:val="001129C7"/>
    <w:rsid w:val="00112F16"/>
    <w:rsid w:val="00112F19"/>
    <w:rsid w:val="0011363A"/>
    <w:rsid w:val="00113E40"/>
    <w:rsid w:val="0011457A"/>
    <w:rsid w:val="001147FF"/>
    <w:rsid w:val="00114A62"/>
    <w:rsid w:val="001150FE"/>
    <w:rsid w:val="001157B6"/>
    <w:rsid w:val="00116227"/>
    <w:rsid w:val="001167F7"/>
    <w:rsid w:val="00116E90"/>
    <w:rsid w:val="001177E6"/>
    <w:rsid w:val="00117BD9"/>
    <w:rsid w:val="00117CC3"/>
    <w:rsid w:val="00117E7A"/>
    <w:rsid w:val="00120203"/>
    <w:rsid w:val="00120917"/>
    <w:rsid w:val="00121BD4"/>
    <w:rsid w:val="00121D48"/>
    <w:rsid w:val="00122367"/>
    <w:rsid w:val="00122E04"/>
    <w:rsid w:val="001232F1"/>
    <w:rsid w:val="00124CC3"/>
    <w:rsid w:val="00124F8D"/>
    <w:rsid w:val="001256EB"/>
    <w:rsid w:val="00126140"/>
    <w:rsid w:val="001264C4"/>
    <w:rsid w:val="00126763"/>
    <w:rsid w:val="00126B3C"/>
    <w:rsid w:val="00126B7F"/>
    <w:rsid w:val="00126EB6"/>
    <w:rsid w:val="00127262"/>
    <w:rsid w:val="0012783F"/>
    <w:rsid w:val="0013044F"/>
    <w:rsid w:val="00130D85"/>
    <w:rsid w:val="00131AC4"/>
    <w:rsid w:val="00132B4A"/>
    <w:rsid w:val="00132C3C"/>
    <w:rsid w:val="00132D4E"/>
    <w:rsid w:val="00132FDE"/>
    <w:rsid w:val="00132FE3"/>
    <w:rsid w:val="001333FC"/>
    <w:rsid w:val="001336B4"/>
    <w:rsid w:val="0013384D"/>
    <w:rsid w:val="001338E9"/>
    <w:rsid w:val="001339F5"/>
    <w:rsid w:val="00133EC9"/>
    <w:rsid w:val="0013526C"/>
    <w:rsid w:val="0013563C"/>
    <w:rsid w:val="00135C1F"/>
    <w:rsid w:val="00136D37"/>
    <w:rsid w:val="00136F57"/>
    <w:rsid w:val="00137C80"/>
    <w:rsid w:val="00137C85"/>
    <w:rsid w:val="001405C6"/>
    <w:rsid w:val="0014064C"/>
    <w:rsid w:val="0014070B"/>
    <w:rsid w:val="00141013"/>
    <w:rsid w:val="001417A9"/>
    <w:rsid w:val="00141AF6"/>
    <w:rsid w:val="00141E21"/>
    <w:rsid w:val="00142021"/>
    <w:rsid w:val="0014208F"/>
    <w:rsid w:val="00142162"/>
    <w:rsid w:val="001421CB"/>
    <w:rsid w:val="001421E1"/>
    <w:rsid w:val="0014220A"/>
    <w:rsid w:val="0014256F"/>
    <w:rsid w:val="00142ACB"/>
    <w:rsid w:val="00142E3A"/>
    <w:rsid w:val="0014307D"/>
    <w:rsid w:val="001430F4"/>
    <w:rsid w:val="00143198"/>
    <w:rsid w:val="001434D4"/>
    <w:rsid w:val="0014363D"/>
    <w:rsid w:val="0014365D"/>
    <w:rsid w:val="00144681"/>
    <w:rsid w:val="0014514F"/>
    <w:rsid w:val="00145736"/>
    <w:rsid w:val="00145958"/>
    <w:rsid w:val="001459D6"/>
    <w:rsid w:val="001459FB"/>
    <w:rsid w:val="0014779D"/>
    <w:rsid w:val="001478B5"/>
    <w:rsid w:val="00147D83"/>
    <w:rsid w:val="00150FAD"/>
    <w:rsid w:val="00151A0F"/>
    <w:rsid w:val="0015228B"/>
    <w:rsid w:val="001525FA"/>
    <w:rsid w:val="00152D9A"/>
    <w:rsid w:val="00152E0C"/>
    <w:rsid w:val="001531CA"/>
    <w:rsid w:val="0015338C"/>
    <w:rsid w:val="001533E0"/>
    <w:rsid w:val="00153456"/>
    <w:rsid w:val="0015387C"/>
    <w:rsid w:val="001540AA"/>
    <w:rsid w:val="001541F3"/>
    <w:rsid w:val="001544A5"/>
    <w:rsid w:val="001544F4"/>
    <w:rsid w:val="00154997"/>
    <w:rsid w:val="00154D0C"/>
    <w:rsid w:val="00154D29"/>
    <w:rsid w:val="00155678"/>
    <w:rsid w:val="00155B82"/>
    <w:rsid w:val="00155C19"/>
    <w:rsid w:val="00155FC5"/>
    <w:rsid w:val="001560A7"/>
    <w:rsid w:val="00156EEB"/>
    <w:rsid w:val="00156F82"/>
    <w:rsid w:val="00157B49"/>
    <w:rsid w:val="00160BCF"/>
    <w:rsid w:val="00160D2E"/>
    <w:rsid w:val="00161084"/>
    <w:rsid w:val="001612FD"/>
    <w:rsid w:val="001616BE"/>
    <w:rsid w:val="00161DAA"/>
    <w:rsid w:val="00161E5B"/>
    <w:rsid w:val="001624AE"/>
    <w:rsid w:val="00162D3A"/>
    <w:rsid w:val="00163312"/>
    <w:rsid w:val="00163C94"/>
    <w:rsid w:val="001641C1"/>
    <w:rsid w:val="001647AD"/>
    <w:rsid w:val="00164E00"/>
    <w:rsid w:val="00164F9B"/>
    <w:rsid w:val="0016514F"/>
    <w:rsid w:val="00166239"/>
    <w:rsid w:val="00166572"/>
    <w:rsid w:val="00166A1F"/>
    <w:rsid w:val="00166AA9"/>
    <w:rsid w:val="00166B53"/>
    <w:rsid w:val="00166B84"/>
    <w:rsid w:val="00166CC2"/>
    <w:rsid w:val="00167258"/>
    <w:rsid w:val="00167A13"/>
    <w:rsid w:val="00170284"/>
    <w:rsid w:val="00170DA4"/>
    <w:rsid w:val="001710F9"/>
    <w:rsid w:val="00171A4D"/>
    <w:rsid w:val="00171B59"/>
    <w:rsid w:val="00172789"/>
    <w:rsid w:val="00172870"/>
    <w:rsid w:val="0017297E"/>
    <w:rsid w:val="001731EC"/>
    <w:rsid w:val="00173889"/>
    <w:rsid w:val="00173C1A"/>
    <w:rsid w:val="00174C4D"/>
    <w:rsid w:val="00174E35"/>
    <w:rsid w:val="001755FD"/>
    <w:rsid w:val="00175DC8"/>
    <w:rsid w:val="00175ED3"/>
    <w:rsid w:val="001762DD"/>
    <w:rsid w:val="001766B3"/>
    <w:rsid w:val="0017684A"/>
    <w:rsid w:val="00176B56"/>
    <w:rsid w:val="00176E5C"/>
    <w:rsid w:val="00177652"/>
    <w:rsid w:val="001777A6"/>
    <w:rsid w:val="001778BC"/>
    <w:rsid w:val="00177C51"/>
    <w:rsid w:val="00177CFC"/>
    <w:rsid w:val="00177D48"/>
    <w:rsid w:val="00177D74"/>
    <w:rsid w:val="00177E96"/>
    <w:rsid w:val="0018003B"/>
    <w:rsid w:val="00180436"/>
    <w:rsid w:val="0018241F"/>
    <w:rsid w:val="001827DF"/>
    <w:rsid w:val="001827FA"/>
    <w:rsid w:val="00182E70"/>
    <w:rsid w:val="0018305D"/>
    <w:rsid w:val="00183134"/>
    <w:rsid w:val="0018360C"/>
    <w:rsid w:val="001838E2"/>
    <w:rsid w:val="00183DBF"/>
    <w:rsid w:val="00184170"/>
    <w:rsid w:val="00184D3B"/>
    <w:rsid w:val="001858D9"/>
    <w:rsid w:val="00185F79"/>
    <w:rsid w:val="00186A70"/>
    <w:rsid w:val="00186AC0"/>
    <w:rsid w:val="00186DC0"/>
    <w:rsid w:val="001875B4"/>
    <w:rsid w:val="00187621"/>
    <w:rsid w:val="001876F9"/>
    <w:rsid w:val="001879A3"/>
    <w:rsid w:val="001879A7"/>
    <w:rsid w:val="001879E3"/>
    <w:rsid w:val="00190C2D"/>
    <w:rsid w:val="00190D18"/>
    <w:rsid w:val="00191029"/>
    <w:rsid w:val="00191F29"/>
    <w:rsid w:val="00192CBF"/>
    <w:rsid w:val="00192D86"/>
    <w:rsid w:val="00192FF1"/>
    <w:rsid w:val="0019345E"/>
    <w:rsid w:val="001938D8"/>
    <w:rsid w:val="00193BDA"/>
    <w:rsid w:val="001943A1"/>
    <w:rsid w:val="001946A0"/>
    <w:rsid w:val="0019482F"/>
    <w:rsid w:val="00194947"/>
    <w:rsid w:val="001949D2"/>
    <w:rsid w:val="00194C52"/>
    <w:rsid w:val="00194E90"/>
    <w:rsid w:val="00195B63"/>
    <w:rsid w:val="0019667F"/>
    <w:rsid w:val="00196921"/>
    <w:rsid w:val="00196D8C"/>
    <w:rsid w:val="00196EAA"/>
    <w:rsid w:val="001978E3"/>
    <w:rsid w:val="00197F32"/>
    <w:rsid w:val="001A01AA"/>
    <w:rsid w:val="001A03DA"/>
    <w:rsid w:val="001A0A0B"/>
    <w:rsid w:val="001A0BF3"/>
    <w:rsid w:val="001A0F6F"/>
    <w:rsid w:val="001A1422"/>
    <w:rsid w:val="001A28E0"/>
    <w:rsid w:val="001A2B6E"/>
    <w:rsid w:val="001A2BB7"/>
    <w:rsid w:val="001A31CF"/>
    <w:rsid w:val="001A3643"/>
    <w:rsid w:val="001A39D5"/>
    <w:rsid w:val="001A3DD8"/>
    <w:rsid w:val="001A42B8"/>
    <w:rsid w:val="001A44FC"/>
    <w:rsid w:val="001A45E4"/>
    <w:rsid w:val="001A47F9"/>
    <w:rsid w:val="001A485C"/>
    <w:rsid w:val="001A4C82"/>
    <w:rsid w:val="001A547A"/>
    <w:rsid w:val="001A5F1B"/>
    <w:rsid w:val="001A6328"/>
    <w:rsid w:val="001A6488"/>
    <w:rsid w:val="001A6742"/>
    <w:rsid w:val="001A68A3"/>
    <w:rsid w:val="001A7613"/>
    <w:rsid w:val="001A7F6B"/>
    <w:rsid w:val="001B03F7"/>
    <w:rsid w:val="001B05A4"/>
    <w:rsid w:val="001B08BC"/>
    <w:rsid w:val="001B0C3A"/>
    <w:rsid w:val="001B0CA6"/>
    <w:rsid w:val="001B17F4"/>
    <w:rsid w:val="001B1BAA"/>
    <w:rsid w:val="001B1C22"/>
    <w:rsid w:val="001B30EE"/>
    <w:rsid w:val="001B34C6"/>
    <w:rsid w:val="001B3D78"/>
    <w:rsid w:val="001B45D9"/>
    <w:rsid w:val="001B6579"/>
    <w:rsid w:val="001B67E0"/>
    <w:rsid w:val="001C0098"/>
    <w:rsid w:val="001C083E"/>
    <w:rsid w:val="001C0C42"/>
    <w:rsid w:val="001C13C7"/>
    <w:rsid w:val="001C19D1"/>
    <w:rsid w:val="001C1B70"/>
    <w:rsid w:val="001C2018"/>
    <w:rsid w:val="001C2365"/>
    <w:rsid w:val="001C2D65"/>
    <w:rsid w:val="001C3206"/>
    <w:rsid w:val="001C36F4"/>
    <w:rsid w:val="001C3874"/>
    <w:rsid w:val="001C3877"/>
    <w:rsid w:val="001C3A47"/>
    <w:rsid w:val="001C436E"/>
    <w:rsid w:val="001C4A3C"/>
    <w:rsid w:val="001C4ACA"/>
    <w:rsid w:val="001C4F24"/>
    <w:rsid w:val="001C5332"/>
    <w:rsid w:val="001C592F"/>
    <w:rsid w:val="001C5DDF"/>
    <w:rsid w:val="001C66DB"/>
    <w:rsid w:val="001C6C7D"/>
    <w:rsid w:val="001C72E1"/>
    <w:rsid w:val="001D0772"/>
    <w:rsid w:val="001D0CDD"/>
    <w:rsid w:val="001D131D"/>
    <w:rsid w:val="001D1473"/>
    <w:rsid w:val="001D1582"/>
    <w:rsid w:val="001D174A"/>
    <w:rsid w:val="001D2091"/>
    <w:rsid w:val="001D243C"/>
    <w:rsid w:val="001D2EA9"/>
    <w:rsid w:val="001D307F"/>
    <w:rsid w:val="001D31E0"/>
    <w:rsid w:val="001D3333"/>
    <w:rsid w:val="001D35D1"/>
    <w:rsid w:val="001D435D"/>
    <w:rsid w:val="001D4628"/>
    <w:rsid w:val="001D4949"/>
    <w:rsid w:val="001D4A1A"/>
    <w:rsid w:val="001D4A55"/>
    <w:rsid w:val="001D4EDE"/>
    <w:rsid w:val="001D516B"/>
    <w:rsid w:val="001D5262"/>
    <w:rsid w:val="001D5BB5"/>
    <w:rsid w:val="001D7099"/>
    <w:rsid w:val="001D777D"/>
    <w:rsid w:val="001D7832"/>
    <w:rsid w:val="001D7A71"/>
    <w:rsid w:val="001D7EA3"/>
    <w:rsid w:val="001D7F97"/>
    <w:rsid w:val="001E0A4F"/>
    <w:rsid w:val="001E0EAA"/>
    <w:rsid w:val="001E1023"/>
    <w:rsid w:val="001E12B6"/>
    <w:rsid w:val="001E12CC"/>
    <w:rsid w:val="001E1974"/>
    <w:rsid w:val="001E1A2D"/>
    <w:rsid w:val="001E2609"/>
    <w:rsid w:val="001E2775"/>
    <w:rsid w:val="001E306E"/>
    <w:rsid w:val="001E371E"/>
    <w:rsid w:val="001E3911"/>
    <w:rsid w:val="001E3ACE"/>
    <w:rsid w:val="001E42F7"/>
    <w:rsid w:val="001E485E"/>
    <w:rsid w:val="001E4B79"/>
    <w:rsid w:val="001E5382"/>
    <w:rsid w:val="001E5511"/>
    <w:rsid w:val="001E55E0"/>
    <w:rsid w:val="001E56F3"/>
    <w:rsid w:val="001E579C"/>
    <w:rsid w:val="001E5B1F"/>
    <w:rsid w:val="001E607A"/>
    <w:rsid w:val="001E6203"/>
    <w:rsid w:val="001E6246"/>
    <w:rsid w:val="001E692F"/>
    <w:rsid w:val="001E69BF"/>
    <w:rsid w:val="001E6A61"/>
    <w:rsid w:val="001E6B3D"/>
    <w:rsid w:val="001E6EA9"/>
    <w:rsid w:val="001E6F84"/>
    <w:rsid w:val="001E7513"/>
    <w:rsid w:val="001E7FAE"/>
    <w:rsid w:val="001F032E"/>
    <w:rsid w:val="001F0461"/>
    <w:rsid w:val="001F08A8"/>
    <w:rsid w:val="001F1310"/>
    <w:rsid w:val="001F1C53"/>
    <w:rsid w:val="001F22E7"/>
    <w:rsid w:val="001F277A"/>
    <w:rsid w:val="001F27C5"/>
    <w:rsid w:val="001F2830"/>
    <w:rsid w:val="001F2C5B"/>
    <w:rsid w:val="001F2FD8"/>
    <w:rsid w:val="001F3554"/>
    <w:rsid w:val="001F391A"/>
    <w:rsid w:val="001F4256"/>
    <w:rsid w:val="001F4369"/>
    <w:rsid w:val="001F496C"/>
    <w:rsid w:val="001F5AFB"/>
    <w:rsid w:val="001F5AFE"/>
    <w:rsid w:val="001F5E64"/>
    <w:rsid w:val="001F6EDD"/>
    <w:rsid w:val="001F7334"/>
    <w:rsid w:val="001F780F"/>
    <w:rsid w:val="00200815"/>
    <w:rsid w:val="00200842"/>
    <w:rsid w:val="00200DB3"/>
    <w:rsid w:val="002012D8"/>
    <w:rsid w:val="0020134B"/>
    <w:rsid w:val="00201494"/>
    <w:rsid w:val="002015A0"/>
    <w:rsid w:val="00201816"/>
    <w:rsid w:val="00201998"/>
    <w:rsid w:val="00201B40"/>
    <w:rsid w:val="00202260"/>
    <w:rsid w:val="00202992"/>
    <w:rsid w:val="00203484"/>
    <w:rsid w:val="002038CE"/>
    <w:rsid w:val="002039D6"/>
    <w:rsid w:val="00203A3D"/>
    <w:rsid w:val="002040C1"/>
    <w:rsid w:val="00204D82"/>
    <w:rsid w:val="00204DDC"/>
    <w:rsid w:val="00204F97"/>
    <w:rsid w:val="0020503E"/>
    <w:rsid w:val="0020533E"/>
    <w:rsid w:val="00205533"/>
    <w:rsid w:val="00205E47"/>
    <w:rsid w:val="002060D7"/>
    <w:rsid w:val="002064F0"/>
    <w:rsid w:val="00206B97"/>
    <w:rsid w:val="00206E10"/>
    <w:rsid w:val="00207C48"/>
    <w:rsid w:val="00207D99"/>
    <w:rsid w:val="00207DF5"/>
    <w:rsid w:val="00207F42"/>
    <w:rsid w:val="002100D2"/>
    <w:rsid w:val="002103F3"/>
    <w:rsid w:val="00210C0F"/>
    <w:rsid w:val="00210D0C"/>
    <w:rsid w:val="00210DC1"/>
    <w:rsid w:val="00210F57"/>
    <w:rsid w:val="002113E9"/>
    <w:rsid w:val="0021157A"/>
    <w:rsid w:val="0021162B"/>
    <w:rsid w:val="00211663"/>
    <w:rsid w:val="0021176A"/>
    <w:rsid w:val="002119E2"/>
    <w:rsid w:val="00211D34"/>
    <w:rsid w:val="00212514"/>
    <w:rsid w:val="00212926"/>
    <w:rsid w:val="00212A38"/>
    <w:rsid w:val="00212AEB"/>
    <w:rsid w:val="00212EFF"/>
    <w:rsid w:val="002131D7"/>
    <w:rsid w:val="002133FA"/>
    <w:rsid w:val="00214328"/>
    <w:rsid w:val="00214782"/>
    <w:rsid w:val="002147EC"/>
    <w:rsid w:val="00214D5D"/>
    <w:rsid w:val="00214F04"/>
    <w:rsid w:val="00215767"/>
    <w:rsid w:val="00215A6B"/>
    <w:rsid w:val="00215F30"/>
    <w:rsid w:val="00215F9A"/>
    <w:rsid w:val="002166E7"/>
    <w:rsid w:val="00216E62"/>
    <w:rsid w:val="00217D47"/>
    <w:rsid w:val="00220C35"/>
    <w:rsid w:val="002213C3"/>
    <w:rsid w:val="002213FE"/>
    <w:rsid w:val="0022177B"/>
    <w:rsid w:val="0022312B"/>
    <w:rsid w:val="002235CE"/>
    <w:rsid w:val="002236F9"/>
    <w:rsid w:val="00223E50"/>
    <w:rsid w:val="0022483E"/>
    <w:rsid w:val="002248E8"/>
    <w:rsid w:val="00224FC9"/>
    <w:rsid w:val="002259F2"/>
    <w:rsid w:val="00226E8B"/>
    <w:rsid w:val="00227061"/>
    <w:rsid w:val="00227063"/>
    <w:rsid w:val="0022712F"/>
    <w:rsid w:val="00227215"/>
    <w:rsid w:val="002272D4"/>
    <w:rsid w:val="00227D53"/>
    <w:rsid w:val="00227E1E"/>
    <w:rsid w:val="00227ED9"/>
    <w:rsid w:val="002301A6"/>
    <w:rsid w:val="002301AD"/>
    <w:rsid w:val="00230C63"/>
    <w:rsid w:val="00231A24"/>
    <w:rsid w:val="00232752"/>
    <w:rsid w:val="0023338E"/>
    <w:rsid w:val="00233774"/>
    <w:rsid w:val="00235081"/>
    <w:rsid w:val="00235196"/>
    <w:rsid w:val="0023527D"/>
    <w:rsid w:val="002352B9"/>
    <w:rsid w:val="002355AE"/>
    <w:rsid w:val="0023578D"/>
    <w:rsid w:val="002357F3"/>
    <w:rsid w:val="0023598E"/>
    <w:rsid w:val="00235E8D"/>
    <w:rsid w:val="0023621E"/>
    <w:rsid w:val="002367F5"/>
    <w:rsid w:val="00236F00"/>
    <w:rsid w:val="002375B5"/>
    <w:rsid w:val="00237EDC"/>
    <w:rsid w:val="00240300"/>
    <w:rsid w:val="00240640"/>
    <w:rsid w:val="00240700"/>
    <w:rsid w:val="002410F3"/>
    <w:rsid w:val="002423AD"/>
    <w:rsid w:val="002423EF"/>
    <w:rsid w:val="00242A95"/>
    <w:rsid w:val="00242F2B"/>
    <w:rsid w:val="002432D6"/>
    <w:rsid w:val="002433FA"/>
    <w:rsid w:val="002436B9"/>
    <w:rsid w:val="00243761"/>
    <w:rsid w:val="00243A0A"/>
    <w:rsid w:val="002444FF"/>
    <w:rsid w:val="00244B4F"/>
    <w:rsid w:val="002451B0"/>
    <w:rsid w:val="002452F2"/>
    <w:rsid w:val="00245C95"/>
    <w:rsid w:val="00245D3E"/>
    <w:rsid w:val="00245E5D"/>
    <w:rsid w:val="00246D05"/>
    <w:rsid w:val="0025047F"/>
    <w:rsid w:val="0025074E"/>
    <w:rsid w:val="00250806"/>
    <w:rsid w:val="00251CA5"/>
    <w:rsid w:val="00251FD4"/>
    <w:rsid w:val="0025287D"/>
    <w:rsid w:val="002528C8"/>
    <w:rsid w:val="002528EB"/>
    <w:rsid w:val="0025311B"/>
    <w:rsid w:val="00253AF7"/>
    <w:rsid w:val="00255159"/>
    <w:rsid w:val="0025525F"/>
    <w:rsid w:val="00255649"/>
    <w:rsid w:val="00255960"/>
    <w:rsid w:val="00255DFE"/>
    <w:rsid w:val="002560C5"/>
    <w:rsid w:val="002567E2"/>
    <w:rsid w:val="00256CA0"/>
    <w:rsid w:val="00256DBC"/>
    <w:rsid w:val="00256EA4"/>
    <w:rsid w:val="00256F70"/>
    <w:rsid w:val="002571AD"/>
    <w:rsid w:val="002571C8"/>
    <w:rsid w:val="0025739C"/>
    <w:rsid w:val="00257438"/>
    <w:rsid w:val="002578B3"/>
    <w:rsid w:val="002578C9"/>
    <w:rsid w:val="002579DC"/>
    <w:rsid w:val="00257A41"/>
    <w:rsid w:val="00257EBA"/>
    <w:rsid w:val="002603B0"/>
    <w:rsid w:val="00260906"/>
    <w:rsid w:val="00260EB8"/>
    <w:rsid w:val="0026142A"/>
    <w:rsid w:val="00261684"/>
    <w:rsid w:val="00261AF6"/>
    <w:rsid w:val="00261CF7"/>
    <w:rsid w:val="00262248"/>
    <w:rsid w:val="0026282C"/>
    <w:rsid w:val="00262AE8"/>
    <w:rsid w:val="00262AEC"/>
    <w:rsid w:val="002631B1"/>
    <w:rsid w:val="0026410E"/>
    <w:rsid w:val="002641A4"/>
    <w:rsid w:val="002641E0"/>
    <w:rsid w:val="00264F14"/>
    <w:rsid w:val="0026521A"/>
    <w:rsid w:val="002654BA"/>
    <w:rsid w:val="002657E2"/>
    <w:rsid w:val="0026595B"/>
    <w:rsid w:val="00266008"/>
    <w:rsid w:val="002660B0"/>
    <w:rsid w:val="00266672"/>
    <w:rsid w:val="00266B16"/>
    <w:rsid w:val="00266C51"/>
    <w:rsid w:val="00266CD6"/>
    <w:rsid w:val="002673AC"/>
    <w:rsid w:val="00267B60"/>
    <w:rsid w:val="00270B85"/>
    <w:rsid w:val="00270C4A"/>
    <w:rsid w:val="00271781"/>
    <w:rsid w:val="00271C36"/>
    <w:rsid w:val="00271EF7"/>
    <w:rsid w:val="0027278C"/>
    <w:rsid w:val="002728D2"/>
    <w:rsid w:val="002730B4"/>
    <w:rsid w:val="00273484"/>
    <w:rsid w:val="002739BD"/>
    <w:rsid w:val="00274AAE"/>
    <w:rsid w:val="00274C95"/>
    <w:rsid w:val="00274F7F"/>
    <w:rsid w:val="00275144"/>
    <w:rsid w:val="00275176"/>
    <w:rsid w:val="00275DAB"/>
    <w:rsid w:val="00275F19"/>
    <w:rsid w:val="00276059"/>
    <w:rsid w:val="0027611F"/>
    <w:rsid w:val="00276B49"/>
    <w:rsid w:val="00276BEC"/>
    <w:rsid w:val="0027779A"/>
    <w:rsid w:val="00277C86"/>
    <w:rsid w:val="00280DA9"/>
    <w:rsid w:val="00280F65"/>
    <w:rsid w:val="00281001"/>
    <w:rsid w:val="002821BE"/>
    <w:rsid w:val="002831FB"/>
    <w:rsid w:val="00283340"/>
    <w:rsid w:val="002836E2"/>
    <w:rsid w:val="00284AB1"/>
    <w:rsid w:val="002862A5"/>
    <w:rsid w:val="0028662C"/>
    <w:rsid w:val="00286871"/>
    <w:rsid w:val="00286A63"/>
    <w:rsid w:val="00286E79"/>
    <w:rsid w:val="0029035F"/>
    <w:rsid w:val="00290365"/>
    <w:rsid w:val="002903C0"/>
    <w:rsid w:val="002903D1"/>
    <w:rsid w:val="0029145B"/>
    <w:rsid w:val="00291726"/>
    <w:rsid w:val="00291ED7"/>
    <w:rsid w:val="002922A4"/>
    <w:rsid w:val="002922A7"/>
    <w:rsid w:val="002928AD"/>
    <w:rsid w:val="00292FE9"/>
    <w:rsid w:val="00293158"/>
    <w:rsid w:val="002936B2"/>
    <w:rsid w:val="00293924"/>
    <w:rsid w:val="00294033"/>
    <w:rsid w:val="002949B2"/>
    <w:rsid w:val="0029534B"/>
    <w:rsid w:val="00295383"/>
    <w:rsid w:val="00295582"/>
    <w:rsid w:val="00295857"/>
    <w:rsid w:val="00295AB9"/>
    <w:rsid w:val="00295ACD"/>
    <w:rsid w:val="00295E73"/>
    <w:rsid w:val="0029698E"/>
    <w:rsid w:val="00296B80"/>
    <w:rsid w:val="00296BB6"/>
    <w:rsid w:val="002977B5"/>
    <w:rsid w:val="00297A51"/>
    <w:rsid w:val="00297AAD"/>
    <w:rsid w:val="002A02F2"/>
    <w:rsid w:val="002A0699"/>
    <w:rsid w:val="002A139C"/>
    <w:rsid w:val="002A1463"/>
    <w:rsid w:val="002A172C"/>
    <w:rsid w:val="002A1E50"/>
    <w:rsid w:val="002A21A3"/>
    <w:rsid w:val="002A2357"/>
    <w:rsid w:val="002A2F27"/>
    <w:rsid w:val="002A4225"/>
    <w:rsid w:val="002A44EC"/>
    <w:rsid w:val="002A51EF"/>
    <w:rsid w:val="002A5520"/>
    <w:rsid w:val="002A5DC9"/>
    <w:rsid w:val="002A6480"/>
    <w:rsid w:val="002A6ACB"/>
    <w:rsid w:val="002A6CEB"/>
    <w:rsid w:val="002A73C4"/>
    <w:rsid w:val="002A782A"/>
    <w:rsid w:val="002A7D62"/>
    <w:rsid w:val="002A7F7B"/>
    <w:rsid w:val="002B0922"/>
    <w:rsid w:val="002B0AAA"/>
    <w:rsid w:val="002B0C43"/>
    <w:rsid w:val="002B0CC2"/>
    <w:rsid w:val="002B0D9C"/>
    <w:rsid w:val="002B107D"/>
    <w:rsid w:val="002B11E2"/>
    <w:rsid w:val="002B1512"/>
    <w:rsid w:val="002B1724"/>
    <w:rsid w:val="002B24B8"/>
    <w:rsid w:val="002B25D3"/>
    <w:rsid w:val="002B30C8"/>
    <w:rsid w:val="002B384D"/>
    <w:rsid w:val="002B3BD0"/>
    <w:rsid w:val="002B41F1"/>
    <w:rsid w:val="002B4E88"/>
    <w:rsid w:val="002B5384"/>
    <w:rsid w:val="002B5E3C"/>
    <w:rsid w:val="002B6079"/>
    <w:rsid w:val="002B6221"/>
    <w:rsid w:val="002B686A"/>
    <w:rsid w:val="002B71B1"/>
    <w:rsid w:val="002B7231"/>
    <w:rsid w:val="002B73B1"/>
    <w:rsid w:val="002B7EDF"/>
    <w:rsid w:val="002C01FA"/>
    <w:rsid w:val="002C04F0"/>
    <w:rsid w:val="002C0655"/>
    <w:rsid w:val="002C0667"/>
    <w:rsid w:val="002C0713"/>
    <w:rsid w:val="002C0D58"/>
    <w:rsid w:val="002C0DCD"/>
    <w:rsid w:val="002C18A6"/>
    <w:rsid w:val="002C1997"/>
    <w:rsid w:val="002C1D36"/>
    <w:rsid w:val="002C2484"/>
    <w:rsid w:val="002C265E"/>
    <w:rsid w:val="002C346A"/>
    <w:rsid w:val="002C3488"/>
    <w:rsid w:val="002C4170"/>
    <w:rsid w:val="002C48F7"/>
    <w:rsid w:val="002C4945"/>
    <w:rsid w:val="002C5023"/>
    <w:rsid w:val="002C5344"/>
    <w:rsid w:val="002C5612"/>
    <w:rsid w:val="002C5C4D"/>
    <w:rsid w:val="002C61CF"/>
    <w:rsid w:val="002C6584"/>
    <w:rsid w:val="002C6DFB"/>
    <w:rsid w:val="002C7252"/>
    <w:rsid w:val="002D015F"/>
    <w:rsid w:val="002D08BB"/>
    <w:rsid w:val="002D0EC9"/>
    <w:rsid w:val="002D1B4D"/>
    <w:rsid w:val="002D1DE8"/>
    <w:rsid w:val="002D1E55"/>
    <w:rsid w:val="002D1F85"/>
    <w:rsid w:val="002D252A"/>
    <w:rsid w:val="002D3602"/>
    <w:rsid w:val="002D3AD3"/>
    <w:rsid w:val="002D3AE9"/>
    <w:rsid w:val="002D3CE7"/>
    <w:rsid w:val="002D4510"/>
    <w:rsid w:val="002D472D"/>
    <w:rsid w:val="002D4811"/>
    <w:rsid w:val="002D50C2"/>
    <w:rsid w:val="002D5D64"/>
    <w:rsid w:val="002D670D"/>
    <w:rsid w:val="002D68EB"/>
    <w:rsid w:val="002D7D6C"/>
    <w:rsid w:val="002D7DB8"/>
    <w:rsid w:val="002D7FF5"/>
    <w:rsid w:val="002E09F5"/>
    <w:rsid w:val="002E0ACA"/>
    <w:rsid w:val="002E0DB1"/>
    <w:rsid w:val="002E1665"/>
    <w:rsid w:val="002E1770"/>
    <w:rsid w:val="002E1AF2"/>
    <w:rsid w:val="002E1F65"/>
    <w:rsid w:val="002E21D1"/>
    <w:rsid w:val="002E2578"/>
    <w:rsid w:val="002E2697"/>
    <w:rsid w:val="002E3319"/>
    <w:rsid w:val="002E3B7D"/>
    <w:rsid w:val="002E3E00"/>
    <w:rsid w:val="002E5313"/>
    <w:rsid w:val="002E5B4D"/>
    <w:rsid w:val="002E635C"/>
    <w:rsid w:val="002E64EF"/>
    <w:rsid w:val="002E6544"/>
    <w:rsid w:val="002E6699"/>
    <w:rsid w:val="002E66E6"/>
    <w:rsid w:val="002E6C92"/>
    <w:rsid w:val="002E7997"/>
    <w:rsid w:val="002F026E"/>
    <w:rsid w:val="002F036D"/>
    <w:rsid w:val="002F04DC"/>
    <w:rsid w:val="002F0734"/>
    <w:rsid w:val="002F1CFE"/>
    <w:rsid w:val="002F1E4A"/>
    <w:rsid w:val="002F22EB"/>
    <w:rsid w:val="002F3025"/>
    <w:rsid w:val="002F3712"/>
    <w:rsid w:val="002F46E7"/>
    <w:rsid w:val="002F56EB"/>
    <w:rsid w:val="002F5988"/>
    <w:rsid w:val="002F72DB"/>
    <w:rsid w:val="002F75C0"/>
    <w:rsid w:val="002F7B19"/>
    <w:rsid w:val="003008A1"/>
    <w:rsid w:val="003012E7"/>
    <w:rsid w:val="00301463"/>
    <w:rsid w:val="003016BF"/>
    <w:rsid w:val="00301B40"/>
    <w:rsid w:val="00302345"/>
    <w:rsid w:val="00302511"/>
    <w:rsid w:val="003027A7"/>
    <w:rsid w:val="00302EFB"/>
    <w:rsid w:val="0030336F"/>
    <w:rsid w:val="0030373F"/>
    <w:rsid w:val="00303BEA"/>
    <w:rsid w:val="00303EB9"/>
    <w:rsid w:val="003040BE"/>
    <w:rsid w:val="00304BEA"/>
    <w:rsid w:val="003054ED"/>
    <w:rsid w:val="003056DF"/>
    <w:rsid w:val="003060AD"/>
    <w:rsid w:val="0030641B"/>
    <w:rsid w:val="003070A2"/>
    <w:rsid w:val="003072A7"/>
    <w:rsid w:val="0030767B"/>
    <w:rsid w:val="003076FD"/>
    <w:rsid w:val="00307E9C"/>
    <w:rsid w:val="00307F8B"/>
    <w:rsid w:val="00307F96"/>
    <w:rsid w:val="003101DA"/>
    <w:rsid w:val="003107DC"/>
    <w:rsid w:val="003109AB"/>
    <w:rsid w:val="003111C3"/>
    <w:rsid w:val="003115DC"/>
    <w:rsid w:val="00311CED"/>
    <w:rsid w:val="00312443"/>
    <w:rsid w:val="003125D5"/>
    <w:rsid w:val="00312DDD"/>
    <w:rsid w:val="0031391C"/>
    <w:rsid w:val="00313B84"/>
    <w:rsid w:val="003140B3"/>
    <w:rsid w:val="00314757"/>
    <w:rsid w:val="0031547B"/>
    <w:rsid w:val="00315689"/>
    <w:rsid w:val="00315943"/>
    <w:rsid w:val="00315CD0"/>
    <w:rsid w:val="00315F2A"/>
    <w:rsid w:val="00315F97"/>
    <w:rsid w:val="003163BC"/>
    <w:rsid w:val="00317410"/>
    <w:rsid w:val="00317FDF"/>
    <w:rsid w:val="0032027D"/>
    <w:rsid w:val="003211C6"/>
    <w:rsid w:val="003211CE"/>
    <w:rsid w:val="00321648"/>
    <w:rsid w:val="0032190A"/>
    <w:rsid w:val="00321B6E"/>
    <w:rsid w:val="00322010"/>
    <w:rsid w:val="003225F9"/>
    <w:rsid w:val="00322663"/>
    <w:rsid w:val="003231B5"/>
    <w:rsid w:val="003238D4"/>
    <w:rsid w:val="00323FB8"/>
    <w:rsid w:val="00324244"/>
    <w:rsid w:val="00324364"/>
    <w:rsid w:val="003246CB"/>
    <w:rsid w:val="003250DF"/>
    <w:rsid w:val="003250EF"/>
    <w:rsid w:val="003251A4"/>
    <w:rsid w:val="003253B3"/>
    <w:rsid w:val="0032598B"/>
    <w:rsid w:val="00325D00"/>
    <w:rsid w:val="00326185"/>
    <w:rsid w:val="0032714E"/>
    <w:rsid w:val="00327412"/>
    <w:rsid w:val="00327443"/>
    <w:rsid w:val="00327708"/>
    <w:rsid w:val="00330AB2"/>
    <w:rsid w:val="00330E17"/>
    <w:rsid w:val="00331421"/>
    <w:rsid w:val="00331C8C"/>
    <w:rsid w:val="00331E12"/>
    <w:rsid w:val="00332070"/>
    <w:rsid w:val="003320E4"/>
    <w:rsid w:val="0033272C"/>
    <w:rsid w:val="00332ED4"/>
    <w:rsid w:val="003340E9"/>
    <w:rsid w:val="003343C8"/>
    <w:rsid w:val="003343E6"/>
    <w:rsid w:val="003343FE"/>
    <w:rsid w:val="003344C3"/>
    <w:rsid w:val="00334599"/>
    <w:rsid w:val="00334944"/>
    <w:rsid w:val="00334CC9"/>
    <w:rsid w:val="00334E8A"/>
    <w:rsid w:val="003351E8"/>
    <w:rsid w:val="00335315"/>
    <w:rsid w:val="00335608"/>
    <w:rsid w:val="0033564E"/>
    <w:rsid w:val="00335A01"/>
    <w:rsid w:val="00335EAC"/>
    <w:rsid w:val="00336404"/>
    <w:rsid w:val="00336823"/>
    <w:rsid w:val="0033715F"/>
    <w:rsid w:val="003372AC"/>
    <w:rsid w:val="003373A2"/>
    <w:rsid w:val="003377C5"/>
    <w:rsid w:val="00337971"/>
    <w:rsid w:val="00337C84"/>
    <w:rsid w:val="003404D6"/>
    <w:rsid w:val="00340A43"/>
    <w:rsid w:val="00340ADB"/>
    <w:rsid w:val="00340DAF"/>
    <w:rsid w:val="003410C6"/>
    <w:rsid w:val="003425E5"/>
    <w:rsid w:val="003433C5"/>
    <w:rsid w:val="00344A7E"/>
    <w:rsid w:val="00344ACB"/>
    <w:rsid w:val="00344F8F"/>
    <w:rsid w:val="00346141"/>
    <w:rsid w:val="0034622D"/>
    <w:rsid w:val="00346386"/>
    <w:rsid w:val="00347345"/>
    <w:rsid w:val="003473A2"/>
    <w:rsid w:val="0034781C"/>
    <w:rsid w:val="00347E72"/>
    <w:rsid w:val="00350274"/>
    <w:rsid w:val="00350304"/>
    <w:rsid w:val="00350359"/>
    <w:rsid w:val="003509B5"/>
    <w:rsid w:val="00350A8C"/>
    <w:rsid w:val="00350AB4"/>
    <w:rsid w:val="00350DE4"/>
    <w:rsid w:val="003511D5"/>
    <w:rsid w:val="003518D3"/>
    <w:rsid w:val="00351E6B"/>
    <w:rsid w:val="0035213D"/>
    <w:rsid w:val="00352C2F"/>
    <w:rsid w:val="0035322A"/>
    <w:rsid w:val="003537FD"/>
    <w:rsid w:val="00353868"/>
    <w:rsid w:val="00353B37"/>
    <w:rsid w:val="00353ED5"/>
    <w:rsid w:val="0035403A"/>
    <w:rsid w:val="0035423C"/>
    <w:rsid w:val="00354344"/>
    <w:rsid w:val="003548BF"/>
    <w:rsid w:val="00355A46"/>
    <w:rsid w:val="00355E88"/>
    <w:rsid w:val="00355FF3"/>
    <w:rsid w:val="003563B9"/>
    <w:rsid w:val="00356983"/>
    <w:rsid w:val="00356A53"/>
    <w:rsid w:val="00356C29"/>
    <w:rsid w:val="00356CF8"/>
    <w:rsid w:val="003572BC"/>
    <w:rsid w:val="00357D42"/>
    <w:rsid w:val="003606A3"/>
    <w:rsid w:val="00360AB3"/>
    <w:rsid w:val="003612B9"/>
    <w:rsid w:val="003614BE"/>
    <w:rsid w:val="003615DC"/>
    <w:rsid w:val="00361EF5"/>
    <w:rsid w:val="00362105"/>
    <w:rsid w:val="0036241E"/>
    <w:rsid w:val="003630D8"/>
    <w:rsid w:val="00363101"/>
    <w:rsid w:val="003636F7"/>
    <w:rsid w:val="0036394B"/>
    <w:rsid w:val="00363D7E"/>
    <w:rsid w:val="003646C3"/>
    <w:rsid w:val="003655E9"/>
    <w:rsid w:val="003657C7"/>
    <w:rsid w:val="00365E1B"/>
    <w:rsid w:val="00366AC7"/>
    <w:rsid w:val="00366B3E"/>
    <w:rsid w:val="00366DB6"/>
    <w:rsid w:val="003671B0"/>
    <w:rsid w:val="0036724C"/>
    <w:rsid w:val="0036745F"/>
    <w:rsid w:val="0036763F"/>
    <w:rsid w:val="003676B0"/>
    <w:rsid w:val="00367BA6"/>
    <w:rsid w:val="00367DD4"/>
    <w:rsid w:val="00367E2C"/>
    <w:rsid w:val="00370325"/>
    <w:rsid w:val="003704FD"/>
    <w:rsid w:val="003706AD"/>
    <w:rsid w:val="003709B5"/>
    <w:rsid w:val="00370C33"/>
    <w:rsid w:val="00371431"/>
    <w:rsid w:val="003714C5"/>
    <w:rsid w:val="0037156B"/>
    <w:rsid w:val="003716DA"/>
    <w:rsid w:val="003717C4"/>
    <w:rsid w:val="00371966"/>
    <w:rsid w:val="00371BB1"/>
    <w:rsid w:val="00371ED6"/>
    <w:rsid w:val="00372070"/>
    <w:rsid w:val="003725B9"/>
    <w:rsid w:val="00372BFF"/>
    <w:rsid w:val="003735E3"/>
    <w:rsid w:val="00373EAA"/>
    <w:rsid w:val="003742B8"/>
    <w:rsid w:val="00374855"/>
    <w:rsid w:val="00374B06"/>
    <w:rsid w:val="00375060"/>
    <w:rsid w:val="003750F3"/>
    <w:rsid w:val="0037566A"/>
    <w:rsid w:val="003759C2"/>
    <w:rsid w:val="00375A7F"/>
    <w:rsid w:val="00375C42"/>
    <w:rsid w:val="00375CF1"/>
    <w:rsid w:val="003762AD"/>
    <w:rsid w:val="003768E9"/>
    <w:rsid w:val="00376E69"/>
    <w:rsid w:val="0037710B"/>
    <w:rsid w:val="0037738A"/>
    <w:rsid w:val="00377FCD"/>
    <w:rsid w:val="00380F32"/>
    <w:rsid w:val="00381634"/>
    <w:rsid w:val="003816EA"/>
    <w:rsid w:val="00381AA5"/>
    <w:rsid w:val="00381AAD"/>
    <w:rsid w:val="00382151"/>
    <w:rsid w:val="0038229E"/>
    <w:rsid w:val="003830D7"/>
    <w:rsid w:val="00383533"/>
    <w:rsid w:val="00383AB4"/>
    <w:rsid w:val="00384267"/>
    <w:rsid w:val="0038472B"/>
    <w:rsid w:val="003847D8"/>
    <w:rsid w:val="00384BFB"/>
    <w:rsid w:val="00384E7B"/>
    <w:rsid w:val="003851AB"/>
    <w:rsid w:val="0038560E"/>
    <w:rsid w:val="00385A73"/>
    <w:rsid w:val="0038608F"/>
    <w:rsid w:val="0038622E"/>
    <w:rsid w:val="00386A9A"/>
    <w:rsid w:val="00387028"/>
    <w:rsid w:val="00387448"/>
    <w:rsid w:val="003879B8"/>
    <w:rsid w:val="003879E5"/>
    <w:rsid w:val="00387A1C"/>
    <w:rsid w:val="00387C27"/>
    <w:rsid w:val="0039014A"/>
    <w:rsid w:val="003901F1"/>
    <w:rsid w:val="00390392"/>
    <w:rsid w:val="003908A1"/>
    <w:rsid w:val="003909F1"/>
    <w:rsid w:val="00390FE4"/>
    <w:rsid w:val="0039127D"/>
    <w:rsid w:val="0039149C"/>
    <w:rsid w:val="0039155D"/>
    <w:rsid w:val="00391679"/>
    <w:rsid w:val="0039168B"/>
    <w:rsid w:val="0039172F"/>
    <w:rsid w:val="003919F1"/>
    <w:rsid w:val="003923CF"/>
    <w:rsid w:val="0039240B"/>
    <w:rsid w:val="003927EE"/>
    <w:rsid w:val="003929E2"/>
    <w:rsid w:val="003936AA"/>
    <w:rsid w:val="00393854"/>
    <w:rsid w:val="00393F9F"/>
    <w:rsid w:val="00394340"/>
    <w:rsid w:val="003945D7"/>
    <w:rsid w:val="00395029"/>
    <w:rsid w:val="003952FA"/>
    <w:rsid w:val="00395FE3"/>
    <w:rsid w:val="00396389"/>
    <w:rsid w:val="0039666B"/>
    <w:rsid w:val="00396DD8"/>
    <w:rsid w:val="00397365"/>
    <w:rsid w:val="00397DA6"/>
    <w:rsid w:val="003A0107"/>
    <w:rsid w:val="003A0389"/>
    <w:rsid w:val="003A05F4"/>
    <w:rsid w:val="003A09A2"/>
    <w:rsid w:val="003A09C2"/>
    <w:rsid w:val="003A0E93"/>
    <w:rsid w:val="003A10B7"/>
    <w:rsid w:val="003A1451"/>
    <w:rsid w:val="003A17AD"/>
    <w:rsid w:val="003A1A65"/>
    <w:rsid w:val="003A2487"/>
    <w:rsid w:val="003A31F6"/>
    <w:rsid w:val="003A3544"/>
    <w:rsid w:val="003A3A6C"/>
    <w:rsid w:val="003A3E98"/>
    <w:rsid w:val="003A404F"/>
    <w:rsid w:val="003A4A3B"/>
    <w:rsid w:val="003A4D03"/>
    <w:rsid w:val="003A4D67"/>
    <w:rsid w:val="003A560E"/>
    <w:rsid w:val="003A64BB"/>
    <w:rsid w:val="003A6E21"/>
    <w:rsid w:val="003A6FE1"/>
    <w:rsid w:val="003A7169"/>
    <w:rsid w:val="003A7DAD"/>
    <w:rsid w:val="003A7F7C"/>
    <w:rsid w:val="003B07F4"/>
    <w:rsid w:val="003B09F5"/>
    <w:rsid w:val="003B1249"/>
    <w:rsid w:val="003B1627"/>
    <w:rsid w:val="003B2206"/>
    <w:rsid w:val="003B2B57"/>
    <w:rsid w:val="003B2C98"/>
    <w:rsid w:val="003B2CC8"/>
    <w:rsid w:val="003B3985"/>
    <w:rsid w:val="003B3CE0"/>
    <w:rsid w:val="003B3EF0"/>
    <w:rsid w:val="003B3F85"/>
    <w:rsid w:val="003B42CD"/>
    <w:rsid w:val="003B4485"/>
    <w:rsid w:val="003B5051"/>
    <w:rsid w:val="003B51CC"/>
    <w:rsid w:val="003B534A"/>
    <w:rsid w:val="003B550F"/>
    <w:rsid w:val="003B5531"/>
    <w:rsid w:val="003B5A66"/>
    <w:rsid w:val="003B5BBB"/>
    <w:rsid w:val="003B5C96"/>
    <w:rsid w:val="003B634A"/>
    <w:rsid w:val="003B718A"/>
    <w:rsid w:val="003B72DB"/>
    <w:rsid w:val="003B77FB"/>
    <w:rsid w:val="003B79D4"/>
    <w:rsid w:val="003B7A86"/>
    <w:rsid w:val="003B7AE8"/>
    <w:rsid w:val="003B7B0D"/>
    <w:rsid w:val="003C0474"/>
    <w:rsid w:val="003C1186"/>
    <w:rsid w:val="003C156A"/>
    <w:rsid w:val="003C1582"/>
    <w:rsid w:val="003C16B2"/>
    <w:rsid w:val="003C242C"/>
    <w:rsid w:val="003C27E5"/>
    <w:rsid w:val="003C28C7"/>
    <w:rsid w:val="003C2DA5"/>
    <w:rsid w:val="003C3447"/>
    <w:rsid w:val="003C4072"/>
    <w:rsid w:val="003C48B7"/>
    <w:rsid w:val="003C48DF"/>
    <w:rsid w:val="003C52D4"/>
    <w:rsid w:val="003C5E2C"/>
    <w:rsid w:val="003C6467"/>
    <w:rsid w:val="003C6579"/>
    <w:rsid w:val="003C6738"/>
    <w:rsid w:val="003C69AD"/>
    <w:rsid w:val="003C6AB3"/>
    <w:rsid w:val="003C6F33"/>
    <w:rsid w:val="003C777B"/>
    <w:rsid w:val="003C7D50"/>
    <w:rsid w:val="003C7FA6"/>
    <w:rsid w:val="003D0218"/>
    <w:rsid w:val="003D0607"/>
    <w:rsid w:val="003D076C"/>
    <w:rsid w:val="003D099C"/>
    <w:rsid w:val="003D1367"/>
    <w:rsid w:val="003D149D"/>
    <w:rsid w:val="003D160E"/>
    <w:rsid w:val="003D1BDB"/>
    <w:rsid w:val="003D1FD8"/>
    <w:rsid w:val="003D2A1D"/>
    <w:rsid w:val="003D2D50"/>
    <w:rsid w:val="003D2FA7"/>
    <w:rsid w:val="003D34F9"/>
    <w:rsid w:val="003D37C3"/>
    <w:rsid w:val="003D38E3"/>
    <w:rsid w:val="003D3A61"/>
    <w:rsid w:val="003D3BE5"/>
    <w:rsid w:val="003D5AA7"/>
    <w:rsid w:val="003D5C99"/>
    <w:rsid w:val="003D6335"/>
    <w:rsid w:val="003D63E6"/>
    <w:rsid w:val="003D68CE"/>
    <w:rsid w:val="003D68EA"/>
    <w:rsid w:val="003D6AD0"/>
    <w:rsid w:val="003D6C2E"/>
    <w:rsid w:val="003D6D24"/>
    <w:rsid w:val="003D7344"/>
    <w:rsid w:val="003D7498"/>
    <w:rsid w:val="003E01CE"/>
    <w:rsid w:val="003E0745"/>
    <w:rsid w:val="003E0B14"/>
    <w:rsid w:val="003E1C9E"/>
    <w:rsid w:val="003E2025"/>
    <w:rsid w:val="003E3442"/>
    <w:rsid w:val="003E3840"/>
    <w:rsid w:val="003E47EE"/>
    <w:rsid w:val="003E489D"/>
    <w:rsid w:val="003E4B48"/>
    <w:rsid w:val="003E5033"/>
    <w:rsid w:val="003E51AE"/>
    <w:rsid w:val="003E5626"/>
    <w:rsid w:val="003E5950"/>
    <w:rsid w:val="003E5A4D"/>
    <w:rsid w:val="003E5FCF"/>
    <w:rsid w:val="003E65F8"/>
    <w:rsid w:val="003E6648"/>
    <w:rsid w:val="003E673B"/>
    <w:rsid w:val="003E6AD1"/>
    <w:rsid w:val="003E6B67"/>
    <w:rsid w:val="003E7112"/>
    <w:rsid w:val="003E7120"/>
    <w:rsid w:val="003E7817"/>
    <w:rsid w:val="003E7875"/>
    <w:rsid w:val="003E78B5"/>
    <w:rsid w:val="003F0545"/>
    <w:rsid w:val="003F06BB"/>
    <w:rsid w:val="003F0B23"/>
    <w:rsid w:val="003F13F5"/>
    <w:rsid w:val="003F1778"/>
    <w:rsid w:val="003F251B"/>
    <w:rsid w:val="003F30CC"/>
    <w:rsid w:val="003F3933"/>
    <w:rsid w:val="003F3F29"/>
    <w:rsid w:val="003F46A3"/>
    <w:rsid w:val="003F4804"/>
    <w:rsid w:val="003F4F6D"/>
    <w:rsid w:val="003F4F77"/>
    <w:rsid w:val="003F54A4"/>
    <w:rsid w:val="003F55EE"/>
    <w:rsid w:val="003F6812"/>
    <w:rsid w:val="003F6F37"/>
    <w:rsid w:val="003F70F2"/>
    <w:rsid w:val="003F71DF"/>
    <w:rsid w:val="003F77E3"/>
    <w:rsid w:val="003F78B5"/>
    <w:rsid w:val="003F7F77"/>
    <w:rsid w:val="00400852"/>
    <w:rsid w:val="00400A1E"/>
    <w:rsid w:val="00400A3D"/>
    <w:rsid w:val="00400AD5"/>
    <w:rsid w:val="00400DBC"/>
    <w:rsid w:val="004010BC"/>
    <w:rsid w:val="00401633"/>
    <w:rsid w:val="00401992"/>
    <w:rsid w:val="0040199C"/>
    <w:rsid w:val="00401C8D"/>
    <w:rsid w:val="0040212C"/>
    <w:rsid w:val="00402C03"/>
    <w:rsid w:val="00403252"/>
    <w:rsid w:val="004035BB"/>
    <w:rsid w:val="004042F0"/>
    <w:rsid w:val="00404630"/>
    <w:rsid w:val="00405029"/>
    <w:rsid w:val="0040525C"/>
    <w:rsid w:val="00405433"/>
    <w:rsid w:val="0040566D"/>
    <w:rsid w:val="004058A4"/>
    <w:rsid w:val="00405EA4"/>
    <w:rsid w:val="00406C69"/>
    <w:rsid w:val="00406D0D"/>
    <w:rsid w:val="00407515"/>
    <w:rsid w:val="0040781C"/>
    <w:rsid w:val="0040783A"/>
    <w:rsid w:val="0040786E"/>
    <w:rsid w:val="00407A25"/>
    <w:rsid w:val="00407FD9"/>
    <w:rsid w:val="00410337"/>
    <w:rsid w:val="00410552"/>
    <w:rsid w:val="00410A8E"/>
    <w:rsid w:val="004112E8"/>
    <w:rsid w:val="004119F4"/>
    <w:rsid w:val="00411A9B"/>
    <w:rsid w:val="004122BE"/>
    <w:rsid w:val="0041266E"/>
    <w:rsid w:val="00412D3E"/>
    <w:rsid w:val="004134A5"/>
    <w:rsid w:val="004135D1"/>
    <w:rsid w:val="004137F1"/>
    <w:rsid w:val="004139AF"/>
    <w:rsid w:val="00413D31"/>
    <w:rsid w:val="004151D9"/>
    <w:rsid w:val="0041597A"/>
    <w:rsid w:val="00415BAB"/>
    <w:rsid w:val="00415C22"/>
    <w:rsid w:val="00415ED2"/>
    <w:rsid w:val="004162DF"/>
    <w:rsid w:val="00416DCF"/>
    <w:rsid w:val="0041706B"/>
    <w:rsid w:val="00417358"/>
    <w:rsid w:val="0041749D"/>
    <w:rsid w:val="00417EC4"/>
    <w:rsid w:val="004202BD"/>
    <w:rsid w:val="0042068C"/>
    <w:rsid w:val="0042132A"/>
    <w:rsid w:val="00421975"/>
    <w:rsid w:val="00422808"/>
    <w:rsid w:val="00422EEA"/>
    <w:rsid w:val="0042336F"/>
    <w:rsid w:val="00423679"/>
    <w:rsid w:val="004236EF"/>
    <w:rsid w:val="0042378F"/>
    <w:rsid w:val="004237FF"/>
    <w:rsid w:val="00423817"/>
    <w:rsid w:val="004244A0"/>
    <w:rsid w:val="0042472D"/>
    <w:rsid w:val="00424D58"/>
    <w:rsid w:val="00424EDA"/>
    <w:rsid w:val="00424FB0"/>
    <w:rsid w:val="00425526"/>
    <w:rsid w:val="004255DF"/>
    <w:rsid w:val="00425A70"/>
    <w:rsid w:val="00425DDE"/>
    <w:rsid w:val="00425E93"/>
    <w:rsid w:val="00425F7D"/>
    <w:rsid w:val="00425FE4"/>
    <w:rsid w:val="0042601B"/>
    <w:rsid w:val="00426BAB"/>
    <w:rsid w:val="00426BDE"/>
    <w:rsid w:val="004272FF"/>
    <w:rsid w:val="004309BF"/>
    <w:rsid w:val="00431ACD"/>
    <w:rsid w:val="00431C2A"/>
    <w:rsid w:val="00431CF3"/>
    <w:rsid w:val="00431DB9"/>
    <w:rsid w:val="00432279"/>
    <w:rsid w:val="00432464"/>
    <w:rsid w:val="00432822"/>
    <w:rsid w:val="004329CD"/>
    <w:rsid w:val="00432E95"/>
    <w:rsid w:val="00433002"/>
    <w:rsid w:val="004337A4"/>
    <w:rsid w:val="0043380B"/>
    <w:rsid w:val="00435CE4"/>
    <w:rsid w:val="00436359"/>
    <w:rsid w:val="00436B22"/>
    <w:rsid w:val="0043763F"/>
    <w:rsid w:val="00440840"/>
    <w:rsid w:val="004408F6"/>
    <w:rsid w:val="00440C30"/>
    <w:rsid w:val="00440DC7"/>
    <w:rsid w:val="00441407"/>
    <w:rsid w:val="00441C8E"/>
    <w:rsid w:val="00441FD9"/>
    <w:rsid w:val="00442708"/>
    <w:rsid w:val="004429D9"/>
    <w:rsid w:val="0044318E"/>
    <w:rsid w:val="00443B35"/>
    <w:rsid w:val="00443F5C"/>
    <w:rsid w:val="004441E2"/>
    <w:rsid w:val="00444247"/>
    <w:rsid w:val="004454F0"/>
    <w:rsid w:val="004457D6"/>
    <w:rsid w:val="00445836"/>
    <w:rsid w:val="00445C94"/>
    <w:rsid w:val="00445EB0"/>
    <w:rsid w:val="0044602C"/>
    <w:rsid w:val="00446813"/>
    <w:rsid w:val="00446BEE"/>
    <w:rsid w:val="00446C55"/>
    <w:rsid w:val="00447089"/>
    <w:rsid w:val="0044719F"/>
    <w:rsid w:val="00447E47"/>
    <w:rsid w:val="0045002C"/>
    <w:rsid w:val="0045009B"/>
    <w:rsid w:val="004502A3"/>
    <w:rsid w:val="004508F2"/>
    <w:rsid w:val="00450A9D"/>
    <w:rsid w:val="00450DE5"/>
    <w:rsid w:val="00451303"/>
    <w:rsid w:val="0045178C"/>
    <w:rsid w:val="00451EE2"/>
    <w:rsid w:val="00451F1A"/>
    <w:rsid w:val="00451F60"/>
    <w:rsid w:val="00452577"/>
    <w:rsid w:val="004526AC"/>
    <w:rsid w:val="0045293D"/>
    <w:rsid w:val="00452C1F"/>
    <w:rsid w:val="00453055"/>
    <w:rsid w:val="004534D2"/>
    <w:rsid w:val="0045352A"/>
    <w:rsid w:val="00453C15"/>
    <w:rsid w:val="00453C71"/>
    <w:rsid w:val="00453E61"/>
    <w:rsid w:val="0045411B"/>
    <w:rsid w:val="0045463B"/>
    <w:rsid w:val="004552DC"/>
    <w:rsid w:val="004557E4"/>
    <w:rsid w:val="00455A28"/>
    <w:rsid w:val="00455DAE"/>
    <w:rsid w:val="00455E26"/>
    <w:rsid w:val="00456140"/>
    <w:rsid w:val="00456295"/>
    <w:rsid w:val="00456622"/>
    <w:rsid w:val="00456912"/>
    <w:rsid w:val="00456D50"/>
    <w:rsid w:val="00457049"/>
    <w:rsid w:val="004572D0"/>
    <w:rsid w:val="004574F0"/>
    <w:rsid w:val="00457630"/>
    <w:rsid w:val="00457633"/>
    <w:rsid w:val="004579A7"/>
    <w:rsid w:val="00457CEB"/>
    <w:rsid w:val="00460C2D"/>
    <w:rsid w:val="00460CE4"/>
    <w:rsid w:val="00461362"/>
    <w:rsid w:val="004613B5"/>
    <w:rsid w:val="0046146A"/>
    <w:rsid w:val="00461507"/>
    <w:rsid w:val="00461628"/>
    <w:rsid w:val="00461789"/>
    <w:rsid w:val="00461B9E"/>
    <w:rsid w:val="00461D9A"/>
    <w:rsid w:val="00461F73"/>
    <w:rsid w:val="004620AD"/>
    <w:rsid w:val="004626CF"/>
    <w:rsid w:val="004629A8"/>
    <w:rsid w:val="004630CD"/>
    <w:rsid w:val="00463540"/>
    <w:rsid w:val="00463EF3"/>
    <w:rsid w:val="004649C0"/>
    <w:rsid w:val="00464B2E"/>
    <w:rsid w:val="00464E72"/>
    <w:rsid w:val="004651A0"/>
    <w:rsid w:val="00465400"/>
    <w:rsid w:val="00465E41"/>
    <w:rsid w:val="004668F2"/>
    <w:rsid w:val="00466988"/>
    <w:rsid w:val="00466C1B"/>
    <w:rsid w:val="004677CB"/>
    <w:rsid w:val="00467C1A"/>
    <w:rsid w:val="00467D31"/>
    <w:rsid w:val="00470514"/>
    <w:rsid w:val="00470634"/>
    <w:rsid w:val="0047092D"/>
    <w:rsid w:val="00470F7B"/>
    <w:rsid w:val="0047122B"/>
    <w:rsid w:val="0047187B"/>
    <w:rsid w:val="00472125"/>
    <w:rsid w:val="00473B7A"/>
    <w:rsid w:val="0047436F"/>
    <w:rsid w:val="00474922"/>
    <w:rsid w:val="00475129"/>
    <w:rsid w:val="004759AE"/>
    <w:rsid w:val="00475A5D"/>
    <w:rsid w:val="00475EC1"/>
    <w:rsid w:val="00476BEE"/>
    <w:rsid w:val="004770CE"/>
    <w:rsid w:val="004771D9"/>
    <w:rsid w:val="0048014F"/>
    <w:rsid w:val="004808BB"/>
    <w:rsid w:val="004816CC"/>
    <w:rsid w:val="00481CE3"/>
    <w:rsid w:val="00481D82"/>
    <w:rsid w:val="00481F5D"/>
    <w:rsid w:val="00482133"/>
    <w:rsid w:val="0048216C"/>
    <w:rsid w:val="004821BC"/>
    <w:rsid w:val="004829F6"/>
    <w:rsid w:val="00482D44"/>
    <w:rsid w:val="00482DCA"/>
    <w:rsid w:val="00482F2E"/>
    <w:rsid w:val="00483371"/>
    <w:rsid w:val="004835C3"/>
    <w:rsid w:val="004836D4"/>
    <w:rsid w:val="00483D96"/>
    <w:rsid w:val="004846C7"/>
    <w:rsid w:val="00484766"/>
    <w:rsid w:val="00484BF9"/>
    <w:rsid w:val="0048525D"/>
    <w:rsid w:val="004854E1"/>
    <w:rsid w:val="004856EF"/>
    <w:rsid w:val="00485A9E"/>
    <w:rsid w:val="00485B4A"/>
    <w:rsid w:val="00485CA3"/>
    <w:rsid w:val="00485DBF"/>
    <w:rsid w:val="00487081"/>
    <w:rsid w:val="004870B0"/>
    <w:rsid w:val="00487501"/>
    <w:rsid w:val="00487926"/>
    <w:rsid w:val="00490CC9"/>
    <w:rsid w:val="00490E5A"/>
    <w:rsid w:val="00491A88"/>
    <w:rsid w:val="0049218A"/>
    <w:rsid w:val="0049240C"/>
    <w:rsid w:val="00492C4A"/>
    <w:rsid w:val="00492ECE"/>
    <w:rsid w:val="00493822"/>
    <w:rsid w:val="00493A74"/>
    <w:rsid w:val="00493D94"/>
    <w:rsid w:val="00494EA1"/>
    <w:rsid w:val="00495EFD"/>
    <w:rsid w:val="004960E9"/>
    <w:rsid w:val="00496ADB"/>
    <w:rsid w:val="00497017"/>
    <w:rsid w:val="00497384"/>
    <w:rsid w:val="004975CC"/>
    <w:rsid w:val="004979E7"/>
    <w:rsid w:val="00497DC9"/>
    <w:rsid w:val="004A0B39"/>
    <w:rsid w:val="004A0B44"/>
    <w:rsid w:val="004A0B80"/>
    <w:rsid w:val="004A221B"/>
    <w:rsid w:val="004A2A49"/>
    <w:rsid w:val="004A2E88"/>
    <w:rsid w:val="004A39F3"/>
    <w:rsid w:val="004A3BDC"/>
    <w:rsid w:val="004A421E"/>
    <w:rsid w:val="004A4313"/>
    <w:rsid w:val="004A5305"/>
    <w:rsid w:val="004A5BF5"/>
    <w:rsid w:val="004A6144"/>
    <w:rsid w:val="004A6D92"/>
    <w:rsid w:val="004A70C5"/>
    <w:rsid w:val="004A716C"/>
    <w:rsid w:val="004A73D6"/>
    <w:rsid w:val="004A78FB"/>
    <w:rsid w:val="004A797B"/>
    <w:rsid w:val="004B0053"/>
    <w:rsid w:val="004B0DA8"/>
    <w:rsid w:val="004B132B"/>
    <w:rsid w:val="004B13C6"/>
    <w:rsid w:val="004B21A5"/>
    <w:rsid w:val="004B2739"/>
    <w:rsid w:val="004B30A9"/>
    <w:rsid w:val="004B31D3"/>
    <w:rsid w:val="004B41C9"/>
    <w:rsid w:val="004B55AA"/>
    <w:rsid w:val="004B5722"/>
    <w:rsid w:val="004B59D1"/>
    <w:rsid w:val="004B6629"/>
    <w:rsid w:val="004B68F4"/>
    <w:rsid w:val="004B6C1E"/>
    <w:rsid w:val="004B6FE8"/>
    <w:rsid w:val="004B7EBF"/>
    <w:rsid w:val="004B7FAF"/>
    <w:rsid w:val="004C0257"/>
    <w:rsid w:val="004C0311"/>
    <w:rsid w:val="004C0564"/>
    <w:rsid w:val="004C05BC"/>
    <w:rsid w:val="004C067A"/>
    <w:rsid w:val="004C06A6"/>
    <w:rsid w:val="004C157A"/>
    <w:rsid w:val="004C1F5A"/>
    <w:rsid w:val="004C2134"/>
    <w:rsid w:val="004C2B46"/>
    <w:rsid w:val="004C3072"/>
    <w:rsid w:val="004C33A5"/>
    <w:rsid w:val="004C3889"/>
    <w:rsid w:val="004C413F"/>
    <w:rsid w:val="004C415D"/>
    <w:rsid w:val="004C485A"/>
    <w:rsid w:val="004C5DCB"/>
    <w:rsid w:val="004C5DEE"/>
    <w:rsid w:val="004C6096"/>
    <w:rsid w:val="004C687E"/>
    <w:rsid w:val="004C69F5"/>
    <w:rsid w:val="004C6C88"/>
    <w:rsid w:val="004C6EBD"/>
    <w:rsid w:val="004C7A31"/>
    <w:rsid w:val="004D0039"/>
    <w:rsid w:val="004D040D"/>
    <w:rsid w:val="004D0CB4"/>
    <w:rsid w:val="004D11AF"/>
    <w:rsid w:val="004D182B"/>
    <w:rsid w:val="004D1964"/>
    <w:rsid w:val="004D328C"/>
    <w:rsid w:val="004D33C2"/>
    <w:rsid w:val="004D355C"/>
    <w:rsid w:val="004D3EC6"/>
    <w:rsid w:val="004D431D"/>
    <w:rsid w:val="004D44C0"/>
    <w:rsid w:val="004D4B8C"/>
    <w:rsid w:val="004D59FC"/>
    <w:rsid w:val="004D5A3A"/>
    <w:rsid w:val="004D6B22"/>
    <w:rsid w:val="004D6BB3"/>
    <w:rsid w:val="004D6BC4"/>
    <w:rsid w:val="004D6BF7"/>
    <w:rsid w:val="004D72B2"/>
    <w:rsid w:val="004D74C5"/>
    <w:rsid w:val="004D7634"/>
    <w:rsid w:val="004D79B4"/>
    <w:rsid w:val="004E0285"/>
    <w:rsid w:val="004E056D"/>
    <w:rsid w:val="004E06F9"/>
    <w:rsid w:val="004E0AC3"/>
    <w:rsid w:val="004E1214"/>
    <w:rsid w:val="004E196A"/>
    <w:rsid w:val="004E1A91"/>
    <w:rsid w:val="004E1BDA"/>
    <w:rsid w:val="004E1EFC"/>
    <w:rsid w:val="004E339B"/>
    <w:rsid w:val="004E37B7"/>
    <w:rsid w:val="004E410F"/>
    <w:rsid w:val="004E45FE"/>
    <w:rsid w:val="004E4612"/>
    <w:rsid w:val="004E46D1"/>
    <w:rsid w:val="004E48A8"/>
    <w:rsid w:val="004E4E0C"/>
    <w:rsid w:val="004E5514"/>
    <w:rsid w:val="004E55D4"/>
    <w:rsid w:val="004E571D"/>
    <w:rsid w:val="004E5EAA"/>
    <w:rsid w:val="004E611A"/>
    <w:rsid w:val="004E6452"/>
    <w:rsid w:val="004E650C"/>
    <w:rsid w:val="004E79D3"/>
    <w:rsid w:val="004E7BB0"/>
    <w:rsid w:val="004E7C6D"/>
    <w:rsid w:val="004E7D8C"/>
    <w:rsid w:val="004E7F8F"/>
    <w:rsid w:val="004F0852"/>
    <w:rsid w:val="004F086B"/>
    <w:rsid w:val="004F130A"/>
    <w:rsid w:val="004F165C"/>
    <w:rsid w:val="004F177E"/>
    <w:rsid w:val="004F17CA"/>
    <w:rsid w:val="004F1DAF"/>
    <w:rsid w:val="004F1E0C"/>
    <w:rsid w:val="004F3347"/>
    <w:rsid w:val="004F373D"/>
    <w:rsid w:val="004F3DF8"/>
    <w:rsid w:val="004F4389"/>
    <w:rsid w:val="004F4FCA"/>
    <w:rsid w:val="004F507B"/>
    <w:rsid w:val="004F511D"/>
    <w:rsid w:val="004F5343"/>
    <w:rsid w:val="004F5B86"/>
    <w:rsid w:val="004F5F72"/>
    <w:rsid w:val="004F6131"/>
    <w:rsid w:val="004F6360"/>
    <w:rsid w:val="004F6442"/>
    <w:rsid w:val="004F6460"/>
    <w:rsid w:val="004F68DC"/>
    <w:rsid w:val="004F70B9"/>
    <w:rsid w:val="004F7E24"/>
    <w:rsid w:val="005010CF"/>
    <w:rsid w:val="00501AAD"/>
    <w:rsid w:val="00501B46"/>
    <w:rsid w:val="00501B7F"/>
    <w:rsid w:val="00501BA1"/>
    <w:rsid w:val="0050206F"/>
    <w:rsid w:val="0050222B"/>
    <w:rsid w:val="00502BE5"/>
    <w:rsid w:val="005035E4"/>
    <w:rsid w:val="00503653"/>
    <w:rsid w:val="00503B34"/>
    <w:rsid w:val="0050415A"/>
    <w:rsid w:val="005042B3"/>
    <w:rsid w:val="0050436B"/>
    <w:rsid w:val="005044C6"/>
    <w:rsid w:val="005049C5"/>
    <w:rsid w:val="00504D18"/>
    <w:rsid w:val="00504DF5"/>
    <w:rsid w:val="00505AD5"/>
    <w:rsid w:val="00505FC9"/>
    <w:rsid w:val="00506558"/>
    <w:rsid w:val="0050659D"/>
    <w:rsid w:val="00506AFF"/>
    <w:rsid w:val="00506C75"/>
    <w:rsid w:val="00506E54"/>
    <w:rsid w:val="005071C2"/>
    <w:rsid w:val="00507DC6"/>
    <w:rsid w:val="005107A2"/>
    <w:rsid w:val="0051095E"/>
    <w:rsid w:val="00510FBA"/>
    <w:rsid w:val="00511458"/>
    <w:rsid w:val="0051195A"/>
    <w:rsid w:val="005119A2"/>
    <w:rsid w:val="00511B4F"/>
    <w:rsid w:val="0051278C"/>
    <w:rsid w:val="0051287A"/>
    <w:rsid w:val="0051288E"/>
    <w:rsid w:val="00512A61"/>
    <w:rsid w:val="00512B25"/>
    <w:rsid w:val="00512C1F"/>
    <w:rsid w:val="00513117"/>
    <w:rsid w:val="00513336"/>
    <w:rsid w:val="00515D56"/>
    <w:rsid w:val="0051635B"/>
    <w:rsid w:val="00516E25"/>
    <w:rsid w:val="00517400"/>
    <w:rsid w:val="00517AC0"/>
    <w:rsid w:val="00517BCE"/>
    <w:rsid w:val="00517ECD"/>
    <w:rsid w:val="00520A3C"/>
    <w:rsid w:val="00521271"/>
    <w:rsid w:val="00521367"/>
    <w:rsid w:val="0052144F"/>
    <w:rsid w:val="00521497"/>
    <w:rsid w:val="00521637"/>
    <w:rsid w:val="00521746"/>
    <w:rsid w:val="00521951"/>
    <w:rsid w:val="00521A79"/>
    <w:rsid w:val="00521F35"/>
    <w:rsid w:val="005232CE"/>
    <w:rsid w:val="00523494"/>
    <w:rsid w:val="0052383C"/>
    <w:rsid w:val="005238F2"/>
    <w:rsid w:val="00523A96"/>
    <w:rsid w:val="00523B3D"/>
    <w:rsid w:val="00524167"/>
    <w:rsid w:val="00525389"/>
    <w:rsid w:val="00525610"/>
    <w:rsid w:val="00525697"/>
    <w:rsid w:val="00525785"/>
    <w:rsid w:val="005258C7"/>
    <w:rsid w:val="00525AEE"/>
    <w:rsid w:val="005260C6"/>
    <w:rsid w:val="005263B5"/>
    <w:rsid w:val="005263F5"/>
    <w:rsid w:val="00526A6A"/>
    <w:rsid w:val="00526C8C"/>
    <w:rsid w:val="005271EF"/>
    <w:rsid w:val="0052720E"/>
    <w:rsid w:val="0052725A"/>
    <w:rsid w:val="0052733A"/>
    <w:rsid w:val="005275B2"/>
    <w:rsid w:val="005300D3"/>
    <w:rsid w:val="0053058C"/>
    <w:rsid w:val="00530D96"/>
    <w:rsid w:val="00531357"/>
    <w:rsid w:val="00531819"/>
    <w:rsid w:val="00532074"/>
    <w:rsid w:val="005327EB"/>
    <w:rsid w:val="0053306E"/>
    <w:rsid w:val="005333C9"/>
    <w:rsid w:val="00533511"/>
    <w:rsid w:val="00533BF6"/>
    <w:rsid w:val="005350B4"/>
    <w:rsid w:val="0053520D"/>
    <w:rsid w:val="00536925"/>
    <w:rsid w:val="00537499"/>
    <w:rsid w:val="00537D2F"/>
    <w:rsid w:val="005402A5"/>
    <w:rsid w:val="00540633"/>
    <w:rsid w:val="005407C8"/>
    <w:rsid w:val="00540C29"/>
    <w:rsid w:val="0054109E"/>
    <w:rsid w:val="00541301"/>
    <w:rsid w:val="0054150C"/>
    <w:rsid w:val="0054201A"/>
    <w:rsid w:val="00542A10"/>
    <w:rsid w:val="00543038"/>
    <w:rsid w:val="00543157"/>
    <w:rsid w:val="00543226"/>
    <w:rsid w:val="0054386A"/>
    <w:rsid w:val="005439F7"/>
    <w:rsid w:val="00543B0C"/>
    <w:rsid w:val="00544414"/>
    <w:rsid w:val="00544B98"/>
    <w:rsid w:val="00544F82"/>
    <w:rsid w:val="00545317"/>
    <w:rsid w:val="0054594F"/>
    <w:rsid w:val="00545DA9"/>
    <w:rsid w:val="00545FE9"/>
    <w:rsid w:val="005460E7"/>
    <w:rsid w:val="00546551"/>
    <w:rsid w:val="00546568"/>
    <w:rsid w:val="0054673A"/>
    <w:rsid w:val="00546CD5"/>
    <w:rsid w:val="0054797E"/>
    <w:rsid w:val="00547E18"/>
    <w:rsid w:val="005503D0"/>
    <w:rsid w:val="005509D2"/>
    <w:rsid w:val="00550B4F"/>
    <w:rsid w:val="00550FF3"/>
    <w:rsid w:val="005510DC"/>
    <w:rsid w:val="00551596"/>
    <w:rsid w:val="00551C12"/>
    <w:rsid w:val="00552AD1"/>
    <w:rsid w:val="0055308A"/>
    <w:rsid w:val="005532D5"/>
    <w:rsid w:val="00553C5F"/>
    <w:rsid w:val="00553F3C"/>
    <w:rsid w:val="00554907"/>
    <w:rsid w:val="00554B07"/>
    <w:rsid w:val="00554C96"/>
    <w:rsid w:val="00554CEA"/>
    <w:rsid w:val="005555D7"/>
    <w:rsid w:val="005556FC"/>
    <w:rsid w:val="00555BA6"/>
    <w:rsid w:val="00555D7A"/>
    <w:rsid w:val="00555D9C"/>
    <w:rsid w:val="00555E24"/>
    <w:rsid w:val="00555F0E"/>
    <w:rsid w:val="00557262"/>
    <w:rsid w:val="005577B0"/>
    <w:rsid w:val="00560967"/>
    <w:rsid w:val="00560A68"/>
    <w:rsid w:val="005610DC"/>
    <w:rsid w:val="0056187D"/>
    <w:rsid w:val="005618EF"/>
    <w:rsid w:val="00561B4B"/>
    <w:rsid w:val="005628C1"/>
    <w:rsid w:val="00562DE0"/>
    <w:rsid w:val="00563222"/>
    <w:rsid w:val="00563484"/>
    <w:rsid w:val="0056379B"/>
    <w:rsid w:val="00563C43"/>
    <w:rsid w:val="00563E79"/>
    <w:rsid w:val="0056428B"/>
    <w:rsid w:val="00564B67"/>
    <w:rsid w:val="00564B8B"/>
    <w:rsid w:val="00564D31"/>
    <w:rsid w:val="00564EDF"/>
    <w:rsid w:val="0056570C"/>
    <w:rsid w:val="00565757"/>
    <w:rsid w:val="00566256"/>
    <w:rsid w:val="00566572"/>
    <w:rsid w:val="00566685"/>
    <w:rsid w:val="0056668A"/>
    <w:rsid w:val="005669A4"/>
    <w:rsid w:val="00566A40"/>
    <w:rsid w:val="00566CAC"/>
    <w:rsid w:val="005673AC"/>
    <w:rsid w:val="00567975"/>
    <w:rsid w:val="00567BC9"/>
    <w:rsid w:val="00567D77"/>
    <w:rsid w:val="00567F4E"/>
    <w:rsid w:val="00570CC7"/>
    <w:rsid w:val="00570E16"/>
    <w:rsid w:val="005711EC"/>
    <w:rsid w:val="005714A3"/>
    <w:rsid w:val="00571C46"/>
    <w:rsid w:val="00571D26"/>
    <w:rsid w:val="005736BB"/>
    <w:rsid w:val="00573BED"/>
    <w:rsid w:val="00574008"/>
    <w:rsid w:val="005744D6"/>
    <w:rsid w:val="00574AD7"/>
    <w:rsid w:val="00574FB5"/>
    <w:rsid w:val="005750F5"/>
    <w:rsid w:val="00575558"/>
    <w:rsid w:val="005764BA"/>
    <w:rsid w:val="00576640"/>
    <w:rsid w:val="00576662"/>
    <w:rsid w:val="005767CB"/>
    <w:rsid w:val="00576C44"/>
    <w:rsid w:val="00576C52"/>
    <w:rsid w:val="00576E53"/>
    <w:rsid w:val="0057707D"/>
    <w:rsid w:val="00577185"/>
    <w:rsid w:val="0057794D"/>
    <w:rsid w:val="0058059D"/>
    <w:rsid w:val="00580DA2"/>
    <w:rsid w:val="0058123C"/>
    <w:rsid w:val="00581858"/>
    <w:rsid w:val="00581AFE"/>
    <w:rsid w:val="00582710"/>
    <w:rsid w:val="00582E01"/>
    <w:rsid w:val="00583A32"/>
    <w:rsid w:val="00583A33"/>
    <w:rsid w:val="005843A4"/>
    <w:rsid w:val="00584EFA"/>
    <w:rsid w:val="005851B8"/>
    <w:rsid w:val="005855A4"/>
    <w:rsid w:val="00585671"/>
    <w:rsid w:val="00585839"/>
    <w:rsid w:val="00585CF8"/>
    <w:rsid w:val="00585EEC"/>
    <w:rsid w:val="00586135"/>
    <w:rsid w:val="0058631D"/>
    <w:rsid w:val="005865A1"/>
    <w:rsid w:val="00586CF2"/>
    <w:rsid w:val="005875E1"/>
    <w:rsid w:val="0058784B"/>
    <w:rsid w:val="00587918"/>
    <w:rsid w:val="00587F3E"/>
    <w:rsid w:val="005908B9"/>
    <w:rsid w:val="00590B8B"/>
    <w:rsid w:val="00590C94"/>
    <w:rsid w:val="00590FA3"/>
    <w:rsid w:val="005912D1"/>
    <w:rsid w:val="0059145D"/>
    <w:rsid w:val="005917E2"/>
    <w:rsid w:val="005918F5"/>
    <w:rsid w:val="00592576"/>
    <w:rsid w:val="00592616"/>
    <w:rsid w:val="005929C7"/>
    <w:rsid w:val="00593425"/>
    <w:rsid w:val="00593476"/>
    <w:rsid w:val="00593977"/>
    <w:rsid w:val="00593C43"/>
    <w:rsid w:val="00593C4F"/>
    <w:rsid w:val="005943AA"/>
    <w:rsid w:val="00594609"/>
    <w:rsid w:val="005946A8"/>
    <w:rsid w:val="00594750"/>
    <w:rsid w:val="00595129"/>
    <w:rsid w:val="0059537B"/>
    <w:rsid w:val="00596B96"/>
    <w:rsid w:val="00597DE4"/>
    <w:rsid w:val="005A01FB"/>
    <w:rsid w:val="005A0E0C"/>
    <w:rsid w:val="005A10C4"/>
    <w:rsid w:val="005A18C9"/>
    <w:rsid w:val="005A18E5"/>
    <w:rsid w:val="005A1CD6"/>
    <w:rsid w:val="005A1E31"/>
    <w:rsid w:val="005A32ED"/>
    <w:rsid w:val="005A35ED"/>
    <w:rsid w:val="005A3E1C"/>
    <w:rsid w:val="005A4407"/>
    <w:rsid w:val="005A55B0"/>
    <w:rsid w:val="005A563C"/>
    <w:rsid w:val="005A59EF"/>
    <w:rsid w:val="005A5B8B"/>
    <w:rsid w:val="005A5D4E"/>
    <w:rsid w:val="005A5DF6"/>
    <w:rsid w:val="005A648D"/>
    <w:rsid w:val="005A67F0"/>
    <w:rsid w:val="005A6E65"/>
    <w:rsid w:val="005B0ABE"/>
    <w:rsid w:val="005B1224"/>
    <w:rsid w:val="005B15B3"/>
    <w:rsid w:val="005B1784"/>
    <w:rsid w:val="005B1C7E"/>
    <w:rsid w:val="005B2095"/>
    <w:rsid w:val="005B2098"/>
    <w:rsid w:val="005B28FF"/>
    <w:rsid w:val="005B2CF0"/>
    <w:rsid w:val="005B2FDE"/>
    <w:rsid w:val="005B34AE"/>
    <w:rsid w:val="005B3588"/>
    <w:rsid w:val="005B4065"/>
    <w:rsid w:val="005B410A"/>
    <w:rsid w:val="005B42BF"/>
    <w:rsid w:val="005B47E1"/>
    <w:rsid w:val="005B50A5"/>
    <w:rsid w:val="005B513E"/>
    <w:rsid w:val="005B5BF2"/>
    <w:rsid w:val="005B68E6"/>
    <w:rsid w:val="005B6CB3"/>
    <w:rsid w:val="005B6E70"/>
    <w:rsid w:val="005C00E9"/>
    <w:rsid w:val="005C0ACC"/>
    <w:rsid w:val="005C0F45"/>
    <w:rsid w:val="005C1C67"/>
    <w:rsid w:val="005C2146"/>
    <w:rsid w:val="005C2300"/>
    <w:rsid w:val="005C25CE"/>
    <w:rsid w:val="005C27C6"/>
    <w:rsid w:val="005C287B"/>
    <w:rsid w:val="005C2E78"/>
    <w:rsid w:val="005C35DA"/>
    <w:rsid w:val="005C368B"/>
    <w:rsid w:val="005C36C6"/>
    <w:rsid w:val="005C3BA9"/>
    <w:rsid w:val="005C3BAA"/>
    <w:rsid w:val="005C46A0"/>
    <w:rsid w:val="005C5053"/>
    <w:rsid w:val="005C51B8"/>
    <w:rsid w:val="005C5E64"/>
    <w:rsid w:val="005C61F8"/>
    <w:rsid w:val="005C6392"/>
    <w:rsid w:val="005C63D3"/>
    <w:rsid w:val="005C66A1"/>
    <w:rsid w:val="005C6976"/>
    <w:rsid w:val="005C772C"/>
    <w:rsid w:val="005C7781"/>
    <w:rsid w:val="005C783B"/>
    <w:rsid w:val="005D0151"/>
    <w:rsid w:val="005D0888"/>
    <w:rsid w:val="005D0A73"/>
    <w:rsid w:val="005D0C07"/>
    <w:rsid w:val="005D0C96"/>
    <w:rsid w:val="005D1BFC"/>
    <w:rsid w:val="005D1C05"/>
    <w:rsid w:val="005D1DE8"/>
    <w:rsid w:val="005D2D41"/>
    <w:rsid w:val="005D2DDE"/>
    <w:rsid w:val="005D3126"/>
    <w:rsid w:val="005D31B9"/>
    <w:rsid w:val="005D352F"/>
    <w:rsid w:val="005D3583"/>
    <w:rsid w:val="005D405A"/>
    <w:rsid w:val="005D40F0"/>
    <w:rsid w:val="005D4A35"/>
    <w:rsid w:val="005D502E"/>
    <w:rsid w:val="005D533D"/>
    <w:rsid w:val="005D5BC6"/>
    <w:rsid w:val="005D5F64"/>
    <w:rsid w:val="005D6C4D"/>
    <w:rsid w:val="005D700C"/>
    <w:rsid w:val="005D7162"/>
    <w:rsid w:val="005D7530"/>
    <w:rsid w:val="005E008D"/>
    <w:rsid w:val="005E07AF"/>
    <w:rsid w:val="005E2B7C"/>
    <w:rsid w:val="005E2EB7"/>
    <w:rsid w:val="005E354B"/>
    <w:rsid w:val="005E3848"/>
    <w:rsid w:val="005E3DB5"/>
    <w:rsid w:val="005E4383"/>
    <w:rsid w:val="005E45D1"/>
    <w:rsid w:val="005E4914"/>
    <w:rsid w:val="005E4BCC"/>
    <w:rsid w:val="005E513A"/>
    <w:rsid w:val="005E562E"/>
    <w:rsid w:val="005E5870"/>
    <w:rsid w:val="005E59B2"/>
    <w:rsid w:val="005E5BE2"/>
    <w:rsid w:val="005E6234"/>
    <w:rsid w:val="005E63F3"/>
    <w:rsid w:val="005E72D3"/>
    <w:rsid w:val="005F0080"/>
    <w:rsid w:val="005F023D"/>
    <w:rsid w:val="005F0357"/>
    <w:rsid w:val="005F1E60"/>
    <w:rsid w:val="005F3244"/>
    <w:rsid w:val="005F3416"/>
    <w:rsid w:val="005F39BD"/>
    <w:rsid w:val="005F39CA"/>
    <w:rsid w:val="005F3B6C"/>
    <w:rsid w:val="005F408B"/>
    <w:rsid w:val="005F4667"/>
    <w:rsid w:val="005F4C1B"/>
    <w:rsid w:val="005F4F95"/>
    <w:rsid w:val="005F502F"/>
    <w:rsid w:val="005F526D"/>
    <w:rsid w:val="005F558B"/>
    <w:rsid w:val="005F6197"/>
    <w:rsid w:val="005F6603"/>
    <w:rsid w:val="005F693E"/>
    <w:rsid w:val="005F6F41"/>
    <w:rsid w:val="005F7013"/>
    <w:rsid w:val="00601487"/>
    <w:rsid w:val="00601DDF"/>
    <w:rsid w:val="00601F10"/>
    <w:rsid w:val="00602A09"/>
    <w:rsid w:val="00602D1B"/>
    <w:rsid w:val="006036D2"/>
    <w:rsid w:val="00604C2C"/>
    <w:rsid w:val="00604D2E"/>
    <w:rsid w:val="006051EC"/>
    <w:rsid w:val="006052C5"/>
    <w:rsid w:val="0060532A"/>
    <w:rsid w:val="00605DA0"/>
    <w:rsid w:val="00605DA7"/>
    <w:rsid w:val="0060679E"/>
    <w:rsid w:val="006071BB"/>
    <w:rsid w:val="0060783E"/>
    <w:rsid w:val="00610166"/>
    <w:rsid w:val="006102A4"/>
    <w:rsid w:val="00610A14"/>
    <w:rsid w:val="00610E01"/>
    <w:rsid w:val="0061112B"/>
    <w:rsid w:val="0061181E"/>
    <w:rsid w:val="00611B5C"/>
    <w:rsid w:val="006123DD"/>
    <w:rsid w:val="00612D3E"/>
    <w:rsid w:val="00612F66"/>
    <w:rsid w:val="00613932"/>
    <w:rsid w:val="00613991"/>
    <w:rsid w:val="00613F5B"/>
    <w:rsid w:val="00613F6B"/>
    <w:rsid w:val="006140AF"/>
    <w:rsid w:val="00614138"/>
    <w:rsid w:val="00614509"/>
    <w:rsid w:val="0061474B"/>
    <w:rsid w:val="00615344"/>
    <w:rsid w:val="0061581B"/>
    <w:rsid w:val="00615B10"/>
    <w:rsid w:val="006166B9"/>
    <w:rsid w:val="00616B17"/>
    <w:rsid w:val="00617D77"/>
    <w:rsid w:val="00617DFC"/>
    <w:rsid w:val="00620164"/>
    <w:rsid w:val="006203E4"/>
    <w:rsid w:val="0062074E"/>
    <w:rsid w:val="0062087D"/>
    <w:rsid w:val="00620E21"/>
    <w:rsid w:val="00620F71"/>
    <w:rsid w:val="00621736"/>
    <w:rsid w:val="00621E04"/>
    <w:rsid w:val="0062221A"/>
    <w:rsid w:val="00622376"/>
    <w:rsid w:val="00622CA4"/>
    <w:rsid w:val="00622D5C"/>
    <w:rsid w:val="00622DC1"/>
    <w:rsid w:val="00623032"/>
    <w:rsid w:val="006232DC"/>
    <w:rsid w:val="006236DF"/>
    <w:rsid w:val="00623ACD"/>
    <w:rsid w:val="006249AD"/>
    <w:rsid w:val="00624AF6"/>
    <w:rsid w:val="00625374"/>
    <w:rsid w:val="006259EB"/>
    <w:rsid w:val="00625BAA"/>
    <w:rsid w:val="00625BCF"/>
    <w:rsid w:val="00625D9F"/>
    <w:rsid w:val="00625DC6"/>
    <w:rsid w:val="006263B4"/>
    <w:rsid w:val="00626716"/>
    <w:rsid w:val="0062729D"/>
    <w:rsid w:val="00627335"/>
    <w:rsid w:val="00627E29"/>
    <w:rsid w:val="00630A9A"/>
    <w:rsid w:val="00630B75"/>
    <w:rsid w:val="006310C9"/>
    <w:rsid w:val="006314A1"/>
    <w:rsid w:val="00631763"/>
    <w:rsid w:val="00631806"/>
    <w:rsid w:val="00631B9D"/>
    <w:rsid w:val="00631CCB"/>
    <w:rsid w:val="00632761"/>
    <w:rsid w:val="006327E7"/>
    <w:rsid w:val="00632871"/>
    <w:rsid w:val="00632DA8"/>
    <w:rsid w:val="00633A77"/>
    <w:rsid w:val="00634FDA"/>
    <w:rsid w:val="0063513B"/>
    <w:rsid w:val="00635B22"/>
    <w:rsid w:val="00635B25"/>
    <w:rsid w:val="0063602D"/>
    <w:rsid w:val="006367D5"/>
    <w:rsid w:val="00636835"/>
    <w:rsid w:val="0063696D"/>
    <w:rsid w:val="00636B38"/>
    <w:rsid w:val="00637465"/>
    <w:rsid w:val="00637B06"/>
    <w:rsid w:val="00637F1B"/>
    <w:rsid w:val="006400D5"/>
    <w:rsid w:val="006402E5"/>
    <w:rsid w:val="006410CF"/>
    <w:rsid w:val="00641554"/>
    <w:rsid w:val="00641D65"/>
    <w:rsid w:val="00642705"/>
    <w:rsid w:val="006427A4"/>
    <w:rsid w:val="006428D4"/>
    <w:rsid w:val="00642CA2"/>
    <w:rsid w:val="0064343E"/>
    <w:rsid w:val="00643755"/>
    <w:rsid w:val="0064391D"/>
    <w:rsid w:val="006439B0"/>
    <w:rsid w:val="0064449D"/>
    <w:rsid w:val="006448C8"/>
    <w:rsid w:val="00644E86"/>
    <w:rsid w:val="0064555C"/>
    <w:rsid w:val="006456FE"/>
    <w:rsid w:val="00645742"/>
    <w:rsid w:val="00645BF9"/>
    <w:rsid w:val="006460DA"/>
    <w:rsid w:val="0064674B"/>
    <w:rsid w:val="00646756"/>
    <w:rsid w:val="00647739"/>
    <w:rsid w:val="0065019F"/>
    <w:rsid w:val="00650858"/>
    <w:rsid w:val="006508AB"/>
    <w:rsid w:val="00650D7D"/>
    <w:rsid w:val="00650E6E"/>
    <w:rsid w:val="00651154"/>
    <w:rsid w:val="006516F4"/>
    <w:rsid w:val="00651821"/>
    <w:rsid w:val="00651BBF"/>
    <w:rsid w:val="00651C8E"/>
    <w:rsid w:val="006528E5"/>
    <w:rsid w:val="00652B8C"/>
    <w:rsid w:val="00653410"/>
    <w:rsid w:val="006534AE"/>
    <w:rsid w:val="00653D45"/>
    <w:rsid w:val="00653FE0"/>
    <w:rsid w:val="00653FE9"/>
    <w:rsid w:val="00654384"/>
    <w:rsid w:val="0065559A"/>
    <w:rsid w:val="0065585C"/>
    <w:rsid w:val="006558CE"/>
    <w:rsid w:val="0065612C"/>
    <w:rsid w:val="006561FF"/>
    <w:rsid w:val="00656A24"/>
    <w:rsid w:val="00657ACB"/>
    <w:rsid w:val="00657B06"/>
    <w:rsid w:val="00660613"/>
    <w:rsid w:val="0066063C"/>
    <w:rsid w:val="00660CB4"/>
    <w:rsid w:val="00661CBB"/>
    <w:rsid w:val="006622B2"/>
    <w:rsid w:val="00662A64"/>
    <w:rsid w:val="00662D71"/>
    <w:rsid w:val="00663351"/>
    <w:rsid w:val="00663B7D"/>
    <w:rsid w:val="0066428A"/>
    <w:rsid w:val="00664318"/>
    <w:rsid w:val="006645BC"/>
    <w:rsid w:val="0066496C"/>
    <w:rsid w:val="00664F8D"/>
    <w:rsid w:val="00665351"/>
    <w:rsid w:val="00665DA8"/>
    <w:rsid w:val="00665F3D"/>
    <w:rsid w:val="0066666A"/>
    <w:rsid w:val="00666999"/>
    <w:rsid w:val="00666A1D"/>
    <w:rsid w:val="00666B31"/>
    <w:rsid w:val="006675CD"/>
    <w:rsid w:val="0066776C"/>
    <w:rsid w:val="00667AD5"/>
    <w:rsid w:val="00667BDF"/>
    <w:rsid w:val="00667D36"/>
    <w:rsid w:val="00670F71"/>
    <w:rsid w:val="00672092"/>
    <w:rsid w:val="006722B3"/>
    <w:rsid w:val="0067238D"/>
    <w:rsid w:val="006724E4"/>
    <w:rsid w:val="00672517"/>
    <w:rsid w:val="00672CD4"/>
    <w:rsid w:val="00672F20"/>
    <w:rsid w:val="006735E0"/>
    <w:rsid w:val="006740B2"/>
    <w:rsid w:val="00674275"/>
    <w:rsid w:val="00674313"/>
    <w:rsid w:val="006747D5"/>
    <w:rsid w:val="00675985"/>
    <w:rsid w:val="00676724"/>
    <w:rsid w:val="0067684E"/>
    <w:rsid w:val="00677E6A"/>
    <w:rsid w:val="00677FBF"/>
    <w:rsid w:val="00680BFA"/>
    <w:rsid w:val="00680C6F"/>
    <w:rsid w:val="00680DD2"/>
    <w:rsid w:val="00680DEF"/>
    <w:rsid w:val="00681405"/>
    <w:rsid w:val="006824F2"/>
    <w:rsid w:val="00682A2F"/>
    <w:rsid w:val="0068360C"/>
    <w:rsid w:val="00683EB3"/>
    <w:rsid w:val="006841EB"/>
    <w:rsid w:val="00684578"/>
    <w:rsid w:val="00684823"/>
    <w:rsid w:val="00684D9B"/>
    <w:rsid w:val="0068510A"/>
    <w:rsid w:val="00685BCB"/>
    <w:rsid w:val="00687058"/>
    <w:rsid w:val="00690403"/>
    <w:rsid w:val="00690CEF"/>
    <w:rsid w:val="00691167"/>
    <w:rsid w:val="006918A8"/>
    <w:rsid w:val="00691DC4"/>
    <w:rsid w:val="00691E64"/>
    <w:rsid w:val="00691FFB"/>
    <w:rsid w:val="0069245B"/>
    <w:rsid w:val="00692FF0"/>
    <w:rsid w:val="00694071"/>
    <w:rsid w:val="0069431A"/>
    <w:rsid w:val="006948FC"/>
    <w:rsid w:val="00694E6C"/>
    <w:rsid w:val="006953A5"/>
    <w:rsid w:val="00695534"/>
    <w:rsid w:val="00695623"/>
    <w:rsid w:val="0069563C"/>
    <w:rsid w:val="00695679"/>
    <w:rsid w:val="00695698"/>
    <w:rsid w:val="0069602D"/>
    <w:rsid w:val="0069612B"/>
    <w:rsid w:val="00696F9D"/>
    <w:rsid w:val="00697556"/>
    <w:rsid w:val="006978F7"/>
    <w:rsid w:val="006A01FD"/>
    <w:rsid w:val="006A0476"/>
    <w:rsid w:val="006A06E0"/>
    <w:rsid w:val="006A1A2E"/>
    <w:rsid w:val="006A1CA8"/>
    <w:rsid w:val="006A1EB6"/>
    <w:rsid w:val="006A2808"/>
    <w:rsid w:val="006A2EDF"/>
    <w:rsid w:val="006A356B"/>
    <w:rsid w:val="006A3BF0"/>
    <w:rsid w:val="006A3C82"/>
    <w:rsid w:val="006A4146"/>
    <w:rsid w:val="006A463F"/>
    <w:rsid w:val="006A4993"/>
    <w:rsid w:val="006A4BBD"/>
    <w:rsid w:val="006A524E"/>
    <w:rsid w:val="006A52A4"/>
    <w:rsid w:val="006A57F7"/>
    <w:rsid w:val="006A5C12"/>
    <w:rsid w:val="006A5EB3"/>
    <w:rsid w:val="006A5EBC"/>
    <w:rsid w:val="006A5F82"/>
    <w:rsid w:val="006A6122"/>
    <w:rsid w:val="006A616B"/>
    <w:rsid w:val="006A72C7"/>
    <w:rsid w:val="006A7B6F"/>
    <w:rsid w:val="006B0670"/>
    <w:rsid w:val="006B09E0"/>
    <w:rsid w:val="006B1433"/>
    <w:rsid w:val="006B191E"/>
    <w:rsid w:val="006B1FD1"/>
    <w:rsid w:val="006B1FDF"/>
    <w:rsid w:val="006B2B2D"/>
    <w:rsid w:val="006B2C0A"/>
    <w:rsid w:val="006B2EF5"/>
    <w:rsid w:val="006B3438"/>
    <w:rsid w:val="006B3B9C"/>
    <w:rsid w:val="006B3EF8"/>
    <w:rsid w:val="006B4081"/>
    <w:rsid w:val="006B4168"/>
    <w:rsid w:val="006B4647"/>
    <w:rsid w:val="006B4947"/>
    <w:rsid w:val="006B4C2B"/>
    <w:rsid w:val="006B4DB8"/>
    <w:rsid w:val="006B5445"/>
    <w:rsid w:val="006B5DFE"/>
    <w:rsid w:val="006B6139"/>
    <w:rsid w:val="006B6194"/>
    <w:rsid w:val="006B661E"/>
    <w:rsid w:val="006B6D47"/>
    <w:rsid w:val="006B6E7A"/>
    <w:rsid w:val="006B6F56"/>
    <w:rsid w:val="006B7078"/>
    <w:rsid w:val="006B708C"/>
    <w:rsid w:val="006B719A"/>
    <w:rsid w:val="006B724C"/>
    <w:rsid w:val="006B72B7"/>
    <w:rsid w:val="006B7E09"/>
    <w:rsid w:val="006C00E8"/>
    <w:rsid w:val="006C0679"/>
    <w:rsid w:val="006C1AF2"/>
    <w:rsid w:val="006C1DDA"/>
    <w:rsid w:val="006C1FD7"/>
    <w:rsid w:val="006C28E5"/>
    <w:rsid w:val="006C2D31"/>
    <w:rsid w:val="006C2D4A"/>
    <w:rsid w:val="006C2D8E"/>
    <w:rsid w:val="006C32C9"/>
    <w:rsid w:val="006C33AD"/>
    <w:rsid w:val="006C3968"/>
    <w:rsid w:val="006C39C5"/>
    <w:rsid w:val="006C3E16"/>
    <w:rsid w:val="006C40BF"/>
    <w:rsid w:val="006C44A6"/>
    <w:rsid w:val="006C4912"/>
    <w:rsid w:val="006C5475"/>
    <w:rsid w:val="006C551B"/>
    <w:rsid w:val="006C5A3C"/>
    <w:rsid w:val="006C5AFE"/>
    <w:rsid w:val="006C5E3A"/>
    <w:rsid w:val="006C5F0F"/>
    <w:rsid w:val="006C744B"/>
    <w:rsid w:val="006C7715"/>
    <w:rsid w:val="006C7968"/>
    <w:rsid w:val="006C7AF6"/>
    <w:rsid w:val="006C7F6B"/>
    <w:rsid w:val="006D0483"/>
    <w:rsid w:val="006D093B"/>
    <w:rsid w:val="006D1ED8"/>
    <w:rsid w:val="006D26B0"/>
    <w:rsid w:val="006D2747"/>
    <w:rsid w:val="006D2C27"/>
    <w:rsid w:val="006D2F90"/>
    <w:rsid w:val="006D30B1"/>
    <w:rsid w:val="006D3371"/>
    <w:rsid w:val="006D499A"/>
    <w:rsid w:val="006D4ABE"/>
    <w:rsid w:val="006D4C57"/>
    <w:rsid w:val="006D5027"/>
    <w:rsid w:val="006D5773"/>
    <w:rsid w:val="006D5D51"/>
    <w:rsid w:val="006D5E04"/>
    <w:rsid w:val="006D7B38"/>
    <w:rsid w:val="006E0A54"/>
    <w:rsid w:val="006E1170"/>
    <w:rsid w:val="006E135B"/>
    <w:rsid w:val="006E155D"/>
    <w:rsid w:val="006E1EEA"/>
    <w:rsid w:val="006E243D"/>
    <w:rsid w:val="006E24A7"/>
    <w:rsid w:val="006E27EE"/>
    <w:rsid w:val="006E38F5"/>
    <w:rsid w:val="006E3FEC"/>
    <w:rsid w:val="006E4298"/>
    <w:rsid w:val="006E495A"/>
    <w:rsid w:val="006E49C2"/>
    <w:rsid w:val="006E4C15"/>
    <w:rsid w:val="006E5FC3"/>
    <w:rsid w:val="006E6B54"/>
    <w:rsid w:val="006E7E68"/>
    <w:rsid w:val="006F0D35"/>
    <w:rsid w:val="006F13B2"/>
    <w:rsid w:val="006F2302"/>
    <w:rsid w:val="006F24E6"/>
    <w:rsid w:val="006F268E"/>
    <w:rsid w:val="006F2AB6"/>
    <w:rsid w:val="006F2EC8"/>
    <w:rsid w:val="006F33A3"/>
    <w:rsid w:val="006F35D2"/>
    <w:rsid w:val="006F38C6"/>
    <w:rsid w:val="006F391B"/>
    <w:rsid w:val="006F3970"/>
    <w:rsid w:val="006F3ADA"/>
    <w:rsid w:val="006F45E2"/>
    <w:rsid w:val="006F4824"/>
    <w:rsid w:val="006F51FB"/>
    <w:rsid w:val="006F54B0"/>
    <w:rsid w:val="006F56D0"/>
    <w:rsid w:val="006F5E13"/>
    <w:rsid w:val="006F5F59"/>
    <w:rsid w:val="006F63C8"/>
    <w:rsid w:val="006F648D"/>
    <w:rsid w:val="006F684E"/>
    <w:rsid w:val="006F6886"/>
    <w:rsid w:val="006F6D95"/>
    <w:rsid w:val="006F7CFE"/>
    <w:rsid w:val="006F7FEE"/>
    <w:rsid w:val="007000D6"/>
    <w:rsid w:val="0070079A"/>
    <w:rsid w:val="0070138A"/>
    <w:rsid w:val="00701544"/>
    <w:rsid w:val="007018C5"/>
    <w:rsid w:val="00702937"/>
    <w:rsid w:val="00703F67"/>
    <w:rsid w:val="00704531"/>
    <w:rsid w:val="00704F21"/>
    <w:rsid w:val="00705F85"/>
    <w:rsid w:val="00706179"/>
    <w:rsid w:val="00706BB1"/>
    <w:rsid w:val="00706F13"/>
    <w:rsid w:val="007072E8"/>
    <w:rsid w:val="007074B2"/>
    <w:rsid w:val="007076FB"/>
    <w:rsid w:val="0070791F"/>
    <w:rsid w:val="00707ED5"/>
    <w:rsid w:val="0071011F"/>
    <w:rsid w:val="007106C9"/>
    <w:rsid w:val="00710B15"/>
    <w:rsid w:val="00710CBC"/>
    <w:rsid w:val="00710ECC"/>
    <w:rsid w:val="00710FF1"/>
    <w:rsid w:val="00711E2F"/>
    <w:rsid w:val="0071234E"/>
    <w:rsid w:val="007127EF"/>
    <w:rsid w:val="00712CF4"/>
    <w:rsid w:val="00712D3E"/>
    <w:rsid w:val="00712FEE"/>
    <w:rsid w:val="00713372"/>
    <w:rsid w:val="007134B4"/>
    <w:rsid w:val="00713525"/>
    <w:rsid w:val="0071352A"/>
    <w:rsid w:val="0071421C"/>
    <w:rsid w:val="00714304"/>
    <w:rsid w:val="00714A31"/>
    <w:rsid w:val="007150BB"/>
    <w:rsid w:val="00715A2B"/>
    <w:rsid w:val="0071618D"/>
    <w:rsid w:val="00716BF9"/>
    <w:rsid w:val="00717FED"/>
    <w:rsid w:val="00720AE2"/>
    <w:rsid w:val="00720DEE"/>
    <w:rsid w:val="00720E2E"/>
    <w:rsid w:val="0072116F"/>
    <w:rsid w:val="007211B0"/>
    <w:rsid w:val="00721534"/>
    <w:rsid w:val="00721A52"/>
    <w:rsid w:val="00721C72"/>
    <w:rsid w:val="00721D5B"/>
    <w:rsid w:val="00721EAE"/>
    <w:rsid w:val="007222A3"/>
    <w:rsid w:val="00722396"/>
    <w:rsid w:val="00722B3D"/>
    <w:rsid w:val="00722C1E"/>
    <w:rsid w:val="00723714"/>
    <w:rsid w:val="00723868"/>
    <w:rsid w:val="00723CF0"/>
    <w:rsid w:val="007241E5"/>
    <w:rsid w:val="0072463D"/>
    <w:rsid w:val="00724714"/>
    <w:rsid w:val="00724792"/>
    <w:rsid w:val="00724A10"/>
    <w:rsid w:val="00724C58"/>
    <w:rsid w:val="00724D78"/>
    <w:rsid w:val="00724EDD"/>
    <w:rsid w:val="00724F4C"/>
    <w:rsid w:val="0072578E"/>
    <w:rsid w:val="00725C2D"/>
    <w:rsid w:val="00725FA4"/>
    <w:rsid w:val="00726C62"/>
    <w:rsid w:val="00726C64"/>
    <w:rsid w:val="00727599"/>
    <w:rsid w:val="007275E4"/>
    <w:rsid w:val="00727B2C"/>
    <w:rsid w:val="00730302"/>
    <w:rsid w:val="00730AF6"/>
    <w:rsid w:val="00730DA7"/>
    <w:rsid w:val="00730FC6"/>
    <w:rsid w:val="007311DE"/>
    <w:rsid w:val="007314A3"/>
    <w:rsid w:val="007321AA"/>
    <w:rsid w:val="00732367"/>
    <w:rsid w:val="007326A1"/>
    <w:rsid w:val="0073285F"/>
    <w:rsid w:val="0073296F"/>
    <w:rsid w:val="00732B59"/>
    <w:rsid w:val="00732D18"/>
    <w:rsid w:val="00732E0B"/>
    <w:rsid w:val="00732FDC"/>
    <w:rsid w:val="00733935"/>
    <w:rsid w:val="00733DD7"/>
    <w:rsid w:val="00733FD7"/>
    <w:rsid w:val="007340CC"/>
    <w:rsid w:val="00734187"/>
    <w:rsid w:val="0073480E"/>
    <w:rsid w:val="0073491C"/>
    <w:rsid w:val="00734C73"/>
    <w:rsid w:val="007351C6"/>
    <w:rsid w:val="007359D7"/>
    <w:rsid w:val="00735AAA"/>
    <w:rsid w:val="00736CD2"/>
    <w:rsid w:val="00736E15"/>
    <w:rsid w:val="00736FF3"/>
    <w:rsid w:val="007371F3"/>
    <w:rsid w:val="007371FD"/>
    <w:rsid w:val="007373A5"/>
    <w:rsid w:val="00737714"/>
    <w:rsid w:val="007378C6"/>
    <w:rsid w:val="00737A26"/>
    <w:rsid w:val="00740446"/>
    <w:rsid w:val="00740BDD"/>
    <w:rsid w:val="007417AA"/>
    <w:rsid w:val="0074228C"/>
    <w:rsid w:val="0074260A"/>
    <w:rsid w:val="007426D9"/>
    <w:rsid w:val="00742C66"/>
    <w:rsid w:val="007432A2"/>
    <w:rsid w:val="007438A9"/>
    <w:rsid w:val="00743AD7"/>
    <w:rsid w:val="00743B2A"/>
    <w:rsid w:val="00743DD1"/>
    <w:rsid w:val="00743E7F"/>
    <w:rsid w:val="007443FC"/>
    <w:rsid w:val="0074441A"/>
    <w:rsid w:val="0074450F"/>
    <w:rsid w:val="00744546"/>
    <w:rsid w:val="0074491E"/>
    <w:rsid w:val="00744ACD"/>
    <w:rsid w:val="00744D0A"/>
    <w:rsid w:val="00745C85"/>
    <w:rsid w:val="007461A1"/>
    <w:rsid w:val="0074654F"/>
    <w:rsid w:val="0074670B"/>
    <w:rsid w:val="00746E56"/>
    <w:rsid w:val="00746E6B"/>
    <w:rsid w:val="0074749F"/>
    <w:rsid w:val="007474BC"/>
    <w:rsid w:val="007475C0"/>
    <w:rsid w:val="00747D06"/>
    <w:rsid w:val="00750051"/>
    <w:rsid w:val="0075030D"/>
    <w:rsid w:val="007505BC"/>
    <w:rsid w:val="007511E4"/>
    <w:rsid w:val="007518DB"/>
    <w:rsid w:val="007520A8"/>
    <w:rsid w:val="007522EC"/>
    <w:rsid w:val="00752655"/>
    <w:rsid w:val="00752997"/>
    <w:rsid w:val="0075345D"/>
    <w:rsid w:val="007540F9"/>
    <w:rsid w:val="007541E7"/>
    <w:rsid w:val="0075466B"/>
    <w:rsid w:val="007547AE"/>
    <w:rsid w:val="00754A1D"/>
    <w:rsid w:val="00754A7C"/>
    <w:rsid w:val="00754C8D"/>
    <w:rsid w:val="007550FC"/>
    <w:rsid w:val="00755178"/>
    <w:rsid w:val="0075578E"/>
    <w:rsid w:val="00756ABB"/>
    <w:rsid w:val="00757039"/>
    <w:rsid w:val="00760259"/>
    <w:rsid w:val="007602F3"/>
    <w:rsid w:val="00760382"/>
    <w:rsid w:val="0076094A"/>
    <w:rsid w:val="00760D67"/>
    <w:rsid w:val="0076163F"/>
    <w:rsid w:val="0076247A"/>
    <w:rsid w:val="007626D9"/>
    <w:rsid w:val="00762FB0"/>
    <w:rsid w:val="00763072"/>
    <w:rsid w:val="00763175"/>
    <w:rsid w:val="007631B1"/>
    <w:rsid w:val="00763381"/>
    <w:rsid w:val="007640A2"/>
    <w:rsid w:val="00764270"/>
    <w:rsid w:val="00764856"/>
    <w:rsid w:val="00764BDE"/>
    <w:rsid w:val="0076587E"/>
    <w:rsid w:val="007659FF"/>
    <w:rsid w:val="0076625D"/>
    <w:rsid w:val="007663CF"/>
    <w:rsid w:val="007668F7"/>
    <w:rsid w:val="00766BE8"/>
    <w:rsid w:val="00766CAB"/>
    <w:rsid w:val="0076706C"/>
    <w:rsid w:val="00767391"/>
    <w:rsid w:val="00767858"/>
    <w:rsid w:val="00767F71"/>
    <w:rsid w:val="00770203"/>
    <w:rsid w:val="007705CD"/>
    <w:rsid w:val="00770886"/>
    <w:rsid w:val="00770BB1"/>
    <w:rsid w:val="00770FAA"/>
    <w:rsid w:val="00771B7C"/>
    <w:rsid w:val="0077229F"/>
    <w:rsid w:val="00772A9B"/>
    <w:rsid w:val="0077377A"/>
    <w:rsid w:val="00773E66"/>
    <w:rsid w:val="007744A9"/>
    <w:rsid w:val="007748B3"/>
    <w:rsid w:val="007748D0"/>
    <w:rsid w:val="00774ABE"/>
    <w:rsid w:val="00774AEA"/>
    <w:rsid w:val="00775964"/>
    <w:rsid w:val="0077639F"/>
    <w:rsid w:val="00776548"/>
    <w:rsid w:val="007765FE"/>
    <w:rsid w:val="007766B3"/>
    <w:rsid w:val="00777138"/>
    <w:rsid w:val="00777163"/>
    <w:rsid w:val="00777809"/>
    <w:rsid w:val="00777CE8"/>
    <w:rsid w:val="00780155"/>
    <w:rsid w:val="007803BC"/>
    <w:rsid w:val="007806CD"/>
    <w:rsid w:val="00780849"/>
    <w:rsid w:val="00780D34"/>
    <w:rsid w:val="007810C5"/>
    <w:rsid w:val="00781D1B"/>
    <w:rsid w:val="00781E1A"/>
    <w:rsid w:val="00782A8E"/>
    <w:rsid w:val="00783CA6"/>
    <w:rsid w:val="00784EA0"/>
    <w:rsid w:val="0078533F"/>
    <w:rsid w:val="00785678"/>
    <w:rsid w:val="00785C3E"/>
    <w:rsid w:val="00785E4F"/>
    <w:rsid w:val="007861CF"/>
    <w:rsid w:val="00786378"/>
    <w:rsid w:val="00787E5A"/>
    <w:rsid w:val="00790375"/>
    <w:rsid w:val="007910F2"/>
    <w:rsid w:val="007914FE"/>
    <w:rsid w:val="00792674"/>
    <w:rsid w:val="007928B7"/>
    <w:rsid w:val="00792C88"/>
    <w:rsid w:val="00792CBD"/>
    <w:rsid w:val="007930DA"/>
    <w:rsid w:val="00793623"/>
    <w:rsid w:val="00793C5D"/>
    <w:rsid w:val="00793FA6"/>
    <w:rsid w:val="0079422F"/>
    <w:rsid w:val="00794E2E"/>
    <w:rsid w:val="007950FC"/>
    <w:rsid w:val="00795373"/>
    <w:rsid w:val="00795505"/>
    <w:rsid w:val="00795587"/>
    <w:rsid w:val="0079591A"/>
    <w:rsid w:val="00795BFB"/>
    <w:rsid w:val="00795C03"/>
    <w:rsid w:val="00797915"/>
    <w:rsid w:val="00797AEB"/>
    <w:rsid w:val="00797CE3"/>
    <w:rsid w:val="00797DBC"/>
    <w:rsid w:val="00797E3E"/>
    <w:rsid w:val="007A060C"/>
    <w:rsid w:val="007A0AB6"/>
    <w:rsid w:val="007A11DE"/>
    <w:rsid w:val="007A1590"/>
    <w:rsid w:val="007A1930"/>
    <w:rsid w:val="007A1FE8"/>
    <w:rsid w:val="007A2552"/>
    <w:rsid w:val="007A428E"/>
    <w:rsid w:val="007A42C7"/>
    <w:rsid w:val="007A51BC"/>
    <w:rsid w:val="007A53D9"/>
    <w:rsid w:val="007A5666"/>
    <w:rsid w:val="007A5822"/>
    <w:rsid w:val="007A594A"/>
    <w:rsid w:val="007A5DB0"/>
    <w:rsid w:val="007A5E57"/>
    <w:rsid w:val="007A6AB0"/>
    <w:rsid w:val="007A6CEF"/>
    <w:rsid w:val="007A6D08"/>
    <w:rsid w:val="007A7391"/>
    <w:rsid w:val="007A73B0"/>
    <w:rsid w:val="007A7544"/>
    <w:rsid w:val="007A78DA"/>
    <w:rsid w:val="007A7C49"/>
    <w:rsid w:val="007B029D"/>
    <w:rsid w:val="007B0DBC"/>
    <w:rsid w:val="007B0FAC"/>
    <w:rsid w:val="007B100F"/>
    <w:rsid w:val="007B1184"/>
    <w:rsid w:val="007B1346"/>
    <w:rsid w:val="007B17FA"/>
    <w:rsid w:val="007B1C4F"/>
    <w:rsid w:val="007B1CF5"/>
    <w:rsid w:val="007B1EA8"/>
    <w:rsid w:val="007B1F85"/>
    <w:rsid w:val="007B2760"/>
    <w:rsid w:val="007B2D30"/>
    <w:rsid w:val="007B2D4C"/>
    <w:rsid w:val="007B2D55"/>
    <w:rsid w:val="007B353E"/>
    <w:rsid w:val="007B3876"/>
    <w:rsid w:val="007B39D7"/>
    <w:rsid w:val="007B3B7A"/>
    <w:rsid w:val="007B3DC2"/>
    <w:rsid w:val="007B3F04"/>
    <w:rsid w:val="007B4336"/>
    <w:rsid w:val="007B47BC"/>
    <w:rsid w:val="007B4B36"/>
    <w:rsid w:val="007B53E9"/>
    <w:rsid w:val="007B564B"/>
    <w:rsid w:val="007B5CF2"/>
    <w:rsid w:val="007B61FA"/>
    <w:rsid w:val="007B630E"/>
    <w:rsid w:val="007B6903"/>
    <w:rsid w:val="007B6C0B"/>
    <w:rsid w:val="007B71EE"/>
    <w:rsid w:val="007B73FC"/>
    <w:rsid w:val="007B75E9"/>
    <w:rsid w:val="007B77CE"/>
    <w:rsid w:val="007B7935"/>
    <w:rsid w:val="007B7ACF"/>
    <w:rsid w:val="007B7E9A"/>
    <w:rsid w:val="007C01B1"/>
    <w:rsid w:val="007C0A8E"/>
    <w:rsid w:val="007C127E"/>
    <w:rsid w:val="007C184F"/>
    <w:rsid w:val="007C1B10"/>
    <w:rsid w:val="007C1FC9"/>
    <w:rsid w:val="007C21D6"/>
    <w:rsid w:val="007C2407"/>
    <w:rsid w:val="007C243A"/>
    <w:rsid w:val="007C27D1"/>
    <w:rsid w:val="007C2E41"/>
    <w:rsid w:val="007C3327"/>
    <w:rsid w:val="007C392F"/>
    <w:rsid w:val="007C3A4F"/>
    <w:rsid w:val="007C3F50"/>
    <w:rsid w:val="007C4DCE"/>
    <w:rsid w:val="007C585E"/>
    <w:rsid w:val="007C5B24"/>
    <w:rsid w:val="007C636C"/>
    <w:rsid w:val="007C679C"/>
    <w:rsid w:val="007C6A9F"/>
    <w:rsid w:val="007C6C2A"/>
    <w:rsid w:val="007C79E3"/>
    <w:rsid w:val="007D01B5"/>
    <w:rsid w:val="007D1D55"/>
    <w:rsid w:val="007D22F3"/>
    <w:rsid w:val="007D2EEA"/>
    <w:rsid w:val="007D3138"/>
    <w:rsid w:val="007D329B"/>
    <w:rsid w:val="007D3630"/>
    <w:rsid w:val="007D3C39"/>
    <w:rsid w:val="007D3ECB"/>
    <w:rsid w:val="007D49D7"/>
    <w:rsid w:val="007D4B87"/>
    <w:rsid w:val="007D4E4D"/>
    <w:rsid w:val="007D5813"/>
    <w:rsid w:val="007D5817"/>
    <w:rsid w:val="007D5845"/>
    <w:rsid w:val="007D5C98"/>
    <w:rsid w:val="007D60C7"/>
    <w:rsid w:val="007D6534"/>
    <w:rsid w:val="007D688D"/>
    <w:rsid w:val="007D69D2"/>
    <w:rsid w:val="007D6A6D"/>
    <w:rsid w:val="007D6B92"/>
    <w:rsid w:val="007D6D49"/>
    <w:rsid w:val="007D76FB"/>
    <w:rsid w:val="007D7D17"/>
    <w:rsid w:val="007E09A4"/>
    <w:rsid w:val="007E0DAC"/>
    <w:rsid w:val="007E1112"/>
    <w:rsid w:val="007E1425"/>
    <w:rsid w:val="007E17BA"/>
    <w:rsid w:val="007E1F51"/>
    <w:rsid w:val="007E22C7"/>
    <w:rsid w:val="007E2375"/>
    <w:rsid w:val="007E281F"/>
    <w:rsid w:val="007E3426"/>
    <w:rsid w:val="007E3430"/>
    <w:rsid w:val="007E37F6"/>
    <w:rsid w:val="007E3D47"/>
    <w:rsid w:val="007E47AA"/>
    <w:rsid w:val="007E4A8E"/>
    <w:rsid w:val="007E52FB"/>
    <w:rsid w:val="007E53C7"/>
    <w:rsid w:val="007E5792"/>
    <w:rsid w:val="007E5AC9"/>
    <w:rsid w:val="007E5B81"/>
    <w:rsid w:val="007E6265"/>
    <w:rsid w:val="007E66B1"/>
    <w:rsid w:val="007E6772"/>
    <w:rsid w:val="007E6951"/>
    <w:rsid w:val="007E6B4D"/>
    <w:rsid w:val="007E71A4"/>
    <w:rsid w:val="007E72CE"/>
    <w:rsid w:val="007E7388"/>
    <w:rsid w:val="007E7A8F"/>
    <w:rsid w:val="007E7A97"/>
    <w:rsid w:val="007F0460"/>
    <w:rsid w:val="007F1280"/>
    <w:rsid w:val="007F1A49"/>
    <w:rsid w:val="007F26D6"/>
    <w:rsid w:val="007F2732"/>
    <w:rsid w:val="007F41E9"/>
    <w:rsid w:val="007F4A2F"/>
    <w:rsid w:val="007F54DB"/>
    <w:rsid w:val="007F5C8B"/>
    <w:rsid w:val="007F61EC"/>
    <w:rsid w:val="007F6527"/>
    <w:rsid w:val="007F6598"/>
    <w:rsid w:val="007F65AE"/>
    <w:rsid w:val="007F6754"/>
    <w:rsid w:val="007F6845"/>
    <w:rsid w:val="007F6C99"/>
    <w:rsid w:val="007F77FE"/>
    <w:rsid w:val="007F7C1B"/>
    <w:rsid w:val="008004C8"/>
    <w:rsid w:val="00800D21"/>
    <w:rsid w:val="00801349"/>
    <w:rsid w:val="008014AA"/>
    <w:rsid w:val="00801920"/>
    <w:rsid w:val="00801F33"/>
    <w:rsid w:val="00802584"/>
    <w:rsid w:val="00802A19"/>
    <w:rsid w:val="00802A68"/>
    <w:rsid w:val="00802E44"/>
    <w:rsid w:val="00803071"/>
    <w:rsid w:val="008032F4"/>
    <w:rsid w:val="008037F3"/>
    <w:rsid w:val="00803BBC"/>
    <w:rsid w:val="0080401E"/>
    <w:rsid w:val="00804257"/>
    <w:rsid w:val="008042C8"/>
    <w:rsid w:val="008043BB"/>
    <w:rsid w:val="008044D2"/>
    <w:rsid w:val="00804D2E"/>
    <w:rsid w:val="00804D6F"/>
    <w:rsid w:val="00804DE5"/>
    <w:rsid w:val="0080552C"/>
    <w:rsid w:val="0080638E"/>
    <w:rsid w:val="00806718"/>
    <w:rsid w:val="00806C01"/>
    <w:rsid w:val="008070CA"/>
    <w:rsid w:val="00807980"/>
    <w:rsid w:val="0081014E"/>
    <w:rsid w:val="00810456"/>
    <w:rsid w:val="008109A6"/>
    <w:rsid w:val="00810A5F"/>
    <w:rsid w:val="00810A93"/>
    <w:rsid w:val="00810CF8"/>
    <w:rsid w:val="00810DE5"/>
    <w:rsid w:val="00811080"/>
    <w:rsid w:val="00811156"/>
    <w:rsid w:val="0081157E"/>
    <w:rsid w:val="008117CF"/>
    <w:rsid w:val="00811D3E"/>
    <w:rsid w:val="008126A4"/>
    <w:rsid w:val="00812BAE"/>
    <w:rsid w:val="00813749"/>
    <w:rsid w:val="00813B37"/>
    <w:rsid w:val="008148CC"/>
    <w:rsid w:val="0081499F"/>
    <w:rsid w:val="00814AF7"/>
    <w:rsid w:val="00814DD8"/>
    <w:rsid w:val="00814E22"/>
    <w:rsid w:val="008152CA"/>
    <w:rsid w:val="008161B0"/>
    <w:rsid w:val="008166FA"/>
    <w:rsid w:val="008167FC"/>
    <w:rsid w:val="00817678"/>
    <w:rsid w:val="00817731"/>
    <w:rsid w:val="008209DD"/>
    <w:rsid w:val="00820E70"/>
    <w:rsid w:val="008211A4"/>
    <w:rsid w:val="008213DE"/>
    <w:rsid w:val="00821986"/>
    <w:rsid w:val="00821B99"/>
    <w:rsid w:val="00821F8B"/>
    <w:rsid w:val="00822032"/>
    <w:rsid w:val="008221CC"/>
    <w:rsid w:val="00822313"/>
    <w:rsid w:val="0082264D"/>
    <w:rsid w:val="00822961"/>
    <w:rsid w:val="0082304A"/>
    <w:rsid w:val="0082311D"/>
    <w:rsid w:val="00823324"/>
    <w:rsid w:val="0082342F"/>
    <w:rsid w:val="008237CA"/>
    <w:rsid w:val="00823B9A"/>
    <w:rsid w:val="00823C51"/>
    <w:rsid w:val="00823F39"/>
    <w:rsid w:val="008251BC"/>
    <w:rsid w:val="008260E9"/>
    <w:rsid w:val="00826A93"/>
    <w:rsid w:val="00826E96"/>
    <w:rsid w:val="00826FBE"/>
    <w:rsid w:val="008276D9"/>
    <w:rsid w:val="00827DCB"/>
    <w:rsid w:val="00830603"/>
    <w:rsid w:val="00830929"/>
    <w:rsid w:val="00830A69"/>
    <w:rsid w:val="00830FF0"/>
    <w:rsid w:val="0083140E"/>
    <w:rsid w:val="0083169C"/>
    <w:rsid w:val="008318F6"/>
    <w:rsid w:val="008319E5"/>
    <w:rsid w:val="00831A7D"/>
    <w:rsid w:val="00831A94"/>
    <w:rsid w:val="008324DF"/>
    <w:rsid w:val="00832A68"/>
    <w:rsid w:val="00832B85"/>
    <w:rsid w:val="00832F3D"/>
    <w:rsid w:val="008331F2"/>
    <w:rsid w:val="008339C7"/>
    <w:rsid w:val="00834EFB"/>
    <w:rsid w:val="00834F60"/>
    <w:rsid w:val="0083518D"/>
    <w:rsid w:val="00835CB1"/>
    <w:rsid w:val="00836CA7"/>
    <w:rsid w:val="008373F3"/>
    <w:rsid w:val="00837AD4"/>
    <w:rsid w:val="008405D2"/>
    <w:rsid w:val="00840BEE"/>
    <w:rsid w:val="00841450"/>
    <w:rsid w:val="0084158B"/>
    <w:rsid w:val="00841C6A"/>
    <w:rsid w:val="00841D80"/>
    <w:rsid w:val="00841DC8"/>
    <w:rsid w:val="00842049"/>
    <w:rsid w:val="00842644"/>
    <w:rsid w:val="00842BF3"/>
    <w:rsid w:val="00842C83"/>
    <w:rsid w:val="00843144"/>
    <w:rsid w:val="008432D5"/>
    <w:rsid w:val="00843734"/>
    <w:rsid w:val="00843A08"/>
    <w:rsid w:val="00843DAD"/>
    <w:rsid w:val="008441EF"/>
    <w:rsid w:val="00845754"/>
    <w:rsid w:val="00845BAD"/>
    <w:rsid w:val="0084642E"/>
    <w:rsid w:val="008468F7"/>
    <w:rsid w:val="0084693A"/>
    <w:rsid w:val="00847664"/>
    <w:rsid w:val="00847A87"/>
    <w:rsid w:val="00847DBE"/>
    <w:rsid w:val="00850643"/>
    <w:rsid w:val="0085094C"/>
    <w:rsid w:val="00850F2F"/>
    <w:rsid w:val="008510DD"/>
    <w:rsid w:val="008511DC"/>
    <w:rsid w:val="008517D5"/>
    <w:rsid w:val="008518CC"/>
    <w:rsid w:val="00851B06"/>
    <w:rsid w:val="00851E8C"/>
    <w:rsid w:val="00852ACA"/>
    <w:rsid w:val="00852BB8"/>
    <w:rsid w:val="00854203"/>
    <w:rsid w:val="00855DE4"/>
    <w:rsid w:val="0085640E"/>
    <w:rsid w:val="008567D4"/>
    <w:rsid w:val="00856D8C"/>
    <w:rsid w:val="00856E8F"/>
    <w:rsid w:val="00856F74"/>
    <w:rsid w:val="00857086"/>
    <w:rsid w:val="0085773A"/>
    <w:rsid w:val="00860666"/>
    <w:rsid w:val="0086085E"/>
    <w:rsid w:val="00860886"/>
    <w:rsid w:val="0086104E"/>
    <w:rsid w:val="00861533"/>
    <w:rsid w:val="008615C3"/>
    <w:rsid w:val="00861695"/>
    <w:rsid w:val="0086170C"/>
    <w:rsid w:val="00861829"/>
    <w:rsid w:val="00861B2B"/>
    <w:rsid w:val="00862022"/>
    <w:rsid w:val="008625B3"/>
    <w:rsid w:val="008629F1"/>
    <w:rsid w:val="00862C4C"/>
    <w:rsid w:val="00862E48"/>
    <w:rsid w:val="00862ED2"/>
    <w:rsid w:val="00863A37"/>
    <w:rsid w:val="00863AB8"/>
    <w:rsid w:val="008644E3"/>
    <w:rsid w:val="00864881"/>
    <w:rsid w:val="00864C35"/>
    <w:rsid w:val="00864F48"/>
    <w:rsid w:val="00865F1D"/>
    <w:rsid w:val="00865FBA"/>
    <w:rsid w:val="008665E5"/>
    <w:rsid w:val="008670D0"/>
    <w:rsid w:val="0086780B"/>
    <w:rsid w:val="00870417"/>
    <w:rsid w:val="008708C7"/>
    <w:rsid w:val="008708E0"/>
    <w:rsid w:val="0087090F"/>
    <w:rsid w:val="00871256"/>
    <w:rsid w:val="0087142E"/>
    <w:rsid w:val="0087143B"/>
    <w:rsid w:val="00871641"/>
    <w:rsid w:val="008727EB"/>
    <w:rsid w:val="00873150"/>
    <w:rsid w:val="00873E37"/>
    <w:rsid w:val="00873E50"/>
    <w:rsid w:val="00873E58"/>
    <w:rsid w:val="00873F4F"/>
    <w:rsid w:val="00873FF9"/>
    <w:rsid w:val="00874329"/>
    <w:rsid w:val="00874613"/>
    <w:rsid w:val="00875823"/>
    <w:rsid w:val="00875B5E"/>
    <w:rsid w:val="00875F10"/>
    <w:rsid w:val="0087633B"/>
    <w:rsid w:val="00876557"/>
    <w:rsid w:val="0087657D"/>
    <w:rsid w:val="00877300"/>
    <w:rsid w:val="0087730D"/>
    <w:rsid w:val="008773A0"/>
    <w:rsid w:val="00877A37"/>
    <w:rsid w:val="00877C90"/>
    <w:rsid w:val="00877DC4"/>
    <w:rsid w:val="008805A2"/>
    <w:rsid w:val="008807D5"/>
    <w:rsid w:val="00880832"/>
    <w:rsid w:val="00880BC2"/>
    <w:rsid w:val="00881031"/>
    <w:rsid w:val="008812FB"/>
    <w:rsid w:val="008816B0"/>
    <w:rsid w:val="008818E6"/>
    <w:rsid w:val="00881A25"/>
    <w:rsid w:val="00881FB4"/>
    <w:rsid w:val="008824C3"/>
    <w:rsid w:val="00882592"/>
    <w:rsid w:val="0088261E"/>
    <w:rsid w:val="00882AEE"/>
    <w:rsid w:val="00882B76"/>
    <w:rsid w:val="00883659"/>
    <w:rsid w:val="0088369F"/>
    <w:rsid w:val="008836A4"/>
    <w:rsid w:val="00883C9C"/>
    <w:rsid w:val="00883D58"/>
    <w:rsid w:val="00884D80"/>
    <w:rsid w:val="008850B1"/>
    <w:rsid w:val="00885690"/>
    <w:rsid w:val="00886047"/>
    <w:rsid w:val="00886D19"/>
    <w:rsid w:val="00886EE1"/>
    <w:rsid w:val="0088717A"/>
    <w:rsid w:val="0088727D"/>
    <w:rsid w:val="008875F1"/>
    <w:rsid w:val="008877B5"/>
    <w:rsid w:val="008877D5"/>
    <w:rsid w:val="0088788E"/>
    <w:rsid w:val="00887C49"/>
    <w:rsid w:val="00887C62"/>
    <w:rsid w:val="00887CDA"/>
    <w:rsid w:val="00887F31"/>
    <w:rsid w:val="008902C7"/>
    <w:rsid w:val="00890320"/>
    <w:rsid w:val="0089040D"/>
    <w:rsid w:val="00890546"/>
    <w:rsid w:val="0089069A"/>
    <w:rsid w:val="008916A5"/>
    <w:rsid w:val="008916BC"/>
    <w:rsid w:val="00892528"/>
    <w:rsid w:val="008925E9"/>
    <w:rsid w:val="0089291A"/>
    <w:rsid w:val="00892A07"/>
    <w:rsid w:val="00892DC8"/>
    <w:rsid w:val="00892F2C"/>
    <w:rsid w:val="008930E5"/>
    <w:rsid w:val="0089340F"/>
    <w:rsid w:val="00893693"/>
    <w:rsid w:val="00893C2C"/>
    <w:rsid w:val="008941BF"/>
    <w:rsid w:val="008943FF"/>
    <w:rsid w:val="008944D2"/>
    <w:rsid w:val="008945BF"/>
    <w:rsid w:val="00894904"/>
    <w:rsid w:val="00894B89"/>
    <w:rsid w:val="00894C52"/>
    <w:rsid w:val="00894E03"/>
    <w:rsid w:val="00894EF3"/>
    <w:rsid w:val="00895326"/>
    <w:rsid w:val="00895B88"/>
    <w:rsid w:val="00896997"/>
    <w:rsid w:val="00896AE8"/>
    <w:rsid w:val="00896B06"/>
    <w:rsid w:val="00896F62"/>
    <w:rsid w:val="00896FE4"/>
    <w:rsid w:val="0089779F"/>
    <w:rsid w:val="00897C27"/>
    <w:rsid w:val="00897C75"/>
    <w:rsid w:val="008A06D1"/>
    <w:rsid w:val="008A0F70"/>
    <w:rsid w:val="008A0FDB"/>
    <w:rsid w:val="008A1221"/>
    <w:rsid w:val="008A1461"/>
    <w:rsid w:val="008A17F6"/>
    <w:rsid w:val="008A1EDB"/>
    <w:rsid w:val="008A240D"/>
    <w:rsid w:val="008A2565"/>
    <w:rsid w:val="008A28A9"/>
    <w:rsid w:val="008A2C01"/>
    <w:rsid w:val="008A3BF3"/>
    <w:rsid w:val="008A3CD8"/>
    <w:rsid w:val="008A3FCC"/>
    <w:rsid w:val="008A4148"/>
    <w:rsid w:val="008A4BD9"/>
    <w:rsid w:val="008A6101"/>
    <w:rsid w:val="008A6264"/>
    <w:rsid w:val="008A62FD"/>
    <w:rsid w:val="008A66C8"/>
    <w:rsid w:val="008A6BE9"/>
    <w:rsid w:val="008A7669"/>
    <w:rsid w:val="008B0239"/>
    <w:rsid w:val="008B0D24"/>
    <w:rsid w:val="008B0DB5"/>
    <w:rsid w:val="008B1869"/>
    <w:rsid w:val="008B21A6"/>
    <w:rsid w:val="008B220B"/>
    <w:rsid w:val="008B2224"/>
    <w:rsid w:val="008B2395"/>
    <w:rsid w:val="008B2445"/>
    <w:rsid w:val="008B26C0"/>
    <w:rsid w:val="008B2CEF"/>
    <w:rsid w:val="008B2EAF"/>
    <w:rsid w:val="008B309A"/>
    <w:rsid w:val="008B3376"/>
    <w:rsid w:val="008B3AEF"/>
    <w:rsid w:val="008B3DAA"/>
    <w:rsid w:val="008B3EFC"/>
    <w:rsid w:val="008B449F"/>
    <w:rsid w:val="008B502D"/>
    <w:rsid w:val="008B60D4"/>
    <w:rsid w:val="008B61E5"/>
    <w:rsid w:val="008B6760"/>
    <w:rsid w:val="008B6CFD"/>
    <w:rsid w:val="008B70B1"/>
    <w:rsid w:val="008B7357"/>
    <w:rsid w:val="008B7583"/>
    <w:rsid w:val="008B75EA"/>
    <w:rsid w:val="008B775F"/>
    <w:rsid w:val="008B7D90"/>
    <w:rsid w:val="008C03DA"/>
    <w:rsid w:val="008C06E7"/>
    <w:rsid w:val="008C0E89"/>
    <w:rsid w:val="008C0FF5"/>
    <w:rsid w:val="008C1097"/>
    <w:rsid w:val="008C1130"/>
    <w:rsid w:val="008C11CD"/>
    <w:rsid w:val="008C18D3"/>
    <w:rsid w:val="008C1914"/>
    <w:rsid w:val="008C1F0C"/>
    <w:rsid w:val="008C225B"/>
    <w:rsid w:val="008C33F4"/>
    <w:rsid w:val="008C3591"/>
    <w:rsid w:val="008C417E"/>
    <w:rsid w:val="008C4694"/>
    <w:rsid w:val="008C49BC"/>
    <w:rsid w:val="008C4C10"/>
    <w:rsid w:val="008C5419"/>
    <w:rsid w:val="008C54CC"/>
    <w:rsid w:val="008C5703"/>
    <w:rsid w:val="008C6406"/>
    <w:rsid w:val="008C6D97"/>
    <w:rsid w:val="008C6F1F"/>
    <w:rsid w:val="008C7741"/>
    <w:rsid w:val="008C7A64"/>
    <w:rsid w:val="008C7DA8"/>
    <w:rsid w:val="008D01AC"/>
    <w:rsid w:val="008D04FF"/>
    <w:rsid w:val="008D0647"/>
    <w:rsid w:val="008D13D1"/>
    <w:rsid w:val="008D156C"/>
    <w:rsid w:val="008D18E6"/>
    <w:rsid w:val="008D1A5B"/>
    <w:rsid w:val="008D1DC5"/>
    <w:rsid w:val="008D263A"/>
    <w:rsid w:val="008D2C6D"/>
    <w:rsid w:val="008D3105"/>
    <w:rsid w:val="008D3144"/>
    <w:rsid w:val="008D34E1"/>
    <w:rsid w:val="008D3613"/>
    <w:rsid w:val="008D3809"/>
    <w:rsid w:val="008D4375"/>
    <w:rsid w:val="008D5544"/>
    <w:rsid w:val="008D6D03"/>
    <w:rsid w:val="008D7737"/>
    <w:rsid w:val="008D78E8"/>
    <w:rsid w:val="008D7A9B"/>
    <w:rsid w:val="008D7E0C"/>
    <w:rsid w:val="008E0060"/>
    <w:rsid w:val="008E0343"/>
    <w:rsid w:val="008E0668"/>
    <w:rsid w:val="008E0F2A"/>
    <w:rsid w:val="008E121C"/>
    <w:rsid w:val="008E13C1"/>
    <w:rsid w:val="008E1A0B"/>
    <w:rsid w:val="008E1BD9"/>
    <w:rsid w:val="008E1E53"/>
    <w:rsid w:val="008E22AF"/>
    <w:rsid w:val="008E241A"/>
    <w:rsid w:val="008E27A1"/>
    <w:rsid w:val="008E33C5"/>
    <w:rsid w:val="008E3443"/>
    <w:rsid w:val="008E3586"/>
    <w:rsid w:val="008E37AE"/>
    <w:rsid w:val="008E3982"/>
    <w:rsid w:val="008E3C05"/>
    <w:rsid w:val="008E3F9A"/>
    <w:rsid w:val="008E41D8"/>
    <w:rsid w:val="008E4655"/>
    <w:rsid w:val="008E4ED8"/>
    <w:rsid w:val="008E4F4C"/>
    <w:rsid w:val="008E57B9"/>
    <w:rsid w:val="008E5ECA"/>
    <w:rsid w:val="008E6159"/>
    <w:rsid w:val="008E638A"/>
    <w:rsid w:val="008E6687"/>
    <w:rsid w:val="008E6D31"/>
    <w:rsid w:val="008E7091"/>
    <w:rsid w:val="008E7687"/>
    <w:rsid w:val="008E76AC"/>
    <w:rsid w:val="008E76D4"/>
    <w:rsid w:val="008E79F6"/>
    <w:rsid w:val="008E7EBC"/>
    <w:rsid w:val="008F03AC"/>
    <w:rsid w:val="008F09C6"/>
    <w:rsid w:val="008F0BC4"/>
    <w:rsid w:val="008F0F6A"/>
    <w:rsid w:val="008F1341"/>
    <w:rsid w:val="008F18B2"/>
    <w:rsid w:val="008F19E5"/>
    <w:rsid w:val="008F1EB1"/>
    <w:rsid w:val="008F1FDC"/>
    <w:rsid w:val="008F21F6"/>
    <w:rsid w:val="008F255A"/>
    <w:rsid w:val="008F26D1"/>
    <w:rsid w:val="008F28D8"/>
    <w:rsid w:val="008F2B1B"/>
    <w:rsid w:val="008F2EB0"/>
    <w:rsid w:val="008F38A4"/>
    <w:rsid w:val="008F3E80"/>
    <w:rsid w:val="008F4468"/>
    <w:rsid w:val="008F44D5"/>
    <w:rsid w:val="008F5504"/>
    <w:rsid w:val="008F5645"/>
    <w:rsid w:val="008F5E46"/>
    <w:rsid w:val="008F62AB"/>
    <w:rsid w:val="008F63A8"/>
    <w:rsid w:val="008F6EF8"/>
    <w:rsid w:val="008F6FA2"/>
    <w:rsid w:val="008F70D7"/>
    <w:rsid w:val="008F72E0"/>
    <w:rsid w:val="008F76EA"/>
    <w:rsid w:val="008F78AA"/>
    <w:rsid w:val="008F7B85"/>
    <w:rsid w:val="008F7E25"/>
    <w:rsid w:val="008F7E34"/>
    <w:rsid w:val="008F7EF2"/>
    <w:rsid w:val="00900D5E"/>
    <w:rsid w:val="00900E75"/>
    <w:rsid w:val="009013BC"/>
    <w:rsid w:val="00901457"/>
    <w:rsid w:val="0090190E"/>
    <w:rsid w:val="0090198A"/>
    <w:rsid w:val="00901A82"/>
    <w:rsid w:val="00901BE1"/>
    <w:rsid w:val="00901DFC"/>
    <w:rsid w:val="00902651"/>
    <w:rsid w:val="0090269A"/>
    <w:rsid w:val="00902C2E"/>
    <w:rsid w:val="00902F64"/>
    <w:rsid w:val="00902F84"/>
    <w:rsid w:val="00903386"/>
    <w:rsid w:val="0090352C"/>
    <w:rsid w:val="00904957"/>
    <w:rsid w:val="009049C5"/>
    <w:rsid w:val="00904A12"/>
    <w:rsid w:val="00904B02"/>
    <w:rsid w:val="0090513F"/>
    <w:rsid w:val="00905D7B"/>
    <w:rsid w:val="00906A2D"/>
    <w:rsid w:val="009079D8"/>
    <w:rsid w:val="00910929"/>
    <w:rsid w:val="009113F1"/>
    <w:rsid w:val="00911464"/>
    <w:rsid w:val="0091189B"/>
    <w:rsid w:val="00911915"/>
    <w:rsid w:val="00911B80"/>
    <w:rsid w:val="00911CCB"/>
    <w:rsid w:val="00911E81"/>
    <w:rsid w:val="00911F4D"/>
    <w:rsid w:val="00912862"/>
    <w:rsid w:val="00912D8C"/>
    <w:rsid w:val="0091359D"/>
    <w:rsid w:val="009135A1"/>
    <w:rsid w:val="00913AF0"/>
    <w:rsid w:val="00913C85"/>
    <w:rsid w:val="00913D46"/>
    <w:rsid w:val="00913EE1"/>
    <w:rsid w:val="00914F06"/>
    <w:rsid w:val="00915D05"/>
    <w:rsid w:val="00915D26"/>
    <w:rsid w:val="00915FD3"/>
    <w:rsid w:val="00915FF2"/>
    <w:rsid w:val="00916874"/>
    <w:rsid w:val="00916C8C"/>
    <w:rsid w:val="00916D4C"/>
    <w:rsid w:val="00917201"/>
    <w:rsid w:val="00917367"/>
    <w:rsid w:val="009203B2"/>
    <w:rsid w:val="00920663"/>
    <w:rsid w:val="00920CF6"/>
    <w:rsid w:val="00921183"/>
    <w:rsid w:val="00921680"/>
    <w:rsid w:val="00921834"/>
    <w:rsid w:val="00921A1F"/>
    <w:rsid w:val="009222CF"/>
    <w:rsid w:val="009233AB"/>
    <w:rsid w:val="00923B14"/>
    <w:rsid w:val="00923DD0"/>
    <w:rsid w:val="0092420C"/>
    <w:rsid w:val="0092537D"/>
    <w:rsid w:val="00925993"/>
    <w:rsid w:val="00926475"/>
    <w:rsid w:val="00926795"/>
    <w:rsid w:val="00926AEC"/>
    <w:rsid w:val="00926D40"/>
    <w:rsid w:val="00927C50"/>
    <w:rsid w:val="00930267"/>
    <w:rsid w:val="00930543"/>
    <w:rsid w:val="00930D54"/>
    <w:rsid w:val="00931ADD"/>
    <w:rsid w:val="00931C0B"/>
    <w:rsid w:val="00931E01"/>
    <w:rsid w:val="0093297A"/>
    <w:rsid w:val="00932B77"/>
    <w:rsid w:val="00932C84"/>
    <w:rsid w:val="00932E59"/>
    <w:rsid w:val="00933220"/>
    <w:rsid w:val="00933B57"/>
    <w:rsid w:val="00933B8D"/>
    <w:rsid w:val="00935218"/>
    <w:rsid w:val="00935ABC"/>
    <w:rsid w:val="0093614B"/>
    <w:rsid w:val="00936488"/>
    <w:rsid w:val="009364F2"/>
    <w:rsid w:val="00936E7E"/>
    <w:rsid w:val="00936F5C"/>
    <w:rsid w:val="009370B1"/>
    <w:rsid w:val="009371CC"/>
    <w:rsid w:val="00937EE8"/>
    <w:rsid w:val="00940606"/>
    <w:rsid w:val="00940768"/>
    <w:rsid w:val="009407B5"/>
    <w:rsid w:val="00940EAD"/>
    <w:rsid w:val="009410AA"/>
    <w:rsid w:val="00941285"/>
    <w:rsid w:val="00941402"/>
    <w:rsid w:val="0094147E"/>
    <w:rsid w:val="0094157F"/>
    <w:rsid w:val="00941DDB"/>
    <w:rsid w:val="009420DA"/>
    <w:rsid w:val="00942327"/>
    <w:rsid w:val="009427D5"/>
    <w:rsid w:val="0094299F"/>
    <w:rsid w:val="00943053"/>
    <w:rsid w:val="00943072"/>
    <w:rsid w:val="00943CA7"/>
    <w:rsid w:val="00943E31"/>
    <w:rsid w:val="00944E53"/>
    <w:rsid w:val="0094513B"/>
    <w:rsid w:val="009454E9"/>
    <w:rsid w:val="0094621B"/>
    <w:rsid w:val="00946A76"/>
    <w:rsid w:val="00946FEC"/>
    <w:rsid w:val="009473C4"/>
    <w:rsid w:val="00947973"/>
    <w:rsid w:val="0095033B"/>
    <w:rsid w:val="00950BFC"/>
    <w:rsid w:val="009513EF"/>
    <w:rsid w:val="0095142E"/>
    <w:rsid w:val="00951532"/>
    <w:rsid w:val="0095183F"/>
    <w:rsid w:val="00951925"/>
    <w:rsid w:val="00951AF0"/>
    <w:rsid w:val="00951E41"/>
    <w:rsid w:val="00951F79"/>
    <w:rsid w:val="009524E2"/>
    <w:rsid w:val="009529A6"/>
    <w:rsid w:val="00953894"/>
    <w:rsid w:val="00954404"/>
    <w:rsid w:val="0095449D"/>
    <w:rsid w:val="00954971"/>
    <w:rsid w:val="00954C36"/>
    <w:rsid w:val="00954EB1"/>
    <w:rsid w:val="00955F64"/>
    <w:rsid w:val="00956136"/>
    <w:rsid w:val="009561C0"/>
    <w:rsid w:val="00956203"/>
    <w:rsid w:val="00956253"/>
    <w:rsid w:val="009566E1"/>
    <w:rsid w:val="009567A2"/>
    <w:rsid w:val="00957503"/>
    <w:rsid w:val="00957660"/>
    <w:rsid w:val="00957773"/>
    <w:rsid w:val="00957E17"/>
    <w:rsid w:val="009610EC"/>
    <w:rsid w:val="00961195"/>
    <w:rsid w:val="00961865"/>
    <w:rsid w:val="00961C8B"/>
    <w:rsid w:val="00961EAC"/>
    <w:rsid w:val="00962777"/>
    <w:rsid w:val="0096279C"/>
    <w:rsid w:val="00962E31"/>
    <w:rsid w:val="0096342A"/>
    <w:rsid w:val="00963B41"/>
    <w:rsid w:val="0096416D"/>
    <w:rsid w:val="00964302"/>
    <w:rsid w:val="0096477B"/>
    <w:rsid w:val="0096478D"/>
    <w:rsid w:val="0096484C"/>
    <w:rsid w:val="0096494C"/>
    <w:rsid w:val="00964BE8"/>
    <w:rsid w:val="0096527A"/>
    <w:rsid w:val="0096528C"/>
    <w:rsid w:val="0096560E"/>
    <w:rsid w:val="009656C6"/>
    <w:rsid w:val="00965A38"/>
    <w:rsid w:val="00966740"/>
    <w:rsid w:val="00966827"/>
    <w:rsid w:val="00966BFF"/>
    <w:rsid w:val="00966CBB"/>
    <w:rsid w:val="00967498"/>
    <w:rsid w:val="00967A93"/>
    <w:rsid w:val="00967EF2"/>
    <w:rsid w:val="009703FA"/>
    <w:rsid w:val="00971B12"/>
    <w:rsid w:val="00971CC1"/>
    <w:rsid w:val="00971EA3"/>
    <w:rsid w:val="00972F9D"/>
    <w:rsid w:val="009733BB"/>
    <w:rsid w:val="00973C59"/>
    <w:rsid w:val="00973D68"/>
    <w:rsid w:val="009745CB"/>
    <w:rsid w:val="009746EB"/>
    <w:rsid w:val="0097499D"/>
    <w:rsid w:val="00974A33"/>
    <w:rsid w:val="00974AB5"/>
    <w:rsid w:val="009754BD"/>
    <w:rsid w:val="009755E6"/>
    <w:rsid w:val="00975624"/>
    <w:rsid w:val="009761E1"/>
    <w:rsid w:val="00976BAB"/>
    <w:rsid w:val="00976CAF"/>
    <w:rsid w:val="00976EC7"/>
    <w:rsid w:val="00976FD7"/>
    <w:rsid w:val="00977680"/>
    <w:rsid w:val="00977F5E"/>
    <w:rsid w:val="00977FBF"/>
    <w:rsid w:val="00980756"/>
    <w:rsid w:val="00980E44"/>
    <w:rsid w:val="00980FAF"/>
    <w:rsid w:val="00981BEB"/>
    <w:rsid w:val="009820D7"/>
    <w:rsid w:val="00982239"/>
    <w:rsid w:val="00982701"/>
    <w:rsid w:val="0098286E"/>
    <w:rsid w:val="00982A7B"/>
    <w:rsid w:val="00982E74"/>
    <w:rsid w:val="00982FE1"/>
    <w:rsid w:val="00983231"/>
    <w:rsid w:val="0098368D"/>
    <w:rsid w:val="0098425B"/>
    <w:rsid w:val="009843A8"/>
    <w:rsid w:val="0098445E"/>
    <w:rsid w:val="009844C9"/>
    <w:rsid w:val="00984C3F"/>
    <w:rsid w:val="00984D85"/>
    <w:rsid w:val="009851BF"/>
    <w:rsid w:val="009851CD"/>
    <w:rsid w:val="0098538A"/>
    <w:rsid w:val="0098572A"/>
    <w:rsid w:val="00985782"/>
    <w:rsid w:val="00986579"/>
    <w:rsid w:val="00986A5E"/>
    <w:rsid w:val="00986D33"/>
    <w:rsid w:val="00986E5B"/>
    <w:rsid w:val="0098706D"/>
    <w:rsid w:val="0098709A"/>
    <w:rsid w:val="009875D0"/>
    <w:rsid w:val="0098764A"/>
    <w:rsid w:val="009908CA"/>
    <w:rsid w:val="00990A43"/>
    <w:rsid w:val="00990D7B"/>
    <w:rsid w:val="00991445"/>
    <w:rsid w:val="00991790"/>
    <w:rsid w:val="00991B54"/>
    <w:rsid w:val="00991CF4"/>
    <w:rsid w:val="00992690"/>
    <w:rsid w:val="00992953"/>
    <w:rsid w:val="0099354A"/>
    <w:rsid w:val="009935FB"/>
    <w:rsid w:val="009937FF"/>
    <w:rsid w:val="00993E50"/>
    <w:rsid w:val="009940D5"/>
    <w:rsid w:val="0099505F"/>
    <w:rsid w:val="009950E7"/>
    <w:rsid w:val="00995780"/>
    <w:rsid w:val="00995C30"/>
    <w:rsid w:val="00995D7E"/>
    <w:rsid w:val="00996465"/>
    <w:rsid w:val="00996A3E"/>
    <w:rsid w:val="00996AD5"/>
    <w:rsid w:val="00996C5B"/>
    <w:rsid w:val="00996E66"/>
    <w:rsid w:val="009971F5"/>
    <w:rsid w:val="009972BB"/>
    <w:rsid w:val="00997985"/>
    <w:rsid w:val="00997E69"/>
    <w:rsid w:val="00997E70"/>
    <w:rsid w:val="009A0187"/>
    <w:rsid w:val="009A0281"/>
    <w:rsid w:val="009A0748"/>
    <w:rsid w:val="009A0B12"/>
    <w:rsid w:val="009A235E"/>
    <w:rsid w:val="009A25A5"/>
    <w:rsid w:val="009A26E0"/>
    <w:rsid w:val="009A272D"/>
    <w:rsid w:val="009A32B1"/>
    <w:rsid w:val="009A3905"/>
    <w:rsid w:val="009A3A16"/>
    <w:rsid w:val="009A3C4E"/>
    <w:rsid w:val="009A3DAA"/>
    <w:rsid w:val="009A4054"/>
    <w:rsid w:val="009A4D1C"/>
    <w:rsid w:val="009A4F41"/>
    <w:rsid w:val="009A5812"/>
    <w:rsid w:val="009A6194"/>
    <w:rsid w:val="009A633A"/>
    <w:rsid w:val="009A6462"/>
    <w:rsid w:val="009A6F87"/>
    <w:rsid w:val="009A77FC"/>
    <w:rsid w:val="009A7836"/>
    <w:rsid w:val="009A7D88"/>
    <w:rsid w:val="009B079A"/>
    <w:rsid w:val="009B0934"/>
    <w:rsid w:val="009B104B"/>
    <w:rsid w:val="009B1328"/>
    <w:rsid w:val="009B186E"/>
    <w:rsid w:val="009B1EA2"/>
    <w:rsid w:val="009B2383"/>
    <w:rsid w:val="009B283D"/>
    <w:rsid w:val="009B2C56"/>
    <w:rsid w:val="009B303D"/>
    <w:rsid w:val="009B33F6"/>
    <w:rsid w:val="009B34C3"/>
    <w:rsid w:val="009B44D7"/>
    <w:rsid w:val="009B45B2"/>
    <w:rsid w:val="009B4CB8"/>
    <w:rsid w:val="009B4F8D"/>
    <w:rsid w:val="009B5752"/>
    <w:rsid w:val="009B57F5"/>
    <w:rsid w:val="009B5878"/>
    <w:rsid w:val="009B6410"/>
    <w:rsid w:val="009B646A"/>
    <w:rsid w:val="009B64AC"/>
    <w:rsid w:val="009B659F"/>
    <w:rsid w:val="009B67FC"/>
    <w:rsid w:val="009B6938"/>
    <w:rsid w:val="009B797F"/>
    <w:rsid w:val="009B7BF4"/>
    <w:rsid w:val="009B7C7C"/>
    <w:rsid w:val="009C0686"/>
    <w:rsid w:val="009C0BED"/>
    <w:rsid w:val="009C0CA6"/>
    <w:rsid w:val="009C118F"/>
    <w:rsid w:val="009C11CC"/>
    <w:rsid w:val="009C152D"/>
    <w:rsid w:val="009C15AD"/>
    <w:rsid w:val="009C167B"/>
    <w:rsid w:val="009C16EA"/>
    <w:rsid w:val="009C17A6"/>
    <w:rsid w:val="009C17D3"/>
    <w:rsid w:val="009C1933"/>
    <w:rsid w:val="009C2783"/>
    <w:rsid w:val="009C2947"/>
    <w:rsid w:val="009C2AF0"/>
    <w:rsid w:val="009C2B57"/>
    <w:rsid w:val="009C36D7"/>
    <w:rsid w:val="009C381D"/>
    <w:rsid w:val="009C3DB8"/>
    <w:rsid w:val="009C422B"/>
    <w:rsid w:val="009C44D5"/>
    <w:rsid w:val="009C4537"/>
    <w:rsid w:val="009C462D"/>
    <w:rsid w:val="009C4676"/>
    <w:rsid w:val="009C4A7A"/>
    <w:rsid w:val="009C4D62"/>
    <w:rsid w:val="009C51C4"/>
    <w:rsid w:val="009C5257"/>
    <w:rsid w:val="009C57EA"/>
    <w:rsid w:val="009C6CD0"/>
    <w:rsid w:val="009C6FF8"/>
    <w:rsid w:val="009C7063"/>
    <w:rsid w:val="009C71DA"/>
    <w:rsid w:val="009C7500"/>
    <w:rsid w:val="009C7646"/>
    <w:rsid w:val="009C7987"/>
    <w:rsid w:val="009C7E1C"/>
    <w:rsid w:val="009C7F29"/>
    <w:rsid w:val="009D02EA"/>
    <w:rsid w:val="009D0307"/>
    <w:rsid w:val="009D0831"/>
    <w:rsid w:val="009D0843"/>
    <w:rsid w:val="009D0F79"/>
    <w:rsid w:val="009D191F"/>
    <w:rsid w:val="009D1F4D"/>
    <w:rsid w:val="009D22C0"/>
    <w:rsid w:val="009D24DB"/>
    <w:rsid w:val="009D261C"/>
    <w:rsid w:val="009D2802"/>
    <w:rsid w:val="009D28E9"/>
    <w:rsid w:val="009D2A09"/>
    <w:rsid w:val="009D2A6F"/>
    <w:rsid w:val="009D2B66"/>
    <w:rsid w:val="009D2F53"/>
    <w:rsid w:val="009D38BB"/>
    <w:rsid w:val="009D45AD"/>
    <w:rsid w:val="009D4626"/>
    <w:rsid w:val="009D469E"/>
    <w:rsid w:val="009D5565"/>
    <w:rsid w:val="009D6BD5"/>
    <w:rsid w:val="009D7050"/>
    <w:rsid w:val="009D70BD"/>
    <w:rsid w:val="009D75F9"/>
    <w:rsid w:val="009D77DF"/>
    <w:rsid w:val="009E0563"/>
    <w:rsid w:val="009E06C2"/>
    <w:rsid w:val="009E07DF"/>
    <w:rsid w:val="009E0A18"/>
    <w:rsid w:val="009E12D5"/>
    <w:rsid w:val="009E1320"/>
    <w:rsid w:val="009E1EB8"/>
    <w:rsid w:val="009E3023"/>
    <w:rsid w:val="009E309B"/>
    <w:rsid w:val="009E3D1C"/>
    <w:rsid w:val="009E459C"/>
    <w:rsid w:val="009E4772"/>
    <w:rsid w:val="009E5113"/>
    <w:rsid w:val="009E5521"/>
    <w:rsid w:val="009E5968"/>
    <w:rsid w:val="009E5BC5"/>
    <w:rsid w:val="009E5D1D"/>
    <w:rsid w:val="009E608C"/>
    <w:rsid w:val="009E6156"/>
    <w:rsid w:val="009E61CA"/>
    <w:rsid w:val="009E6393"/>
    <w:rsid w:val="009E6700"/>
    <w:rsid w:val="009E6704"/>
    <w:rsid w:val="009E6744"/>
    <w:rsid w:val="009E7190"/>
    <w:rsid w:val="009E7922"/>
    <w:rsid w:val="009E7D62"/>
    <w:rsid w:val="009F0489"/>
    <w:rsid w:val="009F0E86"/>
    <w:rsid w:val="009F10FD"/>
    <w:rsid w:val="009F137F"/>
    <w:rsid w:val="009F15BD"/>
    <w:rsid w:val="009F16AD"/>
    <w:rsid w:val="009F17A7"/>
    <w:rsid w:val="009F1A69"/>
    <w:rsid w:val="009F252B"/>
    <w:rsid w:val="009F2D53"/>
    <w:rsid w:val="009F457C"/>
    <w:rsid w:val="009F47C9"/>
    <w:rsid w:val="009F47F4"/>
    <w:rsid w:val="009F4A54"/>
    <w:rsid w:val="009F4BEC"/>
    <w:rsid w:val="009F4F37"/>
    <w:rsid w:val="009F4FD8"/>
    <w:rsid w:val="009F5144"/>
    <w:rsid w:val="009F553B"/>
    <w:rsid w:val="009F5874"/>
    <w:rsid w:val="009F59FE"/>
    <w:rsid w:val="009F6532"/>
    <w:rsid w:val="009F663E"/>
    <w:rsid w:val="009F7CCD"/>
    <w:rsid w:val="00A0031D"/>
    <w:rsid w:val="00A00C9D"/>
    <w:rsid w:val="00A0147D"/>
    <w:rsid w:val="00A02886"/>
    <w:rsid w:val="00A03101"/>
    <w:rsid w:val="00A03DE6"/>
    <w:rsid w:val="00A042F9"/>
    <w:rsid w:val="00A043FB"/>
    <w:rsid w:val="00A045AB"/>
    <w:rsid w:val="00A04992"/>
    <w:rsid w:val="00A04D18"/>
    <w:rsid w:val="00A04E13"/>
    <w:rsid w:val="00A0515F"/>
    <w:rsid w:val="00A0606B"/>
    <w:rsid w:val="00A061FC"/>
    <w:rsid w:val="00A062EF"/>
    <w:rsid w:val="00A0655C"/>
    <w:rsid w:val="00A06C25"/>
    <w:rsid w:val="00A06D81"/>
    <w:rsid w:val="00A06F23"/>
    <w:rsid w:val="00A0708C"/>
    <w:rsid w:val="00A07643"/>
    <w:rsid w:val="00A07C19"/>
    <w:rsid w:val="00A07CC1"/>
    <w:rsid w:val="00A10393"/>
    <w:rsid w:val="00A106EE"/>
    <w:rsid w:val="00A10857"/>
    <w:rsid w:val="00A10C69"/>
    <w:rsid w:val="00A11450"/>
    <w:rsid w:val="00A11576"/>
    <w:rsid w:val="00A12211"/>
    <w:rsid w:val="00A122C5"/>
    <w:rsid w:val="00A126C7"/>
    <w:rsid w:val="00A12ACF"/>
    <w:rsid w:val="00A12B8C"/>
    <w:rsid w:val="00A12CFB"/>
    <w:rsid w:val="00A1352D"/>
    <w:rsid w:val="00A135EC"/>
    <w:rsid w:val="00A13680"/>
    <w:rsid w:val="00A13824"/>
    <w:rsid w:val="00A13B5D"/>
    <w:rsid w:val="00A13CD7"/>
    <w:rsid w:val="00A1439A"/>
    <w:rsid w:val="00A144D4"/>
    <w:rsid w:val="00A1450F"/>
    <w:rsid w:val="00A169DC"/>
    <w:rsid w:val="00A16A84"/>
    <w:rsid w:val="00A16ABA"/>
    <w:rsid w:val="00A16ECA"/>
    <w:rsid w:val="00A1763F"/>
    <w:rsid w:val="00A176B2"/>
    <w:rsid w:val="00A1772B"/>
    <w:rsid w:val="00A177C4"/>
    <w:rsid w:val="00A20C35"/>
    <w:rsid w:val="00A21167"/>
    <w:rsid w:val="00A211F5"/>
    <w:rsid w:val="00A21268"/>
    <w:rsid w:val="00A21930"/>
    <w:rsid w:val="00A2261B"/>
    <w:rsid w:val="00A22BC4"/>
    <w:rsid w:val="00A22EC5"/>
    <w:rsid w:val="00A23196"/>
    <w:rsid w:val="00A2380C"/>
    <w:rsid w:val="00A23964"/>
    <w:rsid w:val="00A23ADF"/>
    <w:rsid w:val="00A23D13"/>
    <w:rsid w:val="00A23DA6"/>
    <w:rsid w:val="00A240CB"/>
    <w:rsid w:val="00A242DE"/>
    <w:rsid w:val="00A2447F"/>
    <w:rsid w:val="00A247A5"/>
    <w:rsid w:val="00A2482E"/>
    <w:rsid w:val="00A24CB4"/>
    <w:rsid w:val="00A25341"/>
    <w:rsid w:val="00A25AE7"/>
    <w:rsid w:val="00A25C5D"/>
    <w:rsid w:val="00A25FD7"/>
    <w:rsid w:val="00A263AC"/>
    <w:rsid w:val="00A26955"/>
    <w:rsid w:val="00A26AF4"/>
    <w:rsid w:val="00A26C50"/>
    <w:rsid w:val="00A26DEA"/>
    <w:rsid w:val="00A27683"/>
    <w:rsid w:val="00A27CC5"/>
    <w:rsid w:val="00A31898"/>
    <w:rsid w:val="00A31C08"/>
    <w:rsid w:val="00A31C1F"/>
    <w:rsid w:val="00A324C5"/>
    <w:rsid w:val="00A32E21"/>
    <w:rsid w:val="00A332CE"/>
    <w:rsid w:val="00A3442D"/>
    <w:rsid w:val="00A34797"/>
    <w:rsid w:val="00A35002"/>
    <w:rsid w:val="00A35A72"/>
    <w:rsid w:val="00A36333"/>
    <w:rsid w:val="00A363AB"/>
    <w:rsid w:val="00A366F9"/>
    <w:rsid w:val="00A36EB0"/>
    <w:rsid w:val="00A37064"/>
    <w:rsid w:val="00A37086"/>
    <w:rsid w:val="00A3741F"/>
    <w:rsid w:val="00A3756D"/>
    <w:rsid w:val="00A3773C"/>
    <w:rsid w:val="00A37E23"/>
    <w:rsid w:val="00A40003"/>
    <w:rsid w:val="00A40314"/>
    <w:rsid w:val="00A40669"/>
    <w:rsid w:val="00A406BE"/>
    <w:rsid w:val="00A407C0"/>
    <w:rsid w:val="00A40880"/>
    <w:rsid w:val="00A40F12"/>
    <w:rsid w:val="00A416BC"/>
    <w:rsid w:val="00A41C8B"/>
    <w:rsid w:val="00A423C1"/>
    <w:rsid w:val="00A42718"/>
    <w:rsid w:val="00A42B7C"/>
    <w:rsid w:val="00A43041"/>
    <w:rsid w:val="00A43AFF"/>
    <w:rsid w:val="00A43D85"/>
    <w:rsid w:val="00A4482E"/>
    <w:rsid w:val="00A44A5A"/>
    <w:rsid w:val="00A44EEE"/>
    <w:rsid w:val="00A454E3"/>
    <w:rsid w:val="00A458BF"/>
    <w:rsid w:val="00A45CC1"/>
    <w:rsid w:val="00A45ED5"/>
    <w:rsid w:val="00A46303"/>
    <w:rsid w:val="00A4702F"/>
    <w:rsid w:val="00A478B1"/>
    <w:rsid w:val="00A47B32"/>
    <w:rsid w:val="00A50932"/>
    <w:rsid w:val="00A50A23"/>
    <w:rsid w:val="00A50F78"/>
    <w:rsid w:val="00A51DA4"/>
    <w:rsid w:val="00A51DB4"/>
    <w:rsid w:val="00A51F77"/>
    <w:rsid w:val="00A52D39"/>
    <w:rsid w:val="00A52E41"/>
    <w:rsid w:val="00A53109"/>
    <w:rsid w:val="00A53289"/>
    <w:rsid w:val="00A532D3"/>
    <w:rsid w:val="00A537A1"/>
    <w:rsid w:val="00A54406"/>
    <w:rsid w:val="00A5449F"/>
    <w:rsid w:val="00A54624"/>
    <w:rsid w:val="00A55000"/>
    <w:rsid w:val="00A553D7"/>
    <w:rsid w:val="00A5614F"/>
    <w:rsid w:val="00A565AC"/>
    <w:rsid w:val="00A56D23"/>
    <w:rsid w:val="00A57479"/>
    <w:rsid w:val="00A60C76"/>
    <w:rsid w:val="00A60F91"/>
    <w:rsid w:val="00A61324"/>
    <w:rsid w:val="00A619C0"/>
    <w:rsid w:val="00A61B43"/>
    <w:rsid w:val="00A61E16"/>
    <w:rsid w:val="00A61E21"/>
    <w:rsid w:val="00A62334"/>
    <w:rsid w:val="00A6247F"/>
    <w:rsid w:val="00A62ABA"/>
    <w:rsid w:val="00A62C92"/>
    <w:rsid w:val="00A62CF6"/>
    <w:rsid w:val="00A63B16"/>
    <w:rsid w:val="00A640BE"/>
    <w:rsid w:val="00A6411B"/>
    <w:rsid w:val="00A6416D"/>
    <w:rsid w:val="00A642AD"/>
    <w:rsid w:val="00A645DF"/>
    <w:rsid w:val="00A6492A"/>
    <w:rsid w:val="00A64D54"/>
    <w:rsid w:val="00A64D78"/>
    <w:rsid w:val="00A65095"/>
    <w:rsid w:val="00A65AAB"/>
    <w:rsid w:val="00A65E5C"/>
    <w:rsid w:val="00A66313"/>
    <w:rsid w:val="00A66995"/>
    <w:rsid w:val="00A672B5"/>
    <w:rsid w:val="00A704DE"/>
    <w:rsid w:val="00A70792"/>
    <w:rsid w:val="00A70B6C"/>
    <w:rsid w:val="00A70FF5"/>
    <w:rsid w:val="00A7111B"/>
    <w:rsid w:val="00A71EA8"/>
    <w:rsid w:val="00A722AA"/>
    <w:rsid w:val="00A72DBD"/>
    <w:rsid w:val="00A731C3"/>
    <w:rsid w:val="00A73303"/>
    <w:rsid w:val="00A734BA"/>
    <w:rsid w:val="00A7360D"/>
    <w:rsid w:val="00A73698"/>
    <w:rsid w:val="00A736AC"/>
    <w:rsid w:val="00A73AF9"/>
    <w:rsid w:val="00A73B1F"/>
    <w:rsid w:val="00A73C70"/>
    <w:rsid w:val="00A743F3"/>
    <w:rsid w:val="00A74AD1"/>
    <w:rsid w:val="00A750AE"/>
    <w:rsid w:val="00A751E0"/>
    <w:rsid w:val="00A7600D"/>
    <w:rsid w:val="00A76363"/>
    <w:rsid w:val="00A76D90"/>
    <w:rsid w:val="00A7710A"/>
    <w:rsid w:val="00A774EB"/>
    <w:rsid w:val="00A77576"/>
    <w:rsid w:val="00A7793A"/>
    <w:rsid w:val="00A77C02"/>
    <w:rsid w:val="00A80C05"/>
    <w:rsid w:val="00A80C7B"/>
    <w:rsid w:val="00A80EFD"/>
    <w:rsid w:val="00A811F2"/>
    <w:rsid w:val="00A814BA"/>
    <w:rsid w:val="00A81E07"/>
    <w:rsid w:val="00A82091"/>
    <w:rsid w:val="00A820E0"/>
    <w:rsid w:val="00A827B5"/>
    <w:rsid w:val="00A83245"/>
    <w:rsid w:val="00A83777"/>
    <w:rsid w:val="00A83A71"/>
    <w:rsid w:val="00A83B99"/>
    <w:rsid w:val="00A83EE1"/>
    <w:rsid w:val="00A8497A"/>
    <w:rsid w:val="00A84A74"/>
    <w:rsid w:val="00A853AA"/>
    <w:rsid w:val="00A85C52"/>
    <w:rsid w:val="00A85FD1"/>
    <w:rsid w:val="00A86617"/>
    <w:rsid w:val="00A86B6B"/>
    <w:rsid w:val="00A86C52"/>
    <w:rsid w:val="00A874FC"/>
    <w:rsid w:val="00A87FF7"/>
    <w:rsid w:val="00A90370"/>
    <w:rsid w:val="00A9081D"/>
    <w:rsid w:val="00A90A5A"/>
    <w:rsid w:val="00A90EA4"/>
    <w:rsid w:val="00A9105D"/>
    <w:rsid w:val="00A9120A"/>
    <w:rsid w:val="00A9121C"/>
    <w:rsid w:val="00A91937"/>
    <w:rsid w:val="00A91A61"/>
    <w:rsid w:val="00A91D63"/>
    <w:rsid w:val="00A922C3"/>
    <w:rsid w:val="00A9237E"/>
    <w:rsid w:val="00A92508"/>
    <w:rsid w:val="00A935BF"/>
    <w:rsid w:val="00A94045"/>
    <w:rsid w:val="00A94958"/>
    <w:rsid w:val="00A94B0C"/>
    <w:rsid w:val="00A94F8B"/>
    <w:rsid w:val="00A95099"/>
    <w:rsid w:val="00A956C0"/>
    <w:rsid w:val="00A96025"/>
    <w:rsid w:val="00A960D7"/>
    <w:rsid w:val="00A96BFD"/>
    <w:rsid w:val="00A97E23"/>
    <w:rsid w:val="00AA02D5"/>
    <w:rsid w:val="00AA06CF"/>
    <w:rsid w:val="00AA0B4C"/>
    <w:rsid w:val="00AA0FA8"/>
    <w:rsid w:val="00AA18B9"/>
    <w:rsid w:val="00AA2290"/>
    <w:rsid w:val="00AA2722"/>
    <w:rsid w:val="00AA2860"/>
    <w:rsid w:val="00AA289B"/>
    <w:rsid w:val="00AA30F9"/>
    <w:rsid w:val="00AA367A"/>
    <w:rsid w:val="00AA393C"/>
    <w:rsid w:val="00AA3C41"/>
    <w:rsid w:val="00AA3E64"/>
    <w:rsid w:val="00AA433A"/>
    <w:rsid w:val="00AA4CC7"/>
    <w:rsid w:val="00AA4D04"/>
    <w:rsid w:val="00AA51DC"/>
    <w:rsid w:val="00AA535A"/>
    <w:rsid w:val="00AA583A"/>
    <w:rsid w:val="00AA5C12"/>
    <w:rsid w:val="00AA5E8E"/>
    <w:rsid w:val="00AA612B"/>
    <w:rsid w:val="00AA6859"/>
    <w:rsid w:val="00AA7048"/>
    <w:rsid w:val="00AA7400"/>
    <w:rsid w:val="00AB0281"/>
    <w:rsid w:val="00AB0300"/>
    <w:rsid w:val="00AB053C"/>
    <w:rsid w:val="00AB05E2"/>
    <w:rsid w:val="00AB0CF9"/>
    <w:rsid w:val="00AB0EB1"/>
    <w:rsid w:val="00AB1145"/>
    <w:rsid w:val="00AB163A"/>
    <w:rsid w:val="00AB1AF2"/>
    <w:rsid w:val="00AB225B"/>
    <w:rsid w:val="00AB29AA"/>
    <w:rsid w:val="00AB2BAD"/>
    <w:rsid w:val="00AB3CF4"/>
    <w:rsid w:val="00AB4424"/>
    <w:rsid w:val="00AB4571"/>
    <w:rsid w:val="00AB46ED"/>
    <w:rsid w:val="00AB48BE"/>
    <w:rsid w:val="00AB4F19"/>
    <w:rsid w:val="00AB566F"/>
    <w:rsid w:val="00AB604C"/>
    <w:rsid w:val="00AB6107"/>
    <w:rsid w:val="00AB6163"/>
    <w:rsid w:val="00AB6CA7"/>
    <w:rsid w:val="00AB6D57"/>
    <w:rsid w:val="00AB6D86"/>
    <w:rsid w:val="00AB6DD5"/>
    <w:rsid w:val="00AB6F05"/>
    <w:rsid w:val="00AC0BD4"/>
    <w:rsid w:val="00AC0E9E"/>
    <w:rsid w:val="00AC11B9"/>
    <w:rsid w:val="00AC13DD"/>
    <w:rsid w:val="00AC1F33"/>
    <w:rsid w:val="00AC256E"/>
    <w:rsid w:val="00AC298A"/>
    <w:rsid w:val="00AC2C71"/>
    <w:rsid w:val="00AC3B82"/>
    <w:rsid w:val="00AC3EF0"/>
    <w:rsid w:val="00AC422F"/>
    <w:rsid w:val="00AC45AE"/>
    <w:rsid w:val="00AC5050"/>
    <w:rsid w:val="00AC539D"/>
    <w:rsid w:val="00AC5647"/>
    <w:rsid w:val="00AC6357"/>
    <w:rsid w:val="00AC759F"/>
    <w:rsid w:val="00AD01E4"/>
    <w:rsid w:val="00AD0858"/>
    <w:rsid w:val="00AD096D"/>
    <w:rsid w:val="00AD17E6"/>
    <w:rsid w:val="00AD1CA7"/>
    <w:rsid w:val="00AD1DE1"/>
    <w:rsid w:val="00AD20D9"/>
    <w:rsid w:val="00AD3082"/>
    <w:rsid w:val="00AD3880"/>
    <w:rsid w:val="00AD4D6E"/>
    <w:rsid w:val="00AD5D6A"/>
    <w:rsid w:val="00AD5EF9"/>
    <w:rsid w:val="00AD5F5B"/>
    <w:rsid w:val="00AD63AA"/>
    <w:rsid w:val="00AD67BA"/>
    <w:rsid w:val="00AD7048"/>
    <w:rsid w:val="00AD7338"/>
    <w:rsid w:val="00AD744F"/>
    <w:rsid w:val="00AD7779"/>
    <w:rsid w:val="00AD7D7C"/>
    <w:rsid w:val="00AD7E43"/>
    <w:rsid w:val="00AE003B"/>
    <w:rsid w:val="00AE0286"/>
    <w:rsid w:val="00AE02E3"/>
    <w:rsid w:val="00AE04DD"/>
    <w:rsid w:val="00AE1231"/>
    <w:rsid w:val="00AE168C"/>
    <w:rsid w:val="00AE1C98"/>
    <w:rsid w:val="00AE25B5"/>
    <w:rsid w:val="00AE262D"/>
    <w:rsid w:val="00AE2B11"/>
    <w:rsid w:val="00AE3980"/>
    <w:rsid w:val="00AE3E7E"/>
    <w:rsid w:val="00AE411C"/>
    <w:rsid w:val="00AE4F77"/>
    <w:rsid w:val="00AE5145"/>
    <w:rsid w:val="00AE52B6"/>
    <w:rsid w:val="00AE63D7"/>
    <w:rsid w:val="00AE7306"/>
    <w:rsid w:val="00AE7340"/>
    <w:rsid w:val="00AE7A38"/>
    <w:rsid w:val="00AF08F0"/>
    <w:rsid w:val="00AF0B00"/>
    <w:rsid w:val="00AF0B93"/>
    <w:rsid w:val="00AF0BB5"/>
    <w:rsid w:val="00AF0C52"/>
    <w:rsid w:val="00AF0DE7"/>
    <w:rsid w:val="00AF0FE4"/>
    <w:rsid w:val="00AF1197"/>
    <w:rsid w:val="00AF1BBD"/>
    <w:rsid w:val="00AF246E"/>
    <w:rsid w:val="00AF2883"/>
    <w:rsid w:val="00AF29D5"/>
    <w:rsid w:val="00AF4B6E"/>
    <w:rsid w:val="00AF4CDE"/>
    <w:rsid w:val="00AF5249"/>
    <w:rsid w:val="00AF53F4"/>
    <w:rsid w:val="00AF542A"/>
    <w:rsid w:val="00AF58A0"/>
    <w:rsid w:val="00AF5F72"/>
    <w:rsid w:val="00AF6053"/>
    <w:rsid w:val="00AF6515"/>
    <w:rsid w:val="00AF658F"/>
    <w:rsid w:val="00AF7656"/>
    <w:rsid w:val="00AF794B"/>
    <w:rsid w:val="00B002D8"/>
    <w:rsid w:val="00B006E0"/>
    <w:rsid w:val="00B007C7"/>
    <w:rsid w:val="00B01219"/>
    <w:rsid w:val="00B03139"/>
    <w:rsid w:val="00B03620"/>
    <w:rsid w:val="00B047B4"/>
    <w:rsid w:val="00B04948"/>
    <w:rsid w:val="00B04C4A"/>
    <w:rsid w:val="00B05249"/>
    <w:rsid w:val="00B052C2"/>
    <w:rsid w:val="00B05633"/>
    <w:rsid w:val="00B05AD1"/>
    <w:rsid w:val="00B06C7F"/>
    <w:rsid w:val="00B06FFE"/>
    <w:rsid w:val="00B077F9"/>
    <w:rsid w:val="00B07D4E"/>
    <w:rsid w:val="00B07E37"/>
    <w:rsid w:val="00B09F47"/>
    <w:rsid w:val="00B10207"/>
    <w:rsid w:val="00B10E76"/>
    <w:rsid w:val="00B11A28"/>
    <w:rsid w:val="00B11EAF"/>
    <w:rsid w:val="00B12868"/>
    <w:rsid w:val="00B132E7"/>
    <w:rsid w:val="00B133EB"/>
    <w:rsid w:val="00B13B5C"/>
    <w:rsid w:val="00B13BDD"/>
    <w:rsid w:val="00B13EB1"/>
    <w:rsid w:val="00B141E7"/>
    <w:rsid w:val="00B14213"/>
    <w:rsid w:val="00B14964"/>
    <w:rsid w:val="00B14985"/>
    <w:rsid w:val="00B149AE"/>
    <w:rsid w:val="00B14FA7"/>
    <w:rsid w:val="00B15349"/>
    <w:rsid w:val="00B15354"/>
    <w:rsid w:val="00B1565A"/>
    <w:rsid w:val="00B16417"/>
    <w:rsid w:val="00B16ADA"/>
    <w:rsid w:val="00B16B69"/>
    <w:rsid w:val="00B178E4"/>
    <w:rsid w:val="00B179EE"/>
    <w:rsid w:val="00B17A8F"/>
    <w:rsid w:val="00B17CC4"/>
    <w:rsid w:val="00B17D1F"/>
    <w:rsid w:val="00B20276"/>
    <w:rsid w:val="00B20419"/>
    <w:rsid w:val="00B20839"/>
    <w:rsid w:val="00B20854"/>
    <w:rsid w:val="00B20CD4"/>
    <w:rsid w:val="00B20DDE"/>
    <w:rsid w:val="00B2190C"/>
    <w:rsid w:val="00B22A70"/>
    <w:rsid w:val="00B22ADE"/>
    <w:rsid w:val="00B22D87"/>
    <w:rsid w:val="00B22DE1"/>
    <w:rsid w:val="00B22E7D"/>
    <w:rsid w:val="00B23540"/>
    <w:rsid w:val="00B2421A"/>
    <w:rsid w:val="00B2435A"/>
    <w:rsid w:val="00B24CD2"/>
    <w:rsid w:val="00B24FD2"/>
    <w:rsid w:val="00B250E3"/>
    <w:rsid w:val="00B254FF"/>
    <w:rsid w:val="00B25683"/>
    <w:rsid w:val="00B25B86"/>
    <w:rsid w:val="00B25BEF"/>
    <w:rsid w:val="00B2617F"/>
    <w:rsid w:val="00B26197"/>
    <w:rsid w:val="00B26280"/>
    <w:rsid w:val="00B265A1"/>
    <w:rsid w:val="00B26626"/>
    <w:rsid w:val="00B26A96"/>
    <w:rsid w:val="00B26BA6"/>
    <w:rsid w:val="00B26F43"/>
    <w:rsid w:val="00B276C3"/>
    <w:rsid w:val="00B278EC"/>
    <w:rsid w:val="00B31665"/>
    <w:rsid w:val="00B3194B"/>
    <w:rsid w:val="00B31D3C"/>
    <w:rsid w:val="00B326D6"/>
    <w:rsid w:val="00B32895"/>
    <w:rsid w:val="00B32F85"/>
    <w:rsid w:val="00B3344F"/>
    <w:rsid w:val="00B33A79"/>
    <w:rsid w:val="00B33ADA"/>
    <w:rsid w:val="00B33B44"/>
    <w:rsid w:val="00B33F25"/>
    <w:rsid w:val="00B343DF"/>
    <w:rsid w:val="00B3466A"/>
    <w:rsid w:val="00B349DD"/>
    <w:rsid w:val="00B351B4"/>
    <w:rsid w:val="00B351FA"/>
    <w:rsid w:val="00B35960"/>
    <w:rsid w:val="00B3602C"/>
    <w:rsid w:val="00B36664"/>
    <w:rsid w:val="00B36AAD"/>
    <w:rsid w:val="00B36D08"/>
    <w:rsid w:val="00B370A6"/>
    <w:rsid w:val="00B371D3"/>
    <w:rsid w:val="00B371F1"/>
    <w:rsid w:val="00B37DD9"/>
    <w:rsid w:val="00B40D0D"/>
    <w:rsid w:val="00B4154F"/>
    <w:rsid w:val="00B415A9"/>
    <w:rsid w:val="00B416F7"/>
    <w:rsid w:val="00B41BA5"/>
    <w:rsid w:val="00B41BF5"/>
    <w:rsid w:val="00B41DF4"/>
    <w:rsid w:val="00B4232B"/>
    <w:rsid w:val="00B42731"/>
    <w:rsid w:val="00B42917"/>
    <w:rsid w:val="00B42993"/>
    <w:rsid w:val="00B42D44"/>
    <w:rsid w:val="00B43325"/>
    <w:rsid w:val="00B4338E"/>
    <w:rsid w:val="00B43547"/>
    <w:rsid w:val="00B435D4"/>
    <w:rsid w:val="00B43898"/>
    <w:rsid w:val="00B446BD"/>
    <w:rsid w:val="00B44BFD"/>
    <w:rsid w:val="00B452DB"/>
    <w:rsid w:val="00B453DA"/>
    <w:rsid w:val="00B45A6D"/>
    <w:rsid w:val="00B4667B"/>
    <w:rsid w:val="00B46BCA"/>
    <w:rsid w:val="00B46EA1"/>
    <w:rsid w:val="00B47528"/>
    <w:rsid w:val="00B478AA"/>
    <w:rsid w:val="00B50A31"/>
    <w:rsid w:val="00B50D82"/>
    <w:rsid w:val="00B513F5"/>
    <w:rsid w:val="00B5152D"/>
    <w:rsid w:val="00B51D2B"/>
    <w:rsid w:val="00B52348"/>
    <w:rsid w:val="00B52415"/>
    <w:rsid w:val="00B5293D"/>
    <w:rsid w:val="00B531A5"/>
    <w:rsid w:val="00B534DD"/>
    <w:rsid w:val="00B535AB"/>
    <w:rsid w:val="00B537CA"/>
    <w:rsid w:val="00B5482F"/>
    <w:rsid w:val="00B554FE"/>
    <w:rsid w:val="00B55692"/>
    <w:rsid w:val="00B55B51"/>
    <w:rsid w:val="00B56028"/>
    <w:rsid w:val="00B560A4"/>
    <w:rsid w:val="00B56132"/>
    <w:rsid w:val="00B564A4"/>
    <w:rsid w:val="00B564DE"/>
    <w:rsid w:val="00B565C7"/>
    <w:rsid w:val="00B568ED"/>
    <w:rsid w:val="00B5711A"/>
    <w:rsid w:val="00B5753E"/>
    <w:rsid w:val="00B579A9"/>
    <w:rsid w:val="00B57D8C"/>
    <w:rsid w:val="00B600A4"/>
    <w:rsid w:val="00B600FD"/>
    <w:rsid w:val="00B6016D"/>
    <w:rsid w:val="00B601FD"/>
    <w:rsid w:val="00B60223"/>
    <w:rsid w:val="00B60876"/>
    <w:rsid w:val="00B61374"/>
    <w:rsid w:val="00B61483"/>
    <w:rsid w:val="00B61A08"/>
    <w:rsid w:val="00B61A1A"/>
    <w:rsid w:val="00B61D52"/>
    <w:rsid w:val="00B61D64"/>
    <w:rsid w:val="00B622A6"/>
    <w:rsid w:val="00B62B8D"/>
    <w:rsid w:val="00B634C4"/>
    <w:rsid w:val="00B6367F"/>
    <w:rsid w:val="00B637D1"/>
    <w:rsid w:val="00B63CCB"/>
    <w:rsid w:val="00B63E59"/>
    <w:rsid w:val="00B64618"/>
    <w:rsid w:val="00B64F3D"/>
    <w:rsid w:val="00B64F91"/>
    <w:rsid w:val="00B650FD"/>
    <w:rsid w:val="00B65C59"/>
    <w:rsid w:val="00B65F61"/>
    <w:rsid w:val="00B663AB"/>
    <w:rsid w:val="00B663CB"/>
    <w:rsid w:val="00B665CD"/>
    <w:rsid w:val="00B6735F"/>
    <w:rsid w:val="00B7054D"/>
    <w:rsid w:val="00B70A33"/>
    <w:rsid w:val="00B710D7"/>
    <w:rsid w:val="00B72E5C"/>
    <w:rsid w:val="00B73DFA"/>
    <w:rsid w:val="00B74125"/>
    <w:rsid w:val="00B741D6"/>
    <w:rsid w:val="00B7428A"/>
    <w:rsid w:val="00B744B8"/>
    <w:rsid w:val="00B746C7"/>
    <w:rsid w:val="00B749E9"/>
    <w:rsid w:val="00B754FA"/>
    <w:rsid w:val="00B75663"/>
    <w:rsid w:val="00B7570C"/>
    <w:rsid w:val="00B760B6"/>
    <w:rsid w:val="00B76A1F"/>
    <w:rsid w:val="00B76A8B"/>
    <w:rsid w:val="00B77347"/>
    <w:rsid w:val="00B77482"/>
    <w:rsid w:val="00B778F5"/>
    <w:rsid w:val="00B77C2E"/>
    <w:rsid w:val="00B77CD0"/>
    <w:rsid w:val="00B80400"/>
    <w:rsid w:val="00B80A4C"/>
    <w:rsid w:val="00B80A53"/>
    <w:rsid w:val="00B8131D"/>
    <w:rsid w:val="00B815A6"/>
    <w:rsid w:val="00B81CAD"/>
    <w:rsid w:val="00B823D1"/>
    <w:rsid w:val="00B825BB"/>
    <w:rsid w:val="00B825C2"/>
    <w:rsid w:val="00B82619"/>
    <w:rsid w:val="00B82883"/>
    <w:rsid w:val="00B82DE0"/>
    <w:rsid w:val="00B83CA6"/>
    <w:rsid w:val="00B83F64"/>
    <w:rsid w:val="00B84016"/>
    <w:rsid w:val="00B84993"/>
    <w:rsid w:val="00B84C00"/>
    <w:rsid w:val="00B84FBF"/>
    <w:rsid w:val="00B85325"/>
    <w:rsid w:val="00B85425"/>
    <w:rsid w:val="00B85CF5"/>
    <w:rsid w:val="00B85FD2"/>
    <w:rsid w:val="00B85FD4"/>
    <w:rsid w:val="00B86FA5"/>
    <w:rsid w:val="00B872AE"/>
    <w:rsid w:val="00B87806"/>
    <w:rsid w:val="00B879F4"/>
    <w:rsid w:val="00B87EC9"/>
    <w:rsid w:val="00B90941"/>
    <w:rsid w:val="00B90E9A"/>
    <w:rsid w:val="00B91F5D"/>
    <w:rsid w:val="00B934E4"/>
    <w:rsid w:val="00B93640"/>
    <w:rsid w:val="00B93B69"/>
    <w:rsid w:val="00B93FF5"/>
    <w:rsid w:val="00B94C9E"/>
    <w:rsid w:val="00B94D33"/>
    <w:rsid w:val="00B95148"/>
    <w:rsid w:val="00B95B66"/>
    <w:rsid w:val="00B96A6B"/>
    <w:rsid w:val="00BA04F6"/>
    <w:rsid w:val="00BA070B"/>
    <w:rsid w:val="00BA0957"/>
    <w:rsid w:val="00BA0C46"/>
    <w:rsid w:val="00BA0FFA"/>
    <w:rsid w:val="00BA12F7"/>
    <w:rsid w:val="00BA13ED"/>
    <w:rsid w:val="00BA18E1"/>
    <w:rsid w:val="00BA1A6D"/>
    <w:rsid w:val="00BA277D"/>
    <w:rsid w:val="00BA2E21"/>
    <w:rsid w:val="00BA3864"/>
    <w:rsid w:val="00BA3B98"/>
    <w:rsid w:val="00BA3EF7"/>
    <w:rsid w:val="00BA4149"/>
    <w:rsid w:val="00BA4427"/>
    <w:rsid w:val="00BA4948"/>
    <w:rsid w:val="00BA5137"/>
    <w:rsid w:val="00BA5C68"/>
    <w:rsid w:val="00BA5CF9"/>
    <w:rsid w:val="00BA6519"/>
    <w:rsid w:val="00BA6BC0"/>
    <w:rsid w:val="00BA6E63"/>
    <w:rsid w:val="00BA7A86"/>
    <w:rsid w:val="00BA7C03"/>
    <w:rsid w:val="00BA7CBB"/>
    <w:rsid w:val="00BA7F12"/>
    <w:rsid w:val="00BB0B4D"/>
    <w:rsid w:val="00BB0C7D"/>
    <w:rsid w:val="00BB13D3"/>
    <w:rsid w:val="00BB214C"/>
    <w:rsid w:val="00BB2751"/>
    <w:rsid w:val="00BB2D9E"/>
    <w:rsid w:val="00BB2E56"/>
    <w:rsid w:val="00BB39E0"/>
    <w:rsid w:val="00BB3DF2"/>
    <w:rsid w:val="00BB3E67"/>
    <w:rsid w:val="00BB4253"/>
    <w:rsid w:val="00BB4798"/>
    <w:rsid w:val="00BB4D95"/>
    <w:rsid w:val="00BB5A7A"/>
    <w:rsid w:val="00BB5F73"/>
    <w:rsid w:val="00BB6133"/>
    <w:rsid w:val="00BB64BA"/>
    <w:rsid w:val="00BB652C"/>
    <w:rsid w:val="00BB6691"/>
    <w:rsid w:val="00BB6826"/>
    <w:rsid w:val="00BB6A96"/>
    <w:rsid w:val="00BB6AE3"/>
    <w:rsid w:val="00BB751A"/>
    <w:rsid w:val="00BC00D2"/>
    <w:rsid w:val="00BC0352"/>
    <w:rsid w:val="00BC05CA"/>
    <w:rsid w:val="00BC0AB5"/>
    <w:rsid w:val="00BC0F45"/>
    <w:rsid w:val="00BC1143"/>
    <w:rsid w:val="00BC2397"/>
    <w:rsid w:val="00BC24A1"/>
    <w:rsid w:val="00BC288C"/>
    <w:rsid w:val="00BC2F2E"/>
    <w:rsid w:val="00BC309A"/>
    <w:rsid w:val="00BC30B5"/>
    <w:rsid w:val="00BC34F2"/>
    <w:rsid w:val="00BC3890"/>
    <w:rsid w:val="00BC38FD"/>
    <w:rsid w:val="00BC3BAD"/>
    <w:rsid w:val="00BC3C53"/>
    <w:rsid w:val="00BC40D7"/>
    <w:rsid w:val="00BC43FF"/>
    <w:rsid w:val="00BC4928"/>
    <w:rsid w:val="00BC4C11"/>
    <w:rsid w:val="00BC4C9E"/>
    <w:rsid w:val="00BC5055"/>
    <w:rsid w:val="00BC58DA"/>
    <w:rsid w:val="00BC58F9"/>
    <w:rsid w:val="00BC5BEC"/>
    <w:rsid w:val="00BC5D3C"/>
    <w:rsid w:val="00BC6089"/>
    <w:rsid w:val="00BC66D0"/>
    <w:rsid w:val="00BC7386"/>
    <w:rsid w:val="00BC7E9C"/>
    <w:rsid w:val="00BD0CBC"/>
    <w:rsid w:val="00BD180D"/>
    <w:rsid w:val="00BD1C53"/>
    <w:rsid w:val="00BD1C72"/>
    <w:rsid w:val="00BD1F61"/>
    <w:rsid w:val="00BD2747"/>
    <w:rsid w:val="00BD28F0"/>
    <w:rsid w:val="00BD2AE2"/>
    <w:rsid w:val="00BD30D2"/>
    <w:rsid w:val="00BD3EB5"/>
    <w:rsid w:val="00BD4252"/>
    <w:rsid w:val="00BD4760"/>
    <w:rsid w:val="00BD489F"/>
    <w:rsid w:val="00BD59E5"/>
    <w:rsid w:val="00BD5F91"/>
    <w:rsid w:val="00BD6191"/>
    <w:rsid w:val="00BD62BD"/>
    <w:rsid w:val="00BD68A9"/>
    <w:rsid w:val="00BD6A44"/>
    <w:rsid w:val="00BD6A92"/>
    <w:rsid w:val="00BD6B8F"/>
    <w:rsid w:val="00BD7201"/>
    <w:rsid w:val="00BD7269"/>
    <w:rsid w:val="00BD72C1"/>
    <w:rsid w:val="00BD78E6"/>
    <w:rsid w:val="00BD7B20"/>
    <w:rsid w:val="00BD7C92"/>
    <w:rsid w:val="00BE0092"/>
    <w:rsid w:val="00BE064B"/>
    <w:rsid w:val="00BE06A5"/>
    <w:rsid w:val="00BE0805"/>
    <w:rsid w:val="00BE0B10"/>
    <w:rsid w:val="00BE1AC7"/>
    <w:rsid w:val="00BE2586"/>
    <w:rsid w:val="00BE2742"/>
    <w:rsid w:val="00BE2E2B"/>
    <w:rsid w:val="00BE36AC"/>
    <w:rsid w:val="00BE4387"/>
    <w:rsid w:val="00BE479B"/>
    <w:rsid w:val="00BE47E2"/>
    <w:rsid w:val="00BE4A70"/>
    <w:rsid w:val="00BE511F"/>
    <w:rsid w:val="00BE51B4"/>
    <w:rsid w:val="00BE52B5"/>
    <w:rsid w:val="00BE6074"/>
    <w:rsid w:val="00BE6240"/>
    <w:rsid w:val="00BE636B"/>
    <w:rsid w:val="00BE6451"/>
    <w:rsid w:val="00BE68FB"/>
    <w:rsid w:val="00BE6B65"/>
    <w:rsid w:val="00BE6D1B"/>
    <w:rsid w:val="00BE6FCB"/>
    <w:rsid w:val="00BE72F5"/>
    <w:rsid w:val="00BF07CB"/>
    <w:rsid w:val="00BF08AF"/>
    <w:rsid w:val="00BF155E"/>
    <w:rsid w:val="00BF1941"/>
    <w:rsid w:val="00BF27D5"/>
    <w:rsid w:val="00BF2C0E"/>
    <w:rsid w:val="00BF2DF6"/>
    <w:rsid w:val="00BF316F"/>
    <w:rsid w:val="00BF33FA"/>
    <w:rsid w:val="00BF350D"/>
    <w:rsid w:val="00BF3BDD"/>
    <w:rsid w:val="00BF3FC8"/>
    <w:rsid w:val="00BF4A8F"/>
    <w:rsid w:val="00BF4C2F"/>
    <w:rsid w:val="00BF5A0E"/>
    <w:rsid w:val="00BF5EE4"/>
    <w:rsid w:val="00BF5F9B"/>
    <w:rsid w:val="00BF6391"/>
    <w:rsid w:val="00BF69C9"/>
    <w:rsid w:val="00BF70D1"/>
    <w:rsid w:val="00BF737C"/>
    <w:rsid w:val="00BF7F22"/>
    <w:rsid w:val="00BF7F5D"/>
    <w:rsid w:val="00C000A7"/>
    <w:rsid w:val="00C00134"/>
    <w:rsid w:val="00C003AD"/>
    <w:rsid w:val="00C00DFC"/>
    <w:rsid w:val="00C0107A"/>
    <w:rsid w:val="00C012D1"/>
    <w:rsid w:val="00C01D40"/>
    <w:rsid w:val="00C01DF8"/>
    <w:rsid w:val="00C02231"/>
    <w:rsid w:val="00C02856"/>
    <w:rsid w:val="00C02AE3"/>
    <w:rsid w:val="00C02BA1"/>
    <w:rsid w:val="00C02D7C"/>
    <w:rsid w:val="00C030AB"/>
    <w:rsid w:val="00C034CB"/>
    <w:rsid w:val="00C03D13"/>
    <w:rsid w:val="00C041A7"/>
    <w:rsid w:val="00C0468F"/>
    <w:rsid w:val="00C046C2"/>
    <w:rsid w:val="00C04B9F"/>
    <w:rsid w:val="00C0509B"/>
    <w:rsid w:val="00C051A8"/>
    <w:rsid w:val="00C054BC"/>
    <w:rsid w:val="00C0577C"/>
    <w:rsid w:val="00C059D0"/>
    <w:rsid w:val="00C061D6"/>
    <w:rsid w:val="00C0648A"/>
    <w:rsid w:val="00C06851"/>
    <w:rsid w:val="00C06896"/>
    <w:rsid w:val="00C06C61"/>
    <w:rsid w:val="00C07137"/>
    <w:rsid w:val="00C07145"/>
    <w:rsid w:val="00C074FF"/>
    <w:rsid w:val="00C07859"/>
    <w:rsid w:val="00C07D28"/>
    <w:rsid w:val="00C10408"/>
    <w:rsid w:val="00C10433"/>
    <w:rsid w:val="00C105F2"/>
    <w:rsid w:val="00C10618"/>
    <w:rsid w:val="00C108BE"/>
    <w:rsid w:val="00C10D2A"/>
    <w:rsid w:val="00C1113C"/>
    <w:rsid w:val="00C111C2"/>
    <w:rsid w:val="00C1142D"/>
    <w:rsid w:val="00C1180D"/>
    <w:rsid w:val="00C11B7D"/>
    <w:rsid w:val="00C11F53"/>
    <w:rsid w:val="00C12266"/>
    <w:rsid w:val="00C12F3B"/>
    <w:rsid w:val="00C13085"/>
    <w:rsid w:val="00C14033"/>
    <w:rsid w:val="00C149C5"/>
    <w:rsid w:val="00C14D0B"/>
    <w:rsid w:val="00C154A4"/>
    <w:rsid w:val="00C158D4"/>
    <w:rsid w:val="00C1631D"/>
    <w:rsid w:val="00C1640B"/>
    <w:rsid w:val="00C16479"/>
    <w:rsid w:val="00C166D3"/>
    <w:rsid w:val="00C16815"/>
    <w:rsid w:val="00C168F6"/>
    <w:rsid w:val="00C16DF2"/>
    <w:rsid w:val="00C16FEF"/>
    <w:rsid w:val="00C170C2"/>
    <w:rsid w:val="00C172A3"/>
    <w:rsid w:val="00C17547"/>
    <w:rsid w:val="00C17897"/>
    <w:rsid w:val="00C17F23"/>
    <w:rsid w:val="00C202E9"/>
    <w:rsid w:val="00C21370"/>
    <w:rsid w:val="00C216C9"/>
    <w:rsid w:val="00C2199B"/>
    <w:rsid w:val="00C21A7C"/>
    <w:rsid w:val="00C22072"/>
    <w:rsid w:val="00C22ACF"/>
    <w:rsid w:val="00C2346D"/>
    <w:rsid w:val="00C23C64"/>
    <w:rsid w:val="00C23D5E"/>
    <w:rsid w:val="00C24172"/>
    <w:rsid w:val="00C244B5"/>
    <w:rsid w:val="00C2466E"/>
    <w:rsid w:val="00C24C0C"/>
    <w:rsid w:val="00C24D55"/>
    <w:rsid w:val="00C256AB"/>
    <w:rsid w:val="00C260E5"/>
    <w:rsid w:val="00C2612E"/>
    <w:rsid w:val="00C26158"/>
    <w:rsid w:val="00C2650A"/>
    <w:rsid w:val="00C267A9"/>
    <w:rsid w:val="00C26D29"/>
    <w:rsid w:val="00C273C7"/>
    <w:rsid w:val="00C278A0"/>
    <w:rsid w:val="00C30460"/>
    <w:rsid w:val="00C30D93"/>
    <w:rsid w:val="00C312D2"/>
    <w:rsid w:val="00C3136D"/>
    <w:rsid w:val="00C3141E"/>
    <w:rsid w:val="00C328C9"/>
    <w:rsid w:val="00C32B95"/>
    <w:rsid w:val="00C32CD4"/>
    <w:rsid w:val="00C32EF4"/>
    <w:rsid w:val="00C32F34"/>
    <w:rsid w:val="00C33FA4"/>
    <w:rsid w:val="00C343FC"/>
    <w:rsid w:val="00C3440F"/>
    <w:rsid w:val="00C357DB"/>
    <w:rsid w:val="00C35A0C"/>
    <w:rsid w:val="00C35BE2"/>
    <w:rsid w:val="00C35C51"/>
    <w:rsid w:val="00C35E0A"/>
    <w:rsid w:val="00C36017"/>
    <w:rsid w:val="00C36261"/>
    <w:rsid w:val="00C362A6"/>
    <w:rsid w:val="00C367C9"/>
    <w:rsid w:val="00C368B1"/>
    <w:rsid w:val="00C368CE"/>
    <w:rsid w:val="00C36AE6"/>
    <w:rsid w:val="00C36C55"/>
    <w:rsid w:val="00C37276"/>
    <w:rsid w:val="00C40052"/>
    <w:rsid w:val="00C4027E"/>
    <w:rsid w:val="00C409D5"/>
    <w:rsid w:val="00C4188C"/>
    <w:rsid w:val="00C41A0A"/>
    <w:rsid w:val="00C425EB"/>
    <w:rsid w:val="00C42D57"/>
    <w:rsid w:val="00C43552"/>
    <w:rsid w:val="00C435C3"/>
    <w:rsid w:val="00C43912"/>
    <w:rsid w:val="00C43A16"/>
    <w:rsid w:val="00C43FAE"/>
    <w:rsid w:val="00C441C5"/>
    <w:rsid w:val="00C4460E"/>
    <w:rsid w:val="00C44B88"/>
    <w:rsid w:val="00C44B9B"/>
    <w:rsid w:val="00C44CC9"/>
    <w:rsid w:val="00C44E5F"/>
    <w:rsid w:val="00C45465"/>
    <w:rsid w:val="00C45493"/>
    <w:rsid w:val="00C45538"/>
    <w:rsid w:val="00C46067"/>
    <w:rsid w:val="00C46B05"/>
    <w:rsid w:val="00C47169"/>
    <w:rsid w:val="00C4722C"/>
    <w:rsid w:val="00C4746B"/>
    <w:rsid w:val="00C47739"/>
    <w:rsid w:val="00C47AF5"/>
    <w:rsid w:val="00C47CF3"/>
    <w:rsid w:val="00C50334"/>
    <w:rsid w:val="00C513F0"/>
    <w:rsid w:val="00C51595"/>
    <w:rsid w:val="00C51666"/>
    <w:rsid w:val="00C51B7C"/>
    <w:rsid w:val="00C51FDF"/>
    <w:rsid w:val="00C52727"/>
    <w:rsid w:val="00C52ED0"/>
    <w:rsid w:val="00C53F02"/>
    <w:rsid w:val="00C54054"/>
    <w:rsid w:val="00C541C0"/>
    <w:rsid w:val="00C541C7"/>
    <w:rsid w:val="00C55538"/>
    <w:rsid w:val="00C565C7"/>
    <w:rsid w:val="00C5785F"/>
    <w:rsid w:val="00C608E3"/>
    <w:rsid w:val="00C60984"/>
    <w:rsid w:val="00C60C51"/>
    <w:rsid w:val="00C6131D"/>
    <w:rsid w:val="00C61744"/>
    <w:rsid w:val="00C61B63"/>
    <w:rsid w:val="00C61E0D"/>
    <w:rsid w:val="00C6234B"/>
    <w:rsid w:val="00C628BB"/>
    <w:rsid w:val="00C6292F"/>
    <w:rsid w:val="00C6302B"/>
    <w:rsid w:val="00C63826"/>
    <w:rsid w:val="00C63EAE"/>
    <w:rsid w:val="00C64779"/>
    <w:rsid w:val="00C649B7"/>
    <w:rsid w:val="00C64C7A"/>
    <w:rsid w:val="00C656EE"/>
    <w:rsid w:val="00C66195"/>
    <w:rsid w:val="00C662C1"/>
    <w:rsid w:val="00C6729C"/>
    <w:rsid w:val="00C67962"/>
    <w:rsid w:val="00C7000E"/>
    <w:rsid w:val="00C70CBE"/>
    <w:rsid w:val="00C70E01"/>
    <w:rsid w:val="00C71263"/>
    <w:rsid w:val="00C715FD"/>
    <w:rsid w:val="00C71F70"/>
    <w:rsid w:val="00C72366"/>
    <w:rsid w:val="00C72398"/>
    <w:rsid w:val="00C72CDC"/>
    <w:rsid w:val="00C73260"/>
    <w:rsid w:val="00C742B2"/>
    <w:rsid w:val="00C742E4"/>
    <w:rsid w:val="00C74B5F"/>
    <w:rsid w:val="00C74C32"/>
    <w:rsid w:val="00C74DC4"/>
    <w:rsid w:val="00C7540C"/>
    <w:rsid w:val="00C75978"/>
    <w:rsid w:val="00C76288"/>
    <w:rsid w:val="00C7629F"/>
    <w:rsid w:val="00C762F3"/>
    <w:rsid w:val="00C766DB"/>
    <w:rsid w:val="00C768F3"/>
    <w:rsid w:val="00C7693E"/>
    <w:rsid w:val="00C771BE"/>
    <w:rsid w:val="00C772E9"/>
    <w:rsid w:val="00C7756D"/>
    <w:rsid w:val="00C77EBA"/>
    <w:rsid w:val="00C80145"/>
    <w:rsid w:val="00C8063E"/>
    <w:rsid w:val="00C80784"/>
    <w:rsid w:val="00C816BD"/>
    <w:rsid w:val="00C8196A"/>
    <w:rsid w:val="00C81BB0"/>
    <w:rsid w:val="00C81FF1"/>
    <w:rsid w:val="00C821F8"/>
    <w:rsid w:val="00C823AC"/>
    <w:rsid w:val="00C82A76"/>
    <w:rsid w:val="00C83796"/>
    <w:rsid w:val="00C8477E"/>
    <w:rsid w:val="00C84D76"/>
    <w:rsid w:val="00C84E55"/>
    <w:rsid w:val="00C851C0"/>
    <w:rsid w:val="00C854EC"/>
    <w:rsid w:val="00C85604"/>
    <w:rsid w:val="00C856E8"/>
    <w:rsid w:val="00C85710"/>
    <w:rsid w:val="00C85990"/>
    <w:rsid w:val="00C86023"/>
    <w:rsid w:val="00C8661B"/>
    <w:rsid w:val="00C868C6"/>
    <w:rsid w:val="00C869CA"/>
    <w:rsid w:val="00C87AA0"/>
    <w:rsid w:val="00C87F56"/>
    <w:rsid w:val="00C90019"/>
    <w:rsid w:val="00C9007B"/>
    <w:rsid w:val="00C907D8"/>
    <w:rsid w:val="00C918B5"/>
    <w:rsid w:val="00C91998"/>
    <w:rsid w:val="00C922FF"/>
    <w:rsid w:val="00C92889"/>
    <w:rsid w:val="00C92C43"/>
    <w:rsid w:val="00C92DD1"/>
    <w:rsid w:val="00C9325E"/>
    <w:rsid w:val="00C939C5"/>
    <w:rsid w:val="00C93C63"/>
    <w:rsid w:val="00C9454E"/>
    <w:rsid w:val="00C94B4F"/>
    <w:rsid w:val="00C94F66"/>
    <w:rsid w:val="00C95040"/>
    <w:rsid w:val="00C9528B"/>
    <w:rsid w:val="00C952E7"/>
    <w:rsid w:val="00C95C54"/>
    <w:rsid w:val="00C95E0E"/>
    <w:rsid w:val="00C96571"/>
    <w:rsid w:val="00C96607"/>
    <w:rsid w:val="00C96974"/>
    <w:rsid w:val="00C96CF9"/>
    <w:rsid w:val="00C97581"/>
    <w:rsid w:val="00C979BF"/>
    <w:rsid w:val="00C97B90"/>
    <w:rsid w:val="00C97EC5"/>
    <w:rsid w:val="00CA03C8"/>
    <w:rsid w:val="00CA0630"/>
    <w:rsid w:val="00CA0DFD"/>
    <w:rsid w:val="00CA0F8B"/>
    <w:rsid w:val="00CA139A"/>
    <w:rsid w:val="00CA16B9"/>
    <w:rsid w:val="00CA19FA"/>
    <w:rsid w:val="00CA1A67"/>
    <w:rsid w:val="00CA25F5"/>
    <w:rsid w:val="00CA288F"/>
    <w:rsid w:val="00CA2899"/>
    <w:rsid w:val="00CA2A73"/>
    <w:rsid w:val="00CA2BFD"/>
    <w:rsid w:val="00CA34F1"/>
    <w:rsid w:val="00CA3A3D"/>
    <w:rsid w:val="00CA3AA6"/>
    <w:rsid w:val="00CA3EF3"/>
    <w:rsid w:val="00CA4880"/>
    <w:rsid w:val="00CA49BF"/>
    <w:rsid w:val="00CA4F3A"/>
    <w:rsid w:val="00CA51FC"/>
    <w:rsid w:val="00CA555C"/>
    <w:rsid w:val="00CA5706"/>
    <w:rsid w:val="00CA6716"/>
    <w:rsid w:val="00CA6C0C"/>
    <w:rsid w:val="00CA77FB"/>
    <w:rsid w:val="00CA793D"/>
    <w:rsid w:val="00CA7942"/>
    <w:rsid w:val="00CB026C"/>
    <w:rsid w:val="00CB0769"/>
    <w:rsid w:val="00CB079C"/>
    <w:rsid w:val="00CB0C67"/>
    <w:rsid w:val="00CB12E8"/>
    <w:rsid w:val="00CB146E"/>
    <w:rsid w:val="00CB169F"/>
    <w:rsid w:val="00CB1AA6"/>
    <w:rsid w:val="00CB1CF1"/>
    <w:rsid w:val="00CB27CB"/>
    <w:rsid w:val="00CB2886"/>
    <w:rsid w:val="00CB2937"/>
    <w:rsid w:val="00CB29F3"/>
    <w:rsid w:val="00CB2B8A"/>
    <w:rsid w:val="00CB3293"/>
    <w:rsid w:val="00CB379B"/>
    <w:rsid w:val="00CB3BF4"/>
    <w:rsid w:val="00CB3D0F"/>
    <w:rsid w:val="00CB4074"/>
    <w:rsid w:val="00CB42AA"/>
    <w:rsid w:val="00CB454A"/>
    <w:rsid w:val="00CB4823"/>
    <w:rsid w:val="00CB4F88"/>
    <w:rsid w:val="00CB5C7E"/>
    <w:rsid w:val="00CB5DD0"/>
    <w:rsid w:val="00CB5EE6"/>
    <w:rsid w:val="00CB654C"/>
    <w:rsid w:val="00CB71AD"/>
    <w:rsid w:val="00CB7813"/>
    <w:rsid w:val="00CC06BA"/>
    <w:rsid w:val="00CC0D19"/>
    <w:rsid w:val="00CC1725"/>
    <w:rsid w:val="00CC1C65"/>
    <w:rsid w:val="00CC2254"/>
    <w:rsid w:val="00CC269A"/>
    <w:rsid w:val="00CC3A9D"/>
    <w:rsid w:val="00CC3C84"/>
    <w:rsid w:val="00CC3D6A"/>
    <w:rsid w:val="00CC3ECA"/>
    <w:rsid w:val="00CC4407"/>
    <w:rsid w:val="00CC4757"/>
    <w:rsid w:val="00CC4AD9"/>
    <w:rsid w:val="00CC51D4"/>
    <w:rsid w:val="00CC5367"/>
    <w:rsid w:val="00CC5633"/>
    <w:rsid w:val="00CC5934"/>
    <w:rsid w:val="00CC65DA"/>
    <w:rsid w:val="00CC68CC"/>
    <w:rsid w:val="00CC6C62"/>
    <w:rsid w:val="00CC6D40"/>
    <w:rsid w:val="00CC7D91"/>
    <w:rsid w:val="00CD0BAE"/>
    <w:rsid w:val="00CD1043"/>
    <w:rsid w:val="00CD13F3"/>
    <w:rsid w:val="00CD14B9"/>
    <w:rsid w:val="00CD1962"/>
    <w:rsid w:val="00CD1966"/>
    <w:rsid w:val="00CD259D"/>
    <w:rsid w:val="00CD29AE"/>
    <w:rsid w:val="00CD2BB8"/>
    <w:rsid w:val="00CD2C43"/>
    <w:rsid w:val="00CD2D52"/>
    <w:rsid w:val="00CD3356"/>
    <w:rsid w:val="00CD3749"/>
    <w:rsid w:val="00CD37B3"/>
    <w:rsid w:val="00CD40A9"/>
    <w:rsid w:val="00CD46B3"/>
    <w:rsid w:val="00CD497D"/>
    <w:rsid w:val="00CD4F5B"/>
    <w:rsid w:val="00CD50C8"/>
    <w:rsid w:val="00CD53F4"/>
    <w:rsid w:val="00CD57BB"/>
    <w:rsid w:val="00CD5DA9"/>
    <w:rsid w:val="00CD606F"/>
    <w:rsid w:val="00CD692C"/>
    <w:rsid w:val="00CD6C8C"/>
    <w:rsid w:val="00CD7B7C"/>
    <w:rsid w:val="00CE02A6"/>
    <w:rsid w:val="00CE02D8"/>
    <w:rsid w:val="00CE0405"/>
    <w:rsid w:val="00CE11BF"/>
    <w:rsid w:val="00CE11CC"/>
    <w:rsid w:val="00CE18A4"/>
    <w:rsid w:val="00CE1A6E"/>
    <w:rsid w:val="00CE1B77"/>
    <w:rsid w:val="00CE1C13"/>
    <w:rsid w:val="00CE2464"/>
    <w:rsid w:val="00CE2858"/>
    <w:rsid w:val="00CE28C0"/>
    <w:rsid w:val="00CE2AA7"/>
    <w:rsid w:val="00CE2F93"/>
    <w:rsid w:val="00CE31D4"/>
    <w:rsid w:val="00CE3A9A"/>
    <w:rsid w:val="00CE3B95"/>
    <w:rsid w:val="00CE3C2A"/>
    <w:rsid w:val="00CE4526"/>
    <w:rsid w:val="00CE4916"/>
    <w:rsid w:val="00CE4EA6"/>
    <w:rsid w:val="00CE51AE"/>
    <w:rsid w:val="00CE5628"/>
    <w:rsid w:val="00CE58C0"/>
    <w:rsid w:val="00CE5AA0"/>
    <w:rsid w:val="00CE5D54"/>
    <w:rsid w:val="00CE5EBA"/>
    <w:rsid w:val="00CE5F1D"/>
    <w:rsid w:val="00CE7E44"/>
    <w:rsid w:val="00CF0103"/>
    <w:rsid w:val="00CF0DE1"/>
    <w:rsid w:val="00CF0F68"/>
    <w:rsid w:val="00CF12D5"/>
    <w:rsid w:val="00CF148E"/>
    <w:rsid w:val="00CF174F"/>
    <w:rsid w:val="00CF18AF"/>
    <w:rsid w:val="00CF18FA"/>
    <w:rsid w:val="00CF21B9"/>
    <w:rsid w:val="00CF2A2D"/>
    <w:rsid w:val="00CF3182"/>
    <w:rsid w:val="00CF347C"/>
    <w:rsid w:val="00CF369F"/>
    <w:rsid w:val="00CF5104"/>
    <w:rsid w:val="00CF5914"/>
    <w:rsid w:val="00CF6BF9"/>
    <w:rsid w:val="00CF70BE"/>
    <w:rsid w:val="00CF75DD"/>
    <w:rsid w:val="00D00274"/>
    <w:rsid w:val="00D00748"/>
    <w:rsid w:val="00D0183E"/>
    <w:rsid w:val="00D01A77"/>
    <w:rsid w:val="00D02A5C"/>
    <w:rsid w:val="00D0301D"/>
    <w:rsid w:val="00D031BC"/>
    <w:rsid w:val="00D03745"/>
    <w:rsid w:val="00D03800"/>
    <w:rsid w:val="00D03C04"/>
    <w:rsid w:val="00D03EF8"/>
    <w:rsid w:val="00D03F97"/>
    <w:rsid w:val="00D04F3D"/>
    <w:rsid w:val="00D065D3"/>
    <w:rsid w:val="00D06B96"/>
    <w:rsid w:val="00D0710C"/>
    <w:rsid w:val="00D0746C"/>
    <w:rsid w:val="00D0751F"/>
    <w:rsid w:val="00D0761A"/>
    <w:rsid w:val="00D0784F"/>
    <w:rsid w:val="00D07868"/>
    <w:rsid w:val="00D07BAE"/>
    <w:rsid w:val="00D10C65"/>
    <w:rsid w:val="00D10DD2"/>
    <w:rsid w:val="00D11C4B"/>
    <w:rsid w:val="00D11F46"/>
    <w:rsid w:val="00D11F87"/>
    <w:rsid w:val="00D1241B"/>
    <w:rsid w:val="00D12506"/>
    <w:rsid w:val="00D12AEC"/>
    <w:rsid w:val="00D13799"/>
    <w:rsid w:val="00D14142"/>
    <w:rsid w:val="00D1486D"/>
    <w:rsid w:val="00D14C94"/>
    <w:rsid w:val="00D16106"/>
    <w:rsid w:val="00D169BF"/>
    <w:rsid w:val="00D1712E"/>
    <w:rsid w:val="00D1727A"/>
    <w:rsid w:val="00D17291"/>
    <w:rsid w:val="00D17351"/>
    <w:rsid w:val="00D1785B"/>
    <w:rsid w:val="00D1789E"/>
    <w:rsid w:val="00D17F16"/>
    <w:rsid w:val="00D20068"/>
    <w:rsid w:val="00D200B5"/>
    <w:rsid w:val="00D205C1"/>
    <w:rsid w:val="00D20845"/>
    <w:rsid w:val="00D20C48"/>
    <w:rsid w:val="00D20DD9"/>
    <w:rsid w:val="00D215E1"/>
    <w:rsid w:val="00D21C51"/>
    <w:rsid w:val="00D21DF3"/>
    <w:rsid w:val="00D220B4"/>
    <w:rsid w:val="00D225D3"/>
    <w:rsid w:val="00D229B4"/>
    <w:rsid w:val="00D22C00"/>
    <w:rsid w:val="00D22FDD"/>
    <w:rsid w:val="00D23047"/>
    <w:rsid w:val="00D231C8"/>
    <w:rsid w:val="00D242E2"/>
    <w:rsid w:val="00D2539F"/>
    <w:rsid w:val="00D256FA"/>
    <w:rsid w:val="00D25EB7"/>
    <w:rsid w:val="00D25F2C"/>
    <w:rsid w:val="00D26D63"/>
    <w:rsid w:val="00D27672"/>
    <w:rsid w:val="00D27F49"/>
    <w:rsid w:val="00D30192"/>
    <w:rsid w:val="00D305B0"/>
    <w:rsid w:val="00D30AB5"/>
    <w:rsid w:val="00D30CE1"/>
    <w:rsid w:val="00D315C8"/>
    <w:rsid w:val="00D31C4A"/>
    <w:rsid w:val="00D31E04"/>
    <w:rsid w:val="00D321EC"/>
    <w:rsid w:val="00D328F1"/>
    <w:rsid w:val="00D32F3E"/>
    <w:rsid w:val="00D32F94"/>
    <w:rsid w:val="00D33A05"/>
    <w:rsid w:val="00D33C0E"/>
    <w:rsid w:val="00D3421B"/>
    <w:rsid w:val="00D342A6"/>
    <w:rsid w:val="00D343C4"/>
    <w:rsid w:val="00D34440"/>
    <w:rsid w:val="00D3458A"/>
    <w:rsid w:val="00D35642"/>
    <w:rsid w:val="00D35A33"/>
    <w:rsid w:val="00D3636B"/>
    <w:rsid w:val="00D36A6A"/>
    <w:rsid w:val="00D36C6E"/>
    <w:rsid w:val="00D37634"/>
    <w:rsid w:val="00D3778D"/>
    <w:rsid w:val="00D37CA3"/>
    <w:rsid w:val="00D400F9"/>
    <w:rsid w:val="00D40F41"/>
    <w:rsid w:val="00D41024"/>
    <w:rsid w:val="00D415CF"/>
    <w:rsid w:val="00D41E05"/>
    <w:rsid w:val="00D41E69"/>
    <w:rsid w:val="00D428AA"/>
    <w:rsid w:val="00D42F4A"/>
    <w:rsid w:val="00D43F15"/>
    <w:rsid w:val="00D443BE"/>
    <w:rsid w:val="00D443CC"/>
    <w:rsid w:val="00D44954"/>
    <w:rsid w:val="00D44D1E"/>
    <w:rsid w:val="00D44EC8"/>
    <w:rsid w:val="00D4575D"/>
    <w:rsid w:val="00D45801"/>
    <w:rsid w:val="00D45CA6"/>
    <w:rsid w:val="00D464BF"/>
    <w:rsid w:val="00D46635"/>
    <w:rsid w:val="00D46D19"/>
    <w:rsid w:val="00D46E00"/>
    <w:rsid w:val="00D46EAD"/>
    <w:rsid w:val="00D47392"/>
    <w:rsid w:val="00D47A86"/>
    <w:rsid w:val="00D47D15"/>
    <w:rsid w:val="00D47FA5"/>
    <w:rsid w:val="00D502A3"/>
    <w:rsid w:val="00D50AF0"/>
    <w:rsid w:val="00D515AF"/>
    <w:rsid w:val="00D51A14"/>
    <w:rsid w:val="00D51BDC"/>
    <w:rsid w:val="00D51DE2"/>
    <w:rsid w:val="00D524B1"/>
    <w:rsid w:val="00D52A9C"/>
    <w:rsid w:val="00D52B11"/>
    <w:rsid w:val="00D52BDB"/>
    <w:rsid w:val="00D5347A"/>
    <w:rsid w:val="00D5356B"/>
    <w:rsid w:val="00D53602"/>
    <w:rsid w:val="00D53E26"/>
    <w:rsid w:val="00D54357"/>
    <w:rsid w:val="00D5499C"/>
    <w:rsid w:val="00D54BD4"/>
    <w:rsid w:val="00D5501A"/>
    <w:rsid w:val="00D553D3"/>
    <w:rsid w:val="00D555AA"/>
    <w:rsid w:val="00D557EE"/>
    <w:rsid w:val="00D55FD3"/>
    <w:rsid w:val="00D56B71"/>
    <w:rsid w:val="00D56C71"/>
    <w:rsid w:val="00D57074"/>
    <w:rsid w:val="00D57575"/>
    <w:rsid w:val="00D60BCE"/>
    <w:rsid w:val="00D60EE3"/>
    <w:rsid w:val="00D60EE7"/>
    <w:rsid w:val="00D611B0"/>
    <w:rsid w:val="00D61986"/>
    <w:rsid w:val="00D61A48"/>
    <w:rsid w:val="00D61D0F"/>
    <w:rsid w:val="00D624AA"/>
    <w:rsid w:val="00D6270D"/>
    <w:rsid w:val="00D62EAF"/>
    <w:rsid w:val="00D62F75"/>
    <w:rsid w:val="00D630BE"/>
    <w:rsid w:val="00D6322D"/>
    <w:rsid w:val="00D63517"/>
    <w:rsid w:val="00D64FA5"/>
    <w:rsid w:val="00D65A49"/>
    <w:rsid w:val="00D65EA0"/>
    <w:rsid w:val="00D65EBE"/>
    <w:rsid w:val="00D665F0"/>
    <w:rsid w:val="00D66A81"/>
    <w:rsid w:val="00D66CA8"/>
    <w:rsid w:val="00D67BE0"/>
    <w:rsid w:val="00D70D34"/>
    <w:rsid w:val="00D70DC9"/>
    <w:rsid w:val="00D70E31"/>
    <w:rsid w:val="00D70FA3"/>
    <w:rsid w:val="00D711B2"/>
    <w:rsid w:val="00D711C5"/>
    <w:rsid w:val="00D7146D"/>
    <w:rsid w:val="00D718B9"/>
    <w:rsid w:val="00D71C35"/>
    <w:rsid w:val="00D71E9C"/>
    <w:rsid w:val="00D72A7A"/>
    <w:rsid w:val="00D72DA3"/>
    <w:rsid w:val="00D7302D"/>
    <w:rsid w:val="00D75106"/>
    <w:rsid w:val="00D755F8"/>
    <w:rsid w:val="00D76752"/>
    <w:rsid w:val="00D77104"/>
    <w:rsid w:val="00D77688"/>
    <w:rsid w:val="00D778FE"/>
    <w:rsid w:val="00D77B9E"/>
    <w:rsid w:val="00D8043F"/>
    <w:rsid w:val="00D80618"/>
    <w:rsid w:val="00D80BC1"/>
    <w:rsid w:val="00D80C90"/>
    <w:rsid w:val="00D80C9F"/>
    <w:rsid w:val="00D80D39"/>
    <w:rsid w:val="00D80E13"/>
    <w:rsid w:val="00D82487"/>
    <w:rsid w:val="00D829B1"/>
    <w:rsid w:val="00D82D1A"/>
    <w:rsid w:val="00D8360F"/>
    <w:rsid w:val="00D8377A"/>
    <w:rsid w:val="00D84D15"/>
    <w:rsid w:val="00D84D2F"/>
    <w:rsid w:val="00D8506A"/>
    <w:rsid w:val="00D85092"/>
    <w:rsid w:val="00D851A4"/>
    <w:rsid w:val="00D85297"/>
    <w:rsid w:val="00D85B77"/>
    <w:rsid w:val="00D86340"/>
    <w:rsid w:val="00D86FA2"/>
    <w:rsid w:val="00D87054"/>
    <w:rsid w:val="00D87308"/>
    <w:rsid w:val="00D8793F"/>
    <w:rsid w:val="00D87DC1"/>
    <w:rsid w:val="00D87DCA"/>
    <w:rsid w:val="00D87FDD"/>
    <w:rsid w:val="00D902D0"/>
    <w:rsid w:val="00D9080F"/>
    <w:rsid w:val="00D91382"/>
    <w:rsid w:val="00D91E04"/>
    <w:rsid w:val="00D920F4"/>
    <w:rsid w:val="00D921BE"/>
    <w:rsid w:val="00D937A0"/>
    <w:rsid w:val="00D94CCE"/>
    <w:rsid w:val="00D95055"/>
    <w:rsid w:val="00D95AA4"/>
    <w:rsid w:val="00D95BDE"/>
    <w:rsid w:val="00D95F6B"/>
    <w:rsid w:val="00D96339"/>
    <w:rsid w:val="00D96490"/>
    <w:rsid w:val="00D964EE"/>
    <w:rsid w:val="00D979E4"/>
    <w:rsid w:val="00D97AF9"/>
    <w:rsid w:val="00D97E45"/>
    <w:rsid w:val="00DA0339"/>
    <w:rsid w:val="00DA0A86"/>
    <w:rsid w:val="00DA0EB4"/>
    <w:rsid w:val="00DA1377"/>
    <w:rsid w:val="00DA151E"/>
    <w:rsid w:val="00DA1655"/>
    <w:rsid w:val="00DA206F"/>
    <w:rsid w:val="00DA2573"/>
    <w:rsid w:val="00DA2693"/>
    <w:rsid w:val="00DA2C21"/>
    <w:rsid w:val="00DA2E4C"/>
    <w:rsid w:val="00DA2E72"/>
    <w:rsid w:val="00DA3022"/>
    <w:rsid w:val="00DA3BBD"/>
    <w:rsid w:val="00DA3E95"/>
    <w:rsid w:val="00DA42C5"/>
    <w:rsid w:val="00DA5167"/>
    <w:rsid w:val="00DA59D4"/>
    <w:rsid w:val="00DA5ADC"/>
    <w:rsid w:val="00DA6172"/>
    <w:rsid w:val="00DA6193"/>
    <w:rsid w:val="00DA61AD"/>
    <w:rsid w:val="00DA61BD"/>
    <w:rsid w:val="00DA62B3"/>
    <w:rsid w:val="00DA653F"/>
    <w:rsid w:val="00DA6B2C"/>
    <w:rsid w:val="00DA6EF0"/>
    <w:rsid w:val="00DA75F2"/>
    <w:rsid w:val="00DA78EC"/>
    <w:rsid w:val="00DA7AEE"/>
    <w:rsid w:val="00DA7B17"/>
    <w:rsid w:val="00DA7CAD"/>
    <w:rsid w:val="00DA7D58"/>
    <w:rsid w:val="00DB020A"/>
    <w:rsid w:val="00DB10F1"/>
    <w:rsid w:val="00DB182C"/>
    <w:rsid w:val="00DB1A7F"/>
    <w:rsid w:val="00DB2582"/>
    <w:rsid w:val="00DB2A08"/>
    <w:rsid w:val="00DB390F"/>
    <w:rsid w:val="00DB3AC1"/>
    <w:rsid w:val="00DB4001"/>
    <w:rsid w:val="00DB418B"/>
    <w:rsid w:val="00DB49CD"/>
    <w:rsid w:val="00DB4E83"/>
    <w:rsid w:val="00DB5402"/>
    <w:rsid w:val="00DB5C34"/>
    <w:rsid w:val="00DB5D66"/>
    <w:rsid w:val="00DB5DF7"/>
    <w:rsid w:val="00DB606F"/>
    <w:rsid w:val="00DB62A2"/>
    <w:rsid w:val="00DB661A"/>
    <w:rsid w:val="00DB6663"/>
    <w:rsid w:val="00DB6E2C"/>
    <w:rsid w:val="00DB77DF"/>
    <w:rsid w:val="00DB7F6D"/>
    <w:rsid w:val="00DC02C0"/>
    <w:rsid w:val="00DC099C"/>
    <w:rsid w:val="00DC0B5D"/>
    <w:rsid w:val="00DC0BAE"/>
    <w:rsid w:val="00DC0F46"/>
    <w:rsid w:val="00DC1278"/>
    <w:rsid w:val="00DC1326"/>
    <w:rsid w:val="00DC1841"/>
    <w:rsid w:val="00DC1AB9"/>
    <w:rsid w:val="00DC2140"/>
    <w:rsid w:val="00DC22D8"/>
    <w:rsid w:val="00DC292D"/>
    <w:rsid w:val="00DC2DB9"/>
    <w:rsid w:val="00DC2EB2"/>
    <w:rsid w:val="00DC2F7E"/>
    <w:rsid w:val="00DC30E6"/>
    <w:rsid w:val="00DC32A9"/>
    <w:rsid w:val="00DC336D"/>
    <w:rsid w:val="00DC3445"/>
    <w:rsid w:val="00DC392E"/>
    <w:rsid w:val="00DC3BD1"/>
    <w:rsid w:val="00DC4047"/>
    <w:rsid w:val="00DC411C"/>
    <w:rsid w:val="00DC4198"/>
    <w:rsid w:val="00DC469F"/>
    <w:rsid w:val="00DC48AA"/>
    <w:rsid w:val="00DC4BA1"/>
    <w:rsid w:val="00DC4BB6"/>
    <w:rsid w:val="00DC50EB"/>
    <w:rsid w:val="00DC5A2E"/>
    <w:rsid w:val="00DC5A3D"/>
    <w:rsid w:val="00DC5F2B"/>
    <w:rsid w:val="00DC61DA"/>
    <w:rsid w:val="00DC6C6E"/>
    <w:rsid w:val="00DC70A4"/>
    <w:rsid w:val="00DC756E"/>
    <w:rsid w:val="00DC7B09"/>
    <w:rsid w:val="00DC7E70"/>
    <w:rsid w:val="00DD096C"/>
    <w:rsid w:val="00DD18DF"/>
    <w:rsid w:val="00DD236B"/>
    <w:rsid w:val="00DD2F1A"/>
    <w:rsid w:val="00DD2F81"/>
    <w:rsid w:val="00DD3302"/>
    <w:rsid w:val="00DD37A7"/>
    <w:rsid w:val="00DD38C0"/>
    <w:rsid w:val="00DD3943"/>
    <w:rsid w:val="00DD3A9D"/>
    <w:rsid w:val="00DD412F"/>
    <w:rsid w:val="00DD466F"/>
    <w:rsid w:val="00DD4707"/>
    <w:rsid w:val="00DD47D7"/>
    <w:rsid w:val="00DD49A2"/>
    <w:rsid w:val="00DD4F0E"/>
    <w:rsid w:val="00DD54ED"/>
    <w:rsid w:val="00DD5C44"/>
    <w:rsid w:val="00DD5F22"/>
    <w:rsid w:val="00DD62B1"/>
    <w:rsid w:val="00DD68F7"/>
    <w:rsid w:val="00DD746B"/>
    <w:rsid w:val="00DD763B"/>
    <w:rsid w:val="00DE00D9"/>
    <w:rsid w:val="00DE0201"/>
    <w:rsid w:val="00DE0706"/>
    <w:rsid w:val="00DE0C1C"/>
    <w:rsid w:val="00DE0C49"/>
    <w:rsid w:val="00DE0DA3"/>
    <w:rsid w:val="00DE0DD9"/>
    <w:rsid w:val="00DE113D"/>
    <w:rsid w:val="00DE116F"/>
    <w:rsid w:val="00DE122C"/>
    <w:rsid w:val="00DE1387"/>
    <w:rsid w:val="00DE15FB"/>
    <w:rsid w:val="00DE1955"/>
    <w:rsid w:val="00DE1D45"/>
    <w:rsid w:val="00DE23C0"/>
    <w:rsid w:val="00DE2C11"/>
    <w:rsid w:val="00DE3611"/>
    <w:rsid w:val="00DE3AF5"/>
    <w:rsid w:val="00DE3C62"/>
    <w:rsid w:val="00DE3D6D"/>
    <w:rsid w:val="00DE3E82"/>
    <w:rsid w:val="00DE481D"/>
    <w:rsid w:val="00DE49C2"/>
    <w:rsid w:val="00DE4ACD"/>
    <w:rsid w:val="00DE5F5F"/>
    <w:rsid w:val="00DE74ED"/>
    <w:rsid w:val="00DE78F6"/>
    <w:rsid w:val="00DE7A52"/>
    <w:rsid w:val="00DE7B7E"/>
    <w:rsid w:val="00DF004C"/>
    <w:rsid w:val="00DF090C"/>
    <w:rsid w:val="00DF0BF0"/>
    <w:rsid w:val="00DF0D16"/>
    <w:rsid w:val="00DF186D"/>
    <w:rsid w:val="00DF1CB4"/>
    <w:rsid w:val="00DF2700"/>
    <w:rsid w:val="00DF2AE3"/>
    <w:rsid w:val="00DF3955"/>
    <w:rsid w:val="00DF3CA2"/>
    <w:rsid w:val="00DF4289"/>
    <w:rsid w:val="00DF4B14"/>
    <w:rsid w:val="00DF50E7"/>
    <w:rsid w:val="00DF5747"/>
    <w:rsid w:val="00DF5AF1"/>
    <w:rsid w:val="00DF5B2E"/>
    <w:rsid w:val="00DF5BB1"/>
    <w:rsid w:val="00DF6A31"/>
    <w:rsid w:val="00DF6A7B"/>
    <w:rsid w:val="00DF6E5C"/>
    <w:rsid w:val="00DF71DC"/>
    <w:rsid w:val="00DF728F"/>
    <w:rsid w:val="00DF749D"/>
    <w:rsid w:val="00DF753B"/>
    <w:rsid w:val="00DF75ED"/>
    <w:rsid w:val="00DF7651"/>
    <w:rsid w:val="00DF781C"/>
    <w:rsid w:val="00DF78A4"/>
    <w:rsid w:val="00DF7C88"/>
    <w:rsid w:val="00DF7D92"/>
    <w:rsid w:val="00DF7E9D"/>
    <w:rsid w:val="00E002F6"/>
    <w:rsid w:val="00E008B2"/>
    <w:rsid w:val="00E00BF7"/>
    <w:rsid w:val="00E01375"/>
    <w:rsid w:val="00E013F4"/>
    <w:rsid w:val="00E01463"/>
    <w:rsid w:val="00E01A6B"/>
    <w:rsid w:val="00E025CE"/>
    <w:rsid w:val="00E02991"/>
    <w:rsid w:val="00E03B99"/>
    <w:rsid w:val="00E04054"/>
    <w:rsid w:val="00E04A31"/>
    <w:rsid w:val="00E04AE7"/>
    <w:rsid w:val="00E04B1A"/>
    <w:rsid w:val="00E04F2F"/>
    <w:rsid w:val="00E04F4C"/>
    <w:rsid w:val="00E052C8"/>
    <w:rsid w:val="00E05801"/>
    <w:rsid w:val="00E05E0A"/>
    <w:rsid w:val="00E060BE"/>
    <w:rsid w:val="00E062E2"/>
    <w:rsid w:val="00E064C3"/>
    <w:rsid w:val="00E06680"/>
    <w:rsid w:val="00E06D42"/>
    <w:rsid w:val="00E06E35"/>
    <w:rsid w:val="00E07173"/>
    <w:rsid w:val="00E075D8"/>
    <w:rsid w:val="00E10452"/>
    <w:rsid w:val="00E10E29"/>
    <w:rsid w:val="00E115C5"/>
    <w:rsid w:val="00E125C7"/>
    <w:rsid w:val="00E12AAF"/>
    <w:rsid w:val="00E132C7"/>
    <w:rsid w:val="00E1439D"/>
    <w:rsid w:val="00E147B1"/>
    <w:rsid w:val="00E148E1"/>
    <w:rsid w:val="00E14D0E"/>
    <w:rsid w:val="00E151C6"/>
    <w:rsid w:val="00E1545B"/>
    <w:rsid w:val="00E16AAC"/>
    <w:rsid w:val="00E1705B"/>
    <w:rsid w:val="00E2099F"/>
    <w:rsid w:val="00E20C8D"/>
    <w:rsid w:val="00E20F14"/>
    <w:rsid w:val="00E20F89"/>
    <w:rsid w:val="00E217E9"/>
    <w:rsid w:val="00E21AF5"/>
    <w:rsid w:val="00E221DF"/>
    <w:rsid w:val="00E22332"/>
    <w:rsid w:val="00E22B61"/>
    <w:rsid w:val="00E22B68"/>
    <w:rsid w:val="00E22BDF"/>
    <w:rsid w:val="00E230D1"/>
    <w:rsid w:val="00E24036"/>
    <w:rsid w:val="00E240E2"/>
    <w:rsid w:val="00E24246"/>
    <w:rsid w:val="00E24857"/>
    <w:rsid w:val="00E24A88"/>
    <w:rsid w:val="00E24AB9"/>
    <w:rsid w:val="00E24B2F"/>
    <w:rsid w:val="00E24EBC"/>
    <w:rsid w:val="00E25479"/>
    <w:rsid w:val="00E25D4D"/>
    <w:rsid w:val="00E25EB8"/>
    <w:rsid w:val="00E261D8"/>
    <w:rsid w:val="00E26271"/>
    <w:rsid w:val="00E2632D"/>
    <w:rsid w:val="00E26F95"/>
    <w:rsid w:val="00E27608"/>
    <w:rsid w:val="00E27ABE"/>
    <w:rsid w:val="00E30643"/>
    <w:rsid w:val="00E3092E"/>
    <w:rsid w:val="00E31DC4"/>
    <w:rsid w:val="00E32F00"/>
    <w:rsid w:val="00E339CC"/>
    <w:rsid w:val="00E33D23"/>
    <w:rsid w:val="00E3419F"/>
    <w:rsid w:val="00E348B6"/>
    <w:rsid w:val="00E34F7A"/>
    <w:rsid w:val="00E35613"/>
    <w:rsid w:val="00E36456"/>
    <w:rsid w:val="00E3651B"/>
    <w:rsid w:val="00E371CE"/>
    <w:rsid w:val="00E3740C"/>
    <w:rsid w:val="00E3782B"/>
    <w:rsid w:val="00E4023E"/>
    <w:rsid w:val="00E40697"/>
    <w:rsid w:val="00E40B05"/>
    <w:rsid w:val="00E40EF3"/>
    <w:rsid w:val="00E4114D"/>
    <w:rsid w:val="00E41A05"/>
    <w:rsid w:val="00E4202D"/>
    <w:rsid w:val="00E4302C"/>
    <w:rsid w:val="00E43C3B"/>
    <w:rsid w:val="00E43F74"/>
    <w:rsid w:val="00E442C8"/>
    <w:rsid w:val="00E44594"/>
    <w:rsid w:val="00E44D6B"/>
    <w:rsid w:val="00E45320"/>
    <w:rsid w:val="00E45CC3"/>
    <w:rsid w:val="00E460E3"/>
    <w:rsid w:val="00E474A8"/>
    <w:rsid w:val="00E4771A"/>
    <w:rsid w:val="00E47966"/>
    <w:rsid w:val="00E47A98"/>
    <w:rsid w:val="00E47BC6"/>
    <w:rsid w:val="00E50030"/>
    <w:rsid w:val="00E509C4"/>
    <w:rsid w:val="00E512DA"/>
    <w:rsid w:val="00E521C9"/>
    <w:rsid w:val="00E52E7A"/>
    <w:rsid w:val="00E53177"/>
    <w:rsid w:val="00E53430"/>
    <w:rsid w:val="00E5348E"/>
    <w:rsid w:val="00E534CF"/>
    <w:rsid w:val="00E538D3"/>
    <w:rsid w:val="00E53F6F"/>
    <w:rsid w:val="00E5416B"/>
    <w:rsid w:val="00E54C9E"/>
    <w:rsid w:val="00E553F7"/>
    <w:rsid w:val="00E55527"/>
    <w:rsid w:val="00E5588D"/>
    <w:rsid w:val="00E55D96"/>
    <w:rsid w:val="00E5657B"/>
    <w:rsid w:val="00E567CF"/>
    <w:rsid w:val="00E568C9"/>
    <w:rsid w:val="00E56D4F"/>
    <w:rsid w:val="00E56FEA"/>
    <w:rsid w:val="00E57794"/>
    <w:rsid w:val="00E57D0C"/>
    <w:rsid w:val="00E60997"/>
    <w:rsid w:val="00E609EA"/>
    <w:rsid w:val="00E61164"/>
    <w:rsid w:val="00E613E8"/>
    <w:rsid w:val="00E61918"/>
    <w:rsid w:val="00E61B7A"/>
    <w:rsid w:val="00E6249D"/>
    <w:rsid w:val="00E62751"/>
    <w:rsid w:val="00E62A11"/>
    <w:rsid w:val="00E62B27"/>
    <w:rsid w:val="00E63125"/>
    <w:rsid w:val="00E63133"/>
    <w:rsid w:val="00E636A4"/>
    <w:rsid w:val="00E63AE6"/>
    <w:rsid w:val="00E63CBF"/>
    <w:rsid w:val="00E63D66"/>
    <w:rsid w:val="00E64157"/>
    <w:rsid w:val="00E642FB"/>
    <w:rsid w:val="00E65007"/>
    <w:rsid w:val="00E65533"/>
    <w:rsid w:val="00E659A1"/>
    <w:rsid w:val="00E65DF5"/>
    <w:rsid w:val="00E66A24"/>
    <w:rsid w:val="00E66ACF"/>
    <w:rsid w:val="00E66EF8"/>
    <w:rsid w:val="00E6707E"/>
    <w:rsid w:val="00E6757C"/>
    <w:rsid w:val="00E679EB"/>
    <w:rsid w:val="00E70347"/>
    <w:rsid w:val="00E703C1"/>
    <w:rsid w:val="00E70525"/>
    <w:rsid w:val="00E70ADE"/>
    <w:rsid w:val="00E71517"/>
    <w:rsid w:val="00E718B3"/>
    <w:rsid w:val="00E71939"/>
    <w:rsid w:val="00E71DEE"/>
    <w:rsid w:val="00E71EE0"/>
    <w:rsid w:val="00E72226"/>
    <w:rsid w:val="00E72262"/>
    <w:rsid w:val="00E7298E"/>
    <w:rsid w:val="00E72EDC"/>
    <w:rsid w:val="00E7329D"/>
    <w:rsid w:val="00E739C2"/>
    <w:rsid w:val="00E73CF4"/>
    <w:rsid w:val="00E73D71"/>
    <w:rsid w:val="00E73F98"/>
    <w:rsid w:val="00E75B29"/>
    <w:rsid w:val="00E76552"/>
    <w:rsid w:val="00E765D7"/>
    <w:rsid w:val="00E76646"/>
    <w:rsid w:val="00E770BB"/>
    <w:rsid w:val="00E77C52"/>
    <w:rsid w:val="00E80AA0"/>
    <w:rsid w:val="00E80DF9"/>
    <w:rsid w:val="00E81214"/>
    <w:rsid w:val="00E8155A"/>
    <w:rsid w:val="00E81AA5"/>
    <w:rsid w:val="00E81CB4"/>
    <w:rsid w:val="00E827BF"/>
    <w:rsid w:val="00E82A33"/>
    <w:rsid w:val="00E82ECD"/>
    <w:rsid w:val="00E82FB6"/>
    <w:rsid w:val="00E831F8"/>
    <w:rsid w:val="00E83711"/>
    <w:rsid w:val="00E8393E"/>
    <w:rsid w:val="00E8394D"/>
    <w:rsid w:val="00E83DD8"/>
    <w:rsid w:val="00E83F58"/>
    <w:rsid w:val="00E8444F"/>
    <w:rsid w:val="00E85178"/>
    <w:rsid w:val="00E8548B"/>
    <w:rsid w:val="00E8562D"/>
    <w:rsid w:val="00E8585B"/>
    <w:rsid w:val="00E85C1F"/>
    <w:rsid w:val="00E86082"/>
    <w:rsid w:val="00E86A5D"/>
    <w:rsid w:val="00E86C55"/>
    <w:rsid w:val="00E86D3F"/>
    <w:rsid w:val="00E86D71"/>
    <w:rsid w:val="00E8738B"/>
    <w:rsid w:val="00E8784A"/>
    <w:rsid w:val="00E87A37"/>
    <w:rsid w:val="00E87CCE"/>
    <w:rsid w:val="00E87F41"/>
    <w:rsid w:val="00E9057E"/>
    <w:rsid w:val="00E90E10"/>
    <w:rsid w:val="00E90E21"/>
    <w:rsid w:val="00E90F09"/>
    <w:rsid w:val="00E911DC"/>
    <w:rsid w:val="00E91ADB"/>
    <w:rsid w:val="00E92880"/>
    <w:rsid w:val="00E928FB"/>
    <w:rsid w:val="00E92D2E"/>
    <w:rsid w:val="00E92FFA"/>
    <w:rsid w:val="00E9303D"/>
    <w:rsid w:val="00E9330F"/>
    <w:rsid w:val="00E93E5E"/>
    <w:rsid w:val="00E93FE8"/>
    <w:rsid w:val="00E942AC"/>
    <w:rsid w:val="00E948E2"/>
    <w:rsid w:val="00E94C3E"/>
    <w:rsid w:val="00E95049"/>
    <w:rsid w:val="00E95321"/>
    <w:rsid w:val="00E95572"/>
    <w:rsid w:val="00E95877"/>
    <w:rsid w:val="00E958F1"/>
    <w:rsid w:val="00E959C0"/>
    <w:rsid w:val="00E95A46"/>
    <w:rsid w:val="00E97083"/>
    <w:rsid w:val="00E973B0"/>
    <w:rsid w:val="00E978D9"/>
    <w:rsid w:val="00E97905"/>
    <w:rsid w:val="00E979DA"/>
    <w:rsid w:val="00EA00D5"/>
    <w:rsid w:val="00EA0511"/>
    <w:rsid w:val="00EA1984"/>
    <w:rsid w:val="00EA1DA9"/>
    <w:rsid w:val="00EA1EB0"/>
    <w:rsid w:val="00EA1FFF"/>
    <w:rsid w:val="00EA20BE"/>
    <w:rsid w:val="00EA2B2E"/>
    <w:rsid w:val="00EA30F8"/>
    <w:rsid w:val="00EA3193"/>
    <w:rsid w:val="00EA396E"/>
    <w:rsid w:val="00EA3F15"/>
    <w:rsid w:val="00EA55D5"/>
    <w:rsid w:val="00EA5C47"/>
    <w:rsid w:val="00EA5CB1"/>
    <w:rsid w:val="00EA5E52"/>
    <w:rsid w:val="00EA5F40"/>
    <w:rsid w:val="00EA69C9"/>
    <w:rsid w:val="00EA7085"/>
    <w:rsid w:val="00EA7847"/>
    <w:rsid w:val="00EA7BB7"/>
    <w:rsid w:val="00EA7CA4"/>
    <w:rsid w:val="00EB0A7D"/>
    <w:rsid w:val="00EB11E2"/>
    <w:rsid w:val="00EB14C7"/>
    <w:rsid w:val="00EB16F4"/>
    <w:rsid w:val="00EB1B37"/>
    <w:rsid w:val="00EB219D"/>
    <w:rsid w:val="00EB2358"/>
    <w:rsid w:val="00EB2489"/>
    <w:rsid w:val="00EB29E1"/>
    <w:rsid w:val="00EB2AD3"/>
    <w:rsid w:val="00EB2F92"/>
    <w:rsid w:val="00EB352A"/>
    <w:rsid w:val="00EB3569"/>
    <w:rsid w:val="00EB3D1E"/>
    <w:rsid w:val="00EB3DFC"/>
    <w:rsid w:val="00EB432F"/>
    <w:rsid w:val="00EB4419"/>
    <w:rsid w:val="00EB4453"/>
    <w:rsid w:val="00EB44DA"/>
    <w:rsid w:val="00EB4AD2"/>
    <w:rsid w:val="00EB4C2F"/>
    <w:rsid w:val="00EB5054"/>
    <w:rsid w:val="00EB52A0"/>
    <w:rsid w:val="00EB571F"/>
    <w:rsid w:val="00EB6798"/>
    <w:rsid w:val="00EB6E9E"/>
    <w:rsid w:val="00EC0085"/>
    <w:rsid w:val="00EC0244"/>
    <w:rsid w:val="00EC143C"/>
    <w:rsid w:val="00EC1D19"/>
    <w:rsid w:val="00EC24EC"/>
    <w:rsid w:val="00EC2908"/>
    <w:rsid w:val="00EC2AFB"/>
    <w:rsid w:val="00EC32DA"/>
    <w:rsid w:val="00EC45FB"/>
    <w:rsid w:val="00EC464E"/>
    <w:rsid w:val="00EC48F1"/>
    <w:rsid w:val="00EC4C0A"/>
    <w:rsid w:val="00EC4F55"/>
    <w:rsid w:val="00EC5439"/>
    <w:rsid w:val="00EC5451"/>
    <w:rsid w:val="00EC56E8"/>
    <w:rsid w:val="00EC5748"/>
    <w:rsid w:val="00EC57F4"/>
    <w:rsid w:val="00EC5987"/>
    <w:rsid w:val="00EC5A4B"/>
    <w:rsid w:val="00EC60EF"/>
    <w:rsid w:val="00EC688C"/>
    <w:rsid w:val="00EC76E3"/>
    <w:rsid w:val="00ED00D3"/>
    <w:rsid w:val="00ED0150"/>
    <w:rsid w:val="00ED083E"/>
    <w:rsid w:val="00ED0A96"/>
    <w:rsid w:val="00ED0D19"/>
    <w:rsid w:val="00ED130C"/>
    <w:rsid w:val="00ED1943"/>
    <w:rsid w:val="00ED1945"/>
    <w:rsid w:val="00ED1CC2"/>
    <w:rsid w:val="00ED1D47"/>
    <w:rsid w:val="00ED23C9"/>
    <w:rsid w:val="00ED27EE"/>
    <w:rsid w:val="00ED2AFF"/>
    <w:rsid w:val="00ED31EA"/>
    <w:rsid w:val="00ED3251"/>
    <w:rsid w:val="00ED39AA"/>
    <w:rsid w:val="00ED3DCD"/>
    <w:rsid w:val="00ED5072"/>
    <w:rsid w:val="00ED521C"/>
    <w:rsid w:val="00ED5656"/>
    <w:rsid w:val="00ED5B52"/>
    <w:rsid w:val="00ED5D82"/>
    <w:rsid w:val="00ED5FF2"/>
    <w:rsid w:val="00ED6171"/>
    <w:rsid w:val="00ED651F"/>
    <w:rsid w:val="00ED6709"/>
    <w:rsid w:val="00ED726A"/>
    <w:rsid w:val="00ED74F3"/>
    <w:rsid w:val="00ED7D32"/>
    <w:rsid w:val="00ED7DB3"/>
    <w:rsid w:val="00ED7E92"/>
    <w:rsid w:val="00EE0552"/>
    <w:rsid w:val="00EE095F"/>
    <w:rsid w:val="00EE0EA6"/>
    <w:rsid w:val="00EE14D6"/>
    <w:rsid w:val="00EE1951"/>
    <w:rsid w:val="00EE259D"/>
    <w:rsid w:val="00EE2E6E"/>
    <w:rsid w:val="00EE325D"/>
    <w:rsid w:val="00EE35B7"/>
    <w:rsid w:val="00EE36B2"/>
    <w:rsid w:val="00EE3A8D"/>
    <w:rsid w:val="00EE3FCD"/>
    <w:rsid w:val="00EE45EA"/>
    <w:rsid w:val="00EE473F"/>
    <w:rsid w:val="00EE4F52"/>
    <w:rsid w:val="00EE4FB9"/>
    <w:rsid w:val="00EE4FE4"/>
    <w:rsid w:val="00EE5E86"/>
    <w:rsid w:val="00EE5FCC"/>
    <w:rsid w:val="00EE62C0"/>
    <w:rsid w:val="00EE64AA"/>
    <w:rsid w:val="00EE67C5"/>
    <w:rsid w:val="00EE6C64"/>
    <w:rsid w:val="00EE7644"/>
    <w:rsid w:val="00EE76C0"/>
    <w:rsid w:val="00EE7D43"/>
    <w:rsid w:val="00EF0398"/>
    <w:rsid w:val="00EF056A"/>
    <w:rsid w:val="00EF0E5E"/>
    <w:rsid w:val="00EF2548"/>
    <w:rsid w:val="00EF2943"/>
    <w:rsid w:val="00EF3279"/>
    <w:rsid w:val="00EF3320"/>
    <w:rsid w:val="00EF363D"/>
    <w:rsid w:val="00EF3A78"/>
    <w:rsid w:val="00EF3C0F"/>
    <w:rsid w:val="00EF416B"/>
    <w:rsid w:val="00EF4281"/>
    <w:rsid w:val="00EF4904"/>
    <w:rsid w:val="00EF50B9"/>
    <w:rsid w:val="00EF521A"/>
    <w:rsid w:val="00EF5816"/>
    <w:rsid w:val="00EF5836"/>
    <w:rsid w:val="00EF6391"/>
    <w:rsid w:val="00EF65E4"/>
    <w:rsid w:val="00EF6917"/>
    <w:rsid w:val="00EF70AF"/>
    <w:rsid w:val="00EF77C3"/>
    <w:rsid w:val="00F0030B"/>
    <w:rsid w:val="00F0035C"/>
    <w:rsid w:val="00F005AF"/>
    <w:rsid w:val="00F00B67"/>
    <w:rsid w:val="00F00C90"/>
    <w:rsid w:val="00F01149"/>
    <w:rsid w:val="00F01AB7"/>
    <w:rsid w:val="00F01EB4"/>
    <w:rsid w:val="00F02216"/>
    <w:rsid w:val="00F02615"/>
    <w:rsid w:val="00F02A7F"/>
    <w:rsid w:val="00F02C0E"/>
    <w:rsid w:val="00F02E00"/>
    <w:rsid w:val="00F036C0"/>
    <w:rsid w:val="00F03DD7"/>
    <w:rsid w:val="00F044B6"/>
    <w:rsid w:val="00F045A9"/>
    <w:rsid w:val="00F04810"/>
    <w:rsid w:val="00F04C6A"/>
    <w:rsid w:val="00F04C88"/>
    <w:rsid w:val="00F04DE1"/>
    <w:rsid w:val="00F04F0D"/>
    <w:rsid w:val="00F055B2"/>
    <w:rsid w:val="00F0759E"/>
    <w:rsid w:val="00F077ED"/>
    <w:rsid w:val="00F0786C"/>
    <w:rsid w:val="00F07B90"/>
    <w:rsid w:val="00F1028B"/>
    <w:rsid w:val="00F109A1"/>
    <w:rsid w:val="00F10D99"/>
    <w:rsid w:val="00F11188"/>
    <w:rsid w:val="00F11344"/>
    <w:rsid w:val="00F11382"/>
    <w:rsid w:val="00F114B9"/>
    <w:rsid w:val="00F12499"/>
    <w:rsid w:val="00F12502"/>
    <w:rsid w:val="00F12863"/>
    <w:rsid w:val="00F12B38"/>
    <w:rsid w:val="00F12DEC"/>
    <w:rsid w:val="00F13295"/>
    <w:rsid w:val="00F13E43"/>
    <w:rsid w:val="00F1447E"/>
    <w:rsid w:val="00F144BE"/>
    <w:rsid w:val="00F14C30"/>
    <w:rsid w:val="00F14D0C"/>
    <w:rsid w:val="00F1521A"/>
    <w:rsid w:val="00F157BA"/>
    <w:rsid w:val="00F1687B"/>
    <w:rsid w:val="00F16A43"/>
    <w:rsid w:val="00F16A8E"/>
    <w:rsid w:val="00F170A2"/>
    <w:rsid w:val="00F176E8"/>
    <w:rsid w:val="00F178D8"/>
    <w:rsid w:val="00F17914"/>
    <w:rsid w:val="00F17B18"/>
    <w:rsid w:val="00F17D99"/>
    <w:rsid w:val="00F20912"/>
    <w:rsid w:val="00F219B9"/>
    <w:rsid w:val="00F21CE3"/>
    <w:rsid w:val="00F21F50"/>
    <w:rsid w:val="00F224BD"/>
    <w:rsid w:val="00F22883"/>
    <w:rsid w:val="00F231C2"/>
    <w:rsid w:val="00F2375C"/>
    <w:rsid w:val="00F23C0E"/>
    <w:rsid w:val="00F23E4C"/>
    <w:rsid w:val="00F246AE"/>
    <w:rsid w:val="00F24817"/>
    <w:rsid w:val="00F25A7F"/>
    <w:rsid w:val="00F25D3A"/>
    <w:rsid w:val="00F25D87"/>
    <w:rsid w:val="00F25FBE"/>
    <w:rsid w:val="00F26815"/>
    <w:rsid w:val="00F26A3D"/>
    <w:rsid w:val="00F26E16"/>
    <w:rsid w:val="00F270E9"/>
    <w:rsid w:val="00F2718C"/>
    <w:rsid w:val="00F276E2"/>
    <w:rsid w:val="00F277F5"/>
    <w:rsid w:val="00F304FE"/>
    <w:rsid w:val="00F30572"/>
    <w:rsid w:val="00F31215"/>
    <w:rsid w:val="00F31249"/>
    <w:rsid w:val="00F3147E"/>
    <w:rsid w:val="00F3199B"/>
    <w:rsid w:val="00F31A27"/>
    <w:rsid w:val="00F320B2"/>
    <w:rsid w:val="00F325EA"/>
    <w:rsid w:val="00F328F0"/>
    <w:rsid w:val="00F32E67"/>
    <w:rsid w:val="00F33C6F"/>
    <w:rsid w:val="00F3467E"/>
    <w:rsid w:val="00F35276"/>
    <w:rsid w:val="00F354E0"/>
    <w:rsid w:val="00F35D5E"/>
    <w:rsid w:val="00F35E22"/>
    <w:rsid w:val="00F35F07"/>
    <w:rsid w:val="00F360B1"/>
    <w:rsid w:val="00F36702"/>
    <w:rsid w:val="00F36AF0"/>
    <w:rsid w:val="00F3714A"/>
    <w:rsid w:val="00F37272"/>
    <w:rsid w:val="00F37413"/>
    <w:rsid w:val="00F37441"/>
    <w:rsid w:val="00F37A1B"/>
    <w:rsid w:val="00F37A39"/>
    <w:rsid w:val="00F40882"/>
    <w:rsid w:val="00F40F88"/>
    <w:rsid w:val="00F4182C"/>
    <w:rsid w:val="00F41FC7"/>
    <w:rsid w:val="00F422D6"/>
    <w:rsid w:val="00F43881"/>
    <w:rsid w:val="00F43C5D"/>
    <w:rsid w:val="00F44393"/>
    <w:rsid w:val="00F4555D"/>
    <w:rsid w:val="00F458AF"/>
    <w:rsid w:val="00F46071"/>
    <w:rsid w:val="00F46727"/>
    <w:rsid w:val="00F46780"/>
    <w:rsid w:val="00F476C0"/>
    <w:rsid w:val="00F47F49"/>
    <w:rsid w:val="00F47FF2"/>
    <w:rsid w:val="00F50305"/>
    <w:rsid w:val="00F50396"/>
    <w:rsid w:val="00F50AC4"/>
    <w:rsid w:val="00F51218"/>
    <w:rsid w:val="00F51A86"/>
    <w:rsid w:val="00F51C53"/>
    <w:rsid w:val="00F52701"/>
    <w:rsid w:val="00F529DD"/>
    <w:rsid w:val="00F529ED"/>
    <w:rsid w:val="00F532BA"/>
    <w:rsid w:val="00F53489"/>
    <w:rsid w:val="00F54493"/>
    <w:rsid w:val="00F554DC"/>
    <w:rsid w:val="00F5566F"/>
    <w:rsid w:val="00F55741"/>
    <w:rsid w:val="00F559EF"/>
    <w:rsid w:val="00F55A19"/>
    <w:rsid w:val="00F56125"/>
    <w:rsid w:val="00F564F9"/>
    <w:rsid w:val="00F56580"/>
    <w:rsid w:val="00F569F1"/>
    <w:rsid w:val="00F5737F"/>
    <w:rsid w:val="00F57709"/>
    <w:rsid w:val="00F57CCB"/>
    <w:rsid w:val="00F6004A"/>
    <w:rsid w:val="00F600D4"/>
    <w:rsid w:val="00F602B8"/>
    <w:rsid w:val="00F60485"/>
    <w:rsid w:val="00F61CAC"/>
    <w:rsid w:val="00F6205E"/>
    <w:rsid w:val="00F62768"/>
    <w:rsid w:val="00F6297F"/>
    <w:rsid w:val="00F62A1B"/>
    <w:rsid w:val="00F62F49"/>
    <w:rsid w:val="00F64373"/>
    <w:rsid w:val="00F6470D"/>
    <w:rsid w:val="00F64A44"/>
    <w:rsid w:val="00F64A85"/>
    <w:rsid w:val="00F650DF"/>
    <w:rsid w:val="00F65273"/>
    <w:rsid w:val="00F65DE8"/>
    <w:rsid w:val="00F65F1F"/>
    <w:rsid w:val="00F667C0"/>
    <w:rsid w:val="00F66930"/>
    <w:rsid w:val="00F66EE1"/>
    <w:rsid w:val="00F67134"/>
    <w:rsid w:val="00F678DC"/>
    <w:rsid w:val="00F67A0C"/>
    <w:rsid w:val="00F70043"/>
    <w:rsid w:val="00F70901"/>
    <w:rsid w:val="00F72289"/>
    <w:rsid w:val="00F7234A"/>
    <w:rsid w:val="00F72923"/>
    <w:rsid w:val="00F72B25"/>
    <w:rsid w:val="00F72C05"/>
    <w:rsid w:val="00F73BEA"/>
    <w:rsid w:val="00F73E95"/>
    <w:rsid w:val="00F740BD"/>
    <w:rsid w:val="00F74410"/>
    <w:rsid w:val="00F74A67"/>
    <w:rsid w:val="00F74C38"/>
    <w:rsid w:val="00F74FC1"/>
    <w:rsid w:val="00F75B76"/>
    <w:rsid w:val="00F75FF9"/>
    <w:rsid w:val="00F760B0"/>
    <w:rsid w:val="00F76167"/>
    <w:rsid w:val="00F7679A"/>
    <w:rsid w:val="00F7693A"/>
    <w:rsid w:val="00F76BB6"/>
    <w:rsid w:val="00F76C1D"/>
    <w:rsid w:val="00F76F33"/>
    <w:rsid w:val="00F770DF"/>
    <w:rsid w:val="00F7760D"/>
    <w:rsid w:val="00F77A6A"/>
    <w:rsid w:val="00F77B04"/>
    <w:rsid w:val="00F77B98"/>
    <w:rsid w:val="00F77D2D"/>
    <w:rsid w:val="00F80045"/>
    <w:rsid w:val="00F800C1"/>
    <w:rsid w:val="00F80317"/>
    <w:rsid w:val="00F80CE0"/>
    <w:rsid w:val="00F80E82"/>
    <w:rsid w:val="00F81043"/>
    <w:rsid w:val="00F8167D"/>
    <w:rsid w:val="00F81913"/>
    <w:rsid w:val="00F81982"/>
    <w:rsid w:val="00F81F34"/>
    <w:rsid w:val="00F82110"/>
    <w:rsid w:val="00F821A3"/>
    <w:rsid w:val="00F82C05"/>
    <w:rsid w:val="00F82FBB"/>
    <w:rsid w:val="00F83414"/>
    <w:rsid w:val="00F83735"/>
    <w:rsid w:val="00F8384D"/>
    <w:rsid w:val="00F838CC"/>
    <w:rsid w:val="00F83A36"/>
    <w:rsid w:val="00F83C68"/>
    <w:rsid w:val="00F83FD1"/>
    <w:rsid w:val="00F83FFC"/>
    <w:rsid w:val="00F841B5"/>
    <w:rsid w:val="00F84316"/>
    <w:rsid w:val="00F8437A"/>
    <w:rsid w:val="00F84552"/>
    <w:rsid w:val="00F84A0C"/>
    <w:rsid w:val="00F84A6D"/>
    <w:rsid w:val="00F84B69"/>
    <w:rsid w:val="00F84C8C"/>
    <w:rsid w:val="00F8571D"/>
    <w:rsid w:val="00F85CC3"/>
    <w:rsid w:val="00F86162"/>
    <w:rsid w:val="00F8620B"/>
    <w:rsid w:val="00F86307"/>
    <w:rsid w:val="00F86681"/>
    <w:rsid w:val="00F8720F"/>
    <w:rsid w:val="00F87734"/>
    <w:rsid w:val="00F908C1"/>
    <w:rsid w:val="00F90D7E"/>
    <w:rsid w:val="00F91043"/>
    <w:rsid w:val="00F9198C"/>
    <w:rsid w:val="00F91C11"/>
    <w:rsid w:val="00F9246F"/>
    <w:rsid w:val="00F9309A"/>
    <w:rsid w:val="00F9314A"/>
    <w:rsid w:val="00F93529"/>
    <w:rsid w:val="00F9395E"/>
    <w:rsid w:val="00F93CC0"/>
    <w:rsid w:val="00F940B2"/>
    <w:rsid w:val="00F9422A"/>
    <w:rsid w:val="00F94902"/>
    <w:rsid w:val="00F957D2"/>
    <w:rsid w:val="00F95AF6"/>
    <w:rsid w:val="00F95BDE"/>
    <w:rsid w:val="00F95D08"/>
    <w:rsid w:val="00F9663A"/>
    <w:rsid w:val="00F9670D"/>
    <w:rsid w:val="00F9742E"/>
    <w:rsid w:val="00FA0181"/>
    <w:rsid w:val="00FA05A7"/>
    <w:rsid w:val="00FA075E"/>
    <w:rsid w:val="00FA0833"/>
    <w:rsid w:val="00FA0F50"/>
    <w:rsid w:val="00FA12E8"/>
    <w:rsid w:val="00FA1462"/>
    <w:rsid w:val="00FA156E"/>
    <w:rsid w:val="00FA1706"/>
    <w:rsid w:val="00FA1AED"/>
    <w:rsid w:val="00FA2064"/>
    <w:rsid w:val="00FA362A"/>
    <w:rsid w:val="00FA3C92"/>
    <w:rsid w:val="00FA469B"/>
    <w:rsid w:val="00FA499F"/>
    <w:rsid w:val="00FA4C71"/>
    <w:rsid w:val="00FA4FE3"/>
    <w:rsid w:val="00FA5BD7"/>
    <w:rsid w:val="00FA631B"/>
    <w:rsid w:val="00FA6419"/>
    <w:rsid w:val="00FA6703"/>
    <w:rsid w:val="00FA6E4C"/>
    <w:rsid w:val="00FA6F2C"/>
    <w:rsid w:val="00FA727F"/>
    <w:rsid w:val="00FA75C4"/>
    <w:rsid w:val="00FA75EC"/>
    <w:rsid w:val="00FA7C64"/>
    <w:rsid w:val="00FA7D42"/>
    <w:rsid w:val="00FA7EEE"/>
    <w:rsid w:val="00FA7FEE"/>
    <w:rsid w:val="00FB0035"/>
    <w:rsid w:val="00FB04CB"/>
    <w:rsid w:val="00FB0D86"/>
    <w:rsid w:val="00FB0FCD"/>
    <w:rsid w:val="00FB19E8"/>
    <w:rsid w:val="00FB1DA9"/>
    <w:rsid w:val="00FB246A"/>
    <w:rsid w:val="00FB24A5"/>
    <w:rsid w:val="00FB286D"/>
    <w:rsid w:val="00FB2A38"/>
    <w:rsid w:val="00FB2CA8"/>
    <w:rsid w:val="00FB2D24"/>
    <w:rsid w:val="00FB2DAB"/>
    <w:rsid w:val="00FB2F56"/>
    <w:rsid w:val="00FB397E"/>
    <w:rsid w:val="00FB3B0F"/>
    <w:rsid w:val="00FB41DE"/>
    <w:rsid w:val="00FB4458"/>
    <w:rsid w:val="00FB5CA9"/>
    <w:rsid w:val="00FB5EC8"/>
    <w:rsid w:val="00FB5FC2"/>
    <w:rsid w:val="00FB61D1"/>
    <w:rsid w:val="00FB67F1"/>
    <w:rsid w:val="00FB6C27"/>
    <w:rsid w:val="00FB6D17"/>
    <w:rsid w:val="00FB7A02"/>
    <w:rsid w:val="00FB7F50"/>
    <w:rsid w:val="00FC02F8"/>
    <w:rsid w:val="00FC0CC7"/>
    <w:rsid w:val="00FC1DA1"/>
    <w:rsid w:val="00FC213B"/>
    <w:rsid w:val="00FC3CB4"/>
    <w:rsid w:val="00FC46C8"/>
    <w:rsid w:val="00FC49EC"/>
    <w:rsid w:val="00FC4B39"/>
    <w:rsid w:val="00FC4BFD"/>
    <w:rsid w:val="00FC524D"/>
    <w:rsid w:val="00FC561D"/>
    <w:rsid w:val="00FC5798"/>
    <w:rsid w:val="00FC58EF"/>
    <w:rsid w:val="00FC58F9"/>
    <w:rsid w:val="00FC59C9"/>
    <w:rsid w:val="00FC5ADC"/>
    <w:rsid w:val="00FC64D4"/>
    <w:rsid w:val="00FC6650"/>
    <w:rsid w:val="00FC6844"/>
    <w:rsid w:val="00FC783B"/>
    <w:rsid w:val="00FC786D"/>
    <w:rsid w:val="00FC7C87"/>
    <w:rsid w:val="00FD0794"/>
    <w:rsid w:val="00FD087F"/>
    <w:rsid w:val="00FD08DE"/>
    <w:rsid w:val="00FD1049"/>
    <w:rsid w:val="00FD120A"/>
    <w:rsid w:val="00FD1785"/>
    <w:rsid w:val="00FD2588"/>
    <w:rsid w:val="00FD2D52"/>
    <w:rsid w:val="00FD2FC1"/>
    <w:rsid w:val="00FD30C0"/>
    <w:rsid w:val="00FD33DF"/>
    <w:rsid w:val="00FD3C79"/>
    <w:rsid w:val="00FD3CBE"/>
    <w:rsid w:val="00FD3FF4"/>
    <w:rsid w:val="00FD4D48"/>
    <w:rsid w:val="00FD5320"/>
    <w:rsid w:val="00FD54C5"/>
    <w:rsid w:val="00FD5668"/>
    <w:rsid w:val="00FD69A5"/>
    <w:rsid w:val="00FD6ADE"/>
    <w:rsid w:val="00FD7A3E"/>
    <w:rsid w:val="00FD7AA3"/>
    <w:rsid w:val="00FD7C71"/>
    <w:rsid w:val="00FE0B32"/>
    <w:rsid w:val="00FE0E01"/>
    <w:rsid w:val="00FE0F2D"/>
    <w:rsid w:val="00FE1031"/>
    <w:rsid w:val="00FE1A12"/>
    <w:rsid w:val="00FE2545"/>
    <w:rsid w:val="00FE2A21"/>
    <w:rsid w:val="00FE304A"/>
    <w:rsid w:val="00FE3697"/>
    <w:rsid w:val="00FE38A0"/>
    <w:rsid w:val="00FE39D7"/>
    <w:rsid w:val="00FE4072"/>
    <w:rsid w:val="00FE40C3"/>
    <w:rsid w:val="00FE4314"/>
    <w:rsid w:val="00FE460F"/>
    <w:rsid w:val="00FE4A21"/>
    <w:rsid w:val="00FE4ECD"/>
    <w:rsid w:val="00FE5047"/>
    <w:rsid w:val="00FE6205"/>
    <w:rsid w:val="00FE62CD"/>
    <w:rsid w:val="00FE67AD"/>
    <w:rsid w:val="00FE76E3"/>
    <w:rsid w:val="00FE771C"/>
    <w:rsid w:val="00FE7EAA"/>
    <w:rsid w:val="00FF03E3"/>
    <w:rsid w:val="00FF07FD"/>
    <w:rsid w:val="00FF0A41"/>
    <w:rsid w:val="00FF0B96"/>
    <w:rsid w:val="00FF2292"/>
    <w:rsid w:val="00FF2D46"/>
    <w:rsid w:val="00FF3345"/>
    <w:rsid w:val="00FF33B3"/>
    <w:rsid w:val="00FF4435"/>
    <w:rsid w:val="00FF4689"/>
    <w:rsid w:val="00FF4760"/>
    <w:rsid w:val="00FF4827"/>
    <w:rsid w:val="00FF4FE3"/>
    <w:rsid w:val="00FF5A5A"/>
    <w:rsid w:val="00FF5DAB"/>
    <w:rsid w:val="00FF5EAA"/>
    <w:rsid w:val="00FF5FDC"/>
    <w:rsid w:val="00FF66D7"/>
    <w:rsid w:val="00FF67D7"/>
    <w:rsid w:val="00FF6D23"/>
    <w:rsid w:val="00FF75C5"/>
    <w:rsid w:val="00FF7A97"/>
    <w:rsid w:val="00FF7B3C"/>
    <w:rsid w:val="00FF7ED7"/>
    <w:rsid w:val="01AC3E8B"/>
    <w:rsid w:val="01EAD136"/>
    <w:rsid w:val="02110E36"/>
    <w:rsid w:val="0217DCED"/>
    <w:rsid w:val="024C6FA8"/>
    <w:rsid w:val="026E34A5"/>
    <w:rsid w:val="0323B6EF"/>
    <w:rsid w:val="0337AC15"/>
    <w:rsid w:val="04448F08"/>
    <w:rsid w:val="0455097B"/>
    <w:rsid w:val="04C85EF1"/>
    <w:rsid w:val="057D77D9"/>
    <w:rsid w:val="0590C34D"/>
    <w:rsid w:val="05BFD328"/>
    <w:rsid w:val="05F0D9DC"/>
    <w:rsid w:val="063706CB"/>
    <w:rsid w:val="0638D0BB"/>
    <w:rsid w:val="06B8D239"/>
    <w:rsid w:val="06DB11CB"/>
    <w:rsid w:val="06E80CDC"/>
    <w:rsid w:val="07B92706"/>
    <w:rsid w:val="0A0FEE2D"/>
    <w:rsid w:val="0AF38EC5"/>
    <w:rsid w:val="0BF2E7E4"/>
    <w:rsid w:val="0C127857"/>
    <w:rsid w:val="0C5D0725"/>
    <w:rsid w:val="0C7BDAE5"/>
    <w:rsid w:val="0CEFFC92"/>
    <w:rsid w:val="0D3DD5F0"/>
    <w:rsid w:val="0D413DF8"/>
    <w:rsid w:val="0DC27548"/>
    <w:rsid w:val="0DD0119C"/>
    <w:rsid w:val="0F248FAA"/>
    <w:rsid w:val="0FF69FC3"/>
    <w:rsid w:val="10D5F307"/>
    <w:rsid w:val="11C0A242"/>
    <w:rsid w:val="120373BA"/>
    <w:rsid w:val="122F661F"/>
    <w:rsid w:val="123F6B67"/>
    <w:rsid w:val="12ACD560"/>
    <w:rsid w:val="1324E490"/>
    <w:rsid w:val="1328E3BE"/>
    <w:rsid w:val="13BCAB05"/>
    <w:rsid w:val="1416EBC6"/>
    <w:rsid w:val="142F8ADA"/>
    <w:rsid w:val="14731ACB"/>
    <w:rsid w:val="147FA7FC"/>
    <w:rsid w:val="1499AE68"/>
    <w:rsid w:val="14DDC3C6"/>
    <w:rsid w:val="156FC0AD"/>
    <w:rsid w:val="159A3434"/>
    <w:rsid w:val="160EEB2C"/>
    <w:rsid w:val="1656AF3A"/>
    <w:rsid w:val="16576863"/>
    <w:rsid w:val="16684EB8"/>
    <w:rsid w:val="1694276E"/>
    <w:rsid w:val="175BB97F"/>
    <w:rsid w:val="17AABB8D"/>
    <w:rsid w:val="17ABD6A1"/>
    <w:rsid w:val="17F6E912"/>
    <w:rsid w:val="184CF2C1"/>
    <w:rsid w:val="191C3DA7"/>
    <w:rsid w:val="19B4A4EF"/>
    <w:rsid w:val="19C4B739"/>
    <w:rsid w:val="19C764A8"/>
    <w:rsid w:val="1A030C72"/>
    <w:rsid w:val="1A23BF52"/>
    <w:rsid w:val="1B2317B7"/>
    <w:rsid w:val="1DC30102"/>
    <w:rsid w:val="1E61C11F"/>
    <w:rsid w:val="1ED3EF64"/>
    <w:rsid w:val="1EF40C96"/>
    <w:rsid w:val="1F059EA3"/>
    <w:rsid w:val="1F73E478"/>
    <w:rsid w:val="1FFA6A52"/>
    <w:rsid w:val="21519DD3"/>
    <w:rsid w:val="218A8437"/>
    <w:rsid w:val="21C2CDCC"/>
    <w:rsid w:val="226A80DF"/>
    <w:rsid w:val="22DA0FA7"/>
    <w:rsid w:val="23D264DB"/>
    <w:rsid w:val="243F273F"/>
    <w:rsid w:val="244C1EC7"/>
    <w:rsid w:val="24608AAD"/>
    <w:rsid w:val="24B0A831"/>
    <w:rsid w:val="25774F5D"/>
    <w:rsid w:val="26188534"/>
    <w:rsid w:val="265AE9C2"/>
    <w:rsid w:val="27F0BB65"/>
    <w:rsid w:val="284DF516"/>
    <w:rsid w:val="2880152C"/>
    <w:rsid w:val="296B86AD"/>
    <w:rsid w:val="29C79DBE"/>
    <w:rsid w:val="29FDCFEC"/>
    <w:rsid w:val="2A130E38"/>
    <w:rsid w:val="2A374A4E"/>
    <w:rsid w:val="2A86EFCD"/>
    <w:rsid w:val="2DB1861A"/>
    <w:rsid w:val="2DD31FA7"/>
    <w:rsid w:val="2DD50F84"/>
    <w:rsid w:val="2DF02F8C"/>
    <w:rsid w:val="2E2D38AF"/>
    <w:rsid w:val="2E3802CE"/>
    <w:rsid w:val="2F134593"/>
    <w:rsid w:val="2F45F2A1"/>
    <w:rsid w:val="3031D4DA"/>
    <w:rsid w:val="304A0365"/>
    <w:rsid w:val="309283CB"/>
    <w:rsid w:val="30EE4FE0"/>
    <w:rsid w:val="329BBFBF"/>
    <w:rsid w:val="34AFAF13"/>
    <w:rsid w:val="34FF2280"/>
    <w:rsid w:val="352D3563"/>
    <w:rsid w:val="3543EB4D"/>
    <w:rsid w:val="356A0EBA"/>
    <w:rsid w:val="35C1C103"/>
    <w:rsid w:val="367F5CFD"/>
    <w:rsid w:val="36EEC4E0"/>
    <w:rsid w:val="37186F10"/>
    <w:rsid w:val="3885C392"/>
    <w:rsid w:val="38B19DB7"/>
    <w:rsid w:val="3ABF7C83"/>
    <w:rsid w:val="3C255201"/>
    <w:rsid w:val="3D0BCFEE"/>
    <w:rsid w:val="3D63F4AA"/>
    <w:rsid w:val="3DEAF278"/>
    <w:rsid w:val="3E122499"/>
    <w:rsid w:val="3E9A1C25"/>
    <w:rsid w:val="3F1BA789"/>
    <w:rsid w:val="40A3873F"/>
    <w:rsid w:val="41178D86"/>
    <w:rsid w:val="42FCC037"/>
    <w:rsid w:val="43CA8B0E"/>
    <w:rsid w:val="4452418C"/>
    <w:rsid w:val="44655C5D"/>
    <w:rsid w:val="469DC7C7"/>
    <w:rsid w:val="46C0183A"/>
    <w:rsid w:val="46F3E2A8"/>
    <w:rsid w:val="4771F2F6"/>
    <w:rsid w:val="48CFA374"/>
    <w:rsid w:val="49362276"/>
    <w:rsid w:val="496D4F9C"/>
    <w:rsid w:val="49A96D03"/>
    <w:rsid w:val="4A52D39D"/>
    <w:rsid w:val="4A6B73D5"/>
    <w:rsid w:val="4A8F0665"/>
    <w:rsid w:val="4B08E57A"/>
    <w:rsid w:val="4B3ACD4D"/>
    <w:rsid w:val="4DC0CC5C"/>
    <w:rsid w:val="4E0903C8"/>
    <w:rsid w:val="4E0FEF7C"/>
    <w:rsid w:val="4E913DE9"/>
    <w:rsid w:val="4F05E76F"/>
    <w:rsid w:val="4F6FFF4C"/>
    <w:rsid w:val="4FA4D429"/>
    <w:rsid w:val="4FB105BD"/>
    <w:rsid w:val="50119D9B"/>
    <w:rsid w:val="51E56DB8"/>
    <w:rsid w:val="528A45D8"/>
    <w:rsid w:val="52A52CFE"/>
    <w:rsid w:val="52F3598B"/>
    <w:rsid w:val="53203CEA"/>
    <w:rsid w:val="53780CDF"/>
    <w:rsid w:val="53DBD4F1"/>
    <w:rsid w:val="5407F02E"/>
    <w:rsid w:val="543963C1"/>
    <w:rsid w:val="5478454C"/>
    <w:rsid w:val="54C0E20F"/>
    <w:rsid w:val="5572247D"/>
    <w:rsid w:val="562F3D45"/>
    <w:rsid w:val="565E1F14"/>
    <w:rsid w:val="5682C5B4"/>
    <w:rsid w:val="56AD5906"/>
    <w:rsid w:val="58778D6A"/>
    <w:rsid w:val="595E3EEF"/>
    <w:rsid w:val="5AD49DA3"/>
    <w:rsid w:val="5ADB1156"/>
    <w:rsid w:val="5AE47F9A"/>
    <w:rsid w:val="5AE786D0"/>
    <w:rsid w:val="5AF59094"/>
    <w:rsid w:val="5AFDCEB9"/>
    <w:rsid w:val="5B58CFC5"/>
    <w:rsid w:val="5BF88F72"/>
    <w:rsid w:val="5C702EA9"/>
    <w:rsid w:val="5C8210DD"/>
    <w:rsid w:val="5D744172"/>
    <w:rsid w:val="5D9EF369"/>
    <w:rsid w:val="5E12B218"/>
    <w:rsid w:val="5FBAF7F3"/>
    <w:rsid w:val="5FC6F11F"/>
    <w:rsid w:val="61820745"/>
    <w:rsid w:val="623F2EBB"/>
    <w:rsid w:val="6252DB3E"/>
    <w:rsid w:val="6370193E"/>
    <w:rsid w:val="6481F39C"/>
    <w:rsid w:val="64E9F7B1"/>
    <w:rsid w:val="65BD8746"/>
    <w:rsid w:val="680EE6AB"/>
    <w:rsid w:val="68C64CDD"/>
    <w:rsid w:val="690E42C1"/>
    <w:rsid w:val="696295FD"/>
    <w:rsid w:val="69817427"/>
    <w:rsid w:val="6A27E7F8"/>
    <w:rsid w:val="6A3C74CF"/>
    <w:rsid w:val="6A5A7CB7"/>
    <w:rsid w:val="6A79354B"/>
    <w:rsid w:val="6CE20E1A"/>
    <w:rsid w:val="6E35B3F0"/>
    <w:rsid w:val="6E4EE731"/>
    <w:rsid w:val="6F7E6279"/>
    <w:rsid w:val="700F45F8"/>
    <w:rsid w:val="71334651"/>
    <w:rsid w:val="73226220"/>
    <w:rsid w:val="7355BFE1"/>
    <w:rsid w:val="7429AD8B"/>
    <w:rsid w:val="747EEF09"/>
    <w:rsid w:val="74D304C0"/>
    <w:rsid w:val="7544B85B"/>
    <w:rsid w:val="7592B20F"/>
    <w:rsid w:val="75AD75A1"/>
    <w:rsid w:val="75B0DFCE"/>
    <w:rsid w:val="77E9125B"/>
    <w:rsid w:val="77F87463"/>
    <w:rsid w:val="78322F5F"/>
    <w:rsid w:val="795A4DB2"/>
    <w:rsid w:val="79FD14E2"/>
    <w:rsid w:val="7A282C6D"/>
    <w:rsid w:val="7A39703C"/>
    <w:rsid w:val="7AA244AB"/>
    <w:rsid w:val="7B93A35B"/>
    <w:rsid w:val="7BD5409D"/>
    <w:rsid w:val="7BE3D809"/>
    <w:rsid w:val="7E94DEA4"/>
    <w:rsid w:val="7ED27244"/>
    <w:rsid w:val="7FC98F36"/>
    <w:rsid w:val="7FD008B1"/>
    <w:rsid w:val="7FE01EC9"/>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65278"/>
  <w15:chartTrackingRefBased/>
  <w15:docId w15:val="{2FB4F211-BED1-4969-97B9-87480D6B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921"/>
    <w:pPr>
      <w:spacing w:before="120" w:after="120"/>
      <w:jc w:val="both"/>
    </w:pPr>
    <w:rPr>
      <w:rFonts w:ascii="Bookman Old Style" w:hAnsi="Bookman Old Style"/>
      <w:sz w:val="24"/>
      <w:szCs w:val="24"/>
      <w:lang w:val="es-ES" w:eastAsia="es-ES"/>
    </w:rPr>
  </w:style>
  <w:style w:type="paragraph" w:styleId="Ttulo1">
    <w:name w:val="heading 1"/>
    <w:basedOn w:val="Normal"/>
    <w:next w:val="Normal"/>
    <w:link w:val="Ttulo1Car"/>
    <w:qFormat/>
    <w:rsid w:val="00F74C38"/>
    <w:pPr>
      <w:keepNext/>
      <w:numPr>
        <w:numId w:val="2"/>
      </w:numPr>
      <w:jc w:val="center"/>
      <w:outlineLvl w:val="0"/>
    </w:pPr>
    <w:rPr>
      <w:b/>
      <w:szCs w:val="20"/>
      <w:lang w:val="es-CO"/>
    </w:rPr>
  </w:style>
  <w:style w:type="paragraph" w:styleId="Ttulo2">
    <w:name w:val="heading 2"/>
    <w:basedOn w:val="Normal"/>
    <w:next w:val="Normal"/>
    <w:link w:val="Ttulo2Car"/>
    <w:unhideWhenUsed/>
    <w:qFormat/>
    <w:rsid w:val="00595129"/>
    <w:pPr>
      <w:keepNext/>
      <w:numPr>
        <w:ilvl w:val="1"/>
        <w:numId w:val="2"/>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qFormat/>
    <w:rsid w:val="003101DA"/>
    <w:pPr>
      <w:keepNext/>
      <w:numPr>
        <w:ilvl w:val="2"/>
        <w:numId w:val="2"/>
      </w:numPr>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numPr>
        <w:ilvl w:val="3"/>
        <w:numId w:val="2"/>
      </w:numPr>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numPr>
        <w:ilvl w:val="4"/>
        <w:numId w:val="2"/>
      </w:numPr>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unhideWhenUsed/>
    <w:qFormat/>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595129"/>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595129"/>
    <w:pPr>
      <w:numPr>
        <w:ilvl w:val="8"/>
        <w:numId w:val="2"/>
      </w:num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uiPriority w:val="99"/>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uiPriority w:val="9"/>
    <w:rsid w:val="00141013"/>
    <w:rPr>
      <w:rFonts w:ascii="CG Times" w:hAnsi="CG Times"/>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uiPriority w:val="99"/>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uiPriority w:val="9"/>
    <w:rsid w:val="00795BFB"/>
    <w:rPr>
      <w:rFonts w:ascii="Calibri" w:hAnsi="Calibri"/>
      <w:b/>
      <w:bCs/>
      <w:sz w:val="22"/>
      <w:szCs w:val="22"/>
      <w:lang w:val="es-ES" w:eastAsia="es-ES"/>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basedOn w:val="Normal"/>
    <w:link w:val="PrrafodelistaCar"/>
    <w:uiPriority w:val="34"/>
    <w:qFormat/>
    <w:rsid w:val="00BF5A0E"/>
    <w:pPr>
      <w:numPr>
        <w:numId w:val="5"/>
      </w:numPr>
      <w:spacing w:before="240" w:after="240"/>
    </w:pPr>
    <w:rPr>
      <w:szCs w:val="20"/>
      <w:lang w:val="es-CO"/>
    </w:rPr>
  </w:style>
  <w:style w:type="character" w:customStyle="1" w:styleId="PrrafodelistaCar">
    <w:name w:val="Párrafo de lista Car"/>
    <w:link w:val="Prrafodelista"/>
    <w:uiPriority w:val="34"/>
    <w:rsid w:val="00BF5A0E"/>
    <w:rPr>
      <w:rFonts w:ascii="Bookman Old Style" w:hAnsi="Bookman Old Style"/>
      <w:sz w:val="24"/>
      <w:lang w:eastAsia="es-ES"/>
    </w:rPr>
  </w:style>
  <w:style w:type="paragraph" w:styleId="TDC1">
    <w:name w:val="toc 1"/>
    <w:basedOn w:val="Normal"/>
    <w:next w:val="Normal"/>
    <w:autoRedefine/>
    <w:uiPriority w:val="39"/>
    <w:qFormat/>
    <w:rsid w:val="00D03800"/>
    <w:pPr>
      <w:tabs>
        <w:tab w:val="left" w:pos="480"/>
        <w:tab w:val="right" w:leader="dot" w:pos="8828"/>
      </w:tabs>
    </w:pPr>
    <w:rPr>
      <w:rFonts w:ascii="Arial" w:hAnsi="Arial"/>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line="480" w:lineRule="auto"/>
    </w:pPr>
  </w:style>
  <w:style w:type="character" w:customStyle="1" w:styleId="Textoindependiente2Car">
    <w:name w:val="Texto independiente 2 Car"/>
    <w:link w:val="Textoindependiente2"/>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595129"/>
    <w:pPr>
      <w:numPr>
        <w:numId w:val="3"/>
      </w:numPr>
      <w:jc w:val="center"/>
    </w:pPr>
    <w:rPr>
      <w:b/>
      <w:bCs/>
    </w:rPr>
  </w:style>
  <w:style w:type="character" w:customStyle="1" w:styleId="SubttuloCar">
    <w:name w:val="Subtítulo Car"/>
    <w:link w:val="Subttulo"/>
    <w:uiPriority w:val="99"/>
    <w:rsid w:val="00595129"/>
    <w:rPr>
      <w:rFonts w:ascii="Bookman Old Style" w:hAnsi="Bookman Old Style"/>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textAlignment w:val="baseline"/>
    </w:pPr>
    <w:rPr>
      <w:rFonts w:ascii="Arial" w:hAnsi="Arial"/>
      <w:sz w:val="22"/>
      <w:szCs w:val="20"/>
    </w:rPr>
  </w:style>
  <w:style w:type="character" w:customStyle="1" w:styleId="Ttulo7Car">
    <w:name w:val="Título 7 Car"/>
    <w:link w:val="Ttulo7"/>
    <w:uiPriority w:val="9"/>
    <w:rsid w:val="006B4647"/>
    <w:rPr>
      <w:rFonts w:ascii="Calibri" w:hAnsi="Calibri"/>
      <w:sz w:val="24"/>
      <w:szCs w:val="24"/>
      <w:lang w:val="es-ES" w:eastAsia="es-ES"/>
    </w:rPr>
  </w:style>
  <w:style w:type="paragraph" w:styleId="Sangradetextonormal">
    <w:name w:val="Body Text Indent"/>
    <w:basedOn w:val="Normal"/>
    <w:link w:val="SangradetextonormalCar"/>
    <w:unhideWhenUsed/>
    <w:rsid w:val="00E01463"/>
    <w:pPr>
      <w:ind w:left="283"/>
    </w:pPr>
  </w:style>
  <w:style w:type="character" w:customStyle="1" w:styleId="SangradetextonormalCar">
    <w:name w:val="Sangría de texto normal Car"/>
    <w:link w:val="Sangradetextonormal"/>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unhideWhenUsed/>
    <w:rsid w:val="00E060BE"/>
    <w:pPr>
      <w:spacing w:line="480" w:lineRule="auto"/>
      <w:ind w:left="283"/>
    </w:pPr>
  </w:style>
  <w:style w:type="character" w:customStyle="1" w:styleId="Sangra2detindependienteCar">
    <w:name w:val="Sangría 2 de t. independiente Car"/>
    <w:link w:val="Sangra2detindependiente"/>
    <w:uiPriority w:val="99"/>
    <w:rsid w:val="00E060BE"/>
    <w:rPr>
      <w:sz w:val="24"/>
      <w:szCs w:val="24"/>
      <w:lang w:val="es-ES" w:eastAsia="es-ES"/>
    </w:rPr>
  </w:style>
  <w:style w:type="paragraph" w:customStyle="1" w:styleId="Default">
    <w:name w:val="Default"/>
    <w:rsid w:val="004836D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4836D4"/>
    <w:rPr>
      <w:color w:val="0000FF"/>
      <w:u w:val="single"/>
    </w:rPr>
  </w:style>
  <w:style w:type="character" w:customStyle="1" w:styleId="Ttulo2Car">
    <w:name w:val="Título 2 Car"/>
    <w:link w:val="Ttulo2"/>
    <w:rsid w:val="00595129"/>
    <w:rPr>
      <w:rFonts w:ascii="Calibri Light" w:hAnsi="Calibri Light"/>
      <w:b/>
      <w:bCs/>
      <w:i/>
      <w:iCs/>
      <w:sz w:val="28"/>
      <w:szCs w:val="28"/>
      <w:lang w:val="es-ES" w:eastAsia="es-ES"/>
    </w:rPr>
  </w:style>
  <w:style w:type="character" w:customStyle="1" w:styleId="Ttulo8Car">
    <w:name w:val="Título 8 Car"/>
    <w:link w:val="Ttulo8"/>
    <w:uiPriority w:val="9"/>
    <w:rsid w:val="00595129"/>
    <w:rPr>
      <w:rFonts w:ascii="Calibri" w:hAnsi="Calibri"/>
      <w:i/>
      <w:iCs/>
      <w:sz w:val="24"/>
      <w:szCs w:val="24"/>
      <w:lang w:val="es-ES" w:eastAsia="es-ES"/>
    </w:rPr>
  </w:style>
  <w:style w:type="character" w:customStyle="1" w:styleId="Ttulo9Car">
    <w:name w:val="Título 9 Car"/>
    <w:link w:val="Ttulo9"/>
    <w:uiPriority w:val="9"/>
    <w:rsid w:val="00595129"/>
    <w:rPr>
      <w:rFonts w:ascii="Calibri Light" w:hAnsi="Calibri Light"/>
      <w:sz w:val="22"/>
      <w:szCs w:val="22"/>
      <w:lang w:val="es-ES" w:eastAsia="es-ES"/>
    </w:rPr>
  </w:style>
  <w:style w:type="paragraph" w:customStyle="1" w:styleId="Artculo">
    <w:name w:val="Artículo"/>
    <w:basedOn w:val="Normal"/>
    <w:link w:val="ArtculoCar"/>
    <w:qFormat/>
    <w:rsid w:val="00FE4ECD"/>
    <w:pPr>
      <w:numPr>
        <w:numId w:val="4"/>
      </w:numPr>
      <w:spacing w:before="240" w:after="240"/>
    </w:pPr>
    <w:rPr>
      <w:rFonts w:cs="Arial"/>
      <w:b/>
    </w:rPr>
  </w:style>
  <w:style w:type="paragraph" w:customStyle="1" w:styleId="Captulo">
    <w:name w:val="Capítulo"/>
    <w:basedOn w:val="Normal"/>
    <w:qFormat/>
    <w:rsid w:val="006622B2"/>
    <w:pPr>
      <w:jc w:val="center"/>
    </w:pPr>
    <w:rPr>
      <w:b/>
    </w:rPr>
  </w:style>
  <w:style w:type="character" w:styleId="Refdecomentario">
    <w:name w:val="annotation reference"/>
    <w:uiPriority w:val="99"/>
    <w:semiHidden/>
    <w:unhideWhenUsed/>
    <w:rsid w:val="00521271"/>
    <w:rPr>
      <w:sz w:val="16"/>
      <w:szCs w:val="16"/>
    </w:rPr>
  </w:style>
  <w:style w:type="paragraph" w:styleId="Textocomentario">
    <w:name w:val="annotation text"/>
    <w:basedOn w:val="Normal"/>
    <w:link w:val="TextocomentarioCar"/>
    <w:uiPriority w:val="99"/>
    <w:unhideWhenUsed/>
    <w:rsid w:val="00521271"/>
    <w:rPr>
      <w:sz w:val="20"/>
      <w:szCs w:val="20"/>
    </w:rPr>
  </w:style>
  <w:style w:type="character" w:customStyle="1" w:styleId="TextocomentarioCar">
    <w:name w:val="Texto comentario Car"/>
    <w:link w:val="Textocomentario"/>
    <w:uiPriority w:val="99"/>
    <w:rsid w:val="00521271"/>
    <w:rPr>
      <w:rFonts w:ascii="Bookman Old Style" w:hAnsi="Bookman Old Style"/>
      <w:lang w:val="es-ES" w:eastAsia="es-ES"/>
    </w:rPr>
  </w:style>
  <w:style w:type="paragraph" w:styleId="Asuntodelcomentario">
    <w:name w:val="annotation subject"/>
    <w:basedOn w:val="Textocomentario"/>
    <w:next w:val="Textocomentario"/>
    <w:link w:val="AsuntodelcomentarioCar"/>
    <w:semiHidden/>
    <w:unhideWhenUsed/>
    <w:rsid w:val="00242F2B"/>
    <w:rPr>
      <w:b/>
      <w:bCs/>
    </w:rPr>
  </w:style>
  <w:style w:type="character" w:customStyle="1" w:styleId="AsuntodelcomentarioCar">
    <w:name w:val="Asunto del comentario Car"/>
    <w:link w:val="Asuntodelcomentario"/>
    <w:semiHidden/>
    <w:rsid w:val="00242F2B"/>
    <w:rPr>
      <w:rFonts w:ascii="Bookman Old Style" w:hAnsi="Bookman Old Style"/>
      <w:b/>
      <w:bCs/>
      <w:lang w:val="es-ES" w:eastAsia="es-ES"/>
    </w:rPr>
  </w:style>
  <w:style w:type="paragraph" w:styleId="Revisin">
    <w:name w:val="Revision"/>
    <w:hidden/>
    <w:uiPriority w:val="99"/>
    <w:semiHidden/>
    <w:rsid w:val="0009104E"/>
    <w:rPr>
      <w:rFonts w:ascii="Bookman Old Style" w:hAnsi="Bookman Old Style"/>
      <w:sz w:val="24"/>
      <w:szCs w:val="24"/>
      <w:lang w:val="es-ES" w:eastAsia="es-ES"/>
    </w:rPr>
  </w:style>
  <w:style w:type="character" w:styleId="Textodelmarcadordeposicin">
    <w:name w:val="Placeholder Text"/>
    <w:basedOn w:val="Fuentedeprrafopredeter"/>
    <w:uiPriority w:val="99"/>
    <w:semiHidden/>
    <w:rsid w:val="002631B1"/>
    <w:rPr>
      <w:color w:val="808080"/>
    </w:rPr>
  </w:style>
  <w:style w:type="paragraph" w:customStyle="1" w:styleId="Estilo2">
    <w:name w:val="Estilo2"/>
    <w:basedOn w:val="Normal"/>
    <w:link w:val="Estilo2Car"/>
    <w:rsid w:val="005E4914"/>
    <w:pPr>
      <w:keepNext/>
      <w:widowControl w:val="0"/>
      <w:adjustRightInd w:val="0"/>
      <w:textAlignment w:val="baseline"/>
      <w:outlineLvl w:val="0"/>
    </w:pPr>
    <w:rPr>
      <w:b/>
      <w:bCs/>
      <w:lang w:val="es-CO" w:eastAsia="ar-SA"/>
    </w:rPr>
  </w:style>
  <w:style w:type="character" w:customStyle="1" w:styleId="Estilo2Car">
    <w:name w:val="Estilo2 Car"/>
    <w:link w:val="Estilo2"/>
    <w:rsid w:val="005E4914"/>
    <w:rPr>
      <w:rFonts w:ascii="Bookman Old Style" w:hAnsi="Bookman Old Style"/>
      <w:b/>
      <w:bCs/>
      <w:sz w:val="24"/>
      <w:szCs w:val="24"/>
      <w:lang w:eastAsia="ar-SA"/>
    </w:rPr>
  </w:style>
  <w:style w:type="character" w:customStyle="1" w:styleId="ArtculoCar">
    <w:name w:val="Artículo Car"/>
    <w:link w:val="Artculo"/>
    <w:rsid w:val="00FE4ECD"/>
    <w:rPr>
      <w:rFonts w:ascii="Bookman Old Style" w:hAnsi="Bookman Old Style" w:cs="Arial"/>
      <w:b/>
      <w:sz w:val="24"/>
      <w:szCs w:val="24"/>
      <w:lang w:val="es-ES" w:eastAsia="es-ES"/>
    </w:rPr>
  </w:style>
  <w:style w:type="paragraph" w:styleId="Descripcin">
    <w:name w:val="caption"/>
    <w:basedOn w:val="Normal"/>
    <w:next w:val="Normal"/>
    <w:link w:val="DescripcinCar"/>
    <w:uiPriority w:val="35"/>
    <w:qFormat/>
    <w:rsid w:val="00EA3193"/>
    <w:pPr>
      <w:keepNext/>
      <w:widowControl w:val="0"/>
      <w:adjustRightInd w:val="0"/>
      <w:spacing w:before="60" w:line="360" w:lineRule="atLeast"/>
      <w:jc w:val="center"/>
      <w:textAlignment w:val="baseline"/>
    </w:pPr>
    <w:rPr>
      <w:sz w:val="22"/>
      <w:szCs w:val="20"/>
    </w:rPr>
  </w:style>
  <w:style w:type="character" w:customStyle="1" w:styleId="DescripcinCar">
    <w:name w:val="Descripción Car"/>
    <w:link w:val="Descripcin"/>
    <w:uiPriority w:val="35"/>
    <w:rsid w:val="00EA3193"/>
    <w:rPr>
      <w:rFonts w:ascii="Bookman Old Style" w:hAnsi="Bookman Old Style"/>
      <w:sz w:val="22"/>
      <w:lang w:val="es-ES" w:eastAsia="es-ES"/>
    </w:rPr>
  </w:style>
  <w:style w:type="paragraph" w:styleId="Continuarlista">
    <w:name w:val="List Continue"/>
    <w:basedOn w:val="Normal"/>
    <w:rsid w:val="00DC22D8"/>
    <w:pPr>
      <w:widowControl w:val="0"/>
      <w:adjustRightInd w:val="0"/>
      <w:spacing w:before="240"/>
      <w:ind w:left="283"/>
      <w:contextualSpacing/>
      <w:textAlignment w:val="baseline"/>
    </w:pPr>
  </w:style>
  <w:style w:type="paragraph" w:customStyle="1" w:styleId="articulo">
    <w:name w:val="articulo"/>
    <w:basedOn w:val="Normal"/>
    <w:next w:val="Normal"/>
    <w:autoRedefine/>
    <w:rsid w:val="00C12F3B"/>
    <w:pPr>
      <w:suppressAutoHyphens/>
      <w:spacing w:before="240" w:after="0"/>
    </w:pPr>
    <w:rPr>
      <w:rFonts w:cs="Arial"/>
    </w:rPr>
  </w:style>
  <w:style w:type="character" w:customStyle="1" w:styleId="Ttulo1Car">
    <w:name w:val="Título 1 Car"/>
    <w:link w:val="Ttulo1"/>
    <w:rsid w:val="008B6CFD"/>
    <w:rPr>
      <w:rFonts w:ascii="Bookman Old Style" w:hAnsi="Bookman Old Style"/>
      <w:b/>
      <w:sz w:val="24"/>
      <w:lang w:eastAsia="es-ES"/>
    </w:rPr>
  </w:style>
  <w:style w:type="character" w:customStyle="1" w:styleId="PiedepginaCar">
    <w:name w:val="Pie de página Car"/>
    <w:link w:val="Piedepgina"/>
    <w:rsid w:val="008B6CFD"/>
    <w:rPr>
      <w:rFonts w:ascii="Bookman Old Style" w:hAnsi="Bookman Old Style"/>
      <w:sz w:val="24"/>
      <w:szCs w:val="24"/>
      <w:lang w:val="es-ES" w:eastAsia="es-ES"/>
    </w:rPr>
  </w:style>
  <w:style w:type="paragraph" w:styleId="Ttulo">
    <w:name w:val="Title"/>
    <w:basedOn w:val="Normal"/>
    <w:link w:val="TtuloCar1"/>
    <w:qFormat/>
    <w:rsid w:val="008B6CFD"/>
    <w:pPr>
      <w:widowControl w:val="0"/>
      <w:numPr>
        <w:numId w:val="6"/>
      </w:numPr>
      <w:adjustRightInd w:val="0"/>
      <w:spacing w:before="240" w:after="240" w:line="360" w:lineRule="atLeast"/>
      <w:ind w:left="357" w:hanging="357"/>
      <w:textAlignment w:val="baseline"/>
    </w:pPr>
    <w:rPr>
      <w:rFonts w:cs="Arial"/>
      <w:b/>
      <w:bCs/>
      <w:caps/>
    </w:rPr>
  </w:style>
  <w:style w:type="character" w:customStyle="1" w:styleId="TtuloCar1">
    <w:name w:val="Título Car1"/>
    <w:basedOn w:val="Fuentedeprrafopredeter"/>
    <w:link w:val="Ttulo"/>
    <w:rsid w:val="008B6CFD"/>
    <w:rPr>
      <w:rFonts w:ascii="Bookman Old Style" w:hAnsi="Bookman Old Style" w:cs="Arial"/>
      <w:b/>
      <w:bCs/>
      <w:caps/>
      <w:sz w:val="24"/>
      <w:szCs w:val="24"/>
      <w:lang w:val="es-ES" w:eastAsia="es-ES"/>
    </w:rPr>
  </w:style>
  <w:style w:type="character" w:styleId="Hipervnculovisitado">
    <w:name w:val="FollowedHyperlink"/>
    <w:uiPriority w:val="99"/>
    <w:rsid w:val="008B6CFD"/>
    <w:rPr>
      <w:color w:val="800080"/>
      <w:u w:val="single"/>
    </w:rPr>
  </w:style>
  <w:style w:type="character" w:customStyle="1" w:styleId="TextonotapieCar">
    <w:name w:val="Texto nota pie Car"/>
    <w:basedOn w:val="Fuentedeprrafopredeter"/>
    <w:link w:val="Textonotapie"/>
    <w:semiHidden/>
    <w:rsid w:val="008B6CFD"/>
    <w:rPr>
      <w:rFonts w:ascii="Arial" w:hAnsi="Arial"/>
      <w:sz w:val="22"/>
      <w:lang w:eastAsia="es-ES"/>
    </w:rPr>
  </w:style>
  <w:style w:type="paragraph" w:styleId="Textonotapie">
    <w:name w:val="footnote text"/>
    <w:basedOn w:val="Normal"/>
    <w:link w:val="TextonotapieCar"/>
    <w:semiHidden/>
    <w:rsid w:val="008B6CFD"/>
    <w:pPr>
      <w:spacing w:before="160" w:after="160"/>
    </w:pPr>
    <w:rPr>
      <w:rFonts w:ascii="Arial" w:hAnsi="Arial"/>
      <w:sz w:val="22"/>
      <w:szCs w:val="20"/>
      <w:lang w:val="es-CO"/>
    </w:rPr>
  </w:style>
  <w:style w:type="character" w:customStyle="1" w:styleId="TextonotapieCar1">
    <w:name w:val="Texto nota pie Car1"/>
    <w:basedOn w:val="Fuentedeprrafopredeter"/>
    <w:uiPriority w:val="99"/>
    <w:semiHidden/>
    <w:rsid w:val="008B6CFD"/>
    <w:rPr>
      <w:rFonts w:ascii="Bookman Old Style" w:hAnsi="Bookman Old Style"/>
      <w:lang w:val="es-ES" w:eastAsia="es-ES"/>
    </w:rPr>
  </w:style>
  <w:style w:type="paragraph" w:styleId="Listaconvietas">
    <w:name w:val="List Bullet"/>
    <w:basedOn w:val="Normal"/>
    <w:autoRedefine/>
    <w:rsid w:val="008B6CFD"/>
    <w:pPr>
      <w:tabs>
        <w:tab w:val="num" w:pos="360"/>
      </w:tabs>
      <w:spacing w:before="160" w:after="160"/>
      <w:ind w:left="360" w:hanging="360"/>
    </w:pPr>
    <w:rPr>
      <w:rFonts w:ascii="CG Times" w:hAnsi="CG Times"/>
      <w:sz w:val="22"/>
      <w:szCs w:val="20"/>
      <w:lang w:val="es-CO"/>
    </w:rPr>
  </w:style>
  <w:style w:type="paragraph" w:styleId="TDC2">
    <w:name w:val="toc 2"/>
    <w:basedOn w:val="Normal"/>
    <w:next w:val="Normal"/>
    <w:uiPriority w:val="39"/>
    <w:qFormat/>
    <w:rsid w:val="008B6CFD"/>
    <w:pPr>
      <w:tabs>
        <w:tab w:val="left" w:pos="1843"/>
        <w:tab w:val="right" w:leader="dot" w:pos="9214"/>
      </w:tabs>
      <w:ind w:left="170"/>
      <w:jc w:val="left"/>
    </w:pPr>
    <w:rPr>
      <w:bCs/>
      <w:caps/>
      <w:noProof/>
      <w:sz w:val="22"/>
      <w:szCs w:val="20"/>
      <w:lang w:val="es-CO"/>
    </w:rPr>
  </w:style>
  <w:style w:type="paragraph" w:styleId="TDC3">
    <w:name w:val="toc 3"/>
    <w:basedOn w:val="Normal"/>
    <w:next w:val="Normal"/>
    <w:uiPriority w:val="39"/>
    <w:qFormat/>
    <w:rsid w:val="008B6CFD"/>
    <w:pPr>
      <w:tabs>
        <w:tab w:val="left" w:pos="1843"/>
        <w:tab w:val="right" w:leader="dot" w:pos="9214"/>
      </w:tabs>
      <w:ind w:left="1843" w:right="425" w:hanging="1503"/>
      <w:jc w:val="left"/>
    </w:pPr>
    <w:rPr>
      <w:noProof/>
      <w:sz w:val="22"/>
      <w:szCs w:val="20"/>
      <w:lang w:val="es-CO"/>
    </w:rPr>
  </w:style>
  <w:style w:type="paragraph" w:styleId="TDC4">
    <w:name w:val="toc 4"/>
    <w:basedOn w:val="Normal"/>
    <w:next w:val="Normal"/>
    <w:autoRedefine/>
    <w:uiPriority w:val="39"/>
    <w:rsid w:val="008B6CFD"/>
    <w:pPr>
      <w:spacing w:before="240" w:after="240"/>
      <w:ind w:left="480"/>
    </w:pPr>
    <w:rPr>
      <w:rFonts w:ascii="Calibri" w:hAnsi="Calibri"/>
      <w:sz w:val="20"/>
      <w:szCs w:val="20"/>
      <w:lang w:val="es-CO"/>
    </w:rPr>
  </w:style>
  <w:style w:type="paragraph" w:styleId="TDC5">
    <w:name w:val="toc 5"/>
    <w:basedOn w:val="Normal"/>
    <w:next w:val="Normal"/>
    <w:autoRedefine/>
    <w:uiPriority w:val="39"/>
    <w:rsid w:val="008B6CFD"/>
    <w:pPr>
      <w:spacing w:before="240" w:after="240"/>
      <w:ind w:left="720"/>
    </w:pPr>
    <w:rPr>
      <w:rFonts w:ascii="Calibri" w:hAnsi="Calibri"/>
      <w:sz w:val="20"/>
      <w:szCs w:val="20"/>
      <w:lang w:val="es-CO"/>
    </w:rPr>
  </w:style>
  <w:style w:type="paragraph" w:styleId="TDC6">
    <w:name w:val="toc 6"/>
    <w:basedOn w:val="Normal"/>
    <w:next w:val="Normal"/>
    <w:autoRedefine/>
    <w:uiPriority w:val="39"/>
    <w:rsid w:val="008B6CFD"/>
    <w:pPr>
      <w:spacing w:before="240" w:after="240"/>
      <w:ind w:left="960"/>
    </w:pPr>
    <w:rPr>
      <w:rFonts w:ascii="Calibri" w:hAnsi="Calibri"/>
      <w:sz w:val="20"/>
      <w:szCs w:val="20"/>
      <w:lang w:val="es-CO"/>
    </w:rPr>
  </w:style>
  <w:style w:type="paragraph" w:styleId="TDC7">
    <w:name w:val="toc 7"/>
    <w:basedOn w:val="Normal"/>
    <w:next w:val="Normal"/>
    <w:autoRedefine/>
    <w:uiPriority w:val="39"/>
    <w:rsid w:val="008B6CFD"/>
    <w:pPr>
      <w:tabs>
        <w:tab w:val="right" w:pos="9111"/>
      </w:tabs>
      <w:spacing w:before="240" w:after="240"/>
    </w:pPr>
    <w:rPr>
      <w:rFonts w:ascii="Arial" w:hAnsi="Arial"/>
      <w:b/>
      <w:sz w:val="22"/>
      <w:szCs w:val="20"/>
      <w:lang w:val="es-CO"/>
    </w:rPr>
  </w:style>
  <w:style w:type="paragraph" w:styleId="TDC8">
    <w:name w:val="toc 8"/>
    <w:basedOn w:val="Normal"/>
    <w:next w:val="Normal"/>
    <w:autoRedefine/>
    <w:uiPriority w:val="39"/>
    <w:rsid w:val="008B6CFD"/>
    <w:pPr>
      <w:tabs>
        <w:tab w:val="right" w:leader="dot" w:pos="9111"/>
      </w:tabs>
      <w:spacing w:before="240" w:after="240"/>
    </w:pPr>
    <w:rPr>
      <w:rFonts w:ascii="Arial" w:hAnsi="Arial"/>
      <w:b/>
      <w:sz w:val="22"/>
      <w:szCs w:val="20"/>
      <w:lang w:val="es-CO"/>
    </w:rPr>
  </w:style>
  <w:style w:type="paragraph" w:styleId="TDC9">
    <w:name w:val="toc 9"/>
    <w:basedOn w:val="Normal"/>
    <w:next w:val="Normal"/>
    <w:autoRedefine/>
    <w:uiPriority w:val="39"/>
    <w:rsid w:val="008B6CFD"/>
    <w:pPr>
      <w:spacing w:before="240" w:after="240"/>
      <w:ind w:left="1680"/>
    </w:pPr>
    <w:rPr>
      <w:rFonts w:ascii="Calibri" w:hAnsi="Calibri"/>
      <w:sz w:val="20"/>
      <w:szCs w:val="20"/>
      <w:lang w:val="es-CO"/>
    </w:rPr>
  </w:style>
  <w:style w:type="paragraph" w:customStyle="1" w:styleId="Textodenotaalfinal">
    <w:name w:val="Texto de nota al final"/>
    <w:basedOn w:val="Normal"/>
    <w:rsid w:val="008B6CF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8B6CFD"/>
    <w:pPr>
      <w:spacing w:before="160" w:after="160"/>
      <w:ind w:left="2880" w:hanging="2880"/>
    </w:pPr>
    <w:rPr>
      <w:spacing w:val="-4"/>
      <w:sz w:val="22"/>
      <w:szCs w:val="20"/>
      <w:lang w:val="es-CO"/>
    </w:rPr>
  </w:style>
  <w:style w:type="character" w:customStyle="1" w:styleId="Sangra3detindependienteCar">
    <w:name w:val="Sangría 3 de t. independiente Car"/>
    <w:basedOn w:val="Fuentedeprrafopredeter"/>
    <w:link w:val="Sangra3detindependiente"/>
    <w:rsid w:val="008B6CFD"/>
    <w:rPr>
      <w:rFonts w:ascii="Bookman Old Style" w:hAnsi="Bookman Old Style"/>
      <w:spacing w:val="-4"/>
      <w:sz w:val="22"/>
      <w:lang w:eastAsia="es-ES"/>
    </w:rPr>
  </w:style>
  <w:style w:type="paragraph" w:styleId="Cita">
    <w:name w:val="Quote"/>
    <w:basedOn w:val="Normal"/>
    <w:next w:val="Normal"/>
    <w:link w:val="CitaCar"/>
    <w:uiPriority w:val="29"/>
    <w:qFormat/>
    <w:rsid w:val="008B6CFD"/>
    <w:pPr>
      <w:spacing w:before="240"/>
      <w:ind w:right="616"/>
    </w:pPr>
    <w:rPr>
      <w:rFonts w:ascii="Arial" w:eastAsia="Calibri" w:hAnsi="Arial" w:cs="Arial"/>
      <w:i/>
      <w:iCs/>
      <w:color w:val="000000"/>
      <w:sz w:val="20"/>
      <w:szCs w:val="22"/>
      <w:lang w:val="es-CO" w:eastAsia="en-US"/>
    </w:rPr>
  </w:style>
  <w:style w:type="character" w:customStyle="1" w:styleId="CitaCar">
    <w:name w:val="Cita Car"/>
    <w:basedOn w:val="Fuentedeprrafopredeter"/>
    <w:link w:val="Cita"/>
    <w:uiPriority w:val="29"/>
    <w:rsid w:val="008B6CFD"/>
    <w:rPr>
      <w:rFonts w:ascii="Arial" w:eastAsia="Calibri" w:hAnsi="Arial" w:cs="Arial"/>
      <w:i/>
      <w:iCs/>
      <w:color w:val="000000"/>
      <w:szCs w:val="22"/>
      <w:lang w:eastAsia="en-US"/>
    </w:rPr>
  </w:style>
  <w:style w:type="character" w:styleId="Textoennegrita">
    <w:name w:val="Strong"/>
    <w:uiPriority w:val="22"/>
    <w:qFormat/>
    <w:rsid w:val="008B6CFD"/>
    <w:rPr>
      <w:b/>
      <w:bCs/>
    </w:rPr>
  </w:style>
  <w:style w:type="paragraph" w:styleId="TtuloTDC">
    <w:name w:val="TOC Heading"/>
    <w:basedOn w:val="Ttulo1"/>
    <w:next w:val="Normal"/>
    <w:uiPriority w:val="39"/>
    <w:unhideWhenUsed/>
    <w:qFormat/>
    <w:rsid w:val="008B6CFD"/>
    <w:pPr>
      <w:keepLines/>
      <w:numPr>
        <w:numId w:val="0"/>
      </w:numPr>
      <w:spacing w:before="480" w:after="360" w:line="276" w:lineRule="auto"/>
      <w:ind w:left="357" w:hanging="357"/>
      <w:jc w:val="left"/>
      <w:outlineLvl w:val="9"/>
    </w:pPr>
    <w:rPr>
      <w:rFonts w:ascii="Cambria" w:hAnsi="Cambria"/>
      <w:bCs/>
      <w:color w:val="365F91"/>
      <w:spacing w:val="4"/>
      <w:sz w:val="28"/>
      <w:szCs w:val="28"/>
      <w:lang w:val="es-ES" w:eastAsia="en-US"/>
    </w:rPr>
  </w:style>
  <w:style w:type="paragraph" w:styleId="Mapadeldocumento">
    <w:name w:val="Document Map"/>
    <w:basedOn w:val="Normal"/>
    <w:link w:val="MapadeldocumentoCar"/>
    <w:uiPriority w:val="99"/>
    <w:unhideWhenUsed/>
    <w:rsid w:val="008B6CFD"/>
    <w:pPr>
      <w:spacing w:before="160" w:after="160"/>
    </w:pPr>
    <w:rPr>
      <w:rFonts w:ascii="Tahoma" w:hAnsi="Tahoma" w:cs="Tahoma"/>
      <w:sz w:val="16"/>
      <w:szCs w:val="16"/>
      <w:lang w:val="es-CO"/>
    </w:rPr>
  </w:style>
  <w:style w:type="character" w:customStyle="1" w:styleId="MapadeldocumentoCar">
    <w:name w:val="Mapa del documento Car"/>
    <w:basedOn w:val="Fuentedeprrafopredeter"/>
    <w:link w:val="Mapadeldocumento"/>
    <w:uiPriority w:val="99"/>
    <w:rsid w:val="008B6CFD"/>
    <w:rPr>
      <w:rFonts w:ascii="Tahoma" w:hAnsi="Tahoma" w:cs="Tahoma"/>
      <w:sz w:val="16"/>
      <w:szCs w:val="16"/>
      <w:lang w:eastAsia="es-ES"/>
    </w:rPr>
  </w:style>
  <w:style w:type="paragraph" w:customStyle="1" w:styleId="Anexo">
    <w:name w:val="Anexo"/>
    <w:basedOn w:val="Normal"/>
    <w:link w:val="AnexoCar"/>
    <w:qFormat/>
    <w:rsid w:val="008B6CFD"/>
    <w:pPr>
      <w:suppressAutoHyphens/>
      <w:spacing w:before="240" w:after="240"/>
      <w:ind w:left="1429" w:hanging="360"/>
    </w:pPr>
    <w:rPr>
      <w:rFonts w:cs="Arial"/>
      <w:b/>
      <w:bCs/>
      <w:spacing w:val="-4"/>
    </w:rPr>
  </w:style>
  <w:style w:type="character" w:customStyle="1" w:styleId="AnexoCar">
    <w:name w:val="Anexo Car"/>
    <w:link w:val="Anexo"/>
    <w:rsid w:val="008B6CFD"/>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8B6CFD"/>
    <w:pPr>
      <w:tabs>
        <w:tab w:val="num" w:pos="432"/>
      </w:tabs>
      <w:ind w:left="432" w:hanging="432"/>
      <w:jc w:val="center"/>
    </w:pPr>
    <w:rPr>
      <w:b/>
    </w:rPr>
  </w:style>
  <w:style w:type="paragraph" w:customStyle="1" w:styleId="Pliego-Normal">
    <w:name w:val="Pliego-Normal"/>
    <w:basedOn w:val="Normal"/>
    <w:rsid w:val="008B6CFD"/>
    <w:pPr>
      <w:widowControl w:val="0"/>
      <w:adjustRightInd w:val="0"/>
      <w:spacing w:before="240" w:after="240"/>
      <w:textAlignment w:val="baseline"/>
    </w:pPr>
    <w:rPr>
      <w:rFonts w:ascii="Garamond" w:hAnsi="Garamond"/>
      <w:bCs/>
      <w:sz w:val="22"/>
      <w:szCs w:val="20"/>
      <w:lang w:val="es-ES_tradnl"/>
    </w:rPr>
  </w:style>
  <w:style w:type="paragraph" w:styleId="NormalWeb">
    <w:name w:val="Normal (Web)"/>
    <w:basedOn w:val="Normal"/>
    <w:uiPriority w:val="99"/>
    <w:rsid w:val="008B6CFD"/>
    <w:pPr>
      <w:widowControl w:val="0"/>
      <w:adjustRightInd w:val="0"/>
      <w:spacing w:before="100" w:beforeAutospacing="1" w:after="100" w:afterAutospacing="1"/>
      <w:textAlignment w:val="baseline"/>
    </w:pPr>
  </w:style>
  <w:style w:type="paragraph" w:styleId="z-Finaldelformulario">
    <w:name w:val="HTML Bottom of Form"/>
    <w:basedOn w:val="Normal"/>
    <w:next w:val="Normal"/>
    <w:link w:val="z-FinaldelformularioCar"/>
    <w:hidden/>
    <w:rsid w:val="008B6CFD"/>
    <w:pPr>
      <w:widowControl w:val="0"/>
      <w:pBdr>
        <w:top w:val="single" w:sz="6" w:space="1" w:color="auto"/>
      </w:pBdr>
      <w:adjustRightInd w:val="0"/>
      <w:spacing w:before="240" w:after="24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8B6CFD"/>
    <w:rPr>
      <w:rFonts w:ascii="Arial" w:hAnsi="Arial" w:cs="Arial"/>
      <w:vanish/>
      <w:color w:val="000000"/>
      <w:sz w:val="16"/>
      <w:szCs w:val="16"/>
      <w:lang w:val="es-ES" w:eastAsia="es-ES"/>
    </w:rPr>
  </w:style>
  <w:style w:type="paragraph" w:customStyle="1" w:styleId="NormalTesis">
    <w:name w:val="Normal Tesis"/>
    <w:basedOn w:val="Textoindependiente"/>
    <w:rsid w:val="008B6CFD"/>
    <w:pPr>
      <w:widowControl w:val="0"/>
      <w:adjustRightInd w:val="0"/>
      <w:spacing w:before="240" w:after="240" w:line="360" w:lineRule="auto"/>
      <w:jc w:val="both"/>
      <w:textAlignment w:val="baseline"/>
    </w:pPr>
    <w:rPr>
      <w:b w:val="0"/>
      <w:bCs w:val="0"/>
      <w:sz w:val="22"/>
    </w:rPr>
  </w:style>
  <w:style w:type="paragraph" w:customStyle="1" w:styleId="Citas">
    <w:name w:val="Citas"/>
    <w:basedOn w:val="Normal"/>
    <w:rsid w:val="008B6CFD"/>
    <w:pPr>
      <w:spacing w:before="240" w:after="240"/>
      <w:ind w:left="708" w:right="618"/>
    </w:pPr>
    <w:rPr>
      <w:rFonts w:cs="Arial"/>
      <w:i/>
      <w:iCs/>
      <w:szCs w:val="20"/>
    </w:rPr>
  </w:style>
  <w:style w:type="paragraph" w:customStyle="1" w:styleId="EstiloPrrafodelistaJustificado">
    <w:name w:val="Estilo Párrafo de lista + Justificado"/>
    <w:basedOn w:val="Prrafodelista"/>
    <w:rsid w:val="008B6CFD"/>
    <w:pPr>
      <w:numPr>
        <w:numId w:val="0"/>
      </w:numPr>
      <w:spacing w:before="120"/>
      <w:ind w:left="720" w:hanging="360"/>
    </w:pPr>
    <w:rPr>
      <w:spacing w:val="4"/>
      <w:lang w:val="es-ES"/>
    </w:rPr>
  </w:style>
  <w:style w:type="paragraph" w:customStyle="1" w:styleId="Vietas">
    <w:name w:val="Viñetas"/>
    <w:basedOn w:val="Prrafodelista"/>
    <w:rsid w:val="008B6CFD"/>
    <w:pPr>
      <w:numPr>
        <w:numId w:val="0"/>
      </w:numPr>
      <w:spacing w:before="120"/>
      <w:ind w:left="720" w:hanging="360"/>
    </w:pPr>
    <w:rPr>
      <w:spacing w:val="4"/>
      <w:lang w:val="es-ES"/>
    </w:rPr>
  </w:style>
  <w:style w:type="paragraph" w:customStyle="1" w:styleId="Listaletras">
    <w:name w:val="Lista letras"/>
    <w:basedOn w:val="Sangra2detindependiente"/>
    <w:link w:val="ListaletrasCar"/>
    <w:qFormat/>
    <w:rsid w:val="008B6CFD"/>
    <w:pPr>
      <w:spacing w:before="160" w:after="160" w:line="240" w:lineRule="auto"/>
      <w:ind w:left="0" w:hanging="567"/>
      <w:outlineLvl w:val="0"/>
    </w:pPr>
    <w:rPr>
      <w:b/>
      <w:sz w:val="22"/>
      <w:szCs w:val="20"/>
      <w:lang w:val="es-CO"/>
    </w:rPr>
  </w:style>
  <w:style w:type="character" w:customStyle="1" w:styleId="ListaletrasCar">
    <w:name w:val="Lista letras Car"/>
    <w:link w:val="Listaletras"/>
    <w:rsid w:val="008B6CFD"/>
    <w:rPr>
      <w:rFonts w:ascii="Bookman Old Style" w:hAnsi="Bookman Old Style"/>
      <w:b/>
      <w:sz w:val="22"/>
      <w:lang w:eastAsia="es-ES"/>
    </w:rPr>
  </w:style>
  <w:style w:type="paragraph" w:customStyle="1" w:styleId="Textoindependiente31">
    <w:name w:val="Texto independiente 31"/>
    <w:basedOn w:val="Normal"/>
    <w:rsid w:val="008B6CFD"/>
    <w:pPr>
      <w:tabs>
        <w:tab w:val="left" w:pos="-720"/>
      </w:tabs>
      <w:suppressAutoHyphens/>
      <w:overflowPunct w:val="0"/>
      <w:autoSpaceDE w:val="0"/>
      <w:autoSpaceDN w:val="0"/>
      <w:adjustRightInd w:val="0"/>
      <w:spacing w:before="240" w:after="240"/>
      <w:ind w:right="45"/>
      <w:textAlignment w:val="baseline"/>
    </w:pPr>
    <w:rPr>
      <w:sz w:val="22"/>
      <w:szCs w:val="20"/>
    </w:rPr>
  </w:style>
  <w:style w:type="character" w:customStyle="1" w:styleId="Fuentedeprrafopredeter1">
    <w:name w:val="Fuente de párrafo predeter.1"/>
    <w:rsid w:val="008B6CFD"/>
  </w:style>
  <w:style w:type="character" w:customStyle="1" w:styleId="FootnoteCharacters">
    <w:name w:val="Footnote Characters"/>
    <w:rsid w:val="008B6CFD"/>
    <w:rPr>
      <w:vertAlign w:val="superscript"/>
    </w:rPr>
  </w:style>
  <w:style w:type="character" w:customStyle="1" w:styleId="Refdenotaalpie1">
    <w:name w:val="Ref. de nota al pie1"/>
    <w:rsid w:val="008B6CFD"/>
    <w:rPr>
      <w:vertAlign w:val="superscript"/>
    </w:rPr>
  </w:style>
  <w:style w:type="character" w:customStyle="1" w:styleId="Refdecomentario1">
    <w:name w:val="Ref. de comentario1"/>
    <w:rsid w:val="008B6CFD"/>
    <w:rPr>
      <w:sz w:val="16"/>
    </w:rPr>
  </w:style>
  <w:style w:type="paragraph" w:customStyle="1" w:styleId="Heading">
    <w:name w:val="Heading"/>
    <w:basedOn w:val="Normal"/>
    <w:next w:val="Textoindependiente"/>
    <w:rsid w:val="008B6CFD"/>
    <w:pPr>
      <w:keepNext/>
      <w:suppressAutoHyphens/>
      <w:spacing w:before="240"/>
    </w:pPr>
    <w:rPr>
      <w:rFonts w:ascii="Arial" w:eastAsia="DejaVu Sans" w:hAnsi="Arial" w:cs="DejaVu Sans"/>
      <w:sz w:val="28"/>
      <w:szCs w:val="28"/>
      <w:lang w:val="es-CO" w:eastAsia="ar-SA"/>
    </w:rPr>
  </w:style>
  <w:style w:type="paragraph" w:styleId="Lista">
    <w:name w:val="List"/>
    <w:basedOn w:val="Normal"/>
    <w:rsid w:val="008B6CFD"/>
    <w:pPr>
      <w:suppressAutoHyphens/>
      <w:spacing w:before="240" w:after="240"/>
      <w:ind w:left="283" w:hanging="283"/>
    </w:pPr>
    <w:rPr>
      <w:sz w:val="22"/>
      <w:szCs w:val="20"/>
      <w:lang w:val="es-CO" w:eastAsia="ar-SA"/>
    </w:rPr>
  </w:style>
  <w:style w:type="paragraph" w:customStyle="1" w:styleId="Index">
    <w:name w:val="Index"/>
    <w:basedOn w:val="Normal"/>
    <w:rsid w:val="008B6CFD"/>
    <w:pPr>
      <w:suppressLineNumbers/>
      <w:suppressAutoHyphens/>
      <w:spacing w:before="240" w:after="240"/>
    </w:pPr>
    <w:rPr>
      <w:sz w:val="22"/>
      <w:szCs w:val="20"/>
      <w:lang w:val="es-CO" w:eastAsia="ar-SA"/>
    </w:rPr>
  </w:style>
  <w:style w:type="paragraph" w:styleId="ndice1">
    <w:name w:val="index 1"/>
    <w:basedOn w:val="Normal"/>
    <w:next w:val="Normal"/>
    <w:autoRedefine/>
    <w:semiHidden/>
    <w:unhideWhenUsed/>
    <w:rsid w:val="008B6CFD"/>
    <w:pPr>
      <w:spacing w:before="0" w:after="0"/>
      <w:ind w:left="240" w:hanging="240"/>
    </w:pPr>
  </w:style>
  <w:style w:type="paragraph" w:styleId="Ttulodendice">
    <w:name w:val="index heading"/>
    <w:basedOn w:val="Normal"/>
    <w:next w:val="ndice1"/>
    <w:rsid w:val="008B6CFD"/>
    <w:pPr>
      <w:suppressAutoHyphens/>
    </w:pPr>
    <w:rPr>
      <w:b/>
      <w:i/>
      <w:sz w:val="20"/>
      <w:szCs w:val="20"/>
      <w:lang w:val="es-CO" w:eastAsia="ar-SA"/>
    </w:rPr>
  </w:style>
  <w:style w:type="paragraph" w:styleId="ndice2">
    <w:name w:val="index 2"/>
    <w:basedOn w:val="Normal"/>
    <w:next w:val="Normal"/>
    <w:rsid w:val="008B6CFD"/>
    <w:pPr>
      <w:suppressAutoHyphens/>
      <w:spacing w:before="240" w:after="240"/>
      <w:ind w:left="480" w:hanging="240"/>
    </w:pPr>
    <w:rPr>
      <w:sz w:val="20"/>
      <w:szCs w:val="20"/>
      <w:lang w:val="es-CO" w:eastAsia="ar-SA"/>
    </w:rPr>
  </w:style>
  <w:style w:type="paragraph" w:styleId="ndice3">
    <w:name w:val="index 3"/>
    <w:basedOn w:val="Normal"/>
    <w:next w:val="Normal"/>
    <w:rsid w:val="008B6CFD"/>
    <w:pPr>
      <w:suppressAutoHyphens/>
      <w:spacing w:before="240" w:after="240"/>
      <w:ind w:left="720" w:hanging="240"/>
    </w:pPr>
    <w:rPr>
      <w:sz w:val="20"/>
      <w:szCs w:val="20"/>
      <w:lang w:val="es-CO" w:eastAsia="ar-SA"/>
    </w:rPr>
  </w:style>
  <w:style w:type="paragraph" w:customStyle="1" w:styleId="Figuras">
    <w:name w:val="Figuras"/>
    <w:basedOn w:val="Textoindependiente"/>
    <w:rsid w:val="008B6CFD"/>
    <w:pPr>
      <w:suppressAutoHyphens/>
      <w:spacing w:before="240" w:after="240"/>
    </w:pPr>
    <w:rPr>
      <w:rFonts w:cs="Times New Roman"/>
      <w:b w:val="0"/>
      <w:bCs w:val="0"/>
      <w:i/>
      <w:iCs/>
      <w:sz w:val="22"/>
      <w:szCs w:val="20"/>
      <w:lang w:val="es-CO" w:eastAsia="ar-SA"/>
    </w:rPr>
  </w:style>
  <w:style w:type="paragraph" w:customStyle="1" w:styleId="Text">
    <w:name w:val="Text"/>
    <w:basedOn w:val="Normal"/>
    <w:rsid w:val="008B6CFD"/>
    <w:pPr>
      <w:suppressLineNumbers/>
      <w:suppressAutoHyphens/>
    </w:pPr>
    <w:rPr>
      <w:i/>
      <w:iCs/>
      <w:lang w:val="es-CO" w:eastAsia="ar-SA"/>
    </w:rPr>
  </w:style>
  <w:style w:type="paragraph" w:styleId="Textoindependienteprimerasangra">
    <w:name w:val="Body Text First Indent"/>
    <w:basedOn w:val="Textoindependiente"/>
    <w:link w:val="TextoindependienteprimerasangraCar"/>
    <w:rsid w:val="008B6CFD"/>
    <w:pPr>
      <w:suppressAutoHyphens/>
      <w:spacing w:before="240" w:after="240"/>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basedOn w:val="TextoindependienteCar"/>
    <w:link w:val="Textoindependienteprimerasangra"/>
    <w:rsid w:val="008B6CFD"/>
    <w:rPr>
      <w:rFonts w:ascii="Arial" w:hAnsi="Arial" w:cs="Arial"/>
      <w:b/>
      <w:bCs w:val="0"/>
      <w:i/>
      <w:sz w:val="28"/>
      <w:szCs w:val="24"/>
      <w:lang w:eastAsia="ar-SA"/>
    </w:rPr>
  </w:style>
  <w:style w:type="paragraph" w:customStyle="1" w:styleId="Notes">
    <w:name w:val="Notes"/>
    <w:rsid w:val="008B6CF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Descripcin"/>
    <w:link w:val="TablaCar"/>
    <w:qFormat/>
    <w:rsid w:val="008B6CFD"/>
    <w:pPr>
      <w:widowControl/>
      <w:suppressAutoHyphens/>
      <w:adjustRightInd/>
      <w:spacing w:after="200" w:line="240" w:lineRule="auto"/>
      <w:textAlignment w:val="auto"/>
    </w:pPr>
    <w:rPr>
      <w:b/>
      <w:bCs/>
      <w:iCs/>
    </w:rPr>
  </w:style>
  <w:style w:type="character" w:customStyle="1" w:styleId="TablaCar">
    <w:name w:val="Tabla Car"/>
    <w:link w:val="Tabla"/>
    <w:rsid w:val="008B6CFD"/>
    <w:rPr>
      <w:rFonts w:ascii="Bookman Old Style" w:hAnsi="Bookman Old Style"/>
      <w:b/>
      <w:bCs/>
      <w:iCs/>
      <w:sz w:val="22"/>
      <w:lang w:val="es-ES" w:eastAsia="es-ES"/>
    </w:rPr>
  </w:style>
  <w:style w:type="paragraph" w:customStyle="1" w:styleId="DatosDocumento">
    <w:name w:val="Datos Documento"/>
    <w:basedOn w:val="Normal"/>
    <w:rsid w:val="008B6CFD"/>
    <w:pPr>
      <w:spacing w:before="240" w:after="240"/>
      <w:jc w:val="right"/>
    </w:pPr>
    <w:rPr>
      <w:rFonts w:ascii="Arial" w:hAnsi="Arial" w:cs="Arial"/>
      <w:szCs w:val="20"/>
    </w:rPr>
  </w:style>
  <w:style w:type="paragraph" w:customStyle="1" w:styleId="TituloDocumento">
    <w:name w:val="Titulo Documento"/>
    <w:basedOn w:val="Normal"/>
    <w:rsid w:val="008B6CFD"/>
    <w:pPr>
      <w:spacing w:before="240" w:after="240"/>
      <w:jc w:val="right"/>
    </w:pPr>
    <w:rPr>
      <w:rFonts w:ascii="Arial Black" w:hAnsi="Arial Black" w:cs="Arial"/>
      <w:sz w:val="48"/>
      <w:szCs w:val="20"/>
    </w:rPr>
  </w:style>
  <w:style w:type="paragraph" w:customStyle="1" w:styleId="SubtituloDocumento">
    <w:name w:val="Subtitulo Documento"/>
    <w:basedOn w:val="Normal"/>
    <w:rsid w:val="008B6CFD"/>
    <w:pPr>
      <w:spacing w:before="240" w:after="240"/>
      <w:jc w:val="right"/>
    </w:pPr>
    <w:rPr>
      <w:rFonts w:ascii="Arial Black" w:hAnsi="Arial Black" w:cs="Arial"/>
      <w:sz w:val="32"/>
      <w:szCs w:val="20"/>
    </w:rPr>
  </w:style>
  <w:style w:type="paragraph" w:customStyle="1" w:styleId="TtuloInforme">
    <w:name w:val="Título Informe"/>
    <w:basedOn w:val="Normal"/>
    <w:next w:val="Normal"/>
    <w:rsid w:val="008B6CFD"/>
    <w:pPr>
      <w:jc w:val="center"/>
    </w:pPr>
    <w:rPr>
      <w:rFonts w:ascii="Arial" w:hAnsi="Arial" w:cs="Arial"/>
      <w:color w:val="FF6309"/>
      <w:sz w:val="28"/>
      <w:szCs w:val="28"/>
    </w:rPr>
  </w:style>
  <w:style w:type="character" w:customStyle="1" w:styleId="TtuloInformeChar">
    <w:name w:val="Título Informe Char"/>
    <w:rsid w:val="008B6CFD"/>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B6CFD"/>
    <w:rPr>
      <w:rFonts w:ascii="Arial" w:hAnsi="Arial" w:cs="Arial"/>
      <w:color w:val="808080"/>
    </w:rPr>
  </w:style>
  <w:style w:type="character" w:customStyle="1" w:styleId="SubtuloInformeChar">
    <w:name w:val="Subítulo Informe Char"/>
    <w:rsid w:val="008B6CFD"/>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B6CFD"/>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B6CFD"/>
    <w:rPr>
      <w:rFonts w:ascii="Arial" w:hAnsi="Arial" w:cs="Arial"/>
      <w:sz w:val="20"/>
      <w:szCs w:val="20"/>
    </w:rPr>
  </w:style>
  <w:style w:type="paragraph" w:customStyle="1" w:styleId="CUERPOTEXTO">
    <w:name w:val="CUERPO TEXTO"/>
    <w:rsid w:val="008B6CFD"/>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aludo">
    <w:name w:val="Salutation"/>
    <w:basedOn w:val="Normal"/>
    <w:next w:val="Normal"/>
    <w:link w:val="SaludoCar"/>
    <w:uiPriority w:val="99"/>
    <w:unhideWhenUsed/>
    <w:rsid w:val="008B6CFD"/>
    <w:pPr>
      <w:widowControl w:val="0"/>
      <w:adjustRightInd w:val="0"/>
      <w:spacing w:before="240" w:after="240"/>
      <w:textAlignment w:val="baseline"/>
    </w:pPr>
    <w:rPr>
      <w:lang w:val="es-CO"/>
    </w:rPr>
  </w:style>
  <w:style w:type="character" w:customStyle="1" w:styleId="SaludoCar">
    <w:name w:val="Saludo Car"/>
    <w:basedOn w:val="Fuentedeprrafopredeter"/>
    <w:link w:val="Saludo"/>
    <w:uiPriority w:val="99"/>
    <w:rsid w:val="008B6CFD"/>
    <w:rPr>
      <w:rFonts w:ascii="Bookman Old Style" w:hAnsi="Bookman Old Style"/>
      <w:sz w:val="24"/>
      <w:szCs w:val="24"/>
      <w:lang w:eastAsia="es-ES"/>
    </w:rPr>
  </w:style>
  <w:style w:type="paragraph" w:customStyle="1" w:styleId="ARTICULOS">
    <w:name w:val="ARTICULOS"/>
    <w:basedOn w:val="Normal"/>
    <w:link w:val="ARTICULOSCar"/>
    <w:autoRedefine/>
    <w:qFormat/>
    <w:rsid w:val="008B6CFD"/>
    <w:pPr>
      <w:numPr>
        <w:numId w:val="7"/>
      </w:numPr>
      <w:tabs>
        <w:tab w:val="left" w:pos="1560"/>
      </w:tabs>
      <w:adjustRightInd w:val="0"/>
      <w:spacing w:after="0"/>
      <w:ind w:left="0" w:firstLine="0"/>
      <w:textAlignment w:val="baseline"/>
    </w:pPr>
    <w:rPr>
      <w:bCs/>
    </w:rPr>
  </w:style>
  <w:style w:type="character" w:customStyle="1" w:styleId="ARTICULOSCar">
    <w:name w:val="ARTICULOS Car"/>
    <w:basedOn w:val="Fuentedeprrafopredeter"/>
    <w:link w:val="ARTICULOS"/>
    <w:rsid w:val="008B6CFD"/>
    <w:rPr>
      <w:rFonts w:ascii="Bookman Old Style" w:hAnsi="Bookman Old Style"/>
      <w:bCs/>
      <w:sz w:val="24"/>
      <w:szCs w:val="24"/>
      <w:lang w:val="es-ES" w:eastAsia="es-ES"/>
    </w:rPr>
  </w:style>
  <w:style w:type="character" w:customStyle="1" w:styleId="HTMLconformatoprevioCar">
    <w:name w:val="HTML con formato previo Car"/>
    <w:basedOn w:val="Fuentedeprrafopredeter"/>
    <w:link w:val="HTMLconformatoprevio"/>
    <w:semiHidden/>
    <w:rsid w:val="008B6CFD"/>
    <w:rPr>
      <w:rFonts w:ascii="Arial Unicode MS" w:eastAsia="Arial Unicode MS" w:hAnsi="Arial Unicode MS" w:cs="Arial Unicode MS"/>
      <w:lang w:val="es-ES" w:eastAsia="es-ES"/>
    </w:rPr>
  </w:style>
  <w:style w:type="paragraph" w:styleId="HTMLconformatoprevio">
    <w:name w:val="HTML Preformatted"/>
    <w:basedOn w:val="Normal"/>
    <w:link w:val="HTMLconformatoprevioCar"/>
    <w:semiHidden/>
    <w:rsid w:val="008B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 w:val="20"/>
      <w:szCs w:val="20"/>
    </w:rPr>
  </w:style>
  <w:style w:type="character" w:customStyle="1" w:styleId="HTMLconformatoprevioCar1">
    <w:name w:val="HTML con formato previo Car1"/>
    <w:basedOn w:val="Fuentedeprrafopredeter"/>
    <w:uiPriority w:val="99"/>
    <w:semiHidden/>
    <w:rsid w:val="008B6CFD"/>
    <w:rPr>
      <w:rFonts w:ascii="Consolas" w:hAnsi="Consolas" w:cs="Consolas"/>
      <w:lang w:val="es-ES" w:eastAsia="es-ES"/>
    </w:rPr>
  </w:style>
  <w:style w:type="paragraph" w:customStyle="1" w:styleId="CAPTULO0">
    <w:name w:val="CAPÍTULO"/>
    <w:basedOn w:val="Ttulo1"/>
    <w:next w:val="Normal"/>
    <w:qFormat/>
    <w:rsid w:val="008B6CFD"/>
    <w:pPr>
      <w:numPr>
        <w:numId w:val="0"/>
      </w:numPr>
      <w:spacing w:before="240" w:after="240"/>
      <w:ind w:left="432" w:hanging="432"/>
    </w:pPr>
    <w:rPr>
      <w:spacing w:val="4"/>
      <w:szCs w:val="22"/>
      <w:lang w:val="es-ES"/>
    </w:rPr>
  </w:style>
  <w:style w:type="paragraph" w:customStyle="1" w:styleId="xl66">
    <w:name w:val="xl66"/>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7">
    <w:name w:val="xl67"/>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8">
    <w:name w:val="xl68"/>
    <w:basedOn w:val="Normal"/>
    <w:rsid w:val="008B6C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lang w:val="es-CO" w:eastAsia="es-CO"/>
    </w:rPr>
  </w:style>
  <w:style w:type="paragraph" w:customStyle="1" w:styleId="xl69">
    <w:name w:val="xl69"/>
    <w:basedOn w:val="Normal"/>
    <w:rsid w:val="008B6C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70">
    <w:name w:val="xl70"/>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1">
    <w:name w:val="xl71"/>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2">
    <w:name w:val="xl72"/>
    <w:basedOn w:val="Normal"/>
    <w:rsid w:val="008B6CFD"/>
    <w:pPr>
      <w:pBdr>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3">
    <w:name w:val="xl73"/>
    <w:basedOn w:val="Normal"/>
    <w:rsid w:val="008B6C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4">
    <w:name w:val="xl74"/>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5">
    <w:name w:val="xl75"/>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6">
    <w:name w:val="xl76"/>
    <w:basedOn w:val="Normal"/>
    <w:rsid w:val="008B6C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7">
    <w:name w:val="xl77"/>
    <w:basedOn w:val="Normal"/>
    <w:rsid w:val="008B6CFD"/>
    <w:pPr>
      <w:spacing w:before="100" w:beforeAutospacing="1" w:after="100" w:afterAutospacing="1"/>
      <w:jc w:val="center"/>
      <w:textAlignment w:val="center"/>
    </w:pPr>
    <w:rPr>
      <w:sz w:val="12"/>
      <w:szCs w:val="12"/>
      <w:lang w:val="es-CO" w:eastAsia="es-CO"/>
    </w:rPr>
  </w:style>
  <w:style w:type="paragraph" w:customStyle="1" w:styleId="xl78">
    <w:name w:val="xl78"/>
    <w:basedOn w:val="Normal"/>
    <w:rsid w:val="008B6CFD"/>
    <w:pPr>
      <w:spacing w:before="100" w:beforeAutospacing="1" w:after="100" w:afterAutospacing="1"/>
      <w:jc w:val="center"/>
    </w:pPr>
    <w:rPr>
      <w:sz w:val="12"/>
      <w:szCs w:val="12"/>
      <w:lang w:val="es-CO" w:eastAsia="es-CO"/>
    </w:rPr>
  </w:style>
  <w:style w:type="paragraph" w:styleId="Lista2">
    <w:name w:val="List 2"/>
    <w:basedOn w:val="Normal"/>
    <w:uiPriority w:val="99"/>
    <w:unhideWhenUsed/>
    <w:rsid w:val="008B6CFD"/>
    <w:pPr>
      <w:spacing w:before="240" w:after="240"/>
      <w:ind w:left="566" w:hanging="283"/>
      <w:contextualSpacing/>
    </w:pPr>
  </w:style>
  <w:style w:type="paragraph" w:styleId="Lista3">
    <w:name w:val="List 3"/>
    <w:basedOn w:val="Normal"/>
    <w:uiPriority w:val="99"/>
    <w:unhideWhenUsed/>
    <w:rsid w:val="008B6CFD"/>
    <w:pPr>
      <w:spacing w:before="240" w:after="240"/>
      <w:ind w:left="849" w:hanging="283"/>
      <w:contextualSpacing/>
    </w:pPr>
  </w:style>
  <w:style w:type="paragraph" w:styleId="Continuarlista2">
    <w:name w:val="List Continue 2"/>
    <w:basedOn w:val="Normal"/>
    <w:uiPriority w:val="99"/>
    <w:unhideWhenUsed/>
    <w:rsid w:val="008B6CFD"/>
    <w:pPr>
      <w:spacing w:before="240"/>
      <w:ind w:left="566"/>
      <w:contextualSpacing/>
    </w:pPr>
  </w:style>
  <w:style w:type="paragraph" w:styleId="Continuarlista3">
    <w:name w:val="List Continue 3"/>
    <w:basedOn w:val="Normal"/>
    <w:uiPriority w:val="99"/>
    <w:unhideWhenUsed/>
    <w:rsid w:val="008B6CFD"/>
    <w:pPr>
      <w:spacing w:before="240"/>
      <w:ind w:left="849"/>
      <w:contextualSpacing/>
    </w:pPr>
  </w:style>
  <w:style w:type="paragraph" w:customStyle="1" w:styleId="Caracteresenmarcados">
    <w:name w:val="Caracteres enmarcados"/>
    <w:basedOn w:val="Normal"/>
    <w:rsid w:val="008B6CFD"/>
    <w:pPr>
      <w:spacing w:before="240" w:after="240"/>
    </w:pPr>
  </w:style>
  <w:style w:type="paragraph" w:styleId="Textoindependienteprimerasangra2">
    <w:name w:val="Body Text First Indent 2"/>
    <w:basedOn w:val="Sangradetextonormal"/>
    <w:link w:val="Textoindependienteprimerasangra2Car"/>
    <w:uiPriority w:val="99"/>
    <w:unhideWhenUsed/>
    <w:rsid w:val="008B6CFD"/>
    <w:pPr>
      <w:spacing w:before="240"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6CFD"/>
    <w:rPr>
      <w:rFonts w:ascii="Bookman Old Style" w:hAnsi="Bookman Old Style"/>
      <w:sz w:val="24"/>
      <w:szCs w:val="24"/>
      <w:lang w:val="es-ES" w:eastAsia="es-ES"/>
    </w:rPr>
  </w:style>
  <w:style w:type="paragraph" w:styleId="Encabezadodemensaje">
    <w:name w:val="Message Header"/>
    <w:basedOn w:val="Normal"/>
    <w:link w:val="EncabezadodemensajeCar"/>
    <w:uiPriority w:val="99"/>
    <w:unhideWhenUsed/>
    <w:rsid w:val="008B6CF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B6CFD"/>
    <w:rPr>
      <w:rFonts w:asciiTheme="majorHAnsi" w:eastAsiaTheme="majorEastAsia" w:hAnsiTheme="majorHAnsi" w:cstheme="majorBidi"/>
      <w:sz w:val="24"/>
      <w:szCs w:val="24"/>
      <w:shd w:val="pct20" w:color="auto" w:fill="auto"/>
      <w:lang w:val="es-ES" w:eastAsia="es-ES"/>
    </w:rPr>
  </w:style>
  <w:style w:type="table" w:customStyle="1" w:styleId="TableGrid0">
    <w:name w:val="Table Grid0"/>
    <w:rsid w:val="0008336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busq">
    <w:name w:val="busq"/>
    <w:basedOn w:val="Fuentedeprrafopredeter"/>
    <w:rsid w:val="002213C3"/>
  </w:style>
  <w:style w:type="character" w:customStyle="1" w:styleId="markedcontent">
    <w:name w:val="markedcontent"/>
    <w:basedOn w:val="Fuentedeprrafopredeter"/>
    <w:rsid w:val="00444247"/>
  </w:style>
  <w:style w:type="character" w:styleId="Mencinsinresolver">
    <w:name w:val="Unresolved Mention"/>
    <w:basedOn w:val="Fuentedeprrafopredeter"/>
    <w:uiPriority w:val="99"/>
    <w:semiHidden/>
    <w:unhideWhenUsed/>
    <w:rsid w:val="0098538A"/>
    <w:rPr>
      <w:color w:val="605E5C"/>
      <w:shd w:val="clear" w:color="auto" w:fill="E1DFDD"/>
    </w:rPr>
  </w:style>
  <w:style w:type="character" w:customStyle="1" w:styleId="baj">
    <w:name w:val="b_aj"/>
    <w:basedOn w:val="Fuentedeprrafopredeter"/>
    <w:rsid w:val="00631B9D"/>
  </w:style>
  <w:style w:type="numbering" w:customStyle="1" w:styleId="Estilo3">
    <w:name w:val="Estilo3"/>
    <w:uiPriority w:val="99"/>
    <w:rsid w:val="00E06D42"/>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254">
      <w:bodyDiv w:val="1"/>
      <w:marLeft w:val="0"/>
      <w:marRight w:val="0"/>
      <w:marTop w:val="0"/>
      <w:marBottom w:val="0"/>
      <w:divBdr>
        <w:top w:val="none" w:sz="0" w:space="0" w:color="auto"/>
        <w:left w:val="none" w:sz="0" w:space="0" w:color="auto"/>
        <w:bottom w:val="none" w:sz="0" w:space="0" w:color="auto"/>
        <w:right w:val="none" w:sz="0" w:space="0" w:color="auto"/>
      </w:divBdr>
    </w:div>
    <w:div w:id="24527445">
      <w:bodyDiv w:val="1"/>
      <w:marLeft w:val="0"/>
      <w:marRight w:val="0"/>
      <w:marTop w:val="0"/>
      <w:marBottom w:val="0"/>
      <w:divBdr>
        <w:top w:val="none" w:sz="0" w:space="0" w:color="auto"/>
        <w:left w:val="none" w:sz="0" w:space="0" w:color="auto"/>
        <w:bottom w:val="none" w:sz="0" w:space="0" w:color="auto"/>
        <w:right w:val="none" w:sz="0" w:space="0" w:color="auto"/>
      </w:divBdr>
    </w:div>
    <w:div w:id="27999775">
      <w:bodyDiv w:val="1"/>
      <w:marLeft w:val="0"/>
      <w:marRight w:val="0"/>
      <w:marTop w:val="0"/>
      <w:marBottom w:val="0"/>
      <w:divBdr>
        <w:top w:val="none" w:sz="0" w:space="0" w:color="auto"/>
        <w:left w:val="none" w:sz="0" w:space="0" w:color="auto"/>
        <w:bottom w:val="none" w:sz="0" w:space="0" w:color="auto"/>
        <w:right w:val="none" w:sz="0" w:space="0" w:color="auto"/>
      </w:divBdr>
    </w:div>
    <w:div w:id="32121818">
      <w:bodyDiv w:val="1"/>
      <w:marLeft w:val="0"/>
      <w:marRight w:val="0"/>
      <w:marTop w:val="0"/>
      <w:marBottom w:val="0"/>
      <w:divBdr>
        <w:top w:val="none" w:sz="0" w:space="0" w:color="auto"/>
        <w:left w:val="none" w:sz="0" w:space="0" w:color="auto"/>
        <w:bottom w:val="none" w:sz="0" w:space="0" w:color="auto"/>
        <w:right w:val="none" w:sz="0" w:space="0" w:color="auto"/>
      </w:divBdr>
    </w:div>
    <w:div w:id="38479458">
      <w:bodyDiv w:val="1"/>
      <w:marLeft w:val="0"/>
      <w:marRight w:val="0"/>
      <w:marTop w:val="0"/>
      <w:marBottom w:val="0"/>
      <w:divBdr>
        <w:top w:val="none" w:sz="0" w:space="0" w:color="auto"/>
        <w:left w:val="none" w:sz="0" w:space="0" w:color="auto"/>
        <w:bottom w:val="none" w:sz="0" w:space="0" w:color="auto"/>
        <w:right w:val="none" w:sz="0" w:space="0" w:color="auto"/>
      </w:divBdr>
    </w:div>
    <w:div w:id="40718034">
      <w:bodyDiv w:val="1"/>
      <w:marLeft w:val="0"/>
      <w:marRight w:val="0"/>
      <w:marTop w:val="0"/>
      <w:marBottom w:val="0"/>
      <w:divBdr>
        <w:top w:val="none" w:sz="0" w:space="0" w:color="auto"/>
        <w:left w:val="none" w:sz="0" w:space="0" w:color="auto"/>
        <w:bottom w:val="none" w:sz="0" w:space="0" w:color="auto"/>
        <w:right w:val="none" w:sz="0" w:space="0" w:color="auto"/>
      </w:divBdr>
    </w:div>
    <w:div w:id="57633943">
      <w:bodyDiv w:val="1"/>
      <w:marLeft w:val="0"/>
      <w:marRight w:val="0"/>
      <w:marTop w:val="0"/>
      <w:marBottom w:val="0"/>
      <w:divBdr>
        <w:top w:val="none" w:sz="0" w:space="0" w:color="auto"/>
        <w:left w:val="none" w:sz="0" w:space="0" w:color="auto"/>
        <w:bottom w:val="none" w:sz="0" w:space="0" w:color="auto"/>
        <w:right w:val="none" w:sz="0" w:space="0" w:color="auto"/>
      </w:divBdr>
    </w:div>
    <w:div w:id="71002318">
      <w:bodyDiv w:val="1"/>
      <w:marLeft w:val="0"/>
      <w:marRight w:val="0"/>
      <w:marTop w:val="0"/>
      <w:marBottom w:val="0"/>
      <w:divBdr>
        <w:top w:val="none" w:sz="0" w:space="0" w:color="auto"/>
        <w:left w:val="none" w:sz="0" w:space="0" w:color="auto"/>
        <w:bottom w:val="none" w:sz="0" w:space="0" w:color="auto"/>
        <w:right w:val="none" w:sz="0" w:space="0" w:color="auto"/>
      </w:divBdr>
    </w:div>
    <w:div w:id="88284017">
      <w:bodyDiv w:val="1"/>
      <w:marLeft w:val="0"/>
      <w:marRight w:val="0"/>
      <w:marTop w:val="0"/>
      <w:marBottom w:val="0"/>
      <w:divBdr>
        <w:top w:val="none" w:sz="0" w:space="0" w:color="auto"/>
        <w:left w:val="none" w:sz="0" w:space="0" w:color="auto"/>
        <w:bottom w:val="none" w:sz="0" w:space="0" w:color="auto"/>
        <w:right w:val="none" w:sz="0" w:space="0" w:color="auto"/>
      </w:divBdr>
    </w:div>
    <w:div w:id="111175878">
      <w:bodyDiv w:val="1"/>
      <w:marLeft w:val="0"/>
      <w:marRight w:val="0"/>
      <w:marTop w:val="0"/>
      <w:marBottom w:val="0"/>
      <w:divBdr>
        <w:top w:val="none" w:sz="0" w:space="0" w:color="auto"/>
        <w:left w:val="none" w:sz="0" w:space="0" w:color="auto"/>
        <w:bottom w:val="none" w:sz="0" w:space="0" w:color="auto"/>
        <w:right w:val="none" w:sz="0" w:space="0" w:color="auto"/>
      </w:divBdr>
    </w:div>
    <w:div w:id="116873548">
      <w:bodyDiv w:val="1"/>
      <w:marLeft w:val="0"/>
      <w:marRight w:val="0"/>
      <w:marTop w:val="0"/>
      <w:marBottom w:val="0"/>
      <w:divBdr>
        <w:top w:val="none" w:sz="0" w:space="0" w:color="auto"/>
        <w:left w:val="none" w:sz="0" w:space="0" w:color="auto"/>
        <w:bottom w:val="none" w:sz="0" w:space="0" w:color="auto"/>
        <w:right w:val="none" w:sz="0" w:space="0" w:color="auto"/>
      </w:divBdr>
    </w:div>
    <w:div w:id="126044659">
      <w:bodyDiv w:val="1"/>
      <w:marLeft w:val="0"/>
      <w:marRight w:val="0"/>
      <w:marTop w:val="0"/>
      <w:marBottom w:val="0"/>
      <w:divBdr>
        <w:top w:val="none" w:sz="0" w:space="0" w:color="auto"/>
        <w:left w:val="none" w:sz="0" w:space="0" w:color="auto"/>
        <w:bottom w:val="none" w:sz="0" w:space="0" w:color="auto"/>
        <w:right w:val="none" w:sz="0" w:space="0" w:color="auto"/>
      </w:divBdr>
    </w:div>
    <w:div w:id="138885636">
      <w:bodyDiv w:val="1"/>
      <w:marLeft w:val="0"/>
      <w:marRight w:val="0"/>
      <w:marTop w:val="0"/>
      <w:marBottom w:val="0"/>
      <w:divBdr>
        <w:top w:val="none" w:sz="0" w:space="0" w:color="auto"/>
        <w:left w:val="none" w:sz="0" w:space="0" w:color="auto"/>
        <w:bottom w:val="none" w:sz="0" w:space="0" w:color="auto"/>
        <w:right w:val="none" w:sz="0" w:space="0" w:color="auto"/>
      </w:divBdr>
    </w:div>
    <w:div w:id="193423135">
      <w:bodyDiv w:val="1"/>
      <w:marLeft w:val="0"/>
      <w:marRight w:val="0"/>
      <w:marTop w:val="0"/>
      <w:marBottom w:val="0"/>
      <w:divBdr>
        <w:top w:val="none" w:sz="0" w:space="0" w:color="auto"/>
        <w:left w:val="none" w:sz="0" w:space="0" w:color="auto"/>
        <w:bottom w:val="none" w:sz="0" w:space="0" w:color="auto"/>
        <w:right w:val="none" w:sz="0" w:space="0" w:color="auto"/>
      </w:divBdr>
    </w:div>
    <w:div w:id="197398590">
      <w:bodyDiv w:val="1"/>
      <w:marLeft w:val="0"/>
      <w:marRight w:val="0"/>
      <w:marTop w:val="0"/>
      <w:marBottom w:val="0"/>
      <w:divBdr>
        <w:top w:val="none" w:sz="0" w:space="0" w:color="auto"/>
        <w:left w:val="none" w:sz="0" w:space="0" w:color="auto"/>
        <w:bottom w:val="none" w:sz="0" w:space="0" w:color="auto"/>
        <w:right w:val="none" w:sz="0" w:space="0" w:color="auto"/>
      </w:divBdr>
    </w:div>
    <w:div w:id="238950968">
      <w:bodyDiv w:val="1"/>
      <w:marLeft w:val="0"/>
      <w:marRight w:val="0"/>
      <w:marTop w:val="0"/>
      <w:marBottom w:val="0"/>
      <w:divBdr>
        <w:top w:val="none" w:sz="0" w:space="0" w:color="auto"/>
        <w:left w:val="none" w:sz="0" w:space="0" w:color="auto"/>
        <w:bottom w:val="none" w:sz="0" w:space="0" w:color="auto"/>
        <w:right w:val="none" w:sz="0" w:space="0" w:color="auto"/>
      </w:divBdr>
    </w:div>
    <w:div w:id="248079618">
      <w:bodyDiv w:val="1"/>
      <w:marLeft w:val="0"/>
      <w:marRight w:val="0"/>
      <w:marTop w:val="0"/>
      <w:marBottom w:val="0"/>
      <w:divBdr>
        <w:top w:val="none" w:sz="0" w:space="0" w:color="auto"/>
        <w:left w:val="none" w:sz="0" w:space="0" w:color="auto"/>
        <w:bottom w:val="none" w:sz="0" w:space="0" w:color="auto"/>
        <w:right w:val="none" w:sz="0" w:space="0" w:color="auto"/>
      </w:divBdr>
    </w:div>
    <w:div w:id="249394088">
      <w:bodyDiv w:val="1"/>
      <w:marLeft w:val="0"/>
      <w:marRight w:val="0"/>
      <w:marTop w:val="0"/>
      <w:marBottom w:val="0"/>
      <w:divBdr>
        <w:top w:val="none" w:sz="0" w:space="0" w:color="auto"/>
        <w:left w:val="none" w:sz="0" w:space="0" w:color="auto"/>
        <w:bottom w:val="none" w:sz="0" w:space="0" w:color="auto"/>
        <w:right w:val="none" w:sz="0" w:space="0" w:color="auto"/>
      </w:divBdr>
    </w:div>
    <w:div w:id="254287165">
      <w:bodyDiv w:val="1"/>
      <w:marLeft w:val="0"/>
      <w:marRight w:val="0"/>
      <w:marTop w:val="0"/>
      <w:marBottom w:val="0"/>
      <w:divBdr>
        <w:top w:val="none" w:sz="0" w:space="0" w:color="auto"/>
        <w:left w:val="none" w:sz="0" w:space="0" w:color="auto"/>
        <w:bottom w:val="none" w:sz="0" w:space="0" w:color="auto"/>
        <w:right w:val="none" w:sz="0" w:space="0" w:color="auto"/>
      </w:divBdr>
    </w:div>
    <w:div w:id="270405279">
      <w:bodyDiv w:val="1"/>
      <w:marLeft w:val="0"/>
      <w:marRight w:val="0"/>
      <w:marTop w:val="0"/>
      <w:marBottom w:val="0"/>
      <w:divBdr>
        <w:top w:val="none" w:sz="0" w:space="0" w:color="auto"/>
        <w:left w:val="none" w:sz="0" w:space="0" w:color="auto"/>
        <w:bottom w:val="none" w:sz="0" w:space="0" w:color="auto"/>
        <w:right w:val="none" w:sz="0" w:space="0" w:color="auto"/>
      </w:divBdr>
    </w:div>
    <w:div w:id="275067229">
      <w:bodyDiv w:val="1"/>
      <w:marLeft w:val="0"/>
      <w:marRight w:val="0"/>
      <w:marTop w:val="0"/>
      <w:marBottom w:val="0"/>
      <w:divBdr>
        <w:top w:val="none" w:sz="0" w:space="0" w:color="auto"/>
        <w:left w:val="none" w:sz="0" w:space="0" w:color="auto"/>
        <w:bottom w:val="none" w:sz="0" w:space="0" w:color="auto"/>
        <w:right w:val="none" w:sz="0" w:space="0" w:color="auto"/>
      </w:divBdr>
    </w:div>
    <w:div w:id="322901597">
      <w:bodyDiv w:val="1"/>
      <w:marLeft w:val="0"/>
      <w:marRight w:val="0"/>
      <w:marTop w:val="0"/>
      <w:marBottom w:val="0"/>
      <w:divBdr>
        <w:top w:val="none" w:sz="0" w:space="0" w:color="auto"/>
        <w:left w:val="none" w:sz="0" w:space="0" w:color="auto"/>
        <w:bottom w:val="none" w:sz="0" w:space="0" w:color="auto"/>
        <w:right w:val="none" w:sz="0" w:space="0" w:color="auto"/>
      </w:divBdr>
    </w:div>
    <w:div w:id="329215395">
      <w:bodyDiv w:val="1"/>
      <w:marLeft w:val="0"/>
      <w:marRight w:val="0"/>
      <w:marTop w:val="0"/>
      <w:marBottom w:val="0"/>
      <w:divBdr>
        <w:top w:val="none" w:sz="0" w:space="0" w:color="auto"/>
        <w:left w:val="none" w:sz="0" w:space="0" w:color="auto"/>
        <w:bottom w:val="none" w:sz="0" w:space="0" w:color="auto"/>
        <w:right w:val="none" w:sz="0" w:space="0" w:color="auto"/>
      </w:divBdr>
    </w:div>
    <w:div w:id="340011389">
      <w:bodyDiv w:val="1"/>
      <w:marLeft w:val="0"/>
      <w:marRight w:val="0"/>
      <w:marTop w:val="0"/>
      <w:marBottom w:val="0"/>
      <w:divBdr>
        <w:top w:val="none" w:sz="0" w:space="0" w:color="auto"/>
        <w:left w:val="none" w:sz="0" w:space="0" w:color="auto"/>
        <w:bottom w:val="none" w:sz="0" w:space="0" w:color="auto"/>
        <w:right w:val="none" w:sz="0" w:space="0" w:color="auto"/>
      </w:divBdr>
    </w:div>
    <w:div w:id="352658052">
      <w:bodyDiv w:val="1"/>
      <w:marLeft w:val="0"/>
      <w:marRight w:val="0"/>
      <w:marTop w:val="0"/>
      <w:marBottom w:val="0"/>
      <w:divBdr>
        <w:top w:val="none" w:sz="0" w:space="0" w:color="auto"/>
        <w:left w:val="none" w:sz="0" w:space="0" w:color="auto"/>
        <w:bottom w:val="none" w:sz="0" w:space="0" w:color="auto"/>
        <w:right w:val="none" w:sz="0" w:space="0" w:color="auto"/>
      </w:divBdr>
    </w:div>
    <w:div w:id="369381226">
      <w:bodyDiv w:val="1"/>
      <w:marLeft w:val="0"/>
      <w:marRight w:val="0"/>
      <w:marTop w:val="0"/>
      <w:marBottom w:val="0"/>
      <w:divBdr>
        <w:top w:val="none" w:sz="0" w:space="0" w:color="auto"/>
        <w:left w:val="none" w:sz="0" w:space="0" w:color="auto"/>
        <w:bottom w:val="none" w:sz="0" w:space="0" w:color="auto"/>
        <w:right w:val="none" w:sz="0" w:space="0" w:color="auto"/>
      </w:divBdr>
    </w:div>
    <w:div w:id="376320141">
      <w:bodyDiv w:val="1"/>
      <w:marLeft w:val="0"/>
      <w:marRight w:val="0"/>
      <w:marTop w:val="0"/>
      <w:marBottom w:val="0"/>
      <w:divBdr>
        <w:top w:val="none" w:sz="0" w:space="0" w:color="auto"/>
        <w:left w:val="none" w:sz="0" w:space="0" w:color="auto"/>
        <w:bottom w:val="none" w:sz="0" w:space="0" w:color="auto"/>
        <w:right w:val="none" w:sz="0" w:space="0" w:color="auto"/>
      </w:divBdr>
    </w:div>
    <w:div w:id="381171370">
      <w:bodyDiv w:val="1"/>
      <w:marLeft w:val="0"/>
      <w:marRight w:val="0"/>
      <w:marTop w:val="0"/>
      <w:marBottom w:val="0"/>
      <w:divBdr>
        <w:top w:val="none" w:sz="0" w:space="0" w:color="auto"/>
        <w:left w:val="none" w:sz="0" w:space="0" w:color="auto"/>
        <w:bottom w:val="none" w:sz="0" w:space="0" w:color="auto"/>
        <w:right w:val="none" w:sz="0" w:space="0" w:color="auto"/>
      </w:divBdr>
    </w:div>
    <w:div w:id="392243700">
      <w:bodyDiv w:val="1"/>
      <w:marLeft w:val="0"/>
      <w:marRight w:val="0"/>
      <w:marTop w:val="0"/>
      <w:marBottom w:val="0"/>
      <w:divBdr>
        <w:top w:val="none" w:sz="0" w:space="0" w:color="auto"/>
        <w:left w:val="none" w:sz="0" w:space="0" w:color="auto"/>
        <w:bottom w:val="none" w:sz="0" w:space="0" w:color="auto"/>
        <w:right w:val="none" w:sz="0" w:space="0" w:color="auto"/>
      </w:divBdr>
    </w:div>
    <w:div w:id="396050255">
      <w:bodyDiv w:val="1"/>
      <w:marLeft w:val="0"/>
      <w:marRight w:val="0"/>
      <w:marTop w:val="0"/>
      <w:marBottom w:val="0"/>
      <w:divBdr>
        <w:top w:val="none" w:sz="0" w:space="0" w:color="auto"/>
        <w:left w:val="none" w:sz="0" w:space="0" w:color="auto"/>
        <w:bottom w:val="none" w:sz="0" w:space="0" w:color="auto"/>
        <w:right w:val="none" w:sz="0" w:space="0" w:color="auto"/>
      </w:divBdr>
    </w:div>
    <w:div w:id="400175417">
      <w:bodyDiv w:val="1"/>
      <w:marLeft w:val="0"/>
      <w:marRight w:val="0"/>
      <w:marTop w:val="0"/>
      <w:marBottom w:val="0"/>
      <w:divBdr>
        <w:top w:val="none" w:sz="0" w:space="0" w:color="auto"/>
        <w:left w:val="none" w:sz="0" w:space="0" w:color="auto"/>
        <w:bottom w:val="none" w:sz="0" w:space="0" w:color="auto"/>
        <w:right w:val="none" w:sz="0" w:space="0" w:color="auto"/>
      </w:divBdr>
    </w:div>
    <w:div w:id="406223490">
      <w:bodyDiv w:val="1"/>
      <w:marLeft w:val="0"/>
      <w:marRight w:val="0"/>
      <w:marTop w:val="0"/>
      <w:marBottom w:val="0"/>
      <w:divBdr>
        <w:top w:val="none" w:sz="0" w:space="0" w:color="auto"/>
        <w:left w:val="none" w:sz="0" w:space="0" w:color="auto"/>
        <w:bottom w:val="none" w:sz="0" w:space="0" w:color="auto"/>
        <w:right w:val="none" w:sz="0" w:space="0" w:color="auto"/>
      </w:divBdr>
    </w:div>
    <w:div w:id="423233378">
      <w:bodyDiv w:val="1"/>
      <w:marLeft w:val="0"/>
      <w:marRight w:val="0"/>
      <w:marTop w:val="0"/>
      <w:marBottom w:val="0"/>
      <w:divBdr>
        <w:top w:val="none" w:sz="0" w:space="0" w:color="auto"/>
        <w:left w:val="none" w:sz="0" w:space="0" w:color="auto"/>
        <w:bottom w:val="none" w:sz="0" w:space="0" w:color="auto"/>
        <w:right w:val="none" w:sz="0" w:space="0" w:color="auto"/>
      </w:divBdr>
    </w:div>
    <w:div w:id="427116603">
      <w:bodyDiv w:val="1"/>
      <w:marLeft w:val="0"/>
      <w:marRight w:val="0"/>
      <w:marTop w:val="0"/>
      <w:marBottom w:val="0"/>
      <w:divBdr>
        <w:top w:val="none" w:sz="0" w:space="0" w:color="auto"/>
        <w:left w:val="none" w:sz="0" w:space="0" w:color="auto"/>
        <w:bottom w:val="none" w:sz="0" w:space="0" w:color="auto"/>
        <w:right w:val="none" w:sz="0" w:space="0" w:color="auto"/>
      </w:divBdr>
    </w:div>
    <w:div w:id="432358297">
      <w:bodyDiv w:val="1"/>
      <w:marLeft w:val="0"/>
      <w:marRight w:val="0"/>
      <w:marTop w:val="0"/>
      <w:marBottom w:val="0"/>
      <w:divBdr>
        <w:top w:val="none" w:sz="0" w:space="0" w:color="auto"/>
        <w:left w:val="none" w:sz="0" w:space="0" w:color="auto"/>
        <w:bottom w:val="none" w:sz="0" w:space="0" w:color="auto"/>
        <w:right w:val="none" w:sz="0" w:space="0" w:color="auto"/>
      </w:divBdr>
    </w:div>
    <w:div w:id="442502865">
      <w:bodyDiv w:val="1"/>
      <w:marLeft w:val="0"/>
      <w:marRight w:val="0"/>
      <w:marTop w:val="0"/>
      <w:marBottom w:val="0"/>
      <w:divBdr>
        <w:top w:val="none" w:sz="0" w:space="0" w:color="auto"/>
        <w:left w:val="none" w:sz="0" w:space="0" w:color="auto"/>
        <w:bottom w:val="none" w:sz="0" w:space="0" w:color="auto"/>
        <w:right w:val="none" w:sz="0" w:space="0" w:color="auto"/>
      </w:divBdr>
    </w:div>
    <w:div w:id="461846107">
      <w:bodyDiv w:val="1"/>
      <w:marLeft w:val="0"/>
      <w:marRight w:val="0"/>
      <w:marTop w:val="0"/>
      <w:marBottom w:val="0"/>
      <w:divBdr>
        <w:top w:val="none" w:sz="0" w:space="0" w:color="auto"/>
        <w:left w:val="none" w:sz="0" w:space="0" w:color="auto"/>
        <w:bottom w:val="none" w:sz="0" w:space="0" w:color="auto"/>
        <w:right w:val="none" w:sz="0" w:space="0" w:color="auto"/>
      </w:divBdr>
    </w:div>
    <w:div w:id="464466457">
      <w:bodyDiv w:val="1"/>
      <w:marLeft w:val="0"/>
      <w:marRight w:val="0"/>
      <w:marTop w:val="0"/>
      <w:marBottom w:val="0"/>
      <w:divBdr>
        <w:top w:val="none" w:sz="0" w:space="0" w:color="auto"/>
        <w:left w:val="none" w:sz="0" w:space="0" w:color="auto"/>
        <w:bottom w:val="none" w:sz="0" w:space="0" w:color="auto"/>
        <w:right w:val="none" w:sz="0" w:space="0" w:color="auto"/>
      </w:divBdr>
    </w:div>
    <w:div w:id="476263345">
      <w:bodyDiv w:val="1"/>
      <w:marLeft w:val="0"/>
      <w:marRight w:val="0"/>
      <w:marTop w:val="0"/>
      <w:marBottom w:val="0"/>
      <w:divBdr>
        <w:top w:val="none" w:sz="0" w:space="0" w:color="auto"/>
        <w:left w:val="none" w:sz="0" w:space="0" w:color="auto"/>
        <w:bottom w:val="none" w:sz="0" w:space="0" w:color="auto"/>
        <w:right w:val="none" w:sz="0" w:space="0" w:color="auto"/>
      </w:divBdr>
    </w:div>
    <w:div w:id="477764725">
      <w:bodyDiv w:val="1"/>
      <w:marLeft w:val="0"/>
      <w:marRight w:val="0"/>
      <w:marTop w:val="0"/>
      <w:marBottom w:val="0"/>
      <w:divBdr>
        <w:top w:val="none" w:sz="0" w:space="0" w:color="auto"/>
        <w:left w:val="none" w:sz="0" w:space="0" w:color="auto"/>
        <w:bottom w:val="none" w:sz="0" w:space="0" w:color="auto"/>
        <w:right w:val="none" w:sz="0" w:space="0" w:color="auto"/>
      </w:divBdr>
    </w:div>
    <w:div w:id="487333539">
      <w:bodyDiv w:val="1"/>
      <w:marLeft w:val="0"/>
      <w:marRight w:val="0"/>
      <w:marTop w:val="0"/>
      <w:marBottom w:val="0"/>
      <w:divBdr>
        <w:top w:val="none" w:sz="0" w:space="0" w:color="auto"/>
        <w:left w:val="none" w:sz="0" w:space="0" w:color="auto"/>
        <w:bottom w:val="none" w:sz="0" w:space="0" w:color="auto"/>
        <w:right w:val="none" w:sz="0" w:space="0" w:color="auto"/>
      </w:divBdr>
    </w:div>
    <w:div w:id="490173867">
      <w:bodyDiv w:val="1"/>
      <w:marLeft w:val="0"/>
      <w:marRight w:val="0"/>
      <w:marTop w:val="0"/>
      <w:marBottom w:val="0"/>
      <w:divBdr>
        <w:top w:val="none" w:sz="0" w:space="0" w:color="auto"/>
        <w:left w:val="none" w:sz="0" w:space="0" w:color="auto"/>
        <w:bottom w:val="none" w:sz="0" w:space="0" w:color="auto"/>
        <w:right w:val="none" w:sz="0" w:space="0" w:color="auto"/>
      </w:divBdr>
    </w:div>
    <w:div w:id="490291405">
      <w:bodyDiv w:val="1"/>
      <w:marLeft w:val="0"/>
      <w:marRight w:val="0"/>
      <w:marTop w:val="0"/>
      <w:marBottom w:val="0"/>
      <w:divBdr>
        <w:top w:val="none" w:sz="0" w:space="0" w:color="auto"/>
        <w:left w:val="none" w:sz="0" w:space="0" w:color="auto"/>
        <w:bottom w:val="none" w:sz="0" w:space="0" w:color="auto"/>
        <w:right w:val="none" w:sz="0" w:space="0" w:color="auto"/>
      </w:divBdr>
    </w:div>
    <w:div w:id="525018932">
      <w:bodyDiv w:val="1"/>
      <w:marLeft w:val="0"/>
      <w:marRight w:val="0"/>
      <w:marTop w:val="0"/>
      <w:marBottom w:val="0"/>
      <w:divBdr>
        <w:top w:val="none" w:sz="0" w:space="0" w:color="auto"/>
        <w:left w:val="none" w:sz="0" w:space="0" w:color="auto"/>
        <w:bottom w:val="none" w:sz="0" w:space="0" w:color="auto"/>
        <w:right w:val="none" w:sz="0" w:space="0" w:color="auto"/>
      </w:divBdr>
    </w:div>
    <w:div w:id="525483666">
      <w:bodyDiv w:val="1"/>
      <w:marLeft w:val="0"/>
      <w:marRight w:val="0"/>
      <w:marTop w:val="0"/>
      <w:marBottom w:val="0"/>
      <w:divBdr>
        <w:top w:val="none" w:sz="0" w:space="0" w:color="auto"/>
        <w:left w:val="none" w:sz="0" w:space="0" w:color="auto"/>
        <w:bottom w:val="none" w:sz="0" w:space="0" w:color="auto"/>
        <w:right w:val="none" w:sz="0" w:space="0" w:color="auto"/>
      </w:divBdr>
    </w:div>
    <w:div w:id="529033835">
      <w:bodyDiv w:val="1"/>
      <w:marLeft w:val="0"/>
      <w:marRight w:val="0"/>
      <w:marTop w:val="0"/>
      <w:marBottom w:val="0"/>
      <w:divBdr>
        <w:top w:val="none" w:sz="0" w:space="0" w:color="auto"/>
        <w:left w:val="none" w:sz="0" w:space="0" w:color="auto"/>
        <w:bottom w:val="none" w:sz="0" w:space="0" w:color="auto"/>
        <w:right w:val="none" w:sz="0" w:space="0" w:color="auto"/>
      </w:divBdr>
    </w:div>
    <w:div w:id="570042712">
      <w:bodyDiv w:val="1"/>
      <w:marLeft w:val="0"/>
      <w:marRight w:val="0"/>
      <w:marTop w:val="0"/>
      <w:marBottom w:val="0"/>
      <w:divBdr>
        <w:top w:val="none" w:sz="0" w:space="0" w:color="auto"/>
        <w:left w:val="none" w:sz="0" w:space="0" w:color="auto"/>
        <w:bottom w:val="none" w:sz="0" w:space="0" w:color="auto"/>
        <w:right w:val="none" w:sz="0" w:space="0" w:color="auto"/>
      </w:divBdr>
    </w:div>
    <w:div w:id="594900339">
      <w:bodyDiv w:val="1"/>
      <w:marLeft w:val="0"/>
      <w:marRight w:val="0"/>
      <w:marTop w:val="0"/>
      <w:marBottom w:val="0"/>
      <w:divBdr>
        <w:top w:val="none" w:sz="0" w:space="0" w:color="auto"/>
        <w:left w:val="none" w:sz="0" w:space="0" w:color="auto"/>
        <w:bottom w:val="none" w:sz="0" w:space="0" w:color="auto"/>
        <w:right w:val="none" w:sz="0" w:space="0" w:color="auto"/>
      </w:divBdr>
    </w:div>
    <w:div w:id="597912809">
      <w:bodyDiv w:val="1"/>
      <w:marLeft w:val="0"/>
      <w:marRight w:val="0"/>
      <w:marTop w:val="0"/>
      <w:marBottom w:val="0"/>
      <w:divBdr>
        <w:top w:val="none" w:sz="0" w:space="0" w:color="auto"/>
        <w:left w:val="none" w:sz="0" w:space="0" w:color="auto"/>
        <w:bottom w:val="none" w:sz="0" w:space="0" w:color="auto"/>
        <w:right w:val="none" w:sz="0" w:space="0" w:color="auto"/>
      </w:divBdr>
    </w:div>
    <w:div w:id="609045125">
      <w:bodyDiv w:val="1"/>
      <w:marLeft w:val="0"/>
      <w:marRight w:val="0"/>
      <w:marTop w:val="0"/>
      <w:marBottom w:val="0"/>
      <w:divBdr>
        <w:top w:val="none" w:sz="0" w:space="0" w:color="auto"/>
        <w:left w:val="none" w:sz="0" w:space="0" w:color="auto"/>
        <w:bottom w:val="none" w:sz="0" w:space="0" w:color="auto"/>
        <w:right w:val="none" w:sz="0" w:space="0" w:color="auto"/>
      </w:divBdr>
    </w:div>
    <w:div w:id="612202267">
      <w:bodyDiv w:val="1"/>
      <w:marLeft w:val="0"/>
      <w:marRight w:val="0"/>
      <w:marTop w:val="0"/>
      <w:marBottom w:val="0"/>
      <w:divBdr>
        <w:top w:val="none" w:sz="0" w:space="0" w:color="auto"/>
        <w:left w:val="none" w:sz="0" w:space="0" w:color="auto"/>
        <w:bottom w:val="none" w:sz="0" w:space="0" w:color="auto"/>
        <w:right w:val="none" w:sz="0" w:space="0" w:color="auto"/>
      </w:divBdr>
    </w:div>
    <w:div w:id="619530792">
      <w:bodyDiv w:val="1"/>
      <w:marLeft w:val="0"/>
      <w:marRight w:val="0"/>
      <w:marTop w:val="0"/>
      <w:marBottom w:val="0"/>
      <w:divBdr>
        <w:top w:val="none" w:sz="0" w:space="0" w:color="auto"/>
        <w:left w:val="none" w:sz="0" w:space="0" w:color="auto"/>
        <w:bottom w:val="none" w:sz="0" w:space="0" w:color="auto"/>
        <w:right w:val="none" w:sz="0" w:space="0" w:color="auto"/>
      </w:divBdr>
    </w:div>
    <w:div w:id="620959497">
      <w:bodyDiv w:val="1"/>
      <w:marLeft w:val="0"/>
      <w:marRight w:val="0"/>
      <w:marTop w:val="0"/>
      <w:marBottom w:val="0"/>
      <w:divBdr>
        <w:top w:val="none" w:sz="0" w:space="0" w:color="auto"/>
        <w:left w:val="none" w:sz="0" w:space="0" w:color="auto"/>
        <w:bottom w:val="none" w:sz="0" w:space="0" w:color="auto"/>
        <w:right w:val="none" w:sz="0" w:space="0" w:color="auto"/>
      </w:divBdr>
    </w:div>
    <w:div w:id="642007297">
      <w:bodyDiv w:val="1"/>
      <w:marLeft w:val="0"/>
      <w:marRight w:val="0"/>
      <w:marTop w:val="0"/>
      <w:marBottom w:val="0"/>
      <w:divBdr>
        <w:top w:val="none" w:sz="0" w:space="0" w:color="auto"/>
        <w:left w:val="none" w:sz="0" w:space="0" w:color="auto"/>
        <w:bottom w:val="none" w:sz="0" w:space="0" w:color="auto"/>
        <w:right w:val="none" w:sz="0" w:space="0" w:color="auto"/>
      </w:divBdr>
    </w:div>
    <w:div w:id="658463495">
      <w:bodyDiv w:val="1"/>
      <w:marLeft w:val="0"/>
      <w:marRight w:val="0"/>
      <w:marTop w:val="0"/>
      <w:marBottom w:val="0"/>
      <w:divBdr>
        <w:top w:val="none" w:sz="0" w:space="0" w:color="auto"/>
        <w:left w:val="none" w:sz="0" w:space="0" w:color="auto"/>
        <w:bottom w:val="none" w:sz="0" w:space="0" w:color="auto"/>
        <w:right w:val="none" w:sz="0" w:space="0" w:color="auto"/>
      </w:divBdr>
    </w:div>
    <w:div w:id="663239032">
      <w:bodyDiv w:val="1"/>
      <w:marLeft w:val="0"/>
      <w:marRight w:val="0"/>
      <w:marTop w:val="0"/>
      <w:marBottom w:val="0"/>
      <w:divBdr>
        <w:top w:val="none" w:sz="0" w:space="0" w:color="auto"/>
        <w:left w:val="none" w:sz="0" w:space="0" w:color="auto"/>
        <w:bottom w:val="none" w:sz="0" w:space="0" w:color="auto"/>
        <w:right w:val="none" w:sz="0" w:space="0" w:color="auto"/>
      </w:divBdr>
    </w:div>
    <w:div w:id="682585004">
      <w:bodyDiv w:val="1"/>
      <w:marLeft w:val="0"/>
      <w:marRight w:val="0"/>
      <w:marTop w:val="0"/>
      <w:marBottom w:val="0"/>
      <w:divBdr>
        <w:top w:val="none" w:sz="0" w:space="0" w:color="auto"/>
        <w:left w:val="none" w:sz="0" w:space="0" w:color="auto"/>
        <w:bottom w:val="none" w:sz="0" w:space="0" w:color="auto"/>
        <w:right w:val="none" w:sz="0" w:space="0" w:color="auto"/>
      </w:divBdr>
    </w:div>
    <w:div w:id="689530741">
      <w:bodyDiv w:val="1"/>
      <w:marLeft w:val="0"/>
      <w:marRight w:val="0"/>
      <w:marTop w:val="0"/>
      <w:marBottom w:val="0"/>
      <w:divBdr>
        <w:top w:val="none" w:sz="0" w:space="0" w:color="auto"/>
        <w:left w:val="none" w:sz="0" w:space="0" w:color="auto"/>
        <w:bottom w:val="none" w:sz="0" w:space="0" w:color="auto"/>
        <w:right w:val="none" w:sz="0" w:space="0" w:color="auto"/>
      </w:divBdr>
    </w:div>
    <w:div w:id="721174900">
      <w:bodyDiv w:val="1"/>
      <w:marLeft w:val="0"/>
      <w:marRight w:val="0"/>
      <w:marTop w:val="0"/>
      <w:marBottom w:val="0"/>
      <w:divBdr>
        <w:top w:val="none" w:sz="0" w:space="0" w:color="auto"/>
        <w:left w:val="none" w:sz="0" w:space="0" w:color="auto"/>
        <w:bottom w:val="none" w:sz="0" w:space="0" w:color="auto"/>
        <w:right w:val="none" w:sz="0" w:space="0" w:color="auto"/>
      </w:divBdr>
    </w:div>
    <w:div w:id="722368585">
      <w:bodyDiv w:val="1"/>
      <w:marLeft w:val="0"/>
      <w:marRight w:val="0"/>
      <w:marTop w:val="0"/>
      <w:marBottom w:val="0"/>
      <w:divBdr>
        <w:top w:val="none" w:sz="0" w:space="0" w:color="auto"/>
        <w:left w:val="none" w:sz="0" w:space="0" w:color="auto"/>
        <w:bottom w:val="none" w:sz="0" w:space="0" w:color="auto"/>
        <w:right w:val="none" w:sz="0" w:space="0" w:color="auto"/>
      </w:divBdr>
    </w:div>
    <w:div w:id="723212674">
      <w:bodyDiv w:val="1"/>
      <w:marLeft w:val="0"/>
      <w:marRight w:val="0"/>
      <w:marTop w:val="0"/>
      <w:marBottom w:val="0"/>
      <w:divBdr>
        <w:top w:val="none" w:sz="0" w:space="0" w:color="auto"/>
        <w:left w:val="none" w:sz="0" w:space="0" w:color="auto"/>
        <w:bottom w:val="none" w:sz="0" w:space="0" w:color="auto"/>
        <w:right w:val="none" w:sz="0" w:space="0" w:color="auto"/>
      </w:divBdr>
    </w:div>
    <w:div w:id="731735328">
      <w:bodyDiv w:val="1"/>
      <w:marLeft w:val="0"/>
      <w:marRight w:val="0"/>
      <w:marTop w:val="0"/>
      <w:marBottom w:val="0"/>
      <w:divBdr>
        <w:top w:val="none" w:sz="0" w:space="0" w:color="auto"/>
        <w:left w:val="none" w:sz="0" w:space="0" w:color="auto"/>
        <w:bottom w:val="none" w:sz="0" w:space="0" w:color="auto"/>
        <w:right w:val="none" w:sz="0" w:space="0" w:color="auto"/>
      </w:divBdr>
    </w:div>
    <w:div w:id="735779076">
      <w:bodyDiv w:val="1"/>
      <w:marLeft w:val="0"/>
      <w:marRight w:val="0"/>
      <w:marTop w:val="0"/>
      <w:marBottom w:val="0"/>
      <w:divBdr>
        <w:top w:val="none" w:sz="0" w:space="0" w:color="auto"/>
        <w:left w:val="none" w:sz="0" w:space="0" w:color="auto"/>
        <w:bottom w:val="none" w:sz="0" w:space="0" w:color="auto"/>
        <w:right w:val="none" w:sz="0" w:space="0" w:color="auto"/>
      </w:divBdr>
    </w:div>
    <w:div w:id="741875043">
      <w:bodyDiv w:val="1"/>
      <w:marLeft w:val="0"/>
      <w:marRight w:val="0"/>
      <w:marTop w:val="0"/>
      <w:marBottom w:val="0"/>
      <w:divBdr>
        <w:top w:val="none" w:sz="0" w:space="0" w:color="auto"/>
        <w:left w:val="none" w:sz="0" w:space="0" w:color="auto"/>
        <w:bottom w:val="none" w:sz="0" w:space="0" w:color="auto"/>
        <w:right w:val="none" w:sz="0" w:space="0" w:color="auto"/>
      </w:divBdr>
    </w:div>
    <w:div w:id="750199058">
      <w:bodyDiv w:val="1"/>
      <w:marLeft w:val="0"/>
      <w:marRight w:val="0"/>
      <w:marTop w:val="0"/>
      <w:marBottom w:val="0"/>
      <w:divBdr>
        <w:top w:val="none" w:sz="0" w:space="0" w:color="auto"/>
        <w:left w:val="none" w:sz="0" w:space="0" w:color="auto"/>
        <w:bottom w:val="none" w:sz="0" w:space="0" w:color="auto"/>
        <w:right w:val="none" w:sz="0" w:space="0" w:color="auto"/>
      </w:divBdr>
    </w:div>
    <w:div w:id="750850367">
      <w:bodyDiv w:val="1"/>
      <w:marLeft w:val="0"/>
      <w:marRight w:val="0"/>
      <w:marTop w:val="0"/>
      <w:marBottom w:val="0"/>
      <w:divBdr>
        <w:top w:val="none" w:sz="0" w:space="0" w:color="auto"/>
        <w:left w:val="none" w:sz="0" w:space="0" w:color="auto"/>
        <w:bottom w:val="none" w:sz="0" w:space="0" w:color="auto"/>
        <w:right w:val="none" w:sz="0" w:space="0" w:color="auto"/>
      </w:divBdr>
    </w:div>
    <w:div w:id="762799919">
      <w:bodyDiv w:val="1"/>
      <w:marLeft w:val="0"/>
      <w:marRight w:val="0"/>
      <w:marTop w:val="0"/>
      <w:marBottom w:val="0"/>
      <w:divBdr>
        <w:top w:val="none" w:sz="0" w:space="0" w:color="auto"/>
        <w:left w:val="none" w:sz="0" w:space="0" w:color="auto"/>
        <w:bottom w:val="none" w:sz="0" w:space="0" w:color="auto"/>
        <w:right w:val="none" w:sz="0" w:space="0" w:color="auto"/>
      </w:divBdr>
    </w:div>
    <w:div w:id="768501388">
      <w:bodyDiv w:val="1"/>
      <w:marLeft w:val="0"/>
      <w:marRight w:val="0"/>
      <w:marTop w:val="0"/>
      <w:marBottom w:val="0"/>
      <w:divBdr>
        <w:top w:val="none" w:sz="0" w:space="0" w:color="auto"/>
        <w:left w:val="none" w:sz="0" w:space="0" w:color="auto"/>
        <w:bottom w:val="none" w:sz="0" w:space="0" w:color="auto"/>
        <w:right w:val="none" w:sz="0" w:space="0" w:color="auto"/>
      </w:divBdr>
    </w:div>
    <w:div w:id="777719532">
      <w:bodyDiv w:val="1"/>
      <w:marLeft w:val="0"/>
      <w:marRight w:val="0"/>
      <w:marTop w:val="0"/>
      <w:marBottom w:val="0"/>
      <w:divBdr>
        <w:top w:val="none" w:sz="0" w:space="0" w:color="auto"/>
        <w:left w:val="none" w:sz="0" w:space="0" w:color="auto"/>
        <w:bottom w:val="none" w:sz="0" w:space="0" w:color="auto"/>
        <w:right w:val="none" w:sz="0" w:space="0" w:color="auto"/>
      </w:divBdr>
    </w:div>
    <w:div w:id="784154674">
      <w:bodyDiv w:val="1"/>
      <w:marLeft w:val="0"/>
      <w:marRight w:val="0"/>
      <w:marTop w:val="0"/>
      <w:marBottom w:val="0"/>
      <w:divBdr>
        <w:top w:val="none" w:sz="0" w:space="0" w:color="auto"/>
        <w:left w:val="none" w:sz="0" w:space="0" w:color="auto"/>
        <w:bottom w:val="none" w:sz="0" w:space="0" w:color="auto"/>
        <w:right w:val="none" w:sz="0" w:space="0" w:color="auto"/>
      </w:divBdr>
    </w:div>
    <w:div w:id="786119799">
      <w:bodyDiv w:val="1"/>
      <w:marLeft w:val="0"/>
      <w:marRight w:val="0"/>
      <w:marTop w:val="0"/>
      <w:marBottom w:val="0"/>
      <w:divBdr>
        <w:top w:val="none" w:sz="0" w:space="0" w:color="auto"/>
        <w:left w:val="none" w:sz="0" w:space="0" w:color="auto"/>
        <w:bottom w:val="none" w:sz="0" w:space="0" w:color="auto"/>
        <w:right w:val="none" w:sz="0" w:space="0" w:color="auto"/>
      </w:divBdr>
    </w:div>
    <w:div w:id="793865851">
      <w:bodyDiv w:val="1"/>
      <w:marLeft w:val="0"/>
      <w:marRight w:val="0"/>
      <w:marTop w:val="0"/>
      <w:marBottom w:val="0"/>
      <w:divBdr>
        <w:top w:val="none" w:sz="0" w:space="0" w:color="auto"/>
        <w:left w:val="none" w:sz="0" w:space="0" w:color="auto"/>
        <w:bottom w:val="none" w:sz="0" w:space="0" w:color="auto"/>
        <w:right w:val="none" w:sz="0" w:space="0" w:color="auto"/>
      </w:divBdr>
    </w:div>
    <w:div w:id="795030756">
      <w:bodyDiv w:val="1"/>
      <w:marLeft w:val="0"/>
      <w:marRight w:val="0"/>
      <w:marTop w:val="0"/>
      <w:marBottom w:val="0"/>
      <w:divBdr>
        <w:top w:val="none" w:sz="0" w:space="0" w:color="auto"/>
        <w:left w:val="none" w:sz="0" w:space="0" w:color="auto"/>
        <w:bottom w:val="none" w:sz="0" w:space="0" w:color="auto"/>
        <w:right w:val="none" w:sz="0" w:space="0" w:color="auto"/>
      </w:divBdr>
    </w:div>
    <w:div w:id="798837101">
      <w:bodyDiv w:val="1"/>
      <w:marLeft w:val="0"/>
      <w:marRight w:val="0"/>
      <w:marTop w:val="0"/>
      <w:marBottom w:val="0"/>
      <w:divBdr>
        <w:top w:val="none" w:sz="0" w:space="0" w:color="auto"/>
        <w:left w:val="none" w:sz="0" w:space="0" w:color="auto"/>
        <w:bottom w:val="none" w:sz="0" w:space="0" w:color="auto"/>
        <w:right w:val="none" w:sz="0" w:space="0" w:color="auto"/>
      </w:divBdr>
    </w:div>
    <w:div w:id="811093693">
      <w:bodyDiv w:val="1"/>
      <w:marLeft w:val="0"/>
      <w:marRight w:val="0"/>
      <w:marTop w:val="0"/>
      <w:marBottom w:val="0"/>
      <w:divBdr>
        <w:top w:val="none" w:sz="0" w:space="0" w:color="auto"/>
        <w:left w:val="none" w:sz="0" w:space="0" w:color="auto"/>
        <w:bottom w:val="none" w:sz="0" w:space="0" w:color="auto"/>
        <w:right w:val="none" w:sz="0" w:space="0" w:color="auto"/>
      </w:divBdr>
      <w:divsChild>
        <w:div w:id="1099911909">
          <w:marLeft w:val="1267"/>
          <w:marRight w:val="0"/>
          <w:marTop w:val="0"/>
          <w:marBottom w:val="0"/>
          <w:divBdr>
            <w:top w:val="none" w:sz="0" w:space="0" w:color="auto"/>
            <w:left w:val="none" w:sz="0" w:space="0" w:color="auto"/>
            <w:bottom w:val="none" w:sz="0" w:space="0" w:color="auto"/>
            <w:right w:val="none" w:sz="0" w:space="0" w:color="auto"/>
          </w:divBdr>
        </w:div>
      </w:divsChild>
    </w:div>
    <w:div w:id="822281549">
      <w:bodyDiv w:val="1"/>
      <w:marLeft w:val="0"/>
      <w:marRight w:val="0"/>
      <w:marTop w:val="0"/>
      <w:marBottom w:val="0"/>
      <w:divBdr>
        <w:top w:val="none" w:sz="0" w:space="0" w:color="auto"/>
        <w:left w:val="none" w:sz="0" w:space="0" w:color="auto"/>
        <w:bottom w:val="none" w:sz="0" w:space="0" w:color="auto"/>
        <w:right w:val="none" w:sz="0" w:space="0" w:color="auto"/>
      </w:divBdr>
    </w:div>
    <w:div w:id="844788115">
      <w:bodyDiv w:val="1"/>
      <w:marLeft w:val="0"/>
      <w:marRight w:val="0"/>
      <w:marTop w:val="0"/>
      <w:marBottom w:val="0"/>
      <w:divBdr>
        <w:top w:val="none" w:sz="0" w:space="0" w:color="auto"/>
        <w:left w:val="none" w:sz="0" w:space="0" w:color="auto"/>
        <w:bottom w:val="none" w:sz="0" w:space="0" w:color="auto"/>
        <w:right w:val="none" w:sz="0" w:space="0" w:color="auto"/>
      </w:divBdr>
    </w:div>
    <w:div w:id="848254337">
      <w:bodyDiv w:val="1"/>
      <w:marLeft w:val="0"/>
      <w:marRight w:val="0"/>
      <w:marTop w:val="0"/>
      <w:marBottom w:val="0"/>
      <w:divBdr>
        <w:top w:val="none" w:sz="0" w:space="0" w:color="auto"/>
        <w:left w:val="none" w:sz="0" w:space="0" w:color="auto"/>
        <w:bottom w:val="none" w:sz="0" w:space="0" w:color="auto"/>
        <w:right w:val="none" w:sz="0" w:space="0" w:color="auto"/>
      </w:divBdr>
    </w:div>
    <w:div w:id="853611635">
      <w:bodyDiv w:val="1"/>
      <w:marLeft w:val="0"/>
      <w:marRight w:val="0"/>
      <w:marTop w:val="0"/>
      <w:marBottom w:val="0"/>
      <w:divBdr>
        <w:top w:val="none" w:sz="0" w:space="0" w:color="auto"/>
        <w:left w:val="none" w:sz="0" w:space="0" w:color="auto"/>
        <w:bottom w:val="none" w:sz="0" w:space="0" w:color="auto"/>
        <w:right w:val="none" w:sz="0" w:space="0" w:color="auto"/>
      </w:divBdr>
    </w:div>
    <w:div w:id="890728082">
      <w:bodyDiv w:val="1"/>
      <w:marLeft w:val="0"/>
      <w:marRight w:val="0"/>
      <w:marTop w:val="0"/>
      <w:marBottom w:val="0"/>
      <w:divBdr>
        <w:top w:val="none" w:sz="0" w:space="0" w:color="auto"/>
        <w:left w:val="none" w:sz="0" w:space="0" w:color="auto"/>
        <w:bottom w:val="none" w:sz="0" w:space="0" w:color="auto"/>
        <w:right w:val="none" w:sz="0" w:space="0" w:color="auto"/>
      </w:divBdr>
    </w:div>
    <w:div w:id="892077635">
      <w:bodyDiv w:val="1"/>
      <w:marLeft w:val="0"/>
      <w:marRight w:val="0"/>
      <w:marTop w:val="0"/>
      <w:marBottom w:val="0"/>
      <w:divBdr>
        <w:top w:val="none" w:sz="0" w:space="0" w:color="auto"/>
        <w:left w:val="none" w:sz="0" w:space="0" w:color="auto"/>
        <w:bottom w:val="none" w:sz="0" w:space="0" w:color="auto"/>
        <w:right w:val="none" w:sz="0" w:space="0" w:color="auto"/>
      </w:divBdr>
    </w:div>
    <w:div w:id="896476354">
      <w:bodyDiv w:val="1"/>
      <w:marLeft w:val="0"/>
      <w:marRight w:val="0"/>
      <w:marTop w:val="0"/>
      <w:marBottom w:val="0"/>
      <w:divBdr>
        <w:top w:val="none" w:sz="0" w:space="0" w:color="auto"/>
        <w:left w:val="none" w:sz="0" w:space="0" w:color="auto"/>
        <w:bottom w:val="none" w:sz="0" w:space="0" w:color="auto"/>
        <w:right w:val="none" w:sz="0" w:space="0" w:color="auto"/>
      </w:divBdr>
    </w:div>
    <w:div w:id="902064198">
      <w:bodyDiv w:val="1"/>
      <w:marLeft w:val="0"/>
      <w:marRight w:val="0"/>
      <w:marTop w:val="0"/>
      <w:marBottom w:val="0"/>
      <w:divBdr>
        <w:top w:val="none" w:sz="0" w:space="0" w:color="auto"/>
        <w:left w:val="none" w:sz="0" w:space="0" w:color="auto"/>
        <w:bottom w:val="none" w:sz="0" w:space="0" w:color="auto"/>
        <w:right w:val="none" w:sz="0" w:space="0" w:color="auto"/>
      </w:divBdr>
    </w:div>
    <w:div w:id="909923317">
      <w:bodyDiv w:val="1"/>
      <w:marLeft w:val="0"/>
      <w:marRight w:val="0"/>
      <w:marTop w:val="0"/>
      <w:marBottom w:val="0"/>
      <w:divBdr>
        <w:top w:val="none" w:sz="0" w:space="0" w:color="auto"/>
        <w:left w:val="none" w:sz="0" w:space="0" w:color="auto"/>
        <w:bottom w:val="none" w:sz="0" w:space="0" w:color="auto"/>
        <w:right w:val="none" w:sz="0" w:space="0" w:color="auto"/>
      </w:divBdr>
    </w:div>
    <w:div w:id="932082911">
      <w:bodyDiv w:val="1"/>
      <w:marLeft w:val="0"/>
      <w:marRight w:val="0"/>
      <w:marTop w:val="0"/>
      <w:marBottom w:val="0"/>
      <w:divBdr>
        <w:top w:val="none" w:sz="0" w:space="0" w:color="auto"/>
        <w:left w:val="none" w:sz="0" w:space="0" w:color="auto"/>
        <w:bottom w:val="none" w:sz="0" w:space="0" w:color="auto"/>
        <w:right w:val="none" w:sz="0" w:space="0" w:color="auto"/>
      </w:divBdr>
    </w:div>
    <w:div w:id="963538057">
      <w:bodyDiv w:val="1"/>
      <w:marLeft w:val="0"/>
      <w:marRight w:val="0"/>
      <w:marTop w:val="0"/>
      <w:marBottom w:val="0"/>
      <w:divBdr>
        <w:top w:val="none" w:sz="0" w:space="0" w:color="auto"/>
        <w:left w:val="none" w:sz="0" w:space="0" w:color="auto"/>
        <w:bottom w:val="none" w:sz="0" w:space="0" w:color="auto"/>
        <w:right w:val="none" w:sz="0" w:space="0" w:color="auto"/>
      </w:divBdr>
    </w:div>
    <w:div w:id="1034961950">
      <w:bodyDiv w:val="1"/>
      <w:marLeft w:val="0"/>
      <w:marRight w:val="0"/>
      <w:marTop w:val="0"/>
      <w:marBottom w:val="0"/>
      <w:divBdr>
        <w:top w:val="none" w:sz="0" w:space="0" w:color="auto"/>
        <w:left w:val="none" w:sz="0" w:space="0" w:color="auto"/>
        <w:bottom w:val="none" w:sz="0" w:space="0" w:color="auto"/>
        <w:right w:val="none" w:sz="0" w:space="0" w:color="auto"/>
      </w:divBdr>
    </w:div>
    <w:div w:id="1058818381">
      <w:bodyDiv w:val="1"/>
      <w:marLeft w:val="0"/>
      <w:marRight w:val="0"/>
      <w:marTop w:val="0"/>
      <w:marBottom w:val="0"/>
      <w:divBdr>
        <w:top w:val="none" w:sz="0" w:space="0" w:color="auto"/>
        <w:left w:val="none" w:sz="0" w:space="0" w:color="auto"/>
        <w:bottom w:val="none" w:sz="0" w:space="0" w:color="auto"/>
        <w:right w:val="none" w:sz="0" w:space="0" w:color="auto"/>
      </w:divBdr>
    </w:div>
    <w:div w:id="1060055048">
      <w:bodyDiv w:val="1"/>
      <w:marLeft w:val="0"/>
      <w:marRight w:val="0"/>
      <w:marTop w:val="0"/>
      <w:marBottom w:val="0"/>
      <w:divBdr>
        <w:top w:val="none" w:sz="0" w:space="0" w:color="auto"/>
        <w:left w:val="none" w:sz="0" w:space="0" w:color="auto"/>
        <w:bottom w:val="none" w:sz="0" w:space="0" w:color="auto"/>
        <w:right w:val="none" w:sz="0" w:space="0" w:color="auto"/>
      </w:divBdr>
    </w:div>
    <w:div w:id="1061445767">
      <w:bodyDiv w:val="1"/>
      <w:marLeft w:val="0"/>
      <w:marRight w:val="0"/>
      <w:marTop w:val="0"/>
      <w:marBottom w:val="0"/>
      <w:divBdr>
        <w:top w:val="none" w:sz="0" w:space="0" w:color="auto"/>
        <w:left w:val="none" w:sz="0" w:space="0" w:color="auto"/>
        <w:bottom w:val="none" w:sz="0" w:space="0" w:color="auto"/>
        <w:right w:val="none" w:sz="0" w:space="0" w:color="auto"/>
      </w:divBdr>
    </w:div>
    <w:div w:id="1064641827">
      <w:bodyDiv w:val="1"/>
      <w:marLeft w:val="0"/>
      <w:marRight w:val="0"/>
      <w:marTop w:val="0"/>
      <w:marBottom w:val="0"/>
      <w:divBdr>
        <w:top w:val="none" w:sz="0" w:space="0" w:color="auto"/>
        <w:left w:val="none" w:sz="0" w:space="0" w:color="auto"/>
        <w:bottom w:val="none" w:sz="0" w:space="0" w:color="auto"/>
        <w:right w:val="none" w:sz="0" w:space="0" w:color="auto"/>
      </w:divBdr>
    </w:div>
    <w:div w:id="1080634419">
      <w:bodyDiv w:val="1"/>
      <w:marLeft w:val="0"/>
      <w:marRight w:val="0"/>
      <w:marTop w:val="0"/>
      <w:marBottom w:val="0"/>
      <w:divBdr>
        <w:top w:val="none" w:sz="0" w:space="0" w:color="auto"/>
        <w:left w:val="none" w:sz="0" w:space="0" w:color="auto"/>
        <w:bottom w:val="none" w:sz="0" w:space="0" w:color="auto"/>
        <w:right w:val="none" w:sz="0" w:space="0" w:color="auto"/>
      </w:divBdr>
    </w:div>
    <w:div w:id="1082490756">
      <w:bodyDiv w:val="1"/>
      <w:marLeft w:val="0"/>
      <w:marRight w:val="0"/>
      <w:marTop w:val="0"/>
      <w:marBottom w:val="0"/>
      <w:divBdr>
        <w:top w:val="none" w:sz="0" w:space="0" w:color="auto"/>
        <w:left w:val="none" w:sz="0" w:space="0" w:color="auto"/>
        <w:bottom w:val="none" w:sz="0" w:space="0" w:color="auto"/>
        <w:right w:val="none" w:sz="0" w:space="0" w:color="auto"/>
      </w:divBdr>
    </w:div>
    <w:div w:id="1084179803">
      <w:bodyDiv w:val="1"/>
      <w:marLeft w:val="0"/>
      <w:marRight w:val="0"/>
      <w:marTop w:val="0"/>
      <w:marBottom w:val="0"/>
      <w:divBdr>
        <w:top w:val="none" w:sz="0" w:space="0" w:color="auto"/>
        <w:left w:val="none" w:sz="0" w:space="0" w:color="auto"/>
        <w:bottom w:val="none" w:sz="0" w:space="0" w:color="auto"/>
        <w:right w:val="none" w:sz="0" w:space="0" w:color="auto"/>
      </w:divBdr>
    </w:div>
    <w:div w:id="1084839398">
      <w:bodyDiv w:val="1"/>
      <w:marLeft w:val="0"/>
      <w:marRight w:val="0"/>
      <w:marTop w:val="0"/>
      <w:marBottom w:val="0"/>
      <w:divBdr>
        <w:top w:val="none" w:sz="0" w:space="0" w:color="auto"/>
        <w:left w:val="none" w:sz="0" w:space="0" w:color="auto"/>
        <w:bottom w:val="none" w:sz="0" w:space="0" w:color="auto"/>
        <w:right w:val="none" w:sz="0" w:space="0" w:color="auto"/>
      </w:divBdr>
    </w:div>
    <w:div w:id="1090351094">
      <w:bodyDiv w:val="1"/>
      <w:marLeft w:val="0"/>
      <w:marRight w:val="0"/>
      <w:marTop w:val="0"/>
      <w:marBottom w:val="0"/>
      <w:divBdr>
        <w:top w:val="none" w:sz="0" w:space="0" w:color="auto"/>
        <w:left w:val="none" w:sz="0" w:space="0" w:color="auto"/>
        <w:bottom w:val="none" w:sz="0" w:space="0" w:color="auto"/>
        <w:right w:val="none" w:sz="0" w:space="0" w:color="auto"/>
      </w:divBdr>
    </w:div>
    <w:div w:id="1103263222">
      <w:bodyDiv w:val="1"/>
      <w:marLeft w:val="0"/>
      <w:marRight w:val="0"/>
      <w:marTop w:val="0"/>
      <w:marBottom w:val="0"/>
      <w:divBdr>
        <w:top w:val="none" w:sz="0" w:space="0" w:color="auto"/>
        <w:left w:val="none" w:sz="0" w:space="0" w:color="auto"/>
        <w:bottom w:val="none" w:sz="0" w:space="0" w:color="auto"/>
        <w:right w:val="none" w:sz="0" w:space="0" w:color="auto"/>
      </w:divBdr>
    </w:div>
    <w:div w:id="1105924999">
      <w:bodyDiv w:val="1"/>
      <w:marLeft w:val="0"/>
      <w:marRight w:val="0"/>
      <w:marTop w:val="0"/>
      <w:marBottom w:val="0"/>
      <w:divBdr>
        <w:top w:val="none" w:sz="0" w:space="0" w:color="auto"/>
        <w:left w:val="none" w:sz="0" w:space="0" w:color="auto"/>
        <w:bottom w:val="none" w:sz="0" w:space="0" w:color="auto"/>
        <w:right w:val="none" w:sz="0" w:space="0" w:color="auto"/>
      </w:divBdr>
    </w:div>
    <w:div w:id="1108966103">
      <w:bodyDiv w:val="1"/>
      <w:marLeft w:val="0"/>
      <w:marRight w:val="0"/>
      <w:marTop w:val="0"/>
      <w:marBottom w:val="0"/>
      <w:divBdr>
        <w:top w:val="none" w:sz="0" w:space="0" w:color="auto"/>
        <w:left w:val="none" w:sz="0" w:space="0" w:color="auto"/>
        <w:bottom w:val="none" w:sz="0" w:space="0" w:color="auto"/>
        <w:right w:val="none" w:sz="0" w:space="0" w:color="auto"/>
      </w:divBdr>
    </w:div>
    <w:div w:id="1110852044">
      <w:bodyDiv w:val="1"/>
      <w:marLeft w:val="0"/>
      <w:marRight w:val="0"/>
      <w:marTop w:val="0"/>
      <w:marBottom w:val="0"/>
      <w:divBdr>
        <w:top w:val="none" w:sz="0" w:space="0" w:color="auto"/>
        <w:left w:val="none" w:sz="0" w:space="0" w:color="auto"/>
        <w:bottom w:val="none" w:sz="0" w:space="0" w:color="auto"/>
        <w:right w:val="none" w:sz="0" w:space="0" w:color="auto"/>
      </w:divBdr>
    </w:div>
    <w:div w:id="1125007490">
      <w:bodyDiv w:val="1"/>
      <w:marLeft w:val="0"/>
      <w:marRight w:val="0"/>
      <w:marTop w:val="0"/>
      <w:marBottom w:val="0"/>
      <w:divBdr>
        <w:top w:val="none" w:sz="0" w:space="0" w:color="auto"/>
        <w:left w:val="none" w:sz="0" w:space="0" w:color="auto"/>
        <w:bottom w:val="none" w:sz="0" w:space="0" w:color="auto"/>
        <w:right w:val="none" w:sz="0" w:space="0" w:color="auto"/>
      </w:divBdr>
    </w:div>
    <w:div w:id="1128550591">
      <w:bodyDiv w:val="1"/>
      <w:marLeft w:val="0"/>
      <w:marRight w:val="0"/>
      <w:marTop w:val="0"/>
      <w:marBottom w:val="0"/>
      <w:divBdr>
        <w:top w:val="none" w:sz="0" w:space="0" w:color="auto"/>
        <w:left w:val="none" w:sz="0" w:space="0" w:color="auto"/>
        <w:bottom w:val="none" w:sz="0" w:space="0" w:color="auto"/>
        <w:right w:val="none" w:sz="0" w:space="0" w:color="auto"/>
      </w:divBdr>
    </w:div>
    <w:div w:id="1131023213">
      <w:bodyDiv w:val="1"/>
      <w:marLeft w:val="0"/>
      <w:marRight w:val="0"/>
      <w:marTop w:val="0"/>
      <w:marBottom w:val="0"/>
      <w:divBdr>
        <w:top w:val="none" w:sz="0" w:space="0" w:color="auto"/>
        <w:left w:val="none" w:sz="0" w:space="0" w:color="auto"/>
        <w:bottom w:val="none" w:sz="0" w:space="0" w:color="auto"/>
        <w:right w:val="none" w:sz="0" w:space="0" w:color="auto"/>
      </w:divBdr>
    </w:div>
    <w:div w:id="1136489636">
      <w:bodyDiv w:val="1"/>
      <w:marLeft w:val="0"/>
      <w:marRight w:val="0"/>
      <w:marTop w:val="0"/>
      <w:marBottom w:val="0"/>
      <w:divBdr>
        <w:top w:val="none" w:sz="0" w:space="0" w:color="auto"/>
        <w:left w:val="none" w:sz="0" w:space="0" w:color="auto"/>
        <w:bottom w:val="none" w:sz="0" w:space="0" w:color="auto"/>
        <w:right w:val="none" w:sz="0" w:space="0" w:color="auto"/>
      </w:divBdr>
    </w:div>
    <w:div w:id="1174685814">
      <w:bodyDiv w:val="1"/>
      <w:marLeft w:val="0"/>
      <w:marRight w:val="0"/>
      <w:marTop w:val="0"/>
      <w:marBottom w:val="0"/>
      <w:divBdr>
        <w:top w:val="none" w:sz="0" w:space="0" w:color="auto"/>
        <w:left w:val="none" w:sz="0" w:space="0" w:color="auto"/>
        <w:bottom w:val="none" w:sz="0" w:space="0" w:color="auto"/>
        <w:right w:val="none" w:sz="0" w:space="0" w:color="auto"/>
      </w:divBdr>
    </w:div>
    <w:div w:id="1217204893">
      <w:bodyDiv w:val="1"/>
      <w:marLeft w:val="0"/>
      <w:marRight w:val="0"/>
      <w:marTop w:val="0"/>
      <w:marBottom w:val="0"/>
      <w:divBdr>
        <w:top w:val="none" w:sz="0" w:space="0" w:color="auto"/>
        <w:left w:val="none" w:sz="0" w:space="0" w:color="auto"/>
        <w:bottom w:val="none" w:sz="0" w:space="0" w:color="auto"/>
        <w:right w:val="none" w:sz="0" w:space="0" w:color="auto"/>
      </w:divBdr>
    </w:div>
    <w:div w:id="1241938803">
      <w:bodyDiv w:val="1"/>
      <w:marLeft w:val="0"/>
      <w:marRight w:val="0"/>
      <w:marTop w:val="0"/>
      <w:marBottom w:val="0"/>
      <w:divBdr>
        <w:top w:val="none" w:sz="0" w:space="0" w:color="auto"/>
        <w:left w:val="none" w:sz="0" w:space="0" w:color="auto"/>
        <w:bottom w:val="none" w:sz="0" w:space="0" w:color="auto"/>
        <w:right w:val="none" w:sz="0" w:space="0" w:color="auto"/>
      </w:divBdr>
    </w:div>
    <w:div w:id="1245650984">
      <w:bodyDiv w:val="1"/>
      <w:marLeft w:val="0"/>
      <w:marRight w:val="0"/>
      <w:marTop w:val="0"/>
      <w:marBottom w:val="0"/>
      <w:divBdr>
        <w:top w:val="none" w:sz="0" w:space="0" w:color="auto"/>
        <w:left w:val="none" w:sz="0" w:space="0" w:color="auto"/>
        <w:bottom w:val="none" w:sz="0" w:space="0" w:color="auto"/>
        <w:right w:val="none" w:sz="0" w:space="0" w:color="auto"/>
      </w:divBdr>
    </w:div>
    <w:div w:id="1255482000">
      <w:bodyDiv w:val="1"/>
      <w:marLeft w:val="0"/>
      <w:marRight w:val="0"/>
      <w:marTop w:val="0"/>
      <w:marBottom w:val="0"/>
      <w:divBdr>
        <w:top w:val="none" w:sz="0" w:space="0" w:color="auto"/>
        <w:left w:val="none" w:sz="0" w:space="0" w:color="auto"/>
        <w:bottom w:val="none" w:sz="0" w:space="0" w:color="auto"/>
        <w:right w:val="none" w:sz="0" w:space="0" w:color="auto"/>
      </w:divBdr>
    </w:div>
    <w:div w:id="1267421864">
      <w:bodyDiv w:val="1"/>
      <w:marLeft w:val="0"/>
      <w:marRight w:val="0"/>
      <w:marTop w:val="0"/>
      <w:marBottom w:val="0"/>
      <w:divBdr>
        <w:top w:val="none" w:sz="0" w:space="0" w:color="auto"/>
        <w:left w:val="none" w:sz="0" w:space="0" w:color="auto"/>
        <w:bottom w:val="none" w:sz="0" w:space="0" w:color="auto"/>
        <w:right w:val="none" w:sz="0" w:space="0" w:color="auto"/>
      </w:divBdr>
    </w:div>
    <w:div w:id="1268001703">
      <w:bodyDiv w:val="1"/>
      <w:marLeft w:val="0"/>
      <w:marRight w:val="0"/>
      <w:marTop w:val="0"/>
      <w:marBottom w:val="0"/>
      <w:divBdr>
        <w:top w:val="none" w:sz="0" w:space="0" w:color="auto"/>
        <w:left w:val="none" w:sz="0" w:space="0" w:color="auto"/>
        <w:bottom w:val="none" w:sz="0" w:space="0" w:color="auto"/>
        <w:right w:val="none" w:sz="0" w:space="0" w:color="auto"/>
      </w:divBdr>
    </w:div>
    <w:div w:id="1270619697">
      <w:bodyDiv w:val="1"/>
      <w:marLeft w:val="0"/>
      <w:marRight w:val="0"/>
      <w:marTop w:val="0"/>
      <w:marBottom w:val="0"/>
      <w:divBdr>
        <w:top w:val="none" w:sz="0" w:space="0" w:color="auto"/>
        <w:left w:val="none" w:sz="0" w:space="0" w:color="auto"/>
        <w:bottom w:val="none" w:sz="0" w:space="0" w:color="auto"/>
        <w:right w:val="none" w:sz="0" w:space="0" w:color="auto"/>
      </w:divBdr>
    </w:div>
    <w:div w:id="1284187703">
      <w:bodyDiv w:val="1"/>
      <w:marLeft w:val="0"/>
      <w:marRight w:val="0"/>
      <w:marTop w:val="0"/>
      <w:marBottom w:val="0"/>
      <w:divBdr>
        <w:top w:val="none" w:sz="0" w:space="0" w:color="auto"/>
        <w:left w:val="none" w:sz="0" w:space="0" w:color="auto"/>
        <w:bottom w:val="none" w:sz="0" w:space="0" w:color="auto"/>
        <w:right w:val="none" w:sz="0" w:space="0" w:color="auto"/>
      </w:divBdr>
    </w:div>
    <w:div w:id="1290086811">
      <w:bodyDiv w:val="1"/>
      <w:marLeft w:val="0"/>
      <w:marRight w:val="0"/>
      <w:marTop w:val="0"/>
      <w:marBottom w:val="0"/>
      <w:divBdr>
        <w:top w:val="none" w:sz="0" w:space="0" w:color="auto"/>
        <w:left w:val="none" w:sz="0" w:space="0" w:color="auto"/>
        <w:bottom w:val="none" w:sz="0" w:space="0" w:color="auto"/>
        <w:right w:val="none" w:sz="0" w:space="0" w:color="auto"/>
      </w:divBdr>
    </w:div>
    <w:div w:id="1292590158">
      <w:bodyDiv w:val="1"/>
      <w:marLeft w:val="0"/>
      <w:marRight w:val="0"/>
      <w:marTop w:val="0"/>
      <w:marBottom w:val="0"/>
      <w:divBdr>
        <w:top w:val="none" w:sz="0" w:space="0" w:color="auto"/>
        <w:left w:val="none" w:sz="0" w:space="0" w:color="auto"/>
        <w:bottom w:val="none" w:sz="0" w:space="0" w:color="auto"/>
        <w:right w:val="none" w:sz="0" w:space="0" w:color="auto"/>
      </w:divBdr>
    </w:div>
    <w:div w:id="1314216538">
      <w:bodyDiv w:val="1"/>
      <w:marLeft w:val="0"/>
      <w:marRight w:val="0"/>
      <w:marTop w:val="0"/>
      <w:marBottom w:val="0"/>
      <w:divBdr>
        <w:top w:val="none" w:sz="0" w:space="0" w:color="auto"/>
        <w:left w:val="none" w:sz="0" w:space="0" w:color="auto"/>
        <w:bottom w:val="none" w:sz="0" w:space="0" w:color="auto"/>
        <w:right w:val="none" w:sz="0" w:space="0" w:color="auto"/>
      </w:divBdr>
    </w:div>
    <w:div w:id="1320573207">
      <w:bodyDiv w:val="1"/>
      <w:marLeft w:val="0"/>
      <w:marRight w:val="0"/>
      <w:marTop w:val="0"/>
      <w:marBottom w:val="0"/>
      <w:divBdr>
        <w:top w:val="none" w:sz="0" w:space="0" w:color="auto"/>
        <w:left w:val="none" w:sz="0" w:space="0" w:color="auto"/>
        <w:bottom w:val="none" w:sz="0" w:space="0" w:color="auto"/>
        <w:right w:val="none" w:sz="0" w:space="0" w:color="auto"/>
      </w:divBdr>
    </w:div>
    <w:div w:id="1322467264">
      <w:bodyDiv w:val="1"/>
      <w:marLeft w:val="0"/>
      <w:marRight w:val="0"/>
      <w:marTop w:val="0"/>
      <w:marBottom w:val="0"/>
      <w:divBdr>
        <w:top w:val="none" w:sz="0" w:space="0" w:color="auto"/>
        <w:left w:val="none" w:sz="0" w:space="0" w:color="auto"/>
        <w:bottom w:val="none" w:sz="0" w:space="0" w:color="auto"/>
        <w:right w:val="none" w:sz="0" w:space="0" w:color="auto"/>
      </w:divBdr>
    </w:div>
    <w:div w:id="1350450675">
      <w:bodyDiv w:val="1"/>
      <w:marLeft w:val="0"/>
      <w:marRight w:val="0"/>
      <w:marTop w:val="0"/>
      <w:marBottom w:val="0"/>
      <w:divBdr>
        <w:top w:val="none" w:sz="0" w:space="0" w:color="auto"/>
        <w:left w:val="none" w:sz="0" w:space="0" w:color="auto"/>
        <w:bottom w:val="none" w:sz="0" w:space="0" w:color="auto"/>
        <w:right w:val="none" w:sz="0" w:space="0" w:color="auto"/>
      </w:divBdr>
    </w:div>
    <w:div w:id="1361707811">
      <w:bodyDiv w:val="1"/>
      <w:marLeft w:val="0"/>
      <w:marRight w:val="0"/>
      <w:marTop w:val="0"/>
      <w:marBottom w:val="0"/>
      <w:divBdr>
        <w:top w:val="none" w:sz="0" w:space="0" w:color="auto"/>
        <w:left w:val="none" w:sz="0" w:space="0" w:color="auto"/>
        <w:bottom w:val="none" w:sz="0" w:space="0" w:color="auto"/>
        <w:right w:val="none" w:sz="0" w:space="0" w:color="auto"/>
      </w:divBdr>
    </w:div>
    <w:div w:id="1361710238">
      <w:bodyDiv w:val="1"/>
      <w:marLeft w:val="0"/>
      <w:marRight w:val="0"/>
      <w:marTop w:val="0"/>
      <w:marBottom w:val="0"/>
      <w:divBdr>
        <w:top w:val="none" w:sz="0" w:space="0" w:color="auto"/>
        <w:left w:val="none" w:sz="0" w:space="0" w:color="auto"/>
        <w:bottom w:val="none" w:sz="0" w:space="0" w:color="auto"/>
        <w:right w:val="none" w:sz="0" w:space="0" w:color="auto"/>
      </w:divBdr>
    </w:div>
    <w:div w:id="1368413050">
      <w:bodyDiv w:val="1"/>
      <w:marLeft w:val="0"/>
      <w:marRight w:val="0"/>
      <w:marTop w:val="0"/>
      <w:marBottom w:val="0"/>
      <w:divBdr>
        <w:top w:val="none" w:sz="0" w:space="0" w:color="auto"/>
        <w:left w:val="none" w:sz="0" w:space="0" w:color="auto"/>
        <w:bottom w:val="none" w:sz="0" w:space="0" w:color="auto"/>
        <w:right w:val="none" w:sz="0" w:space="0" w:color="auto"/>
      </w:divBdr>
    </w:div>
    <w:div w:id="1369141656">
      <w:bodyDiv w:val="1"/>
      <w:marLeft w:val="0"/>
      <w:marRight w:val="0"/>
      <w:marTop w:val="0"/>
      <w:marBottom w:val="0"/>
      <w:divBdr>
        <w:top w:val="none" w:sz="0" w:space="0" w:color="auto"/>
        <w:left w:val="none" w:sz="0" w:space="0" w:color="auto"/>
        <w:bottom w:val="none" w:sz="0" w:space="0" w:color="auto"/>
        <w:right w:val="none" w:sz="0" w:space="0" w:color="auto"/>
      </w:divBdr>
    </w:div>
    <w:div w:id="1373068379">
      <w:bodyDiv w:val="1"/>
      <w:marLeft w:val="0"/>
      <w:marRight w:val="0"/>
      <w:marTop w:val="0"/>
      <w:marBottom w:val="0"/>
      <w:divBdr>
        <w:top w:val="none" w:sz="0" w:space="0" w:color="auto"/>
        <w:left w:val="none" w:sz="0" w:space="0" w:color="auto"/>
        <w:bottom w:val="none" w:sz="0" w:space="0" w:color="auto"/>
        <w:right w:val="none" w:sz="0" w:space="0" w:color="auto"/>
      </w:divBdr>
    </w:div>
    <w:div w:id="1382092798">
      <w:bodyDiv w:val="1"/>
      <w:marLeft w:val="0"/>
      <w:marRight w:val="0"/>
      <w:marTop w:val="0"/>
      <w:marBottom w:val="0"/>
      <w:divBdr>
        <w:top w:val="none" w:sz="0" w:space="0" w:color="auto"/>
        <w:left w:val="none" w:sz="0" w:space="0" w:color="auto"/>
        <w:bottom w:val="none" w:sz="0" w:space="0" w:color="auto"/>
        <w:right w:val="none" w:sz="0" w:space="0" w:color="auto"/>
      </w:divBdr>
    </w:div>
    <w:div w:id="1387340261">
      <w:bodyDiv w:val="1"/>
      <w:marLeft w:val="0"/>
      <w:marRight w:val="0"/>
      <w:marTop w:val="0"/>
      <w:marBottom w:val="0"/>
      <w:divBdr>
        <w:top w:val="none" w:sz="0" w:space="0" w:color="auto"/>
        <w:left w:val="none" w:sz="0" w:space="0" w:color="auto"/>
        <w:bottom w:val="none" w:sz="0" w:space="0" w:color="auto"/>
        <w:right w:val="none" w:sz="0" w:space="0" w:color="auto"/>
      </w:divBdr>
    </w:div>
    <w:div w:id="1389501526">
      <w:bodyDiv w:val="1"/>
      <w:marLeft w:val="0"/>
      <w:marRight w:val="0"/>
      <w:marTop w:val="0"/>
      <w:marBottom w:val="0"/>
      <w:divBdr>
        <w:top w:val="none" w:sz="0" w:space="0" w:color="auto"/>
        <w:left w:val="none" w:sz="0" w:space="0" w:color="auto"/>
        <w:bottom w:val="none" w:sz="0" w:space="0" w:color="auto"/>
        <w:right w:val="none" w:sz="0" w:space="0" w:color="auto"/>
      </w:divBdr>
    </w:div>
    <w:div w:id="1395081141">
      <w:bodyDiv w:val="1"/>
      <w:marLeft w:val="0"/>
      <w:marRight w:val="0"/>
      <w:marTop w:val="0"/>
      <w:marBottom w:val="0"/>
      <w:divBdr>
        <w:top w:val="none" w:sz="0" w:space="0" w:color="auto"/>
        <w:left w:val="none" w:sz="0" w:space="0" w:color="auto"/>
        <w:bottom w:val="none" w:sz="0" w:space="0" w:color="auto"/>
        <w:right w:val="none" w:sz="0" w:space="0" w:color="auto"/>
      </w:divBdr>
    </w:div>
    <w:div w:id="1402363617">
      <w:bodyDiv w:val="1"/>
      <w:marLeft w:val="0"/>
      <w:marRight w:val="0"/>
      <w:marTop w:val="0"/>
      <w:marBottom w:val="0"/>
      <w:divBdr>
        <w:top w:val="none" w:sz="0" w:space="0" w:color="auto"/>
        <w:left w:val="none" w:sz="0" w:space="0" w:color="auto"/>
        <w:bottom w:val="none" w:sz="0" w:space="0" w:color="auto"/>
        <w:right w:val="none" w:sz="0" w:space="0" w:color="auto"/>
      </w:divBdr>
    </w:div>
    <w:div w:id="1407221684">
      <w:bodyDiv w:val="1"/>
      <w:marLeft w:val="0"/>
      <w:marRight w:val="0"/>
      <w:marTop w:val="0"/>
      <w:marBottom w:val="0"/>
      <w:divBdr>
        <w:top w:val="none" w:sz="0" w:space="0" w:color="auto"/>
        <w:left w:val="none" w:sz="0" w:space="0" w:color="auto"/>
        <w:bottom w:val="none" w:sz="0" w:space="0" w:color="auto"/>
        <w:right w:val="none" w:sz="0" w:space="0" w:color="auto"/>
      </w:divBdr>
    </w:div>
    <w:div w:id="1418164874">
      <w:bodyDiv w:val="1"/>
      <w:marLeft w:val="0"/>
      <w:marRight w:val="0"/>
      <w:marTop w:val="0"/>
      <w:marBottom w:val="0"/>
      <w:divBdr>
        <w:top w:val="none" w:sz="0" w:space="0" w:color="auto"/>
        <w:left w:val="none" w:sz="0" w:space="0" w:color="auto"/>
        <w:bottom w:val="none" w:sz="0" w:space="0" w:color="auto"/>
        <w:right w:val="none" w:sz="0" w:space="0" w:color="auto"/>
      </w:divBdr>
    </w:div>
    <w:div w:id="1421099957">
      <w:bodyDiv w:val="1"/>
      <w:marLeft w:val="0"/>
      <w:marRight w:val="0"/>
      <w:marTop w:val="0"/>
      <w:marBottom w:val="0"/>
      <w:divBdr>
        <w:top w:val="none" w:sz="0" w:space="0" w:color="auto"/>
        <w:left w:val="none" w:sz="0" w:space="0" w:color="auto"/>
        <w:bottom w:val="none" w:sz="0" w:space="0" w:color="auto"/>
        <w:right w:val="none" w:sz="0" w:space="0" w:color="auto"/>
      </w:divBdr>
    </w:div>
    <w:div w:id="1422222371">
      <w:bodyDiv w:val="1"/>
      <w:marLeft w:val="0"/>
      <w:marRight w:val="0"/>
      <w:marTop w:val="0"/>
      <w:marBottom w:val="0"/>
      <w:divBdr>
        <w:top w:val="none" w:sz="0" w:space="0" w:color="auto"/>
        <w:left w:val="none" w:sz="0" w:space="0" w:color="auto"/>
        <w:bottom w:val="none" w:sz="0" w:space="0" w:color="auto"/>
        <w:right w:val="none" w:sz="0" w:space="0" w:color="auto"/>
      </w:divBdr>
    </w:div>
    <w:div w:id="1432894456">
      <w:bodyDiv w:val="1"/>
      <w:marLeft w:val="0"/>
      <w:marRight w:val="0"/>
      <w:marTop w:val="0"/>
      <w:marBottom w:val="0"/>
      <w:divBdr>
        <w:top w:val="none" w:sz="0" w:space="0" w:color="auto"/>
        <w:left w:val="none" w:sz="0" w:space="0" w:color="auto"/>
        <w:bottom w:val="none" w:sz="0" w:space="0" w:color="auto"/>
        <w:right w:val="none" w:sz="0" w:space="0" w:color="auto"/>
      </w:divBdr>
    </w:div>
    <w:div w:id="1448041232">
      <w:bodyDiv w:val="1"/>
      <w:marLeft w:val="0"/>
      <w:marRight w:val="0"/>
      <w:marTop w:val="0"/>
      <w:marBottom w:val="0"/>
      <w:divBdr>
        <w:top w:val="none" w:sz="0" w:space="0" w:color="auto"/>
        <w:left w:val="none" w:sz="0" w:space="0" w:color="auto"/>
        <w:bottom w:val="none" w:sz="0" w:space="0" w:color="auto"/>
        <w:right w:val="none" w:sz="0" w:space="0" w:color="auto"/>
      </w:divBdr>
    </w:div>
    <w:div w:id="1452086354">
      <w:bodyDiv w:val="1"/>
      <w:marLeft w:val="0"/>
      <w:marRight w:val="0"/>
      <w:marTop w:val="0"/>
      <w:marBottom w:val="0"/>
      <w:divBdr>
        <w:top w:val="none" w:sz="0" w:space="0" w:color="auto"/>
        <w:left w:val="none" w:sz="0" w:space="0" w:color="auto"/>
        <w:bottom w:val="none" w:sz="0" w:space="0" w:color="auto"/>
        <w:right w:val="none" w:sz="0" w:space="0" w:color="auto"/>
      </w:divBdr>
    </w:div>
    <w:div w:id="1468547832">
      <w:bodyDiv w:val="1"/>
      <w:marLeft w:val="0"/>
      <w:marRight w:val="0"/>
      <w:marTop w:val="0"/>
      <w:marBottom w:val="0"/>
      <w:divBdr>
        <w:top w:val="none" w:sz="0" w:space="0" w:color="auto"/>
        <w:left w:val="none" w:sz="0" w:space="0" w:color="auto"/>
        <w:bottom w:val="none" w:sz="0" w:space="0" w:color="auto"/>
        <w:right w:val="none" w:sz="0" w:space="0" w:color="auto"/>
      </w:divBdr>
    </w:div>
    <w:div w:id="1490555357">
      <w:bodyDiv w:val="1"/>
      <w:marLeft w:val="0"/>
      <w:marRight w:val="0"/>
      <w:marTop w:val="0"/>
      <w:marBottom w:val="0"/>
      <w:divBdr>
        <w:top w:val="none" w:sz="0" w:space="0" w:color="auto"/>
        <w:left w:val="none" w:sz="0" w:space="0" w:color="auto"/>
        <w:bottom w:val="none" w:sz="0" w:space="0" w:color="auto"/>
        <w:right w:val="none" w:sz="0" w:space="0" w:color="auto"/>
      </w:divBdr>
    </w:div>
    <w:div w:id="1504080858">
      <w:bodyDiv w:val="1"/>
      <w:marLeft w:val="0"/>
      <w:marRight w:val="0"/>
      <w:marTop w:val="0"/>
      <w:marBottom w:val="0"/>
      <w:divBdr>
        <w:top w:val="none" w:sz="0" w:space="0" w:color="auto"/>
        <w:left w:val="none" w:sz="0" w:space="0" w:color="auto"/>
        <w:bottom w:val="none" w:sz="0" w:space="0" w:color="auto"/>
        <w:right w:val="none" w:sz="0" w:space="0" w:color="auto"/>
      </w:divBdr>
    </w:div>
    <w:div w:id="1508666064">
      <w:bodyDiv w:val="1"/>
      <w:marLeft w:val="0"/>
      <w:marRight w:val="0"/>
      <w:marTop w:val="0"/>
      <w:marBottom w:val="0"/>
      <w:divBdr>
        <w:top w:val="none" w:sz="0" w:space="0" w:color="auto"/>
        <w:left w:val="none" w:sz="0" w:space="0" w:color="auto"/>
        <w:bottom w:val="none" w:sz="0" w:space="0" w:color="auto"/>
        <w:right w:val="none" w:sz="0" w:space="0" w:color="auto"/>
      </w:divBdr>
    </w:div>
    <w:div w:id="1521817101">
      <w:bodyDiv w:val="1"/>
      <w:marLeft w:val="0"/>
      <w:marRight w:val="0"/>
      <w:marTop w:val="0"/>
      <w:marBottom w:val="0"/>
      <w:divBdr>
        <w:top w:val="none" w:sz="0" w:space="0" w:color="auto"/>
        <w:left w:val="none" w:sz="0" w:space="0" w:color="auto"/>
        <w:bottom w:val="none" w:sz="0" w:space="0" w:color="auto"/>
        <w:right w:val="none" w:sz="0" w:space="0" w:color="auto"/>
      </w:divBdr>
    </w:div>
    <w:div w:id="1525905547">
      <w:bodyDiv w:val="1"/>
      <w:marLeft w:val="0"/>
      <w:marRight w:val="0"/>
      <w:marTop w:val="0"/>
      <w:marBottom w:val="0"/>
      <w:divBdr>
        <w:top w:val="none" w:sz="0" w:space="0" w:color="auto"/>
        <w:left w:val="none" w:sz="0" w:space="0" w:color="auto"/>
        <w:bottom w:val="none" w:sz="0" w:space="0" w:color="auto"/>
        <w:right w:val="none" w:sz="0" w:space="0" w:color="auto"/>
      </w:divBdr>
    </w:div>
    <w:div w:id="1557474953">
      <w:bodyDiv w:val="1"/>
      <w:marLeft w:val="0"/>
      <w:marRight w:val="0"/>
      <w:marTop w:val="0"/>
      <w:marBottom w:val="0"/>
      <w:divBdr>
        <w:top w:val="none" w:sz="0" w:space="0" w:color="auto"/>
        <w:left w:val="none" w:sz="0" w:space="0" w:color="auto"/>
        <w:bottom w:val="none" w:sz="0" w:space="0" w:color="auto"/>
        <w:right w:val="none" w:sz="0" w:space="0" w:color="auto"/>
      </w:divBdr>
    </w:div>
    <w:div w:id="1565142190">
      <w:bodyDiv w:val="1"/>
      <w:marLeft w:val="0"/>
      <w:marRight w:val="0"/>
      <w:marTop w:val="0"/>
      <w:marBottom w:val="0"/>
      <w:divBdr>
        <w:top w:val="none" w:sz="0" w:space="0" w:color="auto"/>
        <w:left w:val="none" w:sz="0" w:space="0" w:color="auto"/>
        <w:bottom w:val="none" w:sz="0" w:space="0" w:color="auto"/>
        <w:right w:val="none" w:sz="0" w:space="0" w:color="auto"/>
      </w:divBdr>
    </w:div>
    <w:div w:id="1567060760">
      <w:bodyDiv w:val="1"/>
      <w:marLeft w:val="0"/>
      <w:marRight w:val="0"/>
      <w:marTop w:val="0"/>
      <w:marBottom w:val="0"/>
      <w:divBdr>
        <w:top w:val="none" w:sz="0" w:space="0" w:color="auto"/>
        <w:left w:val="none" w:sz="0" w:space="0" w:color="auto"/>
        <w:bottom w:val="none" w:sz="0" w:space="0" w:color="auto"/>
        <w:right w:val="none" w:sz="0" w:space="0" w:color="auto"/>
      </w:divBdr>
    </w:div>
    <w:div w:id="1584070949">
      <w:bodyDiv w:val="1"/>
      <w:marLeft w:val="0"/>
      <w:marRight w:val="0"/>
      <w:marTop w:val="0"/>
      <w:marBottom w:val="0"/>
      <w:divBdr>
        <w:top w:val="none" w:sz="0" w:space="0" w:color="auto"/>
        <w:left w:val="none" w:sz="0" w:space="0" w:color="auto"/>
        <w:bottom w:val="none" w:sz="0" w:space="0" w:color="auto"/>
        <w:right w:val="none" w:sz="0" w:space="0" w:color="auto"/>
      </w:divBdr>
    </w:div>
    <w:div w:id="1627930475">
      <w:bodyDiv w:val="1"/>
      <w:marLeft w:val="0"/>
      <w:marRight w:val="0"/>
      <w:marTop w:val="0"/>
      <w:marBottom w:val="0"/>
      <w:divBdr>
        <w:top w:val="none" w:sz="0" w:space="0" w:color="auto"/>
        <w:left w:val="none" w:sz="0" w:space="0" w:color="auto"/>
        <w:bottom w:val="none" w:sz="0" w:space="0" w:color="auto"/>
        <w:right w:val="none" w:sz="0" w:space="0" w:color="auto"/>
      </w:divBdr>
    </w:div>
    <w:div w:id="1654260020">
      <w:bodyDiv w:val="1"/>
      <w:marLeft w:val="0"/>
      <w:marRight w:val="0"/>
      <w:marTop w:val="0"/>
      <w:marBottom w:val="0"/>
      <w:divBdr>
        <w:top w:val="none" w:sz="0" w:space="0" w:color="auto"/>
        <w:left w:val="none" w:sz="0" w:space="0" w:color="auto"/>
        <w:bottom w:val="none" w:sz="0" w:space="0" w:color="auto"/>
        <w:right w:val="none" w:sz="0" w:space="0" w:color="auto"/>
      </w:divBdr>
    </w:div>
    <w:div w:id="1675263638">
      <w:bodyDiv w:val="1"/>
      <w:marLeft w:val="0"/>
      <w:marRight w:val="0"/>
      <w:marTop w:val="0"/>
      <w:marBottom w:val="0"/>
      <w:divBdr>
        <w:top w:val="none" w:sz="0" w:space="0" w:color="auto"/>
        <w:left w:val="none" w:sz="0" w:space="0" w:color="auto"/>
        <w:bottom w:val="none" w:sz="0" w:space="0" w:color="auto"/>
        <w:right w:val="none" w:sz="0" w:space="0" w:color="auto"/>
      </w:divBdr>
    </w:div>
    <w:div w:id="1677414042">
      <w:bodyDiv w:val="1"/>
      <w:marLeft w:val="0"/>
      <w:marRight w:val="0"/>
      <w:marTop w:val="0"/>
      <w:marBottom w:val="0"/>
      <w:divBdr>
        <w:top w:val="none" w:sz="0" w:space="0" w:color="auto"/>
        <w:left w:val="none" w:sz="0" w:space="0" w:color="auto"/>
        <w:bottom w:val="none" w:sz="0" w:space="0" w:color="auto"/>
        <w:right w:val="none" w:sz="0" w:space="0" w:color="auto"/>
      </w:divBdr>
    </w:div>
    <w:div w:id="1686713169">
      <w:bodyDiv w:val="1"/>
      <w:marLeft w:val="0"/>
      <w:marRight w:val="0"/>
      <w:marTop w:val="0"/>
      <w:marBottom w:val="0"/>
      <w:divBdr>
        <w:top w:val="none" w:sz="0" w:space="0" w:color="auto"/>
        <w:left w:val="none" w:sz="0" w:space="0" w:color="auto"/>
        <w:bottom w:val="none" w:sz="0" w:space="0" w:color="auto"/>
        <w:right w:val="none" w:sz="0" w:space="0" w:color="auto"/>
      </w:divBdr>
    </w:div>
    <w:div w:id="1700275940">
      <w:bodyDiv w:val="1"/>
      <w:marLeft w:val="0"/>
      <w:marRight w:val="0"/>
      <w:marTop w:val="0"/>
      <w:marBottom w:val="0"/>
      <w:divBdr>
        <w:top w:val="none" w:sz="0" w:space="0" w:color="auto"/>
        <w:left w:val="none" w:sz="0" w:space="0" w:color="auto"/>
        <w:bottom w:val="none" w:sz="0" w:space="0" w:color="auto"/>
        <w:right w:val="none" w:sz="0" w:space="0" w:color="auto"/>
      </w:divBdr>
    </w:div>
    <w:div w:id="1707565576">
      <w:bodyDiv w:val="1"/>
      <w:marLeft w:val="0"/>
      <w:marRight w:val="0"/>
      <w:marTop w:val="0"/>
      <w:marBottom w:val="0"/>
      <w:divBdr>
        <w:top w:val="none" w:sz="0" w:space="0" w:color="auto"/>
        <w:left w:val="none" w:sz="0" w:space="0" w:color="auto"/>
        <w:bottom w:val="none" w:sz="0" w:space="0" w:color="auto"/>
        <w:right w:val="none" w:sz="0" w:space="0" w:color="auto"/>
      </w:divBdr>
    </w:div>
    <w:div w:id="1708139887">
      <w:bodyDiv w:val="1"/>
      <w:marLeft w:val="0"/>
      <w:marRight w:val="0"/>
      <w:marTop w:val="0"/>
      <w:marBottom w:val="0"/>
      <w:divBdr>
        <w:top w:val="none" w:sz="0" w:space="0" w:color="auto"/>
        <w:left w:val="none" w:sz="0" w:space="0" w:color="auto"/>
        <w:bottom w:val="none" w:sz="0" w:space="0" w:color="auto"/>
        <w:right w:val="none" w:sz="0" w:space="0" w:color="auto"/>
      </w:divBdr>
    </w:div>
    <w:div w:id="1725176639">
      <w:bodyDiv w:val="1"/>
      <w:marLeft w:val="0"/>
      <w:marRight w:val="0"/>
      <w:marTop w:val="0"/>
      <w:marBottom w:val="0"/>
      <w:divBdr>
        <w:top w:val="none" w:sz="0" w:space="0" w:color="auto"/>
        <w:left w:val="none" w:sz="0" w:space="0" w:color="auto"/>
        <w:bottom w:val="none" w:sz="0" w:space="0" w:color="auto"/>
        <w:right w:val="none" w:sz="0" w:space="0" w:color="auto"/>
      </w:divBdr>
    </w:div>
    <w:div w:id="1740245440">
      <w:bodyDiv w:val="1"/>
      <w:marLeft w:val="0"/>
      <w:marRight w:val="0"/>
      <w:marTop w:val="0"/>
      <w:marBottom w:val="0"/>
      <w:divBdr>
        <w:top w:val="none" w:sz="0" w:space="0" w:color="auto"/>
        <w:left w:val="none" w:sz="0" w:space="0" w:color="auto"/>
        <w:bottom w:val="none" w:sz="0" w:space="0" w:color="auto"/>
        <w:right w:val="none" w:sz="0" w:space="0" w:color="auto"/>
      </w:divBdr>
    </w:div>
    <w:div w:id="1776514859">
      <w:bodyDiv w:val="1"/>
      <w:marLeft w:val="0"/>
      <w:marRight w:val="0"/>
      <w:marTop w:val="0"/>
      <w:marBottom w:val="0"/>
      <w:divBdr>
        <w:top w:val="none" w:sz="0" w:space="0" w:color="auto"/>
        <w:left w:val="none" w:sz="0" w:space="0" w:color="auto"/>
        <w:bottom w:val="none" w:sz="0" w:space="0" w:color="auto"/>
        <w:right w:val="none" w:sz="0" w:space="0" w:color="auto"/>
      </w:divBdr>
      <w:divsChild>
        <w:div w:id="648706816">
          <w:marLeft w:val="0"/>
          <w:marRight w:val="0"/>
          <w:marTop w:val="0"/>
          <w:marBottom w:val="0"/>
          <w:divBdr>
            <w:top w:val="none" w:sz="0" w:space="0" w:color="auto"/>
            <w:left w:val="none" w:sz="0" w:space="0" w:color="auto"/>
            <w:bottom w:val="none" w:sz="0" w:space="0" w:color="auto"/>
            <w:right w:val="none" w:sz="0" w:space="0" w:color="auto"/>
          </w:divBdr>
        </w:div>
        <w:div w:id="1500921543">
          <w:marLeft w:val="0"/>
          <w:marRight w:val="0"/>
          <w:marTop w:val="0"/>
          <w:marBottom w:val="0"/>
          <w:divBdr>
            <w:top w:val="none" w:sz="0" w:space="0" w:color="auto"/>
            <w:left w:val="none" w:sz="0" w:space="0" w:color="auto"/>
            <w:bottom w:val="none" w:sz="0" w:space="0" w:color="auto"/>
            <w:right w:val="none" w:sz="0" w:space="0" w:color="auto"/>
          </w:divBdr>
        </w:div>
      </w:divsChild>
    </w:div>
    <w:div w:id="1785733141">
      <w:bodyDiv w:val="1"/>
      <w:marLeft w:val="0"/>
      <w:marRight w:val="0"/>
      <w:marTop w:val="0"/>
      <w:marBottom w:val="0"/>
      <w:divBdr>
        <w:top w:val="none" w:sz="0" w:space="0" w:color="auto"/>
        <w:left w:val="none" w:sz="0" w:space="0" w:color="auto"/>
        <w:bottom w:val="none" w:sz="0" w:space="0" w:color="auto"/>
        <w:right w:val="none" w:sz="0" w:space="0" w:color="auto"/>
      </w:divBdr>
    </w:div>
    <w:div w:id="1808888082">
      <w:bodyDiv w:val="1"/>
      <w:marLeft w:val="0"/>
      <w:marRight w:val="0"/>
      <w:marTop w:val="0"/>
      <w:marBottom w:val="0"/>
      <w:divBdr>
        <w:top w:val="none" w:sz="0" w:space="0" w:color="auto"/>
        <w:left w:val="none" w:sz="0" w:space="0" w:color="auto"/>
        <w:bottom w:val="none" w:sz="0" w:space="0" w:color="auto"/>
        <w:right w:val="none" w:sz="0" w:space="0" w:color="auto"/>
      </w:divBdr>
    </w:div>
    <w:div w:id="1815297179">
      <w:bodyDiv w:val="1"/>
      <w:marLeft w:val="0"/>
      <w:marRight w:val="0"/>
      <w:marTop w:val="0"/>
      <w:marBottom w:val="0"/>
      <w:divBdr>
        <w:top w:val="none" w:sz="0" w:space="0" w:color="auto"/>
        <w:left w:val="none" w:sz="0" w:space="0" w:color="auto"/>
        <w:bottom w:val="none" w:sz="0" w:space="0" w:color="auto"/>
        <w:right w:val="none" w:sz="0" w:space="0" w:color="auto"/>
      </w:divBdr>
    </w:div>
    <w:div w:id="1818525011">
      <w:bodyDiv w:val="1"/>
      <w:marLeft w:val="0"/>
      <w:marRight w:val="0"/>
      <w:marTop w:val="0"/>
      <w:marBottom w:val="0"/>
      <w:divBdr>
        <w:top w:val="none" w:sz="0" w:space="0" w:color="auto"/>
        <w:left w:val="none" w:sz="0" w:space="0" w:color="auto"/>
        <w:bottom w:val="none" w:sz="0" w:space="0" w:color="auto"/>
        <w:right w:val="none" w:sz="0" w:space="0" w:color="auto"/>
      </w:divBdr>
    </w:div>
    <w:div w:id="1822768514">
      <w:bodyDiv w:val="1"/>
      <w:marLeft w:val="0"/>
      <w:marRight w:val="0"/>
      <w:marTop w:val="0"/>
      <w:marBottom w:val="0"/>
      <w:divBdr>
        <w:top w:val="none" w:sz="0" w:space="0" w:color="auto"/>
        <w:left w:val="none" w:sz="0" w:space="0" w:color="auto"/>
        <w:bottom w:val="none" w:sz="0" w:space="0" w:color="auto"/>
        <w:right w:val="none" w:sz="0" w:space="0" w:color="auto"/>
      </w:divBdr>
    </w:div>
    <w:div w:id="1829325237">
      <w:bodyDiv w:val="1"/>
      <w:marLeft w:val="0"/>
      <w:marRight w:val="0"/>
      <w:marTop w:val="0"/>
      <w:marBottom w:val="0"/>
      <w:divBdr>
        <w:top w:val="none" w:sz="0" w:space="0" w:color="auto"/>
        <w:left w:val="none" w:sz="0" w:space="0" w:color="auto"/>
        <w:bottom w:val="none" w:sz="0" w:space="0" w:color="auto"/>
        <w:right w:val="none" w:sz="0" w:space="0" w:color="auto"/>
      </w:divBdr>
    </w:div>
    <w:div w:id="1846632182">
      <w:bodyDiv w:val="1"/>
      <w:marLeft w:val="0"/>
      <w:marRight w:val="0"/>
      <w:marTop w:val="0"/>
      <w:marBottom w:val="0"/>
      <w:divBdr>
        <w:top w:val="none" w:sz="0" w:space="0" w:color="auto"/>
        <w:left w:val="none" w:sz="0" w:space="0" w:color="auto"/>
        <w:bottom w:val="none" w:sz="0" w:space="0" w:color="auto"/>
        <w:right w:val="none" w:sz="0" w:space="0" w:color="auto"/>
      </w:divBdr>
    </w:div>
    <w:div w:id="1846699875">
      <w:bodyDiv w:val="1"/>
      <w:marLeft w:val="0"/>
      <w:marRight w:val="0"/>
      <w:marTop w:val="0"/>
      <w:marBottom w:val="0"/>
      <w:divBdr>
        <w:top w:val="none" w:sz="0" w:space="0" w:color="auto"/>
        <w:left w:val="none" w:sz="0" w:space="0" w:color="auto"/>
        <w:bottom w:val="none" w:sz="0" w:space="0" w:color="auto"/>
        <w:right w:val="none" w:sz="0" w:space="0" w:color="auto"/>
      </w:divBdr>
    </w:div>
    <w:div w:id="1863779082">
      <w:bodyDiv w:val="1"/>
      <w:marLeft w:val="0"/>
      <w:marRight w:val="0"/>
      <w:marTop w:val="0"/>
      <w:marBottom w:val="0"/>
      <w:divBdr>
        <w:top w:val="none" w:sz="0" w:space="0" w:color="auto"/>
        <w:left w:val="none" w:sz="0" w:space="0" w:color="auto"/>
        <w:bottom w:val="none" w:sz="0" w:space="0" w:color="auto"/>
        <w:right w:val="none" w:sz="0" w:space="0" w:color="auto"/>
      </w:divBdr>
    </w:div>
    <w:div w:id="1867713201">
      <w:bodyDiv w:val="1"/>
      <w:marLeft w:val="0"/>
      <w:marRight w:val="0"/>
      <w:marTop w:val="0"/>
      <w:marBottom w:val="0"/>
      <w:divBdr>
        <w:top w:val="none" w:sz="0" w:space="0" w:color="auto"/>
        <w:left w:val="none" w:sz="0" w:space="0" w:color="auto"/>
        <w:bottom w:val="none" w:sz="0" w:space="0" w:color="auto"/>
        <w:right w:val="none" w:sz="0" w:space="0" w:color="auto"/>
      </w:divBdr>
    </w:div>
    <w:div w:id="1878740374">
      <w:bodyDiv w:val="1"/>
      <w:marLeft w:val="0"/>
      <w:marRight w:val="0"/>
      <w:marTop w:val="0"/>
      <w:marBottom w:val="0"/>
      <w:divBdr>
        <w:top w:val="none" w:sz="0" w:space="0" w:color="auto"/>
        <w:left w:val="none" w:sz="0" w:space="0" w:color="auto"/>
        <w:bottom w:val="none" w:sz="0" w:space="0" w:color="auto"/>
        <w:right w:val="none" w:sz="0" w:space="0" w:color="auto"/>
      </w:divBdr>
    </w:div>
    <w:div w:id="1891258551">
      <w:bodyDiv w:val="1"/>
      <w:marLeft w:val="0"/>
      <w:marRight w:val="0"/>
      <w:marTop w:val="0"/>
      <w:marBottom w:val="0"/>
      <w:divBdr>
        <w:top w:val="none" w:sz="0" w:space="0" w:color="auto"/>
        <w:left w:val="none" w:sz="0" w:space="0" w:color="auto"/>
        <w:bottom w:val="none" w:sz="0" w:space="0" w:color="auto"/>
        <w:right w:val="none" w:sz="0" w:space="0" w:color="auto"/>
      </w:divBdr>
    </w:div>
    <w:div w:id="1911501496">
      <w:bodyDiv w:val="1"/>
      <w:marLeft w:val="0"/>
      <w:marRight w:val="0"/>
      <w:marTop w:val="0"/>
      <w:marBottom w:val="0"/>
      <w:divBdr>
        <w:top w:val="none" w:sz="0" w:space="0" w:color="auto"/>
        <w:left w:val="none" w:sz="0" w:space="0" w:color="auto"/>
        <w:bottom w:val="none" w:sz="0" w:space="0" w:color="auto"/>
        <w:right w:val="none" w:sz="0" w:space="0" w:color="auto"/>
      </w:divBdr>
    </w:div>
    <w:div w:id="1918247027">
      <w:bodyDiv w:val="1"/>
      <w:marLeft w:val="0"/>
      <w:marRight w:val="0"/>
      <w:marTop w:val="0"/>
      <w:marBottom w:val="0"/>
      <w:divBdr>
        <w:top w:val="none" w:sz="0" w:space="0" w:color="auto"/>
        <w:left w:val="none" w:sz="0" w:space="0" w:color="auto"/>
        <w:bottom w:val="none" w:sz="0" w:space="0" w:color="auto"/>
        <w:right w:val="none" w:sz="0" w:space="0" w:color="auto"/>
      </w:divBdr>
    </w:div>
    <w:div w:id="1927763888">
      <w:bodyDiv w:val="1"/>
      <w:marLeft w:val="0"/>
      <w:marRight w:val="0"/>
      <w:marTop w:val="0"/>
      <w:marBottom w:val="0"/>
      <w:divBdr>
        <w:top w:val="none" w:sz="0" w:space="0" w:color="auto"/>
        <w:left w:val="none" w:sz="0" w:space="0" w:color="auto"/>
        <w:bottom w:val="none" w:sz="0" w:space="0" w:color="auto"/>
        <w:right w:val="none" w:sz="0" w:space="0" w:color="auto"/>
      </w:divBdr>
    </w:div>
    <w:div w:id="1935085194">
      <w:bodyDiv w:val="1"/>
      <w:marLeft w:val="0"/>
      <w:marRight w:val="0"/>
      <w:marTop w:val="0"/>
      <w:marBottom w:val="0"/>
      <w:divBdr>
        <w:top w:val="none" w:sz="0" w:space="0" w:color="auto"/>
        <w:left w:val="none" w:sz="0" w:space="0" w:color="auto"/>
        <w:bottom w:val="none" w:sz="0" w:space="0" w:color="auto"/>
        <w:right w:val="none" w:sz="0" w:space="0" w:color="auto"/>
      </w:divBdr>
    </w:div>
    <w:div w:id="1935431639">
      <w:bodyDiv w:val="1"/>
      <w:marLeft w:val="0"/>
      <w:marRight w:val="0"/>
      <w:marTop w:val="0"/>
      <w:marBottom w:val="0"/>
      <w:divBdr>
        <w:top w:val="none" w:sz="0" w:space="0" w:color="auto"/>
        <w:left w:val="none" w:sz="0" w:space="0" w:color="auto"/>
        <w:bottom w:val="none" w:sz="0" w:space="0" w:color="auto"/>
        <w:right w:val="none" w:sz="0" w:space="0" w:color="auto"/>
      </w:divBdr>
    </w:div>
    <w:div w:id="1936088729">
      <w:bodyDiv w:val="1"/>
      <w:marLeft w:val="0"/>
      <w:marRight w:val="0"/>
      <w:marTop w:val="0"/>
      <w:marBottom w:val="0"/>
      <w:divBdr>
        <w:top w:val="none" w:sz="0" w:space="0" w:color="auto"/>
        <w:left w:val="none" w:sz="0" w:space="0" w:color="auto"/>
        <w:bottom w:val="none" w:sz="0" w:space="0" w:color="auto"/>
        <w:right w:val="none" w:sz="0" w:space="0" w:color="auto"/>
      </w:divBdr>
    </w:div>
    <w:div w:id="1937665933">
      <w:bodyDiv w:val="1"/>
      <w:marLeft w:val="0"/>
      <w:marRight w:val="0"/>
      <w:marTop w:val="0"/>
      <w:marBottom w:val="0"/>
      <w:divBdr>
        <w:top w:val="none" w:sz="0" w:space="0" w:color="auto"/>
        <w:left w:val="none" w:sz="0" w:space="0" w:color="auto"/>
        <w:bottom w:val="none" w:sz="0" w:space="0" w:color="auto"/>
        <w:right w:val="none" w:sz="0" w:space="0" w:color="auto"/>
      </w:divBdr>
    </w:div>
    <w:div w:id="1939681471">
      <w:bodyDiv w:val="1"/>
      <w:marLeft w:val="0"/>
      <w:marRight w:val="0"/>
      <w:marTop w:val="0"/>
      <w:marBottom w:val="0"/>
      <w:divBdr>
        <w:top w:val="none" w:sz="0" w:space="0" w:color="auto"/>
        <w:left w:val="none" w:sz="0" w:space="0" w:color="auto"/>
        <w:bottom w:val="none" w:sz="0" w:space="0" w:color="auto"/>
        <w:right w:val="none" w:sz="0" w:space="0" w:color="auto"/>
      </w:divBdr>
    </w:div>
    <w:div w:id="1942446558">
      <w:bodyDiv w:val="1"/>
      <w:marLeft w:val="0"/>
      <w:marRight w:val="0"/>
      <w:marTop w:val="0"/>
      <w:marBottom w:val="0"/>
      <w:divBdr>
        <w:top w:val="none" w:sz="0" w:space="0" w:color="auto"/>
        <w:left w:val="none" w:sz="0" w:space="0" w:color="auto"/>
        <w:bottom w:val="none" w:sz="0" w:space="0" w:color="auto"/>
        <w:right w:val="none" w:sz="0" w:space="0" w:color="auto"/>
      </w:divBdr>
    </w:div>
    <w:div w:id="1942908739">
      <w:bodyDiv w:val="1"/>
      <w:marLeft w:val="0"/>
      <w:marRight w:val="0"/>
      <w:marTop w:val="0"/>
      <w:marBottom w:val="0"/>
      <w:divBdr>
        <w:top w:val="none" w:sz="0" w:space="0" w:color="auto"/>
        <w:left w:val="none" w:sz="0" w:space="0" w:color="auto"/>
        <w:bottom w:val="none" w:sz="0" w:space="0" w:color="auto"/>
        <w:right w:val="none" w:sz="0" w:space="0" w:color="auto"/>
      </w:divBdr>
    </w:div>
    <w:div w:id="1970474277">
      <w:bodyDiv w:val="1"/>
      <w:marLeft w:val="0"/>
      <w:marRight w:val="0"/>
      <w:marTop w:val="0"/>
      <w:marBottom w:val="0"/>
      <w:divBdr>
        <w:top w:val="none" w:sz="0" w:space="0" w:color="auto"/>
        <w:left w:val="none" w:sz="0" w:space="0" w:color="auto"/>
        <w:bottom w:val="none" w:sz="0" w:space="0" w:color="auto"/>
        <w:right w:val="none" w:sz="0" w:space="0" w:color="auto"/>
      </w:divBdr>
    </w:div>
    <w:div w:id="1991591326">
      <w:bodyDiv w:val="1"/>
      <w:marLeft w:val="0"/>
      <w:marRight w:val="0"/>
      <w:marTop w:val="0"/>
      <w:marBottom w:val="0"/>
      <w:divBdr>
        <w:top w:val="none" w:sz="0" w:space="0" w:color="auto"/>
        <w:left w:val="none" w:sz="0" w:space="0" w:color="auto"/>
        <w:bottom w:val="none" w:sz="0" w:space="0" w:color="auto"/>
        <w:right w:val="none" w:sz="0" w:space="0" w:color="auto"/>
      </w:divBdr>
    </w:div>
    <w:div w:id="2003239655">
      <w:bodyDiv w:val="1"/>
      <w:marLeft w:val="0"/>
      <w:marRight w:val="0"/>
      <w:marTop w:val="0"/>
      <w:marBottom w:val="0"/>
      <w:divBdr>
        <w:top w:val="none" w:sz="0" w:space="0" w:color="auto"/>
        <w:left w:val="none" w:sz="0" w:space="0" w:color="auto"/>
        <w:bottom w:val="none" w:sz="0" w:space="0" w:color="auto"/>
        <w:right w:val="none" w:sz="0" w:space="0" w:color="auto"/>
      </w:divBdr>
    </w:div>
    <w:div w:id="2015108326">
      <w:bodyDiv w:val="1"/>
      <w:marLeft w:val="0"/>
      <w:marRight w:val="0"/>
      <w:marTop w:val="0"/>
      <w:marBottom w:val="0"/>
      <w:divBdr>
        <w:top w:val="none" w:sz="0" w:space="0" w:color="auto"/>
        <w:left w:val="none" w:sz="0" w:space="0" w:color="auto"/>
        <w:bottom w:val="none" w:sz="0" w:space="0" w:color="auto"/>
        <w:right w:val="none" w:sz="0" w:space="0" w:color="auto"/>
      </w:divBdr>
    </w:div>
    <w:div w:id="2015261265">
      <w:bodyDiv w:val="1"/>
      <w:marLeft w:val="0"/>
      <w:marRight w:val="0"/>
      <w:marTop w:val="0"/>
      <w:marBottom w:val="0"/>
      <w:divBdr>
        <w:top w:val="none" w:sz="0" w:space="0" w:color="auto"/>
        <w:left w:val="none" w:sz="0" w:space="0" w:color="auto"/>
        <w:bottom w:val="none" w:sz="0" w:space="0" w:color="auto"/>
        <w:right w:val="none" w:sz="0" w:space="0" w:color="auto"/>
      </w:divBdr>
    </w:div>
    <w:div w:id="2031032302">
      <w:bodyDiv w:val="1"/>
      <w:marLeft w:val="0"/>
      <w:marRight w:val="0"/>
      <w:marTop w:val="0"/>
      <w:marBottom w:val="0"/>
      <w:divBdr>
        <w:top w:val="none" w:sz="0" w:space="0" w:color="auto"/>
        <w:left w:val="none" w:sz="0" w:space="0" w:color="auto"/>
        <w:bottom w:val="none" w:sz="0" w:space="0" w:color="auto"/>
        <w:right w:val="none" w:sz="0" w:space="0" w:color="auto"/>
      </w:divBdr>
    </w:div>
    <w:div w:id="2035692611">
      <w:bodyDiv w:val="1"/>
      <w:marLeft w:val="0"/>
      <w:marRight w:val="0"/>
      <w:marTop w:val="0"/>
      <w:marBottom w:val="0"/>
      <w:divBdr>
        <w:top w:val="none" w:sz="0" w:space="0" w:color="auto"/>
        <w:left w:val="none" w:sz="0" w:space="0" w:color="auto"/>
        <w:bottom w:val="none" w:sz="0" w:space="0" w:color="auto"/>
        <w:right w:val="none" w:sz="0" w:space="0" w:color="auto"/>
      </w:divBdr>
    </w:div>
    <w:div w:id="2063090557">
      <w:bodyDiv w:val="1"/>
      <w:marLeft w:val="0"/>
      <w:marRight w:val="0"/>
      <w:marTop w:val="0"/>
      <w:marBottom w:val="0"/>
      <w:divBdr>
        <w:top w:val="none" w:sz="0" w:space="0" w:color="auto"/>
        <w:left w:val="none" w:sz="0" w:space="0" w:color="auto"/>
        <w:bottom w:val="none" w:sz="0" w:space="0" w:color="auto"/>
        <w:right w:val="none" w:sz="0" w:space="0" w:color="auto"/>
      </w:divBdr>
    </w:div>
    <w:div w:id="2078816257">
      <w:bodyDiv w:val="1"/>
      <w:marLeft w:val="0"/>
      <w:marRight w:val="0"/>
      <w:marTop w:val="0"/>
      <w:marBottom w:val="0"/>
      <w:divBdr>
        <w:top w:val="none" w:sz="0" w:space="0" w:color="auto"/>
        <w:left w:val="none" w:sz="0" w:space="0" w:color="auto"/>
        <w:bottom w:val="none" w:sz="0" w:space="0" w:color="auto"/>
        <w:right w:val="none" w:sz="0" w:space="0" w:color="auto"/>
      </w:divBdr>
    </w:div>
    <w:div w:id="2080012221">
      <w:bodyDiv w:val="1"/>
      <w:marLeft w:val="0"/>
      <w:marRight w:val="0"/>
      <w:marTop w:val="0"/>
      <w:marBottom w:val="0"/>
      <w:divBdr>
        <w:top w:val="none" w:sz="0" w:space="0" w:color="auto"/>
        <w:left w:val="none" w:sz="0" w:space="0" w:color="auto"/>
        <w:bottom w:val="none" w:sz="0" w:space="0" w:color="auto"/>
        <w:right w:val="none" w:sz="0" w:space="0" w:color="auto"/>
      </w:divBdr>
    </w:div>
    <w:div w:id="2080591108">
      <w:bodyDiv w:val="1"/>
      <w:marLeft w:val="0"/>
      <w:marRight w:val="0"/>
      <w:marTop w:val="0"/>
      <w:marBottom w:val="0"/>
      <w:divBdr>
        <w:top w:val="none" w:sz="0" w:space="0" w:color="auto"/>
        <w:left w:val="none" w:sz="0" w:space="0" w:color="auto"/>
        <w:bottom w:val="none" w:sz="0" w:space="0" w:color="auto"/>
        <w:right w:val="none" w:sz="0" w:space="0" w:color="auto"/>
      </w:divBdr>
    </w:div>
    <w:div w:id="2080786278">
      <w:bodyDiv w:val="1"/>
      <w:marLeft w:val="0"/>
      <w:marRight w:val="0"/>
      <w:marTop w:val="0"/>
      <w:marBottom w:val="0"/>
      <w:divBdr>
        <w:top w:val="none" w:sz="0" w:space="0" w:color="auto"/>
        <w:left w:val="none" w:sz="0" w:space="0" w:color="auto"/>
        <w:bottom w:val="none" w:sz="0" w:space="0" w:color="auto"/>
        <w:right w:val="none" w:sz="0" w:space="0" w:color="auto"/>
      </w:divBdr>
    </w:div>
    <w:div w:id="2082865654">
      <w:bodyDiv w:val="1"/>
      <w:marLeft w:val="0"/>
      <w:marRight w:val="0"/>
      <w:marTop w:val="0"/>
      <w:marBottom w:val="0"/>
      <w:divBdr>
        <w:top w:val="none" w:sz="0" w:space="0" w:color="auto"/>
        <w:left w:val="none" w:sz="0" w:space="0" w:color="auto"/>
        <w:bottom w:val="none" w:sz="0" w:space="0" w:color="auto"/>
        <w:right w:val="none" w:sz="0" w:space="0" w:color="auto"/>
      </w:divBdr>
    </w:div>
    <w:div w:id="2097283439">
      <w:bodyDiv w:val="1"/>
      <w:marLeft w:val="0"/>
      <w:marRight w:val="0"/>
      <w:marTop w:val="0"/>
      <w:marBottom w:val="0"/>
      <w:divBdr>
        <w:top w:val="none" w:sz="0" w:space="0" w:color="auto"/>
        <w:left w:val="none" w:sz="0" w:space="0" w:color="auto"/>
        <w:bottom w:val="none" w:sz="0" w:space="0" w:color="auto"/>
        <w:right w:val="none" w:sz="0" w:space="0" w:color="auto"/>
      </w:divBdr>
    </w:div>
    <w:div w:id="2104252876">
      <w:bodyDiv w:val="1"/>
      <w:marLeft w:val="0"/>
      <w:marRight w:val="0"/>
      <w:marTop w:val="0"/>
      <w:marBottom w:val="0"/>
      <w:divBdr>
        <w:top w:val="none" w:sz="0" w:space="0" w:color="auto"/>
        <w:left w:val="none" w:sz="0" w:space="0" w:color="auto"/>
        <w:bottom w:val="none" w:sz="0" w:space="0" w:color="auto"/>
        <w:right w:val="none" w:sz="0" w:space="0" w:color="auto"/>
      </w:divBdr>
    </w:div>
    <w:div w:id="2112974150">
      <w:bodyDiv w:val="1"/>
      <w:marLeft w:val="0"/>
      <w:marRight w:val="0"/>
      <w:marTop w:val="0"/>
      <w:marBottom w:val="0"/>
      <w:divBdr>
        <w:top w:val="none" w:sz="0" w:space="0" w:color="auto"/>
        <w:left w:val="none" w:sz="0" w:space="0" w:color="auto"/>
        <w:bottom w:val="none" w:sz="0" w:space="0" w:color="auto"/>
        <w:right w:val="none" w:sz="0" w:space="0" w:color="auto"/>
      </w:divBdr>
    </w:div>
    <w:div w:id="2114858791">
      <w:bodyDiv w:val="1"/>
      <w:marLeft w:val="0"/>
      <w:marRight w:val="0"/>
      <w:marTop w:val="0"/>
      <w:marBottom w:val="0"/>
      <w:divBdr>
        <w:top w:val="none" w:sz="0" w:space="0" w:color="auto"/>
        <w:left w:val="none" w:sz="0" w:space="0" w:color="auto"/>
        <w:bottom w:val="none" w:sz="0" w:space="0" w:color="auto"/>
        <w:right w:val="none" w:sz="0" w:space="0" w:color="auto"/>
      </w:divBdr>
    </w:div>
    <w:div w:id="2118913652">
      <w:bodyDiv w:val="1"/>
      <w:marLeft w:val="0"/>
      <w:marRight w:val="0"/>
      <w:marTop w:val="0"/>
      <w:marBottom w:val="0"/>
      <w:divBdr>
        <w:top w:val="none" w:sz="0" w:space="0" w:color="auto"/>
        <w:left w:val="none" w:sz="0" w:space="0" w:color="auto"/>
        <w:bottom w:val="none" w:sz="0" w:space="0" w:color="auto"/>
        <w:right w:val="none" w:sz="0" w:space="0" w:color="auto"/>
      </w:divBdr>
    </w:div>
    <w:div w:id="2124421659">
      <w:bodyDiv w:val="1"/>
      <w:marLeft w:val="0"/>
      <w:marRight w:val="0"/>
      <w:marTop w:val="0"/>
      <w:marBottom w:val="0"/>
      <w:divBdr>
        <w:top w:val="none" w:sz="0" w:space="0" w:color="auto"/>
        <w:left w:val="none" w:sz="0" w:space="0" w:color="auto"/>
        <w:bottom w:val="none" w:sz="0" w:space="0" w:color="auto"/>
        <w:right w:val="none" w:sz="0" w:space="0" w:color="auto"/>
      </w:divBdr>
    </w:div>
    <w:div w:id="21296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estornormativo.creg.gov.co/gestor/entorno/docs/resolucion_creg_0025_1995.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eg@creg.gov.c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6" ma:contentTypeDescription="Crear nuevo documento." ma:contentTypeScope="" ma:versionID="13076a68df2083955cc70d4b5a9e2431">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1a61ca010b17a0e50eab64f3de34bd6b"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09f6219-a73f-4366-a00d-6bacb1e9f8e0">
      <UserInfo>
        <DisplayName>Magaly Echeverria</DisplayName>
        <AccountId>255</AccountId>
        <AccountType/>
      </UserInfo>
      <UserInfo>
        <DisplayName>Olga Estella Ramirez Yaima</DisplayName>
        <AccountId>39</AccountId>
        <AccountType/>
      </UserInfo>
    </SharedWithUsers>
    <TaxCatchAll xmlns="309f6219-a73f-4366-a00d-6bacb1e9f8e0" xsi:nil="true"/>
    <lcf76f155ced4ddcb4097134ff3c332f xmlns="0f90cc45-9d06-4234-8034-eeec6c0c7c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E38C5B-92FF-47DB-A961-C80B6DB03E6F}">
  <ds:schemaRefs>
    <ds:schemaRef ds:uri="http://schemas.microsoft.com/sharepoint/v3/contenttype/forms"/>
  </ds:schemaRefs>
</ds:datastoreItem>
</file>

<file path=customXml/itemProps2.xml><?xml version="1.0" encoding="utf-8"?>
<ds:datastoreItem xmlns:ds="http://schemas.openxmlformats.org/officeDocument/2006/customXml" ds:itemID="{51F1893C-E04B-49E5-8C45-6F5D89B9C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83FF05-61D8-4DB6-84BF-DC42B171C3A2}">
  <ds:schemaRefs>
    <ds:schemaRef ds:uri="http://schemas.openxmlformats.org/officeDocument/2006/bibliography"/>
  </ds:schemaRefs>
</ds:datastoreItem>
</file>

<file path=customXml/itemProps4.xml><?xml version="1.0" encoding="utf-8"?>
<ds:datastoreItem xmlns:ds="http://schemas.openxmlformats.org/officeDocument/2006/customXml" ds:itemID="{E8BBDD93-8646-4A15-8125-81472EFCFB7B}">
  <ds:schemaRefs>
    <ds:schemaRef ds:uri="http://schemas.microsoft.com/office/2006/metadata/properties"/>
    <ds:schemaRef ds:uri="http://schemas.microsoft.com/office/infopath/2007/PartnerControls"/>
    <ds:schemaRef ds:uri="309f6219-a73f-4366-a00d-6bacb1e9f8e0"/>
    <ds:schemaRef ds:uri="0f90cc45-9d06-4234-8034-eeec6c0c7cc1"/>
  </ds:schemaRefs>
</ds:datastoreItem>
</file>

<file path=docProps/app.xml><?xml version="1.0" encoding="utf-8"?>
<Properties xmlns="http://schemas.openxmlformats.org/officeDocument/2006/extended-properties" xmlns:vt="http://schemas.openxmlformats.org/officeDocument/2006/docPropsVTypes">
  <Template>PLANTILLA1</Template>
  <TotalTime>3673</TotalTime>
  <Pages>1</Pages>
  <Words>10654</Words>
  <Characters>58600</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69116</CharactersWithSpaces>
  <SharedDoc>false</SharedDoc>
  <HLinks>
    <vt:vector size="6" baseType="variant">
      <vt:variant>
        <vt:i4>4390966</vt:i4>
      </vt:variant>
      <vt:variant>
        <vt:i4>0</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857</cp:revision>
  <cp:lastPrinted>2025-04-08T21:08:00Z</cp:lastPrinted>
  <dcterms:created xsi:type="dcterms:W3CDTF">2025-01-28T15:18:00Z</dcterms:created>
  <dcterms:modified xsi:type="dcterms:W3CDTF">2025-04-08T21:08:00Z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