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473C1" w14:textId="77777777" w:rsidR="003462BA" w:rsidRPr="00787386" w:rsidRDefault="003462BA" w:rsidP="00115C5C">
      <w:pPr>
        <w:pStyle w:val="Ttulo5"/>
        <w:spacing w:before="240" w:after="240"/>
        <w:rPr>
          <w:rFonts w:ascii="Verdana" w:hAnsi="Verdana"/>
          <w:sz w:val="24"/>
          <w:szCs w:val="24"/>
        </w:rPr>
      </w:pPr>
      <w:r w:rsidRPr="00787386">
        <w:rPr>
          <w:rFonts w:ascii="Verdana" w:hAnsi="Verdana"/>
          <w:sz w:val="24"/>
          <w:szCs w:val="24"/>
        </w:rPr>
        <w:t>Ministerio de Minas y Energía</w:t>
      </w:r>
    </w:p>
    <w:p w14:paraId="71862667" w14:textId="77777777" w:rsidR="003462BA" w:rsidRPr="00787386" w:rsidRDefault="003462BA" w:rsidP="00115C5C">
      <w:pPr>
        <w:pStyle w:val="Ttulo5"/>
        <w:spacing w:before="240" w:after="240"/>
        <w:rPr>
          <w:rFonts w:ascii="Verdana" w:hAnsi="Verdana"/>
          <w:sz w:val="24"/>
          <w:szCs w:val="24"/>
        </w:rPr>
      </w:pPr>
      <w:r w:rsidRPr="00787386">
        <w:rPr>
          <w:rFonts w:ascii="Verdana" w:hAnsi="Verdana"/>
          <w:sz w:val="24"/>
          <w:szCs w:val="24"/>
        </w:rPr>
        <w:t>COMISIÓN DE REGULACIÓN DE ENERGÍA Y GAS</w:t>
      </w:r>
    </w:p>
    <w:p w14:paraId="0B64A163" w14:textId="0074699F" w:rsidR="003462BA" w:rsidRPr="00787386" w:rsidRDefault="003462BA" w:rsidP="00FB0EC0">
      <w:pPr>
        <w:pStyle w:val="Ttulo5"/>
        <w:spacing w:before="360" w:after="360"/>
        <w:rPr>
          <w:rFonts w:ascii="Verdana" w:hAnsi="Verdana"/>
          <w:szCs w:val="28"/>
        </w:rPr>
      </w:pPr>
      <w:r w:rsidRPr="00787386">
        <w:rPr>
          <w:rFonts w:ascii="Verdana" w:hAnsi="Verdana"/>
          <w:szCs w:val="28"/>
        </w:rPr>
        <w:t>PROYECTO DE RESOLUCIÓN No. 701 0</w:t>
      </w:r>
      <w:r w:rsidR="007579A1" w:rsidRPr="00787386">
        <w:rPr>
          <w:rFonts w:ascii="Verdana" w:hAnsi="Verdana"/>
          <w:szCs w:val="28"/>
        </w:rPr>
        <w:t>81</w:t>
      </w:r>
      <w:r w:rsidRPr="00787386">
        <w:rPr>
          <w:rFonts w:ascii="Verdana" w:hAnsi="Verdana"/>
          <w:szCs w:val="28"/>
        </w:rPr>
        <w:t xml:space="preserve"> DE 2025</w:t>
      </w:r>
    </w:p>
    <w:p w14:paraId="6687AC65" w14:textId="4B5481AD" w:rsidR="003462BA" w:rsidRPr="00787386" w:rsidRDefault="003462BA" w:rsidP="00115C5C">
      <w:pPr>
        <w:pStyle w:val="Ttulo5"/>
        <w:spacing w:before="240" w:after="240"/>
        <w:rPr>
          <w:rFonts w:ascii="Verdana" w:hAnsi="Verdana"/>
          <w:sz w:val="24"/>
          <w:szCs w:val="24"/>
        </w:rPr>
      </w:pPr>
      <w:r w:rsidRPr="00787386">
        <w:rPr>
          <w:rFonts w:ascii="Verdana" w:hAnsi="Verdana"/>
          <w:sz w:val="24"/>
          <w:szCs w:val="24"/>
        </w:rPr>
        <w:t>(</w:t>
      </w:r>
      <w:r w:rsidR="00445388" w:rsidRPr="00787386">
        <w:rPr>
          <w:rFonts w:ascii="Verdana" w:hAnsi="Verdana"/>
          <w:sz w:val="24"/>
          <w:szCs w:val="24"/>
        </w:rPr>
        <w:t>20</w:t>
      </w:r>
      <w:r w:rsidRPr="00787386">
        <w:rPr>
          <w:rFonts w:ascii="Verdana" w:hAnsi="Verdana"/>
          <w:sz w:val="24"/>
          <w:szCs w:val="24"/>
        </w:rPr>
        <w:t xml:space="preserve"> FEB. 2025)</w:t>
      </w:r>
    </w:p>
    <w:p w14:paraId="0DAF62C1" w14:textId="0AA5BFA5" w:rsidR="00F364F2" w:rsidRPr="00787386" w:rsidRDefault="00F364F2" w:rsidP="5D594AB4">
      <w:pPr>
        <w:spacing w:before="240" w:after="240"/>
        <w:rPr>
          <w:rFonts w:ascii="Verdana" w:hAnsi="Verdana"/>
        </w:rPr>
      </w:pPr>
      <w:r w:rsidRPr="00787386">
        <w:rPr>
          <w:rFonts w:ascii="Verdana" w:hAnsi="Verdana"/>
        </w:rPr>
        <w:t xml:space="preserve">La Comisión de Regulación de Energía y Gas, en su sesión 1373 del </w:t>
      </w:r>
      <w:r w:rsidR="00C40489" w:rsidRPr="00787386">
        <w:rPr>
          <w:rFonts w:ascii="Verdana" w:hAnsi="Verdana"/>
        </w:rPr>
        <w:t>20</w:t>
      </w:r>
      <w:r w:rsidRPr="00787386">
        <w:rPr>
          <w:rFonts w:ascii="Verdana" w:hAnsi="Verdana"/>
        </w:rPr>
        <w:t xml:space="preserve"> de febrero de 2025, aprobó someter a consulta pública el presente proyecto de resolución por el término de cinco (5) días hábiles contados a partir del día siguiente a su publicación en el portal web de la CREG,</w:t>
      </w:r>
      <w:r w:rsidR="1A15A53A" w:rsidRPr="00787386">
        <w:rPr>
          <w:rFonts w:ascii="Verdana" w:hAnsi="Verdana"/>
        </w:rPr>
        <w:t xml:space="preserve">  en aplicación a lo dispuesto </w:t>
      </w:r>
      <w:r w:rsidR="18081B0B" w:rsidRPr="00787386">
        <w:rPr>
          <w:rFonts w:ascii="Verdana" w:eastAsia="Verdana" w:hAnsi="Verdana" w:cs="Verdana"/>
        </w:rPr>
        <w:t xml:space="preserve">el numeral 14 del artículo 73 de la Ley 142 de 1994, </w:t>
      </w:r>
      <w:r w:rsidR="1A15A53A" w:rsidRPr="00787386">
        <w:rPr>
          <w:rFonts w:ascii="Verdana" w:hAnsi="Verdana"/>
        </w:rPr>
        <w:t>el Decreto 05 de 2025 y el</w:t>
      </w:r>
      <w:r w:rsidRPr="00787386">
        <w:rPr>
          <w:rFonts w:ascii="Verdana" w:hAnsi="Verdana"/>
        </w:rPr>
        <w:t xml:space="preserve"> numeral 6 del artículo 34 de la Resolución 105 003 del 14 de septiembre de 2023, que permite publicar, excepcionalmente, en un término menor al tradicional, cuando los proyectos de resolución tengan menos de cinco (5) artículos.</w:t>
      </w:r>
    </w:p>
    <w:p w14:paraId="1C6C4176" w14:textId="361B65C3" w:rsidR="00F364F2" w:rsidRPr="00787386" w:rsidRDefault="00F364F2" w:rsidP="00F364F2">
      <w:pPr>
        <w:spacing w:before="240" w:after="240"/>
        <w:rPr>
          <w:rFonts w:ascii="Verdana" w:hAnsi="Verdana"/>
        </w:rPr>
      </w:pPr>
      <w:r w:rsidRPr="00787386">
        <w:rPr>
          <w:rFonts w:ascii="Verdana" w:hAnsi="Verdana"/>
        </w:rPr>
        <w:t xml:space="preserve">Se invita a las empresas, los usuarios las autoridades y demás partes interesadas a presentar sus observaciones y sugerencias dentro del plazo establecido, mediante comunicaciones electrónicas dirigidas al </w:t>
      </w:r>
      <w:proofErr w:type="gramStart"/>
      <w:r w:rsidRPr="00787386">
        <w:rPr>
          <w:rFonts w:ascii="Verdana" w:hAnsi="Verdana"/>
        </w:rPr>
        <w:t>Director Ejecutivo</w:t>
      </w:r>
      <w:proofErr w:type="gramEnd"/>
      <w:r w:rsidRPr="00787386">
        <w:rPr>
          <w:rFonts w:ascii="Verdana" w:hAnsi="Verdana"/>
        </w:rPr>
        <w:t xml:space="preserve"> de la CREG, a la cuenta creg@creg.gov.co, con asunto: “Comentarios sobre la Resolución CREG 701 0</w:t>
      </w:r>
      <w:r w:rsidR="007579A1" w:rsidRPr="00787386">
        <w:rPr>
          <w:rFonts w:ascii="Verdana" w:hAnsi="Verdana"/>
        </w:rPr>
        <w:t>81</w:t>
      </w:r>
      <w:r w:rsidRPr="00787386">
        <w:rPr>
          <w:rFonts w:ascii="Verdana" w:hAnsi="Verdana"/>
        </w:rPr>
        <w:t xml:space="preserve"> de 2024”, utilizando el formato anexo.</w:t>
      </w:r>
    </w:p>
    <w:p w14:paraId="6E92F191" w14:textId="0017F9F4" w:rsidR="00F364F2" w:rsidRPr="00787386" w:rsidRDefault="00F364F2" w:rsidP="00F364F2">
      <w:pPr>
        <w:spacing w:before="240" w:after="240"/>
        <w:rPr>
          <w:rFonts w:ascii="Verdana" w:hAnsi="Verdana"/>
        </w:rPr>
      </w:pPr>
      <w:r w:rsidRPr="00787386">
        <w:rPr>
          <w:rFonts w:ascii="Verdana" w:hAnsi="Verdana"/>
        </w:rPr>
        <w:t>En el documento soporte de la presente resolución se exponen los análisis y la justificación de la propuesta regulatoria que se somete al proceso de consulta pública.</w:t>
      </w:r>
    </w:p>
    <w:p w14:paraId="6C12BB62" w14:textId="1CD4EEDD" w:rsidR="00451DC3" w:rsidRPr="00787386" w:rsidRDefault="00E149A0" w:rsidP="00E06C38">
      <w:pPr>
        <w:spacing w:before="360" w:after="360"/>
        <w:jc w:val="center"/>
        <w:rPr>
          <w:rFonts w:ascii="Verdana" w:hAnsi="Verdana"/>
          <w:b/>
          <w:bCs/>
        </w:rPr>
      </w:pPr>
      <w:r w:rsidRPr="00787386">
        <w:rPr>
          <w:rFonts w:ascii="Verdana" w:hAnsi="Verdana"/>
          <w:b/>
          <w:bCs/>
        </w:rPr>
        <w:t>PROYECTO DE RESOLUCIÓN</w:t>
      </w:r>
    </w:p>
    <w:p w14:paraId="333DB88B" w14:textId="424E4F7B" w:rsidR="00E149A0" w:rsidRPr="00787386" w:rsidRDefault="004D2521" w:rsidP="00034F11">
      <w:pPr>
        <w:spacing w:before="240" w:after="240"/>
        <w:jc w:val="center"/>
        <w:rPr>
          <w:rFonts w:ascii="Verdana" w:hAnsi="Verdana"/>
        </w:rPr>
      </w:pPr>
      <w:r w:rsidRPr="00787386">
        <w:rPr>
          <w:rFonts w:ascii="Verdana" w:hAnsi="Verdana"/>
        </w:rPr>
        <w:t>Por la cual se modifica el cálculo del precio de reconciliación negativa definido en la Resolución CREG 034 de 2001</w:t>
      </w:r>
    </w:p>
    <w:p w14:paraId="1C01FCB2" w14:textId="1B963241" w:rsidR="00045D3D" w:rsidRPr="00787386" w:rsidRDefault="00045D3D" w:rsidP="00E06C38">
      <w:pPr>
        <w:spacing w:before="360" w:after="360"/>
        <w:jc w:val="center"/>
        <w:rPr>
          <w:rFonts w:ascii="Verdana" w:hAnsi="Verdana"/>
          <w:b/>
          <w:bCs/>
        </w:rPr>
      </w:pPr>
      <w:r w:rsidRPr="00787386">
        <w:rPr>
          <w:rFonts w:ascii="Verdana" w:hAnsi="Verdana"/>
          <w:b/>
          <w:bCs/>
        </w:rPr>
        <w:t xml:space="preserve">LA COMISIÓN DE REGULACIÓN </w:t>
      </w:r>
      <w:r w:rsidR="00A06C25" w:rsidRPr="00787386">
        <w:rPr>
          <w:rFonts w:ascii="Verdana" w:hAnsi="Verdana"/>
          <w:b/>
          <w:bCs/>
        </w:rPr>
        <w:t>DE ENERGÍA</w:t>
      </w:r>
      <w:r w:rsidRPr="00787386">
        <w:rPr>
          <w:rFonts w:ascii="Verdana" w:hAnsi="Verdana"/>
          <w:b/>
          <w:bCs/>
        </w:rPr>
        <w:t xml:space="preserve"> Y GAS</w:t>
      </w:r>
    </w:p>
    <w:p w14:paraId="560759F9" w14:textId="397DC12F" w:rsidR="00CB079C" w:rsidRPr="00787386" w:rsidRDefault="00D14B0D" w:rsidP="003D4A91">
      <w:pPr>
        <w:spacing w:before="240" w:after="240"/>
        <w:jc w:val="center"/>
        <w:rPr>
          <w:rFonts w:ascii="Verdana" w:hAnsi="Verdana"/>
        </w:rPr>
      </w:pPr>
      <w:r w:rsidRPr="00787386">
        <w:rPr>
          <w:rFonts w:ascii="Verdana" w:hAnsi="Verdana"/>
        </w:rPr>
        <w:t>En ejercicio de sus atribuciones legales, en especial las conferidas por las leyes 142 y 143 de 1994, y en desarrollo de los decretos 1524, 2253 de 1994 y 1260 de 2013</w:t>
      </w:r>
    </w:p>
    <w:p w14:paraId="49DECB61" w14:textId="77777777" w:rsidR="00045D3D" w:rsidRPr="00787386" w:rsidRDefault="00955F64" w:rsidP="003B3EF0">
      <w:pPr>
        <w:suppressAutoHyphens/>
        <w:spacing w:before="480" w:after="480"/>
        <w:jc w:val="center"/>
        <w:rPr>
          <w:rFonts w:ascii="Verdana" w:hAnsi="Verdana"/>
          <w:b/>
        </w:rPr>
      </w:pPr>
      <w:r w:rsidRPr="00787386">
        <w:rPr>
          <w:rFonts w:ascii="Verdana" w:hAnsi="Verdana"/>
          <w:b/>
        </w:rPr>
        <w:t>C</w:t>
      </w:r>
      <w:r w:rsidR="00045D3D" w:rsidRPr="00787386">
        <w:rPr>
          <w:rFonts w:ascii="Verdana" w:hAnsi="Verdana"/>
          <w:b/>
        </w:rPr>
        <w:t>ONSIDERAND</w:t>
      </w:r>
      <w:r w:rsidR="00A06C25" w:rsidRPr="00787386">
        <w:rPr>
          <w:rFonts w:ascii="Verdana" w:hAnsi="Verdana"/>
          <w:b/>
        </w:rPr>
        <w:t>O</w:t>
      </w:r>
      <w:r w:rsidRPr="00787386">
        <w:rPr>
          <w:rFonts w:ascii="Verdana" w:hAnsi="Verdana"/>
          <w:b/>
        </w:rPr>
        <w:t xml:space="preserve"> </w:t>
      </w:r>
      <w:r w:rsidR="00A06C25" w:rsidRPr="00787386">
        <w:rPr>
          <w:rFonts w:ascii="Verdana" w:hAnsi="Verdana"/>
          <w:b/>
        </w:rPr>
        <w:t>Q</w:t>
      </w:r>
      <w:r w:rsidR="00045D3D" w:rsidRPr="00787386">
        <w:rPr>
          <w:rFonts w:ascii="Verdana" w:hAnsi="Verdana"/>
          <w:b/>
        </w:rPr>
        <w:t>UE:</w:t>
      </w:r>
    </w:p>
    <w:p w14:paraId="5ECA6D10"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 xml:space="preserve">Por mandato del artículo 334 de la Constitución Política corresponde al Estado la dirección general de la economía, para lo cual intervendrá, por disposición de la ley, entre otros asuntos, en los servicios públicos y privados, para racionalizar la economía en un marco de sostenibilidad fiscal, buscando el </w:t>
      </w:r>
      <w:r w:rsidRPr="00787386">
        <w:rPr>
          <w:rFonts w:ascii="Verdana" w:hAnsi="Verdana"/>
          <w:lang w:val="es-CO"/>
        </w:rPr>
        <w:lastRenderedPageBreak/>
        <w:t xml:space="preserve">mejoramiento de la calidad de vida de los habitantes, la distribución equitativa de las oportunidades y los beneficios del desarrollo y la preservación de un ambiente sano. </w:t>
      </w:r>
    </w:p>
    <w:p w14:paraId="16C6E7A4"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El artículo 365 de la Constitución Política establece que los servicios públicos son inherentes a la finalidad social del Estado y es deber de este asegurar su prestación eficiente a todos los habitantes del territorio nacional.</w:t>
      </w:r>
    </w:p>
    <w:p w14:paraId="67B13679"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De conformidad con la Ley 142 de 1994, artículo 3 numeral 3, la regulación de los servicios públicos es una forma de intervención del Estado en la economía.</w:t>
      </w:r>
    </w:p>
    <w:p w14:paraId="1483AD21"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La función de la regulación está orientada no solo a corregir fallas del mercado sino a desarrollar los fines esenciales de los servicios públicos.</w:t>
      </w:r>
    </w:p>
    <w:p w14:paraId="1A95976B"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Los servicios públicos hacen parte de la cláusula del Estado Social de Derecho.</w:t>
      </w:r>
    </w:p>
    <w:p w14:paraId="77DEA1D5"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Es un fin de la regulación, garantizar la debida prestación de los servicios públicos, en el caso en concreto del servicio de energía eléctrica de manera confiable y continua.</w:t>
      </w:r>
    </w:p>
    <w:p w14:paraId="32F370E6"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Según la Ley 142 de 1994, artículo 74, son funciones y facultades especiales de la CREG, entre otras, las de regular el ejercicio de las actividades de los sectores de energía y gas combustible para asegurar la disponibilidad de una oferta energética eficiente; propiciar la competencia en el sector de minas y energía y proponer la adopción de las medidas necesarias para impedir abusos de posición dominante y buscar la liberación gradual de los mercados hacia la libre competencia; y establecer criterios para la fijación de compromisos de ventas garantizadas de energía y potencia entre las empresas eléctricas y entre éstas y los grandes usuarios.</w:t>
      </w:r>
    </w:p>
    <w:p w14:paraId="403EFF99"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La ley 142 de 1994, artículo 74, también le asignó a la Comisión de Regulación de Energía y Gas, la función de expedir el Reglamento de Operación para regular el funcionamiento del Mercado Mayorista de Energía.</w:t>
      </w:r>
    </w:p>
    <w:p w14:paraId="4BE05477"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14:paraId="781548CC"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 xml:space="preserve">La Ley 143 de 1994, artículo 20, definió como objetivo fundamental de la regulación en el sector eléctrico, asegurar una adecuada prestación del servicio mediante el aprovechamiento eficiente de los diferentes recursos </w:t>
      </w:r>
      <w:r w:rsidRPr="00787386">
        <w:rPr>
          <w:rFonts w:ascii="Verdana" w:hAnsi="Verdana"/>
          <w:lang w:val="es-CO"/>
        </w:rPr>
        <w:lastRenderedPageBreak/>
        <w:t>energéticos, en beneficio del usuario en términos de calidad, oportunidad y costo del servicio.</w:t>
      </w:r>
    </w:p>
    <w:p w14:paraId="6EB92962" w14:textId="77777777" w:rsidR="008A3B6D" w:rsidRPr="00787386" w:rsidRDefault="008A3B6D" w:rsidP="00AA7C46">
      <w:pPr>
        <w:spacing w:before="240" w:after="240" w:line="276" w:lineRule="auto"/>
        <w:rPr>
          <w:rFonts w:ascii="Verdana" w:hAnsi="Verdana"/>
          <w:lang w:val="es-CO"/>
        </w:rPr>
      </w:pPr>
      <w:r w:rsidRPr="00787386">
        <w:rPr>
          <w:rFonts w:ascii="Verdana" w:hAnsi="Verdana"/>
          <w:lang w:val="es-CO"/>
        </w:rPr>
        <w:t>Para el cumplimiento del objetivo señalado, la Ley 143 de 1994, artículo 23, le atribuyó a la Comisión de Regulación de Energía y Gas, entre otras, las siguientes funciones:</w:t>
      </w:r>
    </w:p>
    <w:p w14:paraId="1DF500C6" w14:textId="4E0EEB37" w:rsidR="006F0D41" w:rsidRPr="00787386" w:rsidRDefault="00D57124" w:rsidP="006F0D41">
      <w:pPr>
        <w:pStyle w:val="Prrafodelista"/>
        <w:numPr>
          <w:ilvl w:val="0"/>
          <w:numId w:val="13"/>
        </w:numPr>
        <w:spacing w:line="276" w:lineRule="auto"/>
        <w:rPr>
          <w:rFonts w:ascii="Verdana" w:hAnsi="Verdana"/>
        </w:rPr>
      </w:pPr>
      <w:r w:rsidRPr="00787386">
        <w:rPr>
          <w:rFonts w:ascii="Verdana" w:hAnsi="Verdana"/>
        </w:rPr>
        <w:t>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14:paraId="1BCA96FF" w14:textId="15E003F9" w:rsidR="00D57124" w:rsidRPr="00787386" w:rsidRDefault="00D57124" w:rsidP="006F0D41">
      <w:pPr>
        <w:pStyle w:val="Prrafodelista"/>
        <w:numPr>
          <w:ilvl w:val="0"/>
          <w:numId w:val="13"/>
        </w:numPr>
        <w:spacing w:line="276" w:lineRule="auto"/>
        <w:rPr>
          <w:rFonts w:ascii="Verdana" w:hAnsi="Verdana"/>
        </w:rPr>
      </w:pPr>
      <w:r w:rsidRPr="00787386">
        <w:rPr>
          <w:rFonts w:ascii="Verdana" w:hAnsi="Verdana"/>
        </w:rPr>
        <w:t>Valorar la capacidad de generación de respaldo de la oferta eficiente.</w:t>
      </w:r>
    </w:p>
    <w:p w14:paraId="460F7D18" w14:textId="3479D969" w:rsidR="00D57124" w:rsidRPr="00787386" w:rsidRDefault="00D57124" w:rsidP="006F0D41">
      <w:pPr>
        <w:pStyle w:val="Prrafodelista"/>
        <w:numPr>
          <w:ilvl w:val="0"/>
          <w:numId w:val="13"/>
        </w:numPr>
        <w:spacing w:line="276" w:lineRule="auto"/>
        <w:rPr>
          <w:rFonts w:ascii="Verdana" w:hAnsi="Verdana"/>
        </w:rPr>
      </w:pPr>
      <w:r w:rsidRPr="00787386">
        <w:rPr>
          <w:rFonts w:ascii="Verdana" w:hAnsi="Verdana"/>
        </w:rPr>
        <w:t xml:space="preserve">Definir y hacer operativos los criterios técnicos de calidad, confiabilidad y seguridad del servicio de energía. </w:t>
      </w:r>
    </w:p>
    <w:p w14:paraId="5B3ECDFF" w14:textId="42FA9290" w:rsidR="00D57124" w:rsidRPr="00787386" w:rsidRDefault="00D57124" w:rsidP="006F0D41">
      <w:pPr>
        <w:pStyle w:val="Prrafodelista"/>
        <w:numPr>
          <w:ilvl w:val="0"/>
          <w:numId w:val="13"/>
        </w:numPr>
        <w:spacing w:line="276" w:lineRule="auto"/>
        <w:rPr>
          <w:rFonts w:ascii="Verdana" w:hAnsi="Verdana"/>
        </w:rPr>
      </w:pPr>
      <w:r w:rsidRPr="00787386">
        <w:rPr>
          <w:rFonts w:ascii="Verdana" w:hAnsi="Verdana"/>
        </w:rPr>
        <w:t>Establecer el Reglamento de Operación para realizar el planeamiento y la coordinación de la operación del Sistema Interconectado Nacional.</w:t>
      </w:r>
    </w:p>
    <w:p w14:paraId="13718608"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La Comisión de Regulación de Energía y Gas, en desarrollo de los objetivos y funciones señalados, mediante la Resolución CREG 071 de 2006, adoptó la metodología para la remuneración del Cargo por Confiabilidad en el Mercado Mayorista.</w:t>
      </w:r>
    </w:p>
    <w:p w14:paraId="052FA4F2"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En la Resolución CREG 071 de 2006 se estableció que el precio de escasez es el valor definido por la CREG y actualizado mensualmente, que determina el nivel del precio de bolsa a partir del cual se hacen exigibles las Obligaciones de Energía Firme y constituye el precio máximo al que se remunera esta energía.</w:t>
      </w:r>
    </w:p>
    <w:p w14:paraId="0FD788B2"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La Resolución CREG 140 de 2017 modificó la metodología de cálculo del precio de escasez, estableciendo el precio marginal de escasez.</w:t>
      </w:r>
    </w:p>
    <w:p w14:paraId="5AA3D1A8"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La Comisión expidió el Documento CREG 901 122 de 2024 mediante el cual se hizo una propuesta para incluir un precio de escasez para las plantas de costos variables bajos, dado que la función de precio techo a las compras en bolsa se había afectado, dado que el precio de escasez fue superior al costo de racionamiento en algunos períodos de 2023, de conformidad con el análisis de mencionado documento.</w:t>
      </w:r>
    </w:p>
    <w:p w14:paraId="59AEEE53" w14:textId="66222ABA" w:rsidR="00D57124" w:rsidRPr="00787386" w:rsidRDefault="00D57124" w:rsidP="00D57124">
      <w:pPr>
        <w:spacing w:before="240" w:after="240" w:line="276" w:lineRule="auto"/>
        <w:rPr>
          <w:rFonts w:ascii="Verdana" w:hAnsi="Verdana"/>
          <w:lang w:val="es-CO"/>
        </w:rPr>
      </w:pPr>
      <w:r w:rsidRPr="00787386">
        <w:rPr>
          <w:rFonts w:ascii="Verdana" w:hAnsi="Verdana"/>
          <w:lang w:val="es-CO"/>
        </w:rPr>
        <w:t>La Comisión expidió el proyecto de Resolución 701 065 de 2024 mediante la cual se definen nuevos precios de escasez del Cargo por Confiabilidad, se hacen modificaciones a la Resolución CREG 071 de 2006 y a otras resoluciones</w:t>
      </w:r>
      <w:r w:rsidR="00FD2C48" w:rsidRPr="00787386">
        <w:rPr>
          <w:rFonts w:ascii="Verdana" w:hAnsi="Verdana"/>
          <w:lang w:val="es-CO"/>
        </w:rPr>
        <w:t>.</w:t>
      </w:r>
    </w:p>
    <w:p w14:paraId="26F9CD41"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lastRenderedPageBreak/>
        <w:t>La Comisión expidió la Resolución CREG 101 066 de 2024 mediante la cual se definen nuevos precios de escasez del Cargo por Confiabilidad, se define el precio de transacción en bolsa, se definen los menús de contratos para el cambio voluntario al nuevo precio de escasez para las asignaciones actuales, y se hacen modificaciones a la Resolución CREG 071 de 2006 y a otras resoluciones para hacerlas coherentes con los nuevos precios de escasez.</w:t>
      </w:r>
    </w:p>
    <w:p w14:paraId="58440E0E"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En el Artículo 17 de la Resolución CREG 101 066 de 2024, se estableció que el Administrador del Sistema de Intercambios Comerciales, ASIC, en un plazo de ocho (8) días hábiles siguientes a la publicación en el Diario Oficial de la resolución en mención, debía remitir propuesta a la CREG para la modificación de la liquidación del Cargo por Confiabilidad contenida en la Anexo 7 “Liquidación” de la Resolución CREG 071 de 2006.</w:t>
      </w:r>
    </w:p>
    <w:p w14:paraId="45DC07F3" w14:textId="127BDCE6" w:rsidR="00D57124" w:rsidRPr="00787386" w:rsidRDefault="00D57124" w:rsidP="00D57124">
      <w:pPr>
        <w:spacing w:before="240" w:after="240" w:line="276" w:lineRule="auto"/>
        <w:rPr>
          <w:rFonts w:ascii="Verdana" w:hAnsi="Verdana"/>
          <w:lang w:val="es-CO"/>
        </w:rPr>
      </w:pPr>
      <w:r w:rsidRPr="00787386">
        <w:rPr>
          <w:rFonts w:ascii="Verdana" w:hAnsi="Verdana"/>
          <w:lang w:val="es-CO"/>
        </w:rPr>
        <w:t xml:space="preserve">En cumplimiento de lo encomendado por la CREG a XM </w:t>
      </w:r>
      <w:r w:rsidR="00405B39" w:rsidRPr="00787386">
        <w:rPr>
          <w:rFonts w:ascii="Verdana" w:hAnsi="Verdana"/>
          <w:lang w:val="es-CO"/>
        </w:rPr>
        <w:t xml:space="preserve">S.A. E.S.P. </w:t>
      </w:r>
      <w:r w:rsidRPr="00787386">
        <w:rPr>
          <w:rFonts w:ascii="Verdana" w:hAnsi="Verdana"/>
          <w:lang w:val="es-CO"/>
        </w:rPr>
        <w:t xml:space="preserve">en su función de ASIC, mediante radicado CREG E2024019027, remitió a la Comisión un borrador de propuesta del nuevo Anexo 7 de la Resolución CREG 071 de 2006, el cual fue analizado, modificado y editado para facilitar la comprensión y concordancia con la Resolución CREG 101 066 de 2024. </w:t>
      </w:r>
    </w:p>
    <w:p w14:paraId="2529DF74"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Mediante la Resolución CREG 701 077 de 2024, la Comisión publicó el proyecto de resolución “Por la cual se define el ajuste del anexo 7 de la Resolución CREG 071 de 2006 y hacen algunas modificaciones a la Resolución CREG 101 066 de 2024”.</w:t>
      </w:r>
    </w:p>
    <w:p w14:paraId="526E2760" w14:textId="77777777" w:rsidR="00D57124" w:rsidRPr="00787386" w:rsidRDefault="00D57124" w:rsidP="00D57124">
      <w:pPr>
        <w:spacing w:before="240" w:after="240" w:line="276" w:lineRule="auto"/>
        <w:rPr>
          <w:rFonts w:ascii="Verdana" w:hAnsi="Verdana"/>
          <w:lang w:val="es-CO"/>
        </w:rPr>
      </w:pPr>
      <w:r w:rsidRPr="00787386">
        <w:rPr>
          <w:rFonts w:ascii="Verdana" w:hAnsi="Verdana"/>
          <w:lang w:val="es-CO"/>
        </w:rPr>
        <w:t>Mediante la Resolución CREG 101 069 de 2025 se adoptó la modificación de la liquidación del cargo por confiabilidad establecida en el anexo 7 de la Resolución CREG 071 de 2006 y como consecuencia de estos ajustes, se debió modificar las formulas para determinar el precio de reconciliación negativa sin cambiar su propósito conceptual.</w:t>
      </w:r>
    </w:p>
    <w:p w14:paraId="66F8F596" w14:textId="66E97D97" w:rsidR="00D57124" w:rsidRPr="00787386" w:rsidRDefault="00D57124" w:rsidP="00D57124">
      <w:pPr>
        <w:spacing w:before="240" w:after="240" w:line="276" w:lineRule="auto"/>
        <w:rPr>
          <w:rFonts w:ascii="Verdana" w:hAnsi="Verdana"/>
          <w:lang w:val="es-CO"/>
        </w:rPr>
      </w:pPr>
      <w:r w:rsidRPr="00787386">
        <w:rPr>
          <w:rFonts w:ascii="Verdana" w:hAnsi="Verdana"/>
          <w:lang w:val="es-CO"/>
        </w:rPr>
        <w:t>En el plazo de implementación de las Resoluciones CREG 101 066 de 2024 y 101 065 de 2025 se identificó que para el caso c) del numeral 2 del artículo 3 de la Resolución CREG 034 de 2001 las fórmulas, en particular el denominador de estas, no recogen adecuadamente las cantidades de generación ideal TIE ni la Generación ideal Internacional.</w:t>
      </w:r>
    </w:p>
    <w:p w14:paraId="0DCF66AF" w14:textId="77777777" w:rsidR="00CB079C" w:rsidRPr="00787386" w:rsidRDefault="00CB079C" w:rsidP="003656E6">
      <w:pPr>
        <w:spacing w:before="360" w:after="360" w:line="276" w:lineRule="auto"/>
        <w:jc w:val="center"/>
        <w:rPr>
          <w:rFonts w:ascii="Verdana" w:hAnsi="Verdana"/>
          <w:b/>
        </w:rPr>
      </w:pPr>
      <w:r w:rsidRPr="00787386">
        <w:rPr>
          <w:rFonts w:ascii="Verdana" w:hAnsi="Verdana"/>
          <w:b/>
        </w:rPr>
        <w:t>RESUELVE:</w:t>
      </w:r>
    </w:p>
    <w:p w14:paraId="498D6C1B" w14:textId="77777777" w:rsidR="007579A1" w:rsidRPr="00787386" w:rsidRDefault="007579A1" w:rsidP="003656E6">
      <w:pPr>
        <w:spacing w:before="360" w:after="360" w:line="276" w:lineRule="auto"/>
        <w:jc w:val="center"/>
        <w:rPr>
          <w:rFonts w:ascii="Verdana" w:hAnsi="Verdana"/>
          <w:b/>
        </w:rPr>
      </w:pPr>
    </w:p>
    <w:p w14:paraId="08B0BAA2" w14:textId="10A9E14A" w:rsidR="00AD751C" w:rsidRPr="00787386" w:rsidRDefault="00D735BD" w:rsidP="00D735BD">
      <w:pPr>
        <w:pStyle w:val="Prrafodelista"/>
        <w:numPr>
          <w:ilvl w:val="0"/>
          <w:numId w:val="15"/>
        </w:numPr>
        <w:spacing w:line="276" w:lineRule="auto"/>
        <w:ind w:left="0" w:hanging="11"/>
        <w:rPr>
          <w:rFonts w:ascii="Verdana" w:hAnsi="Verdana"/>
          <w:bCs/>
          <w:szCs w:val="24"/>
        </w:rPr>
      </w:pPr>
      <w:r w:rsidRPr="00787386">
        <w:rPr>
          <w:rFonts w:ascii="Verdana" w:hAnsi="Verdana"/>
          <w:b/>
          <w:szCs w:val="24"/>
        </w:rPr>
        <w:t xml:space="preserve"> </w:t>
      </w:r>
      <w:r w:rsidR="00BA440C" w:rsidRPr="00787386">
        <w:rPr>
          <w:rFonts w:ascii="Verdana" w:hAnsi="Verdana"/>
          <w:b/>
          <w:szCs w:val="24"/>
        </w:rPr>
        <w:t xml:space="preserve">Modificación del literal c) del numeral 2 del artículo 3 de la de la Resolución CREG 034 de 2001. </w:t>
      </w:r>
      <w:r w:rsidR="00BA440C" w:rsidRPr="00787386">
        <w:rPr>
          <w:rFonts w:ascii="Verdana" w:hAnsi="Verdana"/>
          <w:bCs/>
          <w:szCs w:val="24"/>
        </w:rPr>
        <w:t>El literal c) del artículo 3 de la Resolución CREG 034 de 2001 quedará así</w:t>
      </w:r>
      <w:r w:rsidRPr="00787386">
        <w:rPr>
          <w:rFonts w:ascii="Verdana" w:hAnsi="Verdana"/>
          <w:bCs/>
          <w:szCs w:val="24"/>
        </w:rPr>
        <w:t>:</w:t>
      </w:r>
    </w:p>
    <w:p w14:paraId="5D67C964" w14:textId="73F68240" w:rsidR="00913075" w:rsidRPr="00787386" w:rsidRDefault="002C4CAD" w:rsidP="00913075">
      <w:pPr>
        <w:ind w:left="360" w:firstLine="348"/>
        <w:rPr>
          <w:rFonts w:ascii="Verdana" w:hAnsi="Verdana"/>
          <w:i/>
          <w:iCs/>
        </w:rPr>
      </w:pPr>
      <w:r w:rsidRPr="00787386">
        <w:rPr>
          <w:rFonts w:ascii="Verdana" w:hAnsi="Verdana"/>
          <w:i/>
          <w:iCs/>
        </w:rPr>
        <w:lastRenderedPageBreak/>
        <w:t>“</w:t>
      </w:r>
      <w:r w:rsidR="00913075" w:rsidRPr="00787386">
        <w:rPr>
          <w:rFonts w:ascii="Verdana" w:hAnsi="Verdana"/>
          <w:i/>
          <w:iCs/>
        </w:rPr>
        <w:t xml:space="preserve">Caso c. Si la </w:t>
      </w:r>
      <m:oMath>
        <m:r>
          <w:rPr>
            <w:rFonts w:ascii="Cambria Math" w:hAnsi="Cambria Math"/>
          </w:rPr>
          <m:t xml:space="preserve">Gr≤ </m:t>
        </m:r>
        <m:sSub>
          <m:sSubPr>
            <m:ctrlPr>
              <w:rPr>
                <w:rFonts w:ascii="Cambria Math" w:hAnsi="Cambria Math"/>
                <w:i/>
                <w:iCs/>
              </w:rPr>
            </m:ctrlPr>
          </m:sSubPr>
          <m:e>
            <m:r>
              <w:rPr>
                <w:rFonts w:ascii="Cambria Math" w:hAnsi="Cambria Math"/>
              </w:rPr>
              <m:t>GI</m:t>
            </m:r>
          </m:e>
          <m:sub>
            <m:r>
              <w:rPr>
                <w:rFonts w:ascii="Cambria Math" w:hAnsi="Cambria Math"/>
              </w:rPr>
              <m:t>nac</m:t>
            </m:r>
          </m:sub>
        </m:sSub>
      </m:oMath>
    </w:p>
    <w:p w14:paraId="602E8B61" w14:textId="7159C5F0" w:rsidR="00913075" w:rsidRPr="00787386" w:rsidRDefault="00913075" w:rsidP="00416B8F">
      <w:pPr>
        <w:pStyle w:val="Prrafodelista"/>
        <w:numPr>
          <w:ilvl w:val="0"/>
          <w:numId w:val="0"/>
        </w:numPr>
        <w:ind w:left="720"/>
        <w:rPr>
          <w:rFonts w:ascii="Verdana" w:hAnsi="Verdana"/>
          <w:i/>
          <w:iCs/>
          <w:szCs w:val="24"/>
        </w:rPr>
      </w:pPr>
      <w:r w:rsidRPr="00787386">
        <w:rPr>
          <w:rFonts w:ascii="Verdana" w:hAnsi="Verdana"/>
          <w:i/>
          <w:iCs/>
          <w:szCs w:val="24"/>
        </w:rPr>
        <w:t>En la medida que se presente el este caso se deben utilizar las variables de liquidación del Anexo 7 de la Resolución CREG-071 de 2006, y se deben contemplar varias posibles situaciones:</w:t>
      </w:r>
    </w:p>
    <w:p w14:paraId="1ED0A8BE" w14:textId="77777777" w:rsidR="00272E3C" w:rsidRPr="00787386" w:rsidRDefault="00272E3C" w:rsidP="002C4CAD">
      <w:pPr>
        <w:pStyle w:val="Prrafodelista"/>
        <w:numPr>
          <w:ilvl w:val="1"/>
          <w:numId w:val="19"/>
        </w:numPr>
        <w:ind w:left="1418"/>
        <w:rPr>
          <w:rFonts w:ascii="Verdana" w:hAnsi="Verdana"/>
          <w:i/>
          <w:iCs/>
          <w:szCs w:val="24"/>
        </w:rPr>
      </w:pPr>
      <w:r w:rsidRPr="00787386">
        <w:rPr>
          <w:rFonts w:ascii="Verdana" w:hAnsi="Verdana"/>
          <w:i/>
          <w:iCs/>
          <w:szCs w:val="24"/>
        </w:rPr>
        <w:t xml:space="preserve">Que la desviación diaria de la obligación de energía firme sea menor o igual a cero, </w:t>
      </w:r>
      <m:oMath>
        <m:sSub>
          <m:sSubPr>
            <m:ctrlPr>
              <w:rPr>
                <w:rFonts w:ascii="Cambria Math" w:hAnsi="Cambria Math"/>
                <w:i/>
              </w:rPr>
            </m:ctrlPr>
          </m:sSubPr>
          <m:e>
            <m:r>
              <w:rPr>
                <w:rFonts w:ascii="Cambria Math" w:hAnsi="Cambria Math"/>
              </w:rPr>
              <m:t>DODEFA</m:t>
            </m:r>
          </m:e>
          <m:sub>
            <m:r>
              <w:rPr>
                <w:rFonts w:ascii="Cambria Math" w:hAnsi="Cambria Math"/>
              </w:rPr>
              <m:t>i,j,d,m,β</m:t>
            </m:r>
          </m:sub>
        </m:sSub>
        <m:r>
          <w:rPr>
            <w:rFonts w:ascii="Cambria Math" w:hAnsi="Cambria Math"/>
          </w:rPr>
          <m:t>≤0</m:t>
        </m:r>
      </m:oMath>
      <w:r w:rsidRPr="00787386">
        <w:rPr>
          <w:rFonts w:ascii="Verdana" w:hAnsi="Verdana"/>
          <w:i/>
        </w:rPr>
        <w:t xml:space="preserve"> </w:t>
      </w:r>
    </w:p>
    <w:p w14:paraId="45E642BC" w14:textId="77777777" w:rsidR="00272E3C" w:rsidRPr="00787386" w:rsidRDefault="00272E3C" w:rsidP="00272E3C">
      <w:pPr>
        <w:spacing w:before="360" w:after="360"/>
        <w:ind w:left="851"/>
        <w:rPr>
          <w:rFonts w:ascii="Verdana" w:hAnsi="Verdana"/>
          <w:i/>
          <w:iCs/>
        </w:rPr>
      </w:pPr>
      <m:oMathPara>
        <m:oMath>
          <m:r>
            <w:rPr>
              <w:rFonts w:ascii="Cambria Math" w:hAnsi="Cambria Math"/>
            </w:rPr>
            <m:t>PRN=</m:t>
          </m:r>
          <m:f>
            <m:fPr>
              <m:ctrlPr>
                <w:rPr>
                  <w:rFonts w:ascii="Cambria Math" w:hAnsi="Cambria Math"/>
                  <w:i/>
                  <w:iCs/>
                </w:rPr>
              </m:ctrlPr>
            </m:fPr>
            <m:num>
              <m:d>
                <m:dPr>
                  <m:ctrlPr>
                    <w:rPr>
                      <w:rFonts w:ascii="Cambria Math" w:hAnsi="Cambria Math"/>
                      <w:i/>
                      <w:iCs/>
                    </w:rPr>
                  </m:ctrlPr>
                </m:dPr>
                <m:e>
                  <m:sSub>
                    <m:sSubPr>
                      <m:ctrlPr>
                        <w:rPr>
                          <w:rFonts w:ascii="Cambria Math" w:hAnsi="Cambria Math"/>
                          <w:i/>
                          <w:iCs/>
                        </w:rPr>
                      </m:ctrlPr>
                    </m:sSubPr>
                    <m:e>
                      <m:r>
                        <w:rPr>
                          <w:rFonts w:ascii="Cambria Math" w:hAnsi="Cambria Math"/>
                        </w:rPr>
                        <m:t>GI</m:t>
                      </m:r>
                    </m:e>
                    <m:sub>
                      <m:r>
                        <w:rPr>
                          <w:rFonts w:ascii="Cambria Math" w:hAnsi="Cambria Math"/>
                        </w:rPr>
                        <m:t>nac,β</m:t>
                      </m:r>
                    </m:sub>
                  </m:sSub>
                  <m:r>
                    <w:rPr>
                      <w:rFonts w:ascii="Cambria Math" w:hAnsi="Cambria Math"/>
                    </w:rPr>
                    <m:t>-</m:t>
                  </m:r>
                  <m:sSub>
                    <m:sSubPr>
                      <m:ctrlPr>
                        <w:rPr>
                          <w:rFonts w:ascii="Cambria Math" w:hAnsi="Cambria Math"/>
                          <w:i/>
                          <w:iCs/>
                        </w:rPr>
                      </m:ctrlPr>
                    </m:sSubPr>
                    <m:e>
                      <m:r>
                        <w:rPr>
                          <w:rFonts w:ascii="Cambria Math" w:hAnsi="Cambria Math"/>
                        </w:rPr>
                        <m:t>G</m:t>
                      </m:r>
                    </m:e>
                    <m:sub>
                      <m:r>
                        <w:rPr>
                          <w:rFonts w:ascii="Cambria Math" w:hAnsi="Cambria Math"/>
                        </w:rPr>
                        <m:t>r,β</m:t>
                      </m:r>
                    </m:sub>
                  </m:sSub>
                </m:e>
              </m:d>
              <m:r>
                <w:rPr>
                  <w:rFonts w:ascii="Cambria Math" w:hAnsi="Cambria Math"/>
                </w:rPr>
                <m:t>*PD+</m:t>
              </m:r>
              <m:sSub>
                <m:sSubPr>
                  <m:ctrlPr>
                    <w:rPr>
                      <w:rFonts w:ascii="Cambria Math" w:hAnsi="Cambria Math"/>
                      <w:i/>
                      <w:iCs/>
                    </w:rPr>
                  </m:ctrlPr>
                </m:sSubPr>
                <m:e>
                  <m:r>
                    <w:rPr>
                      <w:rFonts w:ascii="Cambria Math" w:hAnsi="Cambria Math"/>
                    </w:rPr>
                    <m:t>GI</m:t>
                  </m:r>
                </m:e>
                <m:sub>
                  <m:r>
                    <w:rPr>
                      <w:rFonts w:ascii="Cambria Math" w:hAnsi="Cambria Math"/>
                    </w:rPr>
                    <m:t>tie,β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tie</m:t>
                  </m:r>
                </m:sub>
              </m:sSub>
              <m:r>
                <w:rPr>
                  <w:rFonts w:ascii="Cambria Math" w:hAnsi="Cambria Math"/>
                </w:rPr>
                <m:t>+</m:t>
              </m:r>
              <m:sSub>
                <m:sSubPr>
                  <m:ctrlPr>
                    <w:rPr>
                      <w:rFonts w:ascii="Cambria Math" w:hAnsi="Cambria Math"/>
                      <w:i/>
                      <w:iCs/>
                    </w:rPr>
                  </m:ctrlPr>
                </m:sSubPr>
                <m:e>
                  <m:r>
                    <w:rPr>
                      <w:rFonts w:ascii="Cambria Math" w:hAnsi="Cambria Math"/>
                    </w:rPr>
                    <m:t>GI</m:t>
                  </m:r>
                </m:e>
                <m:sub>
                  <m:r>
                    <w:rPr>
                      <w:rFonts w:ascii="Cambria Math" w:hAnsi="Cambria Math"/>
                    </w:rPr>
                    <m:t>int,β</m:t>
                  </m:r>
                </m:sub>
              </m:sSub>
              <m:r>
                <w:rPr>
                  <w:rFonts w:ascii="Cambria Math" w:hAnsi="Cambria Math"/>
                </w:rPr>
                <m:t>*</m:t>
              </m:r>
              <m:sSub>
                <m:sSubPr>
                  <m:ctrlPr>
                    <w:rPr>
                      <w:rFonts w:ascii="Cambria Math" w:hAnsi="Cambria Math"/>
                      <w:i/>
                      <w:iCs/>
                    </w:rPr>
                  </m:ctrlPr>
                </m:sSubPr>
                <m:e>
                  <m:r>
                    <w:rPr>
                      <w:rFonts w:ascii="Cambria Math" w:hAnsi="Cambria Math"/>
                    </w:rPr>
                    <m:t>MPO</m:t>
                  </m:r>
                </m:e>
                <m:sub>
                  <m:r>
                    <w:rPr>
                      <w:rFonts w:ascii="Cambria Math" w:hAnsi="Cambria Math"/>
                    </w:rPr>
                    <m:t>int,β</m:t>
                  </m:r>
                </m:sub>
              </m:sSub>
            </m:num>
            <m:den>
              <m:sSub>
                <m:sSubPr>
                  <m:ctrlPr>
                    <w:rPr>
                      <w:rFonts w:ascii="Cambria Math" w:hAnsi="Cambria Math"/>
                      <w:i/>
                      <w:iCs/>
                    </w:rPr>
                  </m:ctrlPr>
                </m:sSubPr>
                <m:e>
                  <m:r>
                    <w:rPr>
                      <w:rFonts w:ascii="Cambria Math" w:hAnsi="Cambria Math"/>
                    </w:rPr>
                    <m:t>GI</m:t>
                  </m:r>
                </m:e>
                <m:sub>
                  <m:r>
                    <w:rPr>
                      <w:rFonts w:ascii="Cambria Math" w:hAnsi="Cambria Math"/>
                    </w:rPr>
                    <m:t>β</m:t>
                  </m:r>
                </m:sub>
              </m:sSub>
              <m:r>
                <w:rPr>
                  <w:rFonts w:ascii="Cambria Math" w:hAnsi="Cambria Math"/>
                </w:rPr>
                <m:t>-</m:t>
              </m:r>
              <m:sSub>
                <m:sSubPr>
                  <m:ctrlPr>
                    <w:rPr>
                      <w:rFonts w:ascii="Cambria Math" w:hAnsi="Cambria Math"/>
                      <w:i/>
                      <w:iCs/>
                    </w:rPr>
                  </m:ctrlPr>
                </m:sSubPr>
                <m:e>
                  <m:r>
                    <w:rPr>
                      <w:rFonts w:ascii="Cambria Math" w:hAnsi="Cambria Math"/>
                    </w:rPr>
                    <m:t>Gr</m:t>
                  </m:r>
                </m:e>
                <m:sub>
                  <m:r>
                    <w:rPr>
                      <w:rFonts w:ascii="Cambria Math" w:hAnsi="Cambria Math"/>
                    </w:rPr>
                    <m:t>β</m:t>
                  </m:r>
                </m:sub>
              </m:sSub>
            </m:den>
          </m:f>
        </m:oMath>
      </m:oMathPara>
    </w:p>
    <w:p w14:paraId="2D9B0B9A" w14:textId="77777777" w:rsidR="00272E3C" w:rsidRPr="00787386" w:rsidRDefault="00272E3C" w:rsidP="002C4CAD">
      <w:pPr>
        <w:pStyle w:val="Prrafodelista"/>
        <w:numPr>
          <w:ilvl w:val="1"/>
          <w:numId w:val="19"/>
        </w:numPr>
        <w:ind w:left="1418"/>
        <w:rPr>
          <w:rFonts w:ascii="Verdana" w:hAnsi="Verdana"/>
          <w:i/>
          <w:iCs/>
          <w:szCs w:val="24"/>
        </w:rPr>
      </w:pPr>
      <w:r w:rsidRPr="00787386">
        <w:rPr>
          <w:rFonts w:ascii="Verdana" w:hAnsi="Verdana"/>
          <w:i/>
          <w:iCs/>
          <w:szCs w:val="24"/>
        </w:rPr>
        <w:t xml:space="preserve">Que la desviación diaria de la obligación de energía firme sea mayor que cero, </w:t>
      </w:r>
      <m:oMath>
        <m:sSub>
          <m:sSubPr>
            <m:ctrlPr>
              <w:rPr>
                <w:rFonts w:ascii="Cambria Math" w:hAnsi="Cambria Math"/>
                <w:i/>
                <w:iCs/>
                <w:szCs w:val="24"/>
              </w:rPr>
            </m:ctrlPr>
          </m:sSubPr>
          <m:e>
            <m:r>
              <w:rPr>
                <w:rFonts w:ascii="Cambria Math" w:hAnsi="Cambria Math"/>
                <w:szCs w:val="24"/>
              </w:rPr>
              <m:t>DODEFA</m:t>
            </m:r>
          </m:e>
          <m:sub>
            <m:r>
              <w:rPr>
                <w:rFonts w:ascii="Cambria Math" w:hAnsi="Cambria Math"/>
                <w:szCs w:val="24"/>
              </w:rPr>
              <m:t>i,j,d,m,β</m:t>
            </m:r>
          </m:sub>
        </m:sSub>
        <m:r>
          <w:rPr>
            <w:rFonts w:ascii="Cambria Math" w:hAnsi="Cambria Math"/>
            <w:szCs w:val="24"/>
          </w:rPr>
          <m:t>&gt;0</m:t>
        </m:r>
      </m:oMath>
      <w:r w:rsidRPr="00787386">
        <w:rPr>
          <w:rFonts w:ascii="Verdana" w:hAnsi="Verdana"/>
          <w:i/>
          <w:iCs/>
          <w:szCs w:val="24"/>
        </w:rPr>
        <w:t xml:space="preserve">, que la generación ideal nacional sea mayor a la obligación horaria de energía firme ajustada </w:t>
      </w:r>
      <m:oMath>
        <m:sSub>
          <m:sSubPr>
            <m:ctrlPr>
              <w:rPr>
                <w:rFonts w:ascii="Cambria Math" w:hAnsi="Cambria Math"/>
                <w:i/>
                <w:iCs/>
                <w:szCs w:val="24"/>
              </w:rPr>
            </m:ctrlPr>
          </m:sSubPr>
          <m:e>
            <m:r>
              <w:rPr>
                <w:rFonts w:ascii="Cambria Math" w:hAnsi="Cambria Math"/>
                <w:szCs w:val="24"/>
              </w:rPr>
              <m:t>GI</m:t>
            </m:r>
          </m:e>
          <m:sub>
            <m:r>
              <w:rPr>
                <w:rFonts w:ascii="Cambria Math" w:hAnsi="Cambria Math"/>
                <w:szCs w:val="24"/>
              </w:rPr>
              <m:t>nac,β</m:t>
            </m:r>
          </m:sub>
        </m:sSub>
        <m:r>
          <w:rPr>
            <w:rFonts w:ascii="Cambria Math" w:hAnsi="Cambria Math"/>
            <w:szCs w:val="24"/>
          </w:rPr>
          <m:t>&gt;</m:t>
        </m:r>
        <m:sSub>
          <m:sSubPr>
            <m:ctrlPr>
              <w:rPr>
                <w:rFonts w:ascii="Cambria Math" w:hAnsi="Cambria Math"/>
                <w:i/>
                <w:iCs/>
                <w:szCs w:val="24"/>
              </w:rPr>
            </m:ctrlPr>
          </m:sSubPr>
          <m:e>
            <m:r>
              <w:rPr>
                <w:rFonts w:ascii="Cambria Math" w:hAnsi="Cambria Math"/>
                <w:szCs w:val="24"/>
              </w:rPr>
              <m:t>OHEFA</m:t>
            </m:r>
          </m:e>
          <m:sub>
            <m:r>
              <w:rPr>
                <w:rFonts w:ascii="Cambria Math" w:hAnsi="Cambria Math"/>
                <w:szCs w:val="24"/>
              </w:rPr>
              <m:t>i,j,h,d,m,β</m:t>
            </m:r>
          </m:sub>
        </m:sSub>
      </m:oMath>
      <w:r w:rsidRPr="00787386">
        <w:rPr>
          <w:rFonts w:ascii="Verdana" w:hAnsi="Verdana"/>
          <w:i/>
          <w:iCs/>
          <w:szCs w:val="24"/>
        </w:rPr>
        <w:t xml:space="preserve"> y que la generación real sea mayor o igual que la obligación horaria de energía firme ajustada </w:t>
      </w:r>
      <m:oMath>
        <m:sSub>
          <m:sSubPr>
            <m:ctrlPr>
              <w:rPr>
                <w:rFonts w:ascii="Cambria Math" w:hAnsi="Cambria Math"/>
                <w:i/>
                <w:iCs/>
                <w:szCs w:val="24"/>
              </w:rPr>
            </m:ctrlPr>
          </m:sSubPr>
          <m:e>
            <m:r>
              <w:rPr>
                <w:rFonts w:ascii="Cambria Math" w:hAnsi="Cambria Math"/>
                <w:szCs w:val="24"/>
              </w:rPr>
              <m:t>G</m:t>
            </m:r>
          </m:e>
          <m:sub>
            <m:r>
              <w:rPr>
                <w:rFonts w:ascii="Cambria Math" w:hAnsi="Cambria Math"/>
                <w:szCs w:val="24"/>
              </w:rPr>
              <m:t>r,β</m:t>
            </m:r>
          </m:sub>
        </m:sSub>
        <m:r>
          <w:rPr>
            <w:rFonts w:ascii="Cambria Math" w:hAnsi="Cambria Math"/>
            <w:szCs w:val="24"/>
          </w:rPr>
          <m:t>≥</m:t>
        </m:r>
        <m:sSub>
          <m:sSubPr>
            <m:ctrlPr>
              <w:rPr>
                <w:rFonts w:ascii="Cambria Math" w:hAnsi="Cambria Math"/>
                <w:i/>
                <w:iCs/>
                <w:szCs w:val="24"/>
              </w:rPr>
            </m:ctrlPr>
          </m:sSubPr>
          <m:e>
            <m:r>
              <w:rPr>
                <w:rFonts w:ascii="Cambria Math" w:hAnsi="Cambria Math"/>
                <w:szCs w:val="24"/>
              </w:rPr>
              <m:t>OHEFA</m:t>
            </m:r>
          </m:e>
          <m:sub>
            <m:r>
              <w:rPr>
                <w:rFonts w:ascii="Cambria Math" w:hAnsi="Cambria Math"/>
                <w:szCs w:val="24"/>
              </w:rPr>
              <m:t>i,j,h,d,m,β</m:t>
            </m:r>
          </m:sub>
        </m:sSub>
      </m:oMath>
    </w:p>
    <w:p w14:paraId="3018DC9A" w14:textId="77777777" w:rsidR="00272E3C" w:rsidRPr="00787386" w:rsidRDefault="00272E3C" w:rsidP="00A702A5">
      <w:pPr>
        <w:spacing w:before="360" w:after="360"/>
        <w:ind w:left="851"/>
        <w:rPr>
          <w:rFonts w:ascii="Verdana" w:hAnsi="Verdana"/>
          <w:i/>
        </w:rPr>
      </w:pPr>
      <m:oMathPara>
        <m:oMathParaPr>
          <m:jc m:val="center"/>
        </m:oMathParaPr>
        <m:oMath>
          <m:r>
            <w:rPr>
              <w:rFonts w:ascii="Cambria Math" w:hAnsi="Cambria Math"/>
            </w:rPr>
            <m:t>PRN=</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GI</m:t>
                      </m:r>
                    </m:e>
                    <m:sub>
                      <m:r>
                        <w:rPr>
                          <w:rFonts w:ascii="Cambria Math" w:hAnsi="Cambria Math"/>
                        </w:rPr>
                        <m:t>nac,β</m:t>
                      </m:r>
                    </m:sub>
                  </m:sSub>
                  <m:r>
                    <w:rPr>
                      <w:rFonts w:ascii="Cambria Math" w:hAnsi="Cambria Math"/>
                    </w:rPr>
                    <m:t>-</m:t>
                  </m:r>
                  <m:sSub>
                    <m:sSubPr>
                      <m:ctrlPr>
                        <w:rPr>
                          <w:rFonts w:ascii="Cambria Math" w:hAnsi="Cambria Math"/>
                          <w:i/>
                        </w:rPr>
                      </m:ctrlPr>
                    </m:sSubPr>
                    <m:e>
                      <m:r>
                        <w:rPr>
                          <w:rFonts w:ascii="Cambria Math" w:hAnsi="Cambria Math"/>
                        </w:rPr>
                        <m:t>Gr</m:t>
                      </m:r>
                    </m:e>
                    <m:sub>
                      <m:r>
                        <w:rPr>
                          <w:rFonts w:ascii="Cambria Math" w:hAnsi="Cambria Math"/>
                        </w:rPr>
                        <m:t>β</m:t>
                      </m:r>
                    </m:sub>
                  </m:sSub>
                </m:e>
              </m:d>
              <m:r>
                <w:rPr>
                  <w:rFonts w:ascii="Cambria Math" w:hAnsi="Cambria Math"/>
                </w:rPr>
                <m:t>*</m:t>
              </m:r>
              <m:sSub>
                <m:sSubPr>
                  <m:ctrlPr>
                    <w:rPr>
                      <w:rFonts w:ascii="Cambria Math" w:hAnsi="Cambria Math"/>
                      <w:i/>
                    </w:rPr>
                  </m:ctrlPr>
                </m:sSubPr>
                <m:e>
                  <m:r>
                    <w:rPr>
                      <w:rFonts w:ascii="Cambria Math" w:hAnsi="Cambria Math"/>
                    </w:rPr>
                    <m:t>MPO</m:t>
                  </m:r>
                </m:e>
                <m:sub>
                  <m:r>
                    <w:rPr>
                      <w:rFonts w:ascii="Cambria Math" w:hAnsi="Cambria Math"/>
                    </w:rPr>
                    <m:t>nac</m:t>
                  </m:r>
                </m:sub>
              </m:sSub>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tie,β</m:t>
                  </m:r>
                </m:sub>
              </m:sSub>
              <m:r>
                <w:rPr>
                  <w:rFonts w:ascii="Cambria Math" w:hAnsi="Cambria Math"/>
                </w:rPr>
                <m:t>*</m:t>
              </m:r>
              <m:sSub>
                <m:sSubPr>
                  <m:ctrlPr>
                    <w:rPr>
                      <w:rFonts w:ascii="Cambria Math" w:hAnsi="Cambria Math"/>
                      <w:i/>
                    </w:rPr>
                  </m:ctrlPr>
                </m:sSubPr>
                <m:e>
                  <m:r>
                    <w:rPr>
                      <w:rFonts w:ascii="Cambria Math" w:hAnsi="Cambria Math"/>
                    </w:rPr>
                    <m:t>MPO</m:t>
                  </m:r>
                </m:e>
                <m:sub>
                  <m:r>
                    <w:rPr>
                      <w:rFonts w:ascii="Cambria Math" w:hAnsi="Cambria Math"/>
                    </w:rPr>
                    <m:t>tie</m:t>
                  </m:r>
                </m:sub>
              </m:sSub>
              <m:r>
                <w:rPr>
                  <w:rFonts w:ascii="Cambria Math" w:hAnsi="Cambria Math"/>
                </w:rPr>
                <m:t>+</m:t>
              </m:r>
              <m:sSub>
                <m:sSubPr>
                  <m:ctrlPr>
                    <w:rPr>
                      <w:rFonts w:ascii="Cambria Math" w:hAnsi="Cambria Math"/>
                      <w:i/>
                    </w:rPr>
                  </m:ctrlPr>
                </m:sSubPr>
                <m:e>
                  <m:r>
                    <w:rPr>
                      <w:rFonts w:ascii="Cambria Math" w:hAnsi="Cambria Math"/>
                    </w:rPr>
                    <m:t>GI</m:t>
                  </m:r>
                </m:e>
                <m:sub>
                  <m:r>
                    <w:rPr>
                      <w:rFonts w:ascii="Cambria Math" w:hAnsi="Cambria Math"/>
                    </w:rPr>
                    <m:t>int,β</m:t>
                  </m:r>
                </m:sub>
              </m:sSub>
              <m:r>
                <w:rPr>
                  <w:rFonts w:ascii="Cambria Math" w:hAnsi="Cambria Math"/>
                </w:rPr>
                <m:t>*</m:t>
              </m:r>
              <m:sSub>
                <m:sSubPr>
                  <m:ctrlPr>
                    <w:rPr>
                      <w:rFonts w:ascii="Cambria Math" w:hAnsi="Cambria Math"/>
                      <w:i/>
                    </w:rPr>
                  </m:ctrlPr>
                </m:sSubPr>
                <m:e>
                  <m:r>
                    <w:rPr>
                      <w:rFonts w:ascii="Cambria Math" w:hAnsi="Cambria Math"/>
                    </w:rPr>
                    <m:t>MPO</m:t>
                  </m:r>
                </m:e>
                <m:sub>
                  <m:r>
                    <w:rPr>
                      <w:rFonts w:ascii="Cambria Math" w:hAnsi="Cambria Math"/>
                    </w:rPr>
                    <m:t>int</m:t>
                  </m:r>
                </m:sub>
              </m:sSub>
            </m:num>
            <m:den>
              <m:sSub>
                <m:sSubPr>
                  <m:ctrlPr>
                    <w:rPr>
                      <w:rFonts w:ascii="Cambria Math" w:hAnsi="Cambria Math"/>
                      <w:i/>
                    </w:rPr>
                  </m:ctrlPr>
                </m:sSubPr>
                <m:e>
                  <m:r>
                    <w:rPr>
                      <w:rFonts w:ascii="Cambria Math" w:hAnsi="Cambria Math"/>
                    </w:rPr>
                    <m:t>GI</m:t>
                  </m:r>
                </m:e>
                <m:sub>
                  <m:r>
                    <w:rPr>
                      <w:rFonts w:ascii="Cambria Math" w:hAnsi="Cambria Math"/>
                    </w:rPr>
                    <m:t>β</m:t>
                  </m:r>
                </m:sub>
              </m:sSub>
              <m:r>
                <w:rPr>
                  <w:rFonts w:ascii="Cambria Math" w:hAnsi="Cambria Math"/>
                </w:rPr>
                <m:t>-</m:t>
              </m:r>
              <m:sSub>
                <m:sSubPr>
                  <m:ctrlPr>
                    <w:rPr>
                      <w:rFonts w:ascii="Cambria Math" w:hAnsi="Cambria Math"/>
                      <w:i/>
                    </w:rPr>
                  </m:ctrlPr>
                </m:sSubPr>
                <m:e>
                  <m:r>
                    <w:rPr>
                      <w:rFonts w:ascii="Cambria Math" w:hAnsi="Cambria Math"/>
                    </w:rPr>
                    <m:t>Gr</m:t>
                  </m:r>
                </m:e>
                <m:sub>
                  <m:r>
                    <w:rPr>
                      <w:rFonts w:ascii="Cambria Math" w:hAnsi="Cambria Math"/>
                    </w:rPr>
                    <m:t>β</m:t>
                  </m:r>
                </m:sub>
              </m:sSub>
            </m:den>
          </m:f>
        </m:oMath>
      </m:oMathPara>
    </w:p>
    <w:p w14:paraId="44D3C8A0" w14:textId="77777777" w:rsidR="00272E3C" w:rsidRPr="00787386" w:rsidRDefault="00272E3C" w:rsidP="002C4CAD">
      <w:pPr>
        <w:pStyle w:val="Prrafodelista"/>
        <w:numPr>
          <w:ilvl w:val="1"/>
          <w:numId w:val="19"/>
        </w:numPr>
        <w:ind w:left="1418"/>
        <w:rPr>
          <w:rFonts w:ascii="Verdana" w:hAnsi="Verdana"/>
          <w:i/>
          <w:iCs/>
          <w:szCs w:val="24"/>
        </w:rPr>
      </w:pPr>
      <w:r w:rsidRPr="00787386">
        <w:rPr>
          <w:rFonts w:ascii="Verdana" w:hAnsi="Verdana"/>
          <w:i/>
          <w:iCs/>
          <w:szCs w:val="24"/>
        </w:rPr>
        <w:t xml:space="preserve">Que la desviación diaria de la obligación de energía firme sea mayor que cero, </w:t>
      </w:r>
      <m:oMath>
        <m:sSub>
          <m:sSubPr>
            <m:ctrlPr>
              <w:rPr>
                <w:rFonts w:ascii="Cambria Math" w:hAnsi="Cambria Math"/>
                <w:i/>
                <w:iCs/>
                <w:szCs w:val="24"/>
              </w:rPr>
            </m:ctrlPr>
          </m:sSubPr>
          <m:e>
            <m:r>
              <w:rPr>
                <w:rFonts w:ascii="Cambria Math" w:hAnsi="Cambria Math"/>
                <w:szCs w:val="24"/>
              </w:rPr>
              <m:t>DODEFA</m:t>
            </m:r>
          </m:e>
          <m:sub>
            <m:r>
              <w:rPr>
                <w:rFonts w:ascii="Cambria Math" w:hAnsi="Cambria Math"/>
                <w:szCs w:val="24"/>
              </w:rPr>
              <m:t>i,j,d,m,β</m:t>
            </m:r>
          </m:sub>
        </m:sSub>
        <m:r>
          <w:rPr>
            <w:rFonts w:ascii="Cambria Math" w:hAnsi="Cambria Math"/>
            <w:szCs w:val="24"/>
          </w:rPr>
          <m:t>&gt;0</m:t>
        </m:r>
      </m:oMath>
      <w:r w:rsidRPr="00787386">
        <w:rPr>
          <w:rFonts w:ascii="Verdana" w:hAnsi="Verdana"/>
          <w:i/>
          <w:iCs/>
          <w:szCs w:val="24"/>
        </w:rPr>
        <w:t xml:space="preserve">, que la generación ideal nacional sea mayor a la obligación horaria de energía firme ajustada </w:t>
      </w:r>
      <m:oMath>
        <m:sSub>
          <m:sSubPr>
            <m:ctrlPr>
              <w:rPr>
                <w:rFonts w:ascii="Cambria Math" w:hAnsi="Cambria Math"/>
                <w:i/>
                <w:iCs/>
                <w:szCs w:val="24"/>
              </w:rPr>
            </m:ctrlPr>
          </m:sSubPr>
          <m:e>
            <m:r>
              <w:rPr>
                <w:rFonts w:ascii="Cambria Math" w:hAnsi="Cambria Math"/>
                <w:szCs w:val="24"/>
              </w:rPr>
              <m:t>GI</m:t>
            </m:r>
          </m:e>
          <m:sub>
            <m:r>
              <w:rPr>
                <w:rFonts w:ascii="Cambria Math" w:hAnsi="Cambria Math"/>
                <w:szCs w:val="24"/>
              </w:rPr>
              <m:t>nac,β</m:t>
            </m:r>
          </m:sub>
        </m:sSub>
        <m:r>
          <w:rPr>
            <w:rFonts w:ascii="Cambria Math" w:hAnsi="Cambria Math"/>
            <w:szCs w:val="24"/>
          </w:rPr>
          <m:t>&gt;</m:t>
        </m:r>
        <m:sSub>
          <m:sSubPr>
            <m:ctrlPr>
              <w:rPr>
                <w:rFonts w:ascii="Cambria Math" w:hAnsi="Cambria Math"/>
                <w:i/>
                <w:iCs/>
                <w:szCs w:val="24"/>
              </w:rPr>
            </m:ctrlPr>
          </m:sSubPr>
          <m:e>
            <m:r>
              <w:rPr>
                <w:rFonts w:ascii="Cambria Math" w:hAnsi="Cambria Math"/>
                <w:szCs w:val="24"/>
              </w:rPr>
              <m:t>OHEFA</m:t>
            </m:r>
          </m:e>
          <m:sub>
            <m:r>
              <w:rPr>
                <w:rFonts w:ascii="Cambria Math" w:hAnsi="Cambria Math"/>
                <w:szCs w:val="24"/>
              </w:rPr>
              <m:t>i,j,h,d,m,β</m:t>
            </m:r>
          </m:sub>
        </m:sSub>
      </m:oMath>
      <w:r w:rsidRPr="00787386">
        <w:rPr>
          <w:rFonts w:ascii="Verdana" w:hAnsi="Verdana"/>
          <w:i/>
          <w:iCs/>
          <w:szCs w:val="24"/>
        </w:rPr>
        <w:t xml:space="preserve"> y que la generación real sea menor que la obligación horaria de energía firme ajustada </w:t>
      </w:r>
      <m:oMath>
        <m:sSub>
          <m:sSubPr>
            <m:ctrlPr>
              <w:rPr>
                <w:rFonts w:ascii="Cambria Math" w:hAnsi="Cambria Math"/>
                <w:i/>
                <w:iCs/>
                <w:szCs w:val="24"/>
              </w:rPr>
            </m:ctrlPr>
          </m:sSubPr>
          <m:e>
            <m:r>
              <w:rPr>
                <w:rFonts w:ascii="Cambria Math" w:hAnsi="Cambria Math"/>
                <w:szCs w:val="24"/>
              </w:rPr>
              <m:t>G</m:t>
            </m:r>
          </m:e>
          <m:sub>
            <m:r>
              <w:rPr>
                <w:rFonts w:ascii="Cambria Math" w:hAnsi="Cambria Math"/>
                <w:szCs w:val="24"/>
              </w:rPr>
              <m:t>r,β</m:t>
            </m:r>
          </m:sub>
        </m:sSub>
        <m:r>
          <w:rPr>
            <w:rFonts w:ascii="Cambria Math" w:hAnsi="Cambria Math"/>
            <w:szCs w:val="24"/>
          </w:rPr>
          <m:t>&lt;</m:t>
        </m:r>
        <m:sSub>
          <m:sSubPr>
            <m:ctrlPr>
              <w:rPr>
                <w:rFonts w:ascii="Cambria Math" w:hAnsi="Cambria Math"/>
                <w:i/>
                <w:iCs/>
                <w:szCs w:val="24"/>
              </w:rPr>
            </m:ctrlPr>
          </m:sSubPr>
          <m:e>
            <m:r>
              <w:rPr>
                <w:rFonts w:ascii="Cambria Math" w:hAnsi="Cambria Math"/>
                <w:szCs w:val="24"/>
              </w:rPr>
              <m:t>OHEFA</m:t>
            </m:r>
          </m:e>
          <m:sub>
            <m:r>
              <w:rPr>
                <w:rFonts w:ascii="Cambria Math" w:hAnsi="Cambria Math"/>
                <w:szCs w:val="24"/>
              </w:rPr>
              <m:t>i,j,h,d,m,β</m:t>
            </m:r>
          </m:sub>
        </m:sSub>
      </m:oMath>
    </w:p>
    <w:p w14:paraId="0BC4834F" w14:textId="77777777" w:rsidR="00272E3C" w:rsidRPr="00787386" w:rsidRDefault="00272E3C" w:rsidP="00A702A5">
      <w:pPr>
        <w:pStyle w:val="Prrafodelista"/>
        <w:numPr>
          <w:ilvl w:val="0"/>
          <w:numId w:val="0"/>
        </w:numPr>
        <w:ind w:left="1068"/>
        <w:rPr>
          <w:rFonts w:ascii="Verdana" w:hAnsi="Verdana"/>
          <w:i/>
          <w:iCs/>
          <w:sz w:val="22"/>
          <w:szCs w:val="18"/>
        </w:rPr>
      </w:pPr>
      <m:oMathPara>
        <m:oMath>
          <m:r>
            <w:rPr>
              <w:rFonts w:ascii="Cambria Math" w:hAnsi="Cambria Math"/>
              <w:sz w:val="18"/>
              <w:szCs w:val="14"/>
            </w:rPr>
            <m:t>PRN=</m:t>
          </m:r>
          <m:f>
            <m:fPr>
              <m:ctrlPr>
                <w:rPr>
                  <w:rFonts w:ascii="Cambria Math" w:hAnsi="Cambria Math"/>
                  <w:i/>
                  <w:iCs/>
                  <w:sz w:val="18"/>
                  <w:szCs w:val="14"/>
                </w:rPr>
              </m:ctrlPr>
            </m:fPr>
            <m:num>
              <m:d>
                <m:dPr>
                  <m:ctrlPr>
                    <w:rPr>
                      <w:rFonts w:ascii="Cambria Math" w:hAnsi="Cambria Math"/>
                      <w:i/>
                      <w:iCs/>
                      <w:sz w:val="18"/>
                      <w:szCs w:val="14"/>
                    </w:rPr>
                  </m:ctrlPr>
                </m:dPr>
                <m:e>
                  <m:sSub>
                    <m:sSubPr>
                      <m:ctrlPr>
                        <w:rPr>
                          <w:rFonts w:ascii="Cambria Math" w:hAnsi="Cambria Math"/>
                          <w:i/>
                          <w:sz w:val="18"/>
                          <w:szCs w:val="14"/>
                        </w:rPr>
                      </m:ctrlPr>
                    </m:sSubPr>
                    <m:e>
                      <m:r>
                        <w:rPr>
                          <w:rFonts w:ascii="Cambria Math" w:hAnsi="Cambria Math"/>
                          <w:sz w:val="18"/>
                          <w:szCs w:val="14"/>
                        </w:rPr>
                        <m:t>OHEFA</m:t>
                      </m:r>
                    </m:e>
                    <m:sub>
                      <m:r>
                        <w:rPr>
                          <w:rFonts w:ascii="Cambria Math" w:hAnsi="Cambria Math"/>
                          <w:sz w:val="18"/>
                          <w:szCs w:val="14"/>
                        </w:rPr>
                        <m:t>i,j,h,d,m,β</m:t>
                      </m:r>
                    </m:sub>
                  </m:sSub>
                  <m:r>
                    <w:rPr>
                      <w:rFonts w:ascii="Cambria Math" w:hAnsi="Cambria Math"/>
                      <w:sz w:val="18"/>
                      <w:szCs w:val="14"/>
                    </w:rPr>
                    <m:t>-</m:t>
                  </m:r>
                  <m:sSub>
                    <m:sSubPr>
                      <m:ctrlPr>
                        <w:rPr>
                          <w:rFonts w:ascii="Cambria Math" w:hAnsi="Cambria Math"/>
                          <w:i/>
                          <w:sz w:val="18"/>
                          <w:szCs w:val="14"/>
                        </w:rPr>
                      </m:ctrlPr>
                    </m:sSubPr>
                    <m:e>
                      <m:r>
                        <w:rPr>
                          <w:rFonts w:ascii="Cambria Math" w:hAnsi="Cambria Math"/>
                          <w:sz w:val="18"/>
                          <w:szCs w:val="14"/>
                        </w:rPr>
                        <m:t>Gr</m:t>
                      </m:r>
                    </m:e>
                    <m:sub>
                      <m:r>
                        <w:rPr>
                          <w:rFonts w:ascii="Cambria Math" w:hAnsi="Cambria Math"/>
                          <w:sz w:val="18"/>
                          <w:szCs w:val="14"/>
                        </w:rPr>
                        <m:t>β</m:t>
                      </m:r>
                    </m:sub>
                  </m:sSub>
                </m:e>
              </m:d>
              <m:r>
                <w:rPr>
                  <w:rFonts w:ascii="Cambria Math" w:hAnsi="Cambria Math"/>
                  <w:sz w:val="18"/>
                  <w:szCs w:val="14"/>
                </w:rPr>
                <m:t>*</m:t>
              </m:r>
              <m:r>
                <w:rPr>
                  <w:rFonts w:ascii="Cambria Math" w:hAnsi="Cambria Math" w:cs="Arial"/>
                  <w:sz w:val="18"/>
                  <w:szCs w:val="14"/>
                </w:rPr>
                <m:t>PD</m:t>
              </m:r>
              <m:r>
                <w:rPr>
                  <w:rFonts w:ascii="Cambria Math" w:hAnsi="Cambria Math"/>
                  <w:sz w:val="18"/>
                  <w:szCs w:val="14"/>
                </w:rPr>
                <m:t>+</m:t>
              </m:r>
              <m:d>
                <m:dPr>
                  <m:ctrlPr>
                    <w:rPr>
                      <w:rFonts w:ascii="Cambria Math" w:hAnsi="Cambria Math"/>
                      <w:i/>
                      <w:iCs/>
                      <w:sz w:val="18"/>
                      <w:szCs w:val="14"/>
                    </w:rPr>
                  </m:ctrlPr>
                </m:dPr>
                <m:e>
                  <m:sSub>
                    <m:sSubPr>
                      <m:ctrlPr>
                        <w:rPr>
                          <w:rFonts w:ascii="Cambria Math" w:hAnsi="Cambria Math"/>
                          <w:i/>
                          <w:iCs/>
                          <w:sz w:val="18"/>
                          <w:szCs w:val="14"/>
                        </w:rPr>
                      </m:ctrlPr>
                    </m:sSubPr>
                    <m:e>
                      <m:r>
                        <w:rPr>
                          <w:rFonts w:ascii="Cambria Math" w:hAnsi="Cambria Math"/>
                          <w:sz w:val="18"/>
                          <w:szCs w:val="14"/>
                        </w:rPr>
                        <m:t>GI</m:t>
                      </m:r>
                    </m:e>
                    <m:sub>
                      <m:r>
                        <w:rPr>
                          <w:rFonts w:ascii="Cambria Math" w:hAnsi="Cambria Math"/>
                          <w:sz w:val="18"/>
                          <w:szCs w:val="14"/>
                        </w:rPr>
                        <m:t>nac,β</m:t>
                      </m:r>
                    </m:sub>
                  </m:sSub>
                  <m:r>
                    <w:rPr>
                      <w:rFonts w:ascii="Cambria Math" w:hAnsi="Cambria Math"/>
                      <w:sz w:val="18"/>
                      <w:szCs w:val="14"/>
                    </w:rPr>
                    <m:t>-</m:t>
                  </m:r>
                  <m:sSub>
                    <m:sSubPr>
                      <m:ctrlPr>
                        <w:rPr>
                          <w:rFonts w:ascii="Cambria Math" w:hAnsi="Cambria Math"/>
                          <w:i/>
                          <w:sz w:val="18"/>
                          <w:szCs w:val="14"/>
                        </w:rPr>
                      </m:ctrlPr>
                    </m:sSubPr>
                    <m:e>
                      <m:r>
                        <w:rPr>
                          <w:rFonts w:ascii="Cambria Math" w:hAnsi="Cambria Math"/>
                          <w:sz w:val="18"/>
                          <w:szCs w:val="14"/>
                        </w:rPr>
                        <m:t>OHEFA</m:t>
                      </m:r>
                    </m:e>
                    <m:sub>
                      <m:r>
                        <w:rPr>
                          <w:rFonts w:ascii="Cambria Math" w:hAnsi="Cambria Math"/>
                          <w:sz w:val="18"/>
                          <w:szCs w:val="14"/>
                        </w:rPr>
                        <m:t>i,j,h,d,m,β</m:t>
                      </m:r>
                    </m:sub>
                  </m:sSub>
                </m:e>
              </m:d>
              <m:r>
                <w:rPr>
                  <w:rFonts w:ascii="Cambria Math" w:hAnsi="Cambria Math"/>
                  <w:sz w:val="18"/>
                  <w:szCs w:val="14"/>
                </w:rPr>
                <m:t>*</m:t>
              </m:r>
              <m:sSub>
                <m:sSubPr>
                  <m:ctrlPr>
                    <w:rPr>
                      <w:rFonts w:ascii="Cambria Math" w:hAnsi="Cambria Math"/>
                      <w:i/>
                      <w:iCs/>
                      <w:sz w:val="18"/>
                      <w:szCs w:val="14"/>
                    </w:rPr>
                  </m:ctrlPr>
                </m:sSubPr>
                <m:e>
                  <m:r>
                    <w:rPr>
                      <w:rFonts w:ascii="Cambria Math" w:hAnsi="Cambria Math"/>
                      <w:sz w:val="18"/>
                      <w:szCs w:val="14"/>
                    </w:rPr>
                    <m:t>MPO</m:t>
                  </m:r>
                </m:e>
                <m:sub>
                  <m:r>
                    <w:rPr>
                      <w:rFonts w:ascii="Cambria Math" w:hAnsi="Cambria Math"/>
                      <w:sz w:val="18"/>
                      <w:szCs w:val="14"/>
                    </w:rPr>
                    <m:t>nac</m:t>
                  </m:r>
                </m:sub>
              </m:sSub>
              <m:r>
                <w:rPr>
                  <w:rFonts w:ascii="Cambria Math" w:hAnsi="Cambria Math"/>
                  <w:sz w:val="18"/>
                  <w:szCs w:val="14"/>
                </w:rPr>
                <m:t>+</m:t>
              </m:r>
              <m:sSub>
                <m:sSubPr>
                  <m:ctrlPr>
                    <w:rPr>
                      <w:rFonts w:ascii="Cambria Math" w:hAnsi="Cambria Math"/>
                      <w:i/>
                      <w:iCs/>
                      <w:sz w:val="18"/>
                      <w:szCs w:val="14"/>
                    </w:rPr>
                  </m:ctrlPr>
                </m:sSubPr>
                <m:e>
                  <m:r>
                    <w:rPr>
                      <w:rFonts w:ascii="Cambria Math" w:hAnsi="Cambria Math"/>
                      <w:sz w:val="18"/>
                      <w:szCs w:val="14"/>
                    </w:rPr>
                    <m:t>GI</m:t>
                  </m:r>
                </m:e>
                <m:sub>
                  <m:r>
                    <w:rPr>
                      <w:rFonts w:ascii="Cambria Math" w:hAnsi="Cambria Math"/>
                      <w:sz w:val="18"/>
                      <w:szCs w:val="14"/>
                    </w:rPr>
                    <m:t>tie,β</m:t>
                  </m:r>
                </m:sub>
              </m:sSub>
              <m:r>
                <w:rPr>
                  <w:rFonts w:ascii="Cambria Math" w:hAnsi="Cambria Math"/>
                  <w:sz w:val="18"/>
                  <w:szCs w:val="14"/>
                </w:rPr>
                <m:t>*</m:t>
              </m:r>
              <m:sSub>
                <m:sSubPr>
                  <m:ctrlPr>
                    <w:rPr>
                      <w:rFonts w:ascii="Cambria Math" w:hAnsi="Cambria Math"/>
                      <w:i/>
                      <w:iCs/>
                      <w:sz w:val="18"/>
                      <w:szCs w:val="14"/>
                    </w:rPr>
                  </m:ctrlPr>
                </m:sSubPr>
                <m:e>
                  <m:r>
                    <w:rPr>
                      <w:rFonts w:ascii="Cambria Math" w:hAnsi="Cambria Math"/>
                      <w:sz w:val="18"/>
                      <w:szCs w:val="14"/>
                    </w:rPr>
                    <m:t>MPO</m:t>
                  </m:r>
                </m:e>
                <m:sub>
                  <m:r>
                    <w:rPr>
                      <w:rFonts w:ascii="Cambria Math" w:hAnsi="Cambria Math"/>
                      <w:sz w:val="18"/>
                      <w:szCs w:val="14"/>
                    </w:rPr>
                    <m:t>tie</m:t>
                  </m:r>
                </m:sub>
              </m:sSub>
              <m:r>
                <w:rPr>
                  <w:rFonts w:ascii="Cambria Math" w:hAnsi="Cambria Math"/>
                  <w:sz w:val="18"/>
                  <w:szCs w:val="14"/>
                </w:rPr>
                <m:t>+</m:t>
              </m:r>
              <m:sSub>
                <m:sSubPr>
                  <m:ctrlPr>
                    <w:rPr>
                      <w:rFonts w:ascii="Cambria Math" w:hAnsi="Cambria Math"/>
                      <w:i/>
                      <w:iCs/>
                      <w:sz w:val="18"/>
                      <w:szCs w:val="14"/>
                    </w:rPr>
                  </m:ctrlPr>
                </m:sSubPr>
                <m:e>
                  <m:r>
                    <w:rPr>
                      <w:rFonts w:ascii="Cambria Math" w:hAnsi="Cambria Math"/>
                      <w:sz w:val="18"/>
                      <w:szCs w:val="14"/>
                    </w:rPr>
                    <m:t>GI</m:t>
                  </m:r>
                </m:e>
                <m:sub>
                  <m:r>
                    <w:rPr>
                      <w:rFonts w:ascii="Cambria Math" w:hAnsi="Cambria Math"/>
                      <w:sz w:val="18"/>
                      <w:szCs w:val="14"/>
                    </w:rPr>
                    <m:t>int,β</m:t>
                  </m:r>
                </m:sub>
              </m:sSub>
              <m:r>
                <w:rPr>
                  <w:rFonts w:ascii="Cambria Math" w:hAnsi="Cambria Math"/>
                  <w:sz w:val="18"/>
                  <w:szCs w:val="14"/>
                </w:rPr>
                <m:t>*</m:t>
              </m:r>
              <m:sSub>
                <m:sSubPr>
                  <m:ctrlPr>
                    <w:rPr>
                      <w:rFonts w:ascii="Cambria Math" w:hAnsi="Cambria Math"/>
                      <w:i/>
                      <w:iCs/>
                      <w:sz w:val="18"/>
                      <w:szCs w:val="14"/>
                    </w:rPr>
                  </m:ctrlPr>
                </m:sSubPr>
                <m:e>
                  <m:r>
                    <w:rPr>
                      <w:rFonts w:ascii="Cambria Math" w:hAnsi="Cambria Math"/>
                      <w:sz w:val="18"/>
                      <w:szCs w:val="14"/>
                    </w:rPr>
                    <m:t>MPO</m:t>
                  </m:r>
                </m:e>
                <m:sub>
                  <m:r>
                    <w:rPr>
                      <w:rFonts w:ascii="Cambria Math" w:hAnsi="Cambria Math"/>
                      <w:sz w:val="18"/>
                      <w:szCs w:val="14"/>
                    </w:rPr>
                    <m:t>int</m:t>
                  </m:r>
                </m:sub>
              </m:sSub>
            </m:num>
            <m:den>
              <m:sSub>
                <m:sSubPr>
                  <m:ctrlPr>
                    <w:rPr>
                      <w:rFonts w:ascii="Cambria Math" w:hAnsi="Cambria Math"/>
                      <w:i/>
                      <w:sz w:val="18"/>
                      <w:szCs w:val="14"/>
                    </w:rPr>
                  </m:ctrlPr>
                </m:sSubPr>
                <m:e>
                  <m:r>
                    <w:rPr>
                      <w:rFonts w:ascii="Cambria Math" w:hAnsi="Cambria Math"/>
                      <w:sz w:val="18"/>
                      <w:szCs w:val="14"/>
                    </w:rPr>
                    <m:t>GI</m:t>
                  </m:r>
                </m:e>
                <m:sub>
                  <m:r>
                    <w:rPr>
                      <w:rFonts w:ascii="Cambria Math" w:hAnsi="Cambria Math"/>
                      <w:sz w:val="18"/>
                      <w:szCs w:val="14"/>
                    </w:rPr>
                    <m:t>β</m:t>
                  </m:r>
                </m:sub>
              </m:sSub>
              <m:r>
                <w:rPr>
                  <w:rFonts w:ascii="Cambria Math" w:hAnsi="Cambria Math"/>
                  <w:sz w:val="18"/>
                  <w:szCs w:val="14"/>
                </w:rPr>
                <m:t>-</m:t>
              </m:r>
              <m:sSub>
                <m:sSubPr>
                  <m:ctrlPr>
                    <w:rPr>
                      <w:rFonts w:ascii="Cambria Math" w:hAnsi="Cambria Math"/>
                      <w:i/>
                      <w:sz w:val="18"/>
                      <w:szCs w:val="14"/>
                    </w:rPr>
                  </m:ctrlPr>
                </m:sSubPr>
                <m:e>
                  <m:r>
                    <w:rPr>
                      <w:rFonts w:ascii="Cambria Math" w:hAnsi="Cambria Math"/>
                      <w:sz w:val="18"/>
                      <w:szCs w:val="14"/>
                    </w:rPr>
                    <m:t>Gr</m:t>
                  </m:r>
                </m:e>
                <m:sub>
                  <m:r>
                    <w:rPr>
                      <w:rFonts w:ascii="Cambria Math" w:hAnsi="Cambria Math"/>
                      <w:sz w:val="18"/>
                      <w:szCs w:val="14"/>
                    </w:rPr>
                    <m:t>β</m:t>
                  </m:r>
                </m:sub>
              </m:sSub>
            </m:den>
          </m:f>
        </m:oMath>
      </m:oMathPara>
    </w:p>
    <w:p w14:paraId="0CEE37BB" w14:textId="77777777" w:rsidR="00272E3C" w:rsidRPr="00787386" w:rsidRDefault="00272E3C" w:rsidP="00A702A5">
      <w:pPr>
        <w:pStyle w:val="Prrafodelista"/>
        <w:numPr>
          <w:ilvl w:val="0"/>
          <w:numId w:val="0"/>
        </w:numPr>
        <w:ind w:left="851"/>
        <w:rPr>
          <w:rFonts w:ascii="Verdana" w:hAnsi="Verdana"/>
          <w:i/>
          <w:iCs/>
          <w:szCs w:val="24"/>
        </w:rPr>
      </w:pPr>
      <w:r w:rsidRPr="00787386">
        <w:rPr>
          <w:rFonts w:ascii="Verdana" w:hAnsi="Verdana"/>
          <w:i/>
          <w:iCs/>
          <w:szCs w:val="24"/>
        </w:rPr>
        <w:t>Donde:</w:t>
      </w:r>
    </w:p>
    <w:tbl>
      <w:tblPr>
        <w:tblW w:w="8505" w:type="dxa"/>
        <w:jc w:val="right"/>
        <w:tblCellSpacing w:w="15" w:type="dxa"/>
        <w:tblLayout w:type="fixed"/>
        <w:tblCellMar>
          <w:top w:w="15" w:type="dxa"/>
          <w:left w:w="15" w:type="dxa"/>
          <w:bottom w:w="15" w:type="dxa"/>
          <w:right w:w="15" w:type="dxa"/>
        </w:tblCellMar>
        <w:tblLook w:val="04A0" w:firstRow="1" w:lastRow="0" w:firstColumn="1" w:lastColumn="0" w:noHBand="0" w:noVBand="1"/>
      </w:tblPr>
      <w:tblGrid>
        <w:gridCol w:w="1711"/>
        <w:gridCol w:w="6794"/>
      </w:tblGrid>
      <w:tr w:rsidR="00272E3C" w:rsidRPr="00787386" w14:paraId="75905682"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hideMark/>
          </w:tcPr>
          <w:p w14:paraId="29DCC618" w14:textId="6E3B1962" w:rsidR="00272E3C" w:rsidRPr="00787386" w:rsidRDefault="000D4CFF" w:rsidP="004B2337">
            <w:pPr>
              <w:pStyle w:val="Prrafodelista"/>
              <w:spacing w:before="60" w:after="60"/>
              <w:ind w:left="0"/>
              <w:rPr>
                <w:rFonts w:ascii="Verdana" w:hAnsi="Verdana"/>
                <w:szCs w:val="24"/>
              </w:rPr>
            </w:pPr>
            <m:oMath>
              <m:r>
                <w:rPr>
                  <w:rFonts w:ascii="Cambria Math" w:hAnsi="Cambria Math"/>
                  <w:szCs w:val="24"/>
                </w:rPr>
                <m:t>GI</m:t>
              </m:r>
            </m:oMath>
            <w:r w:rsidR="00272E3C"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hideMark/>
          </w:tcPr>
          <w:p w14:paraId="15A8534C"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Generación ideal total. Corresponde a la suma de GI</w:t>
            </w:r>
            <w:r w:rsidRPr="00787386">
              <w:rPr>
                <w:rFonts w:ascii="Verdana" w:hAnsi="Verdana"/>
                <w:i/>
                <w:iCs/>
                <w:szCs w:val="24"/>
                <w:vertAlign w:val="subscript"/>
              </w:rPr>
              <w:t>nac</w:t>
            </w:r>
            <w:r w:rsidRPr="00787386">
              <w:rPr>
                <w:rFonts w:ascii="Verdana" w:hAnsi="Verdana"/>
                <w:i/>
                <w:iCs/>
                <w:szCs w:val="24"/>
              </w:rPr>
              <w:t>, GI</w:t>
            </w:r>
            <w:r w:rsidRPr="00787386">
              <w:rPr>
                <w:rFonts w:ascii="Verdana" w:hAnsi="Verdana"/>
                <w:i/>
                <w:iCs/>
                <w:szCs w:val="24"/>
                <w:vertAlign w:val="subscript"/>
              </w:rPr>
              <w:t>tie</w:t>
            </w:r>
            <w:r w:rsidRPr="00787386">
              <w:rPr>
                <w:rFonts w:ascii="Verdana" w:hAnsi="Verdana"/>
                <w:i/>
                <w:iCs/>
                <w:szCs w:val="24"/>
              </w:rPr>
              <w:t>, GI</w:t>
            </w:r>
            <w:r w:rsidRPr="00787386">
              <w:rPr>
                <w:rFonts w:ascii="Verdana" w:hAnsi="Verdana"/>
                <w:i/>
                <w:iCs/>
                <w:szCs w:val="24"/>
                <w:vertAlign w:val="subscript"/>
              </w:rPr>
              <w:t>int</w:t>
            </w:r>
            <w:r w:rsidRPr="00787386">
              <w:rPr>
                <w:rFonts w:ascii="Verdana" w:hAnsi="Verdana"/>
                <w:i/>
                <w:iCs/>
                <w:szCs w:val="24"/>
              </w:rPr>
              <w:t xml:space="preserve"> de la planta i, </w:t>
            </w:r>
            <w:r w:rsidRPr="00787386">
              <w:rPr>
                <w:rFonts w:ascii="Verdana" w:hAnsi="Verdana" w:cs="Arial"/>
                <w:i/>
                <w:szCs w:val="24"/>
              </w:rPr>
              <w:t xml:space="preserve">asociada al precio de escasez </w:t>
            </w:r>
            <m:oMath>
              <m:r>
                <w:rPr>
                  <w:rFonts w:ascii="Cambria Math" w:hAnsi="Cambria Math" w:cs="Arial"/>
                  <w:szCs w:val="24"/>
                </w:rPr>
                <m:t>β</m:t>
              </m:r>
            </m:oMath>
            <w:r w:rsidRPr="00787386">
              <w:rPr>
                <w:rFonts w:ascii="Verdana" w:hAnsi="Verdana"/>
                <w:i/>
                <w:iCs/>
                <w:szCs w:val="24"/>
              </w:rPr>
              <w:t>, del agente generador j, en la hora h, del día d, del mes m.</w:t>
            </w:r>
          </w:p>
        </w:tc>
      </w:tr>
      <w:tr w:rsidR="00272E3C" w:rsidRPr="00787386" w14:paraId="39CFC422"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3D53B981"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GI</w:t>
            </w:r>
            <w:r w:rsidRPr="00787386">
              <w:rPr>
                <w:rFonts w:ascii="Verdana" w:hAnsi="Verdana"/>
                <w:i/>
                <w:iCs/>
                <w:szCs w:val="24"/>
                <w:vertAlign w:val="subscript"/>
              </w:rPr>
              <w:t>β</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50006281"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Generación ideal total. Corresponde a la suma de GI</w:t>
            </w:r>
            <w:r w:rsidRPr="00787386">
              <w:rPr>
                <w:rFonts w:ascii="Verdana" w:hAnsi="Verdana"/>
                <w:i/>
                <w:iCs/>
                <w:szCs w:val="24"/>
                <w:vertAlign w:val="subscript"/>
              </w:rPr>
              <w:t>nac,β</w:t>
            </w:r>
            <w:r w:rsidRPr="00787386">
              <w:rPr>
                <w:rFonts w:ascii="Verdana" w:hAnsi="Verdana"/>
                <w:i/>
                <w:iCs/>
                <w:szCs w:val="24"/>
              </w:rPr>
              <w:t>, GI</w:t>
            </w:r>
            <w:r w:rsidRPr="00787386">
              <w:rPr>
                <w:rFonts w:ascii="Verdana" w:hAnsi="Verdana"/>
                <w:i/>
                <w:iCs/>
                <w:szCs w:val="24"/>
                <w:vertAlign w:val="subscript"/>
              </w:rPr>
              <w:t>tie,β</w:t>
            </w:r>
            <w:r w:rsidRPr="00787386">
              <w:rPr>
                <w:rFonts w:ascii="Verdana" w:hAnsi="Verdana"/>
                <w:i/>
                <w:iCs/>
                <w:szCs w:val="24"/>
              </w:rPr>
              <w:t>, GI</w:t>
            </w:r>
            <w:r w:rsidRPr="00787386">
              <w:rPr>
                <w:rFonts w:ascii="Verdana" w:hAnsi="Verdana"/>
                <w:i/>
                <w:iCs/>
                <w:szCs w:val="24"/>
                <w:vertAlign w:val="subscript"/>
              </w:rPr>
              <w:t>int,β</w:t>
            </w:r>
            <w:r w:rsidRPr="00787386">
              <w:rPr>
                <w:rFonts w:ascii="Verdana" w:hAnsi="Verdana"/>
                <w:i/>
                <w:iCs/>
                <w:szCs w:val="24"/>
              </w:rPr>
              <w:t xml:space="preserve"> de la planta i, </w:t>
            </w:r>
            <w:r w:rsidRPr="00787386">
              <w:rPr>
                <w:rFonts w:ascii="Verdana" w:hAnsi="Verdana" w:cs="Arial"/>
                <w:i/>
                <w:szCs w:val="24"/>
              </w:rPr>
              <w:t xml:space="preserve">asociada al precio de escasez </w:t>
            </w:r>
            <m:oMath>
              <m:r>
                <w:rPr>
                  <w:rFonts w:ascii="Cambria Math" w:hAnsi="Cambria Math" w:cs="Arial"/>
                  <w:szCs w:val="24"/>
                </w:rPr>
                <m:t>β</m:t>
              </m:r>
            </m:oMath>
            <w:r w:rsidRPr="00787386">
              <w:rPr>
                <w:rFonts w:ascii="Verdana" w:hAnsi="Verdana"/>
                <w:i/>
                <w:iCs/>
                <w:szCs w:val="24"/>
              </w:rPr>
              <w:t>, del agente generador j, en la hora h, del día d, del mes m.</w:t>
            </w:r>
          </w:p>
        </w:tc>
      </w:tr>
      <w:tr w:rsidR="001F5BB0" w:rsidRPr="00787386" w14:paraId="5F35AABF"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72A41AF3" w14:textId="77777777" w:rsidR="00272E3C" w:rsidRPr="00787386" w:rsidRDefault="00272E3C" w:rsidP="004B2337">
            <w:pPr>
              <w:pStyle w:val="Prrafodelista"/>
              <w:spacing w:before="60" w:after="60"/>
              <w:ind w:left="0"/>
              <w:rPr>
                <w:rFonts w:ascii="Verdana" w:hAnsi="Verdana"/>
                <w:color w:val="000000" w:themeColor="text1"/>
                <w:szCs w:val="24"/>
              </w:rPr>
            </w:pPr>
            <w:r w:rsidRPr="00787386">
              <w:rPr>
                <w:rFonts w:ascii="Verdana" w:hAnsi="Verdana"/>
                <w:i/>
                <w:iCs/>
                <w:color w:val="000000" w:themeColor="text1"/>
                <w:szCs w:val="24"/>
              </w:rPr>
              <w:t>GI</w:t>
            </w:r>
            <w:r w:rsidRPr="00787386">
              <w:rPr>
                <w:rFonts w:ascii="Verdana" w:hAnsi="Verdana"/>
                <w:i/>
                <w:iCs/>
                <w:color w:val="000000" w:themeColor="text1"/>
                <w:szCs w:val="24"/>
                <w:vertAlign w:val="subscript"/>
              </w:rPr>
              <w:t>nac,β</w:t>
            </w:r>
            <w:r w:rsidRPr="00787386">
              <w:rPr>
                <w:rFonts w:ascii="Verdana" w:hAnsi="Verdana"/>
                <w:i/>
                <w:iCs/>
                <w:color w:val="000000" w:themeColor="text1"/>
                <w:szCs w:val="24"/>
              </w:rPr>
              <w:t>:</w:t>
            </w:r>
          </w:p>
        </w:tc>
        <w:tc>
          <w:tcPr>
            <w:tcW w:w="6749" w:type="dxa"/>
            <w:tcBorders>
              <w:top w:val="nil"/>
              <w:left w:val="nil"/>
              <w:bottom w:val="nil"/>
              <w:right w:val="nil"/>
            </w:tcBorders>
            <w:tcMar>
              <w:top w:w="0" w:type="dxa"/>
              <w:left w:w="0" w:type="dxa"/>
              <w:bottom w:w="0" w:type="dxa"/>
              <w:right w:w="0" w:type="dxa"/>
            </w:tcMar>
          </w:tcPr>
          <w:p w14:paraId="1CAACAE0" w14:textId="77777777" w:rsidR="00272E3C" w:rsidRPr="00787386" w:rsidRDefault="00272E3C" w:rsidP="004B2337">
            <w:pPr>
              <w:pStyle w:val="Prrafodelista"/>
              <w:spacing w:before="60" w:after="60"/>
              <w:ind w:left="0"/>
              <w:rPr>
                <w:rFonts w:ascii="Verdana" w:hAnsi="Verdana"/>
                <w:i/>
                <w:iCs/>
                <w:color w:val="000000" w:themeColor="text1"/>
                <w:szCs w:val="24"/>
              </w:rPr>
            </w:pPr>
            <w:r w:rsidRPr="00787386">
              <w:rPr>
                <w:rFonts w:ascii="Verdana" w:hAnsi="Verdana"/>
                <w:i/>
                <w:iCs/>
                <w:color w:val="000000" w:themeColor="text1"/>
                <w:szCs w:val="24"/>
              </w:rPr>
              <w:t xml:space="preserve">Generación ideal nacional de la planta i, </w:t>
            </w:r>
            <w:r w:rsidRPr="00787386">
              <w:rPr>
                <w:rFonts w:ascii="Verdana" w:hAnsi="Verdana" w:cs="Arial"/>
                <w:i/>
                <w:color w:val="000000" w:themeColor="text1"/>
                <w:szCs w:val="24"/>
              </w:rPr>
              <w:t xml:space="preserve">asociada al precio de escasez </w:t>
            </w:r>
            <m:oMath>
              <m:r>
                <w:rPr>
                  <w:rFonts w:ascii="Cambria Math" w:hAnsi="Cambria Math" w:cs="Arial"/>
                  <w:color w:val="000000" w:themeColor="text1"/>
                  <w:szCs w:val="24"/>
                </w:rPr>
                <m:t>β</m:t>
              </m:r>
            </m:oMath>
            <w:r w:rsidRPr="00787386">
              <w:rPr>
                <w:rFonts w:ascii="Verdana" w:hAnsi="Verdana"/>
                <w:i/>
                <w:iCs/>
                <w:color w:val="000000" w:themeColor="text1"/>
                <w:szCs w:val="24"/>
              </w:rPr>
              <w:t xml:space="preserve">, del agente generador j, en la hora h, del día, del mes m, de acuerdo con el anexo 7 de la Resolución CREG 071 de 2006. </w:t>
            </w:r>
          </w:p>
        </w:tc>
      </w:tr>
      <w:tr w:rsidR="00272E3C" w:rsidRPr="00787386" w14:paraId="05C21868"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28E44425" w14:textId="77777777" w:rsidR="00272E3C" w:rsidRPr="00787386" w:rsidRDefault="00272E3C" w:rsidP="004B2337">
            <w:pPr>
              <w:pStyle w:val="Prrafodelista"/>
              <w:spacing w:before="60" w:after="60"/>
              <w:ind w:left="0"/>
              <w:rPr>
                <w:rFonts w:ascii="Verdana" w:hAnsi="Verdana"/>
                <w:szCs w:val="24"/>
              </w:rPr>
            </w:pPr>
            <w:r w:rsidRPr="00787386">
              <w:rPr>
                <w:rFonts w:ascii="Verdana" w:hAnsi="Verdana"/>
                <w:i/>
                <w:iCs/>
                <w:szCs w:val="24"/>
              </w:rPr>
              <w:lastRenderedPageBreak/>
              <w:t>GI</w:t>
            </w:r>
            <w:r w:rsidRPr="00787386">
              <w:rPr>
                <w:rFonts w:ascii="Verdana" w:hAnsi="Verdana"/>
                <w:i/>
                <w:iCs/>
                <w:szCs w:val="24"/>
                <w:vertAlign w:val="subscript"/>
              </w:rPr>
              <w:t>tie,β</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5817025A"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 xml:space="preserve">Generación ideal Transacciones Internacionales de Energía (TIE) de la planta i, </w:t>
            </w:r>
            <w:r w:rsidRPr="00787386">
              <w:rPr>
                <w:rFonts w:ascii="Verdana" w:hAnsi="Verdana" w:cs="Arial"/>
                <w:i/>
                <w:szCs w:val="24"/>
              </w:rPr>
              <w:t xml:space="preserve">asociada al precio de escasez </w:t>
            </w:r>
            <m:oMath>
              <m:r>
                <w:rPr>
                  <w:rFonts w:ascii="Cambria Math" w:hAnsi="Cambria Math" w:cs="Arial"/>
                  <w:szCs w:val="24"/>
                </w:rPr>
                <m:t>β</m:t>
              </m:r>
            </m:oMath>
            <w:r w:rsidRPr="00787386">
              <w:rPr>
                <w:rFonts w:ascii="Verdana" w:hAnsi="Verdana"/>
                <w:i/>
                <w:iCs/>
                <w:szCs w:val="24"/>
              </w:rPr>
              <w:t>, del agente generador j, en la hora h, del día d, del mes m.</w:t>
            </w:r>
          </w:p>
        </w:tc>
      </w:tr>
      <w:tr w:rsidR="00272E3C" w:rsidRPr="00787386" w14:paraId="771A7B91"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022EFBDE"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GI</w:t>
            </w:r>
            <w:r w:rsidRPr="00787386">
              <w:rPr>
                <w:rFonts w:ascii="Verdana" w:hAnsi="Verdana"/>
                <w:i/>
                <w:iCs/>
                <w:szCs w:val="24"/>
                <w:vertAlign w:val="subscript"/>
              </w:rPr>
              <w:t>int,β</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5F811BF5"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 xml:space="preserve">Generación ideal internacional de la planta i, </w:t>
            </w:r>
            <w:r w:rsidRPr="00787386">
              <w:rPr>
                <w:rFonts w:ascii="Verdana" w:hAnsi="Verdana" w:cs="Arial"/>
                <w:i/>
                <w:szCs w:val="24"/>
              </w:rPr>
              <w:t xml:space="preserve">asociada al precio de escasez </w:t>
            </w:r>
            <m:oMath>
              <m:r>
                <w:rPr>
                  <w:rFonts w:ascii="Cambria Math" w:hAnsi="Cambria Math" w:cs="Arial"/>
                  <w:szCs w:val="24"/>
                </w:rPr>
                <m:t>β</m:t>
              </m:r>
            </m:oMath>
            <w:r w:rsidRPr="00787386">
              <w:rPr>
                <w:rFonts w:ascii="Verdana" w:hAnsi="Verdana"/>
                <w:i/>
                <w:iCs/>
                <w:szCs w:val="24"/>
              </w:rPr>
              <w:t>, del agente generador j, en la hora h, del día d, del mes m.</w:t>
            </w:r>
          </w:p>
        </w:tc>
      </w:tr>
      <w:tr w:rsidR="00272E3C" w:rsidRPr="00787386" w14:paraId="6659A225"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4E035A4B"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Gr</w:t>
            </w:r>
            <w:r w:rsidRPr="00787386">
              <w:rPr>
                <w:rFonts w:ascii="Verdana" w:hAnsi="Verdana"/>
                <w:i/>
                <w:iCs/>
                <w:szCs w:val="24"/>
                <w:vertAlign w:val="subscript"/>
              </w:rPr>
              <w:t>β</w:t>
            </w:r>
          </w:p>
        </w:tc>
        <w:tc>
          <w:tcPr>
            <w:tcW w:w="6749" w:type="dxa"/>
            <w:tcBorders>
              <w:top w:val="nil"/>
              <w:left w:val="nil"/>
              <w:bottom w:val="nil"/>
              <w:right w:val="nil"/>
            </w:tcBorders>
            <w:tcMar>
              <w:top w:w="0" w:type="dxa"/>
              <w:left w:w="0" w:type="dxa"/>
              <w:bottom w:w="0" w:type="dxa"/>
              <w:right w:w="0" w:type="dxa"/>
            </w:tcMar>
          </w:tcPr>
          <w:p w14:paraId="71ABC962"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 xml:space="preserve">Generación real de la planta i, </w:t>
            </w:r>
            <w:r w:rsidRPr="00787386">
              <w:rPr>
                <w:rFonts w:ascii="Verdana" w:hAnsi="Verdana" w:cs="Arial"/>
                <w:i/>
                <w:iCs/>
                <w:szCs w:val="24"/>
              </w:rPr>
              <w:t xml:space="preserve">asociada al precio de escasez </w:t>
            </w:r>
            <m:oMath>
              <m:r>
                <w:rPr>
                  <w:rFonts w:ascii="Cambria Math" w:hAnsi="Cambria Math" w:cs="Arial"/>
                  <w:szCs w:val="24"/>
                </w:rPr>
                <m:t>β</m:t>
              </m:r>
            </m:oMath>
            <w:r w:rsidRPr="00787386">
              <w:rPr>
                <w:rFonts w:ascii="Verdana" w:hAnsi="Verdana"/>
                <w:i/>
                <w:iCs/>
                <w:szCs w:val="24"/>
              </w:rPr>
              <w:t>, del agente generador j, en la hora h, del día d, del mes m.</w:t>
            </w:r>
          </w:p>
        </w:tc>
      </w:tr>
      <w:tr w:rsidR="00272E3C" w:rsidRPr="00787386" w14:paraId="404B84EB"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17AE54DD"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MPO</w:t>
            </w:r>
            <w:r w:rsidRPr="00787386">
              <w:rPr>
                <w:rFonts w:ascii="Verdana" w:hAnsi="Verdana"/>
                <w:i/>
                <w:iCs/>
                <w:szCs w:val="24"/>
                <w:vertAlign w:val="subscript"/>
              </w:rPr>
              <w:t>nal</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15FA5996"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Máximo precio de oferta nacional</w:t>
            </w:r>
          </w:p>
        </w:tc>
      </w:tr>
      <w:tr w:rsidR="00272E3C" w:rsidRPr="00787386" w14:paraId="7E20AFB6"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2C36F268" w14:textId="77777777" w:rsidR="00272E3C" w:rsidRPr="00787386" w:rsidRDefault="00272E3C" w:rsidP="004B2337">
            <w:pPr>
              <w:pStyle w:val="Prrafodelista"/>
              <w:spacing w:before="60" w:after="60"/>
              <w:ind w:left="0"/>
              <w:rPr>
                <w:rFonts w:ascii="Verdana" w:hAnsi="Verdana"/>
                <w:i/>
                <w:iCs/>
                <w:szCs w:val="24"/>
                <w:lang w:val="es-ES"/>
              </w:rPr>
            </w:pPr>
            <w:r w:rsidRPr="00787386">
              <w:rPr>
                <w:rFonts w:ascii="Verdana" w:hAnsi="Verdana"/>
                <w:i/>
                <w:iCs/>
                <w:szCs w:val="24"/>
              </w:rPr>
              <w:t>MPO</w:t>
            </w:r>
            <w:r w:rsidRPr="00787386">
              <w:rPr>
                <w:rFonts w:ascii="Verdana" w:hAnsi="Verdana"/>
                <w:i/>
                <w:iCs/>
                <w:szCs w:val="24"/>
                <w:vertAlign w:val="subscript"/>
              </w:rPr>
              <w:t>tie</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52FE3AC0"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Máximo precio de oferta incluyendo las TIE</w:t>
            </w:r>
          </w:p>
        </w:tc>
      </w:tr>
      <w:tr w:rsidR="00272E3C" w:rsidRPr="00787386" w14:paraId="7892B659"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4701E2C3" w14:textId="77777777" w:rsidR="00272E3C" w:rsidRPr="00787386" w:rsidRDefault="00272E3C" w:rsidP="004B2337">
            <w:pPr>
              <w:pStyle w:val="Prrafodelista"/>
              <w:spacing w:before="60" w:after="60"/>
              <w:ind w:left="0"/>
              <w:rPr>
                <w:rFonts w:ascii="Verdana" w:hAnsi="Verdana"/>
                <w:i/>
                <w:iCs/>
                <w:szCs w:val="24"/>
                <w:lang w:val="es-ES"/>
              </w:rPr>
            </w:pPr>
            <w:r w:rsidRPr="00787386">
              <w:rPr>
                <w:rFonts w:ascii="Verdana" w:hAnsi="Verdana"/>
                <w:i/>
                <w:iCs/>
                <w:szCs w:val="24"/>
              </w:rPr>
              <w:t>MPO</w:t>
            </w:r>
            <w:r w:rsidRPr="00787386">
              <w:rPr>
                <w:rFonts w:ascii="Verdana" w:hAnsi="Verdana"/>
                <w:i/>
                <w:iCs/>
                <w:szCs w:val="24"/>
                <w:vertAlign w:val="subscript"/>
              </w:rPr>
              <w:t>int</w:t>
            </w:r>
            <w:r w:rsidRPr="00787386">
              <w:rPr>
                <w:rFonts w:ascii="Verdana" w:hAnsi="Verdana"/>
                <w:i/>
                <w:iCs/>
                <w:szCs w:val="24"/>
              </w:rPr>
              <w:t>:</w:t>
            </w:r>
          </w:p>
        </w:tc>
        <w:tc>
          <w:tcPr>
            <w:tcW w:w="6749" w:type="dxa"/>
            <w:tcBorders>
              <w:top w:val="nil"/>
              <w:left w:val="nil"/>
              <w:bottom w:val="nil"/>
              <w:right w:val="nil"/>
            </w:tcBorders>
            <w:tcMar>
              <w:top w:w="0" w:type="dxa"/>
              <w:left w:w="0" w:type="dxa"/>
              <w:bottom w:w="0" w:type="dxa"/>
              <w:right w:w="0" w:type="dxa"/>
            </w:tcMar>
          </w:tcPr>
          <w:p w14:paraId="2E65203E"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Máximo precio de oferta incluyendo las transacciones internacionales</w:t>
            </w:r>
          </w:p>
        </w:tc>
      </w:tr>
      <w:tr w:rsidR="00272E3C" w:rsidRPr="00787386" w14:paraId="265F035F"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2F6A6DA4" w14:textId="77777777" w:rsidR="00272E3C" w:rsidRPr="00787386" w:rsidRDefault="00272E3C" w:rsidP="004B2337">
            <w:pPr>
              <w:pStyle w:val="Prrafodelista"/>
              <w:spacing w:before="60" w:after="60"/>
              <w:ind w:left="0"/>
              <w:rPr>
                <w:rFonts w:ascii="Verdana" w:hAnsi="Verdana"/>
                <w:i/>
                <w:iCs/>
                <w:szCs w:val="24"/>
                <w:lang w:val="pt-BR"/>
              </w:rPr>
            </w:pPr>
            <w:r w:rsidRPr="00787386">
              <w:rPr>
                <w:rFonts w:ascii="Verdana" w:hAnsi="Verdana"/>
                <w:i/>
                <w:iCs/>
                <w:szCs w:val="24"/>
                <w:lang w:val="pt-BR"/>
              </w:rPr>
              <w:t>OHEFA</w:t>
            </w:r>
            <w:r w:rsidRPr="00787386">
              <w:rPr>
                <w:rFonts w:ascii="Verdana" w:hAnsi="Verdana"/>
                <w:i/>
                <w:iCs/>
                <w:szCs w:val="24"/>
                <w:vertAlign w:val="subscript"/>
                <w:lang w:val="pt-BR"/>
              </w:rPr>
              <w:t>i,h,d,m,</w:t>
            </w:r>
            <w:r w:rsidRPr="00787386">
              <w:rPr>
                <w:rFonts w:ascii="Verdana" w:hAnsi="Verdana"/>
                <w:i/>
                <w:iCs/>
                <w:szCs w:val="24"/>
                <w:vertAlign w:val="subscript"/>
              </w:rPr>
              <w:t>β</w:t>
            </w:r>
          </w:p>
        </w:tc>
        <w:tc>
          <w:tcPr>
            <w:tcW w:w="6749" w:type="dxa"/>
            <w:tcBorders>
              <w:top w:val="nil"/>
              <w:left w:val="nil"/>
              <w:bottom w:val="nil"/>
              <w:right w:val="nil"/>
            </w:tcBorders>
            <w:tcMar>
              <w:top w:w="0" w:type="dxa"/>
              <w:left w:w="0" w:type="dxa"/>
              <w:bottom w:w="0" w:type="dxa"/>
              <w:right w:w="0" w:type="dxa"/>
            </w:tcMar>
          </w:tcPr>
          <w:p w14:paraId="20FD096B"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Obligación Horaria de Energía Firme Ajustada de la planta i, asociada al precio de escasez β, del agente generador j, en la hora h, del día d, del mes m.</w:t>
            </w:r>
          </w:p>
        </w:tc>
      </w:tr>
      <w:tr w:rsidR="00272E3C" w:rsidRPr="00787386" w14:paraId="707D3FCF"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26112184" w14:textId="77777777" w:rsidR="00272E3C" w:rsidRPr="00787386" w:rsidRDefault="00272E3C" w:rsidP="004B2337">
            <w:pPr>
              <w:pStyle w:val="Prrafodelista"/>
              <w:spacing w:before="60" w:after="60"/>
              <w:ind w:left="0"/>
              <w:rPr>
                <w:rFonts w:ascii="Verdana" w:hAnsi="Verdana"/>
                <w:i/>
                <w:iCs/>
                <w:szCs w:val="24"/>
                <w:lang w:val="pt-BR"/>
              </w:rPr>
            </w:pPr>
            <w:r w:rsidRPr="00787386">
              <w:rPr>
                <w:rFonts w:ascii="Verdana" w:hAnsi="Verdana"/>
                <w:i/>
                <w:iCs/>
                <w:szCs w:val="24"/>
                <w:lang w:val="pt-BR"/>
              </w:rPr>
              <w:t>PE</w:t>
            </w:r>
            <w:r w:rsidRPr="00787386">
              <w:rPr>
                <w:rFonts w:ascii="Verdana" w:hAnsi="Verdana"/>
                <w:i/>
                <w:iCs/>
                <w:szCs w:val="24"/>
                <w:vertAlign w:val="subscript"/>
                <w:lang w:val="pt-BR"/>
              </w:rPr>
              <w:t>i,h,β</w:t>
            </w:r>
          </w:p>
        </w:tc>
        <w:tc>
          <w:tcPr>
            <w:tcW w:w="6749" w:type="dxa"/>
            <w:tcBorders>
              <w:top w:val="nil"/>
              <w:left w:val="nil"/>
              <w:bottom w:val="nil"/>
              <w:right w:val="nil"/>
            </w:tcBorders>
            <w:tcMar>
              <w:top w:w="0" w:type="dxa"/>
              <w:left w:w="0" w:type="dxa"/>
              <w:bottom w:w="0" w:type="dxa"/>
              <w:right w:w="0" w:type="dxa"/>
            </w:tcMar>
          </w:tcPr>
          <w:p w14:paraId="7A3F7BCC"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Precios de escasez de la planta i, asociada al precio de escasez β, del agente generador j, en la hora h, del día d, del mes m.</w:t>
            </w:r>
          </w:p>
        </w:tc>
      </w:tr>
      <w:tr w:rsidR="00272E3C" w:rsidRPr="00787386" w14:paraId="1426A3C7"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1005EE66" w14:textId="77777777" w:rsidR="00272E3C" w:rsidRPr="00787386" w:rsidRDefault="00272E3C" w:rsidP="004B2337">
            <w:pPr>
              <w:pStyle w:val="Prrafodelista"/>
              <w:spacing w:before="60" w:after="60"/>
              <w:ind w:left="0"/>
              <w:rPr>
                <w:rFonts w:ascii="Verdana" w:hAnsi="Verdana"/>
                <w:i/>
                <w:iCs/>
                <w:szCs w:val="24"/>
                <w:lang w:val="pt-BR"/>
              </w:rPr>
            </w:pPr>
            <w:r w:rsidRPr="00787386">
              <w:rPr>
                <w:rFonts w:ascii="Verdana" w:hAnsi="Verdana"/>
                <w:i/>
                <w:iCs/>
                <w:szCs w:val="24"/>
                <w:lang w:val="es-ES"/>
              </w:rPr>
              <w:t>Gr</w:t>
            </w:r>
            <w:r w:rsidRPr="00787386">
              <w:rPr>
                <w:rFonts w:ascii="Verdana" w:hAnsi="Verdana"/>
                <w:i/>
                <w:iCs/>
                <w:szCs w:val="24"/>
                <w:vertAlign w:val="subscript"/>
                <w:lang w:val="es-ES"/>
              </w:rPr>
              <w:t>i,j,h,d,m,β</w:t>
            </w:r>
          </w:p>
        </w:tc>
        <w:tc>
          <w:tcPr>
            <w:tcW w:w="6749" w:type="dxa"/>
            <w:tcBorders>
              <w:top w:val="nil"/>
              <w:left w:val="nil"/>
              <w:bottom w:val="nil"/>
              <w:right w:val="nil"/>
            </w:tcBorders>
            <w:tcMar>
              <w:top w:w="0" w:type="dxa"/>
              <w:left w:w="0" w:type="dxa"/>
              <w:bottom w:w="0" w:type="dxa"/>
              <w:right w:w="0" w:type="dxa"/>
            </w:tcMar>
          </w:tcPr>
          <w:p w14:paraId="4E977ED1"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Generación ideal de la planta i, asociada al precio de escasez β, del agente j, en la hora h, del día d, del mes m, la cual se determinará así:</w:t>
            </w:r>
          </w:p>
          <w:p w14:paraId="24E907DF" w14:textId="77777777" w:rsidR="00272E3C" w:rsidRPr="00787386" w:rsidRDefault="00000000" w:rsidP="004B2337">
            <w:pPr>
              <w:spacing w:before="240" w:after="240"/>
              <w:ind w:left="708"/>
              <w:jc w:val="center"/>
              <w:rPr>
                <w:rFonts w:ascii="Verdana" w:hAnsi="Verdana"/>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i,j,h,d,m,β</m:t>
                    </m:r>
                  </m:sub>
                </m:sSub>
                <m:r>
                  <w:rPr>
                    <w:rFonts w:ascii="Cambria Math" w:hAnsi="Cambria Math"/>
                  </w:rPr>
                  <m:t>=</m:t>
                </m:r>
                <m:sSub>
                  <m:sSubPr>
                    <m:ctrlPr>
                      <w:rPr>
                        <w:rFonts w:ascii="Cambria Math" w:hAnsi="Cambria Math"/>
                        <w:i/>
                        <w:iCs/>
                      </w:rPr>
                    </m:ctrlPr>
                  </m:sSubPr>
                  <m:e>
                    <m:r>
                      <w:rPr>
                        <w:rFonts w:ascii="Cambria Math" w:hAnsi="Cambria Math"/>
                      </w:rPr>
                      <m:t>Gr</m:t>
                    </m:r>
                  </m:e>
                  <m:sub>
                    <m:r>
                      <w:rPr>
                        <w:rFonts w:ascii="Cambria Math" w:hAnsi="Cambria Math"/>
                      </w:rPr>
                      <m:t>i,j,h,d,m</m:t>
                    </m:r>
                  </m:sub>
                </m:sSub>
                <m:r>
                  <w:rPr>
                    <w:rFonts w:ascii="Cambria Math" w:hAnsi="Cambria Math"/>
                  </w:rPr>
                  <m:t xml:space="preserve"> × </m:t>
                </m:r>
                <m:f>
                  <m:fPr>
                    <m:ctrlPr>
                      <w:rPr>
                        <w:rFonts w:ascii="Cambria Math" w:hAnsi="Cambria Math"/>
                        <w:i/>
                        <w:iCs/>
                      </w:rPr>
                    </m:ctrlPr>
                  </m:fPr>
                  <m:num>
                    <m:sSub>
                      <m:sSubPr>
                        <m:ctrlPr>
                          <w:rPr>
                            <w:rFonts w:ascii="Cambria Math" w:hAnsi="Cambria Math"/>
                            <w:i/>
                          </w:rPr>
                        </m:ctrlPr>
                      </m:sSubPr>
                      <m:e>
                        <m:r>
                          <w:rPr>
                            <w:rFonts w:ascii="Cambria Math" w:hAnsi="Cambria Math"/>
                          </w:rPr>
                          <m:t>ODEFA</m:t>
                        </m:r>
                      </m:e>
                      <m:sub>
                        <m:r>
                          <w:rPr>
                            <w:rFonts w:ascii="Cambria Math" w:hAnsi="Cambria Math"/>
                          </w:rPr>
                          <m:t>i,j,d,m,β</m:t>
                        </m:r>
                      </m:sub>
                    </m:sSub>
                  </m:num>
                  <m:den>
                    <m:nary>
                      <m:naryPr>
                        <m:chr m:val="∑"/>
                        <m:limLoc m:val="undOvr"/>
                        <m:supHide m:val="1"/>
                        <m:ctrlPr>
                          <w:rPr>
                            <w:rFonts w:ascii="Cambria Math" w:hAnsi="Cambria Math" w:cs="Arial"/>
                            <w:i/>
                          </w:rPr>
                        </m:ctrlPr>
                      </m:naryPr>
                      <m:sub>
                        <m:r>
                          <w:rPr>
                            <w:rFonts w:ascii="Cambria Math" w:hAnsi="Cambria Math"/>
                          </w:rPr>
                          <m:t>β</m:t>
                        </m:r>
                      </m:sub>
                      <m:sup/>
                      <m:e>
                        <m:sSub>
                          <m:sSubPr>
                            <m:ctrlPr>
                              <w:rPr>
                                <w:rFonts w:ascii="Cambria Math" w:hAnsi="Cambria Math"/>
                                <w:i/>
                              </w:rPr>
                            </m:ctrlPr>
                          </m:sSubPr>
                          <m:e>
                            <m:r>
                              <w:rPr>
                                <w:rFonts w:ascii="Cambria Math" w:hAnsi="Cambria Math"/>
                              </w:rPr>
                              <m:t>ODEFA</m:t>
                            </m:r>
                          </m:e>
                          <m:sub>
                            <m:r>
                              <w:rPr>
                                <w:rFonts w:ascii="Cambria Math" w:hAnsi="Cambria Math"/>
                              </w:rPr>
                              <m:t>i,j,d,m,β</m:t>
                            </m:r>
                          </m:sub>
                        </m:sSub>
                      </m:e>
                    </m:nary>
                  </m:den>
                </m:f>
              </m:oMath>
            </m:oMathPara>
          </w:p>
          <w:p w14:paraId="1ADFB7BA" w14:textId="77777777" w:rsidR="00272E3C" w:rsidRPr="00787386" w:rsidRDefault="00272E3C" w:rsidP="004B2337">
            <w:pPr>
              <w:spacing w:before="240" w:after="240"/>
              <w:ind w:left="116"/>
              <w:rPr>
                <w:rFonts w:ascii="Verdana" w:hAnsi="Verdana" w:cs="Arial"/>
                <w:i/>
                <w:iCs/>
              </w:rPr>
            </w:pPr>
            <w:r w:rsidRPr="00787386">
              <w:rPr>
                <w:rFonts w:ascii="Verdana" w:hAnsi="Verdana" w:cs="Arial"/>
                <w:i/>
                <w:iCs/>
              </w:rPr>
              <w:t>Donde:</w:t>
            </w:r>
          </w:p>
          <w:tbl>
            <w:tblPr>
              <w:tblW w:w="7211" w:type="dxa"/>
              <w:jc w:val="right"/>
              <w:tblLayout w:type="fixed"/>
              <w:tblLook w:val="04A0" w:firstRow="1" w:lastRow="0" w:firstColumn="1" w:lastColumn="0" w:noHBand="0" w:noVBand="1"/>
            </w:tblPr>
            <w:tblGrid>
              <w:gridCol w:w="2392"/>
              <w:gridCol w:w="4819"/>
            </w:tblGrid>
            <w:tr w:rsidR="00272E3C" w:rsidRPr="00787386" w14:paraId="199FB992" w14:textId="77777777" w:rsidTr="00A32833">
              <w:trPr>
                <w:trHeight w:val="300"/>
                <w:jc w:val="right"/>
              </w:trPr>
              <w:tc>
                <w:tcPr>
                  <w:tcW w:w="2392" w:type="dxa"/>
                </w:tcPr>
                <w:p w14:paraId="13981983" w14:textId="77777777" w:rsidR="00272E3C" w:rsidRPr="00787386" w:rsidRDefault="00000000" w:rsidP="004B2337">
                  <w:pPr>
                    <w:tabs>
                      <w:tab w:val="left" w:pos="360"/>
                    </w:tabs>
                    <w:spacing w:before="60" w:after="60"/>
                    <w:jc w:val="center"/>
                    <w:rPr>
                      <w:rFonts w:ascii="Verdana" w:hAnsi="Verdana" w:cs="Arial"/>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i,j,h,d,m,β</m:t>
                          </m:r>
                        </m:sub>
                      </m:sSub>
                    </m:oMath>
                  </m:oMathPara>
                </w:p>
              </w:tc>
              <w:tc>
                <w:tcPr>
                  <w:tcW w:w="4819" w:type="dxa"/>
                </w:tcPr>
                <w:p w14:paraId="4D17803E" w14:textId="77777777" w:rsidR="00272E3C" w:rsidRPr="00787386" w:rsidRDefault="00272E3C" w:rsidP="004B2337">
                  <w:pPr>
                    <w:tabs>
                      <w:tab w:val="left" w:pos="360"/>
                    </w:tabs>
                    <w:spacing w:before="60" w:after="60"/>
                    <w:ind w:left="20" w:right="-272"/>
                    <w:rPr>
                      <w:rFonts w:ascii="Verdana" w:hAnsi="Verdana" w:cs="Arial"/>
                      <w:i/>
                      <w:iCs/>
                    </w:rPr>
                  </w:pPr>
                  <w:r w:rsidRPr="00787386">
                    <w:rPr>
                      <w:rFonts w:ascii="Verdana" w:hAnsi="Verdana" w:cs="Arial"/>
                      <w:i/>
                      <w:iCs/>
                    </w:rPr>
                    <w:t xml:space="preserve">Generación real de la planta i, asociada al precio de escasez </w:t>
                  </w:r>
                  <m:oMath>
                    <m:r>
                      <w:rPr>
                        <w:rFonts w:ascii="Cambria Math" w:hAnsi="Cambria Math" w:cs="Arial"/>
                      </w:rPr>
                      <m:t>β</m:t>
                    </m:r>
                  </m:oMath>
                  <w:r w:rsidRPr="00787386">
                    <w:rPr>
                      <w:rFonts w:ascii="Verdana" w:hAnsi="Verdana" w:cs="Arial"/>
                      <w:i/>
                      <w:iCs/>
                    </w:rPr>
                    <w:t>, del agente generador j, en la hora h, del día d, del mes m.</w:t>
                  </w:r>
                </w:p>
              </w:tc>
            </w:tr>
            <w:tr w:rsidR="00272E3C" w:rsidRPr="00787386" w14:paraId="08B7C2CE" w14:textId="77777777" w:rsidTr="00A32833">
              <w:trPr>
                <w:trHeight w:val="300"/>
                <w:jc w:val="right"/>
              </w:trPr>
              <w:tc>
                <w:tcPr>
                  <w:tcW w:w="2392" w:type="dxa"/>
                </w:tcPr>
                <w:p w14:paraId="1F9ED0DC" w14:textId="77777777" w:rsidR="00272E3C" w:rsidRPr="00787386" w:rsidRDefault="00000000" w:rsidP="004B2337">
                  <w:pPr>
                    <w:tabs>
                      <w:tab w:val="left" w:pos="360"/>
                    </w:tabs>
                    <w:spacing w:before="60" w:after="60"/>
                    <w:jc w:val="center"/>
                    <w:rPr>
                      <w:rFonts w:ascii="Verdana" w:hAnsi="Verdana" w:cs="Arial"/>
                      <w:i/>
                      <w:iCs/>
                    </w:rPr>
                  </w:pPr>
                  <m:oMathPara>
                    <m:oMath>
                      <m:sSub>
                        <m:sSubPr>
                          <m:ctrlPr>
                            <w:rPr>
                              <w:rFonts w:ascii="Cambria Math" w:hAnsi="Cambria Math"/>
                              <w:i/>
                              <w:iCs/>
                            </w:rPr>
                          </m:ctrlPr>
                        </m:sSubPr>
                        <m:e>
                          <m:r>
                            <w:rPr>
                              <w:rFonts w:ascii="Cambria Math" w:hAnsi="Cambria Math"/>
                            </w:rPr>
                            <m:t>Gr</m:t>
                          </m:r>
                        </m:e>
                        <m:sub>
                          <m:r>
                            <w:rPr>
                              <w:rFonts w:ascii="Cambria Math" w:hAnsi="Cambria Math"/>
                            </w:rPr>
                            <m:t>i,j,h,d,m</m:t>
                          </m:r>
                        </m:sub>
                      </m:sSub>
                    </m:oMath>
                  </m:oMathPara>
                </w:p>
              </w:tc>
              <w:tc>
                <w:tcPr>
                  <w:tcW w:w="4819" w:type="dxa"/>
                </w:tcPr>
                <w:p w14:paraId="2ABF51F4" w14:textId="77777777" w:rsidR="00272E3C" w:rsidRPr="00787386" w:rsidRDefault="00272E3C" w:rsidP="004B2337">
                  <w:pPr>
                    <w:tabs>
                      <w:tab w:val="left" w:pos="360"/>
                    </w:tabs>
                    <w:spacing w:before="60" w:after="60"/>
                    <w:ind w:left="20"/>
                    <w:rPr>
                      <w:rFonts w:ascii="Verdana" w:hAnsi="Verdana" w:cs="Arial"/>
                      <w:i/>
                      <w:iCs/>
                    </w:rPr>
                  </w:pPr>
                  <w:r w:rsidRPr="00787386">
                    <w:rPr>
                      <w:rFonts w:ascii="Verdana" w:hAnsi="Verdana" w:cs="Arial"/>
                      <w:i/>
                      <w:iCs/>
                    </w:rPr>
                    <w:t xml:space="preserve">Generación real de la planta i, del agente generador j, en la hora h, del día d, del mes m. </w:t>
                  </w:r>
                </w:p>
              </w:tc>
            </w:tr>
            <w:tr w:rsidR="00272E3C" w:rsidRPr="00787386" w14:paraId="72371109" w14:textId="77777777" w:rsidTr="00A32833">
              <w:trPr>
                <w:trHeight w:val="300"/>
                <w:jc w:val="right"/>
              </w:trPr>
              <w:tc>
                <w:tcPr>
                  <w:tcW w:w="2392" w:type="dxa"/>
                </w:tcPr>
                <w:p w14:paraId="0CB8FF0E" w14:textId="77777777" w:rsidR="00272E3C" w:rsidRPr="00787386" w:rsidRDefault="00000000" w:rsidP="004B2337">
                  <w:pPr>
                    <w:tabs>
                      <w:tab w:val="left" w:pos="360"/>
                    </w:tabs>
                    <w:spacing w:before="60" w:after="60"/>
                    <w:jc w:val="center"/>
                    <w:rPr>
                      <w:rFonts w:ascii="Verdana" w:hAnsi="Verdana"/>
                    </w:rPr>
                  </w:pPr>
                  <m:oMathPara>
                    <m:oMath>
                      <m:sSub>
                        <m:sSubPr>
                          <m:ctrlPr>
                            <w:rPr>
                              <w:rFonts w:ascii="Cambria Math" w:hAnsi="Cambria Math"/>
                              <w:i/>
                            </w:rPr>
                          </m:ctrlPr>
                        </m:sSubPr>
                        <m:e>
                          <m:r>
                            <w:rPr>
                              <w:rFonts w:ascii="Cambria Math" w:hAnsi="Cambria Math"/>
                            </w:rPr>
                            <m:t>ODEFA</m:t>
                          </m:r>
                        </m:e>
                        <m:sub>
                          <m:r>
                            <w:rPr>
                              <w:rFonts w:ascii="Cambria Math" w:hAnsi="Cambria Math"/>
                            </w:rPr>
                            <m:t>i,j,d,m,β</m:t>
                          </m:r>
                        </m:sub>
                      </m:sSub>
                    </m:oMath>
                  </m:oMathPara>
                </w:p>
              </w:tc>
              <w:tc>
                <w:tcPr>
                  <w:tcW w:w="4819" w:type="dxa"/>
                </w:tcPr>
                <w:p w14:paraId="301D61A0" w14:textId="77777777" w:rsidR="00272E3C" w:rsidRPr="00787386" w:rsidRDefault="00272E3C" w:rsidP="004B2337">
                  <w:pPr>
                    <w:tabs>
                      <w:tab w:val="left" w:pos="360"/>
                    </w:tabs>
                    <w:spacing w:before="60" w:after="60"/>
                    <w:ind w:left="20"/>
                    <w:rPr>
                      <w:rFonts w:ascii="Verdana" w:hAnsi="Verdana" w:cs="Arial"/>
                      <w:i/>
                      <w:iCs/>
                    </w:rPr>
                  </w:pPr>
                  <w:r w:rsidRPr="00787386">
                    <w:rPr>
                      <w:rFonts w:ascii="Verdana" w:hAnsi="Verdana" w:cs="Arial"/>
                      <w:i/>
                      <w:iCs/>
                    </w:rPr>
                    <w:t xml:space="preserve">Obligación Diaria de Energía Firme Ajustada de la planta i, asociada al precio de escasez </w:t>
                  </w:r>
                  <m:oMath>
                    <m:r>
                      <w:rPr>
                        <w:rFonts w:ascii="Cambria Math" w:hAnsi="Cambria Math" w:cs="Arial"/>
                      </w:rPr>
                      <m:t>β</m:t>
                    </m:r>
                  </m:oMath>
                  <w:r w:rsidRPr="00787386">
                    <w:rPr>
                      <w:rFonts w:ascii="Verdana" w:hAnsi="Verdana" w:cs="Arial"/>
                      <w:i/>
                      <w:iCs/>
                    </w:rPr>
                    <w:t>, del agente generador j, en la hora h, del día d del mes m.</w:t>
                  </w:r>
                </w:p>
              </w:tc>
            </w:tr>
          </w:tbl>
          <w:p w14:paraId="45958546" w14:textId="77777777" w:rsidR="00272E3C" w:rsidRPr="00787386" w:rsidRDefault="00272E3C" w:rsidP="004B2337">
            <w:pPr>
              <w:pStyle w:val="Prrafodelista"/>
              <w:spacing w:before="60" w:after="60"/>
              <w:ind w:left="0"/>
              <w:rPr>
                <w:rFonts w:ascii="Verdana" w:hAnsi="Verdana"/>
                <w:i/>
                <w:iCs/>
                <w:szCs w:val="24"/>
              </w:rPr>
            </w:pPr>
            <w:r w:rsidRPr="00787386">
              <w:rPr>
                <w:rFonts w:ascii="Verdana" w:hAnsi="Verdana"/>
                <w:i/>
                <w:iCs/>
                <w:szCs w:val="24"/>
              </w:rPr>
              <w:t xml:space="preserve">Las plantas que presenten asignaciones de OEF activadas a un solo precio de escasez </w:t>
            </w:r>
            <m:oMath>
              <m:r>
                <w:rPr>
                  <w:rFonts w:ascii="Cambria Math" w:hAnsi="Cambria Math"/>
                  <w:szCs w:val="24"/>
                </w:rPr>
                <m:t>β</m:t>
              </m:r>
            </m:oMath>
            <w:r w:rsidRPr="00787386">
              <w:rPr>
                <w:rFonts w:ascii="Verdana" w:hAnsi="Verdana"/>
                <w:i/>
                <w:iCs/>
                <w:szCs w:val="24"/>
              </w:rPr>
              <w:t xml:space="preserve">, y para las plantas con OEF no activadas, plantas sin OEF y plantas </w:t>
            </w:r>
            <w:r w:rsidRPr="00787386">
              <w:rPr>
                <w:rFonts w:ascii="Verdana" w:hAnsi="Verdana"/>
                <w:i/>
                <w:iCs/>
                <w:szCs w:val="24"/>
              </w:rPr>
              <w:lastRenderedPageBreak/>
              <w:t xml:space="preserve">no despachadas centralmente, la variable </w:t>
            </w:r>
            <m:oMath>
              <m:sSub>
                <m:sSubPr>
                  <m:ctrlPr>
                    <w:rPr>
                      <w:rFonts w:ascii="Cambria Math" w:hAnsi="Cambria Math"/>
                      <w:i/>
                      <w:iCs/>
                      <w:szCs w:val="24"/>
                    </w:rPr>
                  </m:ctrlPr>
                </m:sSubPr>
                <m:e>
                  <m:r>
                    <w:rPr>
                      <w:rFonts w:ascii="Cambria Math" w:hAnsi="Cambria Math"/>
                      <w:szCs w:val="24"/>
                    </w:rPr>
                    <m:t>Gr</m:t>
                  </m:r>
                </m:e>
                <m:sub>
                  <m:r>
                    <w:rPr>
                      <w:rFonts w:ascii="Cambria Math" w:hAnsi="Cambria Math"/>
                      <w:szCs w:val="24"/>
                    </w:rPr>
                    <m:t>i,j,h,d,m,β</m:t>
                  </m:r>
                </m:sub>
              </m:sSub>
            </m:oMath>
            <w:r w:rsidRPr="00787386">
              <w:rPr>
                <w:rFonts w:ascii="Verdana" w:hAnsi="Verdana"/>
                <w:i/>
                <w:iCs/>
                <w:szCs w:val="24"/>
              </w:rPr>
              <w:t xml:space="preserve"> será igual a:</w:t>
            </w:r>
            <m:oMath>
              <m:sSub>
                <m:sSubPr>
                  <m:ctrlPr>
                    <w:rPr>
                      <w:rFonts w:ascii="Cambria Math" w:hAnsi="Cambria Math"/>
                      <w:i/>
                      <w:iCs/>
                      <w:szCs w:val="24"/>
                    </w:rPr>
                  </m:ctrlPr>
                </m:sSubPr>
                <m:e>
                  <m:r>
                    <w:rPr>
                      <w:rFonts w:ascii="Cambria Math" w:hAnsi="Cambria Math"/>
                      <w:szCs w:val="24"/>
                    </w:rPr>
                    <m:t xml:space="preserve"> Gr</m:t>
                  </m:r>
                </m:e>
                <m:sub>
                  <m:r>
                    <w:rPr>
                      <w:rFonts w:ascii="Cambria Math" w:hAnsi="Cambria Math"/>
                      <w:szCs w:val="24"/>
                    </w:rPr>
                    <m:t>i,j,h,d,m</m:t>
                  </m:r>
                </m:sub>
              </m:sSub>
            </m:oMath>
            <w:r w:rsidRPr="00787386">
              <w:rPr>
                <w:rFonts w:ascii="Verdana" w:hAnsi="Verdana"/>
                <w:i/>
                <w:iCs/>
                <w:szCs w:val="24"/>
              </w:rPr>
              <w:t>.</w:t>
            </w:r>
          </w:p>
        </w:tc>
      </w:tr>
      <w:tr w:rsidR="00272E3C" w:rsidRPr="00787386" w14:paraId="1B4D7DB8" w14:textId="77777777" w:rsidTr="004B2337">
        <w:trPr>
          <w:tblCellSpacing w:w="15" w:type="dxa"/>
          <w:jc w:val="right"/>
        </w:trPr>
        <w:tc>
          <w:tcPr>
            <w:tcW w:w="1666" w:type="dxa"/>
            <w:tcBorders>
              <w:top w:val="nil"/>
              <w:left w:val="nil"/>
              <w:bottom w:val="nil"/>
              <w:right w:val="nil"/>
            </w:tcBorders>
            <w:tcMar>
              <w:top w:w="0" w:type="dxa"/>
              <w:left w:w="0" w:type="dxa"/>
              <w:bottom w:w="0" w:type="dxa"/>
              <w:right w:w="0" w:type="dxa"/>
            </w:tcMar>
          </w:tcPr>
          <w:p w14:paraId="2965B880" w14:textId="77777777" w:rsidR="00272E3C" w:rsidRPr="00787386" w:rsidRDefault="00272E3C" w:rsidP="004B2337">
            <w:pPr>
              <w:pStyle w:val="Prrafodelista"/>
              <w:spacing w:before="60" w:after="60"/>
              <w:ind w:left="0"/>
              <w:rPr>
                <w:rFonts w:ascii="Verdana" w:hAnsi="Verdana"/>
                <w:i/>
                <w:iCs/>
                <w:szCs w:val="24"/>
                <w:lang w:val="es-ES"/>
              </w:rPr>
            </w:pPr>
            <w:r w:rsidRPr="00787386">
              <w:rPr>
                <w:rFonts w:ascii="Verdana" w:hAnsi="Verdana"/>
                <w:i/>
                <w:iCs/>
                <w:szCs w:val="24"/>
                <w:lang w:val="es-ES"/>
              </w:rPr>
              <w:lastRenderedPageBreak/>
              <w:t>PD:</w:t>
            </w:r>
          </w:p>
        </w:tc>
        <w:tc>
          <w:tcPr>
            <w:tcW w:w="6749" w:type="dxa"/>
            <w:tcBorders>
              <w:top w:val="nil"/>
              <w:left w:val="nil"/>
              <w:bottom w:val="nil"/>
              <w:right w:val="nil"/>
            </w:tcBorders>
            <w:tcMar>
              <w:top w:w="0" w:type="dxa"/>
              <w:left w:w="0" w:type="dxa"/>
              <w:bottom w:w="0" w:type="dxa"/>
              <w:right w:w="0" w:type="dxa"/>
            </w:tcMar>
          </w:tcPr>
          <w:p w14:paraId="3E63CA9C" w14:textId="77777777" w:rsidR="00272E3C" w:rsidRPr="00787386" w:rsidRDefault="00272E3C" w:rsidP="004B2337">
            <w:pPr>
              <w:rPr>
                <w:rFonts w:ascii="Verdana" w:hAnsi="Verdana"/>
                <w:i/>
                <w:iCs/>
              </w:rPr>
            </w:pPr>
            <w:r w:rsidRPr="00787386">
              <w:rPr>
                <w:rFonts w:ascii="Verdana" w:hAnsi="Verdana"/>
                <w:i/>
                <w:iCs/>
              </w:rPr>
              <w:t>Precio definido como el máximo entre el PE</w:t>
            </w:r>
            <w:r w:rsidRPr="00787386">
              <w:rPr>
                <w:rFonts w:ascii="Verdana" w:hAnsi="Verdana"/>
                <w:i/>
                <w:iCs/>
                <w:vertAlign w:val="subscript"/>
              </w:rPr>
              <w:t>i,h,</w:t>
            </w:r>
            <w:r w:rsidRPr="00787386">
              <w:rPr>
                <w:rFonts w:ascii="Verdana" w:hAnsi="Verdana"/>
                <w:i/>
                <w:iCs/>
                <w:vertAlign w:val="subscript"/>
                <w:lang w:val="pt-BR"/>
              </w:rPr>
              <w:t>β</w:t>
            </w:r>
            <w:r w:rsidRPr="00787386">
              <w:rPr>
                <w:rFonts w:ascii="Verdana" w:hAnsi="Verdana"/>
                <w:i/>
                <w:iCs/>
              </w:rPr>
              <w:t xml:space="preserve">, en COP/kWh y: </w:t>
            </w:r>
          </w:p>
          <w:p w14:paraId="1560A0C9" w14:textId="77777777" w:rsidR="00272E3C" w:rsidRPr="00787386" w:rsidRDefault="00272E3C" w:rsidP="00272E3C">
            <w:pPr>
              <w:pStyle w:val="Prrafodelista"/>
              <w:numPr>
                <w:ilvl w:val="0"/>
                <w:numId w:val="20"/>
              </w:numPr>
              <w:spacing w:before="120" w:after="120"/>
              <w:jc w:val="left"/>
              <w:rPr>
                <w:rFonts w:ascii="Verdana" w:hAnsi="Verdana"/>
                <w:i/>
                <w:iCs/>
                <w:szCs w:val="24"/>
              </w:rPr>
            </w:pPr>
            <w:r w:rsidRPr="00787386">
              <w:rPr>
                <w:rFonts w:ascii="Verdana" w:hAnsi="Verdana"/>
                <w:i/>
                <w:iCs/>
                <w:szCs w:val="24"/>
              </w:rPr>
              <w:t>Para el caso de una planta hidráulica o de generación variable se calculará en la misma forma que el precio de reconciliación positiva de la metodología definida en la Resolución CREG 034 de 2001 en COP/ kWh para estos tipos de plantas de generación. En caso de que este cálculo resulte ser el precio de bolsa para la hora respectiva, se tomará el MPO nacional de la hora respectiva en COP/kWh.</w:t>
            </w:r>
          </w:p>
          <w:p w14:paraId="3704F7E4" w14:textId="77777777" w:rsidR="00272E3C" w:rsidRPr="00787386" w:rsidRDefault="00272E3C" w:rsidP="00272E3C">
            <w:pPr>
              <w:pStyle w:val="Prrafodelista"/>
              <w:numPr>
                <w:ilvl w:val="0"/>
                <w:numId w:val="20"/>
              </w:numPr>
              <w:spacing w:after="120"/>
              <w:ind w:left="714" w:hanging="357"/>
              <w:jc w:val="left"/>
              <w:rPr>
                <w:rFonts w:ascii="Verdana" w:hAnsi="Verdana"/>
                <w:i/>
                <w:iCs/>
                <w:szCs w:val="24"/>
              </w:rPr>
            </w:pPr>
            <w:r w:rsidRPr="00787386">
              <w:rPr>
                <w:rFonts w:ascii="Verdana" w:hAnsi="Verdana"/>
                <w:i/>
                <w:iCs/>
                <w:szCs w:val="24"/>
              </w:rPr>
              <w:t>Para el caso de una planta o unidad térmica, cuando su generación real es mayor a cero, se tomará el precio de reconciliación positiva de la metodología PR definida en el artículo 1o de la Resolución CREG 034 de 2001, “Precio de reconciliación positiva para un generador térmico”, sin considerar los costos arranque-parada. Es decir, el primer término de la metodología PR será la suma de los términos CSC, CTC, COM y OCV, según los define esa resolución en el artículo 1o. Con la generación real, el combustible utilizado en el día de operación y los términos de la Resolución CREG 034 de 2001 señalados anteriormente, el ASIC determinará este precio en COP/kWh.</w:t>
            </w:r>
          </w:p>
          <w:p w14:paraId="54A6BA7F" w14:textId="77777777" w:rsidR="00272E3C" w:rsidRPr="00787386" w:rsidRDefault="00272E3C" w:rsidP="001F5BB0">
            <w:pPr>
              <w:pStyle w:val="Prrafodelista"/>
              <w:numPr>
                <w:ilvl w:val="0"/>
                <w:numId w:val="0"/>
              </w:numPr>
              <w:spacing w:after="120"/>
              <w:ind w:left="714"/>
              <w:rPr>
                <w:rFonts w:ascii="Verdana" w:hAnsi="Verdana"/>
                <w:i/>
                <w:iCs/>
                <w:szCs w:val="24"/>
              </w:rPr>
            </w:pPr>
            <w:r w:rsidRPr="00787386">
              <w:rPr>
                <w:rFonts w:ascii="Verdana" w:hAnsi="Verdana"/>
                <w:i/>
                <w:iCs/>
                <w:szCs w:val="24"/>
              </w:rPr>
              <w:t>Para el caso de una planta o unidad térmica, cuando la generación real es igual a cero en el día de operación, se tomará el precio ofertado en COP/kWh.</w:t>
            </w:r>
          </w:p>
        </w:tc>
      </w:tr>
    </w:tbl>
    <w:p w14:paraId="7B695D4C" w14:textId="129BFCAE" w:rsidR="00C5309F" w:rsidRPr="00787386" w:rsidRDefault="00C5309F" w:rsidP="00C5309F">
      <w:pPr>
        <w:pStyle w:val="Prrafodelista"/>
        <w:numPr>
          <w:ilvl w:val="0"/>
          <w:numId w:val="15"/>
        </w:numPr>
        <w:spacing w:line="276" w:lineRule="auto"/>
        <w:ind w:left="0" w:hanging="11"/>
        <w:rPr>
          <w:rFonts w:ascii="Verdana" w:hAnsi="Verdana"/>
          <w:bCs/>
          <w:szCs w:val="24"/>
        </w:rPr>
      </w:pPr>
      <w:r w:rsidRPr="00787386">
        <w:rPr>
          <w:rFonts w:ascii="Verdana" w:hAnsi="Verdana"/>
          <w:b/>
          <w:szCs w:val="24"/>
        </w:rPr>
        <w:t xml:space="preserve"> Vigencia.</w:t>
      </w:r>
      <w:r w:rsidRPr="00787386">
        <w:rPr>
          <w:rFonts w:ascii="Verdana" w:hAnsi="Verdana"/>
          <w:bCs/>
          <w:szCs w:val="24"/>
        </w:rPr>
        <w:t xml:space="preserve"> Esta resolución rige a partir de su publicación en el Diario Oficial.</w:t>
      </w:r>
    </w:p>
    <w:p w14:paraId="5F567194" w14:textId="77777777" w:rsidR="007579A1" w:rsidRPr="00787386" w:rsidRDefault="007579A1" w:rsidP="007579A1">
      <w:pPr>
        <w:pStyle w:val="Prrafodelista"/>
        <w:numPr>
          <w:ilvl w:val="0"/>
          <w:numId w:val="0"/>
        </w:numPr>
        <w:spacing w:line="276" w:lineRule="auto"/>
        <w:jc w:val="center"/>
        <w:rPr>
          <w:rFonts w:ascii="Verdana" w:hAnsi="Verdana"/>
          <w:b/>
          <w:szCs w:val="24"/>
        </w:rPr>
      </w:pPr>
    </w:p>
    <w:p w14:paraId="435D1402" w14:textId="0A6BA99C" w:rsidR="00405B39" w:rsidRPr="007579A1" w:rsidRDefault="007579A1" w:rsidP="007579A1">
      <w:pPr>
        <w:pStyle w:val="Prrafodelista"/>
        <w:numPr>
          <w:ilvl w:val="0"/>
          <w:numId w:val="0"/>
        </w:numPr>
        <w:spacing w:line="276" w:lineRule="auto"/>
        <w:jc w:val="center"/>
        <w:rPr>
          <w:rFonts w:ascii="Verdana" w:hAnsi="Verdana"/>
          <w:b/>
          <w:szCs w:val="24"/>
        </w:rPr>
      </w:pPr>
      <w:r w:rsidRPr="00787386">
        <w:rPr>
          <w:rFonts w:ascii="Verdana" w:hAnsi="Verdana"/>
          <w:b/>
          <w:szCs w:val="24"/>
        </w:rPr>
        <w:t>PUBLÍQUESE Y CÚMPLASE</w:t>
      </w:r>
    </w:p>
    <w:sectPr w:rsidR="00405B39" w:rsidRPr="007579A1" w:rsidSect="00CB079C">
      <w:headerReference w:type="even" r:id="rId11"/>
      <w:headerReference w:type="default" r:id="rId12"/>
      <w:footerReference w:type="even" r:id="rId13"/>
      <w:footerReference w:type="default" r:id="rId14"/>
      <w:headerReference w:type="first" r:id="rId15"/>
      <w:footerReference w:type="first" r:id="rId16"/>
      <w:type w:val="continuous"/>
      <w:pgSz w:w="12242" w:h="18722" w:code="123"/>
      <w:pgMar w:top="2408" w:right="1185" w:bottom="175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A6A70" w14:textId="77777777" w:rsidR="00B51AA7" w:rsidRDefault="00B51AA7">
      <w:r>
        <w:separator/>
      </w:r>
    </w:p>
    <w:p w14:paraId="4211FF70" w14:textId="77777777" w:rsidR="00B51AA7" w:rsidRDefault="00B51AA7"/>
    <w:p w14:paraId="478140BB" w14:textId="77777777" w:rsidR="00B51AA7" w:rsidRDefault="00B51AA7" w:rsidP="00C851C0"/>
  </w:endnote>
  <w:endnote w:type="continuationSeparator" w:id="0">
    <w:p w14:paraId="5BC755DE" w14:textId="77777777" w:rsidR="00B51AA7" w:rsidRDefault="00B51AA7">
      <w:r>
        <w:continuationSeparator/>
      </w:r>
    </w:p>
    <w:p w14:paraId="09360243" w14:textId="77777777" w:rsidR="00B51AA7" w:rsidRDefault="00B51AA7"/>
    <w:p w14:paraId="78018B4B" w14:textId="77777777" w:rsidR="00B51AA7" w:rsidRDefault="00B51AA7" w:rsidP="00C851C0"/>
  </w:endnote>
  <w:endnote w:type="continuationNotice" w:id="1">
    <w:p w14:paraId="1DE378B2" w14:textId="77777777" w:rsidR="00B51AA7" w:rsidRDefault="00B51AA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DejaVu Sans">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410C" w14:textId="77777777" w:rsidR="00E054BF" w:rsidRDefault="00E054B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62EA0" w14:textId="77777777" w:rsidR="00E054BF" w:rsidRDefault="00E054B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C3904" w14:textId="47BC7E29" w:rsidR="00CB079C" w:rsidRDefault="00A43D85" w:rsidP="00A43D85">
    <w:pPr>
      <w:pStyle w:val="Piedepgina"/>
      <w:tabs>
        <w:tab w:val="clear" w:pos="4252"/>
        <w:tab w:val="clear" w:pos="8504"/>
        <w:tab w:val="left" w:pos="570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DDF6C" w14:textId="77777777" w:rsidR="00B51AA7" w:rsidRDefault="00B51AA7">
      <w:r>
        <w:separator/>
      </w:r>
    </w:p>
    <w:p w14:paraId="0BB0EEDB" w14:textId="77777777" w:rsidR="00B51AA7" w:rsidRDefault="00B51AA7"/>
    <w:p w14:paraId="1DC7F904" w14:textId="77777777" w:rsidR="00B51AA7" w:rsidRDefault="00B51AA7" w:rsidP="00C851C0"/>
  </w:footnote>
  <w:footnote w:type="continuationSeparator" w:id="0">
    <w:p w14:paraId="337820E5" w14:textId="77777777" w:rsidR="00B51AA7" w:rsidRDefault="00B51AA7">
      <w:r>
        <w:continuationSeparator/>
      </w:r>
    </w:p>
    <w:p w14:paraId="2292B54E" w14:textId="77777777" w:rsidR="00B51AA7" w:rsidRDefault="00B51AA7"/>
    <w:p w14:paraId="71422914" w14:textId="77777777" w:rsidR="00B51AA7" w:rsidRDefault="00B51AA7" w:rsidP="00C851C0"/>
  </w:footnote>
  <w:footnote w:type="continuationNotice" w:id="1">
    <w:p w14:paraId="2CCE9808" w14:textId="77777777" w:rsidR="00B51AA7" w:rsidRDefault="00B51AA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34B4E" w14:textId="1D5F2EEE" w:rsidR="00E054BF" w:rsidRDefault="00E054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9D277" w14:textId="67981FEC" w:rsidR="00C47CF3" w:rsidRPr="005D451D" w:rsidRDefault="005D451D" w:rsidP="004A5BF5">
    <w:pPr>
      <w:pStyle w:val="Ttulo1"/>
      <w:numPr>
        <w:ilvl w:val="0"/>
        <w:numId w:val="0"/>
      </w:numPr>
      <w:ind w:right="6"/>
      <w:rPr>
        <w:rFonts w:ascii="Verdana" w:hAnsi="Verdana" w:cs="Arial"/>
        <w:b w:val="0"/>
        <w:sz w:val="22"/>
        <w:szCs w:val="22"/>
      </w:rPr>
    </w:pPr>
    <w:r>
      <w:rPr>
        <w:rFonts w:ascii="Verdana" w:hAnsi="Verdana" w:cs="Arial"/>
        <w:b w:val="0"/>
        <w:sz w:val="22"/>
        <w:szCs w:val="22"/>
      </w:rPr>
      <w:t xml:space="preserve">PROYECTO DE </w:t>
    </w:r>
    <w:r w:rsidR="00C47CF3" w:rsidRPr="005D451D">
      <w:rPr>
        <w:rFonts w:ascii="Verdana" w:hAnsi="Verdana" w:cs="Arial"/>
        <w:b w:val="0"/>
        <w:sz w:val="22"/>
        <w:szCs w:val="22"/>
      </w:rPr>
      <w:t>RESOLUCIÓN No</w:t>
    </w:r>
    <w:r w:rsidR="004A5BF5" w:rsidRPr="005D451D">
      <w:rPr>
        <w:rFonts w:ascii="Verdana" w:hAnsi="Verdana" w:cs="Arial"/>
        <w:b w:val="0"/>
        <w:sz w:val="22"/>
        <w:szCs w:val="22"/>
      </w:rPr>
      <w:t xml:space="preserve">    </w:t>
    </w:r>
    <w:r>
      <w:rPr>
        <w:rFonts w:ascii="Verdana" w:hAnsi="Verdana" w:cs="Arial"/>
        <w:bCs/>
        <w:sz w:val="22"/>
        <w:szCs w:val="22"/>
        <w:u w:val="single"/>
      </w:rPr>
      <w:t>701</w:t>
    </w:r>
    <w:r w:rsidR="004A5BF5" w:rsidRPr="005D451D">
      <w:rPr>
        <w:rFonts w:ascii="Verdana" w:hAnsi="Verdana" w:cs="Arial"/>
        <w:bCs/>
        <w:sz w:val="22"/>
        <w:szCs w:val="22"/>
        <w:u w:val="single"/>
      </w:rPr>
      <w:t xml:space="preserve"> </w:t>
    </w:r>
    <w:r w:rsidR="008A2C50">
      <w:rPr>
        <w:rFonts w:ascii="Verdana" w:hAnsi="Verdana" w:cs="Arial"/>
        <w:bCs/>
        <w:sz w:val="22"/>
        <w:szCs w:val="22"/>
        <w:u w:val="single"/>
      </w:rPr>
      <w:t>0NN</w:t>
    </w:r>
    <w:r w:rsidR="00C47CF3" w:rsidRPr="005D451D">
      <w:rPr>
        <w:rFonts w:ascii="Verdana" w:hAnsi="Verdana" w:cs="Arial"/>
        <w:b w:val="0"/>
        <w:sz w:val="22"/>
        <w:szCs w:val="22"/>
      </w:rPr>
      <w:t xml:space="preserve">    DE  </w:t>
    </w:r>
    <w:r w:rsidR="004A5BF5" w:rsidRPr="005D451D">
      <w:rPr>
        <w:rFonts w:ascii="Verdana" w:hAnsi="Verdana" w:cs="Arial"/>
        <w:b w:val="0"/>
        <w:sz w:val="22"/>
        <w:szCs w:val="22"/>
      </w:rPr>
      <w:t xml:space="preserve"> </w:t>
    </w:r>
    <w:r>
      <w:rPr>
        <w:rFonts w:ascii="Verdana" w:hAnsi="Verdana" w:cs="Arial"/>
        <w:bCs/>
        <w:sz w:val="22"/>
        <w:szCs w:val="22"/>
        <w:u w:val="single"/>
      </w:rPr>
      <w:t>20</w:t>
    </w:r>
    <w:r w:rsidR="00C47CF3" w:rsidRPr="005D451D">
      <w:rPr>
        <w:rFonts w:ascii="Verdana" w:hAnsi="Verdana" w:cs="Arial"/>
        <w:bCs/>
        <w:sz w:val="22"/>
        <w:szCs w:val="22"/>
        <w:u w:val="single"/>
      </w:rPr>
      <w:t xml:space="preserve"> </w:t>
    </w:r>
    <w:r>
      <w:rPr>
        <w:rFonts w:ascii="Verdana" w:hAnsi="Verdana" w:cs="Arial"/>
        <w:bCs/>
        <w:sz w:val="22"/>
        <w:szCs w:val="22"/>
        <w:u w:val="single"/>
      </w:rPr>
      <w:t>FEB</w:t>
    </w:r>
    <w:r w:rsidR="00C47CF3" w:rsidRPr="005D451D">
      <w:rPr>
        <w:rFonts w:ascii="Verdana" w:hAnsi="Verdana" w:cs="Arial"/>
        <w:bCs/>
        <w:sz w:val="22"/>
        <w:szCs w:val="22"/>
        <w:u w:val="single"/>
      </w:rPr>
      <w:t>.202</w:t>
    </w:r>
    <w:r>
      <w:rPr>
        <w:rFonts w:ascii="Verdana" w:hAnsi="Verdana" w:cs="Arial"/>
        <w:bCs/>
        <w:sz w:val="22"/>
        <w:szCs w:val="22"/>
        <w:u w:val="single"/>
      </w:rPr>
      <w:t>5</w:t>
    </w:r>
    <w:r w:rsidR="004A5BF5" w:rsidRPr="005D451D">
      <w:rPr>
        <w:rFonts w:ascii="Verdana" w:hAnsi="Verdana" w:cs="Arial"/>
        <w:bCs/>
        <w:sz w:val="22"/>
        <w:szCs w:val="22"/>
      </w:rPr>
      <w:t xml:space="preserve">       </w:t>
    </w:r>
    <w:r w:rsidR="00C47CF3" w:rsidRPr="005D451D">
      <w:rPr>
        <w:rFonts w:ascii="Verdana" w:hAnsi="Verdana" w:cs="Arial"/>
        <w:b w:val="0"/>
        <w:sz w:val="22"/>
        <w:szCs w:val="22"/>
      </w:rPr>
      <w:t xml:space="preserve">HOJA No. </w:t>
    </w:r>
    <w:r w:rsidR="00C47CF3" w:rsidRPr="005D451D">
      <w:rPr>
        <w:rFonts w:ascii="Verdana" w:hAnsi="Verdana" w:cs="Arial"/>
        <w:b w:val="0"/>
        <w:sz w:val="22"/>
        <w:szCs w:val="22"/>
      </w:rPr>
      <w:fldChar w:fldCharType="begin"/>
    </w:r>
    <w:r w:rsidR="00C47CF3" w:rsidRPr="005D451D">
      <w:rPr>
        <w:rFonts w:ascii="Verdana" w:hAnsi="Verdana" w:cs="Arial"/>
        <w:b w:val="0"/>
        <w:sz w:val="22"/>
        <w:szCs w:val="22"/>
      </w:rPr>
      <w:instrText xml:space="preserve"> PAGE   \* MERGEFORMAT </w:instrText>
    </w:r>
    <w:r w:rsidR="00C47CF3" w:rsidRPr="005D451D">
      <w:rPr>
        <w:rFonts w:ascii="Verdana" w:hAnsi="Verdana" w:cs="Arial"/>
        <w:b w:val="0"/>
        <w:sz w:val="22"/>
        <w:szCs w:val="22"/>
      </w:rPr>
      <w:fldChar w:fldCharType="separate"/>
    </w:r>
    <w:r w:rsidR="002641A4" w:rsidRPr="005D451D">
      <w:rPr>
        <w:rFonts w:ascii="Verdana" w:hAnsi="Verdana" w:cs="Arial"/>
        <w:b w:val="0"/>
        <w:noProof/>
        <w:sz w:val="22"/>
        <w:szCs w:val="22"/>
      </w:rPr>
      <w:t>2</w:t>
    </w:r>
    <w:r w:rsidR="00C47CF3" w:rsidRPr="005D451D">
      <w:rPr>
        <w:rFonts w:ascii="Verdana" w:hAnsi="Verdana" w:cs="Arial"/>
        <w:b w:val="0"/>
        <w:sz w:val="22"/>
        <w:szCs w:val="22"/>
      </w:rPr>
      <w:fldChar w:fldCharType="end"/>
    </w:r>
    <w:r w:rsidR="00C47CF3" w:rsidRPr="005D451D">
      <w:rPr>
        <w:rFonts w:ascii="Verdana" w:hAnsi="Verdana" w:cs="Arial"/>
        <w:b w:val="0"/>
        <w:sz w:val="22"/>
        <w:szCs w:val="22"/>
      </w:rPr>
      <w:t>/</w:t>
    </w:r>
    <w:r w:rsidR="002641A4" w:rsidRPr="005D451D">
      <w:rPr>
        <w:rFonts w:ascii="Verdana" w:hAnsi="Verdana"/>
      </w:rPr>
      <w:fldChar w:fldCharType="begin"/>
    </w:r>
    <w:r w:rsidR="002641A4" w:rsidRPr="005D451D">
      <w:rPr>
        <w:rFonts w:ascii="Verdana" w:hAnsi="Verdana"/>
      </w:rPr>
      <w:instrText>NUMPAGES  \* MERGEFORMAT</w:instrText>
    </w:r>
    <w:r w:rsidR="002641A4" w:rsidRPr="005D451D">
      <w:rPr>
        <w:rFonts w:ascii="Verdana" w:hAnsi="Verdana"/>
      </w:rPr>
      <w:fldChar w:fldCharType="separate"/>
    </w:r>
    <w:r w:rsidR="002641A4" w:rsidRPr="005D451D">
      <w:rPr>
        <w:rFonts w:ascii="Verdana" w:hAnsi="Verdana" w:cs="Arial"/>
        <w:b w:val="0"/>
        <w:noProof/>
        <w:sz w:val="22"/>
        <w:szCs w:val="22"/>
      </w:rPr>
      <w:t>4</w:t>
    </w:r>
    <w:r w:rsidR="002641A4" w:rsidRPr="005D451D">
      <w:rPr>
        <w:rFonts w:ascii="Verdana" w:hAnsi="Verdana" w:cs="Arial"/>
        <w:b w:val="0"/>
        <w:noProof/>
        <w:sz w:val="22"/>
        <w:szCs w:val="22"/>
      </w:rPr>
      <w:fldChar w:fldCharType="end"/>
    </w:r>
  </w:p>
  <w:p w14:paraId="5EEBDD92" w14:textId="51A8C1AE" w:rsidR="00C47CF3" w:rsidRDefault="002A2F27" w:rsidP="00AD01E4">
    <w:pPr>
      <w:ind w:left="142" w:right="148"/>
      <w:rPr>
        <w:rFonts w:cs="Arial"/>
      </w:rPr>
    </w:pPr>
    <w:r w:rsidRPr="0042068C">
      <w:rPr>
        <w:noProof/>
        <w:lang w:val="es-CO" w:eastAsia="es-CO"/>
      </w:rPr>
      <mc:AlternateContent>
        <mc:Choice Requires="wps">
          <w:drawing>
            <wp:anchor distT="0" distB="0" distL="114300" distR="114300" simplePos="0" relativeHeight="251658240" behindDoc="1" locked="0" layoutInCell="1" allowOverlap="1" wp14:anchorId="00F492FC" wp14:editId="7A0B8603">
              <wp:simplePos x="0" y="0"/>
              <wp:positionH relativeFrom="column">
                <wp:posOffset>-121285</wp:posOffset>
              </wp:positionH>
              <wp:positionV relativeFrom="paragraph">
                <wp:posOffset>141605</wp:posOffset>
              </wp:positionV>
              <wp:extent cx="6267450" cy="9950400"/>
              <wp:effectExtent l="12700" t="12700" r="19050" b="698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504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rect id="Rectangle 1" style="position:absolute;margin-left:-9.55pt;margin-top:11.15pt;width:493.5pt;height:7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35ED79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"/>
          </w:pict>
        </mc:Fallback>
      </mc:AlternateContent>
    </w:r>
  </w:p>
  <w:p w14:paraId="19A008AD" w14:textId="0DE7C1D9" w:rsidR="00C47CF3" w:rsidRPr="00CB079C" w:rsidRDefault="00CB079C" w:rsidP="00C202E9">
    <w:pPr>
      <w:pBdr>
        <w:bottom w:val="single" w:sz="4" w:space="1" w:color="auto"/>
      </w:pBdr>
      <w:rPr>
        <w:rFonts w:ascii="Verdana" w:hAnsi="Verdana"/>
        <w:i/>
        <w:iCs/>
        <w:sz w:val="20"/>
        <w:szCs w:val="20"/>
      </w:rPr>
    </w:pPr>
    <w:r w:rsidRPr="00CB079C">
      <w:rPr>
        <w:rFonts w:ascii="Verdana" w:hAnsi="Verdana"/>
        <w:i/>
        <w:iCs/>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CD802" w14:textId="29A7972C" w:rsidR="00C47CF3" w:rsidRDefault="005A1E31" w:rsidP="00CA77FB">
    <w:pPr>
      <w:pStyle w:val="Encabezado"/>
      <w:jc w:val="center"/>
    </w:pPr>
    <w:r w:rsidRPr="001853D5">
      <w:rPr>
        <w:noProof/>
      </w:rPr>
      <w:drawing>
        <wp:anchor distT="0" distB="0" distL="114300" distR="114300" simplePos="0" relativeHeight="251662336" behindDoc="0" locked="0" layoutInCell="1" allowOverlap="1" wp14:anchorId="45D2475E" wp14:editId="344B3B05">
          <wp:simplePos x="0" y="0"/>
          <wp:positionH relativeFrom="margin">
            <wp:posOffset>-100634</wp:posOffset>
          </wp:positionH>
          <wp:positionV relativeFrom="paragraph">
            <wp:posOffset>-431800</wp:posOffset>
          </wp:positionV>
          <wp:extent cx="6146358" cy="1398812"/>
          <wp:effectExtent l="0" t="0" r="0" b="0"/>
          <wp:wrapNone/>
          <wp:docPr id="1478667569" name="Imagen 2"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67569" name="Imagen 2" descr="Imagen que contiene Rectángulo&#10;&#10;Descripción generada automáticamente"/>
                  <pic:cNvPicPr>
                    <a:picLocks noChangeAspect="1" noChangeArrowheads="1"/>
                  </pic:cNvPicPr>
                </pic:nvPicPr>
                <pic:blipFill rotWithShape="1">
                  <a:blip r:embed="rId1">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10357" t="-1" r="10367" b="89060"/>
                  <a:stretch/>
                </pic:blipFill>
                <pic:spPr bwMode="auto">
                  <a:xfrm>
                    <a:off x="0" y="0"/>
                    <a:ext cx="6146358" cy="139881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3D85" w:rsidRPr="0042068C">
      <w:rPr>
        <w:rFonts w:ascii="Arial" w:hAnsi="Arial" w:cs="Arial"/>
        <w:noProof/>
        <w:spacing w:val="20"/>
        <w:sz w:val="20"/>
        <w:lang w:eastAsia="es-CO"/>
      </w:rPr>
      <mc:AlternateContent>
        <mc:Choice Requires="wps">
          <w:drawing>
            <wp:anchor distT="0" distB="0" distL="114300" distR="114300" simplePos="0" relativeHeight="251660288" behindDoc="0" locked="0" layoutInCell="1" allowOverlap="1" wp14:anchorId="509687F3" wp14:editId="5E8E90E7">
              <wp:simplePos x="0" y="0"/>
              <wp:positionH relativeFrom="column">
                <wp:posOffset>-270511</wp:posOffset>
              </wp:positionH>
              <wp:positionV relativeFrom="paragraph">
                <wp:posOffset>835660</wp:posOffset>
              </wp:positionV>
              <wp:extent cx="6486525" cy="983932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6525"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rect id="Rectangle 2" style="position:absolute;margin-left:-21.3pt;margin-top:65.8pt;width:510.75pt;height:77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1.5pt" w14:anchorId="6CE90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F"/>
    <w:multiLevelType w:val="singleLevel"/>
    <w:tmpl w:val="0000000F"/>
    <w:name w:val="WW8Num21"/>
    <w:lvl w:ilvl="0">
      <w:numFmt w:val="bullet"/>
      <w:lvlText w:val="-"/>
      <w:lvlJc w:val="left"/>
      <w:pPr>
        <w:tabs>
          <w:tab w:val="num" w:pos="720"/>
        </w:tabs>
      </w:pPr>
      <w:rPr>
        <w:rFonts w:ascii="Times New Roman" w:hAnsi="Times New Roman" w:cs="Times New Roman"/>
      </w:rPr>
    </w:lvl>
  </w:abstractNum>
  <w:abstractNum w:abstractNumId="1" w15:restartNumberingAfterBreak="0">
    <w:nsid w:val="0000001F"/>
    <w:multiLevelType w:val="multilevel"/>
    <w:tmpl w:val="0000001F"/>
    <w:name w:val="WW8StyleNum"/>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48E5D3D"/>
    <w:multiLevelType w:val="hybridMultilevel"/>
    <w:tmpl w:val="8A289554"/>
    <w:name w:val="Nueva lista 4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B62BAB"/>
    <w:multiLevelType w:val="hybridMultilevel"/>
    <w:tmpl w:val="076AB0DA"/>
    <w:name w:val="Nueva lista 4"/>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4" w15:restartNumberingAfterBreak="0">
    <w:nsid w:val="22402762"/>
    <w:multiLevelType w:val="hybridMultilevel"/>
    <w:tmpl w:val="E88CE498"/>
    <w:lvl w:ilvl="0" w:tplc="18EC8C3E">
      <w:start w:val="1"/>
      <w:numFmt w:val="lowerLetter"/>
      <w:lvlText w:val="%1)"/>
      <w:lvlJc w:val="left"/>
      <w:pPr>
        <w:ind w:left="927" w:hanging="360"/>
      </w:pPr>
      <w:rPr>
        <w:rFonts w:ascii="Bookman Old Style" w:hAnsi="Bookman Old Style" w:hint="default"/>
        <w:b/>
        <w:bCs/>
        <w:sz w:val="24"/>
        <w:szCs w:val="24"/>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C7A7C88"/>
    <w:multiLevelType w:val="multilevel"/>
    <w:tmpl w:val="3C96A534"/>
    <w:name w:val="Artículo"/>
    <w:lvl w:ilvl="0">
      <w:start w:val="1"/>
      <w:numFmt w:val="decimal"/>
      <w:pStyle w:val="Ttulo1"/>
      <w:suff w:val="space"/>
      <w:lvlText w:val="Capítulo %1"/>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6" w15:restartNumberingAfterBreak="0">
    <w:nsid w:val="2FEE05E1"/>
    <w:multiLevelType w:val="hybridMultilevel"/>
    <w:tmpl w:val="94ACFD7C"/>
    <w:lvl w:ilvl="0" w:tplc="778469C6">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BC07267"/>
    <w:multiLevelType w:val="hybridMultilevel"/>
    <w:tmpl w:val="48484CD0"/>
    <w:lvl w:ilvl="0" w:tplc="0000000F">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CBF1CCF"/>
    <w:multiLevelType w:val="hybridMultilevel"/>
    <w:tmpl w:val="CC5A456A"/>
    <w:name w:val="Nueva lista 42"/>
    <w:lvl w:ilvl="0" w:tplc="240A0017">
      <w:start w:val="1"/>
      <w:numFmt w:val="lowerLetter"/>
      <w:lvlText w:val="%1)"/>
      <w:lvlJc w:val="left"/>
      <w:pPr>
        <w:ind w:left="806" w:hanging="360"/>
      </w:pPr>
    </w:lvl>
    <w:lvl w:ilvl="1" w:tplc="240A0019" w:tentative="1">
      <w:start w:val="1"/>
      <w:numFmt w:val="lowerLetter"/>
      <w:lvlText w:val="%2."/>
      <w:lvlJc w:val="left"/>
      <w:pPr>
        <w:ind w:left="1526" w:hanging="360"/>
      </w:pPr>
    </w:lvl>
    <w:lvl w:ilvl="2" w:tplc="240A001B" w:tentative="1">
      <w:start w:val="1"/>
      <w:numFmt w:val="lowerRoman"/>
      <w:lvlText w:val="%3."/>
      <w:lvlJc w:val="right"/>
      <w:pPr>
        <w:ind w:left="2246" w:hanging="180"/>
      </w:pPr>
    </w:lvl>
    <w:lvl w:ilvl="3" w:tplc="240A000F" w:tentative="1">
      <w:start w:val="1"/>
      <w:numFmt w:val="decimal"/>
      <w:lvlText w:val="%4."/>
      <w:lvlJc w:val="left"/>
      <w:pPr>
        <w:ind w:left="2966" w:hanging="360"/>
      </w:pPr>
    </w:lvl>
    <w:lvl w:ilvl="4" w:tplc="240A0019" w:tentative="1">
      <w:start w:val="1"/>
      <w:numFmt w:val="lowerLetter"/>
      <w:lvlText w:val="%5."/>
      <w:lvlJc w:val="left"/>
      <w:pPr>
        <w:ind w:left="3686" w:hanging="360"/>
      </w:pPr>
    </w:lvl>
    <w:lvl w:ilvl="5" w:tplc="240A001B" w:tentative="1">
      <w:start w:val="1"/>
      <w:numFmt w:val="lowerRoman"/>
      <w:lvlText w:val="%6."/>
      <w:lvlJc w:val="right"/>
      <w:pPr>
        <w:ind w:left="4406" w:hanging="180"/>
      </w:pPr>
    </w:lvl>
    <w:lvl w:ilvl="6" w:tplc="240A000F" w:tentative="1">
      <w:start w:val="1"/>
      <w:numFmt w:val="decimal"/>
      <w:lvlText w:val="%7."/>
      <w:lvlJc w:val="left"/>
      <w:pPr>
        <w:ind w:left="5126" w:hanging="360"/>
      </w:pPr>
    </w:lvl>
    <w:lvl w:ilvl="7" w:tplc="240A0019" w:tentative="1">
      <w:start w:val="1"/>
      <w:numFmt w:val="lowerLetter"/>
      <w:lvlText w:val="%8."/>
      <w:lvlJc w:val="left"/>
      <w:pPr>
        <w:ind w:left="5846" w:hanging="360"/>
      </w:pPr>
    </w:lvl>
    <w:lvl w:ilvl="8" w:tplc="240A001B" w:tentative="1">
      <w:start w:val="1"/>
      <w:numFmt w:val="lowerRoman"/>
      <w:lvlText w:val="%9."/>
      <w:lvlJc w:val="right"/>
      <w:pPr>
        <w:ind w:left="6566" w:hanging="180"/>
      </w:pPr>
    </w:lvl>
  </w:abstractNum>
  <w:abstractNum w:abstractNumId="9" w15:restartNumberingAfterBreak="0">
    <w:nsid w:val="4F471EEB"/>
    <w:multiLevelType w:val="multilevel"/>
    <w:tmpl w:val="7F48610C"/>
    <w:name w:val="Nueva lista 3"/>
    <w:lvl w:ilvl="0">
      <w:start w:val="1"/>
      <w:numFmt w:val="decimal"/>
      <w:pStyle w:val="Artculo"/>
      <w:suff w:val="space"/>
      <w:lvlText w:val="Artículo %1."/>
      <w:lvlJc w:val="left"/>
      <w:pPr>
        <w:ind w:left="993" w:firstLine="0"/>
      </w:pPr>
      <w:rPr>
        <w:rFonts w:hint="default"/>
        <w:b/>
      </w:rPr>
    </w:lvl>
    <w:lvl w:ilvl="1">
      <w:start w:val="1"/>
      <w:numFmt w:val="none"/>
      <w:suff w:val="nothing"/>
      <w:lvlText w:val=""/>
      <w:lvlJc w:val="left"/>
      <w:pPr>
        <w:ind w:left="-5528" w:firstLine="0"/>
      </w:pPr>
      <w:rPr>
        <w:rFonts w:hint="default"/>
      </w:rPr>
    </w:lvl>
    <w:lvl w:ilvl="2">
      <w:start w:val="1"/>
      <w:numFmt w:val="none"/>
      <w:suff w:val="nothing"/>
      <w:lvlText w:val=""/>
      <w:lvlJc w:val="left"/>
      <w:pPr>
        <w:ind w:left="-5528" w:firstLine="0"/>
      </w:pPr>
      <w:rPr>
        <w:rFonts w:hint="default"/>
      </w:rPr>
    </w:lvl>
    <w:lvl w:ilvl="3">
      <w:start w:val="1"/>
      <w:numFmt w:val="none"/>
      <w:suff w:val="nothing"/>
      <w:lvlText w:val=""/>
      <w:lvlJc w:val="left"/>
      <w:pPr>
        <w:ind w:left="-5528" w:firstLine="0"/>
      </w:pPr>
      <w:rPr>
        <w:rFonts w:hint="default"/>
      </w:rPr>
    </w:lvl>
    <w:lvl w:ilvl="4">
      <w:start w:val="1"/>
      <w:numFmt w:val="none"/>
      <w:suff w:val="nothing"/>
      <w:lvlText w:val=""/>
      <w:lvlJc w:val="left"/>
      <w:pPr>
        <w:ind w:left="-5528" w:firstLine="0"/>
      </w:pPr>
      <w:rPr>
        <w:rFonts w:hint="default"/>
      </w:rPr>
    </w:lvl>
    <w:lvl w:ilvl="5">
      <w:start w:val="1"/>
      <w:numFmt w:val="none"/>
      <w:suff w:val="nothing"/>
      <w:lvlText w:val=""/>
      <w:lvlJc w:val="left"/>
      <w:pPr>
        <w:ind w:left="-5528" w:firstLine="0"/>
      </w:pPr>
      <w:rPr>
        <w:rFonts w:hint="default"/>
      </w:rPr>
    </w:lvl>
    <w:lvl w:ilvl="6">
      <w:start w:val="1"/>
      <w:numFmt w:val="none"/>
      <w:suff w:val="nothing"/>
      <w:lvlText w:val=""/>
      <w:lvlJc w:val="left"/>
      <w:pPr>
        <w:ind w:left="-5528" w:firstLine="0"/>
      </w:pPr>
      <w:rPr>
        <w:rFonts w:hint="default"/>
      </w:rPr>
    </w:lvl>
    <w:lvl w:ilvl="7">
      <w:start w:val="1"/>
      <w:numFmt w:val="none"/>
      <w:suff w:val="nothing"/>
      <w:lvlText w:val=""/>
      <w:lvlJc w:val="left"/>
      <w:pPr>
        <w:ind w:left="-5528" w:firstLine="0"/>
      </w:pPr>
      <w:rPr>
        <w:rFonts w:hint="default"/>
      </w:rPr>
    </w:lvl>
    <w:lvl w:ilvl="8">
      <w:start w:val="1"/>
      <w:numFmt w:val="none"/>
      <w:suff w:val="nothing"/>
      <w:lvlText w:val=""/>
      <w:lvlJc w:val="left"/>
      <w:pPr>
        <w:ind w:left="-5528" w:firstLine="0"/>
      </w:pPr>
      <w:rPr>
        <w:rFonts w:hint="default"/>
      </w:rPr>
    </w:lvl>
  </w:abstractNum>
  <w:abstractNum w:abstractNumId="10" w15:restartNumberingAfterBreak="0">
    <w:nsid w:val="586C763F"/>
    <w:multiLevelType w:val="hybridMultilevel"/>
    <w:tmpl w:val="52CAA10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8DB077A"/>
    <w:multiLevelType w:val="hybridMultilevel"/>
    <w:tmpl w:val="9EAA6684"/>
    <w:lvl w:ilvl="0" w:tplc="8E2CAC9E">
      <w:start w:val="1"/>
      <w:numFmt w:val="decimal"/>
      <w:lvlText w:val="%1."/>
      <w:lvlJc w:val="left"/>
      <w:pPr>
        <w:ind w:left="644" w:hanging="360"/>
      </w:pPr>
      <w:rPr>
        <w:rFonts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2" w15:restartNumberingAfterBreak="0">
    <w:nsid w:val="5D3A550D"/>
    <w:multiLevelType w:val="multilevel"/>
    <w:tmpl w:val="894C9FD2"/>
    <w:name w:val="Nueva lista 2"/>
    <w:lvl w:ilvl="0">
      <w:start w:val="1"/>
      <w:numFmt w:val="upperRoman"/>
      <w:pStyle w:val="Subttulo"/>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DDD347E"/>
    <w:multiLevelType w:val="hybridMultilevel"/>
    <w:tmpl w:val="EEA0F380"/>
    <w:lvl w:ilvl="0" w:tplc="47285348">
      <w:start w:val="1"/>
      <w:numFmt w:val="lowerLetter"/>
      <w:lvlText w:val="%1)"/>
      <w:lvlJc w:val="left"/>
      <w:pPr>
        <w:ind w:left="927" w:hanging="360"/>
      </w:pPr>
      <w:rPr>
        <w:rFonts w:cs="Arial" w:hint="default"/>
      </w:rPr>
    </w:lvl>
    <w:lvl w:ilvl="1" w:tplc="21F0511E">
      <w:start w:val="1"/>
      <w:numFmt w:val="lowerRoman"/>
      <w:lvlText w:val="%2."/>
      <w:lvlJc w:val="left"/>
      <w:pPr>
        <w:ind w:left="2007" w:hanging="720"/>
      </w:pPr>
      <w:rPr>
        <w:rFonts w:hint="default"/>
      </w:r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4" w15:restartNumberingAfterBreak="0">
    <w:nsid w:val="68AF4FAF"/>
    <w:multiLevelType w:val="multilevel"/>
    <w:tmpl w:val="4F2264AA"/>
    <w:name w:val="Nueva lista"/>
    <w:lvl w:ilvl="0">
      <w:start w:val="1"/>
      <w:numFmt w:val="upperRoman"/>
      <w:suff w:val="space"/>
      <w:lvlText w:val="Título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C0303A8"/>
    <w:multiLevelType w:val="hybridMultilevel"/>
    <w:tmpl w:val="31A039B2"/>
    <w:lvl w:ilvl="0" w:tplc="EE8C14A6">
      <w:start w:val="1"/>
      <w:numFmt w:val="decimal"/>
      <w:lvlText w:val="Artículo %1."/>
      <w:lvlJc w:val="left"/>
      <w:pPr>
        <w:ind w:left="720" w:hanging="360"/>
      </w:pPr>
      <w:rPr>
        <w:rFonts w:ascii="Verdana" w:hAnsi="Verdana" w:hint="default"/>
        <w:b/>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D5C36D8"/>
    <w:multiLevelType w:val="hybridMultilevel"/>
    <w:tmpl w:val="29BA0DB8"/>
    <w:lvl w:ilvl="0" w:tplc="68B442E6">
      <w:start w:val="1"/>
      <w:numFmt w:val="lowerLetter"/>
      <w:pStyle w:val="Prrafodelista"/>
      <w:lvlText w:val="%1)"/>
      <w:lvlJc w:val="left"/>
      <w:pPr>
        <w:ind w:left="360" w:hanging="360"/>
      </w:pPr>
    </w:lvl>
    <w:lvl w:ilvl="1" w:tplc="B7FA99B4">
      <w:start w:val="1"/>
      <w:numFmt w:val="decimal"/>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3432BD8"/>
    <w:multiLevelType w:val="hybridMultilevel"/>
    <w:tmpl w:val="5614A73C"/>
    <w:lvl w:ilvl="0" w:tplc="4C2498CA">
      <w:start w:val="1"/>
      <w:numFmt w:val="decimal"/>
      <w:pStyle w:val="ARTICULOS"/>
      <w:lvlText w:val="Artículo %1."/>
      <w:lvlJc w:val="left"/>
      <w:pPr>
        <w:ind w:left="360" w:hanging="360"/>
      </w:pPr>
      <w:rPr>
        <w:rFonts w:ascii="Bookman Old Style" w:hAnsi="Bookman Old Style" w:hint="default"/>
        <w:b/>
        <w:i w:val="0"/>
        <w:caps w:val="0"/>
        <w:strike w:val="0"/>
        <w:dstrike w:val="0"/>
        <w:vanish w:val="0"/>
        <w:sz w:val="24"/>
        <w:vertAlign w:val="baseline"/>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DFAE9A9E">
      <w:start w:val="1"/>
      <w:numFmt w:val="decimal"/>
      <w:lvlText w:val="%4."/>
      <w:lvlJc w:val="left"/>
      <w:pPr>
        <w:ind w:left="3285" w:hanging="765"/>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3F00779"/>
    <w:multiLevelType w:val="multilevel"/>
    <w:tmpl w:val="BA409B60"/>
    <w:lvl w:ilvl="0">
      <w:start w:val="1"/>
      <w:numFmt w:val="decimal"/>
      <w:lvlText w:val="%1."/>
      <w:lvlJc w:val="left"/>
      <w:pPr>
        <w:ind w:left="480" w:hanging="480"/>
      </w:pPr>
      <w:rPr>
        <w:rFonts w:hint="default"/>
        <w:b/>
      </w:rPr>
    </w:lvl>
    <w:lvl w:ilvl="1">
      <w:start w:val="1"/>
      <w:numFmt w:val="decimal"/>
      <w:lvlText w:val="%1.%2."/>
      <w:lvlJc w:val="left"/>
      <w:pPr>
        <w:ind w:left="1188" w:hanging="48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620" w:hanging="108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396" w:hanging="1440"/>
      </w:pPr>
      <w:rPr>
        <w:rFonts w:hint="default"/>
        <w:b/>
      </w:rPr>
    </w:lvl>
    <w:lvl w:ilvl="8">
      <w:start w:val="1"/>
      <w:numFmt w:val="decimal"/>
      <w:lvlText w:val="%1.%2.%3.%4.%5.%6.%7.%8.%9."/>
      <w:lvlJc w:val="left"/>
      <w:pPr>
        <w:ind w:left="7464" w:hanging="1800"/>
      </w:pPr>
      <w:rPr>
        <w:rFonts w:hint="default"/>
        <w:b/>
      </w:rPr>
    </w:lvl>
  </w:abstractNum>
  <w:num w:numId="1" w16cid:durableId="2071995600">
    <w:abstractNumId w:val="1"/>
  </w:num>
  <w:num w:numId="2" w16cid:durableId="717970195">
    <w:abstractNumId w:val="5"/>
  </w:num>
  <w:num w:numId="3" w16cid:durableId="56586464">
    <w:abstractNumId w:val="12"/>
  </w:num>
  <w:num w:numId="4" w16cid:durableId="1845702787">
    <w:abstractNumId w:val="9"/>
  </w:num>
  <w:num w:numId="5" w16cid:durableId="451557794">
    <w:abstractNumId w:val="16"/>
  </w:num>
  <w:num w:numId="6" w16cid:durableId="1281650517">
    <w:abstractNumId w:val="6"/>
  </w:num>
  <w:num w:numId="7" w16cid:durableId="167451520">
    <w:abstractNumId w:val="17"/>
  </w:num>
  <w:num w:numId="8" w16cid:durableId="462508100">
    <w:abstractNumId w:val="18"/>
  </w:num>
  <w:num w:numId="9" w16cid:durableId="625937620">
    <w:abstractNumId w:val="11"/>
  </w:num>
  <w:num w:numId="10" w16cid:durableId="349529669">
    <w:abstractNumId w:val="5"/>
  </w:num>
  <w:num w:numId="11" w16cid:durableId="515192250">
    <w:abstractNumId w:val="5"/>
  </w:num>
  <w:num w:numId="12" w16cid:durableId="265309107">
    <w:abstractNumId w:val="2"/>
  </w:num>
  <w:num w:numId="13" w16cid:durableId="384566663">
    <w:abstractNumId w:val="7"/>
  </w:num>
  <w:num w:numId="14" w16cid:durableId="1841651942">
    <w:abstractNumId w:val="16"/>
  </w:num>
  <w:num w:numId="15" w16cid:durableId="1346398067">
    <w:abstractNumId w:val="15"/>
  </w:num>
  <w:num w:numId="16" w16cid:durableId="244534735">
    <w:abstractNumId w:val="16"/>
  </w:num>
  <w:num w:numId="17" w16cid:durableId="713236776">
    <w:abstractNumId w:val="4"/>
  </w:num>
  <w:num w:numId="18" w16cid:durableId="210729278">
    <w:abstractNumId w:val="16"/>
  </w:num>
  <w:num w:numId="19" w16cid:durableId="1898011584">
    <w:abstractNumId w:val="13"/>
  </w:num>
  <w:num w:numId="20" w16cid:durableId="461119962">
    <w:abstractNumId w:val="10"/>
  </w:num>
  <w:num w:numId="21" w16cid:durableId="285434097">
    <w:abstractNumId w:val="16"/>
  </w:num>
  <w:num w:numId="22" w16cid:durableId="138321031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40"/>
    <w:rsid w:val="000002C5"/>
    <w:rsid w:val="0000039A"/>
    <w:rsid w:val="0000070E"/>
    <w:rsid w:val="0000111F"/>
    <w:rsid w:val="000014A8"/>
    <w:rsid w:val="0000191D"/>
    <w:rsid w:val="00001FC7"/>
    <w:rsid w:val="0000215F"/>
    <w:rsid w:val="000023DF"/>
    <w:rsid w:val="00003049"/>
    <w:rsid w:val="0000342B"/>
    <w:rsid w:val="00003F55"/>
    <w:rsid w:val="00004E9E"/>
    <w:rsid w:val="00005326"/>
    <w:rsid w:val="00005351"/>
    <w:rsid w:val="000055A9"/>
    <w:rsid w:val="000056FB"/>
    <w:rsid w:val="00006393"/>
    <w:rsid w:val="00006585"/>
    <w:rsid w:val="00006AE2"/>
    <w:rsid w:val="00006EF5"/>
    <w:rsid w:val="000076A1"/>
    <w:rsid w:val="00007736"/>
    <w:rsid w:val="00011638"/>
    <w:rsid w:val="000118B6"/>
    <w:rsid w:val="0001209B"/>
    <w:rsid w:val="00012259"/>
    <w:rsid w:val="0001368F"/>
    <w:rsid w:val="00015F4C"/>
    <w:rsid w:val="000162EE"/>
    <w:rsid w:val="00016B85"/>
    <w:rsid w:val="00016F42"/>
    <w:rsid w:val="00017396"/>
    <w:rsid w:val="000203BE"/>
    <w:rsid w:val="00020417"/>
    <w:rsid w:val="00020991"/>
    <w:rsid w:val="0002117B"/>
    <w:rsid w:val="00021AB8"/>
    <w:rsid w:val="00021B66"/>
    <w:rsid w:val="00022123"/>
    <w:rsid w:val="0002272D"/>
    <w:rsid w:val="00022832"/>
    <w:rsid w:val="000230DC"/>
    <w:rsid w:val="00023841"/>
    <w:rsid w:val="00024B72"/>
    <w:rsid w:val="00024EEB"/>
    <w:rsid w:val="00025383"/>
    <w:rsid w:val="0002591D"/>
    <w:rsid w:val="00025D05"/>
    <w:rsid w:val="000268D6"/>
    <w:rsid w:val="00027527"/>
    <w:rsid w:val="000275F7"/>
    <w:rsid w:val="00027868"/>
    <w:rsid w:val="00027C0A"/>
    <w:rsid w:val="00027C0E"/>
    <w:rsid w:val="00031CB6"/>
    <w:rsid w:val="00032C8E"/>
    <w:rsid w:val="00032FD1"/>
    <w:rsid w:val="000338C8"/>
    <w:rsid w:val="00034669"/>
    <w:rsid w:val="000346EE"/>
    <w:rsid w:val="00034F11"/>
    <w:rsid w:val="00034F65"/>
    <w:rsid w:val="0003547A"/>
    <w:rsid w:val="0003562B"/>
    <w:rsid w:val="0003568E"/>
    <w:rsid w:val="000356FD"/>
    <w:rsid w:val="00035903"/>
    <w:rsid w:val="00035DAC"/>
    <w:rsid w:val="000362B5"/>
    <w:rsid w:val="0003695A"/>
    <w:rsid w:val="00036E95"/>
    <w:rsid w:val="00037233"/>
    <w:rsid w:val="00037C2F"/>
    <w:rsid w:val="0004020B"/>
    <w:rsid w:val="00040250"/>
    <w:rsid w:val="00040DE8"/>
    <w:rsid w:val="000423E1"/>
    <w:rsid w:val="00042862"/>
    <w:rsid w:val="00042A98"/>
    <w:rsid w:val="00043277"/>
    <w:rsid w:val="000432E2"/>
    <w:rsid w:val="00043EEC"/>
    <w:rsid w:val="0004449A"/>
    <w:rsid w:val="000446EC"/>
    <w:rsid w:val="00044F93"/>
    <w:rsid w:val="00045094"/>
    <w:rsid w:val="0004543A"/>
    <w:rsid w:val="00045D3D"/>
    <w:rsid w:val="00046473"/>
    <w:rsid w:val="00046B5A"/>
    <w:rsid w:val="00047950"/>
    <w:rsid w:val="000514CE"/>
    <w:rsid w:val="0005163B"/>
    <w:rsid w:val="0005171B"/>
    <w:rsid w:val="00051D1F"/>
    <w:rsid w:val="000536E8"/>
    <w:rsid w:val="00053BE6"/>
    <w:rsid w:val="00053F3D"/>
    <w:rsid w:val="0005433C"/>
    <w:rsid w:val="00054397"/>
    <w:rsid w:val="0005465F"/>
    <w:rsid w:val="000547AE"/>
    <w:rsid w:val="000551BF"/>
    <w:rsid w:val="00055984"/>
    <w:rsid w:val="00056071"/>
    <w:rsid w:val="00056170"/>
    <w:rsid w:val="00056ECE"/>
    <w:rsid w:val="00056FA1"/>
    <w:rsid w:val="00056FF5"/>
    <w:rsid w:val="0005705F"/>
    <w:rsid w:val="0005740C"/>
    <w:rsid w:val="0006037E"/>
    <w:rsid w:val="00060DCE"/>
    <w:rsid w:val="00060DFB"/>
    <w:rsid w:val="00062A66"/>
    <w:rsid w:val="00063454"/>
    <w:rsid w:val="0006357B"/>
    <w:rsid w:val="00063657"/>
    <w:rsid w:val="00063EE7"/>
    <w:rsid w:val="0006404B"/>
    <w:rsid w:val="00064964"/>
    <w:rsid w:val="00064A80"/>
    <w:rsid w:val="00064F07"/>
    <w:rsid w:val="0006600D"/>
    <w:rsid w:val="000660EF"/>
    <w:rsid w:val="00067260"/>
    <w:rsid w:val="000672DA"/>
    <w:rsid w:val="000674F5"/>
    <w:rsid w:val="000701D3"/>
    <w:rsid w:val="000703B1"/>
    <w:rsid w:val="00071090"/>
    <w:rsid w:val="00073606"/>
    <w:rsid w:val="0007409E"/>
    <w:rsid w:val="00075442"/>
    <w:rsid w:val="00076213"/>
    <w:rsid w:val="00076325"/>
    <w:rsid w:val="00076680"/>
    <w:rsid w:val="00076A1D"/>
    <w:rsid w:val="00076C5F"/>
    <w:rsid w:val="000771FB"/>
    <w:rsid w:val="0007724C"/>
    <w:rsid w:val="0008073E"/>
    <w:rsid w:val="000808A5"/>
    <w:rsid w:val="0008115D"/>
    <w:rsid w:val="00081335"/>
    <w:rsid w:val="00081780"/>
    <w:rsid w:val="00081BE1"/>
    <w:rsid w:val="000821D9"/>
    <w:rsid w:val="0008294F"/>
    <w:rsid w:val="00082B34"/>
    <w:rsid w:val="00082FE9"/>
    <w:rsid w:val="000830B6"/>
    <w:rsid w:val="000831AC"/>
    <w:rsid w:val="00083364"/>
    <w:rsid w:val="000837A5"/>
    <w:rsid w:val="000838CB"/>
    <w:rsid w:val="00083AA8"/>
    <w:rsid w:val="00083BA5"/>
    <w:rsid w:val="00083E13"/>
    <w:rsid w:val="000841D4"/>
    <w:rsid w:val="000848AC"/>
    <w:rsid w:val="00084A34"/>
    <w:rsid w:val="00084F74"/>
    <w:rsid w:val="000854D1"/>
    <w:rsid w:val="00085793"/>
    <w:rsid w:val="000857D1"/>
    <w:rsid w:val="00085843"/>
    <w:rsid w:val="00085C94"/>
    <w:rsid w:val="0008621D"/>
    <w:rsid w:val="0008751B"/>
    <w:rsid w:val="0008776A"/>
    <w:rsid w:val="000901BD"/>
    <w:rsid w:val="00090211"/>
    <w:rsid w:val="0009104E"/>
    <w:rsid w:val="0009196C"/>
    <w:rsid w:val="00091CDB"/>
    <w:rsid w:val="00091DC4"/>
    <w:rsid w:val="000931FF"/>
    <w:rsid w:val="00094406"/>
    <w:rsid w:val="000944AD"/>
    <w:rsid w:val="000944F8"/>
    <w:rsid w:val="000957BC"/>
    <w:rsid w:val="00095EA2"/>
    <w:rsid w:val="00096719"/>
    <w:rsid w:val="00096B33"/>
    <w:rsid w:val="0009773A"/>
    <w:rsid w:val="00097EC4"/>
    <w:rsid w:val="000A0B0B"/>
    <w:rsid w:val="000A1108"/>
    <w:rsid w:val="000A1319"/>
    <w:rsid w:val="000A19AC"/>
    <w:rsid w:val="000A26FD"/>
    <w:rsid w:val="000A2DF9"/>
    <w:rsid w:val="000A31B6"/>
    <w:rsid w:val="000A38CC"/>
    <w:rsid w:val="000A403D"/>
    <w:rsid w:val="000A55BC"/>
    <w:rsid w:val="000A5644"/>
    <w:rsid w:val="000B1C02"/>
    <w:rsid w:val="000B2EC9"/>
    <w:rsid w:val="000B3688"/>
    <w:rsid w:val="000B5566"/>
    <w:rsid w:val="000B65BD"/>
    <w:rsid w:val="000B6846"/>
    <w:rsid w:val="000B7990"/>
    <w:rsid w:val="000C06AF"/>
    <w:rsid w:val="000C0914"/>
    <w:rsid w:val="000C1489"/>
    <w:rsid w:val="000C1519"/>
    <w:rsid w:val="000C1951"/>
    <w:rsid w:val="000C1DE0"/>
    <w:rsid w:val="000C2165"/>
    <w:rsid w:val="000C23A9"/>
    <w:rsid w:val="000C266A"/>
    <w:rsid w:val="000C344E"/>
    <w:rsid w:val="000C4AE5"/>
    <w:rsid w:val="000C5DF4"/>
    <w:rsid w:val="000C5F9C"/>
    <w:rsid w:val="000C64D6"/>
    <w:rsid w:val="000C6881"/>
    <w:rsid w:val="000C68D0"/>
    <w:rsid w:val="000C743D"/>
    <w:rsid w:val="000C784A"/>
    <w:rsid w:val="000C7EA3"/>
    <w:rsid w:val="000D06CB"/>
    <w:rsid w:val="000D0AA4"/>
    <w:rsid w:val="000D18D4"/>
    <w:rsid w:val="000D1DB0"/>
    <w:rsid w:val="000D1E36"/>
    <w:rsid w:val="000D26F8"/>
    <w:rsid w:val="000D2A00"/>
    <w:rsid w:val="000D2C95"/>
    <w:rsid w:val="000D32D8"/>
    <w:rsid w:val="000D33D4"/>
    <w:rsid w:val="000D3691"/>
    <w:rsid w:val="000D36AF"/>
    <w:rsid w:val="000D3884"/>
    <w:rsid w:val="000D3FC2"/>
    <w:rsid w:val="000D47E2"/>
    <w:rsid w:val="000D4CFF"/>
    <w:rsid w:val="000D5201"/>
    <w:rsid w:val="000D5429"/>
    <w:rsid w:val="000D5523"/>
    <w:rsid w:val="000D5C79"/>
    <w:rsid w:val="000D7A17"/>
    <w:rsid w:val="000D7A79"/>
    <w:rsid w:val="000E07E4"/>
    <w:rsid w:val="000E1309"/>
    <w:rsid w:val="000E1C36"/>
    <w:rsid w:val="000E1E0B"/>
    <w:rsid w:val="000E22D1"/>
    <w:rsid w:val="000E272B"/>
    <w:rsid w:val="000E2A42"/>
    <w:rsid w:val="000E36C6"/>
    <w:rsid w:val="000E3D26"/>
    <w:rsid w:val="000E41DA"/>
    <w:rsid w:val="000E439A"/>
    <w:rsid w:val="000E4525"/>
    <w:rsid w:val="000E461D"/>
    <w:rsid w:val="000E467C"/>
    <w:rsid w:val="000E4CB3"/>
    <w:rsid w:val="000E5CC4"/>
    <w:rsid w:val="000E6526"/>
    <w:rsid w:val="000E7AFF"/>
    <w:rsid w:val="000F1937"/>
    <w:rsid w:val="000F20F1"/>
    <w:rsid w:val="000F30B5"/>
    <w:rsid w:val="000F32D0"/>
    <w:rsid w:val="000F3A75"/>
    <w:rsid w:val="000F4223"/>
    <w:rsid w:val="000F4463"/>
    <w:rsid w:val="000F46F7"/>
    <w:rsid w:val="000F47C4"/>
    <w:rsid w:val="000F5015"/>
    <w:rsid w:val="000F512C"/>
    <w:rsid w:val="000F5392"/>
    <w:rsid w:val="000F563E"/>
    <w:rsid w:val="000F56B5"/>
    <w:rsid w:val="000F5AF5"/>
    <w:rsid w:val="000F5B76"/>
    <w:rsid w:val="000F68AA"/>
    <w:rsid w:val="000F69EC"/>
    <w:rsid w:val="000F7641"/>
    <w:rsid w:val="000F7AE9"/>
    <w:rsid w:val="000F7C81"/>
    <w:rsid w:val="001003E5"/>
    <w:rsid w:val="0010087D"/>
    <w:rsid w:val="0010101F"/>
    <w:rsid w:val="00101B5F"/>
    <w:rsid w:val="00101F35"/>
    <w:rsid w:val="00102057"/>
    <w:rsid w:val="00102AC7"/>
    <w:rsid w:val="00102DEF"/>
    <w:rsid w:val="00102E69"/>
    <w:rsid w:val="00103127"/>
    <w:rsid w:val="0010333D"/>
    <w:rsid w:val="0010357A"/>
    <w:rsid w:val="00105608"/>
    <w:rsid w:val="00105E02"/>
    <w:rsid w:val="001062D0"/>
    <w:rsid w:val="0010658E"/>
    <w:rsid w:val="00106654"/>
    <w:rsid w:val="001067D3"/>
    <w:rsid w:val="001076A7"/>
    <w:rsid w:val="00107BE0"/>
    <w:rsid w:val="0011001F"/>
    <w:rsid w:val="001106AF"/>
    <w:rsid w:val="0011257F"/>
    <w:rsid w:val="0011261E"/>
    <w:rsid w:val="001129C7"/>
    <w:rsid w:val="00112F16"/>
    <w:rsid w:val="0011363A"/>
    <w:rsid w:val="00113E40"/>
    <w:rsid w:val="0011457A"/>
    <w:rsid w:val="001147FF"/>
    <w:rsid w:val="00114A62"/>
    <w:rsid w:val="001150FE"/>
    <w:rsid w:val="00115C5C"/>
    <w:rsid w:val="00116227"/>
    <w:rsid w:val="001167F7"/>
    <w:rsid w:val="001177E6"/>
    <w:rsid w:val="00117BD9"/>
    <w:rsid w:val="00117CC3"/>
    <w:rsid w:val="00120203"/>
    <w:rsid w:val="00120917"/>
    <w:rsid w:val="001230BB"/>
    <w:rsid w:val="001232F1"/>
    <w:rsid w:val="00124CC3"/>
    <w:rsid w:val="00126140"/>
    <w:rsid w:val="001264C4"/>
    <w:rsid w:val="00126763"/>
    <w:rsid w:val="00126B3C"/>
    <w:rsid w:val="00126B7F"/>
    <w:rsid w:val="00126EB6"/>
    <w:rsid w:val="0012783F"/>
    <w:rsid w:val="00130D85"/>
    <w:rsid w:val="00131AC4"/>
    <w:rsid w:val="00132D4E"/>
    <w:rsid w:val="00132FDE"/>
    <w:rsid w:val="00132FE3"/>
    <w:rsid w:val="001333FC"/>
    <w:rsid w:val="001336B4"/>
    <w:rsid w:val="0013384D"/>
    <w:rsid w:val="001338E9"/>
    <w:rsid w:val="00133EC9"/>
    <w:rsid w:val="0013526C"/>
    <w:rsid w:val="00135C1F"/>
    <w:rsid w:val="00136D37"/>
    <w:rsid w:val="00136F57"/>
    <w:rsid w:val="00137C80"/>
    <w:rsid w:val="001405C6"/>
    <w:rsid w:val="0014064C"/>
    <w:rsid w:val="0014070B"/>
    <w:rsid w:val="00141013"/>
    <w:rsid w:val="001417A9"/>
    <w:rsid w:val="00141AF6"/>
    <w:rsid w:val="00142021"/>
    <w:rsid w:val="0014208F"/>
    <w:rsid w:val="0014220A"/>
    <w:rsid w:val="0014256F"/>
    <w:rsid w:val="00142ACB"/>
    <w:rsid w:val="00142E3A"/>
    <w:rsid w:val="0014307D"/>
    <w:rsid w:val="001430F4"/>
    <w:rsid w:val="0014363D"/>
    <w:rsid w:val="0014365D"/>
    <w:rsid w:val="00144681"/>
    <w:rsid w:val="0014514F"/>
    <w:rsid w:val="00145736"/>
    <w:rsid w:val="00145958"/>
    <w:rsid w:val="001459D6"/>
    <w:rsid w:val="001459FB"/>
    <w:rsid w:val="001478B5"/>
    <w:rsid w:val="00150FAD"/>
    <w:rsid w:val="00151A0F"/>
    <w:rsid w:val="0015228B"/>
    <w:rsid w:val="00152D9A"/>
    <w:rsid w:val="00152E0C"/>
    <w:rsid w:val="001531CA"/>
    <w:rsid w:val="0015338C"/>
    <w:rsid w:val="00153456"/>
    <w:rsid w:val="0015387C"/>
    <w:rsid w:val="001540AA"/>
    <w:rsid w:val="001541F3"/>
    <w:rsid w:val="001544F4"/>
    <w:rsid w:val="00154997"/>
    <w:rsid w:val="00154D0C"/>
    <w:rsid w:val="00155678"/>
    <w:rsid w:val="00155C19"/>
    <w:rsid w:val="00155FC5"/>
    <w:rsid w:val="001560A7"/>
    <w:rsid w:val="00156F82"/>
    <w:rsid w:val="00157B49"/>
    <w:rsid w:val="00160BCF"/>
    <w:rsid w:val="00160D2E"/>
    <w:rsid w:val="00161084"/>
    <w:rsid w:val="001616BE"/>
    <w:rsid w:val="00161E5B"/>
    <w:rsid w:val="00164E00"/>
    <w:rsid w:val="00164F9B"/>
    <w:rsid w:val="0016514F"/>
    <w:rsid w:val="001660F0"/>
    <w:rsid w:val="00166572"/>
    <w:rsid w:val="00166AA9"/>
    <w:rsid w:val="00166B53"/>
    <w:rsid w:val="00166CC2"/>
    <w:rsid w:val="00167A13"/>
    <w:rsid w:val="001710F9"/>
    <w:rsid w:val="00171B59"/>
    <w:rsid w:val="0017297E"/>
    <w:rsid w:val="00173889"/>
    <w:rsid w:val="00173C1A"/>
    <w:rsid w:val="00174C4D"/>
    <w:rsid w:val="00174E35"/>
    <w:rsid w:val="00175ED3"/>
    <w:rsid w:val="001762DD"/>
    <w:rsid w:val="0017684A"/>
    <w:rsid w:val="00176B56"/>
    <w:rsid w:val="00177652"/>
    <w:rsid w:val="001777A6"/>
    <w:rsid w:val="001778BC"/>
    <w:rsid w:val="00177C51"/>
    <w:rsid w:val="00177CFC"/>
    <w:rsid w:val="00177D48"/>
    <w:rsid w:val="00177E96"/>
    <w:rsid w:val="0018013B"/>
    <w:rsid w:val="0018241F"/>
    <w:rsid w:val="001827DF"/>
    <w:rsid w:val="00182E70"/>
    <w:rsid w:val="0018305D"/>
    <w:rsid w:val="00183134"/>
    <w:rsid w:val="0018360C"/>
    <w:rsid w:val="001838E2"/>
    <w:rsid w:val="00184170"/>
    <w:rsid w:val="00184D3B"/>
    <w:rsid w:val="001858D9"/>
    <w:rsid w:val="00185F79"/>
    <w:rsid w:val="00186A70"/>
    <w:rsid w:val="001875B4"/>
    <w:rsid w:val="00187621"/>
    <w:rsid w:val="001876F9"/>
    <w:rsid w:val="001879A3"/>
    <w:rsid w:val="001879A7"/>
    <w:rsid w:val="001879E3"/>
    <w:rsid w:val="00190C2D"/>
    <w:rsid w:val="00190D18"/>
    <w:rsid w:val="00191F29"/>
    <w:rsid w:val="00192CBF"/>
    <w:rsid w:val="00192FF1"/>
    <w:rsid w:val="0019345E"/>
    <w:rsid w:val="001943A1"/>
    <w:rsid w:val="001946A0"/>
    <w:rsid w:val="0019482F"/>
    <w:rsid w:val="00194947"/>
    <w:rsid w:val="001949D2"/>
    <w:rsid w:val="00194C52"/>
    <w:rsid w:val="00194E90"/>
    <w:rsid w:val="00195B63"/>
    <w:rsid w:val="0019667F"/>
    <w:rsid w:val="00196921"/>
    <w:rsid w:val="00196D8C"/>
    <w:rsid w:val="00196EAA"/>
    <w:rsid w:val="001978E3"/>
    <w:rsid w:val="00197F32"/>
    <w:rsid w:val="001A03DA"/>
    <w:rsid w:val="001A0A0B"/>
    <w:rsid w:val="001A0F6F"/>
    <w:rsid w:val="001A1422"/>
    <w:rsid w:val="001A1BC3"/>
    <w:rsid w:val="001A28E0"/>
    <w:rsid w:val="001A2B6E"/>
    <w:rsid w:val="001A2BB7"/>
    <w:rsid w:val="001A31CF"/>
    <w:rsid w:val="001A3643"/>
    <w:rsid w:val="001A39D5"/>
    <w:rsid w:val="001A3DD8"/>
    <w:rsid w:val="001A42B8"/>
    <w:rsid w:val="001A44FC"/>
    <w:rsid w:val="001A47F9"/>
    <w:rsid w:val="001A547A"/>
    <w:rsid w:val="001A5F1B"/>
    <w:rsid w:val="001A6488"/>
    <w:rsid w:val="001A6742"/>
    <w:rsid w:val="001A68A3"/>
    <w:rsid w:val="001A7613"/>
    <w:rsid w:val="001B03F7"/>
    <w:rsid w:val="001B05A4"/>
    <w:rsid w:val="001B08BC"/>
    <w:rsid w:val="001B0C3A"/>
    <w:rsid w:val="001B0CA6"/>
    <w:rsid w:val="001B17F4"/>
    <w:rsid w:val="001B1BAA"/>
    <w:rsid w:val="001B1C22"/>
    <w:rsid w:val="001B30EE"/>
    <w:rsid w:val="001B34C6"/>
    <w:rsid w:val="001B3D78"/>
    <w:rsid w:val="001B6579"/>
    <w:rsid w:val="001B67E0"/>
    <w:rsid w:val="001C0098"/>
    <w:rsid w:val="001C083E"/>
    <w:rsid w:val="001C0C42"/>
    <w:rsid w:val="001C13C7"/>
    <w:rsid w:val="001C2018"/>
    <w:rsid w:val="001C2365"/>
    <w:rsid w:val="001C2D65"/>
    <w:rsid w:val="001C3206"/>
    <w:rsid w:val="001C36F4"/>
    <w:rsid w:val="001C3877"/>
    <w:rsid w:val="001C4A3C"/>
    <w:rsid w:val="001C4ACA"/>
    <w:rsid w:val="001C4F24"/>
    <w:rsid w:val="001C5DDF"/>
    <w:rsid w:val="001C66DB"/>
    <w:rsid w:val="001C6C7D"/>
    <w:rsid w:val="001C72E1"/>
    <w:rsid w:val="001D0772"/>
    <w:rsid w:val="001D1473"/>
    <w:rsid w:val="001D1582"/>
    <w:rsid w:val="001D2EA9"/>
    <w:rsid w:val="001D307F"/>
    <w:rsid w:val="001D31E0"/>
    <w:rsid w:val="001D3333"/>
    <w:rsid w:val="001D35D1"/>
    <w:rsid w:val="001D4A1A"/>
    <w:rsid w:val="001D516B"/>
    <w:rsid w:val="001D5262"/>
    <w:rsid w:val="001D5BB5"/>
    <w:rsid w:val="001D777D"/>
    <w:rsid w:val="001D7832"/>
    <w:rsid w:val="001D7EA3"/>
    <w:rsid w:val="001D7F97"/>
    <w:rsid w:val="001E0A4F"/>
    <w:rsid w:val="001E1023"/>
    <w:rsid w:val="001E12B6"/>
    <w:rsid w:val="001E12CC"/>
    <w:rsid w:val="001E2609"/>
    <w:rsid w:val="001E306E"/>
    <w:rsid w:val="001E3911"/>
    <w:rsid w:val="001E42F7"/>
    <w:rsid w:val="001E485E"/>
    <w:rsid w:val="001E4B79"/>
    <w:rsid w:val="001E5382"/>
    <w:rsid w:val="001E5511"/>
    <w:rsid w:val="001E55E0"/>
    <w:rsid w:val="001E579C"/>
    <w:rsid w:val="001E5B1F"/>
    <w:rsid w:val="001E6203"/>
    <w:rsid w:val="001E6246"/>
    <w:rsid w:val="001E692F"/>
    <w:rsid w:val="001E69BF"/>
    <w:rsid w:val="001E6A61"/>
    <w:rsid w:val="001E6B3D"/>
    <w:rsid w:val="001E6EA9"/>
    <w:rsid w:val="001E7513"/>
    <w:rsid w:val="001F032E"/>
    <w:rsid w:val="001F0461"/>
    <w:rsid w:val="001F08A8"/>
    <w:rsid w:val="001F1310"/>
    <w:rsid w:val="001F1C53"/>
    <w:rsid w:val="001F22E7"/>
    <w:rsid w:val="001F277A"/>
    <w:rsid w:val="001F27C5"/>
    <w:rsid w:val="001F2830"/>
    <w:rsid w:val="001F2C5B"/>
    <w:rsid w:val="001F2FD8"/>
    <w:rsid w:val="001F4256"/>
    <w:rsid w:val="001F4369"/>
    <w:rsid w:val="001F496C"/>
    <w:rsid w:val="001F5AFE"/>
    <w:rsid w:val="001F5BB0"/>
    <w:rsid w:val="001F5E64"/>
    <w:rsid w:val="001F780F"/>
    <w:rsid w:val="00200815"/>
    <w:rsid w:val="00200842"/>
    <w:rsid w:val="002012D8"/>
    <w:rsid w:val="0020134B"/>
    <w:rsid w:val="002015A0"/>
    <w:rsid w:val="00201816"/>
    <w:rsid w:val="00201998"/>
    <w:rsid w:val="00202992"/>
    <w:rsid w:val="00203484"/>
    <w:rsid w:val="002038CE"/>
    <w:rsid w:val="002039D6"/>
    <w:rsid w:val="002040C1"/>
    <w:rsid w:val="00204D82"/>
    <w:rsid w:val="00204DDC"/>
    <w:rsid w:val="00204F97"/>
    <w:rsid w:val="0020503E"/>
    <w:rsid w:val="0020533E"/>
    <w:rsid w:val="00205533"/>
    <w:rsid w:val="002064F0"/>
    <w:rsid w:val="00206B97"/>
    <w:rsid w:val="00206E10"/>
    <w:rsid w:val="00207D99"/>
    <w:rsid w:val="00207DF5"/>
    <w:rsid w:val="00207F42"/>
    <w:rsid w:val="002103F3"/>
    <w:rsid w:val="00210C0F"/>
    <w:rsid w:val="00210D0C"/>
    <w:rsid w:val="00210DC1"/>
    <w:rsid w:val="00210F57"/>
    <w:rsid w:val="002113E9"/>
    <w:rsid w:val="0021157A"/>
    <w:rsid w:val="00211663"/>
    <w:rsid w:val="0021176A"/>
    <w:rsid w:val="00211D34"/>
    <w:rsid w:val="00211EDA"/>
    <w:rsid w:val="00212514"/>
    <w:rsid w:val="00212926"/>
    <w:rsid w:val="00212A38"/>
    <w:rsid w:val="00212AEB"/>
    <w:rsid w:val="00212EFF"/>
    <w:rsid w:val="002131D7"/>
    <w:rsid w:val="002133FA"/>
    <w:rsid w:val="00214328"/>
    <w:rsid w:val="00214D5D"/>
    <w:rsid w:val="00214F04"/>
    <w:rsid w:val="00215F30"/>
    <w:rsid w:val="00215F9A"/>
    <w:rsid w:val="002166E7"/>
    <w:rsid w:val="00216E62"/>
    <w:rsid w:val="00217D47"/>
    <w:rsid w:val="00220C35"/>
    <w:rsid w:val="002213C3"/>
    <w:rsid w:val="002213FE"/>
    <w:rsid w:val="00223E50"/>
    <w:rsid w:val="0022483E"/>
    <w:rsid w:val="00224FC9"/>
    <w:rsid w:val="002259F2"/>
    <w:rsid w:val="00227061"/>
    <w:rsid w:val="00227215"/>
    <w:rsid w:val="00227D53"/>
    <w:rsid w:val="00227E1E"/>
    <w:rsid w:val="00227ED9"/>
    <w:rsid w:val="002301AD"/>
    <w:rsid w:val="00232752"/>
    <w:rsid w:val="0023338E"/>
    <w:rsid w:val="00233774"/>
    <w:rsid w:val="00235196"/>
    <w:rsid w:val="002352B9"/>
    <w:rsid w:val="0023598E"/>
    <w:rsid w:val="00235E8D"/>
    <w:rsid w:val="0023621E"/>
    <w:rsid w:val="002367F5"/>
    <w:rsid w:val="00236F00"/>
    <w:rsid w:val="00237EDC"/>
    <w:rsid w:val="00240300"/>
    <w:rsid w:val="00240640"/>
    <w:rsid w:val="00240700"/>
    <w:rsid w:val="002423EF"/>
    <w:rsid w:val="00242A95"/>
    <w:rsid w:val="00242F2B"/>
    <w:rsid w:val="002432D6"/>
    <w:rsid w:val="002433FA"/>
    <w:rsid w:val="002436B9"/>
    <w:rsid w:val="00243761"/>
    <w:rsid w:val="00243A0A"/>
    <w:rsid w:val="002444FF"/>
    <w:rsid w:val="00244B4F"/>
    <w:rsid w:val="002451B0"/>
    <w:rsid w:val="002452F2"/>
    <w:rsid w:val="00245E5D"/>
    <w:rsid w:val="00246D05"/>
    <w:rsid w:val="0025047F"/>
    <w:rsid w:val="0025074E"/>
    <w:rsid w:val="00250806"/>
    <w:rsid w:val="00251CA5"/>
    <w:rsid w:val="00251FD4"/>
    <w:rsid w:val="0025287D"/>
    <w:rsid w:val="002528C8"/>
    <w:rsid w:val="0025311B"/>
    <w:rsid w:val="00253AF7"/>
    <w:rsid w:val="0025525F"/>
    <w:rsid w:val="00255649"/>
    <w:rsid w:val="00255960"/>
    <w:rsid w:val="00255DFE"/>
    <w:rsid w:val="002560C5"/>
    <w:rsid w:val="00256DBC"/>
    <w:rsid w:val="00256EA4"/>
    <w:rsid w:val="00256F70"/>
    <w:rsid w:val="002571AD"/>
    <w:rsid w:val="002571C8"/>
    <w:rsid w:val="002578B3"/>
    <w:rsid w:val="002579DC"/>
    <w:rsid w:val="00257A41"/>
    <w:rsid w:val="00257EBA"/>
    <w:rsid w:val="002603B0"/>
    <w:rsid w:val="00260906"/>
    <w:rsid w:val="00261684"/>
    <w:rsid w:val="00261CF7"/>
    <w:rsid w:val="00262248"/>
    <w:rsid w:val="0026282C"/>
    <w:rsid w:val="00262AEC"/>
    <w:rsid w:val="002631B1"/>
    <w:rsid w:val="002641A4"/>
    <w:rsid w:val="002641E0"/>
    <w:rsid w:val="00264F14"/>
    <w:rsid w:val="0026521A"/>
    <w:rsid w:val="002654BA"/>
    <w:rsid w:val="002657E2"/>
    <w:rsid w:val="00266008"/>
    <w:rsid w:val="00266672"/>
    <w:rsid w:val="00266C51"/>
    <w:rsid w:val="00266CD6"/>
    <w:rsid w:val="002673AC"/>
    <w:rsid w:val="00267B60"/>
    <w:rsid w:val="00270C4A"/>
    <w:rsid w:val="00271781"/>
    <w:rsid w:val="00271C36"/>
    <w:rsid w:val="00271EF7"/>
    <w:rsid w:val="0027278C"/>
    <w:rsid w:val="00272E3C"/>
    <w:rsid w:val="00273484"/>
    <w:rsid w:val="002739BD"/>
    <w:rsid w:val="00274AAE"/>
    <w:rsid w:val="00274C95"/>
    <w:rsid w:val="00275144"/>
    <w:rsid w:val="00275DAB"/>
    <w:rsid w:val="00275F19"/>
    <w:rsid w:val="00276059"/>
    <w:rsid w:val="00276B49"/>
    <w:rsid w:val="00276BEC"/>
    <w:rsid w:val="00280F65"/>
    <w:rsid w:val="00281001"/>
    <w:rsid w:val="002821BE"/>
    <w:rsid w:val="00283340"/>
    <w:rsid w:val="002836E2"/>
    <w:rsid w:val="0028662C"/>
    <w:rsid w:val="00286871"/>
    <w:rsid w:val="00290365"/>
    <w:rsid w:val="002903C0"/>
    <w:rsid w:val="002903D1"/>
    <w:rsid w:val="0029145B"/>
    <w:rsid w:val="00291726"/>
    <w:rsid w:val="00291ED7"/>
    <w:rsid w:val="002922A4"/>
    <w:rsid w:val="002922A7"/>
    <w:rsid w:val="00292FE9"/>
    <w:rsid w:val="002936B2"/>
    <w:rsid w:val="0029534B"/>
    <w:rsid w:val="00295582"/>
    <w:rsid w:val="00295857"/>
    <w:rsid w:val="00295ACD"/>
    <w:rsid w:val="0029698E"/>
    <w:rsid w:val="00296BB6"/>
    <w:rsid w:val="002977B5"/>
    <w:rsid w:val="002A02F2"/>
    <w:rsid w:val="002A1463"/>
    <w:rsid w:val="002A1E50"/>
    <w:rsid w:val="002A2F27"/>
    <w:rsid w:val="002A4225"/>
    <w:rsid w:val="002A44EC"/>
    <w:rsid w:val="002A51EF"/>
    <w:rsid w:val="002A5520"/>
    <w:rsid w:val="002A5DC9"/>
    <w:rsid w:val="002A6480"/>
    <w:rsid w:val="002A6ACB"/>
    <w:rsid w:val="002A6CEB"/>
    <w:rsid w:val="002A73C4"/>
    <w:rsid w:val="002A782A"/>
    <w:rsid w:val="002A7D62"/>
    <w:rsid w:val="002A7F7B"/>
    <w:rsid w:val="002B0922"/>
    <w:rsid w:val="002B0AAA"/>
    <w:rsid w:val="002B0CC2"/>
    <w:rsid w:val="002B0D9C"/>
    <w:rsid w:val="002B11E2"/>
    <w:rsid w:val="002B1512"/>
    <w:rsid w:val="002B1724"/>
    <w:rsid w:val="002B24B8"/>
    <w:rsid w:val="002B25D3"/>
    <w:rsid w:val="002B30C8"/>
    <w:rsid w:val="002B41F1"/>
    <w:rsid w:val="002B5384"/>
    <w:rsid w:val="002B5E3C"/>
    <w:rsid w:val="002B6221"/>
    <w:rsid w:val="002B686A"/>
    <w:rsid w:val="002B71B1"/>
    <w:rsid w:val="002B7231"/>
    <w:rsid w:val="002B73B1"/>
    <w:rsid w:val="002B7EDF"/>
    <w:rsid w:val="002C01FA"/>
    <w:rsid w:val="002C04F0"/>
    <w:rsid w:val="002C0655"/>
    <w:rsid w:val="002C0713"/>
    <w:rsid w:val="002C0DCD"/>
    <w:rsid w:val="002C1997"/>
    <w:rsid w:val="002C1D36"/>
    <w:rsid w:val="002C2484"/>
    <w:rsid w:val="002C3488"/>
    <w:rsid w:val="002C4170"/>
    <w:rsid w:val="002C48F7"/>
    <w:rsid w:val="002C4945"/>
    <w:rsid w:val="002C4CAD"/>
    <w:rsid w:val="002C5023"/>
    <w:rsid w:val="002C5344"/>
    <w:rsid w:val="002C5612"/>
    <w:rsid w:val="002C61CF"/>
    <w:rsid w:val="002C6DFB"/>
    <w:rsid w:val="002C7252"/>
    <w:rsid w:val="002D015F"/>
    <w:rsid w:val="002D1E55"/>
    <w:rsid w:val="002D3602"/>
    <w:rsid w:val="002D3AD3"/>
    <w:rsid w:val="002D3AE9"/>
    <w:rsid w:val="002D3CE7"/>
    <w:rsid w:val="002D4510"/>
    <w:rsid w:val="002D472D"/>
    <w:rsid w:val="002D5D64"/>
    <w:rsid w:val="002D7D6C"/>
    <w:rsid w:val="002D7FF5"/>
    <w:rsid w:val="002E09F5"/>
    <w:rsid w:val="002E0ACA"/>
    <w:rsid w:val="002E1665"/>
    <w:rsid w:val="002E1770"/>
    <w:rsid w:val="002E1AF2"/>
    <w:rsid w:val="002E1F65"/>
    <w:rsid w:val="002E2697"/>
    <w:rsid w:val="002E3319"/>
    <w:rsid w:val="002E3B7D"/>
    <w:rsid w:val="002E3E00"/>
    <w:rsid w:val="002E5313"/>
    <w:rsid w:val="002E5B4D"/>
    <w:rsid w:val="002E635C"/>
    <w:rsid w:val="002E6544"/>
    <w:rsid w:val="002E6699"/>
    <w:rsid w:val="002E6C92"/>
    <w:rsid w:val="002E7997"/>
    <w:rsid w:val="002F026E"/>
    <w:rsid w:val="002F036D"/>
    <w:rsid w:val="002F04DC"/>
    <w:rsid w:val="002F0734"/>
    <w:rsid w:val="002F1CFE"/>
    <w:rsid w:val="002F1E4A"/>
    <w:rsid w:val="002F22EB"/>
    <w:rsid w:val="002F3712"/>
    <w:rsid w:val="002F46E7"/>
    <w:rsid w:val="002F5988"/>
    <w:rsid w:val="002F72DB"/>
    <w:rsid w:val="002F75C0"/>
    <w:rsid w:val="002F7B19"/>
    <w:rsid w:val="003008A1"/>
    <w:rsid w:val="00301B40"/>
    <w:rsid w:val="00302345"/>
    <w:rsid w:val="00302511"/>
    <w:rsid w:val="003027A7"/>
    <w:rsid w:val="00302EFB"/>
    <w:rsid w:val="0030336F"/>
    <w:rsid w:val="0030373F"/>
    <w:rsid w:val="00303BEA"/>
    <w:rsid w:val="003040BE"/>
    <w:rsid w:val="00304BEA"/>
    <w:rsid w:val="003056DF"/>
    <w:rsid w:val="003060AD"/>
    <w:rsid w:val="0030641B"/>
    <w:rsid w:val="003072A7"/>
    <w:rsid w:val="0030767B"/>
    <w:rsid w:val="003076FD"/>
    <w:rsid w:val="00307E9C"/>
    <w:rsid w:val="00307F8B"/>
    <w:rsid w:val="00307F96"/>
    <w:rsid w:val="003101DA"/>
    <w:rsid w:val="003107DC"/>
    <w:rsid w:val="003111C3"/>
    <w:rsid w:val="00311CED"/>
    <w:rsid w:val="00312443"/>
    <w:rsid w:val="00312DDD"/>
    <w:rsid w:val="0031391C"/>
    <w:rsid w:val="00313B84"/>
    <w:rsid w:val="003140B3"/>
    <w:rsid w:val="00314757"/>
    <w:rsid w:val="0031547B"/>
    <w:rsid w:val="00315689"/>
    <w:rsid w:val="00315CD0"/>
    <w:rsid w:val="00315F2A"/>
    <w:rsid w:val="003163BC"/>
    <w:rsid w:val="00317410"/>
    <w:rsid w:val="003211CE"/>
    <w:rsid w:val="00321648"/>
    <w:rsid w:val="0032190A"/>
    <w:rsid w:val="00321B6E"/>
    <w:rsid w:val="00322010"/>
    <w:rsid w:val="003225F9"/>
    <w:rsid w:val="00322663"/>
    <w:rsid w:val="00323FB8"/>
    <w:rsid w:val="00324244"/>
    <w:rsid w:val="00324364"/>
    <w:rsid w:val="003246CB"/>
    <w:rsid w:val="003253B3"/>
    <w:rsid w:val="00326185"/>
    <w:rsid w:val="0032714E"/>
    <w:rsid w:val="00327412"/>
    <w:rsid w:val="00327443"/>
    <w:rsid w:val="00327708"/>
    <w:rsid w:val="00330AB2"/>
    <w:rsid w:val="00330E17"/>
    <w:rsid w:val="00331421"/>
    <w:rsid w:val="00331C8C"/>
    <w:rsid w:val="00331E12"/>
    <w:rsid w:val="0033272C"/>
    <w:rsid w:val="003340E9"/>
    <w:rsid w:val="003343C8"/>
    <w:rsid w:val="003343FE"/>
    <w:rsid w:val="003344C3"/>
    <w:rsid w:val="00334599"/>
    <w:rsid w:val="00334944"/>
    <w:rsid w:val="00334CC9"/>
    <w:rsid w:val="00334E8A"/>
    <w:rsid w:val="00335315"/>
    <w:rsid w:val="00335608"/>
    <w:rsid w:val="0033564E"/>
    <w:rsid w:val="00335EAC"/>
    <w:rsid w:val="00336823"/>
    <w:rsid w:val="0033715F"/>
    <w:rsid w:val="003373A2"/>
    <w:rsid w:val="003377C5"/>
    <w:rsid w:val="00337971"/>
    <w:rsid w:val="00337C84"/>
    <w:rsid w:val="00340A43"/>
    <w:rsid w:val="00340ADB"/>
    <w:rsid w:val="00340DAF"/>
    <w:rsid w:val="003410C6"/>
    <w:rsid w:val="00346141"/>
    <w:rsid w:val="003462BA"/>
    <w:rsid w:val="00347345"/>
    <w:rsid w:val="003473A2"/>
    <w:rsid w:val="0034781C"/>
    <w:rsid w:val="00350274"/>
    <w:rsid w:val="00350304"/>
    <w:rsid w:val="003509B5"/>
    <w:rsid w:val="00350A8C"/>
    <w:rsid w:val="00350DE4"/>
    <w:rsid w:val="003511D5"/>
    <w:rsid w:val="00351E6B"/>
    <w:rsid w:val="0035213D"/>
    <w:rsid w:val="00352C2F"/>
    <w:rsid w:val="0035322A"/>
    <w:rsid w:val="003537FD"/>
    <w:rsid w:val="00353B37"/>
    <w:rsid w:val="0035403A"/>
    <w:rsid w:val="003548BF"/>
    <w:rsid w:val="00355E88"/>
    <w:rsid w:val="00355FF3"/>
    <w:rsid w:val="003563B9"/>
    <w:rsid w:val="00356983"/>
    <w:rsid w:val="00356A53"/>
    <w:rsid w:val="00356CF8"/>
    <w:rsid w:val="003606A3"/>
    <w:rsid w:val="003614BE"/>
    <w:rsid w:val="003615DC"/>
    <w:rsid w:val="00361EF5"/>
    <w:rsid w:val="0036241E"/>
    <w:rsid w:val="0036394B"/>
    <w:rsid w:val="003646C3"/>
    <w:rsid w:val="003656E6"/>
    <w:rsid w:val="00366AC7"/>
    <w:rsid w:val="00366DB6"/>
    <w:rsid w:val="003671B0"/>
    <w:rsid w:val="0036724C"/>
    <w:rsid w:val="0036745F"/>
    <w:rsid w:val="0036763F"/>
    <w:rsid w:val="003676B0"/>
    <w:rsid w:val="00367E2C"/>
    <w:rsid w:val="00370325"/>
    <w:rsid w:val="003704FD"/>
    <w:rsid w:val="003706AD"/>
    <w:rsid w:val="003709B5"/>
    <w:rsid w:val="00371431"/>
    <w:rsid w:val="003714C5"/>
    <w:rsid w:val="0037156B"/>
    <w:rsid w:val="003716DA"/>
    <w:rsid w:val="003717C4"/>
    <w:rsid w:val="00371BB1"/>
    <w:rsid w:val="00372BFF"/>
    <w:rsid w:val="003735E3"/>
    <w:rsid w:val="00373EAA"/>
    <w:rsid w:val="003742B8"/>
    <w:rsid w:val="00374855"/>
    <w:rsid w:val="00374B06"/>
    <w:rsid w:val="0037566A"/>
    <w:rsid w:val="003759C2"/>
    <w:rsid w:val="00375A7F"/>
    <w:rsid w:val="00375C42"/>
    <w:rsid w:val="003762AD"/>
    <w:rsid w:val="003768E9"/>
    <w:rsid w:val="00376E69"/>
    <w:rsid w:val="0037710B"/>
    <w:rsid w:val="00377FCD"/>
    <w:rsid w:val="00380F32"/>
    <w:rsid w:val="00381634"/>
    <w:rsid w:val="00381AA5"/>
    <w:rsid w:val="00381AAD"/>
    <w:rsid w:val="00383533"/>
    <w:rsid w:val="00383AB4"/>
    <w:rsid w:val="003847D8"/>
    <w:rsid w:val="00384BFB"/>
    <w:rsid w:val="003851AB"/>
    <w:rsid w:val="0038560E"/>
    <w:rsid w:val="00385A73"/>
    <w:rsid w:val="0038622E"/>
    <w:rsid w:val="00386A9A"/>
    <w:rsid w:val="00387028"/>
    <w:rsid w:val="003879B8"/>
    <w:rsid w:val="00387A1C"/>
    <w:rsid w:val="00387C27"/>
    <w:rsid w:val="0039014A"/>
    <w:rsid w:val="00390392"/>
    <w:rsid w:val="003908A1"/>
    <w:rsid w:val="003909F1"/>
    <w:rsid w:val="00390FE4"/>
    <w:rsid w:val="0039127D"/>
    <w:rsid w:val="0039149C"/>
    <w:rsid w:val="0039155D"/>
    <w:rsid w:val="00391679"/>
    <w:rsid w:val="0039172F"/>
    <w:rsid w:val="003919F1"/>
    <w:rsid w:val="003923CF"/>
    <w:rsid w:val="0039240B"/>
    <w:rsid w:val="003927EE"/>
    <w:rsid w:val="003929E2"/>
    <w:rsid w:val="003936AA"/>
    <w:rsid w:val="00393854"/>
    <w:rsid w:val="00393F9F"/>
    <w:rsid w:val="00394340"/>
    <w:rsid w:val="00396389"/>
    <w:rsid w:val="0039666B"/>
    <w:rsid w:val="00397365"/>
    <w:rsid w:val="00397DA6"/>
    <w:rsid w:val="003A0107"/>
    <w:rsid w:val="003A0389"/>
    <w:rsid w:val="003A05F4"/>
    <w:rsid w:val="003A09A2"/>
    <w:rsid w:val="003A09C2"/>
    <w:rsid w:val="003A0E93"/>
    <w:rsid w:val="003A1451"/>
    <w:rsid w:val="003A1A65"/>
    <w:rsid w:val="003A2487"/>
    <w:rsid w:val="003A31F6"/>
    <w:rsid w:val="003A3A6C"/>
    <w:rsid w:val="003A3E98"/>
    <w:rsid w:val="003A4D03"/>
    <w:rsid w:val="003A4D67"/>
    <w:rsid w:val="003A560E"/>
    <w:rsid w:val="003A64BB"/>
    <w:rsid w:val="003A6E21"/>
    <w:rsid w:val="003A6FE1"/>
    <w:rsid w:val="003A7169"/>
    <w:rsid w:val="003B07F4"/>
    <w:rsid w:val="003B09F5"/>
    <w:rsid w:val="003B1249"/>
    <w:rsid w:val="003B1627"/>
    <w:rsid w:val="003B2B57"/>
    <w:rsid w:val="003B2C98"/>
    <w:rsid w:val="003B2CC8"/>
    <w:rsid w:val="003B3985"/>
    <w:rsid w:val="003B3CE0"/>
    <w:rsid w:val="003B3EF0"/>
    <w:rsid w:val="003B4485"/>
    <w:rsid w:val="003B534A"/>
    <w:rsid w:val="003B550F"/>
    <w:rsid w:val="003B5531"/>
    <w:rsid w:val="003B5A66"/>
    <w:rsid w:val="003B5BBB"/>
    <w:rsid w:val="003B634A"/>
    <w:rsid w:val="003B718A"/>
    <w:rsid w:val="003B77FB"/>
    <w:rsid w:val="003B79D4"/>
    <w:rsid w:val="003B7A86"/>
    <w:rsid w:val="003B7AE8"/>
    <w:rsid w:val="003B7B0D"/>
    <w:rsid w:val="003C0474"/>
    <w:rsid w:val="003C1186"/>
    <w:rsid w:val="003C156A"/>
    <w:rsid w:val="003C242C"/>
    <w:rsid w:val="003C2DA5"/>
    <w:rsid w:val="003C3447"/>
    <w:rsid w:val="003C4072"/>
    <w:rsid w:val="003C48B7"/>
    <w:rsid w:val="003C52D4"/>
    <w:rsid w:val="003C5E2C"/>
    <w:rsid w:val="003C6579"/>
    <w:rsid w:val="003C6738"/>
    <w:rsid w:val="003C6F33"/>
    <w:rsid w:val="003C7D50"/>
    <w:rsid w:val="003C7FA6"/>
    <w:rsid w:val="003D0607"/>
    <w:rsid w:val="003D076C"/>
    <w:rsid w:val="003D099C"/>
    <w:rsid w:val="003D1367"/>
    <w:rsid w:val="003D160E"/>
    <w:rsid w:val="003D1BDB"/>
    <w:rsid w:val="003D1FD8"/>
    <w:rsid w:val="003D2D50"/>
    <w:rsid w:val="003D2FA7"/>
    <w:rsid w:val="003D34F9"/>
    <w:rsid w:val="003D38E3"/>
    <w:rsid w:val="003D3BE5"/>
    <w:rsid w:val="003D4A91"/>
    <w:rsid w:val="003D6335"/>
    <w:rsid w:val="003D63E6"/>
    <w:rsid w:val="003D68CE"/>
    <w:rsid w:val="003D6AD0"/>
    <w:rsid w:val="003D6C2E"/>
    <w:rsid w:val="003D7344"/>
    <w:rsid w:val="003E01CE"/>
    <w:rsid w:val="003E0745"/>
    <w:rsid w:val="003E0B14"/>
    <w:rsid w:val="003E1C9E"/>
    <w:rsid w:val="003E3442"/>
    <w:rsid w:val="003E47EE"/>
    <w:rsid w:val="003E489D"/>
    <w:rsid w:val="003E51AE"/>
    <w:rsid w:val="003E5626"/>
    <w:rsid w:val="003E5A4D"/>
    <w:rsid w:val="003E5FCF"/>
    <w:rsid w:val="003E65F8"/>
    <w:rsid w:val="003E6648"/>
    <w:rsid w:val="003E6AD1"/>
    <w:rsid w:val="003E7112"/>
    <w:rsid w:val="003E7120"/>
    <w:rsid w:val="003E7817"/>
    <w:rsid w:val="003E7875"/>
    <w:rsid w:val="003E78B5"/>
    <w:rsid w:val="003F06BB"/>
    <w:rsid w:val="003F0B23"/>
    <w:rsid w:val="003F13F5"/>
    <w:rsid w:val="003F1778"/>
    <w:rsid w:val="003F251B"/>
    <w:rsid w:val="003F3F29"/>
    <w:rsid w:val="003F46A3"/>
    <w:rsid w:val="003F4F6D"/>
    <w:rsid w:val="003F54A4"/>
    <w:rsid w:val="003F55EE"/>
    <w:rsid w:val="003F6F37"/>
    <w:rsid w:val="003F70F2"/>
    <w:rsid w:val="003F71DF"/>
    <w:rsid w:val="003F77E3"/>
    <w:rsid w:val="003F78B5"/>
    <w:rsid w:val="003F7F77"/>
    <w:rsid w:val="00400852"/>
    <w:rsid w:val="00400A1E"/>
    <w:rsid w:val="00400A3D"/>
    <w:rsid w:val="00400AD5"/>
    <w:rsid w:val="00400DBC"/>
    <w:rsid w:val="004010BC"/>
    <w:rsid w:val="00401633"/>
    <w:rsid w:val="00401992"/>
    <w:rsid w:val="0040199C"/>
    <w:rsid w:val="00401C8D"/>
    <w:rsid w:val="00402C03"/>
    <w:rsid w:val="004035BB"/>
    <w:rsid w:val="004042F0"/>
    <w:rsid w:val="00404630"/>
    <w:rsid w:val="00405029"/>
    <w:rsid w:val="00405433"/>
    <w:rsid w:val="0040566D"/>
    <w:rsid w:val="00405B39"/>
    <w:rsid w:val="00406D0D"/>
    <w:rsid w:val="00407515"/>
    <w:rsid w:val="0040781C"/>
    <w:rsid w:val="0040783A"/>
    <w:rsid w:val="0040786E"/>
    <w:rsid w:val="00407A25"/>
    <w:rsid w:val="00407FD9"/>
    <w:rsid w:val="00410337"/>
    <w:rsid w:val="00410552"/>
    <w:rsid w:val="004112E8"/>
    <w:rsid w:val="00412D3E"/>
    <w:rsid w:val="004134A5"/>
    <w:rsid w:val="004135D1"/>
    <w:rsid w:val="004139AF"/>
    <w:rsid w:val="004151D9"/>
    <w:rsid w:val="0041597A"/>
    <w:rsid w:val="00415BAB"/>
    <w:rsid w:val="00415C22"/>
    <w:rsid w:val="00415ED2"/>
    <w:rsid w:val="00416B8F"/>
    <w:rsid w:val="00417358"/>
    <w:rsid w:val="00417EC4"/>
    <w:rsid w:val="004202BD"/>
    <w:rsid w:val="0042068C"/>
    <w:rsid w:val="0042132A"/>
    <w:rsid w:val="00421975"/>
    <w:rsid w:val="00422808"/>
    <w:rsid w:val="00422EEA"/>
    <w:rsid w:val="00423679"/>
    <w:rsid w:val="004236EF"/>
    <w:rsid w:val="0042378F"/>
    <w:rsid w:val="004237FF"/>
    <w:rsid w:val="00423817"/>
    <w:rsid w:val="00424FB0"/>
    <w:rsid w:val="00425526"/>
    <w:rsid w:val="004255DF"/>
    <w:rsid w:val="00425A70"/>
    <w:rsid w:val="00425E93"/>
    <w:rsid w:val="00425F7D"/>
    <w:rsid w:val="00425FE4"/>
    <w:rsid w:val="00426BAB"/>
    <w:rsid w:val="00426BDE"/>
    <w:rsid w:val="004272FF"/>
    <w:rsid w:val="004309BF"/>
    <w:rsid w:val="00431C2A"/>
    <w:rsid w:val="00431CF3"/>
    <w:rsid w:val="00431DB9"/>
    <w:rsid w:val="00432279"/>
    <w:rsid w:val="00432822"/>
    <w:rsid w:val="00433002"/>
    <w:rsid w:val="0043380B"/>
    <w:rsid w:val="00435CE4"/>
    <w:rsid w:val="00436359"/>
    <w:rsid w:val="0043763F"/>
    <w:rsid w:val="00440840"/>
    <w:rsid w:val="004408F6"/>
    <w:rsid w:val="00440DC7"/>
    <w:rsid w:val="00441407"/>
    <w:rsid w:val="00441C8E"/>
    <w:rsid w:val="00441FD9"/>
    <w:rsid w:val="00442708"/>
    <w:rsid w:val="004429D9"/>
    <w:rsid w:val="0044318E"/>
    <w:rsid w:val="00443B35"/>
    <w:rsid w:val="004441E2"/>
    <w:rsid w:val="00444247"/>
    <w:rsid w:val="00445388"/>
    <w:rsid w:val="004457D6"/>
    <w:rsid w:val="00445836"/>
    <w:rsid w:val="00445EB0"/>
    <w:rsid w:val="00446813"/>
    <w:rsid w:val="00446BEE"/>
    <w:rsid w:val="00446C55"/>
    <w:rsid w:val="0044719F"/>
    <w:rsid w:val="00447E47"/>
    <w:rsid w:val="0045002C"/>
    <w:rsid w:val="0045009B"/>
    <w:rsid w:val="004508F2"/>
    <w:rsid w:val="00450A9D"/>
    <w:rsid w:val="00450DE5"/>
    <w:rsid w:val="00451303"/>
    <w:rsid w:val="0045178C"/>
    <w:rsid w:val="00451DC3"/>
    <w:rsid w:val="00451EE2"/>
    <w:rsid w:val="00451F60"/>
    <w:rsid w:val="00452577"/>
    <w:rsid w:val="004526AC"/>
    <w:rsid w:val="0045293D"/>
    <w:rsid w:val="00452C1F"/>
    <w:rsid w:val="00453055"/>
    <w:rsid w:val="004533BB"/>
    <w:rsid w:val="004534D2"/>
    <w:rsid w:val="00453C15"/>
    <w:rsid w:val="00453C71"/>
    <w:rsid w:val="00453E61"/>
    <w:rsid w:val="0045411B"/>
    <w:rsid w:val="0045463B"/>
    <w:rsid w:val="004557E4"/>
    <w:rsid w:val="00455DAE"/>
    <w:rsid w:val="00455E26"/>
    <w:rsid w:val="00456140"/>
    <w:rsid w:val="00456622"/>
    <w:rsid w:val="00456912"/>
    <w:rsid w:val="00457049"/>
    <w:rsid w:val="00457630"/>
    <w:rsid w:val="004579A7"/>
    <w:rsid w:val="00457CEB"/>
    <w:rsid w:val="00460C2D"/>
    <w:rsid w:val="00460CE4"/>
    <w:rsid w:val="00461362"/>
    <w:rsid w:val="0046146A"/>
    <w:rsid w:val="00461507"/>
    <w:rsid w:val="00461628"/>
    <w:rsid w:val="00461789"/>
    <w:rsid w:val="00461B9E"/>
    <w:rsid w:val="00461D9A"/>
    <w:rsid w:val="00461F73"/>
    <w:rsid w:val="004620AD"/>
    <w:rsid w:val="004626CF"/>
    <w:rsid w:val="004629A8"/>
    <w:rsid w:val="00463540"/>
    <w:rsid w:val="00463EF3"/>
    <w:rsid w:val="004649C0"/>
    <w:rsid w:val="00464E72"/>
    <w:rsid w:val="00465400"/>
    <w:rsid w:val="00465E41"/>
    <w:rsid w:val="004668F2"/>
    <w:rsid w:val="00466988"/>
    <w:rsid w:val="004677CB"/>
    <w:rsid w:val="00467D31"/>
    <w:rsid w:val="0047028D"/>
    <w:rsid w:val="00470514"/>
    <w:rsid w:val="00470634"/>
    <w:rsid w:val="0047092D"/>
    <w:rsid w:val="00470F7B"/>
    <w:rsid w:val="0047122B"/>
    <w:rsid w:val="00472125"/>
    <w:rsid w:val="00473B7A"/>
    <w:rsid w:val="00474922"/>
    <w:rsid w:val="00475129"/>
    <w:rsid w:val="00475A5D"/>
    <w:rsid w:val="004770CE"/>
    <w:rsid w:val="004771D9"/>
    <w:rsid w:val="004816CC"/>
    <w:rsid w:val="00481D82"/>
    <w:rsid w:val="00481F5D"/>
    <w:rsid w:val="0048216C"/>
    <w:rsid w:val="004821BC"/>
    <w:rsid w:val="004829F6"/>
    <w:rsid w:val="00482D44"/>
    <w:rsid w:val="00482DCA"/>
    <w:rsid w:val="00482F2E"/>
    <w:rsid w:val="00483371"/>
    <w:rsid w:val="004835C3"/>
    <w:rsid w:val="004836D4"/>
    <w:rsid w:val="00483D96"/>
    <w:rsid w:val="004846C7"/>
    <w:rsid w:val="00484BF9"/>
    <w:rsid w:val="004856EF"/>
    <w:rsid w:val="00485B4A"/>
    <w:rsid w:val="00485CA3"/>
    <w:rsid w:val="00485DBF"/>
    <w:rsid w:val="00487081"/>
    <w:rsid w:val="004870B0"/>
    <w:rsid w:val="00487926"/>
    <w:rsid w:val="00490CC9"/>
    <w:rsid w:val="00490E5A"/>
    <w:rsid w:val="00491A88"/>
    <w:rsid w:val="0049218A"/>
    <w:rsid w:val="0049240C"/>
    <w:rsid w:val="00492C4A"/>
    <w:rsid w:val="00492ECE"/>
    <w:rsid w:val="00493822"/>
    <w:rsid w:val="00493A74"/>
    <w:rsid w:val="00493D94"/>
    <w:rsid w:val="00494EA1"/>
    <w:rsid w:val="00495EFD"/>
    <w:rsid w:val="004960E9"/>
    <w:rsid w:val="00497384"/>
    <w:rsid w:val="004975CC"/>
    <w:rsid w:val="004979E7"/>
    <w:rsid w:val="00497DC9"/>
    <w:rsid w:val="004A0B44"/>
    <w:rsid w:val="004A0B80"/>
    <w:rsid w:val="004A221B"/>
    <w:rsid w:val="004A2E88"/>
    <w:rsid w:val="004A39F3"/>
    <w:rsid w:val="004A3BDC"/>
    <w:rsid w:val="004A421E"/>
    <w:rsid w:val="004A4313"/>
    <w:rsid w:val="004A5305"/>
    <w:rsid w:val="004A5BF5"/>
    <w:rsid w:val="004A6144"/>
    <w:rsid w:val="004A6D92"/>
    <w:rsid w:val="004A70C5"/>
    <w:rsid w:val="004A716C"/>
    <w:rsid w:val="004A73D6"/>
    <w:rsid w:val="004A78FB"/>
    <w:rsid w:val="004B132B"/>
    <w:rsid w:val="004B13C6"/>
    <w:rsid w:val="004B21A5"/>
    <w:rsid w:val="004B30A9"/>
    <w:rsid w:val="004B31D3"/>
    <w:rsid w:val="004B41C9"/>
    <w:rsid w:val="004B55AA"/>
    <w:rsid w:val="004B5722"/>
    <w:rsid w:val="004B68F4"/>
    <w:rsid w:val="004B6FE8"/>
    <w:rsid w:val="004B7FAF"/>
    <w:rsid w:val="004C0257"/>
    <w:rsid w:val="004C0311"/>
    <w:rsid w:val="004C0564"/>
    <w:rsid w:val="004C05BC"/>
    <w:rsid w:val="004C06A6"/>
    <w:rsid w:val="004C2B46"/>
    <w:rsid w:val="004C3072"/>
    <w:rsid w:val="004C415D"/>
    <w:rsid w:val="004C485A"/>
    <w:rsid w:val="004C5DCB"/>
    <w:rsid w:val="004C687E"/>
    <w:rsid w:val="004C69F5"/>
    <w:rsid w:val="004C6C88"/>
    <w:rsid w:val="004C7A31"/>
    <w:rsid w:val="004D040D"/>
    <w:rsid w:val="004D182B"/>
    <w:rsid w:val="004D2521"/>
    <w:rsid w:val="004D328C"/>
    <w:rsid w:val="004D355C"/>
    <w:rsid w:val="004D4B8C"/>
    <w:rsid w:val="004D5A3A"/>
    <w:rsid w:val="004D6BB3"/>
    <w:rsid w:val="004D6BC4"/>
    <w:rsid w:val="004D72B2"/>
    <w:rsid w:val="004D74C5"/>
    <w:rsid w:val="004D7634"/>
    <w:rsid w:val="004E0285"/>
    <w:rsid w:val="004E0AC3"/>
    <w:rsid w:val="004E1214"/>
    <w:rsid w:val="004E196A"/>
    <w:rsid w:val="004E1A91"/>
    <w:rsid w:val="004E1BDA"/>
    <w:rsid w:val="004E1EFC"/>
    <w:rsid w:val="004E339B"/>
    <w:rsid w:val="004E37B7"/>
    <w:rsid w:val="004E410F"/>
    <w:rsid w:val="004E46D1"/>
    <w:rsid w:val="004E48A8"/>
    <w:rsid w:val="004E5514"/>
    <w:rsid w:val="004E55D4"/>
    <w:rsid w:val="004E571D"/>
    <w:rsid w:val="004E5EAA"/>
    <w:rsid w:val="004E611A"/>
    <w:rsid w:val="004E6452"/>
    <w:rsid w:val="004E650C"/>
    <w:rsid w:val="004E79D3"/>
    <w:rsid w:val="004E7C6D"/>
    <w:rsid w:val="004E7D8C"/>
    <w:rsid w:val="004E7F8F"/>
    <w:rsid w:val="004F0852"/>
    <w:rsid w:val="004F086B"/>
    <w:rsid w:val="004F165C"/>
    <w:rsid w:val="004F177E"/>
    <w:rsid w:val="004F17CA"/>
    <w:rsid w:val="004F1E0C"/>
    <w:rsid w:val="004F373D"/>
    <w:rsid w:val="004F3DF8"/>
    <w:rsid w:val="004F4FCA"/>
    <w:rsid w:val="004F5343"/>
    <w:rsid w:val="004F5B86"/>
    <w:rsid w:val="004F5F72"/>
    <w:rsid w:val="004F6360"/>
    <w:rsid w:val="004F6460"/>
    <w:rsid w:val="004F70B9"/>
    <w:rsid w:val="005010CF"/>
    <w:rsid w:val="00501AAD"/>
    <w:rsid w:val="00501B46"/>
    <w:rsid w:val="00501BA1"/>
    <w:rsid w:val="0050206F"/>
    <w:rsid w:val="0050222B"/>
    <w:rsid w:val="00503B34"/>
    <w:rsid w:val="0050415A"/>
    <w:rsid w:val="0050436B"/>
    <w:rsid w:val="005044C6"/>
    <w:rsid w:val="005049C5"/>
    <w:rsid w:val="00504D18"/>
    <w:rsid w:val="00505AD5"/>
    <w:rsid w:val="00505FC9"/>
    <w:rsid w:val="00506AFF"/>
    <w:rsid w:val="00506E54"/>
    <w:rsid w:val="005071C2"/>
    <w:rsid w:val="00507DC6"/>
    <w:rsid w:val="005107A2"/>
    <w:rsid w:val="0051095E"/>
    <w:rsid w:val="00510FBA"/>
    <w:rsid w:val="00511458"/>
    <w:rsid w:val="005119A2"/>
    <w:rsid w:val="00511B4F"/>
    <w:rsid w:val="0051287A"/>
    <w:rsid w:val="0051288E"/>
    <w:rsid w:val="00512B25"/>
    <w:rsid w:val="00512C1F"/>
    <w:rsid w:val="00513117"/>
    <w:rsid w:val="00513336"/>
    <w:rsid w:val="00515D56"/>
    <w:rsid w:val="0051635B"/>
    <w:rsid w:val="00516E25"/>
    <w:rsid w:val="00517400"/>
    <w:rsid w:val="00517AC0"/>
    <w:rsid w:val="00517BCE"/>
    <w:rsid w:val="00517ECD"/>
    <w:rsid w:val="00520A3C"/>
    <w:rsid w:val="00521271"/>
    <w:rsid w:val="00521367"/>
    <w:rsid w:val="0052144F"/>
    <w:rsid w:val="00521497"/>
    <w:rsid w:val="00521637"/>
    <w:rsid w:val="00521746"/>
    <w:rsid w:val="00521F35"/>
    <w:rsid w:val="005232CE"/>
    <w:rsid w:val="00523494"/>
    <w:rsid w:val="005238F2"/>
    <w:rsid w:val="00523A96"/>
    <w:rsid w:val="00524167"/>
    <w:rsid w:val="00525389"/>
    <w:rsid w:val="00525697"/>
    <w:rsid w:val="00525AEE"/>
    <w:rsid w:val="005260C6"/>
    <w:rsid w:val="005263F5"/>
    <w:rsid w:val="00526A6A"/>
    <w:rsid w:val="00526C8C"/>
    <w:rsid w:val="0052720E"/>
    <w:rsid w:val="0052725A"/>
    <w:rsid w:val="0052733A"/>
    <w:rsid w:val="005275B2"/>
    <w:rsid w:val="005300D3"/>
    <w:rsid w:val="0053058C"/>
    <w:rsid w:val="00531357"/>
    <w:rsid w:val="00532074"/>
    <w:rsid w:val="005327EB"/>
    <w:rsid w:val="0053306E"/>
    <w:rsid w:val="005333C9"/>
    <w:rsid w:val="00533511"/>
    <w:rsid w:val="00533BF6"/>
    <w:rsid w:val="0053520D"/>
    <w:rsid w:val="00536925"/>
    <w:rsid w:val="00537499"/>
    <w:rsid w:val="005402A5"/>
    <w:rsid w:val="00540633"/>
    <w:rsid w:val="005407C8"/>
    <w:rsid w:val="0054109E"/>
    <w:rsid w:val="00541301"/>
    <w:rsid w:val="0054150C"/>
    <w:rsid w:val="00542A10"/>
    <w:rsid w:val="00543038"/>
    <w:rsid w:val="00543157"/>
    <w:rsid w:val="00543226"/>
    <w:rsid w:val="0054386A"/>
    <w:rsid w:val="005439F7"/>
    <w:rsid w:val="00543B0C"/>
    <w:rsid w:val="00544414"/>
    <w:rsid w:val="00544B98"/>
    <w:rsid w:val="00544F82"/>
    <w:rsid w:val="00545317"/>
    <w:rsid w:val="0054594F"/>
    <w:rsid w:val="00545DA9"/>
    <w:rsid w:val="005460E7"/>
    <w:rsid w:val="00546568"/>
    <w:rsid w:val="0054673A"/>
    <w:rsid w:val="00546CD5"/>
    <w:rsid w:val="0054797E"/>
    <w:rsid w:val="00547E18"/>
    <w:rsid w:val="005503D0"/>
    <w:rsid w:val="005509D2"/>
    <w:rsid w:val="00550FF3"/>
    <w:rsid w:val="00551C12"/>
    <w:rsid w:val="00552AD1"/>
    <w:rsid w:val="005532D5"/>
    <w:rsid w:val="00553F3C"/>
    <w:rsid w:val="00554B07"/>
    <w:rsid w:val="00554C96"/>
    <w:rsid w:val="00554CEA"/>
    <w:rsid w:val="005556FC"/>
    <w:rsid w:val="00555BA6"/>
    <w:rsid w:val="00555E24"/>
    <w:rsid w:val="00555F0E"/>
    <w:rsid w:val="00556043"/>
    <w:rsid w:val="00557262"/>
    <w:rsid w:val="00560967"/>
    <w:rsid w:val="00560A68"/>
    <w:rsid w:val="0056187D"/>
    <w:rsid w:val="005618EF"/>
    <w:rsid w:val="005628C1"/>
    <w:rsid w:val="00563222"/>
    <w:rsid w:val="0056379B"/>
    <w:rsid w:val="00563C43"/>
    <w:rsid w:val="00563E79"/>
    <w:rsid w:val="0056428B"/>
    <w:rsid w:val="00564B67"/>
    <w:rsid w:val="00564B8B"/>
    <w:rsid w:val="00564D31"/>
    <w:rsid w:val="00564EDF"/>
    <w:rsid w:val="0056570C"/>
    <w:rsid w:val="00565757"/>
    <w:rsid w:val="00566685"/>
    <w:rsid w:val="0056668A"/>
    <w:rsid w:val="005669A4"/>
    <w:rsid w:val="00566CAC"/>
    <w:rsid w:val="005673AC"/>
    <w:rsid w:val="00567975"/>
    <w:rsid w:val="00567BC9"/>
    <w:rsid w:val="00570CC7"/>
    <w:rsid w:val="005711EC"/>
    <w:rsid w:val="005714A3"/>
    <w:rsid w:val="00571C46"/>
    <w:rsid w:val="00571D26"/>
    <w:rsid w:val="005736BB"/>
    <w:rsid w:val="00574008"/>
    <w:rsid w:val="005744D6"/>
    <w:rsid w:val="00574AD7"/>
    <w:rsid w:val="005750F5"/>
    <w:rsid w:val="00575558"/>
    <w:rsid w:val="005764BA"/>
    <w:rsid w:val="00576640"/>
    <w:rsid w:val="00576662"/>
    <w:rsid w:val="005767CB"/>
    <w:rsid w:val="0057707D"/>
    <w:rsid w:val="00577185"/>
    <w:rsid w:val="0058059D"/>
    <w:rsid w:val="00580DA2"/>
    <w:rsid w:val="0058123C"/>
    <w:rsid w:val="00581AFE"/>
    <w:rsid w:val="00583A32"/>
    <w:rsid w:val="00583A33"/>
    <w:rsid w:val="005843A4"/>
    <w:rsid w:val="00584EFA"/>
    <w:rsid w:val="005851B8"/>
    <w:rsid w:val="00585671"/>
    <w:rsid w:val="00585839"/>
    <w:rsid w:val="00585CF8"/>
    <w:rsid w:val="00585EEC"/>
    <w:rsid w:val="00586135"/>
    <w:rsid w:val="005865A1"/>
    <w:rsid w:val="00586CF2"/>
    <w:rsid w:val="005875E1"/>
    <w:rsid w:val="00587F3E"/>
    <w:rsid w:val="005908B9"/>
    <w:rsid w:val="00590B8B"/>
    <w:rsid w:val="00590FA3"/>
    <w:rsid w:val="005912D1"/>
    <w:rsid w:val="0059145D"/>
    <w:rsid w:val="005917E2"/>
    <w:rsid w:val="005918F5"/>
    <w:rsid w:val="005929C7"/>
    <w:rsid w:val="00593425"/>
    <w:rsid w:val="00593476"/>
    <w:rsid w:val="00593977"/>
    <w:rsid w:val="00593C43"/>
    <w:rsid w:val="00593C4F"/>
    <w:rsid w:val="005943AA"/>
    <w:rsid w:val="00594609"/>
    <w:rsid w:val="005946A8"/>
    <w:rsid w:val="00594750"/>
    <w:rsid w:val="00595129"/>
    <w:rsid w:val="0059537B"/>
    <w:rsid w:val="00596B96"/>
    <w:rsid w:val="005A01FB"/>
    <w:rsid w:val="005A0E0C"/>
    <w:rsid w:val="005A10C4"/>
    <w:rsid w:val="005A18E5"/>
    <w:rsid w:val="005A1E31"/>
    <w:rsid w:val="005A32ED"/>
    <w:rsid w:val="005A35ED"/>
    <w:rsid w:val="005A3E1C"/>
    <w:rsid w:val="005A4407"/>
    <w:rsid w:val="005A55B0"/>
    <w:rsid w:val="005A59EF"/>
    <w:rsid w:val="005A5B8B"/>
    <w:rsid w:val="005A5D4E"/>
    <w:rsid w:val="005A5DF6"/>
    <w:rsid w:val="005A648D"/>
    <w:rsid w:val="005A6E65"/>
    <w:rsid w:val="005B0ABE"/>
    <w:rsid w:val="005B1224"/>
    <w:rsid w:val="005B1C7E"/>
    <w:rsid w:val="005B2095"/>
    <w:rsid w:val="005B2098"/>
    <w:rsid w:val="005B2CF0"/>
    <w:rsid w:val="005B3588"/>
    <w:rsid w:val="005B42BF"/>
    <w:rsid w:val="005B447C"/>
    <w:rsid w:val="005B6CB3"/>
    <w:rsid w:val="005B6E70"/>
    <w:rsid w:val="005C00E9"/>
    <w:rsid w:val="005C0ACC"/>
    <w:rsid w:val="005C0F45"/>
    <w:rsid w:val="005C1C67"/>
    <w:rsid w:val="005C2146"/>
    <w:rsid w:val="005C2300"/>
    <w:rsid w:val="005C27C6"/>
    <w:rsid w:val="005C368B"/>
    <w:rsid w:val="005C36C6"/>
    <w:rsid w:val="005C3BAA"/>
    <w:rsid w:val="005C5053"/>
    <w:rsid w:val="005C51B8"/>
    <w:rsid w:val="005C61F8"/>
    <w:rsid w:val="005C63D3"/>
    <w:rsid w:val="005C6976"/>
    <w:rsid w:val="005C772C"/>
    <w:rsid w:val="005C7781"/>
    <w:rsid w:val="005D0151"/>
    <w:rsid w:val="005D0888"/>
    <w:rsid w:val="005D0A73"/>
    <w:rsid w:val="005D0C07"/>
    <w:rsid w:val="005D0C96"/>
    <w:rsid w:val="005D1C05"/>
    <w:rsid w:val="005D1DE8"/>
    <w:rsid w:val="005D3126"/>
    <w:rsid w:val="005D31B9"/>
    <w:rsid w:val="005D352F"/>
    <w:rsid w:val="005D405A"/>
    <w:rsid w:val="005D40F0"/>
    <w:rsid w:val="005D451D"/>
    <w:rsid w:val="005D4A35"/>
    <w:rsid w:val="005D502E"/>
    <w:rsid w:val="005D533D"/>
    <w:rsid w:val="005D5BC6"/>
    <w:rsid w:val="005D5F64"/>
    <w:rsid w:val="005D6C4D"/>
    <w:rsid w:val="005D700C"/>
    <w:rsid w:val="005D7162"/>
    <w:rsid w:val="005D7530"/>
    <w:rsid w:val="005E07AF"/>
    <w:rsid w:val="005E2B7C"/>
    <w:rsid w:val="005E3DB5"/>
    <w:rsid w:val="005E4383"/>
    <w:rsid w:val="005E4914"/>
    <w:rsid w:val="005E59B2"/>
    <w:rsid w:val="005E5BE2"/>
    <w:rsid w:val="005E6234"/>
    <w:rsid w:val="005F023D"/>
    <w:rsid w:val="005F1E60"/>
    <w:rsid w:val="005F3244"/>
    <w:rsid w:val="005F3416"/>
    <w:rsid w:val="005F39BD"/>
    <w:rsid w:val="005F39CA"/>
    <w:rsid w:val="005F408B"/>
    <w:rsid w:val="005F4C1B"/>
    <w:rsid w:val="005F4F95"/>
    <w:rsid w:val="005F502F"/>
    <w:rsid w:val="005F526D"/>
    <w:rsid w:val="005F558B"/>
    <w:rsid w:val="005F693E"/>
    <w:rsid w:val="005F6F41"/>
    <w:rsid w:val="005F7013"/>
    <w:rsid w:val="00601487"/>
    <w:rsid w:val="00601DDF"/>
    <w:rsid w:val="00601F10"/>
    <w:rsid w:val="00602A09"/>
    <w:rsid w:val="00602D1B"/>
    <w:rsid w:val="006036D2"/>
    <w:rsid w:val="006051EC"/>
    <w:rsid w:val="006052C5"/>
    <w:rsid w:val="0060532A"/>
    <w:rsid w:val="00605DA0"/>
    <w:rsid w:val="00605DA7"/>
    <w:rsid w:val="0060679E"/>
    <w:rsid w:val="0060783E"/>
    <w:rsid w:val="006102A4"/>
    <w:rsid w:val="00610A14"/>
    <w:rsid w:val="0061112B"/>
    <w:rsid w:val="0061181E"/>
    <w:rsid w:val="00611B5C"/>
    <w:rsid w:val="006123DD"/>
    <w:rsid w:val="00612D3E"/>
    <w:rsid w:val="00612F66"/>
    <w:rsid w:val="00613932"/>
    <w:rsid w:val="006140AF"/>
    <w:rsid w:val="00614138"/>
    <w:rsid w:val="00614509"/>
    <w:rsid w:val="0061581B"/>
    <w:rsid w:val="006166B9"/>
    <w:rsid w:val="00616B17"/>
    <w:rsid w:val="00617D77"/>
    <w:rsid w:val="00617DFC"/>
    <w:rsid w:val="00620164"/>
    <w:rsid w:val="006203E4"/>
    <w:rsid w:val="0062074E"/>
    <w:rsid w:val="0062087D"/>
    <w:rsid w:val="00620E21"/>
    <w:rsid w:val="00620F71"/>
    <w:rsid w:val="00621736"/>
    <w:rsid w:val="00621E04"/>
    <w:rsid w:val="0062221A"/>
    <w:rsid w:val="00622376"/>
    <w:rsid w:val="00622CA4"/>
    <w:rsid w:val="00622D5C"/>
    <w:rsid w:val="00623032"/>
    <w:rsid w:val="006236DF"/>
    <w:rsid w:val="00623ACD"/>
    <w:rsid w:val="00624AF6"/>
    <w:rsid w:val="006259EB"/>
    <w:rsid w:val="00625BCF"/>
    <w:rsid w:val="00625D9F"/>
    <w:rsid w:val="00625DC6"/>
    <w:rsid w:val="006263B4"/>
    <w:rsid w:val="00626DA5"/>
    <w:rsid w:val="0062729D"/>
    <w:rsid w:val="00627335"/>
    <w:rsid w:val="00627E29"/>
    <w:rsid w:val="00630A9A"/>
    <w:rsid w:val="006310C9"/>
    <w:rsid w:val="006314A1"/>
    <w:rsid w:val="00631806"/>
    <w:rsid w:val="00631CCB"/>
    <w:rsid w:val="00632761"/>
    <w:rsid w:val="006327E7"/>
    <w:rsid w:val="00632871"/>
    <w:rsid w:val="00632DA8"/>
    <w:rsid w:val="00634FDA"/>
    <w:rsid w:val="0063513B"/>
    <w:rsid w:val="00635B22"/>
    <w:rsid w:val="00635B25"/>
    <w:rsid w:val="0063602D"/>
    <w:rsid w:val="00636835"/>
    <w:rsid w:val="00636B38"/>
    <w:rsid w:val="00637465"/>
    <w:rsid w:val="00637B06"/>
    <w:rsid w:val="00637F1B"/>
    <w:rsid w:val="006400D5"/>
    <w:rsid w:val="006402E5"/>
    <w:rsid w:val="00641554"/>
    <w:rsid w:val="00641D65"/>
    <w:rsid w:val="00642705"/>
    <w:rsid w:val="006428D4"/>
    <w:rsid w:val="00642CA2"/>
    <w:rsid w:val="0064343E"/>
    <w:rsid w:val="0064391D"/>
    <w:rsid w:val="006439B0"/>
    <w:rsid w:val="00644E86"/>
    <w:rsid w:val="006456FE"/>
    <w:rsid w:val="00645742"/>
    <w:rsid w:val="00645BF9"/>
    <w:rsid w:val="006460DA"/>
    <w:rsid w:val="0064674B"/>
    <w:rsid w:val="00646756"/>
    <w:rsid w:val="00647739"/>
    <w:rsid w:val="0065019F"/>
    <w:rsid w:val="00650858"/>
    <w:rsid w:val="006508AB"/>
    <w:rsid w:val="00650D7D"/>
    <w:rsid w:val="00650ED1"/>
    <w:rsid w:val="00651154"/>
    <w:rsid w:val="006516F4"/>
    <w:rsid w:val="00651821"/>
    <w:rsid w:val="00651BBF"/>
    <w:rsid w:val="00651C8E"/>
    <w:rsid w:val="006528E5"/>
    <w:rsid w:val="00652B8C"/>
    <w:rsid w:val="00653410"/>
    <w:rsid w:val="00653D45"/>
    <w:rsid w:val="00653FE0"/>
    <w:rsid w:val="00653FE9"/>
    <w:rsid w:val="00654384"/>
    <w:rsid w:val="006561FF"/>
    <w:rsid w:val="00656A24"/>
    <w:rsid w:val="00657B06"/>
    <w:rsid w:val="00660613"/>
    <w:rsid w:val="0066063C"/>
    <w:rsid w:val="006622B2"/>
    <w:rsid w:val="00662A64"/>
    <w:rsid w:val="00662D71"/>
    <w:rsid w:val="00663351"/>
    <w:rsid w:val="00663B7D"/>
    <w:rsid w:val="00664318"/>
    <w:rsid w:val="0066496C"/>
    <w:rsid w:val="00664F8D"/>
    <w:rsid w:val="00665DA8"/>
    <w:rsid w:val="00665F3D"/>
    <w:rsid w:val="0066666A"/>
    <w:rsid w:val="00666999"/>
    <w:rsid w:val="00666A1D"/>
    <w:rsid w:val="00666B31"/>
    <w:rsid w:val="006675CD"/>
    <w:rsid w:val="00667AD5"/>
    <w:rsid w:val="00667BDF"/>
    <w:rsid w:val="00672092"/>
    <w:rsid w:val="006722B3"/>
    <w:rsid w:val="0067238D"/>
    <w:rsid w:val="006724E4"/>
    <w:rsid w:val="00672517"/>
    <w:rsid w:val="006740B2"/>
    <w:rsid w:val="00674275"/>
    <w:rsid w:val="00674313"/>
    <w:rsid w:val="006747D5"/>
    <w:rsid w:val="00674BF7"/>
    <w:rsid w:val="00675985"/>
    <w:rsid w:val="00676724"/>
    <w:rsid w:val="00677E6A"/>
    <w:rsid w:val="00677FBF"/>
    <w:rsid w:val="00680BFA"/>
    <w:rsid w:val="00680C6F"/>
    <w:rsid w:val="00680DD2"/>
    <w:rsid w:val="00682A2F"/>
    <w:rsid w:val="0068360C"/>
    <w:rsid w:val="00683EB3"/>
    <w:rsid w:val="00684578"/>
    <w:rsid w:val="00684D9B"/>
    <w:rsid w:val="0068510A"/>
    <w:rsid w:val="00685BCB"/>
    <w:rsid w:val="00690CEF"/>
    <w:rsid w:val="006918A8"/>
    <w:rsid w:val="00691FFB"/>
    <w:rsid w:val="0069245B"/>
    <w:rsid w:val="00694071"/>
    <w:rsid w:val="006948FC"/>
    <w:rsid w:val="00694E6C"/>
    <w:rsid w:val="00695534"/>
    <w:rsid w:val="00695679"/>
    <w:rsid w:val="00695698"/>
    <w:rsid w:val="0069602D"/>
    <w:rsid w:val="00696F9D"/>
    <w:rsid w:val="00697556"/>
    <w:rsid w:val="006978F7"/>
    <w:rsid w:val="006A0476"/>
    <w:rsid w:val="006A1A2E"/>
    <w:rsid w:val="006A1CA8"/>
    <w:rsid w:val="006A1EB6"/>
    <w:rsid w:val="006A2808"/>
    <w:rsid w:val="006A2EDF"/>
    <w:rsid w:val="006A3BF0"/>
    <w:rsid w:val="006A3C82"/>
    <w:rsid w:val="006A4146"/>
    <w:rsid w:val="006A4993"/>
    <w:rsid w:val="006A4BBD"/>
    <w:rsid w:val="006A524E"/>
    <w:rsid w:val="006A5EB3"/>
    <w:rsid w:val="006A5EBC"/>
    <w:rsid w:val="006A5F82"/>
    <w:rsid w:val="006A6122"/>
    <w:rsid w:val="006A616B"/>
    <w:rsid w:val="006A72C7"/>
    <w:rsid w:val="006A7B6F"/>
    <w:rsid w:val="006B0670"/>
    <w:rsid w:val="006B1433"/>
    <w:rsid w:val="006B191E"/>
    <w:rsid w:val="006B1FD1"/>
    <w:rsid w:val="006B1FDF"/>
    <w:rsid w:val="006B2B2D"/>
    <w:rsid w:val="006B2EF5"/>
    <w:rsid w:val="006B3438"/>
    <w:rsid w:val="006B3EF8"/>
    <w:rsid w:val="006B4081"/>
    <w:rsid w:val="006B4168"/>
    <w:rsid w:val="006B4647"/>
    <w:rsid w:val="006B4C2B"/>
    <w:rsid w:val="006B4DB8"/>
    <w:rsid w:val="006B5445"/>
    <w:rsid w:val="006B5DFE"/>
    <w:rsid w:val="006B6139"/>
    <w:rsid w:val="006B6194"/>
    <w:rsid w:val="006B661E"/>
    <w:rsid w:val="006B6D47"/>
    <w:rsid w:val="006B7078"/>
    <w:rsid w:val="006B719A"/>
    <w:rsid w:val="006B724C"/>
    <w:rsid w:val="006B7E09"/>
    <w:rsid w:val="006C00E8"/>
    <w:rsid w:val="006C0679"/>
    <w:rsid w:val="006C1AF2"/>
    <w:rsid w:val="006C1DDA"/>
    <w:rsid w:val="006C1FD7"/>
    <w:rsid w:val="006C28E5"/>
    <w:rsid w:val="006C2D31"/>
    <w:rsid w:val="006C2D8E"/>
    <w:rsid w:val="006C32C9"/>
    <w:rsid w:val="006C39C5"/>
    <w:rsid w:val="006C3E16"/>
    <w:rsid w:val="006C40BF"/>
    <w:rsid w:val="006C4912"/>
    <w:rsid w:val="006C5475"/>
    <w:rsid w:val="006C551B"/>
    <w:rsid w:val="006C5A3C"/>
    <w:rsid w:val="006C5AFE"/>
    <w:rsid w:val="006C5F0F"/>
    <w:rsid w:val="006C7715"/>
    <w:rsid w:val="006C7AF6"/>
    <w:rsid w:val="006C7F6B"/>
    <w:rsid w:val="006D0483"/>
    <w:rsid w:val="006D093B"/>
    <w:rsid w:val="006D1ED8"/>
    <w:rsid w:val="006D2747"/>
    <w:rsid w:val="006D2C27"/>
    <w:rsid w:val="006D2F90"/>
    <w:rsid w:val="006D30B1"/>
    <w:rsid w:val="006D3371"/>
    <w:rsid w:val="006D499A"/>
    <w:rsid w:val="006D4C57"/>
    <w:rsid w:val="006D5027"/>
    <w:rsid w:val="006D5773"/>
    <w:rsid w:val="006D5E04"/>
    <w:rsid w:val="006D7B38"/>
    <w:rsid w:val="006E0A54"/>
    <w:rsid w:val="006E135B"/>
    <w:rsid w:val="006E155D"/>
    <w:rsid w:val="006E1EEA"/>
    <w:rsid w:val="006E243D"/>
    <w:rsid w:val="006E24A7"/>
    <w:rsid w:val="006E38F5"/>
    <w:rsid w:val="006E3FEC"/>
    <w:rsid w:val="006E4298"/>
    <w:rsid w:val="006E495A"/>
    <w:rsid w:val="006E4C15"/>
    <w:rsid w:val="006E5FC3"/>
    <w:rsid w:val="006E6B54"/>
    <w:rsid w:val="006E7E68"/>
    <w:rsid w:val="006F0D35"/>
    <w:rsid w:val="006F0D41"/>
    <w:rsid w:val="006F2302"/>
    <w:rsid w:val="006F24E6"/>
    <w:rsid w:val="006F268E"/>
    <w:rsid w:val="006F2AB6"/>
    <w:rsid w:val="006F2EC8"/>
    <w:rsid w:val="006F33A3"/>
    <w:rsid w:val="006F38C6"/>
    <w:rsid w:val="006F3970"/>
    <w:rsid w:val="006F3ADA"/>
    <w:rsid w:val="006F45E2"/>
    <w:rsid w:val="006F4824"/>
    <w:rsid w:val="006F51FB"/>
    <w:rsid w:val="006F54B0"/>
    <w:rsid w:val="006F56D0"/>
    <w:rsid w:val="006F5E13"/>
    <w:rsid w:val="006F63C8"/>
    <w:rsid w:val="006F6886"/>
    <w:rsid w:val="006F6D95"/>
    <w:rsid w:val="006F7CFE"/>
    <w:rsid w:val="006F7FEE"/>
    <w:rsid w:val="0070138A"/>
    <w:rsid w:val="00701544"/>
    <w:rsid w:val="007018C5"/>
    <w:rsid w:val="00702937"/>
    <w:rsid w:val="00703F67"/>
    <w:rsid w:val="00705F85"/>
    <w:rsid w:val="00706179"/>
    <w:rsid w:val="00706F13"/>
    <w:rsid w:val="007072E8"/>
    <w:rsid w:val="007074B2"/>
    <w:rsid w:val="007076FB"/>
    <w:rsid w:val="0070791F"/>
    <w:rsid w:val="00707ED5"/>
    <w:rsid w:val="0071011F"/>
    <w:rsid w:val="007106C9"/>
    <w:rsid w:val="00710B15"/>
    <w:rsid w:val="00710CBC"/>
    <w:rsid w:val="00710FF1"/>
    <w:rsid w:val="00711E2F"/>
    <w:rsid w:val="0071234E"/>
    <w:rsid w:val="007127EF"/>
    <w:rsid w:val="00712CF4"/>
    <w:rsid w:val="00713372"/>
    <w:rsid w:val="007134B4"/>
    <w:rsid w:val="00713525"/>
    <w:rsid w:val="0071352A"/>
    <w:rsid w:val="00714A31"/>
    <w:rsid w:val="007150BB"/>
    <w:rsid w:val="0071618D"/>
    <w:rsid w:val="00716BF9"/>
    <w:rsid w:val="00717FED"/>
    <w:rsid w:val="00720AE2"/>
    <w:rsid w:val="00720E2E"/>
    <w:rsid w:val="0072116F"/>
    <w:rsid w:val="00721496"/>
    <w:rsid w:val="00721534"/>
    <w:rsid w:val="00721A52"/>
    <w:rsid w:val="00721D5B"/>
    <w:rsid w:val="00721EAE"/>
    <w:rsid w:val="007222A3"/>
    <w:rsid w:val="00722396"/>
    <w:rsid w:val="00722B3D"/>
    <w:rsid w:val="00723714"/>
    <w:rsid w:val="00723868"/>
    <w:rsid w:val="00723CF0"/>
    <w:rsid w:val="0072463D"/>
    <w:rsid w:val="00724792"/>
    <w:rsid w:val="00724A10"/>
    <w:rsid w:val="00724C58"/>
    <w:rsid w:val="00724F4C"/>
    <w:rsid w:val="00725FA4"/>
    <w:rsid w:val="00726C64"/>
    <w:rsid w:val="007275E4"/>
    <w:rsid w:val="00727B2C"/>
    <w:rsid w:val="00730302"/>
    <w:rsid w:val="00730AF6"/>
    <w:rsid w:val="00730DA7"/>
    <w:rsid w:val="00730FC6"/>
    <w:rsid w:val="007311DE"/>
    <w:rsid w:val="007314A3"/>
    <w:rsid w:val="007321AA"/>
    <w:rsid w:val="00732367"/>
    <w:rsid w:val="007326A1"/>
    <w:rsid w:val="0073296F"/>
    <w:rsid w:val="00732B59"/>
    <w:rsid w:val="00732D18"/>
    <w:rsid w:val="00732E0B"/>
    <w:rsid w:val="00732FDC"/>
    <w:rsid w:val="00733935"/>
    <w:rsid w:val="00733DD7"/>
    <w:rsid w:val="00733FD7"/>
    <w:rsid w:val="007340CC"/>
    <w:rsid w:val="00734187"/>
    <w:rsid w:val="00734C73"/>
    <w:rsid w:val="007351C6"/>
    <w:rsid w:val="007359D7"/>
    <w:rsid w:val="00736E15"/>
    <w:rsid w:val="00736FF3"/>
    <w:rsid w:val="00737714"/>
    <w:rsid w:val="00737A26"/>
    <w:rsid w:val="00740446"/>
    <w:rsid w:val="00740BDD"/>
    <w:rsid w:val="0074228C"/>
    <w:rsid w:val="0074260A"/>
    <w:rsid w:val="007438A9"/>
    <w:rsid w:val="00743AD7"/>
    <w:rsid w:val="00743B2A"/>
    <w:rsid w:val="00743DD1"/>
    <w:rsid w:val="00743E7F"/>
    <w:rsid w:val="007443FC"/>
    <w:rsid w:val="0074441A"/>
    <w:rsid w:val="0074450F"/>
    <w:rsid w:val="0074491E"/>
    <w:rsid w:val="00744ACD"/>
    <w:rsid w:val="00744D0A"/>
    <w:rsid w:val="00745C85"/>
    <w:rsid w:val="007461A1"/>
    <w:rsid w:val="0074654F"/>
    <w:rsid w:val="0074670B"/>
    <w:rsid w:val="00746E56"/>
    <w:rsid w:val="0074749F"/>
    <w:rsid w:val="00747D06"/>
    <w:rsid w:val="007505BC"/>
    <w:rsid w:val="007511E4"/>
    <w:rsid w:val="007522EC"/>
    <w:rsid w:val="007541E7"/>
    <w:rsid w:val="0075466B"/>
    <w:rsid w:val="007547AE"/>
    <w:rsid w:val="00754C8D"/>
    <w:rsid w:val="007550FC"/>
    <w:rsid w:val="00755178"/>
    <w:rsid w:val="0075578E"/>
    <w:rsid w:val="00756ABB"/>
    <w:rsid w:val="00757039"/>
    <w:rsid w:val="007579A1"/>
    <w:rsid w:val="00760259"/>
    <w:rsid w:val="007602F3"/>
    <w:rsid w:val="00760D67"/>
    <w:rsid w:val="0076163F"/>
    <w:rsid w:val="0076247A"/>
    <w:rsid w:val="00762FB0"/>
    <w:rsid w:val="00763072"/>
    <w:rsid w:val="00763175"/>
    <w:rsid w:val="00763381"/>
    <w:rsid w:val="007640A2"/>
    <w:rsid w:val="00764270"/>
    <w:rsid w:val="007659FF"/>
    <w:rsid w:val="0076625D"/>
    <w:rsid w:val="007663CF"/>
    <w:rsid w:val="007668F7"/>
    <w:rsid w:val="00766BE8"/>
    <w:rsid w:val="0076706C"/>
    <w:rsid w:val="00767391"/>
    <w:rsid w:val="00767858"/>
    <w:rsid w:val="00770203"/>
    <w:rsid w:val="007705CD"/>
    <w:rsid w:val="00770886"/>
    <w:rsid w:val="00770FAA"/>
    <w:rsid w:val="00771B7C"/>
    <w:rsid w:val="0077229F"/>
    <w:rsid w:val="0077377A"/>
    <w:rsid w:val="00773E66"/>
    <w:rsid w:val="007748D0"/>
    <w:rsid w:val="00774ABE"/>
    <w:rsid w:val="00774AEA"/>
    <w:rsid w:val="00775964"/>
    <w:rsid w:val="0077639F"/>
    <w:rsid w:val="00776548"/>
    <w:rsid w:val="007765FE"/>
    <w:rsid w:val="007766B3"/>
    <w:rsid w:val="00777138"/>
    <w:rsid w:val="00777163"/>
    <w:rsid w:val="00777809"/>
    <w:rsid w:val="00780D34"/>
    <w:rsid w:val="00781E1A"/>
    <w:rsid w:val="00783CA6"/>
    <w:rsid w:val="00785678"/>
    <w:rsid w:val="00785C3E"/>
    <w:rsid w:val="00785E4F"/>
    <w:rsid w:val="00786378"/>
    <w:rsid w:val="00787386"/>
    <w:rsid w:val="00787E5A"/>
    <w:rsid w:val="00790375"/>
    <w:rsid w:val="007910F2"/>
    <w:rsid w:val="007914FE"/>
    <w:rsid w:val="007928B7"/>
    <w:rsid w:val="00792C88"/>
    <w:rsid w:val="00792CBD"/>
    <w:rsid w:val="007930DA"/>
    <w:rsid w:val="00793623"/>
    <w:rsid w:val="00793C5D"/>
    <w:rsid w:val="00793FA6"/>
    <w:rsid w:val="00794E2E"/>
    <w:rsid w:val="007950FC"/>
    <w:rsid w:val="00795373"/>
    <w:rsid w:val="00795505"/>
    <w:rsid w:val="00795587"/>
    <w:rsid w:val="0079591A"/>
    <w:rsid w:val="00795BFB"/>
    <w:rsid w:val="00795C03"/>
    <w:rsid w:val="00797AEB"/>
    <w:rsid w:val="00797CE3"/>
    <w:rsid w:val="00797DBC"/>
    <w:rsid w:val="00797E3E"/>
    <w:rsid w:val="007A060C"/>
    <w:rsid w:val="007A1930"/>
    <w:rsid w:val="007A1FE8"/>
    <w:rsid w:val="007A428E"/>
    <w:rsid w:val="007A51BC"/>
    <w:rsid w:val="007A53D9"/>
    <w:rsid w:val="007A5822"/>
    <w:rsid w:val="007A594A"/>
    <w:rsid w:val="007A5DB0"/>
    <w:rsid w:val="007A5E57"/>
    <w:rsid w:val="007A6AB0"/>
    <w:rsid w:val="007A6CEF"/>
    <w:rsid w:val="007A7544"/>
    <w:rsid w:val="007B029D"/>
    <w:rsid w:val="007B0DBC"/>
    <w:rsid w:val="007B0FAC"/>
    <w:rsid w:val="007B100F"/>
    <w:rsid w:val="007B1184"/>
    <w:rsid w:val="007B17FA"/>
    <w:rsid w:val="007B1C4F"/>
    <w:rsid w:val="007B1CF5"/>
    <w:rsid w:val="007B1F85"/>
    <w:rsid w:val="007B2760"/>
    <w:rsid w:val="007B2D30"/>
    <w:rsid w:val="007B2D4C"/>
    <w:rsid w:val="007B2D55"/>
    <w:rsid w:val="007B353E"/>
    <w:rsid w:val="007B3876"/>
    <w:rsid w:val="007B39D7"/>
    <w:rsid w:val="007B3B7A"/>
    <w:rsid w:val="007B3DC2"/>
    <w:rsid w:val="007B3F04"/>
    <w:rsid w:val="007B4336"/>
    <w:rsid w:val="007B47BC"/>
    <w:rsid w:val="007B4B36"/>
    <w:rsid w:val="007B53E9"/>
    <w:rsid w:val="007B564B"/>
    <w:rsid w:val="007B5CF2"/>
    <w:rsid w:val="007B6903"/>
    <w:rsid w:val="007B6C0B"/>
    <w:rsid w:val="007B71EE"/>
    <w:rsid w:val="007B73FC"/>
    <w:rsid w:val="007B75E9"/>
    <w:rsid w:val="007B77CE"/>
    <w:rsid w:val="007B7935"/>
    <w:rsid w:val="007B7ACF"/>
    <w:rsid w:val="007C0A8E"/>
    <w:rsid w:val="007C127E"/>
    <w:rsid w:val="007C1B10"/>
    <w:rsid w:val="007C1FC9"/>
    <w:rsid w:val="007C2407"/>
    <w:rsid w:val="007C27D1"/>
    <w:rsid w:val="007C2E41"/>
    <w:rsid w:val="007C3F50"/>
    <w:rsid w:val="007C585E"/>
    <w:rsid w:val="007C5B24"/>
    <w:rsid w:val="007C636C"/>
    <w:rsid w:val="007C679C"/>
    <w:rsid w:val="007C6A9F"/>
    <w:rsid w:val="007C79E3"/>
    <w:rsid w:val="007D1D55"/>
    <w:rsid w:val="007D2EEA"/>
    <w:rsid w:val="007D3138"/>
    <w:rsid w:val="007D329B"/>
    <w:rsid w:val="007D3C39"/>
    <w:rsid w:val="007D3ECB"/>
    <w:rsid w:val="007D49D7"/>
    <w:rsid w:val="007D4B87"/>
    <w:rsid w:val="007D4E4D"/>
    <w:rsid w:val="007D5813"/>
    <w:rsid w:val="007D5817"/>
    <w:rsid w:val="007D5845"/>
    <w:rsid w:val="007D60C7"/>
    <w:rsid w:val="007D6534"/>
    <w:rsid w:val="007D688D"/>
    <w:rsid w:val="007D69D2"/>
    <w:rsid w:val="007D6B92"/>
    <w:rsid w:val="007D7D17"/>
    <w:rsid w:val="007E09A4"/>
    <w:rsid w:val="007E0DAC"/>
    <w:rsid w:val="007E1112"/>
    <w:rsid w:val="007E1425"/>
    <w:rsid w:val="007E1F51"/>
    <w:rsid w:val="007E3430"/>
    <w:rsid w:val="007E3D47"/>
    <w:rsid w:val="007E47AA"/>
    <w:rsid w:val="007E4A8E"/>
    <w:rsid w:val="007E52FB"/>
    <w:rsid w:val="007E53C7"/>
    <w:rsid w:val="007E5792"/>
    <w:rsid w:val="007E5AC9"/>
    <w:rsid w:val="007E5B81"/>
    <w:rsid w:val="007E6265"/>
    <w:rsid w:val="007E66B1"/>
    <w:rsid w:val="007E6772"/>
    <w:rsid w:val="007E6B4D"/>
    <w:rsid w:val="007E71A4"/>
    <w:rsid w:val="007E72CE"/>
    <w:rsid w:val="007E7388"/>
    <w:rsid w:val="007E7A8F"/>
    <w:rsid w:val="007E7A97"/>
    <w:rsid w:val="007F0460"/>
    <w:rsid w:val="007F1280"/>
    <w:rsid w:val="007F1A49"/>
    <w:rsid w:val="007F2732"/>
    <w:rsid w:val="007F4A2F"/>
    <w:rsid w:val="007F54DB"/>
    <w:rsid w:val="007F61EC"/>
    <w:rsid w:val="007F6527"/>
    <w:rsid w:val="007F6598"/>
    <w:rsid w:val="007F6754"/>
    <w:rsid w:val="007F6845"/>
    <w:rsid w:val="007F6C99"/>
    <w:rsid w:val="007F77FE"/>
    <w:rsid w:val="007F7C1B"/>
    <w:rsid w:val="00800D21"/>
    <w:rsid w:val="00801349"/>
    <w:rsid w:val="00801920"/>
    <w:rsid w:val="00801F33"/>
    <w:rsid w:val="00802584"/>
    <w:rsid w:val="00802E44"/>
    <w:rsid w:val="00803071"/>
    <w:rsid w:val="008032F4"/>
    <w:rsid w:val="008037F3"/>
    <w:rsid w:val="00803BBC"/>
    <w:rsid w:val="0080401E"/>
    <w:rsid w:val="008042C8"/>
    <w:rsid w:val="008043BB"/>
    <w:rsid w:val="008044D2"/>
    <w:rsid w:val="00804D2E"/>
    <w:rsid w:val="00804D6F"/>
    <w:rsid w:val="00804DE5"/>
    <w:rsid w:val="0080638E"/>
    <w:rsid w:val="00806C01"/>
    <w:rsid w:val="00806EBC"/>
    <w:rsid w:val="00807980"/>
    <w:rsid w:val="0081014E"/>
    <w:rsid w:val="00810456"/>
    <w:rsid w:val="008109A6"/>
    <w:rsid w:val="00810A93"/>
    <w:rsid w:val="00811156"/>
    <w:rsid w:val="00811D3E"/>
    <w:rsid w:val="00812BAE"/>
    <w:rsid w:val="00813749"/>
    <w:rsid w:val="00813B37"/>
    <w:rsid w:val="008148CC"/>
    <w:rsid w:val="00814E22"/>
    <w:rsid w:val="008152CA"/>
    <w:rsid w:val="008161B0"/>
    <w:rsid w:val="008166FA"/>
    <w:rsid w:val="008167FC"/>
    <w:rsid w:val="00817678"/>
    <w:rsid w:val="00817731"/>
    <w:rsid w:val="008209DD"/>
    <w:rsid w:val="00820E70"/>
    <w:rsid w:val="008211A4"/>
    <w:rsid w:val="00821986"/>
    <w:rsid w:val="00821B99"/>
    <w:rsid w:val="00822032"/>
    <w:rsid w:val="008221CC"/>
    <w:rsid w:val="00822313"/>
    <w:rsid w:val="0082264D"/>
    <w:rsid w:val="00822961"/>
    <w:rsid w:val="0082304A"/>
    <w:rsid w:val="0082311D"/>
    <w:rsid w:val="00823324"/>
    <w:rsid w:val="008237CA"/>
    <w:rsid w:val="00823B9A"/>
    <w:rsid w:val="008251BC"/>
    <w:rsid w:val="00826E96"/>
    <w:rsid w:val="00826FBE"/>
    <w:rsid w:val="008276D9"/>
    <w:rsid w:val="00827DCB"/>
    <w:rsid w:val="00830603"/>
    <w:rsid w:val="00830A69"/>
    <w:rsid w:val="00830FF0"/>
    <w:rsid w:val="0083140E"/>
    <w:rsid w:val="0083169C"/>
    <w:rsid w:val="008318F6"/>
    <w:rsid w:val="008319E5"/>
    <w:rsid w:val="00831A7D"/>
    <w:rsid w:val="008324DF"/>
    <w:rsid w:val="00832A68"/>
    <w:rsid w:val="008331F2"/>
    <w:rsid w:val="008339C7"/>
    <w:rsid w:val="00834EFB"/>
    <w:rsid w:val="0083518D"/>
    <w:rsid w:val="00835CB1"/>
    <w:rsid w:val="00836CA7"/>
    <w:rsid w:val="00837AD4"/>
    <w:rsid w:val="008405D2"/>
    <w:rsid w:val="00840BEE"/>
    <w:rsid w:val="00841C6A"/>
    <w:rsid w:val="00841D80"/>
    <w:rsid w:val="00841DC8"/>
    <w:rsid w:val="00842049"/>
    <w:rsid w:val="00842644"/>
    <w:rsid w:val="00842BF3"/>
    <w:rsid w:val="00843144"/>
    <w:rsid w:val="00843734"/>
    <w:rsid w:val="00843A08"/>
    <w:rsid w:val="00843DAD"/>
    <w:rsid w:val="008441EF"/>
    <w:rsid w:val="00845754"/>
    <w:rsid w:val="00845BAD"/>
    <w:rsid w:val="0084642E"/>
    <w:rsid w:val="0084693A"/>
    <w:rsid w:val="00847A87"/>
    <w:rsid w:val="00850643"/>
    <w:rsid w:val="0085094C"/>
    <w:rsid w:val="00850F2F"/>
    <w:rsid w:val="008510DD"/>
    <w:rsid w:val="008511DC"/>
    <w:rsid w:val="008517D5"/>
    <w:rsid w:val="008518CC"/>
    <w:rsid w:val="00851B06"/>
    <w:rsid w:val="00851E8C"/>
    <w:rsid w:val="00852ACA"/>
    <w:rsid w:val="00852BB8"/>
    <w:rsid w:val="00854203"/>
    <w:rsid w:val="00855DE4"/>
    <w:rsid w:val="0085640E"/>
    <w:rsid w:val="008567D4"/>
    <w:rsid w:val="0085773A"/>
    <w:rsid w:val="0086085E"/>
    <w:rsid w:val="00860886"/>
    <w:rsid w:val="0086104E"/>
    <w:rsid w:val="00861829"/>
    <w:rsid w:val="00861B2B"/>
    <w:rsid w:val="00862022"/>
    <w:rsid w:val="008625B3"/>
    <w:rsid w:val="008629F1"/>
    <w:rsid w:val="00862C4C"/>
    <w:rsid w:val="00862E48"/>
    <w:rsid w:val="00863A37"/>
    <w:rsid w:val="00863AB8"/>
    <w:rsid w:val="00864C35"/>
    <w:rsid w:val="00864F48"/>
    <w:rsid w:val="00865FBA"/>
    <w:rsid w:val="008665E5"/>
    <w:rsid w:val="008670D0"/>
    <w:rsid w:val="0086780B"/>
    <w:rsid w:val="00870417"/>
    <w:rsid w:val="008708E0"/>
    <w:rsid w:val="0087090F"/>
    <w:rsid w:val="0087143B"/>
    <w:rsid w:val="00871641"/>
    <w:rsid w:val="008727EB"/>
    <w:rsid w:val="00873150"/>
    <w:rsid w:val="00873E37"/>
    <w:rsid w:val="00873E50"/>
    <w:rsid w:val="00873F4F"/>
    <w:rsid w:val="00873FF9"/>
    <w:rsid w:val="00874329"/>
    <w:rsid w:val="00874613"/>
    <w:rsid w:val="00875B5E"/>
    <w:rsid w:val="0087633B"/>
    <w:rsid w:val="00876557"/>
    <w:rsid w:val="0087657D"/>
    <w:rsid w:val="0087730D"/>
    <w:rsid w:val="008773A0"/>
    <w:rsid w:val="008807D5"/>
    <w:rsid w:val="00880832"/>
    <w:rsid w:val="00880BC2"/>
    <w:rsid w:val="00881031"/>
    <w:rsid w:val="008818E6"/>
    <w:rsid w:val="00881A25"/>
    <w:rsid w:val="00881FB4"/>
    <w:rsid w:val="00882592"/>
    <w:rsid w:val="0088261E"/>
    <w:rsid w:val="00883659"/>
    <w:rsid w:val="0088369F"/>
    <w:rsid w:val="008836A4"/>
    <w:rsid w:val="00883C9C"/>
    <w:rsid w:val="00884D80"/>
    <w:rsid w:val="00886047"/>
    <w:rsid w:val="00886D19"/>
    <w:rsid w:val="00886EE1"/>
    <w:rsid w:val="0088717A"/>
    <w:rsid w:val="0088727D"/>
    <w:rsid w:val="008875F1"/>
    <w:rsid w:val="008877B5"/>
    <w:rsid w:val="0088788E"/>
    <w:rsid w:val="00887C49"/>
    <w:rsid w:val="00887F31"/>
    <w:rsid w:val="008902C7"/>
    <w:rsid w:val="00890320"/>
    <w:rsid w:val="00890546"/>
    <w:rsid w:val="0089069A"/>
    <w:rsid w:val="008916BC"/>
    <w:rsid w:val="00892528"/>
    <w:rsid w:val="0089291A"/>
    <w:rsid w:val="00892A07"/>
    <w:rsid w:val="00892DC8"/>
    <w:rsid w:val="00892F2C"/>
    <w:rsid w:val="008930E5"/>
    <w:rsid w:val="0089340F"/>
    <w:rsid w:val="00893C2C"/>
    <w:rsid w:val="008941BF"/>
    <w:rsid w:val="008944D2"/>
    <w:rsid w:val="008945BF"/>
    <w:rsid w:val="00894B89"/>
    <w:rsid w:val="00894C52"/>
    <w:rsid w:val="00894EF3"/>
    <w:rsid w:val="00895326"/>
    <w:rsid w:val="00896997"/>
    <w:rsid w:val="00896B06"/>
    <w:rsid w:val="00896F62"/>
    <w:rsid w:val="00896FE4"/>
    <w:rsid w:val="0089779F"/>
    <w:rsid w:val="00897C27"/>
    <w:rsid w:val="00897C75"/>
    <w:rsid w:val="008A06D1"/>
    <w:rsid w:val="008A0F70"/>
    <w:rsid w:val="008A0FDB"/>
    <w:rsid w:val="008A1221"/>
    <w:rsid w:val="008A1461"/>
    <w:rsid w:val="008A1EDB"/>
    <w:rsid w:val="008A2565"/>
    <w:rsid w:val="008A28A9"/>
    <w:rsid w:val="008A2C50"/>
    <w:rsid w:val="008A3B6D"/>
    <w:rsid w:val="008A3CD8"/>
    <w:rsid w:val="008A3FCC"/>
    <w:rsid w:val="008A4148"/>
    <w:rsid w:val="008A4BD9"/>
    <w:rsid w:val="008A6101"/>
    <w:rsid w:val="008A6264"/>
    <w:rsid w:val="008A62FD"/>
    <w:rsid w:val="008A66C8"/>
    <w:rsid w:val="008A6BE9"/>
    <w:rsid w:val="008A7669"/>
    <w:rsid w:val="008B0D24"/>
    <w:rsid w:val="008B0DB5"/>
    <w:rsid w:val="008B1869"/>
    <w:rsid w:val="008B21A6"/>
    <w:rsid w:val="008B220B"/>
    <w:rsid w:val="008B26C0"/>
    <w:rsid w:val="008B2CEF"/>
    <w:rsid w:val="008B2EAF"/>
    <w:rsid w:val="008B309A"/>
    <w:rsid w:val="008B3AEF"/>
    <w:rsid w:val="008B3DAA"/>
    <w:rsid w:val="008B3ED5"/>
    <w:rsid w:val="008B449F"/>
    <w:rsid w:val="008B502D"/>
    <w:rsid w:val="008B61E5"/>
    <w:rsid w:val="008B6760"/>
    <w:rsid w:val="008B6CFD"/>
    <w:rsid w:val="008B75EA"/>
    <w:rsid w:val="008B775F"/>
    <w:rsid w:val="008B7D90"/>
    <w:rsid w:val="008C03DA"/>
    <w:rsid w:val="008C06E7"/>
    <w:rsid w:val="008C0FF5"/>
    <w:rsid w:val="008C1097"/>
    <w:rsid w:val="008C1130"/>
    <w:rsid w:val="008C18D3"/>
    <w:rsid w:val="008C1914"/>
    <w:rsid w:val="008C225B"/>
    <w:rsid w:val="008C3591"/>
    <w:rsid w:val="008C4694"/>
    <w:rsid w:val="008C4C10"/>
    <w:rsid w:val="008C5419"/>
    <w:rsid w:val="008C54CC"/>
    <w:rsid w:val="008C5703"/>
    <w:rsid w:val="008C6406"/>
    <w:rsid w:val="008C6D97"/>
    <w:rsid w:val="008C6F1F"/>
    <w:rsid w:val="008C7A64"/>
    <w:rsid w:val="008C7DA8"/>
    <w:rsid w:val="008D01AC"/>
    <w:rsid w:val="008D04FF"/>
    <w:rsid w:val="008D0647"/>
    <w:rsid w:val="008D13D1"/>
    <w:rsid w:val="008D18E6"/>
    <w:rsid w:val="008D1DC5"/>
    <w:rsid w:val="008D263A"/>
    <w:rsid w:val="008D2C6D"/>
    <w:rsid w:val="008D3105"/>
    <w:rsid w:val="008D3144"/>
    <w:rsid w:val="008D3613"/>
    <w:rsid w:val="008D4375"/>
    <w:rsid w:val="008D6D03"/>
    <w:rsid w:val="008D78E8"/>
    <w:rsid w:val="008D7A9B"/>
    <w:rsid w:val="008D7E0C"/>
    <w:rsid w:val="008E0060"/>
    <w:rsid w:val="008E0F2A"/>
    <w:rsid w:val="008E121C"/>
    <w:rsid w:val="008E1A0B"/>
    <w:rsid w:val="008E1E53"/>
    <w:rsid w:val="008E241A"/>
    <w:rsid w:val="008E3982"/>
    <w:rsid w:val="008E3C05"/>
    <w:rsid w:val="008E41D8"/>
    <w:rsid w:val="008E4655"/>
    <w:rsid w:val="008E4F4C"/>
    <w:rsid w:val="008E57B9"/>
    <w:rsid w:val="008E5ECA"/>
    <w:rsid w:val="008E6159"/>
    <w:rsid w:val="008E6687"/>
    <w:rsid w:val="008E6D31"/>
    <w:rsid w:val="008E7091"/>
    <w:rsid w:val="008E76AC"/>
    <w:rsid w:val="008E76D4"/>
    <w:rsid w:val="008E79F6"/>
    <w:rsid w:val="008F03AC"/>
    <w:rsid w:val="008F09C6"/>
    <w:rsid w:val="008F1341"/>
    <w:rsid w:val="008F18B2"/>
    <w:rsid w:val="008F19E5"/>
    <w:rsid w:val="008F1EB1"/>
    <w:rsid w:val="008F1FDC"/>
    <w:rsid w:val="008F21F6"/>
    <w:rsid w:val="008F255A"/>
    <w:rsid w:val="008F28D8"/>
    <w:rsid w:val="008F2B1B"/>
    <w:rsid w:val="008F2EB0"/>
    <w:rsid w:val="008F38A4"/>
    <w:rsid w:val="008F3E80"/>
    <w:rsid w:val="008F4468"/>
    <w:rsid w:val="008F44D5"/>
    <w:rsid w:val="008F5E46"/>
    <w:rsid w:val="008F63A8"/>
    <w:rsid w:val="008F6EF8"/>
    <w:rsid w:val="008F6FA2"/>
    <w:rsid w:val="008F70D7"/>
    <w:rsid w:val="008F72E0"/>
    <w:rsid w:val="008F76EA"/>
    <w:rsid w:val="008F7B85"/>
    <w:rsid w:val="008F7E34"/>
    <w:rsid w:val="00900D5E"/>
    <w:rsid w:val="00900E75"/>
    <w:rsid w:val="009013BC"/>
    <w:rsid w:val="00901457"/>
    <w:rsid w:val="0090190E"/>
    <w:rsid w:val="0090198A"/>
    <w:rsid w:val="00901A82"/>
    <w:rsid w:val="00901DFC"/>
    <w:rsid w:val="00902651"/>
    <w:rsid w:val="00902F64"/>
    <w:rsid w:val="00903386"/>
    <w:rsid w:val="0090352C"/>
    <w:rsid w:val="009049C5"/>
    <w:rsid w:val="00904A12"/>
    <w:rsid w:val="0090513F"/>
    <w:rsid w:val="00906A2D"/>
    <w:rsid w:val="009113F1"/>
    <w:rsid w:val="00911464"/>
    <w:rsid w:val="0091189B"/>
    <w:rsid w:val="00911915"/>
    <w:rsid w:val="00911F4D"/>
    <w:rsid w:val="00913075"/>
    <w:rsid w:val="0091359D"/>
    <w:rsid w:val="00913C85"/>
    <w:rsid w:val="00913D46"/>
    <w:rsid w:val="00913EE1"/>
    <w:rsid w:val="00914F06"/>
    <w:rsid w:val="00915D26"/>
    <w:rsid w:val="00916874"/>
    <w:rsid w:val="00916C8C"/>
    <w:rsid w:val="00916D4C"/>
    <w:rsid w:val="00917201"/>
    <w:rsid w:val="00917367"/>
    <w:rsid w:val="009203B2"/>
    <w:rsid w:val="00920663"/>
    <w:rsid w:val="00920CF6"/>
    <w:rsid w:val="00921183"/>
    <w:rsid w:val="00921680"/>
    <w:rsid w:val="00921834"/>
    <w:rsid w:val="00921A1F"/>
    <w:rsid w:val="009233AB"/>
    <w:rsid w:val="00923B14"/>
    <w:rsid w:val="00923DD0"/>
    <w:rsid w:val="0092420C"/>
    <w:rsid w:val="0092537D"/>
    <w:rsid w:val="00925993"/>
    <w:rsid w:val="00926475"/>
    <w:rsid w:val="00926D40"/>
    <w:rsid w:val="00930543"/>
    <w:rsid w:val="00931ADD"/>
    <w:rsid w:val="00931C0B"/>
    <w:rsid w:val="00931E01"/>
    <w:rsid w:val="0093297A"/>
    <w:rsid w:val="00932B77"/>
    <w:rsid w:val="00933220"/>
    <w:rsid w:val="00933B57"/>
    <w:rsid w:val="00933B8D"/>
    <w:rsid w:val="00935218"/>
    <w:rsid w:val="00935ABC"/>
    <w:rsid w:val="0093614B"/>
    <w:rsid w:val="00936488"/>
    <w:rsid w:val="009364F2"/>
    <w:rsid w:val="00936F5C"/>
    <w:rsid w:val="009370B1"/>
    <w:rsid w:val="009371CC"/>
    <w:rsid w:val="00937EE8"/>
    <w:rsid w:val="00940606"/>
    <w:rsid w:val="00940768"/>
    <w:rsid w:val="009407B5"/>
    <w:rsid w:val="00940EAD"/>
    <w:rsid w:val="009410AA"/>
    <w:rsid w:val="00941285"/>
    <w:rsid w:val="0094147E"/>
    <w:rsid w:val="009420DA"/>
    <w:rsid w:val="00942327"/>
    <w:rsid w:val="009427D5"/>
    <w:rsid w:val="0094299F"/>
    <w:rsid w:val="00943053"/>
    <w:rsid w:val="00943072"/>
    <w:rsid w:val="00943CA7"/>
    <w:rsid w:val="00943E31"/>
    <w:rsid w:val="00944E53"/>
    <w:rsid w:val="0094513B"/>
    <w:rsid w:val="009454E9"/>
    <w:rsid w:val="0094621B"/>
    <w:rsid w:val="00946A76"/>
    <w:rsid w:val="00946FEC"/>
    <w:rsid w:val="009473C4"/>
    <w:rsid w:val="00947973"/>
    <w:rsid w:val="0095033B"/>
    <w:rsid w:val="00950BFC"/>
    <w:rsid w:val="0095142E"/>
    <w:rsid w:val="00951532"/>
    <w:rsid w:val="0095183F"/>
    <w:rsid w:val="00951925"/>
    <w:rsid w:val="00951AF0"/>
    <w:rsid w:val="00951F79"/>
    <w:rsid w:val="009524E2"/>
    <w:rsid w:val="009529A6"/>
    <w:rsid w:val="00953894"/>
    <w:rsid w:val="00954404"/>
    <w:rsid w:val="00954971"/>
    <w:rsid w:val="00954C36"/>
    <w:rsid w:val="00954EB1"/>
    <w:rsid w:val="00955F64"/>
    <w:rsid w:val="00956136"/>
    <w:rsid w:val="009561C0"/>
    <w:rsid w:val="00956203"/>
    <w:rsid w:val="009567A2"/>
    <w:rsid w:val="00957503"/>
    <w:rsid w:val="00961195"/>
    <w:rsid w:val="00961EAC"/>
    <w:rsid w:val="00962777"/>
    <w:rsid w:val="0096279C"/>
    <w:rsid w:val="00962E31"/>
    <w:rsid w:val="0096342A"/>
    <w:rsid w:val="0096416D"/>
    <w:rsid w:val="0096484C"/>
    <w:rsid w:val="0096494C"/>
    <w:rsid w:val="00964BE8"/>
    <w:rsid w:val="0096527A"/>
    <w:rsid w:val="0096528C"/>
    <w:rsid w:val="009656C6"/>
    <w:rsid w:val="00966740"/>
    <w:rsid w:val="00966827"/>
    <w:rsid w:val="00966CBB"/>
    <w:rsid w:val="00967498"/>
    <w:rsid w:val="009703FA"/>
    <w:rsid w:val="00971B12"/>
    <w:rsid w:val="00971CC1"/>
    <w:rsid w:val="00971EA3"/>
    <w:rsid w:val="00972F9D"/>
    <w:rsid w:val="009733BB"/>
    <w:rsid w:val="00973D68"/>
    <w:rsid w:val="009746EB"/>
    <w:rsid w:val="0097499D"/>
    <w:rsid w:val="00974AB5"/>
    <w:rsid w:val="009754BD"/>
    <w:rsid w:val="009755E6"/>
    <w:rsid w:val="00975624"/>
    <w:rsid w:val="009761E1"/>
    <w:rsid w:val="00976BAB"/>
    <w:rsid w:val="00976CAF"/>
    <w:rsid w:val="00976EC7"/>
    <w:rsid w:val="00976FD7"/>
    <w:rsid w:val="00977680"/>
    <w:rsid w:val="00977F5E"/>
    <w:rsid w:val="00977FBF"/>
    <w:rsid w:val="00981BEB"/>
    <w:rsid w:val="009820D7"/>
    <w:rsid w:val="00982239"/>
    <w:rsid w:val="00982701"/>
    <w:rsid w:val="0098286E"/>
    <w:rsid w:val="00982A7B"/>
    <w:rsid w:val="00982E74"/>
    <w:rsid w:val="00982FE1"/>
    <w:rsid w:val="0098368D"/>
    <w:rsid w:val="0098425B"/>
    <w:rsid w:val="009843A8"/>
    <w:rsid w:val="0098445E"/>
    <w:rsid w:val="009844C9"/>
    <w:rsid w:val="00984C3F"/>
    <w:rsid w:val="00984D85"/>
    <w:rsid w:val="009851BF"/>
    <w:rsid w:val="009851CD"/>
    <w:rsid w:val="00985782"/>
    <w:rsid w:val="00986A5E"/>
    <w:rsid w:val="00986D33"/>
    <w:rsid w:val="00986E5B"/>
    <w:rsid w:val="0098706D"/>
    <w:rsid w:val="0098709A"/>
    <w:rsid w:val="009875D0"/>
    <w:rsid w:val="0098764A"/>
    <w:rsid w:val="00991445"/>
    <w:rsid w:val="00991790"/>
    <w:rsid w:val="00991B54"/>
    <w:rsid w:val="00992953"/>
    <w:rsid w:val="0099354A"/>
    <w:rsid w:val="009935FB"/>
    <w:rsid w:val="009937FF"/>
    <w:rsid w:val="00993E50"/>
    <w:rsid w:val="009940D5"/>
    <w:rsid w:val="0099505F"/>
    <w:rsid w:val="009950E7"/>
    <w:rsid w:val="00995C30"/>
    <w:rsid w:val="00995D7E"/>
    <w:rsid w:val="00996465"/>
    <w:rsid w:val="00996C5B"/>
    <w:rsid w:val="00996E66"/>
    <w:rsid w:val="009971F5"/>
    <w:rsid w:val="00997985"/>
    <w:rsid w:val="00997E69"/>
    <w:rsid w:val="00997E70"/>
    <w:rsid w:val="009A0187"/>
    <w:rsid w:val="009A0748"/>
    <w:rsid w:val="009A0B12"/>
    <w:rsid w:val="009A235E"/>
    <w:rsid w:val="009A272D"/>
    <w:rsid w:val="009A3A16"/>
    <w:rsid w:val="009A3C4E"/>
    <w:rsid w:val="009A3DAA"/>
    <w:rsid w:val="009A4054"/>
    <w:rsid w:val="009A4D1C"/>
    <w:rsid w:val="009A4F41"/>
    <w:rsid w:val="009A5812"/>
    <w:rsid w:val="009A633A"/>
    <w:rsid w:val="009A6462"/>
    <w:rsid w:val="009A77FC"/>
    <w:rsid w:val="009A7D88"/>
    <w:rsid w:val="009B079A"/>
    <w:rsid w:val="009B104B"/>
    <w:rsid w:val="009B1328"/>
    <w:rsid w:val="009B2383"/>
    <w:rsid w:val="009B283D"/>
    <w:rsid w:val="009B303D"/>
    <w:rsid w:val="009B33F6"/>
    <w:rsid w:val="009B34C3"/>
    <w:rsid w:val="009B44D7"/>
    <w:rsid w:val="009B45B2"/>
    <w:rsid w:val="009B4CB8"/>
    <w:rsid w:val="009B4F8D"/>
    <w:rsid w:val="009B5752"/>
    <w:rsid w:val="009B57F5"/>
    <w:rsid w:val="009B5878"/>
    <w:rsid w:val="009B6410"/>
    <w:rsid w:val="009B646A"/>
    <w:rsid w:val="009B64AC"/>
    <w:rsid w:val="009B659F"/>
    <w:rsid w:val="009B6938"/>
    <w:rsid w:val="009B797F"/>
    <w:rsid w:val="009C0686"/>
    <w:rsid w:val="009C0BED"/>
    <w:rsid w:val="009C0CA6"/>
    <w:rsid w:val="009C11CC"/>
    <w:rsid w:val="009C152D"/>
    <w:rsid w:val="009C15AD"/>
    <w:rsid w:val="009C167B"/>
    <w:rsid w:val="009C17A6"/>
    <w:rsid w:val="009C17D3"/>
    <w:rsid w:val="009C1933"/>
    <w:rsid w:val="009C2947"/>
    <w:rsid w:val="009C2AF0"/>
    <w:rsid w:val="009C2B57"/>
    <w:rsid w:val="009C36D7"/>
    <w:rsid w:val="009C381D"/>
    <w:rsid w:val="009C3DB8"/>
    <w:rsid w:val="009C422B"/>
    <w:rsid w:val="009C4537"/>
    <w:rsid w:val="009C462D"/>
    <w:rsid w:val="009C4A7A"/>
    <w:rsid w:val="009C4D62"/>
    <w:rsid w:val="009C51C4"/>
    <w:rsid w:val="009C57EA"/>
    <w:rsid w:val="009C6CD0"/>
    <w:rsid w:val="009C6FF8"/>
    <w:rsid w:val="009C7063"/>
    <w:rsid w:val="009C71DA"/>
    <w:rsid w:val="009C7500"/>
    <w:rsid w:val="009C7987"/>
    <w:rsid w:val="009C7E1C"/>
    <w:rsid w:val="009C7F29"/>
    <w:rsid w:val="009D02EA"/>
    <w:rsid w:val="009D0307"/>
    <w:rsid w:val="009D0843"/>
    <w:rsid w:val="009D0F79"/>
    <w:rsid w:val="009D191F"/>
    <w:rsid w:val="009D1F4D"/>
    <w:rsid w:val="009D22C0"/>
    <w:rsid w:val="009D24DB"/>
    <w:rsid w:val="009D261C"/>
    <w:rsid w:val="009D2802"/>
    <w:rsid w:val="009D28E9"/>
    <w:rsid w:val="009D2A09"/>
    <w:rsid w:val="009D2A6F"/>
    <w:rsid w:val="009D2B66"/>
    <w:rsid w:val="009D4626"/>
    <w:rsid w:val="009D469E"/>
    <w:rsid w:val="009D5565"/>
    <w:rsid w:val="009D7050"/>
    <w:rsid w:val="009D70BD"/>
    <w:rsid w:val="009D75F9"/>
    <w:rsid w:val="009E0563"/>
    <w:rsid w:val="009E06C2"/>
    <w:rsid w:val="009E07DF"/>
    <w:rsid w:val="009E0A18"/>
    <w:rsid w:val="009E12D5"/>
    <w:rsid w:val="009E1320"/>
    <w:rsid w:val="009E1EB8"/>
    <w:rsid w:val="009E3023"/>
    <w:rsid w:val="009E3D1C"/>
    <w:rsid w:val="009E459C"/>
    <w:rsid w:val="009E4772"/>
    <w:rsid w:val="009E5113"/>
    <w:rsid w:val="009E5521"/>
    <w:rsid w:val="009E5968"/>
    <w:rsid w:val="009E5BC5"/>
    <w:rsid w:val="009E5D1D"/>
    <w:rsid w:val="009E608C"/>
    <w:rsid w:val="009E6156"/>
    <w:rsid w:val="009E6393"/>
    <w:rsid w:val="009E6704"/>
    <w:rsid w:val="009E6744"/>
    <w:rsid w:val="009E7190"/>
    <w:rsid w:val="009E7922"/>
    <w:rsid w:val="009E7D62"/>
    <w:rsid w:val="009F0489"/>
    <w:rsid w:val="009F10FD"/>
    <w:rsid w:val="009F15BD"/>
    <w:rsid w:val="009F17A7"/>
    <w:rsid w:val="009F252B"/>
    <w:rsid w:val="009F457C"/>
    <w:rsid w:val="009F47C9"/>
    <w:rsid w:val="009F47F4"/>
    <w:rsid w:val="009F4A54"/>
    <w:rsid w:val="009F4BEC"/>
    <w:rsid w:val="009F4F37"/>
    <w:rsid w:val="009F553B"/>
    <w:rsid w:val="009F5874"/>
    <w:rsid w:val="009F59FE"/>
    <w:rsid w:val="009F6532"/>
    <w:rsid w:val="009F7CCD"/>
    <w:rsid w:val="00A00C9D"/>
    <w:rsid w:val="00A02886"/>
    <w:rsid w:val="00A042F9"/>
    <w:rsid w:val="00A043FB"/>
    <w:rsid w:val="00A045AB"/>
    <w:rsid w:val="00A04992"/>
    <w:rsid w:val="00A04D18"/>
    <w:rsid w:val="00A04E13"/>
    <w:rsid w:val="00A0515F"/>
    <w:rsid w:val="00A0606B"/>
    <w:rsid w:val="00A061FC"/>
    <w:rsid w:val="00A06C25"/>
    <w:rsid w:val="00A0708C"/>
    <w:rsid w:val="00A07643"/>
    <w:rsid w:val="00A07C19"/>
    <w:rsid w:val="00A07CC1"/>
    <w:rsid w:val="00A10393"/>
    <w:rsid w:val="00A10857"/>
    <w:rsid w:val="00A11450"/>
    <w:rsid w:val="00A11576"/>
    <w:rsid w:val="00A12211"/>
    <w:rsid w:val="00A122C5"/>
    <w:rsid w:val="00A1352D"/>
    <w:rsid w:val="00A135EC"/>
    <w:rsid w:val="00A13680"/>
    <w:rsid w:val="00A1439A"/>
    <w:rsid w:val="00A144D4"/>
    <w:rsid w:val="00A1450F"/>
    <w:rsid w:val="00A169DC"/>
    <w:rsid w:val="00A16A84"/>
    <w:rsid w:val="00A16ABA"/>
    <w:rsid w:val="00A16ECA"/>
    <w:rsid w:val="00A176B2"/>
    <w:rsid w:val="00A1772B"/>
    <w:rsid w:val="00A21930"/>
    <w:rsid w:val="00A2261B"/>
    <w:rsid w:val="00A22BC4"/>
    <w:rsid w:val="00A23196"/>
    <w:rsid w:val="00A2380C"/>
    <w:rsid w:val="00A23964"/>
    <w:rsid w:val="00A23ADF"/>
    <w:rsid w:val="00A23D13"/>
    <w:rsid w:val="00A23DA6"/>
    <w:rsid w:val="00A240CB"/>
    <w:rsid w:val="00A242DE"/>
    <w:rsid w:val="00A2447F"/>
    <w:rsid w:val="00A2482E"/>
    <w:rsid w:val="00A24CB4"/>
    <w:rsid w:val="00A25341"/>
    <w:rsid w:val="00A25FD7"/>
    <w:rsid w:val="00A263AC"/>
    <w:rsid w:val="00A26AF4"/>
    <w:rsid w:val="00A26DEA"/>
    <w:rsid w:val="00A27683"/>
    <w:rsid w:val="00A31898"/>
    <w:rsid w:val="00A324C5"/>
    <w:rsid w:val="00A32833"/>
    <w:rsid w:val="00A32E21"/>
    <w:rsid w:val="00A332CE"/>
    <w:rsid w:val="00A34797"/>
    <w:rsid w:val="00A35002"/>
    <w:rsid w:val="00A35A72"/>
    <w:rsid w:val="00A36333"/>
    <w:rsid w:val="00A363AB"/>
    <w:rsid w:val="00A366F9"/>
    <w:rsid w:val="00A37064"/>
    <w:rsid w:val="00A3741F"/>
    <w:rsid w:val="00A3756D"/>
    <w:rsid w:val="00A3773C"/>
    <w:rsid w:val="00A37E23"/>
    <w:rsid w:val="00A40314"/>
    <w:rsid w:val="00A40669"/>
    <w:rsid w:val="00A406BE"/>
    <w:rsid w:val="00A407C0"/>
    <w:rsid w:val="00A40880"/>
    <w:rsid w:val="00A40F12"/>
    <w:rsid w:val="00A41C8B"/>
    <w:rsid w:val="00A42718"/>
    <w:rsid w:val="00A43041"/>
    <w:rsid w:val="00A43AFF"/>
    <w:rsid w:val="00A43D85"/>
    <w:rsid w:val="00A4482E"/>
    <w:rsid w:val="00A44A5A"/>
    <w:rsid w:val="00A44EEE"/>
    <w:rsid w:val="00A454E3"/>
    <w:rsid w:val="00A458BF"/>
    <w:rsid w:val="00A45ED5"/>
    <w:rsid w:val="00A46303"/>
    <w:rsid w:val="00A50932"/>
    <w:rsid w:val="00A50F78"/>
    <w:rsid w:val="00A51DA4"/>
    <w:rsid w:val="00A51DB4"/>
    <w:rsid w:val="00A51F77"/>
    <w:rsid w:val="00A52D39"/>
    <w:rsid w:val="00A53109"/>
    <w:rsid w:val="00A53289"/>
    <w:rsid w:val="00A532D3"/>
    <w:rsid w:val="00A537A1"/>
    <w:rsid w:val="00A5449F"/>
    <w:rsid w:val="00A54624"/>
    <w:rsid w:val="00A55000"/>
    <w:rsid w:val="00A553D7"/>
    <w:rsid w:val="00A5614F"/>
    <w:rsid w:val="00A565AC"/>
    <w:rsid w:val="00A56D23"/>
    <w:rsid w:val="00A57479"/>
    <w:rsid w:val="00A60C76"/>
    <w:rsid w:val="00A60F91"/>
    <w:rsid w:val="00A61324"/>
    <w:rsid w:val="00A619C0"/>
    <w:rsid w:val="00A61E21"/>
    <w:rsid w:val="00A62334"/>
    <w:rsid w:val="00A6247F"/>
    <w:rsid w:val="00A62C92"/>
    <w:rsid w:val="00A62CF6"/>
    <w:rsid w:val="00A640BE"/>
    <w:rsid w:val="00A6411B"/>
    <w:rsid w:val="00A6416D"/>
    <w:rsid w:val="00A642AD"/>
    <w:rsid w:val="00A645DF"/>
    <w:rsid w:val="00A6492A"/>
    <w:rsid w:val="00A64D54"/>
    <w:rsid w:val="00A64D78"/>
    <w:rsid w:val="00A65095"/>
    <w:rsid w:val="00A65AAB"/>
    <w:rsid w:val="00A65E5C"/>
    <w:rsid w:val="00A66313"/>
    <w:rsid w:val="00A702A5"/>
    <w:rsid w:val="00A704DE"/>
    <w:rsid w:val="00A70792"/>
    <w:rsid w:val="00A7111B"/>
    <w:rsid w:val="00A71EA8"/>
    <w:rsid w:val="00A722AA"/>
    <w:rsid w:val="00A72DBD"/>
    <w:rsid w:val="00A731C3"/>
    <w:rsid w:val="00A73303"/>
    <w:rsid w:val="00A734BA"/>
    <w:rsid w:val="00A73698"/>
    <w:rsid w:val="00A736AC"/>
    <w:rsid w:val="00A73B1F"/>
    <w:rsid w:val="00A743F3"/>
    <w:rsid w:val="00A74AD1"/>
    <w:rsid w:val="00A750AE"/>
    <w:rsid w:val="00A7710A"/>
    <w:rsid w:val="00A774EB"/>
    <w:rsid w:val="00A7793A"/>
    <w:rsid w:val="00A77C02"/>
    <w:rsid w:val="00A80C05"/>
    <w:rsid w:val="00A80C7B"/>
    <w:rsid w:val="00A80EFD"/>
    <w:rsid w:val="00A82091"/>
    <w:rsid w:val="00A820E0"/>
    <w:rsid w:val="00A827B5"/>
    <w:rsid w:val="00A83A71"/>
    <w:rsid w:val="00A83B99"/>
    <w:rsid w:val="00A83EE1"/>
    <w:rsid w:val="00A8497A"/>
    <w:rsid w:val="00A85C52"/>
    <w:rsid w:val="00A85FD1"/>
    <w:rsid w:val="00A86617"/>
    <w:rsid w:val="00A86B6B"/>
    <w:rsid w:val="00A86C52"/>
    <w:rsid w:val="00A874FC"/>
    <w:rsid w:val="00A90370"/>
    <w:rsid w:val="00A9081D"/>
    <w:rsid w:val="00A90A5A"/>
    <w:rsid w:val="00A9105D"/>
    <w:rsid w:val="00A9121C"/>
    <w:rsid w:val="00A91937"/>
    <w:rsid w:val="00A91D63"/>
    <w:rsid w:val="00A935BF"/>
    <w:rsid w:val="00A94045"/>
    <w:rsid w:val="00A94958"/>
    <w:rsid w:val="00A94B0C"/>
    <w:rsid w:val="00A94F8B"/>
    <w:rsid w:val="00A95099"/>
    <w:rsid w:val="00A956C0"/>
    <w:rsid w:val="00A960D7"/>
    <w:rsid w:val="00A96BFD"/>
    <w:rsid w:val="00AA02D5"/>
    <w:rsid w:val="00AA06CF"/>
    <w:rsid w:val="00AA0FA8"/>
    <w:rsid w:val="00AA2290"/>
    <w:rsid w:val="00AA2722"/>
    <w:rsid w:val="00AA2860"/>
    <w:rsid w:val="00AA289B"/>
    <w:rsid w:val="00AA30F9"/>
    <w:rsid w:val="00AA367A"/>
    <w:rsid w:val="00AA3C41"/>
    <w:rsid w:val="00AA3E64"/>
    <w:rsid w:val="00AA4CC7"/>
    <w:rsid w:val="00AA4D04"/>
    <w:rsid w:val="00AA535A"/>
    <w:rsid w:val="00AA583A"/>
    <w:rsid w:val="00AA5E8E"/>
    <w:rsid w:val="00AA612B"/>
    <w:rsid w:val="00AA7048"/>
    <w:rsid w:val="00AA7C46"/>
    <w:rsid w:val="00AB0281"/>
    <w:rsid w:val="00AB05E2"/>
    <w:rsid w:val="00AB0CF9"/>
    <w:rsid w:val="00AB0EB1"/>
    <w:rsid w:val="00AB1145"/>
    <w:rsid w:val="00AB163A"/>
    <w:rsid w:val="00AB1AF2"/>
    <w:rsid w:val="00AB225B"/>
    <w:rsid w:val="00AB29AA"/>
    <w:rsid w:val="00AB2BAD"/>
    <w:rsid w:val="00AB3CF4"/>
    <w:rsid w:val="00AB46ED"/>
    <w:rsid w:val="00AB4F19"/>
    <w:rsid w:val="00AB566F"/>
    <w:rsid w:val="00AB604C"/>
    <w:rsid w:val="00AB6107"/>
    <w:rsid w:val="00AB6163"/>
    <w:rsid w:val="00AB6CA7"/>
    <w:rsid w:val="00AB6D57"/>
    <w:rsid w:val="00AB6D86"/>
    <w:rsid w:val="00AB6DD5"/>
    <w:rsid w:val="00AB6F05"/>
    <w:rsid w:val="00AC0BD4"/>
    <w:rsid w:val="00AC11B9"/>
    <w:rsid w:val="00AC1F33"/>
    <w:rsid w:val="00AC256E"/>
    <w:rsid w:val="00AC298A"/>
    <w:rsid w:val="00AC3B82"/>
    <w:rsid w:val="00AC3EF0"/>
    <w:rsid w:val="00AC422F"/>
    <w:rsid w:val="00AC45AE"/>
    <w:rsid w:val="00AC5050"/>
    <w:rsid w:val="00AC539D"/>
    <w:rsid w:val="00AC6357"/>
    <w:rsid w:val="00AC759F"/>
    <w:rsid w:val="00AD01E4"/>
    <w:rsid w:val="00AD0858"/>
    <w:rsid w:val="00AD096D"/>
    <w:rsid w:val="00AD17E6"/>
    <w:rsid w:val="00AD1CA7"/>
    <w:rsid w:val="00AD3082"/>
    <w:rsid w:val="00AD4D6E"/>
    <w:rsid w:val="00AD5D6A"/>
    <w:rsid w:val="00AD5EF9"/>
    <w:rsid w:val="00AD63AA"/>
    <w:rsid w:val="00AD67BA"/>
    <w:rsid w:val="00AD7338"/>
    <w:rsid w:val="00AD744F"/>
    <w:rsid w:val="00AD751C"/>
    <w:rsid w:val="00AD7779"/>
    <w:rsid w:val="00AD7D7C"/>
    <w:rsid w:val="00AE003B"/>
    <w:rsid w:val="00AE0286"/>
    <w:rsid w:val="00AE02E3"/>
    <w:rsid w:val="00AE1231"/>
    <w:rsid w:val="00AE168C"/>
    <w:rsid w:val="00AE1C98"/>
    <w:rsid w:val="00AE262D"/>
    <w:rsid w:val="00AE2B11"/>
    <w:rsid w:val="00AE411C"/>
    <w:rsid w:val="00AE4F77"/>
    <w:rsid w:val="00AE5145"/>
    <w:rsid w:val="00AE63D7"/>
    <w:rsid w:val="00AE7340"/>
    <w:rsid w:val="00AF0BB5"/>
    <w:rsid w:val="00AF0C52"/>
    <w:rsid w:val="00AF1197"/>
    <w:rsid w:val="00AF1BBD"/>
    <w:rsid w:val="00AF246E"/>
    <w:rsid w:val="00AF29D5"/>
    <w:rsid w:val="00AF492A"/>
    <w:rsid w:val="00AF4CDE"/>
    <w:rsid w:val="00AF5249"/>
    <w:rsid w:val="00AF53F4"/>
    <w:rsid w:val="00AF542A"/>
    <w:rsid w:val="00AF658F"/>
    <w:rsid w:val="00AF7656"/>
    <w:rsid w:val="00AF794B"/>
    <w:rsid w:val="00B006E0"/>
    <w:rsid w:val="00B007C7"/>
    <w:rsid w:val="00B01219"/>
    <w:rsid w:val="00B03139"/>
    <w:rsid w:val="00B03620"/>
    <w:rsid w:val="00B047B4"/>
    <w:rsid w:val="00B04948"/>
    <w:rsid w:val="00B04C4A"/>
    <w:rsid w:val="00B05249"/>
    <w:rsid w:val="00B052C2"/>
    <w:rsid w:val="00B05633"/>
    <w:rsid w:val="00B06FFE"/>
    <w:rsid w:val="00B077F9"/>
    <w:rsid w:val="00B09F47"/>
    <w:rsid w:val="00B10207"/>
    <w:rsid w:val="00B10E76"/>
    <w:rsid w:val="00B11EAF"/>
    <w:rsid w:val="00B12868"/>
    <w:rsid w:val="00B132E7"/>
    <w:rsid w:val="00B133EB"/>
    <w:rsid w:val="00B13B5C"/>
    <w:rsid w:val="00B13BDD"/>
    <w:rsid w:val="00B13EB1"/>
    <w:rsid w:val="00B141E7"/>
    <w:rsid w:val="00B14213"/>
    <w:rsid w:val="00B14964"/>
    <w:rsid w:val="00B14985"/>
    <w:rsid w:val="00B149AE"/>
    <w:rsid w:val="00B15349"/>
    <w:rsid w:val="00B15354"/>
    <w:rsid w:val="00B1565A"/>
    <w:rsid w:val="00B16417"/>
    <w:rsid w:val="00B16B69"/>
    <w:rsid w:val="00B178E4"/>
    <w:rsid w:val="00B179EE"/>
    <w:rsid w:val="00B17A8F"/>
    <w:rsid w:val="00B17CC4"/>
    <w:rsid w:val="00B17D1F"/>
    <w:rsid w:val="00B20839"/>
    <w:rsid w:val="00B20CD4"/>
    <w:rsid w:val="00B2190C"/>
    <w:rsid w:val="00B22D87"/>
    <w:rsid w:val="00B22DE1"/>
    <w:rsid w:val="00B22E7D"/>
    <w:rsid w:val="00B23540"/>
    <w:rsid w:val="00B2421A"/>
    <w:rsid w:val="00B2435A"/>
    <w:rsid w:val="00B24CD2"/>
    <w:rsid w:val="00B24FD2"/>
    <w:rsid w:val="00B250E3"/>
    <w:rsid w:val="00B25B86"/>
    <w:rsid w:val="00B25BEF"/>
    <w:rsid w:val="00B26197"/>
    <w:rsid w:val="00B26280"/>
    <w:rsid w:val="00B265A1"/>
    <w:rsid w:val="00B26626"/>
    <w:rsid w:val="00B26A96"/>
    <w:rsid w:val="00B26BA6"/>
    <w:rsid w:val="00B26F43"/>
    <w:rsid w:val="00B31665"/>
    <w:rsid w:val="00B3194B"/>
    <w:rsid w:val="00B31D3C"/>
    <w:rsid w:val="00B326D6"/>
    <w:rsid w:val="00B32895"/>
    <w:rsid w:val="00B32F85"/>
    <w:rsid w:val="00B3344F"/>
    <w:rsid w:val="00B33ADA"/>
    <w:rsid w:val="00B33B44"/>
    <w:rsid w:val="00B343DF"/>
    <w:rsid w:val="00B3466A"/>
    <w:rsid w:val="00B349DD"/>
    <w:rsid w:val="00B351B4"/>
    <w:rsid w:val="00B351FA"/>
    <w:rsid w:val="00B35960"/>
    <w:rsid w:val="00B3602C"/>
    <w:rsid w:val="00B36664"/>
    <w:rsid w:val="00B36AAD"/>
    <w:rsid w:val="00B371D3"/>
    <w:rsid w:val="00B371F1"/>
    <w:rsid w:val="00B37DD9"/>
    <w:rsid w:val="00B40D0D"/>
    <w:rsid w:val="00B415A9"/>
    <w:rsid w:val="00B41BA5"/>
    <w:rsid w:val="00B41DF4"/>
    <w:rsid w:val="00B4232B"/>
    <w:rsid w:val="00B42731"/>
    <w:rsid w:val="00B42917"/>
    <w:rsid w:val="00B42993"/>
    <w:rsid w:val="00B42D44"/>
    <w:rsid w:val="00B43325"/>
    <w:rsid w:val="00B43547"/>
    <w:rsid w:val="00B435D4"/>
    <w:rsid w:val="00B43898"/>
    <w:rsid w:val="00B446BD"/>
    <w:rsid w:val="00B453DA"/>
    <w:rsid w:val="00B45A6D"/>
    <w:rsid w:val="00B4667B"/>
    <w:rsid w:val="00B46BCA"/>
    <w:rsid w:val="00B47528"/>
    <w:rsid w:val="00B478AA"/>
    <w:rsid w:val="00B50A31"/>
    <w:rsid w:val="00B513F5"/>
    <w:rsid w:val="00B5152D"/>
    <w:rsid w:val="00B51AA7"/>
    <w:rsid w:val="00B52415"/>
    <w:rsid w:val="00B5293D"/>
    <w:rsid w:val="00B534DD"/>
    <w:rsid w:val="00B535AB"/>
    <w:rsid w:val="00B537CA"/>
    <w:rsid w:val="00B5482F"/>
    <w:rsid w:val="00B554FE"/>
    <w:rsid w:val="00B55692"/>
    <w:rsid w:val="00B55B51"/>
    <w:rsid w:val="00B56028"/>
    <w:rsid w:val="00B564A4"/>
    <w:rsid w:val="00B564DE"/>
    <w:rsid w:val="00B565C7"/>
    <w:rsid w:val="00B568ED"/>
    <w:rsid w:val="00B5711A"/>
    <w:rsid w:val="00B579A9"/>
    <w:rsid w:val="00B57D8C"/>
    <w:rsid w:val="00B600A4"/>
    <w:rsid w:val="00B600FD"/>
    <w:rsid w:val="00B6016D"/>
    <w:rsid w:val="00B601FD"/>
    <w:rsid w:val="00B60223"/>
    <w:rsid w:val="00B61374"/>
    <w:rsid w:val="00B61483"/>
    <w:rsid w:val="00B61A08"/>
    <w:rsid w:val="00B61D52"/>
    <w:rsid w:val="00B61D64"/>
    <w:rsid w:val="00B637D1"/>
    <w:rsid w:val="00B63E59"/>
    <w:rsid w:val="00B64F3D"/>
    <w:rsid w:val="00B650FD"/>
    <w:rsid w:val="00B65C59"/>
    <w:rsid w:val="00B65F61"/>
    <w:rsid w:val="00B663AB"/>
    <w:rsid w:val="00B663CB"/>
    <w:rsid w:val="00B665CD"/>
    <w:rsid w:val="00B6735F"/>
    <w:rsid w:val="00B7054D"/>
    <w:rsid w:val="00B710D7"/>
    <w:rsid w:val="00B72E5C"/>
    <w:rsid w:val="00B73DFA"/>
    <w:rsid w:val="00B74125"/>
    <w:rsid w:val="00B741D6"/>
    <w:rsid w:val="00B7428A"/>
    <w:rsid w:val="00B744B8"/>
    <w:rsid w:val="00B746C7"/>
    <w:rsid w:val="00B749E9"/>
    <w:rsid w:val="00B754FA"/>
    <w:rsid w:val="00B75663"/>
    <w:rsid w:val="00B7570C"/>
    <w:rsid w:val="00B760B6"/>
    <w:rsid w:val="00B76A1F"/>
    <w:rsid w:val="00B76A8B"/>
    <w:rsid w:val="00B77482"/>
    <w:rsid w:val="00B778F5"/>
    <w:rsid w:val="00B77C2E"/>
    <w:rsid w:val="00B77CD0"/>
    <w:rsid w:val="00B80A4C"/>
    <w:rsid w:val="00B80A53"/>
    <w:rsid w:val="00B8131D"/>
    <w:rsid w:val="00B823D1"/>
    <w:rsid w:val="00B825C2"/>
    <w:rsid w:val="00B82619"/>
    <w:rsid w:val="00B82883"/>
    <w:rsid w:val="00B82DE0"/>
    <w:rsid w:val="00B83CA6"/>
    <w:rsid w:val="00B83F64"/>
    <w:rsid w:val="00B84016"/>
    <w:rsid w:val="00B84993"/>
    <w:rsid w:val="00B84C00"/>
    <w:rsid w:val="00B85325"/>
    <w:rsid w:val="00B85425"/>
    <w:rsid w:val="00B85FD2"/>
    <w:rsid w:val="00B85FD4"/>
    <w:rsid w:val="00B86FA5"/>
    <w:rsid w:val="00B872AE"/>
    <w:rsid w:val="00B87806"/>
    <w:rsid w:val="00B879F4"/>
    <w:rsid w:val="00B87EC9"/>
    <w:rsid w:val="00B90941"/>
    <w:rsid w:val="00B91F5D"/>
    <w:rsid w:val="00B934E4"/>
    <w:rsid w:val="00B93640"/>
    <w:rsid w:val="00B93B69"/>
    <w:rsid w:val="00B93FF5"/>
    <w:rsid w:val="00B94C9E"/>
    <w:rsid w:val="00B94D33"/>
    <w:rsid w:val="00B95B66"/>
    <w:rsid w:val="00B96A6B"/>
    <w:rsid w:val="00BA04F6"/>
    <w:rsid w:val="00BA070B"/>
    <w:rsid w:val="00BA0C46"/>
    <w:rsid w:val="00BA12F7"/>
    <w:rsid w:val="00BA13ED"/>
    <w:rsid w:val="00BA18E1"/>
    <w:rsid w:val="00BA1A6D"/>
    <w:rsid w:val="00BA2E21"/>
    <w:rsid w:val="00BA3864"/>
    <w:rsid w:val="00BA4149"/>
    <w:rsid w:val="00BA440C"/>
    <w:rsid w:val="00BA4427"/>
    <w:rsid w:val="00BA4948"/>
    <w:rsid w:val="00BA5137"/>
    <w:rsid w:val="00BA5C68"/>
    <w:rsid w:val="00BA5CF9"/>
    <w:rsid w:val="00BA6BC0"/>
    <w:rsid w:val="00BA6E63"/>
    <w:rsid w:val="00BA7C03"/>
    <w:rsid w:val="00BA7F12"/>
    <w:rsid w:val="00BB0B4D"/>
    <w:rsid w:val="00BB0C7D"/>
    <w:rsid w:val="00BB214C"/>
    <w:rsid w:val="00BB2751"/>
    <w:rsid w:val="00BB2D9E"/>
    <w:rsid w:val="00BB2E56"/>
    <w:rsid w:val="00BB3E67"/>
    <w:rsid w:val="00BB4798"/>
    <w:rsid w:val="00BB4D95"/>
    <w:rsid w:val="00BB5F73"/>
    <w:rsid w:val="00BB6133"/>
    <w:rsid w:val="00BB6691"/>
    <w:rsid w:val="00BB6A96"/>
    <w:rsid w:val="00BB6AE3"/>
    <w:rsid w:val="00BB751A"/>
    <w:rsid w:val="00BC0F45"/>
    <w:rsid w:val="00BC2397"/>
    <w:rsid w:val="00BC24A1"/>
    <w:rsid w:val="00BC288C"/>
    <w:rsid w:val="00BC3890"/>
    <w:rsid w:val="00BC38FD"/>
    <w:rsid w:val="00BC3BAD"/>
    <w:rsid w:val="00BC3C53"/>
    <w:rsid w:val="00BC40D7"/>
    <w:rsid w:val="00BC43FF"/>
    <w:rsid w:val="00BC4928"/>
    <w:rsid w:val="00BC4C9E"/>
    <w:rsid w:val="00BC5055"/>
    <w:rsid w:val="00BC58DA"/>
    <w:rsid w:val="00BC58F9"/>
    <w:rsid w:val="00BC5BEC"/>
    <w:rsid w:val="00BC66D0"/>
    <w:rsid w:val="00BC7E9C"/>
    <w:rsid w:val="00BD1C72"/>
    <w:rsid w:val="00BD1F61"/>
    <w:rsid w:val="00BD2747"/>
    <w:rsid w:val="00BD28F0"/>
    <w:rsid w:val="00BD30D2"/>
    <w:rsid w:val="00BD3EB5"/>
    <w:rsid w:val="00BD4252"/>
    <w:rsid w:val="00BD4760"/>
    <w:rsid w:val="00BD59E5"/>
    <w:rsid w:val="00BD5F91"/>
    <w:rsid w:val="00BD6191"/>
    <w:rsid w:val="00BD62BD"/>
    <w:rsid w:val="00BD68A9"/>
    <w:rsid w:val="00BD6A44"/>
    <w:rsid w:val="00BD7269"/>
    <w:rsid w:val="00BD72C1"/>
    <w:rsid w:val="00BD78E6"/>
    <w:rsid w:val="00BD7C92"/>
    <w:rsid w:val="00BE064B"/>
    <w:rsid w:val="00BE0805"/>
    <w:rsid w:val="00BE1AC7"/>
    <w:rsid w:val="00BE2586"/>
    <w:rsid w:val="00BE2742"/>
    <w:rsid w:val="00BE2E2B"/>
    <w:rsid w:val="00BE479B"/>
    <w:rsid w:val="00BE47E2"/>
    <w:rsid w:val="00BE4A70"/>
    <w:rsid w:val="00BE511F"/>
    <w:rsid w:val="00BE52B5"/>
    <w:rsid w:val="00BE6240"/>
    <w:rsid w:val="00BE636B"/>
    <w:rsid w:val="00BE6451"/>
    <w:rsid w:val="00BE68FB"/>
    <w:rsid w:val="00BE6D1B"/>
    <w:rsid w:val="00BE6FCB"/>
    <w:rsid w:val="00BE72F5"/>
    <w:rsid w:val="00BE7D5B"/>
    <w:rsid w:val="00BF1941"/>
    <w:rsid w:val="00BF2DF6"/>
    <w:rsid w:val="00BF316F"/>
    <w:rsid w:val="00BF33FA"/>
    <w:rsid w:val="00BF350D"/>
    <w:rsid w:val="00BF3BDD"/>
    <w:rsid w:val="00BF4A8F"/>
    <w:rsid w:val="00BF4C2F"/>
    <w:rsid w:val="00BF5A0E"/>
    <w:rsid w:val="00BF5EE4"/>
    <w:rsid w:val="00BF5F9B"/>
    <w:rsid w:val="00BF69C9"/>
    <w:rsid w:val="00BF70D1"/>
    <w:rsid w:val="00BF737C"/>
    <w:rsid w:val="00BF7F22"/>
    <w:rsid w:val="00BF7F5D"/>
    <w:rsid w:val="00C003AD"/>
    <w:rsid w:val="00C00DFC"/>
    <w:rsid w:val="00C012D1"/>
    <w:rsid w:val="00C01D40"/>
    <w:rsid w:val="00C01DF8"/>
    <w:rsid w:val="00C02231"/>
    <w:rsid w:val="00C02AE3"/>
    <w:rsid w:val="00C02BA1"/>
    <w:rsid w:val="00C02D7C"/>
    <w:rsid w:val="00C030AB"/>
    <w:rsid w:val="00C034CB"/>
    <w:rsid w:val="00C03D13"/>
    <w:rsid w:val="00C041A7"/>
    <w:rsid w:val="00C046C2"/>
    <w:rsid w:val="00C0509B"/>
    <w:rsid w:val="00C051A8"/>
    <w:rsid w:val="00C054BC"/>
    <w:rsid w:val="00C0577C"/>
    <w:rsid w:val="00C059D0"/>
    <w:rsid w:val="00C061D6"/>
    <w:rsid w:val="00C06851"/>
    <w:rsid w:val="00C06896"/>
    <w:rsid w:val="00C074FF"/>
    <w:rsid w:val="00C07859"/>
    <w:rsid w:val="00C07D28"/>
    <w:rsid w:val="00C10433"/>
    <w:rsid w:val="00C10618"/>
    <w:rsid w:val="00C108BE"/>
    <w:rsid w:val="00C10D2A"/>
    <w:rsid w:val="00C1113C"/>
    <w:rsid w:val="00C111C2"/>
    <w:rsid w:val="00C1142D"/>
    <w:rsid w:val="00C1180D"/>
    <w:rsid w:val="00C11B7D"/>
    <w:rsid w:val="00C11F53"/>
    <w:rsid w:val="00C12266"/>
    <w:rsid w:val="00C12F3B"/>
    <w:rsid w:val="00C13085"/>
    <w:rsid w:val="00C14033"/>
    <w:rsid w:val="00C149C5"/>
    <w:rsid w:val="00C14D0B"/>
    <w:rsid w:val="00C158D4"/>
    <w:rsid w:val="00C1631D"/>
    <w:rsid w:val="00C1640B"/>
    <w:rsid w:val="00C16479"/>
    <w:rsid w:val="00C166D3"/>
    <w:rsid w:val="00C16815"/>
    <w:rsid w:val="00C170C2"/>
    <w:rsid w:val="00C17547"/>
    <w:rsid w:val="00C17897"/>
    <w:rsid w:val="00C17F23"/>
    <w:rsid w:val="00C202E9"/>
    <w:rsid w:val="00C21370"/>
    <w:rsid w:val="00C2199B"/>
    <w:rsid w:val="00C21A7C"/>
    <w:rsid w:val="00C22072"/>
    <w:rsid w:val="00C22ACF"/>
    <w:rsid w:val="00C2346D"/>
    <w:rsid w:val="00C23C64"/>
    <w:rsid w:val="00C23D5E"/>
    <w:rsid w:val="00C244B5"/>
    <w:rsid w:val="00C24D55"/>
    <w:rsid w:val="00C256AB"/>
    <w:rsid w:val="00C260E5"/>
    <w:rsid w:val="00C2650A"/>
    <w:rsid w:val="00C267A9"/>
    <w:rsid w:val="00C26D29"/>
    <w:rsid w:val="00C273C7"/>
    <w:rsid w:val="00C30460"/>
    <w:rsid w:val="00C30D93"/>
    <w:rsid w:val="00C312D2"/>
    <w:rsid w:val="00C3136D"/>
    <w:rsid w:val="00C328C9"/>
    <w:rsid w:val="00C32B95"/>
    <w:rsid w:val="00C32CD4"/>
    <w:rsid w:val="00C32EF4"/>
    <w:rsid w:val="00C3440F"/>
    <w:rsid w:val="00C357DB"/>
    <w:rsid w:val="00C35E0A"/>
    <w:rsid w:val="00C36017"/>
    <w:rsid w:val="00C36261"/>
    <w:rsid w:val="00C362A6"/>
    <w:rsid w:val="00C367C9"/>
    <w:rsid w:val="00C368B1"/>
    <w:rsid w:val="00C36AE6"/>
    <w:rsid w:val="00C36C55"/>
    <w:rsid w:val="00C37276"/>
    <w:rsid w:val="00C40052"/>
    <w:rsid w:val="00C4027E"/>
    <w:rsid w:val="00C40489"/>
    <w:rsid w:val="00C409D5"/>
    <w:rsid w:val="00C4188C"/>
    <w:rsid w:val="00C41A0A"/>
    <w:rsid w:val="00C42D57"/>
    <w:rsid w:val="00C435C3"/>
    <w:rsid w:val="00C43912"/>
    <w:rsid w:val="00C43FAE"/>
    <w:rsid w:val="00C441C5"/>
    <w:rsid w:val="00C4460E"/>
    <w:rsid w:val="00C44B9B"/>
    <w:rsid w:val="00C44CC9"/>
    <w:rsid w:val="00C44E5F"/>
    <w:rsid w:val="00C45465"/>
    <w:rsid w:val="00C45493"/>
    <w:rsid w:val="00C45538"/>
    <w:rsid w:val="00C46B05"/>
    <w:rsid w:val="00C47169"/>
    <w:rsid w:val="00C4722C"/>
    <w:rsid w:val="00C47CF3"/>
    <w:rsid w:val="00C50334"/>
    <w:rsid w:val="00C513F0"/>
    <w:rsid w:val="00C51595"/>
    <w:rsid w:val="00C51666"/>
    <w:rsid w:val="00C51B7C"/>
    <w:rsid w:val="00C52727"/>
    <w:rsid w:val="00C5309F"/>
    <w:rsid w:val="00C53F02"/>
    <w:rsid w:val="00C54054"/>
    <w:rsid w:val="00C5785F"/>
    <w:rsid w:val="00C608E3"/>
    <w:rsid w:val="00C60C51"/>
    <w:rsid w:val="00C6131D"/>
    <w:rsid w:val="00C61B63"/>
    <w:rsid w:val="00C61E0D"/>
    <w:rsid w:val="00C6234B"/>
    <w:rsid w:val="00C628BB"/>
    <w:rsid w:val="00C6302B"/>
    <w:rsid w:val="00C63826"/>
    <w:rsid w:val="00C63EAE"/>
    <w:rsid w:val="00C649B7"/>
    <w:rsid w:val="00C64C7A"/>
    <w:rsid w:val="00C656EE"/>
    <w:rsid w:val="00C66195"/>
    <w:rsid w:val="00C6729C"/>
    <w:rsid w:val="00C67962"/>
    <w:rsid w:val="00C7000E"/>
    <w:rsid w:val="00C70CBE"/>
    <w:rsid w:val="00C70E01"/>
    <w:rsid w:val="00C71263"/>
    <w:rsid w:val="00C715FD"/>
    <w:rsid w:val="00C72366"/>
    <w:rsid w:val="00C72398"/>
    <w:rsid w:val="00C72CDC"/>
    <w:rsid w:val="00C73260"/>
    <w:rsid w:val="00C742B2"/>
    <w:rsid w:val="00C74B5F"/>
    <w:rsid w:val="00C74DC4"/>
    <w:rsid w:val="00C7540C"/>
    <w:rsid w:val="00C75978"/>
    <w:rsid w:val="00C7629F"/>
    <w:rsid w:val="00C762F3"/>
    <w:rsid w:val="00C766DB"/>
    <w:rsid w:val="00C768F3"/>
    <w:rsid w:val="00C771BE"/>
    <w:rsid w:val="00C772E9"/>
    <w:rsid w:val="00C80145"/>
    <w:rsid w:val="00C8063E"/>
    <w:rsid w:val="00C80784"/>
    <w:rsid w:val="00C8196A"/>
    <w:rsid w:val="00C81BB0"/>
    <w:rsid w:val="00C823AC"/>
    <w:rsid w:val="00C82A76"/>
    <w:rsid w:val="00C83796"/>
    <w:rsid w:val="00C84D76"/>
    <w:rsid w:val="00C851C0"/>
    <w:rsid w:val="00C85604"/>
    <w:rsid w:val="00C856E8"/>
    <w:rsid w:val="00C85990"/>
    <w:rsid w:val="00C86023"/>
    <w:rsid w:val="00C8661B"/>
    <w:rsid w:val="00C868C6"/>
    <w:rsid w:val="00C869CA"/>
    <w:rsid w:val="00C87AA0"/>
    <w:rsid w:val="00C87F56"/>
    <w:rsid w:val="00C90019"/>
    <w:rsid w:val="00C907D8"/>
    <w:rsid w:val="00C91998"/>
    <w:rsid w:val="00C922FF"/>
    <w:rsid w:val="00C92DD1"/>
    <w:rsid w:val="00C939C5"/>
    <w:rsid w:val="00C93C63"/>
    <w:rsid w:val="00C94B4F"/>
    <w:rsid w:val="00C95040"/>
    <w:rsid w:val="00C9528B"/>
    <w:rsid w:val="00C952E7"/>
    <w:rsid w:val="00C95C54"/>
    <w:rsid w:val="00C95E0E"/>
    <w:rsid w:val="00C96974"/>
    <w:rsid w:val="00C97581"/>
    <w:rsid w:val="00C979BF"/>
    <w:rsid w:val="00C97B90"/>
    <w:rsid w:val="00C97EC5"/>
    <w:rsid w:val="00CA03C8"/>
    <w:rsid w:val="00CA0630"/>
    <w:rsid w:val="00CA0DFD"/>
    <w:rsid w:val="00CA0F8B"/>
    <w:rsid w:val="00CA139A"/>
    <w:rsid w:val="00CA19FA"/>
    <w:rsid w:val="00CA1A67"/>
    <w:rsid w:val="00CA288F"/>
    <w:rsid w:val="00CA2899"/>
    <w:rsid w:val="00CA2A73"/>
    <w:rsid w:val="00CA2BFD"/>
    <w:rsid w:val="00CA34F1"/>
    <w:rsid w:val="00CA3A3D"/>
    <w:rsid w:val="00CA3AA6"/>
    <w:rsid w:val="00CA3EF3"/>
    <w:rsid w:val="00CA4880"/>
    <w:rsid w:val="00CA4F3A"/>
    <w:rsid w:val="00CA51FC"/>
    <w:rsid w:val="00CA555C"/>
    <w:rsid w:val="00CA6716"/>
    <w:rsid w:val="00CA6C0C"/>
    <w:rsid w:val="00CA77FB"/>
    <w:rsid w:val="00CA793D"/>
    <w:rsid w:val="00CA7942"/>
    <w:rsid w:val="00CB026C"/>
    <w:rsid w:val="00CB079C"/>
    <w:rsid w:val="00CB0C67"/>
    <w:rsid w:val="00CB12E8"/>
    <w:rsid w:val="00CB146E"/>
    <w:rsid w:val="00CB169F"/>
    <w:rsid w:val="00CB1AA6"/>
    <w:rsid w:val="00CB27CB"/>
    <w:rsid w:val="00CB2886"/>
    <w:rsid w:val="00CB2B8A"/>
    <w:rsid w:val="00CB3293"/>
    <w:rsid w:val="00CB379B"/>
    <w:rsid w:val="00CB3BF4"/>
    <w:rsid w:val="00CB4074"/>
    <w:rsid w:val="00CB454A"/>
    <w:rsid w:val="00CB4F88"/>
    <w:rsid w:val="00CB5DD0"/>
    <w:rsid w:val="00CB654C"/>
    <w:rsid w:val="00CB7813"/>
    <w:rsid w:val="00CC06BA"/>
    <w:rsid w:val="00CC0D19"/>
    <w:rsid w:val="00CC1725"/>
    <w:rsid w:val="00CC2254"/>
    <w:rsid w:val="00CC269A"/>
    <w:rsid w:val="00CC3D6A"/>
    <w:rsid w:val="00CC3ECA"/>
    <w:rsid w:val="00CC4407"/>
    <w:rsid w:val="00CC4757"/>
    <w:rsid w:val="00CC4AD9"/>
    <w:rsid w:val="00CC51D4"/>
    <w:rsid w:val="00CC5367"/>
    <w:rsid w:val="00CC5633"/>
    <w:rsid w:val="00CC65DA"/>
    <w:rsid w:val="00CC6C62"/>
    <w:rsid w:val="00CC6D40"/>
    <w:rsid w:val="00CC7D91"/>
    <w:rsid w:val="00CD1043"/>
    <w:rsid w:val="00CD13F3"/>
    <w:rsid w:val="00CD14B9"/>
    <w:rsid w:val="00CD1962"/>
    <w:rsid w:val="00CD259D"/>
    <w:rsid w:val="00CD29AE"/>
    <w:rsid w:val="00CD2C43"/>
    <w:rsid w:val="00CD2D52"/>
    <w:rsid w:val="00CD3749"/>
    <w:rsid w:val="00CD37B3"/>
    <w:rsid w:val="00CD40A9"/>
    <w:rsid w:val="00CD46B3"/>
    <w:rsid w:val="00CD4F5B"/>
    <w:rsid w:val="00CD57BB"/>
    <w:rsid w:val="00CD5DA9"/>
    <w:rsid w:val="00CD692C"/>
    <w:rsid w:val="00CD6C8C"/>
    <w:rsid w:val="00CD7B7C"/>
    <w:rsid w:val="00CE02A6"/>
    <w:rsid w:val="00CE11CC"/>
    <w:rsid w:val="00CE18A4"/>
    <w:rsid w:val="00CE1B77"/>
    <w:rsid w:val="00CE1C13"/>
    <w:rsid w:val="00CE2AA7"/>
    <w:rsid w:val="00CE2F93"/>
    <w:rsid w:val="00CE31D4"/>
    <w:rsid w:val="00CE3A9A"/>
    <w:rsid w:val="00CE3C2A"/>
    <w:rsid w:val="00CE4526"/>
    <w:rsid w:val="00CE4916"/>
    <w:rsid w:val="00CE4EA6"/>
    <w:rsid w:val="00CE51AE"/>
    <w:rsid w:val="00CE5AA0"/>
    <w:rsid w:val="00CE5D54"/>
    <w:rsid w:val="00CE5F1D"/>
    <w:rsid w:val="00CE7E44"/>
    <w:rsid w:val="00CF0103"/>
    <w:rsid w:val="00CF174F"/>
    <w:rsid w:val="00CF18AF"/>
    <w:rsid w:val="00CF18FA"/>
    <w:rsid w:val="00CF21B9"/>
    <w:rsid w:val="00CF2A2D"/>
    <w:rsid w:val="00CF2BEA"/>
    <w:rsid w:val="00CF3182"/>
    <w:rsid w:val="00CF369F"/>
    <w:rsid w:val="00CF5104"/>
    <w:rsid w:val="00CF5914"/>
    <w:rsid w:val="00CF6BF9"/>
    <w:rsid w:val="00CF70BE"/>
    <w:rsid w:val="00CF75DD"/>
    <w:rsid w:val="00D000E4"/>
    <w:rsid w:val="00D00274"/>
    <w:rsid w:val="00D00748"/>
    <w:rsid w:val="00D02A5C"/>
    <w:rsid w:val="00D0301D"/>
    <w:rsid w:val="00D03745"/>
    <w:rsid w:val="00D03800"/>
    <w:rsid w:val="00D03EF8"/>
    <w:rsid w:val="00D03F97"/>
    <w:rsid w:val="00D04F3D"/>
    <w:rsid w:val="00D065D3"/>
    <w:rsid w:val="00D06B96"/>
    <w:rsid w:val="00D0710C"/>
    <w:rsid w:val="00D0751F"/>
    <w:rsid w:val="00D0784F"/>
    <w:rsid w:val="00D10C65"/>
    <w:rsid w:val="00D10DD2"/>
    <w:rsid w:val="00D11C4B"/>
    <w:rsid w:val="00D11F46"/>
    <w:rsid w:val="00D11F87"/>
    <w:rsid w:val="00D12AEC"/>
    <w:rsid w:val="00D13799"/>
    <w:rsid w:val="00D14142"/>
    <w:rsid w:val="00D1486D"/>
    <w:rsid w:val="00D14B0D"/>
    <w:rsid w:val="00D14C94"/>
    <w:rsid w:val="00D169BF"/>
    <w:rsid w:val="00D1712E"/>
    <w:rsid w:val="00D1727A"/>
    <w:rsid w:val="00D17291"/>
    <w:rsid w:val="00D17351"/>
    <w:rsid w:val="00D1785B"/>
    <w:rsid w:val="00D20068"/>
    <w:rsid w:val="00D200B5"/>
    <w:rsid w:val="00D20845"/>
    <w:rsid w:val="00D20C48"/>
    <w:rsid w:val="00D215E1"/>
    <w:rsid w:val="00D21DF3"/>
    <w:rsid w:val="00D220B4"/>
    <w:rsid w:val="00D229B4"/>
    <w:rsid w:val="00D22C00"/>
    <w:rsid w:val="00D22FDD"/>
    <w:rsid w:val="00D23047"/>
    <w:rsid w:val="00D231C8"/>
    <w:rsid w:val="00D242E2"/>
    <w:rsid w:val="00D2539F"/>
    <w:rsid w:val="00D256FA"/>
    <w:rsid w:val="00D25F2C"/>
    <w:rsid w:val="00D26D63"/>
    <w:rsid w:val="00D27672"/>
    <w:rsid w:val="00D27F49"/>
    <w:rsid w:val="00D30192"/>
    <w:rsid w:val="00D30AB5"/>
    <w:rsid w:val="00D30CE1"/>
    <w:rsid w:val="00D31C4A"/>
    <w:rsid w:val="00D32F3E"/>
    <w:rsid w:val="00D32F94"/>
    <w:rsid w:val="00D33C0E"/>
    <w:rsid w:val="00D3421B"/>
    <w:rsid w:val="00D342A6"/>
    <w:rsid w:val="00D343C4"/>
    <w:rsid w:val="00D34440"/>
    <w:rsid w:val="00D3458A"/>
    <w:rsid w:val="00D35642"/>
    <w:rsid w:val="00D35A33"/>
    <w:rsid w:val="00D3636B"/>
    <w:rsid w:val="00D36A6A"/>
    <w:rsid w:val="00D36C6E"/>
    <w:rsid w:val="00D37634"/>
    <w:rsid w:val="00D37CA3"/>
    <w:rsid w:val="00D400F9"/>
    <w:rsid w:val="00D40F41"/>
    <w:rsid w:val="00D41024"/>
    <w:rsid w:val="00D428AA"/>
    <w:rsid w:val="00D42F4A"/>
    <w:rsid w:val="00D43F15"/>
    <w:rsid w:val="00D443BE"/>
    <w:rsid w:val="00D443CC"/>
    <w:rsid w:val="00D44D1E"/>
    <w:rsid w:val="00D4575D"/>
    <w:rsid w:val="00D45801"/>
    <w:rsid w:val="00D45CA6"/>
    <w:rsid w:val="00D464BF"/>
    <w:rsid w:val="00D46635"/>
    <w:rsid w:val="00D46E00"/>
    <w:rsid w:val="00D46EAD"/>
    <w:rsid w:val="00D47A86"/>
    <w:rsid w:val="00D47FA5"/>
    <w:rsid w:val="00D502A3"/>
    <w:rsid w:val="00D50AF0"/>
    <w:rsid w:val="00D524B1"/>
    <w:rsid w:val="00D52BDB"/>
    <w:rsid w:val="00D5356B"/>
    <w:rsid w:val="00D53E26"/>
    <w:rsid w:val="00D54357"/>
    <w:rsid w:val="00D54BD4"/>
    <w:rsid w:val="00D5501A"/>
    <w:rsid w:val="00D553D3"/>
    <w:rsid w:val="00D557EE"/>
    <w:rsid w:val="00D55FD3"/>
    <w:rsid w:val="00D56B71"/>
    <w:rsid w:val="00D56C71"/>
    <w:rsid w:val="00D57074"/>
    <w:rsid w:val="00D57124"/>
    <w:rsid w:val="00D57575"/>
    <w:rsid w:val="00D60BCE"/>
    <w:rsid w:val="00D60EE3"/>
    <w:rsid w:val="00D60EE7"/>
    <w:rsid w:val="00D61986"/>
    <w:rsid w:val="00D61A48"/>
    <w:rsid w:val="00D624AA"/>
    <w:rsid w:val="00D62F75"/>
    <w:rsid w:val="00D630BE"/>
    <w:rsid w:val="00D6322D"/>
    <w:rsid w:val="00D63517"/>
    <w:rsid w:val="00D65A49"/>
    <w:rsid w:val="00D65EA0"/>
    <w:rsid w:val="00D65EBE"/>
    <w:rsid w:val="00D665F0"/>
    <w:rsid w:val="00D66A81"/>
    <w:rsid w:val="00D66CA8"/>
    <w:rsid w:val="00D70D34"/>
    <w:rsid w:val="00D70DC9"/>
    <w:rsid w:val="00D70E31"/>
    <w:rsid w:val="00D70FA3"/>
    <w:rsid w:val="00D711B2"/>
    <w:rsid w:val="00D711C5"/>
    <w:rsid w:val="00D72A7A"/>
    <w:rsid w:val="00D72DA3"/>
    <w:rsid w:val="00D7302D"/>
    <w:rsid w:val="00D735BD"/>
    <w:rsid w:val="00D75106"/>
    <w:rsid w:val="00D755F8"/>
    <w:rsid w:val="00D76752"/>
    <w:rsid w:val="00D77688"/>
    <w:rsid w:val="00D77B9E"/>
    <w:rsid w:val="00D8043F"/>
    <w:rsid w:val="00D80618"/>
    <w:rsid w:val="00D80BC1"/>
    <w:rsid w:val="00D80C90"/>
    <w:rsid w:val="00D80C9F"/>
    <w:rsid w:val="00D82487"/>
    <w:rsid w:val="00D829B1"/>
    <w:rsid w:val="00D82D1A"/>
    <w:rsid w:val="00D8360F"/>
    <w:rsid w:val="00D8377A"/>
    <w:rsid w:val="00D84D15"/>
    <w:rsid w:val="00D85092"/>
    <w:rsid w:val="00D851A4"/>
    <w:rsid w:val="00D85297"/>
    <w:rsid w:val="00D85B77"/>
    <w:rsid w:val="00D86FA2"/>
    <w:rsid w:val="00D87054"/>
    <w:rsid w:val="00D87308"/>
    <w:rsid w:val="00D87DCA"/>
    <w:rsid w:val="00D87FDD"/>
    <w:rsid w:val="00D9080F"/>
    <w:rsid w:val="00D91382"/>
    <w:rsid w:val="00D91E04"/>
    <w:rsid w:val="00D920F4"/>
    <w:rsid w:val="00D921BE"/>
    <w:rsid w:val="00D94CCE"/>
    <w:rsid w:val="00D95055"/>
    <w:rsid w:val="00D95AA4"/>
    <w:rsid w:val="00D95BDE"/>
    <w:rsid w:val="00D95F6B"/>
    <w:rsid w:val="00D96490"/>
    <w:rsid w:val="00D964EE"/>
    <w:rsid w:val="00D979E4"/>
    <w:rsid w:val="00D97E3A"/>
    <w:rsid w:val="00D97E45"/>
    <w:rsid w:val="00DA0339"/>
    <w:rsid w:val="00DA1377"/>
    <w:rsid w:val="00DA206F"/>
    <w:rsid w:val="00DA2573"/>
    <w:rsid w:val="00DA2C21"/>
    <w:rsid w:val="00DA3BBD"/>
    <w:rsid w:val="00DA3E95"/>
    <w:rsid w:val="00DA42C5"/>
    <w:rsid w:val="00DA59D4"/>
    <w:rsid w:val="00DA5ADC"/>
    <w:rsid w:val="00DA6172"/>
    <w:rsid w:val="00DA61AD"/>
    <w:rsid w:val="00DA61BD"/>
    <w:rsid w:val="00DA653F"/>
    <w:rsid w:val="00DA6B2C"/>
    <w:rsid w:val="00DA6EF0"/>
    <w:rsid w:val="00DA78EC"/>
    <w:rsid w:val="00DA7CAD"/>
    <w:rsid w:val="00DA7D58"/>
    <w:rsid w:val="00DB020A"/>
    <w:rsid w:val="00DB182C"/>
    <w:rsid w:val="00DB1A7F"/>
    <w:rsid w:val="00DB2582"/>
    <w:rsid w:val="00DB2A08"/>
    <w:rsid w:val="00DB390F"/>
    <w:rsid w:val="00DB3AC1"/>
    <w:rsid w:val="00DB4001"/>
    <w:rsid w:val="00DB418B"/>
    <w:rsid w:val="00DB4459"/>
    <w:rsid w:val="00DB49CD"/>
    <w:rsid w:val="00DB4E83"/>
    <w:rsid w:val="00DB5402"/>
    <w:rsid w:val="00DB5C34"/>
    <w:rsid w:val="00DB5DF7"/>
    <w:rsid w:val="00DB606F"/>
    <w:rsid w:val="00DB62A2"/>
    <w:rsid w:val="00DB661A"/>
    <w:rsid w:val="00DB77DF"/>
    <w:rsid w:val="00DB7F6D"/>
    <w:rsid w:val="00DC02C0"/>
    <w:rsid w:val="00DC0BAE"/>
    <w:rsid w:val="00DC0F46"/>
    <w:rsid w:val="00DC1278"/>
    <w:rsid w:val="00DC1326"/>
    <w:rsid w:val="00DC1841"/>
    <w:rsid w:val="00DC1AB9"/>
    <w:rsid w:val="00DC2140"/>
    <w:rsid w:val="00DC22D8"/>
    <w:rsid w:val="00DC292D"/>
    <w:rsid w:val="00DC2DB9"/>
    <w:rsid w:val="00DC2F7E"/>
    <w:rsid w:val="00DC30E6"/>
    <w:rsid w:val="00DC32A9"/>
    <w:rsid w:val="00DC336D"/>
    <w:rsid w:val="00DC3445"/>
    <w:rsid w:val="00DC392E"/>
    <w:rsid w:val="00DC3BD1"/>
    <w:rsid w:val="00DC4047"/>
    <w:rsid w:val="00DC411C"/>
    <w:rsid w:val="00DC4198"/>
    <w:rsid w:val="00DC469F"/>
    <w:rsid w:val="00DC4BA1"/>
    <w:rsid w:val="00DC4BB6"/>
    <w:rsid w:val="00DC50EB"/>
    <w:rsid w:val="00DC5A2E"/>
    <w:rsid w:val="00DC5A3D"/>
    <w:rsid w:val="00DC61DA"/>
    <w:rsid w:val="00DC6C6E"/>
    <w:rsid w:val="00DC6E50"/>
    <w:rsid w:val="00DC70A4"/>
    <w:rsid w:val="00DC756E"/>
    <w:rsid w:val="00DC7B09"/>
    <w:rsid w:val="00DD096C"/>
    <w:rsid w:val="00DD1336"/>
    <w:rsid w:val="00DD18DF"/>
    <w:rsid w:val="00DD236B"/>
    <w:rsid w:val="00DD2F81"/>
    <w:rsid w:val="00DD3302"/>
    <w:rsid w:val="00DD37A7"/>
    <w:rsid w:val="00DD38C0"/>
    <w:rsid w:val="00DD3943"/>
    <w:rsid w:val="00DD466F"/>
    <w:rsid w:val="00DD4707"/>
    <w:rsid w:val="00DD47D7"/>
    <w:rsid w:val="00DD4F0E"/>
    <w:rsid w:val="00DD54ED"/>
    <w:rsid w:val="00DD5F22"/>
    <w:rsid w:val="00DD62B1"/>
    <w:rsid w:val="00DD68F7"/>
    <w:rsid w:val="00DD746B"/>
    <w:rsid w:val="00DD763B"/>
    <w:rsid w:val="00DE00D9"/>
    <w:rsid w:val="00DE0706"/>
    <w:rsid w:val="00DE0C1C"/>
    <w:rsid w:val="00DE0C49"/>
    <w:rsid w:val="00DE0DA3"/>
    <w:rsid w:val="00DE0DD9"/>
    <w:rsid w:val="00DE113D"/>
    <w:rsid w:val="00DE122C"/>
    <w:rsid w:val="00DE1387"/>
    <w:rsid w:val="00DE15FB"/>
    <w:rsid w:val="00DE1D45"/>
    <w:rsid w:val="00DE2C11"/>
    <w:rsid w:val="00DE3611"/>
    <w:rsid w:val="00DE3C62"/>
    <w:rsid w:val="00DE3D6D"/>
    <w:rsid w:val="00DE3E82"/>
    <w:rsid w:val="00DE481D"/>
    <w:rsid w:val="00DE4ACD"/>
    <w:rsid w:val="00DE5F5F"/>
    <w:rsid w:val="00DE74ED"/>
    <w:rsid w:val="00DE78F6"/>
    <w:rsid w:val="00DE7A52"/>
    <w:rsid w:val="00DE7B7E"/>
    <w:rsid w:val="00DF004C"/>
    <w:rsid w:val="00DF090C"/>
    <w:rsid w:val="00DF0BF0"/>
    <w:rsid w:val="00DF0D16"/>
    <w:rsid w:val="00DF186D"/>
    <w:rsid w:val="00DF1CB4"/>
    <w:rsid w:val="00DF2700"/>
    <w:rsid w:val="00DF2AE3"/>
    <w:rsid w:val="00DF3955"/>
    <w:rsid w:val="00DF3CA2"/>
    <w:rsid w:val="00DF4B14"/>
    <w:rsid w:val="00DF5747"/>
    <w:rsid w:val="00DF5AF1"/>
    <w:rsid w:val="00DF6A31"/>
    <w:rsid w:val="00DF6A7B"/>
    <w:rsid w:val="00DF6E5C"/>
    <w:rsid w:val="00DF71DC"/>
    <w:rsid w:val="00DF728F"/>
    <w:rsid w:val="00DF753B"/>
    <w:rsid w:val="00DF75ED"/>
    <w:rsid w:val="00DF7651"/>
    <w:rsid w:val="00DF781C"/>
    <w:rsid w:val="00DF78A4"/>
    <w:rsid w:val="00DF7E9D"/>
    <w:rsid w:val="00E002F6"/>
    <w:rsid w:val="00E01375"/>
    <w:rsid w:val="00E013F4"/>
    <w:rsid w:val="00E01463"/>
    <w:rsid w:val="00E01A6B"/>
    <w:rsid w:val="00E02991"/>
    <w:rsid w:val="00E03B99"/>
    <w:rsid w:val="00E04054"/>
    <w:rsid w:val="00E04B1A"/>
    <w:rsid w:val="00E04F2F"/>
    <w:rsid w:val="00E052C8"/>
    <w:rsid w:val="00E054BF"/>
    <w:rsid w:val="00E05E0A"/>
    <w:rsid w:val="00E060BE"/>
    <w:rsid w:val="00E062E2"/>
    <w:rsid w:val="00E06680"/>
    <w:rsid w:val="00E06C38"/>
    <w:rsid w:val="00E06E35"/>
    <w:rsid w:val="00E10452"/>
    <w:rsid w:val="00E10E29"/>
    <w:rsid w:val="00E132C7"/>
    <w:rsid w:val="00E147B1"/>
    <w:rsid w:val="00E148E1"/>
    <w:rsid w:val="00E149A0"/>
    <w:rsid w:val="00E14D0E"/>
    <w:rsid w:val="00E151C6"/>
    <w:rsid w:val="00E1545B"/>
    <w:rsid w:val="00E16AAC"/>
    <w:rsid w:val="00E17A09"/>
    <w:rsid w:val="00E20C8D"/>
    <w:rsid w:val="00E20F14"/>
    <w:rsid w:val="00E20F89"/>
    <w:rsid w:val="00E217E9"/>
    <w:rsid w:val="00E21AF5"/>
    <w:rsid w:val="00E22332"/>
    <w:rsid w:val="00E22B68"/>
    <w:rsid w:val="00E230D1"/>
    <w:rsid w:val="00E24036"/>
    <w:rsid w:val="00E240E2"/>
    <w:rsid w:val="00E24857"/>
    <w:rsid w:val="00E24A88"/>
    <w:rsid w:val="00E24AB9"/>
    <w:rsid w:val="00E24B2F"/>
    <w:rsid w:val="00E25479"/>
    <w:rsid w:val="00E261D8"/>
    <w:rsid w:val="00E26271"/>
    <w:rsid w:val="00E26F95"/>
    <w:rsid w:val="00E27608"/>
    <w:rsid w:val="00E27ABE"/>
    <w:rsid w:val="00E30643"/>
    <w:rsid w:val="00E3092E"/>
    <w:rsid w:val="00E33D23"/>
    <w:rsid w:val="00E3419F"/>
    <w:rsid w:val="00E348B6"/>
    <w:rsid w:val="00E35613"/>
    <w:rsid w:val="00E36456"/>
    <w:rsid w:val="00E3651B"/>
    <w:rsid w:val="00E371CE"/>
    <w:rsid w:val="00E4023E"/>
    <w:rsid w:val="00E40697"/>
    <w:rsid w:val="00E40B05"/>
    <w:rsid w:val="00E4302C"/>
    <w:rsid w:val="00E43C3B"/>
    <w:rsid w:val="00E43F74"/>
    <w:rsid w:val="00E442C8"/>
    <w:rsid w:val="00E44594"/>
    <w:rsid w:val="00E44D6B"/>
    <w:rsid w:val="00E45320"/>
    <w:rsid w:val="00E45CC3"/>
    <w:rsid w:val="00E460E3"/>
    <w:rsid w:val="00E474A8"/>
    <w:rsid w:val="00E4771A"/>
    <w:rsid w:val="00E47A98"/>
    <w:rsid w:val="00E47BC6"/>
    <w:rsid w:val="00E512DA"/>
    <w:rsid w:val="00E521C9"/>
    <w:rsid w:val="00E52E7A"/>
    <w:rsid w:val="00E534CF"/>
    <w:rsid w:val="00E538D3"/>
    <w:rsid w:val="00E53F6F"/>
    <w:rsid w:val="00E54C9E"/>
    <w:rsid w:val="00E553F7"/>
    <w:rsid w:val="00E5588D"/>
    <w:rsid w:val="00E568C9"/>
    <w:rsid w:val="00E56D4F"/>
    <w:rsid w:val="00E56FEA"/>
    <w:rsid w:val="00E57794"/>
    <w:rsid w:val="00E60997"/>
    <w:rsid w:val="00E609EA"/>
    <w:rsid w:val="00E613E8"/>
    <w:rsid w:val="00E61918"/>
    <w:rsid w:val="00E61B7A"/>
    <w:rsid w:val="00E62A11"/>
    <w:rsid w:val="00E62B27"/>
    <w:rsid w:val="00E636A4"/>
    <w:rsid w:val="00E63D66"/>
    <w:rsid w:val="00E642FB"/>
    <w:rsid w:val="00E65007"/>
    <w:rsid w:val="00E65533"/>
    <w:rsid w:val="00E659A1"/>
    <w:rsid w:val="00E65DF5"/>
    <w:rsid w:val="00E66A24"/>
    <w:rsid w:val="00E66EF8"/>
    <w:rsid w:val="00E6707E"/>
    <w:rsid w:val="00E6757C"/>
    <w:rsid w:val="00E679EB"/>
    <w:rsid w:val="00E70347"/>
    <w:rsid w:val="00E703C1"/>
    <w:rsid w:val="00E70525"/>
    <w:rsid w:val="00E70ADE"/>
    <w:rsid w:val="00E71517"/>
    <w:rsid w:val="00E71939"/>
    <w:rsid w:val="00E71DEE"/>
    <w:rsid w:val="00E71EE0"/>
    <w:rsid w:val="00E72226"/>
    <w:rsid w:val="00E72262"/>
    <w:rsid w:val="00E72EDC"/>
    <w:rsid w:val="00E7329D"/>
    <w:rsid w:val="00E739C2"/>
    <w:rsid w:val="00E73CF4"/>
    <w:rsid w:val="00E73D71"/>
    <w:rsid w:val="00E76552"/>
    <w:rsid w:val="00E770BB"/>
    <w:rsid w:val="00E77C52"/>
    <w:rsid w:val="00E80AA0"/>
    <w:rsid w:val="00E80DF9"/>
    <w:rsid w:val="00E81AA5"/>
    <w:rsid w:val="00E81CB4"/>
    <w:rsid w:val="00E827BF"/>
    <w:rsid w:val="00E82A33"/>
    <w:rsid w:val="00E82FB6"/>
    <w:rsid w:val="00E831F8"/>
    <w:rsid w:val="00E8393E"/>
    <w:rsid w:val="00E8394D"/>
    <w:rsid w:val="00E83DD8"/>
    <w:rsid w:val="00E83F58"/>
    <w:rsid w:val="00E8444F"/>
    <w:rsid w:val="00E85178"/>
    <w:rsid w:val="00E8548B"/>
    <w:rsid w:val="00E8585B"/>
    <w:rsid w:val="00E85C1F"/>
    <w:rsid w:val="00E86A5D"/>
    <w:rsid w:val="00E86C55"/>
    <w:rsid w:val="00E86D3F"/>
    <w:rsid w:val="00E8738B"/>
    <w:rsid w:val="00E87CCE"/>
    <w:rsid w:val="00E87F41"/>
    <w:rsid w:val="00E9057E"/>
    <w:rsid w:val="00E90E21"/>
    <w:rsid w:val="00E90F09"/>
    <w:rsid w:val="00E911DC"/>
    <w:rsid w:val="00E91ADB"/>
    <w:rsid w:val="00E92880"/>
    <w:rsid w:val="00E92D2E"/>
    <w:rsid w:val="00E92FFA"/>
    <w:rsid w:val="00E9330F"/>
    <w:rsid w:val="00E93E5E"/>
    <w:rsid w:val="00E942AC"/>
    <w:rsid w:val="00E94C3E"/>
    <w:rsid w:val="00E95049"/>
    <w:rsid w:val="00E95321"/>
    <w:rsid w:val="00E95572"/>
    <w:rsid w:val="00E959C0"/>
    <w:rsid w:val="00E95A46"/>
    <w:rsid w:val="00E97083"/>
    <w:rsid w:val="00E973B0"/>
    <w:rsid w:val="00EA0511"/>
    <w:rsid w:val="00EA1DA9"/>
    <w:rsid w:val="00EA1EB0"/>
    <w:rsid w:val="00EA20BE"/>
    <w:rsid w:val="00EA2B2E"/>
    <w:rsid w:val="00EA3193"/>
    <w:rsid w:val="00EA396E"/>
    <w:rsid w:val="00EA3F15"/>
    <w:rsid w:val="00EA55D5"/>
    <w:rsid w:val="00EA5C47"/>
    <w:rsid w:val="00EA5CB1"/>
    <w:rsid w:val="00EA5E52"/>
    <w:rsid w:val="00EA5F40"/>
    <w:rsid w:val="00EA69C9"/>
    <w:rsid w:val="00EA7847"/>
    <w:rsid w:val="00EA7BB7"/>
    <w:rsid w:val="00EB14C7"/>
    <w:rsid w:val="00EB16F4"/>
    <w:rsid w:val="00EB219D"/>
    <w:rsid w:val="00EB29E1"/>
    <w:rsid w:val="00EB2AD3"/>
    <w:rsid w:val="00EB2F92"/>
    <w:rsid w:val="00EB352A"/>
    <w:rsid w:val="00EB3569"/>
    <w:rsid w:val="00EB3D1E"/>
    <w:rsid w:val="00EB432F"/>
    <w:rsid w:val="00EB4419"/>
    <w:rsid w:val="00EB4453"/>
    <w:rsid w:val="00EB4C2F"/>
    <w:rsid w:val="00EB5054"/>
    <w:rsid w:val="00EB571F"/>
    <w:rsid w:val="00EB6E9E"/>
    <w:rsid w:val="00EC0085"/>
    <w:rsid w:val="00EC143C"/>
    <w:rsid w:val="00EC1D19"/>
    <w:rsid w:val="00EC24EC"/>
    <w:rsid w:val="00EC2908"/>
    <w:rsid w:val="00EC2AFB"/>
    <w:rsid w:val="00EC32DA"/>
    <w:rsid w:val="00EC4F55"/>
    <w:rsid w:val="00EC5439"/>
    <w:rsid w:val="00EC5451"/>
    <w:rsid w:val="00EC56E8"/>
    <w:rsid w:val="00EC5748"/>
    <w:rsid w:val="00EC57F4"/>
    <w:rsid w:val="00EC5A4B"/>
    <w:rsid w:val="00EC688C"/>
    <w:rsid w:val="00ED00D3"/>
    <w:rsid w:val="00ED0150"/>
    <w:rsid w:val="00ED083E"/>
    <w:rsid w:val="00ED0A96"/>
    <w:rsid w:val="00ED0D19"/>
    <w:rsid w:val="00ED130C"/>
    <w:rsid w:val="00ED1943"/>
    <w:rsid w:val="00ED1945"/>
    <w:rsid w:val="00ED1D47"/>
    <w:rsid w:val="00ED27EE"/>
    <w:rsid w:val="00ED29E0"/>
    <w:rsid w:val="00ED2AFF"/>
    <w:rsid w:val="00ED2CB1"/>
    <w:rsid w:val="00ED31EA"/>
    <w:rsid w:val="00ED3251"/>
    <w:rsid w:val="00ED39AA"/>
    <w:rsid w:val="00ED3DCD"/>
    <w:rsid w:val="00ED5072"/>
    <w:rsid w:val="00ED521C"/>
    <w:rsid w:val="00ED5656"/>
    <w:rsid w:val="00ED5D82"/>
    <w:rsid w:val="00ED5FF2"/>
    <w:rsid w:val="00ED6171"/>
    <w:rsid w:val="00ED651F"/>
    <w:rsid w:val="00ED726A"/>
    <w:rsid w:val="00ED74F3"/>
    <w:rsid w:val="00ED7DB3"/>
    <w:rsid w:val="00ED7E92"/>
    <w:rsid w:val="00EE095F"/>
    <w:rsid w:val="00EE0EA6"/>
    <w:rsid w:val="00EE14D6"/>
    <w:rsid w:val="00EE1951"/>
    <w:rsid w:val="00EE259D"/>
    <w:rsid w:val="00EE2E6E"/>
    <w:rsid w:val="00EE325D"/>
    <w:rsid w:val="00EE36B2"/>
    <w:rsid w:val="00EE3A8D"/>
    <w:rsid w:val="00EE3FCD"/>
    <w:rsid w:val="00EE45EA"/>
    <w:rsid w:val="00EE473F"/>
    <w:rsid w:val="00EE4F52"/>
    <w:rsid w:val="00EE4FB9"/>
    <w:rsid w:val="00EE4FE4"/>
    <w:rsid w:val="00EE5E86"/>
    <w:rsid w:val="00EE5FCC"/>
    <w:rsid w:val="00EE62C0"/>
    <w:rsid w:val="00EE64AA"/>
    <w:rsid w:val="00EE67C5"/>
    <w:rsid w:val="00EE6C64"/>
    <w:rsid w:val="00EE76C0"/>
    <w:rsid w:val="00EE7D43"/>
    <w:rsid w:val="00EF0398"/>
    <w:rsid w:val="00EF046A"/>
    <w:rsid w:val="00EF056A"/>
    <w:rsid w:val="00EF2548"/>
    <w:rsid w:val="00EF3279"/>
    <w:rsid w:val="00EF3320"/>
    <w:rsid w:val="00EF363D"/>
    <w:rsid w:val="00EF4281"/>
    <w:rsid w:val="00EF50B9"/>
    <w:rsid w:val="00EF521A"/>
    <w:rsid w:val="00EF5816"/>
    <w:rsid w:val="00EF5836"/>
    <w:rsid w:val="00EF6391"/>
    <w:rsid w:val="00EF77C3"/>
    <w:rsid w:val="00F0030B"/>
    <w:rsid w:val="00F0035C"/>
    <w:rsid w:val="00F005AF"/>
    <w:rsid w:val="00F00B67"/>
    <w:rsid w:val="00F00C90"/>
    <w:rsid w:val="00F01149"/>
    <w:rsid w:val="00F01EB4"/>
    <w:rsid w:val="00F02A7F"/>
    <w:rsid w:val="00F02C0E"/>
    <w:rsid w:val="00F02E00"/>
    <w:rsid w:val="00F036C0"/>
    <w:rsid w:val="00F03DD7"/>
    <w:rsid w:val="00F044B6"/>
    <w:rsid w:val="00F045A9"/>
    <w:rsid w:val="00F04810"/>
    <w:rsid w:val="00F04C6A"/>
    <w:rsid w:val="00F04C88"/>
    <w:rsid w:val="00F04F0D"/>
    <w:rsid w:val="00F055B2"/>
    <w:rsid w:val="00F0759E"/>
    <w:rsid w:val="00F077ED"/>
    <w:rsid w:val="00F0786C"/>
    <w:rsid w:val="00F07B90"/>
    <w:rsid w:val="00F1028B"/>
    <w:rsid w:val="00F109A1"/>
    <w:rsid w:val="00F10D99"/>
    <w:rsid w:val="00F11188"/>
    <w:rsid w:val="00F12499"/>
    <w:rsid w:val="00F12502"/>
    <w:rsid w:val="00F12863"/>
    <w:rsid w:val="00F12B38"/>
    <w:rsid w:val="00F12DEC"/>
    <w:rsid w:val="00F13E43"/>
    <w:rsid w:val="00F1447E"/>
    <w:rsid w:val="00F144BE"/>
    <w:rsid w:val="00F14C30"/>
    <w:rsid w:val="00F1521A"/>
    <w:rsid w:val="00F16A43"/>
    <w:rsid w:val="00F176E8"/>
    <w:rsid w:val="00F178D8"/>
    <w:rsid w:val="00F17914"/>
    <w:rsid w:val="00F17B18"/>
    <w:rsid w:val="00F20912"/>
    <w:rsid w:val="00F219B9"/>
    <w:rsid w:val="00F21CE3"/>
    <w:rsid w:val="00F21F50"/>
    <w:rsid w:val="00F224BD"/>
    <w:rsid w:val="00F22883"/>
    <w:rsid w:val="00F231C2"/>
    <w:rsid w:val="00F2375C"/>
    <w:rsid w:val="00F23C0E"/>
    <w:rsid w:val="00F23E4C"/>
    <w:rsid w:val="00F246AE"/>
    <w:rsid w:val="00F25A7F"/>
    <w:rsid w:val="00F25FBE"/>
    <w:rsid w:val="00F26E16"/>
    <w:rsid w:val="00F270E9"/>
    <w:rsid w:val="00F2718C"/>
    <w:rsid w:val="00F276E2"/>
    <w:rsid w:val="00F304FE"/>
    <w:rsid w:val="00F30572"/>
    <w:rsid w:val="00F31249"/>
    <w:rsid w:val="00F3147E"/>
    <w:rsid w:val="00F3199B"/>
    <w:rsid w:val="00F320B2"/>
    <w:rsid w:val="00F328F0"/>
    <w:rsid w:val="00F32E67"/>
    <w:rsid w:val="00F33C6F"/>
    <w:rsid w:val="00F3467E"/>
    <w:rsid w:val="00F35276"/>
    <w:rsid w:val="00F35D5E"/>
    <w:rsid w:val="00F35F07"/>
    <w:rsid w:val="00F364F2"/>
    <w:rsid w:val="00F36702"/>
    <w:rsid w:val="00F36AF0"/>
    <w:rsid w:val="00F37413"/>
    <w:rsid w:val="00F37441"/>
    <w:rsid w:val="00F37A1B"/>
    <w:rsid w:val="00F37A39"/>
    <w:rsid w:val="00F40882"/>
    <w:rsid w:val="00F40F88"/>
    <w:rsid w:val="00F422D6"/>
    <w:rsid w:val="00F43599"/>
    <w:rsid w:val="00F43881"/>
    <w:rsid w:val="00F43C5D"/>
    <w:rsid w:val="00F44393"/>
    <w:rsid w:val="00F4555D"/>
    <w:rsid w:val="00F458AF"/>
    <w:rsid w:val="00F46071"/>
    <w:rsid w:val="00F46727"/>
    <w:rsid w:val="00F46780"/>
    <w:rsid w:val="00F47F49"/>
    <w:rsid w:val="00F47FF2"/>
    <w:rsid w:val="00F50305"/>
    <w:rsid w:val="00F50396"/>
    <w:rsid w:val="00F50AC4"/>
    <w:rsid w:val="00F51218"/>
    <w:rsid w:val="00F51A86"/>
    <w:rsid w:val="00F51C53"/>
    <w:rsid w:val="00F52701"/>
    <w:rsid w:val="00F532BA"/>
    <w:rsid w:val="00F53489"/>
    <w:rsid w:val="00F54493"/>
    <w:rsid w:val="00F5566F"/>
    <w:rsid w:val="00F559EF"/>
    <w:rsid w:val="00F55A19"/>
    <w:rsid w:val="00F56125"/>
    <w:rsid w:val="00F564F9"/>
    <w:rsid w:val="00F569F1"/>
    <w:rsid w:val="00F5737F"/>
    <w:rsid w:val="00F57709"/>
    <w:rsid w:val="00F57CCB"/>
    <w:rsid w:val="00F6004A"/>
    <w:rsid w:val="00F600D4"/>
    <w:rsid w:val="00F602B8"/>
    <w:rsid w:val="00F60485"/>
    <w:rsid w:val="00F61CAC"/>
    <w:rsid w:val="00F6205E"/>
    <w:rsid w:val="00F6297F"/>
    <w:rsid w:val="00F62A1B"/>
    <w:rsid w:val="00F64373"/>
    <w:rsid w:val="00F64A44"/>
    <w:rsid w:val="00F64A85"/>
    <w:rsid w:val="00F667C0"/>
    <w:rsid w:val="00F66930"/>
    <w:rsid w:val="00F67134"/>
    <w:rsid w:val="00F678DC"/>
    <w:rsid w:val="00F67A0C"/>
    <w:rsid w:val="00F70043"/>
    <w:rsid w:val="00F72289"/>
    <w:rsid w:val="00F7234A"/>
    <w:rsid w:val="00F72B25"/>
    <w:rsid w:val="00F72C05"/>
    <w:rsid w:val="00F73BEA"/>
    <w:rsid w:val="00F73E95"/>
    <w:rsid w:val="00F740BD"/>
    <w:rsid w:val="00F74410"/>
    <w:rsid w:val="00F74C38"/>
    <w:rsid w:val="00F74FC1"/>
    <w:rsid w:val="00F75FF9"/>
    <w:rsid w:val="00F76167"/>
    <w:rsid w:val="00F7679A"/>
    <w:rsid w:val="00F7693A"/>
    <w:rsid w:val="00F76BB6"/>
    <w:rsid w:val="00F76C1D"/>
    <w:rsid w:val="00F76F33"/>
    <w:rsid w:val="00F7760D"/>
    <w:rsid w:val="00F77A6A"/>
    <w:rsid w:val="00F77B04"/>
    <w:rsid w:val="00F77B98"/>
    <w:rsid w:val="00F77D2D"/>
    <w:rsid w:val="00F80045"/>
    <w:rsid w:val="00F800C1"/>
    <w:rsid w:val="00F80317"/>
    <w:rsid w:val="00F80CE0"/>
    <w:rsid w:val="00F80E82"/>
    <w:rsid w:val="00F81043"/>
    <w:rsid w:val="00F8167D"/>
    <w:rsid w:val="00F81982"/>
    <w:rsid w:val="00F82110"/>
    <w:rsid w:val="00F821A3"/>
    <w:rsid w:val="00F82C05"/>
    <w:rsid w:val="00F82FBB"/>
    <w:rsid w:val="00F83414"/>
    <w:rsid w:val="00F83735"/>
    <w:rsid w:val="00F8384D"/>
    <w:rsid w:val="00F838CC"/>
    <w:rsid w:val="00F83FD1"/>
    <w:rsid w:val="00F84316"/>
    <w:rsid w:val="00F8437A"/>
    <w:rsid w:val="00F84552"/>
    <w:rsid w:val="00F84A0C"/>
    <w:rsid w:val="00F84A6D"/>
    <w:rsid w:val="00F84B69"/>
    <w:rsid w:val="00F84C8C"/>
    <w:rsid w:val="00F85CC3"/>
    <w:rsid w:val="00F86162"/>
    <w:rsid w:val="00F8620B"/>
    <w:rsid w:val="00F90D7E"/>
    <w:rsid w:val="00F91043"/>
    <w:rsid w:val="00F9198C"/>
    <w:rsid w:val="00F91C11"/>
    <w:rsid w:val="00F9246F"/>
    <w:rsid w:val="00F9309A"/>
    <w:rsid w:val="00F9314A"/>
    <w:rsid w:val="00F93529"/>
    <w:rsid w:val="00F93CC0"/>
    <w:rsid w:val="00F940B2"/>
    <w:rsid w:val="00F9422A"/>
    <w:rsid w:val="00F94902"/>
    <w:rsid w:val="00F95AF6"/>
    <w:rsid w:val="00F95D08"/>
    <w:rsid w:val="00F9670D"/>
    <w:rsid w:val="00F9742E"/>
    <w:rsid w:val="00FA0181"/>
    <w:rsid w:val="00FA05A7"/>
    <w:rsid w:val="00FA075E"/>
    <w:rsid w:val="00FA0833"/>
    <w:rsid w:val="00FA0F50"/>
    <w:rsid w:val="00FA12E8"/>
    <w:rsid w:val="00FA1462"/>
    <w:rsid w:val="00FA1AED"/>
    <w:rsid w:val="00FA3C92"/>
    <w:rsid w:val="00FA469B"/>
    <w:rsid w:val="00FA4FE3"/>
    <w:rsid w:val="00FA5BD7"/>
    <w:rsid w:val="00FA631B"/>
    <w:rsid w:val="00FA6419"/>
    <w:rsid w:val="00FA6E4C"/>
    <w:rsid w:val="00FA727F"/>
    <w:rsid w:val="00FA75C4"/>
    <w:rsid w:val="00FA75EC"/>
    <w:rsid w:val="00FA7C64"/>
    <w:rsid w:val="00FA7EEE"/>
    <w:rsid w:val="00FA7FEE"/>
    <w:rsid w:val="00FB0D86"/>
    <w:rsid w:val="00FB0EC0"/>
    <w:rsid w:val="00FB0FCD"/>
    <w:rsid w:val="00FB19E8"/>
    <w:rsid w:val="00FB1DA9"/>
    <w:rsid w:val="00FB246A"/>
    <w:rsid w:val="00FB24A5"/>
    <w:rsid w:val="00FB286D"/>
    <w:rsid w:val="00FB2A38"/>
    <w:rsid w:val="00FB2CA8"/>
    <w:rsid w:val="00FB397E"/>
    <w:rsid w:val="00FB3B0F"/>
    <w:rsid w:val="00FB41DE"/>
    <w:rsid w:val="00FB5CA9"/>
    <w:rsid w:val="00FB5EC8"/>
    <w:rsid w:val="00FB5FC2"/>
    <w:rsid w:val="00FB61D1"/>
    <w:rsid w:val="00FB67F1"/>
    <w:rsid w:val="00FB6C27"/>
    <w:rsid w:val="00FB6D17"/>
    <w:rsid w:val="00FB7A02"/>
    <w:rsid w:val="00FB7F50"/>
    <w:rsid w:val="00FC02F8"/>
    <w:rsid w:val="00FC0CC7"/>
    <w:rsid w:val="00FC213B"/>
    <w:rsid w:val="00FC46C8"/>
    <w:rsid w:val="00FC4B39"/>
    <w:rsid w:val="00FC4BFD"/>
    <w:rsid w:val="00FC524D"/>
    <w:rsid w:val="00FC5798"/>
    <w:rsid w:val="00FC58EF"/>
    <w:rsid w:val="00FC59C9"/>
    <w:rsid w:val="00FC5ADC"/>
    <w:rsid w:val="00FC64D4"/>
    <w:rsid w:val="00FC6844"/>
    <w:rsid w:val="00FC783B"/>
    <w:rsid w:val="00FC786D"/>
    <w:rsid w:val="00FC7C87"/>
    <w:rsid w:val="00FD08DE"/>
    <w:rsid w:val="00FD1049"/>
    <w:rsid w:val="00FD120A"/>
    <w:rsid w:val="00FD1785"/>
    <w:rsid w:val="00FD2588"/>
    <w:rsid w:val="00FD2C48"/>
    <w:rsid w:val="00FD2D52"/>
    <w:rsid w:val="00FD2FC1"/>
    <w:rsid w:val="00FD30C0"/>
    <w:rsid w:val="00FD33DF"/>
    <w:rsid w:val="00FD3CBE"/>
    <w:rsid w:val="00FD3FF4"/>
    <w:rsid w:val="00FD5320"/>
    <w:rsid w:val="00FD5668"/>
    <w:rsid w:val="00FD69A5"/>
    <w:rsid w:val="00FD6ADE"/>
    <w:rsid w:val="00FD7A3E"/>
    <w:rsid w:val="00FD7AA3"/>
    <w:rsid w:val="00FD7C71"/>
    <w:rsid w:val="00FE0E01"/>
    <w:rsid w:val="00FE0F2D"/>
    <w:rsid w:val="00FE1031"/>
    <w:rsid w:val="00FE1A12"/>
    <w:rsid w:val="00FE2545"/>
    <w:rsid w:val="00FE2A21"/>
    <w:rsid w:val="00FE304A"/>
    <w:rsid w:val="00FE3697"/>
    <w:rsid w:val="00FE38A0"/>
    <w:rsid w:val="00FE39D7"/>
    <w:rsid w:val="00FE4072"/>
    <w:rsid w:val="00FE460F"/>
    <w:rsid w:val="00FE4A21"/>
    <w:rsid w:val="00FE4ECD"/>
    <w:rsid w:val="00FE6205"/>
    <w:rsid w:val="00FE67AD"/>
    <w:rsid w:val="00FE771C"/>
    <w:rsid w:val="00FE7EAA"/>
    <w:rsid w:val="00FF03E3"/>
    <w:rsid w:val="00FF0A41"/>
    <w:rsid w:val="00FF0B96"/>
    <w:rsid w:val="00FF0DBB"/>
    <w:rsid w:val="00FF2292"/>
    <w:rsid w:val="00FF2D46"/>
    <w:rsid w:val="00FF3040"/>
    <w:rsid w:val="00FF3345"/>
    <w:rsid w:val="00FF33B3"/>
    <w:rsid w:val="00FF4689"/>
    <w:rsid w:val="00FF4760"/>
    <w:rsid w:val="00FF4827"/>
    <w:rsid w:val="00FF5DAB"/>
    <w:rsid w:val="00FF5EAA"/>
    <w:rsid w:val="00FF5FDC"/>
    <w:rsid w:val="00FF67D7"/>
    <w:rsid w:val="00FF75C5"/>
    <w:rsid w:val="00FF7A97"/>
    <w:rsid w:val="00FF7B3C"/>
    <w:rsid w:val="01AC3E8B"/>
    <w:rsid w:val="01EAD136"/>
    <w:rsid w:val="02110E36"/>
    <w:rsid w:val="0217DCED"/>
    <w:rsid w:val="024C6FA8"/>
    <w:rsid w:val="026E34A5"/>
    <w:rsid w:val="0323B6EF"/>
    <w:rsid w:val="0337AC15"/>
    <w:rsid w:val="04448F08"/>
    <w:rsid w:val="0455097B"/>
    <w:rsid w:val="04C85EF1"/>
    <w:rsid w:val="057D77D9"/>
    <w:rsid w:val="0590C34D"/>
    <w:rsid w:val="05BFD328"/>
    <w:rsid w:val="05F0D9DC"/>
    <w:rsid w:val="063706CB"/>
    <w:rsid w:val="0638D0BB"/>
    <w:rsid w:val="06B8D239"/>
    <w:rsid w:val="06DB11CB"/>
    <w:rsid w:val="06E80CDC"/>
    <w:rsid w:val="07B92706"/>
    <w:rsid w:val="0A0FEE2D"/>
    <w:rsid w:val="0AF38EC5"/>
    <w:rsid w:val="0BF2E7E4"/>
    <w:rsid w:val="0C127857"/>
    <w:rsid w:val="0C5D0725"/>
    <w:rsid w:val="0C7BDAE5"/>
    <w:rsid w:val="0CEFFC92"/>
    <w:rsid w:val="0D06B2A7"/>
    <w:rsid w:val="0D3DD5F0"/>
    <w:rsid w:val="0D413DF8"/>
    <w:rsid w:val="0DC27548"/>
    <w:rsid w:val="0DD0119C"/>
    <w:rsid w:val="0F248FAA"/>
    <w:rsid w:val="0FF69FC3"/>
    <w:rsid w:val="10D5F307"/>
    <w:rsid w:val="11C0A242"/>
    <w:rsid w:val="120373BA"/>
    <w:rsid w:val="122F661F"/>
    <w:rsid w:val="123F6B67"/>
    <w:rsid w:val="12ACD560"/>
    <w:rsid w:val="1324E490"/>
    <w:rsid w:val="1328E3BE"/>
    <w:rsid w:val="13BCAB05"/>
    <w:rsid w:val="1416EBC6"/>
    <w:rsid w:val="142F8ADA"/>
    <w:rsid w:val="14731ACB"/>
    <w:rsid w:val="147FA7FC"/>
    <w:rsid w:val="1499AE68"/>
    <w:rsid w:val="14DDC3C6"/>
    <w:rsid w:val="156FC0AD"/>
    <w:rsid w:val="159A3434"/>
    <w:rsid w:val="160EEB2C"/>
    <w:rsid w:val="1656AF3A"/>
    <w:rsid w:val="16576863"/>
    <w:rsid w:val="16684EB8"/>
    <w:rsid w:val="1694276E"/>
    <w:rsid w:val="175BB97F"/>
    <w:rsid w:val="17AABB8D"/>
    <w:rsid w:val="17ABD6A1"/>
    <w:rsid w:val="17F6E912"/>
    <w:rsid w:val="18081B0B"/>
    <w:rsid w:val="184CF2C1"/>
    <w:rsid w:val="191C3DA7"/>
    <w:rsid w:val="19B4A4EF"/>
    <w:rsid w:val="19C4B739"/>
    <w:rsid w:val="19C764A8"/>
    <w:rsid w:val="1A030C72"/>
    <w:rsid w:val="1A15A53A"/>
    <w:rsid w:val="1A23BF52"/>
    <w:rsid w:val="1B2317B7"/>
    <w:rsid w:val="1DC30102"/>
    <w:rsid w:val="1E61C11F"/>
    <w:rsid w:val="1ED3EF64"/>
    <w:rsid w:val="1EF40C96"/>
    <w:rsid w:val="1F059EA3"/>
    <w:rsid w:val="1F73E478"/>
    <w:rsid w:val="1FFA6A52"/>
    <w:rsid w:val="21519DD3"/>
    <w:rsid w:val="218A8437"/>
    <w:rsid w:val="21C2CDCC"/>
    <w:rsid w:val="226A80DF"/>
    <w:rsid w:val="22DA0FA7"/>
    <w:rsid w:val="23D264DB"/>
    <w:rsid w:val="243F273F"/>
    <w:rsid w:val="244C1EC7"/>
    <w:rsid w:val="24608AAD"/>
    <w:rsid w:val="24B0A831"/>
    <w:rsid w:val="25774F5D"/>
    <w:rsid w:val="26188534"/>
    <w:rsid w:val="265AE9C2"/>
    <w:rsid w:val="27F0BB65"/>
    <w:rsid w:val="284DF516"/>
    <w:rsid w:val="2880152C"/>
    <w:rsid w:val="296B86AD"/>
    <w:rsid w:val="29C79DBE"/>
    <w:rsid w:val="29FDCFEC"/>
    <w:rsid w:val="2A130E38"/>
    <w:rsid w:val="2A374A4E"/>
    <w:rsid w:val="2A86EFCD"/>
    <w:rsid w:val="2DB1861A"/>
    <w:rsid w:val="2DD31FA7"/>
    <w:rsid w:val="2DD50F84"/>
    <w:rsid w:val="2DF02F8C"/>
    <w:rsid w:val="2E2D38AF"/>
    <w:rsid w:val="2E3802CE"/>
    <w:rsid w:val="2F134593"/>
    <w:rsid w:val="2F45F2A1"/>
    <w:rsid w:val="2F840464"/>
    <w:rsid w:val="3031D4DA"/>
    <w:rsid w:val="304A0365"/>
    <w:rsid w:val="309283CB"/>
    <w:rsid w:val="30EE4FE0"/>
    <w:rsid w:val="329BBFBF"/>
    <w:rsid w:val="34AFAF13"/>
    <w:rsid w:val="34FF2280"/>
    <w:rsid w:val="352D3563"/>
    <w:rsid w:val="3543EB4D"/>
    <w:rsid w:val="356A0EBA"/>
    <w:rsid w:val="35C1C103"/>
    <w:rsid w:val="367F5CFD"/>
    <w:rsid w:val="36EEC4E0"/>
    <w:rsid w:val="37186F10"/>
    <w:rsid w:val="3885C392"/>
    <w:rsid w:val="38B19DB7"/>
    <w:rsid w:val="3ABF7C83"/>
    <w:rsid w:val="3C255201"/>
    <w:rsid w:val="3D0BCFEE"/>
    <w:rsid w:val="3D63F4AA"/>
    <w:rsid w:val="3DEAF278"/>
    <w:rsid w:val="3E122499"/>
    <w:rsid w:val="3E9A1C25"/>
    <w:rsid w:val="3F1BA789"/>
    <w:rsid w:val="40A3873F"/>
    <w:rsid w:val="41178D86"/>
    <w:rsid w:val="42FCC037"/>
    <w:rsid w:val="43CA8B0E"/>
    <w:rsid w:val="4452418C"/>
    <w:rsid w:val="44655C5D"/>
    <w:rsid w:val="469DC7C7"/>
    <w:rsid w:val="46C0183A"/>
    <w:rsid w:val="46F3E2A8"/>
    <w:rsid w:val="4771F2F6"/>
    <w:rsid w:val="48CFA374"/>
    <w:rsid w:val="49362276"/>
    <w:rsid w:val="496D4F9C"/>
    <w:rsid w:val="49A96D03"/>
    <w:rsid w:val="4A52D39D"/>
    <w:rsid w:val="4A6B73D5"/>
    <w:rsid w:val="4A8F0665"/>
    <w:rsid w:val="4B08E57A"/>
    <w:rsid w:val="4B3ACD4D"/>
    <w:rsid w:val="4DC0CC5C"/>
    <w:rsid w:val="4E0903C8"/>
    <w:rsid w:val="4E0FEF7C"/>
    <w:rsid w:val="4E913DE9"/>
    <w:rsid w:val="4F05E76F"/>
    <w:rsid w:val="4F6FFF4C"/>
    <w:rsid w:val="4FA4D429"/>
    <w:rsid w:val="4FB105BD"/>
    <w:rsid w:val="50119D9B"/>
    <w:rsid w:val="51E56DB8"/>
    <w:rsid w:val="528A45D8"/>
    <w:rsid w:val="52A52CFE"/>
    <w:rsid w:val="52F3598B"/>
    <w:rsid w:val="53203CEA"/>
    <w:rsid w:val="53780CDF"/>
    <w:rsid w:val="53DBD4F1"/>
    <w:rsid w:val="5407F02E"/>
    <w:rsid w:val="543963C1"/>
    <w:rsid w:val="5478454C"/>
    <w:rsid w:val="54C0E20F"/>
    <w:rsid w:val="5572247D"/>
    <w:rsid w:val="562F3D45"/>
    <w:rsid w:val="565E1F14"/>
    <w:rsid w:val="5682C5B4"/>
    <w:rsid w:val="56AD5906"/>
    <w:rsid w:val="58778D6A"/>
    <w:rsid w:val="595E3EEF"/>
    <w:rsid w:val="5AD49DA3"/>
    <w:rsid w:val="5ADB1156"/>
    <w:rsid w:val="5AE47F9A"/>
    <w:rsid w:val="5AE786D0"/>
    <w:rsid w:val="5AF59094"/>
    <w:rsid w:val="5AFDCEB9"/>
    <w:rsid w:val="5B58CFC5"/>
    <w:rsid w:val="5BF88F72"/>
    <w:rsid w:val="5C702EA9"/>
    <w:rsid w:val="5C8210DD"/>
    <w:rsid w:val="5D594AB4"/>
    <w:rsid w:val="5D744172"/>
    <w:rsid w:val="5D9EF369"/>
    <w:rsid w:val="5E12B218"/>
    <w:rsid w:val="5FBAF7F3"/>
    <w:rsid w:val="5FC6F11F"/>
    <w:rsid w:val="61820745"/>
    <w:rsid w:val="623F2EBB"/>
    <w:rsid w:val="6252DB3E"/>
    <w:rsid w:val="6370193E"/>
    <w:rsid w:val="6481F39C"/>
    <w:rsid w:val="64E9F7B1"/>
    <w:rsid w:val="65BD8746"/>
    <w:rsid w:val="680EE6AB"/>
    <w:rsid w:val="68C64CDD"/>
    <w:rsid w:val="690E42C1"/>
    <w:rsid w:val="696295FD"/>
    <w:rsid w:val="69817427"/>
    <w:rsid w:val="6A27E7F8"/>
    <w:rsid w:val="6A3C74CF"/>
    <w:rsid w:val="6A5A7CB7"/>
    <w:rsid w:val="6A79354B"/>
    <w:rsid w:val="6CE20E1A"/>
    <w:rsid w:val="6E35B3F0"/>
    <w:rsid w:val="6E4EE731"/>
    <w:rsid w:val="6F7E6279"/>
    <w:rsid w:val="700F45F8"/>
    <w:rsid w:val="71334651"/>
    <w:rsid w:val="73226220"/>
    <w:rsid w:val="7355BFE1"/>
    <w:rsid w:val="747EEF09"/>
    <w:rsid w:val="74D304C0"/>
    <w:rsid w:val="7544B85B"/>
    <w:rsid w:val="7592B20F"/>
    <w:rsid w:val="75AD75A1"/>
    <w:rsid w:val="75B0DFCE"/>
    <w:rsid w:val="77E9125B"/>
    <w:rsid w:val="77F87463"/>
    <w:rsid w:val="78322F5F"/>
    <w:rsid w:val="795A4DB2"/>
    <w:rsid w:val="79FD14E2"/>
    <w:rsid w:val="7A282C6D"/>
    <w:rsid w:val="7A39703C"/>
    <w:rsid w:val="7AA244AB"/>
    <w:rsid w:val="7B93A35B"/>
    <w:rsid w:val="7BD5409D"/>
    <w:rsid w:val="7BE3D809"/>
    <w:rsid w:val="7E94DEA4"/>
    <w:rsid w:val="7ED27244"/>
    <w:rsid w:val="7FC98F36"/>
    <w:rsid w:val="7FD008B1"/>
    <w:rsid w:val="7FE01EC9"/>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065278"/>
  <w15:chartTrackingRefBased/>
  <w15:docId w15:val="{2FB4F211-BED1-4969-97B9-87480D6B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9"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921"/>
    <w:pPr>
      <w:spacing w:before="120" w:after="120"/>
      <w:jc w:val="both"/>
    </w:pPr>
    <w:rPr>
      <w:rFonts w:ascii="Bookman Old Style" w:hAnsi="Bookman Old Style"/>
      <w:sz w:val="24"/>
      <w:szCs w:val="24"/>
      <w:lang w:val="es-ES" w:eastAsia="es-ES"/>
    </w:rPr>
  </w:style>
  <w:style w:type="paragraph" w:styleId="Ttulo1">
    <w:name w:val="heading 1"/>
    <w:basedOn w:val="Normal"/>
    <w:next w:val="Normal"/>
    <w:link w:val="Ttulo1Car"/>
    <w:qFormat/>
    <w:rsid w:val="00F74C38"/>
    <w:pPr>
      <w:keepNext/>
      <w:numPr>
        <w:numId w:val="2"/>
      </w:numPr>
      <w:jc w:val="center"/>
      <w:outlineLvl w:val="0"/>
    </w:pPr>
    <w:rPr>
      <w:b/>
      <w:szCs w:val="20"/>
      <w:lang w:val="es-CO"/>
    </w:rPr>
  </w:style>
  <w:style w:type="paragraph" w:styleId="Ttulo2">
    <w:name w:val="heading 2"/>
    <w:basedOn w:val="Normal"/>
    <w:next w:val="Normal"/>
    <w:link w:val="Ttulo2Car"/>
    <w:unhideWhenUsed/>
    <w:qFormat/>
    <w:rsid w:val="00595129"/>
    <w:pPr>
      <w:keepNext/>
      <w:numPr>
        <w:ilvl w:val="1"/>
        <w:numId w:val="2"/>
      </w:numPr>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qFormat/>
    <w:rsid w:val="003101DA"/>
    <w:pPr>
      <w:keepNext/>
      <w:numPr>
        <w:ilvl w:val="2"/>
        <w:numId w:val="2"/>
      </w:numPr>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numPr>
        <w:ilvl w:val="3"/>
        <w:numId w:val="2"/>
      </w:numPr>
      <w:jc w:val="center"/>
      <w:outlineLvl w:val="3"/>
    </w:pPr>
    <w:rPr>
      <w:rFonts w:ascii="Arial" w:hAnsi="Arial" w:cs="Arial"/>
      <w:b/>
      <w:snapToGrid w:val="0"/>
      <w:color w:val="000000"/>
      <w:spacing w:val="20"/>
      <w:sz w:val="20"/>
      <w:szCs w:val="20"/>
      <w:lang w:val="es-ES_tradnl"/>
    </w:rPr>
  </w:style>
  <w:style w:type="paragraph" w:styleId="Ttulo5">
    <w:name w:val="heading 5"/>
    <w:basedOn w:val="Normal"/>
    <w:next w:val="Normal"/>
    <w:link w:val="Ttulo5Car"/>
    <w:qFormat/>
    <w:rsid w:val="003101DA"/>
    <w:pPr>
      <w:keepNext/>
      <w:numPr>
        <w:ilvl w:val="4"/>
        <w:numId w:val="2"/>
      </w:numPr>
      <w:jc w:val="center"/>
      <w:outlineLvl w:val="4"/>
    </w:pPr>
    <w:rPr>
      <w:rFonts w:ascii="Arial" w:hAnsi="Arial" w:cs="Arial"/>
      <w:b/>
      <w:snapToGrid w:val="0"/>
      <w:color w:val="000000"/>
      <w:spacing w:val="20"/>
      <w:sz w:val="28"/>
      <w:szCs w:val="20"/>
      <w:lang w:val="es-ES_tradnl"/>
    </w:rPr>
  </w:style>
  <w:style w:type="paragraph" w:styleId="Ttulo6">
    <w:name w:val="heading 6"/>
    <w:basedOn w:val="Normal"/>
    <w:next w:val="Normal"/>
    <w:link w:val="Ttulo6Car"/>
    <w:uiPriority w:val="9"/>
    <w:unhideWhenUsed/>
    <w:qFormat/>
    <w:rsid w:val="00795BFB"/>
    <w:pPr>
      <w:numPr>
        <w:ilvl w:val="5"/>
        <w:numId w:val="2"/>
      </w:num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rsid w:val="006B4647"/>
    <w:pPr>
      <w:numPr>
        <w:ilvl w:val="6"/>
        <w:numId w:val="2"/>
      </w:numPr>
      <w:spacing w:before="240" w:after="60"/>
      <w:outlineLvl w:val="6"/>
    </w:pPr>
    <w:rPr>
      <w:rFonts w:ascii="Calibri" w:hAnsi="Calibri"/>
    </w:rPr>
  </w:style>
  <w:style w:type="paragraph" w:styleId="Ttulo8">
    <w:name w:val="heading 8"/>
    <w:basedOn w:val="Normal"/>
    <w:next w:val="Normal"/>
    <w:link w:val="Ttulo8Car"/>
    <w:uiPriority w:val="9"/>
    <w:unhideWhenUsed/>
    <w:qFormat/>
    <w:rsid w:val="00595129"/>
    <w:pPr>
      <w:numPr>
        <w:ilvl w:val="7"/>
        <w:numId w:val="2"/>
      </w:numPr>
      <w:spacing w:before="240" w:after="60"/>
      <w:outlineLvl w:val="7"/>
    </w:pPr>
    <w:rPr>
      <w:rFonts w:ascii="Calibri" w:hAnsi="Calibri"/>
      <w:i/>
      <w:iCs/>
    </w:rPr>
  </w:style>
  <w:style w:type="paragraph" w:styleId="Ttulo9">
    <w:name w:val="heading 9"/>
    <w:basedOn w:val="Normal"/>
    <w:next w:val="Normal"/>
    <w:link w:val="Ttulo9Car"/>
    <w:uiPriority w:val="9"/>
    <w:unhideWhenUsed/>
    <w:qFormat/>
    <w:rsid w:val="00595129"/>
    <w:pPr>
      <w:numPr>
        <w:ilvl w:val="8"/>
        <w:numId w:val="2"/>
      </w:numPr>
      <w:spacing w:before="240" w:after="60"/>
      <w:outlineLvl w:val="8"/>
    </w:pPr>
    <w:rPr>
      <w:rFonts w:ascii="Calibri Light" w:hAnsi="Calibri Light"/>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101DA"/>
    <w:pPr>
      <w:tabs>
        <w:tab w:val="center" w:pos="4252"/>
        <w:tab w:val="right" w:pos="8504"/>
      </w:tabs>
    </w:pPr>
    <w:rPr>
      <w:rFonts w:ascii="CG Times" w:hAnsi="CG Times"/>
      <w:szCs w:val="20"/>
      <w:lang w:val="es-CO"/>
    </w:rPr>
  </w:style>
  <w:style w:type="paragraph" w:styleId="Piedepgina">
    <w:name w:val="footer"/>
    <w:basedOn w:val="Normal"/>
    <w:link w:val="PiedepginaCar"/>
    <w:rsid w:val="003101DA"/>
    <w:pPr>
      <w:tabs>
        <w:tab w:val="center" w:pos="4252"/>
        <w:tab w:val="right" w:pos="8504"/>
      </w:tabs>
    </w:pPr>
  </w:style>
  <w:style w:type="paragraph" w:customStyle="1" w:styleId="Estilo1">
    <w:name w:val="Estilo1"/>
    <w:basedOn w:val="Normal"/>
    <w:qFormat/>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rsid w:val="003101DA"/>
  </w:style>
  <w:style w:type="paragraph" w:styleId="Textoindependiente">
    <w:name w:val="Body Text"/>
    <w:basedOn w:val="Normal"/>
    <w:link w:val="TextoindependienteCar"/>
    <w:rsid w:val="003101DA"/>
    <w:pPr>
      <w:jc w:val="center"/>
    </w:pPr>
    <w:rPr>
      <w:rFonts w:ascii="Arial" w:hAnsi="Arial" w:cs="Arial"/>
      <w:b/>
      <w:bCs/>
    </w:rPr>
  </w:style>
  <w:style w:type="paragraph" w:styleId="Textoindependiente3">
    <w:name w:val="Body Text 3"/>
    <w:basedOn w:val="Normal"/>
    <w:link w:val="Textoindependiente3Car"/>
    <w:uiPriority w:val="99"/>
    <w:rsid w:val="003101DA"/>
    <w:pPr>
      <w:jc w:val="center"/>
      <w:outlineLvl w:val="0"/>
    </w:pPr>
    <w:rPr>
      <w:rFonts w:ascii="Arial" w:hAnsi="Arial" w:cs="Arial"/>
      <w:b/>
      <w:bCs/>
      <w:spacing w:val="-3"/>
    </w:rPr>
  </w:style>
  <w:style w:type="paragraph" w:styleId="Textodeglobo">
    <w:name w:val="Balloon Text"/>
    <w:basedOn w:val="Normal"/>
    <w:link w:val="TextodegloboCar"/>
    <w:uiPriority w:val="99"/>
    <w:unhideWhenUsed/>
    <w:rsid w:val="00725FA4"/>
    <w:rPr>
      <w:rFonts w:ascii="Tahoma" w:hAnsi="Tahoma" w:cs="Tahoma"/>
      <w:sz w:val="16"/>
      <w:szCs w:val="16"/>
    </w:rPr>
  </w:style>
  <w:style w:type="character" w:customStyle="1" w:styleId="TextodegloboCar">
    <w:name w:val="Texto de globo Car"/>
    <w:link w:val="Textodeglobo"/>
    <w:uiPriority w:val="99"/>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uiPriority w:val="9"/>
    <w:rsid w:val="00141013"/>
    <w:rPr>
      <w:rFonts w:ascii="CG Times" w:hAnsi="CG Times"/>
      <w:b/>
      <w:snapToGrid w:val="0"/>
      <w:color w:val="000000"/>
      <w:sz w:val="24"/>
      <w:lang w:val="es-ES_tradnl" w:eastAsia="es-ES"/>
    </w:rPr>
  </w:style>
  <w:style w:type="character" w:customStyle="1" w:styleId="Ttulo4Car">
    <w:name w:val="Título 4 Car"/>
    <w:link w:val="Ttulo4"/>
    <w:rsid w:val="00141013"/>
    <w:rPr>
      <w:rFonts w:ascii="Arial" w:hAnsi="Arial" w:cs="Arial"/>
      <w:b/>
      <w:snapToGrid w:val="0"/>
      <w:color w:val="000000"/>
      <w:spacing w:val="20"/>
      <w:lang w:val="es-ES_tradnl" w:eastAsia="es-ES"/>
    </w:rPr>
  </w:style>
  <w:style w:type="character" w:customStyle="1" w:styleId="Ttulo5Car">
    <w:name w:val="Título 5 Car"/>
    <w:link w:val="Ttulo5"/>
    <w:rsid w:val="00141013"/>
    <w:rPr>
      <w:rFonts w:ascii="Arial" w:hAnsi="Arial" w:cs="Arial"/>
      <w:b/>
      <w:snapToGrid w:val="0"/>
      <w:color w:val="000000"/>
      <w:spacing w:val="20"/>
      <w:sz w:val="28"/>
      <w:lang w:val="es-ES_tradnl" w:eastAsia="es-ES"/>
    </w:rPr>
  </w:style>
  <w:style w:type="character" w:customStyle="1" w:styleId="TextoindependienteCar">
    <w:name w:val="Texto independiente Car"/>
    <w:link w:val="Textoindependiente"/>
    <w:rsid w:val="00141013"/>
    <w:rPr>
      <w:rFonts w:ascii="Arial" w:hAnsi="Arial" w:cs="Arial"/>
      <w:b/>
      <w:bCs/>
      <w:sz w:val="24"/>
      <w:szCs w:val="24"/>
    </w:rPr>
  </w:style>
  <w:style w:type="character" w:customStyle="1" w:styleId="Textoindependiente3Car">
    <w:name w:val="Texto independiente 3 Car"/>
    <w:link w:val="Textoindependiente3"/>
    <w:uiPriority w:val="99"/>
    <w:rsid w:val="00141013"/>
    <w:rPr>
      <w:rFonts w:ascii="Arial" w:hAnsi="Arial" w:cs="Arial"/>
      <w:b/>
      <w:bCs/>
      <w:spacing w:val="-3"/>
      <w:sz w:val="24"/>
      <w:szCs w:val="24"/>
    </w:rPr>
  </w:style>
  <w:style w:type="table" w:styleId="Tablaconcuadrcula">
    <w:name w:val="Table Grid"/>
    <w:basedOn w:val="Tablanormal"/>
    <w:uiPriority w:val="39"/>
    <w:rsid w:val="001410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6Car">
    <w:name w:val="Título 6 Car"/>
    <w:link w:val="Ttulo6"/>
    <w:uiPriority w:val="9"/>
    <w:rsid w:val="00795BFB"/>
    <w:rPr>
      <w:rFonts w:ascii="Calibri" w:hAnsi="Calibri"/>
      <w:b/>
      <w:bCs/>
      <w:sz w:val="22"/>
      <w:szCs w:val="22"/>
      <w:lang w:val="es-ES" w:eastAsia="es-ES"/>
    </w:rPr>
  </w:style>
  <w:style w:type="paragraph" w:customStyle="1" w:styleId="Ttulo10">
    <w:name w:val="Título1"/>
    <w:basedOn w:val="Normal"/>
    <w:link w:val="TtuloCar"/>
    <w:qFormat/>
    <w:rsid w:val="00795BFB"/>
    <w:pPr>
      <w:widowControl w:val="0"/>
      <w:adjustRightInd w:val="0"/>
      <w:spacing w:line="360" w:lineRule="atLeast"/>
      <w:jc w:val="center"/>
      <w:textAlignment w:val="baseline"/>
    </w:pPr>
    <w:rPr>
      <w:rFonts w:ascii="Arial" w:hAnsi="Arial" w:cs="Arial"/>
      <w:b/>
      <w:bCs/>
    </w:rPr>
  </w:style>
  <w:style w:type="character" w:customStyle="1" w:styleId="TtuloCar">
    <w:name w:val="Título Car"/>
    <w:link w:val="Ttulo10"/>
    <w:rsid w:val="00795BFB"/>
    <w:rPr>
      <w:rFonts w:ascii="Arial" w:hAnsi="Arial" w:cs="Arial"/>
      <w:b/>
      <w:bCs/>
      <w:sz w:val="24"/>
      <w:szCs w:val="24"/>
    </w:rPr>
  </w:style>
  <w:style w:type="paragraph" w:styleId="Prrafodelista">
    <w:name w:val="List Paragraph"/>
    <w:basedOn w:val="Normal"/>
    <w:link w:val="PrrafodelistaCar"/>
    <w:uiPriority w:val="34"/>
    <w:qFormat/>
    <w:rsid w:val="00BF5A0E"/>
    <w:pPr>
      <w:numPr>
        <w:numId w:val="5"/>
      </w:numPr>
      <w:spacing w:before="240" w:after="240"/>
    </w:pPr>
    <w:rPr>
      <w:szCs w:val="20"/>
      <w:lang w:val="es-CO"/>
    </w:rPr>
  </w:style>
  <w:style w:type="character" w:customStyle="1" w:styleId="PrrafodelistaCar">
    <w:name w:val="Párrafo de lista Car"/>
    <w:link w:val="Prrafodelista"/>
    <w:uiPriority w:val="34"/>
    <w:rsid w:val="00BF5A0E"/>
    <w:rPr>
      <w:rFonts w:ascii="Bookman Old Style" w:hAnsi="Bookman Old Style"/>
      <w:sz w:val="24"/>
      <w:lang w:eastAsia="es-ES"/>
    </w:rPr>
  </w:style>
  <w:style w:type="paragraph" w:styleId="TDC1">
    <w:name w:val="toc 1"/>
    <w:basedOn w:val="Normal"/>
    <w:next w:val="Normal"/>
    <w:autoRedefine/>
    <w:uiPriority w:val="39"/>
    <w:qFormat/>
    <w:rsid w:val="00D03800"/>
    <w:pPr>
      <w:tabs>
        <w:tab w:val="left" w:pos="480"/>
        <w:tab w:val="right" w:leader="dot" w:pos="8828"/>
      </w:tabs>
    </w:pPr>
    <w:rPr>
      <w:rFonts w:ascii="Arial" w:hAnsi="Arial"/>
      <w:noProof/>
    </w:rPr>
  </w:style>
  <w:style w:type="paragraph" w:styleId="Textodebloque">
    <w:name w:val="Block Text"/>
    <w:basedOn w:val="Normal"/>
    <w:rsid w:val="00D03800"/>
    <w:pPr>
      <w:suppressAutoHyphens/>
      <w:spacing w:after="240"/>
      <w:ind w:right="788"/>
    </w:pPr>
    <w:rPr>
      <w:rFonts w:ascii="Arial" w:hAnsi="Arial"/>
      <w:spacing w:val="-3"/>
      <w:szCs w:val="20"/>
      <w:lang w:val="es-ES_tradnl"/>
    </w:rPr>
  </w:style>
  <w:style w:type="paragraph" w:styleId="Textoindependiente2">
    <w:name w:val="Body Text 2"/>
    <w:basedOn w:val="Normal"/>
    <w:link w:val="Textoindependiente2Car"/>
    <w:semiHidden/>
    <w:unhideWhenUsed/>
    <w:rsid w:val="00006AE2"/>
    <w:pPr>
      <w:spacing w:line="480" w:lineRule="auto"/>
    </w:pPr>
  </w:style>
  <w:style w:type="character" w:customStyle="1" w:styleId="Textoindependiente2Car">
    <w:name w:val="Texto independiente 2 Car"/>
    <w:link w:val="Textoindependiente2"/>
    <w:semiHidden/>
    <w:rsid w:val="00006AE2"/>
    <w:rPr>
      <w:sz w:val="24"/>
      <w:szCs w:val="24"/>
    </w:rPr>
  </w:style>
  <w:style w:type="paragraph" w:customStyle="1" w:styleId="Epgrafe">
    <w:name w:val="Epígrafe"/>
    <w:basedOn w:val="Normal"/>
    <w:next w:val="Normal"/>
    <w:uiPriority w:val="35"/>
    <w:qFormat/>
    <w:rsid w:val="003A31F6"/>
    <w:pPr>
      <w:widowControl w:val="0"/>
      <w:adjustRightInd w:val="0"/>
      <w:spacing w:line="360" w:lineRule="atLeast"/>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uiPriority w:val="99"/>
    <w:qFormat/>
    <w:rsid w:val="00595129"/>
    <w:pPr>
      <w:numPr>
        <w:numId w:val="3"/>
      </w:numPr>
      <w:jc w:val="center"/>
    </w:pPr>
    <w:rPr>
      <w:b/>
      <w:bCs/>
    </w:rPr>
  </w:style>
  <w:style w:type="character" w:customStyle="1" w:styleId="SubttuloCar">
    <w:name w:val="Subtítulo Car"/>
    <w:link w:val="Subttulo"/>
    <w:uiPriority w:val="99"/>
    <w:rsid w:val="00595129"/>
    <w:rPr>
      <w:rFonts w:ascii="Bookman Old Style" w:hAnsi="Bookman Old Style"/>
      <w:b/>
      <w:bCs/>
      <w:sz w:val="24"/>
      <w:szCs w:val="24"/>
      <w:lang w:val="es-ES" w:eastAsia="es-ES"/>
    </w:rPr>
  </w:style>
  <w:style w:type="character" w:customStyle="1" w:styleId="apple-converted-space">
    <w:name w:val="apple-converted-space"/>
    <w:basedOn w:val="Fuentedeprrafopredeter"/>
    <w:rsid w:val="003A31F6"/>
  </w:style>
  <w:style w:type="paragraph" w:customStyle="1" w:styleId="BodyText21">
    <w:name w:val="Body Text 21"/>
    <w:basedOn w:val="Normal"/>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line="240" w:lineRule="exact"/>
      <w:textAlignment w:val="baseline"/>
    </w:pPr>
    <w:rPr>
      <w:rFonts w:ascii="Arial" w:hAnsi="Arial"/>
      <w:sz w:val="22"/>
      <w:szCs w:val="20"/>
    </w:rPr>
  </w:style>
  <w:style w:type="character" w:customStyle="1" w:styleId="Ttulo7Car">
    <w:name w:val="Título 7 Car"/>
    <w:link w:val="Ttulo7"/>
    <w:uiPriority w:val="9"/>
    <w:rsid w:val="006B4647"/>
    <w:rPr>
      <w:rFonts w:ascii="Calibri" w:hAnsi="Calibri"/>
      <w:sz w:val="24"/>
      <w:szCs w:val="24"/>
      <w:lang w:val="es-ES" w:eastAsia="es-ES"/>
    </w:rPr>
  </w:style>
  <w:style w:type="paragraph" w:styleId="Sangradetextonormal">
    <w:name w:val="Body Text Indent"/>
    <w:basedOn w:val="Normal"/>
    <w:link w:val="SangradetextonormalCar"/>
    <w:unhideWhenUsed/>
    <w:rsid w:val="00E01463"/>
    <w:pPr>
      <w:ind w:left="283"/>
    </w:pPr>
  </w:style>
  <w:style w:type="character" w:customStyle="1" w:styleId="SangradetextonormalCar">
    <w:name w:val="Sangría de texto normal Car"/>
    <w:link w:val="Sangradetextonormal"/>
    <w:rsid w:val="00E01463"/>
    <w:rPr>
      <w:sz w:val="24"/>
      <w:szCs w:val="24"/>
      <w:lang w:val="es-ES" w:eastAsia="es-ES"/>
    </w:rPr>
  </w:style>
  <w:style w:type="paragraph" w:customStyle="1" w:styleId="Vietaletra">
    <w:name w:val="Viñeta letra"/>
    <w:basedOn w:val="Normal"/>
    <w:next w:val="Normal"/>
    <w:rsid w:val="00E01463"/>
    <w:pPr>
      <w:numPr>
        <w:numId w:val="1"/>
      </w:numPr>
      <w:suppressAutoHyphens/>
      <w:overflowPunct w:val="0"/>
      <w:autoSpaceDE w:val="0"/>
      <w:textAlignment w:val="baseline"/>
    </w:pPr>
    <w:rPr>
      <w:rFonts w:ascii="Arial" w:hAnsi="Arial"/>
      <w:szCs w:val="20"/>
      <w:lang w:val="es-ES_tradnl" w:eastAsia="ar-SA"/>
    </w:rPr>
  </w:style>
  <w:style w:type="paragraph" w:customStyle="1" w:styleId="TableHeading">
    <w:name w:val="Table Heading"/>
    <w:basedOn w:val="Normal"/>
    <w:rsid w:val="00E01463"/>
    <w:pPr>
      <w:suppressLineNumbers/>
      <w:suppressAutoHyphens/>
      <w:jc w:val="center"/>
    </w:pPr>
    <w:rPr>
      <w:rFonts w:ascii="Arial" w:hAnsi="Arial"/>
      <w:b/>
      <w:bCs/>
      <w:sz w:val="22"/>
      <w:lang w:eastAsia="ar-SA"/>
    </w:rPr>
  </w:style>
  <w:style w:type="paragraph" w:styleId="Sangra2detindependiente">
    <w:name w:val="Body Text Indent 2"/>
    <w:basedOn w:val="Normal"/>
    <w:link w:val="Sangra2detindependienteCar"/>
    <w:uiPriority w:val="99"/>
    <w:unhideWhenUsed/>
    <w:rsid w:val="00E060BE"/>
    <w:pPr>
      <w:spacing w:line="480" w:lineRule="auto"/>
      <w:ind w:left="283"/>
    </w:pPr>
  </w:style>
  <w:style w:type="character" w:customStyle="1" w:styleId="Sangra2detindependienteCar">
    <w:name w:val="Sangría 2 de t. independiente Car"/>
    <w:link w:val="Sangra2detindependiente"/>
    <w:uiPriority w:val="99"/>
    <w:rsid w:val="00E060BE"/>
    <w:rPr>
      <w:sz w:val="24"/>
      <w:szCs w:val="24"/>
      <w:lang w:val="es-ES" w:eastAsia="es-ES"/>
    </w:rPr>
  </w:style>
  <w:style w:type="paragraph" w:customStyle="1" w:styleId="Default">
    <w:name w:val="Default"/>
    <w:rsid w:val="004836D4"/>
    <w:pPr>
      <w:autoSpaceDE w:val="0"/>
      <w:autoSpaceDN w:val="0"/>
      <w:adjustRightInd w:val="0"/>
    </w:pPr>
    <w:rPr>
      <w:rFonts w:ascii="Arial" w:eastAsia="Calibri" w:hAnsi="Arial" w:cs="Arial"/>
      <w:color w:val="000000"/>
      <w:sz w:val="24"/>
      <w:szCs w:val="24"/>
      <w:lang w:eastAsia="en-US"/>
    </w:rPr>
  </w:style>
  <w:style w:type="character" w:styleId="Hipervnculo">
    <w:name w:val="Hyperlink"/>
    <w:uiPriority w:val="99"/>
    <w:unhideWhenUsed/>
    <w:rsid w:val="004836D4"/>
    <w:rPr>
      <w:color w:val="0000FF"/>
      <w:u w:val="single"/>
    </w:rPr>
  </w:style>
  <w:style w:type="character" w:customStyle="1" w:styleId="Ttulo2Car">
    <w:name w:val="Título 2 Car"/>
    <w:link w:val="Ttulo2"/>
    <w:rsid w:val="00595129"/>
    <w:rPr>
      <w:rFonts w:ascii="Calibri Light" w:hAnsi="Calibri Light"/>
      <w:b/>
      <w:bCs/>
      <w:i/>
      <w:iCs/>
      <w:sz w:val="28"/>
      <w:szCs w:val="28"/>
      <w:lang w:val="es-ES" w:eastAsia="es-ES"/>
    </w:rPr>
  </w:style>
  <w:style w:type="character" w:customStyle="1" w:styleId="Ttulo8Car">
    <w:name w:val="Título 8 Car"/>
    <w:link w:val="Ttulo8"/>
    <w:uiPriority w:val="9"/>
    <w:rsid w:val="00595129"/>
    <w:rPr>
      <w:rFonts w:ascii="Calibri" w:hAnsi="Calibri"/>
      <w:i/>
      <w:iCs/>
      <w:sz w:val="24"/>
      <w:szCs w:val="24"/>
      <w:lang w:val="es-ES" w:eastAsia="es-ES"/>
    </w:rPr>
  </w:style>
  <w:style w:type="character" w:customStyle="1" w:styleId="Ttulo9Car">
    <w:name w:val="Título 9 Car"/>
    <w:link w:val="Ttulo9"/>
    <w:uiPriority w:val="9"/>
    <w:rsid w:val="00595129"/>
    <w:rPr>
      <w:rFonts w:ascii="Calibri Light" w:hAnsi="Calibri Light"/>
      <w:sz w:val="22"/>
      <w:szCs w:val="22"/>
      <w:lang w:val="es-ES" w:eastAsia="es-ES"/>
    </w:rPr>
  </w:style>
  <w:style w:type="paragraph" w:customStyle="1" w:styleId="Artculo">
    <w:name w:val="Artículo"/>
    <w:basedOn w:val="Normal"/>
    <w:link w:val="ArtculoCar"/>
    <w:qFormat/>
    <w:rsid w:val="00FE4ECD"/>
    <w:pPr>
      <w:numPr>
        <w:numId w:val="4"/>
      </w:numPr>
      <w:spacing w:before="240" w:after="240"/>
    </w:pPr>
    <w:rPr>
      <w:rFonts w:cs="Arial"/>
      <w:b/>
    </w:rPr>
  </w:style>
  <w:style w:type="paragraph" w:customStyle="1" w:styleId="Captulo">
    <w:name w:val="Capítulo"/>
    <w:basedOn w:val="Normal"/>
    <w:qFormat/>
    <w:rsid w:val="006622B2"/>
    <w:pPr>
      <w:jc w:val="center"/>
    </w:pPr>
    <w:rPr>
      <w:b/>
    </w:rPr>
  </w:style>
  <w:style w:type="character" w:styleId="Refdecomentario">
    <w:name w:val="annotation reference"/>
    <w:uiPriority w:val="99"/>
    <w:semiHidden/>
    <w:unhideWhenUsed/>
    <w:rsid w:val="00521271"/>
    <w:rPr>
      <w:sz w:val="16"/>
      <w:szCs w:val="16"/>
    </w:rPr>
  </w:style>
  <w:style w:type="paragraph" w:styleId="Textocomentario">
    <w:name w:val="annotation text"/>
    <w:basedOn w:val="Normal"/>
    <w:link w:val="TextocomentarioCar"/>
    <w:uiPriority w:val="99"/>
    <w:unhideWhenUsed/>
    <w:rsid w:val="00521271"/>
    <w:rPr>
      <w:sz w:val="20"/>
      <w:szCs w:val="20"/>
    </w:rPr>
  </w:style>
  <w:style w:type="character" w:customStyle="1" w:styleId="TextocomentarioCar">
    <w:name w:val="Texto comentario Car"/>
    <w:link w:val="Textocomentario"/>
    <w:uiPriority w:val="99"/>
    <w:rsid w:val="00521271"/>
    <w:rPr>
      <w:rFonts w:ascii="Bookman Old Style" w:hAnsi="Bookman Old Style"/>
      <w:lang w:val="es-ES" w:eastAsia="es-ES"/>
    </w:rPr>
  </w:style>
  <w:style w:type="paragraph" w:styleId="Asuntodelcomentario">
    <w:name w:val="annotation subject"/>
    <w:basedOn w:val="Textocomentario"/>
    <w:next w:val="Textocomentario"/>
    <w:link w:val="AsuntodelcomentarioCar"/>
    <w:semiHidden/>
    <w:unhideWhenUsed/>
    <w:rsid w:val="00242F2B"/>
    <w:rPr>
      <w:b/>
      <w:bCs/>
    </w:rPr>
  </w:style>
  <w:style w:type="character" w:customStyle="1" w:styleId="AsuntodelcomentarioCar">
    <w:name w:val="Asunto del comentario Car"/>
    <w:link w:val="Asuntodelcomentario"/>
    <w:semiHidden/>
    <w:rsid w:val="00242F2B"/>
    <w:rPr>
      <w:rFonts w:ascii="Bookman Old Style" w:hAnsi="Bookman Old Style"/>
      <w:b/>
      <w:bCs/>
      <w:lang w:val="es-ES" w:eastAsia="es-ES"/>
    </w:rPr>
  </w:style>
  <w:style w:type="paragraph" w:styleId="Revisin">
    <w:name w:val="Revision"/>
    <w:hidden/>
    <w:uiPriority w:val="99"/>
    <w:semiHidden/>
    <w:rsid w:val="0009104E"/>
    <w:rPr>
      <w:rFonts w:ascii="Bookman Old Style" w:hAnsi="Bookman Old Style"/>
      <w:sz w:val="24"/>
      <w:szCs w:val="24"/>
      <w:lang w:val="es-ES" w:eastAsia="es-ES"/>
    </w:rPr>
  </w:style>
  <w:style w:type="character" w:styleId="Textodelmarcadordeposicin">
    <w:name w:val="Placeholder Text"/>
    <w:basedOn w:val="Fuentedeprrafopredeter"/>
    <w:uiPriority w:val="99"/>
    <w:semiHidden/>
    <w:rsid w:val="002631B1"/>
    <w:rPr>
      <w:color w:val="808080"/>
    </w:rPr>
  </w:style>
  <w:style w:type="paragraph" w:customStyle="1" w:styleId="Estilo2">
    <w:name w:val="Estilo2"/>
    <w:basedOn w:val="Normal"/>
    <w:link w:val="Estilo2Car"/>
    <w:rsid w:val="005E4914"/>
    <w:pPr>
      <w:keepNext/>
      <w:widowControl w:val="0"/>
      <w:adjustRightInd w:val="0"/>
      <w:textAlignment w:val="baseline"/>
      <w:outlineLvl w:val="0"/>
    </w:pPr>
    <w:rPr>
      <w:b/>
      <w:bCs/>
      <w:lang w:val="es-CO" w:eastAsia="ar-SA"/>
    </w:rPr>
  </w:style>
  <w:style w:type="character" w:customStyle="1" w:styleId="Estilo2Car">
    <w:name w:val="Estilo2 Car"/>
    <w:link w:val="Estilo2"/>
    <w:rsid w:val="005E4914"/>
    <w:rPr>
      <w:rFonts w:ascii="Bookman Old Style" w:hAnsi="Bookman Old Style"/>
      <w:b/>
      <w:bCs/>
      <w:sz w:val="24"/>
      <w:szCs w:val="24"/>
      <w:lang w:eastAsia="ar-SA"/>
    </w:rPr>
  </w:style>
  <w:style w:type="character" w:customStyle="1" w:styleId="ArtculoCar">
    <w:name w:val="Artículo Car"/>
    <w:link w:val="Artculo"/>
    <w:rsid w:val="00FE4ECD"/>
    <w:rPr>
      <w:rFonts w:ascii="Bookman Old Style" w:hAnsi="Bookman Old Style" w:cs="Arial"/>
      <w:b/>
      <w:sz w:val="24"/>
      <w:szCs w:val="24"/>
      <w:lang w:val="es-ES" w:eastAsia="es-ES"/>
    </w:rPr>
  </w:style>
  <w:style w:type="paragraph" w:styleId="Descripcin">
    <w:name w:val="caption"/>
    <w:basedOn w:val="Normal"/>
    <w:next w:val="Normal"/>
    <w:link w:val="DescripcinCar"/>
    <w:uiPriority w:val="35"/>
    <w:qFormat/>
    <w:rsid w:val="00EA3193"/>
    <w:pPr>
      <w:keepNext/>
      <w:widowControl w:val="0"/>
      <w:adjustRightInd w:val="0"/>
      <w:spacing w:before="60" w:line="360" w:lineRule="atLeast"/>
      <w:jc w:val="center"/>
      <w:textAlignment w:val="baseline"/>
    </w:pPr>
    <w:rPr>
      <w:sz w:val="22"/>
      <w:szCs w:val="20"/>
    </w:rPr>
  </w:style>
  <w:style w:type="character" w:customStyle="1" w:styleId="DescripcinCar">
    <w:name w:val="Descripción Car"/>
    <w:link w:val="Descripcin"/>
    <w:uiPriority w:val="35"/>
    <w:rsid w:val="00EA3193"/>
    <w:rPr>
      <w:rFonts w:ascii="Bookman Old Style" w:hAnsi="Bookman Old Style"/>
      <w:sz w:val="22"/>
      <w:lang w:val="es-ES" w:eastAsia="es-ES"/>
    </w:rPr>
  </w:style>
  <w:style w:type="paragraph" w:styleId="Continuarlista">
    <w:name w:val="List Continue"/>
    <w:basedOn w:val="Normal"/>
    <w:rsid w:val="00DC22D8"/>
    <w:pPr>
      <w:widowControl w:val="0"/>
      <w:adjustRightInd w:val="0"/>
      <w:spacing w:before="240"/>
      <w:ind w:left="283"/>
      <w:contextualSpacing/>
      <w:textAlignment w:val="baseline"/>
    </w:pPr>
  </w:style>
  <w:style w:type="paragraph" w:customStyle="1" w:styleId="articulo">
    <w:name w:val="articulo"/>
    <w:basedOn w:val="Normal"/>
    <w:next w:val="Normal"/>
    <w:autoRedefine/>
    <w:rsid w:val="00C12F3B"/>
    <w:pPr>
      <w:suppressAutoHyphens/>
      <w:spacing w:before="240" w:after="0"/>
    </w:pPr>
    <w:rPr>
      <w:rFonts w:cs="Arial"/>
    </w:rPr>
  </w:style>
  <w:style w:type="character" w:customStyle="1" w:styleId="Ttulo1Car">
    <w:name w:val="Título 1 Car"/>
    <w:link w:val="Ttulo1"/>
    <w:rsid w:val="008B6CFD"/>
    <w:rPr>
      <w:rFonts w:ascii="Bookman Old Style" w:hAnsi="Bookman Old Style"/>
      <w:b/>
      <w:sz w:val="24"/>
      <w:lang w:eastAsia="es-ES"/>
    </w:rPr>
  </w:style>
  <w:style w:type="character" w:customStyle="1" w:styleId="PiedepginaCar">
    <w:name w:val="Pie de página Car"/>
    <w:link w:val="Piedepgina"/>
    <w:rsid w:val="008B6CFD"/>
    <w:rPr>
      <w:rFonts w:ascii="Bookman Old Style" w:hAnsi="Bookman Old Style"/>
      <w:sz w:val="24"/>
      <w:szCs w:val="24"/>
      <w:lang w:val="es-ES" w:eastAsia="es-ES"/>
    </w:rPr>
  </w:style>
  <w:style w:type="paragraph" w:styleId="Ttulo">
    <w:name w:val="Title"/>
    <w:basedOn w:val="Normal"/>
    <w:link w:val="TtuloCar1"/>
    <w:qFormat/>
    <w:rsid w:val="008B6CFD"/>
    <w:pPr>
      <w:widowControl w:val="0"/>
      <w:numPr>
        <w:numId w:val="6"/>
      </w:numPr>
      <w:adjustRightInd w:val="0"/>
      <w:spacing w:before="240" w:after="240" w:line="360" w:lineRule="atLeast"/>
      <w:ind w:left="357" w:hanging="357"/>
      <w:textAlignment w:val="baseline"/>
    </w:pPr>
    <w:rPr>
      <w:rFonts w:cs="Arial"/>
      <w:b/>
      <w:bCs/>
      <w:caps/>
    </w:rPr>
  </w:style>
  <w:style w:type="character" w:customStyle="1" w:styleId="TtuloCar1">
    <w:name w:val="Título Car1"/>
    <w:basedOn w:val="Fuentedeprrafopredeter"/>
    <w:link w:val="Ttulo"/>
    <w:rsid w:val="008B6CFD"/>
    <w:rPr>
      <w:rFonts w:ascii="Bookman Old Style" w:hAnsi="Bookman Old Style" w:cs="Arial"/>
      <w:b/>
      <w:bCs/>
      <w:caps/>
      <w:sz w:val="24"/>
      <w:szCs w:val="24"/>
      <w:lang w:val="es-ES" w:eastAsia="es-ES"/>
    </w:rPr>
  </w:style>
  <w:style w:type="character" w:styleId="Hipervnculovisitado">
    <w:name w:val="FollowedHyperlink"/>
    <w:uiPriority w:val="99"/>
    <w:rsid w:val="008B6CFD"/>
    <w:rPr>
      <w:color w:val="800080"/>
      <w:u w:val="single"/>
    </w:rPr>
  </w:style>
  <w:style w:type="character" w:customStyle="1" w:styleId="TextonotapieCar">
    <w:name w:val="Texto nota pie Car"/>
    <w:basedOn w:val="Fuentedeprrafopredeter"/>
    <w:link w:val="Textonotapie"/>
    <w:semiHidden/>
    <w:rsid w:val="008B6CFD"/>
    <w:rPr>
      <w:rFonts w:ascii="Arial" w:hAnsi="Arial"/>
      <w:sz w:val="22"/>
      <w:lang w:eastAsia="es-ES"/>
    </w:rPr>
  </w:style>
  <w:style w:type="paragraph" w:styleId="Textonotapie">
    <w:name w:val="footnote text"/>
    <w:basedOn w:val="Normal"/>
    <w:link w:val="TextonotapieCar"/>
    <w:semiHidden/>
    <w:rsid w:val="008B6CFD"/>
    <w:pPr>
      <w:spacing w:before="160" w:after="160"/>
    </w:pPr>
    <w:rPr>
      <w:rFonts w:ascii="Arial" w:hAnsi="Arial"/>
      <w:sz w:val="22"/>
      <w:szCs w:val="20"/>
      <w:lang w:val="es-CO"/>
    </w:rPr>
  </w:style>
  <w:style w:type="character" w:customStyle="1" w:styleId="TextonotapieCar1">
    <w:name w:val="Texto nota pie Car1"/>
    <w:basedOn w:val="Fuentedeprrafopredeter"/>
    <w:uiPriority w:val="99"/>
    <w:semiHidden/>
    <w:rsid w:val="008B6CFD"/>
    <w:rPr>
      <w:rFonts w:ascii="Bookman Old Style" w:hAnsi="Bookman Old Style"/>
      <w:lang w:val="es-ES" w:eastAsia="es-ES"/>
    </w:rPr>
  </w:style>
  <w:style w:type="paragraph" w:styleId="Listaconvietas">
    <w:name w:val="List Bullet"/>
    <w:basedOn w:val="Normal"/>
    <w:autoRedefine/>
    <w:rsid w:val="008B6CFD"/>
    <w:pPr>
      <w:tabs>
        <w:tab w:val="num" w:pos="360"/>
      </w:tabs>
      <w:spacing w:before="160" w:after="160"/>
      <w:ind w:left="360" w:hanging="360"/>
    </w:pPr>
    <w:rPr>
      <w:rFonts w:ascii="CG Times" w:hAnsi="CG Times"/>
      <w:sz w:val="22"/>
      <w:szCs w:val="20"/>
      <w:lang w:val="es-CO"/>
    </w:rPr>
  </w:style>
  <w:style w:type="paragraph" w:styleId="TDC2">
    <w:name w:val="toc 2"/>
    <w:basedOn w:val="Normal"/>
    <w:next w:val="Normal"/>
    <w:uiPriority w:val="39"/>
    <w:qFormat/>
    <w:rsid w:val="008B6CFD"/>
    <w:pPr>
      <w:tabs>
        <w:tab w:val="left" w:pos="1843"/>
        <w:tab w:val="right" w:leader="dot" w:pos="9214"/>
      </w:tabs>
      <w:ind w:left="170"/>
      <w:jc w:val="left"/>
    </w:pPr>
    <w:rPr>
      <w:bCs/>
      <w:caps/>
      <w:noProof/>
      <w:sz w:val="22"/>
      <w:szCs w:val="20"/>
      <w:lang w:val="es-CO"/>
    </w:rPr>
  </w:style>
  <w:style w:type="paragraph" w:styleId="TDC3">
    <w:name w:val="toc 3"/>
    <w:basedOn w:val="Normal"/>
    <w:next w:val="Normal"/>
    <w:uiPriority w:val="39"/>
    <w:qFormat/>
    <w:rsid w:val="008B6CFD"/>
    <w:pPr>
      <w:tabs>
        <w:tab w:val="left" w:pos="1843"/>
        <w:tab w:val="right" w:leader="dot" w:pos="9214"/>
      </w:tabs>
      <w:ind w:left="1843" w:right="425" w:hanging="1503"/>
      <w:jc w:val="left"/>
    </w:pPr>
    <w:rPr>
      <w:noProof/>
      <w:sz w:val="22"/>
      <w:szCs w:val="20"/>
      <w:lang w:val="es-CO"/>
    </w:rPr>
  </w:style>
  <w:style w:type="paragraph" w:styleId="TDC4">
    <w:name w:val="toc 4"/>
    <w:basedOn w:val="Normal"/>
    <w:next w:val="Normal"/>
    <w:autoRedefine/>
    <w:uiPriority w:val="39"/>
    <w:rsid w:val="008B6CFD"/>
    <w:pPr>
      <w:spacing w:before="240" w:after="240"/>
      <w:ind w:left="480"/>
    </w:pPr>
    <w:rPr>
      <w:rFonts w:ascii="Calibri" w:hAnsi="Calibri"/>
      <w:sz w:val="20"/>
      <w:szCs w:val="20"/>
      <w:lang w:val="es-CO"/>
    </w:rPr>
  </w:style>
  <w:style w:type="paragraph" w:styleId="TDC5">
    <w:name w:val="toc 5"/>
    <w:basedOn w:val="Normal"/>
    <w:next w:val="Normal"/>
    <w:autoRedefine/>
    <w:uiPriority w:val="39"/>
    <w:rsid w:val="008B6CFD"/>
    <w:pPr>
      <w:spacing w:before="240" w:after="240"/>
      <w:ind w:left="720"/>
    </w:pPr>
    <w:rPr>
      <w:rFonts w:ascii="Calibri" w:hAnsi="Calibri"/>
      <w:sz w:val="20"/>
      <w:szCs w:val="20"/>
      <w:lang w:val="es-CO"/>
    </w:rPr>
  </w:style>
  <w:style w:type="paragraph" w:styleId="TDC6">
    <w:name w:val="toc 6"/>
    <w:basedOn w:val="Normal"/>
    <w:next w:val="Normal"/>
    <w:autoRedefine/>
    <w:uiPriority w:val="39"/>
    <w:rsid w:val="008B6CFD"/>
    <w:pPr>
      <w:spacing w:before="240" w:after="240"/>
      <w:ind w:left="960"/>
    </w:pPr>
    <w:rPr>
      <w:rFonts w:ascii="Calibri" w:hAnsi="Calibri"/>
      <w:sz w:val="20"/>
      <w:szCs w:val="20"/>
      <w:lang w:val="es-CO"/>
    </w:rPr>
  </w:style>
  <w:style w:type="paragraph" w:styleId="TDC7">
    <w:name w:val="toc 7"/>
    <w:basedOn w:val="Normal"/>
    <w:next w:val="Normal"/>
    <w:autoRedefine/>
    <w:uiPriority w:val="39"/>
    <w:rsid w:val="008B6CFD"/>
    <w:pPr>
      <w:tabs>
        <w:tab w:val="right" w:pos="9111"/>
      </w:tabs>
      <w:spacing w:before="240" w:after="240"/>
    </w:pPr>
    <w:rPr>
      <w:rFonts w:ascii="Arial" w:hAnsi="Arial"/>
      <w:b/>
      <w:sz w:val="22"/>
      <w:szCs w:val="20"/>
      <w:lang w:val="es-CO"/>
    </w:rPr>
  </w:style>
  <w:style w:type="paragraph" w:styleId="TDC8">
    <w:name w:val="toc 8"/>
    <w:basedOn w:val="Normal"/>
    <w:next w:val="Normal"/>
    <w:autoRedefine/>
    <w:uiPriority w:val="39"/>
    <w:rsid w:val="008B6CFD"/>
    <w:pPr>
      <w:tabs>
        <w:tab w:val="right" w:leader="dot" w:pos="9111"/>
      </w:tabs>
      <w:spacing w:before="240" w:after="240"/>
    </w:pPr>
    <w:rPr>
      <w:rFonts w:ascii="Arial" w:hAnsi="Arial"/>
      <w:b/>
      <w:sz w:val="22"/>
      <w:szCs w:val="20"/>
      <w:lang w:val="es-CO"/>
    </w:rPr>
  </w:style>
  <w:style w:type="paragraph" w:styleId="TDC9">
    <w:name w:val="toc 9"/>
    <w:basedOn w:val="Normal"/>
    <w:next w:val="Normal"/>
    <w:autoRedefine/>
    <w:uiPriority w:val="39"/>
    <w:rsid w:val="008B6CFD"/>
    <w:pPr>
      <w:spacing w:before="240" w:after="240"/>
      <w:ind w:left="1680"/>
    </w:pPr>
    <w:rPr>
      <w:rFonts w:ascii="Calibri" w:hAnsi="Calibri"/>
      <w:sz w:val="20"/>
      <w:szCs w:val="20"/>
      <w:lang w:val="es-CO"/>
    </w:rPr>
  </w:style>
  <w:style w:type="paragraph" w:customStyle="1" w:styleId="Textodenotaalfinal">
    <w:name w:val="Texto de nota al final"/>
    <w:basedOn w:val="Normal"/>
    <w:rsid w:val="008B6CFD"/>
    <w:pPr>
      <w:widowControl w:val="0"/>
      <w:spacing w:before="160" w:after="160"/>
    </w:pPr>
    <w:rPr>
      <w:rFonts w:ascii="Courier New" w:hAnsi="Courier New"/>
      <w:sz w:val="22"/>
      <w:szCs w:val="20"/>
      <w:lang w:val="es-ES_tradnl"/>
    </w:rPr>
  </w:style>
  <w:style w:type="paragraph" w:styleId="Sangra3detindependiente">
    <w:name w:val="Body Text Indent 3"/>
    <w:basedOn w:val="Normal"/>
    <w:link w:val="Sangra3detindependienteCar"/>
    <w:rsid w:val="008B6CFD"/>
    <w:pPr>
      <w:spacing w:before="160" w:after="160"/>
      <w:ind w:left="2880" w:hanging="2880"/>
    </w:pPr>
    <w:rPr>
      <w:spacing w:val="-4"/>
      <w:sz w:val="22"/>
      <w:szCs w:val="20"/>
      <w:lang w:val="es-CO"/>
    </w:rPr>
  </w:style>
  <w:style w:type="character" w:customStyle="1" w:styleId="Sangra3detindependienteCar">
    <w:name w:val="Sangría 3 de t. independiente Car"/>
    <w:basedOn w:val="Fuentedeprrafopredeter"/>
    <w:link w:val="Sangra3detindependiente"/>
    <w:rsid w:val="008B6CFD"/>
    <w:rPr>
      <w:rFonts w:ascii="Bookman Old Style" w:hAnsi="Bookman Old Style"/>
      <w:spacing w:val="-4"/>
      <w:sz w:val="22"/>
      <w:lang w:eastAsia="es-ES"/>
    </w:rPr>
  </w:style>
  <w:style w:type="paragraph" w:styleId="Cita">
    <w:name w:val="Quote"/>
    <w:basedOn w:val="Normal"/>
    <w:next w:val="Normal"/>
    <w:link w:val="CitaCar"/>
    <w:uiPriority w:val="29"/>
    <w:qFormat/>
    <w:rsid w:val="008B6CFD"/>
    <w:pPr>
      <w:spacing w:before="240"/>
      <w:ind w:right="616"/>
    </w:pPr>
    <w:rPr>
      <w:rFonts w:ascii="Arial" w:eastAsia="Calibri" w:hAnsi="Arial" w:cs="Arial"/>
      <w:i/>
      <w:iCs/>
      <w:color w:val="000000"/>
      <w:sz w:val="20"/>
      <w:szCs w:val="22"/>
      <w:lang w:val="es-CO" w:eastAsia="en-US"/>
    </w:rPr>
  </w:style>
  <w:style w:type="character" w:customStyle="1" w:styleId="CitaCar">
    <w:name w:val="Cita Car"/>
    <w:basedOn w:val="Fuentedeprrafopredeter"/>
    <w:link w:val="Cita"/>
    <w:uiPriority w:val="29"/>
    <w:rsid w:val="008B6CFD"/>
    <w:rPr>
      <w:rFonts w:ascii="Arial" w:eastAsia="Calibri" w:hAnsi="Arial" w:cs="Arial"/>
      <w:i/>
      <w:iCs/>
      <w:color w:val="000000"/>
      <w:szCs w:val="22"/>
      <w:lang w:eastAsia="en-US"/>
    </w:rPr>
  </w:style>
  <w:style w:type="character" w:styleId="Textoennegrita">
    <w:name w:val="Strong"/>
    <w:uiPriority w:val="22"/>
    <w:qFormat/>
    <w:rsid w:val="008B6CFD"/>
    <w:rPr>
      <w:b/>
      <w:bCs/>
    </w:rPr>
  </w:style>
  <w:style w:type="paragraph" w:styleId="TtuloTDC">
    <w:name w:val="TOC Heading"/>
    <w:basedOn w:val="Ttulo1"/>
    <w:next w:val="Normal"/>
    <w:uiPriority w:val="39"/>
    <w:unhideWhenUsed/>
    <w:qFormat/>
    <w:rsid w:val="008B6CFD"/>
    <w:pPr>
      <w:keepLines/>
      <w:numPr>
        <w:numId w:val="0"/>
      </w:numPr>
      <w:spacing w:before="480" w:after="360" w:line="276" w:lineRule="auto"/>
      <w:ind w:left="357" w:hanging="357"/>
      <w:jc w:val="left"/>
      <w:outlineLvl w:val="9"/>
    </w:pPr>
    <w:rPr>
      <w:rFonts w:ascii="Cambria" w:hAnsi="Cambria"/>
      <w:bCs/>
      <w:color w:val="365F91"/>
      <w:spacing w:val="4"/>
      <w:sz w:val="28"/>
      <w:szCs w:val="28"/>
      <w:lang w:val="es-ES" w:eastAsia="en-US"/>
    </w:rPr>
  </w:style>
  <w:style w:type="paragraph" w:styleId="Mapadeldocumento">
    <w:name w:val="Document Map"/>
    <w:basedOn w:val="Normal"/>
    <w:link w:val="MapadeldocumentoCar"/>
    <w:uiPriority w:val="99"/>
    <w:unhideWhenUsed/>
    <w:rsid w:val="008B6CFD"/>
    <w:pPr>
      <w:spacing w:before="160" w:after="160"/>
    </w:pPr>
    <w:rPr>
      <w:rFonts w:ascii="Tahoma" w:hAnsi="Tahoma" w:cs="Tahoma"/>
      <w:sz w:val="16"/>
      <w:szCs w:val="16"/>
      <w:lang w:val="es-CO"/>
    </w:rPr>
  </w:style>
  <w:style w:type="character" w:customStyle="1" w:styleId="MapadeldocumentoCar">
    <w:name w:val="Mapa del documento Car"/>
    <w:basedOn w:val="Fuentedeprrafopredeter"/>
    <w:link w:val="Mapadeldocumento"/>
    <w:uiPriority w:val="99"/>
    <w:rsid w:val="008B6CFD"/>
    <w:rPr>
      <w:rFonts w:ascii="Tahoma" w:hAnsi="Tahoma" w:cs="Tahoma"/>
      <w:sz w:val="16"/>
      <w:szCs w:val="16"/>
      <w:lang w:eastAsia="es-ES"/>
    </w:rPr>
  </w:style>
  <w:style w:type="paragraph" w:customStyle="1" w:styleId="Anexo">
    <w:name w:val="Anexo"/>
    <w:basedOn w:val="Normal"/>
    <w:link w:val="AnexoCar"/>
    <w:qFormat/>
    <w:rsid w:val="008B6CFD"/>
    <w:pPr>
      <w:suppressAutoHyphens/>
      <w:spacing w:before="240" w:after="240"/>
      <w:ind w:left="1429" w:hanging="360"/>
    </w:pPr>
    <w:rPr>
      <w:rFonts w:cs="Arial"/>
      <w:b/>
      <w:bCs/>
      <w:spacing w:val="-4"/>
    </w:rPr>
  </w:style>
  <w:style w:type="character" w:customStyle="1" w:styleId="AnexoCar">
    <w:name w:val="Anexo Car"/>
    <w:link w:val="Anexo"/>
    <w:rsid w:val="008B6CFD"/>
    <w:rPr>
      <w:rFonts w:ascii="Bookman Old Style" w:hAnsi="Bookman Old Style" w:cs="Arial"/>
      <w:b/>
      <w:bCs/>
      <w:spacing w:val="-4"/>
      <w:sz w:val="24"/>
      <w:szCs w:val="24"/>
      <w:lang w:val="es-ES" w:eastAsia="es-ES"/>
    </w:rPr>
  </w:style>
  <w:style w:type="paragraph" w:customStyle="1" w:styleId="PliegoTitulo1">
    <w:name w:val="Pliego_Titulo1"/>
    <w:basedOn w:val="Pliego-Normal"/>
    <w:next w:val="Pliego-Normal"/>
    <w:rsid w:val="008B6CFD"/>
    <w:pPr>
      <w:tabs>
        <w:tab w:val="num" w:pos="432"/>
      </w:tabs>
      <w:ind w:left="432" w:hanging="432"/>
      <w:jc w:val="center"/>
    </w:pPr>
    <w:rPr>
      <w:b/>
    </w:rPr>
  </w:style>
  <w:style w:type="paragraph" w:customStyle="1" w:styleId="Pliego-Normal">
    <w:name w:val="Pliego-Normal"/>
    <w:basedOn w:val="Normal"/>
    <w:rsid w:val="008B6CFD"/>
    <w:pPr>
      <w:widowControl w:val="0"/>
      <w:adjustRightInd w:val="0"/>
      <w:spacing w:before="240" w:after="240"/>
      <w:textAlignment w:val="baseline"/>
    </w:pPr>
    <w:rPr>
      <w:rFonts w:ascii="Garamond" w:hAnsi="Garamond"/>
      <w:bCs/>
      <w:sz w:val="22"/>
      <w:szCs w:val="20"/>
      <w:lang w:val="es-ES_tradnl"/>
    </w:rPr>
  </w:style>
  <w:style w:type="paragraph" w:styleId="NormalWeb">
    <w:name w:val="Normal (Web)"/>
    <w:basedOn w:val="Normal"/>
    <w:uiPriority w:val="99"/>
    <w:rsid w:val="008B6CFD"/>
    <w:pPr>
      <w:widowControl w:val="0"/>
      <w:adjustRightInd w:val="0"/>
      <w:spacing w:before="100" w:beforeAutospacing="1" w:after="100" w:afterAutospacing="1"/>
      <w:textAlignment w:val="baseline"/>
    </w:pPr>
  </w:style>
  <w:style w:type="paragraph" w:styleId="z-Finaldelformulario">
    <w:name w:val="HTML Bottom of Form"/>
    <w:basedOn w:val="Normal"/>
    <w:next w:val="Normal"/>
    <w:link w:val="z-FinaldelformularioCar"/>
    <w:hidden/>
    <w:rsid w:val="008B6CFD"/>
    <w:pPr>
      <w:widowControl w:val="0"/>
      <w:pBdr>
        <w:top w:val="single" w:sz="6" w:space="1" w:color="auto"/>
      </w:pBdr>
      <w:adjustRightInd w:val="0"/>
      <w:spacing w:before="240" w:after="240"/>
      <w:jc w:val="center"/>
      <w:textAlignment w:val="baseline"/>
    </w:pPr>
    <w:rPr>
      <w:rFonts w:ascii="Arial" w:hAnsi="Arial" w:cs="Arial"/>
      <w:vanish/>
      <w:color w:val="000000"/>
      <w:sz w:val="16"/>
      <w:szCs w:val="16"/>
    </w:rPr>
  </w:style>
  <w:style w:type="character" w:customStyle="1" w:styleId="z-FinaldelformularioCar">
    <w:name w:val="z-Final del formulario Car"/>
    <w:basedOn w:val="Fuentedeprrafopredeter"/>
    <w:link w:val="z-Finaldelformulario"/>
    <w:rsid w:val="008B6CFD"/>
    <w:rPr>
      <w:rFonts w:ascii="Arial" w:hAnsi="Arial" w:cs="Arial"/>
      <w:vanish/>
      <w:color w:val="000000"/>
      <w:sz w:val="16"/>
      <w:szCs w:val="16"/>
      <w:lang w:val="es-ES" w:eastAsia="es-ES"/>
    </w:rPr>
  </w:style>
  <w:style w:type="paragraph" w:customStyle="1" w:styleId="NormalTesis">
    <w:name w:val="Normal Tesis"/>
    <w:basedOn w:val="Textoindependiente"/>
    <w:rsid w:val="008B6CFD"/>
    <w:pPr>
      <w:widowControl w:val="0"/>
      <w:adjustRightInd w:val="0"/>
      <w:spacing w:before="240" w:after="240" w:line="360" w:lineRule="auto"/>
      <w:jc w:val="both"/>
      <w:textAlignment w:val="baseline"/>
    </w:pPr>
    <w:rPr>
      <w:b w:val="0"/>
      <w:bCs w:val="0"/>
      <w:sz w:val="22"/>
    </w:rPr>
  </w:style>
  <w:style w:type="paragraph" w:customStyle="1" w:styleId="Citas">
    <w:name w:val="Citas"/>
    <w:basedOn w:val="Normal"/>
    <w:rsid w:val="008B6CFD"/>
    <w:pPr>
      <w:spacing w:before="240" w:after="240"/>
      <w:ind w:left="708" w:right="618"/>
    </w:pPr>
    <w:rPr>
      <w:rFonts w:cs="Arial"/>
      <w:i/>
      <w:iCs/>
      <w:szCs w:val="20"/>
    </w:rPr>
  </w:style>
  <w:style w:type="paragraph" w:customStyle="1" w:styleId="EstiloPrrafodelistaJustificado">
    <w:name w:val="Estilo Párrafo de lista + Justificado"/>
    <w:basedOn w:val="Prrafodelista"/>
    <w:rsid w:val="008B6CFD"/>
    <w:pPr>
      <w:numPr>
        <w:numId w:val="0"/>
      </w:numPr>
      <w:spacing w:before="120"/>
      <w:ind w:left="720" w:hanging="360"/>
    </w:pPr>
    <w:rPr>
      <w:spacing w:val="4"/>
      <w:lang w:val="es-ES"/>
    </w:rPr>
  </w:style>
  <w:style w:type="paragraph" w:customStyle="1" w:styleId="Vietas">
    <w:name w:val="Viñetas"/>
    <w:basedOn w:val="Prrafodelista"/>
    <w:rsid w:val="008B6CFD"/>
    <w:pPr>
      <w:numPr>
        <w:numId w:val="0"/>
      </w:numPr>
      <w:spacing w:before="120"/>
      <w:ind w:left="720" w:hanging="360"/>
    </w:pPr>
    <w:rPr>
      <w:spacing w:val="4"/>
      <w:lang w:val="es-ES"/>
    </w:rPr>
  </w:style>
  <w:style w:type="paragraph" w:customStyle="1" w:styleId="Listaletras">
    <w:name w:val="Lista letras"/>
    <w:basedOn w:val="Sangra2detindependiente"/>
    <w:link w:val="ListaletrasCar"/>
    <w:qFormat/>
    <w:rsid w:val="008B6CFD"/>
    <w:pPr>
      <w:spacing w:before="160" w:after="160" w:line="240" w:lineRule="auto"/>
      <w:ind w:left="0" w:hanging="567"/>
      <w:outlineLvl w:val="0"/>
    </w:pPr>
    <w:rPr>
      <w:b/>
      <w:sz w:val="22"/>
      <w:szCs w:val="20"/>
      <w:lang w:val="es-CO"/>
    </w:rPr>
  </w:style>
  <w:style w:type="character" w:customStyle="1" w:styleId="ListaletrasCar">
    <w:name w:val="Lista letras Car"/>
    <w:link w:val="Listaletras"/>
    <w:rsid w:val="008B6CFD"/>
    <w:rPr>
      <w:rFonts w:ascii="Bookman Old Style" w:hAnsi="Bookman Old Style"/>
      <w:b/>
      <w:sz w:val="22"/>
      <w:lang w:eastAsia="es-ES"/>
    </w:rPr>
  </w:style>
  <w:style w:type="paragraph" w:customStyle="1" w:styleId="Textoindependiente31">
    <w:name w:val="Texto independiente 31"/>
    <w:basedOn w:val="Normal"/>
    <w:rsid w:val="008B6CFD"/>
    <w:pPr>
      <w:tabs>
        <w:tab w:val="left" w:pos="-720"/>
      </w:tabs>
      <w:suppressAutoHyphens/>
      <w:overflowPunct w:val="0"/>
      <w:autoSpaceDE w:val="0"/>
      <w:autoSpaceDN w:val="0"/>
      <w:adjustRightInd w:val="0"/>
      <w:spacing w:before="240" w:after="240"/>
      <w:ind w:right="45"/>
      <w:textAlignment w:val="baseline"/>
    </w:pPr>
    <w:rPr>
      <w:sz w:val="22"/>
      <w:szCs w:val="20"/>
    </w:rPr>
  </w:style>
  <w:style w:type="character" w:customStyle="1" w:styleId="Fuentedeprrafopredeter1">
    <w:name w:val="Fuente de párrafo predeter.1"/>
    <w:rsid w:val="008B6CFD"/>
  </w:style>
  <w:style w:type="character" w:customStyle="1" w:styleId="FootnoteCharacters">
    <w:name w:val="Footnote Characters"/>
    <w:rsid w:val="008B6CFD"/>
    <w:rPr>
      <w:vertAlign w:val="superscript"/>
    </w:rPr>
  </w:style>
  <w:style w:type="character" w:customStyle="1" w:styleId="Refdenotaalpie1">
    <w:name w:val="Ref. de nota al pie1"/>
    <w:rsid w:val="008B6CFD"/>
    <w:rPr>
      <w:vertAlign w:val="superscript"/>
    </w:rPr>
  </w:style>
  <w:style w:type="character" w:customStyle="1" w:styleId="Refdecomentario1">
    <w:name w:val="Ref. de comentario1"/>
    <w:rsid w:val="008B6CFD"/>
    <w:rPr>
      <w:sz w:val="16"/>
    </w:rPr>
  </w:style>
  <w:style w:type="paragraph" w:customStyle="1" w:styleId="Heading">
    <w:name w:val="Heading"/>
    <w:basedOn w:val="Normal"/>
    <w:next w:val="Textoindependiente"/>
    <w:rsid w:val="008B6CFD"/>
    <w:pPr>
      <w:keepNext/>
      <w:suppressAutoHyphens/>
      <w:spacing w:before="240"/>
    </w:pPr>
    <w:rPr>
      <w:rFonts w:ascii="Arial" w:eastAsia="DejaVu Sans" w:hAnsi="Arial" w:cs="DejaVu Sans"/>
      <w:sz w:val="28"/>
      <w:szCs w:val="28"/>
      <w:lang w:val="es-CO" w:eastAsia="ar-SA"/>
    </w:rPr>
  </w:style>
  <w:style w:type="paragraph" w:styleId="Lista">
    <w:name w:val="List"/>
    <w:basedOn w:val="Normal"/>
    <w:rsid w:val="008B6CFD"/>
    <w:pPr>
      <w:suppressAutoHyphens/>
      <w:spacing w:before="240" w:after="240"/>
      <w:ind w:left="283" w:hanging="283"/>
    </w:pPr>
    <w:rPr>
      <w:sz w:val="22"/>
      <w:szCs w:val="20"/>
      <w:lang w:val="es-CO" w:eastAsia="ar-SA"/>
    </w:rPr>
  </w:style>
  <w:style w:type="paragraph" w:customStyle="1" w:styleId="Index">
    <w:name w:val="Index"/>
    <w:basedOn w:val="Normal"/>
    <w:rsid w:val="008B6CFD"/>
    <w:pPr>
      <w:suppressLineNumbers/>
      <w:suppressAutoHyphens/>
      <w:spacing w:before="240" w:after="240"/>
    </w:pPr>
    <w:rPr>
      <w:sz w:val="22"/>
      <w:szCs w:val="20"/>
      <w:lang w:val="es-CO" w:eastAsia="ar-SA"/>
    </w:rPr>
  </w:style>
  <w:style w:type="paragraph" w:styleId="ndice1">
    <w:name w:val="index 1"/>
    <w:basedOn w:val="Normal"/>
    <w:next w:val="Normal"/>
    <w:autoRedefine/>
    <w:semiHidden/>
    <w:unhideWhenUsed/>
    <w:rsid w:val="008B6CFD"/>
    <w:pPr>
      <w:spacing w:before="0" w:after="0"/>
      <w:ind w:left="240" w:hanging="240"/>
    </w:pPr>
  </w:style>
  <w:style w:type="paragraph" w:styleId="Ttulodendice">
    <w:name w:val="index heading"/>
    <w:basedOn w:val="Normal"/>
    <w:next w:val="ndice1"/>
    <w:rsid w:val="008B6CFD"/>
    <w:pPr>
      <w:suppressAutoHyphens/>
    </w:pPr>
    <w:rPr>
      <w:b/>
      <w:i/>
      <w:sz w:val="20"/>
      <w:szCs w:val="20"/>
      <w:lang w:val="es-CO" w:eastAsia="ar-SA"/>
    </w:rPr>
  </w:style>
  <w:style w:type="paragraph" w:styleId="ndice2">
    <w:name w:val="index 2"/>
    <w:basedOn w:val="Normal"/>
    <w:next w:val="Normal"/>
    <w:rsid w:val="008B6CFD"/>
    <w:pPr>
      <w:suppressAutoHyphens/>
      <w:spacing w:before="240" w:after="240"/>
      <w:ind w:left="480" w:hanging="240"/>
    </w:pPr>
    <w:rPr>
      <w:sz w:val="20"/>
      <w:szCs w:val="20"/>
      <w:lang w:val="es-CO" w:eastAsia="ar-SA"/>
    </w:rPr>
  </w:style>
  <w:style w:type="paragraph" w:styleId="ndice3">
    <w:name w:val="index 3"/>
    <w:basedOn w:val="Normal"/>
    <w:next w:val="Normal"/>
    <w:rsid w:val="008B6CFD"/>
    <w:pPr>
      <w:suppressAutoHyphens/>
      <w:spacing w:before="240" w:after="240"/>
      <w:ind w:left="720" w:hanging="240"/>
    </w:pPr>
    <w:rPr>
      <w:sz w:val="20"/>
      <w:szCs w:val="20"/>
      <w:lang w:val="es-CO" w:eastAsia="ar-SA"/>
    </w:rPr>
  </w:style>
  <w:style w:type="paragraph" w:customStyle="1" w:styleId="Figuras">
    <w:name w:val="Figuras"/>
    <w:basedOn w:val="Textoindependiente"/>
    <w:rsid w:val="008B6CFD"/>
    <w:pPr>
      <w:suppressAutoHyphens/>
      <w:spacing w:before="240" w:after="240"/>
    </w:pPr>
    <w:rPr>
      <w:rFonts w:cs="Times New Roman"/>
      <w:b w:val="0"/>
      <w:bCs w:val="0"/>
      <w:i/>
      <w:iCs/>
      <w:sz w:val="22"/>
      <w:szCs w:val="20"/>
      <w:lang w:val="es-CO" w:eastAsia="ar-SA"/>
    </w:rPr>
  </w:style>
  <w:style w:type="paragraph" w:customStyle="1" w:styleId="Text">
    <w:name w:val="Text"/>
    <w:basedOn w:val="Normal"/>
    <w:rsid w:val="008B6CFD"/>
    <w:pPr>
      <w:suppressLineNumbers/>
      <w:suppressAutoHyphens/>
    </w:pPr>
    <w:rPr>
      <w:i/>
      <w:iCs/>
      <w:lang w:val="es-CO" w:eastAsia="ar-SA"/>
    </w:rPr>
  </w:style>
  <w:style w:type="paragraph" w:styleId="Textoindependienteprimerasangra">
    <w:name w:val="Body Text First Indent"/>
    <w:basedOn w:val="Textoindependiente"/>
    <w:link w:val="TextoindependienteprimerasangraCar"/>
    <w:rsid w:val="008B6CFD"/>
    <w:pPr>
      <w:suppressAutoHyphens/>
      <w:spacing w:before="240" w:after="240"/>
      <w:ind w:firstLine="283"/>
    </w:pPr>
    <w:rPr>
      <w:rFonts w:ascii="Times New Roman" w:hAnsi="Times New Roman" w:cs="Times New Roman"/>
      <w:bCs w:val="0"/>
      <w:i/>
      <w:sz w:val="28"/>
      <w:szCs w:val="20"/>
      <w:lang w:val="es-CO" w:eastAsia="ar-SA"/>
    </w:rPr>
  </w:style>
  <w:style w:type="character" w:customStyle="1" w:styleId="TextoindependienteprimerasangraCar">
    <w:name w:val="Texto independiente primera sangría Car"/>
    <w:basedOn w:val="TextoindependienteCar"/>
    <w:link w:val="Textoindependienteprimerasangra"/>
    <w:rsid w:val="008B6CFD"/>
    <w:rPr>
      <w:rFonts w:ascii="Arial" w:hAnsi="Arial" w:cs="Arial"/>
      <w:b/>
      <w:bCs w:val="0"/>
      <w:i/>
      <w:sz w:val="28"/>
      <w:szCs w:val="24"/>
      <w:lang w:eastAsia="ar-SA"/>
    </w:rPr>
  </w:style>
  <w:style w:type="paragraph" w:customStyle="1" w:styleId="Notes">
    <w:name w:val="Notes"/>
    <w:rsid w:val="008B6CFD"/>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90"/>
      <w:jc w:val="both"/>
    </w:pPr>
    <w:rPr>
      <w:rFonts w:ascii="DejaVu Sans" w:eastAsia="DejaVu Sans" w:hAnsi="DejaVu Sans"/>
      <w:color w:val="000000"/>
      <w:sz w:val="24"/>
      <w:szCs w:val="24"/>
      <w:lang w:eastAsia="es-ES"/>
    </w:rPr>
  </w:style>
  <w:style w:type="paragraph" w:customStyle="1" w:styleId="Tabla">
    <w:name w:val="Tabla"/>
    <w:basedOn w:val="Descripcin"/>
    <w:link w:val="TablaCar"/>
    <w:qFormat/>
    <w:rsid w:val="008B6CFD"/>
    <w:pPr>
      <w:widowControl/>
      <w:suppressAutoHyphens/>
      <w:adjustRightInd/>
      <w:spacing w:after="200" w:line="240" w:lineRule="auto"/>
      <w:textAlignment w:val="auto"/>
    </w:pPr>
    <w:rPr>
      <w:b/>
      <w:bCs/>
      <w:iCs/>
    </w:rPr>
  </w:style>
  <w:style w:type="character" w:customStyle="1" w:styleId="TablaCar">
    <w:name w:val="Tabla Car"/>
    <w:link w:val="Tabla"/>
    <w:rsid w:val="008B6CFD"/>
    <w:rPr>
      <w:rFonts w:ascii="Bookman Old Style" w:hAnsi="Bookman Old Style"/>
      <w:b/>
      <w:bCs/>
      <w:iCs/>
      <w:sz w:val="22"/>
      <w:lang w:val="es-ES" w:eastAsia="es-ES"/>
    </w:rPr>
  </w:style>
  <w:style w:type="paragraph" w:customStyle="1" w:styleId="DatosDocumento">
    <w:name w:val="Datos Documento"/>
    <w:basedOn w:val="Normal"/>
    <w:rsid w:val="008B6CFD"/>
    <w:pPr>
      <w:spacing w:before="240" w:after="240"/>
      <w:jc w:val="right"/>
    </w:pPr>
    <w:rPr>
      <w:rFonts w:ascii="Arial" w:hAnsi="Arial" w:cs="Arial"/>
      <w:szCs w:val="20"/>
    </w:rPr>
  </w:style>
  <w:style w:type="paragraph" w:customStyle="1" w:styleId="TituloDocumento">
    <w:name w:val="Titulo Documento"/>
    <w:basedOn w:val="Normal"/>
    <w:rsid w:val="008B6CFD"/>
    <w:pPr>
      <w:spacing w:before="240" w:after="240"/>
      <w:jc w:val="right"/>
    </w:pPr>
    <w:rPr>
      <w:rFonts w:ascii="Arial Black" w:hAnsi="Arial Black" w:cs="Arial"/>
      <w:sz w:val="48"/>
      <w:szCs w:val="20"/>
    </w:rPr>
  </w:style>
  <w:style w:type="paragraph" w:customStyle="1" w:styleId="SubtituloDocumento">
    <w:name w:val="Subtitulo Documento"/>
    <w:basedOn w:val="Normal"/>
    <w:rsid w:val="008B6CFD"/>
    <w:pPr>
      <w:spacing w:before="240" w:after="240"/>
      <w:jc w:val="right"/>
    </w:pPr>
    <w:rPr>
      <w:rFonts w:ascii="Arial Black" w:hAnsi="Arial Black" w:cs="Arial"/>
      <w:sz w:val="32"/>
      <w:szCs w:val="20"/>
    </w:rPr>
  </w:style>
  <w:style w:type="paragraph" w:customStyle="1" w:styleId="TtuloInforme">
    <w:name w:val="Título Informe"/>
    <w:basedOn w:val="Normal"/>
    <w:next w:val="Normal"/>
    <w:rsid w:val="008B6CFD"/>
    <w:pPr>
      <w:jc w:val="center"/>
    </w:pPr>
    <w:rPr>
      <w:rFonts w:ascii="Arial" w:hAnsi="Arial" w:cs="Arial"/>
      <w:color w:val="FF6309"/>
      <w:sz w:val="28"/>
      <w:szCs w:val="28"/>
    </w:rPr>
  </w:style>
  <w:style w:type="character" w:customStyle="1" w:styleId="TtuloInformeChar">
    <w:name w:val="Título Informe Char"/>
    <w:rsid w:val="008B6CFD"/>
    <w:rPr>
      <w:rFonts w:ascii="Arial" w:hAnsi="Arial" w:cs="Arial"/>
      <w:noProof w:val="0"/>
      <w:color w:val="FF6309"/>
      <w:sz w:val="28"/>
      <w:szCs w:val="28"/>
      <w:lang w:val="es-ES" w:eastAsia="es-ES" w:bidi="ar-SA"/>
    </w:rPr>
  </w:style>
  <w:style w:type="paragraph" w:customStyle="1" w:styleId="SubtuloInforme">
    <w:name w:val="Subítulo Informe"/>
    <w:basedOn w:val="Normal"/>
    <w:next w:val="Normal"/>
    <w:rsid w:val="008B6CFD"/>
    <w:rPr>
      <w:rFonts w:ascii="Arial" w:hAnsi="Arial" w:cs="Arial"/>
      <w:color w:val="808080"/>
    </w:rPr>
  </w:style>
  <w:style w:type="character" w:customStyle="1" w:styleId="SubtuloInformeChar">
    <w:name w:val="Subítulo Informe Char"/>
    <w:rsid w:val="008B6CFD"/>
    <w:rPr>
      <w:rFonts w:ascii="Arial" w:hAnsi="Arial" w:cs="Arial"/>
      <w:noProof w:val="0"/>
      <w:color w:val="808080"/>
      <w:sz w:val="24"/>
      <w:szCs w:val="24"/>
      <w:lang w:val="es-ES" w:eastAsia="es-ES" w:bidi="ar-SA"/>
    </w:rPr>
  </w:style>
  <w:style w:type="paragraph" w:customStyle="1" w:styleId="EstiloEpgrafeCentrado">
    <w:name w:val="Estilo Epígrafe + Centrado"/>
    <w:basedOn w:val="Descripcin"/>
    <w:autoRedefine/>
    <w:rsid w:val="008B6CFD"/>
    <w:pPr>
      <w:widowControl/>
      <w:adjustRightInd/>
      <w:spacing w:before="0" w:after="240" w:line="240" w:lineRule="auto"/>
      <w:textAlignment w:val="auto"/>
    </w:pPr>
    <w:rPr>
      <w:i/>
      <w:iCs/>
      <w:color w:val="808080"/>
    </w:rPr>
  </w:style>
  <w:style w:type="paragraph" w:styleId="Tabladeilustraciones">
    <w:name w:val="table of figures"/>
    <w:basedOn w:val="Normal"/>
    <w:next w:val="Normal"/>
    <w:rsid w:val="008B6CFD"/>
    <w:rPr>
      <w:rFonts w:ascii="Arial" w:hAnsi="Arial" w:cs="Arial"/>
      <w:sz w:val="20"/>
      <w:szCs w:val="20"/>
    </w:rPr>
  </w:style>
  <w:style w:type="paragraph" w:customStyle="1" w:styleId="CUERPOTEXTO">
    <w:name w:val="CUERPO TEXTO"/>
    <w:rsid w:val="008B6CFD"/>
    <w:pPr>
      <w:widowControl w:val="0"/>
      <w:tabs>
        <w:tab w:val="center" w:pos="510"/>
        <w:tab w:val="left" w:pos="1134"/>
      </w:tabs>
      <w:autoSpaceDE w:val="0"/>
      <w:autoSpaceDN w:val="0"/>
      <w:adjustRightInd w:val="0"/>
      <w:spacing w:before="28" w:after="28" w:line="210" w:lineRule="atLeast"/>
      <w:ind w:firstLine="283"/>
      <w:jc w:val="both"/>
    </w:pPr>
    <w:rPr>
      <w:color w:val="000000"/>
      <w:sz w:val="19"/>
      <w:szCs w:val="19"/>
      <w:lang w:val="es-ES" w:eastAsia="es-ES"/>
    </w:rPr>
  </w:style>
  <w:style w:type="paragraph" w:styleId="Saludo">
    <w:name w:val="Salutation"/>
    <w:basedOn w:val="Normal"/>
    <w:next w:val="Normal"/>
    <w:link w:val="SaludoCar"/>
    <w:uiPriority w:val="99"/>
    <w:unhideWhenUsed/>
    <w:rsid w:val="008B6CFD"/>
    <w:pPr>
      <w:widowControl w:val="0"/>
      <w:adjustRightInd w:val="0"/>
      <w:spacing w:before="240" w:after="240"/>
      <w:textAlignment w:val="baseline"/>
    </w:pPr>
    <w:rPr>
      <w:lang w:val="es-CO"/>
    </w:rPr>
  </w:style>
  <w:style w:type="character" w:customStyle="1" w:styleId="SaludoCar">
    <w:name w:val="Saludo Car"/>
    <w:basedOn w:val="Fuentedeprrafopredeter"/>
    <w:link w:val="Saludo"/>
    <w:uiPriority w:val="99"/>
    <w:rsid w:val="008B6CFD"/>
    <w:rPr>
      <w:rFonts w:ascii="Bookman Old Style" w:hAnsi="Bookman Old Style"/>
      <w:sz w:val="24"/>
      <w:szCs w:val="24"/>
      <w:lang w:eastAsia="es-ES"/>
    </w:rPr>
  </w:style>
  <w:style w:type="paragraph" w:customStyle="1" w:styleId="ARTICULOS">
    <w:name w:val="ARTICULOS"/>
    <w:basedOn w:val="Normal"/>
    <w:link w:val="ARTICULOSCar"/>
    <w:autoRedefine/>
    <w:qFormat/>
    <w:rsid w:val="008B6CFD"/>
    <w:pPr>
      <w:numPr>
        <w:numId w:val="7"/>
      </w:numPr>
      <w:tabs>
        <w:tab w:val="left" w:pos="1560"/>
      </w:tabs>
      <w:adjustRightInd w:val="0"/>
      <w:spacing w:after="0"/>
      <w:ind w:left="0" w:firstLine="0"/>
      <w:textAlignment w:val="baseline"/>
    </w:pPr>
    <w:rPr>
      <w:bCs/>
    </w:rPr>
  </w:style>
  <w:style w:type="character" w:customStyle="1" w:styleId="ARTICULOSCar">
    <w:name w:val="ARTICULOS Car"/>
    <w:basedOn w:val="Fuentedeprrafopredeter"/>
    <w:link w:val="ARTICULOS"/>
    <w:rsid w:val="008B6CFD"/>
    <w:rPr>
      <w:rFonts w:ascii="Bookman Old Style" w:hAnsi="Bookman Old Style"/>
      <w:bCs/>
      <w:sz w:val="24"/>
      <w:szCs w:val="24"/>
      <w:lang w:val="es-ES" w:eastAsia="es-ES"/>
    </w:rPr>
  </w:style>
  <w:style w:type="character" w:customStyle="1" w:styleId="HTMLconformatoprevioCar">
    <w:name w:val="HTML con formato previo Car"/>
    <w:basedOn w:val="Fuentedeprrafopredeter"/>
    <w:link w:val="HTMLconformatoprevio"/>
    <w:semiHidden/>
    <w:rsid w:val="008B6CFD"/>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8B6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Arial Unicode MS" w:eastAsia="Arial Unicode MS" w:hAnsi="Arial Unicode MS" w:cs="Arial Unicode MS"/>
      <w:sz w:val="20"/>
      <w:szCs w:val="20"/>
    </w:rPr>
  </w:style>
  <w:style w:type="character" w:customStyle="1" w:styleId="HTMLconformatoprevioCar1">
    <w:name w:val="HTML con formato previo Car1"/>
    <w:basedOn w:val="Fuentedeprrafopredeter"/>
    <w:uiPriority w:val="99"/>
    <w:semiHidden/>
    <w:rsid w:val="008B6CFD"/>
    <w:rPr>
      <w:rFonts w:ascii="Consolas" w:hAnsi="Consolas" w:cs="Consolas"/>
      <w:lang w:val="es-ES" w:eastAsia="es-ES"/>
    </w:rPr>
  </w:style>
  <w:style w:type="paragraph" w:customStyle="1" w:styleId="CAPTULO0">
    <w:name w:val="CAPÍTULO"/>
    <w:basedOn w:val="Ttulo1"/>
    <w:next w:val="Normal"/>
    <w:qFormat/>
    <w:rsid w:val="008B6CFD"/>
    <w:pPr>
      <w:numPr>
        <w:numId w:val="0"/>
      </w:numPr>
      <w:spacing w:before="240" w:after="240"/>
      <w:ind w:left="432" w:hanging="432"/>
    </w:pPr>
    <w:rPr>
      <w:spacing w:val="4"/>
      <w:szCs w:val="22"/>
      <w:lang w:val="es-ES"/>
    </w:rPr>
  </w:style>
  <w:style w:type="paragraph" w:customStyle="1" w:styleId="xl66">
    <w:name w:val="xl66"/>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7">
    <w:name w:val="xl67"/>
    <w:basedOn w:val="Normal"/>
    <w:rsid w:val="008B6CFD"/>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68">
    <w:name w:val="xl68"/>
    <w:basedOn w:val="Normal"/>
    <w:rsid w:val="008B6CFD"/>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sz w:val="12"/>
      <w:szCs w:val="12"/>
      <w:lang w:val="es-CO" w:eastAsia="es-CO"/>
    </w:rPr>
  </w:style>
  <w:style w:type="paragraph" w:customStyle="1" w:styleId="xl69">
    <w:name w:val="xl69"/>
    <w:basedOn w:val="Normal"/>
    <w:rsid w:val="008B6CFD"/>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2"/>
      <w:szCs w:val="12"/>
      <w:lang w:val="es-CO" w:eastAsia="es-CO"/>
    </w:rPr>
  </w:style>
  <w:style w:type="paragraph" w:customStyle="1" w:styleId="xl70">
    <w:name w:val="xl70"/>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1">
    <w:name w:val="xl71"/>
    <w:basedOn w:val="Normal"/>
    <w:rsid w:val="008B6CFD"/>
    <w:pPr>
      <w:pBdr>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2">
    <w:name w:val="xl72"/>
    <w:basedOn w:val="Normal"/>
    <w:rsid w:val="008B6CFD"/>
    <w:pPr>
      <w:pBdr>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3">
    <w:name w:val="xl73"/>
    <w:basedOn w:val="Normal"/>
    <w:rsid w:val="008B6C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4">
    <w:name w:val="xl74"/>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5">
    <w:name w:val="xl75"/>
    <w:basedOn w:val="Normal"/>
    <w:rsid w:val="008B6C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2"/>
      <w:szCs w:val="12"/>
      <w:lang w:val="es-CO" w:eastAsia="es-CO"/>
    </w:rPr>
  </w:style>
  <w:style w:type="paragraph" w:customStyle="1" w:styleId="xl76">
    <w:name w:val="xl76"/>
    <w:basedOn w:val="Normal"/>
    <w:rsid w:val="008B6CF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12"/>
      <w:szCs w:val="12"/>
      <w:lang w:val="es-CO" w:eastAsia="es-CO"/>
    </w:rPr>
  </w:style>
  <w:style w:type="paragraph" w:customStyle="1" w:styleId="xl77">
    <w:name w:val="xl77"/>
    <w:basedOn w:val="Normal"/>
    <w:rsid w:val="008B6CFD"/>
    <w:pPr>
      <w:spacing w:before="100" w:beforeAutospacing="1" w:after="100" w:afterAutospacing="1"/>
      <w:jc w:val="center"/>
      <w:textAlignment w:val="center"/>
    </w:pPr>
    <w:rPr>
      <w:sz w:val="12"/>
      <w:szCs w:val="12"/>
      <w:lang w:val="es-CO" w:eastAsia="es-CO"/>
    </w:rPr>
  </w:style>
  <w:style w:type="paragraph" w:customStyle="1" w:styleId="xl78">
    <w:name w:val="xl78"/>
    <w:basedOn w:val="Normal"/>
    <w:rsid w:val="008B6CFD"/>
    <w:pPr>
      <w:spacing w:before="100" w:beforeAutospacing="1" w:after="100" w:afterAutospacing="1"/>
      <w:jc w:val="center"/>
    </w:pPr>
    <w:rPr>
      <w:sz w:val="12"/>
      <w:szCs w:val="12"/>
      <w:lang w:val="es-CO" w:eastAsia="es-CO"/>
    </w:rPr>
  </w:style>
  <w:style w:type="paragraph" w:styleId="Lista2">
    <w:name w:val="List 2"/>
    <w:basedOn w:val="Normal"/>
    <w:uiPriority w:val="99"/>
    <w:unhideWhenUsed/>
    <w:rsid w:val="008B6CFD"/>
    <w:pPr>
      <w:spacing w:before="240" w:after="240"/>
      <w:ind w:left="566" w:hanging="283"/>
      <w:contextualSpacing/>
    </w:pPr>
  </w:style>
  <w:style w:type="paragraph" w:styleId="Lista3">
    <w:name w:val="List 3"/>
    <w:basedOn w:val="Normal"/>
    <w:uiPriority w:val="99"/>
    <w:unhideWhenUsed/>
    <w:rsid w:val="008B6CFD"/>
    <w:pPr>
      <w:spacing w:before="240" w:after="240"/>
      <w:ind w:left="849" w:hanging="283"/>
      <w:contextualSpacing/>
    </w:pPr>
  </w:style>
  <w:style w:type="paragraph" w:styleId="Continuarlista2">
    <w:name w:val="List Continue 2"/>
    <w:basedOn w:val="Normal"/>
    <w:uiPriority w:val="99"/>
    <w:unhideWhenUsed/>
    <w:rsid w:val="008B6CFD"/>
    <w:pPr>
      <w:spacing w:before="240"/>
      <w:ind w:left="566"/>
      <w:contextualSpacing/>
    </w:pPr>
  </w:style>
  <w:style w:type="paragraph" w:styleId="Continuarlista3">
    <w:name w:val="List Continue 3"/>
    <w:basedOn w:val="Normal"/>
    <w:uiPriority w:val="99"/>
    <w:unhideWhenUsed/>
    <w:rsid w:val="008B6CFD"/>
    <w:pPr>
      <w:spacing w:before="240"/>
      <w:ind w:left="849"/>
      <w:contextualSpacing/>
    </w:pPr>
  </w:style>
  <w:style w:type="paragraph" w:customStyle="1" w:styleId="Caracteresenmarcados">
    <w:name w:val="Caracteres enmarcados"/>
    <w:basedOn w:val="Normal"/>
    <w:rsid w:val="008B6CFD"/>
    <w:pPr>
      <w:spacing w:before="240" w:after="240"/>
    </w:pPr>
  </w:style>
  <w:style w:type="paragraph" w:styleId="Textoindependienteprimerasangra2">
    <w:name w:val="Body Text First Indent 2"/>
    <w:basedOn w:val="Sangradetextonormal"/>
    <w:link w:val="Textoindependienteprimerasangra2Car"/>
    <w:uiPriority w:val="99"/>
    <w:unhideWhenUsed/>
    <w:rsid w:val="008B6CFD"/>
    <w:pPr>
      <w:spacing w:before="240" w:after="24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8B6CFD"/>
    <w:rPr>
      <w:rFonts w:ascii="Bookman Old Style" w:hAnsi="Bookman Old Style"/>
      <w:sz w:val="24"/>
      <w:szCs w:val="24"/>
      <w:lang w:val="es-ES" w:eastAsia="es-ES"/>
    </w:rPr>
  </w:style>
  <w:style w:type="paragraph" w:styleId="Encabezadodemensaje">
    <w:name w:val="Message Header"/>
    <w:basedOn w:val="Normal"/>
    <w:link w:val="EncabezadodemensajeCar"/>
    <w:uiPriority w:val="99"/>
    <w:unhideWhenUsed/>
    <w:rsid w:val="008B6CFD"/>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8B6CFD"/>
    <w:rPr>
      <w:rFonts w:asciiTheme="majorHAnsi" w:eastAsiaTheme="majorEastAsia" w:hAnsiTheme="majorHAnsi" w:cstheme="majorBidi"/>
      <w:sz w:val="24"/>
      <w:szCs w:val="24"/>
      <w:shd w:val="pct20" w:color="auto" w:fill="auto"/>
      <w:lang w:val="es-ES" w:eastAsia="es-ES"/>
    </w:rPr>
  </w:style>
  <w:style w:type="table" w:customStyle="1" w:styleId="TableGrid0">
    <w:name w:val="Table Grid0"/>
    <w:rsid w:val="00083364"/>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character" w:customStyle="1" w:styleId="busq">
    <w:name w:val="busq"/>
    <w:basedOn w:val="Fuentedeprrafopredeter"/>
    <w:rsid w:val="002213C3"/>
  </w:style>
  <w:style w:type="character" w:customStyle="1" w:styleId="markedcontent">
    <w:name w:val="markedcontent"/>
    <w:basedOn w:val="Fuentedeprrafopredeter"/>
    <w:rsid w:val="004442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7445">
      <w:bodyDiv w:val="1"/>
      <w:marLeft w:val="0"/>
      <w:marRight w:val="0"/>
      <w:marTop w:val="0"/>
      <w:marBottom w:val="0"/>
      <w:divBdr>
        <w:top w:val="none" w:sz="0" w:space="0" w:color="auto"/>
        <w:left w:val="none" w:sz="0" w:space="0" w:color="auto"/>
        <w:bottom w:val="none" w:sz="0" w:space="0" w:color="auto"/>
        <w:right w:val="none" w:sz="0" w:space="0" w:color="auto"/>
      </w:divBdr>
    </w:div>
    <w:div w:id="27999775">
      <w:bodyDiv w:val="1"/>
      <w:marLeft w:val="0"/>
      <w:marRight w:val="0"/>
      <w:marTop w:val="0"/>
      <w:marBottom w:val="0"/>
      <w:divBdr>
        <w:top w:val="none" w:sz="0" w:space="0" w:color="auto"/>
        <w:left w:val="none" w:sz="0" w:space="0" w:color="auto"/>
        <w:bottom w:val="none" w:sz="0" w:space="0" w:color="auto"/>
        <w:right w:val="none" w:sz="0" w:space="0" w:color="auto"/>
      </w:divBdr>
    </w:div>
    <w:div w:id="32121818">
      <w:bodyDiv w:val="1"/>
      <w:marLeft w:val="0"/>
      <w:marRight w:val="0"/>
      <w:marTop w:val="0"/>
      <w:marBottom w:val="0"/>
      <w:divBdr>
        <w:top w:val="none" w:sz="0" w:space="0" w:color="auto"/>
        <w:left w:val="none" w:sz="0" w:space="0" w:color="auto"/>
        <w:bottom w:val="none" w:sz="0" w:space="0" w:color="auto"/>
        <w:right w:val="none" w:sz="0" w:space="0" w:color="auto"/>
      </w:divBdr>
    </w:div>
    <w:div w:id="38479458">
      <w:bodyDiv w:val="1"/>
      <w:marLeft w:val="0"/>
      <w:marRight w:val="0"/>
      <w:marTop w:val="0"/>
      <w:marBottom w:val="0"/>
      <w:divBdr>
        <w:top w:val="none" w:sz="0" w:space="0" w:color="auto"/>
        <w:left w:val="none" w:sz="0" w:space="0" w:color="auto"/>
        <w:bottom w:val="none" w:sz="0" w:space="0" w:color="auto"/>
        <w:right w:val="none" w:sz="0" w:space="0" w:color="auto"/>
      </w:divBdr>
    </w:div>
    <w:div w:id="40718034">
      <w:bodyDiv w:val="1"/>
      <w:marLeft w:val="0"/>
      <w:marRight w:val="0"/>
      <w:marTop w:val="0"/>
      <w:marBottom w:val="0"/>
      <w:divBdr>
        <w:top w:val="none" w:sz="0" w:space="0" w:color="auto"/>
        <w:left w:val="none" w:sz="0" w:space="0" w:color="auto"/>
        <w:bottom w:val="none" w:sz="0" w:space="0" w:color="auto"/>
        <w:right w:val="none" w:sz="0" w:space="0" w:color="auto"/>
      </w:divBdr>
    </w:div>
    <w:div w:id="57633943">
      <w:bodyDiv w:val="1"/>
      <w:marLeft w:val="0"/>
      <w:marRight w:val="0"/>
      <w:marTop w:val="0"/>
      <w:marBottom w:val="0"/>
      <w:divBdr>
        <w:top w:val="none" w:sz="0" w:space="0" w:color="auto"/>
        <w:left w:val="none" w:sz="0" w:space="0" w:color="auto"/>
        <w:bottom w:val="none" w:sz="0" w:space="0" w:color="auto"/>
        <w:right w:val="none" w:sz="0" w:space="0" w:color="auto"/>
      </w:divBdr>
    </w:div>
    <w:div w:id="71002318">
      <w:bodyDiv w:val="1"/>
      <w:marLeft w:val="0"/>
      <w:marRight w:val="0"/>
      <w:marTop w:val="0"/>
      <w:marBottom w:val="0"/>
      <w:divBdr>
        <w:top w:val="none" w:sz="0" w:space="0" w:color="auto"/>
        <w:left w:val="none" w:sz="0" w:space="0" w:color="auto"/>
        <w:bottom w:val="none" w:sz="0" w:space="0" w:color="auto"/>
        <w:right w:val="none" w:sz="0" w:space="0" w:color="auto"/>
      </w:divBdr>
    </w:div>
    <w:div w:id="88284017">
      <w:bodyDiv w:val="1"/>
      <w:marLeft w:val="0"/>
      <w:marRight w:val="0"/>
      <w:marTop w:val="0"/>
      <w:marBottom w:val="0"/>
      <w:divBdr>
        <w:top w:val="none" w:sz="0" w:space="0" w:color="auto"/>
        <w:left w:val="none" w:sz="0" w:space="0" w:color="auto"/>
        <w:bottom w:val="none" w:sz="0" w:space="0" w:color="auto"/>
        <w:right w:val="none" w:sz="0" w:space="0" w:color="auto"/>
      </w:divBdr>
    </w:div>
    <w:div w:id="116873548">
      <w:bodyDiv w:val="1"/>
      <w:marLeft w:val="0"/>
      <w:marRight w:val="0"/>
      <w:marTop w:val="0"/>
      <w:marBottom w:val="0"/>
      <w:divBdr>
        <w:top w:val="none" w:sz="0" w:space="0" w:color="auto"/>
        <w:left w:val="none" w:sz="0" w:space="0" w:color="auto"/>
        <w:bottom w:val="none" w:sz="0" w:space="0" w:color="auto"/>
        <w:right w:val="none" w:sz="0" w:space="0" w:color="auto"/>
      </w:divBdr>
    </w:div>
    <w:div w:id="126044659">
      <w:bodyDiv w:val="1"/>
      <w:marLeft w:val="0"/>
      <w:marRight w:val="0"/>
      <w:marTop w:val="0"/>
      <w:marBottom w:val="0"/>
      <w:divBdr>
        <w:top w:val="none" w:sz="0" w:space="0" w:color="auto"/>
        <w:left w:val="none" w:sz="0" w:space="0" w:color="auto"/>
        <w:bottom w:val="none" w:sz="0" w:space="0" w:color="auto"/>
        <w:right w:val="none" w:sz="0" w:space="0" w:color="auto"/>
      </w:divBdr>
    </w:div>
    <w:div w:id="138885636">
      <w:bodyDiv w:val="1"/>
      <w:marLeft w:val="0"/>
      <w:marRight w:val="0"/>
      <w:marTop w:val="0"/>
      <w:marBottom w:val="0"/>
      <w:divBdr>
        <w:top w:val="none" w:sz="0" w:space="0" w:color="auto"/>
        <w:left w:val="none" w:sz="0" w:space="0" w:color="auto"/>
        <w:bottom w:val="none" w:sz="0" w:space="0" w:color="auto"/>
        <w:right w:val="none" w:sz="0" w:space="0" w:color="auto"/>
      </w:divBdr>
    </w:div>
    <w:div w:id="197398590">
      <w:bodyDiv w:val="1"/>
      <w:marLeft w:val="0"/>
      <w:marRight w:val="0"/>
      <w:marTop w:val="0"/>
      <w:marBottom w:val="0"/>
      <w:divBdr>
        <w:top w:val="none" w:sz="0" w:space="0" w:color="auto"/>
        <w:left w:val="none" w:sz="0" w:space="0" w:color="auto"/>
        <w:bottom w:val="none" w:sz="0" w:space="0" w:color="auto"/>
        <w:right w:val="none" w:sz="0" w:space="0" w:color="auto"/>
      </w:divBdr>
    </w:div>
    <w:div w:id="238950968">
      <w:bodyDiv w:val="1"/>
      <w:marLeft w:val="0"/>
      <w:marRight w:val="0"/>
      <w:marTop w:val="0"/>
      <w:marBottom w:val="0"/>
      <w:divBdr>
        <w:top w:val="none" w:sz="0" w:space="0" w:color="auto"/>
        <w:left w:val="none" w:sz="0" w:space="0" w:color="auto"/>
        <w:bottom w:val="none" w:sz="0" w:space="0" w:color="auto"/>
        <w:right w:val="none" w:sz="0" w:space="0" w:color="auto"/>
      </w:divBdr>
    </w:div>
    <w:div w:id="248079618">
      <w:bodyDiv w:val="1"/>
      <w:marLeft w:val="0"/>
      <w:marRight w:val="0"/>
      <w:marTop w:val="0"/>
      <w:marBottom w:val="0"/>
      <w:divBdr>
        <w:top w:val="none" w:sz="0" w:space="0" w:color="auto"/>
        <w:left w:val="none" w:sz="0" w:space="0" w:color="auto"/>
        <w:bottom w:val="none" w:sz="0" w:space="0" w:color="auto"/>
        <w:right w:val="none" w:sz="0" w:space="0" w:color="auto"/>
      </w:divBdr>
    </w:div>
    <w:div w:id="249394088">
      <w:bodyDiv w:val="1"/>
      <w:marLeft w:val="0"/>
      <w:marRight w:val="0"/>
      <w:marTop w:val="0"/>
      <w:marBottom w:val="0"/>
      <w:divBdr>
        <w:top w:val="none" w:sz="0" w:space="0" w:color="auto"/>
        <w:left w:val="none" w:sz="0" w:space="0" w:color="auto"/>
        <w:bottom w:val="none" w:sz="0" w:space="0" w:color="auto"/>
        <w:right w:val="none" w:sz="0" w:space="0" w:color="auto"/>
      </w:divBdr>
    </w:div>
    <w:div w:id="254287165">
      <w:bodyDiv w:val="1"/>
      <w:marLeft w:val="0"/>
      <w:marRight w:val="0"/>
      <w:marTop w:val="0"/>
      <w:marBottom w:val="0"/>
      <w:divBdr>
        <w:top w:val="none" w:sz="0" w:space="0" w:color="auto"/>
        <w:left w:val="none" w:sz="0" w:space="0" w:color="auto"/>
        <w:bottom w:val="none" w:sz="0" w:space="0" w:color="auto"/>
        <w:right w:val="none" w:sz="0" w:space="0" w:color="auto"/>
      </w:divBdr>
    </w:div>
    <w:div w:id="275067229">
      <w:bodyDiv w:val="1"/>
      <w:marLeft w:val="0"/>
      <w:marRight w:val="0"/>
      <w:marTop w:val="0"/>
      <w:marBottom w:val="0"/>
      <w:divBdr>
        <w:top w:val="none" w:sz="0" w:space="0" w:color="auto"/>
        <w:left w:val="none" w:sz="0" w:space="0" w:color="auto"/>
        <w:bottom w:val="none" w:sz="0" w:space="0" w:color="auto"/>
        <w:right w:val="none" w:sz="0" w:space="0" w:color="auto"/>
      </w:divBdr>
    </w:div>
    <w:div w:id="322901597">
      <w:bodyDiv w:val="1"/>
      <w:marLeft w:val="0"/>
      <w:marRight w:val="0"/>
      <w:marTop w:val="0"/>
      <w:marBottom w:val="0"/>
      <w:divBdr>
        <w:top w:val="none" w:sz="0" w:space="0" w:color="auto"/>
        <w:left w:val="none" w:sz="0" w:space="0" w:color="auto"/>
        <w:bottom w:val="none" w:sz="0" w:space="0" w:color="auto"/>
        <w:right w:val="none" w:sz="0" w:space="0" w:color="auto"/>
      </w:divBdr>
    </w:div>
    <w:div w:id="340011389">
      <w:bodyDiv w:val="1"/>
      <w:marLeft w:val="0"/>
      <w:marRight w:val="0"/>
      <w:marTop w:val="0"/>
      <w:marBottom w:val="0"/>
      <w:divBdr>
        <w:top w:val="none" w:sz="0" w:space="0" w:color="auto"/>
        <w:left w:val="none" w:sz="0" w:space="0" w:color="auto"/>
        <w:bottom w:val="none" w:sz="0" w:space="0" w:color="auto"/>
        <w:right w:val="none" w:sz="0" w:space="0" w:color="auto"/>
      </w:divBdr>
    </w:div>
    <w:div w:id="352658052">
      <w:bodyDiv w:val="1"/>
      <w:marLeft w:val="0"/>
      <w:marRight w:val="0"/>
      <w:marTop w:val="0"/>
      <w:marBottom w:val="0"/>
      <w:divBdr>
        <w:top w:val="none" w:sz="0" w:space="0" w:color="auto"/>
        <w:left w:val="none" w:sz="0" w:space="0" w:color="auto"/>
        <w:bottom w:val="none" w:sz="0" w:space="0" w:color="auto"/>
        <w:right w:val="none" w:sz="0" w:space="0" w:color="auto"/>
      </w:divBdr>
    </w:div>
    <w:div w:id="369381226">
      <w:bodyDiv w:val="1"/>
      <w:marLeft w:val="0"/>
      <w:marRight w:val="0"/>
      <w:marTop w:val="0"/>
      <w:marBottom w:val="0"/>
      <w:divBdr>
        <w:top w:val="none" w:sz="0" w:space="0" w:color="auto"/>
        <w:left w:val="none" w:sz="0" w:space="0" w:color="auto"/>
        <w:bottom w:val="none" w:sz="0" w:space="0" w:color="auto"/>
        <w:right w:val="none" w:sz="0" w:space="0" w:color="auto"/>
      </w:divBdr>
    </w:div>
    <w:div w:id="376320141">
      <w:bodyDiv w:val="1"/>
      <w:marLeft w:val="0"/>
      <w:marRight w:val="0"/>
      <w:marTop w:val="0"/>
      <w:marBottom w:val="0"/>
      <w:divBdr>
        <w:top w:val="none" w:sz="0" w:space="0" w:color="auto"/>
        <w:left w:val="none" w:sz="0" w:space="0" w:color="auto"/>
        <w:bottom w:val="none" w:sz="0" w:space="0" w:color="auto"/>
        <w:right w:val="none" w:sz="0" w:space="0" w:color="auto"/>
      </w:divBdr>
    </w:div>
    <w:div w:id="381171370">
      <w:bodyDiv w:val="1"/>
      <w:marLeft w:val="0"/>
      <w:marRight w:val="0"/>
      <w:marTop w:val="0"/>
      <w:marBottom w:val="0"/>
      <w:divBdr>
        <w:top w:val="none" w:sz="0" w:space="0" w:color="auto"/>
        <w:left w:val="none" w:sz="0" w:space="0" w:color="auto"/>
        <w:bottom w:val="none" w:sz="0" w:space="0" w:color="auto"/>
        <w:right w:val="none" w:sz="0" w:space="0" w:color="auto"/>
      </w:divBdr>
    </w:div>
    <w:div w:id="392243700">
      <w:bodyDiv w:val="1"/>
      <w:marLeft w:val="0"/>
      <w:marRight w:val="0"/>
      <w:marTop w:val="0"/>
      <w:marBottom w:val="0"/>
      <w:divBdr>
        <w:top w:val="none" w:sz="0" w:space="0" w:color="auto"/>
        <w:left w:val="none" w:sz="0" w:space="0" w:color="auto"/>
        <w:bottom w:val="none" w:sz="0" w:space="0" w:color="auto"/>
        <w:right w:val="none" w:sz="0" w:space="0" w:color="auto"/>
      </w:divBdr>
    </w:div>
    <w:div w:id="396050255">
      <w:bodyDiv w:val="1"/>
      <w:marLeft w:val="0"/>
      <w:marRight w:val="0"/>
      <w:marTop w:val="0"/>
      <w:marBottom w:val="0"/>
      <w:divBdr>
        <w:top w:val="none" w:sz="0" w:space="0" w:color="auto"/>
        <w:left w:val="none" w:sz="0" w:space="0" w:color="auto"/>
        <w:bottom w:val="none" w:sz="0" w:space="0" w:color="auto"/>
        <w:right w:val="none" w:sz="0" w:space="0" w:color="auto"/>
      </w:divBdr>
    </w:div>
    <w:div w:id="400175417">
      <w:bodyDiv w:val="1"/>
      <w:marLeft w:val="0"/>
      <w:marRight w:val="0"/>
      <w:marTop w:val="0"/>
      <w:marBottom w:val="0"/>
      <w:divBdr>
        <w:top w:val="none" w:sz="0" w:space="0" w:color="auto"/>
        <w:left w:val="none" w:sz="0" w:space="0" w:color="auto"/>
        <w:bottom w:val="none" w:sz="0" w:space="0" w:color="auto"/>
        <w:right w:val="none" w:sz="0" w:space="0" w:color="auto"/>
      </w:divBdr>
    </w:div>
    <w:div w:id="427116603">
      <w:bodyDiv w:val="1"/>
      <w:marLeft w:val="0"/>
      <w:marRight w:val="0"/>
      <w:marTop w:val="0"/>
      <w:marBottom w:val="0"/>
      <w:divBdr>
        <w:top w:val="none" w:sz="0" w:space="0" w:color="auto"/>
        <w:left w:val="none" w:sz="0" w:space="0" w:color="auto"/>
        <w:bottom w:val="none" w:sz="0" w:space="0" w:color="auto"/>
        <w:right w:val="none" w:sz="0" w:space="0" w:color="auto"/>
      </w:divBdr>
    </w:div>
    <w:div w:id="432358297">
      <w:bodyDiv w:val="1"/>
      <w:marLeft w:val="0"/>
      <w:marRight w:val="0"/>
      <w:marTop w:val="0"/>
      <w:marBottom w:val="0"/>
      <w:divBdr>
        <w:top w:val="none" w:sz="0" w:space="0" w:color="auto"/>
        <w:left w:val="none" w:sz="0" w:space="0" w:color="auto"/>
        <w:bottom w:val="none" w:sz="0" w:space="0" w:color="auto"/>
        <w:right w:val="none" w:sz="0" w:space="0" w:color="auto"/>
      </w:divBdr>
    </w:div>
    <w:div w:id="442502865">
      <w:bodyDiv w:val="1"/>
      <w:marLeft w:val="0"/>
      <w:marRight w:val="0"/>
      <w:marTop w:val="0"/>
      <w:marBottom w:val="0"/>
      <w:divBdr>
        <w:top w:val="none" w:sz="0" w:space="0" w:color="auto"/>
        <w:left w:val="none" w:sz="0" w:space="0" w:color="auto"/>
        <w:bottom w:val="none" w:sz="0" w:space="0" w:color="auto"/>
        <w:right w:val="none" w:sz="0" w:space="0" w:color="auto"/>
      </w:divBdr>
    </w:div>
    <w:div w:id="461846107">
      <w:bodyDiv w:val="1"/>
      <w:marLeft w:val="0"/>
      <w:marRight w:val="0"/>
      <w:marTop w:val="0"/>
      <w:marBottom w:val="0"/>
      <w:divBdr>
        <w:top w:val="none" w:sz="0" w:space="0" w:color="auto"/>
        <w:left w:val="none" w:sz="0" w:space="0" w:color="auto"/>
        <w:bottom w:val="none" w:sz="0" w:space="0" w:color="auto"/>
        <w:right w:val="none" w:sz="0" w:space="0" w:color="auto"/>
      </w:divBdr>
    </w:div>
    <w:div w:id="464466457">
      <w:bodyDiv w:val="1"/>
      <w:marLeft w:val="0"/>
      <w:marRight w:val="0"/>
      <w:marTop w:val="0"/>
      <w:marBottom w:val="0"/>
      <w:divBdr>
        <w:top w:val="none" w:sz="0" w:space="0" w:color="auto"/>
        <w:left w:val="none" w:sz="0" w:space="0" w:color="auto"/>
        <w:bottom w:val="none" w:sz="0" w:space="0" w:color="auto"/>
        <w:right w:val="none" w:sz="0" w:space="0" w:color="auto"/>
      </w:divBdr>
    </w:div>
    <w:div w:id="476263345">
      <w:bodyDiv w:val="1"/>
      <w:marLeft w:val="0"/>
      <w:marRight w:val="0"/>
      <w:marTop w:val="0"/>
      <w:marBottom w:val="0"/>
      <w:divBdr>
        <w:top w:val="none" w:sz="0" w:space="0" w:color="auto"/>
        <w:left w:val="none" w:sz="0" w:space="0" w:color="auto"/>
        <w:bottom w:val="none" w:sz="0" w:space="0" w:color="auto"/>
        <w:right w:val="none" w:sz="0" w:space="0" w:color="auto"/>
      </w:divBdr>
    </w:div>
    <w:div w:id="477764725">
      <w:bodyDiv w:val="1"/>
      <w:marLeft w:val="0"/>
      <w:marRight w:val="0"/>
      <w:marTop w:val="0"/>
      <w:marBottom w:val="0"/>
      <w:divBdr>
        <w:top w:val="none" w:sz="0" w:space="0" w:color="auto"/>
        <w:left w:val="none" w:sz="0" w:space="0" w:color="auto"/>
        <w:bottom w:val="none" w:sz="0" w:space="0" w:color="auto"/>
        <w:right w:val="none" w:sz="0" w:space="0" w:color="auto"/>
      </w:divBdr>
    </w:div>
    <w:div w:id="487333539">
      <w:bodyDiv w:val="1"/>
      <w:marLeft w:val="0"/>
      <w:marRight w:val="0"/>
      <w:marTop w:val="0"/>
      <w:marBottom w:val="0"/>
      <w:divBdr>
        <w:top w:val="none" w:sz="0" w:space="0" w:color="auto"/>
        <w:left w:val="none" w:sz="0" w:space="0" w:color="auto"/>
        <w:bottom w:val="none" w:sz="0" w:space="0" w:color="auto"/>
        <w:right w:val="none" w:sz="0" w:space="0" w:color="auto"/>
      </w:divBdr>
    </w:div>
    <w:div w:id="490173867">
      <w:bodyDiv w:val="1"/>
      <w:marLeft w:val="0"/>
      <w:marRight w:val="0"/>
      <w:marTop w:val="0"/>
      <w:marBottom w:val="0"/>
      <w:divBdr>
        <w:top w:val="none" w:sz="0" w:space="0" w:color="auto"/>
        <w:left w:val="none" w:sz="0" w:space="0" w:color="auto"/>
        <w:bottom w:val="none" w:sz="0" w:space="0" w:color="auto"/>
        <w:right w:val="none" w:sz="0" w:space="0" w:color="auto"/>
      </w:divBdr>
    </w:div>
    <w:div w:id="490291405">
      <w:bodyDiv w:val="1"/>
      <w:marLeft w:val="0"/>
      <w:marRight w:val="0"/>
      <w:marTop w:val="0"/>
      <w:marBottom w:val="0"/>
      <w:divBdr>
        <w:top w:val="none" w:sz="0" w:space="0" w:color="auto"/>
        <w:left w:val="none" w:sz="0" w:space="0" w:color="auto"/>
        <w:bottom w:val="none" w:sz="0" w:space="0" w:color="auto"/>
        <w:right w:val="none" w:sz="0" w:space="0" w:color="auto"/>
      </w:divBdr>
    </w:div>
    <w:div w:id="525483666">
      <w:bodyDiv w:val="1"/>
      <w:marLeft w:val="0"/>
      <w:marRight w:val="0"/>
      <w:marTop w:val="0"/>
      <w:marBottom w:val="0"/>
      <w:divBdr>
        <w:top w:val="none" w:sz="0" w:space="0" w:color="auto"/>
        <w:left w:val="none" w:sz="0" w:space="0" w:color="auto"/>
        <w:bottom w:val="none" w:sz="0" w:space="0" w:color="auto"/>
        <w:right w:val="none" w:sz="0" w:space="0" w:color="auto"/>
      </w:divBdr>
    </w:div>
    <w:div w:id="529033835">
      <w:bodyDiv w:val="1"/>
      <w:marLeft w:val="0"/>
      <w:marRight w:val="0"/>
      <w:marTop w:val="0"/>
      <w:marBottom w:val="0"/>
      <w:divBdr>
        <w:top w:val="none" w:sz="0" w:space="0" w:color="auto"/>
        <w:left w:val="none" w:sz="0" w:space="0" w:color="auto"/>
        <w:bottom w:val="none" w:sz="0" w:space="0" w:color="auto"/>
        <w:right w:val="none" w:sz="0" w:space="0" w:color="auto"/>
      </w:divBdr>
    </w:div>
    <w:div w:id="594900339">
      <w:bodyDiv w:val="1"/>
      <w:marLeft w:val="0"/>
      <w:marRight w:val="0"/>
      <w:marTop w:val="0"/>
      <w:marBottom w:val="0"/>
      <w:divBdr>
        <w:top w:val="none" w:sz="0" w:space="0" w:color="auto"/>
        <w:left w:val="none" w:sz="0" w:space="0" w:color="auto"/>
        <w:bottom w:val="none" w:sz="0" w:space="0" w:color="auto"/>
        <w:right w:val="none" w:sz="0" w:space="0" w:color="auto"/>
      </w:divBdr>
    </w:div>
    <w:div w:id="597912809">
      <w:bodyDiv w:val="1"/>
      <w:marLeft w:val="0"/>
      <w:marRight w:val="0"/>
      <w:marTop w:val="0"/>
      <w:marBottom w:val="0"/>
      <w:divBdr>
        <w:top w:val="none" w:sz="0" w:space="0" w:color="auto"/>
        <w:left w:val="none" w:sz="0" w:space="0" w:color="auto"/>
        <w:bottom w:val="none" w:sz="0" w:space="0" w:color="auto"/>
        <w:right w:val="none" w:sz="0" w:space="0" w:color="auto"/>
      </w:divBdr>
    </w:div>
    <w:div w:id="612202267">
      <w:bodyDiv w:val="1"/>
      <w:marLeft w:val="0"/>
      <w:marRight w:val="0"/>
      <w:marTop w:val="0"/>
      <w:marBottom w:val="0"/>
      <w:divBdr>
        <w:top w:val="none" w:sz="0" w:space="0" w:color="auto"/>
        <w:left w:val="none" w:sz="0" w:space="0" w:color="auto"/>
        <w:bottom w:val="none" w:sz="0" w:space="0" w:color="auto"/>
        <w:right w:val="none" w:sz="0" w:space="0" w:color="auto"/>
      </w:divBdr>
    </w:div>
    <w:div w:id="619530792">
      <w:bodyDiv w:val="1"/>
      <w:marLeft w:val="0"/>
      <w:marRight w:val="0"/>
      <w:marTop w:val="0"/>
      <w:marBottom w:val="0"/>
      <w:divBdr>
        <w:top w:val="none" w:sz="0" w:space="0" w:color="auto"/>
        <w:left w:val="none" w:sz="0" w:space="0" w:color="auto"/>
        <w:bottom w:val="none" w:sz="0" w:space="0" w:color="auto"/>
        <w:right w:val="none" w:sz="0" w:space="0" w:color="auto"/>
      </w:divBdr>
    </w:div>
    <w:div w:id="642007297">
      <w:bodyDiv w:val="1"/>
      <w:marLeft w:val="0"/>
      <w:marRight w:val="0"/>
      <w:marTop w:val="0"/>
      <w:marBottom w:val="0"/>
      <w:divBdr>
        <w:top w:val="none" w:sz="0" w:space="0" w:color="auto"/>
        <w:left w:val="none" w:sz="0" w:space="0" w:color="auto"/>
        <w:bottom w:val="none" w:sz="0" w:space="0" w:color="auto"/>
        <w:right w:val="none" w:sz="0" w:space="0" w:color="auto"/>
      </w:divBdr>
    </w:div>
    <w:div w:id="658463495">
      <w:bodyDiv w:val="1"/>
      <w:marLeft w:val="0"/>
      <w:marRight w:val="0"/>
      <w:marTop w:val="0"/>
      <w:marBottom w:val="0"/>
      <w:divBdr>
        <w:top w:val="none" w:sz="0" w:space="0" w:color="auto"/>
        <w:left w:val="none" w:sz="0" w:space="0" w:color="auto"/>
        <w:bottom w:val="none" w:sz="0" w:space="0" w:color="auto"/>
        <w:right w:val="none" w:sz="0" w:space="0" w:color="auto"/>
      </w:divBdr>
    </w:div>
    <w:div w:id="682585004">
      <w:bodyDiv w:val="1"/>
      <w:marLeft w:val="0"/>
      <w:marRight w:val="0"/>
      <w:marTop w:val="0"/>
      <w:marBottom w:val="0"/>
      <w:divBdr>
        <w:top w:val="none" w:sz="0" w:space="0" w:color="auto"/>
        <w:left w:val="none" w:sz="0" w:space="0" w:color="auto"/>
        <w:bottom w:val="none" w:sz="0" w:space="0" w:color="auto"/>
        <w:right w:val="none" w:sz="0" w:space="0" w:color="auto"/>
      </w:divBdr>
    </w:div>
    <w:div w:id="689530741">
      <w:bodyDiv w:val="1"/>
      <w:marLeft w:val="0"/>
      <w:marRight w:val="0"/>
      <w:marTop w:val="0"/>
      <w:marBottom w:val="0"/>
      <w:divBdr>
        <w:top w:val="none" w:sz="0" w:space="0" w:color="auto"/>
        <w:left w:val="none" w:sz="0" w:space="0" w:color="auto"/>
        <w:bottom w:val="none" w:sz="0" w:space="0" w:color="auto"/>
        <w:right w:val="none" w:sz="0" w:space="0" w:color="auto"/>
      </w:divBdr>
    </w:div>
    <w:div w:id="721174900">
      <w:bodyDiv w:val="1"/>
      <w:marLeft w:val="0"/>
      <w:marRight w:val="0"/>
      <w:marTop w:val="0"/>
      <w:marBottom w:val="0"/>
      <w:divBdr>
        <w:top w:val="none" w:sz="0" w:space="0" w:color="auto"/>
        <w:left w:val="none" w:sz="0" w:space="0" w:color="auto"/>
        <w:bottom w:val="none" w:sz="0" w:space="0" w:color="auto"/>
        <w:right w:val="none" w:sz="0" w:space="0" w:color="auto"/>
      </w:divBdr>
    </w:div>
    <w:div w:id="722368585">
      <w:bodyDiv w:val="1"/>
      <w:marLeft w:val="0"/>
      <w:marRight w:val="0"/>
      <w:marTop w:val="0"/>
      <w:marBottom w:val="0"/>
      <w:divBdr>
        <w:top w:val="none" w:sz="0" w:space="0" w:color="auto"/>
        <w:left w:val="none" w:sz="0" w:space="0" w:color="auto"/>
        <w:bottom w:val="none" w:sz="0" w:space="0" w:color="auto"/>
        <w:right w:val="none" w:sz="0" w:space="0" w:color="auto"/>
      </w:divBdr>
    </w:div>
    <w:div w:id="735779076">
      <w:bodyDiv w:val="1"/>
      <w:marLeft w:val="0"/>
      <w:marRight w:val="0"/>
      <w:marTop w:val="0"/>
      <w:marBottom w:val="0"/>
      <w:divBdr>
        <w:top w:val="none" w:sz="0" w:space="0" w:color="auto"/>
        <w:left w:val="none" w:sz="0" w:space="0" w:color="auto"/>
        <w:bottom w:val="none" w:sz="0" w:space="0" w:color="auto"/>
        <w:right w:val="none" w:sz="0" w:space="0" w:color="auto"/>
      </w:divBdr>
    </w:div>
    <w:div w:id="741875043">
      <w:bodyDiv w:val="1"/>
      <w:marLeft w:val="0"/>
      <w:marRight w:val="0"/>
      <w:marTop w:val="0"/>
      <w:marBottom w:val="0"/>
      <w:divBdr>
        <w:top w:val="none" w:sz="0" w:space="0" w:color="auto"/>
        <w:left w:val="none" w:sz="0" w:space="0" w:color="auto"/>
        <w:bottom w:val="none" w:sz="0" w:space="0" w:color="auto"/>
        <w:right w:val="none" w:sz="0" w:space="0" w:color="auto"/>
      </w:divBdr>
    </w:div>
    <w:div w:id="750199058">
      <w:bodyDiv w:val="1"/>
      <w:marLeft w:val="0"/>
      <w:marRight w:val="0"/>
      <w:marTop w:val="0"/>
      <w:marBottom w:val="0"/>
      <w:divBdr>
        <w:top w:val="none" w:sz="0" w:space="0" w:color="auto"/>
        <w:left w:val="none" w:sz="0" w:space="0" w:color="auto"/>
        <w:bottom w:val="none" w:sz="0" w:space="0" w:color="auto"/>
        <w:right w:val="none" w:sz="0" w:space="0" w:color="auto"/>
      </w:divBdr>
    </w:div>
    <w:div w:id="750850367">
      <w:bodyDiv w:val="1"/>
      <w:marLeft w:val="0"/>
      <w:marRight w:val="0"/>
      <w:marTop w:val="0"/>
      <w:marBottom w:val="0"/>
      <w:divBdr>
        <w:top w:val="none" w:sz="0" w:space="0" w:color="auto"/>
        <w:left w:val="none" w:sz="0" w:space="0" w:color="auto"/>
        <w:bottom w:val="none" w:sz="0" w:space="0" w:color="auto"/>
        <w:right w:val="none" w:sz="0" w:space="0" w:color="auto"/>
      </w:divBdr>
    </w:div>
    <w:div w:id="762799919">
      <w:bodyDiv w:val="1"/>
      <w:marLeft w:val="0"/>
      <w:marRight w:val="0"/>
      <w:marTop w:val="0"/>
      <w:marBottom w:val="0"/>
      <w:divBdr>
        <w:top w:val="none" w:sz="0" w:space="0" w:color="auto"/>
        <w:left w:val="none" w:sz="0" w:space="0" w:color="auto"/>
        <w:bottom w:val="none" w:sz="0" w:space="0" w:color="auto"/>
        <w:right w:val="none" w:sz="0" w:space="0" w:color="auto"/>
      </w:divBdr>
    </w:div>
    <w:div w:id="768501388">
      <w:bodyDiv w:val="1"/>
      <w:marLeft w:val="0"/>
      <w:marRight w:val="0"/>
      <w:marTop w:val="0"/>
      <w:marBottom w:val="0"/>
      <w:divBdr>
        <w:top w:val="none" w:sz="0" w:space="0" w:color="auto"/>
        <w:left w:val="none" w:sz="0" w:space="0" w:color="auto"/>
        <w:bottom w:val="none" w:sz="0" w:space="0" w:color="auto"/>
        <w:right w:val="none" w:sz="0" w:space="0" w:color="auto"/>
      </w:divBdr>
    </w:div>
    <w:div w:id="777719532">
      <w:bodyDiv w:val="1"/>
      <w:marLeft w:val="0"/>
      <w:marRight w:val="0"/>
      <w:marTop w:val="0"/>
      <w:marBottom w:val="0"/>
      <w:divBdr>
        <w:top w:val="none" w:sz="0" w:space="0" w:color="auto"/>
        <w:left w:val="none" w:sz="0" w:space="0" w:color="auto"/>
        <w:bottom w:val="none" w:sz="0" w:space="0" w:color="auto"/>
        <w:right w:val="none" w:sz="0" w:space="0" w:color="auto"/>
      </w:divBdr>
    </w:div>
    <w:div w:id="786119799">
      <w:bodyDiv w:val="1"/>
      <w:marLeft w:val="0"/>
      <w:marRight w:val="0"/>
      <w:marTop w:val="0"/>
      <w:marBottom w:val="0"/>
      <w:divBdr>
        <w:top w:val="none" w:sz="0" w:space="0" w:color="auto"/>
        <w:left w:val="none" w:sz="0" w:space="0" w:color="auto"/>
        <w:bottom w:val="none" w:sz="0" w:space="0" w:color="auto"/>
        <w:right w:val="none" w:sz="0" w:space="0" w:color="auto"/>
      </w:divBdr>
    </w:div>
    <w:div w:id="793865851">
      <w:bodyDiv w:val="1"/>
      <w:marLeft w:val="0"/>
      <w:marRight w:val="0"/>
      <w:marTop w:val="0"/>
      <w:marBottom w:val="0"/>
      <w:divBdr>
        <w:top w:val="none" w:sz="0" w:space="0" w:color="auto"/>
        <w:left w:val="none" w:sz="0" w:space="0" w:color="auto"/>
        <w:bottom w:val="none" w:sz="0" w:space="0" w:color="auto"/>
        <w:right w:val="none" w:sz="0" w:space="0" w:color="auto"/>
      </w:divBdr>
    </w:div>
    <w:div w:id="795030756">
      <w:bodyDiv w:val="1"/>
      <w:marLeft w:val="0"/>
      <w:marRight w:val="0"/>
      <w:marTop w:val="0"/>
      <w:marBottom w:val="0"/>
      <w:divBdr>
        <w:top w:val="none" w:sz="0" w:space="0" w:color="auto"/>
        <w:left w:val="none" w:sz="0" w:space="0" w:color="auto"/>
        <w:bottom w:val="none" w:sz="0" w:space="0" w:color="auto"/>
        <w:right w:val="none" w:sz="0" w:space="0" w:color="auto"/>
      </w:divBdr>
    </w:div>
    <w:div w:id="798837101">
      <w:bodyDiv w:val="1"/>
      <w:marLeft w:val="0"/>
      <w:marRight w:val="0"/>
      <w:marTop w:val="0"/>
      <w:marBottom w:val="0"/>
      <w:divBdr>
        <w:top w:val="none" w:sz="0" w:space="0" w:color="auto"/>
        <w:left w:val="none" w:sz="0" w:space="0" w:color="auto"/>
        <w:bottom w:val="none" w:sz="0" w:space="0" w:color="auto"/>
        <w:right w:val="none" w:sz="0" w:space="0" w:color="auto"/>
      </w:divBdr>
    </w:div>
    <w:div w:id="822281549">
      <w:bodyDiv w:val="1"/>
      <w:marLeft w:val="0"/>
      <w:marRight w:val="0"/>
      <w:marTop w:val="0"/>
      <w:marBottom w:val="0"/>
      <w:divBdr>
        <w:top w:val="none" w:sz="0" w:space="0" w:color="auto"/>
        <w:left w:val="none" w:sz="0" w:space="0" w:color="auto"/>
        <w:bottom w:val="none" w:sz="0" w:space="0" w:color="auto"/>
        <w:right w:val="none" w:sz="0" w:space="0" w:color="auto"/>
      </w:divBdr>
    </w:div>
    <w:div w:id="844788115">
      <w:bodyDiv w:val="1"/>
      <w:marLeft w:val="0"/>
      <w:marRight w:val="0"/>
      <w:marTop w:val="0"/>
      <w:marBottom w:val="0"/>
      <w:divBdr>
        <w:top w:val="none" w:sz="0" w:space="0" w:color="auto"/>
        <w:left w:val="none" w:sz="0" w:space="0" w:color="auto"/>
        <w:bottom w:val="none" w:sz="0" w:space="0" w:color="auto"/>
        <w:right w:val="none" w:sz="0" w:space="0" w:color="auto"/>
      </w:divBdr>
    </w:div>
    <w:div w:id="848254337">
      <w:bodyDiv w:val="1"/>
      <w:marLeft w:val="0"/>
      <w:marRight w:val="0"/>
      <w:marTop w:val="0"/>
      <w:marBottom w:val="0"/>
      <w:divBdr>
        <w:top w:val="none" w:sz="0" w:space="0" w:color="auto"/>
        <w:left w:val="none" w:sz="0" w:space="0" w:color="auto"/>
        <w:bottom w:val="none" w:sz="0" w:space="0" w:color="auto"/>
        <w:right w:val="none" w:sz="0" w:space="0" w:color="auto"/>
      </w:divBdr>
    </w:div>
    <w:div w:id="853611635">
      <w:bodyDiv w:val="1"/>
      <w:marLeft w:val="0"/>
      <w:marRight w:val="0"/>
      <w:marTop w:val="0"/>
      <w:marBottom w:val="0"/>
      <w:divBdr>
        <w:top w:val="none" w:sz="0" w:space="0" w:color="auto"/>
        <w:left w:val="none" w:sz="0" w:space="0" w:color="auto"/>
        <w:bottom w:val="none" w:sz="0" w:space="0" w:color="auto"/>
        <w:right w:val="none" w:sz="0" w:space="0" w:color="auto"/>
      </w:divBdr>
    </w:div>
    <w:div w:id="890728082">
      <w:bodyDiv w:val="1"/>
      <w:marLeft w:val="0"/>
      <w:marRight w:val="0"/>
      <w:marTop w:val="0"/>
      <w:marBottom w:val="0"/>
      <w:divBdr>
        <w:top w:val="none" w:sz="0" w:space="0" w:color="auto"/>
        <w:left w:val="none" w:sz="0" w:space="0" w:color="auto"/>
        <w:bottom w:val="none" w:sz="0" w:space="0" w:color="auto"/>
        <w:right w:val="none" w:sz="0" w:space="0" w:color="auto"/>
      </w:divBdr>
    </w:div>
    <w:div w:id="892077635">
      <w:bodyDiv w:val="1"/>
      <w:marLeft w:val="0"/>
      <w:marRight w:val="0"/>
      <w:marTop w:val="0"/>
      <w:marBottom w:val="0"/>
      <w:divBdr>
        <w:top w:val="none" w:sz="0" w:space="0" w:color="auto"/>
        <w:left w:val="none" w:sz="0" w:space="0" w:color="auto"/>
        <w:bottom w:val="none" w:sz="0" w:space="0" w:color="auto"/>
        <w:right w:val="none" w:sz="0" w:space="0" w:color="auto"/>
      </w:divBdr>
    </w:div>
    <w:div w:id="896476354">
      <w:bodyDiv w:val="1"/>
      <w:marLeft w:val="0"/>
      <w:marRight w:val="0"/>
      <w:marTop w:val="0"/>
      <w:marBottom w:val="0"/>
      <w:divBdr>
        <w:top w:val="none" w:sz="0" w:space="0" w:color="auto"/>
        <w:left w:val="none" w:sz="0" w:space="0" w:color="auto"/>
        <w:bottom w:val="none" w:sz="0" w:space="0" w:color="auto"/>
        <w:right w:val="none" w:sz="0" w:space="0" w:color="auto"/>
      </w:divBdr>
    </w:div>
    <w:div w:id="902064198">
      <w:bodyDiv w:val="1"/>
      <w:marLeft w:val="0"/>
      <w:marRight w:val="0"/>
      <w:marTop w:val="0"/>
      <w:marBottom w:val="0"/>
      <w:divBdr>
        <w:top w:val="none" w:sz="0" w:space="0" w:color="auto"/>
        <w:left w:val="none" w:sz="0" w:space="0" w:color="auto"/>
        <w:bottom w:val="none" w:sz="0" w:space="0" w:color="auto"/>
        <w:right w:val="none" w:sz="0" w:space="0" w:color="auto"/>
      </w:divBdr>
    </w:div>
    <w:div w:id="909923317">
      <w:bodyDiv w:val="1"/>
      <w:marLeft w:val="0"/>
      <w:marRight w:val="0"/>
      <w:marTop w:val="0"/>
      <w:marBottom w:val="0"/>
      <w:divBdr>
        <w:top w:val="none" w:sz="0" w:space="0" w:color="auto"/>
        <w:left w:val="none" w:sz="0" w:space="0" w:color="auto"/>
        <w:bottom w:val="none" w:sz="0" w:space="0" w:color="auto"/>
        <w:right w:val="none" w:sz="0" w:space="0" w:color="auto"/>
      </w:divBdr>
    </w:div>
    <w:div w:id="932082911">
      <w:bodyDiv w:val="1"/>
      <w:marLeft w:val="0"/>
      <w:marRight w:val="0"/>
      <w:marTop w:val="0"/>
      <w:marBottom w:val="0"/>
      <w:divBdr>
        <w:top w:val="none" w:sz="0" w:space="0" w:color="auto"/>
        <w:left w:val="none" w:sz="0" w:space="0" w:color="auto"/>
        <w:bottom w:val="none" w:sz="0" w:space="0" w:color="auto"/>
        <w:right w:val="none" w:sz="0" w:space="0" w:color="auto"/>
      </w:divBdr>
    </w:div>
    <w:div w:id="963538057">
      <w:bodyDiv w:val="1"/>
      <w:marLeft w:val="0"/>
      <w:marRight w:val="0"/>
      <w:marTop w:val="0"/>
      <w:marBottom w:val="0"/>
      <w:divBdr>
        <w:top w:val="none" w:sz="0" w:space="0" w:color="auto"/>
        <w:left w:val="none" w:sz="0" w:space="0" w:color="auto"/>
        <w:bottom w:val="none" w:sz="0" w:space="0" w:color="auto"/>
        <w:right w:val="none" w:sz="0" w:space="0" w:color="auto"/>
      </w:divBdr>
    </w:div>
    <w:div w:id="1034961950">
      <w:bodyDiv w:val="1"/>
      <w:marLeft w:val="0"/>
      <w:marRight w:val="0"/>
      <w:marTop w:val="0"/>
      <w:marBottom w:val="0"/>
      <w:divBdr>
        <w:top w:val="none" w:sz="0" w:space="0" w:color="auto"/>
        <w:left w:val="none" w:sz="0" w:space="0" w:color="auto"/>
        <w:bottom w:val="none" w:sz="0" w:space="0" w:color="auto"/>
        <w:right w:val="none" w:sz="0" w:space="0" w:color="auto"/>
      </w:divBdr>
    </w:div>
    <w:div w:id="1058818381">
      <w:bodyDiv w:val="1"/>
      <w:marLeft w:val="0"/>
      <w:marRight w:val="0"/>
      <w:marTop w:val="0"/>
      <w:marBottom w:val="0"/>
      <w:divBdr>
        <w:top w:val="none" w:sz="0" w:space="0" w:color="auto"/>
        <w:left w:val="none" w:sz="0" w:space="0" w:color="auto"/>
        <w:bottom w:val="none" w:sz="0" w:space="0" w:color="auto"/>
        <w:right w:val="none" w:sz="0" w:space="0" w:color="auto"/>
      </w:divBdr>
    </w:div>
    <w:div w:id="1061445767">
      <w:bodyDiv w:val="1"/>
      <w:marLeft w:val="0"/>
      <w:marRight w:val="0"/>
      <w:marTop w:val="0"/>
      <w:marBottom w:val="0"/>
      <w:divBdr>
        <w:top w:val="none" w:sz="0" w:space="0" w:color="auto"/>
        <w:left w:val="none" w:sz="0" w:space="0" w:color="auto"/>
        <w:bottom w:val="none" w:sz="0" w:space="0" w:color="auto"/>
        <w:right w:val="none" w:sz="0" w:space="0" w:color="auto"/>
      </w:divBdr>
    </w:div>
    <w:div w:id="1064641827">
      <w:bodyDiv w:val="1"/>
      <w:marLeft w:val="0"/>
      <w:marRight w:val="0"/>
      <w:marTop w:val="0"/>
      <w:marBottom w:val="0"/>
      <w:divBdr>
        <w:top w:val="none" w:sz="0" w:space="0" w:color="auto"/>
        <w:left w:val="none" w:sz="0" w:space="0" w:color="auto"/>
        <w:bottom w:val="none" w:sz="0" w:space="0" w:color="auto"/>
        <w:right w:val="none" w:sz="0" w:space="0" w:color="auto"/>
      </w:divBdr>
    </w:div>
    <w:div w:id="1082490756">
      <w:bodyDiv w:val="1"/>
      <w:marLeft w:val="0"/>
      <w:marRight w:val="0"/>
      <w:marTop w:val="0"/>
      <w:marBottom w:val="0"/>
      <w:divBdr>
        <w:top w:val="none" w:sz="0" w:space="0" w:color="auto"/>
        <w:left w:val="none" w:sz="0" w:space="0" w:color="auto"/>
        <w:bottom w:val="none" w:sz="0" w:space="0" w:color="auto"/>
        <w:right w:val="none" w:sz="0" w:space="0" w:color="auto"/>
      </w:divBdr>
    </w:div>
    <w:div w:id="1084839398">
      <w:bodyDiv w:val="1"/>
      <w:marLeft w:val="0"/>
      <w:marRight w:val="0"/>
      <w:marTop w:val="0"/>
      <w:marBottom w:val="0"/>
      <w:divBdr>
        <w:top w:val="none" w:sz="0" w:space="0" w:color="auto"/>
        <w:left w:val="none" w:sz="0" w:space="0" w:color="auto"/>
        <w:bottom w:val="none" w:sz="0" w:space="0" w:color="auto"/>
        <w:right w:val="none" w:sz="0" w:space="0" w:color="auto"/>
      </w:divBdr>
    </w:div>
    <w:div w:id="1090351094">
      <w:bodyDiv w:val="1"/>
      <w:marLeft w:val="0"/>
      <w:marRight w:val="0"/>
      <w:marTop w:val="0"/>
      <w:marBottom w:val="0"/>
      <w:divBdr>
        <w:top w:val="none" w:sz="0" w:space="0" w:color="auto"/>
        <w:left w:val="none" w:sz="0" w:space="0" w:color="auto"/>
        <w:bottom w:val="none" w:sz="0" w:space="0" w:color="auto"/>
        <w:right w:val="none" w:sz="0" w:space="0" w:color="auto"/>
      </w:divBdr>
    </w:div>
    <w:div w:id="1105924999">
      <w:bodyDiv w:val="1"/>
      <w:marLeft w:val="0"/>
      <w:marRight w:val="0"/>
      <w:marTop w:val="0"/>
      <w:marBottom w:val="0"/>
      <w:divBdr>
        <w:top w:val="none" w:sz="0" w:space="0" w:color="auto"/>
        <w:left w:val="none" w:sz="0" w:space="0" w:color="auto"/>
        <w:bottom w:val="none" w:sz="0" w:space="0" w:color="auto"/>
        <w:right w:val="none" w:sz="0" w:space="0" w:color="auto"/>
      </w:divBdr>
    </w:div>
    <w:div w:id="1108966103">
      <w:bodyDiv w:val="1"/>
      <w:marLeft w:val="0"/>
      <w:marRight w:val="0"/>
      <w:marTop w:val="0"/>
      <w:marBottom w:val="0"/>
      <w:divBdr>
        <w:top w:val="none" w:sz="0" w:space="0" w:color="auto"/>
        <w:left w:val="none" w:sz="0" w:space="0" w:color="auto"/>
        <w:bottom w:val="none" w:sz="0" w:space="0" w:color="auto"/>
        <w:right w:val="none" w:sz="0" w:space="0" w:color="auto"/>
      </w:divBdr>
    </w:div>
    <w:div w:id="1110852044">
      <w:bodyDiv w:val="1"/>
      <w:marLeft w:val="0"/>
      <w:marRight w:val="0"/>
      <w:marTop w:val="0"/>
      <w:marBottom w:val="0"/>
      <w:divBdr>
        <w:top w:val="none" w:sz="0" w:space="0" w:color="auto"/>
        <w:left w:val="none" w:sz="0" w:space="0" w:color="auto"/>
        <w:bottom w:val="none" w:sz="0" w:space="0" w:color="auto"/>
        <w:right w:val="none" w:sz="0" w:space="0" w:color="auto"/>
      </w:divBdr>
    </w:div>
    <w:div w:id="1125007490">
      <w:bodyDiv w:val="1"/>
      <w:marLeft w:val="0"/>
      <w:marRight w:val="0"/>
      <w:marTop w:val="0"/>
      <w:marBottom w:val="0"/>
      <w:divBdr>
        <w:top w:val="none" w:sz="0" w:space="0" w:color="auto"/>
        <w:left w:val="none" w:sz="0" w:space="0" w:color="auto"/>
        <w:bottom w:val="none" w:sz="0" w:space="0" w:color="auto"/>
        <w:right w:val="none" w:sz="0" w:space="0" w:color="auto"/>
      </w:divBdr>
    </w:div>
    <w:div w:id="1131023213">
      <w:bodyDiv w:val="1"/>
      <w:marLeft w:val="0"/>
      <w:marRight w:val="0"/>
      <w:marTop w:val="0"/>
      <w:marBottom w:val="0"/>
      <w:divBdr>
        <w:top w:val="none" w:sz="0" w:space="0" w:color="auto"/>
        <w:left w:val="none" w:sz="0" w:space="0" w:color="auto"/>
        <w:bottom w:val="none" w:sz="0" w:space="0" w:color="auto"/>
        <w:right w:val="none" w:sz="0" w:space="0" w:color="auto"/>
      </w:divBdr>
    </w:div>
    <w:div w:id="1136489636">
      <w:bodyDiv w:val="1"/>
      <w:marLeft w:val="0"/>
      <w:marRight w:val="0"/>
      <w:marTop w:val="0"/>
      <w:marBottom w:val="0"/>
      <w:divBdr>
        <w:top w:val="none" w:sz="0" w:space="0" w:color="auto"/>
        <w:left w:val="none" w:sz="0" w:space="0" w:color="auto"/>
        <w:bottom w:val="none" w:sz="0" w:space="0" w:color="auto"/>
        <w:right w:val="none" w:sz="0" w:space="0" w:color="auto"/>
      </w:divBdr>
    </w:div>
    <w:div w:id="1174685814">
      <w:bodyDiv w:val="1"/>
      <w:marLeft w:val="0"/>
      <w:marRight w:val="0"/>
      <w:marTop w:val="0"/>
      <w:marBottom w:val="0"/>
      <w:divBdr>
        <w:top w:val="none" w:sz="0" w:space="0" w:color="auto"/>
        <w:left w:val="none" w:sz="0" w:space="0" w:color="auto"/>
        <w:bottom w:val="none" w:sz="0" w:space="0" w:color="auto"/>
        <w:right w:val="none" w:sz="0" w:space="0" w:color="auto"/>
      </w:divBdr>
    </w:div>
    <w:div w:id="1217204893">
      <w:bodyDiv w:val="1"/>
      <w:marLeft w:val="0"/>
      <w:marRight w:val="0"/>
      <w:marTop w:val="0"/>
      <w:marBottom w:val="0"/>
      <w:divBdr>
        <w:top w:val="none" w:sz="0" w:space="0" w:color="auto"/>
        <w:left w:val="none" w:sz="0" w:space="0" w:color="auto"/>
        <w:bottom w:val="none" w:sz="0" w:space="0" w:color="auto"/>
        <w:right w:val="none" w:sz="0" w:space="0" w:color="auto"/>
      </w:divBdr>
    </w:div>
    <w:div w:id="1241938803">
      <w:bodyDiv w:val="1"/>
      <w:marLeft w:val="0"/>
      <w:marRight w:val="0"/>
      <w:marTop w:val="0"/>
      <w:marBottom w:val="0"/>
      <w:divBdr>
        <w:top w:val="none" w:sz="0" w:space="0" w:color="auto"/>
        <w:left w:val="none" w:sz="0" w:space="0" w:color="auto"/>
        <w:bottom w:val="none" w:sz="0" w:space="0" w:color="auto"/>
        <w:right w:val="none" w:sz="0" w:space="0" w:color="auto"/>
      </w:divBdr>
    </w:div>
    <w:div w:id="1245650984">
      <w:bodyDiv w:val="1"/>
      <w:marLeft w:val="0"/>
      <w:marRight w:val="0"/>
      <w:marTop w:val="0"/>
      <w:marBottom w:val="0"/>
      <w:divBdr>
        <w:top w:val="none" w:sz="0" w:space="0" w:color="auto"/>
        <w:left w:val="none" w:sz="0" w:space="0" w:color="auto"/>
        <w:bottom w:val="none" w:sz="0" w:space="0" w:color="auto"/>
        <w:right w:val="none" w:sz="0" w:space="0" w:color="auto"/>
      </w:divBdr>
    </w:div>
    <w:div w:id="1267421864">
      <w:bodyDiv w:val="1"/>
      <w:marLeft w:val="0"/>
      <w:marRight w:val="0"/>
      <w:marTop w:val="0"/>
      <w:marBottom w:val="0"/>
      <w:divBdr>
        <w:top w:val="none" w:sz="0" w:space="0" w:color="auto"/>
        <w:left w:val="none" w:sz="0" w:space="0" w:color="auto"/>
        <w:bottom w:val="none" w:sz="0" w:space="0" w:color="auto"/>
        <w:right w:val="none" w:sz="0" w:space="0" w:color="auto"/>
      </w:divBdr>
    </w:div>
    <w:div w:id="1268001703">
      <w:bodyDiv w:val="1"/>
      <w:marLeft w:val="0"/>
      <w:marRight w:val="0"/>
      <w:marTop w:val="0"/>
      <w:marBottom w:val="0"/>
      <w:divBdr>
        <w:top w:val="none" w:sz="0" w:space="0" w:color="auto"/>
        <w:left w:val="none" w:sz="0" w:space="0" w:color="auto"/>
        <w:bottom w:val="none" w:sz="0" w:space="0" w:color="auto"/>
        <w:right w:val="none" w:sz="0" w:space="0" w:color="auto"/>
      </w:divBdr>
    </w:div>
    <w:div w:id="1270619697">
      <w:bodyDiv w:val="1"/>
      <w:marLeft w:val="0"/>
      <w:marRight w:val="0"/>
      <w:marTop w:val="0"/>
      <w:marBottom w:val="0"/>
      <w:divBdr>
        <w:top w:val="none" w:sz="0" w:space="0" w:color="auto"/>
        <w:left w:val="none" w:sz="0" w:space="0" w:color="auto"/>
        <w:bottom w:val="none" w:sz="0" w:space="0" w:color="auto"/>
        <w:right w:val="none" w:sz="0" w:space="0" w:color="auto"/>
      </w:divBdr>
    </w:div>
    <w:div w:id="1284187703">
      <w:bodyDiv w:val="1"/>
      <w:marLeft w:val="0"/>
      <w:marRight w:val="0"/>
      <w:marTop w:val="0"/>
      <w:marBottom w:val="0"/>
      <w:divBdr>
        <w:top w:val="none" w:sz="0" w:space="0" w:color="auto"/>
        <w:left w:val="none" w:sz="0" w:space="0" w:color="auto"/>
        <w:bottom w:val="none" w:sz="0" w:space="0" w:color="auto"/>
        <w:right w:val="none" w:sz="0" w:space="0" w:color="auto"/>
      </w:divBdr>
    </w:div>
    <w:div w:id="1290086811">
      <w:bodyDiv w:val="1"/>
      <w:marLeft w:val="0"/>
      <w:marRight w:val="0"/>
      <w:marTop w:val="0"/>
      <w:marBottom w:val="0"/>
      <w:divBdr>
        <w:top w:val="none" w:sz="0" w:space="0" w:color="auto"/>
        <w:left w:val="none" w:sz="0" w:space="0" w:color="auto"/>
        <w:bottom w:val="none" w:sz="0" w:space="0" w:color="auto"/>
        <w:right w:val="none" w:sz="0" w:space="0" w:color="auto"/>
      </w:divBdr>
    </w:div>
    <w:div w:id="1314216538">
      <w:bodyDiv w:val="1"/>
      <w:marLeft w:val="0"/>
      <w:marRight w:val="0"/>
      <w:marTop w:val="0"/>
      <w:marBottom w:val="0"/>
      <w:divBdr>
        <w:top w:val="none" w:sz="0" w:space="0" w:color="auto"/>
        <w:left w:val="none" w:sz="0" w:space="0" w:color="auto"/>
        <w:bottom w:val="none" w:sz="0" w:space="0" w:color="auto"/>
        <w:right w:val="none" w:sz="0" w:space="0" w:color="auto"/>
      </w:divBdr>
    </w:div>
    <w:div w:id="1320573207">
      <w:bodyDiv w:val="1"/>
      <w:marLeft w:val="0"/>
      <w:marRight w:val="0"/>
      <w:marTop w:val="0"/>
      <w:marBottom w:val="0"/>
      <w:divBdr>
        <w:top w:val="none" w:sz="0" w:space="0" w:color="auto"/>
        <w:left w:val="none" w:sz="0" w:space="0" w:color="auto"/>
        <w:bottom w:val="none" w:sz="0" w:space="0" w:color="auto"/>
        <w:right w:val="none" w:sz="0" w:space="0" w:color="auto"/>
      </w:divBdr>
    </w:div>
    <w:div w:id="1322467264">
      <w:bodyDiv w:val="1"/>
      <w:marLeft w:val="0"/>
      <w:marRight w:val="0"/>
      <w:marTop w:val="0"/>
      <w:marBottom w:val="0"/>
      <w:divBdr>
        <w:top w:val="none" w:sz="0" w:space="0" w:color="auto"/>
        <w:left w:val="none" w:sz="0" w:space="0" w:color="auto"/>
        <w:bottom w:val="none" w:sz="0" w:space="0" w:color="auto"/>
        <w:right w:val="none" w:sz="0" w:space="0" w:color="auto"/>
      </w:divBdr>
    </w:div>
    <w:div w:id="1350450675">
      <w:bodyDiv w:val="1"/>
      <w:marLeft w:val="0"/>
      <w:marRight w:val="0"/>
      <w:marTop w:val="0"/>
      <w:marBottom w:val="0"/>
      <w:divBdr>
        <w:top w:val="none" w:sz="0" w:space="0" w:color="auto"/>
        <w:left w:val="none" w:sz="0" w:space="0" w:color="auto"/>
        <w:bottom w:val="none" w:sz="0" w:space="0" w:color="auto"/>
        <w:right w:val="none" w:sz="0" w:space="0" w:color="auto"/>
      </w:divBdr>
    </w:div>
    <w:div w:id="1361707811">
      <w:bodyDiv w:val="1"/>
      <w:marLeft w:val="0"/>
      <w:marRight w:val="0"/>
      <w:marTop w:val="0"/>
      <w:marBottom w:val="0"/>
      <w:divBdr>
        <w:top w:val="none" w:sz="0" w:space="0" w:color="auto"/>
        <w:left w:val="none" w:sz="0" w:space="0" w:color="auto"/>
        <w:bottom w:val="none" w:sz="0" w:space="0" w:color="auto"/>
        <w:right w:val="none" w:sz="0" w:space="0" w:color="auto"/>
      </w:divBdr>
    </w:div>
    <w:div w:id="1361710238">
      <w:bodyDiv w:val="1"/>
      <w:marLeft w:val="0"/>
      <w:marRight w:val="0"/>
      <w:marTop w:val="0"/>
      <w:marBottom w:val="0"/>
      <w:divBdr>
        <w:top w:val="none" w:sz="0" w:space="0" w:color="auto"/>
        <w:left w:val="none" w:sz="0" w:space="0" w:color="auto"/>
        <w:bottom w:val="none" w:sz="0" w:space="0" w:color="auto"/>
        <w:right w:val="none" w:sz="0" w:space="0" w:color="auto"/>
      </w:divBdr>
    </w:div>
    <w:div w:id="1368413050">
      <w:bodyDiv w:val="1"/>
      <w:marLeft w:val="0"/>
      <w:marRight w:val="0"/>
      <w:marTop w:val="0"/>
      <w:marBottom w:val="0"/>
      <w:divBdr>
        <w:top w:val="none" w:sz="0" w:space="0" w:color="auto"/>
        <w:left w:val="none" w:sz="0" w:space="0" w:color="auto"/>
        <w:bottom w:val="none" w:sz="0" w:space="0" w:color="auto"/>
        <w:right w:val="none" w:sz="0" w:space="0" w:color="auto"/>
      </w:divBdr>
    </w:div>
    <w:div w:id="1373068379">
      <w:bodyDiv w:val="1"/>
      <w:marLeft w:val="0"/>
      <w:marRight w:val="0"/>
      <w:marTop w:val="0"/>
      <w:marBottom w:val="0"/>
      <w:divBdr>
        <w:top w:val="none" w:sz="0" w:space="0" w:color="auto"/>
        <w:left w:val="none" w:sz="0" w:space="0" w:color="auto"/>
        <w:bottom w:val="none" w:sz="0" w:space="0" w:color="auto"/>
        <w:right w:val="none" w:sz="0" w:space="0" w:color="auto"/>
      </w:divBdr>
    </w:div>
    <w:div w:id="1382092798">
      <w:bodyDiv w:val="1"/>
      <w:marLeft w:val="0"/>
      <w:marRight w:val="0"/>
      <w:marTop w:val="0"/>
      <w:marBottom w:val="0"/>
      <w:divBdr>
        <w:top w:val="none" w:sz="0" w:space="0" w:color="auto"/>
        <w:left w:val="none" w:sz="0" w:space="0" w:color="auto"/>
        <w:bottom w:val="none" w:sz="0" w:space="0" w:color="auto"/>
        <w:right w:val="none" w:sz="0" w:space="0" w:color="auto"/>
      </w:divBdr>
    </w:div>
    <w:div w:id="1387340261">
      <w:bodyDiv w:val="1"/>
      <w:marLeft w:val="0"/>
      <w:marRight w:val="0"/>
      <w:marTop w:val="0"/>
      <w:marBottom w:val="0"/>
      <w:divBdr>
        <w:top w:val="none" w:sz="0" w:space="0" w:color="auto"/>
        <w:left w:val="none" w:sz="0" w:space="0" w:color="auto"/>
        <w:bottom w:val="none" w:sz="0" w:space="0" w:color="auto"/>
        <w:right w:val="none" w:sz="0" w:space="0" w:color="auto"/>
      </w:divBdr>
    </w:div>
    <w:div w:id="1389501526">
      <w:bodyDiv w:val="1"/>
      <w:marLeft w:val="0"/>
      <w:marRight w:val="0"/>
      <w:marTop w:val="0"/>
      <w:marBottom w:val="0"/>
      <w:divBdr>
        <w:top w:val="none" w:sz="0" w:space="0" w:color="auto"/>
        <w:left w:val="none" w:sz="0" w:space="0" w:color="auto"/>
        <w:bottom w:val="none" w:sz="0" w:space="0" w:color="auto"/>
        <w:right w:val="none" w:sz="0" w:space="0" w:color="auto"/>
      </w:divBdr>
    </w:div>
    <w:div w:id="1407221684">
      <w:bodyDiv w:val="1"/>
      <w:marLeft w:val="0"/>
      <w:marRight w:val="0"/>
      <w:marTop w:val="0"/>
      <w:marBottom w:val="0"/>
      <w:divBdr>
        <w:top w:val="none" w:sz="0" w:space="0" w:color="auto"/>
        <w:left w:val="none" w:sz="0" w:space="0" w:color="auto"/>
        <w:bottom w:val="none" w:sz="0" w:space="0" w:color="auto"/>
        <w:right w:val="none" w:sz="0" w:space="0" w:color="auto"/>
      </w:divBdr>
    </w:div>
    <w:div w:id="1418164874">
      <w:bodyDiv w:val="1"/>
      <w:marLeft w:val="0"/>
      <w:marRight w:val="0"/>
      <w:marTop w:val="0"/>
      <w:marBottom w:val="0"/>
      <w:divBdr>
        <w:top w:val="none" w:sz="0" w:space="0" w:color="auto"/>
        <w:left w:val="none" w:sz="0" w:space="0" w:color="auto"/>
        <w:bottom w:val="none" w:sz="0" w:space="0" w:color="auto"/>
        <w:right w:val="none" w:sz="0" w:space="0" w:color="auto"/>
      </w:divBdr>
    </w:div>
    <w:div w:id="1421099957">
      <w:bodyDiv w:val="1"/>
      <w:marLeft w:val="0"/>
      <w:marRight w:val="0"/>
      <w:marTop w:val="0"/>
      <w:marBottom w:val="0"/>
      <w:divBdr>
        <w:top w:val="none" w:sz="0" w:space="0" w:color="auto"/>
        <w:left w:val="none" w:sz="0" w:space="0" w:color="auto"/>
        <w:bottom w:val="none" w:sz="0" w:space="0" w:color="auto"/>
        <w:right w:val="none" w:sz="0" w:space="0" w:color="auto"/>
      </w:divBdr>
    </w:div>
    <w:div w:id="1422222371">
      <w:bodyDiv w:val="1"/>
      <w:marLeft w:val="0"/>
      <w:marRight w:val="0"/>
      <w:marTop w:val="0"/>
      <w:marBottom w:val="0"/>
      <w:divBdr>
        <w:top w:val="none" w:sz="0" w:space="0" w:color="auto"/>
        <w:left w:val="none" w:sz="0" w:space="0" w:color="auto"/>
        <w:bottom w:val="none" w:sz="0" w:space="0" w:color="auto"/>
        <w:right w:val="none" w:sz="0" w:space="0" w:color="auto"/>
      </w:divBdr>
    </w:div>
    <w:div w:id="1432894456">
      <w:bodyDiv w:val="1"/>
      <w:marLeft w:val="0"/>
      <w:marRight w:val="0"/>
      <w:marTop w:val="0"/>
      <w:marBottom w:val="0"/>
      <w:divBdr>
        <w:top w:val="none" w:sz="0" w:space="0" w:color="auto"/>
        <w:left w:val="none" w:sz="0" w:space="0" w:color="auto"/>
        <w:bottom w:val="none" w:sz="0" w:space="0" w:color="auto"/>
        <w:right w:val="none" w:sz="0" w:space="0" w:color="auto"/>
      </w:divBdr>
    </w:div>
    <w:div w:id="1452086354">
      <w:bodyDiv w:val="1"/>
      <w:marLeft w:val="0"/>
      <w:marRight w:val="0"/>
      <w:marTop w:val="0"/>
      <w:marBottom w:val="0"/>
      <w:divBdr>
        <w:top w:val="none" w:sz="0" w:space="0" w:color="auto"/>
        <w:left w:val="none" w:sz="0" w:space="0" w:color="auto"/>
        <w:bottom w:val="none" w:sz="0" w:space="0" w:color="auto"/>
        <w:right w:val="none" w:sz="0" w:space="0" w:color="auto"/>
      </w:divBdr>
    </w:div>
    <w:div w:id="1468547832">
      <w:bodyDiv w:val="1"/>
      <w:marLeft w:val="0"/>
      <w:marRight w:val="0"/>
      <w:marTop w:val="0"/>
      <w:marBottom w:val="0"/>
      <w:divBdr>
        <w:top w:val="none" w:sz="0" w:space="0" w:color="auto"/>
        <w:left w:val="none" w:sz="0" w:space="0" w:color="auto"/>
        <w:bottom w:val="none" w:sz="0" w:space="0" w:color="auto"/>
        <w:right w:val="none" w:sz="0" w:space="0" w:color="auto"/>
      </w:divBdr>
    </w:div>
    <w:div w:id="1490555357">
      <w:bodyDiv w:val="1"/>
      <w:marLeft w:val="0"/>
      <w:marRight w:val="0"/>
      <w:marTop w:val="0"/>
      <w:marBottom w:val="0"/>
      <w:divBdr>
        <w:top w:val="none" w:sz="0" w:space="0" w:color="auto"/>
        <w:left w:val="none" w:sz="0" w:space="0" w:color="auto"/>
        <w:bottom w:val="none" w:sz="0" w:space="0" w:color="auto"/>
        <w:right w:val="none" w:sz="0" w:space="0" w:color="auto"/>
      </w:divBdr>
    </w:div>
    <w:div w:id="1504080858">
      <w:bodyDiv w:val="1"/>
      <w:marLeft w:val="0"/>
      <w:marRight w:val="0"/>
      <w:marTop w:val="0"/>
      <w:marBottom w:val="0"/>
      <w:divBdr>
        <w:top w:val="none" w:sz="0" w:space="0" w:color="auto"/>
        <w:left w:val="none" w:sz="0" w:space="0" w:color="auto"/>
        <w:bottom w:val="none" w:sz="0" w:space="0" w:color="auto"/>
        <w:right w:val="none" w:sz="0" w:space="0" w:color="auto"/>
      </w:divBdr>
    </w:div>
    <w:div w:id="1508666064">
      <w:bodyDiv w:val="1"/>
      <w:marLeft w:val="0"/>
      <w:marRight w:val="0"/>
      <w:marTop w:val="0"/>
      <w:marBottom w:val="0"/>
      <w:divBdr>
        <w:top w:val="none" w:sz="0" w:space="0" w:color="auto"/>
        <w:left w:val="none" w:sz="0" w:space="0" w:color="auto"/>
        <w:bottom w:val="none" w:sz="0" w:space="0" w:color="auto"/>
        <w:right w:val="none" w:sz="0" w:space="0" w:color="auto"/>
      </w:divBdr>
    </w:div>
    <w:div w:id="1521817101">
      <w:bodyDiv w:val="1"/>
      <w:marLeft w:val="0"/>
      <w:marRight w:val="0"/>
      <w:marTop w:val="0"/>
      <w:marBottom w:val="0"/>
      <w:divBdr>
        <w:top w:val="none" w:sz="0" w:space="0" w:color="auto"/>
        <w:left w:val="none" w:sz="0" w:space="0" w:color="auto"/>
        <w:bottom w:val="none" w:sz="0" w:space="0" w:color="auto"/>
        <w:right w:val="none" w:sz="0" w:space="0" w:color="auto"/>
      </w:divBdr>
    </w:div>
    <w:div w:id="1565142190">
      <w:bodyDiv w:val="1"/>
      <w:marLeft w:val="0"/>
      <w:marRight w:val="0"/>
      <w:marTop w:val="0"/>
      <w:marBottom w:val="0"/>
      <w:divBdr>
        <w:top w:val="none" w:sz="0" w:space="0" w:color="auto"/>
        <w:left w:val="none" w:sz="0" w:space="0" w:color="auto"/>
        <w:bottom w:val="none" w:sz="0" w:space="0" w:color="auto"/>
        <w:right w:val="none" w:sz="0" w:space="0" w:color="auto"/>
      </w:divBdr>
    </w:div>
    <w:div w:id="1567060760">
      <w:bodyDiv w:val="1"/>
      <w:marLeft w:val="0"/>
      <w:marRight w:val="0"/>
      <w:marTop w:val="0"/>
      <w:marBottom w:val="0"/>
      <w:divBdr>
        <w:top w:val="none" w:sz="0" w:space="0" w:color="auto"/>
        <w:left w:val="none" w:sz="0" w:space="0" w:color="auto"/>
        <w:bottom w:val="none" w:sz="0" w:space="0" w:color="auto"/>
        <w:right w:val="none" w:sz="0" w:space="0" w:color="auto"/>
      </w:divBdr>
    </w:div>
    <w:div w:id="1584070949">
      <w:bodyDiv w:val="1"/>
      <w:marLeft w:val="0"/>
      <w:marRight w:val="0"/>
      <w:marTop w:val="0"/>
      <w:marBottom w:val="0"/>
      <w:divBdr>
        <w:top w:val="none" w:sz="0" w:space="0" w:color="auto"/>
        <w:left w:val="none" w:sz="0" w:space="0" w:color="auto"/>
        <w:bottom w:val="none" w:sz="0" w:space="0" w:color="auto"/>
        <w:right w:val="none" w:sz="0" w:space="0" w:color="auto"/>
      </w:divBdr>
    </w:div>
    <w:div w:id="1627930475">
      <w:bodyDiv w:val="1"/>
      <w:marLeft w:val="0"/>
      <w:marRight w:val="0"/>
      <w:marTop w:val="0"/>
      <w:marBottom w:val="0"/>
      <w:divBdr>
        <w:top w:val="none" w:sz="0" w:space="0" w:color="auto"/>
        <w:left w:val="none" w:sz="0" w:space="0" w:color="auto"/>
        <w:bottom w:val="none" w:sz="0" w:space="0" w:color="auto"/>
        <w:right w:val="none" w:sz="0" w:space="0" w:color="auto"/>
      </w:divBdr>
    </w:div>
    <w:div w:id="1675263638">
      <w:bodyDiv w:val="1"/>
      <w:marLeft w:val="0"/>
      <w:marRight w:val="0"/>
      <w:marTop w:val="0"/>
      <w:marBottom w:val="0"/>
      <w:divBdr>
        <w:top w:val="none" w:sz="0" w:space="0" w:color="auto"/>
        <w:left w:val="none" w:sz="0" w:space="0" w:color="auto"/>
        <w:bottom w:val="none" w:sz="0" w:space="0" w:color="auto"/>
        <w:right w:val="none" w:sz="0" w:space="0" w:color="auto"/>
      </w:divBdr>
    </w:div>
    <w:div w:id="1677414042">
      <w:bodyDiv w:val="1"/>
      <w:marLeft w:val="0"/>
      <w:marRight w:val="0"/>
      <w:marTop w:val="0"/>
      <w:marBottom w:val="0"/>
      <w:divBdr>
        <w:top w:val="none" w:sz="0" w:space="0" w:color="auto"/>
        <w:left w:val="none" w:sz="0" w:space="0" w:color="auto"/>
        <w:bottom w:val="none" w:sz="0" w:space="0" w:color="auto"/>
        <w:right w:val="none" w:sz="0" w:space="0" w:color="auto"/>
      </w:divBdr>
    </w:div>
    <w:div w:id="1686713169">
      <w:bodyDiv w:val="1"/>
      <w:marLeft w:val="0"/>
      <w:marRight w:val="0"/>
      <w:marTop w:val="0"/>
      <w:marBottom w:val="0"/>
      <w:divBdr>
        <w:top w:val="none" w:sz="0" w:space="0" w:color="auto"/>
        <w:left w:val="none" w:sz="0" w:space="0" w:color="auto"/>
        <w:bottom w:val="none" w:sz="0" w:space="0" w:color="auto"/>
        <w:right w:val="none" w:sz="0" w:space="0" w:color="auto"/>
      </w:divBdr>
    </w:div>
    <w:div w:id="1700275940">
      <w:bodyDiv w:val="1"/>
      <w:marLeft w:val="0"/>
      <w:marRight w:val="0"/>
      <w:marTop w:val="0"/>
      <w:marBottom w:val="0"/>
      <w:divBdr>
        <w:top w:val="none" w:sz="0" w:space="0" w:color="auto"/>
        <w:left w:val="none" w:sz="0" w:space="0" w:color="auto"/>
        <w:bottom w:val="none" w:sz="0" w:space="0" w:color="auto"/>
        <w:right w:val="none" w:sz="0" w:space="0" w:color="auto"/>
      </w:divBdr>
    </w:div>
    <w:div w:id="1708139887">
      <w:bodyDiv w:val="1"/>
      <w:marLeft w:val="0"/>
      <w:marRight w:val="0"/>
      <w:marTop w:val="0"/>
      <w:marBottom w:val="0"/>
      <w:divBdr>
        <w:top w:val="none" w:sz="0" w:space="0" w:color="auto"/>
        <w:left w:val="none" w:sz="0" w:space="0" w:color="auto"/>
        <w:bottom w:val="none" w:sz="0" w:space="0" w:color="auto"/>
        <w:right w:val="none" w:sz="0" w:space="0" w:color="auto"/>
      </w:divBdr>
    </w:div>
    <w:div w:id="1740245440">
      <w:bodyDiv w:val="1"/>
      <w:marLeft w:val="0"/>
      <w:marRight w:val="0"/>
      <w:marTop w:val="0"/>
      <w:marBottom w:val="0"/>
      <w:divBdr>
        <w:top w:val="none" w:sz="0" w:space="0" w:color="auto"/>
        <w:left w:val="none" w:sz="0" w:space="0" w:color="auto"/>
        <w:bottom w:val="none" w:sz="0" w:space="0" w:color="auto"/>
        <w:right w:val="none" w:sz="0" w:space="0" w:color="auto"/>
      </w:divBdr>
    </w:div>
    <w:div w:id="1776514859">
      <w:bodyDiv w:val="1"/>
      <w:marLeft w:val="0"/>
      <w:marRight w:val="0"/>
      <w:marTop w:val="0"/>
      <w:marBottom w:val="0"/>
      <w:divBdr>
        <w:top w:val="none" w:sz="0" w:space="0" w:color="auto"/>
        <w:left w:val="none" w:sz="0" w:space="0" w:color="auto"/>
        <w:bottom w:val="none" w:sz="0" w:space="0" w:color="auto"/>
        <w:right w:val="none" w:sz="0" w:space="0" w:color="auto"/>
      </w:divBdr>
      <w:divsChild>
        <w:div w:id="648706816">
          <w:marLeft w:val="0"/>
          <w:marRight w:val="0"/>
          <w:marTop w:val="0"/>
          <w:marBottom w:val="0"/>
          <w:divBdr>
            <w:top w:val="none" w:sz="0" w:space="0" w:color="auto"/>
            <w:left w:val="none" w:sz="0" w:space="0" w:color="auto"/>
            <w:bottom w:val="none" w:sz="0" w:space="0" w:color="auto"/>
            <w:right w:val="none" w:sz="0" w:space="0" w:color="auto"/>
          </w:divBdr>
        </w:div>
        <w:div w:id="1500921543">
          <w:marLeft w:val="0"/>
          <w:marRight w:val="0"/>
          <w:marTop w:val="0"/>
          <w:marBottom w:val="0"/>
          <w:divBdr>
            <w:top w:val="none" w:sz="0" w:space="0" w:color="auto"/>
            <w:left w:val="none" w:sz="0" w:space="0" w:color="auto"/>
            <w:bottom w:val="none" w:sz="0" w:space="0" w:color="auto"/>
            <w:right w:val="none" w:sz="0" w:space="0" w:color="auto"/>
          </w:divBdr>
        </w:div>
      </w:divsChild>
    </w:div>
    <w:div w:id="1785733141">
      <w:bodyDiv w:val="1"/>
      <w:marLeft w:val="0"/>
      <w:marRight w:val="0"/>
      <w:marTop w:val="0"/>
      <w:marBottom w:val="0"/>
      <w:divBdr>
        <w:top w:val="none" w:sz="0" w:space="0" w:color="auto"/>
        <w:left w:val="none" w:sz="0" w:space="0" w:color="auto"/>
        <w:bottom w:val="none" w:sz="0" w:space="0" w:color="auto"/>
        <w:right w:val="none" w:sz="0" w:space="0" w:color="auto"/>
      </w:divBdr>
    </w:div>
    <w:div w:id="1808888082">
      <w:bodyDiv w:val="1"/>
      <w:marLeft w:val="0"/>
      <w:marRight w:val="0"/>
      <w:marTop w:val="0"/>
      <w:marBottom w:val="0"/>
      <w:divBdr>
        <w:top w:val="none" w:sz="0" w:space="0" w:color="auto"/>
        <w:left w:val="none" w:sz="0" w:space="0" w:color="auto"/>
        <w:bottom w:val="none" w:sz="0" w:space="0" w:color="auto"/>
        <w:right w:val="none" w:sz="0" w:space="0" w:color="auto"/>
      </w:divBdr>
    </w:div>
    <w:div w:id="1815297179">
      <w:bodyDiv w:val="1"/>
      <w:marLeft w:val="0"/>
      <w:marRight w:val="0"/>
      <w:marTop w:val="0"/>
      <w:marBottom w:val="0"/>
      <w:divBdr>
        <w:top w:val="none" w:sz="0" w:space="0" w:color="auto"/>
        <w:left w:val="none" w:sz="0" w:space="0" w:color="auto"/>
        <w:bottom w:val="none" w:sz="0" w:space="0" w:color="auto"/>
        <w:right w:val="none" w:sz="0" w:space="0" w:color="auto"/>
      </w:divBdr>
    </w:div>
    <w:div w:id="1818525011">
      <w:bodyDiv w:val="1"/>
      <w:marLeft w:val="0"/>
      <w:marRight w:val="0"/>
      <w:marTop w:val="0"/>
      <w:marBottom w:val="0"/>
      <w:divBdr>
        <w:top w:val="none" w:sz="0" w:space="0" w:color="auto"/>
        <w:left w:val="none" w:sz="0" w:space="0" w:color="auto"/>
        <w:bottom w:val="none" w:sz="0" w:space="0" w:color="auto"/>
        <w:right w:val="none" w:sz="0" w:space="0" w:color="auto"/>
      </w:divBdr>
    </w:div>
    <w:div w:id="1822768514">
      <w:bodyDiv w:val="1"/>
      <w:marLeft w:val="0"/>
      <w:marRight w:val="0"/>
      <w:marTop w:val="0"/>
      <w:marBottom w:val="0"/>
      <w:divBdr>
        <w:top w:val="none" w:sz="0" w:space="0" w:color="auto"/>
        <w:left w:val="none" w:sz="0" w:space="0" w:color="auto"/>
        <w:bottom w:val="none" w:sz="0" w:space="0" w:color="auto"/>
        <w:right w:val="none" w:sz="0" w:space="0" w:color="auto"/>
      </w:divBdr>
    </w:div>
    <w:div w:id="1829325237">
      <w:bodyDiv w:val="1"/>
      <w:marLeft w:val="0"/>
      <w:marRight w:val="0"/>
      <w:marTop w:val="0"/>
      <w:marBottom w:val="0"/>
      <w:divBdr>
        <w:top w:val="none" w:sz="0" w:space="0" w:color="auto"/>
        <w:left w:val="none" w:sz="0" w:space="0" w:color="auto"/>
        <w:bottom w:val="none" w:sz="0" w:space="0" w:color="auto"/>
        <w:right w:val="none" w:sz="0" w:space="0" w:color="auto"/>
      </w:divBdr>
    </w:div>
    <w:div w:id="1846632182">
      <w:bodyDiv w:val="1"/>
      <w:marLeft w:val="0"/>
      <w:marRight w:val="0"/>
      <w:marTop w:val="0"/>
      <w:marBottom w:val="0"/>
      <w:divBdr>
        <w:top w:val="none" w:sz="0" w:space="0" w:color="auto"/>
        <w:left w:val="none" w:sz="0" w:space="0" w:color="auto"/>
        <w:bottom w:val="none" w:sz="0" w:space="0" w:color="auto"/>
        <w:right w:val="none" w:sz="0" w:space="0" w:color="auto"/>
      </w:divBdr>
    </w:div>
    <w:div w:id="1846699875">
      <w:bodyDiv w:val="1"/>
      <w:marLeft w:val="0"/>
      <w:marRight w:val="0"/>
      <w:marTop w:val="0"/>
      <w:marBottom w:val="0"/>
      <w:divBdr>
        <w:top w:val="none" w:sz="0" w:space="0" w:color="auto"/>
        <w:left w:val="none" w:sz="0" w:space="0" w:color="auto"/>
        <w:bottom w:val="none" w:sz="0" w:space="0" w:color="auto"/>
        <w:right w:val="none" w:sz="0" w:space="0" w:color="auto"/>
      </w:divBdr>
    </w:div>
    <w:div w:id="1863779082">
      <w:bodyDiv w:val="1"/>
      <w:marLeft w:val="0"/>
      <w:marRight w:val="0"/>
      <w:marTop w:val="0"/>
      <w:marBottom w:val="0"/>
      <w:divBdr>
        <w:top w:val="none" w:sz="0" w:space="0" w:color="auto"/>
        <w:left w:val="none" w:sz="0" w:space="0" w:color="auto"/>
        <w:bottom w:val="none" w:sz="0" w:space="0" w:color="auto"/>
        <w:right w:val="none" w:sz="0" w:space="0" w:color="auto"/>
      </w:divBdr>
    </w:div>
    <w:div w:id="1867713201">
      <w:bodyDiv w:val="1"/>
      <w:marLeft w:val="0"/>
      <w:marRight w:val="0"/>
      <w:marTop w:val="0"/>
      <w:marBottom w:val="0"/>
      <w:divBdr>
        <w:top w:val="none" w:sz="0" w:space="0" w:color="auto"/>
        <w:left w:val="none" w:sz="0" w:space="0" w:color="auto"/>
        <w:bottom w:val="none" w:sz="0" w:space="0" w:color="auto"/>
        <w:right w:val="none" w:sz="0" w:space="0" w:color="auto"/>
      </w:divBdr>
    </w:div>
    <w:div w:id="1878740374">
      <w:bodyDiv w:val="1"/>
      <w:marLeft w:val="0"/>
      <w:marRight w:val="0"/>
      <w:marTop w:val="0"/>
      <w:marBottom w:val="0"/>
      <w:divBdr>
        <w:top w:val="none" w:sz="0" w:space="0" w:color="auto"/>
        <w:left w:val="none" w:sz="0" w:space="0" w:color="auto"/>
        <w:bottom w:val="none" w:sz="0" w:space="0" w:color="auto"/>
        <w:right w:val="none" w:sz="0" w:space="0" w:color="auto"/>
      </w:divBdr>
    </w:div>
    <w:div w:id="1891258551">
      <w:bodyDiv w:val="1"/>
      <w:marLeft w:val="0"/>
      <w:marRight w:val="0"/>
      <w:marTop w:val="0"/>
      <w:marBottom w:val="0"/>
      <w:divBdr>
        <w:top w:val="none" w:sz="0" w:space="0" w:color="auto"/>
        <w:left w:val="none" w:sz="0" w:space="0" w:color="auto"/>
        <w:bottom w:val="none" w:sz="0" w:space="0" w:color="auto"/>
        <w:right w:val="none" w:sz="0" w:space="0" w:color="auto"/>
      </w:divBdr>
    </w:div>
    <w:div w:id="1911501496">
      <w:bodyDiv w:val="1"/>
      <w:marLeft w:val="0"/>
      <w:marRight w:val="0"/>
      <w:marTop w:val="0"/>
      <w:marBottom w:val="0"/>
      <w:divBdr>
        <w:top w:val="none" w:sz="0" w:space="0" w:color="auto"/>
        <w:left w:val="none" w:sz="0" w:space="0" w:color="auto"/>
        <w:bottom w:val="none" w:sz="0" w:space="0" w:color="auto"/>
        <w:right w:val="none" w:sz="0" w:space="0" w:color="auto"/>
      </w:divBdr>
    </w:div>
    <w:div w:id="1918247027">
      <w:bodyDiv w:val="1"/>
      <w:marLeft w:val="0"/>
      <w:marRight w:val="0"/>
      <w:marTop w:val="0"/>
      <w:marBottom w:val="0"/>
      <w:divBdr>
        <w:top w:val="none" w:sz="0" w:space="0" w:color="auto"/>
        <w:left w:val="none" w:sz="0" w:space="0" w:color="auto"/>
        <w:bottom w:val="none" w:sz="0" w:space="0" w:color="auto"/>
        <w:right w:val="none" w:sz="0" w:space="0" w:color="auto"/>
      </w:divBdr>
    </w:div>
    <w:div w:id="1927763888">
      <w:bodyDiv w:val="1"/>
      <w:marLeft w:val="0"/>
      <w:marRight w:val="0"/>
      <w:marTop w:val="0"/>
      <w:marBottom w:val="0"/>
      <w:divBdr>
        <w:top w:val="none" w:sz="0" w:space="0" w:color="auto"/>
        <w:left w:val="none" w:sz="0" w:space="0" w:color="auto"/>
        <w:bottom w:val="none" w:sz="0" w:space="0" w:color="auto"/>
        <w:right w:val="none" w:sz="0" w:space="0" w:color="auto"/>
      </w:divBdr>
    </w:div>
    <w:div w:id="1935085194">
      <w:bodyDiv w:val="1"/>
      <w:marLeft w:val="0"/>
      <w:marRight w:val="0"/>
      <w:marTop w:val="0"/>
      <w:marBottom w:val="0"/>
      <w:divBdr>
        <w:top w:val="none" w:sz="0" w:space="0" w:color="auto"/>
        <w:left w:val="none" w:sz="0" w:space="0" w:color="auto"/>
        <w:bottom w:val="none" w:sz="0" w:space="0" w:color="auto"/>
        <w:right w:val="none" w:sz="0" w:space="0" w:color="auto"/>
      </w:divBdr>
    </w:div>
    <w:div w:id="1936088729">
      <w:bodyDiv w:val="1"/>
      <w:marLeft w:val="0"/>
      <w:marRight w:val="0"/>
      <w:marTop w:val="0"/>
      <w:marBottom w:val="0"/>
      <w:divBdr>
        <w:top w:val="none" w:sz="0" w:space="0" w:color="auto"/>
        <w:left w:val="none" w:sz="0" w:space="0" w:color="auto"/>
        <w:bottom w:val="none" w:sz="0" w:space="0" w:color="auto"/>
        <w:right w:val="none" w:sz="0" w:space="0" w:color="auto"/>
      </w:divBdr>
    </w:div>
    <w:div w:id="1937665933">
      <w:bodyDiv w:val="1"/>
      <w:marLeft w:val="0"/>
      <w:marRight w:val="0"/>
      <w:marTop w:val="0"/>
      <w:marBottom w:val="0"/>
      <w:divBdr>
        <w:top w:val="none" w:sz="0" w:space="0" w:color="auto"/>
        <w:left w:val="none" w:sz="0" w:space="0" w:color="auto"/>
        <w:bottom w:val="none" w:sz="0" w:space="0" w:color="auto"/>
        <w:right w:val="none" w:sz="0" w:space="0" w:color="auto"/>
      </w:divBdr>
    </w:div>
    <w:div w:id="1939681471">
      <w:bodyDiv w:val="1"/>
      <w:marLeft w:val="0"/>
      <w:marRight w:val="0"/>
      <w:marTop w:val="0"/>
      <w:marBottom w:val="0"/>
      <w:divBdr>
        <w:top w:val="none" w:sz="0" w:space="0" w:color="auto"/>
        <w:left w:val="none" w:sz="0" w:space="0" w:color="auto"/>
        <w:bottom w:val="none" w:sz="0" w:space="0" w:color="auto"/>
        <w:right w:val="none" w:sz="0" w:space="0" w:color="auto"/>
      </w:divBdr>
    </w:div>
    <w:div w:id="1942908739">
      <w:bodyDiv w:val="1"/>
      <w:marLeft w:val="0"/>
      <w:marRight w:val="0"/>
      <w:marTop w:val="0"/>
      <w:marBottom w:val="0"/>
      <w:divBdr>
        <w:top w:val="none" w:sz="0" w:space="0" w:color="auto"/>
        <w:left w:val="none" w:sz="0" w:space="0" w:color="auto"/>
        <w:bottom w:val="none" w:sz="0" w:space="0" w:color="auto"/>
        <w:right w:val="none" w:sz="0" w:space="0" w:color="auto"/>
      </w:divBdr>
    </w:div>
    <w:div w:id="1991591326">
      <w:bodyDiv w:val="1"/>
      <w:marLeft w:val="0"/>
      <w:marRight w:val="0"/>
      <w:marTop w:val="0"/>
      <w:marBottom w:val="0"/>
      <w:divBdr>
        <w:top w:val="none" w:sz="0" w:space="0" w:color="auto"/>
        <w:left w:val="none" w:sz="0" w:space="0" w:color="auto"/>
        <w:bottom w:val="none" w:sz="0" w:space="0" w:color="auto"/>
        <w:right w:val="none" w:sz="0" w:space="0" w:color="auto"/>
      </w:divBdr>
    </w:div>
    <w:div w:id="2003239655">
      <w:bodyDiv w:val="1"/>
      <w:marLeft w:val="0"/>
      <w:marRight w:val="0"/>
      <w:marTop w:val="0"/>
      <w:marBottom w:val="0"/>
      <w:divBdr>
        <w:top w:val="none" w:sz="0" w:space="0" w:color="auto"/>
        <w:left w:val="none" w:sz="0" w:space="0" w:color="auto"/>
        <w:bottom w:val="none" w:sz="0" w:space="0" w:color="auto"/>
        <w:right w:val="none" w:sz="0" w:space="0" w:color="auto"/>
      </w:divBdr>
    </w:div>
    <w:div w:id="2015261265">
      <w:bodyDiv w:val="1"/>
      <w:marLeft w:val="0"/>
      <w:marRight w:val="0"/>
      <w:marTop w:val="0"/>
      <w:marBottom w:val="0"/>
      <w:divBdr>
        <w:top w:val="none" w:sz="0" w:space="0" w:color="auto"/>
        <w:left w:val="none" w:sz="0" w:space="0" w:color="auto"/>
        <w:bottom w:val="none" w:sz="0" w:space="0" w:color="auto"/>
        <w:right w:val="none" w:sz="0" w:space="0" w:color="auto"/>
      </w:divBdr>
    </w:div>
    <w:div w:id="2031032302">
      <w:bodyDiv w:val="1"/>
      <w:marLeft w:val="0"/>
      <w:marRight w:val="0"/>
      <w:marTop w:val="0"/>
      <w:marBottom w:val="0"/>
      <w:divBdr>
        <w:top w:val="none" w:sz="0" w:space="0" w:color="auto"/>
        <w:left w:val="none" w:sz="0" w:space="0" w:color="auto"/>
        <w:bottom w:val="none" w:sz="0" w:space="0" w:color="auto"/>
        <w:right w:val="none" w:sz="0" w:space="0" w:color="auto"/>
      </w:divBdr>
    </w:div>
    <w:div w:id="2035692611">
      <w:bodyDiv w:val="1"/>
      <w:marLeft w:val="0"/>
      <w:marRight w:val="0"/>
      <w:marTop w:val="0"/>
      <w:marBottom w:val="0"/>
      <w:divBdr>
        <w:top w:val="none" w:sz="0" w:space="0" w:color="auto"/>
        <w:left w:val="none" w:sz="0" w:space="0" w:color="auto"/>
        <w:bottom w:val="none" w:sz="0" w:space="0" w:color="auto"/>
        <w:right w:val="none" w:sz="0" w:space="0" w:color="auto"/>
      </w:divBdr>
    </w:div>
    <w:div w:id="2063090557">
      <w:bodyDiv w:val="1"/>
      <w:marLeft w:val="0"/>
      <w:marRight w:val="0"/>
      <w:marTop w:val="0"/>
      <w:marBottom w:val="0"/>
      <w:divBdr>
        <w:top w:val="none" w:sz="0" w:space="0" w:color="auto"/>
        <w:left w:val="none" w:sz="0" w:space="0" w:color="auto"/>
        <w:bottom w:val="none" w:sz="0" w:space="0" w:color="auto"/>
        <w:right w:val="none" w:sz="0" w:space="0" w:color="auto"/>
      </w:divBdr>
    </w:div>
    <w:div w:id="2078816257">
      <w:bodyDiv w:val="1"/>
      <w:marLeft w:val="0"/>
      <w:marRight w:val="0"/>
      <w:marTop w:val="0"/>
      <w:marBottom w:val="0"/>
      <w:divBdr>
        <w:top w:val="none" w:sz="0" w:space="0" w:color="auto"/>
        <w:left w:val="none" w:sz="0" w:space="0" w:color="auto"/>
        <w:bottom w:val="none" w:sz="0" w:space="0" w:color="auto"/>
        <w:right w:val="none" w:sz="0" w:space="0" w:color="auto"/>
      </w:divBdr>
    </w:div>
    <w:div w:id="2080591108">
      <w:bodyDiv w:val="1"/>
      <w:marLeft w:val="0"/>
      <w:marRight w:val="0"/>
      <w:marTop w:val="0"/>
      <w:marBottom w:val="0"/>
      <w:divBdr>
        <w:top w:val="none" w:sz="0" w:space="0" w:color="auto"/>
        <w:left w:val="none" w:sz="0" w:space="0" w:color="auto"/>
        <w:bottom w:val="none" w:sz="0" w:space="0" w:color="auto"/>
        <w:right w:val="none" w:sz="0" w:space="0" w:color="auto"/>
      </w:divBdr>
    </w:div>
    <w:div w:id="2080786278">
      <w:bodyDiv w:val="1"/>
      <w:marLeft w:val="0"/>
      <w:marRight w:val="0"/>
      <w:marTop w:val="0"/>
      <w:marBottom w:val="0"/>
      <w:divBdr>
        <w:top w:val="none" w:sz="0" w:space="0" w:color="auto"/>
        <w:left w:val="none" w:sz="0" w:space="0" w:color="auto"/>
        <w:bottom w:val="none" w:sz="0" w:space="0" w:color="auto"/>
        <w:right w:val="none" w:sz="0" w:space="0" w:color="auto"/>
      </w:divBdr>
    </w:div>
    <w:div w:id="2082865654">
      <w:bodyDiv w:val="1"/>
      <w:marLeft w:val="0"/>
      <w:marRight w:val="0"/>
      <w:marTop w:val="0"/>
      <w:marBottom w:val="0"/>
      <w:divBdr>
        <w:top w:val="none" w:sz="0" w:space="0" w:color="auto"/>
        <w:left w:val="none" w:sz="0" w:space="0" w:color="auto"/>
        <w:bottom w:val="none" w:sz="0" w:space="0" w:color="auto"/>
        <w:right w:val="none" w:sz="0" w:space="0" w:color="auto"/>
      </w:divBdr>
    </w:div>
    <w:div w:id="2097283439">
      <w:bodyDiv w:val="1"/>
      <w:marLeft w:val="0"/>
      <w:marRight w:val="0"/>
      <w:marTop w:val="0"/>
      <w:marBottom w:val="0"/>
      <w:divBdr>
        <w:top w:val="none" w:sz="0" w:space="0" w:color="auto"/>
        <w:left w:val="none" w:sz="0" w:space="0" w:color="auto"/>
        <w:bottom w:val="none" w:sz="0" w:space="0" w:color="auto"/>
        <w:right w:val="none" w:sz="0" w:space="0" w:color="auto"/>
      </w:divBdr>
    </w:div>
    <w:div w:id="2104252876">
      <w:bodyDiv w:val="1"/>
      <w:marLeft w:val="0"/>
      <w:marRight w:val="0"/>
      <w:marTop w:val="0"/>
      <w:marBottom w:val="0"/>
      <w:divBdr>
        <w:top w:val="none" w:sz="0" w:space="0" w:color="auto"/>
        <w:left w:val="none" w:sz="0" w:space="0" w:color="auto"/>
        <w:bottom w:val="none" w:sz="0" w:space="0" w:color="auto"/>
        <w:right w:val="none" w:sz="0" w:space="0" w:color="auto"/>
      </w:divBdr>
    </w:div>
    <w:div w:id="2112974150">
      <w:bodyDiv w:val="1"/>
      <w:marLeft w:val="0"/>
      <w:marRight w:val="0"/>
      <w:marTop w:val="0"/>
      <w:marBottom w:val="0"/>
      <w:divBdr>
        <w:top w:val="none" w:sz="0" w:space="0" w:color="auto"/>
        <w:left w:val="none" w:sz="0" w:space="0" w:color="auto"/>
        <w:bottom w:val="none" w:sz="0" w:space="0" w:color="auto"/>
        <w:right w:val="none" w:sz="0" w:space="0" w:color="auto"/>
      </w:divBdr>
    </w:div>
    <w:div w:id="2114858791">
      <w:bodyDiv w:val="1"/>
      <w:marLeft w:val="0"/>
      <w:marRight w:val="0"/>
      <w:marTop w:val="0"/>
      <w:marBottom w:val="0"/>
      <w:divBdr>
        <w:top w:val="none" w:sz="0" w:space="0" w:color="auto"/>
        <w:left w:val="none" w:sz="0" w:space="0" w:color="auto"/>
        <w:bottom w:val="none" w:sz="0" w:space="0" w:color="auto"/>
        <w:right w:val="none" w:sz="0" w:space="0" w:color="auto"/>
      </w:divBdr>
    </w:div>
    <w:div w:id="2118913652">
      <w:bodyDiv w:val="1"/>
      <w:marLeft w:val="0"/>
      <w:marRight w:val="0"/>
      <w:marTop w:val="0"/>
      <w:marBottom w:val="0"/>
      <w:divBdr>
        <w:top w:val="none" w:sz="0" w:space="0" w:color="auto"/>
        <w:left w:val="none" w:sz="0" w:space="0" w:color="auto"/>
        <w:bottom w:val="none" w:sz="0" w:space="0" w:color="auto"/>
        <w:right w:val="none" w:sz="0" w:space="0" w:color="auto"/>
      </w:divBdr>
    </w:div>
    <w:div w:id="212966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7D4FDF199FE64438732850D4FBE260F" ma:contentTypeVersion="15" ma:contentTypeDescription="Crear nuevo documento." ma:contentTypeScope="" ma:versionID="dff8ae948c4bd22059ddfa6d0b8561e9">
  <xsd:schema xmlns:xsd="http://www.w3.org/2001/XMLSchema" xmlns:xs="http://www.w3.org/2001/XMLSchema" xmlns:p="http://schemas.microsoft.com/office/2006/metadata/properties" xmlns:ns2="0f90cc45-9d06-4234-8034-eeec6c0c7cc1" xmlns:ns3="309f6219-a73f-4366-a00d-6bacb1e9f8e0" targetNamespace="http://schemas.microsoft.com/office/2006/metadata/properties" ma:root="true" ma:fieldsID="1e03938b67e8d7b01cb6c96024269efc" ns2:_="" ns3:_="">
    <xsd:import namespace="0f90cc45-9d06-4234-8034-eeec6c0c7cc1"/>
    <xsd:import namespace="309f6219-a73f-4366-a00d-6bacb1e9f8e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90cc45-9d06-4234-8034-eeec6c0c7c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9f6219-a73f-4366-a00d-6bacb1e9f8e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02a0a591-6e08-4792-bc2c-079f6227fde3}" ma:internalName="TaxCatchAll" ma:showField="CatchAllData" ma:web="309f6219-a73f-4366-a00d-6bacb1e9f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9f6219-a73f-4366-a00d-6bacb1e9f8e0">
      <UserInfo>
        <DisplayName>Magaly Echeverria</DisplayName>
        <AccountId>255</AccountId>
        <AccountType/>
      </UserInfo>
      <UserInfo>
        <DisplayName>Olga Estella Ramirez Yaima</DisplayName>
        <AccountId>39</AccountId>
        <AccountType/>
      </UserInfo>
    </SharedWithUsers>
    <TaxCatchAll xmlns="309f6219-a73f-4366-a00d-6bacb1e9f8e0" xsi:nil="true"/>
    <lcf76f155ced4ddcb4097134ff3c332f xmlns="0f90cc45-9d06-4234-8034-eeec6c0c7cc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44A54-5E8F-4DE7-8DDD-DE0CFB4D2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90cc45-9d06-4234-8034-eeec6c0c7cc1"/>
    <ds:schemaRef ds:uri="309f6219-a73f-4366-a00d-6bacb1e9f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E38C5B-92FF-47DB-A961-C80B6DB03E6F}">
  <ds:schemaRefs>
    <ds:schemaRef ds:uri="http://schemas.microsoft.com/sharepoint/v3/contenttype/forms"/>
  </ds:schemaRefs>
</ds:datastoreItem>
</file>

<file path=customXml/itemProps3.xml><?xml version="1.0" encoding="utf-8"?>
<ds:datastoreItem xmlns:ds="http://schemas.openxmlformats.org/officeDocument/2006/customXml" ds:itemID="{E8BBDD93-8646-4A15-8125-81472EFCFB7B}">
  <ds:schemaRefs>
    <ds:schemaRef ds:uri="http://schemas.microsoft.com/office/2006/metadata/properties"/>
    <ds:schemaRef ds:uri="http://schemas.microsoft.com/office/infopath/2007/PartnerControls"/>
    <ds:schemaRef ds:uri="309f6219-a73f-4366-a00d-6bacb1e9f8e0"/>
    <ds:schemaRef ds:uri="0f90cc45-9d06-4234-8034-eeec6c0c7cc1"/>
  </ds:schemaRefs>
</ds:datastoreItem>
</file>

<file path=customXml/itemProps4.xml><?xml version="1.0" encoding="utf-8"?>
<ds:datastoreItem xmlns:ds="http://schemas.openxmlformats.org/officeDocument/2006/customXml" ds:itemID="{6283FF05-61D8-4DB6-84BF-DC42B171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4</TotalTime>
  <Pages>1</Pages>
  <Words>2246</Words>
  <Characters>12354</Characters>
  <Application>Microsoft Office Word</Application>
  <DocSecurity>0</DocSecurity>
  <Lines>102</Lines>
  <Paragraphs>29</Paragraphs>
  <ScaleCrop>false</ScaleCrop>
  <Company>CREG</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LSROJAS</dc:creator>
  <cp:keywords/>
  <dc:description/>
  <cp:lastModifiedBy>Jonathan Ramirez Ochoa</cp:lastModifiedBy>
  <cp:revision>62</cp:revision>
  <cp:lastPrinted>2025-02-20T19:40:00Z</cp:lastPrinted>
  <dcterms:created xsi:type="dcterms:W3CDTF">2025-01-28T15:18:00Z</dcterms:created>
  <dcterms:modified xsi:type="dcterms:W3CDTF">2025-02-20T19:40:00Z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0x010100A7D4FDF199FE64438732850D4FBE260F</vt:lpwstr>
  </property>
  <property fmtid="{D5CDD505-2E9C-101B-9397-08002B2CF9AE}" pid="3" name="MediaServiceImageTags">
    <vt:lpwstr/>
  </property>
</Properties>
</file>