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C6619" w14:textId="01FF26E2" w:rsidR="00230DFA" w:rsidRPr="000560D4" w:rsidRDefault="00AE6803" w:rsidP="001B18D1">
      <w:pPr>
        <w:jc w:val="center"/>
        <w:rPr>
          <w:rFonts w:cs="Arial"/>
        </w:rPr>
      </w:pPr>
      <w:r w:rsidRPr="000560D4">
        <w:rPr>
          <w:noProof/>
        </w:rPr>
        <w:drawing>
          <wp:anchor distT="0" distB="0" distL="114300" distR="114300" simplePos="0" relativeHeight="251658240" behindDoc="0" locked="0" layoutInCell="1" allowOverlap="1" wp14:anchorId="5DFC8A46" wp14:editId="357E9160">
            <wp:simplePos x="0" y="0"/>
            <wp:positionH relativeFrom="margin">
              <wp:posOffset>2637600</wp:posOffset>
            </wp:positionH>
            <wp:positionV relativeFrom="paragraph">
              <wp:posOffset>-183515</wp:posOffset>
            </wp:positionV>
            <wp:extent cx="621978" cy="644005"/>
            <wp:effectExtent l="0" t="0" r="6985" b="381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9809"/>
                    <a:stretch/>
                  </pic:blipFill>
                  <pic:spPr bwMode="auto">
                    <a:xfrm>
                      <a:off x="0" y="0"/>
                      <a:ext cx="621978" cy="644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ECE860B" w:rsidRPr="000560D4">
        <w:rPr>
          <w:rFonts w:cs="Arial"/>
        </w:rPr>
        <w:t xml:space="preserve"> </w:t>
      </w:r>
    </w:p>
    <w:p w14:paraId="543CDBC8" w14:textId="77777777" w:rsidR="00230DFA" w:rsidRPr="000560D4" w:rsidRDefault="00230DFA" w:rsidP="001B18D1">
      <w:pPr>
        <w:jc w:val="center"/>
        <w:rPr>
          <w:rFonts w:cs="Arial"/>
        </w:rPr>
      </w:pPr>
    </w:p>
    <w:p w14:paraId="4BA752EE" w14:textId="77777777" w:rsidR="00230DFA" w:rsidRPr="000560D4" w:rsidRDefault="00230DFA" w:rsidP="001B18D1">
      <w:pPr>
        <w:jc w:val="center"/>
        <w:rPr>
          <w:rFonts w:cs="Arial"/>
        </w:rPr>
      </w:pPr>
    </w:p>
    <w:p w14:paraId="49E0C12A" w14:textId="77777777" w:rsidR="00230DFA" w:rsidRPr="000560D4" w:rsidRDefault="00230DFA" w:rsidP="001B18D1">
      <w:pPr>
        <w:jc w:val="center"/>
        <w:rPr>
          <w:rFonts w:cs="Arial"/>
        </w:rPr>
      </w:pPr>
    </w:p>
    <w:p w14:paraId="40AAEA59" w14:textId="24BD01EA" w:rsidR="003E00B9" w:rsidRPr="000560D4" w:rsidRDefault="003E00B9" w:rsidP="001B18D1">
      <w:pPr>
        <w:jc w:val="center"/>
        <w:rPr>
          <w:rFonts w:cs="Arial"/>
          <w:bCs/>
        </w:rPr>
      </w:pPr>
      <w:r w:rsidRPr="000560D4">
        <w:rPr>
          <w:rFonts w:cs="Arial"/>
          <w:bCs/>
        </w:rPr>
        <w:t>Ministerio de Minas y Energía</w:t>
      </w:r>
    </w:p>
    <w:p w14:paraId="77ED317E" w14:textId="77777777" w:rsidR="003E00B9" w:rsidRPr="000560D4" w:rsidRDefault="003E00B9" w:rsidP="001B18D1">
      <w:pPr>
        <w:jc w:val="center"/>
        <w:rPr>
          <w:rFonts w:cs="Arial"/>
          <w:bCs/>
        </w:rPr>
      </w:pPr>
    </w:p>
    <w:p w14:paraId="6190B4D2" w14:textId="525E5B43" w:rsidR="003E00B9" w:rsidRPr="000560D4" w:rsidRDefault="003E00B9" w:rsidP="001B18D1">
      <w:pPr>
        <w:jc w:val="center"/>
        <w:rPr>
          <w:rFonts w:cs="Arial"/>
          <w:b/>
        </w:rPr>
      </w:pPr>
      <w:r w:rsidRPr="000560D4">
        <w:rPr>
          <w:rFonts w:cs="Arial"/>
          <w:b/>
        </w:rPr>
        <w:t>COMISIÓN DE REGULACIÓN DE ENERGÍA Y GAS</w:t>
      </w:r>
    </w:p>
    <w:p w14:paraId="0775B47C" w14:textId="77777777" w:rsidR="003E00B9" w:rsidRPr="000560D4" w:rsidRDefault="003E00B9" w:rsidP="001B18D1">
      <w:pPr>
        <w:jc w:val="center"/>
        <w:rPr>
          <w:rFonts w:cs="Arial"/>
          <w:bCs/>
        </w:rPr>
      </w:pPr>
    </w:p>
    <w:p w14:paraId="4C868382" w14:textId="77777777" w:rsidR="00AF0434" w:rsidRPr="000560D4" w:rsidRDefault="00AF0434" w:rsidP="001B18D1">
      <w:pPr>
        <w:jc w:val="center"/>
        <w:rPr>
          <w:rFonts w:cs="Arial"/>
          <w:bCs/>
        </w:rPr>
      </w:pPr>
    </w:p>
    <w:p w14:paraId="1B6953FA" w14:textId="458B3D2B" w:rsidR="00CB79DF" w:rsidRPr="000560D4" w:rsidRDefault="003A21A4" w:rsidP="001B18D1">
      <w:pPr>
        <w:ind w:left="142" w:right="-142"/>
        <w:jc w:val="center"/>
        <w:rPr>
          <w:rFonts w:cs="Arial"/>
          <w:bCs/>
        </w:rPr>
      </w:pPr>
      <w:r w:rsidRPr="000560D4">
        <w:rPr>
          <w:rFonts w:cs="Arial"/>
          <w:b/>
        </w:rPr>
        <w:t>PROYECTO DE RESOLUCIÓN</w:t>
      </w:r>
      <w:r w:rsidR="00CB79DF" w:rsidRPr="000560D4">
        <w:rPr>
          <w:rFonts w:cs="Arial"/>
          <w:b/>
        </w:rPr>
        <w:t xml:space="preserve"> No</w:t>
      </w:r>
      <w:r w:rsidR="00CB79DF" w:rsidRPr="000560D4">
        <w:rPr>
          <w:rFonts w:cs="Arial"/>
          <w:bCs/>
        </w:rPr>
        <w:t xml:space="preserve">. </w:t>
      </w:r>
      <w:r w:rsidR="0065261E" w:rsidRPr="000560D4">
        <w:rPr>
          <w:rFonts w:cs="Arial"/>
          <w:b/>
          <w:sz w:val="32"/>
          <w:szCs w:val="32"/>
        </w:rPr>
        <w:t>702</w:t>
      </w:r>
      <w:r w:rsidR="00B3278D" w:rsidRPr="000560D4">
        <w:rPr>
          <w:rFonts w:cs="Arial"/>
          <w:b/>
          <w:sz w:val="32"/>
          <w:szCs w:val="32"/>
        </w:rPr>
        <w:t xml:space="preserve"> 0</w:t>
      </w:r>
      <w:r w:rsidR="00432C0D" w:rsidRPr="000560D4">
        <w:rPr>
          <w:rFonts w:cs="Arial"/>
          <w:b/>
          <w:sz w:val="32"/>
          <w:szCs w:val="32"/>
        </w:rPr>
        <w:t>12</w:t>
      </w:r>
      <w:r w:rsidR="00CB222A" w:rsidRPr="000560D4">
        <w:rPr>
          <w:rFonts w:cs="Arial"/>
          <w:b/>
          <w:sz w:val="32"/>
          <w:szCs w:val="32"/>
        </w:rPr>
        <w:t xml:space="preserve"> DE 202</w:t>
      </w:r>
      <w:r w:rsidR="00561899" w:rsidRPr="000560D4">
        <w:rPr>
          <w:rFonts w:cs="Arial"/>
          <w:b/>
          <w:sz w:val="32"/>
          <w:szCs w:val="32"/>
        </w:rPr>
        <w:t>5</w:t>
      </w:r>
    </w:p>
    <w:p w14:paraId="7037D78C" w14:textId="77777777" w:rsidR="00CB79DF" w:rsidRPr="000560D4" w:rsidRDefault="00CB79DF" w:rsidP="001B18D1">
      <w:pPr>
        <w:ind w:left="142" w:right="-142"/>
        <w:jc w:val="center"/>
        <w:rPr>
          <w:rFonts w:cs="Arial"/>
          <w:bCs/>
        </w:rPr>
      </w:pPr>
    </w:p>
    <w:p w14:paraId="61A3B229" w14:textId="77777777" w:rsidR="00AF0434" w:rsidRPr="000560D4" w:rsidRDefault="00AF0434" w:rsidP="001B18D1">
      <w:pPr>
        <w:ind w:left="142" w:right="-142"/>
        <w:jc w:val="center"/>
        <w:rPr>
          <w:rFonts w:cs="Arial"/>
          <w:bCs/>
        </w:rPr>
      </w:pPr>
    </w:p>
    <w:p w14:paraId="2DFC2E6B" w14:textId="0D9BFE55" w:rsidR="003A21A4" w:rsidRPr="000560D4" w:rsidRDefault="00CB79DF" w:rsidP="001B18D1">
      <w:pPr>
        <w:ind w:left="142" w:right="-142"/>
        <w:jc w:val="center"/>
        <w:rPr>
          <w:rFonts w:cs="Arial"/>
          <w:b/>
        </w:rPr>
      </w:pPr>
      <w:r w:rsidRPr="000560D4">
        <w:rPr>
          <w:rFonts w:cs="Arial"/>
          <w:b/>
        </w:rPr>
        <w:t>(</w:t>
      </w:r>
      <w:r w:rsidR="00432C0D" w:rsidRPr="000560D4">
        <w:rPr>
          <w:rFonts w:cs="Arial"/>
          <w:b/>
        </w:rPr>
        <w:t>16 ENE</w:t>
      </w:r>
      <w:r w:rsidR="0065261E" w:rsidRPr="000560D4">
        <w:rPr>
          <w:rFonts w:cs="Arial"/>
          <w:b/>
        </w:rPr>
        <w:t>.202</w:t>
      </w:r>
      <w:r w:rsidR="00561899" w:rsidRPr="000560D4">
        <w:rPr>
          <w:rFonts w:cs="Arial"/>
          <w:b/>
        </w:rPr>
        <w:t>5</w:t>
      </w:r>
      <w:r w:rsidRPr="000560D4">
        <w:rPr>
          <w:rFonts w:cs="Arial"/>
          <w:b/>
        </w:rPr>
        <w:t>)</w:t>
      </w:r>
    </w:p>
    <w:p w14:paraId="31D55F73" w14:textId="7E70E27C" w:rsidR="003B0CDA" w:rsidRPr="000560D4" w:rsidRDefault="003B0CDA" w:rsidP="001B18D1">
      <w:pPr>
        <w:ind w:left="142" w:right="-142"/>
        <w:jc w:val="center"/>
        <w:rPr>
          <w:rFonts w:cs="Arial"/>
          <w:b/>
        </w:rPr>
      </w:pPr>
    </w:p>
    <w:p w14:paraId="048A9F78" w14:textId="77777777" w:rsidR="0065261E" w:rsidRPr="000560D4" w:rsidRDefault="0065261E" w:rsidP="001B18D1">
      <w:pPr>
        <w:ind w:right="-142"/>
        <w:contextualSpacing/>
        <w:jc w:val="both"/>
        <w:rPr>
          <w:rFonts w:cs="Arial"/>
          <w:bCs/>
        </w:rPr>
      </w:pPr>
    </w:p>
    <w:p w14:paraId="4BAD9912" w14:textId="311F8620" w:rsidR="003B0CDA" w:rsidRPr="000560D4" w:rsidRDefault="003B0CDA" w:rsidP="001B18D1">
      <w:pPr>
        <w:contextualSpacing/>
        <w:jc w:val="both"/>
        <w:rPr>
          <w:rFonts w:cs="Arial"/>
          <w:bCs/>
        </w:rPr>
      </w:pPr>
      <w:r w:rsidRPr="000560D4">
        <w:rPr>
          <w:rFonts w:cs="Arial"/>
          <w:bCs/>
        </w:rPr>
        <w:t xml:space="preserve">La Comisión de Regulación de Energía y Gas, en su sesión de </w:t>
      </w:r>
      <w:r w:rsidR="00053875" w:rsidRPr="000560D4">
        <w:rPr>
          <w:rFonts w:cs="Arial"/>
          <w:bCs/>
        </w:rPr>
        <w:t xml:space="preserve">1367 </w:t>
      </w:r>
      <w:r w:rsidR="000C75B8" w:rsidRPr="000560D4">
        <w:rPr>
          <w:rFonts w:cs="Arial"/>
          <w:bCs/>
        </w:rPr>
        <w:t xml:space="preserve">del </w:t>
      </w:r>
      <w:r w:rsidR="00ED7FA7" w:rsidRPr="000560D4">
        <w:rPr>
          <w:rFonts w:cs="Arial"/>
          <w:bCs/>
        </w:rPr>
        <w:t xml:space="preserve">16 enero </w:t>
      </w:r>
      <w:r w:rsidR="000C75B8" w:rsidRPr="000560D4">
        <w:rPr>
          <w:rFonts w:cs="Arial"/>
          <w:bCs/>
        </w:rPr>
        <w:t>de 202</w:t>
      </w:r>
      <w:r w:rsidR="00ED7FA7" w:rsidRPr="000560D4">
        <w:rPr>
          <w:rFonts w:cs="Arial"/>
          <w:bCs/>
        </w:rPr>
        <w:t>5</w:t>
      </w:r>
      <w:r w:rsidRPr="000560D4">
        <w:rPr>
          <w:rFonts w:cs="Arial"/>
        </w:rPr>
        <w:t>,</w:t>
      </w:r>
      <w:r w:rsidRPr="000560D4">
        <w:rPr>
          <w:rFonts w:cs="Arial"/>
          <w:bCs/>
        </w:rPr>
        <w:t xml:space="preserve"> aprobó someter a consulta pública el presente proyecto de resolución por el término de</w:t>
      </w:r>
      <w:r w:rsidR="002821CE" w:rsidRPr="000560D4">
        <w:rPr>
          <w:rFonts w:cs="Arial"/>
          <w:bCs/>
        </w:rPr>
        <w:t xml:space="preserve"> </w:t>
      </w:r>
      <w:r w:rsidR="00064AE5" w:rsidRPr="000560D4">
        <w:rPr>
          <w:rFonts w:cs="Arial"/>
        </w:rPr>
        <w:t xml:space="preserve">diez (10) días </w:t>
      </w:r>
      <w:r w:rsidR="00FB3EB4" w:rsidRPr="000560D4">
        <w:rPr>
          <w:rFonts w:cs="Arial"/>
        </w:rPr>
        <w:t>hábiles</w:t>
      </w:r>
      <w:r w:rsidR="002821CE" w:rsidRPr="000560D4">
        <w:rPr>
          <w:rFonts w:cs="Arial"/>
        </w:rPr>
        <w:t xml:space="preserve"> a partir del día siguiente a su publicación</w:t>
      </w:r>
      <w:r w:rsidRPr="000560D4">
        <w:rPr>
          <w:rFonts w:cs="Arial"/>
          <w:bCs/>
        </w:rPr>
        <w:t xml:space="preserve"> en el portal web de la CREG.</w:t>
      </w:r>
    </w:p>
    <w:p w14:paraId="59ACF92D" w14:textId="5349D161" w:rsidR="00DA14D6" w:rsidRPr="000560D4" w:rsidRDefault="00DA14D6" w:rsidP="001B18D1">
      <w:pPr>
        <w:contextualSpacing/>
        <w:jc w:val="both"/>
        <w:rPr>
          <w:rFonts w:cs="Arial"/>
          <w:bCs/>
        </w:rPr>
      </w:pPr>
    </w:p>
    <w:p w14:paraId="51F24FDA" w14:textId="1A70A6D2" w:rsidR="00DA14D6" w:rsidRPr="000560D4" w:rsidRDefault="00DA14D6" w:rsidP="001B18D1">
      <w:pPr>
        <w:contextualSpacing/>
        <w:jc w:val="both"/>
        <w:rPr>
          <w:rFonts w:cs="Arial"/>
        </w:rPr>
      </w:pPr>
      <w:r w:rsidRPr="000560D4">
        <w:rPr>
          <w:rFonts w:cs="Arial"/>
        </w:rPr>
        <w:t>Se invita a las empresas, los usuarios</w:t>
      </w:r>
      <w:r w:rsidR="3D236B59" w:rsidRPr="000560D4">
        <w:rPr>
          <w:rFonts w:cs="Arial"/>
        </w:rPr>
        <w:t>,</w:t>
      </w:r>
      <w:r w:rsidRPr="000560D4">
        <w:rPr>
          <w:rFonts w:cs="Arial"/>
        </w:rPr>
        <w:t xml:space="preserve"> las autoridades y demás partes interesadas a presentar sus observaciones y sugerencias </w:t>
      </w:r>
      <w:r w:rsidR="00A53424" w:rsidRPr="000560D4">
        <w:t>dentro del plazo establecido, mediante comunicaciones electrónicas dirigidas al Director Ejecutivo de la CREG, a la cuenta creg@creg.gov.co</w:t>
      </w:r>
      <w:r w:rsidR="00A56254" w:rsidRPr="000560D4">
        <w:t>,</w:t>
      </w:r>
      <w:r w:rsidR="000A7758" w:rsidRPr="000560D4">
        <w:rPr>
          <w:rFonts w:cs="Arial"/>
        </w:rPr>
        <w:t xml:space="preserve"> </w:t>
      </w:r>
      <w:r w:rsidR="001D4A8B" w:rsidRPr="000560D4">
        <w:rPr>
          <w:rFonts w:cs="Arial"/>
        </w:rPr>
        <w:t xml:space="preserve">utilizando el archivo </w:t>
      </w:r>
      <w:r w:rsidR="00107F8E" w:rsidRPr="000560D4">
        <w:rPr>
          <w:rFonts w:cs="Arial"/>
        </w:rPr>
        <w:t xml:space="preserve">en formato </w:t>
      </w:r>
      <w:r w:rsidR="003C304F" w:rsidRPr="000560D4">
        <w:rPr>
          <w:rFonts w:cs="Arial"/>
        </w:rPr>
        <w:t>E</w:t>
      </w:r>
      <w:r w:rsidR="00107F8E" w:rsidRPr="000560D4">
        <w:rPr>
          <w:rFonts w:cs="Arial"/>
        </w:rPr>
        <w:t xml:space="preserve">xcel </w:t>
      </w:r>
      <w:r w:rsidR="001D4A8B" w:rsidRPr="000560D4">
        <w:rPr>
          <w:rFonts w:cs="Arial"/>
        </w:rPr>
        <w:t>anexo</w:t>
      </w:r>
      <w:r w:rsidR="003C304F" w:rsidRPr="000560D4">
        <w:rPr>
          <w:rFonts w:cs="Arial"/>
        </w:rPr>
        <w:t xml:space="preserve"> denominado</w:t>
      </w:r>
      <w:r w:rsidR="001D4A8B" w:rsidRPr="000560D4">
        <w:rPr>
          <w:rFonts w:cs="Arial"/>
        </w:rPr>
        <w:t xml:space="preserve"> </w:t>
      </w:r>
      <w:r w:rsidR="00C52277" w:rsidRPr="000560D4">
        <w:rPr>
          <w:rFonts w:cs="Arial"/>
        </w:rPr>
        <w:t>“Formato_comentarios_MOD_175.xlsx”</w:t>
      </w:r>
      <w:r w:rsidR="00CC1C9B" w:rsidRPr="000560D4">
        <w:rPr>
          <w:rFonts w:cs="Arial"/>
        </w:rPr>
        <w:t>.</w:t>
      </w:r>
    </w:p>
    <w:p w14:paraId="6A520450" w14:textId="77777777" w:rsidR="00C459FF" w:rsidRPr="000560D4" w:rsidRDefault="00C459FF" w:rsidP="001B18D1">
      <w:pPr>
        <w:contextualSpacing/>
        <w:jc w:val="both"/>
        <w:rPr>
          <w:rFonts w:cs="Arial"/>
          <w:bCs/>
        </w:rPr>
      </w:pPr>
    </w:p>
    <w:p w14:paraId="2C6180C6" w14:textId="77777777" w:rsidR="005D3F14" w:rsidRPr="000560D4" w:rsidRDefault="005D3F14" w:rsidP="001B18D1">
      <w:pPr>
        <w:contextualSpacing/>
        <w:jc w:val="both"/>
      </w:pPr>
      <w:r w:rsidRPr="000560D4">
        <w:t>En el documento soporte de la presente resolución se exponen los análisis y la justificación de la propuesta regulatoria que se somete al proceso de consulta pública.</w:t>
      </w:r>
    </w:p>
    <w:p w14:paraId="173A65B2" w14:textId="77777777" w:rsidR="005D3F14" w:rsidRPr="000560D4" w:rsidRDefault="005D3F14" w:rsidP="001B18D1">
      <w:pPr>
        <w:ind w:right="-142"/>
        <w:contextualSpacing/>
        <w:jc w:val="both"/>
        <w:rPr>
          <w:rFonts w:cs="Arial"/>
          <w:bCs/>
        </w:rPr>
      </w:pPr>
    </w:p>
    <w:p w14:paraId="005B4EC6" w14:textId="77777777" w:rsidR="006F3684" w:rsidRPr="000560D4" w:rsidRDefault="006F3684" w:rsidP="001B18D1">
      <w:pPr>
        <w:contextualSpacing/>
        <w:jc w:val="both"/>
      </w:pPr>
      <w:r w:rsidRPr="000560D4">
        <w:t>Al vencimiento de la consulta pública, la CREG determinará si el proyecto debe ser informado a la Superintendencia de Industria y Comercio, para el ejercicio de la Abogacía de la Competencia, con fundamento en las disposiciones del Decreto 1074 de 2015, artículo 2.2.2.30.5.</w:t>
      </w:r>
    </w:p>
    <w:p w14:paraId="601DDCDA" w14:textId="77777777" w:rsidR="006F3684" w:rsidRPr="000560D4" w:rsidRDefault="006F3684" w:rsidP="001B18D1">
      <w:pPr>
        <w:ind w:left="142" w:right="-142"/>
        <w:contextualSpacing/>
        <w:jc w:val="both"/>
        <w:rPr>
          <w:rFonts w:cs="Arial"/>
          <w:bCs/>
        </w:rPr>
      </w:pPr>
    </w:p>
    <w:p w14:paraId="1725907A" w14:textId="77777777" w:rsidR="00BC3920" w:rsidRPr="000560D4" w:rsidRDefault="00BC3920" w:rsidP="001B18D1">
      <w:pPr>
        <w:contextualSpacing/>
        <w:jc w:val="center"/>
        <w:rPr>
          <w:b/>
          <w:bCs/>
        </w:rPr>
      </w:pPr>
      <w:r w:rsidRPr="000560D4">
        <w:rPr>
          <w:b/>
          <w:bCs/>
        </w:rPr>
        <w:t>PROYECTO DE RESOLUCIÓN</w:t>
      </w:r>
    </w:p>
    <w:p w14:paraId="751C13C3" w14:textId="77777777" w:rsidR="00BC3920" w:rsidRPr="000560D4" w:rsidRDefault="00BC3920" w:rsidP="001B18D1">
      <w:pPr>
        <w:ind w:left="142" w:right="-142"/>
        <w:contextualSpacing/>
        <w:jc w:val="both"/>
        <w:rPr>
          <w:rFonts w:cs="Arial"/>
          <w:bCs/>
        </w:rPr>
      </w:pPr>
    </w:p>
    <w:p w14:paraId="3E8D956A" w14:textId="77777777" w:rsidR="003A21A4" w:rsidRPr="000560D4" w:rsidRDefault="003A21A4" w:rsidP="001B18D1">
      <w:pPr>
        <w:ind w:left="142" w:right="-142"/>
        <w:contextualSpacing/>
        <w:jc w:val="center"/>
        <w:rPr>
          <w:rFonts w:cs="Arial"/>
        </w:rPr>
      </w:pPr>
    </w:p>
    <w:p w14:paraId="066F9E96" w14:textId="433213EE" w:rsidR="005D0A3F" w:rsidRPr="000560D4" w:rsidRDefault="005D0A3F" w:rsidP="001B18D1">
      <w:pPr>
        <w:ind w:left="142"/>
        <w:contextualSpacing/>
        <w:jc w:val="center"/>
        <w:rPr>
          <w:rFonts w:cs="Arial"/>
          <w:b/>
          <w:sz w:val="20"/>
          <w:szCs w:val="20"/>
        </w:rPr>
      </w:pPr>
      <w:r w:rsidRPr="000560D4">
        <w:rPr>
          <w:rFonts w:cs="Arial"/>
        </w:rPr>
        <w:t>Por la cual se</w:t>
      </w:r>
      <w:r w:rsidR="0045563E" w:rsidRPr="000560D4">
        <w:rPr>
          <w:rFonts w:cs="Arial"/>
        </w:rPr>
        <w:t xml:space="preserve"> </w:t>
      </w:r>
      <w:r w:rsidR="00C459FF" w:rsidRPr="000560D4">
        <w:rPr>
          <w:rFonts w:cs="Arial"/>
        </w:rPr>
        <w:t xml:space="preserve">modifica </w:t>
      </w:r>
      <w:r w:rsidR="002A2767" w:rsidRPr="000560D4">
        <w:rPr>
          <w:rFonts w:cs="Arial"/>
        </w:rPr>
        <w:t>y adiciona</w:t>
      </w:r>
      <w:r w:rsidR="00C459FF" w:rsidRPr="000560D4">
        <w:rPr>
          <w:rFonts w:cs="Arial"/>
        </w:rPr>
        <w:t xml:space="preserve"> la Resolución CREG 175 de 2021</w:t>
      </w:r>
    </w:p>
    <w:p w14:paraId="03239E3D" w14:textId="77777777" w:rsidR="00E71BE1" w:rsidRPr="000560D4" w:rsidRDefault="00E71BE1" w:rsidP="001B18D1">
      <w:pPr>
        <w:ind w:left="142"/>
        <w:contextualSpacing/>
        <w:jc w:val="center"/>
        <w:rPr>
          <w:rFonts w:cs="Arial"/>
        </w:rPr>
      </w:pPr>
    </w:p>
    <w:p w14:paraId="087A310D" w14:textId="77777777" w:rsidR="00E71BE1" w:rsidRPr="000560D4" w:rsidRDefault="00E71BE1" w:rsidP="001B18D1">
      <w:pPr>
        <w:ind w:left="142"/>
        <w:contextualSpacing/>
        <w:jc w:val="center"/>
        <w:rPr>
          <w:rFonts w:cs="Arial"/>
          <w:lang w:eastAsia="es-CO"/>
        </w:rPr>
      </w:pPr>
      <w:r w:rsidRPr="000560D4">
        <w:rPr>
          <w:rFonts w:cs="Arial"/>
          <w:b/>
          <w:lang w:eastAsia="es-CO"/>
        </w:rPr>
        <w:t>LA COMISIÓN DE REGULACIÓN DE ENERGÍA Y GAS</w:t>
      </w:r>
    </w:p>
    <w:p w14:paraId="52B87D9D" w14:textId="77777777" w:rsidR="00E71BE1" w:rsidRPr="000560D4" w:rsidRDefault="00E71BE1" w:rsidP="001B18D1">
      <w:pPr>
        <w:ind w:left="142"/>
        <w:contextualSpacing/>
        <w:jc w:val="center"/>
        <w:rPr>
          <w:rFonts w:cs="Arial"/>
        </w:rPr>
      </w:pPr>
    </w:p>
    <w:p w14:paraId="4B6E4201" w14:textId="67F1E878" w:rsidR="00E71BE1" w:rsidRPr="000560D4" w:rsidRDefault="00E71BE1" w:rsidP="001B18D1">
      <w:pPr>
        <w:ind w:left="142"/>
        <w:contextualSpacing/>
        <w:jc w:val="center"/>
        <w:rPr>
          <w:rFonts w:cs="Arial"/>
        </w:rPr>
      </w:pPr>
      <w:r w:rsidRPr="000560D4">
        <w:rPr>
          <w:rFonts w:cs="Arial"/>
        </w:rPr>
        <w:t>En ejercicio de las atribuciones constitucionales y legales, en especial las conferidas por la Ley 142 de 1994 y los Decretos 2253 de 1994</w:t>
      </w:r>
      <w:r w:rsidR="00A66D9C" w:rsidRPr="000560D4">
        <w:rPr>
          <w:rFonts w:cs="Arial"/>
        </w:rPr>
        <w:t xml:space="preserve"> y</w:t>
      </w:r>
      <w:r w:rsidR="00AE4924" w:rsidRPr="000560D4">
        <w:rPr>
          <w:rFonts w:cs="Arial"/>
        </w:rPr>
        <w:t>1260 de 2013</w:t>
      </w:r>
      <w:r w:rsidR="005D0E5C" w:rsidRPr="000560D4">
        <w:rPr>
          <w:rFonts w:cs="Arial"/>
        </w:rPr>
        <w:t xml:space="preserve"> y,</w:t>
      </w:r>
    </w:p>
    <w:p w14:paraId="5FE6FB06" w14:textId="77777777" w:rsidR="00E71BE1" w:rsidRPr="000560D4" w:rsidRDefault="00E71BE1" w:rsidP="001B18D1">
      <w:pPr>
        <w:ind w:left="142"/>
        <w:contextualSpacing/>
        <w:jc w:val="center"/>
        <w:rPr>
          <w:rFonts w:cs="Arial"/>
        </w:rPr>
      </w:pPr>
    </w:p>
    <w:p w14:paraId="3B390D24" w14:textId="77777777" w:rsidR="00E71BE1" w:rsidRPr="000560D4" w:rsidRDefault="00E71BE1" w:rsidP="001B18D1">
      <w:pPr>
        <w:ind w:left="142"/>
        <w:contextualSpacing/>
        <w:rPr>
          <w:rFonts w:cs="Arial"/>
        </w:rPr>
      </w:pPr>
    </w:p>
    <w:p w14:paraId="16B9F081" w14:textId="0FE4ED03" w:rsidR="00A215FB" w:rsidRPr="000560D4" w:rsidRDefault="00A215FB" w:rsidP="001B18D1">
      <w:pPr>
        <w:ind w:left="142"/>
        <w:contextualSpacing/>
        <w:jc w:val="center"/>
        <w:rPr>
          <w:rFonts w:cs="Arial"/>
          <w:b/>
          <w:lang w:val="it-IT"/>
        </w:rPr>
      </w:pPr>
      <w:r w:rsidRPr="000560D4">
        <w:rPr>
          <w:rFonts w:cs="Arial"/>
          <w:b/>
          <w:lang w:val="it-IT"/>
        </w:rPr>
        <w:t>C O N S I D E R A N D O</w:t>
      </w:r>
      <w:r w:rsidR="007663B4" w:rsidRPr="000560D4">
        <w:rPr>
          <w:rFonts w:cs="Arial"/>
          <w:b/>
          <w:lang w:val="it-IT"/>
        </w:rPr>
        <w:t xml:space="preserve"> </w:t>
      </w:r>
      <w:r w:rsidR="00A57875" w:rsidRPr="000560D4">
        <w:rPr>
          <w:rFonts w:cs="Arial"/>
          <w:b/>
          <w:lang w:val="it-IT"/>
        </w:rPr>
        <w:t xml:space="preserve"> </w:t>
      </w:r>
      <w:r w:rsidR="00487AE1" w:rsidRPr="000560D4">
        <w:rPr>
          <w:rFonts w:cs="Arial"/>
          <w:b/>
          <w:lang w:val="it-IT"/>
        </w:rPr>
        <w:t xml:space="preserve"> </w:t>
      </w:r>
      <w:r w:rsidRPr="000560D4">
        <w:rPr>
          <w:rFonts w:cs="Arial"/>
          <w:b/>
          <w:lang w:val="it-IT"/>
        </w:rPr>
        <w:t>Q U E:</w:t>
      </w:r>
    </w:p>
    <w:p w14:paraId="764C30D8" w14:textId="6B3C4852" w:rsidR="00A215FB" w:rsidRPr="000560D4" w:rsidRDefault="00A215FB" w:rsidP="001B18D1">
      <w:pPr>
        <w:ind w:left="142"/>
        <w:rPr>
          <w:lang w:val="it-IT"/>
        </w:rPr>
      </w:pPr>
    </w:p>
    <w:p w14:paraId="26935A85" w14:textId="77777777" w:rsidR="00702159" w:rsidRPr="000560D4" w:rsidRDefault="00702159" w:rsidP="001B18D1">
      <w:pPr>
        <w:contextualSpacing/>
        <w:jc w:val="both"/>
        <w:rPr>
          <w:rFonts w:cs="Arial"/>
        </w:rPr>
      </w:pPr>
      <w:r w:rsidRPr="000560D4">
        <w:rPr>
          <w:rFonts w:cs="Arial"/>
        </w:rPr>
        <w:t xml:space="preserve">El artículo 365 de la Constitución Política establece que “los servicios públicos son inherentes a la finalidad social del Estado. Es deber del Estado asegurar </w:t>
      </w:r>
      <w:r w:rsidRPr="000560D4">
        <w:rPr>
          <w:rFonts w:cs="Arial"/>
        </w:rPr>
        <w:lastRenderedPageBreak/>
        <w:t>su prestación eficiente a todos los habitantes del territorio nacional”. Así mismo, estipula que “(l)os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w:t>
      </w:r>
    </w:p>
    <w:p w14:paraId="47AD49D5" w14:textId="77777777" w:rsidR="009776DE" w:rsidRPr="000560D4" w:rsidRDefault="009776DE" w:rsidP="001B18D1">
      <w:pPr>
        <w:contextualSpacing/>
        <w:jc w:val="both"/>
        <w:rPr>
          <w:rFonts w:cs="Arial"/>
        </w:rPr>
      </w:pPr>
    </w:p>
    <w:p w14:paraId="25ACA745" w14:textId="5EE7D2E8" w:rsidR="00A215FB" w:rsidRPr="000560D4" w:rsidRDefault="00A215FB" w:rsidP="001B18D1">
      <w:pPr>
        <w:contextualSpacing/>
        <w:jc w:val="both"/>
        <w:rPr>
          <w:rFonts w:cs="Arial"/>
        </w:rPr>
      </w:pPr>
      <w:r w:rsidRPr="000560D4">
        <w:rPr>
          <w:rFonts w:cs="Arial"/>
        </w:rPr>
        <w:t>De acuerdo con lo establecido en el artículo 14</w:t>
      </w:r>
      <w:r w:rsidR="006C0AE8" w:rsidRPr="000560D4">
        <w:rPr>
          <w:rFonts w:cs="Arial"/>
        </w:rPr>
        <w:t>, numeral 14.28,</w:t>
      </w:r>
      <w:r w:rsidRPr="000560D4">
        <w:rPr>
          <w:rFonts w:cs="Arial"/>
        </w:rPr>
        <w:t xml:space="preserve"> de la Ley 142 de 1994, la actividad de transporte de gas natural es una actividad complementaria del servicio público domiciliario de gas combustible.</w:t>
      </w:r>
    </w:p>
    <w:p w14:paraId="28C25008" w14:textId="77777777" w:rsidR="007A3C47" w:rsidRPr="000560D4" w:rsidRDefault="007A3C47" w:rsidP="001B18D1">
      <w:pPr>
        <w:contextualSpacing/>
        <w:jc w:val="both"/>
        <w:rPr>
          <w:rFonts w:cs="Arial"/>
        </w:rPr>
      </w:pPr>
    </w:p>
    <w:p w14:paraId="4968AFF4" w14:textId="1A333E3A" w:rsidR="00BD2B31" w:rsidRPr="000560D4" w:rsidRDefault="007426E5" w:rsidP="001B18D1">
      <w:pPr>
        <w:contextualSpacing/>
        <w:jc w:val="both"/>
        <w:rPr>
          <w:lang w:val="es-ES_tradnl"/>
        </w:rPr>
      </w:pPr>
      <w:r w:rsidRPr="000560D4">
        <w:rPr>
          <w:lang w:val="es-ES_tradnl"/>
        </w:rPr>
        <w:t>De acuerdo con lo previsto en la Ley 142 de 1994</w:t>
      </w:r>
      <w:r w:rsidR="00DE232E" w:rsidRPr="000560D4">
        <w:rPr>
          <w:lang w:val="es-ES_tradnl"/>
        </w:rPr>
        <w:t>,</w:t>
      </w:r>
      <w:r w:rsidRPr="000560D4">
        <w:rPr>
          <w:lang w:val="es-ES_tradnl"/>
        </w:rPr>
        <w:t xml:space="preserve"> l</w:t>
      </w:r>
      <w:r w:rsidR="00A215FB" w:rsidRPr="000560D4">
        <w:rPr>
          <w:lang w:val="es-ES_tradnl"/>
        </w:rPr>
        <w:t>e corresponde a la Comisión</w:t>
      </w:r>
      <w:r w:rsidR="00772D63">
        <w:rPr>
          <w:lang w:val="es-ES_tradnl"/>
        </w:rPr>
        <w:t xml:space="preserve"> de Regulación de Energía y Gas, CREG,</w:t>
      </w:r>
      <w:r w:rsidR="00A215FB" w:rsidRPr="000560D4">
        <w:rPr>
          <w:lang w:val="es-ES_tradnl"/>
        </w:rPr>
        <w:t xml:space="preserve"> ejercer la función de regular los monopolios en la prestación de los servicios públicos, cuando la competencia no sea, de hecho, posible; y, en los demás casos, la de promover la competencia entre quienes presten servicios públicos, para que las operaciones de los monopolistas o de los competidores sean económicamente eficientes, no impliquen abuso de la posición dominante, y produzcan servicios de calidad, para lo cual puede, entre otras, proponer la adopción de las medidas necesarias para impedir abusos de posición dominante y adoptar reglas de comportamiento diferencial, según la posición de las empresas en el mercado, conforme a los artículos 73 y 74 de la Ley 142 de 1994. </w:t>
      </w:r>
    </w:p>
    <w:p w14:paraId="37727F10" w14:textId="77777777" w:rsidR="009776DE" w:rsidRPr="000560D4" w:rsidRDefault="009776DE" w:rsidP="001B18D1">
      <w:pPr>
        <w:contextualSpacing/>
        <w:jc w:val="both"/>
        <w:rPr>
          <w:lang w:val="es-ES_tradnl"/>
        </w:rPr>
      </w:pPr>
    </w:p>
    <w:p w14:paraId="507DC5F2" w14:textId="67D8122B" w:rsidR="007426E5" w:rsidRPr="000560D4" w:rsidRDefault="007426E5" w:rsidP="001B18D1">
      <w:pPr>
        <w:contextualSpacing/>
        <w:jc w:val="both"/>
        <w:rPr>
          <w:rFonts w:cs="Arial"/>
        </w:rPr>
      </w:pPr>
      <w:r w:rsidRPr="000560D4">
        <w:rPr>
          <w:rFonts w:cs="Arial"/>
        </w:rPr>
        <w:t xml:space="preserve">La Ley 401 de 1997 establece que el gas combustible que se transporte por red física a todos los usuarios del territorio </w:t>
      </w:r>
      <w:r w:rsidR="006C1F94" w:rsidRPr="000560D4">
        <w:rPr>
          <w:rFonts w:cs="Arial"/>
        </w:rPr>
        <w:t>nacional</w:t>
      </w:r>
      <w:r w:rsidR="00772D63">
        <w:rPr>
          <w:rFonts w:cs="Arial"/>
        </w:rPr>
        <w:t>,</w:t>
      </w:r>
      <w:r w:rsidRPr="000560D4">
        <w:rPr>
          <w:rFonts w:cs="Arial"/>
        </w:rPr>
        <w:t xml:space="preserve"> se regirá por las disposiciones contenidas en la Ley 142 de 1994, con el propósito de asegurar una prestación eficiente del servicio público domiciliario.</w:t>
      </w:r>
    </w:p>
    <w:p w14:paraId="52EFB32B" w14:textId="77777777" w:rsidR="009776DE" w:rsidRPr="000560D4" w:rsidRDefault="009776DE" w:rsidP="001B18D1">
      <w:pPr>
        <w:contextualSpacing/>
        <w:jc w:val="both"/>
        <w:rPr>
          <w:rFonts w:cs="Arial"/>
        </w:rPr>
      </w:pPr>
    </w:p>
    <w:p w14:paraId="50F29797" w14:textId="716DCD7F" w:rsidR="00BD2B31" w:rsidRPr="000560D4" w:rsidRDefault="00A215FB" w:rsidP="001B18D1">
      <w:pPr>
        <w:contextualSpacing/>
        <w:jc w:val="both"/>
        <w:rPr>
          <w:lang w:val="es-ES"/>
        </w:rPr>
      </w:pPr>
      <w:r w:rsidRPr="000560D4">
        <w:rPr>
          <w:lang w:val="es-ES"/>
        </w:rPr>
        <w:t>La Comisión debe establecer las fórmulas tarifarias para cobrar por el transporte e interconexión a las redes, con sujeción a los criterios que</w:t>
      </w:r>
      <w:r w:rsidR="00DE232E" w:rsidRPr="000560D4">
        <w:rPr>
          <w:lang w:val="es-ES"/>
        </w:rPr>
        <w:t>,</w:t>
      </w:r>
      <w:r w:rsidRPr="000560D4">
        <w:rPr>
          <w:lang w:val="es-ES"/>
        </w:rPr>
        <w:t xml:space="preserve"> según dicha ley</w:t>
      </w:r>
      <w:r w:rsidR="00DE232E" w:rsidRPr="000560D4">
        <w:rPr>
          <w:lang w:val="es-ES"/>
        </w:rPr>
        <w:t>,</w:t>
      </w:r>
      <w:r w:rsidRPr="000560D4">
        <w:rPr>
          <w:lang w:val="es-ES"/>
        </w:rPr>
        <w:t xml:space="preserve"> deben orientar el régimen tarifario, para lo cual puede establecer topes máximos y mínimos de tarifas, conforme a los artículos 73.11, 73.22 y 88 de la Ley 142 de 1994.</w:t>
      </w:r>
      <w:r w:rsidR="00BD2B31" w:rsidRPr="000560D4">
        <w:rPr>
          <w:lang w:val="es-ES"/>
        </w:rPr>
        <w:t xml:space="preserve"> Así mismo, </w:t>
      </w:r>
      <w:r w:rsidR="005D0E5C" w:rsidRPr="000560D4">
        <w:rPr>
          <w:lang w:val="es-ES"/>
        </w:rPr>
        <w:t>la definición de estas tarifas debe considerar los criterios tarifarios previstos en el artículo 87 de la Ley 142 de 1994 y la aplicación de estos de acuerdo con cada actividad sujeta a regulación, al igual que no pueden trasladar a los usuarios los costos de una gestión ineficiente por parte de las empresas.</w:t>
      </w:r>
    </w:p>
    <w:p w14:paraId="7A14970D" w14:textId="77777777" w:rsidR="009776DE" w:rsidRPr="000560D4" w:rsidRDefault="009776DE" w:rsidP="001B18D1">
      <w:pPr>
        <w:contextualSpacing/>
        <w:jc w:val="both"/>
        <w:rPr>
          <w:lang w:val="es-ES"/>
        </w:rPr>
      </w:pPr>
    </w:p>
    <w:p w14:paraId="46D0F59D" w14:textId="77777777" w:rsidR="008B2EB6" w:rsidRPr="000560D4" w:rsidRDefault="008B2EB6" w:rsidP="001B18D1">
      <w:pPr>
        <w:contextualSpacing/>
        <w:jc w:val="both"/>
        <w:rPr>
          <w:lang w:val="es-ES_tradnl"/>
        </w:rPr>
      </w:pPr>
      <w:r w:rsidRPr="000560D4">
        <w:rPr>
          <w:lang w:val="es-ES_tradnl"/>
        </w:rPr>
        <w:t>En virtud del principio de eficiencia económica definido en el numeral 87.1 del artículo 87 de la Ley 142 de 1994, el régimen de tarifas procurará que éstas se aproximen a lo que serían los precios de un mercado competitivo, esto es, que las fórmulas tarifarias no pueden trasladar a los usuarios los costos de una gestión ineficiente, ni permitir que las empresas se apropien de las utilidades provenientes de prácticas restrictivas de la competencia.</w:t>
      </w:r>
    </w:p>
    <w:p w14:paraId="7F453FA7" w14:textId="77777777" w:rsidR="009776DE" w:rsidRPr="000560D4" w:rsidRDefault="009776DE" w:rsidP="001B18D1">
      <w:pPr>
        <w:contextualSpacing/>
        <w:jc w:val="both"/>
        <w:rPr>
          <w:lang w:val="es-ES_tradnl"/>
        </w:rPr>
      </w:pPr>
    </w:p>
    <w:p w14:paraId="08AD7382" w14:textId="77777777" w:rsidR="008B2EB6" w:rsidRPr="000560D4" w:rsidRDefault="008B2EB6" w:rsidP="001B18D1">
      <w:pPr>
        <w:contextualSpacing/>
        <w:jc w:val="both"/>
        <w:rPr>
          <w:spacing w:val="-3"/>
          <w:lang w:val="es-ES_tradnl"/>
        </w:rPr>
      </w:pPr>
      <w:r w:rsidRPr="000560D4">
        <w:rPr>
          <w:spacing w:val="-3"/>
          <w:lang w:val="es-ES_tradnl"/>
        </w:rPr>
        <w:t xml:space="preserve">En virtud del principio de suficiencia financiera definido en el numeral 87.4 del artículo 87 de la Ley 142 de 1994, se </w:t>
      </w:r>
      <w:r w:rsidRPr="000560D4">
        <w:rPr>
          <w:lang w:val="es-ES_tradnl"/>
        </w:rPr>
        <w:t>debe</w:t>
      </w:r>
      <w:r w:rsidRPr="000560D4">
        <w:rPr>
          <w:spacing w:val="-3"/>
          <w:lang w:val="es-ES_tradnl"/>
        </w:rPr>
        <w:t xml:space="preserve"> garantizar a las empresas eficientes la recuperación de sus costos de inversión y sus gastos de administración, operación y mantenimiento –AOM, y permitir la remuneración del patrimonio de los accionistas en la misma forma en la que lo habría remunerado una empresa eficiente en un sector de riesgo comparable.</w:t>
      </w:r>
    </w:p>
    <w:p w14:paraId="2C50537A" w14:textId="0120EBDA" w:rsidR="00FA1F09" w:rsidRPr="000560D4" w:rsidRDefault="00FA1F09" w:rsidP="001B18D1">
      <w:pPr>
        <w:pStyle w:val="Textoindependiente2"/>
        <w:spacing w:after="0" w:line="240" w:lineRule="auto"/>
        <w:contextualSpacing/>
      </w:pPr>
      <w:r w:rsidRPr="000560D4">
        <w:lastRenderedPageBreak/>
        <w:t>El período de vigencia de las fórmulas tarifarias previsto por la Ley 142 de 1994 y los criterios a través de los cuales se fijan las tarifas</w:t>
      </w:r>
      <w:r w:rsidR="00772D63">
        <w:t>,</w:t>
      </w:r>
      <w:r w:rsidRPr="000560D4">
        <w:t xml:space="preserve"> busca</w:t>
      </w:r>
      <w:r w:rsidR="00EC1B00" w:rsidRPr="000560D4">
        <w:t>n</w:t>
      </w:r>
      <w:r w:rsidRPr="000560D4">
        <w:t xml:space="preserve"> garantizar la estabilidad en los cargos aprobados, tanto a las empresas como a los usuarios</w:t>
      </w:r>
      <w:r w:rsidR="002B0440" w:rsidRPr="000560D4">
        <w:t>.</w:t>
      </w:r>
    </w:p>
    <w:p w14:paraId="19E8B0A4" w14:textId="77777777" w:rsidR="009776DE" w:rsidRPr="000560D4" w:rsidRDefault="009776DE" w:rsidP="001B18D1">
      <w:pPr>
        <w:pStyle w:val="Textoindependiente2"/>
        <w:spacing w:after="0" w:line="240" w:lineRule="auto"/>
        <w:contextualSpacing/>
      </w:pPr>
    </w:p>
    <w:p w14:paraId="51AA7F27" w14:textId="460775D3" w:rsidR="002917AA" w:rsidRPr="000560D4" w:rsidRDefault="00463A2C" w:rsidP="001B18D1">
      <w:pPr>
        <w:pStyle w:val="Textoindependiente2"/>
        <w:spacing w:after="0" w:line="240" w:lineRule="auto"/>
        <w:contextualSpacing/>
        <w:rPr>
          <w:lang w:val="es-ES_tradnl"/>
        </w:rPr>
      </w:pPr>
      <w:r w:rsidRPr="000560D4">
        <w:rPr>
          <w:lang w:val="es-ES_tradnl"/>
        </w:rPr>
        <w:t>Mediante la Resolución CREG 175 de 2021</w:t>
      </w:r>
      <w:r w:rsidR="002B0440" w:rsidRPr="000560D4">
        <w:rPr>
          <w:lang w:val="es-ES_tradnl"/>
        </w:rPr>
        <w:t>,</w:t>
      </w:r>
      <w:r w:rsidR="00ED05FA" w:rsidRPr="000560D4">
        <w:rPr>
          <w:lang w:val="es-ES_tradnl"/>
        </w:rPr>
        <w:t xml:space="preserve"> la CREG estableció </w:t>
      </w:r>
      <w:r w:rsidR="00AE5423" w:rsidRPr="000560D4">
        <w:rPr>
          <w:lang w:val="es-ES_tradnl"/>
        </w:rPr>
        <w:t>los criterios generales para la remuneración del servicio de transporte de gas natural y el esquema general de cargos del Sistema Nacional de Transporte</w:t>
      </w:r>
      <w:r w:rsidR="00AA73C8" w:rsidRPr="000560D4">
        <w:rPr>
          <w:lang w:val="es-ES_tradnl"/>
        </w:rPr>
        <w:t>.</w:t>
      </w:r>
    </w:p>
    <w:p w14:paraId="433940FC" w14:textId="77777777" w:rsidR="009776DE" w:rsidRPr="000560D4" w:rsidRDefault="009776DE" w:rsidP="001B18D1">
      <w:pPr>
        <w:pStyle w:val="Textoindependiente2"/>
        <w:spacing w:after="0" w:line="240" w:lineRule="auto"/>
        <w:contextualSpacing/>
        <w:rPr>
          <w:lang w:val="es-ES_tradnl"/>
        </w:rPr>
      </w:pPr>
    </w:p>
    <w:p w14:paraId="1B7FF75E" w14:textId="5B0A60B2" w:rsidR="00B06930" w:rsidRPr="000560D4" w:rsidRDefault="00B06930" w:rsidP="001B18D1">
      <w:pPr>
        <w:pStyle w:val="Textoindependiente2"/>
        <w:spacing w:after="0" w:line="240" w:lineRule="auto"/>
        <w:contextualSpacing/>
      </w:pPr>
      <w:r w:rsidRPr="000560D4">
        <w:t>Mediante las Resoluciones CREG 102 001, 102 005</w:t>
      </w:r>
      <w:r w:rsidR="00540BB3" w:rsidRPr="000560D4">
        <w:t>,</w:t>
      </w:r>
      <w:r w:rsidRPr="000560D4">
        <w:t xml:space="preserve"> 102 006</w:t>
      </w:r>
      <w:r w:rsidR="00F05090" w:rsidRPr="000560D4">
        <w:t xml:space="preserve">, </w:t>
      </w:r>
      <w:r w:rsidR="00540BB3" w:rsidRPr="000560D4">
        <w:t>102 010 de 2022</w:t>
      </w:r>
      <w:r w:rsidRPr="000560D4">
        <w:t xml:space="preserve"> </w:t>
      </w:r>
      <w:r w:rsidR="005662D1">
        <w:t>y la Resolución CRE</w:t>
      </w:r>
      <w:r w:rsidR="00731842">
        <w:t xml:space="preserve">G 102 008 de 2024 </w:t>
      </w:r>
      <w:r w:rsidRPr="000560D4">
        <w:t>se han modificado aspectos de la Resolución CREG 175 de 2021.</w:t>
      </w:r>
    </w:p>
    <w:p w14:paraId="259694FE" w14:textId="77777777" w:rsidR="009776DE" w:rsidRPr="000560D4" w:rsidRDefault="009776DE" w:rsidP="001B18D1">
      <w:pPr>
        <w:pStyle w:val="Textoindependiente2"/>
        <w:spacing w:after="0" w:line="240" w:lineRule="auto"/>
        <w:contextualSpacing/>
      </w:pPr>
    </w:p>
    <w:p w14:paraId="5A20EB58" w14:textId="4A7F73E7" w:rsidR="00575191" w:rsidRPr="000560D4" w:rsidRDefault="00575191" w:rsidP="001B18D1">
      <w:pPr>
        <w:pStyle w:val="Textoindependiente2"/>
        <w:spacing w:after="0" w:line="240" w:lineRule="auto"/>
        <w:contextualSpacing/>
      </w:pPr>
      <w:r w:rsidRPr="000560D4">
        <w:t>El artículo 45</w:t>
      </w:r>
      <w:r w:rsidR="0055474E" w:rsidRPr="000560D4">
        <w:t xml:space="preserve"> de la Resolución CREG 175 de 2021, </w:t>
      </w:r>
      <w:r w:rsidR="007A3FE8" w:rsidRPr="000560D4">
        <w:t>establece</w:t>
      </w:r>
      <w:r w:rsidR="00E00B81" w:rsidRPr="000560D4">
        <w:t xml:space="preserve"> lo siguiente en relación con </w:t>
      </w:r>
      <w:r w:rsidR="009776DE" w:rsidRPr="000560D4">
        <w:t>las Estaciones Reguladoras de Puerta de Ciudad, ERPC:</w:t>
      </w:r>
      <w:r w:rsidR="007A3FE8" w:rsidRPr="000560D4">
        <w:t xml:space="preserve"> </w:t>
      </w:r>
    </w:p>
    <w:p w14:paraId="40D9DCF4" w14:textId="77777777" w:rsidR="009776DE" w:rsidRPr="000560D4" w:rsidRDefault="009776DE" w:rsidP="001B18D1">
      <w:pPr>
        <w:pStyle w:val="Textoindependiente2"/>
        <w:spacing w:after="0" w:line="240" w:lineRule="auto"/>
        <w:ind w:left="142" w:right="-142"/>
        <w:contextualSpacing/>
      </w:pPr>
    </w:p>
    <w:p w14:paraId="36DADD60" w14:textId="1A10CE52" w:rsidR="003F27D4" w:rsidRPr="000560D4" w:rsidRDefault="003F27D4" w:rsidP="001B18D1">
      <w:pPr>
        <w:widowControl w:val="0"/>
        <w:ind w:left="426"/>
        <w:contextualSpacing/>
        <w:jc w:val="both"/>
        <w:outlineLvl w:val="0"/>
        <w:rPr>
          <w:i/>
          <w:iCs/>
          <w:kern w:val="28"/>
          <w:sz w:val="22"/>
          <w:szCs w:val="22"/>
          <w:lang w:val="es-ES_tradnl" w:eastAsia="es-CO"/>
        </w:rPr>
      </w:pPr>
      <w:bookmarkStart w:id="0" w:name="_Ref51312900"/>
      <w:r w:rsidRPr="000560D4">
        <w:rPr>
          <w:b/>
          <w:i/>
          <w:iCs/>
          <w:kern w:val="28"/>
          <w:sz w:val="22"/>
          <w:szCs w:val="22"/>
          <w:lang w:val="es-ES_tradnl" w:eastAsia="es-CO"/>
        </w:rPr>
        <w:t xml:space="preserve">“Artículo 45. Estaciones reguladoras de puerta de ciudad, </w:t>
      </w:r>
      <m:oMath>
        <m:r>
          <m:rPr>
            <m:sty m:val="bi"/>
          </m:rPr>
          <w:rPr>
            <w:rFonts w:ascii="Cambria Math" w:hAnsi="Cambria Math" w:cs="Arial"/>
            <w:kern w:val="28"/>
            <w:sz w:val="22"/>
            <w:szCs w:val="22"/>
            <w:lang w:val="es-ES_tradnl" w:eastAsia="es-CO"/>
          </w:rPr>
          <m:t>ERPC</m:t>
        </m:r>
      </m:oMath>
      <w:r w:rsidRPr="000560D4">
        <w:rPr>
          <w:b/>
          <w:i/>
          <w:iCs/>
          <w:kern w:val="28"/>
          <w:sz w:val="22"/>
          <w:szCs w:val="22"/>
          <w:lang w:val="es-ES_tradnl" w:eastAsia="es-CO"/>
        </w:rPr>
        <w:t>, incluidas en los cargos de transporte</w:t>
      </w:r>
      <w:r w:rsidRPr="000560D4">
        <w:rPr>
          <w:rFonts w:cs="Arial"/>
          <w:b/>
          <w:i/>
          <w:iCs/>
          <w:kern w:val="28"/>
          <w:sz w:val="22"/>
          <w:szCs w:val="22"/>
          <w:lang w:val="es-ES_tradnl" w:eastAsia="es-CO"/>
        </w:rPr>
        <w:t>.</w:t>
      </w:r>
      <w:r w:rsidRPr="000560D4">
        <w:rPr>
          <w:i/>
          <w:iCs/>
          <w:kern w:val="28"/>
          <w:sz w:val="22"/>
          <w:szCs w:val="22"/>
          <w:lang w:val="es-ES_tradnl" w:eastAsia="es-CO"/>
        </w:rPr>
        <w:t xml:space="preserve"> Para a</w:t>
      </w:r>
      <w:r w:rsidRPr="000560D4">
        <w:rPr>
          <w:rFonts w:cs="Arial"/>
          <w:i/>
          <w:iCs/>
          <w:kern w:val="28"/>
          <w:sz w:val="22"/>
          <w:szCs w:val="22"/>
          <w:lang w:val="es-ES_tradnl" w:eastAsia="es-CO"/>
        </w:rPr>
        <w:t xml:space="preserve">quellas </w:t>
      </w:r>
      <m:oMath>
        <m:r>
          <m:rPr>
            <m:sty m:val="bi"/>
          </m:rPr>
          <w:rPr>
            <w:rFonts w:ascii="Cambria Math" w:hAnsi="Cambria Math" w:cs="Arial"/>
            <w:kern w:val="28"/>
            <w:sz w:val="22"/>
            <w:szCs w:val="22"/>
            <w:lang w:val="es-ES_tradnl" w:eastAsia="es-CO"/>
          </w:rPr>
          <m:t>ERPC</m:t>
        </m:r>
      </m:oMath>
      <w:r w:rsidRPr="000560D4">
        <w:rPr>
          <w:rFonts w:cs="Arial"/>
          <w:i/>
          <w:iCs/>
          <w:kern w:val="28"/>
          <w:sz w:val="22"/>
          <w:szCs w:val="22"/>
          <w:lang w:val="es-ES_tradnl" w:eastAsia="es-CO"/>
        </w:rPr>
        <w:t xml:space="preserve"> que hayan sido incluidas y remuneradas en la base de activos del respectivo sistema de transporte, y que hayan cumplido su vida útil normativa, o que cumplan su vida útil normativa dentro de los cinco años siguientes a la entrada en vigencia de la presente resolución, y que no hayan sido incluidas dentro de una solicitud tarifaria de cargos de distribución de gas combustible atendiendo lo dispuesto en el numeral 13.2 de la Resolución CREG 202 de 2013, o aquellas que la modifiquen o sustituyan, como parte de un programa de reposición de activos, se aplicará lo siguiente:</w:t>
      </w:r>
      <w:bookmarkEnd w:id="0"/>
      <w:r w:rsidRPr="000560D4">
        <w:rPr>
          <w:rFonts w:cs="Arial"/>
          <w:i/>
          <w:iCs/>
          <w:kern w:val="28"/>
          <w:sz w:val="22"/>
          <w:szCs w:val="22"/>
          <w:lang w:val="es-ES_tradnl" w:eastAsia="es-CO"/>
        </w:rPr>
        <w:t xml:space="preserve"> </w:t>
      </w:r>
    </w:p>
    <w:p w14:paraId="056B70F6" w14:textId="77777777" w:rsidR="003F27D4" w:rsidRPr="000560D4" w:rsidRDefault="003F27D4" w:rsidP="001B18D1">
      <w:pPr>
        <w:ind w:left="624"/>
        <w:contextualSpacing/>
        <w:jc w:val="both"/>
        <w:rPr>
          <w:i/>
          <w:iCs/>
          <w:sz w:val="22"/>
          <w:szCs w:val="22"/>
        </w:rPr>
      </w:pPr>
    </w:p>
    <w:p w14:paraId="05D952FB" w14:textId="571F7719" w:rsidR="003F27D4" w:rsidRPr="000560D4" w:rsidRDefault="003F27D4" w:rsidP="001B18D1">
      <w:pPr>
        <w:numPr>
          <w:ilvl w:val="0"/>
          <w:numId w:val="20"/>
        </w:numPr>
        <w:ind w:left="851" w:hanging="425"/>
        <w:contextualSpacing/>
        <w:jc w:val="both"/>
        <w:rPr>
          <w:i/>
          <w:iCs/>
          <w:sz w:val="22"/>
          <w:szCs w:val="22"/>
          <w:lang w:eastAsia="es-ES"/>
        </w:rPr>
      </w:pPr>
      <w:r w:rsidRPr="000560D4">
        <w:rPr>
          <w:i/>
          <w:iCs/>
          <w:sz w:val="22"/>
          <w:szCs w:val="22"/>
          <w:lang w:eastAsia="es-ES"/>
        </w:rPr>
        <w:t xml:space="preserve">El distribuidor que se beneficie de la respectiva </w:t>
      </w:r>
      <m:oMath>
        <m:r>
          <w:rPr>
            <w:rFonts w:ascii="Cambria Math" w:hAnsi="Cambria Math"/>
            <w:sz w:val="22"/>
            <w:szCs w:val="22"/>
            <w:lang w:eastAsia="es-ES"/>
          </w:rPr>
          <m:t>ERPC</m:t>
        </m:r>
      </m:oMath>
      <w:r w:rsidRPr="000560D4">
        <w:rPr>
          <w:i/>
          <w:iCs/>
          <w:sz w:val="22"/>
          <w:szCs w:val="22"/>
          <w:lang w:eastAsia="es-ES"/>
        </w:rPr>
        <w:t xml:space="preserve"> y el transportador responsable del sistema de transporte del cual se derive la </w:t>
      </w:r>
      <m:oMath>
        <m:r>
          <w:rPr>
            <w:rFonts w:ascii="Cambria Math" w:hAnsi="Cambria Math"/>
            <w:sz w:val="22"/>
            <w:szCs w:val="22"/>
            <w:lang w:eastAsia="es-ES"/>
          </w:rPr>
          <m:t>ERPC</m:t>
        </m:r>
      </m:oMath>
      <w:r w:rsidRPr="000560D4">
        <w:rPr>
          <w:i/>
          <w:iCs/>
          <w:sz w:val="22"/>
          <w:szCs w:val="22"/>
          <w:lang w:eastAsia="es-ES"/>
        </w:rPr>
        <w:t xml:space="preserve"> acordarán quién asume la responsabilidad de la estación, entendida esta como la obligación de mantenerla disponible, en operación o ampliarla, y con destino a la prestación del servicio público domiciliario. En este caso, la remuneración será como sigue: </w:t>
      </w:r>
    </w:p>
    <w:p w14:paraId="7D5110D7" w14:textId="77777777" w:rsidR="003F27D4" w:rsidRPr="000560D4" w:rsidRDefault="003F27D4" w:rsidP="001B18D1">
      <w:pPr>
        <w:ind w:left="851" w:hanging="567"/>
        <w:contextualSpacing/>
        <w:jc w:val="both"/>
        <w:rPr>
          <w:i/>
          <w:iCs/>
          <w:sz w:val="22"/>
          <w:szCs w:val="22"/>
        </w:rPr>
      </w:pPr>
    </w:p>
    <w:p w14:paraId="2A000802" w14:textId="505961D3" w:rsidR="003F27D4" w:rsidRPr="000560D4" w:rsidRDefault="003F27D4" w:rsidP="001B18D1">
      <w:pPr>
        <w:widowControl w:val="0"/>
        <w:numPr>
          <w:ilvl w:val="8"/>
          <w:numId w:val="21"/>
        </w:numPr>
        <w:ind w:left="993" w:hanging="284"/>
        <w:contextualSpacing/>
        <w:jc w:val="both"/>
        <w:rPr>
          <w:rFonts w:cs="Arial"/>
          <w:bCs/>
          <w:i/>
          <w:iCs/>
          <w:sz w:val="22"/>
          <w:szCs w:val="22"/>
          <w:lang w:val="es-ES_tradnl" w:eastAsia="es-CO"/>
        </w:rPr>
      </w:pPr>
      <w:r w:rsidRPr="000560D4">
        <w:rPr>
          <w:rFonts w:cs="Arial"/>
          <w:bCs/>
          <w:i/>
          <w:iCs/>
          <w:sz w:val="22"/>
          <w:szCs w:val="22"/>
          <w:lang w:eastAsia="es-ES"/>
        </w:rPr>
        <w:t xml:space="preserve">El valor a reconocer por la </w:t>
      </w:r>
      <m:oMath>
        <m:r>
          <w:rPr>
            <w:rFonts w:ascii="Cambria Math" w:hAnsi="Cambria Math" w:cs="Arial"/>
            <w:sz w:val="22"/>
            <w:szCs w:val="22"/>
            <w:lang w:eastAsia="es-ES"/>
          </w:rPr>
          <m:t>ERPC</m:t>
        </m:r>
      </m:oMath>
      <w:r w:rsidRPr="000560D4">
        <w:rPr>
          <w:rFonts w:cs="Arial"/>
          <w:bCs/>
          <w:i/>
          <w:iCs/>
          <w:sz w:val="22"/>
          <w:szCs w:val="22"/>
          <w:lang w:eastAsia="es-ES"/>
        </w:rPr>
        <w:t xml:space="preserve"> y sus gastos de </w:t>
      </w:r>
      <m:oMath>
        <m:r>
          <w:rPr>
            <w:rFonts w:ascii="Cambria Math" w:hAnsi="Cambria Math" w:cs="Arial"/>
            <w:sz w:val="22"/>
            <w:szCs w:val="22"/>
            <w:lang w:eastAsia="es-ES"/>
          </w:rPr>
          <m:t>AOM</m:t>
        </m:r>
      </m:oMath>
      <w:r w:rsidRPr="000560D4">
        <w:rPr>
          <w:rFonts w:cs="Arial"/>
          <w:bCs/>
          <w:i/>
          <w:iCs/>
          <w:sz w:val="22"/>
          <w:szCs w:val="22"/>
          <w:lang w:eastAsia="es-ES"/>
        </w:rPr>
        <w:t xml:space="preserve"> se remunerarán en la actividad de transporte si el transportador asume la responsabilidad de la estación. Estos valores harán parte del grupo de gasoductos ramales en aquellos sistemas donde aplique, o del tramo de gasoducto del cual se derive la estación cuando no haya grupo de gasoductos ramales.</w:t>
      </w:r>
    </w:p>
    <w:p w14:paraId="5E4010F6" w14:textId="77777777" w:rsidR="003F27D4" w:rsidRPr="000560D4" w:rsidRDefault="003F27D4" w:rsidP="001B18D1">
      <w:pPr>
        <w:widowControl w:val="0"/>
        <w:ind w:left="993" w:hanging="284"/>
        <w:contextualSpacing/>
        <w:jc w:val="both"/>
        <w:rPr>
          <w:rFonts w:cs="Arial"/>
          <w:bCs/>
          <w:i/>
          <w:iCs/>
          <w:sz w:val="22"/>
          <w:szCs w:val="22"/>
          <w:lang w:eastAsia="es-ES"/>
        </w:rPr>
      </w:pPr>
    </w:p>
    <w:p w14:paraId="5AD79E35" w14:textId="0F9F3058" w:rsidR="003F27D4" w:rsidRPr="000560D4" w:rsidRDefault="003F27D4" w:rsidP="001B18D1">
      <w:pPr>
        <w:widowControl w:val="0"/>
        <w:numPr>
          <w:ilvl w:val="8"/>
          <w:numId w:val="21"/>
        </w:numPr>
        <w:ind w:left="993" w:hanging="284"/>
        <w:contextualSpacing/>
        <w:jc w:val="both"/>
        <w:rPr>
          <w:rFonts w:cs="Arial"/>
          <w:bCs/>
          <w:i/>
          <w:iCs/>
          <w:sz w:val="22"/>
          <w:szCs w:val="22"/>
          <w:lang w:val="es-ES_tradnl" w:eastAsia="es-CO"/>
        </w:rPr>
      </w:pPr>
      <w:r w:rsidRPr="000560D4">
        <w:rPr>
          <w:rFonts w:cs="Arial"/>
          <w:bCs/>
          <w:i/>
          <w:iCs/>
          <w:sz w:val="22"/>
          <w:szCs w:val="22"/>
          <w:lang w:eastAsia="es-ES"/>
        </w:rPr>
        <w:t xml:space="preserve">El valor a reconocer por la </w:t>
      </w:r>
      <m:oMath>
        <m:r>
          <w:rPr>
            <w:rFonts w:ascii="Cambria Math" w:hAnsi="Cambria Math" w:cs="Arial"/>
            <w:sz w:val="22"/>
            <w:szCs w:val="22"/>
            <w:lang w:eastAsia="es-ES"/>
          </w:rPr>
          <m:t>ERPC</m:t>
        </m:r>
      </m:oMath>
      <w:r w:rsidRPr="000560D4">
        <w:rPr>
          <w:rFonts w:cs="Arial"/>
          <w:bCs/>
          <w:i/>
          <w:iCs/>
          <w:sz w:val="22"/>
          <w:szCs w:val="22"/>
          <w:lang w:eastAsia="es-ES"/>
        </w:rPr>
        <w:t xml:space="preserve"> y sus gastos de </w:t>
      </w:r>
      <m:oMath>
        <m:r>
          <w:rPr>
            <w:rFonts w:ascii="Cambria Math" w:hAnsi="Cambria Math" w:cs="Arial"/>
            <w:sz w:val="22"/>
            <w:szCs w:val="22"/>
            <w:lang w:eastAsia="es-ES"/>
          </w:rPr>
          <m:t>AOM</m:t>
        </m:r>
      </m:oMath>
      <w:r w:rsidRPr="000560D4">
        <w:rPr>
          <w:rFonts w:cs="Arial"/>
          <w:bCs/>
          <w:i/>
          <w:iCs/>
          <w:sz w:val="22"/>
          <w:szCs w:val="22"/>
          <w:lang w:eastAsia="es-ES"/>
        </w:rPr>
        <w:t xml:space="preserve"> se remunerarán en la actividad de distribución bajo los principios que remuneran los activos de dicha actividad, si el distribuidor que se beneficie de la estación asume la responsabilidad de la misma. Estos valores se incluirán en la base de activos y de gastos del mercado relevante de distribución que utilice la </w:t>
      </w:r>
      <m:oMath>
        <m:r>
          <w:rPr>
            <w:rFonts w:ascii="Cambria Math" w:hAnsi="Cambria Math" w:cs="Arial"/>
            <w:sz w:val="22"/>
            <w:szCs w:val="22"/>
            <w:lang w:eastAsia="es-ES"/>
          </w:rPr>
          <m:t>ERPC</m:t>
        </m:r>
      </m:oMath>
      <w:r w:rsidRPr="000560D4">
        <w:rPr>
          <w:rFonts w:cs="Arial"/>
          <w:bCs/>
          <w:i/>
          <w:iCs/>
          <w:sz w:val="22"/>
          <w:szCs w:val="22"/>
          <w:lang w:eastAsia="es-ES"/>
        </w:rPr>
        <w:t xml:space="preserve">. </w:t>
      </w:r>
    </w:p>
    <w:p w14:paraId="1CDD463A" w14:textId="77777777" w:rsidR="003F27D4" w:rsidRPr="000560D4" w:rsidRDefault="003F27D4" w:rsidP="001B18D1">
      <w:pPr>
        <w:widowControl w:val="0"/>
        <w:ind w:left="993" w:hanging="284"/>
        <w:contextualSpacing/>
        <w:jc w:val="both"/>
        <w:rPr>
          <w:rFonts w:cs="Arial"/>
          <w:bCs/>
          <w:i/>
          <w:iCs/>
          <w:sz w:val="22"/>
          <w:szCs w:val="22"/>
          <w:lang w:val="es-ES_tradnl" w:eastAsia="es-CO"/>
        </w:rPr>
      </w:pPr>
    </w:p>
    <w:p w14:paraId="6FDBD2EB" w14:textId="0D5B02F7" w:rsidR="003F27D4" w:rsidRPr="000560D4" w:rsidRDefault="003F27D4" w:rsidP="001B18D1">
      <w:pPr>
        <w:widowControl w:val="0"/>
        <w:numPr>
          <w:ilvl w:val="8"/>
          <w:numId w:val="21"/>
        </w:numPr>
        <w:ind w:left="993" w:hanging="284"/>
        <w:contextualSpacing/>
        <w:jc w:val="both"/>
        <w:rPr>
          <w:rFonts w:cs="Arial"/>
          <w:bCs/>
          <w:i/>
          <w:iCs/>
          <w:sz w:val="22"/>
          <w:szCs w:val="22"/>
          <w:lang w:val="es-ES_tradnl" w:eastAsia="es-CO"/>
        </w:rPr>
      </w:pPr>
      <w:r w:rsidRPr="000560D4">
        <w:rPr>
          <w:rFonts w:cs="Arial"/>
          <w:bCs/>
          <w:i/>
          <w:iCs/>
          <w:sz w:val="22"/>
          <w:szCs w:val="22"/>
          <w:lang w:eastAsia="es-ES"/>
        </w:rPr>
        <w:t xml:space="preserve">El agente que asuma la responsabilidad de la estación deberá informarlo a la Comisión y solicitar el ajuste de cargos de transporte o de distribución derivado de la </w:t>
      </w:r>
      <m:oMath>
        <m:r>
          <w:rPr>
            <w:rFonts w:ascii="Cambria Math" w:hAnsi="Cambria Math" w:cs="Arial"/>
            <w:sz w:val="22"/>
            <w:szCs w:val="22"/>
            <w:lang w:eastAsia="es-ES"/>
          </w:rPr>
          <m:t>ERPC</m:t>
        </m:r>
      </m:oMath>
      <w:r w:rsidRPr="000560D4">
        <w:rPr>
          <w:rFonts w:cs="Arial"/>
          <w:bCs/>
          <w:i/>
          <w:iCs/>
          <w:sz w:val="22"/>
          <w:szCs w:val="22"/>
          <w:lang w:eastAsia="es-ES"/>
        </w:rPr>
        <w:t xml:space="preserve"> asociada a un tramo o grupo de gasoductos que cumplieron su vida útil normativa. Esta solicitud deberá realizarse dentro del término establecido en el </w:t>
      </w:r>
      <w:r w:rsidR="009776DE" w:rsidRPr="000560D4">
        <w:rPr>
          <w:rFonts w:cs="Arial"/>
          <w:bCs/>
          <w:i/>
          <w:iCs/>
          <w:sz w:val="22"/>
          <w:szCs w:val="22"/>
          <w:lang w:eastAsia="es-ES"/>
        </w:rPr>
        <w:t>Artículo 8</w:t>
      </w:r>
      <w:r w:rsidRPr="000560D4">
        <w:rPr>
          <w:rFonts w:cs="Arial"/>
          <w:bCs/>
          <w:i/>
          <w:iCs/>
          <w:sz w:val="22"/>
          <w:szCs w:val="22"/>
          <w:lang w:eastAsia="es-ES"/>
        </w:rPr>
        <w:t xml:space="preserve"> de la presente resolución y en el formato conjunto establecido en el </w:t>
      </w:r>
      <w:r w:rsidR="009776DE" w:rsidRPr="000560D4">
        <w:rPr>
          <w:rFonts w:cs="Arial"/>
          <w:bCs/>
          <w:i/>
          <w:iCs/>
          <w:sz w:val="22"/>
          <w:szCs w:val="22"/>
          <w:lang w:eastAsia="es-ES"/>
        </w:rPr>
        <w:t>Anexo 9</w:t>
      </w:r>
      <w:r w:rsidRPr="000560D4">
        <w:rPr>
          <w:rFonts w:cs="Arial"/>
          <w:bCs/>
          <w:i/>
          <w:iCs/>
          <w:sz w:val="22"/>
          <w:szCs w:val="22"/>
          <w:lang w:eastAsia="es-ES"/>
        </w:rPr>
        <w:t xml:space="preserve"> de la presente resolución.</w:t>
      </w:r>
    </w:p>
    <w:p w14:paraId="5F3775E2" w14:textId="77777777" w:rsidR="003F27D4" w:rsidRPr="000560D4" w:rsidRDefault="003F27D4" w:rsidP="001B18D1">
      <w:pPr>
        <w:ind w:left="993" w:hanging="284"/>
        <w:contextualSpacing/>
        <w:jc w:val="both"/>
        <w:rPr>
          <w:i/>
          <w:iCs/>
          <w:sz w:val="22"/>
          <w:szCs w:val="22"/>
        </w:rPr>
      </w:pPr>
    </w:p>
    <w:p w14:paraId="6DB24A52" w14:textId="5C2251D3" w:rsidR="003F27D4" w:rsidRPr="000560D4" w:rsidRDefault="003F27D4" w:rsidP="001B18D1">
      <w:pPr>
        <w:numPr>
          <w:ilvl w:val="0"/>
          <w:numId w:val="20"/>
        </w:numPr>
        <w:ind w:left="851" w:hanging="425"/>
        <w:contextualSpacing/>
        <w:jc w:val="both"/>
        <w:rPr>
          <w:rFonts w:cs="Arial"/>
          <w:bCs/>
          <w:i/>
          <w:iCs/>
          <w:sz w:val="22"/>
          <w:szCs w:val="22"/>
          <w:lang w:eastAsia="es-ES"/>
        </w:rPr>
      </w:pPr>
      <w:r w:rsidRPr="000560D4">
        <w:rPr>
          <w:i/>
          <w:iCs/>
          <w:sz w:val="22"/>
          <w:szCs w:val="22"/>
          <w:lang w:eastAsia="es-ES"/>
        </w:rPr>
        <w:t>En</w:t>
      </w:r>
      <w:r w:rsidRPr="000560D4">
        <w:rPr>
          <w:rFonts w:cs="Arial"/>
          <w:bCs/>
          <w:i/>
          <w:iCs/>
          <w:sz w:val="22"/>
          <w:szCs w:val="22"/>
          <w:lang w:eastAsia="es-ES"/>
        </w:rPr>
        <w:t xml:space="preserve"> caso de que el distribuidor que se beneficie de la respectiva </w:t>
      </w:r>
      <m:oMath>
        <m:r>
          <w:rPr>
            <w:rFonts w:ascii="Cambria Math" w:hAnsi="Cambria Math" w:cs="Arial"/>
            <w:sz w:val="22"/>
            <w:szCs w:val="22"/>
            <w:lang w:eastAsia="es-ES"/>
          </w:rPr>
          <m:t>ERPC</m:t>
        </m:r>
      </m:oMath>
      <w:r w:rsidRPr="000560D4">
        <w:rPr>
          <w:rFonts w:cs="Arial"/>
          <w:bCs/>
          <w:i/>
          <w:iCs/>
          <w:sz w:val="22"/>
          <w:szCs w:val="22"/>
          <w:lang w:eastAsia="es-ES"/>
        </w:rPr>
        <w:t xml:space="preserve"> y el transportador responsable del sistema de transporte del cual se derive la ERPC </w:t>
      </w:r>
      <w:r w:rsidRPr="000560D4">
        <w:rPr>
          <w:rFonts w:cs="Arial"/>
          <w:bCs/>
          <w:i/>
          <w:iCs/>
          <w:sz w:val="22"/>
          <w:szCs w:val="22"/>
          <w:lang w:eastAsia="es-ES"/>
        </w:rPr>
        <w:lastRenderedPageBreak/>
        <w:t xml:space="preserve">no presenten el formato establecido en el </w:t>
      </w:r>
      <w:r w:rsidRPr="000560D4">
        <w:rPr>
          <w:rFonts w:cs="Arial"/>
          <w:bCs/>
          <w:i/>
          <w:iCs/>
          <w:sz w:val="22"/>
          <w:szCs w:val="22"/>
          <w:lang w:eastAsia="es-ES"/>
        </w:rPr>
        <w:fldChar w:fldCharType="begin"/>
      </w:r>
      <w:r w:rsidRPr="000560D4">
        <w:rPr>
          <w:rFonts w:cs="Arial"/>
          <w:bCs/>
          <w:i/>
          <w:iCs/>
          <w:sz w:val="22"/>
          <w:szCs w:val="22"/>
          <w:lang w:eastAsia="es-ES"/>
        </w:rPr>
        <w:instrText xml:space="preserve"> REF _Ref535425079 \h  \* MERGEFORMAT </w:instrText>
      </w:r>
      <w:r w:rsidRPr="000560D4">
        <w:rPr>
          <w:rFonts w:cs="Arial"/>
          <w:bCs/>
          <w:i/>
          <w:iCs/>
          <w:sz w:val="22"/>
          <w:szCs w:val="22"/>
          <w:lang w:eastAsia="es-ES"/>
        </w:rPr>
        <w:fldChar w:fldCharType="separate"/>
      </w:r>
      <w:r w:rsidR="00916186">
        <w:rPr>
          <w:rFonts w:cs="Arial"/>
          <w:b/>
          <w:i/>
          <w:iCs/>
          <w:sz w:val="22"/>
          <w:szCs w:val="22"/>
          <w:lang w:val="es-ES" w:eastAsia="es-ES"/>
        </w:rPr>
        <w:t>¡Error! No se encuentra el origen de la referencia.</w:t>
      </w:r>
      <w:r w:rsidRPr="000560D4">
        <w:rPr>
          <w:rFonts w:cs="Arial"/>
          <w:bCs/>
          <w:i/>
          <w:iCs/>
          <w:sz w:val="22"/>
          <w:szCs w:val="22"/>
          <w:lang w:eastAsia="es-ES"/>
        </w:rPr>
        <w:fldChar w:fldCharType="end"/>
      </w:r>
      <w:r w:rsidRPr="000560D4">
        <w:rPr>
          <w:rFonts w:cs="Arial"/>
          <w:bCs/>
          <w:i/>
          <w:iCs/>
          <w:sz w:val="22"/>
          <w:szCs w:val="22"/>
          <w:lang w:eastAsia="es-ES"/>
        </w:rPr>
        <w:t xml:space="preserve"> de la presente resolución manifestando el acuerdo sobre quién asume la responsabilidad de la estación, dentro de los tres (3) meses siguientes a la expedición de la presente resolución, se aplicará lo siguiente: </w:t>
      </w:r>
    </w:p>
    <w:p w14:paraId="6BDA2937" w14:textId="77777777" w:rsidR="003F27D4" w:rsidRPr="000560D4" w:rsidRDefault="003F27D4" w:rsidP="001B18D1">
      <w:pPr>
        <w:ind w:left="851" w:hanging="567"/>
        <w:contextualSpacing/>
        <w:jc w:val="both"/>
        <w:rPr>
          <w:i/>
          <w:iCs/>
          <w:sz w:val="22"/>
          <w:szCs w:val="22"/>
        </w:rPr>
      </w:pPr>
    </w:p>
    <w:p w14:paraId="2B6C25E2" w14:textId="28F8D5B8" w:rsidR="003F27D4" w:rsidRPr="000560D4" w:rsidRDefault="003F27D4" w:rsidP="001B18D1">
      <w:pPr>
        <w:widowControl w:val="0"/>
        <w:numPr>
          <w:ilvl w:val="8"/>
          <w:numId w:val="22"/>
        </w:numPr>
        <w:tabs>
          <w:tab w:val="left" w:pos="993"/>
        </w:tabs>
        <w:ind w:left="993" w:hanging="284"/>
        <w:contextualSpacing/>
        <w:jc w:val="both"/>
        <w:rPr>
          <w:rFonts w:cs="Arial"/>
          <w:bCs/>
          <w:i/>
          <w:iCs/>
          <w:sz w:val="22"/>
          <w:szCs w:val="22"/>
          <w:lang w:eastAsia="es-ES"/>
        </w:rPr>
      </w:pPr>
      <w:r w:rsidRPr="000560D4">
        <w:rPr>
          <w:rFonts w:cs="Arial"/>
          <w:bCs/>
          <w:i/>
          <w:iCs/>
          <w:sz w:val="22"/>
          <w:szCs w:val="22"/>
          <w:lang w:eastAsia="es-ES"/>
        </w:rPr>
        <w:t xml:space="preserve">El valor a reconocer por la </w:t>
      </w:r>
      <m:oMath>
        <m:r>
          <w:rPr>
            <w:rFonts w:ascii="Cambria Math" w:hAnsi="Cambria Math" w:cs="Arial"/>
            <w:sz w:val="22"/>
            <w:szCs w:val="22"/>
            <w:lang w:eastAsia="es-ES"/>
          </w:rPr>
          <m:t>ERPC</m:t>
        </m:r>
      </m:oMath>
      <w:r w:rsidRPr="000560D4">
        <w:rPr>
          <w:rFonts w:cs="Arial"/>
          <w:bCs/>
          <w:i/>
          <w:iCs/>
          <w:sz w:val="22"/>
          <w:szCs w:val="22"/>
          <w:lang w:eastAsia="es-ES"/>
        </w:rPr>
        <w:t xml:space="preserve"> y sus gastos de </w:t>
      </w:r>
      <m:oMath>
        <m:r>
          <w:rPr>
            <w:rFonts w:ascii="Cambria Math" w:hAnsi="Cambria Math" w:cs="Arial"/>
            <w:sz w:val="22"/>
            <w:szCs w:val="22"/>
            <w:lang w:eastAsia="es-ES"/>
          </w:rPr>
          <m:t>AOM</m:t>
        </m:r>
      </m:oMath>
      <w:r w:rsidRPr="000560D4">
        <w:rPr>
          <w:rFonts w:cs="Arial"/>
          <w:bCs/>
          <w:i/>
          <w:iCs/>
          <w:sz w:val="22"/>
          <w:szCs w:val="22"/>
          <w:lang w:eastAsia="es-ES"/>
        </w:rPr>
        <w:t xml:space="preserve"> se remunerarán en la actividad de transporte si el cargo de distribución vigente del mercado relevante de distribución que utilice la </w:t>
      </w:r>
      <m:oMath>
        <m:r>
          <w:rPr>
            <w:rFonts w:ascii="Cambria Math" w:hAnsi="Cambria Math" w:cs="Arial"/>
            <w:sz w:val="22"/>
            <w:szCs w:val="22"/>
            <w:lang w:eastAsia="es-ES"/>
          </w:rPr>
          <m:t>ERPC</m:t>
        </m:r>
      </m:oMath>
      <w:r w:rsidRPr="000560D4">
        <w:rPr>
          <w:rFonts w:cs="Arial"/>
          <w:bCs/>
          <w:i/>
          <w:iCs/>
          <w:sz w:val="22"/>
          <w:szCs w:val="22"/>
          <w:lang w:eastAsia="es-ES"/>
        </w:rPr>
        <w:t xml:space="preserve"> se incrementa en más del 10% al incluir en la base de activos y de gastos de este mercado relevante el valor de reposición a nuevo y los gastos de la </w:t>
      </w:r>
      <m:oMath>
        <m:r>
          <w:rPr>
            <w:rFonts w:ascii="Cambria Math" w:hAnsi="Cambria Math" w:cs="Arial"/>
            <w:sz w:val="22"/>
            <w:szCs w:val="22"/>
            <w:lang w:eastAsia="es-ES"/>
          </w:rPr>
          <m:t>ERPC</m:t>
        </m:r>
      </m:oMath>
      <w:r w:rsidRPr="000560D4">
        <w:rPr>
          <w:rFonts w:cs="Arial"/>
          <w:bCs/>
          <w:i/>
          <w:iCs/>
          <w:sz w:val="22"/>
          <w:szCs w:val="22"/>
          <w:lang w:eastAsia="es-ES"/>
        </w:rPr>
        <w:t xml:space="preserve">. En este caso, el valor a reconocer y los gastos de </w:t>
      </w:r>
      <m:oMath>
        <m:r>
          <w:rPr>
            <w:rFonts w:ascii="Cambria Math" w:hAnsi="Cambria Math" w:cs="Arial"/>
            <w:sz w:val="22"/>
            <w:szCs w:val="22"/>
            <w:lang w:eastAsia="es-ES"/>
          </w:rPr>
          <m:t>AOM</m:t>
        </m:r>
      </m:oMath>
      <w:r w:rsidRPr="000560D4">
        <w:rPr>
          <w:rFonts w:cs="Arial"/>
          <w:bCs/>
          <w:i/>
          <w:iCs/>
          <w:sz w:val="22"/>
          <w:szCs w:val="22"/>
          <w:lang w:eastAsia="es-ES"/>
        </w:rPr>
        <w:t xml:space="preserve"> harán parte del grupo de gasoductos ramales en aquellos sistemas donde aplique, o del tramo de gasoducto del cual se derive la estación cuando no haya grupo de gasoductos ramales. </w:t>
      </w:r>
    </w:p>
    <w:p w14:paraId="6EF60F2A" w14:textId="77777777" w:rsidR="003F27D4" w:rsidRPr="000560D4" w:rsidRDefault="003F27D4" w:rsidP="001B18D1">
      <w:pPr>
        <w:widowControl w:val="0"/>
        <w:tabs>
          <w:tab w:val="left" w:pos="851"/>
        </w:tabs>
        <w:ind w:left="624"/>
        <w:contextualSpacing/>
        <w:jc w:val="both"/>
        <w:rPr>
          <w:rFonts w:cs="Arial"/>
          <w:bCs/>
          <w:i/>
          <w:iCs/>
          <w:sz w:val="22"/>
          <w:szCs w:val="22"/>
          <w:lang w:eastAsia="es-ES"/>
        </w:rPr>
      </w:pPr>
    </w:p>
    <w:p w14:paraId="70B0A3B5" w14:textId="4EE4D5CD" w:rsidR="003F27D4" w:rsidRPr="000560D4" w:rsidRDefault="003F27D4" w:rsidP="001B18D1">
      <w:pPr>
        <w:widowControl w:val="0"/>
        <w:numPr>
          <w:ilvl w:val="8"/>
          <w:numId w:val="22"/>
        </w:numPr>
        <w:tabs>
          <w:tab w:val="left" w:pos="851"/>
        </w:tabs>
        <w:ind w:left="993" w:hanging="284"/>
        <w:contextualSpacing/>
        <w:jc w:val="both"/>
        <w:rPr>
          <w:rFonts w:cs="Arial"/>
          <w:b/>
          <w:bCs/>
          <w:i/>
          <w:iCs/>
          <w:sz w:val="22"/>
          <w:szCs w:val="22"/>
          <w:lang w:eastAsia="es-ES"/>
        </w:rPr>
      </w:pPr>
      <w:r w:rsidRPr="000560D4">
        <w:rPr>
          <w:rFonts w:cs="Arial"/>
          <w:bCs/>
          <w:i/>
          <w:iCs/>
          <w:sz w:val="22"/>
          <w:szCs w:val="22"/>
          <w:lang w:eastAsia="es-ES"/>
        </w:rPr>
        <w:t xml:space="preserve">El valor a reconocer por la </w:t>
      </w:r>
      <m:oMath>
        <m:r>
          <w:rPr>
            <w:rFonts w:ascii="Cambria Math" w:hAnsi="Cambria Math" w:cs="Arial"/>
            <w:sz w:val="22"/>
            <w:szCs w:val="22"/>
            <w:lang w:eastAsia="es-ES"/>
          </w:rPr>
          <m:t>ERPC</m:t>
        </m:r>
      </m:oMath>
      <w:r w:rsidRPr="000560D4">
        <w:rPr>
          <w:rFonts w:cs="Arial"/>
          <w:bCs/>
          <w:i/>
          <w:iCs/>
          <w:sz w:val="22"/>
          <w:szCs w:val="22"/>
          <w:lang w:eastAsia="es-ES"/>
        </w:rPr>
        <w:t xml:space="preserve"> y sus gastos de </w:t>
      </w:r>
      <m:oMath>
        <m:r>
          <w:rPr>
            <w:rFonts w:ascii="Cambria Math" w:hAnsi="Cambria Math" w:cs="Arial"/>
            <w:sz w:val="22"/>
            <w:szCs w:val="22"/>
            <w:lang w:eastAsia="es-ES"/>
          </w:rPr>
          <m:t>AOM</m:t>
        </m:r>
      </m:oMath>
      <w:r w:rsidRPr="000560D4">
        <w:rPr>
          <w:rFonts w:cs="Arial"/>
          <w:bCs/>
          <w:i/>
          <w:iCs/>
          <w:sz w:val="22"/>
          <w:szCs w:val="22"/>
          <w:lang w:eastAsia="es-ES"/>
        </w:rPr>
        <w:t xml:space="preserve"> se remunerarán en la actividad de distribución si el cargo de distribución vigente del mercado relevante de distribución que utilice la </w:t>
      </w:r>
      <m:oMath>
        <m:r>
          <w:rPr>
            <w:rFonts w:ascii="Cambria Math" w:hAnsi="Cambria Math" w:cs="Arial"/>
            <w:sz w:val="22"/>
            <w:szCs w:val="22"/>
            <w:lang w:eastAsia="es-ES"/>
          </w:rPr>
          <m:t>ERPC</m:t>
        </m:r>
      </m:oMath>
      <w:r w:rsidRPr="000560D4">
        <w:rPr>
          <w:rFonts w:cs="Arial"/>
          <w:bCs/>
          <w:i/>
          <w:iCs/>
          <w:sz w:val="22"/>
          <w:szCs w:val="22"/>
          <w:lang w:eastAsia="es-ES"/>
        </w:rPr>
        <w:t xml:space="preserve"> se incrementa hasta un 10% al incluir en la base de activos y de gastos de este mercado relevante el valor de reposición a nuevo y los gastos de AOM de la </w:t>
      </w:r>
      <m:oMath>
        <m:r>
          <w:rPr>
            <w:rFonts w:ascii="Cambria Math" w:hAnsi="Cambria Math" w:cs="Arial"/>
            <w:sz w:val="22"/>
            <w:szCs w:val="22"/>
            <w:lang w:eastAsia="es-ES"/>
          </w:rPr>
          <m:t>ERPC</m:t>
        </m:r>
      </m:oMath>
      <w:r w:rsidRPr="000560D4">
        <w:rPr>
          <w:rFonts w:cs="Arial"/>
          <w:bCs/>
          <w:i/>
          <w:iCs/>
          <w:sz w:val="22"/>
          <w:szCs w:val="22"/>
          <w:lang w:eastAsia="es-ES"/>
        </w:rPr>
        <w:t xml:space="preserve">. En este caso, el valor a reconocer y los gastos de </w:t>
      </w:r>
      <m:oMath>
        <m:r>
          <w:rPr>
            <w:rFonts w:ascii="Cambria Math" w:hAnsi="Cambria Math" w:cs="Arial"/>
            <w:sz w:val="22"/>
            <w:szCs w:val="22"/>
            <w:lang w:eastAsia="es-ES"/>
          </w:rPr>
          <m:t>AOM</m:t>
        </m:r>
      </m:oMath>
      <w:r w:rsidRPr="000560D4">
        <w:rPr>
          <w:rFonts w:cs="Arial"/>
          <w:bCs/>
          <w:i/>
          <w:iCs/>
          <w:sz w:val="22"/>
          <w:szCs w:val="22"/>
          <w:lang w:eastAsia="es-ES"/>
        </w:rPr>
        <w:t xml:space="preserve"> se incluirán en la base de activos y de gastos del mercado relevante de distribución que utilice la </w:t>
      </w:r>
      <m:oMath>
        <m:r>
          <w:rPr>
            <w:rFonts w:ascii="Cambria Math" w:hAnsi="Cambria Math" w:cs="Arial"/>
            <w:sz w:val="22"/>
            <w:szCs w:val="22"/>
            <w:lang w:eastAsia="es-ES"/>
          </w:rPr>
          <m:t>ERPC</m:t>
        </m:r>
      </m:oMath>
      <w:r w:rsidRPr="000560D4">
        <w:rPr>
          <w:rFonts w:cs="Arial"/>
          <w:bCs/>
          <w:i/>
          <w:iCs/>
          <w:sz w:val="22"/>
          <w:szCs w:val="22"/>
          <w:lang w:eastAsia="es-ES"/>
        </w:rPr>
        <w:t>.</w:t>
      </w:r>
    </w:p>
    <w:p w14:paraId="438554DC" w14:textId="77777777" w:rsidR="003F27D4" w:rsidRPr="000560D4" w:rsidRDefault="003F27D4" w:rsidP="001B18D1">
      <w:pPr>
        <w:ind w:left="993" w:hanging="284"/>
        <w:contextualSpacing/>
        <w:jc w:val="both"/>
        <w:rPr>
          <w:rFonts w:cs="Arial"/>
          <w:b/>
          <w:bCs/>
          <w:i/>
          <w:iCs/>
          <w:sz w:val="22"/>
          <w:szCs w:val="22"/>
          <w:lang w:eastAsia="es-ES"/>
        </w:rPr>
      </w:pPr>
    </w:p>
    <w:p w14:paraId="6D154A5F" w14:textId="77777777" w:rsidR="003F27D4" w:rsidRPr="000560D4" w:rsidRDefault="003F27D4" w:rsidP="001B18D1">
      <w:pPr>
        <w:widowControl w:val="0"/>
        <w:numPr>
          <w:ilvl w:val="8"/>
          <w:numId w:val="22"/>
        </w:numPr>
        <w:tabs>
          <w:tab w:val="left" w:pos="851"/>
        </w:tabs>
        <w:ind w:left="993" w:hanging="284"/>
        <w:contextualSpacing/>
        <w:jc w:val="both"/>
        <w:rPr>
          <w:rFonts w:cs="Arial"/>
          <w:b/>
          <w:bCs/>
          <w:i/>
          <w:iCs/>
          <w:sz w:val="22"/>
          <w:szCs w:val="22"/>
          <w:lang w:eastAsia="es-ES"/>
        </w:rPr>
      </w:pPr>
      <w:r w:rsidRPr="000560D4">
        <w:rPr>
          <w:rFonts w:cs="Arial"/>
          <w:bCs/>
          <w:i/>
          <w:iCs/>
          <w:sz w:val="22"/>
          <w:szCs w:val="22"/>
          <w:lang w:eastAsia="es-ES"/>
        </w:rPr>
        <w:t xml:space="preserve">La Comisión ajustará de oficio los cargos de transporte o de distribución según corresponda. </w:t>
      </w:r>
    </w:p>
    <w:p w14:paraId="64D2FF2B" w14:textId="77777777" w:rsidR="003F27D4" w:rsidRPr="000560D4" w:rsidRDefault="003F27D4" w:rsidP="001B18D1">
      <w:pPr>
        <w:ind w:left="624"/>
        <w:jc w:val="both"/>
        <w:rPr>
          <w:i/>
          <w:iCs/>
          <w:sz w:val="22"/>
          <w:szCs w:val="22"/>
        </w:rPr>
      </w:pPr>
    </w:p>
    <w:p w14:paraId="0D93FAC0" w14:textId="69EC13D7" w:rsidR="003F27D4" w:rsidRPr="000560D4" w:rsidRDefault="003F27D4" w:rsidP="001B18D1">
      <w:pPr>
        <w:ind w:left="284"/>
        <w:contextualSpacing/>
        <w:jc w:val="both"/>
        <w:rPr>
          <w:i/>
          <w:iCs/>
          <w:sz w:val="22"/>
          <w:szCs w:val="22"/>
        </w:rPr>
      </w:pPr>
      <w:r w:rsidRPr="000560D4">
        <w:rPr>
          <w:b/>
          <w:i/>
          <w:iCs/>
          <w:sz w:val="22"/>
          <w:szCs w:val="22"/>
        </w:rPr>
        <w:t xml:space="preserve">Parágrafo 1. </w:t>
      </w:r>
      <w:r w:rsidRPr="000560D4">
        <w:rPr>
          <w:bCs/>
          <w:i/>
          <w:iCs/>
          <w:sz w:val="22"/>
          <w:szCs w:val="22"/>
        </w:rPr>
        <w:t xml:space="preserve">Las ERPC </w:t>
      </w:r>
      <w:r w:rsidRPr="000560D4">
        <w:rPr>
          <w:i/>
          <w:iCs/>
          <w:sz w:val="22"/>
          <w:szCs w:val="22"/>
        </w:rPr>
        <w:t xml:space="preserve">que hayan sido incluidas y remuneradas en la base de activos del respectivo sistema de transporte, y que hayan cumplido su vida útil normativa, o que cumplan su vida útil normativa dentro de los cinco años siguientes a la entrada en vigencia de la presente resolución, deberán ser declaradas por el transportador y el distribuidor beneficiario dentro del término establecido en el </w:t>
      </w:r>
      <w:r w:rsidR="009776DE" w:rsidRPr="000560D4">
        <w:rPr>
          <w:i/>
          <w:iCs/>
          <w:sz w:val="22"/>
          <w:szCs w:val="22"/>
        </w:rPr>
        <w:t>Artículo 8</w:t>
      </w:r>
      <w:r w:rsidRPr="000560D4">
        <w:rPr>
          <w:i/>
          <w:iCs/>
          <w:sz w:val="22"/>
          <w:szCs w:val="22"/>
        </w:rPr>
        <w:t xml:space="preserve"> de la presente resolución, y en el formato conjunto establecido en el </w:t>
      </w:r>
      <w:r w:rsidR="009776DE" w:rsidRPr="000560D4">
        <w:rPr>
          <w:i/>
          <w:iCs/>
          <w:sz w:val="22"/>
          <w:szCs w:val="22"/>
        </w:rPr>
        <w:t xml:space="preserve">Anexo 10 </w:t>
      </w:r>
      <w:r w:rsidRPr="000560D4">
        <w:rPr>
          <w:i/>
          <w:iCs/>
          <w:sz w:val="22"/>
          <w:szCs w:val="22"/>
        </w:rPr>
        <w:t xml:space="preserve">de la presente resolución. </w:t>
      </w:r>
    </w:p>
    <w:p w14:paraId="01076155" w14:textId="77777777" w:rsidR="003F27D4" w:rsidRPr="000560D4" w:rsidRDefault="003F27D4" w:rsidP="001B18D1">
      <w:pPr>
        <w:ind w:left="284"/>
        <w:contextualSpacing/>
        <w:jc w:val="both"/>
        <w:rPr>
          <w:i/>
          <w:iCs/>
          <w:sz w:val="22"/>
          <w:szCs w:val="22"/>
        </w:rPr>
      </w:pPr>
    </w:p>
    <w:p w14:paraId="132DBB98" w14:textId="0E23D6EE" w:rsidR="003F27D4" w:rsidRPr="000560D4" w:rsidRDefault="003F27D4" w:rsidP="001B18D1">
      <w:pPr>
        <w:ind w:left="284"/>
        <w:contextualSpacing/>
        <w:jc w:val="both"/>
        <w:rPr>
          <w:i/>
          <w:iCs/>
          <w:sz w:val="22"/>
          <w:szCs w:val="22"/>
        </w:rPr>
      </w:pPr>
      <w:r w:rsidRPr="000560D4">
        <w:rPr>
          <w:b/>
          <w:i/>
          <w:iCs/>
          <w:sz w:val="22"/>
          <w:szCs w:val="22"/>
        </w:rPr>
        <w:t>Parágrafo 2.</w:t>
      </w:r>
      <w:r w:rsidRPr="000560D4">
        <w:rPr>
          <w:i/>
          <w:iCs/>
          <w:sz w:val="22"/>
          <w:szCs w:val="22"/>
        </w:rPr>
        <w:t xml:space="preserve"> El valor de reposición a nuevo y el valor a reconocer por </w:t>
      </w:r>
      <m:oMath>
        <m:r>
          <w:rPr>
            <w:rFonts w:ascii="Cambria Math" w:hAnsi="Cambria Math"/>
            <w:sz w:val="22"/>
            <w:szCs w:val="22"/>
          </w:rPr>
          <m:t>ERPC</m:t>
        </m:r>
      </m:oMath>
      <w:r w:rsidRPr="000560D4">
        <w:rPr>
          <w:i/>
          <w:iCs/>
          <w:sz w:val="22"/>
          <w:szCs w:val="22"/>
        </w:rPr>
        <w:t xml:space="preserve"> y sus gastos de </w:t>
      </w:r>
      <m:oMath>
        <m:r>
          <w:rPr>
            <w:rFonts w:ascii="Cambria Math" w:hAnsi="Cambria Math"/>
            <w:sz w:val="22"/>
            <w:szCs w:val="22"/>
          </w:rPr>
          <m:t>AOM</m:t>
        </m:r>
      </m:oMath>
      <w:r w:rsidRPr="000560D4">
        <w:rPr>
          <w:i/>
          <w:iCs/>
          <w:sz w:val="22"/>
          <w:szCs w:val="22"/>
        </w:rPr>
        <w:t xml:space="preserve"> se determinarán como se establece en el numeral 13.2 de la Resolución CREG 202 de 2013, modificado por la Resolución CREG 138 de 2014, o aquellas que los modifiquen o sustituyan. El valor a reconocer en transporte se convertirá a pesos colombianos de la fecha base utilizando el Índice de precios al Productor Oferta Interna. </w:t>
      </w:r>
    </w:p>
    <w:p w14:paraId="5C827529" w14:textId="77777777" w:rsidR="003F27D4" w:rsidRPr="000560D4" w:rsidRDefault="003F27D4" w:rsidP="001B18D1">
      <w:pPr>
        <w:widowControl w:val="0"/>
        <w:ind w:left="284"/>
        <w:contextualSpacing/>
        <w:jc w:val="both"/>
        <w:rPr>
          <w:rFonts w:cs="Arial"/>
          <w:i/>
          <w:iCs/>
          <w:sz w:val="22"/>
          <w:szCs w:val="22"/>
          <w:lang w:val="es-ES_tradnl" w:eastAsia="es-CO"/>
        </w:rPr>
      </w:pPr>
    </w:p>
    <w:p w14:paraId="13D57B0E" w14:textId="4FF065A0" w:rsidR="003F27D4" w:rsidRPr="000560D4" w:rsidRDefault="003F27D4" w:rsidP="001B18D1">
      <w:pPr>
        <w:widowControl w:val="0"/>
        <w:ind w:left="284"/>
        <w:contextualSpacing/>
        <w:jc w:val="both"/>
        <w:rPr>
          <w:rFonts w:cs="Arial"/>
          <w:bCs/>
          <w:i/>
          <w:iCs/>
          <w:sz w:val="22"/>
          <w:szCs w:val="22"/>
          <w:lang w:val="es-ES_tradnl" w:eastAsia="es-CO"/>
        </w:rPr>
      </w:pPr>
      <w:r w:rsidRPr="000560D4">
        <w:rPr>
          <w:rFonts w:cs="Arial"/>
          <w:b/>
          <w:bCs/>
          <w:i/>
          <w:iCs/>
          <w:sz w:val="22"/>
          <w:szCs w:val="22"/>
          <w:lang w:val="es-ES_tradnl" w:eastAsia="es-CO"/>
        </w:rPr>
        <w:t xml:space="preserve">Parágrafo 3. </w:t>
      </w:r>
      <w:r w:rsidRPr="000560D4">
        <w:rPr>
          <w:rFonts w:cs="Arial"/>
          <w:bCs/>
          <w:i/>
          <w:iCs/>
          <w:sz w:val="22"/>
          <w:szCs w:val="22"/>
          <w:lang w:val="es-ES_tradnl" w:eastAsia="es-CO"/>
        </w:rPr>
        <w:t xml:space="preserve">Los cargos de distribución o de transporte se ajustarán en los momentos determinados en el </w:t>
      </w:r>
      <w:r w:rsidR="009776DE" w:rsidRPr="000560D4">
        <w:rPr>
          <w:rFonts w:cs="Arial"/>
          <w:bCs/>
          <w:i/>
          <w:iCs/>
          <w:sz w:val="22"/>
          <w:szCs w:val="22"/>
          <w:lang w:val="es-ES_tradnl" w:eastAsia="es-CO"/>
        </w:rPr>
        <w:t xml:space="preserve">Artículo 24 </w:t>
      </w:r>
      <w:r w:rsidRPr="000560D4">
        <w:rPr>
          <w:rFonts w:cs="Arial"/>
          <w:bCs/>
          <w:i/>
          <w:iCs/>
          <w:sz w:val="22"/>
          <w:szCs w:val="22"/>
          <w:lang w:val="es-ES_tradnl" w:eastAsia="es-CO"/>
        </w:rPr>
        <w:t>de la presente resolución, para dar aplicación a las disposiciones establecidas en el presente artículo.</w:t>
      </w:r>
    </w:p>
    <w:p w14:paraId="7FDE7916" w14:textId="77777777" w:rsidR="003F27D4" w:rsidRPr="000560D4" w:rsidRDefault="003F27D4" w:rsidP="001B18D1">
      <w:pPr>
        <w:widowControl w:val="0"/>
        <w:ind w:left="284"/>
        <w:contextualSpacing/>
        <w:jc w:val="both"/>
        <w:rPr>
          <w:rFonts w:cs="Arial"/>
          <w:bCs/>
          <w:i/>
          <w:iCs/>
          <w:sz w:val="22"/>
          <w:szCs w:val="22"/>
          <w:lang w:val="es-ES_tradnl" w:eastAsia="es-CO"/>
        </w:rPr>
      </w:pPr>
    </w:p>
    <w:p w14:paraId="14D83941" w14:textId="0706F6FC" w:rsidR="003F27D4" w:rsidRPr="000560D4" w:rsidRDefault="003F27D4" w:rsidP="001B18D1">
      <w:pPr>
        <w:ind w:left="284"/>
        <w:contextualSpacing/>
        <w:jc w:val="both"/>
        <w:rPr>
          <w:rFonts w:cs="Arial"/>
          <w:i/>
          <w:iCs/>
          <w:sz w:val="22"/>
          <w:szCs w:val="22"/>
        </w:rPr>
      </w:pPr>
      <w:r w:rsidRPr="000560D4">
        <w:rPr>
          <w:rFonts w:cs="Arial"/>
          <w:b/>
          <w:i/>
          <w:iCs/>
          <w:sz w:val="22"/>
          <w:szCs w:val="22"/>
        </w:rPr>
        <w:t>Parágrafo 4.</w:t>
      </w:r>
      <w:r w:rsidRPr="000560D4">
        <w:rPr>
          <w:rFonts w:cs="Arial"/>
          <w:i/>
          <w:iCs/>
          <w:sz w:val="22"/>
          <w:szCs w:val="22"/>
        </w:rPr>
        <w:t xml:space="preserve"> Los transportadores y los distribuidores deberán incluir en el formato conjunto del </w:t>
      </w:r>
      <w:r w:rsidR="009776DE" w:rsidRPr="000560D4">
        <w:rPr>
          <w:rFonts w:cs="Arial"/>
          <w:i/>
          <w:iCs/>
          <w:sz w:val="22"/>
          <w:szCs w:val="22"/>
        </w:rPr>
        <w:t>Anexo 10</w:t>
      </w:r>
      <w:r w:rsidRPr="000560D4">
        <w:rPr>
          <w:rFonts w:cs="Arial"/>
          <w:i/>
          <w:iCs/>
          <w:sz w:val="22"/>
          <w:szCs w:val="22"/>
        </w:rPr>
        <w:t xml:space="preserve"> de la presente resolución las </w:t>
      </w:r>
      <m:oMath>
        <m:r>
          <w:rPr>
            <w:rFonts w:ascii="Cambria Math" w:hAnsi="Cambria Math" w:cs="Arial"/>
            <w:sz w:val="22"/>
            <w:szCs w:val="22"/>
          </w:rPr>
          <m:t>ERPC</m:t>
        </m:r>
      </m:oMath>
      <w:r w:rsidRPr="000560D4">
        <w:rPr>
          <w:rFonts w:cs="Arial"/>
          <w:i/>
          <w:iCs/>
          <w:sz w:val="22"/>
          <w:szCs w:val="22"/>
        </w:rPr>
        <w:t xml:space="preserve"> que estaban incluidas y remuneradas en la base de activos del sistema de transporte, y que a la entrada en vigencia de la presente resolución no están incluidas, ni en la base de activos de transporte, ni en la de distribución de gas natural.</w:t>
      </w:r>
    </w:p>
    <w:p w14:paraId="46193A9F" w14:textId="77777777" w:rsidR="003F27D4" w:rsidRPr="000560D4" w:rsidRDefault="003F27D4" w:rsidP="001B18D1">
      <w:pPr>
        <w:ind w:left="284"/>
        <w:contextualSpacing/>
        <w:jc w:val="both"/>
        <w:rPr>
          <w:rFonts w:cs="Arial"/>
          <w:i/>
          <w:iCs/>
          <w:sz w:val="22"/>
          <w:szCs w:val="22"/>
        </w:rPr>
      </w:pPr>
    </w:p>
    <w:p w14:paraId="50EAAE97" w14:textId="77777777" w:rsidR="003F27D4" w:rsidRPr="000560D4" w:rsidRDefault="003F27D4" w:rsidP="001B18D1">
      <w:pPr>
        <w:ind w:left="284"/>
        <w:contextualSpacing/>
        <w:jc w:val="both"/>
        <w:rPr>
          <w:rFonts w:cs="Arial"/>
          <w:i/>
          <w:iCs/>
          <w:sz w:val="22"/>
          <w:szCs w:val="22"/>
        </w:rPr>
      </w:pPr>
      <w:r w:rsidRPr="000560D4">
        <w:rPr>
          <w:rFonts w:cs="Arial"/>
          <w:b/>
          <w:i/>
          <w:iCs/>
          <w:sz w:val="22"/>
          <w:szCs w:val="22"/>
        </w:rPr>
        <w:t>Parágrafo 5.</w:t>
      </w:r>
      <w:r w:rsidRPr="000560D4">
        <w:rPr>
          <w:rFonts w:cs="Arial"/>
          <w:i/>
          <w:iCs/>
          <w:sz w:val="22"/>
          <w:szCs w:val="22"/>
        </w:rPr>
        <w:t xml:space="preserve"> En el caso de una ERPC que haya sido remunerada en la actividad de transporte y pase a ser remunerada en distribución de gas natural, el valor a reconocer por parte del distribuidor al transportador estará acotado a lo establecido en el numeral 13.2 de la Resolución CREG 202 de 2013.</w:t>
      </w:r>
    </w:p>
    <w:p w14:paraId="5638C5F9" w14:textId="77777777" w:rsidR="003F27D4" w:rsidRPr="000560D4" w:rsidRDefault="003F27D4" w:rsidP="001B18D1">
      <w:pPr>
        <w:ind w:left="284"/>
        <w:contextualSpacing/>
        <w:rPr>
          <w:rFonts w:cs="Arial"/>
          <w:i/>
          <w:iCs/>
          <w:sz w:val="22"/>
          <w:szCs w:val="22"/>
        </w:rPr>
      </w:pPr>
    </w:p>
    <w:p w14:paraId="5B0FC99B" w14:textId="48599122" w:rsidR="003F27D4" w:rsidRPr="000560D4" w:rsidRDefault="003F27D4" w:rsidP="001B18D1">
      <w:pPr>
        <w:ind w:left="284"/>
        <w:contextualSpacing/>
        <w:jc w:val="both"/>
        <w:rPr>
          <w:rFonts w:cs="Arial"/>
          <w:i/>
          <w:iCs/>
          <w:sz w:val="22"/>
          <w:szCs w:val="22"/>
        </w:rPr>
      </w:pPr>
      <w:r w:rsidRPr="000560D4">
        <w:rPr>
          <w:rFonts w:cs="Arial"/>
          <w:b/>
          <w:bCs/>
          <w:i/>
          <w:iCs/>
          <w:sz w:val="22"/>
          <w:szCs w:val="22"/>
        </w:rPr>
        <w:lastRenderedPageBreak/>
        <w:t>Parágrafo 6.</w:t>
      </w:r>
      <w:r w:rsidRPr="000560D4">
        <w:rPr>
          <w:rFonts w:cs="Arial"/>
          <w:i/>
          <w:iCs/>
          <w:sz w:val="22"/>
          <w:szCs w:val="22"/>
        </w:rPr>
        <w:t xml:space="preserve"> La Comisión utilizará en el análisis la mejor información disponible además de la declarada por el transportador. En el caso de que el transportador no cuente con la información relacionada con los costos, la Comisión utilizará el valor eficiente y podrá tener en cuenta el valor contable en libros declarado por el transportador, para lo cual el transportador deberá presentar los respectivos soportes.”</w:t>
      </w:r>
    </w:p>
    <w:p w14:paraId="5CAB755A" w14:textId="77777777" w:rsidR="009776DE" w:rsidRPr="000560D4" w:rsidRDefault="009776DE" w:rsidP="001B18D1">
      <w:pPr>
        <w:ind w:left="426" w:right="-142"/>
        <w:jc w:val="both"/>
        <w:rPr>
          <w:rFonts w:cs="Arial"/>
          <w:i/>
          <w:iCs/>
          <w:sz w:val="22"/>
          <w:szCs w:val="22"/>
        </w:rPr>
      </w:pPr>
    </w:p>
    <w:p w14:paraId="405D6843" w14:textId="230F8C30" w:rsidR="00521295" w:rsidRPr="000560D4" w:rsidRDefault="003F27D4" w:rsidP="001B18D1">
      <w:pPr>
        <w:pStyle w:val="Textoindependiente2"/>
        <w:spacing w:after="0" w:line="240" w:lineRule="auto"/>
        <w:contextualSpacing/>
        <w:rPr>
          <w:lang w:val="es-CO"/>
        </w:rPr>
      </w:pPr>
      <w:r w:rsidRPr="000560D4">
        <w:rPr>
          <w:lang w:val="es-CO"/>
        </w:rPr>
        <w:t xml:space="preserve">La </w:t>
      </w:r>
      <w:r w:rsidR="00772D63">
        <w:rPr>
          <w:lang w:val="es-CO"/>
        </w:rPr>
        <w:t xml:space="preserve">mencionada </w:t>
      </w:r>
      <w:r w:rsidRPr="000560D4">
        <w:rPr>
          <w:lang w:val="es-CO"/>
        </w:rPr>
        <w:t>disposición tuvo como antecedente</w:t>
      </w:r>
      <w:r w:rsidR="00772D63">
        <w:rPr>
          <w:lang w:val="es-CO"/>
        </w:rPr>
        <w:t>,</w:t>
      </w:r>
      <w:r w:rsidR="00521295" w:rsidRPr="000560D4">
        <w:rPr>
          <w:lang w:val="es-CO"/>
        </w:rPr>
        <w:t xml:space="preserve"> la remuneración que se venía realizando de las</w:t>
      </w:r>
      <w:r w:rsidRPr="000560D4">
        <w:rPr>
          <w:lang w:val="es-CO"/>
        </w:rPr>
        <w:t xml:space="preserve"> </w:t>
      </w:r>
      <w:r w:rsidR="00521295" w:rsidRPr="000560D4">
        <w:rPr>
          <w:lang w:val="es-CO"/>
        </w:rPr>
        <w:t>Estaciones de Recibo de Puerta de Ciudad, ERPC, en la actividad de transporte de gas natural</w:t>
      </w:r>
      <w:r w:rsidR="00525FED">
        <w:rPr>
          <w:lang w:val="es-CO"/>
        </w:rPr>
        <w:t xml:space="preserve"> con base en la R</w:t>
      </w:r>
      <w:r w:rsidR="0020115D">
        <w:rPr>
          <w:lang w:val="es-CO"/>
        </w:rPr>
        <w:t>esoluci</w:t>
      </w:r>
      <w:r w:rsidR="00525FED">
        <w:rPr>
          <w:lang w:val="es-CO"/>
        </w:rPr>
        <w:t>ó</w:t>
      </w:r>
      <w:r w:rsidR="0020115D">
        <w:rPr>
          <w:lang w:val="es-CO"/>
        </w:rPr>
        <w:t xml:space="preserve">n CREG 126 de 2010 y </w:t>
      </w:r>
      <w:r w:rsidR="00525FED">
        <w:rPr>
          <w:lang w:val="es-CO"/>
        </w:rPr>
        <w:t xml:space="preserve">en concordancia con </w:t>
      </w:r>
      <w:r w:rsidR="00462019">
        <w:rPr>
          <w:lang w:val="es-CO"/>
        </w:rPr>
        <w:t xml:space="preserve">la modificación realizada a la Resolución CREG </w:t>
      </w:r>
      <w:r w:rsidR="0020115D">
        <w:rPr>
          <w:lang w:val="es-CO"/>
        </w:rPr>
        <w:t xml:space="preserve">202 de </w:t>
      </w:r>
      <w:r w:rsidR="00F468EE">
        <w:rPr>
          <w:lang w:val="es-CO"/>
        </w:rPr>
        <w:t>2013</w:t>
      </w:r>
      <w:r w:rsidR="00462019">
        <w:rPr>
          <w:lang w:val="es-CO"/>
        </w:rPr>
        <w:t xml:space="preserve"> mediante </w:t>
      </w:r>
      <w:r w:rsidR="00D26DE8">
        <w:rPr>
          <w:lang w:val="es-CO"/>
        </w:rPr>
        <w:t xml:space="preserve">la Resolución </w:t>
      </w:r>
      <w:r w:rsidR="00266FE9">
        <w:rPr>
          <w:lang w:val="es-CO"/>
        </w:rPr>
        <w:t>CREG 138 de 2014</w:t>
      </w:r>
      <w:r w:rsidR="00521295" w:rsidRPr="000560D4">
        <w:rPr>
          <w:lang w:val="es-CO"/>
        </w:rPr>
        <w:t xml:space="preserve">. </w:t>
      </w:r>
    </w:p>
    <w:p w14:paraId="52809535" w14:textId="77777777" w:rsidR="008B78CD" w:rsidRPr="000560D4" w:rsidRDefault="00C30B83" w:rsidP="001F689B">
      <w:pPr>
        <w:pStyle w:val="Textoindependiente2"/>
        <w:spacing w:before="100" w:beforeAutospacing="1" w:after="100" w:afterAutospacing="1" w:line="240" w:lineRule="auto"/>
        <w:rPr>
          <w:lang w:val="es-CO"/>
        </w:rPr>
      </w:pPr>
      <w:r w:rsidRPr="000560D4">
        <w:rPr>
          <w:lang w:val="es-CO"/>
        </w:rPr>
        <w:t xml:space="preserve">De acuerdo con esto, la Resolución CREG 126 de 2010 en su artículo 14 estableció las disposiciones aplicables para los activos de transporte, gasoductos o estaciones de compresión, que cumplían su vida útil normativa. </w:t>
      </w:r>
    </w:p>
    <w:p w14:paraId="0E85E67E" w14:textId="24D9ACEF" w:rsidR="009B01DF" w:rsidRPr="000560D4" w:rsidRDefault="007120E6" w:rsidP="001F689B">
      <w:pPr>
        <w:pStyle w:val="Textoindependiente2"/>
        <w:spacing w:before="100" w:beforeAutospacing="1" w:after="100" w:afterAutospacing="1" w:line="240" w:lineRule="auto"/>
        <w:rPr>
          <w:lang w:val="es-CO"/>
        </w:rPr>
      </w:pPr>
      <w:r w:rsidRPr="000560D4">
        <w:rPr>
          <w:lang w:val="es-CO"/>
        </w:rPr>
        <w:t>Teniendo en cuenta que se venía dando aplicación a esta disposición</w:t>
      </w:r>
      <w:r w:rsidR="00772D63">
        <w:rPr>
          <w:lang w:val="es-CO"/>
        </w:rPr>
        <w:t>,</w:t>
      </w:r>
      <w:r w:rsidRPr="000560D4">
        <w:rPr>
          <w:lang w:val="es-CO"/>
        </w:rPr>
        <w:t xml:space="preserve"> para estos activos, los cuales tenían inmersas ERPC y considerando que estas estaciones correspondían a activos que debían remunerarse </w:t>
      </w:r>
      <w:r w:rsidR="00186E84" w:rsidRPr="000560D4">
        <w:rPr>
          <w:lang w:val="es-CO"/>
        </w:rPr>
        <w:t xml:space="preserve">únicamente </w:t>
      </w:r>
      <w:r w:rsidRPr="000560D4">
        <w:rPr>
          <w:lang w:val="es-CO"/>
        </w:rPr>
        <w:t>en</w:t>
      </w:r>
      <w:r w:rsidR="00962728" w:rsidRPr="000560D4">
        <w:rPr>
          <w:lang w:val="es-CO"/>
        </w:rPr>
        <w:t xml:space="preserve"> la actividad de distribución, se expidió la</w:t>
      </w:r>
      <w:r w:rsidRPr="000560D4">
        <w:rPr>
          <w:lang w:val="es-CO"/>
        </w:rPr>
        <w:t xml:space="preserve"> </w:t>
      </w:r>
      <w:r w:rsidR="00962728" w:rsidRPr="000560D4">
        <w:rPr>
          <w:lang w:val="es-CO"/>
        </w:rPr>
        <w:t xml:space="preserve">Resolución CREG 138 de 2014 la cual modificó el </w:t>
      </w:r>
      <w:r w:rsidR="00364145" w:rsidRPr="000560D4">
        <w:rPr>
          <w:lang w:val="es-CO"/>
        </w:rPr>
        <w:t>numeral 13.2 de la Resolución CREG 202 de 2013</w:t>
      </w:r>
      <w:r w:rsidR="00962728" w:rsidRPr="000560D4">
        <w:rPr>
          <w:lang w:val="es-CO"/>
        </w:rPr>
        <w:t>.</w:t>
      </w:r>
      <w:r w:rsidR="001E4856" w:rsidRPr="000560D4">
        <w:rPr>
          <w:lang w:val="es-CO"/>
        </w:rPr>
        <w:t xml:space="preserve"> </w:t>
      </w:r>
    </w:p>
    <w:p w14:paraId="22642441" w14:textId="50214951" w:rsidR="008B78CD" w:rsidRPr="000560D4" w:rsidRDefault="008B78CD" w:rsidP="001F689B">
      <w:pPr>
        <w:pStyle w:val="Textoindependiente2"/>
        <w:spacing w:before="100" w:beforeAutospacing="1" w:after="100" w:afterAutospacing="1" w:line="240" w:lineRule="auto"/>
        <w:rPr>
          <w:lang w:val="es-CO"/>
        </w:rPr>
      </w:pPr>
      <w:r w:rsidRPr="000560D4">
        <w:rPr>
          <w:lang w:val="es-CO"/>
        </w:rPr>
        <w:t xml:space="preserve">Para esto, </w:t>
      </w:r>
      <w:r w:rsidR="009B01DF" w:rsidRPr="000560D4">
        <w:rPr>
          <w:lang w:val="es-CO"/>
        </w:rPr>
        <w:t>se debían cumplir las siguientes condiciones en relación con las ERPC:</w:t>
      </w:r>
      <w:r w:rsidRPr="000560D4">
        <w:rPr>
          <w:lang w:val="es-CO"/>
        </w:rPr>
        <w:t xml:space="preserve"> </w:t>
      </w:r>
      <w:r w:rsidR="00921872" w:rsidRPr="000560D4">
        <w:rPr>
          <w:lang w:val="es-CO"/>
        </w:rPr>
        <w:t xml:space="preserve">i) que la Estación de Regulación de Puerta de Ciudad se esté remunerando a través de los cargos establecidos para un gasoducto de transporte de gas natural; </w:t>
      </w:r>
      <w:proofErr w:type="spellStart"/>
      <w:r w:rsidR="00921872" w:rsidRPr="000560D4">
        <w:rPr>
          <w:lang w:val="es-CO"/>
        </w:rPr>
        <w:t>ii</w:t>
      </w:r>
      <w:proofErr w:type="spellEnd"/>
      <w:r w:rsidR="00921872" w:rsidRPr="000560D4">
        <w:rPr>
          <w:lang w:val="es-CO"/>
        </w:rPr>
        <w:t xml:space="preserve">) que el gasoducto de transporte cumpla el período de Vida Útil Normativa (VUN), antes del vencimiento del período tarifario de los cargos de distribución aprobados con la presente metodología; </w:t>
      </w:r>
      <w:proofErr w:type="spellStart"/>
      <w:r w:rsidR="00921872" w:rsidRPr="000560D4">
        <w:rPr>
          <w:lang w:val="es-CO"/>
        </w:rPr>
        <w:t>iii</w:t>
      </w:r>
      <w:proofErr w:type="spellEnd"/>
      <w:r w:rsidR="00921872" w:rsidRPr="000560D4">
        <w:rPr>
          <w:lang w:val="es-CO"/>
        </w:rPr>
        <w:t xml:space="preserve">) que la empresa transportadora haya hecho la solicitud a la CREG de que trata el literal a) del artículo 14 de la Resolución CREG número 126 de 2010 para el reconocimiento de la inversión a la terminación de </w:t>
      </w:r>
      <w:proofErr w:type="spellStart"/>
      <w:r w:rsidR="00921872" w:rsidRPr="000560D4">
        <w:rPr>
          <w:lang w:val="es-CO"/>
        </w:rPr>
        <w:t>VUN</w:t>
      </w:r>
      <w:proofErr w:type="spellEnd"/>
      <w:r w:rsidR="00921872" w:rsidRPr="000560D4">
        <w:rPr>
          <w:lang w:val="es-CO"/>
        </w:rPr>
        <w:t xml:space="preserve"> y, </w:t>
      </w:r>
      <w:proofErr w:type="spellStart"/>
      <w:r w:rsidR="00921872" w:rsidRPr="000560D4">
        <w:rPr>
          <w:lang w:val="es-CO"/>
        </w:rPr>
        <w:t>iv</w:t>
      </w:r>
      <w:proofErr w:type="spellEnd"/>
      <w:r w:rsidR="00921872" w:rsidRPr="000560D4">
        <w:rPr>
          <w:lang w:val="es-CO"/>
        </w:rPr>
        <w:t>) en la resolución particular de ajuste de los cargos de transporte no se haya incluido la Estación de Regulación de Puerta de Ciudad que estaba en el respectivo gasoducto.</w:t>
      </w:r>
    </w:p>
    <w:p w14:paraId="03C39B3E" w14:textId="14B4C1D1" w:rsidR="006E5C58" w:rsidRPr="000560D4" w:rsidRDefault="005A45D9" w:rsidP="001F689B">
      <w:pPr>
        <w:pStyle w:val="Textoindependiente2"/>
        <w:spacing w:before="100" w:beforeAutospacing="1" w:after="100" w:afterAutospacing="1" w:line="240" w:lineRule="auto"/>
        <w:rPr>
          <w:lang w:val="es-CO"/>
        </w:rPr>
      </w:pPr>
      <w:r w:rsidRPr="000560D4">
        <w:rPr>
          <w:lang w:val="es-CO"/>
        </w:rPr>
        <w:t>Así mismo, el parágrafo 1º de est</w:t>
      </w:r>
      <w:r w:rsidR="00694CDB" w:rsidRPr="000560D4">
        <w:rPr>
          <w:lang w:val="es-CO"/>
        </w:rPr>
        <w:t>e</w:t>
      </w:r>
      <w:r w:rsidRPr="000560D4">
        <w:rPr>
          <w:lang w:val="es-CO"/>
        </w:rPr>
        <w:t xml:space="preserve"> numeral </w:t>
      </w:r>
      <w:r w:rsidR="006E5C58" w:rsidRPr="000560D4">
        <w:rPr>
          <w:lang w:val="es-CO"/>
        </w:rPr>
        <w:t xml:space="preserve">determina el valor a reconocer por el activo cuando este se repone a nuevo o </w:t>
      </w:r>
      <w:r w:rsidR="008F141D" w:rsidRPr="000560D4">
        <w:rPr>
          <w:lang w:val="es-CO"/>
        </w:rPr>
        <w:t xml:space="preserve">cuando este </w:t>
      </w:r>
      <w:r w:rsidR="006E5C58" w:rsidRPr="000560D4">
        <w:rPr>
          <w:lang w:val="es-CO"/>
        </w:rPr>
        <w:t>se mantiene en operación</w:t>
      </w:r>
      <w:r w:rsidR="005C1B34" w:rsidRPr="000560D4">
        <w:rPr>
          <w:lang w:val="es-CO"/>
        </w:rPr>
        <w:t>, donde</w:t>
      </w:r>
      <w:r w:rsidR="006E5C58" w:rsidRPr="000560D4">
        <w:rPr>
          <w:lang w:val="es-CO"/>
        </w:rPr>
        <w:t xml:space="preserve"> </w:t>
      </w:r>
      <w:r w:rsidR="005C1B34" w:rsidRPr="000560D4">
        <w:rPr>
          <w:lang w:val="es-CO"/>
        </w:rPr>
        <w:t>p</w:t>
      </w:r>
      <w:r w:rsidR="00EA7DCC" w:rsidRPr="000560D4">
        <w:rPr>
          <w:lang w:val="es-CO"/>
        </w:rPr>
        <w:t>ara</w:t>
      </w:r>
      <w:r w:rsidR="006E5C58" w:rsidRPr="000560D4">
        <w:rPr>
          <w:lang w:val="es-CO"/>
        </w:rPr>
        <w:t xml:space="preserve"> </w:t>
      </w:r>
      <w:r w:rsidR="00D708C9" w:rsidRPr="000560D4">
        <w:rPr>
          <w:lang w:val="es-CO"/>
        </w:rPr>
        <w:t xml:space="preserve">las ERPC </w:t>
      </w:r>
      <w:r w:rsidR="00A31A4E" w:rsidRPr="000560D4">
        <w:rPr>
          <w:lang w:val="es-CO"/>
        </w:rPr>
        <w:t xml:space="preserve">homologables </w:t>
      </w:r>
      <w:r w:rsidR="005C1B34" w:rsidRPr="000560D4">
        <w:rPr>
          <w:lang w:val="es-CO"/>
        </w:rPr>
        <w:t xml:space="preserve">se toma </w:t>
      </w:r>
      <w:r w:rsidR="00D708C9" w:rsidRPr="000560D4">
        <w:rPr>
          <w:lang w:val="es-CO"/>
        </w:rPr>
        <w:t xml:space="preserve">el Anexo 8 de la </w:t>
      </w:r>
      <w:r w:rsidR="005C1B34" w:rsidRPr="000560D4">
        <w:rPr>
          <w:lang w:val="es-CO"/>
        </w:rPr>
        <w:t>Resolución CREG 202 de 2013</w:t>
      </w:r>
      <w:r w:rsidR="007207A8" w:rsidRPr="000560D4">
        <w:rPr>
          <w:lang w:val="es-CO"/>
        </w:rPr>
        <w:t xml:space="preserve"> y para las no homologables</w:t>
      </w:r>
      <w:r w:rsidR="00D708C9" w:rsidRPr="000560D4">
        <w:rPr>
          <w:lang w:val="es-CO"/>
        </w:rPr>
        <w:t xml:space="preserve"> la Comisión designará un perito para estimar el costo de reposición</w:t>
      </w:r>
      <w:r w:rsidR="00186E84" w:rsidRPr="000560D4">
        <w:rPr>
          <w:lang w:val="es-CO"/>
        </w:rPr>
        <w:t>.</w:t>
      </w:r>
      <w:r w:rsidR="00840365" w:rsidRPr="000560D4">
        <w:rPr>
          <w:lang w:val="es-CO"/>
        </w:rPr>
        <w:t xml:space="preserve"> </w:t>
      </w:r>
    </w:p>
    <w:p w14:paraId="54669BEA" w14:textId="6CB7376C" w:rsidR="00C52C3D" w:rsidRPr="000560D4" w:rsidRDefault="00EB4417" w:rsidP="001F689B">
      <w:pPr>
        <w:pStyle w:val="Textoindependiente2"/>
        <w:spacing w:before="100" w:beforeAutospacing="1" w:after="100" w:afterAutospacing="1" w:line="240" w:lineRule="auto"/>
        <w:rPr>
          <w:lang w:val="es-CO"/>
        </w:rPr>
      </w:pPr>
      <w:r>
        <w:rPr>
          <w:lang w:val="es-CO"/>
        </w:rPr>
        <w:t>L</w:t>
      </w:r>
      <w:r w:rsidR="004955AA" w:rsidRPr="000560D4">
        <w:rPr>
          <w:lang w:val="es-CO"/>
        </w:rPr>
        <w:t xml:space="preserve">o consignado en el numeral 13.2 </w:t>
      </w:r>
      <w:r w:rsidRPr="000560D4">
        <w:rPr>
          <w:lang w:val="es-CO"/>
        </w:rPr>
        <w:t>de la Resolución CREG 202 de 2013</w:t>
      </w:r>
      <w:r>
        <w:rPr>
          <w:lang w:val="es-CO"/>
        </w:rPr>
        <w:t xml:space="preserve"> </w:t>
      </w:r>
      <w:r w:rsidR="004955AA" w:rsidRPr="000560D4">
        <w:rPr>
          <w:lang w:val="es-CO"/>
        </w:rPr>
        <w:t xml:space="preserve">buscó ser </w:t>
      </w:r>
      <w:r w:rsidR="007F038F" w:rsidRPr="000560D4">
        <w:rPr>
          <w:lang w:val="es-CO"/>
        </w:rPr>
        <w:t>concordante con lo establecido en el artículo 14 de la Resolución CREG 126 de 2010</w:t>
      </w:r>
      <w:r w:rsidR="002D2348" w:rsidRPr="000560D4">
        <w:rPr>
          <w:lang w:val="es-CO"/>
        </w:rPr>
        <w:t>.</w:t>
      </w:r>
      <w:r w:rsidR="007F038F" w:rsidRPr="000560D4">
        <w:rPr>
          <w:lang w:val="es-CO"/>
        </w:rPr>
        <w:t xml:space="preserve"> </w:t>
      </w:r>
      <w:r w:rsidR="00364145" w:rsidRPr="000560D4">
        <w:rPr>
          <w:lang w:val="es-CO"/>
        </w:rPr>
        <w:t xml:space="preserve"> </w:t>
      </w:r>
    </w:p>
    <w:p w14:paraId="5BFF6D00" w14:textId="6E0A312F" w:rsidR="00FA7941" w:rsidRPr="000560D4" w:rsidRDefault="007207A8" w:rsidP="001F689B">
      <w:pPr>
        <w:pStyle w:val="Textoindependiente2"/>
        <w:spacing w:before="100" w:beforeAutospacing="1" w:after="100" w:afterAutospacing="1" w:line="240" w:lineRule="auto"/>
        <w:rPr>
          <w:lang w:val="es-CO"/>
        </w:rPr>
      </w:pPr>
      <w:r w:rsidRPr="000560D4">
        <w:rPr>
          <w:lang w:val="es-CO"/>
        </w:rPr>
        <w:t>Ahora</w:t>
      </w:r>
      <w:r w:rsidR="00FA7941" w:rsidRPr="000560D4">
        <w:rPr>
          <w:lang w:val="es-CO"/>
        </w:rPr>
        <w:t>, la Comisión</w:t>
      </w:r>
      <w:r w:rsidR="00902711" w:rsidRPr="000560D4">
        <w:rPr>
          <w:lang w:val="es-CO"/>
        </w:rPr>
        <w:t xml:space="preserve"> identific</w:t>
      </w:r>
      <w:r w:rsidR="005E7E1E" w:rsidRPr="000560D4">
        <w:rPr>
          <w:lang w:val="es-CO"/>
        </w:rPr>
        <w:t>ó</w:t>
      </w:r>
      <w:r w:rsidR="00902711" w:rsidRPr="000560D4">
        <w:rPr>
          <w:lang w:val="es-CO"/>
        </w:rPr>
        <w:t xml:space="preserve"> que</w:t>
      </w:r>
      <w:r w:rsidR="00056E9A" w:rsidRPr="000560D4">
        <w:rPr>
          <w:lang w:val="es-CO"/>
        </w:rPr>
        <w:t>,</w:t>
      </w:r>
      <w:r w:rsidR="00902711" w:rsidRPr="000560D4">
        <w:rPr>
          <w:lang w:val="es-CO"/>
        </w:rPr>
        <w:t xml:space="preserve"> </w:t>
      </w:r>
      <w:r w:rsidR="0021403C" w:rsidRPr="000560D4">
        <w:rPr>
          <w:lang w:val="es-CO"/>
        </w:rPr>
        <w:t>de mantener la remuneración de las ERPC</w:t>
      </w:r>
      <w:r w:rsidR="006149ED" w:rsidRPr="000560D4">
        <w:rPr>
          <w:lang w:val="es-CO"/>
        </w:rPr>
        <w:t>,</w:t>
      </w:r>
      <w:r w:rsidR="0021403C" w:rsidRPr="000560D4">
        <w:rPr>
          <w:lang w:val="es-CO"/>
        </w:rPr>
        <w:t xml:space="preserve"> únicamente</w:t>
      </w:r>
      <w:r w:rsidR="006149ED" w:rsidRPr="000560D4">
        <w:rPr>
          <w:lang w:val="es-CO"/>
        </w:rPr>
        <w:t>,</w:t>
      </w:r>
      <w:r w:rsidR="0021403C" w:rsidRPr="000560D4">
        <w:rPr>
          <w:lang w:val="es-CO"/>
        </w:rPr>
        <w:t xml:space="preserve"> dentro de la actividad de distribución y de acuerdo con la composición y el tamaño de los merca</w:t>
      </w:r>
      <w:r w:rsidR="006149ED" w:rsidRPr="000560D4">
        <w:rPr>
          <w:lang w:val="es-CO"/>
        </w:rPr>
        <w:t>d</w:t>
      </w:r>
      <w:r w:rsidR="0021403C" w:rsidRPr="000560D4">
        <w:rPr>
          <w:lang w:val="es-CO"/>
        </w:rPr>
        <w:t xml:space="preserve">os relevantes, su reconocimiento en los cargos tarifarios </w:t>
      </w:r>
      <w:r w:rsidR="00C52C3D" w:rsidRPr="000560D4">
        <w:rPr>
          <w:lang w:val="es-CO"/>
        </w:rPr>
        <w:t xml:space="preserve">generaba incrementos importantes en las tarifas para los usuarios. </w:t>
      </w:r>
    </w:p>
    <w:p w14:paraId="3D7ED21F" w14:textId="20445E8C" w:rsidR="001E4856" w:rsidRPr="000560D4" w:rsidRDefault="006149ED" w:rsidP="001F689B">
      <w:pPr>
        <w:pStyle w:val="Textoindependiente2"/>
        <w:spacing w:before="100" w:beforeAutospacing="1" w:after="100" w:afterAutospacing="1" w:line="240" w:lineRule="auto"/>
        <w:rPr>
          <w:lang w:val="es-CO"/>
        </w:rPr>
      </w:pPr>
      <w:r w:rsidRPr="000560D4">
        <w:rPr>
          <w:lang w:val="es-CO"/>
        </w:rPr>
        <w:lastRenderedPageBreak/>
        <w:t>A partir de lo anterior</w:t>
      </w:r>
      <w:r w:rsidR="008D7DDA" w:rsidRPr="000560D4">
        <w:rPr>
          <w:lang w:val="es-CO"/>
        </w:rPr>
        <w:t xml:space="preserve">, la </w:t>
      </w:r>
      <w:r w:rsidR="00C05843" w:rsidRPr="000560D4">
        <w:rPr>
          <w:lang w:val="es-CO"/>
        </w:rPr>
        <w:t>Comisión</w:t>
      </w:r>
      <w:r w:rsidR="008D7DDA" w:rsidRPr="000560D4">
        <w:rPr>
          <w:lang w:val="es-CO"/>
        </w:rPr>
        <w:t xml:space="preserve"> </w:t>
      </w:r>
      <w:r w:rsidR="00EB4417">
        <w:rPr>
          <w:lang w:val="es-CO"/>
        </w:rPr>
        <w:t>en el artículo 45</w:t>
      </w:r>
      <w:r w:rsidR="00EB4417" w:rsidRPr="000560D4">
        <w:rPr>
          <w:lang w:val="es-CO"/>
        </w:rPr>
        <w:t xml:space="preserve"> </w:t>
      </w:r>
      <w:r w:rsidR="008D7DDA" w:rsidRPr="000560D4">
        <w:rPr>
          <w:lang w:val="es-CO"/>
        </w:rPr>
        <w:t>de la Resolución CREG 175 de 2021,</w:t>
      </w:r>
      <w:r w:rsidR="00C05843" w:rsidRPr="000560D4">
        <w:rPr>
          <w:lang w:val="es-CO"/>
        </w:rPr>
        <w:t xml:space="preserve"> consider</w:t>
      </w:r>
      <w:r w:rsidR="008D7DDA" w:rsidRPr="000560D4">
        <w:rPr>
          <w:lang w:val="es-CO"/>
        </w:rPr>
        <w:t>ó</w:t>
      </w:r>
      <w:r w:rsidR="00C05843" w:rsidRPr="000560D4">
        <w:rPr>
          <w:lang w:val="es-CO"/>
        </w:rPr>
        <w:t xml:space="preserve"> mantener abierta la posibilidad para que entre transportador y distribuidor ac</w:t>
      </w:r>
      <w:r w:rsidR="009D4E07" w:rsidRPr="000560D4">
        <w:rPr>
          <w:lang w:val="es-CO"/>
        </w:rPr>
        <w:t>ordarán</w:t>
      </w:r>
      <w:r w:rsidR="00C05843" w:rsidRPr="000560D4">
        <w:rPr>
          <w:lang w:val="es-CO"/>
        </w:rPr>
        <w:t xml:space="preserve"> la responsabilidad sobre las ERPC</w:t>
      </w:r>
      <w:r w:rsidR="009D4E07" w:rsidRPr="000560D4">
        <w:rPr>
          <w:lang w:val="es-CO"/>
        </w:rPr>
        <w:t xml:space="preserve"> que hayan cumplido su vida útil normativa o que </w:t>
      </w:r>
      <w:r w:rsidR="006237AA" w:rsidRPr="000560D4">
        <w:rPr>
          <w:lang w:val="es-CO"/>
        </w:rPr>
        <w:t xml:space="preserve">la </w:t>
      </w:r>
      <w:r w:rsidR="009D4E07" w:rsidRPr="000560D4">
        <w:rPr>
          <w:lang w:val="es-CO"/>
        </w:rPr>
        <w:t>cumpla</w:t>
      </w:r>
      <w:r w:rsidR="00F129AF">
        <w:rPr>
          <w:lang w:val="es-CO"/>
        </w:rPr>
        <w:t>n</w:t>
      </w:r>
      <w:r w:rsidR="006237AA" w:rsidRPr="000560D4">
        <w:rPr>
          <w:lang w:val="es-CO"/>
        </w:rPr>
        <w:t xml:space="preserve"> </w:t>
      </w:r>
      <w:r w:rsidR="009D4E07" w:rsidRPr="000560D4">
        <w:rPr>
          <w:lang w:val="es-CO"/>
        </w:rPr>
        <w:t>dentro de los cinco años siguientes, a efectos de si estas debían ser</w:t>
      </w:r>
      <w:r w:rsidR="00C05843" w:rsidRPr="000560D4">
        <w:rPr>
          <w:lang w:val="es-CO"/>
        </w:rPr>
        <w:t xml:space="preserve"> remuneradas en </w:t>
      </w:r>
      <w:r w:rsidR="006237AA" w:rsidRPr="000560D4">
        <w:rPr>
          <w:lang w:val="es-CO"/>
        </w:rPr>
        <w:t>transporte o</w:t>
      </w:r>
      <w:r w:rsidR="009D4E07" w:rsidRPr="000560D4">
        <w:rPr>
          <w:lang w:val="es-CO"/>
        </w:rPr>
        <w:t xml:space="preserve"> mantenerse en distribución</w:t>
      </w:r>
      <w:r w:rsidR="00C05843" w:rsidRPr="000560D4">
        <w:rPr>
          <w:lang w:val="es-CO"/>
        </w:rPr>
        <w:t>.</w:t>
      </w:r>
      <w:r w:rsidR="009D4E07" w:rsidRPr="000560D4">
        <w:rPr>
          <w:lang w:val="es-CO"/>
        </w:rPr>
        <w:t xml:space="preserve"> </w:t>
      </w:r>
      <w:r w:rsidR="00A520D9" w:rsidRPr="000560D4">
        <w:rPr>
          <w:lang w:val="es-CO"/>
        </w:rPr>
        <w:t>En caso de no llegar a un acuerdo</w:t>
      </w:r>
      <w:r w:rsidR="00A520D9">
        <w:rPr>
          <w:lang w:val="es-CO"/>
        </w:rPr>
        <w:t>,</w:t>
      </w:r>
      <w:r w:rsidR="00A520D9" w:rsidRPr="000560D4">
        <w:rPr>
          <w:lang w:val="es-CO"/>
        </w:rPr>
        <w:t xml:space="preserve"> se estableció </w:t>
      </w:r>
      <w:r w:rsidR="00A520D9">
        <w:rPr>
          <w:lang w:val="es-CO"/>
        </w:rPr>
        <w:t xml:space="preserve">por defecto </w:t>
      </w:r>
      <w:r w:rsidR="00A520D9" w:rsidRPr="000560D4">
        <w:rPr>
          <w:lang w:val="es-CO"/>
        </w:rPr>
        <w:t>que esta debía mantenerse en distribución si el cargo de distribución vigente del mercado relevante que utilice la ERPC se incrementa hasta un 10%.</w:t>
      </w:r>
    </w:p>
    <w:p w14:paraId="3D90D226" w14:textId="6699DF9D" w:rsidR="00E54F10" w:rsidRPr="000560D4" w:rsidRDefault="00FC3F78" w:rsidP="001F689B">
      <w:pPr>
        <w:pStyle w:val="Textoindependiente2"/>
        <w:spacing w:before="100" w:beforeAutospacing="1" w:after="100" w:afterAutospacing="1" w:line="240" w:lineRule="auto"/>
        <w:rPr>
          <w:lang w:val="es-CO"/>
        </w:rPr>
      </w:pPr>
      <w:r w:rsidRPr="000560D4">
        <w:rPr>
          <w:lang w:val="es-CO"/>
        </w:rPr>
        <w:t>Así mismo, se estableció en la Resolución CREG 175 de 2021</w:t>
      </w:r>
      <w:r w:rsidR="009F0EF6" w:rsidRPr="000560D4">
        <w:rPr>
          <w:lang w:val="es-CO"/>
        </w:rPr>
        <w:t xml:space="preserve"> que</w:t>
      </w:r>
      <w:r w:rsidR="008B3198" w:rsidRPr="000560D4">
        <w:rPr>
          <w:lang w:val="es-CO"/>
        </w:rPr>
        <w:t>,</w:t>
      </w:r>
      <w:r w:rsidR="009F0EF6" w:rsidRPr="000560D4">
        <w:rPr>
          <w:lang w:val="es-CO"/>
        </w:rPr>
        <w:t xml:space="preserve"> se debían </w:t>
      </w:r>
      <w:r w:rsidRPr="000560D4">
        <w:rPr>
          <w:lang w:val="es-CO"/>
        </w:rPr>
        <w:t xml:space="preserve">dejar de remunerar los activos </w:t>
      </w:r>
      <w:r w:rsidR="00E878BB" w:rsidRPr="000560D4">
        <w:rPr>
          <w:lang w:val="es-CO"/>
        </w:rPr>
        <w:t>de transporte relativos a gasoductos y estaciones de compresión a través de un mecanismo de incentivos</w:t>
      </w:r>
      <w:r w:rsidR="00EB4417">
        <w:rPr>
          <w:lang w:val="es-CO"/>
        </w:rPr>
        <w:t>,</w:t>
      </w:r>
      <w:r w:rsidR="00E878BB" w:rsidRPr="000560D4">
        <w:rPr>
          <w:lang w:val="es-CO"/>
        </w:rPr>
        <w:t xml:space="preserve"> definiendo un costo de reposición a nuevo a través de un perito</w:t>
      </w:r>
      <w:r w:rsidR="00E05A28" w:rsidRPr="000560D4">
        <w:rPr>
          <w:lang w:val="es-CO"/>
        </w:rPr>
        <w:t xml:space="preserve">, </w:t>
      </w:r>
      <w:r w:rsidR="008F0C98" w:rsidRPr="000560D4">
        <w:rPr>
          <w:lang w:val="es-CO"/>
        </w:rPr>
        <w:t xml:space="preserve">sino que los valores eficientes se </w:t>
      </w:r>
      <w:r w:rsidR="00EB4417" w:rsidRPr="000560D4">
        <w:rPr>
          <w:lang w:val="es-CO"/>
        </w:rPr>
        <w:t>defin</w:t>
      </w:r>
      <w:r w:rsidR="00EB4417">
        <w:rPr>
          <w:lang w:val="es-CO"/>
        </w:rPr>
        <w:t>irían</w:t>
      </w:r>
      <w:r w:rsidR="008F0C98" w:rsidRPr="000560D4">
        <w:rPr>
          <w:lang w:val="es-CO"/>
        </w:rPr>
        <w:t xml:space="preserve"> estableciendo las inversiones que efectivamente se requir</w:t>
      </w:r>
      <w:r w:rsidR="00EB4417">
        <w:rPr>
          <w:lang w:val="es-CO"/>
        </w:rPr>
        <w:t>iera</w:t>
      </w:r>
      <w:r w:rsidR="008F0C98" w:rsidRPr="000560D4">
        <w:rPr>
          <w:lang w:val="es-CO"/>
        </w:rPr>
        <w:t>n para mantener en operación el activo.</w:t>
      </w:r>
    </w:p>
    <w:p w14:paraId="4E858955" w14:textId="400D69C7" w:rsidR="00B8460B" w:rsidRPr="000560D4" w:rsidRDefault="00B8460B" w:rsidP="001F689B">
      <w:pPr>
        <w:pStyle w:val="Textoindependiente2"/>
        <w:spacing w:before="100" w:beforeAutospacing="1" w:after="100" w:afterAutospacing="1" w:line="240" w:lineRule="auto"/>
        <w:rPr>
          <w:lang w:val="es-CO"/>
        </w:rPr>
      </w:pPr>
      <w:r w:rsidRPr="000560D4">
        <w:rPr>
          <w:lang w:val="es-CO"/>
        </w:rPr>
        <w:t>Como parte de</w:t>
      </w:r>
      <w:r w:rsidR="008B7045" w:rsidRPr="000560D4">
        <w:rPr>
          <w:lang w:val="es-CO"/>
        </w:rPr>
        <w:t xml:space="preserve">l análisis de la información </w:t>
      </w:r>
      <w:r w:rsidR="001F2F01" w:rsidRPr="000560D4">
        <w:rPr>
          <w:lang w:val="es-CO"/>
        </w:rPr>
        <w:t>para la determina</w:t>
      </w:r>
      <w:r w:rsidR="00EA641B" w:rsidRPr="000560D4">
        <w:rPr>
          <w:lang w:val="es-CO"/>
        </w:rPr>
        <w:t>ción de cargos de transporte</w:t>
      </w:r>
      <w:r w:rsidR="00EB4417">
        <w:rPr>
          <w:lang w:val="es-CO"/>
        </w:rPr>
        <w:t>,</w:t>
      </w:r>
      <w:r w:rsidR="00EA641B" w:rsidRPr="000560D4">
        <w:rPr>
          <w:lang w:val="es-CO"/>
        </w:rPr>
        <w:t xml:space="preserve"> </w:t>
      </w:r>
      <w:r w:rsidR="001B168C" w:rsidRPr="000560D4">
        <w:t>en cumplimiento de las disposiciones del marco regulatorio de la Resolución</w:t>
      </w:r>
      <w:r w:rsidR="00F02E38" w:rsidRPr="000560D4">
        <w:t xml:space="preserve"> </w:t>
      </w:r>
      <w:r w:rsidR="00453ED9" w:rsidRPr="000560D4">
        <w:t xml:space="preserve">CREG </w:t>
      </w:r>
      <w:r w:rsidR="00F02E38" w:rsidRPr="000560D4">
        <w:t>175 de 2021</w:t>
      </w:r>
      <w:r w:rsidR="00DB4B51" w:rsidRPr="000560D4">
        <w:rPr>
          <w:lang w:val="es-CO"/>
        </w:rPr>
        <w:t xml:space="preserve">, la Comisión </w:t>
      </w:r>
      <w:r w:rsidR="00A72AA1" w:rsidRPr="000560D4">
        <w:rPr>
          <w:lang w:val="es-CO"/>
        </w:rPr>
        <w:t xml:space="preserve">determinó la conveniencia de </w:t>
      </w:r>
      <w:r w:rsidR="00DB4B51" w:rsidRPr="000560D4">
        <w:rPr>
          <w:lang w:val="es-CO"/>
        </w:rPr>
        <w:t>solicit</w:t>
      </w:r>
      <w:r w:rsidR="003512CA" w:rsidRPr="000560D4">
        <w:rPr>
          <w:lang w:val="es-CO"/>
        </w:rPr>
        <w:t>ar</w:t>
      </w:r>
      <w:r w:rsidR="00DB4B51" w:rsidRPr="000560D4">
        <w:rPr>
          <w:lang w:val="es-CO"/>
        </w:rPr>
        <w:t xml:space="preserve"> a las empresas </w:t>
      </w:r>
      <w:r w:rsidR="00636A82" w:rsidRPr="000560D4">
        <w:rPr>
          <w:lang w:val="es-CO"/>
        </w:rPr>
        <w:t xml:space="preserve">información adicional </w:t>
      </w:r>
      <w:r w:rsidR="00861F9C" w:rsidRPr="000560D4">
        <w:rPr>
          <w:lang w:val="es-CO"/>
        </w:rPr>
        <w:t xml:space="preserve">para adelantar la valoración de las </w:t>
      </w:r>
      <w:r w:rsidR="00230B0A" w:rsidRPr="000560D4">
        <w:rPr>
          <w:lang w:val="es-CO"/>
        </w:rPr>
        <w:t xml:space="preserve">ERPC que, de acuerdo </w:t>
      </w:r>
      <w:r w:rsidR="00A66E6F" w:rsidRPr="000560D4">
        <w:rPr>
          <w:lang w:val="es-CO"/>
        </w:rPr>
        <w:t>con</w:t>
      </w:r>
      <w:r w:rsidR="00230B0A" w:rsidRPr="000560D4">
        <w:rPr>
          <w:lang w:val="es-CO"/>
        </w:rPr>
        <w:t xml:space="preserve"> la información reportada por la</w:t>
      </w:r>
      <w:r w:rsidR="00A57F5B" w:rsidRPr="000560D4">
        <w:rPr>
          <w:lang w:val="es-CO"/>
        </w:rPr>
        <w:t>s</w:t>
      </w:r>
      <w:r w:rsidR="00230B0A" w:rsidRPr="000560D4">
        <w:rPr>
          <w:lang w:val="es-CO"/>
        </w:rPr>
        <w:t xml:space="preserve"> empresas en el marco de las solicitudes de cargos, iban a </w:t>
      </w:r>
      <w:r w:rsidR="00A57F5B" w:rsidRPr="000560D4">
        <w:rPr>
          <w:lang w:val="es-CO"/>
        </w:rPr>
        <w:t>permanecer en cabeza del transportador.</w:t>
      </w:r>
      <w:r w:rsidR="00F35BDF" w:rsidRPr="000560D4">
        <w:rPr>
          <w:lang w:val="es-CO"/>
        </w:rPr>
        <w:t xml:space="preserve"> </w:t>
      </w:r>
    </w:p>
    <w:p w14:paraId="35B3C29B" w14:textId="6A33CBD1" w:rsidR="003512CA" w:rsidRPr="000560D4" w:rsidRDefault="003512CA" w:rsidP="001F689B">
      <w:pPr>
        <w:pStyle w:val="Textoindependiente2"/>
        <w:spacing w:before="100" w:beforeAutospacing="1" w:after="100" w:afterAutospacing="1" w:line="240" w:lineRule="auto"/>
        <w:rPr>
          <w:lang w:val="es-CO"/>
        </w:rPr>
      </w:pPr>
      <w:r w:rsidRPr="000560D4">
        <w:rPr>
          <w:lang w:val="es-CO"/>
        </w:rPr>
        <w:t>Así entonces, mediante</w:t>
      </w:r>
      <w:r w:rsidR="00343D88" w:rsidRPr="000560D4">
        <w:rPr>
          <w:lang w:val="es-CO"/>
        </w:rPr>
        <w:t xml:space="preserve"> comunicaciones con radicado CREG</w:t>
      </w:r>
      <w:r w:rsidR="00F465B7" w:rsidRPr="000560D4">
        <w:rPr>
          <w:lang w:val="es-CO"/>
        </w:rPr>
        <w:t xml:space="preserve"> </w:t>
      </w:r>
      <w:r w:rsidR="00AF23A5" w:rsidRPr="000560D4">
        <w:rPr>
          <w:lang w:val="es-CO"/>
        </w:rPr>
        <w:t xml:space="preserve">S2022005313, </w:t>
      </w:r>
      <w:r w:rsidR="00F465B7" w:rsidRPr="000560D4">
        <w:rPr>
          <w:lang w:val="es-CO"/>
        </w:rPr>
        <w:t>S202</w:t>
      </w:r>
      <w:r w:rsidR="00005694" w:rsidRPr="000560D4">
        <w:rPr>
          <w:lang w:val="es-CO"/>
        </w:rPr>
        <w:t>2</w:t>
      </w:r>
      <w:r w:rsidR="00F465B7" w:rsidRPr="000560D4">
        <w:rPr>
          <w:lang w:val="es-CO"/>
        </w:rPr>
        <w:t xml:space="preserve">005317 </w:t>
      </w:r>
      <w:r w:rsidR="00AF23A5" w:rsidRPr="000560D4">
        <w:rPr>
          <w:lang w:val="es-CO"/>
        </w:rPr>
        <w:t>y S202</w:t>
      </w:r>
      <w:r w:rsidR="00005694" w:rsidRPr="000560D4">
        <w:rPr>
          <w:lang w:val="es-CO"/>
        </w:rPr>
        <w:t>2</w:t>
      </w:r>
      <w:r w:rsidR="00AF23A5" w:rsidRPr="000560D4">
        <w:rPr>
          <w:lang w:val="es-CO"/>
        </w:rPr>
        <w:t xml:space="preserve">005318 </w:t>
      </w:r>
      <w:r w:rsidR="00C441B9" w:rsidRPr="000560D4">
        <w:rPr>
          <w:lang w:val="es-CO"/>
        </w:rPr>
        <w:t xml:space="preserve">del 11 de </w:t>
      </w:r>
      <w:r w:rsidR="005355D1" w:rsidRPr="000560D4">
        <w:rPr>
          <w:lang w:val="es-CO"/>
        </w:rPr>
        <w:t xml:space="preserve">noviembre de 2022 </w:t>
      </w:r>
      <w:r w:rsidR="00086DC4" w:rsidRPr="000560D4">
        <w:rPr>
          <w:lang w:val="es-CO"/>
        </w:rPr>
        <w:t xml:space="preserve">la Comisión solicitó a las empresas </w:t>
      </w:r>
      <w:r w:rsidR="0018477D" w:rsidRPr="000560D4">
        <w:rPr>
          <w:lang w:val="es-CO"/>
        </w:rPr>
        <w:t>PROMIGAS S.A. E.S.P</w:t>
      </w:r>
      <w:r w:rsidR="00146A79" w:rsidRPr="000560D4">
        <w:rPr>
          <w:lang w:val="es-CO"/>
        </w:rPr>
        <w:t>., PROGASUR S.A. E.S.P.</w:t>
      </w:r>
      <w:r w:rsidR="0018477D" w:rsidRPr="000560D4">
        <w:rPr>
          <w:lang w:val="es-CO"/>
        </w:rPr>
        <w:t xml:space="preserve"> </w:t>
      </w:r>
      <w:r w:rsidR="00A42E5A" w:rsidRPr="000560D4">
        <w:rPr>
          <w:lang w:val="es-CO"/>
        </w:rPr>
        <w:t>y TGI S.A. E.S.P.</w:t>
      </w:r>
      <w:r w:rsidR="008A18D3" w:rsidRPr="000560D4">
        <w:rPr>
          <w:lang w:val="es-CO"/>
        </w:rPr>
        <w:t xml:space="preserve"> el diligenciamiento de un formato </w:t>
      </w:r>
      <w:r w:rsidR="00736173" w:rsidRPr="000560D4">
        <w:rPr>
          <w:lang w:val="es-CO"/>
        </w:rPr>
        <w:t xml:space="preserve">adicional </w:t>
      </w:r>
      <w:r w:rsidR="002C6BAC" w:rsidRPr="000560D4">
        <w:rPr>
          <w:lang w:val="es-CO"/>
        </w:rPr>
        <w:t xml:space="preserve">para establecer </w:t>
      </w:r>
      <w:r w:rsidR="00BE1E6C" w:rsidRPr="000560D4">
        <w:rPr>
          <w:lang w:val="es-CO"/>
        </w:rPr>
        <w:t xml:space="preserve">concretamente si </w:t>
      </w:r>
      <w:r w:rsidR="00DA489C" w:rsidRPr="000560D4">
        <w:rPr>
          <w:lang w:val="es-CO"/>
        </w:rPr>
        <w:t>las</w:t>
      </w:r>
      <w:r w:rsidR="00BE1E6C" w:rsidRPr="000560D4">
        <w:rPr>
          <w:lang w:val="es-CO"/>
        </w:rPr>
        <w:t xml:space="preserve"> ERPC </w:t>
      </w:r>
      <w:r w:rsidR="00DA489C" w:rsidRPr="000560D4">
        <w:rPr>
          <w:lang w:val="es-CO"/>
        </w:rPr>
        <w:t>que fueron</w:t>
      </w:r>
      <w:r w:rsidR="00BE1E6C" w:rsidRPr="000560D4">
        <w:rPr>
          <w:lang w:val="es-CO"/>
        </w:rPr>
        <w:t xml:space="preserve"> reportadas </w:t>
      </w:r>
      <w:r w:rsidR="00DA489C" w:rsidRPr="000560D4">
        <w:rPr>
          <w:lang w:val="es-CO"/>
        </w:rPr>
        <w:t>en el marco de la solicitud de car</w:t>
      </w:r>
      <w:r w:rsidR="00DF5323" w:rsidRPr="000560D4">
        <w:rPr>
          <w:lang w:val="es-CO"/>
        </w:rPr>
        <w:t>gos, pod</w:t>
      </w:r>
      <w:r w:rsidR="00E41BEB" w:rsidRPr="000560D4">
        <w:rPr>
          <w:lang w:val="es-CO"/>
        </w:rPr>
        <w:t>í</w:t>
      </w:r>
      <w:r w:rsidR="00DF5323" w:rsidRPr="000560D4">
        <w:rPr>
          <w:lang w:val="es-CO"/>
        </w:rPr>
        <w:t>an ser homologadas con las unidades constructivas definidas en la Re</w:t>
      </w:r>
      <w:r w:rsidR="00E83A24" w:rsidRPr="000560D4">
        <w:rPr>
          <w:lang w:val="es-CO"/>
        </w:rPr>
        <w:t>soluc</w:t>
      </w:r>
      <w:r w:rsidR="00E41BEB" w:rsidRPr="000560D4">
        <w:rPr>
          <w:lang w:val="es-CO"/>
        </w:rPr>
        <w:t>i</w:t>
      </w:r>
      <w:r w:rsidR="00C27EB3" w:rsidRPr="000560D4">
        <w:rPr>
          <w:lang w:val="es-CO"/>
        </w:rPr>
        <w:t>ón CREG 202 de 2013.</w:t>
      </w:r>
    </w:p>
    <w:p w14:paraId="0E4E6ABE" w14:textId="0EADA576" w:rsidR="006F00BE" w:rsidRPr="000560D4" w:rsidRDefault="009A526C" w:rsidP="001F689B">
      <w:pPr>
        <w:pStyle w:val="Textoindependiente2"/>
        <w:spacing w:before="100" w:beforeAutospacing="1" w:after="100" w:afterAutospacing="1" w:line="240" w:lineRule="auto"/>
        <w:rPr>
          <w:lang w:val="es-CO"/>
        </w:rPr>
      </w:pPr>
      <w:r w:rsidRPr="000560D4">
        <w:rPr>
          <w:lang w:val="es-CO"/>
        </w:rPr>
        <w:t>La empresa TGI S.A. E.S.P</w:t>
      </w:r>
      <w:r w:rsidR="00750F32" w:rsidRPr="000560D4">
        <w:rPr>
          <w:lang w:val="es-CO"/>
        </w:rPr>
        <w:t xml:space="preserve">. </w:t>
      </w:r>
      <w:r w:rsidR="004E5143" w:rsidRPr="000560D4">
        <w:rPr>
          <w:lang w:val="es-CO"/>
        </w:rPr>
        <w:t xml:space="preserve">mediante comunicación </w:t>
      </w:r>
      <w:r w:rsidR="005F444B" w:rsidRPr="000560D4">
        <w:rPr>
          <w:lang w:val="es-CO"/>
        </w:rPr>
        <w:t>con radicado CREG</w:t>
      </w:r>
      <w:r w:rsidR="008C0EE9" w:rsidRPr="000560D4">
        <w:rPr>
          <w:lang w:val="es-CO"/>
        </w:rPr>
        <w:t xml:space="preserve"> </w:t>
      </w:r>
      <w:r w:rsidR="00972E31" w:rsidRPr="000560D4">
        <w:rPr>
          <w:lang w:val="es-CO"/>
        </w:rPr>
        <w:t>E2022</w:t>
      </w:r>
      <w:r w:rsidR="00CD5BE5" w:rsidRPr="000560D4">
        <w:rPr>
          <w:lang w:val="es-CO"/>
        </w:rPr>
        <w:t>014970</w:t>
      </w:r>
      <w:r w:rsidR="00A22D1E" w:rsidRPr="000560D4">
        <w:rPr>
          <w:lang w:val="es-CO"/>
        </w:rPr>
        <w:t xml:space="preserve"> del 6 de diciembre de 2022</w:t>
      </w:r>
      <w:r w:rsidR="005F444B" w:rsidRPr="000560D4">
        <w:rPr>
          <w:lang w:val="es-CO"/>
        </w:rPr>
        <w:t xml:space="preserve"> </w:t>
      </w:r>
      <w:r w:rsidR="0094075E" w:rsidRPr="000560D4">
        <w:rPr>
          <w:lang w:val="es-CO"/>
        </w:rPr>
        <w:t>informó</w:t>
      </w:r>
      <w:r w:rsidR="00750F32" w:rsidRPr="000560D4">
        <w:rPr>
          <w:lang w:val="es-CO"/>
        </w:rPr>
        <w:t xml:space="preserve"> a la C</w:t>
      </w:r>
      <w:r w:rsidR="00417A8F" w:rsidRPr="000560D4">
        <w:rPr>
          <w:lang w:val="es-CO"/>
        </w:rPr>
        <w:t>o</w:t>
      </w:r>
      <w:r w:rsidR="00750F32" w:rsidRPr="000560D4">
        <w:rPr>
          <w:lang w:val="es-CO"/>
        </w:rPr>
        <w:t xml:space="preserve">misión </w:t>
      </w:r>
      <w:r w:rsidR="00705528" w:rsidRPr="000560D4">
        <w:rPr>
          <w:lang w:val="es-CO"/>
        </w:rPr>
        <w:t>que</w:t>
      </w:r>
      <w:r w:rsidR="00981CCF" w:rsidRPr="000560D4">
        <w:rPr>
          <w:lang w:val="es-CO"/>
        </w:rPr>
        <w:t>,</w:t>
      </w:r>
      <w:r w:rsidR="00705528" w:rsidRPr="000560D4">
        <w:rPr>
          <w:lang w:val="es-CO"/>
        </w:rPr>
        <w:t xml:space="preserve"> </w:t>
      </w:r>
      <w:r w:rsidR="00981CCF" w:rsidRPr="000560D4">
        <w:rPr>
          <w:lang w:val="es-CO"/>
        </w:rPr>
        <w:t xml:space="preserve">para un total de 39 ERPC, </w:t>
      </w:r>
      <w:r w:rsidR="00705528" w:rsidRPr="000560D4">
        <w:rPr>
          <w:lang w:val="es-CO"/>
        </w:rPr>
        <w:t xml:space="preserve">no era posible </w:t>
      </w:r>
      <w:r w:rsidR="00FC66ED" w:rsidRPr="000560D4">
        <w:rPr>
          <w:lang w:val="es-CO"/>
        </w:rPr>
        <w:t xml:space="preserve">hacer </w:t>
      </w:r>
      <w:r w:rsidR="00705528" w:rsidRPr="000560D4">
        <w:rPr>
          <w:lang w:val="es-CO"/>
        </w:rPr>
        <w:t xml:space="preserve">la homologación de las ERPC </w:t>
      </w:r>
      <w:r w:rsidR="00EB0752" w:rsidRPr="000560D4">
        <w:rPr>
          <w:lang w:val="es-CO"/>
        </w:rPr>
        <w:t xml:space="preserve">que iban mantener bajo la responsabilidad de dicha empresa </w:t>
      </w:r>
      <w:r w:rsidR="00705528" w:rsidRPr="000560D4">
        <w:rPr>
          <w:lang w:val="es-CO"/>
        </w:rPr>
        <w:t xml:space="preserve">con </w:t>
      </w:r>
      <w:r w:rsidR="00981CCF" w:rsidRPr="000560D4">
        <w:rPr>
          <w:lang w:val="es-CO"/>
        </w:rPr>
        <w:t xml:space="preserve">respecto a </w:t>
      </w:r>
      <w:r w:rsidR="00705528" w:rsidRPr="000560D4">
        <w:rPr>
          <w:lang w:val="es-CO"/>
        </w:rPr>
        <w:t>las unidades constructivas definidas en la Resolución CREG 202 de 2013</w:t>
      </w:r>
      <w:r w:rsidR="00E81319" w:rsidRPr="000560D4">
        <w:rPr>
          <w:lang w:val="es-CO"/>
        </w:rPr>
        <w:t>,</w:t>
      </w:r>
      <w:r w:rsidR="00705528" w:rsidRPr="000560D4">
        <w:rPr>
          <w:lang w:val="es-CO"/>
        </w:rPr>
        <w:t xml:space="preserve"> </w:t>
      </w:r>
      <w:r w:rsidR="00EB0752" w:rsidRPr="000560D4">
        <w:rPr>
          <w:lang w:val="es-CO"/>
        </w:rPr>
        <w:t xml:space="preserve">de acuerdo con la información </w:t>
      </w:r>
      <w:r w:rsidR="00C14E17" w:rsidRPr="000560D4">
        <w:rPr>
          <w:lang w:val="es-CO"/>
        </w:rPr>
        <w:t>consignada en la siguiente tabla</w:t>
      </w:r>
      <w:r w:rsidR="00FF231C" w:rsidRPr="000560D4">
        <w:rPr>
          <w:rStyle w:val="Refdenotaalpie"/>
          <w:lang w:val="es-CO"/>
        </w:rPr>
        <w:footnoteReference w:id="2"/>
      </w:r>
      <w:r w:rsidR="00C14E17" w:rsidRPr="000560D4">
        <w:rPr>
          <w:lang w:val="es-CO"/>
        </w:rPr>
        <w:t>:</w:t>
      </w:r>
    </w:p>
    <w:tbl>
      <w:tblPr>
        <w:tblStyle w:val="Tablaconcuadrcula1clara"/>
        <w:tblW w:w="9067" w:type="dxa"/>
        <w:jc w:val="center"/>
        <w:tblLook w:val="04A0" w:firstRow="1" w:lastRow="0" w:firstColumn="1" w:lastColumn="0" w:noHBand="0" w:noVBand="1"/>
      </w:tblPr>
      <w:tblGrid>
        <w:gridCol w:w="1555"/>
        <w:gridCol w:w="2835"/>
        <w:gridCol w:w="4677"/>
      </w:tblGrid>
      <w:tr w:rsidR="00B66AA1" w:rsidRPr="000560D4" w14:paraId="1A7C8B7F" w14:textId="77777777" w:rsidTr="005D1D4A">
        <w:trPr>
          <w:cnfStyle w:val="100000000000" w:firstRow="1" w:lastRow="0" w:firstColumn="0" w:lastColumn="0" w:oddVBand="0" w:evenVBand="0" w:oddHBand="0" w:evenHBand="0" w:firstRowFirstColumn="0" w:firstRowLastColumn="0" w:lastRowFirstColumn="0" w:lastRowLastColumn="0"/>
          <w:trHeight w:val="258"/>
          <w:tblHeader/>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5DE4A35E" w14:textId="65D274DA" w:rsidR="00DE0922" w:rsidRPr="000560D4" w:rsidRDefault="00DE0922" w:rsidP="001B18D1">
            <w:pPr>
              <w:jc w:val="center"/>
              <w:rPr>
                <w:sz w:val="22"/>
                <w:szCs w:val="22"/>
                <w:lang w:eastAsia="es-CO"/>
              </w:rPr>
            </w:pPr>
            <w:r w:rsidRPr="000560D4">
              <w:rPr>
                <w:sz w:val="22"/>
                <w:szCs w:val="22"/>
                <w:lang w:eastAsia="es-CO"/>
              </w:rPr>
              <w:t>No.</w:t>
            </w:r>
          </w:p>
        </w:tc>
        <w:tc>
          <w:tcPr>
            <w:tcW w:w="2835" w:type="dxa"/>
            <w:vAlign w:val="center"/>
            <w:hideMark/>
          </w:tcPr>
          <w:p w14:paraId="275C4051" w14:textId="57D36D6A" w:rsidR="00DE0922" w:rsidRPr="000560D4" w:rsidRDefault="00DE0922" w:rsidP="001B18D1">
            <w:pPr>
              <w:jc w:val="center"/>
              <w:cnfStyle w:val="100000000000" w:firstRow="1"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Nombre ERPC</w:t>
            </w:r>
          </w:p>
        </w:tc>
        <w:tc>
          <w:tcPr>
            <w:tcW w:w="4677" w:type="dxa"/>
            <w:vAlign w:val="center"/>
            <w:hideMark/>
          </w:tcPr>
          <w:p w14:paraId="191C1DDF" w14:textId="6653922F" w:rsidR="00DE0922" w:rsidRPr="000560D4" w:rsidRDefault="00DE0922" w:rsidP="001B18D1">
            <w:pPr>
              <w:jc w:val="center"/>
              <w:cnfStyle w:val="100000000000" w:firstRow="1"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Tramo </w:t>
            </w:r>
            <w:r w:rsidR="00574FCE" w:rsidRPr="000560D4">
              <w:rPr>
                <w:sz w:val="22"/>
                <w:szCs w:val="22"/>
                <w:lang w:eastAsia="es-CO"/>
              </w:rPr>
              <w:t xml:space="preserve">de gasoducto </w:t>
            </w:r>
            <w:r w:rsidRPr="000560D4">
              <w:rPr>
                <w:sz w:val="22"/>
                <w:szCs w:val="22"/>
                <w:lang w:eastAsia="es-CO"/>
              </w:rPr>
              <w:t>asociado</w:t>
            </w:r>
          </w:p>
        </w:tc>
      </w:tr>
      <w:tr w:rsidR="00B66AA1" w:rsidRPr="000560D4" w14:paraId="4ECD7968"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2CBC48F8" w14:textId="77777777" w:rsidR="00DE0922" w:rsidRPr="000560D4" w:rsidRDefault="00DE0922" w:rsidP="001B18D1">
            <w:pPr>
              <w:jc w:val="center"/>
              <w:rPr>
                <w:b w:val="0"/>
                <w:bCs w:val="0"/>
                <w:sz w:val="22"/>
                <w:szCs w:val="22"/>
                <w:lang w:eastAsia="es-CO"/>
              </w:rPr>
            </w:pPr>
            <w:r w:rsidRPr="000560D4">
              <w:rPr>
                <w:sz w:val="22"/>
                <w:szCs w:val="22"/>
                <w:lang w:eastAsia="es-CO"/>
              </w:rPr>
              <w:t>1</w:t>
            </w:r>
          </w:p>
        </w:tc>
        <w:tc>
          <w:tcPr>
            <w:tcW w:w="2835" w:type="dxa"/>
            <w:noWrap/>
            <w:vAlign w:val="center"/>
            <w:hideMark/>
          </w:tcPr>
          <w:p w14:paraId="4E482FAE"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Acacias </w:t>
            </w:r>
            <w:proofErr w:type="spellStart"/>
            <w:r w:rsidRPr="000560D4">
              <w:rPr>
                <w:sz w:val="22"/>
                <w:szCs w:val="22"/>
                <w:lang w:eastAsia="es-CO"/>
              </w:rPr>
              <w:t>Llanogas</w:t>
            </w:r>
            <w:proofErr w:type="spellEnd"/>
          </w:p>
        </w:tc>
        <w:tc>
          <w:tcPr>
            <w:tcW w:w="4677" w:type="dxa"/>
            <w:noWrap/>
            <w:vAlign w:val="center"/>
            <w:hideMark/>
          </w:tcPr>
          <w:p w14:paraId="4259FB08" w14:textId="6DE3FFFF"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Apiay - Usme</w:t>
            </w:r>
          </w:p>
        </w:tc>
      </w:tr>
      <w:tr w:rsidR="00B66AA1" w:rsidRPr="000560D4" w14:paraId="07BBEFA1"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3BB76645" w14:textId="77777777" w:rsidR="00DE0922" w:rsidRPr="000560D4" w:rsidRDefault="00DE0922" w:rsidP="001B18D1">
            <w:pPr>
              <w:jc w:val="center"/>
              <w:rPr>
                <w:b w:val="0"/>
                <w:bCs w:val="0"/>
                <w:sz w:val="22"/>
                <w:szCs w:val="22"/>
                <w:lang w:eastAsia="es-CO"/>
              </w:rPr>
            </w:pPr>
            <w:r w:rsidRPr="000560D4">
              <w:rPr>
                <w:sz w:val="22"/>
                <w:szCs w:val="22"/>
                <w:lang w:eastAsia="es-CO"/>
              </w:rPr>
              <w:t>2</w:t>
            </w:r>
          </w:p>
        </w:tc>
        <w:tc>
          <w:tcPr>
            <w:tcW w:w="2835" w:type="dxa"/>
            <w:noWrap/>
            <w:vAlign w:val="center"/>
            <w:hideMark/>
          </w:tcPr>
          <w:p w14:paraId="05DB3698"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Acacias </w:t>
            </w:r>
            <w:proofErr w:type="spellStart"/>
            <w:r w:rsidRPr="000560D4">
              <w:rPr>
                <w:sz w:val="22"/>
                <w:szCs w:val="22"/>
                <w:lang w:eastAsia="es-CO"/>
              </w:rPr>
              <w:t>Madigas</w:t>
            </w:r>
            <w:proofErr w:type="spellEnd"/>
          </w:p>
        </w:tc>
        <w:tc>
          <w:tcPr>
            <w:tcW w:w="4677" w:type="dxa"/>
            <w:noWrap/>
            <w:vAlign w:val="center"/>
            <w:hideMark/>
          </w:tcPr>
          <w:p w14:paraId="45CA0A4F" w14:textId="0C0BDDBD"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Apiay </w:t>
            </w:r>
            <w:r w:rsidR="00F60A01" w:rsidRPr="000560D4">
              <w:rPr>
                <w:sz w:val="22"/>
                <w:szCs w:val="22"/>
                <w:lang w:eastAsia="es-CO"/>
              </w:rPr>
              <w:t>-</w:t>
            </w:r>
            <w:r w:rsidRPr="000560D4">
              <w:rPr>
                <w:sz w:val="22"/>
                <w:szCs w:val="22"/>
                <w:lang w:eastAsia="es-CO"/>
              </w:rPr>
              <w:t xml:space="preserve"> Usme</w:t>
            </w:r>
          </w:p>
        </w:tc>
      </w:tr>
      <w:tr w:rsidR="00B66AA1" w:rsidRPr="000560D4" w14:paraId="07024825"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4FE4A038" w14:textId="77777777" w:rsidR="00DE0922" w:rsidRPr="000560D4" w:rsidRDefault="00DE0922" w:rsidP="001B18D1">
            <w:pPr>
              <w:jc w:val="center"/>
              <w:rPr>
                <w:b w:val="0"/>
                <w:bCs w:val="0"/>
                <w:sz w:val="22"/>
                <w:szCs w:val="22"/>
                <w:lang w:eastAsia="es-CO"/>
              </w:rPr>
            </w:pPr>
            <w:r w:rsidRPr="000560D4">
              <w:rPr>
                <w:sz w:val="22"/>
                <w:szCs w:val="22"/>
                <w:lang w:eastAsia="es-CO"/>
              </w:rPr>
              <w:t>3</w:t>
            </w:r>
          </w:p>
        </w:tc>
        <w:tc>
          <w:tcPr>
            <w:tcW w:w="2835" w:type="dxa"/>
            <w:noWrap/>
            <w:vAlign w:val="center"/>
            <w:hideMark/>
          </w:tcPr>
          <w:p w14:paraId="10E36F0B"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Aipe</w:t>
            </w:r>
          </w:p>
        </w:tc>
        <w:tc>
          <w:tcPr>
            <w:tcW w:w="4677" w:type="dxa"/>
            <w:noWrap/>
            <w:vAlign w:val="center"/>
            <w:hideMark/>
          </w:tcPr>
          <w:p w14:paraId="0027C5A7" w14:textId="32FB815B"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Gualanday </w:t>
            </w:r>
            <w:r w:rsidR="00F60A01" w:rsidRPr="000560D4">
              <w:rPr>
                <w:sz w:val="22"/>
                <w:szCs w:val="22"/>
                <w:lang w:eastAsia="es-CO"/>
              </w:rPr>
              <w:t>-</w:t>
            </w:r>
            <w:r w:rsidRPr="000560D4">
              <w:rPr>
                <w:sz w:val="22"/>
                <w:szCs w:val="22"/>
                <w:lang w:eastAsia="es-CO"/>
              </w:rPr>
              <w:t xml:space="preserve"> Neiva</w:t>
            </w:r>
          </w:p>
        </w:tc>
      </w:tr>
      <w:tr w:rsidR="00B66AA1" w:rsidRPr="000560D4" w14:paraId="7E4EF5DC" w14:textId="77777777" w:rsidTr="00ED64AF">
        <w:trPr>
          <w:trHeight w:val="28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7D967475" w14:textId="77777777" w:rsidR="00DE0922" w:rsidRPr="000560D4" w:rsidRDefault="00DE0922" w:rsidP="001B18D1">
            <w:pPr>
              <w:jc w:val="center"/>
              <w:rPr>
                <w:b w:val="0"/>
                <w:bCs w:val="0"/>
                <w:sz w:val="22"/>
                <w:szCs w:val="22"/>
                <w:lang w:eastAsia="es-CO"/>
              </w:rPr>
            </w:pPr>
            <w:r w:rsidRPr="000560D4">
              <w:rPr>
                <w:sz w:val="22"/>
                <w:szCs w:val="22"/>
                <w:lang w:eastAsia="es-CO"/>
              </w:rPr>
              <w:t>4</w:t>
            </w:r>
          </w:p>
        </w:tc>
        <w:tc>
          <w:tcPr>
            <w:tcW w:w="2835" w:type="dxa"/>
            <w:noWrap/>
            <w:vAlign w:val="center"/>
            <w:hideMark/>
          </w:tcPr>
          <w:p w14:paraId="0FFEA7AC"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Alvarado</w:t>
            </w:r>
          </w:p>
        </w:tc>
        <w:tc>
          <w:tcPr>
            <w:tcW w:w="4677" w:type="dxa"/>
            <w:noWrap/>
            <w:vAlign w:val="center"/>
            <w:hideMark/>
          </w:tcPr>
          <w:p w14:paraId="37731E38" w14:textId="7EDFA4E1"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Mariquita </w:t>
            </w:r>
            <w:r w:rsidR="00F60A01" w:rsidRPr="000560D4">
              <w:rPr>
                <w:sz w:val="22"/>
                <w:szCs w:val="22"/>
                <w:lang w:eastAsia="es-CO"/>
              </w:rPr>
              <w:t>-</w:t>
            </w:r>
            <w:r w:rsidRPr="000560D4">
              <w:rPr>
                <w:sz w:val="22"/>
                <w:szCs w:val="22"/>
                <w:lang w:eastAsia="es-CO"/>
              </w:rPr>
              <w:t xml:space="preserve"> Gualanday</w:t>
            </w:r>
          </w:p>
        </w:tc>
      </w:tr>
      <w:tr w:rsidR="00B66AA1" w:rsidRPr="000560D4" w14:paraId="72DFF4E9"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363AF228" w14:textId="77777777" w:rsidR="00DE0922" w:rsidRPr="000560D4" w:rsidRDefault="00DE0922" w:rsidP="001B18D1">
            <w:pPr>
              <w:jc w:val="center"/>
              <w:rPr>
                <w:b w:val="0"/>
                <w:bCs w:val="0"/>
                <w:sz w:val="22"/>
                <w:szCs w:val="22"/>
                <w:lang w:eastAsia="es-CO"/>
              </w:rPr>
            </w:pPr>
            <w:r w:rsidRPr="000560D4">
              <w:rPr>
                <w:sz w:val="22"/>
                <w:szCs w:val="22"/>
                <w:lang w:eastAsia="es-CO"/>
              </w:rPr>
              <w:t>5</w:t>
            </w:r>
          </w:p>
        </w:tc>
        <w:tc>
          <w:tcPr>
            <w:tcW w:w="2835" w:type="dxa"/>
            <w:noWrap/>
            <w:vAlign w:val="center"/>
            <w:hideMark/>
          </w:tcPr>
          <w:p w14:paraId="0E68BE7A"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Ambalema</w:t>
            </w:r>
          </w:p>
        </w:tc>
        <w:tc>
          <w:tcPr>
            <w:tcW w:w="4677" w:type="dxa"/>
            <w:noWrap/>
            <w:vAlign w:val="center"/>
            <w:hideMark/>
          </w:tcPr>
          <w:p w14:paraId="63600EE8" w14:textId="6362DCBC"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Mariquita </w:t>
            </w:r>
            <w:r w:rsidR="00180F3C" w:rsidRPr="000560D4">
              <w:rPr>
                <w:sz w:val="22"/>
                <w:szCs w:val="22"/>
                <w:lang w:eastAsia="es-CO"/>
              </w:rPr>
              <w:t>-</w:t>
            </w:r>
            <w:r w:rsidRPr="000560D4">
              <w:rPr>
                <w:sz w:val="22"/>
                <w:szCs w:val="22"/>
                <w:lang w:eastAsia="es-CO"/>
              </w:rPr>
              <w:t xml:space="preserve"> Gualanday</w:t>
            </w:r>
          </w:p>
        </w:tc>
      </w:tr>
      <w:tr w:rsidR="00B66AA1" w:rsidRPr="000560D4" w14:paraId="0661CCE4"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14C37812" w14:textId="77777777" w:rsidR="00DE0922" w:rsidRPr="000560D4" w:rsidRDefault="00DE0922" w:rsidP="001B18D1">
            <w:pPr>
              <w:jc w:val="center"/>
              <w:rPr>
                <w:b w:val="0"/>
                <w:bCs w:val="0"/>
                <w:sz w:val="22"/>
                <w:szCs w:val="22"/>
                <w:lang w:eastAsia="es-CO"/>
              </w:rPr>
            </w:pPr>
            <w:r w:rsidRPr="000560D4">
              <w:rPr>
                <w:sz w:val="22"/>
                <w:szCs w:val="22"/>
                <w:lang w:eastAsia="es-CO"/>
              </w:rPr>
              <w:t>6</w:t>
            </w:r>
          </w:p>
        </w:tc>
        <w:tc>
          <w:tcPr>
            <w:tcW w:w="2835" w:type="dxa"/>
            <w:noWrap/>
            <w:vAlign w:val="center"/>
            <w:hideMark/>
          </w:tcPr>
          <w:p w14:paraId="29E213E5"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proofErr w:type="spellStart"/>
            <w:r w:rsidRPr="000560D4">
              <w:rPr>
                <w:sz w:val="22"/>
                <w:szCs w:val="22"/>
                <w:lang w:eastAsia="es-CO"/>
              </w:rPr>
              <w:t>Caqueza</w:t>
            </w:r>
            <w:proofErr w:type="spellEnd"/>
          </w:p>
        </w:tc>
        <w:tc>
          <w:tcPr>
            <w:tcW w:w="4677" w:type="dxa"/>
            <w:noWrap/>
            <w:vAlign w:val="center"/>
            <w:hideMark/>
          </w:tcPr>
          <w:p w14:paraId="61220B5C" w14:textId="0D87356D"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Apiay </w:t>
            </w:r>
            <w:r w:rsidR="00180F3C" w:rsidRPr="000560D4">
              <w:rPr>
                <w:sz w:val="22"/>
                <w:szCs w:val="22"/>
                <w:lang w:eastAsia="es-CO"/>
              </w:rPr>
              <w:t>-</w:t>
            </w:r>
            <w:r w:rsidRPr="000560D4">
              <w:rPr>
                <w:sz w:val="22"/>
                <w:szCs w:val="22"/>
                <w:lang w:eastAsia="es-CO"/>
              </w:rPr>
              <w:t xml:space="preserve"> Usme</w:t>
            </w:r>
          </w:p>
        </w:tc>
      </w:tr>
      <w:tr w:rsidR="00B66AA1" w:rsidRPr="000560D4" w14:paraId="6565D5D6"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70FDF3B5" w14:textId="77777777" w:rsidR="00DE0922" w:rsidRPr="000560D4" w:rsidRDefault="00DE0922" w:rsidP="001B18D1">
            <w:pPr>
              <w:jc w:val="center"/>
              <w:rPr>
                <w:b w:val="0"/>
                <w:bCs w:val="0"/>
                <w:sz w:val="22"/>
                <w:szCs w:val="22"/>
                <w:lang w:eastAsia="es-CO"/>
              </w:rPr>
            </w:pPr>
            <w:r w:rsidRPr="000560D4">
              <w:rPr>
                <w:sz w:val="22"/>
                <w:szCs w:val="22"/>
                <w:lang w:eastAsia="es-CO"/>
              </w:rPr>
              <w:t>7</w:t>
            </w:r>
          </w:p>
        </w:tc>
        <w:tc>
          <w:tcPr>
            <w:tcW w:w="2835" w:type="dxa"/>
            <w:noWrap/>
            <w:vAlign w:val="center"/>
            <w:hideMark/>
          </w:tcPr>
          <w:p w14:paraId="597B5F63"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CG Gualanday</w:t>
            </w:r>
          </w:p>
        </w:tc>
        <w:tc>
          <w:tcPr>
            <w:tcW w:w="4677" w:type="dxa"/>
            <w:noWrap/>
            <w:vAlign w:val="center"/>
            <w:hideMark/>
          </w:tcPr>
          <w:p w14:paraId="6D0743E3" w14:textId="142747D2"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Gualanday </w:t>
            </w:r>
            <w:r w:rsidR="00180F3C" w:rsidRPr="000560D4">
              <w:rPr>
                <w:sz w:val="22"/>
                <w:szCs w:val="22"/>
                <w:lang w:eastAsia="es-CO"/>
              </w:rPr>
              <w:t>-</w:t>
            </w:r>
            <w:r w:rsidRPr="000560D4">
              <w:rPr>
                <w:sz w:val="22"/>
                <w:szCs w:val="22"/>
                <w:lang w:eastAsia="es-CO"/>
              </w:rPr>
              <w:t xml:space="preserve"> Neiva</w:t>
            </w:r>
          </w:p>
        </w:tc>
      </w:tr>
      <w:tr w:rsidR="00B66AA1" w:rsidRPr="000560D4" w14:paraId="53F772A9"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0EC95799" w14:textId="77777777" w:rsidR="00DE0922" w:rsidRPr="000560D4" w:rsidRDefault="00DE0922" w:rsidP="001B18D1">
            <w:pPr>
              <w:jc w:val="center"/>
              <w:rPr>
                <w:b w:val="0"/>
                <w:bCs w:val="0"/>
                <w:sz w:val="22"/>
                <w:szCs w:val="22"/>
                <w:lang w:eastAsia="es-CO"/>
              </w:rPr>
            </w:pPr>
            <w:r w:rsidRPr="000560D4">
              <w:rPr>
                <w:sz w:val="22"/>
                <w:szCs w:val="22"/>
                <w:lang w:eastAsia="es-CO"/>
              </w:rPr>
              <w:t>8</w:t>
            </w:r>
          </w:p>
        </w:tc>
        <w:tc>
          <w:tcPr>
            <w:tcW w:w="2835" w:type="dxa"/>
            <w:noWrap/>
            <w:vAlign w:val="center"/>
            <w:hideMark/>
          </w:tcPr>
          <w:p w14:paraId="5D324ECA"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CG Mariquita</w:t>
            </w:r>
          </w:p>
        </w:tc>
        <w:tc>
          <w:tcPr>
            <w:tcW w:w="4677" w:type="dxa"/>
            <w:noWrap/>
            <w:vAlign w:val="center"/>
            <w:hideMark/>
          </w:tcPr>
          <w:p w14:paraId="6E057CC9" w14:textId="45170ED9"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Vasconia </w:t>
            </w:r>
            <w:r w:rsidR="00180F3C" w:rsidRPr="000560D4">
              <w:rPr>
                <w:sz w:val="22"/>
                <w:szCs w:val="22"/>
                <w:lang w:eastAsia="es-CO"/>
              </w:rPr>
              <w:t>-</w:t>
            </w:r>
            <w:r w:rsidRPr="000560D4">
              <w:rPr>
                <w:sz w:val="22"/>
                <w:szCs w:val="22"/>
                <w:lang w:eastAsia="es-CO"/>
              </w:rPr>
              <w:t xml:space="preserve"> Mariquita</w:t>
            </w:r>
          </w:p>
        </w:tc>
      </w:tr>
      <w:tr w:rsidR="00B66AA1" w:rsidRPr="000560D4" w14:paraId="32A4DE4C"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56F69210" w14:textId="77777777" w:rsidR="00DE0922" w:rsidRPr="000560D4" w:rsidRDefault="00DE0922" w:rsidP="001B18D1">
            <w:pPr>
              <w:jc w:val="center"/>
              <w:rPr>
                <w:b w:val="0"/>
                <w:bCs w:val="0"/>
                <w:sz w:val="22"/>
                <w:szCs w:val="22"/>
                <w:lang w:eastAsia="es-CO"/>
              </w:rPr>
            </w:pPr>
            <w:r w:rsidRPr="000560D4">
              <w:rPr>
                <w:sz w:val="22"/>
                <w:szCs w:val="22"/>
                <w:lang w:eastAsia="es-CO"/>
              </w:rPr>
              <w:lastRenderedPageBreak/>
              <w:t>9</w:t>
            </w:r>
          </w:p>
        </w:tc>
        <w:tc>
          <w:tcPr>
            <w:tcW w:w="2835" w:type="dxa"/>
            <w:noWrap/>
            <w:vAlign w:val="center"/>
            <w:hideMark/>
          </w:tcPr>
          <w:p w14:paraId="4C4E5364"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Chipaque</w:t>
            </w:r>
          </w:p>
        </w:tc>
        <w:tc>
          <w:tcPr>
            <w:tcW w:w="4677" w:type="dxa"/>
            <w:noWrap/>
            <w:vAlign w:val="center"/>
            <w:hideMark/>
          </w:tcPr>
          <w:p w14:paraId="73E20C86" w14:textId="747F55AC"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Apiay </w:t>
            </w:r>
            <w:r w:rsidR="00180F3C" w:rsidRPr="000560D4">
              <w:rPr>
                <w:sz w:val="22"/>
                <w:szCs w:val="22"/>
                <w:lang w:eastAsia="es-CO"/>
              </w:rPr>
              <w:t>-</w:t>
            </w:r>
            <w:r w:rsidRPr="000560D4">
              <w:rPr>
                <w:sz w:val="22"/>
                <w:szCs w:val="22"/>
                <w:lang w:eastAsia="es-CO"/>
              </w:rPr>
              <w:t xml:space="preserve"> Usme</w:t>
            </w:r>
          </w:p>
        </w:tc>
      </w:tr>
      <w:tr w:rsidR="00B66AA1" w:rsidRPr="000560D4" w14:paraId="63545CF7"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79F0DEE0" w14:textId="77777777" w:rsidR="00DE0922" w:rsidRPr="000560D4" w:rsidRDefault="00DE0922" w:rsidP="001B18D1">
            <w:pPr>
              <w:jc w:val="center"/>
              <w:rPr>
                <w:b w:val="0"/>
                <w:bCs w:val="0"/>
                <w:sz w:val="22"/>
                <w:szCs w:val="22"/>
                <w:lang w:eastAsia="es-CO"/>
              </w:rPr>
            </w:pPr>
            <w:r w:rsidRPr="000560D4">
              <w:rPr>
                <w:sz w:val="22"/>
                <w:szCs w:val="22"/>
                <w:lang w:eastAsia="es-CO"/>
              </w:rPr>
              <w:t>10</w:t>
            </w:r>
          </w:p>
        </w:tc>
        <w:tc>
          <w:tcPr>
            <w:tcW w:w="2835" w:type="dxa"/>
            <w:noWrap/>
            <w:vAlign w:val="center"/>
            <w:hideMark/>
          </w:tcPr>
          <w:p w14:paraId="28A32C57"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Cumaral</w:t>
            </w:r>
          </w:p>
        </w:tc>
        <w:tc>
          <w:tcPr>
            <w:tcW w:w="4677" w:type="dxa"/>
            <w:noWrap/>
            <w:vAlign w:val="center"/>
            <w:hideMark/>
          </w:tcPr>
          <w:p w14:paraId="16E8CDEA" w14:textId="7F6AEF46"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Cusiana </w:t>
            </w:r>
            <w:r w:rsidR="00180F3C" w:rsidRPr="000560D4">
              <w:rPr>
                <w:sz w:val="22"/>
                <w:szCs w:val="22"/>
                <w:lang w:eastAsia="es-CO"/>
              </w:rPr>
              <w:t>-</w:t>
            </w:r>
            <w:r w:rsidRPr="000560D4">
              <w:rPr>
                <w:sz w:val="22"/>
                <w:szCs w:val="22"/>
                <w:lang w:eastAsia="es-CO"/>
              </w:rPr>
              <w:t xml:space="preserve"> Apiay</w:t>
            </w:r>
          </w:p>
        </w:tc>
      </w:tr>
      <w:tr w:rsidR="00B66AA1" w:rsidRPr="000560D4" w14:paraId="7D4B771E"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367F5975" w14:textId="77777777" w:rsidR="00DE0922" w:rsidRPr="000560D4" w:rsidRDefault="00DE0922" w:rsidP="001B18D1">
            <w:pPr>
              <w:jc w:val="center"/>
              <w:rPr>
                <w:b w:val="0"/>
                <w:bCs w:val="0"/>
                <w:sz w:val="22"/>
                <w:szCs w:val="22"/>
                <w:lang w:eastAsia="es-CO"/>
              </w:rPr>
            </w:pPr>
            <w:r w:rsidRPr="000560D4">
              <w:rPr>
                <w:sz w:val="22"/>
                <w:szCs w:val="22"/>
                <w:lang w:eastAsia="es-CO"/>
              </w:rPr>
              <w:t>11</w:t>
            </w:r>
          </w:p>
        </w:tc>
        <w:tc>
          <w:tcPr>
            <w:tcW w:w="2835" w:type="dxa"/>
            <w:noWrap/>
            <w:vAlign w:val="center"/>
            <w:hideMark/>
          </w:tcPr>
          <w:p w14:paraId="4E979C4B"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proofErr w:type="spellStart"/>
            <w:r w:rsidRPr="000560D4">
              <w:rPr>
                <w:sz w:val="22"/>
                <w:szCs w:val="22"/>
                <w:lang w:eastAsia="es-CO"/>
              </w:rPr>
              <w:t>Doima</w:t>
            </w:r>
            <w:proofErr w:type="spellEnd"/>
          </w:p>
        </w:tc>
        <w:tc>
          <w:tcPr>
            <w:tcW w:w="4677" w:type="dxa"/>
            <w:noWrap/>
            <w:vAlign w:val="center"/>
            <w:hideMark/>
          </w:tcPr>
          <w:p w14:paraId="2953CB54" w14:textId="584DDAEA"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Mariquita </w:t>
            </w:r>
            <w:r w:rsidR="00180F3C" w:rsidRPr="000560D4">
              <w:rPr>
                <w:sz w:val="22"/>
                <w:szCs w:val="22"/>
                <w:lang w:eastAsia="es-CO"/>
              </w:rPr>
              <w:t>-</w:t>
            </w:r>
            <w:r w:rsidRPr="000560D4">
              <w:rPr>
                <w:sz w:val="22"/>
                <w:szCs w:val="22"/>
                <w:lang w:eastAsia="es-CO"/>
              </w:rPr>
              <w:t xml:space="preserve"> Gualanday</w:t>
            </w:r>
          </w:p>
        </w:tc>
      </w:tr>
      <w:tr w:rsidR="00B66AA1" w:rsidRPr="000560D4" w14:paraId="6F57E63B"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5325B155" w14:textId="77777777" w:rsidR="00DE0922" w:rsidRPr="000560D4" w:rsidRDefault="00DE0922" w:rsidP="001B18D1">
            <w:pPr>
              <w:jc w:val="center"/>
              <w:rPr>
                <w:b w:val="0"/>
                <w:bCs w:val="0"/>
                <w:sz w:val="22"/>
                <w:szCs w:val="22"/>
                <w:lang w:eastAsia="es-CO"/>
              </w:rPr>
            </w:pPr>
            <w:r w:rsidRPr="000560D4">
              <w:rPr>
                <w:sz w:val="22"/>
                <w:szCs w:val="22"/>
                <w:lang w:eastAsia="es-CO"/>
              </w:rPr>
              <w:t>12</w:t>
            </w:r>
          </w:p>
        </w:tc>
        <w:tc>
          <w:tcPr>
            <w:tcW w:w="2835" w:type="dxa"/>
            <w:noWrap/>
            <w:vAlign w:val="center"/>
            <w:hideMark/>
          </w:tcPr>
          <w:p w14:paraId="6810F865"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Fosca</w:t>
            </w:r>
          </w:p>
        </w:tc>
        <w:tc>
          <w:tcPr>
            <w:tcW w:w="4677" w:type="dxa"/>
            <w:noWrap/>
            <w:vAlign w:val="center"/>
            <w:hideMark/>
          </w:tcPr>
          <w:p w14:paraId="6E1637D2" w14:textId="482056E1"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Apiay </w:t>
            </w:r>
            <w:r w:rsidR="00180F3C" w:rsidRPr="000560D4">
              <w:rPr>
                <w:sz w:val="22"/>
                <w:szCs w:val="22"/>
                <w:lang w:eastAsia="es-CO"/>
              </w:rPr>
              <w:t>-</w:t>
            </w:r>
            <w:r w:rsidRPr="000560D4">
              <w:rPr>
                <w:sz w:val="22"/>
                <w:szCs w:val="22"/>
                <w:lang w:eastAsia="es-CO"/>
              </w:rPr>
              <w:t xml:space="preserve"> Usme</w:t>
            </w:r>
          </w:p>
        </w:tc>
      </w:tr>
      <w:tr w:rsidR="00B66AA1" w:rsidRPr="000560D4" w14:paraId="20533E41"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1A2851A2" w14:textId="77777777" w:rsidR="00DE0922" w:rsidRPr="000560D4" w:rsidRDefault="00DE0922" w:rsidP="001B18D1">
            <w:pPr>
              <w:jc w:val="center"/>
              <w:rPr>
                <w:b w:val="0"/>
                <w:bCs w:val="0"/>
                <w:sz w:val="22"/>
                <w:szCs w:val="22"/>
                <w:lang w:eastAsia="es-CO"/>
              </w:rPr>
            </w:pPr>
            <w:r w:rsidRPr="000560D4">
              <w:rPr>
                <w:sz w:val="22"/>
                <w:szCs w:val="22"/>
                <w:lang w:eastAsia="es-CO"/>
              </w:rPr>
              <w:t>13</w:t>
            </w:r>
          </w:p>
        </w:tc>
        <w:tc>
          <w:tcPr>
            <w:tcW w:w="2835" w:type="dxa"/>
            <w:noWrap/>
            <w:vAlign w:val="center"/>
            <w:hideMark/>
          </w:tcPr>
          <w:p w14:paraId="17D0726B"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Guamo</w:t>
            </w:r>
          </w:p>
        </w:tc>
        <w:tc>
          <w:tcPr>
            <w:tcW w:w="4677" w:type="dxa"/>
            <w:noWrap/>
            <w:vAlign w:val="center"/>
            <w:hideMark/>
          </w:tcPr>
          <w:p w14:paraId="32C2400C" w14:textId="700BE46C"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Gualanday </w:t>
            </w:r>
            <w:r w:rsidR="00E81319" w:rsidRPr="000560D4">
              <w:rPr>
                <w:sz w:val="22"/>
                <w:szCs w:val="22"/>
                <w:lang w:eastAsia="es-CO"/>
              </w:rPr>
              <w:t>-</w:t>
            </w:r>
            <w:r w:rsidRPr="000560D4">
              <w:rPr>
                <w:sz w:val="22"/>
                <w:szCs w:val="22"/>
                <w:lang w:eastAsia="es-CO"/>
              </w:rPr>
              <w:t xml:space="preserve"> Neiva</w:t>
            </w:r>
          </w:p>
        </w:tc>
      </w:tr>
      <w:tr w:rsidR="00B66AA1" w:rsidRPr="000560D4" w14:paraId="6D337A54"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3487F8E3" w14:textId="77777777" w:rsidR="00DE0922" w:rsidRPr="000560D4" w:rsidRDefault="00DE0922" w:rsidP="001B18D1">
            <w:pPr>
              <w:jc w:val="center"/>
              <w:rPr>
                <w:b w:val="0"/>
                <w:bCs w:val="0"/>
                <w:sz w:val="22"/>
                <w:szCs w:val="22"/>
                <w:lang w:eastAsia="es-CO"/>
              </w:rPr>
            </w:pPr>
            <w:r w:rsidRPr="000560D4">
              <w:rPr>
                <w:sz w:val="22"/>
                <w:szCs w:val="22"/>
                <w:lang w:eastAsia="es-CO"/>
              </w:rPr>
              <w:t>14</w:t>
            </w:r>
          </w:p>
        </w:tc>
        <w:tc>
          <w:tcPr>
            <w:tcW w:w="2835" w:type="dxa"/>
            <w:noWrap/>
            <w:vAlign w:val="center"/>
            <w:hideMark/>
          </w:tcPr>
          <w:p w14:paraId="5F63FBEC"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Guayabal</w:t>
            </w:r>
          </w:p>
        </w:tc>
        <w:tc>
          <w:tcPr>
            <w:tcW w:w="4677" w:type="dxa"/>
            <w:noWrap/>
            <w:vAlign w:val="center"/>
            <w:hideMark/>
          </w:tcPr>
          <w:p w14:paraId="19C47650" w14:textId="7C1D43AD"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Mariquita </w:t>
            </w:r>
            <w:r w:rsidR="00E81319" w:rsidRPr="000560D4">
              <w:rPr>
                <w:sz w:val="22"/>
                <w:szCs w:val="22"/>
                <w:lang w:eastAsia="es-CO"/>
              </w:rPr>
              <w:t>-</w:t>
            </w:r>
            <w:r w:rsidRPr="000560D4">
              <w:rPr>
                <w:sz w:val="22"/>
                <w:szCs w:val="22"/>
                <w:lang w:eastAsia="es-CO"/>
              </w:rPr>
              <w:t xml:space="preserve"> Gualanday</w:t>
            </w:r>
          </w:p>
        </w:tc>
      </w:tr>
      <w:tr w:rsidR="00B66AA1" w:rsidRPr="000560D4" w14:paraId="6EEEEF9D"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6AE8DF0D" w14:textId="77777777" w:rsidR="00DE0922" w:rsidRPr="000560D4" w:rsidRDefault="00DE0922" w:rsidP="001B18D1">
            <w:pPr>
              <w:jc w:val="center"/>
              <w:rPr>
                <w:b w:val="0"/>
                <w:bCs w:val="0"/>
                <w:sz w:val="22"/>
                <w:szCs w:val="22"/>
                <w:lang w:eastAsia="es-CO"/>
              </w:rPr>
            </w:pPr>
            <w:r w:rsidRPr="000560D4">
              <w:rPr>
                <w:sz w:val="22"/>
                <w:szCs w:val="22"/>
                <w:lang w:eastAsia="es-CO"/>
              </w:rPr>
              <w:t>15</w:t>
            </w:r>
          </w:p>
        </w:tc>
        <w:tc>
          <w:tcPr>
            <w:tcW w:w="2835" w:type="dxa"/>
            <w:noWrap/>
            <w:vAlign w:val="center"/>
            <w:hideMark/>
          </w:tcPr>
          <w:p w14:paraId="02C1DD5A"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Guayabetal</w:t>
            </w:r>
          </w:p>
        </w:tc>
        <w:tc>
          <w:tcPr>
            <w:tcW w:w="4677" w:type="dxa"/>
            <w:noWrap/>
            <w:vAlign w:val="center"/>
            <w:hideMark/>
          </w:tcPr>
          <w:p w14:paraId="62558143" w14:textId="47C8D408"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Apiay </w:t>
            </w:r>
            <w:r w:rsidR="00E81319" w:rsidRPr="000560D4">
              <w:rPr>
                <w:sz w:val="22"/>
                <w:szCs w:val="22"/>
                <w:lang w:eastAsia="es-CO"/>
              </w:rPr>
              <w:t>-</w:t>
            </w:r>
            <w:r w:rsidRPr="000560D4">
              <w:rPr>
                <w:sz w:val="22"/>
                <w:szCs w:val="22"/>
                <w:lang w:eastAsia="es-CO"/>
              </w:rPr>
              <w:t xml:space="preserve"> Usme</w:t>
            </w:r>
          </w:p>
        </w:tc>
      </w:tr>
      <w:tr w:rsidR="00B66AA1" w:rsidRPr="000560D4" w14:paraId="6DE33230"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5F6B47A7" w14:textId="77777777" w:rsidR="00DE0922" w:rsidRPr="000560D4" w:rsidRDefault="00DE0922" w:rsidP="001B18D1">
            <w:pPr>
              <w:jc w:val="center"/>
              <w:rPr>
                <w:b w:val="0"/>
                <w:bCs w:val="0"/>
                <w:sz w:val="22"/>
                <w:szCs w:val="22"/>
                <w:lang w:eastAsia="es-CO"/>
              </w:rPr>
            </w:pPr>
            <w:r w:rsidRPr="000560D4">
              <w:rPr>
                <w:sz w:val="22"/>
                <w:szCs w:val="22"/>
                <w:lang w:eastAsia="es-CO"/>
              </w:rPr>
              <w:t>16</w:t>
            </w:r>
          </w:p>
        </w:tc>
        <w:tc>
          <w:tcPr>
            <w:tcW w:w="2835" w:type="dxa"/>
            <w:noWrap/>
            <w:vAlign w:val="center"/>
            <w:hideMark/>
          </w:tcPr>
          <w:p w14:paraId="31A8C7FB"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Honda</w:t>
            </w:r>
          </w:p>
        </w:tc>
        <w:tc>
          <w:tcPr>
            <w:tcW w:w="4677" w:type="dxa"/>
            <w:noWrap/>
            <w:vAlign w:val="center"/>
            <w:hideMark/>
          </w:tcPr>
          <w:p w14:paraId="330CBAC1" w14:textId="7758FB22"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Mariquita </w:t>
            </w:r>
            <w:r w:rsidR="00E81319" w:rsidRPr="000560D4">
              <w:rPr>
                <w:sz w:val="22"/>
                <w:szCs w:val="22"/>
                <w:lang w:eastAsia="es-CO"/>
              </w:rPr>
              <w:t>-</w:t>
            </w:r>
            <w:r w:rsidRPr="000560D4">
              <w:rPr>
                <w:sz w:val="22"/>
                <w:szCs w:val="22"/>
                <w:lang w:eastAsia="es-CO"/>
              </w:rPr>
              <w:t xml:space="preserve"> Gualanday</w:t>
            </w:r>
          </w:p>
        </w:tc>
      </w:tr>
      <w:tr w:rsidR="00B66AA1" w:rsidRPr="000560D4" w14:paraId="0537BCA3"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4009520D" w14:textId="77777777" w:rsidR="00DE0922" w:rsidRPr="000560D4" w:rsidRDefault="00DE0922" w:rsidP="001B18D1">
            <w:pPr>
              <w:jc w:val="center"/>
              <w:rPr>
                <w:b w:val="0"/>
                <w:bCs w:val="0"/>
                <w:sz w:val="22"/>
                <w:szCs w:val="22"/>
                <w:lang w:eastAsia="es-CO"/>
              </w:rPr>
            </w:pPr>
            <w:r w:rsidRPr="000560D4">
              <w:rPr>
                <w:sz w:val="22"/>
                <w:szCs w:val="22"/>
                <w:lang w:eastAsia="es-CO"/>
              </w:rPr>
              <w:t>17</w:t>
            </w:r>
          </w:p>
        </w:tc>
        <w:tc>
          <w:tcPr>
            <w:tcW w:w="2835" w:type="dxa"/>
            <w:noWrap/>
            <w:vAlign w:val="center"/>
            <w:hideMark/>
          </w:tcPr>
          <w:p w14:paraId="409D84E1"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La Dorada</w:t>
            </w:r>
          </w:p>
        </w:tc>
        <w:tc>
          <w:tcPr>
            <w:tcW w:w="4677" w:type="dxa"/>
            <w:noWrap/>
            <w:vAlign w:val="center"/>
            <w:hideMark/>
          </w:tcPr>
          <w:p w14:paraId="75FF8281" w14:textId="78BFB476"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Vasconia </w:t>
            </w:r>
            <w:r w:rsidR="00E81319" w:rsidRPr="000560D4">
              <w:rPr>
                <w:sz w:val="22"/>
                <w:szCs w:val="22"/>
                <w:lang w:eastAsia="es-CO"/>
              </w:rPr>
              <w:t>-</w:t>
            </w:r>
            <w:r w:rsidRPr="000560D4">
              <w:rPr>
                <w:sz w:val="22"/>
                <w:szCs w:val="22"/>
                <w:lang w:eastAsia="es-CO"/>
              </w:rPr>
              <w:t xml:space="preserve"> Mariquita</w:t>
            </w:r>
          </w:p>
        </w:tc>
      </w:tr>
      <w:tr w:rsidR="00B66AA1" w:rsidRPr="000560D4" w14:paraId="23081F59"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464C7F0C" w14:textId="77777777" w:rsidR="00DE0922" w:rsidRPr="000560D4" w:rsidRDefault="00DE0922" w:rsidP="001B18D1">
            <w:pPr>
              <w:jc w:val="center"/>
              <w:rPr>
                <w:b w:val="0"/>
                <w:bCs w:val="0"/>
                <w:sz w:val="22"/>
                <w:szCs w:val="22"/>
                <w:lang w:eastAsia="es-CO"/>
              </w:rPr>
            </w:pPr>
            <w:r w:rsidRPr="000560D4">
              <w:rPr>
                <w:sz w:val="22"/>
                <w:szCs w:val="22"/>
                <w:lang w:eastAsia="es-CO"/>
              </w:rPr>
              <w:t>18</w:t>
            </w:r>
          </w:p>
        </w:tc>
        <w:tc>
          <w:tcPr>
            <w:tcW w:w="2835" w:type="dxa"/>
            <w:noWrap/>
            <w:vAlign w:val="center"/>
            <w:hideMark/>
          </w:tcPr>
          <w:p w14:paraId="7FB2D449"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La Sierra</w:t>
            </w:r>
          </w:p>
        </w:tc>
        <w:tc>
          <w:tcPr>
            <w:tcW w:w="4677" w:type="dxa"/>
            <w:noWrap/>
            <w:vAlign w:val="center"/>
            <w:hideMark/>
          </w:tcPr>
          <w:p w14:paraId="0A86E810" w14:textId="559FAD28"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Mariquita </w:t>
            </w:r>
            <w:r w:rsidR="00E81319" w:rsidRPr="000560D4">
              <w:rPr>
                <w:sz w:val="22"/>
                <w:szCs w:val="22"/>
                <w:lang w:eastAsia="es-CO"/>
              </w:rPr>
              <w:t>-</w:t>
            </w:r>
            <w:r w:rsidRPr="000560D4">
              <w:rPr>
                <w:sz w:val="22"/>
                <w:szCs w:val="22"/>
                <w:lang w:eastAsia="es-CO"/>
              </w:rPr>
              <w:t xml:space="preserve"> Gualanday</w:t>
            </w:r>
          </w:p>
        </w:tc>
      </w:tr>
      <w:tr w:rsidR="00B66AA1" w:rsidRPr="000560D4" w14:paraId="501C3E7E"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09A76CE1" w14:textId="77777777" w:rsidR="00DE0922" w:rsidRPr="000560D4" w:rsidRDefault="00DE0922" w:rsidP="001B18D1">
            <w:pPr>
              <w:jc w:val="center"/>
              <w:rPr>
                <w:b w:val="0"/>
                <w:bCs w:val="0"/>
                <w:sz w:val="22"/>
                <w:szCs w:val="22"/>
                <w:lang w:eastAsia="es-CO"/>
              </w:rPr>
            </w:pPr>
            <w:r w:rsidRPr="000560D4">
              <w:rPr>
                <w:sz w:val="22"/>
                <w:szCs w:val="22"/>
                <w:lang w:eastAsia="es-CO"/>
              </w:rPr>
              <w:t>19</w:t>
            </w:r>
          </w:p>
        </w:tc>
        <w:tc>
          <w:tcPr>
            <w:tcW w:w="2835" w:type="dxa"/>
            <w:noWrap/>
            <w:vAlign w:val="center"/>
            <w:hideMark/>
          </w:tcPr>
          <w:p w14:paraId="7708BB84"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La Victoria Caldas</w:t>
            </w:r>
          </w:p>
        </w:tc>
        <w:tc>
          <w:tcPr>
            <w:tcW w:w="4677" w:type="dxa"/>
            <w:noWrap/>
            <w:vAlign w:val="center"/>
            <w:hideMark/>
          </w:tcPr>
          <w:p w14:paraId="250EB79B" w14:textId="20A97BF5"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Vasconia </w:t>
            </w:r>
            <w:r w:rsidR="00E81319" w:rsidRPr="000560D4">
              <w:rPr>
                <w:sz w:val="22"/>
                <w:szCs w:val="22"/>
                <w:lang w:eastAsia="es-CO"/>
              </w:rPr>
              <w:t xml:space="preserve">- </w:t>
            </w:r>
            <w:r w:rsidRPr="000560D4">
              <w:rPr>
                <w:sz w:val="22"/>
                <w:szCs w:val="22"/>
                <w:lang w:eastAsia="es-CO"/>
              </w:rPr>
              <w:t>Mariquita</w:t>
            </w:r>
          </w:p>
        </w:tc>
      </w:tr>
      <w:tr w:rsidR="00B66AA1" w:rsidRPr="000560D4" w14:paraId="281D5962"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66965A7D" w14:textId="77777777" w:rsidR="00DE0922" w:rsidRPr="000560D4" w:rsidRDefault="00DE0922" w:rsidP="001B18D1">
            <w:pPr>
              <w:jc w:val="center"/>
              <w:rPr>
                <w:b w:val="0"/>
                <w:bCs w:val="0"/>
                <w:sz w:val="22"/>
                <w:szCs w:val="22"/>
                <w:lang w:eastAsia="es-CO"/>
              </w:rPr>
            </w:pPr>
            <w:r w:rsidRPr="000560D4">
              <w:rPr>
                <w:sz w:val="22"/>
                <w:szCs w:val="22"/>
                <w:lang w:eastAsia="es-CO"/>
              </w:rPr>
              <w:t>20</w:t>
            </w:r>
          </w:p>
        </w:tc>
        <w:tc>
          <w:tcPr>
            <w:tcW w:w="2835" w:type="dxa"/>
            <w:noWrap/>
            <w:vAlign w:val="center"/>
            <w:hideMark/>
          </w:tcPr>
          <w:p w14:paraId="311A4AC6"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proofErr w:type="spellStart"/>
            <w:r w:rsidRPr="000560D4">
              <w:rPr>
                <w:sz w:val="22"/>
                <w:szCs w:val="22"/>
                <w:lang w:eastAsia="es-CO"/>
              </w:rPr>
              <w:t>Lerida</w:t>
            </w:r>
            <w:proofErr w:type="spellEnd"/>
          </w:p>
        </w:tc>
        <w:tc>
          <w:tcPr>
            <w:tcW w:w="4677" w:type="dxa"/>
            <w:noWrap/>
            <w:vAlign w:val="center"/>
            <w:hideMark/>
          </w:tcPr>
          <w:p w14:paraId="58B34DD8" w14:textId="02419A33"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Gualanday </w:t>
            </w:r>
            <w:r w:rsidR="00E81319" w:rsidRPr="000560D4">
              <w:rPr>
                <w:sz w:val="22"/>
                <w:szCs w:val="22"/>
                <w:lang w:eastAsia="es-CO"/>
              </w:rPr>
              <w:t>-</w:t>
            </w:r>
            <w:r w:rsidRPr="000560D4">
              <w:rPr>
                <w:sz w:val="22"/>
                <w:szCs w:val="22"/>
                <w:lang w:eastAsia="es-CO"/>
              </w:rPr>
              <w:t xml:space="preserve"> Neiva</w:t>
            </w:r>
          </w:p>
        </w:tc>
      </w:tr>
      <w:tr w:rsidR="00B66AA1" w:rsidRPr="000560D4" w14:paraId="009E9B8C"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08FAC45F" w14:textId="77777777" w:rsidR="00DE0922" w:rsidRPr="000560D4" w:rsidRDefault="00DE0922" w:rsidP="001B18D1">
            <w:pPr>
              <w:jc w:val="center"/>
              <w:rPr>
                <w:b w:val="0"/>
                <w:bCs w:val="0"/>
                <w:sz w:val="22"/>
                <w:szCs w:val="22"/>
                <w:lang w:eastAsia="es-CO"/>
              </w:rPr>
            </w:pPr>
            <w:r w:rsidRPr="000560D4">
              <w:rPr>
                <w:sz w:val="22"/>
                <w:szCs w:val="22"/>
                <w:lang w:eastAsia="es-CO"/>
              </w:rPr>
              <w:t>21</w:t>
            </w:r>
          </w:p>
        </w:tc>
        <w:tc>
          <w:tcPr>
            <w:tcW w:w="2835" w:type="dxa"/>
            <w:noWrap/>
            <w:vAlign w:val="center"/>
            <w:hideMark/>
          </w:tcPr>
          <w:p w14:paraId="174C13BB"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proofErr w:type="spellStart"/>
            <w:r w:rsidRPr="000560D4">
              <w:rPr>
                <w:sz w:val="22"/>
                <w:szCs w:val="22"/>
                <w:lang w:eastAsia="es-CO"/>
              </w:rPr>
              <w:t>Libano</w:t>
            </w:r>
            <w:proofErr w:type="spellEnd"/>
          </w:p>
        </w:tc>
        <w:tc>
          <w:tcPr>
            <w:tcW w:w="4677" w:type="dxa"/>
            <w:noWrap/>
            <w:vAlign w:val="center"/>
            <w:hideMark/>
          </w:tcPr>
          <w:p w14:paraId="5C9DAEA5" w14:textId="04FDDE2D"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Mariquita </w:t>
            </w:r>
            <w:r w:rsidR="00E81319" w:rsidRPr="000560D4">
              <w:rPr>
                <w:sz w:val="22"/>
                <w:szCs w:val="22"/>
                <w:lang w:eastAsia="es-CO"/>
              </w:rPr>
              <w:t>-</w:t>
            </w:r>
            <w:r w:rsidRPr="000560D4">
              <w:rPr>
                <w:sz w:val="22"/>
                <w:szCs w:val="22"/>
                <w:lang w:eastAsia="es-CO"/>
              </w:rPr>
              <w:t xml:space="preserve"> Gualanday</w:t>
            </w:r>
          </w:p>
        </w:tc>
      </w:tr>
      <w:tr w:rsidR="00B66AA1" w:rsidRPr="000560D4" w14:paraId="3A965DAE"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5FC1EC2D" w14:textId="77777777" w:rsidR="00DE0922" w:rsidRPr="000560D4" w:rsidRDefault="00DE0922" w:rsidP="001B18D1">
            <w:pPr>
              <w:jc w:val="center"/>
              <w:rPr>
                <w:b w:val="0"/>
                <w:bCs w:val="0"/>
                <w:sz w:val="22"/>
                <w:szCs w:val="22"/>
                <w:lang w:eastAsia="es-CO"/>
              </w:rPr>
            </w:pPr>
            <w:r w:rsidRPr="000560D4">
              <w:rPr>
                <w:sz w:val="22"/>
                <w:szCs w:val="22"/>
                <w:lang w:eastAsia="es-CO"/>
              </w:rPr>
              <w:t>22</w:t>
            </w:r>
          </w:p>
        </w:tc>
        <w:tc>
          <w:tcPr>
            <w:tcW w:w="2835" w:type="dxa"/>
            <w:noWrap/>
            <w:vAlign w:val="center"/>
            <w:hideMark/>
          </w:tcPr>
          <w:p w14:paraId="2D8E5B88"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Los Pinos</w:t>
            </w:r>
          </w:p>
        </w:tc>
        <w:tc>
          <w:tcPr>
            <w:tcW w:w="4677" w:type="dxa"/>
            <w:noWrap/>
            <w:vAlign w:val="center"/>
            <w:hideMark/>
          </w:tcPr>
          <w:p w14:paraId="495A45E6" w14:textId="1004F17A"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Gualanday </w:t>
            </w:r>
            <w:r w:rsidR="00E81319" w:rsidRPr="000560D4">
              <w:rPr>
                <w:sz w:val="22"/>
                <w:szCs w:val="22"/>
                <w:lang w:eastAsia="es-CO"/>
              </w:rPr>
              <w:t>-</w:t>
            </w:r>
            <w:r w:rsidRPr="000560D4">
              <w:rPr>
                <w:sz w:val="22"/>
                <w:szCs w:val="22"/>
                <w:lang w:eastAsia="es-CO"/>
              </w:rPr>
              <w:t xml:space="preserve"> Neiva</w:t>
            </w:r>
          </w:p>
        </w:tc>
      </w:tr>
      <w:tr w:rsidR="00B66AA1" w:rsidRPr="000560D4" w14:paraId="70348808"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3594BB12" w14:textId="77777777" w:rsidR="00DE0922" w:rsidRPr="000560D4" w:rsidRDefault="00DE0922" w:rsidP="001B18D1">
            <w:pPr>
              <w:jc w:val="center"/>
              <w:rPr>
                <w:b w:val="0"/>
                <w:bCs w:val="0"/>
                <w:sz w:val="22"/>
                <w:szCs w:val="22"/>
                <w:lang w:eastAsia="es-CO"/>
              </w:rPr>
            </w:pPr>
            <w:r w:rsidRPr="000560D4">
              <w:rPr>
                <w:sz w:val="22"/>
                <w:szCs w:val="22"/>
                <w:lang w:eastAsia="es-CO"/>
              </w:rPr>
              <w:t>23</w:t>
            </w:r>
          </w:p>
        </w:tc>
        <w:tc>
          <w:tcPr>
            <w:tcW w:w="2835" w:type="dxa"/>
            <w:noWrap/>
            <w:vAlign w:val="center"/>
            <w:hideMark/>
          </w:tcPr>
          <w:p w14:paraId="25D979BB"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Natagaima</w:t>
            </w:r>
          </w:p>
        </w:tc>
        <w:tc>
          <w:tcPr>
            <w:tcW w:w="4677" w:type="dxa"/>
            <w:noWrap/>
            <w:vAlign w:val="center"/>
            <w:hideMark/>
          </w:tcPr>
          <w:p w14:paraId="231FCCC2" w14:textId="4B73BE10"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Gualanday </w:t>
            </w:r>
            <w:r w:rsidR="00E81319" w:rsidRPr="000560D4">
              <w:rPr>
                <w:sz w:val="22"/>
                <w:szCs w:val="22"/>
                <w:lang w:eastAsia="es-CO"/>
              </w:rPr>
              <w:t>-</w:t>
            </w:r>
            <w:r w:rsidRPr="000560D4">
              <w:rPr>
                <w:sz w:val="22"/>
                <w:szCs w:val="22"/>
                <w:lang w:eastAsia="es-CO"/>
              </w:rPr>
              <w:t xml:space="preserve"> Neiva</w:t>
            </w:r>
          </w:p>
        </w:tc>
      </w:tr>
      <w:tr w:rsidR="00B66AA1" w:rsidRPr="000560D4" w14:paraId="4AF4C514"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2A538DC6" w14:textId="77777777" w:rsidR="00DE0922" w:rsidRPr="000560D4" w:rsidRDefault="00DE0922" w:rsidP="001B18D1">
            <w:pPr>
              <w:jc w:val="center"/>
              <w:rPr>
                <w:b w:val="0"/>
                <w:bCs w:val="0"/>
                <w:sz w:val="22"/>
                <w:szCs w:val="22"/>
                <w:lang w:eastAsia="es-CO"/>
              </w:rPr>
            </w:pPr>
            <w:r w:rsidRPr="000560D4">
              <w:rPr>
                <w:sz w:val="22"/>
                <w:szCs w:val="22"/>
                <w:lang w:eastAsia="es-CO"/>
              </w:rPr>
              <w:t>24</w:t>
            </w:r>
          </w:p>
        </w:tc>
        <w:tc>
          <w:tcPr>
            <w:tcW w:w="2835" w:type="dxa"/>
            <w:noWrap/>
            <w:vAlign w:val="center"/>
            <w:hideMark/>
          </w:tcPr>
          <w:p w14:paraId="6272A9F0"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Piedras</w:t>
            </w:r>
          </w:p>
        </w:tc>
        <w:tc>
          <w:tcPr>
            <w:tcW w:w="4677" w:type="dxa"/>
            <w:noWrap/>
            <w:vAlign w:val="center"/>
            <w:hideMark/>
          </w:tcPr>
          <w:p w14:paraId="63EE4130" w14:textId="2F1CAB48"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Mariquita </w:t>
            </w:r>
            <w:r w:rsidR="00E81319" w:rsidRPr="000560D4">
              <w:rPr>
                <w:sz w:val="22"/>
                <w:szCs w:val="22"/>
                <w:lang w:eastAsia="es-CO"/>
              </w:rPr>
              <w:t>-</w:t>
            </w:r>
            <w:r w:rsidRPr="000560D4">
              <w:rPr>
                <w:sz w:val="22"/>
                <w:szCs w:val="22"/>
                <w:lang w:eastAsia="es-CO"/>
              </w:rPr>
              <w:t xml:space="preserve"> Gualanday</w:t>
            </w:r>
          </w:p>
        </w:tc>
      </w:tr>
      <w:tr w:rsidR="00B66AA1" w:rsidRPr="000560D4" w14:paraId="61C66AAC"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2B396FF3" w14:textId="77777777" w:rsidR="00DE0922" w:rsidRPr="000560D4" w:rsidRDefault="00DE0922" w:rsidP="001B18D1">
            <w:pPr>
              <w:jc w:val="center"/>
              <w:rPr>
                <w:b w:val="0"/>
                <w:bCs w:val="0"/>
                <w:sz w:val="22"/>
                <w:szCs w:val="22"/>
                <w:lang w:eastAsia="es-CO"/>
              </w:rPr>
            </w:pPr>
            <w:r w:rsidRPr="000560D4">
              <w:rPr>
                <w:sz w:val="22"/>
                <w:szCs w:val="22"/>
                <w:lang w:eastAsia="es-CO"/>
              </w:rPr>
              <w:t>25</w:t>
            </w:r>
          </w:p>
        </w:tc>
        <w:tc>
          <w:tcPr>
            <w:tcW w:w="2835" w:type="dxa"/>
            <w:noWrap/>
            <w:vAlign w:val="center"/>
            <w:hideMark/>
          </w:tcPr>
          <w:p w14:paraId="55889564"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Puerto Boyacá</w:t>
            </w:r>
          </w:p>
        </w:tc>
        <w:tc>
          <w:tcPr>
            <w:tcW w:w="4677" w:type="dxa"/>
            <w:noWrap/>
            <w:vAlign w:val="center"/>
            <w:hideMark/>
          </w:tcPr>
          <w:p w14:paraId="73D80E8B" w14:textId="21D9D02B"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Vasconia </w:t>
            </w:r>
            <w:r w:rsidR="00E81319" w:rsidRPr="000560D4">
              <w:rPr>
                <w:sz w:val="22"/>
                <w:szCs w:val="22"/>
                <w:lang w:eastAsia="es-CO"/>
              </w:rPr>
              <w:t>-</w:t>
            </w:r>
            <w:r w:rsidRPr="000560D4">
              <w:rPr>
                <w:sz w:val="22"/>
                <w:szCs w:val="22"/>
                <w:lang w:eastAsia="es-CO"/>
              </w:rPr>
              <w:t xml:space="preserve"> Mariquita</w:t>
            </w:r>
          </w:p>
        </w:tc>
      </w:tr>
      <w:tr w:rsidR="00B66AA1" w:rsidRPr="000560D4" w14:paraId="0454FEC2"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13F72673" w14:textId="77777777" w:rsidR="00DE0922" w:rsidRPr="000560D4" w:rsidRDefault="00DE0922" w:rsidP="001B18D1">
            <w:pPr>
              <w:jc w:val="center"/>
              <w:rPr>
                <w:b w:val="0"/>
                <w:bCs w:val="0"/>
                <w:sz w:val="22"/>
                <w:szCs w:val="22"/>
                <w:lang w:eastAsia="es-CO"/>
              </w:rPr>
            </w:pPr>
            <w:r w:rsidRPr="000560D4">
              <w:rPr>
                <w:sz w:val="22"/>
                <w:szCs w:val="22"/>
                <w:lang w:eastAsia="es-CO"/>
              </w:rPr>
              <w:t>26</w:t>
            </w:r>
          </w:p>
        </w:tc>
        <w:tc>
          <w:tcPr>
            <w:tcW w:w="2835" w:type="dxa"/>
            <w:noWrap/>
            <w:vAlign w:val="center"/>
            <w:hideMark/>
          </w:tcPr>
          <w:p w14:paraId="0B8AB4B7"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Puerto Parra</w:t>
            </w:r>
          </w:p>
        </w:tc>
        <w:tc>
          <w:tcPr>
            <w:tcW w:w="4677" w:type="dxa"/>
            <w:noWrap/>
            <w:vAlign w:val="center"/>
            <w:hideMark/>
          </w:tcPr>
          <w:p w14:paraId="63438707" w14:textId="25B26ECE"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Barrancabermeja </w:t>
            </w:r>
            <w:r w:rsidR="00E81319" w:rsidRPr="000560D4">
              <w:rPr>
                <w:sz w:val="22"/>
                <w:szCs w:val="22"/>
                <w:lang w:eastAsia="es-CO"/>
              </w:rPr>
              <w:t>-</w:t>
            </w:r>
            <w:r w:rsidRPr="000560D4">
              <w:rPr>
                <w:sz w:val="22"/>
                <w:szCs w:val="22"/>
                <w:lang w:eastAsia="es-CO"/>
              </w:rPr>
              <w:t xml:space="preserve"> Sebastopol</w:t>
            </w:r>
          </w:p>
        </w:tc>
      </w:tr>
      <w:tr w:rsidR="00B66AA1" w:rsidRPr="000560D4" w14:paraId="11354D5B"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4BBE0FB3" w14:textId="77777777" w:rsidR="00DE0922" w:rsidRPr="000560D4" w:rsidRDefault="00DE0922" w:rsidP="001B18D1">
            <w:pPr>
              <w:jc w:val="center"/>
              <w:rPr>
                <w:b w:val="0"/>
                <w:bCs w:val="0"/>
                <w:sz w:val="22"/>
                <w:szCs w:val="22"/>
                <w:lang w:eastAsia="es-CO"/>
              </w:rPr>
            </w:pPr>
            <w:r w:rsidRPr="000560D4">
              <w:rPr>
                <w:sz w:val="22"/>
                <w:szCs w:val="22"/>
                <w:lang w:eastAsia="es-CO"/>
              </w:rPr>
              <w:t>27</w:t>
            </w:r>
          </w:p>
        </w:tc>
        <w:tc>
          <w:tcPr>
            <w:tcW w:w="2835" w:type="dxa"/>
            <w:noWrap/>
            <w:vAlign w:val="center"/>
            <w:hideMark/>
          </w:tcPr>
          <w:p w14:paraId="556D1AD8"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Puerto Salgar</w:t>
            </w:r>
          </w:p>
        </w:tc>
        <w:tc>
          <w:tcPr>
            <w:tcW w:w="4677" w:type="dxa"/>
            <w:noWrap/>
            <w:vAlign w:val="center"/>
            <w:hideMark/>
          </w:tcPr>
          <w:p w14:paraId="55ABC1FC" w14:textId="043D6C79"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Vasconia </w:t>
            </w:r>
            <w:r w:rsidR="00E81319" w:rsidRPr="000560D4">
              <w:rPr>
                <w:sz w:val="22"/>
                <w:szCs w:val="22"/>
                <w:lang w:eastAsia="es-CO"/>
              </w:rPr>
              <w:t>-</w:t>
            </w:r>
            <w:r w:rsidRPr="000560D4">
              <w:rPr>
                <w:sz w:val="22"/>
                <w:szCs w:val="22"/>
                <w:lang w:eastAsia="es-CO"/>
              </w:rPr>
              <w:t xml:space="preserve"> Mariquita</w:t>
            </w:r>
          </w:p>
        </w:tc>
      </w:tr>
      <w:tr w:rsidR="00B66AA1" w:rsidRPr="000560D4" w14:paraId="506CFAA9"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44E54738" w14:textId="77777777" w:rsidR="00DE0922" w:rsidRPr="000560D4" w:rsidRDefault="00DE0922" w:rsidP="001B18D1">
            <w:pPr>
              <w:jc w:val="center"/>
              <w:rPr>
                <w:b w:val="0"/>
                <w:bCs w:val="0"/>
                <w:sz w:val="22"/>
                <w:szCs w:val="22"/>
                <w:lang w:eastAsia="es-CO"/>
              </w:rPr>
            </w:pPr>
            <w:r w:rsidRPr="000560D4">
              <w:rPr>
                <w:sz w:val="22"/>
                <w:szCs w:val="22"/>
                <w:lang w:eastAsia="es-CO"/>
              </w:rPr>
              <w:t>28</w:t>
            </w:r>
          </w:p>
        </w:tc>
        <w:tc>
          <w:tcPr>
            <w:tcW w:w="2835" w:type="dxa"/>
            <w:noWrap/>
            <w:vAlign w:val="center"/>
            <w:hideMark/>
          </w:tcPr>
          <w:p w14:paraId="2AE9FACC"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Purificación</w:t>
            </w:r>
          </w:p>
        </w:tc>
        <w:tc>
          <w:tcPr>
            <w:tcW w:w="4677" w:type="dxa"/>
            <w:noWrap/>
            <w:vAlign w:val="center"/>
            <w:hideMark/>
          </w:tcPr>
          <w:p w14:paraId="6D473A93" w14:textId="6B5BDB6E"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Gualanday </w:t>
            </w:r>
            <w:r w:rsidR="00E81319" w:rsidRPr="000560D4">
              <w:rPr>
                <w:sz w:val="22"/>
                <w:szCs w:val="22"/>
                <w:lang w:eastAsia="es-CO"/>
              </w:rPr>
              <w:t>-</w:t>
            </w:r>
            <w:r w:rsidRPr="000560D4">
              <w:rPr>
                <w:sz w:val="22"/>
                <w:szCs w:val="22"/>
                <w:lang w:eastAsia="es-CO"/>
              </w:rPr>
              <w:t xml:space="preserve"> Neiva</w:t>
            </w:r>
          </w:p>
        </w:tc>
      </w:tr>
      <w:tr w:rsidR="00B66AA1" w:rsidRPr="000560D4" w14:paraId="365186BF"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7FD91017" w14:textId="77777777" w:rsidR="00DE0922" w:rsidRPr="000560D4" w:rsidRDefault="00DE0922" w:rsidP="001B18D1">
            <w:pPr>
              <w:jc w:val="center"/>
              <w:rPr>
                <w:b w:val="0"/>
                <w:bCs w:val="0"/>
                <w:sz w:val="22"/>
                <w:szCs w:val="22"/>
                <w:lang w:eastAsia="es-CO"/>
              </w:rPr>
            </w:pPr>
            <w:r w:rsidRPr="000560D4">
              <w:rPr>
                <w:sz w:val="22"/>
                <w:szCs w:val="22"/>
                <w:lang w:eastAsia="es-CO"/>
              </w:rPr>
              <w:t>29</w:t>
            </w:r>
          </w:p>
        </w:tc>
        <w:tc>
          <w:tcPr>
            <w:tcW w:w="2835" w:type="dxa"/>
            <w:noWrap/>
            <w:vAlign w:val="center"/>
            <w:hideMark/>
          </w:tcPr>
          <w:p w14:paraId="454B355F"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proofErr w:type="spellStart"/>
            <w:r w:rsidRPr="000560D4">
              <w:rPr>
                <w:sz w:val="22"/>
                <w:szCs w:val="22"/>
                <w:lang w:eastAsia="es-CO"/>
              </w:rPr>
              <w:t>Quetame</w:t>
            </w:r>
            <w:proofErr w:type="spellEnd"/>
          </w:p>
        </w:tc>
        <w:tc>
          <w:tcPr>
            <w:tcW w:w="4677" w:type="dxa"/>
            <w:noWrap/>
            <w:vAlign w:val="center"/>
            <w:hideMark/>
          </w:tcPr>
          <w:p w14:paraId="714B5074" w14:textId="08F955A4"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Apiay </w:t>
            </w:r>
            <w:r w:rsidR="00E81319" w:rsidRPr="000560D4">
              <w:rPr>
                <w:sz w:val="22"/>
                <w:szCs w:val="22"/>
                <w:lang w:eastAsia="es-CO"/>
              </w:rPr>
              <w:t>-</w:t>
            </w:r>
            <w:r w:rsidRPr="000560D4">
              <w:rPr>
                <w:sz w:val="22"/>
                <w:szCs w:val="22"/>
                <w:lang w:eastAsia="es-CO"/>
              </w:rPr>
              <w:t xml:space="preserve"> Usme</w:t>
            </w:r>
          </w:p>
        </w:tc>
      </w:tr>
      <w:tr w:rsidR="00B66AA1" w:rsidRPr="000560D4" w14:paraId="766E09B2"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70AB2D84" w14:textId="77777777" w:rsidR="00DE0922" w:rsidRPr="000560D4" w:rsidRDefault="00DE0922" w:rsidP="001B18D1">
            <w:pPr>
              <w:jc w:val="center"/>
              <w:rPr>
                <w:b w:val="0"/>
                <w:bCs w:val="0"/>
                <w:sz w:val="22"/>
                <w:szCs w:val="22"/>
                <w:lang w:eastAsia="es-CO"/>
              </w:rPr>
            </w:pPr>
            <w:r w:rsidRPr="000560D4">
              <w:rPr>
                <w:sz w:val="22"/>
                <w:szCs w:val="22"/>
                <w:lang w:eastAsia="es-CO"/>
              </w:rPr>
              <w:t>30</w:t>
            </w:r>
          </w:p>
        </w:tc>
        <w:tc>
          <w:tcPr>
            <w:tcW w:w="2835" w:type="dxa"/>
            <w:noWrap/>
            <w:vAlign w:val="center"/>
            <w:hideMark/>
          </w:tcPr>
          <w:p w14:paraId="71FE22E0"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Restrepo</w:t>
            </w:r>
          </w:p>
        </w:tc>
        <w:tc>
          <w:tcPr>
            <w:tcW w:w="4677" w:type="dxa"/>
            <w:noWrap/>
            <w:vAlign w:val="center"/>
            <w:hideMark/>
          </w:tcPr>
          <w:p w14:paraId="3D8CEA61" w14:textId="0E84FF9F"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Cusiana </w:t>
            </w:r>
            <w:r w:rsidR="00E81319" w:rsidRPr="000560D4">
              <w:rPr>
                <w:sz w:val="22"/>
                <w:szCs w:val="22"/>
                <w:lang w:eastAsia="es-CO"/>
              </w:rPr>
              <w:t>-</w:t>
            </w:r>
            <w:r w:rsidRPr="000560D4">
              <w:rPr>
                <w:sz w:val="22"/>
                <w:szCs w:val="22"/>
                <w:lang w:eastAsia="es-CO"/>
              </w:rPr>
              <w:t xml:space="preserve"> Apiay</w:t>
            </w:r>
          </w:p>
        </w:tc>
      </w:tr>
      <w:tr w:rsidR="00B66AA1" w:rsidRPr="000560D4" w14:paraId="1CDED807"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7676DC22" w14:textId="77777777" w:rsidR="00DE0922" w:rsidRPr="000560D4" w:rsidRDefault="00DE0922" w:rsidP="001B18D1">
            <w:pPr>
              <w:jc w:val="center"/>
              <w:rPr>
                <w:b w:val="0"/>
                <w:bCs w:val="0"/>
                <w:sz w:val="22"/>
                <w:szCs w:val="22"/>
                <w:lang w:eastAsia="es-CO"/>
              </w:rPr>
            </w:pPr>
            <w:r w:rsidRPr="000560D4">
              <w:rPr>
                <w:sz w:val="22"/>
                <w:szCs w:val="22"/>
                <w:lang w:eastAsia="es-CO"/>
              </w:rPr>
              <w:t>31</w:t>
            </w:r>
          </w:p>
        </w:tc>
        <w:tc>
          <w:tcPr>
            <w:tcW w:w="2835" w:type="dxa"/>
            <w:noWrap/>
            <w:vAlign w:val="center"/>
            <w:hideMark/>
          </w:tcPr>
          <w:p w14:paraId="48E808E6"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Saldaña</w:t>
            </w:r>
          </w:p>
        </w:tc>
        <w:tc>
          <w:tcPr>
            <w:tcW w:w="4677" w:type="dxa"/>
            <w:noWrap/>
            <w:vAlign w:val="center"/>
            <w:hideMark/>
          </w:tcPr>
          <w:p w14:paraId="08AA45D6" w14:textId="0CF6424E"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Gualanday </w:t>
            </w:r>
            <w:r w:rsidR="00E81319" w:rsidRPr="000560D4">
              <w:rPr>
                <w:sz w:val="22"/>
                <w:szCs w:val="22"/>
                <w:lang w:eastAsia="es-CO"/>
              </w:rPr>
              <w:t>-</w:t>
            </w:r>
            <w:r w:rsidRPr="000560D4">
              <w:rPr>
                <w:sz w:val="22"/>
                <w:szCs w:val="22"/>
                <w:lang w:eastAsia="es-CO"/>
              </w:rPr>
              <w:t xml:space="preserve"> Neiva</w:t>
            </w:r>
          </w:p>
        </w:tc>
      </w:tr>
      <w:tr w:rsidR="00B66AA1" w:rsidRPr="000560D4" w14:paraId="23472F01"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2C12443C" w14:textId="77777777" w:rsidR="00DE0922" w:rsidRPr="000560D4" w:rsidRDefault="00DE0922" w:rsidP="001B18D1">
            <w:pPr>
              <w:jc w:val="center"/>
              <w:rPr>
                <w:b w:val="0"/>
                <w:bCs w:val="0"/>
                <w:sz w:val="22"/>
                <w:szCs w:val="22"/>
                <w:lang w:eastAsia="es-CO"/>
              </w:rPr>
            </w:pPr>
            <w:r w:rsidRPr="000560D4">
              <w:rPr>
                <w:sz w:val="22"/>
                <w:szCs w:val="22"/>
                <w:lang w:eastAsia="es-CO"/>
              </w:rPr>
              <w:t>32</w:t>
            </w:r>
          </w:p>
        </w:tc>
        <w:tc>
          <w:tcPr>
            <w:tcW w:w="2835" w:type="dxa"/>
            <w:noWrap/>
            <w:vAlign w:val="center"/>
            <w:hideMark/>
          </w:tcPr>
          <w:p w14:paraId="53D07468"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Saldaña B</w:t>
            </w:r>
          </w:p>
        </w:tc>
        <w:tc>
          <w:tcPr>
            <w:tcW w:w="4677" w:type="dxa"/>
            <w:noWrap/>
            <w:vAlign w:val="center"/>
            <w:hideMark/>
          </w:tcPr>
          <w:p w14:paraId="7F0EA5F9" w14:textId="3873DD8D"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Gualanday </w:t>
            </w:r>
            <w:r w:rsidR="00E81319" w:rsidRPr="000560D4">
              <w:rPr>
                <w:sz w:val="22"/>
                <w:szCs w:val="22"/>
                <w:lang w:eastAsia="es-CO"/>
              </w:rPr>
              <w:t>-</w:t>
            </w:r>
            <w:r w:rsidRPr="000560D4">
              <w:rPr>
                <w:sz w:val="22"/>
                <w:szCs w:val="22"/>
                <w:lang w:eastAsia="es-CO"/>
              </w:rPr>
              <w:t xml:space="preserve"> Neiva</w:t>
            </w:r>
          </w:p>
        </w:tc>
      </w:tr>
      <w:tr w:rsidR="00B66AA1" w:rsidRPr="000560D4" w14:paraId="0DC4C6AB" w14:textId="77777777" w:rsidTr="00ED64AF">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7CE2F753" w14:textId="77777777" w:rsidR="00DE0922" w:rsidRPr="000560D4" w:rsidRDefault="00DE0922" w:rsidP="001B18D1">
            <w:pPr>
              <w:jc w:val="center"/>
              <w:rPr>
                <w:b w:val="0"/>
                <w:bCs w:val="0"/>
                <w:sz w:val="22"/>
                <w:szCs w:val="22"/>
                <w:lang w:eastAsia="es-CO"/>
              </w:rPr>
            </w:pPr>
            <w:r w:rsidRPr="000560D4">
              <w:rPr>
                <w:sz w:val="22"/>
                <w:szCs w:val="22"/>
                <w:lang w:eastAsia="es-CO"/>
              </w:rPr>
              <w:t>33</w:t>
            </w:r>
          </w:p>
        </w:tc>
        <w:tc>
          <w:tcPr>
            <w:tcW w:w="2835" w:type="dxa"/>
            <w:noWrap/>
            <w:vAlign w:val="center"/>
            <w:hideMark/>
          </w:tcPr>
          <w:p w14:paraId="2A3733AC"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San Luis</w:t>
            </w:r>
          </w:p>
        </w:tc>
        <w:tc>
          <w:tcPr>
            <w:tcW w:w="4677" w:type="dxa"/>
            <w:noWrap/>
            <w:vAlign w:val="center"/>
            <w:hideMark/>
          </w:tcPr>
          <w:p w14:paraId="22C62587" w14:textId="2FC2DD45"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proofErr w:type="spellStart"/>
            <w:r w:rsidRPr="000560D4">
              <w:rPr>
                <w:sz w:val="22"/>
                <w:szCs w:val="22"/>
                <w:lang w:eastAsia="es-CO"/>
              </w:rPr>
              <w:t>Montañuelo</w:t>
            </w:r>
            <w:proofErr w:type="spellEnd"/>
            <w:r w:rsidRPr="000560D4">
              <w:rPr>
                <w:sz w:val="22"/>
                <w:szCs w:val="22"/>
                <w:lang w:eastAsia="es-CO"/>
              </w:rPr>
              <w:t xml:space="preserve"> </w:t>
            </w:r>
            <w:r w:rsidR="00E81319" w:rsidRPr="000560D4">
              <w:rPr>
                <w:sz w:val="22"/>
                <w:szCs w:val="22"/>
                <w:lang w:eastAsia="es-CO"/>
              </w:rPr>
              <w:t>-</w:t>
            </w:r>
            <w:r w:rsidRPr="000560D4">
              <w:rPr>
                <w:sz w:val="22"/>
                <w:szCs w:val="22"/>
                <w:lang w:eastAsia="es-CO"/>
              </w:rPr>
              <w:t xml:space="preserve"> Gualanday</w:t>
            </w:r>
          </w:p>
        </w:tc>
      </w:tr>
      <w:tr w:rsidR="00B66AA1" w:rsidRPr="000560D4" w14:paraId="06F7A312" w14:textId="77777777" w:rsidTr="005D1D4A">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5106535B" w14:textId="77777777" w:rsidR="00DE0922" w:rsidRPr="000560D4" w:rsidRDefault="00DE0922" w:rsidP="001B18D1">
            <w:pPr>
              <w:jc w:val="center"/>
              <w:rPr>
                <w:b w:val="0"/>
                <w:bCs w:val="0"/>
                <w:sz w:val="22"/>
                <w:szCs w:val="22"/>
                <w:lang w:eastAsia="es-CO"/>
              </w:rPr>
            </w:pPr>
            <w:r w:rsidRPr="000560D4">
              <w:rPr>
                <w:sz w:val="22"/>
                <w:szCs w:val="22"/>
                <w:lang w:eastAsia="es-CO"/>
              </w:rPr>
              <w:t>34</w:t>
            </w:r>
          </w:p>
        </w:tc>
        <w:tc>
          <w:tcPr>
            <w:tcW w:w="2835" w:type="dxa"/>
            <w:noWrap/>
            <w:vAlign w:val="center"/>
            <w:hideMark/>
          </w:tcPr>
          <w:p w14:paraId="7AB89D9A"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San Vicente de Chucurí</w:t>
            </w:r>
          </w:p>
        </w:tc>
        <w:tc>
          <w:tcPr>
            <w:tcW w:w="4677" w:type="dxa"/>
            <w:noWrap/>
            <w:vAlign w:val="center"/>
            <w:hideMark/>
          </w:tcPr>
          <w:p w14:paraId="17830B18"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Gasoductos aislados sur de </w:t>
            </w:r>
            <w:proofErr w:type="spellStart"/>
            <w:r w:rsidRPr="000560D4">
              <w:rPr>
                <w:sz w:val="22"/>
                <w:szCs w:val="22"/>
                <w:lang w:eastAsia="es-CO"/>
              </w:rPr>
              <w:t>Bolivar</w:t>
            </w:r>
            <w:proofErr w:type="spellEnd"/>
            <w:r w:rsidRPr="000560D4">
              <w:rPr>
                <w:sz w:val="22"/>
                <w:szCs w:val="22"/>
                <w:lang w:eastAsia="es-CO"/>
              </w:rPr>
              <w:t xml:space="preserve"> Antioquia y Santander</w:t>
            </w:r>
          </w:p>
        </w:tc>
      </w:tr>
      <w:tr w:rsidR="00B66AA1" w:rsidRPr="000560D4" w14:paraId="6F27FD35" w14:textId="77777777" w:rsidTr="00327B4B">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4A89D042" w14:textId="77777777" w:rsidR="00DE0922" w:rsidRPr="000560D4" w:rsidRDefault="00DE0922" w:rsidP="001B18D1">
            <w:pPr>
              <w:jc w:val="center"/>
              <w:rPr>
                <w:b w:val="0"/>
                <w:bCs w:val="0"/>
                <w:sz w:val="22"/>
                <w:szCs w:val="22"/>
                <w:lang w:eastAsia="es-CO"/>
              </w:rPr>
            </w:pPr>
            <w:r w:rsidRPr="000560D4">
              <w:rPr>
                <w:sz w:val="22"/>
                <w:szCs w:val="22"/>
                <w:lang w:eastAsia="es-CO"/>
              </w:rPr>
              <w:t>35</w:t>
            </w:r>
          </w:p>
        </w:tc>
        <w:tc>
          <w:tcPr>
            <w:tcW w:w="2835" w:type="dxa"/>
            <w:noWrap/>
            <w:vAlign w:val="center"/>
            <w:hideMark/>
          </w:tcPr>
          <w:p w14:paraId="24074533"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Tierradentro</w:t>
            </w:r>
          </w:p>
        </w:tc>
        <w:tc>
          <w:tcPr>
            <w:tcW w:w="4677" w:type="dxa"/>
            <w:noWrap/>
            <w:vAlign w:val="center"/>
            <w:hideMark/>
          </w:tcPr>
          <w:p w14:paraId="45F68B78" w14:textId="5EC89883"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Mariquita </w:t>
            </w:r>
            <w:r w:rsidR="004E5532" w:rsidRPr="000560D4">
              <w:rPr>
                <w:sz w:val="22"/>
                <w:szCs w:val="22"/>
                <w:lang w:eastAsia="es-CO"/>
              </w:rPr>
              <w:t>-</w:t>
            </w:r>
            <w:r w:rsidRPr="000560D4">
              <w:rPr>
                <w:sz w:val="22"/>
                <w:szCs w:val="22"/>
                <w:lang w:eastAsia="es-CO"/>
              </w:rPr>
              <w:t xml:space="preserve"> Gualanday</w:t>
            </w:r>
          </w:p>
        </w:tc>
      </w:tr>
      <w:tr w:rsidR="00B66AA1" w:rsidRPr="000560D4" w14:paraId="2FD2012D" w14:textId="77777777" w:rsidTr="00327B4B">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3AF92DE5" w14:textId="77777777" w:rsidR="00DE0922" w:rsidRPr="000560D4" w:rsidRDefault="00DE0922" w:rsidP="001B18D1">
            <w:pPr>
              <w:jc w:val="center"/>
              <w:rPr>
                <w:b w:val="0"/>
                <w:bCs w:val="0"/>
                <w:sz w:val="22"/>
                <w:szCs w:val="22"/>
                <w:lang w:eastAsia="es-CO"/>
              </w:rPr>
            </w:pPr>
            <w:r w:rsidRPr="000560D4">
              <w:rPr>
                <w:sz w:val="22"/>
                <w:szCs w:val="22"/>
                <w:lang w:eastAsia="es-CO"/>
              </w:rPr>
              <w:t>36</w:t>
            </w:r>
          </w:p>
        </w:tc>
        <w:tc>
          <w:tcPr>
            <w:tcW w:w="2835" w:type="dxa"/>
            <w:noWrap/>
            <w:vAlign w:val="center"/>
            <w:hideMark/>
          </w:tcPr>
          <w:p w14:paraId="04626D42"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Une</w:t>
            </w:r>
          </w:p>
        </w:tc>
        <w:tc>
          <w:tcPr>
            <w:tcW w:w="4677" w:type="dxa"/>
            <w:noWrap/>
            <w:vAlign w:val="center"/>
            <w:hideMark/>
          </w:tcPr>
          <w:p w14:paraId="4F061FE4" w14:textId="35C906E3"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Apiay </w:t>
            </w:r>
            <w:r w:rsidR="004E5532" w:rsidRPr="000560D4">
              <w:rPr>
                <w:sz w:val="22"/>
                <w:szCs w:val="22"/>
                <w:lang w:eastAsia="es-CO"/>
              </w:rPr>
              <w:t>-</w:t>
            </w:r>
            <w:r w:rsidRPr="000560D4">
              <w:rPr>
                <w:sz w:val="22"/>
                <w:szCs w:val="22"/>
                <w:lang w:eastAsia="es-CO"/>
              </w:rPr>
              <w:t xml:space="preserve"> Usme</w:t>
            </w:r>
          </w:p>
        </w:tc>
      </w:tr>
      <w:tr w:rsidR="00B66AA1" w:rsidRPr="000560D4" w14:paraId="3722A927" w14:textId="77777777" w:rsidTr="00327B4B">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3DE1910E" w14:textId="77777777" w:rsidR="00DE0922" w:rsidRPr="000560D4" w:rsidRDefault="00DE0922" w:rsidP="001B18D1">
            <w:pPr>
              <w:jc w:val="center"/>
              <w:rPr>
                <w:b w:val="0"/>
                <w:bCs w:val="0"/>
                <w:sz w:val="22"/>
                <w:szCs w:val="22"/>
                <w:lang w:eastAsia="es-CO"/>
              </w:rPr>
            </w:pPr>
            <w:r w:rsidRPr="000560D4">
              <w:rPr>
                <w:sz w:val="22"/>
                <w:szCs w:val="22"/>
                <w:lang w:eastAsia="es-CO"/>
              </w:rPr>
              <w:t>37</w:t>
            </w:r>
          </w:p>
        </w:tc>
        <w:tc>
          <w:tcPr>
            <w:tcW w:w="2835" w:type="dxa"/>
            <w:noWrap/>
            <w:vAlign w:val="center"/>
            <w:hideMark/>
          </w:tcPr>
          <w:p w14:paraId="11869CDB"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Venadillo</w:t>
            </w:r>
          </w:p>
        </w:tc>
        <w:tc>
          <w:tcPr>
            <w:tcW w:w="4677" w:type="dxa"/>
            <w:noWrap/>
            <w:vAlign w:val="center"/>
            <w:hideMark/>
          </w:tcPr>
          <w:p w14:paraId="743C3E12" w14:textId="496C356A"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Gualanday</w:t>
            </w:r>
            <w:r w:rsidR="004E5532" w:rsidRPr="000560D4">
              <w:rPr>
                <w:sz w:val="22"/>
                <w:szCs w:val="22"/>
                <w:lang w:eastAsia="es-CO"/>
              </w:rPr>
              <w:t xml:space="preserve"> -</w:t>
            </w:r>
            <w:r w:rsidRPr="000560D4">
              <w:rPr>
                <w:sz w:val="22"/>
                <w:szCs w:val="22"/>
                <w:lang w:eastAsia="es-CO"/>
              </w:rPr>
              <w:t xml:space="preserve"> Neiva</w:t>
            </w:r>
          </w:p>
        </w:tc>
      </w:tr>
      <w:tr w:rsidR="00B66AA1" w:rsidRPr="000560D4" w14:paraId="76DA891B" w14:textId="77777777" w:rsidTr="00327B4B">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35F2BC0F" w14:textId="77777777" w:rsidR="00DE0922" w:rsidRPr="000560D4" w:rsidRDefault="00DE0922" w:rsidP="001B18D1">
            <w:pPr>
              <w:jc w:val="center"/>
              <w:rPr>
                <w:b w:val="0"/>
                <w:bCs w:val="0"/>
                <w:sz w:val="22"/>
                <w:szCs w:val="22"/>
                <w:lang w:eastAsia="es-CO"/>
              </w:rPr>
            </w:pPr>
            <w:r w:rsidRPr="000560D4">
              <w:rPr>
                <w:sz w:val="22"/>
                <w:szCs w:val="22"/>
                <w:lang w:eastAsia="es-CO"/>
              </w:rPr>
              <w:t>38</w:t>
            </w:r>
          </w:p>
        </w:tc>
        <w:tc>
          <w:tcPr>
            <w:tcW w:w="2835" w:type="dxa"/>
            <w:noWrap/>
            <w:vAlign w:val="center"/>
            <w:hideMark/>
          </w:tcPr>
          <w:p w14:paraId="3C255840"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Villanueva Casanare</w:t>
            </w:r>
          </w:p>
        </w:tc>
        <w:tc>
          <w:tcPr>
            <w:tcW w:w="4677" w:type="dxa"/>
            <w:noWrap/>
            <w:vAlign w:val="center"/>
            <w:hideMark/>
          </w:tcPr>
          <w:p w14:paraId="7FB7700E" w14:textId="08B1860D"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Cusiana </w:t>
            </w:r>
            <w:r w:rsidR="004E5532" w:rsidRPr="000560D4">
              <w:rPr>
                <w:sz w:val="22"/>
                <w:szCs w:val="22"/>
                <w:lang w:eastAsia="es-CO"/>
              </w:rPr>
              <w:t>-</w:t>
            </w:r>
            <w:r w:rsidRPr="000560D4">
              <w:rPr>
                <w:sz w:val="22"/>
                <w:szCs w:val="22"/>
                <w:lang w:eastAsia="es-CO"/>
              </w:rPr>
              <w:t xml:space="preserve"> Apiay</w:t>
            </w:r>
          </w:p>
        </w:tc>
      </w:tr>
      <w:tr w:rsidR="00B66AA1" w:rsidRPr="000560D4" w14:paraId="5CE7C4C3" w14:textId="77777777" w:rsidTr="00327B4B">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038D43C8" w14:textId="77777777" w:rsidR="00DE0922" w:rsidRPr="000560D4" w:rsidRDefault="00DE0922" w:rsidP="001B18D1">
            <w:pPr>
              <w:jc w:val="center"/>
              <w:rPr>
                <w:b w:val="0"/>
                <w:bCs w:val="0"/>
                <w:sz w:val="22"/>
                <w:szCs w:val="22"/>
                <w:lang w:eastAsia="es-CO"/>
              </w:rPr>
            </w:pPr>
            <w:r w:rsidRPr="000560D4">
              <w:rPr>
                <w:sz w:val="22"/>
                <w:szCs w:val="22"/>
                <w:lang w:eastAsia="es-CO"/>
              </w:rPr>
              <w:t>39</w:t>
            </w:r>
          </w:p>
        </w:tc>
        <w:tc>
          <w:tcPr>
            <w:tcW w:w="2835" w:type="dxa"/>
            <w:noWrap/>
            <w:vAlign w:val="center"/>
            <w:hideMark/>
          </w:tcPr>
          <w:p w14:paraId="5D6E02D5" w14:textId="77777777"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Villavicencio</w:t>
            </w:r>
          </w:p>
        </w:tc>
        <w:tc>
          <w:tcPr>
            <w:tcW w:w="4677" w:type="dxa"/>
            <w:noWrap/>
            <w:vAlign w:val="center"/>
            <w:hideMark/>
          </w:tcPr>
          <w:p w14:paraId="606F818A" w14:textId="77FB80D9" w:rsidR="00DE0922" w:rsidRPr="000560D4" w:rsidRDefault="00DE0922"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 xml:space="preserve">Apiay </w:t>
            </w:r>
            <w:r w:rsidR="004E5532" w:rsidRPr="000560D4">
              <w:rPr>
                <w:sz w:val="22"/>
                <w:szCs w:val="22"/>
                <w:lang w:eastAsia="es-CO"/>
              </w:rPr>
              <w:t>-</w:t>
            </w:r>
            <w:r w:rsidRPr="000560D4">
              <w:rPr>
                <w:sz w:val="22"/>
                <w:szCs w:val="22"/>
                <w:lang w:eastAsia="es-CO"/>
              </w:rPr>
              <w:t xml:space="preserve"> Usme</w:t>
            </w:r>
          </w:p>
        </w:tc>
      </w:tr>
    </w:tbl>
    <w:p w14:paraId="3261FCD2" w14:textId="77777777" w:rsidR="00B0694A" w:rsidRPr="000560D4" w:rsidRDefault="00B0694A" w:rsidP="001B18D1">
      <w:pPr>
        <w:pStyle w:val="Textoindependiente2"/>
        <w:spacing w:after="0" w:line="240" w:lineRule="auto"/>
        <w:contextualSpacing/>
        <w:rPr>
          <w:lang w:val="es-CO"/>
        </w:rPr>
      </w:pPr>
    </w:p>
    <w:p w14:paraId="0DEE7DA1" w14:textId="184E1F1E" w:rsidR="00C14E17" w:rsidRPr="000560D4" w:rsidRDefault="00B0694A" w:rsidP="001B18D1">
      <w:pPr>
        <w:pStyle w:val="Textoindependiente2"/>
        <w:spacing w:after="0" w:line="240" w:lineRule="auto"/>
        <w:contextualSpacing/>
        <w:rPr>
          <w:lang w:val="es-CO"/>
        </w:rPr>
      </w:pPr>
      <w:r w:rsidRPr="000560D4">
        <w:rPr>
          <w:lang w:val="es-CO"/>
        </w:rPr>
        <w:t xml:space="preserve">De otra </w:t>
      </w:r>
      <w:r w:rsidR="00ED64AF" w:rsidRPr="000560D4">
        <w:rPr>
          <w:lang w:val="es-CO"/>
        </w:rPr>
        <w:t xml:space="preserve">parte, </w:t>
      </w:r>
      <w:r w:rsidR="00D55884" w:rsidRPr="000560D4">
        <w:rPr>
          <w:lang w:val="es-CO"/>
        </w:rPr>
        <w:t>la empresa PROMIGAS S.A. E.S.P</w:t>
      </w:r>
      <w:r w:rsidR="008A033E" w:rsidRPr="000560D4">
        <w:rPr>
          <w:lang w:val="es-CO"/>
        </w:rPr>
        <w:t>. mediante comunicación con radicado CREG E202</w:t>
      </w:r>
      <w:r w:rsidR="00D70237" w:rsidRPr="000560D4">
        <w:rPr>
          <w:lang w:val="es-CO"/>
        </w:rPr>
        <w:t>3003646</w:t>
      </w:r>
      <w:r w:rsidR="008A033E" w:rsidRPr="000560D4">
        <w:rPr>
          <w:lang w:val="es-CO"/>
        </w:rPr>
        <w:t xml:space="preserve"> </w:t>
      </w:r>
      <w:r w:rsidR="004C40A4" w:rsidRPr="000560D4">
        <w:rPr>
          <w:lang w:val="es-CO"/>
        </w:rPr>
        <w:t xml:space="preserve">del 6 de marzo de 2023 </w:t>
      </w:r>
      <w:r w:rsidR="008A033E" w:rsidRPr="000560D4">
        <w:rPr>
          <w:lang w:val="es-CO"/>
        </w:rPr>
        <w:t>informó a la Comisión que</w:t>
      </w:r>
      <w:r w:rsidR="0038788E" w:rsidRPr="000560D4">
        <w:rPr>
          <w:lang w:val="es-CO"/>
        </w:rPr>
        <w:t xml:space="preserve">, para un total de </w:t>
      </w:r>
      <w:r w:rsidR="00F633BE" w:rsidRPr="000560D4">
        <w:rPr>
          <w:lang w:val="es-CO"/>
        </w:rPr>
        <w:t>34</w:t>
      </w:r>
      <w:r w:rsidR="0038788E" w:rsidRPr="000560D4">
        <w:rPr>
          <w:lang w:val="es-CO"/>
        </w:rPr>
        <w:t xml:space="preserve"> ERPC,</w:t>
      </w:r>
      <w:r w:rsidR="008A033E" w:rsidRPr="000560D4">
        <w:rPr>
          <w:lang w:val="es-CO"/>
        </w:rPr>
        <w:t xml:space="preserve"> no era posible la homologación de las ERPC que iban mantener bajo la responsabilidad de dicha empresa con las unidades constructivas definidas en la Resolución CREG 202 de 2013, de acuerdo con la información consignada en la siguiente tabla:</w:t>
      </w:r>
    </w:p>
    <w:p w14:paraId="1FE767F1" w14:textId="77777777" w:rsidR="00C14E17" w:rsidRPr="000560D4" w:rsidRDefault="00C14E17" w:rsidP="001B18D1">
      <w:pPr>
        <w:pStyle w:val="Textoindependiente2"/>
        <w:spacing w:after="0" w:line="240" w:lineRule="auto"/>
        <w:contextualSpacing/>
        <w:rPr>
          <w:lang w:val="es-CO"/>
        </w:rPr>
      </w:pPr>
    </w:p>
    <w:tbl>
      <w:tblPr>
        <w:tblStyle w:val="Tablaconcuadrcula1clara"/>
        <w:tblW w:w="4816" w:type="pct"/>
        <w:jc w:val="center"/>
        <w:tblLook w:val="04A0" w:firstRow="1" w:lastRow="0" w:firstColumn="1" w:lastColumn="0" w:noHBand="0" w:noVBand="1"/>
      </w:tblPr>
      <w:tblGrid>
        <w:gridCol w:w="1810"/>
        <w:gridCol w:w="3214"/>
        <w:gridCol w:w="3705"/>
      </w:tblGrid>
      <w:tr w:rsidR="00B66AA1" w:rsidRPr="000560D4" w14:paraId="3B268536" w14:textId="77777777" w:rsidTr="00BC4A65">
        <w:trPr>
          <w:cnfStyle w:val="100000000000" w:firstRow="1" w:lastRow="0" w:firstColumn="0" w:lastColumn="0" w:oddVBand="0" w:evenVBand="0" w:oddHBand="0" w:evenHBand="0" w:firstRowFirstColumn="0" w:firstRowLastColumn="0" w:lastRowFirstColumn="0" w:lastRowLastColumn="0"/>
          <w:trHeight w:val="59"/>
          <w:tblHeader/>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13D3BF99" w14:textId="77777777" w:rsidR="00D70237" w:rsidRPr="000560D4" w:rsidRDefault="00D70237" w:rsidP="001B18D1">
            <w:pPr>
              <w:jc w:val="center"/>
              <w:rPr>
                <w:sz w:val="22"/>
                <w:szCs w:val="22"/>
                <w:lang w:eastAsia="es-CO"/>
              </w:rPr>
            </w:pPr>
            <w:r w:rsidRPr="000560D4">
              <w:rPr>
                <w:sz w:val="22"/>
                <w:szCs w:val="22"/>
                <w:lang w:eastAsia="es-CO"/>
              </w:rPr>
              <w:t>No. Segmento</w:t>
            </w:r>
          </w:p>
        </w:tc>
        <w:tc>
          <w:tcPr>
            <w:tcW w:w="1841" w:type="pct"/>
            <w:hideMark/>
          </w:tcPr>
          <w:p w14:paraId="3D69FAC4" w14:textId="77777777" w:rsidR="00D70237" w:rsidRPr="000560D4" w:rsidRDefault="00D70237" w:rsidP="001B18D1">
            <w:pPr>
              <w:jc w:val="center"/>
              <w:cnfStyle w:val="100000000000" w:firstRow="1"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Nombre Estación</w:t>
            </w:r>
          </w:p>
        </w:tc>
        <w:tc>
          <w:tcPr>
            <w:tcW w:w="2122" w:type="pct"/>
            <w:hideMark/>
          </w:tcPr>
          <w:p w14:paraId="25C61529" w14:textId="5196DC41" w:rsidR="00D70237" w:rsidRPr="000560D4" w:rsidRDefault="00DB114C" w:rsidP="001B18D1">
            <w:pPr>
              <w:jc w:val="center"/>
              <w:cnfStyle w:val="100000000000" w:firstRow="1"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Tramo de gasoducto asociado</w:t>
            </w:r>
          </w:p>
        </w:tc>
      </w:tr>
      <w:tr w:rsidR="00B66AA1" w:rsidRPr="000560D4" w14:paraId="40378A8F"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4FD12EC0" w14:textId="77777777" w:rsidR="00D70237" w:rsidRPr="000560D4" w:rsidRDefault="00D70237" w:rsidP="001B18D1">
            <w:pPr>
              <w:jc w:val="center"/>
              <w:rPr>
                <w:b w:val="0"/>
                <w:sz w:val="22"/>
                <w:szCs w:val="22"/>
                <w:lang w:eastAsia="es-CO"/>
              </w:rPr>
            </w:pPr>
            <w:r w:rsidRPr="000560D4">
              <w:rPr>
                <w:sz w:val="22"/>
                <w:szCs w:val="22"/>
                <w:lang w:eastAsia="es-CO"/>
              </w:rPr>
              <w:t>1</w:t>
            </w:r>
          </w:p>
        </w:tc>
        <w:tc>
          <w:tcPr>
            <w:tcW w:w="1841" w:type="pct"/>
            <w:noWrap/>
            <w:hideMark/>
          </w:tcPr>
          <w:p w14:paraId="26FB5631"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ARROYO DE PIEDRA</w:t>
            </w:r>
          </w:p>
        </w:tc>
        <w:tc>
          <w:tcPr>
            <w:tcW w:w="2122" w:type="pct"/>
            <w:noWrap/>
            <w:hideMark/>
          </w:tcPr>
          <w:p w14:paraId="1326527F"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54021560"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2DCB612C" w14:textId="77777777" w:rsidR="00D70237" w:rsidRPr="000560D4" w:rsidRDefault="00D70237" w:rsidP="001B18D1">
            <w:pPr>
              <w:jc w:val="center"/>
              <w:rPr>
                <w:b w:val="0"/>
                <w:sz w:val="22"/>
                <w:szCs w:val="22"/>
                <w:lang w:eastAsia="es-CO"/>
              </w:rPr>
            </w:pPr>
            <w:r w:rsidRPr="000560D4">
              <w:rPr>
                <w:sz w:val="22"/>
                <w:szCs w:val="22"/>
                <w:lang w:eastAsia="es-CO"/>
              </w:rPr>
              <w:t>2</w:t>
            </w:r>
          </w:p>
        </w:tc>
        <w:tc>
          <w:tcPr>
            <w:tcW w:w="1841" w:type="pct"/>
            <w:noWrap/>
            <w:hideMark/>
          </w:tcPr>
          <w:p w14:paraId="6E5BAAED"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BUENOS AIRES</w:t>
            </w:r>
          </w:p>
        </w:tc>
        <w:tc>
          <w:tcPr>
            <w:tcW w:w="2122" w:type="pct"/>
            <w:noWrap/>
            <w:hideMark/>
          </w:tcPr>
          <w:p w14:paraId="4DB92D0C"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757F116D"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6EFAF2EB" w14:textId="77777777" w:rsidR="00D70237" w:rsidRPr="000560D4" w:rsidRDefault="00D70237" w:rsidP="001B18D1">
            <w:pPr>
              <w:jc w:val="center"/>
              <w:rPr>
                <w:b w:val="0"/>
                <w:sz w:val="22"/>
                <w:szCs w:val="22"/>
                <w:lang w:eastAsia="es-CO"/>
              </w:rPr>
            </w:pPr>
            <w:r w:rsidRPr="000560D4">
              <w:rPr>
                <w:sz w:val="22"/>
                <w:szCs w:val="22"/>
                <w:lang w:eastAsia="es-CO"/>
              </w:rPr>
              <w:t>3</w:t>
            </w:r>
          </w:p>
        </w:tc>
        <w:tc>
          <w:tcPr>
            <w:tcW w:w="1841" w:type="pct"/>
            <w:noWrap/>
            <w:hideMark/>
          </w:tcPr>
          <w:p w14:paraId="2C46028E"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CALAMAR</w:t>
            </w:r>
          </w:p>
        </w:tc>
        <w:tc>
          <w:tcPr>
            <w:tcW w:w="2122" w:type="pct"/>
            <w:noWrap/>
            <w:hideMark/>
          </w:tcPr>
          <w:p w14:paraId="14DCCBB1"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3A70AC74"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26CC716B" w14:textId="77777777" w:rsidR="00D70237" w:rsidRPr="000560D4" w:rsidRDefault="00D70237" w:rsidP="001B18D1">
            <w:pPr>
              <w:jc w:val="center"/>
              <w:rPr>
                <w:b w:val="0"/>
                <w:sz w:val="22"/>
                <w:szCs w:val="22"/>
                <w:lang w:eastAsia="es-CO"/>
              </w:rPr>
            </w:pPr>
            <w:r w:rsidRPr="000560D4">
              <w:rPr>
                <w:sz w:val="22"/>
                <w:szCs w:val="22"/>
                <w:lang w:eastAsia="es-CO"/>
              </w:rPr>
              <w:t>4</w:t>
            </w:r>
          </w:p>
        </w:tc>
        <w:tc>
          <w:tcPr>
            <w:tcW w:w="1841" w:type="pct"/>
            <w:noWrap/>
            <w:hideMark/>
          </w:tcPr>
          <w:p w14:paraId="0C27E23A"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CAMARONES</w:t>
            </w:r>
          </w:p>
        </w:tc>
        <w:tc>
          <w:tcPr>
            <w:tcW w:w="2122" w:type="pct"/>
            <w:noWrap/>
            <w:hideMark/>
          </w:tcPr>
          <w:p w14:paraId="711E8211"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58C0856B"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0F94B5BC" w14:textId="77777777" w:rsidR="00D70237" w:rsidRPr="000560D4" w:rsidRDefault="00D70237" w:rsidP="001B18D1">
            <w:pPr>
              <w:jc w:val="center"/>
              <w:rPr>
                <w:b w:val="0"/>
                <w:sz w:val="22"/>
                <w:szCs w:val="22"/>
                <w:lang w:eastAsia="es-CO"/>
              </w:rPr>
            </w:pPr>
            <w:r w:rsidRPr="000560D4">
              <w:rPr>
                <w:sz w:val="22"/>
                <w:szCs w:val="22"/>
                <w:lang w:eastAsia="es-CO"/>
              </w:rPr>
              <w:t>5</w:t>
            </w:r>
          </w:p>
        </w:tc>
        <w:tc>
          <w:tcPr>
            <w:tcW w:w="1841" w:type="pct"/>
            <w:noWrap/>
            <w:hideMark/>
          </w:tcPr>
          <w:p w14:paraId="570CADBC"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CAMPECHE</w:t>
            </w:r>
          </w:p>
        </w:tc>
        <w:tc>
          <w:tcPr>
            <w:tcW w:w="2122" w:type="pct"/>
            <w:noWrap/>
            <w:hideMark/>
          </w:tcPr>
          <w:p w14:paraId="1C71E73B"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6A93764D"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6CCB428B" w14:textId="77777777" w:rsidR="00D70237" w:rsidRPr="000560D4" w:rsidRDefault="00D70237" w:rsidP="001B18D1">
            <w:pPr>
              <w:jc w:val="center"/>
              <w:rPr>
                <w:b w:val="0"/>
                <w:sz w:val="22"/>
                <w:szCs w:val="22"/>
                <w:lang w:eastAsia="es-CO"/>
              </w:rPr>
            </w:pPr>
            <w:r w:rsidRPr="000560D4">
              <w:rPr>
                <w:sz w:val="22"/>
                <w:szCs w:val="22"/>
                <w:lang w:eastAsia="es-CO"/>
              </w:rPr>
              <w:t>6</w:t>
            </w:r>
          </w:p>
        </w:tc>
        <w:tc>
          <w:tcPr>
            <w:tcW w:w="1841" w:type="pct"/>
            <w:noWrap/>
            <w:hideMark/>
          </w:tcPr>
          <w:p w14:paraId="4CC4C52F"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CANDELARIA</w:t>
            </w:r>
          </w:p>
        </w:tc>
        <w:tc>
          <w:tcPr>
            <w:tcW w:w="2122" w:type="pct"/>
            <w:noWrap/>
            <w:hideMark/>
          </w:tcPr>
          <w:p w14:paraId="33CD6B20"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0AB0541D"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362E5359" w14:textId="77777777" w:rsidR="00D70237" w:rsidRPr="000560D4" w:rsidRDefault="00D70237" w:rsidP="001B18D1">
            <w:pPr>
              <w:jc w:val="center"/>
              <w:rPr>
                <w:b w:val="0"/>
                <w:sz w:val="22"/>
                <w:szCs w:val="22"/>
                <w:lang w:eastAsia="es-CO"/>
              </w:rPr>
            </w:pPr>
            <w:r w:rsidRPr="000560D4">
              <w:rPr>
                <w:sz w:val="22"/>
                <w:szCs w:val="22"/>
                <w:lang w:eastAsia="es-CO"/>
              </w:rPr>
              <w:t>7</w:t>
            </w:r>
          </w:p>
        </w:tc>
        <w:tc>
          <w:tcPr>
            <w:tcW w:w="1841" w:type="pct"/>
            <w:noWrap/>
            <w:hideMark/>
          </w:tcPr>
          <w:p w14:paraId="2A403BF9"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CARACOLÍ</w:t>
            </w:r>
          </w:p>
        </w:tc>
        <w:tc>
          <w:tcPr>
            <w:tcW w:w="2122" w:type="pct"/>
            <w:noWrap/>
            <w:hideMark/>
          </w:tcPr>
          <w:p w14:paraId="7D499399"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6CF773E1"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29979602" w14:textId="77777777" w:rsidR="00D70237" w:rsidRPr="000560D4" w:rsidRDefault="00D70237" w:rsidP="001B18D1">
            <w:pPr>
              <w:jc w:val="center"/>
              <w:rPr>
                <w:b w:val="0"/>
                <w:sz w:val="22"/>
                <w:szCs w:val="22"/>
                <w:lang w:eastAsia="es-CO"/>
              </w:rPr>
            </w:pPr>
            <w:r w:rsidRPr="000560D4">
              <w:rPr>
                <w:sz w:val="22"/>
                <w:szCs w:val="22"/>
                <w:lang w:eastAsia="es-CO"/>
              </w:rPr>
              <w:t>8</w:t>
            </w:r>
          </w:p>
        </w:tc>
        <w:tc>
          <w:tcPr>
            <w:tcW w:w="1841" w:type="pct"/>
            <w:noWrap/>
            <w:hideMark/>
          </w:tcPr>
          <w:p w14:paraId="37628A6B"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CARRETO</w:t>
            </w:r>
          </w:p>
        </w:tc>
        <w:tc>
          <w:tcPr>
            <w:tcW w:w="2122" w:type="pct"/>
            <w:noWrap/>
            <w:hideMark/>
          </w:tcPr>
          <w:p w14:paraId="5A64ED7B"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687F3E56"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6C2563AA" w14:textId="77777777" w:rsidR="00D70237" w:rsidRPr="000560D4" w:rsidRDefault="00D70237" w:rsidP="001B18D1">
            <w:pPr>
              <w:jc w:val="center"/>
              <w:rPr>
                <w:b w:val="0"/>
                <w:sz w:val="22"/>
                <w:szCs w:val="22"/>
                <w:lang w:eastAsia="es-CO"/>
              </w:rPr>
            </w:pPr>
            <w:r w:rsidRPr="000560D4">
              <w:rPr>
                <w:sz w:val="22"/>
                <w:szCs w:val="22"/>
                <w:lang w:eastAsia="es-CO"/>
              </w:rPr>
              <w:t>9</w:t>
            </w:r>
          </w:p>
        </w:tc>
        <w:tc>
          <w:tcPr>
            <w:tcW w:w="1841" w:type="pct"/>
            <w:noWrap/>
            <w:hideMark/>
          </w:tcPr>
          <w:p w14:paraId="716D645F"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CHORRERA</w:t>
            </w:r>
          </w:p>
        </w:tc>
        <w:tc>
          <w:tcPr>
            <w:tcW w:w="2122" w:type="pct"/>
            <w:noWrap/>
            <w:hideMark/>
          </w:tcPr>
          <w:p w14:paraId="0CB074D8"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6C84D077"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74874819" w14:textId="77777777" w:rsidR="00D70237" w:rsidRPr="000560D4" w:rsidRDefault="00D70237" w:rsidP="001B18D1">
            <w:pPr>
              <w:jc w:val="center"/>
              <w:rPr>
                <w:b w:val="0"/>
                <w:sz w:val="22"/>
                <w:szCs w:val="22"/>
                <w:lang w:eastAsia="es-CO"/>
              </w:rPr>
            </w:pPr>
            <w:r w:rsidRPr="000560D4">
              <w:rPr>
                <w:sz w:val="22"/>
                <w:szCs w:val="22"/>
                <w:lang w:eastAsia="es-CO"/>
              </w:rPr>
              <w:t>10</w:t>
            </w:r>
          </w:p>
        </w:tc>
        <w:tc>
          <w:tcPr>
            <w:tcW w:w="1841" w:type="pct"/>
            <w:noWrap/>
            <w:hideMark/>
          </w:tcPr>
          <w:p w14:paraId="04E5E5A4"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CUESTECITAS</w:t>
            </w:r>
          </w:p>
        </w:tc>
        <w:tc>
          <w:tcPr>
            <w:tcW w:w="2122" w:type="pct"/>
            <w:noWrap/>
            <w:hideMark/>
          </w:tcPr>
          <w:p w14:paraId="02A7701E"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3A2DAA51"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3E3E4D75" w14:textId="77777777" w:rsidR="00D70237" w:rsidRPr="000560D4" w:rsidRDefault="00D70237" w:rsidP="001B18D1">
            <w:pPr>
              <w:jc w:val="center"/>
              <w:rPr>
                <w:b w:val="0"/>
                <w:sz w:val="22"/>
                <w:szCs w:val="22"/>
                <w:lang w:eastAsia="es-CO"/>
              </w:rPr>
            </w:pPr>
            <w:r w:rsidRPr="000560D4">
              <w:rPr>
                <w:sz w:val="22"/>
                <w:szCs w:val="22"/>
                <w:lang w:eastAsia="es-CO"/>
              </w:rPr>
              <w:t>11</w:t>
            </w:r>
          </w:p>
        </w:tc>
        <w:tc>
          <w:tcPr>
            <w:tcW w:w="1841" w:type="pct"/>
            <w:noWrap/>
            <w:hideMark/>
          </w:tcPr>
          <w:p w14:paraId="772E6561"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DIBULLA</w:t>
            </w:r>
          </w:p>
        </w:tc>
        <w:tc>
          <w:tcPr>
            <w:tcW w:w="2122" w:type="pct"/>
            <w:noWrap/>
            <w:hideMark/>
          </w:tcPr>
          <w:p w14:paraId="49F43F50"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7B260889"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04EBBF7E" w14:textId="77777777" w:rsidR="00D70237" w:rsidRPr="000560D4" w:rsidRDefault="00D70237" w:rsidP="001B18D1">
            <w:pPr>
              <w:jc w:val="center"/>
              <w:rPr>
                <w:b w:val="0"/>
                <w:sz w:val="22"/>
                <w:szCs w:val="22"/>
                <w:lang w:eastAsia="es-CO"/>
              </w:rPr>
            </w:pPr>
            <w:r w:rsidRPr="000560D4">
              <w:rPr>
                <w:sz w:val="22"/>
                <w:szCs w:val="22"/>
                <w:lang w:eastAsia="es-CO"/>
              </w:rPr>
              <w:lastRenderedPageBreak/>
              <w:t>12</w:t>
            </w:r>
          </w:p>
        </w:tc>
        <w:tc>
          <w:tcPr>
            <w:tcW w:w="1841" w:type="pct"/>
            <w:noWrap/>
            <w:hideMark/>
          </w:tcPr>
          <w:p w14:paraId="631E04FC"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EL PÁJARO</w:t>
            </w:r>
          </w:p>
        </w:tc>
        <w:tc>
          <w:tcPr>
            <w:tcW w:w="2122" w:type="pct"/>
            <w:noWrap/>
            <w:hideMark/>
          </w:tcPr>
          <w:p w14:paraId="11B22AF1" w14:textId="712274BB"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Ballena - La Mami</w:t>
            </w:r>
          </w:p>
        </w:tc>
      </w:tr>
      <w:tr w:rsidR="00B66AA1" w:rsidRPr="000560D4" w14:paraId="450B9468"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7D225751" w14:textId="77777777" w:rsidR="00D70237" w:rsidRPr="000560D4" w:rsidRDefault="00D70237" w:rsidP="001B18D1">
            <w:pPr>
              <w:jc w:val="center"/>
              <w:rPr>
                <w:b w:val="0"/>
                <w:sz w:val="22"/>
                <w:szCs w:val="22"/>
                <w:lang w:eastAsia="es-CO"/>
              </w:rPr>
            </w:pPr>
            <w:r w:rsidRPr="000560D4">
              <w:rPr>
                <w:sz w:val="22"/>
                <w:szCs w:val="22"/>
                <w:lang w:eastAsia="es-CO"/>
              </w:rPr>
              <w:t>13</w:t>
            </w:r>
          </w:p>
        </w:tc>
        <w:tc>
          <w:tcPr>
            <w:tcW w:w="1841" w:type="pct"/>
            <w:noWrap/>
            <w:hideMark/>
          </w:tcPr>
          <w:p w14:paraId="297CBFD4"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GUACAMAYAL</w:t>
            </w:r>
          </w:p>
        </w:tc>
        <w:tc>
          <w:tcPr>
            <w:tcW w:w="2122" w:type="pct"/>
            <w:noWrap/>
            <w:hideMark/>
          </w:tcPr>
          <w:p w14:paraId="31D7F62B"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633BBB58"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684929E1" w14:textId="77777777" w:rsidR="00D70237" w:rsidRPr="000560D4" w:rsidRDefault="00D70237" w:rsidP="001B18D1">
            <w:pPr>
              <w:jc w:val="center"/>
              <w:rPr>
                <w:b w:val="0"/>
                <w:sz w:val="22"/>
                <w:szCs w:val="22"/>
                <w:lang w:eastAsia="es-CO"/>
              </w:rPr>
            </w:pPr>
            <w:r w:rsidRPr="000560D4">
              <w:rPr>
                <w:sz w:val="22"/>
                <w:szCs w:val="22"/>
                <w:lang w:eastAsia="es-CO"/>
              </w:rPr>
              <w:t>14</w:t>
            </w:r>
          </w:p>
        </w:tc>
        <w:tc>
          <w:tcPr>
            <w:tcW w:w="1841" w:type="pct"/>
            <w:noWrap/>
            <w:hideMark/>
          </w:tcPr>
          <w:p w14:paraId="59D87D3F"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ISABEL LOPEZ</w:t>
            </w:r>
          </w:p>
        </w:tc>
        <w:tc>
          <w:tcPr>
            <w:tcW w:w="2122" w:type="pct"/>
            <w:noWrap/>
            <w:hideMark/>
          </w:tcPr>
          <w:p w14:paraId="6149B1ED"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2769AA72"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058F0E8A" w14:textId="77777777" w:rsidR="00D70237" w:rsidRPr="000560D4" w:rsidRDefault="00D70237" w:rsidP="001B18D1">
            <w:pPr>
              <w:jc w:val="center"/>
              <w:rPr>
                <w:b w:val="0"/>
                <w:sz w:val="22"/>
                <w:szCs w:val="22"/>
                <w:lang w:eastAsia="es-CO"/>
              </w:rPr>
            </w:pPr>
            <w:r w:rsidRPr="000560D4">
              <w:rPr>
                <w:sz w:val="22"/>
                <w:szCs w:val="22"/>
                <w:lang w:eastAsia="es-CO"/>
              </w:rPr>
              <w:t>15</w:t>
            </w:r>
          </w:p>
        </w:tc>
        <w:tc>
          <w:tcPr>
            <w:tcW w:w="1841" w:type="pct"/>
            <w:noWrap/>
            <w:hideMark/>
          </w:tcPr>
          <w:p w14:paraId="5C2D895D"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JUAN DE ACOSTA</w:t>
            </w:r>
          </w:p>
        </w:tc>
        <w:tc>
          <w:tcPr>
            <w:tcW w:w="2122" w:type="pct"/>
            <w:noWrap/>
            <w:hideMark/>
          </w:tcPr>
          <w:p w14:paraId="59FBAEB1"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03B45B17"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1BBCB1B5" w14:textId="77777777" w:rsidR="00D70237" w:rsidRPr="000560D4" w:rsidRDefault="00D70237" w:rsidP="001B18D1">
            <w:pPr>
              <w:jc w:val="center"/>
              <w:rPr>
                <w:b w:val="0"/>
                <w:sz w:val="22"/>
                <w:szCs w:val="22"/>
                <w:lang w:eastAsia="es-CO"/>
              </w:rPr>
            </w:pPr>
            <w:r w:rsidRPr="000560D4">
              <w:rPr>
                <w:sz w:val="22"/>
                <w:szCs w:val="22"/>
                <w:lang w:eastAsia="es-CO"/>
              </w:rPr>
              <w:t>16</w:t>
            </w:r>
          </w:p>
        </w:tc>
        <w:tc>
          <w:tcPr>
            <w:tcW w:w="1841" w:type="pct"/>
            <w:noWrap/>
            <w:hideMark/>
          </w:tcPr>
          <w:p w14:paraId="30FA1B83"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LA GRAN VIA</w:t>
            </w:r>
          </w:p>
        </w:tc>
        <w:tc>
          <w:tcPr>
            <w:tcW w:w="2122" w:type="pct"/>
            <w:noWrap/>
            <w:hideMark/>
          </w:tcPr>
          <w:p w14:paraId="05FE3142"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26FBD447"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391737FB" w14:textId="77777777" w:rsidR="00D70237" w:rsidRPr="000560D4" w:rsidRDefault="00D70237" w:rsidP="001B18D1">
            <w:pPr>
              <w:jc w:val="center"/>
              <w:rPr>
                <w:b w:val="0"/>
                <w:sz w:val="22"/>
                <w:szCs w:val="22"/>
                <w:lang w:eastAsia="es-CO"/>
              </w:rPr>
            </w:pPr>
            <w:r w:rsidRPr="000560D4">
              <w:rPr>
                <w:sz w:val="22"/>
                <w:szCs w:val="22"/>
                <w:lang w:eastAsia="es-CO"/>
              </w:rPr>
              <w:t>17</w:t>
            </w:r>
          </w:p>
        </w:tc>
        <w:tc>
          <w:tcPr>
            <w:tcW w:w="1841" w:type="pct"/>
            <w:noWrap/>
            <w:hideMark/>
          </w:tcPr>
          <w:p w14:paraId="4ACB5B9E"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LAS FLORES</w:t>
            </w:r>
          </w:p>
        </w:tc>
        <w:tc>
          <w:tcPr>
            <w:tcW w:w="2122" w:type="pct"/>
            <w:noWrap/>
            <w:hideMark/>
          </w:tcPr>
          <w:p w14:paraId="7686A884"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10D03D0F"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260B793E" w14:textId="77777777" w:rsidR="00D70237" w:rsidRPr="000560D4" w:rsidRDefault="00D70237" w:rsidP="001B18D1">
            <w:pPr>
              <w:jc w:val="center"/>
              <w:rPr>
                <w:b w:val="0"/>
                <w:sz w:val="22"/>
                <w:szCs w:val="22"/>
                <w:lang w:eastAsia="es-CO"/>
              </w:rPr>
            </w:pPr>
            <w:r w:rsidRPr="000560D4">
              <w:rPr>
                <w:sz w:val="22"/>
                <w:szCs w:val="22"/>
                <w:lang w:eastAsia="es-CO"/>
              </w:rPr>
              <w:t>18</w:t>
            </w:r>
          </w:p>
        </w:tc>
        <w:tc>
          <w:tcPr>
            <w:tcW w:w="1841" w:type="pct"/>
            <w:noWrap/>
            <w:hideMark/>
          </w:tcPr>
          <w:p w14:paraId="21370403"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MANAURE</w:t>
            </w:r>
          </w:p>
        </w:tc>
        <w:tc>
          <w:tcPr>
            <w:tcW w:w="2122" w:type="pct"/>
            <w:noWrap/>
            <w:hideMark/>
          </w:tcPr>
          <w:p w14:paraId="56A19B50"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7207264E"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1FC318A1" w14:textId="77777777" w:rsidR="00D70237" w:rsidRPr="000560D4" w:rsidRDefault="00D70237" w:rsidP="001B18D1">
            <w:pPr>
              <w:jc w:val="center"/>
              <w:rPr>
                <w:b w:val="0"/>
                <w:sz w:val="22"/>
                <w:szCs w:val="22"/>
                <w:lang w:eastAsia="es-CO"/>
              </w:rPr>
            </w:pPr>
            <w:r w:rsidRPr="000560D4">
              <w:rPr>
                <w:sz w:val="22"/>
                <w:szCs w:val="22"/>
                <w:lang w:eastAsia="es-CO"/>
              </w:rPr>
              <w:t>19</w:t>
            </w:r>
          </w:p>
        </w:tc>
        <w:tc>
          <w:tcPr>
            <w:tcW w:w="1841" w:type="pct"/>
            <w:noWrap/>
            <w:hideMark/>
          </w:tcPr>
          <w:p w14:paraId="1A94AA76"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MINGUEO</w:t>
            </w:r>
          </w:p>
        </w:tc>
        <w:tc>
          <w:tcPr>
            <w:tcW w:w="2122" w:type="pct"/>
            <w:noWrap/>
            <w:hideMark/>
          </w:tcPr>
          <w:p w14:paraId="545C3FC4"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1DA44C20"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175571F4" w14:textId="77777777" w:rsidR="00D70237" w:rsidRPr="000560D4" w:rsidRDefault="00D70237" w:rsidP="001B18D1">
            <w:pPr>
              <w:jc w:val="center"/>
              <w:rPr>
                <w:b w:val="0"/>
                <w:sz w:val="22"/>
                <w:szCs w:val="22"/>
                <w:lang w:eastAsia="es-CO"/>
              </w:rPr>
            </w:pPr>
            <w:r w:rsidRPr="000560D4">
              <w:rPr>
                <w:sz w:val="22"/>
                <w:szCs w:val="22"/>
                <w:lang w:eastAsia="es-CO"/>
              </w:rPr>
              <w:t>20</w:t>
            </w:r>
          </w:p>
        </w:tc>
        <w:tc>
          <w:tcPr>
            <w:tcW w:w="1841" w:type="pct"/>
            <w:noWrap/>
            <w:hideMark/>
          </w:tcPr>
          <w:p w14:paraId="44015B9B"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MOLINERO</w:t>
            </w:r>
          </w:p>
        </w:tc>
        <w:tc>
          <w:tcPr>
            <w:tcW w:w="2122" w:type="pct"/>
            <w:noWrap/>
            <w:hideMark/>
          </w:tcPr>
          <w:p w14:paraId="03242B78"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7C3C663B"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43091D93" w14:textId="77777777" w:rsidR="00D70237" w:rsidRPr="000560D4" w:rsidRDefault="00D70237" w:rsidP="001B18D1">
            <w:pPr>
              <w:jc w:val="center"/>
              <w:rPr>
                <w:b w:val="0"/>
                <w:sz w:val="22"/>
                <w:szCs w:val="22"/>
                <w:lang w:eastAsia="es-CO"/>
              </w:rPr>
            </w:pPr>
            <w:r w:rsidRPr="000560D4">
              <w:rPr>
                <w:sz w:val="22"/>
                <w:szCs w:val="22"/>
                <w:lang w:eastAsia="es-CO"/>
              </w:rPr>
              <w:t>21</w:t>
            </w:r>
          </w:p>
        </w:tc>
        <w:tc>
          <w:tcPr>
            <w:tcW w:w="1841" w:type="pct"/>
            <w:noWrap/>
            <w:hideMark/>
          </w:tcPr>
          <w:p w14:paraId="4FC078DA"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ORIHUECA</w:t>
            </w:r>
          </w:p>
        </w:tc>
        <w:tc>
          <w:tcPr>
            <w:tcW w:w="2122" w:type="pct"/>
            <w:noWrap/>
            <w:hideMark/>
          </w:tcPr>
          <w:p w14:paraId="25E924FB"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153A9050"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342AD65A" w14:textId="77777777" w:rsidR="00D70237" w:rsidRPr="000560D4" w:rsidRDefault="00D70237" w:rsidP="001B18D1">
            <w:pPr>
              <w:jc w:val="center"/>
              <w:rPr>
                <w:b w:val="0"/>
                <w:sz w:val="22"/>
                <w:szCs w:val="22"/>
                <w:lang w:eastAsia="es-CO"/>
              </w:rPr>
            </w:pPr>
            <w:r w:rsidRPr="000560D4">
              <w:rPr>
                <w:sz w:val="22"/>
                <w:szCs w:val="22"/>
                <w:lang w:eastAsia="es-CO"/>
              </w:rPr>
              <w:t>22</w:t>
            </w:r>
          </w:p>
        </w:tc>
        <w:tc>
          <w:tcPr>
            <w:tcW w:w="1841" w:type="pct"/>
            <w:noWrap/>
            <w:hideMark/>
          </w:tcPr>
          <w:p w14:paraId="6A6E0A58"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PALERMO</w:t>
            </w:r>
          </w:p>
        </w:tc>
        <w:tc>
          <w:tcPr>
            <w:tcW w:w="2122" w:type="pct"/>
            <w:noWrap/>
            <w:hideMark/>
          </w:tcPr>
          <w:p w14:paraId="1A8FAF08"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75695BB1"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02BF0EB4" w14:textId="77777777" w:rsidR="00D70237" w:rsidRPr="000560D4" w:rsidRDefault="00D70237" w:rsidP="001B18D1">
            <w:pPr>
              <w:jc w:val="center"/>
              <w:rPr>
                <w:b w:val="0"/>
                <w:sz w:val="22"/>
                <w:szCs w:val="22"/>
                <w:lang w:eastAsia="es-CO"/>
              </w:rPr>
            </w:pPr>
            <w:r w:rsidRPr="000560D4">
              <w:rPr>
                <w:sz w:val="22"/>
                <w:szCs w:val="22"/>
                <w:lang w:eastAsia="es-CO"/>
              </w:rPr>
              <w:t>23</w:t>
            </w:r>
          </w:p>
        </w:tc>
        <w:tc>
          <w:tcPr>
            <w:tcW w:w="1841" w:type="pct"/>
            <w:noWrap/>
            <w:hideMark/>
          </w:tcPr>
          <w:p w14:paraId="76A3C75C"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PALOMINO</w:t>
            </w:r>
          </w:p>
        </w:tc>
        <w:tc>
          <w:tcPr>
            <w:tcW w:w="2122" w:type="pct"/>
            <w:noWrap/>
            <w:hideMark/>
          </w:tcPr>
          <w:p w14:paraId="04240891"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47DB96D8"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65EF9E45" w14:textId="77777777" w:rsidR="00D70237" w:rsidRPr="000560D4" w:rsidRDefault="00D70237" w:rsidP="001B18D1">
            <w:pPr>
              <w:jc w:val="center"/>
              <w:rPr>
                <w:b w:val="0"/>
                <w:sz w:val="22"/>
                <w:szCs w:val="22"/>
                <w:lang w:eastAsia="es-CO"/>
              </w:rPr>
            </w:pPr>
            <w:r w:rsidRPr="000560D4">
              <w:rPr>
                <w:sz w:val="22"/>
                <w:szCs w:val="22"/>
                <w:lang w:eastAsia="es-CO"/>
              </w:rPr>
              <w:t>24</w:t>
            </w:r>
          </w:p>
        </w:tc>
        <w:tc>
          <w:tcPr>
            <w:tcW w:w="1841" w:type="pct"/>
            <w:noWrap/>
            <w:hideMark/>
          </w:tcPr>
          <w:p w14:paraId="34979868"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PENDALES</w:t>
            </w:r>
          </w:p>
        </w:tc>
        <w:tc>
          <w:tcPr>
            <w:tcW w:w="2122" w:type="pct"/>
            <w:noWrap/>
            <w:hideMark/>
          </w:tcPr>
          <w:p w14:paraId="36BE915E"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5D6447FD"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4E36B230" w14:textId="77777777" w:rsidR="00D70237" w:rsidRPr="000560D4" w:rsidRDefault="00D70237" w:rsidP="001B18D1">
            <w:pPr>
              <w:jc w:val="center"/>
              <w:rPr>
                <w:b w:val="0"/>
                <w:sz w:val="22"/>
                <w:szCs w:val="22"/>
                <w:lang w:eastAsia="es-CO"/>
              </w:rPr>
            </w:pPr>
            <w:r w:rsidRPr="000560D4">
              <w:rPr>
                <w:sz w:val="22"/>
                <w:szCs w:val="22"/>
                <w:lang w:eastAsia="es-CO"/>
              </w:rPr>
              <w:t>25</w:t>
            </w:r>
          </w:p>
        </w:tc>
        <w:tc>
          <w:tcPr>
            <w:tcW w:w="1841" w:type="pct"/>
            <w:noWrap/>
            <w:hideMark/>
          </w:tcPr>
          <w:p w14:paraId="235EAD7C"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PUERTO GIRALDO - SUAN</w:t>
            </w:r>
          </w:p>
        </w:tc>
        <w:tc>
          <w:tcPr>
            <w:tcW w:w="2122" w:type="pct"/>
            <w:noWrap/>
            <w:hideMark/>
          </w:tcPr>
          <w:p w14:paraId="023243EB"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1348184B"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6B2AA8E6" w14:textId="77777777" w:rsidR="00D70237" w:rsidRPr="000560D4" w:rsidRDefault="00D70237" w:rsidP="001B18D1">
            <w:pPr>
              <w:jc w:val="center"/>
              <w:rPr>
                <w:b w:val="0"/>
                <w:sz w:val="22"/>
                <w:szCs w:val="22"/>
                <w:lang w:eastAsia="es-CO"/>
              </w:rPr>
            </w:pPr>
            <w:r w:rsidRPr="000560D4">
              <w:rPr>
                <w:sz w:val="22"/>
                <w:szCs w:val="22"/>
                <w:lang w:eastAsia="es-CO"/>
              </w:rPr>
              <w:t>26</w:t>
            </w:r>
          </w:p>
        </w:tc>
        <w:tc>
          <w:tcPr>
            <w:tcW w:w="1841" w:type="pct"/>
            <w:noWrap/>
            <w:hideMark/>
          </w:tcPr>
          <w:p w14:paraId="5E9E774A"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REPELÓN</w:t>
            </w:r>
          </w:p>
        </w:tc>
        <w:tc>
          <w:tcPr>
            <w:tcW w:w="2122" w:type="pct"/>
            <w:noWrap/>
            <w:hideMark/>
          </w:tcPr>
          <w:p w14:paraId="005335EB"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7EC75F0D"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4FD8B742" w14:textId="77777777" w:rsidR="00D70237" w:rsidRPr="000560D4" w:rsidRDefault="00D70237" w:rsidP="001B18D1">
            <w:pPr>
              <w:jc w:val="center"/>
              <w:rPr>
                <w:b w:val="0"/>
                <w:sz w:val="22"/>
                <w:szCs w:val="22"/>
                <w:lang w:eastAsia="es-CO"/>
              </w:rPr>
            </w:pPr>
            <w:r w:rsidRPr="000560D4">
              <w:rPr>
                <w:sz w:val="22"/>
                <w:szCs w:val="22"/>
                <w:lang w:eastAsia="es-CO"/>
              </w:rPr>
              <w:t>27</w:t>
            </w:r>
          </w:p>
        </w:tc>
        <w:tc>
          <w:tcPr>
            <w:tcW w:w="1841" w:type="pct"/>
            <w:noWrap/>
            <w:hideMark/>
          </w:tcPr>
          <w:p w14:paraId="47FB4828"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RIO ANCHO</w:t>
            </w:r>
          </w:p>
        </w:tc>
        <w:tc>
          <w:tcPr>
            <w:tcW w:w="2122" w:type="pct"/>
            <w:noWrap/>
            <w:hideMark/>
          </w:tcPr>
          <w:p w14:paraId="0E0C0924"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019978CB"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41965FAC" w14:textId="77777777" w:rsidR="00D70237" w:rsidRPr="000560D4" w:rsidRDefault="00D70237" w:rsidP="001B18D1">
            <w:pPr>
              <w:jc w:val="center"/>
              <w:rPr>
                <w:b w:val="0"/>
                <w:sz w:val="22"/>
                <w:szCs w:val="22"/>
                <w:lang w:eastAsia="es-CO"/>
              </w:rPr>
            </w:pPr>
            <w:r w:rsidRPr="000560D4">
              <w:rPr>
                <w:sz w:val="22"/>
                <w:szCs w:val="22"/>
                <w:lang w:eastAsia="es-CO"/>
              </w:rPr>
              <w:t>28</w:t>
            </w:r>
          </w:p>
        </w:tc>
        <w:tc>
          <w:tcPr>
            <w:tcW w:w="1841" w:type="pct"/>
            <w:noWrap/>
            <w:hideMark/>
          </w:tcPr>
          <w:p w14:paraId="40E11D54"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RIO FRIO</w:t>
            </w:r>
          </w:p>
        </w:tc>
        <w:tc>
          <w:tcPr>
            <w:tcW w:w="2122" w:type="pct"/>
            <w:noWrap/>
            <w:hideMark/>
          </w:tcPr>
          <w:p w14:paraId="172F032C"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77E36B05"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77BBB3FF" w14:textId="77777777" w:rsidR="00D70237" w:rsidRPr="000560D4" w:rsidRDefault="00D70237" w:rsidP="001B18D1">
            <w:pPr>
              <w:jc w:val="center"/>
              <w:rPr>
                <w:b w:val="0"/>
                <w:sz w:val="22"/>
                <w:szCs w:val="22"/>
                <w:lang w:eastAsia="es-CO"/>
              </w:rPr>
            </w:pPr>
            <w:r w:rsidRPr="000560D4">
              <w:rPr>
                <w:sz w:val="22"/>
                <w:szCs w:val="22"/>
                <w:lang w:eastAsia="es-CO"/>
              </w:rPr>
              <w:t>29</w:t>
            </w:r>
          </w:p>
        </w:tc>
        <w:tc>
          <w:tcPr>
            <w:tcW w:w="1841" w:type="pct"/>
            <w:noWrap/>
            <w:hideMark/>
          </w:tcPr>
          <w:p w14:paraId="76F53CF0"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SANTA LUCIA</w:t>
            </w:r>
          </w:p>
        </w:tc>
        <w:tc>
          <w:tcPr>
            <w:tcW w:w="2122" w:type="pct"/>
            <w:noWrap/>
            <w:hideMark/>
          </w:tcPr>
          <w:p w14:paraId="392FBFF2"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184A1A42"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6A8DA34A" w14:textId="77777777" w:rsidR="00D70237" w:rsidRPr="000560D4" w:rsidRDefault="00D70237" w:rsidP="001B18D1">
            <w:pPr>
              <w:jc w:val="center"/>
              <w:rPr>
                <w:b w:val="0"/>
                <w:sz w:val="22"/>
                <w:szCs w:val="22"/>
                <w:lang w:eastAsia="es-CO"/>
              </w:rPr>
            </w:pPr>
            <w:r w:rsidRPr="000560D4">
              <w:rPr>
                <w:sz w:val="22"/>
                <w:szCs w:val="22"/>
                <w:lang w:eastAsia="es-CO"/>
              </w:rPr>
              <w:t>30</w:t>
            </w:r>
          </w:p>
        </w:tc>
        <w:tc>
          <w:tcPr>
            <w:tcW w:w="1841" w:type="pct"/>
            <w:noWrap/>
            <w:hideMark/>
          </w:tcPr>
          <w:p w14:paraId="56BE2D1E"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SANTA VERONICA</w:t>
            </w:r>
          </w:p>
        </w:tc>
        <w:tc>
          <w:tcPr>
            <w:tcW w:w="2122" w:type="pct"/>
            <w:noWrap/>
            <w:hideMark/>
          </w:tcPr>
          <w:p w14:paraId="58D5AC91"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51A12461"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6DDE18CF" w14:textId="77777777" w:rsidR="00D70237" w:rsidRPr="000560D4" w:rsidRDefault="00D70237" w:rsidP="001B18D1">
            <w:pPr>
              <w:jc w:val="center"/>
              <w:rPr>
                <w:b w:val="0"/>
                <w:sz w:val="22"/>
                <w:szCs w:val="22"/>
                <w:lang w:eastAsia="es-CO"/>
              </w:rPr>
            </w:pPr>
            <w:r w:rsidRPr="000560D4">
              <w:rPr>
                <w:sz w:val="22"/>
                <w:szCs w:val="22"/>
                <w:lang w:eastAsia="es-CO"/>
              </w:rPr>
              <w:t>31</w:t>
            </w:r>
          </w:p>
        </w:tc>
        <w:tc>
          <w:tcPr>
            <w:tcW w:w="1841" w:type="pct"/>
            <w:noWrap/>
            <w:hideMark/>
          </w:tcPr>
          <w:p w14:paraId="7C6ABE4C"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SEVILLA</w:t>
            </w:r>
          </w:p>
        </w:tc>
        <w:tc>
          <w:tcPr>
            <w:tcW w:w="2122" w:type="pct"/>
            <w:noWrap/>
            <w:hideMark/>
          </w:tcPr>
          <w:p w14:paraId="2613689D"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1AA65370"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2DFD72CF" w14:textId="77777777" w:rsidR="00D70237" w:rsidRPr="000560D4" w:rsidRDefault="00D70237" w:rsidP="001B18D1">
            <w:pPr>
              <w:jc w:val="center"/>
              <w:rPr>
                <w:b w:val="0"/>
                <w:sz w:val="22"/>
                <w:szCs w:val="22"/>
                <w:lang w:eastAsia="es-CO"/>
              </w:rPr>
            </w:pPr>
            <w:r w:rsidRPr="000560D4">
              <w:rPr>
                <w:sz w:val="22"/>
                <w:szCs w:val="22"/>
                <w:lang w:eastAsia="es-CO"/>
              </w:rPr>
              <w:t>32</w:t>
            </w:r>
          </w:p>
        </w:tc>
        <w:tc>
          <w:tcPr>
            <w:tcW w:w="1841" w:type="pct"/>
            <w:noWrap/>
            <w:hideMark/>
          </w:tcPr>
          <w:p w14:paraId="6F2A334E"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TASAJERA</w:t>
            </w:r>
          </w:p>
        </w:tc>
        <w:tc>
          <w:tcPr>
            <w:tcW w:w="2122" w:type="pct"/>
            <w:noWrap/>
            <w:hideMark/>
          </w:tcPr>
          <w:p w14:paraId="40FF3BCF"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5EFF7D60"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79DB9DFD" w14:textId="77777777" w:rsidR="00D70237" w:rsidRPr="000560D4" w:rsidRDefault="00D70237" w:rsidP="001B18D1">
            <w:pPr>
              <w:jc w:val="center"/>
              <w:rPr>
                <w:b w:val="0"/>
                <w:sz w:val="22"/>
                <w:szCs w:val="22"/>
                <w:lang w:eastAsia="es-CO"/>
              </w:rPr>
            </w:pPr>
            <w:r w:rsidRPr="000560D4">
              <w:rPr>
                <w:sz w:val="22"/>
                <w:szCs w:val="22"/>
                <w:lang w:eastAsia="es-CO"/>
              </w:rPr>
              <w:t>33</w:t>
            </w:r>
          </w:p>
        </w:tc>
        <w:tc>
          <w:tcPr>
            <w:tcW w:w="1841" w:type="pct"/>
            <w:noWrap/>
            <w:hideMark/>
          </w:tcPr>
          <w:p w14:paraId="7948FCDA"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URIBIA</w:t>
            </w:r>
          </w:p>
        </w:tc>
        <w:tc>
          <w:tcPr>
            <w:tcW w:w="2122" w:type="pct"/>
            <w:noWrap/>
            <w:hideMark/>
          </w:tcPr>
          <w:p w14:paraId="00192079"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r w:rsidR="00B66AA1" w:rsidRPr="000560D4" w14:paraId="692B4C88" w14:textId="77777777" w:rsidTr="00BC4A65">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0A79A74B" w14:textId="77777777" w:rsidR="00D70237" w:rsidRPr="000560D4" w:rsidRDefault="00D70237" w:rsidP="001B18D1">
            <w:pPr>
              <w:jc w:val="center"/>
              <w:rPr>
                <w:b w:val="0"/>
                <w:sz w:val="22"/>
                <w:szCs w:val="22"/>
                <w:lang w:eastAsia="es-CO"/>
              </w:rPr>
            </w:pPr>
            <w:r w:rsidRPr="000560D4">
              <w:rPr>
                <w:sz w:val="22"/>
                <w:szCs w:val="22"/>
                <w:lang w:eastAsia="es-CO"/>
              </w:rPr>
              <w:t>34</w:t>
            </w:r>
          </w:p>
        </w:tc>
        <w:tc>
          <w:tcPr>
            <w:tcW w:w="1841" w:type="pct"/>
            <w:noWrap/>
            <w:hideMark/>
          </w:tcPr>
          <w:p w14:paraId="78139A12"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USIACURI</w:t>
            </w:r>
          </w:p>
        </w:tc>
        <w:tc>
          <w:tcPr>
            <w:tcW w:w="2122" w:type="pct"/>
            <w:noWrap/>
            <w:hideMark/>
          </w:tcPr>
          <w:p w14:paraId="230A9CBA" w14:textId="77777777" w:rsidR="00D70237" w:rsidRPr="000560D4" w:rsidRDefault="00D70237" w:rsidP="001B18D1">
            <w:pPr>
              <w:jc w:val="center"/>
              <w:cnfStyle w:val="000000000000" w:firstRow="0" w:lastRow="0" w:firstColumn="0" w:lastColumn="0" w:oddVBand="0" w:evenVBand="0" w:oddHBand="0" w:evenHBand="0" w:firstRowFirstColumn="0" w:firstRowLastColumn="0" w:lastRowFirstColumn="0" w:lastRowLastColumn="0"/>
              <w:rPr>
                <w:sz w:val="22"/>
                <w:szCs w:val="22"/>
                <w:lang w:eastAsia="es-CO"/>
              </w:rPr>
            </w:pPr>
            <w:r w:rsidRPr="000560D4">
              <w:rPr>
                <w:sz w:val="22"/>
                <w:szCs w:val="22"/>
                <w:lang w:eastAsia="es-CO"/>
              </w:rPr>
              <w:t>Grupo de Gasoductos Ramales</w:t>
            </w:r>
          </w:p>
        </w:tc>
      </w:tr>
    </w:tbl>
    <w:p w14:paraId="2E4BBF65" w14:textId="77777777" w:rsidR="00574FCE" w:rsidRPr="000560D4" w:rsidRDefault="00574FCE" w:rsidP="001B18D1">
      <w:pPr>
        <w:pStyle w:val="Textoindependiente2"/>
        <w:spacing w:after="0" w:line="240" w:lineRule="auto"/>
        <w:contextualSpacing/>
        <w:rPr>
          <w:lang w:val="es-CO"/>
        </w:rPr>
      </w:pPr>
    </w:p>
    <w:p w14:paraId="4164680B" w14:textId="6C4895C5" w:rsidR="006A3CAF" w:rsidRPr="000560D4" w:rsidRDefault="005D615B" w:rsidP="009A66F3">
      <w:pPr>
        <w:pStyle w:val="Textoindependiente2"/>
        <w:spacing w:after="0" w:line="240" w:lineRule="auto"/>
        <w:contextualSpacing/>
        <w:rPr>
          <w:lang w:val="es-CO"/>
        </w:rPr>
      </w:pPr>
      <w:r w:rsidRPr="000560D4">
        <w:rPr>
          <w:lang w:val="es-CO"/>
        </w:rPr>
        <w:t>Por su parte, la empresa PROGASUR S.A. E.S.P. m</w:t>
      </w:r>
      <w:r w:rsidR="008E4C75" w:rsidRPr="000560D4">
        <w:rPr>
          <w:lang w:val="es-CO"/>
        </w:rPr>
        <w:t xml:space="preserve">ediante comunicación </w:t>
      </w:r>
      <w:r w:rsidR="003E36B7" w:rsidRPr="000560D4">
        <w:rPr>
          <w:lang w:val="es-CO"/>
        </w:rPr>
        <w:t xml:space="preserve">con </w:t>
      </w:r>
      <w:r w:rsidR="000F3DE0" w:rsidRPr="000560D4">
        <w:rPr>
          <w:lang w:val="es-CO"/>
        </w:rPr>
        <w:t xml:space="preserve">radicado CREG E2022014874 </w:t>
      </w:r>
      <w:r w:rsidR="00F936A2" w:rsidRPr="000560D4">
        <w:rPr>
          <w:lang w:val="es-CO"/>
        </w:rPr>
        <w:t xml:space="preserve">del </w:t>
      </w:r>
      <w:r w:rsidR="00177C4B" w:rsidRPr="000560D4">
        <w:rPr>
          <w:lang w:val="es-CO"/>
        </w:rPr>
        <w:t>6</w:t>
      </w:r>
      <w:r w:rsidR="00F936A2" w:rsidRPr="000560D4">
        <w:rPr>
          <w:lang w:val="es-CO"/>
        </w:rPr>
        <w:t xml:space="preserve"> de </w:t>
      </w:r>
      <w:r w:rsidR="00177C4B" w:rsidRPr="000560D4">
        <w:rPr>
          <w:lang w:val="es-CO"/>
        </w:rPr>
        <w:t>diciembre de 2022</w:t>
      </w:r>
      <w:r w:rsidR="00AD2424" w:rsidRPr="000560D4">
        <w:rPr>
          <w:lang w:val="es-CO"/>
        </w:rPr>
        <w:t xml:space="preserve">, en respuesta a la comunicación con radicado CREG </w:t>
      </w:r>
      <w:r w:rsidR="00857FF0" w:rsidRPr="000560D4">
        <w:rPr>
          <w:lang w:val="es-CO"/>
        </w:rPr>
        <w:t>S2022005317,</w:t>
      </w:r>
      <w:r w:rsidR="000B431A" w:rsidRPr="000560D4">
        <w:rPr>
          <w:lang w:val="es-CO"/>
        </w:rPr>
        <w:t xml:space="preserve"> realizó el diligenciamiento del formato</w:t>
      </w:r>
      <w:r w:rsidR="000F3DE0" w:rsidRPr="000560D4">
        <w:rPr>
          <w:lang w:val="es-CO"/>
        </w:rPr>
        <w:t xml:space="preserve"> </w:t>
      </w:r>
      <w:r w:rsidR="000B431A" w:rsidRPr="000560D4">
        <w:rPr>
          <w:lang w:val="es-CO"/>
        </w:rPr>
        <w:t>remiti</w:t>
      </w:r>
      <w:r w:rsidR="00D6417C" w:rsidRPr="000560D4">
        <w:rPr>
          <w:lang w:val="es-CO"/>
        </w:rPr>
        <w:t>do</w:t>
      </w:r>
      <w:r w:rsidR="008D446C" w:rsidRPr="000560D4">
        <w:rPr>
          <w:lang w:val="es-CO"/>
        </w:rPr>
        <w:t xml:space="preserve"> para tales efectos </w:t>
      </w:r>
      <w:r w:rsidR="009A66F3" w:rsidRPr="000560D4">
        <w:rPr>
          <w:lang w:val="es-CO"/>
        </w:rPr>
        <w:t xml:space="preserve">y </w:t>
      </w:r>
      <w:r w:rsidR="00D66855" w:rsidRPr="000560D4">
        <w:rPr>
          <w:lang w:val="es-CO"/>
        </w:rPr>
        <w:t xml:space="preserve">declaró que </w:t>
      </w:r>
      <w:r w:rsidR="008D446C" w:rsidRPr="000560D4">
        <w:rPr>
          <w:lang w:val="es-CO"/>
        </w:rPr>
        <w:t xml:space="preserve">las estaciones City Gate </w:t>
      </w:r>
      <w:proofErr w:type="spellStart"/>
      <w:r w:rsidR="008D446C" w:rsidRPr="000560D4">
        <w:rPr>
          <w:lang w:val="es-CO"/>
        </w:rPr>
        <w:t>Mirolindo</w:t>
      </w:r>
      <w:proofErr w:type="spellEnd"/>
      <w:r w:rsidR="008D446C" w:rsidRPr="000560D4">
        <w:rPr>
          <w:lang w:val="es-CO"/>
        </w:rPr>
        <w:t xml:space="preserve">, City Gate </w:t>
      </w:r>
      <w:proofErr w:type="spellStart"/>
      <w:r w:rsidR="008D446C" w:rsidRPr="000560D4">
        <w:rPr>
          <w:lang w:val="es-CO"/>
        </w:rPr>
        <w:t>Chicoral</w:t>
      </w:r>
      <w:proofErr w:type="spellEnd"/>
      <w:r w:rsidR="008D446C" w:rsidRPr="000560D4">
        <w:rPr>
          <w:lang w:val="es-CO"/>
        </w:rPr>
        <w:t>, City Gate Espinal</w:t>
      </w:r>
      <w:r w:rsidR="009A66F3" w:rsidRPr="000560D4">
        <w:rPr>
          <w:lang w:val="es-CO"/>
        </w:rPr>
        <w:t xml:space="preserve"> y</w:t>
      </w:r>
      <w:r w:rsidR="008D446C" w:rsidRPr="000560D4">
        <w:rPr>
          <w:lang w:val="es-CO"/>
        </w:rPr>
        <w:t xml:space="preserve"> City Gate Flandes</w:t>
      </w:r>
      <w:r w:rsidR="00EB4417">
        <w:rPr>
          <w:lang w:val="es-CO"/>
        </w:rPr>
        <w:t xml:space="preserve">, </w:t>
      </w:r>
      <w:r w:rsidR="009A66F3" w:rsidRPr="000560D4">
        <w:rPr>
          <w:lang w:val="es-CO"/>
        </w:rPr>
        <w:t>son homologables con las unidades constructivas definidas en la Resolución CRE</w:t>
      </w:r>
      <w:r w:rsidR="00D51771" w:rsidRPr="000560D4">
        <w:rPr>
          <w:lang w:val="es-CO"/>
        </w:rPr>
        <w:t>G</w:t>
      </w:r>
      <w:r w:rsidR="009A66F3" w:rsidRPr="000560D4">
        <w:rPr>
          <w:lang w:val="es-CO"/>
        </w:rPr>
        <w:t xml:space="preserve"> 202 de 2013.</w:t>
      </w:r>
    </w:p>
    <w:p w14:paraId="0EF8F51B" w14:textId="77777777" w:rsidR="00EA641B" w:rsidRPr="000560D4" w:rsidRDefault="00EA641B" w:rsidP="001B18D1">
      <w:pPr>
        <w:pStyle w:val="Textoindependiente2"/>
        <w:spacing w:after="0" w:line="240" w:lineRule="auto"/>
        <w:contextualSpacing/>
        <w:rPr>
          <w:lang w:val="es-CO"/>
        </w:rPr>
      </w:pPr>
    </w:p>
    <w:p w14:paraId="14B35A31" w14:textId="72BE4495" w:rsidR="00963B08" w:rsidRPr="000560D4" w:rsidRDefault="009F0EF6" w:rsidP="001B18D1">
      <w:pPr>
        <w:pStyle w:val="Textoindependiente2"/>
        <w:spacing w:before="100" w:beforeAutospacing="1" w:after="100" w:afterAutospacing="1" w:line="240" w:lineRule="auto"/>
        <w:contextualSpacing/>
        <w:rPr>
          <w:lang w:val="es-CO"/>
        </w:rPr>
      </w:pPr>
      <w:r w:rsidRPr="000560D4">
        <w:rPr>
          <w:lang w:val="es-CO"/>
        </w:rPr>
        <w:t>La Comisión</w:t>
      </w:r>
      <w:r w:rsidR="00BC7821" w:rsidRPr="000560D4">
        <w:rPr>
          <w:lang w:val="es-CO"/>
        </w:rPr>
        <w:t>,</w:t>
      </w:r>
      <w:r w:rsidRPr="000560D4">
        <w:rPr>
          <w:lang w:val="es-CO"/>
        </w:rPr>
        <w:t xml:space="preserve"> </w:t>
      </w:r>
      <w:r w:rsidR="0004171F" w:rsidRPr="000560D4">
        <w:rPr>
          <w:lang w:val="es-CO"/>
        </w:rPr>
        <w:t>a partir de lo establecido en el artículo 45 de la Resolución CREG 175 de 2021</w:t>
      </w:r>
      <w:r w:rsidR="00F842D9" w:rsidRPr="000560D4">
        <w:rPr>
          <w:lang w:val="es-CO"/>
        </w:rPr>
        <w:t>, para el año 2022 y 2023</w:t>
      </w:r>
      <w:r w:rsidR="0004171F" w:rsidRPr="000560D4">
        <w:rPr>
          <w:lang w:val="es-CO"/>
        </w:rPr>
        <w:t xml:space="preserve"> </w:t>
      </w:r>
      <w:r w:rsidR="00F52092" w:rsidRPr="000560D4">
        <w:rPr>
          <w:lang w:val="es-CO"/>
        </w:rPr>
        <w:t>llevó a cabo las gestiones</w:t>
      </w:r>
      <w:r w:rsidR="00F842D9" w:rsidRPr="000560D4">
        <w:rPr>
          <w:lang w:val="es-CO"/>
        </w:rPr>
        <w:t xml:space="preserve"> </w:t>
      </w:r>
      <w:r w:rsidR="0056661C" w:rsidRPr="000560D4">
        <w:rPr>
          <w:lang w:val="es-CO"/>
        </w:rPr>
        <w:t xml:space="preserve">para la designación del perito </w:t>
      </w:r>
      <w:r w:rsidR="001A56BE" w:rsidRPr="000560D4">
        <w:rPr>
          <w:lang w:val="es-CO"/>
        </w:rPr>
        <w:t xml:space="preserve">mediante </w:t>
      </w:r>
      <w:r w:rsidR="00615849" w:rsidRPr="000560D4">
        <w:rPr>
          <w:lang w:val="es-CO"/>
        </w:rPr>
        <w:t xml:space="preserve">Resolución </w:t>
      </w:r>
      <w:r w:rsidR="001A56BE" w:rsidRPr="000560D4">
        <w:rPr>
          <w:lang w:val="es-CO"/>
        </w:rPr>
        <w:t>CREG 502 052 de 2023</w:t>
      </w:r>
      <w:r w:rsidR="00615849" w:rsidRPr="000560D4">
        <w:rPr>
          <w:lang w:val="es-CO"/>
        </w:rPr>
        <w:t>, dentro del marco de aplicación de</w:t>
      </w:r>
      <w:r w:rsidR="0056661C" w:rsidRPr="000560D4">
        <w:rPr>
          <w:lang w:val="es-CO"/>
        </w:rPr>
        <w:t xml:space="preserve"> la Resolución CREG 138 de 2014 la cual modificó el numeral 13.2 de la Resolución CREG 202 de 2013</w:t>
      </w:r>
      <w:r w:rsidR="00230184" w:rsidRPr="000560D4">
        <w:rPr>
          <w:lang w:val="es-CO"/>
        </w:rPr>
        <w:t xml:space="preserve">. </w:t>
      </w:r>
      <w:r w:rsidR="006025B6" w:rsidRPr="000560D4">
        <w:rPr>
          <w:lang w:val="es-CO"/>
        </w:rPr>
        <w:t xml:space="preserve">Dichas gestiones resultaron </w:t>
      </w:r>
      <w:r w:rsidR="00226767" w:rsidRPr="000560D4">
        <w:rPr>
          <w:lang w:val="es-CO"/>
        </w:rPr>
        <w:t xml:space="preserve">no exitosas, </w:t>
      </w:r>
      <w:r w:rsidR="00EB4417">
        <w:rPr>
          <w:lang w:val="es-CO"/>
        </w:rPr>
        <w:t>debido a: (i)</w:t>
      </w:r>
      <w:r w:rsidR="00CD3361" w:rsidRPr="000560D4">
        <w:rPr>
          <w:lang w:val="es-CO"/>
        </w:rPr>
        <w:t xml:space="preserve"> situaciones de inhabilidad en la que se encontraban los potenciales peritos</w:t>
      </w:r>
      <w:r w:rsidR="00EB4417">
        <w:rPr>
          <w:lang w:val="es-CO"/>
        </w:rPr>
        <w:t>,</w:t>
      </w:r>
      <w:r w:rsidR="00CD3361" w:rsidRPr="000560D4">
        <w:rPr>
          <w:lang w:val="es-CO"/>
        </w:rPr>
        <w:t xml:space="preserve"> </w:t>
      </w:r>
      <w:r w:rsidR="007F5BD1" w:rsidRPr="000560D4">
        <w:rPr>
          <w:lang w:val="es-CO"/>
        </w:rPr>
        <w:t xml:space="preserve">de acuerdo con lo previsto en el artículo 44 de la Ley 142 de 1994 </w:t>
      </w:r>
      <w:r w:rsidR="00EB4417">
        <w:rPr>
          <w:lang w:val="es-CO"/>
        </w:rPr>
        <w:t>y, (</w:t>
      </w:r>
      <w:proofErr w:type="spellStart"/>
      <w:r w:rsidR="00EB4417">
        <w:rPr>
          <w:lang w:val="es-CO"/>
        </w:rPr>
        <w:t>ii</w:t>
      </w:r>
      <w:proofErr w:type="spellEnd"/>
      <w:r w:rsidR="00EB4417">
        <w:rPr>
          <w:lang w:val="es-CO"/>
        </w:rPr>
        <w:t xml:space="preserve">) </w:t>
      </w:r>
      <w:r w:rsidR="00CD3361" w:rsidRPr="000560D4">
        <w:rPr>
          <w:lang w:val="es-CO"/>
        </w:rPr>
        <w:t>la falta de interés de las personas jurídicas en llevar a cabo esta gestión</w:t>
      </w:r>
      <w:r w:rsidR="00D37706" w:rsidRPr="000560D4">
        <w:rPr>
          <w:lang w:val="es-CO"/>
        </w:rPr>
        <w:t>.</w:t>
      </w:r>
      <w:r w:rsidR="007F76C4" w:rsidRPr="000560D4">
        <w:rPr>
          <w:lang w:val="es-CO"/>
        </w:rPr>
        <w:t xml:space="preserve"> </w:t>
      </w:r>
    </w:p>
    <w:p w14:paraId="3BA2AAC3" w14:textId="77777777" w:rsidR="00A34131" w:rsidRPr="000560D4" w:rsidRDefault="00A34131" w:rsidP="001B18D1">
      <w:pPr>
        <w:pStyle w:val="Textoindependiente2"/>
        <w:spacing w:before="100" w:beforeAutospacing="1" w:after="100" w:afterAutospacing="1" w:line="240" w:lineRule="auto"/>
        <w:contextualSpacing/>
        <w:rPr>
          <w:lang w:val="es-CO"/>
        </w:rPr>
      </w:pPr>
    </w:p>
    <w:p w14:paraId="551F2131" w14:textId="77777777" w:rsidR="0029283A" w:rsidRPr="000560D4" w:rsidRDefault="00D37706" w:rsidP="001B18D1">
      <w:pPr>
        <w:pStyle w:val="Textoindependiente2"/>
        <w:spacing w:before="100" w:beforeAutospacing="1" w:after="100" w:afterAutospacing="1" w:line="240" w:lineRule="auto"/>
        <w:contextualSpacing/>
        <w:rPr>
          <w:lang w:val="es-CO"/>
        </w:rPr>
      </w:pPr>
      <w:r w:rsidRPr="000560D4">
        <w:rPr>
          <w:lang w:val="es-CO"/>
        </w:rPr>
        <w:t xml:space="preserve">Sin perjuicio de lo </w:t>
      </w:r>
      <w:r w:rsidR="00B977C7" w:rsidRPr="000560D4">
        <w:rPr>
          <w:lang w:val="es-CO"/>
        </w:rPr>
        <w:t>anterior, en este mismo pe</w:t>
      </w:r>
      <w:r w:rsidR="001A1250" w:rsidRPr="000560D4">
        <w:rPr>
          <w:lang w:val="es-CO"/>
        </w:rPr>
        <w:t xml:space="preserve">ríodo de tiempo </w:t>
      </w:r>
      <w:r w:rsidR="000F5A28" w:rsidRPr="000560D4">
        <w:rPr>
          <w:lang w:val="es-CO"/>
        </w:rPr>
        <w:t xml:space="preserve">la Comisión </w:t>
      </w:r>
      <w:r w:rsidR="009676B7" w:rsidRPr="000560D4">
        <w:rPr>
          <w:lang w:val="es-CO"/>
        </w:rPr>
        <w:t xml:space="preserve">ha </w:t>
      </w:r>
      <w:r w:rsidR="008448CB" w:rsidRPr="000560D4">
        <w:rPr>
          <w:lang w:val="es-CO"/>
        </w:rPr>
        <w:t>recaudado</w:t>
      </w:r>
      <w:r w:rsidR="009676B7" w:rsidRPr="000560D4">
        <w:rPr>
          <w:lang w:val="es-CO"/>
        </w:rPr>
        <w:t xml:space="preserve"> </w:t>
      </w:r>
      <w:r w:rsidR="00214C78" w:rsidRPr="000560D4">
        <w:rPr>
          <w:lang w:val="es-CO"/>
        </w:rPr>
        <w:t>información</w:t>
      </w:r>
      <w:r w:rsidR="008448CB" w:rsidRPr="000560D4">
        <w:rPr>
          <w:lang w:val="es-CO"/>
        </w:rPr>
        <w:t xml:space="preserve"> relativa a estudios</w:t>
      </w:r>
      <w:r w:rsidR="00214C78" w:rsidRPr="000560D4">
        <w:rPr>
          <w:lang w:val="es-CO"/>
        </w:rPr>
        <w:t xml:space="preserve"> </w:t>
      </w:r>
      <w:r w:rsidR="008448CB" w:rsidRPr="000560D4">
        <w:rPr>
          <w:lang w:val="es-CO"/>
        </w:rPr>
        <w:t xml:space="preserve">de </w:t>
      </w:r>
      <w:r w:rsidR="00245D5D" w:rsidRPr="000560D4">
        <w:rPr>
          <w:lang w:val="es-CO"/>
        </w:rPr>
        <w:t>u</w:t>
      </w:r>
      <w:r w:rsidR="008448CB" w:rsidRPr="000560D4">
        <w:rPr>
          <w:lang w:val="es-CO"/>
        </w:rPr>
        <w:t>nidades constructivas</w:t>
      </w:r>
      <w:r w:rsidR="0029283A" w:rsidRPr="000560D4">
        <w:rPr>
          <w:lang w:val="es-CO"/>
        </w:rPr>
        <w:t>, así:</w:t>
      </w:r>
    </w:p>
    <w:p w14:paraId="5A394A01" w14:textId="77777777" w:rsidR="0029283A" w:rsidRPr="000560D4" w:rsidRDefault="0029283A" w:rsidP="001B18D1">
      <w:pPr>
        <w:pStyle w:val="Textoindependiente2"/>
        <w:spacing w:before="100" w:beforeAutospacing="1" w:after="100" w:afterAutospacing="1" w:line="240" w:lineRule="auto"/>
        <w:contextualSpacing/>
        <w:rPr>
          <w:lang w:val="es-CO"/>
        </w:rPr>
      </w:pPr>
    </w:p>
    <w:p w14:paraId="5CC552F9" w14:textId="33EEF510" w:rsidR="0029283A" w:rsidRPr="000560D4" w:rsidRDefault="0029283A" w:rsidP="001B18D1">
      <w:pPr>
        <w:pStyle w:val="Textoindependiente2"/>
        <w:numPr>
          <w:ilvl w:val="0"/>
          <w:numId w:val="45"/>
        </w:numPr>
        <w:spacing w:before="100" w:beforeAutospacing="1" w:after="100" w:afterAutospacing="1" w:line="240" w:lineRule="auto"/>
        <w:contextualSpacing/>
        <w:rPr>
          <w:lang w:val="es-CO"/>
        </w:rPr>
      </w:pPr>
      <w:r w:rsidRPr="000560D4">
        <w:rPr>
          <w:lang w:val="es-CO"/>
        </w:rPr>
        <w:t>B</w:t>
      </w:r>
      <w:r w:rsidR="008448CB" w:rsidRPr="000560D4">
        <w:rPr>
          <w:lang w:val="es-CO"/>
        </w:rPr>
        <w:t xml:space="preserve">ase con APU elaborado por </w:t>
      </w:r>
      <w:proofErr w:type="spellStart"/>
      <w:r w:rsidR="007F5BD1" w:rsidRPr="000560D4">
        <w:rPr>
          <w:lang w:val="es-CO"/>
        </w:rPr>
        <w:t>Itansuca</w:t>
      </w:r>
      <w:proofErr w:type="spellEnd"/>
      <w:r w:rsidR="007F5BD1" w:rsidRPr="000560D4">
        <w:rPr>
          <w:lang w:val="es-CO"/>
        </w:rPr>
        <w:t xml:space="preserve"> en 1998</w:t>
      </w:r>
    </w:p>
    <w:p w14:paraId="2908CDFF" w14:textId="585A7264" w:rsidR="0029283A" w:rsidRPr="000560D4" w:rsidRDefault="007F5BD1" w:rsidP="001B18D1">
      <w:pPr>
        <w:pStyle w:val="Textoindependiente2"/>
        <w:numPr>
          <w:ilvl w:val="0"/>
          <w:numId w:val="45"/>
        </w:numPr>
        <w:spacing w:before="100" w:beforeAutospacing="1" w:after="100" w:afterAutospacing="1" w:line="240" w:lineRule="auto"/>
        <w:contextualSpacing/>
        <w:rPr>
          <w:lang w:val="es-CO"/>
        </w:rPr>
      </w:pPr>
      <w:r w:rsidRPr="000560D4">
        <w:rPr>
          <w:lang w:val="es-CO"/>
        </w:rPr>
        <w:t>Unidades constructivas base con APU elaborado por Eduardo Afanador en 2001</w:t>
      </w:r>
    </w:p>
    <w:p w14:paraId="0887E450" w14:textId="4D0CB628" w:rsidR="008A0AA3" w:rsidRPr="000560D4" w:rsidRDefault="005D5177" w:rsidP="001B18D1">
      <w:pPr>
        <w:pStyle w:val="Textoindependiente2"/>
        <w:numPr>
          <w:ilvl w:val="0"/>
          <w:numId w:val="45"/>
        </w:numPr>
        <w:spacing w:before="100" w:beforeAutospacing="1" w:after="100" w:afterAutospacing="1" w:line="240" w:lineRule="auto"/>
        <w:contextualSpacing/>
        <w:rPr>
          <w:lang w:val="es-CO"/>
        </w:rPr>
      </w:pPr>
      <w:r w:rsidRPr="000560D4">
        <w:rPr>
          <w:lang w:val="es-CO"/>
        </w:rPr>
        <w:t>Actualización</w:t>
      </w:r>
      <w:r w:rsidR="002D1161" w:rsidRPr="000560D4">
        <w:rPr>
          <w:lang w:val="es-CO"/>
        </w:rPr>
        <w:t xml:space="preserve"> precios </w:t>
      </w:r>
      <w:proofErr w:type="spellStart"/>
      <w:r w:rsidR="002D1161" w:rsidRPr="000560D4">
        <w:rPr>
          <w:lang w:val="es-CO"/>
        </w:rPr>
        <w:t>IPP</w:t>
      </w:r>
      <w:proofErr w:type="spellEnd"/>
      <w:r w:rsidR="002D1161" w:rsidRPr="000560D4">
        <w:rPr>
          <w:lang w:val="es-CO"/>
        </w:rPr>
        <w:t xml:space="preserve"> de </w:t>
      </w:r>
      <w:proofErr w:type="spellStart"/>
      <w:r w:rsidR="002D1161" w:rsidRPr="000560D4">
        <w:rPr>
          <w:lang w:val="es-CO"/>
        </w:rPr>
        <w:t>Itansuca</w:t>
      </w:r>
      <w:proofErr w:type="spellEnd"/>
      <w:r w:rsidR="002D1161" w:rsidRPr="000560D4">
        <w:rPr>
          <w:lang w:val="es-CO"/>
        </w:rPr>
        <w:t xml:space="preserve"> del año 2010</w:t>
      </w:r>
    </w:p>
    <w:p w14:paraId="04CCCD13" w14:textId="137DC11F" w:rsidR="00C864A6" w:rsidRPr="000560D4" w:rsidRDefault="00BF13BD" w:rsidP="001B18D1">
      <w:pPr>
        <w:pStyle w:val="Textoindependiente2"/>
        <w:numPr>
          <w:ilvl w:val="0"/>
          <w:numId w:val="45"/>
        </w:numPr>
        <w:spacing w:before="100" w:beforeAutospacing="1" w:after="100" w:afterAutospacing="1" w:line="240" w:lineRule="auto"/>
        <w:contextualSpacing/>
        <w:rPr>
          <w:lang w:val="es-CO"/>
        </w:rPr>
      </w:pPr>
      <w:r w:rsidRPr="000560D4">
        <w:rPr>
          <w:lang w:val="es-CO"/>
        </w:rPr>
        <w:t>Información de l</w:t>
      </w:r>
      <w:r w:rsidR="00EF43E8" w:rsidRPr="000560D4">
        <w:rPr>
          <w:lang w:val="es-CO"/>
        </w:rPr>
        <w:t xml:space="preserve">os informes </w:t>
      </w:r>
      <w:r w:rsidR="002D1161" w:rsidRPr="000560D4">
        <w:rPr>
          <w:lang w:val="es-CO"/>
        </w:rPr>
        <w:t>periciales elaborados por D</w:t>
      </w:r>
      <w:r w:rsidR="00831E76" w:rsidRPr="000560D4">
        <w:rPr>
          <w:lang w:val="es-CO"/>
        </w:rPr>
        <w:t>IVISA</w:t>
      </w:r>
      <w:r w:rsidR="002D1161" w:rsidRPr="000560D4">
        <w:rPr>
          <w:lang w:val="es-CO"/>
        </w:rPr>
        <w:t xml:space="preserve"> </w:t>
      </w:r>
      <w:r w:rsidR="00EF43E8" w:rsidRPr="000560D4">
        <w:rPr>
          <w:lang w:val="es-CO"/>
        </w:rPr>
        <w:t>para la valoración de ERP</w:t>
      </w:r>
      <w:r w:rsidR="005D5177" w:rsidRPr="000560D4">
        <w:rPr>
          <w:lang w:val="es-CO"/>
        </w:rPr>
        <w:t>C</w:t>
      </w:r>
    </w:p>
    <w:p w14:paraId="7DD30BAE" w14:textId="10E7DC67" w:rsidR="00296223" w:rsidRPr="000560D4" w:rsidRDefault="00BF13BD" w:rsidP="001B18D1">
      <w:pPr>
        <w:pStyle w:val="Textoindependiente2"/>
        <w:numPr>
          <w:ilvl w:val="0"/>
          <w:numId w:val="45"/>
        </w:numPr>
        <w:spacing w:before="100" w:beforeAutospacing="1" w:after="100" w:afterAutospacing="1" w:line="240" w:lineRule="auto"/>
        <w:contextualSpacing/>
        <w:rPr>
          <w:lang w:val="es-CO"/>
        </w:rPr>
      </w:pPr>
      <w:r w:rsidRPr="000560D4">
        <w:rPr>
          <w:lang w:val="es-CO"/>
        </w:rPr>
        <w:lastRenderedPageBreak/>
        <w:t>I</w:t>
      </w:r>
      <w:r w:rsidR="005D5177" w:rsidRPr="000560D4">
        <w:rPr>
          <w:lang w:val="es-CO"/>
        </w:rPr>
        <w:t xml:space="preserve">nformes de Puntos Entrada / Salida </w:t>
      </w:r>
      <w:r w:rsidRPr="000560D4">
        <w:rPr>
          <w:lang w:val="es-CO"/>
        </w:rPr>
        <w:t xml:space="preserve">del </w:t>
      </w:r>
      <w:r w:rsidR="005D5177" w:rsidRPr="000560D4">
        <w:rPr>
          <w:lang w:val="es-CO"/>
        </w:rPr>
        <w:t xml:space="preserve">SNT elaborados por </w:t>
      </w:r>
      <w:r w:rsidRPr="000560D4">
        <w:rPr>
          <w:lang w:val="es-CO"/>
        </w:rPr>
        <w:t>DIVISA</w:t>
      </w:r>
      <w:r w:rsidR="005D5177" w:rsidRPr="000560D4">
        <w:rPr>
          <w:lang w:val="es-CO"/>
        </w:rPr>
        <w:t xml:space="preserve">, a </w:t>
      </w:r>
      <w:r w:rsidR="000D000E" w:rsidRPr="000560D4">
        <w:rPr>
          <w:lang w:val="es-CO"/>
        </w:rPr>
        <w:t>partir de los cuales la Comisión ha podido contar con los datos y el conocimiento para poder llevar a cabo la valoración de las ERPC</w:t>
      </w:r>
      <w:r w:rsidR="00EB4417">
        <w:rPr>
          <w:lang w:val="es-CO"/>
        </w:rPr>
        <w:t>,</w:t>
      </w:r>
      <w:r w:rsidR="000D000E" w:rsidRPr="000560D4">
        <w:rPr>
          <w:lang w:val="es-CO"/>
        </w:rPr>
        <w:t xml:space="preserve"> sin necesidad de contar con un dictamen pericial </w:t>
      </w:r>
      <w:r w:rsidR="00413194" w:rsidRPr="000560D4">
        <w:rPr>
          <w:lang w:val="es-CO"/>
        </w:rPr>
        <w:t>por parte de un tercero, en este caso, para las ERPC para estaciones no homologables.</w:t>
      </w:r>
    </w:p>
    <w:p w14:paraId="2BBAFA84" w14:textId="39AC5C32" w:rsidR="006454D7" w:rsidRPr="000560D4" w:rsidRDefault="001C7219" w:rsidP="001B18D1">
      <w:pPr>
        <w:pStyle w:val="Textoindependiente2"/>
        <w:numPr>
          <w:ilvl w:val="0"/>
          <w:numId w:val="45"/>
        </w:numPr>
        <w:spacing w:before="100" w:beforeAutospacing="1" w:after="100" w:afterAutospacing="1" w:line="240" w:lineRule="auto"/>
        <w:contextualSpacing/>
        <w:rPr>
          <w:lang w:val="es-CO"/>
        </w:rPr>
      </w:pPr>
      <w:r w:rsidRPr="000560D4">
        <w:rPr>
          <w:lang w:val="es-CO"/>
        </w:rPr>
        <w:t>Análisis</w:t>
      </w:r>
      <w:r w:rsidR="006454D7" w:rsidRPr="000560D4">
        <w:rPr>
          <w:lang w:val="es-CO"/>
        </w:rPr>
        <w:t xml:space="preserve"> interno de la información y actualización de unidades co</w:t>
      </w:r>
      <w:r w:rsidRPr="000560D4">
        <w:rPr>
          <w:lang w:val="es-CO"/>
        </w:rPr>
        <w:t>nstructivas</w:t>
      </w:r>
    </w:p>
    <w:p w14:paraId="1339411A" w14:textId="1BCA9853" w:rsidR="00463694" w:rsidRPr="000560D4" w:rsidRDefault="00463694" w:rsidP="001B18D1">
      <w:pPr>
        <w:pStyle w:val="Textoindependiente2"/>
        <w:spacing w:before="100" w:beforeAutospacing="1" w:after="100" w:afterAutospacing="1" w:line="240" w:lineRule="auto"/>
        <w:contextualSpacing/>
        <w:rPr>
          <w:lang w:val="es-CO"/>
        </w:rPr>
      </w:pPr>
    </w:p>
    <w:p w14:paraId="39858BB5" w14:textId="798B0231" w:rsidR="00413194" w:rsidRPr="000560D4" w:rsidRDefault="004F526E" w:rsidP="001B18D1">
      <w:pPr>
        <w:pStyle w:val="Textoindependiente2"/>
        <w:spacing w:before="100" w:beforeAutospacing="1" w:after="100" w:afterAutospacing="1" w:line="240" w:lineRule="auto"/>
        <w:contextualSpacing/>
        <w:rPr>
          <w:lang w:val="es-CO"/>
        </w:rPr>
      </w:pPr>
      <w:r w:rsidRPr="000560D4">
        <w:rPr>
          <w:lang w:val="es-CO"/>
        </w:rPr>
        <w:t xml:space="preserve">Dicha información incluye </w:t>
      </w:r>
      <w:r w:rsidR="006E4E13" w:rsidRPr="000560D4">
        <w:rPr>
          <w:lang w:val="es-CO"/>
        </w:rPr>
        <w:t>costos totales de suministro, instalación, componentes</w:t>
      </w:r>
      <w:r w:rsidR="00527D84" w:rsidRPr="000560D4">
        <w:rPr>
          <w:lang w:val="es-CO"/>
        </w:rPr>
        <w:t xml:space="preserve">, considerando que la topología </w:t>
      </w:r>
      <w:r w:rsidR="00D44B4E" w:rsidRPr="000560D4">
        <w:rPr>
          <w:lang w:val="es-CO"/>
        </w:rPr>
        <w:t>de las</w:t>
      </w:r>
      <w:r w:rsidR="00527D84" w:rsidRPr="000560D4">
        <w:rPr>
          <w:lang w:val="es-CO"/>
        </w:rPr>
        <w:t xml:space="preserve"> ERPC est</w:t>
      </w:r>
      <w:r w:rsidR="00D44B4E" w:rsidRPr="000560D4">
        <w:rPr>
          <w:lang w:val="es-CO"/>
        </w:rPr>
        <w:t>á</w:t>
      </w:r>
      <w:r w:rsidR="00527D84" w:rsidRPr="000560D4">
        <w:rPr>
          <w:lang w:val="es-CO"/>
        </w:rPr>
        <w:t xml:space="preserve">n constituidas por unidades constructivas como son: </w:t>
      </w:r>
      <w:r w:rsidR="00D44B4E" w:rsidRPr="000560D4">
        <w:rPr>
          <w:lang w:val="es-CO"/>
        </w:rPr>
        <w:t xml:space="preserve">i) </w:t>
      </w:r>
      <w:r w:rsidR="00527D84" w:rsidRPr="000560D4">
        <w:rPr>
          <w:lang w:val="es-CO"/>
        </w:rPr>
        <w:t xml:space="preserve">Válvula ESD con actuador ( </w:t>
      </w:r>
      <w:proofErr w:type="spellStart"/>
      <w:r w:rsidR="00527D84" w:rsidRPr="000560D4">
        <w:rPr>
          <w:lang w:val="es-CO"/>
        </w:rPr>
        <w:t>ESDV</w:t>
      </w:r>
      <w:proofErr w:type="spellEnd"/>
      <w:r w:rsidR="00527D84" w:rsidRPr="000560D4">
        <w:rPr>
          <w:lang w:val="es-CO"/>
        </w:rPr>
        <w:t xml:space="preserve">- </w:t>
      </w:r>
      <w:proofErr w:type="spellStart"/>
      <w:r w:rsidR="00527D84" w:rsidRPr="000560D4">
        <w:rPr>
          <w:lang w:val="es-CO"/>
        </w:rPr>
        <w:t>Emergency</w:t>
      </w:r>
      <w:proofErr w:type="spellEnd"/>
      <w:r w:rsidR="00527D84" w:rsidRPr="000560D4">
        <w:rPr>
          <w:lang w:val="es-CO"/>
        </w:rPr>
        <w:t xml:space="preserve"> Shutdown Valve;</w:t>
      </w:r>
      <w:r w:rsidR="00D44B4E" w:rsidRPr="000560D4">
        <w:rPr>
          <w:lang w:val="es-CO"/>
        </w:rPr>
        <w:t xml:space="preserve"> </w:t>
      </w:r>
      <w:proofErr w:type="spellStart"/>
      <w:r w:rsidR="00D44B4E" w:rsidRPr="000560D4">
        <w:rPr>
          <w:lang w:val="es-CO"/>
        </w:rPr>
        <w:t>ii</w:t>
      </w:r>
      <w:proofErr w:type="spellEnd"/>
      <w:r w:rsidR="00D44B4E" w:rsidRPr="000560D4">
        <w:rPr>
          <w:lang w:val="es-CO"/>
        </w:rPr>
        <w:t xml:space="preserve">) </w:t>
      </w:r>
      <w:r w:rsidR="00527D84" w:rsidRPr="000560D4">
        <w:rPr>
          <w:lang w:val="es-CO"/>
        </w:rPr>
        <w:t>Filtro separador (</w:t>
      </w:r>
      <w:r w:rsidR="00256372">
        <w:rPr>
          <w:lang w:val="es-CO"/>
        </w:rPr>
        <w:t xml:space="preserve">stand </w:t>
      </w:r>
      <w:proofErr w:type="spellStart"/>
      <w:r w:rsidR="00527D84" w:rsidRPr="000560D4">
        <w:rPr>
          <w:lang w:val="es-CO"/>
        </w:rPr>
        <w:t>by</w:t>
      </w:r>
      <w:proofErr w:type="spellEnd"/>
      <w:r w:rsidR="00D44B4E" w:rsidRPr="000560D4">
        <w:rPr>
          <w:lang w:val="es-CO"/>
        </w:rPr>
        <w:t xml:space="preserve">); </w:t>
      </w:r>
      <w:proofErr w:type="spellStart"/>
      <w:r w:rsidR="00D44B4E" w:rsidRPr="000560D4">
        <w:rPr>
          <w:lang w:val="es-CO"/>
        </w:rPr>
        <w:t>iii</w:t>
      </w:r>
      <w:proofErr w:type="spellEnd"/>
      <w:r w:rsidR="00D44B4E" w:rsidRPr="000560D4">
        <w:rPr>
          <w:lang w:val="es-CO"/>
        </w:rPr>
        <w:t xml:space="preserve">) </w:t>
      </w:r>
      <w:r w:rsidR="00527D84" w:rsidRPr="000560D4">
        <w:rPr>
          <w:lang w:val="es-CO"/>
        </w:rPr>
        <w:t xml:space="preserve">Calentador, definido según el tamaño de la estación con una potencia definida, este componente </w:t>
      </w:r>
      <w:r w:rsidR="00256372">
        <w:rPr>
          <w:lang w:val="es-CO"/>
        </w:rPr>
        <w:t xml:space="preserve">se </w:t>
      </w:r>
      <w:r w:rsidR="00527D84" w:rsidRPr="000560D4">
        <w:rPr>
          <w:lang w:val="es-CO"/>
        </w:rPr>
        <w:t xml:space="preserve">define según </w:t>
      </w:r>
      <w:r w:rsidR="00112EEE" w:rsidRPr="000560D4">
        <w:rPr>
          <w:lang w:val="es-CO"/>
        </w:rPr>
        <w:t>su</w:t>
      </w:r>
      <w:r w:rsidR="00527D84" w:rsidRPr="000560D4" w:rsidDel="00112EEE">
        <w:rPr>
          <w:lang w:val="es-CO"/>
        </w:rPr>
        <w:t xml:space="preserve"> </w:t>
      </w:r>
      <w:r w:rsidR="00527D84" w:rsidRPr="000560D4">
        <w:rPr>
          <w:lang w:val="es-CO"/>
        </w:rPr>
        <w:t xml:space="preserve">capacidad en términos de </w:t>
      </w:r>
      <w:proofErr w:type="spellStart"/>
      <w:r w:rsidR="00527D84" w:rsidRPr="000560D4">
        <w:rPr>
          <w:lang w:val="es-CO"/>
        </w:rPr>
        <w:t>BTU</w:t>
      </w:r>
      <w:proofErr w:type="spellEnd"/>
      <w:r w:rsidR="00527D84" w:rsidRPr="000560D4">
        <w:rPr>
          <w:lang w:val="es-CO"/>
        </w:rPr>
        <w:t>/</w:t>
      </w:r>
      <w:proofErr w:type="spellStart"/>
      <w:r w:rsidR="00527D84" w:rsidRPr="000560D4">
        <w:rPr>
          <w:lang w:val="es-CO"/>
        </w:rPr>
        <w:t>hr</w:t>
      </w:r>
      <w:proofErr w:type="spellEnd"/>
      <w:r w:rsidR="00D44B4E" w:rsidRPr="000560D4">
        <w:rPr>
          <w:lang w:val="es-CO"/>
        </w:rPr>
        <w:t xml:space="preserve">., </w:t>
      </w:r>
      <w:proofErr w:type="spellStart"/>
      <w:r w:rsidR="00D44B4E" w:rsidRPr="000560D4">
        <w:rPr>
          <w:lang w:val="es-CO"/>
        </w:rPr>
        <w:t>iv</w:t>
      </w:r>
      <w:proofErr w:type="spellEnd"/>
      <w:r w:rsidR="00D44B4E" w:rsidRPr="000560D4">
        <w:rPr>
          <w:lang w:val="es-CO"/>
        </w:rPr>
        <w:t xml:space="preserve">) </w:t>
      </w:r>
      <w:r w:rsidR="00527D84" w:rsidRPr="000560D4">
        <w:rPr>
          <w:lang w:val="es-CO"/>
        </w:rPr>
        <w:t>Regulación (</w:t>
      </w:r>
      <w:proofErr w:type="spellStart"/>
      <w:r w:rsidR="00527D84" w:rsidRPr="000560D4">
        <w:rPr>
          <w:lang w:val="es-CO"/>
        </w:rPr>
        <w:t>std</w:t>
      </w:r>
      <w:proofErr w:type="spellEnd"/>
      <w:r w:rsidR="00527D84" w:rsidRPr="000560D4">
        <w:rPr>
          <w:lang w:val="es-CO"/>
        </w:rPr>
        <w:t xml:space="preserve"> </w:t>
      </w:r>
      <w:proofErr w:type="spellStart"/>
      <w:r w:rsidR="00527D84" w:rsidRPr="000560D4">
        <w:rPr>
          <w:lang w:val="es-CO"/>
        </w:rPr>
        <w:t>by</w:t>
      </w:r>
      <w:proofErr w:type="spellEnd"/>
      <w:r w:rsidR="00527D84" w:rsidRPr="000560D4">
        <w:rPr>
          <w:lang w:val="es-CO"/>
        </w:rPr>
        <w:t>),</w:t>
      </w:r>
      <w:r w:rsidR="00D44B4E" w:rsidRPr="000560D4">
        <w:rPr>
          <w:lang w:val="es-CO"/>
        </w:rPr>
        <w:t xml:space="preserve"> v) </w:t>
      </w:r>
      <w:r w:rsidR="00527D84" w:rsidRPr="000560D4">
        <w:rPr>
          <w:lang w:val="es-CO"/>
        </w:rPr>
        <w:t xml:space="preserve">Medición </w:t>
      </w:r>
      <w:r w:rsidR="00250E42" w:rsidRPr="000560D4">
        <w:rPr>
          <w:lang w:val="es-CO"/>
        </w:rPr>
        <w:t xml:space="preserve"> incluyendo entre otros </w:t>
      </w:r>
      <w:r w:rsidR="0020180B" w:rsidRPr="000560D4">
        <w:rPr>
          <w:lang w:val="es-CO"/>
        </w:rPr>
        <w:t xml:space="preserve">los medidores </w:t>
      </w:r>
      <w:r w:rsidR="00302B0B" w:rsidRPr="000560D4">
        <w:rPr>
          <w:lang w:val="es-CO"/>
        </w:rPr>
        <w:t>rotativo</w:t>
      </w:r>
      <w:r w:rsidR="000C5A08" w:rsidRPr="000560D4">
        <w:rPr>
          <w:lang w:val="es-CO"/>
        </w:rPr>
        <w:t xml:space="preserve">, </w:t>
      </w:r>
      <w:proofErr w:type="spellStart"/>
      <w:r w:rsidR="00302B0B" w:rsidRPr="000560D4">
        <w:rPr>
          <w:lang w:val="es-CO"/>
        </w:rPr>
        <w:t>coriolis</w:t>
      </w:r>
      <w:proofErr w:type="spellEnd"/>
      <w:r w:rsidR="000C5A08" w:rsidRPr="000560D4">
        <w:rPr>
          <w:lang w:val="es-CO"/>
        </w:rPr>
        <w:t xml:space="preserve">, </w:t>
      </w:r>
      <w:r w:rsidR="00302B0B" w:rsidRPr="000560D4">
        <w:rPr>
          <w:lang w:val="es-CO"/>
        </w:rPr>
        <w:t xml:space="preserve">ultrasonido y </w:t>
      </w:r>
      <w:r w:rsidR="00527D84" w:rsidRPr="000560D4">
        <w:rPr>
          <w:lang w:val="es-CO"/>
        </w:rPr>
        <w:t>turbina</w:t>
      </w:r>
      <w:r w:rsidR="00D44B4E" w:rsidRPr="000560D4">
        <w:rPr>
          <w:lang w:val="es-CO"/>
        </w:rPr>
        <w:t xml:space="preserve">; vi) </w:t>
      </w:r>
      <w:proofErr w:type="spellStart"/>
      <w:r w:rsidR="00527D84" w:rsidRPr="000560D4">
        <w:rPr>
          <w:lang w:val="es-CO"/>
        </w:rPr>
        <w:t>Odorizador</w:t>
      </w:r>
      <w:proofErr w:type="spellEnd"/>
      <w:r w:rsidR="00527D84" w:rsidRPr="000560D4">
        <w:rPr>
          <w:lang w:val="es-CO"/>
        </w:rPr>
        <w:t xml:space="preserve">, definido como el sistema de </w:t>
      </w:r>
      <w:proofErr w:type="spellStart"/>
      <w:r w:rsidR="00527D84" w:rsidRPr="000560D4">
        <w:rPr>
          <w:lang w:val="es-CO"/>
        </w:rPr>
        <w:t>odorización</w:t>
      </w:r>
      <w:proofErr w:type="spellEnd"/>
      <w:r w:rsidR="00D44B4E" w:rsidRPr="000560D4">
        <w:rPr>
          <w:lang w:val="es-CO"/>
        </w:rPr>
        <w:t xml:space="preserve">; </w:t>
      </w:r>
      <w:proofErr w:type="spellStart"/>
      <w:r w:rsidR="00D44B4E" w:rsidRPr="000560D4">
        <w:rPr>
          <w:lang w:val="es-CO"/>
        </w:rPr>
        <w:t>vii</w:t>
      </w:r>
      <w:proofErr w:type="spellEnd"/>
      <w:r w:rsidR="00D44B4E" w:rsidRPr="000560D4">
        <w:rPr>
          <w:lang w:val="es-CO"/>
        </w:rPr>
        <w:t xml:space="preserve">) </w:t>
      </w:r>
      <w:r w:rsidR="00527D84" w:rsidRPr="000560D4">
        <w:rPr>
          <w:lang w:val="es-CO"/>
        </w:rPr>
        <w:t>Equipo de Control de calidad, donde contempla los equipos necesarios para garantizar la calidad del gas suministrado a los usuarios</w:t>
      </w:r>
      <w:r w:rsidR="00D44B4E" w:rsidRPr="000560D4">
        <w:rPr>
          <w:lang w:val="es-CO"/>
        </w:rPr>
        <w:t xml:space="preserve">; </w:t>
      </w:r>
      <w:proofErr w:type="spellStart"/>
      <w:r w:rsidR="00D44B4E" w:rsidRPr="000560D4">
        <w:rPr>
          <w:lang w:val="es-CO"/>
        </w:rPr>
        <w:t>viii</w:t>
      </w:r>
      <w:proofErr w:type="spellEnd"/>
      <w:r w:rsidR="00D44B4E" w:rsidRPr="000560D4">
        <w:rPr>
          <w:lang w:val="es-CO"/>
        </w:rPr>
        <w:t xml:space="preserve">) </w:t>
      </w:r>
      <w:r w:rsidR="00527D84" w:rsidRPr="000560D4">
        <w:rPr>
          <w:lang w:val="es-CO"/>
        </w:rPr>
        <w:t xml:space="preserve">Unidad paquete (válvula ESD con actuador filtro separador, calentador, sistema de regulación, medición y </w:t>
      </w:r>
      <w:proofErr w:type="spellStart"/>
      <w:r w:rsidR="00527D84" w:rsidRPr="000560D4">
        <w:rPr>
          <w:lang w:val="es-CO"/>
        </w:rPr>
        <w:t>odorización</w:t>
      </w:r>
      <w:proofErr w:type="spellEnd"/>
      <w:r w:rsidR="00527D84" w:rsidRPr="000560D4">
        <w:rPr>
          <w:lang w:val="es-CO"/>
        </w:rPr>
        <w:t>)</w:t>
      </w:r>
      <w:r w:rsidR="00D44B4E" w:rsidRPr="000560D4">
        <w:rPr>
          <w:lang w:val="es-CO"/>
        </w:rPr>
        <w:t xml:space="preserve">; </w:t>
      </w:r>
      <w:proofErr w:type="spellStart"/>
      <w:r w:rsidR="00D44B4E" w:rsidRPr="000560D4">
        <w:rPr>
          <w:lang w:val="es-CO"/>
        </w:rPr>
        <w:t>ix</w:t>
      </w:r>
      <w:proofErr w:type="spellEnd"/>
      <w:r w:rsidR="00D44B4E" w:rsidRPr="000560D4">
        <w:rPr>
          <w:lang w:val="es-CO"/>
        </w:rPr>
        <w:t xml:space="preserve">) </w:t>
      </w:r>
      <w:r w:rsidR="00527D84" w:rsidRPr="000560D4">
        <w:rPr>
          <w:lang w:val="es-CO"/>
        </w:rPr>
        <w:t>Tubería relacionada: para indicar que todos los componentes están conectados mediante tubería</w:t>
      </w:r>
      <w:r w:rsidR="00D44B4E" w:rsidRPr="000560D4">
        <w:rPr>
          <w:lang w:val="es-CO"/>
        </w:rPr>
        <w:t xml:space="preserve">, y; x) </w:t>
      </w:r>
      <w:r w:rsidR="00527D84" w:rsidRPr="000560D4">
        <w:rPr>
          <w:lang w:val="es-CO"/>
        </w:rPr>
        <w:t>Área de terreno requerido (mts2 )</w:t>
      </w:r>
      <w:r w:rsidR="00B541F0" w:rsidRPr="000560D4">
        <w:rPr>
          <w:lang w:val="es-CO"/>
        </w:rPr>
        <w:t>.</w:t>
      </w:r>
    </w:p>
    <w:p w14:paraId="05B175C2" w14:textId="77777777" w:rsidR="00F72518" w:rsidRPr="000560D4" w:rsidRDefault="00F72518" w:rsidP="001B18D1">
      <w:pPr>
        <w:pStyle w:val="Textoindependiente2"/>
        <w:spacing w:before="100" w:beforeAutospacing="1" w:after="100" w:afterAutospacing="1" w:line="240" w:lineRule="auto"/>
        <w:contextualSpacing/>
        <w:rPr>
          <w:lang w:val="es-CO"/>
        </w:rPr>
      </w:pPr>
    </w:p>
    <w:p w14:paraId="48E9AE93" w14:textId="77777777" w:rsidR="00EB2F11" w:rsidRPr="000560D4" w:rsidRDefault="00205F5A" w:rsidP="00EC5FFE">
      <w:pPr>
        <w:pStyle w:val="Textoindependiente2"/>
        <w:spacing w:before="100" w:beforeAutospacing="1" w:after="100" w:afterAutospacing="1" w:line="240" w:lineRule="auto"/>
        <w:rPr>
          <w:lang w:val="es-CO"/>
        </w:rPr>
      </w:pPr>
      <w:r w:rsidRPr="000560D4">
        <w:rPr>
          <w:lang w:val="es-CO"/>
        </w:rPr>
        <w:t>En este sentido, la aplicación de l</w:t>
      </w:r>
      <w:r w:rsidR="00D363AD" w:rsidRPr="000560D4">
        <w:rPr>
          <w:lang w:val="es-CO"/>
        </w:rPr>
        <w:t xml:space="preserve">o dispuesto </w:t>
      </w:r>
      <w:r w:rsidRPr="000560D4">
        <w:rPr>
          <w:lang w:val="es-CO"/>
        </w:rPr>
        <w:t xml:space="preserve">en el parágrafo 2º del artículo 45 de la Resolución CREG 175 de 2021 y la remisión al numeral 13. 2 de la Resolución CREG 138 de 2014 parte de los siguientes elementos: i) su aplicación parte de la designación de un perito, en la medida que la Comisión no cuente con información o tenga los elementos para llevar a cabo la valoración de las ERPC de manera directa; </w:t>
      </w:r>
      <w:proofErr w:type="spellStart"/>
      <w:r w:rsidRPr="000560D4">
        <w:rPr>
          <w:lang w:val="es-CO"/>
        </w:rPr>
        <w:t>ii</w:t>
      </w:r>
      <w:proofErr w:type="spellEnd"/>
      <w:r w:rsidRPr="000560D4">
        <w:rPr>
          <w:lang w:val="es-CO"/>
        </w:rPr>
        <w:t xml:space="preserve">) la metodología de la Resolución CREG 175 de 2021 y los incentivos del valor de reposición a nuevo para reemplazar o mantener el activo en operación, previstos anteriormente no fueron incluidos para la infraestructura de transporte de gas natural; </w:t>
      </w:r>
      <w:proofErr w:type="spellStart"/>
      <w:r w:rsidRPr="000560D4">
        <w:rPr>
          <w:lang w:val="es-CO"/>
        </w:rPr>
        <w:t>iii</w:t>
      </w:r>
      <w:proofErr w:type="spellEnd"/>
      <w:r w:rsidRPr="000560D4">
        <w:rPr>
          <w:lang w:val="es-CO"/>
        </w:rPr>
        <w:t xml:space="preserve">) </w:t>
      </w:r>
      <w:r w:rsidR="00D363AD" w:rsidRPr="000560D4">
        <w:rPr>
          <w:lang w:val="es-CO"/>
        </w:rPr>
        <w:t xml:space="preserve">la definición del incentivo se hace a través de las resoluciones de cargos tarifarios </w:t>
      </w:r>
      <w:r w:rsidR="00BB4E7D" w:rsidRPr="000560D4">
        <w:rPr>
          <w:lang w:val="es-CO"/>
        </w:rPr>
        <w:t xml:space="preserve">de los artículos 22, 23 y 24 de la Resolución CREG 175 de 2021, en lo que se denomina actualización de cargos y la definición de cargos máximos regulados por servicios de transporte de capacidad firme, las cuales no han sido </w:t>
      </w:r>
      <w:r w:rsidR="00EB2F11" w:rsidRPr="000560D4">
        <w:rPr>
          <w:lang w:val="es-CO"/>
        </w:rPr>
        <w:t>adoptadas por parte de la Comisión.</w:t>
      </w:r>
    </w:p>
    <w:p w14:paraId="6CF103AD" w14:textId="5A939C86" w:rsidR="00707F5A" w:rsidRPr="000560D4" w:rsidRDefault="00EB2F11" w:rsidP="00D350D4">
      <w:pPr>
        <w:pStyle w:val="Textoindependiente2"/>
        <w:spacing w:before="100" w:beforeAutospacing="1" w:after="100" w:afterAutospacing="1" w:line="240" w:lineRule="auto"/>
        <w:rPr>
          <w:lang w:val="es-CO"/>
        </w:rPr>
      </w:pPr>
      <w:r w:rsidRPr="000560D4">
        <w:rPr>
          <w:lang w:val="es-CO"/>
        </w:rPr>
        <w:t>En este sentido, se identifica que dicho parágrafo 2º del artículo 45</w:t>
      </w:r>
      <w:r w:rsidR="00EB4417">
        <w:rPr>
          <w:lang w:val="es-CO"/>
        </w:rPr>
        <w:t xml:space="preserve"> </w:t>
      </w:r>
      <w:r w:rsidR="00EB4417" w:rsidRPr="000560D4">
        <w:rPr>
          <w:lang w:val="es-CO"/>
        </w:rPr>
        <w:t>de la Resolución CREG 175 de 2021</w:t>
      </w:r>
      <w:r w:rsidR="00EB4417">
        <w:rPr>
          <w:lang w:val="es-CO"/>
        </w:rPr>
        <w:t>,</w:t>
      </w:r>
      <w:r w:rsidRPr="000560D4">
        <w:rPr>
          <w:lang w:val="es-CO"/>
        </w:rPr>
        <w:t xml:space="preserve"> </w:t>
      </w:r>
      <w:r w:rsidR="00BB6925" w:rsidRPr="000560D4">
        <w:rPr>
          <w:lang w:val="es-CO"/>
        </w:rPr>
        <w:t>no es aplicable dentro del trámite de las actuaciones administrativas de cargos</w:t>
      </w:r>
      <w:r w:rsidR="002A46F2" w:rsidRPr="000560D4">
        <w:rPr>
          <w:lang w:val="es-CO"/>
        </w:rPr>
        <w:t xml:space="preserve"> de acuerdo con los elementos expuestos</w:t>
      </w:r>
      <w:r w:rsidR="00BB6925" w:rsidRPr="000560D4">
        <w:rPr>
          <w:lang w:val="es-CO"/>
        </w:rPr>
        <w:t xml:space="preserve">, </w:t>
      </w:r>
      <w:r w:rsidR="00FC5B9C" w:rsidRPr="000560D4">
        <w:rPr>
          <w:lang w:val="es-CO"/>
        </w:rPr>
        <w:t xml:space="preserve">así como dicho </w:t>
      </w:r>
      <w:r w:rsidR="00BB6925" w:rsidRPr="000560D4">
        <w:rPr>
          <w:lang w:val="es-CO"/>
        </w:rPr>
        <w:t xml:space="preserve">incentivo aún no se encuentra </w:t>
      </w:r>
      <w:r w:rsidR="002A46F2" w:rsidRPr="000560D4">
        <w:rPr>
          <w:lang w:val="es-CO"/>
        </w:rPr>
        <w:t>reconocido</w:t>
      </w:r>
      <w:r w:rsidR="00BB6925" w:rsidRPr="000560D4">
        <w:rPr>
          <w:lang w:val="es-CO"/>
        </w:rPr>
        <w:t xml:space="preserve"> en las</w:t>
      </w:r>
      <w:r w:rsidR="002A46F2" w:rsidRPr="000560D4">
        <w:rPr>
          <w:lang w:val="es-CO"/>
        </w:rPr>
        <w:t xml:space="preserve"> resoluciones de cargos</w:t>
      </w:r>
      <w:r w:rsidR="00EB4417">
        <w:rPr>
          <w:lang w:val="es-CO"/>
        </w:rPr>
        <w:t>, de manera que</w:t>
      </w:r>
      <w:r w:rsidR="00FC5B9C" w:rsidRPr="000560D4">
        <w:rPr>
          <w:lang w:val="es-CO"/>
        </w:rPr>
        <w:t xml:space="preserve"> deban proteger</w:t>
      </w:r>
      <w:r w:rsidR="00EB4417">
        <w:rPr>
          <w:lang w:val="es-CO"/>
        </w:rPr>
        <w:t>se</w:t>
      </w:r>
      <w:r w:rsidR="00FC5B9C" w:rsidRPr="000560D4">
        <w:rPr>
          <w:lang w:val="es-CO"/>
        </w:rPr>
        <w:t xml:space="preserve"> expectativas legitimas</w:t>
      </w:r>
      <w:r w:rsidR="00FC5B9C" w:rsidRPr="000560D4">
        <w:rPr>
          <w:rStyle w:val="Refdenotaalpie"/>
          <w:lang w:val="es-CO"/>
        </w:rPr>
        <w:footnoteReference w:id="3"/>
      </w:r>
      <w:r w:rsidR="003F77A9" w:rsidRPr="000560D4">
        <w:rPr>
          <w:lang w:val="es-CO"/>
        </w:rPr>
        <w:t xml:space="preserve">. </w:t>
      </w:r>
    </w:p>
    <w:p w14:paraId="2931AFBD" w14:textId="5DC7B478" w:rsidR="00106B1A" w:rsidRPr="000560D4" w:rsidRDefault="00273045" w:rsidP="00D350D4">
      <w:pPr>
        <w:pStyle w:val="Textoindependiente2"/>
        <w:spacing w:before="100" w:beforeAutospacing="1" w:after="100" w:afterAutospacing="1" w:line="240" w:lineRule="auto"/>
        <w:rPr>
          <w:lang w:val="es-CO"/>
        </w:rPr>
      </w:pPr>
      <w:r w:rsidRPr="000560D4">
        <w:rPr>
          <w:lang w:val="es-CO"/>
        </w:rPr>
        <w:t>Es por esto que</w:t>
      </w:r>
      <w:r w:rsidR="004735F7" w:rsidRPr="000560D4">
        <w:rPr>
          <w:lang w:val="es-CO"/>
        </w:rPr>
        <w:t xml:space="preserve">, a partir de la información </w:t>
      </w:r>
      <w:r w:rsidR="0006785A" w:rsidRPr="000560D4">
        <w:rPr>
          <w:lang w:val="es-CO"/>
        </w:rPr>
        <w:t xml:space="preserve">con la que cuenta la Comisión se ha de incorporar dentro de la </w:t>
      </w:r>
      <w:r w:rsidR="00EB4417">
        <w:rPr>
          <w:lang w:val="es-CO"/>
        </w:rPr>
        <w:t>R</w:t>
      </w:r>
      <w:r w:rsidRPr="000560D4">
        <w:rPr>
          <w:lang w:val="es-CO"/>
        </w:rPr>
        <w:t>esolución CREG 175 de 2021</w:t>
      </w:r>
      <w:r w:rsidR="006A5B63" w:rsidRPr="000560D4">
        <w:rPr>
          <w:lang w:val="es-CO"/>
        </w:rPr>
        <w:t xml:space="preserve"> una modificación de dicho parágrafo</w:t>
      </w:r>
      <w:r w:rsidR="000E793E">
        <w:rPr>
          <w:lang w:val="es-CO"/>
        </w:rPr>
        <w:t>,</w:t>
      </w:r>
      <w:r w:rsidR="006A5B63" w:rsidRPr="000560D4">
        <w:rPr>
          <w:lang w:val="es-CO"/>
        </w:rPr>
        <w:t xml:space="preserve"> con el fin de: i) Prescindir de la prueba pericial por contar con información y elementos para un ejercicio de valoración directa para ERPC </w:t>
      </w:r>
      <w:r w:rsidR="000C1C45" w:rsidRPr="000560D4">
        <w:rPr>
          <w:lang w:val="es-CO"/>
        </w:rPr>
        <w:lastRenderedPageBreak/>
        <w:t xml:space="preserve">por parte de la Comisión, </w:t>
      </w:r>
      <w:r w:rsidR="006A5B63" w:rsidRPr="000560D4">
        <w:rPr>
          <w:lang w:val="es-CO"/>
        </w:rPr>
        <w:t xml:space="preserve">fusionando los conceptos de homologables y no homologables por </w:t>
      </w:r>
      <w:r w:rsidR="00D83053" w:rsidRPr="000560D4">
        <w:rPr>
          <w:lang w:val="es-CO"/>
        </w:rPr>
        <w:t xml:space="preserve">un </w:t>
      </w:r>
      <w:r w:rsidR="009B264F" w:rsidRPr="000560D4">
        <w:rPr>
          <w:lang w:val="es-CO"/>
        </w:rPr>
        <w:t xml:space="preserve">modelo de valoración que incluye un </w:t>
      </w:r>
      <w:r w:rsidR="006A5B63" w:rsidRPr="000560D4">
        <w:rPr>
          <w:lang w:val="es-CO"/>
        </w:rPr>
        <w:t>listado de U</w:t>
      </w:r>
      <w:r w:rsidR="000C1C45" w:rsidRPr="000560D4">
        <w:rPr>
          <w:lang w:val="es-CO"/>
        </w:rPr>
        <w:t xml:space="preserve">nidades </w:t>
      </w:r>
      <w:r w:rsidR="006A5B63" w:rsidRPr="000560D4">
        <w:rPr>
          <w:lang w:val="es-CO"/>
        </w:rPr>
        <w:t>C</w:t>
      </w:r>
      <w:r w:rsidR="000C1C45" w:rsidRPr="000560D4">
        <w:rPr>
          <w:lang w:val="es-CO"/>
        </w:rPr>
        <w:t>onstructivas</w:t>
      </w:r>
      <w:r w:rsidR="00FC4EE5" w:rsidRPr="000560D4">
        <w:rPr>
          <w:lang w:val="es-CO"/>
        </w:rPr>
        <w:t xml:space="preserve"> - UC</w:t>
      </w:r>
      <w:r w:rsidR="006A5B63" w:rsidRPr="000560D4">
        <w:rPr>
          <w:lang w:val="es-CO"/>
        </w:rPr>
        <w:t xml:space="preserve"> ampliado</w:t>
      </w:r>
      <w:r w:rsidR="00D83053" w:rsidRPr="000560D4">
        <w:rPr>
          <w:lang w:val="es-CO"/>
        </w:rPr>
        <w:t xml:space="preserve"> incluyendo un modelo de valoración</w:t>
      </w:r>
      <w:r w:rsidR="00255943" w:rsidRPr="000560D4">
        <w:rPr>
          <w:lang w:val="es-CO"/>
        </w:rPr>
        <w:t>, toda vez que de dicha información</w:t>
      </w:r>
      <w:r w:rsidR="000E793E">
        <w:rPr>
          <w:lang w:val="es-CO"/>
        </w:rPr>
        <w:t>,</w:t>
      </w:r>
      <w:r w:rsidR="00255943" w:rsidRPr="000560D4">
        <w:rPr>
          <w:lang w:val="es-CO"/>
        </w:rPr>
        <w:t xml:space="preserve"> se puede elaborar un listado que incor</w:t>
      </w:r>
      <w:r w:rsidR="00263324" w:rsidRPr="000560D4">
        <w:rPr>
          <w:lang w:val="es-CO"/>
        </w:rPr>
        <w:t>pore todas las ERPC que hacen parte de los expedientes tarifarios de transporte de gas natural</w:t>
      </w:r>
      <w:r w:rsidR="006A5B63" w:rsidRPr="000560D4">
        <w:rPr>
          <w:lang w:val="es-CO"/>
        </w:rPr>
        <w:t>;</w:t>
      </w:r>
      <w:r w:rsidR="00255943" w:rsidRPr="000560D4">
        <w:rPr>
          <w:lang w:val="es-CO"/>
        </w:rPr>
        <w:t xml:space="preserve"> </w:t>
      </w:r>
      <w:proofErr w:type="spellStart"/>
      <w:r w:rsidR="00255943" w:rsidRPr="000560D4">
        <w:rPr>
          <w:lang w:val="es-CO"/>
        </w:rPr>
        <w:t>ii</w:t>
      </w:r>
      <w:proofErr w:type="spellEnd"/>
      <w:r w:rsidR="00255943" w:rsidRPr="000560D4">
        <w:rPr>
          <w:lang w:val="es-CO"/>
        </w:rPr>
        <w:t>)</w:t>
      </w:r>
      <w:r w:rsidR="00263324" w:rsidRPr="000560D4">
        <w:rPr>
          <w:lang w:val="es-CO"/>
        </w:rPr>
        <w:t xml:space="preserve"> A partir del ejercicio</w:t>
      </w:r>
      <w:r w:rsidR="000C1C45" w:rsidRPr="000560D4">
        <w:rPr>
          <w:lang w:val="es-CO"/>
        </w:rPr>
        <w:t xml:space="preserve"> de valoración</w:t>
      </w:r>
      <w:r w:rsidR="000E793E">
        <w:rPr>
          <w:lang w:val="es-CO"/>
        </w:rPr>
        <w:t>,</w:t>
      </w:r>
      <w:r w:rsidR="00263324" w:rsidRPr="000560D4">
        <w:rPr>
          <w:lang w:val="es-CO"/>
        </w:rPr>
        <w:t xml:space="preserve"> </w:t>
      </w:r>
      <w:r w:rsidR="000C1C45" w:rsidRPr="000560D4">
        <w:rPr>
          <w:lang w:val="es-CO"/>
        </w:rPr>
        <w:t>establecer</w:t>
      </w:r>
      <w:r w:rsidR="00255943" w:rsidRPr="000560D4">
        <w:rPr>
          <w:lang w:val="es-CO"/>
        </w:rPr>
        <w:t xml:space="preserve"> </w:t>
      </w:r>
      <w:r w:rsidR="00263324" w:rsidRPr="000560D4">
        <w:rPr>
          <w:lang w:val="es-CO"/>
        </w:rPr>
        <w:t>un</w:t>
      </w:r>
      <w:r w:rsidR="00255943" w:rsidRPr="000560D4">
        <w:rPr>
          <w:lang w:val="es-CO"/>
        </w:rPr>
        <w:t xml:space="preserve"> </w:t>
      </w:r>
      <w:r w:rsidR="000C1C45" w:rsidRPr="000560D4">
        <w:rPr>
          <w:lang w:val="es-CO"/>
        </w:rPr>
        <w:t>v</w:t>
      </w:r>
      <w:r w:rsidR="00255943" w:rsidRPr="000560D4">
        <w:rPr>
          <w:lang w:val="es-CO"/>
        </w:rPr>
        <w:t>alor de reposición a nuevo si reemplaza la ERPC en su totalidad a partir de UC ampliadas</w:t>
      </w:r>
      <w:r w:rsidR="00FC4EE5" w:rsidRPr="000560D4">
        <w:rPr>
          <w:lang w:val="es-CO"/>
        </w:rPr>
        <w:t xml:space="preserve">; </w:t>
      </w:r>
      <w:proofErr w:type="spellStart"/>
      <w:r w:rsidR="00FC4EE5" w:rsidRPr="000560D4">
        <w:rPr>
          <w:lang w:val="es-CO"/>
        </w:rPr>
        <w:t>iii</w:t>
      </w:r>
      <w:proofErr w:type="spellEnd"/>
      <w:r w:rsidR="00FC4EE5" w:rsidRPr="000560D4">
        <w:rPr>
          <w:lang w:val="es-CO"/>
        </w:rPr>
        <w:t xml:space="preserve">) </w:t>
      </w:r>
      <w:r w:rsidR="000E793E">
        <w:rPr>
          <w:lang w:val="es-CO"/>
        </w:rPr>
        <w:t>A</w:t>
      </w:r>
      <w:r w:rsidR="00FC4EE5" w:rsidRPr="000560D4">
        <w:rPr>
          <w:lang w:val="es-CO"/>
        </w:rPr>
        <w:t>nte la posibilidad de que las ERPC puedan mantenerse en operación, el incentivo</w:t>
      </w:r>
      <w:r w:rsidR="00747C41" w:rsidRPr="000560D4">
        <w:rPr>
          <w:lang w:val="es-CO"/>
        </w:rPr>
        <w:t xml:space="preserve"> que se define para estas situaciones ha de ser simétrico con lo previsto actualmente en la metodología de transporte de gas </w:t>
      </w:r>
      <w:r w:rsidR="00A74F86" w:rsidRPr="000560D4">
        <w:rPr>
          <w:lang w:val="es-CO"/>
        </w:rPr>
        <w:t xml:space="preserve">de la Resolución CREG 175 de 2021, artículo 22, </w:t>
      </w:r>
      <w:r w:rsidR="00747C41" w:rsidRPr="000560D4">
        <w:rPr>
          <w:lang w:val="es-CO"/>
        </w:rPr>
        <w:t xml:space="preserve">para los demás activos que hacen parte de la infraestructura de transporte, en este caso la variable </w:t>
      </w:r>
      <w:r w:rsidR="00FC4EE5" w:rsidRPr="000560D4">
        <w:rPr>
          <w:lang w:val="es-CO"/>
        </w:rPr>
        <w:t xml:space="preserve">RVUN </w:t>
      </w:r>
      <w:r w:rsidR="00747C41" w:rsidRPr="000560D4">
        <w:rPr>
          <w:lang w:val="es-CO"/>
        </w:rPr>
        <w:t>junto con las inversiones necesarias para un periodo de vida</w:t>
      </w:r>
      <w:r w:rsidR="00106B1A" w:rsidRPr="000560D4">
        <w:rPr>
          <w:lang w:val="es-CO"/>
        </w:rPr>
        <w:t>.</w:t>
      </w:r>
    </w:p>
    <w:p w14:paraId="01D37D6F" w14:textId="7844D283" w:rsidR="00C8510B" w:rsidRPr="000560D4" w:rsidRDefault="00106B1A" w:rsidP="001F689B">
      <w:pPr>
        <w:pStyle w:val="Textoindependiente2"/>
        <w:spacing w:before="100" w:beforeAutospacing="1" w:after="100" w:afterAutospacing="1" w:line="240" w:lineRule="auto"/>
        <w:rPr>
          <w:lang w:val="es-CO"/>
        </w:rPr>
      </w:pPr>
      <w:r w:rsidRPr="000560D4">
        <w:rPr>
          <w:lang w:val="es-CO"/>
        </w:rPr>
        <w:t>Lo anterior, incluye la adición de un Anexo con el listado de Unidades Constructivas – UC y la referencia de la remuneración de los gastos de AOM</w:t>
      </w:r>
      <w:r w:rsidR="00045789" w:rsidRPr="000560D4">
        <w:rPr>
          <w:lang w:val="es-CO"/>
        </w:rPr>
        <w:t xml:space="preserve">, cuyo análisis se revisará </w:t>
      </w:r>
      <w:r w:rsidR="00CE243D" w:rsidRPr="000560D4">
        <w:rPr>
          <w:lang w:val="es-CO"/>
        </w:rPr>
        <w:t xml:space="preserve">a partir de la información de </w:t>
      </w:r>
      <w:r w:rsidR="00045789" w:rsidRPr="000560D4">
        <w:rPr>
          <w:lang w:val="es-CO"/>
        </w:rPr>
        <w:t>las solicitudes de cargos incluido en el formato A04F1</w:t>
      </w:r>
      <w:r w:rsidRPr="000560D4">
        <w:rPr>
          <w:lang w:val="es-CO"/>
        </w:rPr>
        <w:t xml:space="preserve"> </w:t>
      </w:r>
    </w:p>
    <w:p w14:paraId="7C874BE7" w14:textId="00B947C6" w:rsidR="00654577" w:rsidRPr="000560D4" w:rsidRDefault="004807C2" w:rsidP="00325ED1">
      <w:pPr>
        <w:pStyle w:val="Textoindependiente2"/>
        <w:spacing w:before="100" w:beforeAutospacing="1" w:after="100" w:afterAutospacing="1" w:line="240" w:lineRule="auto"/>
        <w:rPr>
          <w:lang w:val="es-CO"/>
        </w:rPr>
      </w:pPr>
      <w:r w:rsidRPr="000560D4">
        <w:rPr>
          <w:lang w:val="es-CO"/>
        </w:rPr>
        <w:t>Ahora bien,</w:t>
      </w:r>
      <w:r w:rsidR="00EB5CB8" w:rsidRPr="000560D4">
        <w:rPr>
          <w:lang w:val="es-CO"/>
        </w:rPr>
        <w:t xml:space="preserve"> respecto a la conversión de infraestructura de hidrocarburos a transporte de </w:t>
      </w:r>
      <w:r w:rsidR="00C9268F" w:rsidRPr="000560D4">
        <w:rPr>
          <w:lang w:val="es-CO"/>
        </w:rPr>
        <w:t>gas natural</w:t>
      </w:r>
      <w:r w:rsidRPr="000560D4">
        <w:rPr>
          <w:lang w:val="es-CO"/>
        </w:rPr>
        <w:t xml:space="preserve">, </w:t>
      </w:r>
      <w:r w:rsidR="00E76A10" w:rsidRPr="000560D4">
        <w:rPr>
          <w:lang w:val="es-CO"/>
        </w:rPr>
        <w:t xml:space="preserve">el </w:t>
      </w:r>
      <w:r w:rsidR="00C10A4B" w:rsidRPr="000560D4">
        <w:t>Estudio Técnico para el Plan de Abastecimiento de Gas Natural 2023-2038 elaborado publicado por la Unidad de Planeación Minero Energética, UPME, mediante la Circular 045 de 2024</w:t>
      </w:r>
      <w:r w:rsidR="00E76A10" w:rsidRPr="000560D4">
        <w:t xml:space="preserve"> expuso lo siguiente</w:t>
      </w:r>
      <w:r w:rsidR="00654577" w:rsidRPr="000560D4">
        <w:rPr>
          <w:lang w:val="es-CO"/>
        </w:rPr>
        <w:t>:</w:t>
      </w:r>
    </w:p>
    <w:p w14:paraId="460A0133" w14:textId="52884AD5" w:rsidR="00654577" w:rsidRPr="000560D4" w:rsidRDefault="00654577" w:rsidP="001B18D1">
      <w:pPr>
        <w:pStyle w:val="Cita"/>
        <w:ind w:left="284" w:right="0"/>
        <w:jc w:val="both"/>
        <w:rPr>
          <w:color w:val="auto"/>
          <w:sz w:val="20"/>
          <w:szCs w:val="20"/>
        </w:rPr>
      </w:pPr>
      <w:r w:rsidRPr="000560D4">
        <w:rPr>
          <w:color w:val="auto"/>
          <w:sz w:val="20"/>
          <w:szCs w:val="20"/>
        </w:rPr>
        <w:t xml:space="preserve">“8.3. Reconversión de Infraestructura de Transporte </w:t>
      </w:r>
    </w:p>
    <w:p w14:paraId="7E0470A3" w14:textId="77777777" w:rsidR="00654577" w:rsidRPr="000560D4" w:rsidRDefault="00654577" w:rsidP="001B18D1">
      <w:pPr>
        <w:pStyle w:val="Cita"/>
        <w:ind w:left="284" w:right="0"/>
        <w:jc w:val="both"/>
        <w:rPr>
          <w:color w:val="auto"/>
          <w:sz w:val="20"/>
          <w:szCs w:val="20"/>
        </w:rPr>
      </w:pPr>
      <w:r w:rsidRPr="000560D4">
        <w:rPr>
          <w:color w:val="auto"/>
          <w:sz w:val="20"/>
          <w:szCs w:val="20"/>
        </w:rPr>
        <w:t>En la actualidad existe infraestructura de transporte de hidrocarburos, principalmente de crudo, que según información suministrada por los mismos operadores se encuentra subutilizada presenta capacidad excedentaria y que podría ser una oportunidad para contribuir con la seguridad de abastecimiento y la confiabilidad del servicio de gas natural siempre y cuando se realicen las inversiones necesarias para reconvertir esta infraestructura con soluciones costo-eficientes para la demanda. En la actualidad existe infraestructura de transporte de hidrocarburos, principalmente de crudo, que según información suministrada por los mismos operadores se encuentra subutilizada y que podría ser una oportunidad para contribuir con la seguridad de abastecimiento y la confiabilidad del servicio de gas natural siempre y cuando se realicen las inversiones necesarias para reconvertir esta infraestructura con soluciones costo-eficientes para la demanda. Para este caso específico se propone como alternativa la reconversión de infraestructura, actualmente dedicada para el transporte de crudo, a infraestructura dedicada exclusivamente para el transporte de Gas natural.”</w:t>
      </w:r>
    </w:p>
    <w:p w14:paraId="54ACE875" w14:textId="0C9F40D6" w:rsidR="001B18D1" w:rsidRPr="000560D4" w:rsidRDefault="006615BF" w:rsidP="00462996">
      <w:pPr>
        <w:pStyle w:val="Textoindependiente2"/>
        <w:spacing w:before="100" w:beforeAutospacing="1" w:after="100" w:afterAutospacing="1" w:line="240" w:lineRule="auto"/>
        <w:ind w:left="142" w:right="-142"/>
        <w:rPr>
          <w:lang w:val="es-CO"/>
        </w:rPr>
      </w:pPr>
      <w:r w:rsidRPr="000560D4">
        <w:rPr>
          <w:lang w:val="es-CO"/>
        </w:rPr>
        <w:t xml:space="preserve">Adicionalmente, dentro del </w:t>
      </w:r>
      <w:r w:rsidR="007537AA" w:rsidRPr="000560D4">
        <w:rPr>
          <w:lang w:val="es-CO"/>
        </w:rPr>
        <w:t xml:space="preserve">numeral 12 de “recomendaciones” del </w:t>
      </w:r>
      <w:r w:rsidR="00462996" w:rsidRPr="000560D4">
        <w:rPr>
          <w:lang w:val="es-CO"/>
        </w:rPr>
        <w:t>Estudio Técnico denominado “Proyectos recomendados por el ETPAGN 2023-2038 para ser adoptados por el MME”</w:t>
      </w:r>
      <w:r w:rsidR="00A356FF" w:rsidRPr="000560D4">
        <w:rPr>
          <w:lang w:val="es-CO"/>
        </w:rPr>
        <w:t xml:space="preserve"> se incluye dentro de la Tabla “12-1. Nueva infraestructura de oferta y transporte recomendada en el ETPAGN 2023-2038” lo siguiente:</w:t>
      </w:r>
    </w:p>
    <w:p w14:paraId="5F4DFC28" w14:textId="1B2156BE" w:rsidR="001B175D" w:rsidRPr="000560D4" w:rsidRDefault="001B175D" w:rsidP="00462996">
      <w:pPr>
        <w:pStyle w:val="Textoindependiente2"/>
        <w:spacing w:before="100" w:beforeAutospacing="1" w:after="100" w:afterAutospacing="1" w:line="240" w:lineRule="auto"/>
        <w:ind w:left="142" w:right="-142"/>
        <w:rPr>
          <w:lang w:val="es-CO"/>
        </w:rPr>
      </w:pPr>
      <w:r w:rsidRPr="000560D4">
        <w:rPr>
          <w:lang w:val="es-CO"/>
        </w:rPr>
        <w:t>“</w:t>
      </w:r>
    </w:p>
    <w:tbl>
      <w:tblPr>
        <w:tblStyle w:val="Tablaconcuadrcula"/>
        <w:tblW w:w="5000" w:type="pct"/>
        <w:tblCellMar>
          <w:top w:w="85" w:type="dxa"/>
          <w:left w:w="198" w:type="dxa"/>
          <w:bottom w:w="85" w:type="dxa"/>
          <w:right w:w="198" w:type="dxa"/>
        </w:tblCellMar>
        <w:tblLook w:val="04A0" w:firstRow="1" w:lastRow="0" w:firstColumn="1" w:lastColumn="0" w:noHBand="0" w:noVBand="1"/>
      </w:tblPr>
      <w:tblGrid>
        <w:gridCol w:w="1487"/>
        <w:gridCol w:w="1207"/>
        <w:gridCol w:w="1065"/>
        <w:gridCol w:w="1356"/>
        <w:gridCol w:w="1099"/>
        <w:gridCol w:w="1039"/>
        <w:gridCol w:w="1809"/>
      </w:tblGrid>
      <w:tr w:rsidR="003A1538" w:rsidRPr="000560D4" w14:paraId="22C9B3F9" w14:textId="77777777" w:rsidTr="00395E23">
        <w:tc>
          <w:tcPr>
            <w:tcW w:w="847" w:type="pct"/>
            <w:vAlign w:val="center"/>
          </w:tcPr>
          <w:p w14:paraId="3921B236" w14:textId="1A58F44B" w:rsidR="00EE7B8F" w:rsidRPr="000560D4" w:rsidRDefault="00EE7B8F" w:rsidP="00DC1FF1">
            <w:pPr>
              <w:pStyle w:val="Textoindependiente2"/>
              <w:spacing w:after="0" w:line="240" w:lineRule="auto"/>
              <w:ind w:right="-142"/>
              <w:contextualSpacing/>
              <w:jc w:val="center"/>
              <w:rPr>
                <w:i/>
                <w:iCs/>
                <w:sz w:val="16"/>
                <w:szCs w:val="16"/>
                <w:lang w:val="es-CO"/>
              </w:rPr>
            </w:pPr>
            <w:r w:rsidRPr="000560D4">
              <w:rPr>
                <w:i/>
                <w:iCs/>
                <w:sz w:val="16"/>
                <w:szCs w:val="16"/>
                <w:lang w:val="es-CO"/>
              </w:rPr>
              <w:t>Necesidad Identificada</w:t>
            </w:r>
          </w:p>
        </w:tc>
        <w:tc>
          <w:tcPr>
            <w:tcW w:w="665" w:type="pct"/>
            <w:vAlign w:val="center"/>
          </w:tcPr>
          <w:p w14:paraId="5CBE93E3" w14:textId="5AC4B611" w:rsidR="00EE7B8F" w:rsidRPr="000560D4" w:rsidRDefault="00EE7B8F" w:rsidP="00DC1FF1">
            <w:pPr>
              <w:pStyle w:val="Textoindependiente2"/>
              <w:spacing w:after="0" w:line="240" w:lineRule="auto"/>
              <w:ind w:right="-142"/>
              <w:contextualSpacing/>
              <w:jc w:val="center"/>
              <w:rPr>
                <w:i/>
                <w:iCs/>
                <w:sz w:val="16"/>
                <w:szCs w:val="16"/>
                <w:lang w:val="es-CO"/>
              </w:rPr>
            </w:pPr>
            <w:r w:rsidRPr="000560D4">
              <w:rPr>
                <w:i/>
                <w:iCs/>
                <w:sz w:val="16"/>
                <w:szCs w:val="16"/>
                <w:lang w:val="es-CO"/>
              </w:rPr>
              <w:t>Capacidad</w:t>
            </w:r>
          </w:p>
        </w:tc>
        <w:tc>
          <w:tcPr>
            <w:tcW w:w="572" w:type="pct"/>
            <w:vAlign w:val="center"/>
          </w:tcPr>
          <w:p w14:paraId="163C563E" w14:textId="0018E99F" w:rsidR="00EE7B8F" w:rsidRPr="000560D4" w:rsidRDefault="00EE7B8F" w:rsidP="00DC1FF1">
            <w:pPr>
              <w:pStyle w:val="Textoindependiente2"/>
              <w:spacing w:after="0" w:line="240" w:lineRule="auto"/>
              <w:ind w:right="-142"/>
              <w:contextualSpacing/>
              <w:jc w:val="center"/>
              <w:rPr>
                <w:i/>
                <w:iCs/>
                <w:sz w:val="16"/>
                <w:szCs w:val="16"/>
                <w:lang w:val="es-CO"/>
              </w:rPr>
            </w:pPr>
            <w:r w:rsidRPr="000560D4">
              <w:rPr>
                <w:i/>
                <w:iCs/>
                <w:sz w:val="16"/>
                <w:szCs w:val="16"/>
                <w:lang w:val="es-CO"/>
              </w:rPr>
              <w:t>FPO Sugerida</w:t>
            </w:r>
          </w:p>
        </w:tc>
        <w:tc>
          <w:tcPr>
            <w:tcW w:w="762" w:type="pct"/>
            <w:vAlign w:val="center"/>
          </w:tcPr>
          <w:p w14:paraId="23C535C8" w14:textId="6A23EB17" w:rsidR="00EE7B8F" w:rsidRPr="000560D4" w:rsidRDefault="00EE7B8F" w:rsidP="00DC1FF1">
            <w:pPr>
              <w:pStyle w:val="Textoindependiente2"/>
              <w:spacing w:after="0" w:line="240" w:lineRule="auto"/>
              <w:ind w:right="-142"/>
              <w:contextualSpacing/>
              <w:jc w:val="center"/>
              <w:rPr>
                <w:i/>
                <w:iCs/>
                <w:sz w:val="16"/>
                <w:szCs w:val="16"/>
                <w:lang w:val="es-CO"/>
              </w:rPr>
            </w:pPr>
            <w:r w:rsidRPr="000560D4">
              <w:rPr>
                <w:i/>
                <w:iCs/>
                <w:sz w:val="16"/>
                <w:szCs w:val="16"/>
                <w:lang w:val="es-CO"/>
              </w:rPr>
              <w:t>Nodos Beneficiarios</w:t>
            </w:r>
          </w:p>
        </w:tc>
        <w:tc>
          <w:tcPr>
            <w:tcW w:w="594" w:type="pct"/>
            <w:vAlign w:val="center"/>
          </w:tcPr>
          <w:p w14:paraId="5FAD0867" w14:textId="1E4C07B7" w:rsidR="00EE7B8F" w:rsidRPr="000560D4" w:rsidRDefault="00EE7B8F" w:rsidP="00DC1FF1">
            <w:pPr>
              <w:pStyle w:val="Textoindependiente2"/>
              <w:spacing w:after="0" w:line="240" w:lineRule="auto"/>
              <w:ind w:right="-142"/>
              <w:contextualSpacing/>
              <w:jc w:val="center"/>
              <w:rPr>
                <w:i/>
                <w:iCs/>
                <w:sz w:val="16"/>
                <w:szCs w:val="16"/>
                <w:lang w:val="es-CO"/>
              </w:rPr>
            </w:pPr>
            <w:r w:rsidRPr="000560D4">
              <w:rPr>
                <w:i/>
                <w:iCs/>
                <w:sz w:val="16"/>
                <w:szCs w:val="16"/>
                <w:lang w:val="es-CO"/>
              </w:rPr>
              <w:t>Beneficio Estimado MUSD</w:t>
            </w:r>
          </w:p>
        </w:tc>
        <w:tc>
          <w:tcPr>
            <w:tcW w:w="556" w:type="pct"/>
            <w:vAlign w:val="center"/>
          </w:tcPr>
          <w:p w14:paraId="0C2853F4" w14:textId="225F4EC6" w:rsidR="00EE7B8F" w:rsidRPr="000560D4" w:rsidRDefault="00EE7B8F" w:rsidP="00DC1FF1">
            <w:pPr>
              <w:pStyle w:val="Textoindependiente2"/>
              <w:spacing w:after="0" w:line="240" w:lineRule="auto"/>
              <w:ind w:right="-142"/>
              <w:contextualSpacing/>
              <w:jc w:val="center"/>
              <w:rPr>
                <w:i/>
                <w:iCs/>
                <w:sz w:val="16"/>
                <w:szCs w:val="16"/>
                <w:lang w:val="es-CO"/>
              </w:rPr>
            </w:pPr>
            <w:r w:rsidRPr="000560D4">
              <w:rPr>
                <w:i/>
                <w:iCs/>
                <w:sz w:val="16"/>
                <w:szCs w:val="16"/>
                <w:lang w:val="es-CO"/>
              </w:rPr>
              <w:t>MENOR Costo Indicado</w:t>
            </w:r>
            <w:r w:rsidR="00DC1FF1" w:rsidRPr="000560D4">
              <w:rPr>
                <w:i/>
                <w:iCs/>
                <w:sz w:val="16"/>
                <w:szCs w:val="16"/>
                <w:lang w:val="es-CO"/>
              </w:rPr>
              <w:t xml:space="preserve"> </w:t>
            </w:r>
            <w:r w:rsidRPr="000560D4">
              <w:rPr>
                <w:i/>
                <w:iCs/>
                <w:sz w:val="16"/>
                <w:szCs w:val="16"/>
                <w:lang w:val="es-CO"/>
              </w:rPr>
              <w:t>MUSD</w:t>
            </w:r>
          </w:p>
        </w:tc>
        <w:tc>
          <w:tcPr>
            <w:tcW w:w="1003" w:type="pct"/>
            <w:vAlign w:val="center"/>
          </w:tcPr>
          <w:p w14:paraId="022966C6" w14:textId="6280FE52" w:rsidR="00EE7B8F" w:rsidRPr="000560D4" w:rsidRDefault="0046716C" w:rsidP="003063E6">
            <w:pPr>
              <w:pStyle w:val="Textoindependiente2"/>
              <w:spacing w:after="0" w:line="240" w:lineRule="auto"/>
              <w:ind w:right="86"/>
              <w:contextualSpacing/>
              <w:jc w:val="center"/>
              <w:rPr>
                <w:i/>
                <w:iCs/>
                <w:sz w:val="16"/>
                <w:szCs w:val="16"/>
                <w:lang w:val="es-CO"/>
              </w:rPr>
            </w:pPr>
            <w:r w:rsidRPr="000560D4">
              <w:rPr>
                <w:i/>
                <w:iCs/>
                <w:sz w:val="16"/>
                <w:szCs w:val="16"/>
                <w:lang w:val="es-CO"/>
              </w:rPr>
              <w:t>ACCIONES</w:t>
            </w:r>
            <w:r w:rsidR="00DC1FF1" w:rsidRPr="000560D4">
              <w:rPr>
                <w:i/>
                <w:iCs/>
                <w:sz w:val="16"/>
                <w:szCs w:val="16"/>
                <w:lang w:val="es-CO"/>
              </w:rPr>
              <w:t xml:space="preserve"> </w:t>
            </w:r>
            <w:r w:rsidRPr="000560D4">
              <w:rPr>
                <w:i/>
                <w:iCs/>
                <w:sz w:val="16"/>
                <w:szCs w:val="16"/>
                <w:lang w:val="es-CO"/>
              </w:rPr>
              <w:t>En función de resultados del</w:t>
            </w:r>
            <w:r w:rsidR="00DC1FF1" w:rsidRPr="000560D4">
              <w:rPr>
                <w:i/>
                <w:iCs/>
                <w:sz w:val="16"/>
                <w:szCs w:val="16"/>
                <w:lang w:val="es-CO"/>
              </w:rPr>
              <w:t xml:space="preserve"> </w:t>
            </w:r>
            <w:r w:rsidRPr="000560D4">
              <w:rPr>
                <w:i/>
                <w:iCs/>
                <w:sz w:val="16"/>
                <w:szCs w:val="16"/>
                <w:lang w:val="es-CO"/>
              </w:rPr>
              <w:t>Escenario Recomendaciones</w:t>
            </w:r>
          </w:p>
        </w:tc>
      </w:tr>
      <w:tr w:rsidR="003A1538" w:rsidRPr="000560D4" w14:paraId="4735B022" w14:textId="77777777" w:rsidTr="00395E23">
        <w:tc>
          <w:tcPr>
            <w:tcW w:w="847" w:type="pct"/>
            <w:vAlign w:val="center"/>
          </w:tcPr>
          <w:p w14:paraId="46347137" w14:textId="44FE7324" w:rsidR="009259F4" w:rsidRPr="000560D4" w:rsidRDefault="009259F4" w:rsidP="00DC1FF1">
            <w:pPr>
              <w:pStyle w:val="Textoindependiente2"/>
              <w:spacing w:after="0" w:line="240" w:lineRule="auto"/>
              <w:ind w:right="-142"/>
              <w:contextualSpacing/>
              <w:rPr>
                <w:i/>
                <w:iCs/>
                <w:sz w:val="16"/>
                <w:szCs w:val="16"/>
                <w:lang w:val="es-CO"/>
              </w:rPr>
            </w:pPr>
            <w:r w:rsidRPr="000560D4">
              <w:rPr>
                <w:i/>
                <w:iCs/>
                <w:sz w:val="16"/>
                <w:szCs w:val="16"/>
                <w:lang w:val="es-CO"/>
              </w:rPr>
              <w:lastRenderedPageBreak/>
              <w:t>Gasoducto para conectar VIM - Interior en</w:t>
            </w:r>
            <w:r w:rsidR="00DC1FF1" w:rsidRPr="000560D4">
              <w:rPr>
                <w:i/>
                <w:iCs/>
                <w:sz w:val="16"/>
                <w:szCs w:val="16"/>
                <w:lang w:val="es-CO"/>
              </w:rPr>
              <w:t xml:space="preserve"> </w:t>
            </w:r>
            <w:r w:rsidRPr="000560D4">
              <w:rPr>
                <w:i/>
                <w:iCs/>
                <w:sz w:val="16"/>
                <w:szCs w:val="16"/>
                <w:lang w:val="es-CO"/>
              </w:rPr>
              <w:t>Magdalena Medio. Se analizaron 3</w:t>
            </w:r>
          </w:p>
          <w:p w14:paraId="46266CDB" w14:textId="77777777" w:rsidR="00DC1FF1" w:rsidRPr="000560D4" w:rsidRDefault="009259F4" w:rsidP="00DC1FF1">
            <w:pPr>
              <w:pStyle w:val="Textoindependiente2"/>
              <w:spacing w:after="0" w:line="240" w:lineRule="auto"/>
              <w:ind w:right="-142"/>
              <w:contextualSpacing/>
              <w:rPr>
                <w:i/>
                <w:iCs/>
                <w:sz w:val="16"/>
                <w:szCs w:val="16"/>
                <w:lang w:val="es-CO"/>
              </w:rPr>
            </w:pPr>
            <w:proofErr w:type="spellStart"/>
            <w:r w:rsidRPr="000560D4">
              <w:rPr>
                <w:i/>
                <w:iCs/>
                <w:sz w:val="16"/>
                <w:szCs w:val="16"/>
                <w:lang w:val="es-CO"/>
              </w:rPr>
              <w:t>alternativas:A</w:t>
            </w:r>
            <w:proofErr w:type="spellEnd"/>
            <w:r w:rsidRPr="000560D4">
              <w:rPr>
                <w:i/>
                <w:iCs/>
                <w:sz w:val="16"/>
                <w:szCs w:val="16"/>
                <w:lang w:val="es-CO"/>
              </w:rPr>
              <w:t>) Conexión Jobo-Antioquia-Mariquita.</w:t>
            </w:r>
          </w:p>
          <w:p w14:paraId="35ACD01C" w14:textId="152EF980" w:rsidR="009259F4" w:rsidRPr="000560D4" w:rsidRDefault="009259F4" w:rsidP="00DC1FF1">
            <w:pPr>
              <w:pStyle w:val="Textoindependiente2"/>
              <w:spacing w:after="0" w:line="240" w:lineRule="auto"/>
              <w:ind w:right="-142"/>
              <w:contextualSpacing/>
              <w:rPr>
                <w:i/>
                <w:iCs/>
                <w:sz w:val="16"/>
                <w:szCs w:val="16"/>
                <w:lang w:val="es-CO"/>
              </w:rPr>
            </w:pPr>
            <w:r w:rsidRPr="000560D4">
              <w:rPr>
                <w:i/>
                <w:iCs/>
                <w:sz w:val="16"/>
                <w:szCs w:val="16"/>
                <w:lang w:val="es-CO"/>
              </w:rPr>
              <w:t>B) Conexión Sincelejo-Vasconia.</w:t>
            </w:r>
          </w:p>
          <w:p w14:paraId="21DCCFC6" w14:textId="41B882D6" w:rsidR="00EE7B8F" w:rsidRPr="000560D4" w:rsidRDefault="009259F4" w:rsidP="00DC1FF1">
            <w:pPr>
              <w:pStyle w:val="Textoindependiente2"/>
              <w:spacing w:after="0" w:line="240" w:lineRule="auto"/>
              <w:ind w:right="-142"/>
              <w:contextualSpacing/>
              <w:rPr>
                <w:i/>
                <w:iCs/>
                <w:sz w:val="16"/>
                <w:szCs w:val="16"/>
                <w:lang w:val="es-CO"/>
              </w:rPr>
            </w:pPr>
            <w:r w:rsidRPr="000560D4">
              <w:rPr>
                <w:i/>
                <w:iCs/>
                <w:sz w:val="16"/>
                <w:szCs w:val="16"/>
                <w:lang w:val="es-CO"/>
              </w:rPr>
              <w:t>C) Conexión Jobo-Vasconia.</w:t>
            </w:r>
          </w:p>
        </w:tc>
        <w:tc>
          <w:tcPr>
            <w:tcW w:w="665" w:type="pct"/>
            <w:vAlign w:val="center"/>
          </w:tcPr>
          <w:p w14:paraId="2F1BAE6C" w14:textId="340BF278" w:rsidR="00EE7B8F" w:rsidRPr="000560D4" w:rsidRDefault="00630D9E" w:rsidP="00DC1FF1">
            <w:pPr>
              <w:pStyle w:val="Textoindependiente2"/>
              <w:spacing w:after="0" w:line="240" w:lineRule="auto"/>
              <w:ind w:right="-142"/>
              <w:contextualSpacing/>
              <w:rPr>
                <w:i/>
                <w:iCs/>
                <w:sz w:val="16"/>
                <w:szCs w:val="16"/>
                <w:lang w:val="es-CO"/>
              </w:rPr>
            </w:pPr>
            <w:r w:rsidRPr="000560D4">
              <w:rPr>
                <w:i/>
                <w:iCs/>
                <w:sz w:val="16"/>
                <w:szCs w:val="16"/>
                <w:lang w:val="es-CO"/>
              </w:rPr>
              <w:t>No inferior a 400 MPCD</w:t>
            </w:r>
          </w:p>
        </w:tc>
        <w:tc>
          <w:tcPr>
            <w:tcW w:w="572" w:type="pct"/>
            <w:vAlign w:val="center"/>
          </w:tcPr>
          <w:p w14:paraId="53FF251C" w14:textId="40316174" w:rsidR="00EE7B8F" w:rsidRPr="000560D4" w:rsidRDefault="00630D9E" w:rsidP="00DC1FF1">
            <w:pPr>
              <w:pStyle w:val="Textoindependiente2"/>
              <w:spacing w:after="0" w:line="240" w:lineRule="auto"/>
              <w:ind w:right="-142"/>
              <w:contextualSpacing/>
              <w:rPr>
                <w:i/>
                <w:iCs/>
                <w:sz w:val="16"/>
                <w:szCs w:val="16"/>
                <w:lang w:val="es-CO"/>
              </w:rPr>
            </w:pPr>
            <w:r w:rsidRPr="000560D4">
              <w:rPr>
                <w:i/>
                <w:iCs/>
                <w:sz w:val="16"/>
                <w:szCs w:val="16"/>
                <w:lang w:val="es-CO"/>
              </w:rPr>
              <w:t>4T 2026</w:t>
            </w:r>
          </w:p>
        </w:tc>
        <w:tc>
          <w:tcPr>
            <w:tcW w:w="762" w:type="pct"/>
            <w:vAlign w:val="center"/>
          </w:tcPr>
          <w:p w14:paraId="7E3F8A62" w14:textId="23D54C25" w:rsidR="00EE7B8F" w:rsidRPr="000560D4" w:rsidRDefault="00AC63A9" w:rsidP="00DC1FF1">
            <w:pPr>
              <w:pStyle w:val="Textoindependiente2"/>
              <w:spacing w:after="0" w:line="240" w:lineRule="auto"/>
              <w:ind w:right="-142"/>
              <w:contextualSpacing/>
              <w:rPr>
                <w:i/>
                <w:iCs/>
                <w:sz w:val="16"/>
                <w:szCs w:val="16"/>
                <w:lang w:val="es-CO"/>
              </w:rPr>
            </w:pPr>
            <w:r w:rsidRPr="000560D4">
              <w:rPr>
                <w:i/>
                <w:iCs/>
                <w:sz w:val="16"/>
                <w:szCs w:val="16"/>
                <w:lang w:val="es-CO"/>
              </w:rPr>
              <w:t>Todos</w:t>
            </w:r>
          </w:p>
        </w:tc>
        <w:tc>
          <w:tcPr>
            <w:tcW w:w="594" w:type="pct"/>
            <w:vAlign w:val="center"/>
          </w:tcPr>
          <w:p w14:paraId="66ACC6A3" w14:textId="058906A2" w:rsidR="00EE7B8F" w:rsidRPr="000560D4" w:rsidRDefault="00AC63A9" w:rsidP="00DC1FF1">
            <w:pPr>
              <w:pStyle w:val="Textoindependiente2"/>
              <w:spacing w:after="0" w:line="240" w:lineRule="auto"/>
              <w:ind w:right="-142"/>
              <w:contextualSpacing/>
              <w:rPr>
                <w:i/>
                <w:iCs/>
                <w:sz w:val="16"/>
                <w:szCs w:val="16"/>
                <w:lang w:val="es-CO"/>
              </w:rPr>
            </w:pPr>
            <w:r w:rsidRPr="000560D4">
              <w:rPr>
                <w:i/>
                <w:iCs/>
                <w:sz w:val="16"/>
                <w:szCs w:val="16"/>
                <w:lang w:val="es-CO"/>
              </w:rPr>
              <w:t>8396</w:t>
            </w:r>
          </w:p>
        </w:tc>
        <w:tc>
          <w:tcPr>
            <w:tcW w:w="556" w:type="pct"/>
            <w:vAlign w:val="center"/>
          </w:tcPr>
          <w:p w14:paraId="0D4D50EE" w14:textId="23BB7E87" w:rsidR="00EE7B8F" w:rsidRPr="000560D4" w:rsidRDefault="00AC63A9" w:rsidP="00DC1FF1">
            <w:pPr>
              <w:pStyle w:val="Textoindependiente2"/>
              <w:spacing w:after="0" w:line="240" w:lineRule="auto"/>
              <w:ind w:right="-142"/>
              <w:contextualSpacing/>
              <w:rPr>
                <w:i/>
                <w:iCs/>
                <w:sz w:val="16"/>
                <w:szCs w:val="16"/>
                <w:lang w:val="es-CO"/>
              </w:rPr>
            </w:pPr>
            <w:r w:rsidRPr="000560D4">
              <w:rPr>
                <w:i/>
                <w:iCs/>
                <w:sz w:val="16"/>
                <w:szCs w:val="16"/>
                <w:lang w:val="es-CO"/>
              </w:rPr>
              <w:t>877</w:t>
            </w:r>
          </w:p>
        </w:tc>
        <w:tc>
          <w:tcPr>
            <w:tcW w:w="1003" w:type="pct"/>
            <w:vAlign w:val="center"/>
          </w:tcPr>
          <w:p w14:paraId="6A267BA5" w14:textId="2D66AEAA" w:rsidR="00EE7B8F" w:rsidRPr="000560D4" w:rsidRDefault="00BB5D76" w:rsidP="003063E6">
            <w:pPr>
              <w:pStyle w:val="Textoindependiente2"/>
              <w:spacing w:after="0" w:line="240" w:lineRule="auto"/>
              <w:ind w:right="86"/>
              <w:contextualSpacing/>
              <w:rPr>
                <w:i/>
                <w:iCs/>
                <w:sz w:val="16"/>
                <w:szCs w:val="16"/>
                <w:lang w:val="es-CO"/>
              </w:rPr>
            </w:pPr>
            <w:r w:rsidRPr="000560D4">
              <w:rPr>
                <w:i/>
                <w:iCs/>
                <w:sz w:val="16"/>
                <w:szCs w:val="16"/>
                <w:lang w:val="es-CO"/>
              </w:rPr>
              <w:t>ADOPTAR</w:t>
            </w:r>
            <w:r w:rsidR="00DC1FF1" w:rsidRPr="000560D4">
              <w:rPr>
                <w:i/>
                <w:iCs/>
                <w:sz w:val="16"/>
                <w:szCs w:val="16"/>
                <w:lang w:val="es-CO"/>
              </w:rPr>
              <w:t xml:space="preserve"> </w:t>
            </w:r>
            <w:r w:rsidRPr="000560D4">
              <w:rPr>
                <w:i/>
                <w:iCs/>
                <w:sz w:val="16"/>
                <w:szCs w:val="16"/>
                <w:lang w:val="es-CO"/>
              </w:rPr>
              <w:t>Por abastecimiento y confiabilidad.</w:t>
            </w:r>
            <w:r w:rsidR="00DC1FF1" w:rsidRPr="000560D4">
              <w:rPr>
                <w:i/>
                <w:iCs/>
                <w:sz w:val="16"/>
                <w:szCs w:val="16"/>
                <w:lang w:val="es-CO"/>
              </w:rPr>
              <w:t xml:space="preserve"> </w:t>
            </w:r>
            <w:r w:rsidRPr="000560D4">
              <w:rPr>
                <w:i/>
                <w:iCs/>
                <w:sz w:val="16"/>
                <w:szCs w:val="16"/>
                <w:lang w:val="es-CO"/>
              </w:rPr>
              <w:t>Se recomienda la alternativa (C)</w:t>
            </w:r>
            <w:r w:rsidR="00DC1FF1" w:rsidRPr="000560D4">
              <w:rPr>
                <w:i/>
                <w:iCs/>
                <w:sz w:val="16"/>
                <w:szCs w:val="16"/>
                <w:lang w:val="es-CO"/>
              </w:rPr>
              <w:t xml:space="preserve"> </w:t>
            </w:r>
            <w:r w:rsidRPr="000560D4">
              <w:rPr>
                <w:i/>
                <w:iCs/>
                <w:sz w:val="16"/>
                <w:szCs w:val="16"/>
                <w:lang w:val="es-CO"/>
              </w:rPr>
              <w:t>Jobo-Vasconia, por menor costo</w:t>
            </w:r>
            <w:r w:rsidR="00DC1FF1" w:rsidRPr="000560D4">
              <w:rPr>
                <w:i/>
                <w:iCs/>
                <w:sz w:val="16"/>
                <w:szCs w:val="16"/>
                <w:lang w:val="es-CO"/>
              </w:rPr>
              <w:t xml:space="preserve"> </w:t>
            </w:r>
            <w:r w:rsidRPr="000560D4">
              <w:rPr>
                <w:i/>
                <w:iCs/>
                <w:sz w:val="16"/>
                <w:szCs w:val="16"/>
                <w:lang w:val="es-CO"/>
              </w:rPr>
              <w:t>indicativo y FPO requerida para</w:t>
            </w:r>
            <w:r w:rsidR="00DC1FF1" w:rsidRPr="000560D4">
              <w:rPr>
                <w:i/>
                <w:iCs/>
                <w:sz w:val="16"/>
                <w:szCs w:val="16"/>
                <w:lang w:val="es-CO"/>
              </w:rPr>
              <w:t xml:space="preserve"> </w:t>
            </w:r>
            <w:r w:rsidRPr="000560D4">
              <w:rPr>
                <w:i/>
                <w:iCs/>
                <w:sz w:val="16"/>
                <w:szCs w:val="16"/>
                <w:lang w:val="es-CO"/>
              </w:rPr>
              <w:t>evitar potencial déficit estimado</w:t>
            </w:r>
          </w:p>
        </w:tc>
      </w:tr>
    </w:tbl>
    <w:p w14:paraId="0DF18666" w14:textId="02BBD00A" w:rsidR="00CF3917" w:rsidRPr="000560D4" w:rsidRDefault="001B175D" w:rsidP="00615461">
      <w:pPr>
        <w:pStyle w:val="Textoindependiente2"/>
        <w:spacing w:before="100" w:beforeAutospacing="1" w:after="100" w:afterAutospacing="1" w:line="240" w:lineRule="auto"/>
        <w:ind w:right="-142"/>
        <w:rPr>
          <w:i/>
          <w:iCs/>
          <w:lang w:val="es-CO"/>
        </w:rPr>
      </w:pPr>
      <w:r w:rsidRPr="000560D4">
        <w:rPr>
          <w:i/>
          <w:iCs/>
          <w:lang w:val="es-CO"/>
        </w:rPr>
        <w:tab/>
      </w:r>
      <w:r w:rsidRPr="000560D4">
        <w:rPr>
          <w:i/>
          <w:iCs/>
          <w:lang w:val="es-CO"/>
        </w:rPr>
        <w:tab/>
      </w:r>
      <w:r w:rsidRPr="000560D4">
        <w:rPr>
          <w:i/>
          <w:iCs/>
          <w:lang w:val="es-CO"/>
        </w:rPr>
        <w:tab/>
      </w:r>
      <w:r w:rsidRPr="000560D4">
        <w:rPr>
          <w:i/>
          <w:iCs/>
          <w:lang w:val="es-CO"/>
        </w:rPr>
        <w:tab/>
      </w:r>
      <w:r w:rsidR="00A314A2" w:rsidRPr="000560D4">
        <w:rPr>
          <w:i/>
          <w:iCs/>
          <w:lang w:val="es-CO"/>
        </w:rPr>
        <w:t>”</w:t>
      </w:r>
    </w:p>
    <w:p w14:paraId="384657FD" w14:textId="751C76A4" w:rsidR="00604432" w:rsidRPr="000560D4" w:rsidRDefault="006615BF" w:rsidP="001F689B">
      <w:pPr>
        <w:pStyle w:val="Textoindependiente2"/>
        <w:spacing w:before="100" w:beforeAutospacing="1" w:after="100" w:afterAutospacing="1" w:line="240" w:lineRule="auto"/>
        <w:rPr>
          <w:i/>
          <w:iCs/>
          <w:lang w:val="es-CO"/>
        </w:rPr>
      </w:pPr>
      <w:r w:rsidRPr="000560D4">
        <w:rPr>
          <w:lang w:val="es-CO"/>
        </w:rPr>
        <w:t>E</w:t>
      </w:r>
      <w:r w:rsidR="00FA5688" w:rsidRPr="000560D4">
        <w:rPr>
          <w:lang w:val="es-CO"/>
        </w:rPr>
        <w:t xml:space="preserve">l </w:t>
      </w:r>
      <w:r w:rsidR="00B968CD" w:rsidRPr="000560D4">
        <w:rPr>
          <w:lang w:val="es-CO"/>
        </w:rPr>
        <w:t>D</w:t>
      </w:r>
      <w:r w:rsidR="00FA5688" w:rsidRPr="000560D4">
        <w:rPr>
          <w:lang w:val="es-CO"/>
        </w:rPr>
        <w:t>ecreto 14</w:t>
      </w:r>
      <w:r w:rsidR="009C40CA" w:rsidRPr="000560D4">
        <w:rPr>
          <w:lang w:val="es-CO"/>
        </w:rPr>
        <w:t>67</w:t>
      </w:r>
      <w:r w:rsidR="00FA5688" w:rsidRPr="000560D4">
        <w:rPr>
          <w:lang w:val="es-CO"/>
        </w:rPr>
        <w:t xml:space="preserve"> de 2024</w:t>
      </w:r>
      <w:r w:rsidR="00B968CD" w:rsidRPr="000560D4">
        <w:rPr>
          <w:lang w:val="es-CO"/>
        </w:rPr>
        <w:t xml:space="preserve"> </w:t>
      </w:r>
      <w:r w:rsidR="00CF3917" w:rsidRPr="000560D4">
        <w:rPr>
          <w:lang w:val="es-CO"/>
        </w:rPr>
        <w:t>expuso lo siguiente en relación el tema de la conversión de infraestructura</w:t>
      </w:r>
      <w:r w:rsidR="000E793E">
        <w:rPr>
          <w:lang w:val="es-CO"/>
        </w:rPr>
        <w:t>,</w:t>
      </w:r>
      <w:r w:rsidR="00CF3917" w:rsidRPr="000560D4">
        <w:rPr>
          <w:lang w:val="es-CO"/>
        </w:rPr>
        <w:t xml:space="preserve"> para la prestación del servicio público de </w:t>
      </w:r>
      <w:r w:rsidR="00041348" w:rsidRPr="000560D4">
        <w:rPr>
          <w:lang w:val="es-CO"/>
        </w:rPr>
        <w:t>gas natural:</w:t>
      </w:r>
    </w:p>
    <w:p w14:paraId="17C02230" w14:textId="17D4E0DA" w:rsidR="00795F5D" w:rsidRPr="000560D4" w:rsidRDefault="00041348" w:rsidP="001F689B">
      <w:pPr>
        <w:pStyle w:val="Textoindependiente2"/>
        <w:spacing w:before="100" w:beforeAutospacing="1" w:after="100" w:afterAutospacing="1" w:line="240" w:lineRule="auto"/>
        <w:ind w:left="284" w:right="-142"/>
        <w:rPr>
          <w:i/>
          <w:iCs/>
          <w:sz w:val="20"/>
          <w:szCs w:val="20"/>
          <w:lang w:val="es-CO" w:eastAsia="es-MX"/>
        </w:rPr>
      </w:pPr>
      <w:r w:rsidRPr="000560D4">
        <w:t>“</w:t>
      </w:r>
      <w:r w:rsidR="00795F5D" w:rsidRPr="000560D4">
        <w:rPr>
          <w:b/>
          <w:bCs/>
          <w:i/>
          <w:iCs/>
          <w:sz w:val="20"/>
          <w:szCs w:val="20"/>
          <w:lang w:val="es-CO" w:eastAsia="es-MX"/>
        </w:rPr>
        <w:t>Artículo 1.</w:t>
      </w:r>
      <w:r w:rsidR="00795F5D" w:rsidRPr="000560D4">
        <w:rPr>
          <w:i/>
          <w:iCs/>
          <w:sz w:val="20"/>
          <w:szCs w:val="20"/>
          <w:lang w:val="es-CO" w:eastAsia="es-MX"/>
        </w:rPr>
        <w:t xml:space="preserve"> Modificar las siguientes definiciones del artículo 2.2.2.1.4. del Decreto 1073 de 2015, las cuales quedarán así:</w:t>
      </w:r>
    </w:p>
    <w:p w14:paraId="0BA0BF2B" w14:textId="22386D41" w:rsidR="00795F5D" w:rsidRPr="000560D4" w:rsidRDefault="00795F5D" w:rsidP="001F689B">
      <w:pPr>
        <w:pStyle w:val="Textoindependiente2"/>
        <w:spacing w:before="100" w:beforeAutospacing="1" w:after="100" w:afterAutospacing="1" w:line="240" w:lineRule="auto"/>
        <w:ind w:left="284" w:right="-142"/>
        <w:rPr>
          <w:i/>
          <w:iCs/>
          <w:sz w:val="20"/>
          <w:szCs w:val="20"/>
          <w:lang w:val="es-CO" w:eastAsia="es-MX"/>
        </w:rPr>
      </w:pPr>
      <w:r w:rsidRPr="000560D4">
        <w:rPr>
          <w:i/>
          <w:iCs/>
          <w:sz w:val="20"/>
          <w:szCs w:val="20"/>
          <w:lang w:val="es-CO" w:eastAsia="es-MX"/>
        </w:rPr>
        <w:t>(…)</w:t>
      </w:r>
    </w:p>
    <w:p w14:paraId="18A515A1" w14:textId="677A33D8" w:rsidR="00CD6E83" w:rsidRPr="000560D4" w:rsidRDefault="00CD6E83" w:rsidP="001B18D1">
      <w:pPr>
        <w:pStyle w:val="Textoindependiente2"/>
        <w:spacing w:before="100" w:beforeAutospacing="1" w:after="100" w:afterAutospacing="1" w:line="240" w:lineRule="auto"/>
        <w:ind w:left="284" w:right="-142"/>
        <w:rPr>
          <w:i/>
          <w:iCs/>
          <w:sz w:val="20"/>
          <w:szCs w:val="20"/>
          <w:lang w:val="es-CO" w:eastAsia="es-MX"/>
        </w:rPr>
      </w:pPr>
      <w:r w:rsidRPr="000560D4">
        <w:rPr>
          <w:b/>
          <w:bCs/>
          <w:i/>
          <w:iCs/>
          <w:sz w:val="20"/>
          <w:szCs w:val="20"/>
          <w:lang w:val="es-CO" w:eastAsia="es-MX"/>
        </w:rPr>
        <w:t>Conversión de infraestructura:</w:t>
      </w:r>
      <w:r w:rsidRPr="000560D4">
        <w:rPr>
          <w:i/>
          <w:iCs/>
          <w:sz w:val="20"/>
          <w:szCs w:val="20"/>
          <w:lang w:val="es-CO" w:eastAsia="es-MX"/>
        </w:rPr>
        <w:t xml:space="preserve"> </w:t>
      </w:r>
      <w:r w:rsidRPr="000560D4">
        <w:rPr>
          <w:i/>
          <w:iCs/>
          <w:sz w:val="20"/>
          <w:szCs w:val="20"/>
          <w:u w:val="single"/>
          <w:lang w:val="es-CO" w:eastAsia="es-MX"/>
        </w:rPr>
        <w:t>Conjunto de actividades necesarias para adecuar técnicamente y utilizar la infraestructura existente de transporte de hidrocarburos</w:t>
      </w:r>
      <w:r w:rsidRPr="000560D4">
        <w:rPr>
          <w:i/>
          <w:iCs/>
          <w:sz w:val="20"/>
          <w:szCs w:val="20"/>
          <w:lang w:val="es-CO" w:eastAsia="es-MX"/>
        </w:rPr>
        <w:t xml:space="preserve">, sus </w:t>
      </w:r>
      <w:r w:rsidR="00CF76A7" w:rsidRPr="000560D4">
        <w:rPr>
          <w:i/>
          <w:iCs/>
          <w:sz w:val="20"/>
          <w:szCs w:val="20"/>
          <w:lang w:val="es-CO" w:eastAsia="es-MX"/>
        </w:rPr>
        <w:t>mezclas</w:t>
      </w:r>
      <w:r w:rsidRPr="000560D4">
        <w:rPr>
          <w:i/>
          <w:iCs/>
          <w:sz w:val="20"/>
          <w:szCs w:val="20"/>
          <w:lang w:val="es-CO" w:eastAsia="es-MX"/>
        </w:rPr>
        <w:t xml:space="preserve"> o derivados, </w:t>
      </w:r>
      <w:r w:rsidRPr="000560D4">
        <w:rPr>
          <w:i/>
          <w:iCs/>
          <w:sz w:val="20"/>
          <w:szCs w:val="20"/>
          <w:u w:val="single"/>
          <w:lang w:val="es-CO" w:eastAsia="es-MX"/>
        </w:rPr>
        <w:t>en la actividad de transporte de gas natural</w:t>
      </w:r>
      <w:r w:rsidRPr="000560D4">
        <w:rPr>
          <w:i/>
          <w:iCs/>
          <w:sz w:val="20"/>
          <w:szCs w:val="20"/>
          <w:lang w:val="es-CO" w:eastAsia="es-MX"/>
        </w:rPr>
        <w:t xml:space="preserve"> cumpliendo con los </w:t>
      </w:r>
      <w:r w:rsidR="00CF76A7" w:rsidRPr="000560D4">
        <w:rPr>
          <w:i/>
          <w:iCs/>
          <w:sz w:val="20"/>
          <w:szCs w:val="20"/>
          <w:lang w:val="es-CO" w:eastAsia="es-MX"/>
        </w:rPr>
        <w:t>requisitos</w:t>
      </w:r>
      <w:r w:rsidRPr="000560D4">
        <w:rPr>
          <w:i/>
          <w:iCs/>
          <w:sz w:val="20"/>
          <w:szCs w:val="20"/>
          <w:lang w:val="es-CO" w:eastAsia="es-MX"/>
        </w:rPr>
        <w:t xml:space="preserve"> establecidos en el Reglamento Único de Transporte - RUT, expedido por la Comisión de Regulación de Energía y Gas - CREG.</w:t>
      </w:r>
    </w:p>
    <w:p w14:paraId="0FE94282" w14:textId="74F5E6D3" w:rsidR="00E94DE1" w:rsidRPr="000560D4" w:rsidRDefault="00E94DE1" w:rsidP="001F689B">
      <w:pPr>
        <w:pStyle w:val="Textoindependiente2"/>
        <w:spacing w:before="100" w:beforeAutospacing="1" w:after="100" w:afterAutospacing="1" w:line="240" w:lineRule="auto"/>
        <w:ind w:left="284" w:right="-142"/>
        <w:rPr>
          <w:i/>
          <w:iCs/>
          <w:sz w:val="20"/>
          <w:szCs w:val="20"/>
          <w:u w:val="single"/>
          <w:lang w:val="es-CO" w:eastAsia="es-MX"/>
        </w:rPr>
      </w:pPr>
      <w:r w:rsidRPr="000560D4">
        <w:rPr>
          <w:b/>
          <w:bCs/>
          <w:i/>
          <w:iCs/>
          <w:sz w:val="20"/>
          <w:szCs w:val="20"/>
          <w:lang w:val="es-CO" w:eastAsia="es-MX"/>
        </w:rPr>
        <w:t>Infraestructura Convertida:</w:t>
      </w:r>
      <w:r w:rsidRPr="000560D4">
        <w:rPr>
          <w:i/>
          <w:iCs/>
          <w:sz w:val="20"/>
          <w:szCs w:val="20"/>
          <w:lang w:val="es-CO" w:eastAsia="es-MX"/>
        </w:rPr>
        <w:t xml:space="preserve"> </w:t>
      </w:r>
      <w:r w:rsidRPr="000560D4">
        <w:rPr>
          <w:i/>
          <w:iCs/>
          <w:sz w:val="20"/>
          <w:szCs w:val="20"/>
          <w:u w:val="single"/>
          <w:lang w:val="es-CO" w:eastAsia="es-MX"/>
        </w:rPr>
        <w:t xml:space="preserve">Infraestructura existente de la actividad de transporte de hidrocarburos, sus mezclas o derivados, habilitada técnicamente para el transporte de gas natural. </w:t>
      </w:r>
    </w:p>
    <w:p w14:paraId="02A93CDD" w14:textId="77777777" w:rsidR="00E94DE1" w:rsidRPr="000560D4" w:rsidRDefault="00E94DE1" w:rsidP="001F689B">
      <w:pPr>
        <w:pStyle w:val="Textoindependiente2"/>
        <w:spacing w:before="100" w:beforeAutospacing="1" w:after="100" w:afterAutospacing="1" w:line="240" w:lineRule="auto"/>
        <w:ind w:left="284" w:right="-142"/>
        <w:rPr>
          <w:i/>
          <w:iCs/>
          <w:sz w:val="20"/>
          <w:szCs w:val="20"/>
          <w:lang w:val="es-CO" w:eastAsia="es-MX"/>
        </w:rPr>
      </w:pPr>
      <w:r w:rsidRPr="000560D4">
        <w:rPr>
          <w:i/>
          <w:iCs/>
          <w:sz w:val="20"/>
          <w:szCs w:val="20"/>
          <w:lang w:val="es-CO" w:eastAsia="es-MX"/>
        </w:rPr>
        <w:t xml:space="preserve">Dicha infraestructura se considera parte del SNT cuando cumpla con las condiciones técnicas señaladas en el RUT. </w:t>
      </w:r>
    </w:p>
    <w:p w14:paraId="26E21A62" w14:textId="31909046" w:rsidR="00E20182" w:rsidRPr="000560D4" w:rsidRDefault="00E94DE1" w:rsidP="001B18D1">
      <w:pPr>
        <w:pStyle w:val="Textoindependiente2"/>
        <w:spacing w:before="100" w:beforeAutospacing="1" w:after="100" w:afterAutospacing="1" w:line="240" w:lineRule="auto"/>
        <w:ind w:left="284" w:right="-142"/>
        <w:rPr>
          <w:u w:val="single"/>
          <w:lang w:val="es-CO"/>
        </w:rPr>
      </w:pPr>
      <w:r w:rsidRPr="000560D4">
        <w:rPr>
          <w:i/>
          <w:iCs/>
          <w:sz w:val="20"/>
          <w:szCs w:val="20"/>
          <w:lang w:val="es-CO" w:eastAsia="es-MX"/>
        </w:rPr>
        <w:t xml:space="preserve">El propietario y/u operador de la infraestructura convertida podrá no ser un Transportador de gas natural, no obstante, </w:t>
      </w:r>
      <w:r w:rsidRPr="000560D4">
        <w:rPr>
          <w:i/>
          <w:iCs/>
          <w:sz w:val="20"/>
          <w:szCs w:val="20"/>
          <w:u w:val="single"/>
          <w:lang w:val="es-CO" w:eastAsia="es-MX"/>
        </w:rPr>
        <w:t>para efectos de la operación de dicha infraestructura, le será aplicable la regulación existente de la actividad de transporte de gas natural. El servicio de transporte de gas natural que se provea mediante Infraestructuras Convertidas deberá ser prestado por un agente Transportador de Gas Natural</w:t>
      </w:r>
      <w:r w:rsidRPr="000560D4">
        <w:rPr>
          <w:u w:val="single"/>
          <w:lang w:val="es-CO"/>
        </w:rPr>
        <w:t>.</w:t>
      </w:r>
    </w:p>
    <w:p w14:paraId="42214596" w14:textId="6337B18A" w:rsidR="003B1506" w:rsidRPr="000560D4" w:rsidRDefault="003B1506" w:rsidP="001F689B">
      <w:pPr>
        <w:pStyle w:val="Textoindependiente2"/>
        <w:spacing w:before="100" w:beforeAutospacing="1" w:after="100" w:afterAutospacing="1" w:line="240" w:lineRule="auto"/>
        <w:ind w:left="284" w:right="-142"/>
        <w:rPr>
          <w:i/>
          <w:iCs/>
          <w:sz w:val="20"/>
          <w:szCs w:val="20"/>
          <w:u w:val="single"/>
          <w:lang w:val="es-CO" w:eastAsia="es-MX"/>
        </w:rPr>
      </w:pPr>
      <w:r w:rsidRPr="000560D4">
        <w:rPr>
          <w:b/>
          <w:bCs/>
          <w:i/>
          <w:iCs/>
          <w:sz w:val="20"/>
          <w:szCs w:val="20"/>
          <w:lang w:val="es-CO" w:eastAsia="es-MX"/>
        </w:rPr>
        <w:t>Infraestructura existente</w:t>
      </w:r>
      <w:r w:rsidRPr="000560D4">
        <w:rPr>
          <w:b/>
          <w:bCs/>
          <w:i/>
          <w:iCs/>
          <w:sz w:val="20"/>
          <w:szCs w:val="20"/>
          <w:u w:val="single"/>
          <w:lang w:val="es-CO" w:eastAsia="es-MX"/>
        </w:rPr>
        <w:t>:</w:t>
      </w:r>
      <w:r w:rsidRPr="000560D4">
        <w:rPr>
          <w:i/>
          <w:iCs/>
          <w:sz w:val="20"/>
          <w:szCs w:val="20"/>
          <w:u w:val="single"/>
          <w:lang w:val="es-CO" w:eastAsia="es-MX"/>
        </w:rPr>
        <w:t xml:space="preserve"> Infraestructura que se encuentre en disposición de servicio de las actividades </w:t>
      </w:r>
      <w:r w:rsidRPr="000560D4">
        <w:rPr>
          <w:i/>
          <w:iCs/>
          <w:sz w:val="20"/>
          <w:szCs w:val="20"/>
          <w:lang w:val="es-CO" w:eastAsia="es-MX"/>
        </w:rPr>
        <w:t xml:space="preserve">de transporte de hidrocarburos, sus mezclas o derivados </w:t>
      </w:r>
      <w:r w:rsidRPr="000560D4">
        <w:rPr>
          <w:i/>
          <w:iCs/>
          <w:sz w:val="20"/>
          <w:szCs w:val="20"/>
          <w:u w:val="single"/>
          <w:lang w:val="es-CO" w:eastAsia="es-MX"/>
        </w:rPr>
        <w:t>y de</w:t>
      </w:r>
      <w:r w:rsidR="00CF76A7" w:rsidRPr="000560D4">
        <w:rPr>
          <w:i/>
          <w:iCs/>
          <w:sz w:val="20"/>
          <w:szCs w:val="20"/>
          <w:u w:val="single"/>
          <w:lang w:val="es-CO" w:eastAsia="es-MX"/>
        </w:rPr>
        <w:t xml:space="preserve"> </w:t>
      </w:r>
      <w:r w:rsidRPr="000560D4">
        <w:rPr>
          <w:i/>
          <w:iCs/>
          <w:sz w:val="20"/>
          <w:szCs w:val="20"/>
          <w:u w:val="single"/>
          <w:lang w:val="es-CO" w:eastAsia="es-MX"/>
        </w:rPr>
        <w:t>transporte de gas natural.</w:t>
      </w:r>
    </w:p>
    <w:p w14:paraId="74C5F9C3" w14:textId="77777777" w:rsidR="00B37490" w:rsidRPr="000560D4" w:rsidRDefault="00B37490" w:rsidP="001B18D1">
      <w:pPr>
        <w:pStyle w:val="Textoindependiente2"/>
        <w:spacing w:before="100" w:beforeAutospacing="1" w:after="100" w:afterAutospacing="1" w:line="240" w:lineRule="auto"/>
        <w:ind w:left="284" w:right="-142"/>
        <w:rPr>
          <w:i/>
          <w:iCs/>
          <w:sz w:val="20"/>
          <w:szCs w:val="20"/>
          <w:lang w:val="es-CO" w:eastAsia="es-MX"/>
        </w:rPr>
      </w:pPr>
      <w:r w:rsidRPr="000560D4">
        <w:rPr>
          <w:i/>
          <w:iCs/>
          <w:sz w:val="20"/>
          <w:szCs w:val="20"/>
          <w:lang w:val="es-CO" w:eastAsia="es-MX"/>
        </w:rPr>
        <w:t>(…)</w:t>
      </w:r>
    </w:p>
    <w:p w14:paraId="169996C6" w14:textId="77777777" w:rsidR="00677E48" w:rsidRPr="000560D4" w:rsidRDefault="00AB5824" w:rsidP="001B18D1">
      <w:pPr>
        <w:pStyle w:val="Textoindependiente2"/>
        <w:spacing w:before="100" w:beforeAutospacing="1" w:after="100" w:afterAutospacing="1" w:line="240" w:lineRule="auto"/>
        <w:ind w:left="284" w:right="-142"/>
        <w:rPr>
          <w:i/>
          <w:iCs/>
          <w:sz w:val="20"/>
          <w:szCs w:val="20"/>
          <w:lang w:val="es-CO" w:eastAsia="es-MX"/>
        </w:rPr>
      </w:pPr>
      <w:r w:rsidRPr="000560D4">
        <w:rPr>
          <w:b/>
          <w:bCs/>
          <w:i/>
          <w:iCs/>
          <w:sz w:val="20"/>
          <w:szCs w:val="20"/>
          <w:lang w:val="es-CO" w:eastAsia="es-MX"/>
        </w:rPr>
        <w:t>Artículo. 2.2.2.2.28. Plan de abastecimiento de gas natural.</w:t>
      </w:r>
      <w:r w:rsidRPr="000560D4">
        <w:rPr>
          <w:i/>
          <w:iCs/>
          <w:sz w:val="20"/>
          <w:szCs w:val="20"/>
          <w:lang w:val="es-CO" w:eastAsia="es-MX"/>
        </w:rPr>
        <w:t xml:space="preserve"> Con el objeto de identificar los proyectos necesarios para garantizar la seguridad de abastecimiento y la confiabilidad del servicio de gas natural, el Ministerio de Minas y Energía adoptará un plan de abastecimiento de gas natural para un periodo de diez (10) años, el cual tendrá en cuenta, entre otros, la información de que tratan los artículos 2.2.2.2.19, 2.2.2.2.20 Y 2.2.2.2.21 Y el parágrafo 1 del artículo 2.2.2.2.37 de este decreto, los costos de racionamiento y la información de las cantidades de gas importadas y/o exportadas. Este plan será adoptado a la brevedad y actualizado anualmente. </w:t>
      </w:r>
    </w:p>
    <w:p w14:paraId="17077FF7" w14:textId="77777777" w:rsidR="00677E48" w:rsidRPr="000560D4" w:rsidRDefault="00AB5824" w:rsidP="001B18D1">
      <w:pPr>
        <w:pStyle w:val="Textoindependiente2"/>
        <w:spacing w:before="100" w:beforeAutospacing="1" w:after="100" w:afterAutospacing="1" w:line="240" w:lineRule="auto"/>
        <w:ind w:left="284" w:right="-142"/>
        <w:rPr>
          <w:i/>
          <w:iCs/>
          <w:sz w:val="20"/>
          <w:szCs w:val="20"/>
          <w:lang w:val="es-CO" w:eastAsia="es-MX"/>
        </w:rPr>
      </w:pPr>
      <w:r w:rsidRPr="000560D4">
        <w:rPr>
          <w:b/>
          <w:bCs/>
          <w:i/>
          <w:iCs/>
          <w:sz w:val="20"/>
          <w:szCs w:val="20"/>
          <w:lang w:val="es-CO" w:eastAsia="es-MX"/>
        </w:rPr>
        <w:lastRenderedPageBreak/>
        <w:t>Parágrafo 1.</w:t>
      </w:r>
      <w:r w:rsidRPr="000560D4">
        <w:rPr>
          <w:i/>
          <w:iCs/>
          <w:sz w:val="20"/>
          <w:szCs w:val="20"/>
          <w:lang w:val="es-CO" w:eastAsia="es-MX"/>
        </w:rPr>
        <w:t xml:space="preserve"> El plan de abastecimiento de gas natural busca asegurar que las obras requeridas para garantizar la confiabilidad y seguridad de abastecimiento se ejecuten y entren en operación de manera oportuna. Este plan no restringe la libertad que tienen los agentes transportadores de realizar ampliaciones o expansiones en el SNT previo cumplimiento de la normatividad vigente. </w:t>
      </w:r>
    </w:p>
    <w:p w14:paraId="6BCC64FD" w14:textId="77777777" w:rsidR="00677E48" w:rsidRPr="000560D4" w:rsidRDefault="00AB5824" w:rsidP="001B18D1">
      <w:pPr>
        <w:pStyle w:val="Textoindependiente2"/>
        <w:spacing w:before="100" w:beforeAutospacing="1" w:after="100" w:afterAutospacing="1" w:line="240" w:lineRule="auto"/>
        <w:ind w:left="284" w:right="-142"/>
        <w:rPr>
          <w:i/>
          <w:iCs/>
          <w:sz w:val="20"/>
          <w:szCs w:val="20"/>
          <w:lang w:val="es-CO" w:eastAsia="es-MX"/>
        </w:rPr>
      </w:pPr>
      <w:r w:rsidRPr="000560D4">
        <w:rPr>
          <w:b/>
          <w:bCs/>
          <w:i/>
          <w:iCs/>
          <w:sz w:val="20"/>
          <w:szCs w:val="20"/>
          <w:lang w:val="es-CO" w:eastAsia="es-MX"/>
        </w:rPr>
        <w:t>Parágrafo 2.</w:t>
      </w:r>
      <w:r w:rsidRPr="000560D4">
        <w:rPr>
          <w:i/>
          <w:iCs/>
          <w:sz w:val="20"/>
          <w:szCs w:val="20"/>
          <w:lang w:val="es-CO" w:eastAsia="es-MX"/>
        </w:rPr>
        <w:t xml:space="preserve"> El Ministerio de Minas y Energía establecerá los lineamientos que deberá contener el plan de abastecimiento de gas natural. </w:t>
      </w:r>
    </w:p>
    <w:p w14:paraId="76099988" w14:textId="7F176320" w:rsidR="00CD6E83" w:rsidRPr="000560D4" w:rsidRDefault="00AB5824" w:rsidP="001F689B">
      <w:pPr>
        <w:pStyle w:val="Textoindependiente2"/>
        <w:spacing w:before="100" w:beforeAutospacing="1" w:after="100" w:afterAutospacing="1" w:line="240" w:lineRule="auto"/>
        <w:ind w:left="284" w:right="-142"/>
        <w:rPr>
          <w:i/>
          <w:iCs/>
          <w:sz w:val="20"/>
          <w:szCs w:val="20"/>
          <w:lang w:val="es-CO" w:eastAsia="es-MX"/>
        </w:rPr>
      </w:pPr>
      <w:r w:rsidRPr="000560D4">
        <w:rPr>
          <w:b/>
          <w:bCs/>
          <w:i/>
          <w:iCs/>
          <w:sz w:val="20"/>
          <w:szCs w:val="20"/>
          <w:lang w:val="es-CO" w:eastAsia="es-MX"/>
        </w:rPr>
        <w:t>Parágrafo 3.</w:t>
      </w:r>
      <w:r w:rsidRPr="000560D4">
        <w:rPr>
          <w:i/>
          <w:iCs/>
          <w:sz w:val="20"/>
          <w:szCs w:val="20"/>
          <w:lang w:val="es-CO" w:eastAsia="es-MX"/>
        </w:rPr>
        <w:t xml:space="preserve"> </w:t>
      </w:r>
      <w:r w:rsidRPr="000560D4">
        <w:rPr>
          <w:i/>
          <w:iCs/>
          <w:sz w:val="20"/>
          <w:szCs w:val="20"/>
          <w:u w:val="single"/>
          <w:lang w:val="es-CO" w:eastAsia="es-MX"/>
        </w:rPr>
        <w:t>El plan de abastecimiento de gas natural podrá incluir las obras requeridas</w:t>
      </w:r>
      <w:r w:rsidRPr="000560D4">
        <w:rPr>
          <w:i/>
          <w:iCs/>
          <w:sz w:val="20"/>
          <w:szCs w:val="20"/>
          <w:lang w:val="es-CO" w:eastAsia="es-MX"/>
        </w:rPr>
        <w:t xml:space="preserve"> para la conexión de fuentes costa afuera, </w:t>
      </w:r>
      <w:r w:rsidRPr="000560D4">
        <w:rPr>
          <w:i/>
          <w:iCs/>
          <w:sz w:val="20"/>
          <w:szCs w:val="20"/>
          <w:u w:val="single"/>
          <w:lang w:val="es-CO" w:eastAsia="es-MX"/>
        </w:rPr>
        <w:t>así como los proyectos identificados que puedan contar con condiciones técnico-económicas aptas para operar como infraestructura convertida</w:t>
      </w:r>
      <w:r w:rsidRPr="000560D4">
        <w:rPr>
          <w:i/>
          <w:iCs/>
          <w:sz w:val="20"/>
          <w:szCs w:val="20"/>
          <w:lang w:val="es-CO" w:eastAsia="es-MX"/>
        </w:rPr>
        <w:t>."</w:t>
      </w:r>
      <w:r w:rsidR="00677E48" w:rsidRPr="000560D4">
        <w:rPr>
          <w:i/>
          <w:iCs/>
          <w:sz w:val="20"/>
          <w:szCs w:val="20"/>
          <w:lang w:val="es-CO" w:eastAsia="es-MX"/>
        </w:rPr>
        <w:t xml:space="preserve"> (Resaltado fuera de texto)</w:t>
      </w:r>
    </w:p>
    <w:p w14:paraId="46F95465" w14:textId="388008A0" w:rsidR="00AF60C2" w:rsidRPr="000560D4" w:rsidRDefault="00AF60C2" w:rsidP="00677E48">
      <w:pPr>
        <w:pStyle w:val="Textoindependiente2"/>
        <w:spacing w:before="100" w:beforeAutospacing="1" w:after="100" w:afterAutospacing="1" w:line="240" w:lineRule="auto"/>
        <w:rPr>
          <w:lang w:val="es-CO"/>
        </w:rPr>
      </w:pPr>
      <w:r w:rsidRPr="000560D4">
        <w:rPr>
          <w:lang w:val="es-CO"/>
        </w:rPr>
        <w:t xml:space="preserve">El Ministerio de Minas y Energía puso en consideración la propuesta </w:t>
      </w:r>
      <w:r w:rsidR="00F91A96" w:rsidRPr="000560D4">
        <w:rPr>
          <w:lang w:val="es-CO"/>
        </w:rPr>
        <w:t>de resolución “</w:t>
      </w:r>
      <w:r w:rsidR="00F91A96" w:rsidRPr="000560D4">
        <w:rPr>
          <w:i/>
          <w:iCs/>
          <w:lang w:val="es-CO"/>
        </w:rPr>
        <w:t>Por la cual se adopta el Plan de Abastecimiento de Gas Natural 2023-2032”</w:t>
      </w:r>
      <w:r w:rsidR="00BF4B87" w:rsidRPr="000560D4">
        <w:rPr>
          <w:lang w:val="es-CO"/>
        </w:rPr>
        <w:t>.</w:t>
      </w:r>
    </w:p>
    <w:p w14:paraId="1A9736E9" w14:textId="45648035" w:rsidR="00677E48" w:rsidRPr="000560D4" w:rsidRDefault="00677E48" w:rsidP="00677E48">
      <w:pPr>
        <w:pStyle w:val="Textoindependiente2"/>
        <w:spacing w:before="100" w:beforeAutospacing="1" w:after="100" w:afterAutospacing="1" w:line="240" w:lineRule="auto"/>
        <w:rPr>
          <w:lang w:val="es-CO"/>
        </w:rPr>
      </w:pPr>
      <w:r w:rsidRPr="000560D4">
        <w:rPr>
          <w:lang w:val="es-CO"/>
        </w:rPr>
        <w:t xml:space="preserve">Adicionalmente, la Resolución CREG 102 </w:t>
      </w:r>
      <w:r w:rsidR="008F78A6" w:rsidRPr="000560D4">
        <w:rPr>
          <w:lang w:val="es-CO"/>
        </w:rPr>
        <w:t>008 de 2022, modificada por la Resolución CREG</w:t>
      </w:r>
      <w:r w:rsidR="000E793E">
        <w:rPr>
          <w:lang w:val="es-CO"/>
        </w:rPr>
        <w:t xml:space="preserve"> 102</w:t>
      </w:r>
      <w:r w:rsidR="008F78A6" w:rsidRPr="000560D4">
        <w:rPr>
          <w:lang w:val="es-CO"/>
        </w:rPr>
        <w:t xml:space="preserve"> </w:t>
      </w:r>
      <w:r w:rsidRPr="000560D4">
        <w:rPr>
          <w:lang w:val="es-CO"/>
        </w:rPr>
        <w:t>012 de 2024,</w:t>
      </w:r>
      <w:r w:rsidR="008F78A6" w:rsidRPr="000560D4">
        <w:rPr>
          <w:lang w:val="es-CO"/>
        </w:rPr>
        <w:t xml:space="preserve"> estableció lo siguiente:</w:t>
      </w:r>
    </w:p>
    <w:p w14:paraId="208B76F0" w14:textId="77777777" w:rsidR="001E15F2" w:rsidRPr="000560D4" w:rsidRDefault="001E15F2" w:rsidP="001E15F2">
      <w:pPr>
        <w:pStyle w:val="Textoindependiente2"/>
        <w:spacing w:before="100" w:beforeAutospacing="1" w:after="100" w:afterAutospacing="1" w:line="240" w:lineRule="auto"/>
        <w:ind w:left="284" w:right="-142"/>
        <w:rPr>
          <w:i/>
          <w:iCs/>
          <w:sz w:val="20"/>
          <w:szCs w:val="20"/>
          <w:lang w:val="es-CO" w:eastAsia="es-MX"/>
        </w:rPr>
      </w:pPr>
      <w:r w:rsidRPr="000560D4">
        <w:rPr>
          <w:i/>
          <w:iCs/>
          <w:sz w:val="20"/>
          <w:szCs w:val="20"/>
          <w:lang w:val="es-CO" w:eastAsia="es-MX"/>
        </w:rPr>
        <w:t>“</w:t>
      </w:r>
      <w:r w:rsidRPr="000560D4">
        <w:rPr>
          <w:b/>
          <w:bCs/>
          <w:i/>
          <w:iCs/>
          <w:sz w:val="20"/>
          <w:szCs w:val="20"/>
          <w:lang w:val="es-CO" w:eastAsia="es-MX"/>
        </w:rPr>
        <w:t>Artículo 2. Definiciones</w:t>
      </w:r>
      <w:r w:rsidRPr="000560D4">
        <w:rPr>
          <w:i/>
          <w:iCs/>
          <w:sz w:val="20"/>
          <w:szCs w:val="20"/>
          <w:lang w:val="es-CO" w:eastAsia="es-MX"/>
        </w:rPr>
        <w:t>. Para la interpretación y aplicación de esta Resolución se tendrán en cuenta, además de las definiciones establecidas en la Ley 142 de 1994 y en las resoluciones vigentes de la CREG, las siguientes:</w:t>
      </w:r>
    </w:p>
    <w:p w14:paraId="014E8C2C" w14:textId="6B0CF806" w:rsidR="001E15F2" w:rsidRPr="000560D4" w:rsidRDefault="001E15F2" w:rsidP="001E15F2">
      <w:pPr>
        <w:pStyle w:val="Textoindependiente2"/>
        <w:spacing w:before="100" w:beforeAutospacing="1" w:after="100" w:afterAutospacing="1" w:line="240" w:lineRule="auto"/>
        <w:ind w:left="284" w:right="-142"/>
        <w:rPr>
          <w:i/>
          <w:iCs/>
          <w:sz w:val="20"/>
          <w:szCs w:val="20"/>
          <w:lang w:val="es-CO" w:eastAsia="es-MX"/>
        </w:rPr>
      </w:pPr>
      <w:r w:rsidRPr="000560D4">
        <w:rPr>
          <w:i/>
          <w:iCs/>
          <w:sz w:val="20"/>
          <w:szCs w:val="20"/>
          <w:lang w:val="es-CO" w:eastAsia="es-MX"/>
        </w:rPr>
        <w:t>(…)</w:t>
      </w:r>
    </w:p>
    <w:p w14:paraId="2B073701" w14:textId="0BD92902" w:rsidR="00677E48" w:rsidRPr="000560D4" w:rsidRDefault="008F78A6" w:rsidP="001F689B">
      <w:pPr>
        <w:pStyle w:val="Textoindependiente2"/>
        <w:spacing w:before="100" w:beforeAutospacing="1" w:after="100" w:afterAutospacing="1" w:line="240" w:lineRule="auto"/>
        <w:ind w:left="284" w:right="-142"/>
        <w:rPr>
          <w:i/>
          <w:iCs/>
          <w:sz w:val="20"/>
          <w:szCs w:val="20"/>
          <w:lang w:val="es-CO" w:eastAsia="es-MX"/>
        </w:rPr>
      </w:pPr>
      <w:r w:rsidRPr="000560D4">
        <w:rPr>
          <w:b/>
          <w:bCs/>
          <w:i/>
          <w:iCs/>
          <w:sz w:val="20"/>
          <w:szCs w:val="20"/>
          <w:lang w:val="es-CO" w:eastAsia="es-MX"/>
        </w:rPr>
        <w:t xml:space="preserve">Inversiones en proyectos prioritarios del plan de abastecimiento en un sistema de transporte, </w:t>
      </w:r>
      <w:r w:rsidRPr="000560D4">
        <w:rPr>
          <w:rFonts w:ascii="Cambria Math" w:hAnsi="Cambria Math" w:cs="Cambria Math"/>
          <w:b/>
          <w:bCs/>
          <w:i/>
          <w:iCs/>
          <w:sz w:val="20"/>
          <w:szCs w:val="20"/>
          <w:lang w:val="es-CO" w:eastAsia="es-MX"/>
        </w:rPr>
        <w:t>𝑰𝑷𝑨𝑻</w:t>
      </w:r>
      <w:r w:rsidRPr="000560D4">
        <w:rPr>
          <w:b/>
          <w:bCs/>
          <w:i/>
          <w:iCs/>
          <w:sz w:val="20"/>
          <w:szCs w:val="20"/>
          <w:lang w:val="es-CO" w:eastAsia="es-MX"/>
        </w:rPr>
        <w:t>:</w:t>
      </w:r>
      <w:r w:rsidRPr="000560D4">
        <w:rPr>
          <w:i/>
          <w:iCs/>
          <w:sz w:val="20"/>
          <w:szCs w:val="20"/>
          <w:lang w:val="es-CO" w:eastAsia="es-MX"/>
        </w:rPr>
        <w:t xml:space="preserve"> </w:t>
      </w:r>
      <w:r w:rsidRPr="000560D4">
        <w:rPr>
          <w:i/>
          <w:iCs/>
          <w:sz w:val="20"/>
          <w:szCs w:val="20"/>
          <w:u w:val="single"/>
          <w:lang w:val="es-CO" w:eastAsia="es-MX"/>
        </w:rPr>
        <w:t>Son los valores eficientes de proyectos prioritarios del PAGN que están embebidos en la infraestructura de un sistema de transporte existente</w:t>
      </w:r>
      <w:r w:rsidRPr="000560D4">
        <w:rPr>
          <w:i/>
          <w:iCs/>
          <w:sz w:val="20"/>
          <w:szCs w:val="20"/>
          <w:lang w:val="es-CO" w:eastAsia="es-MX"/>
        </w:rPr>
        <w:t xml:space="preserve">. Para efectos regulatorios, estos proyectos corresponderán únicamente a gasoductos </w:t>
      </w:r>
      <w:proofErr w:type="spellStart"/>
      <w:r w:rsidRPr="000560D4">
        <w:rPr>
          <w:i/>
          <w:iCs/>
          <w:sz w:val="20"/>
          <w:szCs w:val="20"/>
          <w:lang w:val="es-CO" w:eastAsia="es-MX"/>
        </w:rPr>
        <w:t>loops</w:t>
      </w:r>
      <w:proofErr w:type="spellEnd"/>
      <w:r w:rsidRPr="000560D4">
        <w:rPr>
          <w:i/>
          <w:iCs/>
          <w:sz w:val="20"/>
          <w:szCs w:val="20"/>
          <w:lang w:val="es-CO" w:eastAsia="es-MX"/>
        </w:rPr>
        <w:t>, estaciones de compresión y</w:t>
      </w:r>
      <w:r w:rsidRPr="000560D4">
        <w:rPr>
          <w:i/>
          <w:iCs/>
          <w:sz w:val="20"/>
          <w:szCs w:val="20"/>
          <w:u w:val="single"/>
          <w:lang w:val="es-CO" w:eastAsia="es-MX"/>
        </w:rPr>
        <w:t>/o adecuaciones de la infraestructura existente de la actividad de transporte de hidrocarburos y de sus mezclas o derivados, incluida la de transporte de gas natural</w:t>
      </w:r>
      <w:r w:rsidRPr="000560D4">
        <w:rPr>
          <w:i/>
          <w:iCs/>
          <w:sz w:val="20"/>
          <w:szCs w:val="20"/>
          <w:lang w:val="es-CO" w:eastAsia="es-MX"/>
        </w:rPr>
        <w:t>, que contribuyan a garantizar la seguridad de abastecimiento y la confiabilidad del servicio de gas natural.</w:t>
      </w:r>
      <w:r w:rsidR="00F700A1" w:rsidRPr="000560D4">
        <w:rPr>
          <w:i/>
          <w:iCs/>
          <w:sz w:val="20"/>
          <w:szCs w:val="20"/>
          <w:lang w:val="es-CO" w:eastAsia="es-MX"/>
        </w:rPr>
        <w:t>”</w:t>
      </w:r>
      <w:r w:rsidR="00160D16" w:rsidRPr="000560D4">
        <w:rPr>
          <w:i/>
          <w:iCs/>
          <w:sz w:val="20"/>
          <w:szCs w:val="20"/>
          <w:lang w:val="es-CO" w:eastAsia="es-MX"/>
        </w:rPr>
        <w:t xml:space="preserve"> (Resaltado fuera de texto)</w:t>
      </w:r>
    </w:p>
    <w:p w14:paraId="2A93EC33" w14:textId="3D056434" w:rsidR="00292387" w:rsidRPr="000560D4" w:rsidRDefault="00F700A1" w:rsidP="0045465B">
      <w:pPr>
        <w:pStyle w:val="Textoindependiente2"/>
        <w:spacing w:before="100" w:beforeAutospacing="1" w:after="100" w:afterAutospacing="1" w:line="240" w:lineRule="auto"/>
        <w:rPr>
          <w:lang w:val="es-CO"/>
        </w:rPr>
      </w:pPr>
      <w:r w:rsidRPr="000560D4">
        <w:rPr>
          <w:lang w:val="es-CO"/>
        </w:rPr>
        <w:t xml:space="preserve">Teniendo en cuenta lo anterior, </w:t>
      </w:r>
      <w:r w:rsidR="006370CC" w:rsidRPr="000560D4">
        <w:rPr>
          <w:lang w:val="es-CO"/>
        </w:rPr>
        <w:t xml:space="preserve">los </w:t>
      </w:r>
      <w:r w:rsidR="00602E91" w:rsidRPr="000560D4">
        <w:rPr>
          <w:lang w:val="es-CO"/>
        </w:rPr>
        <w:t xml:space="preserve">conceptos de </w:t>
      </w:r>
      <w:r w:rsidR="00F14D39" w:rsidRPr="000560D4">
        <w:rPr>
          <w:lang w:val="es-CO"/>
        </w:rPr>
        <w:t>infraestructura</w:t>
      </w:r>
      <w:r w:rsidR="00602E91" w:rsidRPr="000560D4">
        <w:rPr>
          <w:lang w:val="es-CO"/>
        </w:rPr>
        <w:t xml:space="preserve"> convertida </w:t>
      </w:r>
      <w:r w:rsidR="00F14D39" w:rsidRPr="000560D4">
        <w:rPr>
          <w:lang w:val="es-CO"/>
        </w:rPr>
        <w:t>e infraestructura existente</w:t>
      </w:r>
      <w:r w:rsidR="0045463B" w:rsidRPr="000560D4">
        <w:rPr>
          <w:lang w:val="es-CO"/>
        </w:rPr>
        <w:t xml:space="preserve"> </w:t>
      </w:r>
      <w:r w:rsidR="008E0895" w:rsidRPr="000560D4">
        <w:rPr>
          <w:lang w:val="es-CO"/>
        </w:rPr>
        <w:t xml:space="preserve">pueden </w:t>
      </w:r>
      <w:r w:rsidR="00E44A3C" w:rsidRPr="000560D4">
        <w:rPr>
          <w:lang w:val="es-CO"/>
        </w:rPr>
        <w:t>ser c</w:t>
      </w:r>
      <w:r w:rsidR="008E0895" w:rsidRPr="000560D4">
        <w:rPr>
          <w:lang w:val="es-CO"/>
        </w:rPr>
        <w:t>onsiderado</w:t>
      </w:r>
      <w:r w:rsidR="00B47A51" w:rsidRPr="000560D4">
        <w:rPr>
          <w:lang w:val="es-CO"/>
        </w:rPr>
        <w:t>s e incluidos</w:t>
      </w:r>
      <w:r w:rsidR="0045463B" w:rsidRPr="000560D4">
        <w:rPr>
          <w:lang w:val="es-CO"/>
        </w:rPr>
        <w:t xml:space="preserve"> como proyectos dentro del Plan de Abastecimiento de Gas Natural PA</w:t>
      </w:r>
      <w:r w:rsidR="00842463" w:rsidRPr="000560D4">
        <w:rPr>
          <w:lang w:val="es-CO"/>
        </w:rPr>
        <w:t>GN</w:t>
      </w:r>
      <w:r w:rsidR="006071B0" w:rsidRPr="000560D4">
        <w:rPr>
          <w:lang w:val="es-CO"/>
        </w:rPr>
        <w:t>, lo cual entiende la Comisión</w:t>
      </w:r>
      <w:r w:rsidR="0045465B" w:rsidRPr="000560D4">
        <w:rPr>
          <w:lang w:val="es-CO"/>
        </w:rPr>
        <w:t>,</w:t>
      </w:r>
      <w:r w:rsidR="006071B0" w:rsidRPr="000560D4">
        <w:rPr>
          <w:lang w:val="es-CO"/>
        </w:rPr>
        <w:t xml:space="preserve"> ha sido </w:t>
      </w:r>
      <w:r w:rsidR="00030B2B" w:rsidRPr="000560D4">
        <w:rPr>
          <w:lang w:val="es-CO"/>
        </w:rPr>
        <w:t>planteado dentro de</w:t>
      </w:r>
      <w:r w:rsidR="00DD31C6" w:rsidRPr="000560D4">
        <w:rPr>
          <w:lang w:val="es-CO"/>
        </w:rPr>
        <w:t xml:space="preserve">l Estudio </w:t>
      </w:r>
      <w:r w:rsidR="0045465B" w:rsidRPr="000560D4">
        <w:rPr>
          <w:lang w:val="es-CO"/>
        </w:rPr>
        <w:t xml:space="preserve">Técnico para el Plan de Abastecimiento de Gas Natural 2023-2038 elaborado </w:t>
      </w:r>
      <w:r w:rsidR="000E793E">
        <w:rPr>
          <w:lang w:val="es-CO"/>
        </w:rPr>
        <w:t xml:space="preserve">y </w:t>
      </w:r>
      <w:r w:rsidR="0045465B" w:rsidRPr="000560D4">
        <w:rPr>
          <w:lang w:val="es-CO"/>
        </w:rPr>
        <w:t>publicado por la UPME, mediante la Circular 045 de 2024.</w:t>
      </w:r>
    </w:p>
    <w:p w14:paraId="31EEED5A" w14:textId="0844D664" w:rsidR="00292387" w:rsidRPr="000560D4" w:rsidRDefault="0045465B" w:rsidP="003A07C8">
      <w:pPr>
        <w:pStyle w:val="Textoindependiente2"/>
        <w:spacing w:before="100" w:beforeAutospacing="1" w:after="100" w:afterAutospacing="1" w:line="240" w:lineRule="auto"/>
        <w:rPr>
          <w:lang w:val="es-CO"/>
        </w:rPr>
      </w:pPr>
      <w:r w:rsidRPr="000560D4">
        <w:rPr>
          <w:lang w:val="es-CO"/>
        </w:rPr>
        <w:t xml:space="preserve">En este sentido, </w:t>
      </w:r>
      <w:r w:rsidR="00567B61" w:rsidRPr="000560D4">
        <w:rPr>
          <w:lang w:val="es-CO"/>
        </w:rPr>
        <w:t>en la medida que así lo adopte el Plan de Abastecimiento de Gas Natural</w:t>
      </w:r>
      <w:r w:rsidR="000E793E">
        <w:rPr>
          <w:lang w:val="es-CO"/>
        </w:rPr>
        <w:t>,</w:t>
      </w:r>
      <w:r w:rsidR="00567B61" w:rsidRPr="000560D4">
        <w:rPr>
          <w:lang w:val="es-CO"/>
        </w:rPr>
        <w:t xml:space="preserve"> PAGN</w:t>
      </w:r>
      <w:r w:rsidR="00D71096" w:rsidRPr="000560D4">
        <w:rPr>
          <w:lang w:val="es-CO"/>
        </w:rPr>
        <w:t xml:space="preserve">, estos proyectos de </w:t>
      </w:r>
      <w:r w:rsidR="007B5029" w:rsidRPr="000560D4">
        <w:rPr>
          <w:lang w:val="es-CO"/>
        </w:rPr>
        <w:t xml:space="preserve">conversión de infraestructura </w:t>
      </w:r>
      <w:r w:rsidR="00263DCD" w:rsidRPr="000560D4">
        <w:rPr>
          <w:lang w:val="es-CO"/>
        </w:rPr>
        <w:t xml:space="preserve">pueden ser considerados </w:t>
      </w:r>
      <w:r w:rsidR="003A07C8" w:rsidRPr="000560D4">
        <w:rPr>
          <w:lang w:val="es-CO"/>
        </w:rPr>
        <w:t xml:space="preserve">proyectos prioritarios del plan de abastecimiento en un sistema de transporte, </w:t>
      </w:r>
      <w:r w:rsidR="003A07C8" w:rsidRPr="000560D4">
        <w:rPr>
          <w:rFonts w:ascii="Cambria Math" w:hAnsi="Cambria Math" w:cs="Cambria Math"/>
          <w:lang w:val="es-CO"/>
        </w:rPr>
        <w:t>𝑰𝑷𝑨𝑻</w:t>
      </w:r>
      <w:r w:rsidR="003A07C8" w:rsidRPr="000560D4">
        <w:rPr>
          <w:lang w:val="es-CO"/>
        </w:rPr>
        <w:t xml:space="preserve">, </w:t>
      </w:r>
      <w:r w:rsidR="00B76D3B" w:rsidRPr="000560D4">
        <w:rPr>
          <w:lang w:val="es-CO"/>
        </w:rPr>
        <w:t xml:space="preserve">lo cual </w:t>
      </w:r>
      <w:r w:rsidR="001F1330" w:rsidRPr="000560D4">
        <w:rPr>
          <w:lang w:val="es-CO"/>
        </w:rPr>
        <w:t xml:space="preserve">implica </w:t>
      </w:r>
      <w:r w:rsidR="00557808" w:rsidRPr="000560D4">
        <w:rPr>
          <w:lang w:val="es-CO"/>
        </w:rPr>
        <w:t xml:space="preserve">que se deba aplicar la regulación asociada con los procedimientos que se deben seguir para ejecutar proyectos del </w:t>
      </w:r>
      <w:r w:rsidR="000E793E" w:rsidRPr="000560D4">
        <w:rPr>
          <w:lang w:val="es-CO"/>
        </w:rPr>
        <w:t>PAGN</w:t>
      </w:r>
      <w:r w:rsidR="000E793E">
        <w:rPr>
          <w:lang w:val="es-CO"/>
        </w:rPr>
        <w:t>,</w:t>
      </w:r>
      <w:r w:rsidR="000E793E" w:rsidRPr="000560D4" w:rsidDel="000E793E">
        <w:rPr>
          <w:lang w:val="es-CO"/>
        </w:rPr>
        <w:t xml:space="preserve"> </w:t>
      </w:r>
      <w:r w:rsidR="000E793E">
        <w:rPr>
          <w:lang w:val="es-CO"/>
        </w:rPr>
        <w:t xml:space="preserve">entre los que se encuentra el </w:t>
      </w:r>
      <w:r w:rsidR="00557808" w:rsidRPr="000560D4">
        <w:rPr>
          <w:lang w:val="es-CO"/>
        </w:rPr>
        <w:t>artículo 4</w:t>
      </w:r>
      <w:r w:rsidR="000E793E">
        <w:rPr>
          <w:lang w:val="es-CO"/>
        </w:rPr>
        <w:t xml:space="preserve"> de la R</w:t>
      </w:r>
      <w:r w:rsidR="000E793E" w:rsidRPr="008E6E6B">
        <w:rPr>
          <w:lang w:val="es-CO"/>
        </w:rPr>
        <w:t>esolución 102 008 de 2022</w:t>
      </w:r>
      <w:r w:rsidR="00557808" w:rsidRPr="000560D4">
        <w:rPr>
          <w:lang w:val="es-CO"/>
        </w:rPr>
        <w:t xml:space="preserve"> </w:t>
      </w:r>
      <w:r w:rsidR="000E793E">
        <w:rPr>
          <w:lang w:val="es-CO"/>
        </w:rPr>
        <w:t>que</w:t>
      </w:r>
      <w:r w:rsidR="000E793E" w:rsidRPr="000560D4">
        <w:rPr>
          <w:lang w:val="es-CO"/>
        </w:rPr>
        <w:t xml:space="preserve"> </w:t>
      </w:r>
      <w:r w:rsidR="00557808" w:rsidRPr="000560D4">
        <w:rPr>
          <w:lang w:val="es-CO"/>
        </w:rPr>
        <w:t>establec</w:t>
      </w:r>
      <w:r w:rsidR="000E793E">
        <w:rPr>
          <w:lang w:val="es-CO"/>
        </w:rPr>
        <w:t xml:space="preserve">e </w:t>
      </w:r>
      <w:r w:rsidR="00557808" w:rsidRPr="000560D4">
        <w:rPr>
          <w:lang w:val="es-CO"/>
        </w:rPr>
        <w:t>las disposiciones relacionadas con la ejecución de inversiones en proyectos prioritarios del plan de abastecimiento en un sistema de transporte, IPAT, por parte del transportador incumbente.</w:t>
      </w:r>
    </w:p>
    <w:p w14:paraId="630270E3" w14:textId="3F6832EA" w:rsidR="00B46FA1" w:rsidRPr="000560D4" w:rsidRDefault="002B169A" w:rsidP="003A07C8">
      <w:pPr>
        <w:pStyle w:val="Textoindependiente2"/>
        <w:spacing w:before="100" w:beforeAutospacing="1" w:after="100" w:afterAutospacing="1" w:line="240" w:lineRule="auto"/>
        <w:rPr>
          <w:lang w:val="es-CO"/>
        </w:rPr>
      </w:pPr>
      <w:r w:rsidRPr="000560D4">
        <w:rPr>
          <w:lang w:val="es-CO"/>
        </w:rPr>
        <w:t>Específicamente, en el literal c del artículo 4</w:t>
      </w:r>
      <w:r w:rsidR="000E793E">
        <w:rPr>
          <w:lang w:val="es-CO"/>
        </w:rPr>
        <w:t xml:space="preserve"> en mención</w:t>
      </w:r>
      <w:r w:rsidRPr="000560D4">
        <w:rPr>
          <w:lang w:val="es-CO"/>
        </w:rPr>
        <w:t xml:space="preserve"> se establece lo siguiente:</w:t>
      </w:r>
    </w:p>
    <w:p w14:paraId="45F58898" w14:textId="0DCC01AE" w:rsidR="002B169A" w:rsidRPr="000560D4" w:rsidRDefault="00931302" w:rsidP="001F689B">
      <w:pPr>
        <w:pStyle w:val="Textoindependiente2"/>
        <w:spacing w:before="100" w:beforeAutospacing="1" w:after="100" w:afterAutospacing="1" w:line="240" w:lineRule="auto"/>
        <w:ind w:left="284" w:right="-142"/>
        <w:rPr>
          <w:i/>
          <w:iCs/>
          <w:sz w:val="20"/>
          <w:szCs w:val="20"/>
          <w:lang w:val="es-CO" w:eastAsia="es-MX"/>
        </w:rPr>
      </w:pPr>
      <w:r w:rsidRPr="000560D4">
        <w:rPr>
          <w:i/>
          <w:iCs/>
          <w:sz w:val="20"/>
          <w:szCs w:val="20"/>
          <w:lang w:val="es-CO" w:eastAsia="es-MX"/>
        </w:rPr>
        <w:lastRenderedPageBreak/>
        <w:t>“c)</w:t>
      </w:r>
      <w:r w:rsidRPr="000560D4">
        <w:rPr>
          <w:i/>
          <w:iCs/>
          <w:sz w:val="20"/>
          <w:szCs w:val="20"/>
          <w:lang w:val="es-CO" w:eastAsia="es-MX"/>
        </w:rPr>
        <w:tab/>
        <w:t>Utilizando el mecanismo de valoración de inversiones y evaluación de AOM previsto en la resolución que reemplace la metodología de remuneración de la actividad de transporte de gas natural contenida en la Resolución CREG 175 de 2021 o aquellas que la modifiquen o sustituyan, la CREG determinará el valor eficiente de la inversión y de los gastos de AOM correspondientes a cada proyecto declarado por el transportador incumbente.”</w:t>
      </w:r>
    </w:p>
    <w:p w14:paraId="4A9B9F71" w14:textId="772DABE4" w:rsidR="00CA573B" w:rsidRPr="000560D4" w:rsidRDefault="00474E1C" w:rsidP="003A07C8">
      <w:pPr>
        <w:pStyle w:val="Textoindependiente2"/>
        <w:spacing w:before="100" w:beforeAutospacing="1" w:after="100" w:afterAutospacing="1" w:line="240" w:lineRule="auto"/>
        <w:rPr>
          <w:lang w:val="es-CO"/>
        </w:rPr>
      </w:pPr>
      <w:r w:rsidRPr="000560D4">
        <w:rPr>
          <w:lang w:val="es-CO"/>
        </w:rPr>
        <w:t>Este mecanismo de valoración</w:t>
      </w:r>
      <w:r w:rsidR="00DF559F" w:rsidRPr="000560D4">
        <w:rPr>
          <w:lang w:val="es-CO"/>
        </w:rPr>
        <w:t xml:space="preserve">, de acuerdo con lo </w:t>
      </w:r>
      <w:r w:rsidR="00F0510F" w:rsidRPr="000560D4">
        <w:rPr>
          <w:lang w:val="es-CO"/>
        </w:rPr>
        <w:t>establecido</w:t>
      </w:r>
      <w:r w:rsidR="00DF559F" w:rsidRPr="000560D4">
        <w:rPr>
          <w:lang w:val="es-CO"/>
        </w:rPr>
        <w:t xml:space="preserve"> en la Resolución CREG 175 de 20</w:t>
      </w:r>
      <w:r w:rsidR="00F0510F" w:rsidRPr="000560D4">
        <w:rPr>
          <w:lang w:val="es-CO"/>
        </w:rPr>
        <w:t>21, no está previsto para proyectos de conversión de infraestructura que sean incluidos como proyectos dentro del PAGN</w:t>
      </w:r>
      <w:r w:rsidR="004B1E03" w:rsidRPr="000560D4">
        <w:rPr>
          <w:lang w:val="es-CO"/>
        </w:rPr>
        <w:t xml:space="preserve">, como hoy existe para </w:t>
      </w:r>
      <w:r w:rsidR="002C5212" w:rsidRPr="000560D4">
        <w:rPr>
          <w:lang w:val="es-CO"/>
        </w:rPr>
        <w:t>la infraestructura existente de transporte de gas natural</w:t>
      </w:r>
      <w:r w:rsidR="00F0510F" w:rsidRPr="000560D4">
        <w:rPr>
          <w:lang w:val="es-CO"/>
        </w:rPr>
        <w:t xml:space="preserve">. </w:t>
      </w:r>
    </w:p>
    <w:p w14:paraId="024179AB" w14:textId="456E5A8F" w:rsidR="00B46FA1" w:rsidRPr="000560D4" w:rsidRDefault="00F0510F" w:rsidP="003A07C8">
      <w:pPr>
        <w:pStyle w:val="Textoindependiente2"/>
        <w:spacing w:before="100" w:beforeAutospacing="1" w:after="100" w:afterAutospacing="1" w:line="240" w:lineRule="auto"/>
        <w:rPr>
          <w:lang w:val="es-CO"/>
        </w:rPr>
      </w:pPr>
      <w:r w:rsidRPr="000560D4">
        <w:rPr>
          <w:lang w:val="es-CO"/>
        </w:rPr>
        <w:t>Es por esto</w:t>
      </w:r>
      <w:r w:rsidR="002C5212" w:rsidRPr="000560D4">
        <w:rPr>
          <w:lang w:val="es-CO"/>
        </w:rPr>
        <w:t xml:space="preserve"> que, a </w:t>
      </w:r>
      <w:r w:rsidRPr="000560D4">
        <w:rPr>
          <w:lang w:val="es-CO"/>
        </w:rPr>
        <w:t xml:space="preserve">partir de las normas anteriormente citadas, </w:t>
      </w:r>
      <w:r w:rsidR="004B1E03" w:rsidRPr="000560D4">
        <w:rPr>
          <w:lang w:val="es-CO"/>
        </w:rPr>
        <w:t xml:space="preserve">se considera necesario modificar la Resolución CREG </w:t>
      </w:r>
      <w:r w:rsidR="002C5212" w:rsidRPr="000560D4">
        <w:rPr>
          <w:lang w:val="es-CO"/>
        </w:rPr>
        <w:t>1</w:t>
      </w:r>
      <w:r w:rsidR="004B1E03" w:rsidRPr="000560D4">
        <w:rPr>
          <w:lang w:val="es-CO"/>
        </w:rPr>
        <w:t>75</w:t>
      </w:r>
      <w:r w:rsidR="002C5212" w:rsidRPr="000560D4">
        <w:rPr>
          <w:lang w:val="es-CO"/>
        </w:rPr>
        <w:t xml:space="preserve"> de 2021 a efectos de incluir el mecanismo de valoración de inversiones y evaluación de AOM</w:t>
      </w:r>
      <w:r w:rsidR="007B2810" w:rsidRPr="000560D4">
        <w:rPr>
          <w:lang w:val="es-CO"/>
        </w:rPr>
        <w:t xml:space="preserve"> que permita </w:t>
      </w:r>
      <w:r w:rsidR="002C5212" w:rsidRPr="000560D4">
        <w:rPr>
          <w:lang w:val="es-CO"/>
        </w:rPr>
        <w:t xml:space="preserve">determinar el valor eficiente de la inversión y de los gastos de AOM correspondientes </w:t>
      </w:r>
      <w:r w:rsidR="00726C7C" w:rsidRPr="000560D4">
        <w:rPr>
          <w:lang w:val="es-CO"/>
        </w:rPr>
        <w:t xml:space="preserve">a proyectos de conversión de infraestructura como parte de la infraestructura existente como un proyecto </w:t>
      </w:r>
      <w:r w:rsidR="00726C7C" w:rsidRPr="000560D4">
        <w:rPr>
          <w:rFonts w:ascii="Cambria Math" w:hAnsi="Cambria Math" w:cs="Cambria Math"/>
          <w:lang w:val="es-CO"/>
        </w:rPr>
        <w:t>𝑰𝑷𝑨𝑻</w:t>
      </w:r>
      <w:r w:rsidR="00CA47A0" w:rsidRPr="000560D4">
        <w:rPr>
          <w:lang w:val="es-CO"/>
        </w:rPr>
        <w:t>, lo cual incluye</w:t>
      </w:r>
      <w:r w:rsidR="00083274" w:rsidRPr="000560D4">
        <w:rPr>
          <w:lang w:val="es-CO"/>
        </w:rPr>
        <w:t>, entre otros</w:t>
      </w:r>
      <w:r w:rsidR="00CA47A0" w:rsidRPr="000560D4">
        <w:rPr>
          <w:lang w:val="es-CO"/>
        </w:rPr>
        <w:t xml:space="preserve">: i) </w:t>
      </w:r>
      <w:r w:rsidR="00726C7C" w:rsidRPr="000560D4">
        <w:rPr>
          <w:lang w:val="es-CO"/>
        </w:rPr>
        <w:t xml:space="preserve"> </w:t>
      </w:r>
      <w:r w:rsidR="00ED3569" w:rsidRPr="000560D4">
        <w:rPr>
          <w:lang w:val="es-CO"/>
        </w:rPr>
        <w:t>mecanismo de valoración de la inversión</w:t>
      </w:r>
      <w:r w:rsidR="00EF0014" w:rsidRPr="000560D4">
        <w:rPr>
          <w:lang w:val="es-CO"/>
        </w:rPr>
        <w:t xml:space="preserve"> lo cual incluya tres componentes,  el costo de oportunidad que se deja de percibir en el sector que esté operando ya sea el de crudos con oleoductos o refinados en el caso de poliductos</w:t>
      </w:r>
      <w:r w:rsidR="00412E41" w:rsidRPr="000560D4">
        <w:rPr>
          <w:lang w:val="es-CO"/>
        </w:rPr>
        <w:t>, l</w:t>
      </w:r>
      <w:r w:rsidR="00EF0014" w:rsidRPr="000560D4">
        <w:rPr>
          <w:lang w:val="es-CO"/>
        </w:rPr>
        <w:t xml:space="preserve">as inversiones para convertir el activo a gasoducto </w:t>
      </w:r>
      <w:r w:rsidR="00412E41" w:rsidRPr="000560D4">
        <w:rPr>
          <w:lang w:val="es-CO"/>
        </w:rPr>
        <w:t>y</w:t>
      </w:r>
      <w:r w:rsidR="00EF0014" w:rsidRPr="000560D4">
        <w:rPr>
          <w:lang w:val="es-CO"/>
        </w:rPr>
        <w:t xml:space="preserve"> los activos para conectar el SNT los activos convertidos</w:t>
      </w:r>
      <w:r w:rsidR="00ED3569" w:rsidRPr="000560D4">
        <w:rPr>
          <w:lang w:val="es-CO"/>
        </w:rPr>
        <w:t xml:space="preserve">; </w:t>
      </w:r>
      <w:proofErr w:type="spellStart"/>
      <w:r w:rsidR="00ED3569" w:rsidRPr="000560D4">
        <w:rPr>
          <w:lang w:val="es-CO"/>
        </w:rPr>
        <w:t>ii</w:t>
      </w:r>
      <w:proofErr w:type="spellEnd"/>
      <w:r w:rsidR="00ED3569" w:rsidRPr="000560D4">
        <w:rPr>
          <w:lang w:val="es-CO"/>
        </w:rPr>
        <w:t xml:space="preserve">) mecanismo de valoración de los gastos de </w:t>
      </w:r>
      <w:proofErr w:type="spellStart"/>
      <w:r w:rsidR="00ED3569" w:rsidRPr="000560D4">
        <w:rPr>
          <w:lang w:val="es-CO"/>
        </w:rPr>
        <w:t>AOM</w:t>
      </w:r>
      <w:proofErr w:type="spellEnd"/>
      <w:r w:rsidR="00ED3569" w:rsidRPr="000560D4">
        <w:rPr>
          <w:lang w:val="es-CO"/>
        </w:rPr>
        <w:t xml:space="preserve">; </w:t>
      </w:r>
      <w:proofErr w:type="spellStart"/>
      <w:r w:rsidR="00ED3569" w:rsidRPr="000560D4">
        <w:rPr>
          <w:lang w:val="es-CO"/>
        </w:rPr>
        <w:t>iii</w:t>
      </w:r>
      <w:proofErr w:type="spellEnd"/>
      <w:r w:rsidR="00ED3569" w:rsidRPr="000560D4">
        <w:rPr>
          <w:lang w:val="es-CO"/>
        </w:rPr>
        <w:t xml:space="preserve">) instrumentos para la declaración de la información de la infraestructura a convertir; </w:t>
      </w:r>
      <w:proofErr w:type="spellStart"/>
      <w:r w:rsidR="00ED3569" w:rsidRPr="000560D4">
        <w:rPr>
          <w:lang w:val="es-CO"/>
        </w:rPr>
        <w:t>iv</w:t>
      </w:r>
      <w:proofErr w:type="spellEnd"/>
      <w:r w:rsidR="00ED3569" w:rsidRPr="000560D4">
        <w:rPr>
          <w:lang w:val="es-CO"/>
        </w:rPr>
        <w:t xml:space="preserve">) </w:t>
      </w:r>
      <w:r w:rsidR="005D379F" w:rsidRPr="000560D4">
        <w:rPr>
          <w:lang w:val="es-CO"/>
        </w:rPr>
        <w:t>determinación del costo de oportunidad que se deja de percibir en el sector que esté operando el activo; v) anualidad de inversión</w:t>
      </w:r>
      <w:r w:rsidR="00E219FC" w:rsidRPr="000560D4">
        <w:rPr>
          <w:lang w:val="es-CO"/>
        </w:rPr>
        <w:t xml:space="preserve">. </w:t>
      </w:r>
    </w:p>
    <w:p w14:paraId="6F1D1F09" w14:textId="7F21DDE5" w:rsidR="007169A4" w:rsidRPr="000560D4" w:rsidRDefault="00E04DCB" w:rsidP="003A07C8">
      <w:pPr>
        <w:pStyle w:val="Textoindependiente2"/>
        <w:spacing w:before="100" w:beforeAutospacing="1" w:after="100" w:afterAutospacing="1" w:line="240" w:lineRule="auto"/>
        <w:rPr>
          <w:lang w:val="es-CO"/>
        </w:rPr>
      </w:pPr>
      <w:r w:rsidRPr="000560D4">
        <w:rPr>
          <w:lang w:val="es-CO"/>
        </w:rPr>
        <w:t xml:space="preserve">Así mismo, </w:t>
      </w:r>
      <w:r w:rsidR="00A35B0D" w:rsidRPr="000560D4">
        <w:rPr>
          <w:lang w:val="es-CO"/>
        </w:rPr>
        <w:t xml:space="preserve">se considera procedente que, </w:t>
      </w:r>
      <w:r w:rsidRPr="000560D4">
        <w:rPr>
          <w:lang w:val="es-CO"/>
        </w:rPr>
        <w:t>las disposiciones que hacen parte del título que se incluye dentro de la</w:t>
      </w:r>
      <w:r w:rsidR="002F35A7" w:rsidRPr="000560D4">
        <w:rPr>
          <w:lang w:val="es-CO"/>
        </w:rPr>
        <w:t xml:space="preserve"> Resolución </w:t>
      </w:r>
      <w:r w:rsidR="00F41415" w:rsidRPr="000560D4">
        <w:rPr>
          <w:lang w:val="es-CO"/>
        </w:rPr>
        <w:t>CREG 175 de 2021 en materia de “Remuneración de activos de hidrocarburos convertidos a gasoductos”</w:t>
      </w:r>
      <w:r w:rsidR="006C3BE7" w:rsidRPr="000560D4">
        <w:rPr>
          <w:lang w:val="es-CO"/>
        </w:rPr>
        <w:t xml:space="preserve">, </w:t>
      </w:r>
      <w:r w:rsidR="00F60A1A" w:rsidRPr="000560D4">
        <w:rPr>
          <w:lang w:val="es-CO"/>
        </w:rPr>
        <w:t>sean</w:t>
      </w:r>
      <w:r w:rsidR="006C3BE7" w:rsidRPr="000560D4">
        <w:rPr>
          <w:lang w:val="es-CO"/>
        </w:rPr>
        <w:t xml:space="preserve"> aplicables </w:t>
      </w:r>
      <w:r w:rsidR="00B50D9D" w:rsidRPr="000560D4">
        <w:rPr>
          <w:lang w:val="es-CO"/>
        </w:rPr>
        <w:t xml:space="preserve">igualmente </w:t>
      </w:r>
      <w:r w:rsidR="001D2D92" w:rsidRPr="000560D4">
        <w:rPr>
          <w:lang w:val="es-CO"/>
        </w:rPr>
        <w:t>para la conversión de i</w:t>
      </w:r>
      <w:r w:rsidR="00B50D9D" w:rsidRPr="000560D4">
        <w:rPr>
          <w:lang w:val="es-CO"/>
        </w:rPr>
        <w:t>nfraestructura</w:t>
      </w:r>
      <w:r w:rsidR="009130C4">
        <w:rPr>
          <w:lang w:val="es-CO"/>
        </w:rPr>
        <w:t>,</w:t>
      </w:r>
      <w:r w:rsidR="00B50D9D" w:rsidRPr="000560D4">
        <w:rPr>
          <w:lang w:val="es-CO"/>
        </w:rPr>
        <w:t xml:space="preserve"> cuando esta se decida asumir a riesgo de los agentes transportadores en el marco de la metodología </w:t>
      </w:r>
      <w:r w:rsidR="00083274" w:rsidRPr="000560D4">
        <w:rPr>
          <w:lang w:val="es-CO"/>
        </w:rPr>
        <w:t>de transporte de gas natural.</w:t>
      </w:r>
    </w:p>
    <w:p w14:paraId="0C6C8EC2" w14:textId="478CF27D" w:rsidR="00D27309" w:rsidRPr="000560D4" w:rsidRDefault="00D27309" w:rsidP="003A07C8">
      <w:pPr>
        <w:pStyle w:val="Textoindependiente2"/>
        <w:spacing w:before="100" w:beforeAutospacing="1" w:after="100" w:afterAutospacing="1" w:line="240" w:lineRule="auto"/>
        <w:rPr>
          <w:lang w:val="es-CO"/>
        </w:rPr>
      </w:pPr>
      <w:r w:rsidRPr="000560D4">
        <w:rPr>
          <w:lang w:val="es-CO"/>
        </w:rPr>
        <w:t xml:space="preserve">Lo anterior, teniendo en cuenta que dentro del Decreto </w:t>
      </w:r>
      <w:r w:rsidR="007615A7" w:rsidRPr="000560D4">
        <w:rPr>
          <w:lang w:val="es-CO"/>
        </w:rPr>
        <w:t>1467 de 2024</w:t>
      </w:r>
      <w:r w:rsidR="006526DA" w:rsidRPr="000560D4">
        <w:rPr>
          <w:lang w:val="es-CO"/>
        </w:rPr>
        <w:t>, reitera lo expuesto el Decreto 2345 de 2015, al exponer que:</w:t>
      </w:r>
    </w:p>
    <w:p w14:paraId="4AA80B0D" w14:textId="4F9A8AA3" w:rsidR="006526DA" w:rsidRPr="000560D4" w:rsidRDefault="006526DA" w:rsidP="006526DA">
      <w:pPr>
        <w:pStyle w:val="Textoindependiente2"/>
        <w:spacing w:before="100" w:beforeAutospacing="1" w:after="100" w:afterAutospacing="1" w:line="240" w:lineRule="auto"/>
        <w:ind w:left="284" w:right="-142"/>
        <w:rPr>
          <w:i/>
          <w:iCs/>
          <w:sz w:val="20"/>
          <w:szCs w:val="20"/>
          <w:lang w:val="es-CO" w:eastAsia="es-MX"/>
        </w:rPr>
      </w:pPr>
      <w:r w:rsidRPr="000560D4">
        <w:rPr>
          <w:b/>
          <w:bCs/>
          <w:i/>
          <w:iCs/>
          <w:sz w:val="20"/>
          <w:szCs w:val="20"/>
          <w:lang w:val="es-CO" w:eastAsia="es-MX"/>
        </w:rPr>
        <w:t>“Artículo. 2.2.2.2.28. Plan de abastecimiento de gas natural.</w:t>
      </w:r>
      <w:r w:rsidRPr="000560D4">
        <w:rPr>
          <w:i/>
          <w:iCs/>
          <w:sz w:val="20"/>
          <w:szCs w:val="20"/>
          <w:lang w:val="es-CO" w:eastAsia="es-MX"/>
        </w:rPr>
        <w:t xml:space="preserve"> Con el objeto de identificar los proyectos necesarios para garantizar la seguridad de abastecimiento y la confiabilidad del servicio de gas natural, el Ministerio de Minas y Energía adoptará un plan de abastecimiento de gas natural para un periodo de diez (10) años, el cual tendrá en cuenta, entre otros, la información de que tratan los artículos 2.2.2.2.19, 2.2.2.2.20 Y 2.2.2.2.21 Y el parágrafo 1 del artículo 2.2.2.2.37 de este decreto, los costos de racionamiento y la información de las cantidades de gas importadas y/o exportadas. Este plan será adoptado a la brevedad y actualizado anualmente. </w:t>
      </w:r>
    </w:p>
    <w:p w14:paraId="2BBCD8AD" w14:textId="77777777" w:rsidR="006526DA" w:rsidRPr="000560D4" w:rsidRDefault="006526DA" w:rsidP="006526DA">
      <w:pPr>
        <w:pStyle w:val="Textoindependiente2"/>
        <w:spacing w:before="100" w:beforeAutospacing="1" w:after="100" w:afterAutospacing="1" w:line="240" w:lineRule="auto"/>
        <w:ind w:left="284" w:right="-142"/>
        <w:rPr>
          <w:i/>
          <w:iCs/>
          <w:sz w:val="20"/>
          <w:szCs w:val="20"/>
          <w:u w:val="single"/>
          <w:lang w:val="es-CO" w:eastAsia="es-MX"/>
        </w:rPr>
      </w:pPr>
      <w:r w:rsidRPr="000560D4">
        <w:rPr>
          <w:b/>
          <w:bCs/>
          <w:i/>
          <w:iCs/>
          <w:sz w:val="20"/>
          <w:szCs w:val="20"/>
          <w:lang w:val="es-CO" w:eastAsia="es-MX"/>
        </w:rPr>
        <w:t>Parágrafo 1.</w:t>
      </w:r>
      <w:r w:rsidRPr="000560D4">
        <w:rPr>
          <w:i/>
          <w:iCs/>
          <w:sz w:val="20"/>
          <w:szCs w:val="20"/>
          <w:lang w:val="es-CO" w:eastAsia="es-MX"/>
        </w:rPr>
        <w:t xml:space="preserve"> El plan de abastecimiento de gas natural busca asegurar que las obras requeridas para garantizar la confiabilidad y seguridad de abastecimiento se ejecuten y entren en operación de manera oportuna. </w:t>
      </w:r>
      <w:r w:rsidRPr="000560D4">
        <w:rPr>
          <w:i/>
          <w:iCs/>
          <w:sz w:val="20"/>
          <w:szCs w:val="20"/>
          <w:u w:val="single"/>
          <w:lang w:val="es-CO" w:eastAsia="es-MX"/>
        </w:rPr>
        <w:t xml:space="preserve">Este plan no restringe la libertad que tienen los agentes transportadores de realizar ampliaciones o expansiones en el SNT previo cumplimiento de la normatividad vigente. </w:t>
      </w:r>
    </w:p>
    <w:p w14:paraId="06D12E5B" w14:textId="77777777" w:rsidR="006526DA" w:rsidRPr="000560D4" w:rsidRDefault="006526DA" w:rsidP="006526DA">
      <w:pPr>
        <w:pStyle w:val="Textoindependiente2"/>
        <w:spacing w:before="100" w:beforeAutospacing="1" w:after="100" w:afterAutospacing="1" w:line="240" w:lineRule="auto"/>
        <w:ind w:left="284" w:right="-142"/>
        <w:rPr>
          <w:i/>
          <w:iCs/>
          <w:sz w:val="20"/>
          <w:szCs w:val="20"/>
          <w:lang w:val="es-CO" w:eastAsia="es-MX"/>
        </w:rPr>
      </w:pPr>
      <w:r w:rsidRPr="000560D4">
        <w:rPr>
          <w:b/>
          <w:bCs/>
          <w:i/>
          <w:iCs/>
          <w:sz w:val="20"/>
          <w:szCs w:val="20"/>
          <w:lang w:val="es-CO" w:eastAsia="es-MX"/>
        </w:rPr>
        <w:t>Parágrafo 2.</w:t>
      </w:r>
      <w:r w:rsidRPr="000560D4">
        <w:rPr>
          <w:i/>
          <w:iCs/>
          <w:sz w:val="20"/>
          <w:szCs w:val="20"/>
          <w:lang w:val="es-CO" w:eastAsia="es-MX"/>
        </w:rPr>
        <w:t xml:space="preserve"> El Ministerio de Minas y Energía establecerá los lineamientos que deberá contener el plan de abastecimiento de gas natural. </w:t>
      </w:r>
    </w:p>
    <w:p w14:paraId="41A532DA" w14:textId="6D4F24F6" w:rsidR="006526DA" w:rsidRPr="000560D4" w:rsidRDefault="006526DA" w:rsidP="00B20620">
      <w:pPr>
        <w:pStyle w:val="Textoindependiente2"/>
        <w:spacing w:after="0" w:line="240" w:lineRule="auto"/>
        <w:ind w:left="284" w:right="-142"/>
        <w:contextualSpacing/>
        <w:rPr>
          <w:i/>
          <w:iCs/>
          <w:sz w:val="20"/>
          <w:szCs w:val="20"/>
          <w:lang w:val="pt-PT" w:eastAsia="es-MX"/>
        </w:rPr>
      </w:pPr>
      <w:r w:rsidRPr="000560D4">
        <w:rPr>
          <w:b/>
          <w:bCs/>
          <w:i/>
          <w:iCs/>
          <w:sz w:val="20"/>
          <w:szCs w:val="20"/>
          <w:lang w:val="es-CO" w:eastAsia="es-MX"/>
        </w:rPr>
        <w:lastRenderedPageBreak/>
        <w:t>Parágrafo 3.</w:t>
      </w:r>
      <w:r w:rsidRPr="000560D4">
        <w:rPr>
          <w:i/>
          <w:iCs/>
          <w:sz w:val="20"/>
          <w:szCs w:val="20"/>
          <w:lang w:val="es-CO" w:eastAsia="es-MX"/>
        </w:rPr>
        <w:t xml:space="preserve"> El plan de abastecimiento de gas natural podrá incluir las obras requeridas para la conexión de fuentes costa afuera, así como los proyectos identificados que puedan contar con condiciones técnico-económicas aptas para operar como infraestructura convertida." </w:t>
      </w:r>
      <w:r w:rsidRPr="000560D4">
        <w:rPr>
          <w:i/>
          <w:iCs/>
          <w:sz w:val="20"/>
          <w:szCs w:val="20"/>
          <w:lang w:val="pt-PT" w:eastAsia="es-MX"/>
        </w:rPr>
        <w:t>(Resaltado fuera de texto)</w:t>
      </w:r>
    </w:p>
    <w:p w14:paraId="316E9859" w14:textId="77777777" w:rsidR="003E016B" w:rsidRPr="000560D4" w:rsidRDefault="003E016B" w:rsidP="00B20620">
      <w:pPr>
        <w:pStyle w:val="Textoindependiente2"/>
        <w:spacing w:after="0" w:line="240" w:lineRule="auto"/>
        <w:ind w:left="284" w:right="-142"/>
        <w:contextualSpacing/>
        <w:rPr>
          <w:i/>
          <w:iCs/>
          <w:sz w:val="20"/>
          <w:szCs w:val="20"/>
          <w:lang w:val="pt-PT" w:eastAsia="es-MX"/>
        </w:rPr>
      </w:pPr>
    </w:p>
    <w:p w14:paraId="31F2B21E" w14:textId="77777777" w:rsidR="003E016B" w:rsidRPr="000560D4" w:rsidRDefault="003E016B" w:rsidP="00B20620">
      <w:pPr>
        <w:pStyle w:val="Textoindependiente2"/>
        <w:spacing w:after="0" w:line="240" w:lineRule="auto"/>
        <w:ind w:left="284" w:right="-142"/>
        <w:contextualSpacing/>
        <w:rPr>
          <w:i/>
          <w:iCs/>
          <w:sz w:val="20"/>
          <w:szCs w:val="20"/>
          <w:lang w:val="pt-PT" w:eastAsia="es-MX"/>
        </w:rPr>
      </w:pPr>
    </w:p>
    <w:p w14:paraId="52C3D394" w14:textId="77777777" w:rsidR="00432C0D" w:rsidRPr="000560D4" w:rsidRDefault="00432C0D" w:rsidP="00B20620">
      <w:pPr>
        <w:pStyle w:val="Textoindependiente2"/>
        <w:spacing w:after="0" w:line="240" w:lineRule="auto"/>
        <w:ind w:left="284" w:right="-142"/>
        <w:contextualSpacing/>
        <w:rPr>
          <w:i/>
          <w:iCs/>
          <w:sz w:val="20"/>
          <w:szCs w:val="20"/>
          <w:lang w:val="pt-PT" w:eastAsia="es-MX"/>
        </w:rPr>
      </w:pPr>
    </w:p>
    <w:p w14:paraId="269A3488" w14:textId="77777777" w:rsidR="00432C0D" w:rsidRPr="000560D4" w:rsidRDefault="00432C0D" w:rsidP="00B20620">
      <w:pPr>
        <w:pStyle w:val="Textoindependiente2"/>
        <w:spacing w:after="0" w:line="240" w:lineRule="auto"/>
        <w:ind w:left="284" w:right="-142"/>
        <w:contextualSpacing/>
        <w:rPr>
          <w:i/>
          <w:iCs/>
          <w:sz w:val="20"/>
          <w:szCs w:val="20"/>
          <w:lang w:val="pt-PT" w:eastAsia="es-MX"/>
        </w:rPr>
      </w:pPr>
    </w:p>
    <w:p w14:paraId="0E9C2014" w14:textId="7144F19F" w:rsidR="00A215FB" w:rsidRPr="000560D4" w:rsidRDefault="00A215FB" w:rsidP="001B18D1">
      <w:pPr>
        <w:ind w:left="142"/>
        <w:jc w:val="center"/>
        <w:rPr>
          <w:rFonts w:cs="Arial"/>
          <w:b/>
          <w:lang w:val="pt-PT"/>
        </w:rPr>
      </w:pPr>
      <w:r w:rsidRPr="000560D4">
        <w:rPr>
          <w:rFonts w:cs="Arial"/>
          <w:b/>
          <w:lang w:val="pt-PT"/>
        </w:rPr>
        <w:t>R E S U E L V E:</w:t>
      </w:r>
    </w:p>
    <w:p w14:paraId="7CF64816" w14:textId="77777777" w:rsidR="0065261E" w:rsidRPr="000560D4" w:rsidRDefault="0065261E" w:rsidP="001B18D1">
      <w:pPr>
        <w:ind w:left="142"/>
        <w:jc w:val="center"/>
        <w:rPr>
          <w:rFonts w:cs="Arial"/>
          <w:b/>
          <w:lang w:val="pt-PT"/>
        </w:rPr>
      </w:pPr>
    </w:p>
    <w:p w14:paraId="38E6E6D8" w14:textId="151BAEE6" w:rsidR="00946EFE" w:rsidRPr="000560D4" w:rsidRDefault="00946EFE" w:rsidP="0034439D">
      <w:pPr>
        <w:pStyle w:val="Estilo5"/>
        <w:keepNext w:val="0"/>
        <w:widowControl w:val="0"/>
        <w:numPr>
          <w:ilvl w:val="0"/>
          <w:numId w:val="8"/>
        </w:numPr>
        <w:tabs>
          <w:tab w:val="left" w:pos="1560"/>
        </w:tabs>
        <w:spacing w:before="0" w:after="0"/>
        <w:rPr>
          <w:b w:val="0"/>
          <w:sz w:val="24"/>
          <w:szCs w:val="24"/>
        </w:rPr>
      </w:pPr>
      <w:r w:rsidRPr="000560D4">
        <w:rPr>
          <w:b w:val="0"/>
          <w:sz w:val="24"/>
          <w:szCs w:val="24"/>
        </w:rPr>
        <w:t>Adicionar el parágrafo 3 al artículo 31 de la Resolución CREG 175 de 2021, el cual quedará de la siguiente forma:</w:t>
      </w:r>
    </w:p>
    <w:p w14:paraId="5E01FEB0" w14:textId="77777777" w:rsidR="0020473E" w:rsidRPr="000560D4" w:rsidRDefault="0020473E" w:rsidP="0003758D"/>
    <w:p w14:paraId="517BA9CA" w14:textId="08A5C413" w:rsidR="0011151F" w:rsidRPr="000560D4" w:rsidRDefault="00B20620" w:rsidP="00635856">
      <w:pPr>
        <w:pStyle w:val="Estilo5"/>
        <w:keepNext w:val="0"/>
        <w:widowControl w:val="0"/>
        <w:numPr>
          <w:ilvl w:val="0"/>
          <w:numId w:val="0"/>
        </w:numPr>
        <w:tabs>
          <w:tab w:val="left" w:pos="1276"/>
          <w:tab w:val="left" w:pos="1560"/>
        </w:tabs>
        <w:spacing w:before="0" w:after="0"/>
        <w:ind w:left="426"/>
        <w:rPr>
          <w:b w:val="0"/>
          <w:bCs/>
          <w:sz w:val="24"/>
          <w:szCs w:val="24"/>
          <w:lang w:val="es-ES"/>
        </w:rPr>
      </w:pPr>
      <w:r w:rsidRPr="000560D4">
        <w:rPr>
          <w:b w:val="0"/>
          <w:bCs/>
          <w:sz w:val="24"/>
          <w:szCs w:val="24"/>
          <w:lang w:val="es-ES"/>
        </w:rPr>
        <w:t>“</w:t>
      </w:r>
      <w:r w:rsidR="00946EFE" w:rsidRPr="000560D4">
        <w:rPr>
          <w:sz w:val="24"/>
          <w:szCs w:val="24"/>
          <w:lang w:val="es-ES"/>
        </w:rPr>
        <w:t>PARÁGRAFO 3.</w:t>
      </w:r>
      <w:r w:rsidR="00946EFE" w:rsidRPr="000560D4">
        <w:rPr>
          <w:b w:val="0"/>
          <w:bCs/>
          <w:sz w:val="24"/>
          <w:szCs w:val="24"/>
          <w:lang w:val="es-ES"/>
        </w:rPr>
        <w:t xml:space="preserve"> </w:t>
      </w:r>
      <w:r w:rsidR="0011151F" w:rsidRPr="000560D4">
        <w:rPr>
          <w:b w:val="0"/>
          <w:bCs/>
          <w:sz w:val="24"/>
          <w:szCs w:val="24"/>
          <w:lang w:val="es-ES"/>
        </w:rPr>
        <w:t>El transportador interesado en la conversión de infraestructura de hidrocarburos deberá declarar a la Comisión a través de su representante legal</w:t>
      </w:r>
      <w:r w:rsidR="009130C4">
        <w:rPr>
          <w:b w:val="0"/>
          <w:bCs/>
          <w:sz w:val="24"/>
          <w:szCs w:val="24"/>
          <w:lang w:val="es-ES"/>
        </w:rPr>
        <w:t>,</w:t>
      </w:r>
      <w:r w:rsidR="0011151F" w:rsidRPr="000560D4">
        <w:rPr>
          <w:b w:val="0"/>
          <w:bCs/>
          <w:sz w:val="24"/>
          <w:szCs w:val="24"/>
          <w:lang w:val="es-ES"/>
        </w:rPr>
        <w:t xml:space="preserve"> que no existen limitaciones para la conversión de la infraestructura, para lo cual, debe incluir el visto bueno del proyecto de conversión por parte del Ministerio de Minas y Energía de acuerdo con la normativa aplicable. De la misma forma</w:t>
      </w:r>
      <w:r w:rsidR="009130C4">
        <w:rPr>
          <w:b w:val="0"/>
          <w:bCs/>
          <w:sz w:val="24"/>
          <w:szCs w:val="24"/>
          <w:lang w:val="es-ES"/>
        </w:rPr>
        <w:t>, debe declarar</w:t>
      </w:r>
      <w:r w:rsidR="0011151F" w:rsidRPr="000560D4">
        <w:rPr>
          <w:b w:val="0"/>
          <w:bCs/>
          <w:sz w:val="24"/>
          <w:szCs w:val="24"/>
          <w:lang w:val="es-ES"/>
        </w:rPr>
        <w:t xml:space="preserve"> que no se encuentra vigente o no le es aplicable la tarifa definida para la prestación por el transporte de crudo por oleoductos </w:t>
      </w:r>
      <w:r w:rsidR="00A0047C" w:rsidRPr="000560D4">
        <w:rPr>
          <w:b w:val="0"/>
          <w:bCs/>
          <w:sz w:val="24"/>
          <w:szCs w:val="24"/>
          <w:lang w:val="es-ES"/>
        </w:rPr>
        <w:t xml:space="preserve">o de refinados por poliductos </w:t>
      </w:r>
      <w:r w:rsidR="0011151F" w:rsidRPr="000560D4">
        <w:rPr>
          <w:b w:val="0"/>
          <w:bCs/>
          <w:sz w:val="24"/>
          <w:szCs w:val="24"/>
          <w:lang w:val="es-ES"/>
        </w:rPr>
        <w:t>a través de la infraestructura existente de transporte de hidrocarburos</w:t>
      </w:r>
      <w:r w:rsidR="00A0047C" w:rsidRPr="000560D4">
        <w:rPr>
          <w:b w:val="0"/>
          <w:bCs/>
          <w:sz w:val="24"/>
          <w:szCs w:val="24"/>
          <w:lang w:val="es-ES"/>
        </w:rPr>
        <w:t>.</w:t>
      </w:r>
      <w:r w:rsidRPr="000560D4">
        <w:rPr>
          <w:b w:val="0"/>
          <w:bCs/>
          <w:sz w:val="24"/>
          <w:szCs w:val="24"/>
          <w:lang w:val="es-ES"/>
        </w:rPr>
        <w:t>”</w:t>
      </w:r>
    </w:p>
    <w:p w14:paraId="068CA5D3" w14:textId="77777777" w:rsidR="0020473E" w:rsidRPr="000560D4" w:rsidRDefault="0020473E" w:rsidP="0003758D">
      <w:pPr>
        <w:rPr>
          <w:lang w:val="es-ES"/>
        </w:rPr>
      </w:pPr>
    </w:p>
    <w:p w14:paraId="219E5976" w14:textId="393CE579" w:rsidR="00B36570" w:rsidRPr="000560D4" w:rsidRDefault="00264594" w:rsidP="0034439D">
      <w:pPr>
        <w:pStyle w:val="Estilo5"/>
        <w:keepNext w:val="0"/>
        <w:widowControl w:val="0"/>
        <w:numPr>
          <w:ilvl w:val="0"/>
          <w:numId w:val="8"/>
        </w:numPr>
        <w:tabs>
          <w:tab w:val="left" w:pos="1560"/>
        </w:tabs>
        <w:spacing w:before="0" w:after="0"/>
        <w:rPr>
          <w:b w:val="0"/>
          <w:sz w:val="24"/>
          <w:szCs w:val="24"/>
        </w:rPr>
      </w:pPr>
      <w:r w:rsidRPr="000560D4">
        <w:rPr>
          <w:b w:val="0"/>
          <w:sz w:val="24"/>
          <w:szCs w:val="24"/>
        </w:rPr>
        <w:t xml:space="preserve">Modificar </w:t>
      </w:r>
      <w:r w:rsidR="00253A95" w:rsidRPr="000560D4">
        <w:rPr>
          <w:b w:val="0"/>
          <w:sz w:val="24"/>
          <w:szCs w:val="24"/>
        </w:rPr>
        <w:t>el artículo</w:t>
      </w:r>
      <w:r w:rsidR="00293E37" w:rsidRPr="000560D4">
        <w:rPr>
          <w:b w:val="0"/>
          <w:sz w:val="24"/>
          <w:szCs w:val="24"/>
        </w:rPr>
        <w:t xml:space="preserve"> 45 de la </w:t>
      </w:r>
      <w:r w:rsidRPr="000560D4">
        <w:rPr>
          <w:b w:val="0"/>
          <w:sz w:val="24"/>
          <w:szCs w:val="24"/>
        </w:rPr>
        <w:t>Resolución CREG 175 de 2021</w:t>
      </w:r>
      <w:r w:rsidR="00293E37" w:rsidRPr="000560D4">
        <w:rPr>
          <w:b w:val="0"/>
          <w:sz w:val="24"/>
          <w:szCs w:val="24"/>
        </w:rPr>
        <w:t>, el cual quedará de la siguiente forma:</w:t>
      </w:r>
    </w:p>
    <w:p w14:paraId="6EE69220" w14:textId="77777777" w:rsidR="004F743C" w:rsidRPr="000560D4" w:rsidRDefault="004F743C" w:rsidP="001B18D1"/>
    <w:p w14:paraId="373499B2" w14:textId="198253FF" w:rsidR="000C63D7" w:rsidRPr="000560D4" w:rsidRDefault="004F743C" w:rsidP="00635856">
      <w:pPr>
        <w:pStyle w:val="NormalWeb"/>
        <w:shd w:val="clear" w:color="auto" w:fill="FFFFFF"/>
        <w:spacing w:before="0" w:beforeAutospacing="0" w:after="240" w:afterAutospacing="0" w:line="240" w:lineRule="auto"/>
        <w:ind w:left="426"/>
        <w:rPr>
          <w:rFonts w:cs="Arial"/>
          <w:spacing w:val="2"/>
        </w:rPr>
      </w:pPr>
      <w:r w:rsidRPr="000560D4">
        <w:rPr>
          <w:rFonts w:cs="Arial"/>
          <w:spacing w:val="2"/>
        </w:rPr>
        <w:t>“</w:t>
      </w:r>
      <w:bookmarkStart w:id="1" w:name="45"/>
      <w:r w:rsidR="00116630" w:rsidRPr="000560D4">
        <w:rPr>
          <w:rFonts w:cs="Arial"/>
          <w:b/>
          <w:bCs/>
          <w:spacing w:val="2"/>
        </w:rPr>
        <w:t>Artículo</w:t>
      </w:r>
      <w:r w:rsidR="00AF67B8" w:rsidRPr="000560D4">
        <w:rPr>
          <w:rFonts w:cs="Arial"/>
          <w:b/>
          <w:bCs/>
          <w:spacing w:val="2"/>
        </w:rPr>
        <w:t xml:space="preserve"> 45. </w:t>
      </w:r>
      <w:r w:rsidR="00116630" w:rsidRPr="000560D4">
        <w:rPr>
          <w:rFonts w:cs="Arial"/>
          <w:b/>
          <w:bCs/>
          <w:spacing w:val="2"/>
        </w:rPr>
        <w:t>E</w:t>
      </w:r>
      <w:r w:rsidR="001A6794" w:rsidRPr="000560D4">
        <w:rPr>
          <w:rFonts w:cs="Arial"/>
          <w:b/>
          <w:bCs/>
          <w:spacing w:val="2"/>
        </w:rPr>
        <w:t>staciones reguladoras de puerta de ciudad</w:t>
      </w:r>
      <w:r w:rsidR="00AF67B8" w:rsidRPr="000560D4">
        <w:rPr>
          <w:rFonts w:cs="Arial"/>
          <w:b/>
          <w:bCs/>
          <w:spacing w:val="2"/>
        </w:rPr>
        <w:t xml:space="preserve">, ERPC, </w:t>
      </w:r>
      <w:r w:rsidR="00116630" w:rsidRPr="000560D4">
        <w:rPr>
          <w:rFonts w:cs="Arial"/>
          <w:b/>
          <w:bCs/>
          <w:spacing w:val="2"/>
        </w:rPr>
        <w:t>incluidas en los cargos de transporte</w:t>
      </w:r>
      <w:r w:rsidR="00AF67B8" w:rsidRPr="000560D4">
        <w:rPr>
          <w:rFonts w:cs="Arial"/>
          <w:spacing w:val="2"/>
        </w:rPr>
        <w:t>.</w:t>
      </w:r>
      <w:bookmarkEnd w:id="1"/>
      <w:r w:rsidR="00587BB8" w:rsidRPr="000560D4">
        <w:rPr>
          <w:rFonts w:cs="Arial"/>
          <w:spacing w:val="2"/>
        </w:rPr>
        <w:t xml:space="preserve"> </w:t>
      </w:r>
      <w:r w:rsidR="000C63D7" w:rsidRPr="000560D4">
        <w:rPr>
          <w:rFonts w:cs="Arial"/>
          <w:spacing w:val="2"/>
          <w:lang w:val="es-ES_tradnl"/>
        </w:rPr>
        <w:t xml:space="preserve">Para aquellas </w:t>
      </w:r>
      <m:oMath>
        <m:r>
          <m:rPr>
            <m:sty m:val="bi"/>
          </m:rPr>
          <w:rPr>
            <w:rFonts w:ascii="Cambria Math" w:hAnsi="Cambria Math" w:cs="Arial"/>
            <w:spacing w:val="2"/>
            <w:lang w:val="es-ES_tradnl"/>
          </w:rPr>
          <m:t>ERPC</m:t>
        </m:r>
      </m:oMath>
      <w:r w:rsidR="000C63D7" w:rsidRPr="000560D4">
        <w:rPr>
          <w:rFonts w:cs="Arial"/>
          <w:spacing w:val="2"/>
          <w:lang w:val="es-ES_tradnl"/>
        </w:rPr>
        <w:t xml:space="preserve"> que hayan sido incluidas y remuneradas en la base de activos del respectivo sistema de transporte, y que hayan cumplido su vida útil normativa, o que cumplan su vida útil normativa dentro de los cinco años siguientes a la entrada en vigencia de la presente resolución, y que no hayan sido incluidas dentro de una solicitud tarifaria de cargos de distribución de gas combustible atendiendo lo dispuesto en el numeral 13.2 de la Resolución CREG 202 de 2013, o aquellas que la modifiquen o sustituyan, como parte de un programa de reposición de activos, se aplicará lo siguiente: </w:t>
      </w:r>
    </w:p>
    <w:p w14:paraId="2C73A400" w14:textId="0609A77B" w:rsidR="00C91AB8" w:rsidRPr="000560D4" w:rsidRDefault="00C91AB8" w:rsidP="00635856">
      <w:pPr>
        <w:pStyle w:val="NormalWeb"/>
        <w:numPr>
          <w:ilvl w:val="0"/>
          <w:numId w:val="38"/>
        </w:numPr>
        <w:shd w:val="clear" w:color="auto" w:fill="FFFFFF"/>
        <w:spacing w:before="0" w:beforeAutospacing="0" w:after="0" w:afterAutospacing="0" w:line="240" w:lineRule="auto"/>
        <w:ind w:left="851" w:hanging="425"/>
        <w:contextualSpacing/>
        <w:rPr>
          <w:rFonts w:cs="Arial"/>
          <w:spacing w:val="2"/>
        </w:rPr>
      </w:pPr>
      <w:r w:rsidRPr="000560D4">
        <w:rPr>
          <w:rFonts w:cs="Arial"/>
          <w:spacing w:val="2"/>
        </w:rPr>
        <w:t>El distribuidor que se beneficie de la respectiva</w:t>
      </w:r>
      <w:r w:rsidR="00CB3142" w:rsidRPr="000560D4">
        <w:rPr>
          <w:rFonts w:cs="Arial"/>
          <w:spacing w:val="2"/>
        </w:rPr>
        <w:t xml:space="preserve"> </w:t>
      </w:r>
      <m:oMath>
        <m:r>
          <w:rPr>
            <w:rFonts w:ascii="Cambria Math" w:hAnsi="Cambria Math" w:cs="Arial"/>
            <w:spacing w:val="2"/>
            <w:lang w:val="es-ES_tradnl"/>
          </w:rPr>
          <m:t>ERPC</m:t>
        </m:r>
      </m:oMath>
      <w:r w:rsidR="00F6058A" w:rsidRPr="000560D4">
        <w:rPr>
          <w:rStyle w:val="apple-converted-space"/>
          <w:rFonts w:cs="Arial"/>
          <w:spacing w:val="2"/>
        </w:rPr>
        <w:t xml:space="preserve"> </w:t>
      </w:r>
      <w:r w:rsidRPr="000560D4">
        <w:rPr>
          <w:rFonts w:cs="Arial"/>
          <w:spacing w:val="2"/>
        </w:rPr>
        <w:fldChar w:fldCharType="begin"/>
      </w:r>
      <w:r w:rsidRPr="000560D4">
        <w:rPr>
          <w:rFonts w:cs="Arial"/>
          <w:spacing w:val="2"/>
        </w:rPr>
        <w:instrText xml:space="preserve"> INCLUDEPICTURE "/Users/libardoacero/Library/Group Containers/UBF8T346G9.ms/WebArchiveCopyPasteTempFiles/com.microsoft.Word/resolucion_creg_0175_2021_obj_1274.gif" \* MERGEFORMATINET </w:instrText>
      </w:r>
      <w:r w:rsidRPr="000560D4">
        <w:rPr>
          <w:rFonts w:cs="Arial"/>
          <w:spacing w:val="2"/>
        </w:rPr>
        <w:fldChar w:fldCharType="separate"/>
      </w:r>
      <w:r w:rsidRPr="000560D4">
        <w:rPr>
          <w:rFonts w:cs="Arial"/>
          <w:spacing w:val="2"/>
        </w:rPr>
        <w:fldChar w:fldCharType="end"/>
      </w:r>
      <w:r w:rsidRPr="000560D4">
        <w:rPr>
          <w:rFonts w:cs="Arial"/>
          <w:spacing w:val="2"/>
        </w:rPr>
        <w:t>y el transportador responsable del sistema de transporte del cual se derive la</w:t>
      </w:r>
      <w:r w:rsidR="00FE7E4C" w:rsidRPr="000560D4">
        <w:rPr>
          <w:rFonts w:cs="Arial"/>
          <w:spacing w:val="2"/>
        </w:rPr>
        <w:t xml:space="preserve"> </w:t>
      </w:r>
      <m:oMath>
        <m:r>
          <w:rPr>
            <w:rFonts w:ascii="Cambria Math" w:hAnsi="Cambria Math" w:cs="Arial"/>
            <w:spacing w:val="2"/>
            <w:lang w:val="es-ES_tradnl"/>
          </w:rPr>
          <m:t>ERPC</m:t>
        </m:r>
      </m:oMath>
      <w:r w:rsidR="00CB3142" w:rsidRPr="000560D4">
        <w:rPr>
          <w:rFonts w:cs="Arial"/>
          <w:spacing w:val="2"/>
        </w:rPr>
        <w:t xml:space="preserve"> </w:t>
      </w:r>
      <w:r w:rsidRPr="000560D4">
        <w:rPr>
          <w:rFonts w:cs="Arial"/>
          <w:spacing w:val="2"/>
        </w:rPr>
        <w:fldChar w:fldCharType="begin"/>
      </w:r>
      <w:r w:rsidRPr="000560D4">
        <w:rPr>
          <w:rFonts w:cs="Arial"/>
          <w:spacing w:val="2"/>
        </w:rPr>
        <w:instrText xml:space="preserve"> INCLUDEPICTURE "/Users/libardoacero/Library/Group Containers/UBF8T346G9.ms/WebArchiveCopyPasteTempFiles/com.microsoft.Word/resolucion_creg_0175_2021_obj_1275.gif" \* MERGEFORMATINET </w:instrText>
      </w:r>
      <w:r w:rsidRPr="000560D4">
        <w:rPr>
          <w:rFonts w:cs="Arial"/>
          <w:spacing w:val="2"/>
        </w:rPr>
        <w:fldChar w:fldCharType="separate"/>
      </w:r>
      <w:r w:rsidRPr="000560D4">
        <w:rPr>
          <w:rFonts w:cs="Arial"/>
          <w:spacing w:val="2"/>
        </w:rPr>
        <w:fldChar w:fldCharType="end"/>
      </w:r>
      <w:r w:rsidRPr="000560D4">
        <w:rPr>
          <w:rFonts w:cs="Arial"/>
          <w:spacing w:val="2"/>
        </w:rPr>
        <w:t>acordarán quién asume la responsabilidad de la estación, entendida esta como la obligación de mantenerla disponible, en operación o ampliarla, y con destino a la prestación del servicio público domiciliario. En este caso, la remuneración será como sigue:</w:t>
      </w:r>
    </w:p>
    <w:p w14:paraId="11CD8405" w14:textId="77777777" w:rsidR="00667ECD" w:rsidRPr="000560D4" w:rsidRDefault="00667ECD" w:rsidP="00667ECD">
      <w:pPr>
        <w:pStyle w:val="NormalWeb"/>
        <w:shd w:val="clear" w:color="auto" w:fill="FFFFFF"/>
        <w:spacing w:before="0" w:beforeAutospacing="0" w:after="0" w:afterAutospacing="0" w:line="240" w:lineRule="auto"/>
        <w:ind w:left="851"/>
        <w:contextualSpacing/>
        <w:rPr>
          <w:rFonts w:cs="Arial"/>
          <w:spacing w:val="2"/>
        </w:rPr>
      </w:pPr>
    </w:p>
    <w:p w14:paraId="6B674FB7" w14:textId="3FBFB7F3" w:rsidR="00C91AB8" w:rsidRPr="000560D4" w:rsidRDefault="00C91AB8" w:rsidP="00635856">
      <w:pPr>
        <w:pStyle w:val="NormalWeb"/>
        <w:numPr>
          <w:ilvl w:val="0"/>
          <w:numId w:val="39"/>
        </w:numPr>
        <w:shd w:val="clear" w:color="auto" w:fill="FFFFFF"/>
        <w:spacing w:before="0" w:beforeAutospacing="0" w:after="0" w:afterAutospacing="0" w:line="240" w:lineRule="auto"/>
        <w:ind w:left="1134" w:hanging="425"/>
        <w:contextualSpacing/>
        <w:rPr>
          <w:rFonts w:cs="Arial"/>
          <w:spacing w:val="2"/>
        </w:rPr>
      </w:pPr>
      <w:r w:rsidRPr="000560D4">
        <w:rPr>
          <w:rFonts w:cs="Arial"/>
          <w:spacing w:val="2"/>
        </w:rPr>
        <w:t>El valor a reconocer por la</w:t>
      </w:r>
      <w:r w:rsidR="00FE7E4C" w:rsidRPr="000560D4">
        <w:rPr>
          <w:rFonts w:cs="Arial"/>
          <w:spacing w:val="2"/>
        </w:rPr>
        <w:t xml:space="preserve"> </w:t>
      </w:r>
      <m:oMath>
        <m:r>
          <w:rPr>
            <w:rFonts w:ascii="Cambria Math" w:hAnsi="Cambria Math" w:cs="Arial"/>
            <w:spacing w:val="2"/>
            <w:lang w:val="es-ES_tradnl"/>
          </w:rPr>
          <m:t>ERPC</m:t>
        </m:r>
      </m:oMath>
      <w:r w:rsidR="00CB3142" w:rsidRPr="000560D4">
        <w:rPr>
          <w:rFonts w:cs="Arial"/>
          <w:spacing w:val="2"/>
        </w:rPr>
        <w:t xml:space="preserve"> </w:t>
      </w:r>
      <w:r w:rsidRPr="000560D4">
        <w:rPr>
          <w:rFonts w:cs="Arial"/>
          <w:spacing w:val="2"/>
        </w:rPr>
        <w:fldChar w:fldCharType="begin"/>
      </w:r>
      <w:r w:rsidRPr="000560D4">
        <w:rPr>
          <w:rFonts w:cs="Arial"/>
          <w:spacing w:val="2"/>
        </w:rPr>
        <w:instrText xml:space="preserve"> INCLUDEPICTURE "/Users/libardoacero/Library/Group Containers/UBF8T346G9.ms/WebArchiveCopyPasteTempFiles/com.microsoft.Word/resolucion_creg_0175_2021_obj_1276.gif" \* MERGEFORMATINET </w:instrText>
      </w:r>
      <w:r w:rsidRPr="000560D4">
        <w:rPr>
          <w:rFonts w:cs="Arial"/>
          <w:spacing w:val="2"/>
        </w:rPr>
        <w:fldChar w:fldCharType="separate"/>
      </w:r>
      <w:r w:rsidRPr="000560D4">
        <w:rPr>
          <w:rFonts w:cs="Arial"/>
          <w:spacing w:val="2"/>
        </w:rPr>
        <w:fldChar w:fldCharType="end"/>
      </w:r>
      <w:r w:rsidRPr="000560D4">
        <w:rPr>
          <w:rFonts w:cs="Arial"/>
          <w:spacing w:val="2"/>
        </w:rPr>
        <w:t>y sus gastos de</w:t>
      </w:r>
      <w:r w:rsidR="00FE7E4C" w:rsidRPr="000560D4">
        <w:rPr>
          <w:rFonts w:cs="Arial"/>
          <w:spacing w:val="2"/>
        </w:rPr>
        <w:t xml:space="preserve"> </w:t>
      </w:r>
      <m:oMath>
        <m:r>
          <w:rPr>
            <w:rStyle w:val="apple-converted-space"/>
            <w:rFonts w:ascii="Cambria Math" w:hAnsi="Cambria Math" w:cs="Arial"/>
            <w:spacing w:val="2"/>
          </w:rPr>
          <m:t>AOM</m:t>
        </m:r>
      </m:oMath>
      <w:r w:rsidR="00CB3142" w:rsidRPr="000560D4">
        <w:rPr>
          <w:rFonts w:cs="Arial"/>
          <w:spacing w:val="2"/>
        </w:rPr>
        <w:t xml:space="preserve"> </w:t>
      </w:r>
      <w:r w:rsidRPr="000560D4">
        <w:rPr>
          <w:rFonts w:cs="Arial"/>
          <w:spacing w:val="2"/>
        </w:rPr>
        <w:fldChar w:fldCharType="begin"/>
      </w:r>
      <w:r w:rsidRPr="000560D4">
        <w:rPr>
          <w:rFonts w:cs="Arial"/>
          <w:spacing w:val="2"/>
        </w:rPr>
        <w:instrText xml:space="preserve"> INCLUDEPICTURE "/Users/libardoacero/Library/Group Containers/UBF8T346G9.ms/WebArchiveCopyPasteTempFiles/com.microsoft.Word/resolucion_creg_0175_2021_obj_1277.gif" \* MERGEFORMATINET </w:instrText>
      </w:r>
      <w:r w:rsidRPr="000560D4">
        <w:rPr>
          <w:rFonts w:cs="Arial"/>
          <w:spacing w:val="2"/>
        </w:rPr>
        <w:fldChar w:fldCharType="separate"/>
      </w:r>
      <w:r w:rsidRPr="000560D4">
        <w:rPr>
          <w:rFonts w:cs="Arial"/>
          <w:spacing w:val="2"/>
        </w:rPr>
        <w:fldChar w:fldCharType="end"/>
      </w:r>
      <w:proofErr w:type="spellStart"/>
      <w:r w:rsidRPr="000560D4">
        <w:rPr>
          <w:rFonts w:cs="Arial"/>
          <w:spacing w:val="2"/>
        </w:rPr>
        <w:t>se</w:t>
      </w:r>
      <w:proofErr w:type="spellEnd"/>
      <w:r w:rsidRPr="000560D4">
        <w:rPr>
          <w:rFonts w:cs="Arial"/>
          <w:spacing w:val="2"/>
        </w:rPr>
        <w:t xml:space="preserve"> remunerarán en la actividad de transporte si el transportador asume la responsabilidad de la estación. Estos valores harán parte del grupo de gasoductos ramales en aquellos sistemas donde aplique, o del tramo de gasoducto del cual se derive la estación cuando no haya grupo de gasoductos ramales.</w:t>
      </w:r>
    </w:p>
    <w:p w14:paraId="756A16C3" w14:textId="48C8B70C" w:rsidR="00C91AB8" w:rsidRPr="000560D4" w:rsidRDefault="00C91AB8" w:rsidP="00635856">
      <w:pPr>
        <w:pStyle w:val="NormalWeb"/>
        <w:numPr>
          <w:ilvl w:val="0"/>
          <w:numId w:val="39"/>
        </w:numPr>
        <w:shd w:val="clear" w:color="auto" w:fill="FFFFFF"/>
        <w:spacing w:before="0" w:beforeAutospacing="0" w:after="0" w:afterAutospacing="0" w:line="240" w:lineRule="auto"/>
        <w:ind w:left="1134" w:hanging="425"/>
        <w:contextualSpacing/>
        <w:rPr>
          <w:rFonts w:cs="Arial"/>
          <w:spacing w:val="2"/>
        </w:rPr>
      </w:pPr>
      <w:r w:rsidRPr="000560D4">
        <w:rPr>
          <w:rFonts w:cs="Arial"/>
          <w:spacing w:val="2"/>
        </w:rPr>
        <w:t>El valor a reconocer por la</w:t>
      </w:r>
      <w:r w:rsidR="00FE7E4C" w:rsidRPr="000560D4">
        <w:rPr>
          <w:rFonts w:cs="Arial"/>
          <w:spacing w:val="2"/>
        </w:rPr>
        <w:t xml:space="preserve"> </w:t>
      </w:r>
      <m:oMath>
        <m:r>
          <w:rPr>
            <w:rFonts w:ascii="Cambria Math" w:hAnsi="Cambria Math" w:cs="Arial"/>
            <w:spacing w:val="2"/>
            <w:lang w:val="es-ES_tradnl"/>
          </w:rPr>
          <m:t>ERPC</m:t>
        </m:r>
      </m:oMath>
      <w:r w:rsidR="00CB3142" w:rsidRPr="000560D4">
        <w:rPr>
          <w:rFonts w:cs="Arial"/>
          <w:spacing w:val="2"/>
        </w:rPr>
        <w:t xml:space="preserve"> </w:t>
      </w:r>
      <w:r w:rsidRPr="000560D4">
        <w:rPr>
          <w:rFonts w:cs="Arial"/>
          <w:spacing w:val="2"/>
        </w:rPr>
        <w:fldChar w:fldCharType="begin"/>
      </w:r>
      <w:r w:rsidRPr="000560D4">
        <w:rPr>
          <w:rFonts w:cs="Arial"/>
          <w:spacing w:val="2"/>
        </w:rPr>
        <w:instrText xml:space="preserve"> INCLUDEPICTURE "/Users/libardoacero/Library/Group Containers/UBF8T346G9.ms/WebArchiveCopyPasteTempFiles/com.microsoft.Word/resolucion_creg_0175_2021_obj_1278.gif" \* MERGEFORMATINET </w:instrText>
      </w:r>
      <w:r w:rsidRPr="000560D4">
        <w:rPr>
          <w:rFonts w:cs="Arial"/>
          <w:spacing w:val="2"/>
        </w:rPr>
        <w:fldChar w:fldCharType="separate"/>
      </w:r>
      <w:r w:rsidRPr="000560D4">
        <w:rPr>
          <w:rFonts w:cs="Arial"/>
          <w:spacing w:val="2"/>
        </w:rPr>
        <w:fldChar w:fldCharType="end"/>
      </w:r>
      <w:r w:rsidRPr="000560D4">
        <w:rPr>
          <w:rFonts w:cs="Arial"/>
          <w:spacing w:val="2"/>
        </w:rPr>
        <w:t>y sus gastos de</w:t>
      </w:r>
      <w:r w:rsidR="00FE7E4C" w:rsidRPr="000560D4">
        <w:rPr>
          <w:rFonts w:cs="Arial"/>
          <w:spacing w:val="2"/>
        </w:rPr>
        <w:t xml:space="preserve"> </w:t>
      </w:r>
      <m:oMath>
        <m:r>
          <w:rPr>
            <w:rStyle w:val="apple-converted-space"/>
            <w:rFonts w:ascii="Cambria Math" w:hAnsi="Cambria Math" w:cs="Arial"/>
            <w:spacing w:val="2"/>
          </w:rPr>
          <m:t>AOM</m:t>
        </m:r>
      </m:oMath>
      <w:r w:rsidR="00CB3142" w:rsidRPr="000560D4">
        <w:rPr>
          <w:rFonts w:cs="Arial"/>
          <w:spacing w:val="2"/>
        </w:rPr>
        <w:t xml:space="preserve"> </w:t>
      </w:r>
      <w:r w:rsidRPr="000560D4">
        <w:rPr>
          <w:rFonts w:cs="Arial"/>
          <w:spacing w:val="2"/>
        </w:rPr>
        <w:fldChar w:fldCharType="begin"/>
      </w:r>
      <w:r w:rsidRPr="000560D4">
        <w:rPr>
          <w:rFonts w:cs="Arial"/>
          <w:spacing w:val="2"/>
        </w:rPr>
        <w:instrText xml:space="preserve"> INCLUDEPICTURE "/Users/libardoacero/Library/Group Containers/UBF8T346G9.ms/WebArchiveCopyPasteTempFiles/com.microsoft.Word/resolucion_creg_0175_2021_obj_1279.gif" \* MERGEFORMATINET </w:instrText>
      </w:r>
      <w:r w:rsidRPr="000560D4">
        <w:rPr>
          <w:rFonts w:cs="Arial"/>
          <w:spacing w:val="2"/>
        </w:rPr>
        <w:fldChar w:fldCharType="separate"/>
      </w:r>
      <w:r w:rsidRPr="000560D4">
        <w:rPr>
          <w:rFonts w:cs="Arial"/>
          <w:spacing w:val="2"/>
        </w:rPr>
        <w:fldChar w:fldCharType="end"/>
      </w:r>
      <w:proofErr w:type="spellStart"/>
      <w:r w:rsidRPr="000560D4">
        <w:rPr>
          <w:rFonts w:cs="Arial"/>
          <w:spacing w:val="2"/>
        </w:rPr>
        <w:t>se</w:t>
      </w:r>
      <w:proofErr w:type="spellEnd"/>
      <w:r w:rsidRPr="000560D4">
        <w:rPr>
          <w:rFonts w:cs="Arial"/>
          <w:spacing w:val="2"/>
        </w:rPr>
        <w:t xml:space="preserve"> remunerarán en la actividad de distribución bajo los principios que </w:t>
      </w:r>
      <w:r w:rsidRPr="000560D4">
        <w:rPr>
          <w:rFonts w:cs="Arial"/>
          <w:spacing w:val="2"/>
        </w:rPr>
        <w:lastRenderedPageBreak/>
        <w:t>remuneran los activos de dicha actividad, si el distribuidor que se beneficie de la estación asume la responsabilidad de la misma. Estos valores se incluirán en la base de activos y de gastos del mercado relevante de distribución que utilice la</w:t>
      </w:r>
      <w:r w:rsidR="00FE7E4C" w:rsidRPr="000560D4">
        <w:rPr>
          <w:rFonts w:cs="Arial"/>
          <w:spacing w:val="2"/>
        </w:rPr>
        <w:t xml:space="preserve"> </w:t>
      </w:r>
      <m:oMath>
        <m:r>
          <w:rPr>
            <w:rFonts w:ascii="Cambria Math" w:hAnsi="Cambria Math" w:cs="Arial"/>
            <w:spacing w:val="2"/>
            <w:lang w:val="es-ES_tradnl"/>
          </w:rPr>
          <m:t>ERPC</m:t>
        </m:r>
      </m:oMath>
      <w:r w:rsidRPr="000560D4">
        <w:rPr>
          <w:rFonts w:cs="Arial"/>
          <w:spacing w:val="2"/>
        </w:rPr>
        <w:fldChar w:fldCharType="begin"/>
      </w:r>
      <w:r w:rsidRPr="000560D4">
        <w:rPr>
          <w:rFonts w:cs="Arial"/>
          <w:spacing w:val="2"/>
        </w:rPr>
        <w:instrText xml:space="preserve"> INCLUDEPICTURE "/Users/libardoacero/Library/Group Containers/UBF8T346G9.ms/WebArchiveCopyPasteTempFiles/com.microsoft.Word/resolucion_creg_0175_2021_obj_1280.gif" \* MERGEFORMATINET </w:instrText>
      </w:r>
      <w:r w:rsidRPr="000560D4">
        <w:rPr>
          <w:rFonts w:cs="Arial"/>
          <w:spacing w:val="2"/>
        </w:rPr>
        <w:fldChar w:fldCharType="separate"/>
      </w:r>
      <w:r w:rsidRPr="000560D4">
        <w:rPr>
          <w:rFonts w:cs="Arial"/>
          <w:spacing w:val="2"/>
        </w:rPr>
        <w:fldChar w:fldCharType="end"/>
      </w:r>
      <w:r w:rsidRPr="000560D4">
        <w:rPr>
          <w:rFonts w:cs="Arial"/>
          <w:spacing w:val="2"/>
        </w:rPr>
        <w:t>.</w:t>
      </w:r>
    </w:p>
    <w:p w14:paraId="01F83DA4" w14:textId="63DC7CFF" w:rsidR="00C91AB8" w:rsidRPr="000560D4" w:rsidRDefault="00C91AB8" w:rsidP="00635856">
      <w:pPr>
        <w:pStyle w:val="NormalWeb"/>
        <w:numPr>
          <w:ilvl w:val="0"/>
          <w:numId w:val="39"/>
        </w:numPr>
        <w:shd w:val="clear" w:color="auto" w:fill="FFFFFF"/>
        <w:spacing w:before="0" w:beforeAutospacing="0" w:after="0" w:afterAutospacing="0" w:line="240" w:lineRule="auto"/>
        <w:ind w:left="1134" w:hanging="425"/>
        <w:contextualSpacing/>
        <w:rPr>
          <w:rFonts w:cs="Arial"/>
          <w:spacing w:val="2"/>
        </w:rPr>
      </w:pPr>
      <w:r w:rsidRPr="000560D4">
        <w:rPr>
          <w:rFonts w:cs="Arial"/>
          <w:spacing w:val="2"/>
        </w:rPr>
        <w:t>El agente que asuma la responsabilidad de la estación deberá informarlo a la Comisión y solicitar el ajuste de cargos de transporte o de distribución derivado de la</w:t>
      </w:r>
      <w:r w:rsidR="00FE7E4C" w:rsidRPr="000560D4">
        <w:rPr>
          <w:rFonts w:cs="Arial"/>
          <w:spacing w:val="2"/>
        </w:rPr>
        <w:t xml:space="preserve"> </w:t>
      </w:r>
      <m:oMath>
        <m:r>
          <w:rPr>
            <w:rFonts w:ascii="Cambria Math" w:hAnsi="Cambria Math" w:cs="Arial"/>
            <w:spacing w:val="2"/>
            <w:lang w:val="es-ES_tradnl"/>
          </w:rPr>
          <m:t>ERPC</m:t>
        </m:r>
      </m:oMath>
      <w:r w:rsidRPr="000560D4">
        <w:rPr>
          <w:rFonts w:cs="Arial"/>
          <w:spacing w:val="2"/>
        </w:rPr>
        <w:fldChar w:fldCharType="begin"/>
      </w:r>
      <w:r w:rsidRPr="000560D4">
        <w:rPr>
          <w:rFonts w:cs="Arial"/>
          <w:spacing w:val="2"/>
        </w:rPr>
        <w:instrText xml:space="preserve"> INCLUDEPICTURE "/Users/libardoacero/Library/Group Containers/UBF8T346G9.ms/WebArchiveCopyPasteTempFiles/com.microsoft.Word/resolucion_creg_0175_2021_obj_1281.gif" \* MERGEFORMATINET </w:instrText>
      </w:r>
      <w:r w:rsidRPr="000560D4">
        <w:rPr>
          <w:rFonts w:cs="Arial"/>
          <w:spacing w:val="2"/>
        </w:rPr>
        <w:fldChar w:fldCharType="separate"/>
      </w:r>
      <w:r w:rsidRPr="000560D4">
        <w:rPr>
          <w:rFonts w:cs="Arial"/>
          <w:spacing w:val="2"/>
        </w:rPr>
        <w:fldChar w:fldCharType="end"/>
      </w:r>
      <w:r w:rsidR="00FE7E4C" w:rsidRPr="000560D4">
        <w:rPr>
          <w:rFonts w:cs="Arial"/>
          <w:spacing w:val="2"/>
        </w:rPr>
        <w:t xml:space="preserve"> </w:t>
      </w:r>
      <w:r w:rsidRPr="000560D4">
        <w:rPr>
          <w:rFonts w:cs="Arial"/>
          <w:spacing w:val="2"/>
        </w:rPr>
        <w:t>asociada a un tramo o grupo de gasoductos que cumplieron su vida útil normativa. Esta solicitud deberá realizarse dentro del término establecido en el Artículo 8 de la presente resolución y en el formato conjunto establecido en el Anexo 9 de la presente resolución.</w:t>
      </w:r>
    </w:p>
    <w:p w14:paraId="591F53F1" w14:textId="77777777" w:rsidR="00635856" w:rsidRPr="000560D4" w:rsidRDefault="00635856" w:rsidP="00635856">
      <w:pPr>
        <w:pStyle w:val="NormalWeb"/>
        <w:shd w:val="clear" w:color="auto" w:fill="FFFFFF"/>
        <w:spacing w:before="0" w:beforeAutospacing="0" w:after="0" w:afterAutospacing="0" w:line="240" w:lineRule="auto"/>
        <w:ind w:left="1134"/>
        <w:contextualSpacing/>
        <w:rPr>
          <w:rFonts w:cs="Arial"/>
          <w:spacing w:val="2"/>
        </w:rPr>
      </w:pPr>
    </w:p>
    <w:p w14:paraId="2B61675D" w14:textId="3C38348C" w:rsidR="00C91AB8" w:rsidRPr="000560D4" w:rsidRDefault="00C91AB8" w:rsidP="00667ECD">
      <w:pPr>
        <w:pStyle w:val="NormalWeb"/>
        <w:numPr>
          <w:ilvl w:val="0"/>
          <w:numId w:val="38"/>
        </w:numPr>
        <w:shd w:val="clear" w:color="auto" w:fill="FFFFFF"/>
        <w:spacing w:before="0" w:beforeAutospacing="0" w:after="0" w:afterAutospacing="0" w:line="240" w:lineRule="auto"/>
        <w:ind w:left="851" w:hanging="425"/>
        <w:contextualSpacing/>
        <w:rPr>
          <w:rFonts w:cs="Arial"/>
          <w:spacing w:val="2"/>
        </w:rPr>
      </w:pPr>
      <w:r w:rsidRPr="000560D4">
        <w:rPr>
          <w:rFonts w:cs="Arial"/>
          <w:spacing w:val="2"/>
        </w:rPr>
        <w:t>Para las ERPC que ya cumplieron con el periodo de vida útil normativo, si el distribuidor que se beneficie de la respectiva</w:t>
      </w:r>
      <w:r w:rsidR="001147A8" w:rsidRPr="000560D4">
        <w:rPr>
          <w:rFonts w:cs="Arial"/>
          <w:spacing w:val="2"/>
        </w:rPr>
        <w:t xml:space="preserve"> </w:t>
      </w:r>
      <m:oMath>
        <m:r>
          <w:rPr>
            <w:rFonts w:ascii="Cambria Math" w:hAnsi="Cambria Math" w:cs="Arial"/>
            <w:spacing w:val="2"/>
          </w:rPr>
          <m:t>ERPC</m:t>
        </m:r>
      </m:oMath>
      <w:r w:rsidR="00FE7E4C" w:rsidRPr="000560D4">
        <w:rPr>
          <w:rFonts w:cs="Arial"/>
          <w:spacing w:val="2"/>
        </w:rPr>
        <w:t xml:space="preserve"> </w:t>
      </w:r>
      <w:r w:rsidRPr="000560D4">
        <w:rPr>
          <w:rFonts w:cs="Arial"/>
          <w:spacing w:val="2"/>
        </w:rPr>
        <w:t>y el transportador responsable del sistema de transporte del cual se derive la ERPC no presentan el formato establecido en el Anexo 9 de la presente resolución manifestando el acuerdo sobre quién asume la responsabilidad de la estación, dentro de los tres (3) meses siguientes a la expedición de la presente resolución, se aplicará lo siguiente:</w:t>
      </w:r>
    </w:p>
    <w:p w14:paraId="54CA5CC1" w14:textId="77777777" w:rsidR="00667ECD" w:rsidRPr="000560D4" w:rsidRDefault="00667ECD" w:rsidP="00667ECD">
      <w:pPr>
        <w:pStyle w:val="NormalWeb"/>
        <w:shd w:val="clear" w:color="auto" w:fill="FFFFFF"/>
        <w:spacing w:before="0" w:beforeAutospacing="0" w:after="0" w:afterAutospacing="0" w:line="240" w:lineRule="auto"/>
        <w:ind w:left="851"/>
        <w:contextualSpacing/>
        <w:rPr>
          <w:rFonts w:cs="Arial"/>
          <w:spacing w:val="2"/>
        </w:rPr>
      </w:pPr>
    </w:p>
    <w:p w14:paraId="52C729C3" w14:textId="35E5ECFA" w:rsidR="00C91AB8" w:rsidRPr="000560D4" w:rsidRDefault="00C91AB8" w:rsidP="00667ECD">
      <w:pPr>
        <w:pStyle w:val="NormalWeb"/>
        <w:numPr>
          <w:ilvl w:val="0"/>
          <w:numId w:val="40"/>
        </w:numPr>
        <w:shd w:val="clear" w:color="auto" w:fill="FFFFFF"/>
        <w:spacing w:before="0" w:beforeAutospacing="0" w:after="0" w:afterAutospacing="0" w:line="240" w:lineRule="auto"/>
        <w:ind w:left="1134" w:hanging="425"/>
        <w:contextualSpacing/>
        <w:rPr>
          <w:rFonts w:cs="Arial"/>
          <w:spacing w:val="2"/>
        </w:rPr>
      </w:pPr>
      <w:r w:rsidRPr="000560D4">
        <w:rPr>
          <w:rFonts w:cs="Arial"/>
          <w:spacing w:val="2"/>
        </w:rPr>
        <w:t>El valor a reconocer por la</w:t>
      </w:r>
      <w:r w:rsidR="00CF1ADD" w:rsidRPr="000560D4">
        <w:rPr>
          <w:rFonts w:cs="Arial"/>
          <w:spacing w:val="2"/>
        </w:rPr>
        <w:t xml:space="preserve"> </w:t>
      </w:r>
      <m:oMath>
        <m:r>
          <w:rPr>
            <w:rFonts w:ascii="Cambria Math" w:hAnsi="Cambria Math" w:cs="Arial"/>
            <w:spacing w:val="2"/>
            <w:lang w:val="es-ES_tradnl"/>
          </w:rPr>
          <m:t>ERPC</m:t>
        </m:r>
      </m:oMath>
      <w:r w:rsidR="00CF1ADD" w:rsidRPr="000560D4">
        <w:rPr>
          <w:rFonts w:cs="Arial"/>
          <w:spacing w:val="2"/>
        </w:rPr>
        <w:t xml:space="preserve"> </w:t>
      </w:r>
      <w:r w:rsidRPr="000560D4">
        <w:rPr>
          <w:rFonts w:cs="Arial"/>
          <w:spacing w:val="2"/>
        </w:rPr>
        <w:fldChar w:fldCharType="begin"/>
      </w:r>
      <w:r w:rsidRPr="000560D4">
        <w:rPr>
          <w:rFonts w:cs="Arial"/>
          <w:spacing w:val="2"/>
        </w:rPr>
        <w:instrText xml:space="preserve"> INCLUDEPICTURE "/Users/libardoacero/Library/Group Containers/UBF8T346G9.ms/WebArchiveCopyPasteTempFiles/com.microsoft.Word/resolucion_creg_0175_2021_obj_1283.gif" \* MERGEFORMATINET </w:instrText>
      </w:r>
      <w:r w:rsidRPr="000560D4">
        <w:rPr>
          <w:rFonts w:cs="Arial"/>
          <w:spacing w:val="2"/>
        </w:rPr>
        <w:fldChar w:fldCharType="separate"/>
      </w:r>
      <w:r w:rsidRPr="000560D4">
        <w:rPr>
          <w:rFonts w:cs="Arial"/>
          <w:spacing w:val="2"/>
        </w:rPr>
        <w:fldChar w:fldCharType="end"/>
      </w:r>
      <w:r w:rsidRPr="000560D4">
        <w:rPr>
          <w:rFonts w:cs="Arial"/>
          <w:spacing w:val="2"/>
        </w:rPr>
        <w:t>y sus gastos de</w:t>
      </w:r>
      <w:r w:rsidR="00026D52" w:rsidRPr="000560D4">
        <w:rPr>
          <w:rFonts w:cs="Arial"/>
          <w:spacing w:val="2"/>
        </w:rPr>
        <w:t xml:space="preserve"> </w:t>
      </w:r>
      <m:oMath>
        <m:r>
          <w:rPr>
            <w:rStyle w:val="apple-converted-space"/>
            <w:rFonts w:ascii="Cambria Math" w:hAnsi="Cambria Math" w:cs="Arial"/>
            <w:spacing w:val="2"/>
          </w:rPr>
          <m:t>AOM</m:t>
        </m:r>
      </m:oMath>
      <w:r w:rsidR="00026D52" w:rsidRPr="000560D4">
        <w:rPr>
          <w:rFonts w:cs="Arial"/>
          <w:spacing w:val="2"/>
        </w:rPr>
        <w:t xml:space="preserve"> s</w:t>
      </w:r>
      <w:r w:rsidRPr="000560D4">
        <w:rPr>
          <w:rFonts w:cs="Arial"/>
          <w:spacing w:val="2"/>
        </w:rPr>
        <w:t>e remunerarán en la actividad de transporte si el cargo de distribución vigente del mercado relevante de distribución que utilice la</w:t>
      </w:r>
      <w:r w:rsidR="00DD6819" w:rsidRPr="000560D4">
        <w:rPr>
          <w:rFonts w:cs="Arial"/>
          <w:spacing w:val="2"/>
        </w:rPr>
        <w:t xml:space="preserve"> </w:t>
      </w:r>
      <m:oMath>
        <m:r>
          <w:rPr>
            <w:rFonts w:ascii="Cambria Math" w:hAnsi="Cambria Math" w:cs="Arial"/>
            <w:spacing w:val="2"/>
            <w:lang w:val="es-ES_tradnl"/>
          </w:rPr>
          <m:t>ERPC</m:t>
        </m:r>
      </m:oMath>
      <w:r w:rsidRPr="000560D4">
        <w:rPr>
          <w:rFonts w:cs="Arial"/>
          <w:spacing w:val="2"/>
        </w:rPr>
        <w:fldChar w:fldCharType="begin"/>
      </w:r>
      <w:r w:rsidRPr="000560D4">
        <w:rPr>
          <w:rFonts w:cs="Arial"/>
          <w:spacing w:val="2"/>
        </w:rPr>
        <w:instrText xml:space="preserve"> INCLUDEPICTURE "/Users/libardoacero/Library/Group Containers/UBF8T346G9.ms/WebArchiveCopyPasteTempFiles/com.microsoft.Word/resolucion_creg_0175_2021_obj_1285.gif" \* MERGEFORMATINET </w:instrText>
      </w:r>
      <w:r w:rsidRPr="000560D4">
        <w:rPr>
          <w:rFonts w:cs="Arial"/>
          <w:spacing w:val="2"/>
        </w:rPr>
        <w:fldChar w:fldCharType="separate"/>
      </w:r>
      <w:r w:rsidRPr="000560D4">
        <w:rPr>
          <w:rFonts w:cs="Arial"/>
          <w:spacing w:val="2"/>
        </w:rPr>
        <w:fldChar w:fldCharType="end"/>
      </w:r>
      <w:r w:rsidR="00DD6819" w:rsidRPr="000560D4">
        <w:rPr>
          <w:rFonts w:cs="Arial"/>
          <w:spacing w:val="2"/>
        </w:rPr>
        <w:t xml:space="preserve"> se</w:t>
      </w:r>
      <w:r w:rsidRPr="000560D4">
        <w:rPr>
          <w:rFonts w:cs="Arial"/>
          <w:spacing w:val="2"/>
        </w:rPr>
        <w:t xml:space="preserve"> incrementa en más del 10%, al incluir en la base de activos y de gastos de este mercado relevante, el valor de reposición a nuevo y los gastos de la</w:t>
      </w:r>
      <w:r w:rsidR="00DD6819" w:rsidRPr="000560D4">
        <w:rPr>
          <w:rFonts w:cs="Arial"/>
          <w:spacing w:val="2"/>
        </w:rPr>
        <w:t xml:space="preserve"> </w:t>
      </w:r>
      <m:oMath>
        <m:r>
          <w:rPr>
            <w:rFonts w:ascii="Cambria Math" w:hAnsi="Cambria Math" w:cs="Arial"/>
            <w:spacing w:val="2"/>
            <w:lang w:val="es-ES_tradnl"/>
          </w:rPr>
          <m:t>ERPC</m:t>
        </m:r>
      </m:oMath>
      <w:r w:rsidRPr="000560D4">
        <w:rPr>
          <w:rFonts w:cs="Arial"/>
          <w:spacing w:val="2"/>
        </w:rPr>
        <w:fldChar w:fldCharType="begin"/>
      </w:r>
      <w:r w:rsidRPr="000560D4">
        <w:rPr>
          <w:rFonts w:cs="Arial"/>
          <w:spacing w:val="2"/>
        </w:rPr>
        <w:instrText xml:space="preserve"> INCLUDEPICTURE "/Users/libardoacero/Library/Group Containers/UBF8T346G9.ms/WebArchiveCopyPasteTempFiles/com.microsoft.Word/resolucion_creg_0175_2021_obj_1286.gif" \* MERGEFORMATINET </w:instrText>
      </w:r>
      <w:r w:rsidRPr="000560D4">
        <w:rPr>
          <w:rFonts w:cs="Arial"/>
          <w:spacing w:val="2"/>
        </w:rPr>
        <w:fldChar w:fldCharType="separate"/>
      </w:r>
      <w:r w:rsidRPr="000560D4">
        <w:rPr>
          <w:rFonts w:cs="Arial"/>
          <w:spacing w:val="2"/>
        </w:rPr>
        <w:fldChar w:fldCharType="end"/>
      </w:r>
      <w:r w:rsidRPr="000560D4">
        <w:rPr>
          <w:rFonts w:cs="Arial"/>
          <w:spacing w:val="2"/>
        </w:rPr>
        <w:t>. En este caso, el valor a reconocer y los gastos de</w:t>
      </w:r>
      <w:r w:rsidR="00026D52" w:rsidRPr="000560D4">
        <w:rPr>
          <w:rFonts w:cs="Arial"/>
          <w:spacing w:val="2"/>
        </w:rPr>
        <w:t xml:space="preserve"> </w:t>
      </w:r>
      <m:oMath>
        <m:r>
          <w:rPr>
            <w:rStyle w:val="apple-converted-space"/>
            <w:rFonts w:ascii="Cambria Math" w:hAnsi="Cambria Math" w:cs="Arial"/>
            <w:spacing w:val="2"/>
          </w:rPr>
          <m:t>AOM</m:t>
        </m:r>
      </m:oMath>
      <w:r w:rsidR="00026D52" w:rsidRPr="000560D4">
        <w:rPr>
          <w:rFonts w:cs="Arial"/>
          <w:spacing w:val="2"/>
        </w:rPr>
        <w:t xml:space="preserve"> </w:t>
      </w:r>
      <w:r w:rsidRPr="000560D4">
        <w:rPr>
          <w:rFonts w:cs="Arial"/>
          <w:spacing w:val="2"/>
        </w:rPr>
        <w:fldChar w:fldCharType="begin"/>
      </w:r>
      <w:r w:rsidRPr="000560D4">
        <w:rPr>
          <w:rFonts w:cs="Arial"/>
          <w:spacing w:val="2"/>
        </w:rPr>
        <w:instrText xml:space="preserve"> INCLUDEPICTURE "/Users/libardoacero/Library/Group Containers/UBF8T346G9.ms/WebArchiveCopyPasteTempFiles/com.microsoft.Word/resolucion_creg_0175_2021_obj_1287.gif" \* MERGEFORMATINET </w:instrText>
      </w:r>
      <w:r w:rsidRPr="000560D4">
        <w:rPr>
          <w:rFonts w:cs="Arial"/>
          <w:spacing w:val="2"/>
        </w:rPr>
        <w:fldChar w:fldCharType="separate"/>
      </w:r>
      <w:r w:rsidRPr="000560D4">
        <w:rPr>
          <w:rFonts w:cs="Arial"/>
          <w:spacing w:val="2"/>
        </w:rPr>
        <w:fldChar w:fldCharType="end"/>
      </w:r>
      <w:r w:rsidRPr="000560D4">
        <w:rPr>
          <w:rFonts w:cs="Arial"/>
          <w:spacing w:val="2"/>
        </w:rPr>
        <w:t>harán parte del grupo de gasoductos ramales en aquellos sistemas donde aplique, o del tramo de gasoducto del cual se derive la estación, cuando no haya grupo de gasoductos ramales.</w:t>
      </w:r>
      <w:r w:rsidRPr="000560D4">
        <w:t> </w:t>
      </w:r>
    </w:p>
    <w:p w14:paraId="3D99F98D" w14:textId="613EC49C" w:rsidR="00C91AB8" w:rsidRPr="000560D4" w:rsidRDefault="00C91AB8" w:rsidP="00667ECD">
      <w:pPr>
        <w:pStyle w:val="NormalWeb"/>
        <w:numPr>
          <w:ilvl w:val="0"/>
          <w:numId w:val="40"/>
        </w:numPr>
        <w:shd w:val="clear" w:color="auto" w:fill="FFFFFF"/>
        <w:spacing w:before="0" w:beforeAutospacing="0" w:after="0" w:afterAutospacing="0" w:line="240" w:lineRule="auto"/>
        <w:ind w:left="1134" w:hanging="425"/>
        <w:contextualSpacing/>
        <w:rPr>
          <w:rFonts w:cs="Arial"/>
          <w:spacing w:val="2"/>
        </w:rPr>
      </w:pPr>
      <w:r w:rsidRPr="000560D4">
        <w:rPr>
          <w:rFonts w:cs="Arial"/>
          <w:spacing w:val="2"/>
        </w:rPr>
        <w:t>El valor a reconocer por la</w:t>
      </w:r>
      <w:r w:rsidR="00DD6819" w:rsidRPr="000560D4">
        <w:rPr>
          <w:rFonts w:cs="Arial"/>
          <w:spacing w:val="2"/>
        </w:rPr>
        <w:t xml:space="preserve"> </w:t>
      </w:r>
      <m:oMath>
        <m:r>
          <w:rPr>
            <w:rFonts w:ascii="Cambria Math" w:hAnsi="Cambria Math" w:cs="Arial"/>
            <w:spacing w:val="2"/>
            <w:lang w:val="es-ES_tradnl"/>
          </w:rPr>
          <m:t>ERPC</m:t>
        </m:r>
      </m:oMath>
      <w:r w:rsidR="00DD6819" w:rsidRPr="000560D4">
        <w:rPr>
          <w:rFonts w:cs="Arial"/>
          <w:spacing w:val="2"/>
        </w:rPr>
        <w:t xml:space="preserve"> </w:t>
      </w:r>
      <w:r w:rsidRPr="000560D4">
        <w:rPr>
          <w:rFonts w:cs="Arial"/>
          <w:spacing w:val="2"/>
        </w:rPr>
        <w:fldChar w:fldCharType="begin"/>
      </w:r>
      <w:r w:rsidRPr="000560D4">
        <w:rPr>
          <w:rFonts w:cs="Arial"/>
          <w:spacing w:val="2"/>
        </w:rPr>
        <w:instrText xml:space="preserve"> INCLUDEPICTURE "/Users/libardoacero/Library/Group Containers/UBF8T346G9.ms/WebArchiveCopyPasteTempFiles/com.microsoft.Word/resolucion_creg_0175_2021_obj_1288.gif" \* MERGEFORMATINET </w:instrText>
      </w:r>
      <w:r w:rsidRPr="000560D4">
        <w:rPr>
          <w:rFonts w:cs="Arial"/>
          <w:spacing w:val="2"/>
        </w:rPr>
        <w:fldChar w:fldCharType="separate"/>
      </w:r>
      <w:r w:rsidRPr="000560D4">
        <w:rPr>
          <w:rFonts w:cs="Arial"/>
          <w:spacing w:val="2"/>
        </w:rPr>
        <w:fldChar w:fldCharType="end"/>
      </w:r>
      <w:r w:rsidRPr="000560D4">
        <w:rPr>
          <w:rFonts w:cs="Arial"/>
          <w:spacing w:val="2"/>
        </w:rPr>
        <w:t>y sus gastos de</w:t>
      </w:r>
      <w:r w:rsidR="00CE5335" w:rsidRPr="000560D4">
        <w:rPr>
          <w:rFonts w:cs="Arial"/>
          <w:spacing w:val="2"/>
        </w:rPr>
        <w:t xml:space="preserve"> </w:t>
      </w:r>
      <m:oMath>
        <m:r>
          <w:rPr>
            <w:rStyle w:val="apple-converted-space"/>
            <w:rFonts w:ascii="Cambria Math" w:hAnsi="Cambria Math" w:cs="Arial"/>
            <w:spacing w:val="2"/>
          </w:rPr>
          <m:t>AOM</m:t>
        </m:r>
      </m:oMath>
      <w:r w:rsidR="00CE5335" w:rsidRPr="000560D4">
        <w:rPr>
          <w:rFonts w:cs="Arial"/>
          <w:spacing w:val="2"/>
        </w:rPr>
        <w:t xml:space="preserve"> </w:t>
      </w:r>
      <w:proofErr w:type="spellStart"/>
      <w:r w:rsidRPr="000560D4">
        <w:rPr>
          <w:rFonts w:cs="Arial"/>
          <w:spacing w:val="2"/>
        </w:rPr>
        <w:t>se</w:t>
      </w:r>
      <w:proofErr w:type="spellEnd"/>
      <w:r w:rsidRPr="000560D4">
        <w:rPr>
          <w:rFonts w:cs="Arial"/>
          <w:spacing w:val="2"/>
        </w:rPr>
        <w:t xml:space="preserve"> remunerarán en la actividad de distribución si el cargo de distribución vigente del mercado relevante de distribución que utilice la</w:t>
      </w:r>
      <w:r w:rsidR="00DD6819" w:rsidRPr="000560D4">
        <w:rPr>
          <w:rFonts w:cs="Arial"/>
          <w:spacing w:val="2"/>
        </w:rPr>
        <w:t xml:space="preserve"> </w:t>
      </w:r>
      <m:oMath>
        <m:r>
          <w:rPr>
            <w:rFonts w:ascii="Cambria Math" w:hAnsi="Cambria Math" w:cs="Arial"/>
            <w:spacing w:val="2"/>
            <w:lang w:val="es-ES_tradnl"/>
          </w:rPr>
          <m:t>ERPC</m:t>
        </m:r>
      </m:oMath>
      <w:r w:rsidR="00DD6819" w:rsidRPr="000560D4">
        <w:rPr>
          <w:rFonts w:cs="Arial"/>
          <w:spacing w:val="2"/>
        </w:rPr>
        <w:t xml:space="preserve"> </w:t>
      </w:r>
      <w:r w:rsidRPr="000560D4">
        <w:rPr>
          <w:rFonts w:cs="Arial"/>
          <w:spacing w:val="2"/>
        </w:rPr>
        <w:fldChar w:fldCharType="begin"/>
      </w:r>
      <w:r w:rsidRPr="000560D4">
        <w:rPr>
          <w:rFonts w:cs="Arial"/>
          <w:spacing w:val="2"/>
        </w:rPr>
        <w:instrText xml:space="preserve"> INCLUDEPICTURE "/Users/libardoacero/Library/Group Containers/UBF8T346G9.ms/WebArchiveCopyPasteTempFiles/com.microsoft.Word/resolucion_creg_0175_2021_obj_1290.gif" \* MERGEFORMATINET </w:instrText>
      </w:r>
      <w:r w:rsidRPr="000560D4">
        <w:rPr>
          <w:rFonts w:cs="Arial"/>
          <w:spacing w:val="2"/>
        </w:rPr>
        <w:fldChar w:fldCharType="separate"/>
      </w:r>
      <w:r w:rsidRPr="000560D4">
        <w:rPr>
          <w:rFonts w:cs="Arial"/>
          <w:spacing w:val="2"/>
        </w:rPr>
        <w:fldChar w:fldCharType="end"/>
      </w:r>
      <w:r w:rsidRPr="000560D4">
        <w:rPr>
          <w:rFonts w:cs="Arial"/>
          <w:spacing w:val="2"/>
        </w:rPr>
        <w:t>se incrementa hasta un 10%, al incluir en la base de activos y de gastos de este mercado relevante, el valor de reposición a nuevo y los gastos de AOM de la</w:t>
      </w:r>
      <w:r w:rsidR="00DD6819" w:rsidRPr="000560D4">
        <w:rPr>
          <w:rFonts w:cs="Arial"/>
          <w:spacing w:val="2"/>
        </w:rPr>
        <w:t xml:space="preserve"> </w:t>
      </w:r>
      <m:oMath>
        <m:r>
          <w:rPr>
            <w:rFonts w:ascii="Cambria Math" w:hAnsi="Cambria Math" w:cs="Arial"/>
            <w:spacing w:val="2"/>
            <w:lang w:val="es-ES_tradnl"/>
          </w:rPr>
          <m:t>ERPC</m:t>
        </m:r>
      </m:oMath>
      <w:r w:rsidRPr="000560D4">
        <w:rPr>
          <w:rFonts w:cs="Arial"/>
          <w:spacing w:val="2"/>
        </w:rPr>
        <w:fldChar w:fldCharType="begin"/>
      </w:r>
      <w:r w:rsidRPr="000560D4">
        <w:rPr>
          <w:rFonts w:cs="Arial"/>
          <w:spacing w:val="2"/>
        </w:rPr>
        <w:instrText xml:space="preserve"> INCLUDEPICTURE "/Users/libardoacero/Library/Group Containers/UBF8T346G9.ms/WebArchiveCopyPasteTempFiles/com.microsoft.Word/resolucion_creg_0175_2021_obj_1291.gif" \* MERGEFORMATINET </w:instrText>
      </w:r>
      <w:r w:rsidRPr="000560D4">
        <w:rPr>
          <w:rFonts w:cs="Arial"/>
          <w:spacing w:val="2"/>
        </w:rPr>
        <w:fldChar w:fldCharType="separate"/>
      </w:r>
      <w:r w:rsidRPr="000560D4">
        <w:rPr>
          <w:rFonts w:cs="Arial"/>
          <w:spacing w:val="2"/>
        </w:rPr>
        <w:fldChar w:fldCharType="end"/>
      </w:r>
      <w:r w:rsidRPr="000560D4">
        <w:rPr>
          <w:rFonts w:cs="Arial"/>
          <w:spacing w:val="2"/>
        </w:rPr>
        <w:t>. En este caso, el valor a reconocer y los gastos de</w:t>
      </w:r>
      <w:r w:rsidR="00F4074B" w:rsidRPr="000560D4">
        <w:rPr>
          <w:rFonts w:cs="Arial"/>
          <w:spacing w:val="2"/>
        </w:rPr>
        <w:t xml:space="preserve"> </w:t>
      </w:r>
      <m:oMath>
        <m:r>
          <w:rPr>
            <w:rStyle w:val="apple-converted-space"/>
            <w:rFonts w:ascii="Cambria Math" w:hAnsi="Cambria Math" w:cs="Arial"/>
            <w:spacing w:val="2"/>
          </w:rPr>
          <m:t>AOM</m:t>
        </m:r>
      </m:oMath>
      <w:r w:rsidR="00F4074B" w:rsidRPr="000560D4">
        <w:rPr>
          <w:rFonts w:cs="Arial"/>
          <w:spacing w:val="2"/>
        </w:rPr>
        <w:t xml:space="preserve"> </w:t>
      </w:r>
      <w:r w:rsidRPr="000560D4">
        <w:rPr>
          <w:rFonts w:cs="Arial"/>
          <w:spacing w:val="2"/>
        </w:rPr>
        <w:fldChar w:fldCharType="begin"/>
      </w:r>
      <w:r w:rsidRPr="000560D4">
        <w:rPr>
          <w:rFonts w:cs="Arial"/>
          <w:spacing w:val="2"/>
        </w:rPr>
        <w:instrText xml:space="preserve"> INCLUDEPICTURE "/Users/libardoacero/Library/Group Containers/UBF8T346G9.ms/WebArchiveCopyPasteTempFiles/com.microsoft.Word/resolucion_creg_0175_2021_obj_1292.gif" \* MERGEFORMATINET </w:instrText>
      </w:r>
      <w:r w:rsidRPr="000560D4">
        <w:rPr>
          <w:rFonts w:cs="Arial"/>
          <w:spacing w:val="2"/>
        </w:rPr>
        <w:fldChar w:fldCharType="separate"/>
      </w:r>
      <w:r w:rsidRPr="000560D4">
        <w:rPr>
          <w:rFonts w:cs="Arial"/>
          <w:spacing w:val="2"/>
        </w:rPr>
        <w:fldChar w:fldCharType="end"/>
      </w:r>
      <w:r w:rsidRPr="000560D4">
        <w:rPr>
          <w:rFonts w:cs="Arial"/>
          <w:spacing w:val="2"/>
        </w:rPr>
        <w:t>se incluirán en la base de activos y de gastos del mercado relevante de distribución que utilice la</w:t>
      </w:r>
      <w:r w:rsidR="00DD6819" w:rsidRPr="000560D4">
        <w:rPr>
          <w:rFonts w:cs="Arial"/>
          <w:spacing w:val="2"/>
        </w:rPr>
        <w:t xml:space="preserve"> </w:t>
      </w:r>
      <m:oMath>
        <m:r>
          <w:rPr>
            <w:rFonts w:ascii="Cambria Math" w:hAnsi="Cambria Math" w:cs="Arial"/>
            <w:spacing w:val="2"/>
            <w:lang w:val="es-ES_tradnl"/>
          </w:rPr>
          <m:t>ERPC</m:t>
        </m:r>
      </m:oMath>
      <w:r w:rsidR="00DD6819" w:rsidRPr="000560D4">
        <w:rPr>
          <w:rFonts w:cs="Arial"/>
          <w:spacing w:val="2"/>
        </w:rPr>
        <w:t xml:space="preserve"> </w:t>
      </w:r>
      <w:r w:rsidRPr="000560D4">
        <w:rPr>
          <w:rFonts w:cs="Arial"/>
          <w:spacing w:val="2"/>
        </w:rPr>
        <w:fldChar w:fldCharType="begin"/>
      </w:r>
      <w:r w:rsidRPr="000560D4">
        <w:rPr>
          <w:rFonts w:cs="Arial"/>
          <w:spacing w:val="2"/>
        </w:rPr>
        <w:instrText xml:space="preserve"> INCLUDEPICTURE "/Users/libardoacero/Library/Group Containers/UBF8T346G9.ms/WebArchiveCopyPasteTempFiles/com.microsoft.Word/resolucion_creg_0175_2021_obj_1293.gif" \* MERGEFORMATINET </w:instrText>
      </w:r>
      <w:r w:rsidRPr="000560D4">
        <w:rPr>
          <w:rFonts w:cs="Arial"/>
          <w:spacing w:val="2"/>
        </w:rPr>
        <w:fldChar w:fldCharType="separate"/>
      </w:r>
      <w:r w:rsidRPr="000560D4">
        <w:rPr>
          <w:rFonts w:cs="Arial"/>
          <w:spacing w:val="2"/>
        </w:rPr>
        <w:fldChar w:fldCharType="end"/>
      </w:r>
      <w:r w:rsidRPr="000560D4">
        <w:rPr>
          <w:rFonts w:cs="Arial"/>
          <w:spacing w:val="2"/>
        </w:rPr>
        <w:t>.</w:t>
      </w:r>
    </w:p>
    <w:p w14:paraId="53F9E2E5" w14:textId="4FCE662A" w:rsidR="000C63D7" w:rsidRPr="000560D4" w:rsidRDefault="00C91AB8" w:rsidP="00667ECD">
      <w:pPr>
        <w:pStyle w:val="NormalWeb"/>
        <w:numPr>
          <w:ilvl w:val="0"/>
          <w:numId w:val="40"/>
        </w:numPr>
        <w:shd w:val="clear" w:color="auto" w:fill="FFFFFF"/>
        <w:spacing w:before="0" w:beforeAutospacing="0" w:after="0" w:afterAutospacing="0" w:line="240" w:lineRule="auto"/>
        <w:ind w:left="1134" w:hanging="425"/>
        <w:contextualSpacing/>
        <w:rPr>
          <w:rFonts w:cs="Arial"/>
          <w:spacing w:val="2"/>
          <w:lang w:val="es-ES_tradnl"/>
        </w:rPr>
      </w:pPr>
      <w:r w:rsidRPr="000560D4">
        <w:rPr>
          <w:rFonts w:cs="Arial"/>
          <w:spacing w:val="2"/>
        </w:rPr>
        <w:t>La Comisión ajustará de oficio los cargos de transporte o de distribución según corresponda.</w:t>
      </w:r>
    </w:p>
    <w:p w14:paraId="1EF19904" w14:textId="77777777" w:rsidR="00667ECD" w:rsidRPr="000560D4" w:rsidRDefault="00667ECD" w:rsidP="00667ECD">
      <w:pPr>
        <w:pStyle w:val="NormalWeb"/>
        <w:shd w:val="clear" w:color="auto" w:fill="FFFFFF"/>
        <w:spacing w:before="0" w:beforeAutospacing="0" w:after="0" w:afterAutospacing="0" w:line="240" w:lineRule="auto"/>
        <w:ind w:left="1134"/>
        <w:contextualSpacing/>
        <w:rPr>
          <w:rFonts w:cs="Arial"/>
          <w:spacing w:val="2"/>
          <w:lang w:val="es-ES_tradnl"/>
        </w:rPr>
      </w:pPr>
    </w:p>
    <w:p w14:paraId="67013F72" w14:textId="5A145E9B" w:rsidR="00AE2392" w:rsidRPr="000560D4" w:rsidRDefault="000F173B" w:rsidP="00667ECD">
      <w:pPr>
        <w:pStyle w:val="NormalWeb"/>
        <w:numPr>
          <w:ilvl w:val="0"/>
          <w:numId w:val="23"/>
        </w:numPr>
        <w:shd w:val="clear" w:color="auto" w:fill="FFFFFF"/>
        <w:spacing w:before="0" w:beforeAutospacing="0" w:after="240" w:afterAutospacing="0" w:line="240" w:lineRule="auto"/>
        <w:ind w:left="851" w:hanging="425"/>
        <w:rPr>
          <w:rFonts w:cs="Arial"/>
          <w:spacing w:val="2"/>
        </w:rPr>
      </w:pPr>
      <w:r w:rsidRPr="000560D4">
        <w:rPr>
          <w:rFonts w:cs="Arial"/>
          <w:spacing w:val="2"/>
        </w:rPr>
        <w:t xml:space="preserve">El agente </w:t>
      </w:r>
      <w:r w:rsidR="007C2FC4" w:rsidRPr="000560D4">
        <w:rPr>
          <w:rFonts w:cs="Arial"/>
          <w:spacing w:val="2"/>
        </w:rPr>
        <w:t xml:space="preserve">transportador deberá declarar </w:t>
      </w:r>
      <w:r w:rsidR="002C349B" w:rsidRPr="000560D4">
        <w:rPr>
          <w:rFonts w:cs="Arial"/>
          <w:spacing w:val="2"/>
        </w:rPr>
        <w:t>l</w:t>
      </w:r>
      <w:r w:rsidR="00DE22E8" w:rsidRPr="000560D4">
        <w:rPr>
          <w:rFonts w:cs="Arial"/>
          <w:spacing w:val="2"/>
        </w:rPr>
        <w:t xml:space="preserve">as </w:t>
      </w:r>
      <w:proofErr w:type="spellStart"/>
      <w:r w:rsidR="00DE22E8" w:rsidRPr="000560D4">
        <w:rPr>
          <w:rFonts w:cs="Arial"/>
          <w:spacing w:val="2"/>
        </w:rPr>
        <w:t>ERPCs</w:t>
      </w:r>
      <w:proofErr w:type="spellEnd"/>
      <w:r w:rsidR="00DE22E8" w:rsidRPr="000560D4">
        <w:rPr>
          <w:rFonts w:cs="Arial"/>
          <w:spacing w:val="2"/>
        </w:rPr>
        <w:t xml:space="preserve"> </w:t>
      </w:r>
      <w:r w:rsidR="00627A73" w:rsidRPr="000560D4">
        <w:rPr>
          <w:rFonts w:cs="Arial"/>
          <w:spacing w:val="2"/>
        </w:rPr>
        <w:t>la información integrada en</w:t>
      </w:r>
      <w:r w:rsidR="007C2FC4" w:rsidRPr="000560D4">
        <w:rPr>
          <w:rFonts w:cs="Arial"/>
          <w:spacing w:val="2"/>
        </w:rPr>
        <w:t xml:space="preserve"> el formato </w:t>
      </w:r>
      <w:r w:rsidR="00205EB0" w:rsidRPr="000560D4">
        <w:rPr>
          <w:rFonts w:cs="Arial"/>
          <w:spacing w:val="2"/>
        </w:rPr>
        <w:t>A09F2</w:t>
      </w:r>
      <w:r w:rsidR="007C2FC4" w:rsidRPr="000560D4">
        <w:rPr>
          <w:rFonts w:cs="Arial"/>
          <w:spacing w:val="2"/>
        </w:rPr>
        <w:t xml:space="preserve"> del </w:t>
      </w:r>
      <w:r w:rsidR="00627A73" w:rsidRPr="000560D4">
        <w:rPr>
          <w:rFonts w:cs="Arial"/>
          <w:spacing w:val="2"/>
        </w:rPr>
        <w:t xml:space="preserve">Anexo </w:t>
      </w:r>
      <w:r w:rsidR="006867D7" w:rsidRPr="000560D4">
        <w:rPr>
          <w:rFonts w:cs="Arial"/>
          <w:spacing w:val="2"/>
        </w:rPr>
        <w:t>9</w:t>
      </w:r>
      <w:r w:rsidR="00AE2392" w:rsidRPr="000560D4">
        <w:rPr>
          <w:rFonts w:cs="Arial"/>
          <w:spacing w:val="2"/>
        </w:rPr>
        <w:t>.</w:t>
      </w:r>
    </w:p>
    <w:p w14:paraId="4DDA771C" w14:textId="12837B83" w:rsidR="00761DAB" w:rsidRDefault="00627A73" w:rsidP="00623FDE">
      <w:pPr>
        <w:pStyle w:val="NormalWeb"/>
        <w:numPr>
          <w:ilvl w:val="0"/>
          <w:numId w:val="23"/>
        </w:numPr>
        <w:shd w:val="clear" w:color="auto" w:fill="FFFFFF"/>
        <w:spacing w:before="0" w:beforeAutospacing="0" w:after="0" w:afterAutospacing="0" w:line="240" w:lineRule="auto"/>
        <w:ind w:left="850" w:hanging="425"/>
        <w:contextualSpacing/>
        <w:rPr>
          <w:rFonts w:cs="Arial"/>
          <w:spacing w:val="2"/>
        </w:rPr>
      </w:pPr>
      <w:r w:rsidRPr="00623FDE">
        <w:rPr>
          <w:rFonts w:cs="Arial"/>
          <w:spacing w:val="2"/>
        </w:rPr>
        <w:t xml:space="preserve">Si el agente transportador declara en el formato </w:t>
      </w:r>
      <w:r w:rsidR="00205EB0" w:rsidRPr="00623FDE">
        <w:rPr>
          <w:rFonts w:cs="Arial"/>
          <w:spacing w:val="2"/>
        </w:rPr>
        <w:t>A09F2</w:t>
      </w:r>
      <w:r w:rsidRPr="00623FDE">
        <w:rPr>
          <w:rFonts w:cs="Arial"/>
          <w:spacing w:val="2"/>
        </w:rPr>
        <w:t xml:space="preserve"> del Anexo </w:t>
      </w:r>
      <w:r w:rsidR="006867D7" w:rsidRPr="00623FDE">
        <w:rPr>
          <w:rFonts w:cs="Arial"/>
          <w:spacing w:val="2"/>
        </w:rPr>
        <w:t>9</w:t>
      </w:r>
      <w:r w:rsidRPr="00623FDE">
        <w:rPr>
          <w:rFonts w:cs="Arial"/>
          <w:spacing w:val="2"/>
        </w:rPr>
        <w:t xml:space="preserve"> que repondrá la </w:t>
      </w:r>
      <w:r w:rsidR="00E5535C" w:rsidRPr="00623FDE">
        <w:rPr>
          <w:rFonts w:cs="Arial"/>
          <w:spacing w:val="2"/>
        </w:rPr>
        <w:t>ERPC</w:t>
      </w:r>
      <w:r w:rsidR="00537AE3" w:rsidRPr="00623FDE">
        <w:rPr>
          <w:rFonts w:cs="Arial"/>
          <w:spacing w:val="2"/>
        </w:rPr>
        <w:t xml:space="preserve"> con las mismas especificaciones de capacidad de la inversión existente</w:t>
      </w:r>
      <w:r w:rsidR="00FB3674" w:rsidRPr="00623FDE">
        <w:rPr>
          <w:rFonts w:cs="Arial"/>
          <w:spacing w:val="2"/>
        </w:rPr>
        <w:t xml:space="preserve"> o </w:t>
      </w:r>
      <w:r w:rsidR="0086659F" w:rsidRPr="00D01541">
        <w:rPr>
          <w:rFonts w:cs="Helvetica Neue"/>
          <w:color w:val="000000"/>
          <w:sz w:val="26"/>
          <w:szCs w:val="26"/>
          <w:lang w:val="es-MX" w:eastAsia="es-CO"/>
        </w:rPr>
        <w:t>si cambian las especificaciones de la inversión existente</w:t>
      </w:r>
      <w:r w:rsidR="007A1EA7" w:rsidRPr="00D01541">
        <w:rPr>
          <w:rFonts w:cs="Helvetica Neue"/>
          <w:color w:val="000000"/>
          <w:sz w:val="26"/>
          <w:szCs w:val="26"/>
          <w:lang w:val="es-MX" w:eastAsia="es-CO"/>
        </w:rPr>
        <w:t>,</w:t>
      </w:r>
      <w:r w:rsidR="0086659F" w:rsidRPr="00D01541">
        <w:rPr>
          <w:rFonts w:cs="Helvetica Neue"/>
          <w:color w:val="000000"/>
          <w:sz w:val="26"/>
          <w:szCs w:val="26"/>
          <w:lang w:val="es-MX" w:eastAsia="es-CO"/>
        </w:rPr>
        <w:t xml:space="preserve"> debera incluir la infor</w:t>
      </w:r>
      <w:r w:rsidR="007A1EA7" w:rsidRPr="00D01541">
        <w:rPr>
          <w:rFonts w:cs="Helvetica Neue"/>
          <w:color w:val="000000"/>
          <w:sz w:val="26"/>
          <w:szCs w:val="26"/>
          <w:lang w:val="es-MX" w:eastAsia="es-CO"/>
        </w:rPr>
        <w:t>mación actualizada</w:t>
      </w:r>
      <w:r w:rsidR="00E5535C" w:rsidRPr="00623FDE">
        <w:rPr>
          <w:rFonts w:cs="Arial"/>
          <w:spacing w:val="2"/>
        </w:rPr>
        <w:t>, l</w:t>
      </w:r>
      <w:r w:rsidR="00421EE8" w:rsidRPr="00623FDE">
        <w:rPr>
          <w:rFonts w:cs="Arial"/>
          <w:spacing w:val="2"/>
        </w:rPr>
        <w:t xml:space="preserve">a valoración de reposición a nuevo de las ERCP se calculará de conformidad con lo establecido en el Anexo 11 denominado ‘MODELO </w:t>
      </w:r>
      <w:r w:rsidR="00421EE8" w:rsidRPr="00623FDE">
        <w:rPr>
          <w:rFonts w:cs="Arial"/>
          <w:spacing w:val="2"/>
        </w:rPr>
        <w:lastRenderedPageBreak/>
        <w:t>DE VALORACIÓN DE ESTACIONES DE REGULACION DE PUERTA DE CIUDAD” a que hace referencia la presente resolución</w:t>
      </w:r>
      <w:r w:rsidR="00C33CBD" w:rsidRPr="00623FDE">
        <w:rPr>
          <w:rFonts w:cs="Arial"/>
          <w:spacing w:val="2"/>
        </w:rPr>
        <w:t xml:space="preserve"> a pesos de la fecha base</w:t>
      </w:r>
      <w:r w:rsidR="00761DAB" w:rsidRPr="00623FDE">
        <w:rPr>
          <w:rFonts w:cs="Arial"/>
          <w:spacing w:val="2"/>
        </w:rPr>
        <w:t xml:space="preserve">. </w:t>
      </w:r>
    </w:p>
    <w:p w14:paraId="568285D8" w14:textId="77777777" w:rsidR="00623FDE" w:rsidRPr="00623FDE" w:rsidRDefault="00623FDE" w:rsidP="00D01541">
      <w:pPr>
        <w:pStyle w:val="NormalWeb"/>
        <w:shd w:val="clear" w:color="auto" w:fill="FFFFFF"/>
        <w:spacing w:before="0" w:beforeAutospacing="0" w:after="0" w:afterAutospacing="0" w:line="240" w:lineRule="auto"/>
        <w:ind w:left="850"/>
        <w:contextualSpacing/>
        <w:rPr>
          <w:rFonts w:cs="Arial"/>
          <w:spacing w:val="2"/>
        </w:rPr>
      </w:pPr>
    </w:p>
    <w:p w14:paraId="4ADCAE34" w14:textId="592610CD" w:rsidR="00681433" w:rsidRPr="000560D4" w:rsidRDefault="00681433" w:rsidP="00667ECD">
      <w:pPr>
        <w:pStyle w:val="NormalWeb"/>
        <w:numPr>
          <w:ilvl w:val="0"/>
          <w:numId w:val="23"/>
        </w:numPr>
        <w:shd w:val="clear" w:color="auto" w:fill="FFFFFF"/>
        <w:spacing w:before="0" w:beforeAutospacing="0" w:after="240" w:afterAutospacing="0" w:line="240" w:lineRule="auto"/>
        <w:ind w:left="851" w:hanging="425"/>
        <w:rPr>
          <w:rFonts w:cs="Arial"/>
          <w:spacing w:val="2"/>
          <w:lang w:eastAsia="es-MX"/>
        </w:rPr>
      </w:pPr>
      <w:r w:rsidRPr="000560D4">
        <w:rPr>
          <w:rFonts w:cs="Arial"/>
          <w:spacing w:val="2"/>
        </w:rPr>
        <w:t xml:space="preserve">Si la decisión del transportador es continuar operando </w:t>
      </w:r>
      <w:r w:rsidR="00F64C1D" w:rsidRPr="000560D4">
        <w:rPr>
          <w:rFonts w:cs="Arial"/>
          <w:spacing w:val="2"/>
        </w:rPr>
        <w:t>la ERP</w:t>
      </w:r>
      <w:r w:rsidR="002C349B" w:rsidRPr="000560D4">
        <w:rPr>
          <w:rFonts w:cs="Arial"/>
          <w:spacing w:val="2"/>
        </w:rPr>
        <w:t>C</w:t>
      </w:r>
      <w:r w:rsidR="00F64C1D" w:rsidRPr="000560D4">
        <w:rPr>
          <w:rFonts w:cs="Arial"/>
          <w:spacing w:val="2"/>
        </w:rPr>
        <w:t xml:space="preserve"> existente</w:t>
      </w:r>
      <w:r w:rsidRPr="000560D4">
        <w:rPr>
          <w:rFonts w:cs="Arial"/>
          <w:spacing w:val="2"/>
        </w:rPr>
        <w:t>, se deberá seguir el siguiente procedimiento:</w:t>
      </w:r>
    </w:p>
    <w:p w14:paraId="4BE6CF79" w14:textId="7E1F9CA1" w:rsidR="00C11399" w:rsidRPr="000560D4" w:rsidRDefault="00681433" w:rsidP="00667ECD">
      <w:pPr>
        <w:pStyle w:val="NormalWeb"/>
        <w:numPr>
          <w:ilvl w:val="0"/>
          <w:numId w:val="25"/>
        </w:numPr>
        <w:shd w:val="clear" w:color="auto" w:fill="FFFFFF"/>
        <w:spacing w:before="0" w:beforeAutospacing="0" w:after="240" w:afterAutospacing="0" w:line="240" w:lineRule="auto"/>
        <w:ind w:left="1134" w:hanging="425"/>
        <w:rPr>
          <w:rFonts w:cs="Arial"/>
          <w:spacing w:val="2"/>
        </w:rPr>
      </w:pPr>
      <w:r w:rsidRPr="000560D4">
        <w:rPr>
          <w:rFonts w:cs="Arial"/>
          <w:spacing w:val="2"/>
        </w:rPr>
        <w:t xml:space="preserve">El transportador declarará </w:t>
      </w:r>
      <w:r w:rsidR="007258EF" w:rsidRPr="000560D4">
        <w:rPr>
          <w:rFonts w:cs="Arial"/>
          <w:spacing w:val="2"/>
        </w:rPr>
        <w:t xml:space="preserve">los componentes </w:t>
      </w:r>
      <w:r w:rsidR="003E29E6" w:rsidRPr="000560D4">
        <w:rPr>
          <w:rFonts w:cs="Arial"/>
          <w:spacing w:val="2"/>
        </w:rPr>
        <w:t xml:space="preserve">que se requieran reemplazar en los siguientes cinco años </w:t>
      </w:r>
      <w:r w:rsidR="007258EF" w:rsidRPr="000560D4">
        <w:rPr>
          <w:rFonts w:cs="Arial"/>
          <w:spacing w:val="2"/>
        </w:rPr>
        <w:t xml:space="preserve">de las </w:t>
      </w:r>
      <w:proofErr w:type="spellStart"/>
      <w:r w:rsidR="007258EF" w:rsidRPr="000560D4">
        <w:rPr>
          <w:rFonts w:cs="Arial"/>
          <w:spacing w:val="2"/>
        </w:rPr>
        <w:t>ERPCs</w:t>
      </w:r>
      <w:proofErr w:type="spellEnd"/>
      <w:r w:rsidRPr="000560D4">
        <w:rPr>
          <w:rFonts w:cs="Arial"/>
          <w:spacing w:val="2"/>
        </w:rPr>
        <w:t xml:space="preserve"> y su valor, que requiere el activo para continuar operando durante su vida útil normativa, con el suficiente detalle y justificación. Esta información deberá ser declarada de acuerdo con </w:t>
      </w:r>
      <w:r w:rsidR="00416558" w:rsidRPr="000560D4">
        <w:rPr>
          <w:rFonts w:cs="Arial"/>
          <w:spacing w:val="2"/>
        </w:rPr>
        <w:t xml:space="preserve">en el formato A09F2 del Anexo 9 </w:t>
      </w:r>
      <w:r w:rsidRPr="000560D4">
        <w:rPr>
          <w:rFonts w:cs="Arial"/>
          <w:spacing w:val="2"/>
        </w:rPr>
        <w:t>de la presente resolución.</w:t>
      </w:r>
    </w:p>
    <w:p w14:paraId="4BF9DE70" w14:textId="0B297CB8" w:rsidR="00C11399" w:rsidRPr="000560D4" w:rsidRDefault="00681433" w:rsidP="00667ECD">
      <w:pPr>
        <w:pStyle w:val="NormalWeb"/>
        <w:numPr>
          <w:ilvl w:val="0"/>
          <w:numId w:val="25"/>
        </w:numPr>
        <w:shd w:val="clear" w:color="auto" w:fill="FFFFFF"/>
        <w:spacing w:before="0" w:beforeAutospacing="0" w:after="240" w:afterAutospacing="0" w:line="240" w:lineRule="auto"/>
        <w:ind w:left="1134" w:hanging="425"/>
        <w:rPr>
          <w:rFonts w:cs="Arial"/>
          <w:spacing w:val="2"/>
        </w:rPr>
      </w:pPr>
      <w:r w:rsidRPr="000560D4">
        <w:rPr>
          <w:rFonts w:cs="Arial"/>
          <w:spacing w:val="2"/>
        </w:rPr>
        <w:t xml:space="preserve">Según el tipo de inversión y el valor de la inversión, la CREG podrá contratar un auditor para: (i) verificar la necesidad de la inversión, </w:t>
      </w:r>
      <w:r w:rsidR="00E4323E" w:rsidRPr="000560D4">
        <w:rPr>
          <w:rFonts w:cs="Arial"/>
          <w:spacing w:val="2"/>
        </w:rPr>
        <w:t>(</w:t>
      </w:r>
      <w:proofErr w:type="spellStart"/>
      <w:r w:rsidR="00E4323E" w:rsidRPr="000560D4">
        <w:rPr>
          <w:rFonts w:cs="Arial"/>
          <w:spacing w:val="2"/>
        </w:rPr>
        <w:t>ii</w:t>
      </w:r>
      <w:proofErr w:type="spellEnd"/>
      <w:r w:rsidR="00E4323E" w:rsidRPr="000560D4">
        <w:rPr>
          <w:rFonts w:cs="Arial"/>
          <w:spacing w:val="2"/>
        </w:rPr>
        <w:t xml:space="preserve">) </w:t>
      </w:r>
      <w:r w:rsidRPr="000560D4">
        <w:rPr>
          <w:rFonts w:cs="Arial"/>
          <w:spacing w:val="2"/>
        </w:rPr>
        <w:t>establecer un valor eficiente de referencia de la inversión</w:t>
      </w:r>
      <w:r w:rsidR="00E4323E" w:rsidRPr="000560D4">
        <w:rPr>
          <w:rFonts w:cs="Arial"/>
          <w:spacing w:val="2"/>
        </w:rPr>
        <w:t xml:space="preserve">. </w:t>
      </w:r>
      <w:r w:rsidR="00BF0B81" w:rsidRPr="000560D4">
        <w:rPr>
          <w:rFonts w:cs="Arial"/>
          <w:spacing w:val="2"/>
        </w:rPr>
        <w:t>También</w:t>
      </w:r>
      <w:r w:rsidR="00E4323E" w:rsidRPr="000560D4">
        <w:rPr>
          <w:rFonts w:cs="Arial"/>
          <w:spacing w:val="2"/>
        </w:rPr>
        <w:t xml:space="preserve"> podrá </w:t>
      </w:r>
      <w:r w:rsidR="00F04A87" w:rsidRPr="000560D4">
        <w:rPr>
          <w:rFonts w:cs="Arial"/>
          <w:spacing w:val="2"/>
        </w:rPr>
        <w:t>internamente analizar la necesidad de la inversión y valorarla a</w:t>
      </w:r>
      <w:r w:rsidR="00062398" w:rsidRPr="000560D4">
        <w:rPr>
          <w:rFonts w:cs="Arial"/>
          <w:spacing w:val="2"/>
        </w:rPr>
        <w:t xml:space="preserve"> partir del modelo </w:t>
      </w:r>
      <w:r w:rsidR="00F04A87" w:rsidRPr="000560D4">
        <w:rPr>
          <w:rFonts w:cs="Arial"/>
          <w:spacing w:val="2"/>
        </w:rPr>
        <w:t>incluido en el Anexo 11</w:t>
      </w:r>
      <w:r w:rsidRPr="000560D4">
        <w:rPr>
          <w:rFonts w:cs="Arial"/>
          <w:spacing w:val="2"/>
        </w:rPr>
        <w:t>.</w:t>
      </w:r>
    </w:p>
    <w:p w14:paraId="3AFACF5C" w14:textId="5E7F129C" w:rsidR="00681433" w:rsidRPr="000560D4" w:rsidRDefault="00681433" w:rsidP="00667ECD">
      <w:pPr>
        <w:pStyle w:val="NormalWeb"/>
        <w:numPr>
          <w:ilvl w:val="0"/>
          <w:numId w:val="25"/>
        </w:numPr>
        <w:shd w:val="clear" w:color="auto" w:fill="FFFFFF"/>
        <w:spacing w:before="0" w:beforeAutospacing="0" w:after="240" w:afterAutospacing="0" w:line="240" w:lineRule="auto"/>
        <w:ind w:left="1134" w:hanging="425"/>
        <w:rPr>
          <w:rFonts w:cs="Arial"/>
          <w:spacing w:val="2"/>
        </w:rPr>
      </w:pPr>
      <w:r w:rsidRPr="000560D4">
        <w:rPr>
          <w:rFonts w:cs="Arial"/>
          <w:spacing w:val="2"/>
        </w:rPr>
        <w:t>En la determinación de los cargos tarifarios, la CREG incluirá:</w:t>
      </w:r>
    </w:p>
    <w:p w14:paraId="3BF82739" w14:textId="2873D82A" w:rsidR="00403335" w:rsidRPr="000560D4" w:rsidRDefault="00681433" w:rsidP="00667ECD">
      <w:pPr>
        <w:pStyle w:val="NormalWeb"/>
        <w:numPr>
          <w:ilvl w:val="0"/>
          <w:numId w:val="26"/>
        </w:numPr>
        <w:shd w:val="clear" w:color="auto" w:fill="FFFFFF"/>
        <w:spacing w:before="0" w:beforeAutospacing="0" w:after="240" w:afterAutospacing="0" w:line="240" w:lineRule="auto"/>
        <w:ind w:left="1134" w:hanging="425"/>
        <w:rPr>
          <w:rFonts w:cs="Arial"/>
          <w:spacing w:val="2"/>
        </w:rPr>
      </w:pPr>
      <w:r w:rsidRPr="000560D4">
        <w:rPr>
          <w:rFonts w:cs="Arial"/>
          <w:spacing w:val="2"/>
        </w:rPr>
        <w:t xml:space="preserve">El valor de las inversiones eficientes calculadas en el literal </w:t>
      </w:r>
      <w:proofErr w:type="spellStart"/>
      <w:r w:rsidR="00245B1F" w:rsidRPr="000560D4">
        <w:rPr>
          <w:rFonts w:cs="Arial"/>
          <w:spacing w:val="2"/>
        </w:rPr>
        <w:t>ii</w:t>
      </w:r>
      <w:proofErr w:type="spellEnd"/>
      <w:r w:rsidR="00245B1F" w:rsidRPr="000560D4">
        <w:rPr>
          <w:rFonts w:cs="Arial"/>
          <w:spacing w:val="2"/>
        </w:rPr>
        <w:t>)</w:t>
      </w:r>
      <w:r w:rsidRPr="000560D4">
        <w:rPr>
          <w:rFonts w:cs="Arial"/>
          <w:spacing w:val="2"/>
        </w:rPr>
        <w:t xml:space="preserve"> que requiere el transportador para mantener en operación el activo. </w:t>
      </w:r>
    </w:p>
    <w:p w14:paraId="4ADD6513" w14:textId="7F3896CD" w:rsidR="00472475" w:rsidRPr="000560D4" w:rsidRDefault="00403335" w:rsidP="00667ECD">
      <w:pPr>
        <w:pStyle w:val="NormalWeb"/>
        <w:numPr>
          <w:ilvl w:val="0"/>
          <w:numId w:val="26"/>
        </w:numPr>
        <w:shd w:val="clear" w:color="auto" w:fill="FFFFFF"/>
        <w:spacing w:before="0" w:beforeAutospacing="0" w:after="240" w:afterAutospacing="0" w:line="240" w:lineRule="auto"/>
        <w:ind w:left="1134" w:hanging="425"/>
        <w:rPr>
          <w:rFonts w:cs="Arial"/>
          <w:spacing w:val="2"/>
        </w:rPr>
      </w:pPr>
      <w:r w:rsidRPr="000560D4">
        <w:rPr>
          <w:rFonts w:cs="Arial"/>
          <w:spacing w:val="2"/>
        </w:rPr>
        <w:t>El</w:t>
      </w:r>
      <w:r w:rsidR="004232F9" w:rsidRPr="000560D4">
        <w:rPr>
          <w:rFonts w:cs="Arial"/>
          <w:spacing w:val="2"/>
        </w:rPr>
        <w:t xml:space="preserve"> valor de los gastos eficientes de </w:t>
      </w:r>
      <w:r w:rsidR="00681433" w:rsidRPr="000560D4">
        <w:rPr>
          <w:rFonts w:cs="Arial"/>
          <w:spacing w:val="2"/>
        </w:rPr>
        <w:t>AOM ser</w:t>
      </w:r>
      <w:r w:rsidR="00AC39A6" w:rsidRPr="000560D4">
        <w:rPr>
          <w:rFonts w:cs="Arial"/>
          <w:spacing w:val="2"/>
        </w:rPr>
        <w:t>á</w:t>
      </w:r>
      <w:r w:rsidR="00681433" w:rsidRPr="000560D4">
        <w:rPr>
          <w:rFonts w:cs="Arial"/>
          <w:spacing w:val="2"/>
        </w:rPr>
        <w:t xml:space="preserve">n los </w:t>
      </w:r>
      <w:r w:rsidR="00AC39A6" w:rsidRPr="000560D4">
        <w:rPr>
          <w:rFonts w:cs="Arial"/>
          <w:spacing w:val="2"/>
        </w:rPr>
        <w:t>identificados al</w:t>
      </w:r>
      <w:r w:rsidR="00681433" w:rsidRPr="000560D4">
        <w:rPr>
          <w:rFonts w:cs="Arial"/>
          <w:spacing w:val="2"/>
        </w:rPr>
        <w:t xml:space="preserve"> tramo</w:t>
      </w:r>
      <w:r w:rsidR="00AC39A6" w:rsidRPr="000560D4">
        <w:rPr>
          <w:rFonts w:cs="Arial"/>
          <w:spacing w:val="2"/>
        </w:rPr>
        <w:t xml:space="preserve"> en cual estén localizadas</w:t>
      </w:r>
      <w:r w:rsidR="000753EF" w:rsidRPr="000560D4">
        <w:rPr>
          <w:rFonts w:cs="Arial"/>
          <w:spacing w:val="2"/>
        </w:rPr>
        <w:t xml:space="preserve"> las </w:t>
      </w:r>
      <w:proofErr w:type="spellStart"/>
      <w:r w:rsidR="000753EF" w:rsidRPr="000560D4">
        <w:rPr>
          <w:rFonts w:cs="Arial"/>
          <w:spacing w:val="2"/>
        </w:rPr>
        <w:t>ERPCs</w:t>
      </w:r>
      <w:proofErr w:type="spellEnd"/>
      <w:r w:rsidR="00681433" w:rsidRPr="000560D4">
        <w:rPr>
          <w:rFonts w:cs="Arial"/>
          <w:spacing w:val="2"/>
        </w:rPr>
        <w:t>, antes de su reemplazo.</w:t>
      </w:r>
    </w:p>
    <w:p w14:paraId="5211C162" w14:textId="73CB44AE" w:rsidR="00681433" w:rsidRPr="000560D4" w:rsidRDefault="00681433" w:rsidP="00667ECD">
      <w:pPr>
        <w:pStyle w:val="NormalWeb"/>
        <w:numPr>
          <w:ilvl w:val="0"/>
          <w:numId w:val="26"/>
        </w:numPr>
        <w:shd w:val="clear" w:color="auto" w:fill="FFFFFF"/>
        <w:spacing w:before="0" w:beforeAutospacing="0" w:after="240" w:afterAutospacing="0" w:line="240" w:lineRule="auto"/>
        <w:ind w:left="1134" w:hanging="425"/>
        <w:rPr>
          <w:rFonts w:cs="Arial"/>
          <w:spacing w:val="2"/>
        </w:rPr>
      </w:pPr>
      <w:r w:rsidRPr="000560D4">
        <w:rPr>
          <w:rFonts w:cs="Arial"/>
          <w:spacing w:val="2"/>
        </w:rPr>
        <w:t xml:space="preserve">El costo de oportunidad </w:t>
      </w:r>
      <w:r w:rsidR="00E10B4E" w:rsidRPr="000560D4">
        <w:rPr>
          <w:rFonts w:cs="Arial"/>
          <w:spacing w:val="2"/>
        </w:rPr>
        <w:t xml:space="preserve">se estimará </w:t>
      </w:r>
      <w:r w:rsidRPr="000560D4">
        <w:rPr>
          <w:rFonts w:cs="Arial"/>
          <w:spacing w:val="2"/>
        </w:rPr>
        <w:t xml:space="preserve">para </w:t>
      </w:r>
      <w:r w:rsidR="00E617C1" w:rsidRPr="000560D4">
        <w:rPr>
          <w:rFonts w:cs="Arial"/>
          <w:spacing w:val="2"/>
        </w:rPr>
        <w:t xml:space="preserve">las </w:t>
      </w:r>
      <w:proofErr w:type="spellStart"/>
      <w:r w:rsidR="00E617C1" w:rsidRPr="000560D4">
        <w:rPr>
          <w:rFonts w:cs="Arial"/>
          <w:spacing w:val="2"/>
        </w:rPr>
        <w:t>ERPCs</w:t>
      </w:r>
      <w:proofErr w:type="spellEnd"/>
      <w:r w:rsidR="00E617C1" w:rsidRPr="000560D4">
        <w:rPr>
          <w:rFonts w:cs="Arial"/>
          <w:spacing w:val="2"/>
        </w:rPr>
        <w:t xml:space="preserve"> </w:t>
      </w:r>
      <w:r w:rsidRPr="000560D4">
        <w:rPr>
          <w:rFonts w:cs="Arial"/>
          <w:spacing w:val="2"/>
        </w:rPr>
        <w:t>que cumplan las siguientes condiciones:</w:t>
      </w:r>
    </w:p>
    <w:p w14:paraId="0E34AAB7" w14:textId="034CF636" w:rsidR="00681433" w:rsidRPr="000560D4" w:rsidRDefault="00681433" w:rsidP="00667ECD">
      <w:pPr>
        <w:pStyle w:val="NormalWeb"/>
        <w:numPr>
          <w:ilvl w:val="1"/>
          <w:numId w:val="27"/>
        </w:numPr>
        <w:shd w:val="clear" w:color="auto" w:fill="FFFFFF"/>
        <w:spacing w:before="0" w:beforeAutospacing="0" w:after="240" w:afterAutospacing="0" w:line="240" w:lineRule="auto"/>
        <w:ind w:left="1843" w:hanging="425"/>
        <w:rPr>
          <w:rFonts w:cs="Arial"/>
          <w:spacing w:val="2"/>
        </w:rPr>
      </w:pPr>
      <w:r w:rsidRPr="000560D4">
        <w:rPr>
          <w:rFonts w:cs="Arial"/>
          <w:spacing w:val="2"/>
        </w:rPr>
        <w:t>El activo</w:t>
      </w:r>
      <w:r w:rsidR="004075CF" w:rsidRPr="000560D4">
        <w:rPr>
          <w:rFonts w:cs="Arial"/>
          <w:spacing w:val="2"/>
        </w:rPr>
        <w:t xml:space="preserve"> ha cumplido o</w:t>
      </w:r>
      <w:r w:rsidRPr="000560D4">
        <w:rPr>
          <w:rFonts w:cs="Arial"/>
          <w:spacing w:val="2"/>
        </w:rPr>
        <w:t xml:space="preserve"> cumple periodo de vida útil normativo durante el periodo tarifario t.</w:t>
      </w:r>
    </w:p>
    <w:p w14:paraId="1585E75B" w14:textId="05DF63CD" w:rsidR="00681433" w:rsidRPr="000560D4" w:rsidRDefault="00681433" w:rsidP="00667ECD">
      <w:pPr>
        <w:pStyle w:val="NormalWeb"/>
        <w:numPr>
          <w:ilvl w:val="1"/>
          <w:numId w:val="27"/>
        </w:numPr>
        <w:shd w:val="clear" w:color="auto" w:fill="FFFFFF"/>
        <w:spacing w:before="0" w:beforeAutospacing="0" w:after="240" w:afterAutospacing="0" w:line="240" w:lineRule="auto"/>
        <w:ind w:left="1843" w:hanging="425"/>
        <w:rPr>
          <w:rFonts w:cs="Arial"/>
          <w:spacing w:val="2"/>
        </w:rPr>
      </w:pPr>
      <w:r w:rsidRPr="000560D4">
        <w:rPr>
          <w:rFonts w:cs="Arial"/>
          <w:spacing w:val="2"/>
        </w:rPr>
        <w:t>El activo está en operación y puede seguir en operación comercial durante el periodo tarifario t.</w:t>
      </w:r>
    </w:p>
    <w:p w14:paraId="4D093C5D" w14:textId="6604620C" w:rsidR="00681433" w:rsidRPr="000560D4" w:rsidRDefault="00681433" w:rsidP="00667ECD">
      <w:pPr>
        <w:pStyle w:val="NormalWeb"/>
        <w:numPr>
          <w:ilvl w:val="1"/>
          <w:numId w:val="27"/>
        </w:numPr>
        <w:shd w:val="clear" w:color="auto" w:fill="FFFFFF"/>
        <w:spacing w:before="0" w:beforeAutospacing="0" w:after="240" w:afterAutospacing="0" w:line="240" w:lineRule="auto"/>
        <w:ind w:left="1843" w:hanging="425"/>
        <w:rPr>
          <w:rFonts w:cs="Arial"/>
          <w:spacing w:val="2"/>
        </w:rPr>
      </w:pPr>
      <w:r w:rsidRPr="000560D4">
        <w:rPr>
          <w:rFonts w:cs="Arial"/>
          <w:spacing w:val="2"/>
        </w:rPr>
        <w:t>El activo se necesita para la prestación del servicio durante el periodo tarifario t.</w:t>
      </w:r>
    </w:p>
    <w:p w14:paraId="765D9F5D" w14:textId="51325780" w:rsidR="00681433" w:rsidRPr="000560D4" w:rsidRDefault="00681433" w:rsidP="00667ECD">
      <w:pPr>
        <w:pStyle w:val="NormalWeb"/>
        <w:numPr>
          <w:ilvl w:val="1"/>
          <w:numId w:val="27"/>
        </w:numPr>
        <w:shd w:val="clear" w:color="auto" w:fill="FFFFFF"/>
        <w:spacing w:before="0" w:beforeAutospacing="0" w:after="240" w:afterAutospacing="0" w:line="240" w:lineRule="auto"/>
        <w:ind w:left="1843" w:hanging="425"/>
        <w:rPr>
          <w:rFonts w:cs="Arial"/>
          <w:spacing w:val="2"/>
        </w:rPr>
      </w:pPr>
      <w:r w:rsidRPr="000560D4">
        <w:rPr>
          <w:rFonts w:cs="Arial"/>
          <w:spacing w:val="2"/>
        </w:rPr>
        <w:t>El activo no es objeto de remuneración en alguno de los proyectos de los planes de abastecimiento de gas natural.</w:t>
      </w:r>
    </w:p>
    <w:p w14:paraId="00B79BFD" w14:textId="3A8E2A71" w:rsidR="00681433" w:rsidRPr="000560D4" w:rsidRDefault="00681433" w:rsidP="00667ECD">
      <w:pPr>
        <w:pStyle w:val="NormalWeb"/>
        <w:numPr>
          <w:ilvl w:val="0"/>
          <w:numId w:val="25"/>
        </w:numPr>
        <w:shd w:val="clear" w:color="auto" w:fill="FFFFFF"/>
        <w:spacing w:before="0" w:beforeAutospacing="0" w:after="0" w:afterAutospacing="0" w:line="240" w:lineRule="auto"/>
        <w:ind w:left="1134" w:hanging="425"/>
        <w:contextualSpacing/>
        <w:rPr>
          <w:rFonts w:cs="Arial"/>
          <w:spacing w:val="2"/>
        </w:rPr>
      </w:pPr>
      <w:r w:rsidRPr="000560D4">
        <w:rPr>
          <w:rFonts w:cs="Arial"/>
          <w:spacing w:val="2"/>
        </w:rPr>
        <w:t xml:space="preserve">La estimación del costo de oportunidad por mantener en operación </w:t>
      </w:r>
      <w:r w:rsidR="00E617C1" w:rsidRPr="000560D4">
        <w:rPr>
          <w:rFonts w:cs="Arial"/>
          <w:spacing w:val="2"/>
        </w:rPr>
        <w:t xml:space="preserve">las </w:t>
      </w:r>
      <w:proofErr w:type="spellStart"/>
      <w:r w:rsidR="00E617C1" w:rsidRPr="000560D4">
        <w:rPr>
          <w:rFonts w:cs="Arial"/>
          <w:spacing w:val="2"/>
        </w:rPr>
        <w:t>ERPCs</w:t>
      </w:r>
      <w:proofErr w:type="spellEnd"/>
      <w:r w:rsidRPr="000560D4">
        <w:rPr>
          <w:rFonts w:cs="Arial"/>
          <w:spacing w:val="2"/>
        </w:rPr>
        <w:t xml:space="preserve"> que cumplen el periodo de vida útil normativa,</w:t>
      </w:r>
      <w:r w:rsidR="008B3C33" w:rsidRPr="000560D4">
        <w:rPr>
          <w:rFonts w:cs="Arial"/>
          <w:spacing w:val="2"/>
        </w:rPr>
        <w:t xml:space="preserve"> </w:t>
      </w:r>
      <m:oMath>
        <m:r>
          <m:rPr>
            <m:sty m:val="p"/>
          </m:rPr>
          <w:rPr>
            <w:rFonts w:ascii="Cambria Math" w:hAnsi="Cambria Math" w:cs="Arial"/>
            <w:spacing w:val="2"/>
          </w:rPr>
          <m:t>RVUN</m:t>
        </m:r>
      </m:oMath>
      <w:r w:rsidRPr="000560D4">
        <w:rPr>
          <w:rFonts w:cs="Arial"/>
          <w:spacing w:val="2"/>
        </w:rPr>
        <w:t>, en el periodo tarifario t, se realizará conforme a los siguientes pasos:</w:t>
      </w:r>
    </w:p>
    <w:p w14:paraId="41B63475" w14:textId="77777777" w:rsidR="00667ECD" w:rsidRPr="000560D4" w:rsidRDefault="00667ECD" w:rsidP="00667ECD">
      <w:pPr>
        <w:pStyle w:val="NormalWeb"/>
        <w:shd w:val="clear" w:color="auto" w:fill="FFFFFF"/>
        <w:spacing w:before="0" w:beforeAutospacing="0" w:after="0" w:afterAutospacing="0" w:line="240" w:lineRule="auto"/>
        <w:ind w:left="1134"/>
        <w:contextualSpacing/>
        <w:rPr>
          <w:rFonts w:cs="Arial"/>
          <w:spacing w:val="2"/>
        </w:rPr>
      </w:pPr>
    </w:p>
    <w:p w14:paraId="1EE7ED4A" w14:textId="77777777" w:rsidR="00681433" w:rsidRPr="000560D4" w:rsidRDefault="00681433" w:rsidP="00667ECD">
      <w:pPr>
        <w:pStyle w:val="NormalWeb"/>
        <w:shd w:val="clear" w:color="auto" w:fill="FFFFFF"/>
        <w:spacing w:before="0" w:beforeAutospacing="0" w:after="0" w:afterAutospacing="0" w:line="240" w:lineRule="auto"/>
        <w:ind w:left="1134" w:hanging="425"/>
        <w:contextualSpacing/>
        <w:rPr>
          <w:rFonts w:cs="Arial"/>
          <w:spacing w:val="2"/>
        </w:rPr>
      </w:pPr>
      <w:r w:rsidRPr="000560D4">
        <w:rPr>
          <w:rFonts w:cs="Arial"/>
          <w:spacing w:val="2"/>
        </w:rPr>
        <w:t>Paso 1:</w:t>
      </w:r>
    </w:p>
    <w:p w14:paraId="5D7C0E29" w14:textId="77777777" w:rsidR="00667ECD" w:rsidRPr="000560D4" w:rsidRDefault="00667ECD" w:rsidP="00667ECD">
      <w:pPr>
        <w:pStyle w:val="NormalWeb"/>
        <w:shd w:val="clear" w:color="auto" w:fill="FFFFFF"/>
        <w:spacing w:before="0" w:beforeAutospacing="0" w:after="0" w:afterAutospacing="0" w:line="240" w:lineRule="auto"/>
        <w:ind w:left="1134" w:hanging="425"/>
        <w:contextualSpacing/>
        <w:rPr>
          <w:rFonts w:cs="Arial"/>
          <w:spacing w:val="2"/>
        </w:rPr>
      </w:pPr>
    </w:p>
    <w:p w14:paraId="4286E216" w14:textId="2AE205D9" w:rsidR="00681433" w:rsidRPr="000560D4" w:rsidRDefault="00681433" w:rsidP="00667ECD">
      <w:pPr>
        <w:pStyle w:val="NormalWeb"/>
        <w:shd w:val="clear" w:color="auto" w:fill="FFFFFF"/>
        <w:spacing w:before="0" w:beforeAutospacing="0" w:after="0" w:afterAutospacing="0" w:line="240" w:lineRule="auto"/>
        <w:ind w:left="709"/>
        <w:contextualSpacing/>
        <w:rPr>
          <w:rFonts w:cs="Arial"/>
          <w:spacing w:val="2"/>
        </w:rPr>
      </w:pPr>
      <w:r w:rsidRPr="000560D4">
        <w:rPr>
          <w:rFonts w:cs="Arial"/>
          <w:spacing w:val="2"/>
        </w:rPr>
        <w:t>Aplicar la siguiente ecuación a cada uno de los activos que cumplen vida útil normativa VUN para cada tramo regulatorio y grupo de gasoductos, y actualizarlos acorde a lo dispuesto en el artículo</w:t>
      </w:r>
      <w:r w:rsidR="00011E71" w:rsidRPr="000560D4">
        <w:rPr>
          <w:rFonts w:cs="Arial"/>
          <w:spacing w:val="2"/>
        </w:rPr>
        <w:t xml:space="preserve"> 28 </w:t>
      </w:r>
      <w:r w:rsidRPr="000560D4">
        <w:rPr>
          <w:rFonts w:cs="Arial"/>
          <w:spacing w:val="2"/>
        </w:rPr>
        <w:t>de la presente resolución:</w:t>
      </w:r>
    </w:p>
    <w:p w14:paraId="33128210" w14:textId="77777777" w:rsidR="00D33D22" w:rsidRPr="000560D4" w:rsidRDefault="00D33D22" w:rsidP="00667ECD">
      <w:pPr>
        <w:pStyle w:val="centrado"/>
        <w:shd w:val="clear" w:color="auto" w:fill="FFFFFF"/>
        <w:spacing w:before="0" w:beforeAutospacing="0" w:after="0" w:afterAutospacing="0"/>
        <w:ind w:left="1134" w:hanging="425"/>
        <w:contextualSpacing/>
        <w:rPr>
          <w:rFonts w:cs="Arial"/>
          <w:b/>
          <w:bCs/>
          <w:spacing w:val="2"/>
        </w:rPr>
      </w:pPr>
    </w:p>
    <w:p w14:paraId="71CF3D7F" w14:textId="710D186D" w:rsidR="000C6547" w:rsidRPr="000560D4" w:rsidRDefault="00000000" w:rsidP="00667ECD">
      <w:pPr>
        <w:pStyle w:val="centrado"/>
        <w:shd w:val="clear" w:color="auto" w:fill="FFFFFF"/>
        <w:spacing w:before="0" w:beforeAutospacing="0" w:after="0" w:afterAutospacing="0"/>
        <w:ind w:left="1134" w:hanging="425"/>
        <w:contextualSpacing/>
        <w:rPr>
          <w:rFonts w:cs="Arial"/>
          <w:b/>
          <w:bCs/>
          <w:spacing w:val="2"/>
        </w:rPr>
      </w:pPr>
      <m:oMathPara>
        <m:oMath>
          <m:sSub>
            <m:sSubPr>
              <m:ctrlPr>
                <w:rPr>
                  <w:rFonts w:ascii="Cambria Math" w:hAnsi="Cambria Math" w:cs="Arial"/>
                  <w:spacing w:val="2"/>
                </w:rPr>
              </m:ctrlPr>
            </m:sSubPr>
            <m:e>
              <m:r>
                <m:rPr>
                  <m:sty m:val="p"/>
                </m:rPr>
                <w:rPr>
                  <w:rFonts w:ascii="Cambria Math" w:hAnsi="Cambria Math" w:cs="Arial"/>
                  <w:spacing w:val="2"/>
                </w:rPr>
                <m:t>RVUN</m:t>
              </m:r>
            </m:e>
            <m:sub>
              <m:r>
                <m:rPr>
                  <m:sty m:val="p"/>
                </m:rPr>
                <w:rPr>
                  <w:rFonts w:ascii="Cambria Math" w:hAnsi="Cambria Math" w:cs="Arial"/>
                  <w:spacing w:val="2"/>
                </w:rPr>
                <m:t>ERPC</m:t>
              </m:r>
            </m:sub>
          </m:sSub>
          <m:r>
            <m:rPr>
              <m:sty m:val="p"/>
            </m:rPr>
            <w:rPr>
              <w:rFonts w:ascii="Cambria Math" w:hAnsi="Cambria Math" w:cs="Arial"/>
              <w:spacing w:val="2"/>
            </w:rPr>
            <m:t>=VP(VD*TAD,Tkc,n)</m:t>
          </m:r>
        </m:oMath>
      </m:oMathPara>
    </w:p>
    <w:p w14:paraId="7A2CE8B5" w14:textId="77777777" w:rsidR="002B25EF" w:rsidRPr="000560D4" w:rsidRDefault="002B25EF" w:rsidP="00667ECD">
      <w:pPr>
        <w:pStyle w:val="centrado"/>
        <w:shd w:val="clear" w:color="auto" w:fill="FFFFFF"/>
        <w:spacing w:before="0" w:beforeAutospacing="0" w:after="0" w:afterAutospacing="0"/>
        <w:ind w:left="1134" w:hanging="425"/>
        <w:contextualSpacing/>
        <w:rPr>
          <w:rFonts w:cs="Arial"/>
          <w:spacing w:val="2"/>
        </w:rPr>
      </w:pPr>
    </w:p>
    <w:p w14:paraId="44483027" w14:textId="77777777" w:rsidR="00681433" w:rsidRPr="000560D4" w:rsidRDefault="00681433" w:rsidP="00667ECD">
      <w:pPr>
        <w:pStyle w:val="NormalWeb"/>
        <w:shd w:val="clear" w:color="auto" w:fill="FFFFFF"/>
        <w:spacing w:before="0" w:beforeAutospacing="0" w:after="0" w:afterAutospacing="0" w:line="240" w:lineRule="auto"/>
        <w:ind w:left="1134" w:hanging="425"/>
        <w:contextualSpacing/>
        <w:rPr>
          <w:rFonts w:cs="Arial"/>
          <w:spacing w:val="2"/>
        </w:rPr>
      </w:pPr>
      <w:r w:rsidRPr="000560D4">
        <w:rPr>
          <w:rFonts w:cs="Arial"/>
          <w:spacing w:val="2"/>
        </w:rPr>
        <w:t>Donde:</w:t>
      </w:r>
    </w:p>
    <w:p w14:paraId="30E9C965" w14:textId="77777777" w:rsidR="00667ECD" w:rsidRPr="000560D4" w:rsidRDefault="00667ECD" w:rsidP="00667ECD">
      <w:pPr>
        <w:pStyle w:val="NormalWeb"/>
        <w:shd w:val="clear" w:color="auto" w:fill="FFFFFF"/>
        <w:spacing w:before="0" w:beforeAutospacing="0" w:after="0" w:afterAutospacing="0" w:line="240" w:lineRule="auto"/>
        <w:ind w:left="1134" w:hanging="425"/>
        <w:contextualSpacing/>
        <w:rPr>
          <w:rFonts w:cs="Arial"/>
          <w:spacing w:val="2"/>
        </w:rPr>
      </w:pPr>
    </w:p>
    <w:tbl>
      <w:tblPr>
        <w:tblW w:w="4229" w:type="pct"/>
        <w:tblCellSpacing w:w="15" w:type="dxa"/>
        <w:tblInd w:w="851" w:type="dxa"/>
        <w:shd w:val="clear" w:color="auto" w:fill="FFFFFF"/>
        <w:tblCellMar>
          <w:top w:w="15" w:type="dxa"/>
          <w:left w:w="15" w:type="dxa"/>
          <w:bottom w:w="15" w:type="dxa"/>
          <w:right w:w="15" w:type="dxa"/>
        </w:tblCellMar>
        <w:tblLook w:val="04A0" w:firstRow="1" w:lastRow="0" w:firstColumn="1" w:lastColumn="0" w:noHBand="0" w:noVBand="1"/>
      </w:tblPr>
      <w:tblGrid>
        <w:gridCol w:w="2429"/>
        <w:gridCol w:w="5244"/>
      </w:tblGrid>
      <w:tr w:rsidR="00B66AA1" w:rsidRPr="000560D4" w14:paraId="5408DB02" w14:textId="77777777" w:rsidTr="00EF0DB4">
        <w:trPr>
          <w:tblCellSpacing w:w="15" w:type="dxa"/>
        </w:trPr>
        <w:tc>
          <w:tcPr>
            <w:tcW w:w="1553" w:type="pct"/>
            <w:shd w:val="clear" w:color="auto" w:fill="FFFFFF"/>
            <w:tcMar>
              <w:top w:w="0" w:type="dxa"/>
              <w:left w:w="0" w:type="dxa"/>
              <w:bottom w:w="0" w:type="dxa"/>
              <w:right w:w="0" w:type="dxa"/>
            </w:tcMar>
            <w:hideMark/>
          </w:tcPr>
          <w:p w14:paraId="206C271B" w14:textId="1F71688D" w:rsidR="00681433" w:rsidRPr="000560D4" w:rsidRDefault="00000000" w:rsidP="00667ECD">
            <w:pPr>
              <w:ind w:left="-155"/>
              <w:contextualSpacing/>
              <w:jc w:val="both"/>
              <w:rPr>
                <w:rFonts w:cs="Arial"/>
                <w:spacing w:val="2"/>
              </w:rPr>
            </w:pPr>
            <m:oMathPara>
              <m:oMath>
                <m:sSub>
                  <m:sSubPr>
                    <m:ctrlPr>
                      <w:rPr>
                        <w:rFonts w:ascii="Cambria Math" w:hAnsi="Cambria Math" w:cs="Arial"/>
                        <w:spacing w:val="2"/>
                      </w:rPr>
                    </m:ctrlPr>
                  </m:sSubPr>
                  <m:e>
                    <m:r>
                      <m:rPr>
                        <m:sty m:val="p"/>
                      </m:rPr>
                      <w:rPr>
                        <w:rFonts w:ascii="Cambria Math" w:hAnsi="Cambria Math" w:cs="Arial"/>
                        <w:spacing w:val="2"/>
                      </w:rPr>
                      <m:t>RVUN</m:t>
                    </m:r>
                  </m:e>
                  <m:sub>
                    <m:r>
                      <m:rPr>
                        <m:sty m:val="p"/>
                      </m:rPr>
                      <w:rPr>
                        <w:rFonts w:ascii="Cambria Math" w:hAnsi="Cambria Math" w:cs="Arial"/>
                        <w:spacing w:val="2"/>
                      </w:rPr>
                      <m:t>ERPC</m:t>
                    </m:r>
                  </m:sub>
                </m:sSub>
              </m:oMath>
            </m:oMathPara>
          </w:p>
        </w:tc>
        <w:tc>
          <w:tcPr>
            <w:tcW w:w="3388" w:type="pct"/>
            <w:shd w:val="clear" w:color="auto" w:fill="FFFFFF"/>
            <w:tcMar>
              <w:top w:w="0" w:type="dxa"/>
              <w:left w:w="0" w:type="dxa"/>
              <w:bottom w:w="0" w:type="dxa"/>
              <w:right w:w="0" w:type="dxa"/>
            </w:tcMar>
            <w:hideMark/>
          </w:tcPr>
          <w:p w14:paraId="7024EF9A" w14:textId="5F97CBB9" w:rsidR="00681433" w:rsidRPr="000560D4" w:rsidRDefault="00681433" w:rsidP="00667ECD">
            <w:pPr>
              <w:contextualSpacing/>
              <w:jc w:val="both"/>
              <w:rPr>
                <w:rFonts w:cs="Arial"/>
                <w:spacing w:val="2"/>
              </w:rPr>
            </w:pPr>
            <w:r w:rsidRPr="000560D4">
              <w:rPr>
                <w:rFonts w:cs="Arial"/>
                <w:spacing w:val="2"/>
              </w:rPr>
              <w:t>Costo de oportunidad por mantener en operación los activos que cumplen el periodo de vida útil normativa,</w:t>
            </w:r>
            <w:r w:rsidRPr="000560D4">
              <w:rPr>
                <w:rStyle w:val="apple-converted-space"/>
                <w:rFonts w:cs="Arial"/>
                <w:spacing w:val="2"/>
              </w:rPr>
              <w:t> </w:t>
            </w:r>
            <m:oMath>
              <m:sSub>
                <m:sSubPr>
                  <m:ctrlPr>
                    <w:rPr>
                      <w:rFonts w:ascii="Cambria Math" w:hAnsi="Cambria Math" w:cs="Arial"/>
                      <w:spacing w:val="2"/>
                    </w:rPr>
                  </m:ctrlPr>
                </m:sSubPr>
                <m:e>
                  <m:r>
                    <m:rPr>
                      <m:sty m:val="p"/>
                    </m:rPr>
                    <w:rPr>
                      <w:rFonts w:ascii="Cambria Math" w:hAnsi="Cambria Math" w:cs="Arial"/>
                      <w:spacing w:val="2"/>
                    </w:rPr>
                    <m:t>RVUN</m:t>
                  </m:r>
                </m:e>
                <m:sub>
                  <m:r>
                    <m:rPr>
                      <m:sty m:val="p"/>
                    </m:rPr>
                    <w:rPr>
                      <w:rFonts w:ascii="Cambria Math" w:hAnsi="Cambria Math" w:cs="Arial"/>
                      <w:spacing w:val="2"/>
                    </w:rPr>
                    <m:t>ERPC</m:t>
                  </m:r>
                </m:sub>
              </m:sSub>
            </m:oMath>
            <w:r w:rsidRPr="000560D4">
              <w:rPr>
                <w:rFonts w:cs="Arial"/>
                <w:spacing w:val="2"/>
              </w:rPr>
              <w:t>, expresado en pesos colombianos de la fecha base.</w:t>
            </w:r>
          </w:p>
        </w:tc>
      </w:tr>
      <w:tr w:rsidR="00B66AA1" w:rsidRPr="000560D4" w14:paraId="133D1863" w14:textId="77777777" w:rsidTr="00EF0DB4">
        <w:trPr>
          <w:tblCellSpacing w:w="15" w:type="dxa"/>
        </w:trPr>
        <w:tc>
          <w:tcPr>
            <w:tcW w:w="1553" w:type="pct"/>
            <w:shd w:val="clear" w:color="auto" w:fill="FFFFFF"/>
            <w:tcMar>
              <w:top w:w="0" w:type="dxa"/>
              <w:left w:w="0" w:type="dxa"/>
              <w:bottom w:w="0" w:type="dxa"/>
              <w:right w:w="0" w:type="dxa"/>
            </w:tcMar>
            <w:hideMark/>
          </w:tcPr>
          <w:p w14:paraId="72C6C380" w14:textId="154929E7" w:rsidR="00681433" w:rsidRPr="000560D4" w:rsidRDefault="007B4CCA" w:rsidP="00667ECD">
            <w:pPr>
              <w:contextualSpacing/>
              <w:jc w:val="both"/>
              <w:rPr>
                <w:rFonts w:cs="Arial"/>
                <w:spacing w:val="2"/>
              </w:rPr>
            </w:pPr>
            <m:oMathPara>
              <m:oMath>
                <m:r>
                  <m:rPr>
                    <m:sty m:val="p"/>
                  </m:rPr>
                  <w:rPr>
                    <w:rFonts w:ascii="Cambria Math" w:hAnsi="Cambria Math" w:cs="Arial"/>
                    <w:spacing w:val="2"/>
                  </w:rPr>
                  <m:t>VD</m:t>
                </m:r>
              </m:oMath>
            </m:oMathPara>
          </w:p>
        </w:tc>
        <w:tc>
          <w:tcPr>
            <w:tcW w:w="3388" w:type="pct"/>
            <w:shd w:val="clear" w:color="auto" w:fill="FFFFFF"/>
            <w:tcMar>
              <w:top w:w="0" w:type="dxa"/>
              <w:left w:w="0" w:type="dxa"/>
              <w:bottom w:w="0" w:type="dxa"/>
              <w:right w:w="0" w:type="dxa"/>
            </w:tcMar>
            <w:hideMark/>
          </w:tcPr>
          <w:p w14:paraId="4E46F54B" w14:textId="08CF9BB1" w:rsidR="00681433" w:rsidRPr="000560D4" w:rsidRDefault="00681433" w:rsidP="00667ECD">
            <w:pPr>
              <w:contextualSpacing/>
              <w:jc w:val="both"/>
              <w:rPr>
                <w:rFonts w:cs="Arial"/>
                <w:spacing w:val="2"/>
              </w:rPr>
            </w:pPr>
            <w:r w:rsidRPr="000560D4">
              <w:rPr>
                <w:rFonts w:cs="Arial"/>
                <w:spacing w:val="2"/>
              </w:rPr>
              <w:t>Valor</w:t>
            </w:r>
            <w:r w:rsidR="00E44488" w:rsidRPr="000560D4">
              <w:rPr>
                <w:rFonts w:cs="Arial"/>
                <w:spacing w:val="2"/>
              </w:rPr>
              <w:t xml:space="preserve"> en libros menos la depreciación</w:t>
            </w:r>
            <w:r w:rsidRPr="000560D4">
              <w:rPr>
                <w:rFonts w:cs="Arial"/>
                <w:spacing w:val="2"/>
              </w:rPr>
              <w:t xml:space="preserve"> de la inversión </w:t>
            </w:r>
            <w:r w:rsidR="0058514B" w:rsidRPr="000560D4">
              <w:rPr>
                <w:rFonts w:cs="Arial"/>
                <w:spacing w:val="2"/>
              </w:rPr>
              <w:t>de</w:t>
            </w:r>
            <w:r w:rsidR="00F26C5D" w:rsidRPr="000560D4">
              <w:rPr>
                <w:rFonts w:cs="Arial"/>
                <w:spacing w:val="2"/>
              </w:rPr>
              <w:t xml:space="preserve"> </w:t>
            </w:r>
            <w:r w:rsidR="0058514B" w:rsidRPr="000560D4">
              <w:rPr>
                <w:rFonts w:cs="Arial"/>
                <w:spacing w:val="2"/>
              </w:rPr>
              <w:t>la ERPC respectiva</w:t>
            </w:r>
            <w:r w:rsidR="00C0354E" w:rsidRPr="000560D4">
              <w:rPr>
                <w:rFonts w:cs="Arial"/>
                <w:spacing w:val="2"/>
              </w:rPr>
              <w:t>,</w:t>
            </w:r>
            <w:r w:rsidR="0058514B" w:rsidRPr="000560D4">
              <w:rPr>
                <w:rFonts w:cs="Arial"/>
                <w:spacing w:val="2"/>
              </w:rPr>
              <w:t xml:space="preserve"> acorde a la información contable de la empresa</w:t>
            </w:r>
            <w:r w:rsidR="00592635" w:rsidRPr="000560D4">
              <w:rPr>
                <w:rFonts w:cs="Arial"/>
                <w:spacing w:val="2"/>
              </w:rPr>
              <w:t>,</w:t>
            </w:r>
            <w:r w:rsidR="0058514B" w:rsidRPr="000560D4">
              <w:rPr>
                <w:rFonts w:cs="Arial"/>
                <w:spacing w:val="2"/>
              </w:rPr>
              <w:t xml:space="preserve"> la cual debe</w:t>
            </w:r>
            <w:r w:rsidR="00B8253E" w:rsidRPr="000560D4">
              <w:rPr>
                <w:rFonts w:cs="Arial"/>
                <w:spacing w:val="2"/>
              </w:rPr>
              <w:t xml:space="preserve"> coincidir con los valores reportados en los Estados financieros aprobados </w:t>
            </w:r>
            <w:r w:rsidR="00DF4E77" w:rsidRPr="000560D4">
              <w:rPr>
                <w:rFonts w:cs="Arial"/>
                <w:spacing w:val="2"/>
              </w:rPr>
              <w:t>y certificados por la entidad</w:t>
            </w:r>
            <w:r w:rsidRPr="000560D4">
              <w:rPr>
                <w:rFonts w:cs="Arial"/>
                <w:spacing w:val="2"/>
              </w:rPr>
              <w:t>, expresado en pesos colombianos de la fecha base.</w:t>
            </w:r>
            <w:r w:rsidR="00F26C5D" w:rsidRPr="000560D4">
              <w:rPr>
                <w:rFonts w:cs="Arial"/>
                <w:spacing w:val="2"/>
              </w:rPr>
              <w:t xml:space="preserve"> En caso de que la empresa no </w:t>
            </w:r>
            <w:r w:rsidR="00D97F0D" w:rsidRPr="000560D4">
              <w:rPr>
                <w:rFonts w:cs="Arial"/>
                <w:spacing w:val="2"/>
              </w:rPr>
              <w:t xml:space="preserve">entregue la </w:t>
            </w:r>
            <w:r w:rsidR="00F26C5D" w:rsidRPr="000560D4">
              <w:rPr>
                <w:rFonts w:cs="Arial"/>
                <w:spacing w:val="2"/>
              </w:rPr>
              <w:t xml:space="preserve">información </w:t>
            </w:r>
            <w:r w:rsidR="00AB65CB" w:rsidRPr="000560D4">
              <w:rPr>
                <w:rFonts w:cs="Arial"/>
                <w:spacing w:val="2"/>
              </w:rPr>
              <w:t xml:space="preserve">o no </w:t>
            </w:r>
            <w:r w:rsidR="004C3B06" w:rsidRPr="000560D4">
              <w:rPr>
                <w:rFonts w:cs="Arial"/>
                <w:spacing w:val="2"/>
              </w:rPr>
              <w:t>esté</w:t>
            </w:r>
            <w:r w:rsidR="00AB65CB" w:rsidRPr="000560D4">
              <w:rPr>
                <w:rFonts w:cs="Arial"/>
                <w:spacing w:val="2"/>
              </w:rPr>
              <w:t xml:space="preserve"> debidamente soportada </w:t>
            </w:r>
            <w:r w:rsidR="0046662F" w:rsidRPr="000560D4">
              <w:rPr>
                <w:rFonts w:cs="Arial"/>
                <w:spacing w:val="2"/>
              </w:rPr>
              <w:t>su valor será cero.</w:t>
            </w:r>
          </w:p>
        </w:tc>
      </w:tr>
      <w:tr w:rsidR="00B66AA1" w:rsidRPr="000560D4" w14:paraId="281D4303" w14:textId="77777777" w:rsidTr="00EF0DB4">
        <w:trPr>
          <w:tblCellSpacing w:w="15" w:type="dxa"/>
        </w:trPr>
        <w:tc>
          <w:tcPr>
            <w:tcW w:w="1553" w:type="pct"/>
            <w:shd w:val="clear" w:color="auto" w:fill="FFFFFF"/>
            <w:tcMar>
              <w:top w:w="0" w:type="dxa"/>
              <w:left w:w="0" w:type="dxa"/>
              <w:bottom w:w="0" w:type="dxa"/>
              <w:right w:w="0" w:type="dxa"/>
            </w:tcMar>
            <w:hideMark/>
          </w:tcPr>
          <w:p w14:paraId="22293023" w14:textId="51CC3514" w:rsidR="00681433" w:rsidRPr="000560D4" w:rsidRDefault="007B4CCA" w:rsidP="00667ECD">
            <w:pPr>
              <w:contextualSpacing/>
              <w:jc w:val="both"/>
              <w:rPr>
                <w:rFonts w:cs="Arial"/>
                <w:spacing w:val="2"/>
              </w:rPr>
            </w:pPr>
            <m:oMathPara>
              <m:oMath>
                <m:r>
                  <m:rPr>
                    <m:sty m:val="p"/>
                  </m:rPr>
                  <w:rPr>
                    <w:rFonts w:ascii="Cambria Math" w:hAnsi="Cambria Math" w:cs="Arial"/>
                    <w:spacing w:val="2"/>
                  </w:rPr>
                  <m:t>TAD</m:t>
                </m:r>
              </m:oMath>
            </m:oMathPara>
          </w:p>
        </w:tc>
        <w:tc>
          <w:tcPr>
            <w:tcW w:w="3388" w:type="pct"/>
            <w:shd w:val="clear" w:color="auto" w:fill="FFFFFF"/>
            <w:tcMar>
              <w:top w:w="0" w:type="dxa"/>
              <w:left w:w="0" w:type="dxa"/>
              <w:bottom w:w="0" w:type="dxa"/>
              <w:right w:w="0" w:type="dxa"/>
            </w:tcMar>
            <w:hideMark/>
          </w:tcPr>
          <w:p w14:paraId="21287500" w14:textId="77777777" w:rsidR="00681433" w:rsidRPr="000560D4" w:rsidRDefault="00681433" w:rsidP="00667ECD">
            <w:pPr>
              <w:contextualSpacing/>
              <w:jc w:val="both"/>
              <w:rPr>
                <w:rFonts w:cs="Arial"/>
                <w:spacing w:val="2"/>
              </w:rPr>
            </w:pPr>
            <w:r w:rsidRPr="000560D4">
              <w:rPr>
                <w:rFonts w:cs="Arial"/>
                <w:spacing w:val="2"/>
              </w:rPr>
              <w:t>Costo de oportunidad asociado al riesgo del activo en el negocio para un activo que ya cumplió su vida útil normativa</w:t>
            </w:r>
          </w:p>
        </w:tc>
      </w:tr>
      <w:tr w:rsidR="00B66AA1" w:rsidRPr="000560D4" w14:paraId="68215951" w14:textId="77777777" w:rsidTr="00EF0DB4">
        <w:trPr>
          <w:tblCellSpacing w:w="15" w:type="dxa"/>
        </w:trPr>
        <w:tc>
          <w:tcPr>
            <w:tcW w:w="1553" w:type="pct"/>
            <w:shd w:val="clear" w:color="auto" w:fill="FFFFFF"/>
            <w:tcMar>
              <w:top w:w="0" w:type="dxa"/>
              <w:left w:w="0" w:type="dxa"/>
              <w:bottom w:w="0" w:type="dxa"/>
              <w:right w:w="0" w:type="dxa"/>
            </w:tcMar>
            <w:hideMark/>
          </w:tcPr>
          <w:p w14:paraId="05A0A4E8" w14:textId="52E69F50" w:rsidR="00681433" w:rsidRPr="000560D4" w:rsidRDefault="007B4CCA" w:rsidP="00667ECD">
            <w:pPr>
              <w:contextualSpacing/>
              <w:jc w:val="both"/>
              <w:rPr>
                <w:rFonts w:cs="Arial"/>
                <w:spacing w:val="2"/>
              </w:rPr>
            </w:pPr>
            <m:oMathPara>
              <m:oMath>
                <m:r>
                  <m:rPr>
                    <m:sty m:val="p"/>
                  </m:rPr>
                  <w:rPr>
                    <w:rFonts w:ascii="Cambria Math" w:hAnsi="Cambria Math" w:cs="Arial"/>
                    <w:spacing w:val="2"/>
                  </w:rPr>
                  <m:t>Tkc</m:t>
                </m:r>
              </m:oMath>
            </m:oMathPara>
          </w:p>
        </w:tc>
        <w:tc>
          <w:tcPr>
            <w:tcW w:w="3388" w:type="pct"/>
            <w:shd w:val="clear" w:color="auto" w:fill="FFFFFF"/>
            <w:tcMar>
              <w:top w:w="0" w:type="dxa"/>
              <w:left w:w="0" w:type="dxa"/>
              <w:bottom w:w="0" w:type="dxa"/>
              <w:right w:w="0" w:type="dxa"/>
            </w:tcMar>
            <w:hideMark/>
          </w:tcPr>
          <w:p w14:paraId="7EE31173" w14:textId="77777777" w:rsidR="00681433" w:rsidRPr="000560D4" w:rsidRDefault="00681433" w:rsidP="00667ECD">
            <w:pPr>
              <w:contextualSpacing/>
              <w:jc w:val="both"/>
              <w:rPr>
                <w:rFonts w:cs="Arial"/>
                <w:spacing w:val="2"/>
              </w:rPr>
            </w:pPr>
            <w:r w:rsidRPr="000560D4">
              <w:rPr>
                <w:rFonts w:cs="Arial"/>
                <w:spacing w:val="2"/>
              </w:rPr>
              <w:t>Tasa promedio de costo de capital, real antes de impuestos, remunerado por servicios de capacidad a través de cargos fijos expresados en pesos colombianos.</w:t>
            </w:r>
          </w:p>
        </w:tc>
      </w:tr>
      <w:tr w:rsidR="00B66AA1" w:rsidRPr="000560D4" w14:paraId="126BE621" w14:textId="77777777" w:rsidTr="00EF0DB4">
        <w:trPr>
          <w:tblCellSpacing w:w="15" w:type="dxa"/>
        </w:trPr>
        <w:tc>
          <w:tcPr>
            <w:tcW w:w="1553" w:type="pct"/>
            <w:shd w:val="clear" w:color="auto" w:fill="FFFFFF"/>
            <w:tcMar>
              <w:top w:w="0" w:type="dxa"/>
              <w:left w:w="0" w:type="dxa"/>
              <w:bottom w:w="0" w:type="dxa"/>
              <w:right w:w="0" w:type="dxa"/>
            </w:tcMar>
            <w:hideMark/>
          </w:tcPr>
          <w:p w14:paraId="626C71E2" w14:textId="21A7FF7A" w:rsidR="00681433" w:rsidRPr="000560D4" w:rsidRDefault="007B4CCA" w:rsidP="00667ECD">
            <w:pPr>
              <w:contextualSpacing/>
              <w:jc w:val="both"/>
              <w:rPr>
                <w:rFonts w:cs="Arial"/>
                <w:spacing w:val="2"/>
              </w:rPr>
            </w:pPr>
            <m:oMathPara>
              <m:oMath>
                <m:r>
                  <m:rPr>
                    <m:sty m:val="p"/>
                  </m:rPr>
                  <w:rPr>
                    <w:rFonts w:ascii="Cambria Math" w:hAnsi="Cambria Math" w:cs="Arial"/>
                    <w:spacing w:val="2"/>
                  </w:rPr>
                  <m:t>n</m:t>
                </m:r>
              </m:oMath>
            </m:oMathPara>
          </w:p>
        </w:tc>
        <w:tc>
          <w:tcPr>
            <w:tcW w:w="3388" w:type="pct"/>
            <w:shd w:val="clear" w:color="auto" w:fill="FFFFFF"/>
            <w:tcMar>
              <w:top w:w="0" w:type="dxa"/>
              <w:left w:w="0" w:type="dxa"/>
              <w:bottom w:w="0" w:type="dxa"/>
              <w:right w:w="0" w:type="dxa"/>
            </w:tcMar>
            <w:hideMark/>
          </w:tcPr>
          <w:p w14:paraId="7559D5CC" w14:textId="77777777" w:rsidR="00681433" w:rsidRPr="000560D4" w:rsidRDefault="00681433" w:rsidP="00667ECD">
            <w:pPr>
              <w:contextualSpacing/>
              <w:jc w:val="both"/>
              <w:rPr>
                <w:rFonts w:cs="Arial"/>
                <w:spacing w:val="2"/>
              </w:rPr>
            </w:pPr>
            <w:r w:rsidRPr="000560D4">
              <w:rPr>
                <w:rFonts w:cs="Arial"/>
                <w:spacing w:val="2"/>
              </w:rPr>
              <w:t>Periodo para descontar el flujo: 20 años</w:t>
            </w:r>
          </w:p>
        </w:tc>
      </w:tr>
      <w:tr w:rsidR="00B66AA1" w:rsidRPr="000560D4" w14:paraId="7D1EC25D" w14:textId="77777777" w:rsidTr="00EF0DB4">
        <w:trPr>
          <w:tblCellSpacing w:w="15" w:type="dxa"/>
        </w:trPr>
        <w:tc>
          <w:tcPr>
            <w:tcW w:w="1553" w:type="pct"/>
            <w:shd w:val="clear" w:color="auto" w:fill="FFFFFF"/>
            <w:tcMar>
              <w:top w:w="0" w:type="dxa"/>
              <w:left w:w="0" w:type="dxa"/>
              <w:bottom w:w="0" w:type="dxa"/>
              <w:right w:w="0" w:type="dxa"/>
            </w:tcMar>
            <w:hideMark/>
          </w:tcPr>
          <w:p w14:paraId="50682C92" w14:textId="5E04A4C7" w:rsidR="00681433" w:rsidRPr="000560D4" w:rsidRDefault="007B4CCA" w:rsidP="00667ECD">
            <w:pPr>
              <w:contextualSpacing/>
              <w:jc w:val="both"/>
              <w:rPr>
                <w:rFonts w:cs="Arial"/>
                <w:spacing w:val="2"/>
              </w:rPr>
            </w:pPr>
            <m:oMathPara>
              <m:oMath>
                <m:r>
                  <m:rPr>
                    <m:sty m:val="p"/>
                  </m:rPr>
                  <w:rPr>
                    <w:rFonts w:ascii="Cambria Math" w:hAnsi="Cambria Math" w:cs="Arial"/>
                    <w:spacing w:val="2"/>
                  </w:rPr>
                  <m:t>VP (VD*TAD,Tkc,n)</m:t>
                </m:r>
              </m:oMath>
            </m:oMathPara>
          </w:p>
        </w:tc>
        <w:tc>
          <w:tcPr>
            <w:tcW w:w="3388" w:type="pct"/>
            <w:shd w:val="clear" w:color="auto" w:fill="FFFFFF"/>
            <w:tcMar>
              <w:top w:w="0" w:type="dxa"/>
              <w:left w:w="0" w:type="dxa"/>
              <w:bottom w:w="0" w:type="dxa"/>
              <w:right w:w="0" w:type="dxa"/>
            </w:tcMar>
            <w:hideMark/>
          </w:tcPr>
          <w:p w14:paraId="4782B9CD" w14:textId="34D092A6" w:rsidR="00681433" w:rsidRPr="000560D4" w:rsidRDefault="00681433" w:rsidP="00667ECD">
            <w:pPr>
              <w:contextualSpacing/>
              <w:jc w:val="both"/>
              <w:rPr>
                <w:rFonts w:cs="Arial"/>
                <w:spacing w:val="2"/>
              </w:rPr>
            </w:pPr>
            <w:r w:rsidRPr="000560D4">
              <w:rPr>
                <w:rFonts w:cs="Arial"/>
                <w:spacing w:val="2"/>
              </w:rPr>
              <w:t xml:space="preserve">Valor presente de Costo de oportunidad por mantener en operación </w:t>
            </w:r>
            <w:r w:rsidR="00AA4B53" w:rsidRPr="000560D4">
              <w:rPr>
                <w:rFonts w:cs="Arial"/>
                <w:spacing w:val="2"/>
              </w:rPr>
              <w:t xml:space="preserve">las </w:t>
            </w:r>
            <w:proofErr w:type="spellStart"/>
            <w:r w:rsidR="00AA4B53" w:rsidRPr="000560D4">
              <w:rPr>
                <w:rFonts w:cs="Arial"/>
                <w:spacing w:val="2"/>
              </w:rPr>
              <w:t>ERPCs</w:t>
            </w:r>
            <w:proofErr w:type="spellEnd"/>
            <w:r w:rsidRPr="000560D4">
              <w:rPr>
                <w:rFonts w:cs="Arial"/>
                <w:spacing w:val="2"/>
              </w:rPr>
              <w:t xml:space="preserve"> que cumplen el periodo de vida útil normativa,</w:t>
            </w:r>
            <w:r w:rsidR="00AA4B53" w:rsidRPr="000560D4">
              <w:rPr>
                <w:rFonts w:cs="Arial"/>
                <w:spacing w:val="2"/>
              </w:rPr>
              <w:br/>
            </w:r>
            <m:oMath>
              <m:sSub>
                <m:sSubPr>
                  <m:ctrlPr>
                    <w:rPr>
                      <w:rFonts w:ascii="Cambria Math" w:hAnsi="Cambria Math" w:cs="Arial"/>
                      <w:spacing w:val="2"/>
                    </w:rPr>
                  </m:ctrlPr>
                </m:sSubPr>
                <m:e>
                  <m:r>
                    <m:rPr>
                      <m:sty m:val="p"/>
                    </m:rPr>
                    <w:rPr>
                      <w:rFonts w:ascii="Cambria Math" w:hAnsi="Cambria Math" w:cs="Arial"/>
                      <w:spacing w:val="2"/>
                    </w:rPr>
                    <m:t>RVUN</m:t>
                  </m:r>
                </m:e>
                <m:sub>
                  <m:r>
                    <m:rPr>
                      <m:sty m:val="p"/>
                    </m:rPr>
                    <w:rPr>
                      <w:rFonts w:ascii="Cambria Math" w:hAnsi="Cambria Math" w:cs="Arial"/>
                      <w:spacing w:val="2"/>
                    </w:rPr>
                    <m:t>ERPC</m:t>
                  </m:r>
                </m:sub>
              </m:sSub>
            </m:oMath>
            <w:r w:rsidRPr="000560D4">
              <w:rPr>
                <w:rFonts w:cs="Arial"/>
                <w:spacing w:val="2"/>
              </w:rPr>
              <w:t>,desde el año 1 hasta el año n</w:t>
            </w:r>
          </w:p>
        </w:tc>
      </w:tr>
    </w:tbl>
    <w:p w14:paraId="592FB1E4" w14:textId="77777777" w:rsidR="00536E27" w:rsidRPr="000560D4" w:rsidRDefault="00536E27" w:rsidP="00382588">
      <w:pPr>
        <w:pStyle w:val="NormalWeb"/>
        <w:shd w:val="clear" w:color="auto" w:fill="FFFFFF"/>
        <w:spacing w:before="0" w:beforeAutospacing="0" w:after="240" w:afterAutospacing="0" w:line="240" w:lineRule="auto"/>
        <w:ind w:left="1418"/>
        <w:rPr>
          <w:rFonts w:cs="Arial"/>
          <w:spacing w:val="2"/>
        </w:rPr>
      </w:pPr>
    </w:p>
    <w:p w14:paraId="20136246" w14:textId="7643E4BC" w:rsidR="00681433" w:rsidRPr="000560D4" w:rsidRDefault="00681433" w:rsidP="00667ECD">
      <w:pPr>
        <w:pStyle w:val="NormalWeb"/>
        <w:shd w:val="clear" w:color="auto" w:fill="FFFFFF"/>
        <w:spacing w:before="0" w:beforeAutospacing="0" w:after="0" w:afterAutospacing="0" w:line="240" w:lineRule="auto"/>
        <w:ind w:left="709"/>
        <w:contextualSpacing/>
        <w:rPr>
          <w:rFonts w:cs="Arial"/>
          <w:spacing w:val="2"/>
        </w:rPr>
      </w:pPr>
      <w:r w:rsidRPr="000560D4">
        <w:rPr>
          <w:rFonts w:cs="Arial"/>
          <w:spacing w:val="2"/>
        </w:rPr>
        <w:t xml:space="preserve">TAD considera las variables para cálculo de la tasa de descuento </w:t>
      </w:r>
      <w:proofErr w:type="spellStart"/>
      <w:r w:rsidRPr="000560D4">
        <w:rPr>
          <w:rFonts w:cs="Arial"/>
          <w:spacing w:val="2"/>
        </w:rPr>
        <w:t>Tkc</w:t>
      </w:r>
      <w:proofErr w:type="spellEnd"/>
      <w:r w:rsidR="00FF64D0" w:rsidRPr="000560D4">
        <w:rPr>
          <w:rFonts w:cs="Arial"/>
          <w:spacing w:val="2"/>
        </w:rPr>
        <w:t>, así:</w:t>
      </w:r>
    </w:p>
    <w:p w14:paraId="41132513" w14:textId="42190290" w:rsidR="00DD3C0A" w:rsidRPr="000560D4" w:rsidRDefault="007B4CCA" w:rsidP="00667ECD">
      <w:pPr>
        <w:pStyle w:val="NormalWeb"/>
        <w:spacing w:before="0" w:beforeAutospacing="0" w:after="0" w:afterAutospacing="0" w:line="240" w:lineRule="auto"/>
        <w:ind w:left="709"/>
        <w:contextualSpacing/>
      </w:pPr>
      <m:oMathPara>
        <m:oMathParaPr>
          <m:jc m:val="centerGroup"/>
        </m:oMathParaPr>
        <m:oMath>
          <m:r>
            <m:rPr>
              <m:sty m:val="p"/>
            </m:rPr>
            <w:rPr>
              <w:rFonts w:ascii="Cambria Math" w:hAnsi="Cambria Math"/>
            </w:rPr>
            <m:t>TAD=</m:t>
          </m:r>
          <m:d>
            <m:dPr>
              <m:ctrlPr>
                <w:rPr>
                  <w:rFonts w:ascii="Cambria Math" w:hAnsi="Cambria Math"/>
                </w:rPr>
              </m:ctrlPr>
            </m:dPr>
            <m:e>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m:rPr>
                              <m:sty m:val="p"/>
                            </m:rPr>
                            <w:rPr>
                              <w:rFonts w:ascii="Cambria Math" w:hAnsi="Cambria Math"/>
                            </w:rPr>
                            <m:t>ke_cop</m:t>
                          </m:r>
                        </m:e>
                        <m:sub>
                          <m:r>
                            <m:rPr>
                              <m:sty m:val="p"/>
                            </m:rPr>
                            <w:rPr>
                              <w:rFonts w:ascii="Cambria Math" w:hAnsi="Cambria Math"/>
                            </w:rPr>
                            <m:t>τ</m:t>
                          </m:r>
                        </m:sub>
                      </m:sSub>
                      <m:r>
                        <m:rPr>
                          <m:nor/>
                        </m:rPr>
                        <m:t>  </m:t>
                      </m:r>
                    </m:num>
                    <m:den>
                      <m:r>
                        <m:rPr>
                          <m:sty m:val="p"/>
                        </m:rPr>
                        <w:rPr>
                          <w:rFonts w:ascii="Cambria Math" w:hAnsi="Cambria Math"/>
                        </w:rPr>
                        <m:t>1-Tx</m:t>
                      </m:r>
                    </m:den>
                  </m:f>
                  <m:r>
                    <m:rPr>
                      <m:sty m:val="p"/>
                    </m:rPr>
                    <w:rPr>
                      <w:rFonts w:ascii="Cambria Math" w:hAnsi="Cambria Math"/>
                    </w:rPr>
                    <m:t>+1</m:t>
                  </m:r>
                </m:num>
                <m:den>
                  <m:sSub>
                    <m:sSubPr>
                      <m:ctrlPr>
                        <w:rPr>
                          <w:rFonts w:ascii="Cambria Math" w:hAnsi="Cambria Math"/>
                        </w:rPr>
                      </m:ctrlPr>
                    </m:sSubPr>
                    <m:e>
                      <m:r>
                        <m:rPr>
                          <m:sty m:val="p"/>
                        </m:rPr>
                        <w:rPr>
                          <w:rFonts w:ascii="Cambria Math" w:hAnsi="Cambria Math"/>
                        </w:rPr>
                        <m:t>π_cop</m:t>
                      </m:r>
                    </m:e>
                    <m:sub>
                      <m:r>
                        <m:rPr>
                          <m:sty m:val="p"/>
                        </m:rPr>
                        <w:rPr>
                          <w:rFonts w:ascii="Cambria Math" w:hAnsi="Cambria Math"/>
                        </w:rPr>
                        <m:t>τ</m:t>
                      </m:r>
                    </m:sub>
                  </m:sSub>
                  <m:r>
                    <m:rPr>
                      <m:sty m:val="p"/>
                    </m:rPr>
                    <w:rPr>
                      <w:rFonts w:ascii="Cambria Math" w:hAnsi="Cambria Math"/>
                    </w:rPr>
                    <m:t>+1</m:t>
                  </m:r>
                </m:den>
              </m:f>
              <m:r>
                <m:rPr>
                  <m:sty m:val="p"/>
                </m:rPr>
                <w:rPr>
                  <w:rFonts w:ascii="Cambria Math" w:hAnsi="Cambria Math"/>
                </w:rPr>
                <m:t>-1</m:t>
              </m:r>
            </m:e>
          </m:d>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We</m:t>
                  </m:r>
                </m:e>
                <m:sub>
                  <m:r>
                    <m:rPr>
                      <m:sty m:val="p"/>
                    </m:rPr>
                    <w:rPr>
                      <w:rFonts w:ascii="Cambria Math" w:hAnsi="Cambria Math"/>
                    </w:rPr>
                    <m:t>α,τ</m:t>
                  </m:r>
                </m:sub>
              </m:sSub>
            </m:num>
            <m:den>
              <m:sSub>
                <m:sSubPr>
                  <m:ctrlPr>
                    <w:rPr>
                      <w:rFonts w:ascii="Cambria Math" w:hAnsi="Cambria Math"/>
                    </w:rPr>
                  </m:ctrlPr>
                </m:sSubPr>
                <m:e>
                  <m:r>
                    <m:rPr>
                      <m:sty m:val="p"/>
                    </m:rPr>
                    <w:rPr>
                      <w:rFonts w:ascii="Cambria Math" w:hAnsi="Cambria Math"/>
                    </w:rPr>
                    <m:t>We</m:t>
                  </m:r>
                </m:e>
                <m:sub>
                  <m:r>
                    <m:rPr>
                      <m:sty m:val="p"/>
                    </m:rPr>
                    <w:rPr>
                      <w:rFonts w:ascii="Cambria Math" w:hAnsi="Cambria Math"/>
                    </w:rPr>
                    <m:t>α,τ</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Wd</m:t>
                  </m:r>
                </m:e>
                <m:sub>
                  <m:r>
                    <m:rPr>
                      <m:sty m:val="p"/>
                    </m:rPr>
                    <w:rPr>
                      <w:rFonts w:ascii="Cambria Math" w:hAnsi="Cambria Math"/>
                    </w:rPr>
                    <m:t>α,τ</m:t>
                  </m:r>
                </m:sub>
              </m:sSub>
            </m:den>
          </m:f>
        </m:oMath>
      </m:oMathPara>
    </w:p>
    <w:p w14:paraId="00C0F2C9" w14:textId="791C096A" w:rsidR="00681433" w:rsidRPr="000560D4" w:rsidRDefault="00681433" w:rsidP="00667ECD">
      <w:pPr>
        <w:pStyle w:val="NormalWeb"/>
        <w:shd w:val="clear" w:color="auto" w:fill="FFFFFF"/>
        <w:spacing w:before="0" w:beforeAutospacing="0" w:after="0" w:afterAutospacing="0" w:line="240" w:lineRule="auto"/>
        <w:ind w:left="709"/>
        <w:contextualSpacing/>
        <w:rPr>
          <w:rFonts w:cs="Arial"/>
          <w:spacing w:val="2"/>
        </w:rPr>
      </w:pPr>
      <w:r w:rsidRPr="000560D4">
        <w:rPr>
          <w:rFonts w:cs="Arial"/>
          <w:spacing w:val="2"/>
        </w:rPr>
        <w:t>Donde</w:t>
      </w:r>
      <w:r w:rsidR="00667ECD" w:rsidRPr="000560D4">
        <w:rPr>
          <w:rFonts w:cs="Arial"/>
          <w:spacing w:val="2"/>
        </w:rPr>
        <w:t>:</w:t>
      </w:r>
    </w:p>
    <w:p w14:paraId="4A855BB5" w14:textId="77777777" w:rsidR="00667ECD" w:rsidRPr="000560D4" w:rsidRDefault="00667ECD" w:rsidP="00667ECD">
      <w:pPr>
        <w:pStyle w:val="NormalWeb"/>
        <w:shd w:val="clear" w:color="auto" w:fill="FFFFFF"/>
        <w:spacing w:before="0" w:beforeAutospacing="0" w:after="0" w:afterAutospacing="0" w:line="240" w:lineRule="auto"/>
        <w:ind w:left="709"/>
        <w:contextualSpacing/>
        <w:rPr>
          <w:rFonts w:cs="Arial"/>
          <w:spacing w:val="2"/>
        </w:rPr>
      </w:pPr>
    </w:p>
    <w:tbl>
      <w:tblPr>
        <w:tblW w:w="4615" w:type="pct"/>
        <w:tblInd w:w="698" w:type="dxa"/>
        <w:tblCellMar>
          <w:left w:w="0" w:type="dxa"/>
          <w:right w:w="0" w:type="dxa"/>
        </w:tblCellMar>
        <w:tblLook w:val="0420" w:firstRow="1" w:lastRow="0" w:firstColumn="0" w:lastColumn="0" w:noHBand="0" w:noVBand="1"/>
      </w:tblPr>
      <w:tblGrid>
        <w:gridCol w:w="2932"/>
        <w:gridCol w:w="5441"/>
      </w:tblGrid>
      <w:tr w:rsidR="00B66AA1" w:rsidRPr="000560D4" w14:paraId="031C6E95" w14:textId="77777777" w:rsidTr="007B4CCA">
        <w:trPr>
          <w:trHeight w:val="363"/>
        </w:trPr>
        <w:tc>
          <w:tcPr>
            <w:tcW w:w="1751" w:type="pct"/>
            <w:tcBorders>
              <w:top w:val="nil"/>
              <w:left w:val="nil"/>
              <w:bottom w:val="nil"/>
              <w:right w:val="nil"/>
            </w:tcBorders>
            <w:shd w:val="clear" w:color="auto" w:fill="auto"/>
            <w:tcMar>
              <w:top w:w="72" w:type="dxa"/>
              <w:left w:w="144" w:type="dxa"/>
              <w:bottom w:w="72" w:type="dxa"/>
              <w:right w:w="144" w:type="dxa"/>
            </w:tcMar>
          </w:tcPr>
          <w:p w14:paraId="47C4DF5D" w14:textId="77777777" w:rsidR="00F26C5D" w:rsidRPr="000560D4" w:rsidRDefault="00F26C5D" w:rsidP="00382588">
            <w:pPr>
              <w:pStyle w:val="NormalWeb"/>
              <w:spacing w:line="240" w:lineRule="auto"/>
              <w:ind w:left="1418"/>
              <w:contextualSpacing/>
            </w:pPr>
            <w:r w:rsidRPr="000560D4">
              <w:t>TAD</w:t>
            </w:r>
          </w:p>
        </w:tc>
        <w:tc>
          <w:tcPr>
            <w:tcW w:w="3249" w:type="pct"/>
            <w:tcBorders>
              <w:top w:val="nil"/>
              <w:left w:val="nil"/>
              <w:bottom w:val="nil"/>
              <w:right w:val="nil"/>
            </w:tcBorders>
            <w:shd w:val="clear" w:color="auto" w:fill="auto"/>
            <w:tcMar>
              <w:top w:w="72" w:type="dxa"/>
              <w:left w:w="144" w:type="dxa"/>
              <w:bottom w:w="72" w:type="dxa"/>
              <w:right w:w="144" w:type="dxa"/>
            </w:tcMar>
          </w:tcPr>
          <w:p w14:paraId="66B9DB3C" w14:textId="77777777" w:rsidR="00F26C5D" w:rsidRPr="000560D4" w:rsidRDefault="00F26C5D" w:rsidP="001B18D1">
            <w:pPr>
              <w:ind w:left="335" w:right="408" w:hanging="6"/>
              <w:contextualSpacing/>
              <w:jc w:val="both"/>
            </w:pPr>
            <w:r w:rsidRPr="000560D4">
              <w:t>Costo de oportunidad asociado al riesgo del activo en el negocio para un activo que ya cumplió su vida útil normativa.</w:t>
            </w:r>
          </w:p>
        </w:tc>
      </w:tr>
      <w:tr w:rsidR="00B66AA1" w:rsidRPr="000560D4" w14:paraId="2FDCE148" w14:textId="77777777" w:rsidTr="007B4CCA">
        <w:trPr>
          <w:trHeight w:val="363"/>
        </w:trPr>
        <w:tc>
          <w:tcPr>
            <w:tcW w:w="1751" w:type="pct"/>
            <w:tcBorders>
              <w:top w:val="nil"/>
              <w:left w:val="nil"/>
              <w:bottom w:val="nil"/>
              <w:right w:val="nil"/>
            </w:tcBorders>
            <w:shd w:val="clear" w:color="auto" w:fill="auto"/>
            <w:tcMar>
              <w:top w:w="72" w:type="dxa"/>
              <w:left w:w="144" w:type="dxa"/>
              <w:bottom w:w="72" w:type="dxa"/>
              <w:right w:w="144" w:type="dxa"/>
            </w:tcMar>
            <w:hideMark/>
          </w:tcPr>
          <w:p w14:paraId="74CAFF2D" w14:textId="57476894" w:rsidR="00F26C5D" w:rsidRPr="000560D4" w:rsidRDefault="00000000" w:rsidP="00382588">
            <w:pPr>
              <w:pStyle w:val="NormalWeb"/>
              <w:spacing w:line="240" w:lineRule="auto"/>
              <w:ind w:left="1418"/>
              <w:contextualSpacing/>
            </w:pPr>
            <m:oMath>
              <m:sSub>
                <m:sSubPr>
                  <m:ctrlPr>
                    <w:rPr>
                      <w:rFonts w:ascii="Cambria Math" w:hAnsi="Cambria Math"/>
                    </w:rPr>
                  </m:ctrlPr>
                </m:sSubPr>
                <m:e>
                  <m:r>
                    <m:rPr>
                      <m:sty m:val="p"/>
                    </m:rPr>
                    <w:rPr>
                      <w:rFonts w:ascii="Cambria Math" w:hAnsi="Cambria Math"/>
                    </w:rPr>
                    <m:t>We</m:t>
                  </m:r>
                </m:e>
                <m:sub>
                  <m:r>
                    <m:rPr>
                      <m:sty m:val="p"/>
                    </m:rPr>
                    <w:rPr>
                      <w:rFonts w:ascii="Cambria Math" w:hAnsi="Cambria Math"/>
                    </w:rPr>
                    <m:t>α,τ</m:t>
                  </m:r>
                </m:sub>
              </m:sSub>
            </m:oMath>
            <w:r w:rsidR="00F26C5D" w:rsidRPr="000560D4">
              <w:t>:</w:t>
            </w:r>
          </w:p>
        </w:tc>
        <w:tc>
          <w:tcPr>
            <w:tcW w:w="3249" w:type="pct"/>
            <w:tcBorders>
              <w:top w:val="nil"/>
              <w:left w:val="nil"/>
              <w:bottom w:val="nil"/>
              <w:right w:val="nil"/>
            </w:tcBorders>
            <w:shd w:val="clear" w:color="auto" w:fill="auto"/>
            <w:tcMar>
              <w:top w:w="72" w:type="dxa"/>
              <w:left w:w="144" w:type="dxa"/>
              <w:bottom w:w="72" w:type="dxa"/>
              <w:right w:w="144" w:type="dxa"/>
            </w:tcMar>
            <w:hideMark/>
          </w:tcPr>
          <w:p w14:paraId="2AAC5245" w14:textId="0381EF46" w:rsidR="00F26C5D" w:rsidRPr="000560D4" w:rsidRDefault="00F26C5D" w:rsidP="001B18D1">
            <w:pPr>
              <w:pStyle w:val="NormalWeb"/>
              <w:spacing w:before="0" w:beforeAutospacing="0" w:after="0" w:afterAutospacing="0" w:line="240" w:lineRule="auto"/>
              <w:ind w:left="335" w:hanging="6"/>
              <w:contextualSpacing/>
            </w:pPr>
            <w:r w:rsidRPr="000560D4">
              <w:t>Ponderador para el costo del capital propio (</w:t>
            </w:r>
            <w:proofErr w:type="spellStart"/>
            <w:r w:rsidRPr="000560D4">
              <w:t>equity</w:t>
            </w:r>
            <w:proofErr w:type="spellEnd"/>
            <w:r w:rsidRPr="000560D4">
              <w:t xml:space="preserve">) de la actividad a, en el momento </w:t>
            </w:r>
            <m:oMath>
              <m:r>
                <m:rPr>
                  <m:sty m:val="p"/>
                </m:rPr>
                <w:rPr>
                  <w:rFonts w:ascii="Cambria Math" w:hAnsi="Cambria Math"/>
                </w:rPr>
                <m:t>τ</m:t>
              </m:r>
            </m:oMath>
            <w:r w:rsidRPr="000560D4">
              <w:t xml:space="preserve"> </w:t>
            </w:r>
          </w:p>
        </w:tc>
      </w:tr>
      <w:tr w:rsidR="00B66AA1" w:rsidRPr="000560D4" w14:paraId="2EC83CC9" w14:textId="77777777" w:rsidTr="007B4CCA">
        <w:trPr>
          <w:trHeight w:val="353"/>
        </w:trPr>
        <w:tc>
          <w:tcPr>
            <w:tcW w:w="1751" w:type="pct"/>
            <w:tcBorders>
              <w:top w:val="nil"/>
              <w:left w:val="nil"/>
              <w:bottom w:val="nil"/>
              <w:right w:val="nil"/>
            </w:tcBorders>
            <w:shd w:val="clear" w:color="auto" w:fill="auto"/>
            <w:tcMar>
              <w:top w:w="72" w:type="dxa"/>
              <w:left w:w="144" w:type="dxa"/>
              <w:bottom w:w="72" w:type="dxa"/>
              <w:right w:w="144" w:type="dxa"/>
            </w:tcMar>
            <w:hideMark/>
          </w:tcPr>
          <w:p w14:paraId="47BB542F" w14:textId="491EC4F9" w:rsidR="00F26C5D" w:rsidRPr="000560D4" w:rsidRDefault="00000000" w:rsidP="00382588">
            <w:pPr>
              <w:pStyle w:val="NormalWeb"/>
              <w:spacing w:line="240" w:lineRule="auto"/>
              <w:ind w:left="1418"/>
              <w:contextualSpacing/>
            </w:pPr>
            <m:oMath>
              <m:sSub>
                <m:sSubPr>
                  <m:ctrlPr>
                    <w:rPr>
                      <w:rFonts w:ascii="Cambria Math" w:hAnsi="Cambria Math"/>
                    </w:rPr>
                  </m:ctrlPr>
                </m:sSubPr>
                <m:e>
                  <m:r>
                    <m:rPr>
                      <m:sty m:val="p"/>
                    </m:rPr>
                    <w:rPr>
                      <w:rFonts w:ascii="Cambria Math" w:hAnsi="Cambria Math"/>
                    </w:rPr>
                    <m:t>ke_cop</m:t>
                  </m:r>
                </m:e>
                <m:sub>
                  <m:r>
                    <m:rPr>
                      <m:sty m:val="p"/>
                    </m:rPr>
                    <w:rPr>
                      <w:rFonts w:ascii="Cambria Math" w:hAnsi="Cambria Math"/>
                    </w:rPr>
                    <m:t>τ</m:t>
                  </m:r>
                </m:sub>
              </m:sSub>
            </m:oMath>
            <w:r w:rsidR="00F26C5D" w:rsidRPr="000560D4">
              <w:t>:</w:t>
            </w:r>
          </w:p>
        </w:tc>
        <w:tc>
          <w:tcPr>
            <w:tcW w:w="3249" w:type="pct"/>
            <w:tcBorders>
              <w:top w:val="nil"/>
              <w:left w:val="nil"/>
              <w:bottom w:val="nil"/>
              <w:right w:val="nil"/>
            </w:tcBorders>
            <w:shd w:val="clear" w:color="auto" w:fill="auto"/>
            <w:tcMar>
              <w:top w:w="72" w:type="dxa"/>
              <w:left w:w="144" w:type="dxa"/>
              <w:bottom w:w="72" w:type="dxa"/>
              <w:right w:w="144" w:type="dxa"/>
            </w:tcMar>
            <w:hideMark/>
          </w:tcPr>
          <w:p w14:paraId="78995E6C" w14:textId="48D12DA5" w:rsidR="00F26C5D" w:rsidRPr="000560D4" w:rsidRDefault="00F26C5D" w:rsidP="001B18D1">
            <w:pPr>
              <w:pStyle w:val="NormalWeb"/>
              <w:spacing w:before="0" w:beforeAutospacing="0" w:after="0" w:afterAutospacing="0" w:line="240" w:lineRule="auto"/>
              <w:ind w:left="335" w:hanging="6"/>
              <w:contextualSpacing/>
            </w:pPr>
            <w:r w:rsidRPr="000560D4">
              <w:t xml:space="preserve">Costo del capital propio en pesos </w:t>
            </w:r>
            <w:r w:rsidRPr="000560D4">
              <w:lastRenderedPageBreak/>
              <w:t xml:space="preserve">corrientes de la actividad a, en el momento </w:t>
            </w:r>
            <m:oMath>
              <m:r>
                <m:rPr>
                  <m:sty m:val="p"/>
                </m:rPr>
                <w:rPr>
                  <w:rFonts w:ascii="Cambria Math" w:hAnsi="Cambria Math"/>
                </w:rPr>
                <m:t>τ</m:t>
              </m:r>
            </m:oMath>
            <w:r w:rsidRPr="000560D4">
              <w:t xml:space="preserve"> </w:t>
            </w:r>
          </w:p>
        </w:tc>
      </w:tr>
      <w:tr w:rsidR="00B66AA1" w:rsidRPr="000560D4" w14:paraId="31135414" w14:textId="77777777" w:rsidTr="007B4CCA">
        <w:trPr>
          <w:trHeight w:val="372"/>
        </w:trPr>
        <w:tc>
          <w:tcPr>
            <w:tcW w:w="1751" w:type="pct"/>
            <w:tcBorders>
              <w:top w:val="nil"/>
              <w:left w:val="nil"/>
              <w:bottom w:val="nil"/>
              <w:right w:val="nil"/>
            </w:tcBorders>
            <w:shd w:val="clear" w:color="auto" w:fill="auto"/>
            <w:tcMar>
              <w:top w:w="72" w:type="dxa"/>
              <w:left w:w="144" w:type="dxa"/>
              <w:bottom w:w="72" w:type="dxa"/>
              <w:right w:w="144" w:type="dxa"/>
            </w:tcMar>
            <w:hideMark/>
          </w:tcPr>
          <w:p w14:paraId="52D0C5E8" w14:textId="62BD1446" w:rsidR="00F26C5D" w:rsidRPr="000560D4" w:rsidRDefault="00000000" w:rsidP="00382588">
            <w:pPr>
              <w:pStyle w:val="NormalWeb"/>
              <w:spacing w:line="240" w:lineRule="auto"/>
              <w:ind w:left="1418"/>
              <w:contextualSpacing/>
            </w:pPr>
            <m:oMath>
              <m:sSub>
                <m:sSubPr>
                  <m:ctrlPr>
                    <w:rPr>
                      <w:rFonts w:ascii="Cambria Math" w:hAnsi="Cambria Math"/>
                    </w:rPr>
                  </m:ctrlPr>
                </m:sSubPr>
                <m:e>
                  <m:r>
                    <m:rPr>
                      <m:sty m:val="p"/>
                    </m:rPr>
                    <w:rPr>
                      <w:rFonts w:ascii="Cambria Math" w:hAnsi="Cambria Math"/>
                    </w:rPr>
                    <m:t>ke_cop</m:t>
                  </m:r>
                </m:e>
                <m:sub>
                  <m:r>
                    <m:rPr>
                      <m:sty m:val="p"/>
                    </m:rPr>
                    <w:rPr>
                      <w:rFonts w:ascii="Cambria Math" w:hAnsi="Cambria Math"/>
                    </w:rPr>
                    <m:t>τ</m:t>
                  </m:r>
                </m:sub>
              </m:sSub>
            </m:oMath>
            <w:r w:rsidR="00F26C5D" w:rsidRPr="000560D4">
              <w:t xml:space="preserve">  constante:</w:t>
            </w:r>
          </w:p>
        </w:tc>
        <w:tc>
          <w:tcPr>
            <w:tcW w:w="3249" w:type="pct"/>
            <w:tcBorders>
              <w:top w:val="nil"/>
              <w:left w:val="nil"/>
              <w:bottom w:val="nil"/>
              <w:right w:val="nil"/>
            </w:tcBorders>
            <w:shd w:val="clear" w:color="auto" w:fill="auto"/>
            <w:tcMar>
              <w:top w:w="72" w:type="dxa"/>
              <w:left w:w="144" w:type="dxa"/>
              <w:bottom w:w="72" w:type="dxa"/>
              <w:right w:w="144" w:type="dxa"/>
            </w:tcMar>
            <w:hideMark/>
          </w:tcPr>
          <w:p w14:paraId="2E453BC9" w14:textId="78C7BD48" w:rsidR="00F26C5D" w:rsidRPr="000560D4" w:rsidRDefault="00F26C5D" w:rsidP="001B18D1">
            <w:pPr>
              <w:pStyle w:val="NormalWeb"/>
              <w:spacing w:before="0" w:beforeAutospacing="0" w:after="0" w:afterAutospacing="0" w:line="240" w:lineRule="auto"/>
              <w:ind w:left="335" w:hanging="6"/>
              <w:contextualSpacing/>
            </w:pPr>
            <w:r w:rsidRPr="000560D4">
              <w:t xml:space="preserve">Costo del capital propio en pesos constantes de la actividad a, en el momento </w:t>
            </w:r>
            <m:oMath>
              <m:r>
                <m:rPr>
                  <m:sty m:val="p"/>
                </m:rPr>
                <w:rPr>
                  <w:rFonts w:ascii="Cambria Math" w:hAnsi="Cambria Math"/>
                </w:rPr>
                <m:t>τ</m:t>
              </m:r>
            </m:oMath>
            <w:r w:rsidRPr="000560D4">
              <w:t xml:space="preserve"> </w:t>
            </w:r>
          </w:p>
        </w:tc>
      </w:tr>
      <w:tr w:rsidR="00B66AA1" w:rsidRPr="000560D4" w14:paraId="78536D5D" w14:textId="77777777" w:rsidTr="007B4CCA">
        <w:trPr>
          <w:trHeight w:val="363"/>
        </w:trPr>
        <w:tc>
          <w:tcPr>
            <w:tcW w:w="1751" w:type="pct"/>
            <w:tcBorders>
              <w:top w:val="nil"/>
              <w:left w:val="nil"/>
              <w:bottom w:val="nil"/>
              <w:right w:val="nil"/>
            </w:tcBorders>
            <w:shd w:val="clear" w:color="auto" w:fill="auto"/>
            <w:tcMar>
              <w:top w:w="72" w:type="dxa"/>
              <w:left w:w="144" w:type="dxa"/>
              <w:bottom w:w="72" w:type="dxa"/>
              <w:right w:w="144" w:type="dxa"/>
            </w:tcMar>
            <w:hideMark/>
          </w:tcPr>
          <w:p w14:paraId="4D8D56BC" w14:textId="79BEE467" w:rsidR="00F26C5D" w:rsidRPr="000560D4" w:rsidRDefault="00000000" w:rsidP="00382588">
            <w:pPr>
              <w:pStyle w:val="NormalWeb"/>
              <w:spacing w:line="240" w:lineRule="auto"/>
              <w:ind w:left="1418"/>
              <w:contextualSpacing/>
            </w:pPr>
            <m:oMath>
              <m:sSub>
                <m:sSubPr>
                  <m:ctrlPr>
                    <w:rPr>
                      <w:rFonts w:ascii="Cambria Math" w:hAnsi="Cambria Math"/>
                    </w:rPr>
                  </m:ctrlPr>
                </m:sSubPr>
                <m:e>
                  <m:r>
                    <m:rPr>
                      <m:sty m:val="p"/>
                    </m:rPr>
                    <w:rPr>
                      <w:rFonts w:ascii="Cambria Math" w:hAnsi="Cambria Math"/>
                    </w:rPr>
                    <m:t>We</m:t>
                  </m:r>
                </m:e>
                <m:sub>
                  <m:r>
                    <m:rPr>
                      <m:sty m:val="p"/>
                    </m:rPr>
                    <w:rPr>
                      <w:rFonts w:ascii="Cambria Math" w:hAnsi="Cambria Math"/>
                    </w:rPr>
                    <m:t>α,τ</m:t>
                  </m:r>
                </m:sub>
              </m:sSub>
            </m:oMath>
            <w:r w:rsidR="00F26C5D" w:rsidRPr="000560D4">
              <w:t>:</w:t>
            </w:r>
          </w:p>
        </w:tc>
        <w:tc>
          <w:tcPr>
            <w:tcW w:w="3249" w:type="pct"/>
            <w:tcBorders>
              <w:top w:val="nil"/>
              <w:left w:val="nil"/>
              <w:bottom w:val="nil"/>
              <w:right w:val="nil"/>
            </w:tcBorders>
            <w:shd w:val="clear" w:color="auto" w:fill="auto"/>
            <w:tcMar>
              <w:top w:w="72" w:type="dxa"/>
              <w:left w:w="144" w:type="dxa"/>
              <w:bottom w:w="72" w:type="dxa"/>
              <w:right w:w="144" w:type="dxa"/>
            </w:tcMar>
            <w:hideMark/>
          </w:tcPr>
          <w:p w14:paraId="42455179" w14:textId="77777777" w:rsidR="00F26C5D" w:rsidRPr="000560D4" w:rsidRDefault="00F26C5D" w:rsidP="001B18D1">
            <w:pPr>
              <w:pStyle w:val="NormalWeb"/>
              <w:spacing w:before="0" w:beforeAutospacing="0" w:after="0" w:afterAutospacing="0" w:line="240" w:lineRule="auto"/>
              <w:ind w:left="335" w:hanging="6"/>
              <w:contextualSpacing/>
            </w:pPr>
            <w:r w:rsidRPr="000560D4">
              <w:t>Ponderador para el costo del capital propio (</w:t>
            </w:r>
            <w:proofErr w:type="spellStart"/>
            <w:r w:rsidRPr="000560D4">
              <w:t>equity</w:t>
            </w:r>
            <w:proofErr w:type="spellEnd"/>
            <w:r w:rsidRPr="000560D4">
              <w:t>) de la actividad a</w:t>
            </w:r>
          </w:p>
        </w:tc>
      </w:tr>
      <w:tr w:rsidR="00B66AA1" w:rsidRPr="000560D4" w14:paraId="1303A3D4" w14:textId="77777777" w:rsidTr="007B4CCA">
        <w:trPr>
          <w:trHeight w:val="353"/>
        </w:trPr>
        <w:tc>
          <w:tcPr>
            <w:tcW w:w="1751" w:type="pct"/>
            <w:tcBorders>
              <w:top w:val="nil"/>
              <w:left w:val="nil"/>
              <w:bottom w:val="nil"/>
              <w:right w:val="nil"/>
            </w:tcBorders>
            <w:shd w:val="clear" w:color="auto" w:fill="auto"/>
            <w:tcMar>
              <w:top w:w="72" w:type="dxa"/>
              <w:left w:w="144" w:type="dxa"/>
              <w:bottom w:w="72" w:type="dxa"/>
              <w:right w:w="144" w:type="dxa"/>
            </w:tcMar>
            <w:hideMark/>
          </w:tcPr>
          <w:p w14:paraId="339783E5" w14:textId="42CE08BD" w:rsidR="00F26C5D" w:rsidRPr="000560D4" w:rsidRDefault="007B4CCA" w:rsidP="00382588">
            <w:pPr>
              <w:pStyle w:val="NormalWeb"/>
              <w:spacing w:line="240" w:lineRule="auto"/>
              <w:ind w:left="1418"/>
              <w:contextualSpacing/>
            </w:pPr>
            <m:oMathPara>
              <m:oMathParaPr>
                <m:jc m:val="centerGroup"/>
              </m:oMathParaPr>
              <m:oMath>
                <m:r>
                  <m:rPr>
                    <m:sty m:val="p"/>
                  </m:rPr>
                  <w:rPr>
                    <w:rFonts w:ascii="Cambria Math" w:hAnsi="Cambria Math"/>
                  </w:rPr>
                  <m:t>Tx:</m:t>
                </m:r>
              </m:oMath>
            </m:oMathPara>
          </w:p>
        </w:tc>
        <w:tc>
          <w:tcPr>
            <w:tcW w:w="3249" w:type="pct"/>
            <w:tcBorders>
              <w:top w:val="nil"/>
              <w:left w:val="nil"/>
              <w:bottom w:val="nil"/>
              <w:right w:val="nil"/>
            </w:tcBorders>
            <w:shd w:val="clear" w:color="auto" w:fill="auto"/>
            <w:tcMar>
              <w:top w:w="72" w:type="dxa"/>
              <w:left w:w="144" w:type="dxa"/>
              <w:bottom w:w="72" w:type="dxa"/>
              <w:right w:w="144" w:type="dxa"/>
            </w:tcMar>
            <w:hideMark/>
          </w:tcPr>
          <w:p w14:paraId="56ABAC73" w14:textId="1EC792F9" w:rsidR="00F26C5D" w:rsidRPr="000560D4" w:rsidRDefault="00F26C5D" w:rsidP="001B18D1">
            <w:pPr>
              <w:pStyle w:val="NormalWeb"/>
              <w:spacing w:before="0" w:beforeAutospacing="0" w:after="0" w:afterAutospacing="0" w:line="240" w:lineRule="auto"/>
              <w:ind w:left="335" w:hanging="6"/>
              <w:contextualSpacing/>
            </w:pPr>
            <w:r w:rsidRPr="000560D4">
              <w:t xml:space="preserve">Tarifa general del impuesto sobre la renta de las personas jurídicas, vigente al momento </w:t>
            </w:r>
            <m:oMath>
              <m:r>
                <m:rPr>
                  <m:sty m:val="p"/>
                </m:rPr>
                <w:rPr>
                  <w:rFonts w:ascii="Cambria Math" w:hAnsi="Cambria Math"/>
                </w:rPr>
                <m:t>τ</m:t>
              </m:r>
            </m:oMath>
            <w:r w:rsidRPr="000560D4">
              <w:t xml:space="preserve"> </w:t>
            </w:r>
          </w:p>
        </w:tc>
      </w:tr>
      <w:tr w:rsidR="00B66AA1" w:rsidRPr="000560D4" w14:paraId="0DACA4F6" w14:textId="77777777" w:rsidTr="007B4CCA">
        <w:trPr>
          <w:trHeight w:val="565"/>
        </w:trPr>
        <w:tc>
          <w:tcPr>
            <w:tcW w:w="1751" w:type="pct"/>
            <w:tcBorders>
              <w:top w:val="nil"/>
              <w:left w:val="nil"/>
              <w:bottom w:val="nil"/>
              <w:right w:val="nil"/>
            </w:tcBorders>
            <w:shd w:val="clear" w:color="auto" w:fill="auto"/>
            <w:tcMar>
              <w:top w:w="72" w:type="dxa"/>
              <w:left w:w="144" w:type="dxa"/>
              <w:bottom w:w="72" w:type="dxa"/>
              <w:right w:w="144" w:type="dxa"/>
            </w:tcMar>
            <w:hideMark/>
          </w:tcPr>
          <w:p w14:paraId="0DB0ACA6" w14:textId="517F3F67" w:rsidR="00F26C5D" w:rsidRPr="000560D4" w:rsidRDefault="00000000" w:rsidP="00382588">
            <w:pPr>
              <w:pStyle w:val="NormalWeb"/>
              <w:spacing w:line="240" w:lineRule="auto"/>
              <w:ind w:left="1418"/>
              <w:contextualSpacing/>
            </w:pPr>
            <m:oMath>
              <m:sSub>
                <m:sSubPr>
                  <m:ctrlPr>
                    <w:rPr>
                      <w:rFonts w:ascii="Cambria Math" w:hAnsi="Cambria Math"/>
                    </w:rPr>
                  </m:ctrlPr>
                </m:sSubPr>
                <m:e>
                  <m:r>
                    <m:rPr>
                      <m:sty m:val="p"/>
                    </m:rPr>
                    <w:rPr>
                      <w:rFonts w:ascii="Cambria Math" w:hAnsi="Cambria Math"/>
                    </w:rPr>
                    <m:t>Wd</m:t>
                  </m:r>
                </m:e>
                <m:sub>
                  <m:r>
                    <m:rPr>
                      <m:sty m:val="p"/>
                    </m:rPr>
                    <w:rPr>
                      <w:rFonts w:ascii="Cambria Math" w:hAnsi="Cambria Math"/>
                    </w:rPr>
                    <m:t>α,τ</m:t>
                  </m:r>
                </m:sub>
              </m:sSub>
            </m:oMath>
            <w:r w:rsidR="00F26C5D" w:rsidRPr="000560D4">
              <w:t xml:space="preserve">: </w:t>
            </w:r>
          </w:p>
        </w:tc>
        <w:tc>
          <w:tcPr>
            <w:tcW w:w="3249" w:type="pct"/>
            <w:tcBorders>
              <w:top w:val="nil"/>
              <w:left w:val="nil"/>
              <w:bottom w:val="nil"/>
              <w:right w:val="nil"/>
            </w:tcBorders>
            <w:shd w:val="clear" w:color="auto" w:fill="auto"/>
            <w:tcMar>
              <w:top w:w="72" w:type="dxa"/>
              <w:left w:w="144" w:type="dxa"/>
              <w:bottom w:w="72" w:type="dxa"/>
              <w:right w:w="144" w:type="dxa"/>
            </w:tcMar>
            <w:hideMark/>
          </w:tcPr>
          <w:p w14:paraId="4DDC0B5C" w14:textId="1833FF6B" w:rsidR="00F26C5D" w:rsidRPr="000560D4" w:rsidRDefault="00F26C5D" w:rsidP="001B18D1">
            <w:pPr>
              <w:pStyle w:val="NormalWeb"/>
              <w:spacing w:before="0" w:beforeAutospacing="0" w:after="0" w:afterAutospacing="0" w:line="240" w:lineRule="auto"/>
              <w:ind w:left="335" w:hanging="6"/>
              <w:contextualSpacing/>
            </w:pPr>
            <w:r w:rsidRPr="000560D4">
              <w:t>Ponderador para el costo de la deuda de la actividad a, expresado como la</w:t>
            </w:r>
            <w:r w:rsidRPr="000560D4" w:rsidDel="00462499">
              <w:t xml:space="preserve"> </w:t>
            </w:r>
            <w:r w:rsidRPr="000560D4">
              <w:t xml:space="preserve">relación de la deuda sobre el capital total, en el momento </w:t>
            </w:r>
            <m:oMath>
              <m:r>
                <m:rPr>
                  <m:sty m:val="p"/>
                </m:rPr>
                <w:rPr>
                  <w:rFonts w:ascii="Cambria Math" w:hAnsi="Cambria Math"/>
                </w:rPr>
                <m:t>τ</m:t>
              </m:r>
            </m:oMath>
            <w:r w:rsidRPr="000560D4">
              <w:t xml:space="preserve"> </w:t>
            </w:r>
          </w:p>
        </w:tc>
      </w:tr>
      <w:tr w:rsidR="00B66AA1" w:rsidRPr="000560D4" w14:paraId="51450635" w14:textId="77777777" w:rsidTr="007B4CCA">
        <w:trPr>
          <w:trHeight w:val="353"/>
        </w:trPr>
        <w:tc>
          <w:tcPr>
            <w:tcW w:w="1751" w:type="pct"/>
            <w:tcBorders>
              <w:top w:val="nil"/>
              <w:left w:val="nil"/>
              <w:bottom w:val="nil"/>
              <w:right w:val="nil"/>
            </w:tcBorders>
            <w:shd w:val="clear" w:color="auto" w:fill="auto"/>
            <w:tcMar>
              <w:top w:w="72" w:type="dxa"/>
              <w:left w:w="144" w:type="dxa"/>
              <w:bottom w:w="72" w:type="dxa"/>
              <w:right w:w="144" w:type="dxa"/>
            </w:tcMar>
            <w:hideMark/>
          </w:tcPr>
          <w:p w14:paraId="3341315B" w14:textId="611D1023" w:rsidR="00F26C5D" w:rsidRPr="000560D4" w:rsidRDefault="00000000" w:rsidP="00382588">
            <w:pPr>
              <w:pStyle w:val="NormalWeb"/>
              <w:spacing w:line="240" w:lineRule="auto"/>
              <w:ind w:left="1418"/>
              <w:contextualSpacing/>
            </w:pPr>
            <m:oMath>
              <m:sSub>
                <m:sSubPr>
                  <m:ctrlPr>
                    <w:rPr>
                      <w:rFonts w:ascii="Cambria Math" w:hAnsi="Cambria Math"/>
                    </w:rPr>
                  </m:ctrlPr>
                </m:sSubPr>
                <m:e>
                  <m:r>
                    <m:rPr>
                      <m:sty m:val="p"/>
                    </m:rPr>
                    <w:rPr>
                      <w:rFonts w:ascii="Cambria Math" w:hAnsi="Cambria Math"/>
                    </w:rPr>
                    <m:t>π_cop</m:t>
                  </m:r>
                </m:e>
                <m:sub>
                  <m:r>
                    <m:rPr>
                      <m:sty m:val="p"/>
                    </m:rPr>
                    <w:rPr>
                      <w:rFonts w:ascii="Cambria Math" w:hAnsi="Cambria Math"/>
                    </w:rPr>
                    <m:t>τ</m:t>
                  </m:r>
                </m:sub>
              </m:sSub>
            </m:oMath>
            <w:r w:rsidR="00F26C5D" w:rsidRPr="000560D4">
              <w:t xml:space="preserve">: </w:t>
            </w:r>
          </w:p>
        </w:tc>
        <w:tc>
          <w:tcPr>
            <w:tcW w:w="3249" w:type="pct"/>
            <w:tcBorders>
              <w:top w:val="nil"/>
              <w:left w:val="nil"/>
              <w:bottom w:val="nil"/>
              <w:right w:val="nil"/>
            </w:tcBorders>
            <w:shd w:val="clear" w:color="auto" w:fill="auto"/>
            <w:tcMar>
              <w:top w:w="72" w:type="dxa"/>
              <w:left w:w="144" w:type="dxa"/>
              <w:bottom w:w="72" w:type="dxa"/>
              <w:right w:w="144" w:type="dxa"/>
            </w:tcMar>
            <w:hideMark/>
          </w:tcPr>
          <w:p w14:paraId="670F4E8B" w14:textId="46C94B88" w:rsidR="00F26C5D" w:rsidRPr="000560D4" w:rsidRDefault="00F26C5D" w:rsidP="001B18D1">
            <w:pPr>
              <w:pStyle w:val="NormalWeb"/>
              <w:spacing w:before="0" w:beforeAutospacing="0" w:after="0" w:afterAutospacing="0" w:line="240" w:lineRule="auto"/>
              <w:ind w:left="335" w:hanging="6"/>
              <w:contextualSpacing/>
            </w:pPr>
            <w:r w:rsidRPr="000560D4">
              <w:t xml:space="preserve">Expectativa de inflación en el momento  </w:t>
            </w:r>
            <m:oMath>
              <m:r>
                <m:rPr>
                  <m:sty m:val="p"/>
                </m:rPr>
                <w:rPr>
                  <w:rFonts w:ascii="Cambria Math" w:hAnsi="Cambria Math"/>
                </w:rPr>
                <m:t>τ</m:t>
              </m:r>
            </m:oMath>
            <w:r w:rsidRPr="000560D4">
              <w:t xml:space="preserve">    </w:t>
            </w:r>
          </w:p>
        </w:tc>
      </w:tr>
    </w:tbl>
    <w:p w14:paraId="600C05AE" w14:textId="77777777" w:rsidR="00F26C5D" w:rsidRPr="000560D4" w:rsidRDefault="00F26C5D" w:rsidP="0034439D">
      <w:pPr>
        <w:pStyle w:val="NormalWeb"/>
        <w:spacing w:before="0" w:beforeAutospacing="0" w:after="0" w:afterAutospacing="0" w:line="240" w:lineRule="auto"/>
        <w:ind w:left="2116"/>
        <w:contextualSpacing/>
      </w:pPr>
    </w:p>
    <w:p w14:paraId="488D0970" w14:textId="5C742A4C" w:rsidR="00FF64D0" w:rsidRPr="000560D4" w:rsidRDefault="00FF64D0" w:rsidP="0034439D">
      <w:pPr>
        <w:pStyle w:val="NormalWeb"/>
        <w:shd w:val="clear" w:color="auto" w:fill="FFFFFF"/>
        <w:spacing w:before="0" w:beforeAutospacing="0" w:after="0" w:afterAutospacing="0" w:line="240" w:lineRule="auto"/>
        <w:ind w:left="709"/>
        <w:contextualSpacing/>
        <w:rPr>
          <w:rFonts w:cs="Arial"/>
          <w:spacing w:val="2"/>
        </w:rPr>
      </w:pPr>
      <w:r w:rsidRPr="000560D4">
        <w:rPr>
          <w:rFonts w:cs="Arial"/>
          <w:spacing w:val="2"/>
        </w:rPr>
        <w:t xml:space="preserve">La variable TAD se podrá actualizar cuando se actualice la variable </w:t>
      </w:r>
      <w:proofErr w:type="spellStart"/>
      <w:r w:rsidRPr="000560D4">
        <w:rPr>
          <w:rFonts w:cs="Arial"/>
          <w:spacing w:val="2"/>
        </w:rPr>
        <w:t>Tkc</w:t>
      </w:r>
      <w:proofErr w:type="spellEnd"/>
      <w:r w:rsidRPr="000560D4">
        <w:rPr>
          <w:rFonts w:cs="Arial"/>
          <w:spacing w:val="2"/>
        </w:rPr>
        <w:t xml:space="preserve"> acorde a decisión de la comisión.</w:t>
      </w:r>
    </w:p>
    <w:p w14:paraId="37761308" w14:textId="77777777" w:rsidR="00F26C5D" w:rsidRPr="000560D4" w:rsidRDefault="00F26C5D" w:rsidP="0034439D">
      <w:pPr>
        <w:pStyle w:val="NormalWeb"/>
        <w:shd w:val="clear" w:color="auto" w:fill="FFFFFF"/>
        <w:spacing w:before="0" w:beforeAutospacing="0" w:after="0" w:afterAutospacing="0" w:line="240" w:lineRule="auto"/>
        <w:ind w:left="1418"/>
        <w:contextualSpacing/>
        <w:rPr>
          <w:rFonts w:cs="Arial"/>
          <w:spacing w:val="2"/>
        </w:rPr>
      </w:pPr>
    </w:p>
    <w:p w14:paraId="7AC26DD7" w14:textId="77777777" w:rsidR="00681433" w:rsidRPr="000560D4" w:rsidRDefault="00681433" w:rsidP="0034439D">
      <w:pPr>
        <w:pStyle w:val="NormalWeb"/>
        <w:shd w:val="clear" w:color="auto" w:fill="FFFFFF"/>
        <w:spacing w:before="0" w:beforeAutospacing="0" w:after="0" w:afterAutospacing="0" w:line="240" w:lineRule="auto"/>
        <w:ind w:left="709"/>
        <w:contextualSpacing/>
        <w:rPr>
          <w:rFonts w:cs="Arial"/>
          <w:spacing w:val="2"/>
        </w:rPr>
      </w:pPr>
      <w:r w:rsidRPr="000560D4">
        <w:rPr>
          <w:rFonts w:cs="Arial"/>
          <w:spacing w:val="2"/>
        </w:rPr>
        <w:t>Paso 2</w:t>
      </w:r>
    </w:p>
    <w:p w14:paraId="71B7AA72" w14:textId="77777777" w:rsidR="0034439D" w:rsidRPr="000560D4" w:rsidRDefault="0034439D" w:rsidP="0034439D">
      <w:pPr>
        <w:pStyle w:val="NormalWeb"/>
        <w:shd w:val="clear" w:color="auto" w:fill="FFFFFF"/>
        <w:spacing w:before="0" w:beforeAutospacing="0" w:after="0" w:afterAutospacing="0" w:line="240" w:lineRule="auto"/>
        <w:ind w:left="709"/>
        <w:contextualSpacing/>
        <w:rPr>
          <w:rFonts w:cs="Arial"/>
          <w:spacing w:val="2"/>
        </w:rPr>
      </w:pPr>
    </w:p>
    <w:p w14:paraId="0FFCD595" w14:textId="5CA50B06" w:rsidR="00681433" w:rsidRPr="000560D4" w:rsidRDefault="00681433" w:rsidP="0034439D">
      <w:pPr>
        <w:pStyle w:val="NormalWeb"/>
        <w:shd w:val="clear" w:color="auto" w:fill="FFFFFF"/>
        <w:spacing w:before="0" w:beforeAutospacing="0" w:after="0" w:afterAutospacing="0" w:line="240" w:lineRule="auto"/>
        <w:ind w:left="709"/>
        <w:contextualSpacing/>
        <w:rPr>
          <w:rFonts w:cs="Arial"/>
          <w:spacing w:val="2"/>
        </w:rPr>
      </w:pPr>
      <w:r w:rsidRPr="000560D4">
        <w:rPr>
          <w:rFonts w:cs="Arial"/>
          <w:spacing w:val="2"/>
        </w:rPr>
        <w:t>Teniendo en cuenta los valores estimados en el Paso 1, el valor</w:t>
      </w:r>
      <m:oMath>
        <m:sSub>
          <m:sSubPr>
            <m:ctrlPr>
              <w:rPr>
                <w:rFonts w:ascii="Cambria Math" w:hAnsi="Cambria Math" w:cs="Arial"/>
                <w:spacing w:val="2"/>
                <w:lang w:val="es-CO" w:eastAsia="es-MX"/>
              </w:rPr>
            </m:ctrlPr>
          </m:sSubPr>
          <m:e>
            <m:r>
              <m:rPr>
                <m:sty m:val="p"/>
              </m:rPr>
              <w:rPr>
                <w:rFonts w:ascii="Cambria Math" w:hAnsi="Cambria Math" w:cs="Arial"/>
                <w:spacing w:val="2"/>
              </w:rPr>
              <m:t>RVUN</m:t>
            </m:r>
          </m:e>
          <m:sub>
            <m:r>
              <m:rPr>
                <m:sty m:val="p"/>
              </m:rPr>
              <w:rPr>
                <w:rFonts w:ascii="Cambria Math" w:hAnsi="Cambria Math" w:cs="Arial"/>
                <w:spacing w:val="2"/>
              </w:rPr>
              <m:t>ERPC</m:t>
            </m:r>
          </m:sub>
        </m:sSub>
      </m:oMath>
      <w:r w:rsidRPr="000560D4">
        <w:rPr>
          <w:rFonts w:cs="Arial"/>
          <w:spacing w:val="2"/>
        </w:rPr>
        <w:t>, para cada tramo regulatorio o grupo de gasoductos, se adicionará a la base de activos.</w:t>
      </w:r>
    </w:p>
    <w:p w14:paraId="3E0827E4" w14:textId="77777777" w:rsidR="0034439D" w:rsidRPr="000560D4" w:rsidRDefault="0034439D" w:rsidP="0034439D">
      <w:pPr>
        <w:pStyle w:val="NormalWeb"/>
        <w:shd w:val="clear" w:color="auto" w:fill="FFFFFF"/>
        <w:spacing w:before="0" w:beforeAutospacing="0" w:after="0" w:afterAutospacing="0" w:line="240" w:lineRule="auto"/>
        <w:ind w:left="709"/>
        <w:contextualSpacing/>
        <w:rPr>
          <w:rFonts w:cs="Arial"/>
          <w:spacing w:val="2"/>
        </w:rPr>
      </w:pPr>
    </w:p>
    <w:p w14:paraId="719A6DFF" w14:textId="42A4D712" w:rsidR="00681433" w:rsidRPr="000560D4" w:rsidRDefault="00681433" w:rsidP="0034439D">
      <w:pPr>
        <w:pStyle w:val="NormalWeb"/>
        <w:shd w:val="clear" w:color="auto" w:fill="FFFFFF"/>
        <w:spacing w:before="0" w:beforeAutospacing="0" w:after="0" w:afterAutospacing="0" w:line="240" w:lineRule="auto"/>
        <w:ind w:left="709"/>
        <w:contextualSpacing/>
        <w:rPr>
          <w:rFonts w:cs="Arial"/>
          <w:spacing w:val="2"/>
        </w:rPr>
      </w:pPr>
      <w:r w:rsidRPr="000560D4">
        <w:rPr>
          <w:rFonts w:cs="Arial"/>
          <w:spacing w:val="2"/>
        </w:rPr>
        <w:t>Las disposiciones del cálculo</w:t>
      </w:r>
      <w:r w:rsidRPr="000560D4">
        <w:rPr>
          <w:rStyle w:val="apple-converted-space"/>
          <w:rFonts w:cs="Arial"/>
          <w:spacing w:val="2"/>
        </w:rPr>
        <w:t> </w:t>
      </w:r>
      <m:oMath>
        <m:sSub>
          <m:sSubPr>
            <m:ctrlPr>
              <w:rPr>
                <w:rFonts w:ascii="Cambria Math" w:hAnsi="Cambria Math" w:cs="Arial"/>
                <w:spacing w:val="2"/>
                <w:lang w:val="es-CO" w:eastAsia="es-MX"/>
              </w:rPr>
            </m:ctrlPr>
          </m:sSubPr>
          <m:e>
            <m:r>
              <m:rPr>
                <m:sty m:val="p"/>
              </m:rPr>
              <w:rPr>
                <w:rFonts w:ascii="Cambria Math" w:hAnsi="Cambria Math" w:cs="Arial"/>
                <w:spacing w:val="2"/>
              </w:rPr>
              <m:t>RVUN</m:t>
            </m:r>
          </m:e>
          <m:sub>
            <m:r>
              <m:rPr>
                <m:sty m:val="p"/>
              </m:rPr>
              <w:rPr>
                <w:rFonts w:ascii="Cambria Math" w:hAnsi="Cambria Math" w:cs="Arial"/>
                <w:spacing w:val="2"/>
              </w:rPr>
              <m:t>ERPC</m:t>
            </m:r>
          </m:sub>
        </m:sSub>
      </m:oMath>
      <w:r w:rsidRPr="000560D4">
        <w:rPr>
          <w:rFonts w:cs="Arial"/>
          <w:spacing w:val="2"/>
        </w:rPr>
        <w:t> tendrán la vigencia de la presente metodología, y la CREG, para el siguiente periodo tarifario, cuando se establezca una nueva metodología, determinará los criterios para continuar o no remunerando un costo de oportunidad, considerando elementos de eficiencia y el análisis de impacto de la aplicación de este concepto de costo de oportunidad en la presente metodología.</w:t>
      </w:r>
    </w:p>
    <w:p w14:paraId="21ECB0E9" w14:textId="77777777" w:rsidR="0034439D" w:rsidRPr="000560D4" w:rsidRDefault="0034439D" w:rsidP="0034439D">
      <w:pPr>
        <w:pStyle w:val="NormalWeb"/>
        <w:shd w:val="clear" w:color="auto" w:fill="FFFFFF"/>
        <w:spacing w:before="0" w:beforeAutospacing="0" w:after="0" w:afterAutospacing="0" w:line="240" w:lineRule="auto"/>
        <w:ind w:left="709"/>
        <w:contextualSpacing/>
        <w:rPr>
          <w:rFonts w:cs="Arial"/>
          <w:spacing w:val="2"/>
        </w:rPr>
      </w:pPr>
    </w:p>
    <w:p w14:paraId="482AB7E7" w14:textId="0F6CE29C" w:rsidR="00673CF9" w:rsidRPr="000560D4" w:rsidRDefault="00681433" w:rsidP="00322E7A">
      <w:pPr>
        <w:pStyle w:val="NormalWeb"/>
        <w:numPr>
          <w:ilvl w:val="0"/>
          <w:numId w:val="25"/>
        </w:numPr>
        <w:shd w:val="clear" w:color="auto" w:fill="FFFFFF"/>
        <w:spacing w:before="0" w:beforeAutospacing="0" w:after="0" w:afterAutospacing="0" w:line="240" w:lineRule="auto"/>
        <w:ind w:left="1134" w:hanging="425"/>
        <w:contextualSpacing/>
        <w:rPr>
          <w:rFonts w:cs="Arial"/>
          <w:spacing w:val="2"/>
        </w:rPr>
      </w:pPr>
      <w:r w:rsidRPr="000560D4">
        <w:rPr>
          <w:rFonts w:cs="Arial"/>
          <w:spacing w:val="2"/>
        </w:rPr>
        <w:t>Mientras el transportador ejecuta el 100% de las inversiones que requiere para mantener en operación el activo, se retirará de la base de activos el valor correspondiente al activo que ha cumplido período de vida útil normativa</w:t>
      </w:r>
      <w:r w:rsidR="00E46762" w:rsidRPr="000560D4">
        <w:rPr>
          <w:rFonts w:cs="Arial"/>
          <w:spacing w:val="2"/>
        </w:rPr>
        <w:t xml:space="preserve"> a partir del valor depreciado que </w:t>
      </w:r>
      <w:r w:rsidR="001B4EFE" w:rsidRPr="000560D4">
        <w:rPr>
          <w:rFonts w:cs="Arial"/>
          <w:spacing w:val="2"/>
        </w:rPr>
        <w:t xml:space="preserve">declare </w:t>
      </w:r>
      <w:r w:rsidR="00E46762" w:rsidRPr="000560D4">
        <w:rPr>
          <w:rFonts w:cs="Arial"/>
          <w:spacing w:val="2"/>
        </w:rPr>
        <w:t xml:space="preserve">la empresa </w:t>
      </w:r>
      <w:r w:rsidR="004B170D" w:rsidRPr="000560D4">
        <w:rPr>
          <w:rFonts w:cs="Arial"/>
          <w:spacing w:val="2"/>
        </w:rPr>
        <w:t>el cual debe</w:t>
      </w:r>
      <w:r w:rsidR="001462AD" w:rsidRPr="000560D4">
        <w:rPr>
          <w:rFonts w:cs="Arial"/>
          <w:spacing w:val="2"/>
        </w:rPr>
        <w:t xml:space="preserve"> estar reflejado</w:t>
      </w:r>
      <w:r w:rsidR="00E46762" w:rsidRPr="000560D4">
        <w:rPr>
          <w:rFonts w:cs="Arial"/>
          <w:spacing w:val="2"/>
        </w:rPr>
        <w:t xml:space="preserve"> </w:t>
      </w:r>
      <w:r w:rsidR="00AA5E9E" w:rsidRPr="000560D4">
        <w:rPr>
          <w:rFonts w:cs="Arial"/>
          <w:spacing w:val="2"/>
        </w:rPr>
        <w:t xml:space="preserve">en </w:t>
      </w:r>
      <w:r w:rsidR="00E46762" w:rsidRPr="000560D4">
        <w:rPr>
          <w:rFonts w:cs="Arial"/>
          <w:spacing w:val="2"/>
        </w:rPr>
        <w:t>su información contable</w:t>
      </w:r>
      <w:r w:rsidR="008A644C" w:rsidRPr="000560D4">
        <w:rPr>
          <w:rFonts w:cs="Arial"/>
          <w:spacing w:val="2"/>
        </w:rPr>
        <w:t>. En el caso de que no se logre</w:t>
      </w:r>
      <w:r w:rsidR="00E46762" w:rsidRPr="000560D4">
        <w:rPr>
          <w:rFonts w:cs="Arial"/>
          <w:spacing w:val="2"/>
        </w:rPr>
        <w:t xml:space="preserve"> identifica</w:t>
      </w:r>
      <w:r w:rsidR="00264D56" w:rsidRPr="000560D4">
        <w:rPr>
          <w:rFonts w:cs="Arial"/>
          <w:spacing w:val="2"/>
        </w:rPr>
        <w:t>r</w:t>
      </w:r>
      <w:r w:rsidR="00E46762" w:rsidRPr="000560D4">
        <w:rPr>
          <w:rFonts w:cs="Arial"/>
          <w:spacing w:val="2"/>
        </w:rPr>
        <w:t xml:space="preserve"> </w:t>
      </w:r>
      <w:r w:rsidR="00217D00" w:rsidRPr="000560D4">
        <w:rPr>
          <w:rFonts w:cs="Arial"/>
          <w:spacing w:val="2"/>
        </w:rPr>
        <w:t>en la información con</w:t>
      </w:r>
      <w:r w:rsidR="00933688" w:rsidRPr="000560D4">
        <w:rPr>
          <w:rFonts w:cs="Arial"/>
          <w:spacing w:val="2"/>
        </w:rPr>
        <w:t xml:space="preserve">table </w:t>
      </w:r>
      <w:r w:rsidR="005579E0" w:rsidRPr="000560D4">
        <w:rPr>
          <w:rFonts w:cs="Arial"/>
          <w:spacing w:val="2"/>
        </w:rPr>
        <w:t>el correspondiente</w:t>
      </w:r>
      <w:r w:rsidR="00E46762" w:rsidRPr="000560D4">
        <w:rPr>
          <w:rFonts w:cs="Arial"/>
          <w:spacing w:val="2"/>
        </w:rPr>
        <w:t xml:space="preserve"> valor este será considerado</w:t>
      </w:r>
      <w:r w:rsidR="006B7DDD" w:rsidRPr="000560D4">
        <w:rPr>
          <w:rFonts w:cs="Arial"/>
          <w:spacing w:val="2"/>
        </w:rPr>
        <w:t xml:space="preserve"> como</w:t>
      </w:r>
      <w:r w:rsidR="00E46762" w:rsidRPr="000560D4">
        <w:rPr>
          <w:rFonts w:cs="Arial"/>
          <w:spacing w:val="2"/>
        </w:rPr>
        <w:t xml:space="preserve"> cero</w:t>
      </w:r>
      <w:r w:rsidRPr="000560D4">
        <w:rPr>
          <w:rFonts w:cs="Arial"/>
          <w:spacing w:val="2"/>
        </w:rPr>
        <w:t xml:space="preserve">, y en la base tarifaria se reconocerá el (i) valor eficiente determinado por la CREG del valor presente de las inversiones </w:t>
      </w:r>
      <w:r w:rsidR="00E46762" w:rsidRPr="000560D4">
        <w:rPr>
          <w:rFonts w:cs="Arial"/>
          <w:spacing w:val="2"/>
        </w:rPr>
        <w:t xml:space="preserve">eficientes </w:t>
      </w:r>
      <w:r w:rsidRPr="000560D4">
        <w:rPr>
          <w:rFonts w:cs="Arial"/>
          <w:spacing w:val="2"/>
        </w:rPr>
        <w:t>para mantener en operación el activo</w:t>
      </w:r>
      <w:r w:rsidR="00E534DD" w:rsidRPr="000560D4">
        <w:rPr>
          <w:rFonts w:cs="Arial"/>
          <w:spacing w:val="2"/>
        </w:rPr>
        <w:t xml:space="preserve"> durante los primeros 5 años</w:t>
      </w:r>
      <w:r w:rsidR="007858C9" w:rsidRPr="000560D4">
        <w:rPr>
          <w:rFonts w:cs="Arial"/>
          <w:spacing w:val="2"/>
        </w:rPr>
        <w:t>.</w:t>
      </w:r>
      <w:r w:rsidRPr="000560D4">
        <w:rPr>
          <w:rFonts w:cs="Arial"/>
          <w:spacing w:val="2"/>
        </w:rPr>
        <w:t xml:space="preserve"> </w:t>
      </w:r>
    </w:p>
    <w:p w14:paraId="091422C0" w14:textId="77777777" w:rsidR="00322E7A" w:rsidRPr="000560D4" w:rsidRDefault="00322E7A" w:rsidP="00322E7A">
      <w:pPr>
        <w:pStyle w:val="NormalWeb"/>
        <w:shd w:val="clear" w:color="auto" w:fill="FFFFFF"/>
        <w:spacing w:before="0" w:beforeAutospacing="0" w:after="0" w:afterAutospacing="0" w:line="240" w:lineRule="auto"/>
        <w:ind w:left="1134"/>
        <w:contextualSpacing/>
        <w:rPr>
          <w:rFonts w:cs="Arial"/>
          <w:spacing w:val="2"/>
        </w:rPr>
      </w:pPr>
    </w:p>
    <w:p w14:paraId="4C7ACAAB" w14:textId="6CEC8156" w:rsidR="00681433" w:rsidRPr="000560D4" w:rsidRDefault="00681433" w:rsidP="00322E7A">
      <w:pPr>
        <w:pStyle w:val="NormalWeb"/>
        <w:shd w:val="clear" w:color="auto" w:fill="FFFFFF"/>
        <w:spacing w:before="0" w:beforeAutospacing="0" w:after="0" w:afterAutospacing="0" w:line="240" w:lineRule="auto"/>
        <w:ind w:left="1134"/>
        <w:contextualSpacing/>
        <w:rPr>
          <w:rFonts w:cs="Arial"/>
          <w:spacing w:val="2"/>
        </w:rPr>
      </w:pPr>
      <w:r w:rsidRPr="000560D4">
        <w:rPr>
          <w:rFonts w:cs="Arial"/>
          <w:spacing w:val="2"/>
        </w:rPr>
        <w:t>En las resoluciones de cargos particulares se reconocerán las inversiones declaradas para los siguientes cinco años con el valor eficiente determinado por la CREG.</w:t>
      </w:r>
    </w:p>
    <w:p w14:paraId="7EA0459F" w14:textId="77777777" w:rsidR="00322E7A" w:rsidRPr="000560D4" w:rsidRDefault="00322E7A" w:rsidP="00322E7A">
      <w:pPr>
        <w:pStyle w:val="NormalWeb"/>
        <w:shd w:val="clear" w:color="auto" w:fill="FFFFFF"/>
        <w:spacing w:before="0" w:beforeAutospacing="0" w:after="0" w:afterAutospacing="0" w:line="240" w:lineRule="auto"/>
        <w:ind w:left="1134" w:hanging="425"/>
        <w:contextualSpacing/>
        <w:rPr>
          <w:rFonts w:cs="Arial"/>
          <w:spacing w:val="2"/>
        </w:rPr>
      </w:pPr>
    </w:p>
    <w:p w14:paraId="63A97E1B" w14:textId="7857CCC3" w:rsidR="00E063D8" w:rsidRPr="000560D4" w:rsidRDefault="00E063D8" w:rsidP="00322E7A">
      <w:pPr>
        <w:pStyle w:val="NormalWeb"/>
        <w:numPr>
          <w:ilvl w:val="0"/>
          <w:numId w:val="25"/>
        </w:numPr>
        <w:shd w:val="clear" w:color="auto" w:fill="FFFFFF"/>
        <w:spacing w:before="0" w:beforeAutospacing="0" w:after="0" w:afterAutospacing="0" w:line="240" w:lineRule="auto"/>
        <w:ind w:left="1134" w:hanging="425"/>
        <w:contextualSpacing/>
        <w:rPr>
          <w:rFonts w:cs="Arial"/>
          <w:spacing w:val="2"/>
        </w:rPr>
      </w:pPr>
      <w:r w:rsidRPr="000560D4">
        <w:rPr>
          <w:rFonts w:cs="Arial"/>
        </w:rPr>
        <w:t>Cuando el transportador ejecute el 100% de cada una de las inversiones que requiere para mantener en operación el activo, en la base tarifaria solo se reconocerá el valor eficiente de las inversiones ejecutadas, las cuales se incluirán en cargos de acuerdo con lo establecido en el Artículo 28 de la presente resolución.</w:t>
      </w:r>
    </w:p>
    <w:p w14:paraId="2926CB24" w14:textId="01168011" w:rsidR="00C33CBD" w:rsidRPr="000560D4" w:rsidRDefault="00C33CBD" w:rsidP="00322E7A">
      <w:pPr>
        <w:ind w:left="1134" w:hanging="425"/>
        <w:contextualSpacing/>
      </w:pPr>
    </w:p>
    <w:p w14:paraId="71D5C969" w14:textId="40D7BC08" w:rsidR="00AF67B8" w:rsidRPr="000560D4" w:rsidRDefault="006718F7" w:rsidP="001B18D1">
      <w:pPr>
        <w:ind w:left="709"/>
        <w:jc w:val="both"/>
        <w:rPr>
          <w:lang w:val="es-ES" w:eastAsia="es-ES"/>
        </w:rPr>
      </w:pPr>
      <w:r w:rsidRPr="000560D4">
        <w:rPr>
          <w:b/>
          <w:bCs/>
          <w:lang w:val="es-ES" w:eastAsia="es-ES"/>
        </w:rPr>
        <w:t>Parágrafo 1</w:t>
      </w:r>
      <w:r w:rsidRPr="000560D4">
        <w:rPr>
          <w:lang w:val="es-ES" w:eastAsia="es-ES"/>
        </w:rPr>
        <w:t>. Las</w:t>
      </w:r>
      <w:r w:rsidR="009062B3" w:rsidRPr="000560D4">
        <w:rPr>
          <w:lang w:val="es-ES" w:eastAsia="es-ES"/>
        </w:rPr>
        <w:t xml:space="preserve"> </w:t>
      </w:r>
      <m:oMath>
        <m:r>
          <w:rPr>
            <w:rFonts w:ascii="Cambria Math" w:hAnsi="Cambria Math"/>
            <w:lang w:val="es-ES" w:eastAsia="es-ES"/>
          </w:rPr>
          <m:t>ERPC</m:t>
        </m:r>
      </m:oMath>
      <w:r w:rsidR="009062B3" w:rsidRPr="000560D4">
        <w:rPr>
          <w:lang w:val="es-ES" w:eastAsia="es-ES"/>
        </w:rPr>
        <w:t xml:space="preserve"> </w:t>
      </w:r>
      <w:r w:rsidRPr="000560D4">
        <w:rPr>
          <w:lang w:val="es-ES" w:eastAsia="es-ES"/>
        </w:rPr>
        <w:fldChar w:fldCharType="begin"/>
      </w:r>
      <w:r w:rsidRPr="000560D4">
        <w:rPr>
          <w:lang w:val="es-ES" w:eastAsia="es-ES"/>
        </w:rPr>
        <w:instrText xml:space="preserve"> INCLUDEPICTURE "/Users/libardoacero/Library/Group Containers/UBF8T346G9.ms/WebArchiveCopyPasteTempFiles/com.microsoft.Word/resolucion_creg_0175_2021_obj_1307.gif" \* MERGEFORMATINET </w:instrText>
      </w:r>
      <w:r w:rsidRPr="000560D4">
        <w:rPr>
          <w:lang w:val="es-ES" w:eastAsia="es-ES"/>
        </w:rPr>
        <w:fldChar w:fldCharType="separate"/>
      </w:r>
      <w:r w:rsidRPr="000560D4">
        <w:rPr>
          <w:lang w:val="es-ES" w:eastAsia="es-ES"/>
        </w:rPr>
        <w:fldChar w:fldCharType="end"/>
      </w:r>
      <w:r w:rsidRPr="000560D4">
        <w:rPr>
          <w:lang w:val="es-ES" w:eastAsia="es-ES"/>
        </w:rPr>
        <w:t>que hayan sido incluidas y remuneradas en la base de activos del respectivo sistema de transporte, y que hayan cumplido su vida útil normativa, o que cumplan su vida útil normativa dentro de los cinco años siguientes a la entrada en vigencia de la presente resolución, deberán ser declaradas por el transportador y el distribuidor beneficiario dentro del término establecido en el Artículo </w:t>
      </w:r>
      <w:hyperlink r:id="rId12" w:anchor="8" w:tgtFrame="_blank" w:history="1">
        <w:r w:rsidRPr="000560D4">
          <w:rPr>
            <w:lang w:val="es-ES" w:eastAsia="es-ES"/>
          </w:rPr>
          <w:t>8</w:t>
        </w:r>
      </w:hyperlink>
      <w:r w:rsidRPr="000560D4">
        <w:rPr>
          <w:lang w:val="es-ES" w:eastAsia="es-ES"/>
        </w:rPr>
        <w:t> de la presente resolución, y en el formato conjunto establecido en el Anexo 10 de la presente resolución.</w:t>
      </w:r>
    </w:p>
    <w:p w14:paraId="0976F011" w14:textId="77777777" w:rsidR="006718F7" w:rsidRPr="000560D4" w:rsidRDefault="006718F7" w:rsidP="001B18D1"/>
    <w:p w14:paraId="405F38C0" w14:textId="2C9D8E94" w:rsidR="0068391F" w:rsidRPr="000560D4" w:rsidRDefault="004F743C" w:rsidP="001B18D1">
      <w:pPr>
        <w:ind w:left="709"/>
        <w:rPr>
          <w:lang w:val="es-ES" w:eastAsia="es-ES"/>
        </w:rPr>
      </w:pPr>
      <w:r w:rsidRPr="000560D4">
        <w:rPr>
          <w:b/>
          <w:bCs/>
          <w:lang w:val="es-ES" w:eastAsia="es-ES"/>
        </w:rPr>
        <w:t>Parágrafo 2.</w:t>
      </w:r>
      <w:r w:rsidR="00D34138" w:rsidRPr="000560D4">
        <w:rPr>
          <w:lang w:val="es-ES" w:eastAsia="es-ES"/>
        </w:rPr>
        <w:t xml:space="preserve"> L</w:t>
      </w:r>
      <w:r w:rsidR="002B26CF" w:rsidRPr="000560D4">
        <w:rPr>
          <w:lang w:val="es-ES" w:eastAsia="es-ES"/>
        </w:rPr>
        <w:t xml:space="preserve">os formatos </w:t>
      </w:r>
      <w:r w:rsidR="002129B3" w:rsidRPr="000560D4">
        <w:rPr>
          <w:lang w:val="es-ES" w:eastAsia="es-ES"/>
        </w:rPr>
        <w:t>deberá</w:t>
      </w:r>
      <w:r w:rsidR="002B26CF" w:rsidRPr="000560D4">
        <w:rPr>
          <w:lang w:val="es-ES" w:eastAsia="es-ES"/>
        </w:rPr>
        <w:t>n</w:t>
      </w:r>
      <w:r w:rsidR="002129B3" w:rsidRPr="000560D4">
        <w:rPr>
          <w:lang w:val="es-ES" w:eastAsia="es-ES"/>
        </w:rPr>
        <w:t xml:space="preserve"> </w:t>
      </w:r>
      <w:r w:rsidR="002B26CF" w:rsidRPr="000560D4">
        <w:rPr>
          <w:lang w:val="es-ES" w:eastAsia="es-ES"/>
        </w:rPr>
        <w:t xml:space="preserve">remitirse </w:t>
      </w:r>
      <w:r w:rsidR="00A87AF6" w:rsidRPr="000560D4">
        <w:rPr>
          <w:lang w:val="es-ES" w:eastAsia="es-ES"/>
        </w:rPr>
        <w:t>dentro de los (10) días</w:t>
      </w:r>
      <w:r w:rsidR="00E14250" w:rsidRPr="000560D4">
        <w:rPr>
          <w:lang w:val="es-ES" w:eastAsia="es-ES"/>
        </w:rPr>
        <w:t xml:space="preserve"> hábiles</w:t>
      </w:r>
      <w:r w:rsidR="002B26CF" w:rsidRPr="000560D4">
        <w:rPr>
          <w:lang w:val="es-ES" w:eastAsia="es-ES"/>
        </w:rPr>
        <w:t xml:space="preserve"> siguientes a la expedición de la presente Resolución</w:t>
      </w:r>
      <w:r w:rsidR="00F87120" w:rsidRPr="000560D4">
        <w:rPr>
          <w:lang w:val="es-ES" w:eastAsia="es-ES"/>
        </w:rPr>
        <w:t>.</w:t>
      </w:r>
    </w:p>
    <w:p w14:paraId="43CA6D8C" w14:textId="77777777" w:rsidR="00F3124A" w:rsidRPr="000560D4" w:rsidRDefault="00F3124A" w:rsidP="001B18D1">
      <w:pPr>
        <w:ind w:left="709"/>
        <w:rPr>
          <w:lang w:val="es-ES" w:eastAsia="es-ES"/>
        </w:rPr>
      </w:pPr>
    </w:p>
    <w:p w14:paraId="4D01DB02" w14:textId="324B35E5" w:rsidR="00F3124A" w:rsidRPr="000560D4" w:rsidRDefault="00F3124A" w:rsidP="001B18D1">
      <w:pPr>
        <w:ind w:left="709"/>
        <w:jc w:val="both"/>
        <w:rPr>
          <w:lang w:val="es-ES" w:eastAsia="es-ES"/>
        </w:rPr>
      </w:pPr>
      <w:r w:rsidRPr="000560D4">
        <w:rPr>
          <w:b/>
          <w:bCs/>
          <w:lang w:val="es-ES" w:eastAsia="es-ES"/>
        </w:rPr>
        <w:t>Parágrafo 3.</w:t>
      </w:r>
      <w:r w:rsidRPr="000560D4">
        <w:rPr>
          <w:lang w:val="es-ES" w:eastAsia="es-ES"/>
        </w:rPr>
        <w:t xml:space="preserve"> Los cargos de transporte se</w:t>
      </w:r>
      <w:r w:rsidRPr="000560D4" w:rsidDel="002C7A61">
        <w:rPr>
          <w:lang w:val="es-ES" w:eastAsia="es-ES"/>
        </w:rPr>
        <w:t xml:space="preserve"> </w:t>
      </w:r>
      <w:r w:rsidR="002C7A61" w:rsidRPr="000560D4">
        <w:rPr>
          <w:lang w:val="es-ES" w:eastAsia="es-ES"/>
        </w:rPr>
        <w:t xml:space="preserve">actualizarán </w:t>
      </w:r>
      <w:r w:rsidRPr="000560D4">
        <w:rPr>
          <w:lang w:val="es-ES" w:eastAsia="es-ES"/>
        </w:rPr>
        <w:t>en los momentos determinados en el Artículo 24 de la presente resolución, para dar aplicación a las disposiciones establecidas en el presente artículo.</w:t>
      </w:r>
    </w:p>
    <w:p w14:paraId="5B3BC5F9" w14:textId="77777777" w:rsidR="00F3124A" w:rsidRPr="000560D4" w:rsidRDefault="00F3124A" w:rsidP="001B18D1">
      <w:pPr>
        <w:ind w:left="709"/>
        <w:jc w:val="both"/>
        <w:rPr>
          <w:lang w:val="es-ES" w:eastAsia="es-ES"/>
        </w:rPr>
      </w:pPr>
    </w:p>
    <w:p w14:paraId="1F26D107" w14:textId="0B3A6EFA" w:rsidR="00F3124A" w:rsidRPr="000560D4" w:rsidRDefault="00F3124A" w:rsidP="001B18D1">
      <w:pPr>
        <w:ind w:left="709"/>
        <w:jc w:val="both"/>
        <w:rPr>
          <w:lang w:val="es-ES" w:eastAsia="es-ES"/>
        </w:rPr>
      </w:pPr>
      <w:r w:rsidRPr="000560D4">
        <w:rPr>
          <w:b/>
          <w:bCs/>
          <w:lang w:val="es-ES" w:eastAsia="es-ES"/>
        </w:rPr>
        <w:t>Parágrafo 4.</w:t>
      </w:r>
      <w:r w:rsidRPr="000560D4">
        <w:rPr>
          <w:lang w:val="es-ES" w:eastAsia="es-ES"/>
        </w:rPr>
        <w:t xml:space="preserve"> Los transportadores y los distribuidores deberán incluir en el formato conjunto del Anexo 10 de la presente resolución las que estaban incluidas y remuneradas en la base de activos del sistema de transporte, y que a la </w:t>
      </w:r>
      <w:proofErr w:type="gramStart"/>
      <w:r w:rsidRPr="000560D4">
        <w:rPr>
          <w:lang w:val="es-ES" w:eastAsia="es-ES"/>
        </w:rPr>
        <w:t>entrada en vigencia</w:t>
      </w:r>
      <w:proofErr w:type="gramEnd"/>
      <w:r w:rsidRPr="000560D4">
        <w:rPr>
          <w:lang w:val="es-ES" w:eastAsia="es-ES"/>
        </w:rPr>
        <w:t xml:space="preserve"> de la presente resolución no están incluidas, ni en la base de activos de transporte, ni en la de distribución de gas natural.</w:t>
      </w:r>
    </w:p>
    <w:p w14:paraId="2F2DBEC7" w14:textId="77777777" w:rsidR="00F3124A" w:rsidRPr="000560D4" w:rsidRDefault="00F3124A" w:rsidP="001B18D1">
      <w:pPr>
        <w:ind w:left="709"/>
        <w:jc w:val="both"/>
        <w:rPr>
          <w:lang w:val="es-ES" w:eastAsia="es-ES"/>
        </w:rPr>
      </w:pPr>
    </w:p>
    <w:p w14:paraId="08FCABD7" w14:textId="1FA236A5" w:rsidR="00F3124A" w:rsidRPr="000560D4" w:rsidRDefault="00F3124A" w:rsidP="001B18D1">
      <w:pPr>
        <w:ind w:left="709"/>
        <w:jc w:val="both"/>
        <w:rPr>
          <w:lang w:val="es-ES" w:eastAsia="es-ES"/>
        </w:rPr>
      </w:pPr>
      <w:r w:rsidRPr="000560D4">
        <w:rPr>
          <w:b/>
          <w:bCs/>
          <w:lang w:val="es-ES" w:eastAsia="es-ES"/>
        </w:rPr>
        <w:t>Parágrafo 5.</w:t>
      </w:r>
      <w:r w:rsidRPr="000560D4">
        <w:rPr>
          <w:lang w:val="es-ES" w:eastAsia="es-ES"/>
        </w:rPr>
        <w:t xml:space="preserve"> En el caso de una que haya sido remunerada en la actividad de transporte y pase a ser remunerada en distribución de gas natural, el valor a reconocer por parte del distribuidor al transportador estará acotado a lo establecido en el numeral 13.2 de la Resolución CREG 202 de 2013.</w:t>
      </w:r>
    </w:p>
    <w:p w14:paraId="60591EE3" w14:textId="77777777" w:rsidR="00F3124A" w:rsidRPr="000560D4" w:rsidRDefault="00F3124A" w:rsidP="001B18D1">
      <w:pPr>
        <w:ind w:left="709"/>
        <w:jc w:val="both"/>
        <w:rPr>
          <w:lang w:val="es-ES" w:eastAsia="es-ES"/>
        </w:rPr>
      </w:pPr>
    </w:p>
    <w:p w14:paraId="2B67B6B3" w14:textId="34BC832A" w:rsidR="00F3124A" w:rsidRPr="000560D4" w:rsidRDefault="00F3124A" w:rsidP="001B18D1">
      <w:pPr>
        <w:ind w:left="709"/>
        <w:jc w:val="both"/>
        <w:rPr>
          <w:lang w:val="es-ES" w:eastAsia="es-ES"/>
        </w:rPr>
      </w:pPr>
      <w:r w:rsidRPr="000560D4">
        <w:rPr>
          <w:b/>
          <w:bCs/>
          <w:lang w:val="es-ES" w:eastAsia="es-ES"/>
        </w:rPr>
        <w:t>Parágrafo 6.</w:t>
      </w:r>
      <w:r w:rsidRPr="000560D4">
        <w:rPr>
          <w:lang w:val="es-ES" w:eastAsia="es-ES"/>
        </w:rPr>
        <w:t xml:space="preserve"> La Comisión utilizará en el análisis la mejor información disponible además de la declarada por el transportador. En el caso de que el transportador no cuente con la información relacionada con los costos, la Comisión utilizará el valor eficiente y podrá tener en cuenta el valor contable en libros declarado por el transportador, para lo cual el transportador deberá presentar los respectivos soportes.</w:t>
      </w:r>
    </w:p>
    <w:p w14:paraId="10FF19A0" w14:textId="77777777" w:rsidR="007B4CCA" w:rsidRPr="000560D4" w:rsidRDefault="007B4CCA" w:rsidP="001B18D1">
      <w:pPr>
        <w:ind w:left="709"/>
        <w:rPr>
          <w:lang w:val="es-ES" w:eastAsia="es-ES"/>
        </w:rPr>
      </w:pPr>
    </w:p>
    <w:p w14:paraId="5A1061D4" w14:textId="0A5F685D" w:rsidR="00C2602E" w:rsidRPr="000560D4" w:rsidRDefault="007B4CCA" w:rsidP="001B18D1">
      <w:pPr>
        <w:ind w:left="709"/>
        <w:rPr>
          <w:lang w:val="es-ES" w:eastAsia="es-ES"/>
        </w:rPr>
      </w:pPr>
      <w:r w:rsidRPr="000560D4">
        <w:rPr>
          <w:b/>
          <w:bCs/>
          <w:lang w:val="es-ES" w:eastAsia="es-ES"/>
        </w:rPr>
        <w:t>Parágrafo 7.</w:t>
      </w:r>
      <w:r w:rsidRPr="000560D4">
        <w:rPr>
          <w:lang w:val="es-ES" w:eastAsia="es-ES"/>
        </w:rPr>
        <w:t xml:space="preserve"> </w:t>
      </w:r>
      <w:r w:rsidR="00F87120" w:rsidRPr="000560D4">
        <w:rPr>
          <w:lang w:val="es-ES" w:eastAsia="es-ES"/>
        </w:rPr>
        <w:t xml:space="preserve">La variable </w:t>
      </w:r>
      <w:r w:rsidR="00A87AF6" w:rsidRPr="000560D4">
        <w:rPr>
          <w:lang w:val="es-ES" w:eastAsia="es-ES"/>
        </w:rPr>
        <w:t xml:space="preserve"> </w:t>
      </w:r>
      <m:oMath>
        <m:sSub>
          <m:sSubPr>
            <m:ctrlPr>
              <w:rPr>
                <w:rFonts w:ascii="Cambria Math" w:hAnsi="Cambria Math"/>
              </w:rPr>
            </m:ctrlPr>
          </m:sSubPr>
          <m:e>
            <m:r>
              <m:rPr>
                <m:sty m:val="p"/>
              </m:rPr>
              <w:rPr>
                <w:rFonts w:ascii="Cambria Math" w:hAnsi="Cambria Math"/>
              </w:rPr>
              <m:t>RVUN</m:t>
            </m:r>
          </m:e>
          <m:sub>
            <m:r>
              <m:rPr>
                <m:sty m:val="p"/>
              </m:rPr>
              <w:rPr>
                <w:rFonts w:ascii="Cambria Math" w:hAnsi="Cambria Math"/>
              </w:rPr>
              <m:t>ERPC</m:t>
            </m:r>
          </m:sub>
        </m:sSub>
      </m:oMath>
      <w:r w:rsidRPr="000560D4">
        <w:t xml:space="preserve"> se adicionará ala variable </w:t>
      </w:r>
      <m:oMath>
        <m:sSub>
          <m:sSubPr>
            <m:ctrlPr>
              <w:rPr>
                <w:rFonts w:ascii="Cambria Math" w:hAnsi="Cambria Math"/>
              </w:rPr>
            </m:ctrlPr>
          </m:sSubPr>
          <m:e>
            <m:r>
              <m:rPr>
                <m:sty m:val="p"/>
              </m:rPr>
              <w:rPr>
                <w:rFonts w:ascii="Cambria Math" w:hAnsi="Cambria Math"/>
              </w:rPr>
              <m:t>RVUN</m:t>
            </m:r>
          </m:e>
          <m:sub/>
        </m:sSub>
      </m:oMath>
      <w:r w:rsidRPr="000560D4">
        <w:t xml:space="preserve"> y se incorporar</w:t>
      </w:r>
      <w:r w:rsidR="001B7170" w:rsidRPr="000560D4">
        <w:t>á</w:t>
      </w:r>
      <w:r w:rsidRPr="000560D4">
        <w:t xml:space="preserve"> en los tramos regulatorios en los que est</w:t>
      </w:r>
      <w:r w:rsidR="004976F7" w:rsidRPr="000560D4">
        <w:t>é</w:t>
      </w:r>
      <w:r w:rsidRPr="000560D4">
        <w:t>n ubicadas las ERPC.</w:t>
      </w:r>
      <w:r w:rsidR="009D43A7" w:rsidRPr="000560D4">
        <w:rPr>
          <w:lang w:val="es-ES" w:eastAsia="es-ES"/>
        </w:rPr>
        <w:t xml:space="preserve"> </w:t>
      </w:r>
      <w:r w:rsidR="00CC2DC4" w:rsidRPr="000560D4">
        <w:rPr>
          <w:lang w:val="es-ES" w:eastAsia="es-ES"/>
        </w:rPr>
        <w:t xml:space="preserve"> </w:t>
      </w:r>
    </w:p>
    <w:p w14:paraId="483DB641" w14:textId="77777777" w:rsidR="00037E88" w:rsidRPr="000560D4" w:rsidRDefault="00037E88" w:rsidP="00954BFD"/>
    <w:p w14:paraId="60E77646" w14:textId="4A180BA0" w:rsidR="00C95582" w:rsidRPr="000560D4" w:rsidRDefault="00DF51BD" w:rsidP="001B18D1">
      <w:pPr>
        <w:pStyle w:val="Estilo5"/>
        <w:widowControl w:val="0"/>
        <w:numPr>
          <w:ilvl w:val="0"/>
          <w:numId w:val="8"/>
        </w:numPr>
        <w:tabs>
          <w:tab w:val="left" w:pos="1560"/>
        </w:tabs>
        <w:spacing w:before="0" w:after="0"/>
        <w:rPr>
          <w:rFonts w:cs="Arial"/>
          <w:b w:val="0"/>
          <w:spacing w:val="-4"/>
          <w:sz w:val="24"/>
          <w:szCs w:val="24"/>
        </w:rPr>
      </w:pPr>
      <w:r w:rsidRPr="000560D4">
        <w:rPr>
          <w:rFonts w:cs="Arial"/>
          <w:b w:val="0"/>
          <w:bCs/>
          <w:spacing w:val="-4"/>
          <w:sz w:val="24"/>
          <w:szCs w:val="24"/>
        </w:rPr>
        <w:t xml:space="preserve">Adicionar </w:t>
      </w:r>
      <w:r w:rsidR="00252D4E" w:rsidRPr="000560D4">
        <w:rPr>
          <w:rFonts w:cs="Arial"/>
          <w:b w:val="0"/>
          <w:spacing w:val="-4"/>
          <w:sz w:val="24"/>
          <w:szCs w:val="24"/>
        </w:rPr>
        <w:t xml:space="preserve">el </w:t>
      </w:r>
      <w:r w:rsidR="009621B8">
        <w:rPr>
          <w:rFonts w:cs="Arial"/>
          <w:b w:val="0"/>
          <w:spacing w:val="-4"/>
          <w:sz w:val="24"/>
          <w:szCs w:val="24"/>
        </w:rPr>
        <w:t>capítulo VIII</w:t>
      </w:r>
      <w:r w:rsidR="009621B8" w:rsidRPr="000560D4">
        <w:rPr>
          <w:rFonts w:cs="Arial"/>
          <w:b w:val="0"/>
          <w:spacing w:val="-4"/>
          <w:sz w:val="24"/>
          <w:szCs w:val="24"/>
        </w:rPr>
        <w:t xml:space="preserve"> </w:t>
      </w:r>
      <w:r w:rsidR="009621B8">
        <w:rPr>
          <w:rFonts w:cs="Arial"/>
          <w:b w:val="0"/>
          <w:spacing w:val="-4"/>
          <w:sz w:val="24"/>
          <w:szCs w:val="24"/>
        </w:rPr>
        <w:t xml:space="preserve">dentro del título III </w:t>
      </w:r>
      <w:r w:rsidRPr="000560D4">
        <w:rPr>
          <w:rFonts w:cs="Arial"/>
          <w:b w:val="0"/>
          <w:bCs/>
          <w:spacing w:val="-4"/>
          <w:sz w:val="24"/>
          <w:szCs w:val="24"/>
        </w:rPr>
        <w:t>“</w:t>
      </w:r>
      <w:r w:rsidR="00252D4E" w:rsidRPr="000560D4">
        <w:rPr>
          <w:rFonts w:cs="Arial"/>
          <w:b w:val="0"/>
          <w:spacing w:val="-4"/>
          <w:sz w:val="24"/>
          <w:szCs w:val="24"/>
        </w:rPr>
        <w:t xml:space="preserve">Remuneración de activos de hidrocarburos </w:t>
      </w:r>
      <w:r w:rsidR="00C95582" w:rsidRPr="000560D4">
        <w:rPr>
          <w:rFonts w:cs="Arial"/>
          <w:b w:val="0"/>
          <w:spacing w:val="-4"/>
          <w:sz w:val="24"/>
          <w:szCs w:val="24"/>
        </w:rPr>
        <w:t>convertidos a gasoductos</w:t>
      </w:r>
      <w:r w:rsidRPr="000560D4">
        <w:rPr>
          <w:rFonts w:cs="Arial"/>
          <w:b w:val="0"/>
          <w:bCs/>
          <w:spacing w:val="-4"/>
          <w:sz w:val="24"/>
          <w:szCs w:val="24"/>
        </w:rPr>
        <w:t>” en la Resolución CREG 175 de 2021, el cual quedará</w:t>
      </w:r>
      <w:r w:rsidR="00C95582" w:rsidRPr="000560D4">
        <w:rPr>
          <w:rFonts w:cs="Arial"/>
          <w:b w:val="0"/>
          <w:spacing w:val="-4"/>
          <w:sz w:val="24"/>
          <w:szCs w:val="24"/>
        </w:rPr>
        <w:t xml:space="preserve"> </w:t>
      </w:r>
      <w:r w:rsidR="001105AA" w:rsidRPr="000560D4">
        <w:rPr>
          <w:rFonts w:cs="Arial"/>
          <w:b w:val="0"/>
          <w:spacing w:val="-4"/>
          <w:sz w:val="24"/>
          <w:szCs w:val="24"/>
        </w:rPr>
        <w:t>así</w:t>
      </w:r>
      <w:r w:rsidR="002C0B0A" w:rsidRPr="000560D4">
        <w:rPr>
          <w:rFonts w:cs="Arial"/>
          <w:b w:val="0"/>
          <w:bCs/>
          <w:spacing w:val="-4"/>
          <w:sz w:val="24"/>
          <w:szCs w:val="24"/>
        </w:rPr>
        <w:t>:</w:t>
      </w:r>
    </w:p>
    <w:p w14:paraId="70CD212E" w14:textId="77777777" w:rsidR="00026F1B" w:rsidRPr="000560D4" w:rsidRDefault="00026F1B" w:rsidP="001B18D1">
      <w:pPr>
        <w:jc w:val="center"/>
        <w:rPr>
          <w:b/>
          <w:bCs/>
        </w:rPr>
      </w:pPr>
    </w:p>
    <w:p w14:paraId="03B3E1F4" w14:textId="33B98CA2" w:rsidR="00026F1B" w:rsidRPr="000560D4" w:rsidRDefault="00440CF1" w:rsidP="001B18D1">
      <w:pPr>
        <w:pStyle w:val="Estilo5"/>
        <w:numPr>
          <w:ilvl w:val="0"/>
          <w:numId w:val="0"/>
        </w:numPr>
        <w:ind w:left="360"/>
        <w:jc w:val="center"/>
        <w:rPr>
          <w:sz w:val="24"/>
          <w:szCs w:val="24"/>
        </w:rPr>
      </w:pPr>
      <w:r w:rsidRPr="000560D4">
        <w:rPr>
          <w:sz w:val="24"/>
          <w:szCs w:val="24"/>
        </w:rPr>
        <w:lastRenderedPageBreak/>
        <w:t>Capítulo</w:t>
      </w:r>
      <w:r w:rsidR="001105AA" w:rsidRPr="000560D4">
        <w:rPr>
          <w:sz w:val="24"/>
          <w:szCs w:val="24"/>
        </w:rPr>
        <w:t xml:space="preserve"> V</w:t>
      </w:r>
      <w:r w:rsidR="009621B8">
        <w:rPr>
          <w:sz w:val="24"/>
          <w:szCs w:val="24"/>
        </w:rPr>
        <w:t>III</w:t>
      </w:r>
      <w:r w:rsidR="00597D18" w:rsidRPr="000560D4">
        <w:rPr>
          <w:sz w:val="24"/>
          <w:szCs w:val="24"/>
        </w:rPr>
        <w:t xml:space="preserve"> </w:t>
      </w:r>
      <w:r w:rsidR="001105AA" w:rsidRPr="000560D4">
        <w:rPr>
          <w:sz w:val="24"/>
          <w:szCs w:val="24"/>
        </w:rPr>
        <w:t>Remuneración de activos de hidrocarburos convertidos a gasoductos</w:t>
      </w:r>
    </w:p>
    <w:p w14:paraId="63056F6F" w14:textId="1036B62E" w:rsidR="00026F1B" w:rsidRPr="000560D4" w:rsidRDefault="00026F1B" w:rsidP="001B18D1">
      <w:pPr>
        <w:jc w:val="center"/>
        <w:rPr>
          <w:b/>
          <w:bCs/>
        </w:rPr>
      </w:pPr>
    </w:p>
    <w:p w14:paraId="23A2840B" w14:textId="11023CA8" w:rsidR="008C65A9" w:rsidRPr="000560D4" w:rsidRDefault="00213D92" w:rsidP="00B936CB">
      <w:pPr>
        <w:pStyle w:val="Estilo5"/>
        <w:keepNext w:val="0"/>
        <w:widowControl w:val="0"/>
        <w:numPr>
          <w:ilvl w:val="0"/>
          <w:numId w:val="29"/>
        </w:numPr>
        <w:spacing w:before="0" w:after="0"/>
        <w:ind w:left="425"/>
        <w:contextualSpacing/>
        <w:rPr>
          <w:b w:val="0"/>
          <w:bCs/>
          <w:sz w:val="24"/>
          <w:szCs w:val="24"/>
          <w:lang w:val="es-ES"/>
        </w:rPr>
      </w:pPr>
      <w:proofErr w:type="gramStart"/>
      <w:r w:rsidRPr="000560D4">
        <w:rPr>
          <w:sz w:val="24"/>
          <w:szCs w:val="24"/>
          <w:lang w:val="es-ES"/>
        </w:rPr>
        <w:t xml:space="preserve">Activos a </w:t>
      </w:r>
      <w:r w:rsidRPr="000560D4">
        <w:rPr>
          <w:rFonts w:cs="Arial"/>
          <w:spacing w:val="-4"/>
          <w:sz w:val="24"/>
          <w:szCs w:val="24"/>
        </w:rPr>
        <w:t>convertir</w:t>
      </w:r>
      <w:proofErr w:type="gramEnd"/>
      <w:r w:rsidRPr="000560D4">
        <w:rPr>
          <w:sz w:val="24"/>
          <w:szCs w:val="24"/>
          <w:lang w:val="es-ES"/>
        </w:rPr>
        <w:t xml:space="preserve"> a gasoductos</w:t>
      </w:r>
      <w:r w:rsidR="00346472" w:rsidRPr="000560D4">
        <w:rPr>
          <w:sz w:val="24"/>
          <w:szCs w:val="24"/>
          <w:lang w:val="es-ES"/>
        </w:rPr>
        <w:t xml:space="preserve">. </w:t>
      </w:r>
      <w:r w:rsidRPr="000560D4">
        <w:rPr>
          <w:b w:val="0"/>
          <w:sz w:val="24"/>
          <w:szCs w:val="24"/>
          <w:lang w:val="es-ES"/>
        </w:rPr>
        <w:t>En general se podrán convertir</w:t>
      </w:r>
      <w:r w:rsidR="00D34F2F" w:rsidRPr="000560D4">
        <w:rPr>
          <w:b w:val="0"/>
          <w:sz w:val="24"/>
          <w:szCs w:val="24"/>
          <w:lang w:val="es-ES"/>
        </w:rPr>
        <w:t xml:space="preserve"> a</w:t>
      </w:r>
      <w:r w:rsidRPr="000560D4">
        <w:rPr>
          <w:b w:val="0"/>
          <w:sz w:val="24"/>
          <w:szCs w:val="24"/>
          <w:lang w:val="es-ES"/>
        </w:rPr>
        <w:t xml:space="preserve"> activos de transporte de gas</w:t>
      </w:r>
      <w:r w:rsidR="009130C4">
        <w:rPr>
          <w:b w:val="0"/>
          <w:sz w:val="24"/>
          <w:szCs w:val="24"/>
          <w:lang w:val="es-ES"/>
        </w:rPr>
        <w:t>,</w:t>
      </w:r>
      <w:r w:rsidRPr="000560D4">
        <w:rPr>
          <w:b w:val="0"/>
          <w:sz w:val="24"/>
          <w:szCs w:val="24"/>
          <w:lang w:val="es-ES"/>
        </w:rPr>
        <w:t xml:space="preserve"> activos de transporte tales como oleoductos y poliductos</w:t>
      </w:r>
      <w:r w:rsidR="000C1878" w:rsidRPr="000560D4">
        <w:rPr>
          <w:b w:val="0"/>
          <w:bCs/>
          <w:sz w:val="24"/>
          <w:szCs w:val="24"/>
          <w:lang w:val="es-ES"/>
        </w:rPr>
        <w:t xml:space="preserve"> en los términos </w:t>
      </w:r>
      <w:r w:rsidR="00C23A3C" w:rsidRPr="000560D4">
        <w:rPr>
          <w:b w:val="0"/>
          <w:bCs/>
          <w:sz w:val="24"/>
          <w:szCs w:val="24"/>
          <w:lang w:val="es-ES"/>
        </w:rPr>
        <w:t xml:space="preserve">previstos en </w:t>
      </w:r>
      <w:r w:rsidR="000C1878" w:rsidRPr="000560D4">
        <w:rPr>
          <w:b w:val="0"/>
          <w:bCs/>
          <w:sz w:val="24"/>
          <w:szCs w:val="24"/>
          <w:lang w:val="es-ES"/>
        </w:rPr>
        <w:t xml:space="preserve">el Decreto </w:t>
      </w:r>
      <w:r w:rsidR="0093111C" w:rsidRPr="000560D4">
        <w:rPr>
          <w:b w:val="0"/>
          <w:bCs/>
          <w:sz w:val="24"/>
          <w:szCs w:val="24"/>
          <w:lang w:val="es-ES"/>
        </w:rPr>
        <w:t>14</w:t>
      </w:r>
      <w:r w:rsidR="0093111C">
        <w:rPr>
          <w:b w:val="0"/>
          <w:bCs/>
          <w:sz w:val="24"/>
          <w:szCs w:val="24"/>
          <w:lang w:val="es-ES"/>
        </w:rPr>
        <w:t>6</w:t>
      </w:r>
      <w:r w:rsidR="0093111C" w:rsidRPr="000560D4">
        <w:rPr>
          <w:b w:val="0"/>
          <w:bCs/>
          <w:sz w:val="24"/>
          <w:szCs w:val="24"/>
          <w:lang w:val="es-ES"/>
        </w:rPr>
        <w:t xml:space="preserve">7 </w:t>
      </w:r>
      <w:r w:rsidR="003B6CDF" w:rsidRPr="000560D4">
        <w:rPr>
          <w:b w:val="0"/>
          <w:bCs/>
          <w:sz w:val="24"/>
          <w:szCs w:val="24"/>
          <w:lang w:val="es-ES"/>
        </w:rPr>
        <w:t>de 2024</w:t>
      </w:r>
      <w:r w:rsidR="00346472" w:rsidRPr="000560D4">
        <w:rPr>
          <w:b w:val="0"/>
          <w:sz w:val="24"/>
          <w:szCs w:val="24"/>
          <w:lang w:val="es-ES"/>
        </w:rPr>
        <w:t>.</w:t>
      </w:r>
    </w:p>
    <w:p w14:paraId="00C90D16" w14:textId="77777777" w:rsidR="00BD54AC" w:rsidRPr="000560D4" w:rsidRDefault="00BD54AC" w:rsidP="00B936CB">
      <w:pPr>
        <w:ind w:left="425"/>
        <w:contextualSpacing/>
        <w:rPr>
          <w:bCs/>
        </w:rPr>
      </w:pPr>
    </w:p>
    <w:p w14:paraId="31910C68" w14:textId="01ED82A3" w:rsidR="00E804A4" w:rsidRPr="000560D4" w:rsidRDefault="00E804A4" w:rsidP="00B936CB">
      <w:pPr>
        <w:pStyle w:val="Estilo5"/>
        <w:keepNext w:val="0"/>
        <w:widowControl w:val="0"/>
        <w:numPr>
          <w:ilvl w:val="0"/>
          <w:numId w:val="29"/>
        </w:numPr>
        <w:spacing w:before="0" w:after="0"/>
        <w:ind w:left="425"/>
        <w:contextualSpacing/>
        <w:rPr>
          <w:rFonts w:cs="Arial"/>
          <w:b w:val="0"/>
          <w:spacing w:val="-4"/>
          <w:sz w:val="24"/>
          <w:szCs w:val="24"/>
        </w:rPr>
      </w:pPr>
      <w:r w:rsidRPr="000560D4">
        <w:rPr>
          <w:rFonts w:cs="Arial"/>
          <w:spacing w:val="-4"/>
          <w:sz w:val="24"/>
          <w:szCs w:val="24"/>
        </w:rPr>
        <w:t xml:space="preserve">Información para </w:t>
      </w:r>
      <w:r w:rsidR="00A44AC4" w:rsidRPr="000560D4">
        <w:rPr>
          <w:rFonts w:cs="Arial"/>
          <w:spacing w:val="-4"/>
          <w:sz w:val="24"/>
          <w:szCs w:val="24"/>
        </w:rPr>
        <w:t xml:space="preserve">a declarar. </w:t>
      </w:r>
      <w:r w:rsidR="00A44AC4" w:rsidRPr="000560D4">
        <w:rPr>
          <w:rFonts w:cs="Arial"/>
          <w:b w:val="0"/>
          <w:spacing w:val="-4"/>
          <w:sz w:val="24"/>
          <w:szCs w:val="24"/>
        </w:rPr>
        <w:t xml:space="preserve">El agente interesado deberá declarar la información de la infraestructura a convertir a gasoductos en los formatos </w:t>
      </w:r>
      <w:r w:rsidR="004F218C" w:rsidRPr="000560D4">
        <w:rPr>
          <w:rFonts w:cs="Arial"/>
          <w:b w:val="0"/>
          <w:spacing w:val="-4"/>
          <w:sz w:val="24"/>
          <w:szCs w:val="24"/>
        </w:rPr>
        <w:t>A02F1, A02F2 A02F3</w:t>
      </w:r>
      <w:r w:rsidR="004345FD" w:rsidRPr="000560D4">
        <w:rPr>
          <w:rFonts w:cs="Arial"/>
          <w:b w:val="0"/>
          <w:spacing w:val="-4"/>
          <w:sz w:val="24"/>
          <w:szCs w:val="24"/>
        </w:rPr>
        <w:t>, A02F3Aux</w:t>
      </w:r>
      <w:r w:rsidR="004F218C" w:rsidRPr="000560D4">
        <w:rPr>
          <w:rFonts w:cs="Arial"/>
          <w:b w:val="0"/>
          <w:spacing w:val="-4"/>
          <w:sz w:val="24"/>
          <w:szCs w:val="24"/>
        </w:rPr>
        <w:t>,</w:t>
      </w:r>
      <w:r w:rsidR="001E72AD" w:rsidRPr="000560D4">
        <w:rPr>
          <w:rFonts w:cs="Arial"/>
          <w:b w:val="0"/>
          <w:spacing w:val="-4"/>
          <w:sz w:val="24"/>
          <w:szCs w:val="24"/>
        </w:rPr>
        <w:t xml:space="preserve"> los formatos de los Anexos 4, 5</w:t>
      </w:r>
      <w:r w:rsidR="00A55FDB" w:rsidRPr="000560D4">
        <w:rPr>
          <w:rFonts w:cs="Arial"/>
          <w:b w:val="0"/>
          <w:spacing w:val="-4"/>
          <w:sz w:val="24"/>
          <w:szCs w:val="24"/>
        </w:rPr>
        <w:t xml:space="preserve">, </w:t>
      </w:r>
      <w:r w:rsidR="00D726AA" w:rsidRPr="000560D4">
        <w:rPr>
          <w:rFonts w:cs="Arial"/>
          <w:b w:val="0"/>
          <w:spacing w:val="-4"/>
          <w:sz w:val="24"/>
          <w:szCs w:val="24"/>
        </w:rPr>
        <w:t xml:space="preserve">A06F3, </w:t>
      </w:r>
      <w:r w:rsidR="00A55FDB" w:rsidRPr="000560D4">
        <w:rPr>
          <w:rFonts w:cs="Arial"/>
          <w:b w:val="0"/>
          <w:spacing w:val="-4"/>
          <w:sz w:val="24"/>
          <w:szCs w:val="24"/>
        </w:rPr>
        <w:t>A06F7</w:t>
      </w:r>
      <w:r w:rsidR="00D726AA" w:rsidRPr="000560D4">
        <w:rPr>
          <w:rFonts w:cs="Arial"/>
          <w:b w:val="0"/>
          <w:spacing w:val="-4"/>
          <w:sz w:val="24"/>
          <w:szCs w:val="24"/>
        </w:rPr>
        <w:t>, A06F8</w:t>
      </w:r>
      <w:r w:rsidR="007E72E7" w:rsidRPr="000560D4">
        <w:rPr>
          <w:rFonts w:cs="Arial"/>
          <w:b w:val="0"/>
          <w:spacing w:val="-4"/>
          <w:sz w:val="24"/>
          <w:szCs w:val="24"/>
        </w:rPr>
        <w:t>, A11F1</w:t>
      </w:r>
      <w:r w:rsidR="004345FD" w:rsidRPr="000560D4">
        <w:rPr>
          <w:rFonts w:cs="Arial"/>
          <w:b w:val="0"/>
          <w:spacing w:val="-4"/>
          <w:sz w:val="24"/>
          <w:szCs w:val="24"/>
        </w:rPr>
        <w:t xml:space="preserve"> y demás que considere necesario la </w:t>
      </w:r>
      <w:r w:rsidR="00DE6738" w:rsidRPr="000560D4">
        <w:rPr>
          <w:rFonts w:cs="Arial"/>
          <w:b w:val="0"/>
          <w:bCs/>
          <w:spacing w:val="-4"/>
          <w:sz w:val="24"/>
          <w:szCs w:val="24"/>
        </w:rPr>
        <w:t>Comisión</w:t>
      </w:r>
      <w:r w:rsidR="004345FD" w:rsidRPr="000560D4">
        <w:rPr>
          <w:rFonts w:cs="Arial"/>
          <w:b w:val="0"/>
          <w:bCs/>
          <w:spacing w:val="-4"/>
          <w:sz w:val="24"/>
          <w:szCs w:val="24"/>
        </w:rPr>
        <w:t>.</w:t>
      </w:r>
    </w:p>
    <w:p w14:paraId="2A500A9C" w14:textId="77777777" w:rsidR="00780B0A" w:rsidRPr="000560D4" w:rsidRDefault="00780B0A" w:rsidP="00B936CB">
      <w:pPr>
        <w:ind w:left="425"/>
        <w:contextualSpacing/>
        <w:rPr>
          <w:b/>
        </w:rPr>
      </w:pPr>
    </w:p>
    <w:p w14:paraId="47A47B64" w14:textId="4977C979" w:rsidR="00BF71F5" w:rsidRPr="000560D4" w:rsidRDefault="00557B4A" w:rsidP="00B936CB">
      <w:pPr>
        <w:pStyle w:val="Estilo5"/>
        <w:keepNext w:val="0"/>
        <w:widowControl w:val="0"/>
        <w:numPr>
          <w:ilvl w:val="0"/>
          <w:numId w:val="29"/>
        </w:numPr>
        <w:spacing w:before="0" w:after="0"/>
        <w:ind w:left="425"/>
        <w:contextualSpacing/>
        <w:rPr>
          <w:rFonts w:cs="Arial"/>
          <w:b w:val="0"/>
          <w:spacing w:val="-4"/>
          <w:sz w:val="24"/>
          <w:szCs w:val="24"/>
        </w:rPr>
      </w:pPr>
      <w:r w:rsidRPr="000560D4">
        <w:rPr>
          <w:rFonts w:cs="Arial"/>
          <w:spacing w:val="-4"/>
          <w:sz w:val="24"/>
          <w:szCs w:val="24"/>
        </w:rPr>
        <w:t>Naturaleza regulatoria de los activos a convertir.</w:t>
      </w:r>
      <w:r w:rsidRPr="000560D4">
        <w:rPr>
          <w:rFonts w:cs="Arial"/>
          <w:b w:val="0"/>
          <w:spacing w:val="-4"/>
          <w:sz w:val="24"/>
          <w:szCs w:val="24"/>
        </w:rPr>
        <w:t xml:space="preserve"> </w:t>
      </w:r>
      <w:r w:rsidR="002B5A46" w:rsidRPr="000560D4">
        <w:rPr>
          <w:rFonts w:cs="Arial"/>
          <w:b w:val="0"/>
          <w:spacing w:val="-4"/>
          <w:sz w:val="24"/>
          <w:szCs w:val="24"/>
        </w:rPr>
        <w:t xml:space="preserve">Los activos convertidos a gasoductos pueden entrar </w:t>
      </w:r>
      <w:r w:rsidR="00D069F7" w:rsidRPr="000560D4">
        <w:rPr>
          <w:rFonts w:cs="Arial"/>
          <w:b w:val="0"/>
          <w:spacing w:val="-4"/>
          <w:sz w:val="24"/>
          <w:szCs w:val="24"/>
        </w:rPr>
        <w:t>a forma</w:t>
      </w:r>
      <w:r w:rsidR="009C7A6D" w:rsidRPr="000560D4">
        <w:rPr>
          <w:rFonts w:cs="Arial"/>
          <w:b w:val="0"/>
          <w:spacing w:val="-4"/>
          <w:sz w:val="24"/>
          <w:szCs w:val="24"/>
        </w:rPr>
        <w:t>r</w:t>
      </w:r>
      <w:r w:rsidR="00D069F7" w:rsidRPr="000560D4">
        <w:rPr>
          <w:rFonts w:cs="Arial"/>
          <w:b w:val="0"/>
          <w:spacing w:val="-4"/>
          <w:sz w:val="24"/>
          <w:szCs w:val="24"/>
        </w:rPr>
        <w:t xml:space="preserve"> parte de la red de transporte de gas </w:t>
      </w:r>
      <w:r w:rsidR="00C14C61" w:rsidRPr="000560D4">
        <w:rPr>
          <w:rFonts w:cs="Arial"/>
          <w:b w:val="0"/>
          <w:spacing w:val="-4"/>
          <w:sz w:val="24"/>
          <w:szCs w:val="24"/>
        </w:rPr>
        <w:t xml:space="preserve">como un </w:t>
      </w:r>
      <w:r w:rsidR="00DE6738" w:rsidRPr="000560D4">
        <w:rPr>
          <w:rFonts w:cs="Arial"/>
          <w:b w:val="0"/>
          <w:spacing w:val="-4"/>
          <w:sz w:val="24"/>
          <w:szCs w:val="24"/>
        </w:rPr>
        <w:t xml:space="preserve">Sistema </w:t>
      </w:r>
      <w:r w:rsidR="009130C4">
        <w:rPr>
          <w:rFonts w:cs="Arial"/>
          <w:b w:val="0"/>
          <w:spacing w:val="-4"/>
          <w:sz w:val="24"/>
          <w:szCs w:val="24"/>
        </w:rPr>
        <w:t>T</w:t>
      </w:r>
      <w:r w:rsidR="00DE6738" w:rsidRPr="000560D4">
        <w:rPr>
          <w:rFonts w:cs="Arial"/>
          <w:b w:val="0"/>
          <w:spacing w:val="-4"/>
          <w:sz w:val="24"/>
          <w:szCs w:val="24"/>
        </w:rPr>
        <w:t>roncal</w:t>
      </w:r>
      <w:r w:rsidR="00C14C61" w:rsidRPr="000560D4">
        <w:rPr>
          <w:rFonts w:cs="Arial"/>
          <w:b w:val="0"/>
          <w:spacing w:val="-4"/>
          <w:sz w:val="24"/>
          <w:szCs w:val="24"/>
        </w:rPr>
        <w:t xml:space="preserve"> de transporte</w:t>
      </w:r>
      <w:r w:rsidR="00DE6738" w:rsidRPr="000560D4">
        <w:rPr>
          <w:rFonts w:cs="Arial"/>
          <w:b w:val="0"/>
          <w:spacing w:val="-4"/>
          <w:sz w:val="24"/>
          <w:szCs w:val="24"/>
        </w:rPr>
        <w:t>, STT:</w:t>
      </w:r>
      <w:r w:rsidR="0056344C" w:rsidRPr="000560D4">
        <w:rPr>
          <w:rFonts w:cs="Arial"/>
          <w:b w:val="0"/>
          <w:spacing w:val="-4"/>
          <w:sz w:val="24"/>
          <w:szCs w:val="24"/>
        </w:rPr>
        <w:t xml:space="preserve"> </w:t>
      </w:r>
      <w:r w:rsidR="00D069F7" w:rsidRPr="000560D4">
        <w:rPr>
          <w:rFonts w:cs="Arial"/>
          <w:b w:val="0"/>
          <w:spacing w:val="-4"/>
          <w:sz w:val="24"/>
          <w:szCs w:val="24"/>
        </w:rPr>
        <w:t xml:space="preserve">bajo dos modalidades. </w:t>
      </w:r>
    </w:p>
    <w:p w14:paraId="0B6A1EF7" w14:textId="77777777" w:rsidR="00576D65" w:rsidRPr="000560D4" w:rsidRDefault="00576D65" w:rsidP="00B936CB">
      <w:pPr>
        <w:ind w:left="425"/>
        <w:contextualSpacing/>
      </w:pPr>
    </w:p>
    <w:p w14:paraId="0839DF60" w14:textId="7F55F11C" w:rsidR="00BF71F5" w:rsidRPr="000560D4" w:rsidRDefault="00D069F7" w:rsidP="00B936CB">
      <w:pPr>
        <w:pStyle w:val="Estilo5"/>
        <w:keepNext w:val="0"/>
        <w:widowControl w:val="0"/>
        <w:numPr>
          <w:ilvl w:val="0"/>
          <w:numId w:val="35"/>
        </w:numPr>
        <w:spacing w:before="0" w:after="0"/>
        <w:ind w:left="425"/>
        <w:contextualSpacing/>
        <w:rPr>
          <w:rFonts w:cs="Arial"/>
          <w:b w:val="0"/>
          <w:spacing w:val="-4"/>
          <w:sz w:val="24"/>
          <w:szCs w:val="24"/>
          <w:lang w:val="es-ES"/>
        </w:rPr>
      </w:pPr>
      <w:r w:rsidRPr="000560D4">
        <w:rPr>
          <w:rFonts w:cs="Arial"/>
          <w:b w:val="0"/>
          <w:spacing w:val="-4"/>
          <w:sz w:val="24"/>
          <w:szCs w:val="24"/>
          <w:lang w:val="es-ES"/>
        </w:rPr>
        <w:t xml:space="preserve">Como la base de activos de transporte </w:t>
      </w:r>
      <w:r w:rsidR="00BF71F5" w:rsidRPr="000560D4">
        <w:rPr>
          <w:rFonts w:cs="Arial"/>
          <w:b w:val="0"/>
          <w:spacing w:val="-4"/>
          <w:sz w:val="24"/>
          <w:szCs w:val="24"/>
          <w:lang w:val="es-ES"/>
        </w:rPr>
        <w:t>de gas en las solicitudes de cargos a la luz de la presente metodología de remuneración.</w:t>
      </w:r>
    </w:p>
    <w:p w14:paraId="18D32F67" w14:textId="77777777" w:rsidR="004B175E" w:rsidRPr="000560D4" w:rsidRDefault="004B175E" w:rsidP="00B936CB">
      <w:pPr>
        <w:ind w:left="425"/>
        <w:contextualSpacing/>
        <w:rPr>
          <w:lang w:val="es-ES"/>
        </w:rPr>
      </w:pPr>
    </w:p>
    <w:p w14:paraId="4FBEAAF9" w14:textId="4FA176CA" w:rsidR="00BF71F5" w:rsidRPr="000560D4" w:rsidRDefault="00BF71F5" w:rsidP="00B936CB">
      <w:pPr>
        <w:pStyle w:val="Estilo5"/>
        <w:keepNext w:val="0"/>
        <w:widowControl w:val="0"/>
        <w:spacing w:before="0" w:after="0"/>
        <w:ind w:left="425"/>
        <w:contextualSpacing/>
        <w:rPr>
          <w:rFonts w:cs="Arial"/>
          <w:b w:val="0"/>
          <w:spacing w:val="-4"/>
          <w:sz w:val="24"/>
          <w:szCs w:val="24"/>
          <w:lang w:val="es-ES"/>
        </w:rPr>
      </w:pPr>
      <w:r w:rsidRPr="000560D4">
        <w:rPr>
          <w:rFonts w:cs="Arial"/>
          <w:b w:val="0"/>
          <w:spacing w:val="-4"/>
          <w:sz w:val="24"/>
          <w:szCs w:val="24"/>
          <w:lang w:val="es-ES"/>
        </w:rPr>
        <w:t xml:space="preserve">Como parte de los proyectos que estructura la UPME en el </w:t>
      </w:r>
      <w:r w:rsidR="009130C4">
        <w:rPr>
          <w:rFonts w:cs="Arial"/>
          <w:b w:val="0"/>
          <w:spacing w:val="-4"/>
          <w:sz w:val="24"/>
          <w:szCs w:val="24"/>
          <w:lang w:val="es-ES"/>
        </w:rPr>
        <w:t>Es</w:t>
      </w:r>
      <w:r w:rsidRPr="000560D4">
        <w:rPr>
          <w:rFonts w:cs="Arial"/>
          <w:b w:val="0"/>
          <w:spacing w:val="-4"/>
          <w:sz w:val="24"/>
          <w:szCs w:val="24"/>
          <w:lang w:val="es-ES"/>
        </w:rPr>
        <w:t xml:space="preserve">tudio </w:t>
      </w:r>
      <w:r w:rsidR="009130C4">
        <w:rPr>
          <w:rFonts w:cs="Arial"/>
          <w:b w:val="0"/>
          <w:spacing w:val="-4"/>
          <w:sz w:val="24"/>
          <w:szCs w:val="24"/>
          <w:lang w:val="es-ES"/>
        </w:rPr>
        <w:t>T</w:t>
      </w:r>
      <w:r w:rsidRPr="000560D4">
        <w:rPr>
          <w:rFonts w:cs="Arial"/>
          <w:b w:val="0"/>
          <w:spacing w:val="-4"/>
          <w:sz w:val="24"/>
          <w:szCs w:val="24"/>
          <w:lang w:val="es-ES"/>
        </w:rPr>
        <w:t xml:space="preserve">écnico del </w:t>
      </w:r>
      <w:r w:rsidR="009130C4">
        <w:rPr>
          <w:rFonts w:cs="Arial"/>
          <w:b w:val="0"/>
          <w:spacing w:val="-4"/>
          <w:sz w:val="24"/>
          <w:szCs w:val="24"/>
          <w:lang w:val="es-ES"/>
        </w:rPr>
        <w:t>P</w:t>
      </w:r>
      <w:r w:rsidRPr="000560D4">
        <w:rPr>
          <w:rFonts w:cs="Arial"/>
          <w:b w:val="0"/>
          <w:spacing w:val="-4"/>
          <w:sz w:val="24"/>
          <w:szCs w:val="24"/>
          <w:lang w:val="es-ES"/>
        </w:rPr>
        <w:t xml:space="preserve">lan de </w:t>
      </w:r>
      <w:r w:rsidR="009130C4">
        <w:rPr>
          <w:rFonts w:cs="Arial"/>
          <w:b w:val="0"/>
          <w:spacing w:val="-4"/>
          <w:sz w:val="24"/>
          <w:szCs w:val="24"/>
          <w:lang w:val="es-ES"/>
        </w:rPr>
        <w:t>A</w:t>
      </w:r>
      <w:r w:rsidRPr="000560D4">
        <w:rPr>
          <w:rFonts w:cs="Arial"/>
          <w:b w:val="0"/>
          <w:spacing w:val="-4"/>
          <w:sz w:val="24"/>
          <w:szCs w:val="24"/>
          <w:lang w:val="es-ES"/>
        </w:rPr>
        <w:t>bastecimiento y que aprueba el Ministerio de Mina</w:t>
      </w:r>
      <w:r w:rsidR="00C83581" w:rsidRPr="000560D4">
        <w:rPr>
          <w:rFonts w:cs="Arial"/>
          <w:b w:val="0"/>
          <w:spacing w:val="-4"/>
          <w:sz w:val="24"/>
          <w:szCs w:val="24"/>
          <w:lang w:val="es-ES"/>
        </w:rPr>
        <w:t>s</w:t>
      </w:r>
      <w:r w:rsidRPr="000560D4">
        <w:rPr>
          <w:rFonts w:cs="Arial"/>
          <w:b w:val="0"/>
          <w:spacing w:val="-4"/>
          <w:sz w:val="24"/>
          <w:szCs w:val="24"/>
          <w:lang w:val="es-ES"/>
        </w:rPr>
        <w:t xml:space="preserve"> y Energía </w:t>
      </w:r>
      <w:r w:rsidR="009130C4">
        <w:rPr>
          <w:rFonts w:cs="Arial"/>
          <w:b w:val="0"/>
          <w:spacing w:val="-4"/>
          <w:sz w:val="24"/>
          <w:szCs w:val="24"/>
          <w:lang w:val="es-ES"/>
        </w:rPr>
        <w:t>dentro d</w:t>
      </w:r>
      <w:r w:rsidRPr="000560D4">
        <w:rPr>
          <w:rFonts w:cs="Arial"/>
          <w:b w:val="0"/>
          <w:spacing w:val="-4"/>
          <w:sz w:val="24"/>
          <w:szCs w:val="24"/>
          <w:lang w:val="es-ES"/>
        </w:rPr>
        <w:t xml:space="preserve">el </w:t>
      </w:r>
      <w:r w:rsidR="009130C4">
        <w:rPr>
          <w:rFonts w:cs="Arial"/>
          <w:b w:val="0"/>
          <w:spacing w:val="-4"/>
          <w:sz w:val="24"/>
          <w:szCs w:val="24"/>
          <w:lang w:val="es-ES"/>
        </w:rPr>
        <w:t>P</w:t>
      </w:r>
      <w:r w:rsidRPr="000560D4">
        <w:rPr>
          <w:rFonts w:cs="Arial"/>
          <w:b w:val="0"/>
          <w:spacing w:val="-4"/>
          <w:sz w:val="24"/>
          <w:szCs w:val="24"/>
          <w:lang w:val="es-ES"/>
        </w:rPr>
        <w:t xml:space="preserve">lan de </w:t>
      </w:r>
      <w:r w:rsidR="009130C4">
        <w:rPr>
          <w:rFonts w:cs="Arial"/>
          <w:b w:val="0"/>
          <w:spacing w:val="-4"/>
          <w:sz w:val="24"/>
          <w:szCs w:val="24"/>
          <w:lang w:val="es-ES"/>
        </w:rPr>
        <w:t>A</w:t>
      </w:r>
      <w:r w:rsidRPr="000560D4">
        <w:rPr>
          <w:rFonts w:cs="Arial"/>
          <w:b w:val="0"/>
          <w:spacing w:val="-4"/>
          <w:sz w:val="24"/>
          <w:szCs w:val="24"/>
          <w:lang w:val="es-ES"/>
        </w:rPr>
        <w:t xml:space="preserve">bastecimiento de </w:t>
      </w:r>
      <w:r w:rsidR="009130C4">
        <w:rPr>
          <w:rFonts w:cs="Arial"/>
          <w:b w:val="0"/>
          <w:spacing w:val="-4"/>
          <w:sz w:val="24"/>
          <w:szCs w:val="24"/>
          <w:lang w:val="es-ES"/>
        </w:rPr>
        <w:t>G</w:t>
      </w:r>
      <w:r w:rsidRPr="000560D4">
        <w:rPr>
          <w:rFonts w:cs="Arial"/>
          <w:b w:val="0"/>
          <w:spacing w:val="-4"/>
          <w:sz w:val="24"/>
          <w:szCs w:val="24"/>
          <w:lang w:val="es-ES"/>
        </w:rPr>
        <w:t xml:space="preserve">as </w:t>
      </w:r>
      <w:r w:rsidR="009130C4">
        <w:rPr>
          <w:rFonts w:cs="Arial"/>
          <w:b w:val="0"/>
          <w:spacing w:val="-4"/>
          <w:sz w:val="24"/>
          <w:szCs w:val="24"/>
          <w:lang w:val="es-ES"/>
        </w:rPr>
        <w:t>N</w:t>
      </w:r>
      <w:r w:rsidRPr="000560D4">
        <w:rPr>
          <w:rFonts w:cs="Arial"/>
          <w:b w:val="0"/>
          <w:spacing w:val="-4"/>
          <w:sz w:val="24"/>
          <w:szCs w:val="24"/>
          <w:lang w:val="es-ES"/>
        </w:rPr>
        <w:t>atural</w:t>
      </w:r>
      <w:r w:rsidR="009130C4">
        <w:rPr>
          <w:rFonts w:cs="Arial"/>
          <w:b w:val="0"/>
          <w:spacing w:val="-4"/>
          <w:sz w:val="24"/>
          <w:szCs w:val="24"/>
          <w:lang w:val="es-ES"/>
        </w:rPr>
        <w:t xml:space="preserve">, </w:t>
      </w:r>
      <w:r w:rsidR="009130C4" w:rsidRPr="000560D4">
        <w:rPr>
          <w:b w:val="0"/>
          <w:bCs/>
          <w:sz w:val="24"/>
          <w:szCs w:val="24"/>
          <w:lang w:val="es-ES"/>
        </w:rPr>
        <w:t>PAGN</w:t>
      </w:r>
      <w:r w:rsidRPr="000560D4">
        <w:rPr>
          <w:rFonts w:cs="Arial"/>
          <w:b w:val="0"/>
          <w:spacing w:val="-4"/>
          <w:sz w:val="24"/>
          <w:szCs w:val="24"/>
          <w:lang w:val="es-ES"/>
        </w:rPr>
        <w:t>. En dicho caso</w:t>
      </w:r>
      <w:r w:rsidR="009130C4">
        <w:rPr>
          <w:rFonts w:cs="Arial"/>
          <w:b w:val="0"/>
          <w:spacing w:val="-4"/>
          <w:sz w:val="24"/>
          <w:szCs w:val="24"/>
          <w:lang w:val="es-ES"/>
        </w:rPr>
        <w:t>,</w:t>
      </w:r>
      <w:r w:rsidRPr="000560D4">
        <w:rPr>
          <w:rFonts w:cs="Arial"/>
          <w:b w:val="0"/>
          <w:spacing w:val="-4"/>
          <w:sz w:val="24"/>
          <w:szCs w:val="24"/>
          <w:lang w:val="es-ES"/>
        </w:rPr>
        <w:t xml:space="preserve"> se considerará como proyectos IPAT.</w:t>
      </w:r>
    </w:p>
    <w:p w14:paraId="290C938E" w14:textId="77777777" w:rsidR="0028263A" w:rsidRPr="000560D4" w:rsidRDefault="0028263A" w:rsidP="00B936CB">
      <w:pPr>
        <w:ind w:left="425"/>
        <w:contextualSpacing/>
        <w:rPr>
          <w:lang w:val="es-ES"/>
        </w:rPr>
      </w:pPr>
    </w:p>
    <w:p w14:paraId="01C638CF" w14:textId="763278C6" w:rsidR="0028263A" w:rsidRPr="000560D4" w:rsidRDefault="0028263A" w:rsidP="009130C4">
      <w:pPr>
        <w:pStyle w:val="Estilo5"/>
        <w:keepNext w:val="0"/>
        <w:widowControl w:val="0"/>
        <w:numPr>
          <w:ilvl w:val="0"/>
          <w:numId w:val="0"/>
        </w:numPr>
        <w:spacing w:before="0" w:after="0"/>
        <w:ind w:left="425"/>
        <w:contextualSpacing/>
        <w:rPr>
          <w:b w:val="0"/>
          <w:sz w:val="24"/>
          <w:szCs w:val="24"/>
          <w:lang w:val="es-ES"/>
        </w:rPr>
      </w:pPr>
      <w:r w:rsidRPr="000560D4">
        <w:rPr>
          <w:b w:val="0"/>
          <w:bCs/>
          <w:sz w:val="24"/>
          <w:szCs w:val="24"/>
          <w:lang w:val="es-ES"/>
        </w:rPr>
        <w:t>Una vez</w:t>
      </w:r>
      <w:r w:rsidR="009130C4">
        <w:rPr>
          <w:b w:val="0"/>
          <w:bCs/>
          <w:sz w:val="24"/>
          <w:szCs w:val="24"/>
          <w:lang w:val="es-ES"/>
        </w:rPr>
        <w:t xml:space="preserve"> se definan cargos, sobre</w:t>
      </w:r>
      <w:r w:rsidRPr="000560D4">
        <w:rPr>
          <w:b w:val="0"/>
          <w:bCs/>
          <w:sz w:val="24"/>
          <w:szCs w:val="24"/>
          <w:lang w:val="es-ES"/>
        </w:rPr>
        <w:t xml:space="preserve"> la infraestructura convertida</w:t>
      </w:r>
      <w:r w:rsidR="009130C4">
        <w:rPr>
          <w:b w:val="0"/>
          <w:bCs/>
          <w:sz w:val="24"/>
          <w:szCs w:val="24"/>
          <w:lang w:val="es-ES"/>
        </w:rPr>
        <w:t>,</w:t>
      </w:r>
      <w:r w:rsidRPr="000560D4">
        <w:rPr>
          <w:b w:val="0"/>
          <w:bCs/>
          <w:sz w:val="24"/>
          <w:szCs w:val="24"/>
          <w:lang w:val="es-ES"/>
        </w:rPr>
        <w:t xml:space="preserve"> </w:t>
      </w:r>
      <w:r w:rsidR="00E21A08" w:rsidRPr="000560D4">
        <w:rPr>
          <w:b w:val="0"/>
          <w:bCs/>
          <w:sz w:val="24"/>
          <w:szCs w:val="24"/>
          <w:lang w:val="es-ES"/>
        </w:rPr>
        <w:t xml:space="preserve">con base en la metodología de transporte de gas natural </w:t>
      </w:r>
      <w:proofErr w:type="spellStart"/>
      <w:r w:rsidR="00E21A08" w:rsidRPr="000560D4">
        <w:rPr>
          <w:b w:val="0"/>
          <w:bCs/>
          <w:sz w:val="24"/>
          <w:szCs w:val="24"/>
          <w:lang w:val="es-ES"/>
        </w:rPr>
        <w:t>ó</w:t>
      </w:r>
      <w:proofErr w:type="spellEnd"/>
      <w:r w:rsidR="00E21A08" w:rsidRPr="000560D4">
        <w:rPr>
          <w:b w:val="0"/>
          <w:bCs/>
          <w:sz w:val="24"/>
          <w:szCs w:val="24"/>
          <w:lang w:val="es-ES"/>
        </w:rPr>
        <w:t xml:space="preserve"> </w:t>
      </w:r>
      <w:r w:rsidRPr="000560D4">
        <w:rPr>
          <w:b w:val="0"/>
          <w:bCs/>
          <w:sz w:val="24"/>
          <w:szCs w:val="24"/>
          <w:lang w:val="es-ES"/>
        </w:rPr>
        <w:t xml:space="preserve">se defina un flujo de ingresos como proyecto </w:t>
      </w:r>
      <w:r w:rsidR="00D96987" w:rsidRPr="000560D4">
        <w:rPr>
          <w:b w:val="0"/>
          <w:bCs/>
          <w:sz w:val="24"/>
          <w:szCs w:val="24"/>
          <w:lang w:val="es-ES"/>
        </w:rPr>
        <w:t>IPAT</w:t>
      </w:r>
      <w:r w:rsidR="009130C4">
        <w:rPr>
          <w:b w:val="0"/>
          <w:bCs/>
          <w:sz w:val="24"/>
          <w:szCs w:val="24"/>
          <w:lang w:val="es-ES"/>
        </w:rPr>
        <w:t>,</w:t>
      </w:r>
      <w:r w:rsidRPr="000560D4">
        <w:rPr>
          <w:b w:val="0"/>
          <w:bCs/>
          <w:sz w:val="24"/>
          <w:szCs w:val="24"/>
          <w:lang w:val="es-ES"/>
        </w:rPr>
        <w:t xml:space="preserve"> incluido dentro del PAGN, esta</w:t>
      </w:r>
      <w:r w:rsidR="0000677D" w:rsidRPr="000560D4">
        <w:rPr>
          <w:b w:val="0"/>
          <w:bCs/>
          <w:sz w:val="24"/>
          <w:szCs w:val="24"/>
          <w:lang w:val="es-ES"/>
        </w:rPr>
        <w:t xml:space="preserve"> infraestructura </w:t>
      </w:r>
      <w:r w:rsidRPr="000560D4">
        <w:rPr>
          <w:b w:val="0"/>
          <w:bCs/>
          <w:sz w:val="24"/>
          <w:szCs w:val="24"/>
          <w:lang w:val="es-ES"/>
        </w:rPr>
        <w:t>corresponderá a un Sistema de Transporte Existente.</w:t>
      </w:r>
    </w:p>
    <w:p w14:paraId="5E63C7FC" w14:textId="77777777" w:rsidR="00A54D86" w:rsidRPr="000560D4" w:rsidRDefault="00A54D86" w:rsidP="00B936CB">
      <w:pPr>
        <w:ind w:left="425"/>
        <w:contextualSpacing/>
        <w:rPr>
          <w:lang w:val="es-ES"/>
        </w:rPr>
      </w:pPr>
    </w:p>
    <w:p w14:paraId="4416B5B3" w14:textId="3A948F4F" w:rsidR="00A54D86" w:rsidRPr="000560D4" w:rsidRDefault="00A54D86" w:rsidP="00B936CB">
      <w:pPr>
        <w:pStyle w:val="Estilo5"/>
        <w:keepNext w:val="0"/>
        <w:widowControl w:val="0"/>
        <w:numPr>
          <w:ilvl w:val="0"/>
          <w:numId w:val="0"/>
        </w:numPr>
        <w:spacing w:before="0" w:after="0"/>
        <w:ind w:left="425"/>
        <w:contextualSpacing/>
        <w:rPr>
          <w:b w:val="0"/>
          <w:bCs/>
          <w:sz w:val="24"/>
          <w:szCs w:val="24"/>
          <w:lang w:val="es-ES"/>
        </w:rPr>
      </w:pPr>
      <w:r w:rsidRPr="000560D4">
        <w:rPr>
          <w:sz w:val="24"/>
          <w:szCs w:val="24"/>
          <w:lang w:val="es-ES"/>
        </w:rPr>
        <w:t>Parágrafo</w:t>
      </w:r>
      <w:r w:rsidRPr="000560D4">
        <w:rPr>
          <w:b w:val="0"/>
          <w:bCs/>
          <w:sz w:val="24"/>
          <w:szCs w:val="24"/>
          <w:lang w:val="es-ES"/>
        </w:rPr>
        <w:t>. Para los proyectos</w:t>
      </w:r>
      <w:r w:rsidR="00EA458B" w:rsidRPr="000560D4">
        <w:rPr>
          <w:b w:val="0"/>
          <w:bCs/>
          <w:sz w:val="24"/>
          <w:szCs w:val="24"/>
          <w:lang w:val="es-ES"/>
        </w:rPr>
        <w:t xml:space="preserve"> IPAT </w:t>
      </w:r>
      <w:r w:rsidR="00B64444" w:rsidRPr="000560D4">
        <w:rPr>
          <w:b w:val="0"/>
          <w:bCs/>
          <w:sz w:val="24"/>
          <w:szCs w:val="24"/>
          <w:lang w:val="es-ES"/>
        </w:rPr>
        <w:t>correspondientes a</w:t>
      </w:r>
      <w:r w:rsidR="00EA458B" w:rsidRPr="000560D4">
        <w:rPr>
          <w:b w:val="0"/>
          <w:bCs/>
          <w:sz w:val="24"/>
          <w:szCs w:val="24"/>
          <w:lang w:val="es-ES"/>
        </w:rPr>
        <w:t xml:space="preserve"> adecuaciones de la infraestructura existente de transporte de hidrocarburos y de sus mezclas o derivados</w:t>
      </w:r>
      <w:r w:rsidR="00B64444" w:rsidRPr="000560D4">
        <w:rPr>
          <w:b w:val="0"/>
          <w:bCs/>
          <w:sz w:val="24"/>
          <w:szCs w:val="24"/>
          <w:lang w:val="es-ES"/>
        </w:rPr>
        <w:t xml:space="preserve"> a gasoductos</w:t>
      </w:r>
      <w:r w:rsidR="0057096F" w:rsidRPr="000560D4">
        <w:rPr>
          <w:b w:val="0"/>
          <w:bCs/>
          <w:sz w:val="24"/>
          <w:szCs w:val="24"/>
          <w:lang w:val="es-ES"/>
        </w:rPr>
        <w:t>,</w:t>
      </w:r>
      <w:r w:rsidR="00EA458B" w:rsidRPr="000560D4">
        <w:rPr>
          <w:b w:val="0"/>
          <w:bCs/>
          <w:sz w:val="24"/>
          <w:szCs w:val="24"/>
          <w:lang w:val="es-ES"/>
        </w:rPr>
        <w:t xml:space="preserve"> se entenderá que </w:t>
      </w:r>
      <w:r w:rsidR="0026382F" w:rsidRPr="000560D4">
        <w:rPr>
          <w:b w:val="0"/>
          <w:bCs/>
          <w:sz w:val="24"/>
          <w:szCs w:val="24"/>
          <w:lang w:val="es-ES"/>
        </w:rPr>
        <w:t>a</w:t>
      </w:r>
      <w:r w:rsidR="00AA1E8D" w:rsidRPr="000560D4">
        <w:rPr>
          <w:b w:val="0"/>
          <w:bCs/>
          <w:sz w:val="24"/>
          <w:szCs w:val="24"/>
          <w:lang w:val="es-ES"/>
        </w:rPr>
        <w:t xml:space="preserve">l operador que defina el </w:t>
      </w:r>
      <w:r w:rsidR="00CC3302" w:rsidRPr="000560D4">
        <w:rPr>
          <w:b w:val="0"/>
          <w:bCs/>
          <w:sz w:val="24"/>
          <w:szCs w:val="24"/>
          <w:lang w:val="es-ES"/>
        </w:rPr>
        <w:t>propietario de la infraestructura a convertir</w:t>
      </w:r>
      <w:r w:rsidR="006B6BEA">
        <w:rPr>
          <w:b w:val="0"/>
          <w:bCs/>
          <w:sz w:val="24"/>
          <w:szCs w:val="24"/>
          <w:lang w:val="es-ES"/>
        </w:rPr>
        <w:t>,</w:t>
      </w:r>
      <w:r w:rsidR="00CC3302" w:rsidRPr="000560D4">
        <w:rPr>
          <w:b w:val="0"/>
          <w:bCs/>
          <w:sz w:val="24"/>
          <w:szCs w:val="24"/>
          <w:lang w:val="es-ES"/>
        </w:rPr>
        <w:t xml:space="preserve"> le </w:t>
      </w:r>
      <w:r w:rsidR="006B6BEA">
        <w:rPr>
          <w:b w:val="0"/>
          <w:bCs/>
          <w:sz w:val="24"/>
          <w:szCs w:val="24"/>
          <w:lang w:val="es-ES"/>
        </w:rPr>
        <w:t xml:space="preserve">serán </w:t>
      </w:r>
      <w:r w:rsidR="00CC3302" w:rsidRPr="000560D4">
        <w:rPr>
          <w:b w:val="0"/>
          <w:bCs/>
          <w:sz w:val="24"/>
          <w:szCs w:val="24"/>
          <w:lang w:val="es-ES"/>
        </w:rPr>
        <w:t>aplica</w:t>
      </w:r>
      <w:r w:rsidR="006B6BEA">
        <w:rPr>
          <w:b w:val="0"/>
          <w:bCs/>
          <w:sz w:val="24"/>
          <w:szCs w:val="24"/>
          <w:lang w:val="es-ES"/>
        </w:rPr>
        <w:t>bles</w:t>
      </w:r>
      <w:r w:rsidR="00CC3302" w:rsidRPr="000560D4">
        <w:rPr>
          <w:b w:val="0"/>
          <w:bCs/>
          <w:sz w:val="24"/>
          <w:szCs w:val="24"/>
          <w:lang w:val="es-ES"/>
        </w:rPr>
        <w:t xml:space="preserve"> las reglas </w:t>
      </w:r>
      <w:r w:rsidR="0047602E" w:rsidRPr="000560D4">
        <w:rPr>
          <w:b w:val="0"/>
          <w:bCs/>
          <w:sz w:val="24"/>
          <w:szCs w:val="24"/>
          <w:lang w:val="es-ES"/>
        </w:rPr>
        <w:t>equivalentes</w:t>
      </w:r>
      <w:r w:rsidR="00CC3302" w:rsidRPr="000560D4">
        <w:rPr>
          <w:b w:val="0"/>
          <w:bCs/>
          <w:sz w:val="24"/>
          <w:szCs w:val="24"/>
          <w:lang w:val="es-ES"/>
        </w:rPr>
        <w:t xml:space="preserve"> al transportador incumbente</w:t>
      </w:r>
      <w:r w:rsidR="00F74B03" w:rsidRPr="000560D4">
        <w:rPr>
          <w:b w:val="0"/>
          <w:bCs/>
          <w:sz w:val="24"/>
          <w:szCs w:val="24"/>
          <w:lang w:val="es-ES"/>
        </w:rPr>
        <w:t xml:space="preserve"> definido en el </w:t>
      </w:r>
      <w:r w:rsidR="000A262A" w:rsidRPr="000560D4">
        <w:rPr>
          <w:b w:val="0"/>
          <w:bCs/>
          <w:sz w:val="24"/>
          <w:szCs w:val="24"/>
          <w:lang w:val="es-ES"/>
        </w:rPr>
        <w:t>artículo 2 de la Resolución CREG 102 008 de 2022 o aquella que la modifique adicione o sustituya</w:t>
      </w:r>
      <w:r w:rsidR="0047602E" w:rsidRPr="000560D4">
        <w:rPr>
          <w:b w:val="0"/>
          <w:bCs/>
          <w:sz w:val="24"/>
          <w:szCs w:val="24"/>
          <w:lang w:val="es-ES"/>
        </w:rPr>
        <w:t>.</w:t>
      </w:r>
    </w:p>
    <w:p w14:paraId="103AEAD5" w14:textId="77777777" w:rsidR="0067630C" w:rsidRPr="000560D4" w:rsidRDefault="0067630C" w:rsidP="00B936CB">
      <w:pPr>
        <w:ind w:left="425"/>
        <w:contextualSpacing/>
        <w:rPr>
          <w:lang w:val="es-ES"/>
        </w:rPr>
      </w:pPr>
    </w:p>
    <w:p w14:paraId="5DEA4090" w14:textId="09C01680" w:rsidR="00964B63" w:rsidRPr="000560D4" w:rsidRDefault="00BF71F5" w:rsidP="00B936CB">
      <w:pPr>
        <w:pStyle w:val="Estilo5"/>
        <w:keepNext w:val="0"/>
        <w:widowControl w:val="0"/>
        <w:numPr>
          <w:ilvl w:val="0"/>
          <w:numId w:val="29"/>
        </w:numPr>
        <w:spacing w:before="0" w:after="0"/>
        <w:ind w:left="425"/>
        <w:contextualSpacing/>
        <w:rPr>
          <w:rFonts w:cs="Arial"/>
          <w:b w:val="0"/>
          <w:spacing w:val="-4"/>
          <w:sz w:val="24"/>
          <w:szCs w:val="24"/>
        </w:rPr>
      </w:pPr>
      <w:r w:rsidRPr="000560D4">
        <w:rPr>
          <w:sz w:val="24"/>
          <w:szCs w:val="24"/>
        </w:rPr>
        <w:t xml:space="preserve"> </w:t>
      </w:r>
      <w:r w:rsidR="00933F08" w:rsidRPr="000560D4">
        <w:rPr>
          <w:sz w:val="24"/>
          <w:szCs w:val="24"/>
        </w:rPr>
        <w:t>Remuneración</w:t>
      </w:r>
      <w:r w:rsidR="003D17A6" w:rsidRPr="000560D4">
        <w:rPr>
          <w:sz w:val="24"/>
          <w:szCs w:val="24"/>
        </w:rPr>
        <w:t xml:space="preserve"> de inversión</w:t>
      </w:r>
      <w:r w:rsidR="00933F08" w:rsidRPr="000560D4">
        <w:rPr>
          <w:sz w:val="24"/>
          <w:szCs w:val="24"/>
        </w:rPr>
        <w:t xml:space="preserve"> </w:t>
      </w:r>
      <w:r w:rsidR="0000677D" w:rsidRPr="000560D4">
        <w:rPr>
          <w:sz w:val="24"/>
          <w:szCs w:val="24"/>
        </w:rPr>
        <w:t xml:space="preserve">de </w:t>
      </w:r>
      <w:r w:rsidR="00933F08" w:rsidRPr="000560D4">
        <w:rPr>
          <w:sz w:val="24"/>
          <w:szCs w:val="24"/>
        </w:rPr>
        <w:t>activ</w:t>
      </w:r>
      <w:r w:rsidR="003C7129" w:rsidRPr="000560D4">
        <w:rPr>
          <w:sz w:val="24"/>
          <w:szCs w:val="24"/>
        </w:rPr>
        <w:t>os convertidos a gasoductos</w:t>
      </w:r>
      <w:r w:rsidR="003C7129" w:rsidRPr="000560D4">
        <w:rPr>
          <w:sz w:val="24"/>
          <w:szCs w:val="24"/>
          <w:lang w:val="es-ES"/>
        </w:rPr>
        <w:t xml:space="preserve"> </w:t>
      </w:r>
      <w:r w:rsidR="00D33E6B" w:rsidRPr="000560D4">
        <w:rPr>
          <w:b w:val="0"/>
          <w:sz w:val="24"/>
          <w:szCs w:val="24"/>
          <w:lang w:val="es-ES"/>
        </w:rPr>
        <w:t>La remuneración de</w:t>
      </w:r>
      <w:r w:rsidR="009334A9" w:rsidRPr="000560D4">
        <w:rPr>
          <w:b w:val="0"/>
          <w:sz w:val="24"/>
          <w:szCs w:val="24"/>
          <w:lang w:val="es-ES"/>
        </w:rPr>
        <w:t xml:space="preserve"> la inversión estará definida </w:t>
      </w:r>
      <w:r w:rsidR="00964B63" w:rsidRPr="000560D4">
        <w:rPr>
          <w:b w:val="0"/>
          <w:sz w:val="24"/>
          <w:szCs w:val="24"/>
          <w:lang w:val="es-ES"/>
        </w:rPr>
        <w:t xml:space="preserve">por </w:t>
      </w:r>
      <w:r w:rsidR="00CC704D" w:rsidRPr="000560D4">
        <w:rPr>
          <w:b w:val="0"/>
          <w:sz w:val="24"/>
          <w:szCs w:val="24"/>
          <w:lang w:val="es-ES"/>
        </w:rPr>
        <w:t xml:space="preserve">tres </w:t>
      </w:r>
      <w:r w:rsidR="00964B63" w:rsidRPr="000560D4">
        <w:rPr>
          <w:b w:val="0"/>
          <w:sz w:val="24"/>
          <w:szCs w:val="24"/>
          <w:lang w:val="es-ES"/>
        </w:rPr>
        <w:t>componentes i) el co</w:t>
      </w:r>
      <w:r w:rsidR="0043563A" w:rsidRPr="000560D4">
        <w:rPr>
          <w:b w:val="0"/>
          <w:sz w:val="24"/>
          <w:szCs w:val="24"/>
          <w:lang w:val="es-ES"/>
        </w:rPr>
        <w:t>s</w:t>
      </w:r>
      <w:r w:rsidR="00964B63" w:rsidRPr="000560D4">
        <w:rPr>
          <w:b w:val="0"/>
          <w:sz w:val="24"/>
          <w:szCs w:val="24"/>
          <w:lang w:val="es-ES"/>
        </w:rPr>
        <w:t xml:space="preserve">to de oportunidad que se deja de percibir en el sector que </w:t>
      </w:r>
      <w:r w:rsidR="00CC704D" w:rsidRPr="000560D4">
        <w:rPr>
          <w:b w:val="0"/>
          <w:sz w:val="24"/>
          <w:szCs w:val="24"/>
          <w:lang w:val="es-ES"/>
        </w:rPr>
        <w:t>esté</w:t>
      </w:r>
      <w:r w:rsidR="00964B63" w:rsidRPr="000560D4">
        <w:rPr>
          <w:b w:val="0"/>
          <w:sz w:val="24"/>
          <w:szCs w:val="24"/>
          <w:lang w:val="es-ES"/>
        </w:rPr>
        <w:t xml:space="preserve"> operando ya sea el de crudos con oleoductos o refinados en el caso de poliductos</w:t>
      </w:r>
      <w:r w:rsidR="006D60A1" w:rsidRPr="000560D4">
        <w:rPr>
          <w:b w:val="0"/>
          <w:sz w:val="24"/>
          <w:szCs w:val="24"/>
          <w:lang w:val="es-ES"/>
        </w:rPr>
        <w:t xml:space="preserve"> </w:t>
      </w:r>
      <w:proofErr w:type="spellStart"/>
      <w:r w:rsidR="006D60A1" w:rsidRPr="000560D4">
        <w:rPr>
          <w:b w:val="0"/>
          <w:sz w:val="24"/>
          <w:szCs w:val="24"/>
          <w:lang w:val="es-ES"/>
        </w:rPr>
        <w:t>ii</w:t>
      </w:r>
      <w:proofErr w:type="spellEnd"/>
      <w:r w:rsidR="006D60A1" w:rsidRPr="000560D4">
        <w:rPr>
          <w:b w:val="0"/>
          <w:sz w:val="24"/>
          <w:szCs w:val="24"/>
          <w:lang w:val="es-ES"/>
        </w:rPr>
        <w:t xml:space="preserve">) </w:t>
      </w:r>
      <w:r w:rsidR="00244583" w:rsidRPr="000560D4">
        <w:rPr>
          <w:b w:val="0"/>
          <w:sz w:val="24"/>
          <w:szCs w:val="24"/>
          <w:lang w:val="es-ES"/>
        </w:rPr>
        <w:t xml:space="preserve">Las inversiones para convertir el activo a gasoducto </w:t>
      </w:r>
      <w:proofErr w:type="spellStart"/>
      <w:r w:rsidR="00244583" w:rsidRPr="000560D4">
        <w:rPr>
          <w:b w:val="0"/>
          <w:sz w:val="24"/>
          <w:szCs w:val="24"/>
          <w:lang w:val="es-ES"/>
        </w:rPr>
        <w:t>iii</w:t>
      </w:r>
      <w:proofErr w:type="spellEnd"/>
      <w:r w:rsidR="00244583" w:rsidRPr="000560D4">
        <w:rPr>
          <w:b w:val="0"/>
          <w:sz w:val="24"/>
          <w:szCs w:val="24"/>
          <w:lang w:val="es-ES"/>
        </w:rPr>
        <w:t>) los activos</w:t>
      </w:r>
      <w:r w:rsidR="00E246EF" w:rsidRPr="000560D4">
        <w:rPr>
          <w:b w:val="0"/>
          <w:bCs/>
          <w:sz w:val="24"/>
          <w:szCs w:val="24"/>
          <w:lang w:val="es-ES"/>
        </w:rPr>
        <w:t xml:space="preserve"> necesarios</w:t>
      </w:r>
      <w:r w:rsidR="00244583" w:rsidRPr="000560D4">
        <w:rPr>
          <w:b w:val="0"/>
          <w:sz w:val="24"/>
          <w:szCs w:val="24"/>
          <w:lang w:val="es-ES"/>
        </w:rPr>
        <w:t xml:space="preserve"> para conectar </w:t>
      </w:r>
      <w:r w:rsidR="00E246EF" w:rsidRPr="000560D4">
        <w:rPr>
          <w:b w:val="0"/>
          <w:bCs/>
          <w:sz w:val="24"/>
          <w:szCs w:val="24"/>
          <w:lang w:val="es-ES"/>
        </w:rPr>
        <w:t>al</w:t>
      </w:r>
      <w:r w:rsidR="00244583" w:rsidRPr="000560D4">
        <w:rPr>
          <w:b w:val="0"/>
          <w:sz w:val="24"/>
          <w:szCs w:val="24"/>
          <w:lang w:val="es-ES"/>
        </w:rPr>
        <w:t xml:space="preserve"> SNT los activos convertidos.</w:t>
      </w:r>
    </w:p>
    <w:p w14:paraId="48C60DAB" w14:textId="77777777" w:rsidR="00244583" w:rsidRPr="000560D4" w:rsidRDefault="00244583" w:rsidP="00B936CB">
      <w:pPr>
        <w:ind w:left="425"/>
        <w:contextualSpacing/>
        <w:rPr>
          <w:bCs/>
        </w:rPr>
      </w:pPr>
    </w:p>
    <w:p w14:paraId="62362976" w14:textId="3B0DF0B0" w:rsidR="00D80EAC" w:rsidRPr="000560D4" w:rsidRDefault="0043563A" w:rsidP="00B936CB">
      <w:pPr>
        <w:pStyle w:val="Estilo5"/>
        <w:keepNext w:val="0"/>
        <w:widowControl w:val="0"/>
        <w:numPr>
          <w:ilvl w:val="1"/>
          <w:numId w:val="29"/>
        </w:numPr>
        <w:spacing w:before="0" w:after="0"/>
        <w:ind w:left="425"/>
        <w:contextualSpacing/>
        <w:rPr>
          <w:rFonts w:cs="Arial"/>
          <w:b w:val="0"/>
          <w:spacing w:val="-4"/>
          <w:sz w:val="24"/>
          <w:szCs w:val="24"/>
        </w:rPr>
      </w:pPr>
      <w:r w:rsidRPr="000560D4">
        <w:rPr>
          <w:rFonts w:cs="Arial"/>
          <w:spacing w:val="-4"/>
          <w:sz w:val="24"/>
          <w:szCs w:val="24"/>
        </w:rPr>
        <w:t xml:space="preserve">Determinación del costo de oportunidad que se deja de percibir en el sector que esté operando el activo. </w:t>
      </w:r>
      <w:r w:rsidRPr="000560D4">
        <w:rPr>
          <w:rFonts w:cs="Arial"/>
          <w:b w:val="0"/>
          <w:spacing w:val="-4"/>
          <w:sz w:val="24"/>
          <w:szCs w:val="24"/>
        </w:rPr>
        <w:t xml:space="preserve">Para determinar el costo de oportunidad </w:t>
      </w:r>
      <w:r w:rsidR="008E2290" w:rsidRPr="000560D4">
        <w:rPr>
          <w:rFonts w:cs="Arial"/>
          <w:b w:val="0"/>
          <w:spacing w:val="-4"/>
          <w:sz w:val="24"/>
          <w:szCs w:val="24"/>
        </w:rPr>
        <w:t>se considerará la siguiente expresión</w:t>
      </w:r>
      <w:r w:rsidR="00FC4A6F" w:rsidRPr="000560D4">
        <w:rPr>
          <w:rFonts w:cs="Arial"/>
          <w:b w:val="0"/>
          <w:spacing w:val="-4"/>
          <w:sz w:val="24"/>
          <w:szCs w:val="24"/>
        </w:rPr>
        <w:t>:</w:t>
      </w:r>
    </w:p>
    <w:p w14:paraId="73803195" w14:textId="77777777" w:rsidR="00ED66C7" w:rsidRPr="000560D4" w:rsidRDefault="00ED66C7" w:rsidP="00B936CB">
      <w:pPr>
        <w:ind w:left="425"/>
        <w:contextualSpacing/>
      </w:pPr>
    </w:p>
    <w:p w14:paraId="2C1E1263" w14:textId="0521000F" w:rsidR="008E2290" w:rsidRPr="000560D4" w:rsidRDefault="00000000" w:rsidP="00B936CB">
      <w:pPr>
        <w:ind w:left="425"/>
        <w:contextualSpacing/>
      </w:pPr>
      <m:oMathPara>
        <m:oMath>
          <m:sSub>
            <m:sSubPr>
              <m:ctrlPr>
                <w:rPr>
                  <w:rFonts w:ascii="Cambria Math" w:hAnsi="Cambria Math"/>
                  <w:lang w:val="en-US"/>
                </w:rPr>
              </m:ctrlPr>
            </m:sSubPr>
            <m:e>
              <m:sSub>
                <m:sSubPr>
                  <m:ctrlPr>
                    <w:rPr>
                      <w:rFonts w:ascii="Cambria Math" w:hAnsi="Cambria Math"/>
                      <w:lang w:val="en-US"/>
                    </w:rPr>
                  </m:ctrlPr>
                </m:sSubPr>
                <m:e>
                  <m:r>
                    <w:rPr>
                      <w:rFonts w:ascii="Cambria Math" w:hAnsi="Cambria Math"/>
                      <w:lang w:val="en-US"/>
                    </w:rPr>
                    <m:t>I</m:t>
                  </m:r>
                </m:e>
                <m:sub>
                  <m:r>
                    <w:rPr>
                      <w:rFonts w:ascii="Cambria Math" w:hAnsi="Cambria Math"/>
                      <w:lang w:val="en-US"/>
                    </w:rPr>
                    <m:t>O</m:t>
                  </m:r>
                </m:sub>
              </m:sSub>
            </m:e>
            <m:sub>
              <m:r>
                <w:rPr>
                  <w:rFonts w:ascii="Cambria Math" w:hAnsi="Cambria Math"/>
                  <w:lang w:val="es-ES"/>
                </w:rPr>
                <m:t>TD</m:t>
              </m:r>
              <m:r>
                <m:rPr>
                  <m:sty m:val="p"/>
                </m:rPr>
                <w:rPr>
                  <w:rFonts w:ascii="Cambria Math" w:hAnsi="Cambria Math"/>
                  <w:lang w:val="es-ES"/>
                </w:rPr>
                <m:t>,</m:t>
              </m:r>
              <m:r>
                <w:rPr>
                  <w:rFonts w:ascii="Cambria Math" w:hAnsi="Cambria Math"/>
                  <w:lang w:val="es-ES"/>
                </w:rPr>
                <m:t>n</m:t>
              </m:r>
            </m:sub>
          </m:sSub>
          <m:r>
            <m:rPr>
              <m:sty m:val="p"/>
            </m:rPr>
            <w:rPr>
              <w:rFonts w:ascii="Cambria Math" w:hAnsi="Cambria Math"/>
            </w:rPr>
            <m:t>=</m:t>
          </m:r>
          <m:nary>
            <m:naryPr>
              <m:chr m:val="∑"/>
              <m:ctrlPr>
                <w:rPr>
                  <w:rFonts w:ascii="Cambria Math" w:hAnsi="Cambria Math"/>
                </w:rPr>
              </m:ctrlPr>
            </m:naryPr>
            <m:sub>
              <m:r>
                <w:rPr>
                  <w:rFonts w:ascii="Cambria Math" w:hAnsi="Cambria Math"/>
                </w:rPr>
                <m:t>a</m:t>
              </m:r>
              <m:r>
                <m:rPr>
                  <m:sty m:val="p"/>
                </m:rPr>
                <w:rPr>
                  <w:rFonts w:ascii="Cambria Math" w:hAnsi="Cambria Math"/>
                </w:rPr>
                <m:t>=1</m:t>
              </m:r>
            </m:sub>
            <m:sup>
              <m:r>
                <w:rPr>
                  <w:rFonts w:ascii="Cambria Math" w:hAnsi="Cambria Math"/>
                </w:rPr>
                <m:t>n</m:t>
              </m:r>
            </m:sup>
            <m:e>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a,n</m:t>
                          </m:r>
                        </m:sub>
                      </m:sSub>
                      <m:r>
                        <m:rPr>
                          <m:sty m:val="p"/>
                        </m:rP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a,n</m:t>
                          </m:r>
                        </m:sub>
                      </m:sSub>
                    </m:e>
                  </m:d>
                </m:num>
                <m:den>
                  <m:sSup>
                    <m:sSupPr>
                      <m:ctrlPr>
                        <w:rPr>
                          <w:rFonts w:ascii="Cambria Math" w:hAnsi="Cambria Math"/>
                        </w:rPr>
                      </m:ctrlPr>
                    </m:sSupPr>
                    <m:e>
                      <m:r>
                        <m:rPr>
                          <m:sty m:val="p"/>
                        </m:rPr>
                        <w:rPr>
                          <w:rFonts w:ascii="Cambria Math" w:hAnsi="Cambria Math"/>
                        </w:rPr>
                        <m:t>(1+</m:t>
                      </m:r>
                      <m:sSub>
                        <m:sSubPr>
                          <m:ctrlPr>
                            <w:rPr>
                              <w:rFonts w:ascii="Cambria Math" w:hAnsi="Cambria Math"/>
                            </w:rPr>
                          </m:ctrlPr>
                        </m:sSubPr>
                        <m:e>
                          <m:r>
                            <w:rPr>
                              <w:rFonts w:ascii="Cambria Math" w:hAnsi="Cambria Math"/>
                            </w:rPr>
                            <m:t>td</m:t>
                          </m:r>
                        </m:e>
                        <m:sub>
                          <m:r>
                            <w:rPr>
                              <w:rFonts w:ascii="Cambria Math" w:hAnsi="Cambria Math"/>
                            </w:rPr>
                            <m:t>p</m:t>
                          </m:r>
                        </m:sub>
                      </m:sSub>
                      <m:r>
                        <m:rPr>
                          <m:sty m:val="p"/>
                        </m:rPr>
                        <w:rPr>
                          <w:rFonts w:ascii="Cambria Math" w:hAnsi="Cambria Math"/>
                        </w:rPr>
                        <m:t>)</m:t>
                      </m:r>
                    </m:e>
                    <m:sup>
                      <m:r>
                        <w:rPr>
                          <w:rFonts w:ascii="Cambria Math" w:hAnsi="Cambria Math"/>
                        </w:rPr>
                        <m:t>n</m:t>
                      </m:r>
                    </m:sup>
                  </m:sSup>
                </m:den>
              </m:f>
              <m:r>
                <m:rPr>
                  <m:sty m:val="p"/>
                </m:rPr>
                <w:rPr>
                  <w:rFonts w:ascii="Cambria Math" w:hAnsi="Cambria Math"/>
                </w:rPr>
                <m:t>*</m:t>
              </m:r>
            </m:e>
          </m:nary>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td</m:t>
                      </m:r>
                    </m:e>
                    <m:sub>
                      <m:r>
                        <w:rPr>
                          <w:rFonts w:ascii="Cambria Math" w:hAnsi="Cambria Math"/>
                        </w:rPr>
                        <m:t>p</m:t>
                      </m:r>
                    </m:sub>
                  </m:sSub>
                </m:num>
                <m:den>
                  <m:r>
                    <m:rPr>
                      <m:sty m:val="p"/>
                    </m:rPr>
                    <w:rPr>
                      <w:rFonts w:ascii="Cambria Math" w:hAnsi="Cambria Math"/>
                    </w:rPr>
                    <m:t>1-</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td</m:t>
                              </m:r>
                            </m:e>
                            <m:sub>
                              <m:r>
                                <w:rPr>
                                  <w:rFonts w:ascii="Cambria Math" w:hAnsi="Cambria Math"/>
                                </w:rPr>
                                <m:t>p</m:t>
                              </m:r>
                            </m:sub>
                          </m:sSub>
                        </m:e>
                      </m:d>
                    </m:e>
                    <m:sup>
                      <m:r>
                        <m:rPr>
                          <m:sty m:val="p"/>
                        </m:rPr>
                        <w:rPr>
                          <w:rFonts w:ascii="Cambria Math" w:hAnsi="Cambria Math"/>
                        </w:rPr>
                        <m:t>-</m:t>
                      </m:r>
                      <m:r>
                        <w:rPr>
                          <w:rFonts w:ascii="Cambria Math" w:hAnsi="Cambria Math"/>
                        </w:rPr>
                        <m:t>n</m:t>
                      </m:r>
                    </m:sup>
                  </m:sSup>
                </m:den>
              </m:f>
            </m:e>
          </m:d>
        </m:oMath>
      </m:oMathPara>
    </w:p>
    <w:p w14:paraId="66F27BE1" w14:textId="77777777" w:rsidR="0043563A" w:rsidRPr="000560D4" w:rsidRDefault="0043563A" w:rsidP="001B18D1"/>
    <w:p w14:paraId="52E18F7F" w14:textId="7BA9A6E9" w:rsidR="00D80EAC" w:rsidRPr="000560D4" w:rsidRDefault="008E2290" w:rsidP="001B18D1">
      <w:pPr>
        <w:pStyle w:val="Prrafodelista"/>
        <w:rPr>
          <w:rFonts w:cs="Arial"/>
          <w:bCs/>
          <w:spacing w:val="-4"/>
          <w:szCs w:val="24"/>
        </w:rPr>
      </w:pPr>
      <w:r w:rsidRPr="000560D4">
        <w:rPr>
          <w:rFonts w:cs="Arial"/>
          <w:bCs/>
          <w:spacing w:val="-4"/>
          <w:szCs w:val="24"/>
        </w:rPr>
        <w:t>Donde</w:t>
      </w:r>
      <w:r w:rsidR="00ED66C7" w:rsidRPr="000560D4">
        <w:rPr>
          <w:rFonts w:cs="Arial"/>
          <w:bCs/>
          <w:spacing w:val="-4"/>
          <w:szCs w:val="24"/>
        </w:rPr>
        <w:t>:</w:t>
      </w:r>
    </w:p>
    <w:tbl>
      <w:tblPr>
        <w:tblStyle w:val="Tablaconcuadrcula"/>
        <w:tblW w:w="7796"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6237"/>
      </w:tblGrid>
      <w:tr w:rsidR="00B66AA1" w:rsidRPr="000560D4" w14:paraId="0016C3AA" w14:textId="77777777" w:rsidTr="00253A95">
        <w:tc>
          <w:tcPr>
            <w:tcW w:w="1559" w:type="dxa"/>
          </w:tcPr>
          <w:p w14:paraId="09378320" w14:textId="29BA37EB" w:rsidR="008E2290" w:rsidRPr="000560D4" w:rsidRDefault="00000000" w:rsidP="00A63325">
            <w:pPr>
              <w:pStyle w:val="NormalWeb"/>
              <w:spacing w:line="240" w:lineRule="auto"/>
              <w:rPr>
                <w:lang w:val="es-CO"/>
              </w:rPr>
            </w:pPr>
            <m:oMathPara>
              <m:oMath>
                <m:sSub>
                  <m:sSubPr>
                    <m:ctrlPr>
                      <w:rPr>
                        <w:rFonts w:ascii="Cambria Math" w:hAnsi="Cambria Math" w:cs="Arial"/>
                        <w:i/>
                        <w:iCs/>
                        <w:spacing w:val="-4"/>
                        <w:lang w:val="en-US"/>
                      </w:rPr>
                    </m:ctrlPr>
                  </m:sSubPr>
                  <m:e>
                    <m:sSub>
                      <m:sSubPr>
                        <m:ctrlPr>
                          <w:rPr>
                            <w:rFonts w:ascii="Cambria Math" w:hAnsi="Cambria Math" w:cs="Arial"/>
                            <w:i/>
                            <w:iCs/>
                            <w:spacing w:val="-4"/>
                            <w:lang w:val="en-US"/>
                          </w:rPr>
                        </m:ctrlPr>
                      </m:sSubPr>
                      <m:e>
                        <m:r>
                          <m:rPr>
                            <m:sty m:val="bi"/>
                          </m:rPr>
                          <w:rPr>
                            <w:rFonts w:ascii="Cambria Math" w:hAnsi="Cambria Math" w:cs="Arial"/>
                            <w:spacing w:val="-4"/>
                            <w:lang w:val="en-US"/>
                          </w:rPr>
                          <m:t>I</m:t>
                        </m:r>
                      </m:e>
                      <m:sub>
                        <m:r>
                          <m:rPr>
                            <m:sty m:val="bi"/>
                          </m:rPr>
                          <w:rPr>
                            <w:rFonts w:ascii="Cambria Math" w:hAnsi="Cambria Math" w:cs="Arial"/>
                            <w:spacing w:val="-4"/>
                            <w:lang w:val="en-US"/>
                          </w:rPr>
                          <m:t>O</m:t>
                        </m:r>
                      </m:sub>
                    </m:sSub>
                  </m:e>
                  <m:sub>
                    <m:r>
                      <m:rPr>
                        <m:sty m:val="bi"/>
                      </m:rPr>
                      <w:rPr>
                        <w:rFonts w:ascii="Cambria Math" w:hAnsi="Cambria Math" w:cs="Arial"/>
                        <w:spacing w:val="-4"/>
                      </w:rPr>
                      <m:t>TD,n</m:t>
                    </m:r>
                  </m:sub>
                </m:sSub>
              </m:oMath>
            </m:oMathPara>
          </w:p>
        </w:tc>
        <w:tc>
          <w:tcPr>
            <w:tcW w:w="6237" w:type="dxa"/>
          </w:tcPr>
          <w:p w14:paraId="31AE2038" w14:textId="0BA565BC" w:rsidR="008E2290" w:rsidRPr="000560D4" w:rsidRDefault="00662018" w:rsidP="00A63325">
            <w:pPr>
              <w:pStyle w:val="NormalWeb"/>
              <w:spacing w:line="240" w:lineRule="auto"/>
              <w:rPr>
                <w:lang w:val="es-CO"/>
              </w:rPr>
            </w:pPr>
            <w:r w:rsidRPr="000560D4">
              <w:rPr>
                <w:lang w:val="es-CO"/>
              </w:rPr>
              <w:t xml:space="preserve">Anualidad del ingreso asociada al costo de oportunidad del activo operando en otro sector ya sea el de crudos </w:t>
            </w:r>
            <w:r w:rsidR="00A35441" w:rsidRPr="000560D4">
              <w:rPr>
                <w:lang w:val="es-CO"/>
              </w:rPr>
              <w:t>o</w:t>
            </w:r>
            <w:r w:rsidR="009A1C82" w:rsidRPr="000560D4">
              <w:rPr>
                <w:lang w:val="es-CO"/>
              </w:rPr>
              <w:t xml:space="preserve"> el de</w:t>
            </w:r>
            <w:r w:rsidR="00A35441" w:rsidRPr="000560D4">
              <w:rPr>
                <w:lang w:val="es-CO"/>
              </w:rPr>
              <w:t xml:space="preserve"> refinados expresado en COP de la fecha base. Este valor en caso de ser negativo se ajustara a cero.</w:t>
            </w:r>
          </w:p>
        </w:tc>
      </w:tr>
      <w:tr w:rsidR="00B66AA1" w:rsidRPr="000560D4" w14:paraId="796A7064" w14:textId="77777777" w:rsidTr="00253A95">
        <w:tc>
          <w:tcPr>
            <w:tcW w:w="1559" w:type="dxa"/>
          </w:tcPr>
          <w:p w14:paraId="045CF088" w14:textId="5005CE83" w:rsidR="008E2290" w:rsidRPr="000560D4" w:rsidRDefault="00000000" w:rsidP="00A63325">
            <w:pPr>
              <w:pStyle w:val="NormalWeb"/>
              <w:spacing w:line="240" w:lineRule="auto"/>
              <w:rPr>
                <w:lang w:val="es-CO"/>
              </w:rPr>
            </w:pPr>
            <m:oMathPara>
              <m:oMath>
                <m:sSub>
                  <m:sSubPr>
                    <m:ctrlPr>
                      <w:rPr>
                        <w:rFonts w:ascii="Cambria Math" w:hAnsi="Cambria Math" w:cs="Arial"/>
                        <w:i/>
                        <w:iCs/>
                        <w:spacing w:val="-4"/>
                        <w:lang w:val="es-CO"/>
                      </w:rPr>
                    </m:ctrlPr>
                  </m:sSubPr>
                  <m:e>
                    <m:r>
                      <m:rPr>
                        <m:sty m:val="bi"/>
                      </m:rPr>
                      <w:rPr>
                        <w:rFonts w:ascii="Cambria Math" w:hAnsi="Cambria Math" w:cs="Arial"/>
                        <w:spacing w:val="-4"/>
                        <w:lang w:val="es-CO"/>
                      </w:rPr>
                      <m:t>C</m:t>
                    </m:r>
                  </m:e>
                  <m:sub>
                    <m:r>
                      <m:rPr>
                        <m:sty m:val="bi"/>
                      </m:rPr>
                      <w:rPr>
                        <w:rFonts w:ascii="Cambria Math" w:hAnsi="Cambria Math" w:cs="Arial"/>
                        <w:spacing w:val="-4"/>
                        <w:lang w:val="es-CO"/>
                      </w:rPr>
                      <m:t>a</m:t>
                    </m:r>
                  </m:sub>
                </m:sSub>
              </m:oMath>
            </m:oMathPara>
          </w:p>
        </w:tc>
        <w:tc>
          <w:tcPr>
            <w:tcW w:w="6237" w:type="dxa"/>
          </w:tcPr>
          <w:p w14:paraId="7C84457B" w14:textId="5EC0D11D" w:rsidR="008E2290" w:rsidRPr="000560D4" w:rsidRDefault="00B62104" w:rsidP="00A63325">
            <w:pPr>
              <w:pStyle w:val="NormalWeb"/>
              <w:spacing w:line="240" w:lineRule="auto"/>
              <w:rPr>
                <w:lang w:val="es-CO"/>
              </w:rPr>
            </w:pPr>
            <w:r w:rsidRPr="000560D4">
              <w:rPr>
                <w:lang w:val="es-CO"/>
              </w:rPr>
              <w:t>Pérdida de ingreso anual al tomar la decisión de convertir el activo a gasoductos</w:t>
            </w:r>
            <w:r w:rsidR="00BF71F5" w:rsidRPr="000560D4">
              <w:rPr>
                <w:lang w:val="es-CO"/>
              </w:rPr>
              <w:t xml:space="preserve"> en su sector de origen </w:t>
            </w:r>
            <w:r w:rsidR="00F54047" w:rsidRPr="000560D4">
              <w:rPr>
                <w:lang w:val="es-CO"/>
              </w:rPr>
              <w:t>ya sea en transporte de crudos o refinados</w:t>
            </w:r>
            <w:r w:rsidRPr="000560D4">
              <w:rPr>
                <w:lang w:val="es-CO"/>
              </w:rPr>
              <w:t>. expresado en COP de la fecha base.</w:t>
            </w:r>
          </w:p>
        </w:tc>
      </w:tr>
      <w:tr w:rsidR="00B66AA1" w:rsidRPr="000560D4" w14:paraId="3E19FC67" w14:textId="77777777" w:rsidTr="00253A95">
        <w:tc>
          <w:tcPr>
            <w:tcW w:w="1559" w:type="dxa"/>
          </w:tcPr>
          <w:p w14:paraId="0366ABEF" w14:textId="72641D3F" w:rsidR="008E2290" w:rsidRPr="000560D4" w:rsidRDefault="00000000" w:rsidP="00A63325">
            <w:pPr>
              <w:pStyle w:val="NormalWeb"/>
              <w:spacing w:line="240" w:lineRule="auto"/>
              <w:rPr>
                <w:lang w:val="es-CO"/>
              </w:rPr>
            </w:pPr>
            <m:oMathPara>
              <m:oMath>
                <m:sSub>
                  <m:sSubPr>
                    <m:ctrlPr>
                      <w:rPr>
                        <w:rFonts w:ascii="Cambria Math" w:hAnsi="Cambria Math" w:cs="Arial"/>
                        <w:i/>
                        <w:iCs/>
                        <w:spacing w:val="-4"/>
                        <w:lang w:val="es-CO"/>
                      </w:rPr>
                    </m:ctrlPr>
                  </m:sSubPr>
                  <m:e>
                    <m:r>
                      <m:rPr>
                        <m:sty m:val="bi"/>
                      </m:rPr>
                      <w:rPr>
                        <w:rFonts w:ascii="Cambria Math" w:hAnsi="Cambria Math" w:cs="Arial"/>
                        <w:spacing w:val="-4"/>
                        <w:lang w:val="es-CO"/>
                      </w:rPr>
                      <m:t>I</m:t>
                    </m:r>
                  </m:e>
                  <m:sub>
                    <m:r>
                      <m:rPr>
                        <m:sty m:val="bi"/>
                      </m:rPr>
                      <w:rPr>
                        <w:rFonts w:ascii="Cambria Math" w:hAnsi="Cambria Math" w:cs="Arial"/>
                        <w:spacing w:val="-4"/>
                        <w:lang w:val="es-CO"/>
                      </w:rPr>
                      <m:t>a</m:t>
                    </m:r>
                  </m:sub>
                </m:sSub>
              </m:oMath>
            </m:oMathPara>
          </w:p>
        </w:tc>
        <w:tc>
          <w:tcPr>
            <w:tcW w:w="6237" w:type="dxa"/>
          </w:tcPr>
          <w:p w14:paraId="14DEB031" w14:textId="1B7051D9" w:rsidR="008E2290" w:rsidRPr="000560D4" w:rsidRDefault="00BF71F5" w:rsidP="00A63325">
            <w:pPr>
              <w:pStyle w:val="NormalWeb"/>
              <w:spacing w:line="240" w:lineRule="auto"/>
              <w:rPr>
                <w:lang w:val="es-CO"/>
              </w:rPr>
            </w:pPr>
            <w:r w:rsidRPr="000560D4">
              <w:rPr>
                <w:lang w:val="es-CO"/>
              </w:rPr>
              <w:t>Ingresos anuales adicionales al tomar la decisión de convertir el activo a gasoductos</w:t>
            </w:r>
            <w:r w:rsidR="00F54047" w:rsidRPr="000560D4">
              <w:rPr>
                <w:lang w:val="es-CO"/>
              </w:rPr>
              <w:t xml:space="preserve">, en su sector de origen ya sea en transporte de crudos o refinados. </w:t>
            </w:r>
            <w:r w:rsidRPr="000560D4">
              <w:rPr>
                <w:lang w:val="es-CO"/>
              </w:rPr>
              <w:t xml:space="preserve"> expresado en COP de la fecha base.</w:t>
            </w:r>
          </w:p>
        </w:tc>
      </w:tr>
      <w:tr w:rsidR="00B66AA1" w:rsidRPr="000560D4" w14:paraId="79FC4F06" w14:textId="77777777" w:rsidTr="00253A95">
        <w:tc>
          <w:tcPr>
            <w:tcW w:w="1559" w:type="dxa"/>
          </w:tcPr>
          <w:p w14:paraId="05F4C287" w14:textId="027A4DE2" w:rsidR="008E2290" w:rsidRPr="000560D4" w:rsidRDefault="00000000" w:rsidP="00A63325">
            <w:pPr>
              <w:pStyle w:val="NormalWeb"/>
              <w:spacing w:line="240" w:lineRule="auto"/>
              <w:rPr>
                <w:lang w:val="es-CO"/>
              </w:rPr>
            </w:pPr>
            <m:oMathPara>
              <m:oMath>
                <m:sSub>
                  <m:sSubPr>
                    <m:ctrlPr>
                      <w:rPr>
                        <w:rFonts w:ascii="Cambria Math" w:hAnsi="Cambria Math" w:cs="Arial"/>
                        <w:i/>
                        <w:iCs/>
                        <w:spacing w:val="-4"/>
                        <w:lang w:val="es-CO"/>
                      </w:rPr>
                    </m:ctrlPr>
                  </m:sSubPr>
                  <m:e>
                    <m:r>
                      <m:rPr>
                        <m:sty m:val="bi"/>
                      </m:rPr>
                      <w:rPr>
                        <w:rFonts w:ascii="Cambria Math" w:hAnsi="Cambria Math" w:cs="Arial"/>
                        <w:spacing w:val="-4"/>
                        <w:lang w:val="es-CO"/>
                      </w:rPr>
                      <m:t>td</m:t>
                    </m:r>
                  </m:e>
                  <m:sub>
                    <m:r>
                      <m:rPr>
                        <m:sty m:val="bi"/>
                      </m:rPr>
                      <w:rPr>
                        <w:rFonts w:ascii="Cambria Math" w:hAnsi="Cambria Math" w:cs="Arial"/>
                        <w:spacing w:val="-4"/>
                        <w:lang w:val="es-CO"/>
                      </w:rPr>
                      <m:t>p</m:t>
                    </m:r>
                  </m:sub>
                </m:sSub>
              </m:oMath>
            </m:oMathPara>
          </w:p>
        </w:tc>
        <w:tc>
          <w:tcPr>
            <w:tcW w:w="6237" w:type="dxa"/>
          </w:tcPr>
          <w:p w14:paraId="19D776FC" w14:textId="714902B6" w:rsidR="008E2290" w:rsidRPr="000560D4" w:rsidRDefault="00F54047" w:rsidP="00A63325">
            <w:pPr>
              <w:pStyle w:val="NormalWeb"/>
              <w:spacing w:line="240" w:lineRule="auto"/>
              <w:rPr>
                <w:lang w:val="es-CO"/>
              </w:rPr>
            </w:pPr>
            <w:r w:rsidRPr="000560D4">
              <w:rPr>
                <w:lang w:val="es-CO"/>
              </w:rPr>
              <w:t>Tasa de descuento real antes de impuestos del sector donde se está remunerando actualmente los activos ya sea en transporte de crudos o refinados</w:t>
            </w:r>
          </w:p>
        </w:tc>
      </w:tr>
      <w:tr w:rsidR="00B66AA1" w:rsidRPr="000560D4" w14:paraId="2EA0847F" w14:textId="77777777" w:rsidTr="00253A95">
        <w:tc>
          <w:tcPr>
            <w:tcW w:w="1559" w:type="dxa"/>
          </w:tcPr>
          <w:p w14:paraId="5F70A332" w14:textId="71A59DCC" w:rsidR="008E2290" w:rsidRPr="000560D4" w:rsidRDefault="00F54047" w:rsidP="00A63325">
            <w:pPr>
              <w:pStyle w:val="NormalWeb"/>
              <w:spacing w:line="240" w:lineRule="auto"/>
              <w:rPr>
                <w:lang w:val="es-CO"/>
              </w:rPr>
            </w:pPr>
            <m:oMathPara>
              <m:oMath>
                <m:r>
                  <w:rPr>
                    <w:rFonts w:ascii="Cambria Math" w:hAnsi="Cambria Math" w:cs="Arial"/>
                    <w:spacing w:val="-4"/>
                    <w:lang w:val="es-CO"/>
                  </w:rPr>
                  <m:t>n</m:t>
                </m:r>
              </m:oMath>
            </m:oMathPara>
          </w:p>
        </w:tc>
        <w:tc>
          <w:tcPr>
            <w:tcW w:w="6237" w:type="dxa"/>
          </w:tcPr>
          <w:p w14:paraId="7F31A554" w14:textId="048EF716" w:rsidR="008E2290" w:rsidRPr="000560D4" w:rsidRDefault="00F54047" w:rsidP="00A63325">
            <w:pPr>
              <w:pStyle w:val="NormalWeb"/>
              <w:spacing w:line="240" w:lineRule="auto"/>
              <w:rPr>
                <w:lang w:val="es-CO"/>
              </w:rPr>
            </w:pPr>
            <w:r w:rsidRPr="000560D4">
              <w:rPr>
                <w:lang w:val="es-CO"/>
              </w:rPr>
              <w:t>Periodo de</w:t>
            </w:r>
            <w:r w:rsidR="00ED66C7" w:rsidRPr="000560D4">
              <w:rPr>
                <w:lang w:val="es-CO"/>
              </w:rPr>
              <w:t xml:space="preserve"> </w:t>
            </w:r>
            <w:r w:rsidRPr="000560D4">
              <w:rPr>
                <w:lang w:val="es-CO"/>
              </w:rPr>
              <w:t xml:space="preserve">tiempo expresado en años para hacer la </w:t>
            </w:r>
            <w:r w:rsidR="00ED66C7" w:rsidRPr="000560D4">
              <w:rPr>
                <w:lang w:val="es-CO"/>
              </w:rPr>
              <w:t>evolución</w:t>
            </w:r>
            <w:r w:rsidRPr="000560D4">
              <w:rPr>
                <w:lang w:val="es-CO"/>
              </w:rPr>
              <w:t xml:space="preserve"> del costo de oportunidad </w:t>
            </w:r>
            <w:r w:rsidR="00ED66C7" w:rsidRPr="000560D4">
              <w:rPr>
                <w:lang w:val="es-CO"/>
              </w:rPr>
              <w:t>por defecto se considerarán 5 años</w:t>
            </w:r>
          </w:p>
        </w:tc>
      </w:tr>
    </w:tbl>
    <w:p w14:paraId="59C15899" w14:textId="77777777" w:rsidR="000569B2" w:rsidRPr="000560D4" w:rsidRDefault="000569B2" w:rsidP="001B18D1"/>
    <w:p w14:paraId="16359729" w14:textId="791BC825" w:rsidR="008E2290" w:rsidRPr="000560D4" w:rsidRDefault="007917D7" w:rsidP="00B936CB">
      <w:pPr>
        <w:pStyle w:val="Estilo5"/>
        <w:keepNext w:val="0"/>
        <w:widowControl w:val="0"/>
        <w:numPr>
          <w:ilvl w:val="1"/>
          <w:numId w:val="29"/>
        </w:numPr>
        <w:spacing w:before="0" w:after="0"/>
        <w:ind w:left="426"/>
      </w:pPr>
      <w:r w:rsidRPr="000560D4">
        <w:rPr>
          <w:sz w:val="24"/>
          <w:szCs w:val="24"/>
        </w:rPr>
        <w:t>Anualidad de Inversión</w:t>
      </w:r>
      <w:r w:rsidR="00016853" w:rsidRPr="000560D4">
        <w:rPr>
          <w:sz w:val="24"/>
          <w:szCs w:val="24"/>
        </w:rPr>
        <w:t xml:space="preserve"> </w:t>
      </w:r>
      <m:oMath>
        <m:sSub>
          <m:sSubPr>
            <m:ctrlPr>
              <w:rPr>
                <w:rFonts w:ascii="Cambria Math" w:hAnsi="Cambria Math" w:cs="Arial"/>
                <w:i/>
                <w:iCs/>
                <w:sz w:val="24"/>
                <w:szCs w:val="24"/>
                <w:lang w:val="en-US"/>
              </w:rPr>
            </m:ctrlPr>
          </m:sSubPr>
          <m:e>
            <m:r>
              <m:rPr>
                <m:sty m:val="bi"/>
              </m:rPr>
              <w:rPr>
                <w:rFonts w:ascii="Cambria Math" w:hAnsi="Cambria Math" w:cs="Arial"/>
                <w:sz w:val="24"/>
                <w:szCs w:val="24"/>
                <w:lang w:val="es-ES"/>
              </w:rPr>
              <m:t>I</m:t>
            </m:r>
          </m:e>
          <m:sub>
            <m:r>
              <m:rPr>
                <m:sty m:val="bi"/>
              </m:rPr>
              <w:rPr>
                <w:rFonts w:ascii="Cambria Math" w:hAnsi="Cambria Math" w:cs="Arial"/>
                <w:sz w:val="24"/>
                <w:szCs w:val="24"/>
                <w:lang w:val="es-CO"/>
              </w:rPr>
              <m:t>G</m:t>
            </m:r>
          </m:sub>
        </m:sSub>
      </m:oMath>
      <w:r w:rsidR="000569B2" w:rsidRPr="000560D4">
        <w:rPr>
          <w:rFonts w:cs="Arial"/>
          <w:spacing w:val="-4"/>
          <w:sz w:val="24"/>
          <w:szCs w:val="24"/>
        </w:rPr>
        <w:t xml:space="preserve">. </w:t>
      </w:r>
      <w:r w:rsidR="000569B2" w:rsidRPr="000560D4">
        <w:rPr>
          <w:rFonts w:cs="Arial"/>
          <w:b w:val="0"/>
          <w:spacing w:val="-4"/>
          <w:sz w:val="24"/>
          <w:szCs w:val="24"/>
        </w:rPr>
        <w:t>Para</w:t>
      </w:r>
      <w:r w:rsidR="000569B2" w:rsidRPr="000560D4">
        <w:rPr>
          <w:rFonts w:cs="Arial"/>
          <w:spacing w:val="-4"/>
          <w:sz w:val="24"/>
          <w:szCs w:val="24"/>
        </w:rPr>
        <w:t xml:space="preserve"> </w:t>
      </w:r>
      <w:r w:rsidR="00332990" w:rsidRPr="000560D4">
        <w:rPr>
          <w:rFonts w:cs="Arial"/>
          <w:b w:val="0"/>
          <w:spacing w:val="-4"/>
          <w:sz w:val="24"/>
          <w:szCs w:val="24"/>
        </w:rPr>
        <w:t>la determinación de la inversión existente se utilizará la siguiente ecuación:</w:t>
      </w:r>
      <w:r w:rsidR="009F7D20" w:rsidRPr="000560D4">
        <w:rPr>
          <w:rFonts w:cs="Arial"/>
          <w:b w:val="0"/>
          <w:spacing w:val="-4"/>
          <w:sz w:val="24"/>
          <w:szCs w:val="24"/>
        </w:rPr>
        <w:t xml:space="preserve"> </w:t>
      </w:r>
    </w:p>
    <w:p w14:paraId="6590D018" w14:textId="3C3AAD68" w:rsidR="008E2290" w:rsidRPr="000560D4" w:rsidRDefault="00000000" w:rsidP="00A63325">
      <w:pPr>
        <w:pStyle w:val="NormalWeb"/>
        <w:spacing w:line="240" w:lineRule="auto"/>
        <w:ind w:left="709"/>
        <w:jc w:val="center"/>
        <w:rPr>
          <w:lang w:val="es-CO"/>
        </w:rPr>
      </w:pPr>
      <m:oMathPara>
        <m:oMath>
          <m:sSub>
            <m:sSubPr>
              <m:ctrlPr>
                <w:rPr>
                  <w:rFonts w:ascii="Cambria Math" w:hAnsi="Cambria Math" w:cs="Arial"/>
                  <w:bCs/>
                  <w:i/>
                  <w:iCs/>
                  <w:spacing w:val="-4"/>
                  <w:lang w:val="en-US"/>
                </w:rPr>
              </m:ctrlPr>
            </m:sSubPr>
            <m:e>
              <m:r>
                <w:rPr>
                  <w:rFonts w:ascii="Cambria Math" w:hAnsi="Cambria Math" w:cs="Arial"/>
                  <w:spacing w:val="-4"/>
                  <w:lang w:val="es-CO"/>
                </w:rPr>
                <m:t>I</m:t>
              </m:r>
            </m:e>
            <m:sub>
              <m:r>
                <w:rPr>
                  <w:rFonts w:ascii="Cambria Math" w:hAnsi="Cambria Math" w:cs="Arial"/>
                  <w:spacing w:val="-4"/>
                  <w:lang w:val="es-CO"/>
                </w:rPr>
                <m:t>G,t</m:t>
              </m:r>
            </m:sub>
          </m:sSub>
          <m:r>
            <w:rPr>
              <w:rFonts w:ascii="Cambria Math" w:hAnsi="Cambria Math" w:cs="Arial"/>
              <w:spacing w:val="-4"/>
              <w:lang w:val="es-CO"/>
            </w:rPr>
            <m:t>=</m:t>
          </m:r>
          <m:r>
            <w:rPr>
              <w:rFonts w:ascii="Cambria Math" w:hAnsi="Cambria Math" w:cs="Arial"/>
              <w:spacing w:val="-4"/>
              <w:lang w:val="en-US"/>
            </w:rPr>
            <m:t>Min</m:t>
          </m:r>
          <m:r>
            <w:rPr>
              <w:rFonts w:ascii="Cambria Math" w:hAnsi="Cambria Math" w:cs="Arial"/>
              <w:spacing w:val="-4"/>
              <w:lang w:val="es-CO"/>
            </w:rPr>
            <m:t>(</m:t>
          </m:r>
          <m:d>
            <m:dPr>
              <m:ctrlPr>
                <w:rPr>
                  <w:rFonts w:ascii="Cambria Math" w:hAnsi="Cambria Math" w:cs="Arial"/>
                  <w:bCs/>
                  <w:i/>
                  <w:iCs/>
                  <w:spacing w:val="-4"/>
                  <w:lang w:val="es-CO"/>
                </w:rPr>
              </m:ctrlPr>
            </m:dPr>
            <m:e>
              <m:r>
                <w:rPr>
                  <w:rFonts w:ascii="Cambria Math" w:hAnsi="Cambria Math" w:cs="Arial"/>
                  <w:spacing w:val="-4"/>
                  <w:lang w:val="es-CO"/>
                </w:rPr>
                <m:t>VLIE</m:t>
              </m:r>
            </m:e>
          </m:d>
          <m:r>
            <w:rPr>
              <w:rFonts w:ascii="Cambria Math" w:hAnsi="Cambria Math" w:cs="Arial"/>
              <w:spacing w:val="-4"/>
              <w:lang w:val="es-CO"/>
            </w:rPr>
            <m:t> × TAD</m:t>
          </m:r>
          <m:r>
            <m:rPr>
              <m:sty m:val="p"/>
            </m:rPr>
            <w:rPr>
              <w:rFonts w:ascii="Cambria Math" w:hAnsi="Cambria Math" w:cs="Arial"/>
              <w:spacing w:val="-4"/>
              <w:lang w:val="es-CO"/>
            </w:rPr>
            <m:t>,</m:t>
          </m:r>
          <m:sSub>
            <m:sSubPr>
              <m:ctrlPr>
                <w:rPr>
                  <w:rFonts w:ascii="Cambria Math" w:hAnsi="Cambria Math" w:cs="Arial"/>
                  <w:bCs/>
                  <w:i/>
                  <w:iCs/>
                  <w:spacing w:val="-4"/>
                  <w:lang w:val="en-US"/>
                </w:rPr>
              </m:ctrlPr>
            </m:sSubPr>
            <m:e>
              <m:sSub>
                <m:sSubPr>
                  <m:ctrlPr>
                    <w:rPr>
                      <w:rFonts w:ascii="Cambria Math" w:hAnsi="Cambria Math" w:cs="Arial"/>
                      <w:bCs/>
                      <w:i/>
                      <w:iCs/>
                      <w:spacing w:val="-4"/>
                      <w:lang w:val="en-US"/>
                    </w:rPr>
                  </m:ctrlPr>
                </m:sSubPr>
                <m:e>
                  <m:r>
                    <w:rPr>
                      <w:rFonts w:ascii="Cambria Math" w:hAnsi="Cambria Math" w:cs="Arial"/>
                      <w:spacing w:val="-4"/>
                      <w:lang w:val="en-US"/>
                    </w:rPr>
                    <m:t>I</m:t>
                  </m:r>
                </m:e>
                <m:sub>
                  <m:r>
                    <w:rPr>
                      <w:rFonts w:ascii="Cambria Math" w:hAnsi="Cambria Math" w:cs="Arial"/>
                      <w:spacing w:val="-4"/>
                      <w:lang w:val="en-US"/>
                    </w:rPr>
                    <m:t>O</m:t>
                  </m:r>
                </m:sub>
              </m:sSub>
            </m:e>
            <m:sub>
              <m:r>
                <w:rPr>
                  <w:rFonts w:ascii="Cambria Math" w:hAnsi="Cambria Math" w:cs="Arial"/>
                  <w:spacing w:val="-4"/>
                  <w:lang w:val="es-CO"/>
                </w:rPr>
                <m:t>TD,n</m:t>
              </m:r>
            </m:sub>
          </m:sSub>
          <m:r>
            <m:rPr>
              <m:nor/>
            </m:rPr>
            <w:rPr>
              <w:rFonts w:cs="Arial"/>
              <w:bCs/>
              <w:spacing w:val="-4"/>
              <w:lang w:val="es-CO"/>
            </w:rPr>
            <m:t>)+</m:t>
          </m:r>
          <m:sSub>
            <m:sSubPr>
              <m:ctrlPr>
                <w:rPr>
                  <w:rFonts w:ascii="Cambria Math" w:hAnsi="Cambria Math" w:cs="Arial"/>
                  <w:bCs/>
                  <w:i/>
                  <w:iCs/>
                  <w:spacing w:val="-4"/>
                  <w:lang w:val="es-CO"/>
                </w:rPr>
              </m:ctrlPr>
            </m:sSubPr>
            <m:e>
              <m:r>
                <m:rPr>
                  <m:nor/>
                </m:rPr>
                <w:rPr>
                  <w:rFonts w:cs="Arial"/>
                  <w:bCs/>
                  <w:spacing w:val="-4"/>
                  <w:lang w:val="es-CO"/>
                </w:rPr>
                <m:t>PNI</m:t>
              </m:r>
            </m:e>
            <m:sub>
              <m:r>
                <w:rPr>
                  <w:rFonts w:ascii="Cambria Math" w:hAnsi="Cambria Math" w:cs="Arial"/>
                  <w:spacing w:val="-4"/>
                  <w:lang w:val="es-CO"/>
                </w:rPr>
                <m:t>TD,n</m:t>
              </m:r>
            </m:sub>
          </m:sSub>
          <m:r>
            <m:rPr>
              <m:nor/>
            </m:rPr>
            <w:rPr>
              <w:rFonts w:cs="Arial"/>
              <w:bCs/>
              <w:spacing w:val="-4"/>
              <w:lang w:val="es-CO"/>
            </w:rPr>
            <m:t>+</m:t>
          </m:r>
          <m:sSub>
            <m:sSubPr>
              <m:ctrlPr>
                <w:rPr>
                  <w:rFonts w:ascii="Cambria Math" w:hAnsi="Cambria Math" w:cs="Arial"/>
                  <w:bCs/>
                  <w:i/>
                  <w:iCs/>
                  <w:spacing w:val="-4"/>
                  <w:lang w:val="es-CO"/>
                </w:rPr>
              </m:ctrlPr>
            </m:sSubPr>
            <m:e>
              <m:r>
                <m:rPr>
                  <m:nor/>
                </m:rPr>
                <w:rPr>
                  <w:rFonts w:cs="Arial"/>
                  <w:bCs/>
                  <w:spacing w:val="-4"/>
                  <w:lang w:val="es-CO"/>
                </w:rPr>
                <m:t>Ext</m:t>
              </m:r>
            </m:e>
            <m:sub>
              <m:r>
                <w:rPr>
                  <w:rFonts w:ascii="Cambria Math" w:hAnsi="Cambria Math" w:cs="Arial"/>
                  <w:spacing w:val="-4"/>
                  <w:lang w:val="es-CO"/>
                </w:rPr>
                <m:t>TD,m</m:t>
              </m:r>
            </m:sub>
          </m:sSub>
        </m:oMath>
      </m:oMathPara>
    </w:p>
    <w:p w14:paraId="019AE5F0" w14:textId="77777777" w:rsidR="008D3747" w:rsidRPr="000560D4" w:rsidRDefault="008D3747" w:rsidP="001B18D1">
      <w:pPr>
        <w:pStyle w:val="Prrafodelista"/>
        <w:rPr>
          <w:rFonts w:cs="Arial"/>
          <w:b/>
          <w:spacing w:val="-4"/>
          <w:szCs w:val="24"/>
        </w:rPr>
      </w:pPr>
      <w:r w:rsidRPr="000560D4">
        <w:tab/>
      </w:r>
      <w:r w:rsidRPr="000560D4">
        <w:rPr>
          <w:rFonts w:cs="Arial"/>
          <w:b/>
          <w:spacing w:val="-4"/>
          <w:szCs w:val="24"/>
        </w:rPr>
        <w:t>Donde:</w:t>
      </w:r>
    </w:p>
    <w:tbl>
      <w:tblPr>
        <w:tblStyle w:val="Tablaconcuadrcula"/>
        <w:tblW w:w="7938" w:type="dxa"/>
        <w:tblInd w:w="846" w:type="dxa"/>
        <w:tblLook w:val="04A0" w:firstRow="1" w:lastRow="0" w:firstColumn="1" w:lastColumn="0" w:noHBand="0" w:noVBand="1"/>
      </w:tblPr>
      <w:tblGrid>
        <w:gridCol w:w="1276"/>
        <w:gridCol w:w="6662"/>
      </w:tblGrid>
      <w:tr w:rsidR="00B66AA1" w:rsidRPr="000560D4" w14:paraId="50CD5911" w14:textId="77777777" w:rsidTr="00564F9A">
        <w:tc>
          <w:tcPr>
            <w:tcW w:w="1276" w:type="dxa"/>
          </w:tcPr>
          <w:p w14:paraId="38EB91FD" w14:textId="7F77AE32" w:rsidR="008D3747" w:rsidRPr="000560D4" w:rsidRDefault="00000000" w:rsidP="00A63325">
            <w:pPr>
              <w:pStyle w:val="NormalWeb"/>
              <w:spacing w:line="240" w:lineRule="auto"/>
              <w:rPr>
                <w:lang w:val="es-CO"/>
              </w:rPr>
            </w:pPr>
            <m:oMathPara>
              <m:oMath>
                <m:sSub>
                  <m:sSubPr>
                    <m:ctrlPr>
                      <w:rPr>
                        <w:rFonts w:ascii="Cambria Math" w:hAnsi="Cambria Math" w:cs="Arial"/>
                        <w:bCs/>
                        <w:i/>
                        <w:iCs/>
                        <w:spacing w:val="-4"/>
                        <w:lang w:val="en-US"/>
                      </w:rPr>
                    </m:ctrlPr>
                  </m:sSubPr>
                  <m:e>
                    <m:r>
                      <w:rPr>
                        <w:rFonts w:ascii="Cambria Math" w:hAnsi="Cambria Math" w:cs="Arial"/>
                        <w:spacing w:val="-4"/>
                        <w:lang w:val="es-CO"/>
                      </w:rPr>
                      <m:t>I</m:t>
                    </m:r>
                  </m:e>
                  <m:sub>
                    <m:r>
                      <w:rPr>
                        <w:rFonts w:ascii="Cambria Math" w:hAnsi="Cambria Math" w:cs="Arial"/>
                        <w:spacing w:val="-4"/>
                        <w:lang w:val="es-CO"/>
                      </w:rPr>
                      <m:t>G,t</m:t>
                    </m:r>
                  </m:sub>
                </m:sSub>
              </m:oMath>
            </m:oMathPara>
          </w:p>
        </w:tc>
        <w:tc>
          <w:tcPr>
            <w:tcW w:w="6662" w:type="dxa"/>
          </w:tcPr>
          <w:p w14:paraId="404C7911" w14:textId="193C6C70" w:rsidR="008D3747" w:rsidRPr="000560D4" w:rsidRDefault="00564F9A" w:rsidP="00A63325">
            <w:pPr>
              <w:pStyle w:val="NormalWeb"/>
              <w:spacing w:line="240" w:lineRule="auto"/>
              <w:rPr>
                <w:lang w:val="es-CO"/>
              </w:rPr>
            </w:pPr>
            <w:r w:rsidRPr="000560D4">
              <w:rPr>
                <w:lang w:val="es-CO"/>
              </w:rPr>
              <w:t xml:space="preserve">Anualidad de la inversión de la infraestructura convertida a gasoductos expresada en </w:t>
            </w:r>
            <w:r w:rsidR="00D263C0" w:rsidRPr="000560D4">
              <w:rPr>
                <w:lang w:val="es-CO"/>
              </w:rPr>
              <w:t>COP</w:t>
            </w:r>
            <w:r w:rsidRPr="000560D4">
              <w:rPr>
                <w:lang w:val="es-CO"/>
              </w:rPr>
              <w:t xml:space="preserve"> de la fecha base</w:t>
            </w:r>
          </w:p>
        </w:tc>
      </w:tr>
      <w:tr w:rsidR="00B66AA1" w:rsidRPr="000560D4" w14:paraId="37D6FD7B" w14:textId="77777777" w:rsidTr="00564F9A">
        <w:tc>
          <w:tcPr>
            <w:tcW w:w="1276" w:type="dxa"/>
          </w:tcPr>
          <w:p w14:paraId="70DEBD7C" w14:textId="1DF4DC04" w:rsidR="008D3747" w:rsidRPr="000560D4" w:rsidRDefault="00D263C0" w:rsidP="00A63325">
            <w:pPr>
              <w:pStyle w:val="NormalWeb"/>
              <w:spacing w:line="240" w:lineRule="auto"/>
              <w:rPr>
                <w:lang w:val="es-CO"/>
              </w:rPr>
            </w:pPr>
            <m:oMathPara>
              <m:oMath>
                <m:r>
                  <w:rPr>
                    <w:rFonts w:ascii="Cambria Math" w:hAnsi="Cambria Math" w:cs="Arial"/>
                    <w:spacing w:val="-4"/>
                    <w:lang w:val="es-CO"/>
                  </w:rPr>
                  <m:t>VLIE</m:t>
                </m:r>
              </m:oMath>
            </m:oMathPara>
          </w:p>
        </w:tc>
        <w:tc>
          <w:tcPr>
            <w:tcW w:w="6662" w:type="dxa"/>
          </w:tcPr>
          <w:p w14:paraId="2C1835DC" w14:textId="49FD755B" w:rsidR="008D3747" w:rsidRPr="000560D4" w:rsidRDefault="002654B9" w:rsidP="00A63325">
            <w:pPr>
              <w:pStyle w:val="NormalWeb"/>
              <w:spacing w:line="240" w:lineRule="auto"/>
              <w:rPr>
                <w:lang w:val="es-CO"/>
              </w:rPr>
            </w:pPr>
            <w:r w:rsidRPr="000560D4">
              <w:rPr>
                <w:rFonts w:cs="Arial"/>
                <w:spacing w:val="2"/>
              </w:rPr>
              <w:t>Valor en libros menos la depreciación de la inversión</w:t>
            </w:r>
            <w:r w:rsidR="006F42A8" w:rsidRPr="000560D4">
              <w:rPr>
                <w:rFonts w:cs="Arial"/>
                <w:spacing w:val="2"/>
              </w:rPr>
              <w:t xml:space="preserve"> del activo </w:t>
            </w:r>
            <w:r w:rsidR="006F42A8" w:rsidRPr="000560D4">
              <w:rPr>
                <w:lang w:val="es-CO"/>
              </w:rPr>
              <w:t>en su sector de origen ya sea en transporte de crudos o refinados</w:t>
            </w:r>
            <w:r w:rsidR="00DC6174" w:rsidRPr="000560D4">
              <w:rPr>
                <w:lang w:val="es-CO"/>
              </w:rPr>
              <w:t xml:space="preserve"> expresado en COP de</w:t>
            </w:r>
            <w:r w:rsidR="00011EE7" w:rsidRPr="000560D4">
              <w:rPr>
                <w:lang w:val="es-CO"/>
              </w:rPr>
              <w:t xml:space="preserve"> </w:t>
            </w:r>
            <w:r w:rsidR="00DC6174" w:rsidRPr="000560D4">
              <w:rPr>
                <w:lang w:val="es-CO"/>
              </w:rPr>
              <w:t>la fecha base</w:t>
            </w:r>
            <w:r w:rsidR="00716920" w:rsidRPr="000560D4">
              <w:rPr>
                <w:lang w:val="es-CO"/>
              </w:rPr>
              <w:t>. Solo se considerarán activos convertibles a gasoductos tales como ductos.</w:t>
            </w:r>
            <w:r w:rsidR="00011EE7" w:rsidRPr="000560D4">
              <w:rPr>
                <w:lang w:val="es-CO"/>
              </w:rPr>
              <w:t xml:space="preserve"> La información será solicita</w:t>
            </w:r>
            <w:r w:rsidR="00C668DE">
              <w:rPr>
                <w:lang w:val="es-CO"/>
              </w:rPr>
              <w:t>da</w:t>
            </w:r>
            <w:r w:rsidR="00011EE7" w:rsidRPr="000560D4">
              <w:rPr>
                <w:lang w:val="es-CO"/>
              </w:rPr>
              <w:t xml:space="preserve"> al Ministerio de Minas y Energía y en caso de no estar disponible se desarrollará un análisis independiente para auditarla.</w:t>
            </w:r>
          </w:p>
        </w:tc>
      </w:tr>
      <w:tr w:rsidR="00B66AA1" w:rsidRPr="000560D4" w14:paraId="6618F7D2" w14:textId="77777777" w:rsidTr="00564F9A">
        <w:tc>
          <w:tcPr>
            <w:tcW w:w="1276" w:type="dxa"/>
          </w:tcPr>
          <w:p w14:paraId="4DC7393D" w14:textId="6FDEB9E5" w:rsidR="008D3747" w:rsidRPr="000560D4" w:rsidRDefault="00DC6174" w:rsidP="00A63325">
            <w:pPr>
              <w:pStyle w:val="NormalWeb"/>
              <w:spacing w:line="240" w:lineRule="auto"/>
              <w:rPr>
                <w:lang w:val="es-CO"/>
              </w:rPr>
            </w:pPr>
            <m:oMathPara>
              <m:oMath>
                <m:r>
                  <w:rPr>
                    <w:rFonts w:ascii="Cambria Math" w:hAnsi="Cambria Math" w:cs="Arial"/>
                    <w:spacing w:val="-4"/>
                    <w:lang w:val="es-CO"/>
                  </w:rPr>
                  <m:t> TAD</m:t>
                </m:r>
              </m:oMath>
            </m:oMathPara>
          </w:p>
        </w:tc>
        <w:tc>
          <w:tcPr>
            <w:tcW w:w="6662" w:type="dxa"/>
          </w:tcPr>
          <w:p w14:paraId="6EEBC607" w14:textId="52A71F10" w:rsidR="008D3747" w:rsidRPr="000560D4" w:rsidRDefault="00DC6174" w:rsidP="00A63325">
            <w:pPr>
              <w:pStyle w:val="NormalWeb"/>
              <w:spacing w:line="240" w:lineRule="auto"/>
              <w:rPr>
                <w:lang w:val="es-CO"/>
              </w:rPr>
            </w:pPr>
            <w:r w:rsidRPr="000560D4">
              <w:rPr>
                <w:rFonts w:cs="Arial"/>
                <w:spacing w:val="2"/>
              </w:rPr>
              <w:t>Costo de oportunidad asociado al riesgo del activo en el negocio para un activo que ya cumplió su vida útil normativa</w:t>
            </w:r>
          </w:p>
        </w:tc>
      </w:tr>
      <w:tr w:rsidR="00B66AA1" w:rsidRPr="000560D4" w14:paraId="775C216B" w14:textId="77777777" w:rsidTr="00564F9A">
        <w:tc>
          <w:tcPr>
            <w:tcW w:w="1276" w:type="dxa"/>
          </w:tcPr>
          <w:p w14:paraId="66E8281A" w14:textId="45699BE7" w:rsidR="008D3747" w:rsidRPr="000560D4" w:rsidRDefault="00000000" w:rsidP="00A63325">
            <w:pPr>
              <w:pStyle w:val="NormalWeb"/>
              <w:spacing w:line="240" w:lineRule="auto"/>
              <w:rPr>
                <w:lang w:val="es-CO"/>
              </w:rPr>
            </w:pPr>
            <m:oMathPara>
              <m:oMath>
                <m:sSub>
                  <m:sSubPr>
                    <m:ctrlPr>
                      <w:rPr>
                        <w:rFonts w:ascii="Cambria Math" w:hAnsi="Cambria Math" w:cs="Arial"/>
                        <w:bCs/>
                        <w:i/>
                        <w:iCs/>
                        <w:spacing w:val="-4"/>
                        <w:lang w:val="en-US"/>
                      </w:rPr>
                    </m:ctrlPr>
                  </m:sSubPr>
                  <m:e>
                    <m:sSub>
                      <m:sSubPr>
                        <m:ctrlPr>
                          <w:rPr>
                            <w:rFonts w:ascii="Cambria Math" w:hAnsi="Cambria Math" w:cs="Arial"/>
                            <w:bCs/>
                            <w:i/>
                            <w:iCs/>
                            <w:spacing w:val="-4"/>
                            <w:lang w:val="en-US"/>
                          </w:rPr>
                        </m:ctrlPr>
                      </m:sSubPr>
                      <m:e>
                        <m:r>
                          <w:rPr>
                            <w:rFonts w:ascii="Cambria Math" w:hAnsi="Cambria Math" w:cs="Arial"/>
                            <w:spacing w:val="-4"/>
                            <w:lang w:val="en-US"/>
                          </w:rPr>
                          <m:t>I</m:t>
                        </m:r>
                      </m:e>
                      <m:sub>
                        <m:r>
                          <w:rPr>
                            <w:rFonts w:ascii="Cambria Math" w:hAnsi="Cambria Math" w:cs="Arial"/>
                            <w:spacing w:val="-4"/>
                            <w:lang w:val="en-US"/>
                          </w:rPr>
                          <m:t>O</m:t>
                        </m:r>
                      </m:sub>
                    </m:sSub>
                  </m:e>
                  <m:sub>
                    <m:r>
                      <w:rPr>
                        <w:rFonts w:ascii="Cambria Math" w:hAnsi="Cambria Math" w:cs="Arial"/>
                        <w:spacing w:val="-4"/>
                        <w:lang w:val="es-CO"/>
                      </w:rPr>
                      <m:t>TD,n</m:t>
                    </m:r>
                  </m:sub>
                </m:sSub>
              </m:oMath>
            </m:oMathPara>
          </w:p>
        </w:tc>
        <w:tc>
          <w:tcPr>
            <w:tcW w:w="6662" w:type="dxa"/>
          </w:tcPr>
          <w:p w14:paraId="73574E1A" w14:textId="769C0D10" w:rsidR="008D3747" w:rsidRPr="000560D4" w:rsidRDefault="000F7CB5" w:rsidP="00A63325">
            <w:pPr>
              <w:pStyle w:val="NormalWeb"/>
              <w:spacing w:line="240" w:lineRule="auto"/>
              <w:rPr>
                <w:lang w:val="es-CO"/>
              </w:rPr>
            </w:pPr>
            <w:r w:rsidRPr="000560D4">
              <w:rPr>
                <w:lang w:val="es-CO"/>
              </w:rPr>
              <w:t>Anualidad del ingreso asociada al costo de oportunidad del activo operando en otro sector ya sea el de crudos o refinados expresado en COP de la fecha base. Este valor en caso de ser negativo se ajustara a cero.</w:t>
            </w:r>
          </w:p>
        </w:tc>
      </w:tr>
      <w:tr w:rsidR="00B66AA1" w:rsidRPr="000560D4" w14:paraId="4264387D" w14:textId="77777777" w:rsidTr="00564F9A">
        <w:tc>
          <w:tcPr>
            <w:tcW w:w="1276" w:type="dxa"/>
          </w:tcPr>
          <w:p w14:paraId="7E807A4C" w14:textId="3E19F8DD" w:rsidR="000F7CB5" w:rsidRPr="000560D4" w:rsidRDefault="00000000" w:rsidP="00A63325">
            <w:pPr>
              <w:pStyle w:val="NormalWeb"/>
              <w:spacing w:line="240" w:lineRule="auto"/>
              <w:rPr>
                <w:spacing w:val="-4"/>
                <w:lang w:val="es-CO"/>
              </w:rPr>
            </w:pPr>
            <m:oMathPara>
              <m:oMath>
                <m:sSub>
                  <m:sSubPr>
                    <m:ctrlPr>
                      <w:rPr>
                        <w:rFonts w:ascii="Cambria Math" w:hAnsi="Cambria Math" w:cs="Arial"/>
                        <w:bCs/>
                        <w:i/>
                        <w:iCs/>
                        <w:spacing w:val="-4"/>
                        <w:lang w:val="es-CO"/>
                      </w:rPr>
                    </m:ctrlPr>
                  </m:sSubPr>
                  <m:e>
                    <m:r>
                      <m:rPr>
                        <m:nor/>
                      </m:rPr>
                      <w:rPr>
                        <w:rFonts w:cs="Arial"/>
                        <w:bCs/>
                        <w:spacing w:val="-4"/>
                        <w:lang w:val="es-CO"/>
                      </w:rPr>
                      <m:t>PNI</m:t>
                    </m:r>
                  </m:e>
                  <m:sub>
                    <m:r>
                      <w:rPr>
                        <w:rFonts w:ascii="Cambria Math" w:hAnsi="Cambria Math" w:cs="Arial"/>
                        <w:spacing w:val="-4"/>
                        <w:lang w:val="es-CO"/>
                      </w:rPr>
                      <m:t>TD,m</m:t>
                    </m:r>
                  </m:sub>
                </m:sSub>
              </m:oMath>
            </m:oMathPara>
          </w:p>
        </w:tc>
        <w:tc>
          <w:tcPr>
            <w:tcW w:w="6662" w:type="dxa"/>
          </w:tcPr>
          <w:p w14:paraId="21E0A69A" w14:textId="6A817280" w:rsidR="000F7CB5" w:rsidRPr="000560D4" w:rsidRDefault="000F7CB5" w:rsidP="00A63325">
            <w:pPr>
              <w:pStyle w:val="NormalWeb"/>
              <w:spacing w:line="240" w:lineRule="auto"/>
              <w:rPr>
                <w:lang w:val="es-CO"/>
              </w:rPr>
            </w:pPr>
            <w:r w:rsidRPr="000560D4">
              <w:rPr>
                <w:lang w:val="es-CO"/>
              </w:rPr>
              <w:t xml:space="preserve">Anualidad del plan de nuevas inversiones para adelantar la conversión del activo operando en otro </w:t>
            </w:r>
            <w:r w:rsidRPr="000560D4">
              <w:rPr>
                <w:lang w:val="es-CO"/>
              </w:rPr>
              <w:lastRenderedPageBreak/>
              <w:t>sector ya sea el de crudos o refinados expresado en COP de la fecha base.</w:t>
            </w:r>
          </w:p>
        </w:tc>
      </w:tr>
      <w:tr w:rsidR="00B66AA1" w:rsidRPr="000560D4" w14:paraId="0F904D07" w14:textId="77777777" w:rsidTr="00564F9A">
        <w:tc>
          <w:tcPr>
            <w:tcW w:w="1276" w:type="dxa"/>
          </w:tcPr>
          <w:p w14:paraId="013C05D3" w14:textId="4183EAA7" w:rsidR="000F7CB5" w:rsidRPr="000560D4" w:rsidRDefault="00000000" w:rsidP="00A63325">
            <w:pPr>
              <w:pStyle w:val="NormalWeb"/>
              <w:spacing w:line="240" w:lineRule="auto"/>
              <w:rPr>
                <w:spacing w:val="-4"/>
                <w:lang w:val="es-CO"/>
              </w:rPr>
            </w:pPr>
            <m:oMathPara>
              <m:oMath>
                <m:sSub>
                  <m:sSubPr>
                    <m:ctrlPr>
                      <w:rPr>
                        <w:rFonts w:ascii="Cambria Math" w:hAnsi="Cambria Math" w:cs="Arial"/>
                        <w:bCs/>
                        <w:i/>
                        <w:iCs/>
                        <w:spacing w:val="-4"/>
                        <w:lang w:val="es-CO"/>
                      </w:rPr>
                    </m:ctrlPr>
                  </m:sSubPr>
                  <m:e>
                    <m:r>
                      <m:rPr>
                        <m:nor/>
                      </m:rPr>
                      <w:rPr>
                        <w:rFonts w:cs="Arial"/>
                        <w:bCs/>
                        <w:spacing w:val="-4"/>
                        <w:lang w:val="es-CO"/>
                      </w:rPr>
                      <m:t>Ext</m:t>
                    </m:r>
                  </m:e>
                  <m:sub>
                    <m:r>
                      <w:rPr>
                        <w:rFonts w:ascii="Cambria Math" w:hAnsi="Cambria Math" w:cs="Arial"/>
                        <w:spacing w:val="-4"/>
                        <w:lang w:val="es-CO"/>
                      </w:rPr>
                      <m:t>TD,m</m:t>
                    </m:r>
                  </m:sub>
                </m:sSub>
              </m:oMath>
            </m:oMathPara>
          </w:p>
        </w:tc>
        <w:tc>
          <w:tcPr>
            <w:tcW w:w="6662" w:type="dxa"/>
          </w:tcPr>
          <w:p w14:paraId="76B8187C" w14:textId="3F81AC93" w:rsidR="000F7CB5" w:rsidRPr="000560D4" w:rsidRDefault="000F7CB5" w:rsidP="00A63325">
            <w:pPr>
              <w:pStyle w:val="NormalWeb"/>
              <w:spacing w:line="240" w:lineRule="auto"/>
              <w:rPr>
                <w:spacing w:val="-4"/>
                <w:lang w:val="es-CO"/>
              </w:rPr>
            </w:pPr>
            <w:r w:rsidRPr="000560D4">
              <w:rPr>
                <w:spacing w:val="-4"/>
                <w:lang w:val="es-CO"/>
              </w:rPr>
              <w:t xml:space="preserve">Anualidad de inversiones </w:t>
            </w:r>
            <w:r w:rsidR="00D26BE4" w:rsidRPr="000560D4">
              <w:rPr>
                <w:spacing w:val="-4"/>
                <w:lang w:val="es-CO"/>
              </w:rPr>
              <w:t>para desarrollar infraestructura de conexión al SNT. E</w:t>
            </w:r>
            <w:r w:rsidR="00D26BE4" w:rsidRPr="000560D4">
              <w:rPr>
                <w:lang w:val="es-CO"/>
              </w:rPr>
              <w:t>xpresado en COP de la fecha base.</w:t>
            </w:r>
          </w:p>
        </w:tc>
      </w:tr>
      <w:tr w:rsidR="00B66AA1" w:rsidRPr="000560D4" w14:paraId="2CFFF760" w14:textId="77777777" w:rsidTr="00564F9A">
        <w:tc>
          <w:tcPr>
            <w:tcW w:w="1276" w:type="dxa"/>
          </w:tcPr>
          <w:p w14:paraId="77DF75F2" w14:textId="12D64F0D" w:rsidR="00D26BE4" w:rsidRPr="000560D4" w:rsidRDefault="00D26BE4" w:rsidP="00A63325">
            <w:pPr>
              <w:pStyle w:val="NormalWeb"/>
              <w:spacing w:line="240" w:lineRule="auto"/>
              <w:rPr>
                <w:spacing w:val="-4"/>
                <w:lang w:val="es-CO"/>
              </w:rPr>
            </w:pPr>
            <m:oMathPara>
              <m:oMath>
                <m:r>
                  <w:rPr>
                    <w:rFonts w:ascii="Cambria Math" w:hAnsi="Cambria Math" w:cs="Arial"/>
                    <w:spacing w:val="-4"/>
                    <w:lang w:val="es-CO"/>
                  </w:rPr>
                  <m:t>n</m:t>
                </m:r>
              </m:oMath>
            </m:oMathPara>
          </w:p>
        </w:tc>
        <w:tc>
          <w:tcPr>
            <w:tcW w:w="6662" w:type="dxa"/>
          </w:tcPr>
          <w:p w14:paraId="52BCB887" w14:textId="42A362B7" w:rsidR="00D26BE4" w:rsidRPr="000560D4" w:rsidRDefault="00D26BE4" w:rsidP="00A63325">
            <w:pPr>
              <w:pStyle w:val="NormalWeb"/>
              <w:spacing w:line="240" w:lineRule="auto"/>
              <w:rPr>
                <w:spacing w:val="-4"/>
                <w:lang w:val="es-CO"/>
              </w:rPr>
            </w:pPr>
            <w:r w:rsidRPr="000560D4">
              <w:rPr>
                <w:lang w:val="es-CO"/>
              </w:rPr>
              <w:t>Periodo de tiempo expresado en años para hacer la evolución del costo de oportunidad por defecto se considerarán 5 años</w:t>
            </w:r>
          </w:p>
        </w:tc>
      </w:tr>
      <w:tr w:rsidR="00B66AA1" w:rsidRPr="000560D4" w14:paraId="6DE41F5E" w14:textId="77777777" w:rsidTr="00564F9A">
        <w:tc>
          <w:tcPr>
            <w:tcW w:w="1276" w:type="dxa"/>
          </w:tcPr>
          <w:p w14:paraId="0BA479BE" w14:textId="6394523B" w:rsidR="00D26BE4" w:rsidRPr="000560D4" w:rsidRDefault="00D26BE4" w:rsidP="00A63325">
            <w:pPr>
              <w:pStyle w:val="NormalWeb"/>
              <w:spacing w:line="240" w:lineRule="auto"/>
              <w:jc w:val="center"/>
              <w:rPr>
                <w:spacing w:val="-4"/>
                <w:lang w:val="es-CO"/>
              </w:rPr>
            </w:pPr>
            <w:r w:rsidRPr="000560D4">
              <w:rPr>
                <w:spacing w:val="-4"/>
                <w:lang w:val="es-CO"/>
              </w:rPr>
              <w:t>m</w:t>
            </w:r>
          </w:p>
        </w:tc>
        <w:tc>
          <w:tcPr>
            <w:tcW w:w="6662" w:type="dxa"/>
          </w:tcPr>
          <w:p w14:paraId="3FDF203A" w14:textId="6CD5D116" w:rsidR="00D26BE4" w:rsidRPr="000560D4" w:rsidRDefault="00D26BE4" w:rsidP="00A63325">
            <w:pPr>
              <w:pStyle w:val="NormalWeb"/>
              <w:spacing w:line="240" w:lineRule="auto"/>
              <w:rPr>
                <w:lang w:val="es-CO"/>
              </w:rPr>
            </w:pPr>
            <w:r w:rsidRPr="000560D4">
              <w:rPr>
                <w:lang w:val="es-CO"/>
              </w:rPr>
              <w:t>Periodo de tiempo expresado en años para calcular la anualidad de</w:t>
            </w:r>
            <w:r w:rsidR="000C17CB" w:rsidRPr="000560D4">
              <w:rPr>
                <w:lang w:val="es-CO"/>
              </w:rPr>
              <w:t>l plan de inversiones y de la infraestructura para conectar los activos convertidos a</w:t>
            </w:r>
            <w:r w:rsidR="00D623E5" w:rsidRPr="000560D4">
              <w:rPr>
                <w:lang w:val="es-CO"/>
              </w:rPr>
              <w:t>l SNT por defecto se considerará 20 años</w:t>
            </w:r>
          </w:p>
        </w:tc>
      </w:tr>
    </w:tbl>
    <w:p w14:paraId="406B0414" w14:textId="77777777" w:rsidR="0016360D" w:rsidRPr="000560D4" w:rsidRDefault="0016360D" w:rsidP="001B18D1"/>
    <w:p w14:paraId="6488477C" w14:textId="44720333" w:rsidR="0016360D" w:rsidRPr="000560D4" w:rsidRDefault="0016360D" w:rsidP="00B26A91">
      <w:pPr>
        <w:ind w:left="425"/>
        <w:contextualSpacing/>
      </w:pPr>
      <w:bookmarkStart w:id="2" w:name="_Ref185366536"/>
      <w:r w:rsidRPr="000560D4">
        <w:t>AOM a reconocer</w:t>
      </w:r>
      <w:r w:rsidR="006758C8" w:rsidRPr="000560D4">
        <w:t xml:space="preserve"> activos convertidos</w:t>
      </w:r>
      <w:r w:rsidRPr="000560D4">
        <w:t xml:space="preserve"> </w:t>
      </w:r>
      <m:oMath>
        <m:sSub>
          <m:sSubPr>
            <m:ctrlPr>
              <w:rPr>
                <w:rFonts w:ascii="Cambria Math" w:hAnsi="Cambria Math"/>
                <w:i/>
                <w:iCs/>
                <w:lang w:val="en-US"/>
              </w:rPr>
            </m:ctrlPr>
          </m:sSubPr>
          <m:e>
            <m:r>
              <m:rPr>
                <m:sty m:val="bi"/>
              </m:rPr>
              <w:rPr>
                <w:rFonts w:ascii="Cambria Math" w:hAnsi="Cambria Math"/>
                <w:lang w:val="es-ES"/>
              </w:rPr>
              <m:t>IAOM</m:t>
            </m:r>
          </m:e>
          <m:sub>
            <m:r>
              <m:rPr>
                <m:sty m:val="bi"/>
              </m:rPr>
              <w:rPr>
                <w:rFonts w:ascii="Cambria Math" w:hAnsi="Cambria Math"/>
              </w:rPr>
              <m:t>G</m:t>
            </m:r>
          </m:sub>
        </m:sSub>
      </m:oMath>
      <w:r w:rsidRPr="000560D4">
        <w:t xml:space="preserve">. </w:t>
      </w:r>
      <w:r w:rsidR="006758C8" w:rsidRPr="000560D4">
        <w:t xml:space="preserve">Se </w:t>
      </w:r>
      <w:r w:rsidR="0075132F" w:rsidRPr="000560D4">
        <w:t>aplicará lo definido en el artículo 34. flujo de ingresos para remunerar los gastos de AOM.</w:t>
      </w:r>
      <w:bookmarkEnd w:id="2"/>
    </w:p>
    <w:p w14:paraId="53B754A1" w14:textId="77777777" w:rsidR="005E7916" w:rsidRPr="000560D4" w:rsidRDefault="005E7916" w:rsidP="00B26A91">
      <w:pPr>
        <w:ind w:left="425"/>
        <w:contextualSpacing/>
      </w:pPr>
    </w:p>
    <w:p w14:paraId="5B9C6E76" w14:textId="7A93912A" w:rsidR="005E7916" w:rsidRPr="000560D4" w:rsidRDefault="003D3C8F" w:rsidP="00B26A91">
      <w:pPr>
        <w:pStyle w:val="Estilo5"/>
        <w:keepNext w:val="0"/>
        <w:widowControl w:val="0"/>
        <w:numPr>
          <w:ilvl w:val="0"/>
          <w:numId w:val="29"/>
        </w:numPr>
        <w:spacing w:before="0" w:after="0"/>
        <w:ind w:left="425"/>
        <w:contextualSpacing/>
        <w:rPr>
          <w:sz w:val="24"/>
          <w:szCs w:val="24"/>
        </w:rPr>
      </w:pPr>
      <w:r w:rsidRPr="000560D4">
        <w:rPr>
          <w:sz w:val="24"/>
          <w:szCs w:val="24"/>
        </w:rPr>
        <w:t xml:space="preserve">Reconocimiento en la base tarifaria. </w:t>
      </w:r>
      <w:r w:rsidRPr="000560D4">
        <w:rPr>
          <w:b w:val="0"/>
          <w:sz w:val="24"/>
          <w:szCs w:val="24"/>
        </w:rPr>
        <w:t xml:space="preserve">En este caso a partir de la información señalada de inversión y de AOM se aplicarán las fórmulas del artículo </w:t>
      </w:r>
      <w:r w:rsidR="007C2F8E" w:rsidRPr="000560D4">
        <w:rPr>
          <w:b w:val="0"/>
          <w:sz w:val="24"/>
          <w:szCs w:val="24"/>
        </w:rPr>
        <w:t>22 de la presente resolución.</w:t>
      </w:r>
      <w:r w:rsidR="00D059C2" w:rsidRPr="000560D4">
        <w:rPr>
          <w:b w:val="0"/>
          <w:sz w:val="24"/>
          <w:szCs w:val="24"/>
        </w:rPr>
        <w:t xml:space="preserve"> Para ello deberá declarar las </w:t>
      </w:r>
      <w:r w:rsidR="00741721" w:rsidRPr="000560D4">
        <w:rPr>
          <w:b w:val="0"/>
          <w:sz w:val="24"/>
          <w:szCs w:val="24"/>
        </w:rPr>
        <w:t>demandas esperadas de capacidad y de volumen en el formato A06F6.</w:t>
      </w:r>
    </w:p>
    <w:p w14:paraId="643588DF" w14:textId="77777777" w:rsidR="00741721" w:rsidRPr="000560D4" w:rsidRDefault="00741721" w:rsidP="00B26A91">
      <w:pPr>
        <w:pStyle w:val="Prrafodelista"/>
        <w:ind w:left="425"/>
        <w:contextualSpacing/>
        <w:rPr>
          <w:szCs w:val="24"/>
        </w:rPr>
      </w:pPr>
    </w:p>
    <w:p w14:paraId="2B2FCF6E" w14:textId="04F35E87" w:rsidR="00741721" w:rsidRPr="000560D4" w:rsidRDefault="00741721" w:rsidP="00B26A91">
      <w:pPr>
        <w:pStyle w:val="Estilo5"/>
        <w:keepNext w:val="0"/>
        <w:widowControl w:val="0"/>
        <w:numPr>
          <w:ilvl w:val="0"/>
          <w:numId w:val="29"/>
        </w:numPr>
        <w:spacing w:before="0" w:after="0"/>
        <w:ind w:left="425"/>
        <w:contextualSpacing/>
        <w:rPr>
          <w:b w:val="0"/>
          <w:sz w:val="24"/>
          <w:szCs w:val="24"/>
        </w:rPr>
      </w:pPr>
      <w:r w:rsidRPr="000560D4">
        <w:rPr>
          <w:sz w:val="24"/>
          <w:szCs w:val="24"/>
          <w:lang w:val="es-CO"/>
        </w:rPr>
        <w:t>R</w:t>
      </w:r>
      <w:r w:rsidR="00E32A07" w:rsidRPr="000560D4">
        <w:rPr>
          <w:sz w:val="24"/>
          <w:szCs w:val="24"/>
          <w:lang w:val="es-CO"/>
        </w:rPr>
        <w:t>econocimiento como ingreso regulado.</w:t>
      </w:r>
      <w:r w:rsidR="00E32A07" w:rsidRPr="000560D4">
        <w:rPr>
          <w:sz w:val="24"/>
          <w:szCs w:val="24"/>
        </w:rPr>
        <w:t xml:space="preserve"> IPAT </w:t>
      </w:r>
      <w:r w:rsidR="00E32A07" w:rsidRPr="000560D4">
        <w:rPr>
          <w:b w:val="0"/>
          <w:sz w:val="24"/>
          <w:szCs w:val="24"/>
        </w:rPr>
        <w:t xml:space="preserve">En este caso el flujo de ingresos se definirá a partir de la información del </w:t>
      </w:r>
      <w:r w:rsidR="006B6BEA">
        <w:rPr>
          <w:b w:val="0"/>
          <w:sz w:val="24"/>
          <w:szCs w:val="24"/>
        </w:rPr>
        <w:t>a</w:t>
      </w:r>
      <w:r w:rsidR="00B936CB" w:rsidRPr="000560D4">
        <w:rPr>
          <w:b w:val="0"/>
          <w:sz w:val="24"/>
          <w:szCs w:val="24"/>
        </w:rPr>
        <w:t xml:space="preserve">rtículo 49 y </w:t>
      </w:r>
      <w:r w:rsidR="006B6BEA">
        <w:rPr>
          <w:b w:val="0"/>
          <w:sz w:val="24"/>
          <w:szCs w:val="24"/>
        </w:rPr>
        <w:t>a</w:t>
      </w:r>
      <w:r w:rsidR="00B936CB" w:rsidRPr="000560D4">
        <w:rPr>
          <w:b w:val="0"/>
          <w:sz w:val="24"/>
          <w:szCs w:val="24"/>
        </w:rPr>
        <w:t>rtículo 50.</w:t>
      </w:r>
    </w:p>
    <w:p w14:paraId="7436B696" w14:textId="77777777" w:rsidR="008A1E49" w:rsidRPr="000560D4" w:rsidRDefault="008A1E49" w:rsidP="00B26A91">
      <w:pPr>
        <w:pStyle w:val="Prrafodelista"/>
        <w:ind w:left="425"/>
        <w:contextualSpacing/>
        <w:rPr>
          <w:b/>
          <w:bCs/>
          <w:szCs w:val="24"/>
        </w:rPr>
      </w:pPr>
    </w:p>
    <w:p w14:paraId="4DC0C63D" w14:textId="2E892DA2" w:rsidR="009A1E95" w:rsidRPr="000560D4" w:rsidRDefault="00042D94" w:rsidP="00B26A91">
      <w:pPr>
        <w:pStyle w:val="Estilo5"/>
        <w:keepNext w:val="0"/>
        <w:widowControl w:val="0"/>
        <w:numPr>
          <w:ilvl w:val="0"/>
          <w:numId w:val="29"/>
        </w:numPr>
        <w:spacing w:before="0" w:after="0"/>
        <w:ind w:left="425"/>
        <w:contextualSpacing/>
        <w:rPr>
          <w:b w:val="0"/>
          <w:sz w:val="24"/>
          <w:szCs w:val="24"/>
        </w:rPr>
      </w:pPr>
      <w:r w:rsidRPr="000560D4">
        <w:rPr>
          <w:sz w:val="24"/>
          <w:szCs w:val="24"/>
          <w:lang w:val="es-CO"/>
        </w:rPr>
        <w:t>Comercialización</w:t>
      </w:r>
      <w:r w:rsidRPr="000560D4">
        <w:rPr>
          <w:sz w:val="24"/>
          <w:szCs w:val="24"/>
        </w:rPr>
        <w:t xml:space="preserve"> </w:t>
      </w:r>
      <w:r w:rsidR="00D42F7D" w:rsidRPr="000560D4">
        <w:rPr>
          <w:sz w:val="24"/>
          <w:szCs w:val="24"/>
        </w:rPr>
        <w:t xml:space="preserve">de capacidad </w:t>
      </w:r>
      <w:r w:rsidRPr="000560D4">
        <w:rPr>
          <w:sz w:val="24"/>
          <w:szCs w:val="24"/>
        </w:rPr>
        <w:t>de transporte</w:t>
      </w:r>
      <w:r w:rsidR="00EC60E1" w:rsidRPr="000560D4">
        <w:rPr>
          <w:sz w:val="24"/>
          <w:szCs w:val="24"/>
        </w:rPr>
        <w:t xml:space="preserve"> </w:t>
      </w:r>
      <w:r w:rsidR="00D42F7D" w:rsidRPr="000560D4">
        <w:rPr>
          <w:sz w:val="24"/>
          <w:szCs w:val="24"/>
        </w:rPr>
        <w:t xml:space="preserve">del proyecto IPAT </w:t>
      </w:r>
      <w:r w:rsidR="00EC60E1" w:rsidRPr="000560D4">
        <w:rPr>
          <w:sz w:val="24"/>
          <w:szCs w:val="24"/>
        </w:rPr>
        <w:t xml:space="preserve">correspondiente a un </w:t>
      </w:r>
      <w:r w:rsidR="00D42F7D" w:rsidRPr="000560D4">
        <w:rPr>
          <w:sz w:val="24"/>
          <w:szCs w:val="24"/>
        </w:rPr>
        <w:t>activo convertido</w:t>
      </w:r>
      <w:r w:rsidR="00D42F7D" w:rsidRPr="000560D4">
        <w:rPr>
          <w:b w:val="0"/>
          <w:sz w:val="24"/>
          <w:szCs w:val="24"/>
        </w:rPr>
        <w:t xml:space="preserve">. </w:t>
      </w:r>
      <w:r w:rsidR="00FC2D90" w:rsidRPr="000560D4">
        <w:rPr>
          <w:b w:val="0"/>
          <w:bCs/>
          <w:sz w:val="24"/>
          <w:szCs w:val="24"/>
        </w:rPr>
        <w:t xml:space="preserve">La comercialización de capacidad de transporte del proyecto IPAT correspondiente a un activo convertido </w:t>
      </w:r>
      <w:r w:rsidR="00E30300" w:rsidRPr="000560D4">
        <w:rPr>
          <w:b w:val="0"/>
          <w:bCs/>
          <w:sz w:val="24"/>
          <w:szCs w:val="24"/>
        </w:rPr>
        <w:t xml:space="preserve">estará </w:t>
      </w:r>
      <w:r w:rsidR="001463B0" w:rsidRPr="000560D4">
        <w:rPr>
          <w:b w:val="0"/>
          <w:bCs/>
          <w:sz w:val="24"/>
          <w:szCs w:val="24"/>
        </w:rPr>
        <w:t>a cargo del gestor del mercado de gas natural</w:t>
      </w:r>
      <w:r w:rsidR="009F1AB3" w:rsidRPr="000560D4">
        <w:rPr>
          <w:b w:val="0"/>
          <w:bCs/>
          <w:sz w:val="24"/>
          <w:szCs w:val="24"/>
        </w:rPr>
        <w:t xml:space="preserve"> y la asignación de capacidad será</w:t>
      </w:r>
      <w:r w:rsidR="001463B0" w:rsidRPr="000560D4">
        <w:rPr>
          <w:b w:val="0"/>
          <w:bCs/>
          <w:sz w:val="24"/>
          <w:szCs w:val="24"/>
        </w:rPr>
        <w:t xml:space="preserve"> conforme a</w:t>
      </w:r>
      <w:r w:rsidR="00E3624C" w:rsidRPr="000560D4">
        <w:rPr>
          <w:b w:val="0"/>
          <w:bCs/>
          <w:sz w:val="24"/>
          <w:szCs w:val="24"/>
        </w:rPr>
        <w:t>l procedimiento que quedó establecido en el artículo 19 de la Resolución CREG 185 de 202</w:t>
      </w:r>
      <w:r w:rsidR="00DF1A79" w:rsidRPr="000560D4">
        <w:rPr>
          <w:b w:val="0"/>
          <w:bCs/>
          <w:sz w:val="24"/>
          <w:szCs w:val="24"/>
        </w:rPr>
        <w:t>0, o aquella que la modifique o sustituya</w:t>
      </w:r>
      <w:r w:rsidR="00E3624C" w:rsidRPr="000560D4">
        <w:rPr>
          <w:b w:val="0"/>
          <w:bCs/>
          <w:sz w:val="24"/>
          <w:szCs w:val="24"/>
        </w:rPr>
        <w:t xml:space="preserve">. </w:t>
      </w:r>
      <w:r w:rsidR="00797D3D" w:rsidRPr="000560D4">
        <w:rPr>
          <w:b w:val="0"/>
          <w:sz w:val="24"/>
          <w:szCs w:val="24"/>
        </w:rPr>
        <w:t xml:space="preserve">Para determinar el cargo </w:t>
      </w:r>
      <w:r w:rsidR="00F17CEE" w:rsidRPr="000560D4">
        <w:rPr>
          <w:b w:val="0"/>
          <w:bCs/>
          <w:sz w:val="24"/>
          <w:szCs w:val="24"/>
        </w:rPr>
        <w:t xml:space="preserve">tarifario </w:t>
      </w:r>
      <w:r w:rsidR="003E428A" w:rsidRPr="000560D4">
        <w:rPr>
          <w:b w:val="0"/>
          <w:bCs/>
          <w:sz w:val="24"/>
          <w:szCs w:val="24"/>
        </w:rPr>
        <w:t xml:space="preserve">se tendrá en cuenta </w:t>
      </w:r>
      <w:r w:rsidR="000237A7" w:rsidRPr="000560D4">
        <w:rPr>
          <w:b w:val="0"/>
          <w:sz w:val="24"/>
          <w:szCs w:val="24"/>
        </w:rPr>
        <w:t>el</w:t>
      </w:r>
      <w:r w:rsidR="003E428A" w:rsidRPr="000560D4">
        <w:rPr>
          <w:b w:val="0"/>
          <w:sz w:val="24"/>
          <w:szCs w:val="24"/>
        </w:rPr>
        <w:t xml:space="preserve"> flujo de ingresos</w:t>
      </w:r>
      <w:r w:rsidR="000237A7" w:rsidRPr="000560D4">
        <w:rPr>
          <w:b w:val="0"/>
          <w:sz w:val="24"/>
          <w:szCs w:val="24"/>
        </w:rPr>
        <w:t xml:space="preserve"> </w:t>
      </w:r>
      <w:r w:rsidR="003E428A" w:rsidRPr="000560D4">
        <w:rPr>
          <w:b w:val="0"/>
          <w:sz w:val="24"/>
          <w:szCs w:val="24"/>
        </w:rPr>
        <w:t xml:space="preserve">definido </w:t>
      </w:r>
      <w:r w:rsidR="00EF1D28" w:rsidRPr="000560D4">
        <w:rPr>
          <w:b w:val="0"/>
          <w:sz w:val="24"/>
          <w:szCs w:val="24"/>
        </w:rPr>
        <w:t xml:space="preserve">y </w:t>
      </w:r>
      <w:r w:rsidR="00797D3D" w:rsidRPr="000560D4">
        <w:rPr>
          <w:b w:val="0"/>
          <w:sz w:val="24"/>
          <w:szCs w:val="24"/>
        </w:rPr>
        <w:t>se considera</w:t>
      </w:r>
      <w:r w:rsidR="000237A7" w:rsidRPr="000560D4">
        <w:rPr>
          <w:b w:val="0"/>
          <w:bCs/>
          <w:sz w:val="24"/>
          <w:szCs w:val="24"/>
        </w:rPr>
        <w:t>rá</w:t>
      </w:r>
      <w:r w:rsidR="00C8510B" w:rsidRPr="000560D4">
        <w:rPr>
          <w:b w:val="0"/>
          <w:sz w:val="24"/>
          <w:szCs w:val="24"/>
        </w:rPr>
        <w:t xml:space="preserve"> como demanda de capacidad </w:t>
      </w:r>
      <w:r w:rsidR="004526DA" w:rsidRPr="000560D4">
        <w:rPr>
          <w:b w:val="0"/>
          <w:bCs/>
          <w:sz w:val="24"/>
          <w:szCs w:val="24"/>
        </w:rPr>
        <w:t>-</w:t>
      </w:r>
      <w:r w:rsidR="00C8510B" w:rsidRPr="000560D4">
        <w:rPr>
          <w:b w:val="0"/>
          <w:sz w:val="24"/>
          <w:szCs w:val="24"/>
        </w:rPr>
        <w:t xml:space="preserve"> CMMP</w:t>
      </w:r>
      <w:r w:rsidR="00344C97" w:rsidRPr="000560D4">
        <w:rPr>
          <w:b w:val="0"/>
          <w:bCs/>
          <w:sz w:val="24"/>
          <w:szCs w:val="24"/>
        </w:rPr>
        <w:t xml:space="preserve"> en KPCD</w:t>
      </w:r>
      <w:r w:rsidR="00C8510B" w:rsidRPr="000560D4">
        <w:rPr>
          <w:b w:val="0"/>
          <w:sz w:val="24"/>
          <w:szCs w:val="24"/>
        </w:rPr>
        <w:t xml:space="preserve"> </w:t>
      </w:r>
      <w:r w:rsidR="00833B61" w:rsidRPr="000560D4">
        <w:rPr>
          <w:b w:val="0"/>
          <w:bCs/>
          <w:sz w:val="24"/>
          <w:szCs w:val="24"/>
        </w:rPr>
        <w:t xml:space="preserve">que </w:t>
      </w:r>
      <w:r w:rsidR="00140622" w:rsidRPr="000560D4">
        <w:rPr>
          <w:b w:val="0"/>
          <w:bCs/>
          <w:sz w:val="24"/>
          <w:szCs w:val="24"/>
        </w:rPr>
        <w:t>propone</w:t>
      </w:r>
      <w:r w:rsidR="00833B61" w:rsidRPr="000560D4">
        <w:rPr>
          <w:b w:val="0"/>
          <w:bCs/>
          <w:sz w:val="24"/>
          <w:szCs w:val="24"/>
        </w:rPr>
        <w:t xml:space="preserve"> la</w:t>
      </w:r>
      <w:r w:rsidR="00A20F50" w:rsidRPr="000560D4">
        <w:rPr>
          <w:b w:val="0"/>
          <w:bCs/>
          <w:sz w:val="24"/>
          <w:szCs w:val="24"/>
        </w:rPr>
        <w:t xml:space="preserve"> UPME</w:t>
      </w:r>
      <w:r w:rsidR="005308A8" w:rsidRPr="000560D4">
        <w:rPr>
          <w:b w:val="0"/>
          <w:bCs/>
          <w:sz w:val="24"/>
          <w:szCs w:val="24"/>
        </w:rPr>
        <w:t xml:space="preserve"> y </w:t>
      </w:r>
      <w:r w:rsidR="009B2A01" w:rsidRPr="000560D4">
        <w:rPr>
          <w:b w:val="0"/>
          <w:bCs/>
          <w:sz w:val="24"/>
          <w:szCs w:val="24"/>
        </w:rPr>
        <w:t xml:space="preserve">se </w:t>
      </w:r>
      <w:r w:rsidR="0087799B" w:rsidRPr="000560D4">
        <w:rPr>
          <w:b w:val="0"/>
          <w:bCs/>
          <w:sz w:val="24"/>
          <w:szCs w:val="24"/>
        </w:rPr>
        <w:t>adopte</w:t>
      </w:r>
      <w:r w:rsidR="005308A8" w:rsidRPr="000560D4">
        <w:rPr>
          <w:b w:val="0"/>
          <w:bCs/>
          <w:sz w:val="24"/>
          <w:szCs w:val="24"/>
        </w:rPr>
        <w:t xml:space="preserve"> en el plan de abastecimiento</w:t>
      </w:r>
      <w:r w:rsidR="005F0AE9" w:rsidRPr="000560D4">
        <w:rPr>
          <w:b w:val="0"/>
          <w:bCs/>
          <w:sz w:val="24"/>
          <w:szCs w:val="24"/>
        </w:rPr>
        <w:t xml:space="preserve"> por el </w:t>
      </w:r>
      <w:r w:rsidR="008C4535" w:rsidRPr="000560D4">
        <w:rPr>
          <w:b w:val="0"/>
          <w:bCs/>
          <w:sz w:val="24"/>
          <w:szCs w:val="24"/>
        </w:rPr>
        <w:t xml:space="preserve">Ministerio de Minas y Energía </w:t>
      </w:r>
      <w:r w:rsidR="00C8510B" w:rsidRPr="000560D4">
        <w:rPr>
          <w:b w:val="0"/>
          <w:sz w:val="24"/>
          <w:szCs w:val="24"/>
        </w:rPr>
        <w:t>y como demanda de volumen la CMMP *365</w:t>
      </w:r>
      <w:r w:rsidR="00344C97" w:rsidRPr="000560D4">
        <w:rPr>
          <w:b w:val="0"/>
          <w:bCs/>
          <w:sz w:val="24"/>
          <w:szCs w:val="24"/>
        </w:rPr>
        <w:t xml:space="preserve"> en KPC - AÑO</w:t>
      </w:r>
      <w:r w:rsidR="00C8510B" w:rsidRPr="000560D4">
        <w:rPr>
          <w:b w:val="0"/>
          <w:sz w:val="24"/>
          <w:szCs w:val="24"/>
        </w:rPr>
        <w:t xml:space="preserve"> del proyecto convertido a gasoducto</w:t>
      </w:r>
      <w:r w:rsidR="00B45686" w:rsidRPr="000560D4">
        <w:rPr>
          <w:b w:val="0"/>
          <w:bCs/>
          <w:sz w:val="24"/>
          <w:szCs w:val="24"/>
        </w:rPr>
        <w:t>. El cargo tarifario tendr</w:t>
      </w:r>
      <w:r w:rsidR="00D91906" w:rsidRPr="000560D4">
        <w:rPr>
          <w:b w:val="0"/>
          <w:bCs/>
          <w:sz w:val="24"/>
          <w:szCs w:val="24"/>
        </w:rPr>
        <w:t>á</w:t>
      </w:r>
      <w:r w:rsidR="00B45686" w:rsidRPr="000560D4">
        <w:rPr>
          <w:b w:val="0"/>
          <w:bCs/>
          <w:sz w:val="24"/>
          <w:szCs w:val="24"/>
        </w:rPr>
        <w:t xml:space="preserve"> una única pareja</w:t>
      </w:r>
      <w:r w:rsidR="00C8510B" w:rsidRPr="000560D4">
        <w:rPr>
          <w:b w:val="0"/>
          <w:sz w:val="24"/>
          <w:szCs w:val="24"/>
        </w:rPr>
        <w:t xml:space="preserve"> de cargos 80 fijo y 20 variable.</w:t>
      </w:r>
    </w:p>
    <w:p w14:paraId="45EF7913" w14:textId="77777777" w:rsidR="009A1E95" w:rsidRPr="000560D4" w:rsidRDefault="009A1E95" w:rsidP="00B26A91">
      <w:pPr>
        <w:ind w:left="425"/>
        <w:contextualSpacing/>
      </w:pPr>
    </w:p>
    <w:p w14:paraId="35154FE4" w14:textId="1F61A5FC" w:rsidR="00997B82" w:rsidRPr="000560D4" w:rsidRDefault="009A1E95" w:rsidP="00B26A91">
      <w:pPr>
        <w:pStyle w:val="Estilo5"/>
        <w:keepNext w:val="0"/>
        <w:widowControl w:val="0"/>
        <w:numPr>
          <w:ilvl w:val="0"/>
          <w:numId w:val="29"/>
        </w:numPr>
        <w:spacing w:before="0" w:after="0"/>
        <w:ind w:left="425"/>
        <w:contextualSpacing/>
        <w:rPr>
          <w:sz w:val="24"/>
          <w:szCs w:val="24"/>
        </w:rPr>
      </w:pPr>
      <w:r w:rsidRPr="007D0984">
        <w:rPr>
          <w:bCs/>
          <w:sz w:val="24"/>
          <w:szCs w:val="24"/>
        </w:rPr>
        <w:t xml:space="preserve">Mecanismos de asignación y </w:t>
      </w:r>
      <w:r w:rsidRPr="007D0984">
        <w:rPr>
          <w:bCs/>
          <w:sz w:val="24"/>
          <w:szCs w:val="24"/>
          <w:lang w:val="es-ES"/>
        </w:rPr>
        <w:t>seguimiento</w:t>
      </w:r>
      <w:r w:rsidRPr="007D0984">
        <w:rPr>
          <w:bCs/>
          <w:sz w:val="24"/>
          <w:szCs w:val="24"/>
        </w:rPr>
        <w:t xml:space="preserve"> de la UPME.</w:t>
      </w:r>
      <w:r w:rsidRPr="000560D4">
        <w:rPr>
          <w:b w:val="0"/>
          <w:sz w:val="24"/>
          <w:szCs w:val="24"/>
        </w:rPr>
        <w:t xml:space="preserve"> </w:t>
      </w:r>
      <w:r w:rsidRPr="007D0984">
        <w:rPr>
          <w:b w:val="0"/>
          <w:bCs/>
          <w:sz w:val="24"/>
          <w:szCs w:val="24"/>
        </w:rPr>
        <w:t>Para esta infraestructura se ap</w:t>
      </w:r>
      <w:r w:rsidR="00BF310E" w:rsidRPr="007D0984">
        <w:rPr>
          <w:b w:val="0"/>
          <w:bCs/>
          <w:sz w:val="24"/>
          <w:szCs w:val="24"/>
        </w:rPr>
        <w:t>l</w:t>
      </w:r>
      <w:r w:rsidRPr="007D0984">
        <w:rPr>
          <w:b w:val="0"/>
          <w:bCs/>
          <w:sz w:val="24"/>
          <w:szCs w:val="24"/>
        </w:rPr>
        <w:t xml:space="preserve">icarán las reglas incluidas en la Resolución </w:t>
      </w:r>
      <w:r w:rsidR="00BF310E" w:rsidRPr="007D0984">
        <w:rPr>
          <w:b w:val="0"/>
          <w:bCs/>
          <w:sz w:val="24"/>
          <w:szCs w:val="24"/>
        </w:rPr>
        <w:t xml:space="preserve">CREG </w:t>
      </w:r>
      <w:r w:rsidRPr="007D0984">
        <w:rPr>
          <w:b w:val="0"/>
          <w:bCs/>
          <w:sz w:val="24"/>
          <w:szCs w:val="24"/>
        </w:rPr>
        <w:t>102 008 de 2022</w:t>
      </w:r>
      <w:r w:rsidR="00016373" w:rsidRPr="006B6BEA">
        <w:rPr>
          <w:b w:val="0"/>
          <w:bCs/>
          <w:sz w:val="24"/>
          <w:szCs w:val="24"/>
        </w:rPr>
        <w:t xml:space="preserve"> o</w:t>
      </w:r>
      <w:r w:rsidRPr="007D0984">
        <w:rPr>
          <w:b w:val="0"/>
          <w:bCs/>
          <w:sz w:val="24"/>
          <w:szCs w:val="24"/>
        </w:rPr>
        <w:t xml:space="preserve"> aquellas </w:t>
      </w:r>
      <w:r w:rsidR="00016373" w:rsidRPr="006B6BEA">
        <w:rPr>
          <w:b w:val="0"/>
          <w:bCs/>
          <w:sz w:val="24"/>
          <w:szCs w:val="24"/>
        </w:rPr>
        <w:t xml:space="preserve">que </w:t>
      </w:r>
      <w:r w:rsidRPr="007D0984">
        <w:rPr>
          <w:b w:val="0"/>
          <w:bCs/>
          <w:sz w:val="24"/>
          <w:szCs w:val="24"/>
        </w:rPr>
        <w:t xml:space="preserve">la modifiquen </w:t>
      </w:r>
      <w:r w:rsidR="00B50BFB" w:rsidRPr="007D0984">
        <w:rPr>
          <w:b w:val="0"/>
          <w:bCs/>
          <w:sz w:val="24"/>
          <w:szCs w:val="24"/>
        </w:rPr>
        <w:t>adicione</w:t>
      </w:r>
      <w:r w:rsidR="005059F4" w:rsidRPr="006B6BEA">
        <w:rPr>
          <w:b w:val="0"/>
          <w:bCs/>
          <w:sz w:val="24"/>
          <w:szCs w:val="24"/>
        </w:rPr>
        <w:t>n</w:t>
      </w:r>
      <w:r w:rsidR="00B50BFB" w:rsidRPr="007D0984">
        <w:rPr>
          <w:b w:val="0"/>
          <w:bCs/>
          <w:sz w:val="24"/>
          <w:szCs w:val="24"/>
        </w:rPr>
        <w:t xml:space="preserve"> o sustituya</w:t>
      </w:r>
      <w:r w:rsidR="00CA42F2" w:rsidRPr="006B6BEA">
        <w:rPr>
          <w:b w:val="0"/>
          <w:bCs/>
          <w:sz w:val="24"/>
          <w:szCs w:val="24"/>
        </w:rPr>
        <w:t>.</w:t>
      </w:r>
    </w:p>
    <w:p w14:paraId="4A604B2B" w14:textId="77777777" w:rsidR="002E5E44" w:rsidRPr="000560D4" w:rsidRDefault="002E5E44" w:rsidP="00B26A91">
      <w:pPr>
        <w:ind w:left="425"/>
        <w:contextualSpacing/>
      </w:pPr>
    </w:p>
    <w:p w14:paraId="113571ED" w14:textId="2BEE6447" w:rsidR="002E5E44" w:rsidRPr="000560D4" w:rsidRDefault="00712B01" w:rsidP="00B26A91">
      <w:pPr>
        <w:pStyle w:val="Estilo5"/>
        <w:keepNext w:val="0"/>
        <w:widowControl w:val="0"/>
        <w:numPr>
          <w:ilvl w:val="0"/>
          <w:numId w:val="29"/>
        </w:numPr>
        <w:spacing w:before="0" w:after="0"/>
        <w:ind w:left="425"/>
        <w:contextualSpacing/>
        <w:rPr>
          <w:b w:val="0"/>
          <w:sz w:val="24"/>
          <w:szCs w:val="24"/>
        </w:rPr>
      </w:pPr>
      <w:r w:rsidRPr="000560D4">
        <w:rPr>
          <w:sz w:val="24"/>
          <w:szCs w:val="24"/>
          <w:lang w:val="es-CO"/>
        </w:rPr>
        <w:t>C</w:t>
      </w:r>
      <w:r w:rsidR="00B9498B" w:rsidRPr="000560D4">
        <w:rPr>
          <w:sz w:val="24"/>
          <w:szCs w:val="24"/>
          <w:lang w:val="es-CO"/>
        </w:rPr>
        <w:t xml:space="preserve">onversión inversa. </w:t>
      </w:r>
      <w:r w:rsidR="00B9498B" w:rsidRPr="000560D4">
        <w:rPr>
          <w:b w:val="0"/>
          <w:sz w:val="24"/>
          <w:szCs w:val="24"/>
          <w:lang w:val="es-CO"/>
        </w:rPr>
        <w:t xml:space="preserve">En caso de que el </w:t>
      </w:r>
      <w:r w:rsidR="00B9498B" w:rsidRPr="000560D4">
        <w:rPr>
          <w:b w:val="0"/>
          <w:bCs/>
          <w:sz w:val="24"/>
          <w:szCs w:val="24"/>
          <w:lang w:val="es-CO"/>
        </w:rPr>
        <w:t>T</w:t>
      </w:r>
      <w:r w:rsidR="00F551DD" w:rsidRPr="000560D4">
        <w:rPr>
          <w:b w:val="0"/>
          <w:bCs/>
          <w:sz w:val="24"/>
          <w:szCs w:val="24"/>
          <w:lang w:val="es-CO"/>
        </w:rPr>
        <w:t>ransportador</w:t>
      </w:r>
      <w:r w:rsidR="00F551DD" w:rsidRPr="000560D4">
        <w:rPr>
          <w:b w:val="0"/>
          <w:sz w:val="24"/>
          <w:szCs w:val="24"/>
          <w:lang w:val="es-CO"/>
        </w:rPr>
        <w:t xml:space="preserve"> de gas que haya convertido infraestructura a </w:t>
      </w:r>
      <w:r w:rsidR="00B3641E" w:rsidRPr="000560D4">
        <w:rPr>
          <w:b w:val="0"/>
          <w:sz w:val="24"/>
          <w:szCs w:val="24"/>
          <w:lang w:val="es-CO"/>
        </w:rPr>
        <w:t>gasoductos</w:t>
      </w:r>
      <w:r w:rsidR="009621B8">
        <w:rPr>
          <w:b w:val="0"/>
          <w:sz w:val="24"/>
          <w:szCs w:val="24"/>
          <w:lang w:val="es-CO"/>
        </w:rPr>
        <w:t>,</w:t>
      </w:r>
      <w:r w:rsidR="00B3641E" w:rsidRPr="000560D4">
        <w:rPr>
          <w:b w:val="0"/>
          <w:sz w:val="24"/>
          <w:szCs w:val="24"/>
          <w:lang w:val="es-CO"/>
        </w:rPr>
        <w:t xml:space="preserve"> solicit</w:t>
      </w:r>
      <w:r w:rsidR="009621B8">
        <w:rPr>
          <w:b w:val="0"/>
          <w:sz w:val="24"/>
          <w:szCs w:val="24"/>
          <w:lang w:val="es-CO"/>
        </w:rPr>
        <w:t>e</w:t>
      </w:r>
      <w:r w:rsidR="00B3641E" w:rsidRPr="000560D4">
        <w:rPr>
          <w:b w:val="0"/>
          <w:sz w:val="24"/>
          <w:szCs w:val="24"/>
          <w:lang w:val="es-CO"/>
        </w:rPr>
        <w:t xml:space="preserve"> la conversión a oleoductos o a poliductos</w:t>
      </w:r>
      <w:r w:rsidR="006B6BEA">
        <w:rPr>
          <w:b w:val="0"/>
          <w:sz w:val="24"/>
          <w:szCs w:val="24"/>
          <w:lang w:val="es-CO"/>
        </w:rPr>
        <w:t>,</w:t>
      </w:r>
      <w:r w:rsidR="00B3641E" w:rsidRPr="000560D4">
        <w:rPr>
          <w:b w:val="0"/>
          <w:sz w:val="24"/>
          <w:szCs w:val="24"/>
          <w:lang w:val="es-CO"/>
        </w:rPr>
        <w:t xml:space="preserve"> deberá solicitar una autorización por parte de la CREG y del Ministerio de Minas y Energía</w:t>
      </w:r>
      <w:r w:rsidRPr="000560D4">
        <w:rPr>
          <w:b w:val="0"/>
          <w:sz w:val="24"/>
          <w:szCs w:val="24"/>
          <w:lang w:val="es-CO"/>
        </w:rPr>
        <w:t xml:space="preserve">, y en todo caso solo se </w:t>
      </w:r>
      <w:r w:rsidR="00234B83" w:rsidRPr="000560D4">
        <w:rPr>
          <w:b w:val="0"/>
          <w:sz w:val="24"/>
          <w:szCs w:val="24"/>
          <w:lang w:val="es-CO"/>
        </w:rPr>
        <w:t>reconocerá</w:t>
      </w:r>
      <w:r w:rsidRPr="000560D4">
        <w:rPr>
          <w:b w:val="0"/>
          <w:sz w:val="24"/>
          <w:szCs w:val="24"/>
          <w:lang w:val="es-CO"/>
        </w:rPr>
        <w:t xml:space="preserve"> el servicio como gasoducto hasta el </w:t>
      </w:r>
      <w:r w:rsidR="00234B83" w:rsidRPr="000560D4">
        <w:rPr>
          <w:b w:val="0"/>
          <w:sz w:val="24"/>
          <w:szCs w:val="24"/>
          <w:lang w:val="es-CO"/>
        </w:rPr>
        <w:t>día</w:t>
      </w:r>
      <w:r w:rsidRPr="000560D4">
        <w:rPr>
          <w:b w:val="0"/>
          <w:sz w:val="24"/>
          <w:szCs w:val="24"/>
          <w:lang w:val="es-CO"/>
        </w:rPr>
        <w:t xml:space="preserve"> que opera y </w:t>
      </w:r>
      <w:r w:rsidR="00234B83" w:rsidRPr="000560D4">
        <w:rPr>
          <w:b w:val="0"/>
          <w:bCs/>
          <w:sz w:val="24"/>
          <w:szCs w:val="24"/>
          <w:lang w:val="es-CO"/>
        </w:rPr>
        <w:t>preste</w:t>
      </w:r>
      <w:r w:rsidRPr="000560D4">
        <w:rPr>
          <w:b w:val="0"/>
          <w:bCs/>
          <w:sz w:val="24"/>
          <w:szCs w:val="24"/>
          <w:lang w:val="es-CO"/>
        </w:rPr>
        <w:t xml:space="preserve"> </w:t>
      </w:r>
      <w:r w:rsidR="006279AB" w:rsidRPr="000560D4">
        <w:rPr>
          <w:b w:val="0"/>
          <w:bCs/>
          <w:sz w:val="24"/>
          <w:szCs w:val="24"/>
          <w:lang w:val="es-CO"/>
        </w:rPr>
        <w:t>el</w:t>
      </w:r>
      <w:r w:rsidRPr="000560D4">
        <w:rPr>
          <w:b w:val="0"/>
          <w:bCs/>
          <w:sz w:val="24"/>
          <w:szCs w:val="24"/>
          <w:lang w:val="es-CO"/>
        </w:rPr>
        <w:t xml:space="preserve"> servicio</w:t>
      </w:r>
      <w:r w:rsidRPr="000560D4">
        <w:rPr>
          <w:b w:val="0"/>
          <w:sz w:val="24"/>
          <w:szCs w:val="24"/>
          <w:lang w:val="es-CO"/>
        </w:rPr>
        <w:t xml:space="preserve"> de transporte de gas natural.</w:t>
      </w:r>
    </w:p>
    <w:p w14:paraId="7156E95F" w14:textId="77777777" w:rsidR="00440CF1" w:rsidRPr="000560D4" w:rsidRDefault="00440CF1" w:rsidP="001B18D1">
      <w:pPr>
        <w:jc w:val="center"/>
        <w:rPr>
          <w:b/>
          <w:bCs/>
          <w:lang w:val="es-ES_tradnl"/>
        </w:rPr>
      </w:pPr>
    </w:p>
    <w:p w14:paraId="62616A8A" w14:textId="048428F4" w:rsidR="00E931BA" w:rsidRPr="000560D4" w:rsidRDefault="00E931BA" w:rsidP="00A63325">
      <w:pPr>
        <w:spacing w:before="120"/>
        <w:jc w:val="both"/>
        <w:outlineLvl w:val="0"/>
        <w:rPr>
          <w:rFonts w:ascii="CG Times" w:hAnsi="CG Times"/>
          <w:b/>
          <w:bCs/>
          <w:color w:val="000000"/>
          <w:kern w:val="36"/>
          <w:lang w:eastAsia="es-CO"/>
        </w:rPr>
      </w:pPr>
      <w:r w:rsidRPr="000560D4">
        <w:rPr>
          <w:b/>
          <w:bCs/>
          <w:color w:val="000000"/>
          <w:kern w:val="36"/>
          <w:lang w:eastAsia="es-CO"/>
        </w:rPr>
        <w:t xml:space="preserve">Artículo </w:t>
      </w:r>
      <w:r w:rsidR="006B6BEA">
        <w:rPr>
          <w:b/>
          <w:bCs/>
          <w:color w:val="000000"/>
          <w:kern w:val="36"/>
          <w:lang w:eastAsia="es-CO"/>
        </w:rPr>
        <w:t>4</w:t>
      </w:r>
      <w:r w:rsidRPr="000560D4">
        <w:rPr>
          <w:b/>
          <w:bCs/>
          <w:color w:val="000000"/>
          <w:kern w:val="36"/>
          <w:lang w:eastAsia="es-CO"/>
        </w:rPr>
        <w:t>.</w:t>
      </w:r>
      <w:r w:rsidRPr="000560D4">
        <w:rPr>
          <w:color w:val="000000"/>
          <w:kern w:val="36"/>
          <w:lang w:eastAsia="es-CO"/>
        </w:rPr>
        <w:t> Adicionar el Anexo 11 a la Resolución CREG 175 de 2021, el cual quedará así</w:t>
      </w:r>
      <w:r w:rsidR="00020FDF" w:rsidRPr="000560D4">
        <w:rPr>
          <w:color w:val="000000"/>
          <w:kern w:val="36"/>
          <w:lang w:eastAsia="es-CO"/>
        </w:rPr>
        <w:t>:</w:t>
      </w:r>
    </w:p>
    <w:p w14:paraId="3852EA1B" w14:textId="4EA8C9AF" w:rsidR="00933D0F" w:rsidRPr="000560D4" w:rsidRDefault="00933D0F" w:rsidP="00A63325">
      <w:pPr>
        <w:rPr>
          <w:rFonts w:cs="Arial"/>
          <w:spacing w:val="2"/>
          <w:lang w:val="es-ES" w:eastAsia="es-ES"/>
        </w:rPr>
      </w:pPr>
    </w:p>
    <w:p w14:paraId="07879A35" w14:textId="357C9B6D" w:rsidR="0020003F" w:rsidRPr="000560D4" w:rsidRDefault="00933D0F" w:rsidP="001B18D1">
      <w:pPr>
        <w:jc w:val="center"/>
      </w:pPr>
      <w:r w:rsidRPr="000560D4">
        <w:t>“</w:t>
      </w:r>
      <w:r w:rsidR="000C1B2A" w:rsidRPr="000560D4">
        <w:rPr>
          <w:b/>
        </w:rPr>
        <w:t xml:space="preserve">Anexo 11 </w:t>
      </w:r>
      <w:r w:rsidR="00000929" w:rsidRPr="000560D4">
        <w:rPr>
          <w:b/>
        </w:rPr>
        <w:t xml:space="preserve">Modelo De Valoración De Estaciones De </w:t>
      </w:r>
      <w:r w:rsidR="00FA6E96" w:rsidRPr="000560D4">
        <w:rPr>
          <w:b/>
        </w:rPr>
        <w:t>Regulación</w:t>
      </w:r>
      <w:r w:rsidR="00000929" w:rsidRPr="000560D4">
        <w:rPr>
          <w:b/>
        </w:rPr>
        <w:t xml:space="preserve"> De Puerta De Ciudad </w:t>
      </w:r>
      <w:proofErr w:type="spellStart"/>
      <w:r w:rsidR="00401FA7" w:rsidRPr="000560D4">
        <w:rPr>
          <w:b/>
        </w:rPr>
        <w:t>ERPCs</w:t>
      </w:r>
      <w:proofErr w:type="spellEnd"/>
      <w:r w:rsidRPr="000560D4">
        <w:rPr>
          <w:b/>
        </w:rPr>
        <w:t>”</w:t>
      </w:r>
    </w:p>
    <w:p w14:paraId="3A70B535" w14:textId="77777777" w:rsidR="000C1B2A" w:rsidRPr="000560D4" w:rsidRDefault="000C1B2A" w:rsidP="002C0849">
      <w:pPr>
        <w:rPr>
          <w:lang w:val="es-ES" w:eastAsia="es-ES"/>
        </w:rPr>
      </w:pPr>
    </w:p>
    <w:p w14:paraId="5E940748" w14:textId="4A2A2469" w:rsidR="00342BD4" w:rsidRPr="000560D4" w:rsidRDefault="00342BD4" w:rsidP="001B18D1">
      <w:pPr>
        <w:shd w:val="clear" w:color="auto" w:fill="FFFFFF"/>
        <w:ind w:left="142"/>
        <w:jc w:val="both"/>
        <w:rPr>
          <w:rFonts w:cs="Arial"/>
          <w:b/>
          <w:spacing w:val="2"/>
        </w:rPr>
      </w:pPr>
      <w:r w:rsidRPr="000560D4">
        <w:rPr>
          <w:rFonts w:cs="Arial"/>
          <w:b/>
          <w:spacing w:val="2"/>
        </w:rPr>
        <w:t xml:space="preserve">1 Mecanismo de valoración </w:t>
      </w:r>
      <w:r w:rsidR="00DF7B2A" w:rsidRPr="000560D4">
        <w:rPr>
          <w:rFonts w:cs="Arial"/>
          <w:b/>
          <w:spacing w:val="2"/>
        </w:rPr>
        <w:t>de reposición a nuevo de</w:t>
      </w:r>
      <w:r w:rsidRPr="000560D4">
        <w:rPr>
          <w:rFonts w:cs="Arial"/>
          <w:b/>
          <w:spacing w:val="2"/>
        </w:rPr>
        <w:t xml:space="preserve"> </w:t>
      </w:r>
      <w:r w:rsidR="00334559" w:rsidRPr="000560D4">
        <w:rPr>
          <w:rFonts w:cs="Arial"/>
          <w:b/>
          <w:spacing w:val="2"/>
        </w:rPr>
        <w:t xml:space="preserve">Estaciones de regulación de puerta de ciudad </w:t>
      </w:r>
      <w:proofErr w:type="spellStart"/>
      <w:r w:rsidRPr="000560D4">
        <w:rPr>
          <w:rFonts w:cs="Arial"/>
          <w:b/>
          <w:spacing w:val="2"/>
        </w:rPr>
        <w:t>ERPCs</w:t>
      </w:r>
      <w:proofErr w:type="spellEnd"/>
    </w:p>
    <w:p w14:paraId="13F7DBB5" w14:textId="77777777" w:rsidR="00334559" w:rsidRPr="000560D4" w:rsidRDefault="00334559" w:rsidP="001B18D1">
      <w:pPr>
        <w:shd w:val="clear" w:color="auto" w:fill="FFFFFF"/>
        <w:ind w:left="142"/>
        <w:jc w:val="both"/>
        <w:rPr>
          <w:rFonts w:cs="Arial"/>
          <w:spacing w:val="2"/>
        </w:rPr>
      </w:pPr>
    </w:p>
    <w:p w14:paraId="6FE838CF" w14:textId="5753465F" w:rsidR="00342BD4" w:rsidRPr="000560D4" w:rsidRDefault="00342BD4" w:rsidP="001B18D1">
      <w:pPr>
        <w:shd w:val="clear" w:color="auto" w:fill="FFFFFF"/>
        <w:spacing w:after="240"/>
        <w:ind w:left="142"/>
        <w:jc w:val="both"/>
        <w:rPr>
          <w:rFonts w:cs="Arial"/>
          <w:spacing w:val="2"/>
        </w:rPr>
      </w:pPr>
      <w:r w:rsidRPr="000560D4">
        <w:rPr>
          <w:rFonts w:cs="Arial"/>
          <w:spacing w:val="2"/>
        </w:rPr>
        <w:t xml:space="preserve">Para establecer el valor a reconocer por inversiones en </w:t>
      </w:r>
      <w:proofErr w:type="spellStart"/>
      <w:r w:rsidR="00334559" w:rsidRPr="000560D4">
        <w:rPr>
          <w:rFonts w:cs="Arial"/>
          <w:spacing w:val="2"/>
        </w:rPr>
        <w:t>ERPCs</w:t>
      </w:r>
      <w:proofErr w:type="spellEnd"/>
      <w:r w:rsidRPr="000560D4">
        <w:rPr>
          <w:rFonts w:cs="Arial"/>
          <w:spacing w:val="2"/>
        </w:rPr>
        <w:t xml:space="preserve"> se utilizará el siguiente procedimiento, y en el mismo orden:</w:t>
      </w:r>
    </w:p>
    <w:p w14:paraId="3AD84D5E" w14:textId="1B77F1A7" w:rsidR="00342BD4" w:rsidRPr="000560D4" w:rsidRDefault="00342BD4" w:rsidP="001B18D1">
      <w:pPr>
        <w:pStyle w:val="Prrafodelista"/>
        <w:numPr>
          <w:ilvl w:val="0"/>
          <w:numId w:val="28"/>
        </w:numPr>
        <w:shd w:val="clear" w:color="auto" w:fill="FFFFFF"/>
        <w:spacing w:after="240"/>
        <w:rPr>
          <w:rFonts w:cs="Arial"/>
          <w:spacing w:val="2"/>
          <w:lang w:eastAsia="es-MX"/>
        </w:rPr>
      </w:pPr>
      <w:r w:rsidRPr="000560D4">
        <w:rPr>
          <w:rFonts w:cs="Arial"/>
          <w:spacing w:val="2"/>
          <w:lang w:eastAsia="es-MX"/>
        </w:rPr>
        <w:t>La Comisión realizará la revisión de la información para verificar que permita realizar la estimación del valor de referencia correspondiente.</w:t>
      </w:r>
    </w:p>
    <w:p w14:paraId="63B8BD8A" w14:textId="2D2A2E58" w:rsidR="007542ED" w:rsidRPr="000560D4" w:rsidRDefault="00342BD4" w:rsidP="001B18D1">
      <w:pPr>
        <w:pStyle w:val="Prrafodelista"/>
        <w:numPr>
          <w:ilvl w:val="0"/>
          <w:numId w:val="28"/>
        </w:numPr>
        <w:shd w:val="clear" w:color="auto" w:fill="FFFFFF"/>
        <w:spacing w:after="240"/>
        <w:rPr>
          <w:rFonts w:cs="Arial"/>
          <w:spacing w:val="2"/>
          <w:lang w:eastAsia="es-MX"/>
        </w:rPr>
      </w:pPr>
      <w:r w:rsidRPr="000560D4">
        <w:rPr>
          <w:rFonts w:cs="Arial"/>
          <w:spacing w:val="2"/>
          <w:lang w:eastAsia="es-MX"/>
        </w:rPr>
        <w:t xml:space="preserve">Se determinará un valor de referencia </w:t>
      </w:r>
      <w:r w:rsidR="007542ED" w:rsidRPr="000560D4">
        <w:rPr>
          <w:rFonts w:cs="Arial"/>
          <w:spacing w:val="2"/>
          <w:lang w:eastAsia="es-MX"/>
        </w:rPr>
        <w:t>as</w:t>
      </w:r>
      <w:r w:rsidR="00C753A2" w:rsidRPr="000560D4">
        <w:rPr>
          <w:rFonts w:cs="Arial"/>
          <w:spacing w:val="2"/>
          <w:lang w:eastAsia="es-MX"/>
        </w:rPr>
        <w:t>í</w:t>
      </w:r>
      <w:r w:rsidR="007542ED" w:rsidRPr="000560D4">
        <w:rPr>
          <w:rFonts w:cs="Arial"/>
          <w:spacing w:val="2"/>
          <w:lang w:eastAsia="es-MX"/>
        </w:rPr>
        <w:t>:</w:t>
      </w:r>
    </w:p>
    <w:p w14:paraId="3AF18561" w14:textId="4B2B6C21" w:rsidR="007542ED" w:rsidRPr="000560D4" w:rsidRDefault="007542ED" w:rsidP="001B18D1">
      <w:pPr>
        <w:pStyle w:val="Prrafodelista"/>
        <w:numPr>
          <w:ilvl w:val="1"/>
          <w:numId w:val="28"/>
        </w:numPr>
        <w:shd w:val="clear" w:color="auto" w:fill="FFFFFF"/>
        <w:spacing w:after="240"/>
        <w:rPr>
          <w:rFonts w:cs="Arial"/>
          <w:spacing w:val="2"/>
          <w:lang w:eastAsia="es-MX"/>
        </w:rPr>
      </w:pPr>
      <w:r w:rsidRPr="000560D4">
        <w:rPr>
          <w:rFonts w:cs="Arial"/>
          <w:spacing w:val="2"/>
          <w:lang w:eastAsia="es-MX"/>
        </w:rPr>
        <w:t>S</w:t>
      </w:r>
      <w:r w:rsidR="002852EB" w:rsidRPr="000560D4">
        <w:rPr>
          <w:rFonts w:cs="Arial"/>
          <w:spacing w:val="2"/>
          <w:lang w:eastAsia="es-MX"/>
        </w:rPr>
        <w:t>e podrá tomar del listado de unidades constructivas incluido en el numeral 1.1</w:t>
      </w:r>
    </w:p>
    <w:p w14:paraId="7CAF57D5" w14:textId="6926B82D" w:rsidR="00C753A2" w:rsidRPr="000560D4" w:rsidRDefault="002852EB" w:rsidP="001B18D1">
      <w:pPr>
        <w:pStyle w:val="Prrafodelista"/>
        <w:numPr>
          <w:ilvl w:val="1"/>
          <w:numId w:val="28"/>
        </w:numPr>
        <w:shd w:val="clear" w:color="auto" w:fill="FFFFFF"/>
        <w:spacing w:after="240"/>
        <w:rPr>
          <w:rFonts w:cs="Arial"/>
          <w:spacing w:val="2"/>
          <w:lang w:eastAsia="es-MX"/>
        </w:rPr>
      </w:pPr>
      <w:r w:rsidRPr="000560D4">
        <w:rPr>
          <w:rFonts w:cs="Arial"/>
          <w:spacing w:val="2"/>
          <w:lang w:eastAsia="es-MX"/>
        </w:rPr>
        <w:t xml:space="preserve">Si es una ERPC que tiene algunas variaciones en sus componentes </w:t>
      </w:r>
      <w:r w:rsidR="00C753A2" w:rsidRPr="000560D4">
        <w:rPr>
          <w:rFonts w:cs="Arial"/>
          <w:spacing w:val="2"/>
          <w:lang w:eastAsia="es-MX"/>
        </w:rPr>
        <w:t xml:space="preserve">frente al listado estándar de unidades constructivas </w:t>
      </w:r>
      <w:r w:rsidRPr="000560D4">
        <w:rPr>
          <w:rFonts w:cs="Arial"/>
          <w:spacing w:val="2"/>
          <w:lang w:eastAsia="es-MX"/>
        </w:rPr>
        <w:t>se podrá simular a partir del modelo incluido en la hoja de cálculo de Excel An</w:t>
      </w:r>
      <w:r w:rsidR="00C753A2" w:rsidRPr="000560D4">
        <w:rPr>
          <w:rFonts w:cs="Arial"/>
          <w:spacing w:val="2"/>
          <w:lang w:eastAsia="es-MX"/>
        </w:rPr>
        <w:t>e</w:t>
      </w:r>
      <w:r w:rsidRPr="000560D4">
        <w:rPr>
          <w:rFonts w:cs="Arial"/>
          <w:spacing w:val="2"/>
          <w:lang w:eastAsia="es-MX"/>
        </w:rPr>
        <w:t>xo_11_ERPCs</w:t>
      </w:r>
      <w:r w:rsidR="00C753A2" w:rsidRPr="000560D4">
        <w:rPr>
          <w:rFonts w:cs="Arial"/>
          <w:spacing w:val="2"/>
          <w:lang w:eastAsia="es-MX"/>
        </w:rPr>
        <w:t>.xlsx</w:t>
      </w:r>
      <w:r w:rsidR="0009730B" w:rsidRPr="000560D4">
        <w:rPr>
          <w:rFonts w:cs="Arial"/>
          <w:spacing w:val="2"/>
          <w:lang w:eastAsia="es-MX"/>
        </w:rPr>
        <w:t>. En dicho Excel esta la memoria de cálculo que incluye el soporte de los valores de las unidades constructivas.</w:t>
      </w:r>
    </w:p>
    <w:p w14:paraId="2938B967" w14:textId="21338F3A" w:rsidR="000C1B2A" w:rsidRPr="000560D4" w:rsidRDefault="00342BD4" w:rsidP="001B18D1">
      <w:pPr>
        <w:pStyle w:val="Prrafodelista"/>
        <w:numPr>
          <w:ilvl w:val="0"/>
          <w:numId w:val="28"/>
        </w:numPr>
        <w:shd w:val="clear" w:color="auto" w:fill="FFFFFF"/>
        <w:spacing w:after="240"/>
        <w:rPr>
          <w:rFonts w:cs="Arial"/>
          <w:spacing w:val="2"/>
          <w:lang w:eastAsia="es-MX"/>
        </w:rPr>
      </w:pPr>
      <w:r w:rsidRPr="000560D4">
        <w:rPr>
          <w:rFonts w:cs="Arial"/>
          <w:spacing w:val="2"/>
          <w:lang w:eastAsia="es-MX"/>
        </w:rPr>
        <w:t xml:space="preserve">Una vez construido el activo se realizará la comparación entre el valor de referencia determinado en el literal </w:t>
      </w:r>
      <w:proofErr w:type="spellStart"/>
      <w:r w:rsidRPr="000560D4">
        <w:rPr>
          <w:rFonts w:cs="Arial"/>
          <w:spacing w:val="2"/>
          <w:lang w:eastAsia="es-MX"/>
        </w:rPr>
        <w:t>ii</w:t>
      </w:r>
      <w:proofErr w:type="spellEnd"/>
      <w:r w:rsidRPr="000560D4">
        <w:rPr>
          <w:rFonts w:cs="Arial"/>
          <w:spacing w:val="2"/>
          <w:lang w:eastAsia="es-MX"/>
        </w:rPr>
        <w:t xml:space="preserve">, con el valor real declarado por el agente en el </w:t>
      </w:r>
      <w:r w:rsidR="00A23501" w:rsidRPr="000560D4">
        <w:rPr>
          <w:rFonts w:cs="Arial"/>
          <w:spacing w:val="2"/>
          <w:lang w:eastAsia="es-MX"/>
        </w:rPr>
        <w:t>Formato A09F3</w:t>
      </w:r>
      <w:r w:rsidRPr="000560D4">
        <w:rPr>
          <w:rFonts w:cs="Arial"/>
          <w:spacing w:val="2"/>
          <w:lang w:eastAsia="es-MX"/>
        </w:rPr>
        <w:t xml:space="preserve"> de la presente resolución. La determinación del valor a reconocer en cargos se realizará mediante la comparación del valor real y del valor estimado, aplicando la banda de ajuste descrita mediante la siguiente ecuación:</w:t>
      </w:r>
    </w:p>
    <w:p w14:paraId="253A7ADA" w14:textId="37B89F9B" w:rsidR="00740940" w:rsidRPr="000560D4" w:rsidRDefault="00740940" w:rsidP="001B18D1">
      <w:pPr>
        <w:pStyle w:val="Prrafodelista"/>
        <w:widowControl w:val="0"/>
        <w:numPr>
          <w:ilvl w:val="0"/>
          <w:numId w:val="28"/>
        </w:numPr>
        <w:rPr>
          <w:rFonts w:cs="Arial"/>
        </w:rPr>
      </w:pPr>
      <w:r w:rsidRPr="000560D4">
        <w:rPr>
          <w:rFonts w:cs="Arial"/>
          <w:szCs w:val="24"/>
        </w:rPr>
        <w:t xml:space="preserve">Cuando el transportador remplace el 100% del activo, el </w:t>
      </w:r>
      <w:r w:rsidRPr="000560D4">
        <w:rPr>
          <w:rFonts w:cs="Arial"/>
        </w:rPr>
        <w:t xml:space="preserve">valor eficiente, </w:t>
      </w:r>
      <m:oMath>
        <m:r>
          <m:rPr>
            <m:sty m:val="p"/>
          </m:rPr>
          <w:rPr>
            <w:rFonts w:ascii="Cambria Math" w:hAnsi="Cambria Math" w:cs="Arial"/>
          </w:rPr>
          <m:t>VRAN,</m:t>
        </m:r>
      </m:oMath>
      <w:r w:rsidRPr="000560D4">
        <w:rPr>
          <w:rFonts w:cs="Arial"/>
        </w:rPr>
        <w:t xml:space="preserve"> se determinará siguiendo las siguientes fórmulas:</w:t>
      </w:r>
    </w:p>
    <w:p w14:paraId="4F87B8D6" w14:textId="77777777" w:rsidR="00740940" w:rsidRPr="000560D4" w:rsidRDefault="00740940" w:rsidP="002C0849">
      <w:pPr>
        <w:pStyle w:val="NormalWeb"/>
        <w:spacing w:before="0" w:beforeAutospacing="0" w:after="0" w:afterAutospacing="0" w:line="240" w:lineRule="auto"/>
        <w:ind w:left="993" w:hanging="284"/>
        <w:rPr>
          <w:lang w:val="es-CO"/>
        </w:rPr>
      </w:pPr>
    </w:p>
    <w:p w14:paraId="24CADA10" w14:textId="1A21222E" w:rsidR="00740940" w:rsidRPr="000560D4" w:rsidRDefault="007B4CCA" w:rsidP="001B18D1">
      <w:pPr>
        <w:tabs>
          <w:tab w:val="left" w:pos="426"/>
        </w:tabs>
        <w:ind w:left="993" w:hanging="284"/>
        <w:rPr>
          <w:rFonts w:cs="Arial"/>
        </w:rPr>
      </w:pPr>
      <m:oMathPara>
        <m:oMath>
          <m:r>
            <m:rPr>
              <m:sty m:val="p"/>
            </m:rPr>
            <w:rPr>
              <w:rFonts w:ascii="Cambria Math" w:hAnsi="Cambria Math" w:cs="Arial"/>
            </w:rPr>
            <m:t>VRAN</m:t>
          </m:r>
          <m:r>
            <m:rPr>
              <m:sty m:val="p"/>
            </m:rPr>
            <w:rPr>
              <w:rFonts w:ascii="Cambria Math" w:hAnsi="Cambria Math" w:cs="Arial"/>
              <w:lang w:val="es-ES_tradnl"/>
            </w:rPr>
            <m:t xml:space="preserve"> = </m:t>
          </m:r>
          <m:d>
            <m:dPr>
              <m:begChr m:val="{"/>
              <m:endChr m:val=""/>
              <m:ctrlPr>
                <w:rPr>
                  <w:rFonts w:ascii="Cambria Math" w:hAnsi="Cambria Math" w:cs="Arial"/>
                  <w:lang w:val="es-ES_tradnl"/>
                </w:rPr>
              </m:ctrlPr>
            </m:dPr>
            <m:e>
              <m:eqArr>
                <m:eqArrPr>
                  <m:ctrlPr>
                    <w:rPr>
                      <w:rFonts w:ascii="Cambria Math" w:hAnsi="Cambria Math" w:cs="Arial"/>
                      <w:lang w:val="es-ES_tradnl"/>
                    </w:rPr>
                  </m:ctrlPr>
                </m:eqArrPr>
                <m:e>
                  <m:r>
                    <m:rPr>
                      <m:sty m:val="p"/>
                    </m:rPr>
                    <w:rPr>
                      <w:rFonts w:ascii="Cambria Math" w:hAnsi="Cambria Math" w:cs="Arial"/>
                      <w:lang w:val="es-ES_tradnl"/>
                    </w:rPr>
                    <m:t xml:space="preserve">Apr- </m:t>
                  </m:r>
                  <m:f>
                    <m:fPr>
                      <m:ctrlPr>
                        <w:rPr>
                          <w:rFonts w:ascii="Cambria Math" w:hAnsi="Cambria Math" w:cs="Arial"/>
                          <w:lang w:val="es-ES_tradnl"/>
                        </w:rPr>
                      </m:ctrlPr>
                    </m:fPr>
                    <m:num>
                      <m:r>
                        <m:rPr>
                          <m:sty m:val="p"/>
                        </m:rPr>
                        <w:rPr>
                          <w:rFonts w:ascii="Cambria Math" w:hAnsi="Cambria Math" w:cs="Arial"/>
                          <w:lang w:val="es-ES_tradnl"/>
                        </w:rPr>
                        <m:t>Apr-Real</m:t>
                      </m:r>
                    </m:num>
                    <m:den>
                      <m:r>
                        <m:rPr>
                          <m:sty m:val="p"/>
                        </m:rPr>
                        <w:rPr>
                          <w:rFonts w:ascii="Cambria Math" w:hAnsi="Cambria Math" w:cs="Arial"/>
                          <w:lang w:val="es-ES_tradnl"/>
                        </w:rPr>
                        <m:t>2</m:t>
                      </m:r>
                    </m:den>
                  </m:f>
                  <m:r>
                    <m:rPr>
                      <m:sty m:val="p"/>
                    </m:rPr>
                    <w:rPr>
                      <w:rFonts w:ascii="Cambria Math" w:hAnsi="Cambria Math" w:cs="Arial"/>
                      <w:lang w:val="es-ES_tradnl"/>
                    </w:rPr>
                    <m:t xml:space="preserve"> si Real ≤Apr </m:t>
                  </m:r>
                </m:e>
                <m:e/>
                <m:e>
                  <m:r>
                    <m:rPr>
                      <m:sty m:val="p"/>
                    </m:rPr>
                    <w:rPr>
                      <w:rFonts w:ascii="Cambria Math" w:hAnsi="Cambria Math" w:cs="Arial"/>
                      <w:lang w:val="es-ES_tradnl"/>
                    </w:rPr>
                    <m:t xml:space="preserve">Apr+ </m:t>
                  </m:r>
                  <m:f>
                    <m:fPr>
                      <m:ctrlPr>
                        <w:rPr>
                          <w:rFonts w:ascii="Cambria Math" w:hAnsi="Cambria Math" w:cs="Arial"/>
                          <w:lang w:val="es-ES_tradnl"/>
                        </w:rPr>
                      </m:ctrlPr>
                    </m:fPr>
                    <m:num>
                      <m:r>
                        <m:rPr>
                          <m:sty m:val="p"/>
                        </m:rPr>
                        <w:rPr>
                          <w:rFonts w:ascii="Cambria Math" w:hAnsi="Cambria Math" w:cs="Arial"/>
                          <w:lang w:val="es-ES_tradnl"/>
                        </w:rPr>
                        <m:t>Real-Apr</m:t>
                      </m:r>
                    </m:num>
                    <m:den>
                      <m:r>
                        <m:rPr>
                          <m:sty m:val="p"/>
                        </m:rPr>
                        <w:rPr>
                          <w:rFonts w:ascii="Cambria Math" w:hAnsi="Cambria Math" w:cs="Arial"/>
                          <w:lang w:val="es-ES_tradnl"/>
                        </w:rPr>
                        <m:t>2</m:t>
                      </m:r>
                    </m:den>
                  </m:f>
                  <m:r>
                    <m:rPr>
                      <m:sty m:val="p"/>
                    </m:rPr>
                    <w:rPr>
                      <w:rFonts w:ascii="Cambria Math" w:hAnsi="Cambria Math" w:cs="Arial"/>
                      <w:lang w:val="es-ES_tradnl"/>
                    </w:rPr>
                    <m:t xml:space="preserve"> si Apr&lt; Real ≤1,3×Apr </m:t>
                  </m:r>
                  <m:ctrlPr>
                    <w:rPr>
                      <w:rFonts w:ascii="Cambria Math" w:eastAsia="Cambria Math" w:hAnsi="Cambria Math" w:cs="Cambria Math"/>
                      <w:lang w:val="es-ES_tradnl"/>
                    </w:rPr>
                  </m:ctrlPr>
                </m:e>
                <m:e>
                  <m:ctrlPr>
                    <w:rPr>
                      <w:rFonts w:ascii="Cambria Math" w:eastAsia="Cambria Math" w:hAnsi="Cambria Math" w:cs="Cambria Math"/>
                      <w:lang w:val="es-ES_tradnl"/>
                    </w:rPr>
                  </m:ctrlPr>
                </m:e>
                <m:e>
                  <m:r>
                    <m:rPr>
                      <m:sty m:val="p"/>
                    </m:rPr>
                    <w:rPr>
                      <w:rFonts w:ascii="Cambria Math" w:hAnsi="Cambria Math" w:cs="Arial"/>
                      <w:lang w:val="es-ES_tradnl"/>
                    </w:rPr>
                    <m:t>1,15*Apr    si Real &gt;1,3× Apr</m:t>
                  </m:r>
                  <m:ctrlPr>
                    <w:rPr>
                      <w:rFonts w:ascii="Cambria Math" w:eastAsia="Cambria Math" w:hAnsi="Cambria Math" w:cs="Cambria Math"/>
                      <w:lang w:val="es-ES_tradnl"/>
                    </w:rPr>
                  </m:ctrlPr>
                </m:e>
                <m:e>
                  <m:ctrlPr>
                    <w:rPr>
                      <w:rFonts w:ascii="Cambria Math" w:eastAsia="Cambria Math" w:hAnsi="Cambria Math" w:cs="Cambria Math"/>
                      <w:lang w:val="es-ES_tradnl"/>
                    </w:rPr>
                  </m:ctrlPr>
                </m:e>
                <m:e>
                  <m:r>
                    <m:rPr>
                      <m:sty m:val="p"/>
                    </m:rPr>
                    <w:rPr>
                      <w:rFonts w:ascii="Cambria Math" w:hAnsi="Cambria Math"/>
                    </w:rPr>
                    <m:t>Real=Real_opr×</m:t>
                  </m:r>
                  <m:f>
                    <m:fPr>
                      <m:ctrlPr>
                        <w:rPr>
                          <w:rFonts w:ascii="Cambria Math" w:hAnsi="Cambria Math"/>
                        </w:rPr>
                      </m:ctrlPr>
                    </m:fPr>
                    <m:num>
                      <m:sSub>
                        <m:sSubPr>
                          <m:ctrlPr>
                            <w:rPr>
                              <w:rFonts w:ascii="Cambria Math" w:hAnsi="Cambria Math"/>
                            </w:rPr>
                          </m:ctrlPr>
                        </m:sSubPr>
                        <m:e>
                          <m:r>
                            <m:rPr>
                              <m:sty m:val="p"/>
                            </m:rPr>
                            <w:rPr>
                              <w:rFonts w:ascii="Cambria Math" w:hAnsi="Cambria Math"/>
                            </w:rPr>
                            <m:t>IPP</m:t>
                          </m:r>
                        </m:e>
                        <m:sub>
                          <m:r>
                            <m:rPr>
                              <m:sty m:val="p"/>
                            </m:rPr>
                            <w:rPr>
                              <w:rFonts w:ascii="Cambria Math" w:hAnsi="Cambria Math"/>
                            </w:rPr>
                            <m:t>fb</m:t>
                          </m:r>
                        </m:sub>
                      </m:sSub>
                    </m:num>
                    <m:den>
                      <m:sSub>
                        <m:sSubPr>
                          <m:ctrlPr>
                            <w:rPr>
                              <w:rFonts w:ascii="Cambria Math" w:hAnsi="Cambria Math"/>
                            </w:rPr>
                          </m:ctrlPr>
                        </m:sSubPr>
                        <m:e>
                          <m:r>
                            <m:rPr>
                              <m:sty m:val="p"/>
                            </m:rPr>
                            <w:rPr>
                              <w:rFonts w:ascii="Cambria Math" w:hAnsi="Cambria Math"/>
                            </w:rPr>
                            <m:t>IPP</m:t>
                          </m:r>
                        </m:e>
                        <m:sub>
                          <m:r>
                            <m:rPr>
                              <m:sty m:val="p"/>
                            </m:rPr>
                            <w:rPr>
                              <w:rFonts w:ascii="Cambria Math" w:hAnsi="Cambria Math"/>
                            </w:rPr>
                            <m:t>opr</m:t>
                          </m:r>
                        </m:sub>
                      </m:sSub>
                    </m:den>
                  </m:f>
                </m:e>
              </m:eqArr>
            </m:e>
          </m:d>
        </m:oMath>
      </m:oMathPara>
    </w:p>
    <w:p w14:paraId="151C5602" w14:textId="77777777" w:rsidR="00740940" w:rsidRPr="000560D4" w:rsidRDefault="00740940" w:rsidP="001B18D1">
      <w:pPr>
        <w:tabs>
          <w:tab w:val="left" w:pos="426"/>
        </w:tabs>
        <w:ind w:left="993" w:hanging="284"/>
        <w:rPr>
          <w:rFonts w:cs="Arial"/>
        </w:rPr>
      </w:pPr>
      <w:r w:rsidRPr="000560D4">
        <w:rPr>
          <w:rFonts w:cs="Arial"/>
        </w:rPr>
        <w:t>Donde:</w:t>
      </w:r>
    </w:p>
    <w:p w14:paraId="7B1C350F" w14:textId="77777777" w:rsidR="00740940" w:rsidRPr="000560D4" w:rsidRDefault="00740940" w:rsidP="001B18D1">
      <w:pPr>
        <w:tabs>
          <w:tab w:val="left" w:pos="426"/>
        </w:tabs>
        <w:ind w:left="993" w:hanging="284"/>
        <w:rPr>
          <w:rFonts w:cs="Arial"/>
        </w:rPr>
      </w:pPr>
    </w:p>
    <w:tbl>
      <w:tblPr>
        <w:tblStyle w:val="Tablaconcuadrcula"/>
        <w:tblW w:w="0" w:type="auto"/>
        <w:tblInd w:w="993" w:type="dxa"/>
        <w:tblLook w:val="04A0" w:firstRow="1" w:lastRow="0" w:firstColumn="1" w:lastColumn="0" w:noHBand="0" w:noVBand="1"/>
      </w:tblPr>
      <w:tblGrid>
        <w:gridCol w:w="1252"/>
        <w:gridCol w:w="6817"/>
      </w:tblGrid>
      <w:tr w:rsidR="00B66AA1" w:rsidRPr="000560D4" w14:paraId="4F007785" w14:textId="77777777" w:rsidTr="00EC3090">
        <w:tc>
          <w:tcPr>
            <w:tcW w:w="1252" w:type="dxa"/>
          </w:tcPr>
          <w:p w14:paraId="5C29E71A" w14:textId="7F86390B" w:rsidR="00EC3090" w:rsidRPr="000560D4" w:rsidRDefault="007B4CCA" w:rsidP="001B18D1">
            <w:pPr>
              <w:tabs>
                <w:tab w:val="left" w:pos="1418"/>
              </w:tabs>
              <w:jc w:val="both"/>
              <w:rPr>
                <w:rFonts w:cs="Arial"/>
              </w:rPr>
            </w:pPr>
            <m:oMathPara>
              <m:oMath>
                <m:r>
                  <m:rPr>
                    <m:sty m:val="p"/>
                  </m:rPr>
                  <w:rPr>
                    <w:rFonts w:ascii="Cambria Math" w:hAnsi="Cambria Math" w:cs="Arial"/>
                  </w:rPr>
                  <w:lastRenderedPageBreak/>
                  <m:t>VRAN:</m:t>
                </m:r>
              </m:oMath>
            </m:oMathPara>
          </w:p>
        </w:tc>
        <w:tc>
          <w:tcPr>
            <w:tcW w:w="6817" w:type="dxa"/>
          </w:tcPr>
          <w:p w14:paraId="244D92AB" w14:textId="3D3C676B" w:rsidR="00EC3090" w:rsidRPr="000560D4" w:rsidRDefault="00EC3090" w:rsidP="001B18D1">
            <w:pPr>
              <w:tabs>
                <w:tab w:val="left" w:pos="1418"/>
              </w:tabs>
              <w:jc w:val="both"/>
              <w:rPr>
                <w:rFonts w:cs="Arial"/>
              </w:rPr>
            </w:pPr>
            <w:r w:rsidRPr="000560D4">
              <w:rPr>
                <w:rFonts w:cs="Arial"/>
              </w:rPr>
              <w:t xml:space="preserve">Valor eficiente de la inversión del nuevo activo. Este valor estará expresado en pesos colombianos de la </w:t>
            </w:r>
            <w:r w:rsidRPr="000560D4">
              <w:t>fecha base</w:t>
            </w:r>
            <w:r w:rsidRPr="000560D4">
              <w:rPr>
                <w:rFonts w:cs="Arial"/>
              </w:rPr>
              <w:t>.</w:t>
            </w:r>
          </w:p>
        </w:tc>
      </w:tr>
      <w:tr w:rsidR="00B66AA1" w:rsidRPr="000560D4" w14:paraId="124C5D49" w14:textId="77777777" w:rsidTr="00EC3090">
        <w:tc>
          <w:tcPr>
            <w:tcW w:w="1252" w:type="dxa"/>
          </w:tcPr>
          <w:p w14:paraId="37ACA28F" w14:textId="3664D403" w:rsidR="00EC3090" w:rsidRPr="000560D4" w:rsidRDefault="007B4CCA" w:rsidP="001B18D1">
            <w:pPr>
              <w:tabs>
                <w:tab w:val="left" w:pos="426"/>
                <w:tab w:val="left" w:pos="1418"/>
              </w:tabs>
              <w:jc w:val="both"/>
              <w:rPr>
                <w:rFonts w:cs="Arial"/>
              </w:rPr>
            </w:pPr>
            <m:oMathPara>
              <m:oMath>
                <m:r>
                  <m:rPr>
                    <m:sty m:val="p"/>
                  </m:rPr>
                  <w:rPr>
                    <w:rFonts w:ascii="Cambria Math" w:hAnsi="Cambria Math" w:cs="Arial"/>
                  </w:rPr>
                  <m:t>Apr:</m:t>
                </m:r>
              </m:oMath>
            </m:oMathPara>
          </w:p>
        </w:tc>
        <w:tc>
          <w:tcPr>
            <w:tcW w:w="6817" w:type="dxa"/>
          </w:tcPr>
          <w:p w14:paraId="708DFDBE" w14:textId="213B0273" w:rsidR="00EC3090" w:rsidRPr="000560D4" w:rsidRDefault="00EC3090" w:rsidP="001B18D1">
            <w:pPr>
              <w:tabs>
                <w:tab w:val="left" w:pos="426"/>
                <w:tab w:val="left" w:pos="1418"/>
              </w:tabs>
              <w:jc w:val="both"/>
              <w:rPr>
                <w:rFonts w:cs="Arial"/>
              </w:rPr>
            </w:pPr>
            <w:r w:rsidRPr="000560D4">
              <w:rPr>
                <w:rFonts w:cs="Arial"/>
              </w:rPr>
              <w:t xml:space="preserve">Valor aprobado para el nuevo activo, determinado con base en lo establecido en el Anexo 11, en la información reportada en los formatos de Anexo 9 de la presente resolución. Este valor estará expresado en pesos </w:t>
            </w:r>
            <w:r w:rsidRPr="000560D4">
              <w:rPr>
                <w:rFonts w:cs="Arial"/>
                <w:lang w:val="es-ES_tradnl"/>
              </w:rPr>
              <w:t>colombianos</w:t>
            </w:r>
            <w:r w:rsidRPr="000560D4">
              <w:rPr>
                <w:rFonts w:cs="Arial"/>
              </w:rPr>
              <w:t xml:space="preserve"> de la </w:t>
            </w:r>
            <w:r w:rsidRPr="000560D4">
              <w:t>fecha base</w:t>
            </w:r>
            <w:r w:rsidRPr="000560D4">
              <w:rPr>
                <w:rFonts w:cs="Arial"/>
              </w:rPr>
              <w:t>.</w:t>
            </w:r>
          </w:p>
        </w:tc>
      </w:tr>
      <w:tr w:rsidR="00B66AA1" w:rsidRPr="000560D4" w14:paraId="6E4A9FE5" w14:textId="77777777" w:rsidTr="00EC3090">
        <w:tc>
          <w:tcPr>
            <w:tcW w:w="1252" w:type="dxa"/>
          </w:tcPr>
          <w:p w14:paraId="7FAE4192" w14:textId="3A37E96B" w:rsidR="00EC3090" w:rsidRPr="000560D4" w:rsidRDefault="007B4CCA" w:rsidP="001B18D1">
            <w:pPr>
              <w:tabs>
                <w:tab w:val="left" w:pos="1418"/>
              </w:tabs>
              <w:jc w:val="both"/>
              <w:rPr>
                <w:rFonts w:cs="Arial"/>
              </w:rPr>
            </w:pPr>
            <m:oMath>
              <m:r>
                <m:rPr>
                  <m:sty m:val="p"/>
                </m:rPr>
                <w:rPr>
                  <w:rFonts w:ascii="Cambria Math" w:hAnsi="Cambria Math" w:cs="Arial"/>
                </w:rPr>
                <m:t>Real</m:t>
              </m:r>
            </m:oMath>
            <w:r w:rsidR="00EC3090" w:rsidRPr="000560D4">
              <w:rPr>
                <w:rFonts w:cs="Arial"/>
              </w:rPr>
              <w:t xml:space="preserve">: </w:t>
            </w:r>
            <w:r w:rsidR="00EC3090" w:rsidRPr="000560D4">
              <w:rPr>
                <w:rFonts w:cs="Arial"/>
              </w:rPr>
              <w:tab/>
            </w:r>
          </w:p>
        </w:tc>
        <w:tc>
          <w:tcPr>
            <w:tcW w:w="6817" w:type="dxa"/>
          </w:tcPr>
          <w:p w14:paraId="20D0333E" w14:textId="4D326961" w:rsidR="00EC3090" w:rsidRPr="000560D4" w:rsidRDefault="00EC3090" w:rsidP="001B18D1">
            <w:pPr>
              <w:tabs>
                <w:tab w:val="left" w:pos="1418"/>
              </w:tabs>
              <w:jc w:val="both"/>
              <w:rPr>
                <w:rFonts w:cs="Arial"/>
              </w:rPr>
            </w:pPr>
            <w:r w:rsidRPr="000560D4">
              <w:rPr>
                <w:rFonts w:cs="Arial"/>
              </w:rPr>
              <w:t xml:space="preserve">Valor real del nuevo activo, determinado con base en la información reportada por el transportador en el formato A09F3 de la presente resolución. Este valor estará expresado en pesos </w:t>
            </w:r>
            <w:r w:rsidRPr="000560D4">
              <w:rPr>
                <w:rFonts w:cs="Arial"/>
                <w:lang w:val="es-ES_tradnl"/>
              </w:rPr>
              <w:t>colombianos</w:t>
            </w:r>
            <w:r w:rsidRPr="000560D4">
              <w:rPr>
                <w:rFonts w:cs="Arial"/>
              </w:rPr>
              <w:t xml:space="preserve"> de la </w:t>
            </w:r>
            <w:r w:rsidRPr="000560D4">
              <w:t>fecha base</w:t>
            </w:r>
            <w:r w:rsidRPr="000560D4">
              <w:rPr>
                <w:rFonts w:cs="Arial"/>
              </w:rPr>
              <w:t>.</w:t>
            </w:r>
          </w:p>
        </w:tc>
      </w:tr>
      <w:tr w:rsidR="00B66AA1" w:rsidRPr="000560D4" w14:paraId="00825310" w14:textId="77777777" w:rsidTr="00EC3090">
        <w:tc>
          <w:tcPr>
            <w:tcW w:w="1252" w:type="dxa"/>
          </w:tcPr>
          <w:p w14:paraId="4021027E" w14:textId="665A522F" w:rsidR="00EC3090" w:rsidRPr="000560D4" w:rsidRDefault="007B4CCA" w:rsidP="001B18D1">
            <w:pPr>
              <w:tabs>
                <w:tab w:val="left" w:pos="1418"/>
              </w:tabs>
              <w:jc w:val="both"/>
              <w:rPr>
                <w:rFonts w:cs="Arial"/>
              </w:rPr>
            </w:pPr>
            <m:oMath>
              <m:r>
                <m:rPr>
                  <m:sty m:val="p"/>
                </m:rPr>
                <w:rPr>
                  <w:rFonts w:ascii="Cambria Math" w:hAnsi="Cambria Math" w:cs="Arial"/>
                </w:rPr>
                <m:t>Real_opr</m:t>
              </m:r>
            </m:oMath>
            <w:r w:rsidR="00EC3090" w:rsidRPr="000560D4">
              <w:rPr>
                <w:rFonts w:cs="Arial"/>
              </w:rPr>
              <w:t xml:space="preserve">: </w:t>
            </w:r>
            <w:r w:rsidR="00EC3090" w:rsidRPr="000560D4">
              <w:rPr>
                <w:rFonts w:cs="Arial"/>
              </w:rPr>
              <w:tab/>
            </w:r>
          </w:p>
        </w:tc>
        <w:tc>
          <w:tcPr>
            <w:tcW w:w="6817" w:type="dxa"/>
          </w:tcPr>
          <w:p w14:paraId="74912D43" w14:textId="74D3738E" w:rsidR="00EC3090" w:rsidRPr="000560D4" w:rsidRDefault="00EC3090" w:rsidP="001B18D1">
            <w:pPr>
              <w:tabs>
                <w:tab w:val="left" w:pos="1418"/>
              </w:tabs>
              <w:jc w:val="both"/>
              <w:rPr>
                <w:rFonts w:cs="Arial"/>
              </w:rPr>
            </w:pPr>
            <w:r w:rsidRPr="000560D4">
              <w:rPr>
                <w:rFonts w:cs="Arial"/>
              </w:rPr>
              <w:t xml:space="preserve">Valor real del nuevo activo, determinado con base en la información reportada por el transportador en el formato A09F3 de la presente resolución. Este valor estará expresado en pesos </w:t>
            </w:r>
            <w:r w:rsidRPr="000560D4">
              <w:rPr>
                <w:rFonts w:cs="Arial"/>
                <w:lang w:val="es-ES_tradnl"/>
              </w:rPr>
              <w:t>colombianos</w:t>
            </w:r>
            <w:r w:rsidRPr="000560D4">
              <w:rPr>
                <w:rFonts w:cs="Arial"/>
              </w:rPr>
              <w:t xml:space="preserve"> de la fecha de puesta en operación comercial. Los valores en dólares americanos se convertirán a pesos </w:t>
            </w:r>
            <w:r w:rsidRPr="000560D4">
              <w:rPr>
                <w:rFonts w:cs="Arial"/>
                <w:lang w:val="es-ES_tradnl"/>
              </w:rPr>
              <w:t>colombianos</w:t>
            </w:r>
            <w:r w:rsidRPr="000560D4">
              <w:rPr>
                <w:rFonts w:cs="Arial"/>
              </w:rPr>
              <w:t xml:space="preserve"> utilizando la TRM de la fecha de puesta en operación comercial.</w:t>
            </w:r>
          </w:p>
        </w:tc>
      </w:tr>
      <w:tr w:rsidR="00B66AA1" w:rsidRPr="000560D4" w14:paraId="1280F764" w14:textId="77777777" w:rsidTr="00EC3090">
        <w:tc>
          <w:tcPr>
            <w:tcW w:w="1252" w:type="dxa"/>
          </w:tcPr>
          <w:p w14:paraId="5C38A335" w14:textId="06787B1E" w:rsidR="00EC3090" w:rsidRPr="000560D4" w:rsidRDefault="00000000" w:rsidP="001B18D1">
            <w:pPr>
              <w:tabs>
                <w:tab w:val="left" w:pos="858"/>
              </w:tabs>
              <w:jc w:val="both"/>
              <w:rPr>
                <w:rFonts w:cs="Arial"/>
                <w:kern w:val="28"/>
                <w:lang w:val="es-ES_tradnl" w:eastAsia="es-CO"/>
              </w:rPr>
            </w:pPr>
            <m:oMath>
              <m:sSub>
                <m:sSubPr>
                  <m:ctrlPr>
                    <w:rPr>
                      <w:rFonts w:ascii="Cambria Math" w:hAnsi="Cambria Math"/>
                      <w:kern w:val="28"/>
                      <w:lang w:val="es-ES_tradnl" w:eastAsia="es-CO"/>
                    </w:rPr>
                  </m:ctrlPr>
                </m:sSubPr>
                <m:e>
                  <m:r>
                    <m:rPr>
                      <m:sty m:val="p"/>
                    </m:rPr>
                    <w:rPr>
                      <w:rFonts w:ascii="Cambria Math" w:hAnsi="Cambria Math"/>
                    </w:rPr>
                    <m:t>IPP</m:t>
                  </m:r>
                </m:e>
                <m:sub>
                  <m:r>
                    <m:rPr>
                      <m:sty m:val="p"/>
                    </m:rPr>
                    <w:rPr>
                      <w:rFonts w:ascii="Cambria Math" w:hAnsi="Cambria Math"/>
                    </w:rPr>
                    <m:t>fb</m:t>
                  </m:r>
                </m:sub>
              </m:sSub>
              <m:r>
                <m:rPr>
                  <m:sty m:val="p"/>
                </m:rPr>
                <w:rPr>
                  <w:rFonts w:ascii="Cambria Math" w:hAnsi="Cambria Math"/>
                  <w:kern w:val="28"/>
                  <w:lang w:eastAsia="es-CO"/>
                </w:rPr>
                <m:t>:</m:t>
              </m:r>
            </m:oMath>
            <w:r w:rsidR="00EC3090" w:rsidRPr="000560D4">
              <w:rPr>
                <w:rFonts w:cs="Arial"/>
              </w:rPr>
              <w:tab/>
            </w:r>
          </w:p>
        </w:tc>
        <w:tc>
          <w:tcPr>
            <w:tcW w:w="6817" w:type="dxa"/>
          </w:tcPr>
          <w:p w14:paraId="5EC04E19" w14:textId="399649B3" w:rsidR="00EC3090" w:rsidRPr="000560D4" w:rsidRDefault="00EC3090" w:rsidP="001B18D1">
            <w:pPr>
              <w:tabs>
                <w:tab w:val="left" w:pos="858"/>
              </w:tabs>
              <w:jc w:val="both"/>
            </w:pPr>
            <w:r w:rsidRPr="000560D4">
              <w:t xml:space="preserve">Índice de Precios al Productor Oferta Interna, reportado por el DANE </w:t>
            </w:r>
            <w:r w:rsidRPr="000560D4">
              <w:rPr>
                <w:rFonts w:cs="Arial"/>
              </w:rPr>
              <w:t xml:space="preserve">para la </w:t>
            </w:r>
            <w:r w:rsidRPr="000560D4">
              <w:t>fecha base</w:t>
            </w:r>
            <w:r w:rsidRPr="000560D4">
              <w:rPr>
                <w:rFonts w:cs="Arial"/>
                <w:kern w:val="28"/>
                <w:lang w:val="es-ES_tradnl" w:eastAsia="es-CO"/>
              </w:rPr>
              <w:t>.</w:t>
            </w:r>
          </w:p>
        </w:tc>
      </w:tr>
      <w:tr w:rsidR="00EC3090" w:rsidRPr="000560D4" w14:paraId="7C376210" w14:textId="77777777" w:rsidTr="00EC3090">
        <w:tc>
          <w:tcPr>
            <w:tcW w:w="1252" w:type="dxa"/>
          </w:tcPr>
          <w:p w14:paraId="496E0F8A" w14:textId="18DE3E11" w:rsidR="00EC3090" w:rsidRPr="000560D4" w:rsidRDefault="00000000" w:rsidP="001B18D1">
            <w:pPr>
              <w:jc w:val="both"/>
              <w:rPr>
                <w:rFonts w:cs="Arial"/>
                <w:kern w:val="28"/>
                <w:lang w:val="es-ES_tradnl" w:eastAsia="es-CO"/>
              </w:rPr>
            </w:pPr>
            <m:oMath>
              <m:sSub>
                <m:sSubPr>
                  <m:ctrlPr>
                    <w:rPr>
                      <w:rFonts w:ascii="Cambria Math" w:hAnsi="Cambria Math"/>
                      <w:kern w:val="28"/>
                      <w:lang w:val="es-ES_tradnl" w:eastAsia="es-CO"/>
                    </w:rPr>
                  </m:ctrlPr>
                </m:sSubPr>
                <m:e>
                  <m:r>
                    <m:rPr>
                      <m:sty m:val="p"/>
                    </m:rPr>
                    <w:rPr>
                      <w:rFonts w:ascii="Cambria Math" w:hAnsi="Cambria Math"/>
                    </w:rPr>
                    <m:t>IPP</m:t>
                  </m:r>
                </m:e>
                <m:sub>
                  <m:r>
                    <m:rPr>
                      <m:sty m:val="p"/>
                    </m:rPr>
                    <w:rPr>
                      <w:rFonts w:ascii="Cambria Math" w:hAnsi="Cambria Math"/>
                    </w:rPr>
                    <m:t>oper</m:t>
                  </m:r>
                </m:sub>
              </m:sSub>
              <m:r>
                <m:rPr>
                  <m:sty m:val="p"/>
                </m:rPr>
                <w:rPr>
                  <w:rFonts w:ascii="Cambria Math" w:hAnsi="Cambria Math"/>
                  <w:kern w:val="28"/>
                  <w:lang w:eastAsia="es-CO"/>
                </w:rPr>
                <m:t>:</m:t>
              </m:r>
            </m:oMath>
            <w:r w:rsidR="00EC3090" w:rsidRPr="000560D4">
              <w:rPr>
                <w:rFonts w:cs="Arial"/>
              </w:rPr>
              <w:tab/>
            </w:r>
          </w:p>
        </w:tc>
        <w:tc>
          <w:tcPr>
            <w:tcW w:w="6817" w:type="dxa"/>
          </w:tcPr>
          <w:p w14:paraId="5E8DAD1F" w14:textId="63B025BA" w:rsidR="00EC3090" w:rsidRPr="000560D4" w:rsidRDefault="00EC3090" w:rsidP="001B18D1">
            <w:pPr>
              <w:jc w:val="both"/>
              <w:rPr>
                <w:rFonts w:cs="Arial"/>
              </w:rPr>
            </w:pPr>
            <w:r w:rsidRPr="000560D4">
              <w:t xml:space="preserve">Índice de Precios al Productor Oferta Interna, reportado por el DANE </w:t>
            </w:r>
            <w:r w:rsidRPr="000560D4">
              <w:rPr>
                <w:rFonts w:cs="Arial"/>
              </w:rPr>
              <w:t>para el mes de diciembre del año en que entró en operación comercial el nuevo activo”.</w:t>
            </w:r>
          </w:p>
        </w:tc>
      </w:tr>
    </w:tbl>
    <w:p w14:paraId="1593051E" w14:textId="77777777" w:rsidR="009E4721" w:rsidRPr="000560D4" w:rsidRDefault="009E4721" w:rsidP="00020FDF">
      <w:pPr>
        <w:pStyle w:val="NormalWeb"/>
        <w:spacing w:before="0" w:beforeAutospacing="0" w:after="0" w:afterAutospacing="0" w:line="240" w:lineRule="auto"/>
        <w:contextualSpacing/>
        <w:rPr>
          <w:lang w:val="es-CO" w:eastAsia="es-MX"/>
        </w:rPr>
      </w:pPr>
    </w:p>
    <w:p w14:paraId="7528E0DC" w14:textId="43073322" w:rsidR="009E4721" w:rsidRPr="000560D4" w:rsidRDefault="002D64F7" w:rsidP="00020FDF">
      <w:pPr>
        <w:pStyle w:val="Prrafodelista"/>
        <w:numPr>
          <w:ilvl w:val="1"/>
          <w:numId w:val="48"/>
        </w:numPr>
        <w:shd w:val="clear" w:color="auto" w:fill="FFFFFF"/>
        <w:contextualSpacing/>
        <w:rPr>
          <w:rFonts w:cs="Arial"/>
          <w:b/>
          <w:spacing w:val="2"/>
        </w:rPr>
      </w:pPr>
      <w:r w:rsidRPr="000560D4">
        <w:rPr>
          <w:rFonts w:cs="Arial"/>
          <w:b/>
          <w:spacing w:val="2"/>
        </w:rPr>
        <w:t>Listado de unidades constructivas estándar</w:t>
      </w:r>
    </w:p>
    <w:p w14:paraId="674451E9" w14:textId="77777777" w:rsidR="00020FDF" w:rsidRPr="000560D4" w:rsidRDefault="00020FDF" w:rsidP="00020FDF">
      <w:pPr>
        <w:pStyle w:val="Prrafodelista"/>
        <w:shd w:val="clear" w:color="auto" w:fill="FFFFFF"/>
        <w:ind w:left="862"/>
        <w:contextualSpacing/>
        <w:rPr>
          <w:rFonts w:cs="Arial"/>
          <w:b/>
          <w:spacing w:val="2"/>
        </w:rPr>
      </w:pPr>
    </w:p>
    <w:p w14:paraId="473010A9" w14:textId="1C35F7C3" w:rsidR="001B4FB1" w:rsidRPr="000560D4" w:rsidRDefault="001B4FB1" w:rsidP="00020FDF">
      <w:pPr>
        <w:pStyle w:val="NormalWeb"/>
        <w:spacing w:before="0" w:beforeAutospacing="0" w:after="0" w:afterAutospacing="0" w:line="240" w:lineRule="auto"/>
        <w:contextualSpacing/>
        <w:rPr>
          <w:lang w:val="es-CO" w:eastAsia="es-MX"/>
        </w:rPr>
      </w:pPr>
      <w:r w:rsidRPr="000560D4">
        <w:rPr>
          <w:lang w:val="es-CO" w:eastAsia="es-MX"/>
        </w:rPr>
        <w:t xml:space="preserve">A </w:t>
      </w:r>
      <w:r w:rsidRPr="000560D4" w:rsidDel="006D79E9">
        <w:rPr>
          <w:lang w:val="es-CO" w:eastAsia="es-MX"/>
        </w:rPr>
        <w:t>continuación</w:t>
      </w:r>
      <w:r w:rsidR="006D79E9" w:rsidRPr="000560D4">
        <w:rPr>
          <w:lang w:val="es-CO" w:eastAsia="es-MX"/>
        </w:rPr>
        <w:t>,</w:t>
      </w:r>
      <w:r w:rsidRPr="000560D4">
        <w:rPr>
          <w:lang w:val="es-CO" w:eastAsia="es-MX"/>
        </w:rPr>
        <w:t xml:space="preserve"> se incluyen las unidades constructivas </w:t>
      </w:r>
      <w:r w:rsidR="00E876AD" w:rsidRPr="000560D4">
        <w:rPr>
          <w:lang w:val="es-CO" w:eastAsia="es-MX"/>
        </w:rPr>
        <w:t>estándar</w:t>
      </w:r>
      <w:r w:rsidR="00270D62" w:rsidRPr="000560D4">
        <w:rPr>
          <w:lang w:val="es-CO" w:eastAsia="es-MX"/>
        </w:rPr>
        <w:t>,</w:t>
      </w:r>
      <w:r w:rsidR="00E876AD" w:rsidRPr="000560D4">
        <w:rPr>
          <w:lang w:val="es-CO" w:eastAsia="es-MX"/>
        </w:rPr>
        <w:t xml:space="preserve"> la cuales </w:t>
      </w:r>
      <w:r w:rsidR="00270D62" w:rsidRPr="000560D4">
        <w:rPr>
          <w:lang w:val="es-CO" w:eastAsia="es-MX"/>
        </w:rPr>
        <w:t>están</w:t>
      </w:r>
      <w:r w:rsidR="00E876AD" w:rsidRPr="000560D4">
        <w:rPr>
          <w:lang w:val="es-CO" w:eastAsia="es-MX"/>
        </w:rPr>
        <w:t xml:space="preserve"> definidas en pesos de diciembre de 2021</w:t>
      </w:r>
      <w:r w:rsidR="00270D62" w:rsidRPr="000560D4">
        <w:rPr>
          <w:lang w:val="es-CO" w:eastAsia="es-MX"/>
        </w:rPr>
        <w:t>:</w:t>
      </w:r>
    </w:p>
    <w:p w14:paraId="3F25BAB6" w14:textId="33F488CD" w:rsidR="00957E4F" w:rsidRPr="000560D4" w:rsidRDefault="00957E4F" w:rsidP="002C0849">
      <w:pPr>
        <w:pStyle w:val="Descripcin"/>
        <w:keepNext/>
        <w:spacing w:line="240" w:lineRule="auto"/>
        <w:rPr>
          <w:rFonts w:ascii="Bookman Old Style" w:hAnsi="Bookman Old Sty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1217"/>
        <w:gridCol w:w="1095"/>
        <w:gridCol w:w="1095"/>
        <w:gridCol w:w="1095"/>
        <w:gridCol w:w="1095"/>
        <w:gridCol w:w="1202"/>
      </w:tblGrid>
      <w:tr w:rsidR="00B66AA1" w:rsidRPr="000560D4" w14:paraId="3FB89FCD" w14:textId="77777777" w:rsidTr="00D01541">
        <w:trPr>
          <w:trHeight w:val="320"/>
        </w:trPr>
        <w:tc>
          <w:tcPr>
            <w:tcW w:w="5000" w:type="pct"/>
            <w:gridSpan w:val="7"/>
            <w:shd w:val="clear" w:color="auto" w:fill="auto"/>
            <w:noWrap/>
            <w:vAlign w:val="bottom"/>
          </w:tcPr>
          <w:p w14:paraId="1D6ED39B" w14:textId="46449722" w:rsidR="007F686F" w:rsidRPr="000560D4" w:rsidRDefault="00957E4F" w:rsidP="001B18D1">
            <w:pPr>
              <w:jc w:val="center"/>
              <w:rPr>
                <w:rFonts w:cs="Calibri"/>
                <w:sz w:val="13"/>
                <w:szCs w:val="13"/>
              </w:rPr>
            </w:pPr>
            <w:r w:rsidRPr="000560D4">
              <w:t xml:space="preserve">Tabla </w:t>
            </w:r>
            <w:r w:rsidRPr="000560D4">
              <w:fldChar w:fldCharType="begin"/>
            </w:r>
            <w:r w:rsidRPr="000560D4">
              <w:instrText>SEQ Tabla \* ARABIC</w:instrText>
            </w:r>
            <w:r w:rsidRPr="000560D4">
              <w:fldChar w:fldCharType="separate"/>
            </w:r>
            <w:r w:rsidR="00916186">
              <w:rPr>
                <w:noProof/>
              </w:rPr>
              <w:t>1</w:t>
            </w:r>
            <w:r w:rsidRPr="000560D4">
              <w:fldChar w:fldCharType="end"/>
            </w:r>
            <w:r w:rsidRPr="000560D4">
              <w:t xml:space="preserve"> Unidades Constructivas ERPC 1</w:t>
            </w:r>
          </w:p>
        </w:tc>
      </w:tr>
      <w:tr w:rsidR="00B66AA1" w:rsidRPr="000560D4" w14:paraId="274E5362" w14:textId="77777777" w:rsidTr="00D01541">
        <w:trPr>
          <w:gridAfter w:val="6"/>
          <w:wAfter w:w="3751" w:type="pct"/>
          <w:trHeight w:val="320"/>
        </w:trPr>
        <w:tc>
          <w:tcPr>
            <w:tcW w:w="1249" w:type="pct"/>
            <w:shd w:val="clear" w:color="auto" w:fill="auto"/>
            <w:noWrap/>
            <w:vAlign w:val="bottom"/>
            <w:hideMark/>
          </w:tcPr>
          <w:p w14:paraId="6342BC3B" w14:textId="77777777" w:rsidR="00BF21A2" w:rsidRPr="000560D4" w:rsidRDefault="00BF21A2" w:rsidP="001B18D1">
            <w:pPr>
              <w:jc w:val="right"/>
              <w:rPr>
                <w:rFonts w:cs="Calibri"/>
                <w:b/>
                <w:bCs/>
                <w:sz w:val="13"/>
                <w:szCs w:val="13"/>
              </w:rPr>
            </w:pPr>
            <w:r w:rsidRPr="000560D4">
              <w:rPr>
                <w:rFonts w:cs="Calibri"/>
                <w:b/>
                <w:bCs/>
                <w:sz w:val="13"/>
                <w:szCs w:val="13"/>
              </w:rPr>
              <w:t xml:space="preserve">COP, </w:t>
            </w:r>
          </w:p>
          <w:p w14:paraId="43D3A17A" w14:textId="59B0809C" w:rsidR="00BF21A2" w:rsidRPr="000560D4" w:rsidRDefault="00BF21A2" w:rsidP="001B18D1">
            <w:pPr>
              <w:jc w:val="right"/>
              <w:rPr>
                <w:rFonts w:cs="Calibri"/>
                <w:b/>
                <w:bCs/>
                <w:sz w:val="13"/>
                <w:szCs w:val="13"/>
              </w:rPr>
            </w:pPr>
            <w:r w:rsidRPr="000560D4">
              <w:rPr>
                <w:rFonts w:cs="Calibri"/>
                <w:b/>
                <w:bCs/>
                <w:sz w:val="13"/>
                <w:szCs w:val="13"/>
              </w:rPr>
              <w:t>Fecha base: 31/12/2021</w:t>
            </w:r>
          </w:p>
        </w:tc>
      </w:tr>
      <w:tr w:rsidR="00B66AA1" w:rsidRPr="000560D4" w14:paraId="47A17C2C" w14:textId="77777777" w:rsidTr="00D01541">
        <w:trPr>
          <w:gridAfter w:val="6"/>
          <w:wAfter w:w="3751" w:type="pct"/>
          <w:trHeight w:val="320"/>
        </w:trPr>
        <w:tc>
          <w:tcPr>
            <w:tcW w:w="1249" w:type="pct"/>
            <w:shd w:val="clear" w:color="auto" w:fill="auto"/>
            <w:noWrap/>
            <w:vAlign w:val="bottom"/>
            <w:hideMark/>
          </w:tcPr>
          <w:p w14:paraId="02E1AC2C" w14:textId="77777777" w:rsidR="0009730B" w:rsidRPr="000560D4" w:rsidRDefault="0009730B" w:rsidP="001B18D1">
            <w:pPr>
              <w:rPr>
                <w:rFonts w:cs="Calibri"/>
                <w:b/>
                <w:bCs/>
                <w:sz w:val="13"/>
                <w:szCs w:val="13"/>
              </w:rPr>
            </w:pPr>
            <w:r w:rsidRPr="000560D4">
              <w:rPr>
                <w:rFonts w:cs="Calibri"/>
                <w:b/>
                <w:bCs/>
                <w:sz w:val="13"/>
                <w:szCs w:val="13"/>
              </w:rPr>
              <w:t>Propuesta incluye el AIU en cada componente</w:t>
            </w:r>
          </w:p>
        </w:tc>
      </w:tr>
      <w:tr w:rsidR="00B66AA1" w:rsidRPr="000560D4" w14:paraId="32B5D9D6" w14:textId="77777777" w:rsidTr="00D01541">
        <w:trPr>
          <w:trHeight w:val="340"/>
        </w:trPr>
        <w:tc>
          <w:tcPr>
            <w:tcW w:w="1249" w:type="pct"/>
            <w:shd w:val="clear" w:color="auto" w:fill="auto"/>
            <w:noWrap/>
            <w:vAlign w:val="bottom"/>
            <w:hideMark/>
          </w:tcPr>
          <w:p w14:paraId="19257A3B" w14:textId="77777777" w:rsidR="00584A8A" w:rsidRPr="000560D4" w:rsidRDefault="00584A8A" w:rsidP="001B18D1">
            <w:pPr>
              <w:rPr>
                <w:rFonts w:cs="Calibri"/>
                <w:b/>
                <w:bCs/>
                <w:sz w:val="13"/>
                <w:szCs w:val="13"/>
              </w:rPr>
            </w:pPr>
            <w:r w:rsidRPr="000560D4">
              <w:rPr>
                <w:rFonts w:cs="Calibri"/>
                <w:b/>
                <w:bCs/>
                <w:sz w:val="13"/>
                <w:szCs w:val="13"/>
              </w:rPr>
              <w:t>Rango operación</w:t>
            </w:r>
          </w:p>
        </w:tc>
        <w:tc>
          <w:tcPr>
            <w:tcW w:w="1880" w:type="pct"/>
            <w:gridSpan w:val="3"/>
            <w:shd w:val="clear" w:color="auto" w:fill="auto"/>
            <w:vAlign w:val="bottom"/>
            <w:hideMark/>
          </w:tcPr>
          <w:p w14:paraId="18CF7EFE" w14:textId="77777777" w:rsidR="00584A8A" w:rsidRPr="000560D4" w:rsidRDefault="00584A8A" w:rsidP="001B18D1">
            <w:pPr>
              <w:jc w:val="center"/>
              <w:rPr>
                <w:rFonts w:cs="Calibri"/>
                <w:b/>
                <w:bCs/>
                <w:sz w:val="13"/>
                <w:szCs w:val="13"/>
              </w:rPr>
            </w:pPr>
            <w:r w:rsidRPr="000560D4">
              <w:rPr>
                <w:rFonts w:cs="Calibri"/>
                <w:b/>
                <w:bCs/>
                <w:sz w:val="13"/>
                <w:szCs w:val="13"/>
              </w:rPr>
              <w:t>&lt; 1 MMPCD</w:t>
            </w:r>
          </w:p>
        </w:tc>
        <w:tc>
          <w:tcPr>
            <w:tcW w:w="1871" w:type="pct"/>
            <w:gridSpan w:val="3"/>
            <w:shd w:val="clear" w:color="auto" w:fill="auto"/>
            <w:noWrap/>
            <w:vAlign w:val="bottom"/>
            <w:hideMark/>
          </w:tcPr>
          <w:p w14:paraId="6B478B3F" w14:textId="77777777" w:rsidR="00584A8A" w:rsidRPr="000560D4" w:rsidRDefault="00584A8A" w:rsidP="001B18D1">
            <w:pPr>
              <w:jc w:val="center"/>
              <w:rPr>
                <w:rFonts w:cs="Calibri"/>
                <w:b/>
                <w:bCs/>
                <w:sz w:val="13"/>
                <w:szCs w:val="13"/>
              </w:rPr>
            </w:pPr>
            <w:r w:rsidRPr="000560D4">
              <w:rPr>
                <w:rFonts w:cs="Calibri"/>
                <w:b/>
                <w:bCs/>
                <w:sz w:val="13"/>
                <w:szCs w:val="13"/>
              </w:rPr>
              <w:t>1-3 MMPCD</w:t>
            </w:r>
          </w:p>
        </w:tc>
      </w:tr>
      <w:tr w:rsidR="00B66AA1" w:rsidRPr="000560D4" w14:paraId="603E5672" w14:textId="77777777" w:rsidTr="00D01541">
        <w:trPr>
          <w:trHeight w:val="320"/>
        </w:trPr>
        <w:tc>
          <w:tcPr>
            <w:tcW w:w="1249" w:type="pct"/>
            <w:shd w:val="clear" w:color="auto" w:fill="auto"/>
            <w:noWrap/>
            <w:vAlign w:val="bottom"/>
            <w:hideMark/>
          </w:tcPr>
          <w:p w14:paraId="0572BA71" w14:textId="77777777" w:rsidR="00584A8A" w:rsidRPr="000560D4" w:rsidRDefault="00584A8A" w:rsidP="001B18D1">
            <w:pPr>
              <w:rPr>
                <w:rFonts w:cs="Calibri"/>
                <w:sz w:val="13"/>
                <w:szCs w:val="13"/>
              </w:rPr>
            </w:pPr>
            <w:r w:rsidRPr="000560D4">
              <w:rPr>
                <w:rFonts w:cs="Calibri"/>
                <w:sz w:val="13"/>
                <w:szCs w:val="13"/>
              </w:rPr>
              <w:t>ERPC-base</w:t>
            </w:r>
          </w:p>
        </w:tc>
        <w:tc>
          <w:tcPr>
            <w:tcW w:w="672" w:type="pct"/>
            <w:shd w:val="clear" w:color="auto" w:fill="auto"/>
            <w:noWrap/>
            <w:vAlign w:val="bottom"/>
            <w:hideMark/>
          </w:tcPr>
          <w:p w14:paraId="403CB5E2" w14:textId="77777777" w:rsidR="00584A8A" w:rsidRPr="000560D4" w:rsidRDefault="00584A8A" w:rsidP="001B18D1">
            <w:pPr>
              <w:rPr>
                <w:rFonts w:cs="Arial"/>
                <w:sz w:val="13"/>
                <w:szCs w:val="13"/>
              </w:rPr>
            </w:pPr>
            <w:r w:rsidRPr="000560D4">
              <w:rPr>
                <w:rFonts w:cs="Arial"/>
                <w:sz w:val="13"/>
                <w:szCs w:val="13"/>
              </w:rPr>
              <w:t> </w:t>
            </w:r>
          </w:p>
        </w:tc>
        <w:tc>
          <w:tcPr>
            <w:tcW w:w="604" w:type="pct"/>
            <w:shd w:val="clear" w:color="auto" w:fill="auto"/>
            <w:noWrap/>
            <w:vAlign w:val="bottom"/>
            <w:hideMark/>
          </w:tcPr>
          <w:p w14:paraId="741A7F15" w14:textId="77777777" w:rsidR="00584A8A" w:rsidRPr="000560D4" w:rsidRDefault="00584A8A" w:rsidP="001B18D1">
            <w:pPr>
              <w:rPr>
                <w:rFonts w:cs="Arial"/>
                <w:sz w:val="13"/>
                <w:szCs w:val="13"/>
              </w:rPr>
            </w:pPr>
            <w:r w:rsidRPr="000560D4">
              <w:rPr>
                <w:rFonts w:cs="Arial"/>
                <w:sz w:val="13"/>
                <w:szCs w:val="13"/>
              </w:rPr>
              <w:t> </w:t>
            </w:r>
          </w:p>
        </w:tc>
        <w:tc>
          <w:tcPr>
            <w:tcW w:w="604" w:type="pct"/>
            <w:shd w:val="clear" w:color="auto" w:fill="auto"/>
            <w:noWrap/>
            <w:vAlign w:val="bottom"/>
            <w:hideMark/>
          </w:tcPr>
          <w:p w14:paraId="378A3C9E" w14:textId="77777777" w:rsidR="00584A8A" w:rsidRPr="000560D4" w:rsidRDefault="00584A8A" w:rsidP="001B18D1">
            <w:pPr>
              <w:rPr>
                <w:rFonts w:cs="Arial"/>
                <w:sz w:val="13"/>
                <w:szCs w:val="13"/>
              </w:rPr>
            </w:pPr>
            <w:r w:rsidRPr="000560D4">
              <w:rPr>
                <w:rFonts w:cs="Arial"/>
                <w:sz w:val="13"/>
                <w:szCs w:val="13"/>
              </w:rPr>
              <w:t> </w:t>
            </w:r>
          </w:p>
        </w:tc>
        <w:tc>
          <w:tcPr>
            <w:tcW w:w="604" w:type="pct"/>
            <w:shd w:val="clear" w:color="auto" w:fill="auto"/>
            <w:noWrap/>
            <w:vAlign w:val="bottom"/>
            <w:hideMark/>
          </w:tcPr>
          <w:p w14:paraId="4D445A21" w14:textId="77777777" w:rsidR="00584A8A" w:rsidRPr="000560D4" w:rsidRDefault="00584A8A" w:rsidP="001B18D1">
            <w:pPr>
              <w:rPr>
                <w:rFonts w:cs="Arial"/>
                <w:sz w:val="13"/>
                <w:szCs w:val="13"/>
              </w:rPr>
            </w:pPr>
            <w:r w:rsidRPr="000560D4">
              <w:rPr>
                <w:rFonts w:cs="Arial"/>
                <w:sz w:val="13"/>
                <w:szCs w:val="13"/>
              </w:rPr>
              <w:t> </w:t>
            </w:r>
          </w:p>
        </w:tc>
        <w:tc>
          <w:tcPr>
            <w:tcW w:w="604" w:type="pct"/>
            <w:shd w:val="clear" w:color="auto" w:fill="auto"/>
            <w:noWrap/>
            <w:vAlign w:val="bottom"/>
            <w:hideMark/>
          </w:tcPr>
          <w:p w14:paraId="524290EF" w14:textId="77777777" w:rsidR="00584A8A" w:rsidRPr="000560D4" w:rsidRDefault="00584A8A" w:rsidP="001B18D1">
            <w:pPr>
              <w:rPr>
                <w:rFonts w:cs="Arial"/>
                <w:sz w:val="13"/>
                <w:szCs w:val="13"/>
              </w:rPr>
            </w:pPr>
            <w:r w:rsidRPr="000560D4">
              <w:rPr>
                <w:rFonts w:cs="Arial"/>
                <w:sz w:val="13"/>
                <w:szCs w:val="13"/>
              </w:rPr>
              <w:t> </w:t>
            </w:r>
          </w:p>
        </w:tc>
        <w:tc>
          <w:tcPr>
            <w:tcW w:w="663" w:type="pct"/>
            <w:shd w:val="clear" w:color="auto" w:fill="auto"/>
            <w:noWrap/>
            <w:vAlign w:val="bottom"/>
            <w:hideMark/>
          </w:tcPr>
          <w:p w14:paraId="5EBEFEB5" w14:textId="77777777" w:rsidR="00584A8A" w:rsidRPr="000560D4" w:rsidRDefault="00584A8A" w:rsidP="001B18D1">
            <w:pPr>
              <w:rPr>
                <w:rFonts w:cs="Arial"/>
                <w:sz w:val="13"/>
                <w:szCs w:val="13"/>
              </w:rPr>
            </w:pPr>
            <w:r w:rsidRPr="000560D4">
              <w:rPr>
                <w:rFonts w:cs="Arial"/>
                <w:sz w:val="13"/>
                <w:szCs w:val="13"/>
              </w:rPr>
              <w:t> </w:t>
            </w:r>
          </w:p>
        </w:tc>
      </w:tr>
      <w:tr w:rsidR="00B66AA1" w:rsidRPr="000560D4" w14:paraId="793C1CF1" w14:textId="77777777" w:rsidTr="00D01541">
        <w:trPr>
          <w:trHeight w:val="320"/>
        </w:trPr>
        <w:tc>
          <w:tcPr>
            <w:tcW w:w="1249" w:type="pct"/>
            <w:shd w:val="clear" w:color="auto" w:fill="auto"/>
            <w:vAlign w:val="bottom"/>
            <w:hideMark/>
          </w:tcPr>
          <w:p w14:paraId="52873472" w14:textId="77777777" w:rsidR="00584A8A" w:rsidRPr="000560D4" w:rsidRDefault="00584A8A" w:rsidP="001B18D1">
            <w:pPr>
              <w:ind w:firstLineChars="100" w:firstLine="130"/>
              <w:rPr>
                <w:rFonts w:cs="Arial"/>
                <w:sz w:val="13"/>
                <w:szCs w:val="13"/>
              </w:rPr>
            </w:pPr>
            <w:proofErr w:type="spellStart"/>
            <w:r w:rsidRPr="000560D4">
              <w:rPr>
                <w:rFonts w:cs="Arial"/>
                <w:sz w:val="13"/>
                <w:szCs w:val="13"/>
              </w:rPr>
              <w:t>Skid</w:t>
            </w:r>
            <w:proofErr w:type="spellEnd"/>
            <w:r w:rsidRPr="000560D4">
              <w:rPr>
                <w:rFonts w:cs="Arial"/>
                <w:sz w:val="13"/>
                <w:szCs w:val="13"/>
              </w:rPr>
              <w:t xml:space="preserve"> medición</w:t>
            </w:r>
          </w:p>
        </w:tc>
        <w:tc>
          <w:tcPr>
            <w:tcW w:w="672" w:type="pct"/>
            <w:shd w:val="clear" w:color="auto" w:fill="auto"/>
            <w:noWrap/>
            <w:vAlign w:val="bottom"/>
            <w:hideMark/>
          </w:tcPr>
          <w:p w14:paraId="235CF956" w14:textId="77777777" w:rsidR="00584A8A" w:rsidRPr="000560D4" w:rsidRDefault="00584A8A" w:rsidP="001B18D1">
            <w:pPr>
              <w:jc w:val="right"/>
              <w:rPr>
                <w:rFonts w:cs="Arial"/>
                <w:b/>
                <w:bCs/>
                <w:sz w:val="13"/>
                <w:szCs w:val="13"/>
              </w:rPr>
            </w:pPr>
            <w:r w:rsidRPr="000560D4">
              <w:rPr>
                <w:rFonts w:cs="Arial"/>
                <w:b/>
                <w:bCs/>
                <w:sz w:val="13"/>
                <w:szCs w:val="13"/>
              </w:rPr>
              <w:t>COP 229.400.673</w:t>
            </w:r>
          </w:p>
        </w:tc>
        <w:tc>
          <w:tcPr>
            <w:tcW w:w="604" w:type="pct"/>
            <w:shd w:val="clear" w:color="auto" w:fill="auto"/>
            <w:noWrap/>
            <w:vAlign w:val="bottom"/>
            <w:hideMark/>
          </w:tcPr>
          <w:p w14:paraId="40D62B30" w14:textId="77777777" w:rsidR="00584A8A" w:rsidRPr="000560D4" w:rsidRDefault="00584A8A" w:rsidP="001B18D1">
            <w:pPr>
              <w:jc w:val="right"/>
              <w:rPr>
                <w:rFonts w:cs="Arial"/>
                <w:b/>
                <w:bCs/>
                <w:sz w:val="13"/>
                <w:szCs w:val="13"/>
              </w:rPr>
            </w:pPr>
            <w:r w:rsidRPr="000560D4">
              <w:rPr>
                <w:rFonts w:cs="Arial"/>
                <w:b/>
                <w:bCs/>
                <w:sz w:val="13"/>
                <w:szCs w:val="13"/>
              </w:rPr>
              <w:t>COP 236.109.468</w:t>
            </w:r>
          </w:p>
        </w:tc>
        <w:tc>
          <w:tcPr>
            <w:tcW w:w="604" w:type="pct"/>
            <w:shd w:val="clear" w:color="auto" w:fill="auto"/>
            <w:noWrap/>
            <w:vAlign w:val="bottom"/>
            <w:hideMark/>
          </w:tcPr>
          <w:p w14:paraId="7343AD32" w14:textId="77777777" w:rsidR="00584A8A" w:rsidRPr="000560D4" w:rsidRDefault="00584A8A" w:rsidP="001B18D1">
            <w:pPr>
              <w:jc w:val="right"/>
              <w:rPr>
                <w:rFonts w:cs="Arial"/>
                <w:b/>
                <w:bCs/>
                <w:sz w:val="13"/>
                <w:szCs w:val="13"/>
              </w:rPr>
            </w:pPr>
            <w:r w:rsidRPr="000560D4">
              <w:rPr>
                <w:rFonts w:cs="Arial"/>
                <w:b/>
                <w:bCs/>
                <w:sz w:val="13"/>
                <w:szCs w:val="13"/>
              </w:rPr>
              <w:t>COP 265.476.331</w:t>
            </w:r>
          </w:p>
        </w:tc>
        <w:tc>
          <w:tcPr>
            <w:tcW w:w="604" w:type="pct"/>
            <w:shd w:val="clear" w:color="auto" w:fill="auto"/>
            <w:noWrap/>
            <w:vAlign w:val="bottom"/>
            <w:hideMark/>
          </w:tcPr>
          <w:p w14:paraId="0658526D" w14:textId="77777777" w:rsidR="00584A8A" w:rsidRPr="000560D4" w:rsidRDefault="00584A8A" w:rsidP="001B18D1">
            <w:pPr>
              <w:jc w:val="right"/>
              <w:rPr>
                <w:rFonts w:cs="Arial"/>
                <w:b/>
                <w:bCs/>
                <w:sz w:val="13"/>
                <w:szCs w:val="13"/>
              </w:rPr>
            </w:pPr>
            <w:r w:rsidRPr="000560D4">
              <w:rPr>
                <w:rFonts w:cs="Arial"/>
                <w:b/>
                <w:bCs/>
                <w:sz w:val="13"/>
                <w:szCs w:val="13"/>
              </w:rPr>
              <w:t>COP 236.280.486</w:t>
            </w:r>
          </w:p>
        </w:tc>
        <w:tc>
          <w:tcPr>
            <w:tcW w:w="604" w:type="pct"/>
            <w:shd w:val="clear" w:color="auto" w:fill="auto"/>
            <w:noWrap/>
            <w:vAlign w:val="bottom"/>
            <w:hideMark/>
          </w:tcPr>
          <w:p w14:paraId="055ECB6F" w14:textId="77777777" w:rsidR="00584A8A" w:rsidRPr="000560D4" w:rsidRDefault="00584A8A" w:rsidP="001B18D1">
            <w:pPr>
              <w:jc w:val="right"/>
              <w:rPr>
                <w:rFonts w:cs="Arial"/>
                <w:b/>
                <w:bCs/>
                <w:sz w:val="13"/>
                <w:szCs w:val="13"/>
              </w:rPr>
            </w:pPr>
            <w:r w:rsidRPr="000560D4">
              <w:rPr>
                <w:rFonts w:cs="Arial"/>
                <w:b/>
                <w:bCs/>
                <w:sz w:val="13"/>
                <w:szCs w:val="13"/>
              </w:rPr>
              <w:t>COP 238.520.841</w:t>
            </w:r>
          </w:p>
        </w:tc>
        <w:tc>
          <w:tcPr>
            <w:tcW w:w="663" w:type="pct"/>
            <w:shd w:val="clear" w:color="auto" w:fill="auto"/>
            <w:noWrap/>
            <w:vAlign w:val="bottom"/>
            <w:hideMark/>
          </w:tcPr>
          <w:p w14:paraId="20AF1EC5" w14:textId="77777777" w:rsidR="00584A8A" w:rsidRPr="000560D4" w:rsidRDefault="00584A8A" w:rsidP="001B18D1">
            <w:pPr>
              <w:jc w:val="right"/>
              <w:rPr>
                <w:rFonts w:cs="Arial"/>
                <w:b/>
                <w:bCs/>
                <w:sz w:val="13"/>
                <w:szCs w:val="13"/>
              </w:rPr>
            </w:pPr>
            <w:r w:rsidRPr="000560D4">
              <w:rPr>
                <w:rFonts w:cs="Arial"/>
                <w:b/>
                <w:bCs/>
                <w:sz w:val="13"/>
                <w:szCs w:val="13"/>
              </w:rPr>
              <w:t>COP 326.658.041</w:t>
            </w:r>
          </w:p>
        </w:tc>
      </w:tr>
      <w:tr w:rsidR="00B66AA1" w:rsidRPr="000560D4" w14:paraId="22ECC1FB" w14:textId="77777777" w:rsidTr="00D01541">
        <w:trPr>
          <w:trHeight w:val="320"/>
        </w:trPr>
        <w:tc>
          <w:tcPr>
            <w:tcW w:w="1249" w:type="pct"/>
            <w:shd w:val="clear" w:color="auto" w:fill="auto"/>
            <w:vAlign w:val="bottom"/>
            <w:hideMark/>
          </w:tcPr>
          <w:p w14:paraId="122F3E4B" w14:textId="77777777" w:rsidR="00584A8A" w:rsidRPr="000560D4" w:rsidRDefault="00584A8A" w:rsidP="001B18D1">
            <w:pPr>
              <w:ind w:firstLineChars="200" w:firstLine="260"/>
              <w:rPr>
                <w:rFonts w:cs="Arial"/>
                <w:sz w:val="13"/>
                <w:szCs w:val="13"/>
              </w:rPr>
            </w:pPr>
            <w:r w:rsidRPr="000560D4">
              <w:rPr>
                <w:rFonts w:cs="Arial"/>
                <w:sz w:val="13"/>
                <w:szCs w:val="13"/>
              </w:rPr>
              <w:t>Tipo de medidor</w:t>
            </w:r>
          </w:p>
        </w:tc>
        <w:tc>
          <w:tcPr>
            <w:tcW w:w="672" w:type="pct"/>
            <w:shd w:val="clear" w:color="auto" w:fill="auto"/>
            <w:noWrap/>
            <w:vAlign w:val="center"/>
            <w:hideMark/>
          </w:tcPr>
          <w:p w14:paraId="002F855A" w14:textId="77777777" w:rsidR="00584A8A" w:rsidRPr="000560D4" w:rsidRDefault="00584A8A" w:rsidP="001B18D1">
            <w:pPr>
              <w:jc w:val="center"/>
              <w:rPr>
                <w:rFonts w:cs="Arial"/>
                <w:b/>
                <w:bCs/>
                <w:sz w:val="13"/>
                <w:szCs w:val="13"/>
              </w:rPr>
            </w:pPr>
            <w:r w:rsidRPr="000560D4">
              <w:rPr>
                <w:rFonts w:cs="Arial"/>
                <w:b/>
                <w:bCs/>
                <w:sz w:val="13"/>
                <w:szCs w:val="13"/>
              </w:rPr>
              <w:t xml:space="preserve"> ROTATIVO </w:t>
            </w:r>
          </w:p>
        </w:tc>
        <w:tc>
          <w:tcPr>
            <w:tcW w:w="604" w:type="pct"/>
            <w:shd w:val="clear" w:color="auto" w:fill="auto"/>
            <w:noWrap/>
            <w:vAlign w:val="center"/>
            <w:hideMark/>
          </w:tcPr>
          <w:p w14:paraId="3A1B74CF" w14:textId="77777777" w:rsidR="00584A8A" w:rsidRPr="000560D4" w:rsidRDefault="00584A8A" w:rsidP="001B18D1">
            <w:pPr>
              <w:jc w:val="center"/>
              <w:rPr>
                <w:rFonts w:cs="Arial"/>
                <w:b/>
                <w:bCs/>
                <w:sz w:val="13"/>
                <w:szCs w:val="13"/>
              </w:rPr>
            </w:pPr>
            <w:r w:rsidRPr="000560D4">
              <w:rPr>
                <w:rFonts w:cs="Arial"/>
                <w:b/>
                <w:bCs/>
                <w:sz w:val="13"/>
                <w:szCs w:val="13"/>
              </w:rPr>
              <w:t xml:space="preserve"> TURBINA </w:t>
            </w:r>
          </w:p>
        </w:tc>
        <w:tc>
          <w:tcPr>
            <w:tcW w:w="604" w:type="pct"/>
            <w:shd w:val="clear" w:color="auto" w:fill="auto"/>
            <w:noWrap/>
            <w:vAlign w:val="center"/>
            <w:hideMark/>
          </w:tcPr>
          <w:p w14:paraId="4A5CFBFF" w14:textId="77777777" w:rsidR="00584A8A" w:rsidRPr="000560D4" w:rsidRDefault="00584A8A" w:rsidP="001B18D1">
            <w:pPr>
              <w:jc w:val="center"/>
              <w:rPr>
                <w:rFonts w:cs="Arial"/>
                <w:b/>
                <w:bCs/>
                <w:sz w:val="13"/>
                <w:szCs w:val="13"/>
              </w:rPr>
            </w:pPr>
            <w:r w:rsidRPr="000560D4">
              <w:rPr>
                <w:rFonts w:cs="Arial"/>
                <w:b/>
                <w:bCs/>
                <w:sz w:val="13"/>
                <w:szCs w:val="13"/>
              </w:rPr>
              <w:t xml:space="preserve"> CORIOLIS </w:t>
            </w:r>
          </w:p>
        </w:tc>
        <w:tc>
          <w:tcPr>
            <w:tcW w:w="604" w:type="pct"/>
            <w:shd w:val="clear" w:color="auto" w:fill="auto"/>
            <w:noWrap/>
            <w:vAlign w:val="center"/>
            <w:hideMark/>
          </w:tcPr>
          <w:p w14:paraId="6C3C42D8" w14:textId="77777777" w:rsidR="00584A8A" w:rsidRPr="000560D4" w:rsidRDefault="00584A8A" w:rsidP="001B18D1">
            <w:pPr>
              <w:jc w:val="center"/>
              <w:rPr>
                <w:rFonts w:cs="Arial"/>
                <w:b/>
                <w:bCs/>
                <w:sz w:val="13"/>
                <w:szCs w:val="13"/>
              </w:rPr>
            </w:pPr>
            <w:r w:rsidRPr="000560D4">
              <w:rPr>
                <w:rFonts w:cs="Arial"/>
                <w:b/>
                <w:bCs/>
                <w:sz w:val="13"/>
                <w:szCs w:val="13"/>
              </w:rPr>
              <w:t xml:space="preserve"> ROTATIVO </w:t>
            </w:r>
          </w:p>
        </w:tc>
        <w:tc>
          <w:tcPr>
            <w:tcW w:w="604" w:type="pct"/>
            <w:shd w:val="clear" w:color="auto" w:fill="auto"/>
            <w:noWrap/>
            <w:vAlign w:val="center"/>
            <w:hideMark/>
          </w:tcPr>
          <w:p w14:paraId="5EDD572C" w14:textId="77777777" w:rsidR="00584A8A" w:rsidRPr="000560D4" w:rsidRDefault="00584A8A" w:rsidP="001B18D1">
            <w:pPr>
              <w:jc w:val="center"/>
              <w:rPr>
                <w:rFonts w:cs="Arial"/>
                <w:b/>
                <w:bCs/>
                <w:sz w:val="13"/>
                <w:szCs w:val="13"/>
              </w:rPr>
            </w:pPr>
            <w:r w:rsidRPr="000560D4">
              <w:rPr>
                <w:rFonts w:cs="Arial"/>
                <w:b/>
                <w:bCs/>
                <w:sz w:val="13"/>
                <w:szCs w:val="13"/>
              </w:rPr>
              <w:t xml:space="preserve"> TURBINA </w:t>
            </w:r>
          </w:p>
        </w:tc>
        <w:tc>
          <w:tcPr>
            <w:tcW w:w="663" w:type="pct"/>
            <w:shd w:val="clear" w:color="auto" w:fill="auto"/>
            <w:noWrap/>
            <w:vAlign w:val="center"/>
            <w:hideMark/>
          </w:tcPr>
          <w:p w14:paraId="6C6612D1" w14:textId="77777777" w:rsidR="00584A8A" w:rsidRPr="000560D4" w:rsidRDefault="00584A8A" w:rsidP="001B18D1">
            <w:pPr>
              <w:jc w:val="center"/>
              <w:rPr>
                <w:rFonts w:cs="Arial"/>
                <w:b/>
                <w:bCs/>
                <w:sz w:val="13"/>
                <w:szCs w:val="13"/>
              </w:rPr>
            </w:pPr>
            <w:r w:rsidRPr="000560D4">
              <w:rPr>
                <w:rFonts w:cs="Arial"/>
                <w:b/>
                <w:bCs/>
                <w:sz w:val="13"/>
                <w:szCs w:val="13"/>
              </w:rPr>
              <w:t xml:space="preserve"> CORIOLIS </w:t>
            </w:r>
          </w:p>
        </w:tc>
      </w:tr>
      <w:tr w:rsidR="00B66AA1" w:rsidRPr="000560D4" w14:paraId="5E54903A" w14:textId="77777777" w:rsidTr="00D01541">
        <w:trPr>
          <w:trHeight w:val="320"/>
        </w:trPr>
        <w:tc>
          <w:tcPr>
            <w:tcW w:w="1249" w:type="pct"/>
            <w:shd w:val="clear" w:color="auto" w:fill="auto"/>
            <w:vAlign w:val="bottom"/>
            <w:hideMark/>
          </w:tcPr>
          <w:p w14:paraId="6FDA7CCB" w14:textId="77777777" w:rsidR="00584A8A" w:rsidRPr="000560D4" w:rsidRDefault="00584A8A" w:rsidP="001B18D1">
            <w:pPr>
              <w:ind w:firstLineChars="100" w:firstLine="130"/>
              <w:rPr>
                <w:rFonts w:cs="Arial"/>
                <w:sz w:val="13"/>
                <w:szCs w:val="13"/>
              </w:rPr>
            </w:pPr>
            <w:proofErr w:type="spellStart"/>
            <w:r w:rsidRPr="000560D4">
              <w:rPr>
                <w:rFonts w:cs="Arial"/>
                <w:sz w:val="13"/>
                <w:szCs w:val="13"/>
              </w:rPr>
              <w:t>Skid</w:t>
            </w:r>
            <w:proofErr w:type="spellEnd"/>
            <w:r w:rsidRPr="000560D4">
              <w:rPr>
                <w:rFonts w:cs="Arial"/>
                <w:sz w:val="13"/>
                <w:szCs w:val="13"/>
              </w:rPr>
              <w:t xml:space="preserve"> Regulación</w:t>
            </w:r>
          </w:p>
        </w:tc>
        <w:tc>
          <w:tcPr>
            <w:tcW w:w="672" w:type="pct"/>
            <w:shd w:val="clear" w:color="auto" w:fill="auto"/>
            <w:noWrap/>
            <w:vAlign w:val="bottom"/>
            <w:hideMark/>
          </w:tcPr>
          <w:p w14:paraId="139FB0DD" w14:textId="77777777" w:rsidR="00584A8A" w:rsidRPr="000560D4" w:rsidRDefault="00584A8A" w:rsidP="001B18D1">
            <w:pPr>
              <w:jc w:val="right"/>
              <w:rPr>
                <w:rFonts w:cs="Arial"/>
                <w:b/>
                <w:bCs/>
                <w:sz w:val="13"/>
                <w:szCs w:val="13"/>
              </w:rPr>
            </w:pPr>
            <w:r w:rsidRPr="000560D4">
              <w:rPr>
                <w:rFonts w:cs="Arial"/>
                <w:b/>
                <w:bCs/>
                <w:sz w:val="13"/>
                <w:szCs w:val="13"/>
              </w:rPr>
              <w:t>COP 173.403.455</w:t>
            </w:r>
          </w:p>
        </w:tc>
        <w:tc>
          <w:tcPr>
            <w:tcW w:w="604" w:type="pct"/>
            <w:shd w:val="clear" w:color="auto" w:fill="auto"/>
            <w:noWrap/>
            <w:vAlign w:val="bottom"/>
            <w:hideMark/>
          </w:tcPr>
          <w:p w14:paraId="7050C534" w14:textId="77777777" w:rsidR="00584A8A" w:rsidRPr="000560D4" w:rsidRDefault="00584A8A" w:rsidP="001B18D1">
            <w:pPr>
              <w:jc w:val="right"/>
              <w:rPr>
                <w:rFonts w:cs="Arial"/>
                <w:b/>
                <w:bCs/>
                <w:sz w:val="13"/>
                <w:szCs w:val="13"/>
              </w:rPr>
            </w:pPr>
            <w:r w:rsidRPr="000560D4">
              <w:rPr>
                <w:rFonts w:cs="Arial"/>
                <w:b/>
                <w:bCs/>
                <w:sz w:val="13"/>
                <w:szCs w:val="13"/>
              </w:rPr>
              <w:t>COP 173.403.455</w:t>
            </w:r>
          </w:p>
        </w:tc>
        <w:tc>
          <w:tcPr>
            <w:tcW w:w="604" w:type="pct"/>
            <w:shd w:val="clear" w:color="auto" w:fill="auto"/>
            <w:noWrap/>
            <w:vAlign w:val="bottom"/>
            <w:hideMark/>
          </w:tcPr>
          <w:p w14:paraId="65AA6190" w14:textId="77777777" w:rsidR="00584A8A" w:rsidRPr="000560D4" w:rsidRDefault="00584A8A" w:rsidP="001B18D1">
            <w:pPr>
              <w:jc w:val="right"/>
              <w:rPr>
                <w:rFonts w:cs="Arial"/>
                <w:b/>
                <w:bCs/>
                <w:sz w:val="13"/>
                <w:szCs w:val="13"/>
              </w:rPr>
            </w:pPr>
            <w:r w:rsidRPr="000560D4">
              <w:rPr>
                <w:rFonts w:cs="Arial"/>
                <w:b/>
                <w:bCs/>
                <w:sz w:val="13"/>
                <w:szCs w:val="13"/>
              </w:rPr>
              <w:t>COP 173.403.455</w:t>
            </w:r>
          </w:p>
        </w:tc>
        <w:tc>
          <w:tcPr>
            <w:tcW w:w="604" w:type="pct"/>
            <w:shd w:val="clear" w:color="auto" w:fill="auto"/>
            <w:noWrap/>
            <w:vAlign w:val="bottom"/>
            <w:hideMark/>
          </w:tcPr>
          <w:p w14:paraId="546DACF3" w14:textId="77777777" w:rsidR="00584A8A" w:rsidRPr="000560D4" w:rsidRDefault="00584A8A" w:rsidP="001B18D1">
            <w:pPr>
              <w:jc w:val="right"/>
              <w:rPr>
                <w:rFonts w:cs="Arial"/>
                <w:b/>
                <w:bCs/>
                <w:sz w:val="13"/>
                <w:szCs w:val="13"/>
              </w:rPr>
            </w:pPr>
            <w:r w:rsidRPr="000560D4">
              <w:rPr>
                <w:rFonts w:cs="Arial"/>
                <w:b/>
                <w:bCs/>
                <w:sz w:val="13"/>
                <w:szCs w:val="13"/>
              </w:rPr>
              <w:t>COP 239.639.676</w:t>
            </w:r>
          </w:p>
        </w:tc>
        <w:tc>
          <w:tcPr>
            <w:tcW w:w="604" w:type="pct"/>
            <w:shd w:val="clear" w:color="auto" w:fill="auto"/>
            <w:noWrap/>
            <w:vAlign w:val="bottom"/>
            <w:hideMark/>
          </w:tcPr>
          <w:p w14:paraId="0E90C5BD" w14:textId="77777777" w:rsidR="00584A8A" w:rsidRPr="000560D4" w:rsidRDefault="00584A8A" w:rsidP="001B18D1">
            <w:pPr>
              <w:jc w:val="right"/>
              <w:rPr>
                <w:rFonts w:cs="Arial"/>
                <w:b/>
                <w:bCs/>
                <w:sz w:val="13"/>
                <w:szCs w:val="13"/>
              </w:rPr>
            </w:pPr>
            <w:r w:rsidRPr="000560D4">
              <w:rPr>
                <w:rFonts w:cs="Arial"/>
                <w:b/>
                <w:bCs/>
                <w:sz w:val="13"/>
                <w:szCs w:val="13"/>
              </w:rPr>
              <w:t>COP 239.639.676</w:t>
            </w:r>
          </w:p>
        </w:tc>
        <w:tc>
          <w:tcPr>
            <w:tcW w:w="663" w:type="pct"/>
            <w:shd w:val="clear" w:color="auto" w:fill="auto"/>
            <w:noWrap/>
            <w:vAlign w:val="bottom"/>
            <w:hideMark/>
          </w:tcPr>
          <w:p w14:paraId="62FEA6DE" w14:textId="77777777" w:rsidR="00584A8A" w:rsidRPr="000560D4" w:rsidRDefault="00584A8A" w:rsidP="001B18D1">
            <w:pPr>
              <w:jc w:val="right"/>
              <w:rPr>
                <w:rFonts w:cs="Arial"/>
                <w:b/>
                <w:bCs/>
                <w:sz w:val="13"/>
                <w:szCs w:val="13"/>
              </w:rPr>
            </w:pPr>
            <w:r w:rsidRPr="000560D4">
              <w:rPr>
                <w:rFonts w:cs="Arial"/>
                <w:b/>
                <w:bCs/>
                <w:sz w:val="13"/>
                <w:szCs w:val="13"/>
              </w:rPr>
              <w:t>COP 239.639.676</w:t>
            </w:r>
          </w:p>
        </w:tc>
      </w:tr>
      <w:tr w:rsidR="00B66AA1" w:rsidRPr="000560D4" w14:paraId="06C42069" w14:textId="77777777" w:rsidTr="00D01541">
        <w:trPr>
          <w:trHeight w:val="320"/>
        </w:trPr>
        <w:tc>
          <w:tcPr>
            <w:tcW w:w="1249" w:type="pct"/>
            <w:shd w:val="clear" w:color="auto" w:fill="auto"/>
            <w:vAlign w:val="bottom"/>
            <w:hideMark/>
          </w:tcPr>
          <w:p w14:paraId="6D2DEB64" w14:textId="77777777" w:rsidR="00584A8A" w:rsidRPr="000560D4" w:rsidRDefault="00584A8A" w:rsidP="001B18D1">
            <w:pPr>
              <w:ind w:firstLineChars="100" w:firstLine="130"/>
              <w:rPr>
                <w:rFonts w:cs="Arial"/>
                <w:sz w:val="13"/>
                <w:szCs w:val="13"/>
              </w:rPr>
            </w:pPr>
            <w:proofErr w:type="spellStart"/>
            <w:r w:rsidRPr="000560D4">
              <w:rPr>
                <w:rFonts w:cs="Arial"/>
                <w:sz w:val="13"/>
                <w:szCs w:val="13"/>
              </w:rPr>
              <w:t>Skid</w:t>
            </w:r>
            <w:proofErr w:type="spellEnd"/>
            <w:r w:rsidRPr="000560D4">
              <w:rPr>
                <w:rFonts w:cs="Arial"/>
                <w:sz w:val="13"/>
                <w:szCs w:val="13"/>
              </w:rPr>
              <w:t xml:space="preserve"> Filtración</w:t>
            </w:r>
          </w:p>
        </w:tc>
        <w:tc>
          <w:tcPr>
            <w:tcW w:w="672" w:type="pct"/>
            <w:shd w:val="clear" w:color="auto" w:fill="auto"/>
            <w:noWrap/>
            <w:vAlign w:val="bottom"/>
            <w:hideMark/>
          </w:tcPr>
          <w:p w14:paraId="7AB876C2" w14:textId="77777777" w:rsidR="00584A8A" w:rsidRPr="000560D4" w:rsidRDefault="00584A8A" w:rsidP="001B18D1">
            <w:pPr>
              <w:jc w:val="right"/>
              <w:rPr>
                <w:rFonts w:cs="Arial"/>
                <w:b/>
                <w:bCs/>
                <w:sz w:val="13"/>
                <w:szCs w:val="13"/>
              </w:rPr>
            </w:pPr>
            <w:r w:rsidRPr="000560D4">
              <w:rPr>
                <w:rFonts w:cs="Arial"/>
                <w:b/>
                <w:bCs/>
                <w:sz w:val="13"/>
                <w:szCs w:val="13"/>
              </w:rPr>
              <w:t>COP 195.797.235</w:t>
            </w:r>
          </w:p>
        </w:tc>
        <w:tc>
          <w:tcPr>
            <w:tcW w:w="604" w:type="pct"/>
            <w:shd w:val="clear" w:color="auto" w:fill="auto"/>
            <w:noWrap/>
            <w:vAlign w:val="bottom"/>
            <w:hideMark/>
          </w:tcPr>
          <w:p w14:paraId="11B0DB1A" w14:textId="77777777" w:rsidR="00584A8A" w:rsidRPr="000560D4" w:rsidRDefault="00584A8A" w:rsidP="001B18D1">
            <w:pPr>
              <w:jc w:val="right"/>
              <w:rPr>
                <w:rFonts w:cs="Arial"/>
                <w:b/>
                <w:bCs/>
                <w:sz w:val="13"/>
                <w:szCs w:val="13"/>
              </w:rPr>
            </w:pPr>
            <w:r w:rsidRPr="000560D4">
              <w:rPr>
                <w:rFonts w:cs="Arial"/>
                <w:b/>
                <w:bCs/>
                <w:sz w:val="13"/>
                <w:szCs w:val="13"/>
              </w:rPr>
              <w:t>COP 195.797.235</w:t>
            </w:r>
          </w:p>
        </w:tc>
        <w:tc>
          <w:tcPr>
            <w:tcW w:w="604" w:type="pct"/>
            <w:shd w:val="clear" w:color="auto" w:fill="auto"/>
            <w:noWrap/>
            <w:vAlign w:val="bottom"/>
            <w:hideMark/>
          </w:tcPr>
          <w:p w14:paraId="48D23A34" w14:textId="77777777" w:rsidR="00584A8A" w:rsidRPr="000560D4" w:rsidRDefault="00584A8A" w:rsidP="001B18D1">
            <w:pPr>
              <w:jc w:val="right"/>
              <w:rPr>
                <w:rFonts w:cs="Arial"/>
                <w:b/>
                <w:bCs/>
                <w:sz w:val="13"/>
                <w:szCs w:val="13"/>
              </w:rPr>
            </w:pPr>
            <w:r w:rsidRPr="000560D4">
              <w:rPr>
                <w:rFonts w:cs="Arial"/>
                <w:b/>
                <w:bCs/>
                <w:sz w:val="13"/>
                <w:szCs w:val="13"/>
              </w:rPr>
              <w:t>COP 195.797.235</w:t>
            </w:r>
          </w:p>
        </w:tc>
        <w:tc>
          <w:tcPr>
            <w:tcW w:w="604" w:type="pct"/>
            <w:shd w:val="clear" w:color="auto" w:fill="auto"/>
            <w:noWrap/>
            <w:vAlign w:val="bottom"/>
            <w:hideMark/>
          </w:tcPr>
          <w:p w14:paraId="440FBADA" w14:textId="77777777" w:rsidR="00584A8A" w:rsidRPr="000560D4" w:rsidRDefault="00584A8A" w:rsidP="001B18D1">
            <w:pPr>
              <w:jc w:val="right"/>
              <w:rPr>
                <w:rFonts w:cs="Arial"/>
                <w:b/>
                <w:bCs/>
                <w:sz w:val="13"/>
                <w:szCs w:val="13"/>
              </w:rPr>
            </w:pPr>
            <w:r w:rsidRPr="000560D4">
              <w:rPr>
                <w:rFonts w:cs="Arial"/>
                <w:b/>
                <w:bCs/>
                <w:sz w:val="13"/>
                <w:szCs w:val="13"/>
              </w:rPr>
              <w:t>COP 209.010.312</w:t>
            </w:r>
          </w:p>
        </w:tc>
        <w:tc>
          <w:tcPr>
            <w:tcW w:w="604" w:type="pct"/>
            <w:shd w:val="clear" w:color="auto" w:fill="auto"/>
            <w:noWrap/>
            <w:vAlign w:val="bottom"/>
            <w:hideMark/>
          </w:tcPr>
          <w:p w14:paraId="2A800E7F" w14:textId="77777777" w:rsidR="00584A8A" w:rsidRPr="000560D4" w:rsidRDefault="00584A8A" w:rsidP="001B18D1">
            <w:pPr>
              <w:jc w:val="right"/>
              <w:rPr>
                <w:rFonts w:cs="Arial"/>
                <w:b/>
                <w:bCs/>
                <w:sz w:val="13"/>
                <w:szCs w:val="13"/>
              </w:rPr>
            </w:pPr>
            <w:r w:rsidRPr="000560D4">
              <w:rPr>
                <w:rFonts w:cs="Arial"/>
                <w:b/>
                <w:bCs/>
                <w:sz w:val="13"/>
                <w:szCs w:val="13"/>
              </w:rPr>
              <w:t>COP 209.010.312</w:t>
            </w:r>
          </w:p>
        </w:tc>
        <w:tc>
          <w:tcPr>
            <w:tcW w:w="663" w:type="pct"/>
            <w:shd w:val="clear" w:color="auto" w:fill="auto"/>
            <w:noWrap/>
            <w:vAlign w:val="bottom"/>
            <w:hideMark/>
          </w:tcPr>
          <w:p w14:paraId="0DB8D4B0" w14:textId="77777777" w:rsidR="00584A8A" w:rsidRPr="000560D4" w:rsidRDefault="00584A8A" w:rsidP="001B18D1">
            <w:pPr>
              <w:jc w:val="right"/>
              <w:rPr>
                <w:rFonts w:cs="Arial"/>
                <w:b/>
                <w:bCs/>
                <w:sz w:val="13"/>
                <w:szCs w:val="13"/>
              </w:rPr>
            </w:pPr>
            <w:r w:rsidRPr="000560D4">
              <w:rPr>
                <w:rFonts w:cs="Arial"/>
                <w:b/>
                <w:bCs/>
                <w:sz w:val="13"/>
                <w:szCs w:val="13"/>
              </w:rPr>
              <w:t>COP 209.010.312</w:t>
            </w:r>
          </w:p>
        </w:tc>
      </w:tr>
      <w:tr w:rsidR="00B66AA1" w:rsidRPr="000560D4" w14:paraId="08F8E8DA" w14:textId="77777777" w:rsidTr="00D01541">
        <w:trPr>
          <w:trHeight w:val="320"/>
        </w:trPr>
        <w:tc>
          <w:tcPr>
            <w:tcW w:w="1249" w:type="pct"/>
            <w:shd w:val="clear" w:color="auto" w:fill="auto"/>
            <w:vAlign w:val="bottom"/>
            <w:hideMark/>
          </w:tcPr>
          <w:p w14:paraId="2D1BFFA9" w14:textId="77777777" w:rsidR="00584A8A" w:rsidRPr="000560D4" w:rsidRDefault="00584A8A" w:rsidP="001B18D1">
            <w:pPr>
              <w:ind w:firstLineChars="100" w:firstLine="130"/>
              <w:rPr>
                <w:rFonts w:cs="Arial"/>
                <w:sz w:val="13"/>
                <w:szCs w:val="13"/>
              </w:rPr>
            </w:pPr>
            <w:proofErr w:type="spellStart"/>
            <w:r w:rsidRPr="000560D4">
              <w:rPr>
                <w:rFonts w:cs="Arial"/>
                <w:sz w:val="13"/>
                <w:szCs w:val="13"/>
              </w:rPr>
              <w:t>Skid</w:t>
            </w:r>
            <w:proofErr w:type="spellEnd"/>
            <w:r w:rsidRPr="000560D4">
              <w:rPr>
                <w:rFonts w:cs="Arial"/>
                <w:sz w:val="13"/>
                <w:szCs w:val="13"/>
              </w:rPr>
              <w:t xml:space="preserve"> Calentador</w:t>
            </w:r>
          </w:p>
        </w:tc>
        <w:tc>
          <w:tcPr>
            <w:tcW w:w="672" w:type="pct"/>
            <w:shd w:val="clear" w:color="auto" w:fill="auto"/>
            <w:noWrap/>
            <w:vAlign w:val="bottom"/>
            <w:hideMark/>
          </w:tcPr>
          <w:p w14:paraId="397C0684" w14:textId="77777777" w:rsidR="00584A8A" w:rsidRPr="000560D4" w:rsidRDefault="00584A8A" w:rsidP="001B18D1">
            <w:pPr>
              <w:jc w:val="right"/>
              <w:rPr>
                <w:rFonts w:cs="Arial"/>
                <w:b/>
                <w:bCs/>
                <w:sz w:val="13"/>
                <w:szCs w:val="13"/>
              </w:rPr>
            </w:pPr>
            <w:r w:rsidRPr="000560D4">
              <w:rPr>
                <w:rFonts w:cs="Arial"/>
                <w:b/>
                <w:bCs/>
                <w:sz w:val="13"/>
                <w:szCs w:val="13"/>
              </w:rPr>
              <w:t>COP 105.913.359</w:t>
            </w:r>
          </w:p>
        </w:tc>
        <w:tc>
          <w:tcPr>
            <w:tcW w:w="604" w:type="pct"/>
            <w:shd w:val="clear" w:color="auto" w:fill="auto"/>
            <w:noWrap/>
            <w:vAlign w:val="bottom"/>
            <w:hideMark/>
          </w:tcPr>
          <w:p w14:paraId="6612D6FC" w14:textId="77777777" w:rsidR="00584A8A" w:rsidRPr="000560D4" w:rsidRDefault="00584A8A" w:rsidP="001B18D1">
            <w:pPr>
              <w:jc w:val="right"/>
              <w:rPr>
                <w:rFonts w:cs="Arial"/>
                <w:b/>
                <w:bCs/>
                <w:sz w:val="13"/>
                <w:szCs w:val="13"/>
              </w:rPr>
            </w:pPr>
            <w:r w:rsidRPr="000560D4">
              <w:rPr>
                <w:rFonts w:cs="Arial"/>
                <w:b/>
                <w:bCs/>
                <w:sz w:val="13"/>
                <w:szCs w:val="13"/>
              </w:rPr>
              <w:t>COP 105.913.359</w:t>
            </w:r>
          </w:p>
        </w:tc>
        <w:tc>
          <w:tcPr>
            <w:tcW w:w="604" w:type="pct"/>
            <w:shd w:val="clear" w:color="auto" w:fill="auto"/>
            <w:noWrap/>
            <w:vAlign w:val="bottom"/>
            <w:hideMark/>
          </w:tcPr>
          <w:p w14:paraId="7BCE6400" w14:textId="77777777" w:rsidR="00584A8A" w:rsidRPr="000560D4" w:rsidRDefault="00584A8A" w:rsidP="001B18D1">
            <w:pPr>
              <w:jc w:val="right"/>
              <w:rPr>
                <w:rFonts w:cs="Arial"/>
                <w:b/>
                <w:bCs/>
                <w:sz w:val="13"/>
                <w:szCs w:val="13"/>
              </w:rPr>
            </w:pPr>
            <w:r w:rsidRPr="000560D4">
              <w:rPr>
                <w:rFonts w:cs="Arial"/>
                <w:b/>
                <w:bCs/>
                <w:sz w:val="13"/>
                <w:szCs w:val="13"/>
              </w:rPr>
              <w:t>COP 105.913.359</w:t>
            </w:r>
          </w:p>
        </w:tc>
        <w:tc>
          <w:tcPr>
            <w:tcW w:w="604" w:type="pct"/>
            <w:shd w:val="clear" w:color="auto" w:fill="auto"/>
            <w:noWrap/>
            <w:vAlign w:val="bottom"/>
            <w:hideMark/>
          </w:tcPr>
          <w:p w14:paraId="37DF47C4" w14:textId="77777777" w:rsidR="00584A8A" w:rsidRPr="000560D4" w:rsidRDefault="00584A8A" w:rsidP="001B18D1">
            <w:pPr>
              <w:jc w:val="right"/>
              <w:rPr>
                <w:rFonts w:cs="Arial"/>
                <w:b/>
                <w:bCs/>
                <w:sz w:val="13"/>
                <w:szCs w:val="13"/>
              </w:rPr>
            </w:pPr>
            <w:r w:rsidRPr="000560D4">
              <w:rPr>
                <w:rFonts w:cs="Arial"/>
                <w:b/>
                <w:bCs/>
                <w:sz w:val="13"/>
                <w:szCs w:val="13"/>
              </w:rPr>
              <w:t>COP 165.489.623</w:t>
            </w:r>
          </w:p>
        </w:tc>
        <w:tc>
          <w:tcPr>
            <w:tcW w:w="604" w:type="pct"/>
            <w:shd w:val="clear" w:color="auto" w:fill="auto"/>
            <w:noWrap/>
            <w:vAlign w:val="bottom"/>
            <w:hideMark/>
          </w:tcPr>
          <w:p w14:paraId="0BD0F61C" w14:textId="77777777" w:rsidR="00584A8A" w:rsidRPr="000560D4" w:rsidRDefault="00584A8A" w:rsidP="001B18D1">
            <w:pPr>
              <w:jc w:val="right"/>
              <w:rPr>
                <w:rFonts w:cs="Arial"/>
                <w:b/>
                <w:bCs/>
                <w:sz w:val="13"/>
                <w:szCs w:val="13"/>
              </w:rPr>
            </w:pPr>
            <w:r w:rsidRPr="000560D4">
              <w:rPr>
                <w:rFonts w:cs="Arial"/>
                <w:b/>
                <w:bCs/>
                <w:sz w:val="13"/>
                <w:szCs w:val="13"/>
              </w:rPr>
              <w:t>COP 165.489.623</w:t>
            </w:r>
          </w:p>
        </w:tc>
        <w:tc>
          <w:tcPr>
            <w:tcW w:w="663" w:type="pct"/>
            <w:shd w:val="clear" w:color="auto" w:fill="auto"/>
            <w:noWrap/>
            <w:vAlign w:val="bottom"/>
            <w:hideMark/>
          </w:tcPr>
          <w:p w14:paraId="6A7E43B8" w14:textId="77777777" w:rsidR="00584A8A" w:rsidRPr="000560D4" w:rsidRDefault="00584A8A" w:rsidP="001B18D1">
            <w:pPr>
              <w:jc w:val="right"/>
              <w:rPr>
                <w:rFonts w:cs="Arial"/>
                <w:b/>
                <w:bCs/>
                <w:sz w:val="13"/>
                <w:szCs w:val="13"/>
              </w:rPr>
            </w:pPr>
            <w:r w:rsidRPr="000560D4">
              <w:rPr>
                <w:rFonts w:cs="Arial"/>
                <w:b/>
                <w:bCs/>
                <w:sz w:val="13"/>
                <w:szCs w:val="13"/>
              </w:rPr>
              <w:t>COP 165.489.623</w:t>
            </w:r>
          </w:p>
        </w:tc>
      </w:tr>
      <w:tr w:rsidR="00B66AA1" w:rsidRPr="000560D4" w14:paraId="68CF1DA8" w14:textId="77777777" w:rsidTr="00D01541">
        <w:trPr>
          <w:trHeight w:val="320"/>
        </w:trPr>
        <w:tc>
          <w:tcPr>
            <w:tcW w:w="1249" w:type="pct"/>
            <w:shd w:val="clear" w:color="auto" w:fill="auto"/>
            <w:vAlign w:val="bottom"/>
            <w:hideMark/>
          </w:tcPr>
          <w:p w14:paraId="5009A21A" w14:textId="77777777" w:rsidR="00584A8A" w:rsidRPr="000560D4" w:rsidRDefault="00584A8A" w:rsidP="001B18D1">
            <w:pPr>
              <w:ind w:firstLineChars="100" w:firstLine="130"/>
              <w:rPr>
                <w:rFonts w:cs="Arial"/>
                <w:sz w:val="13"/>
                <w:szCs w:val="13"/>
              </w:rPr>
            </w:pPr>
            <w:proofErr w:type="spellStart"/>
            <w:r w:rsidRPr="000560D4">
              <w:rPr>
                <w:rFonts w:cs="Arial"/>
                <w:sz w:val="13"/>
                <w:szCs w:val="13"/>
              </w:rPr>
              <w:t>Skid</w:t>
            </w:r>
            <w:proofErr w:type="spellEnd"/>
            <w:r w:rsidRPr="000560D4">
              <w:rPr>
                <w:rFonts w:cs="Arial"/>
                <w:sz w:val="13"/>
                <w:szCs w:val="13"/>
              </w:rPr>
              <w:t xml:space="preserve"> </w:t>
            </w:r>
            <w:proofErr w:type="spellStart"/>
            <w:r w:rsidRPr="000560D4">
              <w:rPr>
                <w:rFonts w:cs="Arial"/>
                <w:sz w:val="13"/>
                <w:szCs w:val="13"/>
              </w:rPr>
              <w:t>Odorizador</w:t>
            </w:r>
            <w:proofErr w:type="spellEnd"/>
          </w:p>
        </w:tc>
        <w:tc>
          <w:tcPr>
            <w:tcW w:w="672" w:type="pct"/>
            <w:shd w:val="clear" w:color="auto" w:fill="auto"/>
            <w:noWrap/>
            <w:vAlign w:val="bottom"/>
            <w:hideMark/>
          </w:tcPr>
          <w:p w14:paraId="1728C098" w14:textId="77777777" w:rsidR="00584A8A" w:rsidRPr="000560D4" w:rsidRDefault="00584A8A" w:rsidP="001B18D1">
            <w:pPr>
              <w:jc w:val="right"/>
              <w:rPr>
                <w:rFonts w:cs="Arial"/>
                <w:b/>
                <w:bCs/>
                <w:sz w:val="13"/>
                <w:szCs w:val="13"/>
              </w:rPr>
            </w:pPr>
            <w:r w:rsidRPr="000560D4">
              <w:rPr>
                <w:rFonts w:cs="Arial"/>
                <w:b/>
                <w:bCs/>
                <w:sz w:val="13"/>
                <w:szCs w:val="13"/>
              </w:rPr>
              <w:t>COP 169.024.865</w:t>
            </w:r>
          </w:p>
        </w:tc>
        <w:tc>
          <w:tcPr>
            <w:tcW w:w="604" w:type="pct"/>
            <w:shd w:val="clear" w:color="auto" w:fill="auto"/>
            <w:noWrap/>
            <w:vAlign w:val="bottom"/>
            <w:hideMark/>
          </w:tcPr>
          <w:p w14:paraId="1171439D" w14:textId="77777777" w:rsidR="00584A8A" w:rsidRPr="000560D4" w:rsidRDefault="00584A8A" w:rsidP="001B18D1">
            <w:pPr>
              <w:jc w:val="right"/>
              <w:rPr>
                <w:rFonts w:cs="Arial"/>
                <w:b/>
                <w:bCs/>
                <w:sz w:val="13"/>
                <w:szCs w:val="13"/>
              </w:rPr>
            </w:pPr>
            <w:r w:rsidRPr="000560D4">
              <w:rPr>
                <w:rFonts w:cs="Arial"/>
                <w:b/>
                <w:bCs/>
                <w:sz w:val="13"/>
                <w:szCs w:val="13"/>
              </w:rPr>
              <w:t>COP 169.024.865</w:t>
            </w:r>
          </w:p>
        </w:tc>
        <w:tc>
          <w:tcPr>
            <w:tcW w:w="604" w:type="pct"/>
            <w:shd w:val="clear" w:color="auto" w:fill="auto"/>
            <w:noWrap/>
            <w:vAlign w:val="bottom"/>
            <w:hideMark/>
          </w:tcPr>
          <w:p w14:paraId="413BA0F2" w14:textId="77777777" w:rsidR="00584A8A" w:rsidRPr="000560D4" w:rsidRDefault="00584A8A" w:rsidP="001B18D1">
            <w:pPr>
              <w:jc w:val="right"/>
              <w:rPr>
                <w:rFonts w:cs="Arial"/>
                <w:b/>
                <w:bCs/>
                <w:sz w:val="13"/>
                <w:szCs w:val="13"/>
              </w:rPr>
            </w:pPr>
            <w:r w:rsidRPr="000560D4">
              <w:rPr>
                <w:rFonts w:cs="Arial"/>
                <w:b/>
                <w:bCs/>
                <w:sz w:val="13"/>
                <w:szCs w:val="13"/>
              </w:rPr>
              <w:t>COP 169.024.865</w:t>
            </w:r>
          </w:p>
        </w:tc>
        <w:tc>
          <w:tcPr>
            <w:tcW w:w="604" w:type="pct"/>
            <w:shd w:val="clear" w:color="auto" w:fill="auto"/>
            <w:noWrap/>
            <w:vAlign w:val="bottom"/>
            <w:hideMark/>
          </w:tcPr>
          <w:p w14:paraId="279A459F" w14:textId="77777777" w:rsidR="00584A8A" w:rsidRPr="000560D4" w:rsidRDefault="00584A8A" w:rsidP="001B18D1">
            <w:pPr>
              <w:jc w:val="right"/>
              <w:rPr>
                <w:rFonts w:cs="Arial"/>
                <w:b/>
                <w:bCs/>
                <w:sz w:val="13"/>
                <w:szCs w:val="13"/>
              </w:rPr>
            </w:pPr>
            <w:r w:rsidRPr="000560D4">
              <w:rPr>
                <w:rFonts w:cs="Arial"/>
                <w:b/>
                <w:bCs/>
                <w:sz w:val="13"/>
                <w:szCs w:val="13"/>
              </w:rPr>
              <w:t>COP 169.024.865</w:t>
            </w:r>
          </w:p>
        </w:tc>
        <w:tc>
          <w:tcPr>
            <w:tcW w:w="604" w:type="pct"/>
            <w:shd w:val="clear" w:color="auto" w:fill="auto"/>
            <w:noWrap/>
            <w:vAlign w:val="bottom"/>
            <w:hideMark/>
          </w:tcPr>
          <w:p w14:paraId="646DB934" w14:textId="77777777" w:rsidR="00584A8A" w:rsidRPr="000560D4" w:rsidRDefault="00584A8A" w:rsidP="001B18D1">
            <w:pPr>
              <w:jc w:val="right"/>
              <w:rPr>
                <w:rFonts w:cs="Arial"/>
                <w:b/>
                <w:bCs/>
                <w:sz w:val="13"/>
                <w:szCs w:val="13"/>
              </w:rPr>
            </w:pPr>
            <w:r w:rsidRPr="000560D4">
              <w:rPr>
                <w:rFonts w:cs="Arial"/>
                <w:b/>
                <w:bCs/>
                <w:sz w:val="13"/>
                <w:szCs w:val="13"/>
              </w:rPr>
              <w:t>COP 169.024.865</w:t>
            </w:r>
          </w:p>
        </w:tc>
        <w:tc>
          <w:tcPr>
            <w:tcW w:w="663" w:type="pct"/>
            <w:shd w:val="clear" w:color="auto" w:fill="auto"/>
            <w:noWrap/>
            <w:vAlign w:val="bottom"/>
            <w:hideMark/>
          </w:tcPr>
          <w:p w14:paraId="6066F4ED" w14:textId="77777777" w:rsidR="00584A8A" w:rsidRPr="000560D4" w:rsidRDefault="00584A8A" w:rsidP="001B18D1">
            <w:pPr>
              <w:jc w:val="right"/>
              <w:rPr>
                <w:rFonts w:cs="Arial"/>
                <w:b/>
                <w:bCs/>
                <w:sz w:val="13"/>
                <w:szCs w:val="13"/>
              </w:rPr>
            </w:pPr>
            <w:r w:rsidRPr="000560D4">
              <w:rPr>
                <w:rFonts w:cs="Arial"/>
                <w:b/>
                <w:bCs/>
                <w:sz w:val="13"/>
                <w:szCs w:val="13"/>
              </w:rPr>
              <w:t>COP 169.024.865</w:t>
            </w:r>
          </w:p>
        </w:tc>
      </w:tr>
      <w:tr w:rsidR="00B66AA1" w:rsidRPr="000560D4" w14:paraId="7D3CF79F" w14:textId="77777777" w:rsidTr="00D01541">
        <w:trPr>
          <w:trHeight w:val="320"/>
        </w:trPr>
        <w:tc>
          <w:tcPr>
            <w:tcW w:w="1249" w:type="pct"/>
            <w:shd w:val="clear" w:color="auto" w:fill="auto"/>
            <w:noWrap/>
            <w:vAlign w:val="bottom"/>
            <w:hideMark/>
          </w:tcPr>
          <w:p w14:paraId="6CB1B602" w14:textId="77777777" w:rsidR="00584A8A" w:rsidRPr="000560D4" w:rsidRDefault="00584A8A" w:rsidP="001B18D1">
            <w:pPr>
              <w:rPr>
                <w:rFonts w:cs="Calibri"/>
                <w:sz w:val="13"/>
                <w:szCs w:val="13"/>
              </w:rPr>
            </w:pPr>
            <w:r w:rsidRPr="000560D4">
              <w:rPr>
                <w:rFonts w:cs="Calibri"/>
                <w:sz w:val="13"/>
                <w:szCs w:val="13"/>
              </w:rPr>
              <w:t>Generales</w:t>
            </w:r>
          </w:p>
        </w:tc>
        <w:tc>
          <w:tcPr>
            <w:tcW w:w="672" w:type="pct"/>
            <w:shd w:val="clear" w:color="auto" w:fill="auto"/>
            <w:noWrap/>
            <w:vAlign w:val="bottom"/>
            <w:hideMark/>
          </w:tcPr>
          <w:p w14:paraId="45969A1C" w14:textId="77777777" w:rsidR="00584A8A" w:rsidRPr="000560D4" w:rsidRDefault="00584A8A" w:rsidP="001B18D1">
            <w:pPr>
              <w:jc w:val="right"/>
              <w:rPr>
                <w:rFonts w:cs="Arial"/>
                <w:b/>
                <w:bCs/>
                <w:sz w:val="13"/>
                <w:szCs w:val="13"/>
              </w:rPr>
            </w:pPr>
            <w:r w:rsidRPr="000560D4">
              <w:rPr>
                <w:rFonts w:cs="Arial"/>
                <w:b/>
                <w:bCs/>
                <w:sz w:val="13"/>
                <w:szCs w:val="13"/>
              </w:rPr>
              <w:t>COP 269.266.495</w:t>
            </w:r>
          </w:p>
        </w:tc>
        <w:tc>
          <w:tcPr>
            <w:tcW w:w="604" w:type="pct"/>
            <w:shd w:val="clear" w:color="auto" w:fill="auto"/>
            <w:noWrap/>
            <w:vAlign w:val="bottom"/>
            <w:hideMark/>
          </w:tcPr>
          <w:p w14:paraId="3DA2FD56" w14:textId="77777777" w:rsidR="00584A8A" w:rsidRPr="000560D4" w:rsidRDefault="00584A8A" w:rsidP="001B18D1">
            <w:pPr>
              <w:jc w:val="right"/>
              <w:rPr>
                <w:rFonts w:cs="Arial"/>
                <w:b/>
                <w:bCs/>
                <w:sz w:val="13"/>
                <w:szCs w:val="13"/>
              </w:rPr>
            </w:pPr>
            <w:r w:rsidRPr="000560D4">
              <w:rPr>
                <w:rFonts w:cs="Arial"/>
                <w:b/>
                <w:bCs/>
                <w:sz w:val="13"/>
                <w:szCs w:val="13"/>
              </w:rPr>
              <w:t>COP 269.266.495</w:t>
            </w:r>
          </w:p>
        </w:tc>
        <w:tc>
          <w:tcPr>
            <w:tcW w:w="604" w:type="pct"/>
            <w:shd w:val="clear" w:color="auto" w:fill="auto"/>
            <w:noWrap/>
            <w:vAlign w:val="bottom"/>
            <w:hideMark/>
          </w:tcPr>
          <w:p w14:paraId="30DDABED" w14:textId="77777777" w:rsidR="00584A8A" w:rsidRPr="000560D4" w:rsidRDefault="00584A8A" w:rsidP="001B18D1">
            <w:pPr>
              <w:jc w:val="right"/>
              <w:rPr>
                <w:rFonts w:cs="Arial"/>
                <w:b/>
                <w:bCs/>
                <w:sz w:val="13"/>
                <w:szCs w:val="13"/>
              </w:rPr>
            </w:pPr>
            <w:r w:rsidRPr="000560D4">
              <w:rPr>
                <w:rFonts w:cs="Arial"/>
                <w:b/>
                <w:bCs/>
                <w:sz w:val="13"/>
                <w:szCs w:val="13"/>
              </w:rPr>
              <w:t>COP 269.266.495</w:t>
            </w:r>
          </w:p>
        </w:tc>
        <w:tc>
          <w:tcPr>
            <w:tcW w:w="604" w:type="pct"/>
            <w:shd w:val="clear" w:color="auto" w:fill="auto"/>
            <w:noWrap/>
            <w:vAlign w:val="bottom"/>
            <w:hideMark/>
          </w:tcPr>
          <w:p w14:paraId="43197B37" w14:textId="77777777" w:rsidR="00584A8A" w:rsidRPr="000560D4" w:rsidRDefault="00584A8A" w:rsidP="001B18D1">
            <w:pPr>
              <w:jc w:val="right"/>
              <w:rPr>
                <w:rFonts w:cs="Arial"/>
                <w:b/>
                <w:bCs/>
                <w:sz w:val="13"/>
                <w:szCs w:val="13"/>
              </w:rPr>
            </w:pPr>
            <w:r w:rsidRPr="000560D4">
              <w:rPr>
                <w:rFonts w:cs="Arial"/>
                <w:b/>
                <w:bCs/>
                <w:sz w:val="13"/>
                <w:szCs w:val="13"/>
              </w:rPr>
              <w:t>COP 402.642.097</w:t>
            </w:r>
          </w:p>
        </w:tc>
        <w:tc>
          <w:tcPr>
            <w:tcW w:w="604" w:type="pct"/>
            <w:shd w:val="clear" w:color="auto" w:fill="auto"/>
            <w:noWrap/>
            <w:vAlign w:val="bottom"/>
            <w:hideMark/>
          </w:tcPr>
          <w:p w14:paraId="4398B7D5" w14:textId="77777777" w:rsidR="00584A8A" w:rsidRPr="000560D4" w:rsidRDefault="00584A8A" w:rsidP="001B18D1">
            <w:pPr>
              <w:jc w:val="right"/>
              <w:rPr>
                <w:rFonts w:cs="Arial"/>
                <w:b/>
                <w:bCs/>
                <w:sz w:val="13"/>
                <w:szCs w:val="13"/>
              </w:rPr>
            </w:pPr>
            <w:r w:rsidRPr="000560D4">
              <w:rPr>
                <w:rFonts w:cs="Arial"/>
                <w:b/>
                <w:bCs/>
                <w:sz w:val="13"/>
                <w:szCs w:val="13"/>
              </w:rPr>
              <w:t>COP 402.642.097</w:t>
            </w:r>
          </w:p>
        </w:tc>
        <w:tc>
          <w:tcPr>
            <w:tcW w:w="663" w:type="pct"/>
            <w:shd w:val="clear" w:color="auto" w:fill="auto"/>
            <w:noWrap/>
            <w:vAlign w:val="bottom"/>
            <w:hideMark/>
          </w:tcPr>
          <w:p w14:paraId="54D151D3" w14:textId="77777777" w:rsidR="00584A8A" w:rsidRPr="000560D4" w:rsidRDefault="00584A8A" w:rsidP="001B18D1">
            <w:pPr>
              <w:jc w:val="right"/>
              <w:rPr>
                <w:rFonts w:cs="Arial"/>
                <w:b/>
                <w:bCs/>
                <w:sz w:val="13"/>
                <w:szCs w:val="13"/>
              </w:rPr>
            </w:pPr>
            <w:r w:rsidRPr="000560D4">
              <w:rPr>
                <w:rFonts w:cs="Arial"/>
                <w:b/>
                <w:bCs/>
                <w:sz w:val="13"/>
                <w:szCs w:val="13"/>
              </w:rPr>
              <w:t>COP 402.642.097</w:t>
            </w:r>
          </w:p>
        </w:tc>
      </w:tr>
      <w:tr w:rsidR="00B66AA1" w:rsidRPr="000560D4" w14:paraId="6F1A7934" w14:textId="77777777" w:rsidTr="00D01541">
        <w:trPr>
          <w:trHeight w:val="320"/>
        </w:trPr>
        <w:tc>
          <w:tcPr>
            <w:tcW w:w="1249" w:type="pct"/>
            <w:shd w:val="clear" w:color="auto" w:fill="auto"/>
            <w:noWrap/>
            <w:vAlign w:val="bottom"/>
            <w:hideMark/>
          </w:tcPr>
          <w:p w14:paraId="26F48526" w14:textId="77777777" w:rsidR="00584A8A" w:rsidRPr="000560D4" w:rsidRDefault="00584A8A" w:rsidP="001B18D1">
            <w:pPr>
              <w:ind w:firstLineChars="100" w:firstLine="130"/>
              <w:outlineLvl w:val="0"/>
              <w:rPr>
                <w:rFonts w:cs="Calibri"/>
                <w:sz w:val="13"/>
                <w:szCs w:val="13"/>
              </w:rPr>
            </w:pPr>
            <w:r w:rsidRPr="000560D4">
              <w:rPr>
                <w:rFonts w:cs="Calibri"/>
                <w:sz w:val="13"/>
                <w:szCs w:val="13"/>
              </w:rPr>
              <w:t>Obras civiles</w:t>
            </w:r>
          </w:p>
        </w:tc>
        <w:tc>
          <w:tcPr>
            <w:tcW w:w="672" w:type="pct"/>
            <w:shd w:val="clear" w:color="auto" w:fill="auto"/>
            <w:noWrap/>
            <w:vAlign w:val="bottom"/>
            <w:hideMark/>
          </w:tcPr>
          <w:p w14:paraId="622CF3DC" w14:textId="77777777" w:rsidR="00584A8A" w:rsidRPr="000560D4" w:rsidRDefault="00584A8A" w:rsidP="001B18D1">
            <w:pPr>
              <w:jc w:val="right"/>
              <w:outlineLvl w:val="0"/>
              <w:rPr>
                <w:rFonts w:cs="Arial"/>
                <w:sz w:val="13"/>
                <w:szCs w:val="13"/>
              </w:rPr>
            </w:pPr>
            <w:r w:rsidRPr="000560D4">
              <w:rPr>
                <w:rFonts w:cs="Arial"/>
                <w:sz w:val="13"/>
                <w:szCs w:val="13"/>
              </w:rPr>
              <w:t>COP 132.136.382</w:t>
            </w:r>
          </w:p>
        </w:tc>
        <w:tc>
          <w:tcPr>
            <w:tcW w:w="604" w:type="pct"/>
            <w:shd w:val="clear" w:color="auto" w:fill="auto"/>
            <w:noWrap/>
            <w:vAlign w:val="bottom"/>
            <w:hideMark/>
          </w:tcPr>
          <w:p w14:paraId="71943202" w14:textId="77777777" w:rsidR="00584A8A" w:rsidRPr="000560D4" w:rsidRDefault="00584A8A" w:rsidP="001B18D1">
            <w:pPr>
              <w:jc w:val="right"/>
              <w:outlineLvl w:val="0"/>
              <w:rPr>
                <w:rFonts w:cs="Arial"/>
                <w:sz w:val="13"/>
                <w:szCs w:val="13"/>
              </w:rPr>
            </w:pPr>
            <w:r w:rsidRPr="000560D4">
              <w:rPr>
                <w:rFonts w:cs="Arial"/>
                <w:sz w:val="13"/>
                <w:szCs w:val="13"/>
              </w:rPr>
              <w:t>COP 132.136.382</w:t>
            </w:r>
          </w:p>
        </w:tc>
        <w:tc>
          <w:tcPr>
            <w:tcW w:w="604" w:type="pct"/>
            <w:shd w:val="clear" w:color="auto" w:fill="auto"/>
            <w:noWrap/>
            <w:vAlign w:val="bottom"/>
            <w:hideMark/>
          </w:tcPr>
          <w:p w14:paraId="5D4F76ED" w14:textId="77777777" w:rsidR="00584A8A" w:rsidRPr="000560D4" w:rsidRDefault="00584A8A" w:rsidP="001B18D1">
            <w:pPr>
              <w:jc w:val="right"/>
              <w:outlineLvl w:val="0"/>
              <w:rPr>
                <w:rFonts w:cs="Arial"/>
                <w:sz w:val="13"/>
                <w:szCs w:val="13"/>
              </w:rPr>
            </w:pPr>
            <w:r w:rsidRPr="000560D4">
              <w:rPr>
                <w:rFonts w:cs="Arial"/>
                <w:sz w:val="13"/>
                <w:szCs w:val="13"/>
              </w:rPr>
              <w:t>COP 132.136.382</w:t>
            </w:r>
          </w:p>
        </w:tc>
        <w:tc>
          <w:tcPr>
            <w:tcW w:w="604" w:type="pct"/>
            <w:shd w:val="clear" w:color="auto" w:fill="auto"/>
            <w:noWrap/>
            <w:vAlign w:val="bottom"/>
            <w:hideMark/>
          </w:tcPr>
          <w:p w14:paraId="4C925A35" w14:textId="77777777" w:rsidR="00584A8A" w:rsidRPr="000560D4" w:rsidRDefault="00584A8A" w:rsidP="001B18D1">
            <w:pPr>
              <w:jc w:val="right"/>
              <w:outlineLvl w:val="0"/>
              <w:rPr>
                <w:rFonts w:cs="Arial"/>
                <w:sz w:val="13"/>
                <w:szCs w:val="13"/>
              </w:rPr>
            </w:pPr>
            <w:r w:rsidRPr="000560D4">
              <w:rPr>
                <w:rFonts w:cs="Arial"/>
                <w:sz w:val="13"/>
                <w:szCs w:val="13"/>
              </w:rPr>
              <w:t>COP 207.864.301</w:t>
            </w:r>
          </w:p>
        </w:tc>
        <w:tc>
          <w:tcPr>
            <w:tcW w:w="604" w:type="pct"/>
            <w:shd w:val="clear" w:color="auto" w:fill="auto"/>
            <w:noWrap/>
            <w:vAlign w:val="bottom"/>
            <w:hideMark/>
          </w:tcPr>
          <w:p w14:paraId="259B839D" w14:textId="77777777" w:rsidR="00584A8A" w:rsidRPr="000560D4" w:rsidRDefault="00584A8A" w:rsidP="001B18D1">
            <w:pPr>
              <w:jc w:val="right"/>
              <w:outlineLvl w:val="0"/>
              <w:rPr>
                <w:rFonts w:cs="Arial"/>
                <w:sz w:val="13"/>
                <w:szCs w:val="13"/>
              </w:rPr>
            </w:pPr>
            <w:r w:rsidRPr="000560D4">
              <w:rPr>
                <w:rFonts w:cs="Arial"/>
                <w:sz w:val="13"/>
                <w:szCs w:val="13"/>
              </w:rPr>
              <w:t>COP 207.864.301</w:t>
            </w:r>
          </w:p>
        </w:tc>
        <w:tc>
          <w:tcPr>
            <w:tcW w:w="663" w:type="pct"/>
            <w:shd w:val="clear" w:color="auto" w:fill="auto"/>
            <w:noWrap/>
            <w:vAlign w:val="bottom"/>
            <w:hideMark/>
          </w:tcPr>
          <w:p w14:paraId="5A14E823" w14:textId="77777777" w:rsidR="00584A8A" w:rsidRPr="000560D4" w:rsidRDefault="00584A8A" w:rsidP="001B18D1">
            <w:pPr>
              <w:jc w:val="right"/>
              <w:outlineLvl w:val="0"/>
              <w:rPr>
                <w:rFonts w:cs="Arial"/>
                <w:sz w:val="13"/>
                <w:szCs w:val="13"/>
              </w:rPr>
            </w:pPr>
            <w:r w:rsidRPr="000560D4">
              <w:rPr>
                <w:rFonts w:cs="Arial"/>
                <w:sz w:val="13"/>
                <w:szCs w:val="13"/>
              </w:rPr>
              <w:t>COP 207.864.301</w:t>
            </w:r>
          </w:p>
        </w:tc>
      </w:tr>
      <w:tr w:rsidR="00B66AA1" w:rsidRPr="000560D4" w14:paraId="47C5F7E6" w14:textId="77777777" w:rsidTr="00D01541">
        <w:trPr>
          <w:trHeight w:val="320"/>
        </w:trPr>
        <w:tc>
          <w:tcPr>
            <w:tcW w:w="1249" w:type="pct"/>
            <w:shd w:val="clear" w:color="auto" w:fill="auto"/>
            <w:noWrap/>
            <w:vAlign w:val="bottom"/>
            <w:hideMark/>
          </w:tcPr>
          <w:p w14:paraId="65A8AEB5" w14:textId="77777777" w:rsidR="00584A8A" w:rsidRPr="000560D4" w:rsidRDefault="00584A8A" w:rsidP="001B18D1">
            <w:pPr>
              <w:ind w:firstLineChars="100" w:firstLine="130"/>
              <w:outlineLvl w:val="0"/>
              <w:rPr>
                <w:rFonts w:cs="Calibri"/>
                <w:sz w:val="13"/>
                <w:szCs w:val="13"/>
              </w:rPr>
            </w:pPr>
            <w:r w:rsidRPr="000560D4">
              <w:rPr>
                <w:rFonts w:cs="Calibri"/>
                <w:sz w:val="13"/>
                <w:szCs w:val="13"/>
              </w:rPr>
              <w:t>Puesta a tierra y protección catódica</w:t>
            </w:r>
          </w:p>
        </w:tc>
        <w:tc>
          <w:tcPr>
            <w:tcW w:w="672" w:type="pct"/>
            <w:shd w:val="clear" w:color="auto" w:fill="auto"/>
            <w:noWrap/>
            <w:vAlign w:val="bottom"/>
            <w:hideMark/>
          </w:tcPr>
          <w:p w14:paraId="0D7176EC" w14:textId="77777777" w:rsidR="00584A8A" w:rsidRPr="000560D4" w:rsidRDefault="00584A8A" w:rsidP="001B18D1">
            <w:pPr>
              <w:jc w:val="right"/>
              <w:outlineLvl w:val="0"/>
              <w:rPr>
                <w:rFonts w:cs="Arial"/>
                <w:sz w:val="13"/>
                <w:szCs w:val="13"/>
              </w:rPr>
            </w:pPr>
            <w:r w:rsidRPr="000560D4">
              <w:rPr>
                <w:rFonts w:cs="Arial"/>
                <w:sz w:val="13"/>
                <w:szCs w:val="13"/>
              </w:rPr>
              <w:t>COP 26.043.316</w:t>
            </w:r>
          </w:p>
        </w:tc>
        <w:tc>
          <w:tcPr>
            <w:tcW w:w="604" w:type="pct"/>
            <w:shd w:val="clear" w:color="auto" w:fill="auto"/>
            <w:noWrap/>
            <w:vAlign w:val="bottom"/>
            <w:hideMark/>
          </w:tcPr>
          <w:p w14:paraId="54EBECE3" w14:textId="77777777" w:rsidR="00584A8A" w:rsidRPr="000560D4" w:rsidRDefault="00584A8A" w:rsidP="001B18D1">
            <w:pPr>
              <w:jc w:val="right"/>
              <w:outlineLvl w:val="0"/>
              <w:rPr>
                <w:rFonts w:cs="Arial"/>
                <w:sz w:val="13"/>
                <w:szCs w:val="13"/>
              </w:rPr>
            </w:pPr>
            <w:r w:rsidRPr="000560D4">
              <w:rPr>
                <w:rFonts w:cs="Arial"/>
                <w:sz w:val="13"/>
                <w:szCs w:val="13"/>
              </w:rPr>
              <w:t>COP 26.043.316</w:t>
            </w:r>
          </w:p>
        </w:tc>
        <w:tc>
          <w:tcPr>
            <w:tcW w:w="604" w:type="pct"/>
            <w:shd w:val="clear" w:color="auto" w:fill="auto"/>
            <w:noWrap/>
            <w:vAlign w:val="bottom"/>
            <w:hideMark/>
          </w:tcPr>
          <w:p w14:paraId="79EBA04B" w14:textId="77777777" w:rsidR="00584A8A" w:rsidRPr="000560D4" w:rsidRDefault="00584A8A" w:rsidP="001B18D1">
            <w:pPr>
              <w:jc w:val="right"/>
              <w:outlineLvl w:val="0"/>
              <w:rPr>
                <w:rFonts w:cs="Arial"/>
                <w:sz w:val="13"/>
                <w:szCs w:val="13"/>
              </w:rPr>
            </w:pPr>
            <w:r w:rsidRPr="000560D4">
              <w:rPr>
                <w:rFonts w:cs="Arial"/>
                <w:sz w:val="13"/>
                <w:szCs w:val="13"/>
              </w:rPr>
              <w:t>COP 26.043.316</w:t>
            </w:r>
          </w:p>
        </w:tc>
        <w:tc>
          <w:tcPr>
            <w:tcW w:w="604" w:type="pct"/>
            <w:shd w:val="clear" w:color="auto" w:fill="auto"/>
            <w:noWrap/>
            <w:vAlign w:val="bottom"/>
            <w:hideMark/>
          </w:tcPr>
          <w:p w14:paraId="5F7169A9" w14:textId="77777777" w:rsidR="00584A8A" w:rsidRPr="000560D4" w:rsidRDefault="00584A8A" w:rsidP="001B18D1">
            <w:pPr>
              <w:jc w:val="right"/>
              <w:outlineLvl w:val="0"/>
              <w:rPr>
                <w:rFonts w:cs="Arial"/>
                <w:sz w:val="13"/>
                <w:szCs w:val="13"/>
              </w:rPr>
            </w:pPr>
            <w:r w:rsidRPr="000560D4">
              <w:rPr>
                <w:rFonts w:cs="Arial"/>
                <w:sz w:val="13"/>
                <w:szCs w:val="13"/>
              </w:rPr>
              <w:t>COP 43.069.227</w:t>
            </w:r>
          </w:p>
        </w:tc>
        <w:tc>
          <w:tcPr>
            <w:tcW w:w="604" w:type="pct"/>
            <w:shd w:val="clear" w:color="auto" w:fill="auto"/>
            <w:noWrap/>
            <w:vAlign w:val="bottom"/>
            <w:hideMark/>
          </w:tcPr>
          <w:p w14:paraId="1CEF615F" w14:textId="77777777" w:rsidR="00584A8A" w:rsidRPr="000560D4" w:rsidRDefault="00584A8A" w:rsidP="001B18D1">
            <w:pPr>
              <w:jc w:val="right"/>
              <w:outlineLvl w:val="0"/>
              <w:rPr>
                <w:rFonts w:cs="Arial"/>
                <w:sz w:val="13"/>
                <w:szCs w:val="13"/>
              </w:rPr>
            </w:pPr>
            <w:r w:rsidRPr="000560D4">
              <w:rPr>
                <w:rFonts w:cs="Arial"/>
                <w:sz w:val="13"/>
                <w:szCs w:val="13"/>
              </w:rPr>
              <w:t>COP 43.069.227</w:t>
            </w:r>
          </w:p>
        </w:tc>
        <w:tc>
          <w:tcPr>
            <w:tcW w:w="663" w:type="pct"/>
            <w:shd w:val="clear" w:color="auto" w:fill="auto"/>
            <w:noWrap/>
            <w:vAlign w:val="bottom"/>
            <w:hideMark/>
          </w:tcPr>
          <w:p w14:paraId="26773F59" w14:textId="77777777" w:rsidR="00584A8A" w:rsidRPr="000560D4" w:rsidRDefault="00584A8A" w:rsidP="001B18D1">
            <w:pPr>
              <w:jc w:val="right"/>
              <w:outlineLvl w:val="0"/>
              <w:rPr>
                <w:rFonts w:cs="Arial"/>
                <w:sz w:val="13"/>
                <w:szCs w:val="13"/>
              </w:rPr>
            </w:pPr>
            <w:r w:rsidRPr="000560D4">
              <w:rPr>
                <w:rFonts w:cs="Arial"/>
                <w:sz w:val="13"/>
                <w:szCs w:val="13"/>
              </w:rPr>
              <w:t>COP 43.069.227</w:t>
            </w:r>
          </w:p>
        </w:tc>
      </w:tr>
      <w:tr w:rsidR="00B66AA1" w:rsidRPr="000560D4" w14:paraId="6A315DA5" w14:textId="77777777" w:rsidTr="00D01541">
        <w:trPr>
          <w:trHeight w:val="320"/>
        </w:trPr>
        <w:tc>
          <w:tcPr>
            <w:tcW w:w="1249" w:type="pct"/>
            <w:shd w:val="clear" w:color="auto" w:fill="auto"/>
            <w:noWrap/>
            <w:vAlign w:val="bottom"/>
            <w:hideMark/>
          </w:tcPr>
          <w:p w14:paraId="10C3FFBC" w14:textId="77777777" w:rsidR="00584A8A" w:rsidRPr="000560D4" w:rsidRDefault="00584A8A" w:rsidP="001B18D1">
            <w:pPr>
              <w:ind w:firstLineChars="100" w:firstLine="130"/>
              <w:outlineLvl w:val="0"/>
              <w:rPr>
                <w:rFonts w:cs="Calibri"/>
                <w:sz w:val="13"/>
                <w:szCs w:val="13"/>
              </w:rPr>
            </w:pPr>
            <w:r w:rsidRPr="000560D4">
              <w:rPr>
                <w:rFonts w:cs="Calibri"/>
                <w:sz w:val="13"/>
                <w:szCs w:val="13"/>
              </w:rPr>
              <w:t>Comunicaciones (GRPS, RADIO, INTERNET)</w:t>
            </w:r>
          </w:p>
        </w:tc>
        <w:tc>
          <w:tcPr>
            <w:tcW w:w="672" w:type="pct"/>
            <w:shd w:val="clear" w:color="auto" w:fill="auto"/>
            <w:noWrap/>
            <w:vAlign w:val="bottom"/>
            <w:hideMark/>
          </w:tcPr>
          <w:p w14:paraId="198E6F4F" w14:textId="77777777" w:rsidR="00584A8A" w:rsidRPr="000560D4" w:rsidRDefault="00584A8A" w:rsidP="001B18D1">
            <w:pPr>
              <w:jc w:val="right"/>
              <w:outlineLvl w:val="0"/>
              <w:rPr>
                <w:rFonts w:cs="Arial"/>
                <w:sz w:val="13"/>
                <w:szCs w:val="13"/>
              </w:rPr>
            </w:pPr>
            <w:r w:rsidRPr="000560D4">
              <w:rPr>
                <w:rFonts w:cs="Arial"/>
                <w:sz w:val="13"/>
                <w:szCs w:val="13"/>
              </w:rPr>
              <w:t>COP 82.334.261</w:t>
            </w:r>
          </w:p>
        </w:tc>
        <w:tc>
          <w:tcPr>
            <w:tcW w:w="604" w:type="pct"/>
            <w:shd w:val="clear" w:color="auto" w:fill="auto"/>
            <w:noWrap/>
            <w:vAlign w:val="bottom"/>
            <w:hideMark/>
          </w:tcPr>
          <w:p w14:paraId="0850E2CC" w14:textId="77777777" w:rsidR="00584A8A" w:rsidRPr="000560D4" w:rsidRDefault="00584A8A" w:rsidP="001B18D1">
            <w:pPr>
              <w:jc w:val="right"/>
              <w:outlineLvl w:val="0"/>
              <w:rPr>
                <w:rFonts w:cs="Arial"/>
                <w:sz w:val="13"/>
                <w:szCs w:val="13"/>
              </w:rPr>
            </w:pPr>
            <w:r w:rsidRPr="000560D4">
              <w:rPr>
                <w:rFonts w:cs="Arial"/>
                <w:sz w:val="13"/>
                <w:szCs w:val="13"/>
              </w:rPr>
              <w:t>COP 82.334.261</w:t>
            </w:r>
          </w:p>
        </w:tc>
        <w:tc>
          <w:tcPr>
            <w:tcW w:w="604" w:type="pct"/>
            <w:shd w:val="clear" w:color="auto" w:fill="auto"/>
            <w:noWrap/>
            <w:vAlign w:val="bottom"/>
            <w:hideMark/>
          </w:tcPr>
          <w:p w14:paraId="22196F52" w14:textId="77777777" w:rsidR="00584A8A" w:rsidRPr="000560D4" w:rsidRDefault="00584A8A" w:rsidP="001B18D1">
            <w:pPr>
              <w:jc w:val="right"/>
              <w:outlineLvl w:val="0"/>
              <w:rPr>
                <w:rFonts w:cs="Arial"/>
                <w:sz w:val="13"/>
                <w:szCs w:val="13"/>
              </w:rPr>
            </w:pPr>
            <w:r w:rsidRPr="000560D4">
              <w:rPr>
                <w:rFonts w:cs="Arial"/>
                <w:sz w:val="13"/>
                <w:szCs w:val="13"/>
              </w:rPr>
              <w:t>COP 82.334.261</w:t>
            </w:r>
          </w:p>
        </w:tc>
        <w:tc>
          <w:tcPr>
            <w:tcW w:w="604" w:type="pct"/>
            <w:shd w:val="clear" w:color="auto" w:fill="auto"/>
            <w:noWrap/>
            <w:vAlign w:val="bottom"/>
            <w:hideMark/>
          </w:tcPr>
          <w:p w14:paraId="44D07401" w14:textId="77777777" w:rsidR="00584A8A" w:rsidRPr="000560D4" w:rsidRDefault="00584A8A" w:rsidP="001B18D1">
            <w:pPr>
              <w:jc w:val="right"/>
              <w:outlineLvl w:val="0"/>
              <w:rPr>
                <w:rFonts w:cs="Arial"/>
                <w:sz w:val="13"/>
                <w:szCs w:val="13"/>
              </w:rPr>
            </w:pPr>
            <w:r w:rsidRPr="000560D4">
              <w:rPr>
                <w:rFonts w:cs="Arial"/>
                <w:sz w:val="13"/>
                <w:szCs w:val="13"/>
              </w:rPr>
              <w:t>COP 115.593.297</w:t>
            </w:r>
          </w:p>
        </w:tc>
        <w:tc>
          <w:tcPr>
            <w:tcW w:w="604" w:type="pct"/>
            <w:shd w:val="clear" w:color="auto" w:fill="auto"/>
            <w:noWrap/>
            <w:vAlign w:val="bottom"/>
            <w:hideMark/>
          </w:tcPr>
          <w:p w14:paraId="0BFF34B1" w14:textId="77777777" w:rsidR="00584A8A" w:rsidRPr="000560D4" w:rsidRDefault="00584A8A" w:rsidP="001B18D1">
            <w:pPr>
              <w:jc w:val="right"/>
              <w:outlineLvl w:val="0"/>
              <w:rPr>
                <w:rFonts w:cs="Arial"/>
                <w:sz w:val="13"/>
                <w:szCs w:val="13"/>
              </w:rPr>
            </w:pPr>
            <w:r w:rsidRPr="000560D4">
              <w:rPr>
                <w:rFonts w:cs="Arial"/>
                <w:sz w:val="13"/>
                <w:szCs w:val="13"/>
              </w:rPr>
              <w:t>COP 115.593.297</w:t>
            </w:r>
          </w:p>
        </w:tc>
        <w:tc>
          <w:tcPr>
            <w:tcW w:w="663" w:type="pct"/>
            <w:shd w:val="clear" w:color="auto" w:fill="auto"/>
            <w:noWrap/>
            <w:vAlign w:val="bottom"/>
            <w:hideMark/>
          </w:tcPr>
          <w:p w14:paraId="5895141C" w14:textId="77777777" w:rsidR="00584A8A" w:rsidRPr="000560D4" w:rsidRDefault="00584A8A" w:rsidP="001B18D1">
            <w:pPr>
              <w:jc w:val="right"/>
              <w:outlineLvl w:val="0"/>
              <w:rPr>
                <w:rFonts w:cs="Arial"/>
                <w:sz w:val="13"/>
                <w:szCs w:val="13"/>
              </w:rPr>
            </w:pPr>
            <w:r w:rsidRPr="000560D4">
              <w:rPr>
                <w:rFonts w:cs="Arial"/>
                <w:sz w:val="13"/>
                <w:szCs w:val="13"/>
              </w:rPr>
              <w:t>COP 115.593.297</w:t>
            </w:r>
          </w:p>
        </w:tc>
      </w:tr>
      <w:tr w:rsidR="00B66AA1" w:rsidRPr="000560D4" w14:paraId="58FBAB9A" w14:textId="77777777" w:rsidTr="00D01541">
        <w:trPr>
          <w:trHeight w:val="320"/>
        </w:trPr>
        <w:tc>
          <w:tcPr>
            <w:tcW w:w="1249" w:type="pct"/>
            <w:shd w:val="clear" w:color="auto" w:fill="auto"/>
            <w:noWrap/>
            <w:vAlign w:val="bottom"/>
            <w:hideMark/>
          </w:tcPr>
          <w:p w14:paraId="02E27D3A" w14:textId="19570963" w:rsidR="00584A8A" w:rsidRPr="000560D4" w:rsidRDefault="00957E4F" w:rsidP="001B18D1">
            <w:pPr>
              <w:ind w:firstLineChars="100" w:firstLine="130"/>
              <w:outlineLvl w:val="0"/>
              <w:rPr>
                <w:rFonts w:cs="Calibri"/>
                <w:sz w:val="13"/>
                <w:szCs w:val="13"/>
              </w:rPr>
            </w:pPr>
            <w:r w:rsidRPr="000560D4">
              <w:rPr>
                <w:rFonts w:cs="Calibri"/>
                <w:sz w:val="13"/>
                <w:szCs w:val="13"/>
              </w:rPr>
              <w:t>Ingeniería</w:t>
            </w:r>
          </w:p>
        </w:tc>
        <w:tc>
          <w:tcPr>
            <w:tcW w:w="672" w:type="pct"/>
            <w:shd w:val="clear" w:color="auto" w:fill="auto"/>
            <w:noWrap/>
            <w:vAlign w:val="bottom"/>
            <w:hideMark/>
          </w:tcPr>
          <w:p w14:paraId="2A010A4F" w14:textId="77777777" w:rsidR="00584A8A" w:rsidRPr="000560D4" w:rsidRDefault="00584A8A" w:rsidP="001B18D1">
            <w:pPr>
              <w:jc w:val="right"/>
              <w:outlineLvl w:val="0"/>
              <w:rPr>
                <w:rFonts w:cs="Arial"/>
                <w:sz w:val="13"/>
                <w:szCs w:val="13"/>
              </w:rPr>
            </w:pPr>
            <w:r w:rsidRPr="000560D4">
              <w:rPr>
                <w:rFonts w:cs="Arial"/>
                <w:sz w:val="13"/>
                <w:szCs w:val="13"/>
              </w:rPr>
              <w:t>COP 28.752.537</w:t>
            </w:r>
          </w:p>
        </w:tc>
        <w:tc>
          <w:tcPr>
            <w:tcW w:w="604" w:type="pct"/>
            <w:shd w:val="clear" w:color="auto" w:fill="auto"/>
            <w:noWrap/>
            <w:vAlign w:val="bottom"/>
            <w:hideMark/>
          </w:tcPr>
          <w:p w14:paraId="04F5450E" w14:textId="77777777" w:rsidR="00584A8A" w:rsidRPr="000560D4" w:rsidRDefault="00584A8A" w:rsidP="001B18D1">
            <w:pPr>
              <w:jc w:val="right"/>
              <w:outlineLvl w:val="0"/>
              <w:rPr>
                <w:rFonts w:cs="Arial"/>
                <w:sz w:val="13"/>
                <w:szCs w:val="13"/>
              </w:rPr>
            </w:pPr>
            <w:r w:rsidRPr="000560D4">
              <w:rPr>
                <w:rFonts w:cs="Arial"/>
                <w:sz w:val="13"/>
                <w:szCs w:val="13"/>
              </w:rPr>
              <w:t>COP 28.752.537</w:t>
            </w:r>
          </w:p>
        </w:tc>
        <w:tc>
          <w:tcPr>
            <w:tcW w:w="604" w:type="pct"/>
            <w:shd w:val="clear" w:color="auto" w:fill="auto"/>
            <w:noWrap/>
            <w:vAlign w:val="bottom"/>
            <w:hideMark/>
          </w:tcPr>
          <w:p w14:paraId="5066E115" w14:textId="77777777" w:rsidR="00584A8A" w:rsidRPr="000560D4" w:rsidRDefault="00584A8A" w:rsidP="001B18D1">
            <w:pPr>
              <w:jc w:val="right"/>
              <w:outlineLvl w:val="0"/>
              <w:rPr>
                <w:rFonts w:cs="Arial"/>
                <w:sz w:val="13"/>
                <w:szCs w:val="13"/>
              </w:rPr>
            </w:pPr>
            <w:r w:rsidRPr="000560D4">
              <w:rPr>
                <w:rFonts w:cs="Arial"/>
                <w:sz w:val="13"/>
                <w:szCs w:val="13"/>
              </w:rPr>
              <w:t>COP 28.752.537</w:t>
            </w:r>
          </w:p>
        </w:tc>
        <w:tc>
          <w:tcPr>
            <w:tcW w:w="604" w:type="pct"/>
            <w:shd w:val="clear" w:color="auto" w:fill="auto"/>
            <w:noWrap/>
            <w:vAlign w:val="bottom"/>
            <w:hideMark/>
          </w:tcPr>
          <w:p w14:paraId="15D5C8E9" w14:textId="77777777" w:rsidR="00584A8A" w:rsidRPr="000560D4" w:rsidRDefault="00584A8A" w:rsidP="001B18D1">
            <w:pPr>
              <w:jc w:val="right"/>
              <w:outlineLvl w:val="0"/>
              <w:rPr>
                <w:rFonts w:cs="Arial"/>
                <w:sz w:val="13"/>
                <w:szCs w:val="13"/>
              </w:rPr>
            </w:pPr>
            <w:r w:rsidRPr="000560D4">
              <w:rPr>
                <w:rFonts w:cs="Arial"/>
                <w:sz w:val="13"/>
                <w:szCs w:val="13"/>
              </w:rPr>
              <w:t>COP 36.115.272</w:t>
            </w:r>
          </w:p>
        </w:tc>
        <w:tc>
          <w:tcPr>
            <w:tcW w:w="604" w:type="pct"/>
            <w:shd w:val="clear" w:color="auto" w:fill="auto"/>
            <w:noWrap/>
            <w:vAlign w:val="bottom"/>
            <w:hideMark/>
          </w:tcPr>
          <w:p w14:paraId="458943CC" w14:textId="77777777" w:rsidR="00584A8A" w:rsidRPr="000560D4" w:rsidRDefault="00584A8A" w:rsidP="001B18D1">
            <w:pPr>
              <w:jc w:val="right"/>
              <w:outlineLvl w:val="0"/>
              <w:rPr>
                <w:rFonts w:cs="Arial"/>
                <w:sz w:val="13"/>
                <w:szCs w:val="13"/>
              </w:rPr>
            </w:pPr>
            <w:r w:rsidRPr="000560D4">
              <w:rPr>
                <w:rFonts w:cs="Arial"/>
                <w:sz w:val="13"/>
                <w:szCs w:val="13"/>
              </w:rPr>
              <w:t>COP 36.115.272</w:t>
            </w:r>
          </w:p>
        </w:tc>
        <w:tc>
          <w:tcPr>
            <w:tcW w:w="663" w:type="pct"/>
            <w:shd w:val="clear" w:color="auto" w:fill="auto"/>
            <w:noWrap/>
            <w:vAlign w:val="bottom"/>
            <w:hideMark/>
          </w:tcPr>
          <w:p w14:paraId="3DFAC8F1" w14:textId="77777777" w:rsidR="00584A8A" w:rsidRPr="000560D4" w:rsidRDefault="00584A8A" w:rsidP="001B18D1">
            <w:pPr>
              <w:jc w:val="right"/>
              <w:outlineLvl w:val="0"/>
              <w:rPr>
                <w:rFonts w:cs="Arial"/>
                <w:sz w:val="13"/>
                <w:szCs w:val="13"/>
              </w:rPr>
            </w:pPr>
            <w:r w:rsidRPr="000560D4">
              <w:rPr>
                <w:rFonts w:cs="Arial"/>
                <w:sz w:val="13"/>
                <w:szCs w:val="13"/>
              </w:rPr>
              <w:t>COP 36.115.272</w:t>
            </w:r>
          </w:p>
        </w:tc>
      </w:tr>
      <w:tr w:rsidR="00B66AA1" w:rsidRPr="000560D4" w14:paraId="493542DA" w14:textId="77777777" w:rsidTr="00D01541">
        <w:trPr>
          <w:trHeight w:val="320"/>
        </w:trPr>
        <w:tc>
          <w:tcPr>
            <w:tcW w:w="1249" w:type="pct"/>
            <w:shd w:val="clear" w:color="auto" w:fill="auto"/>
            <w:noWrap/>
            <w:vAlign w:val="bottom"/>
            <w:hideMark/>
          </w:tcPr>
          <w:p w14:paraId="49F31BEB" w14:textId="77777777" w:rsidR="00584A8A" w:rsidRPr="000560D4" w:rsidRDefault="00584A8A" w:rsidP="001B18D1">
            <w:pPr>
              <w:rPr>
                <w:rFonts w:cs="Calibri"/>
                <w:b/>
                <w:bCs/>
                <w:sz w:val="13"/>
                <w:szCs w:val="13"/>
              </w:rPr>
            </w:pPr>
            <w:r w:rsidRPr="000560D4">
              <w:rPr>
                <w:rFonts w:cs="Calibri"/>
                <w:b/>
                <w:bCs/>
                <w:sz w:val="13"/>
                <w:szCs w:val="13"/>
              </w:rPr>
              <w:t>TOTAL ERPC, sin calentador</w:t>
            </w:r>
          </w:p>
        </w:tc>
        <w:tc>
          <w:tcPr>
            <w:tcW w:w="672" w:type="pct"/>
            <w:shd w:val="clear" w:color="auto" w:fill="auto"/>
            <w:noWrap/>
            <w:vAlign w:val="bottom"/>
            <w:hideMark/>
          </w:tcPr>
          <w:p w14:paraId="39CBCC7C" w14:textId="77777777" w:rsidR="00584A8A" w:rsidRPr="000560D4" w:rsidRDefault="00584A8A" w:rsidP="001B18D1">
            <w:pPr>
              <w:jc w:val="right"/>
              <w:rPr>
                <w:rFonts w:cs="Calibri"/>
                <w:b/>
                <w:bCs/>
                <w:sz w:val="13"/>
                <w:szCs w:val="13"/>
              </w:rPr>
            </w:pPr>
            <w:r w:rsidRPr="000560D4">
              <w:rPr>
                <w:rFonts w:cs="Calibri"/>
                <w:b/>
                <w:bCs/>
                <w:sz w:val="13"/>
                <w:szCs w:val="13"/>
              </w:rPr>
              <w:t>COP 1.036.892.722</w:t>
            </w:r>
          </w:p>
        </w:tc>
        <w:tc>
          <w:tcPr>
            <w:tcW w:w="604" w:type="pct"/>
            <w:shd w:val="clear" w:color="auto" w:fill="auto"/>
            <w:noWrap/>
            <w:vAlign w:val="bottom"/>
            <w:hideMark/>
          </w:tcPr>
          <w:p w14:paraId="5A708E55" w14:textId="77777777" w:rsidR="00584A8A" w:rsidRPr="00D01541" w:rsidRDefault="00584A8A" w:rsidP="00375B63">
            <w:pPr>
              <w:jc w:val="right"/>
              <w:rPr>
                <w:rFonts w:cs="Calibri"/>
                <w:b/>
                <w:bCs/>
                <w:sz w:val="11"/>
                <w:szCs w:val="11"/>
              </w:rPr>
            </w:pPr>
            <w:r w:rsidRPr="00D01541">
              <w:rPr>
                <w:rFonts w:cs="Calibri"/>
                <w:b/>
                <w:bCs/>
                <w:sz w:val="11"/>
                <w:szCs w:val="11"/>
              </w:rPr>
              <w:t>COP 1.043.601.518</w:t>
            </w:r>
          </w:p>
        </w:tc>
        <w:tc>
          <w:tcPr>
            <w:tcW w:w="604" w:type="pct"/>
            <w:shd w:val="clear" w:color="auto" w:fill="auto"/>
            <w:noWrap/>
            <w:vAlign w:val="bottom"/>
            <w:hideMark/>
          </w:tcPr>
          <w:p w14:paraId="2B113230" w14:textId="77777777" w:rsidR="00584A8A" w:rsidRPr="00D01541" w:rsidRDefault="00584A8A" w:rsidP="00375B63">
            <w:pPr>
              <w:jc w:val="right"/>
              <w:rPr>
                <w:rFonts w:cs="Calibri"/>
                <w:b/>
                <w:bCs/>
                <w:sz w:val="11"/>
                <w:szCs w:val="11"/>
              </w:rPr>
            </w:pPr>
            <w:r w:rsidRPr="00D01541">
              <w:rPr>
                <w:rFonts w:cs="Calibri"/>
                <w:b/>
                <w:bCs/>
                <w:sz w:val="11"/>
                <w:szCs w:val="11"/>
              </w:rPr>
              <w:t>COP 1.072.968.381</w:t>
            </w:r>
          </w:p>
        </w:tc>
        <w:tc>
          <w:tcPr>
            <w:tcW w:w="604" w:type="pct"/>
            <w:shd w:val="clear" w:color="auto" w:fill="auto"/>
            <w:noWrap/>
            <w:vAlign w:val="bottom"/>
            <w:hideMark/>
          </w:tcPr>
          <w:p w14:paraId="4DBF3713" w14:textId="77777777" w:rsidR="00584A8A" w:rsidRPr="00D01541" w:rsidRDefault="00584A8A" w:rsidP="00375B63">
            <w:pPr>
              <w:jc w:val="right"/>
              <w:rPr>
                <w:rFonts w:cs="Calibri"/>
                <w:b/>
                <w:bCs/>
                <w:sz w:val="11"/>
                <w:szCs w:val="11"/>
              </w:rPr>
            </w:pPr>
            <w:r w:rsidRPr="00D01541">
              <w:rPr>
                <w:rFonts w:cs="Calibri"/>
                <w:b/>
                <w:bCs/>
                <w:sz w:val="11"/>
                <w:szCs w:val="11"/>
              </w:rPr>
              <w:t>COP 1.256.597.436</w:t>
            </w:r>
          </w:p>
        </w:tc>
        <w:tc>
          <w:tcPr>
            <w:tcW w:w="604" w:type="pct"/>
            <w:shd w:val="clear" w:color="auto" w:fill="auto"/>
            <w:noWrap/>
            <w:vAlign w:val="bottom"/>
            <w:hideMark/>
          </w:tcPr>
          <w:p w14:paraId="3BB0B35D" w14:textId="77777777" w:rsidR="00584A8A" w:rsidRPr="00D01541" w:rsidRDefault="00584A8A" w:rsidP="00375B63">
            <w:pPr>
              <w:jc w:val="right"/>
              <w:rPr>
                <w:rFonts w:cs="Calibri"/>
                <w:b/>
                <w:bCs/>
                <w:sz w:val="11"/>
                <w:szCs w:val="11"/>
              </w:rPr>
            </w:pPr>
            <w:r w:rsidRPr="00D01541">
              <w:rPr>
                <w:rFonts w:cs="Calibri"/>
                <w:b/>
                <w:bCs/>
                <w:sz w:val="11"/>
                <w:szCs w:val="11"/>
              </w:rPr>
              <w:t>COP 1.258.837.791</w:t>
            </w:r>
          </w:p>
        </w:tc>
        <w:tc>
          <w:tcPr>
            <w:tcW w:w="663" w:type="pct"/>
            <w:shd w:val="clear" w:color="auto" w:fill="auto"/>
            <w:noWrap/>
            <w:vAlign w:val="bottom"/>
            <w:hideMark/>
          </w:tcPr>
          <w:p w14:paraId="04DDBA00" w14:textId="77777777" w:rsidR="00584A8A" w:rsidRPr="00D01541" w:rsidRDefault="00584A8A" w:rsidP="00375B63">
            <w:pPr>
              <w:jc w:val="right"/>
              <w:rPr>
                <w:rFonts w:cs="Calibri"/>
                <w:b/>
                <w:bCs/>
                <w:sz w:val="11"/>
                <w:szCs w:val="11"/>
              </w:rPr>
            </w:pPr>
            <w:r w:rsidRPr="00D01541">
              <w:rPr>
                <w:rFonts w:cs="Calibri"/>
                <w:b/>
                <w:bCs/>
                <w:sz w:val="11"/>
                <w:szCs w:val="11"/>
              </w:rPr>
              <w:t>COP 1.346.974.990</w:t>
            </w:r>
          </w:p>
        </w:tc>
      </w:tr>
      <w:tr w:rsidR="00B66AA1" w:rsidRPr="000560D4" w14:paraId="0EDA6CAA" w14:textId="77777777" w:rsidTr="00D01541">
        <w:trPr>
          <w:trHeight w:val="320"/>
        </w:trPr>
        <w:tc>
          <w:tcPr>
            <w:tcW w:w="1249" w:type="pct"/>
            <w:shd w:val="clear" w:color="auto" w:fill="auto"/>
            <w:noWrap/>
            <w:vAlign w:val="bottom"/>
            <w:hideMark/>
          </w:tcPr>
          <w:p w14:paraId="1B528F85" w14:textId="77777777" w:rsidR="00584A8A" w:rsidRPr="000560D4" w:rsidRDefault="00584A8A" w:rsidP="001B18D1">
            <w:pPr>
              <w:rPr>
                <w:rFonts w:cs="Calibri"/>
                <w:b/>
                <w:bCs/>
                <w:sz w:val="13"/>
                <w:szCs w:val="13"/>
              </w:rPr>
            </w:pPr>
            <w:r w:rsidRPr="000560D4">
              <w:rPr>
                <w:rFonts w:cs="Calibri"/>
                <w:b/>
                <w:bCs/>
                <w:sz w:val="13"/>
                <w:szCs w:val="13"/>
              </w:rPr>
              <w:lastRenderedPageBreak/>
              <w:t>TOTAL ERPC, con calentador</w:t>
            </w:r>
          </w:p>
        </w:tc>
        <w:tc>
          <w:tcPr>
            <w:tcW w:w="672" w:type="pct"/>
            <w:shd w:val="clear" w:color="auto" w:fill="auto"/>
            <w:noWrap/>
            <w:vAlign w:val="bottom"/>
            <w:hideMark/>
          </w:tcPr>
          <w:p w14:paraId="4808AB62" w14:textId="77777777" w:rsidR="00584A8A" w:rsidRPr="00D01541" w:rsidRDefault="00584A8A" w:rsidP="001B18D1">
            <w:pPr>
              <w:jc w:val="right"/>
              <w:rPr>
                <w:rFonts w:cs="Calibri"/>
                <w:b/>
                <w:sz w:val="11"/>
                <w:szCs w:val="11"/>
              </w:rPr>
            </w:pPr>
            <w:r w:rsidRPr="00D01541">
              <w:rPr>
                <w:rFonts w:cs="Calibri"/>
                <w:b/>
                <w:sz w:val="11"/>
                <w:szCs w:val="11"/>
              </w:rPr>
              <w:t>COP 1.142.806.081</w:t>
            </w:r>
          </w:p>
        </w:tc>
        <w:tc>
          <w:tcPr>
            <w:tcW w:w="604" w:type="pct"/>
            <w:shd w:val="clear" w:color="auto" w:fill="auto"/>
            <w:noWrap/>
            <w:vAlign w:val="bottom"/>
            <w:hideMark/>
          </w:tcPr>
          <w:p w14:paraId="0FA3B93A" w14:textId="77777777" w:rsidR="00584A8A" w:rsidRPr="00D01541" w:rsidRDefault="00584A8A" w:rsidP="001B18D1">
            <w:pPr>
              <w:jc w:val="right"/>
              <w:rPr>
                <w:rFonts w:cs="Calibri"/>
                <w:b/>
                <w:sz w:val="11"/>
                <w:szCs w:val="11"/>
              </w:rPr>
            </w:pPr>
            <w:r w:rsidRPr="00D01541">
              <w:rPr>
                <w:rFonts w:cs="Calibri"/>
                <w:b/>
                <w:sz w:val="11"/>
                <w:szCs w:val="11"/>
              </w:rPr>
              <w:t>COP 1.149.514.877</w:t>
            </w:r>
          </w:p>
        </w:tc>
        <w:tc>
          <w:tcPr>
            <w:tcW w:w="604" w:type="pct"/>
            <w:shd w:val="clear" w:color="auto" w:fill="auto"/>
            <w:noWrap/>
            <w:vAlign w:val="bottom"/>
            <w:hideMark/>
          </w:tcPr>
          <w:p w14:paraId="1705ABC2" w14:textId="77777777" w:rsidR="00584A8A" w:rsidRPr="00D01541" w:rsidRDefault="00584A8A" w:rsidP="001B18D1">
            <w:pPr>
              <w:jc w:val="right"/>
              <w:rPr>
                <w:rFonts w:cs="Calibri"/>
                <w:b/>
                <w:sz w:val="11"/>
                <w:szCs w:val="11"/>
              </w:rPr>
            </w:pPr>
            <w:r w:rsidRPr="00D01541">
              <w:rPr>
                <w:rFonts w:cs="Calibri"/>
                <w:b/>
                <w:sz w:val="11"/>
                <w:szCs w:val="11"/>
              </w:rPr>
              <w:t>COP 1.178.881.740</w:t>
            </w:r>
          </w:p>
        </w:tc>
        <w:tc>
          <w:tcPr>
            <w:tcW w:w="604" w:type="pct"/>
            <w:shd w:val="clear" w:color="auto" w:fill="auto"/>
            <w:noWrap/>
            <w:vAlign w:val="bottom"/>
            <w:hideMark/>
          </w:tcPr>
          <w:p w14:paraId="4F9AE21B" w14:textId="77777777" w:rsidR="00584A8A" w:rsidRPr="00D01541" w:rsidRDefault="00584A8A" w:rsidP="001B18D1">
            <w:pPr>
              <w:jc w:val="right"/>
              <w:rPr>
                <w:rFonts w:cs="Calibri"/>
                <w:b/>
                <w:sz w:val="11"/>
                <w:szCs w:val="11"/>
              </w:rPr>
            </w:pPr>
            <w:r w:rsidRPr="00D01541">
              <w:rPr>
                <w:rFonts w:cs="Calibri"/>
                <w:b/>
                <w:sz w:val="11"/>
                <w:szCs w:val="11"/>
              </w:rPr>
              <w:t>COP 1.422.087.059</w:t>
            </w:r>
          </w:p>
        </w:tc>
        <w:tc>
          <w:tcPr>
            <w:tcW w:w="604" w:type="pct"/>
            <w:shd w:val="clear" w:color="auto" w:fill="auto"/>
            <w:noWrap/>
            <w:vAlign w:val="bottom"/>
            <w:hideMark/>
          </w:tcPr>
          <w:p w14:paraId="03E0FB3B" w14:textId="77777777" w:rsidR="00584A8A" w:rsidRPr="00D01541" w:rsidRDefault="00584A8A" w:rsidP="001B18D1">
            <w:pPr>
              <w:jc w:val="right"/>
              <w:rPr>
                <w:rFonts w:cs="Calibri"/>
                <w:b/>
                <w:sz w:val="11"/>
                <w:szCs w:val="11"/>
              </w:rPr>
            </w:pPr>
            <w:r w:rsidRPr="00D01541">
              <w:rPr>
                <w:rFonts w:cs="Calibri"/>
                <w:b/>
                <w:sz w:val="11"/>
                <w:szCs w:val="11"/>
              </w:rPr>
              <w:t>COP 1.424.327.414</w:t>
            </w:r>
          </w:p>
        </w:tc>
        <w:tc>
          <w:tcPr>
            <w:tcW w:w="663" w:type="pct"/>
            <w:shd w:val="clear" w:color="auto" w:fill="auto"/>
            <w:noWrap/>
            <w:vAlign w:val="bottom"/>
            <w:hideMark/>
          </w:tcPr>
          <w:p w14:paraId="6912BC9B" w14:textId="77777777" w:rsidR="00584A8A" w:rsidRPr="00D01541" w:rsidRDefault="00584A8A" w:rsidP="001B18D1">
            <w:pPr>
              <w:jc w:val="right"/>
              <w:rPr>
                <w:rFonts w:cs="Calibri"/>
                <w:b/>
                <w:sz w:val="11"/>
                <w:szCs w:val="11"/>
              </w:rPr>
            </w:pPr>
            <w:r w:rsidRPr="00D01541">
              <w:rPr>
                <w:rFonts w:cs="Calibri"/>
                <w:b/>
                <w:sz w:val="11"/>
                <w:szCs w:val="11"/>
              </w:rPr>
              <w:t>COP 1.512.464.614</w:t>
            </w:r>
          </w:p>
        </w:tc>
      </w:tr>
    </w:tbl>
    <w:p w14:paraId="3543A55C" w14:textId="77777777" w:rsidR="000A0FBB" w:rsidRPr="000560D4" w:rsidRDefault="000A0FBB" w:rsidP="002C0849">
      <w:pPr>
        <w:pStyle w:val="NormalWeb"/>
        <w:spacing w:line="240" w:lineRule="auto"/>
        <w:rPr>
          <w:lang w:val="es-CO"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2"/>
        <w:gridCol w:w="1258"/>
        <w:gridCol w:w="1258"/>
        <w:gridCol w:w="1258"/>
        <w:gridCol w:w="1258"/>
        <w:gridCol w:w="1258"/>
      </w:tblGrid>
      <w:tr w:rsidR="00B66AA1" w:rsidRPr="000560D4" w14:paraId="5DE4FCFD" w14:textId="77777777" w:rsidTr="00BF21A2">
        <w:trPr>
          <w:trHeight w:val="320"/>
        </w:trPr>
        <w:tc>
          <w:tcPr>
            <w:tcW w:w="5000" w:type="pct"/>
            <w:gridSpan w:val="6"/>
            <w:shd w:val="clear" w:color="auto" w:fill="auto"/>
            <w:noWrap/>
            <w:vAlign w:val="bottom"/>
          </w:tcPr>
          <w:p w14:paraId="186460DF" w14:textId="398B0E80" w:rsidR="00BF21A2" w:rsidRPr="000560D4" w:rsidRDefault="00BF21A2" w:rsidP="001B18D1">
            <w:pPr>
              <w:jc w:val="center"/>
              <w:rPr>
                <w:rFonts w:cs="Calibri"/>
                <w:sz w:val="13"/>
                <w:szCs w:val="13"/>
              </w:rPr>
            </w:pPr>
            <w:r w:rsidRPr="000560D4">
              <w:t xml:space="preserve">Tabla </w:t>
            </w:r>
            <w:r w:rsidRPr="000560D4">
              <w:fldChar w:fldCharType="begin"/>
            </w:r>
            <w:r w:rsidRPr="000560D4">
              <w:instrText>SEQ Tabla \* ARABIC</w:instrText>
            </w:r>
            <w:r w:rsidRPr="000560D4">
              <w:fldChar w:fldCharType="separate"/>
            </w:r>
            <w:r w:rsidR="00916186">
              <w:rPr>
                <w:noProof/>
              </w:rPr>
              <w:t>2</w:t>
            </w:r>
            <w:r w:rsidRPr="000560D4">
              <w:fldChar w:fldCharType="end"/>
            </w:r>
            <w:r w:rsidRPr="000560D4">
              <w:t xml:space="preserve"> Unidades Constructivas ERPC 2</w:t>
            </w:r>
          </w:p>
        </w:tc>
      </w:tr>
      <w:tr w:rsidR="00B66AA1" w:rsidRPr="000560D4" w14:paraId="1C6598CB" w14:textId="77777777" w:rsidTr="00BF21A2">
        <w:trPr>
          <w:gridAfter w:val="5"/>
          <w:wAfter w:w="3553" w:type="pct"/>
          <w:trHeight w:val="320"/>
        </w:trPr>
        <w:tc>
          <w:tcPr>
            <w:tcW w:w="1447" w:type="pct"/>
            <w:shd w:val="clear" w:color="auto" w:fill="auto"/>
            <w:noWrap/>
            <w:vAlign w:val="bottom"/>
            <w:hideMark/>
          </w:tcPr>
          <w:p w14:paraId="3BE3B356" w14:textId="77777777" w:rsidR="00BF21A2" w:rsidRPr="000560D4" w:rsidRDefault="00BF21A2" w:rsidP="001B18D1">
            <w:pPr>
              <w:jc w:val="right"/>
              <w:rPr>
                <w:rFonts w:cs="Calibri"/>
                <w:b/>
                <w:bCs/>
                <w:sz w:val="13"/>
                <w:szCs w:val="13"/>
              </w:rPr>
            </w:pPr>
            <w:r w:rsidRPr="000560D4">
              <w:rPr>
                <w:rFonts w:cs="Calibri"/>
                <w:b/>
                <w:bCs/>
                <w:sz w:val="13"/>
                <w:szCs w:val="13"/>
              </w:rPr>
              <w:t>COP, Fecha base: 31/12/2021</w:t>
            </w:r>
          </w:p>
        </w:tc>
      </w:tr>
      <w:tr w:rsidR="00B66AA1" w:rsidRPr="000560D4" w14:paraId="75598E69" w14:textId="77777777" w:rsidTr="00BF21A2">
        <w:trPr>
          <w:gridAfter w:val="5"/>
          <w:wAfter w:w="3553" w:type="pct"/>
          <w:trHeight w:val="320"/>
        </w:trPr>
        <w:tc>
          <w:tcPr>
            <w:tcW w:w="1447" w:type="pct"/>
            <w:shd w:val="clear" w:color="auto" w:fill="auto"/>
            <w:noWrap/>
            <w:vAlign w:val="bottom"/>
            <w:hideMark/>
          </w:tcPr>
          <w:p w14:paraId="00A3696F" w14:textId="77777777" w:rsidR="00BF21A2" w:rsidRPr="000560D4" w:rsidRDefault="00BF21A2" w:rsidP="001B18D1">
            <w:pPr>
              <w:rPr>
                <w:rFonts w:cs="Calibri"/>
                <w:b/>
                <w:bCs/>
                <w:sz w:val="13"/>
                <w:szCs w:val="13"/>
              </w:rPr>
            </w:pPr>
            <w:r w:rsidRPr="000560D4">
              <w:rPr>
                <w:rFonts w:cs="Calibri"/>
                <w:b/>
                <w:bCs/>
                <w:sz w:val="13"/>
                <w:szCs w:val="13"/>
              </w:rPr>
              <w:t>Propuesta incluye el AIU en cada componente</w:t>
            </w:r>
          </w:p>
        </w:tc>
      </w:tr>
      <w:tr w:rsidR="00B66AA1" w:rsidRPr="000560D4" w14:paraId="27E434EB" w14:textId="77777777" w:rsidTr="00BF21A2">
        <w:trPr>
          <w:trHeight w:val="340"/>
        </w:trPr>
        <w:tc>
          <w:tcPr>
            <w:tcW w:w="1447" w:type="pct"/>
            <w:shd w:val="clear" w:color="auto" w:fill="auto"/>
            <w:noWrap/>
            <w:vAlign w:val="bottom"/>
            <w:hideMark/>
          </w:tcPr>
          <w:p w14:paraId="07B95BA5" w14:textId="77777777" w:rsidR="00B75E84" w:rsidRPr="000560D4" w:rsidRDefault="00B75E84" w:rsidP="001B18D1">
            <w:pPr>
              <w:rPr>
                <w:rFonts w:cs="Calibri"/>
                <w:b/>
                <w:bCs/>
                <w:sz w:val="13"/>
                <w:szCs w:val="13"/>
              </w:rPr>
            </w:pPr>
            <w:r w:rsidRPr="000560D4">
              <w:rPr>
                <w:rFonts w:cs="Calibri"/>
                <w:b/>
                <w:bCs/>
                <w:sz w:val="13"/>
                <w:szCs w:val="13"/>
              </w:rPr>
              <w:t>Rango operación</w:t>
            </w:r>
          </w:p>
        </w:tc>
        <w:tc>
          <w:tcPr>
            <w:tcW w:w="2133" w:type="pct"/>
            <w:gridSpan w:val="3"/>
            <w:shd w:val="clear" w:color="auto" w:fill="auto"/>
            <w:noWrap/>
            <w:vAlign w:val="bottom"/>
            <w:hideMark/>
          </w:tcPr>
          <w:p w14:paraId="6CFD78F8" w14:textId="77777777" w:rsidR="00B75E84" w:rsidRPr="000560D4" w:rsidRDefault="00B75E84" w:rsidP="001B18D1">
            <w:pPr>
              <w:jc w:val="center"/>
              <w:rPr>
                <w:rFonts w:cs="Calibri"/>
                <w:b/>
                <w:bCs/>
                <w:sz w:val="13"/>
                <w:szCs w:val="13"/>
              </w:rPr>
            </w:pPr>
            <w:r w:rsidRPr="000560D4">
              <w:rPr>
                <w:rFonts w:cs="Calibri"/>
                <w:b/>
                <w:bCs/>
                <w:sz w:val="13"/>
                <w:szCs w:val="13"/>
              </w:rPr>
              <w:t>3-5 MMPCD</w:t>
            </w:r>
          </w:p>
        </w:tc>
        <w:tc>
          <w:tcPr>
            <w:tcW w:w="1420" w:type="pct"/>
            <w:gridSpan w:val="2"/>
            <w:shd w:val="clear" w:color="auto" w:fill="auto"/>
            <w:noWrap/>
            <w:vAlign w:val="bottom"/>
            <w:hideMark/>
          </w:tcPr>
          <w:p w14:paraId="5316AC7E" w14:textId="77777777" w:rsidR="00B75E84" w:rsidRPr="000560D4" w:rsidRDefault="00B75E84" w:rsidP="001B18D1">
            <w:pPr>
              <w:jc w:val="center"/>
              <w:rPr>
                <w:rFonts w:cs="Calibri"/>
                <w:b/>
                <w:bCs/>
                <w:sz w:val="13"/>
                <w:szCs w:val="13"/>
              </w:rPr>
            </w:pPr>
            <w:r w:rsidRPr="000560D4">
              <w:rPr>
                <w:rFonts w:cs="Calibri"/>
                <w:b/>
                <w:bCs/>
                <w:sz w:val="13"/>
                <w:szCs w:val="13"/>
              </w:rPr>
              <w:t>5-15 MMPCD</w:t>
            </w:r>
          </w:p>
        </w:tc>
      </w:tr>
      <w:tr w:rsidR="00B66AA1" w:rsidRPr="000560D4" w14:paraId="78BEB66B" w14:textId="77777777" w:rsidTr="00BF21A2">
        <w:trPr>
          <w:trHeight w:val="320"/>
        </w:trPr>
        <w:tc>
          <w:tcPr>
            <w:tcW w:w="1447" w:type="pct"/>
            <w:shd w:val="clear" w:color="auto" w:fill="auto"/>
            <w:noWrap/>
            <w:vAlign w:val="bottom"/>
            <w:hideMark/>
          </w:tcPr>
          <w:p w14:paraId="78CED85C" w14:textId="77777777" w:rsidR="00B75E84" w:rsidRPr="000560D4" w:rsidRDefault="00B75E84" w:rsidP="001B18D1">
            <w:pPr>
              <w:rPr>
                <w:rFonts w:cs="Calibri"/>
                <w:sz w:val="13"/>
                <w:szCs w:val="13"/>
              </w:rPr>
            </w:pPr>
            <w:r w:rsidRPr="000560D4">
              <w:rPr>
                <w:rFonts w:cs="Calibri"/>
                <w:sz w:val="13"/>
                <w:szCs w:val="13"/>
              </w:rPr>
              <w:t>ERPC-base</w:t>
            </w:r>
          </w:p>
        </w:tc>
        <w:tc>
          <w:tcPr>
            <w:tcW w:w="711" w:type="pct"/>
            <w:shd w:val="clear" w:color="auto" w:fill="auto"/>
            <w:noWrap/>
            <w:vAlign w:val="bottom"/>
            <w:hideMark/>
          </w:tcPr>
          <w:p w14:paraId="324F3C15" w14:textId="77777777" w:rsidR="00B75E84" w:rsidRPr="000560D4" w:rsidRDefault="00B75E84" w:rsidP="001B18D1">
            <w:pPr>
              <w:rPr>
                <w:rFonts w:cs="Arial"/>
                <w:sz w:val="13"/>
                <w:szCs w:val="13"/>
              </w:rPr>
            </w:pPr>
            <w:r w:rsidRPr="000560D4">
              <w:rPr>
                <w:rFonts w:cs="Arial"/>
                <w:sz w:val="13"/>
                <w:szCs w:val="13"/>
              </w:rPr>
              <w:t> </w:t>
            </w:r>
          </w:p>
        </w:tc>
        <w:tc>
          <w:tcPr>
            <w:tcW w:w="711" w:type="pct"/>
            <w:shd w:val="clear" w:color="auto" w:fill="auto"/>
            <w:noWrap/>
            <w:vAlign w:val="bottom"/>
            <w:hideMark/>
          </w:tcPr>
          <w:p w14:paraId="24C0B272" w14:textId="77777777" w:rsidR="00B75E84" w:rsidRPr="000560D4" w:rsidRDefault="00B75E84" w:rsidP="001B18D1">
            <w:pPr>
              <w:rPr>
                <w:rFonts w:cs="Arial"/>
                <w:sz w:val="13"/>
                <w:szCs w:val="13"/>
              </w:rPr>
            </w:pPr>
            <w:r w:rsidRPr="000560D4">
              <w:rPr>
                <w:rFonts w:cs="Arial"/>
                <w:sz w:val="13"/>
                <w:szCs w:val="13"/>
              </w:rPr>
              <w:t> </w:t>
            </w:r>
          </w:p>
        </w:tc>
        <w:tc>
          <w:tcPr>
            <w:tcW w:w="711" w:type="pct"/>
            <w:shd w:val="clear" w:color="auto" w:fill="auto"/>
            <w:noWrap/>
            <w:vAlign w:val="bottom"/>
            <w:hideMark/>
          </w:tcPr>
          <w:p w14:paraId="0F8A7777" w14:textId="77777777" w:rsidR="00B75E84" w:rsidRPr="000560D4" w:rsidRDefault="00B75E84" w:rsidP="001B18D1">
            <w:pPr>
              <w:rPr>
                <w:rFonts w:cs="Arial"/>
                <w:sz w:val="13"/>
                <w:szCs w:val="13"/>
              </w:rPr>
            </w:pPr>
            <w:r w:rsidRPr="000560D4">
              <w:rPr>
                <w:rFonts w:cs="Arial"/>
                <w:sz w:val="13"/>
                <w:szCs w:val="13"/>
              </w:rPr>
              <w:t> </w:t>
            </w:r>
          </w:p>
        </w:tc>
        <w:tc>
          <w:tcPr>
            <w:tcW w:w="711" w:type="pct"/>
            <w:shd w:val="clear" w:color="auto" w:fill="auto"/>
            <w:noWrap/>
            <w:vAlign w:val="bottom"/>
            <w:hideMark/>
          </w:tcPr>
          <w:p w14:paraId="4E15BE9C" w14:textId="77777777" w:rsidR="00B75E84" w:rsidRPr="000560D4" w:rsidRDefault="00B75E84" w:rsidP="001B18D1">
            <w:pPr>
              <w:rPr>
                <w:rFonts w:cs="Arial"/>
                <w:sz w:val="13"/>
                <w:szCs w:val="13"/>
              </w:rPr>
            </w:pPr>
            <w:r w:rsidRPr="000560D4">
              <w:rPr>
                <w:rFonts w:cs="Arial"/>
                <w:sz w:val="13"/>
                <w:szCs w:val="13"/>
              </w:rPr>
              <w:t> </w:t>
            </w:r>
          </w:p>
        </w:tc>
        <w:tc>
          <w:tcPr>
            <w:tcW w:w="709" w:type="pct"/>
            <w:shd w:val="clear" w:color="auto" w:fill="auto"/>
            <w:noWrap/>
            <w:vAlign w:val="bottom"/>
            <w:hideMark/>
          </w:tcPr>
          <w:p w14:paraId="333E5139" w14:textId="77777777" w:rsidR="00B75E84" w:rsidRPr="000560D4" w:rsidRDefault="00B75E84" w:rsidP="001B18D1">
            <w:pPr>
              <w:rPr>
                <w:rFonts w:cs="Arial"/>
                <w:sz w:val="13"/>
                <w:szCs w:val="13"/>
              </w:rPr>
            </w:pPr>
            <w:r w:rsidRPr="000560D4">
              <w:rPr>
                <w:rFonts w:cs="Arial"/>
                <w:sz w:val="13"/>
                <w:szCs w:val="13"/>
              </w:rPr>
              <w:t> </w:t>
            </w:r>
          </w:p>
        </w:tc>
      </w:tr>
      <w:tr w:rsidR="00B66AA1" w:rsidRPr="000560D4" w14:paraId="32170BBA" w14:textId="77777777" w:rsidTr="00BF21A2">
        <w:trPr>
          <w:trHeight w:val="320"/>
        </w:trPr>
        <w:tc>
          <w:tcPr>
            <w:tcW w:w="1447" w:type="pct"/>
            <w:shd w:val="clear" w:color="auto" w:fill="auto"/>
            <w:vAlign w:val="bottom"/>
            <w:hideMark/>
          </w:tcPr>
          <w:p w14:paraId="47692859" w14:textId="77777777" w:rsidR="00B75E84" w:rsidRPr="000560D4" w:rsidRDefault="00B75E84" w:rsidP="001B18D1">
            <w:pPr>
              <w:ind w:firstLineChars="100" w:firstLine="130"/>
              <w:rPr>
                <w:rFonts w:cs="Arial"/>
                <w:sz w:val="13"/>
                <w:szCs w:val="13"/>
              </w:rPr>
            </w:pPr>
            <w:proofErr w:type="spellStart"/>
            <w:r w:rsidRPr="000560D4">
              <w:rPr>
                <w:rFonts w:cs="Arial"/>
                <w:sz w:val="13"/>
                <w:szCs w:val="13"/>
              </w:rPr>
              <w:t>Skid</w:t>
            </w:r>
            <w:proofErr w:type="spellEnd"/>
            <w:r w:rsidRPr="000560D4">
              <w:rPr>
                <w:rFonts w:cs="Arial"/>
                <w:sz w:val="13"/>
                <w:szCs w:val="13"/>
              </w:rPr>
              <w:t xml:space="preserve"> medición</w:t>
            </w:r>
          </w:p>
        </w:tc>
        <w:tc>
          <w:tcPr>
            <w:tcW w:w="711" w:type="pct"/>
            <w:shd w:val="clear" w:color="auto" w:fill="auto"/>
            <w:noWrap/>
            <w:vAlign w:val="bottom"/>
            <w:hideMark/>
          </w:tcPr>
          <w:p w14:paraId="283DB361" w14:textId="77777777" w:rsidR="00B75E84" w:rsidRPr="000560D4" w:rsidRDefault="00B75E84" w:rsidP="001B18D1">
            <w:pPr>
              <w:jc w:val="right"/>
              <w:rPr>
                <w:rFonts w:cs="Arial"/>
                <w:b/>
                <w:bCs/>
                <w:sz w:val="13"/>
                <w:szCs w:val="13"/>
              </w:rPr>
            </w:pPr>
            <w:r w:rsidRPr="000560D4">
              <w:rPr>
                <w:rFonts w:cs="Arial"/>
                <w:b/>
                <w:bCs/>
                <w:sz w:val="13"/>
                <w:szCs w:val="13"/>
              </w:rPr>
              <w:t>COP 412.069.234</w:t>
            </w:r>
          </w:p>
        </w:tc>
        <w:tc>
          <w:tcPr>
            <w:tcW w:w="711" w:type="pct"/>
            <w:shd w:val="clear" w:color="auto" w:fill="auto"/>
            <w:noWrap/>
            <w:vAlign w:val="bottom"/>
            <w:hideMark/>
          </w:tcPr>
          <w:p w14:paraId="621749EE" w14:textId="77777777" w:rsidR="00B75E84" w:rsidRPr="000560D4" w:rsidRDefault="00B75E84" w:rsidP="001B18D1">
            <w:pPr>
              <w:jc w:val="right"/>
              <w:rPr>
                <w:rFonts w:cs="Arial"/>
                <w:b/>
                <w:bCs/>
                <w:sz w:val="13"/>
                <w:szCs w:val="13"/>
              </w:rPr>
            </w:pPr>
            <w:r w:rsidRPr="000560D4">
              <w:rPr>
                <w:rFonts w:cs="Arial"/>
                <w:b/>
                <w:bCs/>
                <w:sz w:val="13"/>
                <w:szCs w:val="13"/>
              </w:rPr>
              <w:t>COP 414.595.802</w:t>
            </w:r>
          </w:p>
        </w:tc>
        <w:tc>
          <w:tcPr>
            <w:tcW w:w="711" w:type="pct"/>
            <w:shd w:val="clear" w:color="auto" w:fill="auto"/>
            <w:noWrap/>
            <w:vAlign w:val="bottom"/>
            <w:hideMark/>
          </w:tcPr>
          <w:p w14:paraId="327C2A6B" w14:textId="77777777" w:rsidR="00B75E84" w:rsidRPr="000560D4" w:rsidRDefault="00B75E84" w:rsidP="001B18D1">
            <w:pPr>
              <w:jc w:val="right"/>
              <w:rPr>
                <w:rFonts w:cs="Arial"/>
                <w:b/>
                <w:bCs/>
                <w:sz w:val="13"/>
                <w:szCs w:val="13"/>
              </w:rPr>
            </w:pPr>
            <w:r w:rsidRPr="000560D4">
              <w:rPr>
                <w:rFonts w:cs="Arial"/>
                <w:b/>
                <w:bCs/>
                <w:sz w:val="13"/>
                <w:szCs w:val="13"/>
              </w:rPr>
              <w:t>COP 912.231.104</w:t>
            </w:r>
          </w:p>
        </w:tc>
        <w:tc>
          <w:tcPr>
            <w:tcW w:w="711" w:type="pct"/>
            <w:shd w:val="clear" w:color="auto" w:fill="auto"/>
            <w:noWrap/>
            <w:vAlign w:val="bottom"/>
            <w:hideMark/>
          </w:tcPr>
          <w:p w14:paraId="6074277B" w14:textId="77777777" w:rsidR="00B75E84" w:rsidRPr="000560D4" w:rsidRDefault="00B75E84" w:rsidP="001B18D1">
            <w:pPr>
              <w:jc w:val="right"/>
              <w:rPr>
                <w:rFonts w:cs="Arial"/>
                <w:b/>
                <w:bCs/>
                <w:sz w:val="13"/>
                <w:szCs w:val="13"/>
              </w:rPr>
            </w:pPr>
            <w:r w:rsidRPr="000560D4">
              <w:rPr>
                <w:rFonts w:cs="Arial"/>
                <w:b/>
                <w:bCs/>
                <w:sz w:val="13"/>
                <w:szCs w:val="13"/>
              </w:rPr>
              <w:t>COP 473.121.316</w:t>
            </w:r>
          </w:p>
        </w:tc>
        <w:tc>
          <w:tcPr>
            <w:tcW w:w="709" w:type="pct"/>
            <w:shd w:val="clear" w:color="auto" w:fill="auto"/>
            <w:noWrap/>
            <w:vAlign w:val="bottom"/>
            <w:hideMark/>
          </w:tcPr>
          <w:p w14:paraId="631B8701" w14:textId="77777777" w:rsidR="00B75E84" w:rsidRPr="000560D4" w:rsidRDefault="00B75E84" w:rsidP="001B18D1">
            <w:pPr>
              <w:jc w:val="right"/>
              <w:rPr>
                <w:rFonts w:cs="Arial"/>
                <w:b/>
                <w:bCs/>
                <w:sz w:val="13"/>
                <w:szCs w:val="13"/>
              </w:rPr>
            </w:pPr>
            <w:r w:rsidRPr="000560D4">
              <w:rPr>
                <w:rFonts w:cs="Arial"/>
                <w:b/>
                <w:bCs/>
                <w:sz w:val="13"/>
                <w:szCs w:val="13"/>
              </w:rPr>
              <w:t>COP 980.987.469</w:t>
            </w:r>
          </w:p>
        </w:tc>
      </w:tr>
      <w:tr w:rsidR="00B66AA1" w:rsidRPr="000560D4" w14:paraId="0DB6DF23" w14:textId="77777777" w:rsidTr="00BF21A2">
        <w:trPr>
          <w:trHeight w:val="320"/>
        </w:trPr>
        <w:tc>
          <w:tcPr>
            <w:tcW w:w="1447" w:type="pct"/>
            <w:shd w:val="clear" w:color="auto" w:fill="auto"/>
            <w:vAlign w:val="bottom"/>
            <w:hideMark/>
          </w:tcPr>
          <w:p w14:paraId="3929BAA8" w14:textId="77777777" w:rsidR="00B75E84" w:rsidRPr="000560D4" w:rsidRDefault="00B75E84" w:rsidP="001B18D1">
            <w:pPr>
              <w:ind w:firstLineChars="200" w:firstLine="260"/>
              <w:rPr>
                <w:rFonts w:cs="Arial"/>
                <w:sz w:val="13"/>
                <w:szCs w:val="13"/>
              </w:rPr>
            </w:pPr>
            <w:r w:rsidRPr="000560D4">
              <w:rPr>
                <w:rFonts w:cs="Arial"/>
                <w:sz w:val="13"/>
                <w:szCs w:val="13"/>
              </w:rPr>
              <w:t>Tipo de medidor</w:t>
            </w:r>
          </w:p>
        </w:tc>
        <w:tc>
          <w:tcPr>
            <w:tcW w:w="711" w:type="pct"/>
            <w:shd w:val="clear" w:color="auto" w:fill="auto"/>
            <w:noWrap/>
            <w:vAlign w:val="center"/>
            <w:hideMark/>
          </w:tcPr>
          <w:p w14:paraId="10EAA1F1" w14:textId="77777777" w:rsidR="00B75E84" w:rsidRPr="000560D4" w:rsidRDefault="00B75E84" w:rsidP="001B18D1">
            <w:pPr>
              <w:jc w:val="center"/>
              <w:rPr>
                <w:rFonts w:cs="Arial"/>
                <w:b/>
                <w:bCs/>
                <w:sz w:val="13"/>
                <w:szCs w:val="13"/>
              </w:rPr>
            </w:pPr>
            <w:r w:rsidRPr="000560D4">
              <w:rPr>
                <w:rFonts w:cs="Arial"/>
                <w:b/>
                <w:bCs/>
                <w:sz w:val="13"/>
                <w:szCs w:val="13"/>
              </w:rPr>
              <w:t xml:space="preserve"> ROTATIVO </w:t>
            </w:r>
          </w:p>
        </w:tc>
        <w:tc>
          <w:tcPr>
            <w:tcW w:w="711" w:type="pct"/>
            <w:shd w:val="clear" w:color="auto" w:fill="auto"/>
            <w:noWrap/>
            <w:vAlign w:val="center"/>
            <w:hideMark/>
          </w:tcPr>
          <w:p w14:paraId="1453450A" w14:textId="77777777" w:rsidR="00B75E84" w:rsidRPr="000560D4" w:rsidRDefault="00B75E84" w:rsidP="001B18D1">
            <w:pPr>
              <w:jc w:val="center"/>
              <w:rPr>
                <w:rFonts w:cs="Arial"/>
                <w:b/>
                <w:bCs/>
                <w:sz w:val="13"/>
                <w:szCs w:val="13"/>
              </w:rPr>
            </w:pPr>
            <w:r w:rsidRPr="000560D4">
              <w:rPr>
                <w:rFonts w:cs="Arial"/>
                <w:b/>
                <w:bCs/>
                <w:sz w:val="13"/>
                <w:szCs w:val="13"/>
              </w:rPr>
              <w:t xml:space="preserve"> TURBINA </w:t>
            </w:r>
          </w:p>
        </w:tc>
        <w:tc>
          <w:tcPr>
            <w:tcW w:w="711" w:type="pct"/>
            <w:shd w:val="clear" w:color="auto" w:fill="auto"/>
            <w:noWrap/>
            <w:vAlign w:val="center"/>
            <w:hideMark/>
          </w:tcPr>
          <w:p w14:paraId="598C43BC" w14:textId="77777777" w:rsidR="00B75E84" w:rsidRPr="000560D4" w:rsidRDefault="00B75E84" w:rsidP="001B18D1">
            <w:pPr>
              <w:jc w:val="center"/>
              <w:rPr>
                <w:rFonts w:cs="Arial"/>
                <w:b/>
                <w:bCs/>
                <w:sz w:val="13"/>
                <w:szCs w:val="13"/>
              </w:rPr>
            </w:pPr>
            <w:r w:rsidRPr="000560D4">
              <w:rPr>
                <w:rFonts w:cs="Arial"/>
                <w:b/>
                <w:bCs/>
                <w:sz w:val="13"/>
                <w:szCs w:val="13"/>
              </w:rPr>
              <w:t xml:space="preserve"> ULTRASONIDO </w:t>
            </w:r>
          </w:p>
        </w:tc>
        <w:tc>
          <w:tcPr>
            <w:tcW w:w="711" w:type="pct"/>
            <w:shd w:val="clear" w:color="auto" w:fill="auto"/>
            <w:noWrap/>
            <w:vAlign w:val="center"/>
            <w:hideMark/>
          </w:tcPr>
          <w:p w14:paraId="750F587D" w14:textId="77777777" w:rsidR="00B75E84" w:rsidRPr="000560D4" w:rsidRDefault="00B75E84" w:rsidP="001B18D1">
            <w:pPr>
              <w:jc w:val="center"/>
              <w:rPr>
                <w:rFonts w:cs="Arial"/>
                <w:b/>
                <w:bCs/>
                <w:sz w:val="13"/>
                <w:szCs w:val="13"/>
              </w:rPr>
            </w:pPr>
            <w:r w:rsidRPr="000560D4">
              <w:rPr>
                <w:rFonts w:cs="Arial"/>
                <w:b/>
                <w:bCs/>
                <w:sz w:val="13"/>
                <w:szCs w:val="13"/>
              </w:rPr>
              <w:t xml:space="preserve"> TURBINA </w:t>
            </w:r>
          </w:p>
        </w:tc>
        <w:tc>
          <w:tcPr>
            <w:tcW w:w="709" w:type="pct"/>
            <w:shd w:val="clear" w:color="auto" w:fill="auto"/>
            <w:noWrap/>
            <w:vAlign w:val="center"/>
            <w:hideMark/>
          </w:tcPr>
          <w:p w14:paraId="68C2A167" w14:textId="77777777" w:rsidR="00B75E84" w:rsidRPr="000560D4" w:rsidRDefault="00B75E84" w:rsidP="001B18D1">
            <w:pPr>
              <w:jc w:val="center"/>
              <w:rPr>
                <w:rFonts w:cs="Arial"/>
                <w:b/>
                <w:bCs/>
                <w:sz w:val="13"/>
                <w:szCs w:val="13"/>
              </w:rPr>
            </w:pPr>
            <w:r w:rsidRPr="000560D4">
              <w:rPr>
                <w:rFonts w:cs="Arial"/>
                <w:b/>
                <w:bCs/>
                <w:sz w:val="13"/>
                <w:szCs w:val="13"/>
              </w:rPr>
              <w:t xml:space="preserve"> ULTRASONIDO </w:t>
            </w:r>
          </w:p>
        </w:tc>
      </w:tr>
      <w:tr w:rsidR="00B66AA1" w:rsidRPr="000560D4" w14:paraId="6C71114A" w14:textId="77777777" w:rsidTr="00BF21A2">
        <w:trPr>
          <w:trHeight w:val="320"/>
        </w:trPr>
        <w:tc>
          <w:tcPr>
            <w:tcW w:w="1447" w:type="pct"/>
            <w:shd w:val="clear" w:color="auto" w:fill="auto"/>
            <w:vAlign w:val="bottom"/>
            <w:hideMark/>
          </w:tcPr>
          <w:p w14:paraId="3B9AF8B6" w14:textId="77777777" w:rsidR="00B75E84" w:rsidRPr="000560D4" w:rsidRDefault="00B75E84" w:rsidP="001B18D1">
            <w:pPr>
              <w:ind w:firstLineChars="100" w:firstLine="130"/>
              <w:rPr>
                <w:rFonts w:cs="Arial"/>
                <w:sz w:val="13"/>
                <w:szCs w:val="13"/>
              </w:rPr>
            </w:pPr>
            <w:proofErr w:type="spellStart"/>
            <w:r w:rsidRPr="000560D4">
              <w:rPr>
                <w:rFonts w:cs="Arial"/>
                <w:sz w:val="13"/>
                <w:szCs w:val="13"/>
              </w:rPr>
              <w:t>Skid</w:t>
            </w:r>
            <w:proofErr w:type="spellEnd"/>
            <w:r w:rsidRPr="000560D4">
              <w:rPr>
                <w:rFonts w:cs="Arial"/>
                <w:sz w:val="13"/>
                <w:szCs w:val="13"/>
              </w:rPr>
              <w:t xml:space="preserve"> Regulación</w:t>
            </w:r>
          </w:p>
        </w:tc>
        <w:tc>
          <w:tcPr>
            <w:tcW w:w="711" w:type="pct"/>
            <w:shd w:val="clear" w:color="auto" w:fill="auto"/>
            <w:noWrap/>
            <w:vAlign w:val="bottom"/>
            <w:hideMark/>
          </w:tcPr>
          <w:p w14:paraId="43444465" w14:textId="77777777" w:rsidR="00B75E84" w:rsidRPr="000560D4" w:rsidRDefault="00B75E84" w:rsidP="001B18D1">
            <w:pPr>
              <w:jc w:val="right"/>
              <w:rPr>
                <w:rFonts w:cs="Arial"/>
                <w:b/>
                <w:bCs/>
                <w:sz w:val="13"/>
                <w:szCs w:val="13"/>
              </w:rPr>
            </w:pPr>
            <w:r w:rsidRPr="000560D4">
              <w:rPr>
                <w:rFonts w:cs="Arial"/>
                <w:b/>
                <w:bCs/>
                <w:sz w:val="13"/>
                <w:szCs w:val="13"/>
              </w:rPr>
              <w:t>COP 252.770.902</w:t>
            </w:r>
          </w:p>
        </w:tc>
        <w:tc>
          <w:tcPr>
            <w:tcW w:w="711" w:type="pct"/>
            <w:shd w:val="clear" w:color="auto" w:fill="auto"/>
            <w:noWrap/>
            <w:vAlign w:val="bottom"/>
            <w:hideMark/>
          </w:tcPr>
          <w:p w14:paraId="2D00AE36" w14:textId="77777777" w:rsidR="00B75E84" w:rsidRPr="000560D4" w:rsidRDefault="00B75E84" w:rsidP="001B18D1">
            <w:pPr>
              <w:jc w:val="right"/>
              <w:rPr>
                <w:rFonts w:cs="Arial"/>
                <w:b/>
                <w:bCs/>
                <w:sz w:val="13"/>
                <w:szCs w:val="13"/>
              </w:rPr>
            </w:pPr>
            <w:r w:rsidRPr="000560D4">
              <w:rPr>
                <w:rFonts w:cs="Arial"/>
                <w:b/>
                <w:bCs/>
                <w:sz w:val="13"/>
                <w:szCs w:val="13"/>
              </w:rPr>
              <w:t>COP 252.770.902</w:t>
            </w:r>
          </w:p>
        </w:tc>
        <w:tc>
          <w:tcPr>
            <w:tcW w:w="711" w:type="pct"/>
            <w:shd w:val="clear" w:color="auto" w:fill="auto"/>
            <w:noWrap/>
            <w:vAlign w:val="bottom"/>
            <w:hideMark/>
          </w:tcPr>
          <w:p w14:paraId="0E280717" w14:textId="77777777" w:rsidR="00B75E84" w:rsidRPr="000560D4" w:rsidRDefault="00B75E84" w:rsidP="001B18D1">
            <w:pPr>
              <w:jc w:val="right"/>
              <w:rPr>
                <w:rFonts w:cs="Arial"/>
                <w:b/>
                <w:bCs/>
                <w:sz w:val="13"/>
                <w:szCs w:val="13"/>
              </w:rPr>
            </w:pPr>
            <w:r w:rsidRPr="000560D4">
              <w:rPr>
                <w:rFonts w:cs="Arial"/>
                <w:b/>
                <w:bCs/>
                <w:sz w:val="13"/>
                <w:szCs w:val="13"/>
              </w:rPr>
              <w:t>COP 252.770.902</w:t>
            </w:r>
          </w:p>
        </w:tc>
        <w:tc>
          <w:tcPr>
            <w:tcW w:w="711" w:type="pct"/>
            <w:shd w:val="clear" w:color="auto" w:fill="auto"/>
            <w:noWrap/>
            <w:vAlign w:val="bottom"/>
            <w:hideMark/>
          </w:tcPr>
          <w:p w14:paraId="30A4BD0C" w14:textId="77777777" w:rsidR="00B75E84" w:rsidRPr="000560D4" w:rsidRDefault="00B75E84" w:rsidP="001B18D1">
            <w:pPr>
              <w:jc w:val="right"/>
              <w:rPr>
                <w:rFonts w:cs="Arial"/>
                <w:b/>
                <w:bCs/>
                <w:sz w:val="13"/>
                <w:szCs w:val="13"/>
              </w:rPr>
            </w:pPr>
            <w:r w:rsidRPr="000560D4">
              <w:rPr>
                <w:rFonts w:cs="Arial"/>
                <w:b/>
                <w:bCs/>
                <w:sz w:val="13"/>
                <w:szCs w:val="13"/>
              </w:rPr>
              <w:t>COP 804.132.814</w:t>
            </w:r>
          </w:p>
        </w:tc>
        <w:tc>
          <w:tcPr>
            <w:tcW w:w="709" w:type="pct"/>
            <w:shd w:val="clear" w:color="auto" w:fill="auto"/>
            <w:noWrap/>
            <w:vAlign w:val="bottom"/>
            <w:hideMark/>
          </w:tcPr>
          <w:p w14:paraId="3AF537F9" w14:textId="77777777" w:rsidR="00B75E84" w:rsidRPr="000560D4" w:rsidRDefault="00B75E84" w:rsidP="001B18D1">
            <w:pPr>
              <w:jc w:val="right"/>
              <w:rPr>
                <w:rFonts w:cs="Arial"/>
                <w:b/>
                <w:bCs/>
                <w:sz w:val="13"/>
                <w:szCs w:val="13"/>
              </w:rPr>
            </w:pPr>
            <w:r w:rsidRPr="000560D4">
              <w:rPr>
                <w:rFonts w:cs="Arial"/>
                <w:b/>
                <w:bCs/>
                <w:sz w:val="13"/>
                <w:szCs w:val="13"/>
              </w:rPr>
              <w:t>COP 804.132.814</w:t>
            </w:r>
          </w:p>
        </w:tc>
      </w:tr>
      <w:tr w:rsidR="00B66AA1" w:rsidRPr="000560D4" w14:paraId="7AC79926" w14:textId="77777777" w:rsidTr="00BF21A2">
        <w:trPr>
          <w:trHeight w:val="320"/>
        </w:trPr>
        <w:tc>
          <w:tcPr>
            <w:tcW w:w="1447" w:type="pct"/>
            <w:shd w:val="clear" w:color="auto" w:fill="auto"/>
            <w:vAlign w:val="bottom"/>
            <w:hideMark/>
          </w:tcPr>
          <w:p w14:paraId="48B128D0" w14:textId="77777777" w:rsidR="00B75E84" w:rsidRPr="000560D4" w:rsidRDefault="00B75E84" w:rsidP="001B18D1">
            <w:pPr>
              <w:ind w:firstLineChars="100" w:firstLine="130"/>
              <w:rPr>
                <w:rFonts w:cs="Arial"/>
                <w:sz w:val="13"/>
                <w:szCs w:val="13"/>
              </w:rPr>
            </w:pPr>
            <w:proofErr w:type="spellStart"/>
            <w:r w:rsidRPr="000560D4">
              <w:rPr>
                <w:rFonts w:cs="Arial"/>
                <w:sz w:val="13"/>
                <w:szCs w:val="13"/>
              </w:rPr>
              <w:t>Skid</w:t>
            </w:r>
            <w:proofErr w:type="spellEnd"/>
            <w:r w:rsidRPr="000560D4">
              <w:rPr>
                <w:rFonts w:cs="Arial"/>
                <w:sz w:val="13"/>
                <w:szCs w:val="13"/>
              </w:rPr>
              <w:t xml:space="preserve"> Filtración</w:t>
            </w:r>
          </w:p>
        </w:tc>
        <w:tc>
          <w:tcPr>
            <w:tcW w:w="711" w:type="pct"/>
            <w:shd w:val="clear" w:color="auto" w:fill="auto"/>
            <w:noWrap/>
            <w:vAlign w:val="bottom"/>
            <w:hideMark/>
          </w:tcPr>
          <w:p w14:paraId="4F7780D0" w14:textId="77777777" w:rsidR="00B75E84" w:rsidRPr="000560D4" w:rsidRDefault="00B75E84" w:rsidP="001B18D1">
            <w:pPr>
              <w:jc w:val="right"/>
              <w:rPr>
                <w:rFonts w:cs="Arial"/>
                <w:b/>
                <w:bCs/>
                <w:sz w:val="13"/>
                <w:szCs w:val="13"/>
              </w:rPr>
            </w:pPr>
            <w:r w:rsidRPr="000560D4">
              <w:rPr>
                <w:rFonts w:cs="Arial"/>
                <w:b/>
                <w:bCs/>
                <w:sz w:val="13"/>
                <w:szCs w:val="13"/>
              </w:rPr>
              <w:t>COP 349.242.218</w:t>
            </w:r>
          </w:p>
        </w:tc>
        <w:tc>
          <w:tcPr>
            <w:tcW w:w="711" w:type="pct"/>
            <w:shd w:val="clear" w:color="auto" w:fill="auto"/>
            <w:noWrap/>
            <w:vAlign w:val="bottom"/>
            <w:hideMark/>
          </w:tcPr>
          <w:p w14:paraId="36958FD1" w14:textId="77777777" w:rsidR="00B75E84" w:rsidRPr="000560D4" w:rsidRDefault="00B75E84" w:rsidP="001B18D1">
            <w:pPr>
              <w:jc w:val="right"/>
              <w:rPr>
                <w:rFonts w:cs="Arial"/>
                <w:b/>
                <w:bCs/>
                <w:sz w:val="13"/>
                <w:szCs w:val="13"/>
              </w:rPr>
            </w:pPr>
            <w:r w:rsidRPr="000560D4">
              <w:rPr>
                <w:rFonts w:cs="Arial"/>
                <w:b/>
                <w:bCs/>
                <w:sz w:val="13"/>
                <w:szCs w:val="13"/>
              </w:rPr>
              <w:t>COP 349.242.218</w:t>
            </w:r>
          </w:p>
        </w:tc>
        <w:tc>
          <w:tcPr>
            <w:tcW w:w="711" w:type="pct"/>
            <w:shd w:val="clear" w:color="auto" w:fill="auto"/>
            <w:noWrap/>
            <w:vAlign w:val="bottom"/>
            <w:hideMark/>
          </w:tcPr>
          <w:p w14:paraId="22BB201E" w14:textId="77777777" w:rsidR="00B75E84" w:rsidRPr="000560D4" w:rsidRDefault="00B75E84" w:rsidP="001B18D1">
            <w:pPr>
              <w:jc w:val="right"/>
              <w:rPr>
                <w:rFonts w:cs="Arial"/>
                <w:b/>
                <w:bCs/>
                <w:sz w:val="13"/>
                <w:szCs w:val="13"/>
              </w:rPr>
            </w:pPr>
            <w:r w:rsidRPr="000560D4">
              <w:rPr>
                <w:rFonts w:cs="Arial"/>
                <w:b/>
                <w:bCs/>
                <w:sz w:val="13"/>
                <w:szCs w:val="13"/>
              </w:rPr>
              <w:t>COP 349.242.218</w:t>
            </w:r>
          </w:p>
        </w:tc>
        <w:tc>
          <w:tcPr>
            <w:tcW w:w="711" w:type="pct"/>
            <w:shd w:val="clear" w:color="auto" w:fill="auto"/>
            <w:noWrap/>
            <w:vAlign w:val="bottom"/>
            <w:hideMark/>
          </w:tcPr>
          <w:p w14:paraId="7FCBD48B" w14:textId="77777777" w:rsidR="00B75E84" w:rsidRPr="000560D4" w:rsidRDefault="00B75E84" w:rsidP="001B18D1">
            <w:pPr>
              <w:jc w:val="right"/>
              <w:rPr>
                <w:rFonts w:cs="Arial"/>
                <w:b/>
                <w:bCs/>
                <w:sz w:val="13"/>
                <w:szCs w:val="13"/>
              </w:rPr>
            </w:pPr>
            <w:r w:rsidRPr="000560D4">
              <w:rPr>
                <w:rFonts w:cs="Arial"/>
                <w:b/>
                <w:bCs/>
                <w:sz w:val="13"/>
                <w:szCs w:val="13"/>
              </w:rPr>
              <w:t>COP 497.091.795</w:t>
            </w:r>
          </w:p>
        </w:tc>
        <w:tc>
          <w:tcPr>
            <w:tcW w:w="709" w:type="pct"/>
            <w:shd w:val="clear" w:color="auto" w:fill="auto"/>
            <w:noWrap/>
            <w:vAlign w:val="bottom"/>
            <w:hideMark/>
          </w:tcPr>
          <w:p w14:paraId="49A5DACC" w14:textId="77777777" w:rsidR="00B75E84" w:rsidRPr="000560D4" w:rsidRDefault="00B75E84" w:rsidP="001B18D1">
            <w:pPr>
              <w:jc w:val="right"/>
              <w:rPr>
                <w:rFonts w:cs="Arial"/>
                <w:b/>
                <w:bCs/>
                <w:sz w:val="13"/>
                <w:szCs w:val="13"/>
              </w:rPr>
            </w:pPr>
            <w:r w:rsidRPr="000560D4">
              <w:rPr>
                <w:rFonts w:cs="Arial"/>
                <w:b/>
                <w:bCs/>
                <w:sz w:val="13"/>
                <w:szCs w:val="13"/>
              </w:rPr>
              <w:t>COP 497.091.795</w:t>
            </w:r>
          </w:p>
        </w:tc>
      </w:tr>
      <w:tr w:rsidR="00B66AA1" w:rsidRPr="000560D4" w14:paraId="14E94E28" w14:textId="77777777" w:rsidTr="00BF21A2">
        <w:trPr>
          <w:trHeight w:val="320"/>
        </w:trPr>
        <w:tc>
          <w:tcPr>
            <w:tcW w:w="1447" w:type="pct"/>
            <w:shd w:val="clear" w:color="auto" w:fill="auto"/>
            <w:vAlign w:val="bottom"/>
            <w:hideMark/>
          </w:tcPr>
          <w:p w14:paraId="564B4D3A" w14:textId="77777777" w:rsidR="00B75E84" w:rsidRPr="000560D4" w:rsidRDefault="00B75E84" w:rsidP="001B18D1">
            <w:pPr>
              <w:ind w:firstLineChars="100" w:firstLine="130"/>
              <w:rPr>
                <w:rFonts w:cs="Arial"/>
                <w:sz w:val="13"/>
                <w:szCs w:val="13"/>
              </w:rPr>
            </w:pPr>
            <w:proofErr w:type="spellStart"/>
            <w:r w:rsidRPr="000560D4">
              <w:rPr>
                <w:rFonts w:cs="Arial"/>
                <w:sz w:val="13"/>
                <w:szCs w:val="13"/>
              </w:rPr>
              <w:t>Skid</w:t>
            </w:r>
            <w:proofErr w:type="spellEnd"/>
            <w:r w:rsidRPr="000560D4">
              <w:rPr>
                <w:rFonts w:cs="Arial"/>
                <w:sz w:val="13"/>
                <w:szCs w:val="13"/>
              </w:rPr>
              <w:t xml:space="preserve"> Calentador</w:t>
            </w:r>
          </w:p>
        </w:tc>
        <w:tc>
          <w:tcPr>
            <w:tcW w:w="711" w:type="pct"/>
            <w:shd w:val="clear" w:color="auto" w:fill="auto"/>
            <w:noWrap/>
            <w:vAlign w:val="bottom"/>
            <w:hideMark/>
          </w:tcPr>
          <w:p w14:paraId="21DE7EAB" w14:textId="77777777" w:rsidR="00B75E84" w:rsidRPr="000560D4" w:rsidRDefault="00B75E84" w:rsidP="001B18D1">
            <w:pPr>
              <w:jc w:val="right"/>
              <w:rPr>
                <w:rFonts w:cs="Arial"/>
                <w:b/>
                <w:bCs/>
                <w:sz w:val="13"/>
                <w:szCs w:val="13"/>
              </w:rPr>
            </w:pPr>
            <w:r w:rsidRPr="000560D4">
              <w:rPr>
                <w:rFonts w:cs="Arial"/>
                <w:b/>
                <w:bCs/>
                <w:sz w:val="13"/>
                <w:szCs w:val="13"/>
              </w:rPr>
              <w:t>COP 238.305.058</w:t>
            </w:r>
          </w:p>
        </w:tc>
        <w:tc>
          <w:tcPr>
            <w:tcW w:w="711" w:type="pct"/>
            <w:shd w:val="clear" w:color="auto" w:fill="auto"/>
            <w:noWrap/>
            <w:vAlign w:val="bottom"/>
            <w:hideMark/>
          </w:tcPr>
          <w:p w14:paraId="6FAE1C5E" w14:textId="77777777" w:rsidR="00B75E84" w:rsidRPr="000560D4" w:rsidRDefault="00B75E84" w:rsidP="001B18D1">
            <w:pPr>
              <w:jc w:val="right"/>
              <w:rPr>
                <w:rFonts w:cs="Arial"/>
                <w:b/>
                <w:bCs/>
                <w:sz w:val="13"/>
                <w:szCs w:val="13"/>
              </w:rPr>
            </w:pPr>
            <w:r w:rsidRPr="000560D4">
              <w:rPr>
                <w:rFonts w:cs="Arial"/>
                <w:b/>
                <w:bCs/>
                <w:sz w:val="13"/>
                <w:szCs w:val="13"/>
              </w:rPr>
              <w:t>COP 238.305.058</w:t>
            </w:r>
          </w:p>
        </w:tc>
        <w:tc>
          <w:tcPr>
            <w:tcW w:w="711" w:type="pct"/>
            <w:shd w:val="clear" w:color="auto" w:fill="auto"/>
            <w:noWrap/>
            <w:vAlign w:val="bottom"/>
            <w:hideMark/>
          </w:tcPr>
          <w:p w14:paraId="05832F79" w14:textId="77777777" w:rsidR="00B75E84" w:rsidRPr="000560D4" w:rsidRDefault="00B75E84" w:rsidP="001B18D1">
            <w:pPr>
              <w:jc w:val="right"/>
              <w:rPr>
                <w:rFonts w:cs="Arial"/>
                <w:b/>
                <w:bCs/>
                <w:sz w:val="13"/>
                <w:szCs w:val="13"/>
              </w:rPr>
            </w:pPr>
            <w:r w:rsidRPr="000560D4">
              <w:rPr>
                <w:rFonts w:cs="Arial"/>
                <w:b/>
                <w:bCs/>
                <w:sz w:val="13"/>
                <w:szCs w:val="13"/>
              </w:rPr>
              <w:t>COP 238.305.058</w:t>
            </w:r>
          </w:p>
        </w:tc>
        <w:tc>
          <w:tcPr>
            <w:tcW w:w="711" w:type="pct"/>
            <w:shd w:val="clear" w:color="auto" w:fill="auto"/>
            <w:noWrap/>
            <w:vAlign w:val="bottom"/>
            <w:hideMark/>
          </w:tcPr>
          <w:p w14:paraId="14C0E909" w14:textId="77777777" w:rsidR="00B75E84" w:rsidRPr="000560D4" w:rsidRDefault="00B75E84" w:rsidP="001B18D1">
            <w:pPr>
              <w:jc w:val="right"/>
              <w:rPr>
                <w:rFonts w:cs="Arial"/>
                <w:b/>
                <w:bCs/>
                <w:sz w:val="13"/>
                <w:szCs w:val="13"/>
              </w:rPr>
            </w:pPr>
            <w:r w:rsidRPr="000560D4">
              <w:rPr>
                <w:rFonts w:cs="Arial"/>
                <w:b/>
                <w:bCs/>
                <w:sz w:val="13"/>
                <w:szCs w:val="13"/>
              </w:rPr>
              <w:t>COP 264.783.397</w:t>
            </w:r>
          </w:p>
        </w:tc>
        <w:tc>
          <w:tcPr>
            <w:tcW w:w="709" w:type="pct"/>
            <w:shd w:val="clear" w:color="auto" w:fill="auto"/>
            <w:noWrap/>
            <w:vAlign w:val="bottom"/>
            <w:hideMark/>
          </w:tcPr>
          <w:p w14:paraId="47B8BAF6" w14:textId="77777777" w:rsidR="00B75E84" w:rsidRPr="000560D4" w:rsidRDefault="00B75E84" w:rsidP="001B18D1">
            <w:pPr>
              <w:jc w:val="right"/>
              <w:rPr>
                <w:rFonts w:cs="Arial"/>
                <w:b/>
                <w:bCs/>
                <w:sz w:val="13"/>
                <w:szCs w:val="13"/>
              </w:rPr>
            </w:pPr>
            <w:r w:rsidRPr="000560D4">
              <w:rPr>
                <w:rFonts w:cs="Arial"/>
                <w:b/>
                <w:bCs/>
                <w:sz w:val="13"/>
                <w:szCs w:val="13"/>
              </w:rPr>
              <w:t>COP 264.783.397</w:t>
            </w:r>
          </w:p>
        </w:tc>
      </w:tr>
      <w:tr w:rsidR="00B66AA1" w:rsidRPr="000560D4" w14:paraId="00351EC2" w14:textId="77777777" w:rsidTr="00BF21A2">
        <w:trPr>
          <w:trHeight w:val="320"/>
        </w:trPr>
        <w:tc>
          <w:tcPr>
            <w:tcW w:w="1447" w:type="pct"/>
            <w:shd w:val="clear" w:color="auto" w:fill="auto"/>
            <w:vAlign w:val="bottom"/>
            <w:hideMark/>
          </w:tcPr>
          <w:p w14:paraId="5567FF64" w14:textId="77777777" w:rsidR="00B75E84" w:rsidRPr="000560D4" w:rsidRDefault="00B75E84" w:rsidP="001B18D1">
            <w:pPr>
              <w:ind w:firstLineChars="100" w:firstLine="130"/>
              <w:rPr>
                <w:rFonts w:cs="Arial"/>
                <w:sz w:val="13"/>
                <w:szCs w:val="13"/>
              </w:rPr>
            </w:pPr>
            <w:proofErr w:type="spellStart"/>
            <w:r w:rsidRPr="000560D4">
              <w:rPr>
                <w:rFonts w:cs="Arial"/>
                <w:sz w:val="13"/>
                <w:szCs w:val="13"/>
              </w:rPr>
              <w:t>Skid</w:t>
            </w:r>
            <w:proofErr w:type="spellEnd"/>
            <w:r w:rsidRPr="000560D4">
              <w:rPr>
                <w:rFonts w:cs="Arial"/>
                <w:sz w:val="13"/>
                <w:szCs w:val="13"/>
              </w:rPr>
              <w:t xml:space="preserve"> </w:t>
            </w:r>
            <w:proofErr w:type="spellStart"/>
            <w:r w:rsidRPr="000560D4">
              <w:rPr>
                <w:rFonts w:cs="Arial"/>
                <w:sz w:val="13"/>
                <w:szCs w:val="13"/>
              </w:rPr>
              <w:t>Odorizador</w:t>
            </w:r>
            <w:proofErr w:type="spellEnd"/>
          </w:p>
        </w:tc>
        <w:tc>
          <w:tcPr>
            <w:tcW w:w="711" w:type="pct"/>
            <w:shd w:val="clear" w:color="auto" w:fill="auto"/>
            <w:noWrap/>
            <w:vAlign w:val="bottom"/>
            <w:hideMark/>
          </w:tcPr>
          <w:p w14:paraId="11BD7546" w14:textId="77777777" w:rsidR="00B75E84" w:rsidRPr="000560D4" w:rsidRDefault="00B75E84" w:rsidP="001B18D1">
            <w:pPr>
              <w:jc w:val="right"/>
              <w:rPr>
                <w:rFonts w:cs="Arial"/>
                <w:b/>
                <w:bCs/>
                <w:sz w:val="13"/>
                <w:szCs w:val="13"/>
              </w:rPr>
            </w:pPr>
            <w:r w:rsidRPr="000560D4">
              <w:rPr>
                <w:rFonts w:cs="Arial"/>
                <w:b/>
                <w:bCs/>
                <w:sz w:val="13"/>
                <w:szCs w:val="13"/>
              </w:rPr>
              <w:t>COP 169.024.865</w:t>
            </w:r>
          </w:p>
        </w:tc>
        <w:tc>
          <w:tcPr>
            <w:tcW w:w="711" w:type="pct"/>
            <w:shd w:val="clear" w:color="auto" w:fill="auto"/>
            <w:noWrap/>
            <w:vAlign w:val="bottom"/>
            <w:hideMark/>
          </w:tcPr>
          <w:p w14:paraId="2C48BF05" w14:textId="77777777" w:rsidR="00B75E84" w:rsidRPr="000560D4" w:rsidRDefault="00B75E84" w:rsidP="001B18D1">
            <w:pPr>
              <w:jc w:val="right"/>
              <w:rPr>
                <w:rFonts w:cs="Arial"/>
                <w:b/>
                <w:bCs/>
                <w:sz w:val="13"/>
                <w:szCs w:val="13"/>
              </w:rPr>
            </w:pPr>
            <w:r w:rsidRPr="000560D4">
              <w:rPr>
                <w:rFonts w:cs="Arial"/>
                <w:b/>
                <w:bCs/>
                <w:sz w:val="13"/>
                <w:szCs w:val="13"/>
              </w:rPr>
              <w:t>COP 169.024.865</w:t>
            </w:r>
          </w:p>
        </w:tc>
        <w:tc>
          <w:tcPr>
            <w:tcW w:w="711" w:type="pct"/>
            <w:shd w:val="clear" w:color="auto" w:fill="auto"/>
            <w:noWrap/>
            <w:vAlign w:val="bottom"/>
            <w:hideMark/>
          </w:tcPr>
          <w:p w14:paraId="7DD4EC51" w14:textId="77777777" w:rsidR="00B75E84" w:rsidRPr="000560D4" w:rsidRDefault="00B75E84" w:rsidP="001B18D1">
            <w:pPr>
              <w:jc w:val="right"/>
              <w:rPr>
                <w:rFonts w:cs="Arial"/>
                <w:b/>
                <w:bCs/>
                <w:sz w:val="13"/>
                <w:szCs w:val="13"/>
              </w:rPr>
            </w:pPr>
            <w:r w:rsidRPr="000560D4">
              <w:rPr>
                <w:rFonts w:cs="Arial"/>
                <w:b/>
                <w:bCs/>
                <w:sz w:val="13"/>
                <w:szCs w:val="13"/>
              </w:rPr>
              <w:t>COP 169.024.865</w:t>
            </w:r>
          </w:p>
        </w:tc>
        <w:tc>
          <w:tcPr>
            <w:tcW w:w="711" w:type="pct"/>
            <w:shd w:val="clear" w:color="auto" w:fill="auto"/>
            <w:noWrap/>
            <w:vAlign w:val="bottom"/>
            <w:hideMark/>
          </w:tcPr>
          <w:p w14:paraId="6C7AE6E5" w14:textId="77777777" w:rsidR="00B75E84" w:rsidRPr="000560D4" w:rsidRDefault="00B75E84" w:rsidP="001B18D1">
            <w:pPr>
              <w:jc w:val="right"/>
              <w:rPr>
                <w:rFonts w:cs="Arial"/>
                <w:b/>
                <w:bCs/>
                <w:sz w:val="13"/>
                <w:szCs w:val="13"/>
              </w:rPr>
            </w:pPr>
            <w:r w:rsidRPr="000560D4">
              <w:rPr>
                <w:rFonts w:cs="Arial"/>
                <w:b/>
                <w:bCs/>
                <w:sz w:val="13"/>
                <w:szCs w:val="13"/>
              </w:rPr>
              <w:t>COP 191.190.476</w:t>
            </w:r>
          </w:p>
        </w:tc>
        <w:tc>
          <w:tcPr>
            <w:tcW w:w="709" w:type="pct"/>
            <w:shd w:val="clear" w:color="auto" w:fill="auto"/>
            <w:noWrap/>
            <w:vAlign w:val="bottom"/>
            <w:hideMark/>
          </w:tcPr>
          <w:p w14:paraId="41F8C89E" w14:textId="77777777" w:rsidR="00B75E84" w:rsidRPr="000560D4" w:rsidRDefault="00B75E84" w:rsidP="001B18D1">
            <w:pPr>
              <w:jc w:val="right"/>
              <w:rPr>
                <w:rFonts w:cs="Arial"/>
                <w:b/>
                <w:bCs/>
                <w:sz w:val="13"/>
                <w:szCs w:val="13"/>
              </w:rPr>
            </w:pPr>
            <w:r w:rsidRPr="000560D4">
              <w:rPr>
                <w:rFonts w:cs="Arial"/>
                <w:b/>
                <w:bCs/>
                <w:sz w:val="13"/>
                <w:szCs w:val="13"/>
              </w:rPr>
              <w:t>COP 191.190.476</w:t>
            </w:r>
          </w:p>
        </w:tc>
      </w:tr>
      <w:tr w:rsidR="00B66AA1" w:rsidRPr="000560D4" w14:paraId="7E685A2D" w14:textId="77777777" w:rsidTr="00BF21A2">
        <w:trPr>
          <w:trHeight w:val="320"/>
        </w:trPr>
        <w:tc>
          <w:tcPr>
            <w:tcW w:w="1447" w:type="pct"/>
            <w:shd w:val="clear" w:color="auto" w:fill="auto"/>
            <w:noWrap/>
            <w:vAlign w:val="bottom"/>
            <w:hideMark/>
          </w:tcPr>
          <w:p w14:paraId="10E9A549" w14:textId="77777777" w:rsidR="00B75E84" w:rsidRPr="000560D4" w:rsidRDefault="00B75E84" w:rsidP="001B18D1">
            <w:pPr>
              <w:rPr>
                <w:rFonts w:cs="Calibri"/>
                <w:sz w:val="13"/>
                <w:szCs w:val="13"/>
              </w:rPr>
            </w:pPr>
            <w:r w:rsidRPr="000560D4">
              <w:rPr>
                <w:rFonts w:cs="Calibri"/>
                <w:sz w:val="13"/>
                <w:szCs w:val="13"/>
              </w:rPr>
              <w:t>Generales</w:t>
            </w:r>
          </w:p>
        </w:tc>
        <w:tc>
          <w:tcPr>
            <w:tcW w:w="711" w:type="pct"/>
            <w:shd w:val="clear" w:color="auto" w:fill="auto"/>
            <w:noWrap/>
            <w:vAlign w:val="bottom"/>
            <w:hideMark/>
          </w:tcPr>
          <w:p w14:paraId="6E76ACD2" w14:textId="77777777" w:rsidR="00B75E84" w:rsidRPr="000560D4" w:rsidRDefault="00B75E84" w:rsidP="001B18D1">
            <w:pPr>
              <w:jc w:val="right"/>
              <w:rPr>
                <w:rFonts w:cs="Arial"/>
                <w:b/>
                <w:bCs/>
                <w:sz w:val="13"/>
                <w:szCs w:val="13"/>
              </w:rPr>
            </w:pPr>
            <w:r w:rsidRPr="000560D4">
              <w:rPr>
                <w:rFonts w:cs="Arial"/>
                <w:b/>
                <w:bCs/>
                <w:sz w:val="13"/>
                <w:szCs w:val="13"/>
              </w:rPr>
              <w:t>COP 557.684.948</w:t>
            </w:r>
          </w:p>
        </w:tc>
        <w:tc>
          <w:tcPr>
            <w:tcW w:w="711" w:type="pct"/>
            <w:shd w:val="clear" w:color="auto" w:fill="auto"/>
            <w:noWrap/>
            <w:vAlign w:val="bottom"/>
            <w:hideMark/>
          </w:tcPr>
          <w:p w14:paraId="59D0F18D" w14:textId="77777777" w:rsidR="00B75E84" w:rsidRPr="000560D4" w:rsidRDefault="00B75E84" w:rsidP="001B18D1">
            <w:pPr>
              <w:jc w:val="right"/>
              <w:rPr>
                <w:rFonts w:cs="Arial"/>
                <w:b/>
                <w:bCs/>
                <w:sz w:val="13"/>
                <w:szCs w:val="13"/>
              </w:rPr>
            </w:pPr>
            <w:r w:rsidRPr="000560D4">
              <w:rPr>
                <w:rFonts w:cs="Arial"/>
                <w:b/>
                <w:bCs/>
                <w:sz w:val="13"/>
                <w:szCs w:val="13"/>
              </w:rPr>
              <w:t>COP 557.684.948</w:t>
            </w:r>
          </w:p>
        </w:tc>
        <w:tc>
          <w:tcPr>
            <w:tcW w:w="711" w:type="pct"/>
            <w:shd w:val="clear" w:color="auto" w:fill="auto"/>
            <w:noWrap/>
            <w:vAlign w:val="bottom"/>
            <w:hideMark/>
          </w:tcPr>
          <w:p w14:paraId="3FCF8477" w14:textId="77777777" w:rsidR="00B75E84" w:rsidRPr="000560D4" w:rsidRDefault="00B75E84" w:rsidP="001B18D1">
            <w:pPr>
              <w:jc w:val="right"/>
              <w:rPr>
                <w:rFonts w:cs="Arial"/>
                <w:b/>
                <w:bCs/>
                <w:sz w:val="13"/>
                <w:szCs w:val="13"/>
              </w:rPr>
            </w:pPr>
            <w:r w:rsidRPr="000560D4">
              <w:rPr>
                <w:rFonts w:cs="Arial"/>
                <w:b/>
                <w:bCs/>
                <w:sz w:val="13"/>
                <w:szCs w:val="13"/>
              </w:rPr>
              <w:t>COP 557.684.948</w:t>
            </w:r>
          </w:p>
        </w:tc>
        <w:tc>
          <w:tcPr>
            <w:tcW w:w="711" w:type="pct"/>
            <w:shd w:val="clear" w:color="auto" w:fill="auto"/>
            <w:noWrap/>
            <w:vAlign w:val="bottom"/>
            <w:hideMark/>
          </w:tcPr>
          <w:p w14:paraId="1719A5B2" w14:textId="77777777" w:rsidR="00B75E84" w:rsidRPr="000560D4" w:rsidRDefault="00B75E84" w:rsidP="001B18D1">
            <w:pPr>
              <w:jc w:val="right"/>
              <w:rPr>
                <w:rFonts w:cs="Arial"/>
                <w:b/>
                <w:bCs/>
                <w:sz w:val="13"/>
                <w:szCs w:val="13"/>
              </w:rPr>
            </w:pPr>
            <w:r w:rsidRPr="000560D4">
              <w:rPr>
                <w:rFonts w:cs="Arial"/>
                <w:b/>
                <w:bCs/>
                <w:sz w:val="13"/>
                <w:szCs w:val="13"/>
              </w:rPr>
              <w:t>COP 590.923.497</w:t>
            </w:r>
          </w:p>
        </w:tc>
        <w:tc>
          <w:tcPr>
            <w:tcW w:w="709" w:type="pct"/>
            <w:shd w:val="clear" w:color="auto" w:fill="auto"/>
            <w:noWrap/>
            <w:vAlign w:val="bottom"/>
            <w:hideMark/>
          </w:tcPr>
          <w:p w14:paraId="4DF656AF" w14:textId="77777777" w:rsidR="00B75E84" w:rsidRPr="000560D4" w:rsidRDefault="00B75E84" w:rsidP="001B18D1">
            <w:pPr>
              <w:jc w:val="right"/>
              <w:rPr>
                <w:rFonts w:cs="Arial"/>
                <w:b/>
                <w:bCs/>
                <w:sz w:val="13"/>
                <w:szCs w:val="13"/>
              </w:rPr>
            </w:pPr>
            <w:r w:rsidRPr="000560D4">
              <w:rPr>
                <w:rFonts w:cs="Arial"/>
                <w:b/>
                <w:bCs/>
                <w:sz w:val="13"/>
                <w:szCs w:val="13"/>
              </w:rPr>
              <w:t>COP 590.923.497</w:t>
            </w:r>
          </w:p>
        </w:tc>
      </w:tr>
      <w:tr w:rsidR="00B66AA1" w:rsidRPr="000560D4" w14:paraId="2F2EDC03" w14:textId="77777777" w:rsidTr="00BF21A2">
        <w:trPr>
          <w:trHeight w:val="320"/>
        </w:trPr>
        <w:tc>
          <w:tcPr>
            <w:tcW w:w="1447" w:type="pct"/>
            <w:shd w:val="clear" w:color="auto" w:fill="auto"/>
            <w:noWrap/>
            <w:vAlign w:val="bottom"/>
            <w:hideMark/>
          </w:tcPr>
          <w:p w14:paraId="0458720D" w14:textId="77777777" w:rsidR="00B75E84" w:rsidRPr="000560D4" w:rsidRDefault="00B75E84" w:rsidP="001B18D1">
            <w:pPr>
              <w:ind w:firstLineChars="100" w:firstLine="130"/>
              <w:outlineLvl w:val="0"/>
              <w:rPr>
                <w:rFonts w:cs="Calibri"/>
                <w:sz w:val="13"/>
                <w:szCs w:val="13"/>
              </w:rPr>
            </w:pPr>
            <w:r w:rsidRPr="000560D4">
              <w:rPr>
                <w:rFonts w:cs="Calibri"/>
                <w:sz w:val="13"/>
                <w:szCs w:val="13"/>
              </w:rPr>
              <w:t>Obras civiles</w:t>
            </w:r>
          </w:p>
        </w:tc>
        <w:tc>
          <w:tcPr>
            <w:tcW w:w="711" w:type="pct"/>
            <w:shd w:val="clear" w:color="auto" w:fill="auto"/>
            <w:noWrap/>
            <w:vAlign w:val="bottom"/>
            <w:hideMark/>
          </w:tcPr>
          <w:p w14:paraId="501C2062" w14:textId="77777777" w:rsidR="00B75E84" w:rsidRPr="000560D4" w:rsidRDefault="00B75E84" w:rsidP="001B18D1">
            <w:pPr>
              <w:jc w:val="right"/>
              <w:outlineLvl w:val="0"/>
              <w:rPr>
                <w:rFonts w:cs="Arial"/>
                <w:sz w:val="13"/>
                <w:szCs w:val="13"/>
              </w:rPr>
            </w:pPr>
            <w:r w:rsidRPr="000560D4">
              <w:rPr>
                <w:rFonts w:cs="Arial"/>
                <w:sz w:val="13"/>
                <w:szCs w:val="13"/>
              </w:rPr>
              <w:t>COP 305.550.178</w:t>
            </w:r>
          </w:p>
        </w:tc>
        <w:tc>
          <w:tcPr>
            <w:tcW w:w="711" w:type="pct"/>
            <w:shd w:val="clear" w:color="auto" w:fill="auto"/>
            <w:noWrap/>
            <w:vAlign w:val="bottom"/>
            <w:hideMark/>
          </w:tcPr>
          <w:p w14:paraId="62132A43" w14:textId="77777777" w:rsidR="00B75E84" w:rsidRPr="000560D4" w:rsidRDefault="00B75E84" w:rsidP="001B18D1">
            <w:pPr>
              <w:jc w:val="right"/>
              <w:outlineLvl w:val="0"/>
              <w:rPr>
                <w:rFonts w:cs="Arial"/>
                <w:sz w:val="13"/>
                <w:szCs w:val="13"/>
              </w:rPr>
            </w:pPr>
            <w:r w:rsidRPr="000560D4">
              <w:rPr>
                <w:rFonts w:cs="Arial"/>
                <w:sz w:val="13"/>
                <w:szCs w:val="13"/>
              </w:rPr>
              <w:t>COP 305.550.178</w:t>
            </w:r>
          </w:p>
        </w:tc>
        <w:tc>
          <w:tcPr>
            <w:tcW w:w="711" w:type="pct"/>
            <w:shd w:val="clear" w:color="auto" w:fill="auto"/>
            <w:noWrap/>
            <w:vAlign w:val="bottom"/>
            <w:hideMark/>
          </w:tcPr>
          <w:p w14:paraId="1449444E" w14:textId="77777777" w:rsidR="00B75E84" w:rsidRPr="000560D4" w:rsidRDefault="00B75E84" w:rsidP="001B18D1">
            <w:pPr>
              <w:jc w:val="right"/>
              <w:outlineLvl w:val="0"/>
              <w:rPr>
                <w:rFonts w:cs="Arial"/>
                <w:sz w:val="13"/>
                <w:szCs w:val="13"/>
              </w:rPr>
            </w:pPr>
            <w:r w:rsidRPr="000560D4">
              <w:rPr>
                <w:rFonts w:cs="Arial"/>
                <w:sz w:val="13"/>
                <w:szCs w:val="13"/>
              </w:rPr>
              <w:t>COP 305.550.178</w:t>
            </w:r>
          </w:p>
        </w:tc>
        <w:tc>
          <w:tcPr>
            <w:tcW w:w="711" w:type="pct"/>
            <w:shd w:val="clear" w:color="auto" w:fill="auto"/>
            <w:noWrap/>
            <w:vAlign w:val="bottom"/>
            <w:hideMark/>
          </w:tcPr>
          <w:p w14:paraId="59CE1064" w14:textId="77777777" w:rsidR="00B75E84" w:rsidRPr="000560D4" w:rsidRDefault="00B75E84" w:rsidP="001B18D1">
            <w:pPr>
              <w:jc w:val="right"/>
              <w:outlineLvl w:val="0"/>
              <w:rPr>
                <w:rFonts w:cs="Arial"/>
                <w:sz w:val="13"/>
                <w:szCs w:val="13"/>
              </w:rPr>
            </w:pPr>
            <w:r w:rsidRPr="000560D4">
              <w:rPr>
                <w:rFonts w:cs="Arial"/>
                <w:sz w:val="13"/>
                <w:szCs w:val="13"/>
              </w:rPr>
              <w:t>COP 305.550.178</w:t>
            </w:r>
          </w:p>
        </w:tc>
        <w:tc>
          <w:tcPr>
            <w:tcW w:w="709" w:type="pct"/>
            <w:shd w:val="clear" w:color="auto" w:fill="auto"/>
            <w:noWrap/>
            <w:vAlign w:val="bottom"/>
            <w:hideMark/>
          </w:tcPr>
          <w:p w14:paraId="5157C509" w14:textId="77777777" w:rsidR="00B75E84" w:rsidRPr="000560D4" w:rsidRDefault="00B75E84" w:rsidP="001B18D1">
            <w:pPr>
              <w:jc w:val="right"/>
              <w:outlineLvl w:val="0"/>
              <w:rPr>
                <w:rFonts w:cs="Arial"/>
                <w:sz w:val="13"/>
                <w:szCs w:val="13"/>
              </w:rPr>
            </w:pPr>
            <w:r w:rsidRPr="000560D4">
              <w:rPr>
                <w:rFonts w:cs="Arial"/>
                <w:sz w:val="13"/>
                <w:szCs w:val="13"/>
              </w:rPr>
              <w:t>COP 305.550.178</w:t>
            </w:r>
          </w:p>
        </w:tc>
      </w:tr>
      <w:tr w:rsidR="00B66AA1" w:rsidRPr="000560D4" w14:paraId="39D3622D" w14:textId="77777777" w:rsidTr="00BF21A2">
        <w:trPr>
          <w:trHeight w:val="320"/>
        </w:trPr>
        <w:tc>
          <w:tcPr>
            <w:tcW w:w="1447" w:type="pct"/>
            <w:shd w:val="clear" w:color="auto" w:fill="auto"/>
            <w:noWrap/>
            <w:vAlign w:val="bottom"/>
            <w:hideMark/>
          </w:tcPr>
          <w:p w14:paraId="33BB2E97" w14:textId="77777777" w:rsidR="00B75E84" w:rsidRPr="000560D4" w:rsidRDefault="00B75E84" w:rsidP="001B18D1">
            <w:pPr>
              <w:ind w:firstLineChars="100" w:firstLine="130"/>
              <w:outlineLvl w:val="0"/>
              <w:rPr>
                <w:rFonts w:cs="Calibri"/>
                <w:sz w:val="13"/>
                <w:szCs w:val="13"/>
              </w:rPr>
            </w:pPr>
            <w:r w:rsidRPr="000560D4">
              <w:rPr>
                <w:rFonts w:cs="Calibri"/>
                <w:sz w:val="13"/>
                <w:szCs w:val="13"/>
              </w:rPr>
              <w:t>Puesta a tierra y protección catódica</w:t>
            </w:r>
          </w:p>
        </w:tc>
        <w:tc>
          <w:tcPr>
            <w:tcW w:w="711" w:type="pct"/>
            <w:shd w:val="clear" w:color="auto" w:fill="auto"/>
            <w:noWrap/>
            <w:vAlign w:val="bottom"/>
            <w:hideMark/>
          </w:tcPr>
          <w:p w14:paraId="2EF725FB" w14:textId="77777777" w:rsidR="00B75E84" w:rsidRPr="000560D4" w:rsidRDefault="00B75E84" w:rsidP="001B18D1">
            <w:pPr>
              <w:jc w:val="right"/>
              <w:outlineLvl w:val="0"/>
              <w:rPr>
                <w:rFonts w:cs="Arial"/>
                <w:sz w:val="13"/>
                <w:szCs w:val="13"/>
              </w:rPr>
            </w:pPr>
            <w:r w:rsidRPr="000560D4">
              <w:rPr>
                <w:rFonts w:cs="Arial"/>
                <w:sz w:val="13"/>
                <w:szCs w:val="13"/>
              </w:rPr>
              <w:t>COP 86.603.981</w:t>
            </w:r>
          </w:p>
        </w:tc>
        <w:tc>
          <w:tcPr>
            <w:tcW w:w="711" w:type="pct"/>
            <w:shd w:val="clear" w:color="auto" w:fill="auto"/>
            <w:noWrap/>
            <w:vAlign w:val="bottom"/>
            <w:hideMark/>
          </w:tcPr>
          <w:p w14:paraId="5A78E0D4" w14:textId="77777777" w:rsidR="00B75E84" w:rsidRPr="000560D4" w:rsidRDefault="00B75E84" w:rsidP="001B18D1">
            <w:pPr>
              <w:jc w:val="right"/>
              <w:outlineLvl w:val="0"/>
              <w:rPr>
                <w:rFonts w:cs="Arial"/>
                <w:sz w:val="13"/>
                <w:szCs w:val="13"/>
              </w:rPr>
            </w:pPr>
            <w:r w:rsidRPr="000560D4">
              <w:rPr>
                <w:rFonts w:cs="Arial"/>
                <w:sz w:val="13"/>
                <w:szCs w:val="13"/>
              </w:rPr>
              <w:t>COP 86.603.981</w:t>
            </w:r>
          </w:p>
        </w:tc>
        <w:tc>
          <w:tcPr>
            <w:tcW w:w="711" w:type="pct"/>
            <w:shd w:val="clear" w:color="auto" w:fill="auto"/>
            <w:noWrap/>
            <w:vAlign w:val="bottom"/>
            <w:hideMark/>
          </w:tcPr>
          <w:p w14:paraId="6A560C44" w14:textId="77777777" w:rsidR="00B75E84" w:rsidRPr="000560D4" w:rsidRDefault="00B75E84" w:rsidP="001B18D1">
            <w:pPr>
              <w:jc w:val="right"/>
              <w:outlineLvl w:val="0"/>
              <w:rPr>
                <w:rFonts w:cs="Arial"/>
                <w:sz w:val="13"/>
                <w:szCs w:val="13"/>
              </w:rPr>
            </w:pPr>
            <w:r w:rsidRPr="000560D4">
              <w:rPr>
                <w:rFonts w:cs="Arial"/>
                <w:sz w:val="13"/>
                <w:szCs w:val="13"/>
              </w:rPr>
              <w:t>COP 86.603.981</w:t>
            </w:r>
          </w:p>
        </w:tc>
        <w:tc>
          <w:tcPr>
            <w:tcW w:w="711" w:type="pct"/>
            <w:shd w:val="clear" w:color="auto" w:fill="auto"/>
            <w:noWrap/>
            <w:vAlign w:val="bottom"/>
            <w:hideMark/>
          </w:tcPr>
          <w:p w14:paraId="02217216" w14:textId="77777777" w:rsidR="00B75E84" w:rsidRPr="000560D4" w:rsidRDefault="00B75E84" w:rsidP="001B18D1">
            <w:pPr>
              <w:jc w:val="right"/>
              <w:outlineLvl w:val="0"/>
              <w:rPr>
                <w:rFonts w:cs="Arial"/>
                <w:sz w:val="13"/>
                <w:szCs w:val="13"/>
              </w:rPr>
            </w:pPr>
            <w:r w:rsidRPr="000560D4">
              <w:rPr>
                <w:rFonts w:cs="Arial"/>
                <w:sz w:val="13"/>
                <w:szCs w:val="13"/>
              </w:rPr>
              <w:t>COP 86.603.981</w:t>
            </w:r>
          </w:p>
        </w:tc>
        <w:tc>
          <w:tcPr>
            <w:tcW w:w="709" w:type="pct"/>
            <w:shd w:val="clear" w:color="auto" w:fill="auto"/>
            <w:noWrap/>
            <w:vAlign w:val="bottom"/>
            <w:hideMark/>
          </w:tcPr>
          <w:p w14:paraId="58226040" w14:textId="77777777" w:rsidR="00B75E84" w:rsidRPr="000560D4" w:rsidRDefault="00B75E84" w:rsidP="001B18D1">
            <w:pPr>
              <w:jc w:val="right"/>
              <w:outlineLvl w:val="0"/>
              <w:rPr>
                <w:rFonts w:cs="Arial"/>
                <w:sz w:val="13"/>
                <w:szCs w:val="13"/>
              </w:rPr>
            </w:pPr>
            <w:r w:rsidRPr="000560D4">
              <w:rPr>
                <w:rFonts w:cs="Arial"/>
                <w:sz w:val="13"/>
                <w:szCs w:val="13"/>
              </w:rPr>
              <w:t>COP 86.603.981</w:t>
            </w:r>
          </w:p>
        </w:tc>
      </w:tr>
      <w:tr w:rsidR="00B66AA1" w:rsidRPr="000560D4" w14:paraId="7FF0AF74" w14:textId="77777777" w:rsidTr="00BF21A2">
        <w:trPr>
          <w:trHeight w:val="320"/>
        </w:trPr>
        <w:tc>
          <w:tcPr>
            <w:tcW w:w="1447" w:type="pct"/>
            <w:shd w:val="clear" w:color="auto" w:fill="auto"/>
            <w:noWrap/>
            <w:vAlign w:val="bottom"/>
            <w:hideMark/>
          </w:tcPr>
          <w:p w14:paraId="7D6A2A8A" w14:textId="77777777" w:rsidR="00B75E84" w:rsidRPr="000560D4" w:rsidRDefault="00B75E84" w:rsidP="001B18D1">
            <w:pPr>
              <w:ind w:firstLineChars="100" w:firstLine="130"/>
              <w:outlineLvl w:val="0"/>
              <w:rPr>
                <w:rFonts w:cs="Calibri"/>
                <w:sz w:val="13"/>
                <w:szCs w:val="13"/>
              </w:rPr>
            </w:pPr>
            <w:r w:rsidRPr="000560D4">
              <w:rPr>
                <w:rFonts w:cs="Calibri"/>
                <w:sz w:val="13"/>
                <w:szCs w:val="13"/>
              </w:rPr>
              <w:t>Comunicaciones (GRPS, RADIO, INTERNET)</w:t>
            </w:r>
          </w:p>
        </w:tc>
        <w:tc>
          <w:tcPr>
            <w:tcW w:w="711" w:type="pct"/>
            <w:shd w:val="clear" w:color="auto" w:fill="auto"/>
            <w:noWrap/>
            <w:vAlign w:val="bottom"/>
            <w:hideMark/>
          </w:tcPr>
          <w:p w14:paraId="6CEEFA4C" w14:textId="77777777" w:rsidR="00B75E84" w:rsidRPr="000560D4" w:rsidRDefault="00B75E84" w:rsidP="001B18D1">
            <w:pPr>
              <w:jc w:val="right"/>
              <w:outlineLvl w:val="0"/>
              <w:rPr>
                <w:rFonts w:cs="Arial"/>
                <w:sz w:val="13"/>
                <w:szCs w:val="13"/>
              </w:rPr>
            </w:pPr>
            <w:r w:rsidRPr="000560D4">
              <w:rPr>
                <w:rFonts w:cs="Arial"/>
                <w:sz w:val="13"/>
                <w:szCs w:val="13"/>
              </w:rPr>
              <w:t>COP 129.415.518</w:t>
            </w:r>
          </w:p>
        </w:tc>
        <w:tc>
          <w:tcPr>
            <w:tcW w:w="711" w:type="pct"/>
            <w:shd w:val="clear" w:color="auto" w:fill="auto"/>
            <w:noWrap/>
            <w:vAlign w:val="bottom"/>
            <w:hideMark/>
          </w:tcPr>
          <w:p w14:paraId="270533B7" w14:textId="77777777" w:rsidR="00B75E84" w:rsidRPr="000560D4" w:rsidRDefault="00B75E84" w:rsidP="001B18D1">
            <w:pPr>
              <w:jc w:val="right"/>
              <w:outlineLvl w:val="0"/>
              <w:rPr>
                <w:rFonts w:cs="Arial"/>
                <w:sz w:val="13"/>
                <w:szCs w:val="13"/>
              </w:rPr>
            </w:pPr>
            <w:r w:rsidRPr="000560D4">
              <w:rPr>
                <w:rFonts w:cs="Arial"/>
                <w:sz w:val="13"/>
                <w:szCs w:val="13"/>
              </w:rPr>
              <w:t>COP 129.415.518</w:t>
            </w:r>
          </w:p>
        </w:tc>
        <w:tc>
          <w:tcPr>
            <w:tcW w:w="711" w:type="pct"/>
            <w:shd w:val="clear" w:color="auto" w:fill="auto"/>
            <w:noWrap/>
            <w:vAlign w:val="bottom"/>
            <w:hideMark/>
          </w:tcPr>
          <w:p w14:paraId="0D9DC1EF" w14:textId="77777777" w:rsidR="00B75E84" w:rsidRPr="000560D4" w:rsidRDefault="00B75E84" w:rsidP="001B18D1">
            <w:pPr>
              <w:jc w:val="right"/>
              <w:outlineLvl w:val="0"/>
              <w:rPr>
                <w:rFonts w:cs="Arial"/>
                <w:sz w:val="13"/>
                <w:szCs w:val="13"/>
              </w:rPr>
            </w:pPr>
            <w:r w:rsidRPr="000560D4">
              <w:rPr>
                <w:rFonts w:cs="Arial"/>
                <w:sz w:val="13"/>
                <w:szCs w:val="13"/>
              </w:rPr>
              <w:t>COP 129.415.518</w:t>
            </w:r>
          </w:p>
        </w:tc>
        <w:tc>
          <w:tcPr>
            <w:tcW w:w="711" w:type="pct"/>
            <w:shd w:val="clear" w:color="auto" w:fill="auto"/>
            <w:noWrap/>
            <w:vAlign w:val="bottom"/>
            <w:hideMark/>
          </w:tcPr>
          <w:p w14:paraId="7825A81E" w14:textId="77777777" w:rsidR="00B75E84" w:rsidRPr="000560D4" w:rsidRDefault="00B75E84" w:rsidP="001B18D1">
            <w:pPr>
              <w:jc w:val="right"/>
              <w:outlineLvl w:val="0"/>
              <w:rPr>
                <w:rFonts w:cs="Arial"/>
                <w:sz w:val="13"/>
                <w:szCs w:val="13"/>
              </w:rPr>
            </w:pPr>
            <w:r w:rsidRPr="000560D4">
              <w:rPr>
                <w:rFonts w:cs="Arial"/>
                <w:sz w:val="13"/>
                <w:szCs w:val="13"/>
              </w:rPr>
              <w:t>COP 160.094.639</w:t>
            </w:r>
          </w:p>
        </w:tc>
        <w:tc>
          <w:tcPr>
            <w:tcW w:w="709" w:type="pct"/>
            <w:shd w:val="clear" w:color="auto" w:fill="auto"/>
            <w:noWrap/>
            <w:vAlign w:val="bottom"/>
            <w:hideMark/>
          </w:tcPr>
          <w:p w14:paraId="57AF6CE0" w14:textId="77777777" w:rsidR="00B75E84" w:rsidRPr="000560D4" w:rsidRDefault="00B75E84" w:rsidP="001B18D1">
            <w:pPr>
              <w:jc w:val="right"/>
              <w:outlineLvl w:val="0"/>
              <w:rPr>
                <w:rFonts w:cs="Arial"/>
                <w:sz w:val="13"/>
                <w:szCs w:val="13"/>
              </w:rPr>
            </w:pPr>
            <w:r w:rsidRPr="000560D4">
              <w:rPr>
                <w:rFonts w:cs="Arial"/>
                <w:sz w:val="13"/>
                <w:szCs w:val="13"/>
              </w:rPr>
              <w:t>COP 160.094.639</w:t>
            </w:r>
          </w:p>
        </w:tc>
      </w:tr>
      <w:tr w:rsidR="00B66AA1" w:rsidRPr="000560D4" w14:paraId="47842B75" w14:textId="77777777" w:rsidTr="00BF21A2">
        <w:trPr>
          <w:trHeight w:val="320"/>
        </w:trPr>
        <w:tc>
          <w:tcPr>
            <w:tcW w:w="1447" w:type="pct"/>
            <w:shd w:val="clear" w:color="auto" w:fill="auto"/>
            <w:noWrap/>
            <w:vAlign w:val="bottom"/>
            <w:hideMark/>
          </w:tcPr>
          <w:p w14:paraId="4F87EC6D" w14:textId="4424AB24" w:rsidR="00B75E84" w:rsidRPr="000560D4" w:rsidRDefault="00C8510B" w:rsidP="001B18D1">
            <w:pPr>
              <w:ind w:firstLineChars="100" w:firstLine="130"/>
              <w:outlineLvl w:val="0"/>
              <w:rPr>
                <w:rFonts w:cs="Calibri"/>
                <w:sz w:val="13"/>
                <w:szCs w:val="13"/>
              </w:rPr>
            </w:pPr>
            <w:r w:rsidRPr="000560D4">
              <w:rPr>
                <w:rFonts w:cs="Calibri"/>
                <w:sz w:val="13"/>
                <w:szCs w:val="13"/>
              </w:rPr>
              <w:t>Ingeniería</w:t>
            </w:r>
          </w:p>
        </w:tc>
        <w:tc>
          <w:tcPr>
            <w:tcW w:w="711" w:type="pct"/>
            <w:shd w:val="clear" w:color="auto" w:fill="auto"/>
            <w:noWrap/>
            <w:vAlign w:val="bottom"/>
            <w:hideMark/>
          </w:tcPr>
          <w:p w14:paraId="2C85F208" w14:textId="77777777" w:rsidR="00B75E84" w:rsidRPr="000560D4" w:rsidRDefault="00B75E84" w:rsidP="001B18D1">
            <w:pPr>
              <w:jc w:val="right"/>
              <w:outlineLvl w:val="0"/>
              <w:rPr>
                <w:rFonts w:cs="Arial"/>
                <w:sz w:val="13"/>
                <w:szCs w:val="13"/>
              </w:rPr>
            </w:pPr>
            <w:r w:rsidRPr="000560D4">
              <w:rPr>
                <w:rFonts w:cs="Arial"/>
                <w:sz w:val="13"/>
                <w:szCs w:val="13"/>
              </w:rPr>
              <w:t>COP 36.115.272</w:t>
            </w:r>
          </w:p>
        </w:tc>
        <w:tc>
          <w:tcPr>
            <w:tcW w:w="711" w:type="pct"/>
            <w:shd w:val="clear" w:color="auto" w:fill="auto"/>
            <w:noWrap/>
            <w:vAlign w:val="bottom"/>
            <w:hideMark/>
          </w:tcPr>
          <w:p w14:paraId="29A2EDFB" w14:textId="77777777" w:rsidR="00B75E84" w:rsidRPr="000560D4" w:rsidRDefault="00B75E84" w:rsidP="001B18D1">
            <w:pPr>
              <w:jc w:val="right"/>
              <w:outlineLvl w:val="0"/>
              <w:rPr>
                <w:rFonts w:cs="Arial"/>
                <w:sz w:val="13"/>
                <w:szCs w:val="13"/>
              </w:rPr>
            </w:pPr>
            <w:r w:rsidRPr="000560D4">
              <w:rPr>
                <w:rFonts w:cs="Arial"/>
                <w:sz w:val="13"/>
                <w:szCs w:val="13"/>
              </w:rPr>
              <w:t>COP 36.115.272</w:t>
            </w:r>
          </w:p>
        </w:tc>
        <w:tc>
          <w:tcPr>
            <w:tcW w:w="711" w:type="pct"/>
            <w:shd w:val="clear" w:color="auto" w:fill="auto"/>
            <w:noWrap/>
            <w:vAlign w:val="bottom"/>
            <w:hideMark/>
          </w:tcPr>
          <w:p w14:paraId="6A907E30" w14:textId="77777777" w:rsidR="00B75E84" w:rsidRPr="000560D4" w:rsidRDefault="00B75E84" w:rsidP="001B18D1">
            <w:pPr>
              <w:jc w:val="right"/>
              <w:outlineLvl w:val="0"/>
              <w:rPr>
                <w:rFonts w:cs="Arial"/>
                <w:sz w:val="13"/>
                <w:szCs w:val="13"/>
              </w:rPr>
            </w:pPr>
            <w:r w:rsidRPr="000560D4">
              <w:rPr>
                <w:rFonts w:cs="Arial"/>
                <w:sz w:val="13"/>
                <w:szCs w:val="13"/>
              </w:rPr>
              <w:t>COP 36.115.272</w:t>
            </w:r>
          </w:p>
        </w:tc>
        <w:tc>
          <w:tcPr>
            <w:tcW w:w="711" w:type="pct"/>
            <w:shd w:val="clear" w:color="auto" w:fill="auto"/>
            <w:noWrap/>
            <w:vAlign w:val="bottom"/>
            <w:hideMark/>
          </w:tcPr>
          <w:p w14:paraId="4445E6A2" w14:textId="77777777" w:rsidR="00B75E84" w:rsidRPr="000560D4" w:rsidRDefault="00B75E84" w:rsidP="001B18D1">
            <w:pPr>
              <w:jc w:val="right"/>
              <w:outlineLvl w:val="0"/>
              <w:rPr>
                <w:rFonts w:cs="Arial"/>
                <w:sz w:val="13"/>
                <w:szCs w:val="13"/>
              </w:rPr>
            </w:pPr>
            <w:r w:rsidRPr="000560D4">
              <w:rPr>
                <w:rFonts w:cs="Arial"/>
                <w:sz w:val="13"/>
                <w:szCs w:val="13"/>
              </w:rPr>
              <w:t>COP 38.674.699</w:t>
            </w:r>
          </w:p>
        </w:tc>
        <w:tc>
          <w:tcPr>
            <w:tcW w:w="709" w:type="pct"/>
            <w:shd w:val="clear" w:color="auto" w:fill="auto"/>
            <w:noWrap/>
            <w:vAlign w:val="bottom"/>
            <w:hideMark/>
          </w:tcPr>
          <w:p w14:paraId="48AD9D9B" w14:textId="77777777" w:rsidR="00B75E84" w:rsidRPr="000560D4" w:rsidRDefault="00B75E84" w:rsidP="001B18D1">
            <w:pPr>
              <w:jc w:val="right"/>
              <w:outlineLvl w:val="0"/>
              <w:rPr>
                <w:rFonts w:cs="Arial"/>
                <w:sz w:val="13"/>
                <w:szCs w:val="13"/>
              </w:rPr>
            </w:pPr>
            <w:r w:rsidRPr="000560D4">
              <w:rPr>
                <w:rFonts w:cs="Arial"/>
                <w:sz w:val="13"/>
                <w:szCs w:val="13"/>
              </w:rPr>
              <w:t>COP 38.674.699</w:t>
            </w:r>
          </w:p>
        </w:tc>
      </w:tr>
      <w:tr w:rsidR="00B66AA1" w:rsidRPr="000560D4" w14:paraId="26774FD6" w14:textId="77777777" w:rsidTr="00BF21A2">
        <w:trPr>
          <w:trHeight w:val="320"/>
        </w:trPr>
        <w:tc>
          <w:tcPr>
            <w:tcW w:w="1447" w:type="pct"/>
            <w:shd w:val="clear" w:color="auto" w:fill="auto"/>
            <w:noWrap/>
            <w:vAlign w:val="bottom"/>
            <w:hideMark/>
          </w:tcPr>
          <w:p w14:paraId="348413C7" w14:textId="77777777" w:rsidR="00B75E84" w:rsidRPr="000560D4" w:rsidRDefault="00B75E84" w:rsidP="001B18D1">
            <w:pPr>
              <w:rPr>
                <w:rFonts w:cs="Calibri"/>
                <w:b/>
                <w:bCs/>
                <w:sz w:val="13"/>
                <w:szCs w:val="13"/>
              </w:rPr>
            </w:pPr>
            <w:r w:rsidRPr="000560D4">
              <w:rPr>
                <w:rFonts w:cs="Calibri"/>
                <w:b/>
                <w:bCs/>
                <w:sz w:val="13"/>
                <w:szCs w:val="13"/>
              </w:rPr>
              <w:t>TOTAL ERPC, sin calentador</w:t>
            </w:r>
          </w:p>
        </w:tc>
        <w:tc>
          <w:tcPr>
            <w:tcW w:w="711" w:type="pct"/>
            <w:shd w:val="clear" w:color="auto" w:fill="auto"/>
            <w:noWrap/>
            <w:vAlign w:val="bottom"/>
            <w:hideMark/>
          </w:tcPr>
          <w:p w14:paraId="49F77ED3" w14:textId="77777777" w:rsidR="00B75E84" w:rsidRPr="000560D4" w:rsidRDefault="00B75E84" w:rsidP="001B18D1">
            <w:pPr>
              <w:jc w:val="right"/>
              <w:rPr>
                <w:rFonts w:cs="Calibri"/>
                <w:b/>
                <w:bCs/>
                <w:sz w:val="13"/>
                <w:szCs w:val="13"/>
              </w:rPr>
            </w:pPr>
            <w:r w:rsidRPr="000560D4">
              <w:rPr>
                <w:rFonts w:cs="Calibri"/>
                <w:b/>
                <w:bCs/>
                <w:sz w:val="13"/>
                <w:szCs w:val="13"/>
              </w:rPr>
              <w:t>COP 1.740.792.167</w:t>
            </w:r>
          </w:p>
        </w:tc>
        <w:tc>
          <w:tcPr>
            <w:tcW w:w="711" w:type="pct"/>
            <w:shd w:val="clear" w:color="auto" w:fill="auto"/>
            <w:noWrap/>
            <w:vAlign w:val="bottom"/>
            <w:hideMark/>
          </w:tcPr>
          <w:p w14:paraId="36C95412" w14:textId="77777777" w:rsidR="00B75E84" w:rsidRPr="000560D4" w:rsidRDefault="00B75E84" w:rsidP="001B18D1">
            <w:pPr>
              <w:jc w:val="right"/>
              <w:rPr>
                <w:rFonts w:cs="Calibri"/>
                <w:b/>
                <w:bCs/>
                <w:sz w:val="13"/>
                <w:szCs w:val="13"/>
              </w:rPr>
            </w:pPr>
            <w:r w:rsidRPr="000560D4">
              <w:rPr>
                <w:rFonts w:cs="Calibri"/>
                <w:b/>
                <w:bCs/>
                <w:sz w:val="13"/>
                <w:szCs w:val="13"/>
              </w:rPr>
              <w:t>COP 1.743.318.736</w:t>
            </w:r>
          </w:p>
        </w:tc>
        <w:tc>
          <w:tcPr>
            <w:tcW w:w="711" w:type="pct"/>
            <w:shd w:val="clear" w:color="auto" w:fill="auto"/>
            <w:noWrap/>
            <w:vAlign w:val="bottom"/>
            <w:hideMark/>
          </w:tcPr>
          <w:p w14:paraId="64AB1433" w14:textId="77777777" w:rsidR="00B75E84" w:rsidRPr="000560D4" w:rsidRDefault="00B75E84" w:rsidP="001B18D1">
            <w:pPr>
              <w:jc w:val="right"/>
              <w:rPr>
                <w:rFonts w:cs="Calibri"/>
                <w:b/>
                <w:bCs/>
                <w:sz w:val="13"/>
                <w:szCs w:val="13"/>
              </w:rPr>
            </w:pPr>
            <w:r w:rsidRPr="000560D4">
              <w:rPr>
                <w:rFonts w:cs="Calibri"/>
                <w:b/>
                <w:bCs/>
                <w:sz w:val="13"/>
                <w:szCs w:val="13"/>
              </w:rPr>
              <w:t>COP 2.240.954.037</w:t>
            </w:r>
          </w:p>
        </w:tc>
        <w:tc>
          <w:tcPr>
            <w:tcW w:w="711" w:type="pct"/>
            <w:shd w:val="clear" w:color="auto" w:fill="auto"/>
            <w:noWrap/>
            <w:vAlign w:val="bottom"/>
            <w:hideMark/>
          </w:tcPr>
          <w:p w14:paraId="1232C451" w14:textId="77777777" w:rsidR="00B75E84" w:rsidRPr="000560D4" w:rsidRDefault="00B75E84" w:rsidP="001B18D1">
            <w:pPr>
              <w:jc w:val="right"/>
              <w:rPr>
                <w:rFonts w:cs="Calibri"/>
                <w:b/>
                <w:bCs/>
                <w:sz w:val="13"/>
                <w:szCs w:val="13"/>
              </w:rPr>
            </w:pPr>
            <w:r w:rsidRPr="000560D4">
              <w:rPr>
                <w:rFonts w:cs="Calibri"/>
                <w:b/>
                <w:bCs/>
                <w:sz w:val="13"/>
                <w:szCs w:val="13"/>
              </w:rPr>
              <w:t>COP 2.556.459.898</w:t>
            </w:r>
          </w:p>
        </w:tc>
        <w:tc>
          <w:tcPr>
            <w:tcW w:w="709" w:type="pct"/>
            <w:shd w:val="clear" w:color="auto" w:fill="auto"/>
            <w:noWrap/>
            <w:vAlign w:val="bottom"/>
            <w:hideMark/>
          </w:tcPr>
          <w:p w14:paraId="40A21E75" w14:textId="77777777" w:rsidR="00B75E84" w:rsidRPr="000560D4" w:rsidRDefault="00B75E84" w:rsidP="001B18D1">
            <w:pPr>
              <w:jc w:val="right"/>
              <w:rPr>
                <w:rFonts w:cs="Calibri"/>
                <w:b/>
                <w:bCs/>
                <w:sz w:val="13"/>
                <w:szCs w:val="13"/>
              </w:rPr>
            </w:pPr>
            <w:r w:rsidRPr="000560D4">
              <w:rPr>
                <w:rFonts w:cs="Calibri"/>
                <w:b/>
                <w:bCs/>
                <w:sz w:val="13"/>
                <w:szCs w:val="13"/>
              </w:rPr>
              <w:t>COP 3.064.326.051</w:t>
            </w:r>
          </w:p>
        </w:tc>
      </w:tr>
      <w:tr w:rsidR="00B66AA1" w:rsidRPr="000560D4" w14:paraId="672BD0EF" w14:textId="77777777" w:rsidTr="00BF21A2">
        <w:trPr>
          <w:trHeight w:val="320"/>
        </w:trPr>
        <w:tc>
          <w:tcPr>
            <w:tcW w:w="1447" w:type="pct"/>
            <w:shd w:val="clear" w:color="auto" w:fill="auto"/>
            <w:noWrap/>
            <w:vAlign w:val="bottom"/>
            <w:hideMark/>
          </w:tcPr>
          <w:p w14:paraId="4A3E9CB5" w14:textId="77777777" w:rsidR="00B75E84" w:rsidRPr="000560D4" w:rsidRDefault="00B75E84" w:rsidP="001B18D1">
            <w:pPr>
              <w:rPr>
                <w:rFonts w:cs="Calibri"/>
                <w:b/>
                <w:bCs/>
                <w:sz w:val="13"/>
                <w:szCs w:val="13"/>
              </w:rPr>
            </w:pPr>
            <w:r w:rsidRPr="000560D4">
              <w:rPr>
                <w:rFonts w:cs="Calibri"/>
                <w:b/>
                <w:bCs/>
                <w:sz w:val="13"/>
                <w:szCs w:val="13"/>
              </w:rPr>
              <w:t>TOTAL ERPC, con calentador</w:t>
            </w:r>
          </w:p>
        </w:tc>
        <w:tc>
          <w:tcPr>
            <w:tcW w:w="711" w:type="pct"/>
            <w:shd w:val="clear" w:color="auto" w:fill="auto"/>
            <w:noWrap/>
            <w:vAlign w:val="bottom"/>
            <w:hideMark/>
          </w:tcPr>
          <w:p w14:paraId="5F0EAF08" w14:textId="77777777" w:rsidR="00B75E84" w:rsidRPr="000560D4" w:rsidRDefault="00B75E84" w:rsidP="001B18D1">
            <w:pPr>
              <w:jc w:val="right"/>
              <w:rPr>
                <w:rFonts w:cs="Calibri"/>
                <w:b/>
                <w:bCs/>
                <w:sz w:val="13"/>
                <w:szCs w:val="13"/>
              </w:rPr>
            </w:pPr>
            <w:r w:rsidRPr="000560D4">
              <w:rPr>
                <w:rFonts w:cs="Calibri"/>
                <w:b/>
                <w:bCs/>
                <w:sz w:val="13"/>
                <w:szCs w:val="13"/>
              </w:rPr>
              <w:t>COP 1.979.097.224</w:t>
            </w:r>
          </w:p>
        </w:tc>
        <w:tc>
          <w:tcPr>
            <w:tcW w:w="711" w:type="pct"/>
            <w:shd w:val="clear" w:color="auto" w:fill="auto"/>
            <w:noWrap/>
            <w:vAlign w:val="bottom"/>
            <w:hideMark/>
          </w:tcPr>
          <w:p w14:paraId="515DB998" w14:textId="77777777" w:rsidR="00B75E84" w:rsidRPr="000560D4" w:rsidRDefault="00B75E84" w:rsidP="001B18D1">
            <w:pPr>
              <w:jc w:val="right"/>
              <w:rPr>
                <w:rFonts w:cs="Calibri"/>
                <w:b/>
                <w:bCs/>
                <w:sz w:val="13"/>
                <w:szCs w:val="13"/>
              </w:rPr>
            </w:pPr>
            <w:r w:rsidRPr="000560D4">
              <w:rPr>
                <w:rFonts w:cs="Calibri"/>
                <w:b/>
                <w:bCs/>
                <w:sz w:val="13"/>
                <w:szCs w:val="13"/>
              </w:rPr>
              <w:t>COP 1.981.623.793</w:t>
            </w:r>
          </w:p>
        </w:tc>
        <w:tc>
          <w:tcPr>
            <w:tcW w:w="711" w:type="pct"/>
            <w:shd w:val="clear" w:color="auto" w:fill="auto"/>
            <w:noWrap/>
            <w:vAlign w:val="bottom"/>
            <w:hideMark/>
          </w:tcPr>
          <w:p w14:paraId="13A5E772" w14:textId="77777777" w:rsidR="00B75E84" w:rsidRPr="000560D4" w:rsidRDefault="00B75E84" w:rsidP="001B18D1">
            <w:pPr>
              <w:jc w:val="right"/>
              <w:rPr>
                <w:rFonts w:cs="Calibri"/>
                <w:b/>
                <w:bCs/>
                <w:sz w:val="13"/>
                <w:szCs w:val="13"/>
              </w:rPr>
            </w:pPr>
            <w:r w:rsidRPr="000560D4">
              <w:rPr>
                <w:rFonts w:cs="Calibri"/>
                <w:b/>
                <w:bCs/>
                <w:sz w:val="13"/>
                <w:szCs w:val="13"/>
              </w:rPr>
              <w:t>COP 2.479.259.095</w:t>
            </w:r>
          </w:p>
        </w:tc>
        <w:tc>
          <w:tcPr>
            <w:tcW w:w="711" w:type="pct"/>
            <w:shd w:val="clear" w:color="auto" w:fill="auto"/>
            <w:noWrap/>
            <w:vAlign w:val="bottom"/>
            <w:hideMark/>
          </w:tcPr>
          <w:p w14:paraId="5EACB11E" w14:textId="77777777" w:rsidR="00B75E84" w:rsidRPr="000560D4" w:rsidRDefault="00B75E84" w:rsidP="001B18D1">
            <w:pPr>
              <w:jc w:val="right"/>
              <w:rPr>
                <w:rFonts w:cs="Calibri"/>
                <w:b/>
                <w:bCs/>
                <w:sz w:val="13"/>
                <w:szCs w:val="13"/>
              </w:rPr>
            </w:pPr>
            <w:r w:rsidRPr="000560D4">
              <w:rPr>
                <w:rFonts w:cs="Calibri"/>
                <w:b/>
                <w:bCs/>
                <w:sz w:val="13"/>
                <w:szCs w:val="13"/>
              </w:rPr>
              <w:t>COP 2.821.243.295</w:t>
            </w:r>
          </w:p>
        </w:tc>
        <w:tc>
          <w:tcPr>
            <w:tcW w:w="709" w:type="pct"/>
            <w:shd w:val="clear" w:color="auto" w:fill="auto"/>
            <w:noWrap/>
            <w:vAlign w:val="bottom"/>
            <w:hideMark/>
          </w:tcPr>
          <w:p w14:paraId="2213A84A" w14:textId="77777777" w:rsidR="00B75E84" w:rsidRPr="000560D4" w:rsidRDefault="00B75E84" w:rsidP="001B18D1">
            <w:pPr>
              <w:jc w:val="right"/>
              <w:rPr>
                <w:rFonts w:cs="Calibri"/>
                <w:b/>
                <w:bCs/>
                <w:sz w:val="13"/>
                <w:szCs w:val="13"/>
              </w:rPr>
            </w:pPr>
            <w:r w:rsidRPr="000560D4">
              <w:rPr>
                <w:rFonts w:cs="Calibri"/>
                <w:b/>
                <w:bCs/>
                <w:sz w:val="13"/>
                <w:szCs w:val="13"/>
              </w:rPr>
              <w:t>COP 3.329.109.449</w:t>
            </w:r>
          </w:p>
        </w:tc>
      </w:tr>
    </w:tbl>
    <w:p w14:paraId="4AE2FDB6" w14:textId="77777777" w:rsidR="00B75E84" w:rsidRPr="000560D4" w:rsidRDefault="00B75E84" w:rsidP="002C0849">
      <w:pPr>
        <w:pStyle w:val="NormalWeb"/>
        <w:spacing w:line="240" w:lineRule="auto"/>
        <w:rPr>
          <w:lang w:val="es-CO"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8"/>
        <w:gridCol w:w="1456"/>
        <w:gridCol w:w="1456"/>
        <w:gridCol w:w="1456"/>
        <w:gridCol w:w="1456"/>
      </w:tblGrid>
      <w:tr w:rsidR="00B66AA1" w:rsidRPr="000560D4" w14:paraId="3DF89A79" w14:textId="77777777" w:rsidTr="00E77E1D">
        <w:trPr>
          <w:trHeight w:val="320"/>
        </w:trPr>
        <w:tc>
          <w:tcPr>
            <w:tcW w:w="5000" w:type="pct"/>
            <w:gridSpan w:val="5"/>
            <w:shd w:val="clear" w:color="auto" w:fill="auto"/>
            <w:noWrap/>
            <w:vAlign w:val="bottom"/>
          </w:tcPr>
          <w:p w14:paraId="6AFE6F16" w14:textId="2DB936F8" w:rsidR="00D70A6E" w:rsidRPr="000560D4" w:rsidRDefault="00E77E1D" w:rsidP="001B18D1">
            <w:pPr>
              <w:jc w:val="center"/>
              <w:rPr>
                <w:rFonts w:cs="Calibri"/>
                <w:sz w:val="16"/>
                <w:szCs w:val="16"/>
              </w:rPr>
            </w:pPr>
            <w:r w:rsidRPr="000560D4">
              <w:t xml:space="preserve">Tabla </w:t>
            </w:r>
            <w:r w:rsidRPr="000560D4">
              <w:fldChar w:fldCharType="begin"/>
            </w:r>
            <w:r w:rsidRPr="000560D4">
              <w:instrText>SEQ Tabla \* ARABIC</w:instrText>
            </w:r>
            <w:r w:rsidRPr="000560D4">
              <w:fldChar w:fldCharType="separate"/>
            </w:r>
            <w:r w:rsidR="00916186">
              <w:rPr>
                <w:noProof/>
              </w:rPr>
              <w:t>3</w:t>
            </w:r>
            <w:r w:rsidRPr="000560D4">
              <w:fldChar w:fldCharType="end"/>
            </w:r>
            <w:r w:rsidRPr="000560D4">
              <w:t xml:space="preserve"> Unidades Constructivas ERPC 3</w:t>
            </w:r>
          </w:p>
        </w:tc>
      </w:tr>
      <w:tr w:rsidR="00B66AA1" w:rsidRPr="000560D4" w14:paraId="5F1EA235" w14:textId="77777777" w:rsidTr="00E77E1D">
        <w:trPr>
          <w:gridAfter w:val="4"/>
          <w:wAfter w:w="3528" w:type="pct"/>
          <w:trHeight w:val="320"/>
        </w:trPr>
        <w:tc>
          <w:tcPr>
            <w:tcW w:w="1472" w:type="pct"/>
            <w:shd w:val="clear" w:color="auto" w:fill="auto"/>
            <w:noWrap/>
            <w:vAlign w:val="bottom"/>
            <w:hideMark/>
          </w:tcPr>
          <w:p w14:paraId="515A23DD" w14:textId="77777777" w:rsidR="00E77E1D" w:rsidRPr="000560D4" w:rsidRDefault="00E77E1D" w:rsidP="001B18D1">
            <w:pPr>
              <w:jc w:val="right"/>
              <w:rPr>
                <w:rFonts w:cs="Calibri"/>
                <w:b/>
                <w:bCs/>
                <w:sz w:val="16"/>
                <w:szCs w:val="16"/>
              </w:rPr>
            </w:pPr>
            <w:r w:rsidRPr="000560D4">
              <w:rPr>
                <w:rFonts w:cs="Calibri"/>
                <w:b/>
                <w:bCs/>
                <w:sz w:val="16"/>
                <w:szCs w:val="16"/>
              </w:rPr>
              <w:t>COP, Fecha base: 31/12/2021</w:t>
            </w:r>
          </w:p>
        </w:tc>
      </w:tr>
      <w:tr w:rsidR="00B66AA1" w:rsidRPr="000560D4" w14:paraId="542042B7" w14:textId="77777777" w:rsidTr="00E77E1D">
        <w:trPr>
          <w:gridAfter w:val="4"/>
          <w:wAfter w:w="3528" w:type="pct"/>
          <w:trHeight w:val="320"/>
        </w:trPr>
        <w:tc>
          <w:tcPr>
            <w:tcW w:w="1472" w:type="pct"/>
            <w:shd w:val="clear" w:color="auto" w:fill="auto"/>
            <w:noWrap/>
            <w:vAlign w:val="bottom"/>
            <w:hideMark/>
          </w:tcPr>
          <w:p w14:paraId="3541BB1F" w14:textId="77777777" w:rsidR="00E77E1D" w:rsidRPr="000560D4" w:rsidRDefault="00E77E1D" w:rsidP="001B18D1">
            <w:pPr>
              <w:rPr>
                <w:rFonts w:cs="Calibri"/>
                <w:b/>
                <w:bCs/>
                <w:sz w:val="16"/>
                <w:szCs w:val="16"/>
              </w:rPr>
            </w:pPr>
            <w:r w:rsidRPr="000560D4">
              <w:rPr>
                <w:rFonts w:cs="Calibri"/>
                <w:b/>
                <w:bCs/>
                <w:sz w:val="16"/>
                <w:szCs w:val="16"/>
              </w:rPr>
              <w:t>Propuesta incluye el AIU en cada componente</w:t>
            </w:r>
          </w:p>
        </w:tc>
      </w:tr>
      <w:tr w:rsidR="00B66AA1" w:rsidRPr="000560D4" w14:paraId="19A7052B" w14:textId="77777777" w:rsidTr="00E77E1D">
        <w:trPr>
          <w:trHeight w:val="340"/>
        </w:trPr>
        <w:tc>
          <w:tcPr>
            <w:tcW w:w="1472" w:type="pct"/>
            <w:shd w:val="clear" w:color="auto" w:fill="auto"/>
            <w:noWrap/>
            <w:vAlign w:val="bottom"/>
            <w:hideMark/>
          </w:tcPr>
          <w:p w14:paraId="74AC54FF" w14:textId="77777777" w:rsidR="00D70A6E" w:rsidRPr="000560D4" w:rsidRDefault="00D70A6E" w:rsidP="001B18D1">
            <w:pPr>
              <w:rPr>
                <w:rFonts w:cs="Calibri"/>
                <w:b/>
                <w:bCs/>
                <w:sz w:val="16"/>
                <w:szCs w:val="16"/>
              </w:rPr>
            </w:pPr>
            <w:r w:rsidRPr="000560D4">
              <w:rPr>
                <w:rFonts w:cs="Calibri"/>
                <w:b/>
                <w:bCs/>
                <w:sz w:val="16"/>
                <w:szCs w:val="16"/>
              </w:rPr>
              <w:t>Rango operación</w:t>
            </w:r>
          </w:p>
        </w:tc>
        <w:tc>
          <w:tcPr>
            <w:tcW w:w="1727" w:type="pct"/>
            <w:gridSpan w:val="2"/>
            <w:shd w:val="clear" w:color="auto" w:fill="auto"/>
            <w:noWrap/>
            <w:vAlign w:val="bottom"/>
            <w:hideMark/>
          </w:tcPr>
          <w:p w14:paraId="1245B7C5" w14:textId="77777777" w:rsidR="00D70A6E" w:rsidRPr="000560D4" w:rsidRDefault="00D70A6E" w:rsidP="001B18D1">
            <w:pPr>
              <w:jc w:val="center"/>
              <w:rPr>
                <w:rFonts w:cs="Calibri"/>
                <w:b/>
                <w:bCs/>
                <w:sz w:val="16"/>
                <w:szCs w:val="16"/>
              </w:rPr>
            </w:pPr>
            <w:r w:rsidRPr="000560D4">
              <w:rPr>
                <w:rFonts w:cs="Calibri"/>
                <w:b/>
                <w:bCs/>
                <w:sz w:val="16"/>
                <w:szCs w:val="16"/>
              </w:rPr>
              <w:t>15-50 MMPCD</w:t>
            </w:r>
          </w:p>
        </w:tc>
        <w:tc>
          <w:tcPr>
            <w:tcW w:w="1801" w:type="pct"/>
            <w:gridSpan w:val="2"/>
            <w:shd w:val="clear" w:color="auto" w:fill="auto"/>
            <w:noWrap/>
            <w:vAlign w:val="bottom"/>
            <w:hideMark/>
          </w:tcPr>
          <w:p w14:paraId="17A7C115" w14:textId="77777777" w:rsidR="00D70A6E" w:rsidRPr="000560D4" w:rsidRDefault="00D70A6E" w:rsidP="001B18D1">
            <w:pPr>
              <w:jc w:val="center"/>
              <w:rPr>
                <w:rFonts w:cs="Calibri"/>
                <w:b/>
                <w:bCs/>
                <w:sz w:val="16"/>
                <w:szCs w:val="16"/>
              </w:rPr>
            </w:pPr>
            <w:r w:rsidRPr="000560D4">
              <w:rPr>
                <w:rFonts w:cs="Calibri"/>
                <w:b/>
                <w:bCs/>
                <w:sz w:val="16"/>
                <w:szCs w:val="16"/>
              </w:rPr>
              <w:t>50-100 MMPCD</w:t>
            </w:r>
          </w:p>
        </w:tc>
      </w:tr>
      <w:tr w:rsidR="00B66AA1" w:rsidRPr="000560D4" w14:paraId="46B229B0" w14:textId="77777777" w:rsidTr="00E77E1D">
        <w:trPr>
          <w:trHeight w:val="320"/>
        </w:trPr>
        <w:tc>
          <w:tcPr>
            <w:tcW w:w="1472" w:type="pct"/>
            <w:shd w:val="clear" w:color="auto" w:fill="auto"/>
            <w:noWrap/>
            <w:vAlign w:val="bottom"/>
            <w:hideMark/>
          </w:tcPr>
          <w:p w14:paraId="377E017D" w14:textId="77777777" w:rsidR="00D70A6E" w:rsidRPr="000560D4" w:rsidRDefault="00D70A6E" w:rsidP="001B18D1">
            <w:pPr>
              <w:rPr>
                <w:rFonts w:cs="Calibri"/>
                <w:sz w:val="16"/>
                <w:szCs w:val="16"/>
              </w:rPr>
            </w:pPr>
            <w:r w:rsidRPr="000560D4">
              <w:rPr>
                <w:rFonts w:cs="Calibri"/>
                <w:sz w:val="16"/>
                <w:szCs w:val="16"/>
              </w:rPr>
              <w:t>ERPC-base</w:t>
            </w:r>
          </w:p>
        </w:tc>
        <w:tc>
          <w:tcPr>
            <w:tcW w:w="780" w:type="pct"/>
            <w:shd w:val="clear" w:color="auto" w:fill="auto"/>
            <w:noWrap/>
            <w:vAlign w:val="bottom"/>
            <w:hideMark/>
          </w:tcPr>
          <w:p w14:paraId="780BDB18" w14:textId="77777777" w:rsidR="00D70A6E" w:rsidRPr="000560D4" w:rsidRDefault="00D70A6E" w:rsidP="001B18D1">
            <w:pPr>
              <w:rPr>
                <w:rFonts w:cs="Arial"/>
                <w:sz w:val="16"/>
                <w:szCs w:val="16"/>
              </w:rPr>
            </w:pPr>
            <w:r w:rsidRPr="000560D4">
              <w:rPr>
                <w:rFonts w:cs="Arial"/>
                <w:sz w:val="16"/>
                <w:szCs w:val="16"/>
              </w:rPr>
              <w:t> </w:t>
            </w:r>
          </w:p>
        </w:tc>
        <w:tc>
          <w:tcPr>
            <w:tcW w:w="947" w:type="pct"/>
            <w:shd w:val="clear" w:color="auto" w:fill="auto"/>
            <w:noWrap/>
            <w:vAlign w:val="bottom"/>
            <w:hideMark/>
          </w:tcPr>
          <w:p w14:paraId="79E11AE1" w14:textId="77777777" w:rsidR="00D70A6E" w:rsidRPr="000560D4" w:rsidRDefault="00D70A6E" w:rsidP="001B18D1">
            <w:pPr>
              <w:rPr>
                <w:rFonts w:cs="Arial"/>
                <w:sz w:val="16"/>
                <w:szCs w:val="16"/>
              </w:rPr>
            </w:pPr>
            <w:r w:rsidRPr="000560D4">
              <w:rPr>
                <w:rFonts w:cs="Arial"/>
                <w:sz w:val="16"/>
                <w:szCs w:val="16"/>
              </w:rPr>
              <w:t> </w:t>
            </w:r>
          </w:p>
        </w:tc>
        <w:tc>
          <w:tcPr>
            <w:tcW w:w="817" w:type="pct"/>
            <w:shd w:val="clear" w:color="auto" w:fill="auto"/>
            <w:noWrap/>
            <w:vAlign w:val="bottom"/>
            <w:hideMark/>
          </w:tcPr>
          <w:p w14:paraId="4BD130FC" w14:textId="77777777" w:rsidR="00D70A6E" w:rsidRPr="000560D4" w:rsidRDefault="00D70A6E" w:rsidP="001B18D1">
            <w:pPr>
              <w:rPr>
                <w:rFonts w:cs="Arial"/>
                <w:sz w:val="16"/>
                <w:szCs w:val="16"/>
              </w:rPr>
            </w:pPr>
            <w:r w:rsidRPr="000560D4">
              <w:rPr>
                <w:rFonts w:cs="Arial"/>
                <w:sz w:val="16"/>
                <w:szCs w:val="16"/>
              </w:rPr>
              <w:t> </w:t>
            </w:r>
          </w:p>
        </w:tc>
        <w:tc>
          <w:tcPr>
            <w:tcW w:w="984" w:type="pct"/>
            <w:shd w:val="clear" w:color="auto" w:fill="auto"/>
            <w:noWrap/>
            <w:vAlign w:val="bottom"/>
            <w:hideMark/>
          </w:tcPr>
          <w:p w14:paraId="33510824" w14:textId="77777777" w:rsidR="00D70A6E" w:rsidRPr="000560D4" w:rsidRDefault="00D70A6E" w:rsidP="001B18D1">
            <w:pPr>
              <w:rPr>
                <w:rFonts w:cs="Arial"/>
                <w:sz w:val="16"/>
                <w:szCs w:val="16"/>
              </w:rPr>
            </w:pPr>
            <w:r w:rsidRPr="000560D4">
              <w:rPr>
                <w:rFonts w:cs="Arial"/>
                <w:sz w:val="16"/>
                <w:szCs w:val="16"/>
              </w:rPr>
              <w:t> </w:t>
            </w:r>
          </w:p>
        </w:tc>
      </w:tr>
      <w:tr w:rsidR="00B66AA1" w:rsidRPr="000560D4" w14:paraId="0737D4AD" w14:textId="77777777" w:rsidTr="00E77E1D">
        <w:trPr>
          <w:trHeight w:val="320"/>
        </w:trPr>
        <w:tc>
          <w:tcPr>
            <w:tcW w:w="1472" w:type="pct"/>
            <w:shd w:val="clear" w:color="auto" w:fill="auto"/>
            <w:vAlign w:val="bottom"/>
            <w:hideMark/>
          </w:tcPr>
          <w:p w14:paraId="3BF63242" w14:textId="77777777" w:rsidR="00D70A6E" w:rsidRPr="000560D4" w:rsidRDefault="00D70A6E" w:rsidP="001B18D1">
            <w:pPr>
              <w:ind w:firstLineChars="100" w:firstLine="160"/>
              <w:rPr>
                <w:rFonts w:cs="Arial"/>
                <w:sz w:val="16"/>
                <w:szCs w:val="16"/>
              </w:rPr>
            </w:pPr>
            <w:proofErr w:type="spellStart"/>
            <w:r w:rsidRPr="000560D4">
              <w:rPr>
                <w:rFonts w:cs="Arial"/>
                <w:sz w:val="16"/>
                <w:szCs w:val="16"/>
              </w:rPr>
              <w:t>Skid</w:t>
            </w:r>
            <w:proofErr w:type="spellEnd"/>
            <w:r w:rsidRPr="000560D4">
              <w:rPr>
                <w:rFonts w:cs="Arial"/>
                <w:sz w:val="16"/>
                <w:szCs w:val="16"/>
              </w:rPr>
              <w:t xml:space="preserve"> medición</w:t>
            </w:r>
          </w:p>
        </w:tc>
        <w:tc>
          <w:tcPr>
            <w:tcW w:w="780" w:type="pct"/>
            <w:shd w:val="clear" w:color="auto" w:fill="auto"/>
            <w:noWrap/>
            <w:vAlign w:val="bottom"/>
            <w:hideMark/>
          </w:tcPr>
          <w:p w14:paraId="6EF2E856" w14:textId="77777777" w:rsidR="00D70A6E" w:rsidRPr="000560D4" w:rsidRDefault="00D70A6E" w:rsidP="001B18D1">
            <w:pPr>
              <w:jc w:val="right"/>
              <w:rPr>
                <w:rFonts w:cs="Arial"/>
                <w:b/>
                <w:bCs/>
                <w:sz w:val="16"/>
                <w:szCs w:val="16"/>
              </w:rPr>
            </w:pPr>
            <w:r w:rsidRPr="000560D4">
              <w:rPr>
                <w:rFonts w:cs="Arial"/>
                <w:b/>
                <w:bCs/>
                <w:sz w:val="16"/>
                <w:szCs w:val="16"/>
              </w:rPr>
              <w:t>COP 459.067.831</w:t>
            </w:r>
          </w:p>
        </w:tc>
        <w:tc>
          <w:tcPr>
            <w:tcW w:w="947" w:type="pct"/>
            <w:shd w:val="clear" w:color="auto" w:fill="auto"/>
            <w:noWrap/>
            <w:vAlign w:val="bottom"/>
            <w:hideMark/>
          </w:tcPr>
          <w:p w14:paraId="77C82DB0" w14:textId="77777777" w:rsidR="00D70A6E" w:rsidRPr="000560D4" w:rsidRDefault="00D70A6E" w:rsidP="001B18D1">
            <w:pPr>
              <w:jc w:val="right"/>
              <w:rPr>
                <w:rFonts w:cs="Arial"/>
                <w:b/>
                <w:bCs/>
                <w:sz w:val="16"/>
                <w:szCs w:val="16"/>
              </w:rPr>
            </w:pPr>
            <w:r w:rsidRPr="000560D4">
              <w:rPr>
                <w:rFonts w:cs="Arial"/>
                <w:b/>
                <w:bCs/>
                <w:sz w:val="16"/>
                <w:szCs w:val="16"/>
              </w:rPr>
              <w:t>COP 1.044.570.437</w:t>
            </w:r>
          </w:p>
        </w:tc>
        <w:tc>
          <w:tcPr>
            <w:tcW w:w="817" w:type="pct"/>
            <w:shd w:val="clear" w:color="auto" w:fill="auto"/>
            <w:noWrap/>
            <w:vAlign w:val="bottom"/>
            <w:hideMark/>
          </w:tcPr>
          <w:p w14:paraId="558DC248" w14:textId="77777777" w:rsidR="00D70A6E" w:rsidRPr="000560D4" w:rsidRDefault="00D70A6E" w:rsidP="001B18D1">
            <w:pPr>
              <w:jc w:val="right"/>
              <w:rPr>
                <w:rFonts w:cs="Arial"/>
                <w:b/>
                <w:bCs/>
                <w:sz w:val="16"/>
                <w:szCs w:val="16"/>
              </w:rPr>
            </w:pPr>
            <w:r w:rsidRPr="000560D4">
              <w:rPr>
                <w:rFonts w:cs="Arial"/>
                <w:b/>
                <w:bCs/>
                <w:sz w:val="16"/>
                <w:szCs w:val="16"/>
              </w:rPr>
              <w:t>COP 482.397.977</w:t>
            </w:r>
          </w:p>
        </w:tc>
        <w:tc>
          <w:tcPr>
            <w:tcW w:w="984" w:type="pct"/>
            <w:shd w:val="clear" w:color="auto" w:fill="auto"/>
            <w:noWrap/>
            <w:vAlign w:val="bottom"/>
            <w:hideMark/>
          </w:tcPr>
          <w:p w14:paraId="3A631C0C" w14:textId="77777777" w:rsidR="00D70A6E" w:rsidRPr="000560D4" w:rsidRDefault="00D70A6E" w:rsidP="001B18D1">
            <w:pPr>
              <w:jc w:val="right"/>
              <w:rPr>
                <w:rFonts w:cs="Arial"/>
                <w:b/>
                <w:bCs/>
                <w:sz w:val="16"/>
                <w:szCs w:val="16"/>
              </w:rPr>
            </w:pPr>
            <w:r w:rsidRPr="000560D4">
              <w:rPr>
                <w:rFonts w:cs="Arial"/>
                <w:b/>
                <w:bCs/>
                <w:sz w:val="16"/>
                <w:szCs w:val="16"/>
              </w:rPr>
              <w:t>COP 1.299.888.601</w:t>
            </w:r>
          </w:p>
        </w:tc>
      </w:tr>
      <w:tr w:rsidR="00B66AA1" w:rsidRPr="000560D4" w14:paraId="713BC465" w14:textId="77777777" w:rsidTr="00E77E1D">
        <w:trPr>
          <w:trHeight w:val="320"/>
        </w:trPr>
        <w:tc>
          <w:tcPr>
            <w:tcW w:w="1472" w:type="pct"/>
            <w:shd w:val="clear" w:color="auto" w:fill="auto"/>
            <w:vAlign w:val="bottom"/>
            <w:hideMark/>
          </w:tcPr>
          <w:p w14:paraId="03E69BEF" w14:textId="77777777" w:rsidR="00D70A6E" w:rsidRPr="000560D4" w:rsidRDefault="00D70A6E" w:rsidP="001B18D1">
            <w:pPr>
              <w:ind w:firstLineChars="200" w:firstLine="320"/>
              <w:rPr>
                <w:rFonts w:cs="Arial"/>
                <w:sz w:val="16"/>
                <w:szCs w:val="16"/>
              </w:rPr>
            </w:pPr>
            <w:r w:rsidRPr="000560D4">
              <w:rPr>
                <w:rFonts w:cs="Arial"/>
                <w:sz w:val="16"/>
                <w:szCs w:val="16"/>
              </w:rPr>
              <w:t>Tipo de medidor</w:t>
            </w:r>
          </w:p>
        </w:tc>
        <w:tc>
          <w:tcPr>
            <w:tcW w:w="780" w:type="pct"/>
            <w:shd w:val="clear" w:color="auto" w:fill="auto"/>
            <w:noWrap/>
            <w:vAlign w:val="center"/>
            <w:hideMark/>
          </w:tcPr>
          <w:p w14:paraId="40F8E44F" w14:textId="77777777" w:rsidR="00D70A6E" w:rsidRPr="000560D4" w:rsidRDefault="00D70A6E" w:rsidP="001B18D1">
            <w:pPr>
              <w:jc w:val="center"/>
              <w:rPr>
                <w:rFonts w:cs="Arial"/>
                <w:b/>
                <w:bCs/>
                <w:sz w:val="16"/>
                <w:szCs w:val="16"/>
              </w:rPr>
            </w:pPr>
            <w:r w:rsidRPr="000560D4">
              <w:rPr>
                <w:rFonts w:cs="Arial"/>
                <w:b/>
                <w:bCs/>
                <w:sz w:val="16"/>
                <w:szCs w:val="16"/>
              </w:rPr>
              <w:t xml:space="preserve"> TURBINA </w:t>
            </w:r>
          </w:p>
        </w:tc>
        <w:tc>
          <w:tcPr>
            <w:tcW w:w="947" w:type="pct"/>
            <w:shd w:val="clear" w:color="auto" w:fill="auto"/>
            <w:noWrap/>
            <w:vAlign w:val="center"/>
            <w:hideMark/>
          </w:tcPr>
          <w:p w14:paraId="275B854A" w14:textId="77777777" w:rsidR="00D70A6E" w:rsidRPr="000560D4" w:rsidRDefault="00D70A6E" w:rsidP="001B18D1">
            <w:pPr>
              <w:jc w:val="center"/>
              <w:rPr>
                <w:rFonts w:cs="Arial"/>
                <w:b/>
                <w:bCs/>
                <w:sz w:val="16"/>
                <w:szCs w:val="16"/>
              </w:rPr>
            </w:pPr>
            <w:r w:rsidRPr="000560D4">
              <w:rPr>
                <w:rFonts w:cs="Arial"/>
                <w:b/>
                <w:bCs/>
                <w:sz w:val="16"/>
                <w:szCs w:val="16"/>
              </w:rPr>
              <w:t xml:space="preserve"> ULTRASONIDO </w:t>
            </w:r>
          </w:p>
        </w:tc>
        <w:tc>
          <w:tcPr>
            <w:tcW w:w="817" w:type="pct"/>
            <w:shd w:val="clear" w:color="auto" w:fill="auto"/>
            <w:noWrap/>
            <w:vAlign w:val="center"/>
            <w:hideMark/>
          </w:tcPr>
          <w:p w14:paraId="7D153282" w14:textId="77777777" w:rsidR="00D70A6E" w:rsidRPr="000560D4" w:rsidRDefault="00D70A6E" w:rsidP="001B18D1">
            <w:pPr>
              <w:jc w:val="center"/>
              <w:rPr>
                <w:rFonts w:cs="Arial"/>
                <w:b/>
                <w:bCs/>
                <w:sz w:val="16"/>
                <w:szCs w:val="16"/>
              </w:rPr>
            </w:pPr>
            <w:r w:rsidRPr="000560D4">
              <w:rPr>
                <w:rFonts w:cs="Arial"/>
                <w:b/>
                <w:bCs/>
                <w:sz w:val="16"/>
                <w:szCs w:val="16"/>
              </w:rPr>
              <w:t xml:space="preserve"> TURBINA </w:t>
            </w:r>
          </w:p>
        </w:tc>
        <w:tc>
          <w:tcPr>
            <w:tcW w:w="984" w:type="pct"/>
            <w:shd w:val="clear" w:color="auto" w:fill="auto"/>
            <w:noWrap/>
            <w:vAlign w:val="center"/>
            <w:hideMark/>
          </w:tcPr>
          <w:p w14:paraId="313FA222" w14:textId="77777777" w:rsidR="00D70A6E" w:rsidRPr="000560D4" w:rsidRDefault="00D70A6E" w:rsidP="001B18D1">
            <w:pPr>
              <w:jc w:val="center"/>
              <w:rPr>
                <w:rFonts w:cs="Arial"/>
                <w:b/>
                <w:bCs/>
                <w:sz w:val="16"/>
                <w:szCs w:val="16"/>
              </w:rPr>
            </w:pPr>
            <w:r w:rsidRPr="000560D4">
              <w:rPr>
                <w:rFonts w:cs="Arial"/>
                <w:b/>
                <w:bCs/>
                <w:sz w:val="16"/>
                <w:szCs w:val="16"/>
              </w:rPr>
              <w:t xml:space="preserve"> ULTRASONIDO </w:t>
            </w:r>
          </w:p>
        </w:tc>
      </w:tr>
      <w:tr w:rsidR="00B66AA1" w:rsidRPr="000560D4" w14:paraId="7198B8F7" w14:textId="77777777" w:rsidTr="00E77E1D">
        <w:trPr>
          <w:trHeight w:val="320"/>
        </w:trPr>
        <w:tc>
          <w:tcPr>
            <w:tcW w:w="1472" w:type="pct"/>
            <w:shd w:val="clear" w:color="auto" w:fill="auto"/>
            <w:vAlign w:val="bottom"/>
            <w:hideMark/>
          </w:tcPr>
          <w:p w14:paraId="1CEA52ED" w14:textId="77777777" w:rsidR="00D70A6E" w:rsidRPr="000560D4" w:rsidRDefault="00D70A6E" w:rsidP="001B18D1">
            <w:pPr>
              <w:ind w:firstLineChars="100" w:firstLine="160"/>
              <w:rPr>
                <w:rFonts w:cs="Arial"/>
                <w:sz w:val="16"/>
                <w:szCs w:val="16"/>
              </w:rPr>
            </w:pPr>
            <w:proofErr w:type="spellStart"/>
            <w:r w:rsidRPr="000560D4">
              <w:rPr>
                <w:rFonts w:cs="Arial"/>
                <w:sz w:val="16"/>
                <w:szCs w:val="16"/>
              </w:rPr>
              <w:t>Skid</w:t>
            </w:r>
            <w:proofErr w:type="spellEnd"/>
            <w:r w:rsidRPr="000560D4">
              <w:rPr>
                <w:rFonts w:cs="Arial"/>
                <w:sz w:val="16"/>
                <w:szCs w:val="16"/>
              </w:rPr>
              <w:t xml:space="preserve"> Regulación</w:t>
            </w:r>
          </w:p>
        </w:tc>
        <w:tc>
          <w:tcPr>
            <w:tcW w:w="780" w:type="pct"/>
            <w:shd w:val="clear" w:color="auto" w:fill="auto"/>
            <w:noWrap/>
            <w:vAlign w:val="bottom"/>
            <w:hideMark/>
          </w:tcPr>
          <w:p w14:paraId="647C07B7" w14:textId="77777777" w:rsidR="00D70A6E" w:rsidRPr="000560D4" w:rsidRDefault="00D70A6E" w:rsidP="001B18D1">
            <w:pPr>
              <w:jc w:val="right"/>
              <w:rPr>
                <w:rFonts w:cs="Arial"/>
                <w:b/>
                <w:bCs/>
                <w:sz w:val="16"/>
                <w:szCs w:val="16"/>
              </w:rPr>
            </w:pPr>
            <w:r w:rsidRPr="000560D4">
              <w:rPr>
                <w:rFonts w:cs="Arial"/>
                <w:b/>
                <w:bCs/>
                <w:sz w:val="16"/>
                <w:szCs w:val="16"/>
              </w:rPr>
              <w:t>COP 1.133.629.833</w:t>
            </w:r>
          </w:p>
        </w:tc>
        <w:tc>
          <w:tcPr>
            <w:tcW w:w="947" w:type="pct"/>
            <w:shd w:val="clear" w:color="auto" w:fill="auto"/>
            <w:noWrap/>
            <w:vAlign w:val="bottom"/>
            <w:hideMark/>
          </w:tcPr>
          <w:p w14:paraId="0540EB79" w14:textId="77777777" w:rsidR="00D70A6E" w:rsidRPr="000560D4" w:rsidRDefault="00D70A6E" w:rsidP="001B18D1">
            <w:pPr>
              <w:jc w:val="right"/>
              <w:rPr>
                <w:rFonts w:cs="Arial"/>
                <w:b/>
                <w:bCs/>
                <w:sz w:val="16"/>
                <w:szCs w:val="16"/>
              </w:rPr>
            </w:pPr>
            <w:r w:rsidRPr="000560D4">
              <w:rPr>
                <w:rFonts w:cs="Arial"/>
                <w:b/>
                <w:bCs/>
                <w:sz w:val="16"/>
                <w:szCs w:val="16"/>
              </w:rPr>
              <w:t>COP 1.133.629.833</w:t>
            </w:r>
          </w:p>
        </w:tc>
        <w:tc>
          <w:tcPr>
            <w:tcW w:w="817" w:type="pct"/>
            <w:shd w:val="clear" w:color="auto" w:fill="auto"/>
            <w:noWrap/>
            <w:vAlign w:val="bottom"/>
            <w:hideMark/>
          </w:tcPr>
          <w:p w14:paraId="26963B54" w14:textId="77777777" w:rsidR="00D70A6E" w:rsidRPr="000560D4" w:rsidRDefault="00D70A6E" w:rsidP="001B18D1">
            <w:pPr>
              <w:jc w:val="right"/>
              <w:rPr>
                <w:rFonts w:cs="Arial"/>
                <w:b/>
                <w:bCs/>
                <w:sz w:val="16"/>
                <w:szCs w:val="16"/>
              </w:rPr>
            </w:pPr>
            <w:r w:rsidRPr="000560D4">
              <w:rPr>
                <w:rFonts w:cs="Arial"/>
                <w:b/>
                <w:bCs/>
                <w:sz w:val="16"/>
                <w:szCs w:val="16"/>
              </w:rPr>
              <w:t>COP 1.277.273.977</w:t>
            </w:r>
          </w:p>
        </w:tc>
        <w:tc>
          <w:tcPr>
            <w:tcW w:w="984" w:type="pct"/>
            <w:shd w:val="clear" w:color="auto" w:fill="auto"/>
            <w:noWrap/>
            <w:vAlign w:val="bottom"/>
            <w:hideMark/>
          </w:tcPr>
          <w:p w14:paraId="6C6ECC18" w14:textId="77777777" w:rsidR="00D70A6E" w:rsidRPr="000560D4" w:rsidRDefault="00D70A6E" w:rsidP="001B18D1">
            <w:pPr>
              <w:jc w:val="right"/>
              <w:rPr>
                <w:rFonts w:cs="Arial"/>
                <w:b/>
                <w:bCs/>
                <w:sz w:val="16"/>
                <w:szCs w:val="16"/>
              </w:rPr>
            </w:pPr>
            <w:r w:rsidRPr="000560D4">
              <w:rPr>
                <w:rFonts w:cs="Arial"/>
                <w:b/>
                <w:bCs/>
                <w:sz w:val="16"/>
                <w:szCs w:val="16"/>
              </w:rPr>
              <w:t>COP 1.277.273.977</w:t>
            </w:r>
          </w:p>
        </w:tc>
      </w:tr>
      <w:tr w:rsidR="00B66AA1" w:rsidRPr="000560D4" w14:paraId="2AC015E9" w14:textId="77777777" w:rsidTr="00E77E1D">
        <w:trPr>
          <w:trHeight w:val="320"/>
        </w:trPr>
        <w:tc>
          <w:tcPr>
            <w:tcW w:w="1472" w:type="pct"/>
            <w:shd w:val="clear" w:color="auto" w:fill="auto"/>
            <w:vAlign w:val="bottom"/>
            <w:hideMark/>
          </w:tcPr>
          <w:p w14:paraId="0AFCCC80" w14:textId="77777777" w:rsidR="00D70A6E" w:rsidRPr="000560D4" w:rsidRDefault="00D70A6E" w:rsidP="001B18D1">
            <w:pPr>
              <w:ind w:firstLineChars="100" w:firstLine="160"/>
              <w:rPr>
                <w:rFonts w:cs="Arial"/>
                <w:sz w:val="16"/>
                <w:szCs w:val="16"/>
              </w:rPr>
            </w:pPr>
            <w:proofErr w:type="spellStart"/>
            <w:r w:rsidRPr="000560D4">
              <w:rPr>
                <w:rFonts w:cs="Arial"/>
                <w:sz w:val="16"/>
                <w:szCs w:val="16"/>
              </w:rPr>
              <w:t>Skid</w:t>
            </w:r>
            <w:proofErr w:type="spellEnd"/>
            <w:r w:rsidRPr="000560D4">
              <w:rPr>
                <w:rFonts w:cs="Arial"/>
                <w:sz w:val="16"/>
                <w:szCs w:val="16"/>
              </w:rPr>
              <w:t xml:space="preserve"> Filtración</w:t>
            </w:r>
          </w:p>
        </w:tc>
        <w:tc>
          <w:tcPr>
            <w:tcW w:w="780" w:type="pct"/>
            <w:shd w:val="clear" w:color="auto" w:fill="auto"/>
            <w:noWrap/>
            <w:vAlign w:val="bottom"/>
            <w:hideMark/>
          </w:tcPr>
          <w:p w14:paraId="1F3E0C37" w14:textId="77777777" w:rsidR="00D70A6E" w:rsidRPr="000560D4" w:rsidRDefault="00D70A6E" w:rsidP="001B18D1">
            <w:pPr>
              <w:jc w:val="right"/>
              <w:rPr>
                <w:rFonts w:cs="Arial"/>
                <w:b/>
                <w:bCs/>
                <w:sz w:val="16"/>
                <w:szCs w:val="16"/>
              </w:rPr>
            </w:pPr>
            <w:r w:rsidRPr="000560D4">
              <w:rPr>
                <w:rFonts w:cs="Arial"/>
                <w:b/>
                <w:bCs/>
                <w:sz w:val="16"/>
                <w:szCs w:val="16"/>
              </w:rPr>
              <w:t>COP 808.806.845</w:t>
            </w:r>
          </w:p>
        </w:tc>
        <w:tc>
          <w:tcPr>
            <w:tcW w:w="947" w:type="pct"/>
            <w:shd w:val="clear" w:color="auto" w:fill="auto"/>
            <w:noWrap/>
            <w:vAlign w:val="bottom"/>
            <w:hideMark/>
          </w:tcPr>
          <w:p w14:paraId="2A6758EC" w14:textId="77777777" w:rsidR="00D70A6E" w:rsidRPr="000560D4" w:rsidRDefault="00D70A6E" w:rsidP="001B18D1">
            <w:pPr>
              <w:jc w:val="right"/>
              <w:rPr>
                <w:rFonts w:cs="Arial"/>
                <w:b/>
                <w:bCs/>
                <w:sz w:val="16"/>
                <w:szCs w:val="16"/>
              </w:rPr>
            </w:pPr>
            <w:r w:rsidRPr="000560D4">
              <w:rPr>
                <w:rFonts w:cs="Arial"/>
                <w:b/>
                <w:bCs/>
                <w:sz w:val="16"/>
                <w:szCs w:val="16"/>
              </w:rPr>
              <w:t>COP 808.806.845</w:t>
            </w:r>
          </w:p>
        </w:tc>
        <w:tc>
          <w:tcPr>
            <w:tcW w:w="817" w:type="pct"/>
            <w:shd w:val="clear" w:color="auto" w:fill="auto"/>
            <w:noWrap/>
            <w:vAlign w:val="bottom"/>
            <w:hideMark/>
          </w:tcPr>
          <w:p w14:paraId="59CB1F63" w14:textId="77777777" w:rsidR="00D70A6E" w:rsidRPr="000560D4" w:rsidRDefault="00D70A6E" w:rsidP="001B18D1">
            <w:pPr>
              <w:jc w:val="right"/>
              <w:rPr>
                <w:rFonts w:cs="Arial"/>
                <w:b/>
                <w:bCs/>
                <w:sz w:val="16"/>
                <w:szCs w:val="16"/>
              </w:rPr>
            </w:pPr>
            <w:r w:rsidRPr="000560D4">
              <w:rPr>
                <w:rFonts w:cs="Arial"/>
                <w:b/>
                <w:bCs/>
                <w:sz w:val="16"/>
                <w:szCs w:val="16"/>
              </w:rPr>
              <w:t>COP 808.806.845</w:t>
            </w:r>
          </w:p>
        </w:tc>
        <w:tc>
          <w:tcPr>
            <w:tcW w:w="984" w:type="pct"/>
            <w:shd w:val="clear" w:color="auto" w:fill="auto"/>
            <w:noWrap/>
            <w:vAlign w:val="bottom"/>
            <w:hideMark/>
          </w:tcPr>
          <w:p w14:paraId="60800802" w14:textId="77777777" w:rsidR="00D70A6E" w:rsidRPr="000560D4" w:rsidRDefault="00D70A6E" w:rsidP="001B18D1">
            <w:pPr>
              <w:jc w:val="right"/>
              <w:rPr>
                <w:rFonts w:cs="Arial"/>
                <w:b/>
                <w:bCs/>
                <w:sz w:val="16"/>
                <w:szCs w:val="16"/>
              </w:rPr>
            </w:pPr>
            <w:r w:rsidRPr="000560D4">
              <w:rPr>
                <w:rFonts w:cs="Arial"/>
                <w:b/>
                <w:bCs/>
                <w:sz w:val="16"/>
                <w:szCs w:val="16"/>
              </w:rPr>
              <w:t>COP 808.806.845</w:t>
            </w:r>
          </w:p>
        </w:tc>
      </w:tr>
      <w:tr w:rsidR="00B66AA1" w:rsidRPr="000560D4" w14:paraId="1FB0D38B" w14:textId="77777777" w:rsidTr="00E77E1D">
        <w:trPr>
          <w:trHeight w:val="320"/>
        </w:trPr>
        <w:tc>
          <w:tcPr>
            <w:tcW w:w="1472" w:type="pct"/>
            <w:shd w:val="clear" w:color="auto" w:fill="auto"/>
            <w:vAlign w:val="bottom"/>
            <w:hideMark/>
          </w:tcPr>
          <w:p w14:paraId="261555AD" w14:textId="77777777" w:rsidR="00D70A6E" w:rsidRPr="000560D4" w:rsidRDefault="00D70A6E" w:rsidP="001B18D1">
            <w:pPr>
              <w:ind w:firstLineChars="100" w:firstLine="160"/>
              <w:rPr>
                <w:rFonts w:cs="Arial"/>
                <w:sz w:val="16"/>
                <w:szCs w:val="16"/>
              </w:rPr>
            </w:pPr>
            <w:proofErr w:type="spellStart"/>
            <w:r w:rsidRPr="000560D4">
              <w:rPr>
                <w:rFonts w:cs="Arial"/>
                <w:sz w:val="16"/>
                <w:szCs w:val="16"/>
              </w:rPr>
              <w:t>Skid</w:t>
            </w:r>
            <w:proofErr w:type="spellEnd"/>
            <w:r w:rsidRPr="000560D4">
              <w:rPr>
                <w:rFonts w:cs="Arial"/>
                <w:sz w:val="16"/>
                <w:szCs w:val="16"/>
              </w:rPr>
              <w:t xml:space="preserve"> Calentador</w:t>
            </w:r>
          </w:p>
        </w:tc>
        <w:tc>
          <w:tcPr>
            <w:tcW w:w="780" w:type="pct"/>
            <w:shd w:val="clear" w:color="auto" w:fill="auto"/>
            <w:noWrap/>
            <w:vAlign w:val="bottom"/>
            <w:hideMark/>
          </w:tcPr>
          <w:p w14:paraId="1B849302" w14:textId="77777777" w:rsidR="00D70A6E" w:rsidRPr="000560D4" w:rsidRDefault="00D70A6E" w:rsidP="001B18D1">
            <w:pPr>
              <w:jc w:val="right"/>
              <w:rPr>
                <w:rFonts w:cs="Arial"/>
                <w:b/>
                <w:bCs/>
                <w:sz w:val="16"/>
                <w:szCs w:val="16"/>
              </w:rPr>
            </w:pPr>
            <w:r w:rsidRPr="000560D4">
              <w:rPr>
                <w:rFonts w:cs="Arial"/>
                <w:b/>
                <w:bCs/>
                <w:sz w:val="16"/>
                <w:szCs w:val="16"/>
              </w:rPr>
              <w:t>COP 264.783.397</w:t>
            </w:r>
          </w:p>
        </w:tc>
        <w:tc>
          <w:tcPr>
            <w:tcW w:w="947" w:type="pct"/>
            <w:shd w:val="clear" w:color="auto" w:fill="auto"/>
            <w:noWrap/>
            <w:vAlign w:val="bottom"/>
            <w:hideMark/>
          </w:tcPr>
          <w:p w14:paraId="4808804E" w14:textId="77777777" w:rsidR="00D70A6E" w:rsidRPr="000560D4" w:rsidRDefault="00D70A6E" w:rsidP="001B18D1">
            <w:pPr>
              <w:jc w:val="right"/>
              <w:rPr>
                <w:rFonts w:cs="Arial"/>
                <w:b/>
                <w:bCs/>
                <w:sz w:val="16"/>
                <w:szCs w:val="16"/>
              </w:rPr>
            </w:pPr>
            <w:r w:rsidRPr="000560D4">
              <w:rPr>
                <w:rFonts w:cs="Arial"/>
                <w:b/>
                <w:bCs/>
                <w:sz w:val="16"/>
                <w:szCs w:val="16"/>
              </w:rPr>
              <w:t>COP 264.783.397</w:t>
            </w:r>
          </w:p>
        </w:tc>
        <w:tc>
          <w:tcPr>
            <w:tcW w:w="817" w:type="pct"/>
            <w:shd w:val="clear" w:color="auto" w:fill="auto"/>
            <w:noWrap/>
            <w:vAlign w:val="bottom"/>
            <w:hideMark/>
          </w:tcPr>
          <w:p w14:paraId="092EFC3E" w14:textId="77777777" w:rsidR="00D70A6E" w:rsidRPr="000560D4" w:rsidRDefault="00D70A6E" w:rsidP="001B18D1">
            <w:pPr>
              <w:jc w:val="right"/>
              <w:rPr>
                <w:rFonts w:cs="Arial"/>
                <w:b/>
                <w:bCs/>
                <w:sz w:val="16"/>
                <w:szCs w:val="16"/>
              </w:rPr>
            </w:pPr>
            <w:r w:rsidRPr="000560D4">
              <w:rPr>
                <w:rFonts w:cs="Arial"/>
                <w:b/>
                <w:bCs/>
                <w:sz w:val="16"/>
                <w:szCs w:val="16"/>
              </w:rPr>
              <w:t>COP 264.783.397</w:t>
            </w:r>
          </w:p>
        </w:tc>
        <w:tc>
          <w:tcPr>
            <w:tcW w:w="984" w:type="pct"/>
            <w:shd w:val="clear" w:color="auto" w:fill="auto"/>
            <w:noWrap/>
            <w:vAlign w:val="bottom"/>
            <w:hideMark/>
          </w:tcPr>
          <w:p w14:paraId="6A8F8A12" w14:textId="77777777" w:rsidR="00D70A6E" w:rsidRPr="000560D4" w:rsidRDefault="00D70A6E" w:rsidP="001B18D1">
            <w:pPr>
              <w:jc w:val="right"/>
              <w:rPr>
                <w:rFonts w:cs="Arial"/>
                <w:b/>
                <w:bCs/>
                <w:sz w:val="16"/>
                <w:szCs w:val="16"/>
              </w:rPr>
            </w:pPr>
            <w:r w:rsidRPr="000560D4">
              <w:rPr>
                <w:rFonts w:cs="Arial"/>
                <w:b/>
                <w:bCs/>
                <w:sz w:val="16"/>
                <w:szCs w:val="16"/>
              </w:rPr>
              <w:t>COP 264.783.397</w:t>
            </w:r>
          </w:p>
        </w:tc>
      </w:tr>
      <w:tr w:rsidR="00B66AA1" w:rsidRPr="000560D4" w14:paraId="2E5C2C55" w14:textId="77777777" w:rsidTr="00E77E1D">
        <w:trPr>
          <w:trHeight w:val="320"/>
        </w:trPr>
        <w:tc>
          <w:tcPr>
            <w:tcW w:w="1472" w:type="pct"/>
            <w:shd w:val="clear" w:color="auto" w:fill="auto"/>
            <w:vAlign w:val="bottom"/>
            <w:hideMark/>
          </w:tcPr>
          <w:p w14:paraId="5DB050C3" w14:textId="77777777" w:rsidR="00D70A6E" w:rsidRPr="000560D4" w:rsidRDefault="00D70A6E" w:rsidP="001B18D1">
            <w:pPr>
              <w:ind w:firstLineChars="100" w:firstLine="160"/>
              <w:rPr>
                <w:rFonts w:cs="Arial"/>
                <w:sz w:val="16"/>
                <w:szCs w:val="16"/>
              </w:rPr>
            </w:pPr>
            <w:proofErr w:type="spellStart"/>
            <w:r w:rsidRPr="000560D4">
              <w:rPr>
                <w:rFonts w:cs="Arial"/>
                <w:sz w:val="16"/>
                <w:szCs w:val="16"/>
              </w:rPr>
              <w:t>Skid</w:t>
            </w:r>
            <w:proofErr w:type="spellEnd"/>
            <w:r w:rsidRPr="000560D4">
              <w:rPr>
                <w:rFonts w:cs="Arial"/>
                <w:sz w:val="16"/>
                <w:szCs w:val="16"/>
              </w:rPr>
              <w:t xml:space="preserve"> </w:t>
            </w:r>
            <w:proofErr w:type="spellStart"/>
            <w:r w:rsidRPr="000560D4">
              <w:rPr>
                <w:rFonts w:cs="Arial"/>
                <w:sz w:val="16"/>
                <w:szCs w:val="16"/>
              </w:rPr>
              <w:t>Odorizador</w:t>
            </w:r>
            <w:proofErr w:type="spellEnd"/>
          </w:p>
        </w:tc>
        <w:tc>
          <w:tcPr>
            <w:tcW w:w="780" w:type="pct"/>
            <w:shd w:val="clear" w:color="auto" w:fill="auto"/>
            <w:noWrap/>
            <w:vAlign w:val="bottom"/>
            <w:hideMark/>
          </w:tcPr>
          <w:p w14:paraId="50173DCD" w14:textId="77777777" w:rsidR="00D70A6E" w:rsidRPr="000560D4" w:rsidRDefault="00D70A6E" w:rsidP="001B18D1">
            <w:pPr>
              <w:jc w:val="right"/>
              <w:rPr>
                <w:rFonts w:cs="Arial"/>
                <w:b/>
                <w:bCs/>
                <w:sz w:val="16"/>
                <w:szCs w:val="16"/>
              </w:rPr>
            </w:pPr>
            <w:r w:rsidRPr="000560D4">
              <w:rPr>
                <w:rFonts w:cs="Arial"/>
                <w:b/>
                <w:bCs/>
                <w:sz w:val="16"/>
                <w:szCs w:val="16"/>
              </w:rPr>
              <w:t>COP 208.383.428</w:t>
            </w:r>
          </w:p>
        </w:tc>
        <w:tc>
          <w:tcPr>
            <w:tcW w:w="947" w:type="pct"/>
            <w:shd w:val="clear" w:color="auto" w:fill="auto"/>
            <w:noWrap/>
            <w:vAlign w:val="bottom"/>
            <w:hideMark/>
          </w:tcPr>
          <w:p w14:paraId="26AAD012" w14:textId="77777777" w:rsidR="00D70A6E" w:rsidRPr="000560D4" w:rsidRDefault="00D70A6E" w:rsidP="001B18D1">
            <w:pPr>
              <w:jc w:val="right"/>
              <w:rPr>
                <w:rFonts w:cs="Arial"/>
                <w:b/>
                <w:bCs/>
                <w:sz w:val="16"/>
                <w:szCs w:val="16"/>
              </w:rPr>
            </w:pPr>
            <w:r w:rsidRPr="000560D4">
              <w:rPr>
                <w:rFonts w:cs="Arial"/>
                <w:b/>
                <w:bCs/>
                <w:sz w:val="16"/>
                <w:szCs w:val="16"/>
              </w:rPr>
              <w:t>COP 208.383.428</w:t>
            </w:r>
          </w:p>
        </w:tc>
        <w:tc>
          <w:tcPr>
            <w:tcW w:w="817" w:type="pct"/>
            <w:shd w:val="clear" w:color="auto" w:fill="auto"/>
            <w:noWrap/>
            <w:vAlign w:val="bottom"/>
            <w:hideMark/>
          </w:tcPr>
          <w:p w14:paraId="01FCF9EA" w14:textId="77777777" w:rsidR="00D70A6E" w:rsidRPr="000560D4" w:rsidRDefault="00D70A6E" w:rsidP="001B18D1">
            <w:pPr>
              <w:jc w:val="right"/>
              <w:rPr>
                <w:rFonts w:cs="Arial"/>
                <w:b/>
                <w:bCs/>
                <w:sz w:val="16"/>
                <w:szCs w:val="16"/>
              </w:rPr>
            </w:pPr>
            <w:r w:rsidRPr="000560D4">
              <w:rPr>
                <w:rFonts w:cs="Arial"/>
                <w:b/>
                <w:bCs/>
                <w:sz w:val="16"/>
                <w:szCs w:val="16"/>
              </w:rPr>
              <w:t>COP 414.283.216</w:t>
            </w:r>
          </w:p>
        </w:tc>
        <w:tc>
          <w:tcPr>
            <w:tcW w:w="984" w:type="pct"/>
            <w:shd w:val="clear" w:color="auto" w:fill="auto"/>
            <w:noWrap/>
            <w:vAlign w:val="bottom"/>
            <w:hideMark/>
          </w:tcPr>
          <w:p w14:paraId="610C4266" w14:textId="77777777" w:rsidR="00D70A6E" w:rsidRPr="000560D4" w:rsidRDefault="00D70A6E" w:rsidP="001B18D1">
            <w:pPr>
              <w:jc w:val="right"/>
              <w:rPr>
                <w:rFonts w:cs="Arial"/>
                <w:b/>
                <w:bCs/>
                <w:sz w:val="16"/>
                <w:szCs w:val="16"/>
              </w:rPr>
            </w:pPr>
            <w:r w:rsidRPr="000560D4">
              <w:rPr>
                <w:rFonts w:cs="Arial"/>
                <w:b/>
                <w:bCs/>
                <w:sz w:val="16"/>
                <w:szCs w:val="16"/>
              </w:rPr>
              <w:t>COP 414.283.216</w:t>
            </w:r>
          </w:p>
        </w:tc>
      </w:tr>
      <w:tr w:rsidR="00B66AA1" w:rsidRPr="000560D4" w14:paraId="6699C6B4" w14:textId="77777777" w:rsidTr="00E77E1D">
        <w:trPr>
          <w:trHeight w:val="320"/>
        </w:trPr>
        <w:tc>
          <w:tcPr>
            <w:tcW w:w="1472" w:type="pct"/>
            <w:shd w:val="clear" w:color="auto" w:fill="auto"/>
            <w:noWrap/>
            <w:vAlign w:val="bottom"/>
            <w:hideMark/>
          </w:tcPr>
          <w:p w14:paraId="211D8B3A" w14:textId="77777777" w:rsidR="00D70A6E" w:rsidRPr="000560D4" w:rsidRDefault="00D70A6E" w:rsidP="001B18D1">
            <w:pPr>
              <w:rPr>
                <w:rFonts w:cs="Calibri"/>
                <w:sz w:val="16"/>
                <w:szCs w:val="16"/>
              </w:rPr>
            </w:pPr>
            <w:r w:rsidRPr="000560D4">
              <w:rPr>
                <w:rFonts w:cs="Calibri"/>
                <w:sz w:val="16"/>
                <w:szCs w:val="16"/>
              </w:rPr>
              <w:t>Generales</w:t>
            </w:r>
          </w:p>
        </w:tc>
        <w:tc>
          <w:tcPr>
            <w:tcW w:w="780" w:type="pct"/>
            <w:shd w:val="clear" w:color="auto" w:fill="auto"/>
            <w:noWrap/>
            <w:vAlign w:val="bottom"/>
            <w:hideMark/>
          </w:tcPr>
          <w:p w14:paraId="0572FB74" w14:textId="77777777" w:rsidR="00D70A6E" w:rsidRPr="000560D4" w:rsidRDefault="00D70A6E" w:rsidP="001B18D1">
            <w:pPr>
              <w:jc w:val="right"/>
              <w:rPr>
                <w:rFonts w:cs="Arial"/>
                <w:b/>
                <w:bCs/>
                <w:sz w:val="16"/>
                <w:szCs w:val="16"/>
              </w:rPr>
            </w:pPr>
            <w:r w:rsidRPr="000560D4">
              <w:rPr>
                <w:rFonts w:cs="Arial"/>
                <w:b/>
                <w:bCs/>
                <w:sz w:val="16"/>
                <w:szCs w:val="16"/>
              </w:rPr>
              <w:t>COP 598.874.275</w:t>
            </w:r>
          </w:p>
        </w:tc>
        <w:tc>
          <w:tcPr>
            <w:tcW w:w="947" w:type="pct"/>
            <w:shd w:val="clear" w:color="auto" w:fill="auto"/>
            <w:noWrap/>
            <w:vAlign w:val="bottom"/>
            <w:hideMark/>
          </w:tcPr>
          <w:p w14:paraId="27253A47" w14:textId="77777777" w:rsidR="00D70A6E" w:rsidRPr="000560D4" w:rsidRDefault="00D70A6E" w:rsidP="001B18D1">
            <w:pPr>
              <w:jc w:val="right"/>
              <w:rPr>
                <w:rFonts w:cs="Arial"/>
                <w:b/>
                <w:bCs/>
                <w:sz w:val="16"/>
                <w:szCs w:val="16"/>
              </w:rPr>
            </w:pPr>
            <w:r w:rsidRPr="000560D4">
              <w:rPr>
                <w:rFonts w:cs="Arial"/>
                <w:b/>
                <w:bCs/>
                <w:sz w:val="16"/>
                <w:szCs w:val="16"/>
              </w:rPr>
              <w:t>COP 598.874.275</w:t>
            </w:r>
          </w:p>
        </w:tc>
        <w:tc>
          <w:tcPr>
            <w:tcW w:w="817" w:type="pct"/>
            <w:shd w:val="clear" w:color="auto" w:fill="auto"/>
            <w:noWrap/>
            <w:vAlign w:val="bottom"/>
            <w:hideMark/>
          </w:tcPr>
          <w:p w14:paraId="5A3984EA" w14:textId="77777777" w:rsidR="00D70A6E" w:rsidRPr="000560D4" w:rsidRDefault="00D70A6E" w:rsidP="001B18D1">
            <w:pPr>
              <w:jc w:val="right"/>
              <w:rPr>
                <w:rFonts w:cs="Arial"/>
                <w:b/>
                <w:bCs/>
                <w:sz w:val="16"/>
                <w:szCs w:val="16"/>
              </w:rPr>
            </w:pPr>
            <w:r w:rsidRPr="000560D4">
              <w:rPr>
                <w:rFonts w:cs="Arial"/>
                <w:b/>
                <w:bCs/>
                <w:sz w:val="16"/>
                <w:szCs w:val="16"/>
              </w:rPr>
              <w:t>COP 663.638.793</w:t>
            </w:r>
          </w:p>
        </w:tc>
        <w:tc>
          <w:tcPr>
            <w:tcW w:w="984" w:type="pct"/>
            <w:shd w:val="clear" w:color="auto" w:fill="auto"/>
            <w:noWrap/>
            <w:vAlign w:val="bottom"/>
            <w:hideMark/>
          </w:tcPr>
          <w:p w14:paraId="6BACFE04" w14:textId="77777777" w:rsidR="00D70A6E" w:rsidRPr="000560D4" w:rsidRDefault="00D70A6E" w:rsidP="001B18D1">
            <w:pPr>
              <w:jc w:val="right"/>
              <w:rPr>
                <w:rFonts w:cs="Arial"/>
                <w:b/>
                <w:bCs/>
                <w:sz w:val="16"/>
                <w:szCs w:val="16"/>
              </w:rPr>
            </w:pPr>
            <w:r w:rsidRPr="000560D4">
              <w:rPr>
                <w:rFonts w:cs="Arial"/>
                <w:b/>
                <w:bCs/>
                <w:sz w:val="16"/>
                <w:szCs w:val="16"/>
              </w:rPr>
              <w:t>COP 663.638.793</w:t>
            </w:r>
          </w:p>
        </w:tc>
      </w:tr>
      <w:tr w:rsidR="00B66AA1" w:rsidRPr="000560D4" w14:paraId="2EDC6C38" w14:textId="77777777" w:rsidTr="00E77E1D">
        <w:trPr>
          <w:trHeight w:val="320"/>
        </w:trPr>
        <w:tc>
          <w:tcPr>
            <w:tcW w:w="1472" w:type="pct"/>
            <w:shd w:val="clear" w:color="auto" w:fill="auto"/>
            <w:noWrap/>
            <w:vAlign w:val="bottom"/>
            <w:hideMark/>
          </w:tcPr>
          <w:p w14:paraId="3468CCC5" w14:textId="77777777" w:rsidR="00D70A6E" w:rsidRPr="000560D4" w:rsidRDefault="00D70A6E" w:rsidP="001B18D1">
            <w:pPr>
              <w:ind w:firstLineChars="100" w:firstLine="160"/>
              <w:outlineLvl w:val="0"/>
              <w:rPr>
                <w:rFonts w:cs="Calibri"/>
                <w:sz w:val="16"/>
                <w:szCs w:val="16"/>
              </w:rPr>
            </w:pPr>
            <w:r w:rsidRPr="000560D4">
              <w:rPr>
                <w:rFonts w:cs="Calibri"/>
                <w:sz w:val="16"/>
                <w:szCs w:val="16"/>
              </w:rPr>
              <w:t>Obras civiles</w:t>
            </w:r>
          </w:p>
        </w:tc>
        <w:tc>
          <w:tcPr>
            <w:tcW w:w="780" w:type="pct"/>
            <w:shd w:val="clear" w:color="auto" w:fill="auto"/>
            <w:noWrap/>
            <w:vAlign w:val="bottom"/>
            <w:hideMark/>
          </w:tcPr>
          <w:p w14:paraId="33847231" w14:textId="77777777" w:rsidR="00D70A6E" w:rsidRPr="000560D4" w:rsidRDefault="00D70A6E" w:rsidP="001B18D1">
            <w:pPr>
              <w:jc w:val="right"/>
              <w:outlineLvl w:val="0"/>
              <w:rPr>
                <w:rFonts w:cs="Arial"/>
                <w:sz w:val="16"/>
                <w:szCs w:val="16"/>
              </w:rPr>
            </w:pPr>
            <w:r w:rsidRPr="000560D4">
              <w:rPr>
                <w:rFonts w:cs="Arial"/>
                <w:sz w:val="16"/>
                <w:szCs w:val="16"/>
              </w:rPr>
              <w:t>COP 305.550.178</w:t>
            </w:r>
          </w:p>
        </w:tc>
        <w:tc>
          <w:tcPr>
            <w:tcW w:w="947" w:type="pct"/>
            <w:shd w:val="clear" w:color="auto" w:fill="auto"/>
            <w:noWrap/>
            <w:vAlign w:val="bottom"/>
            <w:hideMark/>
          </w:tcPr>
          <w:p w14:paraId="7B1D865B" w14:textId="77777777" w:rsidR="00D70A6E" w:rsidRPr="000560D4" w:rsidRDefault="00D70A6E" w:rsidP="001B18D1">
            <w:pPr>
              <w:jc w:val="right"/>
              <w:outlineLvl w:val="0"/>
              <w:rPr>
                <w:rFonts w:cs="Arial"/>
                <w:sz w:val="16"/>
                <w:szCs w:val="16"/>
              </w:rPr>
            </w:pPr>
            <w:r w:rsidRPr="000560D4">
              <w:rPr>
                <w:rFonts w:cs="Arial"/>
                <w:sz w:val="16"/>
                <w:szCs w:val="16"/>
              </w:rPr>
              <w:t>COP 305.550.178</w:t>
            </w:r>
          </w:p>
        </w:tc>
        <w:tc>
          <w:tcPr>
            <w:tcW w:w="817" w:type="pct"/>
            <w:shd w:val="clear" w:color="auto" w:fill="auto"/>
            <w:noWrap/>
            <w:vAlign w:val="bottom"/>
            <w:hideMark/>
          </w:tcPr>
          <w:p w14:paraId="36B858FB" w14:textId="77777777" w:rsidR="00D70A6E" w:rsidRPr="000560D4" w:rsidRDefault="00D70A6E" w:rsidP="001B18D1">
            <w:pPr>
              <w:jc w:val="right"/>
              <w:outlineLvl w:val="0"/>
              <w:rPr>
                <w:rFonts w:cs="Arial"/>
                <w:sz w:val="16"/>
                <w:szCs w:val="16"/>
              </w:rPr>
            </w:pPr>
            <w:r w:rsidRPr="000560D4">
              <w:rPr>
                <w:rFonts w:cs="Arial"/>
                <w:sz w:val="16"/>
                <w:szCs w:val="16"/>
              </w:rPr>
              <w:t>COP 305.550.178</w:t>
            </w:r>
          </w:p>
        </w:tc>
        <w:tc>
          <w:tcPr>
            <w:tcW w:w="984" w:type="pct"/>
            <w:shd w:val="clear" w:color="auto" w:fill="auto"/>
            <w:noWrap/>
            <w:vAlign w:val="bottom"/>
            <w:hideMark/>
          </w:tcPr>
          <w:p w14:paraId="593A5BB1" w14:textId="77777777" w:rsidR="00D70A6E" w:rsidRPr="000560D4" w:rsidRDefault="00D70A6E" w:rsidP="001B18D1">
            <w:pPr>
              <w:jc w:val="right"/>
              <w:outlineLvl w:val="0"/>
              <w:rPr>
                <w:rFonts w:cs="Arial"/>
                <w:sz w:val="16"/>
                <w:szCs w:val="16"/>
              </w:rPr>
            </w:pPr>
            <w:r w:rsidRPr="000560D4">
              <w:rPr>
                <w:rFonts w:cs="Arial"/>
                <w:sz w:val="16"/>
                <w:szCs w:val="16"/>
              </w:rPr>
              <w:t>COP 305.550.178</w:t>
            </w:r>
          </w:p>
        </w:tc>
      </w:tr>
      <w:tr w:rsidR="00B66AA1" w:rsidRPr="000560D4" w14:paraId="0731DCBE" w14:textId="77777777" w:rsidTr="00E77E1D">
        <w:trPr>
          <w:trHeight w:val="320"/>
        </w:trPr>
        <w:tc>
          <w:tcPr>
            <w:tcW w:w="1472" w:type="pct"/>
            <w:shd w:val="clear" w:color="auto" w:fill="auto"/>
            <w:noWrap/>
            <w:vAlign w:val="bottom"/>
            <w:hideMark/>
          </w:tcPr>
          <w:p w14:paraId="59306ECB" w14:textId="77777777" w:rsidR="00D70A6E" w:rsidRPr="000560D4" w:rsidRDefault="00D70A6E" w:rsidP="001B18D1">
            <w:pPr>
              <w:ind w:firstLineChars="100" w:firstLine="160"/>
              <w:outlineLvl w:val="0"/>
              <w:rPr>
                <w:rFonts w:cs="Calibri"/>
                <w:sz w:val="16"/>
                <w:szCs w:val="16"/>
              </w:rPr>
            </w:pPr>
            <w:r w:rsidRPr="000560D4">
              <w:rPr>
                <w:rFonts w:cs="Calibri"/>
                <w:sz w:val="16"/>
                <w:szCs w:val="16"/>
              </w:rPr>
              <w:t>Puesta a tierra y protección catódica</w:t>
            </w:r>
          </w:p>
        </w:tc>
        <w:tc>
          <w:tcPr>
            <w:tcW w:w="780" w:type="pct"/>
            <w:shd w:val="clear" w:color="auto" w:fill="auto"/>
            <w:noWrap/>
            <w:vAlign w:val="bottom"/>
            <w:hideMark/>
          </w:tcPr>
          <w:p w14:paraId="32174268" w14:textId="77777777" w:rsidR="00D70A6E" w:rsidRPr="000560D4" w:rsidRDefault="00D70A6E" w:rsidP="001B18D1">
            <w:pPr>
              <w:jc w:val="right"/>
              <w:outlineLvl w:val="0"/>
              <w:rPr>
                <w:rFonts w:cs="Arial"/>
                <w:sz w:val="16"/>
                <w:szCs w:val="16"/>
              </w:rPr>
            </w:pPr>
            <w:r w:rsidRPr="000560D4">
              <w:rPr>
                <w:rFonts w:cs="Arial"/>
                <w:sz w:val="16"/>
                <w:szCs w:val="16"/>
              </w:rPr>
              <w:t>COP 86.603.981</w:t>
            </w:r>
          </w:p>
        </w:tc>
        <w:tc>
          <w:tcPr>
            <w:tcW w:w="947" w:type="pct"/>
            <w:shd w:val="clear" w:color="auto" w:fill="auto"/>
            <w:noWrap/>
            <w:vAlign w:val="bottom"/>
            <w:hideMark/>
          </w:tcPr>
          <w:p w14:paraId="415B4F65" w14:textId="77777777" w:rsidR="00D70A6E" w:rsidRPr="000560D4" w:rsidRDefault="00D70A6E" w:rsidP="001B18D1">
            <w:pPr>
              <w:jc w:val="right"/>
              <w:outlineLvl w:val="0"/>
              <w:rPr>
                <w:rFonts w:cs="Arial"/>
                <w:sz w:val="16"/>
                <w:szCs w:val="16"/>
              </w:rPr>
            </w:pPr>
            <w:r w:rsidRPr="000560D4">
              <w:rPr>
                <w:rFonts w:cs="Arial"/>
                <w:sz w:val="16"/>
                <w:szCs w:val="16"/>
              </w:rPr>
              <w:t>COP 86.603.981</w:t>
            </w:r>
          </w:p>
        </w:tc>
        <w:tc>
          <w:tcPr>
            <w:tcW w:w="817" w:type="pct"/>
            <w:shd w:val="clear" w:color="auto" w:fill="auto"/>
            <w:noWrap/>
            <w:vAlign w:val="bottom"/>
            <w:hideMark/>
          </w:tcPr>
          <w:p w14:paraId="6701B7B2" w14:textId="77777777" w:rsidR="00D70A6E" w:rsidRPr="000560D4" w:rsidRDefault="00D70A6E" w:rsidP="001B18D1">
            <w:pPr>
              <w:jc w:val="right"/>
              <w:outlineLvl w:val="0"/>
              <w:rPr>
                <w:rFonts w:cs="Arial"/>
                <w:sz w:val="16"/>
                <w:szCs w:val="16"/>
              </w:rPr>
            </w:pPr>
            <w:r w:rsidRPr="000560D4">
              <w:rPr>
                <w:rFonts w:cs="Arial"/>
                <w:sz w:val="16"/>
                <w:szCs w:val="16"/>
              </w:rPr>
              <w:t>COP 86.603.981</w:t>
            </w:r>
          </w:p>
        </w:tc>
        <w:tc>
          <w:tcPr>
            <w:tcW w:w="984" w:type="pct"/>
            <w:shd w:val="clear" w:color="auto" w:fill="auto"/>
            <w:noWrap/>
            <w:vAlign w:val="bottom"/>
            <w:hideMark/>
          </w:tcPr>
          <w:p w14:paraId="47F117FB" w14:textId="77777777" w:rsidR="00D70A6E" w:rsidRPr="000560D4" w:rsidRDefault="00D70A6E" w:rsidP="001B18D1">
            <w:pPr>
              <w:jc w:val="right"/>
              <w:outlineLvl w:val="0"/>
              <w:rPr>
                <w:rFonts w:cs="Arial"/>
                <w:sz w:val="16"/>
                <w:szCs w:val="16"/>
              </w:rPr>
            </w:pPr>
            <w:r w:rsidRPr="000560D4">
              <w:rPr>
                <w:rFonts w:cs="Arial"/>
                <w:sz w:val="16"/>
                <w:szCs w:val="16"/>
              </w:rPr>
              <w:t>COP 86.603.981</w:t>
            </w:r>
          </w:p>
        </w:tc>
      </w:tr>
      <w:tr w:rsidR="00B66AA1" w:rsidRPr="000560D4" w14:paraId="000AC0EC" w14:textId="77777777" w:rsidTr="00E77E1D">
        <w:trPr>
          <w:trHeight w:val="320"/>
        </w:trPr>
        <w:tc>
          <w:tcPr>
            <w:tcW w:w="1472" w:type="pct"/>
            <w:shd w:val="clear" w:color="auto" w:fill="auto"/>
            <w:noWrap/>
            <w:vAlign w:val="bottom"/>
            <w:hideMark/>
          </w:tcPr>
          <w:p w14:paraId="1EEE0F5C" w14:textId="77777777" w:rsidR="00D70A6E" w:rsidRPr="000560D4" w:rsidRDefault="00D70A6E" w:rsidP="001B18D1">
            <w:pPr>
              <w:ind w:firstLineChars="100" w:firstLine="160"/>
              <w:outlineLvl w:val="0"/>
              <w:rPr>
                <w:rFonts w:cs="Calibri"/>
                <w:sz w:val="16"/>
                <w:szCs w:val="16"/>
              </w:rPr>
            </w:pPr>
            <w:r w:rsidRPr="000560D4">
              <w:rPr>
                <w:rFonts w:cs="Calibri"/>
                <w:sz w:val="16"/>
                <w:szCs w:val="16"/>
              </w:rPr>
              <w:t>Comunicaciones (GRPS, RADIO, INTERNET)</w:t>
            </w:r>
          </w:p>
        </w:tc>
        <w:tc>
          <w:tcPr>
            <w:tcW w:w="780" w:type="pct"/>
            <w:shd w:val="clear" w:color="auto" w:fill="auto"/>
            <w:noWrap/>
            <w:vAlign w:val="bottom"/>
            <w:hideMark/>
          </w:tcPr>
          <w:p w14:paraId="2DD007F3" w14:textId="77777777" w:rsidR="00D70A6E" w:rsidRPr="000560D4" w:rsidRDefault="00D70A6E" w:rsidP="001B18D1">
            <w:pPr>
              <w:jc w:val="right"/>
              <w:outlineLvl w:val="0"/>
              <w:rPr>
                <w:rFonts w:cs="Arial"/>
                <w:sz w:val="16"/>
                <w:szCs w:val="16"/>
              </w:rPr>
            </w:pPr>
            <w:r w:rsidRPr="000560D4">
              <w:rPr>
                <w:rFonts w:cs="Arial"/>
                <w:sz w:val="16"/>
                <w:szCs w:val="16"/>
              </w:rPr>
              <w:t>COP 160.094.639</w:t>
            </w:r>
          </w:p>
        </w:tc>
        <w:tc>
          <w:tcPr>
            <w:tcW w:w="947" w:type="pct"/>
            <w:shd w:val="clear" w:color="auto" w:fill="auto"/>
            <w:noWrap/>
            <w:vAlign w:val="bottom"/>
            <w:hideMark/>
          </w:tcPr>
          <w:p w14:paraId="20CDD2B7" w14:textId="77777777" w:rsidR="00D70A6E" w:rsidRPr="000560D4" w:rsidRDefault="00D70A6E" w:rsidP="001B18D1">
            <w:pPr>
              <w:jc w:val="right"/>
              <w:outlineLvl w:val="0"/>
              <w:rPr>
                <w:rFonts w:cs="Arial"/>
                <w:sz w:val="16"/>
                <w:szCs w:val="16"/>
              </w:rPr>
            </w:pPr>
            <w:r w:rsidRPr="000560D4">
              <w:rPr>
                <w:rFonts w:cs="Arial"/>
                <w:sz w:val="16"/>
                <w:szCs w:val="16"/>
              </w:rPr>
              <w:t>COP 160.094.639</w:t>
            </w:r>
          </w:p>
        </w:tc>
        <w:tc>
          <w:tcPr>
            <w:tcW w:w="817" w:type="pct"/>
            <w:shd w:val="clear" w:color="auto" w:fill="auto"/>
            <w:noWrap/>
            <w:vAlign w:val="bottom"/>
            <w:hideMark/>
          </w:tcPr>
          <w:p w14:paraId="13197D5E" w14:textId="77777777" w:rsidR="00D70A6E" w:rsidRPr="000560D4" w:rsidRDefault="00D70A6E" w:rsidP="001B18D1">
            <w:pPr>
              <w:jc w:val="right"/>
              <w:outlineLvl w:val="0"/>
              <w:rPr>
                <w:rFonts w:cs="Arial"/>
                <w:sz w:val="16"/>
                <w:szCs w:val="16"/>
              </w:rPr>
            </w:pPr>
            <w:r w:rsidRPr="000560D4">
              <w:rPr>
                <w:rFonts w:cs="Arial"/>
                <w:sz w:val="16"/>
                <w:szCs w:val="16"/>
              </w:rPr>
              <w:t>COP 160.094.639</w:t>
            </w:r>
          </w:p>
        </w:tc>
        <w:tc>
          <w:tcPr>
            <w:tcW w:w="984" w:type="pct"/>
            <w:shd w:val="clear" w:color="auto" w:fill="auto"/>
            <w:noWrap/>
            <w:vAlign w:val="bottom"/>
            <w:hideMark/>
          </w:tcPr>
          <w:p w14:paraId="53EB2C2E" w14:textId="77777777" w:rsidR="00D70A6E" w:rsidRPr="000560D4" w:rsidRDefault="00D70A6E" w:rsidP="001B18D1">
            <w:pPr>
              <w:jc w:val="right"/>
              <w:outlineLvl w:val="0"/>
              <w:rPr>
                <w:rFonts w:cs="Arial"/>
                <w:sz w:val="16"/>
                <w:szCs w:val="16"/>
              </w:rPr>
            </w:pPr>
            <w:r w:rsidRPr="000560D4">
              <w:rPr>
                <w:rFonts w:cs="Arial"/>
                <w:sz w:val="16"/>
                <w:szCs w:val="16"/>
              </w:rPr>
              <w:t>COP 160.094.639</w:t>
            </w:r>
          </w:p>
        </w:tc>
      </w:tr>
      <w:tr w:rsidR="00B66AA1" w:rsidRPr="000560D4" w14:paraId="61D7A21F" w14:textId="77777777" w:rsidTr="00E77E1D">
        <w:trPr>
          <w:trHeight w:val="320"/>
        </w:trPr>
        <w:tc>
          <w:tcPr>
            <w:tcW w:w="1472" w:type="pct"/>
            <w:shd w:val="clear" w:color="auto" w:fill="auto"/>
            <w:noWrap/>
            <w:vAlign w:val="bottom"/>
            <w:hideMark/>
          </w:tcPr>
          <w:p w14:paraId="3797D9E7" w14:textId="4D67198B" w:rsidR="00D70A6E" w:rsidRPr="000560D4" w:rsidRDefault="00C8510B" w:rsidP="001B18D1">
            <w:pPr>
              <w:ind w:firstLineChars="100" w:firstLine="160"/>
              <w:outlineLvl w:val="0"/>
              <w:rPr>
                <w:rFonts w:cs="Calibri"/>
                <w:sz w:val="16"/>
                <w:szCs w:val="16"/>
              </w:rPr>
            </w:pPr>
            <w:r w:rsidRPr="000560D4">
              <w:rPr>
                <w:rFonts w:cs="Calibri"/>
                <w:sz w:val="16"/>
                <w:szCs w:val="16"/>
              </w:rPr>
              <w:t>Ingeniería</w:t>
            </w:r>
          </w:p>
        </w:tc>
        <w:tc>
          <w:tcPr>
            <w:tcW w:w="780" w:type="pct"/>
            <w:shd w:val="clear" w:color="auto" w:fill="auto"/>
            <w:noWrap/>
            <w:vAlign w:val="bottom"/>
            <w:hideMark/>
          </w:tcPr>
          <w:p w14:paraId="578F474A" w14:textId="77777777" w:rsidR="00D70A6E" w:rsidRPr="000560D4" w:rsidRDefault="00D70A6E" w:rsidP="001B18D1">
            <w:pPr>
              <w:jc w:val="right"/>
              <w:outlineLvl w:val="0"/>
              <w:rPr>
                <w:rFonts w:cs="Arial"/>
                <w:sz w:val="16"/>
                <w:szCs w:val="16"/>
              </w:rPr>
            </w:pPr>
            <w:r w:rsidRPr="000560D4">
              <w:rPr>
                <w:rFonts w:cs="Arial"/>
                <w:sz w:val="16"/>
                <w:szCs w:val="16"/>
              </w:rPr>
              <w:t>COP 46.625.477</w:t>
            </w:r>
          </w:p>
        </w:tc>
        <w:tc>
          <w:tcPr>
            <w:tcW w:w="947" w:type="pct"/>
            <w:shd w:val="clear" w:color="auto" w:fill="auto"/>
            <w:noWrap/>
            <w:vAlign w:val="bottom"/>
            <w:hideMark/>
          </w:tcPr>
          <w:p w14:paraId="2EAEB73A" w14:textId="77777777" w:rsidR="00D70A6E" w:rsidRPr="000560D4" w:rsidRDefault="00D70A6E" w:rsidP="001B18D1">
            <w:pPr>
              <w:jc w:val="right"/>
              <w:outlineLvl w:val="0"/>
              <w:rPr>
                <w:rFonts w:cs="Arial"/>
                <w:sz w:val="16"/>
                <w:szCs w:val="16"/>
              </w:rPr>
            </w:pPr>
            <w:r w:rsidRPr="000560D4">
              <w:rPr>
                <w:rFonts w:cs="Arial"/>
                <w:sz w:val="16"/>
                <w:szCs w:val="16"/>
              </w:rPr>
              <w:t>COP 46.625.477</w:t>
            </w:r>
          </w:p>
        </w:tc>
        <w:tc>
          <w:tcPr>
            <w:tcW w:w="817" w:type="pct"/>
            <w:shd w:val="clear" w:color="auto" w:fill="auto"/>
            <w:noWrap/>
            <w:vAlign w:val="bottom"/>
            <w:hideMark/>
          </w:tcPr>
          <w:p w14:paraId="7FB801A3" w14:textId="77777777" w:rsidR="00D70A6E" w:rsidRPr="000560D4" w:rsidRDefault="00D70A6E" w:rsidP="001B18D1">
            <w:pPr>
              <w:jc w:val="right"/>
              <w:outlineLvl w:val="0"/>
              <w:rPr>
                <w:rFonts w:cs="Arial"/>
                <w:sz w:val="16"/>
                <w:szCs w:val="16"/>
              </w:rPr>
            </w:pPr>
            <w:r w:rsidRPr="000560D4">
              <w:rPr>
                <w:rFonts w:cs="Arial"/>
                <w:sz w:val="16"/>
                <w:szCs w:val="16"/>
              </w:rPr>
              <w:t>COP 111.389.995</w:t>
            </w:r>
          </w:p>
        </w:tc>
        <w:tc>
          <w:tcPr>
            <w:tcW w:w="984" w:type="pct"/>
            <w:shd w:val="clear" w:color="auto" w:fill="auto"/>
            <w:noWrap/>
            <w:vAlign w:val="bottom"/>
            <w:hideMark/>
          </w:tcPr>
          <w:p w14:paraId="5123B4B0" w14:textId="77777777" w:rsidR="00D70A6E" w:rsidRPr="000560D4" w:rsidRDefault="00D70A6E" w:rsidP="001B18D1">
            <w:pPr>
              <w:jc w:val="right"/>
              <w:outlineLvl w:val="0"/>
              <w:rPr>
                <w:rFonts w:cs="Arial"/>
                <w:sz w:val="16"/>
                <w:szCs w:val="16"/>
              </w:rPr>
            </w:pPr>
            <w:r w:rsidRPr="000560D4">
              <w:rPr>
                <w:rFonts w:cs="Arial"/>
                <w:sz w:val="16"/>
                <w:szCs w:val="16"/>
              </w:rPr>
              <w:t>COP 111.389.995</w:t>
            </w:r>
          </w:p>
        </w:tc>
      </w:tr>
      <w:tr w:rsidR="00B66AA1" w:rsidRPr="000560D4" w14:paraId="5929A9A3" w14:textId="77777777" w:rsidTr="00E77E1D">
        <w:trPr>
          <w:trHeight w:val="320"/>
        </w:trPr>
        <w:tc>
          <w:tcPr>
            <w:tcW w:w="1472" w:type="pct"/>
            <w:shd w:val="clear" w:color="auto" w:fill="auto"/>
            <w:noWrap/>
            <w:vAlign w:val="bottom"/>
            <w:hideMark/>
          </w:tcPr>
          <w:p w14:paraId="28736577" w14:textId="77777777" w:rsidR="00D70A6E" w:rsidRPr="000560D4" w:rsidRDefault="00D70A6E" w:rsidP="001B18D1">
            <w:pPr>
              <w:rPr>
                <w:rFonts w:cs="Calibri"/>
                <w:b/>
                <w:bCs/>
                <w:sz w:val="16"/>
                <w:szCs w:val="16"/>
              </w:rPr>
            </w:pPr>
            <w:r w:rsidRPr="000560D4">
              <w:rPr>
                <w:rFonts w:cs="Calibri"/>
                <w:b/>
                <w:bCs/>
                <w:sz w:val="16"/>
                <w:szCs w:val="16"/>
              </w:rPr>
              <w:t>TOTAL ERPC, sin calentador</w:t>
            </w:r>
          </w:p>
        </w:tc>
        <w:tc>
          <w:tcPr>
            <w:tcW w:w="780" w:type="pct"/>
            <w:shd w:val="clear" w:color="auto" w:fill="auto"/>
            <w:noWrap/>
            <w:vAlign w:val="bottom"/>
            <w:hideMark/>
          </w:tcPr>
          <w:p w14:paraId="6E0856C7" w14:textId="77777777" w:rsidR="00D70A6E" w:rsidRPr="000560D4" w:rsidRDefault="00D70A6E" w:rsidP="001B18D1">
            <w:pPr>
              <w:jc w:val="right"/>
              <w:rPr>
                <w:rFonts w:cs="Calibri"/>
                <w:b/>
                <w:bCs/>
                <w:sz w:val="16"/>
                <w:szCs w:val="16"/>
              </w:rPr>
            </w:pPr>
            <w:r w:rsidRPr="000560D4">
              <w:rPr>
                <w:rFonts w:cs="Calibri"/>
                <w:b/>
                <w:bCs/>
                <w:sz w:val="16"/>
                <w:szCs w:val="16"/>
              </w:rPr>
              <w:t>COP 3.208.762.213</w:t>
            </w:r>
          </w:p>
        </w:tc>
        <w:tc>
          <w:tcPr>
            <w:tcW w:w="947" w:type="pct"/>
            <w:shd w:val="clear" w:color="auto" w:fill="auto"/>
            <w:noWrap/>
            <w:vAlign w:val="bottom"/>
            <w:hideMark/>
          </w:tcPr>
          <w:p w14:paraId="50F5F43F" w14:textId="77777777" w:rsidR="00D70A6E" w:rsidRPr="000560D4" w:rsidRDefault="00D70A6E" w:rsidP="001B18D1">
            <w:pPr>
              <w:jc w:val="right"/>
              <w:rPr>
                <w:rFonts w:cs="Calibri"/>
                <w:b/>
                <w:bCs/>
                <w:sz w:val="16"/>
                <w:szCs w:val="16"/>
              </w:rPr>
            </w:pPr>
            <w:r w:rsidRPr="000560D4">
              <w:rPr>
                <w:rFonts w:cs="Calibri"/>
                <w:b/>
                <w:bCs/>
                <w:sz w:val="16"/>
                <w:szCs w:val="16"/>
              </w:rPr>
              <w:t>COP 3.794.264.819</w:t>
            </w:r>
          </w:p>
        </w:tc>
        <w:tc>
          <w:tcPr>
            <w:tcW w:w="817" w:type="pct"/>
            <w:shd w:val="clear" w:color="auto" w:fill="auto"/>
            <w:noWrap/>
            <w:vAlign w:val="bottom"/>
            <w:hideMark/>
          </w:tcPr>
          <w:p w14:paraId="06A7FA91" w14:textId="77777777" w:rsidR="00D70A6E" w:rsidRPr="000560D4" w:rsidRDefault="00D70A6E" w:rsidP="001B18D1">
            <w:pPr>
              <w:jc w:val="right"/>
              <w:rPr>
                <w:rFonts w:cs="Calibri"/>
                <w:b/>
                <w:bCs/>
                <w:sz w:val="16"/>
                <w:szCs w:val="16"/>
              </w:rPr>
            </w:pPr>
            <w:r w:rsidRPr="000560D4">
              <w:rPr>
                <w:rFonts w:cs="Calibri"/>
                <w:b/>
                <w:bCs/>
                <w:sz w:val="16"/>
                <w:szCs w:val="16"/>
              </w:rPr>
              <w:t>COP 3.646.400.808</w:t>
            </w:r>
          </w:p>
        </w:tc>
        <w:tc>
          <w:tcPr>
            <w:tcW w:w="984" w:type="pct"/>
            <w:shd w:val="clear" w:color="auto" w:fill="auto"/>
            <w:noWrap/>
            <w:vAlign w:val="bottom"/>
            <w:hideMark/>
          </w:tcPr>
          <w:p w14:paraId="754452CE" w14:textId="77777777" w:rsidR="00D70A6E" w:rsidRPr="000560D4" w:rsidRDefault="00D70A6E" w:rsidP="001B18D1">
            <w:pPr>
              <w:jc w:val="right"/>
              <w:rPr>
                <w:rFonts w:cs="Calibri"/>
                <w:b/>
                <w:bCs/>
                <w:sz w:val="16"/>
                <w:szCs w:val="16"/>
              </w:rPr>
            </w:pPr>
            <w:r w:rsidRPr="000560D4">
              <w:rPr>
                <w:rFonts w:cs="Calibri"/>
                <w:b/>
                <w:bCs/>
                <w:sz w:val="16"/>
                <w:szCs w:val="16"/>
              </w:rPr>
              <w:t>COP 4.463.891.432</w:t>
            </w:r>
          </w:p>
        </w:tc>
      </w:tr>
      <w:tr w:rsidR="00B66AA1" w:rsidRPr="000560D4" w14:paraId="257AEE71" w14:textId="77777777" w:rsidTr="00E77E1D">
        <w:trPr>
          <w:trHeight w:val="320"/>
        </w:trPr>
        <w:tc>
          <w:tcPr>
            <w:tcW w:w="1472" w:type="pct"/>
            <w:shd w:val="clear" w:color="auto" w:fill="auto"/>
            <w:noWrap/>
            <w:vAlign w:val="bottom"/>
            <w:hideMark/>
          </w:tcPr>
          <w:p w14:paraId="2E5DB559" w14:textId="77777777" w:rsidR="00D70A6E" w:rsidRPr="000560D4" w:rsidRDefault="00D70A6E" w:rsidP="001B18D1">
            <w:pPr>
              <w:rPr>
                <w:rFonts w:cs="Calibri"/>
                <w:b/>
                <w:bCs/>
                <w:sz w:val="16"/>
                <w:szCs w:val="16"/>
              </w:rPr>
            </w:pPr>
            <w:r w:rsidRPr="000560D4">
              <w:rPr>
                <w:rFonts w:cs="Calibri"/>
                <w:b/>
                <w:bCs/>
                <w:sz w:val="16"/>
                <w:szCs w:val="16"/>
              </w:rPr>
              <w:t>TOTAL ERPC, con calentador</w:t>
            </w:r>
          </w:p>
        </w:tc>
        <w:tc>
          <w:tcPr>
            <w:tcW w:w="780" w:type="pct"/>
            <w:shd w:val="clear" w:color="auto" w:fill="auto"/>
            <w:noWrap/>
            <w:vAlign w:val="bottom"/>
            <w:hideMark/>
          </w:tcPr>
          <w:p w14:paraId="5C02D6B8" w14:textId="77777777" w:rsidR="00D70A6E" w:rsidRPr="000560D4" w:rsidRDefault="00D70A6E" w:rsidP="001B18D1">
            <w:pPr>
              <w:jc w:val="right"/>
              <w:rPr>
                <w:rFonts w:cs="Calibri"/>
                <w:b/>
                <w:bCs/>
                <w:sz w:val="16"/>
                <w:szCs w:val="16"/>
              </w:rPr>
            </w:pPr>
            <w:r w:rsidRPr="000560D4">
              <w:rPr>
                <w:rFonts w:cs="Calibri"/>
                <w:b/>
                <w:bCs/>
                <w:sz w:val="16"/>
                <w:szCs w:val="16"/>
              </w:rPr>
              <w:t>COP 3.473.545.610</w:t>
            </w:r>
          </w:p>
        </w:tc>
        <w:tc>
          <w:tcPr>
            <w:tcW w:w="947" w:type="pct"/>
            <w:shd w:val="clear" w:color="auto" w:fill="auto"/>
            <w:noWrap/>
            <w:vAlign w:val="bottom"/>
            <w:hideMark/>
          </w:tcPr>
          <w:p w14:paraId="73F4444E" w14:textId="77777777" w:rsidR="00D70A6E" w:rsidRPr="000560D4" w:rsidRDefault="00D70A6E" w:rsidP="001B18D1">
            <w:pPr>
              <w:jc w:val="right"/>
              <w:rPr>
                <w:rFonts w:cs="Calibri"/>
                <w:b/>
                <w:bCs/>
                <w:sz w:val="16"/>
                <w:szCs w:val="16"/>
              </w:rPr>
            </w:pPr>
            <w:r w:rsidRPr="000560D4">
              <w:rPr>
                <w:rFonts w:cs="Calibri"/>
                <w:b/>
                <w:bCs/>
                <w:sz w:val="16"/>
                <w:szCs w:val="16"/>
              </w:rPr>
              <w:t>COP 4.059.048.216</w:t>
            </w:r>
          </w:p>
        </w:tc>
        <w:tc>
          <w:tcPr>
            <w:tcW w:w="817" w:type="pct"/>
            <w:shd w:val="clear" w:color="auto" w:fill="auto"/>
            <w:noWrap/>
            <w:vAlign w:val="bottom"/>
            <w:hideMark/>
          </w:tcPr>
          <w:p w14:paraId="7CED6103" w14:textId="77777777" w:rsidR="00D70A6E" w:rsidRPr="000560D4" w:rsidRDefault="00D70A6E" w:rsidP="001B18D1">
            <w:pPr>
              <w:jc w:val="right"/>
              <w:rPr>
                <w:rFonts w:cs="Calibri"/>
                <w:b/>
                <w:bCs/>
                <w:sz w:val="16"/>
                <w:szCs w:val="16"/>
              </w:rPr>
            </w:pPr>
            <w:r w:rsidRPr="000560D4">
              <w:rPr>
                <w:rFonts w:cs="Calibri"/>
                <w:b/>
                <w:bCs/>
                <w:sz w:val="16"/>
                <w:szCs w:val="16"/>
              </w:rPr>
              <w:t>COP 3.911.184.206</w:t>
            </w:r>
          </w:p>
        </w:tc>
        <w:tc>
          <w:tcPr>
            <w:tcW w:w="984" w:type="pct"/>
            <w:shd w:val="clear" w:color="auto" w:fill="auto"/>
            <w:noWrap/>
            <w:vAlign w:val="bottom"/>
            <w:hideMark/>
          </w:tcPr>
          <w:p w14:paraId="39AFB9E2" w14:textId="77777777" w:rsidR="00D70A6E" w:rsidRPr="000560D4" w:rsidRDefault="00D70A6E" w:rsidP="001B18D1">
            <w:pPr>
              <w:jc w:val="right"/>
              <w:rPr>
                <w:rFonts w:cs="Calibri"/>
                <w:b/>
                <w:bCs/>
                <w:sz w:val="16"/>
                <w:szCs w:val="16"/>
              </w:rPr>
            </w:pPr>
            <w:r w:rsidRPr="000560D4">
              <w:rPr>
                <w:rFonts w:cs="Calibri"/>
                <w:b/>
                <w:bCs/>
                <w:sz w:val="16"/>
                <w:szCs w:val="16"/>
              </w:rPr>
              <w:t>COP 4.728.674.829</w:t>
            </w:r>
          </w:p>
        </w:tc>
      </w:tr>
    </w:tbl>
    <w:p w14:paraId="4CC8DD05" w14:textId="77777777" w:rsidR="006B6BEA" w:rsidRDefault="006B6BEA" w:rsidP="00D01541">
      <w:pPr>
        <w:rPr>
          <w:lang w:val="es-ES"/>
        </w:rPr>
      </w:pPr>
    </w:p>
    <w:p w14:paraId="1129E9AA" w14:textId="76AA9A44" w:rsidR="006868CB" w:rsidRPr="000560D4" w:rsidRDefault="00E931BA" w:rsidP="002C0849">
      <w:pPr>
        <w:pStyle w:val="Estilo5"/>
        <w:widowControl w:val="0"/>
        <w:numPr>
          <w:ilvl w:val="0"/>
          <w:numId w:val="0"/>
        </w:numPr>
        <w:tabs>
          <w:tab w:val="left" w:pos="1560"/>
        </w:tabs>
        <w:spacing w:before="0" w:after="0"/>
        <w:rPr>
          <w:rFonts w:cs="Arial"/>
          <w:b w:val="0"/>
          <w:bCs/>
          <w:spacing w:val="-4"/>
          <w:sz w:val="24"/>
          <w:szCs w:val="24"/>
        </w:rPr>
      </w:pPr>
      <w:r w:rsidRPr="000560D4">
        <w:rPr>
          <w:sz w:val="24"/>
          <w:szCs w:val="24"/>
          <w:lang w:val="es-ES"/>
        </w:rPr>
        <w:t xml:space="preserve">Artículo </w:t>
      </w:r>
      <w:r w:rsidR="006B6BEA">
        <w:rPr>
          <w:sz w:val="24"/>
          <w:szCs w:val="24"/>
          <w:lang w:val="es-ES"/>
        </w:rPr>
        <w:t>5</w:t>
      </w:r>
      <w:r w:rsidRPr="000560D4">
        <w:rPr>
          <w:sz w:val="24"/>
          <w:szCs w:val="24"/>
          <w:lang w:val="es-ES"/>
        </w:rPr>
        <w:t>.</w:t>
      </w:r>
      <w:r w:rsidRPr="000560D4">
        <w:rPr>
          <w:b w:val="0"/>
          <w:bCs/>
          <w:sz w:val="24"/>
          <w:szCs w:val="24"/>
          <w:lang w:val="es-ES"/>
        </w:rPr>
        <w:t xml:space="preserve"> </w:t>
      </w:r>
      <w:r w:rsidR="006868CB" w:rsidRPr="000560D4">
        <w:rPr>
          <w:b w:val="0"/>
          <w:bCs/>
          <w:sz w:val="24"/>
          <w:szCs w:val="24"/>
          <w:lang w:val="es-ES"/>
        </w:rPr>
        <w:t>Modificar el título IV</w:t>
      </w:r>
      <w:r w:rsidR="006B6BEA">
        <w:rPr>
          <w:b w:val="0"/>
          <w:bCs/>
          <w:sz w:val="24"/>
          <w:szCs w:val="24"/>
          <w:lang w:val="es-ES"/>
        </w:rPr>
        <w:t xml:space="preserve"> de la</w:t>
      </w:r>
      <w:r w:rsidR="006B6BEA" w:rsidRPr="006B6BEA">
        <w:rPr>
          <w:b w:val="0"/>
          <w:bCs/>
          <w:sz w:val="24"/>
          <w:szCs w:val="24"/>
          <w:lang w:val="es-ES"/>
        </w:rPr>
        <w:t xml:space="preserve"> </w:t>
      </w:r>
      <w:r w:rsidR="006B6BEA" w:rsidRPr="00A64040">
        <w:rPr>
          <w:b w:val="0"/>
          <w:bCs/>
          <w:color w:val="000000"/>
          <w:kern w:val="36"/>
        </w:rPr>
        <w:t>Resolución CREG 175 de 2021</w:t>
      </w:r>
      <w:r w:rsidR="006868CB" w:rsidRPr="000560D4">
        <w:rPr>
          <w:b w:val="0"/>
          <w:bCs/>
          <w:sz w:val="24"/>
          <w:szCs w:val="24"/>
          <w:lang w:val="es-ES"/>
        </w:rPr>
        <w:t xml:space="preserve"> el cual quedará de la siguiente forma:</w:t>
      </w:r>
    </w:p>
    <w:p w14:paraId="0FF5E21F" w14:textId="77777777" w:rsidR="006868CB" w:rsidRPr="000560D4" w:rsidRDefault="006868CB" w:rsidP="006868CB">
      <w:pPr>
        <w:rPr>
          <w:b/>
          <w:bCs/>
          <w:lang w:val="es-ES"/>
        </w:rPr>
      </w:pPr>
    </w:p>
    <w:p w14:paraId="66F07E0D" w14:textId="4E9EF9F2" w:rsidR="006868CB" w:rsidRPr="000560D4" w:rsidRDefault="006B6BEA" w:rsidP="006868CB">
      <w:pPr>
        <w:pStyle w:val="Estilo5"/>
        <w:widowControl w:val="0"/>
        <w:numPr>
          <w:ilvl w:val="0"/>
          <w:numId w:val="0"/>
        </w:numPr>
        <w:tabs>
          <w:tab w:val="left" w:pos="1560"/>
        </w:tabs>
        <w:spacing w:before="0" w:after="0"/>
        <w:jc w:val="center"/>
        <w:rPr>
          <w:rFonts w:cs="Arial"/>
          <w:spacing w:val="-4"/>
          <w:sz w:val="24"/>
          <w:szCs w:val="24"/>
        </w:rPr>
      </w:pPr>
      <w:r>
        <w:rPr>
          <w:rFonts w:cs="Arial"/>
          <w:spacing w:val="-4"/>
          <w:sz w:val="24"/>
          <w:szCs w:val="24"/>
        </w:rPr>
        <w:t>Título</w:t>
      </w:r>
      <w:r w:rsidRPr="000560D4">
        <w:rPr>
          <w:rFonts w:cs="Arial"/>
          <w:spacing w:val="-4"/>
          <w:sz w:val="24"/>
          <w:szCs w:val="24"/>
        </w:rPr>
        <w:t xml:space="preserve"> </w:t>
      </w:r>
      <w:r>
        <w:rPr>
          <w:rFonts w:cs="Arial"/>
          <w:spacing w:val="-4"/>
          <w:sz w:val="24"/>
          <w:szCs w:val="24"/>
        </w:rPr>
        <w:t>I</w:t>
      </w:r>
      <w:r w:rsidR="006868CB" w:rsidRPr="000560D4">
        <w:rPr>
          <w:rFonts w:cs="Arial"/>
          <w:spacing w:val="-4"/>
          <w:sz w:val="24"/>
          <w:szCs w:val="24"/>
        </w:rPr>
        <w:t>V Disposiciones finales</w:t>
      </w:r>
    </w:p>
    <w:p w14:paraId="33209ACE" w14:textId="77777777" w:rsidR="006868CB" w:rsidRPr="000560D4" w:rsidRDefault="006868CB" w:rsidP="006868CB"/>
    <w:p w14:paraId="04DFA1C3" w14:textId="53C53F21" w:rsidR="006868CB" w:rsidRPr="000560D4" w:rsidRDefault="006868CB" w:rsidP="00B26A91">
      <w:pPr>
        <w:pStyle w:val="Estilo5"/>
        <w:keepNext w:val="0"/>
        <w:widowControl w:val="0"/>
        <w:numPr>
          <w:ilvl w:val="0"/>
          <w:numId w:val="29"/>
        </w:numPr>
        <w:spacing w:before="0" w:after="0"/>
        <w:ind w:left="284"/>
        <w:contextualSpacing/>
        <w:rPr>
          <w:b w:val="0"/>
          <w:bCs/>
          <w:sz w:val="24"/>
          <w:szCs w:val="24"/>
        </w:rPr>
      </w:pPr>
      <w:r w:rsidRPr="000560D4">
        <w:rPr>
          <w:sz w:val="24"/>
          <w:szCs w:val="24"/>
          <w:lang w:val="es-CO"/>
        </w:rPr>
        <w:t>Otras</w:t>
      </w:r>
      <w:r w:rsidRPr="000560D4">
        <w:rPr>
          <w:sz w:val="24"/>
          <w:szCs w:val="24"/>
          <w:lang w:val="es-ES"/>
        </w:rPr>
        <w:t xml:space="preserve"> disposiciones. </w:t>
      </w:r>
      <w:r w:rsidRPr="000560D4">
        <w:rPr>
          <w:b w:val="0"/>
          <w:bCs/>
          <w:sz w:val="24"/>
          <w:szCs w:val="24"/>
          <w:lang w:val="es-ES"/>
        </w:rPr>
        <w:t xml:space="preserve">i) Cuando en el artículo 1, de la Resolución CREG 141 de 2011 se haga referencia a los artículos 8, y 9 de la Resolución CREG 126 de 2010 debe entenderse a que se hace referencia a los artículos </w:t>
      </w:r>
      <w:r w:rsidR="008B2571" w:rsidRPr="000560D4">
        <w:rPr>
          <w:b w:val="0"/>
          <w:bCs/>
          <w:sz w:val="24"/>
          <w:szCs w:val="24"/>
        </w:rPr>
        <w:t>18 y 21</w:t>
      </w:r>
      <w:r w:rsidRPr="000560D4">
        <w:rPr>
          <w:b w:val="0"/>
          <w:bCs/>
          <w:sz w:val="24"/>
          <w:szCs w:val="24"/>
          <w:lang w:val="es-ES"/>
        </w:rPr>
        <w:t xml:space="preserve"> de la presente resolución. </w:t>
      </w:r>
      <w:proofErr w:type="spellStart"/>
      <w:r w:rsidRPr="000560D4">
        <w:rPr>
          <w:b w:val="0"/>
          <w:bCs/>
          <w:sz w:val="24"/>
          <w:szCs w:val="24"/>
          <w:lang w:val="es-ES"/>
        </w:rPr>
        <w:t>ii</w:t>
      </w:r>
      <w:proofErr w:type="spellEnd"/>
      <w:r w:rsidRPr="000560D4">
        <w:rPr>
          <w:b w:val="0"/>
          <w:bCs/>
          <w:sz w:val="24"/>
          <w:szCs w:val="24"/>
          <w:lang w:val="es-ES"/>
        </w:rPr>
        <w:t xml:space="preserve">) Cuando en el artículo 2, de la Resolución CREG 141 de 2011 se haga referencia al parágrafo 4 artículo 25 de la Resolución CREG 126 de 2010 debe entenderse a que se hace referencia al parágrafo 7 del </w:t>
      </w:r>
      <w:r w:rsidR="006B6BEA">
        <w:rPr>
          <w:b w:val="0"/>
          <w:bCs/>
          <w:sz w:val="24"/>
          <w:szCs w:val="24"/>
        </w:rPr>
        <w:t>a</w:t>
      </w:r>
      <w:r w:rsidR="008B2571" w:rsidRPr="000560D4">
        <w:rPr>
          <w:b w:val="0"/>
          <w:bCs/>
          <w:sz w:val="24"/>
          <w:szCs w:val="24"/>
        </w:rPr>
        <w:t xml:space="preserve">rtículo 13 </w:t>
      </w:r>
      <w:r w:rsidRPr="000560D4">
        <w:rPr>
          <w:b w:val="0"/>
          <w:bCs/>
          <w:sz w:val="24"/>
          <w:szCs w:val="24"/>
          <w:lang w:val="es-ES"/>
        </w:rPr>
        <w:t xml:space="preserve">de la presente resolución </w:t>
      </w:r>
      <w:proofErr w:type="spellStart"/>
      <w:r w:rsidRPr="000560D4">
        <w:rPr>
          <w:b w:val="0"/>
          <w:bCs/>
          <w:sz w:val="24"/>
          <w:szCs w:val="24"/>
          <w:lang w:val="es-ES"/>
        </w:rPr>
        <w:t>iii</w:t>
      </w:r>
      <w:proofErr w:type="spellEnd"/>
      <w:r w:rsidRPr="000560D4">
        <w:rPr>
          <w:b w:val="0"/>
          <w:bCs/>
          <w:sz w:val="24"/>
          <w:szCs w:val="24"/>
          <w:lang w:val="es-ES"/>
        </w:rPr>
        <w:t xml:space="preserve">) Cuando en el artículo 3, de la Resolución CREG 141 de 2011 se haga referencia al literal f) artículo 24 de la Resolución CREG 126 de 2010 debe entenderse a que se hace referencia al literal f del </w:t>
      </w:r>
      <w:r w:rsidR="006B6BEA">
        <w:rPr>
          <w:b w:val="0"/>
          <w:bCs/>
          <w:sz w:val="24"/>
          <w:szCs w:val="24"/>
          <w:lang w:val="es-ES"/>
        </w:rPr>
        <w:t>a</w:t>
      </w:r>
      <w:r w:rsidR="008B2571" w:rsidRPr="000560D4">
        <w:rPr>
          <w:b w:val="0"/>
          <w:bCs/>
          <w:sz w:val="24"/>
          <w:szCs w:val="24"/>
          <w:lang w:val="es-ES"/>
        </w:rPr>
        <w:t xml:space="preserve">rtículo 44 </w:t>
      </w:r>
      <w:r w:rsidRPr="000560D4">
        <w:rPr>
          <w:b w:val="0"/>
          <w:bCs/>
          <w:sz w:val="24"/>
          <w:szCs w:val="24"/>
          <w:lang w:val="es-ES"/>
        </w:rPr>
        <w:t>de la presente resolución.</w:t>
      </w:r>
    </w:p>
    <w:p w14:paraId="124D6FEA" w14:textId="77777777" w:rsidR="006868CB" w:rsidRPr="000560D4" w:rsidRDefault="006868CB" w:rsidP="00B26A91">
      <w:pPr>
        <w:ind w:left="284"/>
        <w:contextualSpacing/>
      </w:pPr>
    </w:p>
    <w:p w14:paraId="3FCB0EB8" w14:textId="77777777" w:rsidR="006868CB" w:rsidRPr="000560D4" w:rsidRDefault="006868CB" w:rsidP="00B26A91">
      <w:pPr>
        <w:pStyle w:val="Estilo5"/>
        <w:keepNext w:val="0"/>
        <w:widowControl w:val="0"/>
        <w:numPr>
          <w:ilvl w:val="0"/>
          <w:numId w:val="29"/>
        </w:numPr>
        <w:spacing w:before="0" w:after="0"/>
        <w:ind w:left="284"/>
        <w:contextualSpacing/>
        <w:rPr>
          <w:b w:val="0"/>
          <w:bCs/>
          <w:sz w:val="24"/>
          <w:szCs w:val="24"/>
        </w:rPr>
      </w:pPr>
      <w:r w:rsidRPr="000560D4">
        <w:rPr>
          <w:spacing w:val="-4"/>
          <w:sz w:val="24"/>
          <w:szCs w:val="24"/>
          <w:lang w:val="es-ES"/>
        </w:rPr>
        <w:t xml:space="preserve">Derogatorias. </w:t>
      </w:r>
      <w:r w:rsidRPr="000560D4">
        <w:rPr>
          <w:b w:val="0"/>
          <w:bCs/>
          <w:spacing w:val="-4"/>
          <w:sz w:val="24"/>
          <w:szCs w:val="24"/>
          <w:lang w:val="es-ES"/>
        </w:rPr>
        <w:t xml:space="preserve">La presente </w:t>
      </w:r>
      <w:r w:rsidRPr="000560D4">
        <w:rPr>
          <w:b w:val="0"/>
          <w:bCs/>
          <w:sz w:val="24"/>
          <w:szCs w:val="24"/>
          <w:lang w:val="es-ES"/>
        </w:rPr>
        <w:t>resolución deroga la Resolución CREG 126 de 2010, así como aquellas que la modifiquen, el artículo 4 de la Resolución CREG 090 de 2016, y el parágrafo 5 del artículo 15 y el parágrafo 2 del artículo 19 de la Resolución CREG 185 de 2020, así como aquellas que le sean contrarias.</w:t>
      </w:r>
    </w:p>
    <w:p w14:paraId="6C0070D9" w14:textId="77777777" w:rsidR="006868CB" w:rsidRPr="000560D4" w:rsidRDefault="006868CB" w:rsidP="00B26A91">
      <w:pPr>
        <w:pStyle w:val="Prrafodelista"/>
        <w:ind w:left="284"/>
        <w:contextualSpacing/>
        <w:rPr>
          <w:rFonts w:cs="Arial"/>
          <w:spacing w:val="-4"/>
          <w:szCs w:val="24"/>
        </w:rPr>
      </w:pPr>
    </w:p>
    <w:p w14:paraId="67F62406" w14:textId="128C8C9B" w:rsidR="006868CB" w:rsidRPr="000560D4" w:rsidRDefault="006868CB" w:rsidP="00B26A91">
      <w:pPr>
        <w:pStyle w:val="Estilo5"/>
        <w:keepNext w:val="0"/>
        <w:widowControl w:val="0"/>
        <w:numPr>
          <w:ilvl w:val="0"/>
          <w:numId w:val="29"/>
        </w:numPr>
        <w:spacing w:before="0" w:after="0"/>
        <w:ind w:left="284"/>
        <w:contextualSpacing/>
        <w:rPr>
          <w:rFonts w:cs="Arial"/>
          <w:b w:val="0"/>
          <w:spacing w:val="-4"/>
          <w:sz w:val="24"/>
          <w:szCs w:val="24"/>
        </w:rPr>
      </w:pPr>
      <w:r w:rsidRPr="000560D4">
        <w:rPr>
          <w:rFonts w:cs="Arial"/>
          <w:spacing w:val="-4"/>
          <w:sz w:val="24"/>
          <w:szCs w:val="24"/>
        </w:rPr>
        <w:t xml:space="preserve">Vigencia. </w:t>
      </w:r>
      <w:r w:rsidRPr="000560D4">
        <w:rPr>
          <w:rFonts w:cs="Arial"/>
          <w:b w:val="0"/>
          <w:spacing w:val="-4"/>
          <w:sz w:val="24"/>
          <w:szCs w:val="24"/>
        </w:rPr>
        <w:t>La presente resolución rige a partir de su publicación en el Diario Oficial.</w:t>
      </w:r>
    </w:p>
    <w:p w14:paraId="2CAD4149" w14:textId="77777777" w:rsidR="006868CB" w:rsidRPr="000560D4" w:rsidRDefault="006868CB" w:rsidP="00B26A91">
      <w:pPr>
        <w:contextualSpacing/>
      </w:pPr>
    </w:p>
    <w:p w14:paraId="0DAE5694" w14:textId="5A4394E1" w:rsidR="006868CB" w:rsidRPr="000560D4" w:rsidRDefault="00E931BA" w:rsidP="00B26A91">
      <w:pPr>
        <w:pStyle w:val="Estilo5"/>
        <w:widowControl w:val="0"/>
        <w:numPr>
          <w:ilvl w:val="0"/>
          <w:numId w:val="0"/>
        </w:numPr>
        <w:tabs>
          <w:tab w:val="left" w:pos="1560"/>
        </w:tabs>
        <w:spacing w:before="0" w:after="0"/>
        <w:contextualSpacing/>
        <w:rPr>
          <w:sz w:val="24"/>
          <w:szCs w:val="24"/>
        </w:rPr>
      </w:pPr>
      <w:r w:rsidRPr="000560D4">
        <w:rPr>
          <w:rFonts w:cs="Arial"/>
          <w:spacing w:val="-4"/>
          <w:sz w:val="24"/>
          <w:szCs w:val="24"/>
        </w:rPr>
        <w:t xml:space="preserve">Artículo </w:t>
      </w:r>
      <w:r w:rsidR="006B6BEA">
        <w:rPr>
          <w:rFonts w:cs="Arial"/>
          <w:spacing w:val="-4"/>
          <w:sz w:val="24"/>
          <w:szCs w:val="24"/>
        </w:rPr>
        <w:t>6</w:t>
      </w:r>
      <w:r w:rsidRPr="000560D4">
        <w:rPr>
          <w:rFonts w:cs="Arial"/>
          <w:spacing w:val="-4"/>
          <w:sz w:val="24"/>
          <w:szCs w:val="24"/>
        </w:rPr>
        <w:t>.</w:t>
      </w:r>
      <w:r w:rsidRPr="000560D4">
        <w:rPr>
          <w:rFonts w:cs="Arial"/>
          <w:b w:val="0"/>
          <w:bCs/>
          <w:spacing w:val="-4"/>
          <w:sz w:val="24"/>
          <w:szCs w:val="24"/>
        </w:rPr>
        <w:t xml:space="preserve"> </w:t>
      </w:r>
      <w:r w:rsidR="006868CB" w:rsidRPr="000560D4">
        <w:rPr>
          <w:rFonts w:cs="Arial"/>
          <w:b w:val="0"/>
          <w:bCs/>
          <w:spacing w:val="-4"/>
          <w:sz w:val="24"/>
          <w:szCs w:val="24"/>
        </w:rPr>
        <w:t xml:space="preserve">Los formatos citados y actualizados en la presente resolución en aplicación del artículo 9 de la </w:t>
      </w:r>
      <w:r w:rsidR="006B6BEA">
        <w:rPr>
          <w:rFonts w:cs="Arial"/>
          <w:b w:val="0"/>
          <w:bCs/>
          <w:spacing w:val="-4"/>
          <w:sz w:val="24"/>
          <w:szCs w:val="24"/>
        </w:rPr>
        <w:t>R</w:t>
      </w:r>
      <w:r w:rsidR="006868CB" w:rsidRPr="000560D4">
        <w:rPr>
          <w:rFonts w:cs="Arial"/>
          <w:b w:val="0"/>
          <w:bCs/>
          <w:spacing w:val="-4"/>
          <w:sz w:val="24"/>
          <w:szCs w:val="24"/>
        </w:rPr>
        <w:t>esolución CREG 175 de 2021 se expedirán mediante circular</w:t>
      </w:r>
      <w:r w:rsidR="006868CB" w:rsidRPr="000560D4">
        <w:rPr>
          <w:rStyle w:val="Refdenotaalpie"/>
          <w:rFonts w:cs="Arial"/>
          <w:b w:val="0"/>
          <w:bCs/>
          <w:spacing w:val="-4"/>
          <w:sz w:val="24"/>
          <w:szCs w:val="24"/>
        </w:rPr>
        <w:footnoteReference w:id="4"/>
      </w:r>
      <w:r w:rsidR="006868CB" w:rsidRPr="000560D4">
        <w:rPr>
          <w:rFonts w:cs="Arial"/>
          <w:b w:val="0"/>
          <w:bCs/>
          <w:spacing w:val="-4"/>
          <w:sz w:val="24"/>
          <w:szCs w:val="24"/>
        </w:rPr>
        <w:t>.</w:t>
      </w:r>
    </w:p>
    <w:p w14:paraId="22414390" w14:textId="77777777" w:rsidR="00E931BA" w:rsidRPr="000560D4" w:rsidRDefault="00E931BA" w:rsidP="00B26A91">
      <w:pPr>
        <w:contextualSpacing/>
      </w:pPr>
    </w:p>
    <w:p w14:paraId="4219F89A" w14:textId="3A6BF250" w:rsidR="006868CB" w:rsidRPr="000560D4" w:rsidRDefault="00E931BA" w:rsidP="00B26A91">
      <w:pPr>
        <w:pStyle w:val="Estilo5"/>
        <w:widowControl w:val="0"/>
        <w:numPr>
          <w:ilvl w:val="0"/>
          <w:numId w:val="0"/>
        </w:numPr>
        <w:tabs>
          <w:tab w:val="left" w:pos="1560"/>
        </w:tabs>
        <w:spacing w:before="0" w:after="0"/>
        <w:contextualSpacing/>
        <w:rPr>
          <w:rFonts w:cs="Arial"/>
          <w:b w:val="0"/>
          <w:bCs/>
          <w:spacing w:val="-4"/>
          <w:sz w:val="24"/>
          <w:szCs w:val="24"/>
        </w:rPr>
      </w:pPr>
      <w:r w:rsidRPr="000560D4">
        <w:rPr>
          <w:rFonts w:cs="Arial"/>
          <w:spacing w:val="-4"/>
          <w:sz w:val="24"/>
          <w:szCs w:val="24"/>
        </w:rPr>
        <w:t xml:space="preserve">Artículo </w:t>
      </w:r>
      <w:r w:rsidR="006B6BEA">
        <w:rPr>
          <w:rFonts w:cs="Arial"/>
          <w:spacing w:val="-4"/>
          <w:sz w:val="24"/>
          <w:szCs w:val="24"/>
        </w:rPr>
        <w:t>7</w:t>
      </w:r>
      <w:r w:rsidRPr="000560D4">
        <w:rPr>
          <w:rFonts w:cs="Arial"/>
          <w:spacing w:val="-4"/>
          <w:sz w:val="24"/>
          <w:szCs w:val="24"/>
        </w:rPr>
        <w:t xml:space="preserve">. </w:t>
      </w:r>
      <w:r w:rsidR="006868CB" w:rsidRPr="000560D4">
        <w:rPr>
          <w:rFonts w:cs="Arial"/>
          <w:spacing w:val="-4"/>
          <w:sz w:val="24"/>
          <w:szCs w:val="24"/>
        </w:rPr>
        <w:t xml:space="preserve">Vigencia. </w:t>
      </w:r>
      <w:r w:rsidR="006868CB" w:rsidRPr="000560D4">
        <w:rPr>
          <w:rFonts w:cs="Arial"/>
          <w:b w:val="0"/>
          <w:bCs/>
          <w:spacing w:val="-4"/>
          <w:sz w:val="24"/>
          <w:szCs w:val="24"/>
        </w:rPr>
        <w:t>La presente resolución rige a partir de su publicación en el Diario Oficial.</w:t>
      </w:r>
    </w:p>
    <w:p w14:paraId="4307A51A" w14:textId="23E15920" w:rsidR="006868CB" w:rsidRDefault="00F15707">
      <w:pPr>
        <w:pStyle w:val="NormalWeb"/>
        <w:spacing w:line="240" w:lineRule="auto"/>
        <w:jc w:val="center"/>
        <w:rPr>
          <w:b/>
          <w:bCs/>
          <w:color w:val="000000"/>
        </w:rPr>
      </w:pPr>
      <w:r w:rsidRPr="000560D4">
        <w:rPr>
          <w:b/>
          <w:bCs/>
          <w:color w:val="000000"/>
        </w:rPr>
        <w:t>PUBLÍQUESE Y CÚMPLASE</w:t>
      </w:r>
    </w:p>
    <w:p w14:paraId="72557E23" w14:textId="2A3CA53C" w:rsidR="005B6D99" w:rsidRPr="005B6D99" w:rsidRDefault="005B6D99" w:rsidP="005B6D99">
      <w:pPr>
        <w:pStyle w:val="NormalWeb"/>
        <w:rPr>
          <w:lang w:val="es-CO" w:eastAsia="es-MX"/>
        </w:rPr>
      </w:pPr>
    </w:p>
    <w:sectPr w:rsidR="005B6D99" w:rsidRPr="005B6D99" w:rsidSect="00292387">
      <w:headerReference w:type="default" r:id="rId13"/>
      <w:headerReference w:type="first" r:id="rId14"/>
      <w:pgSz w:w="12242" w:h="18722" w:code="123"/>
      <w:pgMar w:top="1985" w:right="1469" w:bottom="210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2C604" w14:textId="77777777" w:rsidR="009F31EF" w:rsidRDefault="009F31EF">
      <w:r>
        <w:separator/>
      </w:r>
    </w:p>
  </w:endnote>
  <w:endnote w:type="continuationSeparator" w:id="0">
    <w:p w14:paraId="246FB6B6" w14:textId="77777777" w:rsidR="009F31EF" w:rsidRDefault="009F31EF">
      <w:r>
        <w:continuationSeparator/>
      </w:r>
    </w:p>
  </w:endnote>
  <w:endnote w:type="continuationNotice" w:id="1">
    <w:p w14:paraId="48DADB0F" w14:textId="77777777" w:rsidR="009F31EF" w:rsidRDefault="009F3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w:charset w:val="4D"/>
    <w:family w:val="auto"/>
    <w:pitch w:val="variable"/>
    <w:sig w:usb0="A00002FF" w:usb1="7800205A" w:usb2="14600000" w:usb3="00000000" w:csb0="00000193" w:csb1="00000000"/>
  </w:font>
  <w:font w:name="Times">
    <w:altName w:val="Sylfae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9C6E1" w14:textId="77777777" w:rsidR="009F31EF" w:rsidRDefault="009F31EF">
      <w:r>
        <w:separator/>
      </w:r>
    </w:p>
  </w:footnote>
  <w:footnote w:type="continuationSeparator" w:id="0">
    <w:p w14:paraId="39F93A59" w14:textId="77777777" w:rsidR="009F31EF" w:rsidRDefault="009F31EF">
      <w:r>
        <w:continuationSeparator/>
      </w:r>
    </w:p>
  </w:footnote>
  <w:footnote w:type="continuationNotice" w:id="1">
    <w:p w14:paraId="1F6B785A" w14:textId="77777777" w:rsidR="009F31EF" w:rsidRDefault="009F31EF"/>
  </w:footnote>
  <w:footnote w:id="2">
    <w:p w14:paraId="5A726644" w14:textId="3E387C69" w:rsidR="00FF231C" w:rsidRPr="00FF231C" w:rsidRDefault="00FF231C" w:rsidP="00ED64AF">
      <w:pPr>
        <w:pStyle w:val="Textonotapie"/>
        <w:spacing w:line="240" w:lineRule="auto"/>
        <w:contextualSpacing/>
      </w:pPr>
      <w:r>
        <w:rPr>
          <w:rStyle w:val="Refdenotaalpie"/>
        </w:rPr>
        <w:footnoteRef/>
      </w:r>
      <w:r>
        <w:t xml:space="preserve"> Esta información fu</w:t>
      </w:r>
      <w:r w:rsidR="00D13F41">
        <w:t>e</w:t>
      </w:r>
      <w:r>
        <w:t xml:space="preserve"> ratificada por TGI </w:t>
      </w:r>
      <w:r w:rsidR="00925CF5">
        <w:t xml:space="preserve">S.A. E.S.P. </w:t>
      </w:r>
      <w:r>
        <w:t>mediante comunicaciones con radicado CREG E2023</w:t>
      </w:r>
      <w:r w:rsidR="00D13F41">
        <w:t xml:space="preserve">001189 </w:t>
      </w:r>
      <w:r w:rsidR="007A6E82">
        <w:t xml:space="preserve">del 26 de enero de 2023 </w:t>
      </w:r>
      <w:r w:rsidR="00D13F41">
        <w:t>y E2024012211</w:t>
      </w:r>
      <w:r w:rsidR="007A6E82">
        <w:t xml:space="preserve"> del 13 de agosto de 2024</w:t>
      </w:r>
      <w:r w:rsidR="00D13F41">
        <w:t>.</w:t>
      </w:r>
    </w:p>
  </w:footnote>
  <w:footnote w:id="3">
    <w:p w14:paraId="05406F35" w14:textId="32F030CB" w:rsidR="00FC5B9C" w:rsidRPr="00FC5B9C" w:rsidRDefault="00FC5B9C" w:rsidP="006A5AF7">
      <w:pPr>
        <w:pStyle w:val="Textonotapie"/>
        <w:spacing w:line="240" w:lineRule="auto"/>
        <w:rPr>
          <w:lang w:val="es-CO"/>
        </w:rPr>
      </w:pPr>
      <w:r>
        <w:rPr>
          <w:rStyle w:val="Refdenotaalpie"/>
        </w:rPr>
        <w:footnoteRef/>
      </w:r>
      <w:r>
        <w:t xml:space="preserve"> </w:t>
      </w:r>
      <w:r>
        <w:rPr>
          <w:lang w:val="es-CO"/>
        </w:rPr>
        <w:t xml:space="preserve">Frente a esto ver lo expuesto por la Comisión dentro del </w:t>
      </w:r>
      <w:r w:rsidR="006A5AF7">
        <w:rPr>
          <w:lang w:val="es-CO"/>
        </w:rPr>
        <w:t>numeral 2.3 de la Resolución CREG 102 008 de 2024.</w:t>
      </w:r>
    </w:p>
  </w:footnote>
  <w:footnote w:id="4">
    <w:p w14:paraId="64132205" w14:textId="77777777" w:rsidR="006868CB" w:rsidRDefault="006868CB" w:rsidP="006868CB">
      <w:pPr>
        <w:pStyle w:val="Textonotapie"/>
        <w:spacing w:line="240" w:lineRule="auto"/>
      </w:pPr>
      <w:r>
        <w:rPr>
          <w:rStyle w:val="Refdenotaalpie"/>
        </w:rPr>
        <w:footnoteRef/>
      </w:r>
      <w:r>
        <w:t xml:space="preserve"> En conjunto con la presente resolución de consulta se anexa libro Excel con los formatos citados en la Resolución.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BB531" w14:textId="694679B2" w:rsidR="00F157D0" w:rsidRPr="000560D4" w:rsidRDefault="00BF7AC1" w:rsidP="009F0D60">
    <w:r w:rsidRPr="000560D4">
      <w:rPr>
        <w:sz w:val="22"/>
        <w:szCs w:val="22"/>
      </w:rPr>
      <w:t>PRO</w:t>
    </w:r>
    <w:r w:rsidR="00891511" w:rsidRPr="000560D4">
      <w:rPr>
        <w:sz w:val="22"/>
        <w:szCs w:val="22"/>
      </w:rPr>
      <w:t>Y</w:t>
    </w:r>
    <w:r w:rsidRPr="000560D4">
      <w:rPr>
        <w:sz w:val="22"/>
        <w:szCs w:val="22"/>
      </w:rPr>
      <w:t xml:space="preserve">ECTO DE </w:t>
    </w:r>
    <w:r w:rsidR="00F157D0" w:rsidRPr="000560D4">
      <w:rPr>
        <w:sz w:val="22"/>
        <w:szCs w:val="22"/>
      </w:rPr>
      <w:t>RESOLUCIÓN No.</w:t>
    </w:r>
    <w:r w:rsidR="00432C0D" w:rsidRPr="000560D4">
      <w:rPr>
        <w:sz w:val="22"/>
        <w:szCs w:val="22"/>
      </w:rPr>
      <w:t xml:space="preserve">  </w:t>
    </w:r>
    <w:r w:rsidR="0065261E" w:rsidRPr="000560D4">
      <w:rPr>
        <w:b/>
        <w:sz w:val="22"/>
        <w:szCs w:val="22"/>
        <w:u w:val="single"/>
      </w:rPr>
      <w:t>702</w:t>
    </w:r>
    <w:r w:rsidR="00E91BDD" w:rsidRPr="000560D4">
      <w:rPr>
        <w:b/>
        <w:sz w:val="22"/>
        <w:szCs w:val="22"/>
        <w:u w:val="single"/>
      </w:rPr>
      <w:t xml:space="preserve"> </w:t>
    </w:r>
    <w:r w:rsidR="002C3E9A" w:rsidRPr="000560D4">
      <w:rPr>
        <w:b/>
        <w:bCs/>
        <w:sz w:val="22"/>
        <w:szCs w:val="22"/>
        <w:u w:val="single"/>
      </w:rPr>
      <w:t>0</w:t>
    </w:r>
    <w:r w:rsidR="00432C0D" w:rsidRPr="000560D4">
      <w:rPr>
        <w:b/>
        <w:bCs/>
        <w:sz w:val="22"/>
        <w:szCs w:val="22"/>
        <w:u w:val="single"/>
      </w:rPr>
      <w:t>12</w:t>
    </w:r>
    <w:r w:rsidR="00AE25D0" w:rsidRPr="000560D4">
      <w:rPr>
        <w:b/>
        <w:bCs/>
        <w:sz w:val="22"/>
        <w:szCs w:val="22"/>
        <w:u w:val="single"/>
      </w:rPr>
      <w:t xml:space="preserve"> </w:t>
    </w:r>
    <w:r w:rsidR="00432C0D" w:rsidRPr="000560D4">
      <w:rPr>
        <w:sz w:val="22"/>
        <w:szCs w:val="22"/>
      </w:rPr>
      <w:t xml:space="preserve">  </w:t>
    </w:r>
    <w:r w:rsidR="00F157D0" w:rsidRPr="000560D4">
      <w:rPr>
        <w:sz w:val="22"/>
        <w:szCs w:val="22"/>
      </w:rPr>
      <w:t>DE</w:t>
    </w:r>
    <w:r w:rsidR="00432C0D" w:rsidRPr="000560D4">
      <w:rPr>
        <w:sz w:val="22"/>
        <w:szCs w:val="22"/>
      </w:rPr>
      <w:t xml:space="preserve">  </w:t>
    </w:r>
    <w:r w:rsidR="00432C0D" w:rsidRPr="000560D4">
      <w:rPr>
        <w:b/>
        <w:bCs/>
        <w:sz w:val="22"/>
        <w:szCs w:val="22"/>
        <w:u w:val="single"/>
      </w:rPr>
      <w:t>16</w:t>
    </w:r>
    <w:r w:rsidR="00FA5231" w:rsidRPr="000560D4">
      <w:rPr>
        <w:b/>
        <w:sz w:val="22"/>
        <w:szCs w:val="22"/>
        <w:u w:val="single"/>
      </w:rPr>
      <w:t xml:space="preserve"> </w:t>
    </w:r>
    <w:r w:rsidR="00F8193B" w:rsidRPr="000560D4">
      <w:rPr>
        <w:b/>
        <w:bCs/>
        <w:sz w:val="22"/>
        <w:szCs w:val="22"/>
        <w:u w:val="single"/>
      </w:rPr>
      <w:t>EN</w:t>
    </w:r>
    <w:r w:rsidR="00205171" w:rsidRPr="000560D4">
      <w:rPr>
        <w:b/>
        <w:bCs/>
        <w:sz w:val="22"/>
        <w:szCs w:val="22"/>
        <w:u w:val="single"/>
      </w:rPr>
      <w:t>E</w:t>
    </w:r>
    <w:r w:rsidR="0065261E" w:rsidRPr="000560D4">
      <w:rPr>
        <w:b/>
        <w:bCs/>
        <w:sz w:val="22"/>
        <w:szCs w:val="22"/>
        <w:u w:val="single"/>
      </w:rPr>
      <w:t>.</w:t>
    </w:r>
    <w:r w:rsidR="00F157D0" w:rsidRPr="000560D4">
      <w:rPr>
        <w:b/>
        <w:sz w:val="22"/>
        <w:szCs w:val="22"/>
        <w:u w:val="single"/>
      </w:rPr>
      <w:t xml:space="preserve"> 202</w:t>
    </w:r>
    <w:r w:rsidR="00F8193B" w:rsidRPr="000560D4">
      <w:rPr>
        <w:b/>
        <w:sz w:val="22"/>
        <w:szCs w:val="22"/>
        <w:u w:val="single"/>
      </w:rPr>
      <w:t>5</w:t>
    </w:r>
    <w:r w:rsidR="00432C0D" w:rsidRPr="000560D4">
      <w:rPr>
        <w:b/>
        <w:sz w:val="22"/>
        <w:szCs w:val="22"/>
        <w:u w:val="single"/>
      </w:rPr>
      <w:t xml:space="preserve"> </w:t>
    </w:r>
    <w:r w:rsidR="00F157D0" w:rsidRPr="000560D4">
      <w:rPr>
        <w:sz w:val="22"/>
        <w:szCs w:val="22"/>
      </w:rPr>
      <w:t xml:space="preserve">HOJA No. </w:t>
    </w:r>
    <w:r w:rsidR="00F157D0" w:rsidRPr="000560D4">
      <w:rPr>
        <w:sz w:val="22"/>
        <w:szCs w:val="22"/>
      </w:rPr>
      <w:fldChar w:fldCharType="begin"/>
    </w:r>
    <w:r w:rsidR="00F157D0" w:rsidRPr="000560D4">
      <w:rPr>
        <w:sz w:val="22"/>
        <w:szCs w:val="22"/>
      </w:rPr>
      <w:instrText xml:space="preserve"> PAGE   \* MERGEFORMAT </w:instrText>
    </w:r>
    <w:r w:rsidR="00F157D0" w:rsidRPr="000560D4">
      <w:rPr>
        <w:sz w:val="22"/>
        <w:szCs w:val="22"/>
      </w:rPr>
      <w:fldChar w:fldCharType="separate"/>
    </w:r>
    <w:r w:rsidR="00F157D0" w:rsidRPr="000560D4">
      <w:rPr>
        <w:sz w:val="22"/>
        <w:szCs w:val="22"/>
      </w:rPr>
      <w:t>147</w:t>
    </w:r>
    <w:r w:rsidR="00F157D0" w:rsidRPr="000560D4">
      <w:rPr>
        <w:sz w:val="22"/>
        <w:szCs w:val="22"/>
      </w:rPr>
      <w:fldChar w:fldCharType="end"/>
    </w:r>
    <w:r w:rsidR="00F157D0" w:rsidRPr="000560D4">
      <w:rPr>
        <w:sz w:val="22"/>
        <w:szCs w:val="22"/>
      </w:rPr>
      <w:t>/</w:t>
    </w:r>
    <w:r w:rsidR="00F157D0" w:rsidRPr="000560D4">
      <w:rPr>
        <w:sz w:val="22"/>
        <w:szCs w:val="22"/>
      </w:rPr>
      <w:fldChar w:fldCharType="begin"/>
    </w:r>
    <w:r w:rsidR="00F157D0" w:rsidRPr="000560D4">
      <w:rPr>
        <w:sz w:val="22"/>
        <w:szCs w:val="22"/>
      </w:rPr>
      <w:instrText>NUMPAGES  \* MERGEFORMAT</w:instrText>
    </w:r>
    <w:r w:rsidR="00F157D0" w:rsidRPr="000560D4">
      <w:rPr>
        <w:sz w:val="22"/>
        <w:szCs w:val="22"/>
      </w:rPr>
      <w:fldChar w:fldCharType="separate"/>
    </w:r>
    <w:r w:rsidR="00F157D0" w:rsidRPr="000560D4">
      <w:rPr>
        <w:sz w:val="22"/>
        <w:szCs w:val="22"/>
      </w:rPr>
      <w:t>149</w:t>
    </w:r>
    <w:r w:rsidR="00F157D0" w:rsidRPr="000560D4">
      <w:rPr>
        <w:sz w:val="22"/>
        <w:szCs w:val="22"/>
      </w:rPr>
      <w:fldChar w:fldCharType="end"/>
    </w:r>
  </w:p>
  <w:p w14:paraId="39C91471" w14:textId="60AE29AC" w:rsidR="00F157D0" w:rsidRPr="006E7BC1" w:rsidRDefault="004A636E" w:rsidP="00FA5231">
    <w:pPr>
      <w:ind w:left="142" w:right="-142"/>
      <w:jc w:val="center"/>
      <w:rPr>
        <w:b/>
        <w:sz w:val="22"/>
      </w:rPr>
    </w:pPr>
    <w:r w:rsidRPr="000560D4">
      <w:rPr>
        <w:noProof/>
        <w:sz w:val="22"/>
        <w:szCs w:val="22"/>
        <w:lang w:eastAsia="es-CO"/>
      </w:rPr>
      <mc:AlternateContent>
        <mc:Choice Requires="wps">
          <w:drawing>
            <wp:anchor distT="0" distB="0" distL="114300" distR="114300" simplePos="0" relativeHeight="251658240" behindDoc="0" locked="0" layoutInCell="1" allowOverlap="1" wp14:anchorId="3156C2D2" wp14:editId="0E768F5A">
              <wp:simplePos x="0" y="0"/>
              <wp:positionH relativeFrom="column">
                <wp:posOffset>-87498</wp:posOffset>
              </wp:positionH>
              <wp:positionV relativeFrom="paragraph">
                <wp:posOffset>143881</wp:posOffset>
              </wp:positionV>
              <wp:extent cx="6014085" cy="9926374"/>
              <wp:effectExtent l="0" t="0" r="24765" b="17780"/>
              <wp:wrapNone/>
              <wp:docPr id="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4085" cy="992637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49EA131">
            <v:rect id="Rectangle 1" style="position:absolute;margin-left:-6.9pt;margin-top:11.35pt;width:473.55pt;height:78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04538A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42AB0" w14:textId="48BC113D" w:rsidR="00F157D0" w:rsidRDefault="00F157D0" w:rsidP="00C17305">
    <w:pPr>
      <w:pStyle w:val="Encabezado"/>
    </w:pPr>
  </w:p>
  <w:p w14:paraId="4C517E6B" w14:textId="76342CA8" w:rsidR="00F157D0" w:rsidRDefault="0037421B" w:rsidP="0037421B">
    <w:pPr>
      <w:ind w:left="142" w:right="148"/>
      <w:jc w:val="center"/>
      <w:rPr>
        <w:rFonts w:cs="Arial"/>
      </w:rPr>
    </w:pPr>
    <w:r w:rsidRPr="000E4B55">
      <w:rPr>
        <w:rFonts w:ascii="Arial" w:hAnsi="Arial" w:cs="Arial"/>
        <w:spacing w:val="20"/>
        <w:sz w:val="19"/>
        <w:szCs w:val="19"/>
      </w:rPr>
      <w:t>República de Colombia</w:t>
    </w:r>
  </w:p>
  <w:p w14:paraId="56ACDA5B" w14:textId="4B263147" w:rsidR="00F157D0" w:rsidRDefault="008964C2" w:rsidP="00C17305">
    <w:r>
      <w:rPr>
        <w:noProof/>
        <w:lang w:eastAsia="es-CO"/>
      </w:rPr>
      <mc:AlternateContent>
        <mc:Choice Requires="wps">
          <w:drawing>
            <wp:anchor distT="0" distB="0" distL="114300" distR="114300" simplePos="0" relativeHeight="251658241" behindDoc="0" locked="0" layoutInCell="1" allowOverlap="1" wp14:anchorId="4041C12E" wp14:editId="696A3956">
              <wp:simplePos x="0" y="0"/>
              <wp:positionH relativeFrom="column">
                <wp:posOffset>-107057</wp:posOffset>
              </wp:positionH>
              <wp:positionV relativeFrom="paragraph">
                <wp:posOffset>634589</wp:posOffset>
              </wp:positionV>
              <wp:extent cx="5987415" cy="9295585"/>
              <wp:effectExtent l="0" t="0" r="13335" b="20320"/>
              <wp:wrapNone/>
              <wp:docPr id="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7415" cy="92955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69C4DAD">
            <v:rect id="Rectangle 1" style="position:absolute;margin-left:-8.45pt;margin-top:49.95pt;width:471.45pt;height:73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29943B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000001F"/>
    <w:multiLevelType w:val="multilevel"/>
    <w:tmpl w:val="0000001F"/>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4931845"/>
    <w:multiLevelType w:val="multilevel"/>
    <w:tmpl w:val="25D0EF76"/>
    <w:lvl w:ilvl="0">
      <w:start w:val="6"/>
      <w:numFmt w:val="decimal"/>
      <w:pStyle w:val="Estilo2"/>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C22D70"/>
    <w:multiLevelType w:val="hybridMultilevel"/>
    <w:tmpl w:val="F0F8F68C"/>
    <w:name w:val="Anexo"/>
    <w:lvl w:ilvl="0" w:tplc="F5E0251C">
      <w:start w:val="1"/>
      <w:numFmt w:val="decimal"/>
      <w:lvlText w:val="Anexo %1"/>
      <w:lvlJc w:val="center"/>
      <w:pPr>
        <w:tabs>
          <w:tab w:val="num" w:pos="705"/>
        </w:tabs>
        <w:ind w:left="705" w:hanging="138"/>
      </w:pPr>
      <w:rPr>
        <w:rFonts w:ascii="Bookman Old Style" w:hAnsi="Bookman Old Style" w:hint="default"/>
        <w:b/>
        <w:sz w:val="24"/>
      </w:rPr>
    </w:lvl>
    <w:lvl w:ilvl="1" w:tplc="F26CBC56">
      <w:start w:val="1"/>
      <w:numFmt w:val="lowerLetter"/>
      <w:lvlText w:val="%2."/>
      <w:lvlJc w:val="left"/>
      <w:pPr>
        <w:ind w:left="1440" w:hanging="360"/>
      </w:pPr>
      <w:rPr>
        <w:rFonts w:hint="default"/>
      </w:rPr>
    </w:lvl>
    <w:lvl w:ilvl="2" w:tplc="C0029826">
      <w:start w:val="1"/>
      <w:numFmt w:val="lowerRoman"/>
      <w:lvlText w:val="%3."/>
      <w:lvlJc w:val="right"/>
      <w:pPr>
        <w:ind w:left="2160" w:hanging="180"/>
      </w:pPr>
      <w:rPr>
        <w:rFonts w:hint="default"/>
      </w:rPr>
    </w:lvl>
    <w:lvl w:ilvl="3" w:tplc="6DFCFD02">
      <w:start w:val="1"/>
      <w:numFmt w:val="decimal"/>
      <w:lvlText w:val="%4."/>
      <w:lvlJc w:val="left"/>
      <w:pPr>
        <w:ind w:left="2880" w:hanging="360"/>
      </w:pPr>
      <w:rPr>
        <w:rFonts w:hint="default"/>
      </w:rPr>
    </w:lvl>
    <w:lvl w:ilvl="4" w:tplc="FB8257A6">
      <w:start w:val="1"/>
      <w:numFmt w:val="lowerLetter"/>
      <w:lvlText w:val="%5."/>
      <w:lvlJc w:val="left"/>
      <w:pPr>
        <w:ind w:left="3600" w:hanging="360"/>
      </w:pPr>
      <w:rPr>
        <w:rFonts w:hint="default"/>
      </w:rPr>
    </w:lvl>
    <w:lvl w:ilvl="5" w:tplc="098E0FB0">
      <w:start w:val="1"/>
      <w:numFmt w:val="lowerRoman"/>
      <w:lvlText w:val="%6."/>
      <w:lvlJc w:val="right"/>
      <w:pPr>
        <w:ind w:left="4320" w:hanging="180"/>
      </w:pPr>
      <w:rPr>
        <w:rFonts w:hint="default"/>
      </w:rPr>
    </w:lvl>
    <w:lvl w:ilvl="6" w:tplc="2D84A456">
      <w:start w:val="1"/>
      <w:numFmt w:val="decimal"/>
      <w:lvlText w:val="%7."/>
      <w:lvlJc w:val="left"/>
      <w:pPr>
        <w:ind w:left="5040" w:hanging="360"/>
      </w:pPr>
      <w:rPr>
        <w:rFonts w:hint="default"/>
      </w:rPr>
    </w:lvl>
    <w:lvl w:ilvl="7" w:tplc="F662CDB6">
      <w:start w:val="1"/>
      <w:numFmt w:val="lowerLetter"/>
      <w:lvlText w:val="%8."/>
      <w:lvlJc w:val="left"/>
      <w:pPr>
        <w:ind w:left="5760" w:hanging="360"/>
      </w:pPr>
      <w:rPr>
        <w:rFonts w:hint="default"/>
      </w:rPr>
    </w:lvl>
    <w:lvl w:ilvl="8" w:tplc="75F2521E">
      <w:start w:val="1"/>
      <w:numFmt w:val="lowerRoman"/>
      <w:lvlText w:val="%9."/>
      <w:lvlJc w:val="right"/>
      <w:pPr>
        <w:ind w:left="6480" w:hanging="180"/>
      </w:pPr>
      <w:rPr>
        <w:rFonts w:hint="default"/>
      </w:rPr>
    </w:lvl>
  </w:abstractNum>
  <w:abstractNum w:abstractNumId="4" w15:restartNumberingAfterBreak="0">
    <w:nsid w:val="05362898"/>
    <w:multiLevelType w:val="hybridMultilevel"/>
    <w:tmpl w:val="088EB12C"/>
    <w:name w:val="WW8Num6423223"/>
    <w:lvl w:ilvl="0" w:tplc="2A7C39E8">
      <w:start w:val="1"/>
      <w:numFmt w:val="decimal"/>
      <w:lvlText w:val="%1."/>
      <w:lvlJc w:val="left"/>
      <w:pPr>
        <w:ind w:left="1146"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9B129E"/>
    <w:multiLevelType w:val="multilevel"/>
    <w:tmpl w:val="9F2A9F3C"/>
    <w:name w:val="WW8Num642322222"/>
    <w:lvl w:ilvl="0">
      <w:start w:val="1"/>
      <w:numFmt w:val="decimal"/>
      <w:lvlText w:val="%1."/>
      <w:lvlJc w:val="left"/>
      <w:pPr>
        <w:ind w:left="1146" w:hanging="360"/>
      </w:pPr>
      <w:rPr>
        <w:rFonts w:hint="default"/>
      </w:rPr>
    </w:lvl>
    <w:lvl w:ilvl="1">
      <w:start w:val="1"/>
      <w:numFmt w:val="decimal"/>
      <w:isLgl/>
      <w:lvlText w:val="%1.%2"/>
      <w:lvlJc w:val="left"/>
      <w:pPr>
        <w:ind w:left="1506" w:hanging="72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586" w:hanging="180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946" w:hanging="2160"/>
      </w:pPr>
      <w:rPr>
        <w:rFonts w:hint="default"/>
        <w:b/>
      </w:rPr>
    </w:lvl>
  </w:abstractNum>
  <w:abstractNum w:abstractNumId="6" w15:restartNumberingAfterBreak="0">
    <w:nsid w:val="0DC022B6"/>
    <w:multiLevelType w:val="hybridMultilevel"/>
    <w:tmpl w:val="B22E2656"/>
    <w:name w:val="WW8Num6423222232"/>
    <w:lvl w:ilvl="0" w:tplc="2732F80A">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C93E8A"/>
    <w:multiLevelType w:val="multilevel"/>
    <w:tmpl w:val="E39C708C"/>
    <w:styleLink w:val="Listaactual2"/>
    <w:lvl w:ilvl="0">
      <w:start w:val="1"/>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8" w15:restartNumberingAfterBreak="0">
    <w:nsid w:val="108568C7"/>
    <w:multiLevelType w:val="hybridMultilevel"/>
    <w:tmpl w:val="B0F40B90"/>
    <w:name w:val="WW8Num6423222"/>
    <w:lvl w:ilvl="0" w:tplc="D7625794">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591B89"/>
    <w:multiLevelType w:val="hybridMultilevel"/>
    <w:tmpl w:val="30BAA2EE"/>
    <w:lvl w:ilvl="0" w:tplc="7A56DACA">
      <w:start w:val="1"/>
      <w:numFmt w:val="decimal"/>
      <w:pStyle w:val="articulo"/>
      <w:lvlText w:val="Artículo %1."/>
      <w:lvlJc w:val="left"/>
      <w:pPr>
        <w:tabs>
          <w:tab w:val="num" w:pos="1440"/>
        </w:tabs>
        <w:ind w:left="0" w:firstLine="0"/>
      </w:pPr>
      <w:rPr>
        <w:b/>
        <w:i w:val="0"/>
        <w:sz w:val="24"/>
      </w:rPr>
    </w:lvl>
    <w:lvl w:ilvl="1" w:tplc="240A0019">
      <w:numFmt w:val="bullet"/>
      <w:lvlText w:val="-"/>
      <w:lvlJc w:val="left"/>
      <w:pPr>
        <w:tabs>
          <w:tab w:val="num" w:pos="1440"/>
        </w:tabs>
        <w:ind w:left="1440" w:hanging="360"/>
      </w:pPr>
      <w:rPr>
        <w:rFonts w:ascii="Times New Roman" w:eastAsia="Times New Roman" w:hAnsi="Times New Roman" w:cs="Times New Roman" w:hint="default"/>
      </w:rPr>
    </w:lvl>
    <w:lvl w:ilvl="2" w:tplc="240A001B">
      <w:start w:val="1"/>
      <w:numFmt w:val="bullet"/>
      <w:lvlText w:val=""/>
      <w:lvlJc w:val="left"/>
      <w:pPr>
        <w:tabs>
          <w:tab w:val="num" w:pos="2340"/>
        </w:tabs>
        <w:ind w:left="2340" w:hanging="360"/>
      </w:pPr>
      <w:rPr>
        <w:rFonts w:ascii="Symbol" w:hAnsi="Symbol" w:hint="default"/>
      </w:r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0" w15:restartNumberingAfterBreak="0">
    <w:nsid w:val="1423452A"/>
    <w:multiLevelType w:val="hybridMultilevel"/>
    <w:tmpl w:val="477CE0F0"/>
    <w:lvl w:ilvl="0" w:tplc="080A001B">
      <w:start w:val="1"/>
      <w:numFmt w:val="lowerRoman"/>
      <w:lvlText w:val="%1."/>
      <w:lvlJc w:val="righ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6311A02"/>
    <w:multiLevelType w:val="multilevel"/>
    <w:tmpl w:val="13B2FF82"/>
    <w:name w:val="WW8Num642322223"/>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990"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12" w15:restartNumberingAfterBreak="0">
    <w:nsid w:val="20B50620"/>
    <w:multiLevelType w:val="hybridMultilevel"/>
    <w:tmpl w:val="4DE26D66"/>
    <w:name w:val="Anexo2"/>
    <w:lvl w:ilvl="0" w:tplc="5FF83AAA">
      <w:start w:val="6"/>
      <w:numFmt w:val="decimal"/>
      <w:lvlText w:val="Anexo %1"/>
      <w:lvlJc w:val="center"/>
      <w:pPr>
        <w:tabs>
          <w:tab w:val="num" w:pos="705"/>
        </w:tabs>
        <w:ind w:left="705" w:hanging="138"/>
      </w:pPr>
      <w:rPr>
        <w:rFonts w:ascii="Bookman Old Style" w:hAnsi="Bookman Old Style" w:hint="default"/>
        <w:b/>
        <w:sz w:val="24"/>
      </w:rPr>
    </w:lvl>
    <w:lvl w:ilvl="1" w:tplc="F684B6F0">
      <w:start w:val="1"/>
      <w:numFmt w:val="lowerLetter"/>
      <w:lvlText w:val="%2."/>
      <w:lvlJc w:val="left"/>
      <w:pPr>
        <w:ind w:left="1440" w:hanging="360"/>
      </w:pPr>
      <w:rPr>
        <w:rFonts w:hint="default"/>
      </w:rPr>
    </w:lvl>
    <w:lvl w:ilvl="2" w:tplc="96D86B8E">
      <w:start w:val="1"/>
      <w:numFmt w:val="lowerRoman"/>
      <w:lvlText w:val="%3."/>
      <w:lvlJc w:val="right"/>
      <w:pPr>
        <w:ind w:left="2160" w:hanging="180"/>
      </w:pPr>
      <w:rPr>
        <w:rFonts w:hint="default"/>
      </w:rPr>
    </w:lvl>
    <w:lvl w:ilvl="3" w:tplc="9704FE18">
      <w:start w:val="1"/>
      <w:numFmt w:val="decimal"/>
      <w:lvlText w:val="%4."/>
      <w:lvlJc w:val="left"/>
      <w:pPr>
        <w:ind w:left="2880" w:hanging="360"/>
      </w:pPr>
      <w:rPr>
        <w:rFonts w:hint="default"/>
      </w:rPr>
    </w:lvl>
    <w:lvl w:ilvl="4" w:tplc="8440F43A">
      <w:start w:val="1"/>
      <w:numFmt w:val="lowerLetter"/>
      <w:lvlText w:val="%5."/>
      <w:lvlJc w:val="left"/>
      <w:pPr>
        <w:ind w:left="3600" w:hanging="360"/>
      </w:pPr>
      <w:rPr>
        <w:rFonts w:hint="default"/>
      </w:rPr>
    </w:lvl>
    <w:lvl w:ilvl="5" w:tplc="F2880FE8">
      <w:start w:val="1"/>
      <w:numFmt w:val="lowerRoman"/>
      <w:lvlText w:val="%6."/>
      <w:lvlJc w:val="right"/>
      <w:pPr>
        <w:ind w:left="4320" w:hanging="180"/>
      </w:pPr>
      <w:rPr>
        <w:rFonts w:hint="default"/>
      </w:rPr>
    </w:lvl>
    <w:lvl w:ilvl="6" w:tplc="897E3DDA">
      <w:start w:val="1"/>
      <w:numFmt w:val="decimal"/>
      <w:lvlText w:val="%7."/>
      <w:lvlJc w:val="left"/>
      <w:pPr>
        <w:ind w:left="5040" w:hanging="360"/>
      </w:pPr>
      <w:rPr>
        <w:rFonts w:hint="default"/>
      </w:rPr>
    </w:lvl>
    <w:lvl w:ilvl="7" w:tplc="47AE4096">
      <w:start w:val="1"/>
      <w:numFmt w:val="lowerLetter"/>
      <w:lvlText w:val="%8."/>
      <w:lvlJc w:val="left"/>
      <w:pPr>
        <w:ind w:left="5760" w:hanging="360"/>
      </w:pPr>
      <w:rPr>
        <w:rFonts w:hint="default"/>
      </w:rPr>
    </w:lvl>
    <w:lvl w:ilvl="8" w:tplc="27F44088">
      <w:start w:val="1"/>
      <w:numFmt w:val="lowerRoman"/>
      <w:lvlText w:val="%9."/>
      <w:lvlJc w:val="right"/>
      <w:pPr>
        <w:ind w:left="6480" w:hanging="180"/>
      </w:pPr>
      <w:rPr>
        <w:rFonts w:hint="default"/>
      </w:rPr>
    </w:lvl>
  </w:abstractNum>
  <w:abstractNum w:abstractNumId="13" w15:restartNumberingAfterBreak="0">
    <w:nsid w:val="247C5CC8"/>
    <w:multiLevelType w:val="hybridMultilevel"/>
    <w:tmpl w:val="7EEA5D94"/>
    <w:lvl w:ilvl="0" w:tplc="D0C6F998">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5E74006"/>
    <w:multiLevelType w:val="hybridMultilevel"/>
    <w:tmpl w:val="0A047AE2"/>
    <w:name w:val="WW8Num64232232"/>
    <w:lvl w:ilvl="0" w:tplc="E58E273A">
      <w:start w:val="1"/>
      <w:numFmt w:val="decimal"/>
      <w:lvlText w:val="Anexo %1"/>
      <w:lvlJc w:val="center"/>
      <w:pPr>
        <w:tabs>
          <w:tab w:val="num" w:pos="705"/>
        </w:tabs>
        <w:ind w:left="705" w:hanging="138"/>
      </w:pPr>
      <w:rPr>
        <w:rFonts w:ascii="Bookman Old Style" w:hAnsi="Bookman Old Style" w:hint="default"/>
        <w:b/>
        <w:sz w:val="24"/>
      </w:rPr>
    </w:lvl>
    <w:lvl w:ilvl="1" w:tplc="51A6CAA6">
      <w:start w:val="1"/>
      <w:numFmt w:val="lowerLetter"/>
      <w:lvlText w:val="%2."/>
      <w:lvlJc w:val="left"/>
      <w:pPr>
        <w:ind w:left="1440" w:hanging="360"/>
      </w:pPr>
      <w:rPr>
        <w:rFonts w:hint="default"/>
      </w:rPr>
    </w:lvl>
    <w:lvl w:ilvl="2" w:tplc="DBFE53AA">
      <w:start w:val="1"/>
      <w:numFmt w:val="lowerRoman"/>
      <w:lvlText w:val="%3."/>
      <w:lvlJc w:val="right"/>
      <w:pPr>
        <w:ind w:left="2160" w:hanging="180"/>
      </w:pPr>
      <w:rPr>
        <w:rFonts w:hint="default"/>
      </w:rPr>
    </w:lvl>
    <w:lvl w:ilvl="3" w:tplc="377C1A88">
      <w:start w:val="1"/>
      <w:numFmt w:val="decimal"/>
      <w:lvlText w:val="%4."/>
      <w:lvlJc w:val="left"/>
      <w:pPr>
        <w:ind w:left="2880" w:hanging="360"/>
      </w:pPr>
      <w:rPr>
        <w:rFonts w:hint="default"/>
      </w:rPr>
    </w:lvl>
    <w:lvl w:ilvl="4" w:tplc="1188CACA">
      <w:start w:val="1"/>
      <w:numFmt w:val="lowerLetter"/>
      <w:lvlText w:val="%5."/>
      <w:lvlJc w:val="left"/>
      <w:pPr>
        <w:ind w:left="3600" w:hanging="360"/>
      </w:pPr>
      <w:rPr>
        <w:rFonts w:hint="default"/>
      </w:rPr>
    </w:lvl>
    <w:lvl w:ilvl="5" w:tplc="33BC2A66">
      <w:start w:val="1"/>
      <w:numFmt w:val="lowerRoman"/>
      <w:lvlText w:val="%6."/>
      <w:lvlJc w:val="right"/>
      <w:pPr>
        <w:ind w:left="4320" w:hanging="180"/>
      </w:pPr>
      <w:rPr>
        <w:rFonts w:hint="default"/>
      </w:rPr>
    </w:lvl>
    <w:lvl w:ilvl="6" w:tplc="1A523AD8">
      <w:start w:val="1"/>
      <w:numFmt w:val="decimal"/>
      <w:lvlText w:val="%7."/>
      <w:lvlJc w:val="left"/>
      <w:pPr>
        <w:ind w:left="5040" w:hanging="360"/>
      </w:pPr>
      <w:rPr>
        <w:rFonts w:hint="default"/>
      </w:rPr>
    </w:lvl>
    <w:lvl w:ilvl="7" w:tplc="EE76A9B4">
      <w:start w:val="1"/>
      <w:numFmt w:val="lowerLetter"/>
      <w:lvlText w:val="%8."/>
      <w:lvlJc w:val="left"/>
      <w:pPr>
        <w:ind w:left="5760" w:hanging="360"/>
      </w:pPr>
      <w:rPr>
        <w:rFonts w:hint="default"/>
      </w:rPr>
    </w:lvl>
    <w:lvl w:ilvl="8" w:tplc="CCB49000">
      <w:start w:val="1"/>
      <w:numFmt w:val="lowerRoman"/>
      <w:lvlText w:val="%9."/>
      <w:lvlJc w:val="right"/>
      <w:pPr>
        <w:ind w:left="6480" w:hanging="180"/>
      </w:pPr>
      <w:rPr>
        <w:rFonts w:hint="default"/>
      </w:rPr>
    </w:lvl>
  </w:abstractNum>
  <w:abstractNum w:abstractNumId="15" w15:restartNumberingAfterBreak="0">
    <w:nsid w:val="27440DF6"/>
    <w:multiLevelType w:val="multilevel"/>
    <w:tmpl w:val="A552B764"/>
    <w:styleLink w:val="Estilo15"/>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360" w:hanging="360"/>
      </w:pPr>
      <w:rPr>
        <w:rFonts w:ascii="Bookman Old Style" w:hAnsi="Bookman Old Style"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8260717"/>
    <w:multiLevelType w:val="multilevel"/>
    <w:tmpl w:val="21261514"/>
    <w:styleLink w:val="Estilo12"/>
    <w:lvl w:ilvl="0">
      <w:start w:val="1"/>
      <w:numFmt w:val="decimal"/>
      <w:lvlText w:val="Artículo %1. "/>
      <w:lvlJc w:val="left"/>
      <w:pPr>
        <w:ind w:left="360" w:hanging="360"/>
      </w:pPr>
      <w:rPr>
        <w:rFonts w:ascii="Bookman Old Style" w:hAnsi="Bookman Old Style" w:hint="default"/>
        <w:b/>
        <w:i w:val="0"/>
        <w:sz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8DE0117"/>
    <w:multiLevelType w:val="multilevel"/>
    <w:tmpl w:val="0CF45470"/>
    <w:styleLink w:val="TGas"/>
    <w:lvl w:ilvl="0">
      <w:start w:val="1"/>
      <w:numFmt w:val="decimal"/>
      <w:lvlText w:val="Artículo %1."/>
      <w:lvlJc w:val="left"/>
      <w:pPr>
        <w:ind w:left="360" w:hanging="36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167192"/>
    <w:multiLevelType w:val="hybridMultilevel"/>
    <w:tmpl w:val="96C8024A"/>
    <w:lvl w:ilvl="0" w:tplc="A0B61642">
      <w:start w:val="3"/>
      <w:numFmt w:val="lowerLetter"/>
      <w:lvlText w:val="%1)"/>
      <w:lvlJc w:val="left"/>
      <w:pPr>
        <w:ind w:left="720" w:hanging="360"/>
      </w:pPr>
      <w:rPr>
        <w:rFonts w:hint="default"/>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2ECF6CA4"/>
    <w:multiLevelType w:val="hybridMultilevel"/>
    <w:tmpl w:val="4E2099FC"/>
    <w:lvl w:ilvl="0" w:tplc="080A001B">
      <w:start w:val="1"/>
      <w:numFmt w:val="lowerRoman"/>
      <w:lvlText w:val="%1."/>
      <w:lvlJc w:val="right"/>
      <w:pPr>
        <w:ind w:left="862" w:hanging="360"/>
      </w:p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abstractNum w:abstractNumId="20" w15:restartNumberingAfterBreak="0">
    <w:nsid w:val="32802783"/>
    <w:multiLevelType w:val="multilevel"/>
    <w:tmpl w:val="9CEA63CC"/>
    <w:lvl w:ilvl="0">
      <w:start w:val="2"/>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decimal"/>
      <w:lvlText w:val="%1.%2.%3.%4"/>
      <w:lvlJc w:val="right"/>
      <w:pPr>
        <w:ind w:left="0" w:firstLine="0"/>
      </w:pPr>
      <w:rPr>
        <w:rFonts w:ascii="Bookman Old Style" w:hAnsi="Bookman Old Style" w:hint="default"/>
        <w:b/>
        <w:i w:val="0"/>
        <w:color w:val="auto"/>
        <w:sz w:val="24"/>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righ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b w:val="0"/>
        <w:sz w:val="24"/>
        <w:szCs w:val="24"/>
      </w:rPr>
    </w:lvl>
  </w:abstractNum>
  <w:abstractNum w:abstractNumId="21" w15:restartNumberingAfterBreak="0">
    <w:nsid w:val="348F13D4"/>
    <w:multiLevelType w:val="multilevel"/>
    <w:tmpl w:val="E39C708C"/>
    <w:lvl w:ilvl="0">
      <w:start w:val="1"/>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22" w15:restartNumberingAfterBreak="0">
    <w:nsid w:val="37376874"/>
    <w:multiLevelType w:val="hybridMultilevel"/>
    <w:tmpl w:val="04BAA510"/>
    <w:name w:val="WW8Num64232222222"/>
    <w:lvl w:ilvl="0" w:tplc="A4421AF4">
      <w:start w:val="1"/>
      <w:numFmt w:val="lowerLetter"/>
      <w:lvlText w:val="%1)"/>
      <w:lvlJc w:val="left"/>
      <w:pPr>
        <w:ind w:left="720" w:hanging="360"/>
      </w:pPr>
    </w:lvl>
    <w:lvl w:ilvl="1" w:tplc="6F847A18" w:tentative="1">
      <w:start w:val="1"/>
      <w:numFmt w:val="lowerLetter"/>
      <w:lvlText w:val="%2."/>
      <w:lvlJc w:val="left"/>
      <w:pPr>
        <w:ind w:left="1440" w:hanging="360"/>
      </w:pPr>
    </w:lvl>
    <w:lvl w:ilvl="2" w:tplc="46242F24" w:tentative="1">
      <w:start w:val="1"/>
      <w:numFmt w:val="lowerRoman"/>
      <w:lvlText w:val="%3."/>
      <w:lvlJc w:val="right"/>
      <w:pPr>
        <w:ind w:left="2160" w:hanging="180"/>
      </w:pPr>
    </w:lvl>
    <w:lvl w:ilvl="3" w:tplc="08A6056C" w:tentative="1">
      <w:start w:val="1"/>
      <w:numFmt w:val="decimal"/>
      <w:lvlText w:val="%4."/>
      <w:lvlJc w:val="left"/>
      <w:pPr>
        <w:ind w:left="2880" w:hanging="360"/>
      </w:pPr>
    </w:lvl>
    <w:lvl w:ilvl="4" w:tplc="6A70EA08" w:tentative="1">
      <w:start w:val="1"/>
      <w:numFmt w:val="lowerLetter"/>
      <w:lvlText w:val="%5."/>
      <w:lvlJc w:val="left"/>
      <w:pPr>
        <w:ind w:left="3600" w:hanging="360"/>
      </w:pPr>
    </w:lvl>
    <w:lvl w:ilvl="5" w:tplc="E468235C" w:tentative="1">
      <w:start w:val="1"/>
      <w:numFmt w:val="lowerRoman"/>
      <w:lvlText w:val="%6."/>
      <w:lvlJc w:val="right"/>
      <w:pPr>
        <w:ind w:left="4320" w:hanging="180"/>
      </w:pPr>
    </w:lvl>
    <w:lvl w:ilvl="6" w:tplc="F30C945E" w:tentative="1">
      <w:start w:val="1"/>
      <w:numFmt w:val="decimal"/>
      <w:lvlText w:val="%7."/>
      <w:lvlJc w:val="left"/>
      <w:pPr>
        <w:ind w:left="5040" w:hanging="360"/>
      </w:pPr>
    </w:lvl>
    <w:lvl w:ilvl="7" w:tplc="41826452" w:tentative="1">
      <w:start w:val="1"/>
      <w:numFmt w:val="lowerLetter"/>
      <w:lvlText w:val="%8."/>
      <w:lvlJc w:val="left"/>
      <w:pPr>
        <w:ind w:left="5760" w:hanging="360"/>
      </w:pPr>
    </w:lvl>
    <w:lvl w:ilvl="8" w:tplc="F7C276F8" w:tentative="1">
      <w:start w:val="1"/>
      <w:numFmt w:val="lowerRoman"/>
      <w:lvlText w:val="%9."/>
      <w:lvlJc w:val="right"/>
      <w:pPr>
        <w:ind w:left="6480" w:hanging="180"/>
      </w:pPr>
    </w:lvl>
  </w:abstractNum>
  <w:abstractNum w:abstractNumId="23" w15:restartNumberingAfterBreak="0">
    <w:nsid w:val="3DF05216"/>
    <w:multiLevelType w:val="multilevel"/>
    <w:tmpl w:val="BBF427EE"/>
    <w:lvl w:ilvl="0">
      <w:start w:val="46"/>
      <w:numFmt w:val="decimal"/>
      <w:lvlText w:val="Artículo %1."/>
      <w:lvlJc w:val="left"/>
      <w:pPr>
        <w:ind w:left="1135" w:firstLine="0"/>
      </w:pPr>
      <w:rPr>
        <w:rFonts w:ascii="Bookman Old Style" w:hAnsi="Bookman Old Style" w:hint="default"/>
        <w:b/>
        <w:i w:val="0"/>
        <w:sz w:val="24"/>
      </w:rPr>
    </w:lvl>
    <w:lvl w:ilvl="1">
      <w:start w:val="1"/>
      <w:numFmt w:val="decimal"/>
      <w:lvlText w:val="Artículo %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24" w15:restartNumberingAfterBreak="0">
    <w:nsid w:val="3F5323A0"/>
    <w:multiLevelType w:val="hybridMultilevel"/>
    <w:tmpl w:val="6A56E9EA"/>
    <w:lvl w:ilvl="0" w:tplc="080A001B">
      <w:start w:val="1"/>
      <w:numFmt w:val="lowerRoman"/>
      <w:lvlText w:val="%1."/>
      <w:lvlJc w:val="right"/>
      <w:pPr>
        <w:ind w:left="1713" w:hanging="360"/>
      </w:p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0D44A35"/>
    <w:multiLevelType w:val="multilevel"/>
    <w:tmpl w:val="C36C83EA"/>
    <w:lvl w:ilvl="0">
      <w:start w:val="1"/>
      <w:numFmt w:val="decimal"/>
      <w:pStyle w:val="PliegoTitulo1"/>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pStyle w:val="PliegoTitulo2"/>
      <w:lvlText w:val="%1.%2.%3"/>
      <w:lvlJc w:val="left"/>
      <w:pPr>
        <w:tabs>
          <w:tab w:val="num" w:pos="720"/>
        </w:tabs>
        <w:ind w:left="720" w:hanging="720"/>
      </w:pPr>
      <w:rPr>
        <w:rFonts w:hint="default"/>
      </w:rPr>
    </w:lvl>
    <w:lvl w:ilvl="3">
      <w:start w:val="1"/>
      <w:numFmt w:val="decimal"/>
      <w:pStyle w:val="PliegoTitulo3"/>
      <w:lvlText w:val="%1.%2.%3.%4"/>
      <w:lvlJc w:val="left"/>
      <w:pPr>
        <w:tabs>
          <w:tab w:val="num" w:pos="864"/>
        </w:tabs>
        <w:ind w:left="864" w:hanging="864"/>
      </w:pPr>
      <w:rPr>
        <w:rFonts w:hint="default"/>
      </w:rPr>
    </w:lvl>
    <w:lvl w:ilvl="4">
      <w:start w:val="1"/>
      <w:numFmt w:val="decimal"/>
      <w:pStyle w:val="PliegoTitulo4"/>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20A3D29"/>
    <w:multiLevelType w:val="multilevel"/>
    <w:tmpl w:val="CDFCF54A"/>
    <w:styleLink w:val="Estilo16"/>
    <w:lvl w:ilvl="0">
      <w:start w:val="1"/>
      <w:numFmt w:val="decimal"/>
      <w:lvlText w:val="Anexo %1"/>
      <w:lvlJc w:val="center"/>
      <w:pPr>
        <w:tabs>
          <w:tab w:val="num" w:pos="705"/>
        </w:tabs>
        <w:ind w:left="705" w:hanging="417"/>
      </w:pPr>
      <w:rPr>
        <w:rFonts w:ascii="Bookman Old Style" w:hAnsi="Bookman Old Style"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6740FB6"/>
    <w:multiLevelType w:val="hybridMultilevel"/>
    <w:tmpl w:val="E9E0ED9A"/>
    <w:name w:val="WW8Num64232222"/>
    <w:lvl w:ilvl="0" w:tplc="A7AE3362">
      <w:start w:val="1"/>
      <w:numFmt w:val="lowerLetter"/>
      <w:lvlText w:val="%1)"/>
      <w:lvlJc w:val="left"/>
      <w:pPr>
        <w:tabs>
          <w:tab w:val="num" w:pos="705"/>
        </w:tabs>
        <w:ind w:left="70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90D2BF1"/>
    <w:multiLevelType w:val="hybridMultilevel"/>
    <w:tmpl w:val="FDFC55EE"/>
    <w:lvl w:ilvl="0" w:tplc="080A001B">
      <w:start w:val="1"/>
      <w:numFmt w:val="low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9" w15:restartNumberingAfterBreak="0">
    <w:nsid w:val="4A3B796E"/>
    <w:multiLevelType w:val="multilevel"/>
    <w:tmpl w:val="BBF427EE"/>
    <w:lvl w:ilvl="0">
      <w:start w:val="46"/>
      <w:numFmt w:val="decimal"/>
      <w:lvlText w:val="Artículo %1."/>
      <w:lvlJc w:val="left"/>
      <w:pPr>
        <w:ind w:left="1135" w:firstLine="0"/>
      </w:pPr>
      <w:rPr>
        <w:rFonts w:ascii="Bookman Old Style" w:hAnsi="Bookman Old Style" w:hint="default"/>
        <w:b/>
        <w:i w:val="0"/>
        <w:sz w:val="24"/>
      </w:rPr>
    </w:lvl>
    <w:lvl w:ilvl="1">
      <w:start w:val="1"/>
      <w:numFmt w:val="decimal"/>
      <w:lvlText w:val="Artículo %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30" w15:restartNumberingAfterBreak="0">
    <w:nsid w:val="4BEA08EE"/>
    <w:multiLevelType w:val="hybridMultilevel"/>
    <w:tmpl w:val="99BC3BBE"/>
    <w:lvl w:ilvl="0" w:tplc="080A0017">
      <w:start w:val="1"/>
      <w:numFmt w:val="lowerLetter"/>
      <w:lvlText w:val="%1)"/>
      <w:lvlJc w:val="left"/>
      <w:pPr>
        <w:ind w:left="1494" w:hanging="360"/>
      </w:pPr>
    </w:lvl>
    <w:lvl w:ilvl="1" w:tplc="080A0019">
      <w:start w:val="1"/>
      <w:numFmt w:val="lowerLetter"/>
      <w:lvlText w:val="%2."/>
      <w:lvlJc w:val="left"/>
      <w:pPr>
        <w:ind w:left="2214" w:hanging="360"/>
      </w:pPr>
    </w:lvl>
    <w:lvl w:ilvl="2" w:tplc="080A001B">
      <w:start w:val="1"/>
      <w:numFmt w:val="lowerRoman"/>
      <w:lvlText w:val="%3."/>
      <w:lvlJc w:val="right"/>
      <w:pPr>
        <w:ind w:left="2934" w:hanging="180"/>
      </w:pPr>
    </w:lvl>
    <w:lvl w:ilvl="3" w:tplc="080A000F">
      <w:start w:val="1"/>
      <w:numFmt w:val="decimal"/>
      <w:lvlText w:val="%4."/>
      <w:lvlJc w:val="left"/>
      <w:pPr>
        <w:ind w:left="3654" w:hanging="360"/>
      </w:pPr>
    </w:lvl>
    <w:lvl w:ilvl="4" w:tplc="080A0019">
      <w:start w:val="1"/>
      <w:numFmt w:val="lowerLetter"/>
      <w:lvlText w:val="%5."/>
      <w:lvlJc w:val="left"/>
      <w:pPr>
        <w:ind w:left="4374" w:hanging="360"/>
      </w:pPr>
    </w:lvl>
    <w:lvl w:ilvl="5" w:tplc="080A001B">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1" w15:restartNumberingAfterBreak="0">
    <w:nsid w:val="4BF127A4"/>
    <w:multiLevelType w:val="multilevel"/>
    <w:tmpl w:val="D868992A"/>
    <w:lvl w:ilvl="0">
      <w:start w:val="1"/>
      <w:numFmt w:val="decimal"/>
      <w:lvlText w:val="%1"/>
      <w:lvlJc w:val="left"/>
      <w:pPr>
        <w:ind w:left="490" w:hanging="4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2" w15:restartNumberingAfterBreak="0">
    <w:nsid w:val="5065759D"/>
    <w:multiLevelType w:val="hybridMultilevel"/>
    <w:tmpl w:val="0C0A001D"/>
    <w:styleLink w:val="Transporte"/>
    <w:lvl w:ilvl="0" w:tplc="0868E208">
      <w:start w:val="4"/>
      <w:numFmt w:val="decimal"/>
      <w:lvlText w:val="%1)"/>
      <w:lvlJc w:val="left"/>
      <w:pPr>
        <w:ind w:left="360" w:hanging="360"/>
      </w:pPr>
      <w:rPr>
        <w:rFonts w:ascii="Bookman Old Style" w:hAnsi="Bookman Old Style"/>
        <w:b/>
        <w:sz w:val="24"/>
      </w:rPr>
    </w:lvl>
    <w:lvl w:ilvl="1" w:tplc="CD5CF418">
      <w:start w:val="1"/>
      <w:numFmt w:val="lowerLetter"/>
      <w:lvlText w:val="%2)"/>
      <w:lvlJc w:val="left"/>
      <w:pPr>
        <w:ind w:left="720" w:hanging="360"/>
      </w:pPr>
    </w:lvl>
    <w:lvl w:ilvl="2" w:tplc="FBD23A72">
      <w:start w:val="1"/>
      <w:numFmt w:val="lowerRoman"/>
      <w:lvlText w:val="%3)"/>
      <w:lvlJc w:val="left"/>
      <w:pPr>
        <w:ind w:left="1080" w:hanging="360"/>
      </w:pPr>
    </w:lvl>
    <w:lvl w:ilvl="3" w:tplc="9E00024E">
      <w:start w:val="1"/>
      <w:numFmt w:val="decimal"/>
      <w:lvlText w:val="(%4)"/>
      <w:lvlJc w:val="left"/>
      <w:pPr>
        <w:ind w:left="1440" w:hanging="360"/>
      </w:pPr>
    </w:lvl>
    <w:lvl w:ilvl="4" w:tplc="E9306344">
      <w:start w:val="1"/>
      <w:numFmt w:val="lowerLetter"/>
      <w:lvlText w:val="(%5)"/>
      <w:lvlJc w:val="left"/>
      <w:pPr>
        <w:ind w:left="1800" w:hanging="360"/>
      </w:pPr>
    </w:lvl>
    <w:lvl w:ilvl="5" w:tplc="A62EBF8E">
      <w:start w:val="1"/>
      <w:numFmt w:val="lowerRoman"/>
      <w:lvlText w:val="(%6)"/>
      <w:lvlJc w:val="left"/>
      <w:pPr>
        <w:ind w:left="2160" w:hanging="360"/>
      </w:pPr>
    </w:lvl>
    <w:lvl w:ilvl="6" w:tplc="43B848EA">
      <w:start w:val="1"/>
      <w:numFmt w:val="decimal"/>
      <w:lvlText w:val="%7."/>
      <w:lvlJc w:val="left"/>
      <w:pPr>
        <w:ind w:left="2520" w:hanging="360"/>
      </w:pPr>
    </w:lvl>
    <w:lvl w:ilvl="7" w:tplc="B9DE1DF6">
      <w:start w:val="1"/>
      <w:numFmt w:val="lowerLetter"/>
      <w:lvlText w:val="%8."/>
      <w:lvlJc w:val="left"/>
      <w:pPr>
        <w:ind w:left="2880" w:hanging="360"/>
      </w:pPr>
    </w:lvl>
    <w:lvl w:ilvl="8" w:tplc="DC7AB1EA">
      <w:start w:val="1"/>
      <w:numFmt w:val="lowerRoman"/>
      <w:lvlText w:val="%9."/>
      <w:lvlJc w:val="left"/>
      <w:pPr>
        <w:ind w:left="3240" w:hanging="360"/>
      </w:pPr>
    </w:lvl>
  </w:abstractNum>
  <w:abstractNum w:abstractNumId="33" w15:restartNumberingAfterBreak="0">
    <w:nsid w:val="50AB71F8"/>
    <w:multiLevelType w:val="hybridMultilevel"/>
    <w:tmpl w:val="38DCB1B0"/>
    <w:lvl w:ilvl="0" w:tplc="080A0019">
      <w:start w:val="1"/>
      <w:numFmt w:val="lowerLetter"/>
      <w:lvlText w:val="%1."/>
      <w:lvlJc w:val="left"/>
      <w:pPr>
        <w:ind w:left="1440" w:hanging="360"/>
      </w:pPr>
    </w:lvl>
    <w:lvl w:ilvl="1" w:tplc="35A8FD9C">
      <w:start w:val="1"/>
      <w:numFmt w:val="upperRoman"/>
      <w:lvlText w:val="%2."/>
      <w:lvlJc w:val="left"/>
      <w:pPr>
        <w:ind w:left="2520" w:hanging="72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526952DA"/>
    <w:multiLevelType w:val="multilevel"/>
    <w:tmpl w:val="66BA8E9E"/>
    <w:styleLink w:val="Estilo13"/>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2EF74C9"/>
    <w:multiLevelType w:val="hybridMultilevel"/>
    <w:tmpl w:val="1C5C3C88"/>
    <w:name w:val="Lista4322"/>
    <w:lvl w:ilvl="0" w:tplc="A66ABC36">
      <w:start w:val="1"/>
      <w:numFmt w:val="decimal"/>
      <w:suff w:val="space"/>
      <w:lvlText w:val="Artículo %1."/>
      <w:lvlJc w:val="left"/>
      <w:pPr>
        <w:ind w:left="1778" w:hanging="360"/>
      </w:pPr>
      <w:rPr>
        <w:rFonts w:ascii="Bookman Old Style" w:hAnsi="Bookman Old Style"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C7212C6">
      <w:start w:val="1"/>
      <w:numFmt w:val="lowerLetter"/>
      <w:lvlText w:val="%2."/>
      <w:lvlJc w:val="left"/>
      <w:pPr>
        <w:ind w:left="1530" w:hanging="360"/>
      </w:pPr>
    </w:lvl>
    <w:lvl w:ilvl="2" w:tplc="A446BFEE" w:tentative="1">
      <w:start w:val="1"/>
      <w:numFmt w:val="lowerRoman"/>
      <w:lvlText w:val="%3."/>
      <w:lvlJc w:val="right"/>
      <w:pPr>
        <w:ind w:left="2250" w:hanging="180"/>
      </w:pPr>
    </w:lvl>
    <w:lvl w:ilvl="3" w:tplc="AA4A5ACA" w:tentative="1">
      <w:start w:val="1"/>
      <w:numFmt w:val="decimal"/>
      <w:lvlText w:val="%4."/>
      <w:lvlJc w:val="left"/>
      <w:pPr>
        <w:ind w:left="2970" w:hanging="360"/>
      </w:pPr>
    </w:lvl>
    <w:lvl w:ilvl="4" w:tplc="4DB8D95A" w:tentative="1">
      <w:start w:val="1"/>
      <w:numFmt w:val="lowerLetter"/>
      <w:lvlText w:val="%5."/>
      <w:lvlJc w:val="left"/>
      <w:pPr>
        <w:ind w:left="3690" w:hanging="360"/>
      </w:pPr>
    </w:lvl>
    <w:lvl w:ilvl="5" w:tplc="D4DC958A" w:tentative="1">
      <w:start w:val="1"/>
      <w:numFmt w:val="lowerRoman"/>
      <w:lvlText w:val="%6."/>
      <w:lvlJc w:val="right"/>
      <w:pPr>
        <w:ind w:left="4410" w:hanging="180"/>
      </w:pPr>
    </w:lvl>
    <w:lvl w:ilvl="6" w:tplc="67940270" w:tentative="1">
      <w:start w:val="1"/>
      <w:numFmt w:val="decimal"/>
      <w:lvlText w:val="%7."/>
      <w:lvlJc w:val="left"/>
      <w:pPr>
        <w:ind w:left="5130" w:hanging="360"/>
      </w:pPr>
    </w:lvl>
    <w:lvl w:ilvl="7" w:tplc="CBDC6ABC" w:tentative="1">
      <w:start w:val="1"/>
      <w:numFmt w:val="lowerLetter"/>
      <w:lvlText w:val="%8."/>
      <w:lvlJc w:val="left"/>
      <w:pPr>
        <w:ind w:left="5850" w:hanging="360"/>
      </w:pPr>
    </w:lvl>
    <w:lvl w:ilvl="8" w:tplc="318638EC" w:tentative="1">
      <w:start w:val="1"/>
      <w:numFmt w:val="lowerRoman"/>
      <w:lvlText w:val="%9."/>
      <w:lvlJc w:val="right"/>
      <w:pPr>
        <w:ind w:left="6570" w:hanging="180"/>
      </w:pPr>
    </w:lvl>
  </w:abstractNum>
  <w:abstractNum w:abstractNumId="36" w15:restartNumberingAfterBreak="0">
    <w:nsid w:val="53884FB5"/>
    <w:multiLevelType w:val="multilevel"/>
    <w:tmpl w:val="12E89C2C"/>
    <w:lvl w:ilvl="0">
      <w:start w:val="15"/>
      <w:numFmt w:val="decimal"/>
      <w:lvlText w:val="%1."/>
      <w:lvlJc w:val="left"/>
      <w:pPr>
        <w:ind w:left="360" w:hanging="360"/>
      </w:pPr>
      <w:rPr>
        <w:rFonts w:hint="default"/>
      </w:rPr>
    </w:lvl>
    <w:lvl w:ilvl="1">
      <w:start w:val="1"/>
      <w:numFmt w:val="decimal"/>
      <w:pStyle w:val="Estilo10"/>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4C96368"/>
    <w:multiLevelType w:val="multilevel"/>
    <w:tmpl w:val="B0AEB45A"/>
    <w:lvl w:ilvl="0">
      <w:start w:val="2"/>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decimal"/>
      <w:lvlText w:val="%1.%2.%3.%4"/>
      <w:lvlJc w:val="right"/>
      <w:pPr>
        <w:ind w:left="0" w:firstLine="0"/>
      </w:pPr>
      <w:rPr>
        <w:rFonts w:ascii="Bookman Old Style" w:hAnsi="Bookman Old Style" w:hint="default"/>
        <w:b/>
        <w:i w:val="0"/>
        <w:color w:val="auto"/>
        <w:sz w:val="24"/>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righ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b w:val="0"/>
        <w:sz w:val="24"/>
        <w:szCs w:val="24"/>
      </w:rPr>
    </w:lvl>
  </w:abstractNum>
  <w:abstractNum w:abstractNumId="38" w15:restartNumberingAfterBreak="0">
    <w:nsid w:val="575E6DF8"/>
    <w:multiLevelType w:val="multilevel"/>
    <w:tmpl w:val="BA48E770"/>
    <w:lvl w:ilvl="0">
      <w:start w:val="46"/>
      <w:numFmt w:val="decimal"/>
      <w:lvlText w:val="Artículo %1."/>
      <w:lvlJc w:val="left"/>
      <w:pPr>
        <w:ind w:left="1135" w:firstLine="0"/>
      </w:pPr>
      <w:rPr>
        <w:rFonts w:ascii="Bookman Old Style" w:hAnsi="Bookman Old Style" w:hint="default"/>
        <w:b/>
        <w:i w:val="0"/>
        <w:sz w:val="24"/>
      </w:rPr>
    </w:lvl>
    <w:lvl w:ilvl="1">
      <w:start w:val="1"/>
      <w:numFmt w:val="decimal"/>
      <w:lvlText w:val="Artículo %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775" w:hanging="360"/>
      </w:p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39" w15:restartNumberingAfterBreak="0">
    <w:nsid w:val="5A2A44FA"/>
    <w:multiLevelType w:val="multilevel"/>
    <w:tmpl w:val="623614AA"/>
    <w:styleLink w:val="Listaactual1"/>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15:restartNumberingAfterBreak="0">
    <w:nsid w:val="5B785D8E"/>
    <w:multiLevelType w:val="multilevel"/>
    <w:tmpl w:val="90C088C6"/>
    <w:lvl w:ilvl="0">
      <w:start w:val="1"/>
      <w:numFmt w:val="decimal"/>
      <w:pStyle w:val="Ttulo1"/>
      <w:lvlText w:val="%1"/>
      <w:lvlJc w:val="left"/>
      <w:pPr>
        <w:ind w:left="432" w:hanging="432"/>
      </w:pPr>
    </w:lvl>
    <w:lvl w:ilvl="1">
      <w:start w:val="1"/>
      <w:numFmt w:val="decimal"/>
      <w:pStyle w:val="Ttulo2"/>
      <w:lvlText w:val="%1.%2"/>
      <w:lvlJc w:val="left"/>
      <w:pPr>
        <w:ind w:left="2278" w:hanging="576"/>
      </w:pPr>
      <w:rPr>
        <w:b/>
      </w:rPr>
    </w:lvl>
    <w:lvl w:ilvl="2">
      <w:start w:val="1"/>
      <w:numFmt w:val="decimal"/>
      <w:pStyle w:val="Ttulo3"/>
      <w:lvlText w:val="%1.%2.%3"/>
      <w:lvlJc w:val="left"/>
      <w:pPr>
        <w:ind w:left="720" w:hanging="720"/>
      </w:pPr>
      <w:rPr>
        <w:sz w:val="24"/>
      </w:rPr>
    </w:lvl>
    <w:lvl w:ilvl="3">
      <w:start w:val="1"/>
      <w:numFmt w:val="decimal"/>
      <w:pStyle w:val="Ttulo4"/>
      <w:lvlText w:val="%1.%2.%3.%4"/>
      <w:lvlJc w:val="left"/>
      <w:pPr>
        <w:ind w:left="864" w:hanging="864"/>
      </w:pPr>
      <w:rPr>
        <w:rFonts w:ascii="Bookman Old Style" w:hAnsi="Bookman Old Style" w:hint="default"/>
        <w:sz w:val="24"/>
        <w:szCs w:val="24"/>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1" w15:restartNumberingAfterBreak="0">
    <w:nsid w:val="5D637129"/>
    <w:multiLevelType w:val="hybridMultilevel"/>
    <w:tmpl w:val="EDB4A694"/>
    <w:name w:val="WW8Num6423"/>
    <w:lvl w:ilvl="0" w:tplc="0C0A0001">
      <w:start w:val="1"/>
      <w:numFmt w:val="decimal"/>
      <w:lvlText w:val="%1."/>
      <w:lvlJc w:val="left"/>
      <w:pPr>
        <w:ind w:left="1146"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2" w15:restartNumberingAfterBreak="0">
    <w:nsid w:val="61A84524"/>
    <w:multiLevelType w:val="multilevel"/>
    <w:tmpl w:val="A6802D0E"/>
    <w:name w:val="WW8Num642322322"/>
    <w:styleLink w:val="Estilo14"/>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Restart w:val="0"/>
      <w:lvlText w:val="%1.%2. "/>
      <w:lvlJc w:val="left"/>
      <w:pPr>
        <w:ind w:left="720" w:hanging="360"/>
      </w:pPr>
      <w:rPr>
        <w:rFonts w:ascii="Bookman Old Style" w:hAnsi="Bookman Old Style"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3520367"/>
    <w:multiLevelType w:val="multilevel"/>
    <w:tmpl w:val="BBF427EE"/>
    <w:lvl w:ilvl="0">
      <w:start w:val="46"/>
      <w:numFmt w:val="decimal"/>
      <w:lvlText w:val="Artículo %1."/>
      <w:lvlJc w:val="left"/>
      <w:pPr>
        <w:ind w:left="5671" w:firstLine="0"/>
      </w:pPr>
      <w:rPr>
        <w:rFonts w:ascii="Bookman Old Style" w:hAnsi="Bookman Old Style" w:hint="default"/>
        <w:b/>
        <w:i w:val="0"/>
        <w:sz w:val="24"/>
      </w:rPr>
    </w:lvl>
    <w:lvl w:ilvl="1">
      <w:start w:val="1"/>
      <w:numFmt w:val="decimal"/>
      <w:lvlText w:val="Artículo %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44" w15:restartNumberingAfterBreak="0">
    <w:nsid w:val="680D101A"/>
    <w:multiLevelType w:val="hybridMultilevel"/>
    <w:tmpl w:val="A22C1F46"/>
    <w:lvl w:ilvl="0" w:tplc="211E0142">
      <w:start w:val="1"/>
      <w:numFmt w:val="lowerLetter"/>
      <w:pStyle w:val="Estilo5"/>
      <w:lvlText w:val="%1)"/>
      <w:lvlJc w:val="left"/>
      <w:pPr>
        <w:tabs>
          <w:tab w:val="num" w:pos="1211"/>
        </w:tabs>
        <w:ind w:left="1211" w:hanging="360"/>
      </w:pPr>
      <w:rPr>
        <w:rFonts w:hint="default"/>
      </w:rPr>
    </w:lvl>
    <w:lvl w:ilvl="1" w:tplc="240A0019"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45" w15:restartNumberingAfterBreak="0">
    <w:nsid w:val="69330518"/>
    <w:multiLevelType w:val="multilevel"/>
    <w:tmpl w:val="BBF427EE"/>
    <w:lvl w:ilvl="0">
      <w:start w:val="46"/>
      <w:numFmt w:val="decimal"/>
      <w:lvlText w:val="Artículo %1."/>
      <w:lvlJc w:val="left"/>
      <w:pPr>
        <w:ind w:left="1135" w:firstLine="0"/>
      </w:pPr>
      <w:rPr>
        <w:rFonts w:ascii="Bookman Old Style" w:hAnsi="Bookman Old Style" w:hint="default"/>
        <w:b/>
        <w:i w:val="0"/>
        <w:sz w:val="24"/>
      </w:rPr>
    </w:lvl>
    <w:lvl w:ilvl="1">
      <w:start w:val="1"/>
      <w:numFmt w:val="decimal"/>
      <w:lvlText w:val="Artículo %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46" w15:restartNumberingAfterBreak="0">
    <w:nsid w:val="6D330801"/>
    <w:multiLevelType w:val="hybridMultilevel"/>
    <w:tmpl w:val="1FCC1BDE"/>
    <w:lvl w:ilvl="0" w:tplc="B536619A">
      <w:start w:val="1"/>
      <w:numFmt w:val="none"/>
      <w:pStyle w:val="Estilo6"/>
      <w:lvlText w:val="a)"/>
      <w:lvlJc w:val="left"/>
      <w:pPr>
        <w:tabs>
          <w:tab w:val="num" w:pos="0"/>
        </w:tabs>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D8F5AC7"/>
    <w:multiLevelType w:val="hybridMultilevel"/>
    <w:tmpl w:val="B8AE7016"/>
    <w:name w:val="WW8Num642322"/>
    <w:lvl w:ilvl="0" w:tplc="2F8681BA">
      <w:start w:val="1"/>
      <w:numFmt w:val="bullet"/>
      <w:lvlText w:val=""/>
      <w:lvlJc w:val="left"/>
      <w:pPr>
        <w:ind w:left="1724" w:hanging="360"/>
      </w:pPr>
      <w:rPr>
        <w:rFonts w:ascii="Wingdings" w:hAnsi="Wingdings" w:hint="default"/>
      </w:rPr>
    </w:lvl>
    <w:lvl w:ilvl="1" w:tplc="0C0A0019" w:tentative="1">
      <w:start w:val="1"/>
      <w:numFmt w:val="lowerLetter"/>
      <w:lvlText w:val="%2."/>
      <w:lvlJc w:val="left"/>
      <w:pPr>
        <w:ind w:left="1440" w:hanging="360"/>
      </w:pPr>
    </w:lvl>
    <w:lvl w:ilvl="2" w:tplc="B3F8A2F0" w:tentative="1">
      <w:start w:val="1"/>
      <w:numFmt w:val="lowerRoman"/>
      <w:lvlText w:val="%3."/>
      <w:lvlJc w:val="right"/>
      <w:pPr>
        <w:ind w:left="2160" w:hanging="180"/>
      </w:pPr>
    </w:lvl>
    <w:lvl w:ilvl="3" w:tplc="4342CD54" w:tentative="1">
      <w:start w:val="1"/>
      <w:numFmt w:val="decimal"/>
      <w:lvlText w:val="%4."/>
      <w:lvlJc w:val="left"/>
      <w:pPr>
        <w:ind w:left="2880" w:hanging="360"/>
      </w:pPr>
    </w:lvl>
    <w:lvl w:ilvl="4" w:tplc="BC569FFC" w:tentative="1">
      <w:start w:val="1"/>
      <w:numFmt w:val="lowerLetter"/>
      <w:lvlText w:val="%5."/>
      <w:lvlJc w:val="left"/>
      <w:pPr>
        <w:ind w:left="3600" w:hanging="360"/>
      </w:pPr>
    </w:lvl>
    <w:lvl w:ilvl="5" w:tplc="3500AD8A" w:tentative="1">
      <w:start w:val="1"/>
      <w:numFmt w:val="lowerRoman"/>
      <w:lvlText w:val="%6."/>
      <w:lvlJc w:val="right"/>
      <w:pPr>
        <w:ind w:left="4320" w:hanging="180"/>
      </w:pPr>
    </w:lvl>
    <w:lvl w:ilvl="6" w:tplc="F16C6B6C" w:tentative="1">
      <w:start w:val="1"/>
      <w:numFmt w:val="decimal"/>
      <w:lvlText w:val="%7."/>
      <w:lvlJc w:val="left"/>
      <w:pPr>
        <w:ind w:left="5040" w:hanging="360"/>
      </w:pPr>
    </w:lvl>
    <w:lvl w:ilvl="7" w:tplc="A37AFA36" w:tentative="1">
      <w:start w:val="1"/>
      <w:numFmt w:val="lowerLetter"/>
      <w:lvlText w:val="%8."/>
      <w:lvlJc w:val="left"/>
      <w:pPr>
        <w:ind w:left="5760" w:hanging="360"/>
      </w:pPr>
    </w:lvl>
    <w:lvl w:ilvl="8" w:tplc="8AB0005C" w:tentative="1">
      <w:start w:val="1"/>
      <w:numFmt w:val="lowerRoman"/>
      <w:lvlText w:val="%9."/>
      <w:lvlJc w:val="right"/>
      <w:pPr>
        <w:ind w:left="6480" w:hanging="180"/>
      </w:pPr>
    </w:lvl>
  </w:abstractNum>
  <w:abstractNum w:abstractNumId="48" w15:restartNumberingAfterBreak="0">
    <w:nsid w:val="6E213723"/>
    <w:multiLevelType w:val="hybridMultilevel"/>
    <w:tmpl w:val="B882E3A8"/>
    <w:lvl w:ilvl="0" w:tplc="FFFFFFFF">
      <w:start w:val="1"/>
      <w:numFmt w:val="lowerRoman"/>
      <w:lvlText w:val="%1."/>
      <w:lvlJc w:val="right"/>
      <w:pPr>
        <w:ind w:left="1713" w:hanging="360"/>
      </w:pPr>
    </w:lvl>
    <w:lvl w:ilvl="1" w:tplc="FFFFFFFF">
      <w:start w:val="1"/>
      <w:numFmt w:val="lowerLetter"/>
      <w:lvlText w:val="%2."/>
      <w:lvlJc w:val="left"/>
      <w:pPr>
        <w:ind w:left="2433" w:hanging="360"/>
      </w:pPr>
    </w:lvl>
    <w:lvl w:ilvl="2" w:tplc="FFFFFFFF">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49" w15:restartNumberingAfterBreak="0">
    <w:nsid w:val="700F4197"/>
    <w:multiLevelType w:val="hybridMultilevel"/>
    <w:tmpl w:val="229639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1EE15D4"/>
    <w:multiLevelType w:val="hybridMultilevel"/>
    <w:tmpl w:val="3A0A202E"/>
    <w:lvl w:ilvl="0" w:tplc="D98C7D22">
      <w:start w:val="1"/>
      <w:numFmt w:val="lowerRoman"/>
      <w:lvlText w:val="%1."/>
      <w:lvlJc w:val="right"/>
      <w:pPr>
        <w:ind w:left="720" w:hanging="360"/>
      </w:pPr>
    </w:lvl>
    <w:lvl w:ilvl="1" w:tplc="E6BC6A80">
      <w:start w:val="1"/>
      <w:numFmt w:val="lowerRoman"/>
      <w:lvlText w:val="%2."/>
      <w:lvlJc w:val="right"/>
      <w:pPr>
        <w:ind w:left="720" w:hanging="360"/>
      </w:pPr>
    </w:lvl>
    <w:lvl w:ilvl="2" w:tplc="17E2BFAC">
      <w:start w:val="1"/>
      <w:numFmt w:val="lowerRoman"/>
      <w:lvlText w:val="%3."/>
      <w:lvlJc w:val="right"/>
      <w:pPr>
        <w:ind w:left="720" w:hanging="360"/>
      </w:pPr>
    </w:lvl>
    <w:lvl w:ilvl="3" w:tplc="BD7E2A40">
      <w:start w:val="1"/>
      <w:numFmt w:val="lowerRoman"/>
      <w:lvlText w:val="%4."/>
      <w:lvlJc w:val="right"/>
      <w:pPr>
        <w:ind w:left="720" w:hanging="360"/>
      </w:pPr>
    </w:lvl>
    <w:lvl w:ilvl="4" w:tplc="37E836A4">
      <w:start w:val="1"/>
      <w:numFmt w:val="lowerRoman"/>
      <w:lvlText w:val="%5."/>
      <w:lvlJc w:val="right"/>
      <w:pPr>
        <w:ind w:left="720" w:hanging="360"/>
      </w:pPr>
    </w:lvl>
    <w:lvl w:ilvl="5" w:tplc="B4A21BDC">
      <w:start w:val="1"/>
      <w:numFmt w:val="lowerRoman"/>
      <w:lvlText w:val="%6."/>
      <w:lvlJc w:val="right"/>
      <w:pPr>
        <w:ind w:left="720" w:hanging="360"/>
      </w:pPr>
    </w:lvl>
    <w:lvl w:ilvl="6" w:tplc="222426E8">
      <w:start w:val="1"/>
      <w:numFmt w:val="lowerRoman"/>
      <w:lvlText w:val="%7."/>
      <w:lvlJc w:val="right"/>
      <w:pPr>
        <w:ind w:left="720" w:hanging="360"/>
      </w:pPr>
    </w:lvl>
    <w:lvl w:ilvl="7" w:tplc="DEA8916A">
      <w:start w:val="1"/>
      <w:numFmt w:val="lowerRoman"/>
      <w:lvlText w:val="%8."/>
      <w:lvlJc w:val="right"/>
      <w:pPr>
        <w:ind w:left="720" w:hanging="360"/>
      </w:pPr>
    </w:lvl>
    <w:lvl w:ilvl="8" w:tplc="377C1F6E">
      <w:start w:val="1"/>
      <w:numFmt w:val="lowerRoman"/>
      <w:lvlText w:val="%9."/>
      <w:lvlJc w:val="right"/>
      <w:pPr>
        <w:ind w:left="720" w:hanging="360"/>
      </w:pPr>
    </w:lvl>
  </w:abstractNum>
  <w:abstractNum w:abstractNumId="51" w15:restartNumberingAfterBreak="0">
    <w:nsid w:val="73432BD8"/>
    <w:multiLevelType w:val="hybridMultilevel"/>
    <w:tmpl w:val="7F624320"/>
    <w:lvl w:ilvl="0" w:tplc="9BA69E20">
      <w:start w:val="1"/>
      <w:numFmt w:val="decimal"/>
      <w:pStyle w:val="ARTICULOS"/>
      <w:lvlText w:val="Artículo %1."/>
      <w:lvlJc w:val="left"/>
      <w:pPr>
        <w:ind w:left="163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start w:val="1"/>
      <w:numFmt w:val="lowerLetter"/>
      <w:lvlText w:val="%2."/>
      <w:lvlJc w:val="left"/>
      <w:pPr>
        <w:ind w:left="-338" w:hanging="360"/>
      </w:pPr>
    </w:lvl>
    <w:lvl w:ilvl="2" w:tplc="240A000F">
      <w:start w:val="1"/>
      <w:numFmt w:val="decimal"/>
      <w:lvlText w:val="%3."/>
      <w:lvlJc w:val="left"/>
      <w:pPr>
        <w:ind w:left="382" w:hanging="180"/>
      </w:pPr>
    </w:lvl>
    <w:lvl w:ilvl="3" w:tplc="240A000F" w:tentative="1">
      <w:start w:val="1"/>
      <w:numFmt w:val="decimal"/>
      <w:lvlText w:val="%4."/>
      <w:lvlJc w:val="left"/>
      <w:pPr>
        <w:ind w:left="1102" w:hanging="360"/>
      </w:pPr>
    </w:lvl>
    <w:lvl w:ilvl="4" w:tplc="240A0019" w:tentative="1">
      <w:start w:val="1"/>
      <w:numFmt w:val="lowerLetter"/>
      <w:lvlText w:val="%5."/>
      <w:lvlJc w:val="left"/>
      <w:pPr>
        <w:ind w:left="1822" w:hanging="360"/>
      </w:pPr>
    </w:lvl>
    <w:lvl w:ilvl="5" w:tplc="240A001B" w:tentative="1">
      <w:start w:val="1"/>
      <w:numFmt w:val="lowerRoman"/>
      <w:lvlText w:val="%6."/>
      <w:lvlJc w:val="right"/>
      <w:pPr>
        <w:ind w:left="2542" w:hanging="180"/>
      </w:pPr>
    </w:lvl>
    <w:lvl w:ilvl="6" w:tplc="240A000F" w:tentative="1">
      <w:start w:val="1"/>
      <w:numFmt w:val="decimal"/>
      <w:lvlText w:val="%7."/>
      <w:lvlJc w:val="left"/>
      <w:pPr>
        <w:ind w:left="3262" w:hanging="360"/>
      </w:pPr>
    </w:lvl>
    <w:lvl w:ilvl="7" w:tplc="240A0019" w:tentative="1">
      <w:start w:val="1"/>
      <w:numFmt w:val="lowerLetter"/>
      <w:lvlText w:val="%8."/>
      <w:lvlJc w:val="left"/>
      <w:pPr>
        <w:ind w:left="3982" w:hanging="360"/>
      </w:pPr>
    </w:lvl>
    <w:lvl w:ilvl="8" w:tplc="240A001B" w:tentative="1">
      <w:start w:val="1"/>
      <w:numFmt w:val="lowerRoman"/>
      <w:lvlText w:val="%9."/>
      <w:lvlJc w:val="right"/>
      <w:pPr>
        <w:ind w:left="4702" w:hanging="180"/>
      </w:pPr>
    </w:lvl>
  </w:abstractNum>
  <w:abstractNum w:abstractNumId="52" w15:restartNumberingAfterBreak="0">
    <w:nsid w:val="748B4068"/>
    <w:multiLevelType w:val="hybridMultilevel"/>
    <w:tmpl w:val="E5EEA074"/>
    <w:lvl w:ilvl="0" w:tplc="FFFFFFFF">
      <w:start w:val="1"/>
      <w:numFmt w:val="upperRoman"/>
      <w:lvlText w:val="%1."/>
      <w:lvlJc w:val="right"/>
      <w:pPr>
        <w:ind w:left="1440" w:hanging="360"/>
      </w:pPr>
    </w:lvl>
    <w:lvl w:ilvl="1" w:tplc="080A0013">
      <w:start w:val="1"/>
      <w:numFmt w:val="upp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7765326B"/>
    <w:multiLevelType w:val="multilevel"/>
    <w:tmpl w:val="E1F8A976"/>
    <w:styleLink w:val="Estilo11"/>
    <w:lvl w:ilvl="0">
      <w:start w:val="1"/>
      <w:numFmt w:val="decimal"/>
      <w:lvlText w:val="Artículo %1."/>
      <w:lvlJc w:val="left"/>
      <w:pPr>
        <w:ind w:left="720" w:hanging="360"/>
      </w:pPr>
      <w:rPr>
        <w:rFonts w:ascii="Bookman Old Style" w:hAnsi="Bookman Old Style"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0007120">
    <w:abstractNumId w:val="25"/>
  </w:num>
  <w:num w:numId="2" w16cid:durableId="282813807">
    <w:abstractNumId w:val="0"/>
  </w:num>
  <w:num w:numId="3" w16cid:durableId="1112670824">
    <w:abstractNumId w:val="1"/>
  </w:num>
  <w:num w:numId="4" w16cid:durableId="112215728">
    <w:abstractNumId w:val="2"/>
  </w:num>
  <w:num w:numId="5" w16cid:durableId="361050398">
    <w:abstractNumId w:val="46"/>
    <w:lvlOverride w:ilvl="0">
      <w:startOverride w:val="1"/>
    </w:lvlOverride>
  </w:num>
  <w:num w:numId="6" w16cid:durableId="76099396">
    <w:abstractNumId w:val="36"/>
  </w:num>
  <w:num w:numId="7" w16cid:durableId="1666198799">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1442687">
    <w:abstractNumId w:val="21"/>
  </w:num>
  <w:num w:numId="9" w16cid:durableId="1372076521">
    <w:abstractNumId w:val="53"/>
  </w:num>
  <w:num w:numId="10" w16cid:durableId="1115365989">
    <w:abstractNumId w:val="32"/>
  </w:num>
  <w:num w:numId="11" w16cid:durableId="1485513821">
    <w:abstractNumId w:val="16"/>
  </w:num>
  <w:num w:numId="12" w16cid:durableId="834414547">
    <w:abstractNumId w:val="34"/>
  </w:num>
  <w:num w:numId="13" w16cid:durableId="661084459">
    <w:abstractNumId w:val="42"/>
  </w:num>
  <w:num w:numId="14" w16cid:durableId="1186287958">
    <w:abstractNumId w:val="15"/>
  </w:num>
  <w:num w:numId="15" w16cid:durableId="744643271">
    <w:abstractNumId w:val="17"/>
  </w:num>
  <w:num w:numId="16" w16cid:durableId="641345015">
    <w:abstractNumId w:val="26"/>
  </w:num>
  <w:num w:numId="17" w16cid:durableId="105587276">
    <w:abstractNumId w:val="51"/>
  </w:num>
  <w:num w:numId="18" w16cid:durableId="1696730787">
    <w:abstractNumId w:val="40"/>
  </w:num>
  <w:num w:numId="19" w16cid:durableId="1137336346">
    <w:abstractNumId w:val="44"/>
  </w:num>
  <w:num w:numId="20" w16cid:durableId="260769344">
    <w:abstractNumId w:val="13"/>
  </w:num>
  <w:num w:numId="21" w16cid:durableId="1650935756">
    <w:abstractNumId w:val="20"/>
  </w:num>
  <w:num w:numId="22" w16cid:durableId="552500622">
    <w:abstractNumId w:val="37"/>
  </w:num>
  <w:num w:numId="23" w16cid:durableId="643312423">
    <w:abstractNumId w:val="18"/>
  </w:num>
  <w:num w:numId="24" w16cid:durableId="2143961545">
    <w:abstractNumId w:val="39"/>
  </w:num>
  <w:num w:numId="25" w16cid:durableId="426652852">
    <w:abstractNumId w:val="10"/>
  </w:num>
  <w:num w:numId="26" w16cid:durableId="1920211661">
    <w:abstractNumId w:val="33"/>
  </w:num>
  <w:num w:numId="27" w16cid:durableId="162822064">
    <w:abstractNumId w:val="52"/>
  </w:num>
  <w:num w:numId="28" w16cid:durableId="1003315187">
    <w:abstractNumId w:val="19"/>
  </w:num>
  <w:num w:numId="29" w16cid:durableId="891771261">
    <w:abstractNumId w:val="43"/>
  </w:num>
  <w:num w:numId="30" w16cid:durableId="1924222480">
    <w:abstractNumId w:val="7"/>
  </w:num>
  <w:num w:numId="31" w16cid:durableId="468783193">
    <w:abstractNumId w:val="38"/>
  </w:num>
  <w:num w:numId="32" w16cid:durableId="1809321241">
    <w:abstractNumId w:val="23"/>
  </w:num>
  <w:num w:numId="33" w16cid:durableId="467554504">
    <w:abstractNumId w:val="45"/>
  </w:num>
  <w:num w:numId="34" w16cid:durableId="1944259383">
    <w:abstractNumId w:val="9"/>
  </w:num>
  <w:num w:numId="35" w16cid:durableId="1591618013">
    <w:abstractNumId w:val="44"/>
    <w:lvlOverride w:ilvl="0">
      <w:startOverride w:val="1"/>
    </w:lvlOverride>
  </w:num>
  <w:num w:numId="36" w16cid:durableId="889924208">
    <w:abstractNumId w:val="29"/>
  </w:num>
  <w:num w:numId="37" w16cid:durableId="9054095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524553">
    <w:abstractNumId w:val="30"/>
  </w:num>
  <w:num w:numId="39" w16cid:durableId="1350571604">
    <w:abstractNumId w:val="24"/>
  </w:num>
  <w:num w:numId="40" w16cid:durableId="1762606308">
    <w:abstractNumId w:val="48"/>
  </w:num>
  <w:num w:numId="41" w16cid:durableId="540627434">
    <w:abstractNumId w:val="28"/>
  </w:num>
  <w:num w:numId="42" w16cid:durableId="726338593">
    <w:abstractNumId w:val="44"/>
  </w:num>
  <w:num w:numId="43" w16cid:durableId="552499794">
    <w:abstractNumId w:val="44"/>
  </w:num>
  <w:num w:numId="44" w16cid:durableId="1580484676">
    <w:abstractNumId w:val="44"/>
  </w:num>
  <w:num w:numId="45" w16cid:durableId="232202708">
    <w:abstractNumId w:val="49"/>
  </w:num>
  <w:num w:numId="46" w16cid:durableId="549650703">
    <w:abstractNumId w:val="50"/>
  </w:num>
  <w:num w:numId="47" w16cid:durableId="2119372582">
    <w:abstractNumId w:val="44"/>
  </w:num>
  <w:num w:numId="48" w16cid:durableId="1047754829">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5A0"/>
    <w:rsid w:val="0000065C"/>
    <w:rsid w:val="00000929"/>
    <w:rsid w:val="00000937"/>
    <w:rsid w:val="0000107C"/>
    <w:rsid w:val="000012AA"/>
    <w:rsid w:val="0000152A"/>
    <w:rsid w:val="00001633"/>
    <w:rsid w:val="00001659"/>
    <w:rsid w:val="00001CE3"/>
    <w:rsid w:val="00001F13"/>
    <w:rsid w:val="000020CF"/>
    <w:rsid w:val="00002120"/>
    <w:rsid w:val="00002A99"/>
    <w:rsid w:val="00002C27"/>
    <w:rsid w:val="00002C32"/>
    <w:rsid w:val="00002C4E"/>
    <w:rsid w:val="00002D87"/>
    <w:rsid w:val="00002E58"/>
    <w:rsid w:val="000030AD"/>
    <w:rsid w:val="000030C7"/>
    <w:rsid w:val="000035C9"/>
    <w:rsid w:val="00003673"/>
    <w:rsid w:val="00003DE2"/>
    <w:rsid w:val="00003E4C"/>
    <w:rsid w:val="000040BE"/>
    <w:rsid w:val="000044FD"/>
    <w:rsid w:val="0000467F"/>
    <w:rsid w:val="000046AD"/>
    <w:rsid w:val="00004938"/>
    <w:rsid w:val="00004AE6"/>
    <w:rsid w:val="00004B56"/>
    <w:rsid w:val="00005306"/>
    <w:rsid w:val="0000536D"/>
    <w:rsid w:val="00005694"/>
    <w:rsid w:val="000059C0"/>
    <w:rsid w:val="00005AB0"/>
    <w:rsid w:val="00005B32"/>
    <w:rsid w:val="00005C31"/>
    <w:rsid w:val="00005CAC"/>
    <w:rsid w:val="00005D07"/>
    <w:rsid w:val="00005DF9"/>
    <w:rsid w:val="00005FC5"/>
    <w:rsid w:val="000061B3"/>
    <w:rsid w:val="000063DA"/>
    <w:rsid w:val="000065F9"/>
    <w:rsid w:val="0000677D"/>
    <w:rsid w:val="0000694C"/>
    <w:rsid w:val="00006AE2"/>
    <w:rsid w:val="00006B71"/>
    <w:rsid w:val="00006BEB"/>
    <w:rsid w:val="00006F72"/>
    <w:rsid w:val="00007065"/>
    <w:rsid w:val="000072F0"/>
    <w:rsid w:val="000073E4"/>
    <w:rsid w:val="000074C7"/>
    <w:rsid w:val="0000767A"/>
    <w:rsid w:val="000076A1"/>
    <w:rsid w:val="000078FE"/>
    <w:rsid w:val="00007BFC"/>
    <w:rsid w:val="00007C0E"/>
    <w:rsid w:val="000102B4"/>
    <w:rsid w:val="000105FF"/>
    <w:rsid w:val="00010953"/>
    <w:rsid w:val="00010B8E"/>
    <w:rsid w:val="00010FAC"/>
    <w:rsid w:val="000110DA"/>
    <w:rsid w:val="00011114"/>
    <w:rsid w:val="00011A37"/>
    <w:rsid w:val="00011DAB"/>
    <w:rsid w:val="00011E71"/>
    <w:rsid w:val="00011EE7"/>
    <w:rsid w:val="000120F7"/>
    <w:rsid w:val="00012259"/>
    <w:rsid w:val="0001245C"/>
    <w:rsid w:val="0001252F"/>
    <w:rsid w:val="000127A6"/>
    <w:rsid w:val="000127F9"/>
    <w:rsid w:val="00012C68"/>
    <w:rsid w:val="00012E19"/>
    <w:rsid w:val="000130D7"/>
    <w:rsid w:val="00013524"/>
    <w:rsid w:val="000136DA"/>
    <w:rsid w:val="00013742"/>
    <w:rsid w:val="00013888"/>
    <w:rsid w:val="00013AE6"/>
    <w:rsid w:val="00013DF7"/>
    <w:rsid w:val="000142A7"/>
    <w:rsid w:val="0001436C"/>
    <w:rsid w:val="0001444B"/>
    <w:rsid w:val="00014681"/>
    <w:rsid w:val="000147F6"/>
    <w:rsid w:val="000148DC"/>
    <w:rsid w:val="00014C55"/>
    <w:rsid w:val="00014E5A"/>
    <w:rsid w:val="00014E6D"/>
    <w:rsid w:val="00014F32"/>
    <w:rsid w:val="00015058"/>
    <w:rsid w:val="0001560A"/>
    <w:rsid w:val="0001583E"/>
    <w:rsid w:val="00015F72"/>
    <w:rsid w:val="00015FA2"/>
    <w:rsid w:val="00016216"/>
    <w:rsid w:val="00016290"/>
    <w:rsid w:val="00016373"/>
    <w:rsid w:val="0001655D"/>
    <w:rsid w:val="00016685"/>
    <w:rsid w:val="000166AB"/>
    <w:rsid w:val="00016853"/>
    <w:rsid w:val="00016E21"/>
    <w:rsid w:val="00016E45"/>
    <w:rsid w:val="00016EC3"/>
    <w:rsid w:val="000173EE"/>
    <w:rsid w:val="000176D6"/>
    <w:rsid w:val="00017747"/>
    <w:rsid w:val="00017870"/>
    <w:rsid w:val="000178E1"/>
    <w:rsid w:val="00017B60"/>
    <w:rsid w:val="000202F5"/>
    <w:rsid w:val="00020B9A"/>
    <w:rsid w:val="00020C0D"/>
    <w:rsid w:val="00020F1E"/>
    <w:rsid w:val="00020FDF"/>
    <w:rsid w:val="00021304"/>
    <w:rsid w:val="000217BF"/>
    <w:rsid w:val="000217E5"/>
    <w:rsid w:val="00021861"/>
    <w:rsid w:val="00021A51"/>
    <w:rsid w:val="00021BAA"/>
    <w:rsid w:val="00021D82"/>
    <w:rsid w:val="00021DDD"/>
    <w:rsid w:val="0002230B"/>
    <w:rsid w:val="00022963"/>
    <w:rsid w:val="00022993"/>
    <w:rsid w:val="00022CC9"/>
    <w:rsid w:val="00022F2A"/>
    <w:rsid w:val="000230DC"/>
    <w:rsid w:val="00023104"/>
    <w:rsid w:val="0002373C"/>
    <w:rsid w:val="000237A7"/>
    <w:rsid w:val="00024049"/>
    <w:rsid w:val="000240A2"/>
    <w:rsid w:val="00024198"/>
    <w:rsid w:val="0002420A"/>
    <w:rsid w:val="0002439A"/>
    <w:rsid w:val="000246FF"/>
    <w:rsid w:val="0002470C"/>
    <w:rsid w:val="00024AF5"/>
    <w:rsid w:val="00024C50"/>
    <w:rsid w:val="00024CB3"/>
    <w:rsid w:val="00025059"/>
    <w:rsid w:val="0002526D"/>
    <w:rsid w:val="00025383"/>
    <w:rsid w:val="0002545B"/>
    <w:rsid w:val="00025576"/>
    <w:rsid w:val="0002593D"/>
    <w:rsid w:val="00025B52"/>
    <w:rsid w:val="00025B88"/>
    <w:rsid w:val="00025C41"/>
    <w:rsid w:val="00026054"/>
    <w:rsid w:val="0002628B"/>
    <w:rsid w:val="00026334"/>
    <w:rsid w:val="00026413"/>
    <w:rsid w:val="000267C5"/>
    <w:rsid w:val="000267DF"/>
    <w:rsid w:val="000268CF"/>
    <w:rsid w:val="00026A2C"/>
    <w:rsid w:val="00026AA8"/>
    <w:rsid w:val="00026C4E"/>
    <w:rsid w:val="00026D40"/>
    <w:rsid w:val="00026D52"/>
    <w:rsid w:val="00026F1B"/>
    <w:rsid w:val="000272BF"/>
    <w:rsid w:val="00027573"/>
    <w:rsid w:val="00027574"/>
    <w:rsid w:val="00027977"/>
    <w:rsid w:val="00027B83"/>
    <w:rsid w:val="00030277"/>
    <w:rsid w:val="000303F3"/>
    <w:rsid w:val="000304D7"/>
    <w:rsid w:val="00030757"/>
    <w:rsid w:val="0003086D"/>
    <w:rsid w:val="00030AA1"/>
    <w:rsid w:val="00030B2B"/>
    <w:rsid w:val="00030B4B"/>
    <w:rsid w:val="000310D3"/>
    <w:rsid w:val="00031313"/>
    <w:rsid w:val="0003151C"/>
    <w:rsid w:val="000315E3"/>
    <w:rsid w:val="0003162C"/>
    <w:rsid w:val="00032034"/>
    <w:rsid w:val="000322B0"/>
    <w:rsid w:val="000323EB"/>
    <w:rsid w:val="00032430"/>
    <w:rsid w:val="00032553"/>
    <w:rsid w:val="00032B8D"/>
    <w:rsid w:val="00032DFA"/>
    <w:rsid w:val="00032E71"/>
    <w:rsid w:val="000332C2"/>
    <w:rsid w:val="00033427"/>
    <w:rsid w:val="000335A4"/>
    <w:rsid w:val="0003382F"/>
    <w:rsid w:val="000338C5"/>
    <w:rsid w:val="00033BE2"/>
    <w:rsid w:val="00033F21"/>
    <w:rsid w:val="00034034"/>
    <w:rsid w:val="00034225"/>
    <w:rsid w:val="000342A6"/>
    <w:rsid w:val="000347FE"/>
    <w:rsid w:val="00034C66"/>
    <w:rsid w:val="00035525"/>
    <w:rsid w:val="000356C8"/>
    <w:rsid w:val="00035ADE"/>
    <w:rsid w:val="00035E9B"/>
    <w:rsid w:val="00035EDE"/>
    <w:rsid w:val="00035F84"/>
    <w:rsid w:val="00036158"/>
    <w:rsid w:val="0003719C"/>
    <w:rsid w:val="000371C9"/>
    <w:rsid w:val="00037455"/>
    <w:rsid w:val="0003758D"/>
    <w:rsid w:val="00037B36"/>
    <w:rsid w:val="00037E88"/>
    <w:rsid w:val="00040038"/>
    <w:rsid w:val="00040132"/>
    <w:rsid w:val="000404AE"/>
    <w:rsid w:val="000405F3"/>
    <w:rsid w:val="00040773"/>
    <w:rsid w:val="00040816"/>
    <w:rsid w:val="00040A14"/>
    <w:rsid w:val="00040ACC"/>
    <w:rsid w:val="00040BF0"/>
    <w:rsid w:val="00040C84"/>
    <w:rsid w:val="00040FCD"/>
    <w:rsid w:val="0004112E"/>
    <w:rsid w:val="00041236"/>
    <w:rsid w:val="00041348"/>
    <w:rsid w:val="0004156A"/>
    <w:rsid w:val="0004171F"/>
    <w:rsid w:val="00041B5C"/>
    <w:rsid w:val="00042448"/>
    <w:rsid w:val="00042CBE"/>
    <w:rsid w:val="00042D53"/>
    <w:rsid w:val="00042D94"/>
    <w:rsid w:val="00042FB3"/>
    <w:rsid w:val="00043389"/>
    <w:rsid w:val="0004357C"/>
    <w:rsid w:val="00043745"/>
    <w:rsid w:val="00043752"/>
    <w:rsid w:val="0004396A"/>
    <w:rsid w:val="0004396C"/>
    <w:rsid w:val="00044186"/>
    <w:rsid w:val="0004467C"/>
    <w:rsid w:val="000449DF"/>
    <w:rsid w:val="000449F9"/>
    <w:rsid w:val="00044A13"/>
    <w:rsid w:val="00044CE9"/>
    <w:rsid w:val="00044D94"/>
    <w:rsid w:val="00044E3E"/>
    <w:rsid w:val="00044EEB"/>
    <w:rsid w:val="00044F7E"/>
    <w:rsid w:val="00045073"/>
    <w:rsid w:val="00045376"/>
    <w:rsid w:val="0004537C"/>
    <w:rsid w:val="00045789"/>
    <w:rsid w:val="000459D2"/>
    <w:rsid w:val="00046413"/>
    <w:rsid w:val="000466DA"/>
    <w:rsid w:val="00046C8A"/>
    <w:rsid w:val="00046D95"/>
    <w:rsid w:val="00046E10"/>
    <w:rsid w:val="00046EE0"/>
    <w:rsid w:val="000477AD"/>
    <w:rsid w:val="00047ACF"/>
    <w:rsid w:val="00047CD3"/>
    <w:rsid w:val="00050E0A"/>
    <w:rsid w:val="00050F5A"/>
    <w:rsid w:val="000510C4"/>
    <w:rsid w:val="0005159E"/>
    <w:rsid w:val="000518A1"/>
    <w:rsid w:val="00051E24"/>
    <w:rsid w:val="00051FA2"/>
    <w:rsid w:val="00052424"/>
    <w:rsid w:val="0005278D"/>
    <w:rsid w:val="000527AB"/>
    <w:rsid w:val="00052963"/>
    <w:rsid w:val="000531F5"/>
    <w:rsid w:val="000532E1"/>
    <w:rsid w:val="000534D8"/>
    <w:rsid w:val="0005365B"/>
    <w:rsid w:val="0005384B"/>
    <w:rsid w:val="00053875"/>
    <w:rsid w:val="00053A8C"/>
    <w:rsid w:val="00053F02"/>
    <w:rsid w:val="00054125"/>
    <w:rsid w:val="000541BE"/>
    <w:rsid w:val="00054773"/>
    <w:rsid w:val="0005478C"/>
    <w:rsid w:val="0005479C"/>
    <w:rsid w:val="000547DA"/>
    <w:rsid w:val="000547F8"/>
    <w:rsid w:val="00054858"/>
    <w:rsid w:val="000549C9"/>
    <w:rsid w:val="000549D4"/>
    <w:rsid w:val="00054C2A"/>
    <w:rsid w:val="00054C44"/>
    <w:rsid w:val="00054CB2"/>
    <w:rsid w:val="00054DA4"/>
    <w:rsid w:val="000553B8"/>
    <w:rsid w:val="00055635"/>
    <w:rsid w:val="0005592B"/>
    <w:rsid w:val="00055AD5"/>
    <w:rsid w:val="00055CE8"/>
    <w:rsid w:val="000560D4"/>
    <w:rsid w:val="00056173"/>
    <w:rsid w:val="00056211"/>
    <w:rsid w:val="00056217"/>
    <w:rsid w:val="000564D7"/>
    <w:rsid w:val="0005666A"/>
    <w:rsid w:val="000566B9"/>
    <w:rsid w:val="0005679D"/>
    <w:rsid w:val="00056814"/>
    <w:rsid w:val="000569B2"/>
    <w:rsid w:val="00056B4A"/>
    <w:rsid w:val="00056D6E"/>
    <w:rsid w:val="00056E9A"/>
    <w:rsid w:val="000571CD"/>
    <w:rsid w:val="0005751B"/>
    <w:rsid w:val="00057716"/>
    <w:rsid w:val="0005795B"/>
    <w:rsid w:val="0006012C"/>
    <w:rsid w:val="000603AF"/>
    <w:rsid w:val="000609DD"/>
    <w:rsid w:val="00060C0A"/>
    <w:rsid w:val="00060D8E"/>
    <w:rsid w:val="00060DEB"/>
    <w:rsid w:val="00060E00"/>
    <w:rsid w:val="00060EBE"/>
    <w:rsid w:val="0006137F"/>
    <w:rsid w:val="000617C1"/>
    <w:rsid w:val="000617F5"/>
    <w:rsid w:val="00061870"/>
    <w:rsid w:val="00061B96"/>
    <w:rsid w:val="00061BFC"/>
    <w:rsid w:val="00061ED2"/>
    <w:rsid w:val="00061FF0"/>
    <w:rsid w:val="0006227F"/>
    <w:rsid w:val="00062398"/>
    <w:rsid w:val="00062921"/>
    <w:rsid w:val="00062CA9"/>
    <w:rsid w:val="00062CEA"/>
    <w:rsid w:val="00062E2D"/>
    <w:rsid w:val="00062E4A"/>
    <w:rsid w:val="00063120"/>
    <w:rsid w:val="000634B6"/>
    <w:rsid w:val="00063657"/>
    <w:rsid w:val="000636CF"/>
    <w:rsid w:val="00063772"/>
    <w:rsid w:val="0006388D"/>
    <w:rsid w:val="0006426B"/>
    <w:rsid w:val="0006434D"/>
    <w:rsid w:val="000645A8"/>
    <w:rsid w:val="00064931"/>
    <w:rsid w:val="00064AE5"/>
    <w:rsid w:val="000650B1"/>
    <w:rsid w:val="0006527F"/>
    <w:rsid w:val="000653E9"/>
    <w:rsid w:val="00065477"/>
    <w:rsid w:val="00065683"/>
    <w:rsid w:val="0006591E"/>
    <w:rsid w:val="000659C2"/>
    <w:rsid w:val="00065AA3"/>
    <w:rsid w:val="00065B17"/>
    <w:rsid w:val="00066084"/>
    <w:rsid w:val="000666D0"/>
    <w:rsid w:val="00066B21"/>
    <w:rsid w:val="000672D6"/>
    <w:rsid w:val="00067460"/>
    <w:rsid w:val="00067487"/>
    <w:rsid w:val="000676FE"/>
    <w:rsid w:val="0006778E"/>
    <w:rsid w:val="000677A6"/>
    <w:rsid w:val="000677BD"/>
    <w:rsid w:val="0006785A"/>
    <w:rsid w:val="000678F7"/>
    <w:rsid w:val="00067924"/>
    <w:rsid w:val="00067A4C"/>
    <w:rsid w:val="00067B33"/>
    <w:rsid w:val="00067DD3"/>
    <w:rsid w:val="000703DD"/>
    <w:rsid w:val="00070415"/>
    <w:rsid w:val="00070499"/>
    <w:rsid w:val="000704A4"/>
    <w:rsid w:val="0007076E"/>
    <w:rsid w:val="00070CBE"/>
    <w:rsid w:val="00070CC7"/>
    <w:rsid w:val="00070DB7"/>
    <w:rsid w:val="00070ED2"/>
    <w:rsid w:val="000712A4"/>
    <w:rsid w:val="0007192E"/>
    <w:rsid w:val="00071BCD"/>
    <w:rsid w:val="00071C18"/>
    <w:rsid w:val="00071CB6"/>
    <w:rsid w:val="00071DEF"/>
    <w:rsid w:val="00072138"/>
    <w:rsid w:val="0007223A"/>
    <w:rsid w:val="000722ED"/>
    <w:rsid w:val="00072433"/>
    <w:rsid w:val="000724A4"/>
    <w:rsid w:val="00072945"/>
    <w:rsid w:val="00072C4C"/>
    <w:rsid w:val="00072C9E"/>
    <w:rsid w:val="00072CDD"/>
    <w:rsid w:val="0007311A"/>
    <w:rsid w:val="0007380C"/>
    <w:rsid w:val="00073E53"/>
    <w:rsid w:val="00073EF0"/>
    <w:rsid w:val="00073F65"/>
    <w:rsid w:val="000740AF"/>
    <w:rsid w:val="000746FF"/>
    <w:rsid w:val="00074720"/>
    <w:rsid w:val="000747BF"/>
    <w:rsid w:val="00074CC4"/>
    <w:rsid w:val="0007513C"/>
    <w:rsid w:val="00075279"/>
    <w:rsid w:val="000753EF"/>
    <w:rsid w:val="00075739"/>
    <w:rsid w:val="00075816"/>
    <w:rsid w:val="00075C2F"/>
    <w:rsid w:val="00075D90"/>
    <w:rsid w:val="00075DFC"/>
    <w:rsid w:val="0007627A"/>
    <w:rsid w:val="000763CF"/>
    <w:rsid w:val="00076680"/>
    <w:rsid w:val="0007674D"/>
    <w:rsid w:val="00076CA6"/>
    <w:rsid w:val="00076E41"/>
    <w:rsid w:val="00076EC3"/>
    <w:rsid w:val="000774D6"/>
    <w:rsid w:val="0007772B"/>
    <w:rsid w:val="00077B6B"/>
    <w:rsid w:val="00077C9D"/>
    <w:rsid w:val="00077F95"/>
    <w:rsid w:val="00077FC5"/>
    <w:rsid w:val="00080629"/>
    <w:rsid w:val="0008068C"/>
    <w:rsid w:val="0008073E"/>
    <w:rsid w:val="0008087F"/>
    <w:rsid w:val="000809D2"/>
    <w:rsid w:val="00080FCC"/>
    <w:rsid w:val="0008142A"/>
    <w:rsid w:val="000814CC"/>
    <w:rsid w:val="000814CD"/>
    <w:rsid w:val="00081EA8"/>
    <w:rsid w:val="000822CE"/>
    <w:rsid w:val="000822F5"/>
    <w:rsid w:val="000827D0"/>
    <w:rsid w:val="00082855"/>
    <w:rsid w:val="00082BA5"/>
    <w:rsid w:val="00082DA2"/>
    <w:rsid w:val="00082E11"/>
    <w:rsid w:val="00082F63"/>
    <w:rsid w:val="0008304C"/>
    <w:rsid w:val="000830E0"/>
    <w:rsid w:val="00083274"/>
    <w:rsid w:val="0008346E"/>
    <w:rsid w:val="00083706"/>
    <w:rsid w:val="000839A3"/>
    <w:rsid w:val="00084587"/>
    <w:rsid w:val="000847DF"/>
    <w:rsid w:val="0008497C"/>
    <w:rsid w:val="00084C3E"/>
    <w:rsid w:val="00084EA5"/>
    <w:rsid w:val="00084F5D"/>
    <w:rsid w:val="00084FC0"/>
    <w:rsid w:val="000852E6"/>
    <w:rsid w:val="0008542D"/>
    <w:rsid w:val="00085942"/>
    <w:rsid w:val="00085ABC"/>
    <w:rsid w:val="000868D4"/>
    <w:rsid w:val="0008696D"/>
    <w:rsid w:val="00086A6B"/>
    <w:rsid w:val="00086ABE"/>
    <w:rsid w:val="00086D9C"/>
    <w:rsid w:val="00086DC4"/>
    <w:rsid w:val="00086E15"/>
    <w:rsid w:val="00087199"/>
    <w:rsid w:val="00087571"/>
    <w:rsid w:val="00087ABC"/>
    <w:rsid w:val="00087B97"/>
    <w:rsid w:val="00087ECA"/>
    <w:rsid w:val="0009002A"/>
    <w:rsid w:val="0009009C"/>
    <w:rsid w:val="00090141"/>
    <w:rsid w:val="000901C2"/>
    <w:rsid w:val="0009046E"/>
    <w:rsid w:val="000904B3"/>
    <w:rsid w:val="0009073A"/>
    <w:rsid w:val="000907AE"/>
    <w:rsid w:val="00090ACF"/>
    <w:rsid w:val="00090E38"/>
    <w:rsid w:val="00091362"/>
    <w:rsid w:val="000913DE"/>
    <w:rsid w:val="000914AA"/>
    <w:rsid w:val="0009151F"/>
    <w:rsid w:val="00091B2B"/>
    <w:rsid w:val="00091CDB"/>
    <w:rsid w:val="0009298A"/>
    <w:rsid w:val="00092B10"/>
    <w:rsid w:val="00092D9B"/>
    <w:rsid w:val="00092DFE"/>
    <w:rsid w:val="000931B9"/>
    <w:rsid w:val="000932AB"/>
    <w:rsid w:val="000934C6"/>
    <w:rsid w:val="0009351C"/>
    <w:rsid w:val="0009352D"/>
    <w:rsid w:val="00093581"/>
    <w:rsid w:val="000935B3"/>
    <w:rsid w:val="000937D2"/>
    <w:rsid w:val="00094110"/>
    <w:rsid w:val="000941E6"/>
    <w:rsid w:val="00094303"/>
    <w:rsid w:val="0009432F"/>
    <w:rsid w:val="000943F3"/>
    <w:rsid w:val="000948A1"/>
    <w:rsid w:val="000948B4"/>
    <w:rsid w:val="00094A65"/>
    <w:rsid w:val="00094D65"/>
    <w:rsid w:val="000950B5"/>
    <w:rsid w:val="000953C9"/>
    <w:rsid w:val="00095548"/>
    <w:rsid w:val="000959E3"/>
    <w:rsid w:val="00095C41"/>
    <w:rsid w:val="00095D12"/>
    <w:rsid w:val="00095FF5"/>
    <w:rsid w:val="00096230"/>
    <w:rsid w:val="0009645E"/>
    <w:rsid w:val="0009681B"/>
    <w:rsid w:val="000968B1"/>
    <w:rsid w:val="000969C7"/>
    <w:rsid w:val="00096A19"/>
    <w:rsid w:val="00096BBB"/>
    <w:rsid w:val="00096CC7"/>
    <w:rsid w:val="00096CE7"/>
    <w:rsid w:val="0009730B"/>
    <w:rsid w:val="00097962"/>
    <w:rsid w:val="00097AB4"/>
    <w:rsid w:val="00097BC6"/>
    <w:rsid w:val="00097E20"/>
    <w:rsid w:val="00097E35"/>
    <w:rsid w:val="000A0437"/>
    <w:rsid w:val="000A0473"/>
    <w:rsid w:val="000A08FB"/>
    <w:rsid w:val="000A0A0F"/>
    <w:rsid w:val="000A0B02"/>
    <w:rsid w:val="000A0F18"/>
    <w:rsid w:val="000A0F44"/>
    <w:rsid w:val="000A0FBB"/>
    <w:rsid w:val="000A1195"/>
    <w:rsid w:val="000A11C6"/>
    <w:rsid w:val="000A13C5"/>
    <w:rsid w:val="000A15D4"/>
    <w:rsid w:val="000A1690"/>
    <w:rsid w:val="000A17E5"/>
    <w:rsid w:val="000A1935"/>
    <w:rsid w:val="000A19AC"/>
    <w:rsid w:val="000A1A99"/>
    <w:rsid w:val="000A1B3D"/>
    <w:rsid w:val="000A1CB3"/>
    <w:rsid w:val="000A1F9A"/>
    <w:rsid w:val="000A2025"/>
    <w:rsid w:val="000A20C5"/>
    <w:rsid w:val="000A25C1"/>
    <w:rsid w:val="000A262A"/>
    <w:rsid w:val="000A2FCE"/>
    <w:rsid w:val="000A31CB"/>
    <w:rsid w:val="000A33F0"/>
    <w:rsid w:val="000A371A"/>
    <w:rsid w:val="000A3796"/>
    <w:rsid w:val="000A3A61"/>
    <w:rsid w:val="000A4240"/>
    <w:rsid w:val="000A4459"/>
    <w:rsid w:val="000A4C00"/>
    <w:rsid w:val="000A528B"/>
    <w:rsid w:val="000A52FC"/>
    <w:rsid w:val="000A55FE"/>
    <w:rsid w:val="000A5CDB"/>
    <w:rsid w:val="000A60AB"/>
    <w:rsid w:val="000A6228"/>
    <w:rsid w:val="000A6440"/>
    <w:rsid w:val="000A648B"/>
    <w:rsid w:val="000A6697"/>
    <w:rsid w:val="000A67BA"/>
    <w:rsid w:val="000A689D"/>
    <w:rsid w:val="000A692B"/>
    <w:rsid w:val="000A69F9"/>
    <w:rsid w:val="000A6AFA"/>
    <w:rsid w:val="000A72A8"/>
    <w:rsid w:val="000A7605"/>
    <w:rsid w:val="000A76FF"/>
    <w:rsid w:val="000A7758"/>
    <w:rsid w:val="000A7FBF"/>
    <w:rsid w:val="000B024B"/>
    <w:rsid w:val="000B025F"/>
    <w:rsid w:val="000B05AB"/>
    <w:rsid w:val="000B05E8"/>
    <w:rsid w:val="000B081F"/>
    <w:rsid w:val="000B0E1D"/>
    <w:rsid w:val="000B1136"/>
    <w:rsid w:val="000B133F"/>
    <w:rsid w:val="000B1494"/>
    <w:rsid w:val="000B18E9"/>
    <w:rsid w:val="000B1AAE"/>
    <w:rsid w:val="000B1BCB"/>
    <w:rsid w:val="000B1C0A"/>
    <w:rsid w:val="000B203A"/>
    <w:rsid w:val="000B236D"/>
    <w:rsid w:val="000B25B6"/>
    <w:rsid w:val="000B272D"/>
    <w:rsid w:val="000B2775"/>
    <w:rsid w:val="000B2873"/>
    <w:rsid w:val="000B2A90"/>
    <w:rsid w:val="000B2E69"/>
    <w:rsid w:val="000B2EB7"/>
    <w:rsid w:val="000B328F"/>
    <w:rsid w:val="000B3649"/>
    <w:rsid w:val="000B369C"/>
    <w:rsid w:val="000B37D8"/>
    <w:rsid w:val="000B38B7"/>
    <w:rsid w:val="000B392D"/>
    <w:rsid w:val="000B3E40"/>
    <w:rsid w:val="000B3E75"/>
    <w:rsid w:val="000B40E2"/>
    <w:rsid w:val="000B416B"/>
    <w:rsid w:val="000B431A"/>
    <w:rsid w:val="000B47B8"/>
    <w:rsid w:val="000B4859"/>
    <w:rsid w:val="000B4AA2"/>
    <w:rsid w:val="000B4ADE"/>
    <w:rsid w:val="000B5226"/>
    <w:rsid w:val="000B5296"/>
    <w:rsid w:val="000B56B0"/>
    <w:rsid w:val="000B5DFA"/>
    <w:rsid w:val="000B5DFD"/>
    <w:rsid w:val="000B5EA3"/>
    <w:rsid w:val="000B6260"/>
    <w:rsid w:val="000B629B"/>
    <w:rsid w:val="000B6356"/>
    <w:rsid w:val="000B6AD2"/>
    <w:rsid w:val="000B6C6B"/>
    <w:rsid w:val="000B6CB8"/>
    <w:rsid w:val="000B6D46"/>
    <w:rsid w:val="000B6D54"/>
    <w:rsid w:val="000B6EF7"/>
    <w:rsid w:val="000B727B"/>
    <w:rsid w:val="000B78A2"/>
    <w:rsid w:val="000B7A2B"/>
    <w:rsid w:val="000B7A85"/>
    <w:rsid w:val="000B7C54"/>
    <w:rsid w:val="000C003D"/>
    <w:rsid w:val="000C0177"/>
    <w:rsid w:val="000C01A7"/>
    <w:rsid w:val="000C0329"/>
    <w:rsid w:val="000C0330"/>
    <w:rsid w:val="000C0365"/>
    <w:rsid w:val="000C049F"/>
    <w:rsid w:val="000C08CA"/>
    <w:rsid w:val="000C0D7D"/>
    <w:rsid w:val="000C175B"/>
    <w:rsid w:val="000C17CB"/>
    <w:rsid w:val="000C1878"/>
    <w:rsid w:val="000C1B07"/>
    <w:rsid w:val="000C1B2A"/>
    <w:rsid w:val="000C1BBD"/>
    <w:rsid w:val="000C1BF0"/>
    <w:rsid w:val="000C1C45"/>
    <w:rsid w:val="000C1D32"/>
    <w:rsid w:val="000C1FEB"/>
    <w:rsid w:val="000C207D"/>
    <w:rsid w:val="000C2319"/>
    <w:rsid w:val="000C241D"/>
    <w:rsid w:val="000C2533"/>
    <w:rsid w:val="000C2541"/>
    <w:rsid w:val="000C2545"/>
    <w:rsid w:val="000C2690"/>
    <w:rsid w:val="000C270B"/>
    <w:rsid w:val="000C2ABA"/>
    <w:rsid w:val="000C2B59"/>
    <w:rsid w:val="000C2B78"/>
    <w:rsid w:val="000C2BAA"/>
    <w:rsid w:val="000C2DA2"/>
    <w:rsid w:val="000C30C3"/>
    <w:rsid w:val="000C3557"/>
    <w:rsid w:val="000C3827"/>
    <w:rsid w:val="000C3B21"/>
    <w:rsid w:val="000C3CE1"/>
    <w:rsid w:val="000C3E25"/>
    <w:rsid w:val="000C3E9B"/>
    <w:rsid w:val="000C42CC"/>
    <w:rsid w:val="000C462F"/>
    <w:rsid w:val="000C48B8"/>
    <w:rsid w:val="000C4F4F"/>
    <w:rsid w:val="000C517D"/>
    <w:rsid w:val="000C54F1"/>
    <w:rsid w:val="000C5711"/>
    <w:rsid w:val="000C5866"/>
    <w:rsid w:val="000C5887"/>
    <w:rsid w:val="000C58C3"/>
    <w:rsid w:val="000C5A08"/>
    <w:rsid w:val="000C5E3B"/>
    <w:rsid w:val="000C5FE5"/>
    <w:rsid w:val="000C620C"/>
    <w:rsid w:val="000C63D7"/>
    <w:rsid w:val="000C6547"/>
    <w:rsid w:val="000C660A"/>
    <w:rsid w:val="000C679D"/>
    <w:rsid w:val="000C6907"/>
    <w:rsid w:val="000C70D3"/>
    <w:rsid w:val="000C711E"/>
    <w:rsid w:val="000C7427"/>
    <w:rsid w:val="000C75B8"/>
    <w:rsid w:val="000C7B89"/>
    <w:rsid w:val="000C7CA4"/>
    <w:rsid w:val="000C7F8B"/>
    <w:rsid w:val="000C7F97"/>
    <w:rsid w:val="000C7FC7"/>
    <w:rsid w:val="000C7FFB"/>
    <w:rsid w:val="000D000E"/>
    <w:rsid w:val="000D029E"/>
    <w:rsid w:val="000D0345"/>
    <w:rsid w:val="000D0E4B"/>
    <w:rsid w:val="000D0F16"/>
    <w:rsid w:val="000D0FE0"/>
    <w:rsid w:val="000D14D1"/>
    <w:rsid w:val="000D1596"/>
    <w:rsid w:val="000D1602"/>
    <w:rsid w:val="000D1687"/>
    <w:rsid w:val="000D1A41"/>
    <w:rsid w:val="000D1CA5"/>
    <w:rsid w:val="000D1EB1"/>
    <w:rsid w:val="000D202E"/>
    <w:rsid w:val="000D2367"/>
    <w:rsid w:val="000D260E"/>
    <w:rsid w:val="000D261F"/>
    <w:rsid w:val="000D26F8"/>
    <w:rsid w:val="000D28DC"/>
    <w:rsid w:val="000D2C59"/>
    <w:rsid w:val="000D2E13"/>
    <w:rsid w:val="000D30D1"/>
    <w:rsid w:val="000D397E"/>
    <w:rsid w:val="000D3A53"/>
    <w:rsid w:val="000D3B15"/>
    <w:rsid w:val="000D405F"/>
    <w:rsid w:val="000D410C"/>
    <w:rsid w:val="000D4241"/>
    <w:rsid w:val="000D425F"/>
    <w:rsid w:val="000D43C6"/>
    <w:rsid w:val="000D4501"/>
    <w:rsid w:val="000D45AA"/>
    <w:rsid w:val="000D45C5"/>
    <w:rsid w:val="000D4A11"/>
    <w:rsid w:val="000D4F03"/>
    <w:rsid w:val="000D51EB"/>
    <w:rsid w:val="000D5BEB"/>
    <w:rsid w:val="000D5C38"/>
    <w:rsid w:val="000D5F2C"/>
    <w:rsid w:val="000D64F8"/>
    <w:rsid w:val="000D66DB"/>
    <w:rsid w:val="000D6D8C"/>
    <w:rsid w:val="000D6EA1"/>
    <w:rsid w:val="000D76EF"/>
    <w:rsid w:val="000E00E0"/>
    <w:rsid w:val="000E0487"/>
    <w:rsid w:val="000E0539"/>
    <w:rsid w:val="000E0595"/>
    <w:rsid w:val="000E0B6C"/>
    <w:rsid w:val="000E0EB9"/>
    <w:rsid w:val="000E154D"/>
    <w:rsid w:val="000E1840"/>
    <w:rsid w:val="000E1CE3"/>
    <w:rsid w:val="000E1F3D"/>
    <w:rsid w:val="000E23CA"/>
    <w:rsid w:val="000E286D"/>
    <w:rsid w:val="000E29C5"/>
    <w:rsid w:val="000E2C9C"/>
    <w:rsid w:val="000E3059"/>
    <w:rsid w:val="000E335C"/>
    <w:rsid w:val="000E356D"/>
    <w:rsid w:val="000E3662"/>
    <w:rsid w:val="000E3A72"/>
    <w:rsid w:val="000E3AE3"/>
    <w:rsid w:val="000E4265"/>
    <w:rsid w:val="000E4470"/>
    <w:rsid w:val="000E44EC"/>
    <w:rsid w:val="000E4851"/>
    <w:rsid w:val="000E48EC"/>
    <w:rsid w:val="000E4C89"/>
    <w:rsid w:val="000E5021"/>
    <w:rsid w:val="000E5083"/>
    <w:rsid w:val="000E511F"/>
    <w:rsid w:val="000E56B4"/>
    <w:rsid w:val="000E5700"/>
    <w:rsid w:val="000E592B"/>
    <w:rsid w:val="000E593E"/>
    <w:rsid w:val="000E5CB2"/>
    <w:rsid w:val="000E5D1A"/>
    <w:rsid w:val="000E5D72"/>
    <w:rsid w:val="000E6189"/>
    <w:rsid w:val="000E6485"/>
    <w:rsid w:val="000E64A6"/>
    <w:rsid w:val="000E669F"/>
    <w:rsid w:val="000E6754"/>
    <w:rsid w:val="000E67E5"/>
    <w:rsid w:val="000E6B5A"/>
    <w:rsid w:val="000E7042"/>
    <w:rsid w:val="000E7045"/>
    <w:rsid w:val="000E70D7"/>
    <w:rsid w:val="000E7482"/>
    <w:rsid w:val="000E7869"/>
    <w:rsid w:val="000E78D4"/>
    <w:rsid w:val="000E793E"/>
    <w:rsid w:val="000E7A59"/>
    <w:rsid w:val="000E7C75"/>
    <w:rsid w:val="000E7D59"/>
    <w:rsid w:val="000F02BD"/>
    <w:rsid w:val="000F03A3"/>
    <w:rsid w:val="000F1021"/>
    <w:rsid w:val="000F143A"/>
    <w:rsid w:val="000F173B"/>
    <w:rsid w:val="000F1794"/>
    <w:rsid w:val="000F1ACF"/>
    <w:rsid w:val="000F1B01"/>
    <w:rsid w:val="000F2B48"/>
    <w:rsid w:val="000F2B63"/>
    <w:rsid w:val="000F2E53"/>
    <w:rsid w:val="000F2F68"/>
    <w:rsid w:val="000F379F"/>
    <w:rsid w:val="000F3DE0"/>
    <w:rsid w:val="000F3E68"/>
    <w:rsid w:val="000F40AA"/>
    <w:rsid w:val="000F4910"/>
    <w:rsid w:val="000F49E9"/>
    <w:rsid w:val="000F4D0E"/>
    <w:rsid w:val="000F4D12"/>
    <w:rsid w:val="000F4DC3"/>
    <w:rsid w:val="000F4F5B"/>
    <w:rsid w:val="000F5358"/>
    <w:rsid w:val="000F54FB"/>
    <w:rsid w:val="000F5799"/>
    <w:rsid w:val="000F58AB"/>
    <w:rsid w:val="000F5A28"/>
    <w:rsid w:val="000F5A32"/>
    <w:rsid w:val="000F5B82"/>
    <w:rsid w:val="000F5C47"/>
    <w:rsid w:val="000F6309"/>
    <w:rsid w:val="000F6320"/>
    <w:rsid w:val="000F63C3"/>
    <w:rsid w:val="000F63DD"/>
    <w:rsid w:val="000F6598"/>
    <w:rsid w:val="000F6825"/>
    <w:rsid w:val="000F68D3"/>
    <w:rsid w:val="000F6975"/>
    <w:rsid w:val="000F69D9"/>
    <w:rsid w:val="000F6A39"/>
    <w:rsid w:val="000F6C61"/>
    <w:rsid w:val="000F6E77"/>
    <w:rsid w:val="000F6FD5"/>
    <w:rsid w:val="000F713F"/>
    <w:rsid w:val="000F72F1"/>
    <w:rsid w:val="000F737B"/>
    <w:rsid w:val="000F7496"/>
    <w:rsid w:val="000F77BE"/>
    <w:rsid w:val="000F78D2"/>
    <w:rsid w:val="000F7A83"/>
    <w:rsid w:val="000F7CB5"/>
    <w:rsid w:val="00100078"/>
    <w:rsid w:val="001001E0"/>
    <w:rsid w:val="0010026E"/>
    <w:rsid w:val="00100498"/>
    <w:rsid w:val="001005AF"/>
    <w:rsid w:val="001009A5"/>
    <w:rsid w:val="001009FF"/>
    <w:rsid w:val="001018E5"/>
    <w:rsid w:val="00101B79"/>
    <w:rsid w:val="00101D48"/>
    <w:rsid w:val="0010270B"/>
    <w:rsid w:val="00102A80"/>
    <w:rsid w:val="00102C71"/>
    <w:rsid w:val="00102DD7"/>
    <w:rsid w:val="00102EE6"/>
    <w:rsid w:val="001032D5"/>
    <w:rsid w:val="00103379"/>
    <w:rsid w:val="00103669"/>
    <w:rsid w:val="0010367B"/>
    <w:rsid w:val="00103A6B"/>
    <w:rsid w:val="00103A6C"/>
    <w:rsid w:val="00103D9B"/>
    <w:rsid w:val="00103DDA"/>
    <w:rsid w:val="00103E3B"/>
    <w:rsid w:val="00103F93"/>
    <w:rsid w:val="0010427F"/>
    <w:rsid w:val="001045E8"/>
    <w:rsid w:val="0010475D"/>
    <w:rsid w:val="0010495F"/>
    <w:rsid w:val="00104BF2"/>
    <w:rsid w:val="00104E83"/>
    <w:rsid w:val="00104EAF"/>
    <w:rsid w:val="00104FB2"/>
    <w:rsid w:val="00105009"/>
    <w:rsid w:val="00105ECA"/>
    <w:rsid w:val="00106036"/>
    <w:rsid w:val="0010604F"/>
    <w:rsid w:val="00106078"/>
    <w:rsid w:val="001061FF"/>
    <w:rsid w:val="00106B1A"/>
    <w:rsid w:val="00106BFF"/>
    <w:rsid w:val="00106D26"/>
    <w:rsid w:val="00106E07"/>
    <w:rsid w:val="00106F38"/>
    <w:rsid w:val="0010717C"/>
    <w:rsid w:val="001072B2"/>
    <w:rsid w:val="00107313"/>
    <w:rsid w:val="0010736C"/>
    <w:rsid w:val="001079FF"/>
    <w:rsid w:val="00107C67"/>
    <w:rsid w:val="00107C75"/>
    <w:rsid w:val="00107DDF"/>
    <w:rsid w:val="00107F8E"/>
    <w:rsid w:val="001102C0"/>
    <w:rsid w:val="001104C4"/>
    <w:rsid w:val="001105AA"/>
    <w:rsid w:val="00110CC4"/>
    <w:rsid w:val="00110DFD"/>
    <w:rsid w:val="00110E1B"/>
    <w:rsid w:val="00110EFD"/>
    <w:rsid w:val="00111063"/>
    <w:rsid w:val="001111C0"/>
    <w:rsid w:val="0011146B"/>
    <w:rsid w:val="0011151F"/>
    <w:rsid w:val="00111682"/>
    <w:rsid w:val="00111751"/>
    <w:rsid w:val="00111A80"/>
    <w:rsid w:val="00111B7A"/>
    <w:rsid w:val="00111F49"/>
    <w:rsid w:val="00112052"/>
    <w:rsid w:val="001120B4"/>
    <w:rsid w:val="0011253F"/>
    <w:rsid w:val="00112541"/>
    <w:rsid w:val="001125DF"/>
    <w:rsid w:val="0011270A"/>
    <w:rsid w:val="00112EEE"/>
    <w:rsid w:val="0011323A"/>
    <w:rsid w:val="0011325D"/>
    <w:rsid w:val="00113647"/>
    <w:rsid w:val="00113675"/>
    <w:rsid w:val="00113943"/>
    <w:rsid w:val="00113D04"/>
    <w:rsid w:val="00113D19"/>
    <w:rsid w:val="001141A7"/>
    <w:rsid w:val="001146A0"/>
    <w:rsid w:val="001147A8"/>
    <w:rsid w:val="0011494D"/>
    <w:rsid w:val="00114DB7"/>
    <w:rsid w:val="00114FDF"/>
    <w:rsid w:val="00115538"/>
    <w:rsid w:val="00115BB3"/>
    <w:rsid w:val="00115E58"/>
    <w:rsid w:val="00115FAD"/>
    <w:rsid w:val="0011622F"/>
    <w:rsid w:val="00116630"/>
    <w:rsid w:val="00116DAF"/>
    <w:rsid w:val="00116DE2"/>
    <w:rsid w:val="001173A3"/>
    <w:rsid w:val="001173EF"/>
    <w:rsid w:val="00117710"/>
    <w:rsid w:val="00117751"/>
    <w:rsid w:val="001179E3"/>
    <w:rsid w:val="00117A50"/>
    <w:rsid w:val="00117CC8"/>
    <w:rsid w:val="00120091"/>
    <w:rsid w:val="001204C3"/>
    <w:rsid w:val="00120606"/>
    <w:rsid w:val="001207DD"/>
    <w:rsid w:val="001215AD"/>
    <w:rsid w:val="00121896"/>
    <w:rsid w:val="00121BA6"/>
    <w:rsid w:val="00121DC2"/>
    <w:rsid w:val="00121EA5"/>
    <w:rsid w:val="00122344"/>
    <w:rsid w:val="00122A27"/>
    <w:rsid w:val="00122A69"/>
    <w:rsid w:val="00122AC1"/>
    <w:rsid w:val="00122EE2"/>
    <w:rsid w:val="001231A4"/>
    <w:rsid w:val="001232F3"/>
    <w:rsid w:val="00123302"/>
    <w:rsid w:val="00123376"/>
    <w:rsid w:val="001235C7"/>
    <w:rsid w:val="00123668"/>
    <w:rsid w:val="001236ED"/>
    <w:rsid w:val="001238C9"/>
    <w:rsid w:val="00123EEE"/>
    <w:rsid w:val="00124038"/>
    <w:rsid w:val="001244EE"/>
    <w:rsid w:val="001245C8"/>
    <w:rsid w:val="001249A9"/>
    <w:rsid w:val="00124BDD"/>
    <w:rsid w:val="00124F02"/>
    <w:rsid w:val="00124F40"/>
    <w:rsid w:val="00125616"/>
    <w:rsid w:val="00125627"/>
    <w:rsid w:val="00125660"/>
    <w:rsid w:val="00125B93"/>
    <w:rsid w:val="0012619D"/>
    <w:rsid w:val="00126225"/>
    <w:rsid w:val="00126C9F"/>
    <w:rsid w:val="00126D48"/>
    <w:rsid w:val="00126D62"/>
    <w:rsid w:val="00127021"/>
    <w:rsid w:val="00127172"/>
    <w:rsid w:val="00127182"/>
    <w:rsid w:val="001271FC"/>
    <w:rsid w:val="0012723A"/>
    <w:rsid w:val="00127367"/>
    <w:rsid w:val="0012745D"/>
    <w:rsid w:val="001274F6"/>
    <w:rsid w:val="0012753E"/>
    <w:rsid w:val="00127692"/>
    <w:rsid w:val="0012781A"/>
    <w:rsid w:val="001278BE"/>
    <w:rsid w:val="001279BF"/>
    <w:rsid w:val="001302EF"/>
    <w:rsid w:val="001308F6"/>
    <w:rsid w:val="00130BEB"/>
    <w:rsid w:val="00130C49"/>
    <w:rsid w:val="001310C8"/>
    <w:rsid w:val="001311AB"/>
    <w:rsid w:val="00131244"/>
    <w:rsid w:val="0013146B"/>
    <w:rsid w:val="00131603"/>
    <w:rsid w:val="001316FD"/>
    <w:rsid w:val="001319BD"/>
    <w:rsid w:val="0013214E"/>
    <w:rsid w:val="00132193"/>
    <w:rsid w:val="00132483"/>
    <w:rsid w:val="001324F3"/>
    <w:rsid w:val="00132664"/>
    <w:rsid w:val="00132945"/>
    <w:rsid w:val="00132989"/>
    <w:rsid w:val="00132A3B"/>
    <w:rsid w:val="00132DBA"/>
    <w:rsid w:val="001331D1"/>
    <w:rsid w:val="001332B8"/>
    <w:rsid w:val="0013335C"/>
    <w:rsid w:val="001333DE"/>
    <w:rsid w:val="00133A00"/>
    <w:rsid w:val="00133BAE"/>
    <w:rsid w:val="00133E57"/>
    <w:rsid w:val="0013406E"/>
    <w:rsid w:val="001340F8"/>
    <w:rsid w:val="001342BF"/>
    <w:rsid w:val="00134498"/>
    <w:rsid w:val="00134A58"/>
    <w:rsid w:val="00134A8C"/>
    <w:rsid w:val="00135339"/>
    <w:rsid w:val="001353C1"/>
    <w:rsid w:val="00135711"/>
    <w:rsid w:val="001359BA"/>
    <w:rsid w:val="00135BCE"/>
    <w:rsid w:val="00135C5C"/>
    <w:rsid w:val="00135C84"/>
    <w:rsid w:val="00135D33"/>
    <w:rsid w:val="00135D36"/>
    <w:rsid w:val="001363CC"/>
    <w:rsid w:val="0013683D"/>
    <w:rsid w:val="001369E1"/>
    <w:rsid w:val="00136D28"/>
    <w:rsid w:val="00136DF7"/>
    <w:rsid w:val="00137064"/>
    <w:rsid w:val="0013714C"/>
    <w:rsid w:val="00137458"/>
    <w:rsid w:val="0013771D"/>
    <w:rsid w:val="001378B8"/>
    <w:rsid w:val="00137B6F"/>
    <w:rsid w:val="00140212"/>
    <w:rsid w:val="00140349"/>
    <w:rsid w:val="0014046F"/>
    <w:rsid w:val="001405C6"/>
    <w:rsid w:val="00140622"/>
    <w:rsid w:val="001406BF"/>
    <w:rsid w:val="00140A0C"/>
    <w:rsid w:val="00140C23"/>
    <w:rsid w:val="00141013"/>
    <w:rsid w:val="001410DF"/>
    <w:rsid w:val="001411C7"/>
    <w:rsid w:val="001413A3"/>
    <w:rsid w:val="001414B2"/>
    <w:rsid w:val="00141541"/>
    <w:rsid w:val="00141A52"/>
    <w:rsid w:val="00141FEE"/>
    <w:rsid w:val="00142705"/>
    <w:rsid w:val="001429EC"/>
    <w:rsid w:val="00142AFC"/>
    <w:rsid w:val="00142FD9"/>
    <w:rsid w:val="00143212"/>
    <w:rsid w:val="001435EF"/>
    <w:rsid w:val="0014379A"/>
    <w:rsid w:val="001437E0"/>
    <w:rsid w:val="00143833"/>
    <w:rsid w:val="001439BC"/>
    <w:rsid w:val="00143B3D"/>
    <w:rsid w:val="00143D4C"/>
    <w:rsid w:val="00143FB1"/>
    <w:rsid w:val="001442CE"/>
    <w:rsid w:val="001444BA"/>
    <w:rsid w:val="00144545"/>
    <w:rsid w:val="00144948"/>
    <w:rsid w:val="00144D58"/>
    <w:rsid w:val="00144E7F"/>
    <w:rsid w:val="001451C9"/>
    <w:rsid w:val="001451CF"/>
    <w:rsid w:val="00145478"/>
    <w:rsid w:val="00145516"/>
    <w:rsid w:val="00145A93"/>
    <w:rsid w:val="00145BFB"/>
    <w:rsid w:val="00146176"/>
    <w:rsid w:val="001462AD"/>
    <w:rsid w:val="001463B0"/>
    <w:rsid w:val="001467B2"/>
    <w:rsid w:val="00146910"/>
    <w:rsid w:val="001469E5"/>
    <w:rsid w:val="00146A79"/>
    <w:rsid w:val="00147296"/>
    <w:rsid w:val="001473E6"/>
    <w:rsid w:val="001477D5"/>
    <w:rsid w:val="00147A6B"/>
    <w:rsid w:val="00147DC1"/>
    <w:rsid w:val="00150239"/>
    <w:rsid w:val="0015025E"/>
    <w:rsid w:val="001507B0"/>
    <w:rsid w:val="00150D06"/>
    <w:rsid w:val="00150D92"/>
    <w:rsid w:val="00150D97"/>
    <w:rsid w:val="00150FB2"/>
    <w:rsid w:val="00151477"/>
    <w:rsid w:val="00151896"/>
    <w:rsid w:val="00151AD3"/>
    <w:rsid w:val="00151D48"/>
    <w:rsid w:val="00151D9C"/>
    <w:rsid w:val="00151EA2"/>
    <w:rsid w:val="00152294"/>
    <w:rsid w:val="00152499"/>
    <w:rsid w:val="0015251E"/>
    <w:rsid w:val="00153504"/>
    <w:rsid w:val="001535E9"/>
    <w:rsid w:val="0015378B"/>
    <w:rsid w:val="00153966"/>
    <w:rsid w:val="00153A93"/>
    <w:rsid w:val="00153ABB"/>
    <w:rsid w:val="00153BD3"/>
    <w:rsid w:val="00153FC0"/>
    <w:rsid w:val="001542C7"/>
    <w:rsid w:val="00154394"/>
    <w:rsid w:val="001545CE"/>
    <w:rsid w:val="001546C6"/>
    <w:rsid w:val="00154701"/>
    <w:rsid w:val="00154A2C"/>
    <w:rsid w:val="00154BAB"/>
    <w:rsid w:val="00154F82"/>
    <w:rsid w:val="00154F9C"/>
    <w:rsid w:val="00155125"/>
    <w:rsid w:val="001554A5"/>
    <w:rsid w:val="00155596"/>
    <w:rsid w:val="0015568D"/>
    <w:rsid w:val="001558AA"/>
    <w:rsid w:val="00155B94"/>
    <w:rsid w:val="00155E87"/>
    <w:rsid w:val="00155F77"/>
    <w:rsid w:val="00155F7B"/>
    <w:rsid w:val="00156078"/>
    <w:rsid w:val="001561C5"/>
    <w:rsid w:val="001565E2"/>
    <w:rsid w:val="00156934"/>
    <w:rsid w:val="0015699D"/>
    <w:rsid w:val="00156C07"/>
    <w:rsid w:val="00156F09"/>
    <w:rsid w:val="00157017"/>
    <w:rsid w:val="001572C3"/>
    <w:rsid w:val="0015766B"/>
    <w:rsid w:val="00157EA4"/>
    <w:rsid w:val="0016008F"/>
    <w:rsid w:val="0016009B"/>
    <w:rsid w:val="0016034D"/>
    <w:rsid w:val="0016052F"/>
    <w:rsid w:val="0016072A"/>
    <w:rsid w:val="00160AEA"/>
    <w:rsid w:val="00160CFE"/>
    <w:rsid w:val="00160D16"/>
    <w:rsid w:val="001610AE"/>
    <w:rsid w:val="00161430"/>
    <w:rsid w:val="001615B6"/>
    <w:rsid w:val="0016160D"/>
    <w:rsid w:val="00161866"/>
    <w:rsid w:val="0016187C"/>
    <w:rsid w:val="00161E0D"/>
    <w:rsid w:val="00161E1B"/>
    <w:rsid w:val="001621E0"/>
    <w:rsid w:val="001624D2"/>
    <w:rsid w:val="001625F9"/>
    <w:rsid w:val="001626B7"/>
    <w:rsid w:val="00162751"/>
    <w:rsid w:val="001627AC"/>
    <w:rsid w:val="00162815"/>
    <w:rsid w:val="00163222"/>
    <w:rsid w:val="00163259"/>
    <w:rsid w:val="0016328C"/>
    <w:rsid w:val="00163441"/>
    <w:rsid w:val="001634A4"/>
    <w:rsid w:val="00163555"/>
    <w:rsid w:val="0016360D"/>
    <w:rsid w:val="0016369E"/>
    <w:rsid w:val="001637EF"/>
    <w:rsid w:val="00163839"/>
    <w:rsid w:val="001638CC"/>
    <w:rsid w:val="00163BB2"/>
    <w:rsid w:val="00164176"/>
    <w:rsid w:val="001641A6"/>
    <w:rsid w:val="0016454C"/>
    <w:rsid w:val="001648AD"/>
    <w:rsid w:val="00164D2B"/>
    <w:rsid w:val="001651B2"/>
    <w:rsid w:val="00165313"/>
    <w:rsid w:val="00165598"/>
    <w:rsid w:val="0016589B"/>
    <w:rsid w:val="001659A2"/>
    <w:rsid w:val="001659B8"/>
    <w:rsid w:val="00165DD3"/>
    <w:rsid w:val="00166090"/>
    <w:rsid w:val="001660B4"/>
    <w:rsid w:val="00166148"/>
    <w:rsid w:val="001663B0"/>
    <w:rsid w:val="001663F6"/>
    <w:rsid w:val="00166B48"/>
    <w:rsid w:val="00167135"/>
    <w:rsid w:val="0016739C"/>
    <w:rsid w:val="00167429"/>
    <w:rsid w:val="001676A3"/>
    <w:rsid w:val="00167845"/>
    <w:rsid w:val="00167870"/>
    <w:rsid w:val="00167BD8"/>
    <w:rsid w:val="00167CBE"/>
    <w:rsid w:val="00167EF8"/>
    <w:rsid w:val="00170108"/>
    <w:rsid w:val="0017041F"/>
    <w:rsid w:val="001709F8"/>
    <w:rsid w:val="00170DEA"/>
    <w:rsid w:val="00171260"/>
    <w:rsid w:val="001712E9"/>
    <w:rsid w:val="001715A6"/>
    <w:rsid w:val="00171684"/>
    <w:rsid w:val="001716FF"/>
    <w:rsid w:val="00171AE0"/>
    <w:rsid w:val="00171AE5"/>
    <w:rsid w:val="00172117"/>
    <w:rsid w:val="0017215F"/>
    <w:rsid w:val="00172622"/>
    <w:rsid w:val="0017274E"/>
    <w:rsid w:val="00172855"/>
    <w:rsid w:val="00172DDC"/>
    <w:rsid w:val="00172FC7"/>
    <w:rsid w:val="0017328C"/>
    <w:rsid w:val="00173597"/>
    <w:rsid w:val="001736A3"/>
    <w:rsid w:val="00173710"/>
    <w:rsid w:val="00173797"/>
    <w:rsid w:val="00173950"/>
    <w:rsid w:val="00173C27"/>
    <w:rsid w:val="001742C1"/>
    <w:rsid w:val="00174364"/>
    <w:rsid w:val="00174DC6"/>
    <w:rsid w:val="0017513B"/>
    <w:rsid w:val="0017549C"/>
    <w:rsid w:val="001755F2"/>
    <w:rsid w:val="0017572C"/>
    <w:rsid w:val="0017598A"/>
    <w:rsid w:val="00175C03"/>
    <w:rsid w:val="00175EF0"/>
    <w:rsid w:val="001760C1"/>
    <w:rsid w:val="0017644F"/>
    <w:rsid w:val="0017652F"/>
    <w:rsid w:val="001766FC"/>
    <w:rsid w:val="00176FC0"/>
    <w:rsid w:val="001770AF"/>
    <w:rsid w:val="001771D3"/>
    <w:rsid w:val="00177666"/>
    <w:rsid w:val="00177902"/>
    <w:rsid w:val="00177A22"/>
    <w:rsid w:val="00177C4B"/>
    <w:rsid w:val="00177CA7"/>
    <w:rsid w:val="00177DB2"/>
    <w:rsid w:val="00177EFF"/>
    <w:rsid w:val="00177FA0"/>
    <w:rsid w:val="001804F6"/>
    <w:rsid w:val="00180504"/>
    <w:rsid w:val="001806DF"/>
    <w:rsid w:val="0018082E"/>
    <w:rsid w:val="00180A67"/>
    <w:rsid w:val="00180C11"/>
    <w:rsid w:val="00180F3C"/>
    <w:rsid w:val="001814B0"/>
    <w:rsid w:val="0018166F"/>
    <w:rsid w:val="00181906"/>
    <w:rsid w:val="00181EC7"/>
    <w:rsid w:val="00181FBB"/>
    <w:rsid w:val="0018202E"/>
    <w:rsid w:val="00182948"/>
    <w:rsid w:val="00182A74"/>
    <w:rsid w:val="00182DCB"/>
    <w:rsid w:val="0018318F"/>
    <w:rsid w:val="00183274"/>
    <w:rsid w:val="0018353C"/>
    <w:rsid w:val="00183613"/>
    <w:rsid w:val="00184042"/>
    <w:rsid w:val="00184639"/>
    <w:rsid w:val="0018473F"/>
    <w:rsid w:val="0018477D"/>
    <w:rsid w:val="00184936"/>
    <w:rsid w:val="00184B1E"/>
    <w:rsid w:val="00184BA5"/>
    <w:rsid w:val="00184CF5"/>
    <w:rsid w:val="00184E32"/>
    <w:rsid w:val="00184EE4"/>
    <w:rsid w:val="00184F8B"/>
    <w:rsid w:val="001853DB"/>
    <w:rsid w:val="00185B19"/>
    <w:rsid w:val="00185C6E"/>
    <w:rsid w:val="00185D1C"/>
    <w:rsid w:val="00186445"/>
    <w:rsid w:val="001866B5"/>
    <w:rsid w:val="00186E1A"/>
    <w:rsid w:val="00186E7B"/>
    <w:rsid w:val="00186E84"/>
    <w:rsid w:val="0018711D"/>
    <w:rsid w:val="00187477"/>
    <w:rsid w:val="00187A25"/>
    <w:rsid w:val="00187B5B"/>
    <w:rsid w:val="00187DCA"/>
    <w:rsid w:val="00190165"/>
    <w:rsid w:val="0019066A"/>
    <w:rsid w:val="00190722"/>
    <w:rsid w:val="00190786"/>
    <w:rsid w:val="001908F3"/>
    <w:rsid w:val="00190C4F"/>
    <w:rsid w:val="00190EBD"/>
    <w:rsid w:val="001913E9"/>
    <w:rsid w:val="00191713"/>
    <w:rsid w:val="00191717"/>
    <w:rsid w:val="0019178C"/>
    <w:rsid w:val="00191946"/>
    <w:rsid w:val="00191D2D"/>
    <w:rsid w:val="0019205F"/>
    <w:rsid w:val="001923AA"/>
    <w:rsid w:val="001925ED"/>
    <w:rsid w:val="00192CBF"/>
    <w:rsid w:val="00192D67"/>
    <w:rsid w:val="00192FF1"/>
    <w:rsid w:val="00193050"/>
    <w:rsid w:val="001934BE"/>
    <w:rsid w:val="00193667"/>
    <w:rsid w:val="0019383A"/>
    <w:rsid w:val="00193AD9"/>
    <w:rsid w:val="00193AFD"/>
    <w:rsid w:val="00193D7F"/>
    <w:rsid w:val="00193E10"/>
    <w:rsid w:val="00193F77"/>
    <w:rsid w:val="00193F99"/>
    <w:rsid w:val="00194257"/>
    <w:rsid w:val="00194480"/>
    <w:rsid w:val="001944A7"/>
    <w:rsid w:val="001948B6"/>
    <w:rsid w:val="00195016"/>
    <w:rsid w:val="0019522F"/>
    <w:rsid w:val="001956CD"/>
    <w:rsid w:val="00195786"/>
    <w:rsid w:val="001957B0"/>
    <w:rsid w:val="001957F4"/>
    <w:rsid w:val="00195836"/>
    <w:rsid w:val="001958EE"/>
    <w:rsid w:val="00196268"/>
    <w:rsid w:val="00196328"/>
    <w:rsid w:val="00196942"/>
    <w:rsid w:val="00196EAC"/>
    <w:rsid w:val="0019722C"/>
    <w:rsid w:val="00197C6A"/>
    <w:rsid w:val="001A036B"/>
    <w:rsid w:val="001A05AC"/>
    <w:rsid w:val="001A0A92"/>
    <w:rsid w:val="001A0FBC"/>
    <w:rsid w:val="001A1250"/>
    <w:rsid w:val="001A1986"/>
    <w:rsid w:val="001A1AB8"/>
    <w:rsid w:val="001A204D"/>
    <w:rsid w:val="001A21AB"/>
    <w:rsid w:val="001A25CA"/>
    <w:rsid w:val="001A2865"/>
    <w:rsid w:val="001A2872"/>
    <w:rsid w:val="001A2D56"/>
    <w:rsid w:val="001A2E11"/>
    <w:rsid w:val="001A30E7"/>
    <w:rsid w:val="001A3290"/>
    <w:rsid w:val="001A38A0"/>
    <w:rsid w:val="001A3C17"/>
    <w:rsid w:val="001A3DFA"/>
    <w:rsid w:val="001A46B9"/>
    <w:rsid w:val="001A47A0"/>
    <w:rsid w:val="001A4834"/>
    <w:rsid w:val="001A49AE"/>
    <w:rsid w:val="001A4B4C"/>
    <w:rsid w:val="001A4CB2"/>
    <w:rsid w:val="001A4E6F"/>
    <w:rsid w:val="001A5177"/>
    <w:rsid w:val="001A56BE"/>
    <w:rsid w:val="001A582B"/>
    <w:rsid w:val="001A5909"/>
    <w:rsid w:val="001A5966"/>
    <w:rsid w:val="001A5A2F"/>
    <w:rsid w:val="001A5AE4"/>
    <w:rsid w:val="001A5DAE"/>
    <w:rsid w:val="001A5E1C"/>
    <w:rsid w:val="001A5E2C"/>
    <w:rsid w:val="001A5F1B"/>
    <w:rsid w:val="001A5F8B"/>
    <w:rsid w:val="001A6097"/>
    <w:rsid w:val="001A66FE"/>
    <w:rsid w:val="001A6794"/>
    <w:rsid w:val="001A69AD"/>
    <w:rsid w:val="001A6B7D"/>
    <w:rsid w:val="001A6DF8"/>
    <w:rsid w:val="001A6F28"/>
    <w:rsid w:val="001A727C"/>
    <w:rsid w:val="001A75F9"/>
    <w:rsid w:val="001A7D16"/>
    <w:rsid w:val="001A7D62"/>
    <w:rsid w:val="001B0004"/>
    <w:rsid w:val="001B033B"/>
    <w:rsid w:val="001B04A3"/>
    <w:rsid w:val="001B0BD9"/>
    <w:rsid w:val="001B0F77"/>
    <w:rsid w:val="001B10CA"/>
    <w:rsid w:val="001B168C"/>
    <w:rsid w:val="001B170C"/>
    <w:rsid w:val="001B175D"/>
    <w:rsid w:val="001B17F7"/>
    <w:rsid w:val="001B1816"/>
    <w:rsid w:val="001B18D1"/>
    <w:rsid w:val="001B18D3"/>
    <w:rsid w:val="001B1C22"/>
    <w:rsid w:val="001B231A"/>
    <w:rsid w:val="001B250C"/>
    <w:rsid w:val="001B2DFD"/>
    <w:rsid w:val="001B3044"/>
    <w:rsid w:val="001B31C8"/>
    <w:rsid w:val="001B3290"/>
    <w:rsid w:val="001B3360"/>
    <w:rsid w:val="001B34C6"/>
    <w:rsid w:val="001B3620"/>
    <w:rsid w:val="001B3856"/>
    <w:rsid w:val="001B3D5B"/>
    <w:rsid w:val="001B3E17"/>
    <w:rsid w:val="001B40BF"/>
    <w:rsid w:val="001B41F8"/>
    <w:rsid w:val="001B448D"/>
    <w:rsid w:val="001B449D"/>
    <w:rsid w:val="001B4892"/>
    <w:rsid w:val="001B4BC0"/>
    <w:rsid w:val="001B4D9E"/>
    <w:rsid w:val="001B4E25"/>
    <w:rsid w:val="001B4EFE"/>
    <w:rsid w:val="001B4FB1"/>
    <w:rsid w:val="001B529A"/>
    <w:rsid w:val="001B53C9"/>
    <w:rsid w:val="001B54EC"/>
    <w:rsid w:val="001B556C"/>
    <w:rsid w:val="001B5801"/>
    <w:rsid w:val="001B59BA"/>
    <w:rsid w:val="001B5B43"/>
    <w:rsid w:val="001B5E0E"/>
    <w:rsid w:val="001B636D"/>
    <w:rsid w:val="001B661E"/>
    <w:rsid w:val="001B664D"/>
    <w:rsid w:val="001B6D13"/>
    <w:rsid w:val="001B7170"/>
    <w:rsid w:val="001B72DD"/>
    <w:rsid w:val="001B751D"/>
    <w:rsid w:val="001B75F8"/>
    <w:rsid w:val="001B7D78"/>
    <w:rsid w:val="001C038B"/>
    <w:rsid w:val="001C0709"/>
    <w:rsid w:val="001C0A5D"/>
    <w:rsid w:val="001C0BF6"/>
    <w:rsid w:val="001C10C5"/>
    <w:rsid w:val="001C1780"/>
    <w:rsid w:val="001C2011"/>
    <w:rsid w:val="001C2458"/>
    <w:rsid w:val="001C249B"/>
    <w:rsid w:val="001C2751"/>
    <w:rsid w:val="001C2F6C"/>
    <w:rsid w:val="001C36C2"/>
    <w:rsid w:val="001C3B70"/>
    <w:rsid w:val="001C3D25"/>
    <w:rsid w:val="001C424F"/>
    <w:rsid w:val="001C4270"/>
    <w:rsid w:val="001C500B"/>
    <w:rsid w:val="001C50F7"/>
    <w:rsid w:val="001C5372"/>
    <w:rsid w:val="001C5539"/>
    <w:rsid w:val="001C5813"/>
    <w:rsid w:val="001C5997"/>
    <w:rsid w:val="001C5AB3"/>
    <w:rsid w:val="001C5C89"/>
    <w:rsid w:val="001C5E17"/>
    <w:rsid w:val="001C5E3C"/>
    <w:rsid w:val="001C5FF1"/>
    <w:rsid w:val="001C6052"/>
    <w:rsid w:val="001C6309"/>
    <w:rsid w:val="001C63E2"/>
    <w:rsid w:val="001C6551"/>
    <w:rsid w:val="001C6682"/>
    <w:rsid w:val="001C66C2"/>
    <w:rsid w:val="001C6A13"/>
    <w:rsid w:val="001C7085"/>
    <w:rsid w:val="001C71BA"/>
    <w:rsid w:val="001C7219"/>
    <w:rsid w:val="001C758E"/>
    <w:rsid w:val="001C75A4"/>
    <w:rsid w:val="001C777D"/>
    <w:rsid w:val="001C7C4B"/>
    <w:rsid w:val="001C7D1E"/>
    <w:rsid w:val="001C7F77"/>
    <w:rsid w:val="001D06EA"/>
    <w:rsid w:val="001D0B80"/>
    <w:rsid w:val="001D0CB3"/>
    <w:rsid w:val="001D0D9E"/>
    <w:rsid w:val="001D0F1E"/>
    <w:rsid w:val="001D0FBB"/>
    <w:rsid w:val="001D1067"/>
    <w:rsid w:val="001D13A1"/>
    <w:rsid w:val="001D1604"/>
    <w:rsid w:val="001D1914"/>
    <w:rsid w:val="001D19DB"/>
    <w:rsid w:val="001D2112"/>
    <w:rsid w:val="001D23CE"/>
    <w:rsid w:val="001D2416"/>
    <w:rsid w:val="001D241B"/>
    <w:rsid w:val="001D25DB"/>
    <w:rsid w:val="001D2C8D"/>
    <w:rsid w:val="001D2D61"/>
    <w:rsid w:val="001D2D92"/>
    <w:rsid w:val="001D2E16"/>
    <w:rsid w:val="001D32CC"/>
    <w:rsid w:val="001D3798"/>
    <w:rsid w:val="001D39F3"/>
    <w:rsid w:val="001D3D44"/>
    <w:rsid w:val="001D407E"/>
    <w:rsid w:val="001D4752"/>
    <w:rsid w:val="001D4A8B"/>
    <w:rsid w:val="001D4B2C"/>
    <w:rsid w:val="001D4BC5"/>
    <w:rsid w:val="001D4BFA"/>
    <w:rsid w:val="001D4DCC"/>
    <w:rsid w:val="001D4E58"/>
    <w:rsid w:val="001D4E6F"/>
    <w:rsid w:val="001D509F"/>
    <w:rsid w:val="001D50AC"/>
    <w:rsid w:val="001D5143"/>
    <w:rsid w:val="001D535F"/>
    <w:rsid w:val="001D5B85"/>
    <w:rsid w:val="001D5C67"/>
    <w:rsid w:val="001D5D02"/>
    <w:rsid w:val="001D614F"/>
    <w:rsid w:val="001D6561"/>
    <w:rsid w:val="001D6576"/>
    <w:rsid w:val="001D66B3"/>
    <w:rsid w:val="001D66E0"/>
    <w:rsid w:val="001D6888"/>
    <w:rsid w:val="001D6EA5"/>
    <w:rsid w:val="001D6F8C"/>
    <w:rsid w:val="001D74DD"/>
    <w:rsid w:val="001D757D"/>
    <w:rsid w:val="001D774C"/>
    <w:rsid w:val="001D7785"/>
    <w:rsid w:val="001D77A6"/>
    <w:rsid w:val="001D7832"/>
    <w:rsid w:val="001D78E8"/>
    <w:rsid w:val="001D7CEB"/>
    <w:rsid w:val="001E0282"/>
    <w:rsid w:val="001E02E2"/>
    <w:rsid w:val="001E038F"/>
    <w:rsid w:val="001E053D"/>
    <w:rsid w:val="001E06D1"/>
    <w:rsid w:val="001E0AC0"/>
    <w:rsid w:val="001E0CFC"/>
    <w:rsid w:val="001E0FF9"/>
    <w:rsid w:val="001E1321"/>
    <w:rsid w:val="001E13DA"/>
    <w:rsid w:val="001E1406"/>
    <w:rsid w:val="001E1542"/>
    <w:rsid w:val="001E15F2"/>
    <w:rsid w:val="001E166A"/>
    <w:rsid w:val="001E16D7"/>
    <w:rsid w:val="001E1930"/>
    <w:rsid w:val="001E1E56"/>
    <w:rsid w:val="001E221A"/>
    <w:rsid w:val="001E242D"/>
    <w:rsid w:val="001E251F"/>
    <w:rsid w:val="001E2AB3"/>
    <w:rsid w:val="001E2CD3"/>
    <w:rsid w:val="001E2FF4"/>
    <w:rsid w:val="001E3117"/>
    <w:rsid w:val="001E31E8"/>
    <w:rsid w:val="001E336A"/>
    <w:rsid w:val="001E3377"/>
    <w:rsid w:val="001E337B"/>
    <w:rsid w:val="001E3501"/>
    <w:rsid w:val="001E371B"/>
    <w:rsid w:val="001E3755"/>
    <w:rsid w:val="001E433B"/>
    <w:rsid w:val="001E44BE"/>
    <w:rsid w:val="001E46E4"/>
    <w:rsid w:val="001E47E6"/>
    <w:rsid w:val="001E480B"/>
    <w:rsid w:val="001E4856"/>
    <w:rsid w:val="001E4B81"/>
    <w:rsid w:val="001E4E97"/>
    <w:rsid w:val="001E4E9A"/>
    <w:rsid w:val="001E5028"/>
    <w:rsid w:val="001E54D4"/>
    <w:rsid w:val="001E569A"/>
    <w:rsid w:val="001E58D2"/>
    <w:rsid w:val="001E5DDA"/>
    <w:rsid w:val="001E5EDC"/>
    <w:rsid w:val="001E64F2"/>
    <w:rsid w:val="001E65E7"/>
    <w:rsid w:val="001E6974"/>
    <w:rsid w:val="001E6FE0"/>
    <w:rsid w:val="001E72AD"/>
    <w:rsid w:val="001E731C"/>
    <w:rsid w:val="001E7512"/>
    <w:rsid w:val="001E76B1"/>
    <w:rsid w:val="001E7CAD"/>
    <w:rsid w:val="001E7CBB"/>
    <w:rsid w:val="001E7D6D"/>
    <w:rsid w:val="001F0295"/>
    <w:rsid w:val="001F06FA"/>
    <w:rsid w:val="001F0C2A"/>
    <w:rsid w:val="001F0DAA"/>
    <w:rsid w:val="001F1269"/>
    <w:rsid w:val="001F1330"/>
    <w:rsid w:val="001F1408"/>
    <w:rsid w:val="001F1414"/>
    <w:rsid w:val="001F16E9"/>
    <w:rsid w:val="001F170E"/>
    <w:rsid w:val="001F1B84"/>
    <w:rsid w:val="001F1FF7"/>
    <w:rsid w:val="001F21DF"/>
    <w:rsid w:val="001F2313"/>
    <w:rsid w:val="001F2368"/>
    <w:rsid w:val="001F2477"/>
    <w:rsid w:val="001F2D1F"/>
    <w:rsid w:val="001F2D99"/>
    <w:rsid w:val="001F2DA0"/>
    <w:rsid w:val="001F2DAF"/>
    <w:rsid w:val="001F2E06"/>
    <w:rsid w:val="001F2F01"/>
    <w:rsid w:val="001F3308"/>
    <w:rsid w:val="001F4070"/>
    <w:rsid w:val="001F459D"/>
    <w:rsid w:val="001F4660"/>
    <w:rsid w:val="001F480F"/>
    <w:rsid w:val="001F4876"/>
    <w:rsid w:val="001F4893"/>
    <w:rsid w:val="001F4B9F"/>
    <w:rsid w:val="001F4E71"/>
    <w:rsid w:val="001F526A"/>
    <w:rsid w:val="001F5567"/>
    <w:rsid w:val="001F569C"/>
    <w:rsid w:val="001F56EF"/>
    <w:rsid w:val="001F5743"/>
    <w:rsid w:val="001F5765"/>
    <w:rsid w:val="001F57ED"/>
    <w:rsid w:val="001F582F"/>
    <w:rsid w:val="001F5883"/>
    <w:rsid w:val="001F5A11"/>
    <w:rsid w:val="001F5BC2"/>
    <w:rsid w:val="001F5BEC"/>
    <w:rsid w:val="001F5EA2"/>
    <w:rsid w:val="001F6651"/>
    <w:rsid w:val="001F676A"/>
    <w:rsid w:val="001F689B"/>
    <w:rsid w:val="001F6AC9"/>
    <w:rsid w:val="001F6BDB"/>
    <w:rsid w:val="001F6EE4"/>
    <w:rsid w:val="001F70E2"/>
    <w:rsid w:val="001F71B4"/>
    <w:rsid w:val="001F7455"/>
    <w:rsid w:val="001F76F7"/>
    <w:rsid w:val="001F7752"/>
    <w:rsid w:val="001F7768"/>
    <w:rsid w:val="001F79E2"/>
    <w:rsid w:val="001F7BD5"/>
    <w:rsid w:val="0020003F"/>
    <w:rsid w:val="00200309"/>
    <w:rsid w:val="002003F1"/>
    <w:rsid w:val="00200819"/>
    <w:rsid w:val="002009D1"/>
    <w:rsid w:val="00200B0A"/>
    <w:rsid w:val="00200E07"/>
    <w:rsid w:val="00200E8B"/>
    <w:rsid w:val="00201005"/>
    <w:rsid w:val="0020115D"/>
    <w:rsid w:val="002012F5"/>
    <w:rsid w:val="002016C0"/>
    <w:rsid w:val="002016C4"/>
    <w:rsid w:val="0020180B"/>
    <w:rsid w:val="0020195B"/>
    <w:rsid w:val="002019A2"/>
    <w:rsid w:val="00201ED4"/>
    <w:rsid w:val="00202160"/>
    <w:rsid w:val="00202377"/>
    <w:rsid w:val="00202723"/>
    <w:rsid w:val="002029ED"/>
    <w:rsid w:val="00202BD3"/>
    <w:rsid w:val="00202C2B"/>
    <w:rsid w:val="00202F70"/>
    <w:rsid w:val="00202F81"/>
    <w:rsid w:val="00202FE1"/>
    <w:rsid w:val="00203097"/>
    <w:rsid w:val="00203279"/>
    <w:rsid w:val="002033DF"/>
    <w:rsid w:val="00203598"/>
    <w:rsid w:val="00203ADC"/>
    <w:rsid w:val="00203C17"/>
    <w:rsid w:val="00203C3A"/>
    <w:rsid w:val="00203F25"/>
    <w:rsid w:val="0020409A"/>
    <w:rsid w:val="002046EB"/>
    <w:rsid w:val="0020473E"/>
    <w:rsid w:val="002047C3"/>
    <w:rsid w:val="00204867"/>
    <w:rsid w:val="00204D0E"/>
    <w:rsid w:val="00204E88"/>
    <w:rsid w:val="0020504F"/>
    <w:rsid w:val="00205145"/>
    <w:rsid w:val="00205171"/>
    <w:rsid w:val="002051D0"/>
    <w:rsid w:val="00205566"/>
    <w:rsid w:val="00205C60"/>
    <w:rsid w:val="00205D8D"/>
    <w:rsid w:val="00205E19"/>
    <w:rsid w:val="00205EB0"/>
    <w:rsid w:val="00205F5A"/>
    <w:rsid w:val="00205FA8"/>
    <w:rsid w:val="00206101"/>
    <w:rsid w:val="002061B8"/>
    <w:rsid w:val="00206886"/>
    <w:rsid w:val="00206984"/>
    <w:rsid w:val="00206DD2"/>
    <w:rsid w:val="00206DE8"/>
    <w:rsid w:val="0020701C"/>
    <w:rsid w:val="002074A1"/>
    <w:rsid w:val="00207658"/>
    <w:rsid w:val="0020798F"/>
    <w:rsid w:val="0021010F"/>
    <w:rsid w:val="00210154"/>
    <w:rsid w:val="0021067D"/>
    <w:rsid w:val="00210755"/>
    <w:rsid w:val="002107D8"/>
    <w:rsid w:val="002109ED"/>
    <w:rsid w:val="00210CA0"/>
    <w:rsid w:val="00211044"/>
    <w:rsid w:val="002112C2"/>
    <w:rsid w:val="00211429"/>
    <w:rsid w:val="00211471"/>
    <w:rsid w:val="0021155F"/>
    <w:rsid w:val="002119FF"/>
    <w:rsid w:val="00211D34"/>
    <w:rsid w:val="00211D45"/>
    <w:rsid w:val="0021213A"/>
    <w:rsid w:val="002121E6"/>
    <w:rsid w:val="002122FB"/>
    <w:rsid w:val="002123E4"/>
    <w:rsid w:val="00212551"/>
    <w:rsid w:val="0021287B"/>
    <w:rsid w:val="002129B3"/>
    <w:rsid w:val="00212AE1"/>
    <w:rsid w:val="00212F6B"/>
    <w:rsid w:val="002132A7"/>
    <w:rsid w:val="0021335F"/>
    <w:rsid w:val="00213D92"/>
    <w:rsid w:val="00213EEB"/>
    <w:rsid w:val="0021403C"/>
    <w:rsid w:val="0021451C"/>
    <w:rsid w:val="00214651"/>
    <w:rsid w:val="00214941"/>
    <w:rsid w:val="00214C78"/>
    <w:rsid w:val="00214DC5"/>
    <w:rsid w:val="00214E3D"/>
    <w:rsid w:val="00214F04"/>
    <w:rsid w:val="002150F7"/>
    <w:rsid w:val="002152F0"/>
    <w:rsid w:val="0021563C"/>
    <w:rsid w:val="002158BA"/>
    <w:rsid w:val="00215E79"/>
    <w:rsid w:val="00215F72"/>
    <w:rsid w:val="00215F87"/>
    <w:rsid w:val="0021637E"/>
    <w:rsid w:val="002164C1"/>
    <w:rsid w:val="00216508"/>
    <w:rsid w:val="0021702F"/>
    <w:rsid w:val="002172AA"/>
    <w:rsid w:val="002174EF"/>
    <w:rsid w:val="00217686"/>
    <w:rsid w:val="0021789C"/>
    <w:rsid w:val="0021798F"/>
    <w:rsid w:val="00217D00"/>
    <w:rsid w:val="00217E99"/>
    <w:rsid w:val="00220213"/>
    <w:rsid w:val="00220298"/>
    <w:rsid w:val="0022048F"/>
    <w:rsid w:val="0022085D"/>
    <w:rsid w:val="002214B4"/>
    <w:rsid w:val="002215E7"/>
    <w:rsid w:val="002217D0"/>
    <w:rsid w:val="00221CD2"/>
    <w:rsid w:val="00221CEB"/>
    <w:rsid w:val="00221DEC"/>
    <w:rsid w:val="002224AE"/>
    <w:rsid w:val="002224D3"/>
    <w:rsid w:val="0022264B"/>
    <w:rsid w:val="002226C8"/>
    <w:rsid w:val="00222706"/>
    <w:rsid w:val="00222955"/>
    <w:rsid w:val="00222E39"/>
    <w:rsid w:val="00222E9D"/>
    <w:rsid w:val="0022304A"/>
    <w:rsid w:val="00223A4E"/>
    <w:rsid w:val="00223C96"/>
    <w:rsid w:val="00223D19"/>
    <w:rsid w:val="00224117"/>
    <w:rsid w:val="0022444F"/>
    <w:rsid w:val="0022454F"/>
    <w:rsid w:val="00224558"/>
    <w:rsid w:val="0022466B"/>
    <w:rsid w:val="00224B37"/>
    <w:rsid w:val="00224B59"/>
    <w:rsid w:val="00224E8C"/>
    <w:rsid w:val="00225143"/>
    <w:rsid w:val="00225341"/>
    <w:rsid w:val="0022538E"/>
    <w:rsid w:val="002256AE"/>
    <w:rsid w:val="00225731"/>
    <w:rsid w:val="002257D1"/>
    <w:rsid w:val="002257E4"/>
    <w:rsid w:val="00225BCC"/>
    <w:rsid w:val="00225F1F"/>
    <w:rsid w:val="00225F6E"/>
    <w:rsid w:val="002264B0"/>
    <w:rsid w:val="00226592"/>
    <w:rsid w:val="002265A7"/>
    <w:rsid w:val="00226648"/>
    <w:rsid w:val="00226670"/>
    <w:rsid w:val="00226767"/>
    <w:rsid w:val="00226D28"/>
    <w:rsid w:val="002270DE"/>
    <w:rsid w:val="002272D1"/>
    <w:rsid w:val="002275E1"/>
    <w:rsid w:val="00227645"/>
    <w:rsid w:val="0022789F"/>
    <w:rsid w:val="002278CA"/>
    <w:rsid w:val="002279F2"/>
    <w:rsid w:val="00227DB5"/>
    <w:rsid w:val="00227E06"/>
    <w:rsid w:val="00230117"/>
    <w:rsid w:val="00230184"/>
    <w:rsid w:val="00230B0A"/>
    <w:rsid w:val="00230B89"/>
    <w:rsid w:val="00230DA5"/>
    <w:rsid w:val="00230DFA"/>
    <w:rsid w:val="00230FB7"/>
    <w:rsid w:val="00231324"/>
    <w:rsid w:val="00231442"/>
    <w:rsid w:val="002314E8"/>
    <w:rsid w:val="002317A5"/>
    <w:rsid w:val="00231923"/>
    <w:rsid w:val="002319E7"/>
    <w:rsid w:val="00231A93"/>
    <w:rsid w:val="00231F4E"/>
    <w:rsid w:val="002320E0"/>
    <w:rsid w:val="0023284F"/>
    <w:rsid w:val="002329E9"/>
    <w:rsid w:val="00232B06"/>
    <w:rsid w:val="00232F37"/>
    <w:rsid w:val="0023323F"/>
    <w:rsid w:val="00233450"/>
    <w:rsid w:val="002335A7"/>
    <w:rsid w:val="00233641"/>
    <w:rsid w:val="00233823"/>
    <w:rsid w:val="00233BDF"/>
    <w:rsid w:val="0023401B"/>
    <w:rsid w:val="002340BC"/>
    <w:rsid w:val="002348F2"/>
    <w:rsid w:val="00234A50"/>
    <w:rsid w:val="00234B83"/>
    <w:rsid w:val="00234E24"/>
    <w:rsid w:val="002350FF"/>
    <w:rsid w:val="0023538B"/>
    <w:rsid w:val="0023570E"/>
    <w:rsid w:val="0023584C"/>
    <w:rsid w:val="00235CDA"/>
    <w:rsid w:val="00235E85"/>
    <w:rsid w:val="0023602D"/>
    <w:rsid w:val="00236104"/>
    <w:rsid w:val="002363AC"/>
    <w:rsid w:val="00236725"/>
    <w:rsid w:val="00236862"/>
    <w:rsid w:val="00236966"/>
    <w:rsid w:val="00236D6E"/>
    <w:rsid w:val="0023709E"/>
    <w:rsid w:val="0023713F"/>
    <w:rsid w:val="002373FE"/>
    <w:rsid w:val="0023761E"/>
    <w:rsid w:val="00237A58"/>
    <w:rsid w:val="00237A8E"/>
    <w:rsid w:val="00237DB2"/>
    <w:rsid w:val="00237DB9"/>
    <w:rsid w:val="002401EB"/>
    <w:rsid w:val="002403BF"/>
    <w:rsid w:val="002403ED"/>
    <w:rsid w:val="00240709"/>
    <w:rsid w:val="002407E0"/>
    <w:rsid w:val="00240AC1"/>
    <w:rsid w:val="00240E4D"/>
    <w:rsid w:val="00241005"/>
    <w:rsid w:val="00241298"/>
    <w:rsid w:val="002415E7"/>
    <w:rsid w:val="002415F6"/>
    <w:rsid w:val="00241631"/>
    <w:rsid w:val="00241AB2"/>
    <w:rsid w:val="00241D92"/>
    <w:rsid w:val="0024211B"/>
    <w:rsid w:val="00242322"/>
    <w:rsid w:val="00242985"/>
    <w:rsid w:val="00242B53"/>
    <w:rsid w:val="00242BDB"/>
    <w:rsid w:val="00242F8A"/>
    <w:rsid w:val="0024321E"/>
    <w:rsid w:val="00243733"/>
    <w:rsid w:val="00243830"/>
    <w:rsid w:val="00243B19"/>
    <w:rsid w:val="00243BBD"/>
    <w:rsid w:val="00243CA9"/>
    <w:rsid w:val="002441F7"/>
    <w:rsid w:val="00244428"/>
    <w:rsid w:val="00244583"/>
    <w:rsid w:val="002448DF"/>
    <w:rsid w:val="0024498F"/>
    <w:rsid w:val="002449C8"/>
    <w:rsid w:val="00244A1D"/>
    <w:rsid w:val="00244E9A"/>
    <w:rsid w:val="002451FA"/>
    <w:rsid w:val="00245523"/>
    <w:rsid w:val="002457B4"/>
    <w:rsid w:val="00245A56"/>
    <w:rsid w:val="00245AA2"/>
    <w:rsid w:val="00245B1F"/>
    <w:rsid w:val="00245B70"/>
    <w:rsid w:val="00245C1F"/>
    <w:rsid w:val="00245CA8"/>
    <w:rsid w:val="00245D29"/>
    <w:rsid w:val="00245D5D"/>
    <w:rsid w:val="00245E24"/>
    <w:rsid w:val="00245FCA"/>
    <w:rsid w:val="00246091"/>
    <w:rsid w:val="0024671F"/>
    <w:rsid w:val="00246AA9"/>
    <w:rsid w:val="00246DC3"/>
    <w:rsid w:val="00246F20"/>
    <w:rsid w:val="00247088"/>
    <w:rsid w:val="00247D60"/>
    <w:rsid w:val="00247D84"/>
    <w:rsid w:val="00247E22"/>
    <w:rsid w:val="00247E3C"/>
    <w:rsid w:val="002504EF"/>
    <w:rsid w:val="00250597"/>
    <w:rsid w:val="0025064F"/>
    <w:rsid w:val="00250996"/>
    <w:rsid w:val="00250C9F"/>
    <w:rsid w:val="00250E42"/>
    <w:rsid w:val="002513F1"/>
    <w:rsid w:val="002515F7"/>
    <w:rsid w:val="002515F9"/>
    <w:rsid w:val="00251A0A"/>
    <w:rsid w:val="00251A1D"/>
    <w:rsid w:val="00251A46"/>
    <w:rsid w:val="00251BA1"/>
    <w:rsid w:val="00251BD6"/>
    <w:rsid w:val="00252122"/>
    <w:rsid w:val="0025229E"/>
    <w:rsid w:val="002525B9"/>
    <w:rsid w:val="002526D0"/>
    <w:rsid w:val="00252C3D"/>
    <w:rsid w:val="00252D4E"/>
    <w:rsid w:val="00252DB0"/>
    <w:rsid w:val="00252F26"/>
    <w:rsid w:val="00252FDF"/>
    <w:rsid w:val="00253125"/>
    <w:rsid w:val="0025324D"/>
    <w:rsid w:val="00253276"/>
    <w:rsid w:val="002534B1"/>
    <w:rsid w:val="00253832"/>
    <w:rsid w:val="00253A42"/>
    <w:rsid w:val="00253A95"/>
    <w:rsid w:val="00253B2B"/>
    <w:rsid w:val="00253D28"/>
    <w:rsid w:val="00253D46"/>
    <w:rsid w:val="00253E56"/>
    <w:rsid w:val="00253FE4"/>
    <w:rsid w:val="00254093"/>
    <w:rsid w:val="00254157"/>
    <w:rsid w:val="0025441D"/>
    <w:rsid w:val="002545DD"/>
    <w:rsid w:val="00254739"/>
    <w:rsid w:val="0025476F"/>
    <w:rsid w:val="00254774"/>
    <w:rsid w:val="0025494C"/>
    <w:rsid w:val="00254A8E"/>
    <w:rsid w:val="00254BB9"/>
    <w:rsid w:val="002550F5"/>
    <w:rsid w:val="00255943"/>
    <w:rsid w:val="00255BDA"/>
    <w:rsid w:val="00256372"/>
    <w:rsid w:val="002564AE"/>
    <w:rsid w:val="002565A5"/>
    <w:rsid w:val="00256690"/>
    <w:rsid w:val="00256847"/>
    <w:rsid w:val="00257482"/>
    <w:rsid w:val="00257580"/>
    <w:rsid w:val="00257819"/>
    <w:rsid w:val="002579F9"/>
    <w:rsid w:val="00257C1D"/>
    <w:rsid w:val="00260144"/>
    <w:rsid w:val="002603FD"/>
    <w:rsid w:val="00260451"/>
    <w:rsid w:val="002604C5"/>
    <w:rsid w:val="00260778"/>
    <w:rsid w:val="002609E9"/>
    <w:rsid w:val="00260B90"/>
    <w:rsid w:val="00260DBF"/>
    <w:rsid w:val="00260E15"/>
    <w:rsid w:val="00261131"/>
    <w:rsid w:val="0026165E"/>
    <w:rsid w:val="00261910"/>
    <w:rsid w:val="0026199F"/>
    <w:rsid w:val="00261A7E"/>
    <w:rsid w:val="00261C6F"/>
    <w:rsid w:val="00261D4B"/>
    <w:rsid w:val="00261DAF"/>
    <w:rsid w:val="00261FA4"/>
    <w:rsid w:val="00262039"/>
    <w:rsid w:val="00262292"/>
    <w:rsid w:val="00262AF6"/>
    <w:rsid w:val="00262B6D"/>
    <w:rsid w:val="00262DD6"/>
    <w:rsid w:val="002630CB"/>
    <w:rsid w:val="0026315A"/>
    <w:rsid w:val="00263324"/>
    <w:rsid w:val="0026339C"/>
    <w:rsid w:val="0026362E"/>
    <w:rsid w:val="0026382F"/>
    <w:rsid w:val="00263A01"/>
    <w:rsid w:val="00263B79"/>
    <w:rsid w:val="00263DCD"/>
    <w:rsid w:val="00263FA3"/>
    <w:rsid w:val="00264214"/>
    <w:rsid w:val="0026438C"/>
    <w:rsid w:val="002643BE"/>
    <w:rsid w:val="0026450B"/>
    <w:rsid w:val="00264594"/>
    <w:rsid w:val="00264A33"/>
    <w:rsid w:val="00264D56"/>
    <w:rsid w:val="00264DCB"/>
    <w:rsid w:val="00264E79"/>
    <w:rsid w:val="002654B9"/>
    <w:rsid w:val="002658B1"/>
    <w:rsid w:val="0026598B"/>
    <w:rsid w:val="00265D19"/>
    <w:rsid w:val="00265FDE"/>
    <w:rsid w:val="0026607B"/>
    <w:rsid w:val="0026627F"/>
    <w:rsid w:val="002665E3"/>
    <w:rsid w:val="002669F5"/>
    <w:rsid w:val="00266CD6"/>
    <w:rsid w:val="00266E5A"/>
    <w:rsid w:val="00266E6A"/>
    <w:rsid w:val="00266E9B"/>
    <w:rsid w:val="00266FE9"/>
    <w:rsid w:val="0026727A"/>
    <w:rsid w:val="0026736D"/>
    <w:rsid w:val="0026755B"/>
    <w:rsid w:val="00267660"/>
    <w:rsid w:val="00267662"/>
    <w:rsid w:val="00267DA7"/>
    <w:rsid w:val="00270367"/>
    <w:rsid w:val="00270629"/>
    <w:rsid w:val="002707DF"/>
    <w:rsid w:val="00270A98"/>
    <w:rsid w:val="00270AC9"/>
    <w:rsid w:val="00270BFE"/>
    <w:rsid w:val="00270D62"/>
    <w:rsid w:val="00270DB3"/>
    <w:rsid w:val="00270FFB"/>
    <w:rsid w:val="002713AE"/>
    <w:rsid w:val="00271510"/>
    <w:rsid w:val="00271D63"/>
    <w:rsid w:val="00271F96"/>
    <w:rsid w:val="00272198"/>
    <w:rsid w:val="002727AC"/>
    <w:rsid w:val="00273045"/>
    <w:rsid w:val="002734B1"/>
    <w:rsid w:val="0027370B"/>
    <w:rsid w:val="002738D5"/>
    <w:rsid w:val="00273CB7"/>
    <w:rsid w:val="002741C3"/>
    <w:rsid w:val="002744FD"/>
    <w:rsid w:val="0027488E"/>
    <w:rsid w:val="00274913"/>
    <w:rsid w:val="00274946"/>
    <w:rsid w:val="00274DB7"/>
    <w:rsid w:val="00274E62"/>
    <w:rsid w:val="002752D7"/>
    <w:rsid w:val="0027598A"/>
    <w:rsid w:val="00275ABA"/>
    <w:rsid w:val="00275B52"/>
    <w:rsid w:val="00275BEE"/>
    <w:rsid w:val="00275C39"/>
    <w:rsid w:val="00275D9D"/>
    <w:rsid w:val="00275DAB"/>
    <w:rsid w:val="00275FEF"/>
    <w:rsid w:val="00276019"/>
    <w:rsid w:val="002761E3"/>
    <w:rsid w:val="00276202"/>
    <w:rsid w:val="00276261"/>
    <w:rsid w:val="00276947"/>
    <w:rsid w:val="00276F17"/>
    <w:rsid w:val="002775A1"/>
    <w:rsid w:val="00277603"/>
    <w:rsid w:val="0027770B"/>
    <w:rsid w:val="0027775E"/>
    <w:rsid w:val="00277CB7"/>
    <w:rsid w:val="00277E48"/>
    <w:rsid w:val="00277E66"/>
    <w:rsid w:val="00277F35"/>
    <w:rsid w:val="00280198"/>
    <w:rsid w:val="00280407"/>
    <w:rsid w:val="00280809"/>
    <w:rsid w:val="00280D68"/>
    <w:rsid w:val="00281565"/>
    <w:rsid w:val="00281D27"/>
    <w:rsid w:val="00281F5F"/>
    <w:rsid w:val="002821CE"/>
    <w:rsid w:val="00282280"/>
    <w:rsid w:val="0028263A"/>
    <w:rsid w:val="00282705"/>
    <w:rsid w:val="0028275A"/>
    <w:rsid w:val="00282AFC"/>
    <w:rsid w:val="00282E54"/>
    <w:rsid w:val="00282E89"/>
    <w:rsid w:val="00283331"/>
    <w:rsid w:val="002833AF"/>
    <w:rsid w:val="00283628"/>
    <w:rsid w:val="002836D5"/>
    <w:rsid w:val="00283779"/>
    <w:rsid w:val="00283B40"/>
    <w:rsid w:val="0028447F"/>
    <w:rsid w:val="0028449A"/>
    <w:rsid w:val="002845C5"/>
    <w:rsid w:val="00284879"/>
    <w:rsid w:val="00284E90"/>
    <w:rsid w:val="002852EB"/>
    <w:rsid w:val="002854DC"/>
    <w:rsid w:val="002856F2"/>
    <w:rsid w:val="00285CE3"/>
    <w:rsid w:val="00286193"/>
    <w:rsid w:val="002862BF"/>
    <w:rsid w:val="00286483"/>
    <w:rsid w:val="0028671F"/>
    <w:rsid w:val="00286A18"/>
    <w:rsid w:val="00286A3D"/>
    <w:rsid w:val="00286BE3"/>
    <w:rsid w:val="00287166"/>
    <w:rsid w:val="002875C3"/>
    <w:rsid w:val="00287725"/>
    <w:rsid w:val="00287780"/>
    <w:rsid w:val="00287CD4"/>
    <w:rsid w:val="00287F6A"/>
    <w:rsid w:val="00290064"/>
    <w:rsid w:val="002905A1"/>
    <w:rsid w:val="002905E6"/>
    <w:rsid w:val="00290674"/>
    <w:rsid w:val="00290885"/>
    <w:rsid w:val="0029096B"/>
    <w:rsid w:val="00290D45"/>
    <w:rsid w:val="002912D5"/>
    <w:rsid w:val="002914AC"/>
    <w:rsid w:val="002917AA"/>
    <w:rsid w:val="002918F0"/>
    <w:rsid w:val="0029190D"/>
    <w:rsid w:val="00291A0A"/>
    <w:rsid w:val="00291A9B"/>
    <w:rsid w:val="00291E57"/>
    <w:rsid w:val="00291E5F"/>
    <w:rsid w:val="00292331"/>
    <w:rsid w:val="00292387"/>
    <w:rsid w:val="0029283A"/>
    <w:rsid w:val="00292D26"/>
    <w:rsid w:val="00292E0E"/>
    <w:rsid w:val="00292E76"/>
    <w:rsid w:val="00292ED8"/>
    <w:rsid w:val="00293138"/>
    <w:rsid w:val="00293405"/>
    <w:rsid w:val="002935D9"/>
    <w:rsid w:val="00293A99"/>
    <w:rsid w:val="00293BE4"/>
    <w:rsid w:val="00293D28"/>
    <w:rsid w:val="00293E37"/>
    <w:rsid w:val="00293EF4"/>
    <w:rsid w:val="002941C5"/>
    <w:rsid w:val="00294435"/>
    <w:rsid w:val="00294717"/>
    <w:rsid w:val="00294BFC"/>
    <w:rsid w:val="00294C91"/>
    <w:rsid w:val="00294E69"/>
    <w:rsid w:val="00294E79"/>
    <w:rsid w:val="0029559A"/>
    <w:rsid w:val="00295674"/>
    <w:rsid w:val="002957AF"/>
    <w:rsid w:val="00295934"/>
    <w:rsid w:val="00295A95"/>
    <w:rsid w:val="00295B17"/>
    <w:rsid w:val="00295C81"/>
    <w:rsid w:val="00295F9C"/>
    <w:rsid w:val="002960FC"/>
    <w:rsid w:val="00296223"/>
    <w:rsid w:val="002962B9"/>
    <w:rsid w:val="002963D2"/>
    <w:rsid w:val="00296C1B"/>
    <w:rsid w:val="00296C3C"/>
    <w:rsid w:val="00296DE2"/>
    <w:rsid w:val="00296DF4"/>
    <w:rsid w:val="00297098"/>
    <w:rsid w:val="0029716B"/>
    <w:rsid w:val="002971EF"/>
    <w:rsid w:val="00297733"/>
    <w:rsid w:val="00297795"/>
    <w:rsid w:val="00297DB0"/>
    <w:rsid w:val="00297EF6"/>
    <w:rsid w:val="002A093D"/>
    <w:rsid w:val="002A0DC0"/>
    <w:rsid w:val="002A0EF7"/>
    <w:rsid w:val="002A13E7"/>
    <w:rsid w:val="002A1B6F"/>
    <w:rsid w:val="002A1D0C"/>
    <w:rsid w:val="002A1D92"/>
    <w:rsid w:val="002A1F38"/>
    <w:rsid w:val="002A1F9F"/>
    <w:rsid w:val="002A235D"/>
    <w:rsid w:val="002A25B8"/>
    <w:rsid w:val="002A25DF"/>
    <w:rsid w:val="002A2767"/>
    <w:rsid w:val="002A2B48"/>
    <w:rsid w:val="002A2BFD"/>
    <w:rsid w:val="002A2FF8"/>
    <w:rsid w:val="002A333E"/>
    <w:rsid w:val="002A38C8"/>
    <w:rsid w:val="002A4043"/>
    <w:rsid w:val="002A40CF"/>
    <w:rsid w:val="002A4579"/>
    <w:rsid w:val="002A46F2"/>
    <w:rsid w:val="002A47A1"/>
    <w:rsid w:val="002A4AB9"/>
    <w:rsid w:val="002A5239"/>
    <w:rsid w:val="002A5309"/>
    <w:rsid w:val="002A57A6"/>
    <w:rsid w:val="002A57F6"/>
    <w:rsid w:val="002A5A5F"/>
    <w:rsid w:val="002A5BE5"/>
    <w:rsid w:val="002A60E7"/>
    <w:rsid w:val="002A62FA"/>
    <w:rsid w:val="002A640E"/>
    <w:rsid w:val="002A65B2"/>
    <w:rsid w:val="002A6699"/>
    <w:rsid w:val="002A69AA"/>
    <w:rsid w:val="002A69B4"/>
    <w:rsid w:val="002A6DBB"/>
    <w:rsid w:val="002A73E7"/>
    <w:rsid w:val="002A7699"/>
    <w:rsid w:val="002A77EC"/>
    <w:rsid w:val="002A78D1"/>
    <w:rsid w:val="002B025E"/>
    <w:rsid w:val="002B0280"/>
    <w:rsid w:val="002B0440"/>
    <w:rsid w:val="002B0522"/>
    <w:rsid w:val="002B0992"/>
    <w:rsid w:val="002B0AA7"/>
    <w:rsid w:val="002B0AFF"/>
    <w:rsid w:val="002B0B66"/>
    <w:rsid w:val="002B0DC1"/>
    <w:rsid w:val="002B11E2"/>
    <w:rsid w:val="002B126D"/>
    <w:rsid w:val="002B1291"/>
    <w:rsid w:val="002B12D3"/>
    <w:rsid w:val="002B153C"/>
    <w:rsid w:val="002B169A"/>
    <w:rsid w:val="002B1A16"/>
    <w:rsid w:val="002B1B46"/>
    <w:rsid w:val="002B2172"/>
    <w:rsid w:val="002B2225"/>
    <w:rsid w:val="002B24B8"/>
    <w:rsid w:val="002B25EF"/>
    <w:rsid w:val="002B262F"/>
    <w:rsid w:val="002B26CF"/>
    <w:rsid w:val="002B2CA8"/>
    <w:rsid w:val="002B2CD2"/>
    <w:rsid w:val="002B2CEC"/>
    <w:rsid w:val="002B321A"/>
    <w:rsid w:val="002B36BD"/>
    <w:rsid w:val="002B38CC"/>
    <w:rsid w:val="002B38D7"/>
    <w:rsid w:val="002B3A11"/>
    <w:rsid w:val="002B3D84"/>
    <w:rsid w:val="002B3E06"/>
    <w:rsid w:val="002B44FD"/>
    <w:rsid w:val="002B489D"/>
    <w:rsid w:val="002B4B1E"/>
    <w:rsid w:val="002B4CB7"/>
    <w:rsid w:val="002B4D0D"/>
    <w:rsid w:val="002B4F57"/>
    <w:rsid w:val="002B57B7"/>
    <w:rsid w:val="002B5970"/>
    <w:rsid w:val="002B59C8"/>
    <w:rsid w:val="002B5A46"/>
    <w:rsid w:val="002B5DCC"/>
    <w:rsid w:val="002B5E4D"/>
    <w:rsid w:val="002B62B1"/>
    <w:rsid w:val="002B63C9"/>
    <w:rsid w:val="002B64D8"/>
    <w:rsid w:val="002B6549"/>
    <w:rsid w:val="002B6764"/>
    <w:rsid w:val="002B6863"/>
    <w:rsid w:val="002B6982"/>
    <w:rsid w:val="002B6B32"/>
    <w:rsid w:val="002B6DB0"/>
    <w:rsid w:val="002B6EB1"/>
    <w:rsid w:val="002B6ED0"/>
    <w:rsid w:val="002B7022"/>
    <w:rsid w:val="002B71F6"/>
    <w:rsid w:val="002B7231"/>
    <w:rsid w:val="002B731F"/>
    <w:rsid w:val="002B740E"/>
    <w:rsid w:val="002B77B2"/>
    <w:rsid w:val="002B7836"/>
    <w:rsid w:val="002B78B6"/>
    <w:rsid w:val="002B7A12"/>
    <w:rsid w:val="002B7AF9"/>
    <w:rsid w:val="002B7CF4"/>
    <w:rsid w:val="002C00FC"/>
    <w:rsid w:val="002C0362"/>
    <w:rsid w:val="002C03CF"/>
    <w:rsid w:val="002C0419"/>
    <w:rsid w:val="002C0849"/>
    <w:rsid w:val="002C0850"/>
    <w:rsid w:val="002C096A"/>
    <w:rsid w:val="002C09DE"/>
    <w:rsid w:val="002C0AFE"/>
    <w:rsid w:val="002C0B0A"/>
    <w:rsid w:val="002C0DB8"/>
    <w:rsid w:val="002C1350"/>
    <w:rsid w:val="002C13E5"/>
    <w:rsid w:val="002C1440"/>
    <w:rsid w:val="002C148E"/>
    <w:rsid w:val="002C175C"/>
    <w:rsid w:val="002C19AF"/>
    <w:rsid w:val="002C1B9D"/>
    <w:rsid w:val="002C1E79"/>
    <w:rsid w:val="002C2884"/>
    <w:rsid w:val="002C28D6"/>
    <w:rsid w:val="002C2B8C"/>
    <w:rsid w:val="002C2BD9"/>
    <w:rsid w:val="002C2E4D"/>
    <w:rsid w:val="002C3186"/>
    <w:rsid w:val="002C349B"/>
    <w:rsid w:val="002C3601"/>
    <w:rsid w:val="002C37F2"/>
    <w:rsid w:val="002C3E9A"/>
    <w:rsid w:val="002C41A7"/>
    <w:rsid w:val="002C4430"/>
    <w:rsid w:val="002C4A0C"/>
    <w:rsid w:val="002C4D4E"/>
    <w:rsid w:val="002C5212"/>
    <w:rsid w:val="002C53AE"/>
    <w:rsid w:val="002C53B2"/>
    <w:rsid w:val="002C542D"/>
    <w:rsid w:val="002C5702"/>
    <w:rsid w:val="002C5B58"/>
    <w:rsid w:val="002C5BAD"/>
    <w:rsid w:val="002C5D23"/>
    <w:rsid w:val="002C5DC7"/>
    <w:rsid w:val="002C5F9F"/>
    <w:rsid w:val="002C625C"/>
    <w:rsid w:val="002C668B"/>
    <w:rsid w:val="002C66FD"/>
    <w:rsid w:val="002C6906"/>
    <w:rsid w:val="002C6B09"/>
    <w:rsid w:val="002C6BAC"/>
    <w:rsid w:val="002C70DC"/>
    <w:rsid w:val="002C731F"/>
    <w:rsid w:val="002C7368"/>
    <w:rsid w:val="002C7784"/>
    <w:rsid w:val="002C7981"/>
    <w:rsid w:val="002C7A61"/>
    <w:rsid w:val="002C7B7C"/>
    <w:rsid w:val="002C7D3F"/>
    <w:rsid w:val="002D00E4"/>
    <w:rsid w:val="002D0553"/>
    <w:rsid w:val="002D097E"/>
    <w:rsid w:val="002D0B06"/>
    <w:rsid w:val="002D0DFE"/>
    <w:rsid w:val="002D1133"/>
    <w:rsid w:val="002D1161"/>
    <w:rsid w:val="002D17D4"/>
    <w:rsid w:val="002D1E78"/>
    <w:rsid w:val="002D2348"/>
    <w:rsid w:val="002D2CB2"/>
    <w:rsid w:val="002D2E6B"/>
    <w:rsid w:val="002D348F"/>
    <w:rsid w:val="002D37DE"/>
    <w:rsid w:val="002D3A9D"/>
    <w:rsid w:val="002D3AE9"/>
    <w:rsid w:val="002D3ED6"/>
    <w:rsid w:val="002D3FC5"/>
    <w:rsid w:val="002D3FEC"/>
    <w:rsid w:val="002D4305"/>
    <w:rsid w:val="002D4440"/>
    <w:rsid w:val="002D4510"/>
    <w:rsid w:val="002D465E"/>
    <w:rsid w:val="002D4667"/>
    <w:rsid w:val="002D4763"/>
    <w:rsid w:val="002D49E2"/>
    <w:rsid w:val="002D4B2D"/>
    <w:rsid w:val="002D4BE1"/>
    <w:rsid w:val="002D4D24"/>
    <w:rsid w:val="002D4D3B"/>
    <w:rsid w:val="002D5363"/>
    <w:rsid w:val="002D54C7"/>
    <w:rsid w:val="002D5741"/>
    <w:rsid w:val="002D589B"/>
    <w:rsid w:val="002D5F62"/>
    <w:rsid w:val="002D64F7"/>
    <w:rsid w:val="002D66C3"/>
    <w:rsid w:val="002D66EE"/>
    <w:rsid w:val="002D6A08"/>
    <w:rsid w:val="002D6A9F"/>
    <w:rsid w:val="002D6B07"/>
    <w:rsid w:val="002D7229"/>
    <w:rsid w:val="002D7738"/>
    <w:rsid w:val="002D7961"/>
    <w:rsid w:val="002D7A11"/>
    <w:rsid w:val="002D7F03"/>
    <w:rsid w:val="002E00B6"/>
    <w:rsid w:val="002E0933"/>
    <w:rsid w:val="002E0E77"/>
    <w:rsid w:val="002E1129"/>
    <w:rsid w:val="002E1238"/>
    <w:rsid w:val="002E13DF"/>
    <w:rsid w:val="002E1682"/>
    <w:rsid w:val="002E1976"/>
    <w:rsid w:val="002E223F"/>
    <w:rsid w:val="002E2313"/>
    <w:rsid w:val="002E2420"/>
    <w:rsid w:val="002E289C"/>
    <w:rsid w:val="002E28B0"/>
    <w:rsid w:val="002E29AD"/>
    <w:rsid w:val="002E2A0E"/>
    <w:rsid w:val="002E2CE0"/>
    <w:rsid w:val="002E2CF7"/>
    <w:rsid w:val="002E2DD6"/>
    <w:rsid w:val="002E2F6C"/>
    <w:rsid w:val="002E31DD"/>
    <w:rsid w:val="002E327B"/>
    <w:rsid w:val="002E33E4"/>
    <w:rsid w:val="002E367E"/>
    <w:rsid w:val="002E37F9"/>
    <w:rsid w:val="002E3921"/>
    <w:rsid w:val="002E3C7A"/>
    <w:rsid w:val="002E3D3A"/>
    <w:rsid w:val="002E3E06"/>
    <w:rsid w:val="002E42A4"/>
    <w:rsid w:val="002E4469"/>
    <w:rsid w:val="002E48B2"/>
    <w:rsid w:val="002E48B7"/>
    <w:rsid w:val="002E5269"/>
    <w:rsid w:val="002E591E"/>
    <w:rsid w:val="002E5E44"/>
    <w:rsid w:val="002E617B"/>
    <w:rsid w:val="002E6211"/>
    <w:rsid w:val="002E6D68"/>
    <w:rsid w:val="002E6E52"/>
    <w:rsid w:val="002E71AB"/>
    <w:rsid w:val="002E7265"/>
    <w:rsid w:val="002E7399"/>
    <w:rsid w:val="002E73C2"/>
    <w:rsid w:val="002E78C2"/>
    <w:rsid w:val="002E7929"/>
    <w:rsid w:val="002E7AFB"/>
    <w:rsid w:val="002E7E6F"/>
    <w:rsid w:val="002F0464"/>
    <w:rsid w:val="002F0734"/>
    <w:rsid w:val="002F0B13"/>
    <w:rsid w:val="002F0B1D"/>
    <w:rsid w:val="002F0D81"/>
    <w:rsid w:val="002F0E2F"/>
    <w:rsid w:val="002F13B4"/>
    <w:rsid w:val="002F16B3"/>
    <w:rsid w:val="002F1E2D"/>
    <w:rsid w:val="002F1FD7"/>
    <w:rsid w:val="002F22F5"/>
    <w:rsid w:val="002F244E"/>
    <w:rsid w:val="002F2878"/>
    <w:rsid w:val="002F2998"/>
    <w:rsid w:val="002F2A9E"/>
    <w:rsid w:val="002F2D72"/>
    <w:rsid w:val="002F2DAA"/>
    <w:rsid w:val="002F3052"/>
    <w:rsid w:val="002F33ED"/>
    <w:rsid w:val="002F3464"/>
    <w:rsid w:val="002F35A7"/>
    <w:rsid w:val="002F38FE"/>
    <w:rsid w:val="002F3B22"/>
    <w:rsid w:val="002F3B29"/>
    <w:rsid w:val="002F3B2C"/>
    <w:rsid w:val="002F40A9"/>
    <w:rsid w:val="002F426A"/>
    <w:rsid w:val="002F4298"/>
    <w:rsid w:val="002F43F4"/>
    <w:rsid w:val="002F4620"/>
    <w:rsid w:val="002F46E7"/>
    <w:rsid w:val="002F4804"/>
    <w:rsid w:val="002F4953"/>
    <w:rsid w:val="002F4E0E"/>
    <w:rsid w:val="002F4F82"/>
    <w:rsid w:val="002F513A"/>
    <w:rsid w:val="002F5328"/>
    <w:rsid w:val="002F5523"/>
    <w:rsid w:val="002F5EDE"/>
    <w:rsid w:val="002F64BD"/>
    <w:rsid w:val="002F654A"/>
    <w:rsid w:val="002F6A76"/>
    <w:rsid w:val="002F6B8C"/>
    <w:rsid w:val="002F6E47"/>
    <w:rsid w:val="002F6F89"/>
    <w:rsid w:val="002F746A"/>
    <w:rsid w:val="002F74AE"/>
    <w:rsid w:val="002F7CEF"/>
    <w:rsid w:val="002F7EB4"/>
    <w:rsid w:val="002F7FE3"/>
    <w:rsid w:val="00300E1D"/>
    <w:rsid w:val="0030111D"/>
    <w:rsid w:val="0030134C"/>
    <w:rsid w:val="00301520"/>
    <w:rsid w:val="003017BB"/>
    <w:rsid w:val="00301A02"/>
    <w:rsid w:val="00301A38"/>
    <w:rsid w:val="00301A91"/>
    <w:rsid w:val="00301DA8"/>
    <w:rsid w:val="00302092"/>
    <w:rsid w:val="003022C5"/>
    <w:rsid w:val="003024DA"/>
    <w:rsid w:val="0030256E"/>
    <w:rsid w:val="00302657"/>
    <w:rsid w:val="003027CC"/>
    <w:rsid w:val="00302B0B"/>
    <w:rsid w:val="003032FB"/>
    <w:rsid w:val="0030337A"/>
    <w:rsid w:val="00303ADB"/>
    <w:rsid w:val="00303EE1"/>
    <w:rsid w:val="00304341"/>
    <w:rsid w:val="00304831"/>
    <w:rsid w:val="00304A0E"/>
    <w:rsid w:val="00304A63"/>
    <w:rsid w:val="00304D6E"/>
    <w:rsid w:val="00304E78"/>
    <w:rsid w:val="00304EF4"/>
    <w:rsid w:val="0030536A"/>
    <w:rsid w:val="0030551A"/>
    <w:rsid w:val="003057D2"/>
    <w:rsid w:val="003058C1"/>
    <w:rsid w:val="00305DA0"/>
    <w:rsid w:val="00305ED3"/>
    <w:rsid w:val="00305EF1"/>
    <w:rsid w:val="00305F08"/>
    <w:rsid w:val="00305F99"/>
    <w:rsid w:val="00306179"/>
    <w:rsid w:val="003063E6"/>
    <w:rsid w:val="003064FC"/>
    <w:rsid w:val="003067A9"/>
    <w:rsid w:val="003069AB"/>
    <w:rsid w:val="00306BDB"/>
    <w:rsid w:val="00306BF8"/>
    <w:rsid w:val="00307692"/>
    <w:rsid w:val="0030779B"/>
    <w:rsid w:val="0030780F"/>
    <w:rsid w:val="00307A88"/>
    <w:rsid w:val="00307A8F"/>
    <w:rsid w:val="00307C4E"/>
    <w:rsid w:val="0031012B"/>
    <w:rsid w:val="003101DA"/>
    <w:rsid w:val="00310C8B"/>
    <w:rsid w:val="0031104E"/>
    <w:rsid w:val="003115BE"/>
    <w:rsid w:val="0031186E"/>
    <w:rsid w:val="00312602"/>
    <w:rsid w:val="00312827"/>
    <w:rsid w:val="003128F8"/>
    <w:rsid w:val="003129B9"/>
    <w:rsid w:val="00312CBB"/>
    <w:rsid w:val="00312E69"/>
    <w:rsid w:val="00312EFA"/>
    <w:rsid w:val="003131E5"/>
    <w:rsid w:val="00313431"/>
    <w:rsid w:val="00313930"/>
    <w:rsid w:val="00313E0E"/>
    <w:rsid w:val="00314208"/>
    <w:rsid w:val="00314275"/>
    <w:rsid w:val="003142E5"/>
    <w:rsid w:val="00314315"/>
    <w:rsid w:val="00314757"/>
    <w:rsid w:val="0031491C"/>
    <w:rsid w:val="00314C85"/>
    <w:rsid w:val="00314D54"/>
    <w:rsid w:val="00314F7E"/>
    <w:rsid w:val="00314F99"/>
    <w:rsid w:val="00314FD2"/>
    <w:rsid w:val="00315121"/>
    <w:rsid w:val="0031542C"/>
    <w:rsid w:val="00315657"/>
    <w:rsid w:val="0031570B"/>
    <w:rsid w:val="003157DA"/>
    <w:rsid w:val="003159A9"/>
    <w:rsid w:val="00315B1B"/>
    <w:rsid w:val="003160BF"/>
    <w:rsid w:val="003163DA"/>
    <w:rsid w:val="003167CA"/>
    <w:rsid w:val="0031691A"/>
    <w:rsid w:val="00316A8B"/>
    <w:rsid w:val="00317019"/>
    <w:rsid w:val="00317306"/>
    <w:rsid w:val="0031734F"/>
    <w:rsid w:val="0031742A"/>
    <w:rsid w:val="003175EB"/>
    <w:rsid w:val="0031789A"/>
    <w:rsid w:val="00317DA8"/>
    <w:rsid w:val="00317E11"/>
    <w:rsid w:val="00317E27"/>
    <w:rsid w:val="00317E96"/>
    <w:rsid w:val="00317F13"/>
    <w:rsid w:val="00317FA3"/>
    <w:rsid w:val="00320126"/>
    <w:rsid w:val="003211CE"/>
    <w:rsid w:val="00321341"/>
    <w:rsid w:val="00321393"/>
    <w:rsid w:val="00321394"/>
    <w:rsid w:val="00321D34"/>
    <w:rsid w:val="00321D3E"/>
    <w:rsid w:val="00321DEB"/>
    <w:rsid w:val="003221EA"/>
    <w:rsid w:val="00322CCA"/>
    <w:rsid w:val="00322E7A"/>
    <w:rsid w:val="00322E9A"/>
    <w:rsid w:val="003231B7"/>
    <w:rsid w:val="00323258"/>
    <w:rsid w:val="0032327C"/>
    <w:rsid w:val="00323316"/>
    <w:rsid w:val="0032331B"/>
    <w:rsid w:val="0032358F"/>
    <w:rsid w:val="003235F4"/>
    <w:rsid w:val="00323FAF"/>
    <w:rsid w:val="00324149"/>
    <w:rsid w:val="00324BDB"/>
    <w:rsid w:val="00324E99"/>
    <w:rsid w:val="00324F55"/>
    <w:rsid w:val="003252D1"/>
    <w:rsid w:val="00325311"/>
    <w:rsid w:val="0032535C"/>
    <w:rsid w:val="00325455"/>
    <w:rsid w:val="00325669"/>
    <w:rsid w:val="003257BA"/>
    <w:rsid w:val="00325816"/>
    <w:rsid w:val="00325ED1"/>
    <w:rsid w:val="0032613C"/>
    <w:rsid w:val="0032621A"/>
    <w:rsid w:val="003265DE"/>
    <w:rsid w:val="003265F1"/>
    <w:rsid w:val="0032662B"/>
    <w:rsid w:val="003266D1"/>
    <w:rsid w:val="00326FF8"/>
    <w:rsid w:val="00327140"/>
    <w:rsid w:val="00327359"/>
    <w:rsid w:val="00327474"/>
    <w:rsid w:val="00327816"/>
    <w:rsid w:val="0032783D"/>
    <w:rsid w:val="003278A4"/>
    <w:rsid w:val="00327B4B"/>
    <w:rsid w:val="00327C1F"/>
    <w:rsid w:val="00327C3A"/>
    <w:rsid w:val="00327D9F"/>
    <w:rsid w:val="00327F43"/>
    <w:rsid w:val="003300D8"/>
    <w:rsid w:val="00330485"/>
    <w:rsid w:val="00330553"/>
    <w:rsid w:val="00330597"/>
    <w:rsid w:val="003305DB"/>
    <w:rsid w:val="00330B30"/>
    <w:rsid w:val="00331082"/>
    <w:rsid w:val="003312E5"/>
    <w:rsid w:val="003314C6"/>
    <w:rsid w:val="003318A2"/>
    <w:rsid w:val="00331CB3"/>
    <w:rsid w:val="00331F80"/>
    <w:rsid w:val="00332060"/>
    <w:rsid w:val="003323ED"/>
    <w:rsid w:val="003324CB"/>
    <w:rsid w:val="00332665"/>
    <w:rsid w:val="00332990"/>
    <w:rsid w:val="00332A1A"/>
    <w:rsid w:val="00332ADF"/>
    <w:rsid w:val="00332C35"/>
    <w:rsid w:val="00332DAA"/>
    <w:rsid w:val="0033313A"/>
    <w:rsid w:val="00333263"/>
    <w:rsid w:val="003332B4"/>
    <w:rsid w:val="00333363"/>
    <w:rsid w:val="003334AC"/>
    <w:rsid w:val="00333B52"/>
    <w:rsid w:val="00334442"/>
    <w:rsid w:val="00334559"/>
    <w:rsid w:val="003345C3"/>
    <w:rsid w:val="0033493A"/>
    <w:rsid w:val="00335360"/>
    <w:rsid w:val="00335602"/>
    <w:rsid w:val="003358AB"/>
    <w:rsid w:val="00335980"/>
    <w:rsid w:val="00335D1B"/>
    <w:rsid w:val="00336108"/>
    <w:rsid w:val="003364F7"/>
    <w:rsid w:val="00336530"/>
    <w:rsid w:val="003365C1"/>
    <w:rsid w:val="00336834"/>
    <w:rsid w:val="00336B0A"/>
    <w:rsid w:val="00336DBE"/>
    <w:rsid w:val="00336F1D"/>
    <w:rsid w:val="00336FAA"/>
    <w:rsid w:val="003370FC"/>
    <w:rsid w:val="00337139"/>
    <w:rsid w:val="00337146"/>
    <w:rsid w:val="0033728D"/>
    <w:rsid w:val="0033773B"/>
    <w:rsid w:val="00337B18"/>
    <w:rsid w:val="00337C29"/>
    <w:rsid w:val="00337DDA"/>
    <w:rsid w:val="00337EA1"/>
    <w:rsid w:val="00337F38"/>
    <w:rsid w:val="00337FE2"/>
    <w:rsid w:val="0034017A"/>
    <w:rsid w:val="00340789"/>
    <w:rsid w:val="00340A38"/>
    <w:rsid w:val="00340B3E"/>
    <w:rsid w:val="0034110D"/>
    <w:rsid w:val="0034125E"/>
    <w:rsid w:val="003413AD"/>
    <w:rsid w:val="00341654"/>
    <w:rsid w:val="00341723"/>
    <w:rsid w:val="003418AE"/>
    <w:rsid w:val="00341A01"/>
    <w:rsid w:val="00341DBC"/>
    <w:rsid w:val="00341E8B"/>
    <w:rsid w:val="00341F46"/>
    <w:rsid w:val="00341F48"/>
    <w:rsid w:val="00342188"/>
    <w:rsid w:val="003421A6"/>
    <w:rsid w:val="00342217"/>
    <w:rsid w:val="003424B6"/>
    <w:rsid w:val="00342BD4"/>
    <w:rsid w:val="00342D42"/>
    <w:rsid w:val="00342E21"/>
    <w:rsid w:val="003435F1"/>
    <w:rsid w:val="00343928"/>
    <w:rsid w:val="00343D88"/>
    <w:rsid w:val="00343F8A"/>
    <w:rsid w:val="00344009"/>
    <w:rsid w:val="0034416B"/>
    <w:rsid w:val="00344186"/>
    <w:rsid w:val="003441AD"/>
    <w:rsid w:val="00344259"/>
    <w:rsid w:val="0034439D"/>
    <w:rsid w:val="003447F2"/>
    <w:rsid w:val="00344829"/>
    <w:rsid w:val="00344B10"/>
    <w:rsid w:val="00344C97"/>
    <w:rsid w:val="00344D50"/>
    <w:rsid w:val="00344DC9"/>
    <w:rsid w:val="003451CB"/>
    <w:rsid w:val="003453DA"/>
    <w:rsid w:val="00345462"/>
    <w:rsid w:val="0034591B"/>
    <w:rsid w:val="00345A9F"/>
    <w:rsid w:val="003461B4"/>
    <w:rsid w:val="003463F9"/>
    <w:rsid w:val="00346472"/>
    <w:rsid w:val="00346593"/>
    <w:rsid w:val="00346597"/>
    <w:rsid w:val="00346686"/>
    <w:rsid w:val="00346732"/>
    <w:rsid w:val="00346C63"/>
    <w:rsid w:val="00346C97"/>
    <w:rsid w:val="00346E2B"/>
    <w:rsid w:val="0034727E"/>
    <w:rsid w:val="003472DB"/>
    <w:rsid w:val="00347318"/>
    <w:rsid w:val="003475D5"/>
    <w:rsid w:val="0034771F"/>
    <w:rsid w:val="00347AF9"/>
    <w:rsid w:val="00347BC7"/>
    <w:rsid w:val="003500B7"/>
    <w:rsid w:val="00350136"/>
    <w:rsid w:val="00350224"/>
    <w:rsid w:val="00350253"/>
    <w:rsid w:val="003505F7"/>
    <w:rsid w:val="00350813"/>
    <w:rsid w:val="00350A06"/>
    <w:rsid w:val="00350B50"/>
    <w:rsid w:val="00350C1D"/>
    <w:rsid w:val="00350E8B"/>
    <w:rsid w:val="003512CA"/>
    <w:rsid w:val="003513F1"/>
    <w:rsid w:val="003516D6"/>
    <w:rsid w:val="00351856"/>
    <w:rsid w:val="003518E1"/>
    <w:rsid w:val="00351958"/>
    <w:rsid w:val="00351C16"/>
    <w:rsid w:val="00351CFA"/>
    <w:rsid w:val="00351CFE"/>
    <w:rsid w:val="00351D41"/>
    <w:rsid w:val="00351F38"/>
    <w:rsid w:val="00351FE2"/>
    <w:rsid w:val="0035201F"/>
    <w:rsid w:val="0035216E"/>
    <w:rsid w:val="00352318"/>
    <w:rsid w:val="003523D9"/>
    <w:rsid w:val="0035251E"/>
    <w:rsid w:val="00352CB7"/>
    <w:rsid w:val="00352FD3"/>
    <w:rsid w:val="0035311C"/>
    <w:rsid w:val="003535AB"/>
    <w:rsid w:val="0035364D"/>
    <w:rsid w:val="003537AC"/>
    <w:rsid w:val="003538FF"/>
    <w:rsid w:val="0035391E"/>
    <w:rsid w:val="00353AA3"/>
    <w:rsid w:val="00353AC7"/>
    <w:rsid w:val="00353BE9"/>
    <w:rsid w:val="00353C38"/>
    <w:rsid w:val="00353D2D"/>
    <w:rsid w:val="00353DF0"/>
    <w:rsid w:val="00353E5B"/>
    <w:rsid w:val="0035403A"/>
    <w:rsid w:val="00354228"/>
    <w:rsid w:val="00354551"/>
    <w:rsid w:val="0035464A"/>
    <w:rsid w:val="003546A4"/>
    <w:rsid w:val="00354731"/>
    <w:rsid w:val="0035485A"/>
    <w:rsid w:val="003549C7"/>
    <w:rsid w:val="00354EDE"/>
    <w:rsid w:val="003550B4"/>
    <w:rsid w:val="00355242"/>
    <w:rsid w:val="003556DC"/>
    <w:rsid w:val="003556E4"/>
    <w:rsid w:val="00355CA8"/>
    <w:rsid w:val="003560A3"/>
    <w:rsid w:val="003561C5"/>
    <w:rsid w:val="003562ED"/>
    <w:rsid w:val="0035631F"/>
    <w:rsid w:val="00356413"/>
    <w:rsid w:val="003566E4"/>
    <w:rsid w:val="003568C3"/>
    <w:rsid w:val="0035698B"/>
    <w:rsid w:val="00356E2D"/>
    <w:rsid w:val="0035700C"/>
    <w:rsid w:val="0035730C"/>
    <w:rsid w:val="003574B9"/>
    <w:rsid w:val="003575F5"/>
    <w:rsid w:val="00357663"/>
    <w:rsid w:val="00357B32"/>
    <w:rsid w:val="00357CAB"/>
    <w:rsid w:val="00360173"/>
    <w:rsid w:val="0036055E"/>
    <w:rsid w:val="003607F1"/>
    <w:rsid w:val="00360CF5"/>
    <w:rsid w:val="003611D9"/>
    <w:rsid w:val="00361AF3"/>
    <w:rsid w:val="00361F5F"/>
    <w:rsid w:val="00362393"/>
    <w:rsid w:val="003623E3"/>
    <w:rsid w:val="003625C1"/>
    <w:rsid w:val="00362880"/>
    <w:rsid w:val="00362A81"/>
    <w:rsid w:val="00362B8D"/>
    <w:rsid w:val="00362BD0"/>
    <w:rsid w:val="00362BE3"/>
    <w:rsid w:val="00362C75"/>
    <w:rsid w:val="00362E18"/>
    <w:rsid w:val="00363791"/>
    <w:rsid w:val="0036384A"/>
    <w:rsid w:val="0036387B"/>
    <w:rsid w:val="0036394B"/>
    <w:rsid w:val="00363D2C"/>
    <w:rsid w:val="00364140"/>
    <w:rsid w:val="00364145"/>
    <w:rsid w:val="0036420A"/>
    <w:rsid w:val="003642BF"/>
    <w:rsid w:val="00364854"/>
    <w:rsid w:val="00364973"/>
    <w:rsid w:val="00364D4F"/>
    <w:rsid w:val="00364D64"/>
    <w:rsid w:val="00364F4B"/>
    <w:rsid w:val="00365875"/>
    <w:rsid w:val="00365D5E"/>
    <w:rsid w:val="00366154"/>
    <w:rsid w:val="0036619A"/>
    <w:rsid w:val="003661CA"/>
    <w:rsid w:val="003664AB"/>
    <w:rsid w:val="003664FB"/>
    <w:rsid w:val="00366549"/>
    <w:rsid w:val="003665E8"/>
    <w:rsid w:val="003668DA"/>
    <w:rsid w:val="00366B2C"/>
    <w:rsid w:val="00366C30"/>
    <w:rsid w:val="00367102"/>
    <w:rsid w:val="00367285"/>
    <w:rsid w:val="00367B58"/>
    <w:rsid w:val="00367C1C"/>
    <w:rsid w:val="00367C2E"/>
    <w:rsid w:val="00367E9A"/>
    <w:rsid w:val="0037062A"/>
    <w:rsid w:val="00370743"/>
    <w:rsid w:val="003709B5"/>
    <w:rsid w:val="003709F1"/>
    <w:rsid w:val="00370ADC"/>
    <w:rsid w:val="00370CCD"/>
    <w:rsid w:val="00370E30"/>
    <w:rsid w:val="00370E3C"/>
    <w:rsid w:val="00371288"/>
    <w:rsid w:val="003712B0"/>
    <w:rsid w:val="0037168E"/>
    <w:rsid w:val="003716A3"/>
    <w:rsid w:val="0037174F"/>
    <w:rsid w:val="00371AFF"/>
    <w:rsid w:val="00371B00"/>
    <w:rsid w:val="0037228A"/>
    <w:rsid w:val="0037299F"/>
    <w:rsid w:val="00372B91"/>
    <w:rsid w:val="00372EFA"/>
    <w:rsid w:val="0037311B"/>
    <w:rsid w:val="0037316B"/>
    <w:rsid w:val="003732D4"/>
    <w:rsid w:val="00373580"/>
    <w:rsid w:val="00373612"/>
    <w:rsid w:val="003739F1"/>
    <w:rsid w:val="00373BA7"/>
    <w:rsid w:val="0037421B"/>
    <w:rsid w:val="00374339"/>
    <w:rsid w:val="00374491"/>
    <w:rsid w:val="00374502"/>
    <w:rsid w:val="00374888"/>
    <w:rsid w:val="00374B40"/>
    <w:rsid w:val="00374D1B"/>
    <w:rsid w:val="00374DE6"/>
    <w:rsid w:val="00374F21"/>
    <w:rsid w:val="003750A7"/>
    <w:rsid w:val="003750A9"/>
    <w:rsid w:val="0037516E"/>
    <w:rsid w:val="0037538A"/>
    <w:rsid w:val="0037574C"/>
    <w:rsid w:val="0037575B"/>
    <w:rsid w:val="0037584E"/>
    <w:rsid w:val="003759C2"/>
    <w:rsid w:val="00375B63"/>
    <w:rsid w:val="00375FBF"/>
    <w:rsid w:val="0037611C"/>
    <w:rsid w:val="003761F8"/>
    <w:rsid w:val="00376258"/>
    <w:rsid w:val="003762B5"/>
    <w:rsid w:val="003764EC"/>
    <w:rsid w:val="00376802"/>
    <w:rsid w:val="00376BBE"/>
    <w:rsid w:val="00376D6A"/>
    <w:rsid w:val="00376E91"/>
    <w:rsid w:val="00376FB0"/>
    <w:rsid w:val="00377AE9"/>
    <w:rsid w:val="00377D46"/>
    <w:rsid w:val="00377DFC"/>
    <w:rsid w:val="00377E1D"/>
    <w:rsid w:val="00377EDD"/>
    <w:rsid w:val="00377EFF"/>
    <w:rsid w:val="00377F7D"/>
    <w:rsid w:val="003801BD"/>
    <w:rsid w:val="003802EA"/>
    <w:rsid w:val="003802F0"/>
    <w:rsid w:val="0038057D"/>
    <w:rsid w:val="00380784"/>
    <w:rsid w:val="003807A6"/>
    <w:rsid w:val="003808F8"/>
    <w:rsid w:val="003809A8"/>
    <w:rsid w:val="00380C63"/>
    <w:rsid w:val="00380DEC"/>
    <w:rsid w:val="00380F2D"/>
    <w:rsid w:val="00380FC3"/>
    <w:rsid w:val="003810D5"/>
    <w:rsid w:val="00381140"/>
    <w:rsid w:val="00381353"/>
    <w:rsid w:val="003814B0"/>
    <w:rsid w:val="00381778"/>
    <w:rsid w:val="003818D5"/>
    <w:rsid w:val="00381A6A"/>
    <w:rsid w:val="00381BB3"/>
    <w:rsid w:val="00381D1E"/>
    <w:rsid w:val="00382206"/>
    <w:rsid w:val="00382263"/>
    <w:rsid w:val="00382303"/>
    <w:rsid w:val="00382434"/>
    <w:rsid w:val="00382588"/>
    <w:rsid w:val="00382D1B"/>
    <w:rsid w:val="00382E94"/>
    <w:rsid w:val="00382EDA"/>
    <w:rsid w:val="0038318F"/>
    <w:rsid w:val="0038350D"/>
    <w:rsid w:val="0038388A"/>
    <w:rsid w:val="00384266"/>
    <w:rsid w:val="00384AC1"/>
    <w:rsid w:val="00384B92"/>
    <w:rsid w:val="00384C5F"/>
    <w:rsid w:val="00384EC3"/>
    <w:rsid w:val="0038536D"/>
    <w:rsid w:val="003853BB"/>
    <w:rsid w:val="003854D4"/>
    <w:rsid w:val="00385607"/>
    <w:rsid w:val="003857D0"/>
    <w:rsid w:val="00385908"/>
    <w:rsid w:val="00385C39"/>
    <w:rsid w:val="00385EBF"/>
    <w:rsid w:val="00385EFA"/>
    <w:rsid w:val="00385F38"/>
    <w:rsid w:val="00386043"/>
    <w:rsid w:val="003860D2"/>
    <w:rsid w:val="0038622A"/>
    <w:rsid w:val="003862DA"/>
    <w:rsid w:val="003864E0"/>
    <w:rsid w:val="00386548"/>
    <w:rsid w:val="003867CF"/>
    <w:rsid w:val="00386903"/>
    <w:rsid w:val="00386934"/>
    <w:rsid w:val="00386D62"/>
    <w:rsid w:val="00386D7C"/>
    <w:rsid w:val="00386E05"/>
    <w:rsid w:val="00386E98"/>
    <w:rsid w:val="00386ED9"/>
    <w:rsid w:val="00387121"/>
    <w:rsid w:val="003876AB"/>
    <w:rsid w:val="00387701"/>
    <w:rsid w:val="00387859"/>
    <w:rsid w:val="0038788E"/>
    <w:rsid w:val="00387B0B"/>
    <w:rsid w:val="00387B20"/>
    <w:rsid w:val="00387BF5"/>
    <w:rsid w:val="00387C56"/>
    <w:rsid w:val="00387CEE"/>
    <w:rsid w:val="003904BD"/>
    <w:rsid w:val="003905EB"/>
    <w:rsid w:val="0039069E"/>
    <w:rsid w:val="00390808"/>
    <w:rsid w:val="00390A3F"/>
    <w:rsid w:val="00391B39"/>
    <w:rsid w:val="00391B89"/>
    <w:rsid w:val="00391BF6"/>
    <w:rsid w:val="0039229C"/>
    <w:rsid w:val="003924A1"/>
    <w:rsid w:val="00393330"/>
    <w:rsid w:val="003933E3"/>
    <w:rsid w:val="00393485"/>
    <w:rsid w:val="003939EE"/>
    <w:rsid w:val="00393A9A"/>
    <w:rsid w:val="00393B1B"/>
    <w:rsid w:val="00393C18"/>
    <w:rsid w:val="00393CB7"/>
    <w:rsid w:val="00393D04"/>
    <w:rsid w:val="00393FD5"/>
    <w:rsid w:val="003940C3"/>
    <w:rsid w:val="00394426"/>
    <w:rsid w:val="003945B2"/>
    <w:rsid w:val="0039478A"/>
    <w:rsid w:val="003948B4"/>
    <w:rsid w:val="003949DB"/>
    <w:rsid w:val="00394AF2"/>
    <w:rsid w:val="00394C54"/>
    <w:rsid w:val="00394E3B"/>
    <w:rsid w:val="00394E51"/>
    <w:rsid w:val="00395677"/>
    <w:rsid w:val="0039594F"/>
    <w:rsid w:val="003959F5"/>
    <w:rsid w:val="00395E23"/>
    <w:rsid w:val="00397322"/>
    <w:rsid w:val="00397365"/>
    <w:rsid w:val="003978FF"/>
    <w:rsid w:val="00397B53"/>
    <w:rsid w:val="003A005C"/>
    <w:rsid w:val="003A0479"/>
    <w:rsid w:val="003A07C8"/>
    <w:rsid w:val="003A0997"/>
    <w:rsid w:val="003A0ADD"/>
    <w:rsid w:val="003A0B52"/>
    <w:rsid w:val="003A0C34"/>
    <w:rsid w:val="003A0ED4"/>
    <w:rsid w:val="003A11DC"/>
    <w:rsid w:val="003A14B1"/>
    <w:rsid w:val="003A14C7"/>
    <w:rsid w:val="003A1538"/>
    <w:rsid w:val="003A1C7D"/>
    <w:rsid w:val="003A1D62"/>
    <w:rsid w:val="003A20A6"/>
    <w:rsid w:val="003A21A4"/>
    <w:rsid w:val="003A248B"/>
    <w:rsid w:val="003A266B"/>
    <w:rsid w:val="003A26D1"/>
    <w:rsid w:val="003A2911"/>
    <w:rsid w:val="003A2CA8"/>
    <w:rsid w:val="003A3162"/>
    <w:rsid w:val="003A31F6"/>
    <w:rsid w:val="003A326A"/>
    <w:rsid w:val="003A3422"/>
    <w:rsid w:val="003A36D4"/>
    <w:rsid w:val="003A3786"/>
    <w:rsid w:val="003A3816"/>
    <w:rsid w:val="003A3B49"/>
    <w:rsid w:val="003A3F3C"/>
    <w:rsid w:val="003A4123"/>
    <w:rsid w:val="003A4467"/>
    <w:rsid w:val="003A46A0"/>
    <w:rsid w:val="003A4E99"/>
    <w:rsid w:val="003A51F1"/>
    <w:rsid w:val="003A52DF"/>
    <w:rsid w:val="003A53F9"/>
    <w:rsid w:val="003A55DD"/>
    <w:rsid w:val="003A5748"/>
    <w:rsid w:val="003A59D4"/>
    <w:rsid w:val="003A5AA0"/>
    <w:rsid w:val="003A5D10"/>
    <w:rsid w:val="003A6056"/>
    <w:rsid w:val="003A6238"/>
    <w:rsid w:val="003A7042"/>
    <w:rsid w:val="003A70E1"/>
    <w:rsid w:val="003A712D"/>
    <w:rsid w:val="003A7537"/>
    <w:rsid w:val="003A7936"/>
    <w:rsid w:val="003A7B0A"/>
    <w:rsid w:val="003A7B71"/>
    <w:rsid w:val="003A7BA2"/>
    <w:rsid w:val="003B0502"/>
    <w:rsid w:val="003B07BB"/>
    <w:rsid w:val="003B097C"/>
    <w:rsid w:val="003B0B5A"/>
    <w:rsid w:val="003B0CA1"/>
    <w:rsid w:val="003B0CDA"/>
    <w:rsid w:val="003B10C0"/>
    <w:rsid w:val="003B1117"/>
    <w:rsid w:val="003B117E"/>
    <w:rsid w:val="003B13F1"/>
    <w:rsid w:val="003B14CF"/>
    <w:rsid w:val="003B1506"/>
    <w:rsid w:val="003B1537"/>
    <w:rsid w:val="003B1661"/>
    <w:rsid w:val="003B16DC"/>
    <w:rsid w:val="003B1E1F"/>
    <w:rsid w:val="003B216C"/>
    <w:rsid w:val="003B2199"/>
    <w:rsid w:val="003B25F4"/>
    <w:rsid w:val="003B29BA"/>
    <w:rsid w:val="003B2B28"/>
    <w:rsid w:val="003B2C68"/>
    <w:rsid w:val="003B2D4D"/>
    <w:rsid w:val="003B3161"/>
    <w:rsid w:val="003B3210"/>
    <w:rsid w:val="003B32F4"/>
    <w:rsid w:val="003B341F"/>
    <w:rsid w:val="003B379F"/>
    <w:rsid w:val="003B3864"/>
    <w:rsid w:val="003B396E"/>
    <w:rsid w:val="003B3B75"/>
    <w:rsid w:val="003B3DED"/>
    <w:rsid w:val="003B4029"/>
    <w:rsid w:val="003B40E9"/>
    <w:rsid w:val="003B4833"/>
    <w:rsid w:val="003B4864"/>
    <w:rsid w:val="003B4A66"/>
    <w:rsid w:val="003B4B72"/>
    <w:rsid w:val="003B4DD1"/>
    <w:rsid w:val="003B4F6F"/>
    <w:rsid w:val="003B554D"/>
    <w:rsid w:val="003B5807"/>
    <w:rsid w:val="003B5B5F"/>
    <w:rsid w:val="003B5D2A"/>
    <w:rsid w:val="003B5EFF"/>
    <w:rsid w:val="003B5F88"/>
    <w:rsid w:val="003B5FB9"/>
    <w:rsid w:val="003B5FF3"/>
    <w:rsid w:val="003B6380"/>
    <w:rsid w:val="003B6502"/>
    <w:rsid w:val="003B689A"/>
    <w:rsid w:val="003B6CDF"/>
    <w:rsid w:val="003B6D95"/>
    <w:rsid w:val="003B6D9D"/>
    <w:rsid w:val="003B710B"/>
    <w:rsid w:val="003B72ED"/>
    <w:rsid w:val="003B74DF"/>
    <w:rsid w:val="003B759D"/>
    <w:rsid w:val="003B7C32"/>
    <w:rsid w:val="003B7DAD"/>
    <w:rsid w:val="003B7EBF"/>
    <w:rsid w:val="003B7F6C"/>
    <w:rsid w:val="003C02AA"/>
    <w:rsid w:val="003C0692"/>
    <w:rsid w:val="003C0876"/>
    <w:rsid w:val="003C0962"/>
    <w:rsid w:val="003C0A4A"/>
    <w:rsid w:val="003C0C05"/>
    <w:rsid w:val="003C0E5B"/>
    <w:rsid w:val="003C1029"/>
    <w:rsid w:val="003C1194"/>
    <w:rsid w:val="003C1A4B"/>
    <w:rsid w:val="003C1A75"/>
    <w:rsid w:val="003C1B4C"/>
    <w:rsid w:val="003C2088"/>
    <w:rsid w:val="003C23D5"/>
    <w:rsid w:val="003C25B6"/>
    <w:rsid w:val="003C2810"/>
    <w:rsid w:val="003C2942"/>
    <w:rsid w:val="003C2974"/>
    <w:rsid w:val="003C2986"/>
    <w:rsid w:val="003C2F54"/>
    <w:rsid w:val="003C2FEE"/>
    <w:rsid w:val="003C304F"/>
    <w:rsid w:val="003C3078"/>
    <w:rsid w:val="003C30EC"/>
    <w:rsid w:val="003C323B"/>
    <w:rsid w:val="003C3289"/>
    <w:rsid w:val="003C3447"/>
    <w:rsid w:val="003C34A9"/>
    <w:rsid w:val="003C35BB"/>
    <w:rsid w:val="003C360C"/>
    <w:rsid w:val="003C3E42"/>
    <w:rsid w:val="003C3E54"/>
    <w:rsid w:val="003C3FB9"/>
    <w:rsid w:val="003C40DB"/>
    <w:rsid w:val="003C43D7"/>
    <w:rsid w:val="003C47C5"/>
    <w:rsid w:val="003C47E6"/>
    <w:rsid w:val="003C4905"/>
    <w:rsid w:val="003C4BAE"/>
    <w:rsid w:val="003C4BC6"/>
    <w:rsid w:val="003C4D65"/>
    <w:rsid w:val="003C5103"/>
    <w:rsid w:val="003C560E"/>
    <w:rsid w:val="003C5BFE"/>
    <w:rsid w:val="003C5F4F"/>
    <w:rsid w:val="003C68F2"/>
    <w:rsid w:val="003C6A26"/>
    <w:rsid w:val="003C6B07"/>
    <w:rsid w:val="003C6C8F"/>
    <w:rsid w:val="003C6F8D"/>
    <w:rsid w:val="003C6FBE"/>
    <w:rsid w:val="003C7129"/>
    <w:rsid w:val="003C71F0"/>
    <w:rsid w:val="003C77FE"/>
    <w:rsid w:val="003D00E2"/>
    <w:rsid w:val="003D05C6"/>
    <w:rsid w:val="003D076C"/>
    <w:rsid w:val="003D095E"/>
    <w:rsid w:val="003D09CE"/>
    <w:rsid w:val="003D0AC4"/>
    <w:rsid w:val="003D0D88"/>
    <w:rsid w:val="003D0E71"/>
    <w:rsid w:val="003D0F1E"/>
    <w:rsid w:val="003D0F5E"/>
    <w:rsid w:val="003D1085"/>
    <w:rsid w:val="003D1165"/>
    <w:rsid w:val="003D1526"/>
    <w:rsid w:val="003D17A6"/>
    <w:rsid w:val="003D1AC1"/>
    <w:rsid w:val="003D1AF7"/>
    <w:rsid w:val="003D1BA2"/>
    <w:rsid w:val="003D1C29"/>
    <w:rsid w:val="003D1D7A"/>
    <w:rsid w:val="003D2002"/>
    <w:rsid w:val="003D21B3"/>
    <w:rsid w:val="003D2336"/>
    <w:rsid w:val="003D2911"/>
    <w:rsid w:val="003D2973"/>
    <w:rsid w:val="003D2C84"/>
    <w:rsid w:val="003D2D01"/>
    <w:rsid w:val="003D32B5"/>
    <w:rsid w:val="003D3587"/>
    <w:rsid w:val="003D395B"/>
    <w:rsid w:val="003D3C8F"/>
    <w:rsid w:val="003D3E5E"/>
    <w:rsid w:val="003D3FD6"/>
    <w:rsid w:val="003D4088"/>
    <w:rsid w:val="003D43F5"/>
    <w:rsid w:val="003D47E5"/>
    <w:rsid w:val="003D4A07"/>
    <w:rsid w:val="003D4E26"/>
    <w:rsid w:val="003D4F62"/>
    <w:rsid w:val="003D5007"/>
    <w:rsid w:val="003D5270"/>
    <w:rsid w:val="003D5661"/>
    <w:rsid w:val="003D5865"/>
    <w:rsid w:val="003D5981"/>
    <w:rsid w:val="003D5B0F"/>
    <w:rsid w:val="003D655F"/>
    <w:rsid w:val="003D66F8"/>
    <w:rsid w:val="003D6927"/>
    <w:rsid w:val="003D6AB3"/>
    <w:rsid w:val="003D75D2"/>
    <w:rsid w:val="003D767E"/>
    <w:rsid w:val="003D788C"/>
    <w:rsid w:val="003D79D5"/>
    <w:rsid w:val="003D79DB"/>
    <w:rsid w:val="003D7D47"/>
    <w:rsid w:val="003E00B9"/>
    <w:rsid w:val="003E016B"/>
    <w:rsid w:val="003E01FE"/>
    <w:rsid w:val="003E026A"/>
    <w:rsid w:val="003E0274"/>
    <w:rsid w:val="003E02CA"/>
    <w:rsid w:val="003E0563"/>
    <w:rsid w:val="003E068C"/>
    <w:rsid w:val="003E0B5A"/>
    <w:rsid w:val="003E0D89"/>
    <w:rsid w:val="003E0DDA"/>
    <w:rsid w:val="003E0FB0"/>
    <w:rsid w:val="003E1035"/>
    <w:rsid w:val="003E1289"/>
    <w:rsid w:val="003E153C"/>
    <w:rsid w:val="003E168A"/>
    <w:rsid w:val="003E17F7"/>
    <w:rsid w:val="003E208E"/>
    <w:rsid w:val="003E2178"/>
    <w:rsid w:val="003E22E6"/>
    <w:rsid w:val="003E2362"/>
    <w:rsid w:val="003E23E6"/>
    <w:rsid w:val="003E29AC"/>
    <w:rsid w:val="003E29E6"/>
    <w:rsid w:val="003E2B5E"/>
    <w:rsid w:val="003E2D6C"/>
    <w:rsid w:val="003E2FF3"/>
    <w:rsid w:val="003E30DC"/>
    <w:rsid w:val="003E3226"/>
    <w:rsid w:val="003E3301"/>
    <w:rsid w:val="003E36B7"/>
    <w:rsid w:val="003E39F0"/>
    <w:rsid w:val="003E3EEE"/>
    <w:rsid w:val="003E428A"/>
    <w:rsid w:val="003E4482"/>
    <w:rsid w:val="003E455B"/>
    <w:rsid w:val="003E4BD0"/>
    <w:rsid w:val="003E4CC5"/>
    <w:rsid w:val="003E4DFB"/>
    <w:rsid w:val="003E4E31"/>
    <w:rsid w:val="003E4EFA"/>
    <w:rsid w:val="003E538E"/>
    <w:rsid w:val="003E5CA9"/>
    <w:rsid w:val="003E5D5B"/>
    <w:rsid w:val="003E5E46"/>
    <w:rsid w:val="003E5F67"/>
    <w:rsid w:val="003E5F7A"/>
    <w:rsid w:val="003E6089"/>
    <w:rsid w:val="003E6102"/>
    <w:rsid w:val="003E64B6"/>
    <w:rsid w:val="003E65C9"/>
    <w:rsid w:val="003E6710"/>
    <w:rsid w:val="003E67C7"/>
    <w:rsid w:val="003E6D81"/>
    <w:rsid w:val="003E6FD0"/>
    <w:rsid w:val="003E7119"/>
    <w:rsid w:val="003E723F"/>
    <w:rsid w:val="003E72DA"/>
    <w:rsid w:val="003E747D"/>
    <w:rsid w:val="003E76F8"/>
    <w:rsid w:val="003E7AC8"/>
    <w:rsid w:val="003E7B20"/>
    <w:rsid w:val="003E7D1D"/>
    <w:rsid w:val="003E7F5A"/>
    <w:rsid w:val="003E7F88"/>
    <w:rsid w:val="003F0070"/>
    <w:rsid w:val="003F0347"/>
    <w:rsid w:val="003F038E"/>
    <w:rsid w:val="003F0417"/>
    <w:rsid w:val="003F088C"/>
    <w:rsid w:val="003F0D18"/>
    <w:rsid w:val="003F0DF2"/>
    <w:rsid w:val="003F11B1"/>
    <w:rsid w:val="003F1331"/>
    <w:rsid w:val="003F1638"/>
    <w:rsid w:val="003F1903"/>
    <w:rsid w:val="003F1915"/>
    <w:rsid w:val="003F1982"/>
    <w:rsid w:val="003F1A30"/>
    <w:rsid w:val="003F1DCF"/>
    <w:rsid w:val="003F1DF6"/>
    <w:rsid w:val="003F1ECE"/>
    <w:rsid w:val="003F27D4"/>
    <w:rsid w:val="003F2B0F"/>
    <w:rsid w:val="003F33F3"/>
    <w:rsid w:val="003F34B8"/>
    <w:rsid w:val="003F3530"/>
    <w:rsid w:val="003F3902"/>
    <w:rsid w:val="003F394B"/>
    <w:rsid w:val="003F3A20"/>
    <w:rsid w:val="003F3A5A"/>
    <w:rsid w:val="003F3C2C"/>
    <w:rsid w:val="003F3E0F"/>
    <w:rsid w:val="003F3F30"/>
    <w:rsid w:val="003F42BF"/>
    <w:rsid w:val="003F481D"/>
    <w:rsid w:val="003F490C"/>
    <w:rsid w:val="003F4A0A"/>
    <w:rsid w:val="003F5031"/>
    <w:rsid w:val="003F507B"/>
    <w:rsid w:val="003F5145"/>
    <w:rsid w:val="003F54FE"/>
    <w:rsid w:val="003F557E"/>
    <w:rsid w:val="003F56D8"/>
    <w:rsid w:val="003F5D44"/>
    <w:rsid w:val="003F60B9"/>
    <w:rsid w:val="003F6493"/>
    <w:rsid w:val="003F6773"/>
    <w:rsid w:val="003F68EF"/>
    <w:rsid w:val="003F6AF7"/>
    <w:rsid w:val="003F6B08"/>
    <w:rsid w:val="003F6C50"/>
    <w:rsid w:val="003F6CB5"/>
    <w:rsid w:val="003F6D5F"/>
    <w:rsid w:val="003F72AC"/>
    <w:rsid w:val="003F77A9"/>
    <w:rsid w:val="003F7AD6"/>
    <w:rsid w:val="003F7B3B"/>
    <w:rsid w:val="003F7DFB"/>
    <w:rsid w:val="003F7EAB"/>
    <w:rsid w:val="00400361"/>
    <w:rsid w:val="00400A08"/>
    <w:rsid w:val="00400B08"/>
    <w:rsid w:val="0040104C"/>
    <w:rsid w:val="004012D2"/>
    <w:rsid w:val="0040145F"/>
    <w:rsid w:val="00401B81"/>
    <w:rsid w:val="00401F7A"/>
    <w:rsid w:val="00401FA7"/>
    <w:rsid w:val="00402112"/>
    <w:rsid w:val="004023DD"/>
    <w:rsid w:val="004024FE"/>
    <w:rsid w:val="00402935"/>
    <w:rsid w:val="004029DB"/>
    <w:rsid w:val="004029EC"/>
    <w:rsid w:val="00402C67"/>
    <w:rsid w:val="00402E4B"/>
    <w:rsid w:val="00402E94"/>
    <w:rsid w:val="00402F0E"/>
    <w:rsid w:val="00402F2A"/>
    <w:rsid w:val="00403239"/>
    <w:rsid w:val="00403335"/>
    <w:rsid w:val="004035F9"/>
    <w:rsid w:val="00403904"/>
    <w:rsid w:val="00403B05"/>
    <w:rsid w:val="00403C22"/>
    <w:rsid w:val="00403C47"/>
    <w:rsid w:val="00403CC6"/>
    <w:rsid w:val="00403E4C"/>
    <w:rsid w:val="0040457E"/>
    <w:rsid w:val="0040498A"/>
    <w:rsid w:val="0040540C"/>
    <w:rsid w:val="0040595F"/>
    <w:rsid w:val="004060C3"/>
    <w:rsid w:val="0040646B"/>
    <w:rsid w:val="00406683"/>
    <w:rsid w:val="004067ED"/>
    <w:rsid w:val="00406BDA"/>
    <w:rsid w:val="0040719F"/>
    <w:rsid w:val="00407430"/>
    <w:rsid w:val="00407476"/>
    <w:rsid w:val="004075CF"/>
    <w:rsid w:val="004076DB"/>
    <w:rsid w:val="004079CE"/>
    <w:rsid w:val="0041013C"/>
    <w:rsid w:val="004101C8"/>
    <w:rsid w:val="00410412"/>
    <w:rsid w:val="00410433"/>
    <w:rsid w:val="0041079E"/>
    <w:rsid w:val="00410A58"/>
    <w:rsid w:val="00410A60"/>
    <w:rsid w:val="00410C08"/>
    <w:rsid w:val="00410DED"/>
    <w:rsid w:val="0041130D"/>
    <w:rsid w:val="00411C66"/>
    <w:rsid w:val="00411CF7"/>
    <w:rsid w:val="00411D7B"/>
    <w:rsid w:val="00412048"/>
    <w:rsid w:val="00412059"/>
    <w:rsid w:val="004121E8"/>
    <w:rsid w:val="0041253E"/>
    <w:rsid w:val="0041256D"/>
    <w:rsid w:val="00412616"/>
    <w:rsid w:val="0041283D"/>
    <w:rsid w:val="00412E41"/>
    <w:rsid w:val="00413061"/>
    <w:rsid w:val="00413194"/>
    <w:rsid w:val="00413271"/>
    <w:rsid w:val="004132DF"/>
    <w:rsid w:val="00413554"/>
    <w:rsid w:val="00413E21"/>
    <w:rsid w:val="00413EC5"/>
    <w:rsid w:val="00414013"/>
    <w:rsid w:val="00414092"/>
    <w:rsid w:val="00414098"/>
    <w:rsid w:val="00414279"/>
    <w:rsid w:val="004143BC"/>
    <w:rsid w:val="0041448E"/>
    <w:rsid w:val="0041460A"/>
    <w:rsid w:val="00414631"/>
    <w:rsid w:val="004146E1"/>
    <w:rsid w:val="00414888"/>
    <w:rsid w:val="00414BE8"/>
    <w:rsid w:val="00414BF9"/>
    <w:rsid w:val="00414C97"/>
    <w:rsid w:val="00414E17"/>
    <w:rsid w:val="00414FBB"/>
    <w:rsid w:val="00414FEE"/>
    <w:rsid w:val="004151CE"/>
    <w:rsid w:val="00415288"/>
    <w:rsid w:val="004152A4"/>
    <w:rsid w:val="004152E1"/>
    <w:rsid w:val="004154A8"/>
    <w:rsid w:val="004155A3"/>
    <w:rsid w:val="004156A8"/>
    <w:rsid w:val="00415BAB"/>
    <w:rsid w:val="00415CDC"/>
    <w:rsid w:val="00415ED2"/>
    <w:rsid w:val="004163B2"/>
    <w:rsid w:val="00416460"/>
    <w:rsid w:val="00416558"/>
    <w:rsid w:val="0041669B"/>
    <w:rsid w:val="00416917"/>
    <w:rsid w:val="00416A28"/>
    <w:rsid w:val="00416B7D"/>
    <w:rsid w:val="00416B9B"/>
    <w:rsid w:val="00416C32"/>
    <w:rsid w:val="00416E1C"/>
    <w:rsid w:val="004176C5"/>
    <w:rsid w:val="00417A8F"/>
    <w:rsid w:val="00417C99"/>
    <w:rsid w:val="00417CF3"/>
    <w:rsid w:val="004201F6"/>
    <w:rsid w:val="0042035D"/>
    <w:rsid w:val="0042068C"/>
    <w:rsid w:val="004209DB"/>
    <w:rsid w:val="004209E9"/>
    <w:rsid w:val="00420E8C"/>
    <w:rsid w:val="0042165A"/>
    <w:rsid w:val="004216CE"/>
    <w:rsid w:val="00421D4D"/>
    <w:rsid w:val="00421EE8"/>
    <w:rsid w:val="004221CE"/>
    <w:rsid w:val="0042292B"/>
    <w:rsid w:val="00422A21"/>
    <w:rsid w:val="004232F9"/>
    <w:rsid w:val="00423368"/>
    <w:rsid w:val="004233C5"/>
    <w:rsid w:val="00423412"/>
    <w:rsid w:val="00423802"/>
    <w:rsid w:val="00423A62"/>
    <w:rsid w:val="00423F9B"/>
    <w:rsid w:val="00424545"/>
    <w:rsid w:val="0042459A"/>
    <w:rsid w:val="00424A7C"/>
    <w:rsid w:val="00424ACA"/>
    <w:rsid w:val="00424C9C"/>
    <w:rsid w:val="00424CAE"/>
    <w:rsid w:val="00424D30"/>
    <w:rsid w:val="004255BD"/>
    <w:rsid w:val="004258A4"/>
    <w:rsid w:val="00425D5E"/>
    <w:rsid w:val="00425F3D"/>
    <w:rsid w:val="0042613F"/>
    <w:rsid w:val="004261A9"/>
    <w:rsid w:val="00426469"/>
    <w:rsid w:val="00426581"/>
    <w:rsid w:val="00426585"/>
    <w:rsid w:val="0042670A"/>
    <w:rsid w:val="00426924"/>
    <w:rsid w:val="00426EA2"/>
    <w:rsid w:val="0042722F"/>
    <w:rsid w:val="004272D7"/>
    <w:rsid w:val="00427454"/>
    <w:rsid w:val="0042764A"/>
    <w:rsid w:val="004278D3"/>
    <w:rsid w:val="00427D4C"/>
    <w:rsid w:val="0043001A"/>
    <w:rsid w:val="00430352"/>
    <w:rsid w:val="004303CF"/>
    <w:rsid w:val="00430778"/>
    <w:rsid w:val="004309F1"/>
    <w:rsid w:val="00430B58"/>
    <w:rsid w:val="00430C01"/>
    <w:rsid w:val="00430C3D"/>
    <w:rsid w:val="00430C4E"/>
    <w:rsid w:val="00431371"/>
    <w:rsid w:val="004313BB"/>
    <w:rsid w:val="004314D0"/>
    <w:rsid w:val="004314EA"/>
    <w:rsid w:val="00431BEF"/>
    <w:rsid w:val="00431DBF"/>
    <w:rsid w:val="00431E69"/>
    <w:rsid w:val="00432260"/>
    <w:rsid w:val="00432313"/>
    <w:rsid w:val="00432502"/>
    <w:rsid w:val="00432543"/>
    <w:rsid w:val="0043269A"/>
    <w:rsid w:val="0043271A"/>
    <w:rsid w:val="00432932"/>
    <w:rsid w:val="00432B50"/>
    <w:rsid w:val="00432BD5"/>
    <w:rsid w:val="00432C0D"/>
    <w:rsid w:val="00432FF1"/>
    <w:rsid w:val="0043316A"/>
    <w:rsid w:val="00433175"/>
    <w:rsid w:val="004334D0"/>
    <w:rsid w:val="0043353F"/>
    <w:rsid w:val="004335B7"/>
    <w:rsid w:val="0043385B"/>
    <w:rsid w:val="004338F3"/>
    <w:rsid w:val="00433A3F"/>
    <w:rsid w:val="004340AC"/>
    <w:rsid w:val="00434501"/>
    <w:rsid w:val="004345D6"/>
    <w:rsid w:val="004345FD"/>
    <w:rsid w:val="004347D2"/>
    <w:rsid w:val="00434895"/>
    <w:rsid w:val="00434A61"/>
    <w:rsid w:val="00434B24"/>
    <w:rsid w:val="00434D25"/>
    <w:rsid w:val="0043563A"/>
    <w:rsid w:val="00435B1C"/>
    <w:rsid w:val="00435B76"/>
    <w:rsid w:val="00435C3D"/>
    <w:rsid w:val="00435DA0"/>
    <w:rsid w:val="00436999"/>
    <w:rsid w:val="004369FE"/>
    <w:rsid w:val="00436D86"/>
    <w:rsid w:val="00436E04"/>
    <w:rsid w:val="00437BC1"/>
    <w:rsid w:val="00437DE9"/>
    <w:rsid w:val="00437DFE"/>
    <w:rsid w:val="00437F86"/>
    <w:rsid w:val="00440100"/>
    <w:rsid w:val="004401BD"/>
    <w:rsid w:val="004403B8"/>
    <w:rsid w:val="004404F3"/>
    <w:rsid w:val="00440C78"/>
    <w:rsid w:val="00440CF1"/>
    <w:rsid w:val="00441015"/>
    <w:rsid w:val="00441891"/>
    <w:rsid w:val="00441948"/>
    <w:rsid w:val="00441D7A"/>
    <w:rsid w:val="004422AC"/>
    <w:rsid w:val="00442417"/>
    <w:rsid w:val="00442DBA"/>
    <w:rsid w:val="00442FFD"/>
    <w:rsid w:val="00443AA4"/>
    <w:rsid w:val="00443B21"/>
    <w:rsid w:val="00443B5D"/>
    <w:rsid w:val="00443B89"/>
    <w:rsid w:val="00443C20"/>
    <w:rsid w:val="00443C58"/>
    <w:rsid w:val="004441C3"/>
    <w:rsid w:val="00444A73"/>
    <w:rsid w:val="00444EDF"/>
    <w:rsid w:val="004451A6"/>
    <w:rsid w:val="004455CD"/>
    <w:rsid w:val="00445708"/>
    <w:rsid w:val="0044591D"/>
    <w:rsid w:val="00445E19"/>
    <w:rsid w:val="00446152"/>
    <w:rsid w:val="00446239"/>
    <w:rsid w:val="00446619"/>
    <w:rsid w:val="004466BE"/>
    <w:rsid w:val="004467CC"/>
    <w:rsid w:val="004469DC"/>
    <w:rsid w:val="00446DE8"/>
    <w:rsid w:val="004471DC"/>
    <w:rsid w:val="00447953"/>
    <w:rsid w:val="00447B36"/>
    <w:rsid w:val="00450736"/>
    <w:rsid w:val="00450BB7"/>
    <w:rsid w:val="00450C1D"/>
    <w:rsid w:val="00450E89"/>
    <w:rsid w:val="00450ECB"/>
    <w:rsid w:val="00451183"/>
    <w:rsid w:val="00451887"/>
    <w:rsid w:val="004519DA"/>
    <w:rsid w:val="004519FF"/>
    <w:rsid w:val="00451A1C"/>
    <w:rsid w:val="00451AD5"/>
    <w:rsid w:val="00451B62"/>
    <w:rsid w:val="00451C49"/>
    <w:rsid w:val="00451D44"/>
    <w:rsid w:val="00452058"/>
    <w:rsid w:val="004521EB"/>
    <w:rsid w:val="00452398"/>
    <w:rsid w:val="00452488"/>
    <w:rsid w:val="004526DA"/>
    <w:rsid w:val="00452700"/>
    <w:rsid w:val="00452CE5"/>
    <w:rsid w:val="00453007"/>
    <w:rsid w:val="00453429"/>
    <w:rsid w:val="004537B8"/>
    <w:rsid w:val="00453B10"/>
    <w:rsid w:val="00453DB9"/>
    <w:rsid w:val="00453E70"/>
    <w:rsid w:val="00453ED9"/>
    <w:rsid w:val="00454293"/>
    <w:rsid w:val="0045455F"/>
    <w:rsid w:val="0045463B"/>
    <w:rsid w:val="0045465B"/>
    <w:rsid w:val="00454698"/>
    <w:rsid w:val="00454C59"/>
    <w:rsid w:val="00454D76"/>
    <w:rsid w:val="00454D8B"/>
    <w:rsid w:val="0045509C"/>
    <w:rsid w:val="00455531"/>
    <w:rsid w:val="0045563E"/>
    <w:rsid w:val="00455A72"/>
    <w:rsid w:val="00455A97"/>
    <w:rsid w:val="0045603E"/>
    <w:rsid w:val="0045668D"/>
    <w:rsid w:val="004569B2"/>
    <w:rsid w:val="004569DD"/>
    <w:rsid w:val="00456FC9"/>
    <w:rsid w:val="00457320"/>
    <w:rsid w:val="004575A7"/>
    <w:rsid w:val="00457ADC"/>
    <w:rsid w:val="00457CEE"/>
    <w:rsid w:val="00457E44"/>
    <w:rsid w:val="00457E99"/>
    <w:rsid w:val="00460203"/>
    <w:rsid w:val="00460297"/>
    <w:rsid w:val="0046037C"/>
    <w:rsid w:val="00460517"/>
    <w:rsid w:val="00460574"/>
    <w:rsid w:val="004609F8"/>
    <w:rsid w:val="00460A84"/>
    <w:rsid w:val="00460AE7"/>
    <w:rsid w:val="00460E2F"/>
    <w:rsid w:val="00460E9B"/>
    <w:rsid w:val="004610D4"/>
    <w:rsid w:val="0046120F"/>
    <w:rsid w:val="00461284"/>
    <w:rsid w:val="0046154F"/>
    <w:rsid w:val="004616B0"/>
    <w:rsid w:val="00461779"/>
    <w:rsid w:val="00461ED3"/>
    <w:rsid w:val="00462019"/>
    <w:rsid w:val="004621E1"/>
    <w:rsid w:val="0046224D"/>
    <w:rsid w:val="004622DC"/>
    <w:rsid w:val="00462383"/>
    <w:rsid w:val="004623C7"/>
    <w:rsid w:val="00462433"/>
    <w:rsid w:val="00462711"/>
    <w:rsid w:val="0046298A"/>
    <w:rsid w:val="00462996"/>
    <w:rsid w:val="00463245"/>
    <w:rsid w:val="004632E8"/>
    <w:rsid w:val="0046349F"/>
    <w:rsid w:val="00463694"/>
    <w:rsid w:val="00463A2C"/>
    <w:rsid w:val="00463C6E"/>
    <w:rsid w:val="00464374"/>
    <w:rsid w:val="00464E72"/>
    <w:rsid w:val="00465130"/>
    <w:rsid w:val="00465298"/>
    <w:rsid w:val="00465338"/>
    <w:rsid w:val="00465705"/>
    <w:rsid w:val="00465A01"/>
    <w:rsid w:val="004660F1"/>
    <w:rsid w:val="0046662F"/>
    <w:rsid w:val="00466DC0"/>
    <w:rsid w:val="00466E02"/>
    <w:rsid w:val="00466F27"/>
    <w:rsid w:val="00466F2C"/>
    <w:rsid w:val="00466F45"/>
    <w:rsid w:val="0046716C"/>
    <w:rsid w:val="004671E3"/>
    <w:rsid w:val="004679A9"/>
    <w:rsid w:val="00467BDA"/>
    <w:rsid w:val="00467BFE"/>
    <w:rsid w:val="00467C89"/>
    <w:rsid w:val="0047002B"/>
    <w:rsid w:val="00470749"/>
    <w:rsid w:val="00470812"/>
    <w:rsid w:val="00470B28"/>
    <w:rsid w:val="00470B9F"/>
    <w:rsid w:val="00470C5D"/>
    <w:rsid w:val="004710C0"/>
    <w:rsid w:val="004711F4"/>
    <w:rsid w:val="0047122B"/>
    <w:rsid w:val="004714EA"/>
    <w:rsid w:val="004715CD"/>
    <w:rsid w:val="00471A01"/>
    <w:rsid w:val="00471A5D"/>
    <w:rsid w:val="00471A5E"/>
    <w:rsid w:val="00471AAE"/>
    <w:rsid w:val="0047213A"/>
    <w:rsid w:val="0047227F"/>
    <w:rsid w:val="00472475"/>
    <w:rsid w:val="004727E9"/>
    <w:rsid w:val="004729BA"/>
    <w:rsid w:val="00472A12"/>
    <w:rsid w:val="00472E81"/>
    <w:rsid w:val="00472FE7"/>
    <w:rsid w:val="00473469"/>
    <w:rsid w:val="0047354F"/>
    <w:rsid w:val="004735B9"/>
    <w:rsid w:val="004735F7"/>
    <w:rsid w:val="0047361B"/>
    <w:rsid w:val="0047386F"/>
    <w:rsid w:val="004738E8"/>
    <w:rsid w:val="0047398E"/>
    <w:rsid w:val="00473B7A"/>
    <w:rsid w:val="00474022"/>
    <w:rsid w:val="0047427E"/>
    <w:rsid w:val="00474666"/>
    <w:rsid w:val="0047492D"/>
    <w:rsid w:val="00474BBA"/>
    <w:rsid w:val="00474E1C"/>
    <w:rsid w:val="00474F65"/>
    <w:rsid w:val="00475105"/>
    <w:rsid w:val="00475195"/>
    <w:rsid w:val="0047520A"/>
    <w:rsid w:val="004752AA"/>
    <w:rsid w:val="004757F3"/>
    <w:rsid w:val="00475810"/>
    <w:rsid w:val="00475829"/>
    <w:rsid w:val="004758AE"/>
    <w:rsid w:val="0047591E"/>
    <w:rsid w:val="00475D0E"/>
    <w:rsid w:val="0047602E"/>
    <w:rsid w:val="00476247"/>
    <w:rsid w:val="004766C5"/>
    <w:rsid w:val="004766F5"/>
    <w:rsid w:val="004767C9"/>
    <w:rsid w:val="00476AD2"/>
    <w:rsid w:val="00476ED4"/>
    <w:rsid w:val="0048025E"/>
    <w:rsid w:val="00480260"/>
    <w:rsid w:val="004802D8"/>
    <w:rsid w:val="004807C2"/>
    <w:rsid w:val="0048097B"/>
    <w:rsid w:val="00480992"/>
    <w:rsid w:val="00480F5C"/>
    <w:rsid w:val="004811F3"/>
    <w:rsid w:val="0048158E"/>
    <w:rsid w:val="00481678"/>
    <w:rsid w:val="00481C1A"/>
    <w:rsid w:val="00482535"/>
    <w:rsid w:val="0048292C"/>
    <w:rsid w:val="004829E3"/>
    <w:rsid w:val="00483136"/>
    <w:rsid w:val="004836FB"/>
    <w:rsid w:val="0048373B"/>
    <w:rsid w:val="004837B4"/>
    <w:rsid w:val="00483952"/>
    <w:rsid w:val="004839F6"/>
    <w:rsid w:val="00483A25"/>
    <w:rsid w:val="00483A8B"/>
    <w:rsid w:val="004840CB"/>
    <w:rsid w:val="00484101"/>
    <w:rsid w:val="00484170"/>
    <w:rsid w:val="004842CD"/>
    <w:rsid w:val="004848D1"/>
    <w:rsid w:val="00484CC7"/>
    <w:rsid w:val="00484E09"/>
    <w:rsid w:val="004852EC"/>
    <w:rsid w:val="00485350"/>
    <w:rsid w:val="00485525"/>
    <w:rsid w:val="004857EE"/>
    <w:rsid w:val="00485911"/>
    <w:rsid w:val="00485B6E"/>
    <w:rsid w:val="00485C93"/>
    <w:rsid w:val="00485DA7"/>
    <w:rsid w:val="00485E35"/>
    <w:rsid w:val="0048644C"/>
    <w:rsid w:val="00486874"/>
    <w:rsid w:val="00486987"/>
    <w:rsid w:val="004869F8"/>
    <w:rsid w:val="00486A33"/>
    <w:rsid w:val="00486C90"/>
    <w:rsid w:val="00486CFA"/>
    <w:rsid w:val="00487195"/>
    <w:rsid w:val="00487518"/>
    <w:rsid w:val="004875A6"/>
    <w:rsid w:val="004875C7"/>
    <w:rsid w:val="0048765C"/>
    <w:rsid w:val="00487917"/>
    <w:rsid w:val="0048791D"/>
    <w:rsid w:val="00487A83"/>
    <w:rsid w:val="00487AE1"/>
    <w:rsid w:val="00487B80"/>
    <w:rsid w:val="00487C00"/>
    <w:rsid w:val="00487EB7"/>
    <w:rsid w:val="004900FC"/>
    <w:rsid w:val="004901DB"/>
    <w:rsid w:val="00490511"/>
    <w:rsid w:val="0049060B"/>
    <w:rsid w:val="00490646"/>
    <w:rsid w:val="00490B08"/>
    <w:rsid w:val="00490E39"/>
    <w:rsid w:val="004910AF"/>
    <w:rsid w:val="004912CB"/>
    <w:rsid w:val="00491587"/>
    <w:rsid w:val="0049201D"/>
    <w:rsid w:val="00492248"/>
    <w:rsid w:val="00492503"/>
    <w:rsid w:val="00492EEC"/>
    <w:rsid w:val="00493165"/>
    <w:rsid w:val="004933E2"/>
    <w:rsid w:val="004934E5"/>
    <w:rsid w:val="00493690"/>
    <w:rsid w:val="004936D0"/>
    <w:rsid w:val="004938D8"/>
    <w:rsid w:val="0049391B"/>
    <w:rsid w:val="00493C17"/>
    <w:rsid w:val="00494016"/>
    <w:rsid w:val="0049433B"/>
    <w:rsid w:val="004944AC"/>
    <w:rsid w:val="00494582"/>
    <w:rsid w:val="0049478F"/>
    <w:rsid w:val="00494CD6"/>
    <w:rsid w:val="00495299"/>
    <w:rsid w:val="004952AF"/>
    <w:rsid w:val="004953B5"/>
    <w:rsid w:val="00495414"/>
    <w:rsid w:val="00495415"/>
    <w:rsid w:val="004955AA"/>
    <w:rsid w:val="00495B8C"/>
    <w:rsid w:val="00496049"/>
    <w:rsid w:val="004960B9"/>
    <w:rsid w:val="004960E9"/>
    <w:rsid w:val="004963DA"/>
    <w:rsid w:val="00496E2B"/>
    <w:rsid w:val="0049701B"/>
    <w:rsid w:val="00497457"/>
    <w:rsid w:val="004974BB"/>
    <w:rsid w:val="004976F7"/>
    <w:rsid w:val="00497766"/>
    <w:rsid w:val="004977F2"/>
    <w:rsid w:val="00497923"/>
    <w:rsid w:val="00497C2A"/>
    <w:rsid w:val="00497CA6"/>
    <w:rsid w:val="00497E40"/>
    <w:rsid w:val="00497F00"/>
    <w:rsid w:val="00497F2C"/>
    <w:rsid w:val="00497FDC"/>
    <w:rsid w:val="004A0211"/>
    <w:rsid w:val="004A02F0"/>
    <w:rsid w:val="004A0891"/>
    <w:rsid w:val="004A15C0"/>
    <w:rsid w:val="004A1628"/>
    <w:rsid w:val="004A1862"/>
    <w:rsid w:val="004A1AD7"/>
    <w:rsid w:val="004A1B1E"/>
    <w:rsid w:val="004A24C2"/>
    <w:rsid w:val="004A258D"/>
    <w:rsid w:val="004A2699"/>
    <w:rsid w:val="004A28AA"/>
    <w:rsid w:val="004A28E2"/>
    <w:rsid w:val="004A2C8C"/>
    <w:rsid w:val="004A2E88"/>
    <w:rsid w:val="004A2E8E"/>
    <w:rsid w:val="004A2F14"/>
    <w:rsid w:val="004A326F"/>
    <w:rsid w:val="004A327D"/>
    <w:rsid w:val="004A3411"/>
    <w:rsid w:val="004A35EC"/>
    <w:rsid w:val="004A3600"/>
    <w:rsid w:val="004A368D"/>
    <w:rsid w:val="004A390C"/>
    <w:rsid w:val="004A3923"/>
    <w:rsid w:val="004A3940"/>
    <w:rsid w:val="004A39C6"/>
    <w:rsid w:val="004A3CAA"/>
    <w:rsid w:val="004A3CCE"/>
    <w:rsid w:val="004A40B0"/>
    <w:rsid w:val="004A45F2"/>
    <w:rsid w:val="004A492D"/>
    <w:rsid w:val="004A4930"/>
    <w:rsid w:val="004A4BD1"/>
    <w:rsid w:val="004A4F5F"/>
    <w:rsid w:val="004A52CF"/>
    <w:rsid w:val="004A5305"/>
    <w:rsid w:val="004A536B"/>
    <w:rsid w:val="004A5674"/>
    <w:rsid w:val="004A56A9"/>
    <w:rsid w:val="004A5827"/>
    <w:rsid w:val="004A5870"/>
    <w:rsid w:val="004A59A6"/>
    <w:rsid w:val="004A5D97"/>
    <w:rsid w:val="004A6191"/>
    <w:rsid w:val="004A636E"/>
    <w:rsid w:val="004A6D59"/>
    <w:rsid w:val="004A792D"/>
    <w:rsid w:val="004A7B57"/>
    <w:rsid w:val="004A7C2C"/>
    <w:rsid w:val="004B00FA"/>
    <w:rsid w:val="004B0129"/>
    <w:rsid w:val="004B01D1"/>
    <w:rsid w:val="004B03AE"/>
    <w:rsid w:val="004B057C"/>
    <w:rsid w:val="004B05EF"/>
    <w:rsid w:val="004B077A"/>
    <w:rsid w:val="004B08D3"/>
    <w:rsid w:val="004B098C"/>
    <w:rsid w:val="004B0E04"/>
    <w:rsid w:val="004B10A1"/>
    <w:rsid w:val="004B111C"/>
    <w:rsid w:val="004B13EF"/>
    <w:rsid w:val="004B170D"/>
    <w:rsid w:val="004B175E"/>
    <w:rsid w:val="004B1909"/>
    <w:rsid w:val="004B1A73"/>
    <w:rsid w:val="004B1AB4"/>
    <w:rsid w:val="004B1B5F"/>
    <w:rsid w:val="004B1E03"/>
    <w:rsid w:val="004B1F76"/>
    <w:rsid w:val="004B20EC"/>
    <w:rsid w:val="004B214C"/>
    <w:rsid w:val="004B272D"/>
    <w:rsid w:val="004B29B7"/>
    <w:rsid w:val="004B2CE7"/>
    <w:rsid w:val="004B308F"/>
    <w:rsid w:val="004B31C7"/>
    <w:rsid w:val="004B352D"/>
    <w:rsid w:val="004B358E"/>
    <w:rsid w:val="004B369D"/>
    <w:rsid w:val="004B3909"/>
    <w:rsid w:val="004B3C2B"/>
    <w:rsid w:val="004B3DF8"/>
    <w:rsid w:val="004B3E39"/>
    <w:rsid w:val="004B3FEE"/>
    <w:rsid w:val="004B41F0"/>
    <w:rsid w:val="004B4A99"/>
    <w:rsid w:val="004B4B26"/>
    <w:rsid w:val="004B4E20"/>
    <w:rsid w:val="004B4F38"/>
    <w:rsid w:val="004B524E"/>
    <w:rsid w:val="004B5251"/>
    <w:rsid w:val="004B54FD"/>
    <w:rsid w:val="004B5A49"/>
    <w:rsid w:val="004B5C0D"/>
    <w:rsid w:val="004B5CD1"/>
    <w:rsid w:val="004B5D1A"/>
    <w:rsid w:val="004B5D7B"/>
    <w:rsid w:val="004B5DB7"/>
    <w:rsid w:val="004B5E35"/>
    <w:rsid w:val="004B5ED9"/>
    <w:rsid w:val="004B5F71"/>
    <w:rsid w:val="004B659B"/>
    <w:rsid w:val="004B6A53"/>
    <w:rsid w:val="004B6B7B"/>
    <w:rsid w:val="004B6E72"/>
    <w:rsid w:val="004B6EB9"/>
    <w:rsid w:val="004B6F20"/>
    <w:rsid w:val="004B7012"/>
    <w:rsid w:val="004B7277"/>
    <w:rsid w:val="004B72B8"/>
    <w:rsid w:val="004B737B"/>
    <w:rsid w:val="004B7868"/>
    <w:rsid w:val="004B7A5A"/>
    <w:rsid w:val="004B7C8D"/>
    <w:rsid w:val="004B7C91"/>
    <w:rsid w:val="004B7E18"/>
    <w:rsid w:val="004C0030"/>
    <w:rsid w:val="004C035E"/>
    <w:rsid w:val="004C074C"/>
    <w:rsid w:val="004C074F"/>
    <w:rsid w:val="004C07E0"/>
    <w:rsid w:val="004C08C3"/>
    <w:rsid w:val="004C0B4B"/>
    <w:rsid w:val="004C0B70"/>
    <w:rsid w:val="004C0E84"/>
    <w:rsid w:val="004C0EB1"/>
    <w:rsid w:val="004C15DB"/>
    <w:rsid w:val="004C1600"/>
    <w:rsid w:val="004C187A"/>
    <w:rsid w:val="004C19CF"/>
    <w:rsid w:val="004C1BFD"/>
    <w:rsid w:val="004C246E"/>
    <w:rsid w:val="004C2594"/>
    <w:rsid w:val="004C289A"/>
    <w:rsid w:val="004C28D4"/>
    <w:rsid w:val="004C2ACD"/>
    <w:rsid w:val="004C2E1A"/>
    <w:rsid w:val="004C2EE3"/>
    <w:rsid w:val="004C3292"/>
    <w:rsid w:val="004C33D2"/>
    <w:rsid w:val="004C35E3"/>
    <w:rsid w:val="004C3875"/>
    <w:rsid w:val="004C39EE"/>
    <w:rsid w:val="004C3A07"/>
    <w:rsid w:val="004C3B06"/>
    <w:rsid w:val="004C3DAD"/>
    <w:rsid w:val="004C3E4A"/>
    <w:rsid w:val="004C40A4"/>
    <w:rsid w:val="004C4220"/>
    <w:rsid w:val="004C42E5"/>
    <w:rsid w:val="004C433B"/>
    <w:rsid w:val="004C46A5"/>
    <w:rsid w:val="004C46D1"/>
    <w:rsid w:val="004C4780"/>
    <w:rsid w:val="004C48F0"/>
    <w:rsid w:val="004C4963"/>
    <w:rsid w:val="004C49E0"/>
    <w:rsid w:val="004C4B17"/>
    <w:rsid w:val="004C4C81"/>
    <w:rsid w:val="004C4F4B"/>
    <w:rsid w:val="004C5196"/>
    <w:rsid w:val="004C53DA"/>
    <w:rsid w:val="004C5424"/>
    <w:rsid w:val="004C55BA"/>
    <w:rsid w:val="004C59C1"/>
    <w:rsid w:val="004C5B1B"/>
    <w:rsid w:val="004C5C80"/>
    <w:rsid w:val="004C5D37"/>
    <w:rsid w:val="004C5DD2"/>
    <w:rsid w:val="004C6534"/>
    <w:rsid w:val="004C6D50"/>
    <w:rsid w:val="004C6E4A"/>
    <w:rsid w:val="004C7026"/>
    <w:rsid w:val="004C75CF"/>
    <w:rsid w:val="004C7730"/>
    <w:rsid w:val="004C7820"/>
    <w:rsid w:val="004C7A51"/>
    <w:rsid w:val="004C7F48"/>
    <w:rsid w:val="004D0062"/>
    <w:rsid w:val="004D0584"/>
    <w:rsid w:val="004D05B4"/>
    <w:rsid w:val="004D06C8"/>
    <w:rsid w:val="004D091C"/>
    <w:rsid w:val="004D102D"/>
    <w:rsid w:val="004D13B7"/>
    <w:rsid w:val="004D1CE0"/>
    <w:rsid w:val="004D1F1C"/>
    <w:rsid w:val="004D1F84"/>
    <w:rsid w:val="004D22E1"/>
    <w:rsid w:val="004D236A"/>
    <w:rsid w:val="004D2604"/>
    <w:rsid w:val="004D2943"/>
    <w:rsid w:val="004D294C"/>
    <w:rsid w:val="004D2A23"/>
    <w:rsid w:val="004D2BCD"/>
    <w:rsid w:val="004D2C27"/>
    <w:rsid w:val="004D2C5B"/>
    <w:rsid w:val="004D2F81"/>
    <w:rsid w:val="004D3089"/>
    <w:rsid w:val="004D30DE"/>
    <w:rsid w:val="004D368E"/>
    <w:rsid w:val="004D3ED1"/>
    <w:rsid w:val="004D3F3F"/>
    <w:rsid w:val="004D4996"/>
    <w:rsid w:val="004D4AAA"/>
    <w:rsid w:val="004D4CAD"/>
    <w:rsid w:val="004D4E14"/>
    <w:rsid w:val="004D5329"/>
    <w:rsid w:val="004D549D"/>
    <w:rsid w:val="004D5609"/>
    <w:rsid w:val="004D570A"/>
    <w:rsid w:val="004D5887"/>
    <w:rsid w:val="004D5A9A"/>
    <w:rsid w:val="004D5D95"/>
    <w:rsid w:val="004D5F2C"/>
    <w:rsid w:val="004D5FEF"/>
    <w:rsid w:val="004D60F2"/>
    <w:rsid w:val="004D646D"/>
    <w:rsid w:val="004D699D"/>
    <w:rsid w:val="004D6CEA"/>
    <w:rsid w:val="004D6F98"/>
    <w:rsid w:val="004D72FD"/>
    <w:rsid w:val="004D7300"/>
    <w:rsid w:val="004D7634"/>
    <w:rsid w:val="004D76E8"/>
    <w:rsid w:val="004D77E4"/>
    <w:rsid w:val="004D7838"/>
    <w:rsid w:val="004D7C20"/>
    <w:rsid w:val="004D7DDA"/>
    <w:rsid w:val="004E0047"/>
    <w:rsid w:val="004E0879"/>
    <w:rsid w:val="004E08B3"/>
    <w:rsid w:val="004E0B55"/>
    <w:rsid w:val="004E0B72"/>
    <w:rsid w:val="004E0C65"/>
    <w:rsid w:val="004E140B"/>
    <w:rsid w:val="004E1920"/>
    <w:rsid w:val="004E19BB"/>
    <w:rsid w:val="004E1CE3"/>
    <w:rsid w:val="004E1CF0"/>
    <w:rsid w:val="004E21F9"/>
    <w:rsid w:val="004E225D"/>
    <w:rsid w:val="004E27C0"/>
    <w:rsid w:val="004E29B7"/>
    <w:rsid w:val="004E2F58"/>
    <w:rsid w:val="004E3133"/>
    <w:rsid w:val="004E3920"/>
    <w:rsid w:val="004E3A3D"/>
    <w:rsid w:val="004E3AA2"/>
    <w:rsid w:val="004E3B76"/>
    <w:rsid w:val="004E3B8D"/>
    <w:rsid w:val="004E3CF7"/>
    <w:rsid w:val="004E3DAB"/>
    <w:rsid w:val="004E4267"/>
    <w:rsid w:val="004E4390"/>
    <w:rsid w:val="004E43B0"/>
    <w:rsid w:val="004E460E"/>
    <w:rsid w:val="004E4726"/>
    <w:rsid w:val="004E4879"/>
    <w:rsid w:val="004E498B"/>
    <w:rsid w:val="004E4D34"/>
    <w:rsid w:val="004E4E8B"/>
    <w:rsid w:val="004E5143"/>
    <w:rsid w:val="004E5532"/>
    <w:rsid w:val="004E5CE4"/>
    <w:rsid w:val="004E5EB2"/>
    <w:rsid w:val="004E5F8A"/>
    <w:rsid w:val="004E60D1"/>
    <w:rsid w:val="004E6219"/>
    <w:rsid w:val="004E66CB"/>
    <w:rsid w:val="004E6701"/>
    <w:rsid w:val="004E6A11"/>
    <w:rsid w:val="004E6C60"/>
    <w:rsid w:val="004E6DD2"/>
    <w:rsid w:val="004E6FCC"/>
    <w:rsid w:val="004E72A3"/>
    <w:rsid w:val="004E72C6"/>
    <w:rsid w:val="004E7384"/>
    <w:rsid w:val="004E784A"/>
    <w:rsid w:val="004F0153"/>
    <w:rsid w:val="004F015C"/>
    <w:rsid w:val="004F0269"/>
    <w:rsid w:val="004F05CC"/>
    <w:rsid w:val="004F0AFB"/>
    <w:rsid w:val="004F0C72"/>
    <w:rsid w:val="004F0E44"/>
    <w:rsid w:val="004F130D"/>
    <w:rsid w:val="004F13C0"/>
    <w:rsid w:val="004F15B2"/>
    <w:rsid w:val="004F192E"/>
    <w:rsid w:val="004F1AED"/>
    <w:rsid w:val="004F1F13"/>
    <w:rsid w:val="004F1F14"/>
    <w:rsid w:val="004F218C"/>
    <w:rsid w:val="004F21DC"/>
    <w:rsid w:val="004F2890"/>
    <w:rsid w:val="004F29EB"/>
    <w:rsid w:val="004F2A5A"/>
    <w:rsid w:val="004F2A5E"/>
    <w:rsid w:val="004F3164"/>
    <w:rsid w:val="004F316F"/>
    <w:rsid w:val="004F33A3"/>
    <w:rsid w:val="004F3849"/>
    <w:rsid w:val="004F3E88"/>
    <w:rsid w:val="004F444D"/>
    <w:rsid w:val="004F4944"/>
    <w:rsid w:val="004F4E49"/>
    <w:rsid w:val="004F526E"/>
    <w:rsid w:val="004F5BB6"/>
    <w:rsid w:val="004F5EDA"/>
    <w:rsid w:val="004F6092"/>
    <w:rsid w:val="004F615F"/>
    <w:rsid w:val="004F64C2"/>
    <w:rsid w:val="004F6985"/>
    <w:rsid w:val="004F706A"/>
    <w:rsid w:val="004F70B0"/>
    <w:rsid w:val="004F7303"/>
    <w:rsid w:val="004F736F"/>
    <w:rsid w:val="004F73F5"/>
    <w:rsid w:val="004F743C"/>
    <w:rsid w:val="004F75B7"/>
    <w:rsid w:val="004F76A7"/>
    <w:rsid w:val="004F7844"/>
    <w:rsid w:val="004F7C85"/>
    <w:rsid w:val="00500087"/>
    <w:rsid w:val="0050033A"/>
    <w:rsid w:val="005003DA"/>
    <w:rsid w:val="005004C3"/>
    <w:rsid w:val="00500867"/>
    <w:rsid w:val="00500A3C"/>
    <w:rsid w:val="00500C28"/>
    <w:rsid w:val="00500C7F"/>
    <w:rsid w:val="00500D35"/>
    <w:rsid w:val="00501225"/>
    <w:rsid w:val="005015B7"/>
    <w:rsid w:val="005015FE"/>
    <w:rsid w:val="00501976"/>
    <w:rsid w:val="00501A5B"/>
    <w:rsid w:val="00501C0A"/>
    <w:rsid w:val="00501F05"/>
    <w:rsid w:val="00502217"/>
    <w:rsid w:val="00502414"/>
    <w:rsid w:val="00502440"/>
    <w:rsid w:val="00502737"/>
    <w:rsid w:val="005027EE"/>
    <w:rsid w:val="0050286F"/>
    <w:rsid w:val="00502894"/>
    <w:rsid w:val="00502942"/>
    <w:rsid w:val="00502A92"/>
    <w:rsid w:val="00502EA2"/>
    <w:rsid w:val="005030C9"/>
    <w:rsid w:val="00503503"/>
    <w:rsid w:val="0050368C"/>
    <w:rsid w:val="0050371E"/>
    <w:rsid w:val="005038A8"/>
    <w:rsid w:val="00503D2B"/>
    <w:rsid w:val="00503E2A"/>
    <w:rsid w:val="00504325"/>
    <w:rsid w:val="005046A3"/>
    <w:rsid w:val="00504C4F"/>
    <w:rsid w:val="00504F63"/>
    <w:rsid w:val="00505460"/>
    <w:rsid w:val="0050548B"/>
    <w:rsid w:val="0050552A"/>
    <w:rsid w:val="00505677"/>
    <w:rsid w:val="00505685"/>
    <w:rsid w:val="005059F4"/>
    <w:rsid w:val="00505C27"/>
    <w:rsid w:val="00506469"/>
    <w:rsid w:val="005067D2"/>
    <w:rsid w:val="00506859"/>
    <w:rsid w:val="00506974"/>
    <w:rsid w:val="00506C8B"/>
    <w:rsid w:val="00506D5E"/>
    <w:rsid w:val="00506E9C"/>
    <w:rsid w:val="00506FD7"/>
    <w:rsid w:val="005070E1"/>
    <w:rsid w:val="0050736E"/>
    <w:rsid w:val="00507B68"/>
    <w:rsid w:val="00510437"/>
    <w:rsid w:val="00510C95"/>
    <w:rsid w:val="00510D33"/>
    <w:rsid w:val="00510F27"/>
    <w:rsid w:val="005110C5"/>
    <w:rsid w:val="005110F6"/>
    <w:rsid w:val="005111CF"/>
    <w:rsid w:val="005114EC"/>
    <w:rsid w:val="005114F7"/>
    <w:rsid w:val="00511599"/>
    <w:rsid w:val="005115B5"/>
    <w:rsid w:val="00511876"/>
    <w:rsid w:val="005119DD"/>
    <w:rsid w:val="00511A50"/>
    <w:rsid w:val="00511BCD"/>
    <w:rsid w:val="00511CAE"/>
    <w:rsid w:val="00511E64"/>
    <w:rsid w:val="00511ECB"/>
    <w:rsid w:val="0051208C"/>
    <w:rsid w:val="00512117"/>
    <w:rsid w:val="00512572"/>
    <w:rsid w:val="00512BD3"/>
    <w:rsid w:val="00512FD5"/>
    <w:rsid w:val="005133BB"/>
    <w:rsid w:val="005138A6"/>
    <w:rsid w:val="005140F4"/>
    <w:rsid w:val="0051432B"/>
    <w:rsid w:val="005149D4"/>
    <w:rsid w:val="00514CA5"/>
    <w:rsid w:val="00515015"/>
    <w:rsid w:val="005155E3"/>
    <w:rsid w:val="0051568B"/>
    <w:rsid w:val="005156A1"/>
    <w:rsid w:val="00515A26"/>
    <w:rsid w:val="00515B73"/>
    <w:rsid w:val="00515FC8"/>
    <w:rsid w:val="00516622"/>
    <w:rsid w:val="00516A15"/>
    <w:rsid w:val="00516D61"/>
    <w:rsid w:val="00516DC2"/>
    <w:rsid w:val="00517168"/>
    <w:rsid w:val="00517231"/>
    <w:rsid w:val="005173B9"/>
    <w:rsid w:val="005175AF"/>
    <w:rsid w:val="00517649"/>
    <w:rsid w:val="00517848"/>
    <w:rsid w:val="00517B62"/>
    <w:rsid w:val="00517BAC"/>
    <w:rsid w:val="00517CB3"/>
    <w:rsid w:val="00517DE4"/>
    <w:rsid w:val="00517F45"/>
    <w:rsid w:val="005203A7"/>
    <w:rsid w:val="005205BF"/>
    <w:rsid w:val="00520681"/>
    <w:rsid w:val="005207F1"/>
    <w:rsid w:val="00520B25"/>
    <w:rsid w:val="005211CC"/>
    <w:rsid w:val="00521267"/>
    <w:rsid w:val="00521295"/>
    <w:rsid w:val="00521730"/>
    <w:rsid w:val="0052195B"/>
    <w:rsid w:val="00521E8C"/>
    <w:rsid w:val="005221DB"/>
    <w:rsid w:val="005224ED"/>
    <w:rsid w:val="00522963"/>
    <w:rsid w:val="00522979"/>
    <w:rsid w:val="00522DDB"/>
    <w:rsid w:val="0052327B"/>
    <w:rsid w:val="0052370A"/>
    <w:rsid w:val="0052374F"/>
    <w:rsid w:val="005237D2"/>
    <w:rsid w:val="00523E7C"/>
    <w:rsid w:val="00523FC3"/>
    <w:rsid w:val="0052408C"/>
    <w:rsid w:val="00524428"/>
    <w:rsid w:val="00524488"/>
    <w:rsid w:val="005246F6"/>
    <w:rsid w:val="005248F0"/>
    <w:rsid w:val="005248F6"/>
    <w:rsid w:val="00524CA0"/>
    <w:rsid w:val="00524D76"/>
    <w:rsid w:val="00525507"/>
    <w:rsid w:val="00525F3E"/>
    <w:rsid w:val="00525FED"/>
    <w:rsid w:val="005260E2"/>
    <w:rsid w:val="0052620E"/>
    <w:rsid w:val="0052627A"/>
    <w:rsid w:val="0052635A"/>
    <w:rsid w:val="00526873"/>
    <w:rsid w:val="00526CBB"/>
    <w:rsid w:val="00526CE3"/>
    <w:rsid w:val="00526E32"/>
    <w:rsid w:val="00526F6F"/>
    <w:rsid w:val="00527049"/>
    <w:rsid w:val="005271ED"/>
    <w:rsid w:val="005279AD"/>
    <w:rsid w:val="005279E3"/>
    <w:rsid w:val="00527B00"/>
    <w:rsid w:val="00527C89"/>
    <w:rsid w:val="00527D84"/>
    <w:rsid w:val="005300D3"/>
    <w:rsid w:val="00530160"/>
    <w:rsid w:val="0053023F"/>
    <w:rsid w:val="00530491"/>
    <w:rsid w:val="00530655"/>
    <w:rsid w:val="00530846"/>
    <w:rsid w:val="0053087F"/>
    <w:rsid w:val="005308A8"/>
    <w:rsid w:val="0053157E"/>
    <w:rsid w:val="00531DC6"/>
    <w:rsid w:val="005324AD"/>
    <w:rsid w:val="005325D8"/>
    <w:rsid w:val="0053293F"/>
    <w:rsid w:val="00532C25"/>
    <w:rsid w:val="00532EE0"/>
    <w:rsid w:val="00532F91"/>
    <w:rsid w:val="0053342B"/>
    <w:rsid w:val="00533646"/>
    <w:rsid w:val="00533C2D"/>
    <w:rsid w:val="00533D08"/>
    <w:rsid w:val="00533F39"/>
    <w:rsid w:val="0053415E"/>
    <w:rsid w:val="0053425A"/>
    <w:rsid w:val="005344EF"/>
    <w:rsid w:val="00534544"/>
    <w:rsid w:val="0053469E"/>
    <w:rsid w:val="00534807"/>
    <w:rsid w:val="00534838"/>
    <w:rsid w:val="00534863"/>
    <w:rsid w:val="00534925"/>
    <w:rsid w:val="00534B03"/>
    <w:rsid w:val="00534B0F"/>
    <w:rsid w:val="00534FD9"/>
    <w:rsid w:val="0053506B"/>
    <w:rsid w:val="005351CF"/>
    <w:rsid w:val="005351D6"/>
    <w:rsid w:val="005353FA"/>
    <w:rsid w:val="00535537"/>
    <w:rsid w:val="005355D1"/>
    <w:rsid w:val="005356AB"/>
    <w:rsid w:val="00535C0B"/>
    <w:rsid w:val="00535CC7"/>
    <w:rsid w:val="00535D81"/>
    <w:rsid w:val="00535FB9"/>
    <w:rsid w:val="0053621E"/>
    <w:rsid w:val="00536562"/>
    <w:rsid w:val="005367DD"/>
    <w:rsid w:val="00536B1C"/>
    <w:rsid w:val="00536E27"/>
    <w:rsid w:val="00536EFD"/>
    <w:rsid w:val="00537206"/>
    <w:rsid w:val="00537620"/>
    <w:rsid w:val="00537656"/>
    <w:rsid w:val="005378BD"/>
    <w:rsid w:val="005379FC"/>
    <w:rsid w:val="00537AE3"/>
    <w:rsid w:val="00537AFE"/>
    <w:rsid w:val="00537D9B"/>
    <w:rsid w:val="00537E25"/>
    <w:rsid w:val="00537FDB"/>
    <w:rsid w:val="00540184"/>
    <w:rsid w:val="00540499"/>
    <w:rsid w:val="005405FE"/>
    <w:rsid w:val="0054089B"/>
    <w:rsid w:val="00540B45"/>
    <w:rsid w:val="00540BB3"/>
    <w:rsid w:val="00540BF5"/>
    <w:rsid w:val="00540D98"/>
    <w:rsid w:val="00540F8A"/>
    <w:rsid w:val="005410C9"/>
    <w:rsid w:val="00541130"/>
    <w:rsid w:val="00541822"/>
    <w:rsid w:val="00541B99"/>
    <w:rsid w:val="00541CAD"/>
    <w:rsid w:val="00541D76"/>
    <w:rsid w:val="00541F49"/>
    <w:rsid w:val="00542032"/>
    <w:rsid w:val="00542588"/>
    <w:rsid w:val="00542653"/>
    <w:rsid w:val="00542857"/>
    <w:rsid w:val="00542A22"/>
    <w:rsid w:val="00542A2C"/>
    <w:rsid w:val="00542F50"/>
    <w:rsid w:val="005433AE"/>
    <w:rsid w:val="005436C0"/>
    <w:rsid w:val="00543754"/>
    <w:rsid w:val="00543E6A"/>
    <w:rsid w:val="00544087"/>
    <w:rsid w:val="00544569"/>
    <w:rsid w:val="00544A4F"/>
    <w:rsid w:val="00544AD1"/>
    <w:rsid w:val="00544C08"/>
    <w:rsid w:val="00544EE2"/>
    <w:rsid w:val="00544F1A"/>
    <w:rsid w:val="00544F31"/>
    <w:rsid w:val="00544F66"/>
    <w:rsid w:val="00544F82"/>
    <w:rsid w:val="00545188"/>
    <w:rsid w:val="005452FF"/>
    <w:rsid w:val="005458EF"/>
    <w:rsid w:val="00546632"/>
    <w:rsid w:val="005466B0"/>
    <w:rsid w:val="005467A2"/>
    <w:rsid w:val="00546882"/>
    <w:rsid w:val="005468F8"/>
    <w:rsid w:val="00546A51"/>
    <w:rsid w:val="00546E26"/>
    <w:rsid w:val="00546F0C"/>
    <w:rsid w:val="00547279"/>
    <w:rsid w:val="00547829"/>
    <w:rsid w:val="0054783A"/>
    <w:rsid w:val="00547AB9"/>
    <w:rsid w:val="00547AF1"/>
    <w:rsid w:val="00547B48"/>
    <w:rsid w:val="00547C50"/>
    <w:rsid w:val="00547CB3"/>
    <w:rsid w:val="00547E55"/>
    <w:rsid w:val="0055001E"/>
    <w:rsid w:val="005501A8"/>
    <w:rsid w:val="005503B7"/>
    <w:rsid w:val="005503E6"/>
    <w:rsid w:val="0055050D"/>
    <w:rsid w:val="005509FC"/>
    <w:rsid w:val="00550EA5"/>
    <w:rsid w:val="00551277"/>
    <w:rsid w:val="0055131B"/>
    <w:rsid w:val="00551731"/>
    <w:rsid w:val="0055189A"/>
    <w:rsid w:val="00551CE8"/>
    <w:rsid w:val="00551D9D"/>
    <w:rsid w:val="0055204E"/>
    <w:rsid w:val="00552813"/>
    <w:rsid w:val="00552831"/>
    <w:rsid w:val="00552850"/>
    <w:rsid w:val="00552928"/>
    <w:rsid w:val="00552AC0"/>
    <w:rsid w:val="00552B83"/>
    <w:rsid w:val="0055303B"/>
    <w:rsid w:val="00553207"/>
    <w:rsid w:val="00553310"/>
    <w:rsid w:val="005534CE"/>
    <w:rsid w:val="00553613"/>
    <w:rsid w:val="00553778"/>
    <w:rsid w:val="0055388D"/>
    <w:rsid w:val="00553C71"/>
    <w:rsid w:val="00553E34"/>
    <w:rsid w:val="00553EA2"/>
    <w:rsid w:val="00554487"/>
    <w:rsid w:val="0055448E"/>
    <w:rsid w:val="005545D2"/>
    <w:rsid w:val="0055474E"/>
    <w:rsid w:val="00554D5C"/>
    <w:rsid w:val="00554DE8"/>
    <w:rsid w:val="00554FEE"/>
    <w:rsid w:val="00555585"/>
    <w:rsid w:val="0055558A"/>
    <w:rsid w:val="0055559A"/>
    <w:rsid w:val="005555D5"/>
    <w:rsid w:val="005555FB"/>
    <w:rsid w:val="00555696"/>
    <w:rsid w:val="00555BD4"/>
    <w:rsid w:val="00555C34"/>
    <w:rsid w:val="00555EDF"/>
    <w:rsid w:val="00555F62"/>
    <w:rsid w:val="005561D4"/>
    <w:rsid w:val="00556634"/>
    <w:rsid w:val="00556A69"/>
    <w:rsid w:val="00556AE2"/>
    <w:rsid w:val="00556CF5"/>
    <w:rsid w:val="00556DFE"/>
    <w:rsid w:val="00556E77"/>
    <w:rsid w:val="00556F11"/>
    <w:rsid w:val="00556FED"/>
    <w:rsid w:val="0055713E"/>
    <w:rsid w:val="00557229"/>
    <w:rsid w:val="0055748F"/>
    <w:rsid w:val="00557564"/>
    <w:rsid w:val="00557808"/>
    <w:rsid w:val="0055780C"/>
    <w:rsid w:val="005579E0"/>
    <w:rsid w:val="005579E3"/>
    <w:rsid w:val="00557B4A"/>
    <w:rsid w:val="00557BB0"/>
    <w:rsid w:val="00557BBF"/>
    <w:rsid w:val="00557CFB"/>
    <w:rsid w:val="00557DBF"/>
    <w:rsid w:val="00560195"/>
    <w:rsid w:val="005603EE"/>
    <w:rsid w:val="005607E5"/>
    <w:rsid w:val="005608BD"/>
    <w:rsid w:val="00560C84"/>
    <w:rsid w:val="00560CB1"/>
    <w:rsid w:val="00560F1F"/>
    <w:rsid w:val="005612E8"/>
    <w:rsid w:val="00561426"/>
    <w:rsid w:val="00561758"/>
    <w:rsid w:val="00561899"/>
    <w:rsid w:val="00561AEC"/>
    <w:rsid w:val="00561D80"/>
    <w:rsid w:val="00561E53"/>
    <w:rsid w:val="0056205C"/>
    <w:rsid w:val="00562464"/>
    <w:rsid w:val="005627FF"/>
    <w:rsid w:val="00562932"/>
    <w:rsid w:val="00562B63"/>
    <w:rsid w:val="00563368"/>
    <w:rsid w:val="0056344C"/>
    <w:rsid w:val="00563539"/>
    <w:rsid w:val="005635FF"/>
    <w:rsid w:val="00563609"/>
    <w:rsid w:val="0056386E"/>
    <w:rsid w:val="00563E35"/>
    <w:rsid w:val="005645C3"/>
    <w:rsid w:val="00564AFB"/>
    <w:rsid w:val="00564B62"/>
    <w:rsid w:val="00564DF4"/>
    <w:rsid w:val="00564E91"/>
    <w:rsid w:val="00564F9A"/>
    <w:rsid w:val="005653CC"/>
    <w:rsid w:val="00565577"/>
    <w:rsid w:val="00565F3A"/>
    <w:rsid w:val="005660E3"/>
    <w:rsid w:val="005662D1"/>
    <w:rsid w:val="0056661C"/>
    <w:rsid w:val="00566896"/>
    <w:rsid w:val="005669FD"/>
    <w:rsid w:val="00566A83"/>
    <w:rsid w:val="005671F1"/>
    <w:rsid w:val="005678E4"/>
    <w:rsid w:val="00567B61"/>
    <w:rsid w:val="00567E42"/>
    <w:rsid w:val="00570144"/>
    <w:rsid w:val="00570378"/>
    <w:rsid w:val="00570394"/>
    <w:rsid w:val="00570660"/>
    <w:rsid w:val="0057096F"/>
    <w:rsid w:val="005709AE"/>
    <w:rsid w:val="00570A8B"/>
    <w:rsid w:val="00570ACB"/>
    <w:rsid w:val="00570B98"/>
    <w:rsid w:val="00570D68"/>
    <w:rsid w:val="00570D7B"/>
    <w:rsid w:val="0057114B"/>
    <w:rsid w:val="005715FE"/>
    <w:rsid w:val="00571650"/>
    <w:rsid w:val="00571996"/>
    <w:rsid w:val="00571BF2"/>
    <w:rsid w:val="00571C1E"/>
    <w:rsid w:val="00571C78"/>
    <w:rsid w:val="0057204C"/>
    <w:rsid w:val="00572070"/>
    <w:rsid w:val="00572237"/>
    <w:rsid w:val="0057262F"/>
    <w:rsid w:val="00572641"/>
    <w:rsid w:val="005727BA"/>
    <w:rsid w:val="00572844"/>
    <w:rsid w:val="00572A75"/>
    <w:rsid w:val="00572D45"/>
    <w:rsid w:val="00572DE5"/>
    <w:rsid w:val="0057329A"/>
    <w:rsid w:val="00573698"/>
    <w:rsid w:val="005736D5"/>
    <w:rsid w:val="005736DD"/>
    <w:rsid w:val="005738DD"/>
    <w:rsid w:val="00573AD2"/>
    <w:rsid w:val="00573C01"/>
    <w:rsid w:val="00573F38"/>
    <w:rsid w:val="005741AE"/>
    <w:rsid w:val="0057459D"/>
    <w:rsid w:val="005749EE"/>
    <w:rsid w:val="00574B62"/>
    <w:rsid w:val="00574DDB"/>
    <w:rsid w:val="00574E31"/>
    <w:rsid w:val="00574EEF"/>
    <w:rsid w:val="00574F21"/>
    <w:rsid w:val="00574F25"/>
    <w:rsid w:val="00574FCE"/>
    <w:rsid w:val="00575179"/>
    <w:rsid w:val="00575191"/>
    <w:rsid w:val="005753C0"/>
    <w:rsid w:val="0057545D"/>
    <w:rsid w:val="00575483"/>
    <w:rsid w:val="005754B2"/>
    <w:rsid w:val="005754D5"/>
    <w:rsid w:val="00575614"/>
    <w:rsid w:val="005757A8"/>
    <w:rsid w:val="00575BB5"/>
    <w:rsid w:val="00575BC9"/>
    <w:rsid w:val="00575F76"/>
    <w:rsid w:val="00576BAA"/>
    <w:rsid w:val="00576C96"/>
    <w:rsid w:val="00576D65"/>
    <w:rsid w:val="0057736B"/>
    <w:rsid w:val="00577508"/>
    <w:rsid w:val="00577514"/>
    <w:rsid w:val="0057772D"/>
    <w:rsid w:val="005779DC"/>
    <w:rsid w:val="00577AD9"/>
    <w:rsid w:val="00577E5F"/>
    <w:rsid w:val="0058016B"/>
    <w:rsid w:val="005801C3"/>
    <w:rsid w:val="00580318"/>
    <w:rsid w:val="005807F4"/>
    <w:rsid w:val="005807FE"/>
    <w:rsid w:val="005809DE"/>
    <w:rsid w:val="00580D01"/>
    <w:rsid w:val="00580DC1"/>
    <w:rsid w:val="00581338"/>
    <w:rsid w:val="0058138B"/>
    <w:rsid w:val="00581964"/>
    <w:rsid w:val="00581D7F"/>
    <w:rsid w:val="00581F24"/>
    <w:rsid w:val="0058218B"/>
    <w:rsid w:val="005823D6"/>
    <w:rsid w:val="005824BD"/>
    <w:rsid w:val="005827A9"/>
    <w:rsid w:val="005828B7"/>
    <w:rsid w:val="00582EB5"/>
    <w:rsid w:val="00583110"/>
    <w:rsid w:val="00583507"/>
    <w:rsid w:val="00583715"/>
    <w:rsid w:val="00583DDB"/>
    <w:rsid w:val="00584188"/>
    <w:rsid w:val="0058447C"/>
    <w:rsid w:val="0058468B"/>
    <w:rsid w:val="00584902"/>
    <w:rsid w:val="00584A8A"/>
    <w:rsid w:val="00584B33"/>
    <w:rsid w:val="00584B76"/>
    <w:rsid w:val="00584DAF"/>
    <w:rsid w:val="00584E68"/>
    <w:rsid w:val="0058514B"/>
    <w:rsid w:val="005853AB"/>
    <w:rsid w:val="005853C9"/>
    <w:rsid w:val="005853E9"/>
    <w:rsid w:val="005854F5"/>
    <w:rsid w:val="00585620"/>
    <w:rsid w:val="005857A8"/>
    <w:rsid w:val="005857CA"/>
    <w:rsid w:val="005866B3"/>
    <w:rsid w:val="00586C3C"/>
    <w:rsid w:val="005874F6"/>
    <w:rsid w:val="00587853"/>
    <w:rsid w:val="0058792F"/>
    <w:rsid w:val="00587BB8"/>
    <w:rsid w:val="00587C7E"/>
    <w:rsid w:val="00590229"/>
    <w:rsid w:val="005903BF"/>
    <w:rsid w:val="005904C6"/>
    <w:rsid w:val="005906DF"/>
    <w:rsid w:val="0059085F"/>
    <w:rsid w:val="0059121D"/>
    <w:rsid w:val="005913AB"/>
    <w:rsid w:val="00591450"/>
    <w:rsid w:val="005916D6"/>
    <w:rsid w:val="00591A02"/>
    <w:rsid w:val="00591C85"/>
    <w:rsid w:val="00591F35"/>
    <w:rsid w:val="0059204D"/>
    <w:rsid w:val="0059205F"/>
    <w:rsid w:val="0059245A"/>
    <w:rsid w:val="0059245D"/>
    <w:rsid w:val="0059245E"/>
    <w:rsid w:val="00592635"/>
    <w:rsid w:val="0059268D"/>
    <w:rsid w:val="0059271B"/>
    <w:rsid w:val="00592A6E"/>
    <w:rsid w:val="00592D0E"/>
    <w:rsid w:val="00592D1D"/>
    <w:rsid w:val="00593386"/>
    <w:rsid w:val="005933AE"/>
    <w:rsid w:val="00593533"/>
    <w:rsid w:val="005935C6"/>
    <w:rsid w:val="00593A68"/>
    <w:rsid w:val="00593AF9"/>
    <w:rsid w:val="00593B0E"/>
    <w:rsid w:val="00593C4F"/>
    <w:rsid w:val="00593E8C"/>
    <w:rsid w:val="00593F94"/>
    <w:rsid w:val="005940FA"/>
    <w:rsid w:val="005941CF"/>
    <w:rsid w:val="0059439D"/>
    <w:rsid w:val="0059457B"/>
    <w:rsid w:val="005946A8"/>
    <w:rsid w:val="005949A4"/>
    <w:rsid w:val="00595060"/>
    <w:rsid w:val="005955F0"/>
    <w:rsid w:val="0059580D"/>
    <w:rsid w:val="00595B00"/>
    <w:rsid w:val="0059663A"/>
    <w:rsid w:val="00596764"/>
    <w:rsid w:val="005967F8"/>
    <w:rsid w:val="00596895"/>
    <w:rsid w:val="005969D7"/>
    <w:rsid w:val="00596A70"/>
    <w:rsid w:val="00596CEC"/>
    <w:rsid w:val="00596FC8"/>
    <w:rsid w:val="00597795"/>
    <w:rsid w:val="0059794D"/>
    <w:rsid w:val="00597B46"/>
    <w:rsid w:val="00597BB3"/>
    <w:rsid w:val="00597C43"/>
    <w:rsid w:val="00597D18"/>
    <w:rsid w:val="00597ED1"/>
    <w:rsid w:val="005A072B"/>
    <w:rsid w:val="005A0765"/>
    <w:rsid w:val="005A0888"/>
    <w:rsid w:val="005A0C45"/>
    <w:rsid w:val="005A0C4C"/>
    <w:rsid w:val="005A0CCD"/>
    <w:rsid w:val="005A0EEA"/>
    <w:rsid w:val="005A1191"/>
    <w:rsid w:val="005A11DC"/>
    <w:rsid w:val="005A12BF"/>
    <w:rsid w:val="005A13CA"/>
    <w:rsid w:val="005A1BA2"/>
    <w:rsid w:val="005A21FC"/>
    <w:rsid w:val="005A22C8"/>
    <w:rsid w:val="005A2439"/>
    <w:rsid w:val="005A2482"/>
    <w:rsid w:val="005A2507"/>
    <w:rsid w:val="005A2F89"/>
    <w:rsid w:val="005A2F9C"/>
    <w:rsid w:val="005A3035"/>
    <w:rsid w:val="005A30D3"/>
    <w:rsid w:val="005A3317"/>
    <w:rsid w:val="005A369C"/>
    <w:rsid w:val="005A36E5"/>
    <w:rsid w:val="005A3705"/>
    <w:rsid w:val="005A4407"/>
    <w:rsid w:val="005A4508"/>
    <w:rsid w:val="005A45D1"/>
    <w:rsid w:val="005A45D9"/>
    <w:rsid w:val="005A4998"/>
    <w:rsid w:val="005A4A4E"/>
    <w:rsid w:val="005A4BB2"/>
    <w:rsid w:val="005A4D39"/>
    <w:rsid w:val="005A4D56"/>
    <w:rsid w:val="005A55CF"/>
    <w:rsid w:val="005A566E"/>
    <w:rsid w:val="005A56BE"/>
    <w:rsid w:val="005A5795"/>
    <w:rsid w:val="005A58AF"/>
    <w:rsid w:val="005A59EF"/>
    <w:rsid w:val="005A5B15"/>
    <w:rsid w:val="005A6103"/>
    <w:rsid w:val="005A6241"/>
    <w:rsid w:val="005A63A2"/>
    <w:rsid w:val="005A686A"/>
    <w:rsid w:val="005A6A44"/>
    <w:rsid w:val="005A6AF8"/>
    <w:rsid w:val="005A6F5B"/>
    <w:rsid w:val="005A74BB"/>
    <w:rsid w:val="005A7546"/>
    <w:rsid w:val="005A7D5F"/>
    <w:rsid w:val="005A7D92"/>
    <w:rsid w:val="005A7EC2"/>
    <w:rsid w:val="005B0083"/>
    <w:rsid w:val="005B0261"/>
    <w:rsid w:val="005B0312"/>
    <w:rsid w:val="005B03B7"/>
    <w:rsid w:val="005B060D"/>
    <w:rsid w:val="005B06D0"/>
    <w:rsid w:val="005B085B"/>
    <w:rsid w:val="005B0B23"/>
    <w:rsid w:val="005B0F93"/>
    <w:rsid w:val="005B10F8"/>
    <w:rsid w:val="005B12DC"/>
    <w:rsid w:val="005B138E"/>
    <w:rsid w:val="005B1621"/>
    <w:rsid w:val="005B1952"/>
    <w:rsid w:val="005B1964"/>
    <w:rsid w:val="005B1A17"/>
    <w:rsid w:val="005B1DAD"/>
    <w:rsid w:val="005B2028"/>
    <w:rsid w:val="005B2147"/>
    <w:rsid w:val="005B24EB"/>
    <w:rsid w:val="005B2630"/>
    <w:rsid w:val="005B2B61"/>
    <w:rsid w:val="005B2E6E"/>
    <w:rsid w:val="005B3257"/>
    <w:rsid w:val="005B349A"/>
    <w:rsid w:val="005B3531"/>
    <w:rsid w:val="005B3556"/>
    <w:rsid w:val="005B35F0"/>
    <w:rsid w:val="005B388F"/>
    <w:rsid w:val="005B38D1"/>
    <w:rsid w:val="005B3F54"/>
    <w:rsid w:val="005B40FC"/>
    <w:rsid w:val="005B43C6"/>
    <w:rsid w:val="005B4629"/>
    <w:rsid w:val="005B5404"/>
    <w:rsid w:val="005B5B0A"/>
    <w:rsid w:val="005B5DE2"/>
    <w:rsid w:val="005B5E7B"/>
    <w:rsid w:val="005B5E94"/>
    <w:rsid w:val="005B6004"/>
    <w:rsid w:val="005B6047"/>
    <w:rsid w:val="005B651A"/>
    <w:rsid w:val="005B668A"/>
    <w:rsid w:val="005B6B53"/>
    <w:rsid w:val="005B6C1D"/>
    <w:rsid w:val="005B6D0C"/>
    <w:rsid w:val="005B6D99"/>
    <w:rsid w:val="005B6F1B"/>
    <w:rsid w:val="005B72DC"/>
    <w:rsid w:val="005B73D2"/>
    <w:rsid w:val="005B742F"/>
    <w:rsid w:val="005B7469"/>
    <w:rsid w:val="005B7786"/>
    <w:rsid w:val="005C003E"/>
    <w:rsid w:val="005C01E1"/>
    <w:rsid w:val="005C0792"/>
    <w:rsid w:val="005C0C9F"/>
    <w:rsid w:val="005C0DB5"/>
    <w:rsid w:val="005C0E55"/>
    <w:rsid w:val="005C0FE0"/>
    <w:rsid w:val="005C1220"/>
    <w:rsid w:val="005C1384"/>
    <w:rsid w:val="005C1885"/>
    <w:rsid w:val="005C1982"/>
    <w:rsid w:val="005C1B34"/>
    <w:rsid w:val="005C1B93"/>
    <w:rsid w:val="005C209F"/>
    <w:rsid w:val="005C2220"/>
    <w:rsid w:val="005C2462"/>
    <w:rsid w:val="005C274E"/>
    <w:rsid w:val="005C289E"/>
    <w:rsid w:val="005C2C7E"/>
    <w:rsid w:val="005C2D60"/>
    <w:rsid w:val="005C2E17"/>
    <w:rsid w:val="005C33E7"/>
    <w:rsid w:val="005C37E2"/>
    <w:rsid w:val="005C3838"/>
    <w:rsid w:val="005C38D0"/>
    <w:rsid w:val="005C3989"/>
    <w:rsid w:val="005C39BB"/>
    <w:rsid w:val="005C3FE1"/>
    <w:rsid w:val="005C42D2"/>
    <w:rsid w:val="005C46F7"/>
    <w:rsid w:val="005C4879"/>
    <w:rsid w:val="005C49AE"/>
    <w:rsid w:val="005C512B"/>
    <w:rsid w:val="005C5188"/>
    <w:rsid w:val="005C51C7"/>
    <w:rsid w:val="005C5269"/>
    <w:rsid w:val="005C52F3"/>
    <w:rsid w:val="005C52F9"/>
    <w:rsid w:val="005C5558"/>
    <w:rsid w:val="005C5713"/>
    <w:rsid w:val="005C60CB"/>
    <w:rsid w:val="005C616D"/>
    <w:rsid w:val="005C6252"/>
    <w:rsid w:val="005C68AC"/>
    <w:rsid w:val="005C6B80"/>
    <w:rsid w:val="005C6D1E"/>
    <w:rsid w:val="005C6E17"/>
    <w:rsid w:val="005C6F9D"/>
    <w:rsid w:val="005C710B"/>
    <w:rsid w:val="005C7295"/>
    <w:rsid w:val="005C7296"/>
    <w:rsid w:val="005C741D"/>
    <w:rsid w:val="005C76A8"/>
    <w:rsid w:val="005C7882"/>
    <w:rsid w:val="005C7E6F"/>
    <w:rsid w:val="005C7EAB"/>
    <w:rsid w:val="005D001F"/>
    <w:rsid w:val="005D0069"/>
    <w:rsid w:val="005D0801"/>
    <w:rsid w:val="005D0835"/>
    <w:rsid w:val="005D0A3F"/>
    <w:rsid w:val="005D0C77"/>
    <w:rsid w:val="005D0C93"/>
    <w:rsid w:val="005D0E5C"/>
    <w:rsid w:val="005D0EBF"/>
    <w:rsid w:val="005D1134"/>
    <w:rsid w:val="005D168F"/>
    <w:rsid w:val="005D17D4"/>
    <w:rsid w:val="005D1A2F"/>
    <w:rsid w:val="005D1C1F"/>
    <w:rsid w:val="005D1D4A"/>
    <w:rsid w:val="005D23A9"/>
    <w:rsid w:val="005D2C72"/>
    <w:rsid w:val="005D2D9B"/>
    <w:rsid w:val="005D2E18"/>
    <w:rsid w:val="005D2FAD"/>
    <w:rsid w:val="005D2FF3"/>
    <w:rsid w:val="005D3111"/>
    <w:rsid w:val="005D35F8"/>
    <w:rsid w:val="005D379F"/>
    <w:rsid w:val="005D3843"/>
    <w:rsid w:val="005D3F14"/>
    <w:rsid w:val="005D4040"/>
    <w:rsid w:val="005D43F0"/>
    <w:rsid w:val="005D4D20"/>
    <w:rsid w:val="005D5177"/>
    <w:rsid w:val="005D5185"/>
    <w:rsid w:val="005D54EF"/>
    <w:rsid w:val="005D597D"/>
    <w:rsid w:val="005D5FE2"/>
    <w:rsid w:val="005D615B"/>
    <w:rsid w:val="005D63C2"/>
    <w:rsid w:val="005D6954"/>
    <w:rsid w:val="005D6A06"/>
    <w:rsid w:val="005D6BA7"/>
    <w:rsid w:val="005D6F8C"/>
    <w:rsid w:val="005D6FD3"/>
    <w:rsid w:val="005E00F4"/>
    <w:rsid w:val="005E05BB"/>
    <w:rsid w:val="005E05DE"/>
    <w:rsid w:val="005E0AF8"/>
    <w:rsid w:val="005E0D33"/>
    <w:rsid w:val="005E0D40"/>
    <w:rsid w:val="005E0DDE"/>
    <w:rsid w:val="005E0E98"/>
    <w:rsid w:val="005E0F00"/>
    <w:rsid w:val="005E1044"/>
    <w:rsid w:val="005E17C0"/>
    <w:rsid w:val="005E186A"/>
    <w:rsid w:val="005E20FF"/>
    <w:rsid w:val="005E22D4"/>
    <w:rsid w:val="005E259D"/>
    <w:rsid w:val="005E2B13"/>
    <w:rsid w:val="005E3266"/>
    <w:rsid w:val="005E383A"/>
    <w:rsid w:val="005E38F7"/>
    <w:rsid w:val="005E39C9"/>
    <w:rsid w:val="005E3A17"/>
    <w:rsid w:val="005E3C24"/>
    <w:rsid w:val="005E3CB2"/>
    <w:rsid w:val="005E3E76"/>
    <w:rsid w:val="005E3FDC"/>
    <w:rsid w:val="005E4035"/>
    <w:rsid w:val="005E41B3"/>
    <w:rsid w:val="005E41D2"/>
    <w:rsid w:val="005E423E"/>
    <w:rsid w:val="005E4454"/>
    <w:rsid w:val="005E4470"/>
    <w:rsid w:val="005E44A3"/>
    <w:rsid w:val="005E4695"/>
    <w:rsid w:val="005E469A"/>
    <w:rsid w:val="005E46AD"/>
    <w:rsid w:val="005E4E4B"/>
    <w:rsid w:val="005E4F71"/>
    <w:rsid w:val="005E533D"/>
    <w:rsid w:val="005E552D"/>
    <w:rsid w:val="005E564B"/>
    <w:rsid w:val="005E56BE"/>
    <w:rsid w:val="005E5862"/>
    <w:rsid w:val="005E5879"/>
    <w:rsid w:val="005E5937"/>
    <w:rsid w:val="005E5BC1"/>
    <w:rsid w:val="005E5D75"/>
    <w:rsid w:val="005E5EA3"/>
    <w:rsid w:val="005E5EA5"/>
    <w:rsid w:val="005E5F17"/>
    <w:rsid w:val="005E5FD7"/>
    <w:rsid w:val="005E621A"/>
    <w:rsid w:val="005E633E"/>
    <w:rsid w:val="005E65DA"/>
    <w:rsid w:val="005E665A"/>
    <w:rsid w:val="005E6B9B"/>
    <w:rsid w:val="005E6CBE"/>
    <w:rsid w:val="005E6E11"/>
    <w:rsid w:val="005E7039"/>
    <w:rsid w:val="005E70A9"/>
    <w:rsid w:val="005E711D"/>
    <w:rsid w:val="005E75A4"/>
    <w:rsid w:val="005E783A"/>
    <w:rsid w:val="005E7916"/>
    <w:rsid w:val="005E7A46"/>
    <w:rsid w:val="005E7A80"/>
    <w:rsid w:val="005E7B7F"/>
    <w:rsid w:val="005E7E1E"/>
    <w:rsid w:val="005F0AE9"/>
    <w:rsid w:val="005F0BDC"/>
    <w:rsid w:val="005F0D57"/>
    <w:rsid w:val="005F0D6E"/>
    <w:rsid w:val="005F0EC5"/>
    <w:rsid w:val="005F0F5A"/>
    <w:rsid w:val="005F10DE"/>
    <w:rsid w:val="005F1631"/>
    <w:rsid w:val="005F1647"/>
    <w:rsid w:val="005F1679"/>
    <w:rsid w:val="005F18A6"/>
    <w:rsid w:val="005F19F4"/>
    <w:rsid w:val="005F1A05"/>
    <w:rsid w:val="005F1A19"/>
    <w:rsid w:val="005F2664"/>
    <w:rsid w:val="005F2A58"/>
    <w:rsid w:val="005F2BF6"/>
    <w:rsid w:val="005F2C5D"/>
    <w:rsid w:val="005F2C61"/>
    <w:rsid w:val="005F2CAD"/>
    <w:rsid w:val="005F2F79"/>
    <w:rsid w:val="005F2FD0"/>
    <w:rsid w:val="005F3437"/>
    <w:rsid w:val="005F39A0"/>
    <w:rsid w:val="005F3B55"/>
    <w:rsid w:val="005F3B86"/>
    <w:rsid w:val="005F444B"/>
    <w:rsid w:val="005F4864"/>
    <w:rsid w:val="005F49D7"/>
    <w:rsid w:val="005F4CCF"/>
    <w:rsid w:val="005F5085"/>
    <w:rsid w:val="005F5148"/>
    <w:rsid w:val="005F57E4"/>
    <w:rsid w:val="005F581B"/>
    <w:rsid w:val="005F58EF"/>
    <w:rsid w:val="005F5A81"/>
    <w:rsid w:val="005F5DD6"/>
    <w:rsid w:val="005F5E35"/>
    <w:rsid w:val="005F5EC7"/>
    <w:rsid w:val="005F61B9"/>
    <w:rsid w:val="005F61CE"/>
    <w:rsid w:val="005F657C"/>
    <w:rsid w:val="005F65DD"/>
    <w:rsid w:val="005F67FE"/>
    <w:rsid w:val="005F6B9C"/>
    <w:rsid w:val="005F6C66"/>
    <w:rsid w:val="005F6C75"/>
    <w:rsid w:val="005F6E08"/>
    <w:rsid w:val="005F6E6E"/>
    <w:rsid w:val="005F6EF4"/>
    <w:rsid w:val="005F722C"/>
    <w:rsid w:val="005F7253"/>
    <w:rsid w:val="005F73C3"/>
    <w:rsid w:val="005F7B61"/>
    <w:rsid w:val="005F7E33"/>
    <w:rsid w:val="006000B2"/>
    <w:rsid w:val="006006E9"/>
    <w:rsid w:val="00600824"/>
    <w:rsid w:val="00600AAB"/>
    <w:rsid w:val="00600C26"/>
    <w:rsid w:val="00600FAC"/>
    <w:rsid w:val="00601000"/>
    <w:rsid w:val="006011CD"/>
    <w:rsid w:val="0060120C"/>
    <w:rsid w:val="00601231"/>
    <w:rsid w:val="00601831"/>
    <w:rsid w:val="006018A9"/>
    <w:rsid w:val="00601A6B"/>
    <w:rsid w:val="00601EBD"/>
    <w:rsid w:val="0060220A"/>
    <w:rsid w:val="006024BF"/>
    <w:rsid w:val="006025B6"/>
    <w:rsid w:val="00602609"/>
    <w:rsid w:val="00602A05"/>
    <w:rsid w:val="00602A47"/>
    <w:rsid w:val="00602A89"/>
    <w:rsid w:val="00602B3E"/>
    <w:rsid w:val="00602E91"/>
    <w:rsid w:val="00603167"/>
    <w:rsid w:val="0060339B"/>
    <w:rsid w:val="00603A1C"/>
    <w:rsid w:val="00603A35"/>
    <w:rsid w:val="00603A86"/>
    <w:rsid w:val="00603C6A"/>
    <w:rsid w:val="00603C95"/>
    <w:rsid w:val="00604432"/>
    <w:rsid w:val="00604D65"/>
    <w:rsid w:val="006051C8"/>
    <w:rsid w:val="006053C3"/>
    <w:rsid w:val="006055AD"/>
    <w:rsid w:val="0060562F"/>
    <w:rsid w:val="0060588C"/>
    <w:rsid w:val="00605A1B"/>
    <w:rsid w:val="00605D38"/>
    <w:rsid w:val="00605FC8"/>
    <w:rsid w:val="00606050"/>
    <w:rsid w:val="006063F1"/>
    <w:rsid w:val="006065D9"/>
    <w:rsid w:val="00606AC9"/>
    <w:rsid w:val="00606CEC"/>
    <w:rsid w:val="00606F65"/>
    <w:rsid w:val="006071B0"/>
    <w:rsid w:val="00607742"/>
    <w:rsid w:val="00607884"/>
    <w:rsid w:val="00607886"/>
    <w:rsid w:val="00607DAF"/>
    <w:rsid w:val="00607FF9"/>
    <w:rsid w:val="0061001D"/>
    <w:rsid w:val="00610195"/>
    <w:rsid w:val="0061029B"/>
    <w:rsid w:val="00610674"/>
    <w:rsid w:val="00610680"/>
    <w:rsid w:val="00610C0F"/>
    <w:rsid w:val="00610E86"/>
    <w:rsid w:val="00610F59"/>
    <w:rsid w:val="00611124"/>
    <w:rsid w:val="006111CC"/>
    <w:rsid w:val="006119FA"/>
    <w:rsid w:val="00611A1E"/>
    <w:rsid w:val="00611D7D"/>
    <w:rsid w:val="00611FE1"/>
    <w:rsid w:val="0061201B"/>
    <w:rsid w:val="006121ED"/>
    <w:rsid w:val="00612794"/>
    <w:rsid w:val="00612A3B"/>
    <w:rsid w:val="00612A64"/>
    <w:rsid w:val="00612CA0"/>
    <w:rsid w:val="0061310B"/>
    <w:rsid w:val="006131FE"/>
    <w:rsid w:val="00613212"/>
    <w:rsid w:val="0061337D"/>
    <w:rsid w:val="0061339D"/>
    <w:rsid w:val="00613602"/>
    <w:rsid w:val="006137FB"/>
    <w:rsid w:val="00613814"/>
    <w:rsid w:val="00613930"/>
    <w:rsid w:val="00613D02"/>
    <w:rsid w:val="00613EBC"/>
    <w:rsid w:val="00614643"/>
    <w:rsid w:val="006148AB"/>
    <w:rsid w:val="006148B2"/>
    <w:rsid w:val="006148DB"/>
    <w:rsid w:val="006149ED"/>
    <w:rsid w:val="00614C74"/>
    <w:rsid w:val="00614DCC"/>
    <w:rsid w:val="00614FE5"/>
    <w:rsid w:val="0061527A"/>
    <w:rsid w:val="00615461"/>
    <w:rsid w:val="00615849"/>
    <w:rsid w:val="00615932"/>
    <w:rsid w:val="006160AE"/>
    <w:rsid w:val="006162A8"/>
    <w:rsid w:val="00616319"/>
    <w:rsid w:val="0061688E"/>
    <w:rsid w:val="006168B5"/>
    <w:rsid w:val="00616AC2"/>
    <w:rsid w:val="00616CBE"/>
    <w:rsid w:val="0061703B"/>
    <w:rsid w:val="006171E7"/>
    <w:rsid w:val="006173CC"/>
    <w:rsid w:val="00617444"/>
    <w:rsid w:val="0061744E"/>
    <w:rsid w:val="0061752D"/>
    <w:rsid w:val="00617676"/>
    <w:rsid w:val="00617805"/>
    <w:rsid w:val="00617B78"/>
    <w:rsid w:val="00617DA3"/>
    <w:rsid w:val="00617DDD"/>
    <w:rsid w:val="00620817"/>
    <w:rsid w:val="00620858"/>
    <w:rsid w:val="00620DBB"/>
    <w:rsid w:val="00620FEB"/>
    <w:rsid w:val="00621315"/>
    <w:rsid w:val="0062190B"/>
    <w:rsid w:val="00621B11"/>
    <w:rsid w:val="00621E2E"/>
    <w:rsid w:val="006223BE"/>
    <w:rsid w:val="006225C0"/>
    <w:rsid w:val="00622BF6"/>
    <w:rsid w:val="00622D3A"/>
    <w:rsid w:val="00622FA3"/>
    <w:rsid w:val="0062328F"/>
    <w:rsid w:val="00623309"/>
    <w:rsid w:val="00623329"/>
    <w:rsid w:val="006237AA"/>
    <w:rsid w:val="006239E8"/>
    <w:rsid w:val="00623F18"/>
    <w:rsid w:val="00623FDE"/>
    <w:rsid w:val="00624053"/>
    <w:rsid w:val="00624141"/>
    <w:rsid w:val="00624154"/>
    <w:rsid w:val="00624756"/>
    <w:rsid w:val="0062482D"/>
    <w:rsid w:val="00624913"/>
    <w:rsid w:val="00624A15"/>
    <w:rsid w:val="00624B93"/>
    <w:rsid w:val="00624C5C"/>
    <w:rsid w:val="00624CE1"/>
    <w:rsid w:val="00624DFE"/>
    <w:rsid w:val="00624FC0"/>
    <w:rsid w:val="0062520E"/>
    <w:rsid w:val="00625665"/>
    <w:rsid w:val="00625810"/>
    <w:rsid w:val="006259C4"/>
    <w:rsid w:val="00625DC6"/>
    <w:rsid w:val="0062628B"/>
    <w:rsid w:val="00626AB4"/>
    <w:rsid w:val="00626B92"/>
    <w:rsid w:val="00626F69"/>
    <w:rsid w:val="006270DB"/>
    <w:rsid w:val="0062727E"/>
    <w:rsid w:val="006279AB"/>
    <w:rsid w:val="00627A73"/>
    <w:rsid w:val="006301DA"/>
    <w:rsid w:val="006301E7"/>
    <w:rsid w:val="0063021E"/>
    <w:rsid w:val="00630286"/>
    <w:rsid w:val="006302E0"/>
    <w:rsid w:val="00630446"/>
    <w:rsid w:val="006304C5"/>
    <w:rsid w:val="00630796"/>
    <w:rsid w:val="006307FF"/>
    <w:rsid w:val="00630AD1"/>
    <w:rsid w:val="00630B79"/>
    <w:rsid w:val="00630D9E"/>
    <w:rsid w:val="00631355"/>
    <w:rsid w:val="00631BAB"/>
    <w:rsid w:val="00631CA5"/>
    <w:rsid w:val="00631D5F"/>
    <w:rsid w:val="00632207"/>
    <w:rsid w:val="006325A1"/>
    <w:rsid w:val="00632800"/>
    <w:rsid w:val="00632AE6"/>
    <w:rsid w:val="00632B21"/>
    <w:rsid w:val="0063341B"/>
    <w:rsid w:val="00633DA9"/>
    <w:rsid w:val="00633FB5"/>
    <w:rsid w:val="0063405A"/>
    <w:rsid w:val="006341C1"/>
    <w:rsid w:val="00634719"/>
    <w:rsid w:val="0063473E"/>
    <w:rsid w:val="00634A35"/>
    <w:rsid w:val="00634A79"/>
    <w:rsid w:val="00634ABE"/>
    <w:rsid w:val="00634B66"/>
    <w:rsid w:val="00635654"/>
    <w:rsid w:val="0063580C"/>
    <w:rsid w:val="00635856"/>
    <w:rsid w:val="00636008"/>
    <w:rsid w:val="00636180"/>
    <w:rsid w:val="0063625F"/>
    <w:rsid w:val="006362B3"/>
    <w:rsid w:val="0063632C"/>
    <w:rsid w:val="0063658F"/>
    <w:rsid w:val="0063672F"/>
    <w:rsid w:val="00636850"/>
    <w:rsid w:val="00636A82"/>
    <w:rsid w:val="00636AFD"/>
    <w:rsid w:val="00636BE5"/>
    <w:rsid w:val="00636D24"/>
    <w:rsid w:val="00636E30"/>
    <w:rsid w:val="00637096"/>
    <w:rsid w:val="006370CC"/>
    <w:rsid w:val="006371F2"/>
    <w:rsid w:val="0063774F"/>
    <w:rsid w:val="00637866"/>
    <w:rsid w:val="006378C1"/>
    <w:rsid w:val="00637A37"/>
    <w:rsid w:val="00637B9D"/>
    <w:rsid w:val="00637C18"/>
    <w:rsid w:val="00637C5A"/>
    <w:rsid w:val="00637C67"/>
    <w:rsid w:val="00637C6E"/>
    <w:rsid w:val="00637CAE"/>
    <w:rsid w:val="00637CB9"/>
    <w:rsid w:val="00637CF7"/>
    <w:rsid w:val="00637DE9"/>
    <w:rsid w:val="00637E3E"/>
    <w:rsid w:val="006403CD"/>
    <w:rsid w:val="0064040A"/>
    <w:rsid w:val="0064048C"/>
    <w:rsid w:val="006404B9"/>
    <w:rsid w:val="00640572"/>
    <w:rsid w:val="006405DE"/>
    <w:rsid w:val="006405F6"/>
    <w:rsid w:val="0064065A"/>
    <w:rsid w:val="0064086B"/>
    <w:rsid w:val="006408B5"/>
    <w:rsid w:val="00640D68"/>
    <w:rsid w:val="00640DD2"/>
    <w:rsid w:val="00640DF4"/>
    <w:rsid w:val="00641081"/>
    <w:rsid w:val="00641184"/>
    <w:rsid w:val="0064146C"/>
    <w:rsid w:val="0064187D"/>
    <w:rsid w:val="00641B9D"/>
    <w:rsid w:val="00642358"/>
    <w:rsid w:val="0064262D"/>
    <w:rsid w:val="0064281A"/>
    <w:rsid w:val="00642CA1"/>
    <w:rsid w:val="006432E9"/>
    <w:rsid w:val="00643535"/>
    <w:rsid w:val="0064382D"/>
    <w:rsid w:val="00643847"/>
    <w:rsid w:val="00643C60"/>
    <w:rsid w:val="0064504C"/>
    <w:rsid w:val="0064535F"/>
    <w:rsid w:val="006454D7"/>
    <w:rsid w:val="00645849"/>
    <w:rsid w:val="00645AC5"/>
    <w:rsid w:val="00645D94"/>
    <w:rsid w:val="0064621A"/>
    <w:rsid w:val="0064639F"/>
    <w:rsid w:val="006468B3"/>
    <w:rsid w:val="0064696F"/>
    <w:rsid w:val="00647005"/>
    <w:rsid w:val="0064717D"/>
    <w:rsid w:val="00647489"/>
    <w:rsid w:val="00647750"/>
    <w:rsid w:val="00647D99"/>
    <w:rsid w:val="00647FFE"/>
    <w:rsid w:val="00650466"/>
    <w:rsid w:val="006506EC"/>
    <w:rsid w:val="00650778"/>
    <w:rsid w:val="00650998"/>
    <w:rsid w:val="00650C6B"/>
    <w:rsid w:val="00650D19"/>
    <w:rsid w:val="00650D8B"/>
    <w:rsid w:val="00650DDF"/>
    <w:rsid w:val="006512DE"/>
    <w:rsid w:val="00651497"/>
    <w:rsid w:val="006514BF"/>
    <w:rsid w:val="0065158A"/>
    <w:rsid w:val="00651630"/>
    <w:rsid w:val="00651821"/>
    <w:rsid w:val="00651AD4"/>
    <w:rsid w:val="0065261E"/>
    <w:rsid w:val="006526DA"/>
    <w:rsid w:val="00652730"/>
    <w:rsid w:val="00652DDB"/>
    <w:rsid w:val="0065301F"/>
    <w:rsid w:val="006534B0"/>
    <w:rsid w:val="0065390B"/>
    <w:rsid w:val="00653D7C"/>
    <w:rsid w:val="00653DA9"/>
    <w:rsid w:val="00653E36"/>
    <w:rsid w:val="00654384"/>
    <w:rsid w:val="00654577"/>
    <w:rsid w:val="00654618"/>
    <w:rsid w:val="00654A42"/>
    <w:rsid w:val="00654F0A"/>
    <w:rsid w:val="00654FA0"/>
    <w:rsid w:val="0065520B"/>
    <w:rsid w:val="006552D4"/>
    <w:rsid w:val="00655474"/>
    <w:rsid w:val="0065558D"/>
    <w:rsid w:val="00655713"/>
    <w:rsid w:val="006559B2"/>
    <w:rsid w:val="00655ACA"/>
    <w:rsid w:val="00655BCE"/>
    <w:rsid w:val="00655CDB"/>
    <w:rsid w:val="00655EBB"/>
    <w:rsid w:val="00655EF2"/>
    <w:rsid w:val="00655FA7"/>
    <w:rsid w:val="0065600D"/>
    <w:rsid w:val="00656108"/>
    <w:rsid w:val="00656257"/>
    <w:rsid w:val="00656704"/>
    <w:rsid w:val="006569B6"/>
    <w:rsid w:val="00656B53"/>
    <w:rsid w:val="00656BA0"/>
    <w:rsid w:val="00656BF5"/>
    <w:rsid w:val="00656D75"/>
    <w:rsid w:val="00656D97"/>
    <w:rsid w:val="00657522"/>
    <w:rsid w:val="0065788F"/>
    <w:rsid w:val="00657ADD"/>
    <w:rsid w:val="00657C81"/>
    <w:rsid w:val="00657E7B"/>
    <w:rsid w:val="00657EF0"/>
    <w:rsid w:val="006601A9"/>
    <w:rsid w:val="0066021A"/>
    <w:rsid w:val="006604AE"/>
    <w:rsid w:val="006605C8"/>
    <w:rsid w:val="006605EF"/>
    <w:rsid w:val="0066062F"/>
    <w:rsid w:val="00660954"/>
    <w:rsid w:val="00660E5C"/>
    <w:rsid w:val="00660F34"/>
    <w:rsid w:val="0066129D"/>
    <w:rsid w:val="00661420"/>
    <w:rsid w:val="006615BF"/>
    <w:rsid w:val="006615FF"/>
    <w:rsid w:val="00661790"/>
    <w:rsid w:val="006619DF"/>
    <w:rsid w:val="00661E78"/>
    <w:rsid w:val="00662018"/>
    <w:rsid w:val="0066207D"/>
    <w:rsid w:val="0066218A"/>
    <w:rsid w:val="006627E9"/>
    <w:rsid w:val="006628EE"/>
    <w:rsid w:val="00662A6A"/>
    <w:rsid w:val="0066361D"/>
    <w:rsid w:val="00663A48"/>
    <w:rsid w:val="0066400A"/>
    <w:rsid w:val="00664014"/>
    <w:rsid w:val="006640A6"/>
    <w:rsid w:val="00664493"/>
    <w:rsid w:val="006644FA"/>
    <w:rsid w:val="00664631"/>
    <w:rsid w:val="0066491A"/>
    <w:rsid w:val="00664958"/>
    <w:rsid w:val="006649D7"/>
    <w:rsid w:val="00664AAC"/>
    <w:rsid w:val="00664BAD"/>
    <w:rsid w:val="0066528D"/>
    <w:rsid w:val="006654E2"/>
    <w:rsid w:val="0066571E"/>
    <w:rsid w:val="00665874"/>
    <w:rsid w:val="006664E3"/>
    <w:rsid w:val="0066669C"/>
    <w:rsid w:val="0066682E"/>
    <w:rsid w:val="00666951"/>
    <w:rsid w:val="00666C5D"/>
    <w:rsid w:val="00666FC4"/>
    <w:rsid w:val="006675CD"/>
    <w:rsid w:val="00667632"/>
    <w:rsid w:val="00667653"/>
    <w:rsid w:val="0066786A"/>
    <w:rsid w:val="00667914"/>
    <w:rsid w:val="00667A8C"/>
    <w:rsid w:val="00667ECD"/>
    <w:rsid w:val="00667F48"/>
    <w:rsid w:val="00670104"/>
    <w:rsid w:val="00670365"/>
    <w:rsid w:val="00670AE0"/>
    <w:rsid w:val="00670AEC"/>
    <w:rsid w:val="00670DED"/>
    <w:rsid w:val="00671428"/>
    <w:rsid w:val="0067168E"/>
    <w:rsid w:val="006718F7"/>
    <w:rsid w:val="00671C6C"/>
    <w:rsid w:val="00671E11"/>
    <w:rsid w:val="0067246B"/>
    <w:rsid w:val="0067256C"/>
    <w:rsid w:val="0067278F"/>
    <w:rsid w:val="006731DD"/>
    <w:rsid w:val="0067367E"/>
    <w:rsid w:val="00673CF9"/>
    <w:rsid w:val="00673EB5"/>
    <w:rsid w:val="00673EED"/>
    <w:rsid w:val="00674068"/>
    <w:rsid w:val="00674659"/>
    <w:rsid w:val="0067473F"/>
    <w:rsid w:val="006747B7"/>
    <w:rsid w:val="00674AAB"/>
    <w:rsid w:val="006750F8"/>
    <w:rsid w:val="006757C5"/>
    <w:rsid w:val="006758C8"/>
    <w:rsid w:val="006759CC"/>
    <w:rsid w:val="00675A9F"/>
    <w:rsid w:val="00675B4B"/>
    <w:rsid w:val="00675D0A"/>
    <w:rsid w:val="00675DD8"/>
    <w:rsid w:val="00675F56"/>
    <w:rsid w:val="00676034"/>
    <w:rsid w:val="0067630C"/>
    <w:rsid w:val="006766A5"/>
    <w:rsid w:val="0067677D"/>
    <w:rsid w:val="00676921"/>
    <w:rsid w:val="00676EBE"/>
    <w:rsid w:val="00677318"/>
    <w:rsid w:val="00677385"/>
    <w:rsid w:val="0067784D"/>
    <w:rsid w:val="00677DFE"/>
    <w:rsid w:val="00677E48"/>
    <w:rsid w:val="00677EC8"/>
    <w:rsid w:val="00680409"/>
    <w:rsid w:val="006807FA"/>
    <w:rsid w:val="00680860"/>
    <w:rsid w:val="0068109A"/>
    <w:rsid w:val="006811EC"/>
    <w:rsid w:val="00681433"/>
    <w:rsid w:val="00681582"/>
    <w:rsid w:val="00681675"/>
    <w:rsid w:val="0068179E"/>
    <w:rsid w:val="0068199A"/>
    <w:rsid w:val="00681B1C"/>
    <w:rsid w:val="00681DC9"/>
    <w:rsid w:val="0068202B"/>
    <w:rsid w:val="006820A4"/>
    <w:rsid w:val="006820A7"/>
    <w:rsid w:val="0068267F"/>
    <w:rsid w:val="00682DB3"/>
    <w:rsid w:val="006831AC"/>
    <w:rsid w:val="0068391F"/>
    <w:rsid w:val="0068392C"/>
    <w:rsid w:val="00683B27"/>
    <w:rsid w:val="00683B3B"/>
    <w:rsid w:val="00683DFD"/>
    <w:rsid w:val="00683FDB"/>
    <w:rsid w:val="006841C4"/>
    <w:rsid w:val="006841EB"/>
    <w:rsid w:val="00684389"/>
    <w:rsid w:val="0068445B"/>
    <w:rsid w:val="006845C9"/>
    <w:rsid w:val="0068462A"/>
    <w:rsid w:val="0068499A"/>
    <w:rsid w:val="00684D9B"/>
    <w:rsid w:val="00684EA7"/>
    <w:rsid w:val="006853D5"/>
    <w:rsid w:val="00685484"/>
    <w:rsid w:val="00685698"/>
    <w:rsid w:val="006856F4"/>
    <w:rsid w:val="00685760"/>
    <w:rsid w:val="006858FD"/>
    <w:rsid w:val="00685A38"/>
    <w:rsid w:val="00685A81"/>
    <w:rsid w:val="006862B1"/>
    <w:rsid w:val="006867D7"/>
    <w:rsid w:val="006868CB"/>
    <w:rsid w:val="00686B25"/>
    <w:rsid w:val="00686BE7"/>
    <w:rsid w:val="00686DD2"/>
    <w:rsid w:val="00686F03"/>
    <w:rsid w:val="00687098"/>
    <w:rsid w:val="00687593"/>
    <w:rsid w:val="00687B4F"/>
    <w:rsid w:val="00687C12"/>
    <w:rsid w:val="00687CB6"/>
    <w:rsid w:val="00687F99"/>
    <w:rsid w:val="00690022"/>
    <w:rsid w:val="00690046"/>
    <w:rsid w:val="006907E9"/>
    <w:rsid w:val="0069088F"/>
    <w:rsid w:val="00690D97"/>
    <w:rsid w:val="00690EC1"/>
    <w:rsid w:val="0069111F"/>
    <w:rsid w:val="0069130B"/>
    <w:rsid w:val="006916AE"/>
    <w:rsid w:val="00691709"/>
    <w:rsid w:val="00691E1B"/>
    <w:rsid w:val="00691FD0"/>
    <w:rsid w:val="00692214"/>
    <w:rsid w:val="00692483"/>
    <w:rsid w:val="006924FD"/>
    <w:rsid w:val="006927CF"/>
    <w:rsid w:val="00692C89"/>
    <w:rsid w:val="00692E24"/>
    <w:rsid w:val="0069330E"/>
    <w:rsid w:val="006937E8"/>
    <w:rsid w:val="00693850"/>
    <w:rsid w:val="0069387F"/>
    <w:rsid w:val="0069399E"/>
    <w:rsid w:val="00693D75"/>
    <w:rsid w:val="00693D80"/>
    <w:rsid w:val="006940D1"/>
    <w:rsid w:val="00694433"/>
    <w:rsid w:val="00694444"/>
    <w:rsid w:val="006945E7"/>
    <w:rsid w:val="0069481A"/>
    <w:rsid w:val="00694BA4"/>
    <w:rsid w:val="00694CDB"/>
    <w:rsid w:val="00694EBE"/>
    <w:rsid w:val="006950B9"/>
    <w:rsid w:val="00695986"/>
    <w:rsid w:val="00695CE7"/>
    <w:rsid w:val="00695ED4"/>
    <w:rsid w:val="00695F30"/>
    <w:rsid w:val="00696200"/>
    <w:rsid w:val="00696329"/>
    <w:rsid w:val="00696837"/>
    <w:rsid w:val="00696C30"/>
    <w:rsid w:val="006970A6"/>
    <w:rsid w:val="00697511"/>
    <w:rsid w:val="00697556"/>
    <w:rsid w:val="006979C6"/>
    <w:rsid w:val="00697ECB"/>
    <w:rsid w:val="006A0307"/>
    <w:rsid w:val="006A0491"/>
    <w:rsid w:val="006A0C20"/>
    <w:rsid w:val="006A0FD3"/>
    <w:rsid w:val="006A1485"/>
    <w:rsid w:val="006A1957"/>
    <w:rsid w:val="006A1A60"/>
    <w:rsid w:val="006A1A76"/>
    <w:rsid w:val="006A1EA6"/>
    <w:rsid w:val="006A2425"/>
    <w:rsid w:val="006A2831"/>
    <w:rsid w:val="006A2CA9"/>
    <w:rsid w:val="006A2E6B"/>
    <w:rsid w:val="006A2EA1"/>
    <w:rsid w:val="006A3096"/>
    <w:rsid w:val="006A30AD"/>
    <w:rsid w:val="006A310D"/>
    <w:rsid w:val="006A33B6"/>
    <w:rsid w:val="006A3B6E"/>
    <w:rsid w:val="006A3C6A"/>
    <w:rsid w:val="006A3CAF"/>
    <w:rsid w:val="006A4070"/>
    <w:rsid w:val="006A40F5"/>
    <w:rsid w:val="006A4F96"/>
    <w:rsid w:val="006A4FC3"/>
    <w:rsid w:val="006A5288"/>
    <w:rsid w:val="006A53DA"/>
    <w:rsid w:val="006A569E"/>
    <w:rsid w:val="006A5948"/>
    <w:rsid w:val="006A5AF7"/>
    <w:rsid w:val="006A5B63"/>
    <w:rsid w:val="006A6217"/>
    <w:rsid w:val="006A6296"/>
    <w:rsid w:val="006A62CA"/>
    <w:rsid w:val="006A63E3"/>
    <w:rsid w:val="006A69BE"/>
    <w:rsid w:val="006A6B80"/>
    <w:rsid w:val="006A6BDD"/>
    <w:rsid w:val="006A6EBF"/>
    <w:rsid w:val="006A6F0E"/>
    <w:rsid w:val="006A7085"/>
    <w:rsid w:val="006A716B"/>
    <w:rsid w:val="006A739B"/>
    <w:rsid w:val="006A73C1"/>
    <w:rsid w:val="006A7474"/>
    <w:rsid w:val="006A784A"/>
    <w:rsid w:val="006A78F8"/>
    <w:rsid w:val="006A7B94"/>
    <w:rsid w:val="006A7CA4"/>
    <w:rsid w:val="006A7EFA"/>
    <w:rsid w:val="006A7F2E"/>
    <w:rsid w:val="006A7F3C"/>
    <w:rsid w:val="006A7FF2"/>
    <w:rsid w:val="006B000E"/>
    <w:rsid w:val="006B007D"/>
    <w:rsid w:val="006B0496"/>
    <w:rsid w:val="006B068D"/>
    <w:rsid w:val="006B0B3E"/>
    <w:rsid w:val="006B0E9D"/>
    <w:rsid w:val="006B1019"/>
    <w:rsid w:val="006B1365"/>
    <w:rsid w:val="006B15EB"/>
    <w:rsid w:val="006B16B4"/>
    <w:rsid w:val="006B16C2"/>
    <w:rsid w:val="006B18AB"/>
    <w:rsid w:val="006B1A34"/>
    <w:rsid w:val="006B1D5B"/>
    <w:rsid w:val="006B228B"/>
    <w:rsid w:val="006B2795"/>
    <w:rsid w:val="006B292F"/>
    <w:rsid w:val="006B2B42"/>
    <w:rsid w:val="006B2FF7"/>
    <w:rsid w:val="006B30B6"/>
    <w:rsid w:val="006B30E7"/>
    <w:rsid w:val="006B3162"/>
    <w:rsid w:val="006B3258"/>
    <w:rsid w:val="006B3402"/>
    <w:rsid w:val="006B395E"/>
    <w:rsid w:val="006B3A7E"/>
    <w:rsid w:val="006B3B15"/>
    <w:rsid w:val="006B3C10"/>
    <w:rsid w:val="006B3DCD"/>
    <w:rsid w:val="006B3EB8"/>
    <w:rsid w:val="006B4464"/>
    <w:rsid w:val="006B4C2B"/>
    <w:rsid w:val="006B5083"/>
    <w:rsid w:val="006B55E3"/>
    <w:rsid w:val="006B5B07"/>
    <w:rsid w:val="006B6BEA"/>
    <w:rsid w:val="006B6D47"/>
    <w:rsid w:val="006B6E57"/>
    <w:rsid w:val="006B6EB5"/>
    <w:rsid w:val="006B6F56"/>
    <w:rsid w:val="006B766E"/>
    <w:rsid w:val="006B771C"/>
    <w:rsid w:val="006B7DDD"/>
    <w:rsid w:val="006C0569"/>
    <w:rsid w:val="006C07FD"/>
    <w:rsid w:val="006C0AE8"/>
    <w:rsid w:val="006C0BE9"/>
    <w:rsid w:val="006C1058"/>
    <w:rsid w:val="006C12E4"/>
    <w:rsid w:val="006C133E"/>
    <w:rsid w:val="006C152A"/>
    <w:rsid w:val="006C1C94"/>
    <w:rsid w:val="006C1D1E"/>
    <w:rsid w:val="006C1F94"/>
    <w:rsid w:val="006C2123"/>
    <w:rsid w:val="006C21B2"/>
    <w:rsid w:val="006C24E4"/>
    <w:rsid w:val="006C29D7"/>
    <w:rsid w:val="006C2BCF"/>
    <w:rsid w:val="006C2D13"/>
    <w:rsid w:val="006C3975"/>
    <w:rsid w:val="006C39FA"/>
    <w:rsid w:val="006C3BE7"/>
    <w:rsid w:val="006C3BFF"/>
    <w:rsid w:val="006C3DE3"/>
    <w:rsid w:val="006C46A4"/>
    <w:rsid w:val="006C47AA"/>
    <w:rsid w:val="006C47AC"/>
    <w:rsid w:val="006C4ABE"/>
    <w:rsid w:val="006C4EA4"/>
    <w:rsid w:val="006C4F4F"/>
    <w:rsid w:val="006C4FDB"/>
    <w:rsid w:val="006C5497"/>
    <w:rsid w:val="006C578C"/>
    <w:rsid w:val="006C58D1"/>
    <w:rsid w:val="006C5D1D"/>
    <w:rsid w:val="006C5F9A"/>
    <w:rsid w:val="006C686B"/>
    <w:rsid w:val="006C6C06"/>
    <w:rsid w:val="006C6CAC"/>
    <w:rsid w:val="006C6CD7"/>
    <w:rsid w:val="006C713C"/>
    <w:rsid w:val="006C7259"/>
    <w:rsid w:val="006C74AB"/>
    <w:rsid w:val="006C7A64"/>
    <w:rsid w:val="006C7C32"/>
    <w:rsid w:val="006C7C94"/>
    <w:rsid w:val="006C7CF4"/>
    <w:rsid w:val="006C7F99"/>
    <w:rsid w:val="006D05A5"/>
    <w:rsid w:val="006D070E"/>
    <w:rsid w:val="006D09E4"/>
    <w:rsid w:val="006D0BC4"/>
    <w:rsid w:val="006D0BF4"/>
    <w:rsid w:val="006D0DA8"/>
    <w:rsid w:val="006D0DDA"/>
    <w:rsid w:val="006D0F2F"/>
    <w:rsid w:val="006D151E"/>
    <w:rsid w:val="006D17EC"/>
    <w:rsid w:val="006D1B72"/>
    <w:rsid w:val="006D1BBB"/>
    <w:rsid w:val="006D244A"/>
    <w:rsid w:val="006D26A0"/>
    <w:rsid w:val="006D2893"/>
    <w:rsid w:val="006D29F3"/>
    <w:rsid w:val="006D2E35"/>
    <w:rsid w:val="006D2FCE"/>
    <w:rsid w:val="006D3243"/>
    <w:rsid w:val="006D3747"/>
    <w:rsid w:val="006D3988"/>
    <w:rsid w:val="006D39A9"/>
    <w:rsid w:val="006D39D3"/>
    <w:rsid w:val="006D3C79"/>
    <w:rsid w:val="006D3ECA"/>
    <w:rsid w:val="006D41A3"/>
    <w:rsid w:val="006D41CC"/>
    <w:rsid w:val="006D42B3"/>
    <w:rsid w:val="006D498B"/>
    <w:rsid w:val="006D4D97"/>
    <w:rsid w:val="006D5136"/>
    <w:rsid w:val="006D5269"/>
    <w:rsid w:val="006D5305"/>
    <w:rsid w:val="006D547B"/>
    <w:rsid w:val="006D59A9"/>
    <w:rsid w:val="006D5C8D"/>
    <w:rsid w:val="006D5CA5"/>
    <w:rsid w:val="006D5FB7"/>
    <w:rsid w:val="006D60A1"/>
    <w:rsid w:val="006D61B6"/>
    <w:rsid w:val="006D646E"/>
    <w:rsid w:val="006D6539"/>
    <w:rsid w:val="006D6AF6"/>
    <w:rsid w:val="006D719B"/>
    <w:rsid w:val="006D73F4"/>
    <w:rsid w:val="006D781D"/>
    <w:rsid w:val="006D7930"/>
    <w:rsid w:val="006D7970"/>
    <w:rsid w:val="006D79E9"/>
    <w:rsid w:val="006D7E47"/>
    <w:rsid w:val="006D7F95"/>
    <w:rsid w:val="006E0044"/>
    <w:rsid w:val="006E00A2"/>
    <w:rsid w:val="006E00DA"/>
    <w:rsid w:val="006E01FA"/>
    <w:rsid w:val="006E0236"/>
    <w:rsid w:val="006E026E"/>
    <w:rsid w:val="006E0569"/>
    <w:rsid w:val="006E0659"/>
    <w:rsid w:val="006E067D"/>
    <w:rsid w:val="006E088F"/>
    <w:rsid w:val="006E0910"/>
    <w:rsid w:val="006E0AB8"/>
    <w:rsid w:val="006E0B11"/>
    <w:rsid w:val="006E0D31"/>
    <w:rsid w:val="006E115A"/>
    <w:rsid w:val="006E152E"/>
    <w:rsid w:val="006E1777"/>
    <w:rsid w:val="006E18CA"/>
    <w:rsid w:val="006E195B"/>
    <w:rsid w:val="006E19FF"/>
    <w:rsid w:val="006E1C6F"/>
    <w:rsid w:val="006E1E69"/>
    <w:rsid w:val="006E2470"/>
    <w:rsid w:val="006E24AA"/>
    <w:rsid w:val="006E259C"/>
    <w:rsid w:val="006E2A08"/>
    <w:rsid w:val="006E3452"/>
    <w:rsid w:val="006E3621"/>
    <w:rsid w:val="006E375F"/>
    <w:rsid w:val="006E3AE6"/>
    <w:rsid w:val="006E3AEE"/>
    <w:rsid w:val="006E3E6F"/>
    <w:rsid w:val="006E3EE2"/>
    <w:rsid w:val="006E3F49"/>
    <w:rsid w:val="006E409A"/>
    <w:rsid w:val="006E4A91"/>
    <w:rsid w:val="006E4B9C"/>
    <w:rsid w:val="006E4C2D"/>
    <w:rsid w:val="006E4E13"/>
    <w:rsid w:val="006E55DF"/>
    <w:rsid w:val="006E58C7"/>
    <w:rsid w:val="006E5C58"/>
    <w:rsid w:val="006E5C7F"/>
    <w:rsid w:val="006E5C8A"/>
    <w:rsid w:val="006E5E0F"/>
    <w:rsid w:val="006E5E74"/>
    <w:rsid w:val="006E5F66"/>
    <w:rsid w:val="006E60A8"/>
    <w:rsid w:val="006E60C8"/>
    <w:rsid w:val="006E6152"/>
    <w:rsid w:val="006E6173"/>
    <w:rsid w:val="006E61E6"/>
    <w:rsid w:val="006E6452"/>
    <w:rsid w:val="006E6619"/>
    <w:rsid w:val="006E6664"/>
    <w:rsid w:val="006E6F7B"/>
    <w:rsid w:val="006E7667"/>
    <w:rsid w:val="006E76BA"/>
    <w:rsid w:val="006E76E3"/>
    <w:rsid w:val="006E7B9C"/>
    <w:rsid w:val="006E7BC1"/>
    <w:rsid w:val="006E7CFD"/>
    <w:rsid w:val="006E7DD7"/>
    <w:rsid w:val="006F00BE"/>
    <w:rsid w:val="006F03C2"/>
    <w:rsid w:val="006F09B7"/>
    <w:rsid w:val="006F0ADB"/>
    <w:rsid w:val="006F0F0A"/>
    <w:rsid w:val="006F0F9F"/>
    <w:rsid w:val="006F10B6"/>
    <w:rsid w:val="006F10C9"/>
    <w:rsid w:val="006F123A"/>
    <w:rsid w:val="006F202D"/>
    <w:rsid w:val="006F21F6"/>
    <w:rsid w:val="006F25BA"/>
    <w:rsid w:val="006F2768"/>
    <w:rsid w:val="006F28C0"/>
    <w:rsid w:val="006F2A9E"/>
    <w:rsid w:val="006F3171"/>
    <w:rsid w:val="006F333D"/>
    <w:rsid w:val="006F3512"/>
    <w:rsid w:val="006F3684"/>
    <w:rsid w:val="006F3843"/>
    <w:rsid w:val="006F3900"/>
    <w:rsid w:val="006F3A35"/>
    <w:rsid w:val="006F3A9E"/>
    <w:rsid w:val="006F3F3A"/>
    <w:rsid w:val="006F400F"/>
    <w:rsid w:val="006F42A8"/>
    <w:rsid w:val="006F43B2"/>
    <w:rsid w:val="006F4714"/>
    <w:rsid w:val="006F4ACA"/>
    <w:rsid w:val="006F4C75"/>
    <w:rsid w:val="006F525D"/>
    <w:rsid w:val="006F544E"/>
    <w:rsid w:val="006F5592"/>
    <w:rsid w:val="006F5D33"/>
    <w:rsid w:val="006F5D80"/>
    <w:rsid w:val="006F5DFB"/>
    <w:rsid w:val="006F5EF1"/>
    <w:rsid w:val="006F6231"/>
    <w:rsid w:val="006F634D"/>
    <w:rsid w:val="006F6358"/>
    <w:rsid w:val="006F69D5"/>
    <w:rsid w:val="006F6B55"/>
    <w:rsid w:val="006F6B91"/>
    <w:rsid w:val="006F6D95"/>
    <w:rsid w:val="006F726B"/>
    <w:rsid w:val="006F7A99"/>
    <w:rsid w:val="006F7B95"/>
    <w:rsid w:val="006F7CC0"/>
    <w:rsid w:val="00700392"/>
    <w:rsid w:val="00700503"/>
    <w:rsid w:val="0070084C"/>
    <w:rsid w:val="00700C43"/>
    <w:rsid w:val="007012BC"/>
    <w:rsid w:val="007013C5"/>
    <w:rsid w:val="007016C6"/>
    <w:rsid w:val="00702159"/>
    <w:rsid w:val="00702274"/>
    <w:rsid w:val="007027FD"/>
    <w:rsid w:val="00702C01"/>
    <w:rsid w:val="00702E7D"/>
    <w:rsid w:val="00702EE9"/>
    <w:rsid w:val="00702F86"/>
    <w:rsid w:val="007031FC"/>
    <w:rsid w:val="00703BD2"/>
    <w:rsid w:val="00703E06"/>
    <w:rsid w:val="00703F27"/>
    <w:rsid w:val="00703F88"/>
    <w:rsid w:val="0070418C"/>
    <w:rsid w:val="007042AA"/>
    <w:rsid w:val="00704338"/>
    <w:rsid w:val="0070455C"/>
    <w:rsid w:val="00704669"/>
    <w:rsid w:val="007049D7"/>
    <w:rsid w:val="00704B67"/>
    <w:rsid w:val="00705271"/>
    <w:rsid w:val="00705528"/>
    <w:rsid w:val="007055DC"/>
    <w:rsid w:val="00705AE8"/>
    <w:rsid w:val="00705B09"/>
    <w:rsid w:val="00705D99"/>
    <w:rsid w:val="00706504"/>
    <w:rsid w:val="007067CA"/>
    <w:rsid w:val="00706819"/>
    <w:rsid w:val="00706968"/>
    <w:rsid w:val="00706ABF"/>
    <w:rsid w:val="00706E12"/>
    <w:rsid w:val="00706F13"/>
    <w:rsid w:val="007070B0"/>
    <w:rsid w:val="007070BC"/>
    <w:rsid w:val="007072E8"/>
    <w:rsid w:val="00707AD7"/>
    <w:rsid w:val="00707B91"/>
    <w:rsid w:val="00707F5A"/>
    <w:rsid w:val="00710177"/>
    <w:rsid w:val="0071080B"/>
    <w:rsid w:val="00710937"/>
    <w:rsid w:val="00710945"/>
    <w:rsid w:val="00710A25"/>
    <w:rsid w:val="00710AA2"/>
    <w:rsid w:val="00710D37"/>
    <w:rsid w:val="00711025"/>
    <w:rsid w:val="00711324"/>
    <w:rsid w:val="00711D96"/>
    <w:rsid w:val="00711F22"/>
    <w:rsid w:val="00711F92"/>
    <w:rsid w:val="007120E6"/>
    <w:rsid w:val="007121DA"/>
    <w:rsid w:val="00712B01"/>
    <w:rsid w:val="007132DF"/>
    <w:rsid w:val="00713403"/>
    <w:rsid w:val="00713882"/>
    <w:rsid w:val="007138B3"/>
    <w:rsid w:val="00713A9A"/>
    <w:rsid w:val="00713B85"/>
    <w:rsid w:val="00713CB4"/>
    <w:rsid w:val="00713DD2"/>
    <w:rsid w:val="007141E9"/>
    <w:rsid w:val="00714262"/>
    <w:rsid w:val="0071465C"/>
    <w:rsid w:val="00714743"/>
    <w:rsid w:val="00714CDC"/>
    <w:rsid w:val="007152FF"/>
    <w:rsid w:val="007154B5"/>
    <w:rsid w:val="0071554E"/>
    <w:rsid w:val="007159C6"/>
    <w:rsid w:val="0071618D"/>
    <w:rsid w:val="0071622A"/>
    <w:rsid w:val="007162DD"/>
    <w:rsid w:val="0071630C"/>
    <w:rsid w:val="0071637F"/>
    <w:rsid w:val="00716529"/>
    <w:rsid w:val="00716606"/>
    <w:rsid w:val="00716920"/>
    <w:rsid w:val="007169A4"/>
    <w:rsid w:val="00716D9D"/>
    <w:rsid w:val="00716EB9"/>
    <w:rsid w:val="00717241"/>
    <w:rsid w:val="00717688"/>
    <w:rsid w:val="007178AD"/>
    <w:rsid w:val="00717AA3"/>
    <w:rsid w:val="00717AFB"/>
    <w:rsid w:val="00717B3E"/>
    <w:rsid w:val="00717ECE"/>
    <w:rsid w:val="00720069"/>
    <w:rsid w:val="0072057C"/>
    <w:rsid w:val="007207A8"/>
    <w:rsid w:val="007207DE"/>
    <w:rsid w:val="00720951"/>
    <w:rsid w:val="00720A45"/>
    <w:rsid w:val="00721151"/>
    <w:rsid w:val="00721577"/>
    <w:rsid w:val="00721618"/>
    <w:rsid w:val="00721922"/>
    <w:rsid w:val="00721A8D"/>
    <w:rsid w:val="00721FE5"/>
    <w:rsid w:val="00722348"/>
    <w:rsid w:val="007227F8"/>
    <w:rsid w:val="00722A72"/>
    <w:rsid w:val="00722B32"/>
    <w:rsid w:val="00722E50"/>
    <w:rsid w:val="00722F3E"/>
    <w:rsid w:val="00722FF5"/>
    <w:rsid w:val="0072306D"/>
    <w:rsid w:val="0072322F"/>
    <w:rsid w:val="007236A9"/>
    <w:rsid w:val="0072379B"/>
    <w:rsid w:val="00723B1A"/>
    <w:rsid w:val="00723D91"/>
    <w:rsid w:val="0072426F"/>
    <w:rsid w:val="00724579"/>
    <w:rsid w:val="00724C4F"/>
    <w:rsid w:val="00724DCF"/>
    <w:rsid w:val="007250A3"/>
    <w:rsid w:val="007251B8"/>
    <w:rsid w:val="007253A9"/>
    <w:rsid w:val="007258EF"/>
    <w:rsid w:val="0072597B"/>
    <w:rsid w:val="00725DED"/>
    <w:rsid w:val="00725FA4"/>
    <w:rsid w:val="00726057"/>
    <w:rsid w:val="007261AD"/>
    <w:rsid w:val="007262AF"/>
    <w:rsid w:val="00726916"/>
    <w:rsid w:val="00726C7C"/>
    <w:rsid w:val="00726D8E"/>
    <w:rsid w:val="00726E7D"/>
    <w:rsid w:val="00726F56"/>
    <w:rsid w:val="00727151"/>
    <w:rsid w:val="00727428"/>
    <w:rsid w:val="00727474"/>
    <w:rsid w:val="0072753A"/>
    <w:rsid w:val="007278AC"/>
    <w:rsid w:val="00727ABF"/>
    <w:rsid w:val="00727CB7"/>
    <w:rsid w:val="00727F9B"/>
    <w:rsid w:val="00730468"/>
    <w:rsid w:val="007305B7"/>
    <w:rsid w:val="00730642"/>
    <w:rsid w:val="00730FA3"/>
    <w:rsid w:val="007315E5"/>
    <w:rsid w:val="00731697"/>
    <w:rsid w:val="007316DA"/>
    <w:rsid w:val="00731822"/>
    <w:rsid w:val="00731842"/>
    <w:rsid w:val="00731A86"/>
    <w:rsid w:val="00731B29"/>
    <w:rsid w:val="00731D24"/>
    <w:rsid w:val="00731FA6"/>
    <w:rsid w:val="0073215A"/>
    <w:rsid w:val="0073230D"/>
    <w:rsid w:val="00732509"/>
    <w:rsid w:val="00732B5D"/>
    <w:rsid w:val="00732B64"/>
    <w:rsid w:val="0073316F"/>
    <w:rsid w:val="00733222"/>
    <w:rsid w:val="007332D3"/>
    <w:rsid w:val="0073330E"/>
    <w:rsid w:val="0073348B"/>
    <w:rsid w:val="007335B8"/>
    <w:rsid w:val="00733679"/>
    <w:rsid w:val="00733C46"/>
    <w:rsid w:val="00734695"/>
    <w:rsid w:val="00734847"/>
    <w:rsid w:val="007348BB"/>
    <w:rsid w:val="00734E18"/>
    <w:rsid w:val="00735068"/>
    <w:rsid w:val="007353DE"/>
    <w:rsid w:val="0073568A"/>
    <w:rsid w:val="007356DD"/>
    <w:rsid w:val="007356F5"/>
    <w:rsid w:val="00735715"/>
    <w:rsid w:val="0073574B"/>
    <w:rsid w:val="007357CB"/>
    <w:rsid w:val="00736173"/>
    <w:rsid w:val="007361A3"/>
    <w:rsid w:val="007361EC"/>
    <w:rsid w:val="00736360"/>
    <w:rsid w:val="00736705"/>
    <w:rsid w:val="007367A7"/>
    <w:rsid w:val="0073684F"/>
    <w:rsid w:val="00736892"/>
    <w:rsid w:val="007369C2"/>
    <w:rsid w:val="00736B29"/>
    <w:rsid w:val="00736BB1"/>
    <w:rsid w:val="007370DF"/>
    <w:rsid w:val="00737145"/>
    <w:rsid w:val="00737237"/>
    <w:rsid w:val="0073730C"/>
    <w:rsid w:val="00737580"/>
    <w:rsid w:val="007377AC"/>
    <w:rsid w:val="0073780B"/>
    <w:rsid w:val="0073795C"/>
    <w:rsid w:val="00737B8C"/>
    <w:rsid w:val="00737BF6"/>
    <w:rsid w:val="00737FC1"/>
    <w:rsid w:val="0074013B"/>
    <w:rsid w:val="00740446"/>
    <w:rsid w:val="007408F9"/>
    <w:rsid w:val="00740940"/>
    <w:rsid w:val="00740A19"/>
    <w:rsid w:val="00740B58"/>
    <w:rsid w:val="00740D1F"/>
    <w:rsid w:val="00740E5B"/>
    <w:rsid w:val="00740E7D"/>
    <w:rsid w:val="007410BE"/>
    <w:rsid w:val="00741404"/>
    <w:rsid w:val="0074161F"/>
    <w:rsid w:val="00741721"/>
    <w:rsid w:val="00741728"/>
    <w:rsid w:val="00741761"/>
    <w:rsid w:val="00741E1C"/>
    <w:rsid w:val="0074213B"/>
    <w:rsid w:val="007422B2"/>
    <w:rsid w:val="00742336"/>
    <w:rsid w:val="007423B4"/>
    <w:rsid w:val="007426E5"/>
    <w:rsid w:val="007427E3"/>
    <w:rsid w:val="00742E37"/>
    <w:rsid w:val="00743152"/>
    <w:rsid w:val="007432FD"/>
    <w:rsid w:val="00743501"/>
    <w:rsid w:val="0074385E"/>
    <w:rsid w:val="007438A9"/>
    <w:rsid w:val="00743BF8"/>
    <w:rsid w:val="00744566"/>
    <w:rsid w:val="00744654"/>
    <w:rsid w:val="0074468D"/>
    <w:rsid w:val="00744724"/>
    <w:rsid w:val="0074491E"/>
    <w:rsid w:val="00744A94"/>
    <w:rsid w:val="00744DA4"/>
    <w:rsid w:val="00744E02"/>
    <w:rsid w:val="00744E16"/>
    <w:rsid w:val="00744E4F"/>
    <w:rsid w:val="00744F5D"/>
    <w:rsid w:val="00744FF3"/>
    <w:rsid w:val="00745699"/>
    <w:rsid w:val="00745965"/>
    <w:rsid w:val="007459F7"/>
    <w:rsid w:val="00745C51"/>
    <w:rsid w:val="00745F92"/>
    <w:rsid w:val="00746240"/>
    <w:rsid w:val="00746395"/>
    <w:rsid w:val="007463F1"/>
    <w:rsid w:val="007464F2"/>
    <w:rsid w:val="007466D8"/>
    <w:rsid w:val="007467CD"/>
    <w:rsid w:val="007468C0"/>
    <w:rsid w:val="007469B5"/>
    <w:rsid w:val="00746CB0"/>
    <w:rsid w:val="00746E39"/>
    <w:rsid w:val="0074709E"/>
    <w:rsid w:val="00747103"/>
    <w:rsid w:val="00747135"/>
    <w:rsid w:val="00747500"/>
    <w:rsid w:val="007478A4"/>
    <w:rsid w:val="00747AB5"/>
    <w:rsid w:val="00747AE4"/>
    <w:rsid w:val="00747BD0"/>
    <w:rsid w:val="00747C41"/>
    <w:rsid w:val="00750016"/>
    <w:rsid w:val="007502F5"/>
    <w:rsid w:val="0075056D"/>
    <w:rsid w:val="007507A6"/>
    <w:rsid w:val="00750822"/>
    <w:rsid w:val="007508FA"/>
    <w:rsid w:val="00750A4B"/>
    <w:rsid w:val="00750B80"/>
    <w:rsid w:val="00750B83"/>
    <w:rsid w:val="00750C59"/>
    <w:rsid w:val="00750F0D"/>
    <w:rsid w:val="00750F32"/>
    <w:rsid w:val="00751037"/>
    <w:rsid w:val="0075106A"/>
    <w:rsid w:val="0075127B"/>
    <w:rsid w:val="0075132F"/>
    <w:rsid w:val="0075178A"/>
    <w:rsid w:val="00751A47"/>
    <w:rsid w:val="00752712"/>
    <w:rsid w:val="00752F55"/>
    <w:rsid w:val="00752F71"/>
    <w:rsid w:val="007530A8"/>
    <w:rsid w:val="0075312E"/>
    <w:rsid w:val="00753146"/>
    <w:rsid w:val="00753265"/>
    <w:rsid w:val="0075377A"/>
    <w:rsid w:val="007537AA"/>
    <w:rsid w:val="0075386C"/>
    <w:rsid w:val="007538DC"/>
    <w:rsid w:val="00753AAF"/>
    <w:rsid w:val="00753B92"/>
    <w:rsid w:val="00753E39"/>
    <w:rsid w:val="00753FA0"/>
    <w:rsid w:val="0075415C"/>
    <w:rsid w:val="007542ED"/>
    <w:rsid w:val="007547A1"/>
    <w:rsid w:val="00754CCA"/>
    <w:rsid w:val="00754E59"/>
    <w:rsid w:val="00754FB3"/>
    <w:rsid w:val="007551B2"/>
    <w:rsid w:val="007555B4"/>
    <w:rsid w:val="00755661"/>
    <w:rsid w:val="007557E9"/>
    <w:rsid w:val="007557F4"/>
    <w:rsid w:val="00755A31"/>
    <w:rsid w:val="00755AEA"/>
    <w:rsid w:val="00755B7E"/>
    <w:rsid w:val="00755E2A"/>
    <w:rsid w:val="00755EAC"/>
    <w:rsid w:val="0075625C"/>
    <w:rsid w:val="0075637A"/>
    <w:rsid w:val="007564CF"/>
    <w:rsid w:val="00756511"/>
    <w:rsid w:val="00756531"/>
    <w:rsid w:val="00756572"/>
    <w:rsid w:val="00756795"/>
    <w:rsid w:val="007568E2"/>
    <w:rsid w:val="00756B64"/>
    <w:rsid w:val="00756B72"/>
    <w:rsid w:val="00756EF8"/>
    <w:rsid w:val="00756FCB"/>
    <w:rsid w:val="0075718C"/>
    <w:rsid w:val="00757535"/>
    <w:rsid w:val="0075799A"/>
    <w:rsid w:val="00757B76"/>
    <w:rsid w:val="00757C7E"/>
    <w:rsid w:val="00757EEE"/>
    <w:rsid w:val="007600BD"/>
    <w:rsid w:val="0076051D"/>
    <w:rsid w:val="007605C2"/>
    <w:rsid w:val="00760637"/>
    <w:rsid w:val="00760A56"/>
    <w:rsid w:val="00760C86"/>
    <w:rsid w:val="00760E8E"/>
    <w:rsid w:val="00761347"/>
    <w:rsid w:val="00761420"/>
    <w:rsid w:val="0076153C"/>
    <w:rsid w:val="007615A7"/>
    <w:rsid w:val="00761DAB"/>
    <w:rsid w:val="007620D8"/>
    <w:rsid w:val="007622E0"/>
    <w:rsid w:val="00762892"/>
    <w:rsid w:val="0076293E"/>
    <w:rsid w:val="00762A19"/>
    <w:rsid w:val="00762A9A"/>
    <w:rsid w:val="00762AE2"/>
    <w:rsid w:val="00762CCB"/>
    <w:rsid w:val="00762D58"/>
    <w:rsid w:val="00762E35"/>
    <w:rsid w:val="00762F77"/>
    <w:rsid w:val="00763174"/>
    <w:rsid w:val="00763454"/>
    <w:rsid w:val="00763577"/>
    <w:rsid w:val="00763935"/>
    <w:rsid w:val="00763A6A"/>
    <w:rsid w:val="00763C91"/>
    <w:rsid w:val="00763EC4"/>
    <w:rsid w:val="007641FF"/>
    <w:rsid w:val="007642A1"/>
    <w:rsid w:val="00764504"/>
    <w:rsid w:val="007649BB"/>
    <w:rsid w:val="00764AB4"/>
    <w:rsid w:val="00764AD4"/>
    <w:rsid w:val="00764BD6"/>
    <w:rsid w:val="00764EDD"/>
    <w:rsid w:val="00765052"/>
    <w:rsid w:val="007650DA"/>
    <w:rsid w:val="0076520A"/>
    <w:rsid w:val="00765568"/>
    <w:rsid w:val="007658C4"/>
    <w:rsid w:val="00765A2B"/>
    <w:rsid w:val="00765D63"/>
    <w:rsid w:val="00765DA3"/>
    <w:rsid w:val="0076610A"/>
    <w:rsid w:val="00766205"/>
    <w:rsid w:val="007662F3"/>
    <w:rsid w:val="007663B4"/>
    <w:rsid w:val="007664A8"/>
    <w:rsid w:val="007669F6"/>
    <w:rsid w:val="00766E0D"/>
    <w:rsid w:val="00766F21"/>
    <w:rsid w:val="00767033"/>
    <w:rsid w:val="0076713F"/>
    <w:rsid w:val="00767419"/>
    <w:rsid w:val="00767496"/>
    <w:rsid w:val="0076756E"/>
    <w:rsid w:val="00767635"/>
    <w:rsid w:val="00767D33"/>
    <w:rsid w:val="00767E5F"/>
    <w:rsid w:val="00770107"/>
    <w:rsid w:val="007701EA"/>
    <w:rsid w:val="00770572"/>
    <w:rsid w:val="007706D2"/>
    <w:rsid w:val="00770A17"/>
    <w:rsid w:val="00771027"/>
    <w:rsid w:val="00771060"/>
    <w:rsid w:val="007710BE"/>
    <w:rsid w:val="00771372"/>
    <w:rsid w:val="00771543"/>
    <w:rsid w:val="00771585"/>
    <w:rsid w:val="00771745"/>
    <w:rsid w:val="007718E5"/>
    <w:rsid w:val="00771F54"/>
    <w:rsid w:val="0077209E"/>
    <w:rsid w:val="00772194"/>
    <w:rsid w:val="007725FB"/>
    <w:rsid w:val="00772614"/>
    <w:rsid w:val="0077278E"/>
    <w:rsid w:val="00772D63"/>
    <w:rsid w:val="00772FB3"/>
    <w:rsid w:val="00773212"/>
    <w:rsid w:val="00773BE0"/>
    <w:rsid w:val="00773CFB"/>
    <w:rsid w:val="00773DCD"/>
    <w:rsid w:val="007747F5"/>
    <w:rsid w:val="00774927"/>
    <w:rsid w:val="00774E4E"/>
    <w:rsid w:val="00774E60"/>
    <w:rsid w:val="007753CE"/>
    <w:rsid w:val="007754AB"/>
    <w:rsid w:val="0077563E"/>
    <w:rsid w:val="00775720"/>
    <w:rsid w:val="00775846"/>
    <w:rsid w:val="00775964"/>
    <w:rsid w:val="00775C42"/>
    <w:rsid w:val="00775CC1"/>
    <w:rsid w:val="00775F66"/>
    <w:rsid w:val="0077629D"/>
    <w:rsid w:val="007764BB"/>
    <w:rsid w:val="0077682B"/>
    <w:rsid w:val="00776914"/>
    <w:rsid w:val="007776B7"/>
    <w:rsid w:val="007777F3"/>
    <w:rsid w:val="00777A7B"/>
    <w:rsid w:val="00777AB3"/>
    <w:rsid w:val="00777AC2"/>
    <w:rsid w:val="00777BF8"/>
    <w:rsid w:val="00777DDB"/>
    <w:rsid w:val="0078029A"/>
    <w:rsid w:val="007805BC"/>
    <w:rsid w:val="0078079B"/>
    <w:rsid w:val="00780864"/>
    <w:rsid w:val="0078088A"/>
    <w:rsid w:val="00780944"/>
    <w:rsid w:val="00780967"/>
    <w:rsid w:val="00780B0A"/>
    <w:rsid w:val="0078119A"/>
    <w:rsid w:val="007813CB"/>
    <w:rsid w:val="007814F8"/>
    <w:rsid w:val="00781883"/>
    <w:rsid w:val="00781BF0"/>
    <w:rsid w:val="00781E60"/>
    <w:rsid w:val="00781E85"/>
    <w:rsid w:val="00781FB1"/>
    <w:rsid w:val="007823AB"/>
    <w:rsid w:val="0078258D"/>
    <w:rsid w:val="007828B7"/>
    <w:rsid w:val="00782E03"/>
    <w:rsid w:val="00782E7A"/>
    <w:rsid w:val="00782F4B"/>
    <w:rsid w:val="007833B8"/>
    <w:rsid w:val="00783856"/>
    <w:rsid w:val="00783878"/>
    <w:rsid w:val="00783BFA"/>
    <w:rsid w:val="00783F2E"/>
    <w:rsid w:val="00784DC5"/>
    <w:rsid w:val="00784FFB"/>
    <w:rsid w:val="00785278"/>
    <w:rsid w:val="007857DE"/>
    <w:rsid w:val="007858B6"/>
    <w:rsid w:val="007858C9"/>
    <w:rsid w:val="00785CE0"/>
    <w:rsid w:val="00785DF0"/>
    <w:rsid w:val="00785E28"/>
    <w:rsid w:val="00786196"/>
    <w:rsid w:val="007861D9"/>
    <w:rsid w:val="007861FC"/>
    <w:rsid w:val="007863D9"/>
    <w:rsid w:val="00786637"/>
    <w:rsid w:val="007867F0"/>
    <w:rsid w:val="0078686D"/>
    <w:rsid w:val="007868A6"/>
    <w:rsid w:val="00786981"/>
    <w:rsid w:val="00786987"/>
    <w:rsid w:val="007869F4"/>
    <w:rsid w:val="00786A70"/>
    <w:rsid w:val="00786C51"/>
    <w:rsid w:val="00786FF4"/>
    <w:rsid w:val="00787099"/>
    <w:rsid w:val="00787154"/>
    <w:rsid w:val="0078717C"/>
    <w:rsid w:val="00787420"/>
    <w:rsid w:val="007879D8"/>
    <w:rsid w:val="00787A7B"/>
    <w:rsid w:val="00790377"/>
    <w:rsid w:val="00790431"/>
    <w:rsid w:val="007906BE"/>
    <w:rsid w:val="0079094B"/>
    <w:rsid w:val="007910E5"/>
    <w:rsid w:val="0079111C"/>
    <w:rsid w:val="007912D6"/>
    <w:rsid w:val="0079167A"/>
    <w:rsid w:val="007917D7"/>
    <w:rsid w:val="00791E0A"/>
    <w:rsid w:val="00791E3D"/>
    <w:rsid w:val="00791F75"/>
    <w:rsid w:val="007921A4"/>
    <w:rsid w:val="007922C7"/>
    <w:rsid w:val="007923C8"/>
    <w:rsid w:val="007928A2"/>
    <w:rsid w:val="00792950"/>
    <w:rsid w:val="00792D0B"/>
    <w:rsid w:val="007931E0"/>
    <w:rsid w:val="00793265"/>
    <w:rsid w:val="00793387"/>
    <w:rsid w:val="00793A0D"/>
    <w:rsid w:val="00793D42"/>
    <w:rsid w:val="00793F56"/>
    <w:rsid w:val="007940C3"/>
    <w:rsid w:val="007940EA"/>
    <w:rsid w:val="00794156"/>
    <w:rsid w:val="007944C0"/>
    <w:rsid w:val="007948B0"/>
    <w:rsid w:val="00794C06"/>
    <w:rsid w:val="007951E1"/>
    <w:rsid w:val="007952AB"/>
    <w:rsid w:val="00795338"/>
    <w:rsid w:val="007953DC"/>
    <w:rsid w:val="0079562D"/>
    <w:rsid w:val="00795867"/>
    <w:rsid w:val="00795992"/>
    <w:rsid w:val="00795BFB"/>
    <w:rsid w:val="00795F5D"/>
    <w:rsid w:val="00795FDE"/>
    <w:rsid w:val="00796146"/>
    <w:rsid w:val="007964B2"/>
    <w:rsid w:val="00796740"/>
    <w:rsid w:val="00796858"/>
    <w:rsid w:val="00796B57"/>
    <w:rsid w:val="00797618"/>
    <w:rsid w:val="00797696"/>
    <w:rsid w:val="00797D3D"/>
    <w:rsid w:val="007A02CA"/>
    <w:rsid w:val="007A04E0"/>
    <w:rsid w:val="007A0D18"/>
    <w:rsid w:val="007A1167"/>
    <w:rsid w:val="007A117F"/>
    <w:rsid w:val="007A13BF"/>
    <w:rsid w:val="007A1881"/>
    <w:rsid w:val="007A19AD"/>
    <w:rsid w:val="007A1B9D"/>
    <w:rsid w:val="007A1C5E"/>
    <w:rsid w:val="007A1EA7"/>
    <w:rsid w:val="007A2468"/>
    <w:rsid w:val="007A2793"/>
    <w:rsid w:val="007A29E4"/>
    <w:rsid w:val="007A2AF8"/>
    <w:rsid w:val="007A31E4"/>
    <w:rsid w:val="007A3C47"/>
    <w:rsid w:val="007A3DD4"/>
    <w:rsid w:val="007A3FE8"/>
    <w:rsid w:val="007A41BC"/>
    <w:rsid w:val="007A4B36"/>
    <w:rsid w:val="007A4CC5"/>
    <w:rsid w:val="007A4DB1"/>
    <w:rsid w:val="007A4EB2"/>
    <w:rsid w:val="007A4ED6"/>
    <w:rsid w:val="007A4EDD"/>
    <w:rsid w:val="007A500B"/>
    <w:rsid w:val="007A5570"/>
    <w:rsid w:val="007A566B"/>
    <w:rsid w:val="007A5AF7"/>
    <w:rsid w:val="007A5B06"/>
    <w:rsid w:val="007A5F3B"/>
    <w:rsid w:val="007A5F62"/>
    <w:rsid w:val="007A62DE"/>
    <w:rsid w:val="007A652F"/>
    <w:rsid w:val="007A672F"/>
    <w:rsid w:val="007A6A52"/>
    <w:rsid w:val="007A6C99"/>
    <w:rsid w:val="007A6CA1"/>
    <w:rsid w:val="007A6E82"/>
    <w:rsid w:val="007A6EC3"/>
    <w:rsid w:val="007A72D6"/>
    <w:rsid w:val="007A7552"/>
    <w:rsid w:val="007A757B"/>
    <w:rsid w:val="007A75F6"/>
    <w:rsid w:val="007A7788"/>
    <w:rsid w:val="007A779E"/>
    <w:rsid w:val="007A781C"/>
    <w:rsid w:val="007A78C5"/>
    <w:rsid w:val="007A7A63"/>
    <w:rsid w:val="007A7F67"/>
    <w:rsid w:val="007B022B"/>
    <w:rsid w:val="007B0450"/>
    <w:rsid w:val="007B0548"/>
    <w:rsid w:val="007B09F9"/>
    <w:rsid w:val="007B0A1A"/>
    <w:rsid w:val="007B0A94"/>
    <w:rsid w:val="007B0BC8"/>
    <w:rsid w:val="007B0D28"/>
    <w:rsid w:val="007B0DE6"/>
    <w:rsid w:val="007B11D1"/>
    <w:rsid w:val="007B1201"/>
    <w:rsid w:val="007B176B"/>
    <w:rsid w:val="007B185E"/>
    <w:rsid w:val="007B1936"/>
    <w:rsid w:val="007B1AE8"/>
    <w:rsid w:val="007B1C32"/>
    <w:rsid w:val="007B1F2F"/>
    <w:rsid w:val="007B1F82"/>
    <w:rsid w:val="007B202A"/>
    <w:rsid w:val="007B22DD"/>
    <w:rsid w:val="007B235E"/>
    <w:rsid w:val="007B2362"/>
    <w:rsid w:val="007B26F8"/>
    <w:rsid w:val="007B2760"/>
    <w:rsid w:val="007B2810"/>
    <w:rsid w:val="007B2B9F"/>
    <w:rsid w:val="007B2F5F"/>
    <w:rsid w:val="007B2F75"/>
    <w:rsid w:val="007B2FD0"/>
    <w:rsid w:val="007B2FE1"/>
    <w:rsid w:val="007B301F"/>
    <w:rsid w:val="007B3104"/>
    <w:rsid w:val="007B322D"/>
    <w:rsid w:val="007B330F"/>
    <w:rsid w:val="007B3691"/>
    <w:rsid w:val="007B3806"/>
    <w:rsid w:val="007B3A2B"/>
    <w:rsid w:val="007B3AC3"/>
    <w:rsid w:val="007B3BB3"/>
    <w:rsid w:val="007B3C2F"/>
    <w:rsid w:val="007B3C3E"/>
    <w:rsid w:val="007B3F0E"/>
    <w:rsid w:val="007B41C2"/>
    <w:rsid w:val="007B4726"/>
    <w:rsid w:val="007B4832"/>
    <w:rsid w:val="007B4B5F"/>
    <w:rsid w:val="007B4CCA"/>
    <w:rsid w:val="007B4D60"/>
    <w:rsid w:val="007B5029"/>
    <w:rsid w:val="007B50E8"/>
    <w:rsid w:val="007B5286"/>
    <w:rsid w:val="007B52DD"/>
    <w:rsid w:val="007B593B"/>
    <w:rsid w:val="007B5A69"/>
    <w:rsid w:val="007B5B2A"/>
    <w:rsid w:val="007B5ECD"/>
    <w:rsid w:val="007B5FEB"/>
    <w:rsid w:val="007B6273"/>
    <w:rsid w:val="007B6413"/>
    <w:rsid w:val="007B6518"/>
    <w:rsid w:val="007B6900"/>
    <w:rsid w:val="007B698E"/>
    <w:rsid w:val="007B6D5F"/>
    <w:rsid w:val="007B6F62"/>
    <w:rsid w:val="007B746E"/>
    <w:rsid w:val="007B74D7"/>
    <w:rsid w:val="007B7595"/>
    <w:rsid w:val="007B7815"/>
    <w:rsid w:val="007B7842"/>
    <w:rsid w:val="007B7C36"/>
    <w:rsid w:val="007B7D19"/>
    <w:rsid w:val="007B7F35"/>
    <w:rsid w:val="007C0636"/>
    <w:rsid w:val="007C0652"/>
    <w:rsid w:val="007C08BD"/>
    <w:rsid w:val="007C0BAE"/>
    <w:rsid w:val="007C110F"/>
    <w:rsid w:val="007C1C6A"/>
    <w:rsid w:val="007C1D3E"/>
    <w:rsid w:val="007C1E73"/>
    <w:rsid w:val="007C21BF"/>
    <w:rsid w:val="007C23CF"/>
    <w:rsid w:val="007C23E1"/>
    <w:rsid w:val="007C28FF"/>
    <w:rsid w:val="007C2A6E"/>
    <w:rsid w:val="007C2F8E"/>
    <w:rsid w:val="007C2FC4"/>
    <w:rsid w:val="007C32B6"/>
    <w:rsid w:val="007C32D2"/>
    <w:rsid w:val="007C34B3"/>
    <w:rsid w:val="007C3A31"/>
    <w:rsid w:val="007C3B88"/>
    <w:rsid w:val="007C3CB0"/>
    <w:rsid w:val="007C46A3"/>
    <w:rsid w:val="007C48DE"/>
    <w:rsid w:val="007C4E69"/>
    <w:rsid w:val="007C4F88"/>
    <w:rsid w:val="007C5609"/>
    <w:rsid w:val="007C57B0"/>
    <w:rsid w:val="007C5895"/>
    <w:rsid w:val="007C5A19"/>
    <w:rsid w:val="007C5DE5"/>
    <w:rsid w:val="007C5F83"/>
    <w:rsid w:val="007C6026"/>
    <w:rsid w:val="007C67AC"/>
    <w:rsid w:val="007C6948"/>
    <w:rsid w:val="007C6A36"/>
    <w:rsid w:val="007C6C41"/>
    <w:rsid w:val="007C6F1C"/>
    <w:rsid w:val="007C70C5"/>
    <w:rsid w:val="007C726B"/>
    <w:rsid w:val="007C7478"/>
    <w:rsid w:val="007C74D5"/>
    <w:rsid w:val="007C77B0"/>
    <w:rsid w:val="007C7927"/>
    <w:rsid w:val="007C7B49"/>
    <w:rsid w:val="007C7D63"/>
    <w:rsid w:val="007C7E88"/>
    <w:rsid w:val="007D0452"/>
    <w:rsid w:val="007D06A8"/>
    <w:rsid w:val="007D0961"/>
    <w:rsid w:val="007D0984"/>
    <w:rsid w:val="007D0E58"/>
    <w:rsid w:val="007D0F30"/>
    <w:rsid w:val="007D1006"/>
    <w:rsid w:val="007D10C6"/>
    <w:rsid w:val="007D11A6"/>
    <w:rsid w:val="007D1226"/>
    <w:rsid w:val="007D1232"/>
    <w:rsid w:val="007D136A"/>
    <w:rsid w:val="007D18C2"/>
    <w:rsid w:val="007D19F7"/>
    <w:rsid w:val="007D1E58"/>
    <w:rsid w:val="007D20C2"/>
    <w:rsid w:val="007D2678"/>
    <w:rsid w:val="007D2AEB"/>
    <w:rsid w:val="007D2DD6"/>
    <w:rsid w:val="007D3045"/>
    <w:rsid w:val="007D31AB"/>
    <w:rsid w:val="007D3342"/>
    <w:rsid w:val="007D358F"/>
    <w:rsid w:val="007D3714"/>
    <w:rsid w:val="007D393C"/>
    <w:rsid w:val="007D3B64"/>
    <w:rsid w:val="007D3CCE"/>
    <w:rsid w:val="007D40BB"/>
    <w:rsid w:val="007D411B"/>
    <w:rsid w:val="007D42DA"/>
    <w:rsid w:val="007D48A9"/>
    <w:rsid w:val="007D49F9"/>
    <w:rsid w:val="007D4BD2"/>
    <w:rsid w:val="007D4FCE"/>
    <w:rsid w:val="007D500F"/>
    <w:rsid w:val="007D531E"/>
    <w:rsid w:val="007D542E"/>
    <w:rsid w:val="007D5548"/>
    <w:rsid w:val="007D561B"/>
    <w:rsid w:val="007D5724"/>
    <w:rsid w:val="007D58E5"/>
    <w:rsid w:val="007D5D42"/>
    <w:rsid w:val="007D5E4C"/>
    <w:rsid w:val="007D62BF"/>
    <w:rsid w:val="007D643D"/>
    <w:rsid w:val="007D6E9F"/>
    <w:rsid w:val="007D7083"/>
    <w:rsid w:val="007D73AE"/>
    <w:rsid w:val="007D782C"/>
    <w:rsid w:val="007D7B30"/>
    <w:rsid w:val="007D7B88"/>
    <w:rsid w:val="007D7C5D"/>
    <w:rsid w:val="007D7FF3"/>
    <w:rsid w:val="007E014C"/>
    <w:rsid w:val="007E062A"/>
    <w:rsid w:val="007E06E5"/>
    <w:rsid w:val="007E0781"/>
    <w:rsid w:val="007E095D"/>
    <w:rsid w:val="007E0A91"/>
    <w:rsid w:val="007E0C58"/>
    <w:rsid w:val="007E18CB"/>
    <w:rsid w:val="007E1A1E"/>
    <w:rsid w:val="007E1A89"/>
    <w:rsid w:val="007E1DAC"/>
    <w:rsid w:val="007E20F8"/>
    <w:rsid w:val="007E2174"/>
    <w:rsid w:val="007E260B"/>
    <w:rsid w:val="007E299A"/>
    <w:rsid w:val="007E29A7"/>
    <w:rsid w:val="007E2B93"/>
    <w:rsid w:val="007E3019"/>
    <w:rsid w:val="007E341A"/>
    <w:rsid w:val="007E3476"/>
    <w:rsid w:val="007E38DA"/>
    <w:rsid w:val="007E4079"/>
    <w:rsid w:val="007E4087"/>
    <w:rsid w:val="007E40D0"/>
    <w:rsid w:val="007E442B"/>
    <w:rsid w:val="007E45A5"/>
    <w:rsid w:val="007E4729"/>
    <w:rsid w:val="007E4922"/>
    <w:rsid w:val="007E4CB2"/>
    <w:rsid w:val="007E4CCA"/>
    <w:rsid w:val="007E4CD5"/>
    <w:rsid w:val="007E4F33"/>
    <w:rsid w:val="007E54C1"/>
    <w:rsid w:val="007E5939"/>
    <w:rsid w:val="007E5A3A"/>
    <w:rsid w:val="007E6005"/>
    <w:rsid w:val="007E605B"/>
    <w:rsid w:val="007E60FC"/>
    <w:rsid w:val="007E62F6"/>
    <w:rsid w:val="007E66FE"/>
    <w:rsid w:val="007E6724"/>
    <w:rsid w:val="007E6AC1"/>
    <w:rsid w:val="007E6DA3"/>
    <w:rsid w:val="007E72E7"/>
    <w:rsid w:val="007E748B"/>
    <w:rsid w:val="007E74E4"/>
    <w:rsid w:val="007E7651"/>
    <w:rsid w:val="007E7677"/>
    <w:rsid w:val="007E76B0"/>
    <w:rsid w:val="007E78EC"/>
    <w:rsid w:val="007E7D72"/>
    <w:rsid w:val="007F038F"/>
    <w:rsid w:val="007F0BD2"/>
    <w:rsid w:val="007F0D10"/>
    <w:rsid w:val="007F1069"/>
    <w:rsid w:val="007F1600"/>
    <w:rsid w:val="007F1B45"/>
    <w:rsid w:val="007F1E5D"/>
    <w:rsid w:val="007F201E"/>
    <w:rsid w:val="007F2204"/>
    <w:rsid w:val="007F234B"/>
    <w:rsid w:val="007F24C6"/>
    <w:rsid w:val="007F25FF"/>
    <w:rsid w:val="007F2A04"/>
    <w:rsid w:val="007F2AF9"/>
    <w:rsid w:val="007F2FCC"/>
    <w:rsid w:val="007F345E"/>
    <w:rsid w:val="007F35C8"/>
    <w:rsid w:val="007F360B"/>
    <w:rsid w:val="007F3870"/>
    <w:rsid w:val="007F3901"/>
    <w:rsid w:val="007F3CA9"/>
    <w:rsid w:val="007F3E25"/>
    <w:rsid w:val="007F3E71"/>
    <w:rsid w:val="007F4155"/>
    <w:rsid w:val="007F43E0"/>
    <w:rsid w:val="007F4429"/>
    <w:rsid w:val="007F4673"/>
    <w:rsid w:val="007F47B4"/>
    <w:rsid w:val="007F4862"/>
    <w:rsid w:val="007F4AC8"/>
    <w:rsid w:val="007F4B53"/>
    <w:rsid w:val="007F4F9A"/>
    <w:rsid w:val="007F4FA2"/>
    <w:rsid w:val="007F5112"/>
    <w:rsid w:val="007F51CA"/>
    <w:rsid w:val="007F54F4"/>
    <w:rsid w:val="007F5BD1"/>
    <w:rsid w:val="007F5CC5"/>
    <w:rsid w:val="007F5EFD"/>
    <w:rsid w:val="007F6336"/>
    <w:rsid w:val="007F6422"/>
    <w:rsid w:val="007F6659"/>
    <w:rsid w:val="007F686F"/>
    <w:rsid w:val="007F68AD"/>
    <w:rsid w:val="007F69DB"/>
    <w:rsid w:val="007F6DB2"/>
    <w:rsid w:val="007F6FF1"/>
    <w:rsid w:val="007F715E"/>
    <w:rsid w:val="007F761C"/>
    <w:rsid w:val="007F76C4"/>
    <w:rsid w:val="007F7710"/>
    <w:rsid w:val="007F78DE"/>
    <w:rsid w:val="007F7C8D"/>
    <w:rsid w:val="007F7D76"/>
    <w:rsid w:val="00800061"/>
    <w:rsid w:val="00800169"/>
    <w:rsid w:val="008002FA"/>
    <w:rsid w:val="0080047B"/>
    <w:rsid w:val="0080094C"/>
    <w:rsid w:val="00800A77"/>
    <w:rsid w:val="008010A2"/>
    <w:rsid w:val="008011B6"/>
    <w:rsid w:val="008016F4"/>
    <w:rsid w:val="008018D1"/>
    <w:rsid w:val="00801A66"/>
    <w:rsid w:val="00801B15"/>
    <w:rsid w:val="00801D39"/>
    <w:rsid w:val="00801E5E"/>
    <w:rsid w:val="00801F33"/>
    <w:rsid w:val="00801F4A"/>
    <w:rsid w:val="00801F76"/>
    <w:rsid w:val="00802074"/>
    <w:rsid w:val="008020AA"/>
    <w:rsid w:val="00802249"/>
    <w:rsid w:val="008026E4"/>
    <w:rsid w:val="00802D4E"/>
    <w:rsid w:val="0080303F"/>
    <w:rsid w:val="008033B2"/>
    <w:rsid w:val="00803958"/>
    <w:rsid w:val="00803C10"/>
    <w:rsid w:val="00803D9D"/>
    <w:rsid w:val="00803F06"/>
    <w:rsid w:val="00803F7E"/>
    <w:rsid w:val="00804028"/>
    <w:rsid w:val="008042DC"/>
    <w:rsid w:val="00804353"/>
    <w:rsid w:val="00804643"/>
    <w:rsid w:val="008046DB"/>
    <w:rsid w:val="00804B5B"/>
    <w:rsid w:val="00804C95"/>
    <w:rsid w:val="00804EDA"/>
    <w:rsid w:val="00805026"/>
    <w:rsid w:val="008054FD"/>
    <w:rsid w:val="0080589F"/>
    <w:rsid w:val="00805BE5"/>
    <w:rsid w:val="00805D73"/>
    <w:rsid w:val="00805E41"/>
    <w:rsid w:val="00805EDC"/>
    <w:rsid w:val="00806072"/>
    <w:rsid w:val="008061CF"/>
    <w:rsid w:val="008061EC"/>
    <w:rsid w:val="008061EE"/>
    <w:rsid w:val="008063C3"/>
    <w:rsid w:val="008065FE"/>
    <w:rsid w:val="0080669B"/>
    <w:rsid w:val="008067C6"/>
    <w:rsid w:val="008068B7"/>
    <w:rsid w:val="00806C01"/>
    <w:rsid w:val="00806E93"/>
    <w:rsid w:val="0080736F"/>
    <w:rsid w:val="00807B6B"/>
    <w:rsid w:val="00807C18"/>
    <w:rsid w:val="00807CCE"/>
    <w:rsid w:val="00807E2D"/>
    <w:rsid w:val="00807ECD"/>
    <w:rsid w:val="00810491"/>
    <w:rsid w:val="00810B3A"/>
    <w:rsid w:val="00810D02"/>
    <w:rsid w:val="00810D5C"/>
    <w:rsid w:val="00810E67"/>
    <w:rsid w:val="0081107F"/>
    <w:rsid w:val="00811313"/>
    <w:rsid w:val="008114E6"/>
    <w:rsid w:val="00811978"/>
    <w:rsid w:val="00811B9C"/>
    <w:rsid w:val="00812019"/>
    <w:rsid w:val="008121E1"/>
    <w:rsid w:val="00812287"/>
    <w:rsid w:val="0081240F"/>
    <w:rsid w:val="008125A9"/>
    <w:rsid w:val="00812737"/>
    <w:rsid w:val="00812943"/>
    <w:rsid w:val="008129A9"/>
    <w:rsid w:val="00812D5A"/>
    <w:rsid w:val="00813401"/>
    <w:rsid w:val="00813410"/>
    <w:rsid w:val="00813430"/>
    <w:rsid w:val="0081400F"/>
    <w:rsid w:val="0081409C"/>
    <w:rsid w:val="00814403"/>
    <w:rsid w:val="008148CC"/>
    <w:rsid w:val="008148FE"/>
    <w:rsid w:val="00814B1A"/>
    <w:rsid w:val="00814B82"/>
    <w:rsid w:val="00814CC3"/>
    <w:rsid w:val="00814D00"/>
    <w:rsid w:val="00814E5A"/>
    <w:rsid w:val="00814F33"/>
    <w:rsid w:val="00814F48"/>
    <w:rsid w:val="00814F78"/>
    <w:rsid w:val="008154E9"/>
    <w:rsid w:val="00815620"/>
    <w:rsid w:val="00815A23"/>
    <w:rsid w:val="00815DF3"/>
    <w:rsid w:val="00815E82"/>
    <w:rsid w:val="008160F1"/>
    <w:rsid w:val="00816215"/>
    <w:rsid w:val="00816344"/>
    <w:rsid w:val="008166F7"/>
    <w:rsid w:val="0081673A"/>
    <w:rsid w:val="0081673F"/>
    <w:rsid w:val="00816B0B"/>
    <w:rsid w:val="00816B9A"/>
    <w:rsid w:val="00816C55"/>
    <w:rsid w:val="00816CD1"/>
    <w:rsid w:val="00817189"/>
    <w:rsid w:val="00817442"/>
    <w:rsid w:val="00817565"/>
    <w:rsid w:val="00817773"/>
    <w:rsid w:val="00817996"/>
    <w:rsid w:val="00817C4A"/>
    <w:rsid w:val="00817D0B"/>
    <w:rsid w:val="00820149"/>
    <w:rsid w:val="008201BE"/>
    <w:rsid w:val="00820BE0"/>
    <w:rsid w:val="00820DAB"/>
    <w:rsid w:val="00820F9B"/>
    <w:rsid w:val="008211A4"/>
    <w:rsid w:val="008211FC"/>
    <w:rsid w:val="008214C0"/>
    <w:rsid w:val="0082240F"/>
    <w:rsid w:val="0082289B"/>
    <w:rsid w:val="00822B30"/>
    <w:rsid w:val="00822CED"/>
    <w:rsid w:val="00822DFD"/>
    <w:rsid w:val="00822E56"/>
    <w:rsid w:val="00823606"/>
    <w:rsid w:val="00823E52"/>
    <w:rsid w:val="00823F0C"/>
    <w:rsid w:val="0082428D"/>
    <w:rsid w:val="0082434F"/>
    <w:rsid w:val="008244CA"/>
    <w:rsid w:val="008249CE"/>
    <w:rsid w:val="00824A4C"/>
    <w:rsid w:val="00824F6F"/>
    <w:rsid w:val="00825189"/>
    <w:rsid w:val="0082521C"/>
    <w:rsid w:val="00825550"/>
    <w:rsid w:val="0082579D"/>
    <w:rsid w:val="00825C1F"/>
    <w:rsid w:val="00825C76"/>
    <w:rsid w:val="00825D9D"/>
    <w:rsid w:val="0082623B"/>
    <w:rsid w:val="008262D5"/>
    <w:rsid w:val="00826572"/>
    <w:rsid w:val="008265DA"/>
    <w:rsid w:val="00826724"/>
    <w:rsid w:val="00826E4F"/>
    <w:rsid w:val="008272DD"/>
    <w:rsid w:val="00827449"/>
    <w:rsid w:val="008275C9"/>
    <w:rsid w:val="00827668"/>
    <w:rsid w:val="00827833"/>
    <w:rsid w:val="00827950"/>
    <w:rsid w:val="008279B7"/>
    <w:rsid w:val="0083008B"/>
    <w:rsid w:val="00830265"/>
    <w:rsid w:val="008305CE"/>
    <w:rsid w:val="00830674"/>
    <w:rsid w:val="008307BC"/>
    <w:rsid w:val="008307C1"/>
    <w:rsid w:val="008308C2"/>
    <w:rsid w:val="00830C08"/>
    <w:rsid w:val="00831005"/>
    <w:rsid w:val="008315CE"/>
    <w:rsid w:val="008316F2"/>
    <w:rsid w:val="00831930"/>
    <w:rsid w:val="00831AA4"/>
    <w:rsid w:val="00831E76"/>
    <w:rsid w:val="00832089"/>
    <w:rsid w:val="0083218E"/>
    <w:rsid w:val="00832C93"/>
    <w:rsid w:val="008333EC"/>
    <w:rsid w:val="00833487"/>
    <w:rsid w:val="008335D1"/>
    <w:rsid w:val="0083398A"/>
    <w:rsid w:val="008339E9"/>
    <w:rsid w:val="00833B61"/>
    <w:rsid w:val="00833C0A"/>
    <w:rsid w:val="00833F56"/>
    <w:rsid w:val="0083407D"/>
    <w:rsid w:val="00834519"/>
    <w:rsid w:val="008349CF"/>
    <w:rsid w:val="00834FD3"/>
    <w:rsid w:val="008350FC"/>
    <w:rsid w:val="008359E9"/>
    <w:rsid w:val="00835B25"/>
    <w:rsid w:val="00835B4E"/>
    <w:rsid w:val="00835BA9"/>
    <w:rsid w:val="00836258"/>
    <w:rsid w:val="0083631F"/>
    <w:rsid w:val="00836528"/>
    <w:rsid w:val="008365BD"/>
    <w:rsid w:val="0083679F"/>
    <w:rsid w:val="00836AA1"/>
    <w:rsid w:val="008374E4"/>
    <w:rsid w:val="00837883"/>
    <w:rsid w:val="008400CA"/>
    <w:rsid w:val="00840365"/>
    <w:rsid w:val="00840A33"/>
    <w:rsid w:val="00840B14"/>
    <w:rsid w:val="00840CB3"/>
    <w:rsid w:val="00840D24"/>
    <w:rsid w:val="00840E2C"/>
    <w:rsid w:val="00840EAC"/>
    <w:rsid w:val="00840EE8"/>
    <w:rsid w:val="00841562"/>
    <w:rsid w:val="0084166E"/>
    <w:rsid w:val="008416BA"/>
    <w:rsid w:val="008419AA"/>
    <w:rsid w:val="00841A6A"/>
    <w:rsid w:val="00841E7B"/>
    <w:rsid w:val="008421FF"/>
    <w:rsid w:val="0084239C"/>
    <w:rsid w:val="0084240D"/>
    <w:rsid w:val="00842463"/>
    <w:rsid w:val="00842BF8"/>
    <w:rsid w:val="00842CB1"/>
    <w:rsid w:val="00842D3B"/>
    <w:rsid w:val="00842F6A"/>
    <w:rsid w:val="00843247"/>
    <w:rsid w:val="0084345B"/>
    <w:rsid w:val="00843882"/>
    <w:rsid w:val="008439F9"/>
    <w:rsid w:val="00843D19"/>
    <w:rsid w:val="00844540"/>
    <w:rsid w:val="00844617"/>
    <w:rsid w:val="0084469C"/>
    <w:rsid w:val="008448CB"/>
    <w:rsid w:val="00844FD0"/>
    <w:rsid w:val="00845028"/>
    <w:rsid w:val="00845035"/>
    <w:rsid w:val="00845BB1"/>
    <w:rsid w:val="0084632A"/>
    <w:rsid w:val="00846333"/>
    <w:rsid w:val="00846381"/>
    <w:rsid w:val="008463F9"/>
    <w:rsid w:val="008469FB"/>
    <w:rsid w:val="00846B38"/>
    <w:rsid w:val="00846F87"/>
    <w:rsid w:val="0084701F"/>
    <w:rsid w:val="008473B9"/>
    <w:rsid w:val="008473C7"/>
    <w:rsid w:val="008475AF"/>
    <w:rsid w:val="0084780F"/>
    <w:rsid w:val="00847E96"/>
    <w:rsid w:val="00850017"/>
    <w:rsid w:val="008500AE"/>
    <w:rsid w:val="00850164"/>
    <w:rsid w:val="008507E8"/>
    <w:rsid w:val="0085094C"/>
    <w:rsid w:val="00850E7C"/>
    <w:rsid w:val="0085109C"/>
    <w:rsid w:val="008511D3"/>
    <w:rsid w:val="008512DF"/>
    <w:rsid w:val="00851793"/>
    <w:rsid w:val="00851D32"/>
    <w:rsid w:val="00851E7B"/>
    <w:rsid w:val="00851F3C"/>
    <w:rsid w:val="008520A6"/>
    <w:rsid w:val="008521A4"/>
    <w:rsid w:val="00852249"/>
    <w:rsid w:val="008522C3"/>
    <w:rsid w:val="00852372"/>
    <w:rsid w:val="008523DE"/>
    <w:rsid w:val="008523E1"/>
    <w:rsid w:val="00852650"/>
    <w:rsid w:val="0085274D"/>
    <w:rsid w:val="008528C2"/>
    <w:rsid w:val="00852BCB"/>
    <w:rsid w:val="00852D82"/>
    <w:rsid w:val="00852FF3"/>
    <w:rsid w:val="00853064"/>
    <w:rsid w:val="00853152"/>
    <w:rsid w:val="0085322A"/>
    <w:rsid w:val="00853295"/>
    <w:rsid w:val="00853415"/>
    <w:rsid w:val="00853A8C"/>
    <w:rsid w:val="00853C62"/>
    <w:rsid w:val="00853C93"/>
    <w:rsid w:val="00854051"/>
    <w:rsid w:val="0085444F"/>
    <w:rsid w:val="008548E4"/>
    <w:rsid w:val="008549F5"/>
    <w:rsid w:val="00854A73"/>
    <w:rsid w:val="00854A91"/>
    <w:rsid w:val="00854D36"/>
    <w:rsid w:val="00854EFA"/>
    <w:rsid w:val="00855038"/>
    <w:rsid w:val="00855152"/>
    <w:rsid w:val="00855323"/>
    <w:rsid w:val="00855A5A"/>
    <w:rsid w:val="00855FC3"/>
    <w:rsid w:val="00856044"/>
    <w:rsid w:val="00856661"/>
    <w:rsid w:val="00856669"/>
    <w:rsid w:val="0085667B"/>
    <w:rsid w:val="00856C2E"/>
    <w:rsid w:val="00856D27"/>
    <w:rsid w:val="00856DF7"/>
    <w:rsid w:val="00856F0C"/>
    <w:rsid w:val="00857600"/>
    <w:rsid w:val="00857787"/>
    <w:rsid w:val="008577C9"/>
    <w:rsid w:val="008577CC"/>
    <w:rsid w:val="00857B2A"/>
    <w:rsid w:val="00857B33"/>
    <w:rsid w:val="00857FF0"/>
    <w:rsid w:val="00860065"/>
    <w:rsid w:val="00860123"/>
    <w:rsid w:val="00860223"/>
    <w:rsid w:val="00860224"/>
    <w:rsid w:val="00860A53"/>
    <w:rsid w:val="00860F2C"/>
    <w:rsid w:val="0086151C"/>
    <w:rsid w:val="00861524"/>
    <w:rsid w:val="00861665"/>
    <w:rsid w:val="00861B60"/>
    <w:rsid w:val="00861D9E"/>
    <w:rsid w:val="00861F9C"/>
    <w:rsid w:val="00861FE5"/>
    <w:rsid w:val="008620EF"/>
    <w:rsid w:val="008620F1"/>
    <w:rsid w:val="008620F2"/>
    <w:rsid w:val="0086246C"/>
    <w:rsid w:val="00862552"/>
    <w:rsid w:val="008626C6"/>
    <w:rsid w:val="0086279B"/>
    <w:rsid w:val="0086286E"/>
    <w:rsid w:val="00862CCA"/>
    <w:rsid w:val="00862CE4"/>
    <w:rsid w:val="00862F78"/>
    <w:rsid w:val="008630EC"/>
    <w:rsid w:val="0086320A"/>
    <w:rsid w:val="008635FE"/>
    <w:rsid w:val="0086379E"/>
    <w:rsid w:val="00863911"/>
    <w:rsid w:val="0086396D"/>
    <w:rsid w:val="00863F5D"/>
    <w:rsid w:val="00863FC4"/>
    <w:rsid w:val="00864041"/>
    <w:rsid w:val="008640D6"/>
    <w:rsid w:val="00864348"/>
    <w:rsid w:val="0086446D"/>
    <w:rsid w:val="0086450F"/>
    <w:rsid w:val="0086460C"/>
    <w:rsid w:val="008649B9"/>
    <w:rsid w:val="00864CFF"/>
    <w:rsid w:val="008651BF"/>
    <w:rsid w:val="0086541B"/>
    <w:rsid w:val="008657D6"/>
    <w:rsid w:val="00865859"/>
    <w:rsid w:val="0086586B"/>
    <w:rsid w:val="00865AB0"/>
    <w:rsid w:val="00865C9B"/>
    <w:rsid w:val="00865F90"/>
    <w:rsid w:val="00865FFE"/>
    <w:rsid w:val="00866058"/>
    <w:rsid w:val="00866214"/>
    <w:rsid w:val="008663CD"/>
    <w:rsid w:val="00866407"/>
    <w:rsid w:val="0086659F"/>
    <w:rsid w:val="00866B76"/>
    <w:rsid w:val="00866C87"/>
    <w:rsid w:val="00866D4D"/>
    <w:rsid w:val="00866ED2"/>
    <w:rsid w:val="0086772E"/>
    <w:rsid w:val="008679D4"/>
    <w:rsid w:val="008679F8"/>
    <w:rsid w:val="00867ACB"/>
    <w:rsid w:val="00867ACC"/>
    <w:rsid w:val="00867C4E"/>
    <w:rsid w:val="00867E34"/>
    <w:rsid w:val="00867FA7"/>
    <w:rsid w:val="00870499"/>
    <w:rsid w:val="00870703"/>
    <w:rsid w:val="00870924"/>
    <w:rsid w:val="00870CB2"/>
    <w:rsid w:val="00870F89"/>
    <w:rsid w:val="00871380"/>
    <w:rsid w:val="008718B3"/>
    <w:rsid w:val="00871BA4"/>
    <w:rsid w:val="00871C32"/>
    <w:rsid w:val="00871D14"/>
    <w:rsid w:val="008720E6"/>
    <w:rsid w:val="0087258E"/>
    <w:rsid w:val="00872B08"/>
    <w:rsid w:val="00872DD8"/>
    <w:rsid w:val="00873150"/>
    <w:rsid w:val="008731B6"/>
    <w:rsid w:val="0087356B"/>
    <w:rsid w:val="008736F6"/>
    <w:rsid w:val="0087388B"/>
    <w:rsid w:val="00873960"/>
    <w:rsid w:val="00873A2A"/>
    <w:rsid w:val="00873E19"/>
    <w:rsid w:val="00874694"/>
    <w:rsid w:val="00874776"/>
    <w:rsid w:val="00874884"/>
    <w:rsid w:val="008749A3"/>
    <w:rsid w:val="00874D02"/>
    <w:rsid w:val="00874D10"/>
    <w:rsid w:val="008750D9"/>
    <w:rsid w:val="008756B0"/>
    <w:rsid w:val="008756B2"/>
    <w:rsid w:val="008756F3"/>
    <w:rsid w:val="0087574B"/>
    <w:rsid w:val="008760B6"/>
    <w:rsid w:val="008763B7"/>
    <w:rsid w:val="00876465"/>
    <w:rsid w:val="0087657D"/>
    <w:rsid w:val="00876826"/>
    <w:rsid w:val="008768D6"/>
    <w:rsid w:val="0087696D"/>
    <w:rsid w:val="00876A5D"/>
    <w:rsid w:val="00876B95"/>
    <w:rsid w:val="008770D0"/>
    <w:rsid w:val="008771CF"/>
    <w:rsid w:val="008773C6"/>
    <w:rsid w:val="00877581"/>
    <w:rsid w:val="00877742"/>
    <w:rsid w:val="008777E5"/>
    <w:rsid w:val="0087786A"/>
    <w:rsid w:val="0087799B"/>
    <w:rsid w:val="008779E5"/>
    <w:rsid w:val="00877B66"/>
    <w:rsid w:val="00877C51"/>
    <w:rsid w:val="00877F01"/>
    <w:rsid w:val="00880095"/>
    <w:rsid w:val="0088037A"/>
    <w:rsid w:val="008803D5"/>
    <w:rsid w:val="008803E4"/>
    <w:rsid w:val="008803EF"/>
    <w:rsid w:val="008804DD"/>
    <w:rsid w:val="008807D5"/>
    <w:rsid w:val="00880832"/>
    <w:rsid w:val="008808DC"/>
    <w:rsid w:val="00880C0F"/>
    <w:rsid w:val="00880FE0"/>
    <w:rsid w:val="00881FC7"/>
    <w:rsid w:val="00882092"/>
    <w:rsid w:val="008821B1"/>
    <w:rsid w:val="00882380"/>
    <w:rsid w:val="0088242D"/>
    <w:rsid w:val="0088252E"/>
    <w:rsid w:val="008825C8"/>
    <w:rsid w:val="008827E2"/>
    <w:rsid w:val="0088392A"/>
    <w:rsid w:val="00883B2D"/>
    <w:rsid w:val="008842C1"/>
    <w:rsid w:val="00884432"/>
    <w:rsid w:val="008844BF"/>
    <w:rsid w:val="00884898"/>
    <w:rsid w:val="00884950"/>
    <w:rsid w:val="00884994"/>
    <w:rsid w:val="00884BD8"/>
    <w:rsid w:val="00884D8A"/>
    <w:rsid w:val="00884DFD"/>
    <w:rsid w:val="00885757"/>
    <w:rsid w:val="00885AC7"/>
    <w:rsid w:val="00885B6D"/>
    <w:rsid w:val="00885C41"/>
    <w:rsid w:val="00885DCC"/>
    <w:rsid w:val="00886000"/>
    <w:rsid w:val="00886776"/>
    <w:rsid w:val="00886886"/>
    <w:rsid w:val="0088692C"/>
    <w:rsid w:val="00886DBD"/>
    <w:rsid w:val="00886EE1"/>
    <w:rsid w:val="00887012"/>
    <w:rsid w:val="0088727D"/>
    <w:rsid w:val="00887700"/>
    <w:rsid w:val="00887A23"/>
    <w:rsid w:val="00887B5E"/>
    <w:rsid w:val="00887E07"/>
    <w:rsid w:val="00887FAB"/>
    <w:rsid w:val="008900CB"/>
    <w:rsid w:val="00890C3A"/>
    <w:rsid w:val="00890D0C"/>
    <w:rsid w:val="008911F7"/>
    <w:rsid w:val="0089137F"/>
    <w:rsid w:val="008913CA"/>
    <w:rsid w:val="00891511"/>
    <w:rsid w:val="0089163D"/>
    <w:rsid w:val="0089172B"/>
    <w:rsid w:val="00891772"/>
    <w:rsid w:val="00891A35"/>
    <w:rsid w:val="00891CC9"/>
    <w:rsid w:val="0089245A"/>
    <w:rsid w:val="00892640"/>
    <w:rsid w:val="00892679"/>
    <w:rsid w:val="00892A8E"/>
    <w:rsid w:val="00892CF7"/>
    <w:rsid w:val="00892EAE"/>
    <w:rsid w:val="00892EE6"/>
    <w:rsid w:val="00892EFB"/>
    <w:rsid w:val="008931D4"/>
    <w:rsid w:val="00893289"/>
    <w:rsid w:val="00893523"/>
    <w:rsid w:val="00893525"/>
    <w:rsid w:val="008937A3"/>
    <w:rsid w:val="00893FC4"/>
    <w:rsid w:val="00893FE4"/>
    <w:rsid w:val="00893FEF"/>
    <w:rsid w:val="00894520"/>
    <w:rsid w:val="00894974"/>
    <w:rsid w:val="00894B0B"/>
    <w:rsid w:val="008950D9"/>
    <w:rsid w:val="00895303"/>
    <w:rsid w:val="0089531F"/>
    <w:rsid w:val="008953D9"/>
    <w:rsid w:val="00895430"/>
    <w:rsid w:val="008957E5"/>
    <w:rsid w:val="00895807"/>
    <w:rsid w:val="008959CD"/>
    <w:rsid w:val="00895C96"/>
    <w:rsid w:val="00896316"/>
    <w:rsid w:val="008963CE"/>
    <w:rsid w:val="008964C2"/>
    <w:rsid w:val="0089666B"/>
    <w:rsid w:val="0089676F"/>
    <w:rsid w:val="008973D0"/>
    <w:rsid w:val="00897504"/>
    <w:rsid w:val="00897C75"/>
    <w:rsid w:val="00897E5E"/>
    <w:rsid w:val="008A0010"/>
    <w:rsid w:val="008A0195"/>
    <w:rsid w:val="008A033E"/>
    <w:rsid w:val="008A06C1"/>
    <w:rsid w:val="008A07DC"/>
    <w:rsid w:val="008A0A60"/>
    <w:rsid w:val="008A0AA3"/>
    <w:rsid w:val="008A0C2F"/>
    <w:rsid w:val="008A1235"/>
    <w:rsid w:val="008A179E"/>
    <w:rsid w:val="008A18CC"/>
    <w:rsid w:val="008A18D3"/>
    <w:rsid w:val="008A1C58"/>
    <w:rsid w:val="008A1DC1"/>
    <w:rsid w:val="008A1E49"/>
    <w:rsid w:val="008A23F4"/>
    <w:rsid w:val="008A2849"/>
    <w:rsid w:val="008A2C30"/>
    <w:rsid w:val="008A2C49"/>
    <w:rsid w:val="008A2D85"/>
    <w:rsid w:val="008A2F18"/>
    <w:rsid w:val="008A306E"/>
    <w:rsid w:val="008A30AD"/>
    <w:rsid w:val="008A3229"/>
    <w:rsid w:val="008A34FA"/>
    <w:rsid w:val="008A3691"/>
    <w:rsid w:val="008A37FD"/>
    <w:rsid w:val="008A3A36"/>
    <w:rsid w:val="008A3AC8"/>
    <w:rsid w:val="008A3CF8"/>
    <w:rsid w:val="008A3D74"/>
    <w:rsid w:val="008A3E1C"/>
    <w:rsid w:val="008A3FAC"/>
    <w:rsid w:val="008A443E"/>
    <w:rsid w:val="008A45A1"/>
    <w:rsid w:val="008A465E"/>
    <w:rsid w:val="008A4925"/>
    <w:rsid w:val="008A4A87"/>
    <w:rsid w:val="008A4E84"/>
    <w:rsid w:val="008A50BA"/>
    <w:rsid w:val="008A515F"/>
    <w:rsid w:val="008A516C"/>
    <w:rsid w:val="008A5175"/>
    <w:rsid w:val="008A55DA"/>
    <w:rsid w:val="008A5674"/>
    <w:rsid w:val="008A56FD"/>
    <w:rsid w:val="008A5B1A"/>
    <w:rsid w:val="008A5DE2"/>
    <w:rsid w:val="008A60C6"/>
    <w:rsid w:val="008A61A7"/>
    <w:rsid w:val="008A644C"/>
    <w:rsid w:val="008A67D5"/>
    <w:rsid w:val="008A68C7"/>
    <w:rsid w:val="008A6930"/>
    <w:rsid w:val="008A6EF9"/>
    <w:rsid w:val="008A71BF"/>
    <w:rsid w:val="008B00E4"/>
    <w:rsid w:val="008B0170"/>
    <w:rsid w:val="008B09FF"/>
    <w:rsid w:val="008B0D33"/>
    <w:rsid w:val="008B1228"/>
    <w:rsid w:val="008B1630"/>
    <w:rsid w:val="008B18B4"/>
    <w:rsid w:val="008B19DE"/>
    <w:rsid w:val="008B1F40"/>
    <w:rsid w:val="008B1F49"/>
    <w:rsid w:val="008B21EA"/>
    <w:rsid w:val="008B239C"/>
    <w:rsid w:val="008B2571"/>
    <w:rsid w:val="008B27B0"/>
    <w:rsid w:val="008B2C24"/>
    <w:rsid w:val="008B2CF8"/>
    <w:rsid w:val="008B2D9A"/>
    <w:rsid w:val="008B2EB6"/>
    <w:rsid w:val="008B2F4B"/>
    <w:rsid w:val="008B2FBE"/>
    <w:rsid w:val="008B3198"/>
    <w:rsid w:val="008B368D"/>
    <w:rsid w:val="008B380F"/>
    <w:rsid w:val="008B3B45"/>
    <w:rsid w:val="008B3C33"/>
    <w:rsid w:val="008B3D5E"/>
    <w:rsid w:val="008B3EAA"/>
    <w:rsid w:val="008B3EF5"/>
    <w:rsid w:val="008B434E"/>
    <w:rsid w:val="008B46A1"/>
    <w:rsid w:val="008B4736"/>
    <w:rsid w:val="008B47B4"/>
    <w:rsid w:val="008B48AD"/>
    <w:rsid w:val="008B4C27"/>
    <w:rsid w:val="008B4D73"/>
    <w:rsid w:val="008B50BC"/>
    <w:rsid w:val="008B51EF"/>
    <w:rsid w:val="008B5397"/>
    <w:rsid w:val="008B53CB"/>
    <w:rsid w:val="008B53EC"/>
    <w:rsid w:val="008B5488"/>
    <w:rsid w:val="008B57FF"/>
    <w:rsid w:val="008B595D"/>
    <w:rsid w:val="008B5B8F"/>
    <w:rsid w:val="008B5E3A"/>
    <w:rsid w:val="008B5FE8"/>
    <w:rsid w:val="008B60DE"/>
    <w:rsid w:val="008B67CF"/>
    <w:rsid w:val="008B6B06"/>
    <w:rsid w:val="008B6B28"/>
    <w:rsid w:val="008B6C0C"/>
    <w:rsid w:val="008B7045"/>
    <w:rsid w:val="008B74BC"/>
    <w:rsid w:val="008B75A9"/>
    <w:rsid w:val="008B77A1"/>
    <w:rsid w:val="008B77C9"/>
    <w:rsid w:val="008B78CD"/>
    <w:rsid w:val="008B79F3"/>
    <w:rsid w:val="008B7B82"/>
    <w:rsid w:val="008B7C1C"/>
    <w:rsid w:val="008B7D82"/>
    <w:rsid w:val="008B7DC5"/>
    <w:rsid w:val="008C03AD"/>
    <w:rsid w:val="008C0897"/>
    <w:rsid w:val="008C0C02"/>
    <w:rsid w:val="008C0D31"/>
    <w:rsid w:val="008C0ED9"/>
    <w:rsid w:val="008C0EE9"/>
    <w:rsid w:val="008C1019"/>
    <w:rsid w:val="008C104F"/>
    <w:rsid w:val="008C1130"/>
    <w:rsid w:val="008C1187"/>
    <w:rsid w:val="008C1464"/>
    <w:rsid w:val="008C1684"/>
    <w:rsid w:val="008C17E8"/>
    <w:rsid w:val="008C188E"/>
    <w:rsid w:val="008C1B83"/>
    <w:rsid w:val="008C1C4C"/>
    <w:rsid w:val="008C1F73"/>
    <w:rsid w:val="008C258C"/>
    <w:rsid w:val="008C266C"/>
    <w:rsid w:val="008C2749"/>
    <w:rsid w:val="008C2869"/>
    <w:rsid w:val="008C2926"/>
    <w:rsid w:val="008C2AD1"/>
    <w:rsid w:val="008C2D56"/>
    <w:rsid w:val="008C2DF0"/>
    <w:rsid w:val="008C2DFC"/>
    <w:rsid w:val="008C2F19"/>
    <w:rsid w:val="008C2F90"/>
    <w:rsid w:val="008C386A"/>
    <w:rsid w:val="008C3AC8"/>
    <w:rsid w:val="008C3AE7"/>
    <w:rsid w:val="008C3BCE"/>
    <w:rsid w:val="008C3D88"/>
    <w:rsid w:val="008C42CA"/>
    <w:rsid w:val="008C4535"/>
    <w:rsid w:val="008C4B31"/>
    <w:rsid w:val="008C4E37"/>
    <w:rsid w:val="008C5249"/>
    <w:rsid w:val="008C5607"/>
    <w:rsid w:val="008C593C"/>
    <w:rsid w:val="008C5968"/>
    <w:rsid w:val="008C5DA4"/>
    <w:rsid w:val="008C65A9"/>
    <w:rsid w:val="008C683F"/>
    <w:rsid w:val="008C6A19"/>
    <w:rsid w:val="008C6BCE"/>
    <w:rsid w:val="008C6BDC"/>
    <w:rsid w:val="008C701D"/>
    <w:rsid w:val="008C701E"/>
    <w:rsid w:val="008C70E6"/>
    <w:rsid w:val="008C72EE"/>
    <w:rsid w:val="008C7361"/>
    <w:rsid w:val="008C73B5"/>
    <w:rsid w:val="008C74BD"/>
    <w:rsid w:val="008C7583"/>
    <w:rsid w:val="008C75DF"/>
    <w:rsid w:val="008C7790"/>
    <w:rsid w:val="008C783E"/>
    <w:rsid w:val="008C7BE3"/>
    <w:rsid w:val="008C7D43"/>
    <w:rsid w:val="008C7D68"/>
    <w:rsid w:val="008C7FC4"/>
    <w:rsid w:val="008D039E"/>
    <w:rsid w:val="008D06E2"/>
    <w:rsid w:val="008D06F7"/>
    <w:rsid w:val="008D0818"/>
    <w:rsid w:val="008D087D"/>
    <w:rsid w:val="008D09E0"/>
    <w:rsid w:val="008D0D81"/>
    <w:rsid w:val="008D0D9E"/>
    <w:rsid w:val="008D0E50"/>
    <w:rsid w:val="008D1052"/>
    <w:rsid w:val="008D14C3"/>
    <w:rsid w:val="008D17F6"/>
    <w:rsid w:val="008D18E6"/>
    <w:rsid w:val="008D1C58"/>
    <w:rsid w:val="008D1F89"/>
    <w:rsid w:val="008D246C"/>
    <w:rsid w:val="008D28A2"/>
    <w:rsid w:val="008D2BBA"/>
    <w:rsid w:val="008D2F9E"/>
    <w:rsid w:val="008D31C2"/>
    <w:rsid w:val="008D3642"/>
    <w:rsid w:val="008D3747"/>
    <w:rsid w:val="008D3785"/>
    <w:rsid w:val="008D3838"/>
    <w:rsid w:val="008D3875"/>
    <w:rsid w:val="008D3E77"/>
    <w:rsid w:val="008D3E7B"/>
    <w:rsid w:val="008D3F4C"/>
    <w:rsid w:val="008D4131"/>
    <w:rsid w:val="008D431A"/>
    <w:rsid w:val="008D446C"/>
    <w:rsid w:val="008D4557"/>
    <w:rsid w:val="008D488E"/>
    <w:rsid w:val="008D4D44"/>
    <w:rsid w:val="008D4D97"/>
    <w:rsid w:val="008D4DC0"/>
    <w:rsid w:val="008D4E51"/>
    <w:rsid w:val="008D5347"/>
    <w:rsid w:val="008D53D1"/>
    <w:rsid w:val="008D54EB"/>
    <w:rsid w:val="008D5537"/>
    <w:rsid w:val="008D57C6"/>
    <w:rsid w:val="008D5955"/>
    <w:rsid w:val="008D5AAC"/>
    <w:rsid w:val="008D5DA3"/>
    <w:rsid w:val="008D6015"/>
    <w:rsid w:val="008D62B7"/>
    <w:rsid w:val="008D63E9"/>
    <w:rsid w:val="008D6596"/>
    <w:rsid w:val="008D7267"/>
    <w:rsid w:val="008D7614"/>
    <w:rsid w:val="008D76A2"/>
    <w:rsid w:val="008D7A9B"/>
    <w:rsid w:val="008D7BF6"/>
    <w:rsid w:val="008D7C67"/>
    <w:rsid w:val="008D7D4E"/>
    <w:rsid w:val="008D7DDA"/>
    <w:rsid w:val="008D7E10"/>
    <w:rsid w:val="008D7F49"/>
    <w:rsid w:val="008E03FD"/>
    <w:rsid w:val="008E060A"/>
    <w:rsid w:val="008E06C8"/>
    <w:rsid w:val="008E0895"/>
    <w:rsid w:val="008E0998"/>
    <w:rsid w:val="008E0B0E"/>
    <w:rsid w:val="008E0E0A"/>
    <w:rsid w:val="008E14FF"/>
    <w:rsid w:val="008E1796"/>
    <w:rsid w:val="008E184C"/>
    <w:rsid w:val="008E1C60"/>
    <w:rsid w:val="008E1D1E"/>
    <w:rsid w:val="008E1D3D"/>
    <w:rsid w:val="008E2290"/>
    <w:rsid w:val="008E248A"/>
    <w:rsid w:val="008E24C0"/>
    <w:rsid w:val="008E24EE"/>
    <w:rsid w:val="008E2704"/>
    <w:rsid w:val="008E310D"/>
    <w:rsid w:val="008E38AF"/>
    <w:rsid w:val="008E3BFF"/>
    <w:rsid w:val="008E3E65"/>
    <w:rsid w:val="008E3F16"/>
    <w:rsid w:val="008E4037"/>
    <w:rsid w:val="008E40B1"/>
    <w:rsid w:val="008E482A"/>
    <w:rsid w:val="008E4859"/>
    <w:rsid w:val="008E4B81"/>
    <w:rsid w:val="008E4C4D"/>
    <w:rsid w:val="008E4C75"/>
    <w:rsid w:val="008E4CEA"/>
    <w:rsid w:val="008E4E15"/>
    <w:rsid w:val="008E4F7B"/>
    <w:rsid w:val="008E556E"/>
    <w:rsid w:val="008E5B06"/>
    <w:rsid w:val="008E5B4D"/>
    <w:rsid w:val="008E5B50"/>
    <w:rsid w:val="008E5D98"/>
    <w:rsid w:val="008E5E03"/>
    <w:rsid w:val="008E6185"/>
    <w:rsid w:val="008E64B8"/>
    <w:rsid w:val="008E64DC"/>
    <w:rsid w:val="008E65FD"/>
    <w:rsid w:val="008E6A09"/>
    <w:rsid w:val="008E6E61"/>
    <w:rsid w:val="008E6E6B"/>
    <w:rsid w:val="008E6E73"/>
    <w:rsid w:val="008E72DF"/>
    <w:rsid w:val="008E75E9"/>
    <w:rsid w:val="008E760B"/>
    <w:rsid w:val="008E76AC"/>
    <w:rsid w:val="008E780D"/>
    <w:rsid w:val="008E7A4B"/>
    <w:rsid w:val="008E7AAD"/>
    <w:rsid w:val="008E7CD0"/>
    <w:rsid w:val="008E7DA8"/>
    <w:rsid w:val="008E7F7F"/>
    <w:rsid w:val="008F0017"/>
    <w:rsid w:val="008F0060"/>
    <w:rsid w:val="008F00A7"/>
    <w:rsid w:val="008F0520"/>
    <w:rsid w:val="008F075F"/>
    <w:rsid w:val="008F0C98"/>
    <w:rsid w:val="008F0E90"/>
    <w:rsid w:val="008F10FE"/>
    <w:rsid w:val="008F141D"/>
    <w:rsid w:val="008F1495"/>
    <w:rsid w:val="008F15DB"/>
    <w:rsid w:val="008F17F7"/>
    <w:rsid w:val="008F18B3"/>
    <w:rsid w:val="008F1C01"/>
    <w:rsid w:val="008F1DC8"/>
    <w:rsid w:val="008F1E89"/>
    <w:rsid w:val="008F21F6"/>
    <w:rsid w:val="008F26C0"/>
    <w:rsid w:val="008F2745"/>
    <w:rsid w:val="008F2797"/>
    <w:rsid w:val="008F27E5"/>
    <w:rsid w:val="008F2921"/>
    <w:rsid w:val="008F2B1F"/>
    <w:rsid w:val="008F2E31"/>
    <w:rsid w:val="008F3010"/>
    <w:rsid w:val="008F32AB"/>
    <w:rsid w:val="008F36FA"/>
    <w:rsid w:val="008F37C1"/>
    <w:rsid w:val="008F3C06"/>
    <w:rsid w:val="008F3E09"/>
    <w:rsid w:val="008F3E5D"/>
    <w:rsid w:val="008F4326"/>
    <w:rsid w:val="008F4343"/>
    <w:rsid w:val="008F448F"/>
    <w:rsid w:val="008F4588"/>
    <w:rsid w:val="008F476E"/>
    <w:rsid w:val="008F47EC"/>
    <w:rsid w:val="008F49D8"/>
    <w:rsid w:val="008F4FC1"/>
    <w:rsid w:val="008F5055"/>
    <w:rsid w:val="008F5098"/>
    <w:rsid w:val="008F50D7"/>
    <w:rsid w:val="008F5118"/>
    <w:rsid w:val="008F511E"/>
    <w:rsid w:val="008F5206"/>
    <w:rsid w:val="008F5362"/>
    <w:rsid w:val="008F5768"/>
    <w:rsid w:val="008F599D"/>
    <w:rsid w:val="008F5D76"/>
    <w:rsid w:val="008F5E4B"/>
    <w:rsid w:val="008F5E58"/>
    <w:rsid w:val="008F5E6E"/>
    <w:rsid w:val="008F6252"/>
    <w:rsid w:val="008F63DE"/>
    <w:rsid w:val="008F6433"/>
    <w:rsid w:val="008F643B"/>
    <w:rsid w:val="008F64AE"/>
    <w:rsid w:val="008F67FF"/>
    <w:rsid w:val="008F69CD"/>
    <w:rsid w:val="008F6B8F"/>
    <w:rsid w:val="008F70E4"/>
    <w:rsid w:val="008F78A6"/>
    <w:rsid w:val="008F7B03"/>
    <w:rsid w:val="008F7C41"/>
    <w:rsid w:val="008F7CD6"/>
    <w:rsid w:val="008F7D70"/>
    <w:rsid w:val="008F7D8E"/>
    <w:rsid w:val="008F7F08"/>
    <w:rsid w:val="0090025B"/>
    <w:rsid w:val="00900707"/>
    <w:rsid w:val="0090090C"/>
    <w:rsid w:val="00900A04"/>
    <w:rsid w:val="00900B7B"/>
    <w:rsid w:val="00900F84"/>
    <w:rsid w:val="0090157D"/>
    <w:rsid w:val="00901990"/>
    <w:rsid w:val="00901C0D"/>
    <w:rsid w:val="00901D61"/>
    <w:rsid w:val="0090204D"/>
    <w:rsid w:val="009025CD"/>
    <w:rsid w:val="009026B6"/>
    <w:rsid w:val="00902711"/>
    <w:rsid w:val="0090295D"/>
    <w:rsid w:val="00902AFC"/>
    <w:rsid w:val="00902C18"/>
    <w:rsid w:val="0090352B"/>
    <w:rsid w:val="009039EF"/>
    <w:rsid w:val="00903B37"/>
    <w:rsid w:val="00903CC3"/>
    <w:rsid w:val="00903CF3"/>
    <w:rsid w:val="00904195"/>
    <w:rsid w:val="00904577"/>
    <w:rsid w:val="00904826"/>
    <w:rsid w:val="00904953"/>
    <w:rsid w:val="00904EC3"/>
    <w:rsid w:val="009051A1"/>
    <w:rsid w:val="009052FD"/>
    <w:rsid w:val="00905C17"/>
    <w:rsid w:val="00905C92"/>
    <w:rsid w:val="0090600C"/>
    <w:rsid w:val="009062B3"/>
    <w:rsid w:val="0090643C"/>
    <w:rsid w:val="0090679D"/>
    <w:rsid w:val="009068EB"/>
    <w:rsid w:val="00906AA6"/>
    <w:rsid w:val="00906B59"/>
    <w:rsid w:val="00906BB4"/>
    <w:rsid w:val="00907135"/>
    <w:rsid w:val="009072EA"/>
    <w:rsid w:val="0090779F"/>
    <w:rsid w:val="00907C39"/>
    <w:rsid w:val="00907C5C"/>
    <w:rsid w:val="00907C6A"/>
    <w:rsid w:val="0091032B"/>
    <w:rsid w:val="00910348"/>
    <w:rsid w:val="009105EB"/>
    <w:rsid w:val="00910639"/>
    <w:rsid w:val="00910684"/>
    <w:rsid w:val="009108D7"/>
    <w:rsid w:val="009109AD"/>
    <w:rsid w:val="0091108C"/>
    <w:rsid w:val="0091111C"/>
    <w:rsid w:val="00911528"/>
    <w:rsid w:val="00911760"/>
    <w:rsid w:val="00911A52"/>
    <w:rsid w:val="00911F53"/>
    <w:rsid w:val="0091200B"/>
    <w:rsid w:val="0091202B"/>
    <w:rsid w:val="009122DE"/>
    <w:rsid w:val="009123ED"/>
    <w:rsid w:val="009130C4"/>
    <w:rsid w:val="009134B5"/>
    <w:rsid w:val="0091363B"/>
    <w:rsid w:val="00913B4F"/>
    <w:rsid w:val="00913FD6"/>
    <w:rsid w:val="00914048"/>
    <w:rsid w:val="0091450F"/>
    <w:rsid w:val="009147D9"/>
    <w:rsid w:val="00914880"/>
    <w:rsid w:val="00914C90"/>
    <w:rsid w:val="00914DAD"/>
    <w:rsid w:val="00914FF6"/>
    <w:rsid w:val="009150AA"/>
    <w:rsid w:val="00915115"/>
    <w:rsid w:val="009152F2"/>
    <w:rsid w:val="0091531E"/>
    <w:rsid w:val="00915513"/>
    <w:rsid w:val="0091598A"/>
    <w:rsid w:val="00915CDD"/>
    <w:rsid w:val="00915EB9"/>
    <w:rsid w:val="00915F1E"/>
    <w:rsid w:val="00916099"/>
    <w:rsid w:val="00916186"/>
    <w:rsid w:val="009165B8"/>
    <w:rsid w:val="009167A3"/>
    <w:rsid w:val="00916A17"/>
    <w:rsid w:val="00916B00"/>
    <w:rsid w:val="00916B95"/>
    <w:rsid w:val="00916DD6"/>
    <w:rsid w:val="00916F7B"/>
    <w:rsid w:val="00916FB1"/>
    <w:rsid w:val="00917256"/>
    <w:rsid w:val="009174AD"/>
    <w:rsid w:val="00917AF5"/>
    <w:rsid w:val="00917BC2"/>
    <w:rsid w:val="00917BE3"/>
    <w:rsid w:val="00917F05"/>
    <w:rsid w:val="00917F30"/>
    <w:rsid w:val="00917F76"/>
    <w:rsid w:val="00920929"/>
    <w:rsid w:val="00920948"/>
    <w:rsid w:val="00920B66"/>
    <w:rsid w:val="0092104E"/>
    <w:rsid w:val="009211E1"/>
    <w:rsid w:val="009213B6"/>
    <w:rsid w:val="009217A9"/>
    <w:rsid w:val="00921829"/>
    <w:rsid w:val="00921872"/>
    <w:rsid w:val="00921A00"/>
    <w:rsid w:val="00921CE9"/>
    <w:rsid w:val="00921DA2"/>
    <w:rsid w:val="00921EB0"/>
    <w:rsid w:val="0092207C"/>
    <w:rsid w:val="00922208"/>
    <w:rsid w:val="0092257C"/>
    <w:rsid w:val="009228A4"/>
    <w:rsid w:val="00922BD6"/>
    <w:rsid w:val="00922C64"/>
    <w:rsid w:val="00922F63"/>
    <w:rsid w:val="00923141"/>
    <w:rsid w:val="009232AA"/>
    <w:rsid w:val="00923403"/>
    <w:rsid w:val="009235F1"/>
    <w:rsid w:val="00923651"/>
    <w:rsid w:val="009239E8"/>
    <w:rsid w:val="00923A74"/>
    <w:rsid w:val="009240A5"/>
    <w:rsid w:val="009240AB"/>
    <w:rsid w:val="00924246"/>
    <w:rsid w:val="00924327"/>
    <w:rsid w:val="00924414"/>
    <w:rsid w:val="00924F78"/>
    <w:rsid w:val="0092511D"/>
    <w:rsid w:val="009251E7"/>
    <w:rsid w:val="009255B3"/>
    <w:rsid w:val="00925654"/>
    <w:rsid w:val="009258FD"/>
    <w:rsid w:val="009259F4"/>
    <w:rsid w:val="00925A24"/>
    <w:rsid w:val="00925AEA"/>
    <w:rsid w:val="00925C2D"/>
    <w:rsid w:val="00925CF5"/>
    <w:rsid w:val="00925D63"/>
    <w:rsid w:val="00925D8B"/>
    <w:rsid w:val="00925D98"/>
    <w:rsid w:val="00925D99"/>
    <w:rsid w:val="00925DD2"/>
    <w:rsid w:val="009266AC"/>
    <w:rsid w:val="00926897"/>
    <w:rsid w:val="00927507"/>
    <w:rsid w:val="009275DA"/>
    <w:rsid w:val="009275E7"/>
    <w:rsid w:val="009275F2"/>
    <w:rsid w:val="00927888"/>
    <w:rsid w:val="009279DB"/>
    <w:rsid w:val="00927D20"/>
    <w:rsid w:val="00927F3E"/>
    <w:rsid w:val="009300AE"/>
    <w:rsid w:val="0093025A"/>
    <w:rsid w:val="009309A8"/>
    <w:rsid w:val="00930B70"/>
    <w:rsid w:val="00930BA4"/>
    <w:rsid w:val="00930F4C"/>
    <w:rsid w:val="00930F98"/>
    <w:rsid w:val="0093111C"/>
    <w:rsid w:val="00931302"/>
    <w:rsid w:val="0093167A"/>
    <w:rsid w:val="009318BD"/>
    <w:rsid w:val="00931CF6"/>
    <w:rsid w:val="00931F1E"/>
    <w:rsid w:val="0093212A"/>
    <w:rsid w:val="009323FB"/>
    <w:rsid w:val="00932490"/>
    <w:rsid w:val="009324CD"/>
    <w:rsid w:val="00932952"/>
    <w:rsid w:val="00932A3B"/>
    <w:rsid w:val="00932E98"/>
    <w:rsid w:val="009331B2"/>
    <w:rsid w:val="009334A9"/>
    <w:rsid w:val="00933609"/>
    <w:rsid w:val="00933688"/>
    <w:rsid w:val="009339D7"/>
    <w:rsid w:val="00933A5C"/>
    <w:rsid w:val="00933B1D"/>
    <w:rsid w:val="00933D0F"/>
    <w:rsid w:val="00933EF3"/>
    <w:rsid w:val="00933F08"/>
    <w:rsid w:val="00934077"/>
    <w:rsid w:val="00934210"/>
    <w:rsid w:val="0093428C"/>
    <w:rsid w:val="0093436D"/>
    <w:rsid w:val="009343EC"/>
    <w:rsid w:val="00934725"/>
    <w:rsid w:val="00934889"/>
    <w:rsid w:val="00934891"/>
    <w:rsid w:val="009348D1"/>
    <w:rsid w:val="00934912"/>
    <w:rsid w:val="00934C71"/>
    <w:rsid w:val="00934D10"/>
    <w:rsid w:val="0093503D"/>
    <w:rsid w:val="00935386"/>
    <w:rsid w:val="00935420"/>
    <w:rsid w:val="009354CD"/>
    <w:rsid w:val="00935D23"/>
    <w:rsid w:val="00935F53"/>
    <w:rsid w:val="00936040"/>
    <w:rsid w:val="00936845"/>
    <w:rsid w:val="00936ADD"/>
    <w:rsid w:val="00936BC6"/>
    <w:rsid w:val="00936C3C"/>
    <w:rsid w:val="00936EC1"/>
    <w:rsid w:val="009376D8"/>
    <w:rsid w:val="00937A1F"/>
    <w:rsid w:val="00937AB8"/>
    <w:rsid w:val="00937D46"/>
    <w:rsid w:val="009400A7"/>
    <w:rsid w:val="0094025D"/>
    <w:rsid w:val="009405F4"/>
    <w:rsid w:val="00940699"/>
    <w:rsid w:val="0094075E"/>
    <w:rsid w:val="009409DB"/>
    <w:rsid w:val="00940BF4"/>
    <w:rsid w:val="009415F8"/>
    <w:rsid w:val="0094161B"/>
    <w:rsid w:val="00941A07"/>
    <w:rsid w:val="009420BE"/>
    <w:rsid w:val="0094231E"/>
    <w:rsid w:val="009427DD"/>
    <w:rsid w:val="00942849"/>
    <w:rsid w:val="009428D8"/>
    <w:rsid w:val="00942913"/>
    <w:rsid w:val="00942DAA"/>
    <w:rsid w:val="00942FA9"/>
    <w:rsid w:val="00943185"/>
    <w:rsid w:val="009432EB"/>
    <w:rsid w:val="009434BB"/>
    <w:rsid w:val="00943571"/>
    <w:rsid w:val="00943633"/>
    <w:rsid w:val="00943721"/>
    <w:rsid w:val="00943C63"/>
    <w:rsid w:val="00943FFB"/>
    <w:rsid w:val="00944410"/>
    <w:rsid w:val="00944441"/>
    <w:rsid w:val="009444B5"/>
    <w:rsid w:val="0094468D"/>
    <w:rsid w:val="00944903"/>
    <w:rsid w:val="00944A62"/>
    <w:rsid w:val="00944CDB"/>
    <w:rsid w:val="00945336"/>
    <w:rsid w:val="009455C4"/>
    <w:rsid w:val="0094562B"/>
    <w:rsid w:val="00945A81"/>
    <w:rsid w:val="00945C5D"/>
    <w:rsid w:val="00945CCF"/>
    <w:rsid w:val="009464FC"/>
    <w:rsid w:val="00946524"/>
    <w:rsid w:val="009466A5"/>
    <w:rsid w:val="00946816"/>
    <w:rsid w:val="009468ED"/>
    <w:rsid w:val="00946EFE"/>
    <w:rsid w:val="0094705A"/>
    <w:rsid w:val="009471A6"/>
    <w:rsid w:val="00947283"/>
    <w:rsid w:val="00947517"/>
    <w:rsid w:val="00947778"/>
    <w:rsid w:val="00947779"/>
    <w:rsid w:val="00947991"/>
    <w:rsid w:val="00947B7D"/>
    <w:rsid w:val="00947F15"/>
    <w:rsid w:val="00947FD5"/>
    <w:rsid w:val="009502F4"/>
    <w:rsid w:val="009503A8"/>
    <w:rsid w:val="0095056A"/>
    <w:rsid w:val="00950A44"/>
    <w:rsid w:val="00950CA3"/>
    <w:rsid w:val="00950D12"/>
    <w:rsid w:val="00950F29"/>
    <w:rsid w:val="00951541"/>
    <w:rsid w:val="00951914"/>
    <w:rsid w:val="009519A5"/>
    <w:rsid w:val="00951BF2"/>
    <w:rsid w:val="00951F79"/>
    <w:rsid w:val="00952256"/>
    <w:rsid w:val="009525AB"/>
    <w:rsid w:val="009527E7"/>
    <w:rsid w:val="009528AB"/>
    <w:rsid w:val="00952992"/>
    <w:rsid w:val="009529F9"/>
    <w:rsid w:val="00952C3E"/>
    <w:rsid w:val="00952C57"/>
    <w:rsid w:val="00952DF7"/>
    <w:rsid w:val="00953035"/>
    <w:rsid w:val="009531E6"/>
    <w:rsid w:val="00953462"/>
    <w:rsid w:val="00953515"/>
    <w:rsid w:val="00953635"/>
    <w:rsid w:val="00953654"/>
    <w:rsid w:val="0095369E"/>
    <w:rsid w:val="00953708"/>
    <w:rsid w:val="009537D3"/>
    <w:rsid w:val="00953A68"/>
    <w:rsid w:val="00953BFD"/>
    <w:rsid w:val="00953C78"/>
    <w:rsid w:val="00953F01"/>
    <w:rsid w:val="00953FE9"/>
    <w:rsid w:val="00954314"/>
    <w:rsid w:val="00954675"/>
    <w:rsid w:val="0095492C"/>
    <w:rsid w:val="00954AFF"/>
    <w:rsid w:val="00954BFD"/>
    <w:rsid w:val="00954C1D"/>
    <w:rsid w:val="00954DD2"/>
    <w:rsid w:val="00954FCB"/>
    <w:rsid w:val="009551E3"/>
    <w:rsid w:val="00955544"/>
    <w:rsid w:val="00955A78"/>
    <w:rsid w:val="00955B9E"/>
    <w:rsid w:val="00955BEA"/>
    <w:rsid w:val="00955C87"/>
    <w:rsid w:val="00955D86"/>
    <w:rsid w:val="00955E29"/>
    <w:rsid w:val="0095610B"/>
    <w:rsid w:val="0095625A"/>
    <w:rsid w:val="00956651"/>
    <w:rsid w:val="00956832"/>
    <w:rsid w:val="00956A64"/>
    <w:rsid w:val="00956AA4"/>
    <w:rsid w:val="00956B26"/>
    <w:rsid w:val="00956B54"/>
    <w:rsid w:val="00956E33"/>
    <w:rsid w:val="00956F98"/>
    <w:rsid w:val="00957036"/>
    <w:rsid w:val="009576DA"/>
    <w:rsid w:val="00957C17"/>
    <w:rsid w:val="00957C61"/>
    <w:rsid w:val="00957C66"/>
    <w:rsid w:val="00957E4F"/>
    <w:rsid w:val="0096015E"/>
    <w:rsid w:val="00960505"/>
    <w:rsid w:val="009605E8"/>
    <w:rsid w:val="0096086A"/>
    <w:rsid w:val="00960AEF"/>
    <w:rsid w:val="00960BED"/>
    <w:rsid w:val="00960D3B"/>
    <w:rsid w:val="00960F5E"/>
    <w:rsid w:val="00961586"/>
    <w:rsid w:val="00961A37"/>
    <w:rsid w:val="00961B3E"/>
    <w:rsid w:val="009621B8"/>
    <w:rsid w:val="00962459"/>
    <w:rsid w:val="00962604"/>
    <w:rsid w:val="00962728"/>
    <w:rsid w:val="009627A7"/>
    <w:rsid w:val="00962C49"/>
    <w:rsid w:val="00962DF4"/>
    <w:rsid w:val="0096318F"/>
    <w:rsid w:val="00963207"/>
    <w:rsid w:val="009632F0"/>
    <w:rsid w:val="00963A69"/>
    <w:rsid w:val="00963B08"/>
    <w:rsid w:val="00963D1C"/>
    <w:rsid w:val="00963DFB"/>
    <w:rsid w:val="00964915"/>
    <w:rsid w:val="009649D6"/>
    <w:rsid w:val="00964B63"/>
    <w:rsid w:val="00964C56"/>
    <w:rsid w:val="00964F3C"/>
    <w:rsid w:val="00964FAF"/>
    <w:rsid w:val="009656EA"/>
    <w:rsid w:val="00965E35"/>
    <w:rsid w:val="0096643C"/>
    <w:rsid w:val="0096688E"/>
    <w:rsid w:val="0096740C"/>
    <w:rsid w:val="0096756F"/>
    <w:rsid w:val="009675EE"/>
    <w:rsid w:val="00967615"/>
    <w:rsid w:val="009676B7"/>
    <w:rsid w:val="00967714"/>
    <w:rsid w:val="009679BB"/>
    <w:rsid w:val="00967B82"/>
    <w:rsid w:val="00967D4C"/>
    <w:rsid w:val="00967EA0"/>
    <w:rsid w:val="00967F32"/>
    <w:rsid w:val="00970216"/>
    <w:rsid w:val="00970233"/>
    <w:rsid w:val="009704FC"/>
    <w:rsid w:val="0097092D"/>
    <w:rsid w:val="00970934"/>
    <w:rsid w:val="00970B17"/>
    <w:rsid w:val="00970CDB"/>
    <w:rsid w:val="0097132B"/>
    <w:rsid w:val="0097134A"/>
    <w:rsid w:val="009715F5"/>
    <w:rsid w:val="009716D7"/>
    <w:rsid w:val="0097175C"/>
    <w:rsid w:val="00971970"/>
    <w:rsid w:val="00971B8C"/>
    <w:rsid w:val="00971BB0"/>
    <w:rsid w:val="00971C79"/>
    <w:rsid w:val="00971DE2"/>
    <w:rsid w:val="00971F03"/>
    <w:rsid w:val="00972531"/>
    <w:rsid w:val="009726D7"/>
    <w:rsid w:val="00972811"/>
    <w:rsid w:val="009728B5"/>
    <w:rsid w:val="00972A4D"/>
    <w:rsid w:val="00972E31"/>
    <w:rsid w:val="00973015"/>
    <w:rsid w:val="00973BE2"/>
    <w:rsid w:val="00973D54"/>
    <w:rsid w:val="00974047"/>
    <w:rsid w:val="009742E3"/>
    <w:rsid w:val="009744F7"/>
    <w:rsid w:val="0097450D"/>
    <w:rsid w:val="00974809"/>
    <w:rsid w:val="009748EF"/>
    <w:rsid w:val="00974AB5"/>
    <w:rsid w:val="00974D53"/>
    <w:rsid w:val="00975504"/>
    <w:rsid w:val="00975A24"/>
    <w:rsid w:val="00975A8D"/>
    <w:rsid w:val="00975BD7"/>
    <w:rsid w:val="00975CB8"/>
    <w:rsid w:val="00975D69"/>
    <w:rsid w:val="00975F12"/>
    <w:rsid w:val="0097684D"/>
    <w:rsid w:val="009769B4"/>
    <w:rsid w:val="009769C6"/>
    <w:rsid w:val="00976CE4"/>
    <w:rsid w:val="00976D88"/>
    <w:rsid w:val="00976E7E"/>
    <w:rsid w:val="00977318"/>
    <w:rsid w:val="00977534"/>
    <w:rsid w:val="0097760A"/>
    <w:rsid w:val="009776DE"/>
    <w:rsid w:val="0097774D"/>
    <w:rsid w:val="00977E19"/>
    <w:rsid w:val="0098008B"/>
    <w:rsid w:val="00980153"/>
    <w:rsid w:val="0098052E"/>
    <w:rsid w:val="009805B7"/>
    <w:rsid w:val="009807E6"/>
    <w:rsid w:val="0098089A"/>
    <w:rsid w:val="00980E47"/>
    <w:rsid w:val="00980F0E"/>
    <w:rsid w:val="00980F85"/>
    <w:rsid w:val="00981033"/>
    <w:rsid w:val="0098113C"/>
    <w:rsid w:val="0098129F"/>
    <w:rsid w:val="009813D9"/>
    <w:rsid w:val="00981547"/>
    <w:rsid w:val="00981771"/>
    <w:rsid w:val="0098192C"/>
    <w:rsid w:val="00981A25"/>
    <w:rsid w:val="00981AC8"/>
    <w:rsid w:val="00981CCF"/>
    <w:rsid w:val="00981E55"/>
    <w:rsid w:val="00981EB3"/>
    <w:rsid w:val="009827E3"/>
    <w:rsid w:val="00983027"/>
    <w:rsid w:val="00983CA5"/>
    <w:rsid w:val="00983CCF"/>
    <w:rsid w:val="00983F4A"/>
    <w:rsid w:val="00984621"/>
    <w:rsid w:val="00984676"/>
    <w:rsid w:val="00984AA0"/>
    <w:rsid w:val="00984DAE"/>
    <w:rsid w:val="0098512B"/>
    <w:rsid w:val="00985290"/>
    <w:rsid w:val="00985530"/>
    <w:rsid w:val="00985771"/>
    <w:rsid w:val="00985824"/>
    <w:rsid w:val="0098598E"/>
    <w:rsid w:val="00985EF3"/>
    <w:rsid w:val="00986051"/>
    <w:rsid w:val="0098619D"/>
    <w:rsid w:val="00986287"/>
    <w:rsid w:val="0098643E"/>
    <w:rsid w:val="00986A01"/>
    <w:rsid w:val="00986B5E"/>
    <w:rsid w:val="00986C5D"/>
    <w:rsid w:val="0098706D"/>
    <w:rsid w:val="009871F4"/>
    <w:rsid w:val="00987485"/>
    <w:rsid w:val="009874B8"/>
    <w:rsid w:val="00987510"/>
    <w:rsid w:val="009877B2"/>
    <w:rsid w:val="0098792D"/>
    <w:rsid w:val="00987A78"/>
    <w:rsid w:val="009900EC"/>
    <w:rsid w:val="00990424"/>
    <w:rsid w:val="0099050A"/>
    <w:rsid w:val="0099119C"/>
    <w:rsid w:val="00991334"/>
    <w:rsid w:val="00991495"/>
    <w:rsid w:val="00991DE8"/>
    <w:rsid w:val="00991FF0"/>
    <w:rsid w:val="00992257"/>
    <w:rsid w:val="00992893"/>
    <w:rsid w:val="00992AC6"/>
    <w:rsid w:val="00992D4E"/>
    <w:rsid w:val="00993005"/>
    <w:rsid w:val="00993351"/>
    <w:rsid w:val="00993394"/>
    <w:rsid w:val="00993506"/>
    <w:rsid w:val="0099357D"/>
    <w:rsid w:val="009935FB"/>
    <w:rsid w:val="0099363D"/>
    <w:rsid w:val="00993686"/>
    <w:rsid w:val="009939B2"/>
    <w:rsid w:val="00993E09"/>
    <w:rsid w:val="00993F22"/>
    <w:rsid w:val="00993F6B"/>
    <w:rsid w:val="00994178"/>
    <w:rsid w:val="009941DC"/>
    <w:rsid w:val="00994491"/>
    <w:rsid w:val="0099479B"/>
    <w:rsid w:val="00994A68"/>
    <w:rsid w:val="00994E94"/>
    <w:rsid w:val="00995328"/>
    <w:rsid w:val="00995553"/>
    <w:rsid w:val="0099585D"/>
    <w:rsid w:val="00995898"/>
    <w:rsid w:val="0099590E"/>
    <w:rsid w:val="00995B41"/>
    <w:rsid w:val="00995C57"/>
    <w:rsid w:val="00995FD8"/>
    <w:rsid w:val="00996122"/>
    <w:rsid w:val="009961CE"/>
    <w:rsid w:val="0099632F"/>
    <w:rsid w:val="00996482"/>
    <w:rsid w:val="00996651"/>
    <w:rsid w:val="009966D1"/>
    <w:rsid w:val="00996865"/>
    <w:rsid w:val="009968DC"/>
    <w:rsid w:val="00996A12"/>
    <w:rsid w:val="00996D53"/>
    <w:rsid w:val="00996DCA"/>
    <w:rsid w:val="00996DFD"/>
    <w:rsid w:val="00996E46"/>
    <w:rsid w:val="00996F92"/>
    <w:rsid w:val="0099718F"/>
    <w:rsid w:val="009974DA"/>
    <w:rsid w:val="0099774D"/>
    <w:rsid w:val="00997A12"/>
    <w:rsid w:val="00997B36"/>
    <w:rsid w:val="00997B82"/>
    <w:rsid w:val="00997EF2"/>
    <w:rsid w:val="009A02E9"/>
    <w:rsid w:val="009A0308"/>
    <w:rsid w:val="009A06E8"/>
    <w:rsid w:val="009A08C3"/>
    <w:rsid w:val="009A0CCD"/>
    <w:rsid w:val="009A0CD7"/>
    <w:rsid w:val="009A0EFD"/>
    <w:rsid w:val="009A15E6"/>
    <w:rsid w:val="009A1C42"/>
    <w:rsid w:val="009A1C82"/>
    <w:rsid w:val="009A1D91"/>
    <w:rsid w:val="009A1E95"/>
    <w:rsid w:val="009A20BD"/>
    <w:rsid w:val="009A213B"/>
    <w:rsid w:val="009A232A"/>
    <w:rsid w:val="009A24B5"/>
    <w:rsid w:val="009A269F"/>
    <w:rsid w:val="009A322B"/>
    <w:rsid w:val="009A32CA"/>
    <w:rsid w:val="009A33D4"/>
    <w:rsid w:val="009A3A24"/>
    <w:rsid w:val="009A3D4F"/>
    <w:rsid w:val="009A447B"/>
    <w:rsid w:val="009A4A0A"/>
    <w:rsid w:val="009A4C14"/>
    <w:rsid w:val="009A4F6E"/>
    <w:rsid w:val="009A504A"/>
    <w:rsid w:val="009A51CA"/>
    <w:rsid w:val="009A526C"/>
    <w:rsid w:val="009A549A"/>
    <w:rsid w:val="009A59C5"/>
    <w:rsid w:val="009A5B28"/>
    <w:rsid w:val="009A5D0B"/>
    <w:rsid w:val="009A62AF"/>
    <w:rsid w:val="009A632E"/>
    <w:rsid w:val="009A6484"/>
    <w:rsid w:val="009A66F3"/>
    <w:rsid w:val="009A6963"/>
    <w:rsid w:val="009A6F62"/>
    <w:rsid w:val="009A708C"/>
    <w:rsid w:val="009A70D7"/>
    <w:rsid w:val="009A73E9"/>
    <w:rsid w:val="009A770B"/>
    <w:rsid w:val="009A7C3C"/>
    <w:rsid w:val="009A7CB9"/>
    <w:rsid w:val="009A7ED1"/>
    <w:rsid w:val="009A7F11"/>
    <w:rsid w:val="009B00C8"/>
    <w:rsid w:val="009B01DF"/>
    <w:rsid w:val="009B04DD"/>
    <w:rsid w:val="009B051A"/>
    <w:rsid w:val="009B0ACE"/>
    <w:rsid w:val="009B0DAB"/>
    <w:rsid w:val="009B1280"/>
    <w:rsid w:val="009B136B"/>
    <w:rsid w:val="009B1422"/>
    <w:rsid w:val="009B1459"/>
    <w:rsid w:val="009B15A1"/>
    <w:rsid w:val="009B1887"/>
    <w:rsid w:val="009B1D4D"/>
    <w:rsid w:val="009B25B2"/>
    <w:rsid w:val="009B25B5"/>
    <w:rsid w:val="009B264F"/>
    <w:rsid w:val="009B27B9"/>
    <w:rsid w:val="009B2A01"/>
    <w:rsid w:val="009B2D7D"/>
    <w:rsid w:val="009B30ED"/>
    <w:rsid w:val="009B3192"/>
    <w:rsid w:val="009B3967"/>
    <w:rsid w:val="009B3A0D"/>
    <w:rsid w:val="009B3A9A"/>
    <w:rsid w:val="009B3E8C"/>
    <w:rsid w:val="009B3FCC"/>
    <w:rsid w:val="009B4114"/>
    <w:rsid w:val="009B4829"/>
    <w:rsid w:val="009B48CD"/>
    <w:rsid w:val="009B4959"/>
    <w:rsid w:val="009B4CC1"/>
    <w:rsid w:val="009B4E0A"/>
    <w:rsid w:val="009B51D2"/>
    <w:rsid w:val="009B557F"/>
    <w:rsid w:val="009B5602"/>
    <w:rsid w:val="009B5DF1"/>
    <w:rsid w:val="009B5E9D"/>
    <w:rsid w:val="009B6264"/>
    <w:rsid w:val="009B642D"/>
    <w:rsid w:val="009B6689"/>
    <w:rsid w:val="009B6F3A"/>
    <w:rsid w:val="009B702C"/>
    <w:rsid w:val="009B71B0"/>
    <w:rsid w:val="009B78EE"/>
    <w:rsid w:val="009B78F1"/>
    <w:rsid w:val="009B7D2F"/>
    <w:rsid w:val="009B7D3A"/>
    <w:rsid w:val="009B7D4A"/>
    <w:rsid w:val="009B7D79"/>
    <w:rsid w:val="009C01C3"/>
    <w:rsid w:val="009C06AC"/>
    <w:rsid w:val="009C0A4D"/>
    <w:rsid w:val="009C0CCA"/>
    <w:rsid w:val="009C0D8E"/>
    <w:rsid w:val="009C0FC6"/>
    <w:rsid w:val="009C1595"/>
    <w:rsid w:val="009C1944"/>
    <w:rsid w:val="009C1A5D"/>
    <w:rsid w:val="009C2882"/>
    <w:rsid w:val="009C2C5D"/>
    <w:rsid w:val="009C2C6D"/>
    <w:rsid w:val="009C2D80"/>
    <w:rsid w:val="009C2EA6"/>
    <w:rsid w:val="009C2EB8"/>
    <w:rsid w:val="009C2F45"/>
    <w:rsid w:val="009C324C"/>
    <w:rsid w:val="009C33F3"/>
    <w:rsid w:val="009C399A"/>
    <w:rsid w:val="009C39BC"/>
    <w:rsid w:val="009C39E3"/>
    <w:rsid w:val="009C40CA"/>
    <w:rsid w:val="009C471B"/>
    <w:rsid w:val="009C4A8D"/>
    <w:rsid w:val="009C4AB1"/>
    <w:rsid w:val="009C4CED"/>
    <w:rsid w:val="009C4D90"/>
    <w:rsid w:val="009C4FB8"/>
    <w:rsid w:val="009C5073"/>
    <w:rsid w:val="009C5096"/>
    <w:rsid w:val="009C5390"/>
    <w:rsid w:val="009C56EA"/>
    <w:rsid w:val="009C57D5"/>
    <w:rsid w:val="009C59CC"/>
    <w:rsid w:val="009C5F68"/>
    <w:rsid w:val="009C5FCC"/>
    <w:rsid w:val="009C6002"/>
    <w:rsid w:val="009C61EA"/>
    <w:rsid w:val="009C6B4E"/>
    <w:rsid w:val="009C6C3E"/>
    <w:rsid w:val="009C702C"/>
    <w:rsid w:val="009C7211"/>
    <w:rsid w:val="009C74E6"/>
    <w:rsid w:val="009C7A6D"/>
    <w:rsid w:val="009C7A94"/>
    <w:rsid w:val="009C7F08"/>
    <w:rsid w:val="009D01D0"/>
    <w:rsid w:val="009D0364"/>
    <w:rsid w:val="009D0F48"/>
    <w:rsid w:val="009D11E7"/>
    <w:rsid w:val="009D1271"/>
    <w:rsid w:val="009D1581"/>
    <w:rsid w:val="009D1D7D"/>
    <w:rsid w:val="009D1F3A"/>
    <w:rsid w:val="009D202E"/>
    <w:rsid w:val="009D20A2"/>
    <w:rsid w:val="009D21DA"/>
    <w:rsid w:val="009D2263"/>
    <w:rsid w:val="009D2592"/>
    <w:rsid w:val="009D25F7"/>
    <w:rsid w:val="009D2C47"/>
    <w:rsid w:val="009D2D37"/>
    <w:rsid w:val="009D2E0E"/>
    <w:rsid w:val="009D2E23"/>
    <w:rsid w:val="009D2E6D"/>
    <w:rsid w:val="009D3424"/>
    <w:rsid w:val="009D3433"/>
    <w:rsid w:val="009D3641"/>
    <w:rsid w:val="009D3A09"/>
    <w:rsid w:val="009D3E9D"/>
    <w:rsid w:val="009D417D"/>
    <w:rsid w:val="009D43A7"/>
    <w:rsid w:val="009D47DC"/>
    <w:rsid w:val="009D4C7F"/>
    <w:rsid w:val="009D4E07"/>
    <w:rsid w:val="009D521C"/>
    <w:rsid w:val="009D5474"/>
    <w:rsid w:val="009D5686"/>
    <w:rsid w:val="009D5E99"/>
    <w:rsid w:val="009D6115"/>
    <w:rsid w:val="009D612A"/>
    <w:rsid w:val="009D6180"/>
    <w:rsid w:val="009D62E6"/>
    <w:rsid w:val="009D6429"/>
    <w:rsid w:val="009D6527"/>
    <w:rsid w:val="009D664D"/>
    <w:rsid w:val="009D6998"/>
    <w:rsid w:val="009D69D4"/>
    <w:rsid w:val="009D6A52"/>
    <w:rsid w:val="009D6C3B"/>
    <w:rsid w:val="009D6C55"/>
    <w:rsid w:val="009D6DA1"/>
    <w:rsid w:val="009D7A03"/>
    <w:rsid w:val="009D7A09"/>
    <w:rsid w:val="009D7A75"/>
    <w:rsid w:val="009D7B81"/>
    <w:rsid w:val="009D7C85"/>
    <w:rsid w:val="009D7D86"/>
    <w:rsid w:val="009D7DE8"/>
    <w:rsid w:val="009D7E16"/>
    <w:rsid w:val="009D7E6A"/>
    <w:rsid w:val="009D7EAF"/>
    <w:rsid w:val="009E01C3"/>
    <w:rsid w:val="009E0208"/>
    <w:rsid w:val="009E056B"/>
    <w:rsid w:val="009E07CE"/>
    <w:rsid w:val="009E09CB"/>
    <w:rsid w:val="009E0A7E"/>
    <w:rsid w:val="009E0A9C"/>
    <w:rsid w:val="009E0BA4"/>
    <w:rsid w:val="009E0CF5"/>
    <w:rsid w:val="009E0DB4"/>
    <w:rsid w:val="009E0EF8"/>
    <w:rsid w:val="009E1008"/>
    <w:rsid w:val="009E16A0"/>
    <w:rsid w:val="009E1715"/>
    <w:rsid w:val="009E1772"/>
    <w:rsid w:val="009E18A8"/>
    <w:rsid w:val="009E1959"/>
    <w:rsid w:val="009E1CD9"/>
    <w:rsid w:val="009E1D44"/>
    <w:rsid w:val="009E2397"/>
    <w:rsid w:val="009E250C"/>
    <w:rsid w:val="009E2562"/>
    <w:rsid w:val="009E268E"/>
    <w:rsid w:val="009E26F7"/>
    <w:rsid w:val="009E2975"/>
    <w:rsid w:val="009E29F7"/>
    <w:rsid w:val="009E2A12"/>
    <w:rsid w:val="009E2AE7"/>
    <w:rsid w:val="009E2C22"/>
    <w:rsid w:val="009E2D68"/>
    <w:rsid w:val="009E2D75"/>
    <w:rsid w:val="009E2F9E"/>
    <w:rsid w:val="009E308B"/>
    <w:rsid w:val="009E3303"/>
    <w:rsid w:val="009E339E"/>
    <w:rsid w:val="009E376F"/>
    <w:rsid w:val="009E3838"/>
    <w:rsid w:val="009E39C1"/>
    <w:rsid w:val="009E3B45"/>
    <w:rsid w:val="009E3EE9"/>
    <w:rsid w:val="009E3F1E"/>
    <w:rsid w:val="009E4122"/>
    <w:rsid w:val="009E41FF"/>
    <w:rsid w:val="009E422F"/>
    <w:rsid w:val="009E42C7"/>
    <w:rsid w:val="009E4721"/>
    <w:rsid w:val="009E4B1F"/>
    <w:rsid w:val="009E4D9C"/>
    <w:rsid w:val="009E4E08"/>
    <w:rsid w:val="009E4F24"/>
    <w:rsid w:val="009E4FCA"/>
    <w:rsid w:val="009E5015"/>
    <w:rsid w:val="009E52CF"/>
    <w:rsid w:val="009E533A"/>
    <w:rsid w:val="009E5576"/>
    <w:rsid w:val="009E56B8"/>
    <w:rsid w:val="009E5983"/>
    <w:rsid w:val="009E5EA1"/>
    <w:rsid w:val="009E62C3"/>
    <w:rsid w:val="009E62F9"/>
    <w:rsid w:val="009E63EC"/>
    <w:rsid w:val="009E643F"/>
    <w:rsid w:val="009E66BC"/>
    <w:rsid w:val="009E67EE"/>
    <w:rsid w:val="009E67F7"/>
    <w:rsid w:val="009E6A76"/>
    <w:rsid w:val="009E6DBB"/>
    <w:rsid w:val="009E6E95"/>
    <w:rsid w:val="009E6F48"/>
    <w:rsid w:val="009E71A1"/>
    <w:rsid w:val="009E740A"/>
    <w:rsid w:val="009E744E"/>
    <w:rsid w:val="009E74C7"/>
    <w:rsid w:val="009E785A"/>
    <w:rsid w:val="009E7A1E"/>
    <w:rsid w:val="009E7A6A"/>
    <w:rsid w:val="009E7D56"/>
    <w:rsid w:val="009E7E60"/>
    <w:rsid w:val="009F01F9"/>
    <w:rsid w:val="009F0248"/>
    <w:rsid w:val="009F0767"/>
    <w:rsid w:val="009F08F6"/>
    <w:rsid w:val="009F0D60"/>
    <w:rsid w:val="009F0E50"/>
    <w:rsid w:val="009F0EF6"/>
    <w:rsid w:val="009F1AB3"/>
    <w:rsid w:val="009F1E51"/>
    <w:rsid w:val="009F2123"/>
    <w:rsid w:val="009F2181"/>
    <w:rsid w:val="009F23EE"/>
    <w:rsid w:val="009F29AB"/>
    <w:rsid w:val="009F2A2D"/>
    <w:rsid w:val="009F2B9F"/>
    <w:rsid w:val="009F2BBD"/>
    <w:rsid w:val="009F2E9E"/>
    <w:rsid w:val="009F2FFC"/>
    <w:rsid w:val="009F30C8"/>
    <w:rsid w:val="009F31EF"/>
    <w:rsid w:val="009F343B"/>
    <w:rsid w:val="009F36EA"/>
    <w:rsid w:val="009F3818"/>
    <w:rsid w:val="009F3C61"/>
    <w:rsid w:val="009F3D82"/>
    <w:rsid w:val="009F3E20"/>
    <w:rsid w:val="009F4839"/>
    <w:rsid w:val="009F4A54"/>
    <w:rsid w:val="009F4BEC"/>
    <w:rsid w:val="009F4CD9"/>
    <w:rsid w:val="009F5105"/>
    <w:rsid w:val="009F51B0"/>
    <w:rsid w:val="009F51B5"/>
    <w:rsid w:val="009F5476"/>
    <w:rsid w:val="009F5623"/>
    <w:rsid w:val="009F5674"/>
    <w:rsid w:val="009F58BC"/>
    <w:rsid w:val="009F5ED7"/>
    <w:rsid w:val="009F5F81"/>
    <w:rsid w:val="009F5FB3"/>
    <w:rsid w:val="009F603B"/>
    <w:rsid w:val="009F6112"/>
    <w:rsid w:val="009F657E"/>
    <w:rsid w:val="009F6B6D"/>
    <w:rsid w:val="009F6EEE"/>
    <w:rsid w:val="009F719F"/>
    <w:rsid w:val="009F7521"/>
    <w:rsid w:val="009F7600"/>
    <w:rsid w:val="009F77FF"/>
    <w:rsid w:val="009F7B60"/>
    <w:rsid w:val="009F7CFA"/>
    <w:rsid w:val="009F7D20"/>
    <w:rsid w:val="009F7E76"/>
    <w:rsid w:val="00A00054"/>
    <w:rsid w:val="00A000F7"/>
    <w:rsid w:val="00A0047C"/>
    <w:rsid w:val="00A00974"/>
    <w:rsid w:val="00A00B27"/>
    <w:rsid w:val="00A014A6"/>
    <w:rsid w:val="00A01588"/>
    <w:rsid w:val="00A0173C"/>
    <w:rsid w:val="00A01780"/>
    <w:rsid w:val="00A01A2D"/>
    <w:rsid w:val="00A01C3D"/>
    <w:rsid w:val="00A0212A"/>
    <w:rsid w:val="00A021E1"/>
    <w:rsid w:val="00A027E4"/>
    <w:rsid w:val="00A02AD2"/>
    <w:rsid w:val="00A02E08"/>
    <w:rsid w:val="00A03199"/>
    <w:rsid w:val="00A038D0"/>
    <w:rsid w:val="00A03FA5"/>
    <w:rsid w:val="00A0413C"/>
    <w:rsid w:val="00A042C6"/>
    <w:rsid w:val="00A047DC"/>
    <w:rsid w:val="00A047FB"/>
    <w:rsid w:val="00A048C6"/>
    <w:rsid w:val="00A04ADF"/>
    <w:rsid w:val="00A051C9"/>
    <w:rsid w:val="00A0540B"/>
    <w:rsid w:val="00A05B42"/>
    <w:rsid w:val="00A05E74"/>
    <w:rsid w:val="00A05F40"/>
    <w:rsid w:val="00A060EE"/>
    <w:rsid w:val="00A0612F"/>
    <w:rsid w:val="00A0657C"/>
    <w:rsid w:val="00A06800"/>
    <w:rsid w:val="00A06B92"/>
    <w:rsid w:val="00A06BB3"/>
    <w:rsid w:val="00A0704F"/>
    <w:rsid w:val="00A0730B"/>
    <w:rsid w:val="00A074C5"/>
    <w:rsid w:val="00A075A4"/>
    <w:rsid w:val="00A07CBC"/>
    <w:rsid w:val="00A07ED2"/>
    <w:rsid w:val="00A1004C"/>
    <w:rsid w:val="00A107F7"/>
    <w:rsid w:val="00A10A76"/>
    <w:rsid w:val="00A10FD2"/>
    <w:rsid w:val="00A11097"/>
    <w:rsid w:val="00A11191"/>
    <w:rsid w:val="00A112DD"/>
    <w:rsid w:val="00A113A6"/>
    <w:rsid w:val="00A113D0"/>
    <w:rsid w:val="00A11441"/>
    <w:rsid w:val="00A11948"/>
    <w:rsid w:val="00A11B6A"/>
    <w:rsid w:val="00A12036"/>
    <w:rsid w:val="00A12147"/>
    <w:rsid w:val="00A126A3"/>
    <w:rsid w:val="00A1305A"/>
    <w:rsid w:val="00A13241"/>
    <w:rsid w:val="00A13547"/>
    <w:rsid w:val="00A13662"/>
    <w:rsid w:val="00A13677"/>
    <w:rsid w:val="00A13857"/>
    <w:rsid w:val="00A138D3"/>
    <w:rsid w:val="00A13938"/>
    <w:rsid w:val="00A13B7F"/>
    <w:rsid w:val="00A13F17"/>
    <w:rsid w:val="00A1428B"/>
    <w:rsid w:val="00A145B1"/>
    <w:rsid w:val="00A14671"/>
    <w:rsid w:val="00A14678"/>
    <w:rsid w:val="00A14802"/>
    <w:rsid w:val="00A14A66"/>
    <w:rsid w:val="00A14CAF"/>
    <w:rsid w:val="00A14E3A"/>
    <w:rsid w:val="00A15990"/>
    <w:rsid w:val="00A1622A"/>
    <w:rsid w:val="00A1625E"/>
    <w:rsid w:val="00A1635C"/>
    <w:rsid w:val="00A16478"/>
    <w:rsid w:val="00A16607"/>
    <w:rsid w:val="00A167B5"/>
    <w:rsid w:val="00A16F66"/>
    <w:rsid w:val="00A1709F"/>
    <w:rsid w:val="00A17524"/>
    <w:rsid w:val="00A17543"/>
    <w:rsid w:val="00A17728"/>
    <w:rsid w:val="00A17A7C"/>
    <w:rsid w:val="00A17A9C"/>
    <w:rsid w:val="00A17D84"/>
    <w:rsid w:val="00A17E0A"/>
    <w:rsid w:val="00A201E0"/>
    <w:rsid w:val="00A20201"/>
    <w:rsid w:val="00A203DD"/>
    <w:rsid w:val="00A20401"/>
    <w:rsid w:val="00A20AA4"/>
    <w:rsid w:val="00A20EEC"/>
    <w:rsid w:val="00A20F50"/>
    <w:rsid w:val="00A20FB4"/>
    <w:rsid w:val="00A21464"/>
    <w:rsid w:val="00A215FB"/>
    <w:rsid w:val="00A2167A"/>
    <w:rsid w:val="00A21694"/>
    <w:rsid w:val="00A216B9"/>
    <w:rsid w:val="00A217AA"/>
    <w:rsid w:val="00A21990"/>
    <w:rsid w:val="00A21B63"/>
    <w:rsid w:val="00A21C7A"/>
    <w:rsid w:val="00A22107"/>
    <w:rsid w:val="00A221AB"/>
    <w:rsid w:val="00A22728"/>
    <w:rsid w:val="00A2295D"/>
    <w:rsid w:val="00A22CFB"/>
    <w:rsid w:val="00A22D03"/>
    <w:rsid w:val="00A22D1E"/>
    <w:rsid w:val="00A22D6E"/>
    <w:rsid w:val="00A22E8D"/>
    <w:rsid w:val="00A22F01"/>
    <w:rsid w:val="00A22F9D"/>
    <w:rsid w:val="00A231CE"/>
    <w:rsid w:val="00A231E3"/>
    <w:rsid w:val="00A23288"/>
    <w:rsid w:val="00A2334B"/>
    <w:rsid w:val="00A23501"/>
    <w:rsid w:val="00A2378C"/>
    <w:rsid w:val="00A23A1E"/>
    <w:rsid w:val="00A23DDF"/>
    <w:rsid w:val="00A23FBC"/>
    <w:rsid w:val="00A24A44"/>
    <w:rsid w:val="00A24C1E"/>
    <w:rsid w:val="00A24FA7"/>
    <w:rsid w:val="00A25376"/>
    <w:rsid w:val="00A25A0E"/>
    <w:rsid w:val="00A25E3B"/>
    <w:rsid w:val="00A25FD7"/>
    <w:rsid w:val="00A26244"/>
    <w:rsid w:val="00A264CE"/>
    <w:rsid w:val="00A26652"/>
    <w:rsid w:val="00A268B5"/>
    <w:rsid w:val="00A269B5"/>
    <w:rsid w:val="00A269F3"/>
    <w:rsid w:val="00A27188"/>
    <w:rsid w:val="00A271A2"/>
    <w:rsid w:val="00A27476"/>
    <w:rsid w:val="00A2754C"/>
    <w:rsid w:val="00A27563"/>
    <w:rsid w:val="00A277A4"/>
    <w:rsid w:val="00A27BC5"/>
    <w:rsid w:val="00A301BC"/>
    <w:rsid w:val="00A30412"/>
    <w:rsid w:val="00A3048B"/>
    <w:rsid w:val="00A305B7"/>
    <w:rsid w:val="00A30844"/>
    <w:rsid w:val="00A30867"/>
    <w:rsid w:val="00A30CD4"/>
    <w:rsid w:val="00A30DC4"/>
    <w:rsid w:val="00A30EA6"/>
    <w:rsid w:val="00A312D5"/>
    <w:rsid w:val="00A31391"/>
    <w:rsid w:val="00A31492"/>
    <w:rsid w:val="00A314A2"/>
    <w:rsid w:val="00A31A4E"/>
    <w:rsid w:val="00A31F2C"/>
    <w:rsid w:val="00A31FCF"/>
    <w:rsid w:val="00A3257D"/>
    <w:rsid w:val="00A32712"/>
    <w:rsid w:val="00A3287A"/>
    <w:rsid w:val="00A32FF5"/>
    <w:rsid w:val="00A3302E"/>
    <w:rsid w:val="00A332B0"/>
    <w:rsid w:val="00A334E9"/>
    <w:rsid w:val="00A3355E"/>
    <w:rsid w:val="00A336A6"/>
    <w:rsid w:val="00A34131"/>
    <w:rsid w:val="00A343CF"/>
    <w:rsid w:val="00A34CE2"/>
    <w:rsid w:val="00A34D4E"/>
    <w:rsid w:val="00A35351"/>
    <w:rsid w:val="00A35441"/>
    <w:rsid w:val="00A355C3"/>
    <w:rsid w:val="00A356FF"/>
    <w:rsid w:val="00A35949"/>
    <w:rsid w:val="00A35ABE"/>
    <w:rsid w:val="00A35B0D"/>
    <w:rsid w:val="00A35CBC"/>
    <w:rsid w:val="00A35CDC"/>
    <w:rsid w:val="00A3607D"/>
    <w:rsid w:val="00A3608A"/>
    <w:rsid w:val="00A36540"/>
    <w:rsid w:val="00A36670"/>
    <w:rsid w:val="00A3696B"/>
    <w:rsid w:val="00A369C6"/>
    <w:rsid w:val="00A36B11"/>
    <w:rsid w:val="00A36E25"/>
    <w:rsid w:val="00A37432"/>
    <w:rsid w:val="00A3747F"/>
    <w:rsid w:val="00A37502"/>
    <w:rsid w:val="00A4006B"/>
    <w:rsid w:val="00A4016F"/>
    <w:rsid w:val="00A401FA"/>
    <w:rsid w:val="00A4024E"/>
    <w:rsid w:val="00A4055A"/>
    <w:rsid w:val="00A40702"/>
    <w:rsid w:val="00A4082A"/>
    <w:rsid w:val="00A419A9"/>
    <w:rsid w:val="00A41B65"/>
    <w:rsid w:val="00A41F0E"/>
    <w:rsid w:val="00A41FA3"/>
    <w:rsid w:val="00A424F7"/>
    <w:rsid w:val="00A4252D"/>
    <w:rsid w:val="00A42596"/>
    <w:rsid w:val="00A42715"/>
    <w:rsid w:val="00A42847"/>
    <w:rsid w:val="00A42934"/>
    <w:rsid w:val="00A42B51"/>
    <w:rsid w:val="00A42DC6"/>
    <w:rsid w:val="00A42E5A"/>
    <w:rsid w:val="00A42FFB"/>
    <w:rsid w:val="00A431C8"/>
    <w:rsid w:val="00A4320A"/>
    <w:rsid w:val="00A43430"/>
    <w:rsid w:val="00A43441"/>
    <w:rsid w:val="00A43585"/>
    <w:rsid w:val="00A435AC"/>
    <w:rsid w:val="00A436B5"/>
    <w:rsid w:val="00A4393B"/>
    <w:rsid w:val="00A439B2"/>
    <w:rsid w:val="00A43AFF"/>
    <w:rsid w:val="00A43BA6"/>
    <w:rsid w:val="00A446A0"/>
    <w:rsid w:val="00A446AA"/>
    <w:rsid w:val="00A449E6"/>
    <w:rsid w:val="00A44AC4"/>
    <w:rsid w:val="00A44ECA"/>
    <w:rsid w:val="00A44F4B"/>
    <w:rsid w:val="00A453E9"/>
    <w:rsid w:val="00A4540C"/>
    <w:rsid w:val="00A458DC"/>
    <w:rsid w:val="00A45987"/>
    <w:rsid w:val="00A45ADB"/>
    <w:rsid w:val="00A45E79"/>
    <w:rsid w:val="00A45F19"/>
    <w:rsid w:val="00A45F92"/>
    <w:rsid w:val="00A464BD"/>
    <w:rsid w:val="00A464F7"/>
    <w:rsid w:val="00A468C0"/>
    <w:rsid w:val="00A46905"/>
    <w:rsid w:val="00A46C01"/>
    <w:rsid w:val="00A46D42"/>
    <w:rsid w:val="00A46EC3"/>
    <w:rsid w:val="00A471B1"/>
    <w:rsid w:val="00A4736B"/>
    <w:rsid w:val="00A47562"/>
    <w:rsid w:val="00A475E7"/>
    <w:rsid w:val="00A47F78"/>
    <w:rsid w:val="00A501CC"/>
    <w:rsid w:val="00A505C9"/>
    <w:rsid w:val="00A50A73"/>
    <w:rsid w:val="00A50B67"/>
    <w:rsid w:val="00A50B92"/>
    <w:rsid w:val="00A50B9A"/>
    <w:rsid w:val="00A5153F"/>
    <w:rsid w:val="00A5167C"/>
    <w:rsid w:val="00A5177C"/>
    <w:rsid w:val="00A51853"/>
    <w:rsid w:val="00A51E7F"/>
    <w:rsid w:val="00A520D9"/>
    <w:rsid w:val="00A524C1"/>
    <w:rsid w:val="00A5280C"/>
    <w:rsid w:val="00A5282C"/>
    <w:rsid w:val="00A528B3"/>
    <w:rsid w:val="00A52905"/>
    <w:rsid w:val="00A53248"/>
    <w:rsid w:val="00A53424"/>
    <w:rsid w:val="00A537A8"/>
    <w:rsid w:val="00A53BBC"/>
    <w:rsid w:val="00A53C83"/>
    <w:rsid w:val="00A53DCA"/>
    <w:rsid w:val="00A53F6C"/>
    <w:rsid w:val="00A540D6"/>
    <w:rsid w:val="00A542E3"/>
    <w:rsid w:val="00A5454C"/>
    <w:rsid w:val="00A5474C"/>
    <w:rsid w:val="00A54D86"/>
    <w:rsid w:val="00A55111"/>
    <w:rsid w:val="00A5535B"/>
    <w:rsid w:val="00A558D6"/>
    <w:rsid w:val="00A558F2"/>
    <w:rsid w:val="00A55A29"/>
    <w:rsid w:val="00A55B8F"/>
    <w:rsid w:val="00A55B90"/>
    <w:rsid w:val="00A55CEE"/>
    <w:rsid w:val="00A55FDB"/>
    <w:rsid w:val="00A55FDC"/>
    <w:rsid w:val="00A56254"/>
    <w:rsid w:val="00A56344"/>
    <w:rsid w:val="00A564BF"/>
    <w:rsid w:val="00A56603"/>
    <w:rsid w:val="00A56737"/>
    <w:rsid w:val="00A56D1C"/>
    <w:rsid w:val="00A56D2C"/>
    <w:rsid w:val="00A56DF4"/>
    <w:rsid w:val="00A56FF9"/>
    <w:rsid w:val="00A5705F"/>
    <w:rsid w:val="00A57121"/>
    <w:rsid w:val="00A571E1"/>
    <w:rsid w:val="00A57279"/>
    <w:rsid w:val="00A576A6"/>
    <w:rsid w:val="00A57875"/>
    <w:rsid w:val="00A57A60"/>
    <w:rsid w:val="00A57DCE"/>
    <w:rsid w:val="00A57F5B"/>
    <w:rsid w:val="00A60325"/>
    <w:rsid w:val="00A6052A"/>
    <w:rsid w:val="00A6083E"/>
    <w:rsid w:val="00A6084D"/>
    <w:rsid w:val="00A60B39"/>
    <w:rsid w:val="00A61D30"/>
    <w:rsid w:val="00A61F5B"/>
    <w:rsid w:val="00A62F10"/>
    <w:rsid w:val="00A63325"/>
    <w:rsid w:val="00A634E0"/>
    <w:rsid w:val="00A638F9"/>
    <w:rsid w:val="00A63A78"/>
    <w:rsid w:val="00A63D36"/>
    <w:rsid w:val="00A63E97"/>
    <w:rsid w:val="00A64040"/>
    <w:rsid w:val="00A64066"/>
    <w:rsid w:val="00A64252"/>
    <w:rsid w:val="00A64564"/>
    <w:rsid w:val="00A64663"/>
    <w:rsid w:val="00A646A3"/>
    <w:rsid w:val="00A6477D"/>
    <w:rsid w:val="00A64922"/>
    <w:rsid w:val="00A64A00"/>
    <w:rsid w:val="00A64A6A"/>
    <w:rsid w:val="00A64A7E"/>
    <w:rsid w:val="00A64CAE"/>
    <w:rsid w:val="00A64E06"/>
    <w:rsid w:val="00A650A5"/>
    <w:rsid w:val="00A65100"/>
    <w:rsid w:val="00A6519E"/>
    <w:rsid w:val="00A655BF"/>
    <w:rsid w:val="00A6596D"/>
    <w:rsid w:val="00A65C3C"/>
    <w:rsid w:val="00A65F7D"/>
    <w:rsid w:val="00A66324"/>
    <w:rsid w:val="00A66871"/>
    <w:rsid w:val="00A66907"/>
    <w:rsid w:val="00A66B86"/>
    <w:rsid w:val="00A66D9C"/>
    <w:rsid w:val="00A66E6F"/>
    <w:rsid w:val="00A67458"/>
    <w:rsid w:val="00A675B5"/>
    <w:rsid w:val="00A67A3F"/>
    <w:rsid w:val="00A67BA6"/>
    <w:rsid w:val="00A67E2E"/>
    <w:rsid w:val="00A70609"/>
    <w:rsid w:val="00A70740"/>
    <w:rsid w:val="00A70C3E"/>
    <w:rsid w:val="00A70D81"/>
    <w:rsid w:val="00A71026"/>
    <w:rsid w:val="00A71546"/>
    <w:rsid w:val="00A71632"/>
    <w:rsid w:val="00A71829"/>
    <w:rsid w:val="00A719C0"/>
    <w:rsid w:val="00A71A94"/>
    <w:rsid w:val="00A71CA2"/>
    <w:rsid w:val="00A71E65"/>
    <w:rsid w:val="00A72000"/>
    <w:rsid w:val="00A72145"/>
    <w:rsid w:val="00A72500"/>
    <w:rsid w:val="00A727EA"/>
    <w:rsid w:val="00A72AA1"/>
    <w:rsid w:val="00A72D41"/>
    <w:rsid w:val="00A72E4D"/>
    <w:rsid w:val="00A73078"/>
    <w:rsid w:val="00A7314D"/>
    <w:rsid w:val="00A73150"/>
    <w:rsid w:val="00A7352B"/>
    <w:rsid w:val="00A735F4"/>
    <w:rsid w:val="00A73BA7"/>
    <w:rsid w:val="00A73C13"/>
    <w:rsid w:val="00A73CC8"/>
    <w:rsid w:val="00A73FBC"/>
    <w:rsid w:val="00A74264"/>
    <w:rsid w:val="00A742E4"/>
    <w:rsid w:val="00A744D6"/>
    <w:rsid w:val="00A74B6D"/>
    <w:rsid w:val="00A74BE3"/>
    <w:rsid w:val="00A74D62"/>
    <w:rsid w:val="00A74F86"/>
    <w:rsid w:val="00A75203"/>
    <w:rsid w:val="00A7581C"/>
    <w:rsid w:val="00A75ABA"/>
    <w:rsid w:val="00A75AEB"/>
    <w:rsid w:val="00A7656B"/>
    <w:rsid w:val="00A76741"/>
    <w:rsid w:val="00A769A6"/>
    <w:rsid w:val="00A76A9B"/>
    <w:rsid w:val="00A76C2A"/>
    <w:rsid w:val="00A7702E"/>
    <w:rsid w:val="00A771AB"/>
    <w:rsid w:val="00A7770E"/>
    <w:rsid w:val="00A77863"/>
    <w:rsid w:val="00A7793A"/>
    <w:rsid w:val="00A77E68"/>
    <w:rsid w:val="00A80062"/>
    <w:rsid w:val="00A800A4"/>
    <w:rsid w:val="00A800AB"/>
    <w:rsid w:val="00A801D7"/>
    <w:rsid w:val="00A805A0"/>
    <w:rsid w:val="00A80693"/>
    <w:rsid w:val="00A80770"/>
    <w:rsid w:val="00A80C68"/>
    <w:rsid w:val="00A81005"/>
    <w:rsid w:val="00A81E4F"/>
    <w:rsid w:val="00A81F54"/>
    <w:rsid w:val="00A81FEA"/>
    <w:rsid w:val="00A82179"/>
    <w:rsid w:val="00A8220C"/>
    <w:rsid w:val="00A8254B"/>
    <w:rsid w:val="00A8259C"/>
    <w:rsid w:val="00A827EB"/>
    <w:rsid w:val="00A82B14"/>
    <w:rsid w:val="00A82CD6"/>
    <w:rsid w:val="00A83524"/>
    <w:rsid w:val="00A8383B"/>
    <w:rsid w:val="00A838AB"/>
    <w:rsid w:val="00A83B84"/>
    <w:rsid w:val="00A83BFE"/>
    <w:rsid w:val="00A83E86"/>
    <w:rsid w:val="00A83EB5"/>
    <w:rsid w:val="00A84053"/>
    <w:rsid w:val="00A8433B"/>
    <w:rsid w:val="00A84369"/>
    <w:rsid w:val="00A843B8"/>
    <w:rsid w:val="00A844EE"/>
    <w:rsid w:val="00A8453A"/>
    <w:rsid w:val="00A84781"/>
    <w:rsid w:val="00A847EA"/>
    <w:rsid w:val="00A847FD"/>
    <w:rsid w:val="00A84AC9"/>
    <w:rsid w:val="00A84B33"/>
    <w:rsid w:val="00A84B92"/>
    <w:rsid w:val="00A84CC5"/>
    <w:rsid w:val="00A84E05"/>
    <w:rsid w:val="00A852CC"/>
    <w:rsid w:val="00A8537C"/>
    <w:rsid w:val="00A8547E"/>
    <w:rsid w:val="00A85716"/>
    <w:rsid w:val="00A85DD1"/>
    <w:rsid w:val="00A85E32"/>
    <w:rsid w:val="00A85F00"/>
    <w:rsid w:val="00A8608F"/>
    <w:rsid w:val="00A862B8"/>
    <w:rsid w:val="00A86758"/>
    <w:rsid w:val="00A86951"/>
    <w:rsid w:val="00A869A6"/>
    <w:rsid w:val="00A86D77"/>
    <w:rsid w:val="00A86F3F"/>
    <w:rsid w:val="00A87659"/>
    <w:rsid w:val="00A8776E"/>
    <w:rsid w:val="00A87782"/>
    <w:rsid w:val="00A877CA"/>
    <w:rsid w:val="00A87AF6"/>
    <w:rsid w:val="00A90164"/>
    <w:rsid w:val="00A901B9"/>
    <w:rsid w:val="00A90382"/>
    <w:rsid w:val="00A90662"/>
    <w:rsid w:val="00A90AE6"/>
    <w:rsid w:val="00A90DC1"/>
    <w:rsid w:val="00A90E93"/>
    <w:rsid w:val="00A91069"/>
    <w:rsid w:val="00A910CB"/>
    <w:rsid w:val="00A91152"/>
    <w:rsid w:val="00A9148D"/>
    <w:rsid w:val="00A91740"/>
    <w:rsid w:val="00A9180E"/>
    <w:rsid w:val="00A91F31"/>
    <w:rsid w:val="00A91F65"/>
    <w:rsid w:val="00A9264D"/>
    <w:rsid w:val="00A92734"/>
    <w:rsid w:val="00A928B5"/>
    <w:rsid w:val="00A92977"/>
    <w:rsid w:val="00A9314A"/>
    <w:rsid w:val="00A9321E"/>
    <w:rsid w:val="00A933B5"/>
    <w:rsid w:val="00A934CF"/>
    <w:rsid w:val="00A93925"/>
    <w:rsid w:val="00A94058"/>
    <w:rsid w:val="00A942B9"/>
    <w:rsid w:val="00A9439F"/>
    <w:rsid w:val="00A944ED"/>
    <w:rsid w:val="00A946BB"/>
    <w:rsid w:val="00A94745"/>
    <w:rsid w:val="00A94859"/>
    <w:rsid w:val="00A94A79"/>
    <w:rsid w:val="00A94B8A"/>
    <w:rsid w:val="00A94EC0"/>
    <w:rsid w:val="00A951B1"/>
    <w:rsid w:val="00A95648"/>
    <w:rsid w:val="00A95AB3"/>
    <w:rsid w:val="00A95B91"/>
    <w:rsid w:val="00A95CD7"/>
    <w:rsid w:val="00A95F61"/>
    <w:rsid w:val="00A96033"/>
    <w:rsid w:val="00A96203"/>
    <w:rsid w:val="00A966D7"/>
    <w:rsid w:val="00A9673F"/>
    <w:rsid w:val="00A96913"/>
    <w:rsid w:val="00A96B05"/>
    <w:rsid w:val="00A96D21"/>
    <w:rsid w:val="00A9704B"/>
    <w:rsid w:val="00A97265"/>
    <w:rsid w:val="00A9744D"/>
    <w:rsid w:val="00A9764E"/>
    <w:rsid w:val="00A97AD9"/>
    <w:rsid w:val="00A97F9A"/>
    <w:rsid w:val="00A97FCB"/>
    <w:rsid w:val="00A97FDD"/>
    <w:rsid w:val="00AA049F"/>
    <w:rsid w:val="00AA0C34"/>
    <w:rsid w:val="00AA0F52"/>
    <w:rsid w:val="00AA1043"/>
    <w:rsid w:val="00AA156F"/>
    <w:rsid w:val="00AA1667"/>
    <w:rsid w:val="00AA197C"/>
    <w:rsid w:val="00AA1C1E"/>
    <w:rsid w:val="00AA1E8D"/>
    <w:rsid w:val="00AA211D"/>
    <w:rsid w:val="00AA24E0"/>
    <w:rsid w:val="00AA26E4"/>
    <w:rsid w:val="00AA27F2"/>
    <w:rsid w:val="00AA2993"/>
    <w:rsid w:val="00AA2B7E"/>
    <w:rsid w:val="00AA2EE9"/>
    <w:rsid w:val="00AA3087"/>
    <w:rsid w:val="00AA30D5"/>
    <w:rsid w:val="00AA3520"/>
    <w:rsid w:val="00AA369F"/>
    <w:rsid w:val="00AA3AF2"/>
    <w:rsid w:val="00AA3B7D"/>
    <w:rsid w:val="00AA3E42"/>
    <w:rsid w:val="00AA3FEC"/>
    <w:rsid w:val="00AA422F"/>
    <w:rsid w:val="00AA42BE"/>
    <w:rsid w:val="00AA45E0"/>
    <w:rsid w:val="00AA4711"/>
    <w:rsid w:val="00AA4954"/>
    <w:rsid w:val="00AA4B53"/>
    <w:rsid w:val="00AA5006"/>
    <w:rsid w:val="00AA506A"/>
    <w:rsid w:val="00AA53AA"/>
    <w:rsid w:val="00AA53EB"/>
    <w:rsid w:val="00AA56EC"/>
    <w:rsid w:val="00AA596B"/>
    <w:rsid w:val="00AA5E9E"/>
    <w:rsid w:val="00AA603C"/>
    <w:rsid w:val="00AA6065"/>
    <w:rsid w:val="00AA60B2"/>
    <w:rsid w:val="00AA61A4"/>
    <w:rsid w:val="00AA62CD"/>
    <w:rsid w:val="00AA64E9"/>
    <w:rsid w:val="00AA666B"/>
    <w:rsid w:val="00AA67C6"/>
    <w:rsid w:val="00AA69C8"/>
    <w:rsid w:val="00AA69EA"/>
    <w:rsid w:val="00AA6E4A"/>
    <w:rsid w:val="00AA6F6B"/>
    <w:rsid w:val="00AA70D9"/>
    <w:rsid w:val="00AA73C8"/>
    <w:rsid w:val="00AA76FC"/>
    <w:rsid w:val="00AA7718"/>
    <w:rsid w:val="00AA7B69"/>
    <w:rsid w:val="00AA7B93"/>
    <w:rsid w:val="00AA7C90"/>
    <w:rsid w:val="00AA7F3C"/>
    <w:rsid w:val="00AB00BD"/>
    <w:rsid w:val="00AB01A1"/>
    <w:rsid w:val="00AB02EE"/>
    <w:rsid w:val="00AB0A1B"/>
    <w:rsid w:val="00AB114B"/>
    <w:rsid w:val="00AB133C"/>
    <w:rsid w:val="00AB14CF"/>
    <w:rsid w:val="00AB16B8"/>
    <w:rsid w:val="00AB1EF4"/>
    <w:rsid w:val="00AB1F8C"/>
    <w:rsid w:val="00AB1FEB"/>
    <w:rsid w:val="00AB2345"/>
    <w:rsid w:val="00AB2775"/>
    <w:rsid w:val="00AB28F5"/>
    <w:rsid w:val="00AB29CC"/>
    <w:rsid w:val="00AB2F14"/>
    <w:rsid w:val="00AB3D47"/>
    <w:rsid w:val="00AB3E51"/>
    <w:rsid w:val="00AB438D"/>
    <w:rsid w:val="00AB486D"/>
    <w:rsid w:val="00AB4B7A"/>
    <w:rsid w:val="00AB4C65"/>
    <w:rsid w:val="00AB5595"/>
    <w:rsid w:val="00AB5824"/>
    <w:rsid w:val="00AB59C4"/>
    <w:rsid w:val="00AB5AF7"/>
    <w:rsid w:val="00AB5DCE"/>
    <w:rsid w:val="00AB5ED0"/>
    <w:rsid w:val="00AB6072"/>
    <w:rsid w:val="00AB610F"/>
    <w:rsid w:val="00AB612D"/>
    <w:rsid w:val="00AB64F7"/>
    <w:rsid w:val="00AB654D"/>
    <w:rsid w:val="00AB65CB"/>
    <w:rsid w:val="00AB66D8"/>
    <w:rsid w:val="00AB6960"/>
    <w:rsid w:val="00AB6CA7"/>
    <w:rsid w:val="00AB6FED"/>
    <w:rsid w:val="00AB72D9"/>
    <w:rsid w:val="00AB73E3"/>
    <w:rsid w:val="00AB745A"/>
    <w:rsid w:val="00AB766F"/>
    <w:rsid w:val="00AB7718"/>
    <w:rsid w:val="00AB77E8"/>
    <w:rsid w:val="00AB781A"/>
    <w:rsid w:val="00AB79EC"/>
    <w:rsid w:val="00AB7D0B"/>
    <w:rsid w:val="00AC09D7"/>
    <w:rsid w:val="00AC0C15"/>
    <w:rsid w:val="00AC11C6"/>
    <w:rsid w:val="00AC12FF"/>
    <w:rsid w:val="00AC15D2"/>
    <w:rsid w:val="00AC1646"/>
    <w:rsid w:val="00AC1AF8"/>
    <w:rsid w:val="00AC1C91"/>
    <w:rsid w:val="00AC1E43"/>
    <w:rsid w:val="00AC258C"/>
    <w:rsid w:val="00AC26C3"/>
    <w:rsid w:val="00AC29D1"/>
    <w:rsid w:val="00AC2A9D"/>
    <w:rsid w:val="00AC2C69"/>
    <w:rsid w:val="00AC2D70"/>
    <w:rsid w:val="00AC2EFA"/>
    <w:rsid w:val="00AC2F87"/>
    <w:rsid w:val="00AC3166"/>
    <w:rsid w:val="00AC32FC"/>
    <w:rsid w:val="00AC35D1"/>
    <w:rsid w:val="00AC384C"/>
    <w:rsid w:val="00AC38AE"/>
    <w:rsid w:val="00AC3903"/>
    <w:rsid w:val="00AC39A6"/>
    <w:rsid w:val="00AC3E0C"/>
    <w:rsid w:val="00AC3E46"/>
    <w:rsid w:val="00AC3F2F"/>
    <w:rsid w:val="00AC42CB"/>
    <w:rsid w:val="00AC4831"/>
    <w:rsid w:val="00AC49A6"/>
    <w:rsid w:val="00AC4A5D"/>
    <w:rsid w:val="00AC5485"/>
    <w:rsid w:val="00AC59A0"/>
    <w:rsid w:val="00AC5B83"/>
    <w:rsid w:val="00AC5BEC"/>
    <w:rsid w:val="00AC5DAD"/>
    <w:rsid w:val="00AC63A9"/>
    <w:rsid w:val="00AC65D9"/>
    <w:rsid w:val="00AC690B"/>
    <w:rsid w:val="00AC698B"/>
    <w:rsid w:val="00AC6A1F"/>
    <w:rsid w:val="00AC6BC0"/>
    <w:rsid w:val="00AC6BF6"/>
    <w:rsid w:val="00AC6DBA"/>
    <w:rsid w:val="00AC6E38"/>
    <w:rsid w:val="00AC6EB0"/>
    <w:rsid w:val="00AC70D3"/>
    <w:rsid w:val="00AC7717"/>
    <w:rsid w:val="00AC77FA"/>
    <w:rsid w:val="00AC78CE"/>
    <w:rsid w:val="00AC7902"/>
    <w:rsid w:val="00AC7B8F"/>
    <w:rsid w:val="00AD00DF"/>
    <w:rsid w:val="00AD0178"/>
    <w:rsid w:val="00AD01E4"/>
    <w:rsid w:val="00AD02B3"/>
    <w:rsid w:val="00AD0409"/>
    <w:rsid w:val="00AD0583"/>
    <w:rsid w:val="00AD0858"/>
    <w:rsid w:val="00AD08E2"/>
    <w:rsid w:val="00AD0904"/>
    <w:rsid w:val="00AD0AE9"/>
    <w:rsid w:val="00AD0F54"/>
    <w:rsid w:val="00AD12F8"/>
    <w:rsid w:val="00AD141C"/>
    <w:rsid w:val="00AD19CD"/>
    <w:rsid w:val="00AD1B3C"/>
    <w:rsid w:val="00AD1DD7"/>
    <w:rsid w:val="00AD1F5B"/>
    <w:rsid w:val="00AD2060"/>
    <w:rsid w:val="00AD2424"/>
    <w:rsid w:val="00AD2CC3"/>
    <w:rsid w:val="00AD2D0E"/>
    <w:rsid w:val="00AD2F60"/>
    <w:rsid w:val="00AD31CA"/>
    <w:rsid w:val="00AD37D5"/>
    <w:rsid w:val="00AD3D75"/>
    <w:rsid w:val="00AD40C3"/>
    <w:rsid w:val="00AD44CD"/>
    <w:rsid w:val="00AD450E"/>
    <w:rsid w:val="00AD4866"/>
    <w:rsid w:val="00AD48DD"/>
    <w:rsid w:val="00AD4B3C"/>
    <w:rsid w:val="00AD4C74"/>
    <w:rsid w:val="00AD4FB4"/>
    <w:rsid w:val="00AD5352"/>
    <w:rsid w:val="00AD57A0"/>
    <w:rsid w:val="00AD58C8"/>
    <w:rsid w:val="00AD594A"/>
    <w:rsid w:val="00AD5994"/>
    <w:rsid w:val="00AD5CB9"/>
    <w:rsid w:val="00AD5E5E"/>
    <w:rsid w:val="00AD5E76"/>
    <w:rsid w:val="00AD5EB1"/>
    <w:rsid w:val="00AD624D"/>
    <w:rsid w:val="00AD6344"/>
    <w:rsid w:val="00AD65A2"/>
    <w:rsid w:val="00AD69B1"/>
    <w:rsid w:val="00AD6AE1"/>
    <w:rsid w:val="00AD735B"/>
    <w:rsid w:val="00AD748C"/>
    <w:rsid w:val="00AD79AB"/>
    <w:rsid w:val="00AD7AA2"/>
    <w:rsid w:val="00AD7E5C"/>
    <w:rsid w:val="00AE03E5"/>
    <w:rsid w:val="00AE0434"/>
    <w:rsid w:val="00AE047D"/>
    <w:rsid w:val="00AE07C7"/>
    <w:rsid w:val="00AE07FA"/>
    <w:rsid w:val="00AE083F"/>
    <w:rsid w:val="00AE0915"/>
    <w:rsid w:val="00AE0C09"/>
    <w:rsid w:val="00AE0D14"/>
    <w:rsid w:val="00AE0D31"/>
    <w:rsid w:val="00AE0F3B"/>
    <w:rsid w:val="00AE12BA"/>
    <w:rsid w:val="00AE16FF"/>
    <w:rsid w:val="00AE1AB1"/>
    <w:rsid w:val="00AE1E9D"/>
    <w:rsid w:val="00AE2151"/>
    <w:rsid w:val="00AE21C4"/>
    <w:rsid w:val="00AE2392"/>
    <w:rsid w:val="00AE25D0"/>
    <w:rsid w:val="00AE2C80"/>
    <w:rsid w:val="00AE2EE4"/>
    <w:rsid w:val="00AE2FF8"/>
    <w:rsid w:val="00AE318C"/>
    <w:rsid w:val="00AE3325"/>
    <w:rsid w:val="00AE3386"/>
    <w:rsid w:val="00AE38CF"/>
    <w:rsid w:val="00AE3955"/>
    <w:rsid w:val="00AE3DB5"/>
    <w:rsid w:val="00AE3F73"/>
    <w:rsid w:val="00AE409C"/>
    <w:rsid w:val="00AE40CE"/>
    <w:rsid w:val="00AE4459"/>
    <w:rsid w:val="00AE44A3"/>
    <w:rsid w:val="00AE4670"/>
    <w:rsid w:val="00AE4856"/>
    <w:rsid w:val="00AE4924"/>
    <w:rsid w:val="00AE4B2B"/>
    <w:rsid w:val="00AE4D03"/>
    <w:rsid w:val="00AE4F10"/>
    <w:rsid w:val="00AE5423"/>
    <w:rsid w:val="00AE5521"/>
    <w:rsid w:val="00AE5D7D"/>
    <w:rsid w:val="00AE5DFD"/>
    <w:rsid w:val="00AE601A"/>
    <w:rsid w:val="00AE6309"/>
    <w:rsid w:val="00AE65E1"/>
    <w:rsid w:val="00AE6640"/>
    <w:rsid w:val="00AE671C"/>
    <w:rsid w:val="00AE6803"/>
    <w:rsid w:val="00AE68AD"/>
    <w:rsid w:val="00AE69C4"/>
    <w:rsid w:val="00AE6A0B"/>
    <w:rsid w:val="00AE6BB4"/>
    <w:rsid w:val="00AE6F90"/>
    <w:rsid w:val="00AE7221"/>
    <w:rsid w:val="00AE72C2"/>
    <w:rsid w:val="00AE7340"/>
    <w:rsid w:val="00AE7523"/>
    <w:rsid w:val="00AE7AFA"/>
    <w:rsid w:val="00AE7FD5"/>
    <w:rsid w:val="00AF020E"/>
    <w:rsid w:val="00AF02D9"/>
    <w:rsid w:val="00AF03FA"/>
    <w:rsid w:val="00AF0415"/>
    <w:rsid w:val="00AF0434"/>
    <w:rsid w:val="00AF0946"/>
    <w:rsid w:val="00AF0F02"/>
    <w:rsid w:val="00AF10D6"/>
    <w:rsid w:val="00AF1115"/>
    <w:rsid w:val="00AF1524"/>
    <w:rsid w:val="00AF1A55"/>
    <w:rsid w:val="00AF1ACF"/>
    <w:rsid w:val="00AF1BBD"/>
    <w:rsid w:val="00AF1DC7"/>
    <w:rsid w:val="00AF1DD8"/>
    <w:rsid w:val="00AF208C"/>
    <w:rsid w:val="00AF20F0"/>
    <w:rsid w:val="00AF21F8"/>
    <w:rsid w:val="00AF220E"/>
    <w:rsid w:val="00AF23A5"/>
    <w:rsid w:val="00AF25D1"/>
    <w:rsid w:val="00AF26AD"/>
    <w:rsid w:val="00AF2753"/>
    <w:rsid w:val="00AF27F6"/>
    <w:rsid w:val="00AF2A45"/>
    <w:rsid w:val="00AF2B01"/>
    <w:rsid w:val="00AF2E9E"/>
    <w:rsid w:val="00AF341D"/>
    <w:rsid w:val="00AF3A37"/>
    <w:rsid w:val="00AF3BEB"/>
    <w:rsid w:val="00AF3C1E"/>
    <w:rsid w:val="00AF3C9B"/>
    <w:rsid w:val="00AF3CEB"/>
    <w:rsid w:val="00AF3CFC"/>
    <w:rsid w:val="00AF3D71"/>
    <w:rsid w:val="00AF40B9"/>
    <w:rsid w:val="00AF440A"/>
    <w:rsid w:val="00AF4633"/>
    <w:rsid w:val="00AF465A"/>
    <w:rsid w:val="00AF4959"/>
    <w:rsid w:val="00AF50F1"/>
    <w:rsid w:val="00AF5372"/>
    <w:rsid w:val="00AF5435"/>
    <w:rsid w:val="00AF54B8"/>
    <w:rsid w:val="00AF5507"/>
    <w:rsid w:val="00AF55E7"/>
    <w:rsid w:val="00AF590A"/>
    <w:rsid w:val="00AF60C2"/>
    <w:rsid w:val="00AF619D"/>
    <w:rsid w:val="00AF6287"/>
    <w:rsid w:val="00AF67B8"/>
    <w:rsid w:val="00AF67EF"/>
    <w:rsid w:val="00AF694E"/>
    <w:rsid w:val="00AF6AFC"/>
    <w:rsid w:val="00AF6D07"/>
    <w:rsid w:val="00AF6F00"/>
    <w:rsid w:val="00AF6F38"/>
    <w:rsid w:val="00AF6FAF"/>
    <w:rsid w:val="00AF703D"/>
    <w:rsid w:val="00AF7094"/>
    <w:rsid w:val="00AF70AC"/>
    <w:rsid w:val="00AF72CB"/>
    <w:rsid w:val="00AF7337"/>
    <w:rsid w:val="00AF7504"/>
    <w:rsid w:val="00AF778B"/>
    <w:rsid w:val="00AF7F19"/>
    <w:rsid w:val="00B001F1"/>
    <w:rsid w:val="00B002F7"/>
    <w:rsid w:val="00B00674"/>
    <w:rsid w:val="00B00A07"/>
    <w:rsid w:val="00B014DA"/>
    <w:rsid w:val="00B01683"/>
    <w:rsid w:val="00B01D07"/>
    <w:rsid w:val="00B01D2A"/>
    <w:rsid w:val="00B01D5B"/>
    <w:rsid w:val="00B01D60"/>
    <w:rsid w:val="00B01FA8"/>
    <w:rsid w:val="00B0265D"/>
    <w:rsid w:val="00B02985"/>
    <w:rsid w:val="00B03096"/>
    <w:rsid w:val="00B0320E"/>
    <w:rsid w:val="00B035F1"/>
    <w:rsid w:val="00B0392B"/>
    <w:rsid w:val="00B0394E"/>
    <w:rsid w:val="00B03D29"/>
    <w:rsid w:val="00B03D9F"/>
    <w:rsid w:val="00B03E0F"/>
    <w:rsid w:val="00B03F0D"/>
    <w:rsid w:val="00B044C3"/>
    <w:rsid w:val="00B04606"/>
    <w:rsid w:val="00B04705"/>
    <w:rsid w:val="00B04DA0"/>
    <w:rsid w:val="00B0538F"/>
    <w:rsid w:val="00B0580B"/>
    <w:rsid w:val="00B058A5"/>
    <w:rsid w:val="00B05AEA"/>
    <w:rsid w:val="00B05D0C"/>
    <w:rsid w:val="00B05D6F"/>
    <w:rsid w:val="00B05FD7"/>
    <w:rsid w:val="00B061F6"/>
    <w:rsid w:val="00B061FA"/>
    <w:rsid w:val="00B06350"/>
    <w:rsid w:val="00B0641F"/>
    <w:rsid w:val="00B066D3"/>
    <w:rsid w:val="00B06844"/>
    <w:rsid w:val="00B0688B"/>
    <w:rsid w:val="00B06930"/>
    <w:rsid w:val="00B0694A"/>
    <w:rsid w:val="00B069DB"/>
    <w:rsid w:val="00B06D55"/>
    <w:rsid w:val="00B06D5A"/>
    <w:rsid w:val="00B06F90"/>
    <w:rsid w:val="00B06FFF"/>
    <w:rsid w:val="00B07897"/>
    <w:rsid w:val="00B078F1"/>
    <w:rsid w:val="00B07957"/>
    <w:rsid w:val="00B07A38"/>
    <w:rsid w:val="00B07C41"/>
    <w:rsid w:val="00B07D08"/>
    <w:rsid w:val="00B07D66"/>
    <w:rsid w:val="00B07EB8"/>
    <w:rsid w:val="00B07F4B"/>
    <w:rsid w:val="00B10207"/>
    <w:rsid w:val="00B10235"/>
    <w:rsid w:val="00B10253"/>
    <w:rsid w:val="00B105F2"/>
    <w:rsid w:val="00B1068E"/>
    <w:rsid w:val="00B10C49"/>
    <w:rsid w:val="00B10C73"/>
    <w:rsid w:val="00B10C87"/>
    <w:rsid w:val="00B10C8B"/>
    <w:rsid w:val="00B10FA0"/>
    <w:rsid w:val="00B110B4"/>
    <w:rsid w:val="00B110FD"/>
    <w:rsid w:val="00B1111F"/>
    <w:rsid w:val="00B115E9"/>
    <w:rsid w:val="00B11624"/>
    <w:rsid w:val="00B11D14"/>
    <w:rsid w:val="00B12683"/>
    <w:rsid w:val="00B127F1"/>
    <w:rsid w:val="00B1280A"/>
    <w:rsid w:val="00B12AFF"/>
    <w:rsid w:val="00B12E61"/>
    <w:rsid w:val="00B12EB2"/>
    <w:rsid w:val="00B137F2"/>
    <w:rsid w:val="00B138EF"/>
    <w:rsid w:val="00B13B9F"/>
    <w:rsid w:val="00B13EA6"/>
    <w:rsid w:val="00B141E7"/>
    <w:rsid w:val="00B1425E"/>
    <w:rsid w:val="00B1446C"/>
    <w:rsid w:val="00B14653"/>
    <w:rsid w:val="00B14667"/>
    <w:rsid w:val="00B147C3"/>
    <w:rsid w:val="00B147FA"/>
    <w:rsid w:val="00B148AC"/>
    <w:rsid w:val="00B14DAE"/>
    <w:rsid w:val="00B14ED9"/>
    <w:rsid w:val="00B14FC8"/>
    <w:rsid w:val="00B14FEE"/>
    <w:rsid w:val="00B1553C"/>
    <w:rsid w:val="00B15663"/>
    <w:rsid w:val="00B15808"/>
    <w:rsid w:val="00B1594B"/>
    <w:rsid w:val="00B15C51"/>
    <w:rsid w:val="00B15E8E"/>
    <w:rsid w:val="00B15F79"/>
    <w:rsid w:val="00B160E7"/>
    <w:rsid w:val="00B160F8"/>
    <w:rsid w:val="00B1650D"/>
    <w:rsid w:val="00B165EE"/>
    <w:rsid w:val="00B167EC"/>
    <w:rsid w:val="00B16A39"/>
    <w:rsid w:val="00B16D9A"/>
    <w:rsid w:val="00B171E8"/>
    <w:rsid w:val="00B1731E"/>
    <w:rsid w:val="00B173F1"/>
    <w:rsid w:val="00B1772E"/>
    <w:rsid w:val="00B17914"/>
    <w:rsid w:val="00B1797B"/>
    <w:rsid w:val="00B17C89"/>
    <w:rsid w:val="00B20066"/>
    <w:rsid w:val="00B2013E"/>
    <w:rsid w:val="00B20382"/>
    <w:rsid w:val="00B204E2"/>
    <w:rsid w:val="00B20509"/>
    <w:rsid w:val="00B2061F"/>
    <w:rsid w:val="00B20620"/>
    <w:rsid w:val="00B20AC8"/>
    <w:rsid w:val="00B20B18"/>
    <w:rsid w:val="00B20B82"/>
    <w:rsid w:val="00B20C4B"/>
    <w:rsid w:val="00B20CDE"/>
    <w:rsid w:val="00B20D88"/>
    <w:rsid w:val="00B211DB"/>
    <w:rsid w:val="00B218F2"/>
    <w:rsid w:val="00B2198E"/>
    <w:rsid w:val="00B21C6A"/>
    <w:rsid w:val="00B21D94"/>
    <w:rsid w:val="00B224C6"/>
    <w:rsid w:val="00B224F6"/>
    <w:rsid w:val="00B22794"/>
    <w:rsid w:val="00B227A0"/>
    <w:rsid w:val="00B22848"/>
    <w:rsid w:val="00B22C5F"/>
    <w:rsid w:val="00B2303B"/>
    <w:rsid w:val="00B23119"/>
    <w:rsid w:val="00B232DF"/>
    <w:rsid w:val="00B236E9"/>
    <w:rsid w:val="00B23736"/>
    <w:rsid w:val="00B2398E"/>
    <w:rsid w:val="00B23B9F"/>
    <w:rsid w:val="00B242C5"/>
    <w:rsid w:val="00B24478"/>
    <w:rsid w:val="00B246DD"/>
    <w:rsid w:val="00B2477A"/>
    <w:rsid w:val="00B24ADC"/>
    <w:rsid w:val="00B24F86"/>
    <w:rsid w:val="00B2511A"/>
    <w:rsid w:val="00B253A1"/>
    <w:rsid w:val="00B2564B"/>
    <w:rsid w:val="00B25973"/>
    <w:rsid w:val="00B259B0"/>
    <w:rsid w:val="00B25A7E"/>
    <w:rsid w:val="00B2620C"/>
    <w:rsid w:val="00B26587"/>
    <w:rsid w:val="00B26A1B"/>
    <w:rsid w:val="00B26A91"/>
    <w:rsid w:val="00B26AD8"/>
    <w:rsid w:val="00B26B31"/>
    <w:rsid w:val="00B26D7C"/>
    <w:rsid w:val="00B26DE5"/>
    <w:rsid w:val="00B2724A"/>
    <w:rsid w:val="00B27317"/>
    <w:rsid w:val="00B27426"/>
    <w:rsid w:val="00B27473"/>
    <w:rsid w:val="00B27597"/>
    <w:rsid w:val="00B27782"/>
    <w:rsid w:val="00B278AE"/>
    <w:rsid w:val="00B27A28"/>
    <w:rsid w:val="00B27AA2"/>
    <w:rsid w:val="00B27FA4"/>
    <w:rsid w:val="00B3016B"/>
    <w:rsid w:val="00B30188"/>
    <w:rsid w:val="00B30204"/>
    <w:rsid w:val="00B3026F"/>
    <w:rsid w:val="00B302CC"/>
    <w:rsid w:val="00B303B2"/>
    <w:rsid w:val="00B3069E"/>
    <w:rsid w:val="00B306AF"/>
    <w:rsid w:val="00B30A42"/>
    <w:rsid w:val="00B31053"/>
    <w:rsid w:val="00B3120D"/>
    <w:rsid w:val="00B31324"/>
    <w:rsid w:val="00B316BF"/>
    <w:rsid w:val="00B31892"/>
    <w:rsid w:val="00B3192F"/>
    <w:rsid w:val="00B31ABE"/>
    <w:rsid w:val="00B3201D"/>
    <w:rsid w:val="00B321E6"/>
    <w:rsid w:val="00B321E8"/>
    <w:rsid w:val="00B32464"/>
    <w:rsid w:val="00B3278D"/>
    <w:rsid w:val="00B32860"/>
    <w:rsid w:val="00B32AD6"/>
    <w:rsid w:val="00B32B41"/>
    <w:rsid w:val="00B32CF8"/>
    <w:rsid w:val="00B32D3C"/>
    <w:rsid w:val="00B32EDE"/>
    <w:rsid w:val="00B33196"/>
    <w:rsid w:val="00B3347E"/>
    <w:rsid w:val="00B33487"/>
    <w:rsid w:val="00B33587"/>
    <w:rsid w:val="00B335CD"/>
    <w:rsid w:val="00B339EF"/>
    <w:rsid w:val="00B33A76"/>
    <w:rsid w:val="00B33A82"/>
    <w:rsid w:val="00B33C1D"/>
    <w:rsid w:val="00B33CC2"/>
    <w:rsid w:val="00B33DB0"/>
    <w:rsid w:val="00B3404F"/>
    <w:rsid w:val="00B34076"/>
    <w:rsid w:val="00B3471A"/>
    <w:rsid w:val="00B3487C"/>
    <w:rsid w:val="00B349EE"/>
    <w:rsid w:val="00B34D55"/>
    <w:rsid w:val="00B34F48"/>
    <w:rsid w:val="00B350A0"/>
    <w:rsid w:val="00B351B4"/>
    <w:rsid w:val="00B3537D"/>
    <w:rsid w:val="00B355F4"/>
    <w:rsid w:val="00B3563C"/>
    <w:rsid w:val="00B35801"/>
    <w:rsid w:val="00B35C83"/>
    <w:rsid w:val="00B35EE3"/>
    <w:rsid w:val="00B3607C"/>
    <w:rsid w:val="00B3641E"/>
    <w:rsid w:val="00B3655F"/>
    <w:rsid w:val="00B36570"/>
    <w:rsid w:val="00B36D02"/>
    <w:rsid w:val="00B36DFD"/>
    <w:rsid w:val="00B36FCB"/>
    <w:rsid w:val="00B37490"/>
    <w:rsid w:val="00B375FB"/>
    <w:rsid w:val="00B376F8"/>
    <w:rsid w:val="00B37BC0"/>
    <w:rsid w:val="00B37D26"/>
    <w:rsid w:val="00B37DF3"/>
    <w:rsid w:val="00B401F5"/>
    <w:rsid w:val="00B40503"/>
    <w:rsid w:val="00B40576"/>
    <w:rsid w:val="00B405AD"/>
    <w:rsid w:val="00B4066E"/>
    <w:rsid w:val="00B40670"/>
    <w:rsid w:val="00B407C9"/>
    <w:rsid w:val="00B40B1B"/>
    <w:rsid w:val="00B40B77"/>
    <w:rsid w:val="00B40C86"/>
    <w:rsid w:val="00B411A6"/>
    <w:rsid w:val="00B413D5"/>
    <w:rsid w:val="00B41D35"/>
    <w:rsid w:val="00B41FEE"/>
    <w:rsid w:val="00B421D0"/>
    <w:rsid w:val="00B42235"/>
    <w:rsid w:val="00B422A0"/>
    <w:rsid w:val="00B427A3"/>
    <w:rsid w:val="00B427F4"/>
    <w:rsid w:val="00B42A0E"/>
    <w:rsid w:val="00B42B0F"/>
    <w:rsid w:val="00B42F13"/>
    <w:rsid w:val="00B430DD"/>
    <w:rsid w:val="00B4316D"/>
    <w:rsid w:val="00B4318F"/>
    <w:rsid w:val="00B43371"/>
    <w:rsid w:val="00B43555"/>
    <w:rsid w:val="00B43732"/>
    <w:rsid w:val="00B43A68"/>
    <w:rsid w:val="00B43B24"/>
    <w:rsid w:val="00B43C12"/>
    <w:rsid w:val="00B43DF6"/>
    <w:rsid w:val="00B43E26"/>
    <w:rsid w:val="00B43FA8"/>
    <w:rsid w:val="00B43FDD"/>
    <w:rsid w:val="00B44615"/>
    <w:rsid w:val="00B44F24"/>
    <w:rsid w:val="00B4515F"/>
    <w:rsid w:val="00B4534B"/>
    <w:rsid w:val="00B45554"/>
    <w:rsid w:val="00B455AF"/>
    <w:rsid w:val="00B45686"/>
    <w:rsid w:val="00B45835"/>
    <w:rsid w:val="00B45A8F"/>
    <w:rsid w:val="00B45AF8"/>
    <w:rsid w:val="00B4601E"/>
    <w:rsid w:val="00B4607E"/>
    <w:rsid w:val="00B46216"/>
    <w:rsid w:val="00B4666A"/>
    <w:rsid w:val="00B46BCA"/>
    <w:rsid w:val="00B46FA1"/>
    <w:rsid w:val="00B46FDB"/>
    <w:rsid w:val="00B47119"/>
    <w:rsid w:val="00B4735D"/>
    <w:rsid w:val="00B4741D"/>
    <w:rsid w:val="00B4743E"/>
    <w:rsid w:val="00B475A5"/>
    <w:rsid w:val="00B47A51"/>
    <w:rsid w:val="00B47F39"/>
    <w:rsid w:val="00B502E5"/>
    <w:rsid w:val="00B506B1"/>
    <w:rsid w:val="00B506CB"/>
    <w:rsid w:val="00B50831"/>
    <w:rsid w:val="00B50BFB"/>
    <w:rsid w:val="00B50D9D"/>
    <w:rsid w:val="00B50DF5"/>
    <w:rsid w:val="00B50FD3"/>
    <w:rsid w:val="00B51060"/>
    <w:rsid w:val="00B51470"/>
    <w:rsid w:val="00B51B68"/>
    <w:rsid w:val="00B51E27"/>
    <w:rsid w:val="00B520F3"/>
    <w:rsid w:val="00B5230B"/>
    <w:rsid w:val="00B52341"/>
    <w:rsid w:val="00B52568"/>
    <w:rsid w:val="00B527CB"/>
    <w:rsid w:val="00B52814"/>
    <w:rsid w:val="00B52B35"/>
    <w:rsid w:val="00B52C1E"/>
    <w:rsid w:val="00B52DE0"/>
    <w:rsid w:val="00B52F87"/>
    <w:rsid w:val="00B53371"/>
    <w:rsid w:val="00B5338D"/>
    <w:rsid w:val="00B533E7"/>
    <w:rsid w:val="00B533F3"/>
    <w:rsid w:val="00B5370B"/>
    <w:rsid w:val="00B538A0"/>
    <w:rsid w:val="00B53ACE"/>
    <w:rsid w:val="00B53B6E"/>
    <w:rsid w:val="00B53E2D"/>
    <w:rsid w:val="00B53E5E"/>
    <w:rsid w:val="00B54072"/>
    <w:rsid w:val="00B541F0"/>
    <w:rsid w:val="00B54217"/>
    <w:rsid w:val="00B54374"/>
    <w:rsid w:val="00B54513"/>
    <w:rsid w:val="00B54704"/>
    <w:rsid w:val="00B549F4"/>
    <w:rsid w:val="00B55BB0"/>
    <w:rsid w:val="00B55CE1"/>
    <w:rsid w:val="00B568D5"/>
    <w:rsid w:val="00B56B64"/>
    <w:rsid w:val="00B571A3"/>
    <w:rsid w:val="00B574AE"/>
    <w:rsid w:val="00B577E1"/>
    <w:rsid w:val="00B5792A"/>
    <w:rsid w:val="00B579C7"/>
    <w:rsid w:val="00B57A29"/>
    <w:rsid w:val="00B57A98"/>
    <w:rsid w:val="00B60365"/>
    <w:rsid w:val="00B6069C"/>
    <w:rsid w:val="00B606E2"/>
    <w:rsid w:val="00B606FD"/>
    <w:rsid w:val="00B608F4"/>
    <w:rsid w:val="00B609E2"/>
    <w:rsid w:val="00B60B5B"/>
    <w:rsid w:val="00B60F00"/>
    <w:rsid w:val="00B60F4E"/>
    <w:rsid w:val="00B613AE"/>
    <w:rsid w:val="00B61514"/>
    <w:rsid w:val="00B61563"/>
    <w:rsid w:val="00B6160C"/>
    <w:rsid w:val="00B61777"/>
    <w:rsid w:val="00B61D21"/>
    <w:rsid w:val="00B61FDD"/>
    <w:rsid w:val="00B62104"/>
    <w:rsid w:val="00B62595"/>
    <w:rsid w:val="00B62648"/>
    <w:rsid w:val="00B628D7"/>
    <w:rsid w:val="00B62ADA"/>
    <w:rsid w:val="00B62AFA"/>
    <w:rsid w:val="00B631D8"/>
    <w:rsid w:val="00B633A1"/>
    <w:rsid w:val="00B6390B"/>
    <w:rsid w:val="00B63982"/>
    <w:rsid w:val="00B63A2A"/>
    <w:rsid w:val="00B63BB5"/>
    <w:rsid w:val="00B63BFD"/>
    <w:rsid w:val="00B63C24"/>
    <w:rsid w:val="00B63C98"/>
    <w:rsid w:val="00B63E44"/>
    <w:rsid w:val="00B64168"/>
    <w:rsid w:val="00B64444"/>
    <w:rsid w:val="00B64779"/>
    <w:rsid w:val="00B647BB"/>
    <w:rsid w:val="00B64B04"/>
    <w:rsid w:val="00B64B52"/>
    <w:rsid w:val="00B64C39"/>
    <w:rsid w:val="00B64F46"/>
    <w:rsid w:val="00B64FF6"/>
    <w:rsid w:val="00B656DF"/>
    <w:rsid w:val="00B657B0"/>
    <w:rsid w:val="00B657B5"/>
    <w:rsid w:val="00B659A9"/>
    <w:rsid w:val="00B65E90"/>
    <w:rsid w:val="00B662C8"/>
    <w:rsid w:val="00B6635D"/>
    <w:rsid w:val="00B66A36"/>
    <w:rsid w:val="00B66A5E"/>
    <w:rsid w:val="00B66AA1"/>
    <w:rsid w:val="00B66BB6"/>
    <w:rsid w:val="00B66D7C"/>
    <w:rsid w:val="00B66EE7"/>
    <w:rsid w:val="00B671EC"/>
    <w:rsid w:val="00B677AF"/>
    <w:rsid w:val="00B67804"/>
    <w:rsid w:val="00B679BE"/>
    <w:rsid w:val="00B67A8A"/>
    <w:rsid w:val="00B67E5C"/>
    <w:rsid w:val="00B67E6F"/>
    <w:rsid w:val="00B7004C"/>
    <w:rsid w:val="00B701F4"/>
    <w:rsid w:val="00B70241"/>
    <w:rsid w:val="00B70367"/>
    <w:rsid w:val="00B704EB"/>
    <w:rsid w:val="00B7073C"/>
    <w:rsid w:val="00B708A7"/>
    <w:rsid w:val="00B7095B"/>
    <w:rsid w:val="00B709C4"/>
    <w:rsid w:val="00B70BCF"/>
    <w:rsid w:val="00B70DDF"/>
    <w:rsid w:val="00B70E3B"/>
    <w:rsid w:val="00B71089"/>
    <w:rsid w:val="00B7143C"/>
    <w:rsid w:val="00B71485"/>
    <w:rsid w:val="00B716B4"/>
    <w:rsid w:val="00B72160"/>
    <w:rsid w:val="00B723E6"/>
    <w:rsid w:val="00B7245C"/>
    <w:rsid w:val="00B725B2"/>
    <w:rsid w:val="00B7266D"/>
    <w:rsid w:val="00B728C1"/>
    <w:rsid w:val="00B728C2"/>
    <w:rsid w:val="00B72AA8"/>
    <w:rsid w:val="00B72AFE"/>
    <w:rsid w:val="00B732D6"/>
    <w:rsid w:val="00B734E2"/>
    <w:rsid w:val="00B7358F"/>
    <w:rsid w:val="00B73920"/>
    <w:rsid w:val="00B73D9C"/>
    <w:rsid w:val="00B7400B"/>
    <w:rsid w:val="00B74072"/>
    <w:rsid w:val="00B74170"/>
    <w:rsid w:val="00B74352"/>
    <w:rsid w:val="00B74A24"/>
    <w:rsid w:val="00B74D08"/>
    <w:rsid w:val="00B75028"/>
    <w:rsid w:val="00B752B9"/>
    <w:rsid w:val="00B75967"/>
    <w:rsid w:val="00B75AD0"/>
    <w:rsid w:val="00B75CC3"/>
    <w:rsid w:val="00B75E49"/>
    <w:rsid w:val="00B75E84"/>
    <w:rsid w:val="00B75F38"/>
    <w:rsid w:val="00B762C4"/>
    <w:rsid w:val="00B766DA"/>
    <w:rsid w:val="00B766F2"/>
    <w:rsid w:val="00B76917"/>
    <w:rsid w:val="00B76C39"/>
    <w:rsid w:val="00B76C53"/>
    <w:rsid w:val="00B76C56"/>
    <w:rsid w:val="00B76D36"/>
    <w:rsid w:val="00B76D3B"/>
    <w:rsid w:val="00B771EB"/>
    <w:rsid w:val="00B774E6"/>
    <w:rsid w:val="00B77585"/>
    <w:rsid w:val="00B777AA"/>
    <w:rsid w:val="00B77B16"/>
    <w:rsid w:val="00B77BA1"/>
    <w:rsid w:val="00B77BF8"/>
    <w:rsid w:val="00B77D99"/>
    <w:rsid w:val="00B77F06"/>
    <w:rsid w:val="00B80105"/>
    <w:rsid w:val="00B80202"/>
    <w:rsid w:val="00B8033C"/>
    <w:rsid w:val="00B80479"/>
    <w:rsid w:val="00B807CF"/>
    <w:rsid w:val="00B807F2"/>
    <w:rsid w:val="00B808D8"/>
    <w:rsid w:val="00B810A7"/>
    <w:rsid w:val="00B81228"/>
    <w:rsid w:val="00B81C0F"/>
    <w:rsid w:val="00B81E0F"/>
    <w:rsid w:val="00B81E81"/>
    <w:rsid w:val="00B82006"/>
    <w:rsid w:val="00B8214F"/>
    <w:rsid w:val="00B8253E"/>
    <w:rsid w:val="00B8269B"/>
    <w:rsid w:val="00B8275F"/>
    <w:rsid w:val="00B82865"/>
    <w:rsid w:val="00B829C0"/>
    <w:rsid w:val="00B82A7A"/>
    <w:rsid w:val="00B82BF1"/>
    <w:rsid w:val="00B82E1C"/>
    <w:rsid w:val="00B82EC0"/>
    <w:rsid w:val="00B82F87"/>
    <w:rsid w:val="00B833A2"/>
    <w:rsid w:val="00B83957"/>
    <w:rsid w:val="00B839B9"/>
    <w:rsid w:val="00B83A56"/>
    <w:rsid w:val="00B83A8A"/>
    <w:rsid w:val="00B83BDE"/>
    <w:rsid w:val="00B83D43"/>
    <w:rsid w:val="00B8411E"/>
    <w:rsid w:val="00B8416A"/>
    <w:rsid w:val="00B8439D"/>
    <w:rsid w:val="00B8460B"/>
    <w:rsid w:val="00B85247"/>
    <w:rsid w:val="00B85275"/>
    <w:rsid w:val="00B853C6"/>
    <w:rsid w:val="00B85422"/>
    <w:rsid w:val="00B86226"/>
    <w:rsid w:val="00B86550"/>
    <w:rsid w:val="00B865BA"/>
    <w:rsid w:val="00B865EC"/>
    <w:rsid w:val="00B86669"/>
    <w:rsid w:val="00B8710B"/>
    <w:rsid w:val="00B8728E"/>
    <w:rsid w:val="00B872A6"/>
    <w:rsid w:val="00B87806"/>
    <w:rsid w:val="00B87A2D"/>
    <w:rsid w:val="00B87EC9"/>
    <w:rsid w:val="00B87FC7"/>
    <w:rsid w:val="00B9025C"/>
    <w:rsid w:val="00B90322"/>
    <w:rsid w:val="00B90458"/>
    <w:rsid w:val="00B9079C"/>
    <w:rsid w:val="00B90BB9"/>
    <w:rsid w:val="00B9100C"/>
    <w:rsid w:val="00B912CA"/>
    <w:rsid w:val="00B916E9"/>
    <w:rsid w:val="00B91CFA"/>
    <w:rsid w:val="00B92397"/>
    <w:rsid w:val="00B92473"/>
    <w:rsid w:val="00B92971"/>
    <w:rsid w:val="00B92998"/>
    <w:rsid w:val="00B92999"/>
    <w:rsid w:val="00B92BB0"/>
    <w:rsid w:val="00B92F03"/>
    <w:rsid w:val="00B9306B"/>
    <w:rsid w:val="00B933BE"/>
    <w:rsid w:val="00B934D2"/>
    <w:rsid w:val="00B9357D"/>
    <w:rsid w:val="00B936CB"/>
    <w:rsid w:val="00B9388A"/>
    <w:rsid w:val="00B93CC7"/>
    <w:rsid w:val="00B93D63"/>
    <w:rsid w:val="00B93F3C"/>
    <w:rsid w:val="00B9414D"/>
    <w:rsid w:val="00B94773"/>
    <w:rsid w:val="00B9498B"/>
    <w:rsid w:val="00B94AD2"/>
    <w:rsid w:val="00B95062"/>
    <w:rsid w:val="00B95441"/>
    <w:rsid w:val="00B955E7"/>
    <w:rsid w:val="00B9569E"/>
    <w:rsid w:val="00B95D06"/>
    <w:rsid w:val="00B95EA9"/>
    <w:rsid w:val="00B95F44"/>
    <w:rsid w:val="00B95FC4"/>
    <w:rsid w:val="00B96334"/>
    <w:rsid w:val="00B964F3"/>
    <w:rsid w:val="00B96508"/>
    <w:rsid w:val="00B965B4"/>
    <w:rsid w:val="00B9660A"/>
    <w:rsid w:val="00B968CD"/>
    <w:rsid w:val="00B968D3"/>
    <w:rsid w:val="00B969C1"/>
    <w:rsid w:val="00B96AEC"/>
    <w:rsid w:val="00B96D64"/>
    <w:rsid w:val="00B96F35"/>
    <w:rsid w:val="00B97111"/>
    <w:rsid w:val="00B97359"/>
    <w:rsid w:val="00B97502"/>
    <w:rsid w:val="00B977C7"/>
    <w:rsid w:val="00B9798F"/>
    <w:rsid w:val="00BA040D"/>
    <w:rsid w:val="00BA0501"/>
    <w:rsid w:val="00BA07A6"/>
    <w:rsid w:val="00BA07C4"/>
    <w:rsid w:val="00BA0AA0"/>
    <w:rsid w:val="00BA0BE0"/>
    <w:rsid w:val="00BA0DA6"/>
    <w:rsid w:val="00BA12BA"/>
    <w:rsid w:val="00BA16B1"/>
    <w:rsid w:val="00BA1729"/>
    <w:rsid w:val="00BA19B1"/>
    <w:rsid w:val="00BA19BE"/>
    <w:rsid w:val="00BA1EA1"/>
    <w:rsid w:val="00BA2168"/>
    <w:rsid w:val="00BA27D5"/>
    <w:rsid w:val="00BA290E"/>
    <w:rsid w:val="00BA293E"/>
    <w:rsid w:val="00BA302F"/>
    <w:rsid w:val="00BA33C9"/>
    <w:rsid w:val="00BA35E1"/>
    <w:rsid w:val="00BA3859"/>
    <w:rsid w:val="00BA39C7"/>
    <w:rsid w:val="00BA3C5A"/>
    <w:rsid w:val="00BA3E9E"/>
    <w:rsid w:val="00BA44BF"/>
    <w:rsid w:val="00BA45DF"/>
    <w:rsid w:val="00BA46A0"/>
    <w:rsid w:val="00BA46E9"/>
    <w:rsid w:val="00BA53D8"/>
    <w:rsid w:val="00BA5465"/>
    <w:rsid w:val="00BA566C"/>
    <w:rsid w:val="00BA59CA"/>
    <w:rsid w:val="00BA5B8A"/>
    <w:rsid w:val="00BA5D5B"/>
    <w:rsid w:val="00BA5F2E"/>
    <w:rsid w:val="00BA61AF"/>
    <w:rsid w:val="00BA6917"/>
    <w:rsid w:val="00BA6B10"/>
    <w:rsid w:val="00BA6D03"/>
    <w:rsid w:val="00BA6D93"/>
    <w:rsid w:val="00BA6EF5"/>
    <w:rsid w:val="00BA6F7F"/>
    <w:rsid w:val="00BA7108"/>
    <w:rsid w:val="00BA71CF"/>
    <w:rsid w:val="00BA754C"/>
    <w:rsid w:val="00BA75AE"/>
    <w:rsid w:val="00BA783A"/>
    <w:rsid w:val="00BA7EA1"/>
    <w:rsid w:val="00BB04E4"/>
    <w:rsid w:val="00BB050F"/>
    <w:rsid w:val="00BB0728"/>
    <w:rsid w:val="00BB0C70"/>
    <w:rsid w:val="00BB0D98"/>
    <w:rsid w:val="00BB157F"/>
    <w:rsid w:val="00BB181A"/>
    <w:rsid w:val="00BB1AC8"/>
    <w:rsid w:val="00BB1BFB"/>
    <w:rsid w:val="00BB1DA0"/>
    <w:rsid w:val="00BB1FC7"/>
    <w:rsid w:val="00BB20A5"/>
    <w:rsid w:val="00BB23A1"/>
    <w:rsid w:val="00BB23E6"/>
    <w:rsid w:val="00BB24C6"/>
    <w:rsid w:val="00BB25E0"/>
    <w:rsid w:val="00BB2736"/>
    <w:rsid w:val="00BB2BC2"/>
    <w:rsid w:val="00BB2C65"/>
    <w:rsid w:val="00BB2D48"/>
    <w:rsid w:val="00BB2F1C"/>
    <w:rsid w:val="00BB2F3E"/>
    <w:rsid w:val="00BB349E"/>
    <w:rsid w:val="00BB37D6"/>
    <w:rsid w:val="00BB39E0"/>
    <w:rsid w:val="00BB3F51"/>
    <w:rsid w:val="00BB421C"/>
    <w:rsid w:val="00BB4299"/>
    <w:rsid w:val="00BB43B3"/>
    <w:rsid w:val="00BB44B6"/>
    <w:rsid w:val="00BB45AC"/>
    <w:rsid w:val="00BB493F"/>
    <w:rsid w:val="00BB4BBE"/>
    <w:rsid w:val="00BB4E7D"/>
    <w:rsid w:val="00BB501F"/>
    <w:rsid w:val="00BB5513"/>
    <w:rsid w:val="00BB5771"/>
    <w:rsid w:val="00BB57C8"/>
    <w:rsid w:val="00BB5ACE"/>
    <w:rsid w:val="00BB5D76"/>
    <w:rsid w:val="00BB5F0F"/>
    <w:rsid w:val="00BB604A"/>
    <w:rsid w:val="00BB616A"/>
    <w:rsid w:val="00BB6220"/>
    <w:rsid w:val="00BB6434"/>
    <w:rsid w:val="00BB6435"/>
    <w:rsid w:val="00BB64DA"/>
    <w:rsid w:val="00BB684B"/>
    <w:rsid w:val="00BB6925"/>
    <w:rsid w:val="00BB78C3"/>
    <w:rsid w:val="00BB790C"/>
    <w:rsid w:val="00BB7930"/>
    <w:rsid w:val="00BB7A1B"/>
    <w:rsid w:val="00BB7D99"/>
    <w:rsid w:val="00BC0068"/>
    <w:rsid w:val="00BC0118"/>
    <w:rsid w:val="00BC0190"/>
    <w:rsid w:val="00BC0193"/>
    <w:rsid w:val="00BC0775"/>
    <w:rsid w:val="00BC09BB"/>
    <w:rsid w:val="00BC0B32"/>
    <w:rsid w:val="00BC0F7D"/>
    <w:rsid w:val="00BC119B"/>
    <w:rsid w:val="00BC15C2"/>
    <w:rsid w:val="00BC17A2"/>
    <w:rsid w:val="00BC198E"/>
    <w:rsid w:val="00BC1B89"/>
    <w:rsid w:val="00BC1D56"/>
    <w:rsid w:val="00BC1D6E"/>
    <w:rsid w:val="00BC1DAF"/>
    <w:rsid w:val="00BC21F3"/>
    <w:rsid w:val="00BC22DC"/>
    <w:rsid w:val="00BC25DD"/>
    <w:rsid w:val="00BC28AD"/>
    <w:rsid w:val="00BC2AD5"/>
    <w:rsid w:val="00BC2C7F"/>
    <w:rsid w:val="00BC3021"/>
    <w:rsid w:val="00BC32E3"/>
    <w:rsid w:val="00BC38FD"/>
    <w:rsid w:val="00BC3920"/>
    <w:rsid w:val="00BC3A09"/>
    <w:rsid w:val="00BC3C03"/>
    <w:rsid w:val="00BC3EF7"/>
    <w:rsid w:val="00BC4117"/>
    <w:rsid w:val="00BC4556"/>
    <w:rsid w:val="00BC4A65"/>
    <w:rsid w:val="00BC4A8F"/>
    <w:rsid w:val="00BC4BB5"/>
    <w:rsid w:val="00BC4EC7"/>
    <w:rsid w:val="00BC50F7"/>
    <w:rsid w:val="00BC5303"/>
    <w:rsid w:val="00BC531D"/>
    <w:rsid w:val="00BC5376"/>
    <w:rsid w:val="00BC552F"/>
    <w:rsid w:val="00BC55F2"/>
    <w:rsid w:val="00BC580B"/>
    <w:rsid w:val="00BC5ACA"/>
    <w:rsid w:val="00BC5CC2"/>
    <w:rsid w:val="00BC6030"/>
    <w:rsid w:val="00BC65FE"/>
    <w:rsid w:val="00BC660E"/>
    <w:rsid w:val="00BC69DF"/>
    <w:rsid w:val="00BC6A99"/>
    <w:rsid w:val="00BC6DE5"/>
    <w:rsid w:val="00BC6EA6"/>
    <w:rsid w:val="00BC6F28"/>
    <w:rsid w:val="00BC749E"/>
    <w:rsid w:val="00BC779C"/>
    <w:rsid w:val="00BC781C"/>
    <w:rsid w:val="00BC7821"/>
    <w:rsid w:val="00BC7BC4"/>
    <w:rsid w:val="00BC7D81"/>
    <w:rsid w:val="00BC7E36"/>
    <w:rsid w:val="00BD00CC"/>
    <w:rsid w:val="00BD0439"/>
    <w:rsid w:val="00BD04C6"/>
    <w:rsid w:val="00BD07B8"/>
    <w:rsid w:val="00BD0D37"/>
    <w:rsid w:val="00BD0DC3"/>
    <w:rsid w:val="00BD0E59"/>
    <w:rsid w:val="00BD0E86"/>
    <w:rsid w:val="00BD12E2"/>
    <w:rsid w:val="00BD13DA"/>
    <w:rsid w:val="00BD14A5"/>
    <w:rsid w:val="00BD1565"/>
    <w:rsid w:val="00BD16F2"/>
    <w:rsid w:val="00BD18DB"/>
    <w:rsid w:val="00BD18F9"/>
    <w:rsid w:val="00BD1E1D"/>
    <w:rsid w:val="00BD200E"/>
    <w:rsid w:val="00BD2172"/>
    <w:rsid w:val="00BD2290"/>
    <w:rsid w:val="00BD23F5"/>
    <w:rsid w:val="00BD2B31"/>
    <w:rsid w:val="00BD32DE"/>
    <w:rsid w:val="00BD3BE7"/>
    <w:rsid w:val="00BD3D0F"/>
    <w:rsid w:val="00BD4109"/>
    <w:rsid w:val="00BD4222"/>
    <w:rsid w:val="00BD4560"/>
    <w:rsid w:val="00BD45AC"/>
    <w:rsid w:val="00BD4702"/>
    <w:rsid w:val="00BD4C71"/>
    <w:rsid w:val="00BD54AC"/>
    <w:rsid w:val="00BD55BC"/>
    <w:rsid w:val="00BD57C9"/>
    <w:rsid w:val="00BD5C11"/>
    <w:rsid w:val="00BD5C30"/>
    <w:rsid w:val="00BD5FAF"/>
    <w:rsid w:val="00BD631C"/>
    <w:rsid w:val="00BD6538"/>
    <w:rsid w:val="00BD6854"/>
    <w:rsid w:val="00BD68C2"/>
    <w:rsid w:val="00BD6DB1"/>
    <w:rsid w:val="00BD6DD3"/>
    <w:rsid w:val="00BD71E8"/>
    <w:rsid w:val="00BD7B49"/>
    <w:rsid w:val="00BD7C20"/>
    <w:rsid w:val="00BD7C95"/>
    <w:rsid w:val="00BD7F1D"/>
    <w:rsid w:val="00BD7FF6"/>
    <w:rsid w:val="00BE0099"/>
    <w:rsid w:val="00BE0110"/>
    <w:rsid w:val="00BE0480"/>
    <w:rsid w:val="00BE04AD"/>
    <w:rsid w:val="00BE04F2"/>
    <w:rsid w:val="00BE06B9"/>
    <w:rsid w:val="00BE071F"/>
    <w:rsid w:val="00BE0A73"/>
    <w:rsid w:val="00BE0CB9"/>
    <w:rsid w:val="00BE0DC4"/>
    <w:rsid w:val="00BE0E1D"/>
    <w:rsid w:val="00BE14E1"/>
    <w:rsid w:val="00BE1514"/>
    <w:rsid w:val="00BE17FF"/>
    <w:rsid w:val="00BE192B"/>
    <w:rsid w:val="00BE1C09"/>
    <w:rsid w:val="00BE1CD6"/>
    <w:rsid w:val="00BE1E6C"/>
    <w:rsid w:val="00BE1F23"/>
    <w:rsid w:val="00BE21BA"/>
    <w:rsid w:val="00BE2271"/>
    <w:rsid w:val="00BE2618"/>
    <w:rsid w:val="00BE2E54"/>
    <w:rsid w:val="00BE2F98"/>
    <w:rsid w:val="00BE3179"/>
    <w:rsid w:val="00BE31DD"/>
    <w:rsid w:val="00BE34BF"/>
    <w:rsid w:val="00BE34C2"/>
    <w:rsid w:val="00BE3878"/>
    <w:rsid w:val="00BE3F84"/>
    <w:rsid w:val="00BE42A3"/>
    <w:rsid w:val="00BE4619"/>
    <w:rsid w:val="00BE5184"/>
    <w:rsid w:val="00BE52B2"/>
    <w:rsid w:val="00BE52FB"/>
    <w:rsid w:val="00BE5489"/>
    <w:rsid w:val="00BE55BE"/>
    <w:rsid w:val="00BE56E1"/>
    <w:rsid w:val="00BE5913"/>
    <w:rsid w:val="00BE5945"/>
    <w:rsid w:val="00BE5FB1"/>
    <w:rsid w:val="00BE6112"/>
    <w:rsid w:val="00BE62C8"/>
    <w:rsid w:val="00BE6445"/>
    <w:rsid w:val="00BE6615"/>
    <w:rsid w:val="00BE6653"/>
    <w:rsid w:val="00BE6A67"/>
    <w:rsid w:val="00BE6DBC"/>
    <w:rsid w:val="00BE7D3E"/>
    <w:rsid w:val="00BE7EAE"/>
    <w:rsid w:val="00BF0168"/>
    <w:rsid w:val="00BF0227"/>
    <w:rsid w:val="00BF0367"/>
    <w:rsid w:val="00BF03EB"/>
    <w:rsid w:val="00BF05E9"/>
    <w:rsid w:val="00BF0AB9"/>
    <w:rsid w:val="00BF0B0A"/>
    <w:rsid w:val="00BF0B81"/>
    <w:rsid w:val="00BF105F"/>
    <w:rsid w:val="00BF13BD"/>
    <w:rsid w:val="00BF1448"/>
    <w:rsid w:val="00BF154F"/>
    <w:rsid w:val="00BF1768"/>
    <w:rsid w:val="00BF1890"/>
    <w:rsid w:val="00BF1937"/>
    <w:rsid w:val="00BF19B6"/>
    <w:rsid w:val="00BF1A49"/>
    <w:rsid w:val="00BF1B0E"/>
    <w:rsid w:val="00BF1B6B"/>
    <w:rsid w:val="00BF1D7B"/>
    <w:rsid w:val="00BF204C"/>
    <w:rsid w:val="00BF21A2"/>
    <w:rsid w:val="00BF267C"/>
    <w:rsid w:val="00BF2750"/>
    <w:rsid w:val="00BF2752"/>
    <w:rsid w:val="00BF287F"/>
    <w:rsid w:val="00BF28F7"/>
    <w:rsid w:val="00BF2C81"/>
    <w:rsid w:val="00BF2E3C"/>
    <w:rsid w:val="00BF2F9D"/>
    <w:rsid w:val="00BF306C"/>
    <w:rsid w:val="00BF310E"/>
    <w:rsid w:val="00BF3171"/>
    <w:rsid w:val="00BF31FA"/>
    <w:rsid w:val="00BF3650"/>
    <w:rsid w:val="00BF36B4"/>
    <w:rsid w:val="00BF3896"/>
    <w:rsid w:val="00BF39F4"/>
    <w:rsid w:val="00BF3A04"/>
    <w:rsid w:val="00BF3BC7"/>
    <w:rsid w:val="00BF3E5A"/>
    <w:rsid w:val="00BF42C2"/>
    <w:rsid w:val="00BF4940"/>
    <w:rsid w:val="00BF4AEC"/>
    <w:rsid w:val="00BF4B87"/>
    <w:rsid w:val="00BF4F27"/>
    <w:rsid w:val="00BF4FA4"/>
    <w:rsid w:val="00BF56C1"/>
    <w:rsid w:val="00BF5EB0"/>
    <w:rsid w:val="00BF6166"/>
    <w:rsid w:val="00BF61EF"/>
    <w:rsid w:val="00BF62AB"/>
    <w:rsid w:val="00BF68A7"/>
    <w:rsid w:val="00BF7153"/>
    <w:rsid w:val="00BF71F5"/>
    <w:rsid w:val="00BF7342"/>
    <w:rsid w:val="00BF7534"/>
    <w:rsid w:val="00BF76BC"/>
    <w:rsid w:val="00BF78E7"/>
    <w:rsid w:val="00BF7983"/>
    <w:rsid w:val="00BF7A13"/>
    <w:rsid w:val="00BF7AC1"/>
    <w:rsid w:val="00BF7CDB"/>
    <w:rsid w:val="00BF7D4E"/>
    <w:rsid w:val="00BF7F43"/>
    <w:rsid w:val="00C00111"/>
    <w:rsid w:val="00C0033E"/>
    <w:rsid w:val="00C00545"/>
    <w:rsid w:val="00C00585"/>
    <w:rsid w:val="00C0098D"/>
    <w:rsid w:val="00C00A5B"/>
    <w:rsid w:val="00C015C2"/>
    <w:rsid w:val="00C017C8"/>
    <w:rsid w:val="00C01AF7"/>
    <w:rsid w:val="00C01DC1"/>
    <w:rsid w:val="00C01DF3"/>
    <w:rsid w:val="00C01E2E"/>
    <w:rsid w:val="00C0246F"/>
    <w:rsid w:val="00C02588"/>
    <w:rsid w:val="00C02788"/>
    <w:rsid w:val="00C02835"/>
    <w:rsid w:val="00C02898"/>
    <w:rsid w:val="00C02947"/>
    <w:rsid w:val="00C02AD2"/>
    <w:rsid w:val="00C02CB5"/>
    <w:rsid w:val="00C02DAA"/>
    <w:rsid w:val="00C02FB5"/>
    <w:rsid w:val="00C0302D"/>
    <w:rsid w:val="00C031B9"/>
    <w:rsid w:val="00C033B8"/>
    <w:rsid w:val="00C03423"/>
    <w:rsid w:val="00C034CB"/>
    <w:rsid w:val="00C03543"/>
    <w:rsid w:val="00C03544"/>
    <w:rsid w:val="00C0354E"/>
    <w:rsid w:val="00C03584"/>
    <w:rsid w:val="00C036AE"/>
    <w:rsid w:val="00C03B1B"/>
    <w:rsid w:val="00C03B9F"/>
    <w:rsid w:val="00C03BDD"/>
    <w:rsid w:val="00C03CFB"/>
    <w:rsid w:val="00C03E6B"/>
    <w:rsid w:val="00C03FCE"/>
    <w:rsid w:val="00C0435B"/>
    <w:rsid w:val="00C0447F"/>
    <w:rsid w:val="00C04670"/>
    <w:rsid w:val="00C0469A"/>
    <w:rsid w:val="00C04DC7"/>
    <w:rsid w:val="00C04E8B"/>
    <w:rsid w:val="00C051A8"/>
    <w:rsid w:val="00C0527E"/>
    <w:rsid w:val="00C054BC"/>
    <w:rsid w:val="00C055D3"/>
    <w:rsid w:val="00C0579C"/>
    <w:rsid w:val="00C05843"/>
    <w:rsid w:val="00C05857"/>
    <w:rsid w:val="00C058DE"/>
    <w:rsid w:val="00C0592F"/>
    <w:rsid w:val="00C05CDA"/>
    <w:rsid w:val="00C05E4F"/>
    <w:rsid w:val="00C06048"/>
    <w:rsid w:val="00C06ABA"/>
    <w:rsid w:val="00C07550"/>
    <w:rsid w:val="00C078DF"/>
    <w:rsid w:val="00C07A6A"/>
    <w:rsid w:val="00C07B5C"/>
    <w:rsid w:val="00C07B72"/>
    <w:rsid w:val="00C07ECA"/>
    <w:rsid w:val="00C1002E"/>
    <w:rsid w:val="00C10072"/>
    <w:rsid w:val="00C10174"/>
    <w:rsid w:val="00C102B4"/>
    <w:rsid w:val="00C1038E"/>
    <w:rsid w:val="00C106B6"/>
    <w:rsid w:val="00C108A9"/>
    <w:rsid w:val="00C108C8"/>
    <w:rsid w:val="00C10A4B"/>
    <w:rsid w:val="00C10AE3"/>
    <w:rsid w:val="00C10D41"/>
    <w:rsid w:val="00C10F95"/>
    <w:rsid w:val="00C10FBC"/>
    <w:rsid w:val="00C11399"/>
    <w:rsid w:val="00C11530"/>
    <w:rsid w:val="00C115E8"/>
    <w:rsid w:val="00C11633"/>
    <w:rsid w:val="00C1186B"/>
    <w:rsid w:val="00C11908"/>
    <w:rsid w:val="00C11A3C"/>
    <w:rsid w:val="00C11B93"/>
    <w:rsid w:val="00C120DC"/>
    <w:rsid w:val="00C1238F"/>
    <w:rsid w:val="00C12740"/>
    <w:rsid w:val="00C12816"/>
    <w:rsid w:val="00C12837"/>
    <w:rsid w:val="00C12B58"/>
    <w:rsid w:val="00C12B74"/>
    <w:rsid w:val="00C12C7C"/>
    <w:rsid w:val="00C13004"/>
    <w:rsid w:val="00C1316E"/>
    <w:rsid w:val="00C13249"/>
    <w:rsid w:val="00C13ABA"/>
    <w:rsid w:val="00C13C5B"/>
    <w:rsid w:val="00C13CD8"/>
    <w:rsid w:val="00C13F1D"/>
    <w:rsid w:val="00C14094"/>
    <w:rsid w:val="00C14491"/>
    <w:rsid w:val="00C144F8"/>
    <w:rsid w:val="00C1476A"/>
    <w:rsid w:val="00C14805"/>
    <w:rsid w:val="00C14822"/>
    <w:rsid w:val="00C14AC8"/>
    <w:rsid w:val="00C14C61"/>
    <w:rsid w:val="00C14CB9"/>
    <w:rsid w:val="00C14E17"/>
    <w:rsid w:val="00C1504A"/>
    <w:rsid w:val="00C154D3"/>
    <w:rsid w:val="00C155C9"/>
    <w:rsid w:val="00C1563C"/>
    <w:rsid w:val="00C156DD"/>
    <w:rsid w:val="00C157E6"/>
    <w:rsid w:val="00C15C87"/>
    <w:rsid w:val="00C15D4D"/>
    <w:rsid w:val="00C15E57"/>
    <w:rsid w:val="00C15FF6"/>
    <w:rsid w:val="00C1608A"/>
    <w:rsid w:val="00C16097"/>
    <w:rsid w:val="00C16195"/>
    <w:rsid w:val="00C161F6"/>
    <w:rsid w:val="00C16334"/>
    <w:rsid w:val="00C1643E"/>
    <w:rsid w:val="00C16557"/>
    <w:rsid w:val="00C16564"/>
    <w:rsid w:val="00C168AF"/>
    <w:rsid w:val="00C16E79"/>
    <w:rsid w:val="00C16F7B"/>
    <w:rsid w:val="00C17049"/>
    <w:rsid w:val="00C17242"/>
    <w:rsid w:val="00C17305"/>
    <w:rsid w:val="00C1734E"/>
    <w:rsid w:val="00C17664"/>
    <w:rsid w:val="00C1788D"/>
    <w:rsid w:val="00C17897"/>
    <w:rsid w:val="00C179D0"/>
    <w:rsid w:val="00C17A57"/>
    <w:rsid w:val="00C17B33"/>
    <w:rsid w:val="00C17D15"/>
    <w:rsid w:val="00C20080"/>
    <w:rsid w:val="00C200EA"/>
    <w:rsid w:val="00C20B25"/>
    <w:rsid w:val="00C21496"/>
    <w:rsid w:val="00C216A7"/>
    <w:rsid w:val="00C218FD"/>
    <w:rsid w:val="00C21ACE"/>
    <w:rsid w:val="00C221C1"/>
    <w:rsid w:val="00C2232B"/>
    <w:rsid w:val="00C223E4"/>
    <w:rsid w:val="00C224FB"/>
    <w:rsid w:val="00C225CD"/>
    <w:rsid w:val="00C2273A"/>
    <w:rsid w:val="00C2285C"/>
    <w:rsid w:val="00C229AE"/>
    <w:rsid w:val="00C22AFA"/>
    <w:rsid w:val="00C22FBB"/>
    <w:rsid w:val="00C22FF6"/>
    <w:rsid w:val="00C234B6"/>
    <w:rsid w:val="00C23569"/>
    <w:rsid w:val="00C23A3C"/>
    <w:rsid w:val="00C23E7E"/>
    <w:rsid w:val="00C244BC"/>
    <w:rsid w:val="00C24909"/>
    <w:rsid w:val="00C24A85"/>
    <w:rsid w:val="00C24B27"/>
    <w:rsid w:val="00C24B9B"/>
    <w:rsid w:val="00C25153"/>
    <w:rsid w:val="00C25474"/>
    <w:rsid w:val="00C25572"/>
    <w:rsid w:val="00C25AA4"/>
    <w:rsid w:val="00C25AD1"/>
    <w:rsid w:val="00C25B78"/>
    <w:rsid w:val="00C25E47"/>
    <w:rsid w:val="00C25ED0"/>
    <w:rsid w:val="00C25FD9"/>
    <w:rsid w:val="00C25FF2"/>
    <w:rsid w:val="00C25FF6"/>
    <w:rsid w:val="00C2602E"/>
    <w:rsid w:val="00C265DD"/>
    <w:rsid w:val="00C26989"/>
    <w:rsid w:val="00C26F36"/>
    <w:rsid w:val="00C26F9F"/>
    <w:rsid w:val="00C27049"/>
    <w:rsid w:val="00C271F8"/>
    <w:rsid w:val="00C27610"/>
    <w:rsid w:val="00C277DB"/>
    <w:rsid w:val="00C27A79"/>
    <w:rsid w:val="00C27BE9"/>
    <w:rsid w:val="00C27E04"/>
    <w:rsid w:val="00C27EB3"/>
    <w:rsid w:val="00C27FDE"/>
    <w:rsid w:val="00C3004A"/>
    <w:rsid w:val="00C300C2"/>
    <w:rsid w:val="00C30187"/>
    <w:rsid w:val="00C3021B"/>
    <w:rsid w:val="00C304A0"/>
    <w:rsid w:val="00C306BF"/>
    <w:rsid w:val="00C30859"/>
    <w:rsid w:val="00C30B83"/>
    <w:rsid w:val="00C30EDD"/>
    <w:rsid w:val="00C31570"/>
    <w:rsid w:val="00C31DB9"/>
    <w:rsid w:val="00C31EEC"/>
    <w:rsid w:val="00C31EED"/>
    <w:rsid w:val="00C31F23"/>
    <w:rsid w:val="00C320CC"/>
    <w:rsid w:val="00C3212F"/>
    <w:rsid w:val="00C32195"/>
    <w:rsid w:val="00C3234C"/>
    <w:rsid w:val="00C3244F"/>
    <w:rsid w:val="00C325C4"/>
    <w:rsid w:val="00C32603"/>
    <w:rsid w:val="00C329BB"/>
    <w:rsid w:val="00C32E7E"/>
    <w:rsid w:val="00C33712"/>
    <w:rsid w:val="00C33885"/>
    <w:rsid w:val="00C339E0"/>
    <w:rsid w:val="00C33CBD"/>
    <w:rsid w:val="00C33CD3"/>
    <w:rsid w:val="00C33E11"/>
    <w:rsid w:val="00C33F32"/>
    <w:rsid w:val="00C33FDE"/>
    <w:rsid w:val="00C340B4"/>
    <w:rsid w:val="00C341BE"/>
    <w:rsid w:val="00C34334"/>
    <w:rsid w:val="00C34468"/>
    <w:rsid w:val="00C344F2"/>
    <w:rsid w:val="00C345BF"/>
    <w:rsid w:val="00C35146"/>
    <w:rsid w:val="00C35516"/>
    <w:rsid w:val="00C35574"/>
    <w:rsid w:val="00C35703"/>
    <w:rsid w:val="00C357EA"/>
    <w:rsid w:val="00C35980"/>
    <w:rsid w:val="00C35A24"/>
    <w:rsid w:val="00C35EC2"/>
    <w:rsid w:val="00C35FA2"/>
    <w:rsid w:val="00C3612F"/>
    <w:rsid w:val="00C361A6"/>
    <w:rsid w:val="00C36250"/>
    <w:rsid w:val="00C36489"/>
    <w:rsid w:val="00C364B3"/>
    <w:rsid w:val="00C365FF"/>
    <w:rsid w:val="00C3684A"/>
    <w:rsid w:val="00C3694B"/>
    <w:rsid w:val="00C36A64"/>
    <w:rsid w:val="00C36E53"/>
    <w:rsid w:val="00C37114"/>
    <w:rsid w:val="00C373D5"/>
    <w:rsid w:val="00C376E9"/>
    <w:rsid w:val="00C37895"/>
    <w:rsid w:val="00C37AC4"/>
    <w:rsid w:val="00C37F74"/>
    <w:rsid w:val="00C403C6"/>
    <w:rsid w:val="00C40668"/>
    <w:rsid w:val="00C4070A"/>
    <w:rsid w:val="00C40771"/>
    <w:rsid w:val="00C408E1"/>
    <w:rsid w:val="00C409D5"/>
    <w:rsid w:val="00C40B89"/>
    <w:rsid w:val="00C40FED"/>
    <w:rsid w:val="00C419B7"/>
    <w:rsid w:val="00C41BA6"/>
    <w:rsid w:val="00C41E97"/>
    <w:rsid w:val="00C423D0"/>
    <w:rsid w:val="00C42DA4"/>
    <w:rsid w:val="00C435C3"/>
    <w:rsid w:val="00C43CBB"/>
    <w:rsid w:val="00C441B9"/>
    <w:rsid w:val="00C443DC"/>
    <w:rsid w:val="00C44534"/>
    <w:rsid w:val="00C445B1"/>
    <w:rsid w:val="00C449A0"/>
    <w:rsid w:val="00C44AA7"/>
    <w:rsid w:val="00C44B52"/>
    <w:rsid w:val="00C4509A"/>
    <w:rsid w:val="00C4513B"/>
    <w:rsid w:val="00C453BE"/>
    <w:rsid w:val="00C459BA"/>
    <w:rsid w:val="00C459FF"/>
    <w:rsid w:val="00C45A28"/>
    <w:rsid w:val="00C45A2F"/>
    <w:rsid w:val="00C46083"/>
    <w:rsid w:val="00C4684A"/>
    <w:rsid w:val="00C46A83"/>
    <w:rsid w:val="00C46B87"/>
    <w:rsid w:val="00C46DE4"/>
    <w:rsid w:val="00C478E0"/>
    <w:rsid w:val="00C4791D"/>
    <w:rsid w:val="00C47A59"/>
    <w:rsid w:val="00C47AFD"/>
    <w:rsid w:val="00C47C24"/>
    <w:rsid w:val="00C5059A"/>
    <w:rsid w:val="00C508B3"/>
    <w:rsid w:val="00C508DD"/>
    <w:rsid w:val="00C50AB2"/>
    <w:rsid w:val="00C50D1F"/>
    <w:rsid w:val="00C5133A"/>
    <w:rsid w:val="00C515E4"/>
    <w:rsid w:val="00C516B1"/>
    <w:rsid w:val="00C51700"/>
    <w:rsid w:val="00C51F1F"/>
    <w:rsid w:val="00C52277"/>
    <w:rsid w:val="00C524F9"/>
    <w:rsid w:val="00C525A9"/>
    <w:rsid w:val="00C526B4"/>
    <w:rsid w:val="00C5276F"/>
    <w:rsid w:val="00C52A8D"/>
    <w:rsid w:val="00C52C3D"/>
    <w:rsid w:val="00C52CD7"/>
    <w:rsid w:val="00C52EC2"/>
    <w:rsid w:val="00C52F0B"/>
    <w:rsid w:val="00C52F81"/>
    <w:rsid w:val="00C5314B"/>
    <w:rsid w:val="00C53643"/>
    <w:rsid w:val="00C5373A"/>
    <w:rsid w:val="00C53A14"/>
    <w:rsid w:val="00C53BD1"/>
    <w:rsid w:val="00C53DEF"/>
    <w:rsid w:val="00C5415B"/>
    <w:rsid w:val="00C543B8"/>
    <w:rsid w:val="00C544D2"/>
    <w:rsid w:val="00C54578"/>
    <w:rsid w:val="00C54BE0"/>
    <w:rsid w:val="00C54CD6"/>
    <w:rsid w:val="00C54D7C"/>
    <w:rsid w:val="00C54DF0"/>
    <w:rsid w:val="00C54E64"/>
    <w:rsid w:val="00C54F82"/>
    <w:rsid w:val="00C55320"/>
    <w:rsid w:val="00C55551"/>
    <w:rsid w:val="00C55576"/>
    <w:rsid w:val="00C555A7"/>
    <w:rsid w:val="00C556A6"/>
    <w:rsid w:val="00C556BC"/>
    <w:rsid w:val="00C557B4"/>
    <w:rsid w:val="00C56148"/>
    <w:rsid w:val="00C5652E"/>
    <w:rsid w:val="00C56ED5"/>
    <w:rsid w:val="00C573ED"/>
    <w:rsid w:val="00C57780"/>
    <w:rsid w:val="00C578D0"/>
    <w:rsid w:val="00C57C15"/>
    <w:rsid w:val="00C57E92"/>
    <w:rsid w:val="00C60390"/>
    <w:rsid w:val="00C60424"/>
    <w:rsid w:val="00C60691"/>
    <w:rsid w:val="00C609DD"/>
    <w:rsid w:val="00C60E0E"/>
    <w:rsid w:val="00C61474"/>
    <w:rsid w:val="00C61940"/>
    <w:rsid w:val="00C61C5D"/>
    <w:rsid w:val="00C61FE8"/>
    <w:rsid w:val="00C6230A"/>
    <w:rsid w:val="00C6234B"/>
    <w:rsid w:val="00C62648"/>
    <w:rsid w:val="00C627BC"/>
    <w:rsid w:val="00C62892"/>
    <w:rsid w:val="00C62A7A"/>
    <w:rsid w:val="00C62A88"/>
    <w:rsid w:val="00C62B01"/>
    <w:rsid w:val="00C62C79"/>
    <w:rsid w:val="00C62D90"/>
    <w:rsid w:val="00C62E7E"/>
    <w:rsid w:val="00C62EB4"/>
    <w:rsid w:val="00C63144"/>
    <w:rsid w:val="00C63193"/>
    <w:rsid w:val="00C63628"/>
    <w:rsid w:val="00C636D6"/>
    <w:rsid w:val="00C639A2"/>
    <w:rsid w:val="00C639F1"/>
    <w:rsid w:val="00C63EAE"/>
    <w:rsid w:val="00C6402D"/>
    <w:rsid w:val="00C6420F"/>
    <w:rsid w:val="00C64259"/>
    <w:rsid w:val="00C647C0"/>
    <w:rsid w:val="00C6482F"/>
    <w:rsid w:val="00C64AF5"/>
    <w:rsid w:val="00C64B8D"/>
    <w:rsid w:val="00C650F4"/>
    <w:rsid w:val="00C6534B"/>
    <w:rsid w:val="00C6565A"/>
    <w:rsid w:val="00C65A7E"/>
    <w:rsid w:val="00C65DA7"/>
    <w:rsid w:val="00C65ED9"/>
    <w:rsid w:val="00C66428"/>
    <w:rsid w:val="00C668DE"/>
    <w:rsid w:val="00C66922"/>
    <w:rsid w:val="00C6696F"/>
    <w:rsid w:val="00C669ED"/>
    <w:rsid w:val="00C66B00"/>
    <w:rsid w:val="00C6727D"/>
    <w:rsid w:val="00C67283"/>
    <w:rsid w:val="00C67672"/>
    <w:rsid w:val="00C67888"/>
    <w:rsid w:val="00C67B31"/>
    <w:rsid w:val="00C67CE2"/>
    <w:rsid w:val="00C67CED"/>
    <w:rsid w:val="00C702D3"/>
    <w:rsid w:val="00C7063A"/>
    <w:rsid w:val="00C70753"/>
    <w:rsid w:val="00C707AF"/>
    <w:rsid w:val="00C70B9B"/>
    <w:rsid w:val="00C70C50"/>
    <w:rsid w:val="00C70C54"/>
    <w:rsid w:val="00C712CF"/>
    <w:rsid w:val="00C71356"/>
    <w:rsid w:val="00C71654"/>
    <w:rsid w:val="00C71910"/>
    <w:rsid w:val="00C71E91"/>
    <w:rsid w:val="00C720B6"/>
    <w:rsid w:val="00C72288"/>
    <w:rsid w:val="00C7237E"/>
    <w:rsid w:val="00C72440"/>
    <w:rsid w:val="00C72536"/>
    <w:rsid w:val="00C72962"/>
    <w:rsid w:val="00C72B66"/>
    <w:rsid w:val="00C72EEA"/>
    <w:rsid w:val="00C73508"/>
    <w:rsid w:val="00C73A22"/>
    <w:rsid w:val="00C740CA"/>
    <w:rsid w:val="00C740FA"/>
    <w:rsid w:val="00C7438D"/>
    <w:rsid w:val="00C743D7"/>
    <w:rsid w:val="00C744ED"/>
    <w:rsid w:val="00C74819"/>
    <w:rsid w:val="00C74B16"/>
    <w:rsid w:val="00C74FDC"/>
    <w:rsid w:val="00C753A2"/>
    <w:rsid w:val="00C754E9"/>
    <w:rsid w:val="00C7571D"/>
    <w:rsid w:val="00C75909"/>
    <w:rsid w:val="00C75C2B"/>
    <w:rsid w:val="00C75D0A"/>
    <w:rsid w:val="00C75FC0"/>
    <w:rsid w:val="00C7617B"/>
    <w:rsid w:val="00C7629F"/>
    <w:rsid w:val="00C76409"/>
    <w:rsid w:val="00C7670F"/>
    <w:rsid w:val="00C769B9"/>
    <w:rsid w:val="00C76A64"/>
    <w:rsid w:val="00C76C68"/>
    <w:rsid w:val="00C76CD9"/>
    <w:rsid w:val="00C76DB4"/>
    <w:rsid w:val="00C76FA7"/>
    <w:rsid w:val="00C7716B"/>
    <w:rsid w:val="00C7751B"/>
    <w:rsid w:val="00C77BB7"/>
    <w:rsid w:val="00C80123"/>
    <w:rsid w:val="00C8013B"/>
    <w:rsid w:val="00C80479"/>
    <w:rsid w:val="00C80482"/>
    <w:rsid w:val="00C80585"/>
    <w:rsid w:val="00C807CE"/>
    <w:rsid w:val="00C80D67"/>
    <w:rsid w:val="00C811A7"/>
    <w:rsid w:val="00C81413"/>
    <w:rsid w:val="00C814F6"/>
    <w:rsid w:val="00C817CC"/>
    <w:rsid w:val="00C81A8A"/>
    <w:rsid w:val="00C81E12"/>
    <w:rsid w:val="00C82269"/>
    <w:rsid w:val="00C82D71"/>
    <w:rsid w:val="00C83126"/>
    <w:rsid w:val="00C83175"/>
    <w:rsid w:val="00C83581"/>
    <w:rsid w:val="00C83B4F"/>
    <w:rsid w:val="00C83BA5"/>
    <w:rsid w:val="00C83D2A"/>
    <w:rsid w:val="00C83FA2"/>
    <w:rsid w:val="00C83FF1"/>
    <w:rsid w:val="00C843FD"/>
    <w:rsid w:val="00C846BE"/>
    <w:rsid w:val="00C8498E"/>
    <w:rsid w:val="00C8510B"/>
    <w:rsid w:val="00C852B1"/>
    <w:rsid w:val="00C85424"/>
    <w:rsid w:val="00C85A7F"/>
    <w:rsid w:val="00C85A83"/>
    <w:rsid w:val="00C85AB6"/>
    <w:rsid w:val="00C85AD1"/>
    <w:rsid w:val="00C85BC7"/>
    <w:rsid w:val="00C85ED8"/>
    <w:rsid w:val="00C85F26"/>
    <w:rsid w:val="00C8606A"/>
    <w:rsid w:val="00C86218"/>
    <w:rsid w:val="00C864A6"/>
    <w:rsid w:val="00C864B4"/>
    <w:rsid w:val="00C8661B"/>
    <w:rsid w:val="00C86CC4"/>
    <w:rsid w:val="00C870F6"/>
    <w:rsid w:val="00C8710D"/>
    <w:rsid w:val="00C87120"/>
    <w:rsid w:val="00C8735C"/>
    <w:rsid w:val="00C87591"/>
    <w:rsid w:val="00C8769E"/>
    <w:rsid w:val="00C877C0"/>
    <w:rsid w:val="00C87B48"/>
    <w:rsid w:val="00C87CB2"/>
    <w:rsid w:val="00C87E44"/>
    <w:rsid w:val="00C87FEC"/>
    <w:rsid w:val="00C90A37"/>
    <w:rsid w:val="00C91653"/>
    <w:rsid w:val="00C91AB8"/>
    <w:rsid w:val="00C91BA6"/>
    <w:rsid w:val="00C91CD3"/>
    <w:rsid w:val="00C91FA9"/>
    <w:rsid w:val="00C92060"/>
    <w:rsid w:val="00C92455"/>
    <w:rsid w:val="00C9268F"/>
    <w:rsid w:val="00C92AEE"/>
    <w:rsid w:val="00C92AF8"/>
    <w:rsid w:val="00C92B33"/>
    <w:rsid w:val="00C92B7F"/>
    <w:rsid w:val="00C92E28"/>
    <w:rsid w:val="00C93310"/>
    <w:rsid w:val="00C9351A"/>
    <w:rsid w:val="00C93740"/>
    <w:rsid w:val="00C93768"/>
    <w:rsid w:val="00C93960"/>
    <w:rsid w:val="00C939C9"/>
    <w:rsid w:val="00C93D21"/>
    <w:rsid w:val="00C93F20"/>
    <w:rsid w:val="00C942C8"/>
    <w:rsid w:val="00C9453B"/>
    <w:rsid w:val="00C9466F"/>
    <w:rsid w:val="00C948B0"/>
    <w:rsid w:val="00C94CFA"/>
    <w:rsid w:val="00C94DAF"/>
    <w:rsid w:val="00C95582"/>
    <w:rsid w:val="00C95A3B"/>
    <w:rsid w:val="00C95A3C"/>
    <w:rsid w:val="00C95D98"/>
    <w:rsid w:val="00C95E76"/>
    <w:rsid w:val="00C95EDE"/>
    <w:rsid w:val="00C96205"/>
    <w:rsid w:val="00C96479"/>
    <w:rsid w:val="00C964CB"/>
    <w:rsid w:val="00C96520"/>
    <w:rsid w:val="00C96757"/>
    <w:rsid w:val="00C96802"/>
    <w:rsid w:val="00C96857"/>
    <w:rsid w:val="00C968C9"/>
    <w:rsid w:val="00C96AD1"/>
    <w:rsid w:val="00C96AF0"/>
    <w:rsid w:val="00C96BD4"/>
    <w:rsid w:val="00C96C37"/>
    <w:rsid w:val="00C97232"/>
    <w:rsid w:val="00C97265"/>
    <w:rsid w:val="00C977B8"/>
    <w:rsid w:val="00C978A5"/>
    <w:rsid w:val="00C9790F"/>
    <w:rsid w:val="00C97B23"/>
    <w:rsid w:val="00C97CD7"/>
    <w:rsid w:val="00C97CF9"/>
    <w:rsid w:val="00C97D8F"/>
    <w:rsid w:val="00C97FB2"/>
    <w:rsid w:val="00CA0051"/>
    <w:rsid w:val="00CA0063"/>
    <w:rsid w:val="00CA0201"/>
    <w:rsid w:val="00CA02D0"/>
    <w:rsid w:val="00CA0748"/>
    <w:rsid w:val="00CA07D8"/>
    <w:rsid w:val="00CA0A25"/>
    <w:rsid w:val="00CA0BDA"/>
    <w:rsid w:val="00CA0CEB"/>
    <w:rsid w:val="00CA0EB0"/>
    <w:rsid w:val="00CA0EDE"/>
    <w:rsid w:val="00CA12EE"/>
    <w:rsid w:val="00CA139A"/>
    <w:rsid w:val="00CA160E"/>
    <w:rsid w:val="00CA1B5E"/>
    <w:rsid w:val="00CA21B2"/>
    <w:rsid w:val="00CA27C8"/>
    <w:rsid w:val="00CA2801"/>
    <w:rsid w:val="00CA2899"/>
    <w:rsid w:val="00CA2C74"/>
    <w:rsid w:val="00CA2E0F"/>
    <w:rsid w:val="00CA2F47"/>
    <w:rsid w:val="00CA348C"/>
    <w:rsid w:val="00CA354E"/>
    <w:rsid w:val="00CA38FA"/>
    <w:rsid w:val="00CA3BEA"/>
    <w:rsid w:val="00CA3DE0"/>
    <w:rsid w:val="00CA4187"/>
    <w:rsid w:val="00CA42F2"/>
    <w:rsid w:val="00CA47A0"/>
    <w:rsid w:val="00CA48A8"/>
    <w:rsid w:val="00CA4AAD"/>
    <w:rsid w:val="00CA4BAF"/>
    <w:rsid w:val="00CA4F01"/>
    <w:rsid w:val="00CA4F3A"/>
    <w:rsid w:val="00CA4FA8"/>
    <w:rsid w:val="00CA5666"/>
    <w:rsid w:val="00CA573B"/>
    <w:rsid w:val="00CA5764"/>
    <w:rsid w:val="00CA5AC6"/>
    <w:rsid w:val="00CA60D5"/>
    <w:rsid w:val="00CA63E5"/>
    <w:rsid w:val="00CA64E6"/>
    <w:rsid w:val="00CA6671"/>
    <w:rsid w:val="00CA68C6"/>
    <w:rsid w:val="00CA6A07"/>
    <w:rsid w:val="00CA6A26"/>
    <w:rsid w:val="00CA6A5F"/>
    <w:rsid w:val="00CA6C5B"/>
    <w:rsid w:val="00CA77FB"/>
    <w:rsid w:val="00CA7BDA"/>
    <w:rsid w:val="00CA7C98"/>
    <w:rsid w:val="00CA7D32"/>
    <w:rsid w:val="00CA7EC9"/>
    <w:rsid w:val="00CB00B1"/>
    <w:rsid w:val="00CB062E"/>
    <w:rsid w:val="00CB091E"/>
    <w:rsid w:val="00CB0BBA"/>
    <w:rsid w:val="00CB0E3D"/>
    <w:rsid w:val="00CB1224"/>
    <w:rsid w:val="00CB13BE"/>
    <w:rsid w:val="00CB16F6"/>
    <w:rsid w:val="00CB1AB2"/>
    <w:rsid w:val="00CB1AEC"/>
    <w:rsid w:val="00CB1B2E"/>
    <w:rsid w:val="00CB1C1D"/>
    <w:rsid w:val="00CB1C36"/>
    <w:rsid w:val="00CB1FD6"/>
    <w:rsid w:val="00CB222A"/>
    <w:rsid w:val="00CB2BA9"/>
    <w:rsid w:val="00CB2D91"/>
    <w:rsid w:val="00CB3142"/>
    <w:rsid w:val="00CB3292"/>
    <w:rsid w:val="00CB338A"/>
    <w:rsid w:val="00CB3578"/>
    <w:rsid w:val="00CB3700"/>
    <w:rsid w:val="00CB370C"/>
    <w:rsid w:val="00CB373A"/>
    <w:rsid w:val="00CB379B"/>
    <w:rsid w:val="00CB3844"/>
    <w:rsid w:val="00CB395C"/>
    <w:rsid w:val="00CB3A28"/>
    <w:rsid w:val="00CB3A2C"/>
    <w:rsid w:val="00CB4491"/>
    <w:rsid w:val="00CB47F1"/>
    <w:rsid w:val="00CB4BAC"/>
    <w:rsid w:val="00CB4BE0"/>
    <w:rsid w:val="00CB58B9"/>
    <w:rsid w:val="00CB58E7"/>
    <w:rsid w:val="00CB5DD0"/>
    <w:rsid w:val="00CB5EF3"/>
    <w:rsid w:val="00CB64FA"/>
    <w:rsid w:val="00CB653C"/>
    <w:rsid w:val="00CB6684"/>
    <w:rsid w:val="00CB6737"/>
    <w:rsid w:val="00CB68D7"/>
    <w:rsid w:val="00CB6EC6"/>
    <w:rsid w:val="00CB7082"/>
    <w:rsid w:val="00CB739B"/>
    <w:rsid w:val="00CB75AF"/>
    <w:rsid w:val="00CB79DF"/>
    <w:rsid w:val="00CB7EF5"/>
    <w:rsid w:val="00CB7F4D"/>
    <w:rsid w:val="00CC0201"/>
    <w:rsid w:val="00CC07EE"/>
    <w:rsid w:val="00CC0E60"/>
    <w:rsid w:val="00CC1249"/>
    <w:rsid w:val="00CC138B"/>
    <w:rsid w:val="00CC1440"/>
    <w:rsid w:val="00CC1946"/>
    <w:rsid w:val="00CC1A43"/>
    <w:rsid w:val="00CC1B3A"/>
    <w:rsid w:val="00CC1C9B"/>
    <w:rsid w:val="00CC257C"/>
    <w:rsid w:val="00CC26CF"/>
    <w:rsid w:val="00CC26FA"/>
    <w:rsid w:val="00CC28B0"/>
    <w:rsid w:val="00CC2D06"/>
    <w:rsid w:val="00CC2D20"/>
    <w:rsid w:val="00CC2DC4"/>
    <w:rsid w:val="00CC3302"/>
    <w:rsid w:val="00CC3575"/>
    <w:rsid w:val="00CC35C3"/>
    <w:rsid w:val="00CC3839"/>
    <w:rsid w:val="00CC386C"/>
    <w:rsid w:val="00CC3871"/>
    <w:rsid w:val="00CC3A1A"/>
    <w:rsid w:val="00CC3D71"/>
    <w:rsid w:val="00CC3F4D"/>
    <w:rsid w:val="00CC405A"/>
    <w:rsid w:val="00CC45A9"/>
    <w:rsid w:val="00CC476C"/>
    <w:rsid w:val="00CC48CD"/>
    <w:rsid w:val="00CC4950"/>
    <w:rsid w:val="00CC4C57"/>
    <w:rsid w:val="00CC4C6F"/>
    <w:rsid w:val="00CC4F27"/>
    <w:rsid w:val="00CC51D4"/>
    <w:rsid w:val="00CC52A7"/>
    <w:rsid w:val="00CC55B1"/>
    <w:rsid w:val="00CC5B72"/>
    <w:rsid w:val="00CC5F02"/>
    <w:rsid w:val="00CC6269"/>
    <w:rsid w:val="00CC62B4"/>
    <w:rsid w:val="00CC64B9"/>
    <w:rsid w:val="00CC64D0"/>
    <w:rsid w:val="00CC653F"/>
    <w:rsid w:val="00CC65DA"/>
    <w:rsid w:val="00CC6C37"/>
    <w:rsid w:val="00CC6C40"/>
    <w:rsid w:val="00CC6FF3"/>
    <w:rsid w:val="00CC704D"/>
    <w:rsid w:val="00CC75EE"/>
    <w:rsid w:val="00CC7656"/>
    <w:rsid w:val="00CC7888"/>
    <w:rsid w:val="00CC7A1F"/>
    <w:rsid w:val="00CC7AB7"/>
    <w:rsid w:val="00CD00F2"/>
    <w:rsid w:val="00CD029B"/>
    <w:rsid w:val="00CD02E4"/>
    <w:rsid w:val="00CD0442"/>
    <w:rsid w:val="00CD072B"/>
    <w:rsid w:val="00CD082E"/>
    <w:rsid w:val="00CD180B"/>
    <w:rsid w:val="00CD1899"/>
    <w:rsid w:val="00CD193A"/>
    <w:rsid w:val="00CD20B5"/>
    <w:rsid w:val="00CD211D"/>
    <w:rsid w:val="00CD24F7"/>
    <w:rsid w:val="00CD28AA"/>
    <w:rsid w:val="00CD29C3"/>
    <w:rsid w:val="00CD2C6B"/>
    <w:rsid w:val="00CD2DE8"/>
    <w:rsid w:val="00CD2ED6"/>
    <w:rsid w:val="00CD30BA"/>
    <w:rsid w:val="00CD30BF"/>
    <w:rsid w:val="00CD3361"/>
    <w:rsid w:val="00CD354C"/>
    <w:rsid w:val="00CD383D"/>
    <w:rsid w:val="00CD39E8"/>
    <w:rsid w:val="00CD3F27"/>
    <w:rsid w:val="00CD3FDA"/>
    <w:rsid w:val="00CD412F"/>
    <w:rsid w:val="00CD41B5"/>
    <w:rsid w:val="00CD4240"/>
    <w:rsid w:val="00CD44E8"/>
    <w:rsid w:val="00CD4611"/>
    <w:rsid w:val="00CD463C"/>
    <w:rsid w:val="00CD490B"/>
    <w:rsid w:val="00CD4C84"/>
    <w:rsid w:val="00CD4D0C"/>
    <w:rsid w:val="00CD5163"/>
    <w:rsid w:val="00CD53D3"/>
    <w:rsid w:val="00CD54CB"/>
    <w:rsid w:val="00CD580F"/>
    <w:rsid w:val="00CD5ADD"/>
    <w:rsid w:val="00CD5BE5"/>
    <w:rsid w:val="00CD5F08"/>
    <w:rsid w:val="00CD5F2A"/>
    <w:rsid w:val="00CD5F95"/>
    <w:rsid w:val="00CD6278"/>
    <w:rsid w:val="00CD628D"/>
    <w:rsid w:val="00CD63F6"/>
    <w:rsid w:val="00CD6728"/>
    <w:rsid w:val="00CD6AAD"/>
    <w:rsid w:val="00CD6E83"/>
    <w:rsid w:val="00CD702F"/>
    <w:rsid w:val="00CD7162"/>
    <w:rsid w:val="00CD7796"/>
    <w:rsid w:val="00CD77BC"/>
    <w:rsid w:val="00CD797D"/>
    <w:rsid w:val="00CE02DE"/>
    <w:rsid w:val="00CE098E"/>
    <w:rsid w:val="00CE0ACB"/>
    <w:rsid w:val="00CE0D89"/>
    <w:rsid w:val="00CE11BA"/>
    <w:rsid w:val="00CE13B3"/>
    <w:rsid w:val="00CE1AAC"/>
    <w:rsid w:val="00CE1FFD"/>
    <w:rsid w:val="00CE2248"/>
    <w:rsid w:val="00CE23F3"/>
    <w:rsid w:val="00CE243D"/>
    <w:rsid w:val="00CE256C"/>
    <w:rsid w:val="00CE2663"/>
    <w:rsid w:val="00CE29C1"/>
    <w:rsid w:val="00CE2A98"/>
    <w:rsid w:val="00CE2B9D"/>
    <w:rsid w:val="00CE3048"/>
    <w:rsid w:val="00CE3414"/>
    <w:rsid w:val="00CE38D0"/>
    <w:rsid w:val="00CE3913"/>
    <w:rsid w:val="00CE3AB3"/>
    <w:rsid w:val="00CE3D0E"/>
    <w:rsid w:val="00CE3E98"/>
    <w:rsid w:val="00CE41CD"/>
    <w:rsid w:val="00CE41ED"/>
    <w:rsid w:val="00CE42F1"/>
    <w:rsid w:val="00CE44C5"/>
    <w:rsid w:val="00CE4743"/>
    <w:rsid w:val="00CE474B"/>
    <w:rsid w:val="00CE4868"/>
    <w:rsid w:val="00CE48A3"/>
    <w:rsid w:val="00CE491A"/>
    <w:rsid w:val="00CE4B7F"/>
    <w:rsid w:val="00CE515C"/>
    <w:rsid w:val="00CE5335"/>
    <w:rsid w:val="00CE54E0"/>
    <w:rsid w:val="00CE574D"/>
    <w:rsid w:val="00CE5961"/>
    <w:rsid w:val="00CE59BA"/>
    <w:rsid w:val="00CE5E1C"/>
    <w:rsid w:val="00CE5F3B"/>
    <w:rsid w:val="00CE61E2"/>
    <w:rsid w:val="00CE6732"/>
    <w:rsid w:val="00CE68FD"/>
    <w:rsid w:val="00CE6915"/>
    <w:rsid w:val="00CE6992"/>
    <w:rsid w:val="00CE6CDA"/>
    <w:rsid w:val="00CE6CEE"/>
    <w:rsid w:val="00CE6CF4"/>
    <w:rsid w:val="00CE6EDC"/>
    <w:rsid w:val="00CE73B3"/>
    <w:rsid w:val="00CE777D"/>
    <w:rsid w:val="00CF0175"/>
    <w:rsid w:val="00CF0B8B"/>
    <w:rsid w:val="00CF0C5F"/>
    <w:rsid w:val="00CF0D69"/>
    <w:rsid w:val="00CF1127"/>
    <w:rsid w:val="00CF15EE"/>
    <w:rsid w:val="00CF1723"/>
    <w:rsid w:val="00CF1732"/>
    <w:rsid w:val="00CF19FC"/>
    <w:rsid w:val="00CF1A80"/>
    <w:rsid w:val="00CF1AD9"/>
    <w:rsid w:val="00CF1ADD"/>
    <w:rsid w:val="00CF1E3C"/>
    <w:rsid w:val="00CF1E85"/>
    <w:rsid w:val="00CF1F4B"/>
    <w:rsid w:val="00CF1FCC"/>
    <w:rsid w:val="00CF21B9"/>
    <w:rsid w:val="00CF244F"/>
    <w:rsid w:val="00CF25D8"/>
    <w:rsid w:val="00CF2AF8"/>
    <w:rsid w:val="00CF2E8E"/>
    <w:rsid w:val="00CF2F12"/>
    <w:rsid w:val="00CF334E"/>
    <w:rsid w:val="00CF33EC"/>
    <w:rsid w:val="00CF34F1"/>
    <w:rsid w:val="00CF3807"/>
    <w:rsid w:val="00CF3917"/>
    <w:rsid w:val="00CF3B1A"/>
    <w:rsid w:val="00CF3BC9"/>
    <w:rsid w:val="00CF3E6D"/>
    <w:rsid w:val="00CF400F"/>
    <w:rsid w:val="00CF4329"/>
    <w:rsid w:val="00CF438F"/>
    <w:rsid w:val="00CF4456"/>
    <w:rsid w:val="00CF452F"/>
    <w:rsid w:val="00CF45DF"/>
    <w:rsid w:val="00CF4D3C"/>
    <w:rsid w:val="00CF5058"/>
    <w:rsid w:val="00CF53EE"/>
    <w:rsid w:val="00CF5482"/>
    <w:rsid w:val="00CF5B00"/>
    <w:rsid w:val="00CF5B0C"/>
    <w:rsid w:val="00CF6BF9"/>
    <w:rsid w:val="00CF720B"/>
    <w:rsid w:val="00CF76A7"/>
    <w:rsid w:val="00CF76AC"/>
    <w:rsid w:val="00CF7CE9"/>
    <w:rsid w:val="00D00474"/>
    <w:rsid w:val="00D00551"/>
    <w:rsid w:val="00D005DF"/>
    <w:rsid w:val="00D00910"/>
    <w:rsid w:val="00D00A12"/>
    <w:rsid w:val="00D00CCA"/>
    <w:rsid w:val="00D00D98"/>
    <w:rsid w:val="00D00E1E"/>
    <w:rsid w:val="00D00E9C"/>
    <w:rsid w:val="00D00EEC"/>
    <w:rsid w:val="00D01242"/>
    <w:rsid w:val="00D01357"/>
    <w:rsid w:val="00D01541"/>
    <w:rsid w:val="00D0180D"/>
    <w:rsid w:val="00D01C91"/>
    <w:rsid w:val="00D01FE3"/>
    <w:rsid w:val="00D020B7"/>
    <w:rsid w:val="00D02132"/>
    <w:rsid w:val="00D02949"/>
    <w:rsid w:val="00D02C32"/>
    <w:rsid w:val="00D02D5B"/>
    <w:rsid w:val="00D02D6D"/>
    <w:rsid w:val="00D03161"/>
    <w:rsid w:val="00D0327A"/>
    <w:rsid w:val="00D03800"/>
    <w:rsid w:val="00D03ABC"/>
    <w:rsid w:val="00D04052"/>
    <w:rsid w:val="00D0439F"/>
    <w:rsid w:val="00D043E8"/>
    <w:rsid w:val="00D044C2"/>
    <w:rsid w:val="00D04A0E"/>
    <w:rsid w:val="00D04A3E"/>
    <w:rsid w:val="00D050D1"/>
    <w:rsid w:val="00D053E7"/>
    <w:rsid w:val="00D0564F"/>
    <w:rsid w:val="00D05876"/>
    <w:rsid w:val="00D058F8"/>
    <w:rsid w:val="00D059C2"/>
    <w:rsid w:val="00D05C7D"/>
    <w:rsid w:val="00D06111"/>
    <w:rsid w:val="00D0656F"/>
    <w:rsid w:val="00D065D3"/>
    <w:rsid w:val="00D068E1"/>
    <w:rsid w:val="00D06927"/>
    <w:rsid w:val="00D069F7"/>
    <w:rsid w:val="00D06BD8"/>
    <w:rsid w:val="00D06C14"/>
    <w:rsid w:val="00D06C3E"/>
    <w:rsid w:val="00D06CE1"/>
    <w:rsid w:val="00D06D4D"/>
    <w:rsid w:val="00D06ECA"/>
    <w:rsid w:val="00D06F3A"/>
    <w:rsid w:val="00D07075"/>
    <w:rsid w:val="00D0760D"/>
    <w:rsid w:val="00D0764F"/>
    <w:rsid w:val="00D0771A"/>
    <w:rsid w:val="00D077B0"/>
    <w:rsid w:val="00D078F1"/>
    <w:rsid w:val="00D079D9"/>
    <w:rsid w:val="00D07AB4"/>
    <w:rsid w:val="00D07D22"/>
    <w:rsid w:val="00D07F94"/>
    <w:rsid w:val="00D1013B"/>
    <w:rsid w:val="00D101CB"/>
    <w:rsid w:val="00D106B3"/>
    <w:rsid w:val="00D1079B"/>
    <w:rsid w:val="00D10A31"/>
    <w:rsid w:val="00D10A89"/>
    <w:rsid w:val="00D11099"/>
    <w:rsid w:val="00D1163F"/>
    <w:rsid w:val="00D1179E"/>
    <w:rsid w:val="00D117F1"/>
    <w:rsid w:val="00D11A37"/>
    <w:rsid w:val="00D11B2C"/>
    <w:rsid w:val="00D125E8"/>
    <w:rsid w:val="00D12755"/>
    <w:rsid w:val="00D1278E"/>
    <w:rsid w:val="00D12B07"/>
    <w:rsid w:val="00D12B4C"/>
    <w:rsid w:val="00D12D35"/>
    <w:rsid w:val="00D12EDC"/>
    <w:rsid w:val="00D130C6"/>
    <w:rsid w:val="00D1319C"/>
    <w:rsid w:val="00D133D9"/>
    <w:rsid w:val="00D139D6"/>
    <w:rsid w:val="00D13A45"/>
    <w:rsid w:val="00D13BCA"/>
    <w:rsid w:val="00D13CC8"/>
    <w:rsid w:val="00D13DDE"/>
    <w:rsid w:val="00D13F41"/>
    <w:rsid w:val="00D1433E"/>
    <w:rsid w:val="00D14365"/>
    <w:rsid w:val="00D143C0"/>
    <w:rsid w:val="00D14614"/>
    <w:rsid w:val="00D1467D"/>
    <w:rsid w:val="00D14C94"/>
    <w:rsid w:val="00D15149"/>
    <w:rsid w:val="00D151E1"/>
    <w:rsid w:val="00D1611A"/>
    <w:rsid w:val="00D16604"/>
    <w:rsid w:val="00D16C8B"/>
    <w:rsid w:val="00D16CFE"/>
    <w:rsid w:val="00D17284"/>
    <w:rsid w:val="00D17652"/>
    <w:rsid w:val="00D17CC0"/>
    <w:rsid w:val="00D17D12"/>
    <w:rsid w:val="00D200E7"/>
    <w:rsid w:val="00D2017E"/>
    <w:rsid w:val="00D20430"/>
    <w:rsid w:val="00D205CA"/>
    <w:rsid w:val="00D20A6A"/>
    <w:rsid w:val="00D215FA"/>
    <w:rsid w:val="00D21652"/>
    <w:rsid w:val="00D21BC3"/>
    <w:rsid w:val="00D21BE3"/>
    <w:rsid w:val="00D21C6D"/>
    <w:rsid w:val="00D21D1E"/>
    <w:rsid w:val="00D223FF"/>
    <w:rsid w:val="00D22628"/>
    <w:rsid w:val="00D22A8B"/>
    <w:rsid w:val="00D22C0D"/>
    <w:rsid w:val="00D22FA0"/>
    <w:rsid w:val="00D230D2"/>
    <w:rsid w:val="00D232A4"/>
    <w:rsid w:val="00D23604"/>
    <w:rsid w:val="00D23749"/>
    <w:rsid w:val="00D2389E"/>
    <w:rsid w:val="00D23951"/>
    <w:rsid w:val="00D2429D"/>
    <w:rsid w:val="00D245A5"/>
    <w:rsid w:val="00D247A9"/>
    <w:rsid w:val="00D24DB9"/>
    <w:rsid w:val="00D24E23"/>
    <w:rsid w:val="00D2500F"/>
    <w:rsid w:val="00D251A7"/>
    <w:rsid w:val="00D25265"/>
    <w:rsid w:val="00D252E0"/>
    <w:rsid w:val="00D2566B"/>
    <w:rsid w:val="00D2567B"/>
    <w:rsid w:val="00D2572C"/>
    <w:rsid w:val="00D25B43"/>
    <w:rsid w:val="00D25C12"/>
    <w:rsid w:val="00D2611B"/>
    <w:rsid w:val="00D263C0"/>
    <w:rsid w:val="00D26802"/>
    <w:rsid w:val="00D2696B"/>
    <w:rsid w:val="00D26A06"/>
    <w:rsid w:val="00D26B0D"/>
    <w:rsid w:val="00D26BE4"/>
    <w:rsid w:val="00D26C53"/>
    <w:rsid w:val="00D26C98"/>
    <w:rsid w:val="00D26DE8"/>
    <w:rsid w:val="00D27309"/>
    <w:rsid w:val="00D27450"/>
    <w:rsid w:val="00D2766B"/>
    <w:rsid w:val="00D27B15"/>
    <w:rsid w:val="00D27BD9"/>
    <w:rsid w:val="00D27DF0"/>
    <w:rsid w:val="00D27EF7"/>
    <w:rsid w:val="00D27FBA"/>
    <w:rsid w:val="00D30116"/>
    <w:rsid w:val="00D3013F"/>
    <w:rsid w:val="00D3054F"/>
    <w:rsid w:val="00D305D7"/>
    <w:rsid w:val="00D305F1"/>
    <w:rsid w:val="00D3067B"/>
    <w:rsid w:val="00D30998"/>
    <w:rsid w:val="00D30B18"/>
    <w:rsid w:val="00D30B53"/>
    <w:rsid w:val="00D30F94"/>
    <w:rsid w:val="00D31022"/>
    <w:rsid w:val="00D31284"/>
    <w:rsid w:val="00D31394"/>
    <w:rsid w:val="00D315F4"/>
    <w:rsid w:val="00D31788"/>
    <w:rsid w:val="00D31B76"/>
    <w:rsid w:val="00D3203C"/>
    <w:rsid w:val="00D32251"/>
    <w:rsid w:val="00D3240C"/>
    <w:rsid w:val="00D33083"/>
    <w:rsid w:val="00D33A54"/>
    <w:rsid w:val="00D33B08"/>
    <w:rsid w:val="00D33B52"/>
    <w:rsid w:val="00D33D22"/>
    <w:rsid w:val="00D33D4F"/>
    <w:rsid w:val="00D33E6B"/>
    <w:rsid w:val="00D34138"/>
    <w:rsid w:val="00D341ED"/>
    <w:rsid w:val="00D34282"/>
    <w:rsid w:val="00D342A6"/>
    <w:rsid w:val="00D346CD"/>
    <w:rsid w:val="00D34886"/>
    <w:rsid w:val="00D34A56"/>
    <w:rsid w:val="00D34B83"/>
    <w:rsid w:val="00D34D77"/>
    <w:rsid w:val="00D34EF9"/>
    <w:rsid w:val="00D34F2F"/>
    <w:rsid w:val="00D34F55"/>
    <w:rsid w:val="00D350D4"/>
    <w:rsid w:val="00D352B5"/>
    <w:rsid w:val="00D35648"/>
    <w:rsid w:val="00D359E8"/>
    <w:rsid w:val="00D35C73"/>
    <w:rsid w:val="00D35D06"/>
    <w:rsid w:val="00D363AD"/>
    <w:rsid w:val="00D365F2"/>
    <w:rsid w:val="00D36A60"/>
    <w:rsid w:val="00D36ACF"/>
    <w:rsid w:val="00D36B20"/>
    <w:rsid w:val="00D36BE4"/>
    <w:rsid w:val="00D36E66"/>
    <w:rsid w:val="00D376A3"/>
    <w:rsid w:val="00D376FA"/>
    <w:rsid w:val="00D37706"/>
    <w:rsid w:val="00D37A91"/>
    <w:rsid w:val="00D40353"/>
    <w:rsid w:val="00D40599"/>
    <w:rsid w:val="00D40A7F"/>
    <w:rsid w:val="00D40CB9"/>
    <w:rsid w:val="00D40F03"/>
    <w:rsid w:val="00D4113B"/>
    <w:rsid w:val="00D411FA"/>
    <w:rsid w:val="00D416B1"/>
    <w:rsid w:val="00D42126"/>
    <w:rsid w:val="00D42127"/>
    <w:rsid w:val="00D4270F"/>
    <w:rsid w:val="00D427FF"/>
    <w:rsid w:val="00D42952"/>
    <w:rsid w:val="00D42F21"/>
    <w:rsid w:val="00D42F7D"/>
    <w:rsid w:val="00D431AA"/>
    <w:rsid w:val="00D4323C"/>
    <w:rsid w:val="00D43654"/>
    <w:rsid w:val="00D438F8"/>
    <w:rsid w:val="00D439C8"/>
    <w:rsid w:val="00D43B61"/>
    <w:rsid w:val="00D43C1A"/>
    <w:rsid w:val="00D43DD6"/>
    <w:rsid w:val="00D44983"/>
    <w:rsid w:val="00D44A9C"/>
    <w:rsid w:val="00D44B4E"/>
    <w:rsid w:val="00D44CAA"/>
    <w:rsid w:val="00D44D3A"/>
    <w:rsid w:val="00D44EAF"/>
    <w:rsid w:val="00D44F27"/>
    <w:rsid w:val="00D4515C"/>
    <w:rsid w:val="00D45479"/>
    <w:rsid w:val="00D456DA"/>
    <w:rsid w:val="00D457D7"/>
    <w:rsid w:val="00D458EC"/>
    <w:rsid w:val="00D45E80"/>
    <w:rsid w:val="00D4602B"/>
    <w:rsid w:val="00D4605A"/>
    <w:rsid w:val="00D4625C"/>
    <w:rsid w:val="00D4632C"/>
    <w:rsid w:val="00D464BF"/>
    <w:rsid w:val="00D46591"/>
    <w:rsid w:val="00D46914"/>
    <w:rsid w:val="00D469CB"/>
    <w:rsid w:val="00D473BD"/>
    <w:rsid w:val="00D475FB"/>
    <w:rsid w:val="00D47842"/>
    <w:rsid w:val="00D478D5"/>
    <w:rsid w:val="00D47F54"/>
    <w:rsid w:val="00D503B3"/>
    <w:rsid w:val="00D508CF"/>
    <w:rsid w:val="00D50A32"/>
    <w:rsid w:val="00D50B2B"/>
    <w:rsid w:val="00D50DE3"/>
    <w:rsid w:val="00D50F65"/>
    <w:rsid w:val="00D510BB"/>
    <w:rsid w:val="00D510E2"/>
    <w:rsid w:val="00D5110C"/>
    <w:rsid w:val="00D51771"/>
    <w:rsid w:val="00D519BF"/>
    <w:rsid w:val="00D51E68"/>
    <w:rsid w:val="00D51F4A"/>
    <w:rsid w:val="00D52004"/>
    <w:rsid w:val="00D52207"/>
    <w:rsid w:val="00D5220F"/>
    <w:rsid w:val="00D5225E"/>
    <w:rsid w:val="00D52319"/>
    <w:rsid w:val="00D523A5"/>
    <w:rsid w:val="00D5264D"/>
    <w:rsid w:val="00D52BC5"/>
    <w:rsid w:val="00D53408"/>
    <w:rsid w:val="00D5357B"/>
    <w:rsid w:val="00D53586"/>
    <w:rsid w:val="00D5384E"/>
    <w:rsid w:val="00D5394F"/>
    <w:rsid w:val="00D53C45"/>
    <w:rsid w:val="00D53E26"/>
    <w:rsid w:val="00D541A9"/>
    <w:rsid w:val="00D54911"/>
    <w:rsid w:val="00D54A42"/>
    <w:rsid w:val="00D54B36"/>
    <w:rsid w:val="00D5516C"/>
    <w:rsid w:val="00D553DF"/>
    <w:rsid w:val="00D55509"/>
    <w:rsid w:val="00D555C5"/>
    <w:rsid w:val="00D555CB"/>
    <w:rsid w:val="00D555F2"/>
    <w:rsid w:val="00D55668"/>
    <w:rsid w:val="00D556E9"/>
    <w:rsid w:val="00D55861"/>
    <w:rsid w:val="00D55884"/>
    <w:rsid w:val="00D55F0A"/>
    <w:rsid w:val="00D560CE"/>
    <w:rsid w:val="00D56168"/>
    <w:rsid w:val="00D56238"/>
    <w:rsid w:val="00D5636A"/>
    <w:rsid w:val="00D56731"/>
    <w:rsid w:val="00D56845"/>
    <w:rsid w:val="00D569F6"/>
    <w:rsid w:val="00D56A13"/>
    <w:rsid w:val="00D570E8"/>
    <w:rsid w:val="00D57117"/>
    <w:rsid w:val="00D571E0"/>
    <w:rsid w:val="00D57511"/>
    <w:rsid w:val="00D57BE1"/>
    <w:rsid w:val="00D57FC3"/>
    <w:rsid w:val="00D60671"/>
    <w:rsid w:val="00D60737"/>
    <w:rsid w:val="00D60B73"/>
    <w:rsid w:val="00D60C13"/>
    <w:rsid w:val="00D60E92"/>
    <w:rsid w:val="00D60EFB"/>
    <w:rsid w:val="00D61011"/>
    <w:rsid w:val="00D61083"/>
    <w:rsid w:val="00D6190F"/>
    <w:rsid w:val="00D61966"/>
    <w:rsid w:val="00D61A3A"/>
    <w:rsid w:val="00D61EB4"/>
    <w:rsid w:val="00D61F38"/>
    <w:rsid w:val="00D62001"/>
    <w:rsid w:val="00D623C5"/>
    <w:rsid w:val="00D623E5"/>
    <w:rsid w:val="00D62830"/>
    <w:rsid w:val="00D62904"/>
    <w:rsid w:val="00D62B41"/>
    <w:rsid w:val="00D62DC4"/>
    <w:rsid w:val="00D62EA8"/>
    <w:rsid w:val="00D62F65"/>
    <w:rsid w:val="00D63330"/>
    <w:rsid w:val="00D63A9E"/>
    <w:rsid w:val="00D63ABE"/>
    <w:rsid w:val="00D6402B"/>
    <w:rsid w:val="00D6417C"/>
    <w:rsid w:val="00D6422A"/>
    <w:rsid w:val="00D64330"/>
    <w:rsid w:val="00D645B0"/>
    <w:rsid w:val="00D64734"/>
    <w:rsid w:val="00D6489C"/>
    <w:rsid w:val="00D652CC"/>
    <w:rsid w:val="00D652E4"/>
    <w:rsid w:val="00D65896"/>
    <w:rsid w:val="00D658CB"/>
    <w:rsid w:val="00D65DC2"/>
    <w:rsid w:val="00D65F54"/>
    <w:rsid w:val="00D66064"/>
    <w:rsid w:val="00D660E6"/>
    <w:rsid w:val="00D6612E"/>
    <w:rsid w:val="00D661BE"/>
    <w:rsid w:val="00D66276"/>
    <w:rsid w:val="00D66404"/>
    <w:rsid w:val="00D664BB"/>
    <w:rsid w:val="00D664EA"/>
    <w:rsid w:val="00D66855"/>
    <w:rsid w:val="00D6690F"/>
    <w:rsid w:val="00D669B5"/>
    <w:rsid w:val="00D66B09"/>
    <w:rsid w:val="00D66C1C"/>
    <w:rsid w:val="00D66FB1"/>
    <w:rsid w:val="00D66FFD"/>
    <w:rsid w:val="00D671EA"/>
    <w:rsid w:val="00D674D0"/>
    <w:rsid w:val="00D6784B"/>
    <w:rsid w:val="00D67978"/>
    <w:rsid w:val="00D67A9A"/>
    <w:rsid w:val="00D67D3F"/>
    <w:rsid w:val="00D67E01"/>
    <w:rsid w:val="00D67E0A"/>
    <w:rsid w:val="00D67E98"/>
    <w:rsid w:val="00D70237"/>
    <w:rsid w:val="00D70371"/>
    <w:rsid w:val="00D70589"/>
    <w:rsid w:val="00D7071B"/>
    <w:rsid w:val="00D707F9"/>
    <w:rsid w:val="00D708C9"/>
    <w:rsid w:val="00D70A6E"/>
    <w:rsid w:val="00D71096"/>
    <w:rsid w:val="00D713B8"/>
    <w:rsid w:val="00D71563"/>
    <w:rsid w:val="00D71639"/>
    <w:rsid w:val="00D716FE"/>
    <w:rsid w:val="00D71C57"/>
    <w:rsid w:val="00D726AA"/>
    <w:rsid w:val="00D72732"/>
    <w:rsid w:val="00D7282C"/>
    <w:rsid w:val="00D72A12"/>
    <w:rsid w:val="00D72CEC"/>
    <w:rsid w:val="00D72E54"/>
    <w:rsid w:val="00D72F04"/>
    <w:rsid w:val="00D7327D"/>
    <w:rsid w:val="00D7396B"/>
    <w:rsid w:val="00D73C58"/>
    <w:rsid w:val="00D73C61"/>
    <w:rsid w:val="00D73E91"/>
    <w:rsid w:val="00D742DF"/>
    <w:rsid w:val="00D744B4"/>
    <w:rsid w:val="00D74A4A"/>
    <w:rsid w:val="00D74A67"/>
    <w:rsid w:val="00D74B89"/>
    <w:rsid w:val="00D753CF"/>
    <w:rsid w:val="00D753F9"/>
    <w:rsid w:val="00D7556E"/>
    <w:rsid w:val="00D755FD"/>
    <w:rsid w:val="00D756F7"/>
    <w:rsid w:val="00D75727"/>
    <w:rsid w:val="00D759AE"/>
    <w:rsid w:val="00D75AA9"/>
    <w:rsid w:val="00D75DB2"/>
    <w:rsid w:val="00D75E9D"/>
    <w:rsid w:val="00D7625C"/>
    <w:rsid w:val="00D7688C"/>
    <w:rsid w:val="00D76D1C"/>
    <w:rsid w:val="00D76DAB"/>
    <w:rsid w:val="00D76FF8"/>
    <w:rsid w:val="00D77072"/>
    <w:rsid w:val="00D7717F"/>
    <w:rsid w:val="00D7729B"/>
    <w:rsid w:val="00D775BE"/>
    <w:rsid w:val="00D779A9"/>
    <w:rsid w:val="00D77CBB"/>
    <w:rsid w:val="00D80059"/>
    <w:rsid w:val="00D800ED"/>
    <w:rsid w:val="00D80124"/>
    <w:rsid w:val="00D801D7"/>
    <w:rsid w:val="00D80480"/>
    <w:rsid w:val="00D80916"/>
    <w:rsid w:val="00D80B37"/>
    <w:rsid w:val="00D80B9F"/>
    <w:rsid w:val="00D80CD4"/>
    <w:rsid w:val="00D80E50"/>
    <w:rsid w:val="00D80E6C"/>
    <w:rsid w:val="00D80EAC"/>
    <w:rsid w:val="00D80EC0"/>
    <w:rsid w:val="00D81051"/>
    <w:rsid w:val="00D81214"/>
    <w:rsid w:val="00D812B3"/>
    <w:rsid w:val="00D81AB2"/>
    <w:rsid w:val="00D81C61"/>
    <w:rsid w:val="00D81E6A"/>
    <w:rsid w:val="00D81FEF"/>
    <w:rsid w:val="00D82065"/>
    <w:rsid w:val="00D820F3"/>
    <w:rsid w:val="00D82109"/>
    <w:rsid w:val="00D821A5"/>
    <w:rsid w:val="00D8241E"/>
    <w:rsid w:val="00D824D4"/>
    <w:rsid w:val="00D825FF"/>
    <w:rsid w:val="00D82761"/>
    <w:rsid w:val="00D829D0"/>
    <w:rsid w:val="00D82A15"/>
    <w:rsid w:val="00D82F36"/>
    <w:rsid w:val="00D82F5F"/>
    <w:rsid w:val="00D83053"/>
    <w:rsid w:val="00D831F6"/>
    <w:rsid w:val="00D83409"/>
    <w:rsid w:val="00D836B1"/>
    <w:rsid w:val="00D83756"/>
    <w:rsid w:val="00D837A7"/>
    <w:rsid w:val="00D83AB1"/>
    <w:rsid w:val="00D83E74"/>
    <w:rsid w:val="00D8401F"/>
    <w:rsid w:val="00D8409E"/>
    <w:rsid w:val="00D84164"/>
    <w:rsid w:val="00D841CE"/>
    <w:rsid w:val="00D84952"/>
    <w:rsid w:val="00D84C4E"/>
    <w:rsid w:val="00D84EE3"/>
    <w:rsid w:val="00D850B4"/>
    <w:rsid w:val="00D8524C"/>
    <w:rsid w:val="00D8536E"/>
    <w:rsid w:val="00D85454"/>
    <w:rsid w:val="00D85480"/>
    <w:rsid w:val="00D8574C"/>
    <w:rsid w:val="00D85A89"/>
    <w:rsid w:val="00D85C03"/>
    <w:rsid w:val="00D85D68"/>
    <w:rsid w:val="00D85F94"/>
    <w:rsid w:val="00D8604D"/>
    <w:rsid w:val="00D8614B"/>
    <w:rsid w:val="00D865E9"/>
    <w:rsid w:val="00D86879"/>
    <w:rsid w:val="00D86CE6"/>
    <w:rsid w:val="00D87072"/>
    <w:rsid w:val="00D871A3"/>
    <w:rsid w:val="00D87350"/>
    <w:rsid w:val="00D8792C"/>
    <w:rsid w:val="00D8798C"/>
    <w:rsid w:val="00D87E24"/>
    <w:rsid w:val="00D90056"/>
    <w:rsid w:val="00D90492"/>
    <w:rsid w:val="00D908C5"/>
    <w:rsid w:val="00D908DA"/>
    <w:rsid w:val="00D90958"/>
    <w:rsid w:val="00D909AA"/>
    <w:rsid w:val="00D90C28"/>
    <w:rsid w:val="00D912C3"/>
    <w:rsid w:val="00D912D8"/>
    <w:rsid w:val="00D915D8"/>
    <w:rsid w:val="00D918E4"/>
    <w:rsid w:val="00D91906"/>
    <w:rsid w:val="00D91A1F"/>
    <w:rsid w:val="00D91BA0"/>
    <w:rsid w:val="00D91C8B"/>
    <w:rsid w:val="00D91D0A"/>
    <w:rsid w:val="00D91D45"/>
    <w:rsid w:val="00D91DDC"/>
    <w:rsid w:val="00D91F7F"/>
    <w:rsid w:val="00D92572"/>
    <w:rsid w:val="00D927BB"/>
    <w:rsid w:val="00D928B4"/>
    <w:rsid w:val="00D92B59"/>
    <w:rsid w:val="00D92DBE"/>
    <w:rsid w:val="00D92F4A"/>
    <w:rsid w:val="00D93036"/>
    <w:rsid w:val="00D9344A"/>
    <w:rsid w:val="00D93904"/>
    <w:rsid w:val="00D93AC0"/>
    <w:rsid w:val="00D93C52"/>
    <w:rsid w:val="00D940E3"/>
    <w:rsid w:val="00D94777"/>
    <w:rsid w:val="00D94B0D"/>
    <w:rsid w:val="00D94BAC"/>
    <w:rsid w:val="00D94C82"/>
    <w:rsid w:val="00D94D3C"/>
    <w:rsid w:val="00D95176"/>
    <w:rsid w:val="00D955CE"/>
    <w:rsid w:val="00D9569E"/>
    <w:rsid w:val="00D95ABA"/>
    <w:rsid w:val="00D95DD8"/>
    <w:rsid w:val="00D95F0E"/>
    <w:rsid w:val="00D96475"/>
    <w:rsid w:val="00D9677D"/>
    <w:rsid w:val="00D96987"/>
    <w:rsid w:val="00D96A58"/>
    <w:rsid w:val="00D96C84"/>
    <w:rsid w:val="00D96CFD"/>
    <w:rsid w:val="00D97268"/>
    <w:rsid w:val="00D97273"/>
    <w:rsid w:val="00D976DE"/>
    <w:rsid w:val="00D977A7"/>
    <w:rsid w:val="00D977C3"/>
    <w:rsid w:val="00D9797F"/>
    <w:rsid w:val="00D97C92"/>
    <w:rsid w:val="00D97F0D"/>
    <w:rsid w:val="00D97F50"/>
    <w:rsid w:val="00DA03AD"/>
    <w:rsid w:val="00DA060F"/>
    <w:rsid w:val="00DA0754"/>
    <w:rsid w:val="00DA0B61"/>
    <w:rsid w:val="00DA11C5"/>
    <w:rsid w:val="00DA1273"/>
    <w:rsid w:val="00DA12EB"/>
    <w:rsid w:val="00DA142D"/>
    <w:rsid w:val="00DA14D6"/>
    <w:rsid w:val="00DA17F8"/>
    <w:rsid w:val="00DA18FA"/>
    <w:rsid w:val="00DA198E"/>
    <w:rsid w:val="00DA19C3"/>
    <w:rsid w:val="00DA1C25"/>
    <w:rsid w:val="00DA1CD0"/>
    <w:rsid w:val="00DA2012"/>
    <w:rsid w:val="00DA21C3"/>
    <w:rsid w:val="00DA232E"/>
    <w:rsid w:val="00DA247F"/>
    <w:rsid w:val="00DA290E"/>
    <w:rsid w:val="00DA2B25"/>
    <w:rsid w:val="00DA2B80"/>
    <w:rsid w:val="00DA2EB5"/>
    <w:rsid w:val="00DA33B7"/>
    <w:rsid w:val="00DA365F"/>
    <w:rsid w:val="00DA36E1"/>
    <w:rsid w:val="00DA37F4"/>
    <w:rsid w:val="00DA38D7"/>
    <w:rsid w:val="00DA39AC"/>
    <w:rsid w:val="00DA39EA"/>
    <w:rsid w:val="00DA3CE1"/>
    <w:rsid w:val="00DA402C"/>
    <w:rsid w:val="00DA43B5"/>
    <w:rsid w:val="00DA4845"/>
    <w:rsid w:val="00DA489C"/>
    <w:rsid w:val="00DA489D"/>
    <w:rsid w:val="00DA4984"/>
    <w:rsid w:val="00DA4E37"/>
    <w:rsid w:val="00DA54BD"/>
    <w:rsid w:val="00DA5540"/>
    <w:rsid w:val="00DA5550"/>
    <w:rsid w:val="00DA5671"/>
    <w:rsid w:val="00DA5C1B"/>
    <w:rsid w:val="00DA5CB7"/>
    <w:rsid w:val="00DA5DFA"/>
    <w:rsid w:val="00DA5F32"/>
    <w:rsid w:val="00DA5FB0"/>
    <w:rsid w:val="00DA6198"/>
    <w:rsid w:val="00DA6A1C"/>
    <w:rsid w:val="00DA6DA5"/>
    <w:rsid w:val="00DA6E0D"/>
    <w:rsid w:val="00DA6EFC"/>
    <w:rsid w:val="00DA6F9F"/>
    <w:rsid w:val="00DA76FF"/>
    <w:rsid w:val="00DA783B"/>
    <w:rsid w:val="00DA79E8"/>
    <w:rsid w:val="00DA7B86"/>
    <w:rsid w:val="00DA7DDF"/>
    <w:rsid w:val="00DA7E06"/>
    <w:rsid w:val="00DA7E44"/>
    <w:rsid w:val="00DA7F61"/>
    <w:rsid w:val="00DB0091"/>
    <w:rsid w:val="00DB0453"/>
    <w:rsid w:val="00DB0752"/>
    <w:rsid w:val="00DB0A5F"/>
    <w:rsid w:val="00DB0CF1"/>
    <w:rsid w:val="00DB0E08"/>
    <w:rsid w:val="00DB0FF2"/>
    <w:rsid w:val="00DB10EC"/>
    <w:rsid w:val="00DB114C"/>
    <w:rsid w:val="00DB12C9"/>
    <w:rsid w:val="00DB164A"/>
    <w:rsid w:val="00DB1813"/>
    <w:rsid w:val="00DB196C"/>
    <w:rsid w:val="00DB239A"/>
    <w:rsid w:val="00DB24A6"/>
    <w:rsid w:val="00DB26F6"/>
    <w:rsid w:val="00DB27B4"/>
    <w:rsid w:val="00DB27CC"/>
    <w:rsid w:val="00DB27FB"/>
    <w:rsid w:val="00DB2875"/>
    <w:rsid w:val="00DB2940"/>
    <w:rsid w:val="00DB2CAD"/>
    <w:rsid w:val="00DB34E1"/>
    <w:rsid w:val="00DB3730"/>
    <w:rsid w:val="00DB39A9"/>
    <w:rsid w:val="00DB3B6C"/>
    <w:rsid w:val="00DB3EB9"/>
    <w:rsid w:val="00DB3EC7"/>
    <w:rsid w:val="00DB3FAE"/>
    <w:rsid w:val="00DB4738"/>
    <w:rsid w:val="00DB4B51"/>
    <w:rsid w:val="00DB4E2D"/>
    <w:rsid w:val="00DB4E37"/>
    <w:rsid w:val="00DB5201"/>
    <w:rsid w:val="00DB52B3"/>
    <w:rsid w:val="00DB5487"/>
    <w:rsid w:val="00DB5845"/>
    <w:rsid w:val="00DB6848"/>
    <w:rsid w:val="00DB7163"/>
    <w:rsid w:val="00DB7411"/>
    <w:rsid w:val="00DB74A7"/>
    <w:rsid w:val="00DB765C"/>
    <w:rsid w:val="00DB7BE5"/>
    <w:rsid w:val="00DB7C2E"/>
    <w:rsid w:val="00DB7CF8"/>
    <w:rsid w:val="00DB7D20"/>
    <w:rsid w:val="00DB7D8F"/>
    <w:rsid w:val="00DB7E5C"/>
    <w:rsid w:val="00DB7E62"/>
    <w:rsid w:val="00DB7FDD"/>
    <w:rsid w:val="00DC0167"/>
    <w:rsid w:val="00DC0354"/>
    <w:rsid w:val="00DC0439"/>
    <w:rsid w:val="00DC05AF"/>
    <w:rsid w:val="00DC0B4E"/>
    <w:rsid w:val="00DC0C5E"/>
    <w:rsid w:val="00DC0F0E"/>
    <w:rsid w:val="00DC0F2A"/>
    <w:rsid w:val="00DC1055"/>
    <w:rsid w:val="00DC122D"/>
    <w:rsid w:val="00DC154E"/>
    <w:rsid w:val="00DC1656"/>
    <w:rsid w:val="00DC17EE"/>
    <w:rsid w:val="00DC1897"/>
    <w:rsid w:val="00DC1B23"/>
    <w:rsid w:val="00DC1BC5"/>
    <w:rsid w:val="00DC1C6B"/>
    <w:rsid w:val="00DC1F9D"/>
    <w:rsid w:val="00DC1FF1"/>
    <w:rsid w:val="00DC2179"/>
    <w:rsid w:val="00DC231A"/>
    <w:rsid w:val="00DC28E4"/>
    <w:rsid w:val="00DC29E4"/>
    <w:rsid w:val="00DC2AA3"/>
    <w:rsid w:val="00DC2B4E"/>
    <w:rsid w:val="00DC2C44"/>
    <w:rsid w:val="00DC3050"/>
    <w:rsid w:val="00DC32F6"/>
    <w:rsid w:val="00DC340F"/>
    <w:rsid w:val="00DC3A56"/>
    <w:rsid w:val="00DC3B94"/>
    <w:rsid w:val="00DC3E3F"/>
    <w:rsid w:val="00DC3EB7"/>
    <w:rsid w:val="00DC4290"/>
    <w:rsid w:val="00DC4321"/>
    <w:rsid w:val="00DC444B"/>
    <w:rsid w:val="00DC47F9"/>
    <w:rsid w:val="00DC482F"/>
    <w:rsid w:val="00DC4BFE"/>
    <w:rsid w:val="00DC4CF0"/>
    <w:rsid w:val="00DC4E09"/>
    <w:rsid w:val="00DC4F13"/>
    <w:rsid w:val="00DC6174"/>
    <w:rsid w:val="00DC61E8"/>
    <w:rsid w:val="00DC6634"/>
    <w:rsid w:val="00DC6A50"/>
    <w:rsid w:val="00DC6BAD"/>
    <w:rsid w:val="00DC701B"/>
    <w:rsid w:val="00DC7142"/>
    <w:rsid w:val="00DC72C0"/>
    <w:rsid w:val="00DC7928"/>
    <w:rsid w:val="00DC7AB9"/>
    <w:rsid w:val="00DC7CAA"/>
    <w:rsid w:val="00DD001C"/>
    <w:rsid w:val="00DD065B"/>
    <w:rsid w:val="00DD06DB"/>
    <w:rsid w:val="00DD08EE"/>
    <w:rsid w:val="00DD09F7"/>
    <w:rsid w:val="00DD0C15"/>
    <w:rsid w:val="00DD0EF9"/>
    <w:rsid w:val="00DD1185"/>
    <w:rsid w:val="00DD1453"/>
    <w:rsid w:val="00DD1520"/>
    <w:rsid w:val="00DD1753"/>
    <w:rsid w:val="00DD1DA1"/>
    <w:rsid w:val="00DD1DF9"/>
    <w:rsid w:val="00DD221D"/>
    <w:rsid w:val="00DD236B"/>
    <w:rsid w:val="00DD2420"/>
    <w:rsid w:val="00DD244A"/>
    <w:rsid w:val="00DD253A"/>
    <w:rsid w:val="00DD25A7"/>
    <w:rsid w:val="00DD2870"/>
    <w:rsid w:val="00DD2AB9"/>
    <w:rsid w:val="00DD2D43"/>
    <w:rsid w:val="00DD2F67"/>
    <w:rsid w:val="00DD30AF"/>
    <w:rsid w:val="00DD31C6"/>
    <w:rsid w:val="00DD325C"/>
    <w:rsid w:val="00DD32C0"/>
    <w:rsid w:val="00DD3AB0"/>
    <w:rsid w:val="00DD3B84"/>
    <w:rsid w:val="00DD3C0A"/>
    <w:rsid w:val="00DD3E4B"/>
    <w:rsid w:val="00DD3F13"/>
    <w:rsid w:val="00DD422D"/>
    <w:rsid w:val="00DD4349"/>
    <w:rsid w:val="00DD43A8"/>
    <w:rsid w:val="00DD4739"/>
    <w:rsid w:val="00DD49F9"/>
    <w:rsid w:val="00DD4B61"/>
    <w:rsid w:val="00DD4F0E"/>
    <w:rsid w:val="00DD5282"/>
    <w:rsid w:val="00DD52F0"/>
    <w:rsid w:val="00DD5451"/>
    <w:rsid w:val="00DD5559"/>
    <w:rsid w:val="00DD5849"/>
    <w:rsid w:val="00DD59F9"/>
    <w:rsid w:val="00DD5D46"/>
    <w:rsid w:val="00DD5F28"/>
    <w:rsid w:val="00DD62EA"/>
    <w:rsid w:val="00DD65F7"/>
    <w:rsid w:val="00DD664D"/>
    <w:rsid w:val="00DD66AD"/>
    <w:rsid w:val="00DD6709"/>
    <w:rsid w:val="00DD67BE"/>
    <w:rsid w:val="00DD6819"/>
    <w:rsid w:val="00DD7237"/>
    <w:rsid w:val="00DD74AB"/>
    <w:rsid w:val="00DD74EF"/>
    <w:rsid w:val="00DD78D0"/>
    <w:rsid w:val="00DD79DC"/>
    <w:rsid w:val="00DE0524"/>
    <w:rsid w:val="00DE07A3"/>
    <w:rsid w:val="00DE07F0"/>
    <w:rsid w:val="00DE0922"/>
    <w:rsid w:val="00DE0972"/>
    <w:rsid w:val="00DE097A"/>
    <w:rsid w:val="00DE0C46"/>
    <w:rsid w:val="00DE1296"/>
    <w:rsid w:val="00DE1336"/>
    <w:rsid w:val="00DE140E"/>
    <w:rsid w:val="00DE17F0"/>
    <w:rsid w:val="00DE18D2"/>
    <w:rsid w:val="00DE1B47"/>
    <w:rsid w:val="00DE1E21"/>
    <w:rsid w:val="00DE22E8"/>
    <w:rsid w:val="00DE232E"/>
    <w:rsid w:val="00DE24D4"/>
    <w:rsid w:val="00DE2D52"/>
    <w:rsid w:val="00DE2DF1"/>
    <w:rsid w:val="00DE31B9"/>
    <w:rsid w:val="00DE3315"/>
    <w:rsid w:val="00DE3360"/>
    <w:rsid w:val="00DE33F8"/>
    <w:rsid w:val="00DE354B"/>
    <w:rsid w:val="00DE3873"/>
    <w:rsid w:val="00DE3966"/>
    <w:rsid w:val="00DE397C"/>
    <w:rsid w:val="00DE3C91"/>
    <w:rsid w:val="00DE3F44"/>
    <w:rsid w:val="00DE4016"/>
    <w:rsid w:val="00DE4250"/>
    <w:rsid w:val="00DE4478"/>
    <w:rsid w:val="00DE4545"/>
    <w:rsid w:val="00DE45D9"/>
    <w:rsid w:val="00DE473B"/>
    <w:rsid w:val="00DE4DE9"/>
    <w:rsid w:val="00DE58EF"/>
    <w:rsid w:val="00DE5B26"/>
    <w:rsid w:val="00DE5C43"/>
    <w:rsid w:val="00DE5C99"/>
    <w:rsid w:val="00DE5D02"/>
    <w:rsid w:val="00DE5F57"/>
    <w:rsid w:val="00DE6425"/>
    <w:rsid w:val="00DE645B"/>
    <w:rsid w:val="00DE64F3"/>
    <w:rsid w:val="00DE6738"/>
    <w:rsid w:val="00DE681A"/>
    <w:rsid w:val="00DE6940"/>
    <w:rsid w:val="00DE6B67"/>
    <w:rsid w:val="00DE6B93"/>
    <w:rsid w:val="00DE6C56"/>
    <w:rsid w:val="00DE6E22"/>
    <w:rsid w:val="00DE7162"/>
    <w:rsid w:val="00DE723D"/>
    <w:rsid w:val="00DE7628"/>
    <w:rsid w:val="00DE7815"/>
    <w:rsid w:val="00DE7A7B"/>
    <w:rsid w:val="00DE7D38"/>
    <w:rsid w:val="00DE7D6C"/>
    <w:rsid w:val="00DF06B4"/>
    <w:rsid w:val="00DF07D1"/>
    <w:rsid w:val="00DF0806"/>
    <w:rsid w:val="00DF0C07"/>
    <w:rsid w:val="00DF11C5"/>
    <w:rsid w:val="00DF1221"/>
    <w:rsid w:val="00DF14D4"/>
    <w:rsid w:val="00DF17F8"/>
    <w:rsid w:val="00DF1A79"/>
    <w:rsid w:val="00DF1B28"/>
    <w:rsid w:val="00DF21B5"/>
    <w:rsid w:val="00DF223A"/>
    <w:rsid w:val="00DF243F"/>
    <w:rsid w:val="00DF2576"/>
    <w:rsid w:val="00DF2CC3"/>
    <w:rsid w:val="00DF3234"/>
    <w:rsid w:val="00DF3279"/>
    <w:rsid w:val="00DF349B"/>
    <w:rsid w:val="00DF34FB"/>
    <w:rsid w:val="00DF38DA"/>
    <w:rsid w:val="00DF3BC2"/>
    <w:rsid w:val="00DF421A"/>
    <w:rsid w:val="00DF4A67"/>
    <w:rsid w:val="00DF4E77"/>
    <w:rsid w:val="00DF4FBF"/>
    <w:rsid w:val="00DF51BD"/>
    <w:rsid w:val="00DF5289"/>
    <w:rsid w:val="00DF5323"/>
    <w:rsid w:val="00DF554B"/>
    <w:rsid w:val="00DF559F"/>
    <w:rsid w:val="00DF57FB"/>
    <w:rsid w:val="00DF5B49"/>
    <w:rsid w:val="00DF5D8A"/>
    <w:rsid w:val="00DF5FAE"/>
    <w:rsid w:val="00DF5FFD"/>
    <w:rsid w:val="00DF6331"/>
    <w:rsid w:val="00DF63C3"/>
    <w:rsid w:val="00DF63FA"/>
    <w:rsid w:val="00DF6A74"/>
    <w:rsid w:val="00DF6AB9"/>
    <w:rsid w:val="00DF6DD5"/>
    <w:rsid w:val="00DF7073"/>
    <w:rsid w:val="00DF7117"/>
    <w:rsid w:val="00DF739F"/>
    <w:rsid w:val="00DF76FA"/>
    <w:rsid w:val="00DF7790"/>
    <w:rsid w:val="00DF7832"/>
    <w:rsid w:val="00DF78BB"/>
    <w:rsid w:val="00DF7925"/>
    <w:rsid w:val="00DF7AC0"/>
    <w:rsid w:val="00DF7B2A"/>
    <w:rsid w:val="00DF7C89"/>
    <w:rsid w:val="00DF7D08"/>
    <w:rsid w:val="00DF7E20"/>
    <w:rsid w:val="00DF7EF1"/>
    <w:rsid w:val="00E00042"/>
    <w:rsid w:val="00E0055B"/>
    <w:rsid w:val="00E0078C"/>
    <w:rsid w:val="00E007DB"/>
    <w:rsid w:val="00E007DF"/>
    <w:rsid w:val="00E00B81"/>
    <w:rsid w:val="00E00CCA"/>
    <w:rsid w:val="00E00DD7"/>
    <w:rsid w:val="00E00F5D"/>
    <w:rsid w:val="00E01505"/>
    <w:rsid w:val="00E01947"/>
    <w:rsid w:val="00E01A3B"/>
    <w:rsid w:val="00E01C99"/>
    <w:rsid w:val="00E01CAE"/>
    <w:rsid w:val="00E02073"/>
    <w:rsid w:val="00E020A3"/>
    <w:rsid w:val="00E0216B"/>
    <w:rsid w:val="00E024A0"/>
    <w:rsid w:val="00E025EF"/>
    <w:rsid w:val="00E02811"/>
    <w:rsid w:val="00E02C1D"/>
    <w:rsid w:val="00E02D3D"/>
    <w:rsid w:val="00E02EA3"/>
    <w:rsid w:val="00E031E7"/>
    <w:rsid w:val="00E03B9E"/>
    <w:rsid w:val="00E03D10"/>
    <w:rsid w:val="00E03EC2"/>
    <w:rsid w:val="00E04440"/>
    <w:rsid w:val="00E045B9"/>
    <w:rsid w:val="00E049D2"/>
    <w:rsid w:val="00E04B86"/>
    <w:rsid w:val="00E04DCB"/>
    <w:rsid w:val="00E04F0E"/>
    <w:rsid w:val="00E04F7A"/>
    <w:rsid w:val="00E04FD6"/>
    <w:rsid w:val="00E0543B"/>
    <w:rsid w:val="00E05751"/>
    <w:rsid w:val="00E05A28"/>
    <w:rsid w:val="00E05B32"/>
    <w:rsid w:val="00E05E0A"/>
    <w:rsid w:val="00E063D8"/>
    <w:rsid w:val="00E065C6"/>
    <w:rsid w:val="00E06D57"/>
    <w:rsid w:val="00E07200"/>
    <w:rsid w:val="00E0748C"/>
    <w:rsid w:val="00E077DE"/>
    <w:rsid w:val="00E07D55"/>
    <w:rsid w:val="00E07D56"/>
    <w:rsid w:val="00E07E60"/>
    <w:rsid w:val="00E101DC"/>
    <w:rsid w:val="00E101E5"/>
    <w:rsid w:val="00E102DB"/>
    <w:rsid w:val="00E1057C"/>
    <w:rsid w:val="00E10785"/>
    <w:rsid w:val="00E10B4E"/>
    <w:rsid w:val="00E10C7B"/>
    <w:rsid w:val="00E10E2D"/>
    <w:rsid w:val="00E1136C"/>
    <w:rsid w:val="00E11376"/>
    <w:rsid w:val="00E1184E"/>
    <w:rsid w:val="00E11AF7"/>
    <w:rsid w:val="00E11DDB"/>
    <w:rsid w:val="00E11F7C"/>
    <w:rsid w:val="00E12196"/>
    <w:rsid w:val="00E123C1"/>
    <w:rsid w:val="00E12427"/>
    <w:rsid w:val="00E12882"/>
    <w:rsid w:val="00E13013"/>
    <w:rsid w:val="00E13058"/>
    <w:rsid w:val="00E1310B"/>
    <w:rsid w:val="00E136B6"/>
    <w:rsid w:val="00E136E4"/>
    <w:rsid w:val="00E138E0"/>
    <w:rsid w:val="00E1393B"/>
    <w:rsid w:val="00E13BC7"/>
    <w:rsid w:val="00E13DA7"/>
    <w:rsid w:val="00E13E5A"/>
    <w:rsid w:val="00E13EE2"/>
    <w:rsid w:val="00E13FB5"/>
    <w:rsid w:val="00E14124"/>
    <w:rsid w:val="00E14225"/>
    <w:rsid w:val="00E14250"/>
    <w:rsid w:val="00E14375"/>
    <w:rsid w:val="00E1448D"/>
    <w:rsid w:val="00E14602"/>
    <w:rsid w:val="00E14CE6"/>
    <w:rsid w:val="00E151C1"/>
    <w:rsid w:val="00E1539A"/>
    <w:rsid w:val="00E15805"/>
    <w:rsid w:val="00E159C7"/>
    <w:rsid w:val="00E15CE2"/>
    <w:rsid w:val="00E15D63"/>
    <w:rsid w:val="00E15DD8"/>
    <w:rsid w:val="00E16162"/>
    <w:rsid w:val="00E16205"/>
    <w:rsid w:val="00E163A2"/>
    <w:rsid w:val="00E163CF"/>
    <w:rsid w:val="00E1649D"/>
    <w:rsid w:val="00E165D3"/>
    <w:rsid w:val="00E16785"/>
    <w:rsid w:val="00E1688A"/>
    <w:rsid w:val="00E16A1F"/>
    <w:rsid w:val="00E16BD8"/>
    <w:rsid w:val="00E16EF1"/>
    <w:rsid w:val="00E16F3B"/>
    <w:rsid w:val="00E17225"/>
    <w:rsid w:val="00E173A0"/>
    <w:rsid w:val="00E1750F"/>
    <w:rsid w:val="00E1752A"/>
    <w:rsid w:val="00E17C77"/>
    <w:rsid w:val="00E17D29"/>
    <w:rsid w:val="00E20182"/>
    <w:rsid w:val="00E203A9"/>
    <w:rsid w:val="00E2042D"/>
    <w:rsid w:val="00E2075D"/>
    <w:rsid w:val="00E20966"/>
    <w:rsid w:val="00E20AC0"/>
    <w:rsid w:val="00E20AF2"/>
    <w:rsid w:val="00E20E5F"/>
    <w:rsid w:val="00E21237"/>
    <w:rsid w:val="00E21732"/>
    <w:rsid w:val="00E2191C"/>
    <w:rsid w:val="00E21972"/>
    <w:rsid w:val="00E219A0"/>
    <w:rsid w:val="00E219FC"/>
    <w:rsid w:val="00E21A08"/>
    <w:rsid w:val="00E21A77"/>
    <w:rsid w:val="00E21E81"/>
    <w:rsid w:val="00E220C1"/>
    <w:rsid w:val="00E22387"/>
    <w:rsid w:val="00E22513"/>
    <w:rsid w:val="00E2274E"/>
    <w:rsid w:val="00E227E9"/>
    <w:rsid w:val="00E22804"/>
    <w:rsid w:val="00E22848"/>
    <w:rsid w:val="00E2295D"/>
    <w:rsid w:val="00E22B71"/>
    <w:rsid w:val="00E22E21"/>
    <w:rsid w:val="00E22E63"/>
    <w:rsid w:val="00E22F2E"/>
    <w:rsid w:val="00E23031"/>
    <w:rsid w:val="00E230F7"/>
    <w:rsid w:val="00E23119"/>
    <w:rsid w:val="00E23134"/>
    <w:rsid w:val="00E23203"/>
    <w:rsid w:val="00E23357"/>
    <w:rsid w:val="00E23474"/>
    <w:rsid w:val="00E234F0"/>
    <w:rsid w:val="00E23685"/>
    <w:rsid w:val="00E23751"/>
    <w:rsid w:val="00E23B82"/>
    <w:rsid w:val="00E23D3E"/>
    <w:rsid w:val="00E23D66"/>
    <w:rsid w:val="00E23DF2"/>
    <w:rsid w:val="00E24054"/>
    <w:rsid w:val="00E240DB"/>
    <w:rsid w:val="00E2427D"/>
    <w:rsid w:val="00E2452C"/>
    <w:rsid w:val="00E245B3"/>
    <w:rsid w:val="00E246EF"/>
    <w:rsid w:val="00E24B93"/>
    <w:rsid w:val="00E25177"/>
    <w:rsid w:val="00E256E8"/>
    <w:rsid w:val="00E270F1"/>
    <w:rsid w:val="00E27302"/>
    <w:rsid w:val="00E27685"/>
    <w:rsid w:val="00E27867"/>
    <w:rsid w:val="00E27E88"/>
    <w:rsid w:val="00E27F4A"/>
    <w:rsid w:val="00E300A9"/>
    <w:rsid w:val="00E30300"/>
    <w:rsid w:val="00E30460"/>
    <w:rsid w:val="00E30831"/>
    <w:rsid w:val="00E3098A"/>
    <w:rsid w:val="00E309EB"/>
    <w:rsid w:val="00E30AAC"/>
    <w:rsid w:val="00E30B5B"/>
    <w:rsid w:val="00E310BC"/>
    <w:rsid w:val="00E31144"/>
    <w:rsid w:val="00E3120C"/>
    <w:rsid w:val="00E312D3"/>
    <w:rsid w:val="00E31DE5"/>
    <w:rsid w:val="00E31EF0"/>
    <w:rsid w:val="00E31F64"/>
    <w:rsid w:val="00E32199"/>
    <w:rsid w:val="00E3232B"/>
    <w:rsid w:val="00E325D2"/>
    <w:rsid w:val="00E32752"/>
    <w:rsid w:val="00E329C7"/>
    <w:rsid w:val="00E32A07"/>
    <w:rsid w:val="00E32B66"/>
    <w:rsid w:val="00E32DDE"/>
    <w:rsid w:val="00E3324A"/>
    <w:rsid w:val="00E33651"/>
    <w:rsid w:val="00E33748"/>
    <w:rsid w:val="00E33808"/>
    <w:rsid w:val="00E3387E"/>
    <w:rsid w:val="00E33A28"/>
    <w:rsid w:val="00E33A99"/>
    <w:rsid w:val="00E33C25"/>
    <w:rsid w:val="00E33C2E"/>
    <w:rsid w:val="00E33F43"/>
    <w:rsid w:val="00E34352"/>
    <w:rsid w:val="00E344C1"/>
    <w:rsid w:val="00E34519"/>
    <w:rsid w:val="00E34629"/>
    <w:rsid w:val="00E34D85"/>
    <w:rsid w:val="00E35829"/>
    <w:rsid w:val="00E35832"/>
    <w:rsid w:val="00E35B45"/>
    <w:rsid w:val="00E35C7B"/>
    <w:rsid w:val="00E35E1C"/>
    <w:rsid w:val="00E360C3"/>
    <w:rsid w:val="00E3624C"/>
    <w:rsid w:val="00E3642B"/>
    <w:rsid w:val="00E3688A"/>
    <w:rsid w:val="00E370B3"/>
    <w:rsid w:val="00E37167"/>
    <w:rsid w:val="00E37175"/>
    <w:rsid w:val="00E37417"/>
    <w:rsid w:val="00E3761D"/>
    <w:rsid w:val="00E37E27"/>
    <w:rsid w:val="00E37E5D"/>
    <w:rsid w:val="00E37F27"/>
    <w:rsid w:val="00E37F4E"/>
    <w:rsid w:val="00E40542"/>
    <w:rsid w:val="00E40694"/>
    <w:rsid w:val="00E406F0"/>
    <w:rsid w:val="00E4077F"/>
    <w:rsid w:val="00E40ADE"/>
    <w:rsid w:val="00E40B76"/>
    <w:rsid w:val="00E410D6"/>
    <w:rsid w:val="00E41793"/>
    <w:rsid w:val="00E41A89"/>
    <w:rsid w:val="00E41ADC"/>
    <w:rsid w:val="00E41B19"/>
    <w:rsid w:val="00E41BEB"/>
    <w:rsid w:val="00E41FDD"/>
    <w:rsid w:val="00E42023"/>
    <w:rsid w:val="00E423AE"/>
    <w:rsid w:val="00E42466"/>
    <w:rsid w:val="00E42867"/>
    <w:rsid w:val="00E42951"/>
    <w:rsid w:val="00E42B9E"/>
    <w:rsid w:val="00E42BB2"/>
    <w:rsid w:val="00E42F60"/>
    <w:rsid w:val="00E431D0"/>
    <w:rsid w:val="00E431DE"/>
    <w:rsid w:val="00E4323E"/>
    <w:rsid w:val="00E43279"/>
    <w:rsid w:val="00E43310"/>
    <w:rsid w:val="00E43338"/>
    <w:rsid w:val="00E435D7"/>
    <w:rsid w:val="00E43EDC"/>
    <w:rsid w:val="00E43F4C"/>
    <w:rsid w:val="00E440D1"/>
    <w:rsid w:val="00E441A5"/>
    <w:rsid w:val="00E442F6"/>
    <w:rsid w:val="00E443D6"/>
    <w:rsid w:val="00E44488"/>
    <w:rsid w:val="00E4467E"/>
    <w:rsid w:val="00E4490F"/>
    <w:rsid w:val="00E44A3C"/>
    <w:rsid w:val="00E44D51"/>
    <w:rsid w:val="00E44E31"/>
    <w:rsid w:val="00E44EC8"/>
    <w:rsid w:val="00E45099"/>
    <w:rsid w:val="00E45D36"/>
    <w:rsid w:val="00E45D3C"/>
    <w:rsid w:val="00E45D92"/>
    <w:rsid w:val="00E46212"/>
    <w:rsid w:val="00E46762"/>
    <w:rsid w:val="00E4676E"/>
    <w:rsid w:val="00E46789"/>
    <w:rsid w:val="00E467E4"/>
    <w:rsid w:val="00E4686B"/>
    <w:rsid w:val="00E46CB5"/>
    <w:rsid w:val="00E472B8"/>
    <w:rsid w:val="00E47773"/>
    <w:rsid w:val="00E4778C"/>
    <w:rsid w:val="00E478B1"/>
    <w:rsid w:val="00E47AC9"/>
    <w:rsid w:val="00E47BAC"/>
    <w:rsid w:val="00E47D15"/>
    <w:rsid w:val="00E47D5D"/>
    <w:rsid w:val="00E47E36"/>
    <w:rsid w:val="00E47EE7"/>
    <w:rsid w:val="00E47F1D"/>
    <w:rsid w:val="00E50019"/>
    <w:rsid w:val="00E5038C"/>
    <w:rsid w:val="00E50A17"/>
    <w:rsid w:val="00E50DE9"/>
    <w:rsid w:val="00E51318"/>
    <w:rsid w:val="00E5131A"/>
    <w:rsid w:val="00E51479"/>
    <w:rsid w:val="00E51748"/>
    <w:rsid w:val="00E5179C"/>
    <w:rsid w:val="00E51AE3"/>
    <w:rsid w:val="00E51E1B"/>
    <w:rsid w:val="00E52143"/>
    <w:rsid w:val="00E527D9"/>
    <w:rsid w:val="00E52815"/>
    <w:rsid w:val="00E5289F"/>
    <w:rsid w:val="00E52960"/>
    <w:rsid w:val="00E5299F"/>
    <w:rsid w:val="00E529A1"/>
    <w:rsid w:val="00E52E30"/>
    <w:rsid w:val="00E52E37"/>
    <w:rsid w:val="00E52F6D"/>
    <w:rsid w:val="00E5323E"/>
    <w:rsid w:val="00E534CF"/>
    <w:rsid w:val="00E534DD"/>
    <w:rsid w:val="00E53B2B"/>
    <w:rsid w:val="00E53DDD"/>
    <w:rsid w:val="00E53E21"/>
    <w:rsid w:val="00E53FF2"/>
    <w:rsid w:val="00E54371"/>
    <w:rsid w:val="00E5438E"/>
    <w:rsid w:val="00E5487C"/>
    <w:rsid w:val="00E548B0"/>
    <w:rsid w:val="00E548FB"/>
    <w:rsid w:val="00E54F10"/>
    <w:rsid w:val="00E54FDE"/>
    <w:rsid w:val="00E5535C"/>
    <w:rsid w:val="00E559DE"/>
    <w:rsid w:val="00E56118"/>
    <w:rsid w:val="00E5622E"/>
    <w:rsid w:val="00E566D9"/>
    <w:rsid w:val="00E56727"/>
    <w:rsid w:val="00E56815"/>
    <w:rsid w:val="00E56A42"/>
    <w:rsid w:val="00E56B2B"/>
    <w:rsid w:val="00E56CC9"/>
    <w:rsid w:val="00E56D29"/>
    <w:rsid w:val="00E57009"/>
    <w:rsid w:val="00E57BD5"/>
    <w:rsid w:val="00E57BE4"/>
    <w:rsid w:val="00E6006E"/>
    <w:rsid w:val="00E6008B"/>
    <w:rsid w:val="00E601B3"/>
    <w:rsid w:val="00E60258"/>
    <w:rsid w:val="00E60313"/>
    <w:rsid w:val="00E60389"/>
    <w:rsid w:val="00E605E5"/>
    <w:rsid w:val="00E60693"/>
    <w:rsid w:val="00E60AF3"/>
    <w:rsid w:val="00E60B3B"/>
    <w:rsid w:val="00E60BD9"/>
    <w:rsid w:val="00E61004"/>
    <w:rsid w:val="00E6126C"/>
    <w:rsid w:val="00E61549"/>
    <w:rsid w:val="00E615F7"/>
    <w:rsid w:val="00E6162C"/>
    <w:rsid w:val="00E617C1"/>
    <w:rsid w:val="00E61BDD"/>
    <w:rsid w:val="00E620BD"/>
    <w:rsid w:val="00E62AE9"/>
    <w:rsid w:val="00E62DA7"/>
    <w:rsid w:val="00E62EE4"/>
    <w:rsid w:val="00E63158"/>
    <w:rsid w:val="00E63823"/>
    <w:rsid w:val="00E645C9"/>
    <w:rsid w:val="00E64AAA"/>
    <w:rsid w:val="00E64F19"/>
    <w:rsid w:val="00E655A1"/>
    <w:rsid w:val="00E65BEE"/>
    <w:rsid w:val="00E65EA9"/>
    <w:rsid w:val="00E65F60"/>
    <w:rsid w:val="00E663DD"/>
    <w:rsid w:val="00E665FE"/>
    <w:rsid w:val="00E66620"/>
    <w:rsid w:val="00E6666F"/>
    <w:rsid w:val="00E66785"/>
    <w:rsid w:val="00E667B0"/>
    <w:rsid w:val="00E66DDD"/>
    <w:rsid w:val="00E6768C"/>
    <w:rsid w:val="00E67A12"/>
    <w:rsid w:val="00E67A94"/>
    <w:rsid w:val="00E67EBE"/>
    <w:rsid w:val="00E67F64"/>
    <w:rsid w:val="00E70032"/>
    <w:rsid w:val="00E7009D"/>
    <w:rsid w:val="00E70460"/>
    <w:rsid w:val="00E70876"/>
    <w:rsid w:val="00E708E2"/>
    <w:rsid w:val="00E70AD4"/>
    <w:rsid w:val="00E70D43"/>
    <w:rsid w:val="00E70DF8"/>
    <w:rsid w:val="00E70E16"/>
    <w:rsid w:val="00E71109"/>
    <w:rsid w:val="00E71164"/>
    <w:rsid w:val="00E71741"/>
    <w:rsid w:val="00E71BE1"/>
    <w:rsid w:val="00E71D6A"/>
    <w:rsid w:val="00E71F36"/>
    <w:rsid w:val="00E72266"/>
    <w:rsid w:val="00E72282"/>
    <w:rsid w:val="00E724F0"/>
    <w:rsid w:val="00E72639"/>
    <w:rsid w:val="00E7274D"/>
    <w:rsid w:val="00E72761"/>
    <w:rsid w:val="00E72A42"/>
    <w:rsid w:val="00E72FF4"/>
    <w:rsid w:val="00E73093"/>
    <w:rsid w:val="00E731D0"/>
    <w:rsid w:val="00E73405"/>
    <w:rsid w:val="00E734B3"/>
    <w:rsid w:val="00E735D5"/>
    <w:rsid w:val="00E73601"/>
    <w:rsid w:val="00E737EC"/>
    <w:rsid w:val="00E738CA"/>
    <w:rsid w:val="00E7399A"/>
    <w:rsid w:val="00E73A1F"/>
    <w:rsid w:val="00E73E27"/>
    <w:rsid w:val="00E7414A"/>
    <w:rsid w:val="00E74368"/>
    <w:rsid w:val="00E74422"/>
    <w:rsid w:val="00E74522"/>
    <w:rsid w:val="00E747BC"/>
    <w:rsid w:val="00E7487E"/>
    <w:rsid w:val="00E74A0D"/>
    <w:rsid w:val="00E7589B"/>
    <w:rsid w:val="00E75AE3"/>
    <w:rsid w:val="00E75CF2"/>
    <w:rsid w:val="00E75D01"/>
    <w:rsid w:val="00E75E5E"/>
    <w:rsid w:val="00E7602B"/>
    <w:rsid w:val="00E76184"/>
    <w:rsid w:val="00E7683F"/>
    <w:rsid w:val="00E769BE"/>
    <w:rsid w:val="00E76A10"/>
    <w:rsid w:val="00E76ABF"/>
    <w:rsid w:val="00E76DEA"/>
    <w:rsid w:val="00E76EF6"/>
    <w:rsid w:val="00E76F8A"/>
    <w:rsid w:val="00E77617"/>
    <w:rsid w:val="00E776B0"/>
    <w:rsid w:val="00E77BEA"/>
    <w:rsid w:val="00E77E1D"/>
    <w:rsid w:val="00E77FAB"/>
    <w:rsid w:val="00E804A4"/>
    <w:rsid w:val="00E80513"/>
    <w:rsid w:val="00E80DA9"/>
    <w:rsid w:val="00E80F73"/>
    <w:rsid w:val="00E80F94"/>
    <w:rsid w:val="00E8118C"/>
    <w:rsid w:val="00E81319"/>
    <w:rsid w:val="00E8183C"/>
    <w:rsid w:val="00E81B9E"/>
    <w:rsid w:val="00E81BF0"/>
    <w:rsid w:val="00E81CB4"/>
    <w:rsid w:val="00E81CCB"/>
    <w:rsid w:val="00E81D03"/>
    <w:rsid w:val="00E81EC6"/>
    <w:rsid w:val="00E81FB1"/>
    <w:rsid w:val="00E82DD6"/>
    <w:rsid w:val="00E82DE1"/>
    <w:rsid w:val="00E830C8"/>
    <w:rsid w:val="00E83653"/>
    <w:rsid w:val="00E83678"/>
    <w:rsid w:val="00E83A0F"/>
    <w:rsid w:val="00E83A24"/>
    <w:rsid w:val="00E83B03"/>
    <w:rsid w:val="00E83BA9"/>
    <w:rsid w:val="00E83F2C"/>
    <w:rsid w:val="00E8418D"/>
    <w:rsid w:val="00E84302"/>
    <w:rsid w:val="00E84571"/>
    <w:rsid w:val="00E8461C"/>
    <w:rsid w:val="00E84703"/>
    <w:rsid w:val="00E8476F"/>
    <w:rsid w:val="00E84950"/>
    <w:rsid w:val="00E84A28"/>
    <w:rsid w:val="00E84A29"/>
    <w:rsid w:val="00E84DAB"/>
    <w:rsid w:val="00E84DB5"/>
    <w:rsid w:val="00E85010"/>
    <w:rsid w:val="00E85493"/>
    <w:rsid w:val="00E85773"/>
    <w:rsid w:val="00E8585B"/>
    <w:rsid w:val="00E85AB1"/>
    <w:rsid w:val="00E85AC2"/>
    <w:rsid w:val="00E85CA7"/>
    <w:rsid w:val="00E86230"/>
    <w:rsid w:val="00E86A48"/>
    <w:rsid w:val="00E86E0D"/>
    <w:rsid w:val="00E87375"/>
    <w:rsid w:val="00E874A3"/>
    <w:rsid w:val="00E874D1"/>
    <w:rsid w:val="00E875CB"/>
    <w:rsid w:val="00E876AD"/>
    <w:rsid w:val="00E878BB"/>
    <w:rsid w:val="00E87967"/>
    <w:rsid w:val="00E879F6"/>
    <w:rsid w:val="00E87CFE"/>
    <w:rsid w:val="00E87D8E"/>
    <w:rsid w:val="00E87E9C"/>
    <w:rsid w:val="00E903BD"/>
    <w:rsid w:val="00E90650"/>
    <w:rsid w:val="00E90C61"/>
    <w:rsid w:val="00E90E09"/>
    <w:rsid w:val="00E9101C"/>
    <w:rsid w:val="00E916CE"/>
    <w:rsid w:val="00E91710"/>
    <w:rsid w:val="00E917D1"/>
    <w:rsid w:val="00E91BDD"/>
    <w:rsid w:val="00E91C96"/>
    <w:rsid w:val="00E91C9A"/>
    <w:rsid w:val="00E91E11"/>
    <w:rsid w:val="00E921D3"/>
    <w:rsid w:val="00E92300"/>
    <w:rsid w:val="00E92309"/>
    <w:rsid w:val="00E92438"/>
    <w:rsid w:val="00E92722"/>
    <w:rsid w:val="00E92E40"/>
    <w:rsid w:val="00E931BA"/>
    <w:rsid w:val="00E93710"/>
    <w:rsid w:val="00E9402C"/>
    <w:rsid w:val="00E940BF"/>
    <w:rsid w:val="00E94139"/>
    <w:rsid w:val="00E94412"/>
    <w:rsid w:val="00E945A4"/>
    <w:rsid w:val="00E94A77"/>
    <w:rsid w:val="00E94AE0"/>
    <w:rsid w:val="00E94DE1"/>
    <w:rsid w:val="00E9524D"/>
    <w:rsid w:val="00E9531E"/>
    <w:rsid w:val="00E95713"/>
    <w:rsid w:val="00E95750"/>
    <w:rsid w:val="00E95AB4"/>
    <w:rsid w:val="00E95E35"/>
    <w:rsid w:val="00E95F7C"/>
    <w:rsid w:val="00E95FCF"/>
    <w:rsid w:val="00E96099"/>
    <w:rsid w:val="00E963D9"/>
    <w:rsid w:val="00E964CC"/>
    <w:rsid w:val="00E96504"/>
    <w:rsid w:val="00E9658C"/>
    <w:rsid w:val="00E967AA"/>
    <w:rsid w:val="00E96874"/>
    <w:rsid w:val="00E96F80"/>
    <w:rsid w:val="00E971A2"/>
    <w:rsid w:val="00E97256"/>
    <w:rsid w:val="00E97309"/>
    <w:rsid w:val="00E97625"/>
    <w:rsid w:val="00E9787D"/>
    <w:rsid w:val="00EA00D2"/>
    <w:rsid w:val="00EA00E4"/>
    <w:rsid w:val="00EA0252"/>
    <w:rsid w:val="00EA0362"/>
    <w:rsid w:val="00EA0695"/>
    <w:rsid w:val="00EA06B1"/>
    <w:rsid w:val="00EA074E"/>
    <w:rsid w:val="00EA07CB"/>
    <w:rsid w:val="00EA090F"/>
    <w:rsid w:val="00EA0AC8"/>
    <w:rsid w:val="00EA0DAF"/>
    <w:rsid w:val="00EA1606"/>
    <w:rsid w:val="00EA19E6"/>
    <w:rsid w:val="00EA230D"/>
    <w:rsid w:val="00EA2364"/>
    <w:rsid w:val="00EA25FA"/>
    <w:rsid w:val="00EA281C"/>
    <w:rsid w:val="00EA292F"/>
    <w:rsid w:val="00EA2D4C"/>
    <w:rsid w:val="00EA2E4B"/>
    <w:rsid w:val="00EA39ED"/>
    <w:rsid w:val="00EA3A6F"/>
    <w:rsid w:val="00EA3E42"/>
    <w:rsid w:val="00EA3E91"/>
    <w:rsid w:val="00EA3EE2"/>
    <w:rsid w:val="00EA3F15"/>
    <w:rsid w:val="00EA3F8E"/>
    <w:rsid w:val="00EA403D"/>
    <w:rsid w:val="00EA41AA"/>
    <w:rsid w:val="00EA4336"/>
    <w:rsid w:val="00EA457A"/>
    <w:rsid w:val="00EA458B"/>
    <w:rsid w:val="00EA4F15"/>
    <w:rsid w:val="00EA4F8A"/>
    <w:rsid w:val="00EA5185"/>
    <w:rsid w:val="00EA51DA"/>
    <w:rsid w:val="00EA53A2"/>
    <w:rsid w:val="00EA54BB"/>
    <w:rsid w:val="00EA56A3"/>
    <w:rsid w:val="00EA56CA"/>
    <w:rsid w:val="00EA576F"/>
    <w:rsid w:val="00EA5970"/>
    <w:rsid w:val="00EA5F70"/>
    <w:rsid w:val="00EA5F7F"/>
    <w:rsid w:val="00EA5FA6"/>
    <w:rsid w:val="00EA617C"/>
    <w:rsid w:val="00EA625C"/>
    <w:rsid w:val="00EA62D9"/>
    <w:rsid w:val="00EA641B"/>
    <w:rsid w:val="00EA6D22"/>
    <w:rsid w:val="00EA7298"/>
    <w:rsid w:val="00EA75F7"/>
    <w:rsid w:val="00EA76F3"/>
    <w:rsid w:val="00EA7847"/>
    <w:rsid w:val="00EA787B"/>
    <w:rsid w:val="00EA7926"/>
    <w:rsid w:val="00EA7DCC"/>
    <w:rsid w:val="00EA7F2B"/>
    <w:rsid w:val="00EB0070"/>
    <w:rsid w:val="00EB034A"/>
    <w:rsid w:val="00EB03B7"/>
    <w:rsid w:val="00EB0752"/>
    <w:rsid w:val="00EB07C1"/>
    <w:rsid w:val="00EB0A2E"/>
    <w:rsid w:val="00EB0F1B"/>
    <w:rsid w:val="00EB1402"/>
    <w:rsid w:val="00EB1594"/>
    <w:rsid w:val="00EB16C5"/>
    <w:rsid w:val="00EB1775"/>
    <w:rsid w:val="00EB17F8"/>
    <w:rsid w:val="00EB1BD2"/>
    <w:rsid w:val="00EB215F"/>
    <w:rsid w:val="00EB27DF"/>
    <w:rsid w:val="00EB2A46"/>
    <w:rsid w:val="00EB2BF0"/>
    <w:rsid w:val="00EB2F11"/>
    <w:rsid w:val="00EB3000"/>
    <w:rsid w:val="00EB391A"/>
    <w:rsid w:val="00EB39DB"/>
    <w:rsid w:val="00EB3E87"/>
    <w:rsid w:val="00EB41E4"/>
    <w:rsid w:val="00EB4285"/>
    <w:rsid w:val="00EB4417"/>
    <w:rsid w:val="00EB4493"/>
    <w:rsid w:val="00EB4FB8"/>
    <w:rsid w:val="00EB50FC"/>
    <w:rsid w:val="00EB54F9"/>
    <w:rsid w:val="00EB5591"/>
    <w:rsid w:val="00EB5619"/>
    <w:rsid w:val="00EB5CB8"/>
    <w:rsid w:val="00EB5D29"/>
    <w:rsid w:val="00EB673B"/>
    <w:rsid w:val="00EB6B67"/>
    <w:rsid w:val="00EB6E46"/>
    <w:rsid w:val="00EB6FDD"/>
    <w:rsid w:val="00EB7252"/>
    <w:rsid w:val="00EB7500"/>
    <w:rsid w:val="00EB7D0C"/>
    <w:rsid w:val="00EC000D"/>
    <w:rsid w:val="00EC021B"/>
    <w:rsid w:val="00EC0251"/>
    <w:rsid w:val="00EC0273"/>
    <w:rsid w:val="00EC0541"/>
    <w:rsid w:val="00EC0626"/>
    <w:rsid w:val="00EC075A"/>
    <w:rsid w:val="00EC07E6"/>
    <w:rsid w:val="00EC07F8"/>
    <w:rsid w:val="00EC08A3"/>
    <w:rsid w:val="00EC0A15"/>
    <w:rsid w:val="00EC0A65"/>
    <w:rsid w:val="00EC0B9D"/>
    <w:rsid w:val="00EC0C57"/>
    <w:rsid w:val="00EC0E7E"/>
    <w:rsid w:val="00EC10F3"/>
    <w:rsid w:val="00EC121A"/>
    <w:rsid w:val="00EC1322"/>
    <w:rsid w:val="00EC1385"/>
    <w:rsid w:val="00EC139B"/>
    <w:rsid w:val="00EC1544"/>
    <w:rsid w:val="00EC1695"/>
    <w:rsid w:val="00EC1986"/>
    <w:rsid w:val="00EC199A"/>
    <w:rsid w:val="00EC1B00"/>
    <w:rsid w:val="00EC1BAB"/>
    <w:rsid w:val="00EC1F7A"/>
    <w:rsid w:val="00EC2048"/>
    <w:rsid w:val="00EC280C"/>
    <w:rsid w:val="00EC290E"/>
    <w:rsid w:val="00EC2DE2"/>
    <w:rsid w:val="00EC3010"/>
    <w:rsid w:val="00EC3090"/>
    <w:rsid w:val="00EC342D"/>
    <w:rsid w:val="00EC35AB"/>
    <w:rsid w:val="00EC3A07"/>
    <w:rsid w:val="00EC3E15"/>
    <w:rsid w:val="00EC40EA"/>
    <w:rsid w:val="00EC416D"/>
    <w:rsid w:val="00EC4781"/>
    <w:rsid w:val="00EC48D4"/>
    <w:rsid w:val="00EC4BAF"/>
    <w:rsid w:val="00EC4BD8"/>
    <w:rsid w:val="00EC4DCB"/>
    <w:rsid w:val="00EC5130"/>
    <w:rsid w:val="00EC5D3F"/>
    <w:rsid w:val="00EC5F94"/>
    <w:rsid w:val="00EC5FFE"/>
    <w:rsid w:val="00EC60E1"/>
    <w:rsid w:val="00EC6283"/>
    <w:rsid w:val="00EC629C"/>
    <w:rsid w:val="00EC63CB"/>
    <w:rsid w:val="00EC67EE"/>
    <w:rsid w:val="00EC6A09"/>
    <w:rsid w:val="00EC6DE4"/>
    <w:rsid w:val="00EC6F73"/>
    <w:rsid w:val="00EC70CB"/>
    <w:rsid w:val="00EC7424"/>
    <w:rsid w:val="00EC74C4"/>
    <w:rsid w:val="00EC7EB2"/>
    <w:rsid w:val="00ED017D"/>
    <w:rsid w:val="00ED023F"/>
    <w:rsid w:val="00ED039D"/>
    <w:rsid w:val="00ED044B"/>
    <w:rsid w:val="00ED0495"/>
    <w:rsid w:val="00ED05FA"/>
    <w:rsid w:val="00ED06E2"/>
    <w:rsid w:val="00ED08AC"/>
    <w:rsid w:val="00ED0DD8"/>
    <w:rsid w:val="00ED10B8"/>
    <w:rsid w:val="00ED10EE"/>
    <w:rsid w:val="00ED1157"/>
    <w:rsid w:val="00ED11CB"/>
    <w:rsid w:val="00ED121F"/>
    <w:rsid w:val="00ED12C7"/>
    <w:rsid w:val="00ED1452"/>
    <w:rsid w:val="00ED154C"/>
    <w:rsid w:val="00ED15A4"/>
    <w:rsid w:val="00ED1693"/>
    <w:rsid w:val="00ED178D"/>
    <w:rsid w:val="00ED1E44"/>
    <w:rsid w:val="00ED233D"/>
    <w:rsid w:val="00ED27D6"/>
    <w:rsid w:val="00ED2829"/>
    <w:rsid w:val="00ED28C9"/>
    <w:rsid w:val="00ED2C73"/>
    <w:rsid w:val="00ED2CC0"/>
    <w:rsid w:val="00ED2E27"/>
    <w:rsid w:val="00ED3569"/>
    <w:rsid w:val="00ED38B8"/>
    <w:rsid w:val="00ED3C31"/>
    <w:rsid w:val="00ED3D38"/>
    <w:rsid w:val="00ED3EC6"/>
    <w:rsid w:val="00ED4376"/>
    <w:rsid w:val="00ED4550"/>
    <w:rsid w:val="00ED4684"/>
    <w:rsid w:val="00ED4CF3"/>
    <w:rsid w:val="00ED5645"/>
    <w:rsid w:val="00ED5A2B"/>
    <w:rsid w:val="00ED5AE6"/>
    <w:rsid w:val="00ED61D0"/>
    <w:rsid w:val="00ED6465"/>
    <w:rsid w:val="00ED64AF"/>
    <w:rsid w:val="00ED64F7"/>
    <w:rsid w:val="00ED66C7"/>
    <w:rsid w:val="00ED6B2F"/>
    <w:rsid w:val="00ED6B74"/>
    <w:rsid w:val="00ED7150"/>
    <w:rsid w:val="00ED7281"/>
    <w:rsid w:val="00ED77F0"/>
    <w:rsid w:val="00ED7B31"/>
    <w:rsid w:val="00ED7D3B"/>
    <w:rsid w:val="00ED7FA7"/>
    <w:rsid w:val="00EE0040"/>
    <w:rsid w:val="00EE0816"/>
    <w:rsid w:val="00EE081E"/>
    <w:rsid w:val="00EE08F4"/>
    <w:rsid w:val="00EE1093"/>
    <w:rsid w:val="00EE1197"/>
    <w:rsid w:val="00EE1423"/>
    <w:rsid w:val="00EE1930"/>
    <w:rsid w:val="00EE1A4C"/>
    <w:rsid w:val="00EE1ACE"/>
    <w:rsid w:val="00EE22BE"/>
    <w:rsid w:val="00EE23D3"/>
    <w:rsid w:val="00EE2ABC"/>
    <w:rsid w:val="00EE2AC4"/>
    <w:rsid w:val="00EE2E6E"/>
    <w:rsid w:val="00EE2F8C"/>
    <w:rsid w:val="00EE3289"/>
    <w:rsid w:val="00EE3868"/>
    <w:rsid w:val="00EE3A86"/>
    <w:rsid w:val="00EE3D6A"/>
    <w:rsid w:val="00EE3F50"/>
    <w:rsid w:val="00EE4113"/>
    <w:rsid w:val="00EE4468"/>
    <w:rsid w:val="00EE4672"/>
    <w:rsid w:val="00EE489F"/>
    <w:rsid w:val="00EE4ACA"/>
    <w:rsid w:val="00EE4FBD"/>
    <w:rsid w:val="00EE5142"/>
    <w:rsid w:val="00EE5565"/>
    <w:rsid w:val="00EE573E"/>
    <w:rsid w:val="00EE58D4"/>
    <w:rsid w:val="00EE5C44"/>
    <w:rsid w:val="00EE5E2E"/>
    <w:rsid w:val="00EE5EBA"/>
    <w:rsid w:val="00EE60F0"/>
    <w:rsid w:val="00EE69A0"/>
    <w:rsid w:val="00EE6DC9"/>
    <w:rsid w:val="00EE741A"/>
    <w:rsid w:val="00EE752E"/>
    <w:rsid w:val="00EE778D"/>
    <w:rsid w:val="00EE77F4"/>
    <w:rsid w:val="00EE7B8F"/>
    <w:rsid w:val="00EE7C15"/>
    <w:rsid w:val="00EF0014"/>
    <w:rsid w:val="00EF07CF"/>
    <w:rsid w:val="00EF0810"/>
    <w:rsid w:val="00EF0BA2"/>
    <w:rsid w:val="00EF0DB4"/>
    <w:rsid w:val="00EF0FE3"/>
    <w:rsid w:val="00EF0FF1"/>
    <w:rsid w:val="00EF15FA"/>
    <w:rsid w:val="00EF1A75"/>
    <w:rsid w:val="00EF1B21"/>
    <w:rsid w:val="00EF1BA0"/>
    <w:rsid w:val="00EF1C3C"/>
    <w:rsid w:val="00EF1D28"/>
    <w:rsid w:val="00EF1E6F"/>
    <w:rsid w:val="00EF1FC1"/>
    <w:rsid w:val="00EF20B5"/>
    <w:rsid w:val="00EF26B2"/>
    <w:rsid w:val="00EF28DA"/>
    <w:rsid w:val="00EF2CC4"/>
    <w:rsid w:val="00EF2F8B"/>
    <w:rsid w:val="00EF318C"/>
    <w:rsid w:val="00EF3451"/>
    <w:rsid w:val="00EF3653"/>
    <w:rsid w:val="00EF3934"/>
    <w:rsid w:val="00EF3A0D"/>
    <w:rsid w:val="00EF3C35"/>
    <w:rsid w:val="00EF3E5E"/>
    <w:rsid w:val="00EF43E8"/>
    <w:rsid w:val="00EF4468"/>
    <w:rsid w:val="00EF4AC0"/>
    <w:rsid w:val="00EF4AF0"/>
    <w:rsid w:val="00EF4B6A"/>
    <w:rsid w:val="00EF4C87"/>
    <w:rsid w:val="00EF4D6B"/>
    <w:rsid w:val="00EF5250"/>
    <w:rsid w:val="00EF5410"/>
    <w:rsid w:val="00EF559A"/>
    <w:rsid w:val="00EF57EF"/>
    <w:rsid w:val="00EF5947"/>
    <w:rsid w:val="00EF5D68"/>
    <w:rsid w:val="00EF602C"/>
    <w:rsid w:val="00EF643E"/>
    <w:rsid w:val="00EF6477"/>
    <w:rsid w:val="00EF66AE"/>
    <w:rsid w:val="00EF6760"/>
    <w:rsid w:val="00EF6893"/>
    <w:rsid w:val="00EF69D8"/>
    <w:rsid w:val="00EF6FE5"/>
    <w:rsid w:val="00EF7C34"/>
    <w:rsid w:val="00EF7D42"/>
    <w:rsid w:val="00EF7FC7"/>
    <w:rsid w:val="00F004A2"/>
    <w:rsid w:val="00F00A2A"/>
    <w:rsid w:val="00F00E7E"/>
    <w:rsid w:val="00F011E1"/>
    <w:rsid w:val="00F0122E"/>
    <w:rsid w:val="00F013D8"/>
    <w:rsid w:val="00F01471"/>
    <w:rsid w:val="00F01594"/>
    <w:rsid w:val="00F01628"/>
    <w:rsid w:val="00F01632"/>
    <w:rsid w:val="00F01A01"/>
    <w:rsid w:val="00F01C0A"/>
    <w:rsid w:val="00F0280F"/>
    <w:rsid w:val="00F02A9E"/>
    <w:rsid w:val="00F02E38"/>
    <w:rsid w:val="00F02E3C"/>
    <w:rsid w:val="00F03563"/>
    <w:rsid w:val="00F035E6"/>
    <w:rsid w:val="00F03944"/>
    <w:rsid w:val="00F03D78"/>
    <w:rsid w:val="00F04110"/>
    <w:rsid w:val="00F04714"/>
    <w:rsid w:val="00F0478F"/>
    <w:rsid w:val="00F04858"/>
    <w:rsid w:val="00F0492A"/>
    <w:rsid w:val="00F04A87"/>
    <w:rsid w:val="00F04CF8"/>
    <w:rsid w:val="00F05090"/>
    <w:rsid w:val="00F0510F"/>
    <w:rsid w:val="00F0513C"/>
    <w:rsid w:val="00F051C5"/>
    <w:rsid w:val="00F0525F"/>
    <w:rsid w:val="00F052C5"/>
    <w:rsid w:val="00F054D9"/>
    <w:rsid w:val="00F057B4"/>
    <w:rsid w:val="00F059FC"/>
    <w:rsid w:val="00F05D85"/>
    <w:rsid w:val="00F05DE1"/>
    <w:rsid w:val="00F05EC8"/>
    <w:rsid w:val="00F05F3F"/>
    <w:rsid w:val="00F05FEE"/>
    <w:rsid w:val="00F06141"/>
    <w:rsid w:val="00F062BA"/>
    <w:rsid w:val="00F066EB"/>
    <w:rsid w:val="00F0678D"/>
    <w:rsid w:val="00F06809"/>
    <w:rsid w:val="00F06B65"/>
    <w:rsid w:val="00F06BD5"/>
    <w:rsid w:val="00F06F75"/>
    <w:rsid w:val="00F072C2"/>
    <w:rsid w:val="00F0759E"/>
    <w:rsid w:val="00F07C61"/>
    <w:rsid w:val="00F07EBE"/>
    <w:rsid w:val="00F101CF"/>
    <w:rsid w:val="00F10438"/>
    <w:rsid w:val="00F10608"/>
    <w:rsid w:val="00F106BD"/>
    <w:rsid w:val="00F10758"/>
    <w:rsid w:val="00F1079A"/>
    <w:rsid w:val="00F107C7"/>
    <w:rsid w:val="00F10882"/>
    <w:rsid w:val="00F10A10"/>
    <w:rsid w:val="00F10D1E"/>
    <w:rsid w:val="00F10FA2"/>
    <w:rsid w:val="00F112A5"/>
    <w:rsid w:val="00F112D3"/>
    <w:rsid w:val="00F1164D"/>
    <w:rsid w:val="00F11A48"/>
    <w:rsid w:val="00F11E19"/>
    <w:rsid w:val="00F12070"/>
    <w:rsid w:val="00F1263E"/>
    <w:rsid w:val="00F12699"/>
    <w:rsid w:val="00F127CB"/>
    <w:rsid w:val="00F12963"/>
    <w:rsid w:val="00F129AF"/>
    <w:rsid w:val="00F129EF"/>
    <w:rsid w:val="00F12AA0"/>
    <w:rsid w:val="00F13046"/>
    <w:rsid w:val="00F130BA"/>
    <w:rsid w:val="00F132B1"/>
    <w:rsid w:val="00F13337"/>
    <w:rsid w:val="00F13361"/>
    <w:rsid w:val="00F13A92"/>
    <w:rsid w:val="00F13F6C"/>
    <w:rsid w:val="00F14223"/>
    <w:rsid w:val="00F14358"/>
    <w:rsid w:val="00F145A3"/>
    <w:rsid w:val="00F149CE"/>
    <w:rsid w:val="00F14D39"/>
    <w:rsid w:val="00F1505F"/>
    <w:rsid w:val="00F150F0"/>
    <w:rsid w:val="00F15355"/>
    <w:rsid w:val="00F15707"/>
    <w:rsid w:val="00F15791"/>
    <w:rsid w:val="00F157D0"/>
    <w:rsid w:val="00F1599F"/>
    <w:rsid w:val="00F160A8"/>
    <w:rsid w:val="00F160B8"/>
    <w:rsid w:val="00F16F39"/>
    <w:rsid w:val="00F1736C"/>
    <w:rsid w:val="00F17599"/>
    <w:rsid w:val="00F178BA"/>
    <w:rsid w:val="00F178DB"/>
    <w:rsid w:val="00F17CEE"/>
    <w:rsid w:val="00F17FF2"/>
    <w:rsid w:val="00F2014A"/>
    <w:rsid w:val="00F204D0"/>
    <w:rsid w:val="00F20708"/>
    <w:rsid w:val="00F20783"/>
    <w:rsid w:val="00F207DE"/>
    <w:rsid w:val="00F20B37"/>
    <w:rsid w:val="00F20CFD"/>
    <w:rsid w:val="00F20E38"/>
    <w:rsid w:val="00F20E9F"/>
    <w:rsid w:val="00F21242"/>
    <w:rsid w:val="00F2143A"/>
    <w:rsid w:val="00F2171B"/>
    <w:rsid w:val="00F21CBC"/>
    <w:rsid w:val="00F21D4C"/>
    <w:rsid w:val="00F21F51"/>
    <w:rsid w:val="00F22076"/>
    <w:rsid w:val="00F22229"/>
    <w:rsid w:val="00F225C6"/>
    <w:rsid w:val="00F225D0"/>
    <w:rsid w:val="00F22AE6"/>
    <w:rsid w:val="00F22B96"/>
    <w:rsid w:val="00F22D97"/>
    <w:rsid w:val="00F230AA"/>
    <w:rsid w:val="00F232E4"/>
    <w:rsid w:val="00F2338D"/>
    <w:rsid w:val="00F233B6"/>
    <w:rsid w:val="00F2358A"/>
    <w:rsid w:val="00F23837"/>
    <w:rsid w:val="00F23D1D"/>
    <w:rsid w:val="00F23D80"/>
    <w:rsid w:val="00F23DF3"/>
    <w:rsid w:val="00F242CF"/>
    <w:rsid w:val="00F244EB"/>
    <w:rsid w:val="00F245A2"/>
    <w:rsid w:val="00F24866"/>
    <w:rsid w:val="00F24945"/>
    <w:rsid w:val="00F24A19"/>
    <w:rsid w:val="00F24A73"/>
    <w:rsid w:val="00F24D10"/>
    <w:rsid w:val="00F24D7D"/>
    <w:rsid w:val="00F24FB3"/>
    <w:rsid w:val="00F24FDA"/>
    <w:rsid w:val="00F24FE3"/>
    <w:rsid w:val="00F2517B"/>
    <w:rsid w:val="00F254F1"/>
    <w:rsid w:val="00F25731"/>
    <w:rsid w:val="00F257C9"/>
    <w:rsid w:val="00F25A57"/>
    <w:rsid w:val="00F25AA9"/>
    <w:rsid w:val="00F25D6F"/>
    <w:rsid w:val="00F25D78"/>
    <w:rsid w:val="00F264A1"/>
    <w:rsid w:val="00F264D4"/>
    <w:rsid w:val="00F2653C"/>
    <w:rsid w:val="00F2655A"/>
    <w:rsid w:val="00F26A2A"/>
    <w:rsid w:val="00F26C5D"/>
    <w:rsid w:val="00F26EBB"/>
    <w:rsid w:val="00F26FF3"/>
    <w:rsid w:val="00F2719B"/>
    <w:rsid w:val="00F27536"/>
    <w:rsid w:val="00F277A2"/>
    <w:rsid w:val="00F27E9A"/>
    <w:rsid w:val="00F30599"/>
    <w:rsid w:val="00F305C7"/>
    <w:rsid w:val="00F30FD9"/>
    <w:rsid w:val="00F3112B"/>
    <w:rsid w:val="00F3124A"/>
    <w:rsid w:val="00F31465"/>
    <w:rsid w:val="00F31578"/>
    <w:rsid w:val="00F3194A"/>
    <w:rsid w:val="00F3235F"/>
    <w:rsid w:val="00F32A26"/>
    <w:rsid w:val="00F32B37"/>
    <w:rsid w:val="00F32C31"/>
    <w:rsid w:val="00F32DBF"/>
    <w:rsid w:val="00F32EFF"/>
    <w:rsid w:val="00F332AB"/>
    <w:rsid w:val="00F334B6"/>
    <w:rsid w:val="00F33738"/>
    <w:rsid w:val="00F33793"/>
    <w:rsid w:val="00F339DB"/>
    <w:rsid w:val="00F33B25"/>
    <w:rsid w:val="00F33E36"/>
    <w:rsid w:val="00F33F67"/>
    <w:rsid w:val="00F33F86"/>
    <w:rsid w:val="00F33FBD"/>
    <w:rsid w:val="00F3404F"/>
    <w:rsid w:val="00F34355"/>
    <w:rsid w:val="00F34978"/>
    <w:rsid w:val="00F34B2B"/>
    <w:rsid w:val="00F34D1C"/>
    <w:rsid w:val="00F34D86"/>
    <w:rsid w:val="00F35151"/>
    <w:rsid w:val="00F352AF"/>
    <w:rsid w:val="00F35517"/>
    <w:rsid w:val="00F355D6"/>
    <w:rsid w:val="00F35BDF"/>
    <w:rsid w:val="00F35BF5"/>
    <w:rsid w:val="00F35C1D"/>
    <w:rsid w:val="00F360C8"/>
    <w:rsid w:val="00F3616F"/>
    <w:rsid w:val="00F36172"/>
    <w:rsid w:val="00F36453"/>
    <w:rsid w:val="00F365E4"/>
    <w:rsid w:val="00F3660A"/>
    <w:rsid w:val="00F3668B"/>
    <w:rsid w:val="00F36883"/>
    <w:rsid w:val="00F36893"/>
    <w:rsid w:val="00F36999"/>
    <w:rsid w:val="00F36A77"/>
    <w:rsid w:val="00F36B43"/>
    <w:rsid w:val="00F36E2A"/>
    <w:rsid w:val="00F37119"/>
    <w:rsid w:val="00F3716C"/>
    <w:rsid w:val="00F37600"/>
    <w:rsid w:val="00F37665"/>
    <w:rsid w:val="00F37C19"/>
    <w:rsid w:val="00F40018"/>
    <w:rsid w:val="00F40039"/>
    <w:rsid w:val="00F400D6"/>
    <w:rsid w:val="00F401DA"/>
    <w:rsid w:val="00F406CB"/>
    <w:rsid w:val="00F4074B"/>
    <w:rsid w:val="00F40CE3"/>
    <w:rsid w:val="00F40E6F"/>
    <w:rsid w:val="00F41045"/>
    <w:rsid w:val="00F41125"/>
    <w:rsid w:val="00F41386"/>
    <w:rsid w:val="00F41415"/>
    <w:rsid w:val="00F4144F"/>
    <w:rsid w:val="00F414C3"/>
    <w:rsid w:val="00F41647"/>
    <w:rsid w:val="00F41731"/>
    <w:rsid w:val="00F417F7"/>
    <w:rsid w:val="00F41802"/>
    <w:rsid w:val="00F4194A"/>
    <w:rsid w:val="00F419A3"/>
    <w:rsid w:val="00F419DD"/>
    <w:rsid w:val="00F42AFD"/>
    <w:rsid w:val="00F42B45"/>
    <w:rsid w:val="00F42FF6"/>
    <w:rsid w:val="00F433FA"/>
    <w:rsid w:val="00F43595"/>
    <w:rsid w:val="00F437A7"/>
    <w:rsid w:val="00F4398C"/>
    <w:rsid w:val="00F43B24"/>
    <w:rsid w:val="00F43CCE"/>
    <w:rsid w:val="00F43D21"/>
    <w:rsid w:val="00F43ECD"/>
    <w:rsid w:val="00F44285"/>
    <w:rsid w:val="00F443D1"/>
    <w:rsid w:val="00F44516"/>
    <w:rsid w:val="00F4490B"/>
    <w:rsid w:val="00F449C2"/>
    <w:rsid w:val="00F4537F"/>
    <w:rsid w:val="00F454C8"/>
    <w:rsid w:val="00F45607"/>
    <w:rsid w:val="00F45670"/>
    <w:rsid w:val="00F45795"/>
    <w:rsid w:val="00F46066"/>
    <w:rsid w:val="00F463CB"/>
    <w:rsid w:val="00F46533"/>
    <w:rsid w:val="00F465B7"/>
    <w:rsid w:val="00F46643"/>
    <w:rsid w:val="00F468CB"/>
    <w:rsid w:val="00F468EE"/>
    <w:rsid w:val="00F46969"/>
    <w:rsid w:val="00F46BBD"/>
    <w:rsid w:val="00F46EAA"/>
    <w:rsid w:val="00F47102"/>
    <w:rsid w:val="00F473D6"/>
    <w:rsid w:val="00F47495"/>
    <w:rsid w:val="00F4793A"/>
    <w:rsid w:val="00F47B51"/>
    <w:rsid w:val="00F47BCC"/>
    <w:rsid w:val="00F50537"/>
    <w:rsid w:val="00F506A7"/>
    <w:rsid w:val="00F50853"/>
    <w:rsid w:val="00F50F5E"/>
    <w:rsid w:val="00F51065"/>
    <w:rsid w:val="00F5146D"/>
    <w:rsid w:val="00F51744"/>
    <w:rsid w:val="00F51A11"/>
    <w:rsid w:val="00F51F18"/>
    <w:rsid w:val="00F51FD2"/>
    <w:rsid w:val="00F52092"/>
    <w:rsid w:val="00F5216D"/>
    <w:rsid w:val="00F523A8"/>
    <w:rsid w:val="00F52706"/>
    <w:rsid w:val="00F52792"/>
    <w:rsid w:val="00F5288E"/>
    <w:rsid w:val="00F52B9C"/>
    <w:rsid w:val="00F52FB2"/>
    <w:rsid w:val="00F5306B"/>
    <w:rsid w:val="00F5308A"/>
    <w:rsid w:val="00F53391"/>
    <w:rsid w:val="00F533D2"/>
    <w:rsid w:val="00F5363F"/>
    <w:rsid w:val="00F53693"/>
    <w:rsid w:val="00F53723"/>
    <w:rsid w:val="00F53A43"/>
    <w:rsid w:val="00F53ABD"/>
    <w:rsid w:val="00F53C64"/>
    <w:rsid w:val="00F53E9C"/>
    <w:rsid w:val="00F54047"/>
    <w:rsid w:val="00F543FD"/>
    <w:rsid w:val="00F54426"/>
    <w:rsid w:val="00F54801"/>
    <w:rsid w:val="00F54977"/>
    <w:rsid w:val="00F54C9B"/>
    <w:rsid w:val="00F54CAF"/>
    <w:rsid w:val="00F54CD7"/>
    <w:rsid w:val="00F54D1E"/>
    <w:rsid w:val="00F54E86"/>
    <w:rsid w:val="00F5512A"/>
    <w:rsid w:val="00F551DD"/>
    <w:rsid w:val="00F55503"/>
    <w:rsid w:val="00F556B2"/>
    <w:rsid w:val="00F55E47"/>
    <w:rsid w:val="00F55EC1"/>
    <w:rsid w:val="00F560DD"/>
    <w:rsid w:val="00F563AF"/>
    <w:rsid w:val="00F563EC"/>
    <w:rsid w:val="00F564CB"/>
    <w:rsid w:val="00F5651A"/>
    <w:rsid w:val="00F5682D"/>
    <w:rsid w:val="00F56851"/>
    <w:rsid w:val="00F56D0E"/>
    <w:rsid w:val="00F56D8F"/>
    <w:rsid w:val="00F56F13"/>
    <w:rsid w:val="00F57077"/>
    <w:rsid w:val="00F57A46"/>
    <w:rsid w:val="00F60203"/>
    <w:rsid w:val="00F602A3"/>
    <w:rsid w:val="00F60576"/>
    <w:rsid w:val="00F6058A"/>
    <w:rsid w:val="00F607F2"/>
    <w:rsid w:val="00F6087A"/>
    <w:rsid w:val="00F60A01"/>
    <w:rsid w:val="00F60A1A"/>
    <w:rsid w:val="00F612DC"/>
    <w:rsid w:val="00F614AE"/>
    <w:rsid w:val="00F615BA"/>
    <w:rsid w:val="00F616B4"/>
    <w:rsid w:val="00F61DB6"/>
    <w:rsid w:val="00F6290A"/>
    <w:rsid w:val="00F629E5"/>
    <w:rsid w:val="00F62B77"/>
    <w:rsid w:val="00F62E25"/>
    <w:rsid w:val="00F62E92"/>
    <w:rsid w:val="00F62EF9"/>
    <w:rsid w:val="00F633BE"/>
    <w:rsid w:val="00F63646"/>
    <w:rsid w:val="00F638F6"/>
    <w:rsid w:val="00F63A30"/>
    <w:rsid w:val="00F63CEA"/>
    <w:rsid w:val="00F640B5"/>
    <w:rsid w:val="00F6411E"/>
    <w:rsid w:val="00F64314"/>
    <w:rsid w:val="00F643DF"/>
    <w:rsid w:val="00F645A5"/>
    <w:rsid w:val="00F64A28"/>
    <w:rsid w:val="00F64BDE"/>
    <w:rsid w:val="00F64C1D"/>
    <w:rsid w:val="00F64C7C"/>
    <w:rsid w:val="00F64CDC"/>
    <w:rsid w:val="00F65481"/>
    <w:rsid w:val="00F6562C"/>
    <w:rsid w:val="00F65B22"/>
    <w:rsid w:val="00F65BEB"/>
    <w:rsid w:val="00F65ECF"/>
    <w:rsid w:val="00F65FBF"/>
    <w:rsid w:val="00F66479"/>
    <w:rsid w:val="00F6693B"/>
    <w:rsid w:val="00F66B02"/>
    <w:rsid w:val="00F66B67"/>
    <w:rsid w:val="00F66C2C"/>
    <w:rsid w:val="00F67241"/>
    <w:rsid w:val="00F6729D"/>
    <w:rsid w:val="00F672CB"/>
    <w:rsid w:val="00F674AC"/>
    <w:rsid w:val="00F675C4"/>
    <w:rsid w:val="00F677FC"/>
    <w:rsid w:val="00F67868"/>
    <w:rsid w:val="00F67890"/>
    <w:rsid w:val="00F67A12"/>
    <w:rsid w:val="00F67B99"/>
    <w:rsid w:val="00F67CC1"/>
    <w:rsid w:val="00F70023"/>
    <w:rsid w:val="00F70050"/>
    <w:rsid w:val="00F700A1"/>
    <w:rsid w:val="00F7015D"/>
    <w:rsid w:val="00F70289"/>
    <w:rsid w:val="00F703CB"/>
    <w:rsid w:val="00F7073C"/>
    <w:rsid w:val="00F70C56"/>
    <w:rsid w:val="00F711F5"/>
    <w:rsid w:val="00F712FA"/>
    <w:rsid w:val="00F71650"/>
    <w:rsid w:val="00F71693"/>
    <w:rsid w:val="00F7171D"/>
    <w:rsid w:val="00F717E8"/>
    <w:rsid w:val="00F7188A"/>
    <w:rsid w:val="00F71A74"/>
    <w:rsid w:val="00F71C09"/>
    <w:rsid w:val="00F71C7F"/>
    <w:rsid w:val="00F71DBB"/>
    <w:rsid w:val="00F71E24"/>
    <w:rsid w:val="00F71F63"/>
    <w:rsid w:val="00F71FA9"/>
    <w:rsid w:val="00F722E0"/>
    <w:rsid w:val="00F723B6"/>
    <w:rsid w:val="00F72518"/>
    <w:rsid w:val="00F727A9"/>
    <w:rsid w:val="00F7356B"/>
    <w:rsid w:val="00F73746"/>
    <w:rsid w:val="00F73F36"/>
    <w:rsid w:val="00F740FE"/>
    <w:rsid w:val="00F74290"/>
    <w:rsid w:val="00F74699"/>
    <w:rsid w:val="00F74792"/>
    <w:rsid w:val="00F748BC"/>
    <w:rsid w:val="00F749A8"/>
    <w:rsid w:val="00F749DC"/>
    <w:rsid w:val="00F74A77"/>
    <w:rsid w:val="00F74B03"/>
    <w:rsid w:val="00F74D4B"/>
    <w:rsid w:val="00F752F1"/>
    <w:rsid w:val="00F753D7"/>
    <w:rsid w:val="00F7556C"/>
    <w:rsid w:val="00F757B8"/>
    <w:rsid w:val="00F75B72"/>
    <w:rsid w:val="00F75EB2"/>
    <w:rsid w:val="00F76441"/>
    <w:rsid w:val="00F76611"/>
    <w:rsid w:val="00F769F7"/>
    <w:rsid w:val="00F76DC9"/>
    <w:rsid w:val="00F76F0D"/>
    <w:rsid w:val="00F7722E"/>
    <w:rsid w:val="00F773CE"/>
    <w:rsid w:val="00F7759B"/>
    <w:rsid w:val="00F777B9"/>
    <w:rsid w:val="00F77A1C"/>
    <w:rsid w:val="00F77B21"/>
    <w:rsid w:val="00F77C80"/>
    <w:rsid w:val="00F800A5"/>
    <w:rsid w:val="00F802B7"/>
    <w:rsid w:val="00F80389"/>
    <w:rsid w:val="00F803CA"/>
    <w:rsid w:val="00F80423"/>
    <w:rsid w:val="00F8063D"/>
    <w:rsid w:val="00F80707"/>
    <w:rsid w:val="00F80B11"/>
    <w:rsid w:val="00F812F8"/>
    <w:rsid w:val="00F814A8"/>
    <w:rsid w:val="00F81542"/>
    <w:rsid w:val="00F8193B"/>
    <w:rsid w:val="00F81AF0"/>
    <w:rsid w:val="00F81CAF"/>
    <w:rsid w:val="00F81E24"/>
    <w:rsid w:val="00F8219B"/>
    <w:rsid w:val="00F821A3"/>
    <w:rsid w:val="00F8222C"/>
    <w:rsid w:val="00F82264"/>
    <w:rsid w:val="00F823C7"/>
    <w:rsid w:val="00F823EA"/>
    <w:rsid w:val="00F825F1"/>
    <w:rsid w:val="00F82832"/>
    <w:rsid w:val="00F83000"/>
    <w:rsid w:val="00F830B3"/>
    <w:rsid w:val="00F83135"/>
    <w:rsid w:val="00F836A5"/>
    <w:rsid w:val="00F837EA"/>
    <w:rsid w:val="00F8381A"/>
    <w:rsid w:val="00F8395D"/>
    <w:rsid w:val="00F839D1"/>
    <w:rsid w:val="00F83C95"/>
    <w:rsid w:val="00F83EA8"/>
    <w:rsid w:val="00F842CD"/>
    <w:rsid w:val="00F842D9"/>
    <w:rsid w:val="00F842E6"/>
    <w:rsid w:val="00F8438C"/>
    <w:rsid w:val="00F8529D"/>
    <w:rsid w:val="00F85926"/>
    <w:rsid w:val="00F85BC8"/>
    <w:rsid w:val="00F861E5"/>
    <w:rsid w:val="00F8647A"/>
    <w:rsid w:val="00F8659E"/>
    <w:rsid w:val="00F865ED"/>
    <w:rsid w:val="00F86884"/>
    <w:rsid w:val="00F86928"/>
    <w:rsid w:val="00F869B8"/>
    <w:rsid w:val="00F86AA1"/>
    <w:rsid w:val="00F86F50"/>
    <w:rsid w:val="00F87120"/>
    <w:rsid w:val="00F87484"/>
    <w:rsid w:val="00F87544"/>
    <w:rsid w:val="00F87FBD"/>
    <w:rsid w:val="00F87FF9"/>
    <w:rsid w:val="00F90719"/>
    <w:rsid w:val="00F90A31"/>
    <w:rsid w:val="00F90A6F"/>
    <w:rsid w:val="00F912A1"/>
    <w:rsid w:val="00F915CF"/>
    <w:rsid w:val="00F919A8"/>
    <w:rsid w:val="00F919D7"/>
    <w:rsid w:val="00F91A96"/>
    <w:rsid w:val="00F91BBA"/>
    <w:rsid w:val="00F91DED"/>
    <w:rsid w:val="00F91E89"/>
    <w:rsid w:val="00F91F4C"/>
    <w:rsid w:val="00F91FE9"/>
    <w:rsid w:val="00F924B4"/>
    <w:rsid w:val="00F9264B"/>
    <w:rsid w:val="00F928D3"/>
    <w:rsid w:val="00F9296C"/>
    <w:rsid w:val="00F92B31"/>
    <w:rsid w:val="00F92B62"/>
    <w:rsid w:val="00F92C01"/>
    <w:rsid w:val="00F92F1C"/>
    <w:rsid w:val="00F9314A"/>
    <w:rsid w:val="00F934B4"/>
    <w:rsid w:val="00F936A2"/>
    <w:rsid w:val="00F93FE8"/>
    <w:rsid w:val="00F94319"/>
    <w:rsid w:val="00F9447A"/>
    <w:rsid w:val="00F94842"/>
    <w:rsid w:val="00F948B0"/>
    <w:rsid w:val="00F94B93"/>
    <w:rsid w:val="00F94C63"/>
    <w:rsid w:val="00F94E09"/>
    <w:rsid w:val="00F94EFF"/>
    <w:rsid w:val="00F9510D"/>
    <w:rsid w:val="00F951ED"/>
    <w:rsid w:val="00F9552E"/>
    <w:rsid w:val="00F9557F"/>
    <w:rsid w:val="00F958B3"/>
    <w:rsid w:val="00F95929"/>
    <w:rsid w:val="00F9593E"/>
    <w:rsid w:val="00F95942"/>
    <w:rsid w:val="00F95E94"/>
    <w:rsid w:val="00F95EF9"/>
    <w:rsid w:val="00F9626E"/>
    <w:rsid w:val="00F962CC"/>
    <w:rsid w:val="00F9641A"/>
    <w:rsid w:val="00F966B8"/>
    <w:rsid w:val="00F967A4"/>
    <w:rsid w:val="00F96A44"/>
    <w:rsid w:val="00F96B0B"/>
    <w:rsid w:val="00F97204"/>
    <w:rsid w:val="00F974D3"/>
    <w:rsid w:val="00F975AF"/>
    <w:rsid w:val="00F97611"/>
    <w:rsid w:val="00F979D9"/>
    <w:rsid w:val="00F97A95"/>
    <w:rsid w:val="00F97BBE"/>
    <w:rsid w:val="00FA01CD"/>
    <w:rsid w:val="00FA0772"/>
    <w:rsid w:val="00FA0AA1"/>
    <w:rsid w:val="00FA13E3"/>
    <w:rsid w:val="00FA1C3F"/>
    <w:rsid w:val="00FA1F09"/>
    <w:rsid w:val="00FA2103"/>
    <w:rsid w:val="00FA22DC"/>
    <w:rsid w:val="00FA25F2"/>
    <w:rsid w:val="00FA2854"/>
    <w:rsid w:val="00FA2B54"/>
    <w:rsid w:val="00FA2E23"/>
    <w:rsid w:val="00FA2F0D"/>
    <w:rsid w:val="00FA2FF2"/>
    <w:rsid w:val="00FA3100"/>
    <w:rsid w:val="00FA31CA"/>
    <w:rsid w:val="00FA349E"/>
    <w:rsid w:val="00FA34FD"/>
    <w:rsid w:val="00FA3730"/>
    <w:rsid w:val="00FA3CFA"/>
    <w:rsid w:val="00FA405D"/>
    <w:rsid w:val="00FA4157"/>
    <w:rsid w:val="00FA423C"/>
    <w:rsid w:val="00FA4521"/>
    <w:rsid w:val="00FA455F"/>
    <w:rsid w:val="00FA46A6"/>
    <w:rsid w:val="00FA47B2"/>
    <w:rsid w:val="00FA4846"/>
    <w:rsid w:val="00FA484E"/>
    <w:rsid w:val="00FA4890"/>
    <w:rsid w:val="00FA5231"/>
    <w:rsid w:val="00FA5292"/>
    <w:rsid w:val="00FA5399"/>
    <w:rsid w:val="00FA53F4"/>
    <w:rsid w:val="00FA54CF"/>
    <w:rsid w:val="00FA5688"/>
    <w:rsid w:val="00FA583F"/>
    <w:rsid w:val="00FA58F7"/>
    <w:rsid w:val="00FA590A"/>
    <w:rsid w:val="00FA5A43"/>
    <w:rsid w:val="00FA5C22"/>
    <w:rsid w:val="00FA5E06"/>
    <w:rsid w:val="00FA5EB6"/>
    <w:rsid w:val="00FA5EEC"/>
    <w:rsid w:val="00FA6B27"/>
    <w:rsid w:val="00FA6E96"/>
    <w:rsid w:val="00FA70E7"/>
    <w:rsid w:val="00FA71C3"/>
    <w:rsid w:val="00FA71C5"/>
    <w:rsid w:val="00FA722A"/>
    <w:rsid w:val="00FA75C4"/>
    <w:rsid w:val="00FA7941"/>
    <w:rsid w:val="00FA7F90"/>
    <w:rsid w:val="00FB01BA"/>
    <w:rsid w:val="00FB0233"/>
    <w:rsid w:val="00FB0499"/>
    <w:rsid w:val="00FB0640"/>
    <w:rsid w:val="00FB0679"/>
    <w:rsid w:val="00FB08F0"/>
    <w:rsid w:val="00FB0A23"/>
    <w:rsid w:val="00FB0AEF"/>
    <w:rsid w:val="00FB0CF2"/>
    <w:rsid w:val="00FB0CFF"/>
    <w:rsid w:val="00FB0D51"/>
    <w:rsid w:val="00FB0E5A"/>
    <w:rsid w:val="00FB0FB9"/>
    <w:rsid w:val="00FB13AC"/>
    <w:rsid w:val="00FB156D"/>
    <w:rsid w:val="00FB18E2"/>
    <w:rsid w:val="00FB1CA3"/>
    <w:rsid w:val="00FB1E94"/>
    <w:rsid w:val="00FB1EF4"/>
    <w:rsid w:val="00FB2101"/>
    <w:rsid w:val="00FB2210"/>
    <w:rsid w:val="00FB22D4"/>
    <w:rsid w:val="00FB2402"/>
    <w:rsid w:val="00FB244D"/>
    <w:rsid w:val="00FB26B5"/>
    <w:rsid w:val="00FB2750"/>
    <w:rsid w:val="00FB281B"/>
    <w:rsid w:val="00FB2AB5"/>
    <w:rsid w:val="00FB2BEC"/>
    <w:rsid w:val="00FB331A"/>
    <w:rsid w:val="00FB33F5"/>
    <w:rsid w:val="00FB344F"/>
    <w:rsid w:val="00FB3642"/>
    <w:rsid w:val="00FB3674"/>
    <w:rsid w:val="00FB3760"/>
    <w:rsid w:val="00FB3862"/>
    <w:rsid w:val="00FB3875"/>
    <w:rsid w:val="00FB393D"/>
    <w:rsid w:val="00FB395C"/>
    <w:rsid w:val="00FB3EB4"/>
    <w:rsid w:val="00FB3FC8"/>
    <w:rsid w:val="00FB40F9"/>
    <w:rsid w:val="00FB4209"/>
    <w:rsid w:val="00FB424D"/>
    <w:rsid w:val="00FB4654"/>
    <w:rsid w:val="00FB4C02"/>
    <w:rsid w:val="00FB4CDA"/>
    <w:rsid w:val="00FB523E"/>
    <w:rsid w:val="00FB567A"/>
    <w:rsid w:val="00FB577A"/>
    <w:rsid w:val="00FB5901"/>
    <w:rsid w:val="00FB5B4E"/>
    <w:rsid w:val="00FB5E59"/>
    <w:rsid w:val="00FB5E9D"/>
    <w:rsid w:val="00FB5F1D"/>
    <w:rsid w:val="00FB5FE4"/>
    <w:rsid w:val="00FB63AC"/>
    <w:rsid w:val="00FB684B"/>
    <w:rsid w:val="00FB6C43"/>
    <w:rsid w:val="00FB6D45"/>
    <w:rsid w:val="00FB701E"/>
    <w:rsid w:val="00FB74C5"/>
    <w:rsid w:val="00FB77DB"/>
    <w:rsid w:val="00FB78E2"/>
    <w:rsid w:val="00FB78FF"/>
    <w:rsid w:val="00FC0060"/>
    <w:rsid w:val="00FC0091"/>
    <w:rsid w:val="00FC01D4"/>
    <w:rsid w:val="00FC022D"/>
    <w:rsid w:val="00FC02FA"/>
    <w:rsid w:val="00FC0696"/>
    <w:rsid w:val="00FC0D73"/>
    <w:rsid w:val="00FC109B"/>
    <w:rsid w:val="00FC1272"/>
    <w:rsid w:val="00FC1604"/>
    <w:rsid w:val="00FC1634"/>
    <w:rsid w:val="00FC1E8B"/>
    <w:rsid w:val="00FC1E8C"/>
    <w:rsid w:val="00FC22BD"/>
    <w:rsid w:val="00FC22FE"/>
    <w:rsid w:val="00FC256A"/>
    <w:rsid w:val="00FC2B31"/>
    <w:rsid w:val="00FC2D90"/>
    <w:rsid w:val="00FC2E29"/>
    <w:rsid w:val="00FC2F8B"/>
    <w:rsid w:val="00FC338E"/>
    <w:rsid w:val="00FC339A"/>
    <w:rsid w:val="00FC33C0"/>
    <w:rsid w:val="00FC363E"/>
    <w:rsid w:val="00FC3A98"/>
    <w:rsid w:val="00FC3D2E"/>
    <w:rsid w:val="00FC3F78"/>
    <w:rsid w:val="00FC4095"/>
    <w:rsid w:val="00FC4425"/>
    <w:rsid w:val="00FC4967"/>
    <w:rsid w:val="00FC4A6F"/>
    <w:rsid w:val="00FC4C13"/>
    <w:rsid w:val="00FC4EE5"/>
    <w:rsid w:val="00FC51DE"/>
    <w:rsid w:val="00FC574D"/>
    <w:rsid w:val="00FC58EF"/>
    <w:rsid w:val="00FC5999"/>
    <w:rsid w:val="00FC5B62"/>
    <w:rsid w:val="00FC5B9C"/>
    <w:rsid w:val="00FC60CE"/>
    <w:rsid w:val="00FC616E"/>
    <w:rsid w:val="00FC6306"/>
    <w:rsid w:val="00FC65CD"/>
    <w:rsid w:val="00FC66ED"/>
    <w:rsid w:val="00FC6876"/>
    <w:rsid w:val="00FC6A2D"/>
    <w:rsid w:val="00FC6B3C"/>
    <w:rsid w:val="00FC7336"/>
    <w:rsid w:val="00FC74AE"/>
    <w:rsid w:val="00FC753C"/>
    <w:rsid w:val="00FC78A8"/>
    <w:rsid w:val="00FD007D"/>
    <w:rsid w:val="00FD01CA"/>
    <w:rsid w:val="00FD04A7"/>
    <w:rsid w:val="00FD0937"/>
    <w:rsid w:val="00FD0CA3"/>
    <w:rsid w:val="00FD0FF2"/>
    <w:rsid w:val="00FD12DD"/>
    <w:rsid w:val="00FD1327"/>
    <w:rsid w:val="00FD14C6"/>
    <w:rsid w:val="00FD1624"/>
    <w:rsid w:val="00FD16FB"/>
    <w:rsid w:val="00FD1BCD"/>
    <w:rsid w:val="00FD1EED"/>
    <w:rsid w:val="00FD21F1"/>
    <w:rsid w:val="00FD2323"/>
    <w:rsid w:val="00FD23CD"/>
    <w:rsid w:val="00FD260D"/>
    <w:rsid w:val="00FD2670"/>
    <w:rsid w:val="00FD2AD2"/>
    <w:rsid w:val="00FD3367"/>
    <w:rsid w:val="00FD33DF"/>
    <w:rsid w:val="00FD34CE"/>
    <w:rsid w:val="00FD38CC"/>
    <w:rsid w:val="00FD3CDF"/>
    <w:rsid w:val="00FD45D4"/>
    <w:rsid w:val="00FD4615"/>
    <w:rsid w:val="00FD47A7"/>
    <w:rsid w:val="00FD4854"/>
    <w:rsid w:val="00FD48A4"/>
    <w:rsid w:val="00FD48E3"/>
    <w:rsid w:val="00FD4A67"/>
    <w:rsid w:val="00FD4C2B"/>
    <w:rsid w:val="00FD4F1B"/>
    <w:rsid w:val="00FD50FA"/>
    <w:rsid w:val="00FD52A3"/>
    <w:rsid w:val="00FD532D"/>
    <w:rsid w:val="00FD533F"/>
    <w:rsid w:val="00FD57F7"/>
    <w:rsid w:val="00FD5873"/>
    <w:rsid w:val="00FD6267"/>
    <w:rsid w:val="00FD635C"/>
    <w:rsid w:val="00FD640C"/>
    <w:rsid w:val="00FD6565"/>
    <w:rsid w:val="00FD67FC"/>
    <w:rsid w:val="00FD6A23"/>
    <w:rsid w:val="00FD6BBC"/>
    <w:rsid w:val="00FD6EF4"/>
    <w:rsid w:val="00FD716F"/>
    <w:rsid w:val="00FD7195"/>
    <w:rsid w:val="00FD71B4"/>
    <w:rsid w:val="00FD723E"/>
    <w:rsid w:val="00FD74B3"/>
    <w:rsid w:val="00FD75DE"/>
    <w:rsid w:val="00FD769D"/>
    <w:rsid w:val="00FD773F"/>
    <w:rsid w:val="00FE000E"/>
    <w:rsid w:val="00FE0098"/>
    <w:rsid w:val="00FE03E6"/>
    <w:rsid w:val="00FE0473"/>
    <w:rsid w:val="00FE085F"/>
    <w:rsid w:val="00FE08F0"/>
    <w:rsid w:val="00FE0BAB"/>
    <w:rsid w:val="00FE144D"/>
    <w:rsid w:val="00FE175E"/>
    <w:rsid w:val="00FE1F1C"/>
    <w:rsid w:val="00FE203E"/>
    <w:rsid w:val="00FE218B"/>
    <w:rsid w:val="00FE233C"/>
    <w:rsid w:val="00FE247B"/>
    <w:rsid w:val="00FE24F7"/>
    <w:rsid w:val="00FE253C"/>
    <w:rsid w:val="00FE28F9"/>
    <w:rsid w:val="00FE2934"/>
    <w:rsid w:val="00FE2D4C"/>
    <w:rsid w:val="00FE2E07"/>
    <w:rsid w:val="00FE2E9C"/>
    <w:rsid w:val="00FE3044"/>
    <w:rsid w:val="00FE32F7"/>
    <w:rsid w:val="00FE3386"/>
    <w:rsid w:val="00FE346A"/>
    <w:rsid w:val="00FE39D7"/>
    <w:rsid w:val="00FE3CFD"/>
    <w:rsid w:val="00FE3DAB"/>
    <w:rsid w:val="00FE4009"/>
    <w:rsid w:val="00FE42A7"/>
    <w:rsid w:val="00FE47F1"/>
    <w:rsid w:val="00FE4EE2"/>
    <w:rsid w:val="00FE51BD"/>
    <w:rsid w:val="00FE56F1"/>
    <w:rsid w:val="00FE5738"/>
    <w:rsid w:val="00FE5802"/>
    <w:rsid w:val="00FE591F"/>
    <w:rsid w:val="00FE59D7"/>
    <w:rsid w:val="00FE5DBA"/>
    <w:rsid w:val="00FE5DE0"/>
    <w:rsid w:val="00FE5FAE"/>
    <w:rsid w:val="00FE6315"/>
    <w:rsid w:val="00FE634C"/>
    <w:rsid w:val="00FE67ED"/>
    <w:rsid w:val="00FE69FC"/>
    <w:rsid w:val="00FE6AB7"/>
    <w:rsid w:val="00FE7154"/>
    <w:rsid w:val="00FE73A1"/>
    <w:rsid w:val="00FE78EF"/>
    <w:rsid w:val="00FE79D4"/>
    <w:rsid w:val="00FE7C82"/>
    <w:rsid w:val="00FE7CCF"/>
    <w:rsid w:val="00FE7E4C"/>
    <w:rsid w:val="00FE7FEC"/>
    <w:rsid w:val="00FF00F5"/>
    <w:rsid w:val="00FF0AB9"/>
    <w:rsid w:val="00FF0E03"/>
    <w:rsid w:val="00FF0F01"/>
    <w:rsid w:val="00FF1104"/>
    <w:rsid w:val="00FF1193"/>
    <w:rsid w:val="00FF1600"/>
    <w:rsid w:val="00FF1E2C"/>
    <w:rsid w:val="00FF1F54"/>
    <w:rsid w:val="00FF1FFE"/>
    <w:rsid w:val="00FF2190"/>
    <w:rsid w:val="00FF231C"/>
    <w:rsid w:val="00FF2887"/>
    <w:rsid w:val="00FF28D5"/>
    <w:rsid w:val="00FF2A0A"/>
    <w:rsid w:val="00FF2A2F"/>
    <w:rsid w:val="00FF2DF4"/>
    <w:rsid w:val="00FF30BC"/>
    <w:rsid w:val="00FF376C"/>
    <w:rsid w:val="00FF3E7D"/>
    <w:rsid w:val="00FF4448"/>
    <w:rsid w:val="00FF4661"/>
    <w:rsid w:val="00FF493D"/>
    <w:rsid w:val="00FF4BFB"/>
    <w:rsid w:val="00FF4DE6"/>
    <w:rsid w:val="00FF51FA"/>
    <w:rsid w:val="00FF5374"/>
    <w:rsid w:val="00FF5484"/>
    <w:rsid w:val="00FF553A"/>
    <w:rsid w:val="00FF5D42"/>
    <w:rsid w:val="00FF5E87"/>
    <w:rsid w:val="00FF61FC"/>
    <w:rsid w:val="00FF6350"/>
    <w:rsid w:val="00FF64D0"/>
    <w:rsid w:val="00FF66F6"/>
    <w:rsid w:val="00FF6847"/>
    <w:rsid w:val="00FF68CA"/>
    <w:rsid w:val="00FF6D66"/>
    <w:rsid w:val="00FF6E69"/>
    <w:rsid w:val="00FF73AA"/>
    <w:rsid w:val="00FF75BA"/>
    <w:rsid w:val="00FF75FF"/>
    <w:rsid w:val="00FF7B07"/>
    <w:rsid w:val="00FF7B5A"/>
    <w:rsid w:val="00FF7CA2"/>
    <w:rsid w:val="00FF7D06"/>
    <w:rsid w:val="00FF7EEB"/>
    <w:rsid w:val="04A82DFE"/>
    <w:rsid w:val="05389B9C"/>
    <w:rsid w:val="060E432E"/>
    <w:rsid w:val="06757C59"/>
    <w:rsid w:val="08A44755"/>
    <w:rsid w:val="08B4D1ED"/>
    <w:rsid w:val="099EFF6C"/>
    <w:rsid w:val="0CE416D7"/>
    <w:rsid w:val="0ECDAA0B"/>
    <w:rsid w:val="0F329920"/>
    <w:rsid w:val="10CDFA17"/>
    <w:rsid w:val="14817984"/>
    <w:rsid w:val="14A6B323"/>
    <w:rsid w:val="14BFAB5E"/>
    <w:rsid w:val="15C1D557"/>
    <w:rsid w:val="19F66CA3"/>
    <w:rsid w:val="1ED534E2"/>
    <w:rsid w:val="209CA80F"/>
    <w:rsid w:val="217D4F7D"/>
    <w:rsid w:val="21BE9069"/>
    <w:rsid w:val="2521CF1F"/>
    <w:rsid w:val="2E48B25B"/>
    <w:rsid w:val="2F4FF5E3"/>
    <w:rsid w:val="307B23CD"/>
    <w:rsid w:val="32A1B005"/>
    <w:rsid w:val="332EA7F9"/>
    <w:rsid w:val="348A1A30"/>
    <w:rsid w:val="35DFA510"/>
    <w:rsid w:val="3AC46E72"/>
    <w:rsid w:val="3BD756E5"/>
    <w:rsid w:val="3CFA8086"/>
    <w:rsid w:val="3D236B59"/>
    <w:rsid w:val="3D9F214B"/>
    <w:rsid w:val="3EB782A4"/>
    <w:rsid w:val="4026ACA0"/>
    <w:rsid w:val="40508D64"/>
    <w:rsid w:val="41C69BE7"/>
    <w:rsid w:val="420C339C"/>
    <w:rsid w:val="421752AD"/>
    <w:rsid w:val="46FEF584"/>
    <w:rsid w:val="48196AD7"/>
    <w:rsid w:val="48944C34"/>
    <w:rsid w:val="48D94173"/>
    <w:rsid w:val="4ADCC8DE"/>
    <w:rsid w:val="4F064B06"/>
    <w:rsid w:val="511A95F1"/>
    <w:rsid w:val="51B12FEC"/>
    <w:rsid w:val="55F4C51E"/>
    <w:rsid w:val="5878393B"/>
    <w:rsid w:val="5BFD215F"/>
    <w:rsid w:val="5ECE860B"/>
    <w:rsid w:val="5F85E977"/>
    <w:rsid w:val="6095EE7E"/>
    <w:rsid w:val="62A45727"/>
    <w:rsid w:val="64485240"/>
    <w:rsid w:val="662B8E67"/>
    <w:rsid w:val="66EEF409"/>
    <w:rsid w:val="6B80E483"/>
    <w:rsid w:val="6D755AE2"/>
    <w:rsid w:val="6EC31F05"/>
    <w:rsid w:val="7336B329"/>
    <w:rsid w:val="76269B3D"/>
    <w:rsid w:val="79449F63"/>
    <w:rsid w:val="7A0A3461"/>
    <w:rsid w:val="7EDA0E0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02228"/>
  <w15:docId w15:val="{848C6931-9E97-4C78-BA8A-622A399C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A73"/>
    <w:rPr>
      <w:rFonts w:ascii="Bookman Old Style" w:hAnsi="Bookman Old Style"/>
      <w:sz w:val="24"/>
      <w:szCs w:val="24"/>
      <w:lang w:eastAsia="es-MX"/>
    </w:rPr>
  </w:style>
  <w:style w:type="paragraph" w:styleId="Ttulo1">
    <w:name w:val="heading 1"/>
    <w:basedOn w:val="Normal"/>
    <w:next w:val="Normal"/>
    <w:link w:val="Ttulo1Car"/>
    <w:qFormat/>
    <w:rsid w:val="00F87FF9"/>
    <w:pPr>
      <w:keepNext/>
      <w:numPr>
        <w:numId w:val="18"/>
      </w:numPr>
      <w:jc w:val="both"/>
      <w:outlineLvl w:val="0"/>
    </w:pPr>
    <w:rPr>
      <w:b/>
      <w:szCs w:val="20"/>
      <w:lang w:eastAsia="es-ES"/>
    </w:rPr>
  </w:style>
  <w:style w:type="paragraph" w:styleId="Ttulo2">
    <w:name w:val="heading 2"/>
    <w:aliases w:val="Neg"/>
    <w:basedOn w:val="Normal"/>
    <w:next w:val="Normal"/>
    <w:link w:val="Ttulo2Car"/>
    <w:qFormat/>
    <w:rsid w:val="003A5D10"/>
    <w:pPr>
      <w:keepNext/>
      <w:widowControl w:val="0"/>
      <w:numPr>
        <w:ilvl w:val="1"/>
        <w:numId w:val="18"/>
      </w:numPr>
      <w:adjustRightInd w:val="0"/>
      <w:spacing w:line="360" w:lineRule="auto"/>
      <w:ind w:left="578" w:hanging="578"/>
      <w:jc w:val="both"/>
      <w:textAlignment w:val="baseline"/>
      <w:outlineLvl w:val="1"/>
    </w:pPr>
    <w:rPr>
      <w:b/>
      <w:bCs/>
      <w:lang w:val="es-ES" w:eastAsia="es-ES"/>
    </w:rPr>
  </w:style>
  <w:style w:type="paragraph" w:styleId="Ttulo3">
    <w:name w:val="heading 3"/>
    <w:basedOn w:val="Normal"/>
    <w:next w:val="Normal"/>
    <w:link w:val="Ttulo3Car"/>
    <w:qFormat/>
    <w:rsid w:val="00C17305"/>
    <w:pPr>
      <w:keepNext/>
      <w:numPr>
        <w:ilvl w:val="2"/>
        <w:numId w:val="18"/>
      </w:numPr>
      <w:jc w:val="both"/>
      <w:outlineLvl w:val="2"/>
    </w:pPr>
    <w:rPr>
      <w:b/>
      <w:snapToGrid w:val="0"/>
      <w:color w:val="000000"/>
      <w:szCs w:val="20"/>
      <w:lang w:val="es-ES_tradnl" w:eastAsia="es-ES"/>
    </w:rPr>
  </w:style>
  <w:style w:type="paragraph" w:styleId="Ttulo4">
    <w:name w:val="heading 4"/>
    <w:basedOn w:val="Normal"/>
    <w:next w:val="Normal"/>
    <w:link w:val="Ttulo4Car"/>
    <w:qFormat/>
    <w:rsid w:val="003101DA"/>
    <w:pPr>
      <w:keepNext/>
      <w:numPr>
        <w:ilvl w:val="3"/>
        <w:numId w:val="18"/>
      </w:numPr>
      <w:jc w:val="center"/>
      <w:outlineLvl w:val="3"/>
    </w:pPr>
    <w:rPr>
      <w:rFonts w:ascii="Arial" w:hAnsi="Arial" w:cs="Arial"/>
      <w:b/>
      <w:snapToGrid w:val="0"/>
      <w:color w:val="000000"/>
      <w:spacing w:val="20"/>
      <w:sz w:val="20"/>
      <w:szCs w:val="20"/>
      <w:lang w:val="es-ES_tradnl" w:eastAsia="es-ES"/>
    </w:rPr>
  </w:style>
  <w:style w:type="paragraph" w:styleId="Ttulo5">
    <w:name w:val="heading 5"/>
    <w:basedOn w:val="Normal"/>
    <w:next w:val="Normal"/>
    <w:link w:val="Ttulo5Car"/>
    <w:qFormat/>
    <w:rsid w:val="003101DA"/>
    <w:pPr>
      <w:keepNext/>
      <w:numPr>
        <w:ilvl w:val="4"/>
        <w:numId w:val="18"/>
      </w:numPr>
      <w:jc w:val="center"/>
      <w:outlineLvl w:val="4"/>
    </w:pPr>
    <w:rPr>
      <w:rFonts w:ascii="Arial" w:hAnsi="Arial" w:cs="Arial"/>
      <w:b/>
      <w:snapToGrid w:val="0"/>
      <w:color w:val="000000"/>
      <w:spacing w:val="20"/>
      <w:sz w:val="28"/>
      <w:szCs w:val="20"/>
      <w:lang w:val="es-ES_tradnl" w:eastAsia="es-ES"/>
    </w:rPr>
  </w:style>
  <w:style w:type="paragraph" w:styleId="Ttulo6">
    <w:name w:val="heading 6"/>
    <w:basedOn w:val="Normal"/>
    <w:next w:val="Normal"/>
    <w:link w:val="Ttulo6Car"/>
    <w:unhideWhenUsed/>
    <w:qFormat/>
    <w:rsid w:val="00795BFB"/>
    <w:pPr>
      <w:numPr>
        <w:ilvl w:val="5"/>
        <w:numId w:val="18"/>
      </w:numPr>
      <w:spacing w:before="240" w:after="60"/>
      <w:jc w:val="both"/>
      <w:outlineLvl w:val="5"/>
    </w:pPr>
    <w:rPr>
      <w:rFonts w:ascii="Calibri" w:hAnsi="Calibri"/>
      <w:b/>
      <w:bCs/>
      <w:sz w:val="22"/>
      <w:szCs w:val="22"/>
      <w:lang w:val="es-ES" w:eastAsia="es-ES"/>
    </w:rPr>
  </w:style>
  <w:style w:type="paragraph" w:styleId="Ttulo7">
    <w:name w:val="heading 7"/>
    <w:basedOn w:val="Normal"/>
    <w:next w:val="Normal"/>
    <w:link w:val="Ttulo7Car"/>
    <w:qFormat/>
    <w:rsid w:val="00B82006"/>
    <w:pPr>
      <w:keepNext/>
      <w:widowControl w:val="0"/>
      <w:numPr>
        <w:ilvl w:val="6"/>
        <w:numId w:val="18"/>
      </w:numPr>
      <w:adjustRightInd w:val="0"/>
      <w:spacing w:line="360" w:lineRule="atLeast"/>
      <w:jc w:val="center"/>
      <w:textAlignment w:val="baseline"/>
      <w:outlineLvl w:val="6"/>
    </w:pPr>
    <w:rPr>
      <w:rFonts w:ascii="Arial" w:hAnsi="Arial" w:cs="Arial"/>
      <w:b/>
      <w:bCs/>
      <w:sz w:val="48"/>
      <w:lang w:val="es-ES" w:eastAsia="es-ES"/>
    </w:rPr>
  </w:style>
  <w:style w:type="paragraph" w:styleId="Ttulo8">
    <w:name w:val="heading 8"/>
    <w:basedOn w:val="Normal"/>
    <w:next w:val="Normal"/>
    <w:link w:val="Ttulo8Car"/>
    <w:qFormat/>
    <w:rsid w:val="00B82006"/>
    <w:pPr>
      <w:keepNext/>
      <w:widowControl w:val="0"/>
      <w:numPr>
        <w:ilvl w:val="7"/>
        <w:numId w:val="18"/>
      </w:numPr>
      <w:adjustRightInd w:val="0"/>
      <w:spacing w:line="360" w:lineRule="atLeast"/>
      <w:jc w:val="both"/>
      <w:textAlignment w:val="baseline"/>
      <w:outlineLvl w:val="7"/>
    </w:pPr>
    <w:rPr>
      <w:rFonts w:ascii="Arial" w:hAnsi="Arial" w:cs="Arial"/>
      <w:b/>
      <w:sz w:val="44"/>
      <w:lang w:val="es-ES" w:eastAsia="es-ES"/>
    </w:rPr>
  </w:style>
  <w:style w:type="paragraph" w:styleId="Ttulo9">
    <w:name w:val="heading 9"/>
    <w:basedOn w:val="Normal"/>
    <w:next w:val="Normal"/>
    <w:link w:val="Ttulo9Car"/>
    <w:qFormat/>
    <w:rsid w:val="00B82006"/>
    <w:pPr>
      <w:widowControl w:val="0"/>
      <w:numPr>
        <w:ilvl w:val="8"/>
        <w:numId w:val="18"/>
      </w:numPr>
      <w:adjustRightInd w:val="0"/>
      <w:spacing w:before="120" w:after="120" w:line="360" w:lineRule="atLeast"/>
      <w:jc w:val="center"/>
      <w:textAlignment w:val="baseline"/>
      <w:outlineLvl w:val="8"/>
    </w:pPr>
    <w:rPr>
      <w:rFonts w:ascii="Arial" w:hAnsi="Arial"/>
      <w:b/>
      <w:i/>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jc w:val="both"/>
    </w:pPr>
    <w:rPr>
      <w:rFonts w:ascii="CG Times" w:hAnsi="CG Times"/>
      <w:szCs w:val="20"/>
      <w:lang w:eastAsia="es-ES"/>
    </w:rPr>
  </w:style>
  <w:style w:type="paragraph" w:styleId="Piedepgina">
    <w:name w:val="footer"/>
    <w:basedOn w:val="Normal"/>
    <w:link w:val="PiedepginaCar"/>
    <w:uiPriority w:val="99"/>
    <w:rsid w:val="003101DA"/>
    <w:pPr>
      <w:tabs>
        <w:tab w:val="center" w:pos="4252"/>
        <w:tab w:val="right" w:pos="8504"/>
      </w:tabs>
      <w:jc w:val="both"/>
    </w:pPr>
    <w:rPr>
      <w:lang w:val="es-ES" w:eastAsia="es-ES"/>
    </w:rPr>
  </w:style>
  <w:style w:type="paragraph" w:customStyle="1" w:styleId="Estilo1">
    <w:name w:val="Estilo1"/>
    <w:basedOn w:val="Normal"/>
    <w:link w:val="Estilo1Car"/>
    <w:qFormat/>
    <w:rsid w:val="003101DA"/>
    <w:pPr>
      <w:shd w:val="clear" w:color="auto" w:fill="C0C0C0"/>
      <w:jc w:val="center"/>
    </w:pPr>
    <w:rPr>
      <w:rFonts w:ascii="Comic Sans MS" w:hAnsi="Comic Sans MS"/>
      <w:color w:val="0000FF"/>
      <w:sz w:val="36"/>
      <w:szCs w:val="2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lang w:val="es-ES" w:eastAsia="es-ES"/>
    </w:rPr>
  </w:style>
  <w:style w:type="paragraph" w:styleId="Textoindependiente3">
    <w:name w:val="Body Text 3"/>
    <w:basedOn w:val="Normal"/>
    <w:link w:val="Textoindependiente3Car"/>
    <w:rsid w:val="003101DA"/>
    <w:pPr>
      <w:jc w:val="center"/>
      <w:outlineLvl w:val="0"/>
    </w:pPr>
    <w:rPr>
      <w:rFonts w:ascii="Arial" w:hAnsi="Arial" w:cs="Arial"/>
      <w:b/>
      <w:bCs/>
      <w:spacing w:val="-3"/>
      <w:lang w:val="es-ES" w:eastAsia="es-ES"/>
    </w:rPr>
  </w:style>
  <w:style w:type="paragraph" w:styleId="Textodeglobo">
    <w:name w:val="Balloon Text"/>
    <w:basedOn w:val="Normal"/>
    <w:link w:val="TextodegloboCar"/>
    <w:uiPriority w:val="99"/>
    <w:unhideWhenUsed/>
    <w:rsid w:val="00725FA4"/>
    <w:pPr>
      <w:jc w:val="both"/>
    </w:pPr>
    <w:rPr>
      <w:rFonts w:ascii="Tahoma" w:hAnsi="Tahoma" w:cs="Tahoma"/>
      <w:sz w:val="16"/>
      <w:szCs w:val="16"/>
      <w:lang w:val="es-ES" w:eastAsia="es-ES"/>
    </w:rPr>
  </w:style>
  <w:style w:type="character" w:customStyle="1" w:styleId="TextodegloboCar">
    <w:name w:val="Texto de globo Car"/>
    <w:link w:val="Textodeglobo"/>
    <w:uiPriority w:val="99"/>
    <w:rsid w:val="00725FA4"/>
    <w:rPr>
      <w:rFonts w:ascii="Tahoma" w:hAnsi="Tahoma" w:cs="Tahoma"/>
      <w:sz w:val="16"/>
      <w:szCs w:val="16"/>
      <w:lang w:val="es-ES" w:eastAsia="es-ES"/>
    </w:rPr>
  </w:style>
  <w:style w:type="character" w:customStyle="1" w:styleId="EncabezadoCar">
    <w:name w:val="Encabezado Car"/>
    <w:link w:val="Encabezado"/>
    <w:rsid w:val="00593C4F"/>
    <w:rPr>
      <w:rFonts w:ascii="CG Times" w:hAnsi="CG Times"/>
      <w:sz w:val="24"/>
      <w:lang w:eastAsia="es-ES"/>
    </w:rPr>
  </w:style>
  <w:style w:type="character" w:customStyle="1" w:styleId="Ttulo3Car">
    <w:name w:val="Título 3 Car"/>
    <w:link w:val="Ttulo3"/>
    <w:rsid w:val="00C17305"/>
    <w:rPr>
      <w:rFonts w:ascii="Bookman Old Style" w:hAnsi="Bookman Old Style"/>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hAnsi="Calibri"/>
      <w:b/>
      <w:bCs/>
      <w:sz w:val="22"/>
      <w:szCs w:val="22"/>
      <w:lang w:val="es-ES" w:eastAsia="es-ES"/>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lang w:val="es-ES" w:eastAsia="es-E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next w:val="NormalWeb"/>
    <w:link w:val="PrrafodelistaCar"/>
    <w:qFormat/>
    <w:rsid w:val="00F87FF9"/>
    <w:pPr>
      <w:ind w:left="708"/>
      <w:jc w:val="both"/>
    </w:pPr>
    <w:rPr>
      <w:szCs w:val="20"/>
      <w:lang w:eastAsia="es-ES"/>
    </w:rPr>
  </w:style>
  <w:style w:type="character" w:customStyle="1" w:styleId="PrrafodelistaCar">
    <w:name w:val="Párrafo de lista Car"/>
    <w:link w:val="Prrafodelista"/>
    <w:rsid w:val="00F87FF9"/>
    <w:rPr>
      <w:rFonts w:ascii="Bookman Old Style" w:hAnsi="Bookman Old Style"/>
      <w:sz w:val="24"/>
      <w:lang w:eastAsia="es-ES"/>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lang w:val="es-ES" w:eastAsia="es-ES"/>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eastAsia="es-ES"/>
    </w:rPr>
  </w:style>
  <w:style w:type="paragraph" w:styleId="Textoindependiente2">
    <w:name w:val="Body Text 2"/>
    <w:basedOn w:val="Normal"/>
    <w:link w:val="Textoindependiente2Car"/>
    <w:uiPriority w:val="99"/>
    <w:unhideWhenUsed/>
    <w:rsid w:val="00006AE2"/>
    <w:pPr>
      <w:spacing w:after="120" w:line="480" w:lineRule="auto"/>
      <w:jc w:val="both"/>
    </w:pPr>
    <w:rPr>
      <w:lang w:val="es-ES" w:eastAsia="es-ES"/>
    </w:rPr>
  </w:style>
  <w:style w:type="character" w:customStyle="1" w:styleId="Textoindependiente2Car">
    <w:name w:val="Texto independiente 2 Car"/>
    <w:link w:val="Textoindependiente2"/>
    <w:uiPriority w:val="99"/>
    <w:rsid w:val="00006AE2"/>
    <w:rPr>
      <w:rFonts w:ascii="Bookman Old Style" w:hAnsi="Bookman Old Style"/>
      <w:sz w:val="24"/>
      <w:szCs w:val="24"/>
      <w:lang w:val="es-ES" w:eastAsia="es-ES"/>
    </w:rPr>
  </w:style>
  <w:style w:type="paragraph" w:styleId="Descripcin">
    <w:name w:val="caption"/>
    <w:basedOn w:val="Normal"/>
    <w:next w:val="Normal"/>
    <w:qFormat/>
    <w:rsid w:val="003A31F6"/>
    <w:pPr>
      <w:widowControl w:val="0"/>
      <w:adjustRightInd w:val="0"/>
      <w:spacing w:before="120" w:after="120" w:line="360" w:lineRule="atLeast"/>
      <w:jc w:val="center"/>
      <w:textAlignment w:val="baseline"/>
    </w:pPr>
    <w:rPr>
      <w:rFonts w:ascii="Arial" w:hAnsi="Arial"/>
      <w:sz w:val="20"/>
      <w:szCs w:val="20"/>
      <w:lang w:val="es-ES" w:eastAsia="es-ES"/>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jc w:val="both"/>
    </w:pPr>
    <w:rPr>
      <w:rFonts w:ascii="Century Gothic" w:hAnsi="Century Gothic"/>
      <w:b/>
      <w:bCs/>
      <w:lang w:val="es-ES" w:eastAsia="es-ES"/>
    </w:rPr>
  </w:style>
  <w:style w:type="character" w:customStyle="1" w:styleId="SubttuloCar">
    <w:name w:val="Subtítulo Car"/>
    <w:link w:val="Subttulo"/>
    <w:rsid w:val="003A31F6"/>
    <w:rPr>
      <w:rFonts w:ascii="Century Gothic" w:hAnsi="Century Gothic"/>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jc w:val="both"/>
      <w:textAlignment w:val="baseline"/>
    </w:pPr>
    <w:rPr>
      <w:rFonts w:ascii="Arial" w:hAnsi="Arial"/>
      <w:sz w:val="22"/>
      <w:szCs w:val="20"/>
      <w:lang w:val="es-ES" w:eastAsia="es-ES"/>
    </w:rPr>
  </w:style>
  <w:style w:type="character" w:customStyle="1" w:styleId="Ttulo2Car">
    <w:name w:val="Título 2 Car"/>
    <w:aliases w:val="Neg Car"/>
    <w:link w:val="Ttulo2"/>
    <w:rsid w:val="003A5D10"/>
    <w:rPr>
      <w:rFonts w:ascii="Bookman Old Style" w:hAnsi="Bookman Old Style"/>
      <w:b/>
      <w:bCs/>
      <w:sz w:val="24"/>
      <w:szCs w:val="24"/>
      <w:lang w:val="es-ES" w:eastAsia="es-ES"/>
    </w:rPr>
  </w:style>
  <w:style w:type="character" w:customStyle="1" w:styleId="Ttulo7Car">
    <w:name w:val="Título 7 Car"/>
    <w:link w:val="Ttulo7"/>
    <w:rsid w:val="00B82006"/>
    <w:rPr>
      <w:rFonts w:ascii="Arial" w:hAnsi="Arial" w:cs="Arial"/>
      <w:b/>
      <w:bCs/>
      <w:sz w:val="48"/>
      <w:szCs w:val="24"/>
      <w:lang w:val="es-ES" w:eastAsia="es-ES"/>
    </w:rPr>
  </w:style>
  <w:style w:type="character" w:customStyle="1" w:styleId="Ttulo8Car">
    <w:name w:val="Título 8 Car"/>
    <w:link w:val="Ttulo8"/>
    <w:rsid w:val="00B82006"/>
    <w:rPr>
      <w:rFonts w:ascii="Arial" w:hAnsi="Arial" w:cs="Arial"/>
      <w:b/>
      <w:sz w:val="44"/>
      <w:szCs w:val="24"/>
      <w:lang w:val="es-ES" w:eastAsia="es-ES"/>
    </w:rPr>
  </w:style>
  <w:style w:type="character" w:customStyle="1" w:styleId="Ttulo9Car">
    <w:name w:val="Título 9 Car"/>
    <w:link w:val="Ttulo9"/>
    <w:rsid w:val="00B82006"/>
    <w:rPr>
      <w:rFonts w:ascii="Arial" w:hAnsi="Arial"/>
      <w:b/>
      <w:i/>
      <w:sz w:val="28"/>
      <w:lang w:val="es-ES_tradnl" w:eastAsia="es-ES"/>
    </w:rPr>
  </w:style>
  <w:style w:type="character" w:customStyle="1" w:styleId="Ttulo1Car">
    <w:name w:val="Título 1 Car"/>
    <w:link w:val="Ttulo1"/>
    <w:rsid w:val="00F87FF9"/>
    <w:rPr>
      <w:rFonts w:ascii="Bookman Old Style" w:hAnsi="Bookman Old Style"/>
      <w:b/>
      <w:sz w:val="24"/>
      <w:lang w:eastAsia="es-ES"/>
    </w:rPr>
  </w:style>
  <w:style w:type="paragraph" w:customStyle="1" w:styleId="PliegoTitulo1">
    <w:name w:val="Pliego_Titulo1"/>
    <w:basedOn w:val="Pliego-Normal"/>
    <w:next w:val="Pliego-Normal"/>
    <w:rsid w:val="00B82006"/>
    <w:pPr>
      <w:numPr>
        <w:numId w:val="1"/>
      </w:numPr>
      <w:jc w:val="center"/>
    </w:pPr>
    <w:rPr>
      <w:b/>
    </w:rPr>
  </w:style>
  <w:style w:type="paragraph" w:customStyle="1" w:styleId="Pliego-Normal">
    <w:name w:val="Pliego-Normal"/>
    <w:basedOn w:val="Normal"/>
    <w:rsid w:val="00B82006"/>
    <w:pPr>
      <w:widowControl w:val="0"/>
      <w:adjustRightInd w:val="0"/>
      <w:spacing w:line="360" w:lineRule="atLeast"/>
      <w:jc w:val="both"/>
      <w:textAlignment w:val="baseline"/>
    </w:pPr>
    <w:rPr>
      <w:rFonts w:ascii="Garamond" w:hAnsi="Garamond"/>
      <w:bCs/>
      <w:sz w:val="22"/>
      <w:szCs w:val="20"/>
      <w:lang w:val="es-ES_tradnl" w:eastAsia="es-ES"/>
    </w:rPr>
  </w:style>
  <w:style w:type="paragraph" w:customStyle="1" w:styleId="PliegoTitulo2">
    <w:name w:val="Pliego_Titulo2"/>
    <w:basedOn w:val="Pliego-Normal"/>
    <w:next w:val="Pliego-Normal"/>
    <w:rsid w:val="00B82006"/>
    <w:pPr>
      <w:numPr>
        <w:ilvl w:val="2"/>
        <w:numId w:val="1"/>
      </w:numPr>
      <w:tabs>
        <w:tab w:val="clear" w:pos="720"/>
        <w:tab w:val="num" w:pos="576"/>
      </w:tabs>
      <w:ind w:left="576" w:hanging="576"/>
    </w:pPr>
    <w:rPr>
      <w:b/>
    </w:rPr>
  </w:style>
  <w:style w:type="paragraph" w:customStyle="1" w:styleId="PliegoTitulo3">
    <w:name w:val="Pliego_Titulo3"/>
    <w:basedOn w:val="Pliego-Normal"/>
    <w:next w:val="Pliego-Normal"/>
    <w:autoRedefine/>
    <w:rsid w:val="00B82006"/>
    <w:pPr>
      <w:numPr>
        <w:ilvl w:val="3"/>
        <w:numId w:val="1"/>
      </w:numPr>
      <w:tabs>
        <w:tab w:val="clear" w:pos="864"/>
        <w:tab w:val="num" w:pos="720"/>
      </w:tabs>
      <w:ind w:left="720" w:hanging="720"/>
    </w:pPr>
    <w:rPr>
      <w:b/>
      <w:i/>
    </w:rPr>
  </w:style>
  <w:style w:type="paragraph" w:customStyle="1" w:styleId="PliegoTitulo4">
    <w:name w:val="Pliego_Titulo4"/>
    <w:basedOn w:val="Pliego-Normal"/>
    <w:next w:val="Pliego-Normal"/>
    <w:rsid w:val="00B82006"/>
    <w:pPr>
      <w:numPr>
        <w:ilvl w:val="4"/>
        <w:numId w:val="1"/>
      </w:numPr>
    </w:pPr>
    <w:rPr>
      <w:i/>
    </w:rPr>
  </w:style>
  <w:style w:type="character" w:customStyle="1" w:styleId="PiedepginaCar">
    <w:name w:val="Pie de página Car"/>
    <w:link w:val="Piedepgina"/>
    <w:uiPriority w:val="99"/>
    <w:rsid w:val="00B82006"/>
    <w:rPr>
      <w:rFonts w:ascii="Bookman Old Style" w:hAnsi="Bookman Old Style"/>
      <w:sz w:val="24"/>
      <w:szCs w:val="24"/>
      <w:lang w:val="es-ES" w:eastAsia="es-ES"/>
    </w:rPr>
  </w:style>
  <w:style w:type="paragraph" w:customStyle="1" w:styleId="p0">
    <w:name w:val="p0"/>
    <w:basedOn w:val="Normal"/>
    <w:rsid w:val="00B82006"/>
    <w:pPr>
      <w:widowControl w:val="0"/>
      <w:tabs>
        <w:tab w:val="left" w:pos="720"/>
      </w:tabs>
      <w:adjustRightInd w:val="0"/>
      <w:spacing w:line="240" w:lineRule="atLeast"/>
      <w:jc w:val="both"/>
      <w:textAlignment w:val="baseline"/>
    </w:pPr>
    <w:rPr>
      <w:rFonts w:ascii="Arial" w:hAnsi="Arial"/>
      <w:snapToGrid w:val="0"/>
      <w:szCs w:val="20"/>
      <w:lang w:val="es-ES" w:eastAsia="es-ES"/>
    </w:rPr>
  </w:style>
  <w:style w:type="character" w:styleId="Hipervnculo">
    <w:name w:val="Hyperlink"/>
    <w:uiPriority w:val="99"/>
    <w:rsid w:val="00B82006"/>
    <w:rPr>
      <w:color w:val="0000FF"/>
      <w:u w:val="single"/>
    </w:rPr>
  </w:style>
  <w:style w:type="paragraph" w:styleId="TDC2">
    <w:name w:val="toc 2"/>
    <w:basedOn w:val="Normal"/>
    <w:next w:val="Normal"/>
    <w:autoRedefine/>
    <w:uiPriority w:val="39"/>
    <w:rsid w:val="00B82006"/>
    <w:pPr>
      <w:widowControl w:val="0"/>
      <w:adjustRightInd w:val="0"/>
      <w:spacing w:before="240" w:line="360" w:lineRule="atLeast"/>
      <w:jc w:val="both"/>
      <w:textAlignment w:val="baseline"/>
    </w:pPr>
    <w:rPr>
      <w:b/>
      <w:bCs/>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rsid w:val="00B82006"/>
    <w:rPr>
      <w:vertAlign w:val="superscript"/>
    </w:rPr>
  </w:style>
  <w:style w:type="paragraph" w:customStyle="1" w:styleId="Textoindependiente31">
    <w:name w:val="Texto independiente 31"/>
    <w:basedOn w:val="Normal"/>
    <w:rsid w:val="00B82006"/>
    <w:pPr>
      <w:widowControl w:val="0"/>
      <w:adjustRightInd w:val="0"/>
      <w:spacing w:before="120" w:after="120" w:line="360" w:lineRule="atLeast"/>
      <w:jc w:val="both"/>
      <w:textAlignment w:val="baseline"/>
    </w:pPr>
    <w:rPr>
      <w:rFonts w:ascii="Arial" w:hAnsi="Arial"/>
      <w:sz w:val="22"/>
      <w:szCs w:val="20"/>
      <w:lang w:val="es-ES" w:eastAsia="es-ES"/>
    </w:rPr>
  </w:style>
  <w:style w:type="paragraph" w:styleId="NormalWeb">
    <w:name w:val="Normal (Web)"/>
    <w:basedOn w:val="Normal"/>
    <w:uiPriority w:val="99"/>
    <w:rsid w:val="00B82006"/>
    <w:pPr>
      <w:widowControl w:val="0"/>
      <w:adjustRightInd w:val="0"/>
      <w:spacing w:before="100" w:beforeAutospacing="1" w:after="100" w:afterAutospacing="1" w:line="360" w:lineRule="atLeast"/>
      <w:jc w:val="both"/>
      <w:textAlignment w:val="baseline"/>
    </w:pPr>
    <w:rPr>
      <w:lang w:val="es-ES" w:eastAsia="es-ES"/>
    </w:rPr>
  </w:style>
  <w:style w:type="paragraph" w:customStyle="1" w:styleId="xl30">
    <w:name w:val="xl30"/>
    <w:basedOn w:val="Normal"/>
    <w:rsid w:val="00B82006"/>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Arial Unicode MS" w:hAnsi="Arial" w:cs="Arial"/>
      <w:sz w:val="22"/>
      <w:szCs w:val="22"/>
      <w:lang w:val="es-ES" w:eastAsia="es-ES"/>
    </w:rPr>
  </w:style>
  <w:style w:type="paragraph" w:customStyle="1" w:styleId="xl29">
    <w:name w:val="xl29"/>
    <w:basedOn w:val="Normal"/>
    <w:rsid w:val="00B82006"/>
    <w:pPr>
      <w:widowControl w:val="0"/>
      <w:pBdr>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Arial Unicode MS" w:hAnsi="Arial" w:cs="Arial"/>
      <w:sz w:val="22"/>
      <w:szCs w:val="22"/>
      <w:lang w:val="es-ES" w:eastAsia="es-ES"/>
    </w:rPr>
  </w:style>
  <w:style w:type="paragraph" w:styleId="ndice1">
    <w:name w:val="index 1"/>
    <w:basedOn w:val="Normal"/>
    <w:next w:val="Normal"/>
    <w:autoRedefine/>
    <w:semiHidden/>
    <w:rsid w:val="00B82006"/>
    <w:pPr>
      <w:widowControl w:val="0"/>
      <w:adjustRightInd w:val="0"/>
      <w:spacing w:line="360" w:lineRule="atLeast"/>
      <w:jc w:val="both"/>
      <w:textAlignment w:val="baseline"/>
    </w:pPr>
    <w:rPr>
      <w:rFonts w:ascii="Arial" w:hAnsi="Arial"/>
      <w:szCs w:val="20"/>
      <w:lang w:eastAsia="es-ES"/>
    </w:rPr>
  </w:style>
  <w:style w:type="paragraph" w:styleId="z-Finaldelformulario">
    <w:name w:val="HTML Bottom of Form"/>
    <w:basedOn w:val="Normal"/>
    <w:next w:val="Normal"/>
    <w:link w:val="z-FinaldelformularioCar"/>
    <w:hidden/>
    <w:rsid w:val="00B82006"/>
    <w:pPr>
      <w:widowControl w:val="0"/>
      <w:pBdr>
        <w:top w:val="single" w:sz="6" w:space="1" w:color="auto"/>
      </w:pBdr>
      <w:adjustRightInd w:val="0"/>
      <w:spacing w:line="360" w:lineRule="atLeast"/>
      <w:jc w:val="center"/>
      <w:textAlignment w:val="baseline"/>
    </w:pPr>
    <w:rPr>
      <w:rFonts w:ascii="Arial" w:hAnsi="Arial" w:cs="Arial"/>
      <w:vanish/>
      <w:color w:val="000000"/>
      <w:sz w:val="16"/>
      <w:szCs w:val="16"/>
      <w:lang w:val="es-ES" w:eastAsia="es-ES"/>
    </w:rPr>
  </w:style>
  <w:style w:type="character" w:customStyle="1" w:styleId="z-FinaldelformularioCar">
    <w:name w:val="z-Final del formulario Car"/>
    <w:link w:val="z-Finaldelformulario"/>
    <w:rsid w:val="00B82006"/>
    <w:rPr>
      <w:rFonts w:ascii="Arial" w:hAnsi="Arial" w:cs="Arial"/>
      <w:vanish/>
      <w:color w:val="000000"/>
      <w:sz w:val="16"/>
      <w:szCs w:val="16"/>
      <w:lang w:val="es-ES" w:eastAsia="es-ES"/>
    </w:rPr>
  </w:style>
  <w:style w:type="paragraph" w:styleId="Sangra2detindependiente">
    <w:name w:val="Body Text Indent 2"/>
    <w:basedOn w:val="Normal"/>
    <w:link w:val="Sangra2detindependienteCar"/>
    <w:rsid w:val="00B82006"/>
    <w:pPr>
      <w:widowControl w:val="0"/>
      <w:adjustRightInd w:val="0"/>
      <w:spacing w:line="360" w:lineRule="atLeast"/>
      <w:ind w:left="360"/>
      <w:jc w:val="both"/>
      <w:textAlignment w:val="baseline"/>
    </w:pPr>
    <w:rPr>
      <w:rFonts w:ascii="Arial" w:hAnsi="Arial" w:cs="Arial"/>
      <w:sz w:val="22"/>
      <w:szCs w:val="22"/>
      <w:lang w:val="es-ES" w:eastAsia="es-ES"/>
    </w:rPr>
  </w:style>
  <w:style w:type="character" w:customStyle="1" w:styleId="Sangra2detindependienteCar">
    <w:name w:val="Sangría 2 de t. independiente Car"/>
    <w:link w:val="Sangra2detindependiente"/>
    <w:rsid w:val="00B82006"/>
    <w:rPr>
      <w:rFonts w:ascii="Arial" w:hAnsi="Arial" w:cs="Arial"/>
      <w:sz w:val="22"/>
      <w:szCs w:val="22"/>
      <w:lang w:val="es-ES" w:eastAsia="es-ES"/>
    </w:rPr>
  </w:style>
  <w:style w:type="paragraph" w:customStyle="1" w:styleId="tabelltekst">
    <w:name w:val="tabelltekst"/>
    <w:basedOn w:val="Normal"/>
    <w:rsid w:val="00B82006"/>
    <w:pPr>
      <w:keepNext/>
      <w:widowControl w:val="0"/>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adjustRightInd w:val="0"/>
      <w:spacing w:before="40" w:after="40" w:line="360" w:lineRule="atLeast"/>
      <w:jc w:val="both"/>
      <w:textAlignment w:val="baseline"/>
    </w:pPr>
    <w:rPr>
      <w:sz w:val="22"/>
      <w:szCs w:val="20"/>
      <w:lang w:val="nb-NO"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rsid w:val="00B82006"/>
    <w:pPr>
      <w:widowControl w:val="0"/>
      <w:adjustRightInd w:val="0"/>
      <w:spacing w:line="360" w:lineRule="atLeast"/>
      <w:jc w:val="both"/>
      <w:textAlignment w:val="baseline"/>
    </w:pPr>
    <w:rPr>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B82006"/>
    <w:rPr>
      <w:rFonts w:ascii="Bookman Old Style" w:hAnsi="Bookman Old Style"/>
      <w:lang w:val="es-ES" w:eastAsia="es-ES"/>
    </w:rPr>
  </w:style>
  <w:style w:type="paragraph" w:styleId="Sangradetextonormal">
    <w:name w:val="Body Text Indent"/>
    <w:basedOn w:val="Normal"/>
    <w:link w:val="SangradetextonormalCar"/>
    <w:uiPriority w:val="99"/>
    <w:rsid w:val="00B82006"/>
    <w:pPr>
      <w:widowControl w:val="0"/>
      <w:adjustRightInd w:val="0"/>
      <w:spacing w:before="120" w:after="120" w:line="360" w:lineRule="atLeast"/>
      <w:jc w:val="both"/>
      <w:textAlignment w:val="baseline"/>
    </w:pPr>
    <w:rPr>
      <w:rFonts w:ascii="Arial" w:hAnsi="Arial"/>
      <w:sz w:val="22"/>
      <w:szCs w:val="20"/>
      <w:lang w:eastAsia="es-ES"/>
    </w:rPr>
  </w:style>
  <w:style w:type="character" w:customStyle="1" w:styleId="SangradetextonormalCar">
    <w:name w:val="Sangría de texto normal Car"/>
    <w:link w:val="Sangradetextonormal"/>
    <w:uiPriority w:val="99"/>
    <w:rsid w:val="00B82006"/>
    <w:rPr>
      <w:rFonts w:ascii="Arial" w:hAnsi="Arial"/>
      <w:sz w:val="22"/>
      <w:lang w:eastAsia="es-ES"/>
    </w:rPr>
  </w:style>
  <w:style w:type="paragraph" w:styleId="TDC3">
    <w:name w:val="toc 3"/>
    <w:basedOn w:val="Normal"/>
    <w:next w:val="Normal"/>
    <w:autoRedefine/>
    <w:uiPriority w:val="39"/>
    <w:rsid w:val="00B82006"/>
    <w:pPr>
      <w:widowControl w:val="0"/>
      <w:adjustRightInd w:val="0"/>
      <w:spacing w:line="360" w:lineRule="atLeast"/>
      <w:ind w:left="240"/>
      <w:jc w:val="both"/>
      <w:textAlignment w:val="baseline"/>
    </w:pPr>
    <w:rPr>
      <w:lang w:val="es-ES" w:eastAsia="es-ES"/>
    </w:rPr>
  </w:style>
  <w:style w:type="paragraph" w:customStyle="1" w:styleId="NormalTesis">
    <w:name w:val="Normal Tesis"/>
    <w:basedOn w:val="Textoindependiente"/>
    <w:rsid w:val="00B82006"/>
    <w:pPr>
      <w:widowControl w:val="0"/>
      <w:adjustRightInd w:val="0"/>
      <w:spacing w:line="360" w:lineRule="auto"/>
      <w:jc w:val="both"/>
      <w:textAlignment w:val="baseline"/>
    </w:pPr>
    <w:rPr>
      <w:b w:val="0"/>
      <w:bCs w:val="0"/>
      <w:sz w:val="22"/>
    </w:rPr>
  </w:style>
  <w:style w:type="character" w:styleId="Refdecomentario">
    <w:name w:val="annotation reference"/>
    <w:rsid w:val="00B82006"/>
    <w:rPr>
      <w:sz w:val="16"/>
      <w:szCs w:val="16"/>
    </w:rPr>
  </w:style>
  <w:style w:type="paragraph" w:styleId="Textocomentario">
    <w:name w:val="annotation text"/>
    <w:basedOn w:val="Normal"/>
    <w:link w:val="TextocomentarioCar"/>
    <w:rsid w:val="00B82006"/>
    <w:pPr>
      <w:widowControl w:val="0"/>
      <w:adjustRightInd w:val="0"/>
      <w:spacing w:line="360" w:lineRule="atLeast"/>
      <w:jc w:val="both"/>
      <w:textAlignment w:val="baseline"/>
    </w:pPr>
    <w:rPr>
      <w:sz w:val="20"/>
      <w:szCs w:val="20"/>
      <w:lang w:val="es-ES" w:eastAsia="es-ES"/>
    </w:rPr>
  </w:style>
  <w:style w:type="character" w:customStyle="1" w:styleId="TextocomentarioCar">
    <w:name w:val="Texto comentario Car"/>
    <w:link w:val="Textocomentario"/>
    <w:rsid w:val="00B82006"/>
    <w:rPr>
      <w:rFonts w:ascii="Bookman Old Style" w:hAnsi="Bookman Old Style"/>
      <w:lang w:val="es-ES" w:eastAsia="es-ES"/>
    </w:rPr>
  </w:style>
  <w:style w:type="paragraph" w:styleId="TDC4">
    <w:name w:val="toc 4"/>
    <w:basedOn w:val="Normal"/>
    <w:next w:val="Normal"/>
    <w:autoRedefine/>
    <w:uiPriority w:val="39"/>
    <w:rsid w:val="00B82006"/>
    <w:pPr>
      <w:widowControl w:val="0"/>
      <w:adjustRightInd w:val="0"/>
      <w:spacing w:line="360" w:lineRule="atLeast"/>
      <w:ind w:left="480"/>
      <w:jc w:val="both"/>
      <w:textAlignment w:val="baseline"/>
    </w:pPr>
    <w:rPr>
      <w:lang w:val="es-ES" w:eastAsia="es-ES"/>
    </w:rPr>
  </w:style>
  <w:style w:type="paragraph" w:styleId="TDC5">
    <w:name w:val="toc 5"/>
    <w:basedOn w:val="Normal"/>
    <w:next w:val="Normal"/>
    <w:autoRedefine/>
    <w:uiPriority w:val="39"/>
    <w:rsid w:val="00B82006"/>
    <w:pPr>
      <w:widowControl w:val="0"/>
      <w:adjustRightInd w:val="0"/>
      <w:spacing w:line="360" w:lineRule="atLeast"/>
      <w:ind w:left="720"/>
      <w:jc w:val="both"/>
      <w:textAlignment w:val="baseline"/>
    </w:pPr>
    <w:rPr>
      <w:lang w:val="es-ES" w:eastAsia="es-ES"/>
    </w:rPr>
  </w:style>
  <w:style w:type="paragraph" w:styleId="TDC6">
    <w:name w:val="toc 6"/>
    <w:basedOn w:val="Normal"/>
    <w:next w:val="Normal"/>
    <w:autoRedefine/>
    <w:uiPriority w:val="39"/>
    <w:rsid w:val="00B82006"/>
    <w:pPr>
      <w:widowControl w:val="0"/>
      <w:adjustRightInd w:val="0"/>
      <w:spacing w:line="360" w:lineRule="atLeast"/>
      <w:ind w:left="960"/>
      <w:jc w:val="both"/>
      <w:textAlignment w:val="baseline"/>
    </w:pPr>
    <w:rPr>
      <w:lang w:val="es-ES" w:eastAsia="es-ES"/>
    </w:rPr>
  </w:style>
  <w:style w:type="paragraph" w:styleId="TDC7">
    <w:name w:val="toc 7"/>
    <w:basedOn w:val="Normal"/>
    <w:next w:val="Normal"/>
    <w:autoRedefine/>
    <w:uiPriority w:val="39"/>
    <w:rsid w:val="00B82006"/>
    <w:pPr>
      <w:widowControl w:val="0"/>
      <w:adjustRightInd w:val="0"/>
      <w:spacing w:line="360" w:lineRule="atLeast"/>
      <w:ind w:left="1200"/>
      <w:jc w:val="both"/>
      <w:textAlignment w:val="baseline"/>
    </w:pPr>
    <w:rPr>
      <w:lang w:val="es-ES" w:eastAsia="es-ES"/>
    </w:rPr>
  </w:style>
  <w:style w:type="paragraph" w:styleId="TDC8">
    <w:name w:val="toc 8"/>
    <w:basedOn w:val="Normal"/>
    <w:next w:val="Normal"/>
    <w:autoRedefine/>
    <w:uiPriority w:val="39"/>
    <w:rsid w:val="00B82006"/>
    <w:pPr>
      <w:widowControl w:val="0"/>
      <w:adjustRightInd w:val="0"/>
      <w:spacing w:line="360" w:lineRule="atLeast"/>
      <w:ind w:left="1440"/>
      <w:jc w:val="both"/>
      <w:textAlignment w:val="baseline"/>
    </w:pPr>
    <w:rPr>
      <w:lang w:val="es-ES" w:eastAsia="es-ES"/>
    </w:rPr>
  </w:style>
  <w:style w:type="paragraph" w:styleId="TDC9">
    <w:name w:val="toc 9"/>
    <w:basedOn w:val="Normal"/>
    <w:next w:val="Normal"/>
    <w:autoRedefine/>
    <w:uiPriority w:val="39"/>
    <w:rsid w:val="00B82006"/>
    <w:pPr>
      <w:widowControl w:val="0"/>
      <w:adjustRightInd w:val="0"/>
      <w:spacing w:line="360" w:lineRule="atLeast"/>
      <w:ind w:left="1680"/>
      <w:jc w:val="both"/>
      <w:textAlignment w:val="baseline"/>
    </w:pPr>
    <w:rPr>
      <w:lang w:val="es-ES" w:eastAsia="es-ES"/>
    </w:rPr>
  </w:style>
  <w:style w:type="character" w:styleId="Hipervnculovisitado">
    <w:name w:val="FollowedHyperlink"/>
    <w:uiPriority w:val="99"/>
    <w:rsid w:val="00B82006"/>
    <w:rPr>
      <w:color w:val="800080"/>
      <w:u w:val="single"/>
    </w:rPr>
  </w:style>
  <w:style w:type="paragraph" w:styleId="Textosinformato">
    <w:name w:val="Plain Text"/>
    <w:basedOn w:val="Normal"/>
    <w:link w:val="TextosinformatoCar"/>
    <w:rsid w:val="00B82006"/>
    <w:pPr>
      <w:widowControl w:val="0"/>
      <w:adjustRightInd w:val="0"/>
      <w:spacing w:line="360" w:lineRule="atLeast"/>
      <w:jc w:val="both"/>
      <w:textAlignment w:val="baseline"/>
    </w:pPr>
    <w:rPr>
      <w:rFonts w:ascii="Courier New" w:hAnsi="Courier New" w:cs="Courier New"/>
      <w:sz w:val="20"/>
      <w:szCs w:val="20"/>
      <w:lang w:val="es-ES" w:eastAsia="es-ES"/>
    </w:rPr>
  </w:style>
  <w:style w:type="character" w:customStyle="1" w:styleId="TextosinformatoCar">
    <w:name w:val="Texto sin formato Car"/>
    <w:link w:val="Textosinformato"/>
    <w:rsid w:val="00B82006"/>
    <w:rPr>
      <w:rFonts w:ascii="Courier New" w:hAnsi="Courier New" w:cs="Courier New"/>
      <w:lang w:val="es-ES" w:eastAsia="es-ES"/>
    </w:rPr>
  </w:style>
  <w:style w:type="paragraph" w:styleId="Sangra3detindependiente">
    <w:name w:val="Body Text Indent 3"/>
    <w:basedOn w:val="Normal"/>
    <w:link w:val="Sangra3detindependienteCar"/>
    <w:uiPriority w:val="99"/>
    <w:rsid w:val="00B82006"/>
    <w:pPr>
      <w:ind w:left="708" w:hanging="708"/>
      <w:jc w:val="both"/>
    </w:pPr>
    <w:rPr>
      <w:rFonts w:ascii="Arial" w:hAnsi="Arial"/>
      <w:sz w:val="22"/>
      <w:szCs w:val="20"/>
      <w:lang w:val="es-ES_tradnl" w:eastAsia="es-ES"/>
    </w:rPr>
  </w:style>
  <w:style w:type="character" w:customStyle="1" w:styleId="Sangra3detindependienteCar">
    <w:name w:val="Sangría 3 de t. independiente Car"/>
    <w:link w:val="Sangra3detindependiente"/>
    <w:uiPriority w:val="99"/>
    <w:rsid w:val="00B82006"/>
    <w:rPr>
      <w:rFonts w:ascii="Arial" w:hAnsi="Arial"/>
      <w:sz w:val="22"/>
      <w:lang w:val="es-ES_tradnl" w:eastAsia="es-ES"/>
    </w:rPr>
  </w:style>
  <w:style w:type="paragraph" w:customStyle="1" w:styleId="Citas">
    <w:name w:val="Citas"/>
    <w:basedOn w:val="Normal"/>
    <w:rsid w:val="00B82006"/>
    <w:pPr>
      <w:ind w:left="708" w:right="618"/>
      <w:jc w:val="both"/>
    </w:pPr>
    <w:rPr>
      <w:rFonts w:cs="Arial"/>
      <w:i/>
      <w:iCs/>
      <w:szCs w:val="20"/>
      <w:lang w:val="es-ES" w:eastAsia="es-ES"/>
    </w:rPr>
  </w:style>
  <w:style w:type="paragraph" w:customStyle="1" w:styleId="CUERPOTEXTO">
    <w:name w:val="CUERPO TEXTO"/>
    <w:rsid w:val="00B82006"/>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character" w:customStyle="1" w:styleId="texto-general">
    <w:name w:val="texto-general"/>
    <w:basedOn w:val="Fuentedeprrafopredeter"/>
    <w:rsid w:val="00B82006"/>
  </w:style>
  <w:style w:type="paragraph" w:styleId="Asuntodelcomentario">
    <w:name w:val="annotation subject"/>
    <w:basedOn w:val="Textocomentario"/>
    <w:next w:val="Textocomentario"/>
    <w:link w:val="AsuntodelcomentarioCar"/>
    <w:uiPriority w:val="99"/>
    <w:semiHidden/>
    <w:rsid w:val="00B82006"/>
    <w:rPr>
      <w:b/>
      <w:bCs/>
    </w:rPr>
  </w:style>
  <w:style w:type="character" w:customStyle="1" w:styleId="AsuntodelcomentarioCar">
    <w:name w:val="Asunto del comentario Car"/>
    <w:link w:val="Asuntodelcomentario"/>
    <w:uiPriority w:val="99"/>
    <w:semiHidden/>
    <w:rsid w:val="00B82006"/>
    <w:rPr>
      <w:b/>
      <w:bCs/>
      <w:lang w:val="es-ES" w:eastAsia="es-ES"/>
    </w:rPr>
  </w:style>
  <w:style w:type="paragraph" w:styleId="Listaconvietas4">
    <w:name w:val="List Bullet 4"/>
    <w:basedOn w:val="Normal"/>
    <w:autoRedefine/>
    <w:rsid w:val="00B82006"/>
    <w:pPr>
      <w:numPr>
        <w:numId w:val="2"/>
      </w:numPr>
      <w:jc w:val="both"/>
    </w:pPr>
    <w:rPr>
      <w:rFonts w:ascii="CG Times" w:hAnsi="CG Times"/>
      <w:szCs w:val="20"/>
      <w:lang w:eastAsia="es-ES"/>
    </w:rPr>
  </w:style>
  <w:style w:type="paragraph" w:customStyle="1" w:styleId="xl27">
    <w:name w:val="xl27"/>
    <w:basedOn w:val="Normal"/>
    <w:rsid w:val="00B82006"/>
    <w:pPr>
      <w:spacing w:before="100" w:beforeAutospacing="1" w:after="100" w:afterAutospacing="1"/>
      <w:jc w:val="both"/>
    </w:pPr>
    <w:rPr>
      <w:rFonts w:eastAsia="Arial Unicode MS" w:cs="Arial"/>
      <w:lang w:val="es-ES" w:eastAsia="es-ES"/>
    </w:rPr>
  </w:style>
  <w:style w:type="paragraph" w:customStyle="1" w:styleId="Textoindependiente21">
    <w:name w:val="Texto independiente 21"/>
    <w:basedOn w:val="Normal"/>
    <w:rsid w:val="00B82006"/>
    <w:pPr>
      <w:suppressAutoHyphens/>
      <w:overflowPunct w:val="0"/>
      <w:autoSpaceDE w:val="0"/>
      <w:jc w:val="both"/>
      <w:textAlignment w:val="baseline"/>
    </w:pPr>
    <w:rPr>
      <w:b/>
      <w:szCs w:val="20"/>
      <w:lang w:val="es-ES_tradnl" w:eastAsia="ar-SA"/>
    </w:rPr>
  </w:style>
  <w:style w:type="paragraph" w:customStyle="1" w:styleId="Textodenotaalfinal">
    <w:name w:val="Texto de nota al final"/>
    <w:basedOn w:val="Normal"/>
    <w:rsid w:val="00B82006"/>
    <w:pPr>
      <w:widowControl w:val="0"/>
      <w:jc w:val="both"/>
    </w:pPr>
    <w:rPr>
      <w:rFonts w:ascii="Courier New" w:hAnsi="Courier New"/>
      <w:sz w:val="20"/>
      <w:szCs w:val="20"/>
      <w:lang w:val="es-ES_tradnl" w:eastAsia="es-ES"/>
    </w:rPr>
  </w:style>
  <w:style w:type="paragraph" w:customStyle="1" w:styleId="Vietaletra">
    <w:name w:val="Viñeta letra"/>
    <w:basedOn w:val="Normal"/>
    <w:next w:val="Normal"/>
    <w:rsid w:val="00B82006"/>
    <w:pPr>
      <w:numPr>
        <w:numId w:val="3"/>
      </w:numPr>
      <w:suppressAutoHyphens/>
      <w:overflowPunct w:val="0"/>
      <w:autoSpaceDE w:val="0"/>
      <w:jc w:val="both"/>
      <w:textAlignment w:val="baseline"/>
    </w:pPr>
    <w:rPr>
      <w:rFonts w:ascii="Arial" w:hAnsi="Arial"/>
      <w:szCs w:val="20"/>
      <w:lang w:val="es-ES_tradnl" w:eastAsia="ar-SA"/>
    </w:rPr>
  </w:style>
  <w:style w:type="paragraph" w:customStyle="1" w:styleId="TableHeading">
    <w:name w:val="Table Heading"/>
    <w:basedOn w:val="Normal"/>
    <w:rsid w:val="00B82006"/>
    <w:pPr>
      <w:suppressLineNumbers/>
      <w:suppressAutoHyphens/>
      <w:jc w:val="center"/>
    </w:pPr>
    <w:rPr>
      <w:rFonts w:ascii="Arial" w:hAnsi="Arial"/>
      <w:b/>
      <w:bCs/>
      <w:sz w:val="22"/>
      <w:lang w:val="es-ES" w:eastAsia="ar-SA"/>
    </w:rPr>
  </w:style>
  <w:style w:type="paragraph" w:styleId="Lista">
    <w:name w:val="List"/>
    <w:basedOn w:val="Textoindependiente"/>
    <w:rsid w:val="00B82006"/>
    <w:pPr>
      <w:suppressAutoHyphens/>
      <w:spacing w:after="120"/>
      <w:jc w:val="both"/>
    </w:pPr>
    <w:rPr>
      <w:rFonts w:cs="Tahoma"/>
      <w:b w:val="0"/>
      <w:bCs w:val="0"/>
      <w:sz w:val="22"/>
      <w:lang w:eastAsia="ar-SA"/>
    </w:rPr>
  </w:style>
  <w:style w:type="paragraph" w:customStyle="1" w:styleId="Predeterminado">
    <w:name w:val="Predeterminado"/>
    <w:rsid w:val="00B82006"/>
    <w:pPr>
      <w:widowControl w:val="0"/>
      <w:autoSpaceDE w:val="0"/>
      <w:autoSpaceDN w:val="0"/>
      <w:adjustRightInd w:val="0"/>
    </w:pPr>
    <w:rPr>
      <w:sz w:val="24"/>
      <w:szCs w:val="24"/>
      <w:lang w:val="es-ES" w:eastAsia="es-ES"/>
    </w:rPr>
  </w:style>
  <w:style w:type="paragraph" w:customStyle="1" w:styleId="Basico">
    <w:name w:val="Basico"/>
    <w:basedOn w:val="Normal"/>
    <w:rsid w:val="00B82006"/>
    <w:pPr>
      <w:spacing w:before="240" w:line="360" w:lineRule="atLeast"/>
      <w:jc w:val="both"/>
    </w:pPr>
    <w:rPr>
      <w:rFonts w:ascii="Palatino" w:hAnsi="Palatino"/>
      <w:lang w:val="es-ES_tradnl" w:eastAsia="es-ES"/>
    </w:rPr>
  </w:style>
  <w:style w:type="paragraph" w:customStyle="1" w:styleId="VietaLetra0">
    <w:name w:val="ViñetaLetra"/>
    <w:basedOn w:val="Vietaletra"/>
    <w:rsid w:val="00B82006"/>
    <w:pPr>
      <w:numPr>
        <w:numId w:val="0"/>
      </w:numPr>
      <w:tabs>
        <w:tab w:val="num" w:pos="360"/>
      </w:tabs>
    </w:pPr>
  </w:style>
  <w:style w:type="paragraph" w:customStyle="1" w:styleId="CENTRAR">
    <w:name w:val="CENTRAR"/>
    <w:basedOn w:val="CUERPOTEXTO"/>
    <w:rsid w:val="00B82006"/>
    <w:pPr>
      <w:widowControl/>
      <w:ind w:firstLine="0"/>
      <w:jc w:val="center"/>
    </w:pPr>
    <w:rPr>
      <w:rFonts w:ascii="Times" w:hAnsi="Times"/>
    </w:rPr>
  </w:style>
  <w:style w:type="paragraph" w:styleId="Revisin">
    <w:name w:val="Revision"/>
    <w:hidden/>
    <w:uiPriority w:val="99"/>
    <w:semiHidden/>
    <w:rsid w:val="00B82006"/>
    <w:rPr>
      <w:sz w:val="24"/>
      <w:szCs w:val="24"/>
      <w:lang w:val="es-ES" w:eastAsia="es-ES"/>
    </w:rPr>
  </w:style>
  <w:style w:type="paragraph" w:customStyle="1" w:styleId="Textodebloque1">
    <w:name w:val="Texto de bloque1"/>
    <w:basedOn w:val="Normal"/>
    <w:rsid w:val="00B82006"/>
    <w:pPr>
      <w:ind w:left="1701" w:right="1468"/>
      <w:jc w:val="both"/>
    </w:pPr>
    <w:rPr>
      <w:rFonts w:ascii="Arial" w:hAnsi="Arial"/>
      <w:szCs w:val="20"/>
      <w:lang w:val="es-ES_tradnl" w:eastAsia="es-ES"/>
    </w:rPr>
  </w:style>
  <w:style w:type="paragraph" w:customStyle="1" w:styleId="Estilo4">
    <w:name w:val="Estilo4"/>
    <w:basedOn w:val="Normal"/>
    <w:link w:val="Estilo4Car"/>
    <w:qFormat/>
    <w:rsid w:val="00B82006"/>
    <w:pPr>
      <w:keepNext/>
      <w:jc w:val="center"/>
      <w:outlineLvl w:val="0"/>
    </w:pPr>
    <w:rPr>
      <w:rFonts w:ascii="Arial" w:hAnsi="Arial"/>
      <w:b/>
      <w:kern w:val="28"/>
      <w:sz w:val="22"/>
      <w:szCs w:val="22"/>
      <w:lang w:val="es-ES_tradnl" w:eastAsia="es-CO"/>
    </w:rPr>
  </w:style>
  <w:style w:type="character" w:customStyle="1" w:styleId="Estilo4Car">
    <w:name w:val="Estilo4 Car"/>
    <w:link w:val="Estilo4"/>
    <w:rsid w:val="00B82006"/>
    <w:rPr>
      <w:rFonts w:ascii="Arial" w:hAnsi="Arial"/>
      <w:b/>
      <w:kern w:val="28"/>
      <w:sz w:val="22"/>
      <w:szCs w:val="22"/>
      <w:lang w:val="es-ES_tradnl"/>
    </w:rPr>
  </w:style>
  <w:style w:type="paragraph" w:styleId="ndice2">
    <w:name w:val="index 2"/>
    <w:basedOn w:val="Normal"/>
    <w:next w:val="Normal"/>
    <w:autoRedefine/>
    <w:rsid w:val="00B82006"/>
    <w:pPr>
      <w:ind w:left="480" w:hanging="240"/>
      <w:jc w:val="both"/>
    </w:pPr>
    <w:rPr>
      <w:rFonts w:ascii="CG Times" w:hAnsi="CG Times"/>
      <w:szCs w:val="20"/>
      <w:lang w:val="es-ES_tradnl" w:eastAsia="es-CO"/>
    </w:rPr>
  </w:style>
  <w:style w:type="paragraph" w:styleId="ndice3">
    <w:name w:val="index 3"/>
    <w:basedOn w:val="Normal"/>
    <w:next w:val="Normal"/>
    <w:autoRedefine/>
    <w:rsid w:val="00B82006"/>
    <w:pPr>
      <w:ind w:left="720" w:hanging="240"/>
      <w:jc w:val="both"/>
    </w:pPr>
    <w:rPr>
      <w:rFonts w:ascii="CG Times" w:hAnsi="CG Times"/>
      <w:szCs w:val="20"/>
      <w:lang w:val="es-ES_tradnl" w:eastAsia="es-CO"/>
    </w:rPr>
  </w:style>
  <w:style w:type="paragraph" w:styleId="ndice4">
    <w:name w:val="index 4"/>
    <w:basedOn w:val="Normal"/>
    <w:next w:val="Normal"/>
    <w:autoRedefine/>
    <w:rsid w:val="00B82006"/>
    <w:pPr>
      <w:ind w:left="960" w:hanging="240"/>
      <w:jc w:val="both"/>
    </w:pPr>
    <w:rPr>
      <w:rFonts w:ascii="CG Times" w:hAnsi="CG Times"/>
      <w:szCs w:val="20"/>
      <w:lang w:val="es-ES_tradnl" w:eastAsia="es-CO"/>
    </w:rPr>
  </w:style>
  <w:style w:type="paragraph" w:styleId="ndice5">
    <w:name w:val="index 5"/>
    <w:basedOn w:val="Normal"/>
    <w:next w:val="Normal"/>
    <w:autoRedefine/>
    <w:rsid w:val="00B82006"/>
    <w:pPr>
      <w:ind w:left="1200" w:hanging="240"/>
      <w:jc w:val="both"/>
    </w:pPr>
    <w:rPr>
      <w:rFonts w:ascii="CG Times" w:hAnsi="CG Times"/>
      <w:szCs w:val="20"/>
      <w:lang w:val="es-ES_tradnl" w:eastAsia="es-CO"/>
    </w:rPr>
  </w:style>
  <w:style w:type="paragraph" w:styleId="ndice6">
    <w:name w:val="index 6"/>
    <w:basedOn w:val="Normal"/>
    <w:next w:val="Normal"/>
    <w:autoRedefine/>
    <w:rsid w:val="00B82006"/>
    <w:pPr>
      <w:ind w:left="1440" w:hanging="240"/>
      <w:jc w:val="both"/>
    </w:pPr>
    <w:rPr>
      <w:rFonts w:ascii="CG Times" w:hAnsi="CG Times"/>
      <w:szCs w:val="20"/>
      <w:lang w:val="es-ES_tradnl" w:eastAsia="es-CO"/>
    </w:rPr>
  </w:style>
  <w:style w:type="paragraph" w:styleId="ndice7">
    <w:name w:val="index 7"/>
    <w:basedOn w:val="Normal"/>
    <w:next w:val="Normal"/>
    <w:autoRedefine/>
    <w:rsid w:val="00B82006"/>
    <w:pPr>
      <w:ind w:left="1680" w:hanging="240"/>
      <w:jc w:val="both"/>
    </w:pPr>
    <w:rPr>
      <w:rFonts w:ascii="CG Times" w:hAnsi="CG Times"/>
      <w:szCs w:val="20"/>
      <w:lang w:val="es-ES_tradnl" w:eastAsia="es-CO"/>
    </w:rPr>
  </w:style>
  <w:style w:type="paragraph" w:styleId="ndice8">
    <w:name w:val="index 8"/>
    <w:basedOn w:val="Normal"/>
    <w:next w:val="Normal"/>
    <w:autoRedefine/>
    <w:rsid w:val="00B82006"/>
    <w:pPr>
      <w:ind w:left="1920" w:hanging="240"/>
      <w:jc w:val="both"/>
    </w:pPr>
    <w:rPr>
      <w:rFonts w:ascii="CG Times" w:hAnsi="CG Times"/>
      <w:szCs w:val="20"/>
      <w:lang w:val="es-ES_tradnl" w:eastAsia="es-CO"/>
    </w:rPr>
  </w:style>
  <w:style w:type="paragraph" w:styleId="ndice9">
    <w:name w:val="index 9"/>
    <w:basedOn w:val="Normal"/>
    <w:next w:val="Normal"/>
    <w:autoRedefine/>
    <w:rsid w:val="00B82006"/>
    <w:pPr>
      <w:ind w:left="2160" w:hanging="240"/>
      <w:jc w:val="both"/>
    </w:pPr>
    <w:rPr>
      <w:rFonts w:ascii="CG Times" w:hAnsi="CG Times"/>
      <w:szCs w:val="20"/>
      <w:lang w:val="es-ES_tradnl" w:eastAsia="es-CO"/>
    </w:rPr>
  </w:style>
  <w:style w:type="paragraph" w:styleId="Ttulodendice">
    <w:name w:val="index heading"/>
    <w:basedOn w:val="Normal"/>
    <w:next w:val="ndice1"/>
    <w:rsid w:val="00B82006"/>
    <w:pPr>
      <w:jc w:val="both"/>
    </w:pPr>
    <w:rPr>
      <w:rFonts w:ascii="CG Times" w:hAnsi="CG Times"/>
      <w:szCs w:val="20"/>
      <w:lang w:val="es-ES_tradnl" w:eastAsia="es-CO"/>
    </w:rPr>
  </w:style>
  <w:style w:type="paragraph" w:customStyle="1" w:styleId="Estilo2">
    <w:name w:val="Estilo2"/>
    <w:basedOn w:val="Normal"/>
    <w:rsid w:val="00B82006"/>
    <w:pPr>
      <w:keepNext/>
      <w:widowControl w:val="0"/>
      <w:numPr>
        <w:numId w:val="4"/>
      </w:numPr>
      <w:adjustRightInd w:val="0"/>
      <w:jc w:val="both"/>
      <w:textAlignment w:val="baseline"/>
      <w:outlineLvl w:val="0"/>
    </w:pPr>
    <w:rPr>
      <w:b/>
      <w:bCs/>
      <w:lang w:val="es-ES" w:eastAsia="ar-SA"/>
    </w:rPr>
  </w:style>
  <w:style w:type="character" w:customStyle="1" w:styleId="Estilo1Car">
    <w:name w:val="Estilo1 Car"/>
    <w:link w:val="Estilo1"/>
    <w:rsid w:val="00B82006"/>
    <w:rPr>
      <w:rFonts w:ascii="Comic Sans MS" w:hAnsi="Comic Sans MS"/>
      <w:b/>
      <w:color w:val="0000FF"/>
      <w:sz w:val="36"/>
      <w:shd w:val="clear" w:color="auto" w:fill="C0C0C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Mapadeldocumento">
    <w:name w:val="Document Map"/>
    <w:basedOn w:val="Normal"/>
    <w:link w:val="MapadeldocumentoCar"/>
    <w:unhideWhenUsed/>
    <w:rsid w:val="00B82006"/>
    <w:pPr>
      <w:jc w:val="both"/>
    </w:pPr>
    <w:rPr>
      <w:rFonts w:ascii="Tahoma" w:hAnsi="Tahoma" w:cs="Tahoma"/>
      <w:sz w:val="16"/>
      <w:szCs w:val="16"/>
      <w:lang w:val="es-ES_tradnl" w:eastAsia="es-CO"/>
    </w:rPr>
  </w:style>
  <w:style w:type="character" w:customStyle="1" w:styleId="MapadeldocumentoCar">
    <w:name w:val="Mapa del documento Car"/>
    <w:link w:val="Mapadeldocumento"/>
    <w:rsid w:val="00B82006"/>
    <w:rPr>
      <w:rFonts w:ascii="Tahoma" w:hAnsi="Tahoma" w:cs="Tahoma"/>
      <w:sz w:val="16"/>
      <w:szCs w:val="16"/>
      <w:lang w:val="es-ES_tradnl"/>
    </w:rPr>
  </w:style>
  <w:style w:type="paragraph" w:customStyle="1" w:styleId="Estilo3">
    <w:name w:val="Estilo3"/>
    <w:basedOn w:val="Ttulo"/>
    <w:qFormat/>
    <w:rsid w:val="00B82006"/>
    <w:pPr>
      <w:widowControl/>
      <w:adjustRightInd/>
      <w:spacing w:line="240" w:lineRule="auto"/>
      <w:jc w:val="left"/>
      <w:textAlignment w:val="auto"/>
    </w:pPr>
    <w:rPr>
      <w:rFonts w:cs="Times New Roman"/>
      <w:b w:val="0"/>
      <w:bCs w:val="0"/>
      <w:sz w:val="22"/>
      <w:szCs w:val="20"/>
      <w:lang w:val="es-ES_tradnl" w:eastAsia="es-CO"/>
    </w:rPr>
  </w:style>
  <w:style w:type="character" w:customStyle="1" w:styleId="Estilo3Car">
    <w:name w:val="Estilo3 Car"/>
    <w:rsid w:val="00B82006"/>
    <w:rPr>
      <w:rFonts w:ascii="Arial" w:eastAsia="Times New Roman" w:hAnsi="Arial" w:cs="Arial"/>
      <w:b/>
      <w:bCs/>
      <w:sz w:val="22"/>
      <w:szCs w:val="24"/>
      <w:lang w:val="es-ES_tradnl" w:eastAsia="es-ES"/>
    </w:rPr>
  </w:style>
  <w:style w:type="paragraph" w:customStyle="1" w:styleId="Estilo5">
    <w:name w:val="Estilo5"/>
    <w:basedOn w:val="Estilo1"/>
    <w:qFormat/>
    <w:rsid w:val="006E2A08"/>
    <w:pPr>
      <w:keepNext/>
      <w:numPr>
        <w:numId w:val="19"/>
      </w:numPr>
      <w:shd w:val="clear" w:color="auto" w:fill="auto"/>
      <w:spacing w:before="240" w:after="60"/>
      <w:jc w:val="both"/>
      <w:outlineLvl w:val="0"/>
    </w:pPr>
    <w:rPr>
      <w:rFonts w:ascii="Bookman Old Style" w:hAnsi="Bookman Old Style"/>
      <w:b/>
      <w:color w:val="auto"/>
      <w:kern w:val="28"/>
      <w:sz w:val="22"/>
      <w:szCs w:val="22"/>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Estilo6">
    <w:name w:val="Estilo6"/>
    <w:basedOn w:val="Estilo8"/>
    <w:qFormat/>
    <w:rsid w:val="00B82006"/>
    <w:pPr>
      <w:numPr>
        <w:numId w:val="5"/>
      </w:numPr>
    </w:pPr>
  </w:style>
  <w:style w:type="character" w:customStyle="1" w:styleId="Estilo5Car">
    <w:name w:val="Estilo5 Car"/>
    <w:basedOn w:val="Estilo1Car"/>
    <w:rsid w:val="00B82006"/>
    <w:rPr>
      <w:rFonts w:ascii="Comic Sans MS" w:hAnsi="Comic Sans MS"/>
      <w:b/>
      <w:color w:val="0000FF"/>
      <w:sz w:val="36"/>
      <w:shd w:val="clear" w:color="auto" w:fill="C0C0C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Estilo7">
    <w:name w:val="Estilo7"/>
    <w:basedOn w:val="Normal"/>
    <w:rsid w:val="00B82006"/>
    <w:pPr>
      <w:jc w:val="both"/>
    </w:pPr>
    <w:rPr>
      <w:rFonts w:ascii="Arial" w:hAnsi="Arial" w:cs="Arial"/>
      <w:b/>
      <w:szCs w:val="20"/>
      <w:lang w:val="es-ES_tradnl" w:eastAsia="es-CO"/>
    </w:rPr>
  </w:style>
  <w:style w:type="character" w:customStyle="1" w:styleId="Estilo6Car">
    <w:name w:val="Estilo6 Car"/>
    <w:rsid w:val="00B82006"/>
    <w:rPr>
      <w:rFonts w:ascii="Arial" w:eastAsia="Times New Roman" w:hAnsi="Arial" w:cs="Arial"/>
      <w:sz w:val="22"/>
      <w:szCs w:val="22"/>
      <w:lang w:val="es-ES_tradnl" w:eastAsia="es-ES"/>
    </w:rPr>
  </w:style>
  <w:style w:type="paragraph" w:customStyle="1" w:styleId="Estilo8">
    <w:name w:val="Estilo8"/>
    <w:basedOn w:val="Estilo7"/>
    <w:qFormat/>
    <w:rsid w:val="00B82006"/>
    <w:rPr>
      <w:b w:val="0"/>
      <w:sz w:val="22"/>
      <w:szCs w:val="22"/>
    </w:rPr>
  </w:style>
  <w:style w:type="character" w:customStyle="1" w:styleId="Estilo7Car">
    <w:name w:val="Estilo7 Car"/>
    <w:rsid w:val="00B82006"/>
    <w:rPr>
      <w:rFonts w:ascii="Arial" w:hAnsi="Arial" w:cs="Arial"/>
      <w:b/>
      <w:sz w:val="24"/>
      <w:lang w:val="es-ES_tradnl"/>
    </w:rPr>
  </w:style>
  <w:style w:type="character" w:customStyle="1" w:styleId="Estilo8Car">
    <w:name w:val="Estilo8 Car"/>
    <w:rsid w:val="00B82006"/>
    <w:rPr>
      <w:rFonts w:ascii="Arial" w:hAnsi="Arial" w:cs="Arial"/>
      <w:b/>
      <w:sz w:val="22"/>
      <w:szCs w:val="22"/>
      <w:lang w:val="es-ES_tradnl"/>
    </w:rPr>
  </w:style>
  <w:style w:type="paragraph" w:customStyle="1" w:styleId="Estilo9">
    <w:name w:val="Estilo9"/>
    <w:basedOn w:val="Estilo4"/>
    <w:link w:val="Estilo9Car"/>
    <w:qFormat/>
    <w:rsid w:val="00B82006"/>
    <w:pPr>
      <w:jc w:val="both"/>
    </w:pPr>
    <w:rPr>
      <w:b w:val="0"/>
    </w:rPr>
  </w:style>
  <w:style w:type="paragraph" w:customStyle="1" w:styleId="Estilo10">
    <w:name w:val="Estilo10"/>
    <w:basedOn w:val="Normal"/>
    <w:link w:val="Estilo10Car"/>
    <w:rsid w:val="00B82006"/>
    <w:pPr>
      <w:numPr>
        <w:ilvl w:val="1"/>
        <w:numId w:val="6"/>
      </w:numPr>
      <w:jc w:val="both"/>
    </w:pPr>
    <w:rPr>
      <w:rFonts w:ascii="Arial" w:hAnsi="Arial" w:cs="Arial"/>
      <w:b/>
      <w:sz w:val="22"/>
      <w:szCs w:val="22"/>
      <w:lang w:val="es-ES_tradnl" w:eastAsia="es-CO"/>
    </w:rPr>
  </w:style>
  <w:style w:type="character" w:customStyle="1" w:styleId="Ttulo1Car1">
    <w:name w:val="Título 1 Car1"/>
    <w:rsid w:val="00B82006"/>
    <w:rPr>
      <w:rFonts w:ascii="Arial" w:hAnsi="Arial"/>
      <w:b/>
      <w:kern w:val="28"/>
      <w:sz w:val="28"/>
      <w:lang w:val="es-ES_tradnl"/>
    </w:rPr>
  </w:style>
  <w:style w:type="character" w:customStyle="1" w:styleId="Estilo1Car1">
    <w:name w:val="Estilo1 Car1"/>
    <w:rsid w:val="00B82006"/>
    <w:rPr>
      <w:rFonts w:ascii="Arial" w:hAnsi="Arial"/>
      <w:b/>
      <w:kern w:val="28"/>
      <w:sz w:val="22"/>
      <w:szCs w:val="22"/>
      <w:lang w:val="es-ES_tradnl"/>
    </w:rPr>
  </w:style>
  <w:style w:type="character" w:customStyle="1" w:styleId="Estilo4Car1">
    <w:name w:val="Estilo4 Car1"/>
    <w:basedOn w:val="Estilo1Car1"/>
    <w:rsid w:val="00B82006"/>
    <w:rPr>
      <w:rFonts w:ascii="Arial" w:hAnsi="Arial"/>
      <w:b/>
      <w:kern w:val="28"/>
      <w:sz w:val="22"/>
      <w:szCs w:val="22"/>
      <w:lang w:val="es-ES_tradnl"/>
    </w:rPr>
  </w:style>
  <w:style w:type="character" w:customStyle="1" w:styleId="Estilo9Car">
    <w:name w:val="Estilo9 Car"/>
    <w:basedOn w:val="Estilo4Car1"/>
    <w:link w:val="Estilo9"/>
    <w:rsid w:val="00B82006"/>
    <w:rPr>
      <w:rFonts w:ascii="Arial" w:hAnsi="Arial"/>
      <w:b/>
      <w:kern w:val="28"/>
      <w:sz w:val="22"/>
      <w:szCs w:val="22"/>
      <w:lang w:val="es-ES_tradnl"/>
    </w:rPr>
  </w:style>
  <w:style w:type="paragraph" w:customStyle="1" w:styleId="articulo">
    <w:name w:val="articulo"/>
    <w:basedOn w:val="Normal"/>
    <w:next w:val="Normal"/>
    <w:autoRedefine/>
    <w:rsid w:val="00B82006"/>
    <w:pPr>
      <w:numPr>
        <w:numId w:val="7"/>
      </w:numPr>
      <w:tabs>
        <w:tab w:val="left" w:pos="-720"/>
        <w:tab w:val="left" w:pos="1620"/>
      </w:tabs>
      <w:suppressAutoHyphens/>
      <w:spacing w:before="240"/>
      <w:jc w:val="both"/>
    </w:pPr>
    <w:rPr>
      <w:rFonts w:cs="Arial"/>
      <w:bCs/>
      <w:spacing w:val="-4"/>
      <w:lang w:val="es-ES" w:eastAsia="es-ES"/>
    </w:rPr>
  </w:style>
  <w:style w:type="character" w:customStyle="1" w:styleId="Estilo10Car">
    <w:name w:val="Estilo10 Car"/>
    <w:link w:val="Estilo10"/>
    <w:rsid w:val="00B82006"/>
    <w:rPr>
      <w:rFonts w:ascii="Arial" w:hAnsi="Arial" w:cs="Arial"/>
      <w:b/>
      <w:sz w:val="22"/>
      <w:szCs w:val="22"/>
      <w:lang w:val="es-ES_tradnl"/>
    </w:rPr>
  </w:style>
  <w:style w:type="character" w:styleId="Textodelmarcadordeposicin">
    <w:name w:val="Placeholder Text"/>
    <w:uiPriority w:val="99"/>
    <w:semiHidden/>
    <w:rsid w:val="00B82006"/>
    <w:rPr>
      <w:color w:val="808080"/>
    </w:rPr>
  </w:style>
  <w:style w:type="numbering" w:customStyle="1" w:styleId="Estilo11">
    <w:name w:val="Estilo11"/>
    <w:uiPriority w:val="99"/>
    <w:rsid w:val="00B82006"/>
    <w:pPr>
      <w:numPr>
        <w:numId w:val="9"/>
      </w:numPr>
    </w:pPr>
  </w:style>
  <w:style w:type="numbering" w:customStyle="1" w:styleId="Transporte">
    <w:name w:val="Transporte"/>
    <w:uiPriority w:val="99"/>
    <w:rsid w:val="00B82006"/>
    <w:pPr>
      <w:numPr>
        <w:numId w:val="10"/>
      </w:numPr>
    </w:pPr>
  </w:style>
  <w:style w:type="numbering" w:customStyle="1" w:styleId="Estilo12">
    <w:name w:val="Estilo12"/>
    <w:uiPriority w:val="99"/>
    <w:rsid w:val="00B82006"/>
    <w:pPr>
      <w:numPr>
        <w:numId w:val="11"/>
      </w:numPr>
    </w:pPr>
  </w:style>
  <w:style w:type="numbering" w:customStyle="1" w:styleId="Estilo13">
    <w:name w:val="Estilo13"/>
    <w:uiPriority w:val="99"/>
    <w:rsid w:val="00B82006"/>
    <w:pPr>
      <w:numPr>
        <w:numId w:val="12"/>
      </w:numPr>
    </w:pPr>
  </w:style>
  <w:style w:type="numbering" w:customStyle="1" w:styleId="Estilo14">
    <w:name w:val="Estilo14"/>
    <w:uiPriority w:val="99"/>
    <w:rsid w:val="00B82006"/>
    <w:pPr>
      <w:numPr>
        <w:numId w:val="13"/>
      </w:numPr>
    </w:pPr>
  </w:style>
  <w:style w:type="numbering" w:customStyle="1" w:styleId="Estilo15">
    <w:name w:val="Estilo15"/>
    <w:uiPriority w:val="99"/>
    <w:rsid w:val="00B82006"/>
    <w:pPr>
      <w:numPr>
        <w:numId w:val="14"/>
      </w:numPr>
    </w:pPr>
  </w:style>
  <w:style w:type="numbering" w:customStyle="1" w:styleId="TGas">
    <w:name w:val="T Gas"/>
    <w:uiPriority w:val="99"/>
    <w:rsid w:val="00B82006"/>
    <w:pPr>
      <w:numPr>
        <w:numId w:val="15"/>
      </w:numPr>
    </w:pPr>
  </w:style>
  <w:style w:type="numbering" w:customStyle="1" w:styleId="Estilo16">
    <w:name w:val="Estilo16"/>
    <w:uiPriority w:val="99"/>
    <w:rsid w:val="00B82006"/>
    <w:pPr>
      <w:numPr>
        <w:numId w:val="16"/>
      </w:numPr>
    </w:pPr>
  </w:style>
  <w:style w:type="character" w:styleId="Textoennegrita">
    <w:name w:val="Strong"/>
    <w:uiPriority w:val="22"/>
    <w:qFormat/>
    <w:rsid w:val="00B82006"/>
    <w:rPr>
      <w:b/>
      <w:bCs/>
    </w:rPr>
  </w:style>
  <w:style w:type="paragraph" w:styleId="Tabladeilustraciones">
    <w:name w:val="table of figures"/>
    <w:basedOn w:val="Normal"/>
    <w:next w:val="Normal"/>
    <w:uiPriority w:val="99"/>
    <w:rsid w:val="004710C0"/>
    <w:pPr>
      <w:tabs>
        <w:tab w:val="right" w:leader="dot" w:pos="8828"/>
      </w:tabs>
      <w:ind w:left="480" w:hanging="480"/>
      <w:jc w:val="both"/>
    </w:pPr>
    <w:rPr>
      <w:rFonts w:ascii="Arial" w:hAnsi="Arial"/>
      <w:noProof/>
      <w:szCs w:val="20"/>
      <w:lang w:val="es-ES_tradnl" w:eastAsia="es-ES"/>
    </w:rPr>
  </w:style>
  <w:style w:type="character" w:customStyle="1" w:styleId="eacep1">
    <w:name w:val="eacep1"/>
    <w:rsid w:val="004710C0"/>
    <w:rPr>
      <w:color w:val="000000"/>
    </w:rPr>
  </w:style>
  <w:style w:type="paragraph" w:customStyle="1" w:styleId="Prrafo">
    <w:name w:val="Párrafo"/>
    <w:basedOn w:val="Normal"/>
    <w:link w:val="PrrafoCar"/>
    <w:uiPriority w:val="99"/>
    <w:rsid w:val="004710C0"/>
    <w:pPr>
      <w:spacing w:after="240" w:line="360" w:lineRule="auto"/>
      <w:jc w:val="both"/>
    </w:pPr>
    <w:rPr>
      <w:rFonts w:ascii="Arial" w:eastAsia="Calibri" w:hAnsi="Arial" w:cs="Arial"/>
      <w:sz w:val="22"/>
      <w:szCs w:val="22"/>
      <w:lang w:val="es-ES" w:eastAsia="es-ES"/>
    </w:rPr>
  </w:style>
  <w:style w:type="character" w:customStyle="1" w:styleId="PrrafoCar">
    <w:name w:val="Párrafo Car"/>
    <w:link w:val="Prrafo"/>
    <w:uiPriority w:val="99"/>
    <w:locked/>
    <w:rsid w:val="004710C0"/>
    <w:rPr>
      <w:rFonts w:ascii="Arial" w:eastAsia="Calibri" w:hAnsi="Arial" w:cs="Arial"/>
      <w:sz w:val="22"/>
      <w:szCs w:val="22"/>
      <w:lang w:val="es-ES" w:eastAsia="es-ES"/>
    </w:rPr>
  </w:style>
  <w:style w:type="paragraph" w:styleId="Textonotaalfinal">
    <w:name w:val="endnote text"/>
    <w:basedOn w:val="Normal"/>
    <w:link w:val="TextonotaalfinalCar"/>
    <w:uiPriority w:val="99"/>
    <w:semiHidden/>
    <w:unhideWhenUsed/>
    <w:rsid w:val="004710C0"/>
    <w:pPr>
      <w:jc w:val="both"/>
    </w:pPr>
    <w:rPr>
      <w:rFonts w:ascii="Arial" w:hAnsi="Arial"/>
      <w:sz w:val="20"/>
      <w:szCs w:val="20"/>
      <w:lang w:val="es-ES_tradnl" w:eastAsia="es-ES"/>
    </w:rPr>
  </w:style>
  <w:style w:type="character" w:customStyle="1" w:styleId="TextonotaalfinalCar">
    <w:name w:val="Texto nota al final Car"/>
    <w:basedOn w:val="Fuentedeprrafopredeter"/>
    <w:link w:val="Textonotaalfinal"/>
    <w:uiPriority w:val="99"/>
    <w:semiHidden/>
    <w:rsid w:val="004710C0"/>
    <w:rPr>
      <w:rFonts w:ascii="Arial" w:hAnsi="Arial"/>
      <w:lang w:val="es-ES_tradnl" w:eastAsia="es-ES"/>
    </w:rPr>
  </w:style>
  <w:style w:type="character" w:styleId="Refdenotaalfinal">
    <w:name w:val="endnote reference"/>
    <w:uiPriority w:val="99"/>
    <w:semiHidden/>
    <w:unhideWhenUsed/>
    <w:rsid w:val="004710C0"/>
    <w:rPr>
      <w:vertAlign w:val="superscript"/>
    </w:rPr>
  </w:style>
  <w:style w:type="paragraph" w:customStyle="1" w:styleId="Textoindependiente22">
    <w:name w:val="Texto independiente 22"/>
    <w:basedOn w:val="Normal"/>
    <w:rsid w:val="004710C0"/>
    <w:pPr>
      <w:suppressAutoHyphens/>
      <w:overflowPunct w:val="0"/>
      <w:autoSpaceDE w:val="0"/>
      <w:jc w:val="both"/>
      <w:textAlignment w:val="baseline"/>
    </w:pPr>
    <w:rPr>
      <w:b/>
      <w:szCs w:val="20"/>
      <w:lang w:val="es-ES_tradnl" w:eastAsia="ar-SA"/>
    </w:rPr>
  </w:style>
  <w:style w:type="paragraph" w:customStyle="1" w:styleId="Textoindependiente23">
    <w:name w:val="Texto independiente 23"/>
    <w:basedOn w:val="Normal"/>
    <w:rsid w:val="004710C0"/>
    <w:pPr>
      <w:suppressAutoHyphens/>
      <w:overflowPunct w:val="0"/>
      <w:autoSpaceDE w:val="0"/>
      <w:jc w:val="both"/>
      <w:textAlignment w:val="baseline"/>
    </w:pPr>
    <w:rPr>
      <w:b/>
      <w:szCs w:val="20"/>
      <w:lang w:val="es-ES_tradnl" w:eastAsia="ar-SA"/>
    </w:rPr>
  </w:style>
  <w:style w:type="paragraph" w:customStyle="1" w:styleId="Textoindependiente24">
    <w:name w:val="Texto independiente 24"/>
    <w:basedOn w:val="Normal"/>
    <w:rsid w:val="004710C0"/>
    <w:pPr>
      <w:suppressAutoHyphens/>
      <w:overflowPunct w:val="0"/>
      <w:autoSpaceDE w:val="0"/>
      <w:jc w:val="both"/>
      <w:textAlignment w:val="baseline"/>
    </w:pPr>
    <w:rPr>
      <w:b/>
      <w:szCs w:val="20"/>
      <w:lang w:val="es-ES_tradnl" w:eastAsia="ar-SA"/>
    </w:rPr>
  </w:style>
  <w:style w:type="paragraph" w:customStyle="1" w:styleId="Prrafodelista1">
    <w:name w:val="Párrafo de lista1"/>
    <w:basedOn w:val="Normal"/>
    <w:rsid w:val="004710C0"/>
    <w:pPr>
      <w:spacing w:after="200" w:line="276" w:lineRule="auto"/>
      <w:ind w:left="720"/>
      <w:jc w:val="both"/>
    </w:pPr>
    <w:rPr>
      <w:rFonts w:ascii="Calibri" w:hAnsi="Calibri"/>
      <w:sz w:val="22"/>
      <w:szCs w:val="22"/>
      <w:lang w:eastAsia="en-US"/>
    </w:rPr>
  </w:style>
  <w:style w:type="paragraph" w:customStyle="1" w:styleId="Artculo">
    <w:name w:val="Artículo"/>
    <w:basedOn w:val="Normal"/>
    <w:link w:val="ArtculoCar"/>
    <w:autoRedefine/>
    <w:qFormat/>
    <w:rsid w:val="004710C0"/>
    <w:pPr>
      <w:jc w:val="both"/>
    </w:pPr>
    <w:rPr>
      <w:rFonts w:ascii="Arial" w:hAnsi="Arial" w:cs="Arial"/>
      <w:b/>
      <w:lang w:val="es-ES" w:eastAsia="es-ES"/>
    </w:rPr>
  </w:style>
  <w:style w:type="character" w:customStyle="1" w:styleId="ArtculoCar">
    <w:name w:val="Artículo Car"/>
    <w:link w:val="Artculo"/>
    <w:rsid w:val="004710C0"/>
    <w:rPr>
      <w:rFonts w:ascii="Arial" w:hAnsi="Arial" w:cs="Arial"/>
      <w:b/>
      <w:sz w:val="24"/>
      <w:szCs w:val="24"/>
      <w:lang w:val="es-ES" w:eastAsia="es-ES"/>
    </w:rPr>
  </w:style>
  <w:style w:type="paragraph" w:styleId="Bibliografa">
    <w:name w:val="Bibliography"/>
    <w:basedOn w:val="Normal"/>
    <w:next w:val="Normal"/>
    <w:uiPriority w:val="37"/>
    <w:unhideWhenUsed/>
    <w:rsid w:val="004710C0"/>
    <w:pPr>
      <w:spacing w:line="276" w:lineRule="auto"/>
      <w:jc w:val="both"/>
    </w:pPr>
    <w:rPr>
      <w:rFonts w:ascii="Arial" w:eastAsia="Arial" w:hAnsi="Arial" w:cs="Arial"/>
      <w:color w:val="000000"/>
      <w:sz w:val="22"/>
      <w:szCs w:val="22"/>
      <w:lang w:eastAsia="es-CO"/>
    </w:rPr>
  </w:style>
  <w:style w:type="paragraph" w:customStyle="1" w:styleId="Cuadrculamediana1-nfasis21">
    <w:name w:val="Cuadrícula mediana 1 - Énfasis 21"/>
    <w:basedOn w:val="Normal"/>
    <w:link w:val="Cuadrculamediana1-nfasis2Car"/>
    <w:uiPriority w:val="34"/>
    <w:qFormat/>
    <w:rsid w:val="004710C0"/>
    <w:pPr>
      <w:spacing w:before="120" w:after="120"/>
      <w:ind w:left="708"/>
      <w:jc w:val="both"/>
    </w:pPr>
    <w:rPr>
      <w:sz w:val="20"/>
      <w:szCs w:val="20"/>
      <w:lang w:eastAsia="es-ES"/>
    </w:rPr>
  </w:style>
  <w:style w:type="character" w:customStyle="1" w:styleId="Cuadrculamediana1-nfasis2Car">
    <w:name w:val="Cuadrícula mediana 1 - Énfasis 2 Car"/>
    <w:link w:val="Cuadrculamediana1-nfasis21"/>
    <w:uiPriority w:val="34"/>
    <w:rsid w:val="004710C0"/>
    <w:rPr>
      <w:rFonts w:ascii="Bookman Old Style" w:hAnsi="Bookman Old Style"/>
      <w:lang w:eastAsia="es-ES"/>
    </w:rPr>
  </w:style>
  <w:style w:type="paragraph" w:customStyle="1" w:styleId="Sombreadomediano1-nfasis11">
    <w:name w:val="Sombreado mediano 1 - Énfasis 11"/>
    <w:uiPriority w:val="1"/>
    <w:qFormat/>
    <w:rsid w:val="004710C0"/>
    <w:rPr>
      <w:rFonts w:ascii="Calibri" w:hAnsi="Calibri" w:cs="Calibri"/>
      <w:sz w:val="22"/>
      <w:szCs w:val="22"/>
      <w:lang w:val="es-ES" w:eastAsia="en-US"/>
    </w:rPr>
  </w:style>
  <w:style w:type="paragraph" w:customStyle="1" w:styleId="Listamediana2-nfasis21">
    <w:name w:val="Lista mediana 2 - Énfasis 21"/>
    <w:hidden/>
    <w:uiPriority w:val="99"/>
    <w:semiHidden/>
    <w:rsid w:val="004710C0"/>
    <w:rPr>
      <w:sz w:val="24"/>
      <w:szCs w:val="24"/>
      <w:lang w:val="es-ES" w:eastAsia="es-ES"/>
    </w:rPr>
  </w:style>
  <w:style w:type="character" w:customStyle="1" w:styleId="CharStyle17">
    <w:name w:val="Char Style 17"/>
    <w:link w:val="Style4"/>
    <w:uiPriority w:val="99"/>
    <w:locked/>
    <w:rsid w:val="004710C0"/>
    <w:rPr>
      <w:rFonts w:ascii="Arial" w:hAnsi="Arial" w:cs="Arial"/>
      <w:sz w:val="13"/>
      <w:szCs w:val="13"/>
      <w:shd w:val="clear" w:color="auto" w:fill="FFFFFF"/>
    </w:rPr>
  </w:style>
  <w:style w:type="character" w:customStyle="1" w:styleId="CharStyle22">
    <w:name w:val="Char Style 22"/>
    <w:uiPriority w:val="99"/>
    <w:rsid w:val="004710C0"/>
  </w:style>
  <w:style w:type="paragraph" w:customStyle="1" w:styleId="Style4">
    <w:name w:val="Style 4"/>
    <w:basedOn w:val="Normal"/>
    <w:link w:val="CharStyle17"/>
    <w:uiPriority w:val="99"/>
    <w:rsid w:val="004710C0"/>
    <w:pPr>
      <w:widowControl w:val="0"/>
      <w:shd w:val="clear" w:color="auto" w:fill="FFFFFF"/>
      <w:spacing w:line="240" w:lineRule="atLeast"/>
      <w:ind w:hanging="540"/>
      <w:jc w:val="both"/>
    </w:pPr>
    <w:rPr>
      <w:rFonts w:ascii="Arial" w:hAnsi="Arial" w:cs="Arial"/>
      <w:sz w:val="13"/>
      <w:szCs w:val="13"/>
      <w:lang w:eastAsia="es-CO"/>
    </w:rPr>
  </w:style>
  <w:style w:type="character" w:customStyle="1" w:styleId="CharStyle23">
    <w:name w:val="Char Style 23"/>
    <w:uiPriority w:val="99"/>
    <w:rsid w:val="004710C0"/>
    <w:rPr>
      <w:rFonts w:ascii="Arial" w:hAnsi="Arial" w:cs="Arial"/>
      <w:b/>
      <w:bCs/>
      <w:sz w:val="13"/>
      <w:szCs w:val="13"/>
      <w:u w:val="none"/>
      <w:shd w:val="clear" w:color="auto" w:fill="FFFFFF"/>
    </w:rPr>
  </w:style>
  <w:style w:type="paragraph" w:customStyle="1" w:styleId="Cuadrculamediana21">
    <w:name w:val="Cuadrícula mediana 21"/>
    <w:uiPriority w:val="1"/>
    <w:qFormat/>
    <w:rsid w:val="004710C0"/>
    <w:rPr>
      <w:rFonts w:ascii="Calibri" w:eastAsia="Calibri" w:hAnsi="Calibri"/>
      <w:sz w:val="22"/>
      <w:szCs w:val="22"/>
      <w:lang w:eastAsia="en-US"/>
    </w:rPr>
  </w:style>
  <w:style w:type="paragraph" w:customStyle="1" w:styleId="Listamulticolor-nfasis11">
    <w:name w:val="Lista multicolor - Énfasis 11"/>
    <w:basedOn w:val="Normal"/>
    <w:link w:val="Listamulticolor-nfasis1Car"/>
    <w:uiPriority w:val="34"/>
    <w:qFormat/>
    <w:rsid w:val="004710C0"/>
    <w:pPr>
      <w:ind w:left="708"/>
      <w:jc w:val="both"/>
    </w:pPr>
    <w:rPr>
      <w:sz w:val="20"/>
      <w:szCs w:val="20"/>
      <w:lang w:eastAsia="es-ES"/>
    </w:rPr>
  </w:style>
  <w:style w:type="character" w:customStyle="1" w:styleId="Listamulticolor-nfasis1Car">
    <w:name w:val="Lista multicolor - Énfasis 1 Car"/>
    <w:link w:val="Listamulticolor-nfasis11"/>
    <w:uiPriority w:val="34"/>
    <w:rsid w:val="004710C0"/>
    <w:rPr>
      <w:rFonts w:ascii="Bookman Old Style" w:hAnsi="Bookman Old Style"/>
      <w:lang w:eastAsia="es-ES"/>
    </w:rPr>
  </w:style>
  <w:style w:type="paragraph" w:customStyle="1" w:styleId="Default">
    <w:name w:val="Default"/>
    <w:rsid w:val="004710C0"/>
    <w:pPr>
      <w:autoSpaceDE w:val="0"/>
      <w:autoSpaceDN w:val="0"/>
      <w:adjustRightInd w:val="0"/>
    </w:pPr>
    <w:rPr>
      <w:rFonts w:ascii="Arial" w:hAnsi="Arial" w:cs="Arial"/>
      <w:color w:val="000000"/>
      <w:sz w:val="24"/>
      <w:szCs w:val="24"/>
    </w:rPr>
  </w:style>
  <w:style w:type="paragraph" w:customStyle="1" w:styleId="ARTICULOS">
    <w:name w:val="ARTICULOS"/>
    <w:basedOn w:val="Normal"/>
    <w:link w:val="ARTICULOSCar"/>
    <w:qFormat/>
    <w:rsid w:val="004710C0"/>
    <w:pPr>
      <w:widowControl w:val="0"/>
      <w:numPr>
        <w:numId w:val="17"/>
      </w:numPr>
      <w:adjustRightInd w:val="0"/>
      <w:jc w:val="both"/>
      <w:textAlignment w:val="baseline"/>
    </w:pPr>
    <w:rPr>
      <w:bCs/>
      <w:lang w:val="x-none" w:eastAsia="x-none"/>
    </w:rPr>
  </w:style>
  <w:style w:type="character" w:customStyle="1" w:styleId="ARTICULOSCar">
    <w:name w:val="ARTICULOS Car"/>
    <w:link w:val="ARTICULOS"/>
    <w:rsid w:val="004710C0"/>
    <w:rPr>
      <w:rFonts w:ascii="Bookman Old Style" w:hAnsi="Bookman Old Style"/>
      <w:bCs/>
      <w:sz w:val="24"/>
      <w:szCs w:val="24"/>
      <w:lang w:val="x-none" w:eastAsia="x-none"/>
    </w:rPr>
  </w:style>
  <w:style w:type="paragraph" w:customStyle="1" w:styleId="xl67">
    <w:name w:val="xl67"/>
    <w:basedOn w:val="Normal"/>
    <w:rsid w:val="008307BC"/>
    <w:pPr>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68">
    <w:name w:val="xl68"/>
    <w:basedOn w:val="Normal"/>
    <w:rsid w:val="008307BC"/>
    <w:pPr>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69">
    <w:name w:val="xl69"/>
    <w:basedOn w:val="Normal"/>
    <w:rsid w:val="008307B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70">
    <w:name w:val="xl70"/>
    <w:basedOn w:val="Normal"/>
    <w:rsid w:val="008307BC"/>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71">
    <w:name w:val="xl71"/>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color w:val="000000"/>
      <w:sz w:val="16"/>
      <w:szCs w:val="16"/>
      <w:lang w:eastAsia="es-CO"/>
    </w:rPr>
  </w:style>
  <w:style w:type="paragraph" w:customStyle="1" w:styleId="xl72">
    <w:name w:val="xl72"/>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3">
    <w:name w:val="xl73"/>
    <w:basedOn w:val="Normal"/>
    <w:rsid w:val="008307BC"/>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4">
    <w:name w:val="xl74"/>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5">
    <w:name w:val="xl75"/>
    <w:basedOn w:val="Normal"/>
    <w:rsid w:val="008307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6">
    <w:name w:val="xl76"/>
    <w:basedOn w:val="Normal"/>
    <w:rsid w:val="008307BC"/>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CO"/>
    </w:rPr>
  </w:style>
  <w:style w:type="paragraph" w:customStyle="1" w:styleId="xl77">
    <w:name w:val="xl77"/>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8">
    <w:name w:val="xl78"/>
    <w:basedOn w:val="Normal"/>
    <w:rsid w:val="008307BC"/>
    <w:pPr>
      <w:pBdr>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FFFFFF"/>
      <w:sz w:val="16"/>
      <w:szCs w:val="16"/>
      <w:lang w:eastAsia="es-CO"/>
    </w:rPr>
  </w:style>
  <w:style w:type="paragraph" w:customStyle="1" w:styleId="xl79">
    <w:name w:val="xl79"/>
    <w:basedOn w:val="Normal"/>
    <w:rsid w:val="008307BC"/>
    <w:pPr>
      <w:shd w:val="clear" w:color="000000" w:fill="FFFFFF"/>
      <w:spacing w:before="100" w:beforeAutospacing="1" w:after="100" w:afterAutospacing="1"/>
      <w:jc w:val="both"/>
    </w:pPr>
    <w:rPr>
      <w:lang w:eastAsia="es-CO"/>
    </w:rPr>
  </w:style>
  <w:style w:type="paragraph" w:customStyle="1" w:styleId="xl80">
    <w:name w:val="xl80"/>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1">
    <w:name w:val="xl81"/>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2">
    <w:name w:val="xl82"/>
    <w:basedOn w:val="Normal"/>
    <w:rsid w:val="008307B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16"/>
      <w:szCs w:val="16"/>
      <w:lang w:eastAsia="es-CO"/>
    </w:rPr>
  </w:style>
  <w:style w:type="paragraph" w:customStyle="1" w:styleId="xl83">
    <w:name w:val="xl83"/>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sz w:val="16"/>
      <w:szCs w:val="16"/>
      <w:lang w:eastAsia="es-CO"/>
    </w:rPr>
  </w:style>
  <w:style w:type="paragraph" w:customStyle="1" w:styleId="xl84">
    <w:name w:val="xl84"/>
    <w:basedOn w:val="Normal"/>
    <w:rsid w:val="008307BC"/>
    <w:pPr>
      <w:pBdr>
        <w:top w:val="single" w:sz="4" w:space="0" w:color="auto"/>
        <w:left w:val="single" w:sz="4" w:space="0" w:color="auto"/>
        <w:bottom w:val="single" w:sz="4" w:space="0" w:color="auto"/>
        <w:right w:val="single" w:sz="4" w:space="0" w:color="auto"/>
      </w:pBdr>
      <w:shd w:val="clear" w:color="000000" w:fill="9CF8D3"/>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85">
    <w:name w:val="xl85"/>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6">
    <w:name w:val="xl86"/>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7">
    <w:name w:val="xl87"/>
    <w:basedOn w:val="Normal"/>
    <w:rsid w:val="008307BC"/>
    <w:pPr>
      <w:pBdr>
        <w:top w:val="single" w:sz="4" w:space="0" w:color="auto"/>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8">
    <w:name w:val="xl88"/>
    <w:basedOn w:val="Normal"/>
    <w:rsid w:val="008307BC"/>
    <w:pPr>
      <w:pBdr>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9">
    <w:name w:val="xl89"/>
    <w:basedOn w:val="Normal"/>
    <w:rsid w:val="008307BC"/>
    <w:pPr>
      <w:pBdr>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0">
    <w:name w:val="xl90"/>
    <w:basedOn w:val="Normal"/>
    <w:rsid w:val="008307BC"/>
    <w:pPr>
      <w:pBdr>
        <w:top w:val="single" w:sz="4" w:space="0" w:color="auto"/>
        <w:lef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1">
    <w:name w:val="xl91"/>
    <w:basedOn w:val="Normal"/>
    <w:rsid w:val="008307BC"/>
    <w:pPr>
      <w:pBdr>
        <w:top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2">
    <w:name w:val="xl92"/>
    <w:basedOn w:val="Normal"/>
    <w:rsid w:val="008307BC"/>
    <w:pPr>
      <w:pBdr>
        <w:top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3">
    <w:name w:val="xl93"/>
    <w:basedOn w:val="Normal"/>
    <w:rsid w:val="008307BC"/>
    <w:pPr>
      <w:pBdr>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4">
    <w:name w:val="xl94"/>
    <w:basedOn w:val="Normal"/>
    <w:rsid w:val="008307BC"/>
    <w:pPr>
      <w:pBdr>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5">
    <w:name w:val="xl95"/>
    <w:basedOn w:val="Normal"/>
    <w:rsid w:val="008307BC"/>
    <w:pPr>
      <w:pBdr>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6">
    <w:name w:val="xl96"/>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7">
    <w:name w:val="xl97"/>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8">
    <w:name w:val="xl98"/>
    <w:basedOn w:val="Normal"/>
    <w:rsid w:val="008307BC"/>
    <w:pPr>
      <w:pBdr>
        <w:top w:val="single" w:sz="4" w:space="0" w:color="auto"/>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9">
    <w:name w:val="xl99"/>
    <w:basedOn w:val="Normal"/>
    <w:rsid w:val="008307BC"/>
    <w:pPr>
      <w:pBdr>
        <w:top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0">
    <w:name w:val="xl100"/>
    <w:basedOn w:val="Normal"/>
    <w:rsid w:val="008307BC"/>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1">
    <w:name w:val="xl101"/>
    <w:basedOn w:val="Normal"/>
    <w:rsid w:val="008307BC"/>
    <w:pPr>
      <w:pBdr>
        <w:top w:val="single" w:sz="4" w:space="0" w:color="auto"/>
        <w:left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2">
    <w:name w:val="xl102"/>
    <w:basedOn w:val="Normal"/>
    <w:rsid w:val="008307BC"/>
    <w:pPr>
      <w:pBdr>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3">
    <w:name w:val="xl103"/>
    <w:basedOn w:val="Normal"/>
    <w:rsid w:val="008307B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4">
    <w:name w:val="xl104"/>
    <w:basedOn w:val="Normal"/>
    <w:rsid w:val="008307B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5">
    <w:name w:val="xl105"/>
    <w:basedOn w:val="Normal"/>
    <w:rsid w:val="008307BC"/>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6">
    <w:name w:val="xl106"/>
    <w:basedOn w:val="Normal"/>
    <w:rsid w:val="008307BC"/>
    <w:pPr>
      <w:pBdr>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7">
    <w:name w:val="xl107"/>
    <w:basedOn w:val="Normal"/>
    <w:rsid w:val="008307BC"/>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8">
    <w:name w:val="xl108"/>
    <w:basedOn w:val="Normal"/>
    <w:rsid w:val="008307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9">
    <w:name w:val="xl109"/>
    <w:basedOn w:val="Normal"/>
    <w:rsid w:val="008307B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0">
    <w:name w:val="xl110"/>
    <w:basedOn w:val="Normal"/>
    <w:rsid w:val="008307BC"/>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1">
    <w:name w:val="xl111"/>
    <w:basedOn w:val="Normal"/>
    <w:rsid w:val="00556F11"/>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Ttulo10">
    <w:name w:val="Título1"/>
    <w:basedOn w:val="Normal"/>
    <w:qFormat/>
    <w:rsid w:val="008D57C6"/>
    <w:pPr>
      <w:jc w:val="center"/>
    </w:pPr>
    <w:rPr>
      <w:rFonts w:ascii="Arial" w:hAnsi="Arial"/>
      <w:b/>
      <w:szCs w:val="20"/>
      <w:lang w:val="es-ES_tradnl" w:eastAsia="es-ES"/>
    </w:rPr>
  </w:style>
  <w:style w:type="paragraph" w:customStyle="1" w:styleId="Epgrafe">
    <w:name w:val="Epígrafe"/>
    <w:basedOn w:val="Normal"/>
    <w:next w:val="Normal"/>
    <w:qFormat/>
    <w:rsid w:val="008D57C6"/>
    <w:pPr>
      <w:spacing w:before="120" w:after="120"/>
      <w:jc w:val="both"/>
    </w:pPr>
    <w:rPr>
      <w:rFonts w:ascii="Arial" w:hAnsi="Arial"/>
      <w:b/>
      <w:szCs w:val="20"/>
      <w:lang w:val="es-ES_tradnl" w:eastAsia="es-ES"/>
    </w:rPr>
  </w:style>
  <w:style w:type="character" w:customStyle="1" w:styleId="CharStyle10">
    <w:name w:val="Char Style 10"/>
    <w:link w:val="Style8"/>
    <w:uiPriority w:val="99"/>
    <w:rsid w:val="008D57C6"/>
    <w:rPr>
      <w:rFonts w:ascii="Arial" w:hAnsi="Arial" w:cs="Arial"/>
      <w:sz w:val="14"/>
      <w:szCs w:val="14"/>
      <w:shd w:val="clear" w:color="auto" w:fill="FFFFFF"/>
    </w:rPr>
  </w:style>
  <w:style w:type="paragraph" w:customStyle="1" w:styleId="Style8">
    <w:name w:val="Style 8"/>
    <w:basedOn w:val="Normal"/>
    <w:link w:val="CharStyle10"/>
    <w:uiPriority w:val="99"/>
    <w:rsid w:val="008D57C6"/>
    <w:pPr>
      <w:widowControl w:val="0"/>
      <w:shd w:val="clear" w:color="auto" w:fill="FFFFFF"/>
      <w:spacing w:line="168" w:lineRule="exact"/>
      <w:jc w:val="both"/>
    </w:pPr>
    <w:rPr>
      <w:rFonts w:ascii="Arial" w:hAnsi="Arial" w:cs="Arial"/>
      <w:sz w:val="14"/>
      <w:szCs w:val="14"/>
      <w:lang w:eastAsia="es-CO"/>
    </w:rPr>
  </w:style>
  <w:style w:type="paragraph" w:customStyle="1" w:styleId="Style9">
    <w:name w:val="Style 9"/>
    <w:basedOn w:val="Normal"/>
    <w:link w:val="Style9Car"/>
    <w:uiPriority w:val="99"/>
    <w:rsid w:val="008D57C6"/>
    <w:pPr>
      <w:widowControl w:val="0"/>
      <w:shd w:val="clear" w:color="auto" w:fill="FFFFFF"/>
      <w:spacing w:before="360" w:line="569" w:lineRule="exact"/>
      <w:jc w:val="both"/>
    </w:pPr>
    <w:rPr>
      <w:rFonts w:ascii="Arial" w:eastAsia="Calibri" w:hAnsi="Arial" w:cs="Arial"/>
      <w:sz w:val="16"/>
      <w:szCs w:val="16"/>
      <w:lang w:eastAsia="en-US"/>
    </w:rPr>
  </w:style>
  <w:style w:type="character" w:customStyle="1" w:styleId="Style9Car">
    <w:name w:val="Style 9 Car"/>
    <w:basedOn w:val="Fuentedeprrafopredeter"/>
    <w:link w:val="Style9"/>
    <w:uiPriority w:val="99"/>
    <w:rsid w:val="008D57C6"/>
    <w:rPr>
      <w:rFonts w:ascii="Arial" w:eastAsia="Calibri" w:hAnsi="Arial" w:cs="Arial"/>
      <w:sz w:val="16"/>
      <w:szCs w:val="16"/>
      <w:shd w:val="clear" w:color="auto" w:fill="FFFFFF"/>
      <w:lang w:eastAsia="en-US"/>
    </w:rPr>
  </w:style>
  <w:style w:type="paragraph" w:styleId="TtuloTDC">
    <w:name w:val="TOC Heading"/>
    <w:basedOn w:val="Ttulo1"/>
    <w:next w:val="Normal"/>
    <w:uiPriority w:val="39"/>
    <w:unhideWhenUsed/>
    <w:qFormat/>
    <w:rsid w:val="008D57C6"/>
    <w:pPr>
      <w:keepLines/>
      <w:spacing w:before="240" w:line="259" w:lineRule="auto"/>
      <w:ind w:left="0"/>
      <w:outlineLvl w:val="9"/>
    </w:pPr>
    <w:rPr>
      <w:rFonts w:asciiTheme="majorHAnsi" w:eastAsiaTheme="majorEastAsia" w:hAnsiTheme="majorHAnsi" w:cstheme="majorBidi"/>
      <w:b w:val="0"/>
      <w:color w:val="365F91" w:themeColor="accent1" w:themeShade="BF"/>
      <w:sz w:val="32"/>
      <w:szCs w:val="32"/>
      <w:lang w:eastAsia="es-CO"/>
    </w:rPr>
  </w:style>
  <w:style w:type="paragraph" w:customStyle="1" w:styleId="comentario">
    <w:name w:val="comentario"/>
    <w:basedOn w:val="Descripcin"/>
    <w:link w:val="comentarioCar"/>
    <w:qFormat/>
    <w:rsid w:val="008D57C6"/>
    <w:pPr>
      <w:widowControl/>
      <w:adjustRightInd/>
      <w:spacing w:before="0" w:after="200" w:line="240" w:lineRule="auto"/>
      <w:jc w:val="left"/>
      <w:textAlignment w:val="auto"/>
    </w:pPr>
    <w:rPr>
      <w:rFonts w:eastAsia="Calibri" w:cs="Arial"/>
      <w:iCs/>
      <w:sz w:val="16"/>
      <w:szCs w:val="18"/>
      <w:lang w:val="es-CO"/>
    </w:rPr>
  </w:style>
  <w:style w:type="character" w:customStyle="1" w:styleId="comentarioCar">
    <w:name w:val="comentario Car"/>
    <w:basedOn w:val="Style9Car"/>
    <w:link w:val="comentario"/>
    <w:rsid w:val="008D57C6"/>
    <w:rPr>
      <w:rFonts w:ascii="Arial" w:eastAsia="Calibri" w:hAnsi="Arial" w:cs="Arial"/>
      <w:iCs/>
      <w:sz w:val="16"/>
      <w:szCs w:val="18"/>
      <w:shd w:val="clear" w:color="auto" w:fill="FFFFFF"/>
      <w:lang w:eastAsia="es-ES"/>
    </w:rPr>
  </w:style>
  <w:style w:type="character" w:customStyle="1" w:styleId="CharStyle6">
    <w:name w:val="Char Style 6"/>
    <w:basedOn w:val="Fuentedeprrafopredeter"/>
    <w:link w:val="Style5"/>
    <w:uiPriority w:val="99"/>
    <w:rsid w:val="008D57C6"/>
    <w:rPr>
      <w:rFonts w:ascii="Arial" w:hAnsi="Arial" w:cs="Arial"/>
      <w:sz w:val="19"/>
      <w:szCs w:val="19"/>
      <w:shd w:val="clear" w:color="auto" w:fill="FFFFFF"/>
    </w:rPr>
  </w:style>
  <w:style w:type="paragraph" w:customStyle="1" w:styleId="Style5">
    <w:name w:val="Style 5"/>
    <w:basedOn w:val="Normal"/>
    <w:link w:val="CharStyle6"/>
    <w:uiPriority w:val="99"/>
    <w:rsid w:val="008D57C6"/>
    <w:pPr>
      <w:widowControl w:val="0"/>
      <w:shd w:val="clear" w:color="auto" w:fill="FFFFFF"/>
      <w:spacing w:after="360" w:line="240" w:lineRule="atLeast"/>
      <w:ind w:hanging="740"/>
      <w:jc w:val="both"/>
    </w:pPr>
    <w:rPr>
      <w:rFonts w:ascii="Arial" w:hAnsi="Arial" w:cs="Arial"/>
      <w:sz w:val="19"/>
      <w:szCs w:val="19"/>
      <w:lang w:eastAsia="es-CO"/>
    </w:rPr>
  </w:style>
  <w:style w:type="character" w:customStyle="1" w:styleId="CharStyle18">
    <w:name w:val="Char Style 18"/>
    <w:basedOn w:val="CharStyle6"/>
    <w:uiPriority w:val="99"/>
    <w:rsid w:val="008D57C6"/>
    <w:rPr>
      <w:rFonts w:ascii="Arial" w:hAnsi="Arial" w:cs="Arial"/>
      <w:sz w:val="18"/>
      <w:szCs w:val="18"/>
      <w:u w:val="single"/>
      <w:shd w:val="clear" w:color="auto" w:fill="FFFFFF"/>
    </w:rPr>
  </w:style>
  <w:style w:type="character" w:customStyle="1" w:styleId="CharStyle19">
    <w:name w:val="Char Style 19"/>
    <w:basedOn w:val="CharStyle6"/>
    <w:link w:val="Style18"/>
    <w:uiPriority w:val="99"/>
    <w:rsid w:val="008D57C6"/>
    <w:rPr>
      <w:rFonts w:ascii="Arial" w:hAnsi="Arial" w:cs="Arial"/>
      <w:b/>
      <w:bCs/>
      <w:i/>
      <w:iCs/>
      <w:sz w:val="18"/>
      <w:szCs w:val="18"/>
      <w:shd w:val="clear" w:color="auto" w:fill="FFFFFF"/>
    </w:rPr>
  </w:style>
  <w:style w:type="paragraph" w:customStyle="1" w:styleId="Style18">
    <w:name w:val="Style 18"/>
    <w:basedOn w:val="Normal"/>
    <w:link w:val="CharStyle19"/>
    <w:uiPriority w:val="99"/>
    <w:rsid w:val="008D57C6"/>
    <w:pPr>
      <w:widowControl w:val="0"/>
      <w:shd w:val="clear" w:color="auto" w:fill="FFFFFF"/>
      <w:spacing w:after="720" w:line="240" w:lineRule="atLeast"/>
      <w:jc w:val="both"/>
    </w:pPr>
    <w:rPr>
      <w:rFonts w:ascii="Arial" w:hAnsi="Arial" w:cs="Arial"/>
      <w:b/>
      <w:bCs/>
      <w:i/>
      <w:iCs/>
      <w:sz w:val="18"/>
      <w:szCs w:val="18"/>
      <w:lang w:eastAsia="es-CO"/>
    </w:rPr>
  </w:style>
  <w:style w:type="character" w:customStyle="1" w:styleId="CharStyle20">
    <w:name w:val="Char Style 20"/>
    <w:basedOn w:val="CharStyle6"/>
    <w:uiPriority w:val="99"/>
    <w:rsid w:val="008D57C6"/>
    <w:rPr>
      <w:rFonts w:ascii="Times New Roman" w:hAnsi="Times New Roman" w:cs="Times New Roman"/>
      <w:sz w:val="22"/>
      <w:szCs w:val="22"/>
      <w:u w:val="none"/>
      <w:shd w:val="clear" w:color="auto" w:fill="FFFFFF"/>
    </w:rPr>
  </w:style>
  <w:style w:type="character" w:customStyle="1" w:styleId="CharStyle9">
    <w:name w:val="Char Style 9"/>
    <w:basedOn w:val="Fuentedeprrafopredeter"/>
    <w:uiPriority w:val="99"/>
    <w:rsid w:val="008D57C6"/>
    <w:rPr>
      <w:sz w:val="21"/>
      <w:szCs w:val="21"/>
      <w:u w:val="none"/>
    </w:rPr>
  </w:style>
  <w:style w:type="character" w:customStyle="1" w:styleId="CharStyle14">
    <w:name w:val="Char Style 14"/>
    <w:basedOn w:val="Fuentedeprrafopredeter"/>
    <w:link w:val="Style13"/>
    <w:uiPriority w:val="99"/>
    <w:rsid w:val="008D57C6"/>
    <w:rPr>
      <w:rFonts w:ascii="Arial" w:hAnsi="Arial" w:cs="Arial"/>
      <w:sz w:val="19"/>
      <w:szCs w:val="19"/>
      <w:shd w:val="clear" w:color="auto" w:fill="FFFFFF"/>
    </w:rPr>
  </w:style>
  <w:style w:type="paragraph" w:customStyle="1" w:styleId="Style13">
    <w:name w:val="Style 13"/>
    <w:basedOn w:val="Normal"/>
    <w:link w:val="CharStyle14"/>
    <w:uiPriority w:val="99"/>
    <w:rsid w:val="008D57C6"/>
    <w:pPr>
      <w:widowControl w:val="0"/>
      <w:shd w:val="clear" w:color="auto" w:fill="FFFFFF"/>
      <w:spacing w:after="900" w:line="240" w:lineRule="atLeast"/>
      <w:ind w:hanging="380"/>
      <w:jc w:val="both"/>
    </w:pPr>
    <w:rPr>
      <w:rFonts w:ascii="Arial" w:hAnsi="Arial" w:cs="Arial"/>
      <w:sz w:val="19"/>
      <w:szCs w:val="19"/>
      <w:lang w:eastAsia="es-CO"/>
    </w:rPr>
  </w:style>
  <w:style w:type="paragraph" w:customStyle="1" w:styleId="TIPIEL-Parrafo">
    <w:name w:val="_TIPIEL - Parrafo"/>
    <w:link w:val="TIPIEL-ParrafoChar"/>
    <w:qFormat/>
    <w:rsid w:val="008D57C6"/>
    <w:pPr>
      <w:spacing w:before="60" w:after="120"/>
      <w:jc w:val="both"/>
    </w:pPr>
    <w:rPr>
      <w:rFonts w:ascii="Arial" w:hAnsi="Arial"/>
      <w:lang w:eastAsia="es-ES"/>
    </w:rPr>
  </w:style>
  <w:style w:type="character" w:customStyle="1" w:styleId="TIPIEL-ParrafoChar">
    <w:name w:val="_TIPIEL - Parrafo Char"/>
    <w:basedOn w:val="Fuentedeprrafopredeter"/>
    <w:link w:val="TIPIEL-Parrafo"/>
    <w:rsid w:val="008D57C6"/>
    <w:rPr>
      <w:rFonts w:ascii="Arial" w:hAnsi="Arial"/>
      <w:lang w:eastAsia="es-ES"/>
    </w:rPr>
  </w:style>
  <w:style w:type="paragraph" w:customStyle="1" w:styleId="TIPIEL-Figura-Tituloynumeracionfigura">
    <w:name w:val="_TIPIEL - Figura - Titulo y numeracion figura"/>
    <w:basedOn w:val="Descripcin"/>
    <w:qFormat/>
    <w:rsid w:val="008D57C6"/>
    <w:pPr>
      <w:widowControl/>
      <w:adjustRightInd/>
      <w:spacing w:before="0" w:after="0" w:line="240" w:lineRule="auto"/>
      <w:textAlignment w:val="auto"/>
    </w:pPr>
    <w:rPr>
      <w:b/>
      <w:bCs/>
      <w:lang w:val="es-CO"/>
    </w:rPr>
  </w:style>
  <w:style w:type="paragraph" w:customStyle="1" w:styleId="TIPIEL-Vietasguiones">
    <w:name w:val="_TIPIEL - Viñetas guiones"/>
    <w:basedOn w:val="TIPIEL-Parrafo"/>
    <w:rsid w:val="008D57C6"/>
    <w:pPr>
      <w:tabs>
        <w:tab w:val="left" w:pos="737"/>
      </w:tabs>
      <w:spacing w:after="60"/>
      <w:contextualSpacing/>
    </w:pPr>
  </w:style>
  <w:style w:type="paragraph" w:customStyle="1" w:styleId="msonormal0">
    <w:name w:val="msonormal"/>
    <w:basedOn w:val="Normal"/>
    <w:rsid w:val="008D57C6"/>
    <w:pPr>
      <w:spacing w:before="100" w:beforeAutospacing="1" w:after="100" w:afterAutospacing="1"/>
      <w:jc w:val="both"/>
    </w:pPr>
    <w:rPr>
      <w:lang w:eastAsia="es-CO"/>
    </w:rPr>
  </w:style>
  <w:style w:type="table" w:styleId="Tablaconcuadrcula1clara">
    <w:name w:val="Grid Table 1 Light"/>
    <w:basedOn w:val="Tablanormal"/>
    <w:uiPriority w:val="46"/>
    <w:rsid w:val="00042D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nt5">
    <w:name w:val="font5"/>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6">
    <w:name w:val="font6"/>
    <w:basedOn w:val="Normal"/>
    <w:rsid w:val="00E025EF"/>
    <w:pPr>
      <w:spacing w:before="100" w:beforeAutospacing="1" w:after="100" w:afterAutospacing="1"/>
      <w:jc w:val="both"/>
    </w:pPr>
    <w:rPr>
      <w:rFonts w:ascii="Tahoma" w:hAnsi="Tahoma"/>
      <w:color w:val="000000"/>
      <w:sz w:val="18"/>
      <w:szCs w:val="18"/>
    </w:rPr>
  </w:style>
  <w:style w:type="paragraph" w:customStyle="1" w:styleId="font7">
    <w:name w:val="font7"/>
    <w:basedOn w:val="Normal"/>
    <w:rsid w:val="00E025EF"/>
    <w:pPr>
      <w:spacing w:before="100" w:beforeAutospacing="1" w:after="100" w:afterAutospacing="1"/>
      <w:jc w:val="both"/>
    </w:pPr>
    <w:rPr>
      <w:rFonts w:ascii="Arial" w:hAnsi="Arial" w:cs="Arial"/>
      <w:color w:val="FFFFFF"/>
      <w:sz w:val="20"/>
      <w:szCs w:val="20"/>
    </w:rPr>
  </w:style>
  <w:style w:type="paragraph" w:customStyle="1" w:styleId="font8">
    <w:name w:val="font8"/>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9">
    <w:name w:val="font9"/>
    <w:basedOn w:val="Normal"/>
    <w:rsid w:val="00E025EF"/>
    <w:pPr>
      <w:spacing w:before="100" w:beforeAutospacing="1" w:after="100" w:afterAutospacing="1"/>
      <w:jc w:val="both"/>
    </w:pPr>
    <w:rPr>
      <w:rFonts w:ascii="Tahoma" w:hAnsi="Tahoma"/>
      <w:color w:val="000000"/>
      <w:sz w:val="18"/>
      <w:szCs w:val="18"/>
    </w:rPr>
  </w:style>
  <w:style w:type="character" w:styleId="Mencinsinresolver">
    <w:name w:val="Unresolved Mention"/>
    <w:basedOn w:val="Fuentedeprrafopredeter"/>
    <w:uiPriority w:val="99"/>
    <w:semiHidden/>
    <w:unhideWhenUsed/>
    <w:rsid w:val="008011B6"/>
    <w:rPr>
      <w:color w:val="605E5C"/>
      <w:shd w:val="clear" w:color="auto" w:fill="E1DFDD"/>
    </w:rPr>
  </w:style>
  <w:style w:type="paragraph" w:customStyle="1" w:styleId="xl112">
    <w:name w:val="xl112"/>
    <w:basedOn w:val="Normal"/>
    <w:rsid w:val="000C7F97"/>
    <w:pPr>
      <w:pBdr>
        <w:left w:val="single" w:sz="4" w:space="0" w:color="auto"/>
        <w:bottom w:val="single" w:sz="4" w:space="0" w:color="auto"/>
        <w:right w:val="single" w:sz="8" w:space="0" w:color="auto"/>
      </w:pBdr>
      <w:spacing w:before="100" w:beforeAutospacing="1" w:after="100" w:afterAutospacing="1"/>
    </w:pPr>
    <w:rPr>
      <w:lang w:eastAsia="es-CO"/>
    </w:rPr>
  </w:style>
  <w:style w:type="paragraph" w:customStyle="1" w:styleId="xl113">
    <w:name w:val="xl113"/>
    <w:basedOn w:val="Normal"/>
    <w:rsid w:val="000C7F97"/>
    <w:pPr>
      <w:pBdr>
        <w:bottom w:val="single" w:sz="4" w:space="0" w:color="auto"/>
        <w:right w:val="single" w:sz="4" w:space="0" w:color="auto"/>
      </w:pBdr>
      <w:spacing w:before="100" w:beforeAutospacing="1" w:after="100" w:afterAutospacing="1"/>
    </w:pPr>
    <w:rPr>
      <w:lang w:eastAsia="es-CO"/>
    </w:rPr>
  </w:style>
  <w:style w:type="paragraph" w:customStyle="1" w:styleId="xl114">
    <w:name w:val="xl114"/>
    <w:basedOn w:val="Normal"/>
    <w:rsid w:val="000C7F97"/>
    <w:pPr>
      <w:pBdr>
        <w:top w:val="single" w:sz="4" w:space="0" w:color="auto"/>
        <w:bottom w:val="single" w:sz="4" w:space="0" w:color="auto"/>
        <w:right w:val="single" w:sz="4" w:space="0" w:color="auto"/>
      </w:pBdr>
      <w:spacing w:before="100" w:beforeAutospacing="1" w:after="100" w:afterAutospacing="1"/>
    </w:pPr>
    <w:rPr>
      <w:lang w:eastAsia="es-CO"/>
    </w:rPr>
  </w:style>
  <w:style w:type="paragraph" w:customStyle="1" w:styleId="xl115">
    <w:name w:val="xl115"/>
    <w:basedOn w:val="Normal"/>
    <w:rsid w:val="000C7F97"/>
    <w:pPr>
      <w:pBdr>
        <w:top w:val="single" w:sz="4" w:space="0" w:color="auto"/>
        <w:bottom w:val="single" w:sz="8" w:space="0" w:color="auto"/>
        <w:right w:val="single" w:sz="4" w:space="0" w:color="auto"/>
      </w:pBdr>
      <w:spacing w:before="100" w:beforeAutospacing="1" w:after="100" w:afterAutospacing="1"/>
    </w:pPr>
    <w:rPr>
      <w:lang w:eastAsia="es-CO"/>
    </w:rPr>
  </w:style>
  <w:style w:type="paragraph" w:customStyle="1" w:styleId="xl116">
    <w:name w:val="xl116"/>
    <w:basedOn w:val="Normal"/>
    <w:rsid w:val="000C7F97"/>
    <w:pPr>
      <w:spacing w:before="100" w:beforeAutospacing="1" w:after="100" w:afterAutospacing="1"/>
    </w:pPr>
    <w:rPr>
      <w:lang w:eastAsia="es-CO"/>
    </w:rPr>
  </w:style>
  <w:style w:type="paragraph" w:customStyle="1" w:styleId="xl117">
    <w:name w:val="xl117"/>
    <w:basedOn w:val="Normal"/>
    <w:rsid w:val="000C7F97"/>
    <w:pPr>
      <w:spacing w:before="100" w:beforeAutospacing="1" w:after="100" w:afterAutospacing="1"/>
    </w:pPr>
    <w:rPr>
      <w:sz w:val="18"/>
      <w:szCs w:val="18"/>
      <w:lang w:eastAsia="es-CO"/>
    </w:rPr>
  </w:style>
  <w:style w:type="paragraph" w:customStyle="1" w:styleId="xl118">
    <w:name w:val="xl118"/>
    <w:basedOn w:val="Normal"/>
    <w:rsid w:val="000C7F97"/>
    <w:pPr>
      <w:spacing w:before="100" w:beforeAutospacing="1" w:after="100" w:afterAutospacing="1"/>
    </w:pPr>
    <w:rPr>
      <w:lang w:eastAsia="es-CO"/>
    </w:rPr>
  </w:style>
  <w:style w:type="paragraph" w:customStyle="1" w:styleId="xl119">
    <w:name w:val="xl119"/>
    <w:basedOn w:val="Normal"/>
    <w:rsid w:val="000C7F97"/>
    <w:pPr>
      <w:spacing w:before="100" w:beforeAutospacing="1" w:after="100" w:afterAutospacing="1"/>
    </w:pPr>
    <w:rPr>
      <w:sz w:val="18"/>
      <w:szCs w:val="18"/>
      <w:lang w:eastAsia="es-CO"/>
    </w:rPr>
  </w:style>
  <w:style w:type="paragraph" w:customStyle="1" w:styleId="xl120">
    <w:name w:val="xl120"/>
    <w:basedOn w:val="Normal"/>
    <w:rsid w:val="000C7F97"/>
    <w:pPr>
      <w:pBdr>
        <w:top w:val="single" w:sz="4" w:space="0" w:color="auto"/>
        <w:left w:val="single" w:sz="4" w:space="0" w:color="auto"/>
        <w:right w:val="single" w:sz="4" w:space="0" w:color="auto"/>
      </w:pBdr>
      <w:spacing w:before="100" w:beforeAutospacing="1" w:after="100" w:afterAutospacing="1"/>
    </w:pPr>
    <w:rPr>
      <w:lang w:eastAsia="es-CO"/>
    </w:rPr>
  </w:style>
  <w:style w:type="paragraph" w:customStyle="1" w:styleId="xl121">
    <w:name w:val="xl121"/>
    <w:basedOn w:val="Normal"/>
    <w:rsid w:val="000C7F97"/>
    <w:pPr>
      <w:pBdr>
        <w:top w:val="single" w:sz="4" w:space="0" w:color="auto"/>
        <w:left w:val="single" w:sz="4" w:space="0" w:color="auto"/>
        <w:right w:val="single" w:sz="8" w:space="0" w:color="auto"/>
      </w:pBdr>
      <w:spacing w:before="100" w:beforeAutospacing="1" w:after="100" w:afterAutospacing="1"/>
    </w:pPr>
    <w:rPr>
      <w:lang w:eastAsia="es-CO"/>
    </w:rPr>
  </w:style>
  <w:style w:type="paragraph" w:customStyle="1" w:styleId="xl122">
    <w:name w:val="xl122"/>
    <w:basedOn w:val="Normal"/>
    <w:rsid w:val="000C7F97"/>
    <w:pPr>
      <w:pBdr>
        <w:top w:val="single" w:sz="4" w:space="0" w:color="auto"/>
        <w:left w:val="single" w:sz="4" w:space="0" w:color="auto"/>
        <w:right w:val="single" w:sz="8" w:space="0" w:color="auto"/>
      </w:pBdr>
      <w:spacing w:before="100" w:beforeAutospacing="1" w:after="100" w:afterAutospacing="1"/>
    </w:pPr>
    <w:rPr>
      <w:lang w:eastAsia="es-CO"/>
    </w:rPr>
  </w:style>
  <w:style w:type="paragraph" w:customStyle="1" w:styleId="xl123">
    <w:name w:val="xl123"/>
    <w:basedOn w:val="Normal"/>
    <w:rsid w:val="000C7F97"/>
    <w:pPr>
      <w:pBdr>
        <w:top w:val="single" w:sz="4" w:space="0" w:color="auto"/>
        <w:left w:val="single" w:sz="8" w:space="0" w:color="auto"/>
        <w:right w:val="single" w:sz="4" w:space="0" w:color="auto"/>
      </w:pBdr>
      <w:spacing w:before="100" w:beforeAutospacing="1" w:after="100" w:afterAutospacing="1"/>
    </w:pPr>
    <w:rPr>
      <w:lang w:eastAsia="es-CO"/>
    </w:rPr>
  </w:style>
  <w:style w:type="paragraph" w:customStyle="1" w:styleId="xl124">
    <w:name w:val="xl124"/>
    <w:basedOn w:val="Normal"/>
    <w:rsid w:val="000C7F97"/>
    <w:pPr>
      <w:pBdr>
        <w:top w:val="single" w:sz="4" w:space="0" w:color="auto"/>
        <w:left w:val="single" w:sz="4" w:space="0" w:color="auto"/>
        <w:right w:val="single" w:sz="4" w:space="0" w:color="auto"/>
      </w:pBdr>
      <w:spacing w:before="100" w:beforeAutospacing="1" w:after="100" w:afterAutospacing="1"/>
    </w:pPr>
    <w:rPr>
      <w:lang w:eastAsia="es-CO"/>
    </w:rPr>
  </w:style>
  <w:style w:type="paragraph" w:customStyle="1" w:styleId="xl125">
    <w:name w:val="xl125"/>
    <w:basedOn w:val="Normal"/>
    <w:rsid w:val="000C7F97"/>
    <w:pPr>
      <w:pBdr>
        <w:top w:val="single" w:sz="4" w:space="0" w:color="auto"/>
        <w:bottom w:val="single" w:sz="8" w:space="0" w:color="auto"/>
        <w:right w:val="single" w:sz="4" w:space="0" w:color="auto"/>
      </w:pBdr>
      <w:spacing w:before="100" w:beforeAutospacing="1" w:after="100" w:afterAutospacing="1"/>
    </w:pPr>
    <w:rPr>
      <w:lang w:eastAsia="es-CO"/>
    </w:rPr>
  </w:style>
  <w:style w:type="paragraph" w:customStyle="1" w:styleId="xl126">
    <w:name w:val="xl126"/>
    <w:basedOn w:val="Normal"/>
    <w:rsid w:val="000C7F97"/>
    <w:pPr>
      <w:pBdr>
        <w:left w:val="single" w:sz="8" w:space="0" w:color="auto"/>
        <w:bottom w:val="single" w:sz="8" w:space="0" w:color="auto"/>
      </w:pBdr>
      <w:spacing w:before="100" w:beforeAutospacing="1" w:after="100" w:afterAutospacing="1"/>
    </w:pPr>
    <w:rPr>
      <w:lang w:eastAsia="es-CO"/>
    </w:rPr>
  </w:style>
  <w:style w:type="paragraph" w:customStyle="1" w:styleId="xl127">
    <w:name w:val="xl127"/>
    <w:basedOn w:val="Normal"/>
    <w:rsid w:val="000C7F97"/>
    <w:pPr>
      <w:pBdr>
        <w:bottom w:val="single" w:sz="4" w:space="0" w:color="auto"/>
        <w:right w:val="single" w:sz="4" w:space="0" w:color="auto"/>
      </w:pBdr>
      <w:spacing w:before="100" w:beforeAutospacing="1" w:after="100" w:afterAutospacing="1"/>
    </w:pPr>
    <w:rPr>
      <w:lang w:eastAsia="es-CO"/>
    </w:rPr>
  </w:style>
  <w:style w:type="paragraph" w:customStyle="1" w:styleId="xl128">
    <w:name w:val="xl128"/>
    <w:basedOn w:val="Normal"/>
    <w:rsid w:val="000C7F97"/>
    <w:pPr>
      <w:pBdr>
        <w:top w:val="single" w:sz="4" w:space="0" w:color="auto"/>
        <w:bottom w:val="single" w:sz="4" w:space="0" w:color="auto"/>
        <w:right w:val="single" w:sz="4" w:space="0" w:color="auto"/>
      </w:pBdr>
      <w:spacing w:before="100" w:beforeAutospacing="1" w:after="100" w:afterAutospacing="1"/>
    </w:pPr>
    <w:rPr>
      <w:lang w:eastAsia="es-CO"/>
    </w:rPr>
  </w:style>
  <w:style w:type="paragraph" w:customStyle="1" w:styleId="xl129">
    <w:name w:val="xl129"/>
    <w:basedOn w:val="Normal"/>
    <w:rsid w:val="000C7F97"/>
    <w:pPr>
      <w:pBdr>
        <w:top w:val="single" w:sz="4" w:space="0" w:color="auto"/>
        <w:right w:val="single" w:sz="4" w:space="0" w:color="auto"/>
      </w:pBdr>
      <w:spacing w:before="100" w:beforeAutospacing="1" w:after="100" w:afterAutospacing="1"/>
    </w:pPr>
    <w:rPr>
      <w:lang w:eastAsia="es-CO"/>
    </w:rPr>
  </w:style>
  <w:style w:type="paragraph" w:customStyle="1" w:styleId="xl130">
    <w:name w:val="xl130"/>
    <w:basedOn w:val="Normal"/>
    <w:rsid w:val="000C7F97"/>
    <w:pPr>
      <w:pBdr>
        <w:top w:val="single" w:sz="4" w:space="0" w:color="auto"/>
        <w:left w:val="single" w:sz="4" w:space="0" w:color="auto"/>
      </w:pBdr>
      <w:spacing w:before="100" w:beforeAutospacing="1" w:after="100" w:afterAutospacing="1"/>
    </w:pPr>
    <w:rPr>
      <w:lang w:eastAsia="es-CO"/>
    </w:rPr>
  </w:style>
  <w:style w:type="paragraph" w:customStyle="1" w:styleId="xl131">
    <w:name w:val="xl131"/>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CO"/>
    </w:rPr>
  </w:style>
  <w:style w:type="paragraph" w:customStyle="1" w:styleId="xl132">
    <w:name w:val="xl132"/>
    <w:basedOn w:val="Normal"/>
    <w:rsid w:val="000C7F97"/>
    <w:pPr>
      <w:pBdr>
        <w:top w:val="single" w:sz="4" w:space="0" w:color="auto"/>
        <w:left w:val="single" w:sz="4" w:space="0" w:color="auto"/>
        <w:bottom w:val="single" w:sz="8" w:space="0" w:color="auto"/>
        <w:right w:val="single" w:sz="4" w:space="0" w:color="auto"/>
      </w:pBdr>
      <w:spacing w:before="100" w:beforeAutospacing="1" w:after="100" w:afterAutospacing="1"/>
    </w:pPr>
    <w:rPr>
      <w:lang w:eastAsia="es-CO"/>
    </w:rPr>
  </w:style>
  <w:style w:type="paragraph" w:customStyle="1" w:styleId="xl133">
    <w:name w:val="xl133"/>
    <w:basedOn w:val="Normal"/>
    <w:rsid w:val="000C7F97"/>
    <w:pPr>
      <w:pBdr>
        <w:bottom w:val="single" w:sz="8" w:space="0" w:color="auto"/>
        <w:right w:val="single" w:sz="4" w:space="0" w:color="auto"/>
      </w:pBdr>
      <w:spacing w:before="100" w:beforeAutospacing="1" w:after="100" w:afterAutospacing="1"/>
    </w:pPr>
    <w:rPr>
      <w:lang w:eastAsia="es-CO"/>
    </w:rPr>
  </w:style>
  <w:style w:type="paragraph" w:customStyle="1" w:styleId="xl134">
    <w:name w:val="xl134"/>
    <w:basedOn w:val="Normal"/>
    <w:rsid w:val="000C7F97"/>
    <w:pPr>
      <w:pBdr>
        <w:left w:val="single" w:sz="4" w:space="0" w:color="auto"/>
        <w:bottom w:val="single" w:sz="8" w:space="0" w:color="auto"/>
        <w:right w:val="single" w:sz="8" w:space="0" w:color="auto"/>
      </w:pBdr>
      <w:spacing w:before="100" w:beforeAutospacing="1" w:after="100" w:afterAutospacing="1"/>
    </w:pPr>
    <w:rPr>
      <w:lang w:eastAsia="es-CO"/>
    </w:rPr>
  </w:style>
  <w:style w:type="paragraph" w:customStyle="1" w:styleId="xl135">
    <w:name w:val="xl135"/>
    <w:basedOn w:val="Normal"/>
    <w:rsid w:val="000C7F97"/>
    <w:pPr>
      <w:pBdr>
        <w:left w:val="single" w:sz="4" w:space="0" w:color="auto"/>
        <w:bottom w:val="single" w:sz="4" w:space="0" w:color="auto"/>
        <w:right w:val="single" w:sz="4" w:space="0" w:color="auto"/>
      </w:pBdr>
      <w:spacing w:before="100" w:beforeAutospacing="1" w:after="100" w:afterAutospacing="1"/>
    </w:pPr>
    <w:rPr>
      <w:lang w:eastAsia="es-CO"/>
    </w:rPr>
  </w:style>
  <w:style w:type="paragraph" w:customStyle="1" w:styleId="xl136">
    <w:name w:val="xl136"/>
    <w:basedOn w:val="Normal"/>
    <w:rsid w:val="000C7F97"/>
    <w:pPr>
      <w:pBdr>
        <w:top w:val="single" w:sz="8" w:space="0" w:color="auto"/>
        <w:left w:val="single" w:sz="8" w:space="0" w:color="auto"/>
        <w:right w:val="single" w:sz="4" w:space="0" w:color="auto"/>
      </w:pBdr>
      <w:spacing w:before="100" w:beforeAutospacing="1" w:after="100" w:afterAutospacing="1"/>
    </w:pPr>
    <w:rPr>
      <w:lang w:eastAsia="es-CO"/>
    </w:rPr>
  </w:style>
  <w:style w:type="paragraph" w:customStyle="1" w:styleId="xl137">
    <w:name w:val="xl137"/>
    <w:basedOn w:val="Normal"/>
    <w:rsid w:val="000C7F97"/>
    <w:pPr>
      <w:pBdr>
        <w:top w:val="single" w:sz="8" w:space="0" w:color="auto"/>
        <w:left w:val="single" w:sz="4" w:space="0" w:color="auto"/>
        <w:right w:val="single" w:sz="4" w:space="0" w:color="auto"/>
      </w:pBdr>
      <w:spacing w:before="100" w:beforeAutospacing="1" w:after="100" w:afterAutospacing="1"/>
    </w:pPr>
    <w:rPr>
      <w:lang w:eastAsia="es-CO"/>
    </w:rPr>
  </w:style>
  <w:style w:type="paragraph" w:customStyle="1" w:styleId="xl138">
    <w:name w:val="xl138"/>
    <w:basedOn w:val="Normal"/>
    <w:rsid w:val="000C7F97"/>
    <w:pPr>
      <w:pBdr>
        <w:top w:val="single" w:sz="8" w:space="0" w:color="auto"/>
        <w:left w:val="single" w:sz="4" w:space="0" w:color="auto"/>
        <w:right w:val="single" w:sz="8" w:space="0" w:color="auto"/>
      </w:pBdr>
      <w:spacing w:before="100" w:beforeAutospacing="1" w:after="100" w:afterAutospacing="1"/>
    </w:pPr>
    <w:rPr>
      <w:lang w:eastAsia="es-CO"/>
    </w:rPr>
  </w:style>
  <w:style w:type="paragraph" w:customStyle="1" w:styleId="xl139">
    <w:name w:val="xl139"/>
    <w:basedOn w:val="Normal"/>
    <w:rsid w:val="000C7F97"/>
    <w:pPr>
      <w:pBdr>
        <w:top w:val="single" w:sz="8" w:space="0" w:color="auto"/>
        <w:left w:val="single" w:sz="8" w:space="0" w:color="auto"/>
        <w:right w:val="single" w:sz="4" w:space="0" w:color="auto"/>
      </w:pBdr>
      <w:spacing w:before="100" w:beforeAutospacing="1" w:after="100" w:afterAutospacing="1"/>
    </w:pPr>
    <w:rPr>
      <w:lang w:eastAsia="es-CO"/>
    </w:rPr>
  </w:style>
  <w:style w:type="paragraph" w:customStyle="1" w:styleId="xl140">
    <w:name w:val="xl140"/>
    <w:basedOn w:val="Normal"/>
    <w:rsid w:val="000C7F97"/>
    <w:pPr>
      <w:pBdr>
        <w:top w:val="single" w:sz="8" w:space="0" w:color="auto"/>
        <w:left w:val="single" w:sz="4" w:space="0" w:color="auto"/>
        <w:right w:val="single" w:sz="4" w:space="0" w:color="auto"/>
      </w:pBdr>
      <w:spacing w:before="100" w:beforeAutospacing="1" w:after="100" w:afterAutospacing="1"/>
    </w:pPr>
    <w:rPr>
      <w:lang w:eastAsia="es-CO"/>
    </w:rPr>
  </w:style>
  <w:style w:type="paragraph" w:customStyle="1" w:styleId="xl141">
    <w:name w:val="xl141"/>
    <w:basedOn w:val="Normal"/>
    <w:rsid w:val="000C7F97"/>
    <w:pPr>
      <w:pBdr>
        <w:top w:val="single" w:sz="8" w:space="0" w:color="auto"/>
        <w:left w:val="single" w:sz="4" w:space="0" w:color="auto"/>
        <w:right w:val="single" w:sz="8" w:space="0" w:color="auto"/>
      </w:pBdr>
      <w:spacing w:before="100" w:beforeAutospacing="1" w:after="100" w:afterAutospacing="1"/>
    </w:pPr>
    <w:rPr>
      <w:lang w:eastAsia="es-CO"/>
    </w:rPr>
  </w:style>
  <w:style w:type="paragraph" w:customStyle="1" w:styleId="xl142">
    <w:name w:val="xl142"/>
    <w:basedOn w:val="Normal"/>
    <w:rsid w:val="000C7F97"/>
    <w:pPr>
      <w:pBdr>
        <w:top w:val="single" w:sz="4" w:space="0" w:color="auto"/>
        <w:left w:val="single" w:sz="4" w:space="0" w:color="auto"/>
        <w:bottom w:val="single" w:sz="4" w:space="0" w:color="auto"/>
      </w:pBdr>
      <w:spacing w:before="100" w:beforeAutospacing="1" w:after="100" w:afterAutospacing="1"/>
    </w:pPr>
    <w:rPr>
      <w:color w:val="FF0000"/>
      <w:lang w:eastAsia="es-CO"/>
    </w:rPr>
  </w:style>
  <w:style w:type="paragraph" w:customStyle="1" w:styleId="xl143">
    <w:name w:val="xl143"/>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color w:val="FF0000"/>
      <w:lang w:eastAsia="es-CO"/>
    </w:rPr>
  </w:style>
  <w:style w:type="paragraph" w:customStyle="1" w:styleId="xl144">
    <w:name w:val="xl144"/>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es-CO"/>
    </w:rPr>
  </w:style>
  <w:style w:type="paragraph" w:customStyle="1" w:styleId="xl145">
    <w:name w:val="xl145"/>
    <w:basedOn w:val="Normal"/>
    <w:rsid w:val="000C7F97"/>
    <w:pPr>
      <w:pBdr>
        <w:top w:val="single" w:sz="4" w:space="0" w:color="auto"/>
        <w:left w:val="single" w:sz="4" w:space="0" w:color="auto"/>
        <w:bottom w:val="single" w:sz="4" w:space="0" w:color="auto"/>
      </w:pBdr>
      <w:spacing w:before="100" w:beforeAutospacing="1" w:after="100" w:afterAutospacing="1"/>
    </w:pPr>
    <w:rPr>
      <w:b/>
      <w:bCs/>
      <w:color w:val="FF0000"/>
      <w:lang w:eastAsia="es-CO"/>
    </w:rPr>
  </w:style>
  <w:style w:type="paragraph" w:customStyle="1" w:styleId="xl146">
    <w:name w:val="xl146"/>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FF0000"/>
      <w:lang w:eastAsia="es-CO"/>
    </w:rPr>
  </w:style>
  <w:style w:type="paragraph" w:customStyle="1" w:styleId="xl147">
    <w:name w:val="xl147"/>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lang w:eastAsia="es-CO"/>
    </w:rPr>
  </w:style>
  <w:style w:type="paragraph" w:customStyle="1" w:styleId="xl148">
    <w:name w:val="xl148"/>
    <w:basedOn w:val="Normal"/>
    <w:rsid w:val="000C7F97"/>
    <w:pPr>
      <w:pBdr>
        <w:top w:val="single" w:sz="4" w:space="0" w:color="auto"/>
        <w:left w:val="single" w:sz="4" w:space="0" w:color="auto"/>
      </w:pBdr>
      <w:spacing w:before="100" w:beforeAutospacing="1" w:after="100" w:afterAutospacing="1"/>
    </w:pPr>
    <w:rPr>
      <w:b/>
      <w:bCs/>
      <w:lang w:eastAsia="es-CO"/>
    </w:rPr>
  </w:style>
  <w:style w:type="paragraph" w:customStyle="1" w:styleId="xl149">
    <w:name w:val="xl149"/>
    <w:basedOn w:val="Normal"/>
    <w:rsid w:val="000C7F97"/>
    <w:pPr>
      <w:pBdr>
        <w:top w:val="single" w:sz="4" w:space="0" w:color="auto"/>
        <w:left w:val="single" w:sz="8" w:space="0" w:color="auto"/>
        <w:right w:val="single" w:sz="4" w:space="0" w:color="auto"/>
      </w:pBdr>
      <w:spacing w:before="100" w:beforeAutospacing="1" w:after="100" w:afterAutospacing="1"/>
    </w:pPr>
    <w:rPr>
      <w:b/>
      <w:bCs/>
      <w:lang w:eastAsia="es-CO"/>
    </w:rPr>
  </w:style>
  <w:style w:type="paragraph" w:customStyle="1" w:styleId="xl150">
    <w:name w:val="xl150"/>
    <w:basedOn w:val="Normal"/>
    <w:rsid w:val="000C7F97"/>
    <w:pPr>
      <w:pBdr>
        <w:top w:val="single" w:sz="4" w:space="0" w:color="auto"/>
        <w:left w:val="single" w:sz="4" w:space="0" w:color="auto"/>
        <w:right w:val="single" w:sz="4" w:space="0" w:color="auto"/>
      </w:pBdr>
      <w:spacing w:before="100" w:beforeAutospacing="1" w:after="100" w:afterAutospacing="1"/>
    </w:pPr>
    <w:rPr>
      <w:b/>
      <w:bCs/>
      <w:lang w:eastAsia="es-CO"/>
    </w:rPr>
  </w:style>
  <w:style w:type="paragraph" w:customStyle="1" w:styleId="xl151">
    <w:name w:val="xl151"/>
    <w:basedOn w:val="Normal"/>
    <w:rsid w:val="000C7F97"/>
    <w:pPr>
      <w:spacing w:before="100" w:beforeAutospacing="1" w:after="100" w:afterAutospacing="1"/>
    </w:pPr>
    <w:rPr>
      <w:b/>
      <w:bCs/>
      <w:lang w:eastAsia="es-CO"/>
    </w:rPr>
  </w:style>
  <w:style w:type="paragraph" w:customStyle="1" w:styleId="xl152">
    <w:name w:val="xl152"/>
    <w:basedOn w:val="Normal"/>
    <w:rsid w:val="000C7F97"/>
    <w:pPr>
      <w:spacing w:before="100" w:beforeAutospacing="1" w:after="100" w:afterAutospacing="1"/>
      <w:textAlignment w:val="center"/>
    </w:pPr>
    <w:rPr>
      <w:lang w:eastAsia="es-CO"/>
    </w:rPr>
  </w:style>
  <w:style w:type="paragraph" w:customStyle="1" w:styleId="xl153">
    <w:name w:val="xl153"/>
    <w:basedOn w:val="Normal"/>
    <w:rsid w:val="000C7F97"/>
    <w:pPr>
      <w:pBdr>
        <w:right w:val="single" w:sz="4" w:space="0" w:color="auto"/>
      </w:pBdr>
      <w:spacing w:before="100" w:beforeAutospacing="1" w:after="100" w:afterAutospacing="1"/>
    </w:pPr>
    <w:rPr>
      <w:lang w:eastAsia="es-CO"/>
    </w:rPr>
  </w:style>
  <w:style w:type="paragraph" w:customStyle="1" w:styleId="xl154">
    <w:name w:val="xl154"/>
    <w:basedOn w:val="Normal"/>
    <w:rsid w:val="000C7F97"/>
    <w:pPr>
      <w:pBdr>
        <w:left w:val="single" w:sz="4" w:space="0" w:color="auto"/>
        <w:right w:val="single" w:sz="8" w:space="0" w:color="auto"/>
      </w:pBdr>
      <w:spacing w:before="100" w:beforeAutospacing="1" w:after="100" w:afterAutospacing="1"/>
    </w:pPr>
    <w:rPr>
      <w:lang w:eastAsia="es-CO"/>
    </w:rPr>
  </w:style>
  <w:style w:type="paragraph" w:customStyle="1" w:styleId="xl155">
    <w:name w:val="xl155"/>
    <w:basedOn w:val="Normal"/>
    <w:rsid w:val="000C7F97"/>
    <w:pPr>
      <w:pBdr>
        <w:top w:val="single" w:sz="4" w:space="0" w:color="auto"/>
        <w:left w:val="single" w:sz="8" w:space="0" w:color="auto"/>
        <w:right w:val="single" w:sz="4" w:space="0" w:color="auto"/>
      </w:pBdr>
      <w:spacing w:before="100" w:beforeAutospacing="1" w:after="100" w:afterAutospacing="1"/>
    </w:pPr>
    <w:rPr>
      <w:lang w:eastAsia="es-CO"/>
    </w:rPr>
  </w:style>
  <w:style w:type="paragraph" w:customStyle="1" w:styleId="xl156">
    <w:name w:val="xl156"/>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FF0000"/>
      <w:lang w:eastAsia="es-CO"/>
    </w:rPr>
  </w:style>
  <w:style w:type="paragraph" w:customStyle="1" w:styleId="xl157">
    <w:name w:val="xl157"/>
    <w:basedOn w:val="Normal"/>
    <w:rsid w:val="000C7F97"/>
    <w:pPr>
      <w:pBdr>
        <w:top w:val="single" w:sz="4" w:space="0" w:color="auto"/>
        <w:bottom w:val="single" w:sz="4" w:space="0" w:color="auto"/>
        <w:right w:val="single" w:sz="4" w:space="0" w:color="auto"/>
      </w:pBdr>
      <w:spacing w:before="100" w:beforeAutospacing="1" w:after="100" w:afterAutospacing="1"/>
    </w:pPr>
    <w:rPr>
      <w:b/>
      <w:bCs/>
      <w:color w:val="FF0000"/>
      <w:lang w:eastAsia="es-CO"/>
    </w:rPr>
  </w:style>
  <w:style w:type="paragraph" w:customStyle="1" w:styleId="xl158">
    <w:name w:val="xl158"/>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lang w:eastAsia="es-CO"/>
    </w:rPr>
  </w:style>
  <w:style w:type="paragraph" w:customStyle="1" w:styleId="xl159">
    <w:name w:val="xl159"/>
    <w:basedOn w:val="Normal"/>
    <w:rsid w:val="000C7F97"/>
    <w:pPr>
      <w:pBdr>
        <w:top w:val="single" w:sz="4" w:space="0" w:color="auto"/>
        <w:bottom w:val="single" w:sz="4" w:space="0" w:color="auto"/>
        <w:right w:val="single" w:sz="4" w:space="0" w:color="auto"/>
      </w:pBdr>
      <w:spacing w:before="100" w:beforeAutospacing="1" w:after="100" w:afterAutospacing="1"/>
    </w:pPr>
    <w:rPr>
      <w:color w:val="FF0000"/>
      <w:lang w:eastAsia="es-CO"/>
    </w:rPr>
  </w:style>
  <w:style w:type="paragraph" w:customStyle="1" w:styleId="xl160">
    <w:name w:val="xl160"/>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es-CO"/>
    </w:rPr>
  </w:style>
  <w:style w:type="paragraph" w:customStyle="1" w:styleId="xl161">
    <w:name w:val="xl161"/>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lang w:eastAsia="es-CO"/>
    </w:rPr>
  </w:style>
  <w:style w:type="paragraph" w:customStyle="1" w:styleId="xl162">
    <w:name w:val="xl162"/>
    <w:basedOn w:val="Normal"/>
    <w:rsid w:val="000C7F97"/>
    <w:pPr>
      <w:pBdr>
        <w:top w:val="single" w:sz="4" w:space="0" w:color="auto"/>
        <w:right w:val="single" w:sz="4" w:space="0" w:color="auto"/>
      </w:pBdr>
      <w:spacing w:before="100" w:beforeAutospacing="1" w:after="100" w:afterAutospacing="1"/>
    </w:pPr>
    <w:rPr>
      <w:b/>
      <w:bCs/>
      <w:lang w:eastAsia="es-CO"/>
    </w:rPr>
  </w:style>
  <w:style w:type="paragraph" w:customStyle="1" w:styleId="xl163">
    <w:name w:val="xl163"/>
    <w:basedOn w:val="Normal"/>
    <w:rsid w:val="000C7F97"/>
    <w:pPr>
      <w:pBdr>
        <w:top w:val="single" w:sz="4" w:space="0" w:color="auto"/>
        <w:left w:val="single" w:sz="4" w:space="0" w:color="auto"/>
        <w:right w:val="single" w:sz="4" w:space="0" w:color="auto"/>
      </w:pBdr>
      <w:spacing w:before="100" w:beforeAutospacing="1" w:after="100" w:afterAutospacing="1"/>
    </w:pPr>
    <w:rPr>
      <w:b/>
      <w:bCs/>
      <w:lang w:eastAsia="es-CO"/>
    </w:rPr>
  </w:style>
  <w:style w:type="paragraph" w:customStyle="1" w:styleId="xl164">
    <w:name w:val="xl164"/>
    <w:basedOn w:val="Normal"/>
    <w:rsid w:val="000C7F97"/>
    <w:pPr>
      <w:pBdr>
        <w:top w:val="single" w:sz="4" w:space="0" w:color="auto"/>
        <w:left w:val="single" w:sz="4" w:space="0" w:color="auto"/>
        <w:right w:val="single" w:sz="8" w:space="0" w:color="auto"/>
      </w:pBdr>
      <w:spacing w:before="100" w:beforeAutospacing="1" w:after="100" w:afterAutospacing="1"/>
    </w:pPr>
    <w:rPr>
      <w:b/>
      <w:bCs/>
      <w:lang w:eastAsia="es-CO"/>
    </w:rPr>
  </w:style>
  <w:style w:type="paragraph" w:customStyle="1" w:styleId="xl165">
    <w:name w:val="xl165"/>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lang w:eastAsia="es-CO"/>
    </w:rPr>
  </w:style>
  <w:style w:type="paragraph" w:customStyle="1" w:styleId="xl166">
    <w:name w:val="xl166"/>
    <w:basedOn w:val="Normal"/>
    <w:rsid w:val="000C7F97"/>
    <w:pPr>
      <w:pBdr>
        <w:top w:val="single" w:sz="4" w:space="0" w:color="auto"/>
        <w:right w:val="single" w:sz="4" w:space="0" w:color="auto"/>
      </w:pBdr>
      <w:spacing w:before="100" w:beforeAutospacing="1" w:after="100" w:afterAutospacing="1"/>
    </w:pPr>
    <w:rPr>
      <w:lang w:eastAsia="es-CO"/>
    </w:rPr>
  </w:style>
  <w:style w:type="paragraph" w:customStyle="1" w:styleId="xl167">
    <w:name w:val="xl167"/>
    <w:basedOn w:val="Normal"/>
    <w:rsid w:val="000C7F97"/>
    <w:pPr>
      <w:pBdr>
        <w:top w:val="single" w:sz="4" w:space="0" w:color="auto"/>
        <w:left w:val="single" w:sz="4" w:space="0" w:color="auto"/>
        <w:right w:val="single" w:sz="4" w:space="0" w:color="auto"/>
      </w:pBdr>
      <w:spacing w:before="100" w:beforeAutospacing="1" w:after="100" w:afterAutospacing="1"/>
    </w:pPr>
    <w:rPr>
      <w:lang w:eastAsia="es-CO"/>
    </w:rPr>
  </w:style>
  <w:style w:type="paragraph" w:customStyle="1" w:styleId="xl168">
    <w:name w:val="xl168"/>
    <w:basedOn w:val="Normal"/>
    <w:rsid w:val="000C7F97"/>
    <w:pPr>
      <w:pBdr>
        <w:top w:val="single" w:sz="4" w:space="0" w:color="auto"/>
        <w:left w:val="single" w:sz="4" w:space="0" w:color="auto"/>
      </w:pBdr>
      <w:spacing w:before="100" w:beforeAutospacing="1" w:after="100" w:afterAutospacing="1"/>
    </w:pPr>
    <w:rPr>
      <w:lang w:eastAsia="es-CO"/>
    </w:rPr>
  </w:style>
  <w:style w:type="paragraph" w:customStyle="1" w:styleId="xl169">
    <w:name w:val="xl169"/>
    <w:basedOn w:val="Normal"/>
    <w:rsid w:val="000C7F97"/>
    <w:pPr>
      <w:spacing w:before="100" w:beforeAutospacing="1" w:after="100" w:afterAutospacing="1"/>
    </w:pPr>
    <w:rPr>
      <w:b/>
      <w:bCs/>
      <w:lang w:eastAsia="es-CO"/>
    </w:rPr>
  </w:style>
  <w:style w:type="paragraph" w:customStyle="1" w:styleId="xl170">
    <w:name w:val="xl170"/>
    <w:basedOn w:val="Normal"/>
    <w:rsid w:val="000C7F97"/>
    <w:pPr>
      <w:spacing w:before="100" w:beforeAutospacing="1" w:after="100" w:afterAutospacing="1"/>
    </w:pPr>
    <w:rPr>
      <w:b/>
      <w:bCs/>
      <w:lang w:eastAsia="es-CO"/>
    </w:rPr>
  </w:style>
  <w:style w:type="paragraph" w:customStyle="1" w:styleId="xl171">
    <w:name w:val="xl171"/>
    <w:basedOn w:val="Normal"/>
    <w:rsid w:val="000C7F97"/>
    <w:pPr>
      <w:pBdr>
        <w:top w:val="single" w:sz="8" w:space="0" w:color="auto"/>
        <w:left w:val="single" w:sz="8" w:space="0" w:color="auto"/>
        <w:right w:val="single" w:sz="8" w:space="0" w:color="auto"/>
      </w:pBdr>
      <w:shd w:val="clear" w:color="000000" w:fill="FFC000"/>
      <w:spacing w:before="100" w:beforeAutospacing="1" w:after="100" w:afterAutospacing="1"/>
      <w:jc w:val="center"/>
    </w:pPr>
    <w:rPr>
      <w:lang w:eastAsia="es-CO"/>
    </w:rPr>
  </w:style>
  <w:style w:type="paragraph" w:customStyle="1" w:styleId="xl172">
    <w:name w:val="xl172"/>
    <w:basedOn w:val="Normal"/>
    <w:rsid w:val="000C7F97"/>
    <w:pPr>
      <w:pBdr>
        <w:left w:val="single" w:sz="8" w:space="0" w:color="auto"/>
        <w:bottom w:val="single" w:sz="8" w:space="0" w:color="auto"/>
        <w:right w:val="single" w:sz="8" w:space="0" w:color="auto"/>
      </w:pBdr>
      <w:shd w:val="clear" w:color="000000" w:fill="FFC000"/>
      <w:spacing w:before="100" w:beforeAutospacing="1" w:after="100" w:afterAutospacing="1"/>
      <w:jc w:val="center"/>
    </w:pPr>
    <w:rPr>
      <w:lang w:eastAsia="es-CO"/>
    </w:rPr>
  </w:style>
  <w:style w:type="paragraph" w:customStyle="1" w:styleId="xl173">
    <w:name w:val="xl173"/>
    <w:basedOn w:val="Normal"/>
    <w:rsid w:val="000C7F97"/>
    <w:pPr>
      <w:pBdr>
        <w:top w:val="single" w:sz="8" w:space="0" w:color="auto"/>
        <w:bottom w:val="single" w:sz="8" w:space="0" w:color="auto"/>
      </w:pBdr>
      <w:shd w:val="clear" w:color="000000" w:fill="FFFFFF"/>
      <w:spacing w:before="100" w:beforeAutospacing="1" w:after="100" w:afterAutospacing="1"/>
      <w:jc w:val="center"/>
      <w:textAlignment w:val="center"/>
    </w:pPr>
    <w:rPr>
      <w:sz w:val="16"/>
      <w:szCs w:val="16"/>
      <w:lang w:eastAsia="es-CO"/>
    </w:rPr>
  </w:style>
  <w:style w:type="paragraph" w:customStyle="1" w:styleId="xl174">
    <w:name w:val="xl174"/>
    <w:basedOn w:val="Normal"/>
    <w:rsid w:val="000C7F9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lang w:eastAsia="es-CO"/>
    </w:rPr>
  </w:style>
  <w:style w:type="paragraph" w:customStyle="1" w:styleId="xl175">
    <w:name w:val="xl175"/>
    <w:basedOn w:val="Normal"/>
    <w:rsid w:val="000C7F9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sz w:val="16"/>
      <w:szCs w:val="16"/>
      <w:lang w:eastAsia="es-CO"/>
    </w:rPr>
  </w:style>
  <w:style w:type="paragraph" w:customStyle="1" w:styleId="xl176">
    <w:name w:val="xl176"/>
    <w:basedOn w:val="Normal"/>
    <w:rsid w:val="000C7F97"/>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b/>
      <w:bCs/>
      <w:color w:val="000000"/>
      <w:sz w:val="16"/>
      <w:szCs w:val="16"/>
      <w:lang w:eastAsia="es-CO"/>
    </w:rPr>
  </w:style>
  <w:style w:type="paragraph" w:customStyle="1" w:styleId="xl177">
    <w:name w:val="xl177"/>
    <w:basedOn w:val="Normal"/>
    <w:rsid w:val="000C7F97"/>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b/>
      <w:bCs/>
      <w:color w:val="000000"/>
      <w:sz w:val="16"/>
      <w:szCs w:val="16"/>
      <w:lang w:eastAsia="es-CO"/>
    </w:rPr>
  </w:style>
  <w:style w:type="paragraph" w:customStyle="1" w:styleId="xl178">
    <w:name w:val="xl178"/>
    <w:basedOn w:val="Normal"/>
    <w:rsid w:val="000C7F97"/>
    <w:pPr>
      <w:pBdr>
        <w:top w:val="single" w:sz="4" w:space="0" w:color="auto"/>
        <w:left w:val="single" w:sz="4" w:space="0" w:color="auto"/>
        <w:right w:val="single" w:sz="4" w:space="0" w:color="auto"/>
      </w:pBdr>
      <w:shd w:val="clear" w:color="000000" w:fill="FFFF99"/>
      <w:spacing w:before="100" w:beforeAutospacing="1" w:after="100" w:afterAutospacing="1"/>
      <w:jc w:val="center"/>
    </w:pPr>
    <w:rPr>
      <w:lang w:eastAsia="es-CO"/>
    </w:rPr>
  </w:style>
  <w:style w:type="paragraph" w:customStyle="1" w:styleId="xl179">
    <w:name w:val="xl179"/>
    <w:basedOn w:val="Normal"/>
    <w:rsid w:val="000C7F97"/>
    <w:pPr>
      <w:pBdr>
        <w:left w:val="single" w:sz="4" w:space="0" w:color="auto"/>
        <w:bottom w:val="single" w:sz="8" w:space="0" w:color="auto"/>
        <w:right w:val="single" w:sz="4" w:space="0" w:color="auto"/>
      </w:pBdr>
      <w:shd w:val="clear" w:color="000000" w:fill="FFFF99"/>
      <w:spacing w:before="100" w:beforeAutospacing="1" w:after="100" w:afterAutospacing="1"/>
      <w:jc w:val="center"/>
    </w:pPr>
    <w:rPr>
      <w:lang w:eastAsia="es-CO"/>
    </w:rPr>
  </w:style>
  <w:style w:type="paragraph" w:customStyle="1" w:styleId="xl180">
    <w:name w:val="xl180"/>
    <w:basedOn w:val="Normal"/>
    <w:rsid w:val="000C7F97"/>
    <w:pPr>
      <w:pBdr>
        <w:top w:val="single" w:sz="8" w:space="0" w:color="auto"/>
        <w:left w:val="single" w:sz="8" w:space="0" w:color="auto"/>
        <w:right w:val="single" w:sz="4" w:space="0" w:color="auto"/>
      </w:pBdr>
      <w:spacing w:before="100" w:beforeAutospacing="1" w:after="100" w:afterAutospacing="1"/>
      <w:jc w:val="center"/>
      <w:textAlignment w:val="center"/>
    </w:pPr>
    <w:rPr>
      <w:b/>
      <w:bCs/>
      <w:color w:val="000000"/>
      <w:lang w:eastAsia="es-CO"/>
    </w:rPr>
  </w:style>
  <w:style w:type="paragraph" w:customStyle="1" w:styleId="xl181">
    <w:name w:val="xl181"/>
    <w:basedOn w:val="Normal"/>
    <w:rsid w:val="000C7F97"/>
    <w:pPr>
      <w:pBdr>
        <w:left w:val="single" w:sz="8" w:space="0" w:color="auto"/>
        <w:right w:val="single" w:sz="4" w:space="0" w:color="auto"/>
      </w:pBdr>
      <w:spacing w:before="100" w:beforeAutospacing="1" w:after="100" w:afterAutospacing="1"/>
      <w:jc w:val="center"/>
      <w:textAlignment w:val="center"/>
    </w:pPr>
    <w:rPr>
      <w:b/>
      <w:bCs/>
      <w:color w:val="000000"/>
      <w:lang w:eastAsia="es-CO"/>
    </w:rPr>
  </w:style>
  <w:style w:type="paragraph" w:customStyle="1" w:styleId="xl182">
    <w:name w:val="xl182"/>
    <w:basedOn w:val="Normal"/>
    <w:rsid w:val="000C7F97"/>
    <w:pPr>
      <w:pBdr>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lang w:eastAsia="es-CO"/>
    </w:rPr>
  </w:style>
  <w:style w:type="paragraph" w:customStyle="1" w:styleId="xl183">
    <w:name w:val="xl183"/>
    <w:basedOn w:val="Normal"/>
    <w:rsid w:val="000C7F97"/>
    <w:pPr>
      <w:pBdr>
        <w:top w:val="single" w:sz="8" w:space="0" w:color="auto"/>
      </w:pBdr>
      <w:spacing w:before="100" w:beforeAutospacing="1" w:after="100" w:afterAutospacing="1"/>
      <w:jc w:val="center"/>
      <w:textAlignment w:val="center"/>
    </w:pPr>
    <w:rPr>
      <w:b/>
      <w:bCs/>
      <w:color w:val="000000"/>
      <w:lang w:eastAsia="es-CO"/>
    </w:rPr>
  </w:style>
  <w:style w:type="paragraph" w:customStyle="1" w:styleId="xl184">
    <w:name w:val="xl184"/>
    <w:basedOn w:val="Normal"/>
    <w:rsid w:val="000C7F97"/>
    <w:pPr>
      <w:pBdr>
        <w:top w:val="single" w:sz="8" w:space="0" w:color="auto"/>
        <w:right w:val="single" w:sz="8" w:space="0" w:color="auto"/>
      </w:pBdr>
      <w:spacing w:before="100" w:beforeAutospacing="1" w:after="100" w:afterAutospacing="1"/>
      <w:jc w:val="center"/>
      <w:textAlignment w:val="center"/>
    </w:pPr>
    <w:rPr>
      <w:b/>
      <w:bCs/>
      <w:color w:val="000000"/>
      <w:lang w:eastAsia="es-CO"/>
    </w:rPr>
  </w:style>
  <w:style w:type="paragraph" w:customStyle="1" w:styleId="xl185">
    <w:name w:val="xl185"/>
    <w:basedOn w:val="Normal"/>
    <w:rsid w:val="000C7F97"/>
    <w:pPr>
      <w:spacing w:before="100" w:beforeAutospacing="1" w:after="100" w:afterAutospacing="1"/>
      <w:jc w:val="center"/>
      <w:textAlignment w:val="center"/>
    </w:pPr>
    <w:rPr>
      <w:b/>
      <w:bCs/>
      <w:color w:val="000000"/>
      <w:lang w:eastAsia="es-CO"/>
    </w:rPr>
  </w:style>
  <w:style w:type="paragraph" w:customStyle="1" w:styleId="xl186">
    <w:name w:val="xl186"/>
    <w:basedOn w:val="Normal"/>
    <w:rsid w:val="000C7F97"/>
    <w:pPr>
      <w:pBdr>
        <w:right w:val="single" w:sz="8" w:space="0" w:color="auto"/>
      </w:pBdr>
      <w:spacing w:before="100" w:beforeAutospacing="1" w:after="100" w:afterAutospacing="1"/>
      <w:jc w:val="center"/>
      <w:textAlignment w:val="center"/>
    </w:pPr>
    <w:rPr>
      <w:b/>
      <w:bCs/>
      <w:color w:val="000000"/>
      <w:lang w:eastAsia="es-CO"/>
    </w:rPr>
  </w:style>
  <w:style w:type="paragraph" w:customStyle="1" w:styleId="xl187">
    <w:name w:val="xl187"/>
    <w:basedOn w:val="Normal"/>
    <w:rsid w:val="000C7F97"/>
    <w:pPr>
      <w:pBdr>
        <w:bottom w:val="single" w:sz="8" w:space="0" w:color="auto"/>
      </w:pBdr>
      <w:spacing w:before="100" w:beforeAutospacing="1" w:after="100" w:afterAutospacing="1"/>
      <w:jc w:val="center"/>
      <w:textAlignment w:val="center"/>
    </w:pPr>
    <w:rPr>
      <w:b/>
      <w:bCs/>
      <w:color w:val="000000"/>
      <w:lang w:eastAsia="es-CO"/>
    </w:rPr>
  </w:style>
  <w:style w:type="paragraph" w:customStyle="1" w:styleId="xl188">
    <w:name w:val="xl188"/>
    <w:basedOn w:val="Normal"/>
    <w:rsid w:val="000C7F97"/>
    <w:pPr>
      <w:pBdr>
        <w:bottom w:val="single" w:sz="8" w:space="0" w:color="auto"/>
        <w:right w:val="single" w:sz="8" w:space="0" w:color="auto"/>
      </w:pBdr>
      <w:spacing w:before="100" w:beforeAutospacing="1" w:after="100" w:afterAutospacing="1"/>
      <w:jc w:val="center"/>
      <w:textAlignment w:val="center"/>
    </w:pPr>
    <w:rPr>
      <w:b/>
      <w:bCs/>
      <w:color w:val="000000"/>
      <w:lang w:eastAsia="es-CO"/>
    </w:rPr>
  </w:style>
  <w:style w:type="paragraph" w:customStyle="1" w:styleId="xl189">
    <w:name w:val="xl189"/>
    <w:basedOn w:val="Normal"/>
    <w:rsid w:val="000C7F97"/>
    <w:pPr>
      <w:pBdr>
        <w:top w:val="single" w:sz="8" w:space="0" w:color="auto"/>
        <w:bottom w:val="single" w:sz="4" w:space="0" w:color="auto"/>
      </w:pBdr>
      <w:shd w:val="clear" w:color="00CCFF" w:fill="DCE6F1"/>
      <w:spacing w:before="100" w:beforeAutospacing="1" w:after="100" w:afterAutospacing="1"/>
      <w:jc w:val="center"/>
      <w:textAlignment w:val="center"/>
    </w:pPr>
    <w:rPr>
      <w:b/>
      <w:bCs/>
      <w:color w:val="000000"/>
      <w:sz w:val="16"/>
      <w:szCs w:val="16"/>
      <w:lang w:eastAsia="es-CO"/>
    </w:rPr>
  </w:style>
  <w:style w:type="paragraph" w:customStyle="1" w:styleId="xl190">
    <w:name w:val="xl190"/>
    <w:basedOn w:val="Normal"/>
    <w:rsid w:val="000C7F97"/>
    <w:pPr>
      <w:pBdr>
        <w:top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b/>
      <w:bCs/>
      <w:color w:val="000000"/>
      <w:sz w:val="16"/>
      <w:szCs w:val="16"/>
      <w:lang w:eastAsia="es-CO"/>
    </w:rPr>
  </w:style>
  <w:style w:type="paragraph" w:customStyle="1" w:styleId="xl191">
    <w:name w:val="xl191"/>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b/>
      <w:bCs/>
      <w:lang w:eastAsia="es-CO"/>
    </w:rPr>
  </w:style>
  <w:style w:type="paragraph" w:customStyle="1" w:styleId="xl192">
    <w:name w:val="xl192"/>
    <w:basedOn w:val="Normal"/>
    <w:rsid w:val="000C7F97"/>
    <w:pPr>
      <w:pBdr>
        <w:left w:val="single" w:sz="4" w:space="0" w:color="auto"/>
        <w:right w:val="single" w:sz="8" w:space="0" w:color="auto"/>
      </w:pBdr>
      <w:shd w:val="clear" w:color="000000" w:fill="DCE6F1"/>
      <w:spacing w:before="100" w:beforeAutospacing="1" w:after="100" w:afterAutospacing="1"/>
      <w:jc w:val="center"/>
    </w:pPr>
    <w:rPr>
      <w:b/>
      <w:bCs/>
      <w:lang w:eastAsia="es-CO"/>
    </w:rPr>
  </w:style>
  <w:style w:type="paragraph" w:customStyle="1" w:styleId="xl193">
    <w:name w:val="xl193"/>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b/>
      <w:bCs/>
      <w:lang w:eastAsia="es-CO"/>
    </w:rPr>
  </w:style>
  <w:style w:type="paragraph" w:customStyle="1" w:styleId="xl194">
    <w:name w:val="xl194"/>
    <w:basedOn w:val="Normal"/>
    <w:rsid w:val="000C7F97"/>
    <w:pPr>
      <w:pBdr>
        <w:top w:val="single" w:sz="8" w:space="0" w:color="auto"/>
        <w:left w:val="single" w:sz="8" w:space="0" w:color="auto"/>
        <w:bottom w:val="single" w:sz="8" w:space="0" w:color="auto"/>
      </w:pBdr>
      <w:shd w:val="clear" w:color="000000" w:fill="DCE6F1"/>
      <w:spacing w:before="100" w:beforeAutospacing="1" w:after="100" w:afterAutospacing="1"/>
      <w:jc w:val="center"/>
    </w:pPr>
    <w:rPr>
      <w:b/>
      <w:bCs/>
      <w:sz w:val="18"/>
      <w:szCs w:val="18"/>
      <w:lang w:eastAsia="es-CO"/>
    </w:rPr>
  </w:style>
  <w:style w:type="paragraph" w:customStyle="1" w:styleId="xl195">
    <w:name w:val="xl195"/>
    <w:basedOn w:val="Normal"/>
    <w:rsid w:val="000C7F97"/>
    <w:pPr>
      <w:pBdr>
        <w:top w:val="single" w:sz="8" w:space="0" w:color="auto"/>
        <w:bottom w:val="single" w:sz="8" w:space="0" w:color="auto"/>
      </w:pBdr>
      <w:shd w:val="clear" w:color="000000" w:fill="DCE6F1"/>
      <w:spacing w:before="100" w:beforeAutospacing="1" w:after="100" w:afterAutospacing="1"/>
      <w:jc w:val="center"/>
    </w:pPr>
    <w:rPr>
      <w:b/>
      <w:bCs/>
      <w:sz w:val="18"/>
      <w:szCs w:val="18"/>
      <w:lang w:eastAsia="es-CO"/>
    </w:rPr>
  </w:style>
  <w:style w:type="paragraph" w:customStyle="1" w:styleId="xl196">
    <w:name w:val="xl196"/>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b/>
      <w:bCs/>
      <w:sz w:val="16"/>
      <w:szCs w:val="16"/>
      <w:lang w:eastAsia="es-CO"/>
    </w:rPr>
  </w:style>
  <w:style w:type="paragraph" w:customStyle="1" w:styleId="xl197">
    <w:name w:val="xl197"/>
    <w:basedOn w:val="Normal"/>
    <w:rsid w:val="000C7F97"/>
    <w:pPr>
      <w:pBdr>
        <w:left w:val="single" w:sz="4" w:space="0" w:color="auto"/>
        <w:right w:val="single" w:sz="8" w:space="0" w:color="auto"/>
      </w:pBdr>
      <w:shd w:val="clear" w:color="000000" w:fill="DCE6F1"/>
      <w:spacing w:before="100" w:beforeAutospacing="1" w:after="100" w:afterAutospacing="1"/>
      <w:jc w:val="center"/>
    </w:pPr>
    <w:rPr>
      <w:b/>
      <w:bCs/>
      <w:sz w:val="16"/>
      <w:szCs w:val="16"/>
      <w:lang w:eastAsia="es-CO"/>
    </w:rPr>
  </w:style>
  <w:style w:type="paragraph" w:customStyle="1" w:styleId="xl198">
    <w:name w:val="xl198"/>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b/>
      <w:bCs/>
      <w:sz w:val="16"/>
      <w:szCs w:val="16"/>
      <w:lang w:eastAsia="es-CO"/>
    </w:rPr>
  </w:style>
  <w:style w:type="paragraph" w:customStyle="1" w:styleId="xl199">
    <w:name w:val="xl199"/>
    <w:basedOn w:val="Normal"/>
    <w:rsid w:val="000C7F97"/>
    <w:pPr>
      <w:pBdr>
        <w:top w:val="single" w:sz="4" w:space="0" w:color="auto"/>
        <w:left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b/>
      <w:bCs/>
      <w:color w:val="000000"/>
      <w:sz w:val="16"/>
      <w:szCs w:val="16"/>
      <w:lang w:eastAsia="es-CO"/>
    </w:rPr>
  </w:style>
  <w:style w:type="paragraph" w:customStyle="1" w:styleId="xl200">
    <w:name w:val="xl200"/>
    <w:basedOn w:val="Normal"/>
    <w:rsid w:val="000C7F97"/>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pPr>
    <w:rPr>
      <w:lang w:eastAsia="es-CO"/>
    </w:rPr>
  </w:style>
  <w:style w:type="paragraph" w:customStyle="1" w:styleId="xl201">
    <w:name w:val="xl201"/>
    <w:basedOn w:val="Normal"/>
    <w:rsid w:val="000C7F97"/>
    <w:pPr>
      <w:pBdr>
        <w:top w:val="single" w:sz="4" w:space="0" w:color="auto"/>
        <w:left w:val="single" w:sz="4" w:space="0" w:color="auto"/>
        <w:bottom w:val="single" w:sz="8" w:space="0" w:color="auto"/>
        <w:right w:val="single" w:sz="4" w:space="0" w:color="auto"/>
      </w:pBdr>
      <w:shd w:val="clear" w:color="000000" w:fill="B6DED4"/>
      <w:spacing w:before="100" w:beforeAutospacing="1" w:after="100" w:afterAutospacing="1"/>
      <w:jc w:val="center"/>
    </w:pPr>
    <w:rPr>
      <w:lang w:eastAsia="es-CO"/>
    </w:rPr>
  </w:style>
  <w:style w:type="paragraph" w:customStyle="1" w:styleId="xl202">
    <w:name w:val="xl202"/>
    <w:basedOn w:val="Normal"/>
    <w:rsid w:val="000C7F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eastAsia="es-CO"/>
    </w:rPr>
  </w:style>
  <w:style w:type="paragraph" w:customStyle="1" w:styleId="xl203">
    <w:name w:val="xl203"/>
    <w:basedOn w:val="Normal"/>
    <w:rsid w:val="000C7F97"/>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lang w:eastAsia="es-CO"/>
    </w:rPr>
  </w:style>
  <w:style w:type="paragraph" w:customStyle="1" w:styleId="xl204">
    <w:name w:val="xl204"/>
    <w:basedOn w:val="Normal"/>
    <w:rsid w:val="000C7F97"/>
    <w:pPr>
      <w:pBdr>
        <w:top w:val="single" w:sz="8" w:space="0" w:color="auto"/>
        <w:left w:val="single" w:sz="8" w:space="0" w:color="auto"/>
        <w:bottom w:val="single" w:sz="4" w:space="0" w:color="auto"/>
      </w:pBdr>
      <w:shd w:val="clear" w:color="00CCFF" w:fill="DCE6F1"/>
      <w:spacing w:before="100" w:beforeAutospacing="1" w:after="100" w:afterAutospacing="1"/>
      <w:jc w:val="center"/>
      <w:textAlignment w:val="center"/>
    </w:pPr>
    <w:rPr>
      <w:b/>
      <w:bCs/>
      <w:color w:val="000000"/>
      <w:sz w:val="16"/>
      <w:szCs w:val="16"/>
      <w:lang w:eastAsia="es-CO"/>
    </w:rPr>
  </w:style>
  <w:style w:type="paragraph" w:customStyle="1" w:styleId="xl205">
    <w:name w:val="xl205"/>
    <w:basedOn w:val="Normal"/>
    <w:rsid w:val="000C7F97"/>
    <w:pPr>
      <w:pBdr>
        <w:top w:val="single" w:sz="8" w:space="0" w:color="auto"/>
        <w:left w:val="single" w:sz="8" w:space="0" w:color="auto"/>
      </w:pBdr>
      <w:shd w:val="clear" w:color="000000" w:fill="FFC000"/>
      <w:spacing w:before="100" w:beforeAutospacing="1" w:after="100" w:afterAutospacing="1"/>
      <w:jc w:val="center"/>
    </w:pPr>
    <w:rPr>
      <w:b/>
      <w:bCs/>
      <w:sz w:val="16"/>
      <w:szCs w:val="16"/>
      <w:lang w:eastAsia="es-CO"/>
    </w:rPr>
  </w:style>
  <w:style w:type="paragraph" w:customStyle="1" w:styleId="xl206">
    <w:name w:val="xl206"/>
    <w:basedOn w:val="Normal"/>
    <w:rsid w:val="000C7F97"/>
    <w:pPr>
      <w:pBdr>
        <w:left w:val="single" w:sz="8" w:space="0" w:color="auto"/>
      </w:pBdr>
      <w:shd w:val="clear" w:color="000000" w:fill="FFC000"/>
      <w:spacing w:before="100" w:beforeAutospacing="1" w:after="100" w:afterAutospacing="1"/>
      <w:jc w:val="center"/>
    </w:pPr>
    <w:rPr>
      <w:b/>
      <w:bCs/>
      <w:sz w:val="16"/>
      <w:szCs w:val="16"/>
      <w:lang w:eastAsia="es-CO"/>
    </w:rPr>
  </w:style>
  <w:style w:type="paragraph" w:customStyle="1" w:styleId="xl207">
    <w:name w:val="xl207"/>
    <w:basedOn w:val="Normal"/>
    <w:rsid w:val="000C7F97"/>
    <w:pPr>
      <w:pBdr>
        <w:left w:val="single" w:sz="8" w:space="0" w:color="auto"/>
        <w:bottom w:val="single" w:sz="8" w:space="0" w:color="auto"/>
      </w:pBdr>
      <w:shd w:val="clear" w:color="000000" w:fill="FFC000"/>
      <w:spacing w:before="100" w:beforeAutospacing="1" w:after="100" w:afterAutospacing="1"/>
      <w:jc w:val="center"/>
    </w:pPr>
    <w:rPr>
      <w:b/>
      <w:bCs/>
      <w:sz w:val="16"/>
      <w:szCs w:val="16"/>
      <w:lang w:eastAsia="es-CO"/>
    </w:rPr>
  </w:style>
  <w:style w:type="paragraph" w:customStyle="1" w:styleId="xl208">
    <w:name w:val="xl208"/>
    <w:basedOn w:val="Normal"/>
    <w:rsid w:val="000C7F97"/>
    <w:pPr>
      <w:pBdr>
        <w:top w:val="single" w:sz="8" w:space="0" w:color="auto"/>
        <w:left w:val="single" w:sz="8" w:space="0" w:color="auto"/>
      </w:pBdr>
      <w:shd w:val="clear" w:color="000000" w:fill="FFFFFF"/>
      <w:spacing w:before="100" w:beforeAutospacing="1" w:after="100" w:afterAutospacing="1"/>
      <w:jc w:val="center"/>
      <w:textAlignment w:val="center"/>
    </w:pPr>
    <w:rPr>
      <w:sz w:val="16"/>
      <w:szCs w:val="16"/>
      <w:lang w:eastAsia="es-CO"/>
    </w:rPr>
  </w:style>
  <w:style w:type="paragraph" w:customStyle="1" w:styleId="xl209">
    <w:name w:val="xl209"/>
    <w:basedOn w:val="Normal"/>
    <w:rsid w:val="000C7F97"/>
    <w:pPr>
      <w:pBdr>
        <w:top w:val="single" w:sz="8" w:space="0" w:color="auto"/>
      </w:pBdr>
      <w:shd w:val="clear" w:color="000000" w:fill="FFFFFF"/>
      <w:spacing w:before="100" w:beforeAutospacing="1" w:after="100" w:afterAutospacing="1"/>
      <w:jc w:val="center"/>
      <w:textAlignment w:val="center"/>
    </w:pPr>
    <w:rPr>
      <w:sz w:val="16"/>
      <w:szCs w:val="16"/>
      <w:lang w:eastAsia="es-CO"/>
    </w:rPr>
  </w:style>
  <w:style w:type="paragraph" w:customStyle="1" w:styleId="xl210">
    <w:name w:val="xl210"/>
    <w:basedOn w:val="Normal"/>
    <w:rsid w:val="000C7F97"/>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lang w:eastAsia="es-CO"/>
    </w:rPr>
  </w:style>
  <w:style w:type="paragraph" w:customStyle="1" w:styleId="xl211">
    <w:name w:val="xl211"/>
    <w:basedOn w:val="Normal"/>
    <w:rsid w:val="000C7F9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lang w:eastAsia="es-CO"/>
    </w:rPr>
  </w:style>
  <w:style w:type="paragraph" w:customStyle="1" w:styleId="xl212">
    <w:name w:val="xl212"/>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lang w:eastAsia="es-CO"/>
    </w:rPr>
  </w:style>
  <w:style w:type="paragraph" w:customStyle="1" w:styleId="xl213">
    <w:name w:val="xl213"/>
    <w:basedOn w:val="Normal"/>
    <w:rsid w:val="000C7F9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lang w:eastAsia="es-CO"/>
    </w:rPr>
  </w:style>
  <w:style w:type="paragraph" w:customStyle="1" w:styleId="xl214">
    <w:name w:val="xl214"/>
    <w:basedOn w:val="Normal"/>
    <w:rsid w:val="000C7F97"/>
    <w:pPr>
      <w:pBdr>
        <w:top w:val="single" w:sz="8" w:space="0" w:color="auto"/>
        <w:left w:val="single" w:sz="4" w:space="0" w:color="auto"/>
      </w:pBdr>
      <w:spacing w:before="100" w:beforeAutospacing="1" w:after="100" w:afterAutospacing="1"/>
      <w:jc w:val="center"/>
      <w:textAlignment w:val="center"/>
    </w:pPr>
    <w:rPr>
      <w:b/>
      <w:bCs/>
      <w:color w:val="000000"/>
      <w:lang w:eastAsia="es-CO"/>
    </w:rPr>
  </w:style>
  <w:style w:type="paragraph" w:customStyle="1" w:styleId="xl215">
    <w:name w:val="xl215"/>
    <w:basedOn w:val="Normal"/>
    <w:rsid w:val="000C7F97"/>
    <w:pPr>
      <w:pBdr>
        <w:left w:val="single" w:sz="4" w:space="0" w:color="auto"/>
      </w:pBdr>
      <w:spacing w:before="100" w:beforeAutospacing="1" w:after="100" w:afterAutospacing="1"/>
      <w:jc w:val="center"/>
      <w:textAlignment w:val="center"/>
    </w:pPr>
    <w:rPr>
      <w:b/>
      <w:bCs/>
      <w:color w:val="000000"/>
      <w:lang w:eastAsia="es-CO"/>
    </w:rPr>
  </w:style>
  <w:style w:type="paragraph" w:customStyle="1" w:styleId="xl216">
    <w:name w:val="xl216"/>
    <w:basedOn w:val="Normal"/>
    <w:rsid w:val="000C7F97"/>
    <w:pPr>
      <w:pBdr>
        <w:left w:val="single" w:sz="4" w:space="0" w:color="auto"/>
        <w:bottom w:val="single" w:sz="8" w:space="0" w:color="auto"/>
      </w:pBdr>
      <w:spacing w:before="100" w:beforeAutospacing="1" w:after="100" w:afterAutospacing="1"/>
      <w:jc w:val="center"/>
      <w:textAlignment w:val="center"/>
    </w:pPr>
    <w:rPr>
      <w:b/>
      <w:bCs/>
      <w:color w:val="000000"/>
      <w:lang w:eastAsia="es-CO"/>
    </w:rPr>
  </w:style>
  <w:style w:type="paragraph" w:customStyle="1" w:styleId="xl217">
    <w:name w:val="xl217"/>
    <w:basedOn w:val="Normal"/>
    <w:rsid w:val="000C7F97"/>
    <w:pPr>
      <w:pBdr>
        <w:top w:val="single" w:sz="4" w:space="0" w:color="auto"/>
        <w:bottom w:val="single" w:sz="8" w:space="0" w:color="auto"/>
      </w:pBdr>
      <w:spacing w:before="100" w:beforeAutospacing="1" w:after="100" w:afterAutospacing="1"/>
      <w:jc w:val="center"/>
    </w:pPr>
    <w:rPr>
      <w:b/>
      <w:bCs/>
      <w:lang w:eastAsia="es-CO"/>
    </w:rPr>
  </w:style>
  <w:style w:type="paragraph" w:customStyle="1" w:styleId="xl218">
    <w:name w:val="xl218"/>
    <w:basedOn w:val="Normal"/>
    <w:rsid w:val="000C7F97"/>
    <w:pPr>
      <w:spacing w:before="100" w:beforeAutospacing="1" w:after="100" w:afterAutospacing="1"/>
    </w:pPr>
    <w:rPr>
      <w:sz w:val="18"/>
      <w:szCs w:val="18"/>
      <w:lang w:eastAsia="es-CO"/>
    </w:rPr>
  </w:style>
  <w:style w:type="paragraph" w:customStyle="1" w:styleId="xl219">
    <w:name w:val="xl219"/>
    <w:basedOn w:val="Normal"/>
    <w:rsid w:val="000C7F97"/>
    <w:pPr>
      <w:pBdr>
        <w:top w:val="single" w:sz="4" w:space="0" w:color="auto"/>
        <w:bottom w:val="single" w:sz="4" w:space="0" w:color="auto"/>
      </w:pBdr>
      <w:spacing w:before="100" w:beforeAutospacing="1" w:after="100" w:afterAutospacing="1"/>
      <w:jc w:val="center"/>
    </w:pPr>
    <w:rPr>
      <w:b/>
      <w:bCs/>
      <w:lang w:eastAsia="es-CO"/>
    </w:rPr>
  </w:style>
  <w:style w:type="paragraph" w:customStyle="1" w:styleId="xl65">
    <w:name w:val="xl65"/>
    <w:basedOn w:val="Normal"/>
    <w:rsid w:val="008272DD"/>
    <w:pPr>
      <w:shd w:val="clear" w:color="000000" w:fill="FFFFFF"/>
      <w:spacing w:before="100" w:beforeAutospacing="1" w:after="100" w:afterAutospacing="1"/>
    </w:pPr>
  </w:style>
  <w:style w:type="paragraph" w:customStyle="1" w:styleId="xl66">
    <w:name w:val="xl66"/>
    <w:basedOn w:val="Normal"/>
    <w:rsid w:val="00AB2345"/>
    <w:pPr>
      <w:shd w:val="clear" w:color="000000" w:fill="FFFFFF"/>
      <w:spacing w:before="100" w:beforeAutospacing="1" w:after="100" w:afterAutospacing="1"/>
    </w:pPr>
  </w:style>
  <w:style w:type="character" w:customStyle="1" w:styleId="baj">
    <w:name w:val="b_aj"/>
    <w:basedOn w:val="Fuentedeprrafopredeter"/>
    <w:rsid w:val="00FE7C82"/>
  </w:style>
  <w:style w:type="table" w:styleId="Tablanormal1">
    <w:name w:val="Plain Table 1"/>
    <w:basedOn w:val="Tablanormal"/>
    <w:uiPriority w:val="41"/>
    <w:rsid w:val="00FE7C8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onar">
    <w:name w:val="Mention"/>
    <w:basedOn w:val="Fuentedeprrafopredeter"/>
    <w:uiPriority w:val="99"/>
    <w:unhideWhenUsed/>
    <w:rsid w:val="00133BAE"/>
    <w:rPr>
      <w:color w:val="2B579A"/>
      <w:shd w:val="clear" w:color="auto" w:fill="E1DFDD"/>
    </w:rPr>
  </w:style>
  <w:style w:type="numbering" w:customStyle="1" w:styleId="Listaactual1">
    <w:name w:val="Lista actual1"/>
    <w:uiPriority w:val="99"/>
    <w:rsid w:val="00AE2392"/>
    <w:pPr>
      <w:numPr>
        <w:numId w:val="24"/>
      </w:numPr>
    </w:pPr>
  </w:style>
  <w:style w:type="paragraph" w:customStyle="1" w:styleId="centrado">
    <w:name w:val="centrado"/>
    <w:basedOn w:val="Normal"/>
    <w:rsid w:val="00681433"/>
    <w:pPr>
      <w:spacing w:before="100" w:beforeAutospacing="1" w:after="100" w:afterAutospacing="1"/>
    </w:pPr>
  </w:style>
  <w:style w:type="numbering" w:customStyle="1" w:styleId="Listaactual2">
    <w:name w:val="Lista actual2"/>
    <w:uiPriority w:val="99"/>
    <w:rsid w:val="00AE6BB4"/>
    <w:pPr>
      <w:numPr>
        <w:numId w:val="30"/>
      </w:numPr>
    </w:pPr>
  </w:style>
  <w:style w:type="paragraph" w:styleId="Cita">
    <w:name w:val="Quote"/>
    <w:basedOn w:val="Normal"/>
    <w:next w:val="Normal"/>
    <w:link w:val="CitaCar"/>
    <w:uiPriority w:val="29"/>
    <w:qFormat/>
    <w:rsid w:val="00654577"/>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654577"/>
    <w:rPr>
      <w:rFonts w:ascii="Bookman Old Style" w:hAnsi="Bookman Old Style"/>
      <w:i/>
      <w:iCs/>
      <w:color w:val="404040" w:themeColor="text1" w:themeTint="BF"/>
      <w:sz w:val="24"/>
      <w:szCs w:val="24"/>
      <w:lang w:eastAsia="es-MX"/>
    </w:rPr>
  </w:style>
  <w:style w:type="table" w:styleId="Tablaconcuadrcula1clara-nfasis1">
    <w:name w:val="Grid Table 1 Light Accent 1"/>
    <w:basedOn w:val="Tablanormal"/>
    <w:uiPriority w:val="46"/>
    <w:rsid w:val="00DD473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stilo50">
    <w:name w:val="estilo5"/>
    <w:basedOn w:val="Normal"/>
    <w:rsid w:val="00BC552F"/>
    <w:pPr>
      <w:spacing w:before="100" w:beforeAutospacing="1" w:after="100" w:afterAutospacing="1"/>
    </w:pPr>
    <w:rPr>
      <w:rFonts w:ascii="Times New Roman" w:hAnsi="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5946">
      <w:bodyDiv w:val="1"/>
      <w:marLeft w:val="0"/>
      <w:marRight w:val="0"/>
      <w:marTop w:val="0"/>
      <w:marBottom w:val="0"/>
      <w:divBdr>
        <w:top w:val="none" w:sz="0" w:space="0" w:color="auto"/>
        <w:left w:val="none" w:sz="0" w:space="0" w:color="auto"/>
        <w:bottom w:val="none" w:sz="0" w:space="0" w:color="auto"/>
        <w:right w:val="none" w:sz="0" w:space="0" w:color="auto"/>
      </w:divBdr>
    </w:div>
    <w:div w:id="20590683">
      <w:bodyDiv w:val="1"/>
      <w:marLeft w:val="0"/>
      <w:marRight w:val="0"/>
      <w:marTop w:val="0"/>
      <w:marBottom w:val="0"/>
      <w:divBdr>
        <w:top w:val="none" w:sz="0" w:space="0" w:color="auto"/>
        <w:left w:val="none" w:sz="0" w:space="0" w:color="auto"/>
        <w:bottom w:val="none" w:sz="0" w:space="0" w:color="auto"/>
        <w:right w:val="none" w:sz="0" w:space="0" w:color="auto"/>
      </w:divBdr>
    </w:div>
    <w:div w:id="27488599">
      <w:bodyDiv w:val="1"/>
      <w:marLeft w:val="0"/>
      <w:marRight w:val="0"/>
      <w:marTop w:val="0"/>
      <w:marBottom w:val="0"/>
      <w:divBdr>
        <w:top w:val="none" w:sz="0" w:space="0" w:color="auto"/>
        <w:left w:val="none" w:sz="0" w:space="0" w:color="auto"/>
        <w:bottom w:val="none" w:sz="0" w:space="0" w:color="auto"/>
        <w:right w:val="none" w:sz="0" w:space="0" w:color="auto"/>
      </w:divBdr>
    </w:div>
    <w:div w:id="41487968">
      <w:bodyDiv w:val="1"/>
      <w:marLeft w:val="0"/>
      <w:marRight w:val="0"/>
      <w:marTop w:val="0"/>
      <w:marBottom w:val="0"/>
      <w:divBdr>
        <w:top w:val="none" w:sz="0" w:space="0" w:color="auto"/>
        <w:left w:val="none" w:sz="0" w:space="0" w:color="auto"/>
        <w:bottom w:val="none" w:sz="0" w:space="0" w:color="auto"/>
        <w:right w:val="none" w:sz="0" w:space="0" w:color="auto"/>
      </w:divBdr>
    </w:div>
    <w:div w:id="51197227">
      <w:bodyDiv w:val="1"/>
      <w:marLeft w:val="0"/>
      <w:marRight w:val="0"/>
      <w:marTop w:val="0"/>
      <w:marBottom w:val="0"/>
      <w:divBdr>
        <w:top w:val="none" w:sz="0" w:space="0" w:color="auto"/>
        <w:left w:val="none" w:sz="0" w:space="0" w:color="auto"/>
        <w:bottom w:val="none" w:sz="0" w:space="0" w:color="auto"/>
        <w:right w:val="none" w:sz="0" w:space="0" w:color="auto"/>
      </w:divBdr>
    </w:div>
    <w:div w:id="53744044">
      <w:bodyDiv w:val="1"/>
      <w:marLeft w:val="0"/>
      <w:marRight w:val="0"/>
      <w:marTop w:val="0"/>
      <w:marBottom w:val="0"/>
      <w:divBdr>
        <w:top w:val="none" w:sz="0" w:space="0" w:color="auto"/>
        <w:left w:val="none" w:sz="0" w:space="0" w:color="auto"/>
        <w:bottom w:val="none" w:sz="0" w:space="0" w:color="auto"/>
        <w:right w:val="none" w:sz="0" w:space="0" w:color="auto"/>
      </w:divBdr>
    </w:div>
    <w:div w:id="58134894">
      <w:bodyDiv w:val="1"/>
      <w:marLeft w:val="0"/>
      <w:marRight w:val="0"/>
      <w:marTop w:val="0"/>
      <w:marBottom w:val="0"/>
      <w:divBdr>
        <w:top w:val="none" w:sz="0" w:space="0" w:color="auto"/>
        <w:left w:val="none" w:sz="0" w:space="0" w:color="auto"/>
        <w:bottom w:val="none" w:sz="0" w:space="0" w:color="auto"/>
        <w:right w:val="none" w:sz="0" w:space="0" w:color="auto"/>
      </w:divBdr>
    </w:div>
    <w:div w:id="60301355">
      <w:bodyDiv w:val="1"/>
      <w:marLeft w:val="0"/>
      <w:marRight w:val="0"/>
      <w:marTop w:val="0"/>
      <w:marBottom w:val="0"/>
      <w:divBdr>
        <w:top w:val="none" w:sz="0" w:space="0" w:color="auto"/>
        <w:left w:val="none" w:sz="0" w:space="0" w:color="auto"/>
        <w:bottom w:val="none" w:sz="0" w:space="0" w:color="auto"/>
        <w:right w:val="none" w:sz="0" w:space="0" w:color="auto"/>
      </w:divBdr>
    </w:div>
    <w:div w:id="100031579">
      <w:bodyDiv w:val="1"/>
      <w:marLeft w:val="0"/>
      <w:marRight w:val="0"/>
      <w:marTop w:val="0"/>
      <w:marBottom w:val="0"/>
      <w:divBdr>
        <w:top w:val="none" w:sz="0" w:space="0" w:color="auto"/>
        <w:left w:val="none" w:sz="0" w:space="0" w:color="auto"/>
        <w:bottom w:val="none" w:sz="0" w:space="0" w:color="auto"/>
        <w:right w:val="none" w:sz="0" w:space="0" w:color="auto"/>
      </w:divBdr>
    </w:div>
    <w:div w:id="100808890">
      <w:bodyDiv w:val="1"/>
      <w:marLeft w:val="0"/>
      <w:marRight w:val="0"/>
      <w:marTop w:val="0"/>
      <w:marBottom w:val="0"/>
      <w:divBdr>
        <w:top w:val="none" w:sz="0" w:space="0" w:color="auto"/>
        <w:left w:val="none" w:sz="0" w:space="0" w:color="auto"/>
        <w:bottom w:val="none" w:sz="0" w:space="0" w:color="auto"/>
        <w:right w:val="none" w:sz="0" w:space="0" w:color="auto"/>
      </w:divBdr>
    </w:div>
    <w:div w:id="107237815">
      <w:bodyDiv w:val="1"/>
      <w:marLeft w:val="0"/>
      <w:marRight w:val="0"/>
      <w:marTop w:val="0"/>
      <w:marBottom w:val="0"/>
      <w:divBdr>
        <w:top w:val="none" w:sz="0" w:space="0" w:color="auto"/>
        <w:left w:val="none" w:sz="0" w:space="0" w:color="auto"/>
        <w:bottom w:val="none" w:sz="0" w:space="0" w:color="auto"/>
        <w:right w:val="none" w:sz="0" w:space="0" w:color="auto"/>
      </w:divBdr>
    </w:div>
    <w:div w:id="131023372">
      <w:bodyDiv w:val="1"/>
      <w:marLeft w:val="0"/>
      <w:marRight w:val="0"/>
      <w:marTop w:val="0"/>
      <w:marBottom w:val="0"/>
      <w:divBdr>
        <w:top w:val="none" w:sz="0" w:space="0" w:color="auto"/>
        <w:left w:val="none" w:sz="0" w:space="0" w:color="auto"/>
        <w:bottom w:val="none" w:sz="0" w:space="0" w:color="auto"/>
        <w:right w:val="none" w:sz="0" w:space="0" w:color="auto"/>
      </w:divBdr>
    </w:div>
    <w:div w:id="137500943">
      <w:bodyDiv w:val="1"/>
      <w:marLeft w:val="0"/>
      <w:marRight w:val="0"/>
      <w:marTop w:val="0"/>
      <w:marBottom w:val="0"/>
      <w:divBdr>
        <w:top w:val="none" w:sz="0" w:space="0" w:color="auto"/>
        <w:left w:val="none" w:sz="0" w:space="0" w:color="auto"/>
        <w:bottom w:val="none" w:sz="0" w:space="0" w:color="auto"/>
        <w:right w:val="none" w:sz="0" w:space="0" w:color="auto"/>
      </w:divBdr>
    </w:div>
    <w:div w:id="176121323">
      <w:bodyDiv w:val="1"/>
      <w:marLeft w:val="0"/>
      <w:marRight w:val="0"/>
      <w:marTop w:val="0"/>
      <w:marBottom w:val="0"/>
      <w:divBdr>
        <w:top w:val="none" w:sz="0" w:space="0" w:color="auto"/>
        <w:left w:val="none" w:sz="0" w:space="0" w:color="auto"/>
        <w:bottom w:val="none" w:sz="0" w:space="0" w:color="auto"/>
        <w:right w:val="none" w:sz="0" w:space="0" w:color="auto"/>
      </w:divBdr>
    </w:div>
    <w:div w:id="177938174">
      <w:bodyDiv w:val="1"/>
      <w:marLeft w:val="0"/>
      <w:marRight w:val="0"/>
      <w:marTop w:val="0"/>
      <w:marBottom w:val="0"/>
      <w:divBdr>
        <w:top w:val="none" w:sz="0" w:space="0" w:color="auto"/>
        <w:left w:val="none" w:sz="0" w:space="0" w:color="auto"/>
        <w:bottom w:val="none" w:sz="0" w:space="0" w:color="auto"/>
        <w:right w:val="none" w:sz="0" w:space="0" w:color="auto"/>
      </w:divBdr>
    </w:div>
    <w:div w:id="184827476">
      <w:bodyDiv w:val="1"/>
      <w:marLeft w:val="0"/>
      <w:marRight w:val="0"/>
      <w:marTop w:val="0"/>
      <w:marBottom w:val="0"/>
      <w:divBdr>
        <w:top w:val="none" w:sz="0" w:space="0" w:color="auto"/>
        <w:left w:val="none" w:sz="0" w:space="0" w:color="auto"/>
        <w:bottom w:val="none" w:sz="0" w:space="0" w:color="auto"/>
        <w:right w:val="none" w:sz="0" w:space="0" w:color="auto"/>
      </w:divBdr>
      <w:divsChild>
        <w:div w:id="95106065">
          <w:marLeft w:val="1138"/>
          <w:marRight w:val="0"/>
          <w:marTop w:val="0"/>
          <w:marBottom w:val="0"/>
          <w:divBdr>
            <w:top w:val="none" w:sz="0" w:space="0" w:color="auto"/>
            <w:left w:val="none" w:sz="0" w:space="0" w:color="auto"/>
            <w:bottom w:val="none" w:sz="0" w:space="0" w:color="auto"/>
            <w:right w:val="none" w:sz="0" w:space="0" w:color="auto"/>
          </w:divBdr>
        </w:div>
        <w:div w:id="1364935671">
          <w:marLeft w:val="1138"/>
          <w:marRight w:val="0"/>
          <w:marTop w:val="0"/>
          <w:marBottom w:val="0"/>
          <w:divBdr>
            <w:top w:val="none" w:sz="0" w:space="0" w:color="auto"/>
            <w:left w:val="none" w:sz="0" w:space="0" w:color="auto"/>
            <w:bottom w:val="none" w:sz="0" w:space="0" w:color="auto"/>
            <w:right w:val="none" w:sz="0" w:space="0" w:color="auto"/>
          </w:divBdr>
        </w:div>
        <w:div w:id="1433160415">
          <w:marLeft w:val="1138"/>
          <w:marRight w:val="0"/>
          <w:marTop w:val="0"/>
          <w:marBottom w:val="0"/>
          <w:divBdr>
            <w:top w:val="none" w:sz="0" w:space="0" w:color="auto"/>
            <w:left w:val="none" w:sz="0" w:space="0" w:color="auto"/>
            <w:bottom w:val="none" w:sz="0" w:space="0" w:color="auto"/>
            <w:right w:val="none" w:sz="0" w:space="0" w:color="auto"/>
          </w:divBdr>
        </w:div>
      </w:divsChild>
    </w:div>
    <w:div w:id="197399022">
      <w:bodyDiv w:val="1"/>
      <w:marLeft w:val="0"/>
      <w:marRight w:val="0"/>
      <w:marTop w:val="0"/>
      <w:marBottom w:val="0"/>
      <w:divBdr>
        <w:top w:val="none" w:sz="0" w:space="0" w:color="auto"/>
        <w:left w:val="none" w:sz="0" w:space="0" w:color="auto"/>
        <w:bottom w:val="none" w:sz="0" w:space="0" w:color="auto"/>
        <w:right w:val="none" w:sz="0" w:space="0" w:color="auto"/>
      </w:divBdr>
    </w:div>
    <w:div w:id="220747720">
      <w:bodyDiv w:val="1"/>
      <w:marLeft w:val="0"/>
      <w:marRight w:val="0"/>
      <w:marTop w:val="0"/>
      <w:marBottom w:val="0"/>
      <w:divBdr>
        <w:top w:val="none" w:sz="0" w:space="0" w:color="auto"/>
        <w:left w:val="none" w:sz="0" w:space="0" w:color="auto"/>
        <w:bottom w:val="none" w:sz="0" w:space="0" w:color="auto"/>
        <w:right w:val="none" w:sz="0" w:space="0" w:color="auto"/>
      </w:divBdr>
    </w:div>
    <w:div w:id="254633939">
      <w:bodyDiv w:val="1"/>
      <w:marLeft w:val="0"/>
      <w:marRight w:val="0"/>
      <w:marTop w:val="0"/>
      <w:marBottom w:val="0"/>
      <w:divBdr>
        <w:top w:val="none" w:sz="0" w:space="0" w:color="auto"/>
        <w:left w:val="none" w:sz="0" w:space="0" w:color="auto"/>
        <w:bottom w:val="none" w:sz="0" w:space="0" w:color="auto"/>
        <w:right w:val="none" w:sz="0" w:space="0" w:color="auto"/>
      </w:divBdr>
    </w:div>
    <w:div w:id="268321369">
      <w:bodyDiv w:val="1"/>
      <w:marLeft w:val="0"/>
      <w:marRight w:val="0"/>
      <w:marTop w:val="0"/>
      <w:marBottom w:val="0"/>
      <w:divBdr>
        <w:top w:val="none" w:sz="0" w:space="0" w:color="auto"/>
        <w:left w:val="none" w:sz="0" w:space="0" w:color="auto"/>
        <w:bottom w:val="none" w:sz="0" w:space="0" w:color="auto"/>
        <w:right w:val="none" w:sz="0" w:space="0" w:color="auto"/>
      </w:divBdr>
    </w:div>
    <w:div w:id="270361210">
      <w:bodyDiv w:val="1"/>
      <w:marLeft w:val="0"/>
      <w:marRight w:val="0"/>
      <w:marTop w:val="0"/>
      <w:marBottom w:val="0"/>
      <w:divBdr>
        <w:top w:val="none" w:sz="0" w:space="0" w:color="auto"/>
        <w:left w:val="none" w:sz="0" w:space="0" w:color="auto"/>
        <w:bottom w:val="none" w:sz="0" w:space="0" w:color="auto"/>
        <w:right w:val="none" w:sz="0" w:space="0" w:color="auto"/>
      </w:divBdr>
    </w:div>
    <w:div w:id="312415956">
      <w:bodyDiv w:val="1"/>
      <w:marLeft w:val="0"/>
      <w:marRight w:val="0"/>
      <w:marTop w:val="0"/>
      <w:marBottom w:val="0"/>
      <w:divBdr>
        <w:top w:val="none" w:sz="0" w:space="0" w:color="auto"/>
        <w:left w:val="none" w:sz="0" w:space="0" w:color="auto"/>
        <w:bottom w:val="none" w:sz="0" w:space="0" w:color="auto"/>
        <w:right w:val="none" w:sz="0" w:space="0" w:color="auto"/>
      </w:divBdr>
    </w:div>
    <w:div w:id="313339575">
      <w:bodyDiv w:val="1"/>
      <w:marLeft w:val="0"/>
      <w:marRight w:val="0"/>
      <w:marTop w:val="0"/>
      <w:marBottom w:val="0"/>
      <w:divBdr>
        <w:top w:val="none" w:sz="0" w:space="0" w:color="auto"/>
        <w:left w:val="none" w:sz="0" w:space="0" w:color="auto"/>
        <w:bottom w:val="none" w:sz="0" w:space="0" w:color="auto"/>
        <w:right w:val="none" w:sz="0" w:space="0" w:color="auto"/>
      </w:divBdr>
    </w:div>
    <w:div w:id="315113645">
      <w:bodyDiv w:val="1"/>
      <w:marLeft w:val="0"/>
      <w:marRight w:val="0"/>
      <w:marTop w:val="0"/>
      <w:marBottom w:val="0"/>
      <w:divBdr>
        <w:top w:val="none" w:sz="0" w:space="0" w:color="auto"/>
        <w:left w:val="none" w:sz="0" w:space="0" w:color="auto"/>
        <w:bottom w:val="none" w:sz="0" w:space="0" w:color="auto"/>
        <w:right w:val="none" w:sz="0" w:space="0" w:color="auto"/>
      </w:divBdr>
    </w:div>
    <w:div w:id="327833423">
      <w:bodyDiv w:val="1"/>
      <w:marLeft w:val="0"/>
      <w:marRight w:val="0"/>
      <w:marTop w:val="0"/>
      <w:marBottom w:val="0"/>
      <w:divBdr>
        <w:top w:val="none" w:sz="0" w:space="0" w:color="auto"/>
        <w:left w:val="none" w:sz="0" w:space="0" w:color="auto"/>
        <w:bottom w:val="none" w:sz="0" w:space="0" w:color="auto"/>
        <w:right w:val="none" w:sz="0" w:space="0" w:color="auto"/>
      </w:divBdr>
    </w:div>
    <w:div w:id="338703488">
      <w:bodyDiv w:val="1"/>
      <w:marLeft w:val="0"/>
      <w:marRight w:val="0"/>
      <w:marTop w:val="0"/>
      <w:marBottom w:val="0"/>
      <w:divBdr>
        <w:top w:val="none" w:sz="0" w:space="0" w:color="auto"/>
        <w:left w:val="none" w:sz="0" w:space="0" w:color="auto"/>
        <w:bottom w:val="none" w:sz="0" w:space="0" w:color="auto"/>
        <w:right w:val="none" w:sz="0" w:space="0" w:color="auto"/>
      </w:divBdr>
    </w:div>
    <w:div w:id="340858434">
      <w:bodyDiv w:val="1"/>
      <w:marLeft w:val="0"/>
      <w:marRight w:val="0"/>
      <w:marTop w:val="0"/>
      <w:marBottom w:val="0"/>
      <w:divBdr>
        <w:top w:val="none" w:sz="0" w:space="0" w:color="auto"/>
        <w:left w:val="none" w:sz="0" w:space="0" w:color="auto"/>
        <w:bottom w:val="none" w:sz="0" w:space="0" w:color="auto"/>
        <w:right w:val="none" w:sz="0" w:space="0" w:color="auto"/>
      </w:divBdr>
    </w:div>
    <w:div w:id="356546265">
      <w:bodyDiv w:val="1"/>
      <w:marLeft w:val="0"/>
      <w:marRight w:val="0"/>
      <w:marTop w:val="0"/>
      <w:marBottom w:val="0"/>
      <w:divBdr>
        <w:top w:val="none" w:sz="0" w:space="0" w:color="auto"/>
        <w:left w:val="none" w:sz="0" w:space="0" w:color="auto"/>
        <w:bottom w:val="none" w:sz="0" w:space="0" w:color="auto"/>
        <w:right w:val="none" w:sz="0" w:space="0" w:color="auto"/>
      </w:divBdr>
    </w:div>
    <w:div w:id="378554482">
      <w:bodyDiv w:val="1"/>
      <w:marLeft w:val="0"/>
      <w:marRight w:val="0"/>
      <w:marTop w:val="0"/>
      <w:marBottom w:val="0"/>
      <w:divBdr>
        <w:top w:val="none" w:sz="0" w:space="0" w:color="auto"/>
        <w:left w:val="none" w:sz="0" w:space="0" w:color="auto"/>
        <w:bottom w:val="none" w:sz="0" w:space="0" w:color="auto"/>
        <w:right w:val="none" w:sz="0" w:space="0" w:color="auto"/>
      </w:divBdr>
    </w:div>
    <w:div w:id="379205600">
      <w:bodyDiv w:val="1"/>
      <w:marLeft w:val="0"/>
      <w:marRight w:val="0"/>
      <w:marTop w:val="0"/>
      <w:marBottom w:val="0"/>
      <w:divBdr>
        <w:top w:val="none" w:sz="0" w:space="0" w:color="auto"/>
        <w:left w:val="none" w:sz="0" w:space="0" w:color="auto"/>
        <w:bottom w:val="none" w:sz="0" w:space="0" w:color="auto"/>
        <w:right w:val="none" w:sz="0" w:space="0" w:color="auto"/>
      </w:divBdr>
    </w:div>
    <w:div w:id="381632655">
      <w:bodyDiv w:val="1"/>
      <w:marLeft w:val="0"/>
      <w:marRight w:val="0"/>
      <w:marTop w:val="0"/>
      <w:marBottom w:val="0"/>
      <w:divBdr>
        <w:top w:val="none" w:sz="0" w:space="0" w:color="auto"/>
        <w:left w:val="none" w:sz="0" w:space="0" w:color="auto"/>
        <w:bottom w:val="none" w:sz="0" w:space="0" w:color="auto"/>
        <w:right w:val="none" w:sz="0" w:space="0" w:color="auto"/>
      </w:divBdr>
    </w:div>
    <w:div w:id="396322605">
      <w:bodyDiv w:val="1"/>
      <w:marLeft w:val="0"/>
      <w:marRight w:val="0"/>
      <w:marTop w:val="0"/>
      <w:marBottom w:val="0"/>
      <w:divBdr>
        <w:top w:val="none" w:sz="0" w:space="0" w:color="auto"/>
        <w:left w:val="none" w:sz="0" w:space="0" w:color="auto"/>
        <w:bottom w:val="none" w:sz="0" w:space="0" w:color="auto"/>
        <w:right w:val="none" w:sz="0" w:space="0" w:color="auto"/>
      </w:divBdr>
      <w:divsChild>
        <w:div w:id="833767313">
          <w:marLeft w:val="547"/>
          <w:marRight w:val="0"/>
          <w:marTop w:val="0"/>
          <w:marBottom w:val="0"/>
          <w:divBdr>
            <w:top w:val="none" w:sz="0" w:space="0" w:color="auto"/>
            <w:left w:val="none" w:sz="0" w:space="0" w:color="auto"/>
            <w:bottom w:val="none" w:sz="0" w:space="0" w:color="auto"/>
            <w:right w:val="none" w:sz="0" w:space="0" w:color="auto"/>
          </w:divBdr>
        </w:div>
      </w:divsChild>
    </w:div>
    <w:div w:id="397478090">
      <w:bodyDiv w:val="1"/>
      <w:marLeft w:val="0"/>
      <w:marRight w:val="0"/>
      <w:marTop w:val="0"/>
      <w:marBottom w:val="0"/>
      <w:divBdr>
        <w:top w:val="none" w:sz="0" w:space="0" w:color="auto"/>
        <w:left w:val="none" w:sz="0" w:space="0" w:color="auto"/>
        <w:bottom w:val="none" w:sz="0" w:space="0" w:color="auto"/>
        <w:right w:val="none" w:sz="0" w:space="0" w:color="auto"/>
      </w:divBdr>
    </w:div>
    <w:div w:id="405811227">
      <w:bodyDiv w:val="1"/>
      <w:marLeft w:val="0"/>
      <w:marRight w:val="0"/>
      <w:marTop w:val="0"/>
      <w:marBottom w:val="0"/>
      <w:divBdr>
        <w:top w:val="none" w:sz="0" w:space="0" w:color="auto"/>
        <w:left w:val="none" w:sz="0" w:space="0" w:color="auto"/>
        <w:bottom w:val="none" w:sz="0" w:space="0" w:color="auto"/>
        <w:right w:val="none" w:sz="0" w:space="0" w:color="auto"/>
      </w:divBdr>
    </w:div>
    <w:div w:id="441844013">
      <w:bodyDiv w:val="1"/>
      <w:marLeft w:val="0"/>
      <w:marRight w:val="0"/>
      <w:marTop w:val="0"/>
      <w:marBottom w:val="0"/>
      <w:divBdr>
        <w:top w:val="none" w:sz="0" w:space="0" w:color="auto"/>
        <w:left w:val="none" w:sz="0" w:space="0" w:color="auto"/>
        <w:bottom w:val="none" w:sz="0" w:space="0" w:color="auto"/>
        <w:right w:val="none" w:sz="0" w:space="0" w:color="auto"/>
      </w:divBdr>
    </w:div>
    <w:div w:id="445926172">
      <w:bodyDiv w:val="1"/>
      <w:marLeft w:val="0"/>
      <w:marRight w:val="0"/>
      <w:marTop w:val="0"/>
      <w:marBottom w:val="0"/>
      <w:divBdr>
        <w:top w:val="none" w:sz="0" w:space="0" w:color="auto"/>
        <w:left w:val="none" w:sz="0" w:space="0" w:color="auto"/>
        <w:bottom w:val="none" w:sz="0" w:space="0" w:color="auto"/>
        <w:right w:val="none" w:sz="0" w:space="0" w:color="auto"/>
      </w:divBdr>
    </w:div>
    <w:div w:id="458887412">
      <w:bodyDiv w:val="1"/>
      <w:marLeft w:val="0"/>
      <w:marRight w:val="0"/>
      <w:marTop w:val="0"/>
      <w:marBottom w:val="0"/>
      <w:divBdr>
        <w:top w:val="none" w:sz="0" w:space="0" w:color="auto"/>
        <w:left w:val="none" w:sz="0" w:space="0" w:color="auto"/>
        <w:bottom w:val="none" w:sz="0" w:space="0" w:color="auto"/>
        <w:right w:val="none" w:sz="0" w:space="0" w:color="auto"/>
      </w:divBdr>
    </w:div>
    <w:div w:id="497506435">
      <w:bodyDiv w:val="1"/>
      <w:marLeft w:val="0"/>
      <w:marRight w:val="0"/>
      <w:marTop w:val="0"/>
      <w:marBottom w:val="0"/>
      <w:divBdr>
        <w:top w:val="none" w:sz="0" w:space="0" w:color="auto"/>
        <w:left w:val="none" w:sz="0" w:space="0" w:color="auto"/>
        <w:bottom w:val="none" w:sz="0" w:space="0" w:color="auto"/>
        <w:right w:val="none" w:sz="0" w:space="0" w:color="auto"/>
      </w:divBdr>
    </w:div>
    <w:div w:id="509221240">
      <w:bodyDiv w:val="1"/>
      <w:marLeft w:val="0"/>
      <w:marRight w:val="0"/>
      <w:marTop w:val="0"/>
      <w:marBottom w:val="0"/>
      <w:divBdr>
        <w:top w:val="none" w:sz="0" w:space="0" w:color="auto"/>
        <w:left w:val="none" w:sz="0" w:space="0" w:color="auto"/>
        <w:bottom w:val="none" w:sz="0" w:space="0" w:color="auto"/>
        <w:right w:val="none" w:sz="0" w:space="0" w:color="auto"/>
      </w:divBdr>
    </w:div>
    <w:div w:id="528111057">
      <w:bodyDiv w:val="1"/>
      <w:marLeft w:val="0"/>
      <w:marRight w:val="0"/>
      <w:marTop w:val="0"/>
      <w:marBottom w:val="0"/>
      <w:divBdr>
        <w:top w:val="none" w:sz="0" w:space="0" w:color="auto"/>
        <w:left w:val="none" w:sz="0" w:space="0" w:color="auto"/>
        <w:bottom w:val="none" w:sz="0" w:space="0" w:color="auto"/>
        <w:right w:val="none" w:sz="0" w:space="0" w:color="auto"/>
      </w:divBdr>
    </w:div>
    <w:div w:id="544221775">
      <w:bodyDiv w:val="1"/>
      <w:marLeft w:val="0"/>
      <w:marRight w:val="0"/>
      <w:marTop w:val="0"/>
      <w:marBottom w:val="0"/>
      <w:divBdr>
        <w:top w:val="none" w:sz="0" w:space="0" w:color="auto"/>
        <w:left w:val="none" w:sz="0" w:space="0" w:color="auto"/>
        <w:bottom w:val="none" w:sz="0" w:space="0" w:color="auto"/>
        <w:right w:val="none" w:sz="0" w:space="0" w:color="auto"/>
      </w:divBdr>
    </w:div>
    <w:div w:id="559752128">
      <w:bodyDiv w:val="1"/>
      <w:marLeft w:val="0"/>
      <w:marRight w:val="0"/>
      <w:marTop w:val="0"/>
      <w:marBottom w:val="0"/>
      <w:divBdr>
        <w:top w:val="none" w:sz="0" w:space="0" w:color="auto"/>
        <w:left w:val="none" w:sz="0" w:space="0" w:color="auto"/>
        <w:bottom w:val="none" w:sz="0" w:space="0" w:color="auto"/>
        <w:right w:val="none" w:sz="0" w:space="0" w:color="auto"/>
      </w:divBdr>
    </w:div>
    <w:div w:id="578293187">
      <w:bodyDiv w:val="1"/>
      <w:marLeft w:val="0"/>
      <w:marRight w:val="0"/>
      <w:marTop w:val="0"/>
      <w:marBottom w:val="0"/>
      <w:divBdr>
        <w:top w:val="none" w:sz="0" w:space="0" w:color="auto"/>
        <w:left w:val="none" w:sz="0" w:space="0" w:color="auto"/>
        <w:bottom w:val="none" w:sz="0" w:space="0" w:color="auto"/>
        <w:right w:val="none" w:sz="0" w:space="0" w:color="auto"/>
      </w:divBdr>
    </w:div>
    <w:div w:id="586038920">
      <w:bodyDiv w:val="1"/>
      <w:marLeft w:val="0"/>
      <w:marRight w:val="0"/>
      <w:marTop w:val="0"/>
      <w:marBottom w:val="0"/>
      <w:divBdr>
        <w:top w:val="none" w:sz="0" w:space="0" w:color="auto"/>
        <w:left w:val="none" w:sz="0" w:space="0" w:color="auto"/>
        <w:bottom w:val="none" w:sz="0" w:space="0" w:color="auto"/>
        <w:right w:val="none" w:sz="0" w:space="0" w:color="auto"/>
      </w:divBdr>
    </w:div>
    <w:div w:id="591359661">
      <w:bodyDiv w:val="1"/>
      <w:marLeft w:val="0"/>
      <w:marRight w:val="0"/>
      <w:marTop w:val="0"/>
      <w:marBottom w:val="0"/>
      <w:divBdr>
        <w:top w:val="none" w:sz="0" w:space="0" w:color="auto"/>
        <w:left w:val="none" w:sz="0" w:space="0" w:color="auto"/>
        <w:bottom w:val="none" w:sz="0" w:space="0" w:color="auto"/>
        <w:right w:val="none" w:sz="0" w:space="0" w:color="auto"/>
      </w:divBdr>
    </w:div>
    <w:div w:id="607126425">
      <w:bodyDiv w:val="1"/>
      <w:marLeft w:val="0"/>
      <w:marRight w:val="0"/>
      <w:marTop w:val="0"/>
      <w:marBottom w:val="0"/>
      <w:divBdr>
        <w:top w:val="none" w:sz="0" w:space="0" w:color="auto"/>
        <w:left w:val="none" w:sz="0" w:space="0" w:color="auto"/>
        <w:bottom w:val="none" w:sz="0" w:space="0" w:color="auto"/>
        <w:right w:val="none" w:sz="0" w:space="0" w:color="auto"/>
      </w:divBdr>
    </w:div>
    <w:div w:id="610939859">
      <w:bodyDiv w:val="1"/>
      <w:marLeft w:val="0"/>
      <w:marRight w:val="0"/>
      <w:marTop w:val="0"/>
      <w:marBottom w:val="0"/>
      <w:divBdr>
        <w:top w:val="none" w:sz="0" w:space="0" w:color="auto"/>
        <w:left w:val="none" w:sz="0" w:space="0" w:color="auto"/>
        <w:bottom w:val="none" w:sz="0" w:space="0" w:color="auto"/>
        <w:right w:val="none" w:sz="0" w:space="0" w:color="auto"/>
      </w:divBdr>
    </w:div>
    <w:div w:id="611134186">
      <w:bodyDiv w:val="1"/>
      <w:marLeft w:val="0"/>
      <w:marRight w:val="0"/>
      <w:marTop w:val="0"/>
      <w:marBottom w:val="0"/>
      <w:divBdr>
        <w:top w:val="none" w:sz="0" w:space="0" w:color="auto"/>
        <w:left w:val="none" w:sz="0" w:space="0" w:color="auto"/>
        <w:bottom w:val="none" w:sz="0" w:space="0" w:color="auto"/>
        <w:right w:val="none" w:sz="0" w:space="0" w:color="auto"/>
      </w:divBdr>
    </w:div>
    <w:div w:id="647519086">
      <w:bodyDiv w:val="1"/>
      <w:marLeft w:val="0"/>
      <w:marRight w:val="0"/>
      <w:marTop w:val="0"/>
      <w:marBottom w:val="0"/>
      <w:divBdr>
        <w:top w:val="none" w:sz="0" w:space="0" w:color="auto"/>
        <w:left w:val="none" w:sz="0" w:space="0" w:color="auto"/>
        <w:bottom w:val="none" w:sz="0" w:space="0" w:color="auto"/>
        <w:right w:val="none" w:sz="0" w:space="0" w:color="auto"/>
      </w:divBdr>
    </w:div>
    <w:div w:id="662663478">
      <w:bodyDiv w:val="1"/>
      <w:marLeft w:val="0"/>
      <w:marRight w:val="0"/>
      <w:marTop w:val="0"/>
      <w:marBottom w:val="0"/>
      <w:divBdr>
        <w:top w:val="none" w:sz="0" w:space="0" w:color="auto"/>
        <w:left w:val="none" w:sz="0" w:space="0" w:color="auto"/>
        <w:bottom w:val="none" w:sz="0" w:space="0" w:color="auto"/>
        <w:right w:val="none" w:sz="0" w:space="0" w:color="auto"/>
      </w:divBdr>
    </w:div>
    <w:div w:id="681131387">
      <w:bodyDiv w:val="1"/>
      <w:marLeft w:val="0"/>
      <w:marRight w:val="0"/>
      <w:marTop w:val="0"/>
      <w:marBottom w:val="0"/>
      <w:divBdr>
        <w:top w:val="none" w:sz="0" w:space="0" w:color="auto"/>
        <w:left w:val="none" w:sz="0" w:space="0" w:color="auto"/>
        <w:bottom w:val="none" w:sz="0" w:space="0" w:color="auto"/>
        <w:right w:val="none" w:sz="0" w:space="0" w:color="auto"/>
      </w:divBdr>
    </w:div>
    <w:div w:id="684358923">
      <w:bodyDiv w:val="1"/>
      <w:marLeft w:val="0"/>
      <w:marRight w:val="0"/>
      <w:marTop w:val="0"/>
      <w:marBottom w:val="0"/>
      <w:divBdr>
        <w:top w:val="none" w:sz="0" w:space="0" w:color="auto"/>
        <w:left w:val="none" w:sz="0" w:space="0" w:color="auto"/>
        <w:bottom w:val="none" w:sz="0" w:space="0" w:color="auto"/>
        <w:right w:val="none" w:sz="0" w:space="0" w:color="auto"/>
      </w:divBdr>
    </w:div>
    <w:div w:id="684868314">
      <w:bodyDiv w:val="1"/>
      <w:marLeft w:val="0"/>
      <w:marRight w:val="0"/>
      <w:marTop w:val="0"/>
      <w:marBottom w:val="0"/>
      <w:divBdr>
        <w:top w:val="none" w:sz="0" w:space="0" w:color="auto"/>
        <w:left w:val="none" w:sz="0" w:space="0" w:color="auto"/>
        <w:bottom w:val="none" w:sz="0" w:space="0" w:color="auto"/>
        <w:right w:val="none" w:sz="0" w:space="0" w:color="auto"/>
      </w:divBdr>
    </w:div>
    <w:div w:id="688139860">
      <w:bodyDiv w:val="1"/>
      <w:marLeft w:val="0"/>
      <w:marRight w:val="0"/>
      <w:marTop w:val="0"/>
      <w:marBottom w:val="0"/>
      <w:divBdr>
        <w:top w:val="none" w:sz="0" w:space="0" w:color="auto"/>
        <w:left w:val="none" w:sz="0" w:space="0" w:color="auto"/>
        <w:bottom w:val="none" w:sz="0" w:space="0" w:color="auto"/>
        <w:right w:val="none" w:sz="0" w:space="0" w:color="auto"/>
      </w:divBdr>
    </w:div>
    <w:div w:id="694500234">
      <w:bodyDiv w:val="1"/>
      <w:marLeft w:val="0"/>
      <w:marRight w:val="0"/>
      <w:marTop w:val="0"/>
      <w:marBottom w:val="0"/>
      <w:divBdr>
        <w:top w:val="none" w:sz="0" w:space="0" w:color="auto"/>
        <w:left w:val="none" w:sz="0" w:space="0" w:color="auto"/>
        <w:bottom w:val="none" w:sz="0" w:space="0" w:color="auto"/>
        <w:right w:val="none" w:sz="0" w:space="0" w:color="auto"/>
      </w:divBdr>
    </w:div>
    <w:div w:id="700085650">
      <w:bodyDiv w:val="1"/>
      <w:marLeft w:val="0"/>
      <w:marRight w:val="0"/>
      <w:marTop w:val="0"/>
      <w:marBottom w:val="0"/>
      <w:divBdr>
        <w:top w:val="none" w:sz="0" w:space="0" w:color="auto"/>
        <w:left w:val="none" w:sz="0" w:space="0" w:color="auto"/>
        <w:bottom w:val="none" w:sz="0" w:space="0" w:color="auto"/>
        <w:right w:val="none" w:sz="0" w:space="0" w:color="auto"/>
      </w:divBdr>
    </w:div>
    <w:div w:id="735591799">
      <w:bodyDiv w:val="1"/>
      <w:marLeft w:val="0"/>
      <w:marRight w:val="0"/>
      <w:marTop w:val="0"/>
      <w:marBottom w:val="0"/>
      <w:divBdr>
        <w:top w:val="none" w:sz="0" w:space="0" w:color="auto"/>
        <w:left w:val="none" w:sz="0" w:space="0" w:color="auto"/>
        <w:bottom w:val="none" w:sz="0" w:space="0" w:color="auto"/>
        <w:right w:val="none" w:sz="0" w:space="0" w:color="auto"/>
      </w:divBdr>
    </w:div>
    <w:div w:id="747531313">
      <w:bodyDiv w:val="1"/>
      <w:marLeft w:val="0"/>
      <w:marRight w:val="0"/>
      <w:marTop w:val="0"/>
      <w:marBottom w:val="0"/>
      <w:divBdr>
        <w:top w:val="none" w:sz="0" w:space="0" w:color="auto"/>
        <w:left w:val="none" w:sz="0" w:space="0" w:color="auto"/>
        <w:bottom w:val="none" w:sz="0" w:space="0" w:color="auto"/>
        <w:right w:val="none" w:sz="0" w:space="0" w:color="auto"/>
      </w:divBdr>
    </w:div>
    <w:div w:id="758137415">
      <w:bodyDiv w:val="1"/>
      <w:marLeft w:val="0"/>
      <w:marRight w:val="0"/>
      <w:marTop w:val="0"/>
      <w:marBottom w:val="0"/>
      <w:divBdr>
        <w:top w:val="none" w:sz="0" w:space="0" w:color="auto"/>
        <w:left w:val="none" w:sz="0" w:space="0" w:color="auto"/>
        <w:bottom w:val="none" w:sz="0" w:space="0" w:color="auto"/>
        <w:right w:val="none" w:sz="0" w:space="0" w:color="auto"/>
      </w:divBdr>
    </w:div>
    <w:div w:id="770660400">
      <w:bodyDiv w:val="1"/>
      <w:marLeft w:val="0"/>
      <w:marRight w:val="0"/>
      <w:marTop w:val="0"/>
      <w:marBottom w:val="0"/>
      <w:divBdr>
        <w:top w:val="none" w:sz="0" w:space="0" w:color="auto"/>
        <w:left w:val="none" w:sz="0" w:space="0" w:color="auto"/>
        <w:bottom w:val="none" w:sz="0" w:space="0" w:color="auto"/>
        <w:right w:val="none" w:sz="0" w:space="0" w:color="auto"/>
      </w:divBdr>
    </w:div>
    <w:div w:id="793594365">
      <w:bodyDiv w:val="1"/>
      <w:marLeft w:val="0"/>
      <w:marRight w:val="0"/>
      <w:marTop w:val="0"/>
      <w:marBottom w:val="0"/>
      <w:divBdr>
        <w:top w:val="none" w:sz="0" w:space="0" w:color="auto"/>
        <w:left w:val="none" w:sz="0" w:space="0" w:color="auto"/>
        <w:bottom w:val="none" w:sz="0" w:space="0" w:color="auto"/>
        <w:right w:val="none" w:sz="0" w:space="0" w:color="auto"/>
      </w:divBdr>
    </w:div>
    <w:div w:id="829174967">
      <w:bodyDiv w:val="1"/>
      <w:marLeft w:val="0"/>
      <w:marRight w:val="0"/>
      <w:marTop w:val="0"/>
      <w:marBottom w:val="0"/>
      <w:divBdr>
        <w:top w:val="none" w:sz="0" w:space="0" w:color="auto"/>
        <w:left w:val="none" w:sz="0" w:space="0" w:color="auto"/>
        <w:bottom w:val="none" w:sz="0" w:space="0" w:color="auto"/>
        <w:right w:val="none" w:sz="0" w:space="0" w:color="auto"/>
      </w:divBdr>
    </w:div>
    <w:div w:id="834029246">
      <w:bodyDiv w:val="1"/>
      <w:marLeft w:val="0"/>
      <w:marRight w:val="0"/>
      <w:marTop w:val="0"/>
      <w:marBottom w:val="0"/>
      <w:divBdr>
        <w:top w:val="none" w:sz="0" w:space="0" w:color="auto"/>
        <w:left w:val="none" w:sz="0" w:space="0" w:color="auto"/>
        <w:bottom w:val="none" w:sz="0" w:space="0" w:color="auto"/>
        <w:right w:val="none" w:sz="0" w:space="0" w:color="auto"/>
      </w:divBdr>
    </w:div>
    <w:div w:id="843591209">
      <w:bodyDiv w:val="1"/>
      <w:marLeft w:val="0"/>
      <w:marRight w:val="0"/>
      <w:marTop w:val="0"/>
      <w:marBottom w:val="0"/>
      <w:divBdr>
        <w:top w:val="none" w:sz="0" w:space="0" w:color="auto"/>
        <w:left w:val="none" w:sz="0" w:space="0" w:color="auto"/>
        <w:bottom w:val="none" w:sz="0" w:space="0" w:color="auto"/>
        <w:right w:val="none" w:sz="0" w:space="0" w:color="auto"/>
      </w:divBdr>
    </w:div>
    <w:div w:id="853417598">
      <w:bodyDiv w:val="1"/>
      <w:marLeft w:val="0"/>
      <w:marRight w:val="0"/>
      <w:marTop w:val="0"/>
      <w:marBottom w:val="0"/>
      <w:divBdr>
        <w:top w:val="none" w:sz="0" w:space="0" w:color="auto"/>
        <w:left w:val="none" w:sz="0" w:space="0" w:color="auto"/>
        <w:bottom w:val="none" w:sz="0" w:space="0" w:color="auto"/>
        <w:right w:val="none" w:sz="0" w:space="0" w:color="auto"/>
      </w:divBdr>
    </w:div>
    <w:div w:id="856964358">
      <w:bodyDiv w:val="1"/>
      <w:marLeft w:val="0"/>
      <w:marRight w:val="0"/>
      <w:marTop w:val="0"/>
      <w:marBottom w:val="0"/>
      <w:divBdr>
        <w:top w:val="none" w:sz="0" w:space="0" w:color="auto"/>
        <w:left w:val="none" w:sz="0" w:space="0" w:color="auto"/>
        <w:bottom w:val="none" w:sz="0" w:space="0" w:color="auto"/>
        <w:right w:val="none" w:sz="0" w:space="0" w:color="auto"/>
      </w:divBdr>
    </w:div>
    <w:div w:id="857429202">
      <w:bodyDiv w:val="1"/>
      <w:marLeft w:val="0"/>
      <w:marRight w:val="0"/>
      <w:marTop w:val="0"/>
      <w:marBottom w:val="0"/>
      <w:divBdr>
        <w:top w:val="none" w:sz="0" w:space="0" w:color="auto"/>
        <w:left w:val="none" w:sz="0" w:space="0" w:color="auto"/>
        <w:bottom w:val="none" w:sz="0" w:space="0" w:color="auto"/>
        <w:right w:val="none" w:sz="0" w:space="0" w:color="auto"/>
      </w:divBdr>
    </w:div>
    <w:div w:id="868682619">
      <w:bodyDiv w:val="1"/>
      <w:marLeft w:val="0"/>
      <w:marRight w:val="0"/>
      <w:marTop w:val="0"/>
      <w:marBottom w:val="0"/>
      <w:divBdr>
        <w:top w:val="none" w:sz="0" w:space="0" w:color="auto"/>
        <w:left w:val="none" w:sz="0" w:space="0" w:color="auto"/>
        <w:bottom w:val="none" w:sz="0" w:space="0" w:color="auto"/>
        <w:right w:val="none" w:sz="0" w:space="0" w:color="auto"/>
      </w:divBdr>
    </w:div>
    <w:div w:id="889730704">
      <w:bodyDiv w:val="1"/>
      <w:marLeft w:val="0"/>
      <w:marRight w:val="0"/>
      <w:marTop w:val="0"/>
      <w:marBottom w:val="0"/>
      <w:divBdr>
        <w:top w:val="none" w:sz="0" w:space="0" w:color="auto"/>
        <w:left w:val="none" w:sz="0" w:space="0" w:color="auto"/>
        <w:bottom w:val="none" w:sz="0" w:space="0" w:color="auto"/>
        <w:right w:val="none" w:sz="0" w:space="0" w:color="auto"/>
      </w:divBdr>
    </w:div>
    <w:div w:id="920019554">
      <w:bodyDiv w:val="1"/>
      <w:marLeft w:val="0"/>
      <w:marRight w:val="0"/>
      <w:marTop w:val="0"/>
      <w:marBottom w:val="0"/>
      <w:divBdr>
        <w:top w:val="none" w:sz="0" w:space="0" w:color="auto"/>
        <w:left w:val="none" w:sz="0" w:space="0" w:color="auto"/>
        <w:bottom w:val="none" w:sz="0" w:space="0" w:color="auto"/>
        <w:right w:val="none" w:sz="0" w:space="0" w:color="auto"/>
      </w:divBdr>
    </w:div>
    <w:div w:id="943347984">
      <w:bodyDiv w:val="1"/>
      <w:marLeft w:val="0"/>
      <w:marRight w:val="0"/>
      <w:marTop w:val="0"/>
      <w:marBottom w:val="0"/>
      <w:divBdr>
        <w:top w:val="none" w:sz="0" w:space="0" w:color="auto"/>
        <w:left w:val="none" w:sz="0" w:space="0" w:color="auto"/>
        <w:bottom w:val="none" w:sz="0" w:space="0" w:color="auto"/>
        <w:right w:val="none" w:sz="0" w:space="0" w:color="auto"/>
      </w:divBdr>
      <w:divsChild>
        <w:div w:id="1010642105">
          <w:marLeft w:val="1166"/>
          <w:marRight w:val="0"/>
          <w:marTop w:val="0"/>
          <w:marBottom w:val="0"/>
          <w:divBdr>
            <w:top w:val="none" w:sz="0" w:space="0" w:color="auto"/>
            <w:left w:val="none" w:sz="0" w:space="0" w:color="auto"/>
            <w:bottom w:val="none" w:sz="0" w:space="0" w:color="auto"/>
            <w:right w:val="none" w:sz="0" w:space="0" w:color="auto"/>
          </w:divBdr>
        </w:div>
      </w:divsChild>
    </w:div>
    <w:div w:id="951668752">
      <w:bodyDiv w:val="1"/>
      <w:marLeft w:val="0"/>
      <w:marRight w:val="0"/>
      <w:marTop w:val="0"/>
      <w:marBottom w:val="0"/>
      <w:divBdr>
        <w:top w:val="none" w:sz="0" w:space="0" w:color="auto"/>
        <w:left w:val="none" w:sz="0" w:space="0" w:color="auto"/>
        <w:bottom w:val="none" w:sz="0" w:space="0" w:color="auto"/>
        <w:right w:val="none" w:sz="0" w:space="0" w:color="auto"/>
      </w:divBdr>
    </w:div>
    <w:div w:id="963345114">
      <w:bodyDiv w:val="1"/>
      <w:marLeft w:val="0"/>
      <w:marRight w:val="0"/>
      <w:marTop w:val="0"/>
      <w:marBottom w:val="0"/>
      <w:divBdr>
        <w:top w:val="none" w:sz="0" w:space="0" w:color="auto"/>
        <w:left w:val="none" w:sz="0" w:space="0" w:color="auto"/>
        <w:bottom w:val="none" w:sz="0" w:space="0" w:color="auto"/>
        <w:right w:val="none" w:sz="0" w:space="0" w:color="auto"/>
      </w:divBdr>
    </w:div>
    <w:div w:id="965159756">
      <w:bodyDiv w:val="1"/>
      <w:marLeft w:val="0"/>
      <w:marRight w:val="0"/>
      <w:marTop w:val="0"/>
      <w:marBottom w:val="0"/>
      <w:divBdr>
        <w:top w:val="none" w:sz="0" w:space="0" w:color="auto"/>
        <w:left w:val="none" w:sz="0" w:space="0" w:color="auto"/>
        <w:bottom w:val="none" w:sz="0" w:space="0" w:color="auto"/>
        <w:right w:val="none" w:sz="0" w:space="0" w:color="auto"/>
      </w:divBdr>
    </w:div>
    <w:div w:id="966813733">
      <w:bodyDiv w:val="1"/>
      <w:marLeft w:val="0"/>
      <w:marRight w:val="0"/>
      <w:marTop w:val="0"/>
      <w:marBottom w:val="0"/>
      <w:divBdr>
        <w:top w:val="none" w:sz="0" w:space="0" w:color="auto"/>
        <w:left w:val="none" w:sz="0" w:space="0" w:color="auto"/>
        <w:bottom w:val="none" w:sz="0" w:space="0" w:color="auto"/>
        <w:right w:val="none" w:sz="0" w:space="0" w:color="auto"/>
      </w:divBdr>
    </w:div>
    <w:div w:id="996298481">
      <w:bodyDiv w:val="1"/>
      <w:marLeft w:val="0"/>
      <w:marRight w:val="0"/>
      <w:marTop w:val="0"/>
      <w:marBottom w:val="0"/>
      <w:divBdr>
        <w:top w:val="none" w:sz="0" w:space="0" w:color="auto"/>
        <w:left w:val="none" w:sz="0" w:space="0" w:color="auto"/>
        <w:bottom w:val="none" w:sz="0" w:space="0" w:color="auto"/>
        <w:right w:val="none" w:sz="0" w:space="0" w:color="auto"/>
      </w:divBdr>
    </w:div>
    <w:div w:id="1002120743">
      <w:bodyDiv w:val="1"/>
      <w:marLeft w:val="0"/>
      <w:marRight w:val="0"/>
      <w:marTop w:val="0"/>
      <w:marBottom w:val="0"/>
      <w:divBdr>
        <w:top w:val="none" w:sz="0" w:space="0" w:color="auto"/>
        <w:left w:val="none" w:sz="0" w:space="0" w:color="auto"/>
        <w:bottom w:val="none" w:sz="0" w:space="0" w:color="auto"/>
        <w:right w:val="none" w:sz="0" w:space="0" w:color="auto"/>
      </w:divBdr>
    </w:div>
    <w:div w:id="1004283309">
      <w:bodyDiv w:val="1"/>
      <w:marLeft w:val="0"/>
      <w:marRight w:val="0"/>
      <w:marTop w:val="0"/>
      <w:marBottom w:val="0"/>
      <w:divBdr>
        <w:top w:val="none" w:sz="0" w:space="0" w:color="auto"/>
        <w:left w:val="none" w:sz="0" w:space="0" w:color="auto"/>
        <w:bottom w:val="none" w:sz="0" w:space="0" w:color="auto"/>
        <w:right w:val="none" w:sz="0" w:space="0" w:color="auto"/>
      </w:divBdr>
    </w:div>
    <w:div w:id="1005939827">
      <w:bodyDiv w:val="1"/>
      <w:marLeft w:val="0"/>
      <w:marRight w:val="0"/>
      <w:marTop w:val="0"/>
      <w:marBottom w:val="0"/>
      <w:divBdr>
        <w:top w:val="none" w:sz="0" w:space="0" w:color="auto"/>
        <w:left w:val="none" w:sz="0" w:space="0" w:color="auto"/>
        <w:bottom w:val="none" w:sz="0" w:space="0" w:color="auto"/>
        <w:right w:val="none" w:sz="0" w:space="0" w:color="auto"/>
      </w:divBdr>
    </w:div>
    <w:div w:id="1014113228">
      <w:bodyDiv w:val="1"/>
      <w:marLeft w:val="0"/>
      <w:marRight w:val="0"/>
      <w:marTop w:val="0"/>
      <w:marBottom w:val="0"/>
      <w:divBdr>
        <w:top w:val="none" w:sz="0" w:space="0" w:color="auto"/>
        <w:left w:val="none" w:sz="0" w:space="0" w:color="auto"/>
        <w:bottom w:val="none" w:sz="0" w:space="0" w:color="auto"/>
        <w:right w:val="none" w:sz="0" w:space="0" w:color="auto"/>
      </w:divBdr>
    </w:div>
    <w:div w:id="1015956127">
      <w:bodyDiv w:val="1"/>
      <w:marLeft w:val="0"/>
      <w:marRight w:val="0"/>
      <w:marTop w:val="0"/>
      <w:marBottom w:val="0"/>
      <w:divBdr>
        <w:top w:val="none" w:sz="0" w:space="0" w:color="auto"/>
        <w:left w:val="none" w:sz="0" w:space="0" w:color="auto"/>
        <w:bottom w:val="none" w:sz="0" w:space="0" w:color="auto"/>
        <w:right w:val="none" w:sz="0" w:space="0" w:color="auto"/>
      </w:divBdr>
    </w:div>
    <w:div w:id="1023703362">
      <w:bodyDiv w:val="1"/>
      <w:marLeft w:val="0"/>
      <w:marRight w:val="0"/>
      <w:marTop w:val="0"/>
      <w:marBottom w:val="0"/>
      <w:divBdr>
        <w:top w:val="none" w:sz="0" w:space="0" w:color="auto"/>
        <w:left w:val="none" w:sz="0" w:space="0" w:color="auto"/>
        <w:bottom w:val="none" w:sz="0" w:space="0" w:color="auto"/>
        <w:right w:val="none" w:sz="0" w:space="0" w:color="auto"/>
      </w:divBdr>
    </w:div>
    <w:div w:id="1032800090">
      <w:bodyDiv w:val="1"/>
      <w:marLeft w:val="0"/>
      <w:marRight w:val="0"/>
      <w:marTop w:val="0"/>
      <w:marBottom w:val="0"/>
      <w:divBdr>
        <w:top w:val="none" w:sz="0" w:space="0" w:color="auto"/>
        <w:left w:val="none" w:sz="0" w:space="0" w:color="auto"/>
        <w:bottom w:val="none" w:sz="0" w:space="0" w:color="auto"/>
        <w:right w:val="none" w:sz="0" w:space="0" w:color="auto"/>
      </w:divBdr>
    </w:div>
    <w:div w:id="1051460916">
      <w:bodyDiv w:val="1"/>
      <w:marLeft w:val="0"/>
      <w:marRight w:val="0"/>
      <w:marTop w:val="0"/>
      <w:marBottom w:val="0"/>
      <w:divBdr>
        <w:top w:val="none" w:sz="0" w:space="0" w:color="auto"/>
        <w:left w:val="none" w:sz="0" w:space="0" w:color="auto"/>
        <w:bottom w:val="none" w:sz="0" w:space="0" w:color="auto"/>
        <w:right w:val="none" w:sz="0" w:space="0" w:color="auto"/>
      </w:divBdr>
    </w:div>
    <w:div w:id="1052536088">
      <w:bodyDiv w:val="1"/>
      <w:marLeft w:val="0"/>
      <w:marRight w:val="0"/>
      <w:marTop w:val="0"/>
      <w:marBottom w:val="0"/>
      <w:divBdr>
        <w:top w:val="none" w:sz="0" w:space="0" w:color="auto"/>
        <w:left w:val="none" w:sz="0" w:space="0" w:color="auto"/>
        <w:bottom w:val="none" w:sz="0" w:space="0" w:color="auto"/>
        <w:right w:val="none" w:sz="0" w:space="0" w:color="auto"/>
      </w:divBdr>
    </w:div>
    <w:div w:id="1058238151">
      <w:bodyDiv w:val="1"/>
      <w:marLeft w:val="0"/>
      <w:marRight w:val="0"/>
      <w:marTop w:val="0"/>
      <w:marBottom w:val="0"/>
      <w:divBdr>
        <w:top w:val="none" w:sz="0" w:space="0" w:color="auto"/>
        <w:left w:val="none" w:sz="0" w:space="0" w:color="auto"/>
        <w:bottom w:val="none" w:sz="0" w:space="0" w:color="auto"/>
        <w:right w:val="none" w:sz="0" w:space="0" w:color="auto"/>
      </w:divBdr>
    </w:div>
    <w:div w:id="1063018535">
      <w:bodyDiv w:val="1"/>
      <w:marLeft w:val="0"/>
      <w:marRight w:val="0"/>
      <w:marTop w:val="0"/>
      <w:marBottom w:val="0"/>
      <w:divBdr>
        <w:top w:val="none" w:sz="0" w:space="0" w:color="auto"/>
        <w:left w:val="none" w:sz="0" w:space="0" w:color="auto"/>
        <w:bottom w:val="none" w:sz="0" w:space="0" w:color="auto"/>
        <w:right w:val="none" w:sz="0" w:space="0" w:color="auto"/>
      </w:divBdr>
    </w:div>
    <w:div w:id="1075709552">
      <w:bodyDiv w:val="1"/>
      <w:marLeft w:val="0"/>
      <w:marRight w:val="0"/>
      <w:marTop w:val="0"/>
      <w:marBottom w:val="0"/>
      <w:divBdr>
        <w:top w:val="none" w:sz="0" w:space="0" w:color="auto"/>
        <w:left w:val="none" w:sz="0" w:space="0" w:color="auto"/>
        <w:bottom w:val="none" w:sz="0" w:space="0" w:color="auto"/>
        <w:right w:val="none" w:sz="0" w:space="0" w:color="auto"/>
      </w:divBdr>
    </w:div>
    <w:div w:id="1075860041">
      <w:bodyDiv w:val="1"/>
      <w:marLeft w:val="0"/>
      <w:marRight w:val="0"/>
      <w:marTop w:val="0"/>
      <w:marBottom w:val="0"/>
      <w:divBdr>
        <w:top w:val="none" w:sz="0" w:space="0" w:color="auto"/>
        <w:left w:val="none" w:sz="0" w:space="0" w:color="auto"/>
        <w:bottom w:val="none" w:sz="0" w:space="0" w:color="auto"/>
        <w:right w:val="none" w:sz="0" w:space="0" w:color="auto"/>
      </w:divBdr>
    </w:div>
    <w:div w:id="1078476018">
      <w:bodyDiv w:val="1"/>
      <w:marLeft w:val="0"/>
      <w:marRight w:val="0"/>
      <w:marTop w:val="0"/>
      <w:marBottom w:val="0"/>
      <w:divBdr>
        <w:top w:val="none" w:sz="0" w:space="0" w:color="auto"/>
        <w:left w:val="none" w:sz="0" w:space="0" w:color="auto"/>
        <w:bottom w:val="none" w:sz="0" w:space="0" w:color="auto"/>
        <w:right w:val="none" w:sz="0" w:space="0" w:color="auto"/>
      </w:divBdr>
    </w:div>
    <w:div w:id="1105884097">
      <w:bodyDiv w:val="1"/>
      <w:marLeft w:val="0"/>
      <w:marRight w:val="0"/>
      <w:marTop w:val="0"/>
      <w:marBottom w:val="0"/>
      <w:divBdr>
        <w:top w:val="none" w:sz="0" w:space="0" w:color="auto"/>
        <w:left w:val="none" w:sz="0" w:space="0" w:color="auto"/>
        <w:bottom w:val="none" w:sz="0" w:space="0" w:color="auto"/>
        <w:right w:val="none" w:sz="0" w:space="0" w:color="auto"/>
      </w:divBdr>
    </w:div>
    <w:div w:id="1113355047">
      <w:bodyDiv w:val="1"/>
      <w:marLeft w:val="0"/>
      <w:marRight w:val="0"/>
      <w:marTop w:val="0"/>
      <w:marBottom w:val="0"/>
      <w:divBdr>
        <w:top w:val="none" w:sz="0" w:space="0" w:color="auto"/>
        <w:left w:val="none" w:sz="0" w:space="0" w:color="auto"/>
        <w:bottom w:val="none" w:sz="0" w:space="0" w:color="auto"/>
        <w:right w:val="none" w:sz="0" w:space="0" w:color="auto"/>
      </w:divBdr>
    </w:div>
    <w:div w:id="1153763316">
      <w:bodyDiv w:val="1"/>
      <w:marLeft w:val="0"/>
      <w:marRight w:val="0"/>
      <w:marTop w:val="0"/>
      <w:marBottom w:val="0"/>
      <w:divBdr>
        <w:top w:val="none" w:sz="0" w:space="0" w:color="auto"/>
        <w:left w:val="none" w:sz="0" w:space="0" w:color="auto"/>
        <w:bottom w:val="none" w:sz="0" w:space="0" w:color="auto"/>
        <w:right w:val="none" w:sz="0" w:space="0" w:color="auto"/>
      </w:divBdr>
    </w:div>
    <w:div w:id="1186407122">
      <w:bodyDiv w:val="1"/>
      <w:marLeft w:val="0"/>
      <w:marRight w:val="0"/>
      <w:marTop w:val="0"/>
      <w:marBottom w:val="0"/>
      <w:divBdr>
        <w:top w:val="none" w:sz="0" w:space="0" w:color="auto"/>
        <w:left w:val="none" w:sz="0" w:space="0" w:color="auto"/>
        <w:bottom w:val="none" w:sz="0" w:space="0" w:color="auto"/>
        <w:right w:val="none" w:sz="0" w:space="0" w:color="auto"/>
      </w:divBdr>
    </w:div>
    <w:div w:id="1202018082">
      <w:bodyDiv w:val="1"/>
      <w:marLeft w:val="0"/>
      <w:marRight w:val="0"/>
      <w:marTop w:val="0"/>
      <w:marBottom w:val="0"/>
      <w:divBdr>
        <w:top w:val="none" w:sz="0" w:space="0" w:color="auto"/>
        <w:left w:val="none" w:sz="0" w:space="0" w:color="auto"/>
        <w:bottom w:val="none" w:sz="0" w:space="0" w:color="auto"/>
        <w:right w:val="none" w:sz="0" w:space="0" w:color="auto"/>
      </w:divBdr>
    </w:div>
    <w:div w:id="1204563231">
      <w:bodyDiv w:val="1"/>
      <w:marLeft w:val="0"/>
      <w:marRight w:val="0"/>
      <w:marTop w:val="0"/>
      <w:marBottom w:val="0"/>
      <w:divBdr>
        <w:top w:val="none" w:sz="0" w:space="0" w:color="auto"/>
        <w:left w:val="none" w:sz="0" w:space="0" w:color="auto"/>
        <w:bottom w:val="none" w:sz="0" w:space="0" w:color="auto"/>
        <w:right w:val="none" w:sz="0" w:space="0" w:color="auto"/>
      </w:divBdr>
    </w:div>
    <w:div w:id="1222206819">
      <w:bodyDiv w:val="1"/>
      <w:marLeft w:val="0"/>
      <w:marRight w:val="0"/>
      <w:marTop w:val="0"/>
      <w:marBottom w:val="0"/>
      <w:divBdr>
        <w:top w:val="none" w:sz="0" w:space="0" w:color="auto"/>
        <w:left w:val="none" w:sz="0" w:space="0" w:color="auto"/>
        <w:bottom w:val="none" w:sz="0" w:space="0" w:color="auto"/>
        <w:right w:val="none" w:sz="0" w:space="0" w:color="auto"/>
      </w:divBdr>
    </w:div>
    <w:div w:id="1240291196">
      <w:bodyDiv w:val="1"/>
      <w:marLeft w:val="0"/>
      <w:marRight w:val="0"/>
      <w:marTop w:val="0"/>
      <w:marBottom w:val="0"/>
      <w:divBdr>
        <w:top w:val="none" w:sz="0" w:space="0" w:color="auto"/>
        <w:left w:val="none" w:sz="0" w:space="0" w:color="auto"/>
        <w:bottom w:val="none" w:sz="0" w:space="0" w:color="auto"/>
        <w:right w:val="none" w:sz="0" w:space="0" w:color="auto"/>
      </w:divBdr>
    </w:div>
    <w:div w:id="1246258091">
      <w:bodyDiv w:val="1"/>
      <w:marLeft w:val="0"/>
      <w:marRight w:val="0"/>
      <w:marTop w:val="0"/>
      <w:marBottom w:val="0"/>
      <w:divBdr>
        <w:top w:val="none" w:sz="0" w:space="0" w:color="auto"/>
        <w:left w:val="none" w:sz="0" w:space="0" w:color="auto"/>
        <w:bottom w:val="none" w:sz="0" w:space="0" w:color="auto"/>
        <w:right w:val="none" w:sz="0" w:space="0" w:color="auto"/>
      </w:divBdr>
    </w:div>
    <w:div w:id="1260262685">
      <w:bodyDiv w:val="1"/>
      <w:marLeft w:val="0"/>
      <w:marRight w:val="0"/>
      <w:marTop w:val="0"/>
      <w:marBottom w:val="0"/>
      <w:divBdr>
        <w:top w:val="none" w:sz="0" w:space="0" w:color="auto"/>
        <w:left w:val="none" w:sz="0" w:space="0" w:color="auto"/>
        <w:bottom w:val="none" w:sz="0" w:space="0" w:color="auto"/>
        <w:right w:val="none" w:sz="0" w:space="0" w:color="auto"/>
      </w:divBdr>
    </w:div>
    <w:div w:id="1287740184">
      <w:bodyDiv w:val="1"/>
      <w:marLeft w:val="0"/>
      <w:marRight w:val="0"/>
      <w:marTop w:val="0"/>
      <w:marBottom w:val="0"/>
      <w:divBdr>
        <w:top w:val="none" w:sz="0" w:space="0" w:color="auto"/>
        <w:left w:val="none" w:sz="0" w:space="0" w:color="auto"/>
        <w:bottom w:val="none" w:sz="0" w:space="0" w:color="auto"/>
        <w:right w:val="none" w:sz="0" w:space="0" w:color="auto"/>
      </w:divBdr>
    </w:div>
    <w:div w:id="1298145206">
      <w:bodyDiv w:val="1"/>
      <w:marLeft w:val="0"/>
      <w:marRight w:val="0"/>
      <w:marTop w:val="0"/>
      <w:marBottom w:val="0"/>
      <w:divBdr>
        <w:top w:val="none" w:sz="0" w:space="0" w:color="auto"/>
        <w:left w:val="none" w:sz="0" w:space="0" w:color="auto"/>
        <w:bottom w:val="none" w:sz="0" w:space="0" w:color="auto"/>
        <w:right w:val="none" w:sz="0" w:space="0" w:color="auto"/>
      </w:divBdr>
    </w:div>
    <w:div w:id="1318875082">
      <w:bodyDiv w:val="1"/>
      <w:marLeft w:val="0"/>
      <w:marRight w:val="0"/>
      <w:marTop w:val="0"/>
      <w:marBottom w:val="0"/>
      <w:divBdr>
        <w:top w:val="none" w:sz="0" w:space="0" w:color="auto"/>
        <w:left w:val="none" w:sz="0" w:space="0" w:color="auto"/>
        <w:bottom w:val="none" w:sz="0" w:space="0" w:color="auto"/>
        <w:right w:val="none" w:sz="0" w:space="0" w:color="auto"/>
      </w:divBdr>
    </w:div>
    <w:div w:id="1346445131">
      <w:bodyDiv w:val="1"/>
      <w:marLeft w:val="0"/>
      <w:marRight w:val="0"/>
      <w:marTop w:val="0"/>
      <w:marBottom w:val="0"/>
      <w:divBdr>
        <w:top w:val="none" w:sz="0" w:space="0" w:color="auto"/>
        <w:left w:val="none" w:sz="0" w:space="0" w:color="auto"/>
        <w:bottom w:val="none" w:sz="0" w:space="0" w:color="auto"/>
        <w:right w:val="none" w:sz="0" w:space="0" w:color="auto"/>
      </w:divBdr>
    </w:div>
    <w:div w:id="1358579304">
      <w:bodyDiv w:val="1"/>
      <w:marLeft w:val="0"/>
      <w:marRight w:val="0"/>
      <w:marTop w:val="0"/>
      <w:marBottom w:val="0"/>
      <w:divBdr>
        <w:top w:val="none" w:sz="0" w:space="0" w:color="auto"/>
        <w:left w:val="none" w:sz="0" w:space="0" w:color="auto"/>
        <w:bottom w:val="none" w:sz="0" w:space="0" w:color="auto"/>
        <w:right w:val="none" w:sz="0" w:space="0" w:color="auto"/>
      </w:divBdr>
    </w:div>
    <w:div w:id="1379352808">
      <w:bodyDiv w:val="1"/>
      <w:marLeft w:val="0"/>
      <w:marRight w:val="0"/>
      <w:marTop w:val="0"/>
      <w:marBottom w:val="0"/>
      <w:divBdr>
        <w:top w:val="none" w:sz="0" w:space="0" w:color="auto"/>
        <w:left w:val="none" w:sz="0" w:space="0" w:color="auto"/>
        <w:bottom w:val="none" w:sz="0" w:space="0" w:color="auto"/>
        <w:right w:val="none" w:sz="0" w:space="0" w:color="auto"/>
      </w:divBdr>
    </w:div>
    <w:div w:id="1381324956">
      <w:bodyDiv w:val="1"/>
      <w:marLeft w:val="0"/>
      <w:marRight w:val="0"/>
      <w:marTop w:val="0"/>
      <w:marBottom w:val="0"/>
      <w:divBdr>
        <w:top w:val="none" w:sz="0" w:space="0" w:color="auto"/>
        <w:left w:val="none" w:sz="0" w:space="0" w:color="auto"/>
        <w:bottom w:val="none" w:sz="0" w:space="0" w:color="auto"/>
        <w:right w:val="none" w:sz="0" w:space="0" w:color="auto"/>
      </w:divBdr>
    </w:div>
    <w:div w:id="1381980801">
      <w:bodyDiv w:val="1"/>
      <w:marLeft w:val="0"/>
      <w:marRight w:val="0"/>
      <w:marTop w:val="0"/>
      <w:marBottom w:val="0"/>
      <w:divBdr>
        <w:top w:val="none" w:sz="0" w:space="0" w:color="auto"/>
        <w:left w:val="none" w:sz="0" w:space="0" w:color="auto"/>
        <w:bottom w:val="none" w:sz="0" w:space="0" w:color="auto"/>
        <w:right w:val="none" w:sz="0" w:space="0" w:color="auto"/>
      </w:divBdr>
    </w:div>
    <w:div w:id="1382942663">
      <w:bodyDiv w:val="1"/>
      <w:marLeft w:val="0"/>
      <w:marRight w:val="0"/>
      <w:marTop w:val="0"/>
      <w:marBottom w:val="0"/>
      <w:divBdr>
        <w:top w:val="none" w:sz="0" w:space="0" w:color="auto"/>
        <w:left w:val="none" w:sz="0" w:space="0" w:color="auto"/>
        <w:bottom w:val="none" w:sz="0" w:space="0" w:color="auto"/>
        <w:right w:val="none" w:sz="0" w:space="0" w:color="auto"/>
      </w:divBdr>
    </w:div>
    <w:div w:id="1416704991">
      <w:bodyDiv w:val="1"/>
      <w:marLeft w:val="0"/>
      <w:marRight w:val="0"/>
      <w:marTop w:val="0"/>
      <w:marBottom w:val="0"/>
      <w:divBdr>
        <w:top w:val="none" w:sz="0" w:space="0" w:color="auto"/>
        <w:left w:val="none" w:sz="0" w:space="0" w:color="auto"/>
        <w:bottom w:val="none" w:sz="0" w:space="0" w:color="auto"/>
        <w:right w:val="none" w:sz="0" w:space="0" w:color="auto"/>
      </w:divBdr>
    </w:div>
    <w:div w:id="1429233388">
      <w:bodyDiv w:val="1"/>
      <w:marLeft w:val="0"/>
      <w:marRight w:val="0"/>
      <w:marTop w:val="0"/>
      <w:marBottom w:val="0"/>
      <w:divBdr>
        <w:top w:val="none" w:sz="0" w:space="0" w:color="auto"/>
        <w:left w:val="none" w:sz="0" w:space="0" w:color="auto"/>
        <w:bottom w:val="none" w:sz="0" w:space="0" w:color="auto"/>
        <w:right w:val="none" w:sz="0" w:space="0" w:color="auto"/>
      </w:divBdr>
    </w:div>
    <w:div w:id="1436945350">
      <w:bodyDiv w:val="1"/>
      <w:marLeft w:val="0"/>
      <w:marRight w:val="0"/>
      <w:marTop w:val="0"/>
      <w:marBottom w:val="0"/>
      <w:divBdr>
        <w:top w:val="none" w:sz="0" w:space="0" w:color="auto"/>
        <w:left w:val="none" w:sz="0" w:space="0" w:color="auto"/>
        <w:bottom w:val="none" w:sz="0" w:space="0" w:color="auto"/>
        <w:right w:val="none" w:sz="0" w:space="0" w:color="auto"/>
      </w:divBdr>
    </w:div>
    <w:div w:id="1455517403">
      <w:bodyDiv w:val="1"/>
      <w:marLeft w:val="0"/>
      <w:marRight w:val="0"/>
      <w:marTop w:val="0"/>
      <w:marBottom w:val="0"/>
      <w:divBdr>
        <w:top w:val="none" w:sz="0" w:space="0" w:color="auto"/>
        <w:left w:val="none" w:sz="0" w:space="0" w:color="auto"/>
        <w:bottom w:val="none" w:sz="0" w:space="0" w:color="auto"/>
        <w:right w:val="none" w:sz="0" w:space="0" w:color="auto"/>
      </w:divBdr>
    </w:div>
    <w:div w:id="1460026657">
      <w:bodyDiv w:val="1"/>
      <w:marLeft w:val="0"/>
      <w:marRight w:val="0"/>
      <w:marTop w:val="0"/>
      <w:marBottom w:val="0"/>
      <w:divBdr>
        <w:top w:val="none" w:sz="0" w:space="0" w:color="auto"/>
        <w:left w:val="none" w:sz="0" w:space="0" w:color="auto"/>
        <w:bottom w:val="none" w:sz="0" w:space="0" w:color="auto"/>
        <w:right w:val="none" w:sz="0" w:space="0" w:color="auto"/>
      </w:divBdr>
    </w:div>
    <w:div w:id="1462071639">
      <w:bodyDiv w:val="1"/>
      <w:marLeft w:val="0"/>
      <w:marRight w:val="0"/>
      <w:marTop w:val="0"/>
      <w:marBottom w:val="0"/>
      <w:divBdr>
        <w:top w:val="none" w:sz="0" w:space="0" w:color="auto"/>
        <w:left w:val="none" w:sz="0" w:space="0" w:color="auto"/>
        <w:bottom w:val="none" w:sz="0" w:space="0" w:color="auto"/>
        <w:right w:val="none" w:sz="0" w:space="0" w:color="auto"/>
      </w:divBdr>
    </w:div>
    <w:div w:id="1470857177">
      <w:bodyDiv w:val="1"/>
      <w:marLeft w:val="0"/>
      <w:marRight w:val="0"/>
      <w:marTop w:val="0"/>
      <w:marBottom w:val="0"/>
      <w:divBdr>
        <w:top w:val="none" w:sz="0" w:space="0" w:color="auto"/>
        <w:left w:val="none" w:sz="0" w:space="0" w:color="auto"/>
        <w:bottom w:val="none" w:sz="0" w:space="0" w:color="auto"/>
        <w:right w:val="none" w:sz="0" w:space="0" w:color="auto"/>
      </w:divBdr>
    </w:div>
    <w:div w:id="1471051842">
      <w:bodyDiv w:val="1"/>
      <w:marLeft w:val="0"/>
      <w:marRight w:val="0"/>
      <w:marTop w:val="0"/>
      <w:marBottom w:val="0"/>
      <w:divBdr>
        <w:top w:val="none" w:sz="0" w:space="0" w:color="auto"/>
        <w:left w:val="none" w:sz="0" w:space="0" w:color="auto"/>
        <w:bottom w:val="none" w:sz="0" w:space="0" w:color="auto"/>
        <w:right w:val="none" w:sz="0" w:space="0" w:color="auto"/>
      </w:divBdr>
    </w:div>
    <w:div w:id="1483619264">
      <w:bodyDiv w:val="1"/>
      <w:marLeft w:val="0"/>
      <w:marRight w:val="0"/>
      <w:marTop w:val="0"/>
      <w:marBottom w:val="0"/>
      <w:divBdr>
        <w:top w:val="none" w:sz="0" w:space="0" w:color="auto"/>
        <w:left w:val="none" w:sz="0" w:space="0" w:color="auto"/>
        <w:bottom w:val="none" w:sz="0" w:space="0" w:color="auto"/>
        <w:right w:val="none" w:sz="0" w:space="0" w:color="auto"/>
      </w:divBdr>
    </w:div>
    <w:div w:id="1490488202">
      <w:bodyDiv w:val="1"/>
      <w:marLeft w:val="0"/>
      <w:marRight w:val="0"/>
      <w:marTop w:val="0"/>
      <w:marBottom w:val="0"/>
      <w:divBdr>
        <w:top w:val="none" w:sz="0" w:space="0" w:color="auto"/>
        <w:left w:val="none" w:sz="0" w:space="0" w:color="auto"/>
        <w:bottom w:val="none" w:sz="0" w:space="0" w:color="auto"/>
        <w:right w:val="none" w:sz="0" w:space="0" w:color="auto"/>
      </w:divBdr>
    </w:div>
    <w:div w:id="1496334316">
      <w:bodyDiv w:val="1"/>
      <w:marLeft w:val="0"/>
      <w:marRight w:val="0"/>
      <w:marTop w:val="0"/>
      <w:marBottom w:val="0"/>
      <w:divBdr>
        <w:top w:val="none" w:sz="0" w:space="0" w:color="auto"/>
        <w:left w:val="none" w:sz="0" w:space="0" w:color="auto"/>
        <w:bottom w:val="none" w:sz="0" w:space="0" w:color="auto"/>
        <w:right w:val="none" w:sz="0" w:space="0" w:color="auto"/>
      </w:divBdr>
    </w:div>
    <w:div w:id="1532575460">
      <w:bodyDiv w:val="1"/>
      <w:marLeft w:val="0"/>
      <w:marRight w:val="0"/>
      <w:marTop w:val="0"/>
      <w:marBottom w:val="0"/>
      <w:divBdr>
        <w:top w:val="none" w:sz="0" w:space="0" w:color="auto"/>
        <w:left w:val="none" w:sz="0" w:space="0" w:color="auto"/>
        <w:bottom w:val="none" w:sz="0" w:space="0" w:color="auto"/>
        <w:right w:val="none" w:sz="0" w:space="0" w:color="auto"/>
      </w:divBdr>
    </w:div>
    <w:div w:id="1540168238">
      <w:bodyDiv w:val="1"/>
      <w:marLeft w:val="0"/>
      <w:marRight w:val="0"/>
      <w:marTop w:val="0"/>
      <w:marBottom w:val="0"/>
      <w:divBdr>
        <w:top w:val="none" w:sz="0" w:space="0" w:color="auto"/>
        <w:left w:val="none" w:sz="0" w:space="0" w:color="auto"/>
        <w:bottom w:val="none" w:sz="0" w:space="0" w:color="auto"/>
        <w:right w:val="none" w:sz="0" w:space="0" w:color="auto"/>
      </w:divBdr>
    </w:div>
    <w:div w:id="1550797797">
      <w:bodyDiv w:val="1"/>
      <w:marLeft w:val="0"/>
      <w:marRight w:val="0"/>
      <w:marTop w:val="0"/>
      <w:marBottom w:val="0"/>
      <w:divBdr>
        <w:top w:val="none" w:sz="0" w:space="0" w:color="auto"/>
        <w:left w:val="none" w:sz="0" w:space="0" w:color="auto"/>
        <w:bottom w:val="none" w:sz="0" w:space="0" w:color="auto"/>
        <w:right w:val="none" w:sz="0" w:space="0" w:color="auto"/>
      </w:divBdr>
    </w:div>
    <w:div w:id="1552115995">
      <w:bodyDiv w:val="1"/>
      <w:marLeft w:val="0"/>
      <w:marRight w:val="0"/>
      <w:marTop w:val="0"/>
      <w:marBottom w:val="0"/>
      <w:divBdr>
        <w:top w:val="none" w:sz="0" w:space="0" w:color="auto"/>
        <w:left w:val="none" w:sz="0" w:space="0" w:color="auto"/>
        <w:bottom w:val="none" w:sz="0" w:space="0" w:color="auto"/>
        <w:right w:val="none" w:sz="0" w:space="0" w:color="auto"/>
      </w:divBdr>
    </w:div>
    <w:div w:id="1554658974">
      <w:bodyDiv w:val="1"/>
      <w:marLeft w:val="0"/>
      <w:marRight w:val="0"/>
      <w:marTop w:val="0"/>
      <w:marBottom w:val="0"/>
      <w:divBdr>
        <w:top w:val="none" w:sz="0" w:space="0" w:color="auto"/>
        <w:left w:val="none" w:sz="0" w:space="0" w:color="auto"/>
        <w:bottom w:val="none" w:sz="0" w:space="0" w:color="auto"/>
        <w:right w:val="none" w:sz="0" w:space="0" w:color="auto"/>
      </w:divBdr>
    </w:div>
    <w:div w:id="1559702003">
      <w:bodyDiv w:val="1"/>
      <w:marLeft w:val="0"/>
      <w:marRight w:val="0"/>
      <w:marTop w:val="0"/>
      <w:marBottom w:val="0"/>
      <w:divBdr>
        <w:top w:val="none" w:sz="0" w:space="0" w:color="auto"/>
        <w:left w:val="none" w:sz="0" w:space="0" w:color="auto"/>
        <w:bottom w:val="none" w:sz="0" w:space="0" w:color="auto"/>
        <w:right w:val="none" w:sz="0" w:space="0" w:color="auto"/>
      </w:divBdr>
    </w:div>
    <w:div w:id="1597202795">
      <w:bodyDiv w:val="1"/>
      <w:marLeft w:val="0"/>
      <w:marRight w:val="0"/>
      <w:marTop w:val="0"/>
      <w:marBottom w:val="0"/>
      <w:divBdr>
        <w:top w:val="none" w:sz="0" w:space="0" w:color="auto"/>
        <w:left w:val="none" w:sz="0" w:space="0" w:color="auto"/>
        <w:bottom w:val="none" w:sz="0" w:space="0" w:color="auto"/>
        <w:right w:val="none" w:sz="0" w:space="0" w:color="auto"/>
      </w:divBdr>
    </w:div>
    <w:div w:id="1609506880">
      <w:bodyDiv w:val="1"/>
      <w:marLeft w:val="0"/>
      <w:marRight w:val="0"/>
      <w:marTop w:val="0"/>
      <w:marBottom w:val="0"/>
      <w:divBdr>
        <w:top w:val="none" w:sz="0" w:space="0" w:color="auto"/>
        <w:left w:val="none" w:sz="0" w:space="0" w:color="auto"/>
        <w:bottom w:val="none" w:sz="0" w:space="0" w:color="auto"/>
        <w:right w:val="none" w:sz="0" w:space="0" w:color="auto"/>
      </w:divBdr>
    </w:div>
    <w:div w:id="1619295183">
      <w:bodyDiv w:val="1"/>
      <w:marLeft w:val="0"/>
      <w:marRight w:val="0"/>
      <w:marTop w:val="0"/>
      <w:marBottom w:val="0"/>
      <w:divBdr>
        <w:top w:val="none" w:sz="0" w:space="0" w:color="auto"/>
        <w:left w:val="none" w:sz="0" w:space="0" w:color="auto"/>
        <w:bottom w:val="none" w:sz="0" w:space="0" w:color="auto"/>
        <w:right w:val="none" w:sz="0" w:space="0" w:color="auto"/>
      </w:divBdr>
    </w:div>
    <w:div w:id="1652178143">
      <w:bodyDiv w:val="1"/>
      <w:marLeft w:val="0"/>
      <w:marRight w:val="0"/>
      <w:marTop w:val="0"/>
      <w:marBottom w:val="0"/>
      <w:divBdr>
        <w:top w:val="none" w:sz="0" w:space="0" w:color="auto"/>
        <w:left w:val="none" w:sz="0" w:space="0" w:color="auto"/>
        <w:bottom w:val="none" w:sz="0" w:space="0" w:color="auto"/>
        <w:right w:val="none" w:sz="0" w:space="0" w:color="auto"/>
      </w:divBdr>
    </w:div>
    <w:div w:id="1664965437">
      <w:bodyDiv w:val="1"/>
      <w:marLeft w:val="0"/>
      <w:marRight w:val="0"/>
      <w:marTop w:val="0"/>
      <w:marBottom w:val="0"/>
      <w:divBdr>
        <w:top w:val="none" w:sz="0" w:space="0" w:color="auto"/>
        <w:left w:val="none" w:sz="0" w:space="0" w:color="auto"/>
        <w:bottom w:val="none" w:sz="0" w:space="0" w:color="auto"/>
        <w:right w:val="none" w:sz="0" w:space="0" w:color="auto"/>
      </w:divBdr>
    </w:div>
    <w:div w:id="1700470120">
      <w:bodyDiv w:val="1"/>
      <w:marLeft w:val="0"/>
      <w:marRight w:val="0"/>
      <w:marTop w:val="0"/>
      <w:marBottom w:val="0"/>
      <w:divBdr>
        <w:top w:val="none" w:sz="0" w:space="0" w:color="auto"/>
        <w:left w:val="none" w:sz="0" w:space="0" w:color="auto"/>
        <w:bottom w:val="none" w:sz="0" w:space="0" w:color="auto"/>
        <w:right w:val="none" w:sz="0" w:space="0" w:color="auto"/>
      </w:divBdr>
    </w:div>
    <w:div w:id="1702630666">
      <w:bodyDiv w:val="1"/>
      <w:marLeft w:val="0"/>
      <w:marRight w:val="0"/>
      <w:marTop w:val="0"/>
      <w:marBottom w:val="0"/>
      <w:divBdr>
        <w:top w:val="none" w:sz="0" w:space="0" w:color="auto"/>
        <w:left w:val="none" w:sz="0" w:space="0" w:color="auto"/>
        <w:bottom w:val="none" w:sz="0" w:space="0" w:color="auto"/>
        <w:right w:val="none" w:sz="0" w:space="0" w:color="auto"/>
      </w:divBdr>
    </w:div>
    <w:div w:id="1724520711">
      <w:bodyDiv w:val="1"/>
      <w:marLeft w:val="0"/>
      <w:marRight w:val="0"/>
      <w:marTop w:val="0"/>
      <w:marBottom w:val="0"/>
      <w:divBdr>
        <w:top w:val="none" w:sz="0" w:space="0" w:color="auto"/>
        <w:left w:val="none" w:sz="0" w:space="0" w:color="auto"/>
        <w:bottom w:val="none" w:sz="0" w:space="0" w:color="auto"/>
        <w:right w:val="none" w:sz="0" w:space="0" w:color="auto"/>
      </w:divBdr>
    </w:div>
    <w:div w:id="1727223324">
      <w:bodyDiv w:val="1"/>
      <w:marLeft w:val="0"/>
      <w:marRight w:val="0"/>
      <w:marTop w:val="0"/>
      <w:marBottom w:val="0"/>
      <w:divBdr>
        <w:top w:val="none" w:sz="0" w:space="0" w:color="auto"/>
        <w:left w:val="none" w:sz="0" w:space="0" w:color="auto"/>
        <w:bottom w:val="none" w:sz="0" w:space="0" w:color="auto"/>
        <w:right w:val="none" w:sz="0" w:space="0" w:color="auto"/>
      </w:divBdr>
    </w:div>
    <w:div w:id="1756197321">
      <w:bodyDiv w:val="1"/>
      <w:marLeft w:val="0"/>
      <w:marRight w:val="0"/>
      <w:marTop w:val="0"/>
      <w:marBottom w:val="0"/>
      <w:divBdr>
        <w:top w:val="none" w:sz="0" w:space="0" w:color="auto"/>
        <w:left w:val="none" w:sz="0" w:space="0" w:color="auto"/>
        <w:bottom w:val="none" w:sz="0" w:space="0" w:color="auto"/>
        <w:right w:val="none" w:sz="0" w:space="0" w:color="auto"/>
      </w:divBdr>
      <w:divsChild>
        <w:div w:id="719981661">
          <w:marLeft w:val="446"/>
          <w:marRight w:val="0"/>
          <w:marTop w:val="0"/>
          <w:marBottom w:val="0"/>
          <w:divBdr>
            <w:top w:val="none" w:sz="0" w:space="0" w:color="auto"/>
            <w:left w:val="none" w:sz="0" w:space="0" w:color="auto"/>
            <w:bottom w:val="none" w:sz="0" w:space="0" w:color="auto"/>
            <w:right w:val="none" w:sz="0" w:space="0" w:color="auto"/>
          </w:divBdr>
        </w:div>
        <w:div w:id="826820493">
          <w:marLeft w:val="446"/>
          <w:marRight w:val="0"/>
          <w:marTop w:val="0"/>
          <w:marBottom w:val="0"/>
          <w:divBdr>
            <w:top w:val="none" w:sz="0" w:space="0" w:color="auto"/>
            <w:left w:val="none" w:sz="0" w:space="0" w:color="auto"/>
            <w:bottom w:val="none" w:sz="0" w:space="0" w:color="auto"/>
            <w:right w:val="none" w:sz="0" w:space="0" w:color="auto"/>
          </w:divBdr>
        </w:div>
        <w:div w:id="1209605291">
          <w:marLeft w:val="446"/>
          <w:marRight w:val="0"/>
          <w:marTop w:val="0"/>
          <w:marBottom w:val="0"/>
          <w:divBdr>
            <w:top w:val="none" w:sz="0" w:space="0" w:color="auto"/>
            <w:left w:val="none" w:sz="0" w:space="0" w:color="auto"/>
            <w:bottom w:val="none" w:sz="0" w:space="0" w:color="auto"/>
            <w:right w:val="none" w:sz="0" w:space="0" w:color="auto"/>
          </w:divBdr>
        </w:div>
      </w:divsChild>
    </w:div>
    <w:div w:id="1767185723">
      <w:bodyDiv w:val="1"/>
      <w:marLeft w:val="0"/>
      <w:marRight w:val="0"/>
      <w:marTop w:val="0"/>
      <w:marBottom w:val="0"/>
      <w:divBdr>
        <w:top w:val="none" w:sz="0" w:space="0" w:color="auto"/>
        <w:left w:val="none" w:sz="0" w:space="0" w:color="auto"/>
        <w:bottom w:val="none" w:sz="0" w:space="0" w:color="auto"/>
        <w:right w:val="none" w:sz="0" w:space="0" w:color="auto"/>
      </w:divBdr>
    </w:div>
    <w:div w:id="1798794058">
      <w:bodyDiv w:val="1"/>
      <w:marLeft w:val="0"/>
      <w:marRight w:val="0"/>
      <w:marTop w:val="0"/>
      <w:marBottom w:val="0"/>
      <w:divBdr>
        <w:top w:val="none" w:sz="0" w:space="0" w:color="auto"/>
        <w:left w:val="none" w:sz="0" w:space="0" w:color="auto"/>
        <w:bottom w:val="none" w:sz="0" w:space="0" w:color="auto"/>
        <w:right w:val="none" w:sz="0" w:space="0" w:color="auto"/>
      </w:divBdr>
    </w:div>
    <w:div w:id="1805852958">
      <w:bodyDiv w:val="1"/>
      <w:marLeft w:val="0"/>
      <w:marRight w:val="0"/>
      <w:marTop w:val="0"/>
      <w:marBottom w:val="0"/>
      <w:divBdr>
        <w:top w:val="none" w:sz="0" w:space="0" w:color="auto"/>
        <w:left w:val="none" w:sz="0" w:space="0" w:color="auto"/>
        <w:bottom w:val="none" w:sz="0" w:space="0" w:color="auto"/>
        <w:right w:val="none" w:sz="0" w:space="0" w:color="auto"/>
      </w:divBdr>
    </w:div>
    <w:div w:id="1806119476">
      <w:bodyDiv w:val="1"/>
      <w:marLeft w:val="0"/>
      <w:marRight w:val="0"/>
      <w:marTop w:val="0"/>
      <w:marBottom w:val="0"/>
      <w:divBdr>
        <w:top w:val="none" w:sz="0" w:space="0" w:color="auto"/>
        <w:left w:val="none" w:sz="0" w:space="0" w:color="auto"/>
        <w:bottom w:val="none" w:sz="0" w:space="0" w:color="auto"/>
        <w:right w:val="none" w:sz="0" w:space="0" w:color="auto"/>
      </w:divBdr>
    </w:div>
    <w:div w:id="1812361561">
      <w:bodyDiv w:val="1"/>
      <w:marLeft w:val="0"/>
      <w:marRight w:val="0"/>
      <w:marTop w:val="0"/>
      <w:marBottom w:val="0"/>
      <w:divBdr>
        <w:top w:val="none" w:sz="0" w:space="0" w:color="auto"/>
        <w:left w:val="none" w:sz="0" w:space="0" w:color="auto"/>
        <w:bottom w:val="none" w:sz="0" w:space="0" w:color="auto"/>
        <w:right w:val="none" w:sz="0" w:space="0" w:color="auto"/>
      </w:divBdr>
    </w:div>
    <w:div w:id="1812407407">
      <w:bodyDiv w:val="1"/>
      <w:marLeft w:val="0"/>
      <w:marRight w:val="0"/>
      <w:marTop w:val="0"/>
      <w:marBottom w:val="0"/>
      <w:divBdr>
        <w:top w:val="none" w:sz="0" w:space="0" w:color="auto"/>
        <w:left w:val="none" w:sz="0" w:space="0" w:color="auto"/>
        <w:bottom w:val="none" w:sz="0" w:space="0" w:color="auto"/>
        <w:right w:val="none" w:sz="0" w:space="0" w:color="auto"/>
      </w:divBdr>
    </w:div>
    <w:div w:id="1827746739">
      <w:bodyDiv w:val="1"/>
      <w:marLeft w:val="0"/>
      <w:marRight w:val="0"/>
      <w:marTop w:val="0"/>
      <w:marBottom w:val="0"/>
      <w:divBdr>
        <w:top w:val="none" w:sz="0" w:space="0" w:color="auto"/>
        <w:left w:val="none" w:sz="0" w:space="0" w:color="auto"/>
        <w:bottom w:val="none" w:sz="0" w:space="0" w:color="auto"/>
        <w:right w:val="none" w:sz="0" w:space="0" w:color="auto"/>
      </w:divBdr>
    </w:div>
    <w:div w:id="1837695274">
      <w:bodyDiv w:val="1"/>
      <w:marLeft w:val="0"/>
      <w:marRight w:val="0"/>
      <w:marTop w:val="0"/>
      <w:marBottom w:val="0"/>
      <w:divBdr>
        <w:top w:val="none" w:sz="0" w:space="0" w:color="auto"/>
        <w:left w:val="none" w:sz="0" w:space="0" w:color="auto"/>
        <w:bottom w:val="none" w:sz="0" w:space="0" w:color="auto"/>
        <w:right w:val="none" w:sz="0" w:space="0" w:color="auto"/>
      </w:divBdr>
    </w:div>
    <w:div w:id="1853109890">
      <w:bodyDiv w:val="1"/>
      <w:marLeft w:val="0"/>
      <w:marRight w:val="0"/>
      <w:marTop w:val="0"/>
      <w:marBottom w:val="0"/>
      <w:divBdr>
        <w:top w:val="none" w:sz="0" w:space="0" w:color="auto"/>
        <w:left w:val="none" w:sz="0" w:space="0" w:color="auto"/>
        <w:bottom w:val="none" w:sz="0" w:space="0" w:color="auto"/>
        <w:right w:val="none" w:sz="0" w:space="0" w:color="auto"/>
      </w:divBdr>
    </w:div>
    <w:div w:id="1861966040">
      <w:bodyDiv w:val="1"/>
      <w:marLeft w:val="0"/>
      <w:marRight w:val="0"/>
      <w:marTop w:val="0"/>
      <w:marBottom w:val="0"/>
      <w:divBdr>
        <w:top w:val="none" w:sz="0" w:space="0" w:color="auto"/>
        <w:left w:val="none" w:sz="0" w:space="0" w:color="auto"/>
        <w:bottom w:val="none" w:sz="0" w:space="0" w:color="auto"/>
        <w:right w:val="none" w:sz="0" w:space="0" w:color="auto"/>
      </w:divBdr>
    </w:div>
    <w:div w:id="1872961020">
      <w:bodyDiv w:val="1"/>
      <w:marLeft w:val="0"/>
      <w:marRight w:val="0"/>
      <w:marTop w:val="0"/>
      <w:marBottom w:val="0"/>
      <w:divBdr>
        <w:top w:val="none" w:sz="0" w:space="0" w:color="auto"/>
        <w:left w:val="none" w:sz="0" w:space="0" w:color="auto"/>
        <w:bottom w:val="none" w:sz="0" w:space="0" w:color="auto"/>
        <w:right w:val="none" w:sz="0" w:space="0" w:color="auto"/>
      </w:divBdr>
    </w:div>
    <w:div w:id="1916933606">
      <w:bodyDiv w:val="1"/>
      <w:marLeft w:val="0"/>
      <w:marRight w:val="0"/>
      <w:marTop w:val="0"/>
      <w:marBottom w:val="0"/>
      <w:divBdr>
        <w:top w:val="none" w:sz="0" w:space="0" w:color="auto"/>
        <w:left w:val="none" w:sz="0" w:space="0" w:color="auto"/>
        <w:bottom w:val="none" w:sz="0" w:space="0" w:color="auto"/>
        <w:right w:val="none" w:sz="0" w:space="0" w:color="auto"/>
      </w:divBdr>
    </w:div>
    <w:div w:id="1923297427">
      <w:bodyDiv w:val="1"/>
      <w:marLeft w:val="0"/>
      <w:marRight w:val="0"/>
      <w:marTop w:val="0"/>
      <w:marBottom w:val="0"/>
      <w:divBdr>
        <w:top w:val="none" w:sz="0" w:space="0" w:color="auto"/>
        <w:left w:val="none" w:sz="0" w:space="0" w:color="auto"/>
        <w:bottom w:val="none" w:sz="0" w:space="0" w:color="auto"/>
        <w:right w:val="none" w:sz="0" w:space="0" w:color="auto"/>
      </w:divBdr>
    </w:div>
    <w:div w:id="1935239730">
      <w:bodyDiv w:val="1"/>
      <w:marLeft w:val="0"/>
      <w:marRight w:val="0"/>
      <w:marTop w:val="0"/>
      <w:marBottom w:val="0"/>
      <w:divBdr>
        <w:top w:val="none" w:sz="0" w:space="0" w:color="auto"/>
        <w:left w:val="none" w:sz="0" w:space="0" w:color="auto"/>
        <w:bottom w:val="none" w:sz="0" w:space="0" w:color="auto"/>
        <w:right w:val="none" w:sz="0" w:space="0" w:color="auto"/>
      </w:divBdr>
    </w:div>
    <w:div w:id="1937666339">
      <w:bodyDiv w:val="1"/>
      <w:marLeft w:val="0"/>
      <w:marRight w:val="0"/>
      <w:marTop w:val="0"/>
      <w:marBottom w:val="0"/>
      <w:divBdr>
        <w:top w:val="none" w:sz="0" w:space="0" w:color="auto"/>
        <w:left w:val="none" w:sz="0" w:space="0" w:color="auto"/>
        <w:bottom w:val="none" w:sz="0" w:space="0" w:color="auto"/>
        <w:right w:val="none" w:sz="0" w:space="0" w:color="auto"/>
      </w:divBdr>
    </w:div>
    <w:div w:id="1947691551">
      <w:bodyDiv w:val="1"/>
      <w:marLeft w:val="0"/>
      <w:marRight w:val="0"/>
      <w:marTop w:val="0"/>
      <w:marBottom w:val="0"/>
      <w:divBdr>
        <w:top w:val="none" w:sz="0" w:space="0" w:color="auto"/>
        <w:left w:val="none" w:sz="0" w:space="0" w:color="auto"/>
        <w:bottom w:val="none" w:sz="0" w:space="0" w:color="auto"/>
        <w:right w:val="none" w:sz="0" w:space="0" w:color="auto"/>
      </w:divBdr>
    </w:div>
    <w:div w:id="1953587448">
      <w:bodyDiv w:val="1"/>
      <w:marLeft w:val="0"/>
      <w:marRight w:val="0"/>
      <w:marTop w:val="0"/>
      <w:marBottom w:val="0"/>
      <w:divBdr>
        <w:top w:val="none" w:sz="0" w:space="0" w:color="auto"/>
        <w:left w:val="none" w:sz="0" w:space="0" w:color="auto"/>
        <w:bottom w:val="none" w:sz="0" w:space="0" w:color="auto"/>
        <w:right w:val="none" w:sz="0" w:space="0" w:color="auto"/>
      </w:divBdr>
    </w:div>
    <w:div w:id="1956598016">
      <w:bodyDiv w:val="1"/>
      <w:marLeft w:val="0"/>
      <w:marRight w:val="0"/>
      <w:marTop w:val="0"/>
      <w:marBottom w:val="0"/>
      <w:divBdr>
        <w:top w:val="none" w:sz="0" w:space="0" w:color="auto"/>
        <w:left w:val="none" w:sz="0" w:space="0" w:color="auto"/>
        <w:bottom w:val="none" w:sz="0" w:space="0" w:color="auto"/>
        <w:right w:val="none" w:sz="0" w:space="0" w:color="auto"/>
      </w:divBdr>
    </w:div>
    <w:div w:id="1984656727">
      <w:bodyDiv w:val="1"/>
      <w:marLeft w:val="0"/>
      <w:marRight w:val="0"/>
      <w:marTop w:val="0"/>
      <w:marBottom w:val="0"/>
      <w:divBdr>
        <w:top w:val="none" w:sz="0" w:space="0" w:color="auto"/>
        <w:left w:val="none" w:sz="0" w:space="0" w:color="auto"/>
        <w:bottom w:val="none" w:sz="0" w:space="0" w:color="auto"/>
        <w:right w:val="none" w:sz="0" w:space="0" w:color="auto"/>
      </w:divBdr>
    </w:div>
    <w:div w:id="1988900780">
      <w:bodyDiv w:val="1"/>
      <w:marLeft w:val="0"/>
      <w:marRight w:val="0"/>
      <w:marTop w:val="0"/>
      <w:marBottom w:val="0"/>
      <w:divBdr>
        <w:top w:val="none" w:sz="0" w:space="0" w:color="auto"/>
        <w:left w:val="none" w:sz="0" w:space="0" w:color="auto"/>
        <w:bottom w:val="none" w:sz="0" w:space="0" w:color="auto"/>
        <w:right w:val="none" w:sz="0" w:space="0" w:color="auto"/>
      </w:divBdr>
    </w:div>
    <w:div w:id="1994219296">
      <w:bodyDiv w:val="1"/>
      <w:marLeft w:val="0"/>
      <w:marRight w:val="0"/>
      <w:marTop w:val="0"/>
      <w:marBottom w:val="0"/>
      <w:divBdr>
        <w:top w:val="none" w:sz="0" w:space="0" w:color="auto"/>
        <w:left w:val="none" w:sz="0" w:space="0" w:color="auto"/>
        <w:bottom w:val="none" w:sz="0" w:space="0" w:color="auto"/>
        <w:right w:val="none" w:sz="0" w:space="0" w:color="auto"/>
      </w:divBdr>
    </w:div>
    <w:div w:id="2006470353">
      <w:bodyDiv w:val="1"/>
      <w:marLeft w:val="0"/>
      <w:marRight w:val="0"/>
      <w:marTop w:val="0"/>
      <w:marBottom w:val="0"/>
      <w:divBdr>
        <w:top w:val="none" w:sz="0" w:space="0" w:color="auto"/>
        <w:left w:val="none" w:sz="0" w:space="0" w:color="auto"/>
        <w:bottom w:val="none" w:sz="0" w:space="0" w:color="auto"/>
        <w:right w:val="none" w:sz="0" w:space="0" w:color="auto"/>
      </w:divBdr>
    </w:div>
    <w:div w:id="2010323683">
      <w:bodyDiv w:val="1"/>
      <w:marLeft w:val="0"/>
      <w:marRight w:val="0"/>
      <w:marTop w:val="0"/>
      <w:marBottom w:val="0"/>
      <w:divBdr>
        <w:top w:val="none" w:sz="0" w:space="0" w:color="auto"/>
        <w:left w:val="none" w:sz="0" w:space="0" w:color="auto"/>
        <w:bottom w:val="none" w:sz="0" w:space="0" w:color="auto"/>
        <w:right w:val="none" w:sz="0" w:space="0" w:color="auto"/>
      </w:divBdr>
    </w:div>
    <w:div w:id="2019581922">
      <w:bodyDiv w:val="1"/>
      <w:marLeft w:val="0"/>
      <w:marRight w:val="0"/>
      <w:marTop w:val="0"/>
      <w:marBottom w:val="0"/>
      <w:divBdr>
        <w:top w:val="none" w:sz="0" w:space="0" w:color="auto"/>
        <w:left w:val="none" w:sz="0" w:space="0" w:color="auto"/>
        <w:bottom w:val="none" w:sz="0" w:space="0" w:color="auto"/>
        <w:right w:val="none" w:sz="0" w:space="0" w:color="auto"/>
      </w:divBdr>
    </w:div>
    <w:div w:id="2024091189">
      <w:bodyDiv w:val="1"/>
      <w:marLeft w:val="0"/>
      <w:marRight w:val="0"/>
      <w:marTop w:val="0"/>
      <w:marBottom w:val="0"/>
      <w:divBdr>
        <w:top w:val="none" w:sz="0" w:space="0" w:color="auto"/>
        <w:left w:val="none" w:sz="0" w:space="0" w:color="auto"/>
        <w:bottom w:val="none" w:sz="0" w:space="0" w:color="auto"/>
        <w:right w:val="none" w:sz="0" w:space="0" w:color="auto"/>
      </w:divBdr>
    </w:div>
    <w:div w:id="2029136641">
      <w:bodyDiv w:val="1"/>
      <w:marLeft w:val="0"/>
      <w:marRight w:val="0"/>
      <w:marTop w:val="0"/>
      <w:marBottom w:val="0"/>
      <w:divBdr>
        <w:top w:val="none" w:sz="0" w:space="0" w:color="auto"/>
        <w:left w:val="none" w:sz="0" w:space="0" w:color="auto"/>
        <w:bottom w:val="none" w:sz="0" w:space="0" w:color="auto"/>
        <w:right w:val="none" w:sz="0" w:space="0" w:color="auto"/>
      </w:divBdr>
    </w:div>
    <w:div w:id="2038651732">
      <w:bodyDiv w:val="1"/>
      <w:marLeft w:val="0"/>
      <w:marRight w:val="0"/>
      <w:marTop w:val="0"/>
      <w:marBottom w:val="0"/>
      <w:divBdr>
        <w:top w:val="none" w:sz="0" w:space="0" w:color="auto"/>
        <w:left w:val="none" w:sz="0" w:space="0" w:color="auto"/>
        <w:bottom w:val="none" w:sz="0" w:space="0" w:color="auto"/>
        <w:right w:val="none" w:sz="0" w:space="0" w:color="auto"/>
      </w:divBdr>
    </w:div>
    <w:div w:id="2054301782">
      <w:bodyDiv w:val="1"/>
      <w:marLeft w:val="0"/>
      <w:marRight w:val="0"/>
      <w:marTop w:val="0"/>
      <w:marBottom w:val="0"/>
      <w:divBdr>
        <w:top w:val="none" w:sz="0" w:space="0" w:color="auto"/>
        <w:left w:val="none" w:sz="0" w:space="0" w:color="auto"/>
        <w:bottom w:val="none" w:sz="0" w:space="0" w:color="auto"/>
        <w:right w:val="none" w:sz="0" w:space="0" w:color="auto"/>
      </w:divBdr>
    </w:div>
    <w:div w:id="2061633513">
      <w:bodyDiv w:val="1"/>
      <w:marLeft w:val="0"/>
      <w:marRight w:val="0"/>
      <w:marTop w:val="0"/>
      <w:marBottom w:val="0"/>
      <w:divBdr>
        <w:top w:val="none" w:sz="0" w:space="0" w:color="auto"/>
        <w:left w:val="none" w:sz="0" w:space="0" w:color="auto"/>
        <w:bottom w:val="none" w:sz="0" w:space="0" w:color="auto"/>
        <w:right w:val="none" w:sz="0" w:space="0" w:color="auto"/>
      </w:divBdr>
    </w:div>
    <w:div w:id="2066758196">
      <w:bodyDiv w:val="1"/>
      <w:marLeft w:val="0"/>
      <w:marRight w:val="0"/>
      <w:marTop w:val="0"/>
      <w:marBottom w:val="0"/>
      <w:divBdr>
        <w:top w:val="none" w:sz="0" w:space="0" w:color="auto"/>
        <w:left w:val="none" w:sz="0" w:space="0" w:color="auto"/>
        <w:bottom w:val="none" w:sz="0" w:space="0" w:color="auto"/>
        <w:right w:val="none" w:sz="0" w:space="0" w:color="auto"/>
      </w:divBdr>
    </w:div>
    <w:div w:id="2072580373">
      <w:bodyDiv w:val="1"/>
      <w:marLeft w:val="0"/>
      <w:marRight w:val="0"/>
      <w:marTop w:val="0"/>
      <w:marBottom w:val="0"/>
      <w:divBdr>
        <w:top w:val="none" w:sz="0" w:space="0" w:color="auto"/>
        <w:left w:val="none" w:sz="0" w:space="0" w:color="auto"/>
        <w:bottom w:val="none" w:sz="0" w:space="0" w:color="auto"/>
        <w:right w:val="none" w:sz="0" w:space="0" w:color="auto"/>
      </w:divBdr>
      <w:divsChild>
        <w:div w:id="1958023986">
          <w:marLeft w:val="1886"/>
          <w:marRight w:val="0"/>
          <w:marTop w:val="0"/>
          <w:marBottom w:val="0"/>
          <w:divBdr>
            <w:top w:val="none" w:sz="0" w:space="0" w:color="auto"/>
            <w:left w:val="none" w:sz="0" w:space="0" w:color="auto"/>
            <w:bottom w:val="none" w:sz="0" w:space="0" w:color="auto"/>
            <w:right w:val="none" w:sz="0" w:space="0" w:color="auto"/>
          </w:divBdr>
        </w:div>
      </w:divsChild>
    </w:div>
    <w:div w:id="2089226715">
      <w:bodyDiv w:val="1"/>
      <w:marLeft w:val="0"/>
      <w:marRight w:val="0"/>
      <w:marTop w:val="0"/>
      <w:marBottom w:val="0"/>
      <w:divBdr>
        <w:top w:val="none" w:sz="0" w:space="0" w:color="auto"/>
        <w:left w:val="none" w:sz="0" w:space="0" w:color="auto"/>
        <w:bottom w:val="none" w:sz="0" w:space="0" w:color="auto"/>
        <w:right w:val="none" w:sz="0" w:space="0" w:color="auto"/>
      </w:divBdr>
    </w:div>
    <w:div w:id="2106419002">
      <w:bodyDiv w:val="1"/>
      <w:marLeft w:val="0"/>
      <w:marRight w:val="0"/>
      <w:marTop w:val="0"/>
      <w:marBottom w:val="0"/>
      <w:divBdr>
        <w:top w:val="none" w:sz="0" w:space="0" w:color="auto"/>
        <w:left w:val="none" w:sz="0" w:space="0" w:color="auto"/>
        <w:bottom w:val="none" w:sz="0" w:space="0" w:color="auto"/>
        <w:right w:val="none" w:sz="0" w:space="0" w:color="auto"/>
      </w:divBdr>
    </w:div>
    <w:div w:id="2122217245">
      <w:bodyDiv w:val="1"/>
      <w:marLeft w:val="0"/>
      <w:marRight w:val="0"/>
      <w:marTop w:val="0"/>
      <w:marBottom w:val="0"/>
      <w:divBdr>
        <w:top w:val="none" w:sz="0" w:space="0" w:color="auto"/>
        <w:left w:val="none" w:sz="0" w:space="0" w:color="auto"/>
        <w:bottom w:val="none" w:sz="0" w:space="0" w:color="auto"/>
        <w:right w:val="none" w:sz="0" w:space="0" w:color="auto"/>
      </w:divBdr>
    </w:div>
    <w:div w:id="2122995979">
      <w:bodyDiv w:val="1"/>
      <w:marLeft w:val="0"/>
      <w:marRight w:val="0"/>
      <w:marTop w:val="0"/>
      <w:marBottom w:val="0"/>
      <w:divBdr>
        <w:top w:val="none" w:sz="0" w:space="0" w:color="auto"/>
        <w:left w:val="none" w:sz="0" w:space="0" w:color="auto"/>
        <w:bottom w:val="none" w:sz="0" w:space="0" w:color="auto"/>
        <w:right w:val="none" w:sz="0" w:space="0" w:color="auto"/>
      </w:divBdr>
    </w:div>
    <w:div w:id="2124378068">
      <w:bodyDiv w:val="1"/>
      <w:marLeft w:val="0"/>
      <w:marRight w:val="0"/>
      <w:marTop w:val="0"/>
      <w:marBottom w:val="0"/>
      <w:divBdr>
        <w:top w:val="none" w:sz="0" w:space="0" w:color="auto"/>
        <w:left w:val="none" w:sz="0" w:space="0" w:color="auto"/>
        <w:bottom w:val="none" w:sz="0" w:space="0" w:color="auto"/>
        <w:right w:val="none" w:sz="0" w:space="0" w:color="auto"/>
      </w:divBdr>
    </w:div>
    <w:div w:id="212811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estornormativo.creg.gov.co/gestor/entorno/docs/resolucion_creg_0175_2021.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51584D72037D418DBB71F692B269A1" ma:contentTypeVersion="18" ma:contentTypeDescription="Crear nuevo documento." ma:contentTypeScope="" ma:versionID="12964ebb45ebb012121731c3ef5d6508">
  <xsd:schema xmlns:xsd="http://www.w3.org/2001/XMLSchema" xmlns:xs="http://www.w3.org/2001/XMLSchema" xmlns:p="http://schemas.microsoft.com/office/2006/metadata/properties" xmlns:ns2="1f8cd00a-7ed1-45f4-a1d2-11fa5d528c74" xmlns:ns3="b34339ab-555d-41ee-a400-3aa7e74f922f" targetNamespace="http://schemas.microsoft.com/office/2006/metadata/properties" ma:root="true" ma:fieldsID="eb24a1f56b309d394c017a7bc0252361" ns2:_="" ns3:_="">
    <xsd:import namespace="1f8cd00a-7ed1-45f4-a1d2-11fa5d528c74"/>
    <xsd:import namespace="b34339ab-555d-41ee-a400-3aa7e74f92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cd00a-7ed1-45f4-a1d2-11fa5d528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339ab-555d-41ee-a400-3aa7e74f922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a4e612de-b658-42e2-a180-6e7e5b079436}" ma:internalName="TaxCatchAll" ma:showField="CatchAllData" ma:web="b34339ab-555d-41ee-a400-3aa7e74f9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34339ab-555d-41ee-a400-3aa7e74f922f">
      <UserInfo>
        <DisplayName>Henry Navarro Sanchez</DisplayName>
        <AccountId>13</AccountId>
        <AccountType/>
      </UserInfo>
      <UserInfo>
        <DisplayName>Jorge Andres Amaya Montejo</DisplayName>
        <AccountId>11</AccountId>
        <AccountType/>
      </UserInfo>
      <UserInfo>
        <DisplayName>Juan Carlos Bonilla Borda</DisplayName>
        <AccountId>12</AccountId>
        <AccountType/>
      </UserInfo>
      <UserInfo>
        <DisplayName>Luis Fernando León Granados</DisplayName>
        <AccountId>14</AccountId>
        <AccountType/>
      </UserInfo>
    </SharedWithUsers>
    <lcf76f155ced4ddcb4097134ff3c332f xmlns="1f8cd00a-7ed1-45f4-a1d2-11fa5d528c74">
      <Terms xmlns="http://schemas.microsoft.com/office/infopath/2007/PartnerControls"/>
    </lcf76f155ced4ddcb4097134ff3c332f>
    <TaxCatchAll xmlns="b34339ab-555d-41ee-a400-3aa7e74f92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BAC01-66BA-414E-AC26-903ED9BB2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cd00a-7ed1-45f4-a1d2-11fa5d528c74"/>
    <ds:schemaRef ds:uri="b34339ab-555d-41ee-a400-3aa7e74f9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84343-7866-4378-8EA5-C8C2A8FA9C56}">
  <ds:schemaRefs>
    <ds:schemaRef ds:uri="http://schemas.microsoft.com/sharepoint/v3/contenttype/forms"/>
  </ds:schemaRefs>
</ds:datastoreItem>
</file>

<file path=customXml/itemProps3.xml><?xml version="1.0" encoding="utf-8"?>
<ds:datastoreItem xmlns:ds="http://schemas.openxmlformats.org/officeDocument/2006/customXml" ds:itemID="{80E868A1-0171-4AE7-A86B-13B88BB66C2A}">
  <ds:schemaRefs>
    <ds:schemaRef ds:uri="http://schemas.microsoft.com/office/2006/metadata/properties"/>
    <ds:schemaRef ds:uri="http://schemas.microsoft.com/office/infopath/2007/PartnerControls"/>
    <ds:schemaRef ds:uri="b34339ab-555d-41ee-a400-3aa7e74f922f"/>
    <ds:schemaRef ds:uri="1f8cd00a-7ed1-45f4-a1d2-11fa5d528c74"/>
  </ds:schemaRefs>
</ds:datastoreItem>
</file>

<file path=customXml/itemProps4.xml><?xml version="1.0" encoding="utf-8"?>
<ds:datastoreItem xmlns:ds="http://schemas.openxmlformats.org/officeDocument/2006/customXml" ds:itemID="{B60B99F3-F5F5-48E5-BE70-3F9F5A78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68</TotalTime>
  <Pages>26</Pages>
  <Words>11001</Words>
  <Characters>60510</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71369</CharactersWithSpaces>
  <SharedDoc>false</SharedDoc>
  <HLinks>
    <vt:vector size="6" baseType="variant">
      <vt:variant>
        <vt:i4>2883692</vt:i4>
      </vt:variant>
      <vt:variant>
        <vt:i4>57</vt:i4>
      </vt:variant>
      <vt:variant>
        <vt:i4>0</vt:i4>
      </vt:variant>
      <vt:variant>
        <vt:i4>5</vt:i4>
      </vt:variant>
      <vt:variant>
        <vt:lpwstr>https://gestornormativo.creg.gov.co/gestor/entorno/docs/resolucion_creg_0175_2021.htm</vt:lpwstr>
      </vt:variant>
      <vt:variant>
        <vt:lpwstr>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101</cp:revision>
  <cp:lastPrinted>2025-02-04T16:37:00Z</cp:lastPrinted>
  <dcterms:created xsi:type="dcterms:W3CDTF">2025-02-04T19:48:00Z</dcterms:created>
  <dcterms:modified xsi:type="dcterms:W3CDTF">2025-02-04T16:38:00Z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0x0101009151584D72037D418DBB71F692B269A1</vt:lpwstr>
  </property>
  <property fmtid="{D5CDD505-2E9C-101B-9397-08002B2CF9AE}" pid="23" name="MediaServiceImageTags">
    <vt:lpwstr/>
  </property>
</Properties>
</file>