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BB7E" w14:textId="2465699D" w:rsidR="00BA6D78" w:rsidRPr="00F65F83" w:rsidRDefault="00BA6D78" w:rsidP="00193E9A">
      <w:pPr>
        <w:spacing w:line="276" w:lineRule="auto"/>
        <w:rPr>
          <w:rFonts w:ascii="Arial" w:hAnsi="Arial" w:cs="Arial"/>
          <w:sz w:val="22"/>
          <w:szCs w:val="22"/>
        </w:rPr>
      </w:pPr>
      <w:r w:rsidRPr="00F65F83">
        <w:rPr>
          <w:rFonts w:ascii="Arial" w:hAnsi="Arial" w:cs="Arial"/>
          <w:sz w:val="22"/>
          <w:szCs w:val="22"/>
        </w:rPr>
        <w:t xml:space="preserve">Bogotá, D. C.,  </w:t>
      </w:r>
      <w:r w:rsidR="00193E9A">
        <w:rPr>
          <w:rFonts w:ascii="Arial" w:hAnsi="Arial" w:cs="Arial"/>
          <w:sz w:val="22"/>
          <w:szCs w:val="22"/>
        </w:rPr>
        <w:t>24</w:t>
      </w:r>
      <w:r w:rsidR="000675CF">
        <w:rPr>
          <w:rFonts w:ascii="Arial" w:hAnsi="Arial" w:cs="Arial"/>
          <w:sz w:val="22"/>
          <w:szCs w:val="22"/>
          <w:lang w:val="es-MX"/>
        </w:rPr>
        <w:t xml:space="preserve"> de enero de 2025</w:t>
      </w:r>
    </w:p>
    <w:p w14:paraId="200DA71F" w14:textId="77777777" w:rsidR="000D76D1" w:rsidRPr="00F65F83" w:rsidRDefault="000D76D1" w:rsidP="00193E9A">
      <w:pPr>
        <w:spacing w:line="276" w:lineRule="auto"/>
        <w:rPr>
          <w:rFonts w:ascii="Arial" w:hAnsi="Arial" w:cs="Arial"/>
          <w:sz w:val="22"/>
          <w:szCs w:val="22"/>
        </w:rPr>
      </w:pPr>
    </w:p>
    <w:p w14:paraId="5966C9CD" w14:textId="77777777" w:rsidR="00E820C1" w:rsidRPr="00F65F83" w:rsidRDefault="00E820C1" w:rsidP="00193E9A">
      <w:pPr>
        <w:pStyle w:val="Ttulo5"/>
        <w:spacing w:before="0" w:line="276" w:lineRule="auto"/>
        <w:ind w:left="720"/>
        <w:jc w:val="center"/>
        <w:rPr>
          <w:rFonts w:ascii="Arial" w:eastAsia="Times New Roman" w:hAnsi="Arial" w:cs="Arial"/>
          <w:b/>
          <w:bCs/>
          <w:i/>
          <w:iCs/>
          <w:noProof/>
          <w:color w:val="auto"/>
          <w:spacing w:val="-5"/>
          <w:kern w:val="60"/>
          <w:sz w:val="22"/>
          <w:szCs w:val="22"/>
        </w:rPr>
      </w:pPr>
    </w:p>
    <w:p w14:paraId="2DF36FC6" w14:textId="3EAC73CA" w:rsidR="00BA6D78" w:rsidRPr="00F65F83" w:rsidRDefault="00BA6D78" w:rsidP="00193E9A">
      <w:pPr>
        <w:pStyle w:val="Ttulo5"/>
        <w:spacing w:before="0" w:line="276" w:lineRule="auto"/>
        <w:ind w:left="720"/>
        <w:jc w:val="center"/>
        <w:rPr>
          <w:rFonts w:ascii="Arial" w:eastAsia="Times New Roman" w:hAnsi="Arial" w:cs="Arial"/>
          <w:b/>
          <w:bCs/>
          <w:i/>
          <w:iCs/>
          <w:noProof/>
          <w:color w:val="auto"/>
          <w:spacing w:val="-5"/>
          <w:kern w:val="60"/>
          <w:sz w:val="32"/>
          <w:szCs w:val="32"/>
        </w:rPr>
      </w:pPr>
      <w:r w:rsidRPr="00515893">
        <w:rPr>
          <w:rFonts w:ascii="Arial" w:eastAsia="Times New Roman" w:hAnsi="Arial" w:cs="Arial"/>
          <w:b/>
          <w:bCs/>
          <w:i/>
          <w:iCs/>
          <w:noProof/>
          <w:color w:val="auto"/>
          <w:spacing w:val="-5"/>
          <w:kern w:val="60"/>
          <w:sz w:val="32"/>
          <w:szCs w:val="32"/>
        </w:rPr>
        <w:t>CIRCULAR No.</w:t>
      </w:r>
      <w:r w:rsidR="00193E9A">
        <w:rPr>
          <w:rFonts w:ascii="Arial" w:eastAsia="Times New Roman" w:hAnsi="Arial" w:cs="Arial"/>
          <w:b/>
          <w:bCs/>
          <w:i/>
          <w:iCs/>
          <w:noProof/>
          <w:color w:val="auto"/>
          <w:spacing w:val="-5"/>
          <w:kern w:val="60"/>
          <w:sz w:val="32"/>
          <w:szCs w:val="32"/>
        </w:rPr>
        <w:t>125</w:t>
      </w:r>
      <w:r w:rsidR="000675CF" w:rsidRPr="00515893">
        <w:rPr>
          <w:rFonts w:ascii="Arial" w:eastAsia="Times New Roman" w:hAnsi="Arial" w:cs="Arial"/>
          <w:b/>
          <w:bCs/>
          <w:i/>
          <w:iCs/>
          <w:noProof/>
          <w:color w:val="auto"/>
          <w:spacing w:val="-5"/>
          <w:kern w:val="60"/>
          <w:sz w:val="32"/>
          <w:szCs w:val="32"/>
        </w:rPr>
        <w:t xml:space="preserve"> de 2025</w:t>
      </w:r>
    </w:p>
    <w:p w14:paraId="6F13CDC0" w14:textId="77777777" w:rsidR="00BA6D78" w:rsidRPr="005D6EA8" w:rsidRDefault="00BA6D78" w:rsidP="00193E9A">
      <w:pPr>
        <w:pStyle w:val="Ttulo5"/>
        <w:spacing w:before="0" w:line="276" w:lineRule="auto"/>
        <w:ind w:left="720"/>
        <w:jc w:val="center"/>
        <w:rPr>
          <w:rFonts w:ascii="Arial" w:eastAsia="Times New Roman" w:hAnsi="Arial" w:cs="Arial"/>
          <w:b/>
          <w:bCs/>
          <w:i/>
          <w:iCs/>
          <w:noProof/>
          <w:color w:val="auto"/>
          <w:spacing w:val="-5"/>
          <w:kern w:val="60"/>
          <w:sz w:val="22"/>
          <w:szCs w:val="22"/>
        </w:rPr>
      </w:pPr>
    </w:p>
    <w:p w14:paraId="031772DF" w14:textId="77777777" w:rsidR="000D76D1" w:rsidRPr="005D6EA8" w:rsidRDefault="000D76D1" w:rsidP="00193E9A">
      <w:pPr>
        <w:spacing w:line="276" w:lineRule="auto"/>
        <w:rPr>
          <w:rFonts w:ascii="Arial" w:hAnsi="Arial" w:cs="Arial"/>
          <w:sz w:val="22"/>
          <w:szCs w:val="22"/>
          <w:lang w:val="es-ES"/>
        </w:rPr>
      </w:pPr>
    </w:p>
    <w:p w14:paraId="359E790E" w14:textId="0ED3317F" w:rsidR="000D76D1" w:rsidRPr="005D6EA8" w:rsidRDefault="000D76D1" w:rsidP="00193E9A">
      <w:pPr>
        <w:pStyle w:val="Sangra2detindependiente"/>
        <w:spacing w:line="276" w:lineRule="auto"/>
        <w:ind w:left="1418" w:hanging="1418"/>
        <w:jc w:val="both"/>
        <w:rPr>
          <w:rFonts w:cs="Arial"/>
          <w:b/>
          <w:sz w:val="22"/>
          <w:szCs w:val="22"/>
        </w:rPr>
      </w:pPr>
      <w:r w:rsidRPr="005D6EA8">
        <w:rPr>
          <w:rFonts w:cs="Arial"/>
          <w:b/>
          <w:sz w:val="22"/>
          <w:szCs w:val="22"/>
        </w:rPr>
        <w:t xml:space="preserve">PARA: </w:t>
      </w:r>
      <w:r w:rsidRPr="005D6EA8">
        <w:rPr>
          <w:rFonts w:cs="Arial"/>
          <w:b/>
          <w:sz w:val="22"/>
          <w:szCs w:val="22"/>
        </w:rPr>
        <w:tab/>
      </w:r>
      <w:r w:rsidR="00E6137D">
        <w:rPr>
          <w:rFonts w:cs="Arial"/>
          <w:b/>
          <w:sz w:val="22"/>
          <w:szCs w:val="22"/>
        </w:rPr>
        <w:t>COMERCIALIZADORES DE ENERGÍA ELÉCTRICA</w:t>
      </w:r>
      <w:r w:rsidRPr="005D6EA8">
        <w:rPr>
          <w:rFonts w:cs="Arial"/>
          <w:b/>
          <w:sz w:val="22"/>
          <w:szCs w:val="22"/>
        </w:rPr>
        <w:t xml:space="preserve"> INTEGRAD</w:t>
      </w:r>
      <w:r w:rsidR="00E6137D">
        <w:rPr>
          <w:rFonts w:cs="Arial"/>
          <w:b/>
          <w:sz w:val="22"/>
          <w:szCs w:val="22"/>
        </w:rPr>
        <w:t>O</w:t>
      </w:r>
      <w:r w:rsidRPr="005D6EA8">
        <w:rPr>
          <w:rFonts w:cs="Arial"/>
          <w:b/>
          <w:sz w:val="22"/>
          <w:szCs w:val="22"/>
        </w:rPr>
        <w:t>S CON EL OPERADOR DE RED</w:t>
      </w:r>
      <w:r w:rsidR="000675CF">
        <w:rPr>
          <w:rFonts w:cs="Arial"/>
          <w:b/>
          <w:sz w:val="22"/>
          <w:szCs w:val="22"/>
        </w:rPr>
        <w:t>, GREMIOS, ASOCIACIONES, USU</w:t>
      </w:r>
      <w:r w:rsidR="00562D11">
        <w:rPr>
          <w:rFonts w:cs="Arial"/>
          <w:b/>
          <w:sz w:val="22"/>
          <w:szCs w:val="22"/>
        </w:rPr>
        <w:t>A</w:t>
      </w:r>
      <w:r w:rsidR="000675CF">
        <w:rPr>
          <w:rFonts w:cs="Arial"/>
          <w:b/>
          <w:sz w:val="22"/>
          <w:szCs w:val="22"/>
        </w:rPr>
        <w:t>RIOS Y DEMÁS INTERESADOS</w:t>
      </w:r>
      <w:r w:rsidRPr="005D6EA8">
        <w:rPr>
          <w:rFonts w:cs="Arial"/>
          <w:b/>
          <w:sz w:val="22"/>
          <w:szCs w:val="22"/>
        </w:rPr>
        <w:t>.</w:t>
      </w:r>
    </w:p>
    <w:p w14:paraId="03ABE18C" w14:textId="7E6D8D43" w:rsidR="000D76D1" w:rsidRPr="005D6EA8" w:rsidRDefault="000D76D1" w:rsidP="00193E9A">
      <w:pPr>
        <w:pStyle w:val="Sangra2detindependiente"/>
        <w:spacing w:line="276" w:lineRule="auto"/>
        <w:ind w:left="1418" w:hanging="1418"/>
        <w:jc w:val="both"/>
        <w:rPr>
          <w:rFonts w:cs="Arial"/>
          <w:b/>
          <w:sz w:val="22"/>
          <w:szCs w:val="22"/>
        </w:rPr>
      </w:pPr>
      <w:r w:rsidRPr="005D6EA8">
        <w:rPr>
          <w:rFonts w:cs="Arial"/>
          <w:b/>
          <w:sz w:val="22"/>
          <w:szCs w:val="22"/>
        </w:rPr>
        <w:t>DE:</w:t>
      </w:r>
      <w:r w:rsidRPr="005D6EA8">
        <w:rPr>
          <w:rFonts w:cs="Arial"/>
          <w:b/>
          <w:sz w:val="22"/>
          <w:szCs w:val="22"/>
        </w:rPr>
        <w:tab/>
        <w:t xml:space="preserve">DIRECCIÓN EJECUTIVA COMISIÓN DE REGULACIÓN DE ENERGÍA Y GAS </w:t>
      </w:r>
      <w:r w:rsidR="00A864F5" w:rsidRPr="005D6EA8">
        <w:rPr>
          <w:rFonts w:cs="Arial"/>
          <w:b/>
          <w:sz w:val="22"/>
          <w:szCs w:val="22"/>
        </w:rPr>
        <w:t>–</w:t>
      </w:r>
      <w:r w:rsidRPr="005D6EA8">
        <w:rPr>
          <w:rFonts w:cs="Arial"/>
          <w:b/>
          <w:sz w:val="22"/>
          <w:szCs w:val="22"/>
        </w:rPr>
        <w:t xml:space="preserve"> CREG</w:t>
      </w:r>
      <w:r w:rsidR="00C86F5E">
        <w:rPr>
          <w:rFonts w:cs="Arial"/>
          <w:b/>
          <w:sz w:val="22"/>
          <w:szCs w:val="22"/>
        </w:rPr>
        <w:t>.</w:t>
      </w:r>
    </w:p>
    <w:p w14:paraId="1ECFB62C" w14:textId="5AB1F6E3" w:rsidR="000D76D1" w:rsidRPr="005D6EA8" w:rsidRDefault="000D76D1" w:rsidP="00193E9A">
      <w:pPr>
        <w:pStyle w:val="Sangra2detindependiente"/>
        <w:spacing w:line="276" w:lineRule="auto"/>
        <w:ind w:left="1418" w:hanging="1418"/>
        <w:jc w:val="both"/>
        <w:rPr>
          <w:rFonts w:cs="Arial"/>
          <w:b/>
          <w:sz w:val="22"/>
          <w:szCs w:val="22"/>
        </w:rPr>
      </w:pPr>
      <w:r w:rsidRPr="005D6EA8">
        <w:rPr>
          <w:rFonts w:cs="Arial"/>
          <w:b/>
          <w:sz w:val="22"/>
          <w:szCs w:val="22"/>
        </w:rPr>
        <w:t xml:space="preserve">ASUNTO: </w:t>
      </w:r>
      <w:r w:rsidRPr="005D6EA8">
        <w:rPr>
          <w:rFonts w:cs="Arial"/>
          <w:b/>
          <w:sz w:val="22"/>
          <w:szCs w:val="22"/>
        </w:rPr>
        <w:tab/>
        <w:t>MODELO DE</w:t>
      </w:r>
      <w:r w:rsidR="001F4B56">
        <w:rPr>
          <w:rFonts w:cs="Arial"/>
          <w:b/>
          <w:sz w:val="22"/>
          <w:szCs w:val="22"/>
        </w:rPr>
        <w:t xml:space="preserve"> FRONTERA ESTOC</w:t>
      </w:r>
      <w:r w:rsidR="00BF19CD">
        <w:rPr>
          <w:rFonts w:cs="Arial"/>
          <w:b/>
          <w:sz w:val="22"/>
          <w:szCs w:val="22"/>
        </w:rPr>
        <w:t>Á</w:t>
      </w:r>
      <w:r w:rsidR="001F4B56">
        <w:rPr>
          <w:rFonts w:cs="Arial"/>
          <w:b/>
          <w:sz w:val="22"/>
          <w:szCs w:val="22"/>
        </w:rPr>
        <w:t>STICA ACTUALIZADO</w:t>
      </w:r>
      <w:r w:rsidRPr="005D6EA8">
        <w:rPr>
          <w:rFonts w:cs="Arial"/>
          <w:b/>
          <w:sz w:val="22"/>
          <w:szCs w:val="22"/>
        </w:rPr>
        <w:t xml:space="preserve"> </w:t>
      </w:r>
      <w:r w:rsidR="001F4B56">
        <w:rPr>
          <w:rFonts w:cs="Arial"/>
          <w:b/>
          <w:sz w:val="22"/>
          <w:szCs w:val="22"/>
        </w:rPr>
        <w:t>COMO PARTE DE</w:t>
      </w:r>
      <w:r w:rsidRPr="005D6EA8">
        <w:rPr>
          <w:rFonts w:cs="Arial"/>
          <w:b/>
          <w:sz w:val="22"/>
          <w:szCs w:val="22"/>
        </w:rPr>
        <w:t xml:space="preserve"> LA METODOLOGÍA DE REMUNERACIÓN DE</w:t>
      </w:r>
      <w:r w:rsidR="005140DA">
        <w:rPr>
          <w:rFonts w:cs="Arial"/>
          <w:b/>
          <w:sz w:val="22"/>
          <w:szCs w:val="22"/>
        </w:rPr>
        <w:t xml:space="preserve"> LA ACTIVIDAD DE</w:t>
      </w:r>
      <w:r w:rsidRPr="005D6EA8">
        <w:rPr>
          <w:rFonts w:cs="Arial"/>
          <w:b/>
          <w:sz w:val="22"/>
          <w:szCs w:val="22"/>
        </w:rPr>
        <w:t xml:space="preserve"> COMERCIALIZACIÓN DE ENERGÍA ELÉCTRICA</w:t>
      </w:r>
      <w:r w:rsidR="00C86F5E">
        <w:rPr>
          <w:rFonts w:cs="Arial"/>
          <w:b/>
          <w:sz w:val="22"/>
          <w:szCs w:val="22"/>
        </w:rPr>
        <w:t>.</w:t>
      </w:r>
    </w:p>
    <w:p w14:paraId="5B091A06" w14:textId="77777777" w:rsidR="005D6EA8" w:rsidRPr="005D6EA8" w:rsidRDefault="005D6EA8" w:rsidP="00193E9A">
      <w:pPr>
        <w:spacing w:line="276" w:lineRule="auto"/>
        <w:jc w:val="both"/>
        <w:rPr>
          <w:rFonts w:ascii="Arial" w:hAnsi="Arial" w:cs="Arial"/>
          <w:sz w:val="22"/>
          <w:szCs w:val="22"/>
        </w:rPr>
      </w:pPr>
    </w:p>
    <w:p w14:paraId="55464741" w14:textId="3E15D42F" w:rsidR="005D6EA8" w:rsidRDefault="005D6EA8" w:rsidP="00193E9A">
      <w:pPr>
        <w:spacing w:line="276" w:lineRule="auto"/>
        <w:jc w:val="both"/>
        <w:rPr>
          <w:rFonts w:ascii="Arial" w:hAnsi="Arial" w:cs="Arial"/>
          <w:spacing w:val="-5"/>
          <w:sz w:val="22"/>
          <w:szCs w:val="22"/>
        </w:rPr>
      </w:pPr>
      <w:r>
        <w:rPr>
          <w:rFonts w:ascii="Arial" w:hAnsi="Arial" w:cs="Arial"/>
          <w:spacing w:val="-5"/>
          <w:sz w:val="22"/>
          <w:szCs w:val="22"/>
        </w:rPr>
        <w:t xml:space="preserve">La Comisión de Regulación de Energía y Gas – CREG, expidió </w:t>
      </w:r>
      <w:r w:rsidR="002A5FBA">
        <w:rPr>
          <w:rFonts w:ascii="Arial" w:hAnsi="Arial" w:cs="Arial"/>
          <w:spacing w:val="-5"/>
          <w:sz w:val="22"/>
          <w:szCs w:val="22"/>
        </w:rPr>
        <w:t>una</w:t>
      </w:r>
      <w:r>
        <w:rPr>
          <w:rFonts w:ascii="Arial" w:hAnsi="Arial" w:cs="Arial"/>
          <w:spacing w:val="-5"/>
          <w:sz w:val="22"/>
          <w:szCs w:val="22"/>
        </w:rPr>
        <w:t xml:space="preserve"> propuesta regulatoria</w:t>
      </w:r>
      <w:r w:rsidR="002A5FBA">
        <w:rPr>
          <w:rFonts w:ascii="Arial" w:hAnsi="Arial" w:cs="Arial"/>
          <w:spacing w:val="-5"/>
          <w:sz w:val="22"/>
          <w:szCs w:val="22"/>
        </w:rPr>
        <w:t xml:space="preserve"> a través</w:t>
      </w:r>
      <w:r>
        <w:rPr>
          <w:rFonts w:ascii="Arial" w:hAnsi="Arial" w:cs="Arial"/>
          <w:spacing w:val="-5"/>
          <w:sz w:val="22"/>
          <w:szCs w:val="22"/>
        </w:rPr>
        <w:t xml:space="preserve"> de la Resolución CREG 701 038 de 2024, </w:t>
      </w:r>
      <w:r w:rsidR="002A5FBA">
        <w:rPr>
          <w:rFonts w:ascii="Arial" w:hAnsi="Arial" w:cs="Arial"/>
          <w:spacing w:val="-5"/>
          <w:sz w:val="22"/>
          <w:szCs w:val="22"/>
        </w:rPr>
        <w:t>«</w:t>
      </w:r>
      <w:r w:rsidRPr="00B9524F">
        <w:rPr>
          <w:rFonts w:ascii="Arial" w:hAnsi="Arial" w:cs="Arial"/>
          <w:i/>
          <w:spacing w:val="-5"/>
          <w:sz w:val="22"/>
          <w:szCs w:val="22"/>
        </w:rPr>
        <w:t>Por la cual se establecen los criterios generales para determinar la remuneración de la actividad de comercialización de energía eléctrica a usuarios regulados en el Sistema Interconectado Nacional</w:t>
      </w:r>
      <w:r w:rsidR="002A5FBA">
        <w:rPr>
          <w:rFonts w:ascii="Arial" w:hAnsi="Arial" w:cs="Arial"/>
          <w:spacing w:val="-5"/>
          <w:sz w:val="22"/>
          <w:szCs w:val="22"/>
        </w:rPr>
        <w:t>»</w:t>
      </w:r>
      <w:r>
        <w:rPr>
          <w:rFonts w:ascii="Arial" w:hAnsi="Arial" w:cs="Arial"/>
          <w:spacing w:val="-5"/>
          <w:sz w:val="22"/>
          <w:szCs w:val="22"/>
        </w:rPr>
        <w:t>.</w:t>
      </w:r>
    </w:p>
    <w:p w14:paraId="38336CDE" w14:textId="77777777" w:rsidR="00A3366F" w:rsidRDefault="00A3366F" w:rsidP="00193E9A">
      <w:pPr>
        <w:spacing w:line="276" w:lineRule="auto"/>
        <w:jc w:val="both"/>
        <w:rPr>
          <w:rFonts w:ascii="Arial" w:hAnsi="Arial" w:cs="Arial"/>
          <w:spacing w:val="-5"/>
          <w:sz w:val="22"/>
          <w:szCs w:val="22"/>
        </w:rPr>
      </w:pPr>
    </w:p>
    <w:p w14:paraId="18F75DFE" w14:textId="189FD5BB" w:rsidR="003447BA" w:rsidRDefault="005D6EA8" w:rsidP="00193E9A">
      <w:pPr>
        <w:spacing w:line="276" w:lineRule="auto"/>
        <w:jc w:val="both"/>
        <w:rPr>
          <w:rFonts w:ascii="Arial" w:hAnsi="Arial" w:cs="Arial"/>
          <w:spacing w:val="-5"/>
          <w:sz w:val="22"/>
          <w:szCs w:val="22"/>
        </w:rPr>
      </w:pPr>
      <w:r>
        <w:rPr>
          <w:rFonts w:ascii="Arial" w:hAnsi="Arial" w:cs="Arial"/>
          <w:spacing w:val="-5"/>
          <w:sz w:val="22"/>
          <w:szCs w:val="22"/>
        </w:rPr>
        <w:t>E</w:t>
      </w:r>
      <w:r w:rsidRPr="005D6EA8">
        <w:rPr>
          <w:rFonts w:ascii="Arial" w:hAnsi="Arial" w:cs="Arial"/>
          <w:spacing w:val="-5"/>
          <w:sz w:val="22"/>
          <w:szCs w:val="22"/>
        </w:rPr>
        <w:t xml:space="preserve">n el documento CREG 901 060 de 2024 </w:t>
      </w:r>
      <w:r w:rsidR="000B1BEF">
        <w:rPr>
          <w:rFonts w:ascii="Arial" w:hAnsi="Arial" w:cs="Arial"/>
          <w:spacing w:val="-5"/>
          <w:sz w:val="22"/>
          <w:szCs w:val="22"/>
        </w:rPr>
        <w:t xml:space="preserve">se </w:t>
      </w:r>
      <w:r w:rsidRPr="005D6EA8">
        <w:rPr>
          <w:rFonts w:ascii="Arial" w:hAnsi="Arial" w:cs="Arial"/>
          <w:spacing w:val="-5"/>
          <w:sz w:val="22"/>
          <w:szCs w:val="22"/>
        </w:rPr>
        <w:t xml:space="preserve">expuso la necesidad de adelantar </w:t>
      </w:r>
      <w:bookmarkStart w:id="0" w:name="_Hlk187144401"/>
      <w:r w:rsidRPr="005D6EA8">
        <w:rPr>
          <w:rFonts w:ascii="Arial" w:hAnsi="Arial" w:cs="Arial"/>
          <w:spacing w:val="-5"/>
          <w:sz w:val="22"/>
          <w:szCs w:val="22"/>
        </w:rPr>
        <w:t xml:space="preserve">gestiones </w:t>
      </w:r>
      <w:r w:rsidR="00C53583">
        <w:rPr>
          <w:rFonts w:ascii="Arial" w:hAnsi="Arial" w:cs="Arial"/>
          <w:spacing w:val="-5"/>
          <w:sz w:val="22"/>
          <w:szCs w:val="22"/>
        </w:rPr>
        <w:t>con el fin</w:t>
      </w:r>
      <w:r w:rsidRPr="005D6EA8">
        <w:rPr>
          <w:rFonts w:ascii="Arial" w:hAnsi="Arial" w:cs="Arial"/>
          <w:spacing w:val="-5"/>
          <w:sz w:val="22"/>
          <w:szCs w:val="22"/>
        </w:rPr>
        <w:t xml:space="preserve"> de actualizar el análisis con la información y de los modelos de frontera estocástica</w:t>
      </w:r>
      <w:bookmarkEnd w:id="0"/>
      <w:r w:rsidRPr="005D6EA8">
        <w:rPr>
          <w:rFonts w:ascii="Arial" w:hAnsi="Arial" w:cs="Arial"/>
          <w:spacing w:val="-5"/>
          <w:sz w:val="22"/>
          <w:szCs w:val="22"/>
        </w:rPr>
        <w:t xml:space="preserve">, </w:t>
      </w:r>
      <w:r w:rsidR="000B1BEF">
        <w:rPr>
          <w:rFonts w:ascii="Arial" w:hAnsi="Arial" w:cs="Arial"/>
          <w:spacing w:val="-5"/>
          <w:sz w:val="22"/>
          <w:szCs w:val="22"/>
        </w:rPr>
        <w:t>advirtiendo que estos se socializarían</w:t>
      </w:r>
      <w:r w:rsidRPr="005D6EA8">
        <w:rPr>
          <w:rFonts w:ascii="Arial" w:hAnsi="Arial" w:cs="Arial"/>
          <w:spacing w:val="-5"/>
          <w:sz w:val="22"/>
          <w:szCs w:val="22"/>
        </w:rPr>
        <w:t xml:space="preserve"> con los interesados </w:t>
      </w:r>
      <w:r w:rsidR="00766277">
        <w:rPr>
          <w:rFonts w:ascii="Arial" w:hAnsi="Arial" w:cs="Arial"/>
          <w:spacing w:val="-5"/>
          <w:sz w:val="22"/>
          <w:szCs w:val="22"/>
        </w:rPr>
        <w:t>como parte del proceso</w:t>
      </w:r>
      <w:r w:rsidRPr="005D6EA8">
        <w:rPr>
          <w:rFonts w:ascii="Arial" w:hAnsi="Arial" w:cs="Arial"/>
          <w:spacing w:val="-5"/>
          <w:sz w:val="22"/>
          <w:szCs w:val="22"/>
        </w:rPr>
        <w:t xml:space="preserve"> de consulta de la metodología.</w:t>
      </w:r>
    </w:p>
    <w:p w14:paraId="5FCC045B" w14:textId="77777777" w:rsidR="00A3366F" w:rsidRDefault="00A3366F" w:rsidP="00193E9A">
      <w:pPr>
        <w:spacing w:line="276" w:lineRule="auto"/>
        <w:jc w:val="both"/>
        <w:rPr>
          <w:rFonts w:ascii="Arial" w:hAnsi="Arial" w:cs="Arial"/>
          <w:spacing w:val="-5"/>
          <w:sz w:val="22"/>
          <w:szCs w:val="22"/>
        </w:rPr>
      </w:pPr>
    </w:p>
    <w:p w14:paraId="7137D439" w14:textId="43C48AC0" w:rsidR="007D5C0F" w:rsidRDefault="00CD324C" w:rsidP="00193E9A">
      <w:pPr>
        <w:spacing w:line="276" w:lineRule="auto"/>
        <w:jc w:val="both"/>
        <w:rPr>
          <w:rFonts w:ascii="Arial" w:hAnsi="Arial" w:cs="Arial"/>
          <w:spacing w:val="-5"/>
          <w:sz w:val="22"/>
          <w:szCs w:val="22"/>
        </w:rPr>
      </w:pPr>
      <w:r>
        <w:rPr>
          <w:rFonts w:ascii="Arial" w:hAnsi="Arial" w:cs="Arial"/>
          <w:spacing w:val="-5"/>
          <w:sz w:val="22"/>
          <w:szCs w:val="22"/>
        </w:rPr>
        <w:t xml:space="preserve">El </w:t>
      </w:r>
      <w:r w:rsidR="005D6EA8">
        <w:rPr>
          <w:rFonts w:ascii="Arial" w:hAnsi="Arial" w:cs="Arial"/>
          <w:spacing w:val="-5"/>
          <w:sz w:val="22"/>
          <w:szCs w:val="22"/>
        </w:rPr>
        <w:t>proceso</w:t>
      </w:r>
      <w:r>
        <w:rPr>
          <w:rFonts w:ascii="Arial" w:hAnsi="Arial" w:cs="Arial"/>
          <w:spacing w:val="-5"/>
          <w:sz w:val="22"/>
          <w:szCs w:val="22"/>
        </w:rPr>
        <w:t xml:space="preserve"> </w:t>
      </w:r>
      <w:r w:rsidR="005D6EA8">
        <w:rPr>
          <w:rFonts w:ascii="Arial" w:hAnsi="Arial" w:cs="Arial"/>
          <w:spacing w:val="-5"/>
          <w:sz w:val="22"/>
          <w:szCs w:val="22"/>
        </w:rPr>
        <w:t>de actualización se ha llevado a cabo con la Universidad Tecnológica de Pereira – UTP</w:t>
      </w:r>
      <w:r w:rsidR="007651E6">
        <w:rPr>
          <w:rFonts w:ascii="Arial" w:hAnsi="Arial" w:cs="Arial"/>
          <w:spacing w:val="-5"/>
          <w:sz w:val="22"/>
          <w:szCs w:val="22"/>
        </w:rPr>
        <w:t xml:space="preserve"> y </w:t>
      </w:r>
      <w:r w:rsidR="005D6EA8">
        <w:rPr>
          <w:rFonts w:ascii="Arial" w:hAnsi="Arial" w:cs="Arial"/>
          <w:spacing w:val="-5"/>
          <w:sz w:val="22"/>
          <w:szCs w:val="22"/>
        </w:rPr>
        <w:t xml:space="preserve">su divulgación </w:t>
      </w:r>
      <w:r w:rsidR="007651E6">
        <w:rPr>
          <w:rFonts w:ascii="Arial" w:hAnsi="Arial" w:cs="Arial"/>
          <w:spacing w:val="-5"/>
          <w:sz w:val="22"/>
          <w:szCs w:val="22"/>
        </w:rPr>
        <w:t xml:space="preserve">se ha realizado </w:t>
      </w:r>
      <w:r w:rsidR="005D6EA8">
        <w:rPr>
          <w:rFonts w:ascii="Arial" w:hAnsi="Arial" w:cs="Arial"/>
          <w:spacing w:val="-5"/>
          <w:sz w:val="22"/>
          <w:szCs w:val="22"/>
        </w:rPr>
        <w:t xml:space="preserve">a través de </w:t>
      </w:r>
      <w:r w:rsidR="007651E6">
        <w:rPr>
          <w:rFonts w:ascii="Arial" w:hAnsi="Arial" w:cs="Arial"/>
          <w:spacing w:val="-5"/>
          <w:sz w:val="22"/>
          <w:szCs w:val="22"/>
        </w:rPr>
        <w:t xml:space="preserve">la expedición de </w:t>
      </w:r>
      <w:r w:rsidR="005D6EA8">
        <w:rPr>
          <w:rFonts w:ascii="Arial" w:hAnsi="Arial" w:cs="Arial"/>
          <w:spacing w:val="-5"/>
          <w:sz w:val="22"/>
          <w:szCs w:val="22"/>
        </w:rPr>
        <w:t>las circulares CREG 084 y 091 de 2024, publicando</w:t>
      </w:r>
      <w:r w:rsidR="005D6EA8" w:rsidRPr="005D6EA8">
        <w:t xml:space="preserve"> </w:t>
      </w:r>
      <w:r w:rsidR="005D6EA8" w:rsidRPr="005D6EA8">
        <w:rPr>
          <w:rFonts w:ascii="Arial" w:hAnsi="Arial" w:cs="Arial"/>
          <w:spacing w:val="-5"/>
          <w:sz w:val="22"/>
          <w:szCs w:val="22"/>
        </w:rPr>
        <w:t xml:space="preserve">el primer informe técnico de la consultoría </w:t>
      </w:r>
      <w:r w:rsidR="00871E6E">
        <w:rPr>
          <w:rFonts w:ascii="Arial" w:hAnsi="Arial" w:cs="Arial"/>
          <w:spacing w:val="-5"/>
          <w:sz w:val="22"/>
          <w:szCs w:val="22"/>
        </w:rPr>
        <w:t>«</w:t>
      </w:r>
      <w:r w:rsidR="005D6EA8" w:rsidRPr="00B9524F">
        <w:rPr>
          <w:rFonts w:ascii="Arial" w:hAnsi="Arial" w:cs="Arial"/>
          <w:i/>
          <w:spacing w:val="-5"/>
          <w:sz w:val="22"/>
          <w:szCs w:val="22"/>
        </w:rPr>
        <w:t>Actualización y revisión de las variables que forman parte del cálculo del costo base de comercialización y la aplicación del modelo de eficiencia para la propuesta de la metodología de remuneración de la actividad de comercialización de energía eléctrica a usuarios regulados del Sistema Interconectado Nacional</w:t>
      </w:r>
      <w:r w:rsidR="00871E6E">
        <w:rPr>
          <w:rFonts w:ascii="Arial" w:hAnsi="Arial" w:cs="Arial"/>
          <w:spacing w:val="-5"/>
          <w:sz w:val="22"/>
          <w:szCs w:val="22"/>
        </w:rPr>
        <w:t>»</w:t>
      </w:r>
      <w:r w:rsidR="005D6EA8" w:rsidRPr="005D6EA8">
        <w:rPr>
          <w:rFonts w:ascii="Arial" w:hAnsi="Arial" w:cs="Arial"/>
          <w:spacing w:val="-5"/>
          <w:sz w:val="22"/>
          <w:szCs w:val="22"/>
        </w:rPr>
        <w:t>,</w:t>
      </w:r>
      <w:r w:rsidR="005D6EA8">
        <w:rPr>
          <w:rFonts w:ascii="Arial" w:hAnsi="Arial" w:cs="Arial"/>
          <w:spacing w:val="-5"/>
          <w:sz w:val="22"/>
          <w:szCs w:val="22"/>
        </w:rPr>
        <w:t xml:space="preserve"> así como </w:t>
      </w:r>
      <w:r w:rsidR="00FA4220">
        <w:rPr>
          <w:rFonts w:ascii="Arial" w:hAnsi="Arial" w:cs="Arial"/>
          <w:spacing w:val="-5"/>
          <w:sz w:val="22"/>
          <w:szCs w:val="22"/>
        </w:rPr>
        <w:t>adelantando</w:t>
      </w:r>
      <w:r w:rsidR="003447BA">
        <w:rPr>
          <w:rFonts w:ascii="Arial" w:hAnsi="Arial" w:cs="Arial"/>
          <w:spacing w:val="-5"/>
          <w:sz w:val="22"/>
          <w:szCs w:val="22"/>
        </w:rPr>
        <w:t xml:space="preserve"> el taller el día</w:t>
      </w:r>
      <w:r w:rsidR="003447BA" w:rsidRPr="003447BA">
        <w:rPr>
          <w:rFonts w:ascii="Arial" w:hAnsi="Arial" w:cs="Arial"/>
          <w:spacing w:val="-5"/>
          <w:sz w:val="22"/>
          <w:szCs w:val="22"/>
        </w:rPr>
        <w:t xml:space="preserve"> 13 de noviembre de 2024</w:t>
      </w:r>
      <w:r w:rsidR="003447BA">
        <w:rPr>
          <w:rFonts w:ascii="Arial" w:hAnsi="Arial" w:cs="Arial"/>
          <w:spacing w:val="-5"/>
          <w:sz w:val="22"/>
          <w:szCs w:val="22"/>
        </w:rPr>
        <w:t xml:space="preserve">, presentando los </w:t>
      </w:r>
      <w:r w:rsidR="003447BA" w:rsidRPr="005D6EA8">
        <w:rPr>
          <w:rFonts w:ascii="Arial" w:hAnsi="Arial" w:cs="Arial"/>
          <w:spacing w:val="-5"/>
          <w:sz w:val="22"/>
          <w:szCs w:val="22"/>
        </w:rPr>
        <w:t>an</w:t>
      </w:r>
      <w:r w:rsidR="003447BA">
        <w:rPr>
          <w:rFonts w:ascii="Arial" w:hAnsi="Arial" w:cs="Arial"/>
          <w:spacing w:val="-5"/>
          <w:sz w:val="22"/>
          <w:szCs w:val="22"/>
        </w:rPr>
        <w:t>á</w:t>
      </w:r>
      <w:r w:rsidR="003447BA" w:rsidRPr="005D6EA8">
        <w:rPr>
          <w:rFonts w:ascii="Arial" w:hAnsi="Arial" w:cs="Arial"/>
          <w:spacing w:val="-5"/>
          <w:sz w:val="22"/>
          <w:szCs w:val="22"/>
        </w:rPr>
        <w:t xml:space="preserve">lisis y resultados del modelo de eficiencia de la metodología de remuneración de </w:t>
      </w:r>
      <w:r w:rsidR="00270611">
        <w:rPr>
          <w:rFonts w:ascii="Arial" w:hAnsi="Arial" w:cs="Arial"/>
          <w:spacing w:val="-5"/>
          <w:sz w:val="22"/>
          <w:szCs w:val="22"/>
        </w:rPr>
        <w:t xml:space="preserve">la actividad de </w:t>
      </w:r>
      <w:r w:rsidR="003447BA" w:rsidRPr="005D6EA8">
        <w:rPr>
          <w:rFonts w:ascii="Arial" w:hAnsi="Arial" w:cs="Arial"/>
          <w:spacing w:val="-5"/>
          <w:sz w:val="22"/>
          <w:szCs w:val="22"/>
        </w:rPr>
        <w:t>comercialización de energía eléctrica</w:t>
      </w:r>
      <w:r w:rsidR="00FA4220">
        <w:rPr>
          <w:rFonts w:ascii="Arial" w:hAnsi="Arial" w:cs="Arial"/>
          <w:spacing w:val="-5"/>
          <w:sz w:val="22"/>
          <w:szCs w:val="22"/>
        </w:rPr>
        <w:t>, por parte de la UTP</w:t>
      </w:r>
      <w:r w:rsidR="005D6EA8">
        <w:rPr>
          <w:rFonts w:ascii="Arial" w:hAnsi="Arial" w:cs="Arial"/>
          <w:spacing w:val="-5"/>
          <w:sz w:val="22"/>
          <w:szCs w:val="22"/>
        </w:rPr>
        <w:t>.</w:t>
      </w:r>
    </w:p>
    <w:p w14:paraId="09440D25" w14:textId="77777777" w:rsidR="00A3366F" w:rsidRDefault="00A3366F" w:rsidP="00193E9A">
      <w:pPr>
        <w:spacing w:line="276" w:lineRule="auto"/>
        <w:jc w:val="both"/>
        <w:rPr>
          <w:rFonts w:ascii="Arial" w:hAnsi="Arial" w:cs="Arial"/>
          <w:spacing w:val="-5"/>
          <w:sz w:val="22"/>
          <w:szCs w:val="22"/>
        </w:rPr>
      </w:pPr>
    </w:p>
    <w:p w14:paraId="5A116058" w14:textId="1F20F14B" w:rsidR="007D5C0F" w:rsidRDefault="007D5C0F" w:rsidP="00193E9A">
      <w:pPr>
        <w:spacing w:line="276" w:lineRule="auto"/>
        <w:jc w:val="both"/>
        <w:rPr>
          <w:rFonts w:ascii="Arial" w:hAnsi="Arial" w:cs="Arial"/>
          <w:spacing w:val="-5"/>
          <w:sz w:val="22"/>
          <w:szCs w:val="22"/>
        </w:rPr>
      </w:pPr>
      <w:r>
        <w:rPr>
          <w:rFonts w:ascii="Arial" w:hAnsi="Arial" w:cs="Arial"/>
          <w:spacing w:val="-5"/>
          <w:sz w:val="22"/>
          <w:szCs w:val="22"/>
        </w:rPr>
        <w:t>Igualmente, mediante la circulares CREG 099 y 102 de 2024, la Comisión p</w:t>
      </w:r>
      <w:r w:rsidR="001B67B0">
        <w:rPr>
          <w:rFonts w:ascii="Arial" w:hAnsi="Arial" w:cs="Arial"/>
          <w:spacing w:val="-5"/>
          <w:sz w:val="22"/>
          <w:szCs w:val="22"/>
        </w:rPr>
        <w:t>u</w:t>
      </w:r>
      <w:r>
        <w:rPr>
          <w:rFonts w:ascii="Arial" w:hAnsi="Arial" w:cs="Arial"/>
          <w:spacing w:val="-5"/>
          <w:sz w:val="22"/>
          <w:szCs w:val="22"/>
        </w:rPr>
        <w:t>blic</w:t>
      </w:r>
      <w:r w:rsidR="001B67B0">
        <w:rPr>
          <w:rFonts w:ascii="Arial" w:hAnsi="Arial" w:cs="Arial"/>
          <w:spacing w:val="-5"/>
          <w:sz w:val="22"/>
          <w:szCs w:val="22"/>
        </w:rPr>
        <w:t>ó</w:t>
      </w:r>
      <w:r>
        <w:rPr>
          <w:rFonts w:ascii="Arial" w:hAnsi="Arial" w:cs="Arial"/>
          <w:spacing w:val="-5"/>
          <w:sz w:val="22"/>
          <w:szCs w:val="22"/>
        </w:rPr>
        <w:t xml:space="preserve"> el </w:t>
      </w:r>
      <w:r w:rsidRPr="007D5C0F">
        <w:rPr>
          <w:rFonts w:ascii="Arial" w:hAnsi="Arial" w:cs="Arial"/>
          <w:spacing w:val="-5"/>
          <w:sz w:val="22"/>
          <w:szCs w:val="22"/>
        </w:rPr>
        <w:t xml:space="preserve">informe referente a la </w:t>
      </w:r>
      <w:r>
        <w:rPr>
          <w:rFonts w:ascii="Arial" w:hAnsi="Arial" w:cs="Arial"/>
          <w:spacing w:val="-5"/>
          <w:sz w:val="22"/>
          <w:szCs w:val="22"/>
        </w:rPr>
        <w:t>“</w:t>
      </w:r>
      <w:r w:rsidRPr="53986A34">
        <w:rPr>
          <w:rFonts w:ascii="Arial" w:hAnsi="Arial" w:cs="Arial"/>
          <w:i/>
          <w:iCs/>
          <w:spacing w:val="-5"/>
          <w:sz w:val="22"/>
          <w:szCs w:val="22"/>
        </w:rPr>
        <w:t xml:space="preserve">Revisión de los conceptos de costos y gastos que han sido considerados en la propuesta del proyecto de Resolución CREG 701 038 de 2024 para la determinación del costo base de </w:t>
      </w:r>
      <w:r w:rsidRPr="53986A34">
        <w:rPr>
          <w:rFonts w:ascii="Arial" w:hAnsi="Arial" w:cs="Arial"/>
          <w:i/>
          <w:iCs/>
          <w:spacing w:val="-5"/>
          <w:sz w:val="22"/>
          <w:szCs w:val="22"/>
        </w:rPr>
        <w:lastRenderedPageBreak/>
        <w:t>comercialización</w:t>
      </w:r>
      <w:r>
        <w:rPr>
          <w:rFonts w:ascii="Arial" w:hAnsi="Arial" w:cs="Arial"/>
          <w:spacing w:val="-5"/>
          <w:sz w:val="22"/>
          <w:szCs w:val="22"/>
        </w:rPr>
        <w:t>”</w:t>
      </w:r>
      <w:r w:rsidRPr="007D5C0F">
        <w:rPr>
          <w:rFonts w:ascii="Arial" w:hAnsi="Arial" w:cs="Arial"/>
          <w:spacing w:val="-5"/>
          <w:sz w:val="22"/>
          <w:szCs w:val="22"/>
        </w:rPr>
        <w:t xml:space="preserve"> dentro del marco de la consultoría “</w:t>
      </w:r>
      <w:r w:rsidRPr="53986A34">
        <w:rPr>
          <w:rFonts w:ascii="Arial" w:hAnsi="Arial" w:cs="Arial"/>
          <w:i/>
          <w:iCs/>
          <w:spacing w:val="-5"/>
          <w:sz w:val="22"/>
          <w:szCs w:val="22"/>
        </w:rPr>
        <w:t>Actualización y revisión de las variables que forman parte del cálculo del costo base de comercialización y la aplicación del modelo de eficiencia para la propuesta de la metodología de remuneración de la actividad de comercialización de energía eléctrica a usuarios regulados del Sistema Interconectado Nacional</w:t>
      </w:r>
      <w:r w:rsidRPr="007D5C0F">
        <w:rPr>
          <w:rFonts w:ascii="Arial" w:hAnsi="Arial" w:cs="Arial"/>
          <w:spacing w:val="-5"/>
          <w:sz w:val="22"/>
          <w:szCs w:val="22"/>
        </w:rPr>
        <w:t xml:space="preserve">”, que viene realizando la </w:t>
      </w:r>
      <w:r w:rsidR="000E52CC">
        <w:rPr>
          <w:rFonts w:ascii="Arial" w:hAnsi="Arial" w:cs="Arial"/>
          <w:spacing w:val="-5"/>
          <w:sz w:val="22"/>
          <w:szCs w:val="22"/>
        </w:rPr>
        <w:t>UTP</w:t>
      </w:r>
      <w:r w:rsidRPr="007D5C0F">
        <w:rPr>
          <w:rFonts w:ascii="Arial" w:hAnsi="Arial" w:cs="Arial"/>
          <w:spacing w:val="-5"/>
          <w:sz w:val="22"/>
          <w:szCs w:val="22"/>
        </w:rPr>
        <w:t>.</w:t>
      </w:r>
      <w:r>
        <w:rPr>
          <w:rFonts w:ascii="Arial" w:hAnsi="Arial" w:cs="Arial"/>
          <w:spacing w:val="-5"/>
          <w:sz w:val="22"/>
          <w:szCs w:val="22"/>
        </w:rPr>
        <w:t xml:space="preserve"> Así mismo se </w:t>
      </w:r>
      <w:r w:rsidR="7CE6BC96">
        <w:rPr>
          <w:rFonts w:ascii="Arial" w:hAnsi="Arial" w:cs="Arial"/>
          <w:spacing w:val="-5"/>
          <w:sz w:val="22"/>
          <w:szCs w:val="22"/>
        </w:rPr>
        <w:t>l</w:t>
      </w:r>
      <w:r>
        <w:rPr>
          <w:rFonts w:ascii="Arial" w:hAnsi="Arial" w:cs="Arial"/>
          <w:spacing w:val="-5"/>
          <w:sz w:val="22"/>
          <w:szCs w:val="22"/>
        </w:rPr>
        <w:t xml:space="preserve">levó a cabo un taller para su divulgación el </w:t>
      </w:r>
      <w:r w:rsidR="000E52CC">
        <w:rPr>
          <w:rFonts w:ascii="Arial" w:hAnsi="Arial" w:cs="Arial"/>
          <w:spacing w:val="-5"/>
          <w:sz w:val="22"/>
          <w:szCs w:val="22"/>
        </w:rPr>
        <w:t>viernes</w:t>
      </w:r>
      <w:r w:rsidRPr="007D5C0F">
        <w:rPr>
          <w:rFonts w:ascii="Arial" w:hAnsi="Arial" w:cs="Arial"/>
          <w:spacing w:val="-5"/>
          <w:sz w:val="22"/>
          <w:szCs w:val="22"/>
        </w:rPr>
        <w:t xml:space="preserve"> 6 de diciembre de 2024 a partir de las 8:30 a.m. en las instalaciones de la </w:t>
      </w:r>
      <w:r w:rsidR="000E52CC">
        <w:rPr>
          <w:rFonts w:ascii="Arial" w:hAnsi="Arial" w:cs="Arial"/>
          <w:spacing w:val="-5"/>
          <w:sz w:val="22"/>
          <w:szCs w:val="22"/>
        </w:rPr>
        <w:t>C</w:t>
      </w:r>
      <w:r w:rsidRPr="007D5C0F">
        <w:rPr>
          <w:rFonts w:ascii="Arial" w:hAnsi="Arial" w:cs="Arial"/>
          <w:spacing w:val="-5"/>
          <w:sz w:val="22"/>
          <w:szCs w:val="22"/>
        </w:rPr>
        <w:t>omisión</w:t>
      </w:r>
      <w:r w:rsidR="000E52CC">
        <w:rPr>
          <w:rFonts w:ascii="Arial" w:hAnsi="Arial" w:cs="Arial"/>
          <w:spacing w:val="-5"/>
          <w:sz w:val="22"/>
          <w:szCs w:val="22"/>
        </w:rPr>
        <w:t xml:space="preserve"> ubicada en la</w:t>
      </w:r>
      <w:r w:rsidRPr="007D5C0F">
        <w:rPr>
          <w:rFonts w:ascii="Arial" w:hAnsi="Arial" w:cs="Arial"/>
          <w:spacing w:val="-5"/>
          <w:sz w:val="22"/>
          <w:szCs w:val="22"/>
        </w:rPr>
        <w:t xml:space="preserve"> Calle 116 # 7 – 15 Edificio Cusezar oficina 901.</w:t>
      </w:r>
    </w:p>
    <w:p w14:paraId="753D67F3" w14:textId="77777777" w:rsidR="00A3366F" w:rsidRPr="005D6EA8" w:rsidRDefault="00A3366F" w:rsidP="00193E9A">
      <w:pPr>
        <w:spacing w:line="276" w:lineRule="auto"/>
        <w:jc w:val="both"/>
        <w:rPr>
          <w:rFonts w:ascii="Arial" w:hAnsi="Arial" w:cs="Arial"/>
          <w:spacing w:val="-5"/>
          <w:sz w:val="22"/>
          <w:szCs w:val="22"/>
        </w:rPr>
      </w:pPr>
    </w:p>
    <w:p w14:paraId="230D7F2B" w14:textId="43E63323" w:rsidR="005D6EA8" w:rsidRDefault="005D6EA8" w:rsidP="00193E9A">
      <w:pPr>
        <w:spacing w:line="276" w:lineRule="auto"/>
        <w:jc w:val="both"/>
        <w:rPr>
          <w:rFonts w:ascii="Arial" w:hAnsi="Arial" w:cs="Arial"/>
          <w:spacing w:val="-5"/>
          <w:sz w:val="22"/>
          <w:szCs w:val="22"/>
        </w:rPr>
      </w:pPr>
      <w:r>
        <w:rPr>
          <w:rFonts w:ascii="Arial" w:hAnsi="Arial" w:cs="Arial"/>
          <w:spacing w:val="-5"/>
          <w:sz w:val="22"/>
          <w:szCs w:val="22"/>
        </w:rPr>
        <w:t>Así mismo, la Comisión expidió</w:t>
      </w:r>
      <w:r w:rsidRPr="005D6EA8">
        <w:rPr>
          <w:rFonts w:ascii="Arial" w:hAnsi="Arial" w:cs="Arial"/>
          <w:spacing w:val="-5"/>
          <w:sz w:val="22"/>
          <w:szCs w:val="22"/>
        </w:rPr>
        <w:t xml:space="preserve"> las </w:t>
      </w:r>
      <w:r>
        <w:rPr>
          <w:rFonts w:ascii="Arial" w:hAnsi="Arial" w:cs="Arial"/>
          <w:spacing w:val="-5"/>
          <w:sz w:val="22"/>
          <w:szCs w:val="22"/>
        </w:rPr>
        <w:t>c</w:t>
      </w:r>
      <w:r w:rsidRPr="005D6EA8">
        <w:rPr>
          <w:rFonts w:ascii="Arial" w:hAnsi="Arial" w:cs="Arial"/>
          <w:spacing w:val="-5"/>
          <w:sz w:val="22"/>
          <w:szCs w:val="22"/>
        </w:rPr>
        <w:t>irculares CREG 024 y 025 de 2024 en relación con el reporte de información</w:t>
      </w:r>
      <w:r w:rsidR="003447BA">
        <w:rPr>
          <w:rFonts w:ascii="Arial" w:hAnsi="Arial" w:cs="Arial"/>
          <w:spacing w:val="-5"/>
          <w:sz w:val="22"/>
          <w:szCs w:val="22"/>
        </w:rPr>
        <w:t xml:space="preserve"> relativa al</w:t>
      </w:r>
      <w:r w:rsidR="003447BA" w:rsidRPr="003447BA">
        <w:rPr>
          <w:rFonts w:ascii="Arial" w:hAnsi="Arial" w:cs="Arial"/>
          <w:spacing w:val="-5"/>
          <w:sz w:val="22"/>
          <w:szCs w:val="22"/>
        </w:rPr>
        <w:t xml:space="preserve"> número de usuarios rurales</w:t>
      </w:r>
      <w:r w:rsidR="003447BA">
        <w:rPr>
          <w:rFonts w:ascii="Arial" w:hAnsi="Arial" w:cs="Arial"/>
          <w:spacing w:val="-5"/>
          <w:sz w:val="22"/>
          <w:szCs w:val="22"/>
        </w:rPr>
        <w:t xml:space="preserve"> </w:t>
      </w:r>
      <w:r w:rsidR="003447BA" w:rsidRPr="003447BA">
        <w:rPr>
          <w:rFonts w:ascii="Arial" w:hAnsi="Arial" w:cs="Arial"/>
          <w:spacing w:val="-5"/>
          <w:sz w:val="22"/>
          <w:szCs w:val="22"/>
        </w:rPr>
        <w:t>y urbanos, la facturación total ($), el consumo total (kWh/año) y la longitud de las</w:t>
      </w:r>
      <w:r w:rsidR="003447BA">
        <w:rPr>
          <w:rFonts w:ascii="Arial" w:hAnsi="Arial" w:cs="Arial"/>
          <w:spacing w:val="-5"/>
          <w:sz w:val="22"/>
          <w:szCs w:val="22"/>
        </w:rPr>
        <w:t xml:space="preserve"> </w:t>
      </w:r>
      <w:r w:rsidR="003447BA" w:rsidRPr="003447BA">
        <w:rPr>
          <w:rFonts w:ascii="Arial" w:hAnsi="Arial" w:cs="Arial"/>
          <w:spacing w:val="-5"/>
          <w:sz w:val="22"/>
          <w:szCs w:val="22"/>
        </w:rPr>
        <w:t>redes urbanas y rurales (</w:t>
      </w:r>
      <w:r w:rsidR="003447BA" w:rsidRPr="003447BA" w:rsidDel="00270611">
        <w:rPr>
          <w:rFonts w:ascii="Arial" w:hAnsi="Arial" w:cs="Arial"/>
          <w:spacing w:val="-5"/>
          <w:sz w:val="22"/>
          <w:szCs w:val="22"/>
        </w:rPr>
        <w:t>k</w:t>
      </w:r>
      <w:r w:rsidR="003447BA" w:rsidRPr="003447BA">
        <w:rPr>
          <w:rFonts w:ascii="Arial" w:hAnsi="Arial" w:cs="Arial"/>
          <w:spacing w:val="-5"/>
          <w:sz w:val="22"/>
          <w:szCs w:val="22"/>
        </w:rPr>
        <w:t>m)</w:t>
      </w:r>
      <w:r w:rsidR="003447BA">
        <w:rPr>
          <w:rFonts w:ascii="Arial" w:hAnsi="Arial" w:cs="Arial"/>
          <w:spacing w:val="-5"/>
          <w:sz w:val="22"/>
          <w:szCs w:val="22"/>
        </w:rPr>
        <w:t xml:space="preserve">, así como de </w:t>
      </w:r>
      <w:r w:rsidR="003447BA" w:rsidRPr="003447BA">
        <w:rPr>
          <w:rFonts w:ascii="Arial" w:hAnsi="Arial" w:cs="Arial"/>
          <w:spacing w:val="-5"/>
          <w:sz w:val="22"/>
          <w:szCs w:val="22"/>
        </w:rPr>
        <w:t>los gastos de Administración, Operación y Mantenimiento (AOM), de la actividad de comercialización</w:t>
      </w:r>
      <w:r w:rsidR="467638A3" w:rsidRPr="003447BA">
        <w:rPr>
          <w:rFonts w:ascii="Arial" w:hAnsi="Arial" w:cs="Arial"/>
          <w:spacing w:val="-5"/>
          <w:sz w:val="22"/>
          <w:szCs w:val="22"/>
        </w:rPr>
        <w:t>.</w:t>
      </w:r>
    </w:p>
    <w:p w14:paraId="7A036A48" w14:textId="77777777" w:rsidR="00A3366F" w:rsidRDefault="00A3366F" w:rsidP="00193E9A">
      <w:pPr>
        <w:spacing w:line="276" w:lineRule="auto"/>
        <w:jc w:val="both"/>
        <w:rPr>
          <w:rFonts w:ascii="Arial" w:hAnsi="Arial" w:cs="Arial"/>
          <w:spacing w:val="-5"/>
          <w:sz w:val="22"/>
          <w:szCs w:val="22"/>
        </w:rPr>
      </w:pPr>
    </w:p>
    <w:p w14:paraId="68B88500" w14:textId="3D377D1E" w:rsidR="00E86BF6" w:rsidRDefault="007D5C0F" w:rsidP="00193E9A">
      <w:pPr>
        <w:spacing w:line="276" w:lineRule="auto"/>
        <w:jc w:val="both"/>
        <w:rPr>
          <w:rFonts w:ascii="Arial" w:hAnsi="Arial" w:cs="Arial"/>
          <w:spacing w:val="-5"/>
          <w:sz w:val="22"/>
          <w:szCs w:val="22"/>
        </w:rPr>
      </w:pPr>
      <w:r>
        <w:rPr>
          <w:rFonts w:ascii="Arial" w:hAnsi="Arial" w:cs="Arial"/>
          <w:spacing w:val="-5"/>
          <w:sz w:val="22"/>
          <w:szCs w:val="22"/>
        </w:rPr>
        <w:t>Ahora, u</w:t>
      </w:r>
      <w:r w:rsidR="003447BA">
        <w:rPr>
          <w:rFonts w:ascii="Arial" w:hAnsi="Arial" w:cs="Arial"/>
          <w:spacing w:val="-5"/>
          <w:sz w:val="22"/>
          <w:szCs w:val="22"/>
        </w:rPr>
        <w:t xml:space="preserve">na vez divulgados los resultados del </w:t>
      </w:r>
      <w:r w:rsidR="003447BA" w:rsidRPr="00087A00">
        <w:rPr>
          <w:rFonts w:ascii="Arial" w:hAnsi="Arial" w:cs="Arial"/>
          <w:spacing w:val="-5"/>
          <w:sz w:val="22"/>
          <w:szCs w:val="22"/>
        </w:rPr>
        <w:t>modelo de frontera estocástica</w:t>
      </w:r>
      <w:r w:rsidR="00A3366F" w:rsidRPr="00087A00">
        <w:rPr>
          <w:rFonts w:ascii="Arial" w:hAnsi="Arial" w:cs="Arial"/>
          <w:sz w:val="22"/>
          <w:szCs w:val="22"/>
        </w:rPr>
        <w:t xml:space="preserve"> a través de </w:t>
      </w:r>
      <w:r w:rsidR="00A3366F" w:rsidRPr="00087A00">
        <w:rPr>
          <w:rFonts w:ascii="Arial" w:hAnsi="Arial" w:cs="Arial"/>
          <w:spacing w:val="-5"/>
          <w:sz w:val="22"/>
          <w:szCs w:val="22"/>
        </w:rPr>
        <w:t>las circulares CREG 084 y 091 de 2024</w:t>
      </w:r>
      <w:r w:rsidR="003447BA" w:rsidRPr="00087A00">
        <w:rPr>
          <w:rFonts w:ascii="Arial" w:hAnsi="Arial" w:cs="Arial"/>
          <w:spacing w:val="-5"/>
          <w:sz w:val="22"/>
          <w:szCs w:val="22"/>
        </w:rPr>
        <w:t xml:space="preserve">, </w:t>
      </w:r>
      <w:r w:rsidR="00E86BF6" w:rsidRPr="00087A00">
        <w:rPr>
          <w:rFonts w:ascii="Arial" w:hAnsi="Arial" w:cs="Arial"/>
          <w:spacing w:val="-5"/>
          <w:sz w:val="22"/>
          <w:szCs w:val="22"/>
        </w:rPr>
        <w:t>la actualización realizada por la UTP considera además de la información reportada en las circulares CREG 024 y 025, la información de los costos y gastos</w:t>
      </w:r>
      <w:r w:rsidR="00E86BF6" w:rsidRPr="00E86BF6">
        <w:rPr>
          <w:rFonts w:ascii="Arial" w:hAnsi="Arial" w:cs="Arial"/>
          <w:spacing w:val="-5"/>
          <w:sz w:val="22"/>
          <w:szCs w:val="22"/>
        </w:rPr>
        <w:t xml:space="preserve"> reconocidos</w:t>
      </w:r>
      <w:r w:rsidR="00E86BF6">
        <w:rPr>
          <w:rFonts w:ascii="Arial" w:hAnsi="Arial" w:cs="Arial"/>
          <w:spacing w:val="-5"/>
          <w:sz w:val="22"/>
          <w:szCs w:val="22"/>
        </w:rPr>
        <w:t xml:space="preserve"> </w:t>
      </w:r>
      <w:r w:rsidR="00E86BF6" w:rsidRPr="00E86BF6">
        <w:rPr>
          <w:rFonts w:ascii="Arial" w:hAnsi="Arial" w:cs="Arial"/>
          <w:spacing w:val="-5"/>
          <w:sz w:val="22"/>
          <w:szCs w:val="22"/>
        </w:rPr>
        <w:t>reportada por los agentes</w:t>
      </w:r>
      <w:r w:rsidR="00A74393">
        <w:rPr>
          <w:rFonts w:ascii="Arial" w:hAnsi="Arial" w:cs="Arial"/>
          <w:spacing w:val="-5"/>
          <w:sz w:val="22"/>
          <w:szCs w:val="22"/>
        </w:rPr>
        <w:t xml:space="preserve"> comercializadores integrados al</w:t>
      </w:r>
      <w:r w:rsidR="00C665F2">
        <w:rPr>
          <w:rFonts w:ascii="Arial" w:hAnsi="Arial" w:cs="Arial"/>
          <w:spacing w:val="-5"/>
          <w:sz w:val="22"/>
          <w:szCs w:val="22"/>
        </w:rPr>
        <w:t xml:space="preserve"> Operador de Red -</w:t>
      </w:r>
      <w:r w:rsidR="00A74393">
        <w:rPr>
          <w:rFonts w:ascii="Arial" w:hAnsi="Arial" w:cs="Arial"/>
          <w:spacing w:val="-5"/>
          <w:sz w:val="22"/>
          <w:szCs w:val="22"/>
        </w:rPr>
        <w:t xml:space="preserve"> OR</w:t>
      </w:r>
      <w:r w:rsidR="00E86BF6" w:rsidRPr="00E86BF6">
        <w:rPr>
          <w:rFonts w:ascii="Arial" w:hAnsi="Arial" w:cs="Arial"/>
          <w:spacing w:val="-5"/>
          <w:sz w:val="22"/>
          <w:szCs w:val="22"/>
        </w:rPr>
        <w:t xml:space="preserve"> de cada uno de los conceptos requeridos en los</w:t>
      </w:r>
      <w:r w:rsidR="00C77449">
        <w:rPr>
          <w:rFonts w:ascii="Arial" w:hAnsi="Arial" w:cs="Arial"/>
          <w:spacing w:val="-5"/>
          <w:sz w:val="22"/>
          <w:szCs w:val="22"/>
        </w:rPr>
        <w:t xml:space="preserve"> </w:t>
      </w:r>
      <w:r w:rsidR="00E86BF6" w:rsidRPr="00E86BF6">
        <w:rPr>
          <w:rFonts w:ascii="Arial" w:hAnsi="Arial" w:cs="Arial"/>
          <w:spacing w:val="-5"/>
          <w:sz w:val="22"/>
          <w:szCs w:val="22"/>
        </w:rPr>
        <w:t>formatos AOM-404 entre los años 2019 y 2023</w:t>
      </w:r>
      <w:r w:rsidR="00C77449">
        <w:rPr>
          <w:rFonts w:ascii="Arial" w:hAnsi="Arial" w:cs="Arial"/>
          <w:spacing w:val="-5"/>
          <w:sz w:val="22"/>
          <w:szCs w:val="22"/>
        </w:rPr>
        <w:t>.</w:t>
      </w:r>
    </w:p>
    <w:p w14:paraId="5F63DCEE" w14:textId="77777777" w:rsidR="00A3366F" w:rsidRDefault="00A3366F" w:rsidP="00193E9A">
      <w:pPr>
        <w:spacing w:line="276" w:lineRule="auto"/>
        <w:jc w:val="both"/>
        <w:rPr>
          <w:rFonts w:ascii="Arial" w:hAnsi="Arial" w:cs="Arial"/>
          <w:spacing w:val="-5"/>
          <w:sz w:val="22"/>
          <w:szCs w:val="22"/>
        </w:rPr>
      </w:pPr>
    </w:p>
    <w:p w14:paraId="15EE6067" w14:textId="50F37530" w:rsidR="000675CF" w:rsidRDefault="00C77449" w:rsidP="00193E9A">
      <w:pPr>
        <w:spacing w:line="276" w:lineRule="auto"/>
        <w:jc w:val="both"/>
        <w:rPr>
          <w:rFonts w:ascii="Arial" w:hAnsi="Arial" w:cs="Arial"/>
          <w:spacing w:val="-5"/>
          <w:sz w:val="22"/>
          <w:szCs w:val="22"/>
        </w:rPr>
      </w:pPr>
      <w:r>
        <w:rPr>
          <w:rFonts w:ascii="Arial" w:hAnsi="Arial" w:cs="Arial"/>
          <w:spacing w:val="-5"/>
          <w:sz w:val="22"/>
          <w:szCs w:val="22"/>
        </w:rPr>
        <w:t>Es por esto que</w:t>
      </w:r>
      <w:r w:rsidR="001038A3">
        <w:rPr>
          <w:rFonts w:ascii="Arial" w:hAnsi="Arial" w:cs="Arial"/>
          <w:spacing w:val="-5"/>
          <w:sz w:val="22"/>
          <w:szCs w:val="22"/>
        </w:rPr>
        <w:t>,</w:t>
      </w:r>
      <w:r>
        <w:rPr>
          <w:rFonts w:ascii="Arial" w:hAnsi="Arial" w:cs="Arial"/>
          <w:spacing w:val="-5"/>
          <w:sz w:val="22"/>
          <w:szCs w:val="22"/>
        </w:rPr>
        <w:t xml:space="preserve"> </w:t>
      </w:r>
      <w:r w:rsidR="001038A3">
        <w:rPr>
          <w:rFonts w:ascii="Arial" w:hAnsi="Arial" w:cs="Arial"/>
          <w:spacing w:val="-5"/>
          <w:sz w:val="22"/>
          <w:szCs w:val="22"/>
        </w:rPr>
        <w:t xml:space="preserve">en </w:t>
      </w:r>
      <w:r>
        <w:rPr>
          <w:rFonts w:ascii="Arial" w:hAnsi="Arial" w:cs="Arial"/>
          <w:spacing w:val="-5"/>
          <w:sz w:val="22"/>
          <w:szCs w:val="22"/>
        </w:rPr>
        <w:t xml:space="preserve">el marco del ejercicio de participación </w:t>
      </w:r>
      <w:r w:rsidR="00980DA9">
        <w:rPr>
          <w:rFonts w:ascii="Arial" w:hAnsi="Arial" w:cs="Arial"/>
          <w:spacing w:val="-5"/>
          <w:sz w:val="22"/>
          <w:szCs w:val="22"/>
        </w:rPr>
        <w:t>del proceso regulatorio por parte de agentes y usuarios</w:t>
      </w:r>
      <w:r w:rsidR="00C0613F">
        <w:rPr>
          <w:rFonts w:ascii="Arial" w:hAnsi="Arial" w:cs="Arial"/>
          <w:spacing w:val="-5"/>
          <w:sz w:val="22"/>
          <w:szCs w:val="22"/>
        </w:rPr>
        <w:t>,</w:t>
      </w:r>
      <w:r w:rsidR="00980DA9">
        <w:rPr>
          <w:rFonts w:ascii="Arial" w:hAnsi="Arial" w:cs="Arial"/>
          <w:spacing w:val="-5"/>
          <w:sz w:val="22"/>
          <w:szCs w:val="22"/>
        </w:rPr>
        <w:t xml:space="preserve"> </w:t>
      </w:r>
      <w:r>
        <w:rPr>
          <w:rFonts w:ascii="Arial" w:hAnsi="Arial" w:cs="Arial"/>
          <w:spacing w:val="-5"/>
          <w:sz w:val="22"/>
          <w:szCs w:val="22"/>
        </w:rPr>
        <w:t xml:space="preserve">y </w:t>
      </w:r>
      <w:r w:rsidR="00980DA9">
        <w:rPr>
          <w:rFonts w:ascii="Arial" w:hAnsi="Arial" w:cs="Arial"/>
          <w:spacing w:val="-5"/>
          <w:sz w:val="22"/>
          <w:szCs w:val="22"/>
        </w:rPr>
        <w:t xml:space="preserve">a efectos de </w:t>
      </w:r>
      <w:r>
        <w:rPr>
          <w:rFonts w:ascii="Arial" w:hAnsi="Arial" w:cs="Arial"/>
          <w:spacing w:val="-5"/>
          <w:sz w:val="22"/>
          <w:szCs w:val="22"/>
        </w:rPr>
        <w:t xml:space="preserve">contar con garantías para que </w:t>
      </w:r>
      <w:r w:rsidR="00980DA9">
        <w:rPr>
          <w:rFonts w:ascii="Arial" w:hAnsi="Arial" w:cs="Arial"/>
          <w:spacing w:val="-5"/>
          <w:sz w:val="22"/>
          <w:szCs w:val="22"/>
        </w:rPr>
        <w:t>estos puedan</w:t>
      </w:r>
      <w:r>
        <w:rPr>
          <w:rFonts w:ascii="Arial" w:hAnsi="Arial" w:cs="Arial"/>
          <w:spacing w:val="-5"/>
          <w:sz w:val="22"/>
          <w:szCs w:val="22"/>
        </w:rPr>
        <w:t xml:space="preserve"> </w:t>
      </w:r>
      <w:r w:rsidRPr="00C77449">
        <w:rPr>
          <w:rFonts w:ascii="Arial" w:hAnsi="Arial" w:cs="Arial"/>
          <w:spacing w:val="-5"/>
          <w:sz w:val="22"/>
          <w:szCs w:val="22"/>
        </w:rPr>
        <w:t xml:space="preserve">intervenir </w:t>
      </w:r>
      <w:r w:rsidR="00980DA9">
        <w:rPr>
          <w:rFonts w:ascii="Arial" w:hAnsi="Arial" w:cs="Arial"/>
          <w:spacing w:val="-5"/>
          <w:sz w:val="22"/>
          <w:szCs w:val="22"/>
        </w:rPr>
        <w:t xml:space="preserve">dentro de la </w:t>
      </w:r>
      <w:r w:rsidR="00C0613F">
        <w:rPr>
          <w:rFonts w:ascii="Arial" w:hAnsi="Arial" w:cs="Arial"/>
          <w:spacing w:val="-5"/>
          <w:sz w:val="22"/>
          <w:szCs w:val="22"/>
        </w:rPr>
        <w:t xml:space="preserve">construcción de la </w:t>
      </w:r>
      <w:r w:rsidR="00980DA9">
        <w:rPr>
          <w:rFonts w:ascii="Arial" w:hAnsi="Arial" w:cs="Arial"/>
          <w:spacing w:val="-5"/>
          <w:sz w:val="22"/>
          <w:szCs w:val="22"/>
        </w:rPr>
        <w:t>propuesta de resolución definitiva</w:t>
      </w:r>
      <w:r w:rsidR="00034FC0">
        <w:rPr>
          <w:rFonts w:ascii="Arial" w:hAnsi="Arial" w:cs="Arial"/>
          <w:spacing w:val="-5"/>
          <w:sz w:val="22"/>
          <w:szCs w:val="22"/>
        </w:rPr>
        <w:t>, pronunciándose sobre</w:t>
      </w:r>
      <w:r w:rsidR="00980DA9">
        <w:rPr>
          <w:rFonts w:ascii="Arial" w:hAnsi="Arial" w:cs="Arial"/>
          <w:spacing w:val="-5"/>
          <w:sz w:val="22"/>
          <w:szCs w:val="22"/>
        </w:rPr>
        <w:t xml:space="preserve"> los elementos</w:t>
      </w:r>
      <w:r w:rsidR="00034FC0">
        <w:rPr>
          <w:rFonts w:ascii="Arial" w:hAnsi="Arial" w:cs="Arial"/>
          <w:spacing w:val="-5"/>
          <w:sz w:val="22"/>
          <w:szCs w:val="22"/>
        </w:rPr>
        <w:t>, variables e insumos</w:t>
      </w:r>
      <w:r w:rsidR="00980DA9">
        <w:rPr>
          <w:rFonts w:ascii="Arial" w:hAnsi="Arial" w:cs="Arial"/>
          <w:spacing w:val="-5"/>
          <w:sz w:val="22"/>
          <w:szCs w:val="22"/>
        </w:rPr>
        <w:t xml:space="preserve"> que de estos hacen parte, como es el factor de eficiencia dentro del modelo de frontera estocástica,</w:t>
      </w:r>
      <w:r w:rsidR="000675CF" w:rsidRPr="000675CF">
        <w:rPr>
          <w:rFonts w:ascii="Arial" w:hAnsi="Arial" w:cs="Arial"/>
          <w:spacing w:val="-5"/>
          <w:sz w:val="22"/>
          <w:szCs w:val="22"/>
        </w:rPr>
        <w:t xml:space="preserve"> </w:t>
      </w:r>
      <w:r w:rsidR="000675CF">
        <w:rPr>
          <w:rFonts w:ascii="Arial" w:hAnsi="Arial" w:cs="Arial"/>
          <w:spacing w:val="-5"/>
          <w:sz w:val="22"/>
          <w:szCs w:val="22"/>
        </w:rPr>
        <w:t xml:space="preserve">lo cual incluye el poder </w:t>
      </w:r>
      <w:r w:rsidR="00BE6040">
        <w:rPr>
          <w:rFonts w:ascii="Arial" w:hAnsi="Arial" w:cs="Arial"/>
          <w:spacing w:val="-5"/>
          <w:sz w:val="22"/>
          <w:szCs w:val="22"/>
        </w:rPr>
        <w:t>replicar</w:t>
      </w:r>
      <w:r w:rsidR="00BE6040" w:rsidRPr="00254DF8">
        <w:rPr>
          <w:rFonts w:ascii="Arial" w:hAnsi="Arial" w:cs="Arial"/>
          <w:spacing w:val="-5"/>
          <w:sz w:val="22"/>
          <w:szCs w:val="22"/>
        </w:rPr>
        <w:t xml:space="preserve"> </w:t>
      </w:r>
      <w:r w:rsidR="000675CF" w:rsidRPr="00254DF8">
        <w:rPr>
          <w:rFonts w:ascii="Arial" w:hAnsi="Arial" w:cs="Arial"/>
          <w:spacing w:val="-5"/>
          <w:sz w:val="22"/>
          <w:szCs w:val="22"/>
        </w:rPr>
        <w:t xml:space="preserve">los resultados obtenidos del </w:t>
      </w:r>
      <w:r w:rsidR="000675CF">
        <w:rPr>
          <w:rFonts w:ascii="Arial" w:hAnsi="Arial" w:cs="Arial"/>
          <w:spacing w:val="-5"/>
          <w:sz w:val="22"/>
          <w:szCs w:val="22"/>
        </w:rPr>
        <w:t>modelo de actualización</w:t>
      </w:r>
      <w:r w:rsidR="000675CF" w:rsidRPr="00254DF8">
        <w:rPr>
          <w:rFonts w:ascii="Arial" w:hAnsi="Arial" w:cs="Arial"/>
          <w:spacing w:val="-5"/>
          <w:sz w:val="22"/>
          <w:szCs w:val="22"/>
        </w:rPr>
        <w:t xml:space="preserve"> de frontera estocástica, adelantar los análisis que consideren necesarios </w:t>
      </w:r>
      <w:r w:rsidR="000675CF">
        <w:rPr>
          <w:rFonts w:ascii="Arial" w:hAnsi="Arial" w:cs="Arial"/>
          <w:spacing w:val="-5"/>
          <w:sz w:val="22"/>
          <w:szCs w:val="22"/>
        </w:rPr>
        <w:t>a afectos de exponer sus observaciones y comentarios para el proceso de expedición de la propuesta definitiva de la Resolución CREG 701 038 de 2024</w:t>
      </w:r>
      <w:r w:rsidR="000675CF" w:rsidRPr="00254DF8">
        <w:rPr>
          <w:rFonts w:ascii="Arial" w:hAnsi="Arial" w:cs="Arial"/>
          <w:spacing w:val="-5"/>
          <w:sz w:val="22"/>
          <w:szCs w:val="22"/>
        </w:rPr>
        <w:t>,</w:t>
      </w:r>
      <w:r w:rsidR="000675CF">
        <w:rPr>
          <w:rFonts w:ascii="Arial" w:hAnsi="Arial" w:cs="Arial"/>
          <w:spacing w:val="-5"/>
          <w:sz w:val="22"/>
          <w:szCs w:val="22"/>
        </w:rPr>
        <w:t xml:space="preserve"> la Comisión expidió la Circular CREG 109 de 20</w:t>
      </w:r>
      <w:r w:rsidR="007D5C0F">
        <w:rPr>
          <w:rFonts w:ascii="Arial" w:hAnsi="Arial" w:cs="Arial"/>
          <w:spacing w:val="-5"/>
          <w:sz w:val="22"/>
          <w:szCs w:val="22"/>
        </w:rPr>
        <w:t>24</w:t>
      </w:r>
      <w:r w:rsidR="007D5C0F">
        <w:rPr>
          <w:rStyle w:val="Refdenotaalpie"/>
          <w:rFonts w:ascii="Arial" w:hAnsi="Arial" w:cs="Arial"/>
          <w:spacing w:val="-5"/>
          <w:sz w:val="22"/>
          <w:szCs w:val="22"/>
        </w:rPr>
        <w:footnoteReference w:id="2"/>
      </w:r>
      <w:r w:rsidR="000675CF">
        <w:rPr>
          <w:rFonts w:ascii="Arial" w:hAnsi="Arial" w:cs="Arial"/>
          <w:spacing w:val="-5"/>
          <w:sz w:val="22"/>
          <w:szCs w:val="22"/>
        </w:rPr>
        <w:t xml:space="preserve">, en la cual </w:t>
      </w:r>
      <w:r w:rsidR="007D5C0F">
        <w:rPr>
          <w:rFonts w:ascii="Arial" w:hAnsi="Arial" w:cs="Arial"/>
          <w:spacing w:val="-5"/>
          <w:sz w:val="22"/>
          <w:szCs w:val="22"/>
        </w:rPr>
        <w:t>se</w:t>
      </w:r>
      <w:r w:rsidR="000675CF" w:rsidRPr="00254DF8">
        <w:rPr>
          <w:rFonts w:ascii="Arial" w:hAnsi="Arial" w:cs="Arial"/>
          <w:spacing w:val="-5"/>
          <w:sz w:val="22"/>
          <w:szCs w:val="22"/>
        </w:rPr>
        <w:t xml:space="preserve"> solicit</w:t>
      </w:r>
      <w:r w:rsidR="000675CF">
        <w:rPr>
          <w:rFonts w:ascii="Arial" w:hAnsi="Arial" w:cs="Arial"/>
          <w:spacing w:val="-5"/>
          <w:sz w:val="22"/>
          <w:szCs w:val="22"/>
        </w:rPr>
        <w:t>ó</w:t>
      </w:r>
      <w:r w:rsidR="000675CF" w:rsidRPr="00254DF8">
        <w:rPr>
          <w:rFonts w:ascii="Arial" w:hAnsi="Arial" w:cs="Arial"/>
          <w:spacing w:val="-5"/>
          <w:sz w:val="22"/>
          <w:szCs w:val="22"/>
        </w:rPr>
        <w:t xml:space="preserve"> a las empresas de comercialización de energía eléctrica integradas con OR manifestar si la información descrita en el Anexo 1 de </w:t>
      </w:r>
      <w:r w:rsidR="00A3366F">
        <w:rPr>
          <w:rFonts w:ascii="Arial" w:hAnsi="Arial" w:cs="Arial"/>
          <w:spacing w:val="-5"/>
          <w:sz w:val="22"/>
          <w:szCs w:val="22"/>
        </w:rPr>
        <w:t>dicha</w:t>
      </w:r>
      <w:r w:rsidR="000675CF" w:rsidRPr="00254DF8">
        <w:rPr>
          <w:rFonts w:ascii="Arial" w:hAnsi="Arial" w:cs="Arial"/>
          <w:spacing w:val="-5"/>
          <w:sz w:val="22"/>
          <w:szCs w:val="22"/>
        </w:rPr>
        <w:t xml:space="preserve"> circular tiene carácter de reservada de acuerdo con la Ley o puede ser publicada</w:t>
      </w:r>
      <w:r w:rsidR="000675CF">
        <w:rPr>
          <w:rStyle w:val="Refdenotaalpie"/>
          <w:rFonts w:ascii="Arial" w:hAnsi="Arial" w:cs="Arial"/>
          <w:spacing w:val="-5"/>
          <w:sz w:val="22"/>
          <w:szCs w:val="22"/>
        </w:rPr>
        <w:footnoteReference w:id="3"/>
      </w:r>
      <w:r w:rsidR="00BE6040">
        <w:rPr>
          <w:rFonts w:ascii="Arial" w:hAnsi="Arial" w:cs="Arial"/>
          <w:spacing w:val="-5"/>
          <w:sz w:val="22"/>
          <w:szCs w:val="22"/>
        </w:rPr>
        <w:t xml:space="preserve"> y si autorizaban su publicación.</w:t>
      </w:r>
    </w:p>
    <w:p w14:paraId="4B9A4146" w14:textId="77777777" w:rsidR="00A3366F" w:rsidRDefault="00A3366F" w:rsidP="00193E9A">
      <w:pPr>
        <w:spacing w:line="276" w:lineRule="auto"/>
        <w:jc w:val="both"/>
        <w:rPr>
          <w:rFonts w:ascii="Arial" w:hAnsi="Arial" w:cs="Arial"/>
          <w:spacing w:val="-5"/>
          <w:sz w:val="22"/>
          <w:szCs w:val="22"/>
        </w:rPr>
      </w:pPr>
    </w:p>
    <w:p w14:paraId="25C1A205" w14:textId="5E738C86" w:rsidR="000675CF" w:rsidRDefault="000675CF" w:rsidP="00193E9A">
      <w:pPr>
        <w:spacing w:line="276" w:lineRule="auto"/>
        <w:jc w:val="both"/>
        <w:rPr>
          <w:rFonts w:ascii="Arial" w:hAnsi="Arial" w:cs="Arial"/>
          <w:spacing w:val="-5"/>
          <w:sz w:val="22"/>
          <w:szCs w:val="22"/>
        </w:rPr>
      </w:pPr>
      <w:r>
        <w:rPr>
          <w:rFonts w:ascii="Arial" w:hAnsi="Arial" w:cs="Arial"/>
          <w:spacing w:val="-5"/>
          <w:sz w:val="22"/>
          <w:szCs w:val="22"/>
        </w:rPr>
        <w:t xml:space="preserve">Las respuestas dadas a la Comisión por parte de los comercializadores en atención a lo dispuesto en la Circular CREG 109 de 2024 y las motivaciones en su caso para justificar el carácter reservado de la información y su no autorización </w:t>
      </w:r>
      <w:r w:rsidR="00E9402D">
        <w:rPr>
          <w:rFonts w:ascii="Arial" w:hAnsi="Arial" w:cs="Arial"/>
          <w:spacing w:val="-5"/>
          <w:sz w:val="22"/>
          <w:szCs w:val="22"/>
        </w:rPr>
        <w:t>para</w:t>
      </w:r>
      <w:r>
        <w:rPr>
          <w:rFonts w:ascii="Arial" w:hAnsi="Arial" w:cs="Arial"/>
          <w:spacing w:val="-5"/>
          <w:sz w:val="22"/>
          <w:szCs w:val="22"/>
        </w:rPr>
        <w:t xml:space="preserve"> su divulgación se encuentran en el </w:t>
      </w:r>
      <w:r w:rsidR="00A3366F">
        <w:rPr>
          <w:rFonts w:ascii="Arial" w:hAnsi="Arial" w:cs="Arial"/>
          <w:spacing w:val="-5"/>
          <w:sz w:val="22"/>
          <w:szCs w:val="22"/>
        </w:rPr>
        <w:t>A</w:t>
      </w:r>
      <w:r>
        <w:rPr>
          <w:rFonts w:ascii="Arial" w:hAnsi="Arial" w:cs="Arial"/>
          <w:spacing w:val="-5"/>
          <w:sz w:val="22"/>
          <w:szCs w:val="22"/>
        </w:rPr>
        <w:t>nexo de la presente Circular.</w:t>
      </w:r>
      <w:r w:rsidR="00EE79E4">
        <w:rPr>
          <w:rFonts w:ascii="Arial" w:hAnsi="Arial" w:cs="Arial"/>
          <w:spacing w:val="-5"/>
          <w:sz w:val="22"/>
          <w:szCs w:val="22"/>
        </w:rPr>
        <w:t xml:space="preserve"> Así mismo, en dicha circular se precisó que e</w:t>
      </w:r>
      <w:r w:rsidR="00EE79E4" w:rsidRPr="00EE79E4">
        <w:rPr>
          <w:rFonts w:ascii="Arial" w:hAnsi="Arial" w:cs="Arial"/>
          <w:spacing w:val="-5"/>
          <w:sz w:val="22"/>
          <w:szCs w:val="22"/>
        </w:rPr>
        <w:t>n caso de no obtener pronunciamiento por parte del comercializador integrado al OR, o de no exponer de manera suficiente los argumentos y motivos de la reserva, en el marco del derecho constitucional fundamental de acceso a la información, la Comisión la hará pública.</w:t>
      </w:r>
    </w:p>
    <w:p w14:paraId="1072A9B2" w14:textId="77777777" w:rsidR="00A3366F" w:rsidRDefault="00A3366F" w:rsidP="00193E9A">
      <w:pPr>
        <w:spacing w:line="276" w:lineRule="auto"/>
        <w:jc w:val="both"/>
        <w:rPr>
          <w:rFonts w:ascii="Arial" w:hAnsi="Arial" w:cs="Arial"/>
          <w:spacing w:val="-5"/>
          <w:sz w:val="22"/>
          <w:szCs w:val="22"/>
        </w:rPr>
      </w:pPr>
    </w:p>
    <w:p w14:paraId="32956B4C" w14:textId="41B9BF26" w:rsidR="00A3366F" w:rsidRDefault="007D5C0F" w:rsidP="00193E9A">
      <w:pPr>
        <w:spacing w:line="276" w:lineRule="auto"/>
        <w:jc w:val="both"/>
        <w:rPr>
          <w:rFonts w:ascii="Arial" w:hAnsi="Arial" w:cs="Arial"/>
          <w:spacing w:val="-5"/>
          <w:sz w:val="22"/>
          <w:szCs w:val="22"/>
        </w:rPr>
      </w:pPr>
      <w:r>
        <w:rPr>
          <w:rFonts w:ascii="Arial" w:hAnsi="Arial" w:cs="Arial"/>
          <w:spacing w:val="-5"/>
          <w:sz w:val="22"/>
          <w:szCs w:val="22"/>
        </w:rPr>
        <w:t xml:space="preserve">Teniendo en cuenta lo anterior, </w:t>
      </w:r>
      <w:r w:rsidR="00A3366F">
        <w:rPr>
          <w:rFonts w:ascii="Arial" w:hAnsi="Arial" w:cs="Arial"/>
          <w:spacing w:val="-5"/>
          <w:sz w:val="22"/>
          <w:szCs w:val="22"/>
        </w:rPr>
        <w:t xml:space="preserve">una vez adelantadas las </w:t>
      </w:r>
      <w:r w:rsidR="00A3366F" w:rsidRPr="00A3366F">
        <w:rPr>
          <w:rFonts w:ascii="Arial" w:hAnsi="Arial" w:cs="Arial"/>
          <w:spacing w:val="-5"/>
          <w:sz w:val="22"/>
          <w:szCs w:val="22"/>
        </w:rPr>
        <w:t>gestiones con el fin de actualizar el análisis con la información y de los modelos de frontera estocástica</w:t>
      </w:r>
      <w:r w:rsidR="008323C0">
        <w:rPr>
          <w:rFonts w:ascii="Arial" w:hAnsi="Arial" w:cs="Arial"/>
          <w:spacing w:val="-5"/>
          <w:sz w:val="22"/>
          <w:szCs w:val="22"/>
        </w:rPr>
        <w:t xml:space="preserve"> y</w:t>
      </w:r>
      <w:r w:rsidR="00A3366F">
        <w:rPr>
          <w:rFonts w:ascii="Arial" w:hAnsi="Arial" w:cs="Arial"/>
          <w:spacing w:val="-5"/>
          <w:sz w:val="22"/>
          <w:szCs w:val="22"/>
        </w:rPr>
        <w:t xml:space="preserve"> </w:t>
      </w:r>
      <w:r w:rsidR="008323C0" w:rsidRPr="008323C0">
        <w:rPr>
          <w:rFonts w:ascii="Arial" w:hAnsi="Arial" w:cs="Arial"/>
          <w:spacing w:val="-5"/>
          <w:sz w:val="22"/>
          <w:szCs w:val="22"/>
        </w:rPr>
        <w:t>en el marco del ejercicio de</w:t>
      </w:r>
      <w:r w:rsidR="00C81A4A">
        <w:rPr>
          <w:rFonts w:ascii="Arial" w:hAnsi="Arial" w:cs="Arial"/>
          <w:spacing w:val="-5"/>
          <w:sz w:val="22"/>
          <w:szCs w:val="22"/>
        </w:rPr>
        <w:t xml:space="preserve"> </w:t>
      </w:r>
      <w:r w:rsidR="008323C0" w:rsidRPr="008323C0">
        <w:rPr>
          <w:rFonts w:ascii="Arial" w:hAnsi="Arial" w:cs="Arial"/>
          <w:spacing w:val="-5"/>
          <w:sz w:val="22"/>
          <w:szCs w:val="22"/>
        </w:rPr>
        <w:t xml:space="preserve">participación del proceso regulatorio por parte de agentes y usuarios, y a efectos de contar con garantías para que estos puedan intervenir dentro de la construcción de la propuesta de resolución definitiva, </w:t>
      </w:r>
      <w:r w:rsidR="00A3366F" w:rsidRPr="00A3366F">
        <w:rPr>
          <w:rFonts w:ascii="Arial" w:hAnsi="Arial" w:cs="Arial"/>
          <w:spacing w:val="-5"/>
          <w:sz w:val="22"/>
          <w:szCs w:val="22"/>
        </w:rPr>
        <w:t>la Dirección Ejecutiva de la</w:t>
      </w:r>
      <w:r w:rsidR="00A3366F">
        <w:rPr>
          <w:rFonts w:ascii="Arial" w:hAnsi="Arial" w:cs="Arial"/>
          <w:spacing w:val="-5"/>
          <w:sz w:val="22"/>
          <w:szCs w:val="22"/>
        </w:rPr>
        <w:t xml:space="preserve"> </w:t>
      </w:r>
      <w:r w:rsidR="00A3366F" w:rsidRPr="00A3366F">
        <w:rPr>
          <w:rFonts w:ascii="Arial" w:hAnsi="Arial" w:cs="Arial"/>
          <w:spacing w:val="-5"/>
          <w:sz w:val="22"/>
          <w:szCs w:val="22"/>
        </w:rPr>
        <w:t>CREG se permite publicar</w:t>
      </w:r>
      <w:r w:rsidR="00A3366F">
        <w:rPr>
          <w:rFonts w:ascii="Arial" w:hAnsi="Arial" w:cs="Arial"/>
          <w:spacing w:val="-5"/>
          <w:sz w:val="22"/>
          <w:szCs w:val="22"/>
        </w:rPr>
        <w:t>:</w:t>
      </w:r>
    </w:p>
    <w:p w14:paraId="33E404F0" w14:textId="77777777" w:rsidR="008323C0" w:rsidRDefault="008323C0" w:rsidP="00193E9A">
      <w:pPr>
        <w:spacing w:line="276" w:lineRule="auto"/>
        <w:jc w:val="both"/>
        <w:rPr>
          <w:rFonts w:ascii="Arial" w:hAnsi="Arial" w:cs="Arial"/>
          <w:spacing w:val="-5"/>
          <w:sz w:val="22"/>
          <w:szCs w:val="22"/>
        </w:rPr>
      </w:pPr>
    </w:p>
    <w:p w14:paraId="4989CEDC" w14:textId="0DE6F338" w:rsidR="00A3366F" w:rsidRPr="004939C3" w:rsidRDefault="00A3366F" w:rsidP="00193E9A">
      <w:pPr>
        <w:pStyle w:val="Prrafodelista"/>
        <w:numPr>
          <w:ilvl w:val="0"/>
          <w:numId w:val="7"/>
        </w:numPr>
        <w:spacing w:line="276" w:lineRule="auto"/>
        <w:jc w:val="both"/>
        <w:rPr>
          <w:rFonts w:ascii="Arial" w:hAnsi="Arial" w:cs="Arial"/>
          <w:spacing w:val="-5"/>
          <w:sz w:val="22"/>
          <w:szCs w:val="22"/>
        </w:rPr>
      </w:pPr>
      <w:r w:rsidRPr="004939C3">
        <w:rPr>
          <w:rFonts w:ascii="Arial" w:hAnsi="Arial" w:cs="Arial"/>
          <w:spacing w:val="-5"/>
          <w:sz w:val="22"/>
          <w:szCs w:val="22"/>
        </w:rPr>
        <w:t>Informe Final “</w:t>
      </w:r>
      <w:r w:rsidRPr="0080489A">
        <w:rPr>
          <w:rFonts w:ascii="Arial" w:hAnsi="Arial" w:cs="Arial"/>
          <w:i/>
          <w:iCs/>
          <w:spacing w:val="-5"/>
          <w:sz w:val="22"/>
          <w:szCs w:val="22"/>
        </w:rPr>
        <w:t>Actualización y revisión de las variables que forman parte del cálculo del costo base de comercialización y la aplicación del modelo de eficiencia para la propuesta de la metodología de remuneración de la actividad de comercialización de energía eléctrica a usuarios regulados del Sistema Interconectado Nacional”.</w:t>
      </w:r>
    </w:p>
    <w:p w14:paraId="5909AB80" w14:textId="5705BB07" w:rsidR="00A3366F" w:rsidRPr="004939C3" w:rsidRDefault="00A3366F" w:rsidP="00193E9A">
      <w:pPr>
        <w:spacing w:line="276" w:lineRule="auto"/>
        <w:ind w:left="709"/>
        <w:jc w:val="both"/>
        <w:rPr>
          <w:rFonts w:ascii="Arial" w:eastAsiaTheme="minorHAnsi" w:hAnsi="Arial" w:cs="Arial"/>
          <w:spacing w:val="-5"/>
          <w:sz w:val="22"/>
          <w:szCs w:val="22"/>
          <w:lang w:eastAsia="en-US"/>
        </w:rPr>
      </w:pPr>
      <w:r w:rsidRPr="004939C3">
        <w:rPr>
          <w:rFonts w:ascii="Arial" w:eastAsiaTheme="minorHAnsi" w:hAnsi="Arial" w:cs="Arial"/>
          <w:spacing w:val="-5"/>
          <w:sz w:val="22"/>
          <w:szCs w:val="22"/>
          <w:lang w:eastAsia="en-US"/>
        </w:rPr>
        <w:t>Dicho informe atiende los comentarios</w:t>
      </w:r>
      <w:r w:rsidR="00623EF3" w:rsidRPr="004939C3">
        <w:rPr>
          <w:rFonts w:ascii="Arial" w:eastAsiaTheme="minorHAnsi" w:hAnsi="Arial" w:cs="Arial"/>
          <w:spacing w:val="-5"/>
          <w:sz w:val="22"/>
          <w:szCs w:val="22"/>
          <w:lang w:eastAsia="en-US"/>
        </w:rPr>
        <w:t xml:space="preserve"> recibidos a los informes publicados en las circulares CREG </w:t>
      </w:r>
      <w:r w:rsidRPr="004939C3">
        <w:rPr>
          <w:rFonts w:ascii="Arial" w:eastAsiaTheme="minorHAnsi" w:hAnsi="Arial" w:cs="Arial"/>
          <w:spacing w:val="-5"/>
          <w:sz w:val="22"/>
          <w:szCs w:val="22"/>
          <w:lang w:eastAsia="en-US"/>
        </w:rPr>
        <w:t xml:space="preserve"> </w:t>
      </w:r>
      <w:r w:rsidR="00623EF3" w:rsidRPr="004939C3">
        <w:rPr>
          <w:rFonts w:ascii="Arial" w:eastAsiaTheme="minorHAnsi" w:hAnsi="Arial" w:cs="Arial"/>
          <w:spacing w:val="-5"/>
          <w:sz w:val="22"/>
          <w:szCs w:val="22"/>
          <w:lang w:eastAsia="en-US"/>
        </w:rPr>
        <w:t>084, 091 y 102 de 2024.</w:t>
      </w:r>
    </w:p>
    <w:p w14:paraId="0F0CF076" w14:textId="7B89D02F" w:rsidR="00A3366F" w:rsidRDefault="00A3366F" w:rsidP="00193E9A">
      <w:pPr>
        <w:pStyle w:val="Prrafodelista"/>
        <w:numPr>
          <w:ilvl w:val="0"/>
          <w:numId w:val="7"/>
        </w:numPr>
        <w:spacing w:line="276" w:lineRule="auto"/>
        <w:jc w:val="both"/>
        <w:rPr>
          <w:rFonts w:ascii="Arial" w:hAnsi="Arial" w:cs="Arial"/>
          <w:spacing w:val="-5"/>
          <w:sz w:val="22"/>
          <w:szCs w:val="22"/>
        </w:rPr>
      </w:pPr>
      <w:r w:rsidRPr="004939C3">
        <w:rPr>
          <w:rFonts w:ascii="Arial" w:hAnsi="Arial" w:cs="Arial"/>
          <w:spacing w:val="-5"/>
          <w:sz w:val="22"/>
          <w:szCs w:val="22"/>
        </w:rPr>
        <w:t xml:space="preserve">Código en R para replicar los resultados del modelo de frontera estocástica y las pruebas estadísticas que se documentan en el informe técnico final: archivo </w:t>
      </w:r>
      <w:r w:rsidRPr="00591426">
        <w:rPr>
          <w:rFonts w:ascii="Arial" w:hAnsi="Arial" w:cs="Arial"/>
          <w:spacing w:val="-5"/>
          <w:sz w:val="22"/>
          <w:szCs w:val="22"/>
        </w:rPr>
        <w:t>"</w:t>
      </w:r>
      <w:r w:rsidRPr="00591426">
        <w:rPr>
          <w:rFonts w:ascii="Arial" w:hAnsi="Arial" w:cs="Arial"/>
          <w:i/>
          <w:iCs/>
          <w:spacing w:val="-5"/>
          <w:sz w:val="22"/>
          <w:szCs w:val="22"/>
        </w:rPr>
        <w:t>Codigo_R_Contrato_105_2024-UTP-CREG_Informe_Final.R</w:t>
      </w:r>
      <w:r w:rsidRPr="00591426">
        <w:rPr>
          <w:rFonts w:ascii="Arial" w:hAnsi="Arial" w:cs="Arial"/>
          <w:spacing w:val="-5"/>
          <w:sz w:val="22"/>
          <w:szCs w:val="22"/>
        </w:rPr>
        <w:t>".</w:t>
      </w:r>
    </w:p>
    <w:p w14:paraId="3749CB6E" w14:textId="6B5B5174" w:rsidR="00623EF3" w:rsidRDefault="00A3366F" w:rsidP="00193E9A">
      <w:pPr>
        <w:pStyle w:val="Prrafodelista"/>
        <w:numPr>
          <w:ilvl w:val="0"/>
          <w:numId w:val="7"/>
        </w:numPr>
        <w:spacing w:line="276" w:lineRule="auto"/>
        <w:rPr>
          <w:rFonts w:ascii="Arial" w:hAnsi="Arial" w:cs="Arial"/>
          <w:spacing w:val="-5"/>
          <w:sz w:val="22"/>
          <w:szCs w:val="22"/>
        </w:rPr>
      </w:pPr>
      <w:r w:rsidRPr="00623EF3">
        <w:rPr>
          <w:rFonts w:ascii="Arial" w:hAnsi="Arial" w:cs="Arial"/>
          <w:spacing w:val="-5"/>
          <w:sz w:val="22"/>
          <w:szCs w:val="22"/>
        </w:rPr>
        <w:t>Base de datos con la cual se obtuvieron los resultados del modelo: archivo "</w:t>
      </w:r>
      <w:r w:rsidR="00C9482E" w:rsidRPr="00C9482E">
        <w:rPr>
          <w:rFonts w:ascii="Arial" w:hAnsi="Arial" w:cs="Arial"/>
          <w:i/>
          <w:iCs/>
          <w:spacing w:val="-5"/>
          <w:sz w:val="22"/>
          <w:szCs w:val="22"/>
        </w:rPr>
        <w:t>Datos panel-IPC-empresas.xlsx</w:t>
      </w:r>
      <w:r w:rsidRPr="00623EF3">
        <w:rPr>
          <w:rFonts w:ascii="Arial" w:hAnsi="Arial" w:cs="Arial"/>
          <w:spacing w:val="-5"/>
          <w:sz w:val="22"/>
          <w:szCs w:val="22"/>
        </w:rPr>
        <w:t>".</w:t>
      </w:r>
      <w:r w:rsidR="00623EF3">
        <w:rPr>
          <w:rFonts w:ascii="Arial" w:hAnsi="Arial" w:cs="Arial"/>
          <w:spacing w:val="-5"/>
          <w:sz w:val="22"/>
          <w:szCs w:val="22"/>
        </w:rPr>
        <w:t xml:space="preserve"> Esta base de datos no contiene la información del Anexo 1 de la Circular CREG 109 de 2024 donde las empresas comercializadoras a través de sus representantes legales no autorización la divulgación de la información alegando el </w:t>
      </w:r>
      <w:r w:rsidR="00623EF3" w:rsidRPr="00623EF3">
        <w:rPr>
          <w:rFonts w:ascii="Arial" w:hAnsi="Arial" w:cs="Arial"/>
          <w:spacing w:val="-5"/>
          <w:sz w:val="22"/>
          <w:szCs w:val="22"/>
        </w:rPr>
        <w:t>carácter de reservada</w:t>
      </w:r>
      <w:r w:rsidR="00623EF3">
        <w:rPr>
          <w:rFonts w:ascii="Arial" w:hAnsi="Arial" w:cs="Arial"/>
          <w:spacing w:val="-5"/>
          <w:sz w:val="22"/>
          <w:szCs w:val="22"/>
        </w:rPr>
        <w:t xml:space="preserve"> de dicha información</w:t>
      </w:r>
      <w:r w:rsidR="00623EF3" w:rsidRPr="00623EF3">
        <w:rPr>
          <w:rFonts w:ascii="Arial" w:hAnsi="Arial" w:cs="Arial"/>
          <w:spacing w:val="-5"/>
          <w:sz w:val="22"/>
          <w:szCs w:val="22"/>
        </w:rPr>
        <w:t>, exponiendo los argumentos y motivos de la reserva y la norma o disposición constitucional y/o legal en que se fundament</w:t>
      </w:r>
      <w:r w:rsidR="00623EF3">
        <w:rPr>
          <w:rFonts w:ascii="Arial" w:hAnsi="Arial" w:cs="Arial"/>
          <w:spacing w:val="-5"/>
          <w:sz w:val="22"/>
          <w:szCs w:val="22"/>
        </w:rPr>
        <w:t>ó</w:t>
      </w:r>
      <w:r w:rsidR="00623EF3" w:rsidRPr="00623EF3">
        <w:rPr>
          <w:rFonts w:ascii="Arial" w:hAnsi="Arial" w:cs="Arial"/>
          <w:spacing w:val="-5"/>
          <w:sz w:val="22"/>
          <w:szCs w:val="22"/>
        </w:rPr>
        <w:t>.</w:t>
      </w:r>
    </w:p>
    <w:p w14:paraId="056886A3" w14:textId="7922C9DB" w:rsidR="00623EF3" w:rsidRPr="008323C0" w:rsidRDefault="00623EF3" w:rsidP="00193E9A">
      <w:pPr>
        <w:spacing w:line="276" w:lineRule="auto"/>
        <w:jc w:val="both"/>
        <w:rPr>
          <w:rFonts w:ascii="Arial" w:eastAsiaTheme="minorHAnsi" w:hAnsi="Arial" w:cs="Arial"/>
          <w:spacing w:val="-5"/>
          <w:sz w:val="22"/>
          <w:szCs w:val="22"/>
        </w:rPr>
      </w:pPr>
      <w:r w:rsidRPr="00623EF3">
        <w:rPr>
          <w:rFonts w:ascii="Arial" w:hAnsi="Arial" w:cs="Arial"/>
          <w:spacing w:val="-5"/>
          <w:sz w:val="22"/>
          <w:szCs w:val="22"/>
        </w:rPr>
        <w:t xml:space="preserve">En relación con esto último, </w:t>
      </w:r>
      <w:r>
        <w:rPr>
          <w:rFonts w:ascii="Arial" w:hAnsi="Arial" w:cs="Arial"/>
          <w:spacing w:val="-5"/>
          <w:sz w:val="22"/>
          <w:szCs w:val="22"/>
        </w:rPr>
        <w:t xml:space="preserve">en atención a lo dispuesto </w:t>
      </w:r>
      <w:r w:rsidRPr="00623EF3">
        <w:rPr>
          <w:rFonts w:ascii="Arial" w:hAnsi="Arial" w:cs="Arial"/>
          <w:spacing w:val="-5"/>
          <w:sz w:val="22"/>
          <w:szCs w:val="22"/>
        </w:rPr>
        <w:t>en el artículo 25 de la Ley 1437 de 2011, sustituido por el artículo 2 de la Ley 1755 de 2015</w:t>
      </w:r>
      <w:r w:rsidR="008323C0">
        <w:rPr>
          <w:rStyle w:val="Refdenotaalpie"/>
          <w:rFonts w:ascii="Arial" w:hAnsi="Arial" w:cs="Arial"/>
          <w:spacing w:val="-5"/>
          <w:sz w:val="22"/>
          <w:szCs w:val="22"/>
        </w:rPr>
        <w:footnoteReference w:id="4"/>
      </w:r>
      <w:r w:rsidRPr="00623EF3">
        <w:rPr>
          <w:rFonts w:ascii="Arial" w:hAnsi="Arial" w:cs="Arial"/>
          <w:spacing w:val="-5"/>
          <w:sz w:val="22"/>
          <w:szCs w:val="22"/>
        </w:rPr>
        <w:t>,</w:t>
      </w:r>
      <w:r w:rsidRPr="00623EF3">
        <w:rPr>
          <w:sz w:val="22"/>
          <w:szCs w:val="22"/>
        </w:rPr>
        <w:t xml:space="preserve"> </w:t>
      </w:r>
      <w:r w:rsidR="00603061">
        <w:rPr>
          <w:rFonts w:ascii="Arial" w:hAnsi="Arial" w:cs="Arial"/>
          <w:spacing w:val="-5"/>
          <w:sz w:val="22"/>
          <w:szCs w:val="22"/>
        </w:rPr>
        <w:t>adjunto a</w:t>
      </w:r>
      <w:r w:rsidR="008323C0">
        <w:rPr>
          <w:rFonts w:ascii="Arial" w:hAnsi="Arial" w:cs="Arial"/>
          <w:spacing w:val="-5"/>
          <w:sz w:val="22"/>
          <w:szCs w:val="22"/>
        </w:rPr>
        <w:t xml:space="preserve"> la presente circular se </w:t>
      </w:r>
      <w:r w:rsidR="00D7343A">
        <w:rPr>
          <w:rFonts w:ascii="Arial" w:hAnsi="Arial" w:cs="Arial"/>
          <w:spacing w:val="-5"/>
          <w:sz w:val="22"/>
          <w:szCs w:val="22"/>
        </w:rPr>
        <w:t xml:space="preserve">publican las </w:t>
      </w:r>
      <w:r w:rsidR="00D7343A">
        <w:rPr>
          <w:rFonts w:ascii="Arial" w:hAnsi="Arial" w:cs="Arial"/>
          <w:spacing w:val="-5"/>
          <w:sz w:val="22"/>
          <w:szCs w:val="22"/>
        </w:rPr>
        <w:lastRenderedPageBreak/>
        <w:t xml:space="preserve">comunicaciones </w:t>
      </w:r>
      <w:r w:rsidR="007E44B2">
        <w:rPr>
          <w:rFonts w:ascii="Arial" w:hAnsi="Arial" w:cs="Arial"/>
          <w:spacing w:val="-5"/>
          <w:sz w:val="22"/>
          <w:szCs w:val="22"/>
        </w:rPr>
        <w:t xml:space="preserve">remitidas </w:t>
      </w:r>
      <w:r w:rsidR="008323C0">
        <w:rPr>
          <w:rFonts w:ascii="Arial" w:hAnsi="Arial" w:cs="Arial"/>
          <w:spacing w:val="-5"/>
          <w:sz w:val="22"/>
          <w:szCs w:val="22"/>
        </w:rPr>
        <w:t xml:space="preserve">por los comercializadores integrados al OR </w:t>
      </w:r>
      <w:r w:rsidR="00EE79E4">
        <w:rPr>
          <w:rFonts w:ascii="Arial" w:hAnsi="Arial" w:cs="Arial"/>
          <w:spacing w:val="-5"/>
          <w:sz w:val="22"/>
          <w:szCs w:val="22"/>
        </w:rPr>
        <w:t>en respuesta a la Circular CREG 109 de 2024</w:t>
      </w:r>
      <w:r w:rsidR="007E44B2">
        <w:rPr>
          <w:rFonts w:ascii="Arial" w:hAnsi="Arial" w:cs="Arial"/>
          <w:spacing w:val="-5"/>
          <w:sz w:val="22"/>
          <w:szCs w:val="22"/>
        </w:rPr>
        <w:t xml:space="preserve"> en donde se alegó </w:t>
      </w:r>
      <w:r w:rsidR="005D2A0C">
        <w:rPr>
          <w:rFonts w:ascii="Arial" w:hAnsi="Arial" w:cs="Arial"/>
          <w:spacing w:val="-5"/>
          <w:sz w:val="22"/>
          <w:szCs w:val="22"/>
        </w:rPr>
        <w:t>su</w:t>
      </w:r>
      <w:r w:rsidR="007E44B2">
        <w:rPr>
          <w:rFonts w:ascii="Arial" w:hAnsi="Arial" w:cs="Arial"/>
          <w:spacing w:val="-5"/>
          <w:sz w:val="22"/>
          <w:szCs w:val="22"/>
        </w:rPr>
        <w:t xml:space="preserve"> reserva</w:t>
      </w:r>
      <w:r w:rsidR="008323C0">
        <w:rPr>
          <w:rFonts w:ascii="Arial" w:hAnsi="Arial" w:cs="Arial"/>
          <w:spacing w:val="-5"/>
          <w:sz w:val="22"/>
          <w:szCs w:val="22"/>
        </w:rPr>
        <w:t>. Así mismo, los comercializadores integrados al OR y demás interesados que requieran dicha información podrán dar aplicación a</w:t>
      </w:r>
      <w:r w:rsidRPr="00623EF3">
        <w:rPr>
          <w:rFonts w:ascii="Arial" w:hAnsi="Arial" w:cs="Arial"/>
          <w:spacing w:val="-5"/>
          <w:sz w:val="22"/>
          <w:szCs w:val="22"/>
        </w:rPr>
        <w:t>l artículo 26 de la Ley 1437 de 2011, sustituido por el artículo 2 de la Ley 1755 de 2015</w:t>
      </w:r>
      <w:r w:rsidR="008323C0">
        <w:rPr>
          <w:rStyle w:val="Refdenotaalpie"/>
          <w:rFonts w:ascii="Arial" w:hAnsi="Arial" w:cs="Arial"/>
          <w:spacing w:val="-5"/>
          <w:sz w:val="22"/>
          <w:szCs w:val="22"/>
        </w:rPr>
        <w:footnoteReference w:id="5"/>
      </w:r>
      <w:r w:rsidR="008323C0">
        <w:rPr>
          <w:rFonts w:ascii="Arial" w:hAnsi="Arial" w:cs="Arial"/>
          <w:spacing w:val="-5"/>
          <w:sz w:val="22"/>
          <w:szCs w:val="22"/>
        </w:rPr>
        <w:t>.</w:t>
      </w:r>
    </w:p>
    <w:p w14:paraId="1078294C" w14:textId="77777777" w:rsidR="00623EF3" w:rsidRPr="00623EF3" w:rsidRDefault="00623EF3" w:rsidP="00193E9A">
      <w:pPr>
        <w:spacing w:line="276" w:lineRule="auto"/>
        <w:ind w:left="708"/>
        <w:jc w:val="both"/>
        <w:rPr>
          <w:rFonts w:ascii="Arial" w:hAnsi="Arial" w:cs="Arial"/>
          <w:i/>
          <w:spacing w:val="-5"/>
          <w:sz w:val="22"/>
          <w:szCs w:val="22"/>
        </w:rPr>
      </w:pPr>
    </w:p>
    <w:p w14:paraId="3DBE4963" w14:textId="73AD5854" w:rsidR="008323C0" w:rsidRPr="008323C0" w:rsidRDefault="008323C0" w:rsidP="00193E9A">
      <w:pPr>
        <w:spacing w:line="276" w:lineRule="auto"/>
        <w:jc w:val="both"/>
        <w:rPr>
          <w:rFonts w:ascii="Arial" w:hAnsi="Arial" w:cs="Arial"/>
          <w:spacing w:val="-5"/>
          <w:sz w:val="22"/>
          <w:szCs w:val="22"/>
        </w:rPr>
      </w:pPr>
      <w:r>
        <w:rPr>
          <w:rFonts w:ascii="Arial" w:hAnsi="Arial" w:cs="Arial"/>
          <w:spacing w:val="-5"/>
          <w:sz w:val="22"/>
          <w:szCs w:val="22"/>
        </w:rPr>
        <w:t xml:space="preserve">De la anterior información se recibirán comentarios </w:t>
      </w:r>
      <w:r w:rsidRPr="008323C0">
        <w:rPr>
          <w:rFonts w:ascii="Arial" w:hAnsi="Arial" w:cs="Arial"/>
          <w:spacing w:val="-5"/>
          <w:sz w:val="22"/>
          <w:szCs w:val="22"/>
        </w:rPr>
        <w:t xml:space="preserve">por escrito </w:t>
      </w:r>
      <w:r>
        <w:rPr>
          <w:rFonts w:ascii="Arial" w:hAnsi="Arial" w:cs="Arial"/>
          <w:spacing w:val="-5"/>
          <w:sz w:val="22"/>
          <w:szCs w:val="22"/>
        </w:rPr>
        <w:t xml:space="preserve">al correo electrónico </w:t>
      </w:r>
      <w:hyperlink r:id="rId11" w:history="1">
        <w:r w:rsidRPr="00CA6325">
          <w:rPr>
            <w:rStyle w:val="Hipervnculo"/>
            <w:rFonts w:ascii="Arial" w:hAnsi="Arial" w:cs="Arial"/>
            <w:spacing w:val="-5"/>
            <w:sz w:val="22"/>
            <w:szCs w:val="22"/>
          </w:rPr>
          <w:t>creg@creg.gov.co</w:t>
        </w:r>
      </w:hyperlink>
      <w:r>
        <w:rPr>
          <w:rFonts w:ascii="Arial" w:hAnsi="Arial" w:cs="Arial"/>
          <w:spacing w:val="-5"/>
          <w:sz w:val="22"/>
          <w:szCs w:val="22"/>
        </w:rPr>
        <w:t xml:space="preserve"> dentro de los 10 días hábiles siguientes a la publicación de la presente Circular</w:t>
      </w:r>
      <w:r w:rsidRPr="008323C0">
        <w:rPr>
          <w:rFonts w:ascii="Arial" w:hAnsi="Arial" w:cs="Arial"/>
          <w:spacing w:val="-5"/>
          <w:sz w:val="22"/>
          <w:szCs w:val="22"/>
        </w:rPr>
        <w:t>.</w:t>
      </w:r>
    </w:p>
    <w:p w14:paraId="19C043F0" w14:textId="77777777" w:rsidR="00254DF8" w:rsidRDefault="00254DF8" w:rsidP="00193E9A">
      <w:pPr>
        <w:spacing w:line="276" w:lineRule="auto"/>
        <w:jc w:val="both"/>
        <w:rPr>
          <w:rFonts w:ascii="Arial" w:hAnsi="Arial" w:cs="Arial"/>
          <w:spacing w:val="-5"/>
          <w:sz w:val="22"/>
          <w:szCs w:val="22"/>
        </w:rPr>
      </w:pPr>
    </w:p>
    <w:p w14:paraId="3EB4A279" w14:textId="77777777" w:rsidR="00C81A4A" w:rsidRPr="00623EF3" w:rsidRDefault="00C81A4A" w:rsidP="00193E9A">
      <w:pPr>
        <w:spacing w:line="276" w:lineRule="auto"/>
        <w:jc w:val="both"/>
        <w:rPr>
          <w:rFonts w:ascii="Arial" w:hAnsi="Arial" w:cs="Arial"/>
          <w:spacing w:val="-5"/>
          <w:sz w:val="22"/>
          <w:szCs w:val="22"/>
        </w:rPr>
      </w:pPr>
    </w:p>
    <w:p w14:paraId="277C5C9F" w14:textId="77777777" w:rsidR="000D76D1" w:rsidRPr="005D6EA8" w:rsidRDefault="000D76D1" w:rsidP="00193E9A">
      <w:pPr>
        <w:spacing w:line="276" w:lineRule="auto"/>
        <w:rPr>
          <w:rFonts w:ascii="Arial" w:hAnsi="Arial" w:cs="Arial"/>
          <w:spacing w:val="-5"/>
          <w:sz w:val="22"/>
          <w:szCs w:val="22"/>
        </w:rPr>
      </w:pPr>
      <w:r w:rsidRPr="005D6EA8">
        <w:rPr>
          <w:rFonts w:ascii="Arial" w:hAnsi="Arial" w:cs="Arial"/>
          <w:spacing w:val="-5"/>
          <w:sz w:val="22"/>
          <w:szCs w:val="22"/>
        </w:rPr>
        <w:t>Cordialmente,</w:t>
      </w:r>
    </w:p>
    <w:p w14:paraId="424A20F8" w14:textId="77777777" w:rsidR="000D76D1" w:rsidRDefault="000D76D1" w:rsidP="00193E9A">
      <w:pPr>
        <w:spacing w:line="276" w:lineRule="auto"/>
        <w:rPr>
          <w:rFonts w:cs="Arial"/>
          <w:sz w:val="22"/>
          <w:szCs w:val="22"/>
        </w:rPr>
      </w:pPr>
    </w:p>
    <w:p w14:paraId="00C616A9" w14:textId="77777777" w:rsidR="00C81A4A" w:rsidRPr="005D6EA8" w:rsidRDefault="00C81A4A" w:rsidP="00193E9A">
      <w:pPr>
        <w:spacing w:line="276" w:lineRule="auto"/>
        <w:rPr>
          <w:rFonts w:cs="Arial"/>
          <w:sz w:val="22"/>
          <w:szCs w:val="22"/>
        </w:rPr>
      </w:pPr>
    </w:p>
    <w:p w14:paraId="7C847E40" w14:textId="5B299C2B" w:rsidR="00FE4B9D" w:rsidRPr="005D6EA8" w:rsidRDefault="00FE4B9D" w:rsidP="00193E9A">
      <w:pPr>
        <w:spacing w:line="276" w:lineRule="auto"/>
        <w:jc w:val="center"/>
        <w:rPr>
          <w:rFonts w:ascii="Arial" w:hAnsi="Arial" w:cs="Arial"/>
          <w:b/>
          <w:bCs/>
          <w:spacing w:val="-5"/>
          <w:sz w:val="22"/>
          <w:szCs w:val="22"/>
        </w:rPr>
      </w:pPr>
      <w:r w:rsidRPr="005D6EA8">
        <w:rPr>
          <w:rFonts w:ascii="Arial" w:hAnsi="Arial" w:cs="Arial"/>
          <w:b/>
          <w:bCs/>
          <w:spacing w:val="-5"/>
          <w:sz w:val="22"/>
          <w:szCs w:val="22"/>
        </w:rPr>
        <w:t xml:space="preserve">ANTONIO JIMÉNEZ RIVERA </w:t>
      </w:r>
    </w:p>
    <w:p w14:paraId="01EC5524" w14:textId="59F459F5" w:rsidR="003023C4" w:rsidRDefault="00CA12E5" w:rsidP="00193E9A">
      <w:pPr>
        <w:spacing w:line="276" w:lineRule="auto"/>
        <w:jc w:val="center"/>
        <w:rPr>
          <w:rFonts w:ascii="Arial" w:hAnsi="Arial" w:cs="Arial"/>
          <w:spacing w:val="-5"/>
          <w:sz w:val="22"/>
          <w:szCs w:val="22"/>
        </w:rPr>
      </w:pPr>
      <w:r w:rsidRPr="005D6EA8">
        <w:rPr>
          <w:rFonts w:ascii="Arial" w:hAnsi="Arial" w:cs="Arial"/>
          <w:spacing w:val="-5"/>
          <w:sz w:val="22"/>
          <w:szCs w:val="22"/>
        </w:rPr>
        <w:t xml:space="preserve">DIRECTOR EJECUTIVO </w:t>
      </w:r>
    </w:p>
    <w:p w14:paraId="4A7A2F17" w14:textId="77777777" w:rsidR="00193E9A" w:rsidRDefault="00193E9A" w:rsidP="00193E9A">
      <w:pPr>
        <w:spacing w:line="276" w:lineRule="auto"/>
        <w:jc w:val="center"/>
        <w:rPr>
          <w:rFonts w:ascii="Arial" w:hAnsi="Arial" w:cs="Arial"/>
          <w:spacing w:val="-5"/>
          <w:sz w:val="22"/>
          <w:szCs w:val="22"/>
        </w:rPr>
      </w:pPr>
    </w:p>
    <w:p w14:paraId="53993512" w14:textId="77777777" w:rsidR="00193E9A" w:rsidRDefault="00193E9A" w:rsidP="00193E9A">
      <w:pPr>
        <w:spacing w:line="276" w:lineRule="auto"/>
        <w:jc w:val="center"/>
        <w:rPr>
          <w:rFonts w:ascii="Arial" w:hAnsi="Arial" w:cs="Arial"/>
          <w:spacing w:val="-5"/>
          <w:sz w:val="22"/>
          <w:szCs w:val="22"/>
        </w:rPr>
      </w:pPr>
    </w:p>
    <w:p w14:paraId="48BAF77F" w14:textId="77777777" w:rsidR="00F65F83" w:rsidRDefault="00F65F83" w:rsidP="00193E9A">
      <w:pPr>
        <w:spacing w:line="276" w:lineRule="auto"/>
        <w:jc w:val="center"/>
        <w:rPr>
          <w:rFonts w:ascii="Arial" w:hAnsi="Arial" w:cs="Arial"/>
          <w:spacing w:val="-5"/>
          <w:sz w:val="22"/>
          <w:szCs w:val="22"/>
        </w:rPr>
      </w:pPr>
    </w:p>
    <w:p w14:paraId="6187A204" w14:textId="77777777" w:rsidR="003023C4" w:rsidRDefault="003023C4" w:rsidP="00193E9A">
      <w:pPr>
        <w:spacing w:line="276" w:lineRule="auto"/>
        <w:rPr>
          <w:rFonts w:ascii="Arial" w:hAnsi="Arial" w:cs="Arial"/>
          <w:spacing w:val="-5"/>
          <w:sz w:val="22"/>
          <w:szCs w:val="22"/>
        </w:rPr>
      </w:pPr>
      <w:r>
        <w:rPr>
          <w:rFonts w:ascii="Arial" w:hAnsi="Arial" w:cs="Arial"/>
          <w:spacing w:val="-5"/>
          <w:sz w:val="22"/>
          <w:szCs w:val="22"/>
        </w:rPr>
        <w:br w:type="page"/>
      </w:r>
    </w:p>
    <w:p w14:paraId="5287DA8C" w14:textId="3E050956" w:rsidR="0698B64A" w:rsidRPr="00B0408B" w:rsidRDefault="00254DF8" w:rsidP="00193E9A">
      <w:pPr>
        <w:spacing w:line="276" w:lineRule="auto"/>
        <w:jc w:val="center"/>
        <w:rPr>
          <w:rFonts w:ascii="Arial" w:hAnsi="Arial" w:cs="Arial"/>
          <w:b/>
          <w:spacing w:val="-5"/>
          <w:sz w:val="22"/>
          <w:szCs w:val="22"/>
        </w:rPr>
      </w:pPr>
      <w:r w:rsidRPr="0080489A">
        <w:rPr>
          <w:rFonts w:ascii="Arial" w:hAnsi="Arial" w:cs="Arial"/>
          <w:b/>
          <w:bCs/>
          <w:spacing w:val="-5"/>
          <w:sz w:val="22"/>
          <w:szCs w:val="22"/>
        </w:rPr>
        <w:lastRenderedPageBreak/>
        <w:t xml:space="preserve">Anexo 1. </w:t>
      </w:r>
      <w:r w:rsidR="00C81A4A" w:rsidRPr="0080489A">
        <w:rPr>
          <w:rFonts w:ascii="Arial" w:hAnsi="Arial" w:cs="Arial"/>
          <w:b/>
          <w:bCs/>
          <w:spacing w:val="-5"/>
          <w:sz w:val="22"/>
          <w:szCs w:val="22"/>
        </w:rPr>
        <w:t xml:space="preserve">Información del archivo “Base de datos con la cual se obtuvieron los resultados del modelo: archivo </w:t>
      </w:r>
      <w:r w:rsidR="00117084" w:rsidRPr="0080489A">
        <w:rPr>
          <w:rFonts w:ascii="Arial" w:hAnsi="Arial" w:cs="Arial"/>
          <w:b/>
          <w:bCs/>
          <w:spacing w:val="-5"/>
          <w:sz w:val="22"/>
          <w:szCs w:val="22"/>
        </w:rPr>
        <w:t>“</w:t>
      </w:r>
      <w:r w:rsidR="00FA1CDB" w:rsidRPr="00FA1CDB">
        <w:rPr>
          <w:rFonts w:ascii="Arial" w:hAnsi="Arial" w:cs="Arial"/>
          <w:b/>
          <w:bCs/>
          <w:spacing w:val="-5"/>
          <w:sz w:val="22"/>
          <w:szCs w:val="22"/>
        </w:rPr>
        <w:t>Datos panel-IPC-empresas.xlsx</w:t>
      </w:r>
      <w:r w:rsidR="00117084" w:rsidRPr="0080489A">
        <w:rPr>
          <w:rFonts w:ascii="Arial" w:hAnsi="Arial" w:cs="Arial"/>
          <w:b/>
          <w:bCs/>
          <w:spacing w:val="-5"/>
          <w:sz w:val="22"/>
          <w:szCs w:val="22"/>
        </w:rPr>
        <w:t>”</w:t>
      </w:r>
      <w:r w:rsidR="00C81A4A" w:rsidRPr="0080489A">
        <w:rPr>
          <w:rFonts w:ascii="Arial" w:hAnsi="Arial" w:cs="Arial"/>
          <w:b/>
          <w:bCs/>
          <w:spacing w:val="-5"/>
          <w:sz w:val="22"/>
          <w:szCs w:val="22"/>
        </w:rPr>
        <w:t xml:space="preserve"> de la cual no se autorizó su divulgación bajo el carácter de reservada por parte de los comercializadores integrados al</w:t>
      </w:r>
      <w:r w:rsidR="00C81A4A" w:rsidRPr="00357DE3">
        <w:rPr>
          <w:rFonts w:ascii="Arial" w:hAnsi="Arial" w:cs="Arial"/>
          <w:b/>
          <w:bCs/>
          <w:spacing w:val="-5"/>
          <w:sz w:val="22"/>
          <w:szCs w:val="22"/>
        </w:rPr>
        <w:t xml:space="preserve"> OR.</w:t>
      </w:r>
      <w:r w:rsidR="00C81A4A">
        <w:rPr>
          <w:rFonts w:ascii="Arial" w:hAnsi="Arial" w:cs="Arial"/>
          <w:b/>
          <w:bCs/>
          <w:spacing w:val="-5"/>
          <w:sz w:val="22"/>
          <w:szCs w:val="22"/>
        </w:rPr>
        <w:t xml:space="preserve"> </w:t>
      </w:r>
    </w:p>
    <w:p w14:paraId="524BD3A2" w14:textId="77777777" w:rsidR="00C81A4A" w:rsidRDefault="00C81A4A" w:rsidP="00193E9A">
      <w:pPr>
        <w:spacing w:line="276" w:lineRule="auto"/>
        <w:jc w:val="both"/>
        <w:rPr>
          <w:rFonts w:ascii="Arial" w:hAnsi="Arial" w:cs="Arial"/>
          <w:spacing w:val="-5"/>
          <w:sz w:val="22"/>
          <w:szCs w:val="22"/>
        </w:rPr>
      </w:pPr>
    </w:p>
    <w:p w14:paraId="310111C9" w14:textId="25862A05" w:rsidR="00C81A4A" w:rsidRPr="00B96040" w:rsidRDefault="00C81A4A" w:rsidP="00193E9A">
      <w:pPr>
        <w:pStyle w:val="Prrafodelista"/>
        <w:numPr>
          <w:ilvl w:val="0"/>
          <w:numId w:val="6"/>
        </w:numPr>
        <w:spacing w:line="276" w:lineRule="auto"/>
        <w:jc w:val="both"/>
        <w:rPr>
          <w:rFonts w:ascii="Arial" w:hAnsi="Arial" w:cs="Arial"/>
          <w:b/>
          <w:bCs/>
          <w:spacing w:val="-5"/>
          <w:sz w:val="22"/>
          <w:szCs w:val="22"/>
        </w:rPr>
      </w:pPr>
      <w:r w:rsidRPr="00B96040">
        <w:rPr>
          <w:rFonts w:ascii="Arial" w:hAnsi="Arial" w:cs="Arial"/>
          <w:b/>
          <w:bCs/>
          <w:spacing w:val="-5"/>
          <w:sz w:val="22"/>
          <w:szCs w:val="22"/>
        </w:rPr>
        <w:t>Respuestas a la Circular CREG 109 de 2024.</w:t>
      </w:r>
    </w:p>
    <w:tbl>
      <w:tblPr>
        <w:tblW w:w="5000" w:type="pct"/>
        <w:tblLayout w:type="fixed"/>
        <w:tblCellMar>
          <w:left w:w="70" w:type="dxa"/>
          <w:right w:w="70" w:type="dxa"/>
        </w:tblCellMar>
        <w:tblLook w:val="04A0" w:firstRow="1" w:lastRow="0" w:firstColumn="1" w:lastColumn="0" w:noHBand="0" w:noVBand="1"/>
      </w:tblPr>
      <w:tblGrid>
        <w:gridCol w:w="500"/>
        <w:gridCol w:w="1621"/>
        <w:gridCol w:w="1986"/>
        <w:gridCol w:w="1841"/>
        <w:gridCol w:w="3446"/>
      </w:tblGrid>
      <w:tr w:rsidR="00AD0528" w:rsidRPr="00AD0528" w14:paraId="5FDFE864" w14:textId="77777777" w:rsidTr="00515893">
        <w:trPr>
          <w:trHeight w:val="520"/>
          <w:tblHeader/>
        </w:trPr>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FEBF5" w14:textId="77777777" w:rsidR="00AD0528" w:rsidRPr="00515893" w:rsidRDefault="00AD0528" w:rsidP="00193E9A">
            <w:pPr>
              <w:spacing w:line="276" w:lineRule="auto"/>
              <w:jc w:val="center"/>
              <w:rPr>
                <w:rFonts w:ascii="Arial" w:hAnsi="Arial" w:cs="Arial"/>
                <w:b/>
                <w:bCs/>
                <w:color w:val="000000"/>
                <w:sz w:val="18"/>
                <w:szCs w:val="18"/>
              </w:rPr>
            </w:pPr>
            <w:r w:rsidRPr="00515893">
              <w:rPr>
                <w:rFonts w:ascii="Arial" w:hAnsi="Arial" w:cs="Arial"/>
                <w:b/>
                <w:bCs/>
                <w:color w:val="000000"/>
                <w:sz w:val="18"/>
                <w:szCs w:val="18"/>
              </w:rPr>
              <w:t>Nro.</w:t>
            </w:r>
          </w:p>
        </w:tc>
        <w:tc>
          <w:tcPr>
            <w:tcW w:w="863" w:type="pct"/>
            <w:tcBorders>
              <w:top w:val="single" w:sz="4" w:space="0" w:color="auto"/>
              <w:left w:val="nil"/>
              <w:bottom w:val="single" w:sz="4" w:space="0" w:color="auto"/>
              <w:right w:val="single" w:sz="4" w:space="0" w:color="auto"/>
            </w:tcBorders>
            <w:shd w:val="clear" w:color="auto" w:fill="auto"/>
            <w:noWrap/>
            <w:vAlign w:val="center"/>
            <w:hideMark/>
          </w:tcPr>
          <w:p w14:paraId="11DBD8C5" w14:textId="788CA50B" w:rsidR="00AD0528" w:rsidRPr="00515893" w:rsidRDefault="00FE6D49" w:rsidP="00193E9A">
            <w:pPr>
              <w:spacing w:line="276" w:lineRule="auto"/>
              <w:jc w:val="center"/>
              <w:rPr>
                <w:rFonts w:ascii="Arial" w:hAnsi="Arial" w:cs="Arial"/>
                <w:b/>
                <w:bCs/>
                <w:color w:val="000000"/>
                <w:sz w:val="18"/>
                <w:szCs w:val="18"/>
              </w:rPr>
            </w:pPr>
            <w:r>
              <w:rPr>
                <w:rFonts w:ascii="Arial" w:hAnsi="Arial" w:cs="Arial"/>
                <w:b/>
                <w:bCs/>
                <w:color w:val="000000"/>
                <w:sz w:val="18"/>
                <w:szCs w:val="18"/>
              </w:rPr>
              <w:t xml:space="preserve">Comercializador - </w:t>
            </w:r>
            <w:r w:rsidR="00AD0528" w:rsidRPr="00515893">
              <w:rPr>
                <w:rFonts w:ascii="Arial" w:hAnsi="Arial" w:cs="Arial"/>
                <w:b/>
                <w:bCs/>
                <w:color w:val="000000"/>
                <w:sz w:val="18"/>
                <w:szCs w:val="18"/>
              </w:rPr>
              <w:t>Mercado de Comercialización</w:t>
            </w:r>
          </w:p>
        </w:tc>
        <w:tc>
          <w:tcPr>
            <w:tcW w:w="1057" w:type="pct"/>
            <w:tcBorders>
              <w:top w:val="single" w:sz="4" w:space="0" w:color="auto"/>
              <w:left w:val="nil"/>
              <w:bottom w:val="single" w:sz="4" w:space="0" w:color="auto"/>
              <w:right w:val="single" w:sz="4" w:space="0" w:color="auto"/>
            </w:tcBorders>
            <w:shd w:val="clear" w:color="auto" w:fill="auto"/>
            <w:noWrap/>
            <w:vAlign w:val="center"/>
            <w:hideMark/>
          </w:tcPr>
          <w:p w14:paraId="3A17AAF9" w14:textId="77777777" w:rsidR="00AD0528" w:rsidRPr="00515893" w:rsidRDefault="00AD0528" w:rsidP="00193E9A">
            <w:pPr>
              <w:spacing w:line="276" w:lineRule="auto"/>
              <w:jc w:val="center"/>
              <w:rPr>
                <w:rFonts w:ascii="Arial" w:hAnsi="Arial" w:cs="Arial"/>
                <w:b/>
                <w:bCs/>
                <w:color w:val="000000"/>
                <w:sz w:val="18"/>
                <w:szCs w:val="18"/>
              </w:rPr>
            </w:pPr>
            <w:r w:rsidRPr="00515893">
              <w:rPr>
                <w:rFonts w:ascii="Arial" w:hAnsi="Arial" w:cs="Arial"/>
                <w:b/>
                <w:bCs/>
                <w:color w:val="000000"/>
                <w:sz w:val="18"/>
                <w:szCs w:val="18"/>
              </w:rPr>
              <w:t>Radicado CREG</w:t>
            </w:r>
          </w:p>
        </w:tc>
        <w:tc>
          <w:tcPr>
            <w:tcW w:w="980" w:type="pct"/>
            <w:tcBorders>
              <w:top w:val="single" w:sz="4" w:space="0" w:color="auto"/>
              <w:left w:val="nil"/>
              <w:bottom w:val="single" w:sz="4" w:space="0" w:color="auto"/>
              <w:right w:val="single" w:sz="4" w:space="0" w:color="auto"/>
            </w:tcBorders>
            <w:shd w:val="clear" w:color="auto" w:fill="auto"/>
            <w:vAlign w:val="center"/>
            <w:hideMark/>
          </w:tcPr>
          <w:p w14:paraId="3906EF25" w14:textId="77777777" w:rsidR="00AD0528" w:rsidRPr="00515893" w:rsidRDefault="00AD0528" w:rsidP="00193E9A">
            <w:pPr>
              <w:spacing w:line="276" w:lineRule="auto"/>
              <w:jc w:val="center"/>
              <w:rPr>
                <w:rFonts w:ascii="Arial" w:hAnsi="Arial" w:cs="Arial"/>
                <w:b/>
                <w:bCs/>
                <w:color w:val="000000"/>
                <w:sz w:val="18"/>
                <w:szCs w:val="18"/>
              </w:rPr>
            </w:pPr>
            <w:r w:rsidRPr="00515893">
              <w:rPr>
                <w:rFonts w:ascii="Arial" w:hAnsi="Arial" w:cs="Arial"/>
                <w:b/>
                <w:bCs/>
                <w:color w:val="000000"/>
                <w:sz w:val="18"/>
                <w:szCs w:val="18"/>
              </w:rPr>
              <w:t>Autoriza publicación de información</w:t>
            </w:r>
          </w:p>
        </w:tc>
        <w:tc>
          <w:tcPr>
            <w:tcW w:w="1834" w:type="pct"/>
            <w:tcBorders>
              <w:top w:val="single" w:sz="4" w:space="0" w:color="auto"/>
              <w:left w:val="nil"/>
              <w:bottom w:val="single" w:sz="4" w:space="0" w:color="auto"/>
              <w:right w:val="single" w:sz="4" w:space="0" w:color="auto"/>
            </w:tcBorders>
            <w:shd w:val="clear" w:color="auto" w:fill="auto"/>
            <w:vAlign w:val="center"/>
            <w:hideMark/>
          </w:tcPr>
          <w:p w14:paraId="5A112C5E" w14:textId="77777777" w:rsidR="00AD0528" w:rsidRPr="00515893" w:rsidRDefault="00AD0528" w:rsidP="00193E9A">
            <w:pPr>
              <w:spacing w:line="276" w:lineRule="auto"/>
              <w:jc w:val="center"/>
              <w:rPr>
                <w:rFonts w:ascii="Arial" w:hAnsi="Arial" w:cs="Arial"/>
                <w:b/>
                <w:bCs/>
                <w:color w:val="000000"/>
                <w:sz w:val="18"/>
                <w:szCs w:val="18"/>
              </w:rPr>
            </w:pPr>
            <w:r w:rsidRPr="00515893">
              <w:rPr>
                <w:rFonts w:ascii="Arial" w:hAnsi="Arial" w:cs="Arial"/>
                <w:b/>
                <w:bCs/>
                <w:color w:val="000000"/>
                <w:sz w:val="18"/>
                <w:szCs w:val="18"/>
              </w:rPr>
              <w:t>Observación</w:t>
            </w:r>
          </w:p>
        </w:tc>
      </w:tr>
      <w:tr w:rsidR="00AD0528" w:rsidRPr="00AD0528" w14:paraId="1AFB9CB1" w14:textId="77777777" w:rsidTr="00515893">
        <w:trPr>
          <w:trHeight w:val="29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2BE320CB"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1</w:t>
            </w:r>
          </w:p>
        </w:tc>
        <w:tc>
          <w:tcPr>
            <w:tcW w:w="863" w:type="pct"/>
            <w:tcBorders>
              <w:top w:val="nil"/>
              <w:left w:val="nil"/>
              <w:bottom w:val="single" w:sz="4" w:space="0" w:color="auto"/>
              <w:right w:val="single" w:sz="4" w:space="0" w:color="auto"/>
            </w:tcBorders>
            <w:shd w:val="clear" w:color="auto" w:fill="auto"/>
            <w:noWrap/>
            <w:vAlign w:val="center"/>
            <w:hideMark/>
          </w:tcPr>
          <w:p w14:paraId="436DC4C4" w14:textId="665E7360" w:rsidR="00AD0528" w:rsidRPr="00515893" w:rsidRDefault="0063127C"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EBSA - </w:t>
            </w:r>
            <w:r w:rsidR="00AD0528" w:rsidRPr="00515893">
              <w:rPr>
                <w:rFonts w:ascii="Arial" w:hAnsi="Arial" w:cs="Arial"/>
                <w:color w:val="000000"/>
                <w:sz w:val="18"/>
                <w:szCs w:val="18"/>
              </w:rPr>
              <w:t>BOYACÁ</w:t>
            </w:r>
          </w:p>
        </w:tc>
        <w:tc>
          <w:tcPr>
            <w:tcW w:w="1057" w:type="pct"/>
            <w:tcBorders>
              <w:top w:val="nil"/>
              <w:left w:val="nil"/>
              <w:bottom w:val="single" w:sz="4" w:space="0" w:color="auto"/>
              <w:right w:val="single" w:sz="4" w:space="0" w:color="auto"/>
            </w:tcBorders>
            <w:shd w:val="clear" w:color="auto" w:fill="auto"/>
            <w:noWrap/>
            <w:vAlign w:val="center"/>
            <w:hideMark/>
          </w:tcPr>
          <w:p w14:paraId="652275CF"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E2024019109</w:t>
            </w:r>
          </w:p>
        </w:tc>
        <w:tc>
          <w:tcPr>
            <w:tcW w:w="980" w:type="pct"/>
            <w:tcBorders>
              <w:top w:val="nil"/>
              <w:left w:val="nil"/>
              <w:bottom w:val="single" w:sz="4" w:space="0" w:color="auto"/>
              <w:right w:val="single" w:sz="4" w:space="0" w:color="auto"/>
            </w:tcBorders>
            <w:shd w:val="clear" w:color="auto" w:fill="auto"/>
            <w:noWrap/>
            <w:vAlign w:val="center"/>
            <w:hideMark/>
          </w:tcPr>
          <w:p w14:paraId="760E6189"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 parcialmente.</w:t>
            </w:r>
          </w:p>
        </w:tc>
        <w:tc>
          <w:tcPr>
            <w:tcW w:w="1834" w:type="pct"/>
            <w:tcBorders>
              <w:top w:val="nil"/>
              <w:left w:val="nil"/>
              <w:bottom w:val="single" w:sz="4" w:space="0" w:color="auto"/>
              <w:right w:val="single" w:sz="4" w:space="0" w:color="auto"/>
            </w:tcBorders>
            <w:shd w:val="clear" w:color="auto" w:fill="auto"/>
            <w:vAlign w:val="center"/>
            <w:hideMark/>
          </w:tcPr>
          <w:p w14:paraId="20C0AEB8"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Refiere reserva legal de la información asociada al Formato AOM-404</w:t>
            </w:r>
          </w:p>
        </w:tc>
      </w:tr>
      <w:tr w:rsidR="00AD0528" w:rsidRPr="00AD0528" w14:paraId="45030EFB" w14:textId="77777777" w:rsidTr="00515893">
        <w:trPr>
          <w:trHeight w:val="50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41B6EF98"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2</w:t>
            </w:r>
          </w:p>
        </w:tc>
        <w:tc>
          <w:tcPr>
            <w:tcW w:w="863" w:type="pct"/>
            <w:tcBorders>
              <w:top w:val="nil"/>
              <w:left w:val="nil"/>
              <w:bottom w:val="single" w:sz="4" w:space="0" w:color="auto"/>
              <w:right w:val="single" w:sz="4" w:space="0" w:color="auto"/>
            </w:tcBorders>
            <w:shd w:val="clear" w:color="auto" w:fill="auto"/>
            <w:noWrap/>
            <w:vAlign w:val="center"/>
            <w:hideMark/>
          </w:tcPr>
          <w:p w14:paraId="22126406" w14:textId="30BD1F16" w:rsidR="00AD0528" w:rsidRPr="00515893" w:rsidRDefault="0063127C"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CHEC - </w:t>
            </w:r>
            <w:r w:rsidR="00AD0528" w:rsidRPr="00515893">
              <w:rPr>
                <w:rFonts w:ascii="Arial" w:hAnsi="Arial" w:cs="Arial"/>
                <w:color w:val="000000"/>
                <w:sz w:val="18"/>
                <w:szCs w:val="18"/>
              </w:rPr>
              <w:t>CALDAS</w:t>
            </w:r>
          </w:p>
        </w:tc>
        <w:tc>
          <w:tcPr>
            <w:tcW w:w="1057" w:type="pct"/>
            <w:tcBorders>
              <w:top w:val="nil"/>
              <w:left w:val="nil"/>
              <w:bottom w:val="single" w:sz="4" w:space="0" w:color="auto"/>
              <w:right w:val="single" w:sz="4" w:space="0" w:color="auto"/>
            </w:tcBorders>
            <w:shd w:val="clear" w:color="auto" w:fill="auto"/>
            <w:noWrap/>
            <w:vAlign w:val="center"/>
            <w:hideMark/>
          </w:tcPr>
          <w:p w14:paraId="369410CC"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E2024019113</w:t>
            </w:r>
          </w:p>
        </w:tc>
        <w:tc>
          <w:tcPr>
            <w:tcW w:w="980" w:type="pct"/>
            <w:tcBorders>
              <w:top w:val="nil"/>
              <w:left w:val="nil"/>
              <w:bottom w:val="single" w:sz="4" w:space="0" w:color="auto"/>
              <w:right w:val="single" w:sz="4" w:space="0" w:color="auto"/>
            </w:tcBorders>
            <w:shd w:val="clear" w:color="auto" w:fill="auto"/>
            <w:noWrap/>
            <w:vAlign w:val="center"/>
            <w:hideMark/>
          </w:tcPr>
          <w:p w14:paraId="69553B0C"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 parcialmente.</w:t>
            </w:r>
          </w:p>
        </w:tc>
        <w:tc>
          <w:tcPr>
            <w:tcW w:w="1834" w:type="pct"/>
            <w:tcBorders>
              <w:top w:val="nil"/>
              <w:left w:val="nil"/>
              <w:bottom w:val="single" w:sz="4" w:space="0" w:color="auto"/>
              <w:right w:val="single" w:sz="4" w:space="0" w:color="auto"/>
            </w:tcBorders>
            <w:shd w:val="clear" w:color="auto" w:fill="auto"/>
            <w:vAlign w:val="center"/>
            <w:hideMark/>
          </w:tcPr>
          <w:p w14:paraId="05C72C81"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Refiere reserva legal de la información asociada al Formato AOM-404. Afectación de secretos comerciales, industriales y profesionales.</w:t>
            </w:r>
          </w:p>
        </w:tc>
      </w:tr>
      <w:tr w:rsidR="00AD0528" w:rsidRPr="00AD0528" w14:paraId="375ABAAD" w14:textId="77777777" w:rsidTr="00515893">
        <w:trPr>
          <w:trHeight w:val="29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21627CEA"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3</w:t>
            </w:r>
          </w:p>
        </w:tc>
        <w:tc>
          <w:tcPr>
            <w:tcW w:w="863" w:type="pct"/>
            <w:tcBorders>
              <w:top w:val="nil"/>
              <w:left w:val="nil"/>
              <w:bottom w:val="single" w:sz="4" w:space="0" w:color="auto"/>
              <w:right w:val="single" w:sz="4" w:space="0" w:color="auto"/>
            </w:tcBorders>
            <w:shd w:val="clear" w:color="auto" w:fill="auto"/>
            <w:noWrap/>
            <w:vAlign w:val="center"/>
            <w:hideMark/>
          </w:tcPr>
          <w:p w14:paraId="5A5EECA8" w14:textId="40F07D56" w:rsidR="00AD0528" w:rsidRPr="00515893" w:rsidRDefault="0063127C"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CEDENAR - </w:t>
            </w:r>
            <w:r w:rsidR="00AD0528" w:rsidRPr="00515893">
              <w:rPr>
                <w:rFonts w:ascii="Arial" w:hAnsi="Arial" w:cs="Arial"/>
                <w:color w:val="000000"/>
                <w:sz w:val="18"/>
                <w:szCs w:val="18"/>
              </w:rPr>
              <w:t>NARIÑO</w:t>
            </w:r>
          </w:p>
        </w:tc>
        <w:tc>
          <w:tcPr>
            <w:tcW w:w="1057" w:type="pct"/>
            <w:tcBorders>
              <w:top w:val="nil"/>
              <w:left w:val="nil"/>
              <w:bottom w:val="single" w:sz="4" w:space="0" w:color="auto"/>
              <w:right w:val="single" w:sz="4" w:space="0" w:color="auto"/>
            </w:tcBorders>
            <w:shd w:val="clear" w:color="auto" w:fill="auto"/>
            <w:noWrap/>
            <w:vAlign w:val="center"/>
            <w:hideMark/>
          </w:tcPr>
          <w:p w14:paraId="06A9C619"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E2024019044</w:t>
            </w:r>
          </w:p>
        </w:tc>
        <w:tc>
          <w:tcPr>
            <w:tcW w:w="980" w:type="pct"/>
            <w:tcBorders>
              <w:top w:val="nil"/>
              <w:left w:val="nil"/>
              <w:bottom w:val="single" w:sz="4" w:space="0" w:color="auto"/>
              <w:right w:val="single" w:sz="4" w:space="0" w:color="auto"/>
            </w:tcBorders>
            <w:shd w:val="clear" w:color="auto" w:fill="auto"/>
            <w:noWrap/>
            <w:vAlign w:val="center"/>
            <w:hideMark/>
          </w:tcPr>
          <w:p w14:paraId="3A215120"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w:t>
            </w:r>
          </w:p>
        </w:tc>
        <w:tc>
          <w:tcPr>
            <w:tcW w:w="1834" w:type="pct"/>
            <w:tcBorders>
              <w:top w:val="nil"/>
              <w:left w:val="nil"/>
              <w:bottom w:val="single" w:sz="4" w:space="0" w:color="auto"/>
              <w:right w:val="single" w:sz="4" w:space="0" w:color="auto"/>
            </w:tcBorders>
            <w:shd w:val="clear" w:color="auto" w:fill="auto"/>
            <w:noWrap/>
            <w:vAlign w:val="center"/>
            <w:hideMark/>
          </w:tcPr>
          <w:p w14:paraId="2B31FA44"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 </w:t>
            </w:r>
          </w:p>
        </w:tc>
      </w:tr>
      <w:tr w:rsidR="00AD0528" w:rsidRPr="00AD0528" w14:paraId="6E773C01" w14:textId="77777777" w:rsidTr="00515893">
        <w:trPr>
          <w:trHeight w:val="50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2EB84CA0"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4</w:t>
            </w:r>
          </w:p>
        </w:tc>
        <w:tc>
          <w:tcPr>
            <w:tcW w:w="863" w:type="pct"/>
            <w:tcBorders>
              <w:top w:val="nil"/>
              <w:left w:val="nil"/>
              <w:bottom w:val="single" w:sz="4" w:space="0" w:color="auto"/>
              <w:right w:val="single" w:sz="4" w:space="0" w:color="auto"/>
            </w:tcBorders>
            <w:shd w:val="clear" w:color="auto" w:fill="auto"/>
            <w:noWrap/>
            <w:vAlign w:val="center"/>
            <w:hideMark/>
          </w:tcPr>
          <w:p w14:paraId="6F605E6E" w14:textId="7C286A24" w:rsidR="00AD0528" w:rsidRPr="00515893" w:rsidRDefault="0063127C"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EDEQ - </w:t>
            </w:r>
            <w:r w:rsidR="00AD0528" w:rsidRPr="00515893">
              <w:rPr>
                <w:rFonts w:ascii="Arial" w:hAnsi="Arial" w:cs="Arial"/>
                <w:color w:val="000000"/>
                <w:sz w:val="18"/>
                <w:szCs w:val="18"/>
              </w:rPr>
              <w:t>QUINDÍO</w:t>
            </w:r>
          </w:p>
        </w:tc>
        <w:tc>
          <w:tcPr>
            <w:tcW w:w="1057" w:type="pct"/>
            <w:tcBorders>
              <w:top w:val="nil"/>
              <w:left w:val="nil"/>
              <w:bottom w:val="single" w:sz="4" w:space="0" w:color="auto"/>
              <w:right w:val="single" w:sz="4" w:space="0" w:color="auto"/>
            </w:tcBorders>
            <w:shd w:val="clear" w:color="auto" w:fill="auto"/>
            <w:vAlign w:val="center"/>
            <w:hideMark/>
          </w:tcPr>
          <w:p w14:paraId="5F1386AA"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E2024019049</w:t>
            </w:r>
            <w:r w:rsidRPr="00515893">
              <w:rPr>
                <w:rFonts w:ascii="Arial" w:hAnsi="Arial" w:cs="Arial"/>
                <w:color w:val="000000"/>
                <w:sz w:val="18"/>
                <w:szCs w:val="18"/>
              </w:rPr>
              <w:br/>
              <w:t>E2024019053</w:t>
            </w:r>
          </w:p>
        </w:tc>
        <w:tc>
          <w:tcPr>
            <w:tcW w:w="980" w:type="pct"/>
            <w:tcBorders>
              <w:top w:val="nil"/>
              <w:left w:val="nil"/>
              <w:bottom w:val="single" w:sz="4" w:space="0" w:color="auto"/>
              <w:right w:val="single" w:sz="4" w:space="0" w:color="auto"/>
            </w:tcBorders>
            <w:shd w:val="clear" w:color="auto" w:fill="auto"/>
            <w:noWrap/>
            <w:vAlign w:val="center"/>
            <w:hideMark/>
          </w:tcPr>
          <w:p w14:paraId="0B220665"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 parcialmente.</w:t>
            </w:r>
          </w:p>
        </w:tc>
        <w:tc>
          <w:tcPr>
            <w:tcW w:w="1834" w:type="pct"/>
            <w:tcBorders>
              <w:top w:val="nil"/>
              <w:left w:val="nil"/>
              <w:bottom w:val="single" w:sz="4" w:space="0" w:color="auto"/>
              <w:right w:val="single" w:sz="4" w:space="0" w:color="auto"/>
            </w:tcBorders>
            <w:shd w:val="clear" w:color="auto" w:fill="auto"/>
            <w:vAlign w:val="center"/>
            <w:hideMark/>
          </w:tcPr>
          <w:p w14:paraId="335C13FA"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Refiere reserva legal de la información asociada al Formato AOM-404. Afectación de secretos comerciales, industriales y profesionales.</w:t>
            </w:r>
          </w:p>
        </w:tc>
      </w:tr>
      <w:tr w:rsidR="00AD0528" w:rsidRPr="00AD0528" w14:paraId="4F7DA0E9" w14:textId="77777777" w:rsidTr="00515893">
        <w:trPr>
          <w:trHeight w:val="29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6F45D890"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5</w:t>
            </w:r>
          </w:p>
        </w:tc>
        <w:tc>
          <w:tcPr>
            <w:tcW w:w="863" w:type="pct"/>
            <w:tcBorders>
              <w:top w:val="nil"/>
              <w:left w:val="nil"/>
              <w:bottom w:val="single" w:sz="4" w:space="0" w:color="auto"/>
              <w:right w:val="single" w:sz="4" w:space="0" w:color="auto"/>
            </w:tcBorders>
            <w:shd w:val="clear" w:color="auto" w:fill="auto"/>
            <w:noWrap/>
            <w:vAlign w:val="center"/>
            <w:hideMark/>
          </w:tcPr>
          <w:p w14:paraId="65920339" w14:textId="6D4EF37B" w:rsidR="00AD0528" w:rsidRPr="00515893" w:rsidRDefault="0063127C"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ESSA - </w:t>
            </w:r>
            <w:r w:rsidR="00AD0528" w:rsidRPr="00515893">
              <w:rPr>
                <w:rFonts w:ascii="Arial" w:hAnsi="Arial" w:cs="Arial"/>
                <w:color w:val="000000"/>
                <w:sz w:val="18"/>
                <w:szCs w:val="18"/>
              </w:rPr>
              <w:t>SANTANDER</w:t>
            </w:r>
          </w:p>
        </w:tc>
        <w:tc>
          <w:tcPr>
            <w:tcW w:w="1057" w:type="pct"/>
            <w:tcBorders>
              <w:top w:val="nil"/>
              <w:left w:val="nil"/>
              <w:bottom w:val="single" w:sz="4" w:space="0" w:color="auto"/>
              <w:right w:val="single" w:sz="4" w:space="0" w:color="auto"/>
            </w:tcBorders>
            <w:shd w:val="clear" w:color="auto" w:fill="auto"/>
            <w:noWrap/>
            <w:vAlign w:val="center"/>
            <w:hideMark/>
          </w:tcPr>
          <w:p w14:paraId="2D9285BD"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E2024019101</w:t>
            </w:r>
          </w:p>
        </w:tc>
        <w:tc>
          <w:tcPr>
            <w:tcW w:w="980" w:type="pct"/>
            <w:tcBorders>
              <w:top w:val="nil"/>
              <w:left w:val="nil"/>
              <w:bottom w:val="single" w:sz="4" w:space="0" w:color="auto"/>
              <w:right w:val="single" w:sz="4" w:space="0" w:color="auto"/>
            </w:tcBorders>
            <w:shd w:val="clear" w:color="auto" w:fill="auto"/>
            <w:noWrap/>
            <w:vAlign w:val="center"/>
            <w:hideMark/>
          </w:tcPr>
          <w:p w14:paraId="692169F1"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w:t>
            </w:r>
          </w:p>
        </w:tc>
        <w:tc>
          <w:tcPr>
            <w:tcW w:w="1834" w:type="pct"/>
            <w:tcBorders>
              <w:top w:val="nil"/>
              <w:left w:val="nil"/>
              <w:bottom w:val="single" w:sz="4" w:space="0" w:color="auto"/>
              <w:right w:val="single" w:sz="4" w:space="0" w:color="auto"/>
            </w:tcBorders>
            <w:shd w:val="clear" w:color="auto" w:fill="auto"/>
            <w:noWrap/>
            <w:vAlign w:val="center"/>
            <w:hideMark/>
          </w:tcPr>
          <w:p w14:paraId="41EA2AED"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 </w:t>
            </w:r>
          </w:p>
        </w:tc>
      </w:tr>
      <w:tr w:rsidR="00AD0528" w:rsidRPr="00AD0528" w14:paraId="18C868B2" w14:textId="77777777" w:rsidTr="00515893">
        <w:trPr>
          <w:trHeight w:val="29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2192EA2E"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6</w:t>
            </w:r>
          </w:p>
        </w:tc>
        <w:tc>
          <w:tcPr>
            <w:tcW w:w="863" w:type="pct"/>
            <w:tcBorders>
              <w:top w:val="nil"/>
              <w:left w:val="nil"/>
              <w:bottom w:val="single" w:sz="4" w:space="0" w:color="auto"/>
              <w:right w:val="single" w:sz="4" w:space="0" w:color="auto"/>
            </w:tcBorders>
            <w:shd w:val="clear" w:color="auto" w:fill="auto"/>
            <w:noWrap/>
            <w:vAlign w:val="center"/>
            <w:hideMark/>
          </w:tcPr>
          <w:p w14:paraId="1C2EB0E4" w14:textId="6DEED8AD" w:rsidR="00AD0528" w:rsidRPr="00515893" w:rsidRDefault="0063127C"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CELSIA COLOMBIA - </w:t>
            </w:r>
            <w:r w:rsidR="00AD0528" w:rsidRPr="00515893">
              <w:rPr>
                <w:rFonts w:ascii="Arial" w:hAnsi="Arial" w:cs="Arial"/>
                <w:color w:val="000000"/>
                <w:sz w:val="18"/>
                <w:szCs w:val="18"/>
              </w:rPr>
              <w:t>VALLE</w:t>
            </w:r>
          </w:p>
        </w:tc>
        <w:tc>
          <w:tcPr>
            <w:tcW w:w="1057" w:type="pct"/>
            <w:tcBorders>
              <w:top w:val="nil"/>
              <w:left w:val="nil"/>
              <w:bottom w:val="single" w:sz="4" w:space="0" w:color="auto"/>
              <w:right w:val="single" w:sz="4" w:space="0" w:color="auto"/>
            </w:tcBorders>
            <w:shd w:val="clear" w:color="auto" w:fill="auto"/>
            <w:noWrap/>
            <w:vAlign w:val="center"/>
            <w:hideMark/>
          </w:tcPr>
          <w:p w14:paraId="4644EDEC"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E2024019077</w:t>
            </w:r>
          </w:p>
        </w:tc>
        <w:tc>
          <w:tcPr>
            <w:tcW w:w="980" w:type="pct"/>
            <w:tcBorders>
              <w:top w:val="nil"/>
              <w:left w:val="nil"/>
              <w:bottom w:val="single" w:sz="4" w:space="0" w:color="auto"/>
              <w:right w:val="single" w:sz="4" w:space="0" w:color="auto"/>
            </w:tcBorders>
            <w:shd w:val="clear" w:color="auto" w:fill="auto"/>
            <w:noWrap/>
            <w:vAlign w:val="center"/>
            <w:hideMark/>
          </w:tcPr>
          <w:p w14:paraId="5D68616E"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 parcialmente.</w:t>
            </w:r>
          </w:p>
        </w:tc>
        <w:tc>
          <w:tcPr>
            <w:tcW w:w="1834" w:type="pct"/>
            <w:tcBorders>
              <w:top w:val="nil"/>
              <w:left w:val="nil"/>
              <w:bottom w:val="single" w:sz="4" w:space="0" w:color="auto"/>
              <w:right w:val="single" w:sz="4" w:space="0" w:color="auto"/>
            </w:tcBorders>
            <w:shd w:val="clear" w:color="auto" w:fill="auto"/>
            <w:vAlign w:val="center"/>
            <w:hideMark/>
          </w:tcPr>
          <w:p w14:paraId="086EABFB"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Refiere reserva legal de la información asociada al Formato AOM-404.</w:t>
            </w:r>
          </w:p>
        </w:tc>
      </w:tr>
      <w:tr w:rsidR="00AD0528" w:rsidRPr="00AD0528" w14:paraId="6A627162" w14:textId="77777777" w:rsidTr="00515893">
        <w:trPr>
          <w:trHeight w:val="29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5B652418"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7</w:t>
            </w:r>
          </w:p>
        </w:tc>
        <w:tc>
          <w:tcPr>
            <w:tcW w:w="863" w:type="pct"/>
            <w:tcBorders>
              <w:top w:val="nil"/>
              <w:left w:val="nil"/>
              <w:bottom w:val="single" w:sz="4" w:space="0" w:color="auto"/>
              <w:right w:val="single" w:sz="4" w:space="0" w:color="auto"/>
            </w:tcBorders>
            <w:shd w:val="clear" w:color="auto" w:fill="auto"/>
            <w:noWrap/>
            <w:vAlign w:val="center"/>
            <w:hideMark/>
          </w:tcPr>
          <w:p w14:paraId="522685BC" w14:textId="2AAC20D2" w:rsidR="00AD0528" w:rsidRPr="00515893" w:rsidRDefault="0063127C"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CELSIA COLOMBIA - </w:t>
            </w:r>
            <w:r w:rsidR="00AD0528" w:rsidRPr="00515893">
              <w:rPr>
                <w:rFonts w:ascii="Arial" w:hAnsi="Arial" w:cs="Arial"/>
                <w:color w:val="000000"/>
                <w:sz w:val="18"/>
                <w:szCs w:val="18"/>
              </w:rPr>
              <w:t>TOLIMA</w:t>
            </w:r>
          </w:p>
        </w:tc>
        <w:tc>
          <w:tcPr>
            <w:tcW w:w="1057" w:type="pct"/>
            <w:tcBorders>
              <w:top w:val="nil"/>
              <w:left w:val="nil"/>
              <w:bottom w:val="single" w:sz="4" w:space="0" w:color="auto"/>
              <w:right w:val="single" w:sz="4" w:space="0" w:color="auto"/>
            </w:tcBorders>
            <w:shd w:val="clear" w:color="auto" w:fill="auto"/>
            <w:noWrap/>
            <w:vAlign w:val="center"/>
            <w:hideMark/>
          </w:tcPr>
          <w:p w14:paraId="2AE54F0C"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E2024019077</w:t>
            </w:r>
          </w:p>
        </w:tc>
        <w:tc>
          <w:tcPr>
            <w:tcW w:w="980" w:type="pct"/>
            <w:tcBorders>
              <w:top w:val="nil"/>
              <w:left w:val="nil"/>
              <w:bottom w:val="single" w:sz="4" w:space="0" w:color="auto"/>
              <w:right w:val="single" w:sz="4" w:space="0" w:color="auto"/>
            </w:tcBorders>
            <w:shd w:val="clear" w:color="auto" w:fill="auto"/>
            <w:noWrap/>
            <w:vAlign w:val="center"/>
            <w:hideMark/>
          </w:tcPr>
          <w:p w14:paraId="3A16395B"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 parcialmente.</w:t>
            </w:r>
          </w:p>
        </w:tc>
        <w:tc>
          <w:tcPr>
            <w:tcW w:w="1834" w:type="pct"/>
            <w:tcBorders>
              <w:top w:val="nil"/>
              <w:left w:val="nil"/>
              <w:bottom w:val="single" w:sz="4" w:space="0" w:color="auto"/>
              <w:right w:val="single" w:sz="4" w:space="0" w:color="auto"/>
            </w:tcBorders>
            <w:shd w:val="clear" w:color="auto" w:fill="auto"/>
            <w:vAlign w:val="center"/>
            <w:hideMark/>
          </w:tcPr>
          <w:p w14:paraId="01A3222B"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Refiere reserva legal de la información asociada al Formato AOM-404.</w:t>
            </w:r>
          </w:p>
        </w:tc>
      </w:tr>
      <w:tr w:rsidR="00AD0528" w:rsidRPr="00AD0528" w14:paraId="0500FCC1" w14:textId="77777777" w:rsidTr="00515893">
        <w:trPr>
          <w:trHeight w:val="50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5DA4AB6C"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8</w:t>
            </w:r>
          </w:p>
        </w:tc>
        <w:tc>
          <w:tcPr>
            <w:tcW w:w="863" w:type="pct"/>
            <w:tcBorders>
              <w:top w:val="nil"/>
              <w:left w:val="nil"/>
              <w:bottom w:val="single" w:sz="4" w:space="0" w:color="auto"/>
              <w:right w:val="single" w:sz="4" w:space="0" w:color="auto"/>
            </w:tcBorders>
            <w:shd w:val="clear" w:color="auto" w:fill="auto"/>
            <w:noWrap/>
            <w:vAlign w:val="center"/>
            <w:hideMark/>
          </w:tcPr>
          <w:p w14:paraId="115125FB" w14:textId="370E0876" w:rsidR="00AD0528" w:rsidRPr="00515893" w:rsidRDefault="0063127C"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EPM - </w:t>
            </w:r>
            <w:r w:rsidR="00AD0528" w:rsidRPr="00515893">
              <w:rPr>
                <w:rFonts w:ascii="Arial" w:hAnsi="Arial" w:cs="Arial"/>
                <w:color w:val="000000"/>
                <w:sz w:val="18"/>
                <w:szCs w:val="18"/>
              </w:rPr>
              <w:t>ANTIOQUIA</w:t>
            </w:r>
          </w:p>
        </w:tc>
        <w:tc>
          <w:tcPr>
            <w:tcW w:w="1057" w:type="pct"/>
            <w:tcBorders>
              <w:top w:val="nil"/>
              <w:left w:val="nil"/>
              <w:bottom w:val="single" w:sz="4" w:space="0" w:color="auto"/>
              <w:right w:val="single" w:sz="4" w:space="0" w:color="auto"/>
            </w:tcBorders>
            <w:shd w:val="clear" w:color="auto" w:fill="auto"/>
            <w:noWrap/>
            <w:vAlign w:val="center"/>
            <w:hideMark/>
          </w:tcPr>
          <w:p w14:paraId="712AB631"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E2024019121</w:t>
            </w:r>
          </w:p>
        </w:tc>
        <w:tc>
          <w:tcPr>
            <w:tcW w:w="980" w:type="pct"/>
            <w:tcBorders>
              <w:top w:val="nil"/>
              <w:left w:val="nil"/>
              <w:bottom w:val="single" w:sz="4" w:space="0" w:color="auto"/>
              <w:right w:val="single" w:sz="4" w:space="0" w:color="auto"/>
            </w:tcBorders>
            <w:shd w:val="clear" w:color="auto" w:fill="auto"/>
            <w:noWrap/>
            <w:vAlign w:val="center"/>
            <w:hideMark/>
          </w:tcPr>
          <w:p w14:paraId="0E9C75DB"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 parcialmente.</w:t>
            </w:r>
          </w:p>
        </w:tc>
        <w:tc>
          <w:tcPr>
            <w:tcW w:w="1834" w:type="pct"/>
            <w:tcBorders>
              <w:top w:val="nil"/>
              <w:left w:val="nil"/>
              <w:bottom w:val="single" w:sz="4" w:space="0" w:color="auto"/>
              <w:right w:val="single" w:sz="4" w:space="0" w:color="auto"/>
            </w:tcBorders>
            <w:shd w:val="clear" w:color="auto" w:fill="auto"/>
            <w:vAlign w:val="center"/>
            <w:hideMark/>
          </w:tcPr>
          <w:p w14:paraId="2362165F"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Refiere reserva legal de la información asociada al Formato AOM-404. Afectación de secretos comerciales, industriales y profesionales.</w:t>
            </w:r>
          </w:p>
        </w:tc>
      </w:tr>
      <w:tr w:rsidR="00AD0528" w:rsidRPr="00AD0528" w14:paraId="61B0B461" w14:textId="77777777" w:rsidTr="00515893">
        <w:trPr>
          <w:trHeight w:val="50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11ED1B1C"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9</w:t>
            </w:r>
          </w:p>
        </w:tc>
        <w:tc>
          <w:tcPr>
            <w:tcW w:w="863" w:type="pct"/>
            <w:tcBorders>
              <w:top w:val="nil"/>
              <w:left w:val="nil"/>
              <w:bottom w:val="single" w:sz="4" w:space="0" w:color="auto"/>
              <w:right w:val="single" w:sz="4" w:space="0" w:color="auto"/>
            </w:tcBorders>
            <w:shd w:val="clear" w:color="auto" w:fill="auto"/>
            <w:noWrap/>
            <w:vAlign w:val="center"/>
            <w:hideMark/>
          </w:tcPr>
          <w:p w14:paraId="5035ADFA" w14:textId="3D55194B" w:rsidR="00AD0528" w:rsidRPr="00515893" w:rsidRDefault="0063127C"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ENEL COLOMBIA- </w:t>
            </w:r>
            <w:r w:rsidR="00AD0528" w:rsidRPr="00515893">
              <w:rPr>
                <w:rFonts w:ascii="Arial" w:hAnsi="Arial" w:cs="Arial"/>
                <w:color w:val="000000"/>
                <w:sz w:val="18"/>
                <w:szCs w:val="18"/>
              </w:rPr>
              <w:t>BOGOTÁ - CUNDINAMARCA</w:t>
            </w:r>
          </w:p>
        </w:tc>
        <w:tc>
          <w:tcPr>
            <w:tcW w:w="1057" w:type="pct"/>
            <w:tcBorders>
              <w:top w:val="nil"/>
              <w:left w:val="nil"/>
              <w:bottom w:val="single" w:sz="4" w:space="0" w:color="auto"/>
              <w:right w:val="single" w:sz="4" w:space="0" w:color="auto"/>
            </w:tcBorders>
            <w:shd w:val="clear" w:color="auto" w:fill="auto"/>
            <w:noWrap/>
            <w:vAlign w:val="center"/>
            <w:hideMark/>
          </w:tcPr>
          <w:p w14:paraId="3660417D"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E2024019067</w:t>
            </w:r>
          </w:p>
        </w:tc>
        <w:tc>
          <w:tcPr>
            <w:tcW w:w="980" w:type="pct"/>
            <w:tcBorders>
              <w:top w:val="nil"/>
              <w:left w:val="nil"/>
              <w:bottom w:val="single" w:sz="4" w:space="0" w:color="auto"/>
              <w:right w:val="single" w:sz="4" w:space="0" w:color="auto"/>
            </w:tcBorders>
            <w:shd w:val="clear" w:color="auto" w:fill="auto"/>
            <w:noWrap/>
            <w:vAlign w:val="center"/>
            <w:hideMark/>
          </w:tcPr>
          <w:p w14:paraId="25BD20F1"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 parcialmente.</w:t>
            </w:r>
          </w:p>
        </w:tc>
        <w:tc>
          <w:tcPr>
            <w:tcW w:w="1834" w:type="pct"/>
            <w:tcBorders>
              <w:top w:val="nil"/>
              <w:left w:val="nil"/>
              <w:bottom w:val="single" w:sz="4" w:space="0" w:color="auto"/>
              <w:right w:val="single" w:sz="4" w:space="0" w:color="auto"/>
            </w:tcBorders>
            <w:shd w:val="clear" w:color="auto" w:fill="auto"/>
            <w:vAlign w:val="center"/>
            <w:hideMark/>
          </w:tcPr>
          <w:p w14:paraId="63A590CB" w14:textId="77777777" w:rsidR="00AD0528" w:rsidRPr="00515893" w:rsidRDefault="00AD0528"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Refiere reserva legal de la información asociada al Formato AOM-404. Afectación de secretos comerciales.</w:t>
            </w:r>
          </w:p>
        </w:tc>
      </w:tr>
      <w:tr w:rsidR="00914DA4" w:rsidRPr="00AD0528" w14:paraId="77206D43" w14:textId="77777777" w:rsidTr="00515893">
        <w:trPr>
          <w:trHeight w:val="50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5304D803"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10</w:t>
            </w:r>
          </w:p>
        </w:tc>
        <w:tc>
          <w:tcPr>
            <w:tcW w:w="863" w:type="pct"/>
            <w:tcBorders>
              <w:top w:val="nil"/>
              <w:left w:val="nil"/>
              <w:bottom w:val="single" w:sz="4" w:space="0" w:color="auto"/>
              <w:right w:val="single" w:sz="4" w:space="0" w:color="auto"/>
            </w:tcBorders>
            <w:shd w:val="clear" w:color="auto" w:fill="auto"/>
            <w:noWrap/>
            <w:vAlign w:val="center"/>
            <w:hideMark/>
          </w:tcPr>
          <w:p w14:paraId="7BDFBEB5" w14:textId="3DEF47A7" w:rsidR="00914DA4" w:rsidRPr="00515893" w:rsidRDefault="0063127C"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ENELAR - </w:t>
            </w:r>
            <w:r w:rsidR="00914DA4" w:rsidRPr="00515893">
              <w:rPr>
                <w:rFonts w:ascii="Arial" w:hAnsi="Arial" w:cs="Arial"/>
                <w:color w:val="000000"/>
                <w:sz w:val="18"/>
                <w:szCs w:val="18"/>
              </w:rPr>
              <w:t>ARAUCA</w:t>
            </w:r>
          </w:p>
        </w:tc>
        <w:tc>
          <w:tcPr>
            <w:tcW w:w="1057" w:type="pct"/>
            <w:tcBorders>
              <w:top w:val="nil"/>
              <w:left w:val="nil"/>
              <w:bottom w:val="single" w:sz="4" w:space="0" w:color="auto"/>
              <w:right w:val="single" w:sz="4" w:space="0" w:color="auto"/>
            </w:tcBorders>
            <w:shd w:val="clear" w:color="auto" w:fill="auto"/>
            <w:noWrap/>
            <w:vAlign w:val="center"/>
            <w:hideMark/>
          </w:tcPr>
          <w:p w14:paraId="51A41ADE"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SIN RESPUESTA</w:t>
            </w:r>
          </w:p>
        </w:tc>
        <w:tc>
          <w:tcPr>
            <w:tcW w:w="980" w:type="pct"/>
            <w:tcBorders>
              <w:top w:val="nil"/>
              <w:left w:val="nil"/>
              <w:bottom w:val="single" w:sz="4" w:space="0" w:color="auto"/>
              <w:right w:val="single" w:sz="4" w:space="0" w:color="auto"/>
            </w:tcBorders>
            <w:shd w:val="clear" w:color="auto" w:fill="auto"/>
            <w:noWrap/>
            <w:vAlign w:val="center"/>
            <w:hideMark/>
          </w:tcPr>
          <w:p w14:paraId="1FA78CE5"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w:t>
            </w:r>
          </w:p>
        </w:tc>
        <w:tc>
          <w:tcPr>
            <w:tcW w:w="1834" w:type="pct"/>
            <w:tcBorders>
              <w:top w:val="nil"/>
              <w:left w:val="nil"/>
              <w:bottom w:val="single" w:sz="4" w:space="0" w:color="auto"/>
              <w:right w:val="single" w:sz="4" w:space="0" w:color="auto"/>
            </w:tcBorders>
            <w:shd w:val="clear" w:color="auto" w:fill="auto"/>
            <w:vAlign w:val="center"/>
            <w:hideMark/>
          </w:tcPr>
          <w:p w14:paraId="79D4E349" w14:textId="0422E816" w:rsidR="00914DA4" w:rsidRPr="00515893" w:rsidRDefault="00914DA4" w:rsidP="00193E9A">
            <w:pPr>
              <w:spacing w:line="276" w:lineRule="auto"/>
              <w:jc w:val="center"/>
              <w:rPr>
                <w:rFonts w:ascii="Arial" w:hAnsi="Arial" w:cs="Arial"/>
                <w:color w:val="000000"/>
                <w:sz w:val="18"/>
                <w:szCs w:val="18"/>
              </w:rPr>
            </w:pPr>
            <w:r w:rsidRPr="00270125">
              <w:rPr>
                <w:rFonts w:ascii="Arial" w:hAnsi="Arial" w:cs="Arial"/>
                <w:color w:val="000000"/>
                <w:sz w:val="18"/>
                <w:szCs w:val="18"/>
              </w:rPr>
              <w:t>Conforme a la Circular CREG 109 de 2024, al no obtener pronunciamiento de</w:t>
            </w:r>
            <w:r>
              <w:rPr>
                <w:rFonts w:ascii="Arial" w:hAnsi="Arial" w:cs="Arial"/>
                <w:color w:val="000000"/>
                <w:sz w:val="18"/>
                <w:szCs w:val="18"/>
              </w:rPr>
              <w:t>l</w:t>
            </w:r>
            <w:r w:rsidRPr="00270125">
              <w:rPr>
                <w:rFonts w:ascii="Arial" w:hAnsi="Arial" w:cs="Arial"/>
                <w:color w:val="000000"/>
                <w:sz w:val="18"/>
                <w:szCs w:val="18"/>
              </w:rPr>
              <w:t xml:space="preserve"> comercializador la Comisión hace pública la información.</w:t>
            </w:r>
          </w:p>
        </w:tc>
      </w:tr>
      <w:tr w:rsidR="00914DA4" w:rsidRPr="00AD0528" w14:paraId="54671F2B" w14:textId="77777777" w:rsidTr="00515893">
        <w:trPr>
          <w:trHeight w:val="29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320CAC63"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11</w:t>
            </w:r>
          </w:p>
        </w:tc>
        <w:tc>
          <w:tcPr>
            <w:tcW w:w="863" w:type="pct"/>
            <w:tcBorders>
              <w:top w:val="nil"/>
              <w:left w:val="nil"/>
              <w:bottom w:val="single" w:sz="4" w:space="0" w:color="auto"/>
              <w:right w:val="single" w:sz="4" w:space="0" w:color="auto"/>
            </w:tcBorders>
            <w:shd w:val="clear" w:color="auto" w:fill="auto"/>
            <w:noWrap/>
            <w:vAlign w:val="center"/>
            <w:hideMark/>
          </w:tcPr>
          <w:p w14:paraId="2B3E0DFC" w14:textId="33879DBA" w:rsidR="00914DA4" w:rsidRPr="00515893" w:rsidRDefault="0063127C"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EMSA - </w:t>
            </w:r>
            <w:r w:rsidR="00914DA4" w:rsidRPr="00515893">
              <w:rPr>
                <w:rFonts w:ascii="Arial" w:hAnsi="Arial" w:cs="Arial"/>
                <w:color w:val="000000"/>
                <w:sz w:val="18"/>
                <w:szCs w:val="18"/>
              </w:rPr>
              <w:t>META</w:t>
            </w:r>
          </w:p>
        </w:tc>
        <w:tc>
          <w:tcPr>
            <w:tcW w:w="1057" w:type="pct"/>
            <w:tcBorders>
              <w:top w:val="nil"/>
              <w:left w:val="nil"/>
              <w:bottom w:val="single" w:sz="4" w:space="0" w:color="auto"/>
              <w:right w:val="single" w:sz="4" w:space="0" w:color="auto"/>
            </w:tcBorders>
            <w:shd w:val="clear" w:color="auto" w:fill="auto"/>
            <w:noWrap/>
            <w:vAlign w:val="center"/>
            <w:hideMark/>
          </w:tcPr>
          <w:p w14:paraId="06AB42FC"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E2024019153</w:t>
            </w:r>
          </w:p>
        </w:tc>
        <w:tc>
          <w:tcPr>
            <w:tcW w:w="980" w:type="pct"/>
            <w:tcBorders>
              <w:top w:val="nil"/>
              <w:left w:val="nil"/>
              <w:bottom w:val="single" w:sz="4" w:space="0" w:color="auto"/>
              <w:right w:val="single" w:sz="4" w:space="0" w:color="auto"/>
            </w:tcBorders>
            <w:shd w:val="clear" w:color="auto" w:fill="auto"/>
            <w:noWrap/>
            <w:vAlign w:val="center"/>
            <w:hideMark/>
          </w:tcPr>
          <w:p w14:paraId="73356721"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 parcialmente.</w:t>
            </w:r>
          </w:p>
        </w:tc>
        <w:tc>
          <w:tcPr>
            <w:tcW w:w="1834" w:type="pct"/>
            <w:tcBorders>
              <w:top w:val="nil"/>
              <w:left w:val="nil"/>
              <w:bottom w:val="single" w:sz="4" w:space="0" w:color="auto"/>
              <w:right w:val="single" w:sz="4" w:space="0" w:color="auto"/>
            </w:tcBorders>
            <w:shd w:val="clear" w:color="auto" w:fill="auto"/>
            <w:vAlign w:val="center"/>
            <w:hideMark/>
          </w:tcPr>
          <w:p w14:paraId="62C255EC"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Refiere reserva legal de la información asociada al Formato AOM-404</w:t>
            </w:r>
          </w:p>
        </w:tc>
      </w:tr>
      <w:tr w:rsidR="00914DA4" w:rsidRPr="00AD0528" w14:paraId="655CEC57" w14:textId="77777777" w:rsidTr="00515893">
        <w:trPr>
          <w:trHeight w:val="50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132385B2"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12</w:t>
            </w:r>
          </w:p>
        </w:tc>
        <w:tc>
          <w:tcPr>
            <w:tcW w:w="863" w:type="pct"/>
            <w:tcBorders>
              <w:top w:val="nil"/>
              <w:left w:val="nil"/>
              <w:bottom w:val="single" w:sz="4" w:space="0" w:color="auto"/>
              <w:right w:val="single" w:sz="4" w:space="0" w:color="auto"/>
            </w:tcBorders>
            <w:shd w:val="clear" w:color="auto" w:fill="auto"/>
            <w:noWrap/>
            <w:vAlign w:val="center"/>
            <w:hideMark/>
          </w:tcPr>
          <w:p w14:paraId="54CCC5AB" w14:textId="24AA46A5" w:rsidR="00914DA4" w:rsidRPr="00515893" w:rsidRDefault="0063127C"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CENS - </w:t>
            </w:r>
            <w:r w:rsidR="00914DA4" w:rsidRPr="00515893">
              <w:rPr>
                <w:rFonts w:ascii="Arial" w:hAnsi="Arial" w:cs="Arial"/>
                <w:color w:val="000000"/>
                <w:sz w:val="18"/>
                <w:szCs w:val="18"/>
              </w:rPr>
              <w:t>NORTE DE SANTANDER</w:t>
            </w:r>
          </w:p>
        </w:tc>
        <w:tc>
          <w:tcPr>
            <w:tcW w:w="1057" w:type="pct"/>
            <w:tcBorders>
              <w:top w:val="nil"/>
              <w:left w:val="nil"/>
              <w:bottom w:val="single" w:sz="4" w:space="0" w:color="auto"/>
              <w:right w:val="single" w:sz="4" w:space="0" w:color="auto"/>
            </w:tcBorders>
            <w:shd w:val="clear" w:color="auto" w:fill="auto"/>
            <w:noWrap/>
            <w:vAlign w:val="center"/>
            <w:hideMark/>
          </w:tcPr>
          <w:p w14:paraId="4EC82050"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E2024019112</w:t>
            </w:r>
          </w:p>
        </w:tc>
        <w:tc>
          <w:tcPr>
            <w:tcW w:w="980" w:type="pct"/>
            <w:tcBorders>
              <w:top w:val="nil"/>
              <w:left w:val="nil"/>
              <w:bottom w:val="single" w:sz="4" w:space="0" w:color="auto"/>
              <w:right w:val="single" w:sz="4" w:space="0" w:color="auto"/>
            </w:tcBorders>
            <w:shd w:val="clear" w:color="auto" w:fill="auto"/>
            <w:noWrap/>
            <w:vAlign w:val="center"/>
            <w:hideMark/>
          </w:tcPr>
          <w:p w14:paraId="6E8C8C2E"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 parcialmente.</w:t>
            </w:r>
          </w:p>
        </w:tc>
        <w:tc>
          <w:tcPr>
            <w:tcW w:w="1834" w:type="pct"/>
            <w:tcBorders>
              <w:top w:val="nil"/>
              <w:left w:val="nil"/>
              <w:bottom w:val="single" w:sz="4" w:space="0" w:color="auto"/>
              <w:right w:val="single" w:sz="4" w:space="0" w:color="auto"/>
            </w:tcBorders>
            <w:shd w:val="clear" w:color="auto" w:fill="auto"/>
            <w:vAlign w:val="center"/>
            <w:hideMark/>
          </w:tcPr>
          <w:p w14:paraId="20EAA8DD"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 xml:space="preserve">Refiere reserva legal de la información asociada al Formato AOM-404. </w:t>
            </w:r>
            <w:r w:rsidRPr="00515893">
              <w:rPr>
                <w:rFonts w:ascii="Arial" w:hAnsi="Arial" w:cs="Arial"/>
                <w:color w:val="000000"/>
                <w:sz w:val="18"/>
                <w:szCs w:val="18"/>
              </w:rPr>
              <w:lastRenderedPageBreak/>
              <w:t>Afectación de secretos comerciales, industriales y profesionales.</w:t>
            </w:r>
          </w:p>
        </w:tc>
      </w:tr>
      <w:tr w:rsidR="00914DA4" w:rsidRPr="00AD0528" w14:paraId="453BE298" w14:textId="77777777" w:rsidTr="00515893">
        <w:trPr>
          <w:trHeight w:val="29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38E3BF71"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lastRenderedPageBreak/>
              <w:t>13</w:t>
            </w:r>
          </w:p>
        </w:tc>
        <w:tc>
          <w:tcPr>
            <w:tcW w:w="863" w:type="pct"/>
            <w:tcBorders>
              <w:top w:val="nil"/>
              <w:left w:val="nil"/>
              <w:bottom w:val="single" w:sz="4" w:space="0" w:color="auto"/>
              <w:right w:val="single" w:sz="4" w:space="0" w:color="auto"/>
            </w:tcBorders>
            <w:shd w:val="clear" w:color="auto" w:fill="auto"/>
            <w:noWrap/>
            <w:vAlign w:val="center"/>
            <w:hideMark/>
          </w:tcPr>
          <w:p w14:paraId="143412DE" w14:textId="11E01A33" w:rsidR="00914DA4" w:rsidRPr="00515893" w:rsidRDefault="0063127C"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CETSA - </w:t>
            </w:r>
            <w:r w:rsidR="00914DA4" w:rsidRPr="00515893">
              <w:rPr>
                <w:rFonts w:ascii="Arial" w:hAnsi="Arial" w:cs="Arial"/>
                <w:color w:val="000000"/>
                <w:sz w:val="18"/>
                <w:szCs w:val="18"/>
              </w:rPr>
              <w:t>TULUÁ</w:t>
            </w:r>
          </w:p>
        </w:tc>
        <w:tc>
          <w:tcPr>
            <w:tcW w:w="1057" w:type="pct"/>
            <w:tcBorders>
              <w:top w:val="nil"/>
              <w:left w:val="nil"/>
              <w:bottom w:val="single" w:sz="4" w:space="0" w:color="auto"/>
              <w:right w:val="single" w:sz="4" w:space="0" w:color="auto"/>
            </w:tcBorders>
            <w:shd w:val="clear" w:color="auto" w:fill="auto"/>
            <w:noWrap/>
            <w:vAlign w:val="center"/>
            <w:hideMark/>
          </w:tcPr>
          <w:p w14:paraId="2CC486B2"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E2024019077</w:t>
            </w:r>
          </w:p>
        </w:tc>
        <w:tc>
          <w:tcPr>
            <w:tcW w:w="980" w:type="pct"/>
            <w:tcBorders>
              <w:top w:val="nil"/>
              <w:left w:val="nil"/>
              <w:bottom w:val="single" w:sz="4" w:space="0" w:color="auto"/>
              <w:right w:val="single" w:sz="4" w:space="0" w:color="auto"/>
            </w:tcBorders>
            <w:shd w:val="clear" w:color="auto" w:fill="auto"/>
            <w:noWrap/>
            <w:vAlign w:val="center"/>
            <w:hideMark/>
          </w:tcPr>
          <w:p w14:paraId="0A702F69"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 parcialmente.</w:t>
            </w:r>
          </w:p>
        </w:tc>
        <w:tc>
          <w:tcPr>
            <w:tcW w:w="1834" w:type="pct"/>
            <w:tcBorders>
              <w:top w:val="nil"/>
              <w:left w:val="nil"/>
              <w:bottom w:val="single" w:sz="4" w:space="0" w:color="auto"/>
              <w:right w:val="single" w:sz="4" w:space="0" w:color="auto"/>
            </w:tcBorders>
            <w:shd w:val="clear" w:color="auto" w:fill="auto"/>
            <w:vAlign w:val="center"/>
            <w:hideMark/>
          </w:tcPr>
          <w:p w14:paraId="0CD79355"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Refiere reserva legal de la información asociada al Formato AOM-404.</w:t>
            </w:r>
          </w:p>
        </w:tc>
      </w:tr>
      <w:tr w:rsidR="00914DA4" w:rsidRPr="00AD0528" w14:paraId="6EA16B14" w14:textId="77777777" w:rsidTr="00515893">
        <w:trPr>
          <w:trHeight w:val="50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2570BC55"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14</w:t>
            </w:r>
          </w:p>
        </w:tc>
        <w:tc>
          <w:tcPr>
            <w:tcW w:w="863" w:type="pct"/>
            <w:tcBorders>
              <w:top w:val="nil"/>
              <w:left w:val="nil"/>
              <w:bottom w:val="single" w:sz="4" w:space="0" w:color="auto"/>
              <w:right w:val="single" w:sz="4" w:space="0" w:color="auto"/>
            </w:tcBorders>
            <w:shd w:val="clear" w:color="auto" w:fill="auto"/>
            <w:noWrap/>
            <w:vAlign w:val="center"/>
            <w:hideMark/>
          </w:tcPr>
          <w:p w14:paraId="70F5DDEB" w14:textId="31CFEE0A" w:rsidR="00914DA4" w:rsidRPr="00515893" w:rsidRDefault="0063127C"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EMEESA - </w:t>
            </w:r>
            <w:r w:rsidR="00914DA4" w:rsidRPr="00515893">
              <w:rPr>
                <w:rFonts w:ascii="Arial" w:hAnsi="Arial" w:cs="Arial"/>
                <w:color w:val="000000"/>
                <w:sz w:val="18"/>
                <w:szCs w:val="18"/>
              </w:rPr>
              <w:t>POPAYÁN</w:t>
            </w:r>
          </w:p>
        </w:tc>
        <w:tc>
          <w:tcPr>
            <w:tcW w:w="1057" w:type="pct"/>
            <w:tcBorders>
              <w:top w:val="nil"/>
              <w:left w:val="nil"/>
              <w:bottom w:val="single" w:sz="4" w:space="0" w:color="auto"/>
              <w:right w:val="single" w:sz="4" w:space="0" w:color="auto"/>
            </w:tcBorders>
            <w:shd w:val="clear" w:color="auto" w:fill="auto"/>
            <w:noWrap/>
            <w:vAlign w:val="center"/>
            <w:hideMark/>
          </w:tcPr>
          <w:p w14:paraId="234F86CB"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SIN RESPUESTA</w:t>
            </w:r>
          </w:p>
        </w:tc>
        <w:tc>
          <w:tcPr>
            <w:tcW w:w="980" w:type="pct"/>
            <w:tcBorders>
              <w:top w:val="nil"/>
              <w:left w:val="nil"/>
              <w:bottom w:val="single" w:sz="4" w:space="0" w:color="auto"/>
              <w:right w:val="single" w:sz="4" w:space="0" w:color="auto"/>
            </w:tcBorders>
            <w:shd w:val="clear" w:color="auto" w:fill="auto"/>
            <w:noWrap/>
            <w:vAlign w:val="center"/>
            <w:hideMark/>
          </w:tcPr>
          <w:p w14:paraId="3CF2EE7E"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w:t>
            </w:r>
          </w:p>
        </w:tc>
        <w:tc>
          <w:tcPr>
            <w:tcW w:w="1834" w:type="pct"/>
            <w:tcBorders>
              <w:top w:val="nil"/>
              <w:left w:val="nil"/>
              <w:bottom w:val="single" w:sz="4" w:space="0" w:color="auto"/>
              <w:right w:val="single" w:sz="4" w:space="0" w:color="auto"/>
            </w:tcBorders>
            <w:shd w:val="clear" w:color="auto" w:fill="auto"/>
            <w:vAlign w:val="center"/>
            <w:hideMark/>
          </w:tcPr>
          <w:p w14:paraId="4EB41BF5" w14:textId="6A016EFC" w:rsidR="00914DA4" w:rsidRPr="00515893" w:rsidRDefault="00914DA4" w:rsidP="00193E9A">
            <w:pPr>
              <w:spacing w:line="276" w:lineRule="auto"/>
              <w:jc w:val="center"/>
              <w:rPr>
                <w:rFonts w:ascii="Arial" w:hAnsi="Arial" w:cs="Arial"/>
                <w:color w:val="000000"/>
                <w:sz w:val="18"/>
                <w:szCs w:val="18"/>
              </w:rPr>
            </w:pPr>
            <w:r w:rsidRPr="00270125">
              <w:rPr>
                <w:rFonts w:ascii="Arial" w:hAnsi="Arial" w:cs="Arial"/>
                <w:color w:val="000000"/>
                <w:sz w:val="18"/>
                <w:szCs w:val="18"/>
              </w:rPr>
              <w:t>Conforme a la Circular CREG 109 de 2024, al no obtener pronunciamiento de</w:t>
            </w:r>
            <w:r>
              <w:rPr>
                <w:rFonts w:ascii="Arial" w:hAnsi="Arial" w:cs="Arial"/>
                <w:color w:val="000000"/>
                <w:sz w:val="18"/>
                <w:szCs w:val="18"/>
              </w:rPr>
              <w:t>l</w:t>
            </w:r>
            <w:r w:rsidRPr="00270125">
              <w:rPr>
                <w:rFonts w:ascii="Arial" w:hAnsi="Arial" w:cs="Arial"/>
                <w:color w:val="000000"/>
                <w:sz w:val="18"/>
                <w:szCs w:val="18"/>
              </w:rPr>
              <w:t xml:space="preserve"> comercializador la Comisión hace pública la información.</w:t>
            </w:r>
          </w:p>
        </w:tc>
      </w:tr>
      <w:tr w:rsidR="00914DA4" w:rsidRPr="00AD0528" w14:paraId="20D57B83" w14:textId="77777777" w:rsidTr="00515893">
        <w:trPr>
          <w:trHeight w:val="50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4195DFBE"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15</w:t>
            </w:r>
          </w:p>
        </w:tc>
        <w:tc>
          <w:tcPr>
            <w:tcW w:w="863" w:type="pct"/>
            <w:tcBorders>
              <w:top w:val="nil"/>
              <w:left w:val="nil"/>
              <w:bottom w:val="single" w:sz="4" w:space="0" w:color="auto"/>
              <w:right w:val="single" w:sz="4" w:space="0" w:color="auto"/>
            </w:tcBorders>
            <w:shd w:val="clear" w:color="auto" w:fill="auto"/>
            <w:noWrap/>
            <w:vAlign w:val="center"/>
            <w:hideMark/>
          </w:tcPr>
          <w:p w14:paraId="2DB55112" w14:textId="508B981A" w:rsidR="00914DA4" w:rsidRPr="00515893" w:rsidRDefault="008C21BE"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ELECTROHUILA - </w:t>
            </w:r>
            <w:r w:rsidR="00914DA4" w:rsidRPr="00515893">
              <w:rPr>
                <w:rFonts w:ascii="Arial" w:hAnsi="Arial" w:cs="Arial"/>
                <w:color w:val="000000"/>
                <w:sz w:val="18"/>
                <w:szCs w:val="18"/>
              </w:rPr>
              <w:t>HUILA</w:t>
            </w:r>
          </w:p>
        </w:tc>
        <w:tc>
          <w:tcPr>
            <w:tcW w:w="1057" w:type="pct"/>
            <w:tcBorders>
              <w:top w:val="nil"/>
              <w:left w:val="nil"/>
              <w:bottom w:val="single" w:sz="4" w:space="0" w:color="auto"/>
              <w:right w:val="single" w:sz="4" w:space="0" w:color="auto"/>
            </w:tcBorders>
            <w:shd w:val="clear" w:color="auto" w:fill="auto"/>
            <w:noWrap/>
            <w:vAlign w:val="center"/>
            <w:hideMark/>
          </w:tcPr>
          <w:p w14:paraId="1FF3D93C"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SIN RESPUESTA</w:t>
            </w:r>
          </w:p>
        </w:tc>
        <w:tc>
          <w:tcPr>
            <w:tcW w:w="980" w:type="pct"/>
            <w:tcBorders>
              <w:top w:val="nil"/>
              <w:left w:val="nil"/>
              <w:bottom w:val="single" w:sz="4" w:space="0" w:color="auto"/>
              <w:right w:val="single" w:sz="4" w:space="0" w:color="auto"/>
            </w:tcBorders>
            <w:shd w:val="clear" w:color="auto" w:fill="auto"/>
            <w:noWrap/>
            <w:vAlign w:val="center"/>
            <w:hideMark/>
          </w:tcPr>
          <w:p w14:paraId="68E1A764"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w:t>
            </w:r>
          </w:p>
        </w:tc>
        <w:tc>
          <w:tcPr>
            <w:tcW w:w="1834" w:type="pct"/>
            <w:tcBorders>
              <w:top w:val="nil"/>
              <w:left w:val="nil"/>
              <w:bottom w:val="single" w:sz="4" w:space="0" w:color="auto"/>
              <w:right w:val="single" w:sz="4" w:space="0" w:color="auto"/>
            </w:tcBorders>
            <w:shd w:val="clear" w:color="auto" w:fill="auto"/>
            <w:vAlign w:val="center"/>
            <w:hideMark/>
          </w:tcPr>
          <w:p w14:paraId="33DF83F1" w14:textId="68091AF9" w:rsidR="00914DA4" w:rsidRPr="00515893" w:rsidRDefault="00914DA4" w:rsidP="00193E9A">
            <w:pPr>
              <w:spacing w:line="276" w:lineRule="auto"/>
              <w:jc w:val="center"/>
              <w:rPr>
                <w:rFonts w:ascii="Arial" w:hAnsi="Arial" w:cs="Arial"/>
                <w:color w:val="000000"/>
                <w:sz w:val="18"/>
                <w:szCs w:val="18"/>
              </w:rPr>
            </w:pPr>
            <w:r w:rsidRPr="00270125">
              <w:rPr>
                <w:rFonts w:ascii="Arial" w:hAnsi="Arial" w:cs="Arial"/>
                <w:color w:val="000000"/>
                <w:sz w:val="18"/>
                <w:szCs w:val="18"/>
              </w:rPr>
              <w:t>Conforme a la Circular CREG 109 de 2024, al no obtener pronunciamiento de</w:t>
            </w:r>
            <w:r>
              <w:rPr>
                <w:rFonts w:ascii="Arial" w:hAnsi="Arial" w:cs="Arial"/>
                <w:color w:val="000000"/>
                <w:sz w:val="18"/>
                <w:szCs w:val="18"/>
              </w:rPr>
              <w:t>l</w:t>
            </w:r>
            <w:r w:rsidRPr="00270125">
              <w:rPr>
                <w:rFonts w:ascii="Arial" w:hAnsi="Arial" w:cs="Arial"/>
                <w:color w:val="000000"/>
                <w:sz w:val="18"/>
                <w:szCs w:val="18"/>
              </w:rPr>
              <w:t xml:space="preserve"> comercializador la Comisión hace pública la información.</w:t>
            </w:r>
          </w:p>
        </w:tc>
      </w:tr>
      <w:tr w:rsidR="00914DA4" w:rsidRPr="00AD0528" w14:paraId="65E60916" w14:textId="77777777" w:rsidTr="00515893">
        <w:trPr>
          <w:trHeight w:val="50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38F00497"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16</w:t>
            </w:r>
          </w:p>
        </w:tc>
        <w:tc>
          <w:tcPr>
            <w:tcW w:w="863" w:type="pct"/>
            <w:tcBorders>
              <w:top w:val="nil"/>
              <w:left w:val="nil"/>
              <w:bottom w:val="single" w:sz="4" w:space="0" w:color="auto"/>
              <w:right w:val="single" w:sz="4" w:space="0" w:color="auto"/>
            </w:tcBorders>
            <w:shd w:val="clear" w:color="auto" w:fill="auto"/>
            <w:noWrap/>
            <w:vAlign w:val="center"/>
            <w:hideMark/>
          </w:tcPr>
          <w:p w14:paraId="6AECF0F1" w14:textId="18087886" w:rsidR="00914DA4" w:rsidRPr="00515893" w:rsidRDefault="008C21BE"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ELECTROAQUETA - </w:t>
            </w:r>
            <w:r w:rsidR="00914DA4" w:rsidRPr="00515893">
              <w:rPr>
                <w:rFonts w:ascii="Arial" w:hAnsi="Arial" w:cs="Arial"/>
                <w:color w:val="000000"/>
                <w:sz w:val="18"/>
                <w:szCs w:val="18"/>
              </w:rPr>
              <w:t>CAQUETÁ</w:t>
            </w:r>
          </w:p>
        </w:tc>
        <w:tc>
          <w:tcPr>
            <w:tcW w:w="1057" w:type="pct"/>
            <w:tcBorders>
              <w:top w:val="nil"/>
              <w:left w:val="nil"/>
              <w:bottom w:val="single" w:sz="4" w:space="0" w:color="auto"/>
              <w:right w:val="single" w:sz="4" w:space="0" w:color="auto"/>
            </w:tcBorders>
            <w:shd w:val="clear" w:color="auto" w:fill="auto"/>
            <w:noWrap/>
            <w:vAlign w:val="center"/>
            <w:hideMark/>
          </w:tcPr>
          <w:p w14:paraId="1EE43075"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SIN RESPUESTA</w:t>
            </w:r>
          </w:p>
        </w:tc>
        <w:tc>
          <w:tcPr>
            <w:tcW w:w="980" w:type="pct"/>
            <w:tcBorders>
              <w:top w:val="nil"/>
              <w:left w:val="nil"/>
              <w:bottom w:val="single" w:sz="4" w:space="0" w:color="auto"/>
              <w:right w:val="single" w:sz="4" w:space="0" w:color="auto"/>
            </w:tcBorders>
            <w:shd w:val="clear" w:color="auto" w:fill="auto"/>
            <w:noWrap/>
            <w:vAlign w:val="center"/>
            <w:hideMark/>
          </w:tcPr>
          <w:p w14:paraId="3323C95A"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w:t>
            </w:r>
          </w:p>
        </w:tc>
        <w:tc>
          <w:tcPr>
            <w:tcW w:w="1834" w:type="pct"/>
            <w:tcBorders>
              <w:top w:val="nil"/>
              <w:left w:val="nil"/>
              <w:bottom w:val="single" w:sz="4" w:space="0" w:color="auto"/>
              <w:right w:val="single" w:sz="4" w:space="0" w:color="auto"/>
            </w:tcBorders>
            <w:shd w:val="clear" w:color="auto" w:fill="auto"/>
            <w:vAlign w:val="center"/>
            <w:hideMark/>
          </w:tcPr>
          <w:p w14:paraId="7EF05B28" w14:textId="405C9F85"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Conforme a la Circular CREG 109 de 2024, al no obtener pronunciamiento de</w:t>
            </w:r>
            <w:r>
              <w:rPr>
                <w:rFonts w:ascii="Arial" w:hAnsi="Arial" w:cs="Arial"/>
                <w:color w:val="000000"/>
                <w:sz w:val="18"/>
                <w:szCs w:val="18"/>
              </w:rPr>
              <w:t>l</w:t>
            </w:r>
            <w:r w:rsidRPr="00515893">
              <w:rPr>
                <w:rFonts w:ascii="Arial" w:hAnsi="Arial" w:cs="Arial"/>
                <w:color w:val="000000"/>
                <w:sz w:val="18"/>
                <w:szCs w:val="18"/>
              </w:rPr>
              <w:t xml:space="preserve"> comercializador la Comisión hace pública la información.</w:t>
            </w:r>
          </w:p>
        </w:tc>
      </w:tr>
      <w:tr w:rsidR="00914DA4" w:rsidRPr="00AD0528" w14:paraId="767ED902" w14:textId="77777777" w:rsidTr="00515893">
        <w:trPr>
          <w:trHeight w:val="50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44F77F10"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17</w:t>
            </w:r>
          </w:p>
        </w:tc>
        <w:tc>
          <w:tcPr>
            <w:tcW w:w="863" w:type="pct"/>
            <w:tcBorders>
              <w:top w:val="nil"/>
              <w:left w:val="nil"/>
              <w:bottom w:val="single" w:sz="4" w:space="0" w:color="auto"/>
              <w:right w:val="single" w:sz="4" w:space="0" w:color="auto"/>
            </w:tcBorders>
            <w:shd w:val="clear" w:color="auto" w:fill="auto"/>
            <w:noWrap/>
            <w:vAlign w:val="center"/>
            <w:hideMark/>
          </w:tcPr>
          <w:p w14:paraId="65D25C21" w14:textId="62458DCF" w:rsidR="00914DA4" w:rsidRPr="00515893" w:rsidRDefault="008C21BE"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RUITOQUE - </w:t>
            </w:r>
            <w:r w:rsidR="00914DA4" w:rsidRPr="00515893">
              <w:rPr>
                <w:rFonts w:ascii="Arial" w:hAnsi="Arial" w:cs="Arial"/>
                <w:color w:val="000000"/>
                <w:sz w:val="18"/>
                <w:szCs w:val="18"/>
              </w:rPr>
              <w:t>RUITOQUE</w:t>
            </w:r>
          </w:p>
        </w:tc>
        <w:tc>
          <w:tcPr>
            <w:tcW w:w="1057" w:type="pct"/>
            <w:tcBorders>
              <w:top w:val="nil"/>
              <w:left w:val="nil"/>
              <w:bottom w:val="single" w:sz="4" w:space="0" w:color="auto"/>
              <w:right w:val="single" w:sz="4" w:space="0" w:color="auto"/>
            </w:tcBorders>
            <w:shd w:val="clear" w:color="auto" w:fill="auto"/>
            <w:vAlign w:val="center"/>
            <w:hideMark/>
          </w:tcPr>
          <w:p w14:paraId="52255D97"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E2024019125</w:t>
            </w:r>
            <w:r w:rsidRPr="00515893">
              <w:rPr>
                <w:rFonts w:ascii="Arial" w:hAnsi="Arial" w:cs="Arial"/>
                <w:color w:val="000000"/>
                <w:sz w:val="18"/>
                <w:szCs w:val="18"/>
              </w:rPr>
              <w:br/>
              <w:t>E2024019119</w:t>
            </w:r>
          </w:p>
        </w:tc>
        <w:tc>
          <w:tcPr>
            <w:tcW w:w="980" w:type="pct"/>
            <w:tcBorders>
              <w:top w:val="nil"/>
              <w:left w:val="nil"/>
              <w:bottom w:val="single" w:sz="4" w:space="0" w:color="auto"/>
              <w:right w:val="single" w:sz="4" w:space="0" w:color="auto"/>
            </w:tcBorders>
            <w:shd w:val="clear" w:color="auto" w:fill="auto"/>
            <w:noWrap/>
            <w:vAlign w:val="center"/>
            <w:hideMark/>
          </w:tcPr>
          <w:p w14:paraId="7E845081"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 parcialmente.</w:t>
            </w:r>
          </w:p>
        </w:tc>
        <w:tc>
          <w:tcPr>
            <w:tcW w:w="1834" w:type="pct"/>
            <w:tcBorders>
              <w:top w:val="nil"/>
              <w:left w:val="nil"/>
              <w:bottom w:val="single" w:sz="4" w:space="0" w:color="auto"/>
              <w:right w:val="single" w:sz="4" w:space="0" w:color="auto"/>
            </w:tcBorders>
            <w:shd w:val="clear" w:color="auto" w:fill="auto"/>
            <w:vAlign w:val="center"/>
            <w:hideMark/>
          </w:tcPr>
          <w:p w14:paraId="35115F39"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Refiere reserva legal de la información asociada al Formato AOM-404.</w:t>
            </w:r>
          </w:p>
        </w:tc>
      </w:tr>
      <w:tr w:rsidR="00914DA4" w:rsidRPr="00AD0528" w14:paraId="61EE810B" w14:textId="77777777" w:rsidTr="00515893">
        <w:trPr>
          <w:trHeight w:val="50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7B58109E"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18</w:t>
            </w:r>
          </w:p>
        </w:tc>
        <w:tc>
          <w:tcPr>
            <w:tcW w:w="863" w:type="pct"/>
            <w:tcBorders>
              <w:top w:val="nil"/>
              <w:left w:val="nil"/>
              <w:bottom w:val="single" w:sz="4" w:space="0" w:color="auto"/>
              <w:right w:val="single" w:sz="4" w:space="0" w:color="auto"/>
            </w:tcBorders>
            <w:shd w:val="clear" w:color="auto" w:fill="auto"/>
            <w:noWrap/>
            <w:vAlign w:val="center"/>
            <w:hideMark/>
          </w:tcPr>
          <w:p w14:paraId="7C827701" w14:textId="4D064415" w:rsidR="00914DA4" w:rsidRPr="00515893" w:rsidRDefault="008C21BE"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EMEVASI - </w:t>
            </w:r>
            <w:r w:rsidR="00914DA4" w:rsidRPr="00515893">
              <w:rPr>
                <w:rFonts w:ascii="Arial" w:hAnsi="Arial" w:cs="Arial"/>
                <w:color w:val="000000"/>
                <w:sz w:val="18"/>
                <w:szCs w:val="18"/>
              </w:rPr>
              <w:t>SIBUNDOY</w:t>
            </w:r>
          </w:p>
        </w:tc>
        <w:tc>
          <w:tcPr>
            <w:tcW w:w="1057" w:type="pct"/>
            <w:tcBorders>
              <w:top w:val="nil"/>
              <w:left w:val="nil"/>
              <w:bottom w:val="single" w:sz="4" w:space="0" w:color="auto"/>
              <w:right w:val="single" w:sz="4" w:space="0" w:color="auto"/>
            </w:tcBorders>
            <w:shd w:val="clear" w:color="auto" w:fill="auto"/>
            <w:noWrap/>
            <w:vAlign w:val="center"/>
            <w:hideMark/>
          </w:tcPr>
          <w:p w14:paraId="341C5A13"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SIN RESPUESTA</w:t>
            </w:r>
          </w:p>
        </w:tc>
        <w:tc>
          <w:tcPr>
            <w:tcW w:w="980" w:type="pct"/>
            <w:tcBorders>
              <w:top w:val="nil"/>
              <w:left w:val="nil"/>
              <w:bottom w:val="single" w:sz="4" w:space="0" w:color="auto"/>
              <w:right w:val="single" w:sz="4" w:space="0" w:color="auto"/>
            </w:tcBorders>
            <w:shd w:val="clear" w:color="auto" w:fill="auto"/>
            <w:noWrap/>
            <w:vAlign w:val="center"/>
            <w:hideMark/>
          </w:tcPr>
          <w:p w14:paraId="3EB8565B"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w:t>
            </w:r>
          </w:p>
        </w:tc>
        <w:tc>
          <w:tcPr>
            <w:tcW w:w="1834" w:type="pct"/>
            <w:tcBorders>
              <w:top w:val="nil"/>
              <w:left w:val="nil"/>
              <w:bottom w:val="single" w:sz="4" w:space="0" w:color="auto"/>
              <w:right w:val="single" w:sz="4" w:space="0" w:color="auto"/>
            </w:tcBorders>
            <w:shd w:val="clear" w:color="auto" w:fill="auto"/>
            <w:vAlign w:val="center"/>
            <w:hideMark/>
          </w:tcPr>
          <w:p w14:paraId="40D5B787" w14:textId="484EB654" w:rsidR="00914DA4" w:rsidRPr="00515893" w:rsidRDefault="00914DA4" w:rsidP="00193E9A">
            <w:pPr>
              <w:spacing w:line="276" w:lineRule="auto"/>
              <w:jc w:val="center"/>
              <w:rPr>
                <w:rFonts w:ascii="Arial" w:hAnsi="Arial" w:cs="Arial"/>
                <w:color w:val="000000"/>
                <w:sz w:val="18"/>
                <w:szCs w:val="18"/>
              </w:rPr>
            </w:pPr>
            <w:r w:rsidRPr="00270125">
              <w:rPr>
                <w:rFonts w:ascii="Arial" w:hAnsi="Arial" w:cs="Arial"/>
                <w:color w:val="000000"/>
                <w:sz w:val="18"/>
                <w:szCs w:val="18"/>
              </w:rPr>
              <w:t>Conforme a la Circular CREG 109 de 2024, al no obtener pronunciamiento de</w:t>
            </w:r>
            <w:r>
              <w:rPr>
                <w:rFonts w:ascii="Arial" w:hAnsi="Arial" w:cs="Arial"/>
                <w:color w:val="000000"/>
                <w:sz w:val="18"/>
                <w:szCs w:val="18"/>
              </w:rPr>
              <w:t>l</w:t>
            </w:r>
            <w:r w:rsidRPr="00270125">
              <w:rPr>
                <w:rFonts w:ascii="Arial" w:hAnsi="Arial" w:cs="Arial"/>
                <w:color w:val="000000"/>
                <w:sz w:val="18"/>
                <w:szCs w:val="18"/>
              </w:rPr>
              <w:t xml:space="preserve"> comercializador la Comisión hace pública la información.</w:t>
            </w:r>
          </w:p>
        </w:tc>
      </w:tr>
      <w:tr w:rsidR="00914DA4" w:rsidRPr="00AD0528" w14:paraId="376416BC" w14:textId="77777777" w:rsidTr="00515893">
        <w:trPr>
          <w:trHeight w:val="50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15D97C62"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19</w:t>
            </w:r>
          </w:p>
        </w:tc>
        <w:tc>
          <w:tcPr>
            <w:tcW w:w="863" w:type="pct"/>
            <w:tcBorders>
              <w:top w:val="nil"/>
              <w:left w:val="nil"/>
              <w:bottom w:val="single" w:sz="4" w:space="0" w:color="auto"/>
              <w:right w:val="single" w:sz="4" w:space="0" w:color="auto"/>
            </w:tcBorders>
            <w:shd w:val="clear" w:color="auto" w:fill="auto"/>
            <w:noWrap/>
            <w:vAlign w:val="center"/>
            <w:hideMark/>
          </w:tcPr>
          <w:p w14:paraId="538578F8" w14:textId="23A2FE9A" w:rsidR="00914DA4" w:rsidRPr="00515893" w:rsidRDefault="008C21BE"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EEPUTUMAYO - </w:t>
            </w:r>
            <w:r w:rsidR="00914DA4" w:rsidRPr="00515893">
              <w:rPr>
                <w:rFonts w:ascii="Arial" w:hAnsi="Arial" w:cs="Arial"/>
                <w:color w:val="000000"/>
                <w:sz w:val="18"/>
                <w:szCs w:val="18"/>
              </w:rPr>
              <w:t>PUTUMAYO</w:t>
            </w:r>
          </w:p>
        </w:tc>
        <w:tc>
          <w:tcPr>
            <w:tcW w:w="1057" w:type="pct"/>
            <w:tcBorders>
              <w:top w:val="nil"/>
              <w:left w:val="nil"/>
              <w:bottom w:val="single" w:sz="4" w:space="0" w:color="auto"/>
              <w:right w:val="single" w:sz="4" w:space="0" w:color="auto"/>
            </w:tcBorders>
            <w:shd w:val="clear" w:color="auto" w:fill="auto"/>
            <w:noWrap/>
            <w:vAlign w:val="center"/>
            <w:hideMark/>
          </w:tcPr>
          <w:p w14:paraId="427E92DE"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SIN RESPUESTA</w:t>
            </w:r>
          </w:p>
        </w:tc>
        <w:tc>
          <w:tcPr>
            <w:tcW w:w="980" w:type="pct"/>
            <w:tcBorders>
              <w:top w:val="nil"/>
              <w:left w:val="nil"/>
              <w:bottom w:val="single" w:sz="4" w:space="0" w:color="auto"/>
              <w:right w:val="single" w:sz="4" w:space="0" w:color="auto"/>
            </w:tcBorders>
            <w:shd w:val="clear" w:color="auto" w:fill="auto"/>
            <w:noWrap/>
            <w:vAlign w:val="center"/>
            <w:hideMark/>
          </w:tcPr>
          <w:p w14:paraId="0CD52126"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w:t>
            </w:r>
          </w:p>
        </w:tc>
        <w:tc>
          <w:tcPr>
            <w:tcW w:w="1834" w:type="pct"/>
            <w:tcBorders>
              <w:top w:val="nil"/>
              <w:left w:val="nil"/>
              <w:bottom w:val="single" w:sz="4" w:space="0" w:color="auto"/>
              <w:right w:val="single" w:sz="4" w:space="0" w:color="auto"/>
            </w:tcBorders>
            <w:shd w:val="clear" w:color="auto" w:fill="auto"/>
            <w:vAlign w:val="center"/>
            <w:hideMark/>
          </w:tcPr>
          <w:p w14:paraId="676561C1" w14:textId="0EB598EC" w:rsidR="00914DA4" w:rsidRPr="00515893" w:rsidRDefault="00914DA4" w:rsidP="00193E9A">
            <w:pPr>
              <w:spacing w:line="276" w:lineRule="auto"/>
              <w:jc w:val="center"/>
              <w:rPr>
                <w:rFonts w:ascii="Arial" w:hAnsi="Arial" w:cs="Arial"/>
                <w:color w:val="000000"/>
                <w:sz w:val="18"/>
                <w:szCs w:val="18"/>
              </w:rPr>
            </w:pPr>
            <w:r w:rsidRPr="00270125">
              <w:rPr>
                <w:rFonts w:ascii="Arial" w:hAnsi="Arial" w:cs="Arial"/>
                <w:color w:val="000000"/>
                <w:sz w:val="18"/>
                <w:szCs w:val="18"/>
              </w:rPr>
              <w:t>Conforme a la Circular CREG 109 de 2024, al no obtener pronunciamiento de</w:t>
            </w:r>
            <w:r>
              <w:rPr>
                <w:rFonts w:ascii="Arial" w:hAnsi="Arial" w:cs="Arial"/>
                <w:color w:val="000000"/>
                <w:sz w:val="18"/>
                <w:szCs w:val="18"/>
              </w:rPr>
              <w:t>l</w:t>
            </w:r>
            <w:r w:rsidRPr="00270125">
              <w:rPr>
                <w:rFonts w:ascii="Arial" w:hAnsi="Arial" w:cs="Arial"/>
                <w:color w:val="000000"/>
                <w:sz w:val="18"/>
                <w:szCs w:val="18"/>
              </w:rPr>
              <w:t xml:space="preserve"> comercializador la Comisión hace pública la información.</w:t>
            </w:r>
          </w:p>
        </w:tc>
      </w:tr>
      <w:tr w:rsidR="00914DA4" w:rsidRPr="00AD0528" w14:paraId="3D27BADA" w14:textId="77777777" w:rsidTr="00515893">
        <w:trPr>
          <w:trHeight w:val="75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15C8FA2C"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20</w:t>
            </w:r>
          </w:p>
        </w:tc>
        <w:tc>
          <w:tcPr>
            <w:tcW w:w="863" w:type="pct"/>
            <w:tcBorders>
              <w:top w:val="nil"/>
              <w:left w:val="nil"/>
              <w:bottom w:val="single" w:sz="4" w:space="0" w:color="auto"/>
              <w:right w:val="single" w:sz="4" w:space="0" w:color="auto"/>
            </w:tcBorders>
            <w:shd w:val="clear" w:color="auto" w:fill="auto"/>
            <w:noWrap/>
            <w:vAlign w:val="center"/>
            <w:hideMark/>
          </w:tcPr>
          <w:p w14:paraId="5A323596" w14:textId="3D3518D8" w:rsidR="00914DA4" w:rsidRPr="00515893" w:rsidRDefault="008C21BE"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ENERGÍA DE PEREIRA - </w:t>
            </w:r>
            <w:r w:rsidR="00914DA4" w:rsidRPr="00515893">
              <w:rPr>
                <w:rFonts w:ascii="Arial" w:hAnsi="Arial" w:cs="Arial"/>
                <w:color w:val="000000"/>
                <w:sz w:val="18"/>
                <w:szCs w:val="18"/>
              </w:rPr>
              <w:t>PEREIRA</w:t>
            </w:r>
          </w:p>
        </w:tc>
        <w:tc>
          <w:tcPr>
            <w:tcW w:w="1057" w:type="pct"/>
            <w:tcBorders>
              <w:top w:val="nil"/>
              <w:left w:val="nil"/>
              <w:bottom w:val="single" w:sz="4" w:space="0" w:color="auto"/>
              <w:right w:val="single" w:sz="4" w:space="0" w:color="auto"/>
            </w:tcBorders>
            <w:shd w:val="clear" w:color="auto" w:fill="auto"/>
            <w:noWrap/>
            <w:vAlign w:val="center"/>
            <w:hideMark/>
          </w:tcPr>
          <w:p w14:paraId="533E9FE5"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E2024019103</w:t>
            </w:r>
          </w:p>
        </w:tc>
        <w:tc>
          <w:tcPr>
            <w:tcW w:w="980" w:type="pct"/>
            <w:tcBorders>
              <w:top w:val="nil"/>
              <w:left w:val="nil"/>
              <w:bottom w:val="single" w:sz="4" w:space="0" w:color="auto"/>
              <w:right w:val="single" w:sz="4" w:space="0" w:color="auto"/>
            </w:tcBorders>
            <w:shd w:val="clear" w:color="auto" w:fill="auto"/>
            <w:noWrap/>
            <w:vAlign w:val="center"/>
            <w:hideMark/>
          </w:tcPr>
          <w:p w14:paraId="2488FD51"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No</w:t>
            </w:r>
          </w:p>
        </w:tc>
        <w:tc>
          <w:tcPr>
            <w:tcW w:w="1834" w:type="pct"/>
            <w:tcBorders>
              <w:top w:val="nil"/>
              <w:left w:val="nil"/>
              <w:bottom w:val="single" w:sz="4" w:space="0" w:color="auto"/>
              <w:right w:val="single" w:sz="4" w:space="0" w:color="auto"/>
            </w:tcBorders>
            <w:shd w:val="clear" w:color="auto" w:fill="auto"/>
            <w:vAlign w:val="center"/>
            <w:hideMark/>
          </w:tcPr>
          <w:p w14:paraId="366AE032"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Refiere reserva legal de la información asociada al Formato AOM-404. Afectación de secretos comerciales, industriales y profesionales. No autorizan la publicación de la información.</w:t>
            </w:r>
          </w:p>
        </w:tc>
      </w:tr>
      <w:tr w:rsidR="00914DA4" w:rsidRPr="00AD0528" w14:paraId="13CE5637" w14:textId="77777777" w:rsidTr="00515893">
        <w:trPr>
          <w:trHeight w:val="75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38380B1F"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21</w:t>
            </w:r>
          </w:p>
        </w:tc>
        <w:tc>
          <w:tcPr>
            <w:tcW w:w="863" w:type="pct"/>
            <w:tcBorders>
              <w:top w:val="nil"/>
              <w:left w:val="nil"/>
              <w:bottom w:val="single" w:sz="4" w:space="0" w:color="auto"/>
              <w:right w:val="single" w:sz="4" w:space="0" w:color="auto"/>
            </w:tcBorders>
            <w:shd w:val="clear" w:color="auto" w:fill="auto"/>
            <w:noWrap/>
            <w:vAlign w:val="center"/>
            <w:hideMark/>
          </w:tcPr>
          <w:p w14:paraId="590F7A81" w14:textId="5B304D39" w:rsidR="00914DA4" w:rsidRPr="00515893" w:rsidRDefault="008C21BE"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ENERGÍA DE PEREIRA - </w:t>
            </w:r>
            <w:r w:rsidR="00914DA4" w:rsidRPr="00515893">
              <w:rPr>
                <w:rFonts w:ascii="Arial" w:hAnsi="Arial" w:cs="Arial"/>
                <w:color w:val="000000"/>
                <w:sz w:val="18"/>
                <w:szCs w:val="18"/>
              </w:rPr>
              <w:t>CARTAGO</w:t>
            </w:r>
          </w:p>
        </w:tc>
        <w:tc>
          <w:tcPr>
            <w:tcW w:w="1057" w:type="pct"/>
            <w:tcBorders>
              <w:top w:val="nil"/>
              <w:left w:val="nil"/>
              <w:bottom w:val="single" w:sz="4" w:space="0" w:color="auto"/>
              <w:right w:val="single" w:sz="4" w:space="0" w:color="auto"/>
            </w:tcBorders>
            <w:shd w:val="clear" w:color="auto" w:fill="auto"/>
            <w:noWrap/>
            <w:vAlign w:val="center"/>
            <w:hideMark/>
          </w:tcPr>
          <w:p w14:paraId="41DB8353"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E2024019103</w:t>
            </w:r>
          </w:p>
        </w:tc>
        <w:tc>
          <w:tcPr>
            <w:tcW w:w="980" w:type="pct"/>
            <w:tcBorders>
              <w:top w:val="nil"/>
              <w:left w:val="nil"/>
              <w:bottom w:val="single" w:sz="4" w:space="0" w:color="auto"/>
              <w:right w:val="single" w:sz="4" w:space="0" w:color="auto"/>
            </w:tcBorders>
            <w:shd w:val="clear" w:color="auto" w:fill="auto"/>
            <w:noWrap/>
            <w:vAlign w:val="center"/>
            <w:hideMark/>
          </w:tcPr>
          <w:p w14:paraId="1D49E68A"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No</w:t>
            </w:r>
          </w:p>
        </w:tc>
        <w:tc>
          <w:tcPr>
            <w:tcW w:w="1834" w:type="pct"/>
            <w:tcBorders>
              <w:top w:val="nil"/>
              <w:left w:val="nil"/>
              <w:bottom w:val="single" w:sz="4" w:space="0" w:color="auto"/>
              <w:right w:val="single" w:sz="4" w:space="0" w:color="auto"/>
            </w:tcBorders>
            <w:shd w:val="clear" w:color="auto" w:fill="auto"/>
            <w:vAlign w:val="center"/>
            <w:hideMark/>
          </w:tcPr>
          <w:p w14:paraId="371DF860"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Refiere reserva legal de la información asociada al Formato AOM-404. Afectación de secretos comerciales, industriales y profesionales. No autorizan la publicación de la información.</w:t>
            </w:r>
          </w:p>
        </w:tc>
      </w:tr>
      <w:tr w:rsidR="00914DA4" w:rsidRPr="00AD0528" w14:paraId="37CC517C" w14:textId="77777777" w:rsidTr="00515893">
        <w:trPr>
          <w:trHeight w:val="29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6DCE3F90"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22</w:t>
            </w:r>
          </w:p>
        </w:tc>
        <w:tc>
          <w:tcPr>
            <w:tcW w:w="863" w:type="pct"/>
            <w:tcBorders>
              <w:top w:val="nil"/>
              <w:left w:val="nil"/>
              <w:bottom w:val="single" w:sz="4" w:space="0" w:color="auto"/>
              <w:right w:val="single" w:sz="4" w:space="0" w:color="auto"/>
            </w:tcBorders>
            <w:shd w:val="clear" w:color="auto" w:fill="auto"/>
            <w:noWrap/>
            <w:vAlign w:val="center"/>
            <w:hideMark/>
          </w:tcPr>
          <w:p w14:paraId="1C697160" w14:textId="27AF04DE" w:rsidR="00914DA4" w:rsidRPr="00515893" w:rsidRDefault="008C21BE"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EEBP - </w:t>
            </w:r>
            <w:r w:rsidR="00914DA4" w:rsidRPr="00515893">
              <w:rPr>
                <w:rFonts w:ascii="Arial" w:hAnsi="Arial" w:cs="Arial"/>
                <w:color w:val="000000"/>
                <w:sz w:val="18"/>
                <w:szCs w:val="18"/>
              </w:rPr>
              <w:t>BAJO PUTUMAYO</w:t>
            </w:r>
          </w:p>
        </w:tc>
        <w:tc>
          <w:tcPr>
            <w:tcW w:w="1057" w:type="pct"/>
            <w:tcBorders>
              <w:top w:val="nil"/>
              <w:left w:val="nil"/>
              <w:bottom w:val="single" w:sz="4" w:space="0" w:color="auto"/>
              <w:right w:val="single" w:sz="4" w:space="0" w:color="auto"/>
            </w:tcBorders>
            <w:shd w:val="clear" w:color="auto" w:fill="auto"/>
            <w:noWrap/>
            <w:vAlign w:val="center"/>
            <w:hideMark/>
          </w:tcPr>
          <w:p w14:paraId="142F1F4F"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E2024019045</w:t>
            </w:r>
          </w:p>
        </w:tc>
        <w:tc>
          <w:tcPr>
            <w:tcW w:w="980" w:type="pct"/>
            <w:tcBorders>
              <w:top w:val="nil"/>
              <w:left w:val="nil"/>
              <w:bottom w:val="single" w:sz="4" w:space="0" w:color="auto"/>
              <w:right w:val="single" w:sz="4" w:space="0" w:color="auto"/>
            </w:tcBorders>
            <w:shd w:val="clear" w:color="auto" w:fill="auto"/>
            <w:noWrap/>
            <w:vAlign w:val="center"/>
            <w:hideMark/>
          </w:tcPr>
          <w:p w14:paraId="6ED0CC59"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w:t>
            </w:r>
          </w:p>
        </w:tc>
        <w:tc>
          <w:tcPr>
            <w:tcW w:w="1834" w:type="pct"/>
            <w:tcBorders>
              <w:top w:val="nil"/>
              <w:left w:val="nil"/>
              <w:bottom w:val="single" w:sz="4" w:space="0" w:color="auto"/>
              <w:right w:val="single" w:sz="4" w:space="0" w:color="auto"/>
            </w:tcBorders>
            <w:shd w:val="clear" w:color="auto" w:fill="auto"/>
            <w:vAlign w:val="center"/>
            <w:hideMark/>
          </w:tcPr>
          <w:p w14:paraId="5B3C6A71"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 </w:t>
            </w:r>
          </w:p>
        </w:tc>
      </w:tr>
      <w:tr w:rsidR="00914DA4" w:rsidRPr="00AD0528" w14:paraId="0335A61C" w14:textId="77777777" w:rsidTr="00515893">
        <w:trPr>
          <w:trHeight w:val="50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345ED31F"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23</w:t>
            </w:r>
          </w:p>
        </w:tc>
        <w:tc>
          <w:tcPr>
            <w:tcW w:w="863" w:type="pct"/>
            <w:tcBorders>
              <w:top w:val="nil"/>
              <w:left w:val="nil"/>
              <w:bottom w:val="single" w:sz="4" w:space="0" w:color="auto"/>
              <w:right w:val="single" w:sz="4" w:space="0" w:color="auto"/>
            </w:tcBorders>
            <w:shd w:val="clear" w:color="auto" w:fill="auto"/>
            <w:noWrap/>
            <w:vAlign w:val="center"/>
            <w:hideMark/>
          </w:tcPr>
          <w:p w14:paraId="34D61445" w14:textId="4E2FB900" w:rsidR="00914DA4" w:rsidRPr="00515893" w:rsidRDefault="008C21BE"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EMCALI - </w:t>
            </w:r>
            <w:r w:rsidR="00914DA4" w:rsidRPr="00515893">
              <w:rPr>
                <w:rFonts w:ascii="Arial" w:hAnsi="Arial" w:cs="Arial"/>
                <w:color w:val="000000"/>
                <w:sz w:val="18"/>
                <w:szCs w:val="18"/>
              </w:rPr>
              <w:t>CALI</w:t>
            </w:r>
          </w:p>
        </w:tc>
        <w:tc>
          <w:tcPr>
            <w:tcW w:w="1057" w:type="pct"/>
            <w:tcBorders>
              <w:top w:val="nil"/>
              <w:left w:val="nil"/>
              <w:bottom w:val="single" w:sz="4" w:space="0" w:color="auto"/>
              <w:right w:val="single" w:sz="4" w:space="0" w:color="auto"/>
            </w:tcBorders>
            <w:shd w:val="clear" w:color="auto" w:fill="auto"/>
            <w:noWrap/>
            <w:vAlign w:val="center"/>
            <w:hideMark/>
          </w:tcPr>
          <w:p w14:paraId="13D463E6"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SIN RESPUESTA</w:t>
            </w:r>
          </w:p>
        </w:tc>
        <w:tc>
          <w:tcPr>
            <w:tcW w:w="980" w:type="pct"/>
            <w:tcBorders>
              <w:top w:val="nil"/>
              <w:left w:val="nil"/>
              <w:bottom w:val="single" w:sz="4" w:space="0" w:color="auto"/>
              <w:right w:val="single" w:sz="4" w:space="0" w:color="auto"/>
            </w:tcBorders>
            <w:shd w:val="clear" w:color="auto" w:fill="auto"/>
            <w:noWrap/>
            <w:vAlign w:val="center"/>
            <w:hideMark/>
          </w:tcPr>
          <w:p w14:paraId="5609374F"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w:t>
            </w:r>
          </w:p>
        </w:tc>
        <w:tc>
          <w:tcPr>
            <w:tcW w:w="1834" w:type="pct"/>
            <w:tcBorders>
              <w:top w:val="nil"/>
              <w:left w:val="nil"/>
              <w:bottom w:val="single" w:sz="4" w:space="0" w:color="auto"/>
              <w:right w:val="single" w:sz="4" w:space="0" w:color="auto"/>
            </w:tcBorders>
            <w:shd w:val="clear" w:color="auto" w:fill="auto"/>
            <w:vAlign w:val="center"/>
            <w:hideMark/>
          </w:tcPr>
          <w:p w14:paraId="3A9BB9DA" w14:textId="1666B6B5" w:rsidR="00914DA4" w:rsidRPr="00515893" w:rsidRDefault="00914DA4" w:rsidP="00193E9A">
            <w:pPr>
              <w:spacing w:line="276" w:lineRule="auto"/>
              <w:jc w:val="center"/>
              <w:rPr>
                <w:rFonts w:ascii="Arial" w:hAnsi="Arial" w:cs="Arial"/>
                <w:color w:val="000000"/>
                <w:sz w:val="18"/>
                <w:szCs w:val="18"/>
              </w:rPr>
            </w:pPr>
            <w:r w:rsidRPr="00270125">
              <w:rPr>
                <w:rFonts w:ascii="Arial" w:hAnsi="Arial" w:cs="Arial"/>
                <w:color w:val="000000"/>
                <w:sz w:val="18"/>
                <w:szCs w:val="18"/>
              </w:rPr>
              <w:t>Conforme a la Circular CREG 109 de 2024, al no obtener pronunciamiento de</w:t>
            </w:r>
            <w:r>
              <w:rPr>
                <w:rFonts w:ascii="Arial" w:hAnsi="Arial" w:cs="Arial"/>
                <w:color w:val="000000"/>
                <w:sz w:val="18"/>
                <w:szCs w:val="18"/>
              </w:rPr>
              <w:t>l</w:t>
            </w:r>
            <w:r w:rsidRPr="00270125">
              <w:rPr>
                <w:rFonts w:ascii="Arial" w:hAnsi="Arial" w:cs="Arial"/>
                <w:color w:val="000000"/>
                <w:sz w:val="18"/>
                <w:szCs w:val="18"/>
              </w:rPr>
              <w:t xml:space="preserve"> comercializador la Comisión hace pública la información.</w:t>
            </w:r>
          </w:p>
        </w:tc>
      </w:tr>
      <w:tr w:rsidR="00914DA4" w:rsidRPr="00AD0528" w14:paraId="06DB084B" w14:textId="77777777" w:rsidTr="00515893">
        <w:trPr>
          <w:trHeight w:val="50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3C321F58"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24</w:t>
            </w:r>
          </w:p>
        </w:tc>
        <w:tc>
          <w:tcPr>
            <w:tcW w:w="863" w:type="pct"/>
            <w:tcBorders>
              <w:top w:val="nil"/>
              <w:left w:val="nil"/>
              <w:bottom w:val="single" w:sz="4" w:space="0" w:color="auto"/>
              <w:right w:val="single" w:sz="4" w:space="0" w:color="auto"/>
            </w:tcBorders>
            <w:shd w:val="clear" w:color="auto" w:fill="auto"/>
            <w:noWrap/>
            <w:vAlign w:val="center"/>
            <w:hideMark/>
          </w:tcPr>
          <w:p w14:paraId="69E93C06" w14:textId="1D1A0E93" w:rsidR="00914DA4" w:rsidRPr="00515893" w:rsidRDefault="008C21BE"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ENERGUAVIARE - </w:t>
            </w:r>
            <w:r w:rsidR="00914DA4" w:rsidRPr="00515893">
              <w:rPr>
                <w:rFonts w:ascii="Arial" w:hAnsi="Arial" w:cs="Arial"/>
                <w:color w:val="000000"/>
                <w:sz w:val="18"/>
                <w:szCs w:val="18"/>
              </w:rPr>
              <w:t>GUAVIARE</w:t>
            </w:r>
          </w:p>
        </w:tc>
        <w:tc>
          <w:tcPr>
            <w:tcW w:w="1057" w:type="pct"/>
            <w:tcBorders>
              <w:top w:val="nil"/>
              <w:left w:val="nil"/>
              <w:bottom w:val="single" w:sz="4" w:space="0" w:color="auto"/>
              <w:right w:val="single" w:sz="4" w:space="0" w:color="auto"/>
            </w:tcBorders>
            <w:shd w:val="clear" w:color="auto" w:fill="auto"/>
            <w:noWrap/>
            <w:vAlign w:val="center"/>
            <w:hideMark/>
          </w:tcPr>
          <w:p w14:paraId="33B0A6D8"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SIN RESPUESTA</w:t>
            </w:r>
          </w:p>
        </w:tc>
        <w:tc>
          <w:tcPr>
            <w:tcW w:w="980" w:type="pct"/>
            <w:tcBorders>
              <w:top w:val="nil"/>
              <w:left w:val="nil"/>
              <w:bottom w:val="single" w:sz="4" w:space="0" w:color="auto"/>
              <w:right w:val="single" w:sz="4" w:space="0" w:color="auto"/>
            </w:tcBorders>
            <w:shd w:val="clear" w:color="auto" w:fill="auto"/>
            <w:noWrap/>
            <w:vAlign w:val="center"/>
            <w:hideMark/>
          </w:tcPr>
          <w:p w14:paraId="1AFD7F31"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w:t>
            </w:r>
          </w:p>
        </w:tc>
        <w:tc>
          <w:tcPr>
            <w:tcW w:w="1834" w:type="pct"/>
            <w:tcBorders>
              <w:top w:val="nil"/>
              <w:left w:val="nil"/>
              <w:bottom w:val="single" w:sz="4" w:space="0" w:color="auto"/>
              <w:right w:val="single" w:sz="4" w:space="0" w:color="auto"/>
            </w:tcBorders>
            <w:shd w:val="clear" w:color="auto" w:fill="auto"/>
            <w:vAlign w:val="center"/>
            <w:hideMark/>
          </w:tcPr>
          <w:p w14:paraId="0A0542A9" w14:textId="3658EC32" w:rsidR="00914DA4" w:rsidRPr="00515893" w:rsidRDefault="00914DA4" w:rsidP="00193E9A">
            <w:pPr>
              <w:spacing w:line="276" w:lineRule="auto"/>
              <w:jc w:val="center"/>
              <w:rPr>
                <w:rFonts w:ascii="Arial" w:hAnsi="Arial" w:cs="Arial"/>
                <w:color w:val="000000"/>
                <w:sz w:val="18"/>
                <w:szCs w:val="18"/>
              </w:rPr>
            </w:pPr>
            <w:r w:rsidRPr="00270125">
              <w:rPr>
                <w:rFonts w:ascii="Arial" w:hAnsi="Arial" w:cs="Arial"/>
                <w:color w:val="000000"/>
                <w:sz w:val="18"/>
                <w:szCs w:val="18"/>
              </w:rPr>
              <w:t>Conforme a la Circular CREG 109 de 2024, al no obtener pronunciamiento de</w:t>
            </w:r>
            <w:r>
              <w:rPr>
                <w:rFonts w:ascii="Arial" w:hAnsi="Arial" w:cs="Arial"/>
                <w:color w:val="000000"/>
                <w:sz w:val="18"/>
                <w:szCs w:val="18"/>
              </w:rPr>
              <w:t>l</w:t>
            </w:r>
            <w:r w:rsidRPr="00270125">
              <w:rPr>
                <w:rFonts w:ascii="Arial" w:hAnsi="Arial" w:cs="Arial"/>
                <w:color w:val="000000"/>
                <w:sz w:val="18"/>
                <w:szCs w:val="18"/>
              </w:rPr>
              <w:t xml:space="preserve"> </w:t>
            </w:r>
            <w:r w:rsidRPr="00270125">
              <w:rPr>
                <w:rFonts w:ascii="Arial" w:hAnsi="Arial" w:cs="Arial"/>
                <w:color w:val="000000"/>
                <w:sz w:val="18"/>
                <w:szCs w:val="18"/>
              </w:rPr>
              <w:lastRenderedPageBreak/>
              <w:t>comercializador la Comisión hace pública la información.</w:t>
            </w:r>
          </w:p>
        </w:tc>
      </w:tr>
      <w:tr w:rsidR="00914DA4" w:rsidRPr="00AD0528" w14:paraId="08CC9D51" w14:textId="77777777" w:rsidTr="00515893">
        <w:trPr>
          <w:trHeight w:val="50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1BD9CFE2"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lastRenderedPageBreak/>
              <w:t>25</w:t>
            </w:r>
          </w:p>
        </w:tc>
        <w:tc>
          <w:tcPr>
            <w:tcW w:w="863" w:type="pct"/>
            <w:tcBorders>
              <w:top w:val="nil"/>
              <w:left w:val="nil"/>
              <w:bottom w:val="single" w:sz="4" w:space="0" w:color="auto"/>
              <w:right w:val="single" w:sz="4" w:space="0" w:color="auto"/>
            </w:tcBorders>
            <w:shd w:val="clear" w:color="auto" w:fill="auto"/>
            <w:noWrap/>
            <w:vAlign w:val="center"/>
            <w:hideMark/>
          </w:tcPr>
          <w:p w14:paraId="0E08D225" w14:textId="23B09668" w:rsidR="00914DA4" w:rsidRPr="00515893" w:rsidRDefault="008C21BE"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DISPAC - </w:t>
            </w:r>
            <w:r w:rsidR="00914DA4" w:rsidRPr="00515893">
              <w:rPr>
                <w:rFonts w:ascii="Arial" w:hAnsi="Arial" w:cs="Arial"/>
                <w:color w:val="000000"/>
                <w:sz w:val="18"/>
                <w:szCs w:val="18"/>
              </w:rPr>
              <w:t>CHOCÓ</w:t>
            </w:r>
          </w:p>
        </w:tc>
        <w:tc>
          <w:tcPr>
            <w:tcW w:w="1057" w:type="pct"/>
            <w:tcBorders>
              <w:top w:val="nil"/>
              <w:left w:val="nil"/>
              <w:bottom w:val="single" w:sz="4" w:space="0" w:color="auto"/>
              <w:right w:val="single" w:sz="4" w:space="0" w:color="auto"/>
            </w:tcBorders>
            <w:shd w:val="clear" w:color="auto" w:fill="auto"/>
            <w:noWrap/>
            <w:vAlign w:val="center"/>
            <w:hideMark/>
          </w:tcPr>
          <w:p w14:paraId="03727C09"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SIN RESPUESTA</w:t>
            </w:r>
          </w:p>
        </w:tc>
        <w:tc>
          <w:tcPr>
            <w:tcW w:w="980" w:type="pct"/>
            <w:tcBorders>
              <w:top w:val="nil"/>
              <w:left w:val="nil"/>
              <w:bottom w:val="single" w:sz="4" w:space="0" w:color="auto"/>
              <w:right w:val="single" w:sz="4" w:space="0" w:color="auto"/>
            </w:tcBorders>
            <w:shd w:val="clear" w:color="auto" w:fill="auto"/>
            <w:noWrap/>
            <w:vAlign w:val="center"/>
            <w:hideMark/>
          </w:tcPr>
          <w:p w14:paraId="5A0D0749"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w:t>
            </w:r>
          </w:p>
        </w:tc>
        <w:tc>
          <w:tcPr>
            <w:tcW w:w="1834" w:type="pct"/>
            <w:tcBorders>
              <w:top w:val="nil"/>
              <w:left w:val="nil"/>
              <w:bottom w:val="single" w:sz="4" w:space="0" w:color="auto"/>
              <w:right w:val="single" w:sz="4" w:space="0" w:color="auto"/>
            </w:tcBorders>
            <w:shd w:val="clear" w:color="auto" w:fill="auto"/>
            <w:vAlign w:val="center"/>
            <w:hideMark/>
          </w:tcPr>
          <w:p w14:paraId="40DD6731" w14:textId="274F2F27" w:rsidR="00914DA4" w:rsidRPr="00515893" w:rsidRDefault="00914DA4" w:rsidP="00193E9A">
            <w:pPr>
              <w:spacing w:line="276" w:lineRule="auto"/>
              <w:jc w:val="center"/>
              <w:rPr>
                <w:rFonts w:ascii="Arial" w:hAnsi="Arial" w:cs="Arial"/>
                <w:color w:val="000000"/>
                <w:sz w:val="18"/>
                <w:szCs w:val="18"/>
              </w:rPr>
            </w:pPr>
            <w:r w:rsidRPr="00270125">
              <w:rPr>
                <w:rFonts w:ascii="Arial" w:hAnsi="Arial" w:cs="Arial"/>
                <w:color w:val="000000"/>
                <w:sz w:val="18"/>
                <w:szCs w:val="18"/>
              </w:rPr>
              <w:t>Conforme a la Circular CREG 109 de 2024, al no obtener pronunciamiento de</w:t>
            </w:r>
            <w:r>
              <w:rPr>
                <w:rFonts w:ascii="Arial" w:hAnsi="Arial" w:cs="Arial"/>
                <w:color w:val="000000"/>
                <w:sz w:val="18"/>
                <w:szCs w:val="18"/>
              </w:rPr>
              <w:t>l</w:t>
            </w:r>
            <w:r w:rsidRPr="00270125">
              <w:rPr>
                <w:rFonts w:ascii="Arial" w:hAnsi="Arial" w:cs="Arial"/>
                <w:color w:val="000000"/>
                <w:sz w:val="18"/>
                <w:szCs w:val="18"/>
              </w:rPr>
              <w:t xml:space="preserve"> comercializador la Comisión hace pública la información.</w:t>
            </w:r>
          </w:p>
        </w:tc>
      </w:tr>
      <w:tr w:rsidR="00914DA4" w:rsidRPr="00AD0528" w14:paraId="2C0255A7" w14:textId="77777777" w:rsidTr="00515893">
        <w:trPr>
          <w:trHeight w:val="50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2CBBF016"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26</w:t>
            </w:r>
          </w:p>
        </w:tc>
        <w:tc>
          <w:tcPr>
            <w:tcW w:w="863" w:type="pct"/>
            <w:tcBorders>
              <w:top w:val="nil"/>
              <w:left w:val="nil"/>
              <w:bottom w:val="single" w:sz="4" w:space="0" w:color="auto"/>
              <w:right w:val="single" w:sz="4" w:space="0" w:color="auto"/>
            </w:tcBorders>
            <w:shd w:val="clear" w:color="auto" w:fill="auto"/>
            <w:noWrap/>
            <w:vAlign w:val="center"/>
            <w:hideMark/>
          </w:tcPr>
          <w:p w14:paraId="40F656A8" w14:textId="15B7C36F" w:rsidR="00914DA4" w:rsidRPr="00515893" w:rsidRDefault="008C21BE"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ENERCA - </w:t>
            </w:r>
            <w:r w:rsidR="00914DA4" w:rsidRPr="00515893">
              <w:rPr>
                <w:rFonts w:ascii="Arial" w:hAnsi="Arial" w:cs="Arial"/>
                <w:color w:val="000000"/>
                <w:sz w:val="18"/>
                <w:szCs w:val="18"/>
              </w:rPr>
              <w:t>CASANARE</w:t>
            </w:r>
          </w:p>
        </w:tc>
        <w:tc>
          <w:tcPr>
            <w:tcW w:w="1057" w:type="pct"/>
            <w:tcBorders>
              <w:top w:val="nil"/>
              <w:left w:val="nil"/>
              <w:bottom w:val="single" w:sz="4" w:space="0" w:color="auto"/>
              <w:right w:val="single" w:sz="4" w:space="0" w:color="auto"/>
            </w:tcBorders>
            <w:shd w:val="clear" w:color="auto" w:fill="auto"/>
            <w:noWrap/>
            <w:vAlign w:val="center"/>
            <w:hideMark/>
          </w:tcPr>
          <w:p w14:paraId="45673CA1"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SIN RESPUESTA</w:t>
            </w:r>
          </w:p>
        </w:tc>
        <w:tc>
          <w:tcPr>
            <w:tcW w:w="980" w:type="pct"/>
            <w:tcBorders>
              <w:top w:val="nil"/>
              <w:left w:val="nil"/>
              <w:bottom w:val="single" w:sz="4" w:space="0" w:color="auto"/>
              <w:right w:val="single" w:sz="4" w:space="0" w:color="auto"/>
            </w:tcBorders>
            <w:shd w:val="clear" w:color="auto" w:fill="auto"/>
            <w:noWrap/>
            <w:vAlign w:val="center"/>
            <w:hideMark/>
          </w:tcPr>
          <w:p w14:paraId="248DBEE9"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w:t>
            </w:r>
          </w:p>
        </w:tc>
        <w:tc>
          <w:tcPr>
            <w:tcW w:w="1834" w:type="pct"/>
            <w:tcBorders>
              <w:top w:val="nil"/>
              <w:left w:val="nil"/>
              <w:bottom w:val="single" w:sz="4" w:space="0" w:color="auto"/>
              <w:right w:val="single" w:sz="4" w:space="0" w:color="auto"/>
            </w:tcBorders>
            <w:shd w:val="clear" w:color="auto" w:fill="auto"/>
            <w:vAlign w:val="center"/>
            <w:hideMark/>
          </w:tcPr>
          <w:p w14:paraId="6CE1C2FD" w14:textId="3E0B49FF" w:rsidR="00914DA4" w:rsidRPr="00515893" w:rsidRDefault="00914DA4" w:rsidP="00193E9A">
            <w:pPr>
              <w:spacing w:line="276" w:lineRule="auto"/>
              <w:jc w:val="center"/>
              <w:rPr>
                <w:rFonts w:ascii="Arial" w:hAnsi="Arial" w:cs="Arial"/>
                <w:color w:val="000000"/>
                <w:sz w:val="18"/>
                <w:szCs w:val="18"/>
              </w:rPr>
            </w:pPr>
            <w:r w:rsidRPr="00270125">
              <w:rPr>
                <w:rFonts w:ascii="Arial" w:hAnsi="Arial" w:cs="Arial"/>
                <w:color w:val="000000"/>
                <w:sz w:val="18"/>
                <w:szCs w:val="18"/>
              </w:rPr>
              <w:t>Conforme a la Circular CREG 109 de 2024, al no obtener pronunciamiento de</w:t>
            </w:r>
            <w:r>
              <w:rPr>
                <w:rFonts w:ascii="Arial" w:hAnsi="Arial" w:cs="Arial"/>
                <w:color w:val="000000"/>
                <w:sz w:val="18"/>
                <w:szCs w:val="18"/>
              </w:rPr>
              <w:t>l</w:t>
            </w:r>
            <w:r w:rsidRPr="00270125">
              <w:rPr>
                <w:rFonts w:ascii="Arial" w:hAnsi="Arial" w:cs="Arial"/>
                <w:color w:val="000000"/>
                <w:sz w:val="18"/>
                <w:szCs w:val="18"/>
              </w:rPr>
              <w:t xml:space="preserve"> comercializador la Comisión hace pública la información.</w:t>
            </w:r>
          </w:p>
        </w:tc>
      </w:tr>
      <w:tr w:rsidR="00914DA4" w:rsidRPr="00AD0528" w14:paraId="5537A77C" w14:textId="77777777" w:rsidTr="00515893">
        <w:trPr>
          <w:trHeight w:val="50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709CB750"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27</w:t>
            </w:r>
          </w:p>
        </w:tc>
        <w:tc>
          <w:tcPr>
            <w:tcW w:w="863" w:type="pct"/>
            <w:tcBorders>
              <w:top w:val="nil"/>
              <w:left w:val="nil"/>
              <w:bottom w:val="single" w:sz="4" w:space="0" w:color="auto"/>
              <w:right w:val="single" w:sz="4" w:space="0" w:color="auto"/>
            </w:tcBorders>
            <w:shd w:val="clear" w:color="auto" w:fill="auto"/>
            <w:noWrap/>
            <w:vAlign w:val="center"/>
            <w:hideMark/>
          </w:tcPr>
          <w:p w14:paraId="47317B7D" w14:textId="47281A5A" w:rsidR="00914DA4" w:rsidRPr="00515893" w:rsidRDefault="008C21BE"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CEO - </w:t>
            </w:r>
            <w:r w:rsidR="00914DA4" w:rsidRPr="00515893">
              <w:rPr>
                <w:rFonts w:ascii="Arial" w:hAnsi="Arial" w:cs="Arial"/>
                <w:color w:val="000000"/>
                <w:sz w:val="18"/>
                <w:szCs w:val="18"/>
              </w:rPr>
              <w:t>CAUCA</w:t>
            </w:r>
          </w:p>
        </w:tc>
        <w:tc>
          <w:tcPr>
            <w:tcW w:w="1057" w:type="pct"/>
            <w:tcBorders>
              <w:top w:val="nil"/>
              <w:left w:val="nil"/>
              <w:bottom w:val="single" w:sz="4" w:space="0" w:color="auto"/>
              <w:right w:val="single" w:sz="4" w:space="0" w:color="auto"/>
            </w:tcBorders>
            <w:shd w:val="clear" w:color="auto" w:fill="auto"/>
            <w:noWrap/>
            <w:vAlign w:val="center"/>
            <w:hideMark/>
          </w:tcPr>
          <w:p w14:paraId="505B34F7"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SIN RESPUESTA</w:t>
            </w:r>
          </w:p>
        </w:tc>
        <w:tc>
          <w:tcPr>
            <w:tcW w:w="980" w:type="pct"/>
            <w:tcBorders>
              <w:top w:val="nil"/>
              <w:left w:val="nil"/>
              <w:bottom w:val="single" w:sz="4" w:space="0" w:color="auto"/>
              <w:right w:val="single" w:sz="4" w:space="0" w:color="auto"/>
            </w:tcBorders>
            <w:shd w:val="clear" w:color="auto" w:fill="auto"/>
            <w:noWrap/>
            <w:vAlign w:val="center"/>
            <w:hideMark/>
          </w:tcPr>
          <w:p w14:paraId="560BB74E"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w:t>
            </w:r>
          </w:p>
        </w:tc>
        <w:tc>
          <w:tcPr>
            <w:tcW w:w="1834" w:type="pct"/>
            <w:tcBorders>
              <w:top w:val="nil"/>
              <w:left w:val="nil"/>
              <w:bottom w:val="single" w:sz="4" w:space="0" w:color="auto"/>
              <w:right w:val="single" w:sz="4" w:space="0" w:color="auto"/>
            </w:tcBorders>
            <w:shd w:val="clear" w:color="auto" w:fill="auto"/>
            <w:vAlign w:val="center"/>
            <w:hideMark/>
          </w:tcPr>
          <w:p w14:paraId="1A84016E" w14:textId="423451F3" w:rsidR="00914DA4" w:rsidRPr="00515893" w:rsidRDefault="00914DA4" w:rsidP="00193E9A">
            <w:pPr>
              <w:spacing w:line="276" w:lineRule="auto"/>
              <w:jc w:val="center"/>
              <w:rPr>
                <w:rFonts w:ascii="Arial" w:hAnsi="Arial" w:cs="Arial"/>
                <w:color w:val="000000"/>
                <w:sz w:val="18"/>
                <w:szCs w:val="18"/>
              </w:rPr>
            </w:pPr>
            <w:r w:rsidRPr="00270125">
              <w:rPr>
                <w:rFonts w:ascii="Arial" w:hAnsi="Arial" w:cs="Arial"/>
                <w:color w:val="000000"/>
                <w:sz w:val="18"/>
                <w:szCs w:val="18"/>
              </w:rPr>
              <w:t>Conforme a la Circular CREG 109 de 2024, al no obtener pronunciamiento de</w:t>
            </w:r>
            <w:r>
              <w:rPr>
                <w:rFonts w:ascii="Arial" w:hAnsi="Arial" w:cs="Arial"/>
                <w:color w:val="000000"/>
                <w:sz w:val="18"/>
                <w:szCs w:val="18"/>
              </w:rPr>
              <w:t>l</w:t>
            </w:r>
            <w:r w:rsidRPr="00270125">
              <w:rPr>
                <w:rFonts w:ascii="Arial" w:hAnsi="Arial" w:cs="Arial"/>
                <w:color w:val="000000"/>
                <w:sz w:val="18"/>
                <w:szCs w:val="18"/>
              </w:rPr>
              <w:t xml:space="preserve"> comercializador la Comisión hace pública la información.</w:t>
            </w:r>
          </w:p>
        </w:tc>
      </w:tr>
      <w:tr w:rsidR="00914DA4" w:rsidRPr="00AD0528" w14:paraId="66CDB6F1" w14:textId="77777777" w:rsidTr="00515893">
        <w:trPr>
          <w:trHeight w:val="50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532127AC"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28</w:t>
            </w:r>
          </w:p>
        </w:tc>
        <w:tc>
          <w:tcPr>
            <w:tcW w:w="863" w:type="pct"/>
            <w:tcBorders>
              <w:top w:val="nil"/>
              <w:left w:val="nil"/>
              <w:bottom w:val="single" w:sz="4" w:space="0" w:color="auto"/>
              <w:right w:val="single" w:sz="4" w:space="0" w:color="auto"/>
            </w:tcBorders>
            <w:shd w:val="clear" w:color="auto" w:fill="auto"/>
            <w:noWrap/>
            <w:vAlign w:val="center"/>
            <w:hideMark/>
          </w:tcPr>
          <w:p w14:paraId="39FBD357" w14:textId="2D058150" w:rsidR="00914DA4" w:rsidRPr="00515893" w:rsidRDefault="008C21BE"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CARIBEMAR DE LA COSTA - </w:t>
            </w:r>
            <w:r w:rsidR="00914DA4" w:rsidRPr="00515893">
              <w:rPr>
                <w:rFonts w:ascii="Arial" w:hAnsi="Arial" w:cs="Arial"/>
                <w:color w:val="000000"/>
                <w:sz w:val="18"/>
                <w:szCs w:val="18"/>
              </w:rPr>
              <w:t>CARIBE MAR</w:t>
            </w:r>
          </w:p>
        </w:tc>
        <w:tc>
          <w:tcPr>
            <w:tcW w:w="1057" w:type="pct"/>
            <w:tcBorders>
              <w:top w:val="nil"/>
              <w:left w:val="nil"/>
              <w:bottom w:val="single" w:sz="4" w:space="0" w:color="auto"/>
              <w:right w:val="single" w:sz="4" w:space="0" w:color="auto"/>
            </w:tcBorders>
            <w:shd w:val="clear" w:color="auto" w:fill="auto"/>
            <w:noWrap/>
            <w:vAlign w:val="center"/>
            <w:hideMark/>
          </w:tcPr>
          <w:p w14:paraId="0CE792FD"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E2024019079</w:t>
            </w:r>
          </w:p>
        </w:tc>
        <w:tc>
          <w:tcPr>
            <w:tcW w:w="980" w:type="pct"/>
            <w:tcBorders>
              <w:top w:val="nil"/>
              <w:left w:val="nil"/>
              <w:bottom w:val="single" w:sz="4" w:space="0" w:color="auto"/>
              <w:right w:val="single" w:sz="4" w:space="0" w:color="auto"/>
            </w:tcBorders>
            <w:shd w:val="clear" w:color="auto" w:fill="auto"/>
            <w:noWrap/>
            <w:vAlign w:val="center"/>
            <w:hideMark/>
          </w:tcPr>
          <w:p w14:paraId="2AFEBA58"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Sí, parcialmente.</w:t>
            </w:r>
          </w:p>
        </w:tc>
        <w:tc>
          <w:tcPr>
            <w:tcW w:w="1834" w:type="pct"/>
            <w:tcBorders>
              <w:top w:val="nil"/>
              <w:left w:val="nil"/>
              <w:bottom w:val="single" w:sz="4" w:space="0" w:color="auto"/>
              <w:right w:val="single" w:sz="4" w:space="0" w:color="auto"/>
            </w:tcBorders>
            <w:shd w:val="clear" w:color="auto" w:fill="auto"/>
            <w:vAlign w:val="center"/>
            <w:hideMark/>
          </w:tcPr>
          <w:p w14:paraId="093F91EC"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Refiere reserva legal de la información asociada al Formato AOM-404. Afectación de secretos comerciales e industriales.</w:t>
            </w:r>
          </w:p>
        </w:tc>
      </w:tr>
      <w:tr w:rsidR="00914DA4" w:rsidRPr="00AD0528" w14:paraId="17A7AC8A" w14:textId="77777777" w:rsidTr="00515893">
        <w:trPr>
          <w:trHeight w:val="750"/>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7CF01BD5"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29</w:t>
            </w:r>
          </w:p>
        </w:tc>
        <w:tc>
          <w:tcPr>
            <w:tcW w:w="863" w:type="pct"/>
            <w:tcBorders>
              <w:top w:val="nil"/>
              <w:left w:val="nil"/>
              <w:bottom w:val="single" w:sz="4" w:space="0" w:color="auto"/>
              <w:right w:val="single" w:sz="4" w:space="0" w:color="auto"/>
            </w:tcBorders>
            <w:shd w:val="clear" w:color="auto" w:fill="auto"/>
            <w:noWrap/>
            <w:vAlign w:val="center"/>
            <w:hideMark/>
          </w:tcPr>
          <w:p w14:paraId="2268A3E1" w14:textId="02E9E5E5" w:rsidR="00914DA4" w:rsidRPr="00515893" w:rsidRDefault="008C21BE"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AIR-E - </w:t>
            </w:r>
            <w:r w:rsidR="00914DA4" w:rsidRPr="00515893">
              <w:rPr>
                <w:rFonts w:ascii="Arial" w:hAnsi="Arial" w:cs="Arial"/>
                <w:color w:val="000000"/>
                <w:sz w:val="18"/>
                <w:szCs w:val="18"/>
              </w:rPr>
              <w:t>CARIBE SOL</w:t>
            </w:r>
          </w:p>
        </w:tc>
        <w:tc>
          <w:tcPr>
            <w:tcW w:w="1057" w:type="pct"/>
            <w:tcBorders>
              <w:top w:val="nil"/>
              <w:left w:val="nil"/>
              <w:bottom w:val="single" w:sz="4" w:space="0" w:color="auto"/>
              <w:right w:val="single" w:sz="4" w:space="0" w:color="auto"/>
            </w:tcBorders>
            <w:shd w:val="clear" w:color="auto" w:fill="auto"/>
            <w:noWrap/>
            <w:vAlign w:val="center"/>
            <w:hideMark/>
          </w:tcPr>
          <w:p w14:paraId="2363BEFD"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E2024019111</w:t>
            </w:r>
          </w:p>
        </w:tc>
        <w:tc>
          <w:tcPr>
            <w:tcW w:w="980" w:type="pct"/>
            <w:tcBorders>
              <w:top w:val="nil"/>
              <w:left w:val="nil"/>
              <w:bottom w:val="single" w:sz="4" w:space="0" w:color="auto"/>
              <w:right w:val="single" w:sz="4" w:space="0" w:color="auto"/>
            </w:tcBorders>
            <w:shd w:val="clear" w:color="auto" w:fill="auto"/>
            <w:noWrap/>
            <w:vAlign w:val="center"/>
            <w:hideMark/>
          </w:tcPr>
          <w:p w14:paraId="44A2B7FE"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No</w:t>
            </w:r>
          </w:p>
        </w:tc>
        <w:tc>
          <w:tcPr>
            <w:tcW w:w="1834" w:type="pct"/>
            <w:tcBorders>
              <w:top w:val="nil"/>
              <w:left w:val="nil"/>
              <w:bottom w:val="single" w:sz="4" w:space="0" w:color="auto"/>
              <w:right w:val="single" w:sz="4" w:space="0" w:color="auto"/>
            </w:tcBorders>
            <w:shd w:val="clear" w:color="auto" w:fill="auto"/>
            <w:vAlign w:val="center"/>
            <w:hideMark/>
          </w:tcPr>
          <w:p w14:paraId="31795B13" w14:textId="77777777" w:rsidR="00914DA4" w:rsidRPr="00515893" w:rsidRDefault="00914DA4" w:rsidP="00193E9A">
            <w:pPr>
              <w:spacing w:line="276" w:lineRule="auto"/>
              <w:jc w:val="center"/>
              <w:rPr>
                <w:rFonts w:ascii="Arial" w:hAnsi="Arial" w:cs="Arial"/>
                <w:color w:val="000000"/>
                <w:sz w:val="18"/>
                <w:szCs w:val="18"/>
              </w:rPr>
            </w:pPr>
            <w:r w:rsidRPr="00515893">
              <w:rPr>
                <w:rFonts w:ascii="Arial" w:hAnsi="Arial" w:cs="Arial"/>
                <w:color w:val="000000"/>
                <w:sz w:val="18"/>
                <w:szCs w:val="18"/>
              </w:rPr>
              <w:t>Refiere reserva legal de la información asociada al Formato AOM-404. Afectación de secretos comerciales, industriales y profesionales. No autorizan la publicación de la información.</w:t>
            </w:r>
          </w:p>
        </w:tc>
      </w:tr>
    </w:tbl>
    <w:p w14:paraId="170AD705" w14:textId="77777777" w:rsidR="00C81A4A" w:rsidRDefault="00C81A4A" w:rsidP="00193E9A">
      <w:pPr>
        <w:spacing w:line="276" w:lineRule="auto"/>
        <w:jc w:val="both"/>
        <w:rPr>
          <w:rFonts w:asciiTheme="minorHAnsi" w:hAnsiTheme="minorHAnsi" w:cstheme="minorHAnsi"/>
          <w:spacing w:val="-5"/>
          <w:sz w:val="18"/>
          <w:szCs w:val="18"/>
        </w:rPr>
      </w:pPr>
    </w:p>
    <w:p w14:paraId="6F0E47A2" w14:textId="6F45D42B" w:rsidR="00C81A4A" w:rsidRPr="00117084" w:rsidRDefault="00117084" w:rsidP="00193E9A">
      <w:pPr>
        <w:spacing w:line="276" w:lineRule="auto"/>
        <w:jc w:val="both"/>
        <w:rPr>
          <w:rFonts w:ascii="Arial" w:hAnsi="Arial" w:cs="Arial"/>
          <w:spacing w:val="-5"/>
          <w:sz w:val="22"/>
          <w:szCs w:val="22"/>
        </w:rPr>
      </w:pPr>
      <w:r>
        <w:rPr>
          <w:rFonts w:ascii="Arial" w:hAnsi="Arial" w:cs="Arial"/>
          <w:spacing w:val="-5"/>
          <w:sz w:val="22"/>
          <w:szCs w:val="22"/>
        </w:rPr>
        <w:t>* Las r</w:t>
      </w:r>
      <w:r w:rsidR="00EE79E4" w:rsidRPr="00117084">
        <w:rPr>
          <w:rFonts w:ascii="Arial" w:hAnsi="Arial" w:cs="Arial"/>
          <w:spacing w:val="-5"/>
          <w:sz w:val="22"/>
          <w:szCs w:val="22"/>
        </w:rPr>
        <w:t xml:space="preserve">espuestas dadas al Anexo 1 de la Circular 109 de 2024 </w:t>
      </w:r>
      <w:r w:rsidR="00D3102A">
        <w:rPr>
          <w:rFonts w:ascii="Arial" w:hAnsi="Arial" w:cs="Arial"/>
          <w:spacing w:val="-5"/>
          <w:sz w:val="22"/>
          <w:szCs w:val="22"/>
        </w:rPr>
        <w:t>por parte de los</w:t>
      </w:r>
      <w:r w:rsidR="00EE79E4" w:rsidRPr="00117084">
        <w:rPr>
          <w:rFonts w:ascii="Arial" w:hAnsi="Arial" w:cs="Arial"/>
          <w:spacing w:val="-5"/>
          <w:sz w:val="22"/>
          <w:szCs w:val="22"/>
        </w:rPr>
        <w:t xml:space="preserve"> Comercializadores integrados al OR </w:t>
      </w:r>
      <w:r w:rsidR="00B863F5">
        <w:rPr>
          <w:rFonts w:ascii="Arial" w:hAnsi="Arial" w:cs="Arial"/>
          <w:spacing w:val="-5"/>
          <w:sz w:val="22"/>
          <w:szCs w:val="22"/>
        </w:rPr>
        <w:t xml:space="preserve">se </w:t>
      </w:r>
      <w:r w:rsidR="008A5AD4">
        <w:rPr>
          <w:rFonts w:ascii="Arial" w:hAnsi="Arial" w:cs="Arial"/>
          <w:spacing w:val="-5"/>
          <w:sz w:val="22"/>
          <w:szCs w:val="22"/>
        </w:rPr>
        <w:t>encuentran</w:t>
      </w:r>
      <w:r w:rsidR="00B863F5">
        <w:rPr>
          <w:rFonts w:ascii="Arial" w:hAnsi="Arial" w:cs="Arial"/>
          <w:spacing w:val="-5"/>
          <w:sz w:val="22"/>
          <w:szCs w:val="22"/>
        </w:rPr>
        <w:t xml:space="preserve"> adjunt</w:t>
      </w:r>
      <w:r w:rsidR="008A5AD4">
        <w:rPr>
          <w:rFonts w:ascii="Arial" w:hAnsi="Arial" w:cs="Arial"/>
          <w:spacing w:val="-5"/>
          <w:sz w:val="22"/>
          <w:szCs w:val="22"/>
        </w:rPr>
        <w:t>as</w:t>
      </w:r>
      <w:r w:rsidR="00B863F5">
        <w:rPr>
          <w:rFonts w:ascii="Arial" w:hAnsi="Arial" w:cs="Arial"/>
          <w:spacing w:val="-5"/>
          <w:sz w:val="22"/>
          <w:szCs w:val="22"/>
        </w:rPr>
        <w:t xml:space="preserve"> a la presente Circular</w:t>
      </w:r>
      <w:r w:rsidR="00EE79E4" w:rsidRPr="00117084">
        <w:rPr>
          <w:rFonts w:ascii="Arial" w:hAnsi="Arial" w:cs="Arial"/>
          <w:spacing w:val="-5"/>
          <w:sz w:val="22"/>
          <w:szCs w:val="22"/>
        </w:rPr>
        <w:t>.</w:t>
      </w:r>
    </w:p>
    <w:p w14:paraId="316C06CF" w14:textId="77777777" w:rsidR="00C81A4A" w:rsidRPr="00117084" w:rsidRDefault="00C81A4A" w:rsidP="00193E9A">
      <w:pPr>
        <w:spacing w:line="276" w:lineRule="auto"/>
        <w:jc w:val="both"/>
        <w:rPr>
          <w:rFonts w:ascii="Arial" w:hAnsi="Arial" w:cs="Arial"/>
          <w:spacing w:val="-5"/>
          <w:sz w:val="22"/>
          <w:szCs w:val="22"/>
        </w:rPr>
      </w:pPr>
    </w:p>
    <w:p w14:paraId="4EA350C8" w14:textId="1B15609A" w:rsidR="00F06C47" w:rsidRDefault="00F06C47" w:rsidP="00193E9A">
      <w:pPr>
        <w:spacing w:line="276" w:lineRule="auto"/>
        <w:rPr>
          <w:rFonts w:ascii="Arial" w:hAnsi="Arial" w:cs="Arial"/>
          <w:b/>
          <w:bCs/>
          <w:sz w:val="22"/>
          <w:szCs w:val="22"/>
        </w:rPr>
      </w:pPr>
      <w:r>
        <w:rPr>
          <w:rFonts w:ascii="Arial" w:hAnsi="Arial" w:cs="Arial"/>
          <w:b/>
          <w:bCs/>
          <w:sz w:val="22"/>
          <w:szCs w:val="22"/>
        </w:rPr>
        <w:br w:type="page"/>
      </w:r>
    </w:p>
    <w:p w14:paraId="771A14AE" w14:textId="5DFB9031" w:rsidR="00F06C47" w:rsidRDefault="00F06C47" w:rsidP="00193E9A">
      <w:pPr>
        <w:spacing w:line="276" w:lineRule="auto"/>
        <w:jc w:val="center"/>
        <w:rPr>
          <w:rFonts w:ascii="Arial" w:hAnsi="Arial" w:cs="Arial"/>
          <w:b/>
          <w:bCs/>
          <w:spacing w:val="-5"/>
          <w:sz w:val="22"/>
          <w:szCs w:val="22"/>
        </w:rPr>
      </w:pPr>
      <w:r w:rsidRPr="0080489A">
        <w:rPr>
          <w:rFonts w:ascii="Arial" w:hAnsi="Arial" w:cs="Arial"/>
          <w:b/>
          <w:bCs/>
          <w:spacing w:val="-5"/>
          <w:sz w:val="22"/>
          <w:szCs w:val="22"/>
        </w:rPr>
        <w:lastRenderedPageBreak/>
        <w:t xml:space="preserve">Anexo </w:t>
      </w:r>
      <w:r w:rsidR="003B7B98">
        <w:rPr>
          <w:rFonts w:ascii="Arial" w:hAnsi="Arial" w:cs="Arial"/>
          <w:b/>
          <w:bCs/>
          <w:spacing w:val="-5"/>
          <w:sz w:val="22"/>
          <w:szCs w:val="22"/>
        </w:rPr>
        <w:t>2</w:t>
      </w:r>
      <w:r w:rsidRPr="0080489A">
        <w:rPr>
          <w:rFonts w:ascii="Arial" w:hAnsi="Arial" w:cs="Arial"/>
          <w:b/>
          <w:bCs/>
          <w:spacing w:val="-5"/>
          <w:sz w:val="22"/>
          <w:szCs w:val="22"/>
        </w:rPr>
        <w:t xml:space="preserve">. </w:t>
      </w:r>
      <w:r w:rsidR="003F7E8C" w:rsidRPr="003F7E8C">
        <w:rPr>
          <w:rFonts w:ascii="Arial" w:hAnsi="Arial" w:cs="Arial"/>
          <w:b/>
          <w:bCs/>
          <w:spacing w:val="-5"/>
          <w:sz w:val="22"/>
          <w:szCs w:val="22"/>
        </w:rPr>
        <w:t>Resultado de las eficiencias del modelo de frontera estocástica</w:t>
      </w:r>
    </w:p>
    <w:p w14:paraId="49EDD373" w14:textId="77777777" w:rsidR="00F06C47" w:rsidRDefault="00F06C47" w:rsidP="00193E9A">
      <w:pPr>
        <w:spacing w:line="276" w:lineRule="auto"/>
        <w:rPr>
          <w:rFonts w:ascii="Arial" w:hAnsi="Arial" w:cs="Arial"/>
          <w:spacing w:val="-5"/>
          <w:sz w:val="22"/>
          <w:szCs w:val="22"/>
        </w:rPr>
      </w:pPr>
    </w:p>
    <w:p w14:paraId="63380421" w14:textId="37568717" w:rsidR="003254BF" w:rsidRPr="003254BF" w:rsidRDefault="003254BF" w:rsidP="00193E9A">
      <w:pPr>
        <w:spacing w:line="276" w:lineRule="auto"/>
        <w:rPr>
          <w:rFonts w:ascii="Arial" w:hAnsi="Arial" w:cs="Arial"/>
          <w:spacing w:val="-5"/>
          <w:sz w:val="22"/>
          <w:szCs w:val="22"/>
        </w:rPr>
      </w:pPr>
      <w:r w:rsidRPr="00B870B7">
        <w:rPr>
          <w:rFonts w:ascii="Arial" w:hAnsi="Arial" w:cs="Arial"/>
          <w:spacing w:val="-5"/>
          <w:sz w:val="22"/>
          <w:szCs w:val="22"/>
        </w:rPr>
        <w:t xml:space="preserve">A </w:t>
      </w:r>
      <w:r w:rsidR="00F779FC" w:rsidRPr="00B870B7">
        <w:rPr>
          <w:rFonts w:ascii="Arial" w:hAnsi="Arial" w:cs="Arial"/>
          <w:spacing w:val="-5"/>
          <w:sz w:val="22"/>
          <w:szCs w:val="22"/>
        </w:rPr>
        <w:t>continuación,</w:t>
      </w:r>
      <w:r w:rsidRPr="00B870B7">
        <w:rPr>
          <w:rFonts w:ascii="Arial" w:hAnsi="Arial" w:cs="Arial"/>
          <w:spacing w:val="-5"/>
          <w:sz w:val="22"/>
          <w:szCs w:val="22"/>
        </w:rPr>
        <w:t xml:space="preserve"> se muestran los resultados </w:t>
      </w:r>
      <w:r w:rsidR="00C17D99" w:rsidRPr="00B870B7">
        <w:rPr>
          <w:rFonts w:ascii="Arial" w:hAnsi="Arial" w:cs="Arial"/>
          <w:spacing w:val="-5"/>
          <w:sz w:val="22"/>
          <w:szCs w:val="22"/>
        </w:rPr>
        <w:t xml:space="preserve">de las eficiencias del modelo de frontera estocástica </w:t>
      </w:r>
      <w:r w:rsidR="00F779FC" w:rsidRPr="00B870B7">
        <w:rPr>
          <w:rFonts w:ascii="Arial" w:hAnsi="Arial" w:cs="Arial"/>
          <w:spacing w:val="-5"/>
          <w:sz w:val="22"/>
          <w:szCs w:val="22"/>
        </w:rPr>
        <w:t xml:space="preserve">contenidos en la tabla 15 del informe </w:t>
      </w:r>
      <w:r w:rsidR="00916843" w:rsidRPr="00B870B7">
        <w:rPr>
          <w:rFonts w:ascii="Arial" w:hAnsi="Arial" w:cs="Arial"/>
          <w:spacing w:val="-5"/>
          <w:sz w:val="22"/>
          <w:szCs w:val="22"/>
        </w:rPr>
        <w:t>final de la UTP</w:t>
      </w:r>
      <w:r w:rsidR="005010E2" w:rsidRPr="00B870B7">
        <w:rPr>
          <w:rFonts w:ascii="Arial" w:hAnsi="Arial" w:cs="Arial"/>
          <w:spacing w:val="-5"/>
          <w:sz w:val="22"/>
          <w:szCs w:val="22"/>
        </w:rPr>
        <w:t xml:space="preserve"> con los nombres de los comercializadores.</w:t>
      </w:r>
    </w:p>
    <w:p w14:paraId="727E1C33" w14:textId="77777777" w:rsidR="003254BF" w:rsidRPr="003254BF" w:rsidRDefault="003254BF" w:rsidP="00193E9A">
      <w:pPr>
        <w:spacing w:line="276" w:lineRule="auto"/>
        <w:rPr>
          <w:rFonts w:ascii="Arial" w:hAnsi="Arial" w:cs="Arial"/>
          <w:spacing w:val="-5"/>
          <w:sz w:val="22"/>
          <w:szCs w:val="22"/>
        </w:rPr>
      </w:pPr>
    </w:p>
    <w:tbl>
      <w:tblPr>
        <w:tblW w:w="5700" w:type="dxa"/>
        <w:jc w:val="center"/>
        <w:tblCellMar>
          <w:left w:w="70" w:type="dxa"/>
          <w:right w:w="70" w:type="dxa"/>
        </w:tblCellMar>
        <w:tblLook w:val="04A0" w:firstRow="1" w:lastRow="0" w:firstColumn="1" w:lastColumn="0" w:noHBand="0" w:noVBand="1"/>
      </w:tblPr>
      <w:tblGrid>
        <w:gridCol w:w="1741"/>
        <w:gridCol w:w="3300"/>
        <w:gridCol w:w="1200"/>
      </w:tblGrid>
      <w:tr w:rsidR="00E77E63" w14:paraId="13CE50CE" w14:textId="77777777" w:rsidTr="00E77E63">
        <w:trPr>
          <w:trHeight w:val="580"/>
          <w:tblHeader/>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365DF" w14:textId="77777777" w:rsidR="00E77E63" w:rsidRDefault="00E77E63" w:rsidP="00193E9A">
            <w:pPr>
              <w:spacing w:line="276" w:lineRule="auto"/>
              <w:jc w:val="center"/>
              <w:rPr>
                <w:rFonts w:ascii="Arial" w:hAnsi="Arial" w:cs="Arial"/>
                <w:b/>
                <w:bCs/>
                <w:color w:val="000000"/>
                <w:sz w:val="18"/>
                <w:szCs w:val="18"/>
              </w:rPr>
            </w:pPr>
            <w:r>
              <w:rPr>
                <w:rFonts w:ascii="Arial" w:hAnsi="Arial" w:cs="Arial"/>
                <w:b/>
                <w:bCs/>
                <w:color w:val="000000"/>
                <w:sz w:val="18"/>
                <w:szCs w:val="18"/>
              </w:rPr>
              <w:t>Nro.</w:t>
            </w:r>
          </w:p>
        </w:tc>
        <w:tc>
          <w:tcPr>
            <w:tcW w:w="3300" w:type="dxa"/>
            <w:tcBorders>
              <w:top w:val="single" w:sz="4" w:space="0" w:color="auto"/>
              <w:left w:val="nil"/>
              <w:bottom w:val="single" w:sz="4" w:space="0" w:color="auto"/>
              <w:right w:val="single" w:sz="4" w:space="0" w:color="auto"/>
            </w:tcBorders>
            <w:shd w:val="clear" w:color="auto" w:fill="auto"/>
            <w:vAlign w:val="center"/>
            <w:hideMark/>
          </w:tcPr>
          <w:p w14:paraId="2EE7F21C" w14:textId="6B71DA9F" w:rsidR="00E77E63" w:rsidRDefault="00F80C1A" w:rsidP="00193E9A">
            <w:pPr>
              <w:spacing w:line="276" w:lineRule="auto"/>
              <w:jc w:val="center"/>
              <w:rPr>
                <w:rFonts w:ascii="Arial" w:hAnsi="Arial" w:cs="Arial"/>
                <w:b/>
                <w:bCs/>
                <w:color w:val="000000"/>
                <w:sz w:val="18"/>
                <w:szCs w:val="18"/>
              </w:rPr>
            </w:pPr>
            <w:r w:rsidRPr="00F80C1A">
              <w:rPr>
                <w:rFonts w:ascii="Arial" w:hAnsi="Arial" w:cs="Arial"/>
                <w:b/>
                <w:bCs/>
                <w:color w:val="000000"/>
                <w:sz w:val="18"/>
                <w:szCs w:val="18"/>
              </w:rPr>
              <w:t>Comercializador - Mercado de Comercialización</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133FDB57" w14:textId="77777777" w:rsidR="00E77E63" w:rsidRDefault="00E77E63" w:rsidP="00193E9A">
            <w:pPr>
              <w:spacing w:line="276" w:lineRule="auto"/>
              <w:jc w:val="center"/>
              <w:rPr>
                <w:rFonts w:ascii="Arial" w:hAnsi="Arial" w:cs="Arial"/>
                <w:b/>
                <w:bCs/>
                <w:color w:val="000000"/>
                <w:sz w:val="18"/>
                <w:szCs w:val="18"/>
              </w:rPr>
            </w:pPr>
            <w:r>
              <w:rPr>
                <w:rFonts w:ascii="Arial" w:hAnsi="Arial" w:cs="Arial"/>
                <w:b/>
                <w:bCs/>
                <w:color w:val="000000"/>
                <w:sz w:val="18"/>
                <w:szCs w:val="18"/>
              </w:rPr>
              <w:t>Eficiencia</w:t>
            </w:r>
          </w:p>
        </w:tc>
      </w:tr>
      <w:tr w:rsidR="00627AB4" w14:paraId="7311DF16"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CFEAB27" w14:textId="0F70F3AE"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Comercializador_1</w:t>
            </w:r>
          </w:p>
        </w:tc>
        <w:tc>
          <w:tcPr>
            <w:tcW w:w="3300" w:type="dxa"/>
            <w:tcBorders>
              <w:top w:val="nil"/>
              <w:left w:val="nil"/>
              <w:bottom w:val="single" w:sz="4" w:space="0" w:color="auto"/>
              <w:right w:val="single" w:sz="4" w:space="0" w:color="auto"/>
            </w:tcBorders>
            <w:shd w:val="clear" w:color="auto" w:fill="auto"/>
            <w:noWrap/>
            <w:vAlign w:val="center"/>
            <w:hideMark/>
          </w:tcPr>
          <w:p w14:paraId="00F8D97A" w14:textId="4000A296"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CARIBEMAR DE LA COSTA - </w:t>
            </w:r>
            <w:r w:rsidRPr="00515893">
              <w:rPr>
                <w:rFonts w:ascii="Arial" w:hAnsi="Arial" w:cs="Arial"/>
                <w:color w:val="000000"/>
                <w:sz w:val="18"/>
                <w:szCs w:val="18"/>
              </w:rPr>
              <w:t>CARIBE MAR</w:t>
            </w:r>
          </w:p>
        </w:tc>
        <w:tc>
          <w:tcPr>
            <w:tcW w:w="1200" w:type="dxa"/>
            <w:tcBorders>
              <w:top w:val="nil"/>
              <w:left w:val="nil"/>
              <w:bottom w:val="single" w:sz="4" w:space="0" w:color="auto"/>
              <w:right w:val="single" w:sz="4" w:space="0" w:color="auto"/>
            </w:tcBorders>
            <w:shd w:val="clear" w:color="auto" w:fill="auto"/>
            <w:noWrap/>
            <w:vAlign w:val="center"/>
            <w:hideMark/>
          </w:tcPr>
          <w:p w14:paraId="65BBDCC8"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0,62</w:t>
            </w:r>
          </w:p>
        </w:tc>
      </w:tr>
      <w:tr w:rsidR="00627AB4" w14:paraId="454CA5B3"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FA85305" w14:textId="0D5A40B6"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Comercializador_2</w:t>
            </w:r>
          </w:p>
        </w:tc>
        <w:tc>
          <w:tcPr>
            <w:tcW w:w="3300" w:type="dxa"/>
            <w:tcBorders>
              <w:top w:val="nil"/>
              <w:left w:val="nil"/>
              <w:bottom w:val="single" w:sz="4" w:space="0" w:color="auto"/>
              <w:right w:val="single" w:sz="4" w:space="0" w:color="auto"/>
            </w:tcBorders>
            <w:shd w:val="clear" w:color="auto" w:fill="auto"/>
            <w:noWrap/>
            <w:vAlign w:val="center"/>
            <w:hideMark/>
          </w:tcPr>
          <w:p w14:paraId="47859C64" w14:textId="0D47AA40"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AIR-E - </w:t>
            </w:r>
            <w:r w:rsidRPr="00515893">
              <w:rPr>
                <w:rFonts w:ascii="Arial" w:hAnsi="Arial" w:cs="Arial"/>
                <w:color w:val="000000"/>
                <w:sz w:val="18"/>
                <w:szCs w:val="18"/>
              </w:rPr>
              <w:t>CARIBE SOL</w:t>
            </w:r>
          </w:p>
        </w:tc>
        <w:tc>
          <w:tcPr>
            <w:tcW w:w="1200" w:type="dxa"/>
            <w:tcBorders>
              <w:top w:val="nil"/>
              <w:left w:val="nil"/>
              <w:bottom w:val="single" w:sz="4" w:space="0" w:color="auto"/>
              <w:right w:val="single" w:sz="4" w:space="0" w:color="auto"/>
            </w:tcBorders>
            <w:shd w:val="clear" w:color="auto" w:fill="auto"/>
            <w:noWrap/>
            <w:vAlign w:val="center"/>
            <w:hideMark/>
          </w:tcPr>
          <w:p w14:paraId="6BCD7D4B"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0,68</w:t>
            </w:r>
          </w:p>
        </w:tc>
      </w:tr>
      <w:tr w:rsidR="00627AB4" w14:paraId="1BC45E2D"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87D9CD2" w14:textId="45CF417A"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Comercializador_3</w:t>
            </w:r>
          </w:p>
        </w:tc>
        <w:tc>
          <w:tcPr>
            <w:tcW w:w="3300" w:type="dxa"/>
            <w:tcBorders>
              <w:top w:val="nil"/>
              <w:left w:val="nil"/>
              <w:bottom w:val="single" w:sz="4" w:space="0" w:color="auto"/>
              <w:right w:val="single" w:sz="4" w:space="0" w:color="auto"/>
            </w:tcBorders>
            <w:shd w:val="clear" w:color="auto" w:fill="auto"/>
            <w:noWrap/>
            <w:vAlign w:val="center"/>
            <w:hideMark/>
          </w:tcPr>
          <w:p w14:paraId="75F5E121" w14:textId="64D9704A"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CEDENAR - </w:t>
            </w:r>
            <w:r w:rsidRPr="00515893">
              <w:rPr>
                <w:rFonts w:ascii="Arial" w:hAnsi="Arial" w:cs="Arial"/>
                <w:color w:val="000000"/>
                <w:sz w:val="18"/>
                <w:szCs w:val="18"/>
              </w:rPr>
              <w:t>NARIÑO</w:t>
            </w:r>
          </w:p>
        </w:tc>
        <w:tc>
          <w:tcPr>
            <w:tcW w:w="1200" w:type="dxa"/>
            <w:tcBorders>
              <w:top w:val="nil"/>
              <w:left w:val="nil"/>
              <w:bottom w:val="single" w:sz="4" w:space="0" w:color="auto"/>
              <w:right w:val="single" w:sz="4" w:space="0" w:color="auto"/>
            </w:tcBorders>
            <w:shd w:val="clear" w:color="auto" w:fill="auto"/>
            <w:noWrap/>
            <w:vAlign w:val="center"/>
            <w:hideMark/>
          </w:tcPr>
          <w:p w14:paraId="74CA9BB5"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0,97</w:t>
            </w:r>
          </w:p>
        </w:tc>
      </w:tr>
      <w:tr w:rsidR="00627AB4" w14:paraId="5C075544"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75D9BB8" w14:textId="64482F08"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Comercializador_4</w:t>
            </w:r>
          </w:p>
        </w:tc>
        <w:tc>
          <w:tcPr>
            <w:tcW w:w="3300" w:type="dxa"/>
            <w:tcBorders>
              <w:top w:val="nil"/>
              <w:left w:val="nil"/>
              <w:bottom w:val="single" w:sz="4" w:space="0" w:color="auto"/>
              <w:right w:val="single" w:sz="4" w:space="0" w:color="auto"/>
            </w:tcBorders>
            <w:shd w:val="clear" w:color="auto" w:fill="auto"/>
            <w:noWrap/>
            <w:vAlign w:val="center"/>
            <w:hideMark/>
          </w:tcPr>
          <w:p w14:paraId="3D2BC49A" w14:textId="79815A83"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CELSIA COLOMBIA - </w:t>
            </w:r>
            <w:r w:rsidRPr="00515893">
              <w:rPr>
                <w:rFonts w:ascii="Arial" w:hAnsi="Arial" w:cs="Arial"/>
                <w:color w:val="000000"/>
                <w:sz w:val="18"/>
                <w:szCs w:val="18"/>
              </w:rPr>
              <w:t>TOLIMA</w:t>
            </w:r>
          </w:p>
        </w:tc>
        <w:tc>
          <w:tcPr>
            <w:tcW w:w="1200" w:type="dxa"/>
            <w:tcBorders>
              <w:top w:val="nil"/>
              <w:left w:val="nil"/>
              <w:bottom w:val="single" w:sz="4" w:space="0" w:color="auto"/>
              <w:right w:val="single" w:sz="4" w:space="0" w:color="auto"/>
            </w:tcBorders>
            <w:shd w:val="clear" w:color="auto" w:fill="auto"/>
            <w:noWrap/>
            <w:vAlign w:val="center"/>
            <w:hideMark/>
          </w:tcPr>
          <w:p w14:paraId="53220ADB"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0,76</w:t>
            </w:r>
          </w:p>
        </w:tc>
      </w:tr>
      <w:tr w:rsidR="00627AB4" w14:paraId="5A26DECA"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05EE626" w14:textId="2222FDBE"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Comercializador_5</w:t>
            </w:r>
          </w:p>
        </w:tc>
        <w:tc>
          <w:tcPr>
            <w:tcW w:w="3300" w:type="dxa"/>
            <w:tcBorders>
              <w:top w:val="nil"/>
              <w:left w:val="nil"/>
              <w:bottom w:val="single" w:sz="4" w:space="0" w:color="auto"/>
              <w:right w:val="single" w:sz="4" w:space="0" w:color="auto"/>
            </w:tcBorders>
            <w:shd w:val="clear" w:color="auto" w:fill="auto"/>
            <w:noWrap/>
            <w:vAlign w:val="center"/>
            <w:hideMark/>
          </w:tcPr>
          <w:p w14:paraId="73B00E7A" w14:textId="0D58E944"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CELSIA COLOMBIA - </w:t>
            </w:r>
            <w:r w:rsidRPr="00515893">
              <w:rPr>
                <w:rFonts w:ascii="Arial" w:hAnsi="Arial" w:cs="Arial"/>
                <w:color w:val="000000"/>
                <w:sz w:val="18"/>
                <w:szCs w:val="18"/>
              </w:rPr>
              <w:t>VALLE</w:t>
            </w:r>
          </w:p>
        </w:tc>
        <w:tc>
          <w:tcPr>
            <w:tcW w:w="1200" w:type="dxa"/>
            <w:tcBorders>
              <w:top w:val="nil"/>
              <w:left w:val="nil"/>
              <w:bottom w:val="single" w:sz="4" w:space="0" w:color="auto"/>
              <w:right w:val="single" w:sz="4" w:space="0" w:color="auto"/>
            </w:tcBorders>
            <w:shd w:val="clear" w:color="auto" w:fill="auto"/>
            <w:noWrap/>
            <w:vAlign w:val="center"/>
            <w:hideMark/>
          </w:tcPr>
          <w:p w14:paraId="442853E2"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0,82</w:t>
            </w:r>
          </w:p>
        </w:tc>
      </w:tr>
      <w:tr w:rsidR="00627AB4" w14:paraId="3F2199DD"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03DD57C" w14:textId="7FE0A77D"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Comercializador_6</w:t>
            </w:r>
          </w:p>
        </w:tc>
        <w:tc>
          <w:tcPr>
            <w:tcW w:w="3300" w:type="dxa"/>
            <w:tcBorders>
              <w:top w:val="nil"/>
              <w:left w:val="nil"/>
              <w:bottom w:val="single" w:sz="4" w:space="0" w:color="auto"/>
              <w:right w:val="single" w:sz="4" w:space="0" w:color="auto"/>
            </w:tcBorders>
            <w:shd w:val="clear" w:color="auto" w:fill="auto"/>
            <w:noWrap/>
            <w:vAlign w:val="center"/>
            <w:hideMark/>
          </w:tcPr>
          <w:p w14:paraId="7F33B150" w14:textId="3C7B5C5D"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CENS - </w:t>
            </w:r>
            <w:r w:rsidRPr="00515893">
              <w:rPr>
                <w:rFonts w:ascii="Arial" w:hAnsi="Arial" w:cs="Arial"/>
                <w:color w:val="000000"/>
                <w:sz w:val="18"/>
                <w:szCs w:val="18"/>
              </w:rPr>
              <w:t>NORTE DE SANTANDER</w:t>
            </w:r>
          </w:p>
        </w:tc>
        <w:tc>
          <w:tcPr>
            <w:tcW w:w="1200" w:type="dxa"/>
            <w:tcBorders>
              <w:top w:val="nil"/>
              <w:left w:val="nil"/>
              <w:bottom w:val="single" w:sz="4" w:space="0" w:color="auto"/>
              <w:right w:val="single" w:sz="4" w:space="0" w:color="auto"/>
            </w:tcBorders>
            <w:shd w:val="clear" w:color="auto" w:fill="auto"/>
            <w:noWrap/>
            <w:vAlign w:val="center"/>
            <w:hideMark/>
          </w:tcPr>
          <w:p w14:paraId="7D263DE6"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0,83</w:t>
            </w:r>
          </w:p>
        </w:tc>
      </w:tr>
      <w:tr w:rsidR="00627AB4" w14:paraId="7D358555"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7189020" w14:textId="078E619D"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Comercializador_7</w:t>
            </w:r>
          </w:p>
        </w:tc>
        <w:tc>
          <w:tcPr>
            <w:tcW w:w="3300" w:type="dxa"/>
            <w:tcBorders>
              <w:top w:val="nil"/>
              <w:left w:val="nil"/>
              <w:bottom w:val="single" w:sz="4" w:space="0" w:color="auto"/>
              <w:right w:val="single" w:sz="4" w:space="0" w:color="auto"/>
            </w:tcBorders>
            <w:shd w:val="clear" w:color="auto" w:fill="auto"/>
            <w:noWrap/>
            <w:vAlign w:val="center"/>
            <w:hideMark/>
          </w:tcPr>
          <w:p w14:paraId="545DD11F" w14:textId="0A70C45C"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CEO - </w:t>
            </w:r>
            <w:r w:rsidRPr="00515893">
              <w:rPr>
                <w:rFonts w:ascii="Arial" w:hAnsi="Arial" w:cs="Arial"/>
                <w:color w:val="000000"/>
                <w:sz w:val="18"/>
                <w:szCs w:val="18"/>
              </w:rPr>
              <w:t>CAUCA</w:t>
            </w:r>
          </w:p>
        </w:tc>
        <w:tc>
          <w:tcPr>
            <w:tcW w:w="1200" w:type="dxa"/>
            <w:tcBorders>
              <w:top w:val="nil"/>
              <w:left w:val="nil"/>
              <w:bottom w:val="single" w:sz="4" w:space="0" w:color="auto"/>
              <w:right w:val="single" w:sz="4" w:space="0" w:color="auto"/>
            </w:tcBorders>
            <w:shd w:val="clear" w:color="auto" w:fill="auto"/>
            <w:noWrap/>
            <w:vAlign w:val="center"/>
            <w:hideMark/>
          </w:tcPr>
          <w:p w14:paraId="2E2C86A0"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0,76</w:t>
            </w:r>
          </w:p>
        </w:tc>
      </w:tr>
      <w:tr w:rsidR="00627AB4" w14:paraId="5B3A0FD8"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9490C96" w14:textId="4291D6AB"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Comercializador_8</w:t>
            </w:r>
          </w:p>
        </w:tc>
        <w:tc>
          <w:tcPr>
            <w:tcW w:w="3300" w:type="dxa"/>
            <w:tcBorders>
              <w:top w:val="nil"/>
              <w:left w:val="nil"/>
              <w:bottom w:val="single" w:sz="4" w:space="0" w:color="auto"/>
              <w:right w:val="single" w:sz="4" w:space="0" w:color="auto"/>
            </w:tcBorders>
            <w:shd w:val="clear" w:color="auto" w:fill="auto"/>
            <w:noWrap/>
            <w:vAlign w:val="center"/>
            <w:hideMark/>
          </w:tcPr>
          <w:p w14:paraId="52748FF6" w14:textId="03A1619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CETSA - </w:t>
            </w:r>
            <w:r w:rsidRPr="00515893">
              <w:rPr>
                <w:rFonts w:ascii="Arial" w:hAnsi="Arial" w:cs="Arial"/>
                <w:color w:val="000000"/>
                <w:sz w:val="18"/>
                <w:szCs w:val="18"/>
              </w:rPr>
              <w:t>TULUÁ</w:t>
            </w:r>
          </w:p>
        </w:tc>
        <w:tc>
          <w:tcPr>
            <w:tcW w:w="1200" w:type="dxa"/>
            <w:tcBorders>
              <w:top w:val="nil"/>
              <w:left w:val="nil"/>
              <w:bottom w:val="single" w:sz="4" w:space="0" w:color="auto"/>
              <w:right w:val="single" w:sz="4" w:space="0" w:color="auto"/>
            </w:tcBorders>
            <w:shd w:val="clear" w:color="auto" w:fill="auto"/>
            <w:noWrap/>
            <w:vAlign w:val="center"/>
            <w:hideMark/>
          </w:tcPr>
          <w:p w14:paraId="5CC3B66B"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0,96</w:t>
            </w:r>
          </w:p>
        </w:tc>
      </w:tr>
      <w:tr w:rsidR="00627AB4" w14:paraId="2DA20DD3"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D7EBDAA" w14:textId="47786BD9"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Comercializador_9</w:t>
            </w:r>
          </w:p>
        </w:tc>
        <w:tc>
          <w:tcPr>
            <w:tcW w:w="3300" w:type="dxa"/>
            <w:tcBorders>
              <w:top w:val="nil"/>
              <w:left w:val="nil"/>
              <w:bottom w:val="single" w:sz="4" w:space="0" w:color="auto"/>
              <w:right w:val="single" w:sz="4" w:space="0" w:color="auto"/>
            </w:tcBorders>
            <w:shd w:val="clear" w:color="auto" w:fill="auto"/>
            <w:noWrap/>
            <w:vAlign w:val="center"/>
            <w:hideMark/>
          </w:tcPr>
          <w:p w14:paraId="623F07AF" w14:textId="745AB11C"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CHEC - </w:t>
            </w:r>
            <w:r w:rsidRPr="00515893">
              <w:rPr>
                <w:rFonts w:ascii="Arial" w:hAnsi="Arial" w:cs="Arial"/>
                <w:color w:val="000000"/>
                <w:sz w:val="18"/>
                <w:szCs w:val="18"/>
              </w:rPr>
              <w:t>CALDAS</w:t>
            </w:r>
          </w:p>
        </w:tc>
        <w:tc>
          <w:tcPr>
            <w:tcW w:w="1200" w:type="dxa"/>
            <w:tcBorders>
              <w:top w:val="nil"/>
              <w:left w:val="nil"/>
              <w:bottom w:val="single" w:sz="4" w:space="0" w:color="auto"/>
              <w:right w:val="single" w:sz="4" w:space="0" w:color="auto"/>
            </w:tcBorders>
            <w:shd w:val="clear" w:color="auto" w:fill="auto"/>
            <w:noWrap/>
            <w:vAlign w:val="center"/>
            <w:hideMark/>
          </w:tcPr>
          <w:p w14:paraId="2716B81E"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0,87</w:t>
            </w:r>
          </w:p>
        </w:tc>
      </w:tr>
      <w:tr w:rsidR="00627AB4" w14:paraId="40B21A0C"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CF91099" w14:textId="12F52092"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Comercializador_10</w:t>
            </w:r>
          </w:p>
        </w:tc>
        <w:tc>
          <w:tcPr>
            <w:tcW w:w="3300" w:type="dxa"/>
            <w:tcBorders>
              <w:top w:val="nil"/>
              <w:left w:val="nil"/>
              <w:bottom w:val="single" w:sz="4" w:space="0" w:color="auto"/>
              <w:right w:val="single" w:sz="4" w:space="0" w:color="auto"/>
            </w:tcBorders>
            <w:shd w:val="clear" w:color="auto" w:fill="auto"/>
            <w:noWrap/>
            <w:vAlign w:val="center"/>
            <w:hideMark/>
          </w:tcPr>
          <w:p w14:paraId="39FE9938" w14:textId="6794685F"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DISPAC - </w:t>
            </w:r>
            <w:r w:rsidRPr="00515893">
              <w:rPr>
                <w:rFonts w:ascii="Arial" w:hAnsi="Arial" w:cs="Arial"/>
                <w:color w:val="000000"/>
                <w:sz w:val="18"/>
                <w:szCs w:val="18"/>
              </w:rPr>
              <w:t>CHOCÓ</w:t>
            </w:r>
          </w:p>
        </w:tc>
        <w:tc>
          <w:tcPr>
            <w:tcW w:w="1200" w:type="dxa"/>
            <w:tcBorders>
              <w:top w:val="nil"/>
              <w:left w:val="nil"/>
              <w:bottom w:val="single" w:sz="4" w:space="0" w:color="auto"/>
              <w:right w:val="single" w:sz="4" w:space="0" w:color="auto"/>
            </w:tcBorders>
            <w:shd w:val="clear" w:color="auto" w:fill="auto"/>
            <w:noWrap/>
            <w:vAlign w:val="center"/>
            <w:hideMark/>
          </w:tcPr>
          <w:p w14:paraId="7748D8CD"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0,74</w:t>
            </w:r>
          </w:p>
        </w:tc>
      </w:tr>
      <w:tr w:rsidR="00627AB4" w14:paraId="7911E5B3"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B9E15A8" w14:textId="534B82CC"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Comercializador_11</w:t>
            </w:r>
          </w:p>
        </w:tc>
        <w:tc>
          <w:tcPr>
            <w:tcW w:w="3300" w:type="dxa"/>
            <w:tcBorders>
              <w:top w:val="nil"/>
              <w:left w:val="nil"/>
              <w:bottom w:val="single" w:sz="4" w:space="0" w:color="auto"/>
              <w:right w:val="single" w:sz="4" w:space="0" w:color="auto"/>
            </w:tcBorders>
            <w:shd w:val="clear" w:color="auto" w:fill="auto"/>
            <w:noWrap/>
            <w:vAlign w:val="center"/>
            <w:hideMark/>
          </w:tcPr>
          <w:p w14:paraId="4AB17299" w14:textId="2BA17EB2"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EBSA - </w:t>
            </w:r>
            <w:r w:rsidRPr="00515893">
              <w:rPr>
                <w:rFonts w:ascii="Arial" w:hAnsi="Arial" w:cs="Arial"/>
                <w:color w:val="000000"/>
                <w:sz w:val="18"/>
                <w:szCs w:val="18"/>
              </w:rPr>
              <w:t>BOYACÁ</w:t>
            </w:r>
          </w:p>
        </w:tc>
        <w:tc>
          <w:tcPr>
            <w:tcW w:w="1200" w:type="dxa"/>
            <w:tcBorders>
              <w:top w:val="nil"/>
              <w:left w:val="nil"/>
              <w:bottom w:val="single" w:sz="4" w:space="0" w:color="auto"/>
              <w:right w:val="single" w:sz="4" w:space="0" w:color="auto"/>
            </w:tcBorders>
            <w:shd w:val="clear" w:color="auto" w:fill="auto"/>
            <w:noWrap/>
            <w:vAlign w:val="center"/>
            <w:hideMark/>
          </w:tcPr>
          <w:p w14:paraId="148623A3"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0,94</w:t>
            </w:r>
          </w:p>
        </w:tc>
      </w:tr>
      <w:tr w:rsidR="00627AB4" w14:paraId="52115918"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EA5FACA" w14:textId="10BFDA12"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Comercializador_12</w:t>
            </w:r>
          </w:p>
        </w:tc>
        <w:tc>
          <w:tcPr>
            <w:tcW w:w="3300" w:type="dxa"/>
            <w:tcBorders>
              <w:top w:val="nil"/>
              <w:left w:val="nil"/>
              <w:bottom w:val="single" w:sz="4" w:space="0" w:color="auto"/>
              <w:right w:val="single" w:sz="4" w:space="0" w:color="auto"/>
            </w:tcBorders>
            <w:shd w:val="clear" w:color="auto" w:fill="auto"/>
            <w:noWrap/>
            <w:vAlign w:val="center"/>
            <w:hideMark/>
          </w:tcPr>
          <w:p w14:paraId="0092ED7B" w14:textId="295D6E0C"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EDEQ - </w:t>
            </w:r>
            <w:r w:rsidRPr="00515893">
              <w:rPr>
                <w:rFonts w:ascii="Arial" w:hAnsi="Arial" w:cs="Arial"/>
                <w:color w:val="000000"/>
                <w:sz w:val="18"/>
                <w:szCs w:val="18"/>
              </w:rPr>
              <w:t>QUINDÍO</w:t>
            </w:r>
          </w:p>
        </w:tc>
        <w:tc>
          <w:tcPr>
            <w:tcW w:w="1200" w:type="dxa"/>
            <w:tcBorders>
              <w:top w:val="nil"/>
              <w:left w:val="nil"/>
              <w:bottom w:val="single" w:sz="4" w:space="0" w:color="auto"/>
              <w:right w:val="single" w:sz="4" w:space="0" w:color="auto"/>
            </w:tcBorders>
            <w:shd w:val="clear" w:color="auto" w:fill="auto"/>
            <w:noWrap/>
            <w:vAlign w:val="center"/>
            <w:hideMark/>
          </w:tcPr>
          <w:p w14:paraId="1FAD2FD9"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0,9</w:t>
            </w:r>
          </w:p>
        </w:tc>
      </w:tr>
      <w:tr w:rsidR="00627AB4" w14:paraId="55D94144"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E93DB13" w14:textId="2B1E0EF4"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Comercializador_13</w:t>
            </w:r>
          </w:p>
        </w:tc>
        <w:tc>
          <w:tcPr>
            <w:tcW w:w="3300" w:type="dxa"/>
            <w:tcBorders>
              <w:top w:val="nil"/>
              <w:left w:val="nil"/>
              <w:bottom w:val="single" w:sz="4" w:space="0" w:color="auto"/>
              <w:right w:val="single" w:sz="4" w:space="0" w:color="auto"/>
            </w:tcBorders>
            <w:shd w:val="clear" w:color="auto" w:fill="auto"/>
            <w:noWrap/>
            <w:vAlign w:val="center"/>
            <w:hideMark/>
          </w:tcPr>
          <w:p w14:paraId="094858E6" w14:textId="6BD125A1"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ELECTROHUILA - </w:t>
            </w:r>
            <w:r w:rsidRPr="00515893">
              <w:rPr>
                <w:rFonts w:ascii="Arial" w:hAnsi="Arial" w:cs="Arial"/>
                <w:color w:val="000000"/>
                <w:sz w:val="18"/>
                <w:szCs w:val="18"/>
              </w:rPr>
              <w:t>HUILA</w:t>
            </w:r>
          </w:p>
        </w:tc>
        <w:tc>
          <w:tcPr>
            <w:tcW w:w="1200" w:type="dxa"/>
            <w:tcBorders>
              <w:top w:val="nil"/>
              <w:left w:val="nil"/>
              <w:bottom w:val="single" w:sz="4" w:space="0" w:color="auto"/>
              <w:right w:val="single" w:sz="4" w:space="0" w:color="auto"/>
            </w:tcBorders>
            <w:shd w:val="clear" w:color="auto" w:fill="auto"/>
            <w:noWrap/>
            <w:vAlign w:val="center"/>
            <w:hideMark/>
          </w:tcPr>
          <w:p w14:paraId="37871FBC"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0,88</w:t>
            </w:r>
          </w:p>
        </w:tc>
      </w:tr>
      <w:tr w:rsidR="00627AB4" w14:paraId="690DC386"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AA9C2F8" w14:textId="4A51334F"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Comercializador_14</w:t>
            </w:r>
          </w:p>
        </w:tc>
        <w:tc>
          <w:tcPr>
            <w:tcW w:w="3300" w:type="dxa"/>
            <w:tcBorders>
              <w:top w:val="nil"/>
              <w:left w:val="nil"/>
              <w:bottom w:val="single" w:sz="4" w:space="0" w:color="auto"/>
              <w:right w:val="single" w:sz="4" w:space="0" w:color="auto"/>
            </w:tcBorders>
            <w:shd w:val="clear" w:color="auto" w:fill="auto"/>
            <w:noWrap/>
            <w:vAlign w:val="center"/>
            <w:hideMark/>
          </w:tcPr>
          <w:p w14:paraId="2DA961D6" w14:textId="407AA969"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EMSA - </w:t>
            </w:r>
            <w:r w:rsidRPr="00515893">
              <w:rPr>
                <w:rFonts w:ascii="Arial" w:hAnsi="Arial" w:cs="Arial"/>
                <w:color w:val="000000"/>
                <w:sz w:val="18"/>
                <w:szCs w:val="18"/>
              </w:rPr>
              <w:t>META</w:t>
            </w:r>
          </w:p>
        </w:tc>
        <w:tc>
          <w:tcPr>
            <w:tcW w:w="1200" w:type="dxa"/>
            <w:tcBorders>
              <w:top w:val="nil"/>
              <w:left w:val="nil"/>
              <w:bottom w:val="single" w:sz="4" w:space="0" w:color="auto"/>
              <w:right w:val="single" w:sz="4" w:space="0" w:color="auto"/>
            </w:tcBorders>
            <w:shd w:val="clear" w:color="auto" w:fill="auto"/>
            <w:noWrap/>
            <w:vAlign w:val="center"/>
            <w:hideMark/>
          </w:tcPr>
          <w:p w14:paraId="561B1BFE"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0,85</w:t>
            </w:r>
          </w:p>
        </w:tc>
      </w:tr>
      <w:tr w:rsidR="00627AB4" w14:paraId="018B305F"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13E0050" w14:textId="786D661C"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Comercializador_15</w:t>
            </w:r>
          </w:p>
        </w:tc>
        <w:tc>
          <w:tcPr>
            <w:tcW w:w="3300" w:type="dxa"/>
            <w:tcBorders>
              <w:top w:val="nil"/>
              <w:left w:val="nil"/>
              <w:bottom w:val="single" w:sz="4" w:space="0" w:color="auto"/>
              <w:right w:val="single" w:sz="4" w:space="0" w:color="auto"/>
            </w:tcBorders>
            <w:shd w:val="clear" w:color="auto" w:fill="auto"/>
            <w:noWrap/>
            <w:vAlign w:val="center"/>
            <w:hideMark/>
          </w:tcPr>
          <w:p w14:paraId="329ECDE9" w14:textId="3DECBCCD"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ENEL COLOMBIA- </w:t>
            </w:r>
            <w:r w:rsidRPr="00515893">
              <w:rPr>
                <w:rFonts w:ascii="Arial" w:hAnsi="Arial" w:cs="Arial"/>
                <w:color w:val="000000"/>
                <w:sz w:val="18"/>
                <w:szCs w:val="18"/>
              </w:rPr>
              <w:t>BOGOTÁ - CUNDINAMARCA</w:t>
            </w:r>
          </w:p>
        </w:tc>
        <w:tc>
          <w:tcPr>
            <w:tcW w:w="1200" w:type="dxa"/>
            <w:tcBorders>
              <w:top w:val="nil"/>
              <w:left w:val="nil"/>
              <w:bottom w:val="single" w:sz="4" w:space="0" w:color="auto"/>
              <w:right w:val="single" w:sz="4" w:space="0" w:color="auto"/>
            </w:tcBorders>
            <w:shd w:val="clear" w:color="auto" w:fill="auto"/>
            <w:noWrap/>
            <w:vAlign w:val="center"/>
            <w:hideMark/>
          </w:tcPr>
          <w:p w14:paraId="114E3D1D"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0,81</w:t>
            </w:r>
          </w:p>
        </w:tc>
      </w:tr>
      <w:tr w:rsidR="00627AB4" w14:paraId="35F26E7C"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3CB4DC7" w14:textId="68D441D0"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Comercializador_16</w:t>
            </w:r>
          </w:p>
        </w:tc>
        <w:tc>
          <w:tcPr>
            <w:tcW w:w="3300" w:type="dxa"/>
            <w:tcBorders>
              <w:top w:val="nil"/>
              <w:left w:val="nil"/>
              <w:bottom w:val="single" w:sz="4" w:space="0" w:color="auto"/>
              <w:right w:val="single" w:sz="4" w:space="0" w:color="auto"/>
            </w:tcBorders>
            <w:shd w:val="clear" w:color="auto" w:fill="auto"/>
            <w:noWrap/>
            <w:vAlign w:val="center"/>
            <w:hideMark/>
          </w:tcPr>
          <w:p w14:paraId="3973BE03" w14:textId="1225D1AA"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ENELAR - </w:t>
            </w:r>
            <w:r w:rsidRPr="00515893">
              <w:rPr>
                <w:rFonts w:ascii="Arial" w:hAnsi="Arial" w:cs="Arial"/>
                <w:color w:val="000000"/>
                <w:sz w:val="18"/>
                <w:szCs w:val="18"/>
              </w:rPr>
              <w:t>ARAUCA</w:t>
            </w:r>
          </w:p>
        </w:tc>
        <w:tc>
          <w:tcPr>
            <w:tcW w:w="1200" w:type="dxa"/>
            <w:tcBorders>
              <w:top w:val="nil"/>
              <w:left w:val="nil"/>
              <w:bottom w:val="single" w:sz="4" w:space="0" w:color="auto"/>
              <w:right w:val="single" w:sz="4" w:space="0" w:color="auto"/>
            </w:tcBorders>
            <w:shd w:val="clear" w:color="auto" w:fill="auto"/>
            <w:noWrap/>
            <w:vAlign w:val="center"/>
            <w:hideMark/>
          </w:tcPr>
          <w:p w14:paraId="284D3B8E"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0,98</w:t>
            </w:r>
          </w:p>
        </w:tc>
      </w:tr>
      <w:tr w:rsidR="00627AB4" w14:paraId="04FAF889"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08551DB" w14:textId="0536F2B0"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Comercializador_17</w:t>
            </w:r>
          </w:p>
        </w:tc>
        <w:tc>
          <w:tcPr>
            <w:tcW w:w="3300" w:type="dxa"/>
            <w:tcBorders>
              <w:top w:val="nil"/>
              <w:left w:val="nil"/>
              <w:bottom w:val="single" w:sz="4" w:space="0" w:color="auto"/>
              <w:right w:val="single" w:sz="4" w:space="0" w:color="auto"/>
            </w:tcBorders>
            <w:shd w:val="clear" w:color="auto" w:fill="auto"/>
            <w:noWrap/>
            <w:vAlign w:val="center"/>
            <w:hideMark/>
          </w:tcPr>
          <w:p w14:paraId="05A20AFD" w14:textId="204A6B08"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ENERCA - </w:t>
            </w:r>
            <w:r w:rsidRPr="00515893">
              <w:rPr>
                <w:rFonts w:ascii="Arial" w:hAnsi="Arial" w:cs="Arial"/>
                <w:color w:val="000000"/>
                <w:sz w:val="18"/>
                <w:szCs w:val="18"/>
              </w:rPr>
              <w:t>CASANARE</w:t>
            </w:r>
          </w:p>
        </w:tc>
        <w:tc>
          <w:tcPr>
            <w:tcW w:w="1200" w:type="dxa"/>
            <w:tcBorders>
              <w:top w:val="nil"/>
              <w:left w:val="nil"/>
              <w:bottom w:val="single" w:sz="4" w:space="0" w:color="auto"/>
              <w:right w:val="single" w:sz="4" w:space="0" w:color="auto"/>
            </w:tcBorders>
            <w:shd w:val="clear" w:color="auto" w:fill="auto"/>
            <w:noWrap/>
            <w:vAlign w:val="center"/>
            <w:hideMark/>
          </w:tcPr>
          <w:p w14:paraId="348C49E0"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0,71</w:t>
            </w:r>
          </w:p>
        </w:tc>
      </w:tr>
      <w:tr w:rsidR="00627AB4" w14:paraId="51F5EE8F"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B1D514C" w14:textId="7BF73CCA"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Comercializador_18</w:t>
            </w:r>
          </w:p>
        </w:tc>
        <w:tc>
          <w:tcPr>
            <w:tcW w:w="3300" w:type="dxa"/>
            <w:tcBorders>
              <w:top w:val="nil"/>
              <w:left w:val="nil"/>
              <w:bottom w:val="single" w:sz="4" w:space="0" w:color="auto"/>
              <w:right w:val="single" w:sz="4" w:space="0" w:color="auto"/>
            </w:tcBorders>
            <w:shd w:val="clear" w:color="auto" w:fill="auto"/>
            <w:noWrap/>
            <w:vAlign w:val="center"/>
            <w:hideMark/>
          </w:tcPr>
          <w:p w14:paraId="1EC4ACEC" w14:textId="15793BBF"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ENERGUAVIARE - </w:t>
            </w:r>
            <w:r w:rsidRPr="00515893">
              <w:rPr>
                <w:rFonts w:ascii="Arial" w:hAnsi="Arial" w:cs="Arial"/>
                <w:color w:val="000000"/>
                <w:sz w:val="18"/>
                <w:szCs w:val="18"/>
              </w:rPr>
              <w:t>GUAVIARE</w:t>
            </w:r>
          </w:p>
        </w:tc>
        <w:tc>
          <w:tcPr>
            <w:tcW w:w="1200" w:type="dxa"/>
            <w:tcBorders>
              <w:top w:val="nil"/>
              <w:left w:val="nil"/>
              <w:bottom w:val="single" w:sz="4" w:space="0" w:color="auto"/>
              <w:right w:val="single" w:sz="4" w:space="0" w:color="auto"/>
            </w:tcBorders>
            <w:shd w:val="clear" w:color="auto" w:fill="auto"/>
            <w:noWrap/>
            <w:vAlign w:val="center"/>
            <w:hideMark/>
          </w:tcPr>
          <w:p w14:paraId="7A2AAB2E"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0,93</w:t>
            </w:r>
          </w:p>
        </w:tc>
      </w:tr>
      <w:tr w:rsidR="00627AB4" w14:paraId="0D8982FB"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CDBEB0" w14:textId="0497EF48"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Comercializador_19</w:t>
            </w:r>
          </w:p>
        </w:tc>
        <w:tc>
          <w:tcPr>
            <w:tcW w:w="3300" w:type="dxa"/>
            <w:tcBorders>
              <w:top w:val="nil"/>
              <w:left w:val="nil"/>
              <w:bottom w:val="single" w:sz="4" w:space="0" w:color="auto"/>
              <w:right w:val="single" w:sz="4" w:space="0" w:color="auto"/>
            </w:tcBorders>
            <w:shd w:val="clear" w:color="auto" w:fill="auto"/>
            <w:noWrap/>
            <w:vAlign w:val="center"/>
            <w:hideMark/>
          </w:tcPr>
          <w:p w14:paraId="0A193E82" w14:textId="7DB35459"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EPM - </w:t>
            </w:r>
            <w:r w:rsidRPr="00515893">
              <w:rPr>
                <w:rFonts w:ascii="Arial" w:hAnsi="Arial" w:cs="Arial"/>
                <w:color w:val="000000"/>
                <w:sz w:val="18"/>
                <w:szCs w:val="18"/>
              </w:rPr>
              <w:t>ANTIOQUIA</w:t>
            </w:r>
          </w:p>
        </w:tc>
        <w:tc>
          <w:tcPr>
            <w:tcW w:w="1200" w:type="dxa"/>
            <w:tcBorders>
              <w:top w:val="nil"/>
              <w:left w:val="nil"/>
              <w:bottom w:val="single" w:sz="4" w:space="0" w:color="auto"/>
              <w:right w:val="single" w:sz="4" w:space="0" w:color="auto"/>
            </w:tcBorders>
            <w:shd w:val="clear" w:color="auto" w:fill="auto"/>
            <w:noWrap/>
            <w:vAlign w:val="center"/>
            <w:hideMark/>
          </w:tcPr>
          <w:p w14:paraId="057FA92B"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0,98</w:t>
            </w:r>
          </w:p>
        </w:tc>
      </w:tr>
      <w:tr w:rsidR="00627AB4" w14:paraId="3623EFCC"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F729F0A" w14:textId="090730DC"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Comercializador_20</w:t>
            </w:r>
          </w:p>
        </w:tc>
        <w:tc>
          <w:tcPr>
            <w:tcW w:w="3300" w:type="dxa"/>
            <w:tcBorders>
              <w:top w:val="nil"/>
              <w:left w:val="nil"/>
              <w:bottom w:val="single" w:sz="4" w:space="0" w:color="auto"/>
              <w:right w:val="single" w:sz="4" w:space="0" w:color="auto"/>
            </w:tcBorders>
            <w:shd w:val="clear" w:color="auto" w:fill="auto"/>
            <w:noWrap/>
            <w:vAlign w:val="center"/>
            <w:hideMark/>
          </w:tcPr>
          <w:p w14:paraId="1B4C23E4" w14:textId="14ADF2FE"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ENERGÍA DE PEREIRA - </w:t>
            </w:r>
            <w:r w:rsidRPr="00515893">
              <w:rPr>
                <w:rFonts w:ascii="Arial" w:hAnsi="Arial" w:cs="Arial"/>
                <w:color w:val="000000"/>
                <w:sz w:val="18"/>
                <w:szCs w:val="18"/>
              </w:rPr>
              <w:t>CARTAGO</w:t>
            </w:r>
          </w:p>
        </w:tc>
        <w:tc>
          <w:tcPr>
            <w:tcW w:w="1200" w:type="dxa"/>
            <w:tcBorders>
              <w:top w:val="nil"/>
              <w:left w:val="nil"/>
              <w:bottom w:val="single" w:sz="4" w:space="0" w:color="auto"/>
              <w:right w:val="single" w:sz="4" w:space="0" w:color="auto"/>
            </w:tcBorders>
            <w:shd w:val="clear" w:color="auto" w:fill="auto"/>
            <w:noWrap/>
            <w:vAlign w:val="center"/>
            <w:hideMark/>
          </w:tcPr>
          <w:p w14:paraId="5309B2FA"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0,86</w:t>
            </w:r>
          </w:p>
        </w:tc>
      </w:tr>
      <w:tr w:rsidR="00627AB4" w14:paraId="0E13F52B"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BB329D2" w14:textId="790FB3DE"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Comercializador_21</w:t>
            </w:r>
          </w:p>
        </w:tc>
        <w:tc>
          <w:tcPr>
            <w:tcW w:w="3300" w:type="dxa"/>
            <w:tcBorders>
              <w:top w:val="nil"/>
              <w:left w:val="nil"/>
              <w:bottom w:val="single" w:sz="4" w:space="0" w:color="auto"/>
              <w:right w:val="single" w:sz="4" w:space="0" w:color="auto"/>
            </w:tcBorders>
            <w:shd w:val="clear" w:color="auto" w:fill="auto"/>
            <w:noWrap/>
            <w:vAlign w:val="center"/>
            <w:hideMark/>
          </w:tcPr>
          <w:p w14:paraId="4358266B" w14:textId="103006B2"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ENERGÍA DE PEREIRA - </w:t>
            </w:r>
            <w:r w:rsidRPr="00515893">
              <w:rPr>
                <w:rFonts w:ascii="Arial" w:hAnsi="Arial" w:cs="Arial"/>
                <w:color w:val="000000"/>
                <w:sz w:val="18"/>
                <w:szCs w:val="18"/>
              </w:rPr>
              <w:t>PEREIRA</w:t>
            </w:r>
          </w:p>
        </w:tc>
        <w:tc>
          <w:tcPr>
            <w:tcW w:w="1200" w:type="dxa"/>
            <w:tcBorders>
              <w:top w:val="nil"/>
              <w:left w:val="nil"/>
              <w:bottom w:val="single" w:sz="4" w:space="0" w:color="auto"/>
              <w:right w:val="single" w:sz="4" w:space="0" w:color="auto"/>
            </w:tcBorders>
            <w:shd w:val="clear" w:color="auto" w:fill="auto"/>
            <w:noWrap/>
            <w:vAlign w:val="center"/>
            <w:hideMark/>
          </w:tcPr>
          <w:p w14:paraId="27C6BB80"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0,84</w:t>
            </w:r>
          </w:p>
        </w:tc>
      </w:tr>
      <w:tr w:rsidR="00627AB4" w14:paraId="254CD807"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EB13A07" w14:textId="099D46CF"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Comercializador_22</w:t>
            </w:r>
          </w:p>
        </w:tc>
        <w:tc>
          <w:tcPr>
            <w:tcW w:w="3300" w:type="dxa"/>
            <w:tcBorders>
              <w:top w:val="nil"/>
              <w:left w:val="nil"/>
              <w:bottom w:val="single" w:sz="4" w:space="0" w:color="auto"/>
              <w:right w:val="single" w:sz="4" w:space="0" w:color="auto"/>
            </w:tcBorders>
            <w:shd w:val="clear" w:color="auto" w:fill="auto"/>
            <w:noWrap/>
            <w:vAlign w:val="center"/>
            <w:hideMark/>
          </w:tcPr>
          <w:p w14:paraId="600BFC5A" w14:textId="07C61FD8"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ESSA - </w:t>
            </w:r>
            <w:r w:rsidRPr="00515893">
              <w:rPr>
                <w:rFonts w:ascii="Arial" w:hAnsi="Arial" w:cs="Arial"/>
                <w:color w:val="000000"/>
                <w:sz w:val="18"/>
                <w:szCs w:val="18"/>
              </w:rPr>
              <w:t>SANTANDER</w:t>
            </w:r>
          </w:p>
        </w:tc>
        <w:tc>
          <w:tcPr>
            <w:tcW w:w="1200" w:type="dxa"/>
            <w:tcBorders>
              <w:top w:val="nil"/>
              <w:left w:val="nil"/>
              <w:bottom w:val="single" w:sz="4" w:space="0" w:color="auto"/>
              <w:right w:val="single" w:sz="4" w:space="0" w:color="auto"/>
            </w:tcBorders>
            <w:shd w:val="clear" w:color="auto" w:fill="auto"/>
            <w:noWrap/>
            <w:vAlign w:val="center"/>
            <w:hideMark/>
          </w:tcPr>
          <w:p w14:paraId="46DCF26B"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0,85</w:t>
            </w:r>
          </w:p>
        </w:tc>
      </w:tr>
      <w:tr w:rsidR="00627AB4" w14:paraId="6503B200" w14:textId="77777777" w:rsidTr="00DF1EC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084044" w14:textId="5B9F1FB7" w:rsidR="00627AB4" w:rsidRDefault="00627AB4" w:rsidP="00193E9A">
            <w:pPr>
              <w:spacing w:line="276" w:lineRule="auto"/>
              <w:jc w:val="center"/>
              <w:rPr>
                <w:rFonts w:ascii="Arial" w:hAnsi="Arial" w:cs="Arial"/>
                <w:color w:val="000000"/>
                <w:sz w:val="18"/>
                <w:szCs w:val="18"/>
              </w:rPr>
            </w:pPr>
            <w:r w:rsidRPr="00627AB4">
              <w:rPr>
                <w:rFonts w:ascii="Arial" w:hAnsi="Arial" w:cs="Arial"/>
                <w:color w:val="000000"/>
                <w:sz w:val="18"/>
                <w:szCs w:val="18"/>
              </w:rPr>
              <w:t>Comercializador_23</w:t>
            </w:r>
          </w:p>
        </w:tc>
        <w:tc>
          <w:tcPr>
            <w:tcW w:w="3300" w:type="dxa"/>
            <w:tcBorders>
              <w:top w:val="nil"/>
              <w:left w:val="nil"/>
              <w:bottom w:val="single" w:sz="4" w:space="0" w:color="auto"/>
              <w:right w:val="single" w:sz="4" w:space="0" w:color="auto"/>
            </w:tcBorders>
            <w:shd w:val="clear" w:color="auto" w:fill="auto"/>
            <w:noWrap/>
            <w:vAlign w:val="center"/>
            <w:hideMark/>
          </w:tcPr>
          <w:p w14:paraId="27961B44" w14:textId="1CF7F856"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 xml:space="preserve">EEPUTUMAYO - </w:t>
            </w:r>
            <w:r w:rsidRPr="00515893">
              <w:rPr>
                <w:rFonts w:ascii="Arial" w:hAnsi="Arial" w:cs="Arial"/>
                <w:color w:val="000000"/>
                <w:sz w:val="18"/>
                <w:szCs w:val="18"/>
              </w:rPr>
              <w:t>PUTUMAYO</w:t>
            </w:r>
          </w:p>
        </w:tc>
        <w:tc>
          <w:tcPr>
            <w:tcW w:w="1200" w:type="dxa"/>
            <w:tcBorders>
              <w:top w:val="nil"/>
              <w:left w:val="nil"/>
              <w:bottom w:val="single" w:sz="4" w:space="0" w:color="auto"/>
              <w:right w:val="single" w:sz="4" w:space="0" w:color="auto"/>
            </w:tcBorders>
            <w:shd w:val="clear" w:color="auto" w:fill="auto"/>
            <w:noWrap/>
            <w:vAlign w:val="center"/>
            <w:hideMark/>
          </w:tcPr>
          <w:p w14:paraId="44A0B9C6" w14:textId="77777777" w:rsidR="00627AB4" w:rsidRDefault="00627AB4" w:rsidP="00193E9A">
            <w:pPr>
              <w:spacing w:line="276" w:lineRule="auto"/>
              <w:jc w:val="center"/>
              <w:rPr>
                <w:rFonts w:ascii="Arial" w:hAnsi="Arial" w:cs="Arial"/>
                <w:color w:val="000000"/>
                <w:sz w:val="18"/>
                <w:szCs w:val="18"/>
              </w:rPr>
            </w:pPr>
            <w:r>
              <w:rPr>
                <w:rFonts w:ascii="Arial" w:hAnsi="Arial" w:cs="Arial"/>
                <w:color w:val="000000"/>
                <w:sz w:val="18"/>
                <w:szCs w:val="18"/>
              </w:rPr>
              <w:t>0,96</w:t>
            </w:r>
          </w:p>
        </w:tc>
      </w:tr>
    </w:tbl>
    <w:p w14:paraId="7B277A41" w14:textId="77777777" w:rsidR="00F06C47" w:rsidRPr="00B0408B" w:rsidRDefault="00F06C47" w:rsidP="00193E9A">
      <w:pPr>
        <w:spacing w:line="276" w:lineRule="auto"/>
        <w:rPr>
          <w:rFonts w:ascii="Arial" w:hAnsi="Arial" w:cs="Arial"/>
          <w:b/>
          <w:spacing w:val="-5"/>
          <w:sz w:val="22"/>
          <w:szCs w:val="22"/>
        </w:rPr>
      </w:pPr>
    </w:p>
    <w:sectPr w:rsidR="00F06C47" w:rsidRPr="00B0408B" w:rsidSect="00E820C1">
      <w:headerReference w:type="default" r:id="rId12"/>
      <w:footerReference w:type="default" r:id="rId13"/>
      <w:headerReference w:type="first" r:id="rId14"/>
      <w:footerReference w:type="first" r:id="rId15"/>
      <w:pgSz w:w="12240" w:h="15840"/>
      <w:pgMar w:top="1979" w:right="1418" w:bottom="1985" w:left="1418" w:header="15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37198" w14:textId="77777777" w:rsidR="00A47BCF" w:rsidRDefault="00A47BCF" w:rsidP="00AA0519">
      <w:r>
        <w:separator/>
      </w:r>
    </w:p>
  </w:endnote>
  <w:endnote w:type="continuationSeparator" w:id="0">
    <w:p w14:paraId="45854B34" w14:textId="77777777" w:rsidR="00A47BCF" w:rsidRDefault="00A47BCF" w:rsidP="00AA0519">
      <w:r>
        <w:continuationSeparator/>
      </w:r>
    </w:p>
  </w:endnote>
  <w:endnote w:type="continuationNotice" w:id="1">
    <w:p w14:paraId="74CDD130" w14:textId="77777777" w:rsidR="00A47BCF" w:rsidRDefault="00A47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7F7A" w14:textId="6771F3ED" w:rsidR="00E820C1" w:rsidRDefault="00E820C1" w:rsidP="00E820C1">
    <w:pPr>
      <w:spacing w:line="276" w:lineRule="auto"/>
      <w:rPr>
        <w:rStyle w:val="nfasis"/>
      </w:rPr>
    </w:pPr>
    <w:r w:rsidRPr="00C37978">
      <w:rPr>
        <w:rStyle w:val="nfasis"/>
      </w:rPr>
      <w:t>____________________________________________________________________________________</w:t>
    </w:r>
  </w:p>
  <w:p w14:paraId="64ADFBAE" w14:textId="15FEEE73" w:rsidR="00E820C1" w:rsidRPr="00C37978" w:rsidRDefault="00E820C1" w:rsidP="00E820C1">
    <w:pPr>
      <w:spacing w:line="276" w:lineRule="auto"/>
      <w:rPr>
        <w:rStyle w:val="nfasis"/>
      </w:rPr>
    </w:pPr>
    <w:r w:rsidRPr="00C37978">
      <w:rPr>
        <w:rStyle w:val="nfasis"/>
      </w:rPr>
      <w:t>Comisión de Regulación de Energía y Gas</w:t>
    </w:r>
  </w:p>
  <w:p w14:paraId="019D2EF0" w14:textId="77777777" w:rsidR="00E820C1" w:rsidRPr="00C37978" w:rsidRDefault="00E820C1" w:rsidP="00E820C1">
    <w:pPr>
      <w:spacing w:line="276" w:lineRule="auto"/>
      <w:rPr>
        <w:rStyle w:val="nfasis"/>
      </w:rPr>
    </w:pPr>
    <w:r w:rsidRPr="00C37978">
      <w:rPr>
        <w:rStyle w:val="nfasis"/>
      </w:rPr>
      <w:t>Dirección: Calle 116 No.</w:t>
    </w:r>
    <w:r>
      <w:rPr>
        <w:rStyle w:val="nfasis"/>
      </w:rPr>
      <w:t xml:space="preserve"> </w:t>
    </w:r>
    <w:r w:rsidRPr="00C37978">
      <w:rPr>
        <w:rStyle w:val="nfasis"/>
      </w:rPr>
      <w:t>7 - 15, Bogotá D.C., Colombia</w:t>
    </w:r>
  </w:p>
  <w:p w14:paraId="061E4FCF" w14:textId="77777777" w:rsidR="00E820C1" w:rsidRPr="00C37978" w:rsidRDefault="00E820C1" w:rsidP="00E820C1">
    <w:pPr>
      <w:spacing w:line="276" w:lineRule="auto"/>
      <w:rPr>
        <w:rStyle w:val="nfasis"/>
      </w:rPr>
    </w:pPr>
    <w:r w:rsidRPr="00C37978">
      <w:rPr>
        <w:rStyle w:val="nfasis"/>
      </w:rPr>
      <w:t>Conmutador: (+57) 601 603 2020</w:t>
    </w:r>
  </w:p>
  <w:p w14:paraId="12EB656D" w14:textId="53E86887" w:rsidR="00735E1F" w:rsidRPr="00E820C1" w:rsidRDefault="00E820C1" w:rsidP="00E820C1">
    <w:pPr>
      <w:pStyle w:val="Piedepgina"/>
      <w:spacing w:line="276" w:lineRule="auto"/>
    </w:pPr>
    <w:r w:rsidRPr="00C37978">
      <w:rPr>
        <w:rStyle w:val="nfasis"/>
      </w:rPr>
      <w:t>Línea Gratuita: (+57) 01 8000 512734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889B" w14:textId="1ED06985" w:rsidR="003F2F4B" w:rsidRDefault="003B1FEC" w:rsidP="003F2F4B">
    <w:pPr>
      <w:jc w:val="center"/>
    </w:pPr>
    <w:r>
      <w:rPr>
        <w:noProof/>
      </w:rPr>
      <w:drawing>
        <wp:anchor distT="0" distB="0" distL="114300" distR="114300" simplePos="0" relativeHeight="251658240" behindDoc="1" locked="0" layoutInCell="1" allowOverlap="1" wp14:anchorId="7CCCAF8A" wp14:editId="5E0A0A50">
          <wp:simplePos x="0" y="0"/>
          <wp:positionH relativeFrom="page">
            <wp:align>right</wp:align>
          </wp:positionH>
          <wp:positionV relativeFrom="paragraph">
            <wp:posOffset>-401247</wp:posOffset>
          </wp:positionV>
          <wp:extent cx="7750098" cy="1248555"/>
          <wp:effectExtent l="0" t="0" r="3810" b="8890"/>
          <wp:wrapNone/>
          <wp:docPr id="1"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FBA48" w14:textId="77777777" w:rsidR="00A47BCF" w:rsidRDefault="00A47BCF" w:rsidP="00AA0519">
      <w:r>
        <w:separator/>
      </w:r>
    </w:p>
  </w:footnote>
  <w:footnote w:type="continuationSeparator" w:id="0">
    <w:p w14:paraId="291E176C" w14:textId="77777777" w:rsidR="00A47BCF" w:rsidRDefault="00A47BCF" w:rsidP="00AA0519">
      <w:r>
        <w:continuationSeparator/>
      </w:r>
    </w:p>
  </w:footnote>
  <w:footnote w:type="continuationNotice" w:id="1">
    <w:p w14:paraId="6BCF471B" w14:textId="77777777" w:rsidR="00A47BCF" w:rsidRDefault="00A47BCF"/>
  </w:footnote>
  <w:footnote w:id="2">
    <w:p w14:paraId="2E3929B9" w14:textId="7E0D57AB" w:rsidR="007D5C0F" w:rsidRPr="007D5C0F" w:rsidRDefault="007D5C0F" w:rsidP="007D5C0F">
      <w:pPr>
        <w:pStyle w:val="Textonotapie"/>
        <w:jc w:val="both"/>
        <w:rPr>
          <w:sz w:val="18"/>
          <w:szCs w:val="18"/>
        </w:rPr>
      </w:pPr>
      <w:r w:rsidRPr="007D5C0F">
        <w:rPr>
          <w:rStyle w:val="Refdenotaalpie"/>
          <w:sz w:val="18"/>
          <w:szCs w:val="18"/>
        </w:rPr>
        <w:footnoteRef/>
      </w:r>
      <w:r w:rsidRPr="007D5C0F">
        <w:rPr>
          <w:sz w:val="18"/>
          <w:szCs w:val="18"/>
        </w:rPr>
        <w:t xml:space="preserve"> Se estimaba</w:t>
      </w:r>
      <w:r>
        <w:rPr>
          <w:sz w:val="18"/>
          <w:szCs w:val="18"/>
        </w:rPr>
        <w:t xml:space="preserve"> inicialmente</w:t>
      </w:r>
      <w:r w:rsidRPr="007D5C0F">
        <w:rPr>
          <w:sz w:val="18"/>
          <w:szCs w:val="18"/>
        </w:rPr>
        <w:t xml:space="preserve"> por parte de la Comisión la divulgación de dicha información de manera anonimizada para que usuarios y agentes pudiesen conocer y replicar el modelo, haciendo sus observaciones y comentarios.</w:t>
      </w:r>
      <w:r>
        <w:rPr>
          <w:sz w:val="18"/>
          <w:szCs w:val="18"/>
        </w:rPr>
        <w:t xml:space="preserve"> </w:t>
      </w:r>
      <w:r w:rsidRPr="007D5C0F">
        <w:rPr>
          <w:sz w:val="18"/>
          <w:szCs w:val="18"/>
        </w:rPr>
        <w:t>Dicho ejercicio de anonimización buscaba poder llevar a cabo la aplicación del modelo de frontera estocástica actualizado, garantizando el derecho fundamental al acceso de la información, sin que se pudiese identificar el titular de esta, así como evitando riesgos de divulgación de información que pudiese estar sujeta a reserva, garantizando igualmente la defensa de los derechos fundamentales de terceras personas que puedan resultar desproporcionadamente afectados por la publicidad de una información.</w:t>
      </w:r>
      <w:r>
        <w:rPr>
          <w:sz w:val="18"/>
          <w:szCs w:val="18"/>
        </w:rPr>
        <w:t xml:space="preserve"> Sin embargo a partir de lo expuesto por la Universidad Tecnológica de Pereira UTP que </w:t>
      </w:r>
      <w:r w:rsidRPr="007D5C0F">
        <w:rPr>
          <w:sz w:val="18"/>
          <w:szCs w:val="18"/>
        </w:rPr>
        <w:t>el proceso de anonimización de los datos no permite replicar la aplicación del modelo actualizado de frontera estocástica llevado a cabo por la UTP.</w:t>
      </w:r>
    </w:p>
  </w:footnote>
  <w:footnote w:id="3">
    <w:p w14:paraId="48DC6BA9" w14:textId="77CFBD68" w:rsidR="000675CF" w:rsidRPr="000675CF" w:rsidRDefault="000675CF" w:rsidP="007D5C0F">
      <w:pPr>
        <w:pStyle w:val="Textonotapie"/>
        <w:jc w:val="both"/>
        <w:rPr>
          <w:sz w:val="18"/>
          <w:szCs w:val="18"/>
        </w:rPr>
      </w:pPr>
      <w:r w:rsidRPr="007D5C0F">
        <w:rPr>
          <w:rStyle w:val="Refdenotaalpie"/>
          <w:sz w:val="18"/>
          <w:szCs w:val="18"/>
        </w:rPr>
        <w:footnoteRef/>
      </w:r>
      <w:r w:rsidRPr="007D5C0F">
        <w:rPr>
          <w:sz w:val="18"/>
          <w:szCs w:val="18"/>
        </w:rPr>
        <w:t xml:space="preserve"> De acuerdo con el Anexo 1, los agentes comercializadores deberán exponer si la información tiene el carácter de reservada, exponiendo de manera suficiente los argumentos y motivos de la reserva y la norma o disposición constitucional y/o legal en que se fundamenta, o, por el contrario, si autoriza la entrega de esta.</w:t>
      </w:r>
    </w:p>
  </w:footnote>
  <w:footnote w:id="4">
    <w:p w14:paraId="535A91D1" w14:textId="277F6BF8" w:rsidR="008323C0" w:rsidRPr="008323C0" w:rsidRDefault="008323C0" w:rsidP="008323C0">
      <w:pPr>
        <w:jc w:val="both"/>
        <w:rPr>
          <w:rFonts w:asciiTheme="minorHAnsi" w:hAnsiTheme="minorHAnsi" w:cstheme="minorHAnsi"/>
          <w:i/>
          <w:spacing w:val="-5"/>
          <w:sz w:val="18"/>
          <w:szCs w:val="18"/>
        </w:rPr>
      </w:pPr>
      <w:r w:rsidRPr="008323C0">
        <w:rPr>
          <w:rStyle w:val="Refdenotaalpie"/>
          <w:rFonts w:asciiTheme="minorHAnsi" w:hAnsiTheme="minorHAnsi" w:cstheme="minorHAnsi"/>
          <w:sz w:val="18"/>
          <w:szCs w:val="18"/>
        </w:rPr>
        <w:footnoteRef/>
      </w:r>
      <w:r w:rsidRPr="008323C0">
        <w:rPr>
          <w:rFonts w:asciiTheme="minorHAnsi" w:hAnsiTheme="minorHAnsi" w:cstheme="minorHAnsi"/>
          <w:sz w:val="18"/>
          <w:szCs w:val="18"/>
        </w:rPr>
        <w:t xml:space="preserve"> </w:t>
      </w:r>
      <w:r w:rsidRPr="008323C0">
        <w:rPr>
          <w:rFonts w:asciiTheme="minorHAnsi" w:hAnsiTheme="minorHAnsi" w:cstheme="minorHAnsi"/>
          <w:b/>
          <w:bCs/>
          <w:i/>
          <w:spacing w:val="-5"/>
          <w:sz w:val="18"/>
          <w:szCs w:val="18"/>
        </w:rPr>
        <w:t>Artículo 25. Rechazo de las peticiones de información por motivo de reserva.</w:t>
      </w:r>
      <w:r w:rsidRPr="008323C0">
        <w:rPr>
          <w:rFonts w:asciiTheme="minorHAnsi" w:hAnsiTheme="minorHAnsi" w:cstheme="minorHAnsi"/>
          <w:i/>
          <w:spacing w:val="-5"/>
          <w:sz w:val="18"/>
          <w:szCs w:val="18"/>
        </w:rPr>
        <w:t xml:space="preserve"> Toda decisión que rechace la petición de informaciones o documentos será motivada, indicará en forma precisa las disposiciones legales que impiden la entrega de información o documentos pertinentes y deberá notificarse al peticionario. Contra la decisión que rechace la petición de informaciones o documentos por motivos de reserva legal, no procede recurso alguno, salvo lo previsto en el artículo siguiente.</w:t>
      </w:r>
    </w:p>
    <w:p w14:paraId="5498E474" w14:textId="77777777" w:rsidR="008323C0" w:rsidRPr="008323C0" w:rsidRDefault="008323C0" w:rsidP="008323C0">
      <w:pPr>
        <w:ind w:left="708"/>
        <w:jc w:val="both"/>
        <w:rPr>
          <w:rFonts w:asciiTheme="minorHAnsi" w:hAnsiTheme="minorHAnsi" w:cstheme="minorHAnsi"/>
          <w:i/>
          <w:spacing w:val="-5"/>
          <w:sz w:val="18"/>
          <w:szCs w:val="18"/>
        </w:rPr>
      </w:pPr>
    </w:p>
    <w:p w14:paraId="088114B4" w14:textId="72A10D12" w:rsidR="008323C0" w:rsidRPr="008323C0" w:rsidRDefault="008323C0" w:rsidP="008323C0">
      <w:pPr>
        <w:jc w:val="both"/>
        <w:rPr>
          <w:rFonts w:asciiTheme="minorHAnsi" w:hAnsiTheme="minorHAnsi" w:cstheme="minorHAnsi"/>
          <w:i/>
          <w:spacing w:val="-5"/>
          <w:sz w:val="18"/>
          <w:szCs w:val="18"/>
        </w:rPr>
      </w:pPr>
      <w:r w:rsidRPr="008323C0">
        <w:rPr>
          <w:rFonts w:asciiTheme="minorHAnsi" w:hAnsiTheme="minorHAnsi" w:cstheme="minorHAnsi"/>
          <w:i/>
          <w:spacing w:val="-5"/>
          <w:sz w:val="18"/>
          <w:szCs w:val="18"/>
        </w:rPr>
        <w:t>La restricción por reserva legal no se extenderá a otras piezas del respectivo expediente o actuación que no estén cubiertas por ella.</w:t>
      </w:r>
    </w:p>
    <w:p w14:paraId="2A0946CC" w14:textId="5B03F9B5" w:rsidR="008323C0" w:rsidRPr="008323C0" w:rsidRDefault="008323C0">
      <w:pPr>
        <w:pStyle w:val="Textonotapie"/>
      </w:pPr>
    </w:p>
  </w:footnote>
  <w:footnote w:id="5">
    <w:p w14:paraId="60B7FB38" w14:textId="44855B6C" w:rsidR="008323C0" w:rsidRPr="008323C0" w:rsidRDefault="008323C0" w:rsidP="008323C0">
      <w:pPr>
        <w:jc w:val="both"/>
        <w:rPr>
          <w:rFonts w:ascii="Arial" w:hAnsi="Arial" w:cs="Arial"/>
          <w:spacing w:val="-5"/>
          <w:sz w:val="22"/>
          <w:szCs w:val="22"/>
        </w:rPr>
      </w:pPr>
      <w:r>
        <w:rPr>
          <w:rStyle w:val="Refdenotaalpie"/>
        </w:rPr>
        <w:footnoteRef/>
      </w:r>
      <w:r>
        <w:t xml:space="preserve"> </w:t>
      </w:r>
      <w:r w:rsidRPr="008323C0">
        <w:rPr>
          <w:rFonts w:asciiTheme="minorHAnsi" w:hAnsiTheme="minorHAnsi" w:cstheme="minorHAnsi"/>
          <w:i/>
          <w:spacing w:val="-5"/>
          <w:sz w:val="18"/>
          <w:szCs w:val="18"/>
        </w:rPr>
        <w:t>“</w:t>
      </w:r>
      <w:r w:rsidRPr="008323C0">
        <w:rPr>
          <w:rFonts w:asciiTheme="minorHAnsi" w:hAnsiTheme="minorHAnsi" w:cstheme="minorHAnsi"/>
          <w:b/>
          <w:bCs/>
          <w:i/>
          <w:spacing w:val="-5"/>
          <w:sz w:val="18"/>
          <w:szCs w:val="18"/>
        </w:rPr>
        <w:t>Artículo 26. Insistencia del solicitante en caso de reserva.</w:t>
      </w:r>
      <w:r w:rsidRPr="008323C0">
        <w:rPr>
          <w:rFonts w:asciiTheme="minorHAnsi" w:hAnsiTheme="minorHAnsi" w:cstheme="minorHAnsi"/>
          <w:i/>
          <w:spacing w:val="-5"/>
          <w:sz w:val="18"/>
          <w:szCs w:val="18"/>
        </w:rPr>
        <w:t xml:space="preserve"> Si la persona interesada insistiere en su petición de información o de documentos ante la autoridad que invoca la reserva, corresponderá al Tribunal Administrativo con jurisdicción en el lugar donde se encuentren los documentos, si se trata de autoridades nacionales, departamentales o del Distrito Capital de Bogotá,  juez administrativo si se trata de autoridades distritales y municipales decidir en única instancia si se niega o se acepta, total o parcialmente la petición formulada.</w:t>
      </w:r>
      <w:r>
        <w:rPr>
          <w:rFonts w:asciiTheme="minorHAnsi" w:hAnsiTheme="minorHAnsi" w:cstheme="minorHAnsi"/>
          <w:i/>
          <w:spacing w:val="-5"/>
          <w:sz w:val="18"/>
          <w:szCs w:val="18"/>
        </w:rPr>
        <w:t xml:space="preserve"> (…)”</w:t>
      </w:r>
    </w:p>
    <w:p w14:paraId="7BA003DF" w14:textId="0D2D74C1" w:rsidR="008323C0" w:rsidRPr="008323C0" w:rsidRDefault="008323C0">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88324" w14:textId="5DF9D17F" w:rsidR="003F2F4B" w:rsidRPr="00753A65" w:rsidRDefault="00753A65" w:rsidP="00753A65">
    <w:pPr>
      <w:pStyle w:val="Encabezado"/>
      <w:jc w:val="center"/>
    </w:pPr>
    <w:r>
      <w:rPr>
        <w:noProof/>
      </w:rPr>
      <w:drawing>
        <wp:anchor distT="0" distB="0" distL="114300" distR="114300" simplePos="0" relativeHeight="251658241" behindDoc="0" locked="0" layoutInCell="1" allowOverlap="1" wp14:anchorId="53E6EAB3" wp14:editId="07CE0EA8">
          <wp:simplePos x="0" y="0"/>
          <wp:positionH relativeFrom="column">
            <wp:posOffset>2484120</wp:posOffset>
          </wp:positionH>
          <wp:positionV relativeFrom="paragraph">
            <wp:posOffset>-736600</wp:posOffset>
          </wp:positionV>
          <wp:extent cx="1000000" cy="1047619"/>
          <wp:effectExtent l="0" t="0" r="0" b="635"/>
          <wp:wrapNone/>
          <wp:docPr id="573126907"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26907" name="Imagen 1" descr="Imagen que contien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000" cy="104761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63DE" w14:textId="71E239F8" w:rsidR="00F82573" w:rsidRPr="00E820C1" w:rsidRDefault="00E820C1" w:rsidP="00E820C1">
    <w:pPr>
      <w:pStyle w:val="Encabezado"/>
      <w:jc w:val="center"/>
    </w:pPr>
    <w:r w:rsidRPr="00E820C1">
      <w:rPr>
        <w:noProof/>
      </w:rPr>
      <w:drawing>
        <wp:inline distT="0" distB="0" distL="0" distR="0" wp14:anchorId="0ED6D974" wp14:editId="1BA797F2">
          <wp:extent cx="1810003" cy="1905266"/>
          <wp:effectExtent l="0" t="0" r="0" b="0"/>
          <wp:docPr id="9822084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208426" name="Imagen 1"/>
                  <pic:cNvPicPr/>
                </pic:nvPicPr>
                <pic:blipFill>
                  <a:blip r:embed="rId1"/>
                  <a:stretch>
                    <a:fillRect/>
                  </a:stretch>
                </pic:blipFill>
                <pic:spPr>
                  <a:xfrm>
                    <a:off x="0" y="0"/>
                    <a:ext cx="1810003" cy="19052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19D4"/>
    <w:multiLevelType w:val="hybridMultilevel"/>
    <w:tmpl w:val="FAA4F2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C3214D5"/>
    <w:multiLevelType w:val="hybridMultilevel"/>
    <w:tmpl w:val="8222BF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17C05A3"/>
    <w:multiLevelType w:val="hybridMultilevel"/>
    <w:tmpl w:val="E918F6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692107F"/>
    <w:multiLevelType w:val="hybridMultilevel"/>
    <w:tmpl w:val="63B818C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EC4FE5"/>
    <w:multiLevelType w:val="hybridMultilevel"/>
    <w:tmpl w:val="122ED4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5795CB7"/>
    <w:multiLevelType w:val="hybridMultilevel"/>
    <w:tmpl w:val="6C5430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87E79F3"/>
    <w:multiLevelType w:val="hybridMultilevel"/>
    <w:tmpl w:val="F1C6E6E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55777460">
    <w:abstractNumId w:val="1"/>
  </w:num>
  <w:num w:numId="2" w16cid:durableId="1115443649">
    <w:abstractNumId w:val="3"/>
  </w:num>
  <w:num w:numId="3" w16cid:durableId="1001858875">
    <w:abstractNumId w:val="5"/>
  </w:num>
  <w:num w:numId="4" w16cid:durableId="940845271">
    <w:abstractNumId w:val="0"/>
  </w:num>
  <w:num w:numId="5" w16cid:durableId="1689914898">
    <w:abstractNumId w:val="6"/>
  </w:num>
  <w:num w:numId="6" w16cid:durableId="994797562">
    <w:abstractNumId w:val="2"/>
  </w:num>
  <w:num w:numId="7" w16cid:durableId="2010473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5842"/>
    <w:rsid w:val="00011EC2"/>
    <w:rsid w:val="00015312"/>
    <w:rsid w:val="00026277"/>
    <w:rsid w:val="00034FC0"/>
    <w:rsid w:val="00040E20"/>
    <w:rsid w:val="00046BDF"/>
    <w:rsid w:val="000530F4"/>
    <w:rsid w:val="000675CF"/>
    <w:rsid w:val="00071BA7"/>
    <w:rsid w:val="00074D17"/>
    <w:rsid w:val="00076E74"/>
    <w:rsid w:val="00087A00"/>
    <w:rsid w:val="00093244"/>
    <w:rsid w:val="000977F3"/>
    <w:rsid w:val="000B1BEF"/>
    <w:rsid w:val="000B439A"/>
    <w:rsid w:val="000D22B1"/>
    <w:rsid w:val="000D76D1"/>
    <w:rsid w:val="000E06A8"/>
    <w:rsid w:val="000E52CC"/>
    <w:rsid w:val="000F11F6"/>
    <w:rsid w:val="000F38B4"/>
    <w:rsid w:val="000F3D9F"/>
    <w:rsid w:val="001038A3"/>
    <w:rsid w:val="00104909"/>
    <w:rsid w:val="00117084"/>
    <w:rsid w:val="001212E9"/>
    <w:rsid w:val="001215BB"/>
    <w:rsid w:val="00124C31"/>
    <w:rsid w:val="0013338C"/>
    <w:rsid w:val="00141999"/>
    <w:rsid w:val="0014353D"/>
    <w:rsid w:val="00146A6B"/>
    <w:rsid w:val="00153BE7"/>
    <w:rsid w:val="00163C3E"/>
    <w:rsid w:val="00193E9A"/>
    <w:rsid w:val="001A0713"/>
    <w:rsid w:val="001B67B0"/>
    <w:rsid w:val="001D2840"/>
    <w:rsid w:val="001D450A"/>
    <w:rsid w:val="001E2DD2"/>
    <w:rsid w:val="001F0BB8"/>
    <w:rsid w:val="001F28D3"/>
    <w:rsid w:val="001F303A"/>
    <w:rsid w:val="001F47AB"/>
    <w:rsid w:val="001F4B56"/>
    <w:rsid w:val="00212267"/>
    <w:rsid w:val="0024085D"/>
    <w:rsid w:val="002517E8"/>
    <w:rsid w:val="0025247B"/>
    <w:rsid w:val="00254DF8"/>
    <w:rsid w:val="00256EAE"/>
    <w:rsid w:val="00270611"/>
    <w:rsid w:val="002817AE"/>
    <w:rsid w:val="0029412A"/>
    <w:rsid w:val="002A5FBA"/>
    <w:rsid w:val="002C26C3"/>
    <w:rsid w:val="00302192"/>
    <w:rsid w:val="003023C4"/>
    <w:rsid w:val="003143A7"/>
    <w:rsid w:val="00314A4C"/>
    <w:rsid w:val="0031677A"/>
    <w:rsid w:val="00324760"/>
    <w:rsid w:val="003254BF"/>
    <w:rsid w:val="00333917"/>
    <w:rsid w:val="00340A67"/>
    <w:rsid w:val="00341684"/>
    <w:rsid w:val="003447BA"/>
    <w:rsid w:val="00346051"/>
    <w:rsid w:val="00353D1D"/>
    <w:rsid w:val="0035632E"/>
    <w:rsid w:val="00357DE3"/>
    <w:rsid w:val="00361DFF"/>
    <w:rsid w:val="00375A52"/>
    <w:rsid w:val="0038014E"/>
    <w:rsid w:val="00385E12"/>
    <w:rsid w:val="003903EE"/>
    <w:rsid w:val="003A7FC9"/>
    <w:rsid w:val="003B1FEC"/>
    <w:rsid w:val="003B46EA"/>
    <w:rsid w:val="003B7B98"/>
    <w:rsid w:val="003C3A67"/>
    <w:rsid w:val="003C7AE3"/>
    <w:rsid w:val="003C7E1C"/>
    <w:rsid w:val="003D3573"/>
    <w:rsid w:val="003F2F4B"/>
    <w:rsid w:val="003F7E8C"/>
    <w:rsid w:val="00401E61"/>
    <w:rsid w:val="00402B25"/>
    <w:rsid w:val="00404951"/>
    <w:rsid w:val="004142B1"/>
    <w:rsid w:val="004170AF"/>
    <w:rsid w:val="004504AA"/>
    <w:rsid w:val="00456646"/>
    <w:rsid w:val="00456720"/>
    <w:rsid w:val="00457CC2"/>
    <w:rsid w:val="00466A4A"/>
    <w:rsid w:val="00483D6B"/>
    <w:rsid w:val="004939C3"/>
    <w:rsid w:val="004A6CAB"/>
    <w:rsid w:val="004B729D"/>
    <w:rsid w:val="004C0855"/>
    <w:rsid w:val="004C69B7"/>
    <w:rsid w:val="004D0A15"/>
    <w:rsid w:val="004D23DD"/>
    <w:rsid w:val="004D5E7D"/>
    <w:rsid w:val="004E017D"/>
    <w:rsid w:val="004E6D5D"/>
    <w:rsid w:val="005010E2"/>
    <w:rsid w:val="00502435"/>
    <w:rsid w:val="005065FD"/>
    <w:rsid w:val="005140DA"/>
    <w:rsid w:val="00515893"/>
    <w:rsid w:val="00515BEF"/>
    <w:rsid w:val="00517FAA"/>
    <w:rsid w:val="00524134"/>
    <w:rsid w:val="0053330D"/>
    <w:rsid w:val="00534248"/>
    <w:rsid w:val="00544A19"/>
    <w:rsid w:val="00556F7B"/>
    <w:rsid w:val="005604AC"/>
    <w:rsid w:val="00562D11"/>
    <w:rsid w:val="0056633E"/>
    <w:rsid w:val="00570D32"/>
    <w:rsid w:val="005723D7"/>
    <w:rsid w:val="005841A2"/>
    <w:rsid w:val="00587F12"/>
    <w:rsid w:val="00591426"/>
    <w:rsid w:val="005A1981"/>
    <w:rsid w:val="005A4453"/>
    <w:rsid w:val="005B4F83"/>
    <w:rsid w:val="005B53D9"/>
    <w:rsid w:val="005B5736"/>
    <w:rsid w:val="005B7D7C"/>
    <w:rsid w:val="005C287A"/>
    <w:rsid w:val="005C42EC"/>
    <w:rsid w:val="005C45FC"/>
    <w:rsid w:val="005D257B"/>
    <w:rsid w:val="005D2A0C"/>
    <w:rsid w:val="005D36B4"/>
    <w:rsid w:val="005D4767"/>
    <w:rsid w:val="005D6EA8"/>
    <w:rsid w:val="005D7D66"/>
    <w:rsid w:val="005E366C"/>
    <w:rsid w:val="005F0DD7"/>
    <w:rsid w:val="005F5D54"/>
    <w:rsid w:val="005F6877"/>
    <w:rsid w:val="00602072"/>
    <w:rsid w:val="00603061"/>
    <w:rsid w:val="00613A44"/>
    <w:rsid w:val="00615A5D"/>
    <w:rsid w:val="00623EF3"/>
    <w:rsid w:val="00627AB4"/>
    <w:rsid w:val="0063127C"/>
    <w:rsid w:val="00643B80"/>
    <w:rsid w:val="006443C8"/>
    <w:rsid w:val="00651863"/>
    <w:rsid w:val="00651CD1"/>
    <w:rsid w:val="006629AD"/>
    <w:rsid w:val="0066422F"/>
    <w:rsid w:val="006815BE"/>
    <w:rsid w:val="00690FAF"/>
    <w:rsid w:val="00693DC0"/>
    <w:rsid w:val="006C4BFD"/>
    <w:rsid w:val="006E1726"/>
    <w:rsid w:val="006E22E8"/>
    <w:rsid w:val="006F0EE6"/>
    <w:rsid w:val="006F4F08"/>
    <w:rsid w:val="00717096"/>
    <w:rsid w:val="007247FF"/>
    <w:rsid w:val="00735E1F"/>
    <w:rsid w:val="0074199A"/>
    <w:rsid w:val="00750900"/>
    <w:rsid w:val="00752DEC"/>
    <w:rsid w:val="00753A65"/>
    <w:rsid w:val="00754E88"/>
    <w:rsid w:val="00762CBD"/>
    <w:rsid w:val="007651E6"/>
    <w:rsid w:val="00766277"/>
    <w:rsid w:val="00770250"/>
    <w:rsid w:val="0078631A"/>
    <w:rsid w:val="007A7C1D"/>
    <w:rsid w:val="007D58A1"/>
    <w:rsid w:val="007D5C0F"/>
    <w:rsid w:val="007E44B2"/>
    <w:rsid w:val="007F42E3"/>
    <w:rsid w:val="007F4E31"/>
    <w:rsid w:val="0080489A"/>
    <w:rsid w:val="008066FD"/>
    <w:rsid w:val="00813F55"/>
    <w:rsid w:val="0081536A"/>
    <w:rsid w:val="00817817"/>
    <w:rsid w:val="00823401"/>
    <w:rsid w:val="00824DD9"/>
    <w:rsid w:val="008323C0"/>
    <w:rsid w:val="00837564"/>
    <w:rsid w:val="00842175"/>
    <w:rsid w:val="00847FE4"/>
    <w:rsid w:val="00850AFA"/>
    <w:rsid w:val="00856D5A"/>
    <w:rsid w:val="00863CEE"/>
    <w:rsid w:val="00871E6E"/>
    <w:rsid w:val="008748E5"/>
    <w:rsid w:val="008776E3"/>
    <w:rsid w:val="0088238A"/>
    <w:rsid w:val="00892004"/>
    <w:rsid w:val="0089319E"/>
    <w:rsid w:val="008A5AD4"/>
    <w:rsid w:val="008B0943"/>
    <w:rsid w:val="008B1CE6"/>
    <w:rsid w:val="008B34A9"/>
    <w:rsid w:val="008B5711"/>
    <w:rsid w:val="008C0A5F"/>
    <w:rsid w:val="008C21BE"/>
    <w:rsid w:val="008C4BD8"/>
    <w:rsid w:val="00902889"/>
    <w:rsid w:val="0090372A"/>
    <w:rsid w:val="00914DA4"/>
    <w:rsid w:val="00915D66"/>
    <w:rsid w:val="00916843"/>
    <w:rsid w:val="00930F73"/>
    <w:rsid w:val="00934D16"/>
    <w:rsid w:val="00957BE3"/>
    <w:rsid w:val="009621CF"/>
    <w:rsid w:val="00964922"/>
    <w:rsid w:val="00965AA5"/>
    <w:rsid w:val="00976702"/>
    <w:rsid w:val="00980DA9"/>
    <w:rsid w:val="00991CAD"/>
    <w:rsid w:val="009A2F43"/>
    <w:rsid w:val="009A3312"/>
    <w:rsid w:val="009B2662"/>
    <w:rsid w:val="009D2953"/>
    <w:rsid w:val="009D7D3D"/>
    <w:rsid w:val="009E7865"/>
    <w:rsid w:val="009F3478"/>
    <w:rsid w:val="009F5428"/>
    <w:rsid w:val="00A07B81"/>
    <w:rsid w:val="00A11B6A"/>
    <w:rsid w:val="00A15CDD"/>
    <w:rsid w:val="00A15D55"/>
    <w:rsid w:val="00A25825"/>
    <w:rsid w:val="00A3366F"/>
    <w:rsid w:val="00A41EE9"/>
    <w:rsid w:val="00A4723B"/>
    <w:rsid w:val="00A47BCF"/>
    <w:rsid w:val="00A7191E"/>
    <w:rsid w:val="00A73222"/>
    <w:rsid w:val="00A74393"/>
    <w:rsid w:val="00A84924"/>
    <w:rsid w:val="00A864F5"/>
    <w:rsid w:val="00A90A86"/>
    <w:rsid w:val="00A920C7"/>
    <w:rsid w:val="00A92B44"/>
    <w:rsid w:val="00A939E5"/>
    <w:rsid w:val="00A96632"/>
    <w:rsid w:val="00AA0519"/>
    <w:rsid w:val="00AA7A5F"/>
    <w:rsid w:val="00AB2F9F"/>
    <w:rsid w:val="00AD0528"/>
    <w:rsid w:val="00AE3847"/>
    <w:rsid w:val="00AF28A6"/>
    <w:rsid w:val="00B0408B"/>
    <w:rsid w:val="00B20842"/>
    <w:rsid w:val="00B37FAA"/>
    <w:rsid w:val="00B5006C"/>
    <w:rsid w:val="00B63878"/>
    <w:rsid w:val="00B705D1"/>
    <w:rsid w:val="00B74DFE"/>
    <w:rsid w:val="00B863F5"/>
    <w:rsid w:val="00B870B7"/>
    <w:rsid w:val="00B9524F"/>
    <w:rsid w:val="00B96040"/>
    <w:rsid w:val="00BA6D78"/>
    <w:rsid w:val="00BC443C"/>
    <w:rsid w:val="00BE0123"/>
    <w:rsid w:val="00BE2E5F"/>
    <w:rsid w:val="00BE6040"/>
    <w:rsid w:val="00BF19CD"/>
    <w:rsid w:val="00BF3FC4"/>
    <w:rsid w:val="00C01254"/>
    <w:rsid w:val="00C0613F"/>
    <w:rsid w:val="00C11272"/>
    <w:rsid w:val="00C17D99"/>
    <w:rsid w:val="00C17F3E"/>
    <w:rsid w:val="00C36E74"/>
    <w:rsid w:val="00C53583"/>
    <w:rsid w:val="00C54D1D"/>
    <w:rsid w:val="00C5500A"/>
    <w:rsid w:val="00C566FD"/>
    <w:rsid w:val="00C665F2"/>
    <w:rsid w:val="00C77449"/>
    <w:rsid w:val="00C80F53"/>
    <w:rsid w:val="00C81A4A"/>
    <w:rsid w:val="00C81E1F"/>
    <w:rsid w:val="00C86F5E"/>
    <w:rsid w:val="00C9169C"/>
    <w:rsid w:val="00C93328"/>
    <w:rsid w:val="00C9482E"/>
    <w:rsid w:val="00CA12E5"/>
    <w:rsid w:val="00CA455E"/>
    <w:rsid w:val="00CA6582"/>
    <w:rsid w:val="00CB2091"/>
    <w:rsid w:val="00CB3666"/>
    <w:rsid w:val="00CC52AB"/>
    <w:rsid w:val="00CD324C"/>
    <w:rsid w:val="00CD3DA2"/>
    <w:rsid w:val="00CD418C"/>
    <w:rsid w:val="00CD6394"/>
    <w:rsid w:val="00CE66F4"/>
    <w:rsid w:val="00D05E54"/>
    <w:rsid w:val="00D26A59"/>
    <w:rsid w:val="00D3102A"/>
    <w:rsid w:val="00D31768"/>
    <w:rsid w:val="00D35DB8"/>
    <w:rsid w:val="00D7343A"/>
    <w:rsid w:val="00D754A1"/>
    <w:rsid w:val="00D915DC"/>
    <w:rsid w:val="00DE3765"/>
    <w:rsid w:val="00DF1EC8"/>
    <w:rsid w:val="00DF7282"/>
    <w:rsid w:val="00DF79E2"/>
    <w:rsid w:val="00DF79F8"/>
    <w:rsid w:val="00E02F1F"/>
    <w:rsid w:val="00E03371"/>
    <w:rsid w:val="00E035CC"/>
    <w:rsid w:val="00E118D1"/>
    <w:rsid w:val="00E31BE7"/>
    <w:rsid w:val="00E56853"/>
    <w:rsid w:val="00E6137D"/>
    <w:rsid w:val="00E6459B"/>
    <w:rsid w:val="00E70F43"/>
    <w:rsid w:val="00E71FCD"/>
    <w:rsid w:val="00E77923"/>
    <w:rsid w:val="00E77E63"/>
    <w:rsid w:val="00E820C1"/>
    <w:rsid w:val="00E86BF6"/>
    <w:rsid w:val="00E9402D"/>
    <w:rsid w:val="00EC5291"/>
    <w:rsid w:val="00EE6112"/>
    <w:rsid w:val="00EE79E4"/>
    <w:rsid w:val="00EF4CA3"/>
    <w:rsid w:val="00EF66E4"/>
    <w:rsid w:val="00EF6ECF"/>
    <w:rsid w:val="00F02D43"/>
    <w:rsid w:val="00F06C47"/>
    <w:rsid w:val="00F13D47"/>
    <w:rsid w:val="00F147E2"/>
    <w:rsid w:val="00F22B58"/>
    <w:rsid w:val="00F2307B"/>
    <w:rsid w:val="00F30AF8"/>
    <w:rsid w:val="00F31746"/>
    <w:rsid w:val="00F35EFC"/>
    <w:rsid w:val="00F36736"/>
    <w:rsid w:val="00F469A2"/>
    <w:rsid w:val="00F65F83"/>
    <w:rsid w:val="00F66BF3"/>
    <w:rsid w:val="00F779FC"/>
    <w:rsid w:val="00F80B1D"/>
    <w:rsid w:val="00F80C1A"/>
    <w:rsid w:val="00F82573"/>
    <w:rsid w:val="00FA1CDB"/>
    <w:rsid w:val="00FA3354"/>
    <w:rsid w:val="00FA4220"/>
    <w:rsid w:val="00FA6661"/>
    <w:rsid w:val="00FB07C1"/>
    <w:rsid w:val="00FB5FA5"/>
    <w:rsid w:val="00FC1848"/>
    <w:rsid w:val="00FC4403"/>
    <w:rsid w:val="00FC759B"/>
    <w:rsid w:val="00FD2A8B"/>
    <w:rsid w:val="00FD4E8B"/>
    <w:rsid w:val="00FD5B03"/>
    <w:rsid w:val="00FD726E"/>
    <w:rsid w:val="00FE4B9D"/>
    <w:rsid w:val="00FE6D49"/>
    <w:rsid w:val="00FF0406"/>
    <w:rsid w:val="0698B64A"/>
    <w:rsid w:val="152024C1"/>
    <w:rsid w:val="16F9E690"/>
    <w:rsid w:val="24E5FB68"/>
    <w:rsid w:val="26001707"/>
    <w:rsid w:val="26806A8B"/>
    <w:rsid w:val="300B2C7E"/>
    <w:rsid w:val="31597A5A"/>
    <w:rsid w:val="32E2EF04"/>
    <w:rsid w:val="3F4474E9"/>
    <w:rsid w:val="467638A3"/>
    <w:rsid w:val="52AFBCFB"/>
    <w:rsid w:val="53986A34"/>
    <w:rsid w:val="5C4210E5"/>
    <w:rsid w:val="608387F6"/>
    <w:rsid w:val="73126399"/>
    <w:rsid w:val="73AD8FDD"/>
    <w:rsid w:val="7C705AF1"/>
    <w:rsid w:val="7CE6BC96"/>
    <w:rsid w:val="7F2A8A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84"/>
    <w:pPr>
      <w:spacing w:line="240" w:lineRule="auto"/>
    </w:pPr>
    <w:rPr>
      <w:rFonts w:ascii="Times New Roman" w:eastAsia="Times New Roman" w:hAnsi="Times New Roman" w:cs="Times New Roman"/>
      <w:lang w:eastAsia="es-CO"/>
    </w:rPr>
  </w:style>
  <w:style w:type="paragraph" w:styleId="Ttulo2">
    <w:name w:val="heading 2"/>
    <w:basedOn w:val="Normal"/>
    <w:next w:val="Normal"/>
    <w:link w:val="Ttulo2Car"/>
    <w:uiPriority w:val="9"/>
    <w:unhideWhenUsed/>
    <w:rsid w:val="005A4453"/>
    <w:pPr>
      <w:keepNext/>
      <w:keepLines/>
      <w:spacing w:before="40" w:line="360"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rsid w:val="005A4453"/>
    <w:pPr>
      <w:keepNext/>
      <w:keepLines/>
      <w:spacing w:before="40" w:line="360" w:lineRule="auto"/>
      <w:outlineLvl w:val="2"/>
    </w:pPr>
    <w:rPr>
      <w:rFonts w:asciiTheme="majorHAnsi" w:eastAsiaTheme="majorEastAsia" w:hAnsiTheme="majorHAnsi" w:cstheme="majorBidi"/>
      <w:color w:val="1F4D78" w:themeColor="accent1" w:themeShade="7F"/>
      <w:lang w:eastAsia="en-US"/>
    </w:rPr>
  </w:style>
  <w:style w:type="paragraph" w:styleId="Ttulo5">
    <w:name w:val="heading 5"/>
    <w:basedOn w:val="Normal"/>
    <w:next w:val="Normal"/>
    <w:link w:val="Ttulo5Car"/>
    <w:unhideWhenUsed/>
    <w:qFormat/>
    <w:rsid w:val="006E1726"/>
    <w:pPr>
      <w:keepNext/>
      <w:keepLines/>
      <w:spacing w:before="40" w:line="360" w:lineRule="auto"/>
      <w:outlineLvl w:val="4"/>
    </w:pPr>
    <w:rPr>
      <w:rFonts w:asciiTheme="majorHAnsi" w:eastAsiaTheme="majorEastAsia" w:hAnsiTheme="majorHAnsi" w:cstheme="majorBidi"/>
      <w:color w:val="2E74B5" w:themeColor="accent1" w:themeShade="BF"/>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before="120" w:after="220" w:line="220" w:lineRule="atLeast"/>
      <w:jc w:val="both"/>
    </w:pPr>
    <w:rPr>
      <w:rFonts w:ascii="Arial" w:hAnsi="Arial"/>
      <w:spacing w:val="-5"/>
      <w:sz w:val="20"/>
      <w:szCs w:val="20"/>
      <w:lang w:eastAsia="en-US"/>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spacing w:before="120" w:after="120" w:line="36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eastAsiaTheme="minorHAns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7F4E31"/>
    <w:pPr>
      <w:spacing w:before="240" w:after="360" w:line="360" w:lineRule="auto"/>
    </w:pPr>
    <w:rPr>
      <w:rFonts w:asciiTheme="minorHAnsi" w:eastAsiaTheme="minorHAnsi" w:hAnsiTheme="minorHAnsi" w:cstheme="minorBidi"/>
      <w:lang w:eastAsia="en-US"/>
    </w:rPr>
  </w:style>
  <w:style w:type="paragraph" w:customStyle="1" w:styleId="Asunto">
    <w:name w:val="Asunto"/>
    <w:basedOn w:val="Normal"/>
    <w:qFormat/>
    <w:rsid w:val="004C69B7"/>
    <w:pPr>
      <w:spacing w:before="360" w:after="360" w:line="360" w:lineRule="auto"/>
      <w:contextualSpacing/>
    </w:pPr>
    <w:rPr>
      <w:rFonts w:asciiTheme="minorHAnsi" w:eastAsiaTheme="minorHAnsi" w:hAnsiTheme="minorHAnsi" w:cstheme="minorBidi"/>
      <w:lang w:eastAsia="en-US"/>
    </w:rPr>
  </w:style>
  <w:style w:type="paragraph" w:customStyle="1" w:styleId="Informacindestinatario">
    <w:name w:val="Información destinatario"/>
    <w:basedOn w:val="Normal"/>
    <w:rsid w:val="004C69B7"/>
    <w:pPr>
      <w:spacing w:before="120" w:after="120" w:line="360" w:lineRule="auto"/>
    </w:pPr>
    <w:rPr>
      <w:rFonts w:asciiTheme="minorHAnsi" w:eastAsiaTheme="minorHAnsi" w:hAnsiTheme="minorHAnsi" w:cstheme="minorBidi"/>
      <w:lang w:eastAsia="en-US"/>
    </w:rPr>
  </w:style>
  <w:style w:type="paragraph" w:customStyle="1" w:styleId="Expediente">
    <w:name w:val="Expediente"/>
    <w:basedOn w:val="Asunto"/>
    <w:qFormat/>
    <w:rsid w:val="005F6877"/>
    <w:pPr>
      <w:spacing w:before="0"/>
    </w:pPr>
  </w:style>
  <w:style w:type="paragraph" w:customStyle="1" w:styleId="Destinario">
    <w:name w:val="Destinario"/>
    <w:basedOn w:val="Normal"/>
    <w:link w:val="DestinarioCar"/>
    <w:qFormat/>
    <w:rsid w:val="00A84924"/>
    <w:pPr>
      <w:spacing w:before="120" w:after="120" w:line="360" w:lineRule="auto"/>
      <w:contextualSpacing/>
    </w:pPr>
    <w:rPr>
      <w:rFonts w:asciiTheme="minorHAnsi" w:eastAsiaTheme="minorHAnsi" w:hAnsiTheme="minorHAnsi" w:cstheme="minorBidi"/>
      <w:lang w:eastAsia="en-US"/>
    </w:rPr>
  </w:style>
  <w:style w:type="paragraph" w:customStyle="1" w:styleId="Cordialmente">
    <w:name w:val="Cordialmente"/>
    <w:basedOn w:val="Normal"/>
    <w:qFormat/>
    <w:rsid w:val="005F6877"/>
    <w:pPr>
      <w:spacing w:before="120" w:after="480" w:line="360" w:lineRule="auto"/>
    </w:pPr>
    <w:rPr>
      <w:rFonts w:asciiTheme="minorHAnsi" w:eastAsiaTheme="minorHAnsi" w:hAnsiTheme="minorHAnsi" w:cstheme="minorBidi"/>
      <w:lang w:eastAsia="en-US"/>
    </w:rPr>
  </w:style>
  <w:style w:type="paragraph" w:customStyle="1" w:styleId="Director">
    <w:name w:val="Director"/>
    <w:basedOn w:val="Normal"/>
    <w:qFormat/>
    <w:rsid w:val="00FC759B"/>
    <w:pPr>
      <w:spacing w:before="120" w:after="360" w:line="360" w:lineRule="auto"/>
      <w:contextualSpacing/>
    </w:pPr>
    <w:rPr>
      <w:rFonts w:asciiTheme="minorHAnsi" w:eastAsiaTheme="minorHAnsi" w:hAnsiTheme="minorHAnsi" w:cstheme="minorBidi"/>
      <w:lang w:eastAsia="en-US"/>
    </w:r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line="360" w:lineRule="auto"/>
      <w:ind w:left="864" w:right="864"/>
      <w:jc w:val="center"/>
    </w:pPr>
    <w:rPr>
      <w:rFonts w:asciiTheme="minorHAnsi" w:eastAsiaTheme="minorHAnsi" w:hAnsiTheme="minorHAnsi" w:cstheme="minorBidi"/>
      <w:i/>
      <w:iCs/>
      <w:color w:val="5B9BD5" w:themeColor="accent1"/>
      <w:lang w:eastAsia="en-US"/>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customStyle="1" w:styleId="Destinatariosegundapgina">
    <w:name w:val="Destinatario segunda página"/>
    <w:basedOn w:val="Destinario"/>
    <w:link w:val="DestinatariosegundapginaCar"/>
    <w:autoRedefine/>
    <w:qFormat/>
    <w:rsid w:val="008B0943"/>
    <w:pPr>
      <w:spacing w:before="840" w:line="480" w:lineRule="auto"/>
    </w:pPr>
  </w:style>
  <w:style w:type="character" w:customStyle="1" w:styleId="DestinarioCar">
    <w:name w:val="Destinario Car"/>
    <w:basedOn w:val="Fuentedeprrafopredeter"/>
    <w:link w:val="Destinario"/>
    <w:rsid w:val="00EC5291"/>
  </w:style>
  <w:style w:type="character" w:customStyle="1" w:styleId="DestinatariosegundapginaCar">
    <w:name w:val="Destinatario segunda página Car"/>
    <w:basedOn w:val="DestinarioCar"/>
    <w:link w:val="Destinatariosegundapgina"/>
    <w:rsid w:val="008B0943"/>
  </w:style>
  <w:style w:type="character" w:customStyle="1" w:styleId="Ttulo5Car">
    <w:name w:val="Título 5 Car"/>
    <w:basedOn w:val="Fuentedeprrafopredeter"/>
    <w:link w:val="Ttulo5"/>
    <w:rsid w:val="006E1726"/>
    <w:rPr>
      <w:rFonts w:asciiTheme="majorHAnsi" w:eastAsiaTheme="majorEastAsia" w:hAnsiTheme="majorHAnsi" w:cstheme="majorBidi"/>
      <w:color w:val="2E74B5" w:themeColor="accent1" w:themeShade="BF"/>
    </w:rPr>
  </w:style>
  <w:style w:type="paragraph" w:styleId="Sangradetextonormal">
    <w:name w:val="Body Text Indent"/>
    <w:basedOn w:val="Normal"/>
    <w:link w:val="SangradetextonormalCar"/>
    <w:uiPriority w:val="99"/>
    <w:semiHidden/>
    <w:unhideWhenUsed/>
    <w:rsid w:val="00BA6D78"/>
    <w:pPr>
      <w:ind w:left="283"/>
    </w:pPr>
    <w:rPr>
      <w:rFonts w:ascii="Aptos" w:eastAsiaTheme="minorEastAsia" w:hAnsi="Aptos" w:cs="Aptos"/>
      <w:lang w:val="es-ES_tradnl"/>
    </w:rPr>
  </w:style>
  <w:style w:type="character" w:customStyle="1" w:styleId="SangradetextonormalCar">
    <w:name w:val="Sangría de texto normal Car"/>
    <w:basedOn w:val="Fuentedeprrafopredeter"/>
    <w:link w:val="Sangradetextonormal"/>
    <w:uiPriority w:val="99"/>
    <w:semiHidden/>
    <w:rsid w:val="00BA6D78"/>
    <w:rPr>
      <w:rFonts w:eastAsiaTheme="minorEastAsia"/>
      <w:lang w:val="es-ES_tradnl"/>
    </w:rPr>
  </w:style>
  <w:style w:type="paragraph" w:styleId="Textonotapie">
    <w:name w:val="footnote text"/>
    <w:basedOn w:val="Normal"/>
    <w:link w:val="TextonotapieCar"/>
    <w:uiPriority w:val="99"/>
    <w:semiHidden/>
    <w:unhideWhenUsed/>
    <w:rsid w:val="00FE4B9D"/>
    <w:rPr>
      <w:rFonts w:asciiTheme="minorHAnsi" w:eastAsiaTheme="minorEastAsia" w:hAnsiTheme="minorHAnsi" w:cstheme="minorBidi"/>
      <w:sz w:val="20"/>
      <w:szCs w:val="20"/>
      <w:lang w:val="es-ES_tradnl" w:eastAsia="en-US"/>
    </w:rPr>
  </w:style>
  <w:style w:type="character" w:customStyle="1" w:styleId="TextonotapieCar">
    <w:name w:val="Texto nota pie Car"/>
    <w:basedOn w:val="Fuentedeprrafopredeter"/>
    <w:link w:val="Textonotapie"/>
    <w:uiPriority w:val="99"/>
    <w:semiHidden/>
    <w:rsid w:val="00FE4B9D"/>
    <w:rPr>
      <w:rFonts w:eastAsiaTheme="minorEastAsia"/>
      <w:sz w:val="20"/>
      <w:szCs w:val="20"/>
      <w:lang w:val="es-ES_tradnl"/>
    </w:rPr>
  </w:style>
  <w:style w:type="character" w:styleId="Refdenotaalpie">
    <w:name w:val="footnote reference"/>
    <w:basedOn w:val="Fuentedeprrafopredeter"/>
    <w:uiPriority w:val="99"/>
    <w:semiHidden/>
    <w:unhideWhenUsed/>
    <w:rsid w:val="00FE4B9D"/>
    <w:rPr>
      <w:vertAlign w:val="superscript"/>
    </w:rPr>
  </w:style>
  <w:style w:type="character" w:styleId="Hipervnculo">
    <w:name w:val="Hyperlink"/>
    <w:basedOn w:val="Fuentedeprrafopredeter"/>
    <w:uiPriority w:val="99"/>
    <w:unhideWhenUsed/>
    <w:rsid w:val="00E820C1"/>
    <w:rPr>
      <w:color w:val="0563C1" w:themeColor="hyperlink"/>
      <w:u w:val="single"/>
    </w:rPr>
  </w:style>
  <w:style w:type="character" w:styleId="nfasis">
    <w:name w:val="Emphasis"/>
    <w:uiPriority w:val="20"/>
    <w:qFormat/>
    <w:rsid w:val="00E820C1"/>
    <w:rPr>
      <w:b/>
      <w:bCs/>
      <w:sz w:val="20"/>
      <w:szCs w:val="20"/>
    </w:rPr>
  </w:style>
  <w:style w:type="paragraph" w:styleId="Sangra2detindependiente">
    <w:name w:val="Body Text Indent 2"/>
    <w:basedOn w:val="Normal"/>
    <w:link w:val="Sangra2detindependienteCar"/>
    <w:uiPriority w:val="99"/>
    <w:semiHidden/>
    <w:unhideWhenUsed/>
    <w:rsid w:val="000D76D1"/>
    <w:pPr>
      <w:spacing w:before="120" w:after="120" w:line="480" w:lineRule="auto"/>
      <w:ind w:left="283"/>
    </w:pPr>
    <w:rPr>
      <w:rFonts w:asciiTheme="minorHAnsi" w:eastAsiaTheme="minorHAnsi" w:hAnsiTheme="minorHAnsi" w:cstheme="minorBidi"/>
      <w:lang w:eastAsia="en-US"/>
    </w:rPr>
  </w:style>
  <w:style w:type="character" w:customStyle="1" w:styleId="Sangra2detindependienteCar">
    <w:name w:val="Sangría 2 de t. independiente Car"/>
    <w:basedOn w:val="Fuentedeprrafopredeter"/>
    <w:link w:val="Sangra2detindependiente"/>
    <w:uiPriority w:val="99"/>
    <w:semiHidden/>
    <w:rsid w:val="000D76D1"/>
  </w:style>
  <w:style w:type="paragraph" w:styleId="NormalWeb">
    <w:name w:val="Normal (Web)"/>
    <w:basedOn w:val="Normal"/>
    <w:uiPriority w:val="99"/>
    <w:unhideWhenUsed/>
    <w:rsid w:val="005D257B"/>
    <w:pPr>
      <w:spacing w:before="120" w:after="120" w:line="360" w:lineRule="auto"/>
    </w:pPr>
    <w:rPr>
      <w:rFonts w:eastAsiaTheme="minorHAnsi"/>
      <w:lang w:eastAsia="en-US"/>
    </w:rPr>
  </w:style>
  <w:style w:type="paragraph" w:styleId="Prrafodelista">
    <w:name w:val="List Paragraph"/>
    <w:basedOn w:val="Normal"/>
    <w:uiPriority w:val="34"/>
    <w:rsid w:val="00333917"/>
    <w:pPr>
      <w:spacing w:before="120" w:after="120" w:line="360" w:lineRule="auto"/>
      <w:ind w:left="720"/>
      <w:contextualSpacing/>
    </w:pPr>
    <w:rPr>
      <w:rFonts w:asciiTheme="minorHAnsi" w:eastAsiaTheme="minorHAnsi" w:hAnsiTheme="minorHAnsi" w:cstheme="minorBidi"/>
      <w:lang w:eastAsia="en-US"/>
    </w:rPr>
  </w:style>
  <w:style w:type="paragraph" w:styleId="Revisin">
    <w:name w:val="Revision"/>
    <w:hidden/>
    <w:uiPriority w:val="99"/>
    <w:semiHidden/>
    <w:rsid w:val="00E6137D"/>
    <w:pPr>
      <w:spacing w:line="240" w:lineRule="auto"/>
    </w:pPr>
  </w:style>
  <w:style w:type="character" w:styleId="Refdecomentario">
    <w:name w:val="annotation reference"/>
    <w:basedOn w:val="Fuentedeprrafopredeter"/>
    <w:uiPriority w:val="99"/>
    <w:semiHidden/>
    <w:unhideWhenUsed/>
    <w:rsid w:val="00B5006C"/>
    <w:rPr>
      <w:sz w:val="16"/>
      <w:szCs w:val="16"/>
    </w:rPr>
  </w:style>
  <w:style w:type="paragraph" w:styleId="Textocomentario">
    <w:name w:val="annotation text"/>
    <w:basedOn w:val="Normal"/>
    <w:link w:val="TextocomentarioCar"/>
    <w:uiPriority w:val="99"/>
    <w:unhideWhenUsed/>
    <w:rsid w:val="00B5006C"/>
    <w:pPr>
      <w:spacing w:before="120" w:after="12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B5006C"/>
    <w:rPr>
      <w:sz w:val="20"/>
      <w:szCs w:val="20"/>
    </w:rPr>
  </w:style>
  <w:style w:type="paragraph" w:styleId="Asuntodelcomentario">
    <w:name w:val="annotation subject"/>
    <w:basedOn w:val="Textocomentario"/>
    <w:next w:val="Textocomentario"/>
    <w:link w:val="AsuntodelcomentarioCar"/>
    <w:uiPriority w:val="99"/>
    <w:semiHidden/>
    <w:unhideWhenUsed/>
    <w:rsid w:val="00B5006C"/>
    <w:rPr>
      <w:b/>
      <w:bCs/>
    </w:rPr>
  </w:style>
  <w:style w:type="character" w:customStyle="1" w:styleId="AsuntodelcomentarioCar">
    <w:name w:val="Asunto del comentario Car"/>
    <w:basedOn w:val="TextocomentarioCar"/>
    <w:link w:val="Asuntodelcomentario"/>
    <w:uiPriority w:val="99"/>
    <w:semiHidden/>
    <w:rsid w:val="00B5006C"/>
    <w:rPr>
      <w:b/>
      <w:bCs/>
      <w:sz w:val="20"/>
      <w:szCs w:val="20"/>
    </w:rPr>
  </w:style>
  <w:style w:type="table" w:styleId="Tablaconcuadrcula">
    <w:name w:val="Table Grid"/>
    <w:basedOn w:val="Tab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832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7373">
      <w:bodyDiv w:val="1"/>
      <w:marLeft w:val="0"/>
      <w:marRight w:val="0"/>
      <w:marTop w:val="0"/>
      <w:marBottom w:val="0"/>
      <w:divBdr>
        <w:top w:val="none" w:sz="0" w:space="0" w:color="auto"/>
        <w:left w:val="none" w:sz="0" w:space="0" w:color="auto"/>
        <w:bottom w:val="none" w:sz="0" w:space="0" w:color="auto"/>
        <w:right w:val="none" w:sz="0" w:space="0" w:color="auto"/>
      </w:divBdr>
    </w:div>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584846416">
      <w:bodyDiv w:val="1"/>
      <w:marLeft w:val="0"/>
      <w:marRight w:val="0"/>
      <w:marTop w:val="0"/>
      <w:marBottom w:val="0"/>
      <w:divBdr>
        <w:top w:val="none" w:sz="0" w:space="0" w:color="auto"/>
        <w:left w:val="none" w:sz="0" w:space="0" w:color="auto"/>
        <w:bottom w:val="none" w:sz="0" w:space="0" w:color="auto"/>
        <w:right w:val="none" w:sz="0" w:space="0" w:color="auto"/>
      </w:divBdr>
    </w:div>
    <w:div w:id="740366944">
      <w:bodyDiv w:val="1"/>
      <w:marLeft w:val="0"/>
      <w:marRight w:val="0"/>
      <w:marTop w:val="0"/>
      <w:marBottom w:val="0"/>
      <w:divBdr>
        <w:top w:val="none" w:sz="0" w:space="0" w:color="auto"/>
        <w:left w:val="none" w:sz="0" w:space="0" w:color="auto"/>
        <w:bottom w:val="none" w:sz="0" w:space="0" w:color="auto"/>
        <w:right w:val="none" w:sz="0" w:space="0" w:color="auto"/>
      </w:divBdr>
    </w:div>
    <w:div w:id="1089424456">
      <w:bodyDiv w:val="1"/>
      <w:marLeft w:val="0"/>
      <w:marRight w:val="0"/>
      <w:marTop w:val="0"/>
      <w:marBottom w:val="0"/>
      <w:divBdr>
        <w:top w:val="none" w:sz="0" w:space="0" w:color="auto"/>
        <w:left w:val="none" w:sz="0" w:space="0" w:color="auto"/>
        <w:bottom w:val="none" w:sz="0" w:space="0" w:color="auto"/>
        <w:right w:val="none" w:sz="0" w:space="0" w:color="auto"/>
      </w:divBdr>
    </w:div>
    <w:div w:id="1093939131">
      <w:bodyDiv w:val="1"/>
      <w:marLeft w:val="0"/>
      <w:marRight w:val="0"/>
      <w:marTop w:val="0"/>
      <w:marBottom w:val="0"/>
      <w:divBdr>
        <w:top w:val="none" w:sz="0" w:space="0" w:color="auto"/>
        <w:left w:val="none" w:sz="0" w:space="0" w:color="auto"/>
        <w:bottom w:val="none" w:sz="0" w:space="0" w:color="auto"/>
        <w:right w:val="none" w:sz="0" w:space="0" w:color="auto"/>
      </w:divBdr>
    </w:div>
    <w:div w:id="1218854474">
      <w:bodyDiv w:val="1"/>
      <w:marLeft w:val="0"/>
      <w:marRight w:val="0"/>
      <w:marTop w:val="0"/>
      <w:marBottom w:val="0"/>
      <w:divBdr>
        <w:top w:val="none" w:sz="0" w:space="0" w:color="auto"/>
        <w:left w:val="none" w:sz="0" w:space="0" w:color="auto"/>
        <w:bottom w:val="none" w:sz="0" w:space="0" w:color="auto"/>
        <w:right w:val="none" w:sz="0" w:space="0" w:color="auto"/>
      </w:divBdr>
    </w:div>
    <w:div w:id="1288506633">
      <w:bodyDiv w:val="1"/>
      <w:marLeft w:val="0"/>
      <w:marRight w:val="0"/>
      <w:marTop w:val="0"/>
      <w:marBottom w:val="0"/>
      <w:divBdr>
        <w:top w:val="none" w:sz="0" w:space="0" w:color="auto"/>
        <w:left w:val="none" w:sz="0" w:space="0" w:color="auto"/>
        <w:bottom w:val="none" w:sz="0" w:space="0" w:color="auto"/>
        <w:right w:val="none" w:sz="0" w:space="0" w:color="auto"/>
      </w:divBdr>
    </w:div>
    <w:div w:id="1311449001">
      <w:bodyDiv w:val="1"/>
      <w:marLeft w:val="0"/>
      <w:marRight w:val="0"/>
      <w:marTop w:val="0"/>
      <w:marBottom w:val="0"/>
      <w:divBdr>
        <w:top w:val="none" w:sz="0" w:space="0" w:color="auto"/>
        <w:left w:val="none" w:sz="0" w:space="0" w:color="auto"/>
        <w:bottom w:val="none" w:sz="0" w:space="0" w:color="auto"/>
        <w:right w:val="none" w:sz="0" w:space="0" w:color="auto"/>
      </w:divBdr>
    </w:div>
    <w:div w:id="1652716449">
      <w:bodyDiv w:val="1"/>
      <w:marLeft w:val="0"/>
      <w:marRight w:val="0"/>
      <w:marTop w:val="0"/>
      <w:marBottom w:val="0"/>
      <w:divBdr>
        <w:top w:val="none" w:sz="0" w:space="0" w:color="auto"/>
        <w:left w:val="none" w:sz="0" w:space="0" w:color="auto"/>
        <w:bottom w:val="none" w:sz="0" w:space="0" w:color="auto"/>
        <w:right w:val="none" w:sz="0" w:space="0" w:color="auto"/>
      </w:divBdr>
    </w:div>
    <w:div w:id="1808694269">
      <w:bodyDiv w:val="1"/>
      <w:marLeft w:val="0"/>
      <w:marRight w:val="0"/>
      <w:marTop w:val="0"/>
      <w:marBottom w:val="0"/>
      <w:divBdr>
        <w:top w:val="none" w:sz="0" w:space="0" w:color="auto"/>
        <w:left w:val="none" w:sz="0" w:space="0" w:color="auto"/>
        <w:bottom w:val="none" w:sz="0" w:space="0" w:color="auto"/>
        <w:right w:val="none" w:sz="0" w:space="0" w:color="auto"/>
      </w:divBdr>
    </w:div>
    <w:div w:id="1999112099">
      <w:bodyDiv w:val="1"/>
      <w:marLeft w:val="0"/>
      <w:marRight w:val="0"/>
      <w:marTop w:val="0"/>
      <w:marBottom w:val="0"/>
      <w:divBdr>
        <w:top w:val="none" w:sz="0" w:space="0" w:color="auto"/>
        <w:left w:val="none" w:sz="0" w:space="0" w:color="auto"/>
        <w:bottom w:val="none" w:sz="0" w:space="0" w:color="auto"/>
        <w:right w:val="none" w:sz="0" w:space="0" w:color="auto"/>
      </w:divBdr>
    </w:div>
    <w:div w:id="208479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g@creg.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e352c5-a0a5-4aff-9101-fc8c076df9f7" xsi:nil="true"/>
    <lcf76f155ced4ddcb4097134ff3c332f xmlns="52f50d89-700a-49c3-acb1-cc45863f8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7" ma:contentTypeDescription="Crear nuevo documento." ma:contentTypeScope="" ma:versionID="d2cb70e79c00bed14d5a5536c55124d2">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c18c26698dd5add1dafe0ebada72a9fc"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c4f91114-da55-458f-b2e4-07801fb3de9c}" ma:internalName="TaxCatchAll" ma:showField="CatchAllData" ma:web="c5e352c5-a0a5-4aff-9101-fc8c076df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18FE55-2D4D-457F-81C3-C36C0DEFA295}">
  <ds:schemaRefs>
    <ds:schemaRef ds:uri="http://schemas.microsoft.com/office/2006/metadata/properties"/>
    <ds:schemaRef ds:uri="http://schemas.microsoft.com/office/infopath/2007/PartnerControls"/>
    <ds:schemaRef ds:uri="c5e352c5-a0a5-4aff-9101-fc8c076df9f7"/>
    <ds:schemaRef ds:uri="52f50d89-700a-49c3-acb1-cc45863f80d1"/>
  </ds:schemaRefs>
</ds:datastoreItem>
</file>

<file path=customXml/itemProps2.xml><?xml version="1.0" encoding="utf-8"?>
<ds:datastoreItem xmlns:ds="http://schemas.openxmlformats.org/officeDocument/2006/customXml" ds:itemID="{E09882A4-6231-4B7C-BFEB-BCBED7A7549C}">
  <ds:schemaRefs>
    <ds:schemaRef ds:uri="http://schemas.openxmlformats.org/officeDocument/2006/bibliography"/>
  </ds:schemaRefs>
</ds:datastoreItem>
</file>

<file path=customXml/itemProps3.xml><?xml version="1.0" encoding="utf-8"?>
<ds:datastoreItem xmlns:ds="http://schemas.openxmlformats.org/officeDocument/2006/customXml" ds:itemID="{BA63C685-0C3C-4F09-B667-6E86F6BAE793}">
  <ds:schemaRefs>
    <ds:schemaRef ds:uri="http://schemas.microsoft.com/sharepoint/v3/contenttype/forms"/>
  </ds:schemaRefs>
</ds:datastoreItem>
</file>

<file path=customXml/itemProps4.xml><?xml version="1.0" encoding="utf-8"?>
<ds:datastoreItem xmlns:ds="http://schemas.openxmlformats.org/officeDocument/2006/customXml" ds:itemID="{C368511E-320E-404B-8D0C-C27161F34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Pages>
  <Words>2190</Words>
  <Characters>12048</Characters>
  <Application>Microsoft Office Word</Application>
  <DocSecurity>0</DocSecurity>
  <Lines>100</Lines>
  <Paragraphs>28</Paragraphs>
  <ScaleCrop>false</ScaleCrop>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Jonathan Ramirez Ochoa</cp:lastModifiedBy>
  <cp:revision>75</cp:revision>
  <cp:lastPrinted>2025-01-24T16:58:00Z</cp:lastPrinted>
  <dcterms:created xsi:type="dcterms:W3CDTF">2025-01-07T18:14:00Z</dcterms:created>
  <dcterms:modified xsi:type="dcterms:W3CDTF">2025-01-24T16:58:00Z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y fmtid="{D5CDD505-2E9C-101B-9397-08002B2CF9AE}" pid="3" name="MediaServiceImageTags">
    <vt:lpwstr/>
  </property>
</Properties>
</file>