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68816" w14:textId="77777777" w:rsidR="00267363" w:rsidRDefault="00267363" w:rsidP="00267363">
      <w:pPr>
        <w:spacing w:before="0" w:after="0"/>
      </w:pPr>
    </w:p>
    <w:p w14:paraId="43F8BB7E" w14:textId="5ABF2EAC" w:rsidR="00BA6D78" w:rsidRPr="00423CDC" w:rsidRDefault="00BA6D78" w:rsidP="00267363">
      <w:pPr>
        <w:spacing w:before="0"/>
        <w:rPr>
          <w:rFonts w:ascii="Arial" w:hAnsi="Arial" w:cs="Arial"/>
        </w:rPr>
      </w:pPr>
      <w:r w:rsidRPr="00423CDC">
        <w:rPr>
          <w:rFonts w:ascii="Arial" w:hAnsi="Arial" w:cs="Arial"/>
        </w:rPr>
        <w:t xml:space="preserve">Bogotá D. C., </w:t>
      </w:r>
      <w:r w:rsidR="00110559" w:rsidRPr="00110559">
        <w:rPr>
          <w:rFonts w:ascii="Arial" w:hAnsi="Arial" w:cs="Arial"/>
        </w:rPr>
        <w:t>27</w:t>
      </w:r>
      <w:r w:rsidR="00423CDC" w:rsidRPr="00110559">
        <w:rPr>
          <w:rFonts w:ascii="Arial" w:hAnsi="Arial" w:cs="Arial"/>
        </w:rPr>
        <w:t xml:space="preserve"> de </w:t>
      </w:r>
      <w:r w:rsidR="00110559" w:rsidRPr="00110559">
        <w:rPr>
          <w:rFonts w:ascii="Arial" w:hAnsi="Arial" w:cs="Arial"/>
        </w:rPr>
        <w:t>diciembre</w:t>
      </w:r>
      <w:r w:rsidR="00423CDC" w:rsidRPr="00110559">
        <w:rPr>
          <w:rFonts w:ascii="Arial" w:hAnsi="Arial" w:cs="Arial"/>
        </w:rPr>
        <w:t xml:space="preserve"> de 202</w:t>
      </w:r>
      <w:r w:rsidR="00BC3A2E" w:rsidRPr="00110559">
        <w:rPr>
          <w:rFonts w:ascii="Arial" w:hAnsi="Arial" w:cs="Arial"/>
        </w:rPr>
        <w:t>4</w:t>
      </w:r>
    </w:p>
    <w:p w14:paraId="4BF6BC04" w14:textId="77777777" w:rsidR="00BA6D78" w:rsidRPr="00423CDC" w:rsidRDefault="00BA6D78" w:rsidP="00BA6D78">
      <w:pPr>
        <w:rPr>
          <w:rFonts w:ascii="Arial" w:hAnsi="Arial" w:cs="Arial"/>
        </w:rPr>
      </w:pPr>
    </w:p>
    <w:p w14:paraId="2DF36FC6" w14:textId="25F19414" w:rsidR="00BA6D78" w:rsidRPr="00BA6D78" w:rsidRDefault="00BA6D78" w:rsidP="00267363">
      <w:pPr>
        <w:pStyle w:val="Ttulo5"/>
        <w:spacing w:before="240" w:after="240" w:line="220" w:lineRule="atLeast"/>
        <w:ind w:left="720"/>
        <w:jc w:val="center"/>
        <w:rPr>
          <w:rFonts w:ascii="Arial" w:eastAsia="Times New Roman" w:hAnsi="Arial" w:cs="Arial"/>
          <w:b/>
          <w:bCs/>
          <w:i/>
          <w:iCs/>
          <w:noProof/>
          <w:color w:val="auto"/>
          <w:spacing w:val="-5"/>
          <w:kern w:val="60"/>
          <w:sz w:val="40"/>
          <w:szCs w:val="40"/>
        </w:rPr>
      </w:pPr>
      <w:r w:rsidRPr="00423CDC">
        <w:rPr>
          <w:rFonts w:ascii="Arial" w:eastAsia="Times New Roman" w:hAnsi="Arial" w:cs="Arial"/>
          <w:b/>
          <w:bCs/>
          <w:i/>
          <w:iCs/>
          <w:noProof/>
          <w:color w:val="auto"/>
          <w:spacing w:val="-5"/>
          <w:kern w:val="60"/>
          <w:sz w:val="40"/>
          <w:szCs w:val="40"/>
          <w:lang w:val="pt-PT"/>
        </w:rPr>
        <w:t xml:space="preserve">CIRCULAR </w:t>
      </w:r>
      <w:r w:rsidRPr="00D34432">
        <w:rPr>
          <w:rFonts w:ascii="Arial" w:eastAsia="Times New Roman" w:hAnsi="Arial" w:cs="Arial"/>
          <w:b/>
          <w:bCs/>
          <w:i/>
          <w:iCs/>
          <w:noProof/>
          <w:color w:val="auto"/>
          <w:spacing w:val="-5"/>
          <w:kern w:val="60"/>
          <w:sz w:val="40"/>
          <w:szCs w:val="40"/>
          <w:lang w:val="pt-PT"/>
        </w:rPr>
        <w:t xml:space="preserve">No. </w:t>
      </w:r>
      <w:r w:rsidRPr="00D34432">
        <w:rPr>
          <w:rFonts w:ascii="Arial" w:eastAsia="Times New Roman" w:hAnsi="Arial" w:cs="Arial"/>
          <w:b/>
          <w:bCs/>
          <w:i/>
          <w:iCs/>
          <w:noProof/>
          <w:color w:val="auto"/>
          <w:spacing w:val="-5"/>
          <w:kern w:val="60"/>
          <w:sz w:val="40"/>
          <w:szCs w:val="40"/>
        </w:rPr>
        <w:fldChar w:fldCharType="begin"/>
      </w:r>
      <w:r w:rsidRPr="00D34432">
        <w:rPr>
          <w:rFonts w:ascii="Arial" w:eastAsia="Times New Roman" w:hAnsi="Arial" w:cs="Arial"/>
          <w:b/>
          <w:bCs/>
          <w:i/>
          <w:iCs/>
          <w:noProof/>
          <w:color w:val="auto"/>
          <w:spacing w:val="-5"/>
          <w:kern w:val="60"/>
          <w:sz w:val="40"/>
          <w:szCs w:val="40"/>
          <w:lang w:val="pt-PT"/>
        </w:rPr>
        <w:instrText xml:space="preserve"> MERGEFIELD  NumeroCircular  \* MERGEFORMAT </w:instrText>
      </w:r>
      <w:r w:rsidRPr="00D34432">
        <w:rPr>
          <w:rFonts w:ascii="Arial" w:eastAsia="Times New Roman" w:hAnsi="Arial" w:cs="Arial"/>
          <w:b/>
          <w:bCs/>
          <w:i/>
          <w:iCs/>
          <w:noProof/>
          <w:color w:val="auto"/>
          <w:spacing w:val="-5"/>
          <w:kern w:val="60"/>
          <w:sz w:val="40"/>
          <w:szCs w:val="40"/>
        </w:rPr>
        <w:fldChar w:fldCharType="separate"/>
      </w:r>
      <w:r w:rsidR="00D34432" w:rsidRPr="00D34432">
        <w:rPr>
          <w:rFonts w:ascii="Arial" w:eastAsia="Times New Roman" w:hAnsi="Arial" w:cs="Arial"/>
          <w:b/>
          <w:bCs/>
          <w:i/>
          <w:iCs/>
          <w:noProof/>
          <w:color w:val="auto"/>
          <w:spacing w:val="-5"/>
          <w:kern w:val="60"/>
          <w:sz w:val="40"/>
          <w:szCs w:val="40"/>
        </w:rPr>
        <w:t>121</w:t>
      </w:r>
      <w:r w:rsidRPr="00D34432">
        <w:rPr>
          <w:rFonts w:ascii="Arial" w:eastAsia="Times New Roman" w:hAnsi="Arial" w:cs="Arial"/>
          <w:b/>
          <w:bCs/>
          <w:i/>
          <w:iCs/>
          <w:noProof/>
          <w:color w:val="auto"/>
          <w:spacing w:val="-5"/>
          <w:kern w:val="60"/>
          <w:sz w:val="40"/>
          <w:szCs w:val="40"/>
        </w:rPr>
        <w:t xml:space="preserve"> de 202</w:t>
      </w:r>
      <w:r w:rsidR="00BC3A2E" w:rsidRPr="00D34432">
        <w:rPr>
          <w:rFonts w:ascii="Arial" w:eastAsia="Times New Roman" w:hAnsi="Arial" w:cs="Arial"/>
          <w:b/>
          <w:bCs/>
          <w:i/>
          <w:iCs/>
          <w:noProof/>
          <w:color w:val="auto"/>
          <w:spacing w:val="-5"/>
          <w:kern w:val="60"/>
          <w:sz w:val="40"/>
          <w:szCs w:val="40"/>
        </w:rPr>
        <w:t>4</w:t>
      </w:r>
      <w:r w:rsidRPr="00D34432">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222291B4" w14:textId="77777777" w:rsidR="001026E8" w:rsidRPr="00AD22D6" w:rsidRDefault="001026E8" w:rsidP="001026E8">
      <w:pPr>
        <w:pStyle w:val="Ttulo5"/>
        <w:spacing w:before="0" w:line="220" w:lineRule="atLeast"/>
        <w:ind w:left="720"/>
        <w:jc w:val="center"/>
        <w:rPr>
          <w:rFonts w:ascii="Helvetica" w:eastAsia="Times New Roman" w:hAnsi="Helvetica" w:cs="Helvetica"/>
          <w:b/>
          <w:bCs/>
          <w:i/>
          <w:iCs/>
          <w:noProof/>
          <w:color w:val="auto"/>
          <w:spacing w:val="-5"/>
          <w:kern w:val="60"/>
        </w:rPr>
      </w:pPr>
    </w:p>
    <w:p w14:paraId="233C670E" w14:textId="0CDE80D4" w:rsidR="001026E8" w:rsidRPr="00AD22D6" w:rsidRDefault="001026E8" w:rsidP="001026E8">
      <w:pPr>
        <w:tabs>
          <w:tab w:val="left" w:pos="709"/>
        </w:tabs>
        <w:ind w:left="1418" w:hanging="1418"/>
        <w:rPr>
          <w:rFonts w:ascii="Helvetica" w:eastAsia="Times New Roman" w:hAnsi="Helvetica" w:cs="Helvetica"/>
          <w:bCs/>
          <w:spacing w:val="-5"/>
        </w:rPr>
      </w:pPr>
      <w:r w:rsidRPr="00AD22D6">
        <w:rPr>
          <w:rFonts w:ascii="Helvetica" w:hAnsi="Helvetica" w:cs="Helvetica"/>
          <w:bCs/>
        </w:rPr>
        <w:t>PARA:</w:t>
      </w:r>
      <w:r w:rsidRPr="00AD22D6">
        <w:rPr>
          <w:rFonts w:ascii="Helvetica" w:hAnsi="Helvetica" w:cs="Helvetica"/>
          <w:bCs/>
        </w:rPr>
        <w:tab/>
      </w:r>
      <w:r w:rsidR="00C90A6B" w:rsidRPr="00C90A6B">
        <w:rPr>
          <w:rFonts w:ascii="Helvetica" w:hAnsi="Helvetica" w:cs="Helvetica"/>
          <w:bCs/>
        </w:rPr>
        <w:t xml:space="preserve">Usuarios, </w:t>
      </w:r>
      <w:r w:rsidR="005B0F36" w:rsidRPr="00C90A6B">
        <w:rPr>
          <w:rFonts w:ascii="Helvetica" w:hAnsi="Helvetica" w:cs="Helvetica"/>
          <w:bCs/>
        </w:rPr>
        <w:t xml:space="preserve">prestadores de los servicios públicos domiciliarios de energía </w:t>
      </w:r>
      <w:r w:rsidR="00B322C2">
        <w:rPr>
          <w:rFonts w:ascii="Helvetica" w:hAnsi="Helvetica" w:cs="Helvetica"/>
          <w:bCs/>
        </w:rPr>
        <w:t>e</w:t>
      </w:r>
      <w:r w:rsidR="00C90A6B" w:rsidRPr="00C90A6B">
        <w:rPr>
          <w:rFonts w:ascii="Helvetica" w:hAnsi="Helvetica" w:cs="Helvetica"/>
          <w:bCs/>
        </w:rPr>
        <w:t xml:space="preserve">léctrica, </w:t>
      </w:r>
      <w:r w:rsidR="005B0F36" w:rsidRPr="00C90A6B">
        <w:rPr>
          <w:rFonts w:ascii="Helvetica" w:hAnsi="Helvetica" w:cs="Helvetica"/>
          <w:bCs/>
        </w:rPr>
        <w:t xml:space="preserve">gas combustible y combustibles líquidos, entidades </w:t>
      </w:r>
      <w:r w:rsidR="00B322C2">
        <w:rPr>
          <w:rFonts w:ascii="Helvetica" w:hAnsi="Helvetica" w:cs="Helvetica"/>
          <w:bCs/>
        </w:rPr>
        <w:t>r</w:t>
      </w:r>
      <w:r w:rsidR="00B322C2" w:rsidRPr="00C90A6B">
        <w:rPr>
          <w:rFonts w:ascii="Helvetica" w:hAnsi="Helvetica" w:cs="Helvetica"/>
          <w:bCs/>
        </w:rPr>
        <w:t>elacionadas</w:t>
      </w:r>
      <w:r w:rsidR="00C90A6B" w:rsidRPr="00C90A6B">
        <w:rPr>
          <w:rFonts w:ascii="Helvetica" w:hAnsi="Helvetica" w:cs="Helvetica"/>
          <w:bCs/>
        </w:rPr>
        <w:t xml:space="preserve"> </w:t>
      </w:r>
      <w:r w:rsidR="005B0F36" w:rsidRPr="00C90A6B">
        <w:rPr>
          <w:rFonts w:ascii="Helvetica" w:hAnsi="Helvetica" w:cs="Helvetica"/>
          <w:bCs/>
        </w:rPr>
        <w:t>y demás interesados</w:t>
      </w:r>
      <w:r w:rsidR="00B322C2">
        <w:rPr>
          <w:rFonts w:ascii="Helvetica" w:hAnsi="Helvetica" w:cs="Helvetica"/>
          <w:bCs/>
        </w:rPr>
        <w:t>.</w:t>
      </w:r>
    </w:p>
    <w:p w14:paraId="6B01909F" w14:textId="59C73AFA" w:rsidR="001026E8" w:rsidRPr="00AD22D6" w:rsidRDefault="001026E8" w:rsidP="00267363">
      <w:pPr>
        <w:tabs>
          <w:tab w:val="left" w:pos="709"/>
        </w:tabs>
        <w:ind w:left="1418" w:hanging="1418"/>
        <w:rPr>
          <w:rFonts w:ascii="Helvetica" w:hAnsi="Helvetica" w:cs="Helvetica"/>
          <w:bCs/>
        </w:rPr>
      </w:pPr>
      <w:r w:rsidRPr="00AD22D6">
        <w:rPr>
          <w:rFonts w:ascii="Helvetica" w:hAnsi="Helvetica" w:cs="Helvetica"/>
          <w:bCs/>
        </w:rPr>
        <w:t>DE:</w:t>
      </w:r>
      <w:r w:rsidRPr="00AD22D6">
        <w:rPr>
          <w:rFonts w:ascii="Helvetica" w:hAnsi="Helvetica" w:cs="Helvetica"/>
          <w:bCs/>
        </w:rPr>
        <w:tab/>
      </w:r>
      <w:r w:rsidR="00267363">
        <w:rPr>
          <w:rFonts w:ascii="Helvetica" w:hAnsi="Helvetica" w:cs="Helvetica"/>
          <w:bCs/>
        </w:rPr>
        <w:tab/>
      </w:r>
      <w:r w:rsidR="003B4E39" w:rsidRPr="00AD22D6">
        <w:rPr>
          <w:rFonts w:ascii="Helvetica" w:hAnsi="Helvetica" w:cs="Helvetica"/>
          <w:bCs/>
        </w:rPr>
        <w:fldChar w:fldCharType="begin"/>
      </w:r>
      <w:r w:rsidR="003B4E39" w:rsidRPr="00AD22D6">
        <w:rPr>
          <w:rFonts w:ascii="Helvetica" w:hAnsi="Helvetica" w:cs="Helvetica"/>
          <w:bCs/>
        </w:rPr>
        <w:instrText xml:space="preserve"> MERGEFIELD  Remitente  \* MERGEFORMAT </w:instrText>
      </w:r>
      <w:r w:rsidR="003B4E39" w:rsidRPr="00AD22D6">
        <w:rPr>
          <w:rFonts w:ascii="Helvetica" w:hAnsi="Helvetica" w:cs="Helvetica"/>
          <w:bCs/>
        </w:rPr>
        <w:fldChar w:fldCharType="separate"/>
      </w:r>
      <w:r w:rsidR="003B4E39" w:rsidRPr="00AD22D6">
        <w:rPr>
          <w:rFonts w:ascii="Helvetica" w:hAnsi="Helvetica" w:cs="Helvetica"/>
          <w:bCs/>
          <w:noProof/>
        </w:rPr>
        <w:t>Dirección Ejecutiva</w:t>
      </w:r>
      <w:r w:rsidR="003B4E39" w:rsidRPr="00AD22D6">
        <w:rPr>
          <w:rFonts w:ascii="Helvetica" w:hAnsi="Helvetica" w:cs="Helvetica"/>
          <w:bCs/>
        </w:rPr>
        <w:fldChar w:fldCharType="end"/>
      </w:r>
    </w:p>
    <w:p w14:paraId="36160FE2" w14:textId="7974177F" w:rsidR="001026E8" w:rsidRPr="00AD22D6" w:rsidRDefault="001026E8" w:rsidP="00267363">
      <w:pPr>
        <w:tabs>
          <w:tab w:val="left" w:pos="709"/>
        </w:tabs>
        <w:ind w:left="1418" w:hanging="1418"/>
        <w:rPr>
          <w:rFonts w:ascii="Helvetica" w:hAnsi="Helvetica" w:cs="Helvetica"/>
          <w:bCs/>
        </w:rPr>
      </w:pPr>
      <w:r w:rsidRPr="00AD22D6">
        <w:rPr>
          <w:rFonts w:ascii="Helvetica" w:hAnsi="Helvetica" w:cs="Helvetica"/>
          <w:bCs/>
        </w:rPr>
        <w:t>ASUNTO:</w:t>
      </w:r>
      <w:r w:rsidRPr="00AD22D6">
        <w:rPr>
          <w:rFonts w:ascii="Helvetica" w:hAnsi="Helvetica" w:cs="Helvetica"/>
          <w:bCs/>
        </w:rPr>
        <w:tab/>
      </w:r>
      <w:r w:rsidR="005E3022" w:rsidRPr="005E3022">
        <w:rPr>
          <w:rFonts w:ascii="Helvetica" w:hAnsi="Helvetica" w:cs="Helvetica"/>
          <w:bCs/>
        </w:rPr>
        <w:t>Agenda Regulatoria Indicativa 202</w:t>
      </w:r>
      <w:r w:rsidR="005E3022">
        <w:rPr>
          <w:rFonts w:ascii="Helvetica" w:hAnsi="Helvetica" w:cs="Helvetica"/>
          <w:bCs/>
        </w:rPr>
        <w:t>5</w:t>
      </w:r>
      <w:r w:rsidRPr="00AD22D6">
        <w:rPr>
          <w:rFonts w:ascii="Helvetica" w:hAnsi="Helvetica" w:cs="Helvetica"/>
          <w:bCs/>
        </w:rPr>
        <w:t xml:space="preserve"> </w:t>
      </w:r>
    </w:p>
    <w:p w14:paraId="5C5929FB" w14:textId="77777777" w:rsidR="001026E8" w:rsidRPr="00AD22D6" w:rsidRDefault="001026E8" w:rsidP="001026E8">
      <w:pPr>
        <w:pStyle w:val="Textoindependiente"/>
        <w:spacing w:after="0" w:line="240" w:lineRule="auto"/>
        <w:rPr>
          <w:rFonts w:ascii="Helvetica" w:hAnsi="Helvetica" w:cs="Helvetica"/>
          <w:sz w:val="24"/>
          <w:szCs w:val="24"/>
        </w:rPr>
      </w:pPr>
    </w:p>
    <w:p w14:paraId="4E6862AB" w14:textId="0CD5F07F" w:rsidR="001026E8" w:rsidRPr="001A0B23" w:rsidRDefault="0087219E" w:rsidP="00110559">
      <w:pPr>
        <w:autoSpaceDE w:val="0"/>
        <w:autoSpaceDN w:val="0"/>
        <w:adjustRightInd w:val="0"/>
        <w:jc w:val="both"/>
        <w:rPr>
          <w:rFonts w:ascii="Helvetica" w:hAnsi="Helvetica" w:cs="Helvetica"/>
        </w:rPr>
      </w:pPr>
      <w:r w:rsidRPr="0087219E">
        <w:rPr>
          <w:rFonts w:ascii="Helvetica" w:eastAsia="SimSun" w:hAnsi="Helvetica" w:cs="Helvetica"/>
          <w:color w:val="000000"/>
          <w:lang w:eastAsia="es-CO"/>
        </w:rPr>
        <w:t xml:space="preserve">El </w:t>
      </w:r>
      <w:r w:rsidR="005321FA" w:rsidRPr="0087219E">
        <w:rPr>
          <w:rFonts w:ascii="Helvetica" w:eastAsia="SimSun" w:hAnsi="Helvetica" w:cs="Helvetica"/>
          <w:color w:val="000000"/>
          <w:lang w:eastAsia="es-CO"/>
        </w:rPr>
        <w:t>director ejecutivo</w:t>
      </w:r>
      <w:r w:rsidRPr="0087219E">
        <w:rPr>
          <w:rFonts w:ascii="Helvetica" w:eastAsia="SimSun" w:hAnsi="Helvetica" w:cs="Helvetica"/>
          <w:color w:val="000000"/>
          <w:lang w:eastAsia="es-CO"/>
        </w:rPr>
        <w:t xml:space="preserve"> de la Comisión de Regulación de Energía y Gas </w:t>
      </w:r>
      <w:r>
        <w:rPr>
          <w:rFonts w:ascii="Helvetica" w:eastAsia="SimSun" w:hAnsi="Helvetica" w:cs="Helvetica"/>
          <w:color w:val="000000"/>
          <w:lang w:eastAsia="es-CO"/>
        </w:rPr>
        <w:t xml:space="preserve">(CREG) </w:t>
      </w:r>
      <w:r w:rsidRPr="0087219E">
        <w:rPr>
          <w:rFonts w:ascii="Helvetica" w:eastAsia="SimSun" w:hAnsi="Helvetica" w:cs="Helvetica"/>
          <w:color w:val="000000"/>
          <w:lang w:eastAsia="es-CO"/>
        </w:rPr>
        <w:t>pone en conocimiento de los usuarios, prestadores de los servicios públicos domiciliarios de energía eléctrica, gas combustible y los servicios públicos de combustibles líquidos, las instituciones relacionadas con estos sectores y demás interesados, la Agenda Regulatoria Indicativa 202</w:t>
      </w:r>
      <w:r>
        <w:rPr>
          <w:rFonts w:ascii="Helvetica" w:eastAsia="SimSun" w:hAnsi="Helvetica" w:cs="Helvetica"/>
          <w:color w:val="000000"/>
          <w:lang w:eastAsia="es-CO"/>
        </w:rPr>
        <w:t>5</w:t>
      </w:r>
      <w:r w:rsidRPr="0087219E">
        <w:rPr>
          <w:rFonts w:ascii="Helvetica" w:eastAsia="SimSun" w:hAnsi="Helvetica" w:cs="Helvetica"/>
          <w:color w:val="000000"/>
          <w:lang w:eastAsia="es-CO"/>
        </w:rPr>
        <w:t xml:space="preserve"> aprobada en la Sesión CREG </w:t>
      </w:r>
      <w:r w:rsidRPr="003003C6">
        <w:rPr>
          <w:rFonts w:ascii="Helvetica" w:eastAsia="SimSun" w:hAnsi="Helvetica" w:cs="Helvetica"/>
          <w:color w:val="000000"/>
          <w:lang w:eastAsia="es-CO"/>
        </w:rPr>
        <w:t>13</w:t>
      </w:r>
      <w:r>
        <w:rPr>
          <w:rFonts w:ascii="Helvetica" w:eastAsia="SimSun" w:hAnsi="Helvetica" w:cs="Helvetica"/>
          <w:color w:val="000000"/>
          <w:lang w:eastAsia="es-CO"/>
        </w:rPr>
        <w:t>65</w:t>
      </w:r>
      <w:r w:rsidRPr="003003C6">
        <w:rPr>
          <w:rFonts w:ascii="Helvetica" w:eastAsia="SimSun" w:hAnsi="Helvetica" w:cs="Helvetica"/>
          <w:color w:val="000000"/>
          <w:lang w:eastAsia="es-CO"/>
        </w:rPr>
        <w:t xml:space="preserve"> del día 2</w:t>
      </w:r>
      <w:r>
        <w:rPr>
          <w:rFonts w:ascii="Helvetica" w:eastAsia="SimSun" w:hAnsi="Helvetica" w:cs="Helvetica"/>
          <w:color w:val="000000"/>
          <w:lang w:eastAsia="es-CO"/>
        </w:rPr>
        <w:t>6</w:t>
      </w:r>
      <w:r w:rsidRPr="003003C6">
        <w:rPr>
          <w:rFonts w:ascii="Helvetica" w:eastAsia="SimSun" w:hAnsi="Helvetica" w:cs="Helvetica"/>
          <w:color w:val="000000"/>
          <w:lang w:eastAsia="es-CO"/>
        </w:rPr>
        <w:t xml:space="preserve"> de diciembre</w:t>
      </w:r>
      <w:r>
        <w:rPr>
          <w:rFonts w:ascii="Helvetica" w:eastAsia="SimSun" w:hAnsi="Helvetica" w:cs="Helvetica"/>
          <w:color w:val="000000"/>
          <w:lang w:eastAsia="es-CO"/>
        </w:rPr>
        <w:t xml:space="preserve"> de 2024</w:t>
      </w:r>
      <w:r w:rsidRPr="0087219E">
        <w:rPr>
          <w:rFonts w:ascii="Helvetica" w:eastAsia="SimSun" w:hAnsi="Helvetica" w:cs="Helvetica"/>
          <w:color w:val="000000"/>
          <w:lang w:eastAsia="es-CO"/>
        </w:rPr>
        <w:t>.</w:t>
      </w:r>
      <w:r w:rsidR="00110559">
        <w:rPr>
          <w:rFonts w:ascii="Helvetica" w:eastAsia="SimSun" w:hAnsi="Helvetica" w:cs="Helvetica"/>
          <w:color w:val="000000"/>
          <w:lang w:eastAsia="es-CO"/>
        </w:rPr>
        <w:t xml:space="preserve"> </w:t>
      </w:r>
      <w:r w:rsidR="00AA68C2" w:rsidRPr="00AA68C2">
        <w:rPr>
          <w:rFonts w:ascii="Helvetica" w:eastAsia="SimSun" w:hAnsi="Helvetica" w:cs="Helvetica"/>
          <w:color w:val="000000"/>
          <w:lang w:eastAsia="es-CO"/>
        </w:rPr>
        <w:t xml:space="preserve">En el anexo se detallan los documentos a emitir para los proyectos </w:t>
      </w:r>
      <w:r w:rsidR="00A354AE">
        <w:rPr>
          <w:rFonts w:ascii="Helvetica" w:eastAsia="SimSun" w:hAnsi="Helvetica" w:cs="Helvetica"/>
          <w:color w:val="000000"/>
          <w:lang w:eastAsia="es-CO"/>
        </w:rPr>
        <w:t xml:space="preserve">regulatorios </w:t>
      </w:r>
      <w:r w:rsidR="00000E29">
        <w:rPr>
          <w:rFonts w:ascii="Helvetica" w:eastAsia="SimSun" w:hAnsi="Helvetica" w:cs="Helvetica"/>
          <w:color w:val="000000"/>
          <w:lang w:eastAsia="es-CO"/>
        </w:rPr>
        <w:t xml:space="preserve">de carácter </w:t>
      </w:r>
      <w:r w:rsidR="00A354AE">
        <w:rPr>
          <w:rFonts w:ascii="Helvetica" w:eastAsia="SimSun" w:hAnsi="Helvetica" w:cs="Helvetica"/>
          <w:color w:val="000000"/>
          <w:lang w:eastAsia="es-CO"/>
        </w:rPr>
        <w:t>general</w:t>
      </w:r>
      <w:r w:rsidR="00300490">
        <w:rPr>
          <w:rFonts w:ascii="Helvetica" w:eastAsia="SimSun" w:hAnsi="Helvetica" w:cs="Helvetica"/>
          <w:color w:val="000000"/>
          <w:lang w:eastAsia="es-CO"/>
        </w:rPr>
        <w:t xml:space="preserve"> </w:t>
      </w:r>
      <w:r w:rsidR="00C91AED">
        <w:rPr>
          <w:rFonts w:ascii="Helvetica" w:eastAsia="SimSun" w:hAnsi="Helvetica" w:cs="Helvetica"/>
          <w:color w:val="000000"/>
          <w:lang w:eastAsia="es-CO"/>
        </w:rPr>
        <w:t xml:space="preserve">y particular </w:t>
      </w:r>
      <w:r w:rsidR="00000E29" w:rsidRPr="00000E29">
        <w:rPr>
          <w:rFonts w:ascii="Helvetica" w:eastAsia="SimSun" w:hAnsi="Helvetica" w:cs="Helvetica"/>
          <w:color w:val="000000"/>
          <w:lang w:eastAsia="es-CO"/>
        </w:rPr>
        <w:t>que se espera</w:t>
      </w:r>
      <w:r w:rsidR="00C91AED">
        <w:rPr>
          <w:rFonts w:ascii="Helvetica" w:eastAsia="SimSun" w:hAnsi="Helvetica" w:cs="Helvetica"/>
          <w:color w:val="000000"/>
          <w:lang w:eastAsia="es-CO"/>
        </w:rPr>
        <w:t>n</w:t>
      </w:r>
      <w:r w:rsidR="00000E29" w:rsidRPr="00000E29">
        <w:rPr>
          <w:rFonts w:ascii="Helvetica" w:eastAsia="SimSun" w:hAnsi="Helvetica" w:cs="Helvetica"/>
          <w:color w:val="000000"/>
          <w:lang w:eastAsia="es-CO"/>
        </w:rPr>
        <w:t xml:space="preserve"> desarrollar </w:t>
      </w:r>
      <w:r w:rsidR="00C91AED">
        <w:rPr>
          <w:rFonts w:ascii="Helvetica" w:eastAsia="SimSun" w:hAnsi="Helvetica" w:cs="Helvetica"/>
          <w:color w:val="000000"/>
          <w:lang w:eastAsia="es-CO"/>
        </w:rPr>
        <w:t>en el transcurso del año.</w:t>
      </w:r>
      <w:r w:rsidR="00000E29" w:rsidRPr="00000E29">
        <w:rPr>
          <w:rFonts w:ascii="Helvetica" w:eastAsia="SimSun" w:hAnsi="Helvetica" w:cs="Helvetica"/>
          <w:color w:val="000000"/>
          <w:lang w:eastAsia="es-CO"/>
        </w:rPr>
        <w:t xml:space="preserve"> </w:t>
      </w:r>
    </w:p>
    <w:p w14:paraId="5F61E99A" w14:textId="77777777" w:rsidR="00395DF2" w:rsidRPr="00395DF2" w:rsidRDefault="00395DF2" w:rsidP="00395DF2">
      <w:pPr>
        <w:pStyle w:val="Cordialmente"/>
        <w:spacing w:before="0" w:after="0" w:line="240" w:lineRule="auto"/>
        <w:rPr>
          <w:rFonts w:ascii="Helvetica" w:hAnsi="Helvetica" w:cs="Helvetica"/>
        </w:rPr>
      </w:pPr>
    </w:p>
    <w:p w14:paraId="4A4B9974" w14:textId="77777777" w:rsidR="00395DF2" w:rsidRPr="00395DF2" w:rsidRDefault="00395DF2" w:rsidP="00395DF2">
      <w:pPr>
        <w:pStyle w:val="Cordialmente"/>
        <w:spacing w:before="0" w:after="0" w:line="240" w:lineRule="auto"/>
        <w:rPr>
          <w:rFonts w:ascii="Helvetica" w:hAnsi="Helvetica" w:cs="Helvetica"/>
        </w:rPr>
      </w:pPr>
    </w:p>
    <w:p w14:paraId="08A7A4F4" w14:textId="005958E3" w:rsidR="001026E8" w:rsidRPr="00AD22D6" w:rsidRDefault="006B2598" w:rsidP="001026E8">
      <w:pPr>
        <w:pStyle w:val="Cordialmente"/>
        <w:spacing w:before="0" w:after="0" w:line="240" w:lineRule="auto"/>
        <w:rPr>
          <w:rFonts w:ascii="Helvetica" w:hAnsi="Helvetica" w:cs="Helvetica"/>
          <w:lang w:eastAsia="es-CO"/>
        </w:rPr>
      </w:pPr>
      <w:r>
        <w:rPr>
          <w:rFonts w:ascii="Helvetica" w:hAnsi="Helvetica" w:cs="Helvetica"/>
          <w:lang w:eastAsia="es-CO"/>
        </w:rPr>
        <w:t>Atentamente</w:t>
      </w:r>
      <w:r w:rsidR="001026E8" w:rsidRPr="00AD22D6">
        <w:rPr>
          <w:rFonts w:ascii="Helvetica" w:hAnsi="Helvetica" w:cs="Helvetica"/>
          <w:lang w:eastAsia="es-CO"/>
        </w:rPr>
        <w:t>,</w:t>
      </w:r>
    </w:p>
    <w:p w14:paraId="226FDD37" w14:textId="77777777" w:rsidR="001026E8" w:rsidRDefault="001026E8" w:rsidP="001026E8">
      <w:pPr>
        <w:pStyle w:val="Cordialmente"/>
        <w:spacing w:before="0" w:after="0" w:line="240" w:lineRule="auto"/>
        <w:rPr>
          <w:rFonts w:ascii="Helvetica" w:hAnsi="Helvetica" w:cs="Helvetica"/>
          <w:lang w:eastAsia="es-CO"/>
        </w:rPr>
      </w:pPr>
    </w:p>
    <w:p w14:paraId="38863FC7" w14:textId="77777777" w:rsidR="001026E8" w:rsidRPr="00AD22D6" w:rsidRDefault="001026E8" w:rsidP="001026E8">
      <w:pPr>
        <w:pStyle w:val="Cordialmente"/>
        <w:spacing w:before="0" w:after="0" w:line="240" w:lineRule="auto"/>
        <w:rPr>
          <w:rFonts w:ascii="Helvetica" w:hAnsi="Helvetica" w:cs="Helvetica"/>
          <w:lang w:eastAsia="es-CO"/>
        </w:rPr>
      </w:pPr>
    </w:p>
    <w:p w14:paraId="114982FF" w14:textId="130FDBA6" w:rsidR="001026E8" w:rsidRPr="006B2598" w:rsidRDefault="007F4F05" w:rsidP="006B2598">
      <w:pPr>
        <w:pStyle w:val="Cordialmente"/>
        <w:spacing w:before="0" w:after="120" w:line="240" w:lineRule="auto"/>
        <w:jc w:val="center"/>
        <w:rPr>
          <w:rFonts w:ascii="Helvetica" w:eastAsia="Times New Roman" w:hAnsi="Helvetica" w:cs="Helvetica"/>
          <w:b/>
          <w:bCs/>
        </w:rPr>
      </w:pPr>
      <w:r>
        <w:rPr>
          <w:rFonts w:ascii="Helvetica" w:eastAsia="Times New Roman" w:hAnsi="Helvetica" w:cs="Helvetica"/>
          <w:b/>
          <w:bCs/>
        </w:rPr>
        <w:t>ANTONIO JIMÉNEZ RIVERA</w:t>
      </w:r>
    </w:p>
    <w:p w14:paraId="4C3331F9" w14:textId="77777777" w:rsidR="001026E8" w:rsidRDefault="001026E8" w:rsidP="001026E8">
      <w:pPr>
        <w:spacing w:before="0" w:after="0" w:line="240" w:lineRule="auto"/>
        <w:jc w:val="center"/>
        <w:rPr>
          <w:rFonts w:ascii="Helvetica" w:eastAsia="Times New Roman" w:hAnsi="Helvetica" w:cs="Helvetica"/>
        </w:rPr>
      </w:pPr>
      <w:r w:rsidRPr="00AD22D6">
        <w:rPr>
          <w:rFonts w:ascii="Helvetica" w:eastAsia="Times New Roman" w:hAnsi="Helvetica" w:cs="Helvetica"/>
        </w:rPr>
        <w:t>Director Ejecutivo</w:t>
      </w:r>
    </w:p>
    <w:p w14:paraId="183C93C6" w14:textId="77777777" w:rsidR="00302545" w:rsidRPr="00302545" w:rsidRDefault="00302545" w:rsidP="008F52DB">
      <w:pPr>
        <w:rPr>
          <w:sz w:val="16"/>
          <w:szCs w:val="16"/>
        </w:rPr>
      </w:pPr>
      <w:r w:rsidRPr="00302545">
        <w:rPr>
          <w:i/>
          <w:iCs/>
          <w:sz w:val="16"/>
          <w:szCs w:val="16"/>
        </w:rPr>
        <w:t>Nota 1:</w:t>
      </w:r>
      <w:r w:rsidRPr="00302545">
        <w:rPr>
          <w:sz w:val="16"/>
          <w:szCs w:val="16"/>
        </w:rPr>
        <w:t xml:space="preserve"> En las siguientes páginas encontrará las firmas electrónicas asociadas a este documento.</w:t>
      </w:r>
    </w:p>
    <w:p w14:paraId="21B87B7B" w14:textId="77777777" w:rsidR="00302545" w:rsidRPr="00AD22D6" w:rsidRDefault="00302545" w:rsidP="001026E8">
      <w:pPr>
        <w:spacing w:before="0" w:after="0" w:line="240" w:lineRule="auto"/>
        <w:jc w:val="center"/>
        <w:rPr>
          <w:rFonts w:ascii="Helvetica" w:eastAsia="Times New Roman" w:hAnsi="Helvetica" w:cs="Helvetica"/>
        </w:rPr>
      </w:pPr>
    </w:p>
    <w:p w14:paraId="1F65784C" w14:textId="4274FD3A" w:rsidR="00E74E2D" w:rsidRPr="00E74E2D" w:rsidRDefault="00E74E2D" w:rsidP="00E74E2D">
      <w:pPr>
        <w:jc w:val="center"/>
        <w:rPr>
          <w:rFonts w:ascii="Helvetica" w:eastAsia="Times New Roman" w:hAnsi="Helvetica" w:cs="Helvetica"/>
          <w:b/>
          <w:bCs/>
        </w:rPr>
      </w:pPr>
      <w:r w:rsidRPr="00E74E2D">
        <w:rPr>
          <w:rFonts w:ascii="Helvetica" w:eastAsia="Times New Roman" w:hAnsi="Helvetica" w:cs="Helvetica"/>
          <w:b/>
          <w:bCs/>
        </w:rPr>
        <w:t>ANEXO</w:t>
      </w:r>
    </w:p>
    <w:p w14:paraId="49E3E417" w14:textId="6EE8B2A0" w:rsidR="00683941" w:rsidRDefault="00110559" w:rsidP="00683941">
      <w:r w:rsidRPr="002F1D7C">
        <w:t>La Comisión de Regulación de Energía y Gas</w:t>
      </w:r>
      <w:r w:rsidR="00782DF1">
        <w:t>,</w:t>
      </w:r>
      <w:r w:rsidRPr="002F1D7C">
        <w:t xml:space="preserve"> mediante Circular </w:t>
      </w:r>
      <w:r>
        <w:t xml:space="preserve">CREG </w:t>
      </w:r>
      <w:r w:rsidRPr="002F1D7C">
        <w:t>0</w:t>
      </w:r>
      <w:r>
        <w:t>96</w:t>
      </w:r>
      <w:r w:rsidRPr="002F1D7C">
        <w:t xml:space="preserve"> de 202</w:t>
      </w:r>
      <w:r>
        <w:t>4</w:t>
      </w:r>
      <w:r w:rsidR="00782DF1">
        <w:t>,</w:t>
      </w:r>
      <w:r w:rsidRPr="002F1D7C">
        <w:t xml:space="preserve"> presentó la propuesta de </w:t>
      </w:r>
      <w:r w:rsidR="00190293">
        <w:t>A</w:t>
      </w:r>
      <w:r w:rsidRPr="002F1D7C">
        <w:t xml:space="preserve">genda </w:t>
      </w:r>
      <w:r w:rsidR="00190293">
        <w:t>R</w:t>
      </w:r>
      <w:r w:rsidRPr="002F1D7C">
        <w:t xml:space="preserve">egulatoria </w:t>
      </w:r>
      <w:r w:rsidR="00190293">
        <w:t>I</w:t>
      </w:r>
      <w:r w:rsidRPr="002F1D7C">
        <w:t>ndicativa para el año 202</w:t>
      </w:r>
      <w:r>
        <w:t>5</w:t>
      </w:r>
      <w:r w:rsidRPr="002F1D7C">
        <w:t>. Durante el período de consulta se recibieron comunicaciones con comentarios de las siguientes usuarios, empresas y demás interesados</w:t>
      </w:r>
      <w:r>
        <w:t>:</w:t>
      </w:r>
    </w:p>
    <w:tbl>
      <w:tblPr>
        <w:tblStyle w:val="Tablaconcuadrcula"/>
        <w:tblW w:w="0" w:type="auto"/>
        <w:tblLook w:val="04A0" w:firstRow="1" w:lastRow="0" w:firstColumn="1" w:lastColumn="0" w:noHBand="0" w:noVBand="1"/>
      </w:tblPr>
      <w:tblGrid>
        <w:gridCol w:w="5087"/>
        <w:gridCol w:w="4307"/>
      </w:tblGrid>
      <w:tr w:rsidR="006148C8" w14:paraId="735ACC98" w14:textId="77777777" w:rsidTr="0001687F">
        <w:tc>
          <w:tcPr>
            <w:tcW w:w="5087" w:type="dxa"/>
          </w:tcPr>
          <w:tbl>
            <w:tblPr>
              <w:tblW w:w="5352" w:type="dxa"/>
              <w:tblCellMar>
                <w:left w:w="70" w:type="dxa"/>
                <w:right w:w="70" w:type="dxa"/>
              </w:tblCellMar>
              <w:tblLook w:val="04A0" w:firstRow="1" w:lastRow="0" w:firstColumn="1" w:lastColumn="0" w:noHBand="0" w:noVBand="1"/>
            </w:tblPr>
            <w:tblGrid>
              <w:gridCol w:w="1114"/>
              <w:gridCol w:w="3757"/>
            </w:tblGrid>
            <w:tr w:rsidR="009E049C" w:rsidRPr="009E049C" w14:paraId="02F0F47E" w14:textId="77777777" w:rsidTr="00683941">
              <w:trPr>
                <w:trHeight w:val="290"/>
              </w:trPr>
              <w:tc>
                <w:tcPr>
                  <w:tcW w:w="1216" w:type="dxa"/>
                  <w:tcBorders>
                    <w:bottom w:val="single" w:sz="4" w:space="0" w:color="auto"/>
                  </w:tcBorders>
                  <w:shd w:val="clear" w:color="auto" w:fill="auto"/>
                  <w:noWrap/>
                  <w:vAlign w:val="center"/>
                  <w:hideMark/>
                </w:tcPr>
                <w:p w14:paraId="70C2E5BF"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No.</w:t>
                  </w:r>
                </w:p>
              </w:tc>
              <w:tc>
                <w:tcPr>
                  <w:tcW w:w="4136" w:type="dxa"/>
                  <w:tcBorders>
                    <w:bottom w:val="single" w:sz="4" w:space="0" w:color="auto"/>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382"/>
                  </w:tblGrid>
                  <w:tr w:rsidR="009E049C" w:rsidRPr="009E049C" w14:paraId="44AA7053" w14:textId="77777777" w:rsidTr="001E4539">
                    <w:trPr>
                      <w:trHeight w:val="290"/>
                      <w:tblCellSpacing w:w="0" w:type="dxa"/>
                    </w:trPr>
                    <w:tc>
                      <w:tcPr>
                        <w:tcW w:w="3382" w:type="dxa"/>
                        <w:tcBorders>
                          <w:top w:val="nil"/>
                          <w:left w:val="nil"/>
                          <w:bottom w:val="nil"/>
                          <w:right w:val="nil"/>
                        </w:tcBorders>
                        <w:shd w:val="clear" w:color="auto" w:fill="auto"/>
                        <w:noWrap/>
                        <w:vAlign w:val="bottom"/>
                        <w:hideMark/>
                      </w:tcPr>
                      <w:p w14:paraId="6AAE8829" w14:textId="5CF750E2"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Aptos Narrow" w:eastAsia="Times New Roman" w:hAnsi="Aptos Narrow" w:cs="Times New Roman"/>
                            <w:noProof/>
                            <w:color w:val="000000"/>
                            <w:sz w:val="22"/>
                            <w:szCs w:val="22"/>
                            <w:lang w:eastAsia="es-CO"/>
                          </w:rPr>
                          <w:drawing>
                            <wp:anchor distT="0" distB="0" distL="114300" distR="114300" simplePos="0" relativeHeight="251654656" behindDoc="0" locked="0" layoutInCell="1" allowOverlap="1" wp14:anchorId="147DA371" wp14:editId="4F5C09B4">
                              <wp:simplePos x="0" y="0"/>
                              <wp:positionH relativeFrom="column">
                                <wp:posOffset>0</wp:posOffset>
                              </wp:positionH>
                              <wp:positionV relativeFrom="paragraph">
                                <wp:posOffset>0</wp:posOffset>
                              </wp:positionV>
                              <wp:extent cx="6350" cy="12700"/>
                              <wp:effectExtent l="0" t="0" r="0" b="0"/>
                              <wp:wrapNone/>
                              <wp:docPr id="277944669" name="Imagen 28">
                                <a:extLst xmlns:a="http://schemas.openxmlformats.org/drawingml/2006/main">
                                  <a:ext uri="{FF2B5EF4-FFF2-40B4-BE49-F238E27FC236}">
                                    <a16:creationId xmlns:a16="http://schemas.microsoft.com/office/drawing/2014/main" id="{4336B632-D0A6-47BB-9DE0-B53AB642AC77}"/>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4336B632-D0A6-47BB-9DE0-B53AB642AC7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E049C">
                          <w:rPr>
                            <w:rFonts w:ascii="Aptos Narrow" w:eastAsia="Times New Roman" w:hAnsi="Aptos Narrow" w:cs="Times New Roman"/>
                            <w:noProof/>
                            <w:color w:val="000000"/>
                            <w:sz w:val="22"/>
                            <w:szCs w:val="22"/>
                            <w:lang w:eastAsia="es-CO"/>
                          </w:rPr>
                          <w:drawing>
                            <wp:anchor distT="0" distB="0" distL="114300" distR="114300" simplePos="0" relativeHeight="251658752" behindDoc="0" locked="0" layoutInCell="1" allowOverlap="1" wp14:anchorId="32F3D16F" wp14:editId="229F8B00">
                              <wp:simplePos x="0" y="0"/>
                              <wp:positionH relativeFrom="column">
                                <wp:posOffset>0</wp:posOffset>
                              </wp:positionH>
                              <wp:positionV relativeFrom="paragraph">
                                <wp:posOffset>0</wp:posOffset>
                              </wp:positionV>
                              <wp:extent cx="12700" cy="12700"/>
                              <wp:effectExtent l="0" t="0" r="0" b="0"/>
                              <wp:wrapNone/>
                              <wp:docPr id="905464503" name="Imagen 27">
                                <a:extLst xmlns:a="http://schemas.openxmlformats.org/drawingml/2006/main">
                                  <a:ext uri="{FF2B5EF4-FFF2-40B4-BE49-F238E27FC236}">
                                    <a16:creationId xmlns:a16="http://schemas.microsoft.com/office/drawing/2014/main" id="{5B39DA10-EEF5-4F91-A5A2-312E3B4C316F}"/>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B39DA10-EEF5-4F91-A5A2-312E3B4C316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E049C">
                          <w:rPr>
                            <w:rFonts w:ascii="Calibri" w:eastAsia="Times New Roman" w:hAnsi="Calibri" w:cs="Calibri"/>
                            <w:color w:val="000000"/>
                            <w:sz w:val="22"/>
                            <w:szCs w:val="22"/>
                            <w:lang w:eastAsia="es-CO"/>
                          </w:rPr>
                          <w:t>Radicado - Nombre</w:t>
                        </w:r>
                      </w:p>
                    </w:tc>
                  </w:tr>
                </w:tbl>
                <w:p w14:paraId="59A3FB6A" w14:textId="77777777" w:rsidR="009E049C" w:rsidRPr="009E049C" w:rsidRDefault="009E049C" w:rsidP="00683941">
                  <w:pPr>
                    <w:spacing w:before="0" w:after="0" w:line="240" w:lineRule="auto"/>
                    <w:rPr>
                      <w:rFonts w:ascii="Aptos Narrow" w:eastAsia="Times New Roman" w:hAnsi="Aptos Narrow" w:cs="Times New Roman"/>
                      <w:color w:val="000000"/>
                      <w:sz w:val="22"/>
                      <w:szCs w:val="22"/>
                      <w:lang w:eastAsia="es-CO"/>
                    </w:rPr>
                  </w:pPr>
                </w:p>
              </w:tc>
            </w:tr>
            <w:tr w:rsidR="009E049C" w:rsidRPr="009E049C" w14:paraId="5578AC14" w14:textId="77777777" w:rsidTr="00683941">
              <w:trPr>
                <w:trHeight w:val="290"/>
              </w:trPr>
              <w:tc>
                <w:tcPr>
                  <w:tcW w:w="1216" w:type="dxa"/>
                  <w:tcBorders>
                    <w:top w:val="single" w:sz="4" w:space="0" w:color="auto"/>
                  </w:tcBorders>
                  <w:shd w:val="clear" w:color="auto" w:fill="auto"/>
                  <w:noWrap/>
                  <w:vAlign w:val="center"/>
                  <w:hideMark/>
                </w:tcPr>
                <w:p w14:paraId="70E03739"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w:t>
                  </w:r>
                </w:p>
              </w:tc>
              <w:tc>
                <w:tcPr>
                  <w:tcW w:w="4136" w:type="dxa"/>
                  <w:tcBorders>
                    <w:top w:val="single" w:sz="4" w:space="0" w:color="auto"/>
                  </w:tcBorders>
                  <w:shd w:val="clear" w:color="auto" w:fill="auto"/>
                  <w:noWrap/>
                  <w:vAlign w:val="bottom"/>
                  <w:hideMark/>
                </w:tcPr>
                <w:p w14:paraId="64B3816A"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E2024018155_HENRY NAVARRO</w:t>
                  </w:r>
                </w:p>
              </w:tc>
            </w:tr>
            <w:tr w:rsidR="009E049C" w:rsidRPr="009E049C" w14:paraId="4AB30F8E" w14:textId="77777777" w:rsidTr="00683941">
              <w:trPr>
                <w:trHeight w:val="290"/>
              </w:trPr>
              <w:tc>
                <w:tcPr>
                  <w:tcW w:w="1216" w:type="dxa"/>
                  <w:shd w:val="clear" w:color="auto" w:fill="auto"/>
                  <w:noWrap/>
                  <w:vAlign w:val="center"/>
                  <w:hideMark/>
                </w:tcPr>
                <w:p w14:paraId="116E5CAD"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2</w:t>
                  </w:r>
                </w:p>
              </w:tc>
              <w:tc>
                <w:tcPr>
                  <w:tcW w:w="4136" w:type="dxa"/>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382"/>
                  </w:tblGrid>
                  <w:tr w:rsidR="009E049C" w:rsidRPr="009E049C" w14:paraId="162EA19C" w14:textId="77777777" w:rsidTr="001E4539">
                    <w:trPr>
                      <w:trHeight w:val="290"/>
                      <w:tblCellSpacing w:w="0" w:type="dxa"/>
                    </w:trPr>
                    <w:tc>
                      <w:tcPr>
                        <w:tcW w:w="3382" w:type="dxa"/>
                        <w:tcBorders>
                          <w:top w:val="nil"/>
                          <w:left w:val="nil"/>
                          <w:bottom w:val="nil"/>
                          <w:right w:val="nil"/>
                        </w:tcBorders>
                        <w:shd w:val="clear" w:color="auto" w:fill="auto"/>
                        <w:noWrap/>
                        <w:vAlign w:val="bottom"/>
                        <w:hideMark/>
                      </w:tcPr>
                      <w:p w14:paraId="02371509" w14:textId="24585B26"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Aptos Narrow" w:eastAsia="Times New Roman" w:hAnsi="Aptos Narrow" w:cs="Times New Roman"/>
                            <w:noProof/>
                            <w:color w:val="000000"/>
                            <w:sz w:val="22"/>
                            <w:szCs w:val="22"/>
                            <w:lang w:eastAsia="es-CO"/>
                          </w:rPr>
                          <w:drawing>
                            <wp:anchor distT="0" distB="0" distL="114300" distR="114300" simplePos="0" relativeHeight="251653632" behindDoc="0" locked="0" layoutInCell="1" allowOverlap="1" wp14:anchorId="4EB66FAE" wp14:editId="138651C4">
                              <wp:simplePos x="0" y="0"/>
                              <wp:positionH relativeFrom="column">
                                <wp:posOffset>0</wp:posOffset>
                              </wp:positionH>
                              <wp:positionV relativeFrom="paragraph">
                                <wp:posOffset>0</wp:posOffset>
                              </wp:positionV>
                              <wp:extent cx="12700" cy="12700"/>
                              <wp:effectExtent l="0" t="0" r="0" b="0"/>
                              <wp:wrapNone/>
                              <wp:docPr id="116328294" name="Imagen 26">
                                <a:extLst xmlns:a="http://schemas.openxmlformats.org/drawingml/2006/main">
                                  <a:ext uri="{FF2B5EF4-FFF2-40B4-BE49-F238E27FC236}">
                                    <a16:creationId xmlns:a16="http://schemas.microsoft.com/office/drawing/2014/main" id="{F103D96B-3E30-4613-B11D-55DDBEDD65AB}"/>
                                  </a:ext>
                                </a:extLst>
                              </wp:docPr>
                              <wp:cNvGraphicFramePr/>
                              <a:graphic xmlns:a="http://schemas.openxmlformats.org/drawingml/2006/main">
                                <a:graphicData uri="http://schemas.openxmlformats.org/drawingml/2006/picture">
                                  <pic:pic xmlns:pic="http://schemas.openxmlformats.org/drawingml/2006/picture">
                                    <pic:nvPicPr>
                                      <pic:cNvPr id="14" name="Imagen 13">
                                        <a:extLst>
                                          <a:ext uri="{FF2B5EF4-FFF2-40B4-BE49-F238E27FC236}">
                                            <a16:creationId xmlns:a16="http://schemas.microsoft.com/office/drawing/2014/main" id="{F103D96B-3E30-4613-B11D-55DDBEDD65A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E049C">
                          <w:rPr>
                            <w:rFonts w:ascii="Calibri" w:eastAsia="Times New Roman" w:hAnsi="Calibri" w:cs="Calibri"/>
                            <w:color w:val="000000"/>
                            <w:sz w:val="22"/>
                            <w:szCs w:val="22"/>
                            <w:lang w:eastAsia="es-CO"/>
                          </w:rPr>
                          <w:t>E2024018308_ORLANDO LAMO</w:t>
                        </w:r>
                      </w:p>
                    </w:tc>
                  </w:tr>
                </w:tbl>
                <w:p w14:paraId="15FA9F04" w14:textId="77777777" w:rsidR="009E049C" w:rsidRPr="009E049C" w:rsidRDefault="009E049C" w:rsidP="00683941">
                  <w:pPr>
                    <w:spacing w:before="0" w:after="0" w:line="240" w:lineRule="auto"/>
                    <w:rPr>
                      <w:rFonts w:ascii="Aptos Narrow" w:eastAsia="Times New Roman" w:hAnsi="Aptos Narrow" w:cs="Times New Roman"/>
                      <w:color w:val="000000"/>
                      <w:sz w:val="22"/>
                      <w:szCs w:val="22"/>
                      <w:lang w:eastAsia="es-CO"/>
                    </w:rPr>
                  </w:pPr>
                </w:p>
              </w:tc>
            </w:tr>
            <w:tr w:rsidR="009E049C" w:rsidRPr="009E049C" w14:paraId="68CAEA3C" w14:textId="77777777" w:rsidTr="00683941">
              <w:trPr>
                <w:trHeight w:val="290"/>
              </w:trPr>
              <w:tc>
                <w:tcPr>
                  <w:tcW w:w="1216" w:type="dxa"/>
                  <w:shd w:val="clear" w:color="auto" w:fill="auto"/>
                  <w:noWrap/>
                  <w:vAlign w:val="center"/>
                  <w:hideMark/>
                </w:tcPr>
                <w:p w14:paraId="52688FC7"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3</w:t>
                  </w:r>
                </w:p>
              </w:tc>
              <w:tc>
                <w:tcPr>
                  <w:tcW w:w="4136" w:type="dxa"/>
                  <w:shd w:val="clear" w:color="auto" w:fill="auto"/>
                  <w:noWrap/>
                  <w:vAlign w:val="bottom"/>
                  <w:hideMark/>
                </w:tcPr>
                <w:p w14:paraId="1060B34A"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 xml:space="preserve">E2024018418 - </w:t>
                  </w:r>
                  <w:proofErr w:type="spellStart"/>
                  <w:r w:rsidRPr="009E049C">
                    <w:rPr>
                      <w:rFonts w:ascii="Calibri" w:eastAsia="Times New Roman" w:hAnsi="Calibri" w:cs="Calibri"/>
                      <w:color w:val="000000"/>
                      <w:sz w:val="22"/>
                      <w:szCs w:val="22"/>
                      <w:lang w:eastAsia="es-CO"/>
                    </w:rPr>
                    <w:t>Pierino</w:t>
                  </w:r>
                  <w:proofErr w:type="spellEnd"/>
                  <w:r w:rsidRPr="009E049C">
                    <w:rPr>
                      <w:rFonts w:ascii="Calibri" w:eastAsia="Times New Roman" w:hAnsi="Calibri" w:cs="Calibri"/>
                      <w:color w:val="000000"/>
                      <w:sz w:val="22"/>
                      <w:szCs w:val="22"/>
                      <w:lang w:eastAsia="es-CO"/>
                    </w:rPr>
                    <w:t xml:space="preserve"> </w:t>
                  </w:r>
                  <w:proofErr w:type="spellStart"/>
                  <w:r w:rsidRPr="009E049C">
                    <w:rPr>
                      <w:rFonts w:ascii="Calibri" w:eastAsia="Times New Roman" w:hAnsi="Calibri" w:cs="Calibri"/>
                      <w:color w:val="000000"/>
                      <w:sz w:val="22"/>
                      <w:szCs w:val="22"/>
                      <w:lang w:eastAsia="es-CO"/>
                    </w:rPr>
                    <w:t>Viggiano</w:t>
                  </w:r>
                  <w:proofErr w:type="spellEnd"/>
                </w:p>
              </w:tc>
            </w:tr>
            <w:tr w:rsidR="009E049C" w:rsidRPr="009E049C" w14:paraId="7B7F35B6" w14:textId="77777777" w:rsidTr="00683941">
              <w:trPr>
                <w:trHeight w:val="290"/>
              </w:trPr>
              <w:tc>
                <w:tcPr>
                  <w:tcW w:w="1216" w:type="dxa"/>
                  <w:shd w:val="clear" w:color="auto" w:fill="auto"/>
                  <w:noWrap/>
                  <w:vAlign w:val="center"/>
                  <w:hideMark/>
                </w:tcPr>
                <w:p w14:paraId="4B88DD28"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4</w:t>
                  </w:r>
                </w:p>
              </w:tc>
              <w:tc>
                <w:tcPr>
                  <w:tcW w:w="4136" w:type="dxa"/>
                  <w:shd w:val="clear" w:color="auto" w:fill="auto"/>
                  <w:noWrap/>
                  <w:vAlign w:val="bottom"/>
                  <w:hideMark/>
                </w:tcPr>
                <w:p w14:paraId="5C992DCF"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E2024018524_GASESDELLLANO</w:t>
                  </w:r>
                </w:p>
              </w:tc>
            </w:tr>
            <w:tr w:rsidR="009E049C" w:rsidRPr="009E049C" w14:paraId="65744D61" w14:textId="77777777" w:rsidTr="00683941">
              <w:trPr>
                <w:trHeight w:val="290"/>
              </w:trPr>
              <w:tc>
                <w:tcPr>
                  <w:tcW w:w="1216" w:type="dxa"/>
                  <w:shd w:val="clear" w:color="auto" w:fill="auto"/>
                  <w:noWrap/>
                  <w:vAlign w:val="center"/>
                  <w:hideMark/>
                </w:tcPr>
                <w:p w14:paraId="5A3C8D50"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5</w:t>
                  </w:r>
                </w:p>
              </w:tc>
              <w:tc>
                <w:tcPr>
                  <w:tcW w:w="4136" w:type="dxa"/>
                  <w:shd w:val="clear" w:color="auto" w:fill="auto"/>
                  <w:noWrap/>
                  <w:vAlign w:val="bottom"/>
                  <w:hideMark/>
                </w:tcPr>
                <w:p w14:paraId="60061C30"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E2024018574_MADIGAS</w:t>
                  </w:r>
                </w:p>
              </w:tc>
            </w:tr>
            <w:tr w:rsidR="009E049C" w:rsidRPr="009E049C" w14:paraId="4D1733CD" w14:textId="77777777" w:rsidTr="00683941">
              <w:trPr>
                <w:trHeight w:val="290"/>
              </w:trPr>
              <w:tc>
                <w:tcPr>
                  <w:tcW w:w="1216" w:type="dxa"/>
                  <w:shd w:val="clear" w:color="auto" w:fill="auto"/>
                  <w:noWrap/>
                  <w:vAlign w:val="center"/>
                  <w:hideMark/>
                </w:tcPr>
                <w:p w14:paraId="39C96A50"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6</w:t>
                  </w:r>
                </w:p>
              </w:tc>
              <w:tc>
                <w:tcPr>
                  <w:tcW w:w="4136" w:type="dxa"/>
                  <w:shd w:val="clear" w:color="auto" w:fill="auto"/>
                  <w:noWrap/>
                  <w:vAlign w:val="bottom"/>
                  <w:hideMark/>
                </w:tcPr>
                <w:p w14:paraId="7F00645D"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E2024018582_GASNOVA</w:t>
                  </w:r>
                </w:p>
              </w:tc>
            </w:tr>
            <w:tr w:rsidR="009E049C" w:rsidRPr="009E049C" w14:paraId="1028F5A3" w14:textId="77777777" w:rsidTr="00683941">
              <w:trPr>
                <w:trHeight w:val="290"/>
              </w:trPr>
              <w:tc>
                <w:tcPr>
                  <w:tcW w:w="1216" w:type="dxa"/>
                  <w:shd w:val="clear" w:color="auto" w:fill="auto"/>
                  <w:noWrap/>
                  <w:vAlign w:val="center"/>
                  <w:hideMark/>
                </w:tcPr>
                <w:p w14:paraId="0E2B2E98"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7</w:t>
                  </w:r>
                </w:p>
              </w:tc>
              <w:tc>
                <w:tcPr>
                  <w:tcW w:w="4136" w:type="dxa"/>
                  <w:shd w:val="clear" w:color="auto" w:fill="auto"/>
                  <w:noWrap/>
                  <w:vAlign w:val="bottom"/>
                  <w:hideMark/>
                </w:tcPr>
                <w:p w14:paraId="29A73F02"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E2024018592_CAC</w:t>
                  </w:r>
                </w:p>
              </w:tc>
            </w:tr>
            <w:tr w:rsidR="009E049C" w:rsidRPr="009E049C" w14:paraId="77AB5D7E" w14:textId="77777777" w:rsidTr="00683941">
              <w:trPr>
                <w:trHeight w:val="290"/>
              </w:trPr>
              <w:tc>
                <w:tcPr>
                  <w:tcW w:w="1216" w:type="dxa"/>
                  <w:shd w:val="clear" w:color="auto" w:fill="auto"/>
                  <w:noWrap/>
                  <w:vAlign w:val="center"/>
                  <w:hideMark/>
                </w:tcPr>
                <w:p w14:paraId="0E6433C0"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8</w:t>
                  </w:r>
                </w:p>
              </w:tc>
              <w:tc>
                <w:tcPr>
                  <w:tcW w:w="4136" w:type="dxa"/>
                  <w:shd w:val="clear" w:color="auto" w:fill="auto"/>
                  <w:noWrap/>
                  <w:vAlign w:val="bottom"/>
                  <w:hideMark/>
                </w:tcPr>
                <w:p w14:paraId="352215CE"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E2024018595_ASOCODIS</w:t>
                  </w:r>
                </w:p>
              </w:tc>
            </w:tr>
            <w:tr w:rsidR="009E049C" w:rsidRPr="009E049C" w14:paraId="3862FE31" w14:textId="77777777" w:rsidTr="00683941">
              <w:trPr>
                <w:trHeight w:val="290"/>
              </w:trPr>
              <w:tc>
                <w:tcPr>
                  <w:tcW w:w="1216" w:type="dxa"/>
                  <w:shd w:val="clear" w:color="auto" w:fill="auto"/>
                  <w:noWrap/>
                  <w:vAlign w:val="center"/>
                  <w:hideMark/>
                </w:tcPr>
                <w:p w14:paraId="042EACEE"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9</w:t>
                  </w:r>
                </w:p>
              </w:tc>
              <w:tc>
                <w:tcPr>
                  <w:tcW w:w="4136" w:type="dxa"/>
                  <w:shd w:val="clear" w:color="auto" w:fill="auto"/>
                  <w:noWrap/>
                  <w:vAlign w:val="bottom"/>
                  <w:hideMark/>
                </w:tcPr>
                <w:p w14:paraId="0DACC735"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E2024018620_EEPereira</w:t>
                  </w:r>
                </w:p>
              </w:tc>
            </w:tr>
            <w:tr w:rsidR="009E049C" w:rsidRPr="009E049C" w14:paraId="6B103F51" w14:textId="77777777" w:rsidTr="00683941">
              <w:trPr>
                <w:trHeight w:val="290"/>
              </w:trPr>
              <w:tc>
                <w:tcPr>
                  <w:tcW w:w="1216" w:type="dxa"/>
                  <w:shd w:val="clear" w:color="auto" w:fill="auto"/>
                  <w:noWrap/>
                  <w:vAlign w:val="center"/>
                  <w:hideMark/>
                </w:tcPr>
                <w:p w14:paraId="48BE71A5"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10</w:t>
                  </w:r>
                </w:p>
              </w:tc>
              <w:tc>
                <w:tcPr>
                  <w:tcW w:w="4136" w:type="dxa"/>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382"/>
                  </w:tblGrid>
                  <w:tr w:rsidR="009E049C" w:rsidRPr="009E049C" w14:paraId="53B0A195" w14:textId="77777777" w:rsidTr="001E4539">
                    <w:trPr>
                      <w:trHeight w:val="290"/>
                      <w:tblCellSpacing w:w="0" w:type="dxa"/>
                    </w:trPr>
                    <w:tc>
                      <w:tcPr>
                        <w:tcW w:w="3382" w:type="dxa"/>
                        <w:tcBorders>
                          <w:top w:val="nil"/>
                          <w:left w:val="nil"/>
                          <w:bottom w:val="nil"/>
                          <w:right w:val="nil"/>
                        </w:tcBorders>
                        <w:shd w:val="clear" w:color="auto" w:fill="auto"/>
                        <w:noWrap/>
                        <w:vAlign w:val="bottom"/>
                        <w:hideMark/>
                      </w:tcPr>
                      <w:p w14:paraId="130F7964" w14:textId="5C26A692"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Aptos Narrow" w:eastAsia="Times New Roman" w:hAnsi="Aptos Narrow" w:cs="Times New Roman"/>
                            <w:noProof/>
                            <w:color w:val="000000"/>
                            <w:sz w:val="22"/>
                            <w:szCs w:val="22"/>
                            <w:lang w:eastAsia="es-CO"/>
                          </w:rPr>
                          <w:drawing>
                            <wp:anchor distT="0" distB="0" distL="114300" distR="114300" simplePos="0" relativeHeight="251659776" behindDoc="0" locked="0" layoutInCell="1" allowOverlap="1" wp14:anchorId="47E756AE" wp14:editId="26DFDDBB">
                              <wp:simplePos x="0" y="0"/>
                              <wp:positionH relativeFrom="column">
                                <wp:posOffset>0</wp:posOffset>
                              </wp:positionH>
                              <wp:positionV relativeFrom="paragraph">
                                <wp:posOffset>0</wp:posOffset>
                              </wp:positionV>
                              <wp:extent cx="6350" cy="6350"/>
                              <wp:effectExtent l="0" t="0" r="0" b="0"/>
                              <wp:wrapNone/>
                              <wp:docPr id="1996144022" name="Imagen 25">
                                <a:extLst xmlns:a="http://schemas.openxmlformats.org/drawingml/2006/main">
                                  <a:ext uri="{FF2B5EF4-FFF2-40B4-BE49-F238E27FC236}">
                                    <a16:creationId xmlns:a16="http://schemas.microsoft.com/office/drawing/2014/main" id="{2CCC0563-D163-B8E4-D7F4-3CE214898FCB}"/>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CCC0563-D163-B8E4-D7F4-3CE214898FC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E049C">
                          <w:rPr>
                            <w:rFonts w:ascii="Calibri" w:eastAsia="Times New Roman" w:hAnsi="Calibri" w:cs="Calibri"/>
                            <w:color w:val="000000"/>
                            <w:sz w:val="22"/>
                            <w:szCs w:val="22"/>
                            <w:lang w:eastAsia="es-CO"/>
                          </w:rPr>
                          <w:t>E2024018657_CAMARACOMERCIO</w:t>
                        </w:r>
                      </w:p>
                    </w:tc>
                  </w:tr>
                </w:tbl>
                <w:p w14:paraId="3A33AA12" w14:textId="77777777" w:rsidR="009E049C" w:rsidRPr="009E049C" w:rsidRDefault="009E049C" w:rsidP="00683941">
                  <w:pPr>
                    <w:spacing w:before="0" w:after="0" w:line="240" w:lineRule="auto"/>
                    <w:rPr>
                      <w:rFonts w:ascii="Aptos Narrow" w:eastAsia="Times New Roman" w:hAnsi="Aptos Narrow" w:cs="Times New Roman"/>
                      <w:color w:val="000000"/>
                      <w:sz w:val="22"/>
                      <w:szCs w:val="22"/>
                      <w:lang w:eastAsia="es-CO"/>
                    </w:rPr>
                  </w:pPr>
                </w:p>
              </w:tc>
            </w:tr>
            <w:tr w:rsidR="009E049C" w:rsidRPr="009E049C" w14:paraId="47D4780B" w14:textId="77777777" w:rsidTr="00683941">
              <w:trPr>
                <w:trHeight w:val="290"/>
              </w:trPr>
              <w:tc>
                <w:tcPr>
                  <w:tcW w:w="1216" w:type="dxa"/>
                  <w:shd w:val="clear" w:color="auto" w:fill="auto"/>
                  <w:noWrap/>
                  <w:vAlign w:val="center"/>
                  <w:hideMark/>
                </w:tcPr>
                <w:p w14:paraId="6959EAE7"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11</w:t>
                  </w:r>
                </w:p>
              </w:tc>
              <w:tc>
                <w:tcPr>
                  <w:tcW w:w="4136" w:type="dxa"/>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382"/>
                  </w:tblGrid>
                  <w:tr w:rsidR="009E049C" w:rsidRPr="009E049C" w14:paraId="66CAA39C" w14:textId="77777777" w:rsidTr="001E4539">
                    <w:trPr>
                      <w:trHeight w:val="290"/>
                      <w:tblCellSpacing w:w="0" w:type="dxa"/>
                    </w:trPr>
                    <w:tc>
                      <w:tcPr>
                        <w:tcW w:w="3382" w:type="dxa"/>
                        <w:tcBorders>
                          <w:top w:val="nil"/>
                          <w:left w:val="nil"/>
                          <w:bottom w:val="nil"/>
                          <w:right w:val="nil"/>
                        </w:tcBorders>
                        <w:shd w:val="clear" w:color="auto" w:fill="auto"/>
                        <w:noWrap/>
                        <w:vAlign w:val="bottom"/>
                        <w:hideMark/>
                      </w:tcPr>
                      <w:p w14:paraId="39C5729C" w14:textId="6CEB2F46"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Aptos Narrow" w:eastAsia="Times New Roman" w:hAnsi="Aptos Narrow" w:cs="Times New Roman"/>
                            <w:noProof/>
                            <w:color w:val="000000"/>
                            <w:sz w:val="22"/>
                            <w:szCs w:val="22"/>
                            <w:lang w:eastAsia="es-CO"/>
                          </w:rPr>
                          <w:drawing>
                            <wp:anchor distT="0" distB="0" distL="114300" distR="114300" simplePos="0" relativeHeight="251656704" behindDoc="0" locked="0" layoutInCell="1" allowOverlap="1" wp14:anchorId="10F51D57" wp14:editId="1533B765">
                              <wp:simplePos x="0" y="0"/>
                              <wp:positionH relativeFrom="column">
                                <wp:posOffset>0</wp:posOffset>
                              </wp:positionH>
                              <wp:positionV relativeFrom="paragraph">
                                <wp:posOffset>0</wp:posOffset>
                              </wp:positionV>
                              <wp:extent cx="6350" cy="6350"/>
                              <wp:effectExtent l="0" t="0" r="0" b="0"/>
                              <wp:wrapNone/>
                              <wp:docPr id="381782514" name="Imagen 24">
                                <a:extLst xmlns:a="http://schemas.openxmlformats.org/drawingml/2006/main">
                                  <a:ext uri="{FF2B5EF4-FFF2-40B4-BE49-F238E27FC236}">
                                    <a16:creationId xmlns:a16="http://schemas.microsoft.com/office/drawing/2014/main" id="{05133CF5-E701-6CE1-77AE-E3E2C40EF3DC}"/>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5133CF5-E701-6CE1-77AE-E3E2C40EF3D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E049C">
                          <w:rPr>
                            <w:rFonts w:ascii="Calibri" w:eastAsia="Times New Roman" w:hAnsi="Calibri" w:cs="Calibri"/>
                            <w:color w:val="000000"/>
                            <w:sz w:val="22"/>
                            <w:szCs w:val="22"/>
                            <w:lang w:eastAsia="es-CO"/>
                          </w:rPr>
                          <w:t>E2024018659_ISA</w:t>
                        </w:r>
                      </w:p>
                    </w:tc>
                  </w:tr>
                </w:tbl>
                <w:p w14:paraId="06F388D1" w14:textId="77777777" w:rsidR="009E049C" w:rsidRPr="009E049C" w:rsidRDefault="009E049C" w:rsidP="00683941">
                  <w:pPr>
                    <w:spacing w:before="0" w:after="0" w:line="240" w:lineRule="auto"/>
                    <w:rPr>
                      <w:rFonts w:ascii="Aptos Narrow" w:eastAsia="Times New Roman" w:hAnsi="Aptos Narrow" w:cs="Times New Roman"/>
                      <w:color w:val="000000"/>
                      <w:sz w:val="22"/>
                      <w:szCs w:val="22"/>
                      <w:lang w:eastAsia="es-CO"/>
                    </w:rPr>
                  </w:pPr>
                </w:p>
              </w:tc>
            </w:tr>
            <w:tr w:rsidR="009E049C" w:rsidRPr="009E049C" w14:paraId="07055369" w14:textId="77777777" w:rsidTr="00683941">
              <w:trPr>
                <w:trHeight w:val="290"/>
              </w:trPr>
              <w:tc>
                <w:tcPr>
                  <w:tcW w:w="1216" w:type="dxa"/>
                  <w:shd w:val="clear" w:color="auto" w:fill="auto"/>
                  <w:noWrap/>
                  <w:vAlign w:val="center"/>
                  <w:hideMark/>
                </w:tcPr>
                <w:p w14:paraId="3D0E07BA"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12</w:t>
                  </w:r>
                </w:p>
              </w:tc>
              <w:tc>
                <w:tcPr>
                  <w:tcW w:w="4136" w:type="dxa"/>
                  <w:shd w:val="clear" w:color="auto" w:fill="auto"/>
                  <w:noWrap/>
                  <w:vAlign w:val="bottom"/>
                  <w:hideMark/>
                </w:tcPr>
                <w:p w14:paraId="5E4B3A38"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E2024018661_VATIA</w:t>
                  </w:r>
                </w:p>
              </w:tc>
            </w:tr>
            <w:tr w:rsidR="009E049C" w:rsidRPr="009E049C" w14:paraId="787AFD3C" w14:textId="77777777" w:rsidTr="00683941">
              <w:trPr>
                <w:trHeight w:val="290"/>
              </w:trPr>
              <w:tc>
                <w:tcPr>
                  <w:tcW w:w="1216" w:type="dxa"/>
                  <w:shd w:val="clear" w:color="auto" w:fill="auto"/>
                  <w:noWrap/>
                  <w:vAlign w:val="center"/>
                  <w:hideMark/>
                </w:tcPr>
                <w:p w14:paraId="725D872F"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13</w:t>
                  </w:r>
                </w:p>
              </w:tc>
              <w:tc>
                <w:tcPr>
                  <w:tcW w:w="4136" w:type="dxa"/>
                  <w:shd w:val="clear" w:color="auto" w:fill="auto"/>
                  <w:noWrap/>
                  <w:vAlign w:val="bottom"/>
                  <w:hideMark/>
                </w:tcPr>
                <w:p w14:paraId="0917FE14"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E2024018677_CNO</w:t>
                  </w:r>
                </w:p>
              </w:tc>
            </w:tr>
            <w:tr w:rsidR="009E049C" w:rsidRPr="009E049C" w14:paraId="756B1337" w14:textId="77777777" w:rsidTr="00683941">
              <w:trPr>
                <w:trHeight w:val="290"/>
              </w:trPr>
              <w:tc>
                <w:tcPr>
                  <w:tcW w:w="1216" w:type="dxa"/>
                  <w:shd w:val="clear" w:color="auto" w:fill="auto"/>
                  <w:noWrap/>
                  <w:vAlign w:val="center"/>
                  <w:hideMark/>
                </w:tcPr>
                <w:p w14:paraId="2151DAF0"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14</w:t>
                  </w:r>
                </w:p>
              </w:tc>
              <w:tc>
                <w:tcPr>
                  <w:tcW w:w="4136" w:type="dxa"/>
                  <w:shd w:val="clear" w:color="auto" w:fill="auto"/>
                  <w:noWrap/>
                  <w:vAlign w:val="bottom"/>
                  <w:hideMark/>
                </w:tcPr>
                <w:p w14:paraId="5C48F1A4"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E2024018678_TGI</w:t>
                  </w:r>
                </w:p>
              </w:tc>
            </w:tr>
            <w:tr w:rsidR="009E049C" w:rsidRPr="009E049C" w14:paraId="62C74AAD" w14:textId="77777777" w:rsidTr="00683941">
              <w:trPr>
                <w:trHeight w:val="290"/>
              </w:trPr>
              <w:tc>
                <w:tcPr>
                  <w:tcW w:w="1216" w:type="dxa"/>
                  <w:shd w:val="clear" w:color="auto" w:fill="auto"/>
                  <w:noWrap/>
                  <w:vAlign w:val="center"/>
                  <w:hideMark/>
                </w:tcPr>
                <w:p w14:paraId="27CD21BD"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15</w:t>
                  </w:r>
                </w:p>
              </w:tc>
              <w:tc>
                <w:tcPr>
                  <w:tcW w:w="4136" w:type="dxa"/>
                  <w:shd w:val="clear" w:color="auto" w:fill="auto"/>
                  <w:noWrap/>
                  <w:vAlign w:val="bottom"/>
                  <w:hideMark/>
                </w:tcPr>
                <w:p w14:paraId="039413C6"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E2024018679_BOLSAMERCANTIL</w:t>
                  </w:r>
                </w:p>
              </w:tc>
            </w:tr>
            <w:tr w:rsidR="009E049C" w:rsidRPr="009E049C" w14:paraId="16C8B731" w14:textId="77777777" w:rsidTr="00683941">
              <w:trPr>
                <w:trHeight w:val="290"/>
              </w:trPr>
              <w:tc>
                <w:tcPr>
                  <w:tcW w:w="1216" w:type="dxa"/>
                  <w:shd w:val="clear" w:color="auto" w:fill="auto"/>
                  <w:noWrap/>
                  <w:vAlign w:val="center"/>
                  <w:hideMark/>
                </w:tcPr>
                <w:p w14:paraId="1288AE16"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16</w:t>
                  </w:r>
                </w:p>
              </w:tc>
              <w:tc>
                <w:tcPr>
                  <w:tcW w:w="4136" w:type="dxa"/>
                  <w:shd w:val="clear" w:color="auto" w:fill="auto"/>
                  <w:noWrap/>
                  <w:vAlign w:val="bottom"/>
                  <w:hideMark/>
                </w:tcPr>
                <w:p w14:paraId="208B304D"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E2024018680_GDO</w:t>
                  </w:r>
                </w:p>
              </w:tc>
            </w:tr>
            <w:tr w:rsidR="009E049C" w:rsidRPr="009E049C" w14:paraId="16243135" w14:textId="77777777" w:rsidTr="00683941">
              <w:trPr>
                <w:trHeight w:val="290"/>
              </w:trPr>
              <w:tc>
                <w:tcPr>
                  <w:tcW w:w="1216" w:type="dxa"/>
                  <w:shd w:val="clear" w:color="auto" w:fill="auto"/>
                  <w:noWrap/>
                  <w:vAlign w:val="center"/>
                  <w:hideMark/>
                </w:tcPr>
                <w:p w14:paraId="2D2895A3"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17</w:t>
                  </w:r>
                </w:p>
              </w:tc>
              <w:tc>
                <w:tcPr>
                  <w:tcW w:w="4136" w:type="dxa"/>
                  <w:shd w:val="clear" w:color="auto" w:fill="auto"/>
                  <w:noWrap/>
                  <w:vAlign w:val="bottom"/>
                  <w:hideMark/>
                </w:tcPr>
                <w:p w14:paraId="090168F5"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E2024018682_JOSECASTELLANOS</w:t>
                  </w:r>
                </w:p>
              </w:tc>
            </w:tr>
            <w:tr w:rsidR="009E049C" w:rsidRPr="009E049C" w14:paraId="33A1FC8E" w14:textId="77777777" w:rsidTr="00683941">
              <w:trPr>
                <w:trHeight w:val="290"/>
              </w:trPr>
              <w:tc>
                <w:tcPr>
                  <w:tcW w:w="1216" w:type="dxa"/>
                  <w:shd w:val="clear" w:color="auto" w:fill="auto"/>
                  <w:noWrap/>
                  <w:vAlign w:val="center"/>
                  <w:hideMark/>
                </w:tcPr>
                <w:p w14:paraId="05808C8F"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18</w:t>
                  </w:r>
                </w:p>
              </w:tc>
              <w:tc>
                <w:tcPr>
                  <w:tcW w:w="4136" w:type="dxa"/>
                  <w:shd w:val="clear" w:color="auto" w:fill="auto"/>
                  <w:noWrap/>
                  <w:vAlign w:val="bottom"/>
                  <w:hideMark/>
                </w:tcPr>
                <w:p w14:paraId="2F9CF64F"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E2024018685_NATURGAS</w:t>
                  </w:r>
                </w:p>
              </w:tc>
            </w:tr>
            <w:tr w:rsidR="009E049C" w:rsidRPr="009E049C" w14:paraId="4FE623A2" w14:textId="77777777" w:rsidTr="00683941">
              <w:trPr>
                <w:trHeight w:val="290"/>
              </w:trPr>
              <w:tc>
                <w:tcPr>
                  <w:tcW w:w="1216" w:type="dxa"/>
                  <w:shd w:val="clear" w:color="auto" w:fill="auto"/>
                  <w:noWrap/>
                  <w:vAlign w:val="center"/>
                  <w:hideMark/>
                </w:tcPr>
                <w:p w14:paraId="6862B4D7"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19</w:t>
                  </w:r>
                </w:p>
              </w:tc>
              <w:tc>
                <w:tcPr>
                  <w:tcW w:w="4136" w:type="dxa"/>
                  <w:shd w:val="clear" w:color="auto" w:fill="auto"/>
                  <w:noWrap/>
                  <w:vAlign w:val="bottom"/>
                  <w:hideMark/>
                </w:tcPr>
                <w:p w14:paraId="2DC09378"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E2024018686_INTERCOLOMBIA</w:t>
                  </w:r>
                </w:p>
              </w:tc>
            </w:tr>
            <w:tr w:rsidR="009E049C" w:rsidRPr="009E049C" w14:paraId="04B46EA8" w14:textId="77777777" w:rsidTr="00683941">
              <w:trPr>
                <w:trHeight w:val="290"/>
              </w:trPr>
              <w:tc>
                <w:tcPr>
                  <w:tcW w:w="1216" w:type="dxa"/>
                  <w:shd w:val="clear" w:color="auto" w:fill="auto"/>
                  <w:noWrap/>
                  <w:vAlign w:val="center"/>
                  <w:hideMark/>
                </w:tcPr>
                <w:p w14:paraId="4AF1CACD"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20</w:t>
                  </w:r>
                </w:p>
              </w:tc>
              <w:tc>
                <w:tcPr>
                  <w:tcW w:w="4136" w:type="dxa"/>
                  <w:shd w:val="clear" w:color="auto" w:fill="auto"/>
                  <w:noWrap/>
                  <w:vAlign w:val="bottom"/>
                  <w:hideMark/>
                </w:tcPr>
                <w:p w14:paraId="38FE0938"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E2024018688_SURTIGAS</w:t>
                  </w:r>
                </w:p>
              </w:tc>
            </w:tr>
            <w:tr w:rsidR="009E049C" w:rsidRPr="009E049C" w14:paraId="403FABF6" w14:textId="77777777" w:rsidTr="00683941">
              <w:trPr>
                <w:trHeight w:val="290"/>
              </w:trPr>
              <w:tc>
                <w:tcPr>
                  <w:tcW w:w="1216" w:type="dxa"/>
                  <w:shd w:val="clear" w:color="auto" w:fill="auto"/>
                  <w:noWrap/>
                  <w:vAlign w:val="center"/>
                  <w:hideMark/>
                </w:tcPr>
                <w:p w14:paraId="1905D72F"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21</w:t>
                  </w:r>
                </w:p>
              </w:tc>
              <w:tc>
                <w:tcPr>
                  <w:tcW w:w="4136" w:type="dxa"/>
                  <w:shd w:val="clear" w:color="auto" w:fill="auto"/>
                  <w:noWrap/>
                  <w:vAlign w:val="bottom"/>
                  <w:hideMark/>
                </w:tcPr>
                <w:p w14:paraId="101CE9BD"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E2024018689_SURTIGAS</w:t>
                  </w:r>
                </w:p>
              </w:tc>
            </w:tr>
            <w:tr w:rsidR="009E049C" w:rsidRPr="009E049C" w14:paraId="442A705D" w14:textId="77777777" w:rsidTr="00683941">
              <w:trPr>
                <w:trHeight w:val="290"/>
              </w:trPr>
              <w:tc>
                <w:tcPr>
                  <w:tcW w:w="1216" w:type="dxa"/>
                  <w:shd w:val="clear" w:color="auto" w:fill="auto"/>
                  <w:noWrap/>
                  <w:vAlign w:val="center"/>
                  <w:hideMark/>
                </w:tcPr>
                <w:p w14:paraId="65B4CDF6"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22</w:t>
                  </w:r>
                </w:p>
              </w:tc>
              <w:tc>
                <w:tcPr>
                  <w:tcW w:w="4136" w:type="dxa"/>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382"/>
                  </w:tblGrid>
                  <w:tr w:rsidR="009E049C" w:rsidRPr="009E049C" w14:paraId="38F35C55" w14:textId="77777777" w:rsidTr="001E4539">
                    <w:trPr>
                      <w:trHeight w:val="290"/>
                      <w:tblCellSpacing w:w="0" w:type="dxa"/>
                    </w:trPr>
                    <w:tc>
                      <w:tcPr>
                        <w:tcW w:w="3382" w:type="dxa"/>
                        <w:tcBorders>
                          <w:top w:val="nil"/>
                          <w:left w:val="nil"/>
                          <w:bottom w:val="nil"/>
                          <w:right w:val="nil"/>
                        </w:tcBorders>
                        <w:shd w:val="clear" w:color="auto" w:fill="auto"/>
                        <w:noWrap/>
                        <w:vAlign w:val="bottom"/>
                        <w:hideMark/>
                      </w:tcPr>
                      <w:p w14:paraId="2B3F5D84" w14:textId="2444C33B"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Aptos Narrow" w:eastAsia="Times New Roman" w:hAnsi="Aptos Narrow" w:cs="Times New Roman"/>
                            <w:noProof/>
                            <w:color w:val="000000"/>
                            <w:sz w:val="22"/>
                            <w:szCs w:val="22"/>
                            <w:lang w:eastAsia="es-CO"/>
                          </w:rPr>
                          <w:drawing>
                            <wp:anchor distT="0" distB="0" distL="114300" distR="114300" simplePos="0" relativeHeight="251655680" behindDoc="0" locked="0" layoutInCell="1" allowOverlap="1" wp14:anchorId="26735B10" wp14:editId="55A5F703">
                              <wp:simplePos x="0" y="0"/>
                              <wp:positionH relativeFrom="column">
                                <wp:posOffset>0</wp:posOffset>
                              </wp:positionH>
                              <wp:positionV relativeFrom="paragraph">
                                <wp:posOffset>0</wp:posOffset>
                              </wp:positionV>
                              <wp:extent cx="6350" cy="6350"/>
                              <wp:effectExtent l="0" t="0" r="0" b="0"/>
                              <wp:wrapNone/>
                              <wp:docPr id="354140959" name="Imagen 23">
                                <a:extLst xmlns:a="http://schemas.openxmlformats.org/drawingml/2006/main">
                                  <a:ext uri="{FF2B5EF4-FFF2-40B4-BE49-F238E27FC236}">
                                    <a16:creationId xmlns:a16="http://schemas.microsoft.com/office/drawing/2014/main" id="{6385E8A5-DE88-F170-3879-24D8744095D1}"/>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6385E8A5-DE88-F170-3879-24D8744095D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E049C">
                          <w:rPr>
                            <w:rFonts w:ascii="Calibri" w:eastAsia="Times New Roman" w:hAnsi="Calibri" w:cs="Calibri"/>
                            <w:color w:val="000000"/>
                            <w:sz w:val="22"/>
                            <w:szCs w:val="22"/>
                            <w:lang w:eastAsia="es-CO"/>
                          </w:rPr>
                          <w:t>E2024018693_ALCANOS</w:t>
                        </w:r>
                      </w:p>
                    </w:tc>
                  </w:tr>
                </w:tbl>
                <w:p w14:paraId="6B29F860" w14:textId="77777777" w:rsidR="009E049C" w:rsidRPr="009E049C" w:rsidRDefault="009E049C" w:rsidP="00683941">
                  <w:pPr>
                    <w:spacing w:before="0" w:after="0" w:line="240" w:lineRule="auto"/>
                    <w:rPr>
                      <w:rFonts w:ascii="Aptos Narrow" w:eastAsia="Times New Roman" w:hAnsi="Aptos Narrow" w:cs="Times New Roman"/>
                      <w:color w:val="000000"/>
                      <w:sz w:val="22"/>
                      <w:szCs w:val="22"/>
                      <w:lang w:eastAsia="es-CO"/>
                    </w:rPr>
                  </w:pPr>
                </w:p>
              </w:tc>
            </w:tr>
            <w:tr w:rsidR="009E049C" w:rsidRPr="009E049C" w14:paraId="78C5F72F" w14:textId="77777777" w:rsidTr="00683941">
              <w:trPr>
                <w:trHeight w:val="290"/>
              </w:trPr>
              <w:tc>
                <w:tcPr>
                  <w:tcW w:w="1216" w:type="dxa"/>
                  <w:shd w:val="clear" w:color="auto" w:fill="auto"/>
                  <w:noWrap/>
                  <w:vAlign w:val="center"/>
                  <w:hideMark/>
                </w:tcPr>
                <w:p w14:paraId="2B25726F"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23</w:t>
                  </w:r>
                </w:p>
              </w:tc>
              <w:tc>
                <w:tcPr>
                  <w:tcW w:w="4136" w:type="dxa"/>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382"/>
                  </w:tblGrid>
                  <w:tr w:rsidR="009E049C" w:rsidRPr="009E049C" w14:paraId="772F8842" w14:textId="77777777" w:rsidTr="001E4539">
                    <w:trPr>
                      <w:trHeight w:val="290"/>
                      <w:tblCellSpacing w:w="0" w:type="dxa"/>
                    </w:trPr>
                    <w:tc>
                      <w:tcPr>
                        <w:tcW w:w="3382" w:type="dxa"/>
                        <w:tcBorders>
                          <w:top w:val="nil"/>
                          <w:left w:val="nil"/>
                          <w:bottom w:val="nil"/>
                          <w:right w:val="nil"/>
                        </w:tcBorders>
                        <w:shd w:val="clear" w:color="auto" w:fill="auto"/>
                        <w:noWrap/>
                        <w:vAlign w:val="bottom"/>
                        <w:hideMark/>
                      </w:tcPr>
                      <w:p w14:paraId="650475FE" w14:textId="7FD62C18"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Aptos Narrow" w:eastAsia="Times New Roman" w:hAnsi="Aptos Narrow" w:cs="Times New Roman"/>
                            <w:noProof/>
                            <w:color w:val="000000"/>
                            <w:sz w:val="22"/>
                            <w:szCs w:val="22"/>
                            <w:lang w:eastAsia="es-CO"/>
                          </w:rPr>
                          <w:drawing>
                            <wp:anchor distT="0" distB="0" distL="114300" distR="114300" simplePos="0" relativeHeight="251657728" behindDoc="0" locked="0" layoutInCell="1" allowOverlap="1" wp14:anchorId="32794117" wp14:editId="154F78C4">
                              <wp:simplePos x="0" y="0"/>
                              <wp:positionH relativeFrom="column">
                                <wp:posOffset>0</wp:posOffset>
                              </wp:positionH>
                              <wp:positionV relativeFrom="paragraph">
                                <wp:posOffset>0</wp:posOffset>
                              </wp:positionV>
                              <wp:extent cx="6350" cy="6350"/>
                              <wp:effectExtent l="0" t="0" r="0" b="0"/>
                              <wp:wrapNone/>
                              <wp:docPr id="708277518" name="Imagen 22">
                                <a:extLst xmlns:a="http://schemas.openxmlformats.org/drawingml/2006/main">
                                  <a:ext uri="{FF2B5EF4-FFF2-40B4-BE49-F238E27FC236}">
                                    <a16:creationId xmlns:a16="http://schemas.microsoft.com/office/drawing/2014/main" id="{6DE5D182-7736-5B3B-34CD-9D1A2D68CB57}"/>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DE5D182-7736-5B3B-34CD-9D1A2D68CB5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E049C">
                          <w:rPr>
                            <w:rFonts w:ascii="Calibri" w:eastAsia="Times New Roman" w:hAnsi="Calibri" w:cs="Calibri"/>
                            <w:color w:val="000000"/>
                            <w:sz w:val="22"/>
                            <w:szCs w:val="22"/>
                            <w:lang w:eastAsia="es-CO"/>
                          </w:rPr>
                          <w:t>E2024018695_JOSECASTELLANOS</w:t>
                        </w:r>
                      </w:p>
                    </w:tc>
                  </w:tr>
                </w:tbl>
                <w:p w14:paraId="758B36E5" w14:textId="77777777" w:rsidR="009E049C" w:rsidRPr="009E049C" w:rsidRDefault="009E049C" w:rsidP="00683941">
                  <w:pPr>
                    <w:spacing w:before="0" w:after="0" w:line="240" w:lineRule="auto"/>
                    <w:rPr>
                      <w:rFonts w:ascii="Aptos Narrow" w:eastAsia="Times New Roman" w:hAnsi="Aptos Narrow" w:cs="Times New Roman"/>
                      <w:color w:val="000000"/>
                      <w:sz w:val="22"/>
                      <w:szCs w:val="22"/>
                      <w:lang w:eastAsia="es-CO"/>
                    </w:rPr>
                  </w:pPr>
                </w:p>
              </w:tc>
            </w:tr>
            <w:tr w:rsidR="009E049C" w:rsidRPr="009E049C" w14:paraId="269AAF6C" w14:textId="77777777" w:rsidTr="00683941">
              <w:trPr>
                <w:trHeight w:val="290"/>
              </w:trPr>
              <w:tc>
                <w:tcPr>
                  <w:tcW w:w="1216" w:type="dxa"/>
                  <w:shd w:val="clear" w:color="auto" w:fill="auto"/>
                  <w:noWrap/>
                  <w:vAlign w:val="center"/>
                  <w:hideMark/>
                </w:tcPr>
                <w:p w14:paraId="5DA8B9FD"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24</w:t>
                  </w:r>
                </w:p>
              </w:tc>
              <w:tc>
                <w:tcPr>
                  <w:tcW w:w="4136" w:type="dxa"/>
                  <w:shd w:val="clear" w:color="auto" w:fill="auto"/>
                  <w:noWrap/>
                  <w:vAlign w:val="bottom"/>
                  <w:hideMark/>
                </w:tcPr>
                <w:p w14:paraId="2CF3F8C0"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E2024018699_CNO GAS</w:t>
                  </w:r>
                </w:p>
              </w:tc>
            </w:tr>
            <w:tr w:rsidR="009E049C" w:rsidRPr="009E049C" w14:paraId="7497A372" w14:textId="77777777" w:rsidTr="00683941">
              <w:trPr>
                <w:trHeight w:val="290"/>
              </w:trPr>
              <w:tc>
                <w:tcPr>
                  <w:tcW w:w="1216" w:type="dxa"/>
                  <w:shd w:val="clear" w:color="auto" w:fill="auto"/>
                  <w:noWrap/>
                  <w:vAlign w:val="center"/>
                  <w:hideMark/>
                </w:tcPr>
                <w:p w14:paraId="17489BA0"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25</w:t>
                  </w:r>
                </w:p>
              </w:tc>
              <w:tc>
                <w:tcPr>
                  <w:tcW w:w="4136" w:type="dxa"/>
                  <w:shd w:val="clear" w:color="auto" w:fill="auto"/>
                  <w:noWrap/>
                  <w:vAlign w:val="bottom"/>
                  <w:hideMark/>
                </w:tcPr>
                <w:p w14:paraId="57871759"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E2024018713_TEBSA</w:t>
                  </w:r>
                </w:p>
              </w:tc>
            </w:tr>
            <w:tr w:rsidR="009E049C" w:rsidRPr="009E049C" w14:paraId="73BC94F8" w14:textId="77777777" w:rsidTr="00683941">
              <w:trPr>
                <w:trHeight w:val="290"/>
              </w:trPr>
              <w:tc>
                <w:tcPr>
                  <w:tcW w:w="1216" w:type="dxa"/>
                  <w:shd w:val="clear" w:color="auto" w:fill="auto"/>
                  <w:noWrap/>
                  <w:vAlign w:val="center"/>
                  <w:hideMark/>
                </w:tcPr>
                <w:p w14:paraId="78663EC0" w14:textId="77777777" w:rsidR="009E049C" w:rsidRPr="009E049C" w:rsidRDefault="009E049C" w:rsidP="00683941">
                  <w:pPr>
                    <w:spacing w:before="0" w:after="0" w:line="240" w:lineRule="auto"/>
                    <w:jc w:val="center"/>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26</w:t>
                  </w:r>
                </w:p>
              </w:tc>
              <w:tc>
                <w:tcPr>
                  <w:tcW w:w="4136" w:type="dxa"/>
                  <w:shd w:val="clear" w:color="auto" w:fill="auto"/>
                  <w:noWrap/>
                  <w:vAlign w:val="bottom"/>
                  <w:hideMark/>
                </w:tcPr>
                <w:p w14:paraId="05825326" w14:textId="77777777" w:rsidR="009E049C" w:rsidRPr="009E049C" w:rsidRDefault="009E049C" w:rsidP="00683941">
                  <w:pPr>
                    <w:spacing w:before="0" w:after="0" w:line="240" w:lineRule="auto"/>
                    <w:rPr>
                      <w:rFonts w:ascii="Calibri" w:eastAsia="Times New Roman" w:hAnsi="Calibri" w:cs="Calibri"/>
                      <w:color w:val="000000"/>
                      <w:sz w:val="22"/>
                      <w:szCs w:val="22"/>
                      <w:lang w:eastAsia="es-CO"/>
                    </w:rPr>
                  </w:pPr>
                  <w:r w:rsidRPr="009E049C">
                    <w:rPr>
                      <w:rFonts w:ascii="Calibri" w:eastAsia="Times New Roman" w:hAnsi="Calibri" w:cs="Calibri"/>
                      <w:color w:val="000000"/>
                      <w:sz w:val="22"/>
                      <w:szCs w:val="22"/>
                      <w:lang w:eastAsia="es-CO"/>
                    </w:rPr>
                    <w:t>E2024018714_ENERTOTAL</w:t>
                  </w:r>
                </w:p>
              </w:tc>
            </w:tr>
          </w:tbl>
          <w:p w14:paraId="0B1923D3" w14:textId="77777777" w:rsidR="006148C8" w:rsidRDefault="006148C8" w:rsidP="00683941"/>
        </w:tc>
        <w:tc>
          <w:tcPr>
            <w:tcW w:w="4307" w:type="dxa"/>
          </w:tcPr>
          <w:tbl>
            <w:tblPr>
              <w:tblW w:w="4004" w:type="dxa"/>
              <w:tblCellMar>
                <w:left w:w="70" w:type="dxa"/>
                <w:right w:w="70" w:type="dxa"/>
              </w:tblCellMar>
              <w:tblLook w:val="04A0" w:firstRow="1" w:lastRow="0" w:firstColumn="1" w:lastColumn="0" w:noHBand="0" w:noVBand="1"/>
            </w:tblPr>
            <w:tblGrid>
              <w:gridCol w:w="849"/>
              <w:gridCol w:w="3242"/>
            </w:tblGrid>
            <w:tr w:rsidR="001E4539" w:rsidRPr="001E4539" w14:paraId="08E8D3EE" w14:textId="77777777" w:rsidTr="00683941">
              <w:trPr>
                <w:trHeight w:val="290"/>
              </w:trPr>
              <w:tc>
                <w:tcPr>
                  <w:tcW w:w="923" w:type="dxa"/>
                  <w:tcBorders>
                    <w:bottom w:val="single" w:sz="4" w:space="0" w:color="auto"/>
                  </w:tcBorders>
                  <w:shd w:val="clear" w:color="auto" w:fill="auto"/>
                  <w:noWrap/>
                  <w:vAlign w:val="center"/>
                </w:tcPr>
                <w:p w14:paraId="05BC2FFF" w14:textId="7F7E79F8" w:rsidR="001E4539" w:rsidRPr="001E4539" w:rsidRDefault="001E4539" w:rsidP="00683941">
                  <w:pPr>
                    <w:spacing w:before="0" w:after="0" w:line="240" w:lineRule="auto"/>
                    <w:jc w:val="center"/>
                    <w:rPr>
                      <w:rFonts w:ascii="Calibri" w:eastAsia="Times New Roman" w:hAnsi="Calibri" w:cs="Calibri"/>
                      <w:b/>
                      <w:bCs/>
                      <w:color w:val="000000"/>
                      <w:sz w:val="22"/>
                      <w:szCs w:val="22"/>
                      <w:lang w:eastAsia="es-CO"/>
                    </w:rPr>
                  </w:pPr>
                  <w:r w:rsidRPr="009E049C">
                    <w:rPr>
                      <w:rFonts w:ascii="Calibri" w:eastAsia="Times New Roman" w:hAnsi="Calibri" w:cs="Calibri"/>
                      <w:color w:val="000000"/>
                      <w:sz w:val="22"/>
                      <w:szCs w:val="22"/>
                      <w:lang w:eastAsia="es-CO"/>
                    </w:rPr>
                    <w:t>No.</w:t>
                  </w:r>
                </w:p>
              </w:tc>
              <w:tc>
                <w:tcPr>
                  <w:tcW w:w="3081" w:type="dxa"/>
                  <w:tcBorders>
                    <w:bottom w:val="single" w:sz="4" w:space="0" w:color="auto"/>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3102"/>
                  </w:tblGrid>
                  <w:tr w:rsidR="001E4539" w:rsidRPr="009E049C" w14:paraId="76B44C51" w14:textId="77777777" w:rsidTr="001E4539">
                    <w:trPr>
                      <w:trHeight w:val="290"/>
                      <w:tblCellSpacing w:w="0" w:type="dxa"/>
                    </w:trPr>
                    <w:tc>
                      <w:tcPr>
                        <w:tcW w:w="3428" w:type="dxa"/>
                        <w:tcBorders>
                          <w:top w:val="nil"/>
                          <w:left w:val="nil"/>
                          <w:bottom w:val="nil"/>
                          <w:right w:val="nil"/>
                        </w:tcBorders>
                        <w:shd w:val="clear" w:color="auto" w:fill="auto"/>
                        <w:noWrap/>
                        <w:vAlign w:val="bottom"/>
                        <w:hideMark/>
                      </w:tcPr>
                      <w:p w14:paraId="2DDC479E" w14:textId="046289D7" w:rsidR="001E4539" w:rsidRPr="009E049C" w:rsidRDefault="001E4539" w:rsidP="00683941">
                        <w:pPr>
                          <w:spacing w:before="0" w:after="0" w:line="240" w:lineRule="auto"/>
                          <w:jc w:val="center"/>
                          <w:rPr>
                            <w:rFonts w:ascii="Calibri" w:eastAsia="Times New Roman" w:hAnsi="Calibri" w:cs="Calibri"/>
                            <w:color w:val="000000"/>
                            <w:sz w:val="22"/>
                            <w:szCs w:val="22"/>
                            <w:lang w:eastAsia="es-CO"/>
                          </w:rPr>
                        </w:pPr>
                        <w:r w:rsidRPr="009E049C">
                          <w:rPr>
                            <w:rFonts w:ascii="Aptos Narrow" w:eastAsia="Times New Roman" w:hAnsi="Aptos Narrow" w:cs="Times New Roman"/>
                            <w:noProof/>
                            <w:color w:val="000000"/>
                            <w:sz w:val="22"/>
                            <w:szCs w:val="22"/>
                            <w:lang w:eastAsia="es-CO"/>
                          </w:rPr>
                          <w:drawing>
                            <wp:anchor distT="0" distB="0" distL="114300" distR="114300" simplePos="0" relativeHeight="251660800" behindDoc="0" locked="0" layoutInCell="1" allowOverlap="1" wp14:anchorId="7DE0AA0C" wp14:editId="2EE87A7B">
                              <wp:simplePos x="0" y="0"/>
                              <wp:positionH relativeFrom="column">
                                <wp:posOffset>0</wp:posOffset>
                              </wp:positionH>
                              <wp:positionV relativeFrom="paragraph">
                                <wp:posOffset>0</wp:posOffset>
                              </wp:positionV>
                              <wp:extent cx="6350" cy="12700"/>
                              <wp:effectExtent l="0" t="0" r="0" b="0"/>
                              <wp:wrapNone/>
                              <wp:docPr id="1010514156" name="Imagen 28">
                                <a:extLst xmlns:a="http://schemas.openxmlformats.org/drawingml/2006/main">
                                  <a:ext uri="{FF2B5EF4-FFF2-40B4-BE49-F238E27FC236}">
                                    <a16:creationId xmlns:a16="http://schemas.microsoft.com/office/drawing/2014/main" id="{4336B632-D0A6-47BB-9DE0-B53AB642AC77}"/>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4336B632-D0A6-47BB-9DE0-B53AB642AC7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E049C">
                          <w:rPr>
                            <w:rFonts w:ascii="Aptos Narrow" w:eastAsia="Times New Roman" w:hAnsi="Aptos Narrow" w:cs="Times New Roman"/>
                            <w:noProof/>
                            <w:color w:val="000000"/>
                            <w:sz w:val="22"/>
                            <w:szCs w:val="22"/>
                            <w:lang w:eastAsia="es-CO"/>
                          </w:rPr>
                          <w:drawing>
                            <wp:anchor distT="0" distB="0" distL="114300" distR="114300" simplePos="0" relativeHeight="251661824" behindDoc="0" locked="0" layoutInCell="1" allowOverlap="1" wp14:anchorId="27AF9EB8" wp14:editId="1768D11D">
                              <wp:simplePos x="0" y="0"/>
                              <wp:positionH relativeFrom="column">
                                <wp:posOffset>0</wp:posOffset>
                              </wp:positionH>
                              <wp:positionV relativeFrom="paragraph">
                                <wp:posOffset>0</wp:posOffset>
                              </wp:positionV>
                              <wp:extent cx="12700" cy="12700"/>
                              <wp:effectExtent l="0" t="0" r="0" b="0"/>
                              <wp:wrapNone/>
                              <wp:docPr id="179019239" name="Imagen 27">
                                <a:extLst xmlns:a="http://schemas.openxmlformats.org/drawingml/2006/main">
                                  <a:ext uri="{FF2B5EF4-FFF2-40B4-BE49-F238E27FC236}">
                                    <a16:creationId xmlns:a16="http://schemas.microsoft.com/office/drawing/2014/main" id="{5B39DA10-EEF5-4F91-A5A2-312E3B4C316F}"/>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B39DA10-EEF5-4F91-A5A2-312E3B4C316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E049C">
                          <w:rPr>
                            <w:rFonts w:ascii="Calibri" w:eastAsia="Times New Roman" w:hAnsi="Calibri" w:cs="Calibri"/>
                            <w:color w:val="000000"/>
                            <w:sz w:val="22"/>
                            <w:szCs w:val="22"/>
                            <w:lang w:eastAsia="es-CO"/>
                          </w:rPr>
                          <w:t>Radicado - Nombre</w:t>
                        </w:r>
                      </w:p>
                    </w:tc>
                  </w:tr>
                </w:tbl>
                <w:p w14:paraId="1F89EA28"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p>
              </w:tc>
            </w:tr>
            <w:tr w:rsidR="00683941" w:rsidRPr="001E4539" w14:paraId="32AF66DA" w14:textId="77777777" w:rsidTr="00683941">
              <w:trPr>
                <w:trHeight w:val="290"/>
              </w:trPr>
              <w:tc>
                <w:tcPr>
                  <w:tcW w:w="923" w:type="dxa"/>
                  <w:tcBorders>
                    <w:top w:val="single" w:sz="4" w:space="0" w:color="auto"/>
                  </w:tcBorders>
                  <w:shd w:val="clear" w:color="auto" w:fill="auto"/>
                  <w:noWrap/>
                  <w:vAlign w:val="center"/>
                  <w:hideMark/>
                </w:tcPr>
                <w:p w14:paraId="05B9271A"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27</w:t>
                  </w:r>
                </w:p>
              </w:tc>
              <w:tc>
                <w:tcPr>
                  <w:tcW w:w="3081" w:type="dxa"/>
                  <w:tcBorders>
                    <w:top w:val="single" w:sz="4" w:space="0" w:color="auto"/>
                  </w:tcBorders>
                  <w:shd w:val="clear" w:color="auto" w:fill="auto"/>
                  <w:noWrap/>
                  <w:vAlign w:val="bottom"/>
                  <w:hideMark/>
                </w:tcPr>
                <w:p w14:paraId="2B1DD635"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E2024018722_ANDESCO</w:t>
                  </w:r>
                </w:p>
              </w:tc>
            </w:tr>
            <w:tr w:rsidR="001E4539" w:rsidRPr="001E4539" w14:paraId="32427C68" w14:textId="77777777" w:rsidTr="00683941">
              <w:trPr>
                <w:trHeight w:val="290"/>
              </w:trPr>
              <w:tc>
                <w:tcPr>
                  <w:tcW w:w="923" w:type="dxa"/>
                  <w:shd w:val="clear" w:color="auto" w:fill="auto"/>
                  <w:noWrap/>
                  <w:vAlign w:val="center"/>
                  <w:hideMark/>
                </w:tcPr>
                <w:p w14:paraId="0E098A7F"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28</w:t>
                  </w:r>
                </w:p>
              </w:tc>
              <w:tc>
                <w:tcPr>
                  <w:tcW w:w="3081" w:type="dxa"/>
                  <w:shd w:val="clear" w:color="auto" w:fill="auto"/>
                  <w:noWrap/>
                  <w:vAlign w:val="bottom"/>
                  <w:hideMark/>
                </w:tcPr>
                <w:p w14:paraId="1F12E0B0"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E2024018726_ANDEG</w:t>
                  </w:r>
                </w:p>
              </w:tc>
            </w:tr>
            <w:tr w:rsidR="001E4539" w:rsidRPr="001E4539" w14:paraId="5FC7E500" w14:textId="77777777" w:rsidTr="00683941">
              <w:trPr>
                <w:trHeight w:val="290"/>
              </w:trPr>
              <w:tc>
                <w:tcPr>
                  <w:tcW w:w="923" w:type="dxa"/>
                  <w:shd w:val="clear" w:color="auto" w:fill="auto"/>
                  <w:noWrap/>
                  <w:vAlign w:val="center"/>
                  <w:hideMark/>
                </w:tcPr>
                <w:p w14:paraId="3BAB6BA9"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29</w:t>
                  </w:r>
                </w:p>
              </w:tc>
              <w:tc>
                <w:tcPr>
                  <w:tcW w:w="3081" w:type="dxa"/>
                  <w:shd w:val="clear" w:color="auto" w:fill="auto"/>
                  <w:noWrap/>
                  <w:vAlign w:val="bottom"/>
                  <w:hideMark/>
                </w:tcPr>
                <w:p w14:paraId="3A4E0FFB"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E2024018733_CEOESP</w:t>
                  </w:r>
                </w:p>
              </w:tc>
            </w:tr>
            <w:tr w:rsidR="001E4539" w:rsidRPr="001E4539" w14:paraId="31E28022" w14:textId="77777777" w:rsidTr="00683941">
              <w:trPr>
                <w:trHeight w:val="290"/>
              </w:trPr>
              <w:tc>
                <w:tcPr>
                  <w:tcW w:w="923" w:type="dxa"/>
                  <w:shd w:val="clear" w:color="auto" w:fill="auto"/>
                  <w:noWrap/>
                  <w:vAlign w:val="center"/>
                  <w:hideMark/>
                </w:tcPr>
                <w:p w14:paraId="12A92285"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30</w:t>
                  </w:r>
                </w:p>
              </w:tc>
              <w:tc>
                <w:tcPr>
                  <w:tcW w:w="3081" w:type="dxa"/>
                  <w:shd w:val="clear" w:color="auto" w:fill="auto"/>
                  <w:noWrap/>
                  <w:vAlign w:val="bottom"/>
                  <w:hideMark/>
                </w:tcPr>
                <w:p w14:paraId="7D9E02E8"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E2024018734_ENEL</w:t>
                  </w:r>
                </w:p>
              </w:tc>
            </w:tr>
            <w:tr w:rsidR="001E4539" w:rsidRPr="001E4539" w14:paraId="0973E261" w14:textId="77777777" w:rsidTr="00683941">
              <w:trPr>
                <w:trHeight w:val="290"/>
              </w:trPr>
              <w:tc>
                <w:tcPr>
                  <w:tcW w:w="923" w:type="dxa"/>
                  <w:shd w:val="clear" w:color="auto" w:fill="auto"/>
                  <w:noWrap/>
                  <w:vAlign w:val="center"/>
                  <w:hideMark/>
                </w:tcPr>
                <w:p w14:paraId="595A69F2"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31</w:t>
                  </w:r>
                </w:p>
              </w:tc>
              <w:tc>
                <w:tcPr>
                  <w:tcW w:w="3081" w:type="dxa"/>
                  <w:shd w:val="clear" w:color="auto" w:fill="auto"/>
                  <w:noWrap/>
                  <w:vAlign w:val="bottom"/>
                  <w:hideMark/>
                </w:tcPr>
                <w:p w14:paraId="7C9F61B2"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E2024018735_ISAGEN</w:t>
                  </w:r>
                </w:p>
              </w:tc>
            </w:tr>
            <w:tr w:rsidR="001E4539" w:rsidRPr="001E4539" w14:paraId="6297528C" w14:textId="77777777" w:rsidTr="00683941">
              <w:trPr>
                <w:trHeight w:val="290"/>
              </w:trPr>
              <w:tc>
                <w:tcPr>
                  <w:tcW w:w="923" w:type="dxa"/>
                  <w:shd w:val="clear" w:color="auto" w:fill="auto"/>
                  <w:noWrap/>
                  <w:vAlign w:val="center"/>
                  <w:hideMark/>
                </w:tcPr>
                <w:p w14:paraId="3DC04854"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32</w:t>
                  </w:r>
                </w:p>
              </w:tc>
              <w:tc>
                <w:tcPr>
                  <w:tcW w:w="3081" w:type="dxa"/>
                  <w:shd w:val="clear" w:color="auto" w:fill="auto"/>
                  <w:noWrap/>
                  <w:vAlign w:val="bottom"/>
                  <w:hideMark/>
                </w:tcPr>
                <w:p w14:paraId="14A394FC"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E2024018741_COLGAS</w:t>
                  </w:r>
                </w:p>
              </w:tc>
            </w:tr>
            <w:tr w:rsidR="001E4539" w:rsidRPr="001E4539" w14:paraId="62CA7262" w14:textId="77777777" w:rsidTr="00683941">
              <w:trPr>
                <w:trHeight w:val="290"/>
              </w:trPr>
              <w:tc>
                <w:tcPr>
                  <w:tcW w:w="923" w:type="dxa"/>
                  <w:shd w:val="clear" w:color="auto" w:fill="auto"/>
                  <w:noWrap/>
                  <w:vAlign w:val="center"/>
                  <w:hideMark/>
                </w:tcPr>
                <w:p w14:paraId="6246BE3E"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33</w:t>
                  </w:r>
                </w:p>
              </w:tc>
              <w:tc>
                <w:tcPr>
                  <w:tcW w:w="3081" w:type="dxa"/>
                  <w:shd w:val="clear" w:color="auto" w:fill="auto"/>
                  <w:noWrap/>
                  <w:vAlign w:val="bottom"/>
                  <w:hideMark/>
                </w:tcPr>
                <w:p w14:paraId="4EFD3441"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E2024018742_ACOLGEN</w:t>
                  </w:r>
                </w:p>
              </w:tc>
            </w:tr>
            <w:tr w:rsidR="001E4539" w:rsidRPr="001E4539" w14:paraId="161E5C55" w14:textId="77777777" w:rsidTr="00683941">
              <w:trPr>
                <w:trHeight w:val="290"/>
              </w:trPr>
              <w:tc>
                <w:tcPr>
                  <w:tcW w:w="923" w:type="dxa"/>
                  <w:shd w:val="clear" w:color="auto" w:fill="auto"/>
                  <w:noWrap/>
                  <w:vAlign w:val="center"/>
                  <w:hideMark/>
                </w:tcPr>
                <w:p w14:paraId="0B931277"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34</w:t>
                  </w:r>
                </w:p>
              </w:tc>
              <w:tc>
                <w:tcPr>
                  <w:tcW w:w="3081" w:type="dxa"/>
                  <w:shd w:val="clear" w:color="auto" w:fill="auto"/>
                  <w:noWrap/>
                  <w:vAlign w:val="bottom"/>
                  <w:hideMark/>
                </w:tcPr>
                <w:p w14:paraId="2438122F"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E2024018743_PROMIGAS</w:t>
                  </w:r>
                </w:p>
              </w:tc>
            </w:tr>
            <w:tr w:rsidR="001E4539" w:rsidRPr="001E4539" w14:paraId="3C5C83E3" w14:textId="77777777" w:rsidTr="00683941">
              <w:trPr>
                <w:trHeight w:val="290"/>
              </w:trPr>
              <w:tc>
                <w:tcPr>
                  <w:tcW w:w="923" w:type="dxa"/>
                  <w:shd w:val="clear" w:color="auto" w:fill="auto"/>
                  <w:noWrap/>
                  <w:vAlign w:val="center"/>
                  <w:hideMark/>
                </w:tcPr>
                <w:p w14:paraId="25C8F8C1"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35</w:t>
                  </w:r>
                </w:p>
              </w:tc>
              <w:tc>
                <w:tcPr>
                  <w:tcW w:w="3081" w:type="dxa"/>
                  <w:shd w:val="clear" w:color="auto" w:fill="auto"/>
                  <w:noWrap/>
                  <w:vAlign w:val="bottom"/>
                  <w:hideMark/>
                </w:tcPr>
                <w:p w14:paraId="29FBCFB8"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E2024018745_GRUPO VANTI</w:t>
                  </w:r>
                </w:p>
              </w:tc>
            </w:tr>
            <w:tr w:rsidR="001E4539" w:rsidRPr="001E4539" w14:paraId="6A61D6CA" w14:textId="77777777" w:rsidTr="00683941">
              <w:trPr>
                <w:trHeight w:val="290"/>
              </w:trPr>
              <w:tc>
                <w:tcPr>
                  <w:tcW w:w="923" w:type="dxa"/>
                  <w:shd w:val="clear" w:color="auto" w:fill="auto"/>
                  <w:noWrap/>
                  <w:vAlign w:val="center"/>
                  <w:hideMark/>
                </w:tcPr>
                <w:p w14:paraId="443C5E3A"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36</w:t>
                  </w:r>
                </w:p>
              </w:tc>
              <w:tc>
                <w:tcPr>
                  <w:tcW w:w="3081" w:type="dxa"/>
                  <w:shd w:val="clear" w:color="auto" w:fill="auto"/>
                  <w:noWrap/>
                  <w:vAlign w:val="bottom"/>
                  <w:hideMark/>
                </w:tcPr>
                <w:p w14:paraId="5AF7AAD7"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E2024018749_EPM</w:t>
                  </w:r>
                </w:p>
              </w:tc>
            </w:tr>
            <w:tr w:rsidR="001E4539" w:rsidRPr="001E4539" w14:paraId="5D755708" w14:textId="77777777" w:rsidTr="00683941">
              <w:trPr>
                <w:trHeight w:val="290"/>
              </w:trPr>
              <w:tc>
                <w:tcPr>
                  <w:tcW w:w="923" w:type="dxa"/>
                  <w:shd w:val="clear" w:color="auto" w:fill="auto"/>
                  <w:noWrap/>
                  <w:vAlign w:val="center"/>
                  <w:hideMark/>
                </w:tcPr>
                <w:p w14:paraId="4679F7AC"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37</w:t>
                  </w:r>
                </w:p>
              </w:tc>
              <w:tc>
                <w:tcPr>
                  <w:tcW w:w="3081" w:type="dxa"/>
                  <w:shd w:val="clear" w:color="auto" w:fill="auto"/>
                  <w:noWrap/>
                  <w:vAlign w:val="bottom"/>
                  <w:hideMark/>
                </w:tcPr>
                <w:p w14:paraId="501F57BA"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E2024018750_SUPERSERVICIOS</w:t>
                  </w:r>
                </w:p>
              </w:tc>
            </w:tr>
            <w:tr w:rsidR="001E4539" w:rsidRPr="001E4539" w14:paraId="4563E0BF" w14:textId="77777777" w:rsidTr="00683941">
              <w:trPr>
                <w:trHeight w:val="290"/>
              </w:trPr>
              <w:tc>
                <w:tcPr>
                  <w:tcW w:w="923" w:type="dxa"/>
                  <w:shd w:val="clear" w:color="auto" w:fill="auto"/>
                  <w:noWrap/>
                  <w:vAlign w:val="center"/>
                  <w:hideMark/>
                </w:tcPr>
                <w:p w14:paraId="7998AD49"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38</w:t>
                  </w:r>
                </w:p>
              </w:tc>
              <w:tc>
                <w:tcPr>
                  <w:tcW w:w="3081" w:type="dxa"/>
                  <w:shd w:val="clear" w:color="auto" w:fill="auto"/>
                  <w:noWrap/>
                  <w:vAlign w:val="bottom"/>
                  <w:hideMark/>
                </w:tcPr>
                <w:p w14:paraId="713CD27C"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E2024018753_SERCOLOMBIA</w:t>
                  </w:r>
                </w:p>
              </w:tc>
            </w:tr>
            <w:tr w:rsidR="001E4539" w:rsidRPr="001E4539" w14:paraId="698745CB" w14:textId="77777777" w:rsidTr="00683941">
              <w:trPr>
                <w:trHeight w:val="290"/>
              </w:trPr>
              <w:tc>
                <w:tcPr>
                  <w:tcW w:w="923" w:type="dxa"/>
                  <w:shd w:val="clear" w:color="auto" w:fill="auto"/>
                  <w:noWrap/>
                  <w:vAlign w:val="center"/>
                  <w:hideMark/>
                </w:tcPr>
                <w:p w14:paraId="23B1E96A"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39</w:t>
                  </w:r>
                </w:p>
              </w:tc>
              <w:tc>
                <w:tcPr>
                  <w:tcW w:w="3081" w:type="dxa"/>
                  <w:shd w:val="clear" w:color="auto" w:fill="auto"/>
                  <w:noWrap/>
                  <w:vAlign w:val="bottom"/>
                  <w:hideMark/>
                </w:tcPr>
                <w:p w14:paraId="7B543BCE"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E2024018755_ANDI</w:t>
                  </w:r>
                </w:p>
              </w:tc>
            </w:tr>
            <w:tr w:rsidR="001E4539" w:rsidRPr="001E4539" w14:paraId="68838561" w14:textId="77777777" w:rsidTr="00683941">
              <w:trPr>
                <w:trHeight w:val="290"/>
              </w:trPr>
              <w:tc>
                <w:tcPr>
                  <w:tcW w:w="923" w:type="dxa"/>
                  <w:shd w:val="clear" w:color="auto" w:fill="auto"/>
                  <w:noWrap/>
                  <w:vAlign w:val="center"/>
                  <w:hideMark/>
                </w:tcPr>
                <w:p w14:paraId="058D759C"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40</w:t>
                  </w:r>
                </w:p>
              </w:tc>
              <w:tc>
                <w:tcPr>
                  <w:tcW w:w="3081" w:type="dxa"/>
                  <w:shd w:val="clear" w:color="auto" w:fill="auto"/>
                  <w:noWrap/>
                  <w:vAlign w:val="bottom"/>
                  <w:hideMark/>
                </w:tcPr>
                <w:p w14:paraId="1EE594A0"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E2024018759_GECELCA</w:t>
                  </w:r>
                </w:p>
              </w:tc>
            </w:tr>
            <w:tr w:rsidR="001E4539" w:rsidRPr="001E4539" w14:paraId="521F7923" w14:textId="77777777" w:rsidTr="00683941">
              <w:trPr>
                <w:trHeight w:val="290"/>
              </w:trPr>
              <w:tc>
                <w:tcPr>
                  <w:tcW w:w="923" w:type="dxa"/>
                  <w:shd w:val="clear" w:color="auto" w:fill="auto"/>
                  <w:noWrap/>
                  <w:vAlign w:val="center"/>
                  <w:hideMark/>
                </w:tcPr>
                <w:p w14:paraId="18A0D07A"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41</w:t>
                  </w:r>
                </w:p>
              </w:tc>
              <w:tc>
                <w:tcPr>
                  <w:tcW w:w="3081" w:type="dxa"/>
                  <w:shd w:val="clear" w:color="auto" w:fill="auto"/>
                  <w:noWrap/>
                  <w:vAlign w:val="bottom"/>
                  <w:hideMark/>
                </w:tcPr>
                <w:p w14:paraId="6C6AA3EC"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E2024018764_AIR-E</w:t>
                  </w:r>
                </w:p>
              </w:tc>
            </w:tr>
            <w:tr w:rsidR="001E4539" w:rsidRPr="001E4539" w14:paraId="575E690F" w14:textId="77777777" w:rsidTr="00683941">
              <w:trPr>
                <w:trHeight w:val="290"/>
              </w:trPr>
              <w:tc>
                <w:tcPr>
                  <w:tcW w:w="923" w:type="dxa"/>
                  <w:shd w:val="clear" w:color="auto" w:fill="auto"/>
                  <w:noWrap/>
                  <w:vAlign w:val="center"/>
                  <w:hideMark/>
                </w:tcPr>
                <w:p w14:paraId="1C771CD7"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42</w:t>
                  </w:r>
                </w:p>
              </w:tc>
              <w:tc>
                <w:tcPr>
                  <w:tcW w:w="3081" w:type="dxa"/>
                  <w:shd w:val="clear" w:color="auto" w:fill="auto"/>
                  <w:noWrap/>
                  <w:vAlign w:val="bottom"/>
                  <w:hideMark/>
                </w:tcPr>
                <w:p w14:paraId="209A37E1"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E2024018764_AIR-E</w:t>
                  </w:r>
                </w:p>
              </w:tc>
            </w:tr>
            <w:tr w:rsidR="001E4539" w:rsidRPr="001E4539" w14:paraId="1B891A62" w14:textId="77777777" w:rsidTr="00683941">
              <w:trPr>
                <w:trHeight w:val="290"/>
              </w:trPr>
              <w:tc>
                <w:tcPr>
                  <w:tcW w:w="923" w:type="dxa"/>
                  <w:shd w:val="clear" w:color="auto" w:fill="auto"/>
                  <w:noWrap/>
                  <w:vAlign w:val="center"/>
                  <w:hideMark/>
                </w:tcPr>
                <w:p w14:paraId="5BF158BD"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43</w:t>
                  </w:r>
                </w:p>
              </w:tc>
              <w:tc>
                <w:tcPr>
                  <w:tcW w:w="3081" w:type="dxa"/>
                  <w:shd w:val="clear" w:color="auto" w:fill="auto"/>
                  <w:noWrap/>
                  <w:vAlign w:val="bottom"/>
                  <w:hideMark/>
                </w:tcPr>
                <w:p w14:paraId="54E620E7"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hyperlink r:id="rId9" w:tooltip="Esta página" w:history="1">
                    <w:r w:rsidRPr="001E4539">
                      <w:rPr>
                        <w:rFonts w:ascii="Calibri" w:eastAsia="Times New Roman" w:hAnsi="Calibri" w:cs="Calibri"/>
                        <w:color w:val="000000"/>
                        <w:sz w:val="22"/>
                        <w:szCs w:val="22"/>
                        <w:lang w:eastAsia="es-CO"/>
                      </w:rPr>
                      <w:t>E2024018765_CENIT</w:t>
                    </w:r>
                  </w:hyperlink>
                </w:p>
              </w:tc>
            </w:tr>
            <w:tr w:rsidR="001E4539" w:rsidRPr="001E4539" w14:paraId="1ABF397D" w14:textId="77777777" w:rsidTr="00683941">
              <w:trPr>
                <w:trHeight w:val="290"/>
              </w:trPr>
              <w:tc>
                <w:tcPr>
                  <w:tcW w:w="923" w:type="dxa"/>
                  <w:shd w:val="clear" w:color="auto" w:fill="auto"/>
                  <w:noWrap/>
                  <w:vAlign w:val="center"/>
                  <w:hideMark/>
                </w:tcPr>
                <w:p w14:paraId="75C5DA9E"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44</w:t>
                  </w:r>
                </w:p>
              </w:tc>
              <w:tc>
                <w:tcPr>
                  <w:tcW w:w="3081" w:type="dxa"/>
                  <w:shd w:val="clear" w:color="auto" w:fill="auto"/>
                  <w:noWrap/>
                  <w:vAlign w:val="bottom"/>
                  <w:hideMark/>
                </w:tcPr>
                <w:p w14:paraId="4260E85E"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E2024018767_ENFRAGEN</w:t>
                  </w:r>
                </w:p>
              </w:tc>
            </w:tr>
            <w:tr w:rsidR="001E4539" w:rsidRPr="001E4539" w14:paraId="03243F9A" w14:textId="77777777" w:rsidTr="00683941">
              <w:trPr>
                <w:trHeight w:val="290"/>
              </w:trPr>
              <w:tc>
                <w:tcPr>
                  <w:tcW w:w="923" w:type="dxa"/>
                  <w:shd w:val="clear" w:color="auto" w:fill="auto"/>
                  <w:noWrap/>
                  <w:vAlign w:val="center"/>
                  <w:hideMark/>
                </w:tcPr>
                <w:p w14:paraId="350D33FF"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45</w:t>
                  </w:r>
                </w:p>
              </w:tc>
              <w:tc>
                <w:tcPr>
                  <w:tcW w:w="3081" w:type="dxa"/>
                  <w:shd w:val="clear" w:color="auto" w:fill="auto"/>
                  <w:noWrap/>
                  <w:vAlign w:val="bottom"/>
                  <w:hideMark/>
                </w:tcPr>
                <w:p w14:paraId="56909155"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E2024018768_ACP</w:t>
                  </w:r>
                </w:p>
              </w:tc>
            </w:tr>
            <w:tr w:rsidR="001E4539" w:rsidRPr="001E4539" w14:paraId="760D2A0B" w14:textId="77777777" w:rsidTr="00683941">
              <w:trPr>
                <w:trHeight w:val="290"/>
              </w:trPr>
              <w:tc>
                <w:tcPr>
                  <w:tcW w:w="923" w:type="dxa"/>
                  <w:shd w:val="clear" w:color="auto" w:fill="auto"/>
                  <w:noWrap/>
                  <w:vAlign w:val="center"/>
                  <w:hideMark/>
                </w:tcPr>
                <w:p w14:paraId="20A8A2A1"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46</w:t>
                  </w:r>
                </w:p>
              </w:tc>
              <w:tc>
                <w:tcPr>
                  <w:tcW w:w="3081" w:type="dxa"/>
                  <w:shd w:val="clear" w:color="auto" w:fill="auto"/>
                  <w:noWrap/>
                  <w:vAlign w:val="bottom"/>
                  <w:hideMark/>
                </w:tcPr>
                <w:p w14:paraId="0073D05D"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E2024018775_ECOPETROL</w:t>
                  </w:r>
                </w:p>
              </w:tc>
            </w:tr>
            <w:tr w:rsidR="001E4539" w:rsidRPr="001E4539" w14:paraId="44C796FF" w14:textId="77777777" w:rsidTr="00683941">
              <w:trPr>
                <w:trHeight w:val="290"/>
              </w:trPr>
              <w:tc>
                <w:tcPr>
                  <w:tcW w:w="923" w:type="dxa"/>
                  <w:shd w:val="clear" w:color="auto" w:fill="auto"/>
                  <w:noWrap/>
                  <w:vAlign w:val="center"/>
                  <w:hideMark/>
                </w:tcPr>
                <w:p w14:paraId="7212D2EB"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47</w:t>
                  </w:r>
                </w:p>
              </w:tc>
              <w:tc>
                <w:tcPr>
                  <w:tcW w:w="3081" w:type="dxa"/>
                  <w:shd w:val="clear" w:color="auto" w:fill="auto"/>
                  <w:noWrap/>
                  <w:vAlign w:val="bottom"/>
                  <w:hideMark/>
                </w:tcPr>
                <w:p w14:paraId="57326E8A"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E2024018781_ACCE</w:t>
                  </w:r>
                </w:p>
              </w:tc>
            </w:tr>
            <w:tr w:rsidR="001E4539" w:rsidRPr="001E4539" w14:paraId="5648DD30" w14:textId="77777777" w:rsidTr="00683941">
              <w:trPr>
                <w:trHeight w:val="290"/>
              </w:trPr>
              <w:tc>
                <w:tcPr>
                  <w:tcW w:w="923" w:type="dxa"/>
                  <w:shd w:val="clear" w:color="auto" w:fill="auto"/>
                  <w:noWrap/>
                  <w:vAlign w:val="center"/>
                  <w:hideMark/>
                </w:tcPr>
                <w:p w14:paraId="37F89FEF"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48</w:t>
                  </w:r>
                </w:p>
              </w:tc>
              <w:tc>
                <w:tcPr>
                  <w:tcW w:w="3081" w:type="dxa"/>
                  <w:shd w:val="clear" w:color="auto" w:fill="auto"/>
                  <w:noWrap/>
                  <w:vAlign w:val="bottom"/>
                  <w:hideMark/>
                </w:tcPr>
                <w:p w14:paraId="581C71DC"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E2024018781_ACCE</w:t>
                  </w:r>
                </w:p>
              </w:tc>
            </w:tr>
            <w:tr w:rsidR="001E4539" w:rsidRPr="001E4539" w14:paraId="6D185926" w14:textId="77777777" w:rsidTr="00683941">
              <w:trPr>
                <w:trHeight w:val="290"/>
              </w:trPr>
              <w:tc>
                <w:tcPr>
                  <w:tcW w:w="923" w:type="dxa"/>
                  <w:shd w:val="clear" w:color="auto" w:fill="auto"/>
                  <w:noWrap/>
                  <w:vAlign w:val="center"/>
                  <w:hideMark/>
                </w:tcPr>
                <w:p w14:paraId="445A533A"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49</w:t>
                  </w:r>
                </w:p>
              </w:tc>
              <w:tc>
                <w:tcPr>
                  <w:tcW w:w="3081" w:type="dxa"/>
                  <w:shd w:val="clear" w:color="auto" w:fill="auto"/>
                  <w:noWrap/>
                  <w:vAlign w:val="bottom"/>
                  <w:hideMark/>
                </w:tcPr>
                <w:p w14:paraId="5837BB46"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E2024018814_ONPOINT</w:t>
                  </w:r>
                </w:p>
              </w:tc>
            </w:tr>
            <w:tr w:rsidR="001E4539" w:rsidRPr="001E4539" w14:paraId="549035C9" w14:textId="77777777" w:rsidTr="00683941">
              <w:trPr>
                <w:trHeight w:val="290"/>
              </w:trPr>
              <w:tc>
                <w:tcPr>
                  <w:tcW w:w="923" w:type="dxa"/>
                  <w:shd w:val="clear" w:color="auto" w:fill="auto"/>
                  <w:noWrap/>
                  <w:vAlign w:val="center"/>
                  <w:hideMark/>
                </w:tcPr>
                <w:p w14:paraId="5A20F626"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50</w:t>
                  </w:r>
                </w:p>
              </w:tc>
              <w:tc>
                <w:tcPr>
                  <w:tcW w:w="3081" w:type="dxa"/>
                  <w:shd w:val="clear" w:color="auto" w:fill="auto"/>
                  <w:noWrap/>
                  <w:vAlign w:val="bottom"/>
                  <w:hideMark/>
                </w:tcPr>
                <w:p w14:paraId="3D8FE6A6"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E2024018826_AFINIA</w:t>
                  </w:r>
                </w:p>
              </w:tc>
            </w:tr>
            <w:tr w:rsidR="001E4539" w:rsidRPr="001E4539" w14:paraId="3FD1CAA5" w14:textId="77777777" w:rsidTr="00683941">
              <w:trPr>
                <w:trHeight w:val="290"/>
              </w:trPr>
              <w:tc>
                <w:tcPr>
                  <w:tcW w:w="923" w:type="dxa"/>
                  <w:shd w:val="clear" w:color="auto" w:fill="auto"/>
                  <w:noWrap/>
                  <w:vAlign w:val="center"/>
                  <w:hideMark/>
                </w:tcPr>
                <w:p w14:paraId="3B6C44CC"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51</w:t>
                  </w:r>
                </w:p>
              </w:tc>
              <w:tc>
                <w:tcPr>
                  <w:tcW w:w="3081" w:type="dxa"/>
                  <w:shd w:val="clear" w:color="auto" w:fill="auto"/>
                  <w:noWrap/>
                  <w:vAlign w:val="bottom"/>
                  <w:hideMark/>
                </w:tcPr>
                <w:p w14:paraId="43982BB6"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E2024018857_GEB</w:t>
                  </w:r>
                </w:p>
              </w:tc>
            </w:tr>
            <w:tr w:rsidR="001E4539" w:rsidRPr="001E4539" w14:paraId="54E53E17" w14:textId="77777777" w:rsidTr="00683941">
              <w:trPr>
                <w:trHeight w:val="290"/>
              </w:trPr>
              <w:tc>
                <w:tcPr>
                  <w:tcW w:w="923" w:type="dxa"/>
                  <w:shd w:val="clear" w:color="auto" w:fill="auto"/>
                  <w:noWrap/>
                  <w:vAlign w:val="center"/>
                  <w:hideMark/>
                </w:tcPr>
                <w:p w14:paraId="6E57FA80" w14:textId="77777777" w:rsidR="001E4539" w:rsidRPr="001E4539" w:rsidRDefault="001E4539" w:rsidP="00683941">
                  <w:pPr>
                    <w:spacing w:before="0" w:after="0" w:line="240" w:lineRule="auto"/>
                    <w:jc w:val="center"/>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52</w:t>
                  </w:r>
                </w:p>
              </w:tc>
              <w:tc>
                <w:tcPr>
                  <w:tcW w:w="3081" w:type="dxa"/>
                  <w:shd w:val="clear" w:color="auto" w:fill="auto"/>
                  <w:noWrap/>
                  <w:vAlign w:val="bottom"/>
                  <w:hideMark/>
                </w:tcPr>
                <w:p w14:paraId="4031E32E" w14:textId="77777777" w:rsidR="001E4539" w:rsidRPr="001E4539" w:rsidRDefault="001E4539" w:rsidP="00683941">
                  <w:pPr>
                    <w:spacing w:before="0" w:after="0" w:line="240" w:lineRule="auto"/>
                    <w:rPr>
                      <w:rFonts w:ascii="Calibri" w:eastAsia="Times New Roman" w:hAnsi="Calibri" w:cs="Calibri"/>
                      <w:color w:val="000000"/>
                      <w:sz w:val="22"/>
                      <w:szCs w:val="22"/>
                      <w:lang w:eastAsia="es-CO"/>
                    </w:rPr>
                  </w:pPr>
                  <w:r w:rsidRPr="001E4539">
                    <w:rPr>
                      <w:rFonts w:ascii="Calibri" w:eastAsia="Times New Roman" w:hAnsi="Calibri" w:cs="Calibri"/>
                      <w:color w:val="000000"/>
                      <w:sz w:val="22"/>
                      <w:szCs w:val="22"/>
                      <w:lang w:eastAsia="es-CO"/>
                    </w:rPr>
                    <w:t>E2024019005_AGREMGAS</w:t>
                  </w:r>
                </w:p>
              </w:tc>
            </w:tr>
          </w:tbl>
          <w:p w14:paraId="5E801963" w14:textId="77777777" w:rsidR="006148C8" w:rsidRDefault="006148C8" w:rsidP="00683941"/>
        </w:tc>
      </w:tr>
    </w:tbl>
    <w:p w14:paraId="21DBFBFD" w14:textId="77777777" w:rsidR="0001687F" w:rsidRDefault="0001687F" w:rsidP="00110559">
      <w:pPr>
        <w:autoSpaceDE w:val="0"/>
        <w:autoSpaceDN w:val="0"/>
        <w:adjustRightInd w:val="0"/>
        <w:jc w:val="both"/>
        <w:rPr>
          <w:rFonts w:ascii="Helvetica" w:eastAsia="SimSun" w:hAnsi="Helvetica" w:cs="Helvetica"/>
          <w:color w:val="000000"/>
          <w:lang w:eastAsia="es-CO"/>
        </w:rPr>
      </w:pPr>
    </w:p>
    <w:p w14:paraId="15362A56" w14:textId="1C77253B" w:rsidR="00723F57" w:rsidRDefault="00723F57" w:rsidP="00110559">
      <w:pPr>
        <w:autoSpaceDE w:val="0"/>
        <w:autoSpaceDN w:val="0"/>
        <w:adjustRightInd w:val="0"/>
        <w:jc w:val="both"/>
        <w:rPr>
          <w:rFonts w:ascii="Helvetica" w:eastAsia="SimSun" w:hAnsi="Helvetica" w:cs="Helvetica"/>
          <w:color w:val="000000"/>
          <w:lang w:eastAsia="es-CO"/>
        </w:rPr>
      </w:pPr>
      <w:r w:rsidRPr="00723F57">
        <w:rPr>
          <w:rFonts w:ascii="Helvetica" w:eastAsia="SimSun" w:hAnsi="Helvetica" w:cs="Helvetica"/>
          <w:color w:val="000000"/>
          <w:lang w:eastAsia="es-CO"/>
        </w:rPr>
        <w:lastRenderedPageBreak/>
        <w:t xml:space="preserve">El listado de temas inicialmente publicado para comentarios se ajustó como resultado de la revisión llevada a cabo por la CREG y en atención a los comentarios recibidos. </w:t>
      </w:r>
    </w:p>
    <w:p w14:paraId="42C286D7" w14:textId="3B76447B" w:rsidR="0001687F" w:rsidRDefault="0001687F" w:rsidP="00110559">
      <w:pPr>
        <w:autoSpaceDE w:val="0"/>
        <w:autoSpaceDN w:val="0"/>
        <w:adjustRightInd w:val="0"/>
        <w:jc w:val="both"/>
        <w:rPr>
          <w:rFonts w:ascii="Helvetica" w:eastAsia="SimSun" w:hAnsi="Helvetica" w:cs="Helvetica"/>
          <w:color w:val="000000"/>
          <w:lang w:eastAsia="es-CO"/>
        </w:rPr>
      </w:pPr>
      <w:r w:rsidRPr="0001687F">
        <w:rPr>
          <w:rFonts w:ascii="Helvetica" w:eastAsia="SimSun" w:hAnsi="Helvetica" w:cs="Helvetica"/>
          <w:color w:val="000000"/>
          <w:lang w:eastAsia="es-CO"/>
        </w:rPr>
        <w:t>En la agenda se detallan los documentos a emitir en cada uno de los trimestres de 2024, de acuerdo con el tipo de documento que corresponde a las distintas etapas de la metodología de análisis de impacto normativo, así:</w:t>
      </w:r>
    </w:p>
    <w:p w14:paraId="062023D7" w14:textId="77777777" w:rsidR="00110559" w:rsidRPr="00AA68C2" w:rsidRDefault="00110559" w:rsidP="00110559">
      <w:pPr>
        <w:pStyle w:val="Prrafodelista"/>
        <w:numPr>
          <w:ilvl w:val="0"/>
          <w:numId w:val="1"/>
        </w:numPr>
        <w:autoSpaceDE w:val="0"/>
        <w:autoSpaceDN w:val="0"/>
        <w:adjustRightInd w:val="0"/>
        <w:jc w:val="both"/>
        <w:rPr>
          <w:rFonts w:ascii="Helvetica" w:eastAsia="SimSun" w:hAnsi="Helvetica" w:cs="Helvetica"/>
          <w:color w:val="000000"/>
          <w:lang w:eastAsia="es-CO"/>
        </w:rPr>
      </w:pPr>
      <w:r w:rsidRPr="00AA68C2">
        <w:rPr>
          <w:rFonts w:ascii="Helvetica" w:eastAsia="SimSun" w:hAnsi="Helvetica" w:cs="Helvetica"/>
          <w:color w:val="000000"/>
          <w:u w:val="single"/>
          <w:lang w:eastAsia="es-CO"/>
        </w:rPr>
        <w:t>Documento tipo 1</w:t>
      </w:r>
      <w:r w:rsidRPr="00AA68C2">
        <w:rPr>
          <w:rFonts w:ascii="Helvetica" w:eastAsia="SimSun" w:hAnsi="Helvetica" w:cs="Helvetica"/>
          <w:color w:val="000000"/>
          <w:lang w:eastAsia="es-CO"/>
        </w:rPr>
        <w:t xml:space="preserve">. Contiene información general y diagnóstico, definición del problema regulatorio, objetivos, causas y consecuencias. </w:t>
      </w:r>
    </w:p>
    <w:p w14:paraId="1A0B9CBD" w14:textId="77777777" w:rsidR="00110559" w:rsidRPr="0098243F" w:rsidRDefault="00110559" w:rsidP="00110559">
      <w:pPr>
        <w:pStyle w:val="Prrafodelista"/>
        <w:numPr>
          <w:ilvl w:val="0"/>
          <w:numId w:val="1"/>
        </w:numPr>
        <w:autoSpaceDE w:val="0"/>
        <w:autoSpaceDN w:val="0"/>
        <w:adjustRightInd w:val="0"/>
        <w:jc w:val="both"/>
        <w:rPr>
          <w:rFonts w:ascii="Helvetica" w:eastAsia="SimSun" w:hAnsi="Helvetica" w:cs="Helvetica"/>
          <w:color w:val="000000"/>
          <w:lang w:eastAsia="es-CO"/>
        </w:rPr>
      </w:pPr>
      <w:r w:rsidRPr="0098243F">
        <w:rPr>
          <w:rFonts w:ascii="Helvetica" w:eastAsia="SimSun" w:hAnsi="Helvetica" w:cs="Helvetica"/>
          <w:color w:val="000000"/>
          <w:u w:val="single"/>
          <w:lang w:eastAsia="es-CO"/>
        </w:rPr>
        <w:t>Documento tipo 2</w:t>
      </w:r>
      <w:r w:rsidRPr="0098243F">
        <w:rPr>
          <w:rFonts w:ascii="Helvetica" w:eastAsia="SimSun" w:hAnsi="Helvetica" w:cs="Helvetica"/>
          <w:color w:val="000000"/>
          <w:lang w:eastAsia="es-CO"/>
        </w:rPr>
        <w:t xml:space="preserve">. </w:t>
      </w:r>
      <w:r w:rsidRPr="002F2A8C">
        <w:rPr>
          <w:rFonts w:ascii="Helvetica" w:eastAsia="SimSun" w:hAnsi="Helvetica" w:cs="Helvetica"/>
          <w:color w:val="000000"/>
          <w:lang w:eastAsia="es-CO"/>
        </w:rPr>
        <w:t>Incluye el contenido del documento tipo 1 y añade aspectos relacionados con las alternativas regulatorias identificadas, el análisis de impacto de estas y cualquier información complementaria, si la hubiera.</w:t>
      </w:r>
    </w:p>
    <w:p w14:paraId="4A88C9E3" w14:textId="77777777" w:rsidR="00110559" w:rsidRPr="00A35A9A" w:rsidRDefault="00110559" w:rsidP="00110559">
      <w:pPr>
        <w:pStyle w:val="Prrafodelista"/>
        <w:numPr>
          <w:ilvl w:val="0"/>
          <w:numId w:val="1"/>
        </w:numPr>
        <w:rPr>
          <w:rFonts w:ascii="Helvetica" w:eastAsia="SimSun" w:hAnsi="Helvetica" w:cs="Helvetica"/>
          <w:color w:val="000000"/>
          <w:lang w:eastAsia="es-CO"/>
        </w:rPr>
      </w:pPr>
      <w:r w:rsidRPr="00A35A9A">
        <w:rPr>
          <w:rFonts w:ascii="Helvetica" w:eastAsia="SimSun" w:hAnsi="Helvetica" w:cs="Helvetica"/>
          <w:color w:val="000000"/>
          <w:u w:val="single"/>
          <w:lang w:eastAsia="es-CO"/>
        </w:rPr>
        <w:t>Documento tipo 3</w:t>
      </w:r>
      <w:r w:rsidRPr="00A35A9A">
        <w:rPr>
          <w:rFonts w:ascii="Helvetica" w:eastAsia="SimSun" w:hAnsi="Helvetica" w:cs="Helvetica"/>
          <w:color w:val="000000"/>
          <w:lang w:eastAsia="es-CO"/>
        </w:rPr>
        <w:t>. Contiene la propuesta regulatoria para consulta, acompañada del documento de soporte correspondiente. Incluye aspectos de implementación y seguimiento de la propuesta, así como conclusiones y recomendaciones dirigidas a la CREG.</w:t>
      </w:r>
    </w:p>
    <w:p w14:paraId="7CB5F163" w14:textId="77777777" w:rsidR="00110559" w:rsidRPr="001A0B23" w:rsidRDefault="00110559" w:rsidP="00110559">
      <w:pPr>
        <w:pStyle w:val="Prrafodelista"/>
        <w:numPr>
          <w:ilvl w:val="0"/>
          <w:numId w:val="1"/>
        </w:numPr>
        <w:autoSpaceDE w:val="0"/>
        <w:autoSpaceDN w:val="0"/>
        <w:adjustRightInd w:val="0"/>
        <w:jc w:val="both"/>
        <w:rPr>
          <w:rFonts w:ascii="Helvetica" w:hAnsi="Helvetica" w:cs="Helvetica"/>
        </w:rPr>
      </w:pPr>
      <w:r w:rsidRPr="0098243F">
        <w:rPr>
          <w:rFonts w:ascii="Helvetica" w:eastAsia="SimSun" w:hAnsi="Helvetica" w:cs="Helvetica"/>
          <w:color w:val="000000"/>
          <w:u w:val="single"/>
          <w:lang w:eastAsia="es-CO"/>
        </w:rPr>
        <w:t>Documento tipo 4</w:t>
      </w:r>
      <w:r w:rsidRPr="0098243F">
        <w:rPr>
          <w:rFonts w:ascii="Helvetica" w:eastAsia="SimSun" w:hAnsi="Helvetica" w:cs="Helvetica"/>
          <w:color w:val="000000"/>
          <w:lang w:eastAsia="es-CO"/>
        </w:rPr>
        <w:t xml:space="preserve">. </w:t>
      </w:r>
      <w:r>
        <w:t xml:space="preserve">Documento que contiene la resolución definitiva, </w:t>
      </w:r>
      <w:r w:rsidRPr="0007396C">
        <w:t>junto con su documento de soporte. Aborda la consulta pública, el análisis de comentarios, modificaciones a la propuesta y la recomendación final a la CREG</w:t>
      </w:r>
      <w:r>
        <w:t>.</w:t>
      </w:r>
    </w:p>
    <w:p w14:paraId="4710DDE2" w14:textId="72F4FC0C" w:rsidR="006E1F58" w:rsidRDefault="00EB041E" w:rsidP="00FD5215">
      <w:pPr>
        <w:tabs>
          <w:tab w:val="left" w:pos="709"/>
        </w:tabs>
        <w:jc w:val="both"/>
        <w:rPr>
          <w:rFonts w:cs="Arial"/>
        </w:rPr>
        <w:sectPr w:rsidR="006E1F58" w:rsidSect="008B0943">
          <w:headerReference w:type="default" r:id="rId10"/>
          <w:footerReference w:type="default" r:id="rId11"/>
          <w:headerReference w:type="first" r:id="rId12"/>
          <w:footerReference w:type="first" r:id="rId13"/>
          <w:pgSz w:w="12240" w:h="15840"/>
          <w:pgMar w:top="1979" w:right="1418" w:bottom="1985" w:left="1418" w:header="1560" w:footer="709" w:gutter="0"/>
          <w:cols w:space="708"/>
          <w:titlePg/>
          <w:docGrid w:linePitch="360"/>
        </w:sectPr>
      </w:pPr>
      <w:r w:rsidRPr="00EB041E">
        <w:rPr>
          <w:rFonts w:cs="Arial"/>
        </w:rPr>
        <w:t>En el presente documento se detallan los proyectos regulatorios, y en el archivo adjunto en formato XLS se incluyen las respuestas a los comentarios recibidos durante el proceso de consulta</w:t>
      </w:r>
      <w:r w:rsidR="006E1F58" w:rsidRPr="006E1F58">
        <w:rPr>
          <w:rFonts w:cs="Arial"/>
        </w:rPr>
        <w:t>.</w:t>
      </w:r>
    </w:p>
    <w:p w14:paraId="16045860" w14:textId="6178E01D" w:rsidR="0081111B" w:rsidRPr="00110559" w:rsidRDefault="006B2598" w:rsidP="00A151DE">
      <w:pPr>
        <w:rPr>
          <w:b/>
          <w:bCs/>
          <w:lang w:val="es-MX"/>
        </w:rPr>
      </w:pPr>
      <w:r>
        <w:rPr>
          <w:b/>
          <w:bCs/>
          <w:lang w:val="es-MX"/>
        </w:rPr>
        <w:lastRenderedPageBreak/>
        <w:t>ANEXO</w:t>
      </w:r>
    </w:p>
    <w:p w14:paraId="36337AFE" w14:textId="45F2A658" w:rsidR="00A151DE" w:rsidRPr="009A77BF" w:rsidRDefault="00A151DE" w:rsidP="009A77BF">
      <w:pPr>
        <w:pStyle w:val="Prrafodelista"/>
        <w:numPr>
          <w:ilvl w:val="0"/>
          <w:numId w:val="2"/>
        </w:numPr>
        <w:rPr>
          <w:b/>
          <w:bCs/>
          <w:lang w:val="es-MX"/>
        </w:rPr>
      </w:pPr>
      <w:r w:rsidRPr="009A77BF">
        <w:rPr>
          <w:b/>
          <w:bCs/>
          <w:lang w:val="es-MX"/>
        </w:rPr>
        <w:t xml:space="preserve">Proyectos </w:t>
      </w:r>
      <w:r w:rsidR="009C5156" w:rsidRPr="009A77BF">
        <w:rPr>
          <w:b/>
          <w:bCs/>
          <w:lang w:val="es-MX"/>
        </w:rPr>
        <w:t>de carácter general</w:t>
      </w:r>
    </w:p>
    <w:tbl>
      <w:tblPr>
        <w:tblW w:w="1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
        <w:gridCol w:w="2978"/>
        <w:gridCol w:w="3402"/>
        <w:gridCol w:w="1299"/>
        <w:gridCol w:w="1559"/>
        <w:gridCol w:w="1200"/>
        <w:gridCol w:w="1200"/>
        <w:gridCol w:w="1200"/>
        <w:gridCol w:w="1200"/>
      </w:tblGrid>
      <w:tr w:rsidR="00F837C1" w:rsidRPr="00EE08EF" w14:paraId="3CBE9143" w14:textId="77777777" w:rsidTr="00A63E8E">
        <w:trPr>
          <w:trHeight w:val="1160"/>
          <w:tblHeader/>
        </w:trPr>
        <w:tc>
          <w:tcPr>
            <w:tcW w:w="680" w:type="dxa"/>
            <w:shd w:val="clear" w:color="000000" w:fill="E8E8E8"/>
            <w:vAlign w:val="center"/>
            <w:hideMark/>
          </w:tcPr>
          <w:p w14:paraId="22614E3E" w14:textId="77777777" w:rsidR="00F837C1" w:rsidRPr="00EE08EF" w:rsidRDefault="00F837C1" w:rsidP="00A63E8E">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No</w:t>
            </w:r>
          </w:p>
        </w:tc>
        <w:tc>
          <w:tcPr>
            <w:tcW w:w="2978" w:type="dxa"/>
            <w:shd w:val="clear" w:color="000000" w:fill="E8E8E8"/>
            <w:vAlign w:val="center"/>
            <w:hideMark/>
          </w:tcPr>
          <w:p w14:paraId="0A036E61" w14:textId="77777777" w:rsidR="00F837C1" w:rsidRPr="00EE08EF" w:rsidRDefault="00F837C1" w:rsidP="00A63E8E">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NOMBRE PROYECTO</w:t>
            </w:r>
          </w:p>
        </w:tc>
        <w:tc>
          <w:tcPr>
            <w:tcW w:w="3402" w:type="dxa"/>
            <w:shd w:val="clear" w:color="000000" w:fill="E8E8E8"/>
            <w:vAlign w:val="center"/>
            <w:hideMark/>
          </w:tcPr>
          <w:p w14:paraId="40AE2826" w14:textId="77777777" w:rsidR="00F837C1" w:rsidRPr="00EE08EF" w:rsidRDefault="00F837C1" w:rsidP="00A63E8E">
            <w:pPr>
              <w:spacing w:before="0" w:after="0" w:line="240" w:lineRule="auto"/>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DESCRIPCIÓN DEL PROYECTO</w:t>
            </w:r>
          </w:p>
        </w:tc>
        <w:tc>
          <w:tcPr>
            <w:tcW w:w="1299" w:type="dxa"/>
            <w:shd w:val="clear" w:color="000000" w:fill="E8E8E8"/>
            <w:vAlign w:val="center"/>
            <w:hideMark/>
          </w:tcPr>
          <w:p w14:paraId="74471A62" w14:textId="77777777" w:rsidR="00F837C1" w:rsidRPr="00EE08EF" w:rsidRDefault="00F837C1" w:rsidP="00A63E8E">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SECTOR</w:t>
            </w:r>
          </w:p>
        </w:tc>
        <w:tc>
          <w:tcPr>
            <w:tcW w:w="1559" w:type="dxa"/>
            <w:shd w:val="clear" w:color="000000" w:fill="E8E8E8"/>
            <w:vAlign w:val="center"/>
            <w:hideMark/>
          </w:tcPr>
          <w:p w14:paraId="66CC26F9" w14:textId="77777777" w:rsidR="00F837C1" w:rsidRPr="00EE08EF" w:rsidRDefault="00F837C1" w:rsidP="00A63E8E">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MACROTEMA</w:t>
            </w:r>
          </w:p>
        </w:tc>
        <w:tc>
          <w:tcPr>
            <w:tcW w:w="1200" w:type="dxa"/>
            <w:shd w:val="clear" w:color="000000" w:fill="E8E8E8"/>
            <w:noWrap/>
            <w:vAlign w:val="center"/>
            <w:hideMark/>
          </w:tcPr>
          <w:p w14:paraId="41000496" w14:textId="77777777" w:rsidR="00F837C1" w:rsidRPr="00EE08EF" w:rsidRDefault="00F837C1" w:rsidP="00A63E8E">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 xml:space="preserve">1 </w:t>
            </w:r>
            <w:proofErr w:type="spellStart"/>
            <w:r w:rsidRPr="00EE08EF">
              <w:rPr>
                <w:rFonts w:ascii="Aptos Narrow" w:eastAsia="Times New Roman" w:hAnsi="Aptos Narrow" w:cs="Times New Roman"/>
                <w:b/>
                <w:bCs/>
                <w:color w:val="000000"/>
                <w:sz w:val="20"/>
                <w:szCs w:val="20"/>
                <w:lang w:eastAsia="es-CO"/>
              </w:rPr>
              <w:t>trim</w:t>
            </w:r>
            <w:proofErr w:type="spellEnd"/>
          </w:p>
        </w:tc>
        <w:tc>
          <w:tcPr>
            <w:tcW w:w="1200" w:type="dxa"/>
            <w:shd w:val="clear" w:color="000000" w:fill="E8E8E8"/>
            <w:noWrap/>
            <w:vAlign w:val="center"/>
            <w:hideMark/>
          </w:tcPr>
          <w:p w14:paraId="38BCB813" w14:textId="77777777" w:rsidR="00F837C1" w:rsidRPr="00EE08EF" w:rsidRDefault="00F837C1" w:rsidP="00A63E8E">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 xml:space="preserve">2 </w:t>
            </w:r>
            <w:proofErr w:type="spellStart"/>
            <w:r w:rsidRPr="00EE08EF">
              <w:rPr>
                <w:rFonts w:ascii="Aptos Narrow" w:eastAsia="Times New Roman" w:hAnsi="Aptos Narrow" w:cs="Times New Roman"/>
                <w:b/>
                <w:bCs/>
                <w:color w:val="000000"/>
                <w:sz w:val="20"/>
                <w:szCs w:val="20"/>
                <w:lang w:eastAsia="es-CO"/>
              </w:rPr>
              <w:t>trim</w:t>
            </w:r>
            <w:proofErr w:type="spellEnd"/>
          </w:p>
        </w:tc>
        <w:tc>
          <w:tcPr>
            <w:tcW w:w="1200" w:type="dxa"/>
            <w:shd w:val="clear" w:color="000000" w:fill="E8E8E8"/>
            <w:noWrap/>
            <w:vAlign w:val="center"/>
            <w:hideMark/>
          </w:tcPr>
          <w:p w14:paraId="3AEE729D" w14:textId="77777777" w:rsidR="00F837C1" w:rsidRPr="00EE08EF" w:rsidRDefault="00F837C1" w:rsidP="00A63E8E">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 xml:space="preserve">3 </w:t>
            </w:r>
            <w:proofErr w:type="spellStart"/>
            <w:r w:rsidRPr="00EE08EF">
              <w:rPr>
                <w:rFonts w:ascii="Aptos Narrow" w:eastAsia="Times New Roman" w:hAnsi="Aptos Narrow" w:cs="Times New Roman"/>
                <w:b/>
                <w:bCs/>
                <w:color w:val="000000"/>
                <w:sz w:val="20"/>
                <w:szCs w:val="20"/>
                <w:lang w:eastAsia="es-CO"/>
              </w:rPr>
              <w:t>trim</w:t>
            </w:r>
            <w:proofErr w:type="spellEnd"/>
          </w:p>
        </w:tc>
        <w:tc>
          <w:tcPr>
            <w:tcW w:w="1200" w:type="dxa"/>
            <w:shd w:val="clear" w:color="000000" w:fill="E8E8E8"/>
            <w:noWrap/>
            <w:vAlign w:val="center"/>
            <w:hideMark/>
          </w:tcPr>
          <w:p w14:paraId="68AFD656" w14:textId="77777777" w:rsidR="00F837C1" w:rsidRPr="00EE08EF" w:rsidRDefault="00F837C1" w:rsidP="00A63E8E">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 xml:space="preserve">4 </w:t>
            </w:r>
            <w:proofErr w:type="spellStart"/>
            <w:r w:rsidRPr="00EE08EF">
              <w:rPr>
                <w:rFonts w:ascii="Aptos Narrow" w:eastAsia="Times New Roman" w:hAnsi="Aptos Narrow" w:cs="Times New Roman"/>
                <w:b/>
                <w:bCs/>
                <w:color w:val="000000"/>
                <w:sz w:val="20"/>
                <w:szCs w:val="20"/>
                <w:lang w:eastAsia="es-CO"/>
              </w:rPr>
              <w:t>trim</w:t>
            </w:r>
            <w:proofErr w:type="spellEnd"/>
          </w:p>
        </w:tc>
      </w:tr>
      <w:tr w:rsidR="00F837C1" w:rsidRPr="00EE08EF" w14:paraId="6D9AC818" w14:textId="77777777" w:rsidTr="00A63E8E">
        <w:trPr>
          <w:trHeight w:val="1663"/>
        </w:trPr>
        <w:tc>
          <w:tcPr>
            <w:tcW w:w="680" w:type="dxa"/>
            <w:shd w:val="clear" w:color="auto" w:fill="auto"/>
            <w:noWrap/>
            <w:vAlign w:val="center"/>
            <w:hideMark/>
          </w:tcPr>
          <w:p w14:paraId="75D78004"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w:t>
            </w:r>
          </w:p>
        </w:tc>
        <w:tc>
          <w:tcPr>
            <w:tcW w:w="2978" w:type="dxa"/>
            <w:shd w:val="clear" w:color="auto" w:fill="auto"/>
            <w:vAlign w:val="center"/>
            <w:hideMark/>
          </w:tcPr>
          <w:p w14:paraId="675720FF" w14:textId="77777777" w:rsidR="00F837C1" w:rsidRDefault="00F837C1" w:rsidP="00A63E8E">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DESARROLLO DEL </w:t>
            </w:r>
            <w:r w:rsidRPr="00EE08EF">
              <w:rPr>
                <w:rFonts w:ascii="Aptos Narrow" w:eastAsia="Times New Roman" w:hAnsi="Aptos Narrow" w:cs="Times New Roman"/>
                <w:color w:val="000000"/>
                <w:sz w:val="20"/>
                <w:szCs w:val="20"/>
                <w:lang w:eastAsia="es-CO"/>
              </w:rPr>
              <w:t>NUEVO REGLAMENTO DEL M</w:t>
            </w:r>
            <w:r>
              <w:rPr>
                <w:rFonts w:ascii="Aptos Narrow" w:eastAsia="Times New Roman" w:hAnsi="Aptos Narrow" w:cs="Times New Roman"/>
                <w:color w:val="000000"/>
                <w:sz w:val="20"/>
                <w:szCs w:val="20"/>
                <w:lang w:eastAsia="es-CO"/>
              </w:rPr>
              <w:t>ERCADO DE ENERGÍA MAYORISTA.</w:t>
            </w:r>
          </w:p>
          <w:p w14:paraId="1499C71B"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p>
        </w:tc>
        <w:tc>
          <w:tcPr>
            <w:tcW w:w="3402" w:type="dxa"/>
            <w:shd w:val="clear" w:color="auto" w:fill="auto"/>
            <w:vAlign w:val="center"/>
            <w:hideMark/>
          </w:tcPr>
          <w:p w14:paraId="6A7822EF"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Desarrollo del nuevo reglamento del mercado de energía mayorista.</w:t>
            </w:r>
            <w:r>
              <w:rPr>
                <w:rFonts w:ascii="Aptos Narrow" w:eastAsia="Times New Roman" w:hAnsi="Aptos Narrow" w:cs="Times New Roman"/>
                <w:color w:val="000000"/>
                <w:sz w:val="20"/>
                <w:szCs w:val="20"/>
                <w:lang w:eastAsia="es-CO"/>
              </w:rPr>
              <w:t xml:space="preserve"> </w:t>
            </w:r>
            <w:r w:rsidRPr="000009F8">
              <w:rPr>
                <w:rFonts w:ascii="Aptos Narrow" w:eastAsia="Times New Roman" w:hAnsi="Aptos Narrow" w:cs="Times New Roman"/>
                <w:color w:val="000000"/>
                <w:sz w:val="20"/>
                <w:szCs w:val="20"/>
                <w:lang w:eastAsia="es-CO"/>
              </w:rPr>
              <w:t>Propuesta de modernización: despacho vinculante y mercado intradiario.</w:t>
            </w:r>
          </w:p>
        </w:tc>
        <w:tc>
          <w:tcPr>
            <w:tcW w:w="1299" w:type="dxa"/>
            <w:shd w:val="clear" w:color="auto" w:fill="auto"/>
            <w:noWrap/>
            <w:vAlign w:val="center"/>
            <w:hideMark/>
          </w:tcPr>
          <w:p w14:paraId="1DE119A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5FA19B38"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55CC89B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2CCDBB2"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81512CF"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B7F4C31"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0F61C81F" w14:textId="77777777" w:rsidTr="00A63E8E">
        <w:trPr>
          <w:trHeight w:val="870"/>
        </w:trPr>
        <w:tc>
          <w:tcPr>
            <w:tcW w:w="680" w:type="dxa"/>
            <w:shd w:val="clear" w:color="auto" w:fill="auto"/>
            <w:noWrap/>
            <w:vAlign w:val="center"/>
            <w:hideMark/>
          </w:tcPr>
          <w:p w14:paraId="65FB27D1"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p>
        </w:tc>
        <w:tc>
          <w:tcPr>
            <w:tcW w:w="2978" w:type="dxa"/>
            <w:shd w:val="clear" w:color="auto" w:fill="auto"/>
            <w:vAlign w:val="center"/>
            <w:hideMark/>
          </w:tcPr>
          <w:p w14:paraId="6F337ABA"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AJUSTE DE LA </w:t>
            </w:r>
            <w:r w:rsidRPr="00EE08EF">
              <w:rPr>
                <w:rFonts w:ascii="Aptos Narrow" w:eastAsia="Times New Roman" w:hAnsi="Aptos Narrow" w:cs="Times New Roman"/>
                <w:color w:val="000000"/>
                <w:sz w:val="20"/>
                <w:szCs w:val="20"/>
                <w:lang w:eastAsia="es-CO"/>
              </w:rPr>
              <w:t>REMUNERACIÓN DE PLANTAS EN PRUEBAS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4F830CD"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Redefinir la remuneración de las plantas que se declaren en pruebas.</w:t>
            </w:r>
          </w:p>
        </w:tc>
        <w:tc>
          <w:tcPr>
            <w:tcW w:w="1299" w:type="dxa"/>
            <w:shd w:val="clear" w:color="auto" w:fill="auto"/>
            <w:noWrap/>
            <w:vAlign w:val="center"/>
            <w:hideMark/>
          </w:tcPr>
          <w:p w14:paraId="6074EC6E"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009F2E80"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75C7A59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7294BF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653C5CD"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66D83478"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6C13BE75" w14:textId="77777777" w:rsidTr="00A63E8E">
        <w:trPr>
          <w:trHeight w:val="1550"/>
        </w:trPr>
        <w:tc>
          <w:tcPr>
            <w:tcW w:w="680" w:type="dxa"/>
            <w:shd w:val="clear" w:color="auto" w:fill="auto"/>
            <w:noWrap/>
            <w:vAlign w:val="center"/>
            <w:hideMark/>
          </w:tcPr>
          <w:p w14:paraId="35470FA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p>
        </w:tc>
        <w:tc>
          <w:tcPr>
            <w:tcW w:w="2978" w:type="dxa"/>
            <w:shd w:val="clear" w:color="auto" w:fill="auto"/>
            <w:vAlign w:val="center"/>
            <w:hideMark/>
          </w:tcPr>
          <w:p w14:paraId="02302A9A"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DEFINICIÓN DE </w:t>
            </w:r>
            <w:r w:rsidRPr="00EE08EF">
              <w:rPr>
                <w:rFonts w:ascii="Aptos Narrow" w:eastAsia="Times New Roman" w:hAnsi="Aptos Narrow" w:cs="Times New Roman"/>
                <w:color w:val="000000"/>
                <w:sz w:val="20"/>
                <w:szCs w:val="20"/>
                <w:lang w:eastAsia="es-CO"/>
              </w:rPr>
              <w:t>REGLAS PARA LA AUDITORÍA DE PARÁMETROS TÉCNICOS DE LAS PLANTAS DE GENERACIÓN</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CDEFA84"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las condiciones, requisitos y procedimientos de auditoría de los parámetros técnicos de las plantas despachadas centralmente.</w:t>
            </w:r>
          </w:p>
        </w:tc>
        <w:tc>
          <w:tcPr>
            <w:tcW w:w="1299" w:type="dxa"/>
            <w:shd w:val="clear" w:color="auto" w:fill="auto"/>
            <w:noWrap/>
            <w:vAlign w:val="center"/>
            <w:hideMark/>
          </w:tcPr>
          <w:p w14:paraId="613D3FA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05BF756D"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1D088EA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C5524AF"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196D3820"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E0EE27E"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6968F4BD" w14:textId="77777777" w:rsidTr="00A63E8E">
        <w:trPr>
          <w:trHeight w:val="2200"/>
        </w:trPr>
        <w:tc>
          <w:tcPr>
            <w:tcW w:w="680" w:type="dxa"/>
            <w:shd w:val="clear" w:color="auto" w:fill="auto"/>
            <w:noWrap/>
            <w:vAlign w:val="center"/>
            <w:hideMark/>
          </w:tcPr>
          <w:p w14:paraId="4C7E81AB"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4</w:t>
            </w:r>
          </w:p>
        </w:tc>
        <w:tc>
          <w:tcPr>
            <w:tcW w:w="2978" w:type="dxa"/>
            <w:shd w:val="clear" w:color="auto" w:fill="auto"/>
            <w:vAlign w:val="center"/>
            <w:hideMark/>
          </w:tcPr>
          <w:p w14:paraId="2C415E01"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DEFINICIÓN DE </w:t>
            </w:r>
            <w:r w:rsidRPr="00EE08EF">
              <w:rPr>
                <w:rFonts w:ascii="Aptos Narrow" w:eastAsia="Times New Roman" w:hAnsi="Aptos Narrow" w:cs="Times New Roman"/>
                <w:color w:val="000000"/>
                <w:sz w:val="20"/>
                <w:szCs w:val="20"/>
                <w:lang w:eastAsia="es-CO"/>
              </w:rPr>
              <w:t>CONDICIONES SIMÉTRICAS PARA LA LIQUIDACIÓN DE LAS GENERACIONES DE SEGURIDAD DE RECURSOS HÍDRICOS Y TÉRMICOS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62C020E1"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Definir las condiciones simétricas para liquidación de las generaciones de seguridad de recursos hídricos y térmicos de que trata el literal d) del artículo 8 del Decreto 929 de 2023. Se precisa un estudio para analizar las posibilidades técnicas como jurídicas y de interpretación del decreto. </w:t>
            </w:r>
          </w:p>
        </w:tc>
        <w:tc>
          <w:tcPr>
            <w:tcW w:w="1299" w:type="dxa"/>
            <w:shd w:val="clear" w:color="auto" w:fill="auto"/>
            <w:noWrap/>
            <w:vAlign w:val="center"/>
            <w:hideMark/>
          </w:tcPr>
          <w:p w14:paraId="7FBA53BE"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2A2B9177"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64785C5E"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87C6FB1"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8D5C891" w14:textId="2BB441E7" w:rsidR="00F837C1" w:rsidRPr="00EE08EF" w:rsidRDefault="000B5AA4"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Doc. 3</w:t>
            </w:r>
            <w:r w:rsidR="00F837C1"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C7C58D7"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F837C1" w:rsidRPr="00EE08EF" w14:paraId="73350A33" w14:textId="77777777" w:rsidTr="00A63E8E">
        <w:trPr>
          <w:trHeight w:val="1843"/>
        </w:trPr>
        <w:tc>
          <w:tcPr>
            <w:tcW w:w="680" w:type="dxa"/>
            <w:shd w:val="clear" w:color="auto" w:fill="auto"/>
            <w:noWrap/>
            <w:vAlign w:val="center"/>
            <w:hideMark/>
          </w:tcPr>
          <w:p w14:paraId="7A81DF2F"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5</w:t>
            </w:r>
          </w:p>
        </w:tc>
        <w:tc>
          <w:tcPr>
            <w:tcW w:w="2978" w:type="dxa"/>
            <w:shd w:val="clear" w:color="auto" w:fill="auto"/>
            <w:vAlign w:val="center"/>
            <w:hideMark/>
          </w:tcPr>
          <w:p w14:paraId="635BF6D2"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VALORACIÓN ECONÓMICA DE LOS VERTIMIENTOS Y VALORACIÓN DE GENERACIÓN POR CUMPLIMIMIENTO DE CAUDALES AMBIENTALES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5A18D418"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Desarrollar las disposiciones del decreto 929 2023 art 8 literal c), correspondientes a la valoración económica de los vertimientos de acuerdo con las condiciones técnicas o ambientales que los sustenten.</w:t>
            </w:r>
          </w:p>
        </w:tc>
        <w:tc>
          <w:tcPr>
            <w:tcW w:w="1299" w:type="dxa"/>
            <w:shd w:val="clear" w:color="auto" w:fill="auto"/>
            <w:noWrap/>
            <w:vAlign w:val="center"/>
            <w:hideMark/>
          </w:tcPr>
          <w:p w14:paraId="058D759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1EE4BF4E"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488BD593"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78D31C2"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EBAB2A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B64559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F837C1" w:rsidRPr="00EE08EF" w14:paraId="095F9C3A" w14:textId="77777777" w:rsidTr="00A63E8E">
        <w:trPr>
          <w:trHeight w:val="1610"/>
        </w:trPr>
        <w:tc>
          <w:tcPr>
            <w:tcW w:w="680" w:type="dxa"/>
            <w:shd w:val="clear" w:color="auto" w:fill="auto"/>
            <w:noWrap/>
            <w:vAlign w:val="center"/>
            <w:hideMark/>
          </w:tcPr>
          <w:p w14:paraId="54D54023"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140A5110"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AJUSTE</w:t>
            </w:r>
            <w:r>
              <w:rPr>
                <w:rFonts w:ascii="Aptos Narrow" w:eastAsia="Times New Roman" w:hAnsi="Aptos Narrow" w:cs="Times New Roman"/>
                <w:color w:val="000000"/>
                <w:sz w:val="20"/>
                <w:szCs w:val="20"/>
                <w:lang w:eastAsia="es-CO"/>
              </w:rPr>
              <w:t xml:space="preserve"> DE</w:t>
            </w:r>
            <w:r w:rsidRPr="00EE08EF">
              <w:rPr>
                <w:rFonts w:ascii="Aptos Narrow" w:eastAsia="Times New Roman" w:hAnsi="Aptos Narrow" w:cs="Times New Roman"/>
                <w:color w:val="000000"/>
                <w:sz w:val="20"/>
                <w:szCs w:val="20"/>
                <w:lang w:eastAsia="es-CO"/>
              </w:rPr>
              <w:t xml:space="preserve"> DESVIACIONES </w:t>
            </w:r>
            <w:r>
              <w:rPr>
                <w:rFonts w:ascii="Aptos Narrow" w:eastAsia="Times New Roman" w:hAnsi="Aptos Narrow" w:cs="Times New Roman"/>
                <w:color w:val="000000"/>
                <w:sz w:val="20"/>
                <w:szCs w:val="20"/>
                <w:lang w:eastAsia="es-CO"/>
              </w:rPr>
              <w:t xml:space="preserve">PARA </w:t>
            </w:r>
            <w:r w:rsidRPr="00EE08EF">
              <w:rPr>
                <w:rFonts w:ascii="Aptos Narrow" w:eastAsia="Times New Roman" w:hAnsi="Aptos Narrow" w:cs="Times New Roman"/>
                <w:color w:val="000000"/>
                <w:sz w:val="20"/>
                <w:szCs w:val="20"/>
                <w:lang w:eastAsia="es-CO"/>
              </w:rPr>
              <w:t>PLANTAS VARIABLES (SOLAR</w:t>
            </w:r>
            <w:r>
              <w:rPr>
                <w:rFonts w:ascii="Aptos Narrow" w:eastAsia="Times New Roman" w:hAnsi="Aptos Narrow" w:cs="Times New Roman"/>
                <w:color w:val="000000"/>
                <w:sz w:val="20"/>
                <w:szCs w:val="20"/>
                <w:lang w:eastAsia="es-CO"/>
              </w:rPr>
              <w:t>ES</w:t>
            </w:r>
            <w:r w:rsidRPr="00EE08EF">
              <w:rPr>
                <w:rFonts w:ascii="Aptos Narrow" w:eastAsia="Times New Roman" w:hAnsi="Aptos Narrow" w:cs="Times New Roman"/>
                <w:color w:val="000000"/>
                <w:sz w:val="20"/>
                <w:szCs w:val="20"/>
                <w:lang w:eastAsia="es-CO"/>
              </w:rPr>
              <w:t>, EÓLICAS)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6AD49E30"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 una medida transitoria para definir las desviaciones máximas permitidas a las plantas variables y cuantificar su valor en pesos sin impactar su viabilidad financiera.</w:t>
            </w:r>
          </w:p>
        </w:tc>
        <w:tc>
          <w:tcPr>
            <w:tcW w:w="1299" w:type="dxa"/>
            <w:shd w:val="clear" w:color="auto" w:fill="auto"/>
            <w:noWrap/>
            <w:vAlign w:val="center"/>
            <w:hideMark/>
          </w:tcPr>
          <w:p w14:paraId="79C58D4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2ACA922C"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38567BAD"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68D35F9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006B8C4"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CEADE50"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4698FBFB" w14:textId="77777777" w:rsidTr="00A63E8E">
        <w:trPr>
          <w:trHeight w:val="2170"/>
        </w:trPr>
        <w:tc>
          <w:tcPr>
            <w:tcW w:w="680" w:type="dxa"/>
            <w:shd w:val="clear" w:color="auto" w:fill="auto"/>
            <w:noWrap/>
            <w:vAlign w:val="center"/>
            <w:hideMark/>
          </w:tcPr>
          <w:p w14:paraId="33F9059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7</w:t>
            </w:r>
          </w:p>
        </w:tc>
        <w:tc>
          <w:tcPr>
            <w:tcW w:w="2978" w:type="dxa"/>
            <w:shd w:val="clear" w:color="auto" w:fill="auto"/>
            <w:vAlign w:val="center"/>
            <w:hideMark/>
          </w:tcPr>
          <w:p w14:paraId="7358EF69"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CONVOCATORIA </w:t>
            </w:r>
            <w:r w:rsidRPr="00EE08EF">
              <w:rPr>
                <w:rFonts w:ascii="Aptos Narrow" w:eastAsia="Times New Roman" w:hAnsi="Aptos Narrow" w:cs="Times New Roman"/>
                <w:color w:val="000000"/>
                <w:sz w:val="20"/>
                <w:szCs w:val="20"/>
                <w:lang w:eastAsia="es-CO"/>
              </w:rPr>
              <w:t xml:space="preserve">SUBASTA DE EXPANSIÓN </w:t>
            </w:r>
            <w:r>
              <w:rPr>
                <w:rFonts w:ascii="Aptos Narrow" w:eastAsia="Times New Roman" w:hAnsi="Aptos Narrow" w:cs="Times New Roman"/>
                <w:color w:val="000000"/>
                <w:sz w:val="20"/>
                <w:szCs w:val="20"/>
                <w:lang w:eastAsia="es-CO"/>
              </w:rPr>
              <w:t xml:space="preserve">DEL CXC </w:t>
            </w:r>
            <w:r w:rsidRPr="00EE08EF">
              <w:rPr>
                <w:rFonts w:ascii="Aptos Narrow" w:eastAsia="Times New Roman" w:hAnsi="Aptos Narrow" w:cs="Times New Roman"/>
                <w:color w:val="000000"/>
                <w:sz w:val="20"/>
                <w:szCs w:val="20"/>
                <w:lang w:eastAsia="es-CO"/>
              </w:rPr>
              <w:t>PARA EL PERIODO 2028-2029</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35E582C3"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Adelantar el balance de demanda esperada y oferta de energía firme para convocar subasta de expansión para el período 2028-2029 mediante la cual se incorpore la construcción de nuevos proyectos de generación que porten energía firme al sistema de tal manera que atienda la demanda esperada de forma confiable.</w:t>
            </w:r>
          </w:p>
        </w:tc>
        <w:tc>
          <w:tcPr>
            <w:tcW w:w="1299" w:type="dxa"/>
            <w:shd w:val="clear" w:color="auto" w:fill="auto"/>
            <w:noWrap/>
            <w:vAlign w:val="center"/>
            <w:hideMark/>
          </w:tcPr>
          <w:p w14:paraId="40D630CE"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741B30FD"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5233582A"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16CA1FA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632CD55B"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A01EAC9"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1AEFBFFA" w14:textId="77777777" w:rsidTr="00A63E8E">
        <w:trPr>
          <w:trHeight w:val="1580"/>
        </w:trPr>
        <w:tc>
          <w:tcPr>
            <w:tcW w:w="680" w:type="dxa"/>
            <w:shd w:val="clear" w:color="auto" w:fill="auto"/>
            <w:noWrap/>
            <w:vAlign w:val="center"/>
            <w:hideMark/>
          </w:tcPr>
          <w:p w14:paraId="7607B9A7"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216A23F8"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DEL ESTATUTO PARA SITUACIONES DEL RIESGO DE DESABASTECIMIENO</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7FF2B4EF"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Evaluación de los ajustes que se requieran para que el mecanismo se adapte a las necesidades del sistema.</w:t>
            </w:r>
          </w:p>
        </w:tc>
        <w:tc>
          <w:tcPr>
            <w:tcW w:w="1299" w:type="dxa"/>
            <w:shd w:val="clear" w:color="auto" w:fill="auto"/>
            <w:noWrap/>
            <w:vAlign w:val="center"/>
            <w:hideMark/>
          </w:tcPr>
          <w:p w14:paraId="1D143ED8"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2CBBAE6D"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371F49CA"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65E9B1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6704028"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B5A1BF8"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Doc.1</w:t>
            </w:r>
          </w:p>
        </w:tc>
      </w:tr>
      <w:tr w:rsidR="00F837C1" w:rsidRPr="00EE08EF" w14:paraId="6762B562" w14:textId="77777777" w:rsidTr="00A63E8E">
        <w:trPr>
          <w:trHeight w:val="1010"/>
        </w:trPr>
        <w:tc>
          <w:tcPr>
            <w:tcW w:w="680" w:type="dxa"/>
            <w:shd w:val="clear" w:color="auto" w:fill="auto"/>
            <w:noWrap/>
            <w:vAlign w:val="center"/>
            <w:hideMark/>
          </w:tcPr>
          <w:p w14:paraId="7AA4AD3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9</w:t>
            </w:r>
          </w:p>
        </w:tc>
        <w:tc>
          <w:tcPr>
            <w:tcW w:w="2978" w:type="dxa"/>
            <w:shd w:val="clear" w:color="auto" w:fill="auto"/>
            <w:vAlign w:val="center"/>
            <w:hideMark/>
          </w:tcPr>
          <w:p w14:paraId="1A95F731"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ACTUALIZACIÓN DEL MODELO DEL CALCULO DE ENFICC- HIDRO</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638CEF9"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Ajuste de la metodología de cálculo de la energía firme para el cargo por confiabilidad de plantas hidroeléctricas.</w:t>
            </w:r>
          </w:p>
        </w:tc>
        <w:tc>
          <w:tcPr>
            <w:tcW w:w="1299" w:type="dxa"/>
            <w:shd w:val="clear" w:color="auto" w:fill="auto"/>
            <w:noWrap/>
            <w:vAlign w:val="center"/>
            <w:hideMark/>
          </w:tcPr>
          <w:p w14:paraId="4C68D47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6CABA0EF"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0F49EA83"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1B65678"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B1FF9E1"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4C22719"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57553771" w14:textId="77777777" w:rsidTr="00A63E8E">
        <w:trPr>
          <w:trHeight w:val="870"/>
        </w:trPr>
        <w:tc>
          <w:tcPr>
            <w:tcW w:w="680" w:type="dxa"/>
            <w:shd w:val="clear" w:color="auto" w:fill="auto"/>
            <w:noWrap/>
            <w:vAlign w:val="center"/>
            <w:hideMark/>
          </w:tcPr>
          <w:p w14:paraId="50D55F7F"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10</w:t>
            </w:r>
          </w:p>
        </w:tc>
        <w:tc>
          <w:tcPr>
            <w:tcW w:w="2978" w:type="dxa"/>
            <w:shd w:val="clear" w:color="auto" w:fill="auto"/>
            <w:vAlign w:val="center"/>
            <w:hideMark/>
          </w:tcPr>
          <w:p w14:paraId="24BD5E62"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EVALUACIÓN DEL </w:t>
            </w:r>
            <w:r w:rsidRPr="00EE08EF">
              <w:rPr>
                <w:rFonts w:ascii="Aptos Narrow" w:eastAsia="Times New Roman" w:hAnsi="Aptos Narrow" w:cs="Times New Roman"/>
                <w:color w:val="000000"/>
                <w:sz w:val="20"/>
                <w:szCs w:val="20"/>
                <w:lang w:eastAsia="es-CO"/>
              </w:rPr>
              <w:t>MECANISMO DE COMERCIALIZACIÓN RES 114/18 - CONEXIÓN ENERGÉTICA</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FDAA7E0"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Evaluación del mecanismo presentado por Conexión Energética en el marco de la Resolución 114 de 2018.</w:t>
            </w:r>
          </w:p>
        </w:tc>
        <w:tc>
          <w:tcPr>
            <w:tcW w:w="1299" w:type="dxa"/>
            <w:shd w:val="clear" w:color="auto" w:fill="auto"/>
            <w:noWrap/>
            <w:vAlign w:val="center"/>
            <w:hideMark/>
          </w:tcPr>
          <w:p w14:paraId="526700C9"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5495F2A3"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178A4C5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F9F08AF"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31CF712"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093F2AAF"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0E63C527" w14:textId="77777777" w:rsidTr="00A63E8E">
        <w:trPr>
          <w:trHeight w:val="1450"/>
        </w:trPr>
        <w:tc>
          <w:tcPr>
            <w:tcW w:w="680" w:type="dxa"/>
            <w:shd w:val="clear" w:color="auto" w:fill="auto"/>
            <w:noWrap/>
            <w:vAlign w:val="center"/>
            <w:hideMark/>
          </w:tcPr>
          <w:p w14:paraId="7B3CDFE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11</w:t>
            </w:r>
          </w:p>
        </w:tc>
        <w:tc>
          <w:tcPr>
            <w:tcW w:w="2978" w:type="dxa"/>
            <w:shd w:val="clear" w:color="auto" w:fill="auto"/>
            <w:vAlign w:val="center"/>
            <w:hideMark/>
          </w:tcPr>
          <w:p w14:paraId="6966871E"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w:t>
            </w:r>
            <w:r>
              <w:rPr>
                <w:rFonts w:ascii="Aptos Narrow" w:eastAsia="Times New Roman" w:hAnsi="Aptos Narrow" w:cs="Times New Roman"/>
                <w:color w:val="000000"/>
                <w:sz w:val="20"/>
                <w:szCs w:val="20"/>
                <w:lang w:eastAsia="es-CO"/>
              </w:rPr>
              <w:t xml:space="preserve"> DE</w:t>
            </w:r>
            <w:r w:rsidRPr="00EE08EF">
              <w:rPr>
                <w:rFonts w:ascii="Aptos Narrow" w:eastAsia="Times New Roman" w:hAnsi="Aptos Narrow" w:cs="Times New Roman"/>
                <w:color w:val="000000"/>
                <w:sz w:val="20"/>
                <w:szCs w:val="20"/>
                <w:lang w:eastAsia="es-CO"/>
              </w:rPr>
              <w:t xml:space="preserve"> GARANTÍAS Y LIMITACIÓN DE SUMINISTRO</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1D5A80D0"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el marco de referencia para el esquema de garantías del mercado mayorista y la aplicación del procedimiento de limitación de suministro, después de la revisión de la implementación de la regulación actual.</w:t>
            </w:r>
          </w:p>
        </w:tc>
        <w:tc>
          <w:tcPr>
            <w:tcW w:w="1299" w:type="dxa"/>
            <w:shd w:val="clear" w:color="auto" w:fill="auto"/>
            <w:noWrap/>
            <w:vAlign w:val="center"/>
            <w:hideMark/>
          </w:tcPr>
          <w:p w14:paraId="340C6928"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5B2AE2D8"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174D64F8"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c>
          <w:tcPr>
            <w:tcW w:w="1200" w:type="dxa"/>
            <w:shd w:val="clear" w:color="auto" w:fill="auto"/>
            <w:noWrap/>
            <w:vAlign w:val="center"/>
            <w:hideMark/>
          </w:tcPr>
          <w:p w14:paraId="0F27322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DBC7EAD"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735491A1"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07906065" w14:textId="77777777" w:rsidTr="00A63E8E">
        <w:trPr>
          <w:trHeight w:val="870"/>
        </w:trPr>
        <w:tc>
          <w:tcPr>
            <w:tcW w:w="680" w:type="dxa"/>
            <w:shd w:val="clear" w:color="auto" w:fill="auto"/>
            <w:noWrap/>
            <w:vAlign w:val="center"/>
            <w:hideMark/>
          </w:tcPr>
          <w:p w14:paraId="248F1FCB"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12</w:t>
            </w:r>
          </w:p>
        </w:tc>
        <w:tc>
          <w:tcPr>
            <w:tcW w:w="2978" w:type="dxa"/>
            <w:shd w:val="clear" w:color="auto" w:fill="auto"/>
            <w:vAlign w:val="center"/>
            <w:hideMark/>
          </w:tcPr>
          <w:p w14:paraId="21C3722F"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ANÁLISIS DE IMPACTO NOMATIVO EX POST DE LA RESOLUCIÓN CREG 130 DE 2019</w:t>
            </w:r>
            <w:r>
              <w:rPr>
                <w:rFonts w:ascii="Aptos Narrow" w:eastAsia="Times New Roman" w:hAnsi="Aptos Narrow" w:cs="Times New Roman"/>
                <w:color w:val="000000"/>
                <w:sz w:val="20"/>
                <w:szCs w:val="20"/>
                <w:lang w:eastAsia="es-CO"/>
              </w:rPr>
              <w:t>.</w:t>
            </w:r>
          </w:p>
        </w:tc>
        <w:tc>
          <w:tcPr>
            <w:tcW w:w="3402" w:type="dxa"/>
            <w:shd w:val="clear" w:color="auto" w:fill="auto"/>
            <w:noWrap/>
            <w:vAlign w:val="center"/>
            <w:hideMark/>
          </w:tcPr>
          <w:p w14:paraId="62003AD5"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ex post de la Resolución 130 de 2019</w:t>
            </w:r>
            <w:r>
              <w:rPr>
                <w:rFonts w:ascii="Aptos Narrow" w:eastAsia="Times New Roman" w:hAnsi="Aptos Narrow" w:cs="Times New Roman"/>
                <w:color w:val="000000"/>
                <w:sz w:val="20"/>
                <w:szCs w:val="20"/>
                <w:lang w:eastAsia="es-CO"/>
              </w:rPr>
              <w:t>, p</w:t>
            </w:r>
            <w:r w:rsidRPr="00242AD9">
              <w:rPr>
                <w:rFonts w:ascii="Aptos Narrow" w:eastAsia="Times New Roman" w:hAnsi="Aptos Narrow" w:cs="Times New Roman"/>
                <w:color w:val="000000"/>
                <w:sz w:val="20"/>
                <w:szCs w:val="20"/>
                <w:lang w:eastAsia="es-CO"/>
              </w:rPr>
              <w:t>or la cual se definen los principios, comportamientos y procedimientos que deben cumplir los comercializadores en la celebración de contratos de energía destinados al mercado regulado.</w:t>
            </w:r>
          </w:p>
        </w:tc>
        <w:tc>
          <w:tcPr>
            <w:tcW w:w="1299" w:type="dxa"/>
            <w:shd w:val="clear" w:color="auto" w:fill="auto"/>
            <w:noWrap/>
            <w:vAlign w:val="center"/>
            <w:hideMark/>
          </w:tcPr>
          <w:p w14:paraId="3DDDDB57"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033469E8"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0CCF9FD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4336ADA"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396E7B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1F43D007"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1B34D74D" w14:textId="77777777" w:rsidTr="00A63E8E">
        <w:trPr>
          <w:trHeight w:val="1250"/>
        </w:trPr>
        <w:tc>
          <w:tcPr>
            <w:tcW w:w="680" w:type="dxa"/>
            <w:shd w:val="clear" w:color="000000" w:fill="FFFFFF"/>
            <w:noWrap/>
            <w:vAlign w:val="center"/>
            <w:hideMark/>
          </w:tcPr>
          <w:p w14:paraId="48CEB53B"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13</w:t>
            </w:r>
          </w:p>
        </w:tc>
        <w:tc>
          <w:tcPr>
            <w:tcW w:w="2978" w:type="dxa"/>
            <w:shd w:val="clear" w:color="000000" w:fill="FFFFFF"/>
            <w:vAlign w:val="center"/>
            <w:hideMark/>
          </w:tcPr>
          <w:p w14:paraId="3D0B72E9"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xml:space="preserve">REVISIÓN </w:t>
            </w:r>
            <w:r>
              <w:rPr>
                <w:rFonts w:ascii="Aptos Narrow" w:eastAsia="Times New Roman" w:hAnsi="Aptos Narrow" w:cs="Times New Roman"/>
                <w:sz w:val="20"/>
                <w:szCs w:val="20"/>
                <w:lang w:eastAsia="es-CO"/>
              </w:rPr>
              <w:t xml:space="preserve">DEL </w:t>
            </w:r>
            <w:r w:rsidRPr="00EE08EF">
              <w:rPr>
                <w:rFonts w:ascii="Aptos Narrow" w:eastAsia="Times New Roman" w:hAnsi="Aptos Narrow" w:cs="Times New Roman"/>
                <w:sz w:val="20"/>
                <w:szCs w:val="20"/>
                <w:lang w:eastAsia="es-CO"/>
              </w:rPr>
              <w:t>FACTOR AJ DEL COMPONENTE G DE LA TARIFA – AG/GD Y NUEVOS MERCADOS</w:t>
            </w:r>
            <w:r>
              <w:rPr>
                <w:rFonts w:ascii="Aptos Narrow" w:eastAsia="Times New Roman" w:hAnsi="Aptos Narrow" w:cs="Times New Roman"/>
                <w:sz w:val="20"/>
                <w:szCs w:val="20"/>
                <w:lang w:eastAsia="es-CO"/>
              </w:rPr>
              <w:t>.</w:t>
            </w:r>
          </w:p>
        </w:tc>
        <w:tc>
          <w:tcPr>
            <w:tcW w:w="3402" w:type="dxa"/>
            <w:shd w:val="clear" w:color="000000" w:fill="FFFFFF"/>
            <w:vAlign w:val="center"/>
            <w:hideMark/>
          </w:tcPr>
          <w:p w14:paraId="7B4427F6"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del factor de ajuste Aj, para articular el cálculo con los diferentes mecanismos para realizar compras de energía para atender a los usuarios regulados.</w:t>
            </w:r>
          </w:p>
        </w:tc>
        <w:tc>
          <w:tcPr>
            <w:tcW w:w="1299" w:type="dxa"/>
            <w:shd w:val="clear" w:color="000000" w:fill="FFFFFF"/>
            <w:noWrap/>
            <w:vAlign w:val="center"/>
            <w:hideMark/>
          </w:tcPr>
          <w:p w14:paraId="00BE07F9"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000000" w:fill="FFFFFF"/>
            <w:vAlign w:val="center"/>
            <w:hideMark/>
          </w:tcPr>
          <w:p w14:paraId="15449BD3"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000000" w:fill="FFFFFF"/>
            <w:noWrap/>
            <w:vAlign w:val="center"/>
            <w:hideMark/>
          </w:tcPr>
          <w:p w14:paraId="041AA242"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hideMark/>
          </w:tcPr>
          <w:p w14:paraId="0CCF6A3A"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0C2ADD4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000000" w:fill="FFFFFF"/>
            <w:noWrap/>
            <w:vAlign w:val="center"/>
            <w:hideMark/>
          </w:tcPr>
          <w:p w14:paraId="63785A80"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2DB2CAAD" w14:textId="77777777" w:rsidTr="00A63E8E">
        <w:trPr>
          <w:trHeight w:val="1950"/>
        </w:trPr>
        <w:tc>
          <w:tcPr>
            <w:tcW w:w="680" w:type="dxa"/>
            <w:shd w:val="clear" w:color="auto" w:fill="auto"/>
            <w:noWrap/>
            <w:vAlign w:val="center"/>
            <w:hideMark/>
          </w:tcPr>
          <w:p w14:paraId="55346B41"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14</w:t>
            </w:r>
          </w:p>
        </w:tc>
        <w:tc>
          <w:tcPr>
            <w:tcW w:w="2978" w:type="dxa"/>
            <w:shd w:val="clear" w:color="auto" w:fill="auto"/>
            <w:vAlign w:val="center"/>
            <w:hideMark/>
          </w:tcPr>
          <w:p w14:paraId="570384FD"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xml:space="preserve">REVISIÓN </w:t>
            </w:r>
            <w:r>
              <w:rPr>
                <w:rFonts w:ascii="Aptos Narrow" w:eastAsia="Times New Roman" w:hAnsi="Aptos Narrow" w:cs="Times New Roman"/>
                <w:sz w:val="20"/>
                <w:szCs w:val="20"/>
                <w:lang w:eastAsia="es-CO"/>
              </w:rPr>
              <w:t xml:space="preserve">DE </w:t>
            </w:r>
            <w:r w:rsidRPr="00EE08EF">
              <w:rPr>
                <w:rFonts w:ascii="Aptos Narrow" w:eastAsia="Times New Roman" w:hAnsi="Aptos Narrow" w:cs="Times New Roman"/>
                <w:sz w:val="20"/>
                <w:szCs w:val="20"/>
                <w:lang w:eastAsia="es-CO"/>
              </w:rPr>
              <w:t>INDICADORES DE SEGUIMIENTO MECANISMO DE COMERCIALIZACIÓN DERIVEX-CRCC</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3D11B8B9"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Revisión de los indicadores de resultado del mecanismo de </w:t>
            </w:r>
            <w:proofErr w:type="spellStart"/>
            <w:r w:rsidRPr="00EE08EF">
              <w:rPr>
                <w:rFonts w:ascii="Aptos Narrow" w:eastAsia="Times New Roman" w:hAnsi="Aptos Narrow" w:cs="Times New Roman"/>
                <w:color w:val="000000"/>
                <w:sz w:val="20"/>
                <w:szCs w:val="20"/>
                <w:lang w:eastAsia="es-CO"/>
              </w:rPr>
              <w:t>Derivex</w:t>
            </w:r>
            <w:proofErr w:type="spellEnd"/>
            <w:r w:rsidRPr="00EE08EF">
              <w:rPr>
                <w:rFonts w:ascii="Aptos Narrow" w:eastAsia="Times New Roman" w:hAnsi="Aptos Narrow" w:cs="Times New Roman"/>
                <w:color w:val="000000"/>
                <w:sz w:val="20"/>
                <w:szCs w:val="20"/>
                <w:lang w:eastAsia="es-CO"/>
              </w:rPr>
              <w:t xml:space="preserve"> CRCC, evaluado conforme a lo establecido en la Resolución CREG 114 de 2018.</w:t>
            </w:r>
          </w:p>
        </w:tc>
        <w:tc>
          <w:tcPr>
            <w:tcW w:w="1299" w:type="dxa"/>
            <w:shd w:val="clear" w:color="auto" w:fill="auto"/>
            <w:noWrap/>
            <w:vAlign w:val="center"/>
            <w:hideMark/>
          </w:tcPr>
          <w:p w14:paraId="6BE870BD"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4F39F334"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7D33E522"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AEA41FC"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7F24B79"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45461C2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247E9C18" w14:textId="77777777" w:rsidTr="00A63E8E">
        <w:trPr>
          <w:trHeight w:val="1160"/>
        </w:trPr>
        <w:tc>
          <w:tcPr>
            <w:tcW w:w="680" w:type="dxa"/>
            <w:shd w:val="clear" w:color="auto" w:fill="auto"/>
            <w:noWrap/>
            <w:vAlign w:val="center"/>
          </w:tcPr>
          <w:p w14:paraId="3F1625C4"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15</w:t>
            </w:r>
          </w:p>
        </w:tc>
        <w:tc>
          <w:tcPr>
            <w:tcW w:w="2978" w:type="dxa"/>
            <w:shd w:val="clear" w:color="auto" w:fill="auto"/>
            <w:vAlign w:val="center"/>
          </w:tcPr>
          <w:p w14:paraId="4FB39EA7" w14:textId="77777777" w:rsidR="00F837C1"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REVISIÓN DEL ESTATUTO DE RACIONAMIENTO</w:t>
            </w:r>
          </w:p>
        </w:tc>
        <w:tc>
          <w:tcPr>
            <w:tcW w:w="3402" w:type="dxa"/>
            <w:shd w:val="clear" w:color="auto" w:fill="auto"/>
            <w:vAlign w:val="center"/>
          </w:tcPr>
          <w:p w14:paraId="38DA4D54"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Evaluar los ajustes del sistema en escenarios de desabastecimiento.</w:t>
            </w:r>
          </w:p>
        </w:tc>
        <w:tc>
          <w:tcPr>
            <w:tcW w:w="1299" w:type="dxa"/>
            <w:shd w:val="clear" w:color="auto" w:fill="auto"/>
            <w:noWrap/>
            <w:vAlign w:val="center"/>
          </w:tcPr>
          <w:p w14:paraId="29D54F22"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noWrap/>
            <w:vAlign w:val="center"/>
          </w:tcPr>
          <w:p w14:paraId="774986FE"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000000" w:fill="FFFFFF"/>
            <w:noWrap/>
            <w:vAlign w:val="center"/>
          </w:tcPr>
          <w:p w14:paraId="5ACCAE97"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tcPr>
          <w:p w14:paraId="7952BB7B"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tcPr>
          <w:p w14:paraId="75EF5BB6"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tcPr>
          <w:p w14:paraId="7A9E4309"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Doc.1</w:t>
            </w:r>
          </w:p>
        </w:tc>
      </w:tr>
      <w:tr w:rsidR="00F6522D" w:rsidRPr="00EE08EF" w14:paraId="43B0D752" w14:textId="77777777" w:rsidTr="00A63E8E">
        <w:trPr>
          <w:trHeight w:val="1160"/>
        </w:trPr>
        <w:tc>
          <w:tcPr>
            <w:tcW w:w="680" w:type="dxa"/>
            <w:shd w:val="clear" w:color="auto" w:fill="auto"/>
            <w:noWrap/>
            <w:vAlign w:val="center"/>
          </w:tcPr>
          <w:p w14:paraId="44854DF4" w14:textId="4D5FA8E6" w:rsidR="00F6522D" w:rsidRPr="00EE08EF" w:rsidRDefault="00F6522D"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16</w:t>
            </w:r>
          </w:p>
        </w:tc>
        <w:tc>
          <w:tcPr>
            <w:tcW w:w="2978" w:type="dxa"/>
            <w:shd w:val="clear" w:color="auto" w:fill="auto"/>
            <w:vAlign w:val="center"/>
          </w:tcPr>
          <w:p w14:paraId="490C6CD8" w14:textId="4EA4C7E2" w:rsidR="00F6522D" w:rsidRDefault="00DE37FC" w:rsidP="00A63E8E">
            <w:pPr>
              <w:spacing w:before="0" w:after="0" w:line="240" w:lineRule="auto"/>
              <w:rPr>
                <w:rFonts w:ascii="Aptos Narrow" w:eastAsia="Times New Roman" w:hAnsi="Aptos Narrow" w:cs="Times New Roman"/>
                <w:sz w:val="20"/>
                <w:szCs w:val="20"/>
                <w:lang w:eastAsia="es-CO"/>
              </w:rPr>
            </w:pPr>
            <w:r w:rsidRPr="00DE37FC">
              <w:rPr>
                <w:rFonts w:ascii="Aptos Narrow" w:eastAsia="Times New Roman" w:hAnsi="Aptos Narrow" w:cs="Times New Roman"/>
                <w:sz w:val="20"/>
                <w:szCs w:val="20"/>
                <w:lang w:eastAsia="es-CO"/>
              </w:rPr>
              <w:t>REGULACIÓN DE LOS ASPECTOS REFERENTES A LA AUTOGENERACIÓN REMOTA</w:t>
            </w:r>
          </w:p>
        </w:tc>
        <w:tc>
          <w:tcPr>
            <w:tcW w:w="3402" w:type="dxa"/>
            <w:shd w:val="clear" w:color="auto" w:fill="auto"/>
            <w:vAlign w:val="center"/>
          </w:tcPr>
          <w:p w14:paraId="7CB88730" w14:textId="6CB3CF0B" w:rsidR="00F6522D" w:rsidRPr="00EE08EF" w:rsidRDefault="00DE37FC" w:rsidP="00A63E8E">
            <w:pPr>
              <w:spacing w:before="0" w:after="0" w:line="240" w:lineRule="auto"/>
              <w:rPr>
                <w:rFonts w:ascii="Aptos Narrow" w:eastAsia="Times New Roman" w:hAnsi="Aptos Narrow" w:cs="Times New Roman"/>
                <w:color w:val="000000"/>
                <w:sz w:val="20"/>
                <w:szCs w:val="20"/>
                <w:lang w:eastAsia="es-CO"/>
              </w:rPr>
            </w:pPr>
            <w:r w:rsidRPr="00DE37FC">
              <w:rPr>
                <w:rFonts w:ascii="Aptos Narrow" w:eastAsia="Times New Roman" w:hAnsi="Aptos Narrow" w:cs="Times New Roman"/>
                <w:color w:val="000000"/>
                <w:sz w:val="20"/>
                <w:szCs w:val="20"/>
                <w:lang w:eastAsia="es-CO"/>
              </w:rPr>
              <w:t>Definición de los aspectos requeridos en el Decreto 1403 de 2024</w:t>
            </w:r>
            <w:r>
              <w:rPr>
                <w:rFonts w:ascii="Aptos Narrow" w:eastAsia="Times New Roman" w:hAnsi="Aptos Narrow" w:cs="Times New Roman"/>
                <w:color w:val="000000"/>
                <w:sz w:val="20"/>
                <w:szCs w:val="20"/>
                <w:lang w:eastAsia="es-CO"/>
              </w:rPr>
              <w:t>.</w:t>
            </w:r>
          </w:p>
        </w:tc>
        <w:tc>
          <w:tcPr>
            <w:tcW w:w="1299" w:type="dxa"/>
            <w:shd w:val="clear" w:color="auto" w:fill="auto"/>
            <w:noWrap/>
            <w:vAlign w:val="center"/>
          </w:tcPr>
          <w:p w14:paraId="4E272BC8" w14:textId="2256B5F4" w:rsidR="00F6522D" w:rsidRPr="00EE08EF" w:rsidRDefault="00DE37FC" w:rsidP="00A63E8E">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EE</w:t>
            </w:r>
          </w:p>
        </w:tc>
        <w:tc>
          <w:tcPr>
            <w:tcW w:w="1559" w:type="dxa"/>
            <w:shd w:val="clear" w:color="auto" w:fill="auto"/>
            <w:noWrap/>
            <w:vAlign w:val="center"/>
          </w:tcPr>
          <w:p w14:paraId="4FC76E7F" w14:textId="1C79D6D9" w:rsidR="00F6522D" w:rsidRPr="00EE08EF" w:rsidRDefault="00DE37FC"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000000" w:fill="FFFFFF"/>
            <w:noWrap/>
            <w:vAlign w:val="center"/>
          </w:tcPr>
          <w:p w14:paraId="219EC268" w14:textId="77777777" w:rsidR="00F6522D" w:rsidRDefault="00B57D18" w:rsidP="00A63E8E">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Doc. 3</w:t>
            </w:r>
          </w:p>
          <w:p w14:paraId="30E6EBFC" w14:textId="45C82E70" w:rsidR="00B57D18" w:rsidRPr="00EE08EF" w:rsidRDefault="00B57D18" w:rsidP="00A63E8E">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Doc. 4</w:t>
            </w:r>
          </w:p>
        </w:tc>
        <w:tc>
          <w:tcPr>
            <w:tcW w:w="1200" w:type="dxa"/>
            <w:shd w:val="clear" w:color="000000" w:fill="FFFFFF"/>
            <w:noWrap/>
            <w:vAlign w:val="center"/>
          </w:tcPr>
          <w:p w14:paraId="25F7E0F7" w14:textId="77777777" w:rsidR="00F6522D" w:rsidRPr="00EE08EF" w:rsidRDefault="00F6522D" w:rsidP="00A63E8E">
            <w:pPr>
              <w:spacing w:before="0" w:after="0" w:line="240" w:lineRule="auto"/>
              <w:jc w:val="center"/>
              <w:rPr>
                <w:rFonts w:ascii="Aptos Narrow" w:eastAsia="Times New Roman" w:hAnsi="Aptos Narrow" w:cs="Times New Roman"/>
                <w:sz w:val="20"/>
                <w:szCs w:val="20"/>
                <w:lang w:eastAsia="es-CO"/>
              </w:rPr>
            </w:pPr>
          </w:p>
        </w:tc>
        <w:tc>
          <w:tcPr>
            <w:tcW w:w="1200" w:type="dxa"/>
            <w:shd w:val="clear" w:color="000000" w:fill="FFFFFF"/>
            <w:noWrap/>
            <w:vAlign w:val="center"/>
          </w:tcPr>
          <w:p w14:paraId="317E22F9" w14:textId="77777777" w:rsidR="00F6522D" w:rsidRPr="00EE08EF" w:rsidRDefault="00F6522D" w:rsidP="00A63E8E">
            <w:pPr>
              <w:spacing w:before="0" w:after="0" w:line="240" w:lineRule="auto"/>
              <w:jc w:val="center"/>
              <w:rPr>
                <w:rFonts w:ascii="Aptos Narrow" w:eastAsia="Times New Roman" w:hAnsi="Aptos Narrow" w:cs="Times New Roman"/>
                <w:sz w:val="20"/>
                <w:szCs w:val="20"/>
                <w:lang w:eastAsia="es-CO"/>
              </w:rPr>
            </w:pPr>
          </w:p>
        </w:tc>
        <w:tc>
          <w:tcPr>
            <w:tcW w:w="1200" w:type="dxa"/>
            <w:shd w:val="clear" w:color="000000" w:fill="FFFFFF"/>
            <w:noWrap/>
            <w:vAlign w:val="center"/>
          </w:tcPr>
          <w:p w14:paraId="4F10699F" w14:textId="77777777" w:rsidR="00F6522D" w:rsidRPr="00EE08EF" w:rsidRDefault="00F6522D" w:rsidP="00A63E8E">
            <w:pPr>
              <w:spacing w:before="0" w:after="0" w:line="240" w:lineRule="auto"/>
              <w:jc w:val="center"/>
              <w:rPr>
                <w:rFonts w:ascii="Aptos Narrow" w:eastAsia="Times New Roman" w:hAnsi="Aptos Narrow" w:cs="Times New Roman"/>
                <w:sz w:val="20"/>
                <w:szCs w:val="20"/>
                <w:lang w:eastAsia="es-CO"/>
              </w:rPr>
            </w:pPr>
          </w:p>
        </w:tc>
      </w:tr>
      <w:tr w:rsidR="00F837C1" w:rsidRPr="00EE08EF" w14:paraId="562A017F" w14:textId="77777777" w:rsidTr="00A63E8E">
        <w:trPr>
          <w:trHeight w:val="1160"/>
        </w:trPr>
        <w:tc>
          <w:tcPr>
            <w:tcW w:w="680" w:type="dxa"/>
            <w:shd w:val="clear" w:color="auto" w:fill="auto"/>
            <w:noWrap/>
            <w:vAlign w:val="center"/>
            <w:hideMark/>
          </w:tcPr>
          <w:p w14:paraId="283706E2" w14:textId="3B0ECC7F" w:rsidR="00F837C1" w:rsidRPr="00EE08EF" w:rsidRDefault="00B57D18"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17</w:t>
            </w:r>
          </w:p>
        </w:tc>
        <w:tc>
          <w:tcPr>
            <w:tcW w:w="2978" w:type="dxa"/>
            <w:shd w:val="clear" w:color="auto" w:fill="auto"/>
            <w:vAlign w:val="center"/>
            <w:hideMark/>
          </w:tcPr>
          <w:p w14:paraId="620FCE7C"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PUBLICACIÓN</w:t>
            </w:r>
            <w:r w:rsidRPr="00EE08EF">
              <w:rPr>
                <w:rFonts w:ascii="Aptos Narrow" w:eastAsia="Times New Roman" w:hAnsi="Aptos Narrow" w:cs="Times New Roman"/>
                <w:sz w:val="20"/>
                <w:szCs w:val="20"/>
                <w:lang w:eastAsia="es-CO"/>
              </w:rPr>
              <w:t xml:space="preserve"> MINUTA DE CONTRATOS DE CONEXIÓN PARA PROYECTOS CLASE 1 DE LA RESOLUCIÓN CREG 075 DE 2021</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137168B4"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Publicación de las minutas de contrato de conexión al SIN, STR y SDL, de acuerdo con lo estipulado en el artículo 31 de la Resolución CREG 075 de 2021.</w:t>
            </w:r>
          </w:p>
        </w:tc>
        <w:tc>
          <w:tcPr>
            <w:tcW w:w="1299" w:type="dxa"/>
            <w:shd w:val="clear" w:color="auto" w:fill="auto"/>
            <w:noWrap/>
            <w:vAlign w:val="center"/>
            <w:hideMark/>
          </w:tcPr>
          <w:p w14:paraId="00CA8C53"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7575F1D7"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48CBACF5"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Circular</w:t>
            </w:r>
          </w:p>
        </w:tc>
        <w:tc>
          <w:tcPr>
            <w:tcW w:w="1200" w:type="dxa"/>
            <w:shd w:val="clear" w:color="000000" w:fill="FFFFFF"/>
            <w:noWrap/>
            <w:vAlign w:val="center"/>
            <w:hideMark/>
          </w:tcPr>
          <w:p w14:paraId="48B70EF1"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31C50885"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6EE4AF67"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F837C1" w:rsidRPr="00EE08EF" w14:paraId="7FC113F5" w14:textId="77777777" w:rsidTr="00A63E8E">
        <w:trPr>
          <w:trHeight w:val="2320"/>
        </w:trPr>
        <w:tc>
          <w:tcPr>
            <w:tcW w:w="680" w:type="dxa"/>
            <w:shd w:val="clear" w:color="auto" w:fill="auto"/>
            <w:noWrap/>
            <w:vAlign w:val="center"/>
            <w:hideMark/>
          </w:tcPr>
          <w:p w14:paraId="24884160" w14:textId="36860711" w:rsidR="00F837C1" w:rsidRPr="00EE08EF" w:rsidRDefault="00FF5835"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18</w:t>
            </w:r>
          </w:p>
        </w:tc>
        <w:tc>
          <w:tcPr>
            <w:tcW w:w="2978" w:type="dxa"/>
            <w:shd w:val="clear" w:color="auto" w:fill="auto"/>
            <w:vAlign w:val="center"/>
            <w:hideMark/>
          </w:tcPr>
          <w:p w14:paraId="1A40CA5B"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AJUSTE </w:t>
            </w:r>
            <w:r w:rsidRPr="00EE08EF">
              <w:rPr>
                <w:rFonts w:ascii="Aptos Narrow" w:eastAsia="Times New Roman" w:hAnsi="Aptos Narrow" w:cs="Times New Roman"/>
                <w:sz w:val="20"/>
                <w:szCs w:val="20"/>
                <w:lang w:eastAsia="es-CO"/>
              </w:rPr>
              <w:t>CÓDIGO DE REDES - CÓDIGO DE PLANEACIÓN</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429FCDAA"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Complementar la regulación vigente respecto a los lineamientos de la planeación en el STN y STR y establecer pautas del contenido mínimo de los análisis en el ámbito de planeamiento energético llevados a cabo por la UPME en coordinación con otros agentes del sector incluyendo las nuevas tecnologías disponibles y viables económicamente en el mercado.</w:t>
            </w:r>
          </w:p>
        </w:tc>
        <w:tc>
          <w:tcPr>
            <w:tcW w:w="1299" w:type="dxa"/>
            <w:shd w:val="clear" w:color="auto" w:fill="auto"/>
            <w:noWrap/>
            <w:vAlign w:val="center"/>
            <w:hideMark/>
          </w:tcPr>
          <w:p w14:paraId="07A1CCFA"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65413A9B"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1272377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hideMark/>
          </w:tcPr>
          <w:p w14:paraId="42C6539A"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000000" w:fill="FFFFFF"/>
            <w:noWrap/>
            <w:vAlign w:val="center"/>
            <w:hideMark/>
          </w:tcPr>
          <w:p w14:paraId="4D821B74"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1364092F"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F837C1" w:rsidRPr="00EE08EF" w14:paraId="37DB4D9C" w14:textId="77777777" w:rsidTr="00A63E8E">
        <w:trPr>
          <w:trHeight w:val="870"/>
        </w:trPr>
        <w:tc>
          <w:tcPr>
            <w:tcW w:w="680" w:type="dxa"/>
            <w:shd w:val="clear" w:color="auto" w:fill="auto"/>
            <w:noWrap/>
            <w:vAlign w:val="center"/>
            <w:hideMark/>
          </w:tcPr>
          <w:p w14:paraId="2D278D93" w14:textId="32612CF3"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w:t>
            </w:r>
            <w:r w:rsidR="00FF5835">
              <w:rPr>
                <w:rFonts w:ascii="Aptos Narrow" w:eastAsia="Times New Roman" w:hAnsi="Aptos Narrow" w:cs="Times New Roman"/>
                <w:color w:val="000000"/>
                <w:sz w:val="20"/>
                <w:szCs w:val="20"/>
                <w:lang w:eastAsia="es-CO"/>
              </w:rPr>
              <w:t>9</w:t>
            </w:r>
          </w:p>
        </w:tc>
        <w:tc>
          <w:tcPr>
            <w:tcW w:w="2978" w:type="dxa"/>
            <w:shd w:val="clear" w:color="auto" w:fill="auto"/>
            <w:vAlign w:val="center"/>
            <w:hideMark/>
          </w:tcPr>
          <w:p w14:paraId="616F05B6"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REVISIÓN DE LA </w:t>
            </w:r>
            <w:r w:rsidRPr="00EE08EF">
              <w:rPr>
                <w:rFonts w:ascii="Aptos Narrow" w:eastAsia="Times New Roman" w:hAnsi="Aptos Narrow" w:cs="Times New Roman"/>
                <w:sz w:val="20"/>
                <w:szCs w:val="20"/>
                <w:lang w:eastAsia="es-CO"/>
              </w:rPr>
              <w:t>METODOLOGÍA DE REMUNERACIÓN DE TRANSMISIÓN</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7B3AF1A1"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Continuación del proceso de revisión de la metodología de remuneración de la actividad de transmisión</w:t>
            </w:r>
            <w:r>
              <w:rPr>
                <w:rFonts w:ascii="Aptos Narrow" w:eastAsia="Times New Roman" w:hAnsi="Aptos Narrow" w:cs="Times New Roman"/>
                <w:color w:val="000000"/>
                <w:sz w:val="20"/>
                <w:szCs w:val="20"/>
                <w:lang w:eastAsia="es-CO"/>
              </w:rPr>
              <w:t>.</w:t>
            </w:r>
          </w:p>
        </w:tc>
        <w:tc>
          <w:tcPr>
            <w:tcW w:w="1299" w:type="dxa"/>
            <w:shd w:val="clear" w:color="auto" w:fill="auto"/>
            <w:noWrap/>
            <w:vAlign w:val="center"/>
            <w:hideMark/>
          </w:tcPr>
          <w:p w14:paraId="1F549784"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0B455755"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7E340A14"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2D7395EE"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000000" w:fill="FFFFFF"/>
            <w:noWrap/>
            <w:vAlign w:val="center"/>
            <w:hideMark/>
          </w:tcPr>
          <w:p w14:paraId="464B9E42"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5E0318CD"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F837C1" w:rsidRPr="00EE08EF" w14:paraId="4481BD36" w14:textId="77777777" w:rsidTr="00A63E8E">
        <w:trPr>
          <w:trHeight w:val="870"/>
        </w:trPr>
        <w:tc>
          <w:tcPr>
            <w:tcW w:w="680" w:type="dxa"/>
            <w:shd w:val="clear" w:color="auto" w:fill="auto"/>
            <w:noWrap/>
            <w:vAlign w:val="center"/>
            <w:hideMark/>
          </w:tcPr>
          <w:p w14:paraId="733D2B0B" w14:textId="0A833C8F" w:rsidR="00F837C1" w:rsidRPr="00EE08EF" w:rsidRDefault="00FF5835"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20</w:t>
            </w:r>
          </w:p>
        </w:tc>
        <w:tc>
          <w:tcPr>
            <w:tcW w:w="2978" w:type="dxa"/>
            <w:shd w:val="clear" w:color="auto" w:fill="auto"/>
            <w:vAlign w:val="center"/>
            <w:hideMark/>
          </w:tcPr>
          <w:p w14:paraId="0CA928E1"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DEFINICIÓN DE REQUISITOS TÉCNICOS DE </w:t>
            </w:r>
            <w:r w:rsidRPr="00EE08EF">
              <w:rPr>
                <w:rFonts w:ascii="Aptos Narrow" w:eastAsia="Times New Roman" w:hAnsi="Aptos Narrow" w:cs="Times New Roman"/>
                <w:sz w:val="20"/>
                <w:szCs w:val="20"/>
                <w:lang w:eastAsia="es-CO"/>
              </w:rPr>
              <w:t>CONEXIONES COMPARTIDAS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5091F829"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Desarrollar la regulación para permitir la conexión y operación de plantas de generación que comparten activos de conexión.</w:t>
            </w:r>
            <w:r>
              <w:rPr>
                <w:rFonts w:ascii="Aptos Narrow" w:eastAsia="Times New Roman" w:hAnsi="Aptos Narrow" w:cs="Times New Roman"/>
                <w:color w:val="000000"/>
                <w:sz w:val="20"/>
                <w:szCs w:val="20"/>
                <w:lang w:eastAsia="es-CO"/>
              </w:rPr>
              <w:t xml:space="preserve"> </w:t>
            </w:r>
            <w:r>
              <w:rPr>
                <w:rFonts w:ascii="Aptos Narrow" w:eastAsia="Times New Roman" w:hAnsi="Aptos Narrow" w:cs="Times New Roman"/>
                <w:sz w:val="20"/>
                <w:szCs w:val="20"/>
                <w:lang w:eastAsia="es-CO"/>
              </w:rPr>
              <w:t xml:space="preserve">Resolución </w:t>
            </w:r>
            <w:r w:rsidRPr="00EE08EF">
              <w:rPr>
                <w:rFonts w:ascii="Aptos Narrow" w:eastAsia="Times New Roman" w:hAnsi="Aptos Narrow" w:cs="Times New Roman"/>
                <w:sz w:val="20"/>
                <w:szCs w:val="20"/>
                <w:lang w:eastAsia="es-CO"/>
              </w:rPr>
              <w:t>701 026</w:t>
            </w:r>
            <w:r>
              <w:rPr>
                <w:rFonts w:ascii="Aptos Narrow" w:eastAsia="Times New Roman" w:hAnsi="Aptos Narrow" w:cs="Times New Roman"/>
                <w:sz w:val="20"/>
                <w:szCs w:val="20"/>
                <w:lang w:eastAsia="es-CO"/>
              </w:rPr>
              <w:t xml:space="preserve"> 2022.</w:t>
            </w:r>
          </w:p>
        </w:tc>
        <w:tc>
          <w:tcPr>
            <w:tcW w:w="1299" w:type="dxa"/>
            <w:shd w:val="clear" w:color="auto" w:fill="auto"/>
            <w:noWrap/>
            <w:vAlign w:val="center"/>
            <w:hideMark/>
          </w:tcPr>
          <w:p w14:paraId="0AEA0E1F"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502C6AD7"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530BA10E"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000000" w:fill="FFFFFF"/>
            <w:noWrap/>
            <w:vAlign w:val="center"/>
            <w:hideMark/>
          </w:tcPr>
          <w:p w14:paraId="002E85F5"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13D5C2C0"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0A9D02D1"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F837C1" w:rsidRPr="00EE08EF" w14:paraId="6509E966" w14:textId="77777777" w:rsidTr="00A63E8E">
        <w:trPr>
          <w:trHeight w:val="1160"/>
        </w:trPr>
        <w:tc>
          <w:tcPr>
            <w:tcW w:w="680" w:type="dxa"/>
            <w:shd w:val="clear" w:color="auto" w:fill="auto"/>
            <w:noWrap/>
            <w:vAlign w:val="center"/>
            <w:hideMark/>
          </w:tcPr>
          <w:p w14:paraId="40448FDF" w14:textId="13056E1E" w:rsidR="00F837C1" w:rsidRPr="00EE08EF" w:rsidRDefault="00FF5835"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21</w:t>
            </w:r>
          </w:p>
        </w:tc>
        <w:tc>
          <w:tcPr>
            <w:tcW w:w="2978" w:type="dxa"/>
            <w:shd w:val="clear" w:color="auto" w:fill="auto"/>
            <w:vAlign w:val="center"/>
            <w:hideMark/>
          </w:tcPr>
          <w:p w14:paraId="21504677"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MODIFICACIÓN DE LA RESOLUCIÓN CREG 075 DE 2021. ASIGNACIÓN DE CAPACIDAD DE TRANSPORTE</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1FABFEA7"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Actualización de las disposiciones de asignación de capacidad de transporte con base en la información y sugerencias de ajuste recibidas en la Comisión, tras la experiencia de aplicación.</w:t>
            </w:r>
          </w:p>
        </w:tc>
        <w:tc>
          <w:tcPr>
            <w:tcW w:w="1299" w:type="dxa"/>
            <w:shd w:val="clear" w:color="auto" w:fill="auto"/>
            <w:noWrap/>
            <w:vAlign w:val="center"/>
            <w:hideMark/>
          </w:tcPr>
          <w:p w14:paraId="245501B8"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6C2FBA65"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7E0EAAA0"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13B4B8BC"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171FBA79" w14:textId="0BD3C7F6" w:rsidR="00F837C1" w:rsidRPr="00EE08EF" w:rsidRDefault="00E2774A" w:rsidP="00A63E8E">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Doc.2</w:t>
            </w:r>
            <w:r w:rsidR="00F837C1"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374173F2"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r>
      <w:tr w:rsidR="00F837C1" w:rsidRPr="00EE08EF" w14:paraId="1837C7FE" w14:textId="77777777" w:rsidTr="00A63E8E">
        <w:trPr>
          <w:trHeight w:val="3190"/>
        </w:trPr>
        <w:tc>
          <w:tcPr>
            <w:tcW w:w="680" w:type="dxa"/>
            <w:shd w:val="clear" w:color="auto" w:fill="auto"/>
            <w:noWrap/>
            <w:vAlign w:val="center"/>
            <w:hideMark/>
          </w:tcPr>
          <w:p w14:paraId="24871813" w14:textId="431F1836" w:rsidR="00F837C1" w:rsidRPr="00EE08EF" w:rsidRDefault="00B37CD1"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22</w:t>
            </w:r>
          </w:p>
        </w:tc>
        <w:tc>
          <w:tcPr>
            <w:tcW w:w="2978" w:type="dxa"/>
            <w:shd w:val="clear" w:color="auto" w:fill="auto"/>
            <w:vAlign w:val="center"/>
            <w:hideMark/>
          </w:tcPr>
          <w:p w14:paraId="6DB3444D"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xml:space="preserve">CUMPLIMIENTO </w:t>
            </w:r>
            <w:r>
              <w:rPr>
                <w:rFonts w:ascii="Aptos Narrow" w:eastAsia="Times New Roman" w:hAnsi="Aptos Narrow" w:cs="Times New Roman"/>
                <w:sz w:val="20"/>
                <w:szCs w:val="20"/>
                <w:lang w:eastAsia="es-CO"/>
              </w:rPr>
              <w:t xml:space="preserve">DE </w:t>
            </w:r>
            <w:r w:rsidRPr="00EE08EF">
              <w:rPr>
                <w:rFonts w:ascii="Aptos Narrow" w:eastAsia="Times New Roman" w:hAnsi="Aptos Narrow" w:cs="Times New Roman"/>
                <w:sz w:val="20"/>
                <w:szCs w:val="20"/>
                <w:lang w:eastAsia="es-CO"/>
              </w:rPr>
              <w:t>PENDIENTES RESOLUCIÓN MME 40042 DE 2024</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11502F0B"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Expedición de las disposiciones regulatorias que se encuentran pendientes de la Resolución MME 40042 de 2024 "Por la cual se establecen lineamientos sobre la modificación de Fecha de Puesta en Operación (FPO) y las Garantías para los proyectos de generación, cogeneración, autogeneración, contratos de suministro de energía a largo plazo y almacenamiento de energía con baterías y se adoptan otras disposiciones", en particular los numerales 7.4 a 7.10 del artículo1 y los artículos 2 al 5. </w:t>
            </w:r>
          </w:p>
        </w:tc>
        <w:tc>
          <w:tcPr>
            <w:tcW w:w="1299" w:type="dxa"/>
            <w:shd w:val="clear" w:color="auto" w:fill="auto"/>
            <w:noWrap/>
            <w:vAlign w:val="center"/>
            <w:hideMark/>
          </w:tcPr>
          <w:p w14:paraId="4C297038"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6CC2E929"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0C77BB6A"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685D8C2D"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67D77CCD"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000000" w:fill="FFFFFF"/>
            <w:noWrap/>
            <w:vAlign w:val="center"/>
            <w:hideMark/>
          </w:tcPr>
          <w:p w14:paraId="50DBB83C"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C736E7" w:rsidRPr="00EE08EF" w14:paraId="392A0CB0" w14:textId="77777777" w:rsidTr="00A63E8E">
        <w:trPr>
          <w:trHeight w:val="1160"/>
        </w:trPr>
        <w:tc>
          <w:tcPr>
            <w:tcW w:w="680" w:type="dxa"/>
            <w:shd w:val="clear" w:color="auto" w:fill="auto"/>
            <w:noWrap/>
            <w:vAlign w:val="center"/>
            <w:hideMark/>
          </w:tcPr>
          <w:p w14:paraId="2F0007DB" w14:textId="77777777" w:rsidR="00C736E7" w:rsidRPr="00EE08EF" w:rsidRDefault="00C736E7" w:rsidP="00C736E7">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r>
              <w:rPr>
                <w:rFonts w:ascii="Aptos Narrow" w:eastAsia="Times New Roman" w:hAnsi="Aptos Narrow" w:cs="Times New Roman"/>
                <w:color w:val="000000"/>
                <w:sz w:val="20"/>
                <w:szCs w:val="20"/>
                <w:lang w:eastAsia="es-CO"/>
              </w:rPr>
              <w:t>3</w:t>
            </w:r>
          </w:p>
        </w:tc>
        <w:tc>
          <w:tcPr>
            <w:tcW w:w="2978" w:type="dxa"/>
            <w:shd w:val="clear" w:color="auto" w:fill="auto"/>
            <w:vAlign w:val="center"/>
            <w:hideMark/>
          </w:tcPr>
          <w:p w14:paraId="2F3A3952" w14:textId="77777777" w:rsidR="00C736E7" w:rsidRPr="00EE08EF" w:rsidRDefault="00C736E7" w:rsidP="00C736E7">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ACTUALIZACIÓN DE LA </w:t>
            </w:r>
            <w:r w:rsidRPr="00EE08EF">
              <w:rPr>
                <w:rFonts w:ascii="Aptos Narrow" w:eastAsia="Times New Roman" w:hAnsi="Aptos Narrow" w:cs="Times New Roman"/>
                <w:sz w:val="20"/>
                <w:szCs w:val="20"/>
                <w:lang w:eastAsia="es-CO"/>
              </w:rPr>
              <w:t>METODOLOGÍA DE DISTRIBUCIÓN DE ENERGÍA ELÉCTRICA</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67B5D3AE" w14:textId="77777777" w:rsidR="00C736E7" w:rsidRPr="00EE08EF" w:rsidRDefault="00C736E7" w:rsidP="00C736E7">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Actualización de la metodología de remuneración de la actividad de distribución por el cumplimiento del periodo tarifario actual.</w:t>
            </w:r>
          </w:p>
        </w:tc>
        <w:tc>
          <w:tcPr>
            <w:tcW w:w="1299" w:type="dxa"/>
            <w:shd w:val="clear" w:color="auto" w:fill="auto"/>
            <w:noWrap/>
            <w:vAlign w:val="center"/>
            <w:hideMark/>
          </w:tcPr>
          <w:p w14:paraId="4586B2B2" w14:textId="77777777" w:rsidR="00C736E7" w:rsidRPr="00EE08EF" w:rsidRDefault="00C736E7" w:rsidP="00C736E7">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5B823380" w14:textId="77777777" w:rsidR="00C736E7" w:rsidRPr="00EE08EF" w:rsidRDefault="00C736E7" w:rsidP="00C736E7">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2CFE915D" w14:textId="33A86A1C" w:rsidR="00C736E7" w:rsidRPr="00C736E7" w:rsidRDefault="00C736E7" w:rsidP="00C736E7">
            <w:pPr>
              <w:spacing w:before="0" w:after="0" w:line="240" w:lineRule="auto"/>
              <w:jc w:val="center"/>
              <w:rPr>
                <w:rFonts w:ascii="Aptos Narrow" w:eastAsia="Times New Roman" w:hAnsi="Aptos Narrow" w:cs="Times New Roman"/>
                <w:sz w:val="20"/>
                <w:szCs w:val="20"/>
                <w:lang w:eastAsia="es-CO"/>
              </w:rPr>
            </w:pPr>
            <w:r w:rsidRPr="00C736E7">
              <w:rPr>
                <w:rFonts w:ascii="Calibri" w:hAnsi="Calibri" w:cs="Calibri"/>
                <w:sz w:val="20"/>
                <w:szCs w:val="20"/>
              </w:rPr>
              <w:t>Resolución de bases</w:t>
            </w:r>
          </w:p>
        </w:tc>
        <w:tc>
          <w:tcPr>
            <w:tcW w:w="1200" w:type="dxa"/>
            <w:shd w:val="clear" w:color="auto" w:fill="auto"/>
            <w:noWrap/>
            <w:vAlign w:val="center"/>
            <w:hideMark/>
          </w:tcPr>
          <w:p w14:paraId="3D1B6AC9" w14:textId="73FF7533" w:rsidR="00C736E7" w:rsidRPr="00C736E7" w:rsidRDefault="00C736E7" w:rsidP="00C736E7">
            <w:pPr>
              <w:spacing w:before="0" w:after="0" w:line="240" w:lineRule="auto"/>
              <w:jc w:val="center"/>
              <w:rPr>
                <w:rFonts w:ascii="Aptos Narrow" w:eastAsia="Times New Roman" w:hAnsi="Aptos Narrow" w:cs="Times New Roman"/>
                <w:sz w:val="20"/>
                <w:szCs w:val="20"/>
                <w:lang w:eastAsia="es-CO"/>
              </w:rPr>
            </w:pPr>
            <w:r w:rsidRPr="00C736E7">
              <w:rPr>
                <w:rFonts w:ascii="Calibri" w:hAnsi="Calibri" w:cs="Calibri"/>
                <w:sz w:val="20"/>
                <w:szCs w:val="20"/>
              </w:rPr>
              <w:t> </w:t>
            </w:r>
          </w:p>
        </w:tc>
        <w:tc>
          <w:tcPr>
            <w:tcW w:w="1200" w:type="dxa"/>
            <w:shd w:val="clear" w:color="auto" w:fill="auto"/>
            <w:noWrap/>
            <w:vAlign w:val="center"/>
            <w:hideMark/>
          </w:tcPr>
          <w:p w14:paraId="5FDC7E3B" w14:textId="7653D260" w:rsidR="00C736E7" w:rsidRPr="00C736E7" w:rsidRDefault="00C736E7" w:rsidP="00C736E7">
            <w:pPr>
              <w:spacing w:before="0" w:after="0" w:line="240" w:lineRule="auto"/>
              <w:jc w:val="center"/>
              <w:rPr>
                <w:rFonts w:ascii="Aptos Narrow" w:eastAsia="Times New Roman" w:hAnsi="Aptos Narrow" w:cs="Times New Roman"/>
                <w:sz w:val="20"/>
                <w:szCs w:val="20"/>
                <w:lang w:eastAsia="es-CO"/>
              </w:rPr>
            </w:pPr>
            <w:r w:rsidRPr="00C736E7">
              <w:rPr>
                <w:rFonts w:ascii="Calibri" w:hAnsi="Calibri" w:cs="Calibri"/>
                <w:sz w:val="20"/>
                <w:szCs w:val="20"/>
              </w:rPr>
              <w:t>Doc.1</w:t>
            </w:r>
          </w:p>
        </w:tc>
        <w:tc>
          <w:tcPr>
            <w:tcW w:w="1200" w:type="dxa"/>
            <w:shd w:val="clear" w:color="auto" w:fill="auto"/>
            <w:noWrap/>
            <w:vAlign w:val="center"/>
            <w:hideMark/>
          </w:tcPr>
          <w:p w14:paraId="28E375C7" w14:textId="13AF05B1" w:rsidR="00C736E7" w:rsidRPr="00C736E7" w:rsidRDefault="00C736E7" w:rsidP="00C736E7">
            <w:pPr>
              <w:spacing w:before="0" w:after="0" w:line="240" w:lineRule="auto"/>
              <w:jc w:val="center"/>
              <w:rPr>
                <w:rFonts w:ascii="Aptos Narrow" w:eastAsia="Times New Roman" w:hAnsi="Aptos Narrow" w:cs="Times New Roman"/>
                <w:sz w:val="20"/>
                <w:szCs w:val="20"/>
                <w:lang w:eastAsia="es-CO"/>
              </w:rPr>
            </w:pPr>
            <w:r w:rsidRPr="00C736E7">
              <w:rPr>
                <w:rFonts w:ascii="Calibri" w:hAnsi="Calibri" w:cs="Calibri"/>
                <w:sz w:val="20"/>
                <w:szCs w:val="20"/>
              </w:rPr>
              <w:t>Doc.2</w:t>
            </w:r>
          </w:p>
        </w:tc>
      </w:tr>
      <w:tr w:rsidR="00F837C1" w:rsidRPr="00EE08EF" w14:paraId="2ABE5FA5" w14:textId="77777777" w:rsidTr="00A63E8E">
        <w:trPr>
          <w:trHeight w:val="2850"/>
        </w:trPr>
        <w:tc>
          <w:tcPr>
            <w:tcW w:w="680" w:type="dxa"/>
            <w:shd w:val="clear" w:color="auto" w:fill="auto"/>
            <w:noWrap/>
            <w:vAlign w:val="center"/>
            <w:hideMark/>
          </w:tcPr>
          <w:p w14:paraId="1D359B0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2</w:t>
            </w:r>
            <w:r>
              <w:rPr>
                <w:rFonts w:ascii="Aptos Narrow" w:eastAsia="Times New Roman" w:hAnsi="Aptos Narrow" w:cs="Times New Roman"/>
                <w:color w:val="000000"/>
                <w:sz w:val="20"/>
                <w:szCs w:val="20"/>
                <w:lang w:eastAsia="es-CO"/>
              </w:rPr>
              <w:t>4</w:t>
            </w:r>
          </w:p>
        </w:tc>
        <w:tc>
          <w:tcPr>
            <w:tcW w:w="2978" w:type="dxa"/>
            <w:shd w:val="clear" w:color="auto" w:fill="auto"/>
            <w:vAlign w:val="center"/>
            <w:hideMark/>
          </w:tcPr>
          <w:p w14:paraId="2C88FBEA"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xml:space="preserve">CONTROL DE TENSIÓN Y REACTIVOS Y COBRO DE LA RESOLUCIÓN CREG 015 DE 2018 DE AUTOGENERACIÓN A GRAN ESCALA </w:t>
            </w:r>
            <w:r>
              <w:rPr>
                <w:rFonts w:ascii="Aptos Narrow" w:eastAsia="Times New Roman" w:hAnsi="Aptos Narrow" w:cs="Times New Roman"/>
                <w:sz w:val="20"/>
                <w:szCs w:val="20"/>
                <w:lang w:eastAsia="es-CO"/>
              </w:rPr>
              <w:t>–</w:t>
            </w:r>
            <w:r w:rsidRPr="00EE08EF">
              <w:rPr>
                <w:rFonts w:ascii="Aptos Narrow" w:eastAsia="Times New Roman" w:hAnsi="Aptos Narrow" w:cs="Times New Roman"/>
                <w:sz w:val="20"/>
                <w:szCs w:val="20"/>
                <w:lang w:eastAsia="es-CO"/>
              </w:rPr>
              <w:t xml:space="preserve"> AGGE</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1E350578"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Definición de los requerimientos técnicos de control de tensión y/o de potencia reactiva que deben cumplir los usuarios AGPE, un GD o un AGGE de capacidad menor a 5 MW en el sistema. Este proyecto debe alinearse con lo señalado en el Decreto 929 de 2023 en la cual se exoneran los AGPE con FNCER, pero no se tiene nada referente a los GD ni a los AGGE de capacidad menor a 5 MW. </w:t>
            </w:r>
          </w:p>
        </w:tc>
        <w:tc>
          <w:tcPr>
            <w:tcW w:w="1299" w:type="dxa"/>
            <w:shd w:val="clear" w:color="auto" w:fill="auto"/>
            <w:noWrap/>
            <w:vAlign w:val="center"/>
            <w:hideMark/>
          </w:tcPr>
          <w:p w14:paraId="731F8EAD"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1CB18AFF"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622E0DC2"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BD2C35D"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7F9D923C"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5B0004A0"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r>
      <w:tr w:rsidR="00F837C1" w:rsidRPr="00EE08EF" w14:paraId="32082216" w14:textId="77777777" w:rsidTr="00A63E8E">
        <w:trPr>
          <w:trHeight w:val="3330"/>
        </w:trPr>
        <w:tc>
          <w:tcPr>
            <w:tcW w:w="680" w:type="dxa"/>
            <w:shd w:val="clear" w:color="auto" w:fill="auto"/>
            <w:noWrap/>
            <w:vAlign w:val="center"/>
            <w:hideMark/>
          </w:tcPr>
          <w:p w14:paraId="6467F789"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r>
              <w:rPr>
                <w:rFonts w:ascii="Aptos Narrow" w:eastAsia="Times New Roman" w:hAnsi="Aptos Narrow" w:cs="Times New Roman"/>
                <w:color w:val="000000"/>
                <w:sz w:val="20"/>
                <w:szCs w:val="20"/>
                <w:lang w:eastAsia="es-CO"/>
              </w:rPr>
              <w:t>5</w:t>
            </w:r>
          </w:p>
        </w:tc>
        <w:tc>
          <w:tcPr>
            <w:tcW w:w="2978" w:type="dxa"/>
            <w:shd w:val="clear" w:color="auto" w:fill="auto"/>
            <w:vAlign w:val="center"/>
            <w:hideMark/>
          </w:tcPr>
          <w:p w14:paraId="03901E43"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REVISIÓN DE LA RESOLUCIÓN CREG 122 DE 2011</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4AE59B80"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 los costos de facturación y recaudo dispuestos en la Resolución CREG 122 de 2011.</w:t>
            </w:r>
          </w:p>
        </w:tc>
        <w:tc>
          <w:tcPr>
            <w:tcW w:w="1299" w:type="dxa"/>
            <w:shd w:val="clear" w:color="auto" w:fill="auto"/>
            <w:noWrap/>
            <w:vAlign w:val="center"/>
            <w:hideMark/>
          </w:tcPr>
          <w:p w14:paraId="658B48F3"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2B7A8F1C"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17D0F02E"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459AC15E"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5CF916E0"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5AEF8682"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r>
      <w:tr w:rsidR="00F837C1" w:rsidRPr="00EE08EF" w14:paraId="31AA0C5F" w14:textId="77777777" w:rsidTr="00A63E8E">
        <w:trPr>
          <w:trHeight w:val="2260"/>
        </w:trPr>
        <w:tc>
          <w:tcPr>
            <w:tcW w:w="680" w:type="dxa"/>
            <w:shd w:val="clear" w:color="auto" w:fill="auto"/>
            <w:noWrap/>
            <w:vAlign w:val="center"/>
            <w:hideMark/>
          </w:tcPr>
          <w:p w14:paraId="7D107F4E"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2</w:t>
            </w:r>
            <w:r>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7CF0C0F4"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REVISIÓN RÉGIMEN ESPECIAL PARA CARIBE</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3B2746F4"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Actuación administrativa iniciada para ajustar y/o modificar la Resolución CREG 010 de 2020 de acuerdo con lo ordenado por el Tribunal Administrativo del Atlántico en el Auto dictado dentro del medio de control Acción Popular radicado 08-001-23-33-000-2022-00397-00-ACUMULADO</w:t>
            </w:r>
          </w:p>
        </w:tc>
        <w:tc>
          <w:tcPr>
            <w:tcW w:w="1299" w:type="dxa"/>
            <w:shd w:val="clear" w:color="auto" w:fill="auto"/>
            <w:noWrap/>
            <w:vAlign w:val="center"/>
            <w:hideMark/>
          </w:tcPr>
          <w:p w14:paraId="6CD9D149"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7B3EC4C4"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320F9F18"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1C573A5B"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59667858"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p>
        </w:tc>
        <w:tc>
          <w:tcPr>
            <w:tcW w:w="1200" w:type="dxa"/>
            <w:shd w:val="clear" w:color="auto" w:fill="auto"/>
            <w:noWrap/>
            <w:vAlign w:val="center"/>
            <w:hideMark/>
          </w:tcPr>
          <w:p w14:paraId="4B23A627"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F837C1" w:rsidRPr="00EE08EF" w14:paraId="49758BF9" w14:textId="77777777" w:rsidTr="00A63E8E">
        <w:trPr>
          <w:trHeight w:val="2000"/>
        </w:trPr>
        <w:tc>
          <w:tcPr>
            <w:tcW w:w="680" w:type="dxa"/>
            <w:shd w:val="clear" w:color="auto" w:fill="auto"/>
            <w:noWrap/>
            <w:vAlign w:val="center"/>
            <w:hideMark/>
          </w:tcPr>
          <w:p w14:paraId="63A9690F"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r>
              <w:rPr>
                <w:rFonts w:ascii="Aptos Narrow" w:eastAsia="Times New Roman" w:hAnsi="Aptos Narrow" w:cs="Times New Roman"/>
                <w:color w:val="000000"/>
                <w:sz w:val="20"/>
                <w:szCs w:val="20"/>
                <w:lang w:eastAsia="es-CO"/>
              </w:rPr>
              <w:t>7</w:t>
            </w:r>
          </w:p>
        </w:tc>
        <w:tc>
          <w:tcPr>
            <w:tcW w:w="2978" w:type="dxa"/>
            <w:shd w:val="clear" w:color="auto" w:fill="auto"/>
            <w:vAlign w:val="center"/>
            <w:hideMark/>
          </w:tcPr>
          <w:p w14:paraId="75304867"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USO DE ACTIVOS DE CONEXIÓN PARA ATENCIÓN DE DEMANDA</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58567D18"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regulación para atender las necesidades de atención de demanda que pueden ser resultas a través del uso de activos de conexión existentes en el Sistema Interconectado Nacional.</w:t>
            </w:r>
          </w:p>
        </w:tc>
        <w:tc>
          <w:tcPr>
            <w:tcW w:w="1299" w:type="dxa"/>
            <w:shd w:val="clear" w:color="auto" w:fill="auto"/>
            <w:noWrap/>
            <w:vAlign w:val="center"/>
            <w:hideMark/>
          </w:tcPr>
          <w:p w14:paraId="0909EE4B"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5D076E4A"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011EEBD2"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1A499016"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32969B2"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36C89E81"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8F00CD" w:rsidRPr="00EE08EF" w14:paraId="64CD71B6" w14:textId="77777777" w:rsidTr="00A63E8E">
        <w:trPr>
          <w:trHeight w:val="2000"/>
        </w:trPr>
        <w:tc>
          <w:tcPr>
            <w:tcW w:w="680" w:type="dxa"/>
            <w:shd w:val="clear" w:color="auto" w:fill="auto"/>
            <w:noWrap/>
            <w:vAlign w:val="center"/>
          </w:tcPr>
          <w:p w14:paraId="40F569D3" w14:textId="635103C1" w:rsidR="008F00CD" w:rsidRPr="00EE08EF" w:rsidRDefault="00BB31FD"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28</w:t>
            </w:r>
          </w:p>
        </w:tc>
        <w:tc>
          <w:tcPr>
            <w:tcW w:w="2978" w:type="dxa"/>
            <w:shd w:val="clear" w:color="auto" w:fill="auto"/>
            <w:vAlign w:val="center"/>
          </w:tcPr>
          <w:p w14:paraId="21E9A9B5" w14:textId="7C564CC1" w:rsidR="008F00CD" w:rsidRPr="00EE08EF" w:rsidRDefault="00E238C8" w:rsidP="00A63E8E">
            <w:pPr>
              <w:spacing w:before="0" w:after="0" w:line="240" w:lineRule="auto"/>
              <w:rPr>
                <w:rFonts w:ascii="Aptos Narrow" w:eastAsia="Times New Roman" w:hAnsi="Aptos Narrow" w:cs="Times New Roman"/>
                <w:sz w:val="20"/>
                <w:szCs w:val="20"/>
                <w:lang w:eastAsia="es-CO"/>
              </w:rPr>
            </w:pPr>
            <w:r w:rsidRPr="00E238C8">
              <w:rPr>
                <w:rFonts w:ascii="Aptos Narrow" w:eastAsia="Times New Roman" w:hAnsi="Aptos Narrow" w:cs="Times New Roman"/>
                <w:sz w:val="20"/>
                <w:szCs w:val="20"/>
                <w:lang w:eastAsia="es-CO"/>
              </w:rPr>
              <w:t>REVISIÓN DEL CÓDIGO DE MEDIDA</w:t>
            </w:r>
            <w:r>
              <w:rPr>
                <w:rFonts w:ascii="Aptos Narrow" w:eastAsia="Times New Roman" w:hAnsi="Aptos Narrow" w:cs="Times New Roman"/>
                <w:sz w:val="20"/>
                <w:szCs w:val="20"/>
                <w:lang w:eastAsia="es-CO"/>
              </w:rPr>
              <w:t>.</w:t>
            </w:r>
          </w:p>
        </w:tc>
        <w:tc>
          <w:tcPr>
            <w:tcW w:w="3402" w:type="dxa"/>
            <w:shd w:val="clear" w:color="auto" w:fill="auto"/>
            <w:vAlign w:val="center"/>
          </w:tcPr>
          <w:p w14:paraId="1C20475E" w14:textId="036451A1" w:rsidR="008F00CD" w:rsidRPr="00EE08EF" w:rsidRDefault="00E238C8" w:rsidP="00A63E8E">
            <w:pPr>
              <w:spacing w:before="0" w:after="0" w:line="240" w:lineRule="auto"/>
              <w:rPr>
                <w:rFonts w:ascii="Aptos Narrow" w:eastAsia="Times New Roman" w:hAnsi="Aptos Narrow" w:cs="Times New Roman"/>
                <w:color w:val="000000"/>
                <w:sz w:val="20"/>
                <w:szCs w:val="20"/>
                <w:lang w:eastAsia="es-CO"/>
              </w:rPr>
            </w:pPr>
            <w:r w:rsidRPr="00E238C8">
              <w:rPr>
                <w:rFonts w:ascii="Aptos Narrow" w:eastAsia="Times New Roman" w:hAnsi="Aptos Narrow" w:cs="Times New Roman"/>
                <w:color w:val="000000"/>
                <w:sz w:val="20"/>
                <w:szCs w:val="20"/>
                <w:lang w:eastAsia="es-CO"/>
              </w:rPr>
              <w:t>Revisión del Código de Medida (Resolución CREG 038 de 2014)</w:t>
            </w:r>
          </w:p>
        </w:tc>
        <w:tc>
          <w:tcPr>
            <w:tcW w:w="1299" w:type="dxa"/>
            <w:shd w:val="clear" w:color="auto" w:fill="auto"/>
            <w:noWrap/>
            <w:vAlign w:val="center"/>
          </w:tcPr>
          <w:p w14:paraId="1D5EA6FC" w14:textId="174CD737" w:rsidR="008F00CD" w:rsidRPr="00EE08EF" w:rsidRDefault="00E238C8" w:rsidP="00A63E8E">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EE</w:t>
            </w:r>
          </w:p>
        </w:tc>
        <w:tc>
          <w:tcPr>
            <w:tcW w:w="1559" w:type="dxa"/>
            <w:shd w:val="clear" w:color="auto" w:fill="auto"/>
            <w:vAlign w:val="center"/>
          </w:tcPr>
          <w:p w14:paraId="5338D01C" w14:textId="7F641595" w:rsidR="008F00CD" w:rsidRPr="00EE08EF" w:rsidRDefault="00E238C8"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tcPr>
          <w:p w14:paraId="4594B5B6" w14:textId="77777777" w:rsidR="008F00CD" w:rsidRPr="00EE08EF" w:rsidRDefault="008F00CD" w:rsidP="00A63E8E">
            <w:pPr>
              <w:spacing w:before="0" w:after="0" w:line="240" w:lineRule="auto"/>
              <w:jc w:val="center"/>
              <w:rPr>
                <w:rFonts w:ascii="Aptos Narrow" w:eastAsia="Times New Roman" w:hAnsi="Aptos Narrow" w:cs="Times New Roman"/>
                <w:sz w:val="20"/>
                <w:szCs w:val="20"/>
                <w:lang w:eastAsia="es-CO"/>
              </w:rPr>
            </w:pPr>
          </w:p>
        </w:tc>
        <w:tc>
          <w:tcPr>
            <w:tcW w:w="1200" w:type="dxa"/>
            <w:shd w:val="clear" w:color="auto" w:fill="auto"/>
            <w:noWrap/>
            <w:vAlign w:val="center"/>
          </w:tcPr>
          <w:p w14:paraId="750BE466" w14:textId="77777777" w:rsidR="008F00CD" w:rsidRPr="00EE08EF" w:rsidRDefault="008F00CD" w:rsidP="00A63E8E">
            <w:pPr>
              <w:spacing w:before="0" w:after="0" w:line="240" w:lineRule="auto"/>
              <w:jc w:val="center"/>
              <w:rPr>
                <w:rFonts w:ascii="Aptos Narrow" w:eastAsia="Times New Roman" w:hAnsi="Aptos Narrow" w:cs="Times New Roman"/>
                <w:sz w:val="20"/>
                <w:szCs w:val="20"/>
                <w:lang w:eastAsia="es-CO"/>
              </w:rPr>
            </w:pPr>
          </w:p>
        </w:tc>
        <w:tc>
          <w:tcPr>
            <w:tcW w:w="1200" w:type="dxa"/>
            <w:shd w:val="clear" w:color="auto" w:fill="auto"/>
            <w:noWrap/>
            <w:vAlign w:val="center"/>
          </w:tcPr>
          <w:p w14:paraId="644622BA" w14:textId="7E77E7D1" w:rsidR="008F00CD" w:rsidRPr="00EE08EF" w:rsidRDefault="00E238C8"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w:t>
            </w:r>
            <w:r>
              <w:rPr>
                <w:rFonts w:ascii="Aptos Narrow" w:eastAsia="Times New Roman" w:hAnsi="Aptos Narrow" w:cs="Times New Roman"/>
                <w:sz w:val="20"/>
                <w:szCs w:val="20"/>
                <w:lang w:eastAsia="es-CO"/>
              </w:rPr>
              <w:t>3</w:t>
            </w:r>
          </w:p>
        </w:tc>
        <w:tc>
          <w:tcPr>
            <w:tcW w:w="1200" w:type="dxa"/>
            <w:shd w:val="clear" w:color="auto" w:fill="auto"/>
            <w:noWrap/>
            <w:vAlign w:val="center"/>
          </w:tcPr>
          <w:p w14:paraId="71AF1534" w14:textId="77777777" w:rsidR="008F00CD" w:rsidRPr="00EE08EF" w:rsidRDefault="008F00CD" w:rsidP="00A63E8E">
            <w:pPr>
              <w:spacing w:before="0" w:after="0" w:line="240" w:lineRule="auto"/>
              <w:jc w:val="center"/>
              <w:rPr>
                <w:rFonts w:ascii="Aptos Narrow" w:eastAsia="Times New Roman" w:hAnsi="Aptos Narrow" w:cs="Times New Roman"/>
                <w:sz w:val="20"/>
                <w:szCs w:val="20"/>
                <w:lang w:eastAsia="es-CO"/>
              </w:rPr>
            </w:pPr>
          </w:p>
        </w:tc>
      </w:tr>
      <w:tr w:rsidR="00F837C1" w:rsidRPr="00EE08EF" w14:paraId="0BF409B1" w14:textId="77777777" w:rsidTr="00A63E8E">
        <w:trPr>
          <w:trHeight w:val="1160"/>
        </w:trPr>
        <w:tc>
          <w:tcPr>
            <w:tcW w:w="680" w:type="dxa"/>
            <w:shd w:val="clear" w:color="auto" w:fill="auto"/>
            <w:noWrap/>
            <w:vAlign w:val="center"/>
            <w:hideMark/>
          </w:tcPr>
          <w:p w14:paraId="3D87AE2B" w14:textId="2E67D1F8" w:rsidR="00F837C1" w:rsidRPr="00EE08EF" w:rsidRDefault="00E238C8"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29</w:t>
            </w:r>
          </w:p>
        </w:tc>
        <w:tc>
          <w:tcPr>
            <w:tcW w:w="2978" w:type="dxa"/>
            <w:shd w:val="clear" w:color="auto" w:fill="auto"/>
            <w:vAlign w:val="center"/>
            <w:hideMark/>
          </w:tcPr>
          <w:p w14:paraId="193171E1"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INFRAESTRUCTURA DE MEDICIÓN AVANZADA – AMI</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18EA7871"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Revisión de la metodología de la Resolución 101001 de 2022 conforme a la sentencia del concejo de estado respecto del </w:t>
            </w:r>
            <w:proofErr w:type="spellStart"/>
            <w:r w:rsidRPr="00EE08EF">
              <w:rPr>
                <w:rFonts w:ascii="Aptos Narrow" w:eastAsia="Times New Roman" w:hAnsi="Aptos Narrow" w:cs="Times New Roman"/>
                <w:color w:val="000000"/>
                <w:sz w:val="20"/>
                <w:szCs w:val="20"/>
                <w:lang w:eastAsia="es-CO"/>
              </w:rPr>
              <w:t>articulo</w:t>
            </w:r>
            <w:proofErr w:type="spellEnd"/>
            <w:r w:rsidRPr="00EE08EF">
              <w:rPr>
                <w:rFonts w:ascii="Aptos Narrow" w:eastAsia="Times New Roman" w:hAnsi="Aptos Narrow" w:cs="Times New Roman"/>
                <w:color w:val="000000"/>
                <w:sz w:val="20"/>
                <w:szCs w:val="20"/>
                <w:lang w:eastAsia="es-CO"/>
              </w:rPr>
              <w:t xml:space="preserve"> 66 de la ley 2099 de 2021.</w:t>
            </w:r>
          </w:p>
        </w:tc>
        <w:tc>
          <w:tcPr>
            <w:tcW w:w="1299" w:type="dxa"/>
            <w:shd w:val="clear" w:color="auto" w:fill="auto"/>
            <w:noWrap/>
            <w:vAlign w:val="center"/>
            <w:hideMark/>
          </w:tcPr>
          <w:p w14:paraId="761B4743"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0F89C8BC"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Minorista</w:t>
            </w:r>
          </w:p>
        </w:tc>
        <w:tc>
          <w:tcPr>
            <w:tcW w:w="1200" w:type="dxa"/>
            <w:shd w:val="clear" w:color="auto" w:fill="FFFFFF" w:themeFill="background1"/>
            <w:noWrap/>
            <w:vAlign w:val="center"/>
            <w:hideMark/>
          </w:tcPr>
          <w:p w14:paraId="33E67D49"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2C611AB5"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244A6CA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636B614"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634A2E2C" w14:textId="77777777" w:rsidTr="00A63E8E">
        <w:trPr>
          <w:trHeight w:val="1400"/>
        </w:trPr>
        <w:tc>
          <w:tcPr>
            <w:tcW w:w="680" w:type="dxa"/>
            <w:shd w:val="clear" w:color="auto" w:fill="auto"/>
            <w:noWrap/>
            <w:vAlign w:val="center"/>
            <w:hideMark/>
          </w:tcPr>
          <w:p w14:paraId="2C247869" w14:textId="2F5D7D0C" w:rsidR="00F837C1" w:rsidRPr="00EE08EF" w:rsidRDefault="00E238C8"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30</w:t>
            </w:r>
          </w:p>
        </w:tc>
        <w:tc>
          <w:tcPr>
            <w:tcW w:w="2978" w:type="dxa"/>
            <w:shd w:val="clear" w:color="auto" w:fill="auto"/>
            <w:vAlign w:val="center"/>
            <w:hideMark/>
          </w:tcPr>
          <w:p w14:paraId="0E2C14F6"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METODOLOGÍA DE REMUNERACIÓN DE LA COMERCIALIZACIÓN A USUARIOS REGULADOS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4C2CD96A"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Metodología de remuneración que deben aplicar los comercializadores de Energía Eléctrica que atienden usuarios regulados</w:t>
            </w:r>
          </w:p>
        </w:tc>
        <w:tc>
          <w:tcPr>
            <w:tcW w:w="1299" w:type="dxa"/>
            <w:shd w:val="clear" w:color="auto" w:fill="auto"/>
            <w:noWrap/>
            <w:vAlign w:val="center"/>
            <w:hideMark/>
          </w:tcPr>
          <w:p w14:paraId="6F9D8C40"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0A1A5DCD"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Minorista</w:t>
            </w:r>
          </w:p>
        </w:tc>
        <w:tc>
          <w:tcPr>
            <w:tcW w:w="1200" w:type="dxa"/>
            <w:shd w:val="clear" w:color="auto" w:fill="auto"/>
            <w:noWrap/>
            <w:vAlign w:val="center"/>
            <w:hideMark/>
          </w:tcPr>
          <w:p w14:paraId="308D4057"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35EA0C4B"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EE6660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7E5BB2B"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7EC12219" w14:textId="77777777" w:rsidTr="00A63E8E">
        <w:trPr>
          <w:trHeight w:val="3350"/>
        </w:trPr>
        <w:tc>
          <w:tcPr>
            <w:tcW w:w="680" w:type="dxa"/>
            <w:shd w:val="clear" w:color="auto" w:fill="auto"/>
            <w:noWrap/>
            <w:vAlign w:val="center"/>
            <w:hideMark/>
          </w:tcPr>
          <w:p w14:paraId="2FDA27C0" w14:textId="3C17F587" w:rsidR="00F837C1" w:rsidRPr="00EE08EF" w:rsidRDefault="00E238C8"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31</w:t>
            </w:r>
          </w:p>
        </w:tc>
        <w:tc>
          <w:tcPr>
            <w:tcW w:w="2978" w:type="dxa"/>
            <w:shd w:val="clear" w:color="auto" w:fill="auto"/>
            <w:vAlign w:val="center"/>
            <w:hideMark/>
          </w:tcPr>
          <w:p w14:paraId="5F33BB74"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REGULACIÓN DEL GESTOR INDEPENDIENTE DE DATOS E INFORMACIÓN -GIDI</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5EAB2EA6"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Publicación de un documento con la especificación de las condiciones bajo las cuales se seleccionará el agente que realizará la actividad de la Gestión Independiente de Datos e Información – GIDI, así como los requisitos operativos, técnicos y de calidad para la implementación de la nueva actividad dentro de la prestación del servicio público domiciliario de energía eléctrica. Lo anterior como elemento integral y fundamental para la implementación de la Infraestructura de Medición Avanzada en el SIN. </w:t>
            </w:r>
          </w:p>
        </w:tc>
        <w:tc>
          <w:tcPr>
            <w:tcW w:w="1299" w:type="dxa"/>
            <w:shd w:val="clear" w:color="auto" w:fill="auto"/>
            <w:noWrap/>
            <w:vAlign w:val="center"/>
            <w:hideMark/>
          </w:tcPr>
          <w:p w14:paraId="68298A84"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1CB3DF98"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Minorista</w:t>
            </w:r>
          </w:p>
        </w:tc>
        <w:tc>
          <w:tcPr>
            <w:tcW w:w="1200" w:type="dxa"/>
            <w:shd w:val="clear" w:color="auto" w:fill="auto"/>
            <w:noWrap/>
            <w:vAlign w:val="center"/>
            <w:hideMark/>
          </w:tcPr>
          <w:p w14:paraId="3B958470"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2069BB2"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28FE1C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4D5F26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r>
      <w:tr w:rsidR="00F837C1" w:rsidRPr="00EE08EF" w14:paraId="26ED623C" w14:textId="77777777" w:rsidTr="00A63E8E">
        <w:trPr>
          <w:trHeight w:val="1740"/>
        </w:trPr>
        <w:tc>
          <w:tcPr>
            <w:tcW w:w="680" w:type="dxa"/>
            <w:shd w:val="clear" w:color="auto" w:fill="auto"/>
            <w:noWrap/>
            <w:vAlign w:val="center"/>
            <w:hideMark/>
          </w:tcPr>
          <w:p w14:paraId="52461144" w14:textId="60B69578" w:rsidR="00F837C1" w:rsidRPr="00EE08EF" w:rsidRDefault="00E238C8"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32</w:t>
            </w:r>
          </w:p>
        </w:tc>
        <w:tc>
          <w:tcPr>
            <w:tcW w:w="2978" w:type="dxa"/>
            <w:shd w:val="clear" w:color="auto" w:fill="auto"/>
            <w:vAlign w:val="center"/>
            <w:hideMark/>
          </w:tcPr>
          <w:p w14:paraId="65114507"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DEFINI</w:t>
            </w:r>
            <w:r>
              <w:rPr>
                <w:rFonts w:ascii="Aptos Narrow" w:eastAsia="Times New Roman" w:hAnsi="Aptos Narrow" w:cs="Times New Roman"/>
                <w:sz w:val="20"/>
                <w:szCs w:val="20"/>
                <w:lang w:eastAsia="es-CO"/>
              </w:rPr>
              <w:t>CIÓN</w:t>
            </w:r>
            <w:r w:rsidRPr="00EE08EF">
              <w:rPr>
                <w:rFonts w:ascii="Aptos Narrow" w:eastAsia="Times New Roman" w:hAnsi="Aptos Narrow" w:cs="Times New Roman"/>
                <w:sz w:val="20"/>
                <w:szCs w:val="20"/>
                <w:lang w:eastAsia="es-CO"/>
              </w:rPr>
              <w:t xml:space="preserve"> </w:t>
            </w:r>
            <w:r>
              <w:rPr>
                <w:rFonts w:ascii="Aptos Narrow" w:eastAsia="Times New Roman" w:hAnsi="Aptos Narrow" w:cs="Times New Roman"/>
                <w:sz w:val="20"/>
                <w:szCs w:val="20"/>
                <w:lang w:eastAsia="es-CO"/>
              </w:rPr>
              <w:t>D</w:t>
            </w:r>
            <w:r w:rsidRPr="00EE08EF">
              <w:rPr>
                <w:rFonts w:ascii="Aptos Narrow" w:eastAsia="Times New Roman" w:hAnsi="Aptos Narrow" w:cs="Times New Roman"/>
                <w:sz w:val="20"/>
                <w:szCs w:val="20"/>
                <w:lang w:eastAsia="es-CO"/>
              </w:rPr>
              <w:t>EL ESQUEMA DE PRESTADOR DE ÚLTIMA INSTANCIA PARA EL SERVICIO DE ENERGÍA ELÉCTRICA PARA USUARIOS EN ÁREAS ESPECIALES Y SITUACIONES DE RETIRO DEL MERCADO DE AGENTES COMERCIALIZADORES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629209E3"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Establecer las condiciones para selección y remuneración del agente que atenderá a los usuarios ante situaciones donde el comercializador que los atiende no pueda seguir prestando el servicio.</w:t>
            </w:r>
          </w:p>
        </w:tc>
        <w:tc>
          <w:tcPr>
            <w:tcW w:w="1299" w:type="dxa"/>
            <w:shd w:val="clear" w:color="auto" w:fill="auto"/>
            <w:noWrap/>
            <w:vAlign w:val="center"/>
            <w:hideMark/>
          </w:tcPr>
          <w:p w14:paraId="17923C5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60214DD0"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Minorista</w:t>
            </w:r>
          </w:p>
        </w:tc>
        <w:tc>
          <w:tcPr>
            <w:tcW w:w="1200" w:type="dxa"/>
            <w:shd w:val="clear" w:color="auto" w:fill="auto"/>
            <w:noWrap/>
            <w:vAlign w:val="center"/>
            <w:hideMark/>
          </w:tcPr>
          <w:p w14:paraId="78B30298"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06777FDA"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317080C6"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408F6B5"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90DA2" w:rsidRPr="00EE08EF" w14:paraId="51EC8BFA" w14:textId="77777777" w:rsidTr="00A63E8E">
        <w:trPr>
          <w:trHeight w:val="2900"/>
        </w:trPr>
        <w:tc>
          <w:tcPr>
            <w:tcW w:w="680" w:type="dxa"/>
            <w:shd w:val="clear" w:color="auto" w:fill="auto"/>
            <w:noWrap/>
            <w:vAlign w:val="center"/>
            <w:hideMark/>
          </w:tcPr>
          <w:p w14:paraId="7BDE6186" w14:textId="6FA3EDFC" w:rsidR="00290DA2" w:rsidRPr="00EE08EF" w:rsidRDefault="00290DA2" w:rsidP="00290DA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r>
              <w:rPr>
                <w:rFonts w:ascii="Aptos Narrow" w:eastAsia="Times New Roman" w:hAnsi="Aptos Narrow" w:cs="Times New Roman"/>
                <w:color w:val="000000"/>
                <w:sz w:val="20"/>
                <w:szCs w:val="20"/>
                <w:lang w:eastAsia="es-CO"/>
              </w:rPr>
              <w:t>3</w:t>
            </w:r>
          </w:p>
        </w:tc>
        <w:tc>
          <w:tcPr>
            <w:tcW w:w="2978" w:type="dxa"/>
            <w:shd w:val="clear" w:color="auto" w:fill="auto"/>
            <w:vAlign w:val="center"/>
            <w:hideMark/>
          </w:tcPr>
          <w:p w14:paraId="1D5047B2" w14:textId="7BB46140" w:rsidR="00290DA2" w:rsidRPr="00EE08EF" w:rsidRDefault="00290DA2" w:rsidP="00290DA2">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REVISIÓN DE LA </w:t>
            </w:r>
            <w:r w:rsidRPr="00285198">
              <w:rPr>
                <w:rFonts w:ascii="Aptos Narrow" w:eastAsia="Times New Roman" w:hAnsi="Aptos Narrow" w:cs="Times New Roman"/>
                <w:sz w:val="20"/>
                <w:szCs w:val="20"/>
                <w:lang w:eastAsia="es-CO"/>
              </w:rPr>
              <w:t>FÓRMULA TARIFARIA DE COSTO UNITARIO A USUARIOS REGULADOS DE EE</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2BDB2E70" w14:textId="5FEE7943" w:rsidR="00290DA2" w:rsidRPr="00EE08EF" w:rsidRDefault="00290DA2" w:rsidP="00290DA2">
            <w:pPr>
              <w:spacing w:before="0" w:after="0" w:line="240" w:lineRule="auto"/>
              <w:rPr>
                <w:rFonts w:ascii="Aptos Narrow" w:eastAsia="Times New Roman" w:hAnsi="Aptos Narrow" w:cs="Times New Roman"/>
                <w:color w:val="000000"/>
                <w:sz w:val="20"/>
                <w:szCs w:val="20"/>
                <w:lang w:eastAsia="es-CO"/>
              </w:rPr>
            </w:pPr>
            <w:r>
              <w:rPr>
                <w:rFonts w:ascii="Calibri" w:hAnsi="Calibri" w:cs="Calibri"/>
                <w:color w:val="000000"/>
                <w:sz w:val="20"/>
                <w:szCs w:val="20"/>
              </w:rPr>
              <w:t>Revisión de la resolución CREG 119 de 2007</w:t>
            </w:r>
          </w:p>
        </w:tc>
        <w:tc>
          <w:tcPr>
            <w:tcW w:w="1299" w:type="dxa"/>
            <w:shd w:val="clear" w:color="auto" w:fill="auto"/>
            <w:noWrap/>
            <w:vAlign w:val="center"/>
            <w:hideMark/>
          </w:tcPr>
          <w:p w14:paraId="12915010" w14:textId="05A85385" w:rsidR="00290DA2" w:rsidRPr="00EE08EF" w:rsidRDefault="00290DA2" w:rsidP="00290DA2">
            <w:pPr>
              <w:spacing w:before="0" w:after="0" w:line="240" w:lineRule="auto"/>
              <w:jc w:val="center"/>
              <w:rPr>
                <w:rFonts w:ascii="Aptos Narrow" w:eastAsia="Times New Roman" w:hAnsi="Aptos Narrow" w:cs="Times New Roman"/>
                <w:color w:val="000000"/>
                <w:sz w:val="20"/>
                <w:szCs w:val="20"/>
                <w:lang w:eastAsia="es-CO"/>
              </w:rPr>
            </w:pPr>
            <w:r>
              <w:rPr>
                <w:rFonts w:ascii="Calibri" w:hAnsi="Calibri" w:cs="Calibri"/>
                <w:color w:val="000000"/>
                <w:sz w:val="20"/>
                <w:szCs w:val="20"/>
              </w:rPr>
              <w:t>EE</w:t>
            </w:r>
          </w:p>
        </w:tc>
        <w:tc>
          <w:tcPr>
            <w:tcW w:w="1559" w:type="dxa"/>
            <w:shd w:val="clear" w:color="auto" w:fill="auto"/>
            <w:vAlign w:val="center"/>
            <w:hideMark/>
          </w:tcPr>
          <w:p w14:paraId="6BB93354" w14:textId="6EF4C117" w:rsidR="00290DA2" w:rsidRPr="00EE08EF" w:rsidRDefault="00290DA2" w:rsidP="00290DA2">
            <w:pPr>
              <w:spacing w:before="0" w:after="0" w:line="240" w:lineRule="auto"/>
              <w:rPr>
                <w:rFonts w:ascii="Aptos Narrow" w:eastAsia="Times New Roman" w:hAnsi="Aptos Narrow" w:cs="Times New Roman"/>
                <w:color w:val="000000"/>
                <w:sz w:val="20"/>
                <w:szCs w:val="20"/>
                <w:lang w:eastAsia="es-CO"/>
              </w:rPr>
            </w:pPr>
            <w:r>
              <w:rPr>
                <w:rFonts w:ascii="Calibri" w:hAnsi="Calibri" w:cs="Calibri"/>
                <w:color w:val="000000"/>
                <w:sz w:val="20"/>
                <w:szCs w:val="20"/>
              </w:rPr>
              <w:t>Comercialización minorista</w:t>
            </w:r>
          </w:p>
        </w:tc>
        <w:tc>
          <w:tcPr>
            <w:tcW w:w="1200" w:type="dxa"/>
            <w:shd w:val="clear" w:color="auto" w:fill="auto"/>
            <w:noWrap/>
            <w:vAlign w:val="center"/>
            <w:hideMark/>
          </w:tcPr>
          <w:p w14:paraId="3AF2FC3A" w14:textId="308DB440" w:rsidR="00290DA2" w:rsidRPr="00EE08EF" w:rsidRDefault="00290DA2" w:rsidP="00290DA2">
            <w:pPr>
              <w:spacing w:before="0" w:after="0" w:line="240" w:lineRule="auto"/>
              <w:jc w:val="center"/>
              <w:rPr>
                <w:rFonts w:ascii="Aptos Narrow" w:eastAsia="Times New Roman" w:hAnsi="Aptos Narrow" w:cs="Times New Roman"/>
                <w:color w:val="000000"/>
                <w:sz w:val="20"/>
                <w:szCs w:val="20"/>
                <w:lang w:eastAsia="es-CO"/>
              </w:rPr>
            </w:pPr>
            <w:r>
              <w:rPr>
                <w:rFonts w:ascii="Calibri" w:hAnsi="Calibri" w:cs="Calibri"/>
                <w:color w:val="000000"/>
                <w:sz w:val="20"/>
                <w:szCs w:val="20"/>
              </w:rPr>
              <w:t> </w:t>
            </w:r>
          </w:p>
        </w:tc>
        <w:tc>
          <w:tcPr>
            <w:tcW w:w="1200" w:type="dxa"/>
            <w:shd w:val="clear" w:color="auto" w:fill="auto"/>
            <w:noWrap/>
            <w:vAlign w:val="center"/>
            <w:hideMark/>
          </w:tcPr>
          <w:p w14:paraId="16C30754" w14:textId="4D0768DA" w:rsidR="00290DA2" w:rsidRPr="00EE08EF" w:rsidRDefault="00290DA2" w:rsidP="00290DA2">
            <w:pPr>
              <w:spacing w:before="0" w:after="0" w:line="240" w:lineRule="auto"/>
              <w:jc w:val="center"/>
              <w:rPr>
                <w:rFonts w:ascii="Aptos Narrow" w:eastAsia="Times New Roman" w:hAnsi="Aptos Narrow" w:cs="Times New Roman"/>
                <w:color w:val="000000"/>
                <w:sz w:val="20"/>
                <w:szCs w:val="20"/>
                <w:lang w:eastAsia="es-CO"/>
              </w:rPr>
            </w:pPr>
            <w:r>
              <w:rPr>
                <w:rFonts w:ascii="Calibri" w:hAnsi="Calibri" w:cs="Calibri"/>
                <w:color w:val="000000"/>
                <w:sz w:val="20"/>
                <w:szCs w:val="20"/>
              </w:rPr>
              <w:t> </w:t>
            </w:r>
          </w:p>
        </w:tc>
        <w:tc>
          <w:tcPr>
            <w:tcW w:w="1200" w:type="dxa"/>
            <w:shd w:val="clear" w:color="auto" w:fill="auto"/>
            <w:noWrap/>
            <w:vAlign w:val="center"/>
            <w:hideMark/>
          </w:tcPr>
          <w:p w14:paraId="52FCD537" w14:textId="457594E2" w:rsidR="00290DA2" w:rsidRPr="00290DA2" w:rsidRDefault="00290DA2" w:rsidP="00290DA2">
            <w:pPr>
              <w:spacing w:before="0" w:after="0" w:line="240" w:lineRule="auto"/>
              <w:jc w:val="center"/>
              <w:rPr>
                <w:rFonts w:ascii="Aptos Narrow" w:eastAsia="Times New Roman" w:hAnsi="Aptos Narrow" w:cs="Times New Roman"/>
                <w:color w:val="000000"/>
                <w:sz w:val="20"/>
                <w:szCs w:val="20"/>
                <w:lang w:eastAsia="es-CO"/>
              </w:rPr>
            </w:pPr>
            <w:r w:rsidRPr="00290DA2">
              <w:rPr>
                <w:rFonts w:ascii="Calibri" w:hAnsi="Calibri" w:cs="Calibri"/>
                <w:sz w:val="20"/>
                <w:szCs w:val="20"/>
              </w:rPr>
              <w:t>Doc. 3</w:t>
            </w:r>
          </w:p>
        </w:tc>
        <w:tc>
          <w:tcPr>
            <w:tcW w:w="1200" w:type="dxa"/>
            <w:shd w:val="clear" w:color="auto" w:fill="auto"/>
            <w:noWrap/>
            <w:vAlign w:val="center"/>
            <w:hideMark/>
          </w:tcPr>
          <w:p w14:paraId="488C858F" w14:textId="2E41BA37" w:rsidR="00290DA2" w:rsidRPr="00EE08EF" w:rsidRDefault="00290DA2" w:rsidP="00290DA2">
            <w:pPr>
              <w:spacing w:before="0" w:after="0" w:line="240" w:lineRule="auto"/>
              <w:jc w:val="center"/>
              <w:rPr>
                <w:rFonts w:ascii="Aptos Narrow" w:eastAsia="Times New Roman" w:hAnsi="Aptos Narrow" w:cs="Times New Roman"/>
                <w:color w:val="000000"/>
                <w:sz w:val="20"/>
                <w:szCs w:val="20"/>
                <w:lang w:eastAsia="es-CO"/>
              </w:rPr>
            </w:pPr>
            <w:r>
              <w:rPr>
                <w:rFonts w:ascii="Calibri" w:hAnsi="Calibri" w:cs="Calibri"/>
                <w:color w:val="000000"/>
                <w:sz w:val="20"/>
                <w:szCs w:val="20"/>
              </w:rPr>
              <w:t> </w:t>
            </w:r>
          </w:p>
        </w:tc>
      </w:tr>
      <w:tr w:rsidR="00F837C1" w:rsidRPr="00EE08EF" w14:paraId="21451F60" w14:textId="77777777" w:rsidTr="00A63E8E">
        <w:trPr>
          <w:trHeight w:val="2610"/>
        </w:trPr>
        <w:tc>
          <w:tcPr>
            <w:tcW w:w="680" w:type="dxa"/>
            <w:shd w:val="clear" w:color="auto" w:fill="auto"/>
            <w:noWrap/>
            <w:vAlign w:val="center"/>
            <w:hideMark/>
          </w:tcPr>
          <w:p w14:paraId="7AC2C52B" w14:textId="01397CD3"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3</w:t>
            </w:r>
            <w:r w:rsidR="004E1F26">
              <w:rPr>
                <w:rFonts w:ascii="Aptos Narrow" w:eastAsia="Times New Roman" w:hAnsi="Aptos Narrow" w:cs="Times New Roman"/>
                <w:color w:val="000000"/>
                <w:sz w:val="20"/>
                <w:szCs w:val="20"/>
                <w:lang w:eastAsia="es-CO"/>
              </w:rPr>
              <w:t>4</w:t>
            </w:r>
          </w:p>
        </w:tc>
        <w:tc>
          <w:tcPr>
            <w:tcW w:w="2978" w:type="dxa"/>
            <w:shd w:val="clear" w:color="auto" w:fill="auto"/>
            <w:vAlign w:val="center"/>
            <w:hideMark/>
          </w:tcPr>
          <w:p w14:paraId="1D12EA2D"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METODOLOGÍA DE REMUNERACIÓN DE LOS SERVICIOS DE CND, ASIC Y LAC</w:t>
            </w:r>
          </w:p>
        </w:tc>
        <w:tc>
          <w:tcPr>
            <w:tcW w:w="3402" w:type="dxa"/>
            <w:shd w:val="clear" w:color="auto" w:fill="auto"/>
            <w:vAlign w:val="center"/>
            <w:hideMark/>
          </w:tcPr>
          <w:p w14:paraId="79AE7505"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La resolución CREG 174 de 2013 establece, entre otros aspectos, la metodología para la remuneración de los servicios del CND, ASIC y LAC.</w:t>
            </w:r>
            <w:r w:rsidRPr="00EE08EF">
              <w:rPr>
                <w:rFonts w:ascii="Aptos Narrow" w:eastAsia="Times New Roman" w:hAnsi="Aptos Narrow" w:cs="Times New Roman"/>
                <w:color w:val="000000"/>
                <w:sz w:val="20"/>
                <w:szCs w:val="20"/>
                <w:lang w:eastAsia="es-CO"/>
              </w:rPr>
              <w:br/>
              <w:t>Mediante este proyecto se platea una revisión de estos aspectos metodológicos, así como la posible incorporación de elementos de seguimiento a la ejecución de proyectos por parte del prestador de estos servicios.</w:t>
            </w:r>
          </w:p>
        </w:tc>
        <w:tc>
          <w:tcPr>
            <w:tcW w:w="1299" w:type="dxa"/>
            <w:shd w:val="clear" w:color="auto" w:fill="auto"/>
            <w:noWrap/>
            <w:vAlign w:val="center"/>
            <w:hideMark/>
          </w:tcPr>
          <w:p w14:paraId="34CC3542"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1923E2F2"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10C619B6"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AD50CA6"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7A52F240"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5B24790F"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25415783" w14:textId="77777777" w:rsidTr="00A63E8E">
        <w:trPr>
          <w:trHeight w:val="580"/>
        </w:trPr>
        <w:tc>
          <w:tcPr>
            <w:tcW w:w="680" w:type="dxa"/>
            <w:shd w:val="clear" w:color="000000" w:fill="FFFFFF"/>
            <w:noWrap/>
            <w:vAlign w:val="center"/>
            <w:hideMark/>
          </w:tcPr>
          <w:p w14:paraId="73D16111" w14:textId="77D2577F"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r w:rsidR="004E1F26">
              <w:rPr>
                <w:rFonts w:ascii="Aptos Narrow" w:eastAsia="Times New Roman" w:hAnsi="Aptos Narrow" w:cs="Times New Roman"/>
                <w:color w:val="000000"/>
                <w:sz w:val="20"/>
                <w:szCs w:val="20"/>
                <w:lang w:eastAsia="es-CO"/>
              </w:rPr>
              <w:t>5</w:t>
            </w:r>
          </w:p>
        </w:tc>
        <w:tc>
          <w:tcPr>
            <w:tcW w:w="2978" w:type="dxa"/>
            <w:shd w:val="clear" w:color="000000" w:fill="FFFFFF"/>
            <w:vAlign w:val="center"/>
            <w:hideMark/>
          </w:tcPr>
          <w:p w14:paraId="4285B60C"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DEFINICIÓN DE UN INDEXADOR</w:t>
            </w:r>
          </w:p>
        </w:tc>
        <w:tc>
          <w:tcPr>
            <w:tcW w:w="3402" w:type="dxa"/>
            <w:shd w:val="clear" w:color="000000" w:fill="FFFFFF"/>
            <w:vAlign w:val="center"/>
            <w:hideMark/>
          </w:tcPr>
          <w:p w14:paraId="1EA5C15A"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Posibilidad para el cambio de indexador de costos de las actividades del CU eléctrico.</w:t>
            </w:r>
          </w:p>
        </w:tc>
        <w:tc>
          <w:tcPr>
            <w:tcW w:w="1299" w:type="dxa"/>
            <w:shd w:val="clear" w:color="000000" w:fill="FFFFFF"/>
            <w:noWrap/>
            <w:vAlign w:val="center"/>
            <w:hideMark/>
          </w:tcPr>
          <w:p w14:paraId="57F76F1D"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000000" w:fill="FFFFFF"/>
            <w:vAlign w:val="center"/>
            <w:hideMark/>
          </w:tcPr>
          <w:p w14:paraId="4A6E8812"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200" w:type="dxa"/>
            <w:shd w:val="clear" w:color="auto" w:fill="auto"/>
            <w:noWrap/>
            <w:vAlign w:val="center"/>
            <w:hideMark/>
          </w:tcPr>
          <w:p w14:paraId="0D6700E5"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hideMark/>
          </w:tcPr>
          <w:p w14:paraId="439A0950"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7641DC7"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26D71B5C"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F837C1" w:rsidRPr="00EE08EF" w14:paraId="561DA233" w14:textId="77777777" w:rsidTr="00A63E8E">
        <w:trPr>
          <w:trHeight w:val="580"/>
        </w:trPr>
        <w:tc>
          <w:tcPr>
            <w:tcW w:w="680" w:type="dxa"/>
            <w:shd w:val="clear" w:color="000000" w:fill="FFFFFF"/>
            <w:noWrap/>
            <w:vAlign w:val="center"/>
          </w:tcPr>
          <w:p w14:paraId="56C7142E" w14:textId="7D0D90BB"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3</w:t>
            </w:r>
            <w:r w:rsidR="004E1F26">
              <w:rPr>
                <w:rFonts w:ascii="Aptos Narrow" w:eastAsia="Times New Roman" w:hAnsi="Aptos Narrow" w:cs="Times New Roman"/>
                <w:color w:val="000000"/>
                <w:sz w:val="20"/>
                <w:szCs w:val="20"/>
                <w:lang w:eastAsia="es-CO"/>
              </w:rPr>
              <w:t>6</w:t>
            </w:r>
          </w:p>
        </w:tc>
        <w:tc>
          <w:tcPr>
            <w:tcW w:w="2978" w:type="dxa"/>
            <w:shd w:val="clear" w:color="000000" w:fill="FFFFFF"/>
            <w:vAlign w:val="center"/>
          </w:tcPr>
          <w:p w14:paraId="2E5E0F84"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COMUNIDADES ENERGÉTICAS</w:t>
            </w:r>
            <w:r>
              <w:rPr>
                <w:rFonts w:ascii="Aptos Narrow" w:eastAsia="Times New Roman" w:hAnsi="Aptos Narrow" w:cs="Times New Roman"/>
                <w:sz w:val="20"/>
                <w:szCs w:val="20"/>
                <w:lang w:eastAsia="es-CO"/>
              </w:rPr>
              <w:t>.</w:t>
            </w:r>
          </w:p>
        </w:tc>
        <w:tc>
          <w:tcPr>
            <w:tcW w:w="3402" w:type="dxa"/>
            <w:shd w:val="clear" w:color="000000" w:fill="FFFFFF"/>
            <w:vAlign w:val="center"/>
          </w:tcPr>
          <w:p w14:paraId="6985F685"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 xml:space="preserve">Revisión del esquema de liquidación y reconocimiento de subsidios para los usuarios integrantes de las comunidades energéticas con inversión total o parcialmente pública. </w:t>
            </w:r>
          </w:p>
        </w:tc>
        <w:tc>
          <w:tcPr>
            <w:tcW w:w="1299" w:type="dxa"/>
            <w:shd w:val="clear" w:color="000000" w:fill="FFFFFF"/>
            <w:noWrap/>
            <w:vAlign w:val="center"/>
          </w:tcPr>
          <w:p w14:paraId="534F35AA" w14:textId="77777777" w:rsidR="00F837C1" w:rsidRPr="00EE08EF" w:rsidRDefault="00F837C1" w:rsidP="00A63E8E">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000000" w:fill="FFFFFF"/>
            <w:vAlign w:val="center"/>
          </w:tcPr>
          <w:p w14:paraId="20CAA36F"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tcPr>
          <w:p w14:paraId="18ECA9A6"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tcPr>
          <w:p w14:paraId="4A35145B" w14:textId="77777777" w:rsidR="00F837C1" w:rsidRPr="00EE08EF" w:rsidRDefault="00F837C1" w:rsidP="00A63E8E">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tcPr>
          <w:p w14:paraId="715AB2BC" w14:textId="77777777" w:rsidR="00F837C1" w:rsidRPr="00EE08EF" w:rsidRDefault="00F837C1" w:rsidP="00A63E8E">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3F87C1AB" w14:textId="77777777" w:rsidR="00F837C1" w:rsidRPr="00EE08EF" w:rsidRDefault="00F837C1" w:rsidP="00A63E8E">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E59F3" w:rsidRPr="00EE08EF" w14:paraId="62000278" w14:textId="77777777" w:rsidTr="00A63E8E">
        <w:trPr>
          <w:trHeight w:val="580"/>
        </w:trPr>
        <w:tc>
          <w:tcPr>
            <w:tcW w:w="680" w:type="dxa"/>
            <w:shd w:val="clear" w:color="000000" w:fill="FFFFFF"/>
            <w:noWrap/>
            <w:vAlign w:val="center"/>
          </w:tcPr>
          <w:p w14:paraId="7280F41A" w14:textId="2C1DB713" w:rsidR="002E59F3" w:rsidRDefault="002E59F3" w:rsidP="002E59F3">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37</w:t>
            </w:r>
          </w:p>
        </w:tc>
        <w:tc>
          <w:tcPr>
            <w:tcW w:w="2978" w:type="dxa"/>
            <w:shd w:val="clear" w:color="000000" w:fill="FFFFFF"/>
            <w:vAlign w:val="center"/>
          </w:tcPr>
          <w:p w14:paraId="5821854D" w14:textId="530CD4EE" w:rsidR="002E59F3" w:rsidRPr="00EE08EF" w:rsidRDefault="002E59F3" w:rsidP="002E59F3">
            <w:pPr>
              <w:spacing w:before="0" w:after="0" w:line="240" w:lineRule="auto"/>
              <w:rPr>
                <w:rFonts w:ascii="Aptos Narrow" w:eastAsia="Times New Roman" w:hAnsi="Aptos Narrow" w:cs="Times New Roman"/>
                <w:sz w:val="20"/>
                <w:szCs w:val="20"/>
                <w:lang w:eastAsia="es-CO"/>
              </w:rPr>
            </w:pPr>
            <w:r w:rsidRPr="0046256C">
              <w:rPr>
                <w:rFonts w:ascii="Aptos Narrow" w:eastAsia="Times New Roman" w:hAnsi="Aptos Narrow" w:cs="Times New Roman"/>
                <w:sz w:val="20"/>
                <w:szCs w:val="20"/>
                <w:lang w:eastAsia="es-CO"/>
              </w:rPr>
              <w:t>ARMONIZACIÓN DE LA REGULACIÓN APLICABLE A LAS COMUNIDADES ENERGÉTICAS.</w:t>
            </w:r>
          </w:p>
        </w:tc>
        <w:tc>
          <w:tcPr>
            <w:tcW w:w="3402" w:type="dxa"/>
            <w:shd w:val="clear" w:color="000000" w:fill="FFFFFF"/>
            <w:vAlign w:val="center"/>
          </w:tcPr>
          <w:p w14:paraId="1903BE8E" w14:textId="25ABB166" w:rsidR="002E59F3" w:rsidRPr="00EE08EF" w:rsidRDefault="002E59F3" w:rsidP="002E59F3">
            <w:pPr>
              <w:spacing w:before="0" w:after="0" w:line="240" w:lineRule="auto"/>
              <w:rPr>
                <w:rFonts w:ascii="Aptos Narrow" w:eastAsia="Times New Roman" w:hAnsi="Aptos Narrow" w:cs="Times New Roman"/>
                <w:color w:val="000000"/>
                <w:sz w:val="20"/>
                <w:szCs w:val="20"/>
                <w:lang w:eastAsia="es-CO"/>
              </w:rPr>
            </w:pPr>
            <w:r w:rsidRPr="00372718">
              <w:rPr>
                <w:rFonts w:ascii="Aptos Narrow" w:eastAsia="Times New Roman" w:hAnsi="Aptos Narrow" w:cs="Times New Roman"/>
                <w:color w:val="000000"/>
                <w:sz w:val="20"/>
                <w:szCs w:val="20"/>
                <w:lang w:eastAsia="es-CO"/>
              </w:rPr>
              <w:t>Definición de las medidas para la armonización de la reglamentación aplicable a las comunidades energéticas</w:t>
            </w:r>
            <w:r>
              <w:rPr>
                <w:rFonts w:ascii="Aptos Narrow" w:eastAsia="Times New Roman" w:hAnsi="Aptos Narrow" w:cs="Times New Roman"/>
                <w:color w:val="000000"/>
                <w:sz w:val="20"/>
                <w:szCs w:val="20"/>
                <w:lang w:eastAsia="es-CO"/>
              </w:rPr>
              <w:t>.</w:t>
            </w:r>
          </w:p>
        </w:tc>
        <w:tc>
          <w:tcPr>
            <w:tcW w:w="1299" w:type="dxa"/>
            <w:shd w:val="clear" w:color="000000" w:fill="FFFFFF"/>
            <w:noWrap/>
            <w:vAlign w:val="center"/>
          </w:tcPr>
          <w:p w14:paraId="3FB2106C" w14:textId="1D67041A" w:rsidR="002E59F3" w:rsidRPr="00EE08EF" w:rsidRDefault="002E59F3" w:rsidP="002E59F3">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EE</w:t>
            </w:r>
          </w:p>
        </w:tc>
        <w:tc>
          <w:tcPr>
            <w:tcW w:w="1559" w:type="dxa"/>
            <w:shd w:val="clear" w:color="000000" w:fill="FFFFFF"/>
            <w:vAlign w:val="center"/>
          </w:tcPr>
          <w:p w14:paraId="2D2CD9F9" w14:textId="4F82EF97" w:rsidR="002E59F3" w:rsidRPr="00EE08EF" w:rsidRDefault="002E59F3" w:rsidP="002E59F3">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sz w:val="20"/>
                <w:szCs w:val="20"/>
                <w:lang w:eastAsia="es-CO"/>
              </w:rPr>
              <w:t>Transversal</w:t>
            </w:r>
          </w:p>
        </w:tc>
        <w:tc>
          <w:tcPr>
            <w:tcW w:w="1200" w:type="dxa"/>
            <w:shd w:val="clear" w:color="auto" w:fill="auto"/>
            <w:noWrap/>
            <w:vAlign w:val="center"/>
          </w:tcPr>
          <w:p w14:paraId="2CB2FE06" w14:textId="3F8A4BCB" w:rsidR="002E59F3" w:rsidRPr="00EE08EF" w:rsidRDefault="002E59F3" w:rsidP="002E59F3">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000000" w:fill="FFFFFF"/>
            <w:noWrap/>
            <w:vAlign w:val="center"/>
          </w:tcPr>
          <w:p w14:paraId="69C7FA7A" w14:textId="28022DD3" w:rsidR="002E59F3" w:rsidRPr="00EE08EF" w:rsidRDefault="002E59F3" w:rsidP="002E59F3">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tcPr>
          <w:p w14:paraId="37E11368" w14:textId="391AED6A" w:rsidR="002E59F3" w:rsidRPr="00EE08EF" w:rsidRDefault="002E59F3" w:rsidP="002E59F3">
            <w:pPr>
              <w:spacing w:before="0" w:after="0" w:line="240" w:lineRule="auto"/>
              <w:jc w:val="center"/>
              <w:rPr>
                <w:rFonts w:ascii="Aptos Narrow" w:eastAsia="Times New Roman" w:hAnsi="Aptos Narrow" w:cs="Times New Roman"/>
                <w:color w:val="000000"/>
                <w:sz w:val="20"/>
                <w:szCs w:val="20"/>
                <w:lang w:eastAsia="es-CO"/>
              </w:rPr>
            </w:pPr>
          </w:p>
        </w:tc>
        <w:tc>
          <w:tcPr>
            <w:tcW w:w="1200" w:type="dxa"/>
            <w:shd w:val="clear" w:color="auto" w:fill="auto"/>
            <w:noWrap/>
            <w:vAlign w:val="center"/>
          </w:tcPr>
          <w:p w14:paraId="50B244A3" w14:textId="2931410A" w:rsidR="002E59F3" w:rsidRPr="00EE08EF" w:rsidRDefault="002E59F3" w:rsidP="002E59F3">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8765E2" w:rsidRPr="00EE08EF" w14:paraId="152ACA40" w14:textId="77777777" w:rsidTr="00A63E8E">
        <w:trPr>
          <w:trHeight w:val="580"/>
        </w:trPr>
        <w:tc>
          <w:tcPr>
            <w:tcW w:w="680" w:type="dxa"/>
            <w:shd w:val="clear" w:color="000000" w:fill="FFFFFF"/>
            <w:noWrap/>
            <w:vAlign w:val="center"/>
          </w:tcPr>
          <w:p w14:paraId="402FB97E" w14:textId="4ECD4D82" w:rsidR="008765E2" w:rsidRDefault="008765E2"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38</w:t>
            </w:r>
          </w:p>
        </w:tc>
        <w:tc>
          <w:tcPr>
            <w:tcW w:w="2978" w:type="dxa"/>
            <w:shd w:val="clear" w:color="000000" w:fill="FFFFFF"/>
            <w:vAlign w:val="center"/>
          </w:tcPr>
          <w:p w14:paraId="01EBE574" w14:textId="39F1CDB5"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8765E2">
              <w:rPr>
                <w:rFonts w:ascii="Aptos Narrow" w:eastAsia="Times New Roman" w:hAnsi="Aptos Narrow" w:cs="Times New Roman"/>
                <w:sz w:val="20"/>
                <w:szCs w:val="20"/>
                <w:lang w:eastAsia="es-CO"/>
              </w:rPr>
              <w:t xml:space="preserve">ARMONIZACIÓN REGULATORIA INTERCONEXIÓN COLOMBIA </w:t>
            </w:r>
            <w:r>
              <w:rPr>
                <w:rFonts w:ascii="Aptos Narrow" w:eastAsia="Times New Roman" w:hAnsi="Aptos Narrow" w:cs="Times New Roman"/>
                <w:sz w:val="20"/>
                <w:szCs w:val="20"/>
                <w:lang w:eastAsia="es-CO"/>
              </w:rPr>
              <w:t>–</w:t>
            </w:r>
            <w:r w:rsidRPr="008765E2">
              <w:rPr>
                <w:rFonts w:ascii="Aptos Narrow" w:eastAsia="Times New Roman" w:hAnsi="Aptos Narrow" w:cs="Times New Roman"/>
                <w:sz w:val="20"/>
                <w:szCs w:val="20"/>
                <w:lang w:eastAsia="es-CO"/>
              </w:rPr>
              <w:t xml:space="preserve"> PANAMÁ</w:t>
            </w:r>
            <w:r>
              <w:rPr>
                <w:rFonts w:ascii="Aptos Narrow" w:eastAsia="Times New Roman" w:hAnsi="Aptos Narrow" w:cs="Times New Roman"/>
                <w:sz w:val="20"/>
                <w:szCs w:val="20"/>
                <w:lang w:eastAsia="es-CO"/>
              </w:rPr>
              <w:t>.</w:t>
            </w:r>
          </w:p>
        </w:tc>
        <w:tc>
          <w:tcPr>
            <w:tcW w:w="3402" w:type="dxa"/>
            <w:shd w:val="clear" w:color="000000" w:fill="FFFFFF"/>
            <w:vAlign w:val="center"/>
          </w:tcPr>
          <w:p w14:paraId="51CE3BFA" w14:textId="702CC13E" w:rsidR="008765E2" w:rsidRPr="008765E2" w:rsidRDefault="008765E2" w:rsidP="008765E2">
            <w:pPr>
              <w:spacing w:before="0" w:after="0" w:line="240" w:lineRule="auto"/>
              <w:rPr>
                <w:rFonts w:ascii="Calibri" w:hAnsi="Calibri" w:cs="Calibri"/>
                <w:sz w:val="20"/>
                <w:szCs w:val="20"/>
              </w:rPr>
            </w:pPr>
            <w:r>
              <w:rPr>
                <w:rFonts w:ascii="Calibri" w:hAnsi="Calibri" w:cs="Calibri"/>
                <w:sz w:val="20"/>
                <w:szCs w:val="20"/>
              </w:rPr>
              <w:t>Armonización regulatoria interconexión Colombia - Panamá</w:t>
            </w:r>
          </w:p>
        </w:tc>
        <w:tc>
          <w:tcPr>
            <w:tcW w:w="1299" w:type="dxa"/>
            <w:shd w:val="clear" w:color="000000" w:fill="FFFFFF"/>
            <w:noWrap/>
            <w:vAlign w:val="center"/>
          </w:tcPr>
          <w:p w14:paraId="6FDFBF6F" w14:textId="06BFAC24"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EE</w:t>
            </w:r>
          </w:p>
        </w:tc>
        <w:tc>
          <w:tcPr>
            <w:tcW w:w="1559" w:type="dxa"/>
            <w:shd w:val="clear" w:color="000000" w:fill="FFFFFF"/>
            <w:vAlign w:val="center"/>
          </w:tcPr>
          <w:p w14:paraId="75BFFF74" w14:textId="023B83ED"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sz w:val="20"/>
                <w:szCs w:val="20"/>
                <w:lang w:eastAsia="es-CO"/>
              </w:rPr>
              <w:t>Transversal</w:t>
            </w:r>
          </w:p>
        </w:tc>
        <w:tc>
          <w:tcPr>
            <w:tcW w:w="1200" w:type="dxa"/>
            <w:shd w:val="clear" w:color="auto" w:fill="auto"/>
            <w:noWrap/>
            <w:vAlign w:val="center"/>
          </w:tcPr>
          <w:p w14:paraId="61B80857" w14:textId="6089260A"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Permanente</w:t>
            </w:r>
          </w:p>
        </w:tc>
        <w:tc>
          <w:tcPr>
            <w:tcW w:w="1200" w:type="dxa"/>
            <w:shd w:val="clear" w:color="000000" w:fill="FFFFFF"/>
            <w:noWrap/>
            <w:vAlign w:val="center"/>
          </w:tcPr>
          <w:p w14:paraId="6C24CD8A" w14:textId="06143EB5"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color w:val="000000"/>
                <w:sz w:val="20"/>
                <w:szCs w:val="20"/>
                <w:lang w:eastAsia="es-CO"/>
              </w:rPr>
              <w:t>Permanente</w:t>
            </w:r>
          </w:p>
        </w:tc>
        <w:tc>
          <w:tcPr>
            <w:tcW w:w="1200" w:type="dxa"/>
            <w:shd w:val="clear" w:color="auto" w:fill="auto"/>
            <w:noWrap/>
            <w:vAlign w:val="center"/>
          </w:tcPr>
          <w:p w14:paraId="5AEE2277" w14:textId="51B663DE"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Permanente</w:t>
            </w:r>
          </w:p>
        </w:tc>
        <w:tc>
          <w:tcPr>
            <w:tcW w:w="1200" w:type="dxa"/>
            <w:shd w:val="clear" w:color="auto" w:fill="auto"/>
            <w:noWrap/>
            <w:vAlign w:val="center"/>
          </w:tcPr>
          <w:p w14:paraId="7CAD0877" w14:textId="5D222BBD"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Permanente</w:t>
            </w:r>
          </w:p>
        </w:tc>
      </w:tr>
      <w:tr w:rsidR="008765E2" w:rsidRPr="00EE08EF" w14:paraId="3937DEA8" w14:textId="77777777" w:rsidTr="00A63E8E">
        <w:trPr>
          <w:trHeight w:val="1430"/>
        </w:trPr>
        <w:tc>
          <w:tcPr>
            <w:tcW w:w="680" w:type="dxa"/>
            <w:shd w:val="clear" w:color="auto" w:fill="auto"/>
            <w:noWrap/>
            <w:vAlign w:val="center"/>
            <w:hideMark/>
          </w:tcPr>
          <w:p w14:paraId="49E459A4" w14:textId="58A0787F" w:rsidR="008765E2" w:rsidRPr="00EE08EF" w:rsidRDefault="00853984"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39</w:t>
            </w:r>
          </w:p>
        </w:tc>
        <w:tc>
          <w:tcPr>
            <w:tcW w:w="2978" w:type="dxa"/>
            <w:shd w:val="clear" w:color="auto" w:fill="auto"/>
            <w:vAlign w:val="center"/>
            <w:hideMark/>
          </w:tcPr>
          <w:p w14:paraId="584FBD9F"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EXPEDIR EL REGLAMENTO DE PRESTACIÓN DEL SERVICIO PÚBLICO DE ENERGÍA ELÉCTRICA EN LAS</w:t>
            </w:r>
            <w:r>
              <w:rPr>
                <w:rFonts w:ascii="Aptos Narrow" w:eastAsia="Times New Roman" w:hAnsi="Aptos Narrow" w:cs="Times New Roman"/>
                <w:color w:val="000000"/>
                <w:sz w:val="20"/>
                <w:szCs w:val="20"/>
                <w:lang w:eastAsia="es-CO"/>
              </w:rPr>
              <w:t xml:space="preserve"> ZONAS NO INTERCONECTADAS.</w:t>
            </w:r>
          </w:p>
        </w:tc>
        <w:tc>
          <w:tcPr>
            <w:tcW w:w="3402" w:type="dxa"/>
            <w:shd w:val="clear" w:color="auto" w:fill="auto"/>
            <w:vAlign w:val="center"/>
            <w:hideMark/>
          </w:tcPr>
          <w:p w14:paraId="062A5CD3"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Expedir el Reglamento de Prestación del Servicio Público Domiciliario de Energía Eléctrica en ZNI.</w:t>
            </w:r>
          </w:p>
        </w:tc>
        <w:tc>
          <w:tcPr>
            <w:tcW w:w="1299" w:type="dxa"/>
            <w:shd w:val="clear" w:color="auto" w:fill="auto"/>
            <w:noWrap/>
            <w:vAlign w:val="center"/>
            <w:hideMark/>
          </w:tcPr>
          <w:p w14:paraId="2237B8E3"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4EBC92B6"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ZNI</w:t>
            </w:r>
          </w:p>
        </w:tc>
        <w:tc>
          <w:tcPr>
            <w:tcW w:w="1200" w:type="dxa"/>
            <w:shd w:val="clear" w:color="auto" w:fill="auto"/>
            <w:noWrap/>
            <w:vAlign w:val="center"/>
            <w:hideMark/>
          </w:tcPr>
          <w:p w14:paraId="33553D70"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822CC0D"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9FAEAD0"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A0EEA1B"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8765E2" w:rsidRPr="00EE08EF" w14:paraId="39F22730" w14:textId="77777777" w:rsidTr="00A63E8E">
        <w:trPr>
          <w:trHeight w:val="3073"/>
        </w:trPr>
        <w:tc>
          <w:tcPr>
            <w:tcW w:w="680" w:type="dxa"/>
            <w:shd w:val="clear" w:color="auto" w:fill="auto"/>
            <w:noWrap/>
            <w:vAlign w:val="center"/>
            <w:hideMark/>
          </w:tcPr>
          <w:p w14:paraId="2F65AC7F" w14:textId="571685DF" w:rsidR="008765E2" w:rsidRPr="00EE08EF" w:rsidRDefault="00853984"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40</w:t>
            </w:r>
          </w:p>
        </w:tc>
        <w:tc>
          <w:tcPr>
            <w:tcW w:w="2978" w:type="dxa"/>
            <w:shd w:val="clear" w:color="auto" w:fill="auto"/>
            <w:vAlign w:val="center"/>
            <w:hideMark/>
          </w:tcPr>
          <w:p w14:paraId="6A975954"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REVISAR FÓRMULA TARIFARIA GENERAL Y METODOLOGÍAS TARIFARIAS PARA REMUNERAR LAS ACTIVIDADES DE GENERACIÓN, DISTRIBUCIÓN Y COMERCIALIZACIÓN, DEL SERVICIO DE ELÉCTRICA PARA USUARIO ATENDIDOS CON RED EN LAS ZONAS NO INTERCONECTADAS.</w:t>
            </w:r>
          </w:p>
        </w:tc>
        <w:tc>
          <w:tcPr>
            <w:tcW w:w="3402" w:type="dxa"/>
            <w:shd w:val="clear" w:color="auto" w:fill="auto"/>
            <w:vAlign w:val="center"/>
            <w:hideMark/>
          </w:tcPr>
          <w:p w14:paraId="4B4AD983"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Fórmula tarifaria general y metodologías tarifarias para las actividades de generación, distribución y comercialización, para usuarios atendidos con red.</w:t>
            </w:r>
          </w:p>
        </w:tc>
        <w:tc>
          <w:tcPr>
            <w:tcW w:w="1299" w:type="dxa"/>
            <w:shd w:val="clear" w:color="auto" w:fill="auto"/>
            <w:noWrap/>
            <w:vAlign w:val="center"/>
            <w:hideMark/>
          </w:tcPr>
          <w:p w14:paraId="118742F2"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0D1FF4EA"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ZNI</w:t>
            </w:r>
          </w:p>
        </w:tc>
        <w:tc>
          <w:tcPr>
            <w:tcW w:w="1200" w:type="dxa"/>
            <w:shd w:val="clear" w:color="auto" w:fill="auto"/>
            <w:noWrap/>
            <w:vAlign w:val="center"/>
            <w:hideMark/>
          </w:tcPr>
          <w:p w14:paraId="1E0374ED"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c>
          <w:tcPr>
            <w:tcW w:w="1200" w:type="dxa"/>
            <w:shd w:val="clear" w:color="auto" w:fill="auto"/>
            <w:noWrap/>
            <w:vAlign w:val="center"/>
            <w:hideMark/>
          </w:tcPr>
          <w:p w14:paraId="05A95941"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CD1CC15"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78F27AF"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8765E2" w:rsidRPr="00EE08EF" w14:paraId="70B8F684" w14:textId="77777777" w:rsidTr="00A63E8E">
        <w:trPr>
          <w:trHeight w:val="2210"/>
        </w:trPr>
        <w:tc>
          <w:tcPr>
            <w:tcW w:w="680" w:type="dxa"/>
            <w:shd w:val="clear" w:color="auto" w:fill="auto"/>
            <w:noWrap/>
            <w:vAlign w:val="center"/>
            <w:hideMark/>
          </w:tcPr>
          <w:p w14:paraId="19D62246" w14:textId="7A706A82" w:rsidR="008765E2" w:rsidRPr="00EE08EF" w:rsidRDefault="00853984"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41</w:t>
            </w:r>
          </w:p>
        </w:tc>
        <w:tc>
          <w:tcPr>
            <w:tcW w:w="2978" w:type="dxa"/>
            <w:shd w:val="clear" w:color="auto" w:fill="auto"/>
            <w:vAlign w:val="center"/>
            <w:hideMark/>
          </w:tcPr>
          <w:p w14:paraId="46ED95FF"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CREAR Y REGLAMENTAR UN NUEVO AGENTE PARA LA CADENA DE PRESTACIÓN DEL SERVICIO DE ENERGÍA ELÉCTRICA EN LAS ZONAS NO INTERCONECTADAS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3A024D1"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Crear y reglamentar la actividad de nuevo agente para la cadena en ZNI que apoye la gestión de la información y distintos aspectos operativos.</w:t>
            </w:r>
          </w:p>
        </w:tc>
        <w:tc>
          <w:tcPr>
            <w:tcW w:w="1299" w:type="dxa"/>
            <w:shd w:val="clear" w:color="auto" w:fill="auto"/>
            <w:noWrap/>
            <w:vAlign w:val="center"/>
            <w:hideMark/>
          </w:tcPr>
          <w:p w14:paraId="51B11CD9"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12AC9025"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ZNI</w:t>
            </w:r>
          </w:p>
        </w:tc>
        <w:tc>
          <w:tcPr>
            <w:tcW w:w="1200" w:type="dxa"/>
            <w:shd w:val="clear" w:color="auto" w:fill="auto"/>
            <w:noWrap/>
            <w:vAlign w:val="center"/>
            <w:hideMark/>
          </w:tcPr>
          <w:p w14:paraId="012290B8"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vAlign w:val="center"/>
            <w:hideMark/>
          </w:tcPr>
          <w:p w14:paraId="26169BF1"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Resolución de bases</w:t>
            </w:r>
          </w:p>
        </w:tc>
        <w:tc>
          <w:tcPr>
            <w:tcW w:w="1200" w:type="dxa"/>
            <w:shd w:val="clear" w:color="auto" w:fill="auto"/>
            <w:noWrap/>
            <w:vAlign w:val="center"/>
            <w:hideMark/>
          </w:tcPr>
          <w:p w14:paraId="4C692FC3"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A5A2E8E"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r>
      <w:tr w:rsidR="008765E2" w:rsidRPr="00EE08EF" w14:paraId="384CC894" w14:textId="77777777" w:rsidTr="00A63E8E">
        <w:trPr>
          <w:trHeight w:val="2030"/>
        </w:trPr>
        <w:tc>
          <w:tcPr>
            <w:tcW w:w="680" w:type="dxa"/>
            <w:shd w:val="clear" w:color="auto" w:fill="auto"/>
            <w:noWrap/>
            <w:vAlign w:val="center"/>
            <w:hideMark/>
          </w:tcPr>
          <w:p w14:paraId="02D62CC1" w14:textId="7429E9C5" w:rsidR="008765E2" w:rsidRPr="00EE08EF" w:rsidRDefault="00D85A18"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42</w:t>
            </w:r>
          </w:p>
        </w:tc>
        <w:tc>
          <w:tcPr>
            <w:tcW w:w="2978" w:type="dxa"/>
            <w:shd w:val="clear" w:color="auto" w:fill="auto"/>
            <w:vAlign w:val="center"/>
            <w:hideMark/>
          </w:tcPr>
          <w:p w14:paraId="6D7F92E5"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DEFINICIÓN DE </w:t>
            </w:r>
            <w:r w:rsidRPr="00EE08EF">
              <w:rPr>
                <w:rFonts w:ascii="Aptos Narrow" w:eastAsia="Times New Roman" w:hAnsi="Aptos Narrow" w:cs="Times New Roman"/>
                <w:sz w:val="20"/>
                <w:szCs w:val="20"/>
                <w:lang w:eastAsia="es-CO"/>
              </w:rPr>
              <w:t>CONDICIONES DE REGISTRO DE CONTRATOS CON CONDICIONES PRECEDENTES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52335088"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las condiciones de modalidades contractuales, requisitos mínimos e información que deben cumplirse para poder realizar el registro ante el gestor del mercado de contratos cuya ejecución ha sido pactada antes de declararse la comercialidad de la fuente de suministro.</w:t>
            </w:r>
          </w:p>
        </w:tc>
        <w:tc>
          <w:tcPr>
            <w:tcW w:w="1299" w:type="dxa"/>
            <w:shd w:val="clear" w:color="auto" w:fill="auto"/>
            <w:vAlign w:val="center"/>
            <w:hideMark/>
          </w:tcPr>
          <w:p w14:paraId="15A54D32"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GN</w:t>
            </w:r>
          </w:p>
        </w:tc>
        <w:tc>
          <w:tcPr>
            <w:tcW w:w="1559" w:type="dxa"/>
            <w:shd w:val="clear" w:color="auto" w:fill="auto"/>
            <w:vAlign w:val="center"/>
            <w:hideMark/>
          </w:tcPr>
          <w:p w14:paraId="018F3E33"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Comercialización Mayorista</w:t>
            </w:r>
          </w:p>
        </w:tc>
        <w:tc>
          <w:tcPr>
            <w:tcW w:w="1200" w:type="dxa"/>
            <w:shd w:val="clear" w:color="auto" w:fill="auto"/>
            <w:vAlign w:val="center"/>
            <w:hideMark/>
          </w:tcPr>
          <w:p w14:paraId="6F51E57E"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33DE111B"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vAlign w:val="center"/>
            <w:hideMark/>
          </w:tcPr>
          <w:p w14:paraId="69430143"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vAlign w:val="center"/>
            <w:hideMark/>
          </w:tcPr>
          <w:p w14:paraId="4A9459FB"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8765E2" w:rsidRPr="00EE08EF" w14:paraId="3C01C4F2" w14:textId="77777777" w:rsidTr="00A63E8E">
        <w:trPr>
          <w:trHeight w:val="1540"/>
        </w:trPr>
        <w:tc>
          <w:tcPr>
            <w:tcW w:w="680" w:type="dxa"/>
            <w:shd w:val="clear" w:color="auto" w:fill="auto"/>
            <w:noWrap/>
            <w:vAlign w:val="center"/>
            <w:hideMark/>
          </w:tcPr>
          <w:p w14:paraId="74B799CC" w14:textId="343FDA76" w:rsidR="008765E2" w:rsidRPr="00EE08EF" w:rsidRDefault="00D85A18"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43</w:t>
            </w:r>
          </w:p>
        </w:tc>
        <w:tc>
          <w:tcPr>
            <w:tcW w:w="2978" w:type="dxa"/>
            <w:shd w:val="clear" w:color="auto" w:fill="auto"/>
            <w:vAlign w:val="center"/>
            <w:hideMark/>
          </w:tcPr>
          <w:p w14:paraId="4294249D"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DETERMINACIÓN DE MÁRGENES DE COMERCIALIZACIÓN DEL MERCADO SECUNDARIO DE GAS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484D7E77"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los márgenes máximos a incluir en las negociaciones de los derechos de suministro del mercado secundario de gas natural y en las negociaciones de los usuarios no regulados del mercado minorista.</w:t>
            </w:r>
          </w:p>
        </w:tc>
        <w:tc>
          <w:tcPr>
            <w:tcW w:w="1299" w:type="dxa"/>
            <w:shd w:val="clear" w:color="auto" w:fill="auto"/>
            <w:vAlign w:val="center"/>
            <w:hideMark/>
          </w:tcPr>
          <w:p w14:paraId="5FF9767E"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GN</w:t>
            </w:r>
          </w:p>
        </w:tc>
        <w:tc>
          <w:tcPr>
            <w:tcW w:w="1559" w:type="dxa"/>
            <w:shd w:val="clear" w:color="auto" w:fill="auto"/>
            <w:vAlign w:val="center"/>
            <w:hideMark/>
          </w:tcPr>
          <w:p w14:paraId="0043A2C2"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Comercialización Mayorista</w:t>
            </w:r>
          </w:p>
        </w:tc>
        <w:tc>
          <w:tcPr>
            <w:tcW w:w="1200" w:type="dxa"/>
            <w:shd w:val="clear" w:color="auto" w:fill="auto"/>
            <w:noWrap/>
            <w:vAlign w:val="center"/>
            <w:hideMark/>
          </w:tcPr>
          <w:p w14:paraId="3DC79DEE"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vAlign w:val="center"/>
            <w:hideMark/>
          </w:tcPr>
          <w:p w14:paraId="2E0288CF"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FFFFFF" w:themeFill="background1"/>
            <w:vAlign w:val="center"/>
          </w:tcPr>
          <w:p w14:paraId="32472ACB"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FFFFFF" w:themeFill="background1"/>
            <w:noWrap/>
            <w:vAlign w:val="center"/>
          </w:tcPr>
          <w:p w14:paraId="6F416D0F"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p>
        </w:tc>
      </w:tr>
      <w:tr w:rsidR="008765E2" w:rsidRPr="00EE08EF" w14:paraId="3BEE3EC7" w14:textId="77777777" w:rsidTr="00A63E8E">
        <w:trPr>
          <w:trHeight w:val="2900"/>
        </w:trPr>
        <w:tc>
          <w:tcPr>
            <w:tcW w:w="680" w:type="dxa"/>
            <w:shd w:val="clear" w:color="auto" w:fill="auto"/>
            <w:noWrap/>
            <w:vAlign w:val="center"/>
            <w:hideMark/>
          </w:tcPr>
          <w:p w14:paraId="2AED525B" w14:textId="615F99D2" w:rsidR="008765E2" w:rsidRPr="00EE08EF" w:rsidRDefault="00D85A18"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44</w:t>
            </w:r>
          </w:p>
        </w:tc>
        <w:tc>
          <w:tcPr>
            <w:tcW w:w="2978" w:type="dxa"/>
            <w:shd w:val="clear" w:color="auto" w:fill="auto"/>
            <w:vAlign w:val="center"/>
            <w:hideMark/>
          </w:tcPr>
          <w:p w14:paraId="6D7D29C0"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DEFINICIÓN DEL </w:t>
            </w:r>
            <w:r w:rsidRPr="00EE08EF">
              <w:rPr>
                <w:rFonts w:ascii="Aptos Narrow" w:eastAsia="Times New Roman" w:hAnsi="Aptos Narrow" w:cs="Times New Roman"/>
                <w:sz w:val="20"/>
                <w:szCs w:val="20"/>
                <w:lang w:eastAsia="es-CO"/>
              </w:rPr>
              <w:t>PROTOCOLO ANTE RESTRICCIÓN DE SUMINISTRO DE GAS- PAR.ARTICULO 2.2.2.1 DECRETO 1073</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75B78988"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las reglas que deben cumplirse con el fin de establecer la forma en que se realizará la entrega física del gas natural asignado conforme la prioridad que se da por el MME cuando se presenten insalvables restricciones en la oferta de gas natural y determinación de los mecanismos para remunerar los servicios de transporte de gas natural requeridos para abastecer la demanda teniendo en cuenta la prioridad anterior.</w:t>
            </w:r>
          </w:p>
        </w:tc>
        <w:tc>
          <w:tcPr>
            <w:tcW w:w="1299" w:type="dxa"/>
            <w:shd w:val="clear" w:color="auto" w:fill="auto"/>
            <w:vAlign w:val="center"/>
            <w:hideMark/>
          </w:tcPr>
          <w:p w14:paraId="1D241E12"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GN</w:t>
            </w:r>
          </w:p>
        </w:tc>
        <w:tc>
          <w:tcPr>
            <w:tcW w:w="1559" w:type="dxa"/>
            <w:shd w:val="clear" w:color="auto" w:fill="auto"/>
            <w:vAlign w:val="center"/>
            <w:hideMark/>
          </w:tcPr>
          <w:p w14:paraId="0DA24F2A"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Comercialización Mayorista</w:t>
            </w:r>
          </w:p>
        </w:tc>
        <w:tc>
          <w:tcPr>
            <w:tcW w:w="1200" w:type="dxa"/>
            <w:shd w:val="clear" w:color="auto" w:fill="auto"/>
            <w:vAlign w:val="center"/>
            <w:hideMark/>
          </w:tcPr>
          <w:p w14:paraId="26C3C1B2"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Doc.2</w:t>
            </w:r>
          </w:p>
        </w:tc>
        <w:tc>
          <w:tcPr>
            <w:tcW w:w="1200" w:type="dxa"/>
            <w:shd w:val="clear" w:color="auto" w:fill="auto"/>
            <w:vAlign w:val="center"/>
            <w:hideMark/>
          </w:tcPr>
          <w:p w14:paraId="3EEA8F6C"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vAlign w:val="center"/>
            <w:hideMark/>
          </w:tcPr>
          <w:p w14:paraId="478D0032"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074D4F77"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r>
      <w:tr w:rsidR="008765E2" w:rsidRPr="00EE08EF" w14:paraId="385078BC" w14:textId="77777777" w:rsidTr="00A63E8E">
        <w:trPr>
          <w:trHeight w:val="870"/>
        </w:trPr>
        <w:tc>
          <w:tcPr>
            <w:tcW w:w="680" w:type="dxa"/>
            <w:shd w:val="clear" w:color="auto" w:fill="auto"/>
            <w:noWrap/>
            <w:vAlign w:val="center"/>
            <w:hideMark/>
          </w:tcPr>
          <w:p w14:paraId="3DEB3B20" w14:textId="5F7A4BCC"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4</w:t>
            </w:r>
            <w:r w:rsidR="007B2A88">
              <w:rPr>
                <w:rFonts w:ascii="Aptos Narrow" w:eastAsia="Times New Roman" w:hAnsi="Aptos Narrow" w:cs="Times New Roman"/>
                <w:color w:val="000000"/>
                <w:sz w:val="20"/>
                <w:szCs w:val="20"/>
                <w:lang w:eastAsia="es-CO"/>
              </w:rPr>
              <w:t>5</w:t>
            </w:r>
          </w:p>
        </w:tc>
        <w:tc>
          <w:tcPr>
            <w:tcW w:w="2978" w:type="dxa"/>
            <w:shd w:val="clear" w:color="auto" w:fill="auto"/>
            <w:vAlign w:val="center"/>
            <w:hideMark/>
          </w:tcPr>
          <w:p w14:paraId="04480482"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BLENDING DE HIDRÓGENO</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59E1A673"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Revisar las disposiciones en el Reglamento único de transporte para realizar </w:t>
            </w:r>
            <w:proofErr w:type="spellStart"/>
            <w:r w:rsidRPr="00EE08EF">
              <w:rPr>
                <w:rFonts w:ascii="Aptos Narrow" w:eastAsia="Times New Roman" w:hAnsi="Aptos Narrow" w:cs="Times New Roman"/>
                <w:color w:val="000000"/>
                <w:sz w:val="20"/>
                <w:szCs w:val="20"/>
                <w:lang w:eastAsia="es-CO"/>
              </w:rPr>
              <w:t>blending</w:t>
            </w:r>
            <w:proofErr w:type="spellEnd"/>
            <w:r w:rsidRPr="00EE08EF">
              <w:rPr>
                <w:rFonts w:ascii="Aptos Narrow" w:eastAsia="Times New Roman" w:hAnsi="Aptos Narrow" w:cs="Times New Roman"/>
                <w:color w:val="000000"/>
                <w:sz w:val="20"/>
                <w:szCs w:val="20"/>
                <w:lang w:eastAsia="es-CO"/>
              </w:rPr>
              <w:t xml:space="preserve"> en SNT de hidrógeno y gas natural.</w:t>
            </w:r>
          </w:p>
        </w:tc>
        <w:tc>
          <w:tcPr>
            <w:tcW w:w="1299" w:type="dxa"/>
            <w:shd w:val="clear" w:color="auto" w:fill="auto"/>
            <w:noWrap/>
            <w:vAlign w:val="center"/>
            <w:hideMark/>
          </w:tcPr>
          <w:p w14:paraId="40BB5E99"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GN</w:t>
            </w:r>
          </w:p>
        </w:tc>
        <w:tc>
          <w:tcPr>
            <w:tcW w:w="1559" w:type="dxa"/>
            <w:shd w:val="clear" w:color="auto" w:fill="auto"/>
            <w:vAlign w:val="center"/>
            <w:hideMark/>
          </w:tcPr>
          <w:p w14:paraId="6F28DEBC"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w:t>
            </w:r>
          </w:p>
        </w:tc>
        <w:tc>
          <w:tcPr>
            <w:tcW w:w="1200" w:type="dxa"/>
            <w:shd w:val="clear" w:color="auto" w:fill="auto"/>
            <w:noWrap/>
            <w:vAlign w:val="center"/>
            <w:hideMark/>
          </w:tcPr>
          <w:p w14:paraId="0DF5B342"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5EAA041"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51296B6"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Doc.1</w:t>
            </w:r>
          </w:p>
        </w:tc>
        <w:tc>
          <w:tcPr>
            <w:tcW w:w="1200" w:type="dxa"/>
            <w:shd w:val="clear" w:color="auto" w:fill="auto"/>
            <w:noWrap/>
            <w:vAlign w:val="center"/>
            <w:hideMark/>
          </w:tcPr>
          <w:p w14:paraId="252C8754"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r>
      <w:tr w:rsidR="008765E2" w:rsidRPr="00EE08EF" w14:paraId="63A2885D" w14:textId="77777777" w:rsidTr="00A63E8E">
        <w:trPr>
          <w:trHeight w:val="1450"/>
        </w:trPr>
        <w:tc>
          <w:tcPr>
            <w:tcW w:w="680" w:type="dxa"/>
            <w:shd w:val="clear" w:color="auto" w:fill="auto"/>
            <w:noWrap/>
            <w:vAlign w:val="center"/>
            <w:hideMark/>
          </w:tcPr>
          <w:p w14:paraId="02348843" w14:textId="24537A63"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w:t>
            </w:r>
            <w:r w:rsidR="007B2A88">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345C1C27"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MODIFICACIÓN 175 ERPC Y (RECONVERSION </w:t>
            </w:r>
            <w:r>
              <w:rPr>
                <w:rFonts w:ascii="Aptos Narrow" w:eastAsia="Times New Roman" w:hAnsi="Aptos Narrow" w:cs="Times New Roman"/>
                <w:color w:val="000000"/>
                <w:sz w:val="20"/>
                <w:szCs w:val="20"/>
                <w:lang w:eastAsia="es-CO"/>
              </w:rPr>
              <w:t xml:space="preserve">DE </w:t>
            </w:r>
            <w:r w:rsidRPr="00EE08EF">
              <w:rPr>
                <w:rFonts w:ascii="Aptos Narrow" w:eastAsia="Times New Roman" w:hAnsi="Aptos Narrow" w:cs="Times New Roman"/>
                <w:color w:val="000000"/>
                <w:sz w:val="20"/>
                <w:szCs w:val="20"/>
                <w:lang w:eastAsia="es-CO"/>
              </w:rPr>
              <w:t>INFRAESTRUCTURA DE TRANSPORTE DE HIDROCARBUROS)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4CB0C548"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Modificación metodología remuneración de transporte con finde realizar el cálculo de ERPCS no homologables con la </w:t>
            </w:r>
            <w:r>
              <w:rPr>
                <w:rFonts w:ascii="Aptos Narrow" w:eastAsia="Times New Roman" w:hAnsi="Aptos Narrow" w:cs="Times New Roman"/>
                <w:color w:val="000000"/>
                <w:sz w:val="20"/>
                <w:szCs w:val="20"/>
                <w:lang w:eastAsia="es-CO"/>
              </w:rPr>
              <w:t>M</w:t>
            </w:r>
            <w:r w:rsidRPr="00EE08EF">
              <w:rPr>
                <w:rFonts w:ascii="Aptos Narrow" w:eastAsia="Times New Roman" w:hAnsi="Aptos Narrow" w:cs="Times New Roman"/>
                <w:color w:val="000000"/>
                <w:sz w:val="20"/>
                <w:szCs w:val="20"/>
                <w:lang w:eastAsia="es-CO"/>
              </w:rPr>
              <w:t>etodología de distribución directamente desde la Comisión sin recurrir a perito.</w:t>
            </w:r>
          </w:p>
        </w:tc>
        <w:tc>
          <w:tcPr>
            <w:tcW w:w="1299" w:type="dxa"/>
            <w:shd w:val="clear" w:color="auto" w:fill="auto"/>
            <w:noWrap/>
            <w:vAlign w:val="center"/>
            <w:hideMark/>
          </w:tcPr>
          <w:p w14:paraId="348D4614"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GN</w:t>
            </w:r>
          </w:p>
        </w:tc>
        <w:tc>
          <w:tcPr>
            <w:tcW w:w="1559" w:type="dxa"/>
            <w:shd w:val="clear" w:color="auto" w:fill="auto"/>
            <w:vAlign w:val="center"/>
            <w:hideMark/>
          </w:tcPr>
          <w:p w14:paraId="2AC64ED3"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w:t>
            </w:r>
          </w:p>
        </w:tc>
        <w:tc>
          <w:tcPr>
            <w:tcW w:w="1200" w:type="dxa"/>
            <w:shd w:val="clear" w:color="auto" w:fill="auto"/>
            <w:noWrap/>
            <w:vAlign w:val="center"/>
            <w:hideMark/>
          </w:tcPr>
          <w:p w14:paraId="14CABB2A"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407AEAD0"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68EFC03"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666DFBF"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8765E2" w:rsidRPr="00EE08EF" w14:paraId="20FD6C19" w14:textId="77777777" w:rsidTr="00A63E8E">
        <w:trPr>
          <w:trHeight w:val="1450"/>
        </w:trPr>
        <w:tc>
          <w:tcPr>
            <w:tcW w:w="680" w:type="dxa"/>
            <w:shd w:val="clear" w:color="auto" w:fill="auto"/>
            <w:noWrap/>
            <w:vAlign w:val="center"/>
            <w:hideMark/>
          </w:tcPr>
          <w:p w14:paraId="6D5639DD" w14:textId="39A671FA"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w:t>
            </w:r>
            <w:r w:rsidR="007B2A88">
              <w:rPr>
                <w:rFonts w:ascii="Aptos Narrow" w:eastAsia="Times New Roman" w:hAnsi="Aptos Narrow" w:cs="Times New Roman"/>
                <w:color w:val="000000"/>
                <w:sz w:val="20"/>
                <w:szCs w:val="20"/>
                <w:lang w:eastAsia="es-CO"/>
              </w:rPr>
              <w:t>7</w:t>
            </w:r>
          </w:p>
        </w:tc>
        <w:tc>
          <w:tcPr>
            <w:tcW w:w="2978" w:type="dxa"/>
            <w:shd w:val="clear" w:color="auto" w:fill="auto"/>
            <w:vAlign w:val="center"/>
            <w:hideMark/>
          </w:tcPr>
          <w:p w14:paraId="1FF6CA93"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USELO O VENDALO A LARGO PLAZO</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59C62378"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El mecanismo de última instancia denominado úselo o véndalo de largo plazo vigente en la Resolución CREG 185 de 2020 debe ser revisado conforme a las disposiciones que rigen la contratación de suministro de manera trimestral.</w:t>
            </w:r>
          </w:p>
        </w:tc>
        <w:tc>
          <w:tcPr>
            <w:tcW w:w="1299" w:type="dxa"/>
            <w:shd w:val="clear" w:color="auto" w:fill="auto"/>
            <w:noWrap/>
            <w:vAlign w:val="center"/>
            <w:hideMark/>
          </w:tcPr>
          <w:p w14:paraId="214BAA08"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GN</w:t>
            </w:r>
          </w:p>
        </w:tc>
        <w:tc>
          <w:tcPr>
            <w:tcW w:w="1559" w:type="dxa"/>
            <w:shd w:val="clear" w:color="auto" w:fill="auto"/>
            <w:vAlign w:val="center"/>
            <w:hideMark/>
          </w:tcPr>
          <w:p w14:paraId="6EC6BCE9"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w:t>
            </w:r>
          </w:p>
        </w:tc>
        <w:tc>
          <w:tcPr>
            <w:tcW w:w="1200" w:type="dxa"/>
            <w:shd w:val="clear" w:color="auto" w:fill="auto"/>
            <w:noWrap/>
            <w:vAlign w:val="center"/>
            <w:hideMark/>
          </w:tcPr>
          <w:p w14:paraId="594A25D6"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C9A71DD" w14:textId="77777777" w:rsidR="008765E2" w:rsidRPr="00EE08EF" w:rsidRDefault="008765E2"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1C0EED13"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3A9B7D0" w14:textId="77777777" w:rsidR="008765E2" w:rsidRPr="00EE08EF" w:rsidRDefault="008765E2" w:rsidP="008765E2">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8765E2" w:rsidRPr="00EE08EF" w14:paraId="5F604192" w14:textId="77777777" w:rsidTr="00A63E8E">
        <w:trPr>
          <w:trHeight w:val="1160"/>
        </w:trPr>
        <w:tc>
          <w:tcPr>
            <w:tcW w:w="680" w:type="dxa"/>
            <w:shd w:val="clear" w:color="auto" w:fill="auto"/>
            <w:noWrap/>
            <w:vAlign w:val="center"/>
            <w:hideMark/>
          </w:tcPr>
          <w:p w14:paraId="3528C423" w14:textId="6A06DB71"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w:t>
            </w:r>
            <w:r w:rsidR="007B2A88">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77F9505F"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ANÁLISIS SOLICITUDES MODIFICACIÓN REGLAMENTO ÚNICO DE TRANSPORTE RUT</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328D4EAA"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Análisis del Protocolo operativo para aplicar ante ingreso de gas natural por fuera de especificaciones de calidad RUT al SNT y Revisión de las desviaciones puntos de entrada y de salida.</w:t>
            </w:r>
          </w:p>
        </w:tc>
        <w:tc>
          <w:tcPr>
            <w:tcW w:w="1299" w:type="dxa"/>
            <w:shd w:val="clear" w:color="auto" w:fill="auto"/>
            <w:noWrap/>
            <w:vAlign w:val="center"/>
            <w:hideMark/>
          </w:tcPr>
          <w:p w14:paraId="720F96DD" w14:textId="77777777" w:rsidR="008765E2" w:rsidRPr="00EE08EF" w:rsidRDefault="008765E2" w:rsidP="008765E2">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GN</w:t>
            </w:r>
          </w:p>
        </w:tc>
        <w:tc>
          <w:tcPr>
            <w:tcW w:w="1559" w:type="dxa"/>
            <w:shd w:val="clear" w:color="auto" w:fill="auto"/>
            <w:vAlign w:val="center"/>
            <w:hideMark/>
          </w:tcPr>
          <w:p w14:paraId="5B1B8496"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Transporte</w:t>
            </w:r>
          </w:p>
        </w:tc>
        <w:tc>
          <w:tcPr>
            <w:tcW w:w="1200" w:type="dxa"/>
            <w:shd w:val="clear" w:color="auto" w:fill="auto"/>
            <w:noWrap/>
            <w:vAlign w:val="center"/>
            <w:hideMark/>
          </w:tcPr>
          <w:p w14:paraId="49BA4256"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98FC0E7" w14:textId="77777777" w:rsidR="008765E2" w:rsidRPr="00EE08EF" w:rsidRDefault="008765E2" w:rsidP="008765E2">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AE8015B" w14:textId="77777777" w:rsidR="008765E2" w:rsidRPr="00EE08EF" w:rsidRDefault="008765E2" w:rsidP="008765E2">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6188FD0A" w14:textId="77777777" w:rsidR="008765E2" w:rsidRPr="00EE08EF" w:rsidRDefault="008765E2" w:rsidP="00684FBD">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Doc.1</w:t>
            </w:r>
          </w:p>
        </w:tc>
      </w:tr>
      <w:tr w:rsidR="00684FBD" w:rsidRPr="00EE08EF" w14:paraId="72395F04" w14:textId="77777777" w:rsidTr="00A63E8E">
        <w:trPr>
          <w:trHeight w:val="1160"/>
        </w:trPr>
        <w:tc>
          <w:tcPr>
            <w:tcW w:w="680" w:type="dxa"/>
            <w:shd w:val="clear" w:color="auto" w:fill="auto"/>
            <w:noWrap/>
            <w:vAlign w:val="center"/>
          </w:tcPr>
          <w:p w14:paraId="17DDB719" w14:textId="5C96E666" w:rsidR="00684FBD"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49</w:t>
            </w:r>
          </w:p>
        </w:tc>
        <w:tc>
          <w:tcPr>
            <w:tcW w:w="2978" w:type="dxa"/>
            <w:shd w:val="clear" w:color="auto" w:fill="auto"/>
            <w:vAlign w:val="center"/>
          </w:tcPr>
          <w:p w14:paraId="2FC5EB3D" w14:textId="192EFAC1"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0F6DFF">
              <w:rPr>
                <w:rFonts w:ascii="Aptos Narrow" w:eastAsia="Times New Roman" w:hAnsi="Aptos Narrow" w:cs="Times New Roman"/>
                <w:sz w:val="20"/>
                <w:szCs w:val="20"/>
                <w:lang w:eastAsia="es-CO"/>
              </w:rPr>
              <w:t>ACCESO A LA INFRAESTRUCTURA DE IMPORTACIÓN DE GAS NATURAL</w:t>
            </w:r>
            <w:r>
              <w:rPr>
                <w:rFonts w:ascii="Aptos Narrow" w:eastAsia="Times New Roman" w:hAnsi="Aptos Narrow" w:cs="Times New Roman"/>
                <w:sz w:val="20"/>
                <w:szCs w:val="20"/>
                <w:lang w:eastAsia="es-CO"/>
              </w:rPr>
              <w:t>.</w:t>
            </w:r>
          </w:p>
        </w:tc>
        <w:tc>
          <w:tcPr>
            <w:tcW w:w="3402" w:type="dxa"/>
            <w:shd w:val="clear" w:color="auto" w:fill="auto"/>
            <w:vAlign w:val="center"/>
          </w:tcPr>
          <w:p w14:paraId="56DE53A2" w14:textId="2ADAE8D3" w:rsidR="00684FBD" w:rsidRPr="00684FBD" w:rsidRDefault="00684FBD" w:rsidP="00684FBD">
            <w:pPr>
              <w:spacing w:before="0" w:after="0" w:line="240" w:lineRule="auto"/>
              <w:rPr>
                <w:rFonts w:ascii="Calibri" w:hAnsi="Calibri" w:cs="Calibri"/>
                <w:color w:val="000000"/>
                <w:sz w:val="20"/>
                <w:szCs w:val="20"/>
              </w:rPr>
            </w:pPr>
            <w:r>
              <w:rPr>
                <w:rFonts w:ascii="Calibri" w:hAnsi="Calibri" w:cs="Calibri"/>
                <w:color w:val="000000"/>
                <w:sz w:val="20"/>
                <w:szCs w:val="20"/>
              </w:rPr>
              <w:t>Definición de los servicios asociados a la infraestructura de importación, así como su comercialización, contratación y remuneración, tanto para proyectos del PAGN como para proyectos de iniciativa particular.</w:t>
            </w:r>
          </w:p>
        </w:tc>
        <w:tc>
          <w:tcPr>
            <w:tcW w:w="1299" w:type="dxa"/>
            <w:shd w:val="clear" w:color="auto" w:fill="auto"/>
            <w:noWrap/>
            <w:vAlign w:val="center"/>
          </w:tcPr>
          <w:p w14:paraId="2A3B4AD7" w14:textId="4EC47F74"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GN</w:t>
            </w:r>
          </w:p>
        </w:tc>
        <w:tc>
          <w:tcPr>
            <w:tcW w:w="1559" w:type="dxa"/>
            <w:shd w:val="clear" w:color="auto" w:fill="auto"/>
            <w:vAlign w:val="center"/>
          </w:tcPr>
          <w:p w14:paraId="3FB2DD8B" w14:textId="635A66EC"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Transporte</w:t>
            </w:r>
          </w:p>
        </w:tc>
        <w:tc>
          <w:tcPr>
            <w:tcW w:w="1200" w:type="dxa"/>
            <w:shd w:val="clear" w:color="auto" w:fill="auto"/>
            <w:noWrap/>
            <w:vAlign w:val="center"/>
          </w:tcPr>
          <w:p w14:paraId="4BE9E341" w14:textId="19154111"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Doc.1</w:t>
            </w:r>
          </w:p>
        </w:tc>
        <w:tc>
          <w:tcPr>
            <w:tcW w:w="1200" w:type="dxa"/>
            <w:shd w:val="clear" w:color="auto" w:fill="auto"/>
            <w:noWrap/>
            <w:vAlign w:val="center"/>
          </w:tcPr>
          <w:p w14:paraId="66C01292" w14:textId="3D6A25E9"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Doc.2</w:t>
            </w:r>
          </w:p>
        </w:tc>
        <w:tc>
          <w:tcPr>
            <w:tcW w:w="1200" w:type="dxa"/>
            <w:shd w:val="clear" w:color="auto" w:fill="auto"/>
            <w:noWrap/>
            <w:vAlign w:val="center"/>
          </w:tcPr>
          <w:p w14:paraId="719562B2" w14:textId="77777777"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p>
        </w:tc>
        <w:tc>
          <w:tcPr>
            <w:tcW w:w="1200" w:type="dxa"/>
            <w:shd w:val="clear" w:color="auto" w:fill="auto"/>
            <w:noWrap/>
            <w:vAlign w:val="center"/>
          </w:tcPr>
          <w:p w14:paraId="0AF849F1" w14:textId="66140F14"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Doc. 3</w:t>
            </w:r>
          </w:p>
        </w:tc>
      </w:tr>
      <w:tr w:rsidR="00E6384D" w:rsidRPr="00EE08EF" w14:paraId="30F4FA35" w14:textId="77777777" w:rsidTr="00A63E8E">
        <w:trPr>
          <w:trHeight w:val="1160"/>
        </w:trPr>
        <w:tc>
          <w:tcPr>
            <w:tcW w:w="680" w:type="dxa"/>
            <w:shd w:val="clear" w:color="auto" w:fill="auto"/>
            <w:noWrap/>
            <w:vAlign w:val="center"/>
          </w:tcPr>
          <w:p w14:paraId="5E0836BD" w14:textId="5B2EAD71" w:rsidR="00E6384D" w:rsidRDefault="00E6384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50</w:t>
            </w:r>
          </w:p>
        </w:tc>
        <w:tc>
          <w:tcPr>
            <w:tcW w:w="2978" w:type="dxa"/>
            <w:shd w:val="clear" w:color="auto" w:fill="auto"/>
            <w:vAlign w:val="center"/>
          </w:tcPr>
          <w:p w14:paraId="7C28D24A" w14:textId="3E41156C" w:rsidR="00E6384D" w:rsidRPr="000F6DFF" w:rsidRDefault="00A70B2C" w:rsidP="00684FBD">
            <w:pPr>
              <w:spacing w:before="0" w:after="0" w:line="240" w:lineRule="auto"/>
              <w:rPr>
                <w:rFonts w:ascii="Aptos Narrow" w:eastAsia="Times New Roman" w:hAnsi="Aptos Narrow" w:cs="Times New Roman"/>
                <w:sz w:val="20"/>
                <w:szCs w:val="20"/>
                <w:lang w:eastAsia="es-CO"/>
              </w:rPr>
            </w:pPr>
            <w:r w:rsidRPr="00A70B2C">
              <w:rPr>
                <w:rFonts w:ascii="Aptos Narrow" w:eastAsia="Times New Roman" w:hAnsi="Aptos Narrow" w:cs="Times New Roman"/>
                <w:sz w:val="20"/>
                <w:szCs w:val="20"/>
                <w:lang w:eastAsia="es-CO"/>
              </w:rPr>
              <w:t>MODIFICACIÓN METODOLOGÍA DE COMERCIALIZACIÓN MINORISTA</w:t>
            </w:r>
            <w:r>
              <w:rPr>
                <w:rFonts w:ascii="Aptos Narrow" w:eastAsia="Times New Roman" w:hAnsi="Aptos Narrow" w:cs="Times New Roman"/>
                <w:sz w:val="20"/>
                <w:szCs w:val="20"/>
                <w:lang w:eastAsia="es-CO"/>
              </w:rPr>
              <w:t>.</w:t>
            </w:r>
          </w:p>
        </w:tc>
        <w:tc>
          <w:tcPr>
            <w:tcW w:w="3402" w:type="dxa"/>
            <w:shd w:val="clear" w:color="auto" w:fill="auto"/>
            <w:vAlign w:val="center"/>
          </w:tcPr>
          <w:p w14:paraId="451854B9" w14:textId="1202A61E" w:rsidR="00E6384D" w:rsidRDefault="00A70B2C" w:rsidP="00A70B2C">
            <w:pPr>
              <w:spacing w:before="0" w:after="0" w:line="240" w:lineRule="auto"/>
              <w:rPr>
                <w:rFonts w:ascii="Calibri" w:hAnsi="Calibri" w:cs="Calibri"/>
                <w:color w:val="000000"/>
                <w:sz w:val="20"/>
                <w:szCs w:val="20"/>
              </w:rPr>
            </w:pPr>
            <w:r>
              <w:rPr>
                <w:rFonts w:ascii="Calibri" w:hAnsi="Calibri" w:cs="Calibri"/>
                <w:color w:val="000000"/>
                <w:sz w:val="20"/>
                <w:szCs w:val="20"/>
              </w:rPr>
              <w:t>Modificación de la Metodología de remuneración de la actividad de comercialización minorista de gas combustible por redes de tubería a usuarios regulados (Res. CREG 102 003 de 2022).</w:t>
            </w:r>
          </w:p>
        </w:tc>
        <w:tc>
          <w:tcPr>
            <w:tcW w:w="1299" w:type="dxa"/>
            <w:shd w:val="clear" w:color="auto" w:fill="auto"/>
            <w:noWrap/>
            <w:vAlign w:val="center"/>
          </w:tcPr>
          <w:p w14:paraId="51771027" w14:textId="090476E9" w:rsidR="00E6384D" w:rsidRPr="00EE08EF" w:rsidRDefault="00A70B2C" w:rsidP="00684FBD">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GN</w:t>
            </w:r>
          </w:p>
        </w:tc>
        <w:tc>
          <w:tcPr>
            <w:tcW w:w="1559" w:type="dxa"/>
            <w:shd w:val="clear" w:color="auto" w:fill="auto"/>
            <w:vAlign w:val="center"/>
          </w:tcPr>
          <w:p w14:paraId="5FB384ED" w14:textId="7D181A95" w:rsidR="00E6384D" w:rsidRPr="00EE08EF" w:rsidRDefault="00CA34D3" w:rsidP="00684FBD">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Comercialización Minorista</w:t>
            </w:r>
          </w:p>
        </w:tc>
        <w:tc>
          <w:tcPr>
            <w:tcW w:w="1200" w:type="dxa"/>
            <w:shd w:val="clear" w:color="auto" w:fill="auto"/>
            <w:noWrap/>
            <w:vAlign w:val="center"/>
          </w:tcPr>
          <w:p w14:paraId="04FF735C" w14:textId="5A94B0FC" w:rsidR="00E6384D" w:rsidRDefault="00DF65AE" w:rsidP="00684FBD">
            <w:pPr>
              <w:spacing w:before="0" w:after="0" w:line="240" w:lineRule="auto"/>
              <w:jc w:val="center"/>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Doc.4</w:t>
            </w:r>
          </w:p>
        </w:tc>
        <w:tc>
          <w:tcPr>
            <w:tcW w:w="1200" w:type="dxa"/>
            <w:shd w:val="clear" w:color="auto" w:fill="auto"/>
            <w:noWrap/>
            <w:vAlign w:val="center"/>
          </w:tcPr>
          <w:p w14:paraId="56F93C2E" w14:textId="77777777" w:rsidR="00E6384D" w:rsidRDefault="00E6384D" w:rsidP="00684FBD">
            <w:pPr>
              <w:spacing w:before="0" w:after="0" w:line="240" w:lineRule="auto"/>
              <w:jc w:val="center"/>
              <w:rPr>
                <w:rFonts w:ascii="Aptos Narrow" w:eastAsia="Times New Roman" w:hAnsi="Aptos Narrow" w:cs="Times New Roman"/>
                <w:color w:val="000000"/>
                <w:sz w:val="20"/>
                <w:szCs w:val="20"/>
                <w:lang w:eastAsia="es-CO"/>
              </w:rPr>
            </w:pPr>
          </w:p>
        </w:tc>
        <w:tc>
          <w:tcPr>
            <w:tcW w:w="1200" w:type="dxa"/>
            <w:shd w:val="clear" w:color="auto" w:fill="auto"/>
            <w:noWrap/>
            <w:vAlign w:val="center"/>
          </w:tcPr>
          <w:p w14:paraId="32868D8C" w14:textId="77777777" w:rsidR="00E6384D" w:rsidRPr="00EE08EF" w:rsidRDefault="00E6384D" w:rsidP="00684FBD">
            <w:pPr>
              <w:spacing w:before="0" w:after="0" w:line="240" w:lineRule="auto"/>
              <w:jc w:val="center"/>
              <w:rPr>
                <w:rFonts w:ascii="Aptos Narrow" w:eastAsia="Times New Roman" w:hAnsi="Aptos Narrow" w:cs="Times New Roman"/>
                <w:sz w:val="20"/>
                <w:szCs w:val="20"/>
                <w:lang w:eastAsia="es-CO"/>
              </w:rPr>
            </w:pPr>
          </w:p>
        </w:tc>
        <w:tc>
          <w:tcPr>
            <w:tcW w:w="1200" w:type="dxa"/>
            <w:shd w:val="clear" w:color="auto" w:fill="auto"/>
            <w:noWrap/>
            <w:vAlign w:val="center"/>
          </w:tcPr>
          <w:p w14:paraId="6EF10FB8" w14:textId="77777777" w:rsidR="00E6384D" w:rsidRDefault="00E6384D" w:rsidP="00684FBD">
            <w:pPr>
              <w:spacing w:before="0" w:after="0" w:line="240" w:lineRule="auto"/>
              <w:jc w:val="center"/>
              <w:rPr>
                <w:rFonts w:ascii="Aptos Narrow" w:eastAsia="Times New Roman" w:hAnsi="Aptos Narrow" w:cs="Times New Roman"/>
                <w:sz w:val="20"/>
                <w:szCs w:val="20"/>
                <w:lang w:eastAsia="es-CO"/>
              </w:rPr>
            </w:pPr>
          </w:p>
        </w:tc>
      </w:tr>
      <w:tr w:rsidR="00684FBD" w:rsidRPr="00EE08EF" w14:paraId="7AAA1D42" w14:textId="77777777" w:rsidTr="00A63E8E">
        <w:trPr>
          <w:trHeight w:val="2580"/>
        </w:trPr>
        <w:tc>
          <w:tcPr>
            <w:tcW w:w="680" w:type="dxa"/>
            <w:shd w:val="clear" w:color="auto" w:fill="auto"/>
            <w:noWrap/>
            <w:vAlign w:val="center"/>
            <w:hideMark/>
          </w:tcPr>
          <w:p w14:paraId="0AC06F2F" w14:textId="35669608"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w:t>
            </w:r>
            <w:r w:rsidR="00DF65AE">
              <w:rPr>
                <w:rFonts w:ascii="Aptos Narrow" w:eastAsia="Times New Roman" w:hAnsi="Aptos Narrow" w:cs="Times New Roman"/>
                <w:color w:val="000000"/>
                <w:sz w:val="20"/>
                <w:szCs w:val="20"/>
                <w:lang w:eastAsia="es-CO"/>
              </w:rPr>
              <w:t>1</w:t>
            </w:r>
          </w:p>
        </w:tc>
        <w:tc>
          <w:tcPr>
            <w:tcW w:w="2978" w:type="dxa"/>
            <w:shd w:val="clear" w:color="auto" w:fill="auto"/>
            <w:vAlign w:val="center"/>
            <w:hideMark/>
          </w:tcPr>
          <w:p w14:paraId="13761C31"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ACTUALIZAR EL REGLAMENTO DE COMERCIALIZACIÓN MAYORISTA DE GAS LICUADO DE PETRÓLEO CONTENIDO EN LA RESOLUCIÓN CREG 053 DE 2011</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35244D88"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Actualizar el reglamento de Comercialización Mayorista de gas licuado de petróleo contenido en la Resolución 053 de 2011.</w:t>
            </w:r>
          </w:p>
        </w:tc>
        <w:tc>
          <w:tcPr>
            <w:tcW w:w="1299" w:type="dxa"/>
            <w:shd w:val="clear" w:color="auto" w:fill="auto"/>
            <w:noWrap/>
            <w:vAlign w:val="center"/>
            <w:hideMark/>
          </w:tcPr>
          <w:p w14:paraId="4CBF2A0E"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5CBD3825" w14:textId="7813799B" w:rsidR="00684FBD" w:rsidRPr="00EE08EF" w:rsidRDefault="007200C8"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Mayorista</w:t>
            </w:r>
          </w:p>
        </w:tc>
        <w:tc>
          <w:tcPr>
            <w:tcW w:w="1200" w:type="dxa"/>
            <w:shd w:val="clear" w:color="auto" w:fill="auto"/>
            <w:noWrap/>
            <w:vAlign w:val="center"/>
            <w:hideMark/>
          </w:tcPr>
          <w:p w14:paraId="621FD435"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A1CDD40"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060E4F3"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03C0C20"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r>
      <w:tr w:rsidR="00684FBD" w:rsidRPr="00EE08EF" w14:paraId="2E4069A6" w14:textId="77777777" w:rsidTr="00A63E8E">
        <w:trPr>
          <w:trHeight w:val="1740"/>
        </w:trPr>
        <w:tc>
          <w:tcPr>
            <w:tcW w:w="680" w:type="dxa"/>
            <w:shd w:val="clear" w:color="auto" w:fill="auto"/>
            <w:noWrap/>
            <w:vAlign w:val="center"/>
            <w:hideMark/>
          </w:tcPr>
          <w:p w14:paraId="6B3173EC" w14:textId="1A5E072A"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w:t>
            </w:r>
            <w:r w:rsidR="00DF65AE">
              <w:rPr>
                <w:rFonts w:ascii="Aptos Narrow" w:eastAsia="Times New Roman" w:hAnsi="Aptos Narrow" w:cs="Times New Roman"/>
                <w:color w:val="000000"/>
                <w:sz w:val="20"/>
                <w:szCs w:val="20"/>
                <w:lang w:eastAsia="es-CO"/>
              </w:rPr>
              <w:t>2</w:t>
            </w:r>
          </w:p>
        </w:tc>
        <w:tc>
          <w:tcPr>
            <w:tcW w:w="2978" w:type="dxa"/>
            <w:shd w:val="clear" w:color="auto" w:fill="auto"/>
            <w:vAlign w:val="center"/>
            <w:hideMark/>
          </w:tcPr>
          <w:p w14:paraId="633903D1"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ACTUALIZAR LA REGULACIÓN DE PRECIOS DE SUMINISTRO DE GAS LICUADO DE PETRÓLEO DE</w:t>
            </w:r>
            <w:r w:rsidRPr="00EE08EF">
              <w:rPr>
                <w:rFonts w:ascii="Aptos Narrow" w:eastAsia="Times New Roman" w:hAnsi="Aptos Narrow" w:cs="Times New Roman"/>
                <w:color w:val="000000"/>
                <w:sz w:val="20"/>
                <w:szCs w:val="20"/>
                <w:lang w:eastAsia="es-CO"/>
              </w:rPr>
              <w:br/>
              <w:t>COMERCIALIZADORES MAYORISTAS A DISTRIBUIDORES CONTENIDA EN LA RESOLUCIÓN 066 DE 2007.</w:t>
            </w:r>
          </w:p>
        </w:tc>
        <w:tc>
          <w:tcPr>
            <w:tcW w:w="3402" w:type="dxa"/>
            <w:shd w:val="clear" w:color="auto" w:fill="auto"/>
            <w:vAlign w:val="center"/>
            <w:hideMark/>
          </w:tcPr>
          <w:p w14:paraId="1D545619"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Actualización de la regulación de precios de suministro de GLP de comercializadores mayoristas a distribuidores.</w:t>
            </w:r>
          </w:p>
        </w:tc>
        <w:tc>
          <w:tcPr>
            <w:tcW w:w="1299" w:type="dxa"/>
            <w:shd w:val="clear" w:color="auto" w:fill="auto"/>
            <w:noWrap/>
            <w:vAlign w:val="center"/>
            <w:hideMark/>
          </w:tcPr>
          <w:p w14:paraId="4777C982"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597A648E" w14:textId="365A56A0" w:rsidR="00684FBD" w:rsidRPr="00EE08EF" w:rsidRDefault="007200C8"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Mayorista</w:t>
            </w:r>
          </w:p>
        </w:tc>
        <w:tc>
          <w:tcPr>
            <w:tcW w:w="1200" w:type="dxa"/>
            <w:shd w:val="clear" w:color="auto" w:fill="auto"/>
            <w:noWrap/>
            <w:vAlign w:val="center"/>
            <w:hideMark/>
          </w:tcPr>
          <w:p w14:paraId="47707DBE"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194B9EA"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1AD2253"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6A0A753C"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1D202DF6" w14:textId="77777777" w:rsidTr="00A63E8E">
        <w:trPr>
          <w:trHeight w:val="870"/>
        </w:trPr>
        <w:tc>
          <w:tcPr>
            <w:tcW w:w="680" w:type="dxa"/>
            <w:shd w:val="clear" w:color="auto" w:fill="auto"/>
            <w:noWrap/>
            <w:vAlign w:val="center"/>
            <w:hideMark/>
          </w:tcPr>
          <w:p w14:paraId="7821D088" w14:textId="1B5CFBFD"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w:t>
            </w:r>
            <w:r w:rsidR="00DF65AE">
              <w:rPr>
                <w:rFonts w:ascii="Aptos Narrow" w:eastAsia="Times New Roman" w:hAnsi="Aptos Narrow" w:cs="Times New Roman"/>
                <w:color w:val="000000"/>
                <w:sz w:val="20"/>
                <w:szCs w:val="20"/>
                <w:lang w:eastAsia="es-CO"/>
              </w:rPr>
              <w:t>3</w:t>
            </w:r>
          </w:p>
        </w:tc>
        <w:tc>
          <w:tcPr>
            <w:tcW w:w="2978" w:type="dxa"/>
            <w:shd w:val="clear" w:color="auto" w:fill="auto"/>
            <w:vAlign w:val="center"/>
            <w:hideMark/>
          </w:tcPr>
          <w:p w14:paraId="4449D955"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AJUSTAR LA CAPACIDAD DE COMPRA DE LA QUE TRATA LA RESOLUCIÓN CREG 063 DE 2016.</w:t>
            </w:r>
          </w:p>
        </w:tc>
        <w:tc>
          <w:tcPr>
            <w:tcW w:w="3402" w:type="dxa"/>
            <w:shd w:val="clear" w:color="auto" w:fill="auto"/>
            <w:vAlign w:val="center"/>
            <w:hideMark/>
          </w:tcPr>
          <w:p w14:paraId="60236952"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Modificación parágrafo 1 y adición de un parágrafo del artículo 8 de la Resolución CREG 063 de 2016.</w:t>
            </w:r>
          </w:p>
        </w:tc>
        <w:tc>
          <w:tcPr>
            <w:tcW w:w="1299" w:type="dxa"/>
            <w:shd w:val="clear" w:color="auto" w:fill="auto"/>
            <w:noWrap/>
            <w:vAlign w:val="center"/>
            <w:hideMark/>
          </w:tcPr>
          <w:p w14:paraId="498C47A7"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25A5BBD8"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Mayorista</w:t>
            </w:r>
          </w:p>
        </w:tc>
        <w:tc>
          <w:tcPr>
            <w:tcW w:w="1200" w:type="dxa"/>
            <w:shd w:val="clear" w:color="auto" w:fill="auto"/>
            <w:noWrap/>
            <w:vAlign w:val="center"/>
            <w:hideMark/>
          </w:tcPr>
          <w:p w14:paraId="7FAF4471" w14:textId="77777777" w:rsidR="00315A57" w:rsidRDefault="00315A57"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Doc. 3</w:t>
            </w:r>
          </w:p>
          <w:p w14:paraId="62240FB4" w14:textId="03E83E6B"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1C7B5C1C"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3897158"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ACE0846"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7BCE7E05" w14:textId="77777777" w:rsidTr="00A63E8E">
        <w:trPr>
          <w:trHeight w:val="2320"/>
        </w:trPr>
        <w:tc>
          <w:tcPr>
            <w:tcW w:w="680" w:type="dxa"/>
            <w:shd w:val="clear" w:color="auto" w:fill="auto"/>
            <w:noWrap/>
            <w:vAlign w:val="center"/>
            <w:hideMark/>
          </w:tcPr>
          <w:p w14:paraId="7690099C" w14:textId="52F1D31B" w:rsidR="00684FBD" w:rsidRPr="00EE08EF" w:rsidRDefault="00DF65AE"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54</w:t>
            </w:r>
          </w:p>
        </w:tc>
        <w:tc>
          <w:tcPr>
            <w:tcW w:w="2978" w:type="dxa"/>
            <w:shd w:val="clear" w:color="auto" w:fill="auto"/>
            <w:vAlign w:val="center"/>
            <w:hideMark/>
          </w:tcPr>
          <w:p w14:paraId="0ECD9E4F"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EXPEDIR LA REGULACIÓN APLICABLE A LA IMPLEMENTACIÓN Y DESARROLLO DE LOS PLANES DE CONTINUIDAD, SEGÚN EL "PLAN DE ABASTECIMIENTO DE COMBUSTIBLES LÍQUIDOS. TEMA: CONFIABILIDAD” DISPUESTO EN LA RESOLUCIÓN 40224 DE 2022</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13F0143"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Incluir la componente que remunera el Plan de Expansión de Red de Poliductos y el Plan de continuidad en la fórmula tarifaria del GLP.</w:t>
            </w:r>
          </w:p>
        </w:tc>
        <w:tc>
          <w:tcPr>
            <w:tcW w:w="1299" w:type="dxa"/>
            <w:shd w:val="clear" w:color="auto" w:fill="auto"/>
            <w:noWrap/>
            <w:vAlign w:val="center"/>
            <w:hideMark/>
          </w:tcPr>
          <w:p w14:paraId="69202288"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10D9A848"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09198E2D"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4701AC8"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BC03A9B"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8951EE2"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684FBD" w:rsidRPr="00EE08EF" w14:paraId="73836CB8" w14:textId="77777777" w:rsidTr="00A63E8E">
        <w:trPr>
          <w:trHeight w:val="1160"/>
        </w:trPr>
        <w:tc>
          <w:tcPr>
            <w:tcW w:w="680" w:type="dxa"/>
            <w:shd w:val="clear" w:color="auto" w:fill="auto"/>
            <w:noWrap/>
            <w:vAlign w:val="center"/>
            <w:hideMark/>
          </w:tcPr>
          <w:p w14:paraId="3BC56F51" w14:textId="1873F7AE" w:rsidR="00684FBD" w:rsidRPr="00EE08EF" w:rsidRDefault="00DF65AE"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55</w:t>
            </w:r>
          </w:p>
        </w:tc>
        <w:tc>
          <w:tcPr>
            <w:tcW w:w="2978" w:type="dxa"/>
            <w:shd w:val="clear" w:color="auto" w:fill="auto"/>
            <w:vAlign w:val="center"/>
            <w:hideMark/>
          </w:tcPr>
          <w:p w14:paraId="204C46AD"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ANÁLISIS DE LA CADENA DE LA PRESTACIÓN DE SERVICOS DE GLP</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94022EE"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Elaboración de Documentos 1 y 2 de AIN con el objetivo de identificar las necesidades de intervención regulatoria en la cadena de prestación del servicio del GLP.</w:t>
            </w:r>
          </w:p>
        </w:tc>
        <w:tc>
          <w:tcPr>
            <w:tcW w:w="1299" w:type="dxa"/>
            <w:shd w:val="clear" w:color="auto" w:fill="auto"/>
            <w:noWrap/>
            <w:vAlign w:val="center"/>
            <w:hideMark/>
          </w:tcPr>
          <w:p w14:paraId="1C88D443"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4843D2F9"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6D0182FB"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Doc.1</w:t>
            </w:r>
          </w:p>
        </w:tc>
        <w:tc>
          <w:tcPr>
            <w:tcW w:w="1200" w:type="dxa"/>
            <w:shd w:val="clear" w:color="auto" w:fill="auto"/>
            <w:noWrap/>
            <w:vAlign w:val="center"/>
            <w:hideMark/>
          </w:tcPr>
          <w:p w14:paraId="6E0ABFEE"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c>
          <w:tcPr>
            <w:tcW w:w="1200" w:type="dxa"/>
            <w:shd w:val="clear" w:color="auto" w:fill="auto"/>
            <w:noWrap/>
            <w:vAlign w:val="center"/>
            <w:hideMark/>
          </w:tcPr>
          <w:p w14:paraId="2D720B44"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B2708A6"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57283BA2" w14:textId="77777777" w:rsidTr="00A63E8E">
        <w:trPr>
          <w:trHeight w:val="1350"/>
        </w:trPr>
        <w:tc>
          <w:tcPr>
            <w:tcW w:w="680" w:type="dxa"/>
            <w:shd w:val="clear" w:color="auto" w:fill="auto"/>
            <w:noWrap/>
            <w:vAlign w:val="center"/>
            <w:hideMark/>
          </w:tcPr>
          <w:p w14:paraId="13EEB353" w14:textId="3EE47876" w:rsidR="00684FBD" w:rsidRPr="00EE08EF" w:rsidRDefault="00390A91"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56</w:t>
            </w:r>
          </w:p>
        </w:tc>
        <w:tc>
          <w:tcPr>
            <w:tcW w:w="2978" w:type="dxa"/>
            <w:shd w:val="clear" w:color="auto" w:fill="auto"/>
            <w:vAlign w:val="center"/>
            <w:hideMark/>
          </w:tcPr>
          <w:p w14:paraId="476240F5"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METODOLOGÍA TARIFARIA DEL TRANSPORTE DE COMBUSTIBLES LÍQUIDOS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1F62CDA0"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Metodología tarifaria para la remuneración de la actividad de transporte de combustibles líquidos y gas licuado del petróleo -GLP- por ductos</w:t>
            </w:r>
          </w:p>
        </w:tc>
        <w:tc>
          <w:tcPr>
            <w:tcW w:w="1299" w:type="dxa"/>
            <w:shd w:val="clear" w:color="auto" w:fill="auto"/>
            <w:noWrap/>
            <w:vAlign w:val="center"/>
            <w:hideMark/>
          </w:tcPr>
          <w:p w14:paraId="2C7725B4"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71EE352B"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 almacenamiento</w:t>
            </w:r>
          </w:p>
        </w:tc>
        <w:tc>
          <w:tcPr>
            <w:tcW w:w="1200" w:type="dxa"/>
            <w:shd w:val="clear" w:color="auto" w:fill="auto"/>
            <w:noWrap/>
            <w:vAlign w:val="center"/>
            <w:hideMark/>
          </w:tcPr>
          <w:p w14:paraId="5A7A9719"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C038A40"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1EDB8FDF"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82B1096"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19B66B81" w14:textId="77777777" w:rsidTr="00A63E8E">
        <w:trPr>
          <w:trHeight w:val="1450"/>
        </w:trPr>
        <w:tc>
          <w:tcPr>
            <w:tcW w:w="680" w:type="dxa"/>
            <w:shd w:val="clear" w:color="auto" w:fill="auto"/>
            <w:noWrap/>
            <w:vAlign w:val="center"/>
            <w:hideMark/>
          </w:tcPr>
          <w:p w14:paraId="3D849A55" w14:textId="14F07FD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w:t>
            </w:r>
            <w:r w:rsidR="00390A91">
              <w:rPr>
                <w:rFonts w:ascii="Aptos Narrow" w:eastAsia="Times New Roman" w:hAnsi="Aptos Narrow" w:cs="Times New Roman"/>
                <w:color w:val="000000"/>
                <w:sz w:val="20"/>
                <w:szCs w:val="20"/>
                <w:lang w:eastAsia="es-CO"/>
              </w:rPr>
              <w:t>7</w:t>
            </w:r>
          </w:p>
        </w:tc>
        <w:tc>
          <w:tcPr>
            <w:tcW w:w="2978" w:type="dxa"/>
            <w:shd w:val="clear" w:color="auto" w:fill="auto"/>
            <w:vAlign w:val="center"/>
            <w:hideMark/>
          </w:tcPr>
          <w:p w14:paraId="2321789C"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REGLAS TRANSITORIAS DE</w:t>
            </w:r>
            <w:r>
              <w:rPr>
                <w:rFonts w:ascii="Aptos Narrow" w:eastAsia="Times New Roman" w:hAnsi="Aptos Narrow" w:cs="Times New Roman"/>
                <w:color w:val="000000"/>
                <w:sz w:val="20"/>
                <w:szCs w:val="20"/>
                <w:lang w:eastAsia="es-CO"/>
              </w:rPr>
              <w:t xml:space="preserve"> </w:t>
            </w:r>
            <w:r w:rsidRPr="00EE08EF">
              <w:rPr>
                <w:rFonts w:ascii="Aptos Narrow" w:eastAsia="Times New Roman" w:hAnsi="Aptos Narrow" w:cs="Times New Roman"/>
                <w:color w:val="000000"/>
                <w:sz w:val="20"/>
                <w:szCs w:val="20"/>
                <w:lang w:eastAsia="es-CO"/>
              </w:rPr>
              <w:t>ALMACENAMIENTO OPERATIVO COMERCIAL Y CALIDAD RESOLUCIÓN (RES 40399 2022 MME)</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561CC852"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Definición de remuneración transitoria del almacenamiento operativo, comercial y de las actividades y costos asociados a la calidad de combustibles.</w:t>
            </w:r>
          </w:p>
        </w:tc>
        <w:tc>
          <w:tcPr>
            <w:tcW w:w="1299" w:type="dxa"/>
            <w:shd w:val="clear" w:color="auto" w:fill="auto"/>
            <w:noWrap/>
            <w:vAlign w:val="center"/>
            <w:hideMark/>
          </w:tcPr>
          <w:p w14:paraId="293DCEDA"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43354B99"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Transitoria almacenamiento operativo comercial y calidad</w:t>
            </w:r>
          </w:p>
        </w:tc>
        <w:tc>
          <w:tcPr>
            <w:tcW w:w="1200" w:type="dxa"/>
            <w:shd w:val="clear" w:color="auto" w:fill="auto"/>
            <w:noWrap/>
            <w:vAlign w:val="center"/>
            <w:hideMark/>
          </w:tcPr>
          <w:p w14:paraId="6EA21494"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AFC7676"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22598115"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EB9D1E7"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53540EF5" w14:textId="77777777" w:rsidTr="00A63E8E">
        <w:trPr>
          <w:trHeight w:val="1560"/>
        </w:trPr>
        <w:tc>
          <w:tcPr>
            <w:tcW w:w="680" w:type="dxa"/>
            <w:shd w:val="clear" w:color="auto" w:fill="auto"/>
            <w:noWrap/>
            <w:vAlign w:val="center"/>
            <w:hideMark/>
          </w:tcPr>
          <w:p w14:paraId="0646EC83" w14:textId="671AE2B6"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5</w:t>
            </w:r>
            <w:r w:rsidR="00390A91">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69EC1D5A"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 COMBUSTIBLES LÍQUIDOS POR MEDIOS DIFERENTES AL POLIDUCTO</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22EF5A4"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Análisis del transporte terrestre de combustibles líquidos y de biocombustibles por medios diferentes al poliducto, entre las refinerías o puntos de importación y las plantas de abasto, y entre estas últimas y las estaciones de servicio.</w:t>
            </w:r>
          </w:p>
        </w:tc>
        <w:tc>
          <w:tcPr>
            <w:tcW w:w="1299" w:type="dxa"/>
            <w:shd w:val="clear" w:color="auto" w:fill="auto"/>
            <w:noWrap/>
            <w:vAlign w:val="center"/>
            <w:hideMark/>
          </w:tcPr>
          <w:p w14:paraId="7E925649"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4F053A2F"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 almacenamiento</w:t>
            </w:r>
          </w:p>
        </w:tc>
        <w:tc>
          <w:tcPr>
            <w:tcW w:w="1200" w:type="dxa"/>
            <w:shd w:val="clear" w:color="auto" w:fill="auto"/>
            <w:noWrap/>
            <w:vAlign w:val="center"/>
            <w:hideMark/>
          </w:tcPr>
          <w:p w14:paraId="16960D18"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5811A67"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4DE9C3D"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B1C9A31"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r>
      <w:tr w:rsidR="00684FBD" w:rsidRPr="00EE08EF" w14:paraId="09FE9F69" w14:textId="77777777" w:rsidTr="00A63E8E">
        <w:trPr>
          <w:trHeight w:val="870"/>
        </w:trPr>
        <w:tc>
          <w:tcPr>
            <w:tcW w:w="680" w:type="dxa"/>
            <w:shd w:val="clear" w:color="auto" w:fill="auto"/>
            <w:noWrap/>
            <w:vAlign w:val="center"/>
            <w:hideMark/>
          </w:tcPr>
          <w:p w14:paraId="5ACEBFF1" w14:textId="592EB3D9"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5</w:t>
            </w:r>
            <w:r w:rsidR="00390A91">
              <w:rPr>
                <w:rFonts w:ascii="Aptos Narrow" w:eastAsia="Times New Roman" w:hAnsi="Aptos Narrow" w:cs="Times New Roman"/>
                <w:color w:val="000000"/>
                <w:sz w:val="20"/>
                <w:szCs w:val="20"/>
                <w:lang w:eastAsia="es-CO"/>
              </w:rPr>
              <w:t>9</w:t>
            </w:r>
          </w:p>
        </w:tc>
        <w:tc>
          <w:tcPr>
            <w:tcW w:w="2978" w:type="dxa"/>
            <w:shd w:val="clear" w:color="auto" w:fill="auto"/>
            <w:vAlign w:val="center"/>
            <w:hideMark/>
          </w:tcPr>
          <w:p w14:paraId="48A672D1"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 LA ESTRUCTURA DE PRECIOS DE JET</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348F95D7"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 los componentes de la estructura de precios del combustible de aviación Jet-A1.</w:t>
            </w:r>
          </w:p>
        </w:tc>
        <w:tc>
          <w:tcPr>
            <w:tcW w:w="1299" w:type="dxa"/>
            <w:shd w:val="clear" w:color="auto" w:fill="auto"/>
            <w:noWrap/>
            <w:vAlign w:val="center"/>
            <w:hideMark/>
          </w:tcPr>
          <w:p w14:paraId="037431C0"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1BA541A8"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 CL</w:t>
            </w:r>
          </w:p>
        </w:tc>
        <w:tc>
          <w:tcPr>
            <w:tcW w:w="1200" w:type="dxa"/>
            <w:shd w:val="clear" w:color="auto" w:fill="auto"/>
            <w:noWrap/>
            <w:vAlign w:val="center"/>
            <w:hideMark/>
          </w:tcPr>
          <w:p w14:paraId="2DD498A2"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FF04715"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FE3CE5D"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170A88A"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42C0DE73" w14:textId="77777777" w:rsidTr="00A63E8E">
        <w:trPr>
          <w:trHeight w:val="2320"/>
        </w:trPr>
        <w:tc>
          <w:tcPr>
            <w:tcW w:w="680" w:type="dxa"/>
            <w:shd w:val="clear" w:color="auto" w:fill="auto"/>
            <w:noWrap/>
            <w:vAlign w:val="center"/>
            <w:hideMark/>
          </w:tcPr>
          <w:p w14:paraId="08363A91" w14:textId="27AD22C3" w:rsidR="00684FBD" w:rsidRPr="00EE08EF" w:rsidRDefault="00390A91"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60</w:t>
            </w:r>
          </w:p>
        </w:tc>
        <w:tc>
          <w:tcPr>
            <w:tcW w:w="2978" w:type="dxa"/>
            <w:shd w:val="clear" w:color="auto" w:fill="auto"/>
            <w:vAlign w:val="center"/>
            <w:hideMark/>
          </w:tcPr>
          <w:p w14:paraId="237181BA"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ESTABLECER LOS </w:t>
            </w:r>
            <w:r w:rsidRPr="00EE08EF">
              <w:rPr>
                <w:rFonts w:ascii="Aptos Narrow" w:eastAsia="Times New Roman" w:hAnsi="Aptos Narrow" w:cs="Times New Roman"/>
                <w:color w:val="000000"/>
                <w:sz w:val="20"/>
                <w:szCs w:val="20"/>
                <w:lang w:eastAsia="es-CO"/>
              </w:rPr>
              <w:t>PROCEDIMIENTOS QUE SE DEBEN SEGUIR PARA EJECUTAR LOS PROYECTOS DEL PLAN DE CONTINUIDAD Y DEL PLAN DE EXPANSIÓN DE LA RED DE POLIDUCTOS ADOPTADOS POR EL MINISTERIO DE MINAS Y ENERGÍA</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548A871F"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los procedimientos que se deben seguir para ejecutar los proyectos del Plan de Continuidad y del Plan de Expansión de la Red de Poliductos adoptados por el Ministerio de Minas y Energía, en cuanto a la selección de los ejecutores, su remuneración y las reglas para que los proyectos entren en servicio en forma oportuna.</w:t>
            </w:r>
          </w:p>
        </w:tc>
        <w:tc>
          <w:tcPr>
            <w:tcW w:w="1299" w:type="dxa"/>
            <w:shd w:val="clear" w:color="auto" w:fill="auto"/>
            <w:noWrap/>
            <w:vAlign w:val="center"/>
            <w:hideMark/>
          </w:tcPr>
          <w:p w14:paraId="616EA632"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6CEAC89E"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 CL</w:t>
            </w:r>
          </w:p>
        </w:tc>
        <w:tc>
          <w:tcPr>
            <w:tcW w:w="1200" w:type="dxa"/>
            <w:shd w:val="clear" w:color="auto" w:fill="auto"/>
            <w:noWrap/>
            <w:vAlign w:val="center"/>
            <w:hideMark/>
          </w:tcPr>
          <w:p w14:paraId="061F4A4A"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7971BA24"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AFEFF4D"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394E924"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6742DFAA" w14:textId="77777777" w:rsidTr="00A63E8E">
        <w:trPr>
          <w:trHeight w:val="2030"/>
        </w:trPr>
        <w:tc>
          <w:tcPr>
            <w:tcW w:w="680" w:type="dxa"/>
            <w:shd w:val="clear" w:color="auto" w:fill="auto"/>
            <w:noWrap/>
            <w:vAlign w:val="center"/>
            <w:hideMark/>
          </w:tcPr>
          <w:p w14:paraId="7C22A97B" w14:textId="0ED6DFAA" w:rsidR="00684FBD" w:rsidRPr="00EE08EF" w:rsidRDefault="00390A91"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61</w:t>
            </w:r>
          </w:p>
        </w:tc>
        <w:tc>
          <w:tcPr>
            <w:tcW w:w="2978" w:type="dxa"/>
            <w:shd w:val="clear" w:color="auto" w:fill="auto"/>
            <w:vAlign w:val="center"/>
            <w:hideMark/>
          </w:tcPr>
          <w:p w14:paraId="58CCCD5E"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DEFINICIÓN </w:t>
            </w:r>
            <w:r w:rsidRPr="00EE08EF">
              <w:rPr>
                <w:rFonts w:ascii="Aptos Narrow" w:eastAsia="Times New Roman" w:hAnsi="Aptos Narrow" w:cs="Times New Roman"/>
                <w:color w:val="000000"/>
                <w:sz w:val="20"/>
                <w:szCs w:val="20"/>
                <w:lang w:eastAsia="es-CO"/>
              </w:rPr>
              <w:t>TASA DE DESCUENTO PARA EL MARGEN MAYORISTA Y MINORISTA DE DISTRIBUCIÓN DE GMC Y ACPM-DIÉSEL</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43EF6863"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 la tasa de descuento para calcular los márgenes de distribución mayorista y minorista de gasolina motor corriente, ACPM-Diésel y sus mezclas con biocombustibles, mediante la escogencia del código de clasificación industrial y la fecha para la estimación del cálculo de cada variable que compone la tasa de descuento.</w:t>
            </w:r>
          </w:p>
        </w:tc>
        <w:tc>
          <w:tcPr>
            <w:tcW w:w="1299" w:type="dxa"/>
            <w:shd w:val="clear" w:color="auto" w:fill="auto"/>
            <w:noWrap/>
            <w:vAlign w:val="center"/>
            <w:hideMark/>
          </w:tcPr>
          <w:p w14:paraId="5284849E"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40E07565"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Margen Mayorista y Minorista</w:t>
            </w:r>
          </w:p>
        </w:tc>
        <w:tc>
          <w:tcPr>
            <w:tcW w:w="1200" w:type="dxa"/>
            <w:shd w:val="clear" w:color="auto" w:fill="auto"/>
            <w:noWrap/>
            <w:vAlign w:val="center"/>
            <w:hideMark/>
          </w:tcPr>
          <w:p w14:paraId="7E046EEA"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B20154D"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68DDDC0C"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24FB797"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11756683" w14:textId="77777777" w:rsidTr="00A63E8E">
        <w:trPr>
          <w:trHeight w:val="1450"/>
        </w:trPr>
        <w:tc>
          <w:tcPr>
            <w:tcW w:w="680" w:type="dxa"/>
            <w:shd w:val="clear" w:color="auto" w:fill="auto"/>
            <w:noWrap/>
            <w:vAlign w:val="center"/>
            <w:hideMark/>
          </w:tcPr>
          <w:p w14:paraId="0B8B655C" w14:textId="31AD0BCB" w:rsidR="00684FBD" w:rsidRPr="00EE08EF" w:rsidRDefault="00390A91"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62</w:t>
            </w:r>
          </w:p>
        </w:tc>
        <w:tc>
          <w:tcPr>
            <w:tcW w:w="2978" w:type="dxa"/>
            <w:shd w:val="clear" w:color="auto" w:fill="auto"/>
            <w:vAlign w:val="center"/>
            <w:hideMark/>
          </w:tcPr>
          <w:p w14:paraId="7DBC43C6"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MARCACIÓN DE COMBUSTIBLES LÍQUIDOS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3A80FC77"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Definir la metodología para la remuneración de la actividad de marcación (gasolina motor y </w:t>
            </w:r>
            <w:r>
              <w:rPr>
                <w:rFonts w:ascii="Aptos Narrow" w:eastAsia="Times New Roman" w:hAnsi="Aptos Narrow" w:cs="Times New Roman"/>
                <w:color w:val="000000"/>
                <w:sz w:val="20"/>
                <w:szCs w:val="20"/>
                <w:lang w:eastAsia="es-CO"/>
              </w:rPr>
              <w:t>ACPM</w:t>
            </w:r>
            <w:r w:rsidRPr="00EE08EF">
              <w:rPr>
                <w:rFonts w:ascii="Aptos Narrow" w:eastAsia="Times New Roman" w:hAnsi="Aptos Narrow" w:cs="Times New Roman"/>
                <w:color w:val="000000"/>
                <w:sz w:val="20"/>
                <w:szCs w:val="20"/>
                <w:lang w:eastAsia="es-CO"/>
              </w:rPr>
              <w:t>), según lo establecido en el decreto 1503 de 2002.</w:t>
            </w:r>
          </w:p>
        </w:tc>
        <w:tc>
          <w:tcPr>
            <w:tcW w:w="1299" w:type="dxa"/>
            <w:shd w:val="clear" w:color="auto" w:fill="auto"/>
            <w:noWrap/>
            <w:vAlign w:val="center"/>
            <w:hideMark/>
          </w:tcPr>
          <w:p w14:paraId="01622CB0"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2E590C0B"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292FCD01"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c>
          <w:tcPr>
            <w:tcW w:w="1200" w:type="dxa"/>
            <w:shd w:val="clear" w:color="auto" w:fill="auto"/>
            <w:noWrap/>
            <w:vAlign w:val="center"/>
            <w:hideMark/>
          </w:tcPr>
          <w:p w14:paraId="29D85786"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BA27BB1"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3702CD9"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66A7AE5A" w14:textId="77777777" w:rsidTr="00A63E8E">
        <w:trPr>
          <w:trHeight w:val="870"/>
        </w:trPr>
        <w:tc>
          <w:tcPr>
            <w:tcW w:w="680" w:type="dxa"/>
            <w:shd w:val="clear" w:color="auto" w:fill="auto"/>
            <w:noWrap/>
            <w:vAlign w:val="center"/>
            <w:hideMark/>
          </w:tcPr>
          <w:p w14:paraId="5FEA75B9" w14:textId="5BBB72A8" w:rsidR="00684FBD" w:rsidRPr="00EE08EF" w:rsidRDefault="00390A91"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63</w:t>
            </w:r>
          </w:p>
        </w:tc>
        <w:tc>
          <w:tcPr>
            <w:tcW w:w="2978" w:type="dxa"/>
            <w:shd w:val="clear" w:color="auto" w:fill="auto"/>
            <w:vAlign w:val="center"/>
            <w:hideMark/>
          </w:tcPr>
          <w:p w14:paraId="40B314A5"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REGLAS DE COMPORTAMIENTO PARA EL SECTOR DE COMBUSTIBLES LÍQUIDOS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312BE0FF"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Creación de reglas de comportamiento (generales) para el sector de combustibles líquidos.</w:t>
            </w:r>
          </w:p>
        </w:tc>
        <w:tc>
          <w:tcPr>
            <w:tcW w:w="1299" w:type="dxa"/>
            <w:shd w:val="clear" w:color="auto" w:fill="auto"/>
            <w:noWrap/>
            <w:vAlign w:val="center"/>
            <w:hideMark/>
          </w:tcPr>
          <w:p w14:paraId="7B63756B"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319C8175"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Distribución</w:t>
            </w:r>
          </w:p>
        </w:tc>
        <w:tc>
          <w:tcPr>
            <w:tcW w:w="1200" w:type="dxa"/>
            <w:shd w:val="clear" w:color="auto" w:fill="auto"/>
            <w:noWrap/>
            <w:vAlign w:val="center"/>
            <w:hideMark/>
          </w:tcPr>
          <w:p w14:paraId="5C1F3B72"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5386B5E"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507BBEA7"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64DEDC7"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120D4887" w14:textId="77777777" w:rsidTr="00A63E8E">
        <w:trPr>
          <w:trHeight w:val="1160"/>
        </w:trPr>
        <w:tc>
          <w:tcPr>
            <w:tcW w:w="680" w:type="dxa"/>
            <w:shd w:val="clear" w:color="auto" w:fill="auto"/>
            <w:noWrap/>
            <w:vAlign w:val="center"/>
          </w:tcPr>
          <w:p w14:paraId="49D8A257" w14:textId="1635C7FF" w:rsidR="00684FBD" w:rsidRPr="00EE08EF" w:rsidRDefault="00390A91"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64</w:t>
            </w:r>
          </w:p>
        </w:tc>
        <w:tc>
          <w:tcPr>
            <w:tcW w:w="2978" w:type="dxa"/>
            <w:shd w:val="clear" w:color="auto" w:fill="auto"/>
            <w:vAlign w:val="center"/>
          </w:tcPr>
          <w:p w14:paraId="16D8AFCF"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MARGEN MAYORISTA Y MINORISTA DE DISTRIBUCIÓN DE GMC Y ACPM-DIÉSEL</w:t>
            </w:r>
            <w:r>
              <w:rPr>
                <w:rFonts w:ascii="Aptos Narrow" w:eastAsia="Times New Roman" w:hAnsi="Aptos Narrow" w:cs="Times New Roman"/>
                <w:color w:val="000000"/>
                <w:sz w:val="20"/>
                <w:szCs w:val="20"/>
                <w:lang w:eastAsia="es-CO"/>
              </w:rPr>
              <w:t>.</w:t>
            </w:r>
          </w:p>
        </w:tc>
        <w:tc>
          <w:tcPr>
            <w:tcW w:w="3402" w:type="dxa"/>
            <w:shd w:val="clear" w:color="auto" w:fill="auto"/>
            <w:vAlign w:val="center"/>
          </w:tcPr>
          <w:p w14:paraId="11DD67A0"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Determinarla remuneración para la actividad de distribución mayorista y minorista de gasolina motor corriente, ACPM-Diésel y sus mezclas con biocombustibles.</w:t>
            </w:r>
          </w:p>
        </w:tc>
        <w:tc>
          <w:tcPr>
            <w:tcW w:w="1299" w:type="dxa"/>
            <w:shd w:val="clear" w:color="auto" w:fill="auto"/>
            <w:noWrap/>
            <w:vAlign w:val="center"/>
          </w:tcPr>
          <w:p w14:paraId="75DD2D47"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tcPr>
          <w:p w14:paraId="411EF9EC"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Distribución</w:t>
            </w:r>
          </w:p>
        </w:tc>
        <w:tc>
          <w:tcPr>
            <w:tcW w:w="1200" w:type="dxa"/>
            <w:shd w:val="clear" w:color="auto" w:fill="auto"/>
            <w:noWrap/>
            <w:vAlign w:val="center"/>
          </w:tcPr>
          <w:p w14:paraId="5C66B9C2"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6BF13E4F"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tcPr>
          <w:p w14:paraId="20F0600D"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40A1963C"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7D6E0323" w14:textId="77777777" w:rsidTr="00A63E8E">
        <w:trPr>
          <w:trHeight w:val="1160"/>
        </w:trPr>
        <w:tc>
          <w:tcPr>
            <w:tcW w:w="680" w:type="dxa"/>
            <w:shd w:val="clear" w:color="auto" w:fill="auto"/>
            <w:noWrap/>
            <w:vAlign w:val="center"/>
          </w:tcPr>
          <w:p w14:paraId="22A41685" w14:textId="29DD7AC9"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w:t>
            </w:r>
            <w:r w:rsidR="00390A91">
              <w:rPr>
                <w:rFonts w:ascii="Aptos Narrow" w:eastAsia="Times New Roman" w:hAnsi="Aptos Narrow" w:cs="Times New Roman"/>
                <w:color w:val="000000"/>
                <w:sz w:val="20"/>
                <w:szCs w:val="20"/>
                <w:lang w:eastAsia="es-CO"/>
              </w:rPr>
              <w:t>5</w:t>
            </w:r>
          </w:p>
        </w:tc>
        <w:tc>
          <w:tcPr>
            <w:tcW w:w="2978" w:type="dxa"/>
            <w:shd w:val="clear" w:color="auto" w:fill="auto"/>
            <w:vAlign w:val="center"/>
          </w:tcPr>
          <w:p w14:paraId="0C00BDFE"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RÉGIMEN MAYORISTA Y MINORISTA DE DISTRIBUCIÓN DE GMC Y ACPM-DIÉSEL</w:t>
            </w:r>
            <w:r>
              <w:rPr>
                <w:rFonts w:ascii="Aptos Narrow" w:eastAsia="Times New Roman" w:hAnsi="Aptos Narrow" w:cs="Times New Roman"/>
                <w:color w:val="000000"/>
                <w:sz w:val="20"/>
                <w:szCs w:val="20"/>
                <w:lang w:eastAsia="es-CO"/>
              </w:rPr>
              <w:t>.</w:t>
            </w:r>
          </w:p>
        </w:tc>
        <w:tc>
          <w:tcPr>
            <w:tcW w:w="3402" w:type="dxa"/>
            <w:shd w:val="clear" w:color="auto" w:fill="auto"/>
            <w:vAlign w:val="center"/>
          </w:tcPr>
          <w:p w14:paraId="13856C4D"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 el régimen de precios para la actividad de distribución mayorista y minorista de gasolina motor corriente, ACPM-Diésel y sus mezclas con biocombustibles.</w:t>
            </w:r>
          </w:p>
        </w:tc>
        <w:tc>
          <w:tcPr>
            <w:tcW w:w="1299" w:type="dxa"/>
            <w:shd w:val="clear" w:color="auto" w:fill="auto"/>
            <w:noWrap/>
            <w:vAlign w:val="center"/>
          </w:tcPr>
          <w:p w14:paraId="00989434"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tcPr>
          <w:p w14:paraId="787A3447"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Distribución</w:t>
            </w:r>
          </w:p>
        </w:tc>
        <w:tc>
          <w:tcPr>
            <w:tcW w:w="1200" w:type="dxa"/>
            <w:shd w:val="clear" w:color="auto" w:fill="auto"/>
            <w:noWrap/>
            <w:vAlign w:val="center"/>
          </w:tcPr>
          <w:p w14:paraId="03347A24"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0F3E56C7"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tcPr>
          <w:p w14:paraId="6593BD66"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6FD5F03B"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4E6CA4F6" w14:textId="77777777" w:rsidTr="00A63E8E">
        <w:trPr>
          <w:trHeight w:val="1160"/>
        </w:trPr>
        <w:tc>
          <w:tcPr>
            <w:tcW w:w="680" w:type="dxa"/>
            <w:shd w:val="clear" w:color="auto" w:fill="auto"/>
            <w:noWrap/>
            <w:vAlign w:val="center"/>
            <w:hideMark/>
          </w:tcPr>
          <w:p w14:paraId="007B51BA" w14:textId="3ECDB6EB"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w:t>
            </w:r>
            <w:r w:rsidR="00390A91">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15FAF15D"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METODOLOGIA PARA DEFINIR EL INGRESO AL PRODUCTOR DE LA GASOLINA DE AVIACIÓN PARA MOTORES TIPO TURBINA.</w:t>
            </w:r>
          </w:p>
        </w:tc>
        <w:tc>
          <w:tcPr>
            <w:tcW w:w="3402" w:type="dxa"/>
            <w:shd w:val="clear" w:color="auto" w:fill="auto"/>
            <w:vAlign w:val="center"/>
            <w:hideMark/>
          </w:tcPr>
          <w:p w14:paraId="570A3761"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 la metodología para remunerar eficientemente el IP del combustible de aviación para motor tipo turbina.</w:t>
            </w:r>
          </w:p>
        </w:tc>
        <w:tc>
          <w:tcPr>
            <w:tcW w:w="1299" w:type="dxa"/>
            <w:shd w:val="clear" w:color="auto" w:fill="auto"/>
            <w:noWrap/>
            <w:vAlign w:val="center"/>
            <w:hideMark/>
          </w:tcPr>
          <w:p w14:paraId="3DFB6B3A"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714D7047"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Suministro</w:t>
            </w:r>
          </w:p>
        </w:tc>
        <w:tc>
          <w:tcPr>
            <w:tcW w:w="1200" w:type="dxa"/>
            <w:shd w:val="clear" w:color="auto" w:fill="auto"/>
            <w:noWrap/>
            <w:vAlign w:val="center"/>
            <w:hideMark/>
          </w:tcPr>
          <w:p w14:paraId="42D93653"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205E299"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6D2D641"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7172712C"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684FBD" w:rsidRPr="00EE08EF" w14:paraId="698AACA7" w14:textId="77777777" w:rsidTr="00A63E8E">
        <w:trPr>
          <w:trHeight w:val="1160"/>
        </w:trPr>
        <w:tc>
          <w:tcPr>
            <w:tcW w:w="680" w:type="dxa"/>
            <w:shd w:val="clear" w:color="auto" w:fill="auto"/>
            <w:noWrap/>
            <w:vAlign w:val="center"/>
            <w:hideMark/>
          </w:tcPr>
          <w:p w14:paraId="39015480" w14:textId="16CD9DF9"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w:t>
            </w:r>
            <w:r w:rsidR="00390A91">
              <w:rPr>
                <w:rFonts w:ascii="Aptos Narrow" w:eastAsia="Times New Roman" w:hAnsi="Aptos Narrow" w:cs="Times New Roman"/>
                <w:color w:val="000000"/>
                <w:sz w:val="20"/>
                <w:szCs w:val="20"/>
                <w:lang w:eastAsia="es-CO"/>
              </w:rPr>
              <w:t>7</w:t>
            </w:r>
          </w:p>
        </w:tc>
        <w:tc>
          <w:tcPr>
            <w:tcW w:w="2978" w:type="dxa"/>
            <w:shd w:val="clear" w:color="auto" w:fill="auto"/>
            <w:vAlign w:val="center"/>
            <w:hideMark/>
          </w:tcPr>
          <w:p w14:paraId="031371E5"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DETERMINACIÓN DEL RÉGIMEN APLICABLE AL MÁRGEN DE DISTRIBUCIÓN MAYORISTA DE JET</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1C0504EF"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Análisis de competencia para establecer el régimen de precios aplicable para el margen de distribución mayorista de combustible para aviación.</w:t>
            </w:r>
          </w:p>
        </w:tc>
        <w:tc>
          <w:tcPr>
            <w:tcW w:w="1299" w:type="dxa"/>
            <w:shd w:val="clear" w:color="auto" w:fill="auto"/>
            <w:vAlign w:val="center"/>
            <w:hideMark/>
          </w:tcPr>
          <w:p w14:paraId="079AF4C9"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5EAD70B9"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3ECA61C4"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5158001"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4DCA477" w14:textId="77777777" w:rsidR="00684FBD" w:rsidRPr="00EE08EF" w:rsidRDefault="00684FBD" w:rsidP="00684FBD">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F9E5E0C"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r>
      <w:tr w:rsidR="00684FBD" w:rsidRPr="00EE08EF" w14:paraId="5835DB49" w14:textId="77777777" w:rsidTr="00A63E8E">
        <w:trPr>
          <w:trHeight w:val="2170"/>
        </w:trPr>
        <w:tc>
          <w:tcPr>
            <w:tcW w:w="680" w:type="dxa"/>
            <w:shd w:val="clear" w:color="auto" w:fill="auto"/>
            <w:noWrap/>
            <w:vAlign w:val="center"/>
            <w:hideMark/>
          </w:tcPr>
          <w:p w14:paraId="7604F526" w14:textId="712AB04B"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6</w:t>
            </w:r>
            <w:r w:rsidR="00AD3238">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373DAD8A"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REVISIÓN DE LA RESOLUCIÓN 108 DE 1997 (DERECHOS DE LOS USUARIOS)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54374EFD"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Modernizar el Régimen de Protección y deberes de los usuarios de los servicios públicos domiciliarios de energía, gas combustible por redes y GLP por cilindros y tanques, brindándole al usuario herramientas que le permitan asumir su rol activamente frente a la prestación del servicio y los retos que conlleva la transición energética.</w:t>
            </w:r>
          </w:p>
        </w:tc>
        <w:tc>
          <w:tcPr>
            <w:tcW w:w="1299" w:type="dxa"/>
            <w:shd w:val="clear" w:color="auto" w:fill="auto"/>
            <w:noWrap/>
            <w:vAlign w:val="center"/>
            <w:hideMark/>
          </w:tcPr>
          <w:p w14:paraId="68DE212A" w14:textId="77777777"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2CAB3F9F"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40B477CD"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6664C06C"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4236DDFB"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vAlign w:val="center"/>
            <w:hideMark/>
          </w:tcPr>
          <w:p w14:paraId="4DEEAB7E"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r>
      <w:tr w:rsidR="00684FBD" w:rsidRPr="00EE08EF" w14:paraId="12431D4A" w14:textId="77777777" w:rsidTr="00A63E8E">
        <w:trPr>
          <w:trHeight w:val="830"/>
        </w:trPr>
        <w:tc>
          <w:tcPr>
            <w:tcW w:w="680" w:type="dxa"/>
            <w:shd w:val="clear" w:color="auto" w:fill="auto"/>
            <w:noWrap/>
            <w:vAlign w:val="center"/>
            <w:hideMark/>
          </w:tcPr>
          <w:p w14:paraId="252A698C" w14:textId="0CF10F60" w:rsidR="00684FBD" w:rsidRPr="00EE08EF" w:rsidRDefault="00AD3238"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69</w:t>
            </w:r>
          </w:p>
        </w:tc>
        <w:tc>
          <w:tcPr>
            <w:tcW w:w="2978" w:type="dxa"/>
            <w:shd w:val="clear" w:color="auto" w:fill="auto"/>
            <w:vAlign w:val="center"/>
            <w:hideMark/>
          </w:tcPr>
          <w:p w14:paraId="671FD428"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REGULACIÓN DE HIDRÓGENO.</w:t>
            </w:r>
          </w:p>
        </w:tc>
        <w:tc>
          <w:tcPr>
            <w:tcW w:w="3402" w:type="dxa"/>
            <w:shd w:val="clear" w:color="auto" w:fill="auto"/>
            <w:vAlign w:val="center"/>
            <w:hideMark/>
          </w:tcPr>
          <w:p w14:paraId="4B1AFA7E"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Análisis de la regulación económica del hidrógeno usado como vector energético</w:t>
            </w:r>
          </w:p>
        </w:tc>
        <w:tc>
          <w:tcPr>
            <w:tcW w:w="1299" w:type="dxa"/>
            <w:shd w:val="clear" w:color="auto" w:fill="auto"/>
            <w:noWrap/>
            <w:vAlign w:val="center"/>
            <w:hideMark/>
          </w:tcPr>
          <w:p w14:paraId="65088631" w14:textId="77777777"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1310FE83"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E00B2F9"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4BDEA398"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3736CD58"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Doc.1</w:t>
            </w:r>
          </w:p>
        </w:tc>
        <w:tc>
          <w:tcPr>
            <w:tcW w:w="1200" w:type="dxa"/>
            <w:shd w:val="clear" w:color="auto" w:fill="auto"/>
            <w:noWrap/>
            <w:vAlign w:val="center"/>
            <w:hideMark/>
          </w:tcPr>
          <w:p w14:paraId="4C707B9D"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684FBD" w:rsidRPr="00EE08EF" w14:paraId="633B233F" w14:textId="77777777" w:rsidTr="00A63E8E">
        <w:trPr>
          <w:trHeight w:val="1360"/>
        </w:trPr>
        <w:tc>
          <w:tcPr>
            <w:tcW w:w="680" w:type="dxa"/>
            <w:shd w:val="clear" w:color="auto" w:fill="auto"/>
            <w:noWrap/>
            <w:vAlign w:val="center"/>
            <w:hideMark/>
          </w:tcPr>
          <w:p w14:paraId="39FF8A17" w14:textId="4CC94524" w:rsidR="00684FBD" w:rsidRPr="00EE08EF" w:rsidRDefault="00121658"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7</w:t>
            </w:r>
            <w:r w:rsidR="00AD3238">
              <w:rPr>
                <w:rFonts w:ascii="Aptos Narrow" w:eastAsia="Times New Roman" w:hAnsi="Aptos Narrow" w:cs="Times New Roman"/>
                <w:color w:val="000000"/>
                <w:sz w:val="20"/>
                <w:szCs w:val="20"/>
                <w:lang w:eastAsia="es-CO"/>
              </w:rPr>
              <w:t>0</w:t>
            </w:r>
          </w:p>
        </w:tc>
        <w:tc>
          <w:tcPr>
            <w:tcW w:w="2978" w:type="dxa"/>
            <w:shd w:val="clear" w:color="auto" w:fill="auto"/>
            <w:vAlign w:val="center"/>
            <w:hideMark/>
          </w:tcPr>
          <w:p w14:paraId="1B616AD3"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FÓRMULA TARIFARIA DE COSTO UNITARIO A USUARIOS REGULADOS DE GN POR REDES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034BEBA9"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Definición de la fórmula tarifaria que deben aplicar los comercializadores para calcular la tarifa de los usuarios finales regulados del servicio de gas combustible por redes de tubería.</w:t>
            </w:r>
          </w:p>
        </w:tc>
        <w:tc>
          <w:tcPr>
            <w:tcW w:w="1299" w:type="dxa"/>
            <w:shd w:val="clear" w:color="auto" w:fill="auto"/>
            <w:noWrap/>
            <w:vAlign w:val="center"/>
            <w:hideMark/>
          </w:tcPr>
          <w:p w14:paraId="129C5F0E" w14:textId="77777777"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13F75975"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32F9EEB"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24F066CE" w14:textId="77777777" w:rsidR="00684FBD" w:rsidRPr="00EE08EF" w:rsidRDefault="00684FBD" w:rsidP="00684FBD">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5A4A09D"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07B26E39"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684FBD" w:rsidRPr="00EE08EF" w14:paraId="022C28F5" w14:textId="77777777" w:rsidTr="00A63E8E">
        <w:trPr>
          <w:trHeight w:val="1510"/>
        </w:trPr>
        <w:tc>
          <w:tcPr>
            <w:tcW w:w="680" w:type="dxa"/>
            <w:shd w:val="clear" w:color="auto" w:fill="auto"/>
            <w:noWrap/>
            <w:vAlign w:val="center"/>
            <w:hideMark/>
          </w:tcPr>
          <w:p w14:paraId="6EC41DF9" w14:textId="03F9B0AB" w:rsidR="00684FBD" w:rsidRPr="00EE08EF" w:rsidRDefault="00390A91"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7</w:t>
            </w:r>
            <w:r w:rsidR="00AD3238">
              <w:rPr>
                <w:rFonts w:ascii="Aptos Narrow" w:eastAsia="Times New Roman" w:hAnsi="Aptos Narrow" w:cs="Times New Roman"/>
                <w:color w:val="000000"/>
                <w:sz w:val="20"/>
                <w:szCs w:val="20"/>
                <w:lang w:eastAsia="es-CO"/>
              </w:rPr>
              <w:t>1</w:t>
            </w:r>
          </w:p>
        </w:tc>
        <w:tc>
          <w:tcPr>
            <w:tcW w:w="2978" w:type="dxa"/>
            <w:shd w:val="clear" w:color="auto" w:fill="auto"/>
            <w:vAlign w:val="center"/>
            <w:hideMark/>
          </w:tcPr>
          <w:p w14:paraId="74BEBD7C"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EXPEDIR FÓRMULA TARIFARIA DE COSTO UNITARIO A USUARIOS DE GAS LICUADO DE PETRÓLEO POR REDES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54782AC4"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Definición de la fórmula tarifaria que deben aplicar los comercializadores para calcular la tarifa de los usuarios finales regulados del servicio de gas combustible por redes de tubería.</w:t>
            </w:r>
          </w:p>
        </w:tc>
        <w:tc>
          <w:tcPr>
            <w:tcW w:w="1299" w:type="dxa"/>
            <w:shd w:val="clear" w:color="auto" w:fill="auto"/>
            <w:noWrap/>
            <w:vAlign w:val="center"/>
            <w:hideMark/>
          </w:tcPr>
          <w:p w14:paraId="210D90A0" w14:textId="77777777"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2072016D"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50AD6805"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277C7537" w14:textId="77777777"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6CA979F2"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3CB8373E"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684FBD" w:rsidRPr="00EE08EF" w14:paraId="55470F50" w14:textId="77777777" w:rsidTr="00A63E8E">
        <w:trPr>
          <w:trHeight w:val="870"/>
        </w:trPr>
        <w:tc>
          <w:tcPr>
            <w:tcW w:w="680" w:type="dxa"/>
            <w:shd w:val="clear" w:color="auto" w:fill="auto"/>
            <w:noWrap/>
            <w:vAlign w:val="center"/>
            <w:hideMark/>
          </w:tcPr>
          <w:p w14:paraId="732BF3E7" w14:textId="16D8395A" w:rsidR="00684FBD" w:rsidRPr="00EE08EF" w:rsidRDefault="00CA5FCD"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Z</w:t>
            </w:r>
            <w:r w:rsidR="007A0D8B">
              <w:rPr>
                <w:rFonts w:ascii="Aptos Narrow" w:eastAsia="Times New Roman" w:hAnsi="Aptos Narrow" w:cs="Times New Roman"/>
                <w:color w:val="000000"/>
                <w:sz w:val="20"/>
                <w:szCs w:val="20"/>
                <w:lang w:eastAsia="es-CO"/>
              </w:rPr>
              <w:t>7</w:t>
            </w:r>
            <w:r w:rsidR="00AD3238">
              <w:rPr>
                <w:rFonts w:ascii="Aptos Narrow" w:eastAsia="Times New Roman" w:hAnsi="Aptos Narrow" w:cs="Times New Roman"/>
                <w:color w:val="000000"/>
                <w:sz w:val="20"/>
                <w:szCs w:val="20"/>
                <w:lang w:eastAsia="es-CO"/>
              </w:rPr>
              <w:t>2</w:t>
            </w:r>
          </w:p>
        </w:tc>
        <w:tc>
          <w:tcPr>
            <w:tcW w:w="2978" w:type="dxa"/>
            <w:shd w:val="clear" w:color="auto" w:fill="auto"/>
            <w:vAlign w:val="center"/>
            <w:hideMark/>
          </w:tcPr>
          <w:p w14:paraId="7838C7E6"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LÍMITES USUARIOS NO REGULADOS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3559B160"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Revisar los límites de consumo y las condiciones para ser considerado Usuario No Regulado en el sector de Gas Natural</w:t>
            </w:r>
          </w:p>
        </w:tc>
        <w:tc>
          <w:tcPr>
            <w:tcW w:w="1299" w:type="dxa"/>
            <w:shd w:val="clear" w:color="auto" w:fill="auto"/>
            <w:noWrap/>
            <w:vAlign w:val="center"/>
            <w:hideMark/>
          </w:tcPr>
          <w:p w14:paraId="4CF67C3A" w14:textId="77777777"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27089A6F"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019543E"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36C17FAD"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384BEFAF"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5436CC43"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684FBD" w:rsidRPr="00EE08EF" w14:paraId="27C522D1" w14:textId="77777777" w:rsidTr="00A63E8E">
        <w:trPr>
          <w:trHeight w:val="870"/>
        </w:trPr>
        <w:tc>
          <w:tcPr>
            <w:tcW w:w="680" w:type="dxa"/>
            <w:shd w:val="clear" w:color="auto" w:fill="auto"/>
            <w:noWrap/>
            <w:vAlign w:val="center"/>
          </w:tcPr>
          <w:p w14:paraId="22235C43" w14:textId="060D8569" w:rsidR="00684FBD" w:rsidRPr="00EE08EF" w:rsidRDefault="007A0D8B" w:rsidP="00684FBD">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7</w:t>
            </w:r>
            <w:r w:rsidR="00AD3238">
              <w:rPr>
                <w:rFonts w:ascii="Aptos Narrow" w:eastAsia="Times New Roman" w:hAnsi="Aptos Narrow" w:cs="Times New Roman"/>
                <w:color w:val="000000"/>
                <w:sz w:val="20"/>
                <w:szCs w:val="20"/>
                <w:lang w:eastAsia="es-CO"/>
              </w:rPr>
              <w:t>3</w:t>
            </w:r>
          </w:p>
        </w:tc>
        <w:tc>
          <w:tcPr>
            <w:tcW w:w="2978" w:type="dxa"/>
            <w:shd w:val="clear" w:color="auto" w:fill="auto"/>
            <w:vAlign w:val="center"/>
          </w:tcPr>
          <w:p w14:paraId="419734E8"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D06EDB">
              <w:rPr>
                <w:rFonts w:ascii="Aptos Narrow" w:eastAsia="Times New Roman" w:hAnsi="Aptos Narrow" w:cs="Times New Roman"/>
                <w:sz w:val="20"/>
                <w:szCs w:val="20"/>
                <w:lang w:eastAsia="es-CO"/>
              </w:rPr>
              <w:t>REVISIÓN DE LA METODOLOGÍA PARA CLASIFICAR LAS PERSONAS PRESTADORAS DE LOS SERVICIOS PÚBLICOS, DE ACUERDO CON EL NIVEL DE RIESGO Y SE DEFINEN LOS CRITERIOS, METODOLOGÍAS, INDICADORES, PARÁMETROS Y MODELOS DE CARÁCTER OBLIGATORIO.</w:t>
            </w:r>
          </w:p>
        </w:tc>
        <w:tc>
          <w:tcPr>
            <w:tcW w:w="3402" w:type="dxa"/>
            <w:shd w:val="clear" w:color="auto" w:fill="auto"/>
            <w:vAlign w:val="center"/>
          </w:tcPr>
          <w:p w14:paraId="60D57575"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163386">
              <w:rPr>
                <w:rFonts w:ascii="Aptos Narrow" w:eastAsia="Times New Roman" w:hAnsi="Aptos Narrow" w:cs="Times New Roman"/>
                <w:sz w:val="20"/>
                <w:szCs w:val="20"/>
                <w:lang w:eastAsia="es-CO"/>
              </w:rPr>
              <w:t xml:space="preserve">Revisión de la resolución 72 de 2002 referente a i) criterios, metodologías, indicadores, parámetros y modelos de carácter obligatorio que permitan evaluar la gestión y resultados de las entidades prestadoras, y </w:t>
            </w:r>
            <w:proofErr w:type="spellStart"/>
            <w:r w:rsidRPr="00163386">
              <w:rPr>
                <w:rFonts w:ascii="Aptos Narrow" w:eastAsia="Times New Roman" w:hAnsi="Aptos Narrow" w:cs="Times New Roman"/>
                <w:sz w:val="20"/>
                <w:szCs w:val="20"/>
                <w:lang w:eastAsia="es-CO"/>
              </w:rPr>
              <w:t>ii</w:t>
            </w:r>
            <w:proofErr w:type="spellEnd"/>
            <w:r w:rsidRPr="00163386">
              <w:rPr>
                <w:rFonts w:ascii="Aptos Narrow" w:eastAsia="Times New Roman" w:hAnsi="Aptos Narrow" w:cs="Times New Roman"/>
                <w:sz w:val="20"/>
                <w:szCs w:val="20"/>
                <w:lang w:eastAsia="es-CO"/>
              </w:rPr>
              <w:t>) metodologías para clasificar las personas prestadoras de los servicios públicos, de acuerdo con el nivel de riesgo, características y condiciones, con el propósito de determinar cuáles de ellas requieren de una inspección y vigilancia especial o detallada por parte de la SSPD.</w:t>
            </w:r>
          </w:p>
        </w:tc>
        <w:tc>
          <w:tcPr>
            <w:tcW w:w="1299" w:type="dxa"/>
            <w:shd w:val="clear" w:color="auto" w:fill="auto"/>
            <w:noWrap/>
            <w:vAlign w:val="center"/>
          </w:tcPr>
          <w:p w14:paraId="7807E6C9" w14:textId="77777777" w:rsidR="00684FBD" w:rsidRPr="00EE08EF" w:rsidRDefault="00684FBD" w:rsidP="00684FBD">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tcPr>
          <w:p w14:paraId="622DB2B1"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tcPr>
          <w:p w14:paraId="0E2D0BF1"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tcPr>
          <w:p w14:paraId="712FD5A5"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tcPr>
          <w:p w14:paraId="53240484"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p>
        </w:tc>
        <w:tc>
          <w:tcPr>
            <w:tcW w:w="1200" w:type="dxa"/>
            <w:shd w:val="clear" w:color="auto" w:fill="auto"/>
            <w:noWrap/>
            <w:vAlign w:val="center"/>
          </w:tcPr>
          <w:p w14:paraId="27CE133F" w14:textId="77777777" w:rsidR="00684FBD" w:rsidRPr="00EE08EF" w:rsidRDefault="00684FBD" w:rsidP="00684FBD">
            <w:pPr>
              <w:spacing w:before="0" w:after="0" w:line="240" w:lineRule="auto"/>
              <w:rPr>
                <w:rFonts w:ascii="Aptos Narrow" w:eastAsia="Times New Roman" w:hAnsi="Aptos Narrow" w:cs="Times New Roman"/>
                <w:sz w:val="20"/>
                <w:szCs w:val="20"/>
                <w:lang w:eastAsia="es-CO"/>
              </w:rPr>
            </w:pPr>
          </w:p>
        </w:tc>
      </w:tr>
    </w:tbl>
    <w:p w14:paraId="626C246D" w14:textId="77777777" w:rsidR="007722DB" w:rsidRDefault="007722DB" w:rsidP="00A151DE">
      <w:pPr>
        <w:rPr>
          <w:b/>
          <w:bCs/>
          <w:lang w:val="es-MX"/>
        </w:rPr>
      </w:pPr>
    </w:p>
    <w:p w14:paraId="456D57C9" w14:textId="78535749" w:rsidR="00CD264E" w:rsidRPr="001738A4" w:rsidRDefault="00CD264E" w:rsidP="00963270">
      <w:pPr>
        <w:pStyle w:val="Prrafodelista"/>
        <w:numPr>
          <w:ilvl w:val="0"/>
          <w:numId w:val="2"/>
        </w:numPr>
        <w:rPr>
          <w:b/>
          <w:bCs/>
          <w:lang w:val="es-MX"/>
        </w:rPr>
      </w:pPr>
      <w:r w:rsidRPr="001738A4">
        <w:rPr>
          <w:b/>
          <w:bCs/>
          <w:lang w:val="es-MX"/>
        </w:rPr>
        <w:t xml:space="preserve">TEMAS </w:t>
      </w:r>
      <w:r>
        <w:rPr>
          <w:b/>
          <w:bCs/>
          <w:lang w:val="es-MX"/>
        </w:rPr>
        <w:t>DE CARÁCTER PARTICULAR</w:t>
      </w:r>
      <w:r w:rsidR="0045639E">
        <w:rPr>
          <w:b/>
          <w:bCs/>
          <w:lang w:val="es-MX"/>
        </w:rPr>
        <w:t xml:space="preserve"> </w:t>
      </w:r>
    </w:p>
    <w:tbl>
      <w:tblPr>
        <w:tblW w:w="1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1260"/>
        <w:gridCol w:w="2988"/>
        <w:gridCol w:w="9229"/>
      </w:tblGrid>
      <w:tr w:rsidR="00CD264E" w:rsidRPr="0019619E" w14:paraId="1DEF7578" w14:textId="77777777" w:rsidTr="00A63E8E">
        <w:trPr>
          <w:trHeight w:val="290"/>
          <w:tblHeader/>
        </w:trPr>
        <w:tc>
          <w:tcPr>
            <w:tcW w:w="704" w:type="dxa"/>
            <w:shd w:val="clear" w:color="auto" w:fill="D9D9D9" w:themeFill="background1" w:themeFillShade="D9"/>
          </w:tcPr>
          <w:p w14:paraId="0ECD9450" w14:textId="77777777" w:rsidR="00CD264E" w:rsidRPr="00BC5CCB" w:rsidRDefault="00CD264E" w:rsidP="00A63E8E">
            <w:pPr>
              <w:spacing w:before="0" w:after="0" w:line="240" w:lineRule="auto"/>
              <w:jc w:val="center"/>
              <w:rPr>
                <w:rFonts w:ascii="Aptos Narrow" w:eastAsia="Times New Roman" w:hAnsi="Aptos Narrow" w:cs="Times New Roman"/>
                <w:b/>
                <w:bCs/>
                <w:color w:val="000000"/>
                <w:sz w:val="20"/>
                <w:szCs w:val="20"/>
                <w:lang w:eastAsia="es-CO"/>
              </w:rPr>
            </w:pPr>
            <w:r w:rsidRPr="00BC5CCB">
              <w:rPr>
                <w:rFonts w:ascii="Aptos Narrow" w:eastAsia="Times New Roman" w:hAnsi="Aptos Narrow" w:cs="Times New Roman"/>
                <w:b/>
                <w:bCs/>
                <w:color w:val="000000"/>
                <w:sz w:val="20"/>
                <w:szCs w:val="20"/>
                <w:lang w:eastAsia="es-CO"/>
              </w:rPr>
              <w:t>No.</w:t>
            </w:r>
          </w:p>
        </w:tc>
        <w:tc>
          <w:tcPr>
            <w:tcW w:w="1260" w:type="dxa"/>
            <w:shd w:val="clear" w:color="auto" w:fill="D9D9D9" w:themeFill="background1" w:themeFillShade="D9"/>
            <w:noWrap/>
            <w:vAlign w:val="center"/>
            <w:hideMark/>
          </w:tcPr>
          <w:p w14:paraId="7FBF6FD0" w14:textId="77777777" w:rsidR="00CD264E" w:rsidRPr="0019619E" w:rsidRDefault="00CD264E" w:rsidP="00A63E8E">
            <w:pPr>
              <w:spacing w:before="0" w:after="0" w:line="240" w:lineRule="auto"/>
              <w:jc w:val="center"/>
              <w:rPr>
                <w:rFonts w:ascii="Aptos Narrow" w:eastAsia="Times New Roman" w:hAnsi="Aptos Narrow" w:cs="Times New Roman"/>
                <w:b/>
                <w:bCs/>
                <w:color w:val="000000"/>
                <w:sz w:val="20"/>
                <w:szCs w:val="20"/>
                <w:lang w:eastAsia="es-CO"/>
              </w:rPr>
            </w:pPr>
            <w:r w:rsidRPr="0019619E">
              <w:rPr>
                <w:rFonts w:ascii="Aptos Narrow" w:eastAsia="Times New Roman" w:hAnsi="Aptos Narrow" w:cs="Times New Roman"/>
                <w:b/>
                <w:bCs/>
                <w:color w:val="000000"/>
                <w:sz w:val="20"/>
                <w:szCs w:val="20"/>
                <w:lang w:eastAsia="es-CO"/>
              </w:rPr>
              <w:t>SECTOR</w:t>
            </w:r>
          </w:p>
        </w:tc>
        <w:tc>
          <w:tcPr>
            <w:tcW w:w="2988" w:type="dxa"/>
            <w:shd w:val="clear" w:color="auto" w:fill="D9D9D9" w:themeFill="background1" w:themeFillShade="D9"/>
            <w:noWrap/>
            <w:vAlign w:val="center"/>
            <w:hideMark/>
          </w:tcPr>
          <w:p w14:paraId="6E318BF3" w14:textId="77777777" w:rsidR="00CD264E" w:rsidRPr="0019619E" w:rsidRDefault="00CD264E" w:rsidP="00A63E8E">
            <w:pPr>
              <w:spacing w:before="0" w:after="0" w:line="240" w:lineRule="auto"/>
              <w:jc w:val="center"/>
              <w:rPr>
                <w:rFonts w:ascii="Aptos Narrow" w:eastAsia="Times New Roman" w:hAnsi="Aptos Narrow" w:cs="Times New Roman"/>
                <w:b/>
                <w:bCs/>
                <w:color w:val="000000"/>
                <w:sz w:val="20"/>
                <w:szCs w:val="20"/>
                <w:lang w:eastAsia="es-CO"/>
              </w:rPr>
            </w:pPr>
            <w:r w:rsidRPr="0019619E">
              <w:rPr>
                <w:rFonts w:ascii="Aptos Narrow" w:eastAsia="Times New Roman" w:hAnsi="Aptos Narrow" w:cs="Times New Roman"/>
                <w:b/>
                <w:bCs/>
                <w:color w:val="000000"/>
                <w:sz w:val="20"/>
                <w:szCs w:val="20"/>
                <w:lang w:eastAsia="es-CO"/>
              </w:rPr>
              <w:t>MACROTEMA</w:t>
            </w:r>
          </w:p>
        </w:tc>
        <w:tc>
          <w:tcPr>
            <w:tcW w:w="9229" w:type="dxa"/>
            <w:shd w:val="clear" w:color="auto" w:fill="D9D9D9" w:themeFill="background1" w:themeFillShade="D9"/>
            <w:noWrap/>
            <w:vAlign w:val="center"/>
            <w:hideMark/>
          </w:tcPr>
          <w:p w14:paraId="7DD2E02F" w14:textId="77777777" w:rsidR="00CD264E" w:rsidRPr="0019619E" w:rsidRDefault="00CD264E" w:rsidP="00A63E8E">
            <w:pPr>
              <w:spacing w:before="0" w:after="0" w:line="240" w:lineRule="auto"/>
              <w:jc w:val="center"/>
              <w:rPr>
                <w:rFonts w:ascii="Aptos Narrow" w:eastAsia="Times New Roman" w:hAnsi="Aptos Narrow" w:cs="Times New Roman"/>
                <w:b/>
                <w:bCs/>
                <w:color w:val="000000"/>
                <w:sz w:val="20"/>
                <w:szCs w:val="20"/>
                <w:lang w:eastAsia="es-CO"/>
              </w:rPr>
            </w:pPr>
            <w:r w:rsidRPr="00BC5CCB">
              <w:rPr>
                <w:rFonts w:ascii="Aptos Narrow" w:eastAsia="Times New Roman" w:hAnsi="Aptos Narrow" w:cs="Times New Roman"/>
                <w:b/>
                <w:bCs/>
                <w:color w:val="000000"/>
                <w:sz w:val="20"/>
                <w:szCs w:val="20"/>
                <w:lang w:eastAsia="es-CO"/>
              </w:rPr>
              <w:t>DESCRIPCIÓN</w:t>
            </w:r>
            <w:r>
              <w:rPr>
                <w:rFonts w:ascii="Aptos Narrow" w:eastAsia="Times New Roman" w:hAnsi="Aptos Narrow" w:cs="Times New Roman"/>
                <w:b/>
                <w:bCs/>
                <w:color w:val="000000"/>
                <w:sz w:val="20"/>
                <w:szCs w:val="20"/>
                <w:lang w:eastAsia="es-CO"/>
              </w:rPr>
              <w:t xml:space="preserve"> DE ACTUACIONES EN CURSO O DE DESARROLLO PERMANENTE</w:t>
            </w:r>
          </w:p>
        </w:tc>
      </w:tr>
      <w:tr w:rsidR="00AA5B82" w:rsidRPr="0019619E" w14:paraId="50F5C545" w14:textId="77777777" w:rsidTr="00B751CF">
        <w:trPr>
          <w:trHeight w:val="290"/>
        </w:trPr>
        <w:tc>
          <w:tcPr>
            <w:tcW w:w="704" w:type="dxa"/>
            <w:vMerge w:val="restart"/>
            <w:vAlign w:val="center"/>
          </w:tcPr>
          <w:p w14:paraId="1AAD8A18" w14:textId="16B4C71B" w:rsidR="00AA5B82" w:rsidRPr="0019619E" w:rsidRDefault="00520D58" w:rsidP="00B751CF">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w:t>
            </w:r>
          </w:p>
        </w:tc>
        <w:tc>
          <w:tcPr>
            <w:tcW w:w="1260" w:type="dxa"/>
            <w:shd w:val="clear" w:color="auto" w:fill="auto"/>
            <w:noWrap/>
            <w:vAlign w:val="center"/>
            <w:hideMark/>
          </w:tcPr>
          <w:p w14:paraId="0E9780EE" w14:textId="77777777" w:rsidR="00AA5B82" w:rsidRPr="0019619E" w:rsidRDefault="00AA5B82" w:rsidP="00A63E8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hideMark/>
          </w:tcPr>
          <w:p w14:paraId="6539E581" w14:textId="77777777" w:rsidR="00AA5B82" w:rsidRPr="0019619E" w:rsidRDefault="00AA5B82" w:rsidP="00A63E8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Transmisión</w:t>
            </w:r>
          </w:p>
        </w:tc>
        <w:tc>
          <w:tcPr>
            <w:tcW w:w="9229" w:type="dxa"/>
            <w:shd w:val="clear" w:color="auto" w:fill="auto"/>
            <w:noWrap/>
            <w:vAlign w:val="center"/>
            <w:hideMark/>
          </w:tcPr>
          <w:p w14:paraId="792664CB" w14:textId="0917F5A7" w:rsidR="00AA5B82" w:rsidRPr="0019619E" w:rsidRDefault="00AA5B82" w:rsidP="00A63E8E">
            <w:pPr>
              <w:spacing w:before="0" w:after="0" w:line="240" w:lineRule="auto"/>
              <w:rPr>
                <w:rFonts w:ascii="Aptos Narrow" w:eastAsia="Times New Roman" w:hAnsi="Aptos Narrow" w:cs="Times New Roman"/>
                <w:color w:val="000000"/>
                <w:sz w:val="20"/>
                <w:szCs w:val="20"/>
                <w:lang w:eastAsia="es-CO"/>
              </w:rPr>
            </w:pPr>
            <w:r w:rsidRPr="00613423">
              <w:rPr>
                <w:rFonts w:ascii="Aptos Narrow" w:eastAsia="Times New Roman" w:hAnsi="Aptos Narrow" w:cs="Times New Roman"/>
                <w:color w:val="000000"/>
                <w:sz w:val="20"/>
                <w:szCs w:val="20"/>
                <w:lang w:eastAsia="es-CO"/>
              </w:rPr>
              <w:t>Aprobación de ingresos de convocatorias y ampliaciones en el STN</w:t>
            </w:r>
          </w:p>
        </w:tc>
      </w:tr>
      <w:tr w:rsidR="00AA5B82" w:rsidRPr="0019619E" w14:paraId="722A2DD8" w14:textId="77777777" w:rsidTr="00B751CF">
        <w:trPr>
          <w:trHeight w:val="290"/>
        </w:trPr>
        <w:tc>
          <w:tcPr>
            <w:tcW w:w="704" w:type="dxa"/>
            <w:vMerge/>
            <w:vAlign w:val="center"/>
          </w:tcPr>
          <w:p w14:paraId="7F9DB5EA" w14:textId="7FEC23E8" w:rsidR="00AA5B82" w:rsidRPr="0019619E" w:rsidRDefault="00AA5B82" w:rsidP="00B751CF">
            <w:pPr>
              <w:spacing w:before="0" w:after="0" w:line="240" w:lineRule="auto"/>
              <w:jc w:val="center"/>
              <w:rPr>
                <w:rFonts w:ascii="Aptos Narrow" w:eastAsia="Times New Roman" w:hAnsi="Aptos Narrow" w:cs="Times New Roman"/>
                <w:color w:val="000000"/>
                <w:sz w:val="20"/>
                <w:szCs w:val="20"/>
                <w:lang w:eastAsia="es-CO"/>
              </w:rPr>
            </w:pPr>
          </w:p>
        </w:tc>
        <w:tc>
          <w:tcPr>
            <w:tcW w:w="1260" w:type="dxa"/>
            <w:shd w:val="clear" w:color="auto" w:fill="auto"/>
            <w:noWrap/>
            <w:vAlign w:val="center"/>
          </w:tcPr>
          <w:p w14:paraId="6058C7A5" w14:textId="0338BE73"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tcPr>
          <w:p w14:paraId="48EFE5AC" w14:textId="32EEEA3D"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Transmisión</w:t>
            </w:r>
          </w:p>
        </w:tc>
        <w:tc>
          <w:tcPr>
            <w:tcW w:w="9229" w:type="dxa"/>
            <w:shd w:val="clear" w:color="auto" w:fill="auto"/>
            <w:noWrap/>
            <w:vAlign w:val="center"/>
          </w:tcPr>
          <w:p w14:paraId="364AE46E" w14:textId="61A72DB0" w:rsidR="00AA5B82" w:rsidRPr="0019619E" w:rsidRDefault="00AA5B82" w:rsidP="00427996">
            <w:pPr>
              <w:spacing w:before="0" w:after="0" w:line="240" w:lineRule="auto"/>
              <w:rPr>
                <w:rFonts w:ascii="Aptos Narrow" w:eastAsia="Times New Roman" w:hAnsi="Aptos Narrow" w:cs="Times New Roman"/>
                <w:sz w:val="20"/>
                <w:szCs w:val="20"/>
                <w:lang w:eastAsia="es-CO"/>
              </w:rPr>
            </w:pPr>
            <w:r w:rsidRPr="0069153E">
              <w:rPr>
                <w:rFonts w:ascii="Aptos Narrow" w:eastAsia="Times New Roman" w:hAnsi="Aptos Narrow" w:cs="Times New Roman"/>
                <w:sz w:val="20"/>
                <w:szCs w:val="20"/>
                <w:lang w:eastAsia="es-CO"/>
              </w:rPr>
              <w:t xml:space="preserve">Representación de activos de la subestación </w:t>
            </w:r>
            <w:proofErr w:type="spellStart"/>
            <w:r>
              <w:rPr>
                <w:rFonts w:ascii="Aptos Narrow" w:eastAsia="Times New Roman" w:hAnsi="Aptos Narrow" w:cs="Times New Roman"/>
                <w:sz w:val="20"/>
                <w:szCs w:val="20"/>
                <w:lang w:eastAsia="es-CO"/>
              </w:rPr>
              <w:t>T</w:t>
            </w:r>
            <w:r w:rsidRPr="0069153E">
              <w:rPr>
                <w:rFonts w:ascii="Aptos Narrow" w:eastAsia="Times New Roman" w:hAnsi="Aptos Narrow" w:cs="Times New Roman"/>
                <w:sz w:val="20"/>
                <w:szCs w:val="20"/>
                <w:lang w:eastAsia="es-CO"/>
              </w:rPr>
              <w:t>ermobarranquilla</w:t>
            </w:r>
            <w:proofErr w:type="spellEnd"/>
            <w:r w:rsidRPr="0069153E">
              <w:rPr>
                <w:rFonts w:ascii="Aptos Narrow" w:eastAsia="Times New Roman" w:hAnsi="Aptos Narrow" w:cs="Times New Roman"/>
                <w:sz w:val="20"/>
                <w:szCs w:val="20"/>
                <w:lang w:eastAsia="es-CO"/>
              </w:rPr>
              <w:t xml:space="preserve"> 220 k</w:t>
            </w:r>
            <w:r>
              <w:rPr>
                <w:rFonts w:ascii="Aptos Narrow" w:eastAsia="Times New Roman" w:hAnsi="Aptos Narrow" w:cs="Times New Roman"/>
                <w:sz w:val="20"/>
                <w:szCs w:val="20"/>
                <w:lang w:eastAsia="es-CO"/>
              </w:rPr>
              <w:t>V</w:t>
            </w:r>
          </w:p>
        </w:tc>
      </w:tr>
      <w:tr w:rsidR="00AA5B82" w:rsidRPr="0019619E" w14:paraId="03B61BBD" w14:textId="77777777" w:rsidTr="00B751CF">
        <w:trPr>
          <w:trHeight w:val="290"/>
        </w:trPr>
        <w:tc>
          <w:tcPr>
            <w:tcW w:w="704" w:type="dxa"/>
            <w:vMerge w:val="restart"/>
            <w:vAlign w:val="center"/>
          </w:tcPr>
          <w:p w14:paraId="3ABE3C36" w14:textId="304715C0" w:rsidR="00AA5B82" w:rsidRDefault="00520D58" w:rsidP="00B751CF">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2</w:t>
            </w:r>
          </w:p>
        </w:tc>
        <w:tc>
          <w:tcPr>
            <w:tcW w:w="1260" w:type="dxa"/>
            <w:shd w:val="clear" w:color="auto" w:fill="auto"/>
            <w:noWrap/>
            <w:vAlign w:val="center"/>
          </w:tcPr>
          <w:p w14:paraId="2F18B956" w14:textId="351B3572"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tcPr>
          <w:p w14:paraId="628AEA49" w14:textId="6FDE1F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Distribución</w:t>
            </w:r>
          </w:p>
        </w:tc>
        <w:tc>
          <w:tcPr>
            <w:tcW w:w="9229" w:type="dxa"/>
            <w:shd w:val="clear" w:color="auto" w:fill="auto"/>
            <w:noWrap/>
            <w:vAlign w:val="center"/>
          </w:tcPr>
          <w:p w14:paraId="064AEEC1" w14:textId="1303ED14" w:rsidR="00AA5B82" w:rsidRPr="0019619E" w:rsidRDefault="00AA5B82" w:rsidP="00427996">
            <w:pPr>
              <w:spacing w:before="0" w:after="0" w:line="240" w:lineRule="auto"/>
              <w:rPr>
                <w:rFonts w:ascii="Aptos Narrow" w:eastAsia="Times New Roman" w:hAnsi="Aptos Narrow" w:cs="Times New Roman"/>
                <w:sz w:val="20"/>
                <w:szCs w:val="20"/>
                <w:lang w:eastAsia="es-CO"/>
              </w:rPr>
            </w:pPr>
            <w:r w:rsidRPr="00D222F7">
              <w:rPr>
                <w:rFonts w:ascii="Aptos Narrow" w:eastAsia="Times New Roman" w:hAnsi="Aptos Narrow" w:cs="Times New Roman"/>
                <w:sz w:val="20"/>
                <w:szCs w:val="20"/>
                <w:lang w:eastAsia="es-CO"/>
              </w:rPr>
              <w:t>Aprobación de ajustes al plan de inversiones de los operadores de red para los años 2025 a 2029</w:t>
            </w:r>
          </w:p>
        </w:tc>
      </w:tr>
      <w:tr w:rsidR="00AA5B82" w:rsidRPr="0019619E" w14:paraId="40FF50BD" w14:textId="77777777" w:rsidTr="00B751CF">
        <w:trPr>
          <w:trHeight w:val="290"/>
        </w:trPr>
        <w:tc>
          <w:tcPr>
            <w:tcW w:w="704" w:type="dxa"/>
            <w:vMerge/>
            <w:vAlign w:val="center"/>
          </w:tcPr>
          <w:p w14:paraId="572DA829" w14:textId="6BBC20C0" w:rsidR="00AA5B82" w:rsidRPr="0019619E" w:rsidRDefault="00AA5B82" w:rsidP="00B751CF">
            <w:pPr>
              <w:spacing w:before="0" w:after="0" w:line="240" w:lineRule="auto"/>
              <w:jc w:val="center"/>
              <w:rPr>
                <w:rFonts w:ascii="Aptos Narrow" w:eastAsia="Times New Roman" w:hAnsi="Aptos Narrow" w:cs="Times New Roman"/>
                <w:color w:val="000000"/>
                <w:sz w:val="20"/>
                <w:szCs w:val="20"/>
                <w:lang w:eastAsia="es-CO"/>
              </w:rPr>
            </w:pPr>
          </w:p>
        </w:tc>
        <w:tc>
          <w:tcPr>
            <w:tcW w:w="1260" w:type="dxa"/>
            <w:shd w:val="clear" w:color="auto" w:fill="auto"/>
            <w:noWrap/>
            <w:vAlign w:val="center"/>
            <w:hideMark/>
          </w:tcPr>
          <w:p w14:paraId="0D990DEE"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hideMark/>
          </w:tcPr>
          <w:p w14:paraId="43B81F8E"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Distribución</w:t>
            </w:r>
          </w:p>
        </w:tc>
        <w:tc>
          <w:tcPr>
            <w:tcW w:w="9229" w:type="dxa"/>
            <w:shd w:val="clear" w:color="auto" w:fill="auto"/>
            <w:noWrap/>
            <w:vAlign w:val="center"/>
            <w:hideMark/>
          </w:tcPr>
          <w:p w14:paraId="099F57FE" w14:textId="14C2BBE9" w:rsidR="00AA5B82" w:rsidRPr="0019619E" w:rsidRDefault="00AA5B82" w:rsidP="00427996">
            <w:pPr>
              <w:spacing w:before="0" w:after="0" w:line="240" w:lineRule="auto"/>
              <w:rPr>
                <w:rFonts w:ascii="Aptos Narrow" w:eastAsia="Times New Roman" w:hAnsi="Aptos Narrow" w:cs="Times New Roman"/>
                <w:sz w:val="20"/>
                <w:szCs w:val="20"/>
                <w:lang w:eastAsia="es-CO"/>
              </w:rPr>
            </w:pPr>
            <w:r w:rsidRPr="00DE01C9">
              <w:rPr>
                <w:rFonts w:ascii="Aptos Narrow" w:eastAsia="Times New Roman" w:hAnsi="Aptos Narrow" w:cs="Times New Roman"/>
                <w:sz w:val="20"/>
                <w:szCs w:val="20"/>
                <w:lang w:eastAsia="es-CO"/>
              </w:rPr>
              <w:t>Año 7 del periodo tarifario de la resolución 015 del año 2018</w:t>
            </w:r>
          </w:p>
        </w:tc>
      </w:tr>
      <w:tr w:rsidR="00427996" w:rsidRPr="0019619E" w14:paraId="5728CD40" w14:textId="77777777" w:rsidTr="00B751CF">
        <w:trPr>
          <w:trHeight w:val="290"/>
        </w:trPr>
        <w:tc>
          <w:tcPr>
            <w:tcW w:w="704" w:type="dxa"/>
            <w:vAlign w:val="center"/>
          </w:tcPr>
          <w:p w14:paraId="1DC9359C" w14:textId="31BFCE77" w:rsidR="00427996" w:rsidRPr="0019619E" w:rsidRDefault="00520D58" w:rsidP="00B751CF">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3</w:t>
            </w:r>
          </w:p>
        </w:tc>
        <w:tc>
          <w:tcPr>
            <w:tcW w:w="1260" w:type="dxa"/>
            <w:shd w:val="clear" w:color="auto" w:fill="auto"/>
            <w:noWrap/>
            <w:vAlign w:val="center"/>
            <w:hideMark/>
          </w:tcPr>
          <w:p w14:paraId="4B1A5812" w14:textId="77777777" w:rsidR="00427996" w:rsidRPr="0019619E" w:rsidRDefault="00427996"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hideMark/>
          </w:tcPr>
          <w:p w14:paraId="4CB17F6F" w14:textId="77777777" w:rsidR="00427996" w:rsidRPr="0019619E" w:rsidRDefault="00427996"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Z</w:t>
            </w:r>
            <w:r>
              <w:rPr>
                <w:rFonts w:ascii="Aptos Narrow" w:eastAsia="Times New Roman" w:hAnsi="Aptos Narrow" w:cs="Times New Roman"/>
                <w:color w:val="000000"/>
                <w:sz w:val="20"/>
                <w:szCs w:val="20"/>
                <w:lang w:eastAsia="es-CO"/>
              </w:rPr>
              <w:t>NI</w:t>
            </w:r>
          </w:p>
        </w:tc>
        <w:tc>
          <w:tcPr>
            <w:tcW w:w="9229" w:type="dxa"/>
            <w:shd w:val="clear" w:color="auto" w:fill="auto"/>
            <w:noWrap/>
            <w:vAlign w:val="center"/>
            <w:hideMark/>
          </w:tcPr>
          <w:p w14:paraId="50729772" w14:textId="65D94B1F" w:rsidR="00427996" w:rsidRPr="0019619E" w:rsidRDefault="00D63452" w:rsidP="00427996">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Aprobación de c</w:t>
            </w:r>
            <w:r w:rsidR="00427996" w:rsidRPr="0019619E">
              <w:rPr>
                <w:rFonts w:ascii="Aptos Narrow" w:eastAsia="Times New Roman" w:hAnsi="Aptos Narrow" w:cs="Times New Roman"/>
                <w:color w:val="000000"/>
                <w:sz w:val="20"/>
                <w:szCs w:val="20"/>
                <w:lang w:eastAsia="es-CO"/>
              </w:rPr>
              <w:t>argos</w:t>
            </w:r>
          </w:p>
        </w:tc>
      </w:tr>
      <w:tr w:rsidR="00AA5B82" w:rsidRPr="0019619E" w14:paraId="01F7DABF" w14:textId="77777777" w:rsidTr="00B751CF">
        <w:trPr>
          <w:trHeight w:val="290"/>
        </w:trPr>
        <w:tc>
          <w:tcPr>
            <w:tcW w:w="704" w:type="dxa"/>
            <w:vMerge w:val="restart"/>
            <w:vAlign w:val="center"/>
          </w:tcPr>
          <w:p w14:paraId="6E269EC5" w14:textId="2660660D" w:rsidR="00AA5B82" w:rsidRPr="0019619E" w:rsidRDefault="00520D58" w:rsidP="00B751CF">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w:t>
            </w:r>
          </w:p>
        </w:tc>
        <w:tc>
          <w:tcPr>
            <w:tcW w:w="1260" w:type="dxa"/>
            <w:shd w:val="clear" w:color="auto" w:fill="auto"/>
            <w:noWrap/>
            <w:vAlign w:val="center"/>
            <w:hideMark/>
          </w:tcPr>
          <w:p w14:paraId="5AA5D8A9"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w:t>
            </w:r>
          </w:p>
        </w:tc>
        <w:tc>
          <w:tcPr>
            <w:tcW w:w="2988" w:type="dxa"/>
            <w:shd w:val="clear" w:color="auto" w:fill="auto"/>
            <w:noWrap/>
            <w:vAlign w:val="center"/>
            <w:hideMark/>
          </w:tcPr>
          <w:p w14:paraId="2775B738"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Suministro</w:t>
            </w:r>
          </w:p>
        </w:tc>
        <w:tc>
          <w:tcPr>
            <w:tcW w:w="9229" w:type="dxa"/>
            <w:shd w:val="clear" w:color="auto" w:fill="auto"/>
            <w:noWrap/>
            <w:vAlign w:val="center"/>
            <w:hideMark/>
          </w:tcPr>
          <w:p w14:paraId="6A02A16E" w14:textId="5C23D4A7" w:rsidR="00AA5B82" w:rsidRPr="0019619E" w:rsidRDefault="00AA5B82" w:rsidP="00427996">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Reconocimiento de servicios adicionales regulatorios al gestor del mercado</w:t>
            </w:r>
          </w:p>
        </w:tc>
      </w:tr>
      <w:tr w:rsidR="00AA5B82" w:rsidRPr="0019619E" w14:paraId="3BB7594F" w14:textId="77777777" w:rsidTr="00B751CF">
        <w:trPr>
          <w:trHeight w:val="290"/>
        </w:trPr>
        <w:tc>
          <w:tcPr>
            <w:tcW w:w="704" w:type="dxa"/>
            <w:vMerge/>
            <w:vAlign w:val="center"/>
          </w:tcPr>
          <w:p w14:paraId="1C8F8670" w14:textId="722BD653" w:rsidR="00AA5B82" w:rsidRPr="0019619E" w:rsidRDefault="00AA5B82" w:rsidP="00B751CF">
            <w:pPr>
              <w:spacing w:before="0" w:after="0" w:line="240" w:lineRule="auto"/>
              <w:jc w:val="center"/>
              <w:rPr>
                <w:rFonts w:ascii="Aptos Narrow" w:eastAsia="Times New Roman" w:hAnsi="Aptos Narrow" w:cs="Times New Roman"/>
                <w:color w:val="000000"/>
                <w:sz w:val="20"/>
                <w:szCs w:val="20"/>
                <w:lang w:eastAsia="es-CO"/>
              </w:rPr>
            </w:pPr>
          </w:p>
        </w:tc>
        <w:tc>
          <w:tcPr>
            <w:tcW w:w="1260" w:type="dxa"/>
            <w:shd w:val="clear" w:color="auto" w:fill="auto"/>
            <w:noWrap/>
            <w:vAlign w:val="center"/>
            <w:hideMark/>
          </w:tcPr>
          <w:p w14:paraId="4925413E"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w:t>
            </w:r>
          </w:p>
        </w:tc>
        <w:tc>
          <w:tcPr>
            <w:tcW w:w="2988" w:type="dxa"/>
            <w:shd w:val="clear" w:color="auto" w:fill="auto"/>
            <w:noWrap/>
            <w:vAlign w:val="center"/>
            <w:hideMark/>
          </w:tcPr>
          <w:p w14:paraId="3544CE1A"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Suministro</w:t>
            </w:r>
          </w:p>
        </w:tc>
        <w:tc>
          <w:tcPr>
            <w:tcW w:w="9229" w:type="dxa"/>
            <w:shd w:val="clear" w:color="auto" w:fill="auto"/>
            <w:noWrap/>
            <w:vAlign w:val="center"/>
            <w:hideMark/>
          </w:tcPr>
          <w:p w14:paraId="2BA38879" w14:textId="65A1F630" w:rsidR="00AA5B82" w:rsidRPr="0019619E" w:rsidRDefault="00AA5B82" w:rsidP="00427996">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Reconocimiento de incentivo por cumplimiento de indicadores al gestor del mercado de gas</w:t>
            </w:r>
          </w:p>
        </w:tc>
      </w:tr>
      <w:tr w:rsidR="00AA5B82" w:rsidRPr="0019619E" w14:paraId="5C2891F6" w14:textId="77777777" w:rsidTr="00B751CF">
        <w:trPr>
          <w:trHeight w:val="290"/>
        </w:trPr>
        <w:tc>
          <w:tcPr>
            <w:tcW w:w="704" w:type="dxa"/>
            <w:vMerge/>
            <w:vAlign w:val="center"/>
          </w:tcPr>
          <w:p w14:paraId="03E9ECE4" w14:textId="7FB04EC5" w:rsidR="00AA5B82" w:rsidRPr="0019619E" w:rsidRDefault="00AA5B82" w:rsidP="00B751CF">
            <w:pPr>
              <w:spacing w:before="0" w:after="0" w:line="240" w:lineRule="auto"/>
              <w:jc w:val="center"/>
              <w:rPr>
                <w:rFonts w:ascii="Aptos Narrow" w:eastAsia="Times New Roman" w:hAnsi="Aptos Narrow" w:cs="Times New Roman"/>
                <w:color w:val="000000"/>
                <w:sz w:val="20"/>
                <w:szCs w:val="20"/>
                <w:lang w:eastAsia="es-CO"/>
              </w:rPr>
            </w:pPr>
          </w:p>
        </w:tc>
        <w:tc>
          <w:tcPr>
            <w:tcW w:w="1260" w:type="dxa"/>
            <w:shd w:val="clear" w:color="auto" w:fill="auto"/>
            <w:noWrap/>
            <w:vAlign w:val="center"/>
            <w:hideMark/>
          </w:tcPr>
          <w:p w14:paraId="40319B5A"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w:t>
            </w:r>
          </w:p>
        </w:tc>
        <w:tc>
          <w:tcPr>
            <w:tcW w:w="2988" w:type="dxa"/>
            <w:shd w:val="clear" w:color="auto" w:fill="auto"/>
            <w:noWrap/>
            <w:vAlign w:val="center"/>
            <w:hideMark/>
          </w:tcPr>
          <w:p w14:paraId="4A21B232"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Suministro</w:t>
            </w:r>
          </w:p>
        </w:tc>
        <w:tc>
          <w:tcPr>
            <w:tcW w:w="9229" w:type="dxa"/>
            <w:shd w:val="clear" w:color="auto" w:fill="auto"/>
            <w:noWrap/>
            <w:vAlign w:val="center"/>
            <w:hideMark/>
          </w:tcPr>
          <w:p w14:paraId="09BE1497" w14:textId="116E8261" w:rsidR="00AA5B82" w:rsidRPr="0019619E" w:rsidRDefault="00AA5B82" w:rsidP="00427996">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Proceso de selección / prórroga del gestor del mercado</w:t>
            </w:r>
          </w:p>
        </w:tc>
      </w:tr>
      <w:tr w:rsidR="00AA5B82" w:rsidRPr="0019619E" w14:paraId="13A130A7" w14:textId="77777777" w:rsidTr="00B751CF">
        <w:trPr>
          <w:trHeight w:val="290"/>
        </w:trPr>
        <w:tc>
          <w:tcPr>
            <w:tcW w:w="704" w:type="dxa"/>
            <w:vMerge w:val="restart"/>
            <w:vAlign w:val="center"/>
          </w:tcPr>
          <w:p w14:paraId="1B74718C" w14:textId="5B37CAC0" w:rsidR="00AA5B82" w:rsidRPr="0019619E" w:rsidRDefault="00520D58" w:rsidP="00B751CF">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5</w:t>
            </w:r>
          </w:p>
        </w:tc>
        <w:tc>
          <w:tcPr>
            <w:tcW w:w="1260" w:type="dxa"/>
            <w:shd w:val="clear" w:color="auto" w:fill="auto"/>
            <w:noWrap/>
            <w:vAlign w:val="center"/>
            <w:hideMark/>
          </w:tcPr>
          <w:p w14:paraId="5D34BFE7"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w:t>
            </w:r>
          </w:p>
        </w:tc>
        <w:tc>
          <w:tcPr>
            <w:tcW w:w="2988" w:type="dxa"/>
            <w:shd w:val="clear" w:color="auto" w:fill="auto"/>
            <w:noWrap/>
            <w:vAlign w:val="center"/>
            <w:hideMark/>
          </w:tcPr>
          <w:p w14:paraId="4BB2FC06" w14:textId="77777777" w:rsidR="00AA5B82" w:rsidRPr="0019619E" w:rsidRDefault="00AA5B82" w:rsidP="00427996">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Transporte</w:t>
            </w:r>
          </w:p>
        </w:tc>
        <w:tc>
          <w:tcPr>
            <w:tcW w:w="9229" w:type="dxa"/>
            <w:shd w:val="clear" w:color="auto" w:fill="auto"/>
            <w:noWrap/>
            <w:vAlign w:val="center"/>
            <w:hideMark/>
          </w:tcPr>
          <w:p w14:paraId="2C7B5CBB" w14:textId="16DCB90E" w:rsidR="00AA5B82" w:rsidRPr="0019619E" w:rsidRDefault="00AA5B82" w:rsidP="00427996">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Aprobación de cargos de transporte</w:t>
            </w:r>
            <w:r w:rsidRPr="0019619E">
              <w:rPr>
                <w:rFonts w:ascii="Aptos Narrow" w:eastAsia="Times New Roman" w:hAnsi="Aptos Narrow" w:cs="Times New Roman"/>
                <w:sz w:val="20"/>
                <w:szCs w:val="20"/>
                <w:lang w:eastAsia="es-CO"/>
              </w:rPr>
              <w:t xml:space="preserve"> y conflictos de arbitramento</w:t>
            </w:r>
          </w:p>
        </w:tc>
      </w:tr>
      <w:tr w:rsidR="00AA5B82" w:rsidRPr="0019619E" w14:paraId="634DE72D" w14:textId="77777777" w:rsidTr="00B751CF">
        <w:trPr>
          <w:trHeight w:val="322"/>
        </w:trPr>
        <w:tc>
          <w:tcPr>
            <w:tcW w:w="704" w:type="dxa"/>
            <w:vMerge/>
            <w:vAlign w:val="center"/>
          </w:tcPr>
          <w:p w14:paraId="29D42B6B" w14:textId="4AE64495" w:rsidR="00AA5B82" w:rsidRPr="0019619E" w:rsidRDefault="00AA5B82" w:rsidP="00B751CF">
            <w:pPr>
              <w:spacing w:before="0" w:after="0" w:line="240" w:lineRule="auto"/>
              <w:jc w:val="center"/>
              <w:rPr>
                <w:rFonts w:ascii="Aptos Narrow" w:eastAsia="Times New Roman" w:hAnsi="Aptos Narrow" w:cs="Times New Roman"/>
                <w:color w:val="000000"/>
                <w:sz w:val="20"/>
                <w:szCs w:val="20"/>
                <w:lang w:eastAsia="es-CO"/>
              </w:rPr>
            </w:pPr>
          </w:p>
        </w:tc>
        <w:tc>
          <w:tcPr>
            <w:tcW w:w="1260" w:type="dxa"/>
            <w:shd w:val="clear" w:color="auto" w:fill="auto"/>
            <w:noWrap/>
            <w:vAlign w:val="center"/>
          </w:tcPr>
          <w:p w14:paraId="4B927CEA" w14:textId="5191BEEA" w:rsidR="00AA5B82" w:rsidRPr="0019619E" w:rsidRDefault="00AA5B82" w:rsidP="00865494">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w:t>
            </w:r>
          </w:p>
        </w:tc>
        <w:tc>
          <w:tcPr>
            <w:tcW w:w="2988" w:type="dxa"/>
            <w:shd w:val="clear" w:color="auto" w:fill="auto"/>
            <w:noWrap/>
            <w:vAlign w:val="center"/>
          </w:tcPr>
          <w:p w14:paraId="4DCEFD11" w14:textId="5F55E515" w:rsidR="00AA5B82" w:rsidRPr="0019619E" w:rsidRDefault="00AA5B82" w:rsidP="00865494">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Transporte</w:t>
            </w:r>
          </w:p>
        </w:tc>
        <w:tc>
          <w:tcPr>
            <w:tcW w:w="9229" w:type="dxa"/>
            <w:shd w:val="clear" w:color="auto" w:fill="auto"/>
            <w:noWrap/>
            <w:vAlign w:val="center"/>
          </w:tcPr>
          <w:p w14:paraId="18CF49C6" w14:textId="422EC231" w:rsidR="00AA5B82" w:rsidRPr="0019619E" w:rsidRDefault="00AA5B82" w:rsidP="00865494">
            <w:pPr>
              <w:spacing w:before="0" w:after="0" w:line="240" w:lineRule="auto"/>
              <w:rPr>
                <w:rFonts w:ascii="Aptos Narrow" w:eastAsia="Times New Roman" w:hAnsi="Aptos Narrow" w:cs="Times New Roman"/>
                <w:color w:val="000000"/>
                <w:sz w:val="20"/>
                <w:szCs w:val="20"/>
                <w:lang w:eastAsia="es-CO"/>
              </w:rPr>
            </w:pPr>
            <w:r w:rsidRPr="00986FBB">
              <w:rPr>
                <w:rFonts w:ascii="Aptos Narrow" w:eastAsia="Times New Roman" w:hAnsi="Aptos Narrow" w:cs="Times New Roman"/>
                <w:color w:val="000000"/>
                <w:sz w:val="20"/>
                <w:szCs w:val="20"/>
                <w:lang w:eastAsia="es-CO"/>
              </w:rPr>
              <w:t xml:space="preserve">Nuevas inversiones en proyectos prioritarios del plan de abastecimiento en un sistema de transporte, </w:t>
            </w:r>
            <w:proofErr w:type="spellStart"/>
            <w:r w:rsidRPr="00986FBB">
              <w:rPr>
                <w:rFonts w:ascii="Aptos Narrow" w:eastAsia="Times New Roman" w:hAnsi="Aptos Narrow" w:cs="Times New Roman"/>
                <w:color w:val="000000"/>
                <w:sz w:val="20"/>
                <w:szCs w:val="20"/>
                <w:lang w:eastAsia="es-CO"/>
              </w:rPr>
              <w:t>IPATs</w:t>
            </w:r>
            <w:proofErr w:type="spellEnd"/>
          </w:p>
        </w:tc>
      </w:tr>
      <w:tr w:rsidR="000F7ED9" w:rsidRPr="0019619E" w14:paraId="56036366" w14:textId="77777777" w:rsidTr="00B751CF">
        <w:trPr>
          <w:trHeight w:val="322"/>
        </w:trPr>
        <w:tc>
          <w:tcPr>
            <w:tcW w:w="704" w:type="dxa"/>
            <w:vMerge w:val="restart"/>
            <w:vAlign w:val="center"/>
          </w:tcPr>
          <w:p w14:paraId="102D947F" w14:textId="14A71197" w:rsidR="000F7ED9" w:rsidRDefault="000F7ED9" w:rsidP="00B751CF">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w:t>
            </w:r>
          </w:p>
        </w:tc>
        <w:tc>
          <w:tcPr>
            <w:tcW w:w="1260" w:type="dxa"/>
            <w:shd w:val="clear" w:color="auto" w:fill="auto"/>
            <w:noWrap/>
            <w:vAlign w:val="center"/>
          </w:tcPr>
          <w:p w14:paraId="3FA68C0D" w14:textId="34193BD9" w:rsidR="000F7ED9" w:rsidRPr="0019619E" w:rsidRDefault="000F7ED9" w:rsidP="00865494">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GN-GLP</w:t>
            </w:r>
          </w:p>
        </w:tc>
        <w:tc>
          <w:tcPr>
            <w:tcW w:w="2988" w:type="dxa"/>
            <w:shd w:val="clear" w:color="auto" w:fill="auto"/>
            <w:noWrap/>
            <w:vAlign w:val="center"/>
          </w:tcPr>
          <w:p w14:paraId="7357A63C" w14:textId="4719BAB7" w:rsidR="000F7ED9" w:rsidRPr="0019619E" w:rsidRDefault="000F7ED9" w:rsidP="00865494">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Transversal</w:t>
            </w:r>
          </w:p>
        </w:tc>
        <w:tc>
          <w:tcPr>
            <w:tcW w:w="9229" w:type="dxa"/>
            <w:shd w:val="clear" w:color="auto" w:fill="auto"/>
            <w:noWrap/>
            <w:vAlign w:val="center"/>
          </w:tcPr>
          <w:p w14:paraId="049151FF" w14:textId="08F1ED62" w:rsidR="000F7ED9" w:rsidRPr="0019619E" w:rsidRDefault="000F7ED9" w:rsidP="00865494">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Cargos de distribución mercados existentes</w:t>
            </w:r>
          </w:p>
        </w:tc>
      </w:tr>
      <w:tr w:rsidR="000F7ED9" w:rsidRPr="0019619E" w14:paraId="1DAC74D4" w14:textId="77777777" w:rsidTr="00B751CF">
        <w:trPr>
          <w:trHeight w:val="284"/>
        </w:trPr>
        <w:tc>
          <w:tcPr>
            <w:tcW w:w="704" w:type="dxa"/>
            <w:vMerge/>
            <w:vAlign w:val="center"/>
          </w:tcPr>
          <w:p w14:paraId="3EAA96AB" w14:textId="4E5B3971" w:rsidR="000F7ED9" w:rsidRPr="0019619E" w:rsidRDefault="000F7ED9" w:rsidP="00B751CF">
            <w:pPr>
              <w:spacing w:before="0" w:after="0" w:line="240" w:lineRule="auto"/>
              <w:jc w:val="center"/>
              <w:rPr>
                <w:rFonts w:ascii="Aptos Narrow" w:eastAsia="Times New Roman" w:hAnsi="Aptos Narrow" w:cs="Times New Roman"/>
                <w:color w:val="000000"/>
                <w:sz w:val="20"/>
                <w:szCs w:val="20"/>
                <w:lang w:eastAsia="es-CO"/>
              </w:rPr>
            </w:pPr>
          </w:p>
        </w:tc>
        <w:tc>
          <w:tcPr>
            <w:tcW w:w="1260" w:type="dxa"/>
            <w:shd w:val="clear" w:color="auto" w:fill="auto"/>
            <w:noWrap/>
            <w:vAlign w:val="center"/>
          </w:tcPr>
          <w:p w14:paraId="3162F87C" w14:textId="33ED8917" w:rsidR="000F7ED9" w:rsidRPr="0019619E" w:rsidRDefault="000F7ED9" w:rsidP="00063915">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GN-GLP</w:t>
            </w:r>
          </w:p>
        </w:tc>
        <w:tc>
          <w:tcPr>
            <w:tcW w:w="2988" w:type="dxa"/>
            <w:shd w:val="clear" w:color="auto" w:fill="auto"/>
            <w:noWrap/>
            <w:vAlign w:val="center"/>
          </w:tcPr>
          <w:p w14:paraId="3CE38922" w14:textId="3AB10E20" w:rsidR="000F7ED9" w:rsidRPr="0019619E" w:rsidRDefault="000F7ED9" w:rsidP="00063915">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Transversal</w:t>
            </w:r>
          </w:p>
        </w:tc>
        <w:tc>
          <w:tcPr>
            <w:tcW w:w="9229" w:type="dxa"/>
            <w:shd w:val="clear" w:color="auto" w:fill="auto"/>
            <w:noWrap/>
            <w:vAlign w:val="center"/>
          </w:tcPr>
          <w:p w14:paraId="0010C043" w14:textId="442C7DE0" w:rsidR="000F7ED9" w:rsidRPr="0019619E" w:rsidRDefault="000F7ED9" w:rsidP="00063915">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Cargos mercados nuevos distribución</w:t>
            </w:r>
          </w:p>
        </w:tc>
      </w:tr>
      <w:tr w:rsidR="000F7ED9" w:rsidRPr="0019619E" w14:paraId="6E17FD83" w14:textId="77777777" w:rsidTr="00B751CF">
        <w:trPr>
          <w:trHeight w:val="290"/>
        </w:trPr>
        <w:tc>
          <w:tcPr>
            <w:tcW w:w="704" w:type="dxa"/>
            <w:vMerge w:val="restart"/>
            <w:vAlign w:val="center"/>
          </w:tcPr>
          <w:p w14:paraId="7C0A9C1D" w14:textId="685A92F0" w:rsidR="000F7ED9" w:rsidRPr="0019619E" w:rsidRDefault="000F7ED9" w:rsidP="00B751CF">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7</w:t>
            </w:r>
          </w:p>
        </w:tc>
        <w:tc>
          <w:tcPr>
            <w:tcW w:w="1260" w:type="dxa"/>
            <w:shd w:val="clear" w:color="auto" w:fill="auto"/>
            <w:noWrap/>
            <w:vAlign w:val="center"/>
          </w:tcPr>
          <w:p w14:paraId="3E140DBB" w14:textId="3A89DC34" w:rsidR="000F7ED9" w:rsidRPr="0019619E" w:rsidRDefault="000F7ED9" w:rsidP="000F7ED9">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GN-GLP</w:t>
            </w:r>
          </w:p>
        </w:tc>
        <w:tc>
          <w:tcPr>
            <w:tcW w:w="2988" w:type="dxa"/>
            <w:shd w:val="clear" w:color="auto" w:fill="auto"/>
            <w:noWrap/>
            <w:vAlign w:val="center"/>
          </w:tcPr>
          <w:p w14:paraId="225F88E4" w14:textId="55D18C02" w:rsidR="000F7ED9" w:rsidRPr="0019619E" w:rsidRDefault="000F7ED9" w:rsidP="000F7ED9">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Transversal</w:t>
            </w:r>
          </w:p>
        </w:tc>
        <w:tc>
          <w:tcPr>
            <w:tcW w:w="9229" w:type="dxa"/>
            <w:shd w:val="clear" w:color="auto" w:fill="auto"/>
            <w:noWrap/>
            <w:vAlign w:val="center"/>
          </w:tcPr>
          <w:p w14:paraId="46135105" w14:textId="79E5D9D5" w:rsidR="000F7ED9" w:rsidRPr="0019619E" w:rsidRDefault="000F7ED9" w:rsidP="000F7ED9">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Cargos de comercialización mercados existentes</w:t>
            </w:r>
          </w:p>
        </w:tc>
      </w:tr>
      <w:tr w:rsidR="000F7ED9" w:rsidRPr="0019619E" w14:paraId="1BF19BF4" w14:textId="77777777" w:rsidTr="00B751CF">
        <w:trPr>
          <w:trHeight w:val="290"/>
        </w:trPr>
        <w:tc>
          <w:tcPr>
            <w:tcW w:w="704" w:type="dxa"/>
            <w:vMerge/>
            <w:vAlign w:val="center"/>
          </w:tcPr>
          <w:p w14:paraId="29657C7C" w14:textId="032354CB" w:rsidR="000F7ED9" w:rsidRPr="0019619E" w:rsidRDefault="000F7ED9" w:rsidP="00B751CF">
            <w:pPr>
              <w:spacing w:before="0" w:after="0" w:line="240" w:lineRule="auto"/>
              <w:jc w:val="center"/>
              <w:rPr>
                <w:rFonts w:ascii="Aptos Narrow" w:eastAsia="Times New Roman" w:hAnsi="Aptos Narrow" w:cs="Times New Roman"/>
                <w:color w:val="000000"/>
                <w:sz w:val="20"/>
                <w:szCs w:val="20"/>
                <w:lang w:eastAsia="es-CO"/>
              </w:rPr>
            </w:pPr>
          </w:p>
        </w:tc>
        <w:tc>
          <w:tcPr>
            <w:tcW w:w="1260" w:type="dxa"/>
            <w:shd w:val="clear" w:color="auto" w:fill="auto"/>
            <w:noWrap/>
            <w:vAlign w:val="center"/>
            <w:hideMark/>
          </w:tcPr>
          <w:p w14:paraId="3565581F" w14:textId="77777777" w:rsidR="000F7ED9" w:rsidRPr="0019619E" w:rsidRDefault="000F7ED9" w:rsidP="000F7ED9">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GN-GLP</w:t>
            </w:r>
          </w:p>
        </w:tc>
        <w:tc>
          <w:tcPr>
            <w:tcW w:w="2988" w:type="dxa"/>
            <w:shd w:val="clear" w:color="auto" w:fill="auto"/>
            <w:noWrap/>
            <w:vAlign w:val="center"/>
            <w:hideMark/>
          </w:tcPr>
          <w:p w14:paraId="0BF26426" w14:textId="77777777" w:rsidR="000F7ED9" w:rsidRPr="0019619E" w:rsidRDefault="000F7ED9" w:rsidP="000F7ED9">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Transversal</w:t>
            </w:r>
          </w:p>
        </w:tc>
        <w:tc>
          <w:tcPr>
            <w:tcW w:w="9229" w:type="dxa"/>
            <w:shd w:val="clear" w:color="auto" w:fill="auto"/>
            <w:noWrap/>
            <w:vAlign w:val="center"/>
            <w:hideMark/>
          </w:tcPr>
          <w:p w14:paraId="6CF8B2D6" w14:textId="01E2A9F5" w:rsidR="000F7ED9" w:rsidRPr="0019619E" w:rsidRDefault="000F7ED9" w:rsidP="000F7ED9">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Cargos mercados nuevos comercialización</w:t>
            </w:r>
          </w:p>
        </w:tc>
      </w:tr>
      <w:tr w:rsidR="000F7ED9" w:rsidRPr="0019619E" w14:paraId="46CEE202" w14:textId="77777777" w:rsidTr="00B751CF">
        <w:trPr>
          <w:trHeight w:val="226"/>
        </w:trPr>
        <w:tc>
          <w:tcPr>
            <w:tcW w:w="704" w:type="dxa"/>
            <w:vAlign w:val="center"/>
          </w:tcPr>
          <w:p w14:paraId="05C7C1EC" w14:textId="786E0DEA" w:rsidR="000F7ED9" w:rsidRDefault="000F7ED9" w:rsidP="00B751CF">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8</w:t>
            </w:r>
          </w:p>
        </w:tc>
        <w:tc>
          <w:tcPr>
            <w:tcW w:w="1260" w:type="dxa"/>
            <w:shd w:val="clear" w:color="auto" w:fill="auto"/>
            <w:noWrap/>
            <w:vAlign w:val="center"/>
          </w:tcPr>
          <w:p w14:paraId="5B672225" w14:textId="5A69B70D" w:rsidR="000F7ED9" w:rsidRPr="0019619E" w:rsidRDefault="000F7ED9" w:rsidP="000F7ED9">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GLP</w:t>
            </w:r>
          </w:p>
        </w:tc>
        <w:tc>
          <w:tcPr>
            <w:tcW w:w="2988" w:type="dxa"/>
            <w:shd w:val="clear" w:color="auto" w:fill="auto"/>
            <w:vAlign w:val="center"/>
          </w:tcPr>
          <w:p w14:paraId="1E95D41D" w14:textId="24A04158" w:rsidR="000F7ED9" w:rsidRPr="0019619E" w:rsidRDefault="000F7ED9" w:rsidP="000F7ED9">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Comercialización mayorista</w:t>
            </w:r>
          </w:p>
        </w:tc>
        <w:tc>
          <w:tcPr>
            <w:tcW w:w="9229" w:type="dxa"/>
            <w:shd w:val="clear" w:color="auto" w:fill="auto"/>
            <w:noWrap/>
            <w:vAlign w:val="center"/>
          </w:tcPr>
          <w:p w14:paraId="74F71ADF" w14:textId="6F9ECCEE" w:rsidR="000F7ED9" w:rsidRPr="0019619E" w:rsidRDefault="000F7ED9" w:rsidP="000F7ED9">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Capacidad de compra</w:t>
            </w:r>
          </w:p>
        </w:tc>
      </w:tr>
    </w:tbl>
    <w:p w14:paraId="004080EE" w14:textId="77777777" w:rsidR="00CD264E" w:rsidRPr="00E31E7A" w:rsidRDefault="00CD264E" w:rsidP="00CD264E">
      <w:pPr>
        <w:rPr>
          <w:lang w:val="es-MX"/>
        </w:rPr>
      </w:pPr>
    </w:p>
    <w:p w14:paraId="4E9BADF4" w14:textId="77777777" w:rsidR="00CD264E" w:rsidRDefault="00CD264E" w:rsidP="00A151DE">
      <w:pPr>
        <w:rPr>
          <w:b/>
          <w:bCs/>
          <w:lang w:val="es-MX"/>
        </w:rPr>
      </w:pPr>
    </w:p>
    <w:sectPr w:rsidR="00CD264E" w:rsidSect="00E31E7A">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795A4" w14:textId="77777777" w:rsidR="00D65F29" w:rsidRDefault="00D65F29" w:rsidP="00AA0519">
      <w:r>
        <w:separator/>
      </w:r>
    </w:p>
  </w:endnote>
  <w:endnote w:type="continuationSeparator" w:id="0">
    <w:p w14:paraId="51D46200" w14:textId="77777777" w:rsidR="00D65F29" w:rsidRDefault="00D65F29"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BBB2"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114F61E0"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2D6A896C"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6B26ACCE" w14:textId="77777777" w:rsidR="00423CDC" w:rsidRPr="00256928" w:rsidRDefault="00423CDC" w:rsidP="00423CDC">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82E5"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69D15F69"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20461F48"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3D2AC25B" w14:textId="77777777" w:rsidR="00423CDC" w:rsidRPr="00256928" w:rsidRDefault="00423CDC" w:rsidP="00423CDC">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5371F" w14:textId="77777777" w:rsidR="00D65F29" w:rsidRDefault="00D65F29" w:rsidP="00AA0519">
      <w:r>
        <w:separator/>
      </w:r>
    </w:p>
  </w:footnote>
  <w:footnote w:type="continuationSeparator" w:id="0">
    <w:p w14:paraId="5162E1E0" w14:textId="77777777" w:rsidR="00D65F29" w:rsidRDefault="00D65F29"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40D73072" w:rsidR="003F2F4B" w:rsidRPr="008C0A5F" w:rsidRDefault="00423CDC" w:rsidP="008C0A5F">
    <w:pPr>
      <w:pStyle w:val="Destinario"/>
      <w:spacing w:before="240"/>
      <w:ind w:left="708" w:hanging="708"/>
      <w:rPr>
        <w:sz w:val="22"/>
        <w:szCs w:val="22"/>
      </w:rPr>
    </w:pPr>
    <w:r>
      <w:rPr>
        <w:noProof/>
      </w:rPr>
      <w:drawing>
        <wp:anchor distT="0" distB="0" distL="114300" distR="114300" simplePos="0" relativeHeight="251669504" behindDoc="1" locked="0" layoutInCell="1" allowOverlap="1" wp14:anchorId="6CCA0AB2" wp14:editId="1A6A50A5">
          <wp:simplePos x="0" y="0"/>
          <wp:positionH relativeFrom="margin">
            <wp:align>right</wp:align>
          </wp:positionH>
          <wp:positionV relativeFrom="margin">
            <wp:posOffset>-686435</wp:posOffset>
          </wp:positionV>
          <wp:extent cx="643890" cy="359410"/>
          <wp:effectExtent l="0" t="0" r="3810" b="2540"/>
          <wp:wrapTight wrapText="bothSides">
            <wp:wrapPolygon edited="0">
              <wp:start x="0" y="0"/>
              <wp:lineTo x="0" y="20608"/>
              <wp:lineTo x="21089" y="20608"/>
              <wp:lineTo x="21089" y="0"/>
              <wp:lineTo x="0" y="0"/>
            </wp:wrapPolygon>
          </wp:wrapTight>
          <wp:docPr id="653446322" name="Imagen 65344632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70528" behindDoc="0" locked="0" layoutInCell="1" allowOverlap="1" wp14:anchorId="626BF720" wp14:editId="77B2EABD">
          <wp:simplePos x="0" y="0"/>
          <wp:positionH relativeFrom="margin">
            <wp:posOffset>281940</wp:posOffset>
          </wp:positionH>
          <wp:positionV relativeFrom="margin">
            <wp:posOffset>-631190</wp:posOffset>
          </wp:positionV>
          <wp:extent cx="1033145" cy="359410"/>
          <wp:effectExtent l="0" t="0" r="0" b="2540"/>
          <wp:wrapSquare wrapText="bothSides"/>
          <wp:docPr id="897565538" name="Imagen 897565538"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7A9DE704" w:rsidR="00F82573" w:rsidRDefault="00423CDC" w:rsidP="005B5736">
    <w:pPr>
      <w:pStyle w:val="Encabezado"/>
      <w:tabs>
        <w:tab w:val="clear" w:pos="4419"/>
        <w:tab w:val="left" w:pos="7274"/>
      </w:tabs>
      <w:ind w:right="-1369"/>
    </w:pPr>
    <w:r>
      <w:rPr>
        <w:noProof/>
      </w:rPr>
      <w:drawing>
        <wp:anchor distT="0" distB="0" distL="114300" distR="114300" simplePos="0" relativeHeight="251672576" behindDoc="0" locked="0" layoutInCell="1" allowOverlap="1" wp14:anchorId="516E4002" wp14:editId="00B7670C">
          <wp:simplePos x="0" y="0"/>
          <wp:positionH relativeFrom="margin">
            <wp:posOffset>5217160</wp:posOffset>
          </wp:positionH>
          <wp:positionV relativeFrom="margin">
            <wp:posOffset>-1158875</wp:posOffset>
          </wp:positionV>
          <wp:extent cx="644400" cy="360000"/>
          <wp:effectExtent l="0" t="0" r="3810" b="2540"/>
          <wp:wrapSquare wrapText="bothSides"/>
          <wp:docPr id="1640763737" name="Imagen 164076373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73600" behindDoc="0" locked="0" layoutInCell="1" allowOverlap="1" wp14:anchorId="7854CF39" wp14:editId="5352B4F6">
          <wp:simplePos x="0" y="0"/>
          <wp:positionH relativeFrom="margin">
            <wp:posOffset>133350</wp:posOffset>
          </wp:positionH>
          <wp:positionV relativeFrom="margin">
            <wp:posOffset>-974725</wp:posOffset>
          </wp:positionV>
          <wp:extent cx="1033145" cy="359410"/>
          <wp:effectExtent l="0" t="0" r="0" b="2540"/>
          <wp:wrapSquare wrapText="bothSides"/>
          <wp:docPr id="870766542" name="Imagen 87076654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sidR="00401E6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622A8"/>
    <w:multiLevelType w:val="hybridMultilevel"/>
    <w:tmpl w:val="624EE95C"/>
    <w:lvl w:ilvl="0" w:tplc="240A0017">
      <w:start w:val="1"/>
      <w:numFmt w:val="lowerLetter"/>
      <w:lvlText w:val="%1)"/>
      <w:lvlJc w:val="left"/>
      <w:pPr>
        <w:ind w:left="790" w:hanging="360"/>
      </w:pPr>
    </w:lvl>
    <w:lvl w:ilvl="1" w:tplc="240A0019" w:tentative="1">
      <w:start w:val="1"/>
      <w:numFmt w:val="lowerLetter"/>
      <w:lvlText w:val="%2."/>
      <w:lvlJc w:val="left"/>
      <w:pPr>
        <w:ind w:left="1510" w:hanging="360"/>
      </w:pPr>
    </w:lvl>
    <w:lvl w:ilvl="2" w:tplc="240A001B" w:tentative="1">
      <w:start w:val="1"/>
      <w:numFmt w:val="lowerRoman"/>
      <w:lvlText w:val="%3."/>
      <w:lvlJc w:val="right"/>
      <w:pPr>
        <w:ind w:left="2230" w:hanging="180"/>
      </w:pPr>
    </w:lvl>
    <w:lvl w:ilvl="3" w:tplc="240A000F" w:tentative="1">
      <w:start w:val="1"/>
      <w:numFmt w:val="decimal"/>
      <w:lvlText w:val="%4."/>
      <w:lvlJc w:val="left"/>
      <w:pPr>
        <w:ind w:left="2950" w:hanging="360"/>
      </w:pPr>
    </w:lvl>
    <w:lvl w:ilvl="4" w:tplc="240A0019" w:tentative="1">
      <w:start w:val="1"/>
      <w:numFmt w:val="lowerLetter"/>
      <w:lvlText w:val="%5."/>
      <w:lvlJc w:val="left"/>
      <w:pPr>
        <w:ind w:left="3670" w:hanging="360"/>
      </w:pPr>
    </w:lvl>
    <w:lvl w:ilvl="5" w:tplc="240A001B" w:tentative="1">
      <w:start w:val="1"/>
      <w:numFmt w:val="lowerRoman"/>
      <w:lvlText w:val="%6."/>
      <w:lvlJc w:val="right"/>
      <w:pPr>
        <w:ind w:left="4390" w:hanging="180"/>
      </w:pPr>
    </w:lvl>
    <w:lvl w:ilvl="6" w:tplc="240A000F" w:tentative="1">
      <w:start w:val="1"/>
      <w:numFmt w:val="decimal"/>
      <w:lvlText w:val="%7."/>
      <w:lvlJc w:val="left"/>
      <w:pPr>
        <w:ind w:left="5110" w:hanging="360"/>
      </w:pPr>
    </w:lvl>
    <w:lvl w:ilvl="7" w:tplc="240A0019" w:tentative="1">
      <w:start w:val="1"/>
      <w:numFmt w:val="lowerLetter"/>
      <w:lvlText w:val="%8."/>
      <w:lvlJc w:val="left"/>
      <w:pPr>
        <w:ind w:left="5830" w:hanging="360"/>
      </w:pPr>
    </w:lvl>
    <w:lvl w:ilvl="8" w:tplc="240A001B" w:tentative="1">
      <w:start w:val="1"/>
      <w:numFmt w:val="lowerRoman"/>
      <w:lvlText w:val="%9."/>
      <w:lvlJc w:val="right"/>
      <w:pPr>
        <w:ind w:left="6550" w:hanging="180"/>
      </w:pPr>
    </w:lvl>
  </w:abstractNum>
  <w:abstractNum w:abstractNumId="1" w15:restartNumberingAfterBreak="0">
    <w:nsid w:val="33CB3C5A"/>
    <w:multiLevelType w:val="hybridMultilevel"/>
    <w:tmpl w:val="CB4A769A"/>
    <w:lvl w:ilvl="0" w:tplc="E35A925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4D3783"/>
    <w:multiLevelType w:val="hybridMultilevel"/>
    <w:tmpl w:val="97308D54"/>
    <w:lvl w:ilvl="0" w:tplc="FFFFFFFF">
      <w:start w:val="1"/>
      <w:numFmt w:val="lowerLetter"/>
      <w:lvlText w:val="%1)"/>
      <w:lvlJc w:val="lef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 w15:restartNumberingAfterBreak="0">
    <w:nsid w:val="55241511"/>
    <w:multiLevelType w:val="multilevel"/>
    <w:tmpl w:val="A29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906FD"/>
    <w:multiLevelType w:val="hybridMultilevel"/>
    <w:tmpl w:val="649661A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70404198">
    <w:abstractNumId w:val="4"/>
  </w:num>
  <w:num w:numId="2" w16cid:durableId="1002317369">
    <w:abstractNumId w:val="1"/>
  </w:num>
  <w:num w:numId="3" w16cid:durableId="341203143">
    <w:abstractNumId w:val="3"/>
  </w:num>
  <w:num w:numId="4" w16cid:durableId="2007128026">
    <w:abstractNumId w:val="0"/>
  </w:num>
  <w:num w:numId="5" w16cid:durableId="1742947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E29"/>
    <w:rsid w:val="00004FFB"/>
    <w:rsid w:val="00011EC2"/>
    <w:rsid w:val="0001687F"/>
    <w:rsid w:val="00021C70"/>
    <w:rsid w:val="00040E20"/>
    <w:rsid w:val="00043566"/>
    <w:rsid w:val="00045DAF"/>
    <w:rsid w:val="00046BDF"/>
    <w:rsid w:val="000555B8"/>
    <w:rsid w:val="0006349D"/>
    <w:rsid w:val="00063915"/>
    <w:rsid w:val="00070784"/>
    <w:rsid w:val="00071BA7"/>
    <w:rsid w:val="0007396C"/>
    <w:rsid w:val="00074D17"/>
    <w:rsid w:val="00076AA8"/>
    <w:rsid w:val="00081AB5"/>
    <w:rsid w:val="00096B9C"/>
    <w:rsid w:val="000A28A5"/>
    <w:rsid w:val="000A3D26"/>
    <w:rsid w:val="000B1873"/>
    <w:rsid w:val="000B439A"/>
    <w:rsid w:val="000B5AA4"/>
    <w:rsid w:val="000B6686"/>
    <w:rsid w:val="000C2556"/>
    <w:rsid w:val="000C3884"/>
    <w:rsid w:val="000C48C4"/>
    <w:rsid w:val="000D4763"/>
    <w:rsid w:val="000D7A1F"/>
    <w:rsid w:val="000F11F6"/>
    <w:rsid w:val="000F1A48"/>
    <w:rsid w:val="000F38B4"/>
    <w:rsid w:val="000F6963"/>
    <w:rsid w:val="000F6DFF"/>
    <w:rsid w:val="000F71F5"/>
    <w:rsid w:val="000F7ED9"/>
    <w:rsid w:val="001026E8"/>
    <w:rsid w:val="00110559"/>
    <w:rsid w:val="00111621"/>
    <w:rsid w:val="00112B43"/>
    <w:rsid w:val="001173BB"/>
    <w:rsid w:val="00120CE0"/>
    <w:rsid w:val="001215BB"/>
    <w:rsid w:val="00121658"/>
    <w:rsid w:val="0012255A"/>
    <w:rsid w:val="00124C31"/>
    <w:rsid w:val="0014353D"/>
    <w:rsid w:val="00144DBB"/>
    <w:rsid w:val="001474A2"/>
    <w:rsid w:val="00153BE7"/>
    <w:rsid w:val="00164E3E"/>
    <w:rsid w:val="00165D68"/>
    <w:rsid w:val="00170E67"/>
    <w:rsid w:val="0017167B"/>
    <w:rsid w:val="00180A5B"/>
    <w:rsid w:val="00186FFE"/>
    <w:rsid w:val="00190293"/>
    <w:rsid w:val="00194CE4"/>
    <w:rsid w:val="00196D53"/>
    <w:rsid w:val="00197BBD"/>
    <w:rsid w:val="001A0B23"/>
    <w:rsid w:val="001B2695"/>
    <w:rsid w:val="001B3CD5"/>
    <w:rsid w:val="001C216E"/>
    <w:rsid w:val="001C411E"/>
    <w:rsid w:val="001D2BD7"/>
    <w:rsid w:val="001D5AE8"/>
    <w:rsid w:val="001E2DD2"/>
    <w:rsid w:val="001E4539"/>
    <w:rsid w:val="001E5581"/>
    <w:rsid w:val="001F303A"/>
    <w:rsid w:val="001F47AB"/>
    <w:rsid w:val="001F601B"/>
    <w:rsid w:val="002023C7"/>
    <w:rsid w:val="002104E8"/>
    <w:rsid w:val="00210D3D"/>
    <w:rsid w:val="00211474"/>
    <w:rsid w:val="00212267"/>
    <w:rsid w:val="00212855"/>
    <w:rsid w:val="002221A1"/>
    <w:rsid w:val="00230554"/>
    <w:rsid w:val="0024085D"/>
    <w:rsid w:val="00254CA8"/>
    <w:rsid w:val="00254DAF"/>
    <w:rsid w:val="00256200"/>
    <w:rsid w:val="0025646E"/>
    <w:rsid w:val="0026104A"/>
    <w:rsid w:val="002667FA"/>
    <w:rsid w:val="00267363"/>
    <w:rsid w:val="00282960"/>
    <w:rsid w:val="00285198"/>
    <w:rsid w:val="00285999"/>
    <w:rsid w:val="00290DA2"/>
    <w:rsid w:val="002A6959"/>
    <w:rsid w:val="002A78BE"/>
    <w:rsid w:val="002B7A03"/>
    <w:rsid w:val="002C244B"/>
    <w:rsid w:val="002C26C3"/>
    <w:rsid w:val="002D4463"/>
    <w:rsid w:val="002D55F5"/>
    <w:rsid w:val="002E09F4"/>
    <w:rsid w:val="002E0E48"/>
    <w:rsid w:val="002E1B37"/>
    <w:rsid w:val="002E3291"/>
    <w:rsid w:val="002E59F3"/>
    <w:rsid w:val="002F1D7C"/>
    <w:rsid w:val="002F2A8C"/>
    <w:rsid w:val="003003C6"/>
    <w:rsid w:val="00300490"/>
    <w:rsid w:val="00302545"/>
    <w:rsid w:val="00314D66"/>
    <w:rsid w:val="00315A57"/>
    <w:rsid w:val="00323DE0"/>
    <w:rsid w:val="00324760"/>
    <w:rsid w:val="003352EF"/>
    <w:rsid w:val="003505BC"/>
    <w:rsid w:val="00353D1D"/>
    <w:rsid w:val="0035632E"/>
    <w:rsid w:val="00361842"/>
    <w:rsid w:val="00361DFF"/>
    <w:rsid w:val="00362453"/>
    <w:rsid w:val="0036757D"/>
    <w:rsid w:val="003703A0"/>
    <w:rsid w:val="00372718"/>
    <w:rsid w:val="00373C3D"/>
    <w:rsid w:val="00374B83"/>
    <w:rsid w:val="0038014E"/>
    <w:rsid w:val="00382C84"/>
    <w:rsid w:val="00383875"/>
    <w:rsid w:val="00386C24"/>
    <w:rsid w:val="00390A91"/>
    <w:rsid w:val="00395DF2"/>
    <w:rsid w:val="003A2A61"/>
    <w:rsid w:val="003A7FC9"/>
    <w:rsid w:val="003B1FEC"/>
    <w:rsid w:val="003B4E39"/>
    <w:rsid w:val="003B61DE"/>
    <w:rsid w:val="003C7E1C"/>
    <w:rsid w:val="003D0A31"/>
    <w:rsid w:val="003D46A5"/>
    <w:rsid w:val="003E017B"/>
    <w:rsid w:val="003E2517"/>
    <w:rsid w:val="003E296E"/>
    <w:rsid w:val="003F2F4B"/>
    <w:rsid w:val="003F3110"/>
    <w:rsid w:val="003F4A88"/>
    <w:rsid w:val="003F77C7"/>
    <w:rsid w:val="00401E61"/>
    <w:rsid w:val="004142B1"/>
    <w:rsid w:val="004170AF"/>
    <w:rsid w:val="00423CDC"/>
    <w:rsid w:val="00427996"/>
    <w:rsid w:val="00435B3C"/>
    <w:rsid w:val="004523BD"/>
    <w:rsid w:val="0045639E"/>
    <w:rsid w:val="00456720"/>
    <w:rsid w:val="00457CC2"/>
    <w:rsid w:val="00460577"/>
    <w:rsid w:val="0046256C"/>
    <w:rsid w:val="0046715F"/>
    <w:rsid w:val="00483D6B"/>
    <w:rsid w:val="0049024B"/>
    <w:rsid w:val="004A3E69"/>
    <w:rsid w:val="004A6CAB"/>
    <w:rsid w:val="004C0855"/>
    <w:rsid w:val="004C69B7"/>
    <w:rsid w:val="004C743A"/>
    <w:rsid w:val="004D606B"/>
    <w:rsid w:val="004E017D"/>
    <w:rsid w:val="004E1F26"/>
    <w:rsid w:val="004F1CF7"/>
    <w:rsid w:val="00515BEF"/>
    <w:rsid w:val="00520D58"/>
    <w:rsid w:val="00526EAE"/>
    <w:rsid w:val="005271B5"/>
    <w:rsid w:val="005321FA"/>
    <w:rsid w:val="0053330D"/>
    <w:rsid w:val="00536900"/>
    <w:rsid w:val="0054690B"/>
    <w:rsid w:val="005604AC"/>
    <w:rsid w:val="00560D87"/>
    <w:rsid w:val="00565091"/>
    <w:rsid w:val="00567CDF"/>
    <w:rsid w:val="005723D7"/>
    <w:rsid w:val="005738ED"/>
    <w:rsid w:val="00587F12"/>
    <w:rsid w:val="00593405"/>
    <w:rsid w:val="00593CA1"/>
    <w:rsid w:val="005A3994"/>
    <w:rsid w:val="005A4453"/>
    <w:rsid w:val="005A76EC"/>
    <w:rsid w:val="005A77B1"/>
    <w:rsid w:val="005B0F36"/>
    <w:rsid w:val="005B4F83"/>
    <w:rsid w:val="005B53D9"/>
    <w:rsid w:val="005B5736"/>
    <w:rsid w:val="005C287A"/>
    <w:rsid w:val="005C42EC"/>
    <w:rsid w:val="005C7C3A"/>
    <w:rsid w:val="005D6163"/>
    <w:rsid w:val="005D7D66"/>
    <w:rsid w:val="005E3022"/>
    <w:rsid w:val="005E366C"/>
    <w:rsid w:val="005E6EDF"/>
    <w:rsid w:val="005F26B6"/>
    <w:rsid w:val="005F2BB1"/>
    <w:rsid w:val="005F6877"/>
    <w:rsid w:val="00602072"/>
    <w:rsid w:val="00604FAF"/>
    <w:rsid w:val="00613423"/>
    <w:rsid w:val="006148C8"/>
    <w:rsid w:val="00627937"/>
    <w:rsid w:val="00651863"/>
    <w:rsid w:val="006629AD"/>
    <w:rsid w:val="00665AA7"/>
    <w:rsid w:val="006709A3"/>
    <w:rsid w:val="00677E7F"/>
    <w:rsid w:val="00680042"/>
    <w:rsid w:val="0068125D"/>
    <w:rsid w:val="00683941"/>
    <w:rsid w:val="00684FBD"/>
    <w:rsid w:val="006876C5"/>
    <w:rsid w:val="00691179"/>
    <w:rsid w:val="0069153E"/>
    <w:rsid w:val="00694A91"/>
    <w:rsid w:val="006A0DAA"/>
    <w:rsid w:val="006A2C15"/>
    <w:rsid w:val="006A6C16"/>
    <w:rsid w:val="006B2598"/>
    <w:rsid w:val="006D3394"/>
    <w:rsid w:val="006E1726"/>
    <w:rsid w:val="006E1F58"/>
    <w:rsid w:val="006E22E8"/>
    <w:rsid w:val="006E35A8"/>
    <w:rsid w:val="006E4894"/>
    <w:rsid w:val="007019A5"/>
    <w:rsid w:val="00715D6D"/>
    <w:rsid w:val="00717096"/>
    <w:rsid w:val="007200C8"/>
    <w:rsid w:val="00723F57"/>
    <w:rsid w:val="007247FF"/>
    <w:rsid w:val="007321B6"/>
    <w:rsid w:val="00734675"/>
    <w:rsid w:val="00735E1F"/>
    <w:rsid w:val="0074199A"/>
    <w:rsid w:val="00744736"/>
    <w:rsid w:val="007451F3"/>
    <w:rsid w:val="007502C4"/>
    <w:rsid w:val="0075059F"/>
    <w:rsid w:val="0075159D"/>
    <w:rsid w:val="00752DEC"/>
    <w:rsid w:val="007562FE"/>
    <w:rsid w:val="0076224C"/>
    <w:rsid w:val="00762CBD"/>
    <w:rsid w:val="00763741"/>
    <w:rsid w:val="007722DB"/>
    <w:rsid w:val="00776567"/>
    <w:rsid w:val="00776D79"/>
    <w:rsid w:val="00781609"/>
    <w:rsid w:val="00782DF1"/>
    <w:rsid w:val="0078631A"/>
    <w:rsid w:val="007A0D8B"/>
    <w:rsid w:val="007A21E2"/>
    <w:rsid w:val="007A76F0"/>
    <w:rsid w:val="007A7C1D"/>
    <w:rsid w:val="007B004F"/>
    <w:rsid w:val="007B2A88"/>
    <w:rsid w:val="007B5348"/>
    <w:rsid w:val="007B5EE7"/>
    <w:rsid w:val="007C70AA"/>
    <w:rsid w:val="007D47C9"/>
    <w:rsid w:val="007D6E32"/>
    <w:rsid w:val="007E125D"/>
    <w:rsid w:val="007F3CC0"/>
    <w:rsid w:val="007F42E3"/>
    <w:rsid w:val="007F4E31"/>
    <w:rsid w:val="007F4F05"/>
    <w:rsid w:val="00800BE2"/>
    <w:rsid w:val="00804FA7"/>
    <w:rsid w:val="008066FD"/>
    <w:rsid w:val="0081111B"/>
    <w:rsid w:val="00811B51"/>
    <w:rsid w:val="008206AC"/>
    <w:rsid w:val="00823401"/>
    <w:rsid w:val="0083370A"/>
    <w:rsid w:val="00847FE4"/>
    <w:rsid w:val="00853747"/>
    <w:rsid w:val="00853984"/>
    <w:rsid w:val="0086105D"/>
    <w:rsid w:val="00865494"/>
    <w:rsid w:val="0087219E"/>
    <w:rsid w:val="008765E2"/>
    <w:rsid w:val="008776E3"/>
    <w:rsid w:val="00884F17"/>
    <w:rsid w:val="008914BB"/>
    <w:rsid w:val="008B0943"/>
    <w:rsid w:val="008C0A5F"/>
    <w:rsid w:val="008C160A"/>
    <w:rsid w:val="008E6FA1"/>
    <w:rsid w:val="008E7D42"/>
    <w:rsid w:val="008F00CD"/>
    <w:rsid w:val="008F3F86"/>
    <w:rsid w:val="008F446A"/>
    <w:rsid w:val="008F5FB5"/>
    <w:rsid w:val="0090266B"/>
    <w:rsid w:val="00902889"/>
    <w:rsid w:val="009067B4"/>
    <w:rsid w:val="009077DD"/>
    <w:rsid w:val="0091644B"/>
    <w:rsid w:val="00923B70"/>
    <w:rsid w:val="00930F73"/>
    <w:rsid w:val="009327EA"/>
    <w:rsid w:val="00934A55"/>
    <w:rsid w:val="00957BE3"/>
    <w:rsid w:val="009613AB"/>
    <w:rsid w:val="00963270"/>
    <w:rsid w:val="009638C0"/>
    <w:rsid w:val="00976702"/>
    <w:rsid w:val="0098243F"/>
    <w:rsid w:val="00983F53"/>
    <w:rsid w:val="009863AB"/>
    <w:rsid w:val="00986FBB"/>
    <w:rsid w:val="0099100D"/>
    <w:rsid w:val="0099200B"/>
    <w:rsid w:val="009A048A"/>
    <w:rsid w:val="009A0758"/>
    <w:rsid w:val="009A09D7"/>
    <w:rsid w:val="009A3312"/>
    <w:rsid w:val="009A4FCD"/>
    <w:rsid w:val="009A77BF"/>
    <w:rsid w:val="009C3C8E"/>
    <w:rsid w:val="009C5156"/>
    <w:rsid w:val="009C6032"/>
    <w:rsid w:val="009D26F8"/>
    <w:rsid w:val="009E049C"/>
    <w:rsid w:val="009E7865"/>
    <w:rsid w:val="009F3478"/>
    <w:rsid w:val="009F3687"/>
    <w:rsid w:val="009F5428"/>
    <w:rsid w:val="00A053FC"/>
    <w:rsid w:val="00A073F2"/>
    <w:rsid w:val="00A151DE"/>
    <w:rsid w:val="00A15CDD"/>
    <w:rsid w:val="00A15D55"/>
    <w:rsid w:val="00A24D61"/>
    <w:rsid w:val="00A35056"/>
    <w:rsid w:val="00A350FE"/>
    <w:rsid w:val="00A354AE"/>
    <w:rsid w:val="00A35A9A"/>
    <w:rsid w:val="00A414D8"/>
    <w:rsid w:val="00A42820"/>
    <w:rsid w:val="00A5208C"/>
    <w:rsid w:val="00A55936"/>
    <w:rsid w:val="00A60C82"/>
    <w:rsid w:val="00A62C3E"/>
    <w:rsid w:val="00A70B2C"/>
    <w:rsid w:val="00A76D4A"/>
    <w:rsid w:val="00A84924"/>
    <w:rsid w:val="00A8575E"/>
    <w:rsid w:val="00A90A86"/>
    <w:rsid w:val="00A91502"/>
    <w:rsid w:val="00A92232"/>
    <w:rsid w:val="00A92B44"/>
    <w:rsid w:val="00AA0519"/>
    <w:rsid w:val="00AA2555"/>
    <w:rsid w:val="00AA5B82"/>
    <w:rsid w:val="00AA68C2"/>
    <w:rsid w:val="00AA7A5F"/>
    <w:rsid w:val="00AC38B6"/>
    <w:rsid w:val="00AD0A69"/>
    <w:rsid w:val="00AD3238"/>
    <w:rsid w:val="00AE2C6E"/>
    <w:rsid w:val="00AF6977"/>
    <w:rsid w:val="00AF7510"/>
    <w:rsid w:val="00B02324"/>
    <w:rsid w:val="00B24E43"/>
    <w:rsid w:val="00B322C2"/>
    <w:rsid w:val="00B355BC"/>
    <w:rsid w:val="00B37CD1"/>
    <w:rsid w:val="00B37FAA"/>
    <w:rsid w:val="00B40E5A"/>
    <w:rsid w:val="00B47D21"/>
    <w:rsid w:val="00B54E0E"/>
    <w:rsid w:val="00B57D18"/>
    <w:rsid w:val="00B60B01"/>
    <w:rsid w:val="00B62451"/>
    <w:rsid w:val="00B6399D"/>
    <w:rsid w:val="00B72B00"/>
    <w:rsid w:val="00B73E55"/>
    <w:rsid w:val="00B74DFE"/>
    <w:rsid w:val="00B751CF"/>
    <w:rsid w:val="00B81B0D"/>
    <w:rsid w:val="00B81E6F"/>
    <w:rsid w:val="00B90722"/>
    <w:rsid w:val="00BA2A49"/>
    <w:rsid w:val="00BA2E77"/>
    <w:rsid w:val="00BA6D78"/>
    <w:rsid w:val="00BB0CA0"/>
    <w:rsid w:val="00BB31FD"/>
    <w:rsid w:val="00BB3679"/>
    <w:rsid w:val="00BB5459"/>
    <w:rsid w:val="00BC3A2E"/>
    <w:rsid w:val="00BC7FF5"/>
    <w:rsid w:val="00BD498C"/>
    <w:rsid w:val="00BE5F26"/>
    <w:rsid w:val="00C22C7F"/>
    <w:rsid w:val="00C37D66"/>
    <w:rsid w:val="00C43938"/>
    <w:rsid w:val="00C62A17"/>
    <w:rsid w:val="00C62A8B"/>
    <w:rsid w:val="00C736E7"/>
    <w:rsid w:val="00C80CB5"/>
    <w:rsid w:val="00C81E1F"/>
    <w:rsid w:val="00C8340D"/>
    <w:rsid w:val="00C85C6E"/>
    <w:rsid w:val="00C90A6B"/>
    <w:rsid w:val="00C9169C"/>
    <w:rsid w:val="00C91AED"/>
    <w:rsid w:val="00C93328"/>
    <w:rsid w:val="00CA0E73"/>
    <w:rsid w:val="00CA34D3"/>
    <w:rsid w:val="00CA4993"/>
    <w:rsid w:val="00CA5FCD"/>
    <w:rsid w:val="00CB21C0"/>
    <w:rsid w:val="00CB3666"/>
    <w:rsid w:val="00CB654D"/>
    <w:rsid w:val="00CC3AA6"/>
    <w:rsid w:val="00CC4480"/>
    <w:rsid w:val="00CD264E"/>
    <w:rsid w:val="00CD5EA3"/>
    <w:rsid w:val="00CD6394"/>
    <w:rsid w:val="00CE2FC0"/>
    <w:rsid w:val="00CE66F4"/>
    <w:rsid w:val="00CF1C68"/>
    <w:rsid w:val="00CF7412"/>
    <w:rsid w:val="00D016F5"/>
    <w:rsid w:val="00D073EE"/>
    <w:rsid w:val="00D13206"/>
    <w:rsid w:val="00D133D0"/>
    <w:rsid w:val="00D21993"/>
    <w:rsid w:val="00D222F7"/>
    <w:rsid w:val="00D22EBC"/>
    <w:rsid w:val="00D26AFD"/>
    <w:rsid w:val="00D31768"/>
    <w:rsid w:val="00D34432"/>
    <w:rsid w:val="00D37A3C"/>
    <w:rsid w:val="00D45F44"/>
    <w:rsid w:val="00D5501A"/>
    <w:rsid w:val="00D57EBB"/>
    <w:rsid w:val="00D63452"/>
    <w:rsid w:val="00D63F04"/>
    <w:rsid w:val="00D65F29"/>
    <w:rsid w:val="00D754A1"/>
    <w:rsid w:val="00D85A18"/>
    <w:rsid w:val="00D86A67"/>
    <w:rsid w:val="00D915DC"/>
    <w:rsid w:val="00DD54F8"/>
    <w:rsid w:val="00DE01C9"/>
    <w:rsid w:val="00DE37FC"/>
    <w:rsid w:val="00DF165D"/>
    <w:rsid w:val="00DF3A86"/>
    <w:rsid w:val="00DF4A1E"/>
    <w:rsid w:val="00DF65AE"/>
    <w:rsid w:val="00DF79E2"/>
    <w:rsid w:val="00E00AE2"/>
    <w:rsid w:val="00E035CC"/>
    <w:rsid w:val="00E04D42"/>
    <w:rsid w:val="00E22AB2"/>
    <w:rsid w:val="00E238C8"/>
    <w:rsid w:val="00E25E3A"/>
    <w:rsid w:val="00E27474"/>
    <w:rsid w:val="00E2774A"/>
    <w:rsid w:val="00E46DF7"/>
    <w:rsid w:val="00E47583"/>
    <w:rsid w:val="00E56853"/>
    <w:rsid w:val="00E6384D"/>
    <w:rsid w:val="00E74E2D"/>
    <w:rsid w:val="00E77923"/>
    <w:rsid w:val="00E81C6B"/>
    <w:rsid w:val="00E82929"/>
    <w:rsid w:val="00E843C9"/>
    <w:rsid w:val="00E87562"/>
    <w:rsid w:val="00EA2883"/>
    <w:rsid w:val="00EA73B2"/>
    <w:rsid w:val="00EB041E"/>
    <w:rsid w:val="00EB4DF4"/>
    <w:rsid w:val="00EC5291"/>
    <w:rsid w:val="00EC65D0"/>
    <w:rsid w:val="00EC692C"/>
    <w:rsid w:val="00EE05DF"/>
    <w:rsid w:val="00EE58BA"/>
    <w:rsid w:val="00EF65F1"/>
    <w:rsid w:val="00F02D43"/>
    <w:rsid w:val="00F04188"/>
    <w:rsid w:val="00F13D47"/>
    <w:rsid w:val="00F32EB0"/>
    <w:rsid w:val="00F33CEE"/>
    <w:rsid w:val="00F35EFC"/>
    <w:rsid w:val="00F40C49"/>
    <w:rsid w:val="00F47B61"/>
    <w:rsid w:val="00F600EE"/>
    <w:rsid w:val="00F6522D"/>
    <w:rsid w:val="00F65437"/>
    <w:rsid w:val="00F66BF3"/>
    <w:rsid w:val="00F803F3"/>
    <w:rsid w:val="00F80B1D"/>
    <w:rsid w:val="00F8105E"/>
    <w:rsid w:val="00F82573"/>
    <w:rsid w:val="00F837C1"/>
    <w:rsid w:val="00F86C5A"/>
    <w:rsid w:val="00F94AB7"/>
    <w:rsid w:val="00FA1AB5"/>
    <w:rsid w:val="00FA6661"/>
    <w:rsid w:val="00FB07C1"/>
    <w:rsid w:val="00FB7343"/>
    <w:rsid w:val="00FB7AAE"/>
    <w:rsid w:val="00FC1656"/>
    <w:rsid w:val="00FC759B"/>
    <w:rsid w:val="00FD1D4C"/>
    <w:rsid w:val="00FD2A8B"/>
    <w:rsid w:val="00FD5215"/>
    <w:rsid w:val="00FD726E"/>
    <w:rsid w:val="00FE3E99"/>
    <w:rsid w:val="00FE4482"/>
    <w:rsid w:val="00FE47F2"/>
    <w:rsid w:val="00FF2729"/>
    <w:rsid w:val="00FF58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qFormat/>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rsid w:val="00BA6D78"/>
    <w:rPr>
      <w:rFonts w:eastAsiaTheme="minorEastAsia"/>
      <w:lang w:val="es-ES_tradnl"/>
    </w:rPr>
  </w:style>
  <w:style w:type="paragraph" w:styleId="Prrafodelista">
    <w:name w:val="List Paragraph"/>
    <w:basedOn w:val="Normal"/>
    <w:uiPriority w:val="34"/>
    <w:rsid w:val="00AA68C2"/>
    <w:pPr>
      <w:ind w:left="720"/>
      <w:contextualSpacing/>
    </w:pPr>
  </w:style>
  <w:style w:type="character" w:styleId="Hipervnculo">
    <w:name w:val="Hyperlink"/>
    <w:basedOn w:val="Fuentedeprrafopredeter"/>
    <w:uiPriority w:val="99"/>
    <w:unhideWhenUsed/>
    <w:rsid w:val="008F446A"/>
    <w:rPr>
      <w:color w:val="467886"/>
      <w:u w:val="single"/>
    </w:rPr>
  </w:style>
  <w:style w:type="table" w:styleId="Tablaconcuadrcula">
    <w:name w:val="Table Grid"/>
    <w:basedOn w:val="Tablanormal"/>
    <w:uiPriority w:val="39"/>
    <w:rsid w:val="007B5E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83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02388991">
      <w:bodyDiv w:val="1"/>
      <w:marLeft w:val="0"/>
      <w:marRight w:val="0"/>
      <w:marTop w:val="0"/>
      <w:marBottom w:val="0"/>
      <w:divBdr>
        <w:top w:val="none" w:sz="0" w:space="0" w:color="auto"/>
        <w:left w:val="none" w:sz="0" w:space="0" w:color="auto"/>
        <w:bottom w:val="none" w:sz="0" w:space="0" w:color="auto"/>
        <w:right w:val="none" w:sz="0" w:space="0" w:color="auto"/>
      </w:divBdr>
    </w:div>
    <w:div w:id="532810681">
      <w:bodyDiv w:val="1"/>
      <w:marLeft w:val="0"/>
      <w:marRight w:val="0"/>
      <w:marTop w:val="0"/>
      <w:marBottom w:val="0"/>
      <w:divBdr>
        <w:top w:val="none" w:sz="0" w:space="0" w:color="auto"/>
        <w:left w:val="none" w:sz="0" w:space="0" w:color="auto"/>
        <w:bottom w:val="none" w:sz="0" w:space="0" w:color="auto"/>
        <w:right w:val="none" w:sz="0" w:space="0" w:color="auto"/>
      </w:divBdr>
    </w:div>
    <w:div w:id="533738686">
      <w:bodyDiv w:val="1"/>
      <w:marLeft w:val="0"/>
      <w:marRight w:val="0"/>
      <w:marTop w:val="0"/>
      <w:marBottom w:val="0"/>
      <w:divBdr>
        <w:top w:val="none" w:sz="0" w:space="0" w:color="auto"/>
        <w:left w:val="none" w:sz="0" w:space="0" w:color="auto"/>
        <w:bottom w:val="none" w:sz="0" w:space="0" w:color="auto"/>
        <w:right w:val="none" w:sz="0" w:space="0" w:color="auto"/>
      </w:divBdr>
    </w:div>
    <w:div w:id="593561274">
      <w:bodyDiv w:val="1"/>
      <w:marLeft w:val="0"/>
      <w:marRight w:val="0"/>
      <w:marTop w:val="0"/>
      <w:marBottom w:val="0"/>
      <w:divBdr>
        <w:top w:val="none" w:sz="0" w:space="0" w:color="auto"/>
        <w:left w:val="none" w:sz="0" w:space="0" w:color="auto"/>
        <w:bottom w:val="none" w:sz="0" w:space="0" w:color="auto"/>
        <w:right w:val="none" w:sz="0" w:space="0" w:color="auto"/>
      </w:divBdr>
    </w:div>
    <w:div w:id="649598485">
      <w:bodyDiv w:val="1"/>
      <w:marLeft w:val="0"/>
      <w:marRight w:val="0"/>
      <w:marTop w:val="0"/>
      <w:marBottom w:val="0"/>
      <w:divBdr>
        <w:top w:val="none" w:sz="0" w:space="0" w:color="auto"/>
        <w:left w:val="none" w:sz="0" w:space="0" w:color="auto"/>
        <w:bottom w:val="none" w:sz="0" w:space="0" w:color="auto"/>
        <w:right w:val="none" w:sz="0" w:space="0" w:color="auto"/>
      </w:divBdr>
    </w:div>
    <w:div w:id="750009853">
      <w:bodyDiv w:val="1"/>
      <w:marLeft w:val="0"/>
      <w:marRight w:val="0"/>
      <w:marTop w:val="0"/>
      <w:marBottom w:val="0"/>
      <w:divBdr>
        <w:top w:val="none" w:sz="0" w:space="0" w:color="auto"/>
        <w:left w:val="none" w:sz="0" w:space="0" w:color="auto"/>
        <w:bottom w:val="none" w:sz="0" w:space="0" w:color="auto"/>
        <w:right w:val="none" w:sz="0" w:space="0" w:color="auto"/>
      </w:divBdr>
    </w:div>
    <w:div w:id="848370567">
      <w:bodyDiv w:val="1"/>
      <w:marLeft w:val="0"/>
      <w:marRight w:val="0"/>
      <w:marTop w:val="0"/>
      <w:marBottom w:val="0"/>
      <w:divBdr>
        <w:top w:val="none" w:sz="0" w:space="0" w:color="auto"/>
        <w:left w:val="none" w:sz="0" w:space="0" w:color="auto"/>
        <w:bottom w:val="none" w:sz="0" w:space="0" w:color="auto"/>
        <w:right w:val="none" w:sz="0" w:space="0" w:color="auto"/>
      </w:divBdr>
    </w:div>
    <w:div w:id="865143338">
      <w:bodyDiv w:val="1"/>
      <w:marLeft w:val="0"/>
      <w:marRight w:val="0"/>
      <w:marTop w:val="0"/>
      <w:marBottom w:val="0"/>
      <w:divBdr>
        <w:top w:val="none" w:sz="0" w:space="0" w:color="auto"/>
        <w:left w:val="none" w:sz="0" w:space="0" w:color="auto"/>
        <w:bottom w:val="none" w:sz="0" w:space="0" w:color="auto"/>
        <w:right w:val="none" w:sz="0" w:space="0" w:color="auto"/>
      </w:divBdr>
    </w:div>
    <w:div w:id="897281966">
      <w:bodyDiv w:val="1"/>
      <w:marLeft w:val="0"/>
      <w:marRight w:val="0"/>
      <w:marTop w:val="0"/>
      <w:marBottom w:val="0"/>
      <w:divBdr>
        <w:top w:val="none" w:sz="0" w:space="0" w:color="auto"/>
        <w:left w:val="none" w:sz="0" w:space="0" w:color="auto"/>
        <w:bottom w:val="none" w:sz="0" w:space="0" w:color="auto"/>
        <w:right w:val="none" w:sz="0" w:space="0" w:color="auto"/>
      </w:divBdr>
    </w:div>
    <w:div w:id="960720163">
      <w:bodyDiv w:val="1"/>
      <w:marLeft w:val="0"/>
      <w:marRight w:val="0"/>
      <w:marTop w:val="0"/>
      <w:marBottom w:val="0"/>
      <w:divBdr>
        <w:top w:val="none" w:sz="0" w:space="0" w:color="auto"/>
        <w:left w:val="none" w:sz="0" w:space="0" w:color="auto"/>
        <w:bottom w:val="none" w:sz="0" w:space="0" w:color="auto"/>
        <w:right w:val="none" w:sz="0" w:space="0" w:color="auto"/>
      </w:divBdr>
    </w:div>
    <w:div w:id="989744931">
      <w:bodyDiv w:val="1"/>
      <w:marLeft w:val="0"/>
      <w:marRight w:val="0"/>
      <w:marTop w:val="0"/>
      <w:marBottom w:val="0"/>
      <w:divBdr>
        <w:top w:val="none" w:sz="0" w:space="0" w:color="auto"/>
        <w:left w:val="none" w:sz="0" w:space="0" w:color="auto"/>
        <w:bottom w:val="none" w:sz="0" w:space="0" w:color="auto"/>
        <w:right w:val="none" w:sz="0" w:space="0" w:color="auto"/>
      </w:divBdr>
    </w:div>
    <w:div w:id="1085570610">
      <w:bodyDiv w:val="1"/>
      <w:marLeft w:val="0"/>
      <w:marRight w:val="0"/>
      <w:marTop w:val="0"/>
      <w:marBottom w:val="0"/>
      <w:divBdr>
        <w:top w:val="none" w:sz="0" w:space="0" w:color="auto"/>
        <w:left w:val="none" w:sz="0" w:space="0" w:color="auto"/>
        <w:bottom w:val="none" w:sz="0" w:space="0" w:color="auto"/>
        <w:right w:val="none" w:sz="0" w:space="0" w:color="auto"/>
      </w:divBdr>
    </w:div>
    <w:div w:id="1267469865">
      <w:bodyDiv w:val="1"/>
      <w:marLeft w:val="0"/>
      <w:marRight w:val="0"/>
      <w:marTop w:val="0"/>
      <w:marBottom w:val="0"/>
      <w:divBdr>
        <w:top w:val="none" w:sz="0" w:space="0" w:color="auto"/>
        <w:left w:val="none" w:sz="0" w:space="0" w:color="auto"/>
        <w:bottom w:val="none" w:sz="0" w:space="0" w:color="auto"/>
        <w:right w:val="none" w:sz="0" w:space="0" w:color="auto"/>
      </w:divBdr>
    </w:div>
    <w:div w:id="1304773396">
      <w:bodyDiv w:val="1"/>
      <w:marLeft w:val="0"/>
      <w:marRight w:val="0"/>
      <w:marTop w:val="0"/>
      <w:marBottom w:val="0"/>
      <w:divBdr>
        <w:top w:val="none" w:sz="0" w:space="0" w:color="auto"/>
        <w:left w:val="none" w:sz="0" w:space="0" w:color="auto"/>
        <w:bottom w:val="none" w:sz="0" w:space="0" w:color="auto"/>
        <w:right w:val="none" w:sz="0" w:space="0" w:color="auto"/>
      </w:divBdr>
    </w:div>
    <w:div w:id="1762678077">
      <w:bodyDiv w:val="1"/>
      <w:marLeft w:val="0"/>
      <w:marRight w:val="0"/>
      <w:marTop w:val="0"/>
      <w:marBottom w:val="0"/>
      <w:divBdr>
        <w:top w:val="none" w:sz="0" w:space="0" w:color="auto"/>
        <w:left w:val="none" w:sz="0" w:space="0" w:color="auto"/>
        <w:bottom w:val="none" w:sz="0" w:space="0" w:color="auto"/>
        <w:right w:val="none" w:sz="0" w:space="0" w:color="auto"/>
      </w:divBdr>
    </w:div>
    <w:div w:id="1810781369">
      <w:bodyDiv w:val="1"/>
      <w:marLeft w:val="0"/>
      <w:marRight w:val="0"/>
      <w:marTop w:val="0"/>
      <w:marBottom w:val="0"/>
      <w:divBdr>
        <w:top w:val="none" w:sz="0" w:space="0" w:color="auto"/>
        <w:left w:val="none" w:sz="0" w:space="0" w:color="auto"/>
        <w:bottom w:val="none" w:sz="0" w:space="0" w:color="auto"/>
        <w:right w:val="none" w:sz="0" w:space="0" w:color="auto"/>
      </w:divBdr>
    </w:div>
    <w:div w:id="1833643543">
      <w:bodyDiv w:val="1"/>
      <w:marLeft w:val="0"/>
      <w:marRight w:val="0"/>
      <w:marTop w:val="0"/>
      <w:marBottom w:val="0"/>
      <w:divBdr>
        <w:top w:val="none" w:sz="0" w:space="0" w:color="auto"/>
        <w:left w:val="none" w:sz="0" w:space="0" w:color="auto"/>
        <w:bottom w:val="none" w:sz="0" w:space="0" w:color="auto"/>
        <w:right w:val="none" w:sz="0" w:space="0" w:color="auto"/>
      </w:divBdr>
    </w:div>
    <w:div w:id="1976979876">
      <w:bodyDiv w:val="1"/>
      <w:marLeft w:val="0"/>
      <w:marRight w:val="0"/>
      <w:marTop w:val="0"/>
      <w:marBottom w:val="0"/>
      <w:divBdr>
        <w:top w:val="none" w:sz="0" w:space="0" w:color="auto"/>
        <w:left w:val="none" w:sz="0" w:space="0" w:color="auto"/>
        <w:bottom w:val="none" w:sz="0" w:space="0" w:color="auto"/>
        <w:right w:val="none" w:sz="0" w:space="0" w:color="auto"/>
      </w:divBdr>
    </w:div>
    <w:div w:id="19780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24</Pages>
  <Words>4305</Words>
  <Characters>23680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110</cp:revision>
  <cp:lastPrinted>2024-12-27T19:30:00Z</cp:lastPrinted>
  <dcterms:created xsi:type="dcterms:W3CDTF">2024-12-26T21:16:00Z</dcterms:created>
  <dcterms:modified xsi:type="dcterms:W3CDTF">2024-12-27T19:31:00Z</dcterms:modified>
</cp:coreProperties>
</file>