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CBBDF" w14:textId="1AC5F23D" w:rsidR="00CA77FB" w:rsidRPr="00BF69C9" w:rsidRDefault="000B7696" w:rsidP="00517BCE">
      <w:pPr>
        <w:pStyle w:val="Encabezado"/>
        <w:tabs>
          <w:tab w:val="clear" w:pos="8504"/>
          <w:tab w:val="left" w:pos="0"/>
          <w:tab w:val="right" w:pos="9356"/>
        </w:tabs>
        <w:spacing w:before="600"/>
        <w:ind w:left="4252" w:hanging="4252"/>
        <w:jc w:val="center"/>
        <w:rPr>
          <w:rFonts w:ascii="Bookman Old Style" w:hAnsi="Bookman Old Style"/>
          <w:b/>
          <w:bCs/>
          <w:noProof/>
          <w:szCs w:val="24"/>
          <w:lang w:val="es-ES"/>
        </w:rPr>
      </w:pPr>
      <w:r>
        <w:rPr>
          <w:rFonts w:ascii="Bookman Old Style" w:hAnsi="Bookman Old Style"/>
          <w:noProof/>
          <w:szCs w:val="24"/>
        </w:rPr>
        <w:object w:dxaOrig="1440" w:dyaOrig="1440" w14:anchorId="660A8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7.35pt;margin-top:-42.15pt;width:52.5pt;height:48.75pt;z-index:251658240;mso-wrap-edited:f;mso-width-percent:0;mso-height-percent:0;mso-width-percent:0;mso-height-percent:0" fillcolor="#0c9">
            <v:imagedata r:id="rId11" o:title=""/>
          </v:shape>
          <o:OLEObject Type="Embed" ProgID="PBrush" ShapeID="_x0000_s2050" DrawAspect="Content" ObjectID="_1798626877" r:id="rId12"/>
        </w:object>
      </w:r>
      <w:r w:rsidR="00CA77FB" w:rsidRPr="00BF69C9">
        <w:rPr>
          <w:rFonts w:ascii="Bookman Old Style" w:hAnsi="Bookman Old Style"/>
          <w:bCs/>
          <w:szCs w:val="24"/>
        </w:rPr>
        <w:t>Ministerio de Minas y Energía</w:t>
      </w:r>
    </w:p>
    <w:p w14:paraId="39C03CFE" w14:textId="77777777" w:rsidR="00CA77FB" w:rsidRPr="00BF69C9" w:rsidRDefault="00CA77FB" w:rsidP="004E410F">
      <w:pPr>
        <w:pStyle w:val="Ttulo3"/>
        <w:tabs>
          <w:tab w:val="left" w:pos="0"/>
          <w:tab w:val="right" w:pos="9356"/>
        </w:tabs>
        <w:spacing w:before="480" w:after="480"/>
        <w:rPr>
          <w:rFonts w:ascii="Bookman Old Style" w:hAnsi="Bookman Old Style" w:cs="Arial"/>
          <w:spacing w:val="20"/>
          <w:szCs w:val="24"/>
        </w:rPr>
      </w:pPr>
      <w:r w:rsidRPr="00BF69C9">
        <w:rPr>
          <w:rFonts w:ascii="Bookman Old Style" w:hAnsi="Bookman Old Style" w:cs="Arial"/>
          <w:spacing w:val="20"/>
          <w:szCs w:val="24"/>
        </w:rPr>
        <w:t>COMISIÓN DE REGULACIÓN DE ENERGÍA Y GAS</w:t>
      </w:r>
    </w:p>
    <w:p w14:paraId="1EF0B417" w14:textId="19EF2122" w:rsidR="00CA77FB" w:rsidRPr="006E7E6C" w:rsidRDefault="00CA77FB" w:rsidP="004E410F">
      <w:pPr>
        <w:pStyle w:val="Ttulo5"/>
        <w:tabs>
          <w:tab w:val="left" w:pos="0"/>
          <w:tab w:val="right" w:pos="9356"/>
        </w:tabs>
        <w:spacing w:before="240" w:after="240"/>
        <w:rPr>
          <w:rFonts w:ascii="Bookman Old Style" w:hAnsi="Bookman Old Style"/>
          <w:sz w:val="32"/>
          <w:szCs w:val="32"/>
        </w:rPr>
      </w:pPr>
      <w:r w:rsidRPr="00AD1CA7">
        <w:rPr>
          <w:rFonts w:ascii="Bookman Old Style" w:hAnsi="Bookman Old Style"/>
          <w:sz w:val="32"/>
          <w:szCs w:val="32"/>
        </w:rPr>
        <w:t xml:space="preserve">RESOLUCIÓN No. </w:t>
      </w:r>
      <w:r w:rsidR="006E7E6C">
        <w:rPr>
          <w:rFonts w:ascii="Bookman Old Style" w:hAnsi="Bookman Old Style"/>
          <w:sz w:val="32"/>
          <w:szCs w:val="32"/>
        </w:rPr>
        <w:t>501 109</w:t>
      </w:r>
      <w:r w:rsidR="00795BFB" w:rsidRPr="00AD1CA7">
        <w:rPr>
          <w:rFonts w:ascii="Bookman Old Style" w:hAnsi="Bookman Old Style"/>
          <w:sz w:val="32"/>
          <w:szCs w:val="32"/>
        </w:rPr>
        <w:t xml:space="preserve"> </w:t>
      </w:r>
      <w:r w:rsidRPr="00AD1CA7">
        <w:rPr>
          <w:rFonts w:ascii="Bookman Old Style" w:hAnsi="Bookman Old Style"/>
          <w:sz w:val="32"/>
          <w:szCs w:val="32"/>
        </w:rPr>
        <w:t xml:space="preserve">DE </w:t>
      </w:r>
      <w:r w:rsidRPr="006E7E6C">
        <w:rPr>
          <w:rFonts w:ascii="Bookman Old Style" w:hAnsi="Bookman Old Style"/>
          <w:sz w:val="32"/>
          <w:szCs w:val="32"/>
        </w:rPr>
        <w:t>20</w:t>
      </w:r>
      <w:r w:rsidR="007359D7" w:rsidRPr="006E7E6C">
        <w:rPr>
          <w:rFonts w:ascii="Bookman Old Style" w:hAnsi="Bookman Old Style"/>
          <w:sz w:val="32"/>
          <w:szCs w:val="32"/>
        </w:rPr>
        <w:t>2</w:t>
      </w:r>
      <w:r w:rsidR="008B7D90" w:rsidRPr="006E7E6C">
        <w:rPr>
          <w:rFonts w:ascii="Bookman Old Style" w:hAnsi="Bookman Old Style"/>
          <w:sz w:val="32"/>
          <w:szCs w:val="32"/>
        </w:rPr>
        <w:t>4</w:t>
      </w:r>
    </w:p>
    <w:p w14:paraId="1339ABB4" w14:textId="7CB7B888" w:rsidR="00CA77FB" w:rsidRPr="006E7E6C" w:rsidRDefault="00CA77FB" w:rsidP="6252DB3E">
      <w:pPr>
        <w:pStyle w:val="Ttulo3"/>
        <w:tabs>
          <w:tab w:val="right" w:pos="9356"/>
        </w:tabs>
        <w:spacing w:before="480" w:after="480"/>
        <w:rPr>
          <w:rFonts w:ascii="Bookman Old Style" w:hAnsi="Bookman Old Style"/>
          <w:b w:val="0"/>
          <w:lang w:val="es-ES"/>
        </w:rPr>
      </w:pPr>
      <w:r w:rsidRPr="006E7E6C">
        <w:rPr>
          <w:rFonts w:ascii="Bookman Old Style" w:hAnsi="Bookman Old Style"/>
          <w:lang w:val="es-ES"/>
        </w:rPr>
        <w:t>(</w:t>
      </w:r>
      <w:r w:rsidR="006E7E6C" w:rsidRPr="006E7E6C">
        <w:rPr>
          <w:rFonts w:ascii="Bookman Old Style" w:hAnsi="Bookman Old Style"/>
          <w:lang w:val="es-ES"/>
        </w:rPr>
        <w:t>19</w:t>
      </w:r>
      <w:r w:rsidR="007C5FAF" w:rsidRPr="006E7E6C">
        <w:rPr>
          <w:rFonts w:ascii="Bookman Old Style" w:hAnsi="Bookman Old Style"/>
          <w:lang w:val="es-ES"/>
        </w:rPr>
        <w:t xml:space="preserve"> </w:t>
      </w:r>
      <w:r w:rsidR="00A45ED5" w:rsidRPr="006E7E6C">
        <w:rPr>
          <w:rFonts w:ascii="Bookman Old Style" w:hAnsi="Bookman Old Style"/>
          <w:lang w:val="es-ES"/>
        </w:rPr>
        <w:t>D</w:t>
      </w:r>
      <w:r w:rsidR="006E7E6C">
        <w:rPr>
          <w:rFonts w:ascii="Bookman Old Style" w:hAnsi="Bookman Old Style"/>
          <w:lang w:val="es-ES"/>
        </w:rPr>
        <w:t>IC</w:t>
      </w:r>
      <w:r w:rsidR="007359D7" w:rsidRPr="006E7E6C">
        <w:rPr>
          <w:rFonts w:ascii="Bookman Old Style" w:hAnsi="Bookman Old Style"/>
          <w:lang w:val="es-ES"/>
        </w:rPr>
        <w:t>.202</w:t>
      </w:r>
      <w:r w:rsidR="008B7D90" w:rsidRPr="006E7E6C">
        <w:rPr>
          <w:rFonts w:ascii="Bookman Old Style" w:hAnsi="Bookman Old Style"/>
          <w:lang w:val="es-ES"/>
        </w:rPr>
        <w:t>4</w:t>
      </w:r>
      <w:r w:rsidRPr="006E7E6C">
        <w:rPr>
          <w:rFonts w:ascii="Bookman Old Style" w:hAnsi="Bookman Old Style"/>
          <w:lang w:val="es-ES"/>
        </w:rPr>
        <w:t>)</w:t>
      </w:r>
    </w:p>
    <w:p w14:paraId="267CC799" w14:textId="76B80576" w:rsidR="00D76752" w:rsidRPr="00BF69C9" w:rsidRDefault="5C8210DD" w:rsidP="001A7613">
      <w:pPr>
        <w:spacing w:before="0" w:after="360"/>
        <w:jc w:val="center"/>
      </w:pPr>
      <w:r>
        <w:t xml:space="preserve">Por la cual se </w:t>
      </w:r>
      <w:r w:rsidR="469DC7C7">
        <w:t xml:space="preserve">resuelve el recurso de reposición interpuesto </w:t>
      </w:r>
      <w:r w:rsidR="623F2EBB">
        <w:t>por</w:t>
      </w:r>
      <w:r w:rsidR="00D851A4">
        <w:t xml:space="preserve"> </w:t>
      </w:r>
      <w:r w:rsidR="007C5FAF">
        <w:t>A</w:t>
      </w:r>
      <w:r w:rsidR="006F7214">
        <w:t>IR</w:t>
      </w:r>
      <w:r w:rsidR="007C5FAF">
        <w:t>-</w:t>
      </w:r>
      <w:r w:rsidR="006F7214">
        <w:t>E</w:t>
      </w:r>
      <w:r w:rsidR="007C5FAF">
        <w:t xml:space="preserve"> S.A.S.</w:t>
      </w:r>
      <w:r w:rsidR="00C80784">
        <w:t xml:space="preserve"> E.S.P.</w:t>
      </w:r>
      <w:r w:rsidR="00D851A4">
        <w:t xml:space="preserve"> </w:t>
      </w:r>
      <w:r w:rsidR="469DC7C7">
        <w:t xml:space="preserve">contra la </w:t>
      </w:r>
      <w:r w:rsidR="304A0365">
        <w:t xml:space="preserve">Resolución </w:t>
      </w:r>
      <w:r w:rsidR="00A1450F">
        <w:t xml:space="preserve">CREG 501 </w:t>
      </w:r>
      <w:r w:rsidR="007C5FAF">
        <w:t xml:space="preserve">054 </w:t>
      </w:r>
      <w:r w:rsidR="00A1450F">
        <w:t>de 2024</w:t>
      </w:r>
    </w:p>
    <w:p w14:paraId="1C01FCB2" w14:textId="77777777" w:rsidR="00045D3D" w:rsidRPr="00BF69C9" w:rsidRDefault="00045D3D" w:rsidP="00870417">
      <w:pPr>
        <w:spacing w:before="360" w:after="360"/>
        <w:ind w:right="51"/>
        <w:jc w:val="center"/>
        <w:rPr>
          <w:b/>
        </w:rPr>
      </w:pPr>
      <w:r w:rsidRPr="00BF69C9">
        <w:rPr>
          <w:b/>
        </w:rPr>
        <w:t xml:space="preserve">LA COMISIÓN DE REGULACIÓN </w:t>
      </w:r>
      <w:r w:rsidR="00A06C25" w:rsidRPr="00BF69C9">
        <w:rPr>
          <w:b/>
        </w:rPr>
        <w:t>DE ENERGÍA</w:t>
      </w:r>
      <w:r w:rsidRPr="00BF69C9">
        <w:rPr>
          <w:b/>
        </w:rPr>
        <w:t xml:space="preserve"> Y GAS</w:t>
      </w:r>
    </w:p>
    <w:p w14:paraId="1347F06A" w14:textId="77777777" w:rsidR="00045D3D" w:rsidRPr="00BF69C9" w:rsidRDefault="009A0748" w:rsidP="001A7613">
      <w:pPr>
        <w:spacing w:before="0" w:after="0"/>
        <w:jc w:val="center"/>
      </w:pPr>
      <w:r w:rsidRPr="00BF69C9">
        <w:t>En ejercicio de sus atribuciones constitucionales y legales, en especial las conferidas por las Leyes 142 y 143 de 1994, y en desarrollo de los Decretos 1524, 2253 de 1994, 2696 de 2004 y 1260 de 2013.</w:t>
      </w:r>
    </w:p>
    <w:p w14:paraId="49DECB61" w14:textId="77777777" w:rsidR="00045D3D" w:rsidRPr="00BF69C9" w:rsidRDefault="00955F64" w:rsidP="003B3EF0">
      <w:pPr>
        <w:suppressAutoHyphens/>
        <w:spacing w:before="480" w:after="480"/>
        <w:jc w:val="center"/>
        <w:rPr>
          <w:b/>
        </w:rPr>
      </w:pPr>
      <w:r w:rsidRPr="05EC2754">
        <w:rPr>
          <w:b/>
          <w:bCs/>
        </w:rPr>
        <w:t>C</w:t>
      </w:r>
      <w:r w:rsidR="00045D3D" w:rsidRPr="05EC2754">
        <w:rPr>
          <w:b/>
          <w:bCs/>
        </w:rPr>
        <w:t>ONSIDERAND</w:t>
      </w:r>
      <w:r w:rsidR="00A06C25" w:rsidRPr="05EC2754">
        <w:rPr>
          <w:b/>
          <w:bCs/>
        </w:rPr>
        <w:t>O</w:t>
      </w:r>
      <w:r w:rsidRPr="05EC2754">
        <w:rPr>
          <w:b/>
          <w:bCs/>
        </w:rPr>
        <w:t xml:space="preserve"> </w:t>
      </w:r>
      <w:r w:rsidR="00A06C25" w:rsidRPr="05EC2754">
        <w:rPr>
          <w:b/>
          <w:bCs/>
        </w:rPr>
        <w:t>Q</w:t>
      </w:r>
      <w:r w:rsidR="00045D3D" w:rsidRPr="05EC2754">
        <w:rPr>
          <w:b/>
          <w:bCs/>
        </w:rPr>
        <w:t>UE:</w:t>
      </w:r>
    </w:p>
    <w:p w14:paraId="22C8735C" w14:textId="4936207A" w:rsidR="0751BD6F" w:rsidRDefault="62C0B95A" w:rsidP="05EC2754">
      <w:pPr>
        <w:rPr>
          <w:b/>
          <w:bCs/>
        </w:rPr>
      </w:pPr>
      <w:r w:rsidRPr="05EC2754">
        <w:rPr>
          <w:b/>
          <w:bCs/>
        </w:rPr>
        <w:t>I. ANTECEDENTES</w:t>
      </w:r>
    </w:p>
    <w:p w14:paraId="02D60AB9" w14:textId="4562252A" w:rsidR="00B61483" w:rsidRDefault="00B61483" w:rsidP="00B61483">
      <w:r w:rsidRPr="007B31D1">
        <w:t xml:space="preserve">De acuerdo con lo previsto en el literal d) del artículo 23, y el artículo 41, ambos de la Ley 143 de 1994, es función de la </w:t>
      </w:r>
      <w:r w:rsidR="002B4889" w:rsidRPr="007B31D1">
        <w:t xml:space="preserve">Comisión </w:t>
      </w:r>
      <w:r w:rsidR="002B4889">
        <w:t>d</w:t>
      </w:r>
      <w:r w:rsidR="002B4889" w:rsidRPr="007B31D1">
        <w:t xml:space="preserve">e Regulación </w:t>
      </w:r>
      <w:r w:rsidR="002B4889">
        <w:t>d</w:t>
      </w:r>
      <w:r w:rsidR="002B4889" w:rsidRPr="007B31D1">
        <w:t xml:space="preserve">e Energía </w:t>
      </w:r>
      <w:r w:rsidR="002B4889">
        <w:t>y</w:t>
      </w:r>
      <w:r w:rsidR="002B4889" w:rsidRPr="007B31D1">
        <w:t xml:space="preserve"> Gas</w:t>
      </w:r>
      <w:r w:rsidRPr="007B31D1">
        <w:t>, CREG, fijar las tarifas por el acceso y uso de las redes</w:t>
      </w:r>
      <w:r>
        <w:t xml:space="preserve"> </w:t>
      </w:r>
      <w:r w:rsidRPr="007B31D1">
        <w:t>eléctricas.</w:t>
      </w:r>
    </w:p>
    <w:p w14:paraId="6489502F" w14:textId="61389233" w:rsidR="00B61483" w:rsidRDefault="23078D72" w:rsidP="0023598E">
      <w:r>
        <w:t xml:space="preserve">Mediante la Resolución CREG 015 de 2018, publicada en el </w:t>
      </w:r>
      <w:r w:rsidRPr="005A0A6B">
        <w:rPr>
          <w:i/>
          <w:iCs/>
        </w:rPr>
        <w:t>Diario Oficial</w:t>
      </w:r>
      <w:r>
        <w:t xml:space="preserve"> del 3 de febrero de 2018, se expidió la metodología para la remuneración de la actividad de distribución de energía eléctrica en el Sistema Interconectado Nacional, SIN, la cual fue aclarada, modificada y complementada por las Resoluciones CREG 085 de 2018, 036 y 199 de 2019, 167 y 195 de 2020, 222 de 2021, 101 009, 101 012, 101 022, 101 027 de 2022, 101 032 de 2022</w:t>
      </w:r>
      <w:r w:rsidR="002B4889">
        <w:t>,</w:t>
      </w:r>
      <w:r>
        <w:t xml:space="preserve"> 101 019 de 2023</w:t>
      </w:r>
      <w:r w:rsidR="002B4889">
        <w:t xml:space="preserve"> y</w:t>
      </w:r>
      <w:r w:rsidR="002B4889" w:rsidRPr="00AB4375">
        <w:t> </w:t>
      </w:r>
      <w:r w:rsidR="002B4889" w:rsidRPr="00AE7E1C">
        <w:t>101 050</w:t>
      </w:r>
      <w:r w:rsidR="002B4889">
        <w:t xml:space="preserve"> de 2024</w:t>
      </w:r>
      <w:r>
        <w:t>.</w:t>
      </w:r>
    </w:p>
    <w:p w14:paraId="09CF3869" w14:textId="0C08E3B2" w:rsidR="006F7214" w:rsidRPr="001C1B23" w:rsidRDefault="6B1BA69E" w:rsidP="006F7214">
      <w:pPr>
        <w:rPr>
          <w:rFonts w:cs="Arial"/>
        </w:rPr>
      </w:pPr>
      <w:r w:rsidRPr="79B4170D">
        <w:rPr>
          <w:rFonts w:cs="Arial"/>
        </w:rPr>
        <w:t>En la Resolución CREG 024 de 2021 se aprobaron las variables necesarias para calcular los ingresos y cargos asociados con la actividad de distribución de energía eléctrica para el mercado de comercialización atendido por AIR-E S.A.S. E.S.P.</w:t>
      </w:r>
      <w:r w:rsidR="0015032C">
        <w:rPr>
          <w:rFonts w:cs="Arial"/>
        </w:rPr>
        <w:t>, en adelante AIR-E,</w:t>
      </w:r>
      <w:r w:rsidRPr="79B4170D">
        <w:rPr>
          <w:rFonts w:cs="Arial"/>
        </w:rPr>
        <w:t xml:space="preserve"> y mediante la Resolución CREG 078 de 2021 se resolvió el recurso de reposición interpuesto por AIR-E, contra la Resolución CREG 024 de 2021.</w:t>
      </w:r>
    </w:p>
    <w:p w14:paraId="16839A0B" w14:textId="524D957A" w:rsidR="00BE72F5" w:rsidRDefault="6B1BA69E" w:rsidP="461CE1D3">
      <w:pPr>
        <w:rPr>
          <w:rFonts w:eastAsia="Bookman Old Style" w:cs="Bookman Old Style"/>
          <w:color w:val="000000" w:themeColor="text1"/>
        </w:rPr>
      </w:pPr>
      <w:r w:rsidRPr="79B4170D">
        <w:rPr>
          <w:rFonts w:cs="Arial"/>
        </w:rPr>
        <w:t>Posteriormente, a través de la Resolución CREG 501 056 de 2022 se modificó, para el periodo 2021-2026, el plan de inversiones aprobado en la Resolución CREG 024 de 2021</w:t>
      </w:r>
      <w:r w:rsidR="002B4889">
        <w:rPr>
          <w:rFonts w:cs="Arial"/>
        </w:rPr>
        <w:t>,</w:t>
      </w:r>
      <w:r w:rsidRPr="79B4170D">
        <w:rPr>
          <w:rFonts w:cs="Arial"/>
        </w:rPr>
        <w:t xml:space="preserve"> y con la Resolución CREG 501 011 de 2023 se resolvió el recurso de reposición interpuesto por </w:t>
      </w:r>
      <w:r>
        <w:t>AIR-E</w:t>
      </w:r>
      <w:r w:rsidRPr="79B4170D">
        <w:rPr>
          <w:rFonts w:cs="Arial"/>
        </w:rPr>
        <w:t xml:space="preserve"> contra la Resolución CREG</w:t>
      </w:r>
      <w:r w:rsidR="002B4889">
        <w:rPr>
          <w:rFonts w:cs="Arial"/>
        </w:rPr>
        <w:t xml:space="preserve"> </w:t>
      </w:r>
      <w:r w:rsidR="002B4889" w:rsidRPr="002B4889">
        <w:rPr>
          <w:rFonts w:cs="Arial"/>
        </w:rPr>
        <w:t>501 056 de 2022</w:t>
      </w:r>
      <w:r w:rsidRPr="79B4170D">
        <w:rPr>
          <w:rFonts w:cs="Arial"/>
        </w:rPr>
        <w:t>.</w:t>
      </w:r>
    </w:p>
    <w:p w14:paraId="7766D8FC" w14:textId="0E42FBCE" w:rsidR="00BE72F5" w:rsidRDefault="5A802347">
      <w:pPr>
        <w:rPr>
          <w:rFonts w:eastAsia="Bookman Old Style" w:cs="Bookman Old Style"/>
        </w:rPr>
      </w:pPr>
      <w:r w:rsidRPr="79B4170D">
        <w:rPr>
          <w:rFonts w:cs="Arial"/>
        </w:rPr>
        <w:lastRenderedPageBreak/>
        <w:t xml:space="preserve">A través de la comunicación con radicado CREG E2022009732 </w:t>
      </w:r>
      <w:r w:rsidR="3290F0F0" w:rsidRPr="79B4170D">
        <w:rPr>
          <w:rFonts w:cs="Arial"/>
        </w:rPr>
        <w:t>d</w:t>
      </w:r>
      <w:r w:rsidRPr="79B4170D">
        <w:rPr>
          <w:rFonts w:cs="Arial"/>
        </w:rPr>
        <w:t xml:space="preserve">el 31 de agosto de 2022, </w:t>
      </w:r>
      <w:r>
        <w:t xml:space="preserve">AIR-E </w:t>
      </w:r>
      <w:r w:rsidRPr="79B4170D">
        <w:rPr>
          <w:rFonts w:cs="Arial"/>
        </w:rPr>
        <w:t>solicitó ajuste del plan de inversión para el período 2023-2027 con base en lo definido en el numeral 6.6 del anexo general de la Resolución CREG 015 de 2018.</w:t>
      </w:r>
    </w:p>
    <w:p w14:paraId="060A3CB3" w14:textId="5F72E9B8" w:rsidR="00BE72F5" w:rsidRDefault="00A43886">
      <w:pPr>
        <w:rPr>
          <w:rFonts w:cs="Arial"/>
        </w:rPr>
      </w:pPr>
      <w:r>
        <w:rPr>
          <w:rFonts w:cs="Arial"/>
        </w:rPr>
        <w:t>R</w:t>
      </w:r>
      <w:r w:rsidRPr="00B04037">
        <w:rPr>
          <w:rFonts w:cs="Arial"/>
        </w:rPr>
        <w:t xml:space="preserve">evisada la comunicación enviada por </w:t>
      </w:r>
      <w:r w:rsidRPr="00852AF6">
        <w:rPr>
          <w:rFonts w:cs="Arial"/>
        </w:rPr>
        <w:t>AIR-E</w:t>
      </w:r>
      <w:r>
        <w:rPr>
          <w:rFonts w:cs="Arial"/>
        </w:rPr>
        <w:t>,</w:t>
      </w:r>
      <w:r w:rsidRPr="00B04037">
        <w:rPr>
          <w:rFonts w:cs="Arial"/>
        </w:rPr>
        <w:t xml:space="preserve"> se verificó que su solicitud cumple con lo estipulado en el numeral 6.6 del capítulo 6 del anexo general de la Resolución CREG 015 de 2018, ya que: i) fue presentada dentro del término establecido, </w:t>
      </w:r>
      <w:proofErr w:type="spellStart"/>
      <w:r w:rsidRPr="00B04037">
        <w:rPr>
          <w:rFonts w:cs="Arial"/>
        </w:rPr>
        <w:t>ii</w:t>
      </w:r>
      <w:proofErr w:type="spellEnd"/>
      <w:r w:rsidRPr="00B04037">
        <w:rPr>
          <w:rFonts w:cs="Arial"/>
        </w:rPr>
        <w:t xml:space="preserve">) la solicitud de ajuste del plan está prevista en horizontes de cinco años (2023-2027), conforme con el literal f) del numeral 6.6 de la Resolución CREG 015 de 2018 y, </w:t>
      </w:r>
      <w:proofErr w:type="spellStart"/>
      <w:r w:rsidRPr="00B04037">
        <w:rPr>
          <w:rFonts w:cs="Arial"/>
        </w:rPr>
        <w:t>iii</w:t>
      </w:r>
      <w:proofErr w:type="spellEnd"/>
      <w:r w:rsidRPr="00B04037">
        <w:rPr>
          <w:rFonts w:cs="Arial"/>
        </w:rPr>
        <w:t>) contiene los soportes del plan de inversión de acuerdo con el numeral 6.3 del capítulo 6 del anexo general de la Resolución CREG 015 de 2018.</w:t>
      </w:r>
    </w:p>
    <w:p w14:paraId="6DB1BA8A" w14:textId="0564605C" w:rsidR="00AF5EBD" w:rsidRPr="006D6C5E" w:rsidRDefault="00AF5EBD" w:rsidP="00AF5EBD">
      <w:pPr>
        <w:rPr>
          <w:rFonts w:cs="Arial"/>
          <w:highlight w:val="yellow"/>
        </w:rPr>
      </w:pPr>
      <w:r w:rsidRPr="003B3AB0">
        <w:rPr>
          <w:rFonts w:cs="Arial"/>
        </w:rPr>
        <w:t>Mediante el Auto 00001</w:t>
      </w:r>
      <w:r>
        <w:rPr>
          <w:rFonts w:cs="Arial"/>
        </w:rPr>
        <w:t>60</w:t>
      </w:r>
      <w:r w:rsidRPr="003B3AB0">
        <w:rPr>
          <w:rFonts w:cs="Arial"/>
        </w:rPr>
        <w:t xml:space="preserve"> del </w:t>
      </w:r>
      <w:r>
        <w:rPr>
          <w:rFonts w:cs="Arial"/>
        </w:rPr>
        <w:t>26</w:t>
      </w:r>
      <w:r w:rsidRPr="003B3AB0">
        <w:rPr>
          <w:rFonts w:cs="Arial"/>
        </w:rPr>
        <w:t xml:space="preserve"> de </w:t>
      </w:r>
      <w:r>
        <w:rPr>
          <w:rFonts w:cs="Arial"/>
        </w:rPr>
        <w:t>octubre</w:t>
      </w:r>
      <w:r w:rsidRPr="003B3AB0">
        <w:rPr>
          <w:rFonts w:cs="Arial"/>
        </w:rPr>
        <w:t xml:space="preserve"> de 2023, se decretó la práctica de pruebas consistente en la verificación de la información enviada a la CREG por </w:t>
      </w:r>
      <w:r w:rsidRPr="00853F4A">
        <w:t>AIR-E</w:t>
      </w:r>
      <w:r w:rsidRPr="00FF6455">
        <w:rPr>
          <w:rFonts w:cs="Arial"/>
        </w:rPr>
        <w:t xml:space="preserve">, con el fin de que la misma se encontrara acorde con los lineamientos requeridos para su análisis. El auto de pruebas se comunicó a </w:t>
      </w:r>
      <w:r w:rsidRPr="00853F4A">
        <w:t>AIR-E</w:t>
      </w:r>
      <w:r w:rsidRPr="00FF6455">
        <w:rPr>
          <w:rFonts w:cs="Arial"/>
        </w:rPr>
        <w:t xml:space="preserve">, mediante radicado CREG </w:t>
      </w:r>
      <w:r w:rsidRPr="000B156F">
        <w:rPr>
          <w:rFonts w:cs="Arial"/>
        </w:rPr>
        <w:t>S2023005218</w:t>
      </w:r>
      <w:r w:rsidRPr="00FF6455">
        <w:rPr>
          <w:rFonts w:cs="Arial"/>
        </w:rPr>
        <w:t xml:space="preserve"> del </w:t>
      </w:r>
      <w:r>
        <w:rPr>
          <w:rFonts w:cs="Arial"/>
        </w:rPr>
        <w:t>26</w:t>
      </w:r>
      <w:r w:rsidRPr="00FF6455">
        <w:rPr>
          <w:rFonts w:cs="Arial"/>
        </w:rPr>
        <w:t xml:space="preserve"> de </w:t>
      </w:r>
      <w:r>
        <w:rPr>
          <w:rFonts w:cs="Arial"/>
        </w:rPr>
        <w:t>octubre</w:t>
      </w:r>
      <w:r w:rsidRPr="00FF6455">
        <w:rPr>
          <w:rFonts w:cs="Arial"/>
        </w:rPr>
        <w:t xml:space="preserve"> de 2023, según consta en el expediente digital.</w:t>
      </w:r>
    </w:p>
    <w:p w14:paraId="344D3E8D" w14:textId="567D2DEE" w:rsidR="00D475F7" w:rsidRDefault="00AF5EBD" w:rsidP="00AF5EBD">
      <w:pPr>
        <w:rPr>
          <w:rFonts w:cs="Arial"/>
        </w:rPr>
      </w:pPr>
      <w:r w:rsidRPr="00955C2D">
        <w:rPr>
          <w:rFonts w:cs="Arial"/>
        </w:rPr>
        <w:t xml:space="preserve">Posteriormente, </w:t>
      </w:r>
      <w:r w:rsidRPr="00882981">
        <w:rPr>
          <w:rFonts w:cs="Arial"/>
        </w:rPr>
        <w:t>AIR-E</w:t>
      </w:r>
      <w:r w:rsidRPr="00955C2D">
        <w:rPr>
          <w:rFonts w:cs="Arial"/>
        </w:rPr>
        <w:t xml:space="preserve">, mediante radicado </w:t>
      </w:r>
      <w:r w:rsidRPr="005B567B">
        <w:rPr>
          <w:rFonts w:cs="Arial"/>
        </w:rPr>
        <w:t>E2023019489</w:t>
      </w:r>
      <w:r w:rsidRPr="00955C2D">
        <w:rPr>
          <w:rFonts w:cs="Arial"/>
        </w:rPr>
        <w:t xml:space="preserve"> del </w:t>
      </w:r>
      <w:r>
        <w:rPr>
          <w:rFonts w:cs="Arial"/>
        </w:rPr>
        <w:t>8</w:t>
      </w:r>
      <w:r w:rsidRPr="00955C2D">
        <w:rPr>
          <w:rFonts w:cs="Arial"/>
        </w:rPr>
        <w:t xml:space="preserve"> de </w:t>
      </w:r>
      <w:r>
        <w:rPr>
          <w:rFonts w:cs="Arial"/>
        </w:rPr>
        <w:t>noviembre</w:t>
      </w:r>
      <w:r w:rsidRPr="00955C2D">
        <w:rPr>
          <w:rFonts w:cs="Arial"/>
        </w:rPr>
        <w:t xml:space="preserve"> de 2023, remitió a esta Comisión la respuesta del auto de prueba</w:t>
      </w:r>
      <w:r w:rsidRPr="00CC1395">
        <w:rPr>
          <w:rFonts w:cs="Arial"/>
        </w:rPr>
        <w:t>s.</w:t>
      </w:r>
    </w:p>
    <w:p w14:paraId="5A8CA52B" w14:textId="5F0E6876" w:rsidR="00BE72F5" w:rsidRDefault="00DA52C4" w:rsidP="00BE72F5">
      <w:r w:rsidRPr="005215CA">
        <w:rPr>
          <w:rFonts w:cs="Arial"/>
        </w:rPr>
        <w:t xml:space="preserve">Con base en lo anterior, se continuó con el análisis de la información aportada por </w:t>
      </w:r>
      <w:r w:rsidRPr="00882981">
        <w:t>AIR-E</w:t>
      </w:r>
      <w:r w:rsidR="0015032C">
        <w:t>.</w:t>
      </w:r>
      <w:r w:rsidRPr="00882981">
        <w:t xml:space="preserve"> </w:t>
      </w:r>
      <w:r w:rsidR="75022ED3">
        <w:rPr>
          <w:spacing w:val="-3"/>
        </w:rPr>
        <w:t>En consecuencia, el</w:t>
      </w:r>
      <w:r w:rsidR="080BFE32">
        <w:rPr>
          <w:spacing w:val="-3"/>
        </w:rPr>
        <w:t xml:space="preserve"> </w:t>
      </w:r>
      <w:r w:rsidR="002E777D">
        <w:rPr>
          <w:spacing w:val="-3"/>
        </w:rPr>
        <w:t>29</w:t>
      </w:r>
      <w:r w:rsidR="080BFE32">
        <w:rPr>
          <w:spacing w:val="-3"/>
        </w:rPr>
        <w:t xml:space="preserve"> de </w:t>
      </w:r>
      <w:r w:rsidR="002E777D">
        <w:rPr>
          <w:spacing w:val="-3"/>
        </w:rPr>
        <w:t>junio</w:t>
      </w:r>
      <w:r w:rsidR="080BFE32">
        <w:rPr>
          <w:spacing w:val="-3"/>
        </w:rPr>
        <w:t xml:space="preserve"> de 2024,</w:t>
      </w:r>
      <w:r w:rsidR="75022ED3">
        <w:rPr>
          <w:spacing w:val="-3"/>
        </w:rPr>
        <w:t xml:space="preserve"> </w:t>
      </w:r>
      <w:r w:rsidR="764616B0">
        <w:rPr>
          <w:spacing w:val="-3"/>
        </w:rPr>
        <w:t xml:space="preserve">el </w:t>
      </w:r>
      <w:r w:rsidR="00BE72F5">
        <w:rPr>
          <w:spacing w:val="-3"/>
        </w:rPr>
        <w:t xml:space="preserve">plan de inversiones inicialmente aprobado </w:t>
      </w:r>
      <w:r w:rsidR="3F01E7B2">
        <w:rPr>
          <w:spacing w:val="-3"/>
        </w:rPr>
        <w:t xml:space="preserve">por la Resolución CREG </w:t>
      </w:r>
      <w:r w:rsidR="008D7AF8">
        <w:rPr>
          <w:spacing w:val="-3"/>
        </w:rPr>
        <w:t>024</w:t>
      </w:r>
      <w:r w:rsidR="3F01E7B2">
        <w:rPr>
          <w:spacing w:val="-3"/>
        </w:rPr>
        <w:t xml:space="preserve"> de 202</w:t>
      </w:r>
      <w:r w:rsidR="008D7AF8">
        <w:rPr>
          <w:spacing w:val="-3"/>
        </w:rPr>
        <w:t>1</w:t>
      </w:r>
      <w:r w:rsidR="3F01E7B2">
        <w:rPr>
          <w:spacing w:val="-3"/>
        </w:rPr>
        <w:t xml:space="preserve"> </w:t>
      </w:r>
      <w:r w:rsidR="00BE72F5">
        <w:rPr>
          <w:spacing w:val="-3"/>
        </w:rPr>
        <w:t xml:space="preserve">fue modificado para el periodo 2023-2027 mediante </w:t>
      </w:r>
      <w:r w:rsidR="00BE72F5" w:rsidRPr="007B7E4B">
        <w:rPr>
          <w:spacing w:val="-3"/>
        </w:rPr>
        <w:t xml:space="preserve">la Resolución CREG 501 </w:t>
      </w:r>
      <w:r w:rsidR="008D7AF8">
        <w:rPr>
          <w:spacing w:val="-3"/>
        </w:rPr>
        <w:t>054</w:t>
      </w:r>
      <w:r w:rsidR="008D7AF8" w:rsidRPr="007B7E4B">
        <w:rPr>
          <w:spacing w:val="-3"/>
        </w:rPr>
        <w:t xml:space="preserve"> </w:t>
      </w:r>
      <w:r w:rsidR="00BE72F5" w:rsidRPr="007B7E4B">
        <w:rPr>
          <w:spacing w:val="-3"/>
        </w:rPr>
        <w:t xml:space="preserve">de </w:t>
      </w:r>
      <w:r w:rsidR="00631CCB">
        <w:rPr>
          <w:spacing w:val="-3"/>
        </w:rPr>
        <w:t>2024</w:t>
      </w:r>
      <w:r w:rsidR="58494C12">
        <w:rPr>
          <w:spacing w:val="-3"/>
        </w:rPr>
        <w:t>.</w:t>
      </w:r>
    </w:p>
    <w:p w14:paraId="60A93ABC" w14:textId="35084DBE" w:rsidR="00BE72F5" w:rsidRDefault="00BE72F5" w:rsidP="00BE72F5">
      <w:pPr>
        <w:rPr>
          <w:color w:val="FF0000"/>
        </w:rPr>
      </w:pPr>
      <w:r w:rsidRPr="00D61A48">
        <w:rPr>
          <w:spacing w:val="-3"/>
        </w:rPr>
        <w:t>En el documento</w:t>
      </w:r>
      <w:r>
        <w:rPr>
          <w:spacing w:val="-3"/>
        </w:rPr>
        <w:t xml:space="preserve"> CREG</w:t>
      </w:r>
      <w:r w:rsidRPr="00D61A48">
        <w:rPr>
          <w:spacing w:val="-3"/>
        </w:rPr>
        <w:t xml:space="preserve"> </w:t>
      </w:r>
      <w:r>
        <w:rPr>
          <w:spacing w:val="-3"/>
        </w:rPr>
        <w:t xml:space="preserve">901 </w:t>
      </w:r>
      <w:r w:rsidR="008D7AF8">
        <w:rPr>
          <w:spacing w:val="-3"/>
        </w:rPr>
        <w:t>109</w:t>
      </w:r>
      <w:r w:rsidR="008D7AF8" w:rsidRPr="284DF516">
        <w:rPr>
          <w:spacing w:val="-3"/>
        </w:rPr>
        <w:t xml:space="preserve"> </w:t>
      </w:r>
      <w:r w:rsidRPr="284DF516">
        <w:rPr>
          <w:spacing w:val="-3"/>
        </w:rPr>
        <w:t xml:space="preserve">de </w:t>
      </w:r>
      <w:r w:rsidR="00227ED9">
        <w:rPr>
          <w:spacing w:val="-3"/>
        </w:rPr>
        <w:t>2024</w:t>
      </w:r>
      <w:r w:rsidRPr="284DF516">
        <w:rPr>
          <w:spacing w:val="-3"/>
        </w:rPr>
        <w:t xml:space="preserve"> s</w:t>
      </w:r>
      <w:r w:rsidRPr="00D61A48">
        <w:rPr>
          <w:spacing w:val="-3"/>
        </w:rPr>
        <w:t xml:space="preserve">e encuentra el soporte de la </w:t>
      </w:r>
      <w:r w:rsidRPr="00D61A48">
        <w:t xml:space="preserve">Resolución </w:t>
      </w:r>
      <w:r w:rsidRPr="00CF70BE">
        <w:t xml:space="preserve">CREG 501 </w:t>
      </w:r>
      <w:r w:rsidR="00D0541D">
        <w:t>054</w:t>
      </w:r>
      <w:r w:rsidR="00D0541D" w:rsidRPr="00CF70BE">
        <w:t xml:space="preserve"> </w:t>
      </w:r>
      <w:r w:rsidRPr="00CF70BE">
        <w:t xml:space="preserve">de </w:t>
      </w:r>
      <w:r w:rsidR="00227ED9">
        <w:t>2024</w:t>
      </w:r>
      <w:r w:rsidRPr="00D61A48">
        <w:rPr>
          <w:spacing w:val="-3"/>
        </w:rPr>
        <w:t xml:space="preserve">, donde se incluyen los criterios de revisión de la información, las bases de datos </w:t>
      </w:r>
      <w:r>
        <w:rPr>
          <w:spacing w:val="-3"/>
        </w:rPr>
        <w:t xml:space="preserve">utilizadas </w:t>
      </w:r>
      <w:r w:rsidRPr="00D61A48">
        <w:rPr>
          <w:spacing w:val="-3"/>
        </w:rPr>
        <w:t xml:space="preserve">y los cálculos </w:t>
      </w:r>
      <w:r>
        <w:rPr>
          <w:spacing w:val="-3"/>
        </w:rPr>
        <w:t xml:space="preserve">realizados </w:t>
      </w:r>
      <w:r w:rsidRPr="00D61A48">
        <w:rPr>
          <w:spacing w:val="-3"/>
        </w:rPr>
        <w:t>por la Comisión para definir las variables aprobadas</w:t>
      </w:r>
      <w:r w:rsidRPr="00CF70BE">
        <w:t>.</w:t>
      </w:r>
    </w:p>
    <w:p w14:paraId="05E7F765" w14:textId="46CA51AE" w:rsidR="002E010C" w:rsidRDefault="005B3C2F" w:rsidP="005A0A6B">
      <w:pPr>
        <w:spacing w:line="259" w:lineRule="auto"/>
      </w:pPr>
      <w:r>
        <w:t>La Resolución CREG 501 0</w:t>
      </w:r>
      <w:r w:rsidR="00D0541D">
        <w:t>54</w:t>
      </w:r>
      <w:r>
        <w:t xml:space="preserve"> de 2024</w:t>
      </w:r>
      <w:r w:rsidR="00E50542">
        <w:t>, a través del radicado CREG S2024006281 del 23 de septiembre de 2024,</w:t>
      </w:r>
      <w:r>
        <w:t xml:space="preserve"> fue notificada</w:t>
      </w:r>
      <w:r w:rsidR="06B4C7C2">
        <w:t xml:space="preserve"> por aviso</w:t>
      </w:r>
      <w:r>
        <w:t xml:space="preserve"> el día </w:t>
      </w:r>
      <w:r w:rsidR="00C62C60">
        <w:t>01</w:t>
      </w:r>
      <w:r w:rsidR="00B065AD">
        <w:t xml:space="preserve"> de </w:t>
      </w:r>
      <w:r w:rsidR="00C62C60">
        <w:t>octubre</w:t>
      </w:r>
      <w:r w:rsidR="00B065AD">
        <w:t xml:space="preserve"> de </w:t>
      </w:r>
      <w:r w:rsidR="3BBB5104">
        <w:t xml:space="preserve">2024. </w:t>
      </w:r>
      <w:r w:rsidR="1DF642CE">
        <w:t>Esta notificación se entiende surtida a</w:t>
      </w:r>
      <w:r w:rsidR="31D7CE48">
        <w:t>l</w:t>
      </w:r>
      <w:r w:rsidR="1DF642CE">
        <w:t xml:space="preserve"> </w:t>
      </w:r>
      <w:r w:rsidR="31D7CE48">
        <w:t>finalizar el día siguiente al de la entrega del aviso en el lugar de destino</w:t>
      </w:r>
      <w:r w:rsidR="1DF642CE">
        <w:t xml:space="preserve">, es decir, </w:t>
      </w:r>
      <w:r w:rsidR="1D48B15A">
        <w:t>a</w:t>
      </w:r>
      <w:r w:rsidR="1DF642CE">
        <w:t xml:space="preserve"> partir del día </w:t>
      </w:r>
      <w:r w:rsidR="6E463D82">
        <w:t>3</w:t>
      </w:r>
      <w:r w:rsidR="00F75BD7">
        <w:t xml:space="preserve"> de </w:t>
      </w:r>
      <w:r w:rsidR="00186292">
        <w:t>octubre</w:t>
      </w:r>
      <w:r w:rsidR="00F75BD7">
        <w:t xml:space="preserve"> de 2024</w:t>
      </w:r>
      <w:r w:rsidR="1DF642CE">
        <w:t>.</w:t>
      </w:r>
    </w:p>
    <w:p w14:paraId="6EE26FB9" w14:textId="21E1EC91" w:rsidR="005B3C2F" w:rsidRPr="0062372E" w:rsidRDefault="00F16FCE" w:rsidP="461CE1D3">
      <w:r w:rsidRPr="0062372E">
        <w:t xml:space="preserve">AIR-E, mediante comunicación con radicado CREG </w:t>
      </w:r>
      <w:r w:rsidR="0041566A" w:rsidRPr="0062372E">
        <w:t>E2024015644</w:t>
      </w:r>
      <w:r w:rsidR="00E57F5D" w:rsidRPr="0062372E">
        <w:t xml:space="preserve"> del 8 de octubre de 2024 </w:t>
      </w:r>
      <w:r w:rsidR="006B3174" w:rsidRPr="0062372E">
        <w:t>presentó</w:t>
      </w:r>
      <w:r w:rsidR="006B3174" w:rsidRPr="006B3174">
        <w:t xml:space="preserve"> recurso de reposición contra la Resolución CREG 501 054 de 2024. </w:t>
      </w:r>
      <w:r w:rsidR="00366EC1" w:rsidRPr="0062372E">
        <w:t xml:space="preserve">Al ser presentado el recurso el </w:t>
      </w:r>
      <w:r w:rsidR="006B3174" w:rsidRPr="0062372E">
        <w:t>8</w:t>
      </w:r>
      <w:r w:rsidR="00366EC1" w:rsidRPr="0062372E">
        <w:t xml:space="preserve"> de </w:t>
      </w:r>
      <w:r w:rsidR="006B3174" w:rsidRPr="0062372E">
        <w:t>octubre</w:t>
      </w:r>
      <w:r w:rsidR="00366EC1" w:rsidRPr="0062372E">
        <w:t xml:space="preserve"> de 2024, se confirma que fue interpuesto dentro del término correspondiente.</w:t>
      </w:r>
    </w:p>
    <w:p w14:paraId="4CAEA602" w14:textId="7FDE1047" w:rsidR="73D7018E" w:rsidRPr="0062372E" w:rsidRDefault="73D7018E" w:rsidP="05EC2754">
      <w:pPr>
        <w:rPr>
          <w:b/>
          <w:bCs/>
        </w:rPr>
      </w:pPr>
      <w:r w:rsidRPr="0062372E">
        <w:rPr>
          <w:b/>
          <w:bCs/>
        </w:rPr>
        <w:t xml:space="preserve">II. </w:t>
      </w:r>
      <w:r w:rsidR="117F5BF4" w:rsidRPr="05EC2754">
        <w:rPr>
          <w:b/>
          <w:bCs/>
        </w:rPr>
        <w:t>OBJETO DEL</w:t>
      </w:r>
      <w:r w:rsidRPr="0062372E">
        <w:rPr>
          <w:b/>
          <w:bCs/>
        </w:rPr>
        <w:t xml:space="preserve"> RECURSO DE REPOSICIÓN</w:t>
      </w:r>
    </w:p>
    <w:p w14:paraId="018464F9" w14:textId="07940B22" w:rsidR="00940768" w:rsidRDefault="00940768" w:rsidP="0062372E">
      <w:pPr>
        <w:spacing w:line="259" w:lineRule="auto"/>
      </w:pPr>
      <w:r>
        <w:t xml:space="preserve">En </w:t>
      </w:r>
      <w:r w:rsidR="00523494">
        <w:t>el radicado CREG</w:t>
      </w:r>
      <w:r w:rsidR="00F8167D">
        <w:t xml:space="preserve"> </w:t>
      </w:r>
      <w:r w:rsidR="0009698C" w:rsidRPr="00F324D3">
        <w:t>E2024015644</w:t>
      </w:r>
      <w:r w:rsidR="00523494">
        <w:t xml:space="preserve"> </w:t>
      </w:r>
      <w:r w:rsidR="00F8167D">
        <w:t xml:space="preserve">el </w:t>
      </w:r>
      <w:r w:rsidR="00D169BF">
        <w:t>Operador de Red, OR,</w:t>
      </w:r>
      <w:r w:rsidR="003E6AD1">
        <w:t xml:space="preserve"> </w:t>
      </w:r>
      <w:r w:rsidR="008C5703">
        <w:t xml:space="preserve">presenta las siguientes </w:t>
      </w:r>
      <w:r w:rsidR="0067438D">
        <w:t>peticiones:</w:t>
      </w:r>
    </w:p>
    <w:p w14:paraId="6E898FB2" w14:textId="1C62710B" w:rsidR="00DA16E4" w:rsidRDefault="00D23047" w:rsidP="00DA16E4">
      <w:pPr>
        <w:ind w:left="708"/>
        <w:rPr>
          <w:i/>
          <w:iCs/>
          <w:sz w:val="22"/>
          <w:szCs w:val="22"/>
          <w:lang w:val="es-CO"/>
        </w:rPr>
      </w:pPr>
      <w:r w:rsidRPr="0062355C">
        <w:t>«</w:t>
      </w:r>
      <w:r w:rsidR="00DA16E4" w:rsidRPr="00DA16E4">
        <w:rPr>
          <w:i/>
          <w:iCs/>
          <w:sz w:val="22"/>
          <w:szCs w:val="22"/>
          <w:lang w:val="es-CO"/>
        </w:rPr>
        <w:t xml:space="preserve">Con fundamento en todo lo expuesto, comedidamente solicito que se modifique la Resolución CREG No. 501 054 de 2024 en los siguientes aspectos: </w:t>
      </w:r>
    </w:p>
    <w:p w14:paraId="7EE8C510" w14:textId="77777777" w:rsidR="0062355C" w:rsidRPr="0062372E" w:rsidRDefault="0062355C" w:rsidP="0062372E">
      <w:pPr>
        <w:pStyle w:val="Prrafodelista"/>
        <w:numPr>
          <w:ilvl w:val="0"/>
          <w:numId w:val="16"/>
        </w:numPr>
        <w:rPr>
          <w:i/>
          <w:iCs/>
          <w:sz w:val="22"/>
          <w:szCs w:val="22"/>
        </w:rPr>
      </w:pPr>
      <w:r w:rsidRPr="0062372E">
        <w:rPr>
          <w:i/>
          <w:iCs/>
          <w:sz w:val="22"/>
          <w:szCs w:val="22"/>
        </w:rPr>
        <w:t xml:space="preserve">Tener en consideración, para la modificación del Plan de Inversiones del mercado de comercialización atendido por Air-e S.A.S. E.S.P. - Intervenida, las Unidades Constructivas presentadas en el ajuste del plan de inversiones </w:t>
      </w:r>
      <w:r w:rsidRPr="0062372E">
        <w:rPr>
          <w:i/>
          <w:iCs/>
          <w:sz w:val="22"/>
          <w:szCs w:val="22"/>
        </w:rPr>
        <w:lastRenderedPageBreak/>
        <w:t xml:space="preserve">radicado el 31 de agosto de 2024, particularmente aquellas correspondientes al periodo 2025-2027. </w:t>
      </w:r>
    </w:p>
    <w:p w14:paraId="4BA00A7A" w14:textId="15ACB4C1" w:rsidR="0062355C" w:rsidRPr="0062372E" w:rsidRDefault="00BA4EE9" w:rsidP="0062372E">
      <w:pPr>
        <w:pStyle w:val="Prrafodelista"/>
        <w:numPr>
          <w:ilvl w:val="0"/>
          <w:numId w:val="16"/>
        </w:numPr>
        <w:rPr>
          <w:i/>
          <w:iCs/>
          <w:sz w:val="22"/>
          <w:szCs w:val="22"/>
        </w:rPr>
      </w:pPr>
      <w:r>
        <w:rPr>
          <w:i/>
          <w:iCs/>
          <w:sz w:val="22"/>
          <w:szCs w:val="22"/>
        </w:rPr>
        <w:t xml:space="preserve">Solicitud de </w:t>
      </w:r>
      <w:r w:rsidR="0062355C" w:rsidRPr="0062372E">
        <w:rPr>
          <w:i/>
          <w:iCs/>
          <w:sz w:val="22"/>
          <w:szCs w:val="22"/>
        </w:rPr>
        <w:t xml:space="preserve">Unidades Constructivas Especiales: i. Cables de cobre 500 – 750 MCM, </w:t>
      </w:r>
      <w:proofErr w:type="spellStart"/>
      <w:r w:rsidR="0062355C" w:rsidRPr="0062372E">
        <w:rPr>
          <w:i/>
          <w:iCs/>
          <w:sz w:val="22"/>
          <w:szCs w:val="22"/>
        </w:rPr>
        <w:t>ii</w:t>
      </w:r>
      <w:proofErr w:type="spellEnd"/>
      <w:r w:rsidR="0062355C" w:rsidRPr="0062372E">
        <w:rPr>
          <w:i/>
          <w:iCs/>
          <w:sz w:val="22"/>
          <w:szCs w:val="22"/>
        </w:rPr>
        <w:t xml:space="preserve">. Estructura Metálica Torres, y </w:t>
      </w:r>
      <w:proofErr w:type="spellStart"/>
      <w:r w:rsidR="0062355C" w:rsidRPr="0062372E">
        <w:rPr>
          <w:i/>
          <w:iCs/>
          <w:sz w:val="22"/>
          <w:szCs w:val="22"/>
        </w:rPr>
        <w:t>iii</w:t>
      </w:r>
      <w:proofErr w:type="spellEnd"/>
      <w:r w:rsidR="0062355C" w:rsidRPr="0062372E">
        <w:rPr>
          <w:i/>
          <w:iCs/>
          <w:sz w:val="22"/>
          <w:szCs w:val="22"/>
        </w:rPr>
        <w:t xml:space="preserve">) Estructura Tipo BC. </w:t>
      </w:r>
    </w:p>
    <w:p w14:paraId="3801C4EA" w14:textId="07977DEE" w:rsidR="0062355C" w:rsidRPr="0062372E" w:rsidRDefault="002501FB" w:rsidP="0062372E">
      <w:pPr>
        <w:pStyle w:val="Prrafodelista"/>
        <w:numPr>
          <w:ilvl w:val="0"/>
          <w:numId w:val="16"/>
        </w:numPr>
        <w:rPr>
          <w:i/>
          <w:iCs/>
          <w:sz w:val="22"/>
          <w:szCs w:val="22"/>
        </w:rPr>
      </w:pPr>
      <w:r>
        <w:rPr>
          <w:i/>
          <w:iCs/>
          <w:sz w:val="22"/>
          <w:szCs w:val="22"/>
        </w:rPr>
        <w:t xml:space="preserve">Solicitud de aprobación de proyectos </w:t>
      </w:r>
      <w:r w:rsidR="001122DD">
        <w:rPr>
          <w:i/>
          <w:iCs/>
          <w:sz w:val="22"/>
          <w:szCs w:val="22"/>
        </w:rPr>
        <w:t xml:space="preserve">STR </w:t>
      </w:r>
      <w:r w:rsidR="002336CC">
        <w:rPr>
          <w:i/>
          <w:iCs/>
          <w:sz w:val="22"/>
          <w:szCs w:val="22"/>
        </w:rPr>
        <w:t xml:space="preserve">- </w:t>
      </w:r>
      <w:r w:rsidR="00F42038">
        <w:rPr>
          <w:i/>
          <w:iCs/>
          <w:sz w:val="22"/>
          <w:szCs w:val="22"/>
        </w:rPr>
        <w:t>c</w:t>
      </w:r>
      <w:r w:rsidR="0062355C" w:rsidRPr="0062372E">
        <w:rPr>
          <w:i/>
          <w:iCs/>
          <w:sz w:val="22"/>
          <w:szCs w:val="22"/>
        </w:rPr>
        <w:t>onceptos UPME presentados en el Anexo 3, “Conceptos UPME”.</w:t>
      </w:r>
      <w:r w:rsidR="0062355C" w:rsidRPr="0062372E">
        <w:rPr>
          <w:szCs w:val="24"/>
        </w:rPr>
        <w:t>»</w:t>
      </w:r>
    </w:p>
    <w:p w14:paraId="770EA499" w14:textId="59ACF9D4" w:rsidR="07367208" w:rsidRDefault="07367208" w:rsidP="05EC2754">
      <w:pPr>
        <w:rPr>
          <w:b/>
          <w:bCs/>
        </w:rPr>
      </w:pPr>
      <w:r w:rsidRPr="05EC2754">
        <w:rPr>
          <w:b/>
          <w:bCs/>
        </w:rPr>
        <w:t>III. ANÁLISIS DEL RECURSO DE REPOSICIÓN</w:t>
      </w:r>
    </w:p>
    <w:p w14:paraId="24707DE1" w14:textId="7724FE5A" w:rsidR="00BB4798" w:rsidRDefault="00BB4798" w:rsidP="0074749F">
      <w:r>
        <w:t xml:space="preserve">A continuación, se presenta el análisis de la </w:t>
      </w:r>
      <w:r w:rsidR="00792CBD">
        <w:t>C</w:t>
      </w:r>
      <w:r>
        <w:t xml:space="preserve">omisión para cada una de las </w:t>
      </w:r>
      <w:r w:rsidR="00BF5F9B">
        <w:t xml:space="preserve">peticiones </w:t>
      </w:r>
      <w:r w:rsidR="003929E2">
        <w:t>presentadas</w:t>
      </w:r>
      <w:r w:rsidR="004E5514">
        <w:t xml:space="preserve"> por </w:t>
      </w:r>
      <w:r w:rsidR="002E7DA8">
        <w:t>AIR-E</w:t>
      </w:r>
      <w:r w:rsidR="00CE2F93">
        <w:t>:</w:t>
      </w:r>
    </w:p>
    <w:p w14:paraId="3C1A8BDF" w14:textId="1F73541B" w:rsidR="002E7DA8" w:rsidRDefault="002E7DA8" w:rsidP="0074749F">
      <w:pPr>
        <w:rPr>
          <w:b/>
          <w:bCs/>
        </w:rPr>
      </w:pPr>
      <w:r w:rsidRPr="00210830">
        <w:rPr>
          <w:b/>
          <w:bCs/>
        </w:rPr>
        <w:t xml:space="preserve">Pretensión 1: </w:t>
      </w:r>
      <w:r w:rsidRPr="0062372E">
        <w:rPr>
          <w:b/>
          <w:bCs/>
          <w:i/>
          <w:iCs/>
        </w:rPr>
        <w:t>Tener en consideración, para la modificación del Plan de Inversiones del mercado de comercialización atendido por Air-e S.A.S. E.S.P. - Intervenida, las Unidades Constructivas presentadas en el ajuste del plan de inversiones radicado el 31 de agosto de 2024, particularmente aquellas correspondientes al periodo 2025-2027</w:t>
      </w:r>
      <w:r w:rsidRPr="0062372E">
        <w:rPr>
          <w:b/>
          <w:bCs/>
        </w:rPr>
        <w:t>.</w:t>
      </w:r>
    </w:p>
    <w:p w14:paraId="4EE57461" w14:textId="5E0AA95E" w:rsidR="00B64930" w:rsidRDefault="00E75ACB" w:rsidP="00F65DD4">
      <w:pPr>
        <w:rPr>
          <w:lang w:val="es-CO"/>
        </w:rPr>
      </w:pPr>
      <w:r>
        <w:rPr>
          <w:lang w:val="es-CO"/>
        </w:rPr>
        <w:t>L</w:t>
      </w:r>
      <w:r w:rsidR="00B64930">
        <w:rPr>
          <w:lang w:val="es-CO"/>
        </w:rPr>
        <w:t>a Resolución CREG 501 054 de 2024</w:t>
      </w:r>
      <w:r w:rsidR="006F5A5A">
        <w:rPr>
          <w:lang w:val="es-CO"/>
        </w:rPr>
        <w:t xml:space="preserve">, </w:t>
      </w:r>
      <w:r w:rsidR="00F959EB">
        <w:rPr>
          <w:lang w:val="es-CO"/>
        </w:rPr>
        <w:t xml:space="preserve">que modificó </w:t>
      </w:r>
      <w:r w:rsidR="008E4190">
        <w:rPr>
          <w:lang w:val="es-CO"/>
        </w:rPr>
        <w:t>los planes</w:t>
      </w:r>
      <w:r w:rsidR="00F959EB">
        <w:rPr>
          <w:lang w:val="es-CO"/>
        </w:rPr>
        <w:t xml:space="preserve"> de inversi</w:t>
      </w:r>
      <w:r w:rsidR="008E4190">
        <w:rPr>
          <w:lang w:val="es-CO"/>
        </w:rPr>
        <w:t>ón</w:t>
      </w:r>
      <w:r w:rsidR="00F959EB">
        <w:rPr>
          <w:lang w:val="es-CO"/>
        </w:rPr>
        <w:t xml:space="preserve"> del mercado de comercialización atendido por A</w:t>
      </w:r>
      <w:r w:rsidR="008312AA">
        <w:rPr>
          <w:lang w:val="es-CO"/>
        </w:rPr>
        <w:t xml:space="preserve">IR-E </w:t>
      </w:r>
      <w:r w:rsidR="009156D8">
        <w:rPr>
          <w:lang w:val="es-CO"/>
        </w:rPr>
        <w:t xml:space="preserve">para </w:t>
      </w:r>
      <w:r w:rsidR="00C67CD1">
        <w:rPr>
          <w:lang w:val="es-CO"/>
        </w:rPr>
        <w:t>el periodo 2023 - 2027</w:t>
      </w:r>
      <w:r w:rsidR="008312AA">
        <w:rPr>
          <w:lang w:val="es-CO"/>
        </w:rPr>
        <w:t>,</w:t>
      </w:r>
      <w:r w:rsidR="00B64930">
        <w:rPr>
          <w:lang w:val="es-CO"/>
        </w:rPr>
        <w:t xml:space="preserve"> fue expedida con base en los análisis realizados por la Comisión en el marco de </w:t>
      </w:r>
      <w:r w:rsidR="00BB16C6">
        <w:rPr>
          <w:lang w:val="es-CO"/>
        </w:rPr>
        <w:t xml:space="preserve">la solicitud realizada a través </w:t>
      </w:r>
      <w:r w:rsidR="00B145DD">
        <w:rPr>
          <w:lang w:val="es-CO"/>
        </w:rPr>
        <w:t>del radicado CREG</w:t>
      </w:r>
      <w:r w:rsidR="00DD306C">
        <w:rPr>
          <w:lang w:val="es-CO"/>
        </w:rPr>
        <w:t xml:space="preserve"> E2022009732</w:t>
      </w:r>
      <w:r w:rsidR="00304EEE">
        <w:rPr>
          <w:lang w:val="es-CO"/>
        </w:rPr>
        <w:t xml:space="preserve"> en cumplimiento </w:t>
      </w:r>
      <w:r w:rsidR="0047420A">
        <w:rPr>
          <w:lang w:val="es-CO"/>
        </w:rPr>
        <w:t>de</w:t>
      </w:r>
      <w:r w:rsidR="005725F8">
        <w:rPr>
          <w:lang w:val="es-CO"/>
        </w:rPr>
        <w:t xml:space="preserve">l </w:t>
      </w:r>
      <w:r w:rsidR="00CD04EF">
        <w:rPr>
          <w:lang w:val="es-CO"/>
        </w:rPr>
        <w:t xml:space="preserve">numeral 6.6 del anexo general de la Resolución CREG 015 de </w:t>
      </w:r>
      <w:r w:rsidR="00350DC4">
        <w:rPr>
          <w:lang w:val="es-CO"/>
        </w:rPr>
        <w:t>2018</w:t>
      </w:r>
      <w:r w:rsidR="00061AD7">
        <w:rPr>
          <w:lang w:val="es-CO"/>
        </w:rPr>
        <w:t xml:space="preserve"> y con base </w:t>
      </w:r>
      <w:r w:rsidR="00734B96">
        <w:rPr>
          <w:lang w:val="es-CO"/>
        </w:rPr>
        <w:t>en</w:t>
      </w:r>
      <w:r w:rsidR="00061AD7">
        <w:rPr>
          <w:lang w:val="es-CO"/>
        </w:rPr>
        <w:t xml:space="preserve"> la información adicional allegada a través del radicado CREG </w:t>
      </w:r>
      <w:r w:rsidR="00176D23">
        <w:rPr>
          <w:lang w:val="es-CO"/>
        </w:rPr>
        <w:t>E2023</w:t>
      </w:r>
      <w:r w:rsidR="00734B96">
        <w:rPr>
          <w:lang w:val="es-CO"/>
        </w:rPr>
        <w:t>019489 del</w:t>
      </w:r>
      <w:r w:rsidR="00375600">
        <w:rPr>
          <w:lang w:val="es-CO"/>
        </w:rPr>
        <w:t xml:space="preserve"> 8 de noviembre de 2023 en el marco del Auto 0000160 de 26 de octubre de 2023.</w:t>
      </w:r>
    </w:p>
    <w:p w14:paraId="3B713562" w14:textId="056C5931" w:rsidR="00F65DD4" w:rsidRPr="00F65DD4" w:rsidRDefault="001B53C1" w:rsidP="00227FA6">
      <w:pPr>
        <w:rPr>
          <w:lang w:val="es-CO"/>
        </w:rPr>
      </w:pPr>
      <w:r>
        <w:rPr>
          <w:lang w:val="es-CO"/>
        </w:rPr>
        <w:t>Así las cosas, la solicitud de</w:t>
      </w:r>
      <w:r w:rsidR="00EC5B7A">
        <w:rPr>
          <w:lang w:val="es-CO"/>
        </w:rPr>
        <w:t>l</w:t>
      </w:r>
      <w:r>
        <w:rPr>
          <w:lang w:val="es-CO"/>
        </w:rPr>
        <w:t xml:space="preserve"> </w:t>
      </w:r>
      <w:r w:rsidR="00EC5B7A">
        <w:rPr>
          <w:lang w:val="es-CO"/>
        </w:rPr>
        <w:t>prestador</w:t>
      </w:r>
      <w:r>
        <w:rPr>
          <w:lang w:val="es-CO"/>
        </w:rPr>
        <w:t xml:space="preserve"> </w:t>
      </w:r>
      <w:r w:rsidR="00EC5B7A">
        <w:rPr>
          <w:lang w:val="es-CO"/>
        </w:rPr>
        <w:t xml:space="preserve">consiste en </w:t>
      </w:r>
      <w:r w:rsidR="00F907C0">
        <w:rPr>
          <w:lang w:val="es-CO"/>
        </w:rPr>
        <w:t>que se tengan en cuenta</w:t>
      </w:r>
      <w:r w:rsidR="008E3235">
        <w:rPr>
          <w:lang w:val="es-CO"/>
        </w:rPr>
        <w:t xml:space="preserve"> las </w:t>
      </w:r>
      <w:r w:rsidR="0052184C">
        <w:rPr>
          <w:lang w:val="es-CO"/>
        </w:rPr>
        <w:t>modificaciones realizadas</w:t>
      </w:r>
      <w:r w:rsidR="008E3235">
        <w:rPr>
          <w:lang w:val="es-CO"/>
        </w:rPr>
        <w:t xml:space="preserve"> a</w:t>
      </w:r>
      <w:r w:rsidR="00463CA6">
        <w:rPr>
          <w:lang w:val="es-CO"/>
        </w:rPr>
        <w:t xml:space="preserve"> las U</w:t>
      </w:r>
      <w:r w:rsidR="002B4889">
        <w:rPr>
          <w:lang w:val="es-CO"/>
        </w:rPr>
        <w:t>nidades Constructivas, UC,</w:t>
      </w:r>
      <w:r w:rsidR="00331B42">
        <w:rPr>
          <w:lang w:val="es-CO"/>
        </w:rPr>
        <w:t xml:space="preserve"> de </w:t>
      </w:r>
      <w:r w:rsidR="008E3235">
        <w:rPr>
          <w:lang w:val="es-CO"/>
        </w:rPr>
        <w:t xml:space="preserve">los </w:t>
      </w:r>
      <w:r w:rsidR="00331B42">
        <w:rPr>
          <w:lang w:val="es-CO"/>
        </w:rPr>
        <w:t>planes</w:t>
      </w:r>
      <w:r w:rsidR="008E3235">
        <w:rPr>
          <w:lang w:val="es-CO"/>
        </w:rPr>
        <w:t xml:space="preserve"> </w:t>
      </w:r>
      <w:r w:rsidR="0052184C">
        <w:rPr>
          <w:lang w:val="es-CO"/>
        </w:rPr>
        <w:t xml:space="preserve">de inversión </w:t>
      </w:r>
      <w:r w:rsidR="00B641CF">
        <w:rPr>
          <w:lang w:val="es-CO"/>
        </w:rPr>
        <w:t>para los años 2025 a 2027</w:t>
      </w:r>
      <w:r w:rsidR="001C032D">
        <w:rPr>
          <w:lang w:val="es-CO"/>
        </w:rPr>
        <w:t xml:space="preserve"> presentada </w:t>
      </w:r>
      <w:r w:rsidR="006038DA">
        <w:rPr>
          <w:lang w:val="es-CO"/>
        </w:rPr>
        <w:t xml:space="preserve">el pasado </w:t>
      </w:r>
      <w:r w:rsidR="00A607B4">
        <w:rPr>
          <w:lang w:val="es-CO"/>
        </w:rPr>
        <w:t xml:space="preserve">31 de agosto de 2024 en el marco de la solicitud de </w:t>
      </w:r>
      <w:r w:rsidR="00507B23">
        <w:rPr>
          <w:lang w:val="es-CO"/>
        </w:rPr>
        <w:t>ajuste de</w:t>
      </w:r>
      <w:r w:rsidR="008E4190">
        <w:rPr>
          <w:lang w:val="es-CO"/>
        </w:rPr>
        <w:t xml:space="preserve">l plan para </w:t>
      </w:r>
      <w:r w:rsidR="007C379F">
        <w:rPr>
          <w:lang w:val="es-CO"/>
        </w:rPr>
        <w:t xml:space="preserve">el periodo 2025 </w:t>
      </w:r>
      <w:r w:rsidR="00331B42">
        <w:rPr>
          <w:lang w:val="es-CO"/>
        </w:rPr>
        <w:t>-</w:t>
      </w:r>
      <w:r w:rsidR="007C379F">
        <w:rPr>
          <w:lang w:val="es-CO"/>
        </w:rPr>
        <w:t xml:space="preserve"> 2029</w:t>
      </w:r>
      <w:r w:rsidR="00227FA6">
        <w:rPr>
          <w:lang w:val="es-CO"/>
        </w:rPr>
        <w:t>. Al respecto, la Comisión considera que,</w:t>
      </w:r>
      <w:r w:rsidR="00F65DD4" w:rsidRPr="00F65DD4">
        <w:rPr>
          <w:lang w:val="es-CO"/>
        </w:rPr>
        <w:t xml:space="preserve"> conforme al artículo 74 del CPACA, la solicitud de modificación </w:t>
      </w:r>
      <w:r w:rsidR="00227FA6">
        <w:rPr>
          <w:lang w:val="es-CO"/>
        </w:rPr>
        <w:t>realizada</w:t>
      </w:r>
      <w:r w:rsidR="00F65DD4" w:rsidRPr="00F65DD4">
        <w:rPr>
          <w:lang w:val="es-CO"/>
        </w:rPr>
        <w:t xml:space="preserve"> se encuentra fuera del alcance del recurso</w:t>
      </w:r>
      <w:r w:rsidR="00ED164F">
        <w:rPr>
          <w:lang w:val="es-CO"/>
        </w:rPr>
        <w:t xml:space="preserve"> al corresponder a hechos nuevos no contenidos en la solicitud </w:t>
      </w:r>
      <w:r w:rsidR="00331B42">
        <w:rPr>
          <w:lang w:val="es-CO"/>
        </w:rPr>
        <w:t xml:space="preserve">inicial </w:t>
      </w:r>
      <w:r w:rsidR="00ED164F">
        <w:rPr>
          <w:lang w:val="es-CO"/>
        </w:rPr>
        <w:t>realizada en el año 2022.</w:t>
      </w:r>
    </w:p>
    <w:p w14:paraId="777EC481" w14:textId="1046C159" w:rsidR="00894022" w:rsidRDefault="00ED164F" w:rsidP="0074749F">
      <w:pPr>
        <w:rPr>
          <w:lang w:val="es-CO"/>
        </w:rPr>
      </w:pPr>
      <w:r>
        <w:rPr>
          <w:lang w:val="es-CO"/>
        </w:rPr>
        <w:t xml:space="preserve">Sin embargo, no se desconocen las razones expuestas por el prestador para esta </w:t>
      </w:r>
      <w:r w:rsidR="00FC0099">
        <w:rPr>
          <w:lang w:val="es-CO"/>
        </w:rPr>
        <w:t>petición</w:t>
      </w:r>
      <w:r>
        <w:rPr>
          <w:lang w:val="es-CO"/>
        </w:rPr>
        <w:t xml:space="preserve"> por lo que se estudiará </w:t>
      </w:r>
      <w:r w:rsidR="00FC0099">
        <w:rPr>
          <w:lang w:val="es-CO"/>
        </w:rPr>
        <w:t>el ajuste</w:t>
      </w:r>
      <w:r>
        <w:rPr>
          <w:lang w:val="es-CO"/>
        </w:rPr>
        <w:t xml:space="preserve"> </w:t>
      </w:r>
      <w:r w:rsidR="00331B42">
        <w:rPr>
          <w:lang w:val="es-CO"/>
        </w:rPr>
        <w:t>a los</w:t>
      </w:r>
      <w:r w:rsidR="00F65DD4" w:rsidRPr="00F65DD4">
        <w:rPr>
          <w:lang w:val="es-CO"/>
        </w:rPr>
        <w:t xml:space="preserve"> plan</w:t>
      </w:r>
      <w:r w:rsidR="00331B42">
        <w:rPr>
          <w:lang w:val="es-CO"/>
        </w:rPr>
        <w:t>es</w:t>
      </w:r>
      <w:r w:rsidR="00F65DD4" w:rsidRPr="00F65DD4">
        <w:rPr>
          <w:lang w:val="es-CO"/>
        </w:rPr>
        <w:t xml:space="preserve"> de inversi</w:t>
      </w:r>
      <w:r w:rsidR="00331B42">
        <w:rPr>
          <w:lang w:val="es-CO"/>
        </w:rPr>
        <w:t>ón</w:t>
      </w:r>
      <w:r w:rsidR="00F65DD4" w:rsidRPr="00F65DD4">
        <w:rPr>
          <w:lang w:val="es-CO"/>
        </w:rPr>
        <w:t xml:space="preserve"> para el periodo 2025-2029 en el marco de la Resolución CREG 015 de 2018</w:t>
      </w:r>
      <w:r w:rsidR="00FC0099">
        <w:rPr>
          <w:lang w:val="es-CO"/>
        </w:rPr>
        <w:t xml:space="preserve"> con base en lo presentado por el prestador en el mes de agosto de 2024</w:t>
      </w:r>
      <w:r w:rsidR="00C6206D">
        <w:rPr>
          <w:lang w:val="es-CO"/>
        </w:rPr>
        <w:t>, en la respectiva actuación administrativa que se adelante</w:t>
      </w:r>
      <w:r w:rsidR="002B4889">
        <w:rPr>
          <w:lang w:val="es-CO"/>
        </w:rPr>
        <w:t>,</w:t>
      </w:r>
      <w:r w:rsidR="00C6206D">
        <w:rPr>
          <w:lang w:val="es-CO"/>
        </w:rPr>
        <w:t xml:space="preserve"> para resolver la solicitud</w:t>
      </w:r>
      <w:r w:rsidR="00FC0099">
        <w:rPr>
          <w:lang w:val="es-CO"/>
        </w:rPr>
        <w:t>.</w:t>
      </w:r>
    </w:p>
    <w:p w14:paraId="1D72F3C7" w14:textId="77777777" w:rsidR="00FC0931" w:rsidRPr="00894022" w:rsidRDefault="00FC0931" w:rsidP="0074749F"/>
    <w:p w14:paraId="1727AE6A" w14:textId="7FDB11F2" w:rsidR="002E7DA8" w:rsidRPr="00CF4C41" w:rsidRDefault="002E7DA8" w:rsidP="002E7DA8">
      <w:pPr>
        <w:rPr>
          <w:b/>
          <w:bCs/>
        </w:rPr>
      </w:pPr>
      <w:r w:rsidRPr="00210830">
        <w:rPr>
          <w:b/>
          <w:bCs/>
        </w:rPr>
        <w:t xml:space="preserve">Pretensión 2: </w:t>
      </w:r>
      <w:r w:rsidRPr="00CF4C41">
        <w:rPr>
          <w:b/>
          <w:bCs/>
          <w:i/>
          <w:iCs/>
        </w:rPr>
        <w:t xml:space="preserve">Unidades Constructivas Especiales: i. Cables de cobre 500 – 750 MCM, </w:t>
      </w:r>
      <w:proofErr w:type="spellStart"/>
      <w:r w:rsidRPr="00CF4C41">
        <w:rPr>
          <w:b/>
          <w:bCs/>
          <w:i/>
          <w:iCs/>
        </w:rPr>
        <w:t>ii</w:t>
      </w:r>
      <w:proofErr w:type="spellEnd"/>
      <w:r w:rsidRPr="00CF4C41">
        <w:rPr>
          <w:b/>
          <w:bCs/>
          <w:i/>
          <w:iCs/>
        </w:rPr>
        <w:t xml:space="preserve">. Estructura Metálica Torres, y </w:t>
      </w:r>
      <w:proofErr w:type="spellStart"/>
      <w:r w:rsidRPr="00CF4C41">
        <w:rPr>
          <w:b/>
          <w:bCs/>
          <w:i/>
          <w:iCs/>
        </w:rPr>
        <w:t>iii</w:t>
      </w:r>
      <w:proofErr w:type="spellEnd"/>
      <w:r w:rsidRPr="00CF4C41">
        <w:rPr>
          <w:b/>
          <w:bCs/>
          <w:i/>
          <w:iCs/>
        </w:rPr>
        <w:t>) Estructura Tipo BC.</w:t>
      </w:r>
    </w:p>
    <w:p w14:paraId="4CF9EE67" w14:textId="3313C7CD" w:rsidR="002E7DA8" w:rsidRDefault="002E7DA8" w:rsidP="0074749F">
      <w:pPr>
        <w:rPr>
          <w:u w:val="single"/>
        </w:rPr>
      </w:pPr>
      <w:r w:rsidRPr="00CF4C41">
        <w:rPr>
          <w:u w:val="single"/>
        </w:rPr>
        <w:t>Cables de cobre 500 – 750 MCM</w:t>
      </w:r>
    </w:p>
    <w:p w14:paraId="5A4695B0" w14:textId="28A6678C" w:rsidR="00D90D33" w:rsidRDefault="00ED5501" w:rsidP="00AC2842">
      <w:r>
        <w:t xml:space="preserve">Las </w:t>
      </w:r>
      <w:r w:rsidR="002B4889">
        <w:t>UC</w:t>
      </w:r>
      <w:r w:rsidR="00EB0B7F">
        <w:t xml:space="preserve"> N2EL30 y N2</w:t>
      </w:r>
      <w:r w:rsidR="00254614">
        <w:t>EL31 corresponden a</w:t>
      </w:r>
      <w:r w:rsidR="00DF552C">
        <w:t xml:space="preserve"> un</w:t>
      </w:r>
      <w:r w:rsidR="00254614">
        <w:t xml:space="preserve"> </w:t>
      </w:r>
      <w:r w:rsidR="0076766F">
        <w:t>kilómetro</w:t>
      </w:r>
      <w:r w:rsidR="00135983">
        <w:t xml:space="preserve"> de cable</w:t>
      </w:r>
      <w:r w:rsidR="004A6EF4">
        <w:t xml:space="preserve"> aislado </w:t>
      </w:r>
      <w:r w:rsidR="00906895">
        <w:t xml:space="preserve">XLPE o EPR de </w:t>
      </w:r>
      <w:r w:rsidR="00C8509D">
        <w:t>15kV</w:t>
      </w:r>
      <w:r w:rsidR="009346BA">
        <w:t xml:space="preserve"> con secciones de</w:t>
      </w:r>
      <w:r w:rsidR="00B40FA4">
        <w:t xml:space="preserve"> 500 </w:t>
      </w:r>
      <w:proofErr w:type="spellStart"/>
      <w:r w:rsidR="00FE1B04">
        <w:t>Kcmil</w:t>
      </w:r>
      <w:proofErr w:type="spellEnd"/>
      <w:r w:rsidR="00FE1B04">
        <w:t xml:space="preserve"> y 700</w:t>
      </w:r>
      <w:r w:rsidR="009346BA">
        <w:t xml:space="preserve"> </w:t>
      </w:r>
      <w:proofErr w:type="spellStart"/>
      <w:r w:rsidR="00FE1B04">
        <w:t>kcmil</w:t>
      </w:r>
      <w:proofErr w:type="spellEnd"/>
      <w:r w:rsidR="00C34D30">
        <w:t>,</w:t>
      </w:r>
      <w:r w:rsidR="00FE1B04">
        <w:t xml:space="preserve"> respectivamente</w:t>
      </w:r>
      <w:r w:rsidR="00D91C43">
        <w:t xml:space="preserve">, </w:t>
      </w:r>
      <w:r w:rsidR="0084538E" w:rsidRPr="00CF4C41">
        <w:t>no fueron reconocidas</w:t>
      </w:r>
      <w:r w:rsidR="0084538E" w:rsidRPr="005619EF">
        <w:t xml:space="preserve"> en la aprobación del plan, </w:t>
      </w:r>
      <w:r w:rsidR="0084538E" w:rsidRPr="00CF4C41">
        <w:t>debido a que carecían de los soportes técnicos exigidos en el artículo 14 de la Resolución CREG 015 de 2018, entre los cuales se incluyen</w:t>
      </w:r>
      <w:r w:rsidR="0084538E" w:rsidRPr="005619EF">
        <w:t>:</w:t>
      </w:r>
    </w:p>
    <w:p w14:paraId="0101FE4B" w14:textId="1C1EA1F9" w:rsidR="00DC26D4" w:rsidRDefault="00DC26D4" w:rsidP="00DC26D4">
      <w:pPr>
        <w:pStyle w:val="Prrafodelista"/>
        <w:numPr>
          <w:ilvl w:val="0"/>
          <w:numId w:val="17"/>
        </w:numPr>
      </w:pPr>
      <w:r>
        <w:lastRenderedPageBreak/>
        <w:t>Consideraci</w:t>
      </w:r>
      <w:r w:rsidR="00FC44AC">
        <w:t>ones técnicas</w:t>
      </w:r>
      <w:r w:rsidR="00BF57D3">
        <w:t xml:space="preserve"> que justifican la </w:t>
      </w:r>
      <w:r w:rsidR="006F2BFE">
        <w:t xml:space="preserve">creación de una UC </w:t>
      </w:r>
      <w:r w:rsidR="00FE15E0">
        <w:t>especial.</w:t>
      </w:r>
    </w:p>
    <w:p w14:paraId="5CB5B348" w14:textId="7D45F3D0" w:rsidR="00FE15E0" w:rsidRDefault="00FE15E0" w:rsidP="00DC26D4">
      <w:pPr>
        <w:pStyle w:val="Prrafodelista"/>
        <w:numPr>
          <w:ilvl w:val="0"/>
          <w:numId w:val="17"/>
        </w:numPr>
      </w:pPr>
      <w:r>
        <w:t>El costo detallado de ca</w:t>
      </w:r>
      <w:r w:rsidR="001D23E4">
        <w:t xml:space="preserve">da equipo que la </w:t>
      </w:r>
      <w:r w:rsidR="00AA56A6">
        <w:t>integra</w:t>
      </w:r>
      <w:r w:rsidR="000766EE">
        <w:t>.</w:t>
      </w:r>
    </w:p>
    <w:p w14:paraId="5D821908" w14:textId="42EF8F09" w:rsidR="001D23E4" w:rsidRDefault="002C2BD0" w:rsidP="00DC26D4">
      <w:pPr>
        <w:pStyle w:val="Prrafodelista"/>
        <w:numPr>
          <w:ilvl w:val="0"/>
          <w:numId w:val="17"/>
        </w:numPr>
      </w:pPr>
      <w:r>
        <w:t xml:space="preserve">Cotizaciones de suministro e instalación </w:t>
      </w:r>
      <w:r w:rsidR="003932A1">
        <w:t>de los equipos</w:t>
      </w:r>
      <w:r w:rsidR="008B66FA">
        <w:t xml:space="preserve"> que la conforman, entre otros.</w:t>
      </w:r>
    </w:p>
    <w:p w14:paraId="79197FCE" w14:textId="0903FC91" w:rsidR="00976749" w:rsidRDefault="00A348FB" w:rsidP="008B66FA">
      <w:r>
        <w:t>A</w:t>
      </w:r>
      <w:r w:rsidR="00DC0BEB">
        <w:t xml:space="preserve">unque el prestador remitió información complementaria </w:t>
      </w:r>
      <w:r w:rsidR="002C3644">
        <w:t>incluyendo</w:t>
      </w:r>
      <w:r w:rsidR="00B70730">
        <w:t xml:space="preserve"> </w:t>
      </w:r>
      <w:r w:rsidR="00BC3707">
        <w:t>cotizaciones de</w:t>
      </w:r>
      <w:r w:rsidR="00B7169A">
        <w:t xml:space="preserve"> diversos</w:t>
      </w:r>
      <w:r w:rsidR="00BC3707">
        <w:t xml:space="preserve"> </w:t>
      </w:r>
      <w:r w:rsidR="00B7074A">
        <w:t>conductores eléctricos</w:t>
      </w:r>
      <w:r w:rsidR="00DC0BEB">
        <w:t xml:space="preserve">, se </w:t>
      </w:r>
      <w:r w:rsidR="002F5C29">
        <w:t>constató</w:t>
      </w:r>
      <w:r w:rsidR="00DC0BEB">
        <w:t xml:space="preserve"> que</w:t>
      </w:r>
      <w:r w:rsidR="00045280">
        <w:t>:</w:t>
      </w:r>
      <w:r w:rsidR="002B438D">
        <w:t xml:space="preserve"> </w:t>
      </w:r>
      <w:r w:rsidR="00045280">
        <w:t xml:space="preserve">(i) </w:t>
      </w:r>
      <w:r w:rsidR="00BB4239">
        <w:t>N</w:t>
      </w:r>
      <w:r w:rsidR="002B438D">
        <w:t xml:space="preserve">o </w:t>
      </w:r>
      <w:r w:rsidR="009875E2">
        <w:t xml:space="preserve">se </w:t>
      </w:r>
      <w:r w:rsidR="00BB4239">
        <w:t>presentó</w:t>
      </w:r>
      <w:r w:rsidR="002B438D">
        <w:t xml:space="preserve"> la cotización del proveedor </w:t>
      </w:r>
      <w:r w:rsidR="00B93205">
        <w:t>seleccionado</w:t>
      </w:r>
      <w:r w:rsidR="00C85E46">
        <w:t xml:space="preserve"> </w:t>
      </w:r>
      <w:r w:rsidR="00543266">
        <w:t xml:space="preserve">que </w:t>
      </w:r>
      <w:r w:rsidR="00343DB5">
        <w:t xml:space="preserve">fue utilizada para </w:t>
      </w:r>
      <w:r w:rsidR="00CA7E7D">
        <w:t>sustentar</w:t>
      </w:r>
      <w:r w:rsidR="00343DB5">
        <w:t xml:space="preserve"> la propuesta de </w:t>
      </w:r>
      <w:r w:rsidR="00243EF9">
        <w:t xml:space="preserve">las </w:t>
      </w:r>
      <w:r w:rsidR="006F4FCF">
        <w:t>Unidades Constructivas</w:t>
      </w:r>
      <w:r w:rsidR="00942153">
        <w:t xml:space="preserve"> Especiales</w:t>
      </w:r>
      <w:r w:rsidR="006F4FCF">
        <w:t>, (</w:t>
      </w:r>
      <w:proofErr w:type="spellStart"/>
      <w:r w:rsidR="006F4FCF">
        <w:t>ii</w:t>
      </w:r>
      <w:proofErr w:type="spellEnd"/>
      <w:r w:rsidR="006F4FCF">
        <w:t xml:space="preserve">) </w:t>
      </w:r>
      <w:r w:rsidR="00C2561A">
        <w:t xml:space="preserve">Las </w:t>
      </w:r>
      <w:r w:rsidR="007A5D6F">
        <w:t xml:space="preserve">demás cotizaciones remitidas no </w:t>
      </w:r>
      <w:r w:rsidR="004F0850">
        <w:t xml:space="preserve">incluyen precios </w:t>
      </w:r>
      <w:r w:rsidR="006343B5">
        <w:t>de</w:t>
      </w:r>
      <w:r w:rsidR="00B5313C">
        <w:t xml:space="preserve"> </w:t>
      </w:r>
      <w:r w:rsidR="00182C1D">
        <w:t xml:space="preserve">conductores eléctricos </w:t>
      </w:r>
      <w:r w:rsidR="00D96838">
        <w:t>que cumplan con las especificaciones técnicas</w:t>
      </w:r>
      <w:r w:rsidR="000A5BE9">
        <w:t xml:space="preserve"> propias de</w:t>
      </w:r>
      <w:r w:rsidR="00D54D99">
        <w:t xml:space="preserve"> las Unidades Constructivas </w:t>
      </w:r>
      <w:r w:rsidR="005F6870">
        <w:t>especiales</w:t>
      </w:r>
      <w:r w:rsidR="0069448E">
        <w:t xml:space="preserve"> requeridas</w:t>
      </w:r>
      <w:r w:rsidR="00976749">
        <w:t>.</w:t>
      </w:r>
    </w:p>
    <w:p w14:paraId="47CAC105" w14:textId="423633C6" w:rsidR="002C20EB" w:rsidRPr="00CF4C41" w:rsidRDefault="00EB19AF" w:rsidP="00AC2842">
      <w:r w:rsidRPr="00EB19AF">
        <w:t xml:space="preserve">En virtud de lo anterior, y tras analizar la información suministrada, </w:t>
      </w:r>
      <w:r w:rsidRPr="00CF4C41">
        <w:t xml:space="preserve">se concluye que no se cumplió con los requisitos </w:t>
      </w:r>
      <w:r>
        <w:t>regulatorios</w:t>
      </w:r>
      <w:r w:rsidRPr="00CF4C41">
        <w:t xml:space="preserve"> exigidos para solicitar la conformación de estas Unidades Constructivas Especiales. En consecuencia, se decide confirmar la decisión previamente adoptada y no reponer </w:t>
      </w:r>
      <w:r>
        <w:t>esta decisión</w:t>
      </w:r>
      <w:r w:rsidRPr="00CF4C41">
        <w:t>.</w:t>
      </w:r>
    </w:p>
    <w:p w14:paraId="13FD94B3" w14:textId="77777777" w:rsidR="002E7DA8" w:rsidRDefault="002E7DA8" w:rsidP="0074749F"/>
    <w:p w14:paraId="2B7A653F" w14:textId="057F7E9C" w:rsidR="002E7DA8" w:rsidRPr="00CF4C41" w:rsidRDefault="002E7DA8" w:rsidP="0074749F">
      <w:pPr>
        <w:rPr>
          <w:u w:val="single"/>
        </w:rPr>
      </w:pPr>
      <w:r w:rsidRPr="00CF4C41">
        <w:rPr>
          <w:u w:val="single"/>
        </w:rPr>
        <w:t>Estructura Metálica Torres</w:t>
      </w:r>
    </w:p>
    <w:p w14:paraId="4A573829" w14:textId="12134D73" w:rsidR="00140D67" w:rsidRDefault="00140D67" w:rsidP="00395C71">
      <w:r w:rsidRPr="00140D67">
        <w:t xml:space="preserve">El prestador solicitó la reposición de la decisión de no reconocer las Unidades Constructivas Especiales </w:t>
      </w:r>
      <w:r w:rsidRPr="00CF4C41">
        <w:t>N3LE150 y N3LE149</w:t>
      </w:r>
      <w:r w:rsidRPr="00140D67">
        <w:t xml:space="preserve">, diseñadas para un tendido eléctrico que cruza un cuerpo fluvial entre los municipios de Zambrano y Plato, en el departamento de Magdalena. </w:t>
      </w:r>
      <w:r w:rsidRPr="00CF4C41">
        <w:t>La primera UC</w:t>
      </w:r>
      <w:r w:rsidRPr="00140D67">
        <w:t xml:space="preserve"> consiste en una torre metálica con características específicas de altura y materiales, diseñadas para cumplir con las distancias de seguridad establecidas en el RETIE. </w:t>
      </w:r>
      <w:r w:rsidRPr="00CF4C41">
        <w:t>La segunda UC</w:t>
      </w:r>
      <w:r w:rsidRPr="00BF407C">
        <w:t xml:space="preserve"> corresponde</w:t>
      </w:r>
      <w:r w:rsidRPr="00140D67">
        <w:t xml:space="preserve"> a una estructura de retención especial, capaz de alcanzar la altura requerida y soportar los esfuerzos mecánicos del conductor eléctrico.</w:t>
      </w:r>
    </w:p>
    <w:p w14:paraId="339B37BD" w14:textId="10A8D41E" w:rsidR="00616D1B" w:rsidRPr="00CF4C41" w:rsidRDefault="00616D1B" w:rsidP="00395C71">
      <w:r w:rsidRPr="00616D1B">
        <w:t xml:space="preserve">En el recurso, el prestador </w:t>
      </w:r>
      <w:r w:rsidRPr="00CF4C41">
        <w:t>aportó información suficiente para realizar la evaluación solicitada. No obstante, se identificó que una de las cotizaciones presentadas</w:t>
      </w:r>
      <w:r w:rsidR="00EB45CE">
        <w:t xml:space="preserve"> </w:t>
      </w:r>
      <w:r w:rsidRPr="00CF4C41">
        <w:t>carecía de elementos como las condiciones comerciales y un número consecutivo que garantizara su validez formal.</w:t>
      </w:r>
    </w:p>
    <w:p w14:paraId="2BBE285A" w14:textId="4DEBEF32" w:rsidR="006B1578" w:rsidRPr="00064481" w:rsidRDefault="00064481" w:rsidP="00395C71">
      <w:r>
        <w:t>Tras</w:t>
      </w:r>
      <w:r w:rsidR="006B1578" w:rsidRPr="00064481">
        <w:t xml:space="preserve"> realizar el análisis se </w:t>
      </w:r>
      <w:r w:rsidR="006B3F05">
        <w:t>concluyó</w:t>
      </w:r>
      <w:r w:rsidR="006B1578" w:rsidRPr="00064481">
        <w:t xml:space="preserve"> que</w:t>
      </w:r>
      <w:r w:rsidRPr="00CF4C41">
        <w:t xml:space="preserve"> estas </w:t>
      </w:r>
      <w:r w:rsidR="002B4889">
        <w:t>UC</w:t>
      </w:r>
      <w:r w:rsidRPr="00CF4C41">
        <w:t xml:space="preserve"> cumplen con las condiciones necesarias para ser reconocidas como especiales, dado que no se identificaron otras </w:t>
      </w:r>
      <w:proofErr w:type="spellStart"/>
      <w:r w:rsidRPr="00CF4C41">
        <w:t>UCs</w:t>
      </w:r>
      <w:proofErr w:type="spellEnd"/>
      <w:r w:rsidRPr="00CF4C41">
        <w:t xml:space="preserve"> en el Capítulo 14 de la Resolución CREG 015 de 2018 con características similares.</w:t>
      </w:r>
      <w:r w:rsidRPr="00064481">
        <w:t xml:space="preserve"> En este sentido, se revisó la conformación de las </w:t>
      </w:r>
      <w:proofErr w:type="spellStart"/>
      <w:r w:rsidRPr="00064481">
        <w:t>UCs</w:t>
      </w:r>
      <w:proofErr w:type="spellEnd"/>
      <w:r w:rsidRPr="00064481">
        <w:t xml:space="preserve"> propuestas por el prestador, definiéndose su reconocimiento de la siguiente manera:</w:t>
      </w:r>
    </w:p>
    <w:p w14:paraId="5FC175AC" w14:textId="77777777" w:rsidR="00C279EB" w:rsidRPr="00CF4C41" w:rsidRDefault="00C279EB" w:rsidP="00CD25FF">
      <w:pPr>
        <w:pStyle w:val="Prrafodelista"/>
        <w:numPr>
          <w:ilvl w:val="0"/>
          <w:numId w:val="18"/>
        </w:numPr>
      </w:pPr>
      <w:r w:rsidRPr="00CF4C41">
        <w:rPr>
          <w:lang w:val="es-ES"/>
        </w:rPr>
        <w:t>La UC N3LE150</w:t>
      </w:r>
      <w:r w:rsidRPr="00C279EB">
        <w:rPr>
          <w:lang w:val="es-ES"/>
        </w:rPr>
        <w:t xml:space="preserve">, correspondiente a una torre metálica de circuito sencillo de retención con una altura entre 85 y 95 metros, </w:t>
      </w:r>
      <w:r w:rsidRPr="00CF4C41">
        <w:rPr>
          <w:lang w:val="es-ES"/>
        </w:rPr>
        <w:t>se registró con el código N3L152 y un valor aprobado de $535.380.801. Este valor incluye un ajuste inflacionario según el mes de la factura.</w:t>
      </w:r>
    </w:p>
    <w:p w14:paraId="5AD0AB36" w14:textId="513D1EA3" w:rsidR="007C181D" w:rsidRPr="00CF4C41" w:rsidRDefault="007C181D" w:rsidP="00CF4C41">
      <w:pPr>
        <w:pStyle w:val="Prrafodelista"/>
        <w:numPr>
          <w:ilvl w:val="0"/>
          <w:numId w:val="18"/>
        </w:numPr>
      </w:pPr>
      <w:r w:rsidRPr="00CF4C41">
        <w:rPr>
          <w:lang w:val="es-ES"/>
        </w:rPr>
        <w:t>La UC N3LE149</w:t>
      </w:r>
      <w:r w:rsidRPr="007C181D">
        <w:rPr>
          <w:lang w:val="es-ES"/>
        </w:rPr>
        <w:t>, correspondiente a una torre metálica para línea aérea desnuda de circuito sencillo con retención</w:t>
      </w:r>
      <w:r w:rsidR="000C5F0A">
        <w:rPr>
          <w:lang w:val="es-ES"/>
        </w:rPr>
        <w:t xml:space="preserve"> para cruce fluvial</w:t>
      </w:r>
      <w:r w:rsidRPr="007C181D">
        <w:rPr>
          <w:lang w:val="es-ES"/>
        </w:rPr>
        <w:t xml:space="preserve">, </w:t>
      </w:r>
      <w:r w:rsidRPr="00CF4C41">
        <w:rPr>
          <w:lang w:val="es-ES"/>
        </w:rPr>
        <w:t>se registró con el código N3L153. Esta UC se reconoce con el mismo valor y características técnicas de la UC N4L69, valorándose en $102.298.000</w:t>
      </w:r>
      <w:r w:rsidR="00A511FD">
        <w:rPr>
          <w:lang w:val="es-ES"/>
        </w:rPr>
        <w:t xml:space="preserve"> </w:t>
      </w:r>
      <w:r w:rsidR="00A511FD">
        <w:rPr>
          <w:lang w:val="es-ES"/>
        </w:rPr>
        <w:lastRenderedPageBreak/>
        <w:t>seg</w:t>
      </w:r>
      <w:r w:rsidR="002912E0">
        <w:rPr>
          <w:lang w:val="es-ES"/>
        </w:rPr>
        <w:t xml:space="preserve">ún el listado </w:t>
      </w:r>
      <w:r w:rsidR="002912E0" w:rsidRPr="00D24822">
        <w:rPr>
          <w:lang w:val="es-ES"/>
        </w:rPr>
        <w:t>del Capítulo 14 de la Resolución CREG 015 de 2018</w:t>
      </w:r>
      <w:r w:rsidRPr="00CF4C41">
        <w:rPr>
          <w:lang w:val="es-ES"/>
        </w:rPr>
        <w:t>, cifra que</w:t>
      </w:r>
      <w:r w:rsidR="002912E0">
        <w:rPr>
          <w:lang w:val="es-ES"/>
        </w:rPr>
        <w:t xml:space="preserve"> ya</w:t>
      </w:r>
      <w:r w:rsidRPr="00CF4C41">
        <w:rPr>
          <w:lang w:val="es-ES"/>
        </w:rPr>
        <w:t xml:space="preserve"> incluye IVA, ingeniería, administración, entre otros conceptos.</w:t>
      </w:r>
    </w:p>
    <w:p w14:paraId="467B835B" w14:textId="4765A1DE" w:rsidR="00CF255F" w:rsidRDefault="002B37B5" w:rsidP="00CF255F">
      <w:r>
        <w:t xml:space="preserve">En este orden de ideas, la </w:t>
      </w:r>
      <w:r w:rsidR="00D94D14">
        <w:t>C</w:t>
      </w:r>
      <w:r>
        <w:t xml:space="preserve">omisión </w:t>
      </w:r>
      <w:r w:rsidR="00955E45">
        <w:t>resuelve reponer</w:t>
      </w:r>
      <w:r w:rsidR="008E3C9F">
        <w:t xml:space="preserve"> la decisión tomada</w:t>
      </w:r>
      <w:r w:rsidR="00091A24">
        <w:t xml:space="preserve"> previamente</w:t>
      </w:r>
      <w:r w:rsidR="008E3C9F">
        <w:t xml:space="preserve"> y</w:t>
      </w:r>
      <w:r w:rsidR="001133A3">
        <w:t xml:space="preserve"> aprobar la remuneración de</w:t>
      </w:r>
      <w:r w:rsidR="009B571C">
        <w:t xml:space="preserve"> estas dos </w:t>
      </w:r>
      <w:r w:rsidR="002B4889">
        <w:t>U</w:t>
      </w:r>
      <w:r w:rsidR="009B571C">
        <w:t xml:space="preserve">nidades </w:t>
      </w:r>
      <w:r w:rsidR="002B4889">
        <w:t>C</w:t>
      </w:r>
      <w:r w:rsidR="009B571C">
        <w:t>onstructivas especiales.</w:t>
      </w:r>
    </w:p>
    <w:p w14:paraId="019CCEF5" w14:textId="77777777" w:rsidR="009223B9" w:rsidRPr="00CF4C41" w:rsidRDefault="009223B9" w:rsidP="00395C71">
      <w:pPr>
        <w:rPr>
          <w:lang w:val="es-CO"/>
        </w:rPr>
      </w:pPr>
    </w:p>
    <w:p w14:paraId="61D33A21" w14:textId="7078F6E1" w:rsidR="002E7DA8" w:rsidRPr="00CF4C41" w:rsidRDefault="002E7DA8" w:rsidP="0074749F">
      <w:pPr>
        <w:rPr>
          <w:u w:val="single"/>
        </w:rPr>
      </w:pPr>
      <w:r w:rsidRPr="00CF4C41">
        <w:rPr>
          <w:u w:val="single"/>
        </w:rPr>
        <w:t>Estructura</w:t>
      </w:r>
      <w:r w:rsidR="00AB4A99">
        <w:rPr>
          <w:u w:val="single"/>
        </w:rPr>
        <w:t>s</w:t>
      </w:r>
      <w:r w:rsidRPr="00CF4C41">
        <w:rPr>
          <w:u w:val="single"/>
        </w:rPr>
        <w:t xml:space="preserve"> Tipo </w:t>
      </w:r>
      <w:r w:rsidR="00EC74EC">
        <w:rPr>
          <w:u w:val="single"/>
        </w:rPr>
        <w:t>A,</w:t>
      </w:r>
      <w:r w:rsidR="00AB4A99">
        <w:rPr>
          <w:u w:val="single"/>
        </w:rPr>
        <w:t xml:space="preserve"> </w:t>
      </w:r>
      <w:r w:rsidRPr="00CF4C41">
        <w:rPr>
          <w:u w:val="single"/>
        </w:rPr>
        <w:t>B</w:t>
      </w:r>
      <w:r w:rsidR="00EC74EC">
        <w:rPr>
          <w:u w:val="single"/>
        </w:rPr>
        <w:t xml:space="preserve"> y </w:t>
      </w:r>
      <w:r w:rsidRPr="00CF4C41">
        <w:rPr>
          <w:u w:val="single"/>
        </w:rPr>
        <w:t>C</w:t>
      </w:r>
    </w:p>
    <w:p w14:paraId="3B56B7C0" w14:textId="16B5DB1D" w:rsidR="00E932DA" w:rsidRDefault="00D1072B" w:rsidP="008F3440">
      <w:r w:rsidRPr="00D1072B">
        <w:t xml:space="preserve">El prestador, bajo el título </w:t>
      </w:r>
      <w:r w:rsidRPr="00CF4C41">
        <w:t>“Estructura Tipo BC,”</w:t>
      </w:r>
      <w:r w:rsidRPr="00D1072B">
        <w:t xml:space="preserve"> solicitó la reposición de la decisión que inicialmente negó el reconocimiento de las Unidades Constructivas Especiales </w:t>
      </w:r>
      <w:r w:rsidRPr="00CF4C41">
        <w:t>N3LE146 – Estructura Tipo A (Suspensión), N3LE147 – Estructura Tipo B (Retención) y N3LE148 – Estructura Tipo C (Retención).</w:t>
      </w:r>
      <w:r w:rsidRPr="00D1072B">
        <w:t xml:space="preserve"> Las principales motivaciones presentadas para el reconocimiento de estas Unidades Constructivas fueron: </w:t>
      </w:r>
      <w:r w:rsidR="0000489E">
        <w:t xml:space="preserve">(i) </w:t>
      </w:r>
      <w:r w:rsidR="00F32262">
        <w:t>E</w:t>
      </w:r>
      <w:r w:rsidR="0000489E">
        <w:t xml:space="preserve">stas UC </w:t>
      </w:r>
      <w:r w:rsidR="00F32262">
        <w:t>están incluidas en</w:t>
      </w:r>
      <w:r w:rsidR="00214612">
        <w:t xml:space="preserve"> las normas </w:t>
      </w:r>
      <w:r w:rsidR="0023783F">
        <w:t>técnicas del OR, (</w:t>
      </w:r>
      <w:proofErr w:type="spellStart"/>
      <w:r w:rsidR="0023783F">
        <w:t>ii</w:t>
      </w:r>
      <w:proofErr w:type="spellEnd"/>
      <w:r w:rsidR="0023783F">
        <w:t>)</w:t>
      </w:r>
      <w:r w:rsidR="00657A2C">
        <w:t xml:space="preserve"> </w:t>
      </w:r>
      <w:r w:rsidR="000B6A07" w:rsidRPr="000B6A07">
        <w:t>Se requiere aumentar la capacidad de los conductores a un calibre de 500 MCM debido a las exigencias del incremento en la demanda.</w:t>
      </w:r>
    </w:p>
    <w:p w14:paraId="2FEF6138" w14:textId="59A3A6C6" w:rsidR="00995866" w:rsidRDefault="00995866" w:rsidP="008F3440">
      <w:r>
        <w:t>Una vez analizada la información</w:t>
      </w:r>
      <w:r w:rsidR="004B163E">
        <w:t xml:space="preserve"> aportada,</w:t>
      </w:r>
      <w:r>
        <w:t xml:space="preserve"> se encontró que por un lado la documentación cumple con los requisitos para solicitar </w:t>
      </w:r>
      <w:r w:rsidR="00117ADB">
        <w:t>unidades constructivas especiales</w:t>
      </w:r>
      <w:r w:rsidR="00A955D6">
        <w:t xml:space="preserve">. </w:t>
      </w:r>
      <w:r w:rsidR="00990982">
        <w:t>P</w:t>
      </w:r>
      <w:r w:rsidR="00A955D6">
        <w:t>or otro lado</w:t>
      </w:r>
      <w:r w:rsidR="00990982">
        <w:t xml:space="preserve">, </w:t>
      </w:r>
      <w:r w:rsidR="00856C10">
        <w:t xml:space="preserve">la justificación técnica no </w:t>
      </w:r>
      <w:r w:rsidR="00C224D4">
        <w:t xml:space="preserve">es suficiente para </w:t>
      </w:r>
      <w:r w:rsidR="00CB4538">
        <w:t>su aprobación</w:t>
      </w:r>
      <w:r w:rsidR="00C224D4">
        <w:t>, debido a que</w:t>
      </w:r>
      <w:r w:rsidR="00CB4538">
        <w:t>:</w:t>
      </w:r>
      <w:r w:rsidR="00C224D4">
        <w:t xml:space="preserve"> </w:t>
      </w:r>
      <w:r w:rsidR="00CB4538">
        <w:t>(i) E</w:t>
      </w:r>
      <w:r w:rsidR="005E225A">
        <w:t xml:space="preserve">xisten </w:t>
      </w:r>
      <w:r w:rsidR="002B4889">
        <w:t>UC</w:t>
      </w:r>
      <w:r w:rsidR="00057967">
        <w:t xml:space="preserve"> </w:t>
      </w:r>
      <w:r w:rsidR="007260F1">
        <w:t>de nivel de tensión 3</w:t>
      </w:r>
      <w:r w:rsidR="0021598A">
        <w:t xml:space="preserve"> con los requerimientos técnicos </w:t>
      </w:r>
      <w:r w:rsidR="00AD702B">
        <w:t>para soportar los esfuerzos</w:t>
      </w:r>
      <w:r w:rsidR="007260F1">
        <w:t xml:space="preserve"> </w:t>
      </w:r>
      <w:r w:rsidR="00AD702B">
        <w:t>d</w:t>
      </w:r>
      <w:r w:rsidR="007260F1">
        <w:t xml:space="preserve">el tendido de </w:t>
      </w:r>
      <w:r w:rsidR="00A45FF0">
        <w:t xml:space="preserve">500MCM </w:t>
      </w:r>
      <w:r w:rsidR="00711965">
        <w:t xml:space="preserve">y </w:t>
      </w:r>
      <w:r w:rsidR="00030A59">
        <w:t>el efecto de la corrosión</w:t>
      </w:r>
      <w:r w:rsidR="004E6A84">
        <w:t xml:space="preserve"> salina</w:t>
      </w:r>
      <w:r w:rsidR="005C42DB">
        <w:t xml:space="preserve"> ya está considerado</w:t>
      </w:r>
      <w:r w:rsidR="00F45EB9">
        <w:t xml:space="preserve"> en</w:t>
      </w:r>
      <w:r w:rsidR="00030A59">
        <w:t xml:space="preserve"> </w:t>
      </w:r>
      <w:r w:rsidR="004D566D">
        <w:t>la metodología de distribución</w:t>
      </w:r>
      <w:r w:rsidR="00F538CC" w:rsidRPr="00F538CC">
        <w:t>, bajo el concepto de "Valor adicional de AOM por Condiciones Ambientales," incluido en los gastos de Administración, Operación y Mantenimiento</w:t>
      </w:r>
      <w:r w:rsidR="00B66947">
        <w:t>.</w:t>
      </w:r>
    </w:p>
    <w:p w14:paraId="0A47BEE7" w14:textId="5D18789B" w:rsidR="00994490" w:rsidRDefault="00994490" w:rsidP="008F3440">
      <w:r>
        <w:t>R</w:t>
      </w:r>
      <w:r w:rsidRPr="00994490">
        <w:t xml:space="preserve">econocer mayores inversiones bajo estos argumentos implicaría una doble remuneración, lo cual contraviene </w:t>
      </w:r>
      <w:r w:rsidR="0089759C">
        <w:t>el</w:t>
      </w:r>
      <w:r w:rsidRPr="00994490">
        <w:t xml:space="preserve"> principio de eficiencia y</w:t>
      </w:r>
      <w:r w:rsidR="009A3628">
        <w:t xml:space="preserve"> la correcta asignación </w:t>
      </w:r>
      <w:r w:rsidR="0089759C">
        <w:t xml:space="preserve">y </w:t>
      </w:r>
      <w:r w:rsidR="0089759C" w:rsidRPr="0089759C">
        <w:t>utilización de los recursos de tal forma que se garantice la prestación del servicio al menor costo económico</w:t>
      </w:r>
      <w:r w:rsidRPr="00994490">
        <w:t>.</w:t>
      </w:r>
    </w:p>
    <w:p w14:paraId="60DD81BE" w14:textId="53134E24" w:rsidR="008F3440" w:rsidRDefault="00955E45" w:rsidP="008F3440">
      <w:r w:rsidRPr="00955E45">
        <w:t xml:space="preserve">En virtud de lo anterior, </w:t>
      </w:r>
      <w:r w:rsidRPr="00CF4C41">
        <w:t>se concluye que los argumentos técnicos presentados no justifican la conformación de estas Unidades Constructivas Especiales. En consecuencia, se decide confirmar la decisión previamente adoptada y no reponer la resolución.</w:t>
      </w:r>
    </w:p>
    <w:p w14:paraId="1AB17C1E" w14:textId="77777777" w:rsidR="00955E45" w:rsidRPr="00955E45" w:rsidRDefault="00955E45" w:rsidP="008F3440"/>
    <w:p w14:paraId="069AC037" w14:textId="43E93B5F" w:rsidR="002E7DA8" w:rsidRDefault="002E7DA8" w:rsidP="0074749F">
      <w:pPr>
        <w:rPr>
          <w:b/>
          <w:bCs/>
          <w:i/>
          <w:iCs/>
        </w:rPr>
      </w:pPr>
      <w:r w:rsidRPr="007753AF">
        <w:rPr>
          <w:b/>
          <w:bCs/>
        </w:rPr>
        <w:t>Pretensión 3</w:t>
      </w:r>
      <w:r w:rsidR="00FC69B9" w:rsidRPr="007753AF">
        <w:rPr>
          <w:b/>
          <w:bCs/>
        </w:rPr>
        <w:t xml:space="preserve">: </w:t>
      </w:r>
      <w:r w:rsidR="00FC69B9" w:rsidRPr="00CF4C41">
        <w:rPr>
          <w:b/>
          <w:bCs/>
          <w:i/>
          <w:iCs/>
        </w:rPr>
        <w:t>Conceptos UPME presentados en el Anexo 3</w:t>
      </w:r>
    </w:p>
    <w:p w14:paraId="2911D45E" w14:textId="54BFCAA4" w:rsidR="006916C4" w:rsidRPr="00CF4C41" w:rsidRDefault="002F37FB" w:rsidP="00405ADD">
      <w:r w:rsidRPr="00CF4C41">
        <w:t xml:space="preserve">AIR-E </w:t>
      </w:r>
      <w:r w:rsidRPr="00737724">
        <w:t xml:space="preserve">presentó en su recurso los conceptos de </w:t>
      </w:r>
      <w:r w:rsidRPr="00CF4C41">
        <w:t xml:space="preserve">seis proyectos emitidos por la Unidad de Planeación </w:t>
      </w:r>
      <w:proofErr w:type="gramStart"/>
      <w:r w:rsidRPr="00CF4C41">
        <w:t>Minero Energética</w:t>
      </w:r>
      <w:proofErr w:type="gramEnd"/>
      <w:r w:rsidR="002B4889">
        <w:t xml:space="preserve">, </w:t>
      </w:r>
      <w:r w:rsidRPr="00CF4C41">
        <w:t>UPME</w:t>
      </w:r>
      <w:r w:rsidR="002B4889">
        <w:t>,</w:t>
      </w:r>
      <w:r w:rsidR="00FB2191">
        <w:t xml:space="preserve"> para una nueva revisión</w:t>
      </w:r>
      <w:r w:rsidRPr="00CF4C41">
        <w:t>,</w:t>
      </w:r>
      <w:r w:rsidR="00FB2191">
        <w:t xml:space="preserve"> teniendo en cuenta que</w:t>
      </w:r>
      <w:r w:rsidR="008529E1">
        <w:t xml:space="preserve"> el prestador</w:t>
      </w:r>
      <w:r w:rsidR="00FB2191">
        <w:t xml:space="preserve"> </w:t>
      </w:r>
      <w:r w:rsidR="00280835">
        <w:t>inicialmente</w:t>
      </w:r>
      <w:r w:rsidRPr="00CF4C41">
        <w:t xml:space="preserve"> </w:t>
      </w:r>
      <w:r w:rsidR="00FB2191">
        <w:t xml:space="preserve">no </w:t>
      </w:r>
      <w:proofErr w:type="spellStart"/>
      <w:r w:rsidR="008529E1">
        <w:t>remiti</w:t>
      </w:r>
      <w:r w:rsidR="008529E1">
        <w:rPr>
          <w:lang w:val="es-CO"/>
        </w:rPr>
        <w:t>ó</w:t>
      </w:r>
      <w:proofErr w:type="spellEnd"/>
      <w:r w:rsidR="00FB2191">
        <w:t xml:space="preserve"> los sop</w:t>
      </w:r>
      <w:r w:rsidR="00280835">
        <w:t>ortes</w:t>
      </w:r>
      <w:r w:rsidR="00737724" w:rsidRPr="00737724">
        <w:t xml:space="preserve">. </w:t>
      </w:r>
      <w:r w:rsidR="00737724" w:rsidRPr="00CF4C41">
        <w:t xml:space="preserve">En virtud de esto, la Comisión procedió a revisar los conceptos para evaluar el reconocimiento de las </w:t>
      </w:r>
      <w:r w:rsidR="002B4889">
        <w:t>UC</w:t>
      </w:r>
      <w:r w:rsidR="00E33739">
        <w:t xml:space="preserve"> registradas en el</w:t>
      </w:r>
      <w:r w:rsidR="00E33739" w:rsidRPr="00AF4C07">
        <w:t xml:space="preserve"> inventario del plan de inversiones</w:t>
      </w:r>
      <w:r w:rsidR="00737724" w:rsidRPr="00CF4C41">
        <w:t>, de la siguiente manera:</w:t>
      </w:r>
    </w:p>
    <w:p w14:paraId="6E7BD77F" w14:textId="01070293" w:rsidR="00AA3A3A" w:rsidRPr="00CF4C41" w:rsidRDefault="00AA3A3A" w:rsidP="00AA3A3A">
      <w:pPr>
        <w:rPr>
          <w:u w:val="single"/>
        </w:rPr>
      </w:pPr>
      <w:r w:rsidRPr="00CF4C41">
        <w:rPr>
          <w:u w:val="single"/>
        </w:rPr>
        <w:t xml:space="preserve">Proyecto 718. Nueva Subestación </w:t>
      </w:r>
      <w:proofErr w:type="spellStart"/>
      <w:r w:rsidRPr="00CF4C41">
        <w:rPr>
          <w:u w:val="single"/>
        </w:rPr>
        <w:t>Bureche</w:t>
      </w:r>
      <w:proofErr w:type="spellEnd"/>
      <w:r w:rsidRPr="00CF4C41">
        <w:rPr>
          <w:u w:val="single"/>
        </w:rPr>
        <w:t xml:space="preserve"> 110 kV II (Concepto UPME 20221520124141)</w:t>
      </w:r>
    </w:p>
    <w:p w14:paraId="119CF108" w14:textId="5CCDE5D2" w:rsidR="00917C6B" w:rsidRDefault="005D65AC" w:rsidP="0074749F">
      <w:r>
        <w:t>Tras realizar la revisión de</w:t>
      </w:r>
      <w:r w:rsidR="00BC6AAC">
        <w:t xml:space="preserve">l concepto </w:t>
      </w:r>
      <w:r w:rsidR="00BC6AAC" w:rsidRPr="00BC6AAC">
        <w:t>UPME 20221520124141</w:t>
      </w:r>
      <w:r w:rsidR="00BC6AAC">
        <w:t xml:space="preserve"> se encontró que la Unidad viabilizó el proyecto Subestación </w:t>
      </w:r>
      <w:proofErr w:type="spellStart"/>
      <w:r w:rsidR="00BC6AAC">
        <w:t>Burech</w:t>
      </w:r>
      <w:r w:rsidR="00A61EAE">
        <w:t>e</w:t>
      </w:r>
      <w:proofErr w:type="spellEnd"/>
      <w:r w:rsidR="00A61EAE">
        <w:t>, cuyo</w:t>
      </w:r>
      <w:r w:rsidR="00561DE3">
        <w:t xml:space="preserve"> alcance abarca </w:t>
      </w:r>
      <w:r w:rsidR="00076AAF">
        <w:t xml:space="preserve">la </w:t>
      </w:r>
      <w:r w:rsidR="009B7ABC">
        <w:t>intervención</w:t>
      </w:r>
      <w:r w:rsidR="00076AAF">
        <w:t xml:space="preserve"> en cuatro líneas y cinco subestacio</w:t>
      </w:r>
      <w:r w:rsidR="009B7ABC">
        <w:t>ne</w:t>
      </w:r>
      <w:r w:rsidR="00076AAF">
        <w:t>s</w:t>
      </w:r>
      <w:r w:rsidR="00E660B0">
        <w:t xml:space="preserve">. </w:t>
      </w:r>
      <w:r w:rsidR="000261BF">
        <w:t xml:space="preserve">No obstante, se constató que </w:t>
      </w:r>
      <w:r w:rsidR="007D60EA" w:rsidRPr="007D60EA">
        <w:t xml:space="preserve">las </w:t>
      </w:r>
      <w:r w:rsidR="002B4889">
        <w:t>UC</w:t>
      </w:r>
      <w:r w:rsidR="007D60EA" w:rsidRPr="007D60EA">
        <w:t xml:space="preserve"> presentadas por el prestador en su inventario </w:t>
      </w:r>
      <w:r w:rsidR="00E77618">
        <w:t xml:space="preserve">para el proyecto </w:t>
      </w:r>
      <w:r w:rsidR="007D60EA" w:rsidRPr="007D60EA">
        <w:t xml:space="preserve">con el </w:t>
      </w:r>
      <w:r w:rsidR="007D60EA" w:rsidRPr="007D60EA">
        <w:lastRenderedPageBreak/>
        <w:t xml:space="preserve">código 718 </w:t>
      </w:r>
      <w:r w:rsidR="007D60EA" w:rsidRPr="00CF4C41">
        <w:t>no coinciden completamente con las viabilizadas en el concepto técnico.</w:t>
      </w:r>
    </w:p>
    <w:p w14:paraId="7B9C2C2E" w14:textId="292EFA74" w:rsidR="00B92557" w:rsidRPr="00CF4C41" w:rsidRDefault="002D6848" w:rsidP="00CF4C41">
      <w:pPr>
        <w:numPr>
          <w:ilvl w:val="1"/>
          <w:numId w:val="4"/>
        </w:numPr>
        <w:rPr>
          <w:b/>
          <w:bCs/>
          <w:lang w:val="es-CO"/>
        </w:rPr>
      </w:pPr>
      <w:r>
        <w:t xml:space="preserve">En este </w:t>
      </w:r>
      <w:r w:rsidR="009422F1">
        <w:t>contexto</w:t>
      </w:r>
      <w:r w:rsidR="00720496">
        <w:t>,</w:t>
      </w:r>
      <w:r w:rsidR="008828B5">
        <w:t xml:space="preserve"> de acuerdo con el</w:t>
      </w:r>
      <w:r w:rsidR="00377BA6">
        <w:t xml:space="preserve"> numeral 19 del artículo 1</w:t>
      </w:r>
      <w:r w:rsidR="00935327">
        <w:t>6</w:t>
      </w:r>
      <w:r w:rsidR="00377BA6">
        <w:t xml:space="preserve"> del</w:t>
      </w:r>
      <w:r w:rsidR="008828B5">
        <w:t xml:space="preserve"> </w:t>
      </w:r>
      <w:r w:rsidR="00935327" w:rsidRPr="00833937">
        <w:rPr>
          <w:lang w:val="es-CO"/>
        </w:rPr>
        <w:t>Decreto 2121 de 2023</w:t>
      </w:r>
      <w:r w:rsidR="00BB41C7">
        <w:rPr>
          <w:lang w:val="es-CO"/>
        </w:rPr>
        <w:t>,</w:t>
      </w:r>
      <w:r w:rsidR="009E7A74">
        <w:rPr>
          <w:lang w:val="es-CO"/>
        </w:rPr>
        <w:t xml:space="preserve"> el cual derogó el </w:t>
      </w:r>
      <w:r w:rsidR="001B4432">
        <w:rPr>
          <w:lang w:val="es-CO"/>
        </w:rPr>
        <w:t xml:space="preserve">Decreto 1258 de 2013 con base en el cual la UPME emitió el concepto </w:t>
      </w:r>
      <w:r w:rsidR="002F0414" w:rsidRPr="00BC6AAC">
        <w:t>20221520124141</w:t>
      </w:r>
      <w:r w:rsidR="005127A2">
        <w:rPr>
          <w:lang w:val="es-CO"/>
        </w:rPr>
        <w:t>,</w:t>
      </w:r>
      <w:r w:rsidR="009422F1">
        <w:t xml:space="preserve"> se resalta</w:t>
      </w:r>
      <w:r w:rsidR="00E56AE5">
        <w:t xml:space="preserve"> dentro de las funciones</w:t>
      </w:r>
      <w:r w:rsidR="009422F1">
        <w:t xml:space="preserve"> </w:t>
      </w:r>
      <w:r w:rsidR="00DE0908">
        <w:t>de</w:t>
      </w:r>
      <w:r w:rsidR="00707B13">
        <w:t xml:space="preserve"> </w:t>
      </w:r>
      <w:r w:rsidR="00B02A17">
        <w:t>la Subdirección</w:t>
      </w:r>
      <w:r w:rsidR="0026018D">
        <w:t xml:space="preserve"> de Energía Eléctrica de la UPME </w:t>
      </w:r>
      <w:r w:rsidR="004078B0">
        <w:t>lo siguiente</w:t>
      </w:r>
      <w:r w:rsidR="00B92557">
        <w:t>:</w:t>
      </w:r>
      <w:r w:rsidR="0026018D">
        <w:t xml:space="preserve"> </w:t>
      </w:r>
    </w:p>
    <w:p w14:paraId="4BFB2A04" w14:textId="786ED435" w:rsidR="00B92557" w:rsidRPr="00CF4C41" w:rsidRDefault="00F93322" w:rsidP="00CF4C41">
      <w:pPr>
        <w:ind w:firstLine="708"/>
        <w:rPr>
          <w:i/>
          <w:iCs/>
          <w:sz w:val="22"/>
          <w:szCs w:val="22"/>
        </w:rPr>
      </w:pPr>
      <w:r w:rsidRPr="00CF4C41">
        <w:t>«</w:t>
      </w:r>
      <w:r w:rsidR="00B92557" w:rsidRPr="00CF4C41">
        <w:rPr>
          <w:i/>
          <w:iCs/>
          <w:sz w:val="22"/>
          <w:szCs w:val="22"/>
        </w:rPr>
        <w:t>(…)</w:t>
      </w:r>
    </w:p>
    <w:p w14:paraId="1CE4D048" w14:textId="7A1429B4" w:rsidR="00B92557" w:rsidRDefault="00F5001B" w:rsidP="00CF4C41">
      <w:pPr>
        <w:ind w:left="708"/>
        <w:rPr>
          <w:i/>
          <w:iCs/>
        </w:rPr>
      </w:pPr>
      <w:r w:rsidRPr="00CF4C41">
        <w:rPr>
          <w:i/>
          <w:iCs/>
          <w:sz w:val="22"/>
          <w:szCs w:val="22"/>
        </w:rPr>
        <w:t>Conceptuar sobre la viabilidad de conexiones de generadores al Sistema Interconectado Nacional, de conexiones de usuarios al Sistema de Transmisión Nacional, de obras de nivel de tensión IV para remuneración de activos y de interconexiones internacionales, de conformidad con la delegación efectuada por el Ministerio de Minas y Energía.</w:t>
      </w:r>
      <w:r w:rsidR="00F93322" w:rsidRPr="00CF4C41">
        <w:t>»</w:t>
      </w:r>
    </w:p>
    <w:p w14:paraId="063979D7" w14:textId="77777777" w:rsidR="00B92557" w:rsidRDefault="00B92557" w:rsidP="0074749F">
      <w:pPr>
        <w:rPr>
          <w:i/>
          <w:iCs/>
        </w:rPr>
      </w:pPr>
    </w:p>
    <w:p w14:paraId="4882E449" w14:textId="753F81D7" w:rsidR="00B14620" w:rsidRDefault="000C4836" w:rsidP="0074749F">
      <w:r w:rsidRPr="00CF4C41">
        <w:t>Adicionalmente,</w:t>
      </w:r>
      <w:r w:rsidR="00D91224">
        <w:rPr>
          <w:i/>
          <w:iCs/>
        </w:rPr>
        <w:t xml:space="preserve"> </w:t>
      </w:r>
      <w:r w:rsidR="00D91224">
        <w:t xml:space="preserve">el </w:t>
      </w:r>
      <w:r w:rsidR="00B64E21">
        <w:t>concepto</w:t>
      </w:r>
      <w:r w:rsidR="00683B1E">
        <w:t xml:space="preserve"> UPME </w:t>
      </w:r>
      <w:r w:rsidR="00683B1E" w:rsidRPr="00683B1E">
        <w:t>20221520124141</w:t>
      </w:r>
      <w:r w:rsidR="0051134D">
        <w:t>,</w:t>
      </w:r>
      <w:r w:rsidR="00683B1E">
        <w:t xml:space="preserve"> </w:t>
      </w:r>
      <w:r w:rsidR="0051134D">
        <w:t>que viabiliza el proyecto en mención,</w:t>
      </w:r>
      <w:r w:rsidR="00B64E21">
        <w:t xml:space="preserve"> </w:t>
      </w:r>
      <w:r>
        <w:t xml:space="preserve">indica </w:t>
      </w:r>
      <w:r w:rsidR="00A42340">
        <w:t>que</w:t>
      </w:r>
      <w:r w:rsidR="00B92557">
        <w:t>:</w:t>
      </w:r>
    </w:p>
    <w:p w14:paraId="58A9114E" w14:textId="408125AC" w:rsidR="00B92557" w:rsidRPr="00CF4C41" w:rsidRDefault="00F93322" w:rsidP="00CF4C41">
      <w:pPr>
        <w:ind w:firstLine="708"/>
        <w:rPr>
          <w:i/>
          <w:iCs/>
          <w:sz w:val="22"/>
          <w:szCs w:val="22"/>
        </w:rPr>
      </w:pPr>
      <w:r w:rsidRPr="00CF4C41">
        <w:t>«</w:t>
      </w:r>
      <w:r w:rsidR="00B92557" w:rsidRPr="00CF4C41">
        <w:rPr>
          <w:i/>
          <w:iCs/>
          <w:sz w:val="22"/>
          <w:szCs w:val="22"/>
        </w:rPr>
        <w:t>(…)</w:t>
      </w:r>
    </w:p>
    <w:p w14:paraId="413E8397" w14:textId="0DF34BA4" w:rsidR="00B92557" w:rsidRDefault="00B92557" w:rsidP="00CF4C41">
      <w:pPr>
        <w:ind w:left="708"/>
        <w:rPr>
          <w:i/>
          <w:iCs/>
        </w:rPr>
      </w:pPr>
      <w:r w:rsidRPr="00CF4C41">
        <w:rPr>
          <w:i/>
          <w:iCs/>
          <w:sz w:val="22"/>
          <w:szCs w:val="22"/>
        </w:rPr>
        <w:t xml:space="preserve">El presente concepto se emite para las condiciones de demanda y supuestos aquí referenciados, los del estudio de conexión del Operador de Red, la topología actual y la prevista en el mediano plazo por el Plan de Expansión de Referencia Generación – Transmisión 2020 - 2034. </w:t>
      </w:r>
      <w:r w:rsidRPr="00CF4C41">
        <w:rPr>
          <w:i/>
          <w:iCs/>
          <w:sz w:val="22"/>
          <w:szCs w:val="22"/>
          <w:u w:val="single"/>
        </w:rPr>
        <w:t>Ante cambios en dichas condiciones y supuestos, el OR estará en la obligación de realizar la correspondiente actualización del estudio de conexión y remitirlo oportunamente a esta Unidad con el fin de verificar las condiciones e implicaciones para el sistema.</w:t>
      </w:r>
      <w:r w:rsidR="00F93322" w:rsidRPr="00CF4C41">
        <w:t>»</w:t>
      </w:r>
      <w:r>
        <w:rPr>
          <w:i/>
          <w:iCs/>
        </w:rPr>
        <w:t xml:space="preserve"> </w:t>
      </w:r>
      <w:r w:rsidR="00F93322">
        <w:rPr>
          <w:i/>
          <w:iCs/>
        </w:rPr>
        <w:t>(</w:t>
      </w:r>
      <w:r w:rsidRPr="00CF4C41">
        <w:t>subrayado fuera del texto</w:t>
      </w:r>
      <w:r w:rsidR="00F93322">
        <w:t>)</w:t>
      </w:r>
      <w:r w:rsidRPr="00CF4C41">
        <w:t>.</w:t>
      </w:r>
    </w:p>
    <w:p w14:paraId="034D9BAC" w14:textId="634B45B8" w:rsidR="00D61825" w:rsidRDefault="004C4B31" w:rsidP="00B92557">
      <w:r>
        <w:t>Por lo anterior, se colige que</w:t>
      </w:r>
      <w:r w:rsidR="00FC0FAF">
        <w:t xml:space="preserve"> es</w:t>
      </w:r>
      <w:r>
        <w:t xml:space="preserve"> la </w:t>
      </w:r>
      <w:r w:rsidR="0027075D" w:rsidRPr="00CF4C41">
        <w:t>UPME</w:t>
      </w:r>
      <w:r>
        <w:t xml:space="preserve"> </w:t>
      </w:r>
      <w:r w:rsidR="00AA5380">
        <w:t>quien</w:t>
      </w:r>
      <w:r w:rsidR="00C73F8B">
        <w:t xml:space="preserve"> tiene la </w:t>
      </w:r>
      <w:r w:rsidR="00AA5380">
        <w:t>función de</w:t>
      </w:r>
      <w:r w:rsidR="00C73F8B">
        <w:t xml:space="preserve"> viabilizar los proyectos en el nivel de tensión 4</w:t>
      </w:r>
      <w:r w:rsidR="0029206A">
        <w:t>,</w:t>
      </w:r>
      <w:r w:rsidR="00C73F8B">
        <w:t xml:space="preserve"> </w:t>
      </w:r>
      <w:r w:rsidR="005E2E52" w:rsidRPr="005E2E52">
        <w:t>así como de evaluar las variaciones o modificaciones de estos proyectos, ya que dicha entidad realiza estudios técnicos y financieros sobre su viabilidad.</w:t>
      </w:r>
    </w:p>
    <w:p w14:paraId="00118FC2" w14:textId="6A00BCBE" w:rsidR="00B92557" w:rsidRDefault="00672412" w:rsidP="00B92557">
      <w:r>
        <w:t>Teniendo en cuenta que AIR-E presentó en su inventario</w:t>
      </w:r>
      <w:r w:rsidR="00D61825">
        <w:t xml:space="preserve"> del plan de inversiones</w:t>
      </w:r>
      <w:r>
        <w:t xml:space="preserve"> </w:t>
      </w:r>
      <w:r w:rsidR="00F57454">
        <w:t xml:space="preserve">variaciones significativas </w:t>
      </w:r>
      <w:r w:rsidR="00D61825">
        <w:t xml:space="preserve">en </w:t>
      </w:r>
      <w:r w:rsidR="00F2697D">
        <w:t>las</w:t>
      </w:r>
      <w:r w:rsidR="00F57454">
        <w:t xml:space="preserve"> </w:t>
      </w:r>
      <w:r w:rsidR="002B4889">
        <w:t>UC</w:t>
      </w:r>
      <w:r w:rsidR="007E3EBC">
        <w:t>, y dichas modificaciones podrían ocasionar</w:t>
      </w:r>
      <w:r w:rsidR="00647571">
        <w:t xml:space="preserve"> cambios </w:t>
      </w:r>
      <w:r w:rsidR="003C4ED8">
        <w:t>en</w:t>
      </w:r>
      <w:r w:rsidR="00647571">
        <w:t xml:space="preserve"> los aspectos financieros de</w:t>
      </w:r>
      <w:r w:rsidR="008868D8">
        <w:t xml:space="preserve"> este</w:t>
      </w:r>
      <w:r w:rsidR="002B4889">
        <w:t xml:space="preserve">, </w:t>
      </w:r>
      <w:r w:rsidR="002C5AF4">
        <w:t>se</w:t>
      </w:r>
      <w:r w:rsidR="00050AB2">
        <w:t xml:space="preserve"> </w:t>
      </w:r>
      <w:r w:rsidR="008868D8">
        <w:t>pone en consideración del prestador</w:t>
      </w:r>
      <w:r w:rsidR="00C22721">
        <w:t xml:space="preserve"> solicitar</w:t>
      </w:r>
      <w:r w:rsidR="00647571">
        <w:t xml:space="preserve"> a la Subdirección de Energía </w:t>
      </w:r>
      <w:r w:rsidR="00F1127E">
        <w:t>una revisión</w:t>
      </w:r>
      <w:r w:rsidR="002C5AF4">
        <w:t xml:space="preserve"> </w:t>
      </w:r>
      <w:r w:rsidR="00D61825">
        <w:t>del proyecto bajo estas nuevas condiciones.</w:t>
      </w:r>
    </w:p>
    <w:p w14:paraId="1C7EF042" w14:textId="2769556E" w:rsidR="00D61825" w:rsidRDefault="2020328E" w:rsidP="00B92557">
      <w:r>
        <w:t>Por lo anterior</w:t>
      </w:r>
      <w:r w:rsidR="3446D37B">
        <w:t>,</w:t>
      </w:r>
      <w:r w:rsidR="0893B11C">
        <w:t xml:space="preserve"> la Comisión decide remunerar únicamente las </w:t>
      </w:r>
      <w:r w:rsidR="002B4889">
        <w:t>UC</w:t>
      </w:r>
      <w:r w:rsidR="0893B11C">
        <w:t xml:space="preserve"> </w:t>
      </w:r>
      <w:r w:rsidR="23CBAED9">
        <w:t>presentadas por AIR-E que coincidan con las viabilizadas en el concepto UPME</w:t>
      </w:r>
      <w:r w:rsidR="2264683E">
        <w:t xml:space="preserve"> </w:t>
      </w:r>
      <w:r w:rsidR="3446D37B">
        <w:t xml:space="preserve"> </w:t>
      </w:r>
      <w:r w:rsidR="2264683E">
        <w:t>20221520124141, estas son:</w:t>
      </w:r>
    </w:p>
    <w:tbl>
      <w:tblPr>
        <w:tblStyle w:val="Tablaconcuadrcula"/>
        <w:tblW w:w="0" w:type="auto"/>
        <w:tblLook w:val="04A0" w:firstRow="1" w:lastRow="0" w:firstColumn="1" w:lastColumn="0" w:noHBand="0" w:noVBand="1"/>
      </w:tblPr>
      <w:tblGrid>
        <w:gridCol w:w="1264"/>
        <w:gridCol w:w="6528"/>
        <w:gridCol w:w="1554"/>
      </w:tblGrid>
      <w:tr w:rsidR="00F27243" w:rsidRPr="00306139" w14:paraId="554B0A32" w14:textId="77777777" w:rsidTr="00306139">
        <w:trPr>
          <w:trHeight w:val="300"/>
          <w:tblHeader/>
        </w:trPr>
        <w:tc>
          <w:tcPr>
            <w:tcW w:w="1264" w:type="dxa"/>
            <w:noWrap/>
            <w:vAlign w:val="center"/>
            <w:hideMark/>
          </w:tcPr>
          <w:p w14:paraId="73562937" w14:textId="77777777" w:rsidR="00F27243" w:rsidRPr="00306139" w:rsidRDefault="00F27243" w:rsidP="00306139">
            <w:pPr>
              <w:jc w:val="center"/>
              <w:rPr>
                <w:b/>
                <w:bCs/>
                <w:sz w:val="20"/>
                <w:szCs w:val="20"/>
                <w:lang w:val="en-AU"/>
              </w:rPr>
            </w:pPr>
            <w:r w:rsidRPr="00306139">
              <w:rPr>
                <w:b/>
                <w:bCs/>
                <w:sz w:val="20"/>
                <w:szCs w:val="20"/>
              </w:rPr>
              <w:t>Código UC</w:t>
            </w:r>
          </w:p>
        </w:tc>
        <w:tc>
          <w:tcPr>
            <w:tcW w:w="6528" w:type="dxa"/>
            <w:noWrap/>
            <w:vAlign w:val="center"/>
            <w:hideMark/>
          </w:tcPr>
          <w:p w14:paraId="4B780B81" w14:textId="77777777" w:rsidR="00F27243" w:rsidRPr="00306139" w:rsidRDefault="00F27243" w:rsidP="00306139">
            <w:pPr>
              <w:jc w:val="center"/>
              <w:rPr>
                <w:b/>
                <w:bCs/>
                <w:sz w:val="20"/>
                <w:szCs w:val="20"/>
              </w:rPr>
            </w:pPr>
            <w:r w:rsidRPr="00306139">
              <w:rPr>
                <w:b/>
                <w:bCs/>
                <w:sz w:val="20"/>
                <w:szCs w:val="20"/>
              </w:rPr>
              <w:t>Descripción</w:t>
            </w:r>
          </w:p>
        </w:tc>
        <w:tc>
          <w:tcPr>
            <w:tcW w:w="1554" w:type="dxa"/>
            <w:noWrap/>
            <w:vAlign w:val="center"/>
            <w:hideMark/>
          </w:tcPr>
          <w:p w14:paraId="575E3CB0" w14:textId="77777777" w:rsidR="00F27243" w:rsidRPr="00306139" w:rsidRDefault="00F27243" w:rsidP="00306139">
            <w:pPr>
              <w:jc w:val="center"/>
              <w:rPr>
                <w:b/>
                <w:bCs/>
                <w:sz w:val="20"/>
                <w:szCs w:val="20"/>
              </w:rPr>
            </w:pPr>
            <w:r w:rsidRPr="00306139">
              <w:rPr>
                <w:b/>
                <w:bCs/>
                <w:sz w:val="20"/>
                <w:szCs w:val="20"/>
              </w:rPr>
              <w:t>Cantidad</w:t>
            </w:r>
          </w:p>
        </w:tc>
      </w:tr>
      <w:tr w:rsidR="00F27243" w:rsidRPr="00306139" w14:paraId="58E0382E" w14:textId="77777777" w:rsidTr="00306139">
        <w:trPr>
          <w:trHeight w:val="300"/>
        </w:trPr>
        <w:tc>
          <w:tcPr>
            <w:tcW w:w="1264" w:type="dxa"/>
            <w:noWrap/>
            <w:hideMark/>
          </w:tcPr>
          <w:p w14:paraId="3AD30D56" w14:textId="77777777" w:rsidR="00F27243" w:rsidRPr="00306139" w:rsidRDefault="00F27243" w:rsidP="00306139">
            <w:pPr>
              <w:jc w:val="center"/>
              <w:rPr>
                <w:sz w:val="20"/>
                <w:szCs w:val="20"/>
              </w:rPr>
            </w:pPr>
            <w:r w:rsidRPr="00306139">
              <w:rPr>
                <w:sz w:val="20"/>
                <w:szCs w:val="20"/>
              </w:rPr>
              <w:t>N0P13</w:t>
            </w:r>
          </w:p>
        </w:tc>
        <w:tc>
          <w:tcPr>
            <w:tcW w:w="6528" w:type="dxa"/>
            <w:noWrap/>
            <w:hideMark/>
          </w:tcPr>
          <w:p w14:paraId="4DB368AB" w14:textId="3FBE608E" w:rsidR="00F27243" w:rsidRPr="00306139" w:rsidRDefault="00F27243" w:rsidP="00306139">
            <w:pPr>
              <w:jc w:val="center"/>
              <w:rPr>
                <w:sz w:val="20"/>
                <w:szCs w:val="20"/>
              </w:rPr>
            </w:pPr>
            <w:r w:rsidRPr="00306139">
              <w:rPr>
                <w:sz w:val="20"/>
                <w:szCs w:val="20"/>
              </w:rPr>
              <w:t>Casa de control cualquier nivel de tensión ($/m2)</w:t>
            </w:r>
          </w:p>
        </w:tc>
        <w:tc>
          <w:tcPr>
            <w:tcW w:w="1554" w:type="dxa"/>
            <w:noWrap/>
            <w:hideMark/>
          </w:tcPr>
          <w:p w14:paraId="76C34C72" w14:textId="77777777" w:rsidR="00F27243" w:rsidRPr="00306139" w:rsidRDefault="00F27243" w:rsidP="00306139">
            <w:pPr>
              <w:jc w:val="center"/>
              <w:rPr>
                <w:sz w:val="20"/>
                <w:szCs w:val="20"/>
              </w:rPr>
            </w:pPr>
            <w:r w:rsidRPr="00306139">
              <w:rPr>
                <w:sz w:val="20"/>
                <w:szCs w:val="20"/>
              </w:rPr>
              <w:t>4</w:t>
            </w:r>
          </w:p>
        </w:tc>
      </w:tr>
      <w:tr w:rsidR="00F27243" w:rsidRPr="00306139" w14:paraId="3D30B361" w14:textId="77777777" w:rsidTr="00306139">
        <w:trPr>
          <w:trHeight w:val="300"/>
        </w:trPr>
        <w:tc>
          <w:tcPr>
            <w:tcW w:w="1264" w:type="dxa"/>
            <w:noWrap/>
            <w:hideMark/>
          </w:tcPr>
          <w:p w14:paraId="0FE1DDDE" w14:textId="77777777" w:rsidR="00F27243" w:rsidRPr="00306139" w:rsidRDefault="00F27243" w:rsidP="00306139">
            <w:pPr>
              <w:jc w:val="center"/>
              <w:rPr>
                <w:sz w:val="20"/>
                <w:szCs w:val="20"/>
              </w:rPr>
            </w:pPr>
            <w:r w:rsidRPr="00306139">
              <w:rPr>
                <w:sz w:val="20"/>
                <w:szCs w:val="20"/>
              </w:rPr>
              <w:t>N0P5</w:t>
            </w:r>
          </w:p>
        </w:tc>
        <w:tc>
          <w:tcPr>
            <w:tcW w:w="6528" w:type="dxa"/>
            <w:noWrap/>
            <w:hideMark/>
          </w:tcPr>
          <w:p w14:paraId="67095188" w14:textId="058AFD3C" w:rsidR="00F27243" w:rsidRPr="00306139" w:rsidRDefault="00F27243" w:rsidP="00306139">
            <w:pPr>
              <w:jc w:val="center"/>
              <w:rPr>
                <w:sz w:val="20"/>
                <w:szCs w:val="20"/>
              </w:rPr>
            </w:pPr>
            <w:r w:rsidRPr="00306139">
              <w:rPr>
                <w:sz w:val="20"/>
                <w:szCs w:val="20"/>
              </w:rPr>
              <w:t>Control subestación Tipo 5 (Más de 13 Bahías) ($/bahía)</w:t>
            </w:r>
          </w:p>
        </w:tc>
        <w:tc>
          <w:tcPr>
            <w:tcW w:w="1554" w:type="dxa"/>
            <w:noWrap/>
            <w:hideMark/>
          </w:tcPr>
          <w:p w14:paraId="6B89BDF9" w14:textId="77777777" w:rsidR="00F27243" w:rsidRPr="00306139" w:rsidRDefault="00F27243" w:rsidP="00306139">
            <w:pPr>
              <w:jc w:val="center"/>
              <w:rPr>
                <w:sz w:val="20"/>
                <w:szCs w:val="20"/>
              </w:rPr>
            </w:pPr>
            <w:r w:rsidRPr="00306139">
              <w:rPr>
                <w:sz w:val="20"/>
                <w:szCs w:val="20"/>
              </w:rPr>
              <w:t>7</w:t>
            </w:r>
          </w:p>
        </w:tc>
      </w:tr>
      <w:tr w:rsidR="00F27243" w:rsidRPr="00306139" w14:paraId="2E32FBCD" w14:textId="77777777" w:rsidTr="00306139">
        <w:trPr>
          <w:trHeight w:val="300"/>
        </w:trPr>
        <w:tc>
          <w:tcPr>
            <w:tcW w:w="1264" w:type="dxa"/>
            <w:noWrap/>
            <w:hideMark/>
          </w:tcPr>
          <w:p w14:paraId="13E51DA2" w14:textId="77777777" w:rsidR="00F27243" w:rsidRPr="00306139" w:rsidRDefault="00F27243" w:rsidP="00306139">
            <w:pPr>
              <w:jc w:val="center"/>
              <w:rPr>
                <w:sz w:val="20"/>
                <w:szCs w:val="20"/>
              </w:rPr>
            </w:pPr>
            <w:r w:rsidRPr="00306139">
              <w:rPr>
                <w:sz w:val="20"/>
                <w:szCs w:val="20"/>
              </w:rPr>
              <w:t>N4L88</w:t>
            </w:r>
          </w:p>
        </w:tc>
        <w:tc>
          <w:tcPr>
            <w:tcW w:w="6528" w:type="dxa"/>
            <w:noWrap/>
            <w:hideMark/>
          </w:tcPr>
          <w:p w14:paraId="57AE97A2" w14:textId="40218B83" w:rsidR="00F27243" w:rsidRPr="00306139" w:rsidRDefault="00F27243" w:rsidP="00306139">
            <w:pPr>
              <w:jc w:val="center"/>
              <w:rPr>
                <w:sz w:val="20"/>
                <w:szCs w:val="20"/>
              </w:rPr>
            </w:pPr>
            <w:r w:rsidRPr="00306139">
              <w:rPr>
                <w:sz w:val="20"/>
                <w:szCs w:val="20"/>
              </w:rPr>
              <w:t>Cable para red compacta XLPE 1200 mm2</w:t>
            </w:r>
          </w:p>
        </w:tc>
        <w:tc>
          <w:tcPr>
            <w:tcW w:w="1554" w:type="dxa"/>
            <w:noWrap/>
            <w:hideMark/>
          </w:tcPr>
          <w:p w14:paraId="5FFBFC23" w14:textId="77777777" w:rsidR="00F27243" w:rsidRPr="00306139" w:rsidRDefault="00F27243" w:rsidP="00306139">
            <w:pPr>
              <w:jc w:val="center"/>
              <w:rPr>
                <w:sz w:val="20"/>
                <w:szCs w:val="20"/>
              </w:rPr>
            </w:pPr>
            <w:r w:rsidRPr="00306139">
              <w:rPr>
                <w:sz w:val="20"/>
                <w:szCs w:val="20"/>
              </w:rPr>
              <w:t>4</w:t>
            </w:r>
          </w:p>
        </w:tc>
      </w:tr>
      <w:tr w:rsidR="00F27243" w:rsidRPr="00306139" w14:paraId="2C6E389D" w14:textId="77777777" w:rsidTr="00306139">
        <w:trPr>
          <w:trHeight w:val="300"/>
        </w:trPr>
        <w:tc>
          <w:tcPr>
            <w:tcW w:w="1264" w:type="dxa"/>
            <w:noWrap/>
            <w:hideMark/>
          </w:tcPr>
          <w:p w14:paraId="0F345332" w14:textId="77777777" w:rsidR="00F27243" w:rsidRPr="00306139" w:rsidRDefault="00F27243" w:rsidP="00306139">
            <w:pPr>
              <w:jc w:val="center"/>
              <w:rPr>
                <w:sz w:val="20"/>
                <w:szCs w:val="20"/>
              </w:rPr>
            </w:pPr>
            <w:r w:rsidRPr="00306139">
              <w:rPr>
                <w:sz w:val="20"/>
                <w:szCs w:val="20"/>
              </w:rPr>
              <w:t>N4S1</w:t>
            </w:r>
          </w:p>
        </w:tc>
        <w:tc>
          <w:tcPr>
            <w:tcW w:w="6528" w:type="dxa"/>
            <w:noWrap/>
            <w:hideMark/>
          </w:tcPr>
          <w:p w14:paraId="65684F46" w14:textId="61F1FA94" w:rsidR="00F27243" w:rsidRPr="00306139" w:rsidRDefault="00F27243" w:rsidP="00306139">
            <w:pPr>
              <w:jc w:val="center"/>
              <w:rPr>
                <w:sz w:val="20"/>
                <w:szCs w:val="20"/>
              </w:rPr>
            </w:pPr>
            <w:r w:rsidRPr="00306139">
              <w:rPr>
                <w:sz w:val="20"/>
                <w:szCs w:val="20"/>
              </w:rPr>
              <w:t>Bahía de línea - configuración barra sencilla - tipo convencional</w:t>
            </w:r>
          </w:p>
        </w:tc>
        <w:tc>
          <w:tcPr>
            <w:tcW w:w="1554" w:type="dxa"/>
            <w:noWrap/>
            <w:hideMark/>
          </w:tcPr>
          <w:p w14:paraId="6DB60D6A" w14:textId="77777777" w:rsidR="00F27243" w:rsidRPr="00306139" w:rsidRDefault="00F27243" w:rsidP="00306139">
            <w:pPr>
              <w:jc w:val="center"/>
              <w:rPr>
                <w:sz w:val="20"/>
                <w:szCs w:val="20"/>
              </w:rPr>
            </w:pPr>
            <w:r w:rsidRPr="00306139">
              <w:rPr>
                <w:sz w:val="20"/>
                <w:szCs w:val="20"/>
              </w:rPr>
              <w:t>1</w:t>
            </w:r>
          </w:p>
        </w:tc>
      </w:tr>
      <w:tr w:rsidR="00F27243" w:rsidRPr="00306139" w14:paraId="4DE718C9" w14:textId="77777777" w:rsidTr="00306139">
        <w:trPr>
          <w:trHeight w:val="300"/>
        </w:trPr>
        <w:tc>
          <w:tcPr>
            <w:tcW w:w="1264" w:type="dxa"/>
            <w:noWrap/>
            <w:hideMark/>
          </w:tcPr>
          <w:p w14:paraId="795FED74" w14:textId="77777777" w:rsidR="00F27243" w:rsidRPr="00306139" w:rsidRDefault="00F27243" w:rsidP="00306139">
            <w:pPr>
              <w:jc w:val="center"/>
              <w:rPr>
                <w:sz w:val="20"/>
                <w:szCs w:val="20"/>
              </w:rPr>
            </w:pPr>
            <w:r w:rsidRPr="00306139">
              <w:rPr>
                <w:sz w:val="20"/>
                <w:szCs w:val="20"/>
              </w:rPr>
              <w:t>N4S11</w:t>
            </w:r>
          </w:p>
        </w:tc>
        <w:tc>
          <w:tcPr>
            <w:tcW w:w="6528" w:type="dxa"/>
            <w:noWrap/>
            <w:hideMark/>
          </w:tcPr>
          <w:p w14:paraId="70257F89" w14:textId="1B26DF60" w:rsidR="00F27243" w:rsidRPr="00306139" w:rsidRDefault="00F27243" w:rsidP="00306139">
            <w:pPr>
              <w:jc w:val="center"/>
              <w:rPr>
                <w:sz w:val="20"/>
                <w:szCs w:val="20"/>
              </w:rPr>
            </w:pPr>
            <w:r w:rsidRPr="00306139">
              <w:rPr>
                <w:sz w:val="20"/>
                <w:szCs w:val="20"/>
              </w:rPr>
              <w:t>Bahía de línea - configuración en anillo - tipo convencional</w:t>
            </w:r>
          </w:p>
        </w:tc>
        <w:tc>
          <w:tcPr>
            <w:tcW w:w="1554" w:type="dxa"/>
            <w:noWrap/>
            <w:hideMark/>
          </w:tcPr>
          <w:p w14:paraId="699AA979" w14:textId="77777777" w:rsidR="00F27243" w:rsidRPr="00306139" w:rsidRDefault="00F27243" w:rsidP="00306139">
            <w:pPr>
              <w:jc w:val="center"/>
              <w:rPr>
                <w:sz w:val="20"/>
                <w:szCs w:val="20"/>
              </w:rPr>
            </w:pPr>
            <w:r w:rsidRPr="00306139">
              <w:rPr>
                <w:sz w:val="20"/>
                <w:szCs w:val="20"/>
              </w:rPr>
              <w:t>1</w:t>
            </w:r>
          </w:p>
        </w:tc>
      </w:tr>
      <w:tr w:rsidR="00F27243" w:rsidRPr="00306139" w14:paraId="711227E7" w14:textId="77777777" w:rsidTr="00306139">
        <w:trPr>
          <w:trHeight w:val="300"/>
        </w:trPr>
        <w:tc>
          <w:tcPr>
            <w:tcW w:w="1264" w:type="dxa"/>
            <w:noWrap/>
            <w:hideMark/>
          </w:tcPr>
          <w:p w14:paraId="3FC8396F" w14:textId="77777777" w:rsidR="00F27243" w:rsidRPr="00306139" w:rsidRDefault="00F27243" w:rsidP="00306139">
            <w:pPr>
              <w:jc w:val="center"/>
              <w:rPr>
                <w:sz w:val="20"/>
                <w:szCs w:val="20"/>
              </w:rPr>
            </w:pPr>
            <w:r w:rsidRPr="00306139">
              <w:rPr>
                <w:sz w:val="20"/>
                <w:szCs w:val="20"/>
              </w:rPr>
              <w:lastRenderedPageBreak/>
              <w:t>N4S16</w:t>
            </w:r>
          </w:p>
        </w:tc>
        <w:tc>
          <w:tcPr>
            <w:tcW w:w="6528" w:type="dxa"/>
            <w:noWrap/>
            <w:hideMark/>
          </w:tcPr>
          <w:p w14:paraId="7F504072" w14:textId="3D543706" w:rsidR="00F27243" w:rsidRPr="00306139" w:rsidRDefault="00F27243" w:rsidP="00306139">
            <w:pPr>
              <w:jc w:val="center"/>
              <w:rPr>
                <w:sz w:val="20"/>
                <w:szCs w:val="20"/>
              </w:rPr>
            </w:pPr>
            <w:r w:rsidRPr="00306139">
              <w:rPr>
                <w:sz w:val="20"/>
                <w:szCs w:val="20"/>
              </w:rPr>
              <w:t xml:space="preserve">Bahía de transformador - configuración barra doble - tipo </w:t>
            </w:r>
            <w:proofErr w:type="gramStart"/>
            <w:r w:rsidRPr="00306139">
              <w:rPr>
                <w:sz w:val="20"/>
                <w:szCs w:val="20"/>
              </w:rPr>
              <w:t>encapsulada(</w:t>
            </w:r>
            <w:proofErr w:type="gramEnd"/>
            <w:r w:rsidRPr="00306139">
              <w:rPr>
                <w:sz w:val="20"/>
                <w:szCs w:val="20"/>
              </w:rPr>
              <w:t>SF6)</w:t>
            </w:r>
          </w:p>
        </w:tc>
        <w:tc>
          <w:tcPr>
            <w:tcW w:w="1554" w:type="dxa"/>
            <w:noWrap/>
            <w:hideMark/>
          </w:tcPr>
          <w:p w14:paraId="44C54F8C" w14:textId="77777777" w:rsidR="00F27243" w:rsidRPr="00306139" w:rsidRDefault="00F27243" w:rsidP="00306139">
            <w:pPr>
              <w:jc w:val="center"/>
              <w:rPr>
                <w:sz w:val="20"/>
                <w:szCs w:val="20"/>
              </w:rPr>
            </w:pPr>
            <w:r w:rsidRPr="00306139">
              <w:rPr>
                <w:sz w:val="20"/>
                <w:szCs w:val="20"/>
              </w:rPr>
              <w:t>2</w:t>
            </w:r>
          </w:p>
        </w:tc>
      </w:tr>
      <w:tr w:rsidR="00F27243" w:rsidRPr="00306139" w14:paraId="2A9BB432" w14:textId="77777777" w:rsidTr="00306139">
        <w:trPr>
          <w:trHeight w:val="300"/>
        </w:trPr>
        <w:tc>
          <w:tcPr>
            <w:tcW w:w="1264" w:type="dxa"/>
            <w:noWrap/>
            <w:hideMark/>
          </w:tcPr>
          <w:p w14:paraId="179AAA87" w14:textId="77777777" w:rsidR="00F27243" w:rsidRPr="00306139" w:rsidRDefault="00F27243" w:rsidP="00306139">
            <w:pPr>
              <w:jc w:val="center"/>
              <w:rPr>
                <w:sz w:val="20"/>
                <w:szCs w:val="20"/>
              </w:rPr>
            </w:pPr>
            <w:r w:rsidRPr="00306139">
              <w:rPr>
                <w:sz w:val="20"/>
                <w:szCs w:val="20"/>
              </w:rPr>
              <w:t>N4S21</w:t>
            </w:r>
          </w:p>
        </w:tc>
        <w:tc>
          <w:tcPr>
            <w:tcW w:w="6528" w:type="dxa"/>
            <w:noWrap/>
            <w:hideMark/>
          </w:tcPr>
          <w:p w14:paraId="238CCB0C" w14:textId="62CFB027" w:rsidR="00F27243" w:rsidRPr="00306139" w:rsidRDefault="00F27243" w:rsidP="00306139">
            <w:pPr>
              <w:jc w:val="center"/>
              <w:rPr>
                <w:sz w:val="20"/>
                <w:szCs w:val="20"/>
              </w:rPr>
            </w:pPr>
            <w:r w:rsidRPr="00306139">
              <w:rPr>
                <w:sz w:val="20"/>
                <w:szCs w:val="20"/>
              </w:rPr>
              <w:t>Módulo de barraje tipo 2 - configuración barra sencilla - tipo convencional</w:t>
            </w:r>
          </w:p>
        </w:tc>
        <w:tc>
          <w:tcPr>
            <w:tcW w:w="1554" w:type="dxa"/>
            <w:noWrap/>
            <w:hideMark/>
          </w:tcPr>
          <w:p w14:paraId="6B564234" w14:textId="77777777" w:rsidR="00F27243" w:rsidRPr="00306139" w:rsidRDefault="00F27243" w:rsidP="00306139">
            <w:pPr>
              <w:jc w:val="center"/>
              <w:rPr>
                <w:sz w:val="20"/>
                <w:szCs w:val="20"/>
              </w:rPr>
            </w:pPr>
            <w:r w:rsidRPr="00306139">
              <w:rPr>
                <w:sz w:val="20"/>
                <w:szCs w:val="20"/>
              </w:rPr>
              <w:t>1</w:t>
            </w:r>
          </w:p>
        </w:tc>
      </w:tr>
      <w:tr w:rsidR="00F27243" w:rsidRPr="00306139" w14:paraId="3D37677E" w14:textId="77777777" w:rsidTr="00306139">
        <w:trPr>
          <w:trHeight w:val="300"/>
        </w:trPr>
        <w:tc>
          <w:tcPr>
            <w:tcW w:w="1264" w:type="dxa"/>
            <w:noWrap/>
            <w:hideMark/>
          </w:tcPr>
          <w:p w14:paraId="3AFA7E0D" w14:textId="77777777" w:rsidR="00F27243" w:rsidRPr="00306139" w:rsidRDefault="00F27243" w:rsidP="00306139">
            <w:pPr>
              <w:jc w:val="center"/>
              <w:rPr>
                <w:sz w:val="20"/>
                <w:szCs w:val="20"/>
              </w:rPr>
            </w:pPr>
            <w:r w:rsidRPr="00306139">
              <w:rPr>
                <w:sz w:val="20"/>
                <w:szCs w:val="20"/>
              </w:rPr>
              <w:t>N4S41</w:t>
            </w:r>
          </w:p>
        </w:tc>
        <w:tc>
          <w:tcPr>
            <w:tcW w:w="6528" w:type="dxa"/>
            <w:noWrap/>
            <w:hideMark/>
          </w:tcPr>
          <w:p w14:paraId="36C29EC7" w14:textId="54A5B33D" w:rsidR="00F27243" w:rsidRPr="00306139" w:rsidRDefault="00F27243" w:rsidP="00306139">
            <w:pPr>
              <w:jc w:val="center"/>
              <w:rPr>
                <w:sz w:val="20"/>
                <w:szCs w:val="20"/>
              </w:rPr>
            </w:pPr>
            <w:r w:rsidRPr="00306139">
              <w:rPr>
                <w:sz w:val="20"/>
                <w:szCs w:val="20"/>
              </w:rPr>
              <w:t xml:space="preserve">Módulo común/bahía tipo 1 (1 a 4 bahías) - tipo convencional - </w:t>
            </w:r>
            <w:proofErr w:type="gramStart"/>
            <w:r w:rsidRPr="00306139">
              <w:rPr>
                <w:sz w:val="20"/>
                <w:szCs w:val="20"/>
              </w:rPr>
              <w:t>cualquier  configuración</w:t>
            </w:r>
            <w:proofErr w:type="gramEnd"/>
          </w:p>
        </w:tc>
        <w:tc>
          <w:tcPr>
            <w:tcW w:w="1554" w:type="dxa"/>
            <w:noWrap/>
            <w:hideMark/>
          </w:tcPr>
          <w:p w14:paraId="6351FAE7" w14:textId="77777777" w:rsidR="00F27243" w:rsidRPr="00306139" w:rsidRDefault="00F27243" w:rsidP="00306139">
            <w:pPr>
              <w:jc w:val="center"/>
              <w:rPr>
                <w:sz w:val="20"/>
                <w:szCs w:val="20"/>
              </w:rPr>
            </w:pPr>
            <w:r w:rsidRPr="00306139">
              <w:rPr>
                <w:sz w:val="20"/>
                <w:szCs w:val="20"/>
              </w:rPr>
              <w:t>1</w:t>
            </w:r>
          </w:p>
        </w:tc>
      </w:tr>
      <w:tr w:rsidR="00F27243" w:rsidRPr="00306139" w14:paraId="5EC686C9" w14:textId="77777777" w:rsidTr="00306139">
        <w:trPr>
          <w:trHeight w:val="300"/>
        </w:trPr>
        <w:tc>
          <w:tcPr>
            <w:tcW w:w="1264" w:type="dxa"/>
            <w:noWrap/>
            <w:hideMark/>
          </w:tcPr>
          <w:p w14:paraId="10C1A977" w14:textId="77777777" w:rsidR="00F27243" w:rsidRPr="00306139" w:rsidRDefault="00F27243" w:rsidP="00306139">
            <w:pPr>
              <w:jc w:val="center"/>
              <w:rPr>
                <w:sz w:val="20"/>
                <w:szCs w:val="20"/>
              </w:rPr>
            </w:pPr>
            <w:r w:rsidRPr="00306139">
              <w:rPr>
                <w:sz w:val="20"/>
                <w:szCs w:val="20"/>
              </w:rPr>
              <w:t>N4T17</w:t>
            </w:r>
          </w:p>
        </w:tc>
        <w:tc>
          <w:tcPr>
            <w:tcW w:w="6528" w:type="dxa"/>
            <w:noWrap/>
            <w:hideMark/>
          </w:tcPr>
          <w:p w14:paraId="708F0767" w14:textId="73DA1AA7" w:rsidR="00F27243" w:rsidRPr="00306139" w:rsidRDefault="00F27243" w:rsidP="00306139">
            <w:pPr>
              <w:jc w:val="center"/>
              <w:rPr>
                <w:sz w:val="20"/>
                <w:szCs w:val="20"/>
              </w:rPr>
            </w:pPr>
            <w:r w:rsidRPr="00306139">
              <w:rPr>
                <w:sz w:val="20"/>
                <w:szCs w:val="20"/>
              </w:rPr>
              <w:t xml:space="preserve">Transformador </w:t>
            </w:r>
            <w:proofErr w:type="spellStart"/>
            <w:r w:rsidRPr="00306139">
              <w:rPr>
                <w:sz w:val="20"/>
                <w:szCs w:val="20"/>
              </w:rPr>
              <w:t>tridevanado</w:t>
            </w:r>
            <w:proofErr w:type="spellEnd"/>
            <w:r w:rsidRPr="00306139">
              <w:rPr>
                <w:sz w:val="20"/>
                <w:szCs w:val="20"/>
              </w:rPr>
              <w:t xml:space="preserve"> trifásico (OLTC) lado de alta en el nivel </w:t>
            </w:r>
            <w:proofErr w:type="gramStart"/>
            <w:r w:rsidRPr="00306139">
              <w:rPr>
                <w:sz w:val="20"/>
                <w:szCs w:val="20"/>
              </w:rPr>
              <w:t>4  capacidad</w:t>
            </w:r>
            <w:proofErr w:type="gramEnd"/>
            <w:r w:rsidRPr="00306139">
              <w:rPr>
                <w:sz w:val="20"/>
                <w:szCs w:val="20"/>
              </w:rPr>
              <w:t xml:space="preserve"> final de 41 a 50 MVA</w:t>
            </w:r>
          </w:p>
        </w:tc>
        <w:tc>
          <w:tcPr>
            <w:tcW w:w="1554" w:type="dxa"/>
            <w:noWrap/>
            <w:hideMark/>
          </w:tcPr>
          <w:p w14:paraId="3A1BFE11" w14:textId="77777777" w:rsidR="00F27243" w:rsidRPr="00306139" w:rsidRDefault="00F27243" w:rsidP="00306139">
            <w:pPr>
              <w:jc w:val="center"/>
              <w:rPr>
                <w:sz w:val="20"/>
                <w:szCs w:val="20"/>
              </w:rPr>
            </w:pPr>
            <w:r w:rsidRPr="00306139">
              <w:rPr>
                <w:sz w:val="20"/>
                <w:szCs w:val="20"/>
              </w:rPr>
              <w:t>2</w:t>
            </w:r>
          </w:p>
        </w:tc>
      </w:tr>
    </w:tbl>
    <w:p w14:paraId="6793AB8D" w14:textId="1D38E5AD" w:rsidR="00F27243" w:rsidRPr="00306139" w:rsidRDefault="00F27243" w:rsidP="00B92557">
      <w:pPr>
        <w:rPr>
          <w:lang w:val="es-CO"/>
        </w:rPr>
      </w:pPr>
    </w:p>
    <w:p w14:paraId="07EA1DD7" w14:textId="721C32C7" w:rsidR="00AA3A3A" w:rsidRPr="00042FF3" w:rsidRDefault="00AA3A3A" w:rsidP="00AA3A3A">
      <w:pPr>
        <w:rPr>
          <w:u w:val="single"/>
        </w:rPr>
      </w:pPr>
      <w:r w:rsidRPr="00042FF3">
        <w:rPr>
          <w:u w:val="single"/>
        </w:rPr>
        <w:t>Proyecto 758. Nueva Subestación Palermo 110kV (Concepto UPME 20211520053111)</w:t>
      </w:r>
    </w:p>
    <w:p w14:paraId="1E096A40" w14:textId="57DC006A" w:rsidR="006A06D2" w:rsidRDefault="004D62DE" w:rsidP="006A06D2">
      <w:r>
        <w:t xml:space="preserve">Una vez revisado </w:t>
      </w:r>
      <w:r w:rsidR="006A06D2">
        <w:t xml:space="preserve">el concepto </w:t>
      </w:r>
      <w:r w:rsidR="006A06D2" w:rsidRPr="00BC6AAC">
        <w:t xml:space="preserve">UPME </w:t>
      </w:r>
      <w:r w:rsidR="00B80FA6" w:rsidRPr="00B80FA6">
        <w:t>20211520053111</w:t>
      </w:r>
      <w:r w:rsidR="006A06D2">
        <w:t xml:space="preserve"> se encontró que la Unidad viabilizó el proyecto </w:t>
      </w:r>
      <w:r w:rsidR="009D60BB">
        <w:t xml:space="preserve">Nueva </w:t>
      </w:r>
      <w:r w:rsidR="006A06D2">
        <w:t xml:space="preserve">Subestación </w:t>
      </w:r>
      <w:r w:rsidR="009D60BB">
        <w:t>Palermo 110kV</w:t>
      </w:r>
      <w:r w:rsidR="006A06D2">
        <w:t xml:space="preserve">, cuyo alcance abarca la </w:t>
      </w:r>
      <w:r w:rsidR="008046BC">
        <w:t>ejecución de inversiones una</w:t>
      </w:r>
      <w:r w:rsidR="006A06D2">
        <w:t xml:space="preserve"> línea y </w:t>
      </w:r>
      <w:r w:rsidR="008046BC">
        <w:t>una</w:t>
      </w:r>
      <w:r w:rsidR="006A06D2">
        <w:t xml:space="preserve"> </w:t>
      </w:r>
      <w:r w:rsidR="00742C51">
        <w:t>subestación</w:t>
      </w:r>
      <w:r w:rsidR="006A06D2">
        <w:t xml:space="preserve">. No obstante, se constató que </w:t>
      </w:r>
      <w:r w:rsidR="006A06D2" w:rsidRPr="007D60EA">
        <w:t>las Unidades Constructivas presentadas por el prestador en su inventario</w:t>
      </w:r>
      <w:r w:rsidR="00E77618">
        <w:t xml:space="preserve"> para el proyecto</w:t>
      </w:r>
      <w:r w:rsidR="006A06D2" w:rsidRPr="007D60EA">
        <w:t xml:space="preserve"> con el código 7</w:t>
      </w:r>
      <w:r w:rsidR="000D6862">
        <w:t>5</w:t>
      </w:r>
      <w:r w:rsidR="006A06D2" w:rsidRPr="007D60EA">
        <w:t xml:space="preserve">8 </w:t>
      </w:r>
      <w:r w:rsidR="006A06D2" w:rsidRPr="00102C14">
        <w:t>no coinciden completamente con las viabilizadas en el concepto técnico.</w:t>
      </w:r>
      <w:r w:rsidR="000D6862">
        <w:t xml:space="preserve"> </w:t>
      </w:r>
      <w:r w:rsidR="003D68AF">
        <w:t>Además</w:t>
      </w:r>
      <w:r w:rsidR="000D6862">
        <w:t xml:space="preserve">, </w:t>
      </w:r>
      <w:r w:rsidR="00A404FB">
        <w:t xml:space="preserve">se identificó en el inventario del plan de inversiones que el alcance del proyecto </w:t>
      </w:r>
      <w:r w:rsidR="008D617A">
        <w:t>cambió</w:t>
      </w:r>
      <w:r w:rsidR="00D3048F">
        <w:t>,</w:t>
      </w:r>
      <w:r w:rsidR="008D617A">
        <w:t xml:space="preserve"> </w:t>
      </w:r>
      <w:r w:rsidR="007923D6">
        <w:t>dado que</w:t>
      </w:r>
      <w:r w:rsidR="008D617A">
        <w:t xml:space="preserve"> </w:t>
      </w:r>
      <w:r w:rsidR="00341A2E">
        <w:t>AIR-E solicita la aprobación</w:t>
      </w:r>
      <w:r w:rsidR="000B434A">
        <w:t xml:space="preserve"> para</w:t>
      </w:r>
      <w:r w:rsidR="008D617A">
        <w:t xml:space="preserve"> realizar inversiones la </w:t>
      </w:r>
      <w:r w:rsidR="002A2F2F">
        <w:t>línea Palermo – El Rio a nivel de tensión 4, la cual n</w:t>
      </w:r>
      <w:r w:rsidR="00D3048F">
        <w:t>o se encuentra en el concepto de la Unidad.</w:t>
      </w:r>
    </w:p>
    <w:p w14:paraId="5C7BD8DC" w14:textId="72BECC95" w:rsidR="000475BF" w:rsidRPr="00A25263" w:rsidRDefault="000475BF" w:rsidP="000475BF">
      <w:pPr>
        <w:numPr>
          <w:ilvl w:val="1"/>
          <w:numId w:val="4"/>
        </w:numPr>
        <w:rPr>
          <w:b/>
          <w:bCs/>
          <w:lang w:val="es-CO"/>
        </w:rPr>
      </w:pPr>
      <w:r>
        <w:t xml:space="preserve">En este contexto, de acuerdo con el numeral 19 del artículo 16 del </w:t>
      </w:r>
      <w:r w:rsidRPr="00833937">
        <w:rPr>
          <w:lang w:val="es-CO"/>
        </w:rPr>
        <w:t>Decreto 2121 de 2023</w:t>
      </w:r>
      <w:r>
        <w:rPr>
          <w:lang w:val="es-CO"/>
        </w:rPr>
        <w:t xml:space="preserve">, el cual derogó el Decreto 1258 de 2013 con base en el cual la UPME emitió el concepto </w:t>
      </w:r>
      <w:r w:rsidRPr="00B80FA6">
        <w:t>20211520053111</w:t>
      </w:r>
      <w:r>
        <w:rPr>
          <w:lang w:val="es-CO"/>
        </w:rPr>
        <w:t>,</w:t>
      </w:r>
      <w:r>
        <w:t xml:space="preserve"> se resalta dentro de las funciones de la Subdirección de Energía Eléctrica de la UPME lo siguiente: </w:t>
      </w:r>
    </w:p>
    <w:p w14:paraId="163B5467" w14:textId="77777777" w:rsidR="000475BF" w:rsidRPr="00A25263" w:rsidRDefault="000475BF" w:rsidP="000475BF">
      <w:pPr>
        <w:ind w:firstLine="708"/>
        <w:rPr>
          <w:i/>
          <w:iCs/>
          <w:sz w:val="22"/>
          <w:szCs w:val="22"/>
        </w:rPr>
      </w:pPr>
      <w:r w:rsidRPr="00A25263">
        <w:t>«</w:t>
      </w:r>
      <w:r w:rsidRPr="00A25263">
        <w:rPr>
          <w:i/>
          <w:iCs/>
          <w:sz w:val="22"/>
          <w:szCs w:val="22"/>
        </w:rPr>
        <w:t>(…)</w:t>
      </w:r>
    </w:p>
    <w:p w14:paraId="7D21BD25" w14:textId="77777777" w:rsidR="000475BF" w:rsidRDefault="000475BF" w:rsidP="000475BF">
      <w:pPr>
        <w:ind w:left="708"/>
        <w:rPr>
          <w:i/>
          <w:iCs/>
        </w:rPr>
      </w:pPr>
      <w:r w:rsidRPr="00A25263">
        <w:rPr>
          <w:i/>
          <w:iCs/>
          <w:sz w:val="22"/>
          <w:szCs w:val="22"/>
        </w:rPr>
        <w:t>Conceptuar sobre la viabilidad de conexiones de generadores al Sistema Interconectado Nacional, de conexiones de usuarios al Sistema de Transmisión Nacional, de obras de nivel de tensión IV para remuneración de activos y de interconexiones internacionales, de conformidad con la delegación efectuada por el Ministerio de Minas y Energía.</w:t>
      </w:r>
      <w:r w:rsidRPr="00A25263">
        <w:t>»</w:t>
      </w:r>
    </w:p>
    <w:p w14:paraId="1D38DB5E" w14:textId="77777777" w:rsidR="006A06D2" w:rsidRDefault="006A06D2" w:rsidP="006A06D2">
      <w:pPr>
        <w:rPr>
          <w:i/>
          <w:iCs/>
        </w:rPr>
      </w:pPr>
    </w:p>
    <w:p w14:paraId="29445D92" w14:textId="1406F26B" w:rsidR="006A06D2" w:rsidRDefault="006A06D2" w:rsidP="006A06D2">
      <w:r w:rsidRPr="00102C14">
        <w:t>Adicionalmente,</w:t>
      </w:r>
      <w:r>
        <w:rPr>
          <w:i/>
          <w:iCs/>
        </w:rPr>
        <w:t xml:space="preserve"> </w:t>
      </w:r>
      <w:r>
        <w:t xml:space="preserve">el concepto UPME </w:t>
      </w:r>
      <w:r w:rsidR="00B80FA6" w:rsidRPr="00B80FA6">
        <w:t>20211520053111</w:t>
      </w:r>
      <w:r>
        <w:t>, que viabiliza el proyecto en mención, indica que:</w:t>
      </w:r>
    </w:p>
    <w:p w14:paraId="382D80A6" w14:textId="77777777" w:rsidR="000475BF" w:rsidRPr="00A25263" w:rsidRDefault="000475BF" w:rsidP="000475BF">
      <w:pPr>
        <w:ind w:firstLine="708"/>
        <w:rPr>
          <w:i/>
          <w:iCs/>
          <w:sz w:val="22"/>
          <w:szCs w:val="22"/>
        </w:rPr>
      </w:pPr>
      <w:r w:rsidRPr="00A25263">
        <w:t>«</w:t>
      </w:r>
      <w:r w:rsidRPr="00A25263">
        <w:rPr>
          <w:i/>
          <w:iCs/>
          <w:sz w:val="22"/>
          <w:szCs w:val="22"/>
        </w:rPr>
        <w:t>(…)</w:t>
      </w:r>
    </w:p>
    <w:p w14:paraId="44AD430F" w14:textId="113501F2" w:rsidR="000475BF" w:rsidRDefault="3CD50835" w:rsidP="79B4170D">
      <w:pPr>
        <w:ind w:left="708"/>
        <w:rPr>
          <w:i/>
          <w:iCs/>
        </w:rPr>
      </w:pPr>
      <w:r w:rsidRPr="79B4170D">
        <w:rPr>
          <w:i/>
          <w:iCs/>
          <w:sz w:val="22"/>
          <w:szCs w:val="22"/>
        </w:rPr>
        <w:t xml:space="preserve">El presente concepto se emite para las condiciones de demanda y supuestos aquí referenciados, los del estudio de conexión del Operador de Red, la topología actual y la prevista en el mediano plazo por el Plan de Expansión de Referencia Generación – Transmisión. </w:t>
      </w:r>
      <w:r w:rsidRPr="79B4170D">
        <w:rPr>
          <w:i/>
          <w:iCs/>
          <w:sz w:val="22"/>
          <w:szCs w:val="22"/>
          <w:u w:val="single"/>
        </w:rPr>
        <w:t>Ante cambios en dichas condiciones y supuestos, el OR estará en la obligación de realizar la correspondiente actualización del estudio de conexión y remitirlo oportunamente a esta Unidad con el fin de verificar las condiciones e implicaciones para el sistema.</w:t>
      </w:r>
      <w:r w:rsidR="1BE147B6">
        <w:t>»</w:t>
      </w:r>
      <w:r w:rsidR="1BE147B6" w:rsidRPr="79B4170D">
        <w:rPr>
          <w:i/>
          <w:iCs/>
        </w:rPr>
        <w:t xml:space="preserve"> (</w:t>
      </w:r>
      <w:r w:rsidR="1BE147B6">
        <w:t>subrayado fuera del texto).</w:t>
      </w:r>
    </w:p>
    <w:p w14:paraId="6A408FAD" w14:textId="03AA981A" w:rsidR="006A06D2" w:rsidRDefault="006A06D2" w:rsidP="006A06D2">
      <w:r>
        <w:t xml:space="preserve">Por lo anterior, se colige que es la </w:t>
      </w:r>
      <w:r w:rsidR="0027075D" w:rsidRPr="00CF4C41">
        <w:t>UPME</w:t>
      </w:r>
      <w:r>
        <w:t xml:space="preserve"> quien tiene la función de viabilizar los proyectos en el nivel de tensión 4, </w:t>
      </w:r>
      <w:r w:rsidRPr="005E2E52">
        <w:t xml:space="preserve">así como de evaluar las variaciones o </w:t>
      </w:r>
      <w:r w:rsidRPr="005E2E52">
        <w:lastRenderedPageBreak/>
        <w:t>modificaciones de estos proyectos, ya que dicha entidad realiza estudios técnicos y financieros sobre su viabilidad.</w:t>
      </w:r>
    </w:p>
    <w:p w14:paraId="49D4C108" w14:textId="3BF8A1AA" w:rsidR="006A06D2" w:rsidRDefault="006A06D2" w:rsidP="006A06D2">
      <w:r>
        <w:t>Teniendo en cuenta que AIR-E presentó en su inventario del plan de inversiones variaciones significativas en las Unidades Constructivas correspondientes a este proyecto</w:t>
      </w:r>
      <w:r w:rsidR="00CA3A51">
        <w:t xml:space="preserve"> y</w:t>
      </w:r>
      <w:r w:rsidR="00D06027">
        <w:t xml:space="preserve"> realizó cambios en el alcance de este incluyendo una línea </w:t>
      </w:r>
      <w:r w:rsidR="008800D8">
        <w:t>adicional</w:t>
      </w:r>
      <w:r>
        <w:t>, dichas modificaciones podrían ocasionar cambios en los aspectos</w:t>
      </w:r>
      <w:r w:rsidR="008800D8">
        <w:t xml:space="preserve"> tanto</w:t>
      </w:r>
      <w:r>
        <w:t xml:space="preserve"> financieros</w:t>
      </w:r>
      <w:r w:rsidR="008800D8">
        <w:t xml:space="preserve"> como técnicos</w:t>
      </w:r>
      <w:r>
        <w:t xml:space="preserve"> de</w:t>
      </w:r>
      <w:r w:rsidR="008800D8">
        <w:t>l proyecto en mención</w:t>
      </w:r>
      <w:r>
        <w:t xml:space="preserve">. Por ello se pone en consideración del prestador solicitar a la Subdirección de Energía una </w:t>
      </w:r>
      <w:r w:rsidR="00EF1480">
        <w:t>actualización del estudio</w:t>
      </w:r>
      <w:r>
        <w:t xml:space="preserve"> bajo estas nuevas condiciones.</w:t>
      </w:r>
    </w:p>
    <w:p w14:paraId="01FE19F1" w14:textId="718E5D80" w:rsidR="006A06D2" w:rsidRDefault="39CD9ED5" w:rsidP="006A06D2">
      <w:r>
        <w:t xml:space="preserve">Por lo anterior, la Comisión decide remunerar únicamente las Unidades Constructivas presentadas por AIR-E que coincidan con las viabilizadas en el concepto UPME  </w:t>
      </w:r>
      <w:r w:rsidR="2D59C1A3">
        <w:t>20211520053111</w:t>
      </w:r>
      <w:r>
        <w:t>, estas son:</w:t>
      </w:r>
    </w:p>
    <w:tbl>
      <w:tblPr>
        <w:tblStyle w:val="Tablaconcuadrcula"/>
        <w:tblW w:w="0" w:type="auto"/>
        <w:jc w:val="center"/>
        <w:tblLook w:val="04A0" w:firstRow="1" w:lastRow="0" w:firstColumn="1" w:lastColumn="0" w:noHBand="0" w:noVBand="1"/>
      </w:tblPr>
      <w:tblGrid>
        <w:gridCol w:w="1268"/>
        <w:gridCol w:w="6665"/>
        <w:gridCol w:w="1413"/>
      </w:tblGrid>
      <w:tr w:rsidR="00BC52B3" w:rsidRPr="00306139" w14:paraId="6C61CE82" w14:textId="77777777" w:rsidTr="00306139">
        <w:trPr>
          <w:trHeight w:val="300"/>
          <w:tblHeader/>
          <w:jc w:val="center"/>
        </w:trPr>
        <w:tc>
          <w:tcPr>
            <w:tcW w:w="1268" w:type="dxa"/>
            <w:noWrap/>
            <w:vAlign w:val="center"/>
            <w:hideMark/>
          </w:tcPr>
          <w:p w14:paraId="51E70D2A" w14:textId="77777777" w:rsidR="00BC52B3" w:rsidRPr="00306139" w:rsidRDefault="00BC52B3" w:rsidP="00306139">
            <w:pPr>
              <w:jc w:val="center"/>
              <w:rPr>
                <w:b/>
                <w:bCs/>
                <w:sz w:val="20"/>
                <w:szCs w:val="20"/>
                <w:lang w:val="en-AU"/>
              </w:rPr>
            </w:pPr>
            <w:r w:rsidRPr="00306139">
              <w:rPr>
                <w:b/>
                <w:bCs/>
                <w:sz w:val="20"/>
                <w:szCs w:val="20"/>
              </w:rPr>
              <w:t>Código UC</w:t>
            </w:r>
          </w:p>
        </w:tc>
        <w:tc>
          <w:tcPr>
            <w:tcW w:w="6665" w:type="dxa"/>
            <w:noWrap/>
            <w:vAlign w:val="center"/>
            <w:hideMark/>
          </w:tcPr>
          <w:p w14:paraId="27F0EC7C" w14:textId="77777777" w:rsidR="00BC52B3" w:rsidRPr="00306139" w:rsidRDefault="00BC52B3" w:rsidP="00306139">
            <w:pPr>
              <w:jc w:val="center"/>
              <w:rPr>
                <w:b/>
                <w:bCs/>
                <w:sz w:val="20"/>
                <w:szCs w:val="20"/>
              </w:rPr>
            </w:pPr>
            <w:r w:rsidRPr="00306139">
              <w:rPr>
                <w:b/>
                <w:bCs/>
                <w:sz w:val="20"/>
                <w:szCs w:val="20"/>
              </w:rPr>
              <w:t>Descripción</w:t>
            </w:r>
          </w:p>
        </w:tc>
        <w:tc>
          <w:tcPr>
            <w:tcW w:w="1413" w:type="dxa"/>
            <w:noWrap/>
            <w:vAlign w:val="center"/>
            <w:hideMark/>
          </w:tcPr>
          <w:p w14:paraId="60AD1DEC" w14:textId="77777777" w:rsidR="00BC52B3" w:rsidRPr="00306139" w:rsidRDefault="00BC52B3" w:rsidP="00306139">
            <w:pPr>
              <w:jc w:val="center"/>
              <w:rPr>
                <w:b/>
                <w:bCs/>
                <w:sz w:val="20"/>
                <w:szCs w:val="20"/>
              </w:rPr>
            </w:pPr>
            <w:r w:rsidRPr="00306139">
              <w:rPr>
                <w:b/>
                <w:bCs/>
                <w:sz w:val="20"/>
                <w:szCs w:val="20"/>
              </w:rPr>
              <w:t>Cantidad</w:t>
            </w:r>
          </w:p>
        </w:tc>
      </w:tr>
      <w:tr w:rsidR="00BC52B3" w:rsidRPr="00306139" w14:paraId="445E5992" w14:textId="77777777" w:rsidTr="00306139">
        <w:trPr>
          <w:trHeight w:val="300"/>
          <w:jc w:val="center"/>
        </w:trPr>
        <w:tc>
          <w:tcPr>
            <w:tcW w:w="1268" w:type="dxa"/>
            <w:noWrap/>
            <w:vAlign w:val="center"/>
            <w:hideMark/>
          </w:tcPr>
          <w:p w14:paraId="7F3C4104" w14:textId="77777777" w:rsidR="00BC52B3" w:rsidRPr="00306139" w:rsidRDefault="00BC52B3" w:rsidP="00306139">
            <w:pPr>
              <w:jc w:val="center"/>
              <w:rPr>
                <w:sz w:val="20"/>
                <w:szCs w:val="20"/>
              </w:rPr>
            </w:pPr>
            <w:r w:rsidRPr="00306139">
              <w:rPr>
                <w:sz w:val="20"/>
                <w:szCs w:val="20"/>
              </w:rPr>
              <w:t>N0P5</w:t>
            </w:r>
          </w:p>
        </w:tc>
        <w:tc>
          <w:tcPr>
            <w:tcW w:w="6665" w:type="dxa"/>
            <w:noWrap/>
            <w:vAlign w:val="center"/>
            <w:hideMark/>
          </w:tcPr>
          <w:p w14:paraId="459736F5" w14:textId="376EB296" w:rsidR="00BC52B3" w:rsidRPr="00306139" w:rsidRDefault="00BC52B3" w:rsidP="00306139">
            <w:pPr>
              <w:jc w:val="center"/>
              <w:rPr>
                <w:sz w:val="20"/>
                <w:szCs w:val="20"/>
              </w:rPr>
            </w:pPr>
            <w:r w:rsidRPr="00306139">
              <w:rPr>
                <w:sz w:val="20"/>
                <w:szCs w:val="20"/>
              </w:rPr>
              <w:t>Control subestación Tipo 5 (Más de 13 Bahías) ($/bahía)</w:t>
            </w:r>
          </w:p>
        </w:tc>
        <w:tc>
          <w:tcPr>
            <w:tcW w:w="1413" w:type="dxa"/>
            <w:noWrap/>
            <w:vAlign w:val="center"/>
            <w:hideMark/>
          </w:tcPr>
          <w:p w14:paraId="55241C42" w14:textId="77777777" w:rsidR="00BC52B3" w:rsidRPr="00306139" w:rsidRDefault="00BC52B3" w:rsidP="00306139">
            <w:pPr>
              <w:jc w:val="center"/>
              <w:rPr>
                <w:sz w:val="20"/>
                <w:szCs w:val="20"/>
              </w:rPr>
            </w:pPr>
            <w:r w:rsidRPr="00306139">
              <w:rPr>
                <w:sz w:val="20"/>
                <w:szCs w:val="20"/>
              </w:rPr>
              <w:t>3</w:t>
            </w:r>
          </w:p>
        </w:tc>
      </w:tr>
      <w:tr w:rsidR="00BC52B3" w:rsidRPr="00306139" w14:paraId="3B0A1FA4" w14:textId="77777777" w:rsidTr="00306139">
        <w:trPr>
          <w:trHeight w:val="300"/>
          <w:jc w:val="center"/>
        </w:trPr>
        <w:tc>
          <w:tcPr>
            <w:tcW w:w="1268" w:type="dxa"/>
            <w:noWrap/>
            <w:vAlign w:val="center"/>
            <w:hideMark/>
          </w:tcPr>
          <w:p w14:paraId="3CC43795" w14:textId="77777777" w:rsidR="00BC52B3" w:rsidRPr="00306139" w:rsidRDefault="00BC52B3" w:rsidP="00306139">
            <w:pPr>
              <w:jc w:val="center"/>
              <w:rPr>
                <w:sz w:val="20"/>
                <w:szCs w:val="20"/>
              </w:rPr>
            </w:pPr>
            <w:r w:rsidRPr="00306139">
              <w:rPr>
                <w:sz w:val="20"/>
                <w:szCs w:val="20"/>
              </w:rPr>
              <w:t>N0P6</w:t>
            </w:r>
          </w:p>
        </w:tc>
        <w:tc>
          <w:tcPr>
            <w:tcW w:w="6665" w:type="dxa"/>
            <w:noWrap/>
            <w:vAlign w:val="center"/>
            <w:hideMark/>
          </w:tcPr>
          <w:p w14:paraId="4E953388" w14:textId="2CC605D3" w:rsidR="00BC52B3" w:rsidRPr="00306139" w:rsidRDefault="00BC52B3" w:rsidP="00306139">
            <w:pPr>
              <w:jc w:val="center"/>
              <w:rPr>
                <w:sz w:val="20"/>
                <w:szCs w:val="20"/>
              </w:rPr>
            </w:pPr>
            <w:r w:rsidRPr="00306139">
              <w:rPr>
                <w:sz w:val="20"/>
                <w:szCs w:val="20"/>
              </w:rPr>
              <w:t>Centro de control tipo 1 (SCADA)</w:t>
            </w:r>
          </w:p>
        </w:tc>
        <w:tc>
          <w:tcPr>
            <w:tcW w:w="1413" w:type="dxa"/>
            <w:noWrap/>
            <w:vAlign w:val="center"/>
            <w:hideMark/>
          </w:tcPr>
          <w:p w14:paraId="4CE6D188" w14:textId="77777777" w:rsidR="00BC52B3" w:rsidRPr="00306139" w:rsidRDefault="00BC52B3" w:rsidP="00306139">
            <w:pPr>
              <w:jc w:val="center"/>
              <w:rPr>
                <w:sz w:val="20"/>
                <w:szCs w:val="20"/>
              </w:rPr>
            </w:pPr>
            <w:r w:rsidRPr="00306139">
              <w:rPr>
                <w:sz w:val="20"/>
                <w:szCs w:val="20"/>
              </w:rPr>
              <w:t>1</w:t>
            </w:r>
          </w:p>
        </w:tc>
      </w:tr>
      <w:tr w:rsidR="00BC52B3" w:rsidRPr="00306139" w14:paraId="0459D78A" w14:textId="77777777" w:rsidTr="00306139">
        <w:trPr>
          <w:trHeight w:val="300"/>
          <w:jc w:val="center"/>
        </w:trPr>
        <w:tc>
          <w:tcPr>
            <w:tcW w:w="1268" w:type="dxa"/>
            <w:noWrap/>
            <w:vAlign w:val="center"/>
            <w:hideMark/>
          </w:tcPr>
          <w:p w14:paraId="1C88F509" w14:textId="77777777" w:rsidR="00BC52B3" w:rsidRPr="00306139" w:rsidRDefault="00BC52B3" w:rsidP="00306139">
            <w:pPr>
              <w:jc w:val="center"/>
              <w:rPr>
                <w:sz w:val="20"/>
                <w:szCs w:val="20"/>
              </w:rPr>
            </w:pPr>
            <w:r w:rsidRPr="00306139">
              <w:rPr>
                <w:sz w:val="20"/>
                <w:szCs w:val="20"/>
              </w:rPr>
              <w:t>N4L70</w:t>
            </w:r>
          </w:p>
        </w:tc>
        <w:tc>
          <w:tcPr>
            <w:tcW w:w="6665" w:type="dxa"/>
            <w:noWrap/>
            <w:vAlign w:val="center"/>
            <w:hideMark/>
          </w:tcPr>
          <w:p w14:paraId="4D2D2832" w14:textId="43DA479E" w:rsidR="00BC52B3" w:rsidRPr="00306139" w:rsidRDefault="00BC52B3" w:rsidP="00306139">
            <w:pPr>
              <w:jc w:val="center"/>
              <w:rPr>
                <w:sz w:val="20"/>
                <w:szCs w:val="20"/>
              </w:rPr>
            </w:pPr>
            <w:r w:rsidRPr="00306139">
              <w:rPr>
                <w:sz w:val="20"/>
                <w:szCs w:val="20"/>
              </w:rPr>
              <w:t>Torre metálica línea aérea desnuda - circuito doble - suspensión</w:t>
            </w:r>
          </w:p>
        </w:tc>
        <w:tc>
          <w:tcPr>
            <w:tcW w:w="1413" w:type="dxa"/>
            <w:noWrap/>
            <w:vAlign w:val="center"/>
            <w:hideMark/>
          </w:tcPr>
          <w:p w14:paraId="586BDC68" w14:textId="77777777" w:rsidR="00BC52B3" w:rsidRPr="00306139" w:rsidRDefault="00BC52B3" w:rsidP="00306139">
            <w:pPr>
              <w:jc w:val="center"/>
              <w:rPr>
                <w:sz w:val="20"/>
                <w:szCs w:val="20"/>
              </w:rPr>
            </w:pPr>
            <w:r w:rsidRPr="00306139">
              <w:rPr>
                <w:sz w:val="20"/>
                <w:szCs w:val="20"/>
              </w:rPr>
              <w:t>1</w:t>
            </w:r>
          </w:p>
        </w:tc>
      </w:tr>
      <w:tr w:rsidR="00BC52B3" w:rsidRPr="00306139" w14:paraId="18768016" w14:textId="77777777" w:rsidTr="00306139">
        <w:trPr>
          <w:trHeight w:val="300"/>
          <w:jc w:val="center"/>
        </w:trPr>
        <w:tc>
          <w:tcPr>
            <w:tcW w:w="1268" w:type="dxa"/>
            <w:noWrap/>
            <w:vAlign w:val="center"/>
            <w:hideMark/>
          </w:tcPr>
          <w:p w14:paraId="5F734FE8" w14:textId="77777777" w:rsidR="00BC52B3" w:rsidRPr="00306139" w:rsidRDefault="00BC52B3" w:rsidP="00306139">
            <w:pPr>
              <w:jc w:val="center"/>
              <w:rPr>
                <w:sz w:val="20"/>
                <w:szCs w:val="20"/>
              </w:rPr>
            </w:pPr>
            <w:r w:rsidRPr="00306139">
              <w:rPr>
                <w:sz w:val="20"/>
                <w:szCs w:val="20"/>
              </w:rPr>
              <w:t>N4L71</w:t>
            </w:r>
          </w:p>
        </w:tc>
        <w:tc>
          <w:tcPr>
            <w:tcW w:w="6665" w:type="dxa"/>
            <w:noWrap/>
            <w:vAlign w:val="center"/>
            <w:hideMark/>
          </w:tcPr>
          <w:p w14:paraId="65CD59E3" w14:textId="27FA5BAE" w:rsidR="00BC52B3" w:rsidRPr="00306139" w:rsidRDefault="00BC52B3" w:rsidP="00306139">
            <w:pPr>
              <w:jc w:val="center"/>
              <w:rPr>
                <w:sz w:val="20"/>
                <w:szCs w:val="20"/>
              </w:rPr>
            </w:pPr>
            <w:r w:rsidRPr="00306139">
              <w:rPr>
                <w:sz w:val="20"/>
                <w:szCs w:val="20"/>
              </w:rPr>
              <w:t>Torre metálica línea aérea desnuda - circuito doble - retención</w:t>
            </w:r>
          </w:p>
        </w:tc>
        <w:tc>
          <w:tcPr>
            <w:tcW w:w="1413" w:type="dxa"/>
            <w:noWrap/>
            <w:vAlign w:val="center"/>
            <w:hideMark/>
          </w:tcPr>
          <w:p w14:paraId="11FE34CE" w14:textId="77777777" w:rsidR="00BC52B3" w:rsidRPr="00306139" w:rsidRDefault="00BC52B3" w:rsidP="00306139">
            <w:pPr>
              <w:jc w:val="center"/>
              <w:rPr>
                <w:sz w:val="20"/>
                <w:szCs w:val="20"/>
              </w:rPr>
            </w:pPr>
            <w:r w:rsidRPr="00306139">
              <w:rPr>
                <w:sz w:val="20"/>
                <w:szCs w:val="20"/>
              </w:rPr>
              <w:t>1</w:t>
            </w:r>
          </w:p>
        </w:tc>
      </w:tr>
      <w:tr w:rsidR="00BC52B3" w:rsidRPr="00306139" w14:paraId="0AAF0D48" w14:textId="77777777" w:rsidTr="00306139">
        <w:trPr>
          <w:trHeight w:val="300"/>
          <w:jc w:val="center"/>
        </w:trPr>
        <w:tc>
          <w:tcPr>
            <w:tcW w:w="1268" w:type="dxa"/>
            <w:noWrap/>
            <w:vAlign w:val="center"/>
            <w:hideMark/>
          </w:tcPr>
          <w:p w14:paraId="0CFDB0EF" w14:textId="77777777" w:rsidR="00BC52B3" w:rsidRPr="00306139" w:rsidRDefault="00BC52B3" w:rsidP="00306139">
            <w:pPr>
              <w:jc w:val="center"/>
              <w:rPr>
                <w:sz w:val="20"/>
                <w:szCs w:val="20"/>
              </w:rPr>
            </w:pPr>
            <w:r w:rsidRPr="00306139">
              <w:rPr>
                <w:sz w:val="20"/>
                <w:szCs w:val="20"/>
              </w:rPr>
              <w:t>N4L88</w:t>
            </w:r>
          </w:p>
        </w:tc>
        <w:tc>
          <w:tcPr>
            <w:tcW w:w="6665" w:type="dxa"/>
            <w:noWrap/>
            <w:vAlign w:val="center"/>
            <w:hideMark/>
          </w:tcPr>
          <w:p w14:paraId="7B79702D" w14:textId="4A9BEF89" w:rsidR="00BC52B3" w:rsidRPr="00306139" w:rsidRDefault="00BC52B3" w:rsidP="00306139">
            <w:pPr>
              <w:jc w:val="center"/>
              <w:rPr>
                <w:sz w:val="20"/>
                <w:szCs w:val="20"/>
              </w:rPr>
            </w:pPr>
            <w:r w:rsidRPr="00306139">
              <w:rPr>
                <w:sz w:val="20"/>
                <w:szCs w:val="20"/>
              </w:rPr>
              <w:t>Cable para red compacta XLPE 1200 mm2</w:t>
            </w:r>
          </w:p>
        </w:tc>
        <w:tc>
          <w:tcPr>
            <w:tcW w:w="1413" w:type="dxa"/>
            <w:noWrap/>
            <w:vAlign w:val="center"/>
            <w:hideMark/>
          </w:tcPr>
          <w:p w14:paraId="7CD166C1" w14:textId="77777777" w:rsidR="00BC52B3" w:rsidRPr="00306139" w:rsidRDefault="00BC52B3" w:rsidP="00306139">
            <w:pPr>
              <w:jc w:val="center"/>
              <w:rPr>
                <w:sz w:val="20"/>
                <w:szCs w:val="20"/>
              </w:rPr>
            </w:pPr>
            <w:r w:rsidRPr="00306139">
              <w:rPr>
                <w:sz w:val="20"/>
                <w:szCs w:val="20"/>
              </w:rPr>
              <w:t>1</w:t>
            </w:r>
          </w:p>
        </w:tc>
      </w:tr>
      <w:tr w:rsidR="00BC52B3" w:rsidRPr="00306139" w14:paraId="24422D35" w14:textId="77777777" w:rsidTr="00306139">
        <w:trPr>
          <w:trHeight w:val="300"/>
          <w:jc w:val="center"/>
        </w:trPr>
        <w:tc>
          <w:tcPr>
            <w:tcW w:w="1268" w:type="dxa"/>
            <w:noWrap/>
            <w:vAlign w:val="center"/>
            <w:hideMark/>
          </w:tcPr>
          <w:p w14:paraId="647D4DE5" w14:textId="77777777" w:rsidR="00BC52B3" w:rsidRPr="00306139" w:rsidRDefault="00BC52B3" w:rsidP="00306139">
            <w:pPr>
              <w:jc w:val="center"/>
              <w:rPr>
                <w:sz w:val="20"/>
                <w:szCs w:val="20"/>
              </w:rPr>
            </w:pPr>
            <w:r w:rsidRPr="00306139">
              <w:rPr>
                <w:sz w:val="20"/>
                <w:szCs w:val="20"/>
              </w:rPr>
              <w:t>N4L89</w:t>
            </w:r>
          </w:p>
        </w:tc>
        <w:tc>
          <w:tcPr>
            <w:tcW w:w="6665" w:type="dxa"/>
            <w:noWrap/>
            <w:vAlign w:val="center"/>
            <w:hideMark/>
          </w:tcPr>
          <w:p w14:paraId="36224107" w14:textId="5B4145FE" w:rsidR="00BC52B3" w:rsidRPr="00306139" w:rsidRDefault="00BC52B3" w:rsidP="00306139">
            <w:pPr>
              <w:jc w:val="center"/>
              <w:rPr>
                <w:sz w:val="20"/>
                <w:szCs w:val="20"/>
              </w:rPr>
            </w:pPr>
            <w:r w:rsidRPr="00306139">
              <w:rPr>
                <w:sz w:val="20"/>
                <w:szCs w:val="20"/>
              </w:rPr>
              <w:t>Cable de guarda</w:t>
            </w:r>
          </w:p>
        </w:tc>
        <w:tc>
          <w:tcPr>
            <w:tcW w:w="1413" w:type="dxa"/>
            <w:noWrap/>
            <w:vAlign w:val="center"/>
            <w:hideMark/>
          </w:tcPr>
          <w:p w14:paraId="5B258687" w14:textId="77777777" w:rsidR="00BC52B3" w:rsidRPr="00306139" w:rsidRDefault="00BC52B3" w:rsidP="00306139">
            <w:pPr>
              <w:jc w:val="center"/>
              <w:rPr>
                <w:sz w:val="20"/>
                <w:szCs w:val="20"/>
              </w:rPr>
            </w:pPr>
            <w:r w:rsidRPr="00306139">
              <w:rPr>
                <w:sz w:val="20"/>
                <w:szCs w:val="20"/>
              </w:rPr>
              <w:t>1</w:t>
            </w:r>
          </w:p>
        </w:tc>
      </w:tr>
      <w:tr w:rsidR="00BC52B3" w:rsidRPr="00306139" w14:paraId="5B9A3698" w14:textId="77777777" w:rsidTr="00306139">
        <w:trPr>
          <w:trHeight w:val="300"/>
          <w:jc w:val="center"/>
        </w:trPr>
        <w:tc>
          <w:tcPr>
            <w:tcW w:w="1268" w:type="dxa"/>
            <w:noWrap/>
            <w:vAlign w:val="center"/>
            <w:hideMark/>
          </w:tcPr>
          <w:p w14:paraId="1FF36E3B" w14:textId="77777777" w:rsidR="00BC52B3" w:rsidRPr="00306139" w:rsidRDefault="00BC52B3" w:rsidP="00306139">
            <w:pPr>
              <w:jc w:val="center"/>
              <w:rPr>
                <w:sz w:val="20"/>
                <w:szCs w:val="20"/>
              </w:rPr>
            </w:pPr>
            <w:r w:rsidRPr="00306139">
              <w:rPr>
                <w:sz w:val="20"/>
                <w:szCs w:val="20"/>
              </w:rPr>
              <w:t>N4S16</w:t>
            </w:r>
          </w:p>
        </w:tc>
        <w:tc>
          <w:tcPr>
            <w:tcW w:w="6665" w:type="dxa"/>
            <w:noWrap/>
            <w:vAlign w:val="center"/>
            <w:hideMark/>
          </w:tcPr>
          <w:p w14:paraId="58D88507" w14:textId="7226F856" w:rsidR="00BC52B3" w:rsidRPr="00306139" w:rsidRDefault="00BC52B3" w:rsidP="00306139">
            <w:pPr>
              <w:jc w:val="center"/>
              <w:rPr>
                <w:sz w:val="20"/>
                <w:szCs w:val="20"/>
              </w:rPr>
            </w:pPr>
            <w:r w:rsidRPr="00306139">
              <w:rPr>
                <w:sz w:val="20"/>
                <w:szCs w:val="20"/>
              </w:rPr>
              <w:t xml:space="preserve">Bahía de transformador - configuración barra doble - tipo </w:t>
            </w:r>
            <w:proofErr w:type="gramStart"/>
            <w:r w:rsidRPr="00306139">
              <w:rPr>
                <w:sz w:val="20"/>
                <w:szCs w:val="20"/>
              </w:rPr>
              <w:t>encapsulada(</w:t>
            </w:r>
            <w:proofErr w:type="gramEnd"/>
            <w:r w:rsidRPr="00306139">
              <w:rPr>
                <w:sz w:val="20"/>
                <w:szCs w:val="20"/>
              </w:rPr>
              <w:t>SF6)</w:t>
            </w:r>
          </w:p>
        </w:tc>
        <w:tc>
          <w:tcPr>
            <w:tcW w:w="1413" w:type="dxa"/>
            <w:noWrap/>
            <w:vAlign w:val="center"/>
            <w:hideMark/>
          </w:tcPr>
          <w:p w14:paraId="05745535" w14:textId="77777777" w:rsidR="00BC52B3" w:rsidRPr="00306139" w:rsidRDefault="00BC52B3" w:rsidP="00306139">
            <w:pPr>
              <w:jc w:val="center"/>
              <w:rPr>
                <w:sz w:val="20"/>
                <w:szCs w:val="20"/>
              </w:rPr>
            </w:pPr>
            <w:r w:rsidRPr="00306139">
              <w:rPr>
                <w:sz w:val="20"/>
                <w:szCs w:val="20"/>
              </w:rPr>
              <w:t>2</w:t>
            </w:r>
          </w:p>
        </w:tc>
      </w:tr>
      <w:tr w:rsidR="00BC52B3" w:rsidRPr="00306139" w14:paraId="3ED1466F" w14:textId="77777777" w:rsidTr="00306139">
        <w:trPr>
          <w:trHeight w:val="300"/>
          <w:jc w:val="center"/>
        </w:trPr>
        <w:tc>
          <w:tcPr>
            <w:tcW w:w="1268" w:type="dxa"/>
            <w:noWrap/>
            <w:vAlign w:val="center"/>
            <w:hideMark/>
          </w:tcPr>
          <w:p w14:paraId="188E034E" w14:textId="77777777" w:rsidR="00BC52B3" w:rsidRPr="00306139" w:rsidRDefault="00BC52B3" w:rsidP="00306139">
            <w:pPr>
              <w:jc w:val="center"/>
              <w:rPr>
                <w:sz w:val="20"/>
                <w:szCs w:val="20"/>
              </w:rPr>
            </w:pPr>
            <w:r w:rsidRPr="00306139">
              <w:rPr>
                <w:sz w:val="20"/>
                <w:szCs w:val="20"/>
              </w:rPr>
              <w:t>N4T5</w:t>
            </w:r>
          </w:p>
        </w:tc>
        <w:tc>
          <w:tcPr>
            <w:tcW w:w="6665" w:type="dxa"/>
            <w:noWrap/>
            <w:vAlign w:val="center"/>
            <w:hideMark/>
          </w:tcPr>
          <w:p w14:paraId="1B219138" w14:textId="5C11FDFE" w:rsidR="00BC52B3" w:rsidRPr="00306139" w:rsidRDefault="00BC52B3" w:rsidP="00306139">
            <w:pPr>
              <w:jc w:val="center"/>
              <w:rPr>
                <w:sz w:val="20"/>
                <w:szCs w:val="20"/>
              </w:rPr>
            </w:pPr>
            <w:r w:rsidRPr="00306139">
              <w:rPr>
                <w:sz w:val="20"/>
                <w:szCs w:val="20"/>
              </w:rPr>
              <w:t xml:space="preserve">Transformador trifásico (OLTC) lado de alta en el nivel 4 </w:t>
            </w:r>
            <w:proofErr w:type="gramStart"/>
            <w:r w:rsidRPr="00306139">
              <w:rPr>
                <w:sz w:val="20"/>
                <w:szCs w:val="20"/>
              </w:rPr>
              <w:t>capacidad  final</w:t>
            </w:r>
            <w:proofErr w:type="gramEnd"/>
            <w:r w:rsidRPr="00306139">
              <w:rPr>
                <w:sz w:val="20"/>
                <w:szCs w:val="20"/>
              </w:rPr>
              <w:t xml:space="preserve"> de 21 a 30 MVA</w:t>
            </w:r>
          </w:p>
        </w:tc>
        <w:tc>
          <w:tcPr>
            <w:tcW w:w="1413" w:type="dxa"/>
            <w:noWrap/>
            <w:vAlign w:val="center"/>
            <w:hideMark/>
          </w:tcPr>
          <w:p w14:paraId="71CCC890" w14:textId="77777777" w:rsidR="00BC52B3" w:rsidRPr="00306139" w:rsidRDefault="00BC52B3" w:rsidP="00306139">
            <w:pPr>
              <w:jc w:val="center"/>
              <w:rPr>
                <w:sz w:val="20"/>
                <w:szCs w:val="20"/>
              </w:rPr>
            </w:pPr>
            <w:r w:rsidRPr="00306139">
              <w:rPr>
                <w:sz w:val="20"/>
                <w:szCs w:val="20"/>
              </w:rPr>
              <w:t>2</w:t>
            </w:r>
          </w:p>
        </w:tc>
      </w:tr>
    </w:tbl>
    <w:p w14:paraId="4E6D7607" w14:textId="77777777" w:rsidR="00AA3A3A" w:rsidRDefault="00AA3A3A" w:rsidP="0074749F"/>
    <w:p w14:paraId="7A83B10E" w14:textId="36C6752C" w:rsidR="00AA3A3A" w:rsidRPr="00042FF3" w:rsidRDefault="00AA3A3A" w:rsidP="00AA3A3A">
      <w:pPr>
        <w:rPr>
          <w:u w:val="single"/>
        </w:rPr>
      </w:pPr>
      <w:r w:rsidRPr="00042FF3">
        <w:rPr>
          <w:u w:val="single"/>
        </w:rPr>
        <w:t xml:space="preserve">Proyecto 837. </w:t>
      </w:r>
      <w:bookmarkStart w:id="0" w:name="_Hlk185850390"/>
      <w:r w:rsidR="00175D50" w:rsidRPr="00042FF3">
        <w:rPr>
          <w:u w:val="single"/>
        </w:rPr>
        <w:t xml:space="preserve">Nueva Subestación Galapa </w:t>
      </w:r>
      <w:bookmarkEnd w:id="0"/>
      <w:r w:rsidR="00175D50" w:rsidRPr="00042FF3">
        <w:rPr>
          <w:u w:val="single"/>
        </w:rPr>
        <w:t>110kV</w:t>
      </w:r>
      <w:r w:rsidRPr="00042FF3">
        <w:rPr>
          <w:u w:val="single"/>
        </w:rPr>
        <w:t xml:space="preserve"> (Concepto UPME </w:t>
      </w:r>
      <w:r w:rsidR="00175D50" w:rsidRPr="00042FF3">
        <w:rPr>
          <w:u w:val="single"/>
        </w:rPr>
        <w:t>20211520053101</w:t>
      </w:r>
      <w:r w:rsidRPr="00042FF3">
        <w:rPr>
          <w:u w:val="single"/>
        </w:rPr>
        <w:t>)</w:t>
      </w:r>
    </w:p>
    <w:p w14:paraId="166E2B2A" w14:textId="556FD9BE" w:rsidR="001644AF" w:rsidRDefault="00C94A7A" w:rsidP="001644AF">
      <w:r>
        <w:t xml:space="preserve">El </w:t>
      </w:r>
      <w:r w:rsidR="001644AF">
        <w:t xml:space="preserve">concepto </w:t>
      </w:r>
      <w:r w:rsidR="001644AF" w:rsidRPr="00BC6AAC">
        <w:t xml:space="preserve">UPME </w:t>
      </w:r>
      <w:r w:rsidR="00F05BA1" w:rsidRPr="00F05BA1">
        <w:t>20211520053101</w:t>
      </w:r>
      <w:r w:rsidR="001644AF">
        <w:t xml:space="preserve"> </w:t>
      </w:r>
      <w:r w:rsidR="003938DA">
        <w:t>viabiliza</w:t>
      </w:r>
      <w:r w:rsidR="001644AF">
        <w:t xml:space="preserve"> el proyecto </w:t>
      </w:r>
      <w:r w:rsidR="003938DA" w:rsidRPr="003938DA">
        <w:t>Nueva Subestación Galapa</w:t>
      </w:r>
      <w:r w:rsidR="001644AF">
        <w:t xml:space="preserve"> 110kV, </w:t>
      </w:r>
      <w:r w:rsidR="00CA39A6">
        <w:t>y su</w:t>
      </w:r>
      <w:r w:rsidR="001644AF">
        <w:t xml:space="preserve"> alcance abarca la ejecución de inversiones </w:t>
      </w:r>
      <w:r w:rsidR="00A604B4">
        <w:t>dos líneas</w:t>
      </w:r>
      <w:r w:rsidR="001644AF">
        <w:t xml:space="preserve"> y </w:t>
      </w:r>
      <w:r w:rsidR="00A604B4">
        <w:t>tres subestaciones</w:t>
      </w:r>
      <w:r w:rsidR="001644AF">
        <w:t xml:space="preserve">. </w:t>
      </w:r>
      <w:r w:rsidR="00A604B4">
        <w:t>Sin embargo</w:t>
      </w:r>
      <w:r w:rsidR="001644AF">
        <w:t xml:space="preserve">, se </w:t>
      </w:r>
      <w:r w:rsidR="00E77618">
        <w:t>evidenció</w:t>
      </w:r>
      <w:r w:rsidR="001644AF">
        <w:t xml:space="preserve"> que </w:t>
      </w:r>
      <w:r w:rsidR="001644AF" w:rsidRPr="007D60EA">
        <w:t xml:space="preserve">las </w:t>
      </w:r>
      <w:r w:rsidR="002B4889">
        <w:t>UC</w:t>
      </w:r>
      <w:r w:rsidR="001644AF" w:rsidRPr="007D60EA">
        <w:t xml:space="preserve"> presentadas por el prestador en su inventario</w:t>
      </w:r>
      <w:r w:rsidR="00E77618">
        <w:t xml:space="preserve"> para el proyecto</w:t>
      </w:r>
      <w:r w:rsidR="001644AF" w:rsidRPr="007D60EA">
        <w:t xml:space="preserve"> con el código </w:t>
      </w:r>
      <w:r w:rsidR="00E77618" w:rsidRPr="00E77618">
        <w:t>837</w:t>
      </w:r>
      <w:r w:rsidR="00E77618">
        <w:t xml:space="preserve"> </w:t>
      </w:r>
      <w:r w:rsidR="001644AF" w:rsidRPr="00102C14">
        <w:t>no coinciden completamente con las viabilizadas en el concepto técnico.</w:t>
      </w:r>
      <w:r w:rsidR="001644AF">
        <w:t xml:space="preserve"> Adicionalmente, se identificó que el alcance del proyecto cambió</w:t>
      </w:r>
      <w:r w:rsidR="00D849DC">
        <w:t xml:space="preserve"> en el inventario del plan de inversiones</w:t>
      </w:r>
      <w:r w:rsidR="001644AF">
        <w:t xml:space="preserve">, ya que AIR-E </w:t>
      </w:r>
      <w:r w:rsidR="00C71758">
        <w:t>incluyó</w:t>
      </w:r>
      <w:r w:rsidR="00DB6FA7">
        <w:t xml:space="preserve"> la ejecución de</w:t>
      </w:r>
      <w:r w:rsidR="001644AF">
        <w:t xml:space="preserve"> inversiones </w:t>
      </w:r>
      <w:r w:rsidR="00DC5042">
        <w:t xml:space="preserve">en la subestación </w:t>
      </w:r>
      <w:r w:rsidR="0015032C" w:rsidRPr="00C04F92">
        <w:t>Caracolí</w:t>
      </w:r>
      <w:r w:rsidR="001644AF" w:rsidRPr="00C04F92">
        <w:t>, la cual no se encuentra</w:t>
      </w:r>
      <w:r w:rsidR="00DB6FA7" w:rsidRPr="00C04F92">
        <w:t xml:space="preserve"> contemplada</w:t>
      </w:r>
      <w:r w:rsidR="001644AF" w:rsidRPr="00C04F92">
        <w:t xml:space="preserve"> en el concepto de la Unidad</w:t>
      </w:r>
      <w:r w:rsidR="005D5F83" w:rsidRPr="00C04F92">
        <w:t>. Así mismo,</w:t>
      </w:r>
      <w:r w:rsidR="00F0676E" w:rsidRPr="00C04F92">
        <w:t xml:space="preserve"> </w:t>
      </w:r>
      <w:r w:rsidR="00F0676E" w:rsidRPr="00306139">
        <w:t xml:space="preserve">se </w:t>
      </w:r>
      <w:r w:rsidR="005D5F83" w:rsidRPr="00306139">
        <w:t>observó la ausencia</w:t>
      </w:r>
      <w:r w:rsidR="00D94521" w:rsidRPr="00306139">
        <w:t xml:space="preserve"> de </w:t>
      </w:r>
      <w:r w:rsidR="007D6709" w:rsidRPr="00306139">
        <w:t>inversiones para</w:t>
      </w:r>
      <w:r w:rsidR="00CA30E7" w:rsidRPr="00306139">
        <w:t xml:space="preserve"> la subestación Nueva Barranquilla la cual</w:t>
      </w:r>
      <w:r w:rsidR="00D94521" w:rsidRPr="00306139">
        <w:t xml:space="preserve"> sí</w:t>
      </w:r>
      <w:r w:rsidR="00CA30E7" w:rsidRPr="00306139">
        <w:t xml:space="preserve"> está incluida en </w:t>
      </w:r>
      <w:r w:rsidR="00D61824" w:rsidRPr="00306139">
        <w:t>el estudio de la UPME</w:t>
      </w:r>
      <w:r w:rsidR="001644AF" w:rsidRPr="00C04F92">
        <w:t>.</w:t>
      </w:r>
    </w:p>
    <w:p w14:paraId="687F9DC9" w14:textId="267FEF79" w:rsidR="00E154E8" w:rsidRPr="00A25263" w:rsidRDefault="00E154E8" w:rsidP="00E154E8">
      <w:pPr>
        <w:numPr>
          <w:ilvl w:val="1"/>
          <w:numId w:val="4"/>
        </w:numPr>
        <w:rPr>
          <w:b/>
          <w:bCs/>
          <w:lang w:val="es-CO"/>
        </w:rPr>
      </w:pPr>
      <w:r>
        <w:t xml:space="preserve">En este contexto, de acuerdo con el numeral 19 del artículo 16 del </w:t>
      </w:r>
      <w:r w:rsidRPr="00833937">
        <w:rPr>
          <w:lang w:val="es-CO"/>
        </w:rPr>
        <w:t>Decreto 2121 de 2023</w:t>
      </w:r>
      <w:r>
        <w:rPr>
          <w:lang w:val="es-CO"/>
        </w:rPr>
        <w:t xml:space="preserve">, el cual derogó el Decreto 1258 de 2013 con base en el cual la UPME emitió el concepto </w:t>
      </w:r>
      <w:r w:rsidRPr="00E154E8">
        <w:t>20211520053101</w:t>
      </w:r>
      <w:r>
        <w:rPr>
          <w:lang w:val="es-CO"/>
        </w:rPr>
        <w:t>,</w:t>
      </w:r>
      <w:r>
        <w:t xml:space="preserve"> se resalta dentro de las funciones de la Subdirección de Energía Eléctrica de la UPME lo siguiente: </w:t>
      </w:r>
    </w:p>
    <w:p w14:paraId="32D1F24F" w14:textId="77777777" w:rsidR="00E154E8" w:rsidRPr="00A25263" w:rsidRDefault="00E154E8" w:rsidP="00E154E8">
      <w:pPr>
        <w:ind w:firstLine="708"/>
        <w:rPr>
          <w:i/>
          <w:iCs/>
          <w:sz w:val="22"/>
          <w:szCs w:val="22"/>
        </w:rPr>
      </w:pPr>
      <w:r w:rsidRPr="00A25263">
        <w:t>«</w:t>
      </w:r>
      <w:r w:rsidRPr="00A25263">
        <w:rPr>
          <w:i/>
          <w:iCs/>
          <w:sz w:val="22"/>
          <w:szCs w:val="22"/>
        </w:rPr>
        <w:t>(…)</w:t>
      </w:r>
    </w:p>
    <w:p w14:paraId="3B497C7E" w14:textId="77777777" w:rsidR="00E154E8" w:rsidRDefault="00E154E8" w:rsidP="00E154E8">
      <w:pPr>
        <w:ind w:left="708"/>
        <w:rPr>
          <w:i/>
          <w:iCs/>
        </w:rPr>
      </w:pPr>
      <w:r w:rsidRPr="00A25263">
        <w:rPr>
          <w:i/>
          <w:iCs/>
          <w:sz w:val="22"/>
          <w:szCs w:val="22"/>
        </w:rPr>
        <w:lastRenderedPageBreak/>
        <w:t>Conceptuar sobre la viabilidad de conexiones de generadores al Sistema Interconectado Nacional, de conexiones de usuarios al Sistema de Transmisión Nacional, de obras de nivel de tensión IV para remuneración de activos y de interconexiones internacionales, de conformidad con la delegación efectuada por el Ministerio de Minas y Energía.</w:t>
      </w:r>
      <w:r w:rsidRPr="00A25263">
        <w:t>»</w:t>
      </w:r>
    </w:p>
    <w:p w14:paraId="37694018" w14:textId="6B84EF19" w:rsidR="001644AF" w:rsidRDefault="001644AF" w:rsidP="001644AF">
      <w:r w:rsidRPr="00102C14">
        <w:t>Adicionalmente,</w:t>
      </w:r>
      <w:r>
        <w:rPr>
          <w:i/>
          <w:iCs/>
        </w:rPr>
        <w:t xml:space="preserve"> </w:t>
      </w:r>
      <w:r>
        <w:t xml:space="preserve">el concepto UPME </w:t>
      </w:r>
      <w:r w:rsidR="00F05BA1" w:rsidRPr="00F05BA1">
        <w:t>20211520053101</w:t>
      </w:r>
      <w:r>
        <w:t>, que viabiliza el proyecto en mención, indica que:</w:t>
      </w:r>
    </w:p>
    <w:p w14:paraId="58E5B4C6" w14:textId="77777777" w:rsidR="00E154E8" w:rsidRPr="00A25263" w:rsidRDefault="00E154E8" w:rsidP="00E154E8">
      <w:pPr>
        <w:ind w:firstLine="708"/>
        <w:rPr>
          <w:i/>
          <w:iCs/>
          <w:sz w:val="22"/>
          <w:szCs w:val="22"/>
        </w:rPr>
      </w:pPr>
      <w:r w:rsidRPr="00A25263">
        <w:t>«</w:t>
      </w:r>
      <w:r w:rsidRPr="00A25263">
        <w:rPr>
          <w:i/>
          <w:iCs/>
          <w:sz w:val="22"/>
          <w:szCs w:val="22"/>
        </w:rPr>
        <w:t>(…)</w:t>
      </w:r>
    </w:p>
    <w:p w14:paraId="7F54F168" w14:textId="0905BFBE" w:rsidR="00E154E8" w:rsidRDefault="3198847B" w:rsidP="79B4170D">
      <w:pPr>
        <w:ind w:left="708"/>
        <w:rPr>
          <w:i/>
          <w:iCs/>
        </w:rPr>
      </w:pPr>
      <w:r w:rsidRPr="79B4170D">
        <w:rPr>
          <w:i/>
          <w:iCs/>
          <w:sz w:val="22"/>
          <w:szCs w:val="22"/>
          <w:lang w:val="es-CO"/>
        </w:rPr>
        <w:t xml:space="preserve">El presente concepto se emite para las condiciones de demanda y supuestos referenciados en el presente documento, el estudio de conexión del OR, y la topología prevista en el mediano plazo por el Plan de Expansión de Transmisión 2019-2033. </w:t>
      </w:r>
      <w:r w:rsidRPr="79B4170D">
        <w:rPr>
          <w:i/>
          <w:iCs/>
          <w:sz w:val="22"/>
          <w:szCs w:val="22"/>
          <w:u w:val="single"/>
          <w:lang w:val="es-CO"/>
        </w:rPr>
        <w:t>Ante cambios en dichas condiciones y supuestos, el OR estará en la obligación de realizar la correspondiente actualización del estudio de conexión y remitirlo oportunamente a esta Unidad a fin de verificar las condiciones e implicaciones para el sistema.</w:t>
      </w:r>
      <w:r w:rsidR="152F1059">
        <w:t>»</w:t>
      </w:r>
      <w:r w:rsidR="152F1059" w:rsidRPr="79B4170D">
        <w:rPr>
          <w:i/>
          <w:iCs/>
        </w:rPr>
        <w:t xml:space="preserve"> (</w:t>
      </w:r>
      <w:r w:rsidR="152F1059">
        <w:t>subrayado fuera del texto).</w:t>
      </w:r>
    </w:p>
    <w:p w14:paraId="636FF05B" w14:textId="2B21F92C" w:rsidR="001644AF" w:rsidRDefault="001644AF" w:rsidP="001644AF">
      <w:r>
        <w:t xml:space="preserve">Por lo anterior, se </w:t>
      </w:r>
      <w:r w:rsidR="007B264C">
        <w:t>tiene</w:t>
      </w:r>
      <w:r>
        <w:t xml:space="preserve"> que es la </w:t>
      </w:r>
      <w:r w:rsidR="0027075D" w:rsidRPr="00CF4C41">
        <w:t>UPME</w:t>
      </w:r>
      <w:r>
        <w:t xml:space="preserve"> quien </w:t>
      </w:r>
      <w:r w:rsidR="0046041A">
        <w:t>cuenta con</w:t>
      </w:r>
      <w:r>
        <w:t xml:space="preserve"> la función de viabilizar los proyectos en el nivel de tensión 4, </w:t>
      </w:r>
      <w:r w:rsidRPr="005E2E52">
        <w:t>así como de evaluar las variaciones o modificaciones de estos proyectos, ya que dicha entidad realiza estudios técnicos y financieros sobre su viabilidad.</w:t>
      </w:r>
    </w:p>
    <w:p w14:paraId="5864B24B" w14:textId="27C5B9EC" w:rsidR="001644AF" w:rsidRDefault="001644AF" w:rsidP="001644AF">
      <w:r>
        <w:t xml:space="preserve">Teniendo en cuenta que AIR-E presentó en su inventario del plan de inversiones variaciones significativas en las </w:t>
      </w:r>
      <w:r w:rsidR="002B4889">
        <w:t>UC</w:t>
      </w:r>
      <w:r>
        <w:t xml:space="preserve"> correspondientes a este proyecto y realizó cambios en el alcance de este </w:t>
      </w:r>
      <w:r w:rsidR="004309DE">
        <w:t>al cambiar la interconexión de una subestación por otra</w:t>
      </w:r>
      <w:r>
        <w:t>,</w:t>
      </w:r>
      <w:r w:rsidR="002B4889">
        <w:t xml:space="preserve"> y</w:t>
      </w:r>
      <w:r>
        <w:t xml:space="preserve"> dichas modificaciones podrían ocasionar cambios en los aspectos tanto financieros como técnicos del proyecto en mención</w:t>
      </w:r>
      <w:r w:rsidR="002B4889">
        <w:t xml:space="preserve">, </w:t>
      </w:r>
      <w:r>
        <w:t>se pone en consideración del prestador solicitar a la Subdirección de Energía una actualización del estudio bajo estas nuevas condiciones.</w:t>
      </w:r>
    </w:p>
    <w:p w14:paraId="2A18BBEB" w14:textId="0EFF1BE7" w:rsidR="001644AF" w:rsidRDefault="001644AF" w:rsidP="001644AF">
      <w:r>
        <w:t xml:space="preserve">Por lo anterior, la Comisión decide remunerar únicamente las </w:t>
      </w:r>
      <w:r w:rsidR="002B4889">
        <w:t>UC</w:t>
      </w:r>
      <w:r>
        <w:t xml:space="preserve"> presentadas por AIR-E que coincidan con las viabilizadas en el concepto UPME  </w:t>
      </w:r>
      <w:r w:rsidR="00F05BA1" w:rsidRPr="00F05BA1">
        <w:t>20211520053101</w:t>
      </w:r>
      <w:r>
        <w:t>, estas son:</w:t>
      </w:r>
    </w:p>
    <w:tbl>
      <w:tblPr>
        <w:tblStyle w:val="Tablaconcuadrcula"/>
        <w:tblW w:w="0" w:type="auto"/>
        <w:tblLook w:val="04A0" w:firstRow="1" w:lastRow="0" w:firstColumn="1" w:lastColumn="0" w:noHBand="0" w:noVBand="1"/>
      </w:tblPr>
      <w:tblGrid>
        <w:gridCol w:w="1125"/>
        <w:gridCol w:w="6808"/>
        <w:gridCol w:w="1413"/>
      </w:tblGrid>
      <w:tr w:rsidR="00A4082E" w:rsidRPr="00306139" w14:paraId="20DAB73A" w14:textId="77777777" w:rsidTr="00306139">
        <w:trPr>
          <w:trHeight w:val="300"/>
          <w:tblHeader/>
        </w:trPr>
        <w:tc>
          <w:tcPr>
            <w:tcW w:w="1125" w:type="dxa"/>
            <w:noWrap/>
            <w:vAlign w:val="center"/>
            <w:hideMark/>
          </w:tcPr>
          <w:p w14:paraId="5FAEA4FD" w14:textId="77777777" w:rsidR="00A4082E" w:rsidRPr="00306139" w:rsidRDefault="00A4082E" w:rsidP="00306139">
            <w:pPr>
              <w:jc w:val="center"/>
              <w:rPr>
                <w:b/>
                <w:bCs/>
                <w:sz w:val="20"/>
                <w:szCs w:val="20"/>
                <w:lang w:val="en-AU"/>
              </w:rPr>
            </w:pPr>
            <w:r w:rsidRPr="00306139">
              <w:rPr>
                <w:b/>
                <w:bCs/>
                <w:sz w:val="20"/>
                <w:szCs w:val="20"/>
              </w:rPr>
              <w:t>Código UC</w:t>
            </w:r>
          </w:p>
        </w:tc>
        <w:tc>
          <w:tcPr>
            <w:tcW w:w="6808" w:type="dxa"/>
            <w:noWrap/>
            <w:vAlign w:val="center"/>
            <w:hideMark/>
          </w:tcPr>
          <w:p w14:paraId="49FC67C9" w14:textId="77777777" w:rsidR="00A4082E" w:rsidRPr="00306139" w:rsidRDefault="00A4082E" w:rsidP="00306139">
            <w:pPr>
              <w:jc w:val="center"/>
              <w:rPr>
                <w:b/>
                <w:bCs/>
                <w:sz w:val="20"/>
                <w:szCs w:val="20"/>
              </w:rPr>
            </w:pPr>
            <w:r w:rsidRPr="00306139">
              <w:rPr>
                <w:b/>
                <w:bCs/>
                <w:sz w:val="20"/>
                <w:szCs w:val="20"/>
              </w:rPr>
              <w:t>Descripción</w:t>
            </w:r>
          </w:p>
        </w:tc>
        <w:tc>
          <w:tcPr>
            <w:tcW w:w="1413" w:type="dxa"/>
            <w:noWrap/>
            <w:vAlign w:val="center"/>
            <w:hideMark/>
          </w:tcPr>
          <w:p w14:paraId="732656BE" w14:textId="77777777" w:rsidR="00A4082E" w:rsidRPr="00306139" w:rsidRDefault="00A4082E" w:rsidP="00306139">
            <w:pPr>
              <w:jc w:val="center"/>
              <w:rPr>
                <w:b/>
                <w:bCs/>
                <w:sz w:val="20"/>
                <w:szCs w:val="20"/>
              </w:rPr>
            </w:pPr>
            <w:r w:rsidRPr="00306139">
              <w:rPr>
                <w:b/>
                <w:bCs/>
                <w:sz w:val="20"/>
                <w:szCs w:val="20"/>
              </w:rPr>
              <w:t>Cantidad</w:t>
            </w:r>
          </w:p>
        </w:tc>
      </w:tr>
      <w:tr w:rsidR="00A4082E" w:rsidRPr="00306139" w14:paraId="5D3E3783" w14:textId="77777777" w:rsidTr="00306139">
        <w:trPr>
          <w:trHeight w:val="300"/>
        </w:trPr>
        <w:tc>
          <w:tcPr>
            <w:tcW w:w="1125" w:type="dxa"/>
            <w:noWrap/>
            <w:vAlign w:val="center"/>
            <w:hideMark/>
          </w:tcPr>
          <w:p w14:paraId="01B3FDD2" w14:textId="77777777" w:rsidR="00A4082E" w:rsidRPr="00306139" w:rsidRDefault="00A4082E" w:rsidP="00306139">
            <w:pPr>
              <w:jc w:val="center"/>
              <w:rPr>
                <w:sz w:val="20"/>
                <w:szCs w:val="20"/>
              </w:rPr>
            </w:pPr>
            <w:r w:rsidRPr="00306139">
              <w:rPr>
                <w:sz w:val="20"/>
                <w:szCs w:val="20"/>
              </w:rPr>
              <w:t>N0P5</w:t>
            </w:r>
          </w:p>
        </w:tc>
        <w:tc>
          <w:tcPr>
            <w:tcW w:w="6808" w:type="dxa"/>
            <w:noWrap/>
            <w:vAlign w:val="center"/>
            <w:hideMark/>
          </w:tcPr>
          <w:p w14:paraId="711D1B48" w14:textId="4487CD8D" w:rsidR="00A4082E" w:rsidRPr="00306139" w:rsidRDefault="00A4082E" w:rsidP="00306139">
            <w:pPr>
              <w:jc w:val="center"/>
              <w:rPr>
                <w:sz w:val="20"/>
                <w:szCs w:val="20"/>
              </w:rPr>
            </w:pPr>
            <w:r w:rsidRPr="00306139">
              <w:rPr>
                <w:sz w:val="20"/>
                <w:szCs w:val="20"/>
              </w:rPr>
              <w:t>Control subestación Tipo 5 (Más de 13 Bahías) ($/bahía)</w:t>
            </w:r>
          </w:p>
        </w:tc>
        <w:tc>
          <w:tcPr>
            <w:tcW w:w="1413" w:type="dxa"/>
            <w:noWrap/>
            <w:vAlign w:val="center"/>
            <w:hideMark/>
          </w:tcPr>
          <w:p w14:paraId="04AC89A1" w14:textId="77777777" w:rsidR="00A4082E" w:rsidRPr="00306139" w:rsidRDefault="00A4082E" w:rsidP="00306139">
            <w:pPr>
              <w:jc w:val="center"/>
              <w:rPr>
                <w:sz w:val="20"/>
                <w:szCs w:val="20"/>
              </w:rPr>
            </w:pPr>
            <w:r w:rsidRPr="00306139">
              <w:rPr>
                <w:sz w:val="20"/>
                <w:szCs w:val="20"/>
              </w:rPr>
              <w:t>3</w:t>
            </w:r>
          </w:p>
        </w:tc>
      </w:tr>
      <w:tr w:rsidR="00A4082E" w:rsidRPr="00306139" w14:paraId="5E420DBD" w14:textId="77777777" w:rsidTr="00306139">
        <w:trPr>
          <w:trHeight w:val="300"/>
        </w:trPr>
        <w:tc>
          <w:tcPr>
            <w:tcW w:w="1125" w:type="dxa"/>
            <w:noWrap/>
            <w:vAlign w:val="center"/>
            <w:hideMark/>
          </w:tcPr>
          <w:p w14:paraId="33E57D5E" w14:textId="77777777" w:rsidR="00A4082E" w:rsidRPr="00306139" w:rsidRDefault="00A4082E" w:rsidP="00306139">
            <w:pPr>
              <w:jc w:val="center"/>
              <w:rPr>
                <w:sz w:val="20"/>
                <w:szCs w:val="20"/>
              </w:rPr>
            </w:pPr>
            <w:r w:rsidRPr="00306139">
              <w:rPr>
                <w:sz w:val="20"/>
                <w:szCs w:val="20"/>
              </w:rPr>
              <w:t>N4EQ2</w:t>
            </w:r>
          </w:p>
        </w:tc>
        <w:tc>
          <w:tcPr>
            <w:tcW w:w="6808" w:type="dxa"/>
            <w:noWrap/>
            <w:vAlign w:val="center"/>
            <w:hideMark/>
          </w:tcPr>
          <w:p w14:paraId="06074C41" w14:textId="77777777" w:rsidR="00A4082E" w:rsidRPr="00306139" w:rsidRDefault="00A4082E" w:rsidP="00306139">
            <w:pPr>
              <w:jc w:val="center"/>
              <w:rPr>
                <w:sz w:val="20"/>
                <w:szCs w:val="20"/>
              </w:rPr>
            </w:pPr>
            <w:r w:rsidRPr="00306139">
              <w:rPr>
                <w:sz w:val="20"/>
                <w:szCs w:val="20"/>
              </w:rPr>
              <w:t>Transformador de tensión - N4</w:t>
            </w:r>
          </w:p>
        </w:tc>
        <w:tc>
          <w:tcPr>
            <w:tcW w:w="1413" w:type="dxa"/>
            <w:noWrap/>
            <w:vAlign w:val="center"/>
            <w:hideMark/>
          </w:tcPr>
          <w:p w14:paraId="61050991" w14:textId="77777777" w:rsidR="00A4082E" w:rsidRPr="00306139" w:rsidRDefault="00A4082E" w:rsidP="00306139">
            <w:pPr>
              <w:jc w:val="center"/>
              <w:rPr>
                <w:sz w:val="20"/>
                <w:szCs w:val="20"/>
              </w:rPr>
            </w:pPr>
            <w:r w:rsidRPr="00306139">
              <w:rPr>
                <w:sz w:val="20"/>
                <w:szCs w:val="20"/>
              </w:rPr>
              <w:t>15</w:t>
            </w:r>
          </w:p>
        </w:tc>
      </w:tr>
      <w:tr w:rsidR="00A4082E" w:rsidRPr="00306139" w14:paraId="2B9792BC" w14:textId="77777777" w:rsidTr="00306139">
        <w:trPr>
          <w:trHeight w:val="300"/>
        </w:trPr>
        <w:tc>
          <w:tcPr>
            <w:tcW w:w="1125" w:type="dxa"/>
            <w:noWrap/>
            <w:vAlign w:val="center"/>
            <w:hideMark/>
          </w:tcPr>
          <w:p w14:paraId="35B15E12" w14:textId="77777777" w:rsidR="00A4082E" w:rsidRPr="00306139" w:rsidRDefault="00A4082E" w:rsidP="00306139">
            <w:pPr>
              <w:jc w:val="center"/>
              <w:rPr>
                <w:sz w:val="20"/>
                <w:szCs w:val="20"/>
              </w:rPr>
            </w:pPr>
            <w:r w:rsidRPr="00306139">
              <w:rPr>
                <w:sz w:val="20"/>
                <w:szCs w:val="20"/>
              </w:rPr>
              <w:t>N4L85</w:t>
            </w:r>
          </w:p>
        </w:tc>
        <w:tc>
          <w:tcPr>
            <w:tcW w:w="6808" w:type="dxa"/>
            <w:noWrap/>
            <w:vAlign w:val="center"/>
            <w:hideMark/>
          </w:tcPr>
          <w:p w14:paraId="7072BB84" w14:textId="05A487EF" w:rsidR="00A4082E" w:rsidRPr="00306139" w:rsidRDefault="00A4082E" w:rsidP="00306139">
            <w:pPr>
              <w:jc w:val="center"/>
              <w:rPr>
                <w:sz w:val="20"/>
                <w:szCs w:val="20"/>
              </w:rPr>
            </w:pPr>
            <w:r w:rsidRPr="00306139">
              <w:rPr>
                <w:sz w:val="20"/>
                <w:szCs w:val="20"/>
              </w:rPr>
              <w:t xml:space="preserve">km de conductor (3 fases) desnudo ACSR 795 </w:t>
            </w:r>
            <w:proofErr w:type="spellStart"/>
            <w:r w:rsidRPr="00306139">
              <w:rPr>
                <w:sz w:val="20"/>
                <w:szCs w:val="20"/>
              </w:rPr>
              <w:t>kcmil</w:t>
            </w:r>
            <w:proofErr w:type="spellEnd"/>
          </w:p>
        </w:tc>
        <w:tc>
          <w:tcPr>
            <w:tcW w:w="1413" w:type="dxa"/>
            <w:noWrap/>
            <w:vAlign w:val="center"/>
            <w:hideMark/>
          </w:tcPr>
          <w:p w14:paraId="7C90B521" w14:textId="77777777" w:rsidR="00A4082E" w:rsidRPr="00306139" w:rsidRDefault="00A4082E" w:rsidP="00306139">
            <w:pPr>
              <w:jc w:val="center"/>
              <w:rPr>
                <w:sz w:val="20"/>
                <w:szCs w:val="20"/>
              </w:rPr>
            </w:pPr>
            <w:r w:rsidRPr="00306139">
              <w:rPr>
                <w:sz w:val="20"/>
                <w:szCs w:val="20"/>
              </w:rPr>
              <w:t>2</w:t>
            </w:r>
          </w:p>
        </w:tc>
      </w:tr>
      <w:tr w:rsidR="00A4082E" w:rsidRPr="00306139" w14:paraId="6E685517" w14:textId="77777777" w:rsidTr="00306139">
        <w:trPr>
          <w:trHeight w:val="300"/>
        </w:trPr>
        <w:tc>
          <w:tcPr>
            <w:tcW w:w="1125" w:type="dxa"/>
            <w:noWrap/>
            <w:vAlign w:val="center"/>
            <w:hideMark/>
          </w:tcPr>
          <w:p w14:paraId="4817B84F" w14:textId="77777777" w:rsidR="00A4082E" w:rsidRPr="00306139" w:rsidRDefault="00A4082E" w:rsidP="00306139">
            <w:pPr>
              <w:jc w:val="center"/>
              <w:rPr>
                <w:sz w:val="20"/>
                <w:szCs w:val="20"/>
              </w:rPr>
            </w:pPr>
            <w:r w:rsidRPr="00306139">
              <w:rPr>
                <w:sz w:val="20"/>
                <w:szCs w:val="20"/>
              </w:rPr>
              <w:t>N4L89</w:t>
            </w:r>
          </w:p>
        </w:tc>
        <w:tc>
          <w:tcPr>
            <w:tcW w:w="6808" w:type="dxa"/>
            <w:noWrap/>
            <w:vAlign w:val="center"/>
            <w:hideMark/>
          </w:tcPr>
          <w:p w14:paraId="510679C7" w14:textId="03E4CF89" w:rsidR="00A4082E" w:rsidRPr="00306139" w:rsidRDefault="00A4082E" w:rsidP="00306139">
            <w:pPr>
              <w:jc w:val="center"/>
              <w:rPr>
                <w:sz w:val="20"/>
                <w:szCs w:val="20"/>
              </w:rPr>
            </w:pPr>
            <w:r w:rsidRPr="00306139">
              <w:rPr>
                <w:sz w:val="20"/>
                <w:szCs w:val="20"/>
              </w:rPr>
              <w:t>Cable de guarda</w:t>
            </w:r>
          </w:p>
        </w:tc>
        <w:tc>
          <w:tcPr>
            <w:tcW w:w="1413" w:type="dxa"/>
            <w:noWrap/>
            <w:vAlign w:val="center"/>
            <w:hideMark/>
          </w:tcPr>
          <w:p w14:paraId="007AA149" w14:textId="77777777" w:rsidR="00A4082E" w:rsidRPr="00306139" w:rsidRDefault="00A4082E" w:rsidP="00306139">
            <w:pPr>
              <w:jc w:val="center"/>
              <w:rPr>
                <w:sz w:val="20"/>
                <w:szCs w:val="20"/>
              </w:rPr>
            </w:pPr>
            <w:r w:rsidRPr="00306139">
              <w:rPr>
                <w:sz w:val="20"/>
                <w:szCs w:val="20"/>
              </w:rPr>
              <w:t>2</w:t>
            </w:r>
          </w:p>
        </w:tc>
      </w:tr>
      <w:tr w:rsidR="00A4082E" w:rsidRPr="00306139" w14:paraId="7FD6E6FD" w14:textId="77777777" w:rsidTr="00306139">
        <w:trPr>
          <w:trHeight w:val="300"/>
        </w:trPr>
        <w:tc>
          <w:tcPr>
            <w:tcW w:w="1125" w:type="dxa"/>
            <w:noWrap/>
            <w:vAlign w:val="center"/>
            <w:hideMark/>
          </w:tcPr>
          <w:p w14:paraId="7DFDFE59" w14:textId="77777777" w:rsidR="00A4082E" w:rsidRPr="00306139" w:rsidRDefault="00A4082E" w:rsidP="00306139">
            <w:pPr>
              <w:jc w:val="center"/>
              <w:rPr>
                <w:sz w:val="20"/>
                <w:szCs w:val="20"/>
              </w:rPr>
            </w:pPr>
            <w:r w:rsidRPr="00306139">
              <w:rPr>
                <w:sz w:val="20"/>
                <w:szCs w:val="20"/>
              </w:rPr>
              <w:t>N4P1</w:t>
            </w:r>
          </w:p>
        </w:tc>
        <w:tc>
          <w:tcPr>
            <w:tcW w:w="6808" w:type="dxa"/>
            <w:noWrap/>
            <w:vAlign w:val="center"/>
            <w:hideMark/>
          </w:tcPr>
          <w:p w14:paraId="14139D49" w14:textId="7BFA6061" w:rsidR="00A4082E" w:rsidRPr="00306139" w:rsidRDefault="00A4082E" w:rsidP="00306139">
            <w:pPr>
              <w:jc w:val="center"/>
              <w:rPr>
                <w:sz w:val="20"/>
                <w:szCs w:val="20"/>
              </w:rPr>
            </w:pPr>
            <w:r w:rsidRPr="00306139">
              <w:rPr>
                <w:sz w:val="20"/>
                <w:szCs w:val="20"/>
              </w:rPr>
              <w:t>Control y protección Bahía de Línea - N4</w:t>
            </w:r>
          </w:p>
        </w:tc>
        <w:tc>
          <w:tcPr>
            <w:tcW w:w="1413" w:type="dxa"/>
            <w:noWrap/>
            <w:vAlign w:val="center"/>
            <w:hideMark/>
          </w:tcPr>
          <w:p w14:paraId="4F85C439" w14:textId="77777777" w:rsidR="00A4082E" w:rsidRPr="00306139" w:rsidRDefault="00A4082E" w:rsidP="00306139">
            <w:pPr>
              <w:jc w:val="center"/>
              <w:rPr>
                <w:sz w:val="20"/>
                <w:szCs w:val="20"/>
              </w:rPr>
            </w:pPr>
            <w:r w:rsidRPr="00306139">
              <w:rPr>
                <w:sz w:val="20"/>
                <w:szCs w:val="20"/>
              </w:rPr>
              <w:t>4</w:t>
            </w:r>
          </w:p>
        </w:tc>
      </w:tr>
      <w:tr w:rsidR="00A4082E" w:rsidRPr="00306139" w14:paraId="5AAF0C61" w14:textId="77777777" w:rsidTr="00306139">
        <w:trPr>
          <w:trHeight w:val="300"/>
        </w:trPr>
        <w:tc>
          <w:tcPr>
            <w:tcW w:w="1125" w:type="dxa"/>
            <w:noWrap/>
            <w:vAlign w:val="center"/>
            <w:hideMark/>
          </w:tcPr>
          <w:p w14:paraId="0D06DE33" w14:textId="77777777" w:rsidR="00A4082E" w:rsidRPr="00306139" w:rsidRDefault="00A4082E" w:rsidP="00306139">
            <w:pPr>
              <w:jc w:val="center"/>
              <w:rPr>
                <w:sz w:val="20"/>
                <w:szCs w:val="20"/>
              </w:rPr>
            </w:pPr>
            <w:r w:rsidRPr="00306139">
              <w:rPr>
                <w:sz w:val="20"/>
                <w:szCs w:val="20"/>
              </w:rPr>
              <w:t>N4P2</w:t>
            </w:r>
          </w:p>
        </w:tc>
        <w:tc>
          <w:tcPr>
            <w:tcW w:w="6808" w:type="dxa"/>
            <w:noWrap/>
            <w:vAlign w:val="center"/>
            <w:hideMark/>
          </w:tcPr>
          <w:p w14:paraId="5B86F370" w14:textId="4F50707C" w:rsidR="00A4082E" w:rsidRPr="00306139" w:rsidRDefault="00A4082E" w:rsidP="00306139">
            <w:pPr>
              <w:jc w:val="center"/>
              <w:rPr>
                <w:sz w:val="20"/>
                <w:szCs w:val="20"/>
              </w:rPr>
            </w:pPr>
            <w:r w:rsidRPr="00306139">
              <w:rPr>
                <w:sz w:val="20"/>
                <w:szCs w:val="20"/>
              </w:rPr>
              <w:t>Control y protección Bahía de Transformador - N4</w:t>
            </w:r>
          </w:p>
        </w:tc>
        <w:tc>
          <w:tcPr>
            <w:tcW w:w="1413" w:type="dxa"/>
            <w:noWrap/>
            <w:vAlign w:val="center"/>
            <w:hideMark/>
          </w:tcPr>
          <w:p w14:paraId="6335F045" w14:textId="77777777" w:rsidR="00A4082E" w:rsidRPr="00306139" w:rsidRDefault="00A4082E" w:rsidP="00306139">
            <w:pPr>
              <w:jc w:val="center"/>
              <w:rPr>
                <w:sz w:val="20"/>
                <w:szCs w:val="20"/>
              </w:rPr>
            </w:pPr>
            <w:r w:rsidRPr="00306139">
              <w:rPr>
                <w:sz w:val="20"/>
                <w:szCs w:val="20"/>
              </w:rPr>
              <w:t>1</w:t>
            </w:r>
          </w:p>
        </w:tc>
      </w:tr>
      <w:tr w:rsidR="00A4082E" w:rsidRPr="00306139" w14:paraId="7ED6E188" w14:textId="77777777" w:rsidTr="00306139">
        <w:trPr>
          <w:trHeight w:val="300"/>
        </w:trPr>
        <w:tc>
          <w:tcPr>
            <w:tcW w:w="1125" w:type="dxa"/>
            <w:noWrap/>
            <w:vAlign w:val="center"/>
            <w:hideMark/>
          </w:tcPr>
          <w:p w14:paraId="2C0BCD08" w14:textId="77777777" w:rsidR="00A4082E" w:rsidRPr="00306139" w:rsidRDefault="00A4082E" w:rsidP="00306139">
            <w:pPr>
              <w:jc w:val="center"/>
              <w:rPr>
                <w:sz w:val="20"/>
                <w:szCs w:val="20"/>
              </w:rPr>
            </w:pPr>
            <w:r w:rsidRPr="00306139">
              <w:rPr>
                <w:sz w:val="20"/>
                <w:szCs w:val="20"/>
              </w:rPr>
              <w:t>N4S1</w:t>
            </w:r>
          </w:p>
        </w:tc>
        <w:tc>
          <w:tcPr>
            <w:tcW w:w="6808" w:type="dxa"/>
            <w:noWrap/>
            <w:vAlign w:val="center"/>
            <w:hideMark/>
          </w:tcPr>
          <w:p w14:paraId="5BC5757C" w14:textId="5BF819A4" w:rsidR="00A4082E" w:rsidRPr="00306139" w:rsidRDefault="00A4082E" w:rsidP="00306139">
            <w:pPr>
              <w:jc w:val="center"/>
              <w:rPr>
                <w:sz w:val="20"/>
                <w:szCs w:val="20"/>
              </w:rPr>
            </w:pPr>
            <w:r w:rsidRPr="00306139">
              <w:rPr>
                <w:sz w:val="20"/>
                <w:szCs w:val="20"/>
              </w:rPr>
              <w:t>Bahía de línea - configuración barra sencilla - tipo convencional</w:t>
            </w:r>
          </w:p>
        </w:tc>
        <w:tc>
          <w:tcPr>
            <w:tcW w:w="1413" w:type="dxa"/>
            <w:noWrap/>
            <w:vAlign w:val="center"/>
            <w:hideMark/>
          </w:tcPr>
          <w:p w14:paraId="4138FE1F" w14:textId="77777777" w:rsidR="00A4082E" w:rsidRPr="00306139" w:rsidRDefault="00A4082E" w:rsidP="00306139">
            <w:pPr>
              <w:jc w:val="center"/>
              <w:rPr>
                <w:sz w:val="20"/>
                <w:szCs w:val="20"/>
              </w:rPr>
            </w:pPr>
            <w:r w:rsidRPr="00306139">
              <w:rPr>
                <w:sz w:val="20"/>
                <w:szCs w:val="20"/>
              </w:rPr>
              <w:t>1</w:t>
            </w:r>
          </w:p>
        </w:tc>
      </w:tr>
      <w:tr w:rsidR="00A4082E" w:rsidRPr="00306139" w14:paraId="586E8FF0" w14:textId="77777777" w:rsidTr="00306139">
        <w:trPr>
          <w:trHeight w:val="300"/>
        </w:trPr>
        <w:tc>
          <w:tcPr>
            <w:tcW w:w="1125" w:type="dxa"/>
            <w:noWrap/>
            <w:vAlign w:val="center"/>
            <w:hideMark/>
          </w:tcPr>
          <w:p w14:paraId="56431454" w14:textId="77777777" w:rsidR="00A4082E" w:rsidRPr="00306139" w:rsidRDefault="00A4082E" w:rsidP="00306139">
            <w:pPr>
              <w:jc w:val="center"/>
              <w:rPr>
                <w:sz w:val="20"/>
                <w:szCs w:val="20"/>
              </w:rPr>
            </w:pPr>
            <w:r w:rsidRPr="00306139">
              <w:rPr>
                <w:sz w:val="20"/>
                <w:szCs w:val="20"/>
              </w:rPr>
              <w:t>N4S16</w:t>
            </w:r>
          </w:p>
        </w:tc>
        <w:tc>
          <w:tcPr>
            <w:tcW w:w="6808" w:type="dxa"/>
            <w:noWrap/>
            <w:vAlign w:val="center"/>
            <w:hideMark/>
          </w:tcPr>
          <w:p w14:paraId="666FC98F" w14:textId="57FC8530" w:rsidR="00A4082E" w:rsidRPr="00306139" w:rsidRDefault="00A4082E" w:rsidP="00306139">
            <w:pPr>
              <w:jc w:val="center"/>
              <w:rPr>
                <w:sz w:val="20"/>
                <w:szCs w:val="20"/>
              </w:rPr>
            </w:pPr>
            <w:r w:rsidRPr="00306139">
              <w:rPr>
                <w:sz w:val="20"/>
                <w:szCs w:val="20"/>
              </w:rPr>
              <w:t xml:space="preserve">Bahía de transformador - configuración barra doble - tipo </w:t>
            </w:r>
            <w:proofErr w:type="gramStart"/>
            <w:r w:rsidRPr="00306139">
              <w:rPr>
                <w:sz w:val="20"/>
                <w:szCs w:val="20"/>
              </w:rPr>
              <w:t>encapsulada(</w:t>
            </w:r>
            <w:proofErr w:type="gramEnd"/>
            <w:r w:rsidRPr="00306139">
              <w:rPr>
                <w:sz w:val="20"/>
                <w:szCs w:val="20"/>
              </w:rPr>
              <w:t>SF6)</w:t>
            </w:r>
          </w:p>
        </w:tc>
        <w:tc>
          <w:tcPr>
            <w:tcW w:w="1413" w:type="dxa"/>
            <w:noWrap/>
            <w:vAlign w:val="center"/>
            <w:hideMark/>
          </w:tcPr>
          <w:p w14:paraId="69945421" w14:textId="77777777" w:rsidR="00A4082E" w:rsidRPr="00306139" w:rsidRDefault="00A4082E" w:rsidP="00306139">
            <w:pPr>
              <w:jc w:val="center"/>
              <w:rPr>
                <w:sz w:val="20"/>
                <w:szCs w:val="20"/>
              </w:rPr>
            </w:pPr>
            <w:r w:rsidRPr="00306139">
              <w:rPr>
                <w:sz w:val="20"/>
                <w:szCs w:val="20"/>
              </w:rPr>
              <w:t>2</w:t>
            </w:r>
          </w:p>
        </w:tc>
      </w:tr>
      <w:tr w:rsidR="00A4082E" w:rsidRPr="00306139" w14:paraId="58C0422C" w14:textId="77777777" w:rsidTr="00306139">
        <w:trPr>
          <w:trHeight w:val="300"/>
        </w:trPr>
        <w:tc>
          <w:tcPr>
            <w:tcW w:w="1125" w:type="dxa"/>
            <w:noWrap/>
            <w:vAlign w:val="center"/>
            <w:hideMark/>
          </w:tcPr>
          <w:p w14:paraId="2BA082C3" w14:textId="77777777" w:rsidR="00A4082E" w:rsidRPr="00306139" w:rsidRDefault="00A4082E" w:rsidP="00306139">
            <w:pPr>
              <w:jc w:val="center"/>
              <w:rPr>
                <w:sz w:val="20"/>
                <w:szCs w:val="20"/>
              </w:rPr>
            </w:pPr>
            <w:r w:rsidRPr="00306139">
              <w:rPr>
                <w:sz w:val="20"/>
                <w:szCs w:val="20"/>
              </w:rPr>
              <w:t>N4S41</w:t>
            </w:r>
          </w:p>
        </w:tc>
        <w:tc>
          <w:tcPr>
            <w:tcW w:w="6808" w:type="dxa"/>
            <w:noWrap/>
            <w:vAlign w:val="center"/>
            <w:hideMark/>
          </w:tcPr>
          <w:p w14:paraId="47C53F7E" w14:textId="0D8E6FC3" w:rsidR="00A4082E" w:rsidRPr="00306139" w:rsidRDefault="00A4082E" w:rsidP="00306139">
            <w:pPr>
              <w:jc w:val="center"/>
              <w:rPr>
                <w:sz w:val="20"/>
                <w:szCs w:val="20"/>
              </w:rPr>
            </w:pPr>
            <w:r w:rsidRPr="00306139">
              <w:rPr>
                <w:sz w:val="20"/>
                <w:szCs w:val="20"/>
              </w:rPr>
              <w:t xml:space="preserve">Módulo común/bahía tipo 1 (1 a 4 bahías) - tipo convencional - </w:t>
            </w:r>
            <w:proofErr w:type="gramStart"/>
            <w:r w:rsidRPr="00306139">
              <w:rPr>
                <w:sz w:val="20"/>
                <w:szCs w:val="20"/>
              </w:rPr>
              <w:t>cualquier  configuración</w:t>
            </w:r>
            <w:proofErr w:type="gramEnd"/>
          </w:p>
        </w:tc>
        <w:tc>
          <w:tcPr>
            <w:tcW w:w="1413" w:type="dxa"/>
            <w:noWrap/>
            <w:vAlign w:val="center"/>
            <w:hideMark/>
          </w:tcPr>
          <w:p w14:paraId="752197A4" w14:textId="77777777" w:rsidR="00A4082E" w:rsidRPr="00306139" w:rsidRDefault="00A4082E" w:rsidP="00306139">
            <w:pPr>
              <w:jc w:val="center"/>
              <w:rPr>
                <w:sz w:val="20"/>
                <w:szCs w:val="20"/>
              </w:rPr>
            </w:pPr>
            <w:r w:rsidRPr="00306139">
              <w:rPr>
                <w:sz w:val="20"/>
                <w:szCs w:val="20"/>
              </w:rPr>
              <w:t>1</w:t>
            </w:r>
          </w:p>
        </w:tc>
      </w:tr>
      <w:tr w:rsidR="00A4082E" w:rsidRPr="00306139" w14:paraId="09B9125B" w14:textId="77777777" w:rsidTr="00306139">
        <w:trPr>
          <w:trHeight w:val="300"/>
        </w:trPr>
        <w:tc>
          <w:tcPr>
            <w:tcW w:w="1125" w:type="dxa"/>
            <w:noWrap/>
            <w:vAlign w:val="center"/>
            <w:hideMark/>
          </w:tcPr>
          <w:p w14:paraId="77E28762" w14:textId="77777777" w:rsidR="00A4082E" w:rsidRPr="00306139" w:rsidRDefault="00A4082E" w:rsidP="00306139">
            <w:pPr>
              <w:jc w:val="center"/>
              <w:rPr>
                <w:sz w:val="20"/>
                <w:szCs w:val="20"/>
              </w:rPr>
            </w:pPr>
            <w:r w:rsidRPr="00306139">
              <w:rPr>
                <w:sz w:val="20"/>
                <w:szCs w:val="20"/>
              </w:rPr>
              <w:lastRenderedPageBreak/>
              <w:t>N4T5</w:t>
            </w:r>
          </w:p>
        </w:tc>
        <w:tc>
          <w:tcPr>
            <w:tcW w:w="6808" w:type="dxa"/>
            <w:noWrap/>
            <w:vAlign w:val="center"/>
            <w:hideMark/>
          </w:tcPr>
          <w:p w14:paraId="4870B9AE" w14:textId="2C623FD7" w:rsidR="00A4082E" w:rsidRPr="00306139" w:rsidRDefault="00A4082E" w:rsidP="00306139">
            <w:pPr>
              <w:jc w:val="center"/>
              <w:rPr>
                <w:sz w:val="20"/>
                <w:szCs w:val="20"/>
              </w:rPr>
            </w:pPr>
            <w:r w:rsidRPr="00306139">
              <w:rPr>
                <w:sz w:val="20"/>
                <w:szCs w:val="20"/>
              </w:rPr>
              <w:t xml:space="preserve">Transformador trifásico (OLTC) lado de alta en el nivel 4 </w:t>
            </w:r>
            <w:proofErr w:type="gramStart"/>
            <w:r w:rsidRPr="00306139">
              <w:rPr>
                <w:sz w:val="20"/>
                <w:szCs w:val="20"/>
              </w:rPr>
              <w:t>capacidad  final</w:t>
            </w:r>
            <w:proofErr w:type="gramEnd"/>
            <w:r w:rsidRPr="00306139">
              <w:rPr>
                <w:sz w:val="20"/>
                <w:szCs w:val="20"/>
              </w:rPr>
              <w:t xml:space="preserve"> de 21 a 30 MVA</w:t>
            </w:r>
          </w:p>
        </w:tc>
        <w:tc>
          <w:tcPr>
            <w:tcW w:w="1413" w:type="dxa"/>
            <w:noWrap/>
            <w:vAlign w:val="center"/>
            <w:hideMark/>
          </w:tcPr>
          <w:p w14:paraId="27902473" w14:textId="77777777" w:rsidR="00A4082E" w:rsidRPr="00306139" w:rsidRDefault="00A4082E" w:rsidP="00306139">
            <w:pPr>
              <w:jc w:val="center"/>
              <w:rPr>
                <w:sz w:val="20"/>
                <w:szCs w:val="20"/>
              </w:rPr>
            </w:pPr>
            <w:r w:rsidRPr="00306139">
              <w:rPr>
                <w:sz w:val="20"/>
                <w:szCs w:val="20"/>
              </w:rPr>
              <w:t>1</w:t>
            </w:r>
          </w:p>
        </w:tc>
      </w:tr>
    </w:tbl>
    <w:p w14:paraId="5D826D01" w14:textId="77777777" w:rsidR="00E10CEF" w:rsidRDefault="00E10CEF" w:rsidP="001644AF"/>
    <w:p w14:paraId="3950D797" w14:textId="08487A98" w:rsidR="00F51227" w:rsidRPr="00042FF3" w:rsidRDefault="00175D50" w:rsidP="00175D50">
      <w:pPr>
        <w:rPr>
          <w:u w:val="single"/>
        </w:rPr>
      </w:pPr>
      <w:r w:rsidRPr="00042FF3">
        <w:rPr>
          <w:u w:val="single"/>
        </w:rPr>
        <w:t xml:space="preserve">Proyecto 2315. AUMENTO CAPACIDAD DE POTENCIA LN 110 </w:t>
      </w:r>
      <w:r w:rsidR="0015032C">
        <w:rPr>
          <w:u w:val="single"/>
        </w:rPr>
        <w:t>kV</w:t>
      </w:r>
      <w:r w:rsidRPr="00042FF3">
        <w:rPr>
          <w:u w:val="single"/>
        </w:rPr>
        <w:t xml:space="preserve"> TEBSA (Concepto UPME </w:t>
      </w:r>
      <w:bookmarkStart w:id="1" w:name="_Hlk185852344"/>
      <w:r w:rsidR="00940626" w:rsidRPr="00042FF3">
        <w:rPr>
          <w:u w:val="single"/>
        </w:rPr>
        <w:t>20181520005021</w:t>
      </w:r>
      <w:bookmarkEnd w:id="1"/>
      <w:r w:rsidRPr="00042FF3">
        <w:rPr>
          <w:u w:val="single"/>
        </w:rPr>
        <w:t>)</w:t>
      </w:r>
    </w:p>
    <w:p w14:paraId="66DF2D2B" w14:textId="4D5B3D29" w:rsidR="006E5803" w:rsidRDefault="007E6E37" w:rsidP="006E5803">
      <w:r>
        <w:t>AIR-E remitió el</w:t>
      </w:r>
      <w:r w:rsidR="006E5803">
        <w:t xml:space="preserve"> concepto </w:t>
      </w:r>
      <w:r w:rsidR="006E5803" w:rsidRPr="00BC6AAC">
        <w:t xml:space="preserve">UPME </w:t>
      </w:r>
      <w:r w:rsidR="00287C07" w:rsidRPr="00287C07">
        <w:t>20181520005021</w:t>
      </w:r>
      <w:r w:rsidR="008905B6">
        <w:t>,</w:t>
      </w:r>
      <w:r w:rsidR="002B4889">
        <w:t xml:space="preserve"> donde</w:t>
      </w:r>
      <w:r w:rsidR="008905B6">
        <w:t xml:space="preserve"> se encontró que este</w:t>
      </w:r>
      <w:r>
        <w:t xml:space="preserve"> </w:t>
      </w:r>
      <w:r w:rsidR="006E5803">
        <w:t xml:space="preserve">viabiliza el proyecto </w:t>
      </w:r>
      <w:r w:rsidR="00B51485">
        <w:t xml:space="preserve">Repotenciación del cable de potencia de las líneas </w:t>
      </w:r>
      <w:r w:rsidR="005F3DF2">
        <w:t xml:space="preserve">110kV a la salida de la subestación TEBSA. El proyecto abarca la </w:t>
      </w:r>
      <w:r w:rsidR="00C2334E">
        <w:t>instalación de cables de potencia</w:t>
      </w:r>
      <w:r w:rsidR="00F47E54">
        <w:t xml:space="preserve"> </w:t>
      </w:r>
      <w:r w:rsidR="00042FF3">
        <w:t>subterráneos</w:t>
      </w:r>
      <w:r w:rsidR="006E5803">
        <w:t xml:space="preserve"> </w:t>
      </w:r>
      <w:r w:rsidR="008E2BE1">
        <w:t xml:space="preserve">de cinco líneas </w:t>
      </w:r>
      <w:r w:rsidR="006D6235">
        <w:t>que interconectan a la subestación TEBSA.</w:t>
      </w:r>
      <w:r w:rsidR="00EC2A78">
        <w:t xml:space="preserve"> Tras realizar la revisión se observó que </w:t>
      </w:r>
      <w:r w:rsidR="009C4338">
        <w:t xml:space="preserve">la UPME viabilizó este proyecto con </w:t>
      </w:r>
      <w:r w:rsidR="002B4889">
        <w:t>UC</w:t>
      </w:r>
      <w:r w:rsidR="009C4338">
        <w:t xml:space="preserve"> del capítulo 1</w:t>
      </w:r>
      <w:r w:rsidR="00B7786A">
        <w:t xml:space="preserve">5 de la </w:t>
      </w:r>
      <w:r w:rsidR="002B4889">
        <w:t>R</w:t>
      </w:r>
      <w:r w:rsidR="00B7786A">
        <w:t xml:space="preserve">esolución CREG 015 de 2018, </w:t>
      </w:r>
      <w:r w:rsidR="001C4135">
        <w:t xml:space="preserve">por lo </w:t>
      </w:r>
      <w:r w:rsidR="008614FB">
        <w:t xml:space="preserve">cual, el prestador </w:t>
      </w:r>
      <w:r w:rsidR="00F81503">
        <w:t>siguiendo</w:t>
      </w:r>
      <w:r w:rsidR="001C4135">
        <w:t xml:space="preserve"> con </w:t>
      </w:r>
      <w:r w:rsidR="00287C07">
        <w:t>los lineamientos</w:t>
      </w:r>
      <w:r w:rsidR="001C4135">
        <w:t xml:space="preserve"> de la resolución mencionada, a estas instancias presentó </w:t>
      </w:r>
      <w:r w:rsidR="00F81503">
        <w:t>estas inversiones asimilándolas con el listado del capítulo 14.</w:t>
      </w:r>
    </w:p>
    <w:p w14:paraId="1301A873" w14:textId="5C8F1E91" w:rsidR="006E5803" w:rsidRDefault="62589606" w:rsidP="007B2697">
      <w:r>
        <w:t xml:space="preserve">Así mismo, se </w:t>
      </w:r>
      <w:r w:rsidR="7D417F58">
        <w:t>encontró</w:t>
      </w:r>
      <w:r>
        <w:t xml:space="preserve"> que las cantidades de </w:t>
      </w:r>
      <w:r w:rsidR="7215E65E">
        <w:t xml:space="preserve">cable y las líneas corresponde con el análisis </w:t>
      </w:r>
      <w:r w:rsidR="36B94006">
        <w:t>emitido por la UPME. Por lo cual,</w:t>
      </w:r>
      <w:r w:rsidR="5AA64977">
        <w:t xml:space="preserve"> la Comisión decide remunerar </w:t>
      </w:r>
      <w:r w:rsidR="36B94006">
        <w:t xml:space="preserve">todas </w:t>
      </w:r>
      <w:r w:rsidR="5AA64977">
        <w:t xml:space="preserve">las </w:t>
      </w:r>
      <w:r w:rsidR="002B4889">
        <w:t>UC</w:t>
      </w:r>
      <w:r w:rsidR="5AA64977">
        <w:t xml:space="preserve"> presentadas por AIR-E </w:t>
      </w:r>
      <w:r w:rsidR="36B94006">
        <w:t>en su inventario de</w:t>
      </w:r>
      <w:r w:rsidR="7D417F58">
        <w:t>l plan de inversiones, estas son</w:t>
      </w:r>
      <w:r w:rsidR="5AA64977">
        <w:t>:</w:t>
      </w:r>
    </w:p>
    <w:p w14:paraId="77B68039" w14:textId="5CA2EC0E" w:rsidR="00A4082E" w:rsidRDefault="00A4082E" w:rsidP="00306139">
      <w:pPr>
        <w:jc w:val="center"/>
      </w:pPr>
    </w:p>
    <w:tbl>
      <w:tblPr>
        <w:tblW w:w="6000" w:type="dxa"/>
        <w:jc w:val="center"/>
        <w:tblLook w:val="04A0" w:firstRow="1" w:lastRow="0" w:firstColumn="1" w:lastColumn="0" w:noHBand="0" w:noVBand="1"/>
      </w:tblPr>
      <w:tblGrid>
        <w:gridCol w:w="960"/>
        <w:gridCol w:w="4080"/>
        <w:gridCol w:w="1153"/>
      </w:tblGrid>
      <w:tr w:rsidR="007951DD" w:rsidRPr="00306139" w14:paraId="7BE4361E" w14:textId="77777777" w:rsidTr="00306139">
        <w:trPr>
          <w:trHeight w:val="300"/>
          <w:tblHeader/>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7889E" w14:textId="77777777" w:rsidR="007951DD" w:rsidRPr="00306139" w:rsidRDefault="007951DD" w:rsidP="00306139">
            <w:pPr>
              <w:jc w:val="center"/>
              <w:rPr>
                <w:b/>
                <w:bCs/>
                <w:sz w:val="20"/>
                <w:szCs w:val="20"/>
              </w:rPr>
            </w:pPr>
            <w:r w:rsidRPr="00306139">
              <w:rPr>
                <w:b/>
                <w:bCs/>
                <w:sz w:val="20"/>
                <w:szCs w:val="20"/>
              </w:rPr>
              <w:t>Código UC</w:t>
            </w:r>
          </w:p>
        </w:tc>
        <w:tc>
          <w:tcPr>
            <w:tcW w:w="4080" w:type="dxa"/>
            <w:tcBorders>
              <w:top w:val="single" w:sz="4" w:space="0" w:color="auto"/>
              <w:left w:val="nil"/>
              <w:bottom w:val="single" w:sz="4" w:space="0" w:color="auto"/>
              <w:right w:val="single" w:sz="4" w:space="0" w:color="auto"/>
            </w:tcBorders>
            <w:shd w:val="clear" w:color="auto" w:fill="auto"/>
            <w:noWrap/>
            <w:vAlign w:val="center"/>
            <w:hideMark/>
          </w:tcPr>
          <w:p w14:paraId="54E0E1F9" w14:textId="77777777" w:rsidR="007951DD" w:rsidRPr="00306139" w:rsidRDefault="007951DD" w:rsidP="00306139">
            <w:pPr>
              <w:jc w:val="center"/>
              <w:rPr>
                <w:b/>
                <w:bCs/>
                <w:sz w:val="20"/>
                <w:szCs w:val="20"/>
              </w:rPr>
            </w:pPr>
            <w:r w:rsidRPr="00306139">
              <w:rPr>
                <w:b/>
                <w:bCs/>
                <w:sz w:val="20"/>
                <w:szCs w:val="20"/>
              </w:rPr>
              <w:t>Descripción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249FFB9" w14:textId="77777777" w:rsidR="007951DD" w:rsidRPr="00306139" w:rsidRDefault="007951DD" w:rsidP="00306139">
            <w:pPr>
              <w:jc w:val="center"/>
              <w:rPr>
                <w:b/>
                <w:bCs/>
                <w:sz w:val="20"/>
                <w:szCs w:val="20"/>
              </w:rPr>
            </w:pPr>
            <w:r w:rsidRPr="00306139">
              <w:rPr>
                <w:b/>
                <w:bCs/>
                <w:sz w:val="20"/>
                <w:szCs w:val="20"/>
              </w:rPr>
              <w:t>Cantidad</w:t>
            </w:r>
          </w:p>
        </w:tc>
      </w:tr>
      <w:tr w:rsidR="007951DD" w:rsidRPr="00306139" w14:paraId="73CD639F" w14:textId="77777777" w:rsidTr="0030613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FD1BE6" w14:textId="77777777" w:rsidR="007951DD" w:rsidRPr="00306139" w:rsidRDefault="007951DD" w:rsidP="00306139">
            <w:pPr>
              <w:jc w:val="center"/>
              <w:rPr>
                <w:sz w:val="20"/>
                <w:szCs w:val="20"/>
              </w:rPr>
            </w:pPr>
            <w:r w:rsidRPr="00306139">
              <w:rPr>
                <w:sz w:val="20"/>
                <w:szCs w:val="20"/>
              </w:rPr>
              <w:t>N4L88</w:t>
            </w:r>
          </w:p>
        </w:tc>
        <w:tc>
          <w:tcPr>
            <w:tcW w:w="4080" w:type="dxa"/>
            <w:tcBorders>
              <w:top w:val="nil"/>
              <w:left w:val="nil"/>
              <w:bottom w:val="single" w:sz="4" w:space="0" w:color="auto"/>
              <w:right w:val="single" w:sz="4" w:space="0" w:color="auto"/>
            </w:tcBorders>
            <w:shd w:val="clear" w:color="auto" w:fill="auto"/>
            <w:noWrap/>
            <w:vAlign w:val="center"/>
            <w:hideMark/>
          </w:tcPr>
          <w:p w14:paraId="15244244" w14:textId="13A4B285" w:rsidR="007951DD" w:rsidRPr="00306139" w:rsidRDefault="007951DD" w:rsidP="00306139">
            <w:pPr>
              <w:jc w:val="center"/>
              <w:rPr>
                <w:sz w:val="20"/>
                <w:szCs w:val="20"/>
              </w:rPr>
            </w:pPr>
            <w:r w:rsidRPr="00306139">
              <w:rPr>
                <w:sz w:val="20"/>
                <w:szCs w:val="20"/>
              </w:rPr>
              <w:t>Cable para red compacta XLPE 1200 mm2</w:t>
            </w:r>
          </w:p>
        </w:tc>
        <w:tc>
          <w:tcPr>
            <w:tcW w:w="960" w:type="dxa"/>
            <w:tcBorders>
              <w:top w:val="nil"/>
              <w:left w:val="nil"/>
              <w:bottom w:val="single" w:sz="4" w:space="0" w:color="auto"/>
              <w:right w:val="single" w:sz="4" w:space="0" w:color="auto"/>
            </w:tcBorders>
            <w:shd w:val="clear" w:color="auto" w:fill="auto"/>
            <w:noWrap/>
            <w:vAlign w:val="center"/>
            <w:hideMark/>
          </w:tcPr>
          <w:p w14:paraId="2B0ED9FC" w14:textId="37344AFA" w:rsidR="007951DD" w:rsidRPr="00306139" w:rsidRDefault="00BE6A7F" w:rsidP="00306139">
            <w:pPr>
              <w:jc w:val="center"/>
              <w:rPr>
                <w:sz w:val="20"/>
                <w:szCs w:val="20"/>
              </w:rPr>
            </w:pPr>
            <w:r w:rsidRPr="00306139">
              <w:rPr>
                <w:sz w:val="20"/>
                <w:szCs w:val="20"/>
              </w:rPr>
              <w:t>1.922</w:t>
            </w:r>
          </w:p>
        </w:tc>
      </w:tr>
    </w:tbl>
    <w:p w14:paraId="7AB4ADF4" w14:textId="2FACA707" w:rsidR="00BE6A7F" w:rsidRDefault="00BE6A7F" w:rsidP="0074749F">
      <w:pPr>
        <w:rPr>
          <w:u w:val="single"/>
        </w:rPr>
      </w:pPr>
    </w:p>
    <w:p w14:paraId="6C3E35E7" w14:textId="7BCD5906" w:rsidR="00940626" w:rsidRPr="00042FF3" w:rsidRDefault="00940626" w:rsidP="0074749F">
      <w:pPr>
        <w:rPr>
          <w:u w:val="single"/>
        </w:rPr>
      </w:pPr>
      <w:r w:rsidRPr="00042FF3">
        <w:rPr>
          <w:u w:val="single"/>
        </w:rPr>
        <w:t>Proyecto 5770. Subestación Nueva El Río 110kV (Concepto UPME 20221600027521)</w:t>
      </w:r>
    </w:p>
    <w:p w14:paraId="062047DB" w14:textId="4FC29069" w:rsidR="00426258" w:rsidRDefault="008905B6" w:rsidP="00426258">
      <w:r>
        <w:t xml:space="preserve">Tras analizar el concepto </w:t>
      </w:r>
      <w:r w:rsidRPr="00BC6AAC">
        <w:t xml:space="preserve">UPME </w:t>
      </w:r>
      <w:r w:rsidRPr="008905B6">
        <w:t>20221600027521</w:t>
      </w:r>
      <w:r>
        <w:t xml:space="preserve"> viabiliza el proyecto </w:t>
      </w:r>
      <w:r w:rsidR="00B6606C">
        <w:t>Subestación Nueva Rio</w:t>
      </w:r>
      <w:r>
        <w:t xml:space="preserve"> </w:t>
      </w:r>
      <w:r w:rsidR="00B6606C">
        <w:t>220</w:t>
      </w:r>
      <w:r w:rsidR="00152930">
        <w:t>kV/</w:t>
      </w:r>
      <w:r>
        <w:t xml:space="preserve">110kV, y su alcance abarca </w:t>
      </w:r>
      <w:r w:rsidR="00F22275">
        <w:t xml:space="preserve">únicamente </w:t>
      </w:r>
      <w:r>
        <w:t>la ejecución de inversiones</w:t>
      </w:r>
      <w:r w:rsidR="00F22275">
        <w:t xml:space="preserve"> en esta subestación</w:t>
      </w:r>
      <w:r>
        <w:t xml:space="preserve">. Sin embargo, se evidenció que </w:t>
      </w:r>
      <w:r w:rsidRPr="007D60EA">
        <w:t xml:space="preserve">las </w:t>
      </w:r>
      <w:r w:rsidR="002B4889">
        <w:t>UC</w:t>
      </w:r>
      <w:r w:rsidRPr="007D60EA">
        <w:t xml:space="preserve"> presentadas por el prestador en su inventario</w:t>
      </w:r>
      <w:r>
        <w:t xml:space="preserve"> para el proyecto</w:t>
      </w:r>
      <w:r w:rsidRPr="007D60EA">
        <w:t xml:space="preserve"> con el código </w:t>
      </w:r>
      <w:r w:rsidR="00707FFD" w:rsidRPr="00707FFD">
        <w:t>5770</w:t>
      </w:r>
      <w:r>
        <w:t xml:space="preserve"> </w:t>
      </w:r>
      <w:r w:rsidRPr="00102C14">
        <w:t>no coinciden completamente con las viabilizadas en el concepto técnico.</w:t>
      </w:r>
      <w:r>
        <w:t xml:space="preserve"> </w:t>
      </w:r>
    </w:p>
    <w:p w14:paraId="489C1C93" w14:textId="0344A02B" w:rsidR="008905B6" w:rsidRPr="00102C14" w:rsidRDefault="009E28AD" w:rsidP="00042FF3">
      <w:pPr>
        <w:rPr>
          <w:b/>
          <w:bCs/>
          <w:lang w:val="es-CO"/>
        </w:rPr>
      </w:pPr>
      <w:r>
        <w:t xml:space="preserve">En este contexto, de acuerdo con el numeral 19 del artículo 16 del </w:t>
      </w:r>
      <w:r w:rsidRPr="00833937">
        <w:rPr>
          <w:lang w:val="es-CO"/>
        </w:rPr>
        <w:t>Decreto 2121 de 2023</w:t>
      </w:r>
      <w:r>
        <w:rPr>
          <w:lang w:val="es-CO"/>
        </w:rPr>
        <w:t xml:space="preserve">, el cual derogó el Decreto 1258 de 2013 con base en el cual la UPME emitió el concepto </w:t>
      </w:r>
      <w:r w:rsidRPr="009E28AD">
        <w:t>20221600027521</w:t>
      </w:r>
      <w:r>
        <w:rPr>
          <w:lang w:val="es-CO"/>
        </w:rPr>
        <w:t>,</w:t>
      </w:r>
      <w:r>
        <w:t xml:space="preserve"> se resalta dentro de las funciones de la Subdirección de Energía Eléctrica de la UPME lo siguiente:</w:t>
      </w:r>
    </w:p>
    <w:p w14:paraId="3E83FA85" w14:textId="77777777" w:rsidR="009E28AD" w:rsidRPr="00A25263" w:rsidRDefault="009E28AD" w:rsidP="009E28AD">
      <w:pPr>
        <w:ind w:firstLine="708"/>
        <w:rPr>
          <w:i/>
          <w:iCs/>
          <w:sz w:val="22"/>
          <w:szCs w:val="22"/>
        </w:rPr>
      </w:pPr>
      <w:r w:rsidRPr="00A25263">
        <w:t>«</w:t>
      </w:r>
      <w:r w:rsidRPr="00A25263">
        <w:rPr>
          <w:i/>
          <w:iCs/>
          <w:sz w:val="22"/>
          <w:szCs w:val="22"/>
        </w:rPr>
        <w:t>(…)</w:t>
      </w:r>
    </w:p>
    <w:p w14:paraId="682E86F9" w14:textId="77777777" w:rsidR="009E28AD" w:rsidRDefault="009E28AD" w:rsidP="009E28AD">
      <w:pPr>
        <w:ind w:left="708"/>
        <w:rPr>
          <w:i/>
          <w:iCs/>
        </w:rPr>
      </w:pPr>
      <w:r w:rsidRPr="00A25263">
        <w:rPr>
          <w:i/>
          <w:iCs/>
          <w:sz w:val="22"/>
          <w:szCs w:val="22"/>
        </w:rPr>
        <w:t>Conceptuar sobre la viabilidad de conexiones de generadores al Sistema Interconectado Nacional, de conexiones de usuarios al Sistema de Transmisión Nacional, de obras de nivel de tensión IV para remuneración de activos y de interconexiones internacionales, de conformidad con la delegación efectuada por el Ministerio de Minas y Energía.</w:t>
      </w:r>
      <w:r w:rsidRPr="00A25263">
        <w:t>»</w:t>
      </w:r>
    </w:p>
    <w:p w14:paraId="4912558E" w14:textId="77777777" w:rsidR="008905B6" w:rsidRDefault="008905B6" w:rsidP="008905B6">
      <w:pPr>
        <w:rPr>
          <w:i/>
          <w:iCs/>
        </w:rPr>
      </w:pPr>
    </w:p>
    <w:p w14:paraId="5F68F4A3" w14:textId="13571450" w:rsidR="008905B6" w:rsidRDefault="008905B6" w:rsidP="008905B6">
      <w:r w:rsidRPr="00102C14">
        <w:lastRenderedPageBreak/>
        <w:t>Adicionalmente,</w:t>
      </w:r>
      <w:r>
        <w:rPr>
          <w:i/>
          <w:iCs/>
        </w:rPr>
        <w:t xml:space="preserve"> </w:t>
      </w:r>
      <w:r>
        <w:t xml:space="preserve">el concepto UPME </w:t>
      </w:r>
      <w:r w:rsidRPr="008905B6">
        <w:t>20221600027521</w:t>
      </w:r>
      <w:r>
        <w:t>, que viabiliza el proyecto en mención, indica que:</w:t>
      </w:r>
    </w:p>
    <w:p w14:paraId="5164B291" w14:textId="77777777" w:rsidR="006D417D" w:rsidRPr="00A25263" w:rsidRDefault="006D417D" w:rsidP="006D417D">
      <w:pPr>
        <w:ind w:firstLine="708"/>
        <w:rPr>
          <w:i/>
          <w:iCs/>
          <w:sz w:val="22"/>
          <w:szCs w:val="22"/>
        </w:rPr>
      </w:pPr>
      <w:r w:rsidRPr="00A25263">
        <w:t>«</w:t>
      </w:r>
      <w:r w:rsidRPr="00A25263">
        <w:rPr>
          <w:i/>
          <w:iCs/>
          <w:sz w:val="22"/>
          <w:szCs w:val="22"/>
        </w:rPr>
        <w:t>(…)</w:t>
      </w:r>
    </w:p>
    <w:p w14:paraId="1F233886" w14:textId="52990858" w:rsidR="006D417D" w:rsidRDefault="61CE4396" w:rsidP="79B4170D">
      <w:pPr>
        <w:ind w:left="708"/>
        <w:rPr>
          <w:i/>
          <w:iCs/>
        </w:rPr>
      </w:pPr>
      <w:r w:rsidRPr="79B4170D">
        <w:rPr>
          <w:i/>
          <w:iCs/>
          <w:sz w:val="22"/>
          <w:szCs w:val="22"/>
          <w:lang w:val="es-CO"/>
        </w:rPr>
        <w:t xml:space="preserve">El presente concepto se emite para las condiciones de demanda y supuestos aquí referenciados, los del estudio de conexión del Operador de Red, la topología actual y la prevista en el mediano plazo por el Plan de Expansión de Referencia Generación – Transmisión. </w:t>
      </w:r>
      <w:r w:rsidRPr="79B4170D">
        <w:rPr>
          <w:i/>
          <w:iCs/>
          <w:sz w:val="22"/>
          <w:szCs w:val="22"/>
          <w:u w:val="single"/>
          <w:lang w:val="es-CO"/>
        </w:rPr>
        <w:t>Ante cambios en dichas condiciones y supuestos, el OR estará en la obligación de realizar la correspondiente actualización del estudio de conexión y remitirlo oportunamente a esta Unidad con el fin de verificar las condiciones e implicaciones para el sistema.</w:t>
      </w:r>
      <w:r w:rsidR="781E6A2A">
        <w:t>»</w:t>
      </w:r>
      <w:r w:rsidR="781E6A2A" w:rsidRPr="79B4170D">
        <w:rPr>
          <w:i/>
          <w:iCs/>
        </w:rPr>
        <w:t xml:space="preserve"> (</w:t>
      </w:r>
      <w:r w:rsidR="781E6A2A">
        <w:t>subrayado fuera del texto).</w:t>
      </w:r>
    </w:p>
    <w:p w14:paraId="3D8E58CB" w14:textId="5F93CE7E" w:rsidR="008905B6" w:rsidRDefault="008905B6" w:rsidP="008905B6">
      <w:r>
        <w:t xml:space="preserve">Por lo anterior, se tiene que es la </w:t>
      </w:r>
      <w:r w:rsidR="0027075D" w:rsidRPr="00CF4C41">
        <w:t>UPME</w:t>
      </w:r>
      <w:r w:rsidR="0027075D" w:rsidDel="0027075D">
        <w:t xml:space="preserve"> </w:t>
      </w:r>
      <w:r>
        <w:t xml:space="preserve">quien cuenta con la función de viabilizar los proyectos en el nivel de tensión 4, </w:t>
      </w:r>
      <w:r w:rsidRPr="005E2E52">
        <w:t>así como de evaluar las variaciones o modificaciones de estos proyectos, ya que dicha entidad realiza estudios técnicos y financieros sobre su viabilidad.</w:t>
      </w:r>
    </w:p>
    <w:p w14:paraId="18F12935" w14:textId="6692088B" w:rsidR="008905B6" w:rsidRDefault="008905B6" w:rsidP="008905B6">
      <w:r>
        <w:t xml:space="preserve">Teniendo en cuenta que AIR-E presentó en su inventario del plan de inversiones variaciones significativas en las </w:t>
      </w:r>
      <w:r w:rsidR="002B4889">
        <w:t>UC</w:t>
      </w:r>
      <w:r>
        <w:t xml:space="preserve"> correspondientes a este proyecto,</w:t>
      </w:r>
      <w:r w:rsidR="002B4889">
        <w:t xml:space="preserve"> y</w:t>
      </w:r>
      <w:r>
        <w:t xml:space="preserve"> dichas modificaciones podrían ocasionar cambios en los aspectos financieros del proyecto en mención</w:t>
      </w:r>
      <w:r w:rsidR="002B4889">
        <w:t>,</w:t>
      </w:r>
      <w:r>
        <w:t xml:space="preserve"> se pone en consideración del prestador solicitar a la Subdirección de Energía una actualización del estudio bajo estas nuevas condiciones.</w:t>
      </w:r>
    </w:p>
    <w:p w14:paraId="76C69856" w14:textId="4C06F5DF" w:rsidR="008905B6" w:rsidRDefault="106004B9" w:rsidP="008905B6">
      <w:r>
        <w:t xml:space="preserve">Por lo anterior, la Comisión decide remunerar únicamente las </w:t>
      </w:r>
      <w:r w:rsidR="002B4889">
        <w:t>UC</w:t>
      </w:r>
      <w:r>
        <w:t xml:space="preserve"> presentadas por AIR-E que coincidan con las viabilizadas en el concepto UPME  20221600027521,</w:t>
      </w:r>
      <w:r w:rsidR="4199AF2D">
        <w:t xml:space="preserve"> y acept</w:t>
      </w:r>
      <w:r w:rsidR="002B4889">
        <w:t>ar</w:t>
      </w:r>
      <w:r w:rsidR="4199AF2D">
        <w:t xml:space="preserve"> el cambio del transformador de conexión al STN </w:t>
      </w:r>
      <w:r w:rsidR="00AF7214">
        <w:t>por autotransformadores ya que estos últimos cuentan con una capacidad similar a los primeros. Los activos aprobados son los siguientes</w:t>
      </w:r>
      <w:r>
        <w:t>:</w:t>
      </w:r>
    </w:p>
    <w:tbl>
      <w:tblPr>
        <w:tblStyle w:val="Tablaconcuadrcula"/>
        <w:tblW w:w="0" w:type="auto"/>
        <w:tblLook w:val="04A0" w:firstRow="1" w:lastRow="0" w:firstColumn="1" w:lastColumn="0" w:noHBand="0" w:noVBand="1"/>
      </w:tblPr>
      <w:tblGrid>
        <w:gridCol w:w="1129"/>
        <w:gridCol w:w="6808"/>
        <w:gridCol w:w="1409"/>
      </w:tblGrid>
      <w:tr w:rsidR="00DB72A9" w:rsidRPr="00306139" w14:paraId="3F81004F" w14:textId="77777777" w:rsidTr="00306139">
        <w:trPr>
          <w:trHeight w:val="300"/>
          <w:tblHeader/>
        </w:trPr>
        <w:tc>
          <w:tcPr>
            <w:tcW w:w="1129" w:type="dxa"/>
            <w:noWrap/>
            <w:vAlign w:val="center"/>
            <w:hideMark/>
          </w:tcPr>
          <w:p w14:paraId="0528FBBE" w14:textId="77777777" w:rsidR="00DB72A9" w:rsidRPr="00306139" w:rsidRDefault="00DB72A9" w:rsidP="00306139">
            <w:pPr>
              <w:jc w:val="center"/>
              <w:rPr>
                <w:b/>
                <w:bCs/>
                <w:sz w:val="20"/>
                <w:szCs w:val="20"/>
                <w:lang w:val="en-AU"/>
              </w:rPr>
            </w:pPr>
            <w:r w:rsidRPr="00306139">
              <w:rPr>
                <w:b/>
                <w:bCs/>
                <w:sz w:val="20"/>
                <w:szCs w:val="20"/>
              </w:rPr>
              <w:t>Código UC</w:t>
            </w:r>
          </w:p>
        </w:tc>
        <w:tc>
          <w:tcPr>
            <w:tcW w:w="6808" w:type="dxa"/>
            <w:noWrap/>
            <w:vAlign w:val="center"/>
            <w:hideMark/>
          </w:tcPr>
          <w:p w14:paraId="104E58CE" w14:textId="77777777" w:rsidR="00DB72A9" w:rsidRPr="00306139" w:rsidRDefault="00DB72A9" w:rsidP="00306139">
            <w:pPr>
              <w:jc w:val="center"/>
              <w:rPr>
                <w:b/>
                <w:bCs/>
                <w:sz w:val="20"/>
                <w:szCs w:val="20"/>
              </w:rPr>
            </w:pPr>
            <w:r w:rsidRPr="00306139">
              <w:rPr>
                <w:b/>
                <w:bCs/>
                <w:sz w:val="20"/>
                <w:szCs w:val="20"/>
              </w:rPr>
              <w:t>Descripción</w:t>
            </w:r>
          </w:p>
        </w:tc>
        <w:tc>
          <w:tcPr>
            <w:tcW w:w="1409" w:type="dxa"/>
            <w:noWrap/>
            <w:vAlign w:val="center"/>
            <w:hideMark/>
          </w:tcPr>
          <w:p w14:paraId="28B193D4" w14:textId="77777777" w:rsidR="00DB72A9" w:rsidRPr="00306139" w:rsidRDefault="00DB72A9" w:rsidP="00306139">
            <w:pPr>
              <w:jc w:val="center"/>
              <w:rPr>
                <w:b/>
                <w:bCs/>
                <w:sz w:val="20"/>
                <w:szCs w:val="20"/>
              </w:rPr>
            </w:pPr>
            <w:r w:rsidRPr="00306139">
              <w:rPr>
                <w:b/>
                <w:bCs/>
                <w:sz w:val="20"/>
                <w:szCs w:val="20"/>
              </w:rPr>
              <w:t>Cantidad</w:t>
            </w:r>
          </w:p>
        </w:tc>
      </w:tr>
      <w:tr w:rsidR="00DB72A9" w:rsidRPr="00306139" w14:paraId="48DF8E10" w14:textId="77777777" w:rsidTr="00306139">
        <w:trPr>
          <w:trHeight w:val="300"/>
        </w:trPr>
        <w:tc>
          <w:tcPr>
            <w:tcW w:w="1129" w:type="dxa"/>
            <w:noWrap/>
            <w:vAlign w:val="center"/>
            <w:hideMark/>
          </w:tcPr>
          <w:p w14:paraId="52F5BDCD" w14:textId="77777777" w:rsidR="00DB72A9" w:rsidRPr="00306139" w:rsidRDefault="00DB72A9" w:rsidP="00306139">
            <w:pPr>
              <w:jc w:val="center"/>
              <w:rPr>
                <w:sz w:val="20"/>
                <w:szCs w:val="20"/>
              </w:rPr>
            </w:pPr>
            <w:r w:rsidRPr="00306139">
              <w:rPr>
                <w:sz w:val="20"/>
                <w:szCs w:val="20"/>
              </w:rPr>
              <w:t>N0P5</w:t>
            </w:r>
          </w:p>
        </w:tc>
        <w:tc>
          <w:tcPr>
            <w:tcW w:w="6808" w:type="dxa"/>
            <w:noWrap/>
            <w:vAlign w:val="center"/>
            <w:hideMark/>
          </w:tcPr>
          <w:p w14:paraId="387F38EA" w14:textId="5D162ED9" w:rsidR="00DB72A9" w:rsidRPr="00306139" w:rsidRDefault="00DB72A9" w:rsidP="00306139">
            <w:pPr>
              <w:jc w:val="center"/>
              <w:rPr>
                <w:sz w:val="20"/>
                <w:szCs w:val="20"/>
              </w:rPr>
            </w:pPr>
            <w:r w:rsidRPr="00306139">
              <w:rPr>
                <w:sz w:val="20"/>
                <w:szCs w:val="20"/>
              </w:rPr>
              <w:t>Control subestación Tipo 5 (Más de 13 Bahías) ($/bahía)</w:t>
            </w:r>
          </w:p>
        </w:tc>
        <w:tc>
          <w:tcPr>
            <w:tcW w:w="1409" w:type="dxa"/>
            <w:noWrap/>
            <w:vAlign w:val="center"/>
            <w:hideMark/>
          </w:tcPr>
          <w:p w14:paraId="03B741E0" w14:textId="77777777" w:rsidR="00DB72A9" w:rsidRPr="00306139" w:rsidRDefault="00DB72A9" w:rsidP="00306139">
            <w:pPr>
              <w:jc w:val="center"/>
              <w:rPr>
                <w:sz w:val="20"/>
                <w:szCs w:val="20"/>
              </w:rPr>
            </w:pPr>
            <w:r w:rsidRPr="00306139">
              <w:rPr>
                <w:sz w:val="20"/>
                <w:szCs w:val="20"/>
              </w:rPr>
              <w:t>3</w:t>
            </w:r>
          </w:p>
        </w:tc>
      </w:tr>
      <w:tr w:rsidR="00DB72A9" w:rsidRPr="00306139" w14:paraId="047423EC" w14:textId="77777777" w:rsidTr="00306139">
        <w:trPr>
          <w:trHeight w:val="300"/>
        </w:trPr>
        <w:tc>
          <w:tcPr>
            <w:tcW w:w="1129" w:type="dxa"/>
            <w:noWrap/>
            <w:vAlign w:val="center"/>
            <w:hideMark/>
          </w:tcPr>
          <w:p w14:paraId="1065DDAD" w14:textId="77777777" w:rsidR="00DB72A9" w:rsidRPr="00306139" w:rsidRDefault="00DB72A9" w:rsidP="00306139">
            <w:pPr>
              <w:jc w:val="center"/>
              <w:rPr>
                <w:sz w:val="20"/>
                <w:szCs w:val="20"/>
              </w:rPr>
            </w:pPr>
            <w:r w:rsidRPr="00306139">
              <w:rPr>
                <w:sz w:val="20"/>
                <w:szCs w:val="20"/>
              </w:rPr>
              <w:t>N4EQ2</w:t>
            </w:r>
          </w:p>
        </w:tc>
        <w:tc>
          <w:tcPr>
            <w:tcW w:w="6808" w:type="dxa"/>
            <w:noWrap/>
            <w:vAlign w:val="center"/>
            <w:hideMark/>
          </w:tcPr>
          <w:p w14:paraId="2EF5FF34" w14:textId="77777777" w:rsidR="00DB72A9" w:rsidRPr="00306139" w:rsidRDefault="00DB72A9" w:rsidP="00306139">
            <w:pPr>
              <w:jc w:val="center"/>
              <w:rPr>
                <w:sz w:val="20"/>
                <w:szCs w:val="20"/>
              </w:rPr>
            </w:pPr>
            <w:r w:rsidRPr="00306139">
              <w:rPr>
                <w:sz w:val="20"/>
                <w:szCs w:val="20"/>
              </w:rPr>
              <w:t>Transformador de tensión - N4</w:t>
            </w:r>
          </w:p>
        </w:tc>
        <w:tc>
          <w:tcPr>
            <w:tcW w:w="1409" w:type="dxa"/>
            <w:noWrap/>
            <w:vAlign w:val="center"/>
            <w:hideMark/>
          </w:tcPr>
          <w:p w14:paraId="2E4C4110" w14:textId="77777777" w:rsidR="00DB72A9" w:rsidRPr="00306139" w:rsidRDefault="00DB72A9" w:rsidP="00306139">
            <w:pPr>
              <w:jc w:val="center"/>
              <w:rPr>
                <w:sz w:val="20"/>
                <w:szCs w:val="20"/>
              </w:rPr>
            </w:pPr>
            <w:r w:rsidRPr="00306139">
              <w:rPr>
                <w:sz w:val="20"/>
                <w:szCs w:val="20"/>
              </w:rPr>
              <w:t>15</w:t>
            </w:r>
          </w:p>
        </w:tc>
      </w:tr>
      <w:tr w:rsidR="00DB72A9" w:rsidRPr="00306139" w14:paraId="08FC7F63" w14:textId="77777777" w:rsidTr="00306139">
        <w:trPr>
          <w:trHeight w:val="300"/>
        </w:trPr>
        <w:tc>
          <w:tcPr>
            <w:tcW w:w="1129" w:type="dxa"/>
            <w:noWrap/>
            <w:vAlign w:val="center"/>
            <w:hideMark/>
          </w:tcPr>
          <w:p w14:paraId="55B81D6E" w14:textId="77777777" w:rsidR="00DB72A9" w:rsidRPr="00306139" w:rsidRDefault="00DB72A9" w:rsidP="00306139">
            <w:pPr>
              <w:jc w:val="center"/>
              <w:rPr>
                <w:sz w:val="20"/>
                <w:szCs w:val="20"/>
              </w:rPr>
            </w:pPr>
            <w:r w:rsidRPr="00306139">
              <w:rPr>
                <w:sz w:val="20"/>
                <w:szCs w:val="20"/>
              </w:rPr>
              <w:t>N4EQ4</w:t>
            </w:r>
          </w:p>
        </w:tc>
        <w:tc>
          <w:tcPr>
            <w:tcW w:w="6808" w:type="dxa"/>
            <w:noWrap/>
            <w:vAlign w:val="center"/>
            <w:hideMark/>
          </w:tcPr>
          <w:p w14:paraId="134DD836" w14:textId="77777777" w:rsidR="00DB72A9" w:rsidRPr="00306139" w:rsidRDefault="00DB72A9" w:rsidP="00306139">
            <w:pPr>
              <w:jc w:val="center"/>
              <w:rPr>
                <w:sz w:val="20"/>
                <w:szCs w:val="20"/>
              </w:rPr>
            </w:pPr>
            <w:r w:rsidRPr="00306139">
              <w:rPr>
                <w:sz w:val="20"/>
                <w:szCs w:val="20"/>
              </w:rPr>
              <w:t>Unidad de calidad de potencia (PQ) CREG 024 de 2005</w:t>
            </w:r>
          </w:p>
        </w:tc>
        <w:tc>
          <w:tcPr>
            <w:tcW w:w="1409" w:type="dxa"/>
            <w:noWrap/>
            <w:vAlign w:val="center"/>
            <w:hideMark/>
          </w:tcPr>
          <w:p w14:paraId="2C6C3B87" w14:textId="77777777" w:rsidR="00DB72A9" w:rsidRPr="00306139" w:rsidRDefault="00DB72A9" w:rsidP="00306139">
            <w:pPr>
              <w:jc w:val="center"/>
              <w:rPr>
                <w:sz w:val="20"/>
                <w:szCs w:val="20"/>
              </w:rPr>
            </w:pPr>
            <w:r w:rsidRPr="00306139">
              <w:rPr>
                <w:sz w:val="20"/>
                <w:szCs w:val="20"/>
              </w:rPr>
              <w:t>2</w:t>
            </w:r>
          </w:p>
        </w:tc>
      </w:tr>
      <w:tr w:rsidR="00DB72A9" w:rsidRPr="00306139" w14:paraId="3D1EB138" w14:textId="77777777" w:rsidTr="00306139">
        <w:trPr>
          <w:trHeight w:val="300"/>
        </w:trPr>
        <w:tc>
          <w:tcPr>
            <w:tcW w:w="1129" w:type="dxa"/>
            <w:noWrap/>
            <w:vAlign w:val="center"/>
            <w:hideMark/>
          </w:tcPr>
          <w:p w14:paraId="297E2BC3" w14:textId="77777777" w:rsidR="00DB72A9" w:rsidRPr="00306139" w:rsidRDefault="00DB72A9" w:rsidP="00306139">
            <w:pPr>
              <w:jc w:val="center"/>
              <w:rPr>
                <w:sz w:val="20"/>
                <w:szCs w:val="20"/>
              </w:rPr>
            </w:pPr>
            <w:r w:rsidRPr="00306139">
              <w:rPr>
                <w:sz w:val="20"/>
                <w:szCs w:val="20"/>
              </w:rPr>
              <w:t>N4P2</w:t>
            </w:r>
          </w:p>
        </w:tc>
        <w:tc>
          <w:tcPr>
            <w:tcW w:w="6808" w:type="dxa"/>
            <w:noWrap/>
            <w:vAlign w:val="center"/>
            <w:hideMark/>
          </w:tcPr>
          <w:p w14:paraId="6861A696" w14:textId="37101053" w:rsidR="00DB72A9" w:rsidRPr="00306139" w:rsidRDefault="00DB72A9" w:rsidP="00306139">
            <w:pPr>
              <w:jc w:val="center"/>
              <w:rPr>
                <w:sz w:val="20"/>
                <w:szCs w:val="20"/>
              </w:rPr>
            </w:pPr>
            <w:r w:rsidRPr="00306139">
              <w:rPr>
                <w:sz w:val="20"/>
                <w:szCs w:val="20"/>
              </w:rPr>
              <w:t>Control y protección Bahía de Transformador - N4</w:t>
            </w:r>
          </w:p>
        </w:tc>
        <w:tc>
          <w:tcPr>
            <w:tcW w:w="1409" w:type="dxa"/>
            <w:noWrap/>
            <w:vAlign w:val="center"/>
            <w:hideMark/>
          </w:tcPr>
          <w:p w14:paraId="0540C507" w14:textId="77777777" w:rsidR="00DB72A9" w:rsidRPr="00306139" w:rsidRDefault="00DB72A9" w:rsidP="00306139">
            <w:pPr>
              <w:jc w:val="center"/>
              <w:rPr>
                <w:sz w:val="20"/>
                <w:szCs w:val="20"/>
              </w:rPr>
            </w:pPr>
            <w:r w:rsidRPr="00306139">
              <w:rPr>
                <w:sz w:val="20"/>
                <w:szCs w:val="20"/>
              </w:rPr>
              <w:t>2</w:t>
            </w:r>
          </w:p>
        </w:tc>
      </w:tr>
      <w:tr w:rsidR="00DB72A9" w:rsidRPr="00306139" w14:paraId="05B787D6" w14:textId="77777777" w:rsidTr="00306139">
        <w:trPr>
          <w:trHeight w:val="300"/>
        </w:trPr>
        <w:tc>
          <w:tcPr>
            <w:tcW w:w="1129" w:type="dxa"/>
            <w:noWrap/>
            <w:vAlign w:val="center"/>
            <w:hideMark/>
          </w:tcPr>
          <w:p w14:paraId="653145FD" w14:textId="77777777" w:rsidR="00DB72A9" w:rsidRPr="00306139" w:rsidRDefault="00DB72A9" w:rsidP="00306139">
            <w:pPr>
              <w:jc w:val="center"/>
              <w:rPr>
                <w:sz w:val="20"/>
                <w:szCs w:val="20"/>
              </w:rPr>
            </w:pPr>
            <w:r w:rsidRPr="00306139">
              <w:rPr>
                <w:sz w:val="20"/>
                <w:szCs w:val="20"/>
              </w:rPr>
              <w:t>N4P5</w:t>
            </w:r>
          </w:p>
        </w:tc>
        <w:tc>
          <w:tcPr>
            <w:tcW w:w="6808" w:type="dxa"/>
            <w:noWrap/>
            <w:vAlign w:val="center"/>
            <w:hideMark/>
          </w:tcPr>
          <w:p w14:paraId="2E56DD24" w14:textId="7E4F23A7" w:rsidR="00DB72A9" w:rsidRPr="00306139" w:rsidRDefault="00DB72A9" w:rsidP="00306139">
            <w:pPr>
              <w:jc w:val="center"/>
              <w:rPr>
                <w:sz w:val="20"/>
                <w:szCs w:val="20"/>
              </w:rPr>
            </w:pPr>
            <w:r w:rsidRPr="00306139">
              <w:rPr>
                <w:sz w:val="20"/>
                <w:szCs w:val="20"/>
              </w:rPr>
              <w:t>Protección Diferencial de Barras Tipo 1,2 - N4</w:t>
            </w:r>
          </w:p>
        </w:tc>
        <w:tc>
          <w:tcPr>
            <w:tcW w:w="1409" w:type="dxa"/>
            <w:noWrap/>
            <w:vAlign w:val="center"/>
            <w:hideMark/>
          </w:tcPr>
          <w:p w14:paraId="556E8CF0" w14:textId="77777777" w:rsidR="00DB72A9" w:rsidRPr="00306139" w:rsidRDefault="00DB72A9" w:rsidP="00306139">
            <w:pPr>
              <w:jc w:val="center"/>
              <w:rPr>
                <w:sz w:val="20"/>
                <w:szCs w:val="20"/>
              </w:rPr>
            </w:pPr>
            <w:r w:rsidRPr="00306139">
              <w:rPr>
                <w:sz w:val="20"/>
                <w:szCs w:val="20"/>
              </w:rPr>
              <w:t>2</w:t>
            </w:r>
          </w:p>
        </w:tc>
      </w:tr>
      <w:tr w:rsidR="00DB72A9" w:rsidRPr="00306139" w14:paraId="0342F68A" w14:textId="77777777" w:rsidTr="00306139">
        <w:trPr>
          <w:trHeight w:val="300"/>
        </w:trPr>
        <w:tc>
          <w:tcPr>
            <w:tcW w:w="1129" w:type="dxa"/>
            <w:noWrap/>
            <w:vAlign w:val="center"/>
            <w:hideMark/>
          </w:tcPr>
          <w:p w14:paraId="5FB87A0F" w14:textId="77777777" w:rsidR="00DB72A9" w:rsidRPr="00306139" w:rsidRDefault="00DB72A9" w:rsidP="00306139">
            <w:pPr>
              <w:jc w:val="center"/>
              <w:rPr>
                <w:sz w:val="20"/>
                <w:szCs w:val="20"/>
              </w:rPr>
            </w:pPr>
            <w:r w:rsidRPr="00306139">
              <w:rPr>
                <w:sz w:val="20"/>
                <w:szCs w:val="20"/>
              </w:rPr>
              <w:t>N4S16</w:t>
            </w:r>
          </w:p>
        </w:tc>
        <w:tc>
          <w:tcPr>
            <w:tcW w:w="6808" w:type="dxa"/>
            <w:noWrap/>
            <w:vAlign w:val="center"/>
            <w:hideMark/>
          </w:tcPr>
          <w:p w14:paraId="432F78C7" w14:textId="3D17C643" w:rsidR="00DB72A9" w:rsidRPr="00306139" w:rsidRDefault="00DB72A9" w:rsidP="00306139">
            <w:pPr>
              <w:jc w:val="center"/>
              <w:rPr>
                <w:sz w:val="20"/>
                <w:szCs w:val="20"/>
              </w:rPr>
            </w:pPr>
            <w:r w:rsidRPr="00306139">
              <w:rPr>
                <w:sz w:val="20"/>
                <w:szCs w:val="20"/>
              </w:rPr>
              <w:t xml:space="preserve">Bahía de transformador - configuración barra doble - tipo </w:t>
            </w:r>
            <w:proofErr w:type="gramStart"/>
            <w:r w:rsidRPr="00306139">
              <w:rPr>
                <w:sz w:val="20"/>
                <w:szCs w:val="20"/>
              </w:rPr>
              <w:t>encapsulada(</w:t>
            </w:r>
            <w:proofErr w:type="gramEnd"/>
            <w:r w:rsidRPr="00306139">
              <w:rPr>
                <w:sz w:val="20"/>
                <w:szCs w:val="20"/>
              </w:rPr>
              <w:t>SF6)</w:t>
            </w:r>
          </w:p>
        </w:tc>
        <w:tc>
          <w:tcPr>
            <w:tcW w:w="1409" w:type="dxa"/>
            <w:noWrap/>
            <w:vAlign w:val="center"/>
            <w:hideMark/>
          </w:tcPr>
          <w:p w14:paraId="0F393048" w14:textId="77777777" w:rsidR="00DB72A9" w:rsidRPr="00306139" w:rsidRDefault="00DB72A9" w:rsidP="00306139">
            <w:pPr>
              <w:jc w:val="center"/>
              <w:rPr>
                <w:sz w:val="20"/>
                <w:szCs w:val="20"/>
              </w:rPr>
            </w:pPr>
            <w:r w:rsidRPr="00306139">
              <w:rPr>
                <w:sz w:val="20"/>
                <w:szCs w:val="20"/>
              </w:rPr>
              <w:t>2</w:t>
            </w:r>
          </w:p>
        </w:tc>
      </w:tr>
      <w:tr w:rsidR="00DB72A9" w:rsidRPr="00306139" w14:paraId="446E9490" w14:textId="77777777" w:rsidTr="00306139">
        <w:trPr>
          <w:trHeight w:val="300"/>
        </w:trPr>
        <w:tc>
          <w:tcPr>
            <w:tcW w:w="1129" w:type="dxa"/>
            <w:noWrap/>
            <w:vAlign w:val="center"/>
            <w:hideMark/>
          </w:tcPr>
          <w:p w14:paraId="6992888B" w14:textId="77777777" w:rsidR="00DB72A9" w:rsidRPr="00306139" w:rsidRDefault="00DB72A9" w:rsidP="00306139">
            <w:pPr>
              <w:jc w:val="center"/>
              <w:rPr>
                <w:sz w:val="20"/>
                <w:szCs w:val="20"/>
              </w:rPr>
            </w:pPr>
            <w:r w:rsidRPr="00306139">
              <w:rPr>
                <w:sz w:val="20"/>
                <w:szCs w:val="20"/>
              </w:rPr>
              <w:t>N4S56</w:t>
            </w:r>
          </w:p>
        </w:tc>
        <w:tc>
          <w:tcPr>
            <w:tcW w:w="6808" w:type="dxa"/>
            <w:noWrap/>
            <w:vAlign w:val="center"/>
            <w:hideMark/>
          </w:tcPr>
          <w:p w14:paraId="358D1A88" w14:textId="541DD746" w:rsidR="00DB72A9" w:rsidRPr="00306139" w:rsidRDefault="00DB72A9" w:rsidP="00306139">
            <w:pPr>
              <w:jc w:val="center"/>
              <w:rPr>
                <w:sz w:val="20"/>
                <w:szCs w:val="20"/>
              </w:rPr>
            </w:pPr>
            <w:r w:rsidRPr="00306139">
              <w:rPr>
                <w:sz w:val="20"/>
                <w:szCs w:val="20"/>
              </w:rPr>
              <w:t>Bahía de maniobra - tipo encapsulada (SF6)</w:t>
            </w:r>
          </w:p>
        </w:tc>
        <w:tc>
          <w:tcPr>
            <w:tcW w:w="1409" w:type="dxa"/>
            <w:noWrap/>
            <w:vAlign w:val="center"/>
            <w:hideMark/>
          </w:tcPr>
          <w:p w14:paraId="013FABAD" w14:textId="77777777" w:rsidR="00DB72A9" w:rsidRPr="00306139" w:rsidRDefault="00DB72A9" w:rsidP="00306139">
            <w:pPr>
              <w:jc w:val="center"/>
              <w:rPr>
                <w:sz w:val="20"/>
                <w:szCs w:val="20"/>
              </w:rPr>
            </w:pPr>
            <w:r w:rsidRPr="00306139">
              <w:rPr>
                <w:sz w:val="20"/>
                <w:szCs w:val="20"/>
              </w:rPr>
              <w:t>1</w:t>
            </w:r>
          </w:p>
        </w:tc>
      </w:tr>
      <w:tr w:rsidR="00DB72A9" w:rsidRPr="00306139" w14:paraId="75C5C925" w14:textId="77777777" w:rsidTr="00306139">
        <w:trPr>
          <w:trHeight w:val="300"/>
        </w:trPr>
        <w:tc>
          <w:tcPr>
            <w:tcW w:w="1129" w:type="dxa"/>
            <w:noWrap/>
            <w:vAlign w:val="center"/>
            <w:hideMark/>
          </w:tcPr>
          <w:p w14:paraId="44F566A3" w14:textId="77777777" w:rsidR="00DB72A9" w:rsidRPr="00306139" w:rsidRDefault="00DB72A9" w:rsidP="00306139">
            <w:pPr>
              <w:jc w:val="center"/>
              <w:rPr>
                <w:sz w:val="20"/>
                <w:szCs w:val="20"/>
              </w:rPr>
            </w:pPr>
            <w:r w:rsidRPr="00306139">
              <w:rPr>
                <w:sz w:val="20"/>
                <w:szCs w:val="20"/>
              </w:rPr>
              <w:t>N5T13</w:t>
            </w:r>
          </w:p>
        </w:tc>
        <w:tc>
          <w:tcPr>
            <w:tcW w:w="6808" w:type="dxa"/>
            <w:noWrap/>
            <w:vAlign w:val="center"/>
            <w:hideMark/>
          </w:tcPr>
          <w:p w14:paraId="156F4D13" w14:textId="17D87797" w:rsidR="00DB72A9" w:rsidRPr="00306139" w:rsidRDefault="00DB72A9" w:rsidP="00306139">
            <w:pPr>
              <w:jc w:val="center"/>
              <w:rPr>
                <w:sz w:val="20"/>
                <w:szCs w:val="20"/>
              </w:rPr>
            </w:pPr>
            <w:proofErr w:type="spellStart"/>
            <w:r w:rsidRPr="00306139">
              <w:rPr>
                <w:sz w:val="20"/>
                <w:szCs w:val="20"/>
              </w:rPr>
              <w:t>AutoTransformador</w:t>
            </w:r>
            <w:proofErr w:type="spellEnd"/>
            <w:r w:rsidRPr="00306139">
              <w:rPr>
                <w:sz w:val="20"/>
                <w:szCs w:val="20"/>
              </w:rPr>
              <w:t xml:space="preserve"> monofásico (OLTC) de conexión al STN </w:t>
            </w:r>
            <w:proofErr w:type="gramStart"/>
            <w:r w:rsidRPr="00306139">
              <w:rPr>
                <w:sz w:val="20"/>
                <w:szCs w:val="20"/>
              </w:rPr>
              <w:t>capacidad  final</w:t>
            </w:r>
            <w:proofErr w:type="gramEnd"/>
            <w:r w:rsidRPr="00306139">
              <w:rPr>
                <w:sz w:val="20"/>
                <w:szCs w:val="20"/>
              </w:rPr>
              <w:t xml:space="preserve"> de 41 a 50 MVA</w:t>
            </w:r>
          </w:p>
        </w:tc>
        <w:tc>
          <w:tcPr>
            <w:tcW w:w="1409" w:type="dxa"/>
            <w:noWrap/>
            <w:vAlign w:val="center"/>
            <w:hideMark/>
          </w:tcPr>
          <w:p w14:paraId="69EC9290" w14:textId="77777777" w:rsidR="00DB72A9" w:rsidRPr="00306139" w:rsidRDefault="00DB72A9" w:rsidP="00306139">
            <w:pPr>
              <w:jc w:val="center"/>
              <w:rPr>
                <w:sz w:val="20"/>
                <w:szCs w:val="20"/>
              </w:rPr>
            </w:pPr>
            <w:r w:rsidRPr="00306139">
              <w:rPr>
                <w:sz w:val="20"/>
                <w:szCs w:val="20"/>
              </w:rPr>
              <w:t>6</w:t>
            </w:r>
          </w:p>
        </w:tc>
      </w:tr>
    </w:tbl>
    <w:p w14:paraId="7D6D95E9" w14:textId="185FA119" w:rsidR="00DB72A9" w:rsidRDefault="00DB72A9" w:rsidP="008905B6"/>
    <w:p w14:paraId="4A5094E0" w14:textId="3C91D34D" w:rsidR="00E80163" w:rsidRPr="00D36F21" w:rsidRDefault="00E80163" w:rsidP="00E80163">
      <w:pPr>
        <w:rPr>
          <w:u w:val="single"/>
        </w:rPr>
      </w:pPr>
      <w:r w:rsidRPr="00D36F21">
        <w:rPr>
          <w:u w:val="single"/>
        </w:rPr>
        <w:t>Proyecto 5771. Subestación Nueva San Juan 110kV (Concepto UPME 20221600027511)</w:t>
      </w:r>
    </w:p>
    <w:p w14:paraId="6F4945AD" w14:textId="3556BB13" w:rsidR="005C7885" w:rsidRDefault="005C7885" w:rsidP="005C7885">
      <w:r>
        <w:t xml:space="preserve">Tras realizar la revisión del concepto </w:t>
      </w:r>
      <w:r w:rsidRPr="00BC6AAC">
        <w:t xml:space="preserve">UPME </w:t>
      </w:r>
      <w:r w:rsidRPr="005C7885">
        <w:t>20221600027511</w:t>
      </w:r>
      <w:r>
        <w:t xml:space="preserve"> se encontró que la Unidad viabilizó el proyecto Subestación</w:t>
      </w:r>
      <w:r w:rsidR="007926DC">
        <w:t xml:space="preserve"> Nueva San Juan 220k</w:t>
      </w:r>
      <w:r w:rsidR="007122D2">
        <w:t>V</w:t>
      </w:r>
      <w:r w:rsidR="007926DC">
        <w:t>/110</w:t>
      </w:r>
      <w:r w:rsidR="007122D2">
        <w:t>kV</w:t>
      </w:r>
      <w:r>
        <w:t xml:space="preserve">, cuyo </w:t>
      </w:r>
      <w:r>
        <w:lastRenderedPageBreak/>
        <w:t xml:space="preserve">alcance </w:t>
      </w:r>
      <w:r w:rsidR="007122D2">
        <w:t>incluye</w:t>
      </w:r>
      <w:r>
        <w:t xml:space="preserve"> la</w:t>
      </w:r>
      <w:r w:rsidR="007122D2">
        <w:t>s inversiones</w:t>
      </w:r>
      <w:r>
        <w:t xml:space="preserve"> en </w:t>
      </w:r>
      <w:r w:rsidR="007122D2">
        <w:t>una</w:t>
      </w:r>
      <w:r>
        <w:t xml:space="preserve"> línea y </w:t>
      </w:r>
      <w:r w:rsidR="007122D2">
        <w:t xml:space="preserve">dos </w:t>
      </w:r>
      <w:r>
        <w:t xml:space="preserve">subestaciones. No obstante, se constató que </w:t>
      </w:r>
      <w:r w:rsidRPr="007D60EA">
        <w:t xml:space="preserve">las </w:t>
      </w:r>
      <w:r w:rsidR="002B4889">
        <w:t>UC</w:t>
      </w:r>
      <w:r w:rsidRPr="007D60EA">
        <w:t xml:space="preserve"> presentadas por el prestador en su inventario </w:t>
      </w:r>
      <w:r>
        <w:t xml:space="preserve">para el proyecto </w:t>
      </w:r>
      <w:r w:rsidRPr="007D60EA">
        <w:t xml:space="preserve">con el código </w:t>
      </w:r>
      <w:r w:rsidR="00E9125F" w:rsidRPr="00E9125F">
        <w:t>5771</w:t>
      </w:r>
      <w:r w:rsidR="00E9125F">
        <w:t xml:space="preserve"> </w:t>
      </w:r>
      <w:r w:rsidRPr="00102C14">
        <w:t>no coinciden completamente con las viabilizadas en el concepto técnico.</w:t>
      </w:r>
    </w:p>
    <w:p w14:paraId="1E915015" w14:textId="00C87371" w:rsidR="003028F7" w:rsidRPr="00A25263" w:rsidRDefault="003028F7" w:rsidP="003028F7">
      <w:pPr>
        <w:numPr>
          <w:ilvl w:val="1"/>
          <w:numId w:val="4"/>
        </w:numPr>
        <w:rPr>
          <w:b/>
          <w:bCs/>
          <w:lang w:val="es-CO"/>
        </w:rPr>
      </w:pPr>
      <w:r>
        <w:t xml:space="preserve">En este contexto, de acuerdo con el numeral 19 del artículo 16 del </w:t>
      </w:r>
      <w:r w:rsidRPr="00833937">
        <w:rPr>
          <w:lang w:val="es-CO"/>
        </w:rPr>
        <w:t>Decreto 2121 de 2023</w:t>
      </w:r>
      <w:r>
        <w:rPr>
          <w:lang w:val="es-CO"/>
        </w:rPr>
        <w:t xml:space="preserve">, el cual derogó el Decreto 1258 de 2013 con base en el cual la UPME emitió el concepto </w:t>
      </w:r>
      <w:r w:rsidRPr="003028F7">
        <w:t>20221600027511</w:t>
      </w:r>
      <w:r>
        <w:rPr>
          <w:lang w:val="es-CO"/>
        </w:rPr>
        <w:t>,</w:t>
      </w:r>
      <w:r>
        <w:t xml:space="preserve"> se resalta dentro de las funciones de la Subdirección de Energía Eléctrica de la UPME lo siguiente: </w:t>
      </w:r>
    </w:p>
    <w:p w14:paraId="47B9FC96" w14:textId="77777777" w:rsidR="003028F7" w:rsidRPr="00A25263" w:rsidRDefault="003028F7" w:rsidP="003028F7">
      <w:pPr>
        <w:ind w:firstLine="708"/>
        <w:rPr>
          <w:i/>
          <w:iCs/>
          <w:sz w:val="22"/>
          <w:szCs w:val="22"/>
        </w:rPr>
      </w:pPr>
      <w:r w:rsidRPr="00A25263">
        <w:t>«</w:t>
      </w:r>
      <w:r w:rsidRPr="00A25263">
        <w:rPr>
          <w:i/>
          <w:iCs/>
          <w:sz w:val="22"/>
          <w:szCs w:val="22"/>
        </w:rPr>
        <w:t>(…)</w:t>
      </w:r>
    </w:p>
    <w:p w14:paraId="451BE0DB" w14:textId="77777777" w:rsidR="003028F7" w:rsidRDefault="003028F7" w:rsidP="003028F7">
      <w:pPr>
        <w:ind w:left="708"/>
        <w:rPr>
          <w:i/>
          <w:iCs/>
        </w:rPr>
      </w:pPr>
      <w:r w:rsidRPr="00A25263">
        <w:rPr>
          <w:i/>
          <w:iCs/>
          <w:sz w:val="22"/>
          <w:szCs w:val="22"/>
        </w:rPr>
        <w:t>Conceptuar sobre la viabilidad de conexiones de generadores al Sistema Interconectado Nacional, de conexiones de usuarios al Sistema de Transmisión Nacional, de obras de nivel de tensión IV para remuneración de activos y de interconexiones internacionales, de conformidad con la delegación efectuada por el Ministerio de Minas y Energía.</w:t>
      </w:r>
      <w:r w:rsidRPr="00A25263">
        <w:t>»</w:t>
      </w:r>
    </w:p>
    <w:p w14:paraId="7B42BF68" w14:textId="77777777" w:rsidR="005C7885" w:rsidRDefault="005C7885" w:rsidP="005C7885">
      <w:pPr>
        <w:rPr>
          <w:i/>
          <w:iCs/>
        </w:rPr>
      </w:pPr>
    </w:p>
    <w:p w14:paraId="4AB5EE0B" w14:textId="41F96682" w:rsidR="005C7885" w:rsidRDefault="005C7885" w:rsidP="005C7885">
      <w:r w:rsidRPr="00102C14">
        <w:t>Adicionalmente,</w:t>
      </w:r>
      <w:r>
        <w:rPr>
          <w:i/>
          <w:iCs/>
        </w:rPr>
        <w:t xml:space="preserve"> </w:t>
      </w:r>
      <w:r>
        <w:t xml:space="preserve">el concepto UPME </w:t>
      </w:r>
      <w:r w:rsidRPr="005C7885">
        <w:t>20221600027511</w:t>
      </w:r>
      <w:r>
        <w:t>, que viabiliza el proyecto en mención, indica que:</w:t>
      </w:r>
    </w:p>
    <w:p w14:paraId="4786AA17" w14:textId="77777777" w:rsidR="00695F9E" w:rsidRPr="00A25263" w:rsidRDefault="00695F9E" w:rsidP="00695F9E">
      <w:pPr>
        <w:ind w:firstLine="708"/>
        <w:rPr>
          <w:i/>
          <w:iCs/>
          <w:sz w:val="22"/>
          <w:szCs w:val="22"/>
        </w:rPr>
      </w:pPr>
      <w:r w:rsidRPr="00A25263">
        <w:t>«</w:t>
      </w:r>
      <w:r w:rsidRPr="00A25263">
        <w:rPr>
          <w:i/>
          <w:iCs/>
          <w:sz w:val="22"/>
          <w:szCs w:val="22"/>
        </w:rPr>
        <w:t>(…)</w:t>
      </w:r>
    </w:p>
    <w:p w14:paraId="1438171D" w14:textId="03D955BE" w:rsidR="00695F9E" w:rsidRDefault="15D6F774" w:rsidP="79B4170D">
      <w:pPr>
        <w:ind w:left="708"/>
        <w:rPr>
          <w:i/>
          <w:iCs/>
        </w:rPr>
      </w:pPr>
      <w:r w:rsidRPr="79B4170D">
        <w:rPr>
          <w:i/>
          <w:iCs/>
          <w:sz w:val="22"/>
          <w:szCs w:val="22"/>
          <w:lang w:val="es-CO"/>
        </w:rPr>
        <w:t xml:space="preserve">El presente concepto se emite para las condiciones de demanda y supuestos aquí referenciados, los del estudio de conexión del Operador de Red, la topología actual y la prevista en el mediano plazo por el Plan de Expansión de Referencia Generación – Transmisión 2020 - 2034. </w:t>
      </w:r>
      <w:r w:rsidRPr="79B4170D">
        <w:rPr>
          <w:i/>
          <w:iCs/>
          <w:sz w:val="22"/>
          <w:szCs w:val="22"/>
          <w:u w:val="single"/>
          <w:lang w:val="es-CO"/>
        </w:rPr>
        <w:t>Ante cambios en dichas condiciones y supuestos, el OR estará en la obligación de realizar la correspondiente actualización del estudio de conexión y remitirlo oportunamente a esta Unidad con el fin de verificar las condiciones e implicaciones para el sistema.</w:t>
      </w:r>
      <w:r w:rsidR="6EBEA199">
        <w:t>»</w:t>
      </w:r>
      <w:r w:rsidR="6EBEA199" w:rsidRPr="79B4170D">
        <w:rPr>
          <w:i/>
          <w:iCs/>
        </w:rPr>
        <w:t xml:space="preserve"> (</w:t>
      </w:r>
      <w:r w:rsidR="6EBEA199">
        <w:t>subrayado fuera del texto).</w:t>
      </w:r>
    </w:p>
    <w:p w14:paraId="4F2374C3" w14:textId="4465973B" w:rsidR="005C7885" w:rsidRDefault="005C7885" w:rsidP="005C7885">
      <w:r>
        <w:t xml:space="preserve">Por lo anterior, se colige que es la </w:t>
      </w:r>
      <w:r w:rsidR="0027075D" w:rsidRPr="00CF4C41">
        <w:t>UPME</w:t>
      </w:r>
      <w:r>
        <w:t xml:space="preserve"> quien tiene la función de viabilizar los proyectos en el nivel de tensión 4, </w:t>
      </w:r>
      <w:r w:rsidRPr="005E2E52">
        <w:t>así como de evaluar las variaciones o modificaciones de estos proyectos, ya que dicha entidad realiza estudios técnicos y financieros sobre su viabilidad.</w:t>
      </w:r>
    </w:p>
    <w:p w14:paraId="1E433555" w14:textId="3328BF6B" w:rsidR="005C7885" w:rsidRDefault="005C7885" w:rsidP="005C7885">
      <w:r>
        <w:t xml:space="preserve">Teniendo en cuenta que AIR-E presentó en su inventario del plan de inversiones variaciones </w:t>
      </w:r>
      <w:r w:rsidR="00F003BF">
        <w:t>relevantes</w:t>
      </w:r>
      <w:r>
        <w:t xml:space="preserve"> en las </w:t>
      </w:r>
      <w:r w:rsidR="002B4889">
        <w:t>UC</w:t>
      </w:r>
      <w:r>
        <w:t xml:space="preserve"> correspondientes a este proyecto,</w:t>
      </w:r>
      <w:r w:rsidR="002B4889">
        <w:t xml:space="preserve"> y</w:t>
      </w:r>
      <w:r>
        <w:t xml:space="preserve"> dichas modificaciones podrían ocasionar cambios en los aspectos financieros de este</w:t>
      </w:r>
      <w:r w:rsidR="002B4889">
        <w:t>,</w:t>
      </w:r>
      <w:r>
        <w:t xml:space="preserve"> se pone en consideración del prestador solicitar a la Subdirección de Energía una revisión del proyecto bajo estas nuevas condiciones.</w:t>
      </w:r>
    </w:p>
    <w:p w14:paraId="1361C537" w14:textId="3D444A0E" w:rsidR="005C7885" w:rsidRDefault="005C7885" w:rsidP="005C7885">
      <w:r>
        <w:t xml:space="preserve">Por lo anterior, la Comisión decide remunerar únicamente las </w:t>
      </w:r>
      <w:r w:rsidR="002B4889">
        <w:t>UC</w:t>
      </w:r>
      <w:r>
        <w:t xml:space="preserve"> presentadas por AIR-E que coincidan con las viabilizadas en el concepto UPME  </w:t>
      </w:r>
      <w:r w:rsidRPr="005C7885">
        <w:t>20221600027511</w:t>
      </w:r>
      <w:r>
        <w:t>, estas son:</w:t>
      </w:r>
    </w:p>
    <w:tbl>
      <w:tblPr>
        <w:tblStyle w:val="Tablaconcuadrcula"/>
        <w:tblW w:w="0" w:type="auto"/>
        <w:jc w:val="center"/>
        <w:tblLook w:val="04A0" w:firstRow="1" w:lastRow="0" w:firstColumn="1" w:lastColumn="0" w:noHBand="0" w:noVBand="1"/>
      </w:tblPr>
      <w:tblGrid>
        <w:gridCol w:w="960"/>
        <w:gridCol w:w="6340"/>
        <w:gridCol w:w="1153"/>
      </w:tblGrid>
      <w:tr w:rsidR="00E8037B" w:rsidRPr="00306139" w14:paraId="1DFF03A6" w14:textId="77777777" w:rsidTr="00306139">
        <w:trPr>
          <w:trHeight w:val="300"/>
          <w:tblHeader/>
          <w:jc w:val="center"/>
        </w:trPr>
        <w:tc>
          <w:tcPr>
            <w:tcW w:w="960" w:type="dxa"/>
            <w:noWrap/>
            <w:vAlign w:val="center"/>
            <w:hideMark/>
          </w:tcPr>
          <w:p w14:paraId="0917C591" w14:textId="77777777" w:rsidR="00E8037B" w:rsidRPr="00306139" w:rsidRDefault="00E8037B" w:rsidP="00306139">
            <w:pPr>
              <w:jc w:val="center"/>
              <w:rPr>
                <w:b/>
                <w:bCs/>
                <w:sz w:val="20"/>
                <w:szCs w:val="20"/>
                <w:lang w:val="en-AU"/>
              </w:rPr>
            </w:pPr>
            <w:r w:rsidRPr="00306139">
              <w:rPr>
                <w:b/>
                <w:bCs/>
                <w:sz w:val="20"/>
                <w:szCs w:val="20"/>
              </w:rPr>
              <w:t>Código UC</w:t>
            </w:r>
          </w:p>
        </w:tc>
        <w:tc>
          <w:tcPr>
            <w:tcW w:w="6340" w:type="dxa"/>
            <w:noWrap/>
            <w:vAlign w:val="center"/>
            <w:hideMark/>
          </w:tcPr>
          <w:p w14:paraId="7002F2B6" w14:textId="77777777" w:rsidR="00E8037B" w:rsidRPr="00306139" w:rsidRDefault="00E8037B" w:rsidP="00306139">
            <w:pPr>
              <w:jc w:val="center"/>
              <w:rPr>
                <w:b/>
                <w:bCs/>
                <w:sz w:val="20"/>
                <w:szCs w:val="20"/>
              </w:rPr>
            </w:pPr>
            <w:r w:rsidRPr="00306139">
              <w:rPr>
                <w:b/>
                <w:bCs/>
                <w:sz w:val="20"/>
                <w:szCs w:val="20"/>
              </w:rPr>
              <w:t>Descripción</w:t>
            </w:r>
          </w:p>
        </w:tc>
        <w:tc>
          <w:tcPr>
            <w:tcW w:w="960" w:type="dxa"/>
            <w:noWrap/>
            <w:vAlign w:val="center"/>
            <w:hideMark/>
          </w:tcPr>
          <w:p w14:paraId="3C26224F" w14:textId="77777777" w:rsidR="00E8037B" w:rsidRPr="00306139" w:rsidRDefault="00E8037B" w:rsidP="00306139">
            <w:pPr>
              <w:jc w:val="center"/>
              <w:rPr>
                <w:b/>
                <w:bCs/>
                <w:sz w:val="20"/>
                <w:szCs w:val="20"/>
              </w:rPr>
            </w:pPr>
            <w:r w:rsidRPr="00306139">
              <w:rPr>
                <w:b/>
                <w:bCs/>
                <w:sz w:val="20"/>
                <w:szCs w:val="20"/>
              </w:rPr>
              <w:t>Cantidad</w:t>
            </w:r>
          </w:p>
        </w:tc>
      </w:tr>
      <w:tr w:rsidR="00E8037B" w:rsidRPr="00306139" w14:paraId="5F3C096A" w14:textId="77777777" w:rsidTr="00306139">
        <w:trPr>
          <w:trHeight w:val="300"/>
          <w:jc w:val="center"/>
        </w:trPr>
        <w:tc>
          <w:tcPr>
            <w:tcW w:w="960" w:type="dxa"/>
            <w:noWrap/>
            <w:vAlign w:val="center"/>
            <w:hideMark/>
          </w:tcPr>
          <w:p w14:paraId="5B3BADB4" w14:textId="77777777" w:rsidR="00E8037B" w:rsidRPr="00306139" w:rsidRDefault="00E8037B" w:rsidP="00306139">
            <w:pPr>
              <w:jc w:val="center"/>
              <w:rPr>
                <w:sz w:val="20"/>
                <w:szCs w:val="20"/>
              </w:rPr>
            </w:pPr>
            <w:r w:rsidRPr="00306139">
              <w:rPr>
                <w:sz w:val="20"/>
                <w:szCs w:val="20"/>
              </w:rPr>
              <w:t>N0P3</w:t>
            </w:r>
          </w:p>
        </w:tc>
        <w:tc>
          <w:tcPr>
            <w:tcW w:w="6340" w:type="dxa"/>
            <w:noWrap/>
            <w:vAlign w:val="center"/>
            <w:hideMark/>
          </w:tcPr>
          <w:p w14:paraId="1B83A749" w14:textId="4A3D07D7" w:rsidR="00E8037B" w:rsidRPr="00306139" w:rsidRDefault="00E8037B" w:rsidP="00306139">
            <w:pPr>
              <w:jc w:val="center"/>
              <w:rPr>
                <w:sz w:val="20"/>
                <w:szCs w:val="20"/>
              </w:rPr>
            </w:pPr>
            <w:r w:rsidRPr="00306139">
              <w:rPr>
                <w:sz w:val="20"/>
                <w:szCs w:val="20"/>
              </w:rPr>
              <w:t>Control subestación Tipo 3 (5-8 Bahías) ($/bahía)</w:t>
            </w:r>
          </w:p>
        </w:tc>
        <w:tc>
          <w:tcPr>
            <w:tcW w:w="960" w:type="dxa"/>
            <w:noWrap/>
            <w:vAlign w:val="center"/>
            <w:hideMark/>
          </w:tcPr>
          <w:p w14:paraId="24B56DA5" w14:textId="77777777" w:rsidR="00E8037B" w:rsidRPr="00306139" w:rsidRDefault="00E8037B" w:rsidP="00306139">
            <w:pPr>
              <w:jc w:val="center"/>
              <w:rPr>
                <w:sz w:val="20"/>
                <w:szCs w:val="20"/>
              </w:rPr>
            </w:pPr>
            <w:r w:rsidRPr="00306139">
              <w:rPr>
                <w:sz w:val="20"/>
                <w:szCs w:val="20"/>
              </w:rPr>
              <w:t>1</w:t>
            </w:r>
          </w:p>
        </w:tc>
      </w:tr>
      <w:tr w:rsidR="00E8037B" w:rsidRPr="00306139" w14:paraId="1AEC3FD1" w14:textId="77777777" w:rsidTr="00306139">
        <w:trPr>
          <w:trHeight w:val="300"/>
          <w:jc w:val="center"/>
        </w:trPr>
        <w:tc>
          <w:tcPr>
            <w:tcW w:w="960" w:type="dxa"/>
            <w:noWrap/>
            <w:vAlign w:val="center"/>
            <w:hideMark/>
          </w:tcPr>
          <w:p w14:paraId="1D42035F" w14:textId="77777777" w:rsidR="00E8037B" w:rsidRPr="00306139" w:rsidRDefault="00E8037B" w:rsidP="00306139">
            <w:pPr>
              <w:jc w:val="center"/>
              <w:rPr>
                <w:sz w:val="20"/>
                <w:szCs w:val="20"/>
              </w:rPr>
            </w:pPr>
            <w:r w:rsidRPr="00306139">
              <w:rPr>
                <w:sz w:val="20"/>
                <w:szCs w:val="20"/>
              </w:rPr>
              <w:t>N4EQ2</w:t>
            </w:r>
          </w:p>
        </w:tc>
        <w:tc>
          <w:tcPr>
            <w:tcW w:w="6340" w:type="dxa"/>
            <w:noWrap/>
            <w:vAlign w:val="center"/>
            <w:hideMark/>
          </w:tcPr>
          <w:p w14:paraId="08882184" w14:textId="77777777" w:rsidR="00E8037B" w:rsidRPr="00306139" w:rsidRDefault="00E8037B" w:rsidP="00306139">
            <w:pPr>
              <w:jc w:val="center"/>
              <w:rPr>
                <w:sz w:val="20"/>
                <w:szCs w:val="20"/>
              </w:rPr>
            </w:pPr>
            <w:r w:rsidRPr="00306139">
              <w:rPr>
                <w:sz w:val="20"/>
                <w:szCs w:val="20"/>
              </w:rPr>
              <w:t>Transformador de tensión - N4</w:t>
            </w:r>
          </w:p>
        </w:tc>
        <w:tc>
          <w:tcPr>
            <w:tcW w:w="960" w:type="dxa"/>
            <w:noWrap/>
            <w:vAlign w:val="center"/>
            <w:hideMark/>
          </w:tcPr>
          <w:p w14:paraId="697A7BCC" w14:textId="77777777" w:rsidR="00E8037B" w:rsidRPr="00306139" w:rsidRDefault="00E8037B" w:rsidP="00306139">
            <w:pPr>
              <w:jc w:val="center"/>
              <w:rPr>
                <w:sz w:val="20"/>
                <w:szCs w:val="20"/>
              </w:rPr>
            </w:pPr>
            <w:r w:rsidRPr="00306139">
              <w:rPr>
                <w:sz w:val="20"/>
                <w:szCs w:val="20"/>
              </w:rPr>
              <w:t>21</w:t>
            </w:r>
          </w:p>
        </w:tc>
      </w:tr>
      <w:tr w:rsidR="00E8037B" w:rsidRPr="00306139" w14:paraId="76EEDD80" w14:textId="77777777" w:rsidTr="00306139">
        <w:trPr>
          <w:trHeight w:val="300"/>
          <w:jc w:val="center"/>
        </w:trPr>
        <w:tc>
          <w:tcPr>
            <w:tcW w:w="960" w:type="dxa"/>
            <w:noWrap/>
            <w:vAlign w:val="center"/>
            <w:hideMark/>
          </w:tcPr>
          <w:p w14:paraId="7458EE51" w14:textId="77777777" w:rsidR="00E8037B" w:rsidRPr="00306139" w:rsidRDefault="00E8037B" w:rsidP="00306139">
            <w:pPr>
              <w:jc w:val="center"/>
              <w:rPr>
                <w:sz w:val="20"/>
                <w:szCs w:val="20"/>
              </w:rPr>
            </w:pPr>
            <w:r w:rsidRPr="00306139">
              <w:rPr>
                <w:sz w:val="20"/>
                <w:szCs w:val="20"/>
              </w:rPr>
              <w:t>N4EQ4</w:t>
            </w:r>
          </w:p>
        </w:tc>
        <w:tc>
          <w:tcPr>
            <w:tcW w:w="6340" w:type="dxa"/>
            <w:noWrap/>
            <w:vAlign w:val="center"/>
            <w:hideMark/>
          </w:tcPr>
          <w:p w14:paraId="12BB9EE0" w14:textId="77777777" w:rsidR="00E8037B" w:rsidRPr="00306139" w:rsidRDefault="00E8037B" w:rsidP="00306139">
            <w:pPr>
              <w:jc w:val="center"/>
              <w:rPr>
                <w:sz w:val="20"/>
                <w:szCs w:val="20"/>
              </w:rPr>
            </w:pPr>
            <w:r w:rsidRPr="00306139">
              <w:rPr>
                <w:sz w:val="20"/>
                <w:szCs w:val="20"/>
              </w:rPr>
              <w:t>Unidad de calidad de potencia (PQ) CREG 024 de 2005</w:t>
            </w:r>
          </w:p>
        </w:tc>
        <w:tc>
          <w:tcPr>
            <w:tcW w:w="960" w:type="dxa"/>
            <w:noWrap/>
            <w:vAlign w:val="center"/>
            <w:hideMark/>
          </w:tcPr>
          <w:p w14:paraId="42CABE2F" w14:textId="77777777" w:rsidR="00E8037B" w:rsidRPr="00306139" w:rsidRDefault="00E8037B" w:rsidP="00306139">
            <w:pPr>
              <w:jc w:val="center"/>
              <w:rPr>
                <w:sz w:val="20"/>
                <w:szCs w:val="20"/>
              </w:rPr>
            </w:pPr>
            <w:r w:rsidRPr="00306139">
              <w:rPr>
                <w:sz w:val="20"/>
                <w:szCs w:val="20"/>
              </w:rPr>
              <w:t>2</w:t>
            </w:r>
          </w:p>
        </w:tc>
      </w:tr>
      <w:tr w:rsidR="00E8037B" w:rsidRPr="00306139" w14:paraId="67F61093" w14:textId="77777777" w:rsidTr="00306139">
        <w:trPr>
          <w:trHeight w:val="300"/>
          <w:jc w:val="center"/>
        </w:trPr>
        <w:tc>
          <w:tcPr>
            <w:tcW w:w="960" w:type="dxa"/>
            <w:noWrap/>
            <w:vAlign w:val="center"/>
            <w:hideMark/>
          </w:tcPr>
          <w:p w14:paraId="44B45BD4" w14:textId="77777777" w:rsidR="00E8037B" w:rsidRPr="00306139" w:rsidRDefault="00E8037B" w:rsidP="00306139">
            <w:pPr>
              <w:jc w:val="center"/>
              <w:rPr>
                <w:sz w:val="20"/>
                <w:szCs w:val="20"/>
              </w:rPr>
            </w:pPr>
            <w:r w:rsidRPr="00306139">
              <w:rPr>
                <w:sz w:val="20"/>
                <w:szCs w:val="20"/>
              </w:rPr>
              <w:lastRenderedPageBreak/>
              <w:t>N4L70</w:t>
            </w:r>
          </w:p>
        </w:tc>
        <w:tc>
          <w:tcPr>
            <w:tcW w:w="6340" w:type="dxa"/>
            <w:noWrap/>
            <w:vAlign w:val="center"/>
            <w:hideMark/>
          </w:tcPr>
          <w:p w14:paraId="5633B63F" w14:textId="2262A171" w:rsidR="00E8037B" w:rsidRPr="00306139" w:rsidRDefault="00E8037B" w:rsidP="00306139">
            <w:pPr>
              <w:jc w:val="center"/>
              <w:rPr>
                <w:sz w:val="20"/>
                <w:szCs w:val="20"/>
              </w:rPr>
            </w:pPr>
            <w:r w:rsidRPr="00306139">
              <w:rPr>
                <w:sz w:val="20"/>
                <w:szCs w:val="20"/>
              </w:rPr>
              <w:t>Torre metálica línea aérea desnuda - circuito doble - suspensión</w:t>
            </w:r>
          </w:p>
        </w:tc>
        <w:tc>
          <w:tcPr>
            <w:tcW w:w="960" w:type="dxa"/>
            <w:noWrap/>
            <w:vAlign w:val="center"/>
            <w:hideMark/>
          </w:tcPr>
          <w:p w14:paraId="18E36DC0" w14:textId="77777777" w:rsidR="00E8037B" w:rsidRPr="00306139" w:rsidRDefault="00E8037B" w:rsidP="00306139">
            <w:pPr>
              <w:jc w:val="center"/>
              <w:rPr>
                <w:sz w:val="20"/>
                <w:szCs w:val="20"/>
              </w:rPr>
            </w:pPr>
            <w:r w:rsidRPr="00306139">
              <w:rPr>
                <w:sz w:val="20"/>
                <w:szCs w:val="20"/>
              </w:rPr>
              <w:t>1</w:t>
            </w:r>
          </w:p>
        </w:tc>
      </w:tr>
      <w:tr w:rsidR="00E8037B" w:rsidRPr="00306139" w14:paraId="43FC03EE" w14:textId="77777777" w:rsidTr="00306139">
        <w:trPr>
          <w:trHeight w:val="300"/>
          <w:jc w:val="center"/>
        </w:trPr>
        <w:tc>
          <w:tcPr>
            <w:tcW w:w="960" w:type="dxa"/>
            <w:noWrap/>
            <w:vAlign w:val="center"/>
            <w:hideMark/>
          </w:tcPr>
          <w:p w14:paraId="65E6CF96" w14:textId="77777777" w:rsidR="00E8037B" w:rsidRPr="00306139" w:rsidRDefault="00E8037B" w:rsidP="00306139">
            <w:pPr>
              <w:jc w:val="center"/>
              <w:rPr>
                <w:sz w:val="20"/>
                <w:szCs w:val="20"/>
              </w:rPr>
            </w:pPr>
            <w:r w:rsidRPr="00306139">
              <w:rPr>
                <w:sz w:val="20"/>
                <w:szCs w:val="20"/>
              </w:rPr>
              <w:t>N4L71</w:t>
            </w:r>
          </w:p>
        </w:tc>
        <w:tc>
          <w:tcPr>
            <w:tcW w:w="6340" w:type="dxa"/>
            <w:noWrap/>
            <w:vAlign w:val="center"/>
            <w:hideMark/>
          </w:tcPr>
          <w:p w14:paraId="62B694D1" w14:textId="3CD839D4" w:rsidR="00E8037B" w:rsidRPr="00306139" w:rsidRDefault="00E8037B" w:rsidP="00306139">
            <w:pPr>
              <w:jc w:val="center"/>
              <w:rPr>
                <w:sz w:val="20"/>
                <w:szCs w:val="20"/>
              </w:rPr>
            </w:pPr>
            <w:r w:rsidRPr="00306139">
              <w:rPr>
                <w:sz w:val="20"/>
                <w:szCs w:val="20"/>
              </w:rPr>
              <w:t>Torre metálica línea aérea desnuda - circuito doble - retención</w:t>
            </w:r>
          </w:p>
        </w:tc>
        <w:tc>
          <w:tcPr>
            <w:tcW w:w="960" w:type="dxa"/>
            <w:noWrap/>
            <w:vAlign w:val="center"/>
            <w:hideMark/>
          </w:tcPr>
          <w:p w14:paraId="11780246" w14:textId="77777777" w:rsidR="00E8037B" w:rsidRPr="00306139" w:rsidRDefault="00E8037B" w:rsidP="00306139">
            <w:pPr>
              <w:jc w:val="center"/>
              <w:rPr>
                <w:sz w:val="20"/>
                <w:szCs w:val="20"/>
              </w:rPr>
            </w:pPr>
            <w:r w:rsidRPr="00306139">
              <w:rPr>
                <w:sz w:val="20"/>
                <w:szCs w:val="20"/>
              </w:rPr>
              <w:t>1</w:t>
            </w:r>
          </w:p>
        </w:tc>
      </w:tr>
      <w:tr w:rsidR="00E8037B" w:rsidRPr="00306139" w14:paraId="335B6B5A" w14:textId="77777777" w:rsidTr="00306139">
        <w:trPr>
          <w:trHeight w:val="300"/>
          <w:jc w:val="center"/>
        </w:trPr>
        <w:tc>
          <w:tcPr>
            <w:tcW w:w="960" w:type="dxa"/>
            <w:noWrap/>
            <w:vAlign w:val="center"/>
            <w:hideMark/>
          </w:tcPr>
          <w:p w14:paraId="362FACC2" w14:textId="77777777" w:rsidR="00E8037B" w:rsidRPr="00306139" w:rsidRDefault="00E8037B" w:rsidP="00306139">
            <w:pPr>
              <w:jc w:val="center"/>
              <w:rPr>
                <w:sz w:val="20"/>
                <w:szCs w:val="20"/>
              </w:rPr>
            </w:pPr>
            <w:r w:rsidRPr="00306139">
              <w:rPr>
                <w:sz w:val="20"/>
                <w:szCs w:val="20"/>
              </w:rPr>
              <w:t>N4L85</w:t>
            </w:r>
          </w:p>
        </w:tc>
        <w:tc>
          <w:tcPr>
            <w:tcW w:w="6340" w:type="dxa"/>
            <w:noWrap/>
            <w:vAlign w:val="center"/>
            <w:hideMark/>
          </w:tcPr>
          <w:p w14:paraId="5E036C83" w14:textId="7690897E" w:rsidR="00E8037B" w:rsidRPr="00306139" w:rsidRDefault="00E8037B" w:rsidP="00306139">
            <w:pPr>
              <w:jc w:val="center"/>
              <w:rPr>
                <w:sz w:val="20"/>
                <w:szCs w:val="20"/>
              </w:rPr>
            </w:pPr>
            <w:r w:rsidRPr="00306139">
              <w:rPr>
                <w:sz w:val="20"/>
                <w:szCs w:val="20"/>
              </w:rPr>
              <w:t xml:space="preserve">km de conductor (3 fases) desnudo ACSR 795 </w:t>
            </w:r>
            <w:proofErr w:type="spellStart"/>
            <w:r w:rsidRPr="00306139">
              <w:rPr>
                <w:sz w:val="20"/>
                <w:szCs w:val="20"/>
              </w:rPr>
              <w:t>kcmil</w:t>
            </w:r>
            <w:proofErr w:type="spellEnd"/>
          </w:p>
        </w:tc>
        <w:tc>
          <w:tcPr>
            <w:tcW w:w="960" w:type="dxa"/>
            <w:noWrap/>
            <w:vAlign w:val="center"/>
            <w:hideMark/>
          </w:tcPr>
          <w:p w14:paraId="4466B5DB" w14:textId="77777777" w:rsidR="00E8037B" w:rsidRPr="00306139" w:rsidRDefault="00E8037B" w:rsidP="00306139">
            <w:pPr>
              <w:jc w:val="center"/>
              <w:rPr>
                <w:sz w:val="20"/>
                <w:szCs w:val="20"/>
              </w:rPr>
            </w:pPr>
            <w:r w:rsidRPr="00306139">
              <w:rPr>
                <w:sz w:val="20"/>
                <w:szCs w:val="20"/>
              </w:rPr>
              <w:t>2</w:t>
            </w:r>
          </w:p>
        </w:tc>
      </w:tr>
      <w:tr w:rsidR="00E8037B" w:rsidRPr="00306139" w14:paraId="498910F4" w14:textId="77777777" w:rsidTr="00306139">
        <w:trPr>
          <w:trHeight w:val="300"/>
          <w:jc w:val="center"/>
        </w:trPr>
        <w:tc>
          <w:tcPr>
            <w:tcW w:w="960" w:type="dxa"/>
            <w:noWrap/>
            <w:vAlign w:val="center"/>
            <w:hideMark/>
          </w:tcPr>
          <w:p w14:paraId="55321889" w14:textId="77777777" w:rsidR="00E8037B" w:rsidRPr="00306139" w:rsidRDefault="00E8037B" w:rsidP="00306139">
            <w:pPr>
              <w:jc w:val="center"/>
              <w:rPr>
                <w:sz w:val="20"/>
                <w:szCs w:val="20"/>
              </w:rPr>
            </w:pPr>
            <w:r w:rsidRPr="00306139">
              <w:rPr>
                <w:sz w:val="20"/>
                <w:szCs w:val="20"/>
              </w:rPr>
              <w:t>N4L89</w:t>
            </w:r>
          </w:p>
        </w:tc>
        <w:tc>
          <w:tcPr>
            <w:tcW w:w="6340" w:type="dxa"/>
            <w:noWrap/>
            <w:vAlign w:val="center"/>
            <w:hideMark/>
          </w:tcPr>
          <w:p w14:paraId="7DE42C7D" w14:textId="0610287F" w:rsidR="00E8037B" w:rsidRPr="00306139" w:rsidRDefault="00E8037B" w:rsidP="00306139">
            <w:pPr>
              <w:jc w:val="center"/>
              <w:rPr>
                <w:sz w:val="20"/>
                <w:szCs w:val="20"/>
              </w:rPr>
            </w:pPr>
            <w:r w:rsidRPr="00306139">
              <w:rPr>
                <w:sz w:val="20"/>
                <w:szCs w:val="20"/>
              </w:rPr>
              <w:t>Cable de guarda</w:t>
            </w:r>
          </w:p>
        </w:tc>
        <w:tc>
          <w:tcPr>
            <w:tcW w:w="960" w:type="dxa"/>
            <w:noWrap/>
            <w:vAlign w:val="center"/>
            <w:hideMark/>
          </w:tcPr>
          <w:p w14:paraId="358BA6C1" w14:textId="77777777" w:rsidR="00E8037B" w:rsidRPr="00306139" w:rsidRDefault="00E8037B" w:rsidP="00306139">
            <w:pPr>
              <w:jc w:val="center"/>
              <w:rPr>
                <w:sz w:val="20"/>
                <w:szCs w:val="20"/>
              </w:rPr>
            </w:pPr>
            <w:r w:rsidRPr="00306139">
              <w:rPr>
                <w:sz w:val="20"/>
                <w:szCs w:val="20"/>
              </w:rPr>
              <w:t>2</w:t>
            </w:r>
          </w:p>
        </w:tc>
      </w:tr>
      <w:tr w:rsidR="00E8037B" w:rsidRPr="00306139" w14:paraId="1FA31E25" w14:textId="77777777" w:rsidTr="00306139">
        <w:trPr>
          <w:trHeight w:val="300"/>
          <w:jc w:val="center"/>
        </w:trPr>
        <w:tc>
          <w:tcPr>
            <w:tcW w:w="960" w:type="dxa"/>
            <w:noWrap/>
            <w:vAlign w:val="center"/>
            <w:hideMark/>
          </w:tcPr>
          <w:p w14:paraId="2A5C4E7D" w14:textId="77777777" w:rsidR="00E8037B" w:rsidRPr="00306139" w:rsidRDefault="00E8037B" w:rsidP="00306139">
            <w:pPr>
              <w:jc w:val="center"/>
              <w:rPr>
                <w:sz w:val="20"/>
                <w:szCs w:val="20"/>
              </w:rPr>
            </w:pPr>
            <w:r w:rsidRPr="00306139">
              <w:rPr>
                <w:sz w:val="20"/>
                <w:szCs w:val="20"/>
              </w:rPr>
              <w:t>N4L91</w:t>
            </w:r>
          </w:p>
        </w:tc>
        <w:tc>
          <w:tcPr>
            <w:tcW w:w="6340" w:type="dxa"/>
            <w:noWrap/>
            <w:vAlign w:val="center"/>
            <w:hideMark/>
          </w:tcPr>
          <w:p w14:paraId="323BCFD4" w14:textId="34EE4869" w:rsidR="00E8037B" w:rsidRPr="00306139" w:rsidRDefault="00E8037B" w:rsidP="00306139">
            <w:pPr>
              <w:jc w:val="center"/>
              <w:rPr>
                <w:sz w:val="20"/>
                <w:szCs w:val="20"/>
              </w:rPr>
            </w:pPr>
            <w:r w:rsidRPr="00306139">
              <w:rPr>
                <w:sz w:val="20"/>
                <w:szCs w:val="20"/>
              </w:rPr>
              <w:t>Sistema de puesta a tierra diseño típico para torre</w:t>
            </w:r>
          </w:p>
        </w:tc>
        <w:tc>
          <w:tcPr>
            <w:tcW w:w="960" w:type="dxa"/>
            <w:noWrap/>
            <w:vAlign w:val="center"/>
            <w:hideMark/>
          </w:tcPr>
          <w:p w14:paraId="3BA0B741" w14:textId="77777777" w:rsidR="00E8037B" w:rsidRPr="00306139" w:rsidRDefault="00E8037B" w:rsidP="00306139">
            <w:pPr>
              <w:jc w:val="center"/>
              <w:rPr>
                <w:sz w:val="20"/>
                <w:szCs w:val="20"/>
              </w:rPr>
            </w:pPr>
            <w:r w:rsidRPr="00306139">
              <w:rPr>
                <w:sz w:val="20"/>
                <w:szCs w:val="20"/>
              </w:rPr>
              <w:t>2</w:t>
            </w:r>
          </w:p>
        </w:tc>
      </w:tr>
      <w:tr w:rsidR="00E8037B" w:rsidRPr="00306139" w14:paraId="036648F8" w14:textId="77777777" w:rsidTr="00306139">
        <w:trPr>
          <w:trHeight w:val="300"/>
          <w:jc w:val="center"/>
        </w:trPr>
        <w:tc>
          <w:tcPr>
            <w:tcW w:w="960" w:type="dxa"/>
            <w:noWrap/>
            <w:vAlign w:val="center"/>
            <w:hideMark/>
          </w:tcPr>
          <w:p w14:paraId="4FC829A3" w14:textId="77777777" w:rsidR="00E8037B" w:rsidRPr="00306139" w:rsidRDefault="00E8037B" w:rsidP="00306139">
            <w:pPr>
              <w:jc w:val="center"/>
              <w:rPr>
                <w:sz w:val="20"/>
                <w:szCs w:val="20"/>
              </w:rPr>
            </w:pPr>
            <w:r w:rsidRPr="00306139">
              <w:rPr>
                <w:sz w:val="20"/>
                <w:szCs w:val="20"/>
              </w:rPr>
              <w:t>N4P1</w:t>
            </w:r>
          </w:p>
        </w:tc>
        <w:tc>
          <w:tcPr>
            <w:tcW w:w="6340" w:type="dxa"/>
            <w:noWrap/>
            <w:vAlign w:val="center"/>
            <w:hideMark/>
          </w:tcPr>
          <w:p w14:paraId="4CF234E5" w14:textId="345CA76E" w:rsidR="00E8037B" w:rsidRPr="00306139" w:rsidRDefault="00E8037B" w:rsidP="00306139">
            <w:pPr>
              <w:jc w:val="center"/>
              <w:rPr>
                <w:sz w:val="20"/>
                <w:szCs w:val="20"/>
              </w:rPr>
            </w:pPr>
            <w:r w:rsidRPr="00306139">
              <w:rPr>
                <w:sz w:val="20"/>
                <w:szCs w:val="20"/>
              </w:rPr>
              <w:t>Control y protección Bahía de Línea - N4</w:t>
            </w:r>
          </w:p>
        </w:tc>
        <w:tc>
          <w:tcPr>
            <w:tcW w:w="960" w:type="dxa"/>
            <w:noWrap/>
            <w:vAlign w:val="center"/>
            <w:hideMark/>
          </w:tcPr>
          <w:p w14:paraId="02E41780" w14:textId="77777777" w:rsidR="00E8037B" w:rsidRPr="00306139" w:rsidRDefault="00E8037B" w:rsidP="00306139">
            <w:pPr>
              <w:jc w:val="center"/>
              <w:rPr>
                <w:sz w:val="20"/>
                <w:szCs w:val="20"/>
              </w:rPr>
            </w:pPr>
            <w:r w:rsidRPr="00306139">
              <w:rPr>
                <w:sz w:val="20"/>
                <w:szCs w:val="20"/>
              </w:rPr>
              <w:t>4</w:t>
            </w:r>
          </w:p>
        </w:tc>
      </w:tr>
      <w:tr w:rsidR="00E8037B" w:rsidRPr="00306139" w14:paraId="6AC3770B" w14:textId="77777777" w:rsidTr="00306139">
        <w:trPr>
          <w:trHeight w:val="300"/>
          <w:jc w:val="center"/>
        </w:trPr>
        <w:tc>
          <w:tcPr>
            <w:tcW w:w="960" w:type="dxa"/>
            <w:noWrap/>
            <w:vAlign w:val="center"/>
            <w:hideMark/>
          </w:tcPr>
          <w:p w14:paraId="0609FFCE" w14:textId="77777777" w:rsidR="00E8037B" w:rsidRPr="00306139" w:rsidRDefault="00E8037B" w:rsidP="00306139">
            <w:pPr>
              <w:jc w:val="center"/>
              <w:rPr>
                <w:sz w:val="20"/>
                <w:szCs w:val="20"/>
              </w:rPr>
            </w:pPr>
            <w:r w:rsidRPr="00306139">
              <w:rPr>
                <w:sz w:val="20"/>
                <w:szCs w:val="20"/>
              </w:rPr>
              <w:t>N4P2</w:t>
            </w:r>
          </w:p>
        </w:tc>
        <w:tc>
          <w:tcPr>
            <w:tcW w:w="6340" w:type="dxa"/>
            <w:noWrap/>
            <w:vAlign w:val="center"/>
            <w:hideMark/>
          </w:tcPr>
          <w:p w14:paraId="48A744AA" w14:textId="61900525" w:rsidR="00E8037B" w:rsidRPr="00306139" w:rsidRDefault="00E8037B" w:rsidP="00306139">
            <w:pPr>
              <w:jc w:val="center"/>
              <w:rPr>
                <w:sz w:val="20"/>
                <w:szCs w:val="20"/>
              </w:rPr>
            </w:pPr>
            <w:r w:rsidRPr="00306139">
              <w:rPr>
                <w:sz w:val="20"/>
                <w:szCs w:val="20"/>
              </w:rPr>
              <w:t>Control y protección Bahía de Transformador - N4</w:t>
            </w:r>
          </w:p>
        </w:tc>
        <w:tc>
          <w:tcPr>
            <w:tcW w:w="960" w:type="dxa"/>
            <w:noWrap/>
            <w:vAlign w:val="center"/>
            <w:hideMark/>
          </w:tcPr>
          <w:p w14:paraId="5401F93D" w14:textId="77777777" w:rsidR="00E8037B" w:rsidRPr="00306139" w:rsidRDefault="00E8037B" w:rsidP="00306139">
            <w:pPr>
              <w:jc w:val="center"/>
              <w:rPr>
                <w:sz w:val="20"/>
                <w:szCs w:val="20"/>
              </w:rPr>
            </w:pPr>
            <w:r w:rsidRPr="00306139">
              <w:rPr>
                <w:sz w:val="20"/>
                <w:szCs w:val="20"/>
              </w:rPr>
              <w:t>1</w:t>
            </w:r>
          </w:p>
        </w:tc>
      </w:tr>
      <w:tr w:rsidR="00E8037B" w:rsidRPr="00306139" w14:paraId="33179FA0" w14:textId="77777777" w:rsidTr="00306139">
        <w:trPr>
          <w:trHeight w:val="300"/>
          <w:jc w:val="center"/>
        </w:trPr>
        <w:tc>
          <w:tcPr>
            <w:tcW w:w="960" w:type="dxa"/>
            <w:noWrap/>
            <w:vAlign w:val="center"/>
            <w:hideMark/>
          </w:tcPr>
          <w:p w14:paraId="67BAD1B0" w14:textId="77777777" w:rsidR="00E8037B" w:rsidRPr="00306139" w:rsidRDefault="00E8037B" w:rsidP="00306139">
            <w:pPr>
              <w:jc w:val="center"/>
              <w:rPr>
                <w:sz w:val="20"/>
                <w:szCs w:val="20"/>
              </w:rPr>
            </w:pPr>
            <w:r w:rsidRPr="00306139">
              <w:rPr>
                <w:sz w:val="20"/>
                <w:szCs w:val="20"/>
              </w:rPr>
              <w:t>N4P3</w:t>
            </w:r>
          </w:p>
        </w:tc>
        <w:tc>
          <w:tcPr>
            <w:tcW w:w="6340" w:type="dxa"/>
            <w:noWrap/>
            <w:vAlign w:val="center"/>
            <w:hideMark/>
          </w:tcPr>
          <w:p w14:paraId="050B2DF9" w14:textId="6D2242A4" w:rsidR="00E8037B" w:rsidRPr="00306139" w:rsidRDefault="00E8037B" w:rsidP="00306139">
            <w:pPr>
              <w:jc w:val="center"/>
              <w:rPr>
                <w:sz w:val="20"/>
                <w:szCs w:val="20"/>
              </w:rPr>
            </w:pPr>
            <w:r w:rsidRPr="00306139">
              <w:rPr>
                <w:sz w:val="20"/>
                <w:szCs w:val="20"/>
              </w:rPr>
              <w:t xml:space="preserve">Control y protección Bahía de </w:t>
            </w:r>
            <w:proofErr w:type="spellStart"/>
            <w:r w:rsidRPr="00306139">
              <w:rPr>
                <w:sz w:val="20"/>
                <w:szCs w:val="20"/>
              </w:rPr>
              <w:t>Transf</w:t>
            </w:r>
            <w:proofErr w:type="spellEnd"/>
            <w:r w:rsidRPr="00306139">
              <w:rPr>
                <w:sz w:val="20"/>
                <w:szCs w:val="20"/>
              </w:rPr>
              <w:t xml:space="preserve">, </w:t>
            </w:r>
            <w:proofErr w:type="spellStart"/>
            <w:r w:rsidRPr="00306139">
              <w:rPr>
                <w:sz w:val="20"/>
                <w:szCs w:val="20"/>
              </w:rPr>
              <w:t>Acopl</w:t>
            </w:r>
            <w:proofErr w:type="spellEnd"/>
            <w:r w:rsidRPr="00306139">
              <w:rPr>
                <w:sz w:val="20"/>
                <w:szCs w:val="20"/>
              </w:rPr>
              <w:t>, Corte Central - N4</w:t>
            </w:r>
          </w:p>
        </w:tc>
        <w:tc>
          <w:tcPr>
            <w:tcW w:w="960" w:type="dxa"/>
            <w:noWrap/>
            <w:vAlign w:val="center"/>
            <w:hideMark/>
          </w:tcPr>
          <w:p w14:paraId="18EF658D" w14:textId="77777777" w:rsidR="00E8037B" w:rsidRPr="00306139" w:rsidRDefault="00E8037B" w:rsidP="00306139">
            <w:pPr>
              <w:jc w:val="center"/>
              <w:rPr>
                <w:sz w:val="20"/>
                <w:szCs w:val="20"/>
              </w:rPr>
            </w:pPr>
            <w:r w:rsidRPr="00306139">
              <w:rPr>
                <w:sz w:val="20"/>
                <w:szCs w:val="20"/>
              </w:rPr>
              <w:t>1</w:t>
            </w:r>
          </w:p>
        </w:tc>
      </w:tr>
      <w:tr w:rsidR="00E8037B" w:rsidRPr="00306139" w14:paraId="1A969082" w14:textId="77777777" w:rsidTr="00306139">
        <w:trPr>
          <w:trHeight w:val="300"/>
          <w:jc w:val="center"/>
        </w:trPr>
        <w:tc>
          <w:tcPr>
            <w:tcW w:w="960" w:type="dxa"/>
            <w:noWrap/>
            <w:vAlign w:val="center"/>
            <w:hideMark/>
          </w:tcPr>
          <w:p w14:paraId="2C5388F4" w14:textId="77777777" w:rsidR="00E8037B" w:rsidRPr="00306139" w:rsidRDefault="00E8037B" w:rsidP="00306139">
            <w:pPr>
              <w:jc w:val="center"/>
              <w:rPr>
                <w:sz w:val="20"/>
                <w:szCs w:val="20"/>
              </w:rPr>
            </w:pPr>
            <w:r w:rsidRPr="00306139">
              <w:rPr>
                <w:sz w:val="20"/>
                <w:szCs w:val="20"/>
              </w:rPr>
              <w:t>N4P5</w:t>
            </w:r>
          </w:p>
        </w:tc>
        <w:tc>
          <w:tcPr>
            <w:tcW w:w="6340" w:type="dxa"/>
            <w:noWrap/>
            <w:vAlign w:val="center"/>
            <w:hideMark/>
          </w:tcPr>
          <w:p w14:paraId="1BB9CB97" w14:textId="5663847D" w:rsidR="00E8037B" w:rsidRPr="00306139" w:rsidRDefault="00E8037B" w:rsidP="00306139">
            <w:pPr>
              <w:jc w:val="center"/>
              <w:rPr>
                <w:sz w:val="20"/>
                <w:szCs w:val="20"/>
              </w:rPr>
            </w:pPr>
            <w:r w:rsidRPr="00306139">
              <w:rPr>
                <w:sz w:val="20"/>
                <w:szCs w:val="20"/>
              </w:rPr>
              <w:t>Protección Diferencial de Barras Tipo 1,2 - N4</w:t>
            </w:r>
          </w:p>
        </w:tc>
        <w:tc>
          <w:tcPr>
            <w:tcW w:w="960" w:type="dxa"/>
            <w:noWrap/>
            <w:vAlign w:val="center"/>
            <w:hideMark/>
          </w:tcPr>
          <w:p w14:paraId="41C41641" w14:textId="77777777" w:rsidR="00E8037B" w:rsidRPr="00306139" w:rsidRDefault="00E8037B" w:rsidP="00306139">
            <w:pPr>
              <w:jc w:val="center"/>
              <w:rPr>
                <w:sz w:val="20"/>
                <w:szCs w:val="20"/>
              </w:rPr>
            </w:pPr>
            <w:r w:rsidRPr="00306139">
              <w:rPr>
                <w:sz w:val="20"/>
                <w:szCs w:val="20"/>
              </w:rPr>
              <w:t>2</w:t>
            </w:r>
          </w:p>
        </w:tc>
      </w:tr>
      <w:tr w:rsidR="00E8037B" w:rsidRPr="00306139" w14:paraId="7E6E780B" w14:textId="77777777" w:rsidTr="00306139">
        <w:trPr>
          <w:trHeight w:val="300"/>
          <w:jc w:val="center"/>
        </w:trPr>
        <w:tc>
          <w:tcPr>
            <w:tcW w:w="960" w:type="dxa"/>
            <w:noWrap/>
            <w:vAlign w:val="center"/>
            <w:hideMark/>
          </w:tcPr>
          <w:p w14:paraId="1D329D5A" w14:textId="77777777" w:rsidR="00E8037B" w:rsidRPr="00306139" w:rsidRDefault="00E8037B" w:rsidP="00306139">
            <w:pPr>
              <w:jc w:val="center"/>
              <w:rPr>
                <w:sz w:val="20"/>
                <w:szCs w:val="20"/>
              </w:rPr>
            </w:pPr>
            <w:r w:rsidRPr="00306139">
              <w:rPr>
                <w:sz w:val="20"/>
                <w:szCs w:val="20"/>
              </w:rPr>
              <w:t>N4S1</w:t>
            </w:r>
          </w:p>
        </w:tc>
        <w:tc>
          <w:tcPr>
            <w:tcW w:w="6340" w:type="dxa"/>
            <w:noWrap/>
            <w:vAlign w:val="center"/>
            <w:hideMark/>
          </w:tcPr>
          <w:p w14:paraId="39CB3C2B" w14:textId="42DE9371" w:rsidR="00E8037B" w:rsidRPr="00306139" w:rsidRDefault="00E8037B" w:rsidP="00306139">
            <w:pPr>
              <w:jc w:val="center"/>
              <w:rPr>
                <w:sz w:val="20"/>
                <w:szCs w:val="20"/>
              </w:rPr>
            </w:pPr>
            <w:r w:rsidRPr="00306139">
              <w:rPr>
                <w:sz w:val="20"/>
                <w:szCs w:val="20"/>
              </w:rPr>
              <w:t>Bahía de línea - configuración barra sencilla - tipo convencional</w:t>
            </w:r>
          </w:p>
        </w:tc>
        <w:tc>
          <w:tcPr>
            <w:tcW w:w="960" w:type="dxa"/>
            <w:noWrap/>
            <w:vAlign w:val="center"/>
            <w:hideMark/>
          </w:tcPr>
          <w:p w14:paraId="44D0197C" w14:textId="77777777" w:rsidR="00E8037B" w:rsidRPr="00306139" w:rsidRDefault="00E8037B" w:rsidP="00306139">
            <w:pPr>
              <w:jc w:val="center"/>
              <w:rPr>
                <w:sz w:val="20"/>
                <w:szCs w:val="20"/>
              </w:rPr>
            </w:pPr>
            <w:r w:rsidRPr="00306139">
              <w:rPr>
                <w:sz w:val="20"/>
                <w:szCs w:val="20"/>
              </w:rPr>
              <w:t>1</w:t>
            </w:r>
          </w:p>
        </w:tc>
      </w:tr>
    </w:tbl>
    <w:p w14:paraId="53C22AA8" w14:textId="77777777" w:rsidR="00083304" w:rsidRDefault="00083304" w:rsidP="00E80163"/>
    <w:p w14:paraId="662560AB" w14:textId="7122F971" w:rsidR="00AA612B" w:rsidRPr="00AA612B" w:rsidRDefault="06DB11CB" w:rsidP="00AA612B">
      <w:r w:rsidRPr="00AA612B">
        <w:t>Por lo anterior, la decisión administrativa expuesta en la parte motiva de la presente resolución, da respuesta efectiva a todas las cuestiones que fueron planteadas a la administración, de forma que no queda ninguna sin resolverse. Lo anterior, en consonancia con lo previsto en los artículos 42 y 80 del CPACA.</w:t>
      </w:r>
    </w:p>
    <w:p w14:paraId="3B62ED61" w14:textId="1B44F3FE" w:rsidR="284DF516" w:rsidRPr="00E20C8D" w:rsidRDefault="06DB11CB" w:rsidP="284DF516">
      <w:r w:rsidRPr="00AA612B">
        <w:t xml:space="preserve">Con la aplicación de </w:t>
      </w:r>
      <w:r w:rsidR="002B4889">
        <w:t xml:space="preserve">las normas señaladas, </w:t>
      </w:r>
      <w:r w:rsidRPr="00AA612B">
        <w:t>se busca prevenir arbitrariedad de la administración en la toma de sus decisiones y evitar la vulneración del derecho de defensa de quien presentó la correspondiente reclamación.</w:t>
      </w:r>
    </w:p>
    <w:p w14:paraId="5328E74F" w14:textId="15E5C248" w:rsidR="00A16ABA" w:rsidRPr="008B7D90" w:rsidRDefault="0323B6EF">
      <w:pPr>
        <w:rPr>
          <w:rFonts w:eastAsia="Bookman Old Style" w:cs="Bookman Old Style"/>
          <w:spacing w:val="-3"/>
        </w:rPr>
      </w:pPr>
      <w:r w:rsidRPr="008B7D90">
        <w:rPr>
          <w:rFonts w:eastAsia="Bookman Old Style" w:cs="Bookman Old Style"/>
          <w:spacing w:val="-3"/>
        </w:rPr>
        <w:t>L</w:t>
      </w:r>
      <w:r w:rsidR="65BD8746" w:rsidRPr="008B7D90">
        <w:rPr>
          <w:rFonts w:eastAsia="Bookman Old Style" w:cs="Bookman Old Style"/>
          <w:spacing w:val="-3"/>
        </w:rPr>
        <w:t xml:space="preserve">a Comisión de </w:t>
      </w:r>
      <w:r w:rsidR="65BD8746" w:rsidRPr="005C432F">
        <w:rPr>
          <w:rFonts w:eastAsia="Bookman Old Style" w:cs="Bookman Old Style"/>
          <w:spacing w:val="-3"/>
        </w:rPr>
        <w:t>Regulación de Energía y Gas, en su</w:t>
      </w:r>
      <w:r w:rsidR="1DC30102" w:rsidRPr="005C432F">
        <w:rPr>
          <w:rFonts w:eastAsia="Bookman Old Style" w:cs="Bookman Old Style"/>
          <w:spacing w:val="-3"/>
        </w:rPr>
        <w:t xml:space="preserve"> </w:t>
      </w:r>
      <w:r w:rsidR="65BD8746" w:rsidRPr="005C432F">
        <w:rPr>
          <w:rFonts w:eastAsia="Bookman Old Style" w:cs="Bookman Old Style"/>
          <w:spacing w:val="-3"/>
        </w:rPr>
        <w:t xml:space="preserve">sesión </w:t>
      </w:r>
      <w:r w:rsidR="00E6105C" w:rsidRPr="005C432F">
        <w:rPr>
          <w:rFonts w:eastAsia="Bookman Old Style" w:cs="Bookman Old Style"/>
          <w:spacing w:val="-3"/>
        </w:rPr>
        <w:t>1363</w:t>
      </w:r>
      <w:r w:rsidR="0082459D" w:rsidRPr="005C432F">
        <w:rPr>
          <w:rFonts w:eastAsia="Bookman Old Style" w:cs="Bookman Old Style"/>
          <w:spacing w:val="-3"/>
        </w:rPr>
        <w:t xml:space="preserve"> </w:t>
      </w:r>
      <w:r w:rsidR="7B93A35B" w:rsidRPr="005C432F">
        <w:rPr>
          <w:rFonts w:eastAsia="Bookman Old Style" w:cs="Bookman Old Style"/>
          <w:spacing w:val="-3"/>
        </w:rPr>
        <w:t xml:space="preserve">del </w:t>
      </w:r>
      <w:r w:rsidR="00E6105C" w:rsidRPr="005C432F">
        <w:rPr>
          <w:rFonts w:eastAsia="Bookman Old Style" w:cs="Bookman Old Style"/>
          <w:spacing w:val="-3"/>
        </w:rPr>
        <w:t>19</w:t>
      </w:r>
      <w:r w:rsidR="00A57C86" w:rsidRPr="005C432F">
        <w:rPr>
          <w:rFonts w:eastAsia="Bookman Old Style" w:cs="Bookman Old Style"/>
          <w:spacing w:val="-3"/>
        </w:rPr>
        <w:t xml:space="preserve"> </w:t>
      </w:r>
      <w:r w:rsidR="65BD8746" w:rsidRPr="005C432F">
        <w:rPr>
          <w:rFonts w:eastAsia="Bookman Old Style" w:cs="Bookman Old Style"/>
          <w:spacing w:val="-3"/>
        </w:rPr>
        <w:t xml:space="preserve">de </w:t>
      </w:r>
      <w:r w:rsidR="6A27E7F8" w:rsidRPr="005C432F">
        <w:rPr>
          <w:rFonts w:eastAsia="Bookman Old Style" w:cs="Bookman Old Style"/>
          <w:spacing w:val="-3"/>
        </w:rPr>
        <w:t xml:space="preserve">diciembre </w:t>
      </w:r>
      <w:r w:rsidR="65BD8746" w:rsidRPr="005C432F">
        <w:rPr>
          <w:rFonts w:eastAsia="Bookman Old Style" w:cs="Bookman Old Style"/>
          <w:spacing w:val="-3"/>
        </w:rPr>
        <w:t>de 20</w:t>
      </w:r>
      <w:r w:rsidR="25774F5D" w:rsidRPr="005C432F">
        <w:rPr>
          <w:rFonts w:eastAsia="Bookman Old Style" w:cs="Bookman Old Style"/>
          <w:spacing w:val="-3"/>
        </w:rPr>
        <w:t>2</w:t>
      </w:r>
      <w:r w:rsidR="00823324" w:rsidRPr="005C432F">
        <w:rPr>
          <w:rFonts w:eastAsia="Bookman Old Style" w:cs="Bookman Old Style"/>
          <w:spacing w:val="-3"/>
        </w:rPr>
        <w:t>4</w:t>
      </w:r>
      <w:r w:rsidR="65BD8746" w:rsidRPr="005C432F">
        <w:rPr>
          <w:rFonts w:eastAsia="Bookman Old Style" w:cs="Bookman Old Style"/>
          <w:spacing w:val="-3"/>
        </w:rPr>
        <w:t>, acordó expedir esta resolución.</w:t>
      </w:r>
    </w:p>
    <w:p w14:paraId="3C4F4221" w14:textId="5E5E106D" w:rsidR="00595129" w:rsidRDefault="00595129" w:rsidP="05EC2754">
      <w:pPr>
        <w:spacing w:before="480" w:after="480"/>
        <w:ind w:right="51"/>
        <w:jc w:val="center"/>
        <w:rPr>
          <w:b/>
          <w:bCs/>
        </w:rPr>
      </w:pPr>
      <w:r w:rsidRPr="05EC2754">
        <w:rPr>
          <w:b/>
          <w:bCs/>
        </w:rPr>
        <w:t>RESUELVE:</w:t>
      </w:r>
    </w:p>
    <w:p w14:paraId="165119FD" w14:textId="5393492E" w:rsidR="006400D5" w:rsidRPr="00996C5B" w:rsidRDefault="0041401E" w:rsidP="00F13A38">
      <w:pPr>
        <w:spacing w:before="480" w:after="480"/>
        <w:ind w:right="51"/>
        <w:rPr>
          <w:b/>
        </w:rPr>
      </w:pPr>
      <w:r w:rsidRPr="00DB1C56">
        <w:rPr>
          <w:rFonts w:cs="Arial"/>
          <w:b/>
          <w:bCs/>
          <w:lang w:val="pt-PT"/>
        </w:rPr>
        <w:t>ARTÍCULO 1.</w:t>
      </w:r>
      <w:r w:rsidR="4DA698CC" w:rsidRPr="00397C02">
        <w:rPr>
          <w:b/>
        </w:rPr>
        <w:t xml:space="preserve"> </w:t>
      </w:r>
      <w:r w:rsidRPr="00397C02">
        <w:rPr>
          <w:b/>
        </w:rPr>
        <w:t>R</w:t>
      </w:r>
      <w:r w:rsidR="00845EE9" w:rsidRPr="00397C02">
        <w:rPr>
          <w:b/>
        </w:rPr>
        <w:t>eponer parcialmente</w:t>
      </w:r>
      <w:r w:rsidR="00D16F96" w:rsidRPr="00397C02">
        <w:rPr>
          <w:b/>
        </w:rPr>
        <w:t xml:space="preserve"> y modifica</w:t>
      </w:r>
      <w:r w:rsidR="00853F6C" w:rsidRPr="00397C02">
        <w:rPr>
          <w:b/>
        </w:rPr>
        <w:t>r</w:t>
      </w:r>
      <w:r w:rsidR="00845EE9" w:rsidRPr="00397C02">
        <w:t xml:space="preserve"> </w:t>
      </w:r>
      <w:r w:rsidR="001734B9" w:rsidRPr="00397C02">
        <w:t>el artículo</w:t>
      </w:r>
      <w:r w:rsidR="0036241D" w:rsidRPr="00DB1C56">
        <w:t xml:space="preserve"> 1 de </w:t>
      </w:r>
      <w:r w:rsidR="0036241D" w:rsidRPr="00397C02">
        <w:t xml:space="preserve">la Resolución CREG 501 054 </w:t>
      </w:r>
      <w:r w:rsidR="00853F6C" w:rsidRPr="00397C02">
        <w:t>de</w:t>
      </w:r>
      <w:r w:rsidR="0036241D" w:rsidRPr="00397C02">
        <w:t xml:space="preserve"> 2024, que modificó el </w:t>
      </w:r>
      <w:r w:rsidR="00452EEE" w:rsidRPr="00397C02">
        <w:t xml:space="preserve">artículo </w:t>
      </w:r>
      <w:r w:rsidR="001734B9" w:rsidRPr="00397C02">
        <w:t xml:space="preserve">3 </w:t>
      </w:r>
      <w:r w:rsidR="0056708E" w:rsidRPr="00397C02">
        <w:t>de</w:t>
      </w:r>
      <w:r w:rsidR="0036241D" w:rsidRPr="00397C02">
        <w:t xml:space="preserve"> la</w:t>
      </w:r>
      <w:r w:rsidR="0056708E" w:rsidRPr="00397C02">
        <w:t xml:space="preserve"> </w:t>
      </w:r>
      <w:r w:rsidR="0056708E" w:rsidRPr="00DB1C56">
        <w:t>Resolución CREG 024 de 2021</w:t>
      </w:r>
      <w:r w:rsidR="0036241D" w:rsidRPr="00DB1C56">
        <w:t>.</w:t>
      </w:r>
      <w:r w:rsidR="53854A18" w:rsidRPr="00DB1C56">
        <w:t xml:space="preserve"> El</w:t>
      </w:r>
      <w:r w:rsidR="3CBD7C9F" w:rsidRPr="00DB1C56">
        <w:t xml:space="preserve"> </w:t>
      </w:r>
      <w:r w:rsidR="00F13A38" w:rsidRPr="00DB1C56">
        <w:t>cual quedará</w:t>
      </w:r>
      <w:r w:rsidR="7065F850" w:rsidRPr="00DB1C56">
        <w:t xml:space="preserve"> así:</w:t>
      </w:r>
    </w:p>
    <w:p w14:paraId="57EFF7B7" w14:textId="1AA663D6" w:rsidR="00FF58CF" w:rsidRDefault="00FF58CF" w:rsidP="007D27FB">
      <w:pPr>
        <w:ind w:left="708" w:right="567"/>
        <w:rPr>
          <w:rFonts w:cs="Arial"/>
          <w:b/>
          <w:bCs/>
          <w:i/>
          <w:iCs/>
        </w:rPr>
      </w:pPr>
      <w:r w:rsidRPr="00FF58CF">
        <w:rPr>
          <w:rFonts w:cs="Arial"/>
          <w:b/>
          <w:bCs/>
          <w:i/>
          <w:iCs/>
        </w:rPr>
        <w:t xml:space="preserve">ARTÍCULO 1. </w:t>
      </w:r>
      <w:r w:rsidRPr="00DB1C56">
        <w:rPr>
          <w:rFonts w:cs="Arial"/>
          <w:i/>
          <w:iCs/>
        </w:rPr>
        <w:t>Modificar el artículo 3 de la Resolución CREG 024 de 2021. El cual quedará así:</w:t>
      </w:r>
    </w:p>
    <w:p w14:paraId="2926213B" w14:textId="5B013235" w:rsidR="007D27FB" w:rsidRPr="005215CA" w:rsidRDefault="007D27FB" w:rsidP="007D27FB">
      <w:pPr>
        <w:ind w:left="708" w:right="567"/>
        <w:rPr>
          <w:rFonts w:cs="Arial"/>
          <w:i/>
          <w:iCs/>
        </w:rPr>
      </w:pPr>
      <w:r w:rsidRPr="005215CA">
        <w:rPr>
          <w:rFonts w:cs="Arial"/>
          <w:b/>
          <w:bCs/>
          <w:i/>
          <w:iCs/>
        </w:rPr>
        <w:t>Artículo 3. Inversión aprobada en el plan de inversiones.</w:t>
      </w:r>
      <w:r w:rsidRPr="005215CA">
        <w:rPr>
          <w:rFonts w:cs="Arial"/>
          <w:i/>
          <w:iCs/>
        </w:rPr>
        <w:t xml:space="preserve"> El valor de las inversiones aprobadas en el plan de inversiones, </w:t>
      </w:r>
      <w:proofErr w:type="spellStart"/>
      <w:proofErr w:type="gramStart"/>
      <w:r w:rsidRPr="005215CA">
        <w:rPr>
          <w:rFonts w:cs="Arial"/>
          <w:i/>
          <w:iCs/>
        </w:rPr>
        <w:t>INVA</w:t>
      </w:r>
      <w:r w:rsidRPr="005215CA">
        <w:rPr>
          <w:rFonts w:cs="Arial"/>
          <w:i/>
          <w:iCs/>
          <w:vertAlign w:val="subscript"/>
        </w:rPr>
        <w:t>j,n</w:t>
      </w:r>
      <w:proofErr w:type="gramEnd"/>
      <w:r w:rsidRPr="005215CA">
        <w:rPr>
          <w:rFonts w:cs="Arial"/>
          <w:i/>
          <w:iCs/>
          <w:vertAlign w:val="subscript"/>
        </w:rPr>
        <w:t>,l,t</w:t>
      </w:r>
      <w:proofErr w:type="spellEnd"/>
      <w:r w:rsidRPr="005215CA">
        <w:rPr>
          <w:rFonts w:cs="Arial"/>
          <w:i/>
          <w:iCs/>
        </w:rPr>
        <w:t>, para cada nivel de tensión, es el siguiente:</w:t>
      </w:r>
    </w:p>
    <w:p w14:paraId="3BF0A31B" w14:textId="77777777" w:rsidR="007D27FB" w:rsidRPr="007740BA" w:rsidRDefault="007D27FB" w:rsidP="007D27FB">
      <w:pPr>
        <w:pStyle w:val="Descripcin"/>
        <w:spacing w:before="120"/>
        <w:rPr>
          <w:rFonts w:cs="Arial"/>
          <w:i/>
          <w:iCs/>
          <w:sz w:val="20"/>
        </w:rPr>
      </w:pPr>
      <w:r w:rsidRPr="007740BA">
        <w:rPr>
          <w:rFonts w:cs="Arial"/>
          <w:i/>
          <w:iCs/>
          <w:sz w:val="20"/>
        </w:rPr>
        <w:lastRenderedPageBreak/>
        <w:t xml:space="preserve">Tabla 2 Plan de inversiones del nivel de tensión 4, pesos de diciembre de 2017 </w:t>
      </w:r>
    </w:p>
    <w:tbl>
      <w:tblPr>
        <w:tblW w:w="0" w:type="auto"/>
        <w:jc w:val="center"/>
        <w:tblCellMar>
          <w:left w:w="70" w:type="dxa"/>
          <w:right w:w="70" w:type="dxa"/>
        </w:tblCellMar>
        <w:tblLook w:val="04A0" w:firstRow="1" w:lastRow="0" w:firstColumn="1" w:lastColumn="0" w:noHBand="0" w:noVBand="1"/>
      </w:tblPr>
      <w:tblGrid>
        <w:gridCol w:w="2218"/>
        <w:gridCol w:w="1530"/>
        <w:gridCol w:w="1419"/>
      </w:tblGrid>
      <w:tr w:rsidR="007D27FB" w:rsidRPr="003215DD" w14:paraId="2A111184" w14:textId="77777777" w:rsidTr="00DB1C56">
        <w:trPr>
          <w:trHeight w:val="340"/>
          <w:tblHeader/>
          <w:jc w:val="center"/>
        </w:trPr>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14:paraId="19AE1934" w14:textId="77777777" w:rsidR="007D27FB" w:rsidRPr="003215DD" w:rsidRDefault="007D27FB">
            <w:pPr>
              <w:jc w:val="center"/>
              <w:rPr>
                <w:rFonts w:cs="Arial"/>
                <w:b/>
                <w:i/>
                <w:color w:val="000000"/>
                <w:sz w:val="18"/>
                <w:szCs w:val="18"/>
                <w:lang w:val="es-CO" w:eastAsia="es-CO"/>
              </w:rPr>
            </w:pPr>
            <w:r w:rsidRPr="003215DD">
              <w:rPr>
                <w:rFonts w:cs="Arial"/>
                <w:b/>
                <w:i/>
                <w:color w:val="000000"/>
                <w:sz w:val="18"/>
                <w:szCs w:val="18"/>
                <w:lang w:val="es-CO" w:eastAsia="es-CO"/>
              </w:rPr>
              <w:t>Categoría de activos l</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14:paraId="4709A3ED" w14:textId="77777777" w:rsidR="007D27FB" w:rsidRPr="003215DD" w:rsidRDefault="007D27FB">
            <w:pPr>
              <w:jc w:val="center"/>
              <w:rPr>
                <w:rFonts w:cs="Arial"/>
                <w:b/>
                <w:i/>
                <w:color w:val="000000"/>
                <w:sz w:val="18"/>
                <w:szCs w:val="18"/>
                <w:lang w:val="es-CO" w:eastAsia="es-CO"/>
              </w:rPr>
            </w:pPr>
            <w:r w:rsidRPr="003215DD">
              <w:rPr>
                <w:rFonts w:cs="Arial"/>
                <w:b/>
                <w:i/>
                <w:color w:val="000000"/>
                <w:sz w:val="18"/>
                <w:szCs w:val="18"/>
                <w:lang w:val="es-CO" w:eastAsia="es-CO"/>
              </w:rPr>
              <w:t>INVA</w:t>
            </w:r>
            <w:r w:rsidRPr="003215DD">
              <w:rPr>
                <w:rFonts w:cs="Arial"/>
                <w:b/>
                <w:i/>
                <w:color w:val="000000"/>
                <w:sz w:val="18"/>
                <w:szCs w:val="18"/>
                <w:vertAlign w:val="subscript"/>
                <w:lang w:val="es-CO" w:eastAsia="es-CO"/>
              </w:rPr>
              <w:t>j,4,l,1</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14:paraId="57E2923D" w14:textId="77777777" w:rsidR="007D27FB" w:rsidRPr="003215DD" w:rsidRDefault="007D27FB">
            <w:pPr>
              <w:jc w:val="center"/>
              <w:rPr>
                <w:rFonts w:cs="Arial"/>
                <w:b/>
                <w:i/>
                <w:color w:val="000000"/>
                <w:sz w:val="18"/>
                <w:szCs w:val="18"/>
                <w:lang w:val="es-CO" w:eastAsia="es-CO"/>
              </w:rPr>
            </w:pPr>
            <w:r w:rsidRPr="003215DD">
              <w:rPr>
                <w:rFonts w:cs="Arial"/>
                <w:b/>
                <w:i/>
                <w:color w:val="000000"/>
                <w:sz w:val="18"/>
                <w:szCs w:val="18"/>
                <w:lang w:val="es-CO" w:eastAsia="es-CO"/>
              </w:rPr>
              <w:t>INVA</w:t>
            </w:r>
            <w:r w:rsidRPr="003215DD">
              <w:rPr>
                <w:rFonts w:cs="Arial"/>
                <w:b/>
                <w:i/>
                <w:color w:val="000000"/>
                <w:sz w:val="18"/>
                <w:szCs w:val="18"/>
                <w:vertAlign w:val="subscript"/>
                <w:lang w:val="es-CO" w:eastAsia="es-CO"/>
              </w:rPr>
              <w:t>j,4,l,2</w:t>
            </w:r>
          </w:p>
        </w:tc>
      </w:tr>
      <w:tr w:rsidR="007D27FB" w:rsidRPr="003215DD" w14:paraId="1C3EAE90" w14:textId="77777777">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6BD9C93F"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1</w:t>
            </w:r>
          </w:p>
        </w:tc>
        <w:tc>
          <w:tcPr>
            <w:tcW w:w="0" w:type="auto"/>
            <w:tcBorders>
              <w:top w:val="nil"/>
              <w:left w:val="single" w:sz="8" w:space="0" w:color="auto"/>
              <w:bottom w:val="single" w:sz="8" w:space="0" w:color="auto"/>
              <w:right w:val="single" w:sz="8" w:space="0" w:color="auto"/>
            </w:tcBorders>
            <w:shd w:val="clear" w:color="auto" w:fill="auto"/>
            <w:vAlign w:val="center"/>
          </w:tcPr>
          <w:p w14:paraId="1D0A5CFE"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0</w:t>
            </w:r>
          </w:p>
        </w:tc>
        <w:tc>
          <w:tcPr>
            <w:tcW w:w="0" w:type="auto"/>
            <w:tcBorders>
              <w:top w:val="nil"/>
              <w:left w:val="nil"/>
              <w:bottom w:val="single" w:sz="8" w:space="0" w:color="auto"/>
              <w:right w:val="single" w:sz="8" w:space="0" w:color="auto"/>
            </w:tcBorders>
            <w:shd w:val="clear" w:color="auto" w:fill="auto"/>
            <w:vAlign w:val="center"/>
          </w:tcPr>
          <w:p w14:paraId="319E2D5A"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0</w:t>
            </w:r>
          </w:p>
        </w:tc>
      </w:tr>
      <w:tr w:rsidR="007D27FB" w:rsidRPr="003215DD" w14:paraId="1F96CCC0" w14:textId="77777777">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2BBB8E20"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2</w:t>
            </w:r>
          </w:p>
        </w:tc>
        <w:tc>
          <w:tcPr>
            <w:tcW w:w="0" w:type="auto"/>
            <w:tcBorders>
              <w:top w:val="nil"/>
              <w:left w:val="single" w:sz="8" w:space="0" w:color="auto"/>
              <w:bottom w:val="single" w:sz="8" w:space="0" w:color="auto"/>
              <w:right w:val="single" w:sz="8" w:space="0" w:color="auto"/>
            </w:tcBorders>
            <w:shd w:val="clear" w:color="auto" w:fill="auto"/>
            <w:vAlign w:val="center"/>
          </w:tcPr>
          <w:p w14:paraId="554823DC"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0</w:t>
            </w:r>
          </w:p>
        </w:tc>
        <w:tc>
          <w:tcPr>
            <w:tcW w:w="0" w:type="auto"/>
            <w:tcBorders>
              <w:top w:val="nil"/>
              <w:left w:val="nil"/>
              <w:bottom w:val="single" w:sz="8" w:space="0" w:color="auto"/>
              <w:right w:val="single" w:sz="8" w:space="0" w:color="auto"/>
            </w:tcBorders>
            <w:shd w:val="clear" w:color="auto" w:fill="auto"/>
            <w:vAlign w:val="center"/>
          </w:tcPr>
          <w:p w14:paraId="4B949EA4"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0</w:t>
            </w:r>
          </w:p>
        </w:tc>
      </w:tr>
      <w:tr w:rsidR="007D27FB" w:rsidRPr="003215DD" w14:paraId="767C1649" w14:textId="77777777">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7739AD0D"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3</w:t>
            </w:r>
          </w:p>
        </w:tc>
        <w:tc>
          <w:tcPr>
            <w:tcW w:w="0" w:type="auto"/>
            <w:tcBorders>
              <w:top w:val="nil"/>
              <w:left w:val="single" w:sz="8" w:space="0" w:color="auto"/>
              <w:bottom w:val="single" w:sz="8" w:space="0" w:color="auto"/>
              <w:right w:val="single" w:sz="8" w:space="0" w:color="auto"/>
            </w:tcBorders>
            <w:shd w:val="clear" w:color="auto" w:fill="auto"/>
            <w:vAlign w:val="center"/>
          </w:tcPr>
          <w:p w14:paraId="7AB0BA9D"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1.269.808.656</w:t>
            </w:r>
          </w:p>
        </w:tc>
        <w:tc>
          <w:tcPr>
            <w:tcW w:w="0" w:type="auto"/>
            <w:tcBorders>
              <w:top w:val="nil"/>
              <w:left w:val="nil"/>
              <w:bottom w:val="single" w:sz="8" w:space="0" w:color="auto"/>
              <w:right w:val="single" w:sz="8" w:space="0" w:color="auto"/>
            </w:tcBorders>
            <w:shd w:val="clear" w:color="auto" w:fill="auto"/>
            <w:vAlign w:val="center"/>
          </w:tcPr>
          <w:p w14:paraId="68F412A4"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545.976.432</w:t>
            </w:r>
          </w:p>
        </w:tc>
      </w:tr>
      <w:tr w:rsidR="007D27FB" w:rsidRPr="003215DD" w14:paraId="6E5CC9DC" w14:textId="77777777">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116FE044"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4</w:t>
            </w:r>
          </w:p>
        </w:tc>
        <w:tc>
          <w:tcPr>
            <w:tcW w:w="0" w:type="auto"/>
            <w:tcBorders>
              <w:top w:val="nil"/>
              <w:left w:val="single" w:sz="8" w:space="0" w:color="auto"/>
              <w:bottom w:val="single" w:sz="8" w:space="0" w:color="auto"/>
              <w:right w:val="single" w:sz="8" w:space="0" w:color="auto"/>
            </w:tcBorders>
            <w:shd w:val="clear" w:color="auto" w:fill="auto"/>
            <w:vAlign w:val="center"/>
          </w:tcPr>
          <w:p w14:paraId="0BFB39FE"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3.131.965.000</w:t>
            </w:r>
          </w:p>
        </w:tc>
        <w:tc>
          <w:tcPr>
            <w:tcW w:w="0" w:type="auto"/>
            <w:tcBorders>
              <w:top w:val="nil"/>
              <w:left w:val="nil"/>
              <w:bottom w:val="single" w:sz="8" w:space="0" w:color="auto"/>
              <w:right w:val="single" w:sz="8" w:space="0" w:color="auto"/>
            </w:tcBorders>
            <w:shd w:val="clear" w:color="auto" w:fill="auto"/>
            <w:vAlign w:val="center"/>
          </w:tcPr>
          <w:p w14:paraId="3FEC7BF9"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407.031.000</w:t>
            </w:r>
          </w:p>
        </w:tc>
      </w:tr>
      <w:tr w:rsidR="007D27FB" w:rsidRPr="003215DD" w14:paraId="2FA4DB9B" w14:textId="77777777">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78B8E4EB"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5</w:t>
            </w:r>
          </w:p>
        </w:tc>
        <w:tc>
          <w:tcPr>
            <w:tcW w:w="0" w:type="auto"/>
            <w:tcBorders>
              <w:top w:val="nil"/>
              <w:left w:val="single" w:sz="8" w:space="0" w:color="auto"/>
              <w:bottom w:val="single" w:sz="8" w:space="0" w:color="auto"/>
              <w:right w:val="single" w:sz="8" w:space="0" w:color="auto"/>
            </w:tcBorders>
            <w:shd w:val="clear" w:color="auto" w:fill="auto"/>
            <w:vAlign w:val="center"/>
          </w:tcPr>
          <w:p w14:paraId="68331011"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1.399.042.798</w:t>
            </w:r>
          </w:p>
        </w:tc>
        <w:tc>
          <w:tcPr>
            <w:tcW w:w="0" w:type="auto"/>
            <w:tcBorders>
              <w:top w:val="nil"/>
              <w:left w:val="nil"/>
              <w:bottom w:val="single" w:sz="8" w:space="0" w:color="auto"/>
              <w:right w:val="single" w:sz="8" w:space="0" w:color="auto"/>
            </w:tcBorders>
            <w:shd w:val="clear" w:color="auto" w:fill="auto"/>
            <w:vAlign w:val="center"/>
          </w:tcPr>
          <w:p w14:paraId="09FC5065"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1.524.690.000</w:t>
            </w:r>
          </w:p>
        </w:tc>
      </w:tr>
      <w:tr w:rsidR="007D27FB" w:rsidRPr="003215DD" w14:paraId="1AD8E5C7" w14:textId="77777777">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62898387"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6</w:t>
            </w:r>
          </w:p>
        </w:tc>
        <w:tc>
          <w:tcPr>
            <w:tcW w:w="0" w:type="auto"/>
            <w:tcBorders>
              <w:top w:val="nil"/>
              <w:left w:val="single" w:sz="8" w:space="0" w:color="auto"/>
              <w:bottom w:val="single" w:sz="8" w:space="0" w:color="auto"/>
              <w:right w:val="single" w:sz="8" w:space="0" w:color="auto"/>
            </w:tcBorders>
            <w:shd w:val="clear" w:color="auto" w:fill="auto"/>
            <w:vAlign w:val="center"/>
          </w:tcPr>
          <w:p w14:paraId="5087B10D"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9.501.678.949</w:t>
            </w:r>
          </w:p>
        </w:tc>
        <w:tc>
          <w:tcPr>
            <w:tcW w:w="0" w:type="auto"/>
            <w:tcBorders>
              <w:top w:val="nil"/>
              <w:left w:val="nil"/>
              <w:bottom w:val="single" w:sz="8" w:space="0" w:color="auto"/>
              <w:right w:val="single" w:sz="8" w:space="0" w:color="auto"/>
            </w:tcBorders>
            <w:shd w:val="clear" w:color="auto" w:fill="auto"/>
            <w:vAlign w:val="center"/>
          </w:tcPr>
          <w:p w14:paraId="00A025DB"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2.423.477.949</w:t>
            </w:r>
          </w:p>
        </w:tc>
      </w:tr>
      <w:tr w:rsidR="007D27FB" w:rsidRPr="003215DD" w14:paraId="74F4BA3A" w14:textId="77777777">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0DF3C502"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7</w:t>
            </w:r>
          </w:p>
        </w:tc>
        <w:tc>
          <w:tcPr>
            <w:tcW w:w="0" w:type="auto"/>
            <w:tcBorders>
              <w:top w:val="nil"/>
              <w:left w:val="single" w:sz="8" w:space="0" w:color="auto"/>
              <w:bottom w:val="single" w:sz="8" w:space="0" w:color="auto"/>
              <w:right w:val="single" w:sz="8" w:space="0" w:color="auto"/>
            </w:tcBorders>
            <w:shd w:val="clear" w:color="auto" w:fill="auto"/>
            <w:vAlign w:val="center"/>
          </w:tcPr>
          <w:p w14:paraId="5BD9A82B"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4.788.122.466</w:t>
            </w:r>
          </w:p>
        </w:tc>
        <w:tc>
          <w:tcPr>
            <w:tcW w:w="0" w:type="auto"/>
            <w:tcBorders>
              <w:top w:val="nil"/>
              <w:left w:val="nil"/>
              <w:bottom w:val="single" w:sz="8" w:space="0" w:color="auto"/>
              <w:right w:val="single" w:sz="8" w:space="0" w:color="auto"/>
            </w:tcBorders>
            <w:shd w:val="clear" w:color="auto" w:fill="auto"/>
            <w:vAlign w:val="center"/>
          </w:tcPr>
          <w:p w14:paraId="481551ED"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1.276.916.500</w:t>
            </w:r>
          </w:p>
        </w:tc>
      </w:tr>
      <w:tr w:rsidR="007D27FB" w:rsidRPr="003215DD" w14:paraId="18023B30" w14:textId="77777777">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6B9927B2"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8</w:t>
            </w:r>
          </w:p>
        </w:tc>
        <w:tc>
          <w:tcPr>
            <w:tcW w:w="0" w:type="auto"/>
            <w:tcBorders>
              <w:top w:val="nil"/>
              <w:left w:val="single" w:sz="8" w:space="0" w:color="auto"/>
              <w:bottom w:val="single" w:sz="8" w:space="0" w:color="auto"/>
              <w:right w:val="single" w:sz="8" w:space="0" w:color="auto"/>
            </w:tcBorders>
            <w:shd w:val="clear" w:color="auto" w:fill="auto"/>
            <w:vAlign w:val="center"/>
          </w:tcPr>
          <w:p w14:paraId="6D94D5C4"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0</w:t>
            </w:r>
          </w:p>
        </w:tc>
        <w:tc>
          <w:tcPr>
            <w:tcW w:w="0" w:type="auto"/>
            <w:tcBorders>
              <w:top w:val="nil"/>
              <w:left w:val="nil"/>
              <w:bottom w:val="single" w:sz="8" w:space="0" w:color="auto"/>
              <w:right w:val="single" w:sz="8" w:space="0" w:color="auto"/>
            </w:tcBorders>
            <w:shd w:val="clear" w:color="auto" w:fill="auto"/>
            <w:vAlign w:val="center"/>
          </w:tcPr>
          <w:p w14:paraId="01D9B505"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0</w:t>
            </w:r>
          </w:p>
        </w:tc>
      </w:tr>
      <w:tr w:rsidR="007D27FB" w:rsidRPr="003215DD" w14:paraId="74498F62" w14:textId="77777777">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28A56706"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9</w:t>
            </w:r>
          </w:p>
        </w:tc>
        <w:tc>
          <w:tcPr>
            <w:tcW w:w="0" w:type="auto"/>
            <w:tcBorders>
              <w:top w:val="nil"/>
              <w:left w:val="single" w:sz="8" w:space="0" w:color="auto"/>
              <w:bottom w:val="single" w:sz="8" w:space="0" w:color="auto"/>
              <w:right w:val="single" w:sz="8" w:space="0" w:color="auto"/>
            </w:tcBorders>
            <w:shd w:val="clear" w:color="auto" w:fill="auto"/>
            <w:vAlign w:val="center"/>
          </w:tcPr>
          <w:p w14:paraId="6C6E1FB4"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0</w:t>
            </w:r>
          </w:p>
        </w:tc>
        <w:tc>
          <w:tcPr>
            <w:tcW w:w="0" w:type="auto"/>
            <w:tcBorders>
              <w:top w:val="nil"/>
              <w:left w:val="nil"/>
              <w:bottom w:val="single" w:sz="8" w:space="0" w:color="auto"/>
              <w:right w:val="single" w:sz="8" w:space="0" w:color="auto"/>
            </w:tcBorders>
            <w:shd w:val="clear" w:color="auto" w:fill="auto"/>
            <w:vAlign w:val="center"/>
          </w:tcPr>
          <w:p w14:paraId="57C32404"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0</w:t>
            </w:r>
          </w:p>
        </w:tc>
      </w:tr>
      <w:tr w:rsidR="007D27FB" w:rsidRPr="003215DD" w14:paraId="65129F8F" w14:textId="77777777">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450E8BF3"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10</w:t>
            </w:r>
          </w:p>
        </w:tc>
        <w:tc>
          <w:tcPr>
            <w:tcW w:w="0" w:type="auto"/>
            <w:tcBorders>
              <w:top w:val="nil"/>
              <w:left w:val="single" w:sz="8" w:space="0" w:color="auto"/>
              <w:bottom w:val="single" w:sz="8" w:space="0" w:color="auto"/>
              <w:right w:val="single" w:sz="8" w:space="0" w:color="auto"/>
            </w:tcBorders>
            <w:shd w:val="clear" w:color="auto" w:fill="auto"/>
            <w:vAlign w:val="center"/>
          </w:tcPr>
          <w:p w14:paraId="5A1BD21A"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13.064.174.452</w:t>
            </w:r>
          </w:p>
        </w:tc>
        <w:tc>
          <w:tcPr>
            <w:tcW w:w="0" w:type="auto"/>
            <w:tcBorders>
              <w:top w:val="nil"/>
              <w:left w:val="nil"/>
              <w:bottom w:val="single" w:sz="8" w:space="0" w:color="auto"/>
              <w:right w:val="single" w:sz="8" w:space="0" w:color="auto"/>
            </w:tcBorders>
            <w:shd w:val="clear" w:color="auto" w:fill="auto"/>
            <w:vAlign w:val="center"/>
          </w:tcPr>
          <w:p w14:paraId="78580DB4"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8.946.171.625</w:t>
            </w:r>
          </w:p>
        </w:tc>
      </w:tr>
    </w:tbl>
    <w:p w14:paraId="168023D1" w14:textId="77777777" w:rsidR="007D27FB" w:rsidRDefault="007D27FB" w:rsidP="007D27FB"/>
    <w:tbl>
      <w:tblPr>
        <w:tblW w:w="5000" w:type="pct"/>
        <w:jc w:val="center"/>
        <w:tblCellMar>
          <w:left w:w="70" w:type="dxa"/>
          <w:right w:w="70" w:type="dxa"/>
        </w:tblCellMar>
        <w:tblLook w:val="04A0" w:firstRow="1" w:lastRow="0" w:firstColumn="1" w:lastColumn="0" w:noHBand="0" w:noVBand="1"/>
      </w:tblPr>
      <w:tblGrid>
        <w:gridCol w:w="1551"/>
        <w:gridCol w:w="1753"/>
        <w:gridCol w:w="1530"/>
        <w:gridCol w:w="1531"/>
        <w:gridCol w:w="1533"/>
        <w:gridCol w:w="1438"/>
      </w:tblGrid>
      <w:tr w:rsidR="00E05143" w:rsidRPr="003215DD" w14:paraId="5CBA19ED" w14:textId="77777777" w:rsidTr="00397C02">
        <w:trPr>
          <w:trHeight w:val="222"/>
          <w:tblHeader/>
          <w:jc w:val="center"/>
        </w:trPr>
        <w:tc>
          <w:tcPr>
            <w:tcW w:w="8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6BB86E8" w14:textId="77777777" w:rsidR="0029066E" w:rsidRPr="003215DD" w:rsidRDefault="0029066E" w:rsidP="00DF0811">
            <w:pPr>
              <w:jc w:val="center"/>
              <w:rPr>
                <w:b/>
                <w:i/>
                <w:color w:val="000000"/>
                <w:sz w:val="18"/>
                <w:szCs w:val="18"/>
                <w:lang w:val="es-CO" w:eastAsia="es-CO"/>
              </w:rPr>
            </w:pPr>
            <w:r w:rsidRPr="003215DD">
              <w:rPr>
                <w:b/>
                <w:i/>
                <w:color w:val="000000"/>
                <w:sz w:val="18"/>
                <w:szCs w:val="18"/>
                <w:lang w:val="es-CO" w:eastAsia="es-CO"/>
              </w:rPr>
              <w:t>Categoría de activos l</w:t>
            </w:r>
          </w:p>
        </w:tc>
        <w:tc>
          <w:tcPr>
            <w:tcW w:w="939" w:type="pct"/>
            <w:tcBorders>
              <w:top w:val="single" w:sz="8" w:space="0" w:color="auto"/>
              <w:left w:val="nil"/>
              <w:bottom w:val="single" w:sz="8" w:space="0" w:color="auto"/>
              <w:right w:val="single" w:sz="8" w:space="0" w:color="auto"/>
            </w:tcBorders>
            <w:shd w:val="clear" w:color="auto" w:fill="auto"/>
            <w:noWrap/>
            <w:vAlign w:val="center"/>
            <w:hideMark/>
          </w:tcPr>
          <w:p w14:paraId="13335D0F" w14:textId="77777777" w:rsidR="0029066E" w:rsidRPr="003215DD" w:rsidRDefault="0029066E" w:rsidP="00DF0811">
            <w:pPr>
              <w:jc w:val="center"/>
              <w:rPr>
                <w:b/>
                <w:i/>
                <w:color w:val="000000"/>
                <w:sz w:val="18"/>
                <w:szCs w:val="18"/>
                <w:lang w:val="es-CO" w:eastAsia="es-CO"/>
              </w:rPr>
            </w:pPr>
            <w:r w:rsidRPr="003215DD">
              <w:rPr>
                <w:b/>
                <w:i/>
                <w:color w:val="000000"/>
                <w:sz w:val="18"/>
                <w:szCs w:val="18"/>
                <w:lang w:val="es-CO" w:eastAsia="es-CO"/>
              </w:rPr>
              <w:t>INVAj,4,l,3</w:t>
            </w:r>
          </w:p>
        </w:tc>
        <w:tc>
          <w:tcPr>
            <w:tcW w:w="819" w:type="pct"/>
            <w:tcBorders>
              <w:top w:val="single" w:sz="8" w:space="0" w:color="auto"/>
              <w:left w:val="nil"/>
              <w:bottom w:val="single" w:sz="8" w:space="0" w:color="auto"/>
              <w:right w:val="single" w:sz="8" w:space="0" w:color="auto"/>
            </w:tcBorders>
            <w:shd w:val="clear" w:color="auto" w:fill="auto"/>
            <w:noWrap/>
            <w:vAlign w:val="center"/>
            <w:hideMark/>
          </w:tcPr>
          <w:p w14:paraId="3485B5C8" w14:textId="77777777" w:rsidR="0029066E" w:rsidRPr="003215DD" w:rsidRDefault="0029066E" w:rsidP="00DF0811">
            <w:pPr>
              <w:jc w:val="center"/>
              <w:rPr>
                <w:b/>
                <w:i/>
                <w:color w:val="000000"/>
                <w:sz w:val="18"/>
                <w:szCs w:val="18"/>
                <w:lang w:val="es-CO" w:eastAsia="es-CO"/>
              </w:rPr>
            </w:pPr>
            <w:r w:rsidRPr="003215DD">
              <w:rPr>
                <w:b/>
                <w:i/>
                <w:color w:val="000000"/>
                <w:sz w:val="18"/>
                <w:szCs w:val="18"/>
                <w:lang w:val="es-CO" w:eastAsia="es-CO"/>
              </w:rPr>
              <w:t>INVAj,4,l,4</w:t>
            </w:r>
          </w:p>
        </w:tc>
        <w:tc>
          <w:tcPr>
            <w:tcW w:w="820" w:type="pct"/>
            <w:tcBorders>
              <w:top w:val="single" w:sz="8" w:space="0" w:color="auto"/>
              <w:left w:val="nil"/>
              <w:bottom w:val="single" w:sz="8" w:space="0" w:color="auto"/>
              <w:right w:val="single" w:sz="8" w:space="0" w:color="auto"/>
            </w:tcBorders>
            <w:shd w:val="clear" w:color="auto" w:fill="auto"/>
            <w:noWrap/>
            <w:vAlign w:val="center"/>
            <w:hideMark/>
          </w:tcPr>
          <w:p w14:paraId="089B8F61" w14:textId="77777777" w:rsidR="0029066E" w:rsidRPr="003215DD" w:rsidRDefault="0029066E" w:rsidP="00DF0811">
            <w:pPr>
              <w:jc w:val="center"/>
              <w:rPr>
                <w:b/>
                <w:i/>
                <w:color w:val="000000"/>
                <w:sz w:val="18"/>
                <w:szCs w:val="18"/>
                <w:lang w:val="es-CO" w:eastAsia="es-CO"/>
              </w:rPr>
            </w:pPr>
            <w:r w:rsidRPr="003215DD">
              <w:rPr>
                <w:b/>
                <w:i/>
                <w:color w:val="000000"/>
                <w:sz w:val="18"/>
                <w:szCs w:val="18"/>
                <w:lang w:val="es-CO" w:eastAsia="es-CO"/>
              </w:rPr>
              <w:t>INVAj,4,l,5</w:t>
            </w:r>
          </w:p>
        </w:tc>
        <w:tc>
          <w:tcPr>
            <w:tcW w:w="821" w:type="pct"/>
            <w:tcBorders>
              <w:top w:val="single" w:sz="8" w:space="0" w:color="auto"/>
              <w:left w:val="nil"/>
              <w:bottom w:val="single" w:sz="8" w:space="0" w:color="auto"/>
              <w:right w:val="single" w:sz="8" w:space="0" w:color="auto"/>
            </w:tcBorders>
            <w:shd w:val="clear" w:color="auto" w:fill="auto"/>
            <w:noWrap/>
            <w:vAlign w:val="center"/>
            <w:hideMark/>
          </w:tcPr>
          <w:p w14:paraId="52D827EC" w14:textId="77777777" w:rsidR="0029066E" w:rsidRPr="003215DD" w:rsidRDefault="0029066E" w:rsidP="00DF0811">
            <w:pPr>
              <w:jc w:val="center"/>
              <w:rPr>
                <w:b/>
                <w:i/>
                <w:color w:val="000000"/>
                <w:sz w:val="18"/>
                <w:szCs w:val="18"/>
                <w:lang w:val="es-CO" w:eastAsia="es-CO"/>
              </w:rPr>
            </w:pPr>
            <w:r w:rsidRPr="003215DD">
              <w:rPr>
                <w:b/>
                <w:i/>
                <w:color w:val="000000"/>
                <w:sz w:val="18"/>
                <w:szCs w:val="18"/>
                <w:lang w:val="es-CO" w:eastAsia="es-CO"/>
              </w:rPr>
              <w:t>INVAj,4,l,6</w:t>
            </w:r>
          </w:p>
        </w:tc>
        <w:tc>
          <w:tcPr>
            <w:tcW w:w="770" w:type="pct"/>
            <w:tcBorders>
              <w:top w:val="single" w:sz="8" w:space="0" w:color="auto"/>
              <w:left w:val="nil"/>
              <w:bottom w:val="single" w:sz="8" w:space="0" w:color="auto"/>
              <w:right w:val="single" w:sz="8" w:space="0" w:color="auto"/>
            </w:tcBorders>
            <w:shd w:val="clear" w:color="auto" w:fill="auto"/>
            <w:noWrap/>
            <w:vAlign w:val="center"/>
            <w:hideMark/>
          </w:tcPr>
          <w:p w14:paraId="49805E9A" w14:textId="77777777" w:rsidR="0029066E" w:rsidRPr="003215DD" w:rsidRDefault="0029066E" w:rsidP="00DF0811">
            <w:pPr>
              <w:jc w:val="center"/>
              <w:rPr>
                <w:b/>
                <w:i/>
                <w:color w:val="000000"/>
                <w:sz w:val="18"/>
                <w:szCs w:val="18"/>
                <w:lang w:val="es-CO" w:eastAsia="es-CO"/>
              </w:rPr>
            </w:pPr>
            <w:r w:rsidRPr="003215DD">
              <w:rPr>
                <w:b/>
                <w:i/>
                <w:color w:val="000000"/>
                <w:sz w:val="18"/>
                <w:szCs w:val="18"/>
                <w:lang w:val="es-CO" w:eastAsia="es-CO"/>
              </w:rPr>
              <w:t>INVAj,4,l,7</w:t>
            </w:r>
          </w:p>
        </w:tc>
      </w:tr>
      <w:tr w:rsidR="002A6844" w:rsidRPr="003215DD" w14:paraId="549E213C" w14:textId="77777777" w:rsidTr="00DF0811">
        <w:trPr>
          <w:trHeight w:val="46"/>
          <w:jc w:val="center"/>
        </w:trPr>
        <w:tc>
          <w:tcPr>
            <w:tcW w:w="8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818D16"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l = 1</w:t>
            </w:r>
          </w:p>
        </w:tc>
        <w:tc>
          <w:tcPr>
            <w:tcW w:w="939" w:type="pct"/>
            <w:tcBorders>
              <w:top w:val="single" w:sz="8" w:space="0" w:color="auto"/>
              <w:left w:val="nil"/>
              <w:bottom w:val="single" w:sz="8" w:space="0" w:color="auto"/>
              <w:right w:val="single" w:sz="8" w:space="0" w:color="auto"/>
            </w:tcBorders>
            <w:shd w:val="clear" w:color="auto" w:fill="auto"/>
            <w:noWrap/>
            <w:vAlign w:val="center"/>
            <w:hideMark/>
          </w:tcPr>
          <w:p w14:paraId="070E65BA"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c>
          <w:tcPr>
            <w:tcW w:w="819" w:type="pct"/>
            <w:tcBorders>
              <w:top w:val="single" w:sz="8" w:space="0" w:color="auto"/>
              <w:left w:val="nil"/>
              <w:bottom w:val="single" w:sz="8" w:space="0" w:color="auto"/>
              <w:right w:val="single" w:sz="8" w:space="0" w:color="auto"/>
            </w:tcBorders>
            <w:shd w:val="clear" w:color="auto" w:fill="auto"/>
            <w:noWrap/>
            <w:vAlign w:val="center"/>
            <w:hideMark/>
          </w:tcPr>
          <w:p w14:paraId="4E615727"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17.814.234.000</w:t>
            </w:r>
          </w:p>
        </w:tc>
        <w:tc>
          <w:tcPr>
            <w:tcW w:w="820" w:type="pct"/>
            <w:tcBorders>
              <w:top w:val="single" w:sz="8" w:space="0" w:color="auto"/>
              <w:left w:val="nil"/>
              <w:bottom w:val="single" w:sz="8" w:space="0" w:color="auto"/>
              <w:right w:val="single" w:sz="8" w:space="0" w:color="auto"/>
            </w:tcBorders>
            <w:shd w:val="clear" w:color="auto" w:fill="auto"/>
            <w:noWrap/>
            <w:vAlign w:val="center"/>
            <w:hideMark/>
          </w:tcPr>
          <w:p w14:paraId="0759510F"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c>
          <w:tcPr>
            <w:tcW w:w="821" w:type="pct"/>
            <w:tcBorders>
              <w:top w:val="single" w:sz="8" w:space="0" w:color="auto"/>
              <w:left w:val="nil"/>
              <w:bottom w:val="single" w:sz="8" w:space="0" w:color="auto"/>
              <w:right w:val="single" w:sz="8" w:space="0" w:color="auto"/>
            </w:tcBorders>
            <w:shd w:val="clear" w:color="auto" w:fill="auto"/>
            <w:noWrap/>
            <w:vAlign w:val="center"/>
            <w:hideMark/>
          </w:tcPr>
          <w:p w14:paraId="0887506B"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3.664.576.000</w:t>
            </w:r>
          </w:p>
        </w:tc>
        <w:tc>
          <w:tcPr>
            <w:tcW w:w="770" w:type="pct"/>
            <w:tcBorders>
              <w:top w:val="single" w:sz="8" w:space="0" w:color="auto"/>
              <w:left w:val="nil"/>
              <w:bottom w:val="single" w:sz="8" w:space="0" w:color="auto"/>
              <w:right w:val="single" w:sz="8" w:space="0" w:color="auto"/>
            </w:tcBorders>
            <w:shd w:val="clear" w:color="auto" w:fill="auto"/>
            <w:noWrap/>
            <w:vAlign w:val="center"/>
            <w:hideMark/>
          </w:tcPr>
          <w:p w14:paraId="4A24D38A"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r>
      <w:tr w:rsidR="00BB3F30" w:rsidRPr="003215DD" w14:paraId="67BACB27" w14:textId="77777777" w:rsidTr="00BB3F30">
        <w:trPr>
          <w:trHeight w:val="46"/>
          <w:jc w:val="center"/>
        </w:trPr>
        <w:tc>
          <w:tcPr>
            <w:tcW w:w="8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5656942"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l = 2</w:t>
            </w:r>
          </w:p>
        </w:tc>
        <w:tc>
          <w:tcPr>
            <w:tcW w:w="939" w:type="pct"/>
            <w:tcBorders>
              <w:top w:val="single" w:sz="8" w:space="0" w:color="auto"/>
              <w:left w:val="nil"/>
              <w:bottom w:val="single" w:sz="8" w:space="0" w:color="auto"/>
              <w:right w:val="single" w:sz="8" w:space="0" w:color="auto"/>
            </w:tcBorders>
            <w:shd w:val="clear" w:color="auto" w:fill="auto"/>
            <w:noWrap/>
            <w:vAlign w:val="center"/>
            <w:hideMark/>
          </w:tcPr>
          <w:p w14:paraId="5E83D4CE"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c>
          <w:tcPr>
            <w:tcW w:w="819" w:type="pct"/>
            <w:tcBorders>
              <w:top w:val="single" w:sz="8" w:space="0" w:color="auto"/>
              <w:left w:val="nil"/>
              <w:bottom w:val="single" w:sz="8" w:space="0" w:color="auto"/>
              <w:right w:val="single" w:sz="8" w:space="0" w:color="auto"/>
            </w:tcBorders>
            <w:shd w:val="clear" w:color="auto" w:fill="auto"/>
            <w:noWrap/>
            <w:vAlign w:val="center"/>
            <w:hideMark/>
          </w:tcPr>
          <w:p w14:paraId="0287CCCA"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c>
          <w:tcPr>
            <w:tcW w:w="820" w:type="pct"/>
            <w:tcBorders>
              <w:top w:val="single" w:sz="8" w:space="0" w:color="auto"/>
              <w:left w:val="nil"/>
              <w:bottom w:val="single" w:sz="8" w:space="0" w:color="auto"/>
              <w:right w:val="single" w:sz="8" w:space="0" w:color="auto"/>
            </w:tcBorders>
            <w:shd w:val="clear" w:color="auto" w:fill="auto"/>
            <w:noWrap/>
            <w:vAlign w:val="center"/>
            <w:hideMark/>
          </w:tcPr>
          <w:p w14:paraId="2EC80EB7"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c>
          <w:tcPr>
            <w:tcW w:w="821" w:type="pct"/>
            <w:tcBorders>
              <w:top w:val="single" w:sz="8" w:space="0" w:color="auto"/>
              <w:left w:val="nil"/>
              <w:bottom w:val="single" w:sz="8" w:space="0" w:color="auto"/>
              <w:right w:val="single" w:sz="8" w:space="0" w:color="auto"/>
            </w:tcBorders>
            <w:shd w:val="clear" w:color="auto" w:fill="auto"/>
            <w:noWrap/>
            <w:vAlign w:val="center"/>
            <w:hideMark/>
          </w:tcPr>
          <w:p w14:paraId="4BE95833"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c>
          <w:tcPr>
            <w:tcW w:w="770" w:type="pct"/>
            <w:tcBorders>
              <w:top w:val="single" w:sz="8" w:space="0" w:color="auto"/>
              <w:left w:val="nil"/>
              <w:bottom w:val="single" w:sz="8" w:space="0" w:color="auto"/>
              <w:right w:val="single" w:sz="8" w:space="0" w:color="auto"/>
            </w:tcBorders>
            <w:shd w:val="clear" w:color="auto" w:fill="auto"/>
            <w:noWrap/>
            <w:vAlign w:val="center"/>
            <w:hideMark/>
          </w:tcPr>
          <w:p w14:paraId="51E98593"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r>
      <w:tr w:rsidR="002A6844" w:rsidRPr="003215DD" w14:paraId="0381A913" w14:textId="77777777" w:rsidTr="00DF0811">
        <w:trPr>
          <w:trHeight w:val="46"/>
          <w:jc w:val="center"/>
        </w:trPr>
        <w:tc>
          <w:tcPr>
            <w:tcW w:w="8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A7DDA7C"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l = 3</w:t>
            </w:r>
          </w:p>
        </w:tc>
        <w:tc>
          <w:tcPr>
            <w:tcW w:w="939" w:type="pct"/>
            <w:tcBorders>
              <w:top w:val="single" w:sz="8" w:space="0" w:color="auto"/>
              <w:left w:val="nil"/>
              <w:bottom w:val="single" w:sz="8" w:space="0" w:color="auto"/>
              <w:right w:val="single" w:sz="8" w:space="0" w:color="auto"/>
            </w:tcBorders>
            <w:shd w:val="clear" w:color="auto" w:fill="auto"/>
            <w:noWrap/>
            <w:vAlign w:val="center"/>
            <w:hideMark/>
          </w:tcPr>
          <w:p w14:paraId="69339498"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c>
          <w:tcPr>
            <w:tcW w:w="819" w:type="pct"/>
            <w:tcBorders>
              <w:top w:val="single" w:sz="8" w:space="0" w:color="auto"/>
              <w:left w:val="nil"/>
              <w:bottom w:val="single" w:sz="8" w:space="0" w:color="auto"/>
              <w:right w:val="single" w:sz="8" w:space="0" w:color="auto"/>
            </w:tcBorders>
            <w:shd w:val="clear" w:color="auto" w:fill="auto"/>
            <w:noWrap/>
            <w:vAlign w:val="center"/>
            <w:hideMark/>
          </w:tcPr>
          <w:p w14:paraId="7AD88B58"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4.488.192.000</w:t>
            </w:r>
          </w:p>
        </w:tc>
        <w:tc>
          <w:tcPr>
            <w:tcW w:w="820" w:type="pct"/>
            <w:tcBorders>
              <w:top w:val="single" w:sz="8" w:space="0" w:color="auto"/>
              <w:left w:val="nil"/>
              <w:bottom w:val="single" w:sz="8" w:space="0" w:color="auto"/>
              <w:right w:val="single" w:sz="8" w:space="0" w:color="auto"/>
            </w:tcBorders>
            <w:shd w:val="clear" w:color="auto" w:fill="auto"/>
            <w:noWrap/>
            <w:vAlign w:val="center"/>
            <w:hideMark/>
          </w:tcPr>
          <w:p w14:paraId="6066A009"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6.971.345.284</w:t>
            </w:r>
          </w:p>
        </w:tc>
        <w:tc>
          <w:tcPr>
            <w:tcW w:w="821" w:type="pct"/>
            <w:tcBorders>
              <w:top w:val="single" w:sz="8" w:space="0" w:color="auto"/>
              <w:left w:val="nil"/>
              <w:bottom w:val="single" w:sz="8" w:space="0" w:color="auto"/>
              <w:right w:val="single" w:sz="8" w:space="0" w:color="auto"/>
            </w:tcBorders>
            <w:shd w:val="clear" w:color="auto" w:fill="auto"/>
            <w:noWrap/>
            <w:vAlign w:val="center"/>
            <w:hideMark/>
          </w:tcPr>
          <w:p w14:paraId="5C1656DB"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c>
          <w:tcPr>
            <w:tcW w:w="770" w:type="pct"/>
            <w:tcBorders>
              <w:top w:val="single" w:sz="8" w:space="0" w:color="auto"/>
              <w:left w:val="nil"/>
              <w:bottom w:val="single" w:sz="8" w:space="0" w:color="auto"/>
              <w:right w:val="single" w:sz="8" w:space="0" w:color="auto"/>
            </w:tcBorders>
            <w:shd w:val="clear" w:color="auto" w:fill="auto"/>
            <w:noWrap/>
            <w:vAlign w:val="center"/>
            <w:hideMark/>
          </w:tcPr>
          <w:p w14:paraId="600EE460"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r>
      <w:tr w:rsidR="002A6844" w:rsidRPr="003215DD" w14:paraId="2EB984E1" w14:textId="77777777" w:rsidTr="00DF0811">
        <w:trPr>
          <w:trHeight w:val="46"/>
          <w:jc w:val="center"/>
        </w:trPr>
        <w:tc>
          <w:tcPr>
            <w:tcW w:w="8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886654A"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l = 4</w:t>
            </w:r>
          </w:p>
        </w:tc>
        <w:tc>
          <w:tcPr>
            <w:tcW w:w="939" w:type="pct"/>
            <w:tcBorders>
              <w:top w:val="single" w:sz="8" w:space="0" w:color="auto"/>
              <w:left w:val="nil"/>
              <w:bottom w:val="single" w:sz="8" w:space="0" w:color="auto"/>
              <w:right w:val="single" w:sz="8" w:space="0" w:color="auto"/>
            </w:tcBorders>
            <w:shd w:val="clear" w:color="auto" w:fill="auto"/>
            <w:noWrap/>
            <w:vAlign w:val="center"/>
            <w:hideMark/>
          </w:tcPr>
          <w:p w14:paraId="26E87D02"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2.062.270.000</w:t>
            </w:r>
          </w:p>
        </w:tc>
        <w:tc>
          <w:tcPr>
            <w:tcW w:w="819" w:type="pct"/>
            <w:tcBorders>
              <w:top w:val="single" w:sz="8" w:space="0" w:color="auto"/>
              <w:left w:val="nil"/>
              <w:bottom w:val="single" w:sz="8" w:space="0" w:color="auto"/>
              <w:right w:val="single" w:sz="8" w:space="0" w:color="auto"/>
            </w:tcBorders>
            <w:shd w:val="clear" w:color="auto" w:fill="auto"/>
            <w:noWrap/>
            <w:vAlign w:val="center"/>
            <w:hideMark/>
          </w:tcPr>
          <w:p w14:paraId="40108740"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4.050.911.000</w:t>
            </w:r>
          </w:p>
        </w:tc>
        <w:tc>
          <w:tcPr>
            <w:tcW w:w="820" w:type="pct"/>
            <w:tcBorders>
              <w:top w:val="single" w:sz="8" w:space="0" w:color="auto"/>
              <w:left w:val="nil"/>
              <w:bottom w:val="single" w:sz="8" w:space="0" w:color="auto"/>
              <w:right w:val="single" w:sz="8" w:space="0" w:color="auto"/>
            </w:tcBorders>
            <w:shd w:val="clear" w:color="auto" w:fill="auto"/>
            <w:noWrap/>
            <w:vAlign w:val="center"/>
            <w:hideMark/>
          </w:tcPr>
          <w:p w14:paraId="55216DB4"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5.852.398.920</w:t>
            </w:r>
          </w:p>
        </w:tc>
        <w:tc>
          <w:tcPr>
            <w:tcW w:w="821" w:type="pct"/>
            <w:tcBorders>
              <w:top w:val="single" w:sz="8" w:space="0" w:color="auto"/>
              <w:left w:val="nil"/>
              <w:bottom w:val="single" w:sz="8" w:space="0" w:color="auto"/>
              <w:right w:val="single" w:sz="8" w:space="0" w:color="auto"/>
            </w:tcBorders>
            <w:shd w:val="clear" w:color="auto" w:fill="auto"/>
            <w:noWrap/>
            <w:vAlign w:val="center"/>
            <w:hideMark/>
          </w:tcPr>
          <w:p w14:paraId="7E7A68DB"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2.267.617.000</w:t>
            </w:r>
          </w:p>
        </w:tc>
        <w:tc>
          <w:tcPr>
            <w:tcW w:w="770" w:type="pct"/>
            <w:tcBorders>
              <w:top w:val="single" w:sz="8" w:space="0" w:color="auto"/>
              <w:left w:val="nil"/>
              <w:bottom w:val="single" w:sz="8" w:space="0" w:color="auto"/>
              <w:right w:val="single" w:sz="8" w:space="0" w:color="auto"/>
            </w:tcBorders>
            <w:shd w:val="clear" w:color="auto" w:fill="auto"/>
            <w:noWrap/>
            <w:vAlign w:val="center"/>
            <w:hideMark/>
          </w:tcPr>
          <w:p w14:paraId="39158AED"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r>
      <w:tr w:rsidR="002A6844" w:rsidRPr="003215DD" w14:paraId="526DD981" w14:textId="77777777" w:rsidTr="00DF0811">
        <w:trPr>
          <w:trHeight w:val="46"/>
          <w:jc w:val="center"/>
        </w:trPr>
        <w:tc>
          <w:tcPr>
            <w:tcW w:w="8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759377F"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l = 5</w:t>
            </w:r>
          </w:p>
        </w:tc>
        <w:tc>
          <w:tcPr>
            <w:tcW w:w="939" w:type="pct"/>
            <w:tcBorders>
              <w:top w:val="single" w:sz="8" w:space="0" w:color="auto"/>
              <w:left w:val="nil"/>
              <w:bottom w:val="single" w:sz="8" w:space="0" w:color="auto"/>
              <w:right w:val="single" w:sz="8" w:space="0" w:color="auto"/>
            </w:tcBorders>
            <w:shd w:val="clear" w:color="auto" w:fill="auto"/>
            <w:noWrap/>
            <w:vAlign w:val="center"/>
            <w:hideMark/>
          </w:tcPr>
          <w:p w14:paraId="14B2F628"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677.640.000</w:t>
            </w:r>
          </w:p>
        </w:tc>
        <w:tc>
          <w:tcPr>
            <w:tcW w:w="819" w:type="pct"/>
            <w:tcBorders>
              <w:top w:val="single" w:sz="8" w:space="0" w:color="auto"/>
              <w:left w:val="nil"/>
              <w:bottom w:val="single" w:sz="8" w:space="0" w:color="auto"/>
              <w:right w:val="single" w:sz="8" w:space="0" w:color="auto"/>
            </w:tcBorders>
            <w:shd w:val="clear" w:color="auto" w:fill="auto"/>
            <w:noWrap/>
            <w:vAlign w:val="center"/>
            <w:hideMark/>
          </w:tcPr>
          <w:p w14:paraId="309A090A"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2.541.150.000</w:t>
            </w:r>
          </w:p>
        </w:tc>
        <w:tc>
          <w:tcPr>
            <w:tcW w:w="820" w:type="pct"/>
            <w:tcBorders>
              <w:top w:val="single" w:sz="8" w:space="0" w:color="auto"/>
              <w:left w:val="nil"/>
              <w:bottom w:val="single" w:sz="8" w:space="0" w:color="auto"/>
              <w:right w:val="single" w:sz="8" w:space="0" w:color="auto"/>
            </w:tcBorders>
            <w:shd w:val="clear" w:color="auto" w:fill="auto"/>
            <w:noWrap/>
            <w:vAlign w:val="center"/>
            <w:hideMark/>
          </w:tcPr>
          <w:p w14:paraId="20599A6E"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3.489.846.000</w:t>
            </w:r>
          </w:p>
        </w:tc>
        <w:tc>
          <w:tcPr>
            <w:tcW w:w="821" w:type="pct"/>
            <w:tcBorders>
              <w:top w:val="single" w:sz="8" w:space="0" w:color="auto"/>
              <w:left w:val="nil"/>
              <w:bottom w:val="single" w:sz="8" w:space="0" w:color="auto"/>
              <w:right w:val="single" w:sz="8" w:space="0" w:color="auto"/>
            </w:tcBorders>
            <w:shd w:val="clear" w:color="auto" w:fill="auto"/>
            <w:noWrap/>
            <w:vAlign w:val="center"/>
            <w:hideMark/>
          </w:tcPr>
          <w:p w14:paraId="2886209D"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223.803.000</w:t>
            </w:r>
          </w:p>
        </w:tc>
        <w:tc>
          <w:tcPr>
            <w:tcW w:w="770" w:type="pct"/>
            <w:tcBorders>
              <w:top w:val="single" w:sz="8" w:space="0" w:color="auto"/>
              <w:left w:val="nil"/>
              <w:bottom w:val="single" w:sz="8" w:space="0" w:color="auto"/>
              <w:right w:val="single" w:sz="8" w:space="0" w:color="auto"/>
            </w:tcBorders>
            <w:shd w:val="clear" w:color="auto" w:fill="auto"/>
            <w:noWrap/>
            <w:vAlign w:val="center"/>
            <w:hideMark/>
          </w:tcPr>
          <w:p w14:paraId="3C9DF8C8"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r>
      <w:tr w:rsidR="002A6844" w:rsidRPr="003215DD" w14:paraId="4E514524" w14:textId="77777777" w:rsidTr="00DF0811">
        <w:trPr>
          <w:trHeight w:val="46"/>
          <w:jc w:val="center"/>
        </w:trPr>
        <w:tc>
          <w:tcPr>
            <w:tcW w:w="8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5F3F08F"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l = 6</w:t>
            </w:r>
          </w:p>
        </w:tc>
        <w:tc>
          <w:tcPr>
            <w:tcW w:w="939" w:type="pct"/>
            <w:tcBorders>
              <w:top w:val="single" w:sz="8" w:space="0" w:color="auto"/>
              <w:left w:val="nil"/>
              <w:bottom w:val="single" w:sz="8" w:space="0" w:color="auto"/>
              <w:right w:val="single" w:sz="8" w:space="0" w:color="auto"/>
            </w:tcBorders>
            <w:shd w:val="clear" w:color="auto" w:fill="auto"/>
            <w:noWrap/>
            <w:vAlign w:val="center"/>
            <w:hideMark/>
          </w:tcPr>
          <w:p w14:paraId="4A606A13"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4.471.221.949</w:t>
            </w:r>
          </w:p>
        </w:tc>
        <w:tc>
          <w:tcPr>
            <w:tcW w:w="819" w:type="pct"/>
            <w:tcBorders>
              <w:top w:val="single" w:sz="8" w:space="0" w:color="auto"/>
              <w:left w:val="nil"/>
              <w:bottom w:val="single" w:sz="8" w:space="0" w:color="auto"/>
              <w:right w:val="single" w:sz="8" w:space="0" w:color="auto"/>
            </w:tcBorders>
            <w:shd w:val="clear" w:color="auto" w:fill="auto"/>
            <w:noWrap/>
            <w:vAlign w:val="center"/>
            <w:hideMark/>
          </w:tcPr>
          <w:p w14:paraId="6FD249B8"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5.053.588.949</w:t>
            </w:r>
          </w:p>
        </w:tc>
        <w:tc>
          <w:tcPr>
            <w:tcW w:w="820" w:type="pct"/>
            <w:tcBorders>
              <w:top w:val="single" w:sz="8" w:space="0" w:color="auto"/>
              <w:left w:val="nil"/>
              <w:bottom w:val="single" w:sz="8" w:space="0" w:color="auto"/>
              <w:right w:val="single" w:sz="8" w:space="0" w:color="auto"/>
            </w:tcBorders>
            <w:shd w:val="clear" w:color="auto" w:fill="auto"/>
            <w:noWrap/>
            <w:vAlign w:val="center"/>
            <w:hideMark/>
          </w:tcPr>
          <w:p w14:paraId="71630A7B"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8.747.680.244</w:t>
            </w:r>
          </w:p>
        </w:tc>
        <w:tc>
          <w:tcPr>
            <w:tcW w:w="821" w:type="pct"/>
            <w:tcBorders>
              <w:top w:val="single" w:sz="8" w:space="0" w:color="auto"/>
              <w:left w:val="nil"/>
              <w:bottom w:val="single" w:sz="8" w:space="0" w:color="auto"/>
              <w:right w:val="single" w:sz="8" w:space="0" w:color="auto"/>
            </w:tcBorders>
            <w:shd w:val="clear" w:color="auto" w:fill="auto"/>
            <w:noWrap/>
            <w:vAlign w:val="center"/>
            <w:hideMark/>
          </w:tcPr>
          <w:p w14:paraId="7F960D96"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2.653.881.975</w:t>
            </w:r>
          </w:p>
        </w:tc>
        <w:tc>
          <w:tcPr>
            <w:tcW w:w="770" w:type="pct"/>
            <w:tcBorders>
              <w:top w:val="single" w:sz="8" w:space="0" w:color="auto"/>
              <w:left w:val="nil"/>
              <w:bottom w:val="single" w:sz="8" w:space="0" w:color="auto"/>
              <w:right w:val="single" w:sz="8" w:space="0" w:color="auto"/>
            </w:tcBorders>
            <w:shd w:val="clear" w:color="auto" w:fill="auto"/>
            <w:noWrap/>
            <w:vAlign w:val="center"/>
            <w:hideMark/>
          </w:tcPr>
          <w:p w14:paraId="3A942BE7"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70.245.000</w:t>
            </w:r>
          </w:p>
        </w:tc>
      </w:tr>
      <w:tr w:rsidR="002A6844" w:rsidRPr="003215DD" w14:paraId="2D3B5B6F" w14:textId="77777777" w:rsidTr="00DF0811">
        <w:trPr>
          <w:trHeight w:val="46"/>
          <w:jc w:val="center"/>
        </w:trPr>
        <w:tc>
          <w:tcPr>
            <w:tcW w:w="8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D9168DF"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l = 7</w:t>
            </w:r>
          </w:p>
        </w:tc>
        <w:tc>
          <w:tcPr>
            <w:tcW w:w="939" w:type="pct"/>
            <w:tcBorders>
              <w:top w:val="single" w:sz="8" w:space="0" w:color="auto"/>
              <w:left w:val="nil"/>
              <w:bottom w:val="single" w:sz="8" w:space="0" w:color="auto"/>
              <w:right w:val="single" w:sz="8" w:space="0" w:color="auto"/>
            </w:tcBorders>
            <w:shd w:val="clear" w:color="auto" w:fill="auto"/>
            <w:noWrap/>
            <w:vAlign w:val="center"/>
            <w:hideMark/>
          </w:tcPr>
          <w:p w14:paraId="4E7122E1"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1.656.150.000</w:t>
            </w:r>
          </w:p>
        </w:tc>
        <w:tc>
          <w:tcPr>
            <w:tcW w:w="819" w:type="pct"/>
            <w:tcBorders>
              <w:top w:val="single" w:sz="8" w:space="0" w:color="auto"/>
              <w:left w:val="nil"/>
              <w:bottom w:val="single" w:sz="8" w:space="0" w:color="auto"/>
              <w:right w:val="single" w:sz="8" w:space="0" w:color="auto"/>
            </w:tcBorders>
            <w:shd w:val="clear" w:color="auto" w:fill="auto"/>
            <w:noWrap/>
            <w:vAlign w:val="center"/>
            <w:hideMark/>
          </w:tcPr>
          <w:p w14:paraId="6553F2EB"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1.433.892.000</w:t>
            </w:r>
          </w:p>
        </w:tc>
        <w:tc>
          <w:tcPr>
            <w:tcW w:w="820" w:type="pct"/>
            <w:tcBorders>
              <w:top w:val="single" w:sz="8" w:space="0" w:color="auto"/>
              <w:left w:val="nil"/>
              <w:bottom w:val="single" w:sz="8" w:space="0" w:color="auto"/>
              <w:right w:val="single" w:sz="8" w:space="0" w:color="auto"/>
            </w:tcBorders>
            <w:shd w:val="clear" w:color="auto" w:fill="auto"/>
            <w:noWrap/>
            <w:vAlign w:val="center"/>
            <w:hideMark/>
          </w:tcPr>
          <w:p w14:paraId="609B11C3"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12.726.946.452</w:t>
            </w:r>
          </w:p>
        </w:tc>
        <w:tc>
          <w:tcPr>
            <w:tcW w:w="821" w:type="pct"/>
            <w:tcBorders>
              <w:top w:val="single" w:sz="8" w:space="0" w:color="auto"/>
              <w:left w:val="nil"/>
              <w:bottom w:val="single" w:sz="8" w:space="0" w:color="auto"/>
              <w:right w:val="single" w:sz="8" w:space="0" w:color="auto"/>
            </w:tcBorders>
            <w:shd w:val="clear" w:color="auto" w:fill="auto"/>
            <w:noWrap/>
            <w:vAlign w:val="center"/>
            <w:hideMark/>
          </w:tcPr>
          <w:p w14:paraId="3805515D"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16.508.144.028</w:t>
            </w:r>
          </w:p>
        </w:tc>
        <w:tc>
          <w:tcPr>
            <w:tcW w:w="770" w:type="pct"/>
            <w:tcBorders>
              <w:top w:val="single" w:sz="8" w:space="0" w:color="auto"/>
              <w:left w:val="nil"/>
              <w:bottom w:val="single" w:sz="8" w:space="0" w:color="auto"/>
              <w:right w:val="single" w:sz="8" w:space="0" w:color="auto"/>
            </w:tcBorders>
            <w:shd w:val="clear" w:color="auto" w:fill="auto"/>
            <w:noWrap/>
            <w:vAlign w:val="center"/>
            <w:hideMark/>
          </w:tcPr>
          <w:p w14:paraId="3F0F295D"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1.930.844.500</w:t>
            </w:r>
          </w:p>
        </w:tc>
      </w:tr>
      <w:tr w:rsidR="002A6844" w:rsidRPr="003215DD" w14:paraId="7C9B5D85" w14:textId="77777777" w:rsidTr="00DF0811">
        <w:trPr>
          <w:trHeight w:val="46"/>
          <w:jc w:val="center"/>
        </w:trPr>
        <w:tc>
          <w:tcPr>
            <w:tcW w:w="8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6CB59DA"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l = 8</w:t>
            </w:r>
          </w:p>
        </w:tc>
        <w:tc>
          <w:tcPr>
            <w:tcW w:w="939" w:type="pct"/>
            <w:tcBorders>
              <w:top w:val="single" w:sz="8" w:space="0" w:color="auto"/>
              <w:left w:val="nil"/>
              <w:bottom w:val="single" w:sz="8" w:space="0" w:color="auto"/>
              <w:right w:val="single" w:sz="8" w:space="0" w:color="auto"/>
            </w:tcBorders>
            <w:shd w:val="clear" w:color="auto" w:fill="auto"/>
            <w:noWrap/>
            <w:vAlign w:val="center"/>
            <w:hideMark/>
          </w:tcPr>
          <w:p w14:paraId="3242D8D6"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c>
          <w:tcPr>
            <w:tcW w:w="819" w:type="pct"/>
            <w:tcBorders>
              <w:top w:val="single" w:sz="8" w:space="0" w:color="auto"/>
              <w:left w:val="nil"/>
              <w:bottom w:val="single" w:sz="8" w:space="0" w:color="auto"/>
              <w:right w:val="single" w:sz="8" w:space="0" w:color="auto"/>
            </w:tcBorders>
            <w:shd w:val="clear" w:color="auto" w:fill="auto"/>
            <w:noWrap/>
            <w:vAlign w:val="center"/>
            <w:hideMark/>
          </w:tcPr>
          <w:p w14:paraId="49855F03"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1.157.921.100</w:t>
            </w:r>
          </w:p>
        </w:tc>
        <w:tc>
          <w:tcPr>
            <w:tcW w:w="820" w:type="pct"/>
            <w:tcBorders>
              <w:top w:val="single" w:sz="8" w:space="0" w:color="auto"/>
              <w:left w:val="nil"/>
              <w:bottom w:val="single" w:sz="8" w:space="0" w:color="auto"/>
              <w:right w:val="single" w:sz="8" w:space="0" w:color="auto"/>
            </w:tcBorders>
            <w:shd w:val="clear" w:color="auto" w:fill="auto"/>
            <w:noWrap/>
            <w:vAlign w:val="center"/>
            <w:hideMark/>
          </w:tcPr>
          <w:p w14:paraId="1C9AC4B1"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28.789.352.150</w:t>
            </w:r>
          </w:p>
        </w:tc>
        <w:tc>
          <w:tcPr>
            <w:tcW w:w="821" w:type="pct"/>
            <w:tcBorders>
              <w:top w:val="single" w:sz="8" w:space="0" w:color="auto"/>
              <w:left w:val="nil"/>
              <w:bottom w:val="single" w:sz="8" w:space="0" w:color="auto"/>
              <w:right w:val="single" w:sz="8" w:space="0" w:color="auto"/>
            </w:tcBorders>
            <w:shd w:val="clear" w:color="auto" w:fill="auto"/>
            <w:noWrap/>
            <w:vAlign w:val="center"/>
            <w:hideMark/>
          </w:tcPr>
          <w:p w14:paraId="78788287"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c>
          <w:tcPr>
            <w:tcW w:w="770" w:type="pct"/>
            <w:tcBorders>
              <w:top w:val="single" w:sz="8" w:space="0" w:color="auto"/>
              <w:left w:val="nil"/>
              <w:bottom w:val="single" w:sz="8" w:space="0" w:color="auto"/>
              <w:right w:val="single" w:sz="8" w:space="0" w:color="auto"/>
            </w:tcBorders>
            <w:shd w:val="clear" w:color="auto" w:fill="auto"/>
            <w:noWrap/>
            <w:vAlign w:val="center"/>
            <w:hideMark/>
          </w:tcPr>
          <w:p w14:paraId="42347924"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6.759.813.125</w:t>
            </w:r>
          </w:p>
        </w:tc>
      </w:tr>
      <w:tr w:rsidR="002A6844" w:rsidRPr="003215DD" w14:paraId="10A16D8C" w14:textId="77777777" w:rsidTr="00DF0811">
        <w:trPr>
          <w:trHeight w:val="46"/>
          <w:jc w:val="center"/>
        </w:trPr>
        <w:tc>
          <w:tcPr>
            <w:tcW w:w="8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6E58087"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l = 9</w:t>
            </w:r>
          </w:p>
        </w:tc>
        <w:tc>
          <w:tcPr>
            <w:tcW w:w="939" w:type="pct"/>
            <w:tcBorders>
              <w:top w:val="single" w:sz="8" w:space="0" w:color="auto"/>
              <w:left w:val="nil"/>
              <w:bottom w:val="single" w:sz="8" w:space="0" w:color="auto"/>
              <w:right w:val="single" w:sz="8" w:space="0" w:color="auto"/>
            </w:tcBorders>
            <w:shd w:val="clear" w:color="auto" w:fill="auto"/>
            <w:noWrap/>
            <w:vAlign w:val="center"/>
            <w:hideMark/>
          </w:tcPr>
          <w:p w14:paraId="4D80726A"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c>
          <w:tcPr>
            <w:tcW w:w="819" w:type="pct"/>
            <w:tcBorders>
              <w:top w:val="single" w:sz="8" w:space="0" w:color="auto"/>
              <w:left w:val="nil"/>
              <w:bottom w:val="single" w:sz="8" w:space="0" w:color="auto"/>
              <w:right w:val="single" w:sz="8" w:space="0" w:color="auto"/>
            </w:tcBorders>
            <w:shd w:val="clear" w:color="auto" w:fill="auto"/>
            <w:noWrap/>
            <w:vAlign w:val="center"/>
            <w:hideMark/>
          </w:tcPr>
          <w:p w14:paraId="53B22F43"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c>
          <w:tcPr>
            <w:tcW w:w="820" w:type="pct"/>
            <w:tcBorders>
              <w:top w:val="single" w:sz="8" w:space="0" w:color="auto"/>
              <w:left w:val="nil"/>
              <w:bottom w:val="single" w:sz="8" w:space="0" w:color="auto"/>
              <w:right w:val="single" w:sz="8" w:space="0" w:color="auto"/>
            </w:tcBorders>
            <w:shd w:val="clear" w:color="auto" w:fill="auto"/>
            <w:noWrap/>
            <w:vAlign w:val="center"/>
            <w:hideMark/>
          </w:tcPr>
          <w:p w14:paraId="75CC069C"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c>
          <w:tcPr>
            <w:tcW w:w="821" w:type="pct"/>
            <w:tcBorders>
              <w:top w:val="single" w:sz="8" w:space="0" w:color="auto"/>
              <w:left w:val="nil"/>
              <w:bottom w:val="single" w:sz="8" w:space="0" w:color="auto"/>
              <w:right w:val="single" w:sz="8" w:space="0" w:color="auto"/>
            </w:tcBorders>
            <w:shd w:val="clear" w:color="auto" w:fill="auto"/>
            <w:noWrap/>
            <w:vAlign w:val="center"/>
            <w:hideMark/>
          </w:tcPr>
          <w:p w14:paraId="2F2696BE"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c>
          <w:tcPr>
            <w:tcW w:w="770" w:type="pct"/>
            <w:tcBorders>
              <w:top w:val="single" w:sz="8" w:space="0" w:color="auto"/>
              <w:left w:val="nil"/>
              <w:bottom w:val="single" w:sz="8" w:space="0" w:color="auto"/>
              <w:right w:val="single" w:sz="8" w:space="0" w:color="auto"/>
            </w:tcBorders>
            <w:shd w:val="clear" w:color="auto" w:fill="auto"/>
            <w:noWrap/>
            <w:vAlign w:val="center"/>
            <w:hideMark/>
          </w:tcPr>
          <w:p w14:paraId="7671CB77"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0</w:t>
            </w:r>
          </w:p>
        </w:tc>
      </w:tr>
      <w:tr w:rsidR="002A6844" w:rsidRPr="003215DD" w14:paraId="7C980764" w14:textId="77777777" w:rsidTr="00DF0811">
        <w:trPr>
          <w:trHeight w:val="46"/>
          <w:jc w:val="center"/>
        </w:trPr>
        <w:tc>
          <w:tcPr>
            <w:tcW w:w="8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E79EB69"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l = 10</w:t>
            </w:r>
          </w:p>
        </w:tc>
        <w:tc>
          <w:tcPr>
            <w:tcW w:w="939" w:type="pct"/>
            <w:tcBorders>
              <w:top w:val="single" w:sz="8" w:space="0" w:color="auto"/>
              <w:left w:val="nil"/>
              <w:bottom w:val="single" w:sz="8" w:space="0" w:color="auto"/>
              <w:right w:val="single" w:sz="8" w:space="0" w:color="auto"/>
            </w:tcBorders>
            <w:shd w:val="clear" w:color="auto" w:fill="auto"/>
            <w:noWrap/>
            <w:vAlign w:val="center"/>
            <w:hideMark/>
          </w:tcPr>
          <w:p w14:paraId="26492910"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884.519.333</w:t>
            </w:r>
          </w:p>
        </w:tc>
        <w:tc>
          <w:tcPr>
            <w:tcW w:w="819" w:type="pct"/>
            <w:tcBorders>
              <w:top w:val="single" w:sz="8" w:space="0" w:color="auto"/>
              <w:left w:val="nil"/>
              <w:bottom w:val="single" w:sz="8" w:space="0" w:color="auto"/>
              <w:right w:val="single" w:sz="8" w:space="0" w:color="auto"/>
            </w:tcBorders>
            <w:shd w:val="clear" w:color="auto" w:fill="auto"/>
            <w:noWrap/>
            <w:vAlign w:val="center"/>
            <w:hideMark/>
          </w:tcPr>
          <w:p w14:paraId="5FB8FF7C"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865.151.660</w:t>
            </w:r>
          </w:p>
        </w:tc>
        <w:tc>
          <w:tcPr>
            <w:tcW w:w="820" w:type="pct"/>
            <w:tcBorders>
              <w:top w:val="single" w:sz="8" w:space="0" w:color="auto"/>
              <w:left w:val="nil"/>
              <w:bottom w:val="single" w:sz="8" w:space="0" w:color="auto"/>
              <w:right w:val="single" w:sz="8" w:space="0" w:color="auto"/>
            </w:tcBorders>
            <w:shd w:val="clear" w:color="auto" w:fill="auto"/>
            <w:noWrap/>
            <w:vAlign w:val="center"/>
            <w:hideMark/>
          </w:tcPr>
          <w:p w14:paraId="572E2C7C"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2.971.198.687</w:t>
            </w:r>
          </w:p>
        </w:tc>
        <w:tc>
          <w:tcPr>
            <w:tcW w:w="821" w:type="pct"/>
            <w:tcBorders>
              <w:top w:val="single" w:sz="8" w:space="0" w:color="auto"/>
              <w:left w:val="nil"/>
              <w:bottom w:val="single" w:sz="8" w:space="0" w:color="auto"/>
              <w:right w:val="single" w:sz="8" w:space="0" w:color="auto"/>
            </w:tcBorders>
            <w:shd w:val="clear" w:color="auto" w:fill="auto"/>
            <w:noWrap/>
            <w:vAlign w:val="center"/>
            <w:hideMark/>
          </w:tcPr>
          <w:p w14:paraId="216D753A"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909.188.320</w:t>
            </w:r>
          </w:p>
        </w:tc>
        <w:tc>
          <w:tcPr>
            <w:tcW w:w="770" w:type="pct"/>
            <w:tcBorders>
              <w:top w:val="single" w:sz="8" w:space="0" w:color="auto"/>
              <w:left w:val="nil"/>
              <w:bottom w:val="single" w:sz="8" w:space="0" w:color="auto"/>
              <w:right w:val="single" w:sz="8" w:space="0" w:color="auto"/>
            </w:tcBorders>
            <w:shd w:val="clear" w:color="auto" w:fill="auto"/>
            <w:noWrap/>
            <w:vAlign w:val="center"/>
            <w:hideMark/>
          </w:tcPr>
          <w:p w14:paraId="7F370649" w14:textId="77777777" w:rsidR="0029066E" w:rsidRPr="003215DD" w:rsidRDefault="0029066E" w:rsidP="00DF0811">
            <w:pPr>
              <w:jc w:val="center"/>
              <w:rPr>
                <w:i/>
                <w:color w:val="000000"/>
                <w:sz w:val="18"/>
                <w:szCs w:val="18"/>
                <w:lang w:val="es-CO" w:eastAsia="es-CO"/>
              </w:rPr>
            </w:pPr>
            <w:r w:rsidRPr="003215DD">
              <w:rPr>
                <w:i/>
                <w:color w:val="000000"/>
                <w:sz w:val="18"/>
                <w:szCs w:val="18"/>
                <w:lang w:val="es-CO" w:eastAsia="es-CO"/>
              </w:rPr>
              <w:t>54.705.667</w:t>
            </w:r>
          </w:p>
        </w:tc>
      </w:tr>
    </w:tbl>
    <w:p w14:paraId="0677F226" w14:textId="77777777" w:rsidR="007D27FB" w:rsidRDefault="007D27FB" w:rsidP="00DF0811">
      <w:pPr>
        <w:jc w:val="center"/>
      </w:pPr>
    </w:p>
    <w:p w14:paraId="42915A98" w14:textId="77777777" w:rsidR="007D27FB" w:rsidRDefault="007D27FB" w:rsidP="007D27FB"/>
    <w:p w14:paraId="5D4D5B4C" w14:textId="77777777" w:rsidR="007D27FB" w:rsidRPr="005215CA" w:rsidRDefault="007D27FB" w:rsidP="007D27FB"/>
    <w:p w14:paraId="7BB469E4" w14:textId="77777777" w:rsidR="007D27FB" w:rsidRPr="007740BA" w:rsidRDefault="007D27FB" w:rsidP="007D27FB">
      <w:pPr>
        <w:pStyle w:val="Descripcin"/>
        <w:spacing w:before="120"/>
        <w:rPr>
          <w:rFonts w:cs="Arial"/>
          <w:i/>
          <w:iCs/>
          <w:sz w:val="20"/>
        </w:rPr>
      </w:pPr>
      <w:r w:rsidRPr="007740BA">
        <w:rPr>
          <w:rFonts w:cs="Arial"/>
          <w:i/>
          <w:iCs/>
          <w:sz w:val="20"/>
        </w:rPr>
        <w:lastRenderedPageBreak/>
        <w:t xml:space="preserve">Tabla 3 Plan de inversiones del nivel de tensión 3, pesos de diciembre de 2017 </w:t>
      </w:r>
    </w:p>
    <w:tbl>
      <w:tblPr>
        <w:tblW w:w="3000" w:type="pct"/>
        <w:jc w:val="center"/>
        <w:tblCellMar>
          <w:left w:w="70" w:type="dxa"/>
          <w:right w:w="70" w:type="dxa"/>
        </w:tblCellMar>
        <w:tblLook w:val="04A0" w:firstRow="1" w:lastRow="0" w:firstColumn="1" w:lastColumn="0" w:noHBand="0" w:noVBand="1"/>
      </w:tblPr>
      <w:tblGrid>
        <w:gridCol w:w="1868"/>
        <w:gridCol w:w="1867"/>
        <w:gridCol w:w="1867"/>
      </w:tblGrid>
      <w:tr w:rsidR="007D27FB" w:rsidRPr="003215DD" w14:paraId="545A077D" w14:textId="77777777">
        <w:trPr>
          <w:trHeight w:val="568"/>
          <w:tblHeader/>
          <w:jc w:val="center"/>
        </w:trPr>
        <w:tc>
          <w:tcPr>
            <w:tcW w:w="166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534F56A0" w14:textId="77777777" w:rsidR="007D27FB" w:rsidRPr="003215DD" w:rsidRDefault="007D27FB">
            <w:pPr>
              <w:jc w:val="center"/>
              <w:rPr>
                <w:rFonts w:cs="Arial"/>
                <w:b/>
                <w:i/>
                <w:color w:val="000000"/>
                <w:sz w:val="18"/>
                <w:szCs w:val="18"/>
                <w:lang w:val="es-CO" w:eastAsia="es-CO"/>
              </w:rPr>
            </w:pPr>
            <w:r w:rsidRPr="003215DD">
              <w:rPr>
                <w:rFonts w:cs="Arial"/>
                <w:b/>
                <w:i/>
                <w:color w:val="000000"/>
                <w:sz w:val="18"/>
                <w:szCs w:val="18"/>
                <w:lang w:val="es-CO" w:eastAsia="es-CO"/>
              </w:rPr>
              <w:t>Categoría de activos l</w:t>
            </w:r>
          </w:p>
        </w:tc>
        <w:tc>
          <w:tcPr>
            <w:tcW w:w="1666" w:type="pct"/>
            <w:tcBorders>
              <w:top w:val="single" w:sz="8" w:space="0" w:color="auto"/>
              <w:left w:val="nil"/>
              <w:bottom w:val="single" w:sz="8" w:space="0" w:color="auto"/>
              <w:right w:val="single" w:sz="8" w:space="0" w:color="auto"/>
            </w:tcBorders>
            <w:shd w:val="clear" w:color="000000" w:fill="FFFFFF"/>
            <w:noWrap/>
            <w:vAlign w:val="center"/>
            <w:hideMark/>
          </w:tcPr>
          <w:p w14:paraId="25BB0946" w14:textId="77777777" w:rsidR="007D27FB" w:rsidRPr="003215DD" w:rsidRDefault="007D27FB">
            <w:pPr>
              <w:jc w:val="center"/>
              <w:rPr>
                <w:rFonts w:cs="Arial"/>
                <w:b/>
                <w:i/>
                <w:color w:val="000000"/>
                <w:sz w:val="18"/>
                <w:szCs w:val="18"/>
                <w:lang w:val="es-CO" w:eastAsia="es-CO"/>
              </w:rPr>
            </w:pPr>
            <w:r w:rsidRPr="003215DD">
              <w:rPr>
                <w:rFonts w:cs="Arial"/>
                <w:b/>
                <w:i/>
                <w:color w:val="000000"/>
                <w:sz w:val="18"/>
                <w:szCs w:val="18"/>
                <w:lang w:val="es-CO" w:eastAsia="es-CO"/>
              </w:rPr>
              <w:t>INVA</w:t>
            </w:r>
            <w:r w:rsidRPr="003215DD">
              <w:rPr>
                <w:rFonts w:cs="Arial"/>
                <w:b/>
                <w:i/>
                <w:color w:val="000000"/>
                <w:sz w:val="18"/>
                <w:szCs w:val="18"/>
                <w:vertAlign w:val="subscript"/>
                <w:lang w:val="es-CO" w:eastAsia="es-CO"/>
              </w:rPr>
              <w:t>j,3,l,1</w:t>
            </w:r>
          </w:p>
        </w:tc>
        <w:tc>
          <w:tcPr>
            <w:tcW w:w="1666" w:type="pct"/>
            <w:tcBorders>
              <w:top w:val="single" w:sz="8" w:space="0" w:color="auto"/>
              <w:left w:val="nil"/>
              <w:bottom w:val="single" w:sz="8" w:space="0" w:color="auto"/>
              <w:right w:val="single" w:sz="8" w:space="0" w:color="auto"/>
            </w:tcBorders>
            <w:shd w:val="clear" w:color="000000" w:fill="FFFFFF"/>
            <w:noWrap/>
            <w:vAlign w:val="center"/>
            <w:hideMark/>
          </w:tcPr>
          <w:p w14:paraId="135F9168" w14:textId="77777777" w:rsidR="007D27FB" w:rsidRPr="003215DD" w:rsidRDefault="007D27FB">
            <w:pPr>
              <w:jc w:val="center"/>
              <w:rPr>
                <w:rFonts w:cs="Arial"/>
                <w:b/>
                <w:i/>
                <w:color w:val="000000"/>
                <w:sz w:val="18"/>
                <w:szCs w:val="18"/>
                <w:lang w:val="es-CO" w:eastAsia="es-CO"/>
              </w:rPr>
            </w:pPr>
            <w:r w:rsidRPr="003215DD">
              <w:rPr>
                <w:rFonts w:cs="Arial"/>
                <w:b/>
                <w:i/>
                <w:color w:val="000000"/>
                <w:sz w:val="18"/>
                <w:szCs w:val="18"/>
                <w:lang w:val="es-CO" w:eastAsia="es-CO"/>
              </w:rPr>
              <w:t>INVA</w:t>
            </w:r>
            <w:r w:rsidRPr="003215DD">
              <w:rPr>
                <w:rFonts w:cs="Arial"/>
                <w:b/>
                <w:i/>
                <w:color w:val="000000"/>
                <w:sz w:val="18"/>
                <w:szCs w:val="18"/>
                <w:vertAlign w:val="subscript"/>
                <w:lang w:val="es-CO" w:eastAsia="es-CO"/>
              </w:rPr>
              <w:t>j,3,l,2</w:t>
            </w:r>
          </w:p>
        </w:tc>
      </w:tr>
      <w:tr w:rsidR="007D27FB" w:rsidRPr="003215DD" w14:paraId="3D9C6773"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1CDE35E8"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1</w:t>
            </w:r>
          </w:p>
        </w:tc>
        <w:tc>
          <w:tcPr>
            <w:tcW w:w="1666" w:type="pct"/>
            <w:tcBorders>
              <w:top w:val="nil"/>
              <w:left w:val="single" w:sz="8" w:space="0" w:color="auto"/>
              <w:bottom w:val="single" w:sz="8" w:space="0" w:color="auto"/>
              <w:right w:val="single" w:sz="8" w:space="0" w:color="auto"/>
            </w:tcBorders>
            <w:shd w:val="clear" w:color="auto" w:fill="auto"/>
            <w:vAlign w:val="center"/>
          </w:tcPr>
          <w:p w14:paraId="13C6C38D"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1.047.273.000</w:t>
            </w:r>
          </w:p>
        </w:tc>
        <w:tc>
          <w:tcPr>
            <w:tcW w:w="1666" w:type="pct"/>
            <w:tcBorders>
              <w:top w:val="nil"/>
              <w:left w:val="nil"/>
              <w:bottom w:val="single" w:sz="8" w:space="0" w:color="auto"/>
              <w:right w:val="single" w:sz="8" w:space="0" w:color="auto"/>
            </w:tcBorders>
            <w:shd w:val="clear" w:color="auto" w:fill="auto"/>
            <w:vAlign w:val="center"/>
          </w:tcPr>
          <w:p w14:paraId="4B48A986"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3.048.354.000</w:t>
            </w:r>
          </w:p>
        </w:tc>
      </w:tr>
      <w:tr w:rsidR="007D27FB" w:rsidRPr="003215DD" w14:paraId="60CEC96E"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34398497"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2</w:t>
            </w:r>
          </w:p>
        </w:tc>
        <w:tc>
          <w:tcPr>
            <w:tcW w:w="1666" w:type="pct"/>
            <w:tcBorders>
              <w:top w:val="nil"/>
              <w:left w:val="single" w:sz="8" w:space="0" w:color="auto"/>
              <w:bottom w:val="single" w:sz="8" w:space="0" w:color="auto"/>
              <w:right w:val="single" w:sz="8" w:space="0" w:color="auto"/>
            </w:tcBorders>
            <w:shd w:val="clear" w:color="auto" w:fill="auto"/>
            <w:vAlign w:val="center"/>
          </w:tcPr>
          <w:p w14:paraId="1DA05838"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0</w:t>
            </w:r>
          </w:p>
        </w:tc>
        <w:tc>
          <w:tcPr>
            <w:tcW w:w="1666" w:type="pct"/>
            <w:tcBorders>
              <w:top w:val="nil"/>
              <w:left w:val="nil"/>
              <w:bottom w:val="single" w:sz="8" w:space="0" w:color="auto"/>
              <w:right w:val="single" w:sz="8" w:space="0" w:color="auto"/>
            </w:tcBorders>
            <w:shd w:val="clear" w:color="auto" w:fill="auto"/>
            <w:vAlign w:val="center"/>
          </w:tcPr>
          <w:p w14:paraId="2B651B23"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0</w:t>
            </w:r>
          </w:p>
        </w:tc>
      </w:tr>
      <w:tr w:rsidR="007D27FB" w:rsidRPr="003215DD" w14:paraId="089A293E"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7812783E"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3</w:t>
            </w:r>
          </w:p>
        </w:tc>
        <w:tc>
          <w:tcPr>
            <w:tcW w:w="1666" w:type="pct"/>
            <w:tcBorders>
              <w:top w:val="nil"/>
              <w:left w:val="single" w:sz="8" w:space="0" w:color="auto"/>
              <w:bottom w:val="single" w:sz="8" w:space="0" w:color="auto"/>
              <w:right w:val="single" w:sz="8" w:space="0" w:color="auto"/>
            </w:tcBorders>
            <w:shd w:val="clear" w:color="auto" w:fill="auto"/>
            <w:vAlign w:val="center"/>
          </w:tcPr>
          <w:p w14:paraId="779BE951"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7.554.332.000</w:t>
            </w:r>
          </w:p>
        </w:tc>
        <w:tc>
          <w:tcPr>
            <w:tcW w:w="1666" w:type="pct"/>
            <w:tcBorders>
              <w:top w:val="nil"/>
              <w:left w:val="nil"/>
              <w:bottom w:val="single" w:sz="8" w:space="0" w:color="auto"/>
              <w:right w:val="single" w:sz="8" w:space="0" w:color="auto"/>
            </w:tcBorders>
            <w:shd w:val="clear" w:color="auto" w:fill="auto"/>
            <w:vAlign w:val="center"/>
          </w:tcPr>
          <w:p w14:paraId="3352BFF0"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3.883.239.803</w:t>
            </w:r>
          </w:p>
        </w:tc>
      </w:tr>
      <w:tr w:rsidR="007D27FB" w:rsidRPr="003215DD" w14:paraId="230E7448"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1D2CD4D7"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4</w:t>
            </w:r>
          </w:p>
        </w:tc>
        <w:tc>
          <w:tcPr>
            <w:tcW w:w="1666" w:type="pct"/>
            <w:tcBorders>
              <w:top w:val="nil"/>
              <w:left w:val="single" w:sz="8" w:space="0" w:color="auto"/>
              <w:bottom w:val="single" w:sz="8" w:space="0" w:color="auto"/>
              <w:right w:val="single" w:sz="8" w:space="0" w:color="auto"/>
            </w:tcBorders>
            <w:shd w:val="clear" w:color="auto" w:fill="auto"/>
            <w:vAlign w:val="center"/>
          </w:tcPr>
          <w:p w14:paraId="5BEE011D"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3.323.423.000</w:t>
            </w:r>
          </w:p>
        </w:tc>
        <w:tc>
          <w:tcPr>
            <w:tcW w:w="1666" w:type="pct"/>
            <w:tcBorders>
              <w:top w:val="nil"/>
              <w:left w:val="nil"/>
              <w:bottom w:val="single" w:sz="8" w:space="0" w:color="auto"/>
              <w:right w:val="single" w:sz="8" w:space="0" w:color="auto"/>
            </w:tcBorders>
            <w:shd w:val="clear" w:color="auto" w:fill="auto"/>
            <w:vAlign w:val="center"/>
          </w:tcPr>
          <w:p w14:paraId="54AD9A8A"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1.109.670.000</w:t>
            </w:r>
          </w:p>
        </w:tc>
      </w:tr>
      <w:tr w:rsidR="007D27FB" w:rsidRPr="003215DD" w14:paraId="2E1C01D0"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7C8FA0F4"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5</w:t>
            </w:r>
          </w:p>
        </w:tc>
        <w:tc>
          <w:tcPr>
            <w:tcW w:w="1666" w:type="pct"/>
            <w:tcBorders>
              <w:top w:val="nil"/>
              <w:left w:val="single" w:sz="8" w:space="0" w:color="auto"/>
              <w:bottom w:val="single" w:sz="8" w:space="0" w:color="auto"/>
              <w:right w:val="single" w:sz="8" w:space="0" w:color="auto"/>
            </w:tcBorders>
            <w:shd w:val="clear" w:color="auto" w:fill="auto"/>
            <w:vAlign w:val="center"/>
          </w:tcPr>
          <w:p w14:paraId="2D1EB6B0"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141.792.000</w:t>
            </w:r>
          </w:p>
        </w:tc>
        <w:tc>
          <w:tcPr>
            <w:tcW w:w="1666" w:type="pct"/>
            <w:tcBorders>
              <w:top w:val="nil"/>
              <w:left w:val="nil"/>
              <w:bottom w:val="single" w:sz="8" w:space="0" w:color="auto"/>
              <w:right w:val="single" w:sz="8" w:space="0" w:color="auto"/>
            </w:tcBorders>
            <w:shd w:val="clear" w:color="auto" w:fill="auto"/>
            <w:vAlign w:val="center"/>
          </w:tcPr>
          <w:p w14:paraId="0E535622"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389.162.000</w:t>
            </w:r>
          </w:p>
        </w:tc>
      </w:tr>
      <w:tr w:rsidR="007D27FB" w:rsidRPr="003215DD" w14:paraId="4C729C4B"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037E4988"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6</w:t>
            </w:r>
          </w:p>
        </w:tc>
        <w:tc>
          <w:tcPr>
            <w:tcW w:w="1666" w:type="pct"/>
            <w:tcBorders>
              <w:top w:val="nil"/>
              <w:left w:val="single" w:sz="8" w:space="0" w:color="auto"/>
              <w:bottom w:val="single" w:sz="8" w:space="0" w:color="auto"/>
              <w:right w:val="single" w:sz="8" w:space="0" w:color="auto"/>
            </w:tcBorders>
            <w:shd w:val="clear" w:color="auto" w:fill="auto"/>
            <w:vAlign w:val="center"/>
          </w:tcPr>
          <w:p w14:paraId="1ED78607"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1.069.090.000</w:t>
            </w:r>
          </w:p>
        </w:tc>
        <w:tc>
          <w:tcPr>
            <w:tcW w:w="1666" w:type="pct"/>
            <w:tcBorders>
              <w:top w:val="nil"/>
              <w:left w:val="nil"/>
              <w:bottom w:val="single" w:sz="8" w:space="0" w:color="auto"/>
              <w:right w:val="single" w:sz="8" w:space="0" w:color="auto"/>
            </w:tcBorders>
            <w:shd w:val="clear" w:color="auto" w:fill="auto"/>
            <w:vAlign w:val="center"/>
          </w:tcPr>
          <w:p w14:paraId="4D3D870B"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777.455.000</w:t>
            </w:r>
          </w:p>
        </w:tc>
      </w:tr>
      <w:tr w:rsidR="007D27FB" w:rsidRPr="003215DD" w14:paraId="7DD7C662"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63E2C747"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7</w:t>
            </w:r>
          </w:p>
        </w:tc>
        <w:tc>
          <w:tcPr>
            <w:tcW w:w="1666" w:type="pct"/>
            <w:tcBorders>
              <w:top w:val="nil"/>
              <w:left w:val="single" w:sz="8" w:space="0" w:color="auto"/>
              <w:bottom w:val="single" w:sz="8" w:space="0" w:color="auto"/>
              <w:right w:val="single" w:sz="8" w:space="0" w:color="auto"/>
            </w:tcBorders>
            <w:shd w:val="clear" w:color="auto" w:fill="auto"/>
            <w:vAlign w:val="center"/>
          </w:tcPr>
          <w:p w14:paraId="0E03ED6D"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20.905.088.790</w:t>
            </w:r>
          </w:p>
        </w:tc>
        <w:tc>
          <w:tcPr>
            <w:tcW w:w="1666" w:type="pct"/>
            <w:tcBorders>
              <w:top w:val="nil"/>
              <w:left w:val="nil"/>
              <w:bottom w:val="single" w:sz="8" w:space="0" w:color="auto"/>
              <w:right w:val="single" w:sz="8" w:space="0" w:color="auto"/>
            </w:tcBorders>
            <w:shd w:val="clear" w:color="auto" w:fill="auto"/>
            <w:vAlign w:val="center"/>
          </w:tcPr>
          <w:p w14:paraId="47B82106"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1.536.877.522</w:t>
            </w:r>
          </w:p>
        </w:tc>
      </w:tr>
      <w:tr w:rsidR="007D27FB" w:rsidRPr="003215DD" w14:paraId="707235CB"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59E28A52"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8</w:t>
            </w:r>
          </w:p>
        </w:tc>
        <w:tc>
          <w:tcPr>
            <w:tcW w:w="1666" w:type="pct"/>
            <w:tcBorders>
              <w:top w:val="nil"/>
              <w:left w:val="single" w:sz="8" w:space="0" w:color="auto"/>
              <w:bottom w:val="single" w:sz="8" w:space="0" w:color="auto"/>
              <w:right w:val="single" w:sz="8" w:space="0" w:color="auto"/>
            </w:tcBorders>
            <w:shd w:val="clear" w:color="auto" w:fill="auto"/>
            <w:vAlign w:val="center"/>
          </w:tcPr>
          <w:p w14:paraId="62E15B35"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1.434.009.262</w:t>
            </w:r>
          </w:p>
        </w:tc>
        <w:tc>
          <w:tcPr>
            <w:tcW w:w="1666" w:type="pct"/>
            <w:tcBorders>
              <w:top w:val="nil"/>
              <w:left w:val="nil"/>
              <w:bottom w:val="single" w:sz="8" w:space="0" w:color="auto"/>
              <w:right w:val="single" w:sz="8" w:space="0" w:color="auto"/>
            </w:tcBorders>
            <w:shd w:val="clear" w:color="auto" w:fill="auto"/>
            <w:vAlign w:val="center"/>
          </w:tcPr>
          <w:p w14:paraId="7A74DDE9"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45.980.300</w:t>
            </w:r>
          </w:p>
        </w:tc>
      </w:tr>
      <w:tr w:rsidR="007D27FB" w:rsidRPr="003215DD" w14:paraId="3DF58B8C"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68869A37"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9</w:t>
            </w:r>
          </w:p>
        </w:tc>
        <w:tc>
          <w:tcPr>
            <w:tcW w:w="1666" w:type="pct"/>
            <w:tcBorders>
              <w:top w:val="nil"/>
              <w:left w:val="single" w:sz="8" w:space="0" w:color="auto"/>
              <w:bottom w:val="single" w:sz="8" w:space="0" w:color="auto"/>
              <w:right w:val="single" w:sz="8" w:space="0" w:color="auto"/>
            </w:tcBorders>
            <w:shd w:val="clear" w:color="auto" w:fill="auto"/>
            <w:vAlign w:val="center"/>
          </w:tcPr>
          <w:p w14:paraId="0ED7185C"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721.580.586</w:t>
            </w:r>
          </w:p>
        </w:tc>
        <w:tc>
          <w:tcPr>
            <w:tcW w:w="1666" w:type="pct"/>
            <w:tcBorders>
              <w:top w:val="nil"/>
              <w:left w:val="nil"/>
              <w:bottom w:val="single" w:sz="8" w:space="0" w:color="auto"/>
              <w:right w:val="single" w:sz="8" w:space="0" w:color="auto"/>
            </w:tcBorders>
            <w:shd w:val="clear" w:color="auto" w:fill="auto"/>
            <w:vAlign w:val="center"/>
          </w:tcPr>
          <w:p w14:paraId="6CCE35DF"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5.251.937.000</w:t>
            </w:r>
          </w:p>
        </w:tc>
      </w:tr>
      <w:tr w:rsidR="007D27FB" w:rsidRPr="003215DD" w14:paraId="11ED8BED"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0FF7441E"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10</w:t>
            </w:r>
          </w:p>
        </w:tc>
        <w:tc>
          <w:tcPr>
            <w:tcW w:w="1666" w:type="pct"/>
            <w:tcBorders>
              <w:top w:val="nil"/>
              <w:left w:val="single" w:sz="8" w:space="0" w:color="auto"/>
              <w:bottom w:val="single" w:sz="8" w:space="0" w:color="auto"/>
              <w:right w:val="single" w:sz="8" w:space="0" w:color="auto"/>
            </w:tcBorders>
            <w:shd w:val="clear" w:color="auto" w:fill="auto"/>
            <w:vAlign w:val="center"/>
          </w:tcPr>
          <w:p w14:paraId="1BFCE69A"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13.064.174.452</w:t>
            </w:r>
          </w:p>
        </w:tc>
        <w:tc>
          <w:tcPr>
            <w:tcW w:w="1666" w:type="pct"/>
            <w:tcBorders>
              <w:top w:val="nil"/>
              <w:left w:val="nil"/>
              <w:bottom w:val="single" w:sz="8" w:space="0" w:color="auto"/>
              <w:right w:val="single" w:sz="8" w:space="0" w:color="auto"/>
            </w:tcBorders>
            <w:shd w:val="clear" w:color="auto" w:fill="auto"/>
            <w:vAlign w:val="center"/>
          </w:tcPr>
          <w:p w14:paraId="50276228"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8.946.171.625</w:t>
            </w:r>
          </w:p>
        </w:tc>
      </w:tr>
    </w:tbl>
    <w:p w14:paraId="4F48842F" w14:textId="5D35630B" w:rsidR="005C0EA7" w:rsidRPr="00306139" w:rsidDel="002A4195" w:rsidRDefault="243E9CE8" w:rsidP="00306139">
      <w:pPr>
        <w:pStyle w:val="Descripcin"/>
        <w:tabs>
          <w:tab w:val="left" w:pos="1052"/>
          <w:tab w:val="center" w:pos="4678"/>
        </w:tabs>
        <w:spacing w:before="120"/>
        <w:jc w:val="left"/>
        <w:rPr>
          <w:sz w:val="24"/>
          <w:szCs w:val="24"/>
        </w:rPr>
      </w:pPr>
      <w:r w:rsidRPr="79B4170D">
        <w:rPr>
          <w:rFonts w:cs="Arial"/>
          <w:i/>
          <w:iCs/>
          <w:sz w:val="24"/>
          <w:szCs w:val="24"/>
        </w:rPr>
        <w:t xml:space="preserve"> </w:t>
      </w:r>
    </w:p>
    <w:tbl>
      <w:tblPr>
        <w:tblW w:w="8783" w:type="dxa"/>
        <w:jc w:val="center"/>
        <w:tblCellMar>
          <w:left w:w="70" w:type="dxa"/>
          <w:right w:w="70" w:type="dxa"/>
        </w:tblCellMar>
        <w:tblLook w:val="04A0" w:firstRow="1" w:lastRow="0" w:firstColumn="1" w:lastColumn="0" w:noHBand="0" w:noVBand="1"/>
      </w:tblPr>
      <w:tblGrid>
        <w:gridCol w:w="1408"/>
        <w:gridCol w:w="1419"/>
        <w:gridCol w:w="1480"/>
        <w:gridCol w:w="1541"/>
        <w:gridCol w:w="1541"/>
        <w:gridCol w:w="1541"/>
      </w:tblGrid>
      <w:tr w:rsidR="00E05143" w:rsidRPr="003215DD" w14:paraId="5294F675" w14:textId="77777777" w:rsidTr="00397C02">
        <w:trPr>
          <w:trHeight w:val="700"/>
          <w:tblHeader/>
          <w:jc w:val="center"/>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0334E5" w14:textId="77777777" w:rsidR="008008CE" w:rsidRPr="008008CE" w:rsidRDefault="008008CE" w:rsidP="00DF0811">
            <w:pPr>
              <w:jc w:val="center"/>
              <w:rPr>
                <w:b/>
                <w:bCs/>
                <w:i/>
                <w:iCs/>
                <w:color w:val="000000"/>
                <w:sz w:val="18"/>
                <w:szCs w:val="18"/>
                <w:lang w:val="es-CO" w:eastAsia="es-CO"/>
              </w:rPr>
            </w:pPr>
            <w:r w:rsidRPr="008008CE">
              <w:rPr>
                <w:b/>
                <w:bCs/>
                <w:i/>
                <w:iCs/>
                <w:color w:val="000000"/>
                <w:sz w:val="18"/>
                <w:szCs w:val="18"/>
                <w:lang w:val="es-CO" w:eastAsia="es-CO"/>
              </w:rPr>
              <w:t>Categoría de activos l</w:t>
            </w:r>
          </w:p>
        </w:tc>
        <w:tc>
          <w:tcPr>
            <w:tcW w:w="1272" w:type="dxa"/>
            <w:tcBorders>
              <w:top w:val="single" w:sz="8" w:space="0" w:color="auto"/>
              <w:left w:val="nil"/>
              <w:bottom w:val="single" w:sz="8" w:space="0" w:color="auto"/>
              <w:right w:val="single" w:sz="8" w:space="0" w:color="auto"/>
            </w:tcBorders>
            <w:shd w:val="clear" w:color="auto" w:fill="auto"/>
            <w:noWrap/>
            <w:vAlign w:val="center"/>
            <w:hideMark/>
          </w:tcPr>
          <w:p w14:paraId="49111566" w14:textId="77777777" w:rsidR="008008CE" w:rsidRPr="008008CE" w:rsidRDefault="008008CE" w:rsidP="00DF0811">
            <w:pPr>
              <w:jc w:val="center"/>
              <w:rPr>
                <w:b/>
                <w:bCs/>
                <w:i/>
                <w:iCs/>
                <w:color w:val="000000"/>
                <w:sz w:val="18"/>
                <w:szCs w:val="18"/>
                <w:lang w:val="es-CO" w:eastAsia="es-CO"/>
              </w:rPr>
            </w:pPr>
            <w:r w:rsidRPr="008008CE">
              <w:rPr>
                <w:b/>
                <w:bCs/>
                <w:i/>
                <w:iCs/>
                <w:color w:val="000000"/>
                <w:sz w:val="18"/>
                <w:szCs w:val="18"/>
                <w:lang w:val="es-CO" w:eastAsia="es-CO"/>
              </w:rPr>
              <w:t>INVA</w:t>
            </w:r>
            <w:r w:rsidRPr="008008CE">
              <w:rPr>
                <w:b/>
                <w:bCs/>
                <w:i/>
                <w:iCs/>
                <w:color w:val="000000"/>
                <w:sz w:val="18"/>
                <w:szCs w:val="18"/>
                <w:vertAlign w:val="subscript"/>
                <w:lang w:val="es-CO" w:eastAsia="es-CO"/>
              </w:rPr>
              <w:t>j,3,l,3</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14:paraId="2F6ECC96" w14:textId="77777777" w:rsidR="008008CE" w:rsidRPr="008008CE" w:rsidRDefault="008008CE" w:rsidP="00DF0811">
            <w:pPr>
              <w:jc w:val="center"/>
              <w:rPr>
                <w:b/>
                <w:bCs/>
                <w:i/>
                <w:iCs/>
                <w:color w:val="000000"/>
                <w:sz w:val="18"/>
                <w:szCs w:val="18"/>
                <w:lang w:val="es-CO" w:eastAsia="es-CO"/>
              </w:rPr>
            </w:pPr>
            <w:r w:rsidRPr="008008CE">
              <w:rPr>
                <w:b/>
                <w:bCs/>
                <w:i/>
                <w:iCs/>
                <w:color w:val="000000"/>
                <w:sz w:val="18"/>
                <w:szCs w:val="18"/>
                <w:lang w:val="es-CO" w:eastAsia="es-CO"/>
              </w:rPr>
              <w:t>INVA</w:t>
            </w:r>
            <w:r w:rsidRPr="008008CE">
              <w:rPr>
                <w:b/>
                <w:bCs/>
                <w:i/>
                <w:iCs/>
                <w:color w:val="000000"/>
                <w:sz w:val="18"/>
                <w:szCs w:val="18"/>
                <w:vertAlign w:val="subscript"/>
                <w:lang w:val="es-CO" w:eastAsia="es-CO"/>
              </w:rPr>
              <w:t>j,3,l,4</w:t>
            </w:r>
          </w:p>
        </w:tc>
        <w:tc>
          <w:tcPr>
            <w:tcW w:w="1541" w:type="dxa"/>
            <w:tcBorders>
              <w:top w:val="single" w:sz="8" w:space="0" w:color="auto"/>
              <w:left w:val="nil"/>
              <w:bottom w:val="single" w:sz="8" w:space="0" w:color="auto"/>
              <w:right w:val="single" w:sz="8" w:space="0" w:color="auto"/>
            </w:tcBorders>
            <w:shd w:val="clear" w:color="auto" w:fill="auto"/>
            <w:noWrap/>
            <w:vAlign w:val="center"/>
            <w:hideMark/>
          </w:tcPr>
          <w:p w14:paraId="48AB6ADC" w14:textId="77777777" w:rsidR="008008CE" w:rsidRPr="008008CE" w:rsidRDefault="008008CE" w:rsidP="00DF0811">
            <w:pPr>
              <w:jc w:val="center"/>
              <w:rPr>
                <w:b/>
                <w:bCs/>
                <w:i/>
                <w:iCs/>
                <w:color w:val="000000"/>
                <w:sz w:val="18"/>
                <w:szCs w:val="18"/>
                <w:lang w:val="es-CO" w:eastAsia="es-CO"/>
              </w:rPr>
            </w:pPr>
            <w:r w:rsidRPr="008008CE">
              <w:rPr>
                <w:b/>
                <w:bCs/>
                <w:i/>
                <w:iCs/>
                <w:color w:val="000000"/>
                <w:sz w:val="18"/>
                <w:szCs w:val="18"/>
                <w:lang w:val="es-CO" w:eastAsia="es-CO"/>
              </w:rPr>
              <w:t>INVA</w:t>
            </w:r>
            <w:r w:rsidRPr="008008CE">
              <w:rPr>
                <w:b/>
                <w:bCs/>
                <w:i/>
                <w:iCs/>
                <w:color w:val="000000"/>
                <w:sz w:val="18"/>
                <w:szCs w:val="18"/>
                <w:vertAlign w:val="subscript"/>
                <w:lang w:val="es-CO" w:eastAsia="es-CO"/>
              </w:rPr>
              <w:t>j,3,l,5</w:t>
            </w:r>
          </w:p>
        </w:tc>
        <w:tc>
          <w:tcPr>
            <w:tcW w:w="1541" w:type="dxa"/>
            <w:tcBorders>
              <w:top w:val="single" w:sz="8" w:space="0" w:color="auto"/>
              <w:left w:val="nil"/>
              <w:bottom w:val="single" w:sz="8" w:space="0" w:color="auto"/>
              <w:right w:val="single" w:sz="8" w:space="0" w:color="auto"/>
            </w:tcBorders>
            <w:shd w:val="clear" w:color="auto" w:fill="auto"/>
            <w:noWrap/>
            <w:vAlign w:val="center"/>
            <w:hideMark/>
          </w:tcPr>
          <w:p w14:paraId="732F67FD" w14:textId="77777777" w:rsidR="008008CE" w:rsidRPr="008008CE" w:rsidRDefault="008008CE" w:rsidP="00DF0811">
            <w:pPr>
              <w:jc w:val="center"/>
              <w:rPr>
                <w:b/>
                <w:bCs/>
                <w:i/>
                <w:iCs/>
                <w:color w:val="000000"/>
                <w:sz w:val="18"/>
                <w:szCs w:val="18"/>
                <w:lang w:val="es-CO" w:eastAsia="es-CO"/>
              </w:rPr>
            </w:pPr>
            <w:r w:rsidRPr="008008CE">
              <w:rPr>
                <w:b/>
                <w:bCs/>
                <w:i/>
                <w:iCs/>
                <w:color w:val="000000"/>
                <w:sz w:val="18"/>
                <w:szCs w:val="18"/>
                <w:lang w:val="es-CO" w:eastAsia="es-CO"/>
              </w:rPr>
              <w:t>INVA</w:t>
            </w:r>
            <w:r w:rsidRPr="008008CE">
              <w:rPr>
                <w:b/>
                <w:bCs/>
                <w:i/>
                <w:iCs/>
                <w:color w:val="000000"/>
                <w:sz w:val="18"/>
                <w:szCs w:val="18"/>
                <w:vertAlign w:val="subscript"/>
                <w:lang w:val="es-CO" w:eastAsia="es-CO"/>
              </w:rPr>
              <w:t>j,3,l,6</w:t>
            </w:r>
          </w:p>
        </w:tc>
        <w:tc>
          <w:tcPr>
            <w:tcW w:w="1541" w:type="dxa"/>
            <w:tcBorders>
              <w:top w:val="single" w:sz="8" w:space="0" w:color="auto"/>
              <w:left w:val="nil"/>
              <w:bottom w:val="single" w:sz="8" w:space="0" w:color="auto"/>
              <w:right w:val="single" w:sz="8" w:space="0" w:color="auto"/>
            </w:tcBorders>
            <w:shd w:val="clear" w:color="auto" w:fill="auto"/>
            <w:noWrap/>
            <w:vAlign w:val="center"/>
            <w:hideMark/>
          </w:tcPr>
          <w:p w14:paraId="7CB54E97" w14:textId="77777777" w:rsidR="008008CE" w:rsidRPr="008008CE" w:rsidRDefault="008008CE" w:rsidP="00DF0811">
            <w:pPr>
              <w:jc w:val="center"/>
              <w:rPr>
                <w:b/>
                <w:bCs/>
                <w:i/>
                <w:iCs/>
                <w:color w:val="000000"/>
                <w:sz w:val="18"/>
                <w:szCs w:val="18"/>
                <w:lang w:val="es-CO" w:eastAsia="es-CO"/>
              </w:rPr>
            </w:pPr>
            <w:r w:rsidRPr="008008CE">
              <w:rPr>
                <w:b/>
                <w:bCs/>
                <w:i/>
                <w:iCs/>
                <w:color w:val="000000"/>
                <w:sz w:val="18"/>
                <w:szCs w:val="18"/>
                <w:lang w:val="es-CO" w:eastAsia="es-CO"/>
              </w:rPr>
              <w:t>INVA</w:t>
            </w:r>
            <w:r w:rsidRPr="008008CE">
              <w:rPr>
                <w:b/>
                <w:bCs/>
                <w:i/>
                <w:iCs/>
                <w:color w:val="000000"/>
                <w:sz w:val="18"/>
                <w:szCs w:val="18"/>
                <w:vertAlign w:val="subscript"/>
                <w:lang w:val="es-CO" w:eastAsia="es-CO"/>
              </w:rPr>
              <w:t>j,3,l,7</w:t>
            </w:r>
          </w:p>
        </w:tc>
      </w:tr>
      <w:tr w:rsidR="00E05143" w:rsidRPr="003215DD" w14:paraId="297D6B68" w14:textId="77777777" w:rsidTr="00DF0811">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37BFCD3B" w14:textId="77777777" w:rsidR="008008CE" w:rsidRPr="008008CE" w:rsidRDefault="008008CE" w:rsidP="00DF0811">
            <w:pPr>
              <w:jc w:val="center"/>
              <w:rPr>
                <w:i/>
                <w:iCs/>
                <w:color w:val="000000"/>
                <w:sz w:val="18"/>
                <w:szCs w:val="18"/>
                <w:lang w:val="es-CO" w:eastAsia="es-CO"/>
              </w:rPr>
            </w:pPr>
            <w:r w:rsidRPr="008008CE">
              <w:rPr>
                <w:i/>
                <w:iCs/>
                <w:color w:val="000000"/>
                <w:sz w:val="18"/>
                <w:szCs w:val="18"/>
                <w:lang w:val="es-CO" w:eastAsia="es-CO"/>
              </w:rPr>
              <w:t>l = 1</w:t>
            </w:r>
          </w:p>
        </w:tc>
        <w:tc>
          <w:tcPr>
            <w:tcW w:w="1272" w:type="dxa"/>
            <w:tcBorders>
              <w:top w:val="nil"/>
              <w:left w:val="single" w:sz="8" w:space="0" w:color="auto"/>
              <w:bottom w:val="single" w:sz="8" w:space="0" w:color="auto"/>
              <w:right w:val="single" w:sz="8" w:space="0" w:color="auto"/>
            </w:tcBorders>
            <w:shd w:val="clear" w:color="auto" w:fill="auto"/>
            <w:noWrap/>
            <w:vAlign w:val="center"/>
            <w:hideMark/>
          </w:tcPr>
          <w:p w14:paraId="54312B65"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3.616.840.500</w:t>
            </w:r>
          </w:p>
        </w:tc>
        <w:tc>
          <w:tcPr>
            <w:tcW w:w="1480" w:type="dxa"/>
            <w:tcBorders>
              <w:top w:val="nil"/>
              <w:left w:val="nil"/>
              <w:bottom w:val="single" w:sz="8" w:space="0" w:color="auto"/>
              <w:right w:val="single" w:sz="8" w:space="0" w:color="auto"/>
            </w:tcBorders>
            <w:shd w:val="clear" w:color="auto" w:fill="auto"/>
            <w:noWrap/>
            <w:vAlign w:val="center"/>
            <w:hideMark/>
          </w:tcPr>
          <w:p w14:paraId="7D5AAF29"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2.178.810.000</w:t>
            </w:r>
          </w:p>
        </w:tc>
        <w:tc>
          <w:tcPr>
            <w:tcW w:w="1541" w:type="dxa"/>
            <w:tcBorders>
              <w:top w:val="nil"/>
              <w:left w:val="nil"/>
              <w:bottom w:val="single" w:sz="8" w:space="0" w:color="auto"/>
              <w:right w:val="single" w:sz="8" w:space="0" w:color="auto"/>
            </w:tcBorders>
            <w:shd w:val="clear" w:color="auto" w:fill="auto"/>
            <w:noWrap/>
            <w:vAlign w:val="center"/>
            <w:hideMark/>
          </w:tcPr>
          <w:p w14:paraId="1AFEA033"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11.710.084.000</w:t>
            </w:r>
          </w:p>
        </w:tc>
        <w:tc>
          <w:tcPr>
            <w:tcW w:w="1541" w:type="dxa"/>
            <w:tcBorders>
              <w:top w:val="nil"/>
              <w:left w:val="nil"/>
              <w:bottom w:val="single" w:sz="8" w:space="0" w:color="auto"/>
              <w:right w:val="single" w:sz="8" w:space="0" w:color="auto"/>
            </w:tcBorders>
            <w:shd w:val="clear" w:color="auto" w:fill="auto"/>
            <w:noWrap/>
            <w:vAlign w:val="center"/>
            <w:hideMark/>
          </w:tcPr>
          <w:p w14:paraId="35547203"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10.388.264.500</w:t>
            </w:r>
          </w:p>
        </w:tc>
        <w:tc>
          <w:tcPr>
            <w:tcW w:w="1541" w:type="dxa"/>
            <w:tcBorders>
              <w:top w:val="nil"/>
              <w:left w:val="nil"/>
              <w:bottom w:val="single" w:sz="8" w:space="0" w:color="auto"/>
              <w:right w:val="single" w:sz="8" w:space="0" w:color="auto"/>
            </w:tcBorders>
            <w:shd w:val="clear" w:color="auto" w:fill="auto"/>
            <w:noWrap/>
            <w:vAlign w:val="center"/>
            <w:hideMark/>
          </w:tcPr>
          <w:p w14:paraId="03A69A63"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5.641.576.000</w:t>
            </w:r>
          </w:p>
        </w:tc>
      </w:tr>
      <w:tr w:rsidR="00E05143" w:rsidRPr="003215DD" w14:paraId="7AFF0905" w14:textId="77777777" w:rsidTr="00DF0811">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4B8E4B66" w14:textId="77777777" w:rsidR="008008CE" w:rsidRPr="008008CE" w:rsidRDefault="008008CE" w:rsidP="00DF0811">
            <w:pPr>
              <w:jc w:val="center"/>
              <w:rPr>
                <w:i/>
                <w:iCs/>
                <w:color w:val="000000"/>
                <w:sz w:val="18"/>
                <w:szCs w:val="18"/>
                <w:lang w:val="es-CO" w:eastAsia="es-CO"/>
              </w:rPr>
            </w:pPr>
            <w:r w:rsidRPr="008008CE">
              <w:rPr>
                <w:i/>
                <w:iCs/>
                <w:color w:val="000000"/>
                <w:sz w:val="18"/>
                <w:szCs w:val="18"/>
                <w:lang w:val="es-CO" w:eastAsia="es-CO"/>
              </w:rPr>
              <w:t>l = 2</w:t>
            </w:r>
          </w:p>
        </w:tc>
        <w:tc>
          <w:tcPr>
            <w:tcW w:w="1272" w:type="dxa"/>
            <w:tcBorders>
              <w:top w:val="nil"/>
              <w:left w:val="single" w:sz="8" w:space="0" w:color="auto"/>
              <w:bottom w:val="single" w:sz="8" w:space="0" w:color="auto"/>
              <w:right w:val="single" w:sz="8" w:space="0" w:color="auto"/>
            </w:tcBorders>
            <w:shd w:val="clear" w:color="auto" w:fill="auto"/>
            <w:noWrap/>
            <w:vAlign w:val="center"/>
            <w:hideMark/>
          </w:tcPr>
          <w:p w14:paraId="2CEF60FF"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0</w:t>
            </w:r>
          </w:p>
        </w:tc>
        <w:tc>
          <w:tcPr>
            <w:tcW w:w="1480" w:type="dxa"/>
            <w:tcBorders>
              <w:top w:val="nil"/>
              <w:left w:val="nil"/>
              <w:bottom w:val="single" w:sz="8" w:space="0" w:color="auto"/>
              <w:right w:val="single" w:sz="8" w:space="0" w:color="auto"/>
            </w:tcBorders>
            <w:shd w:val="clear" w:color="auto" w:fill="auto"/>
            <w:noWrap/>
            <w:vAlign w:val="center"/>
            <w:hideMark/>
          </w:tcPr>
          <w:p w14:paraId="7668E16A"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0</w:t>
            </w:r>
          </w:p>
        </w:tc>
        <w:tc>
          <w:tcPr>
            <w:tcW w:w="1541" w:type="dxa"/>
            <w:tcBorders>
              <w:top w:val="nil"/>
              <w:left w:val="nil"/>
              <w:bottom w:val="single" w:sz="8" w:space="0" w:color="auto"/>
              <w:right w:val="single" w:sz="8" w:space="0" w:color="auto"/>
            </w:tcBorders>
            <w:shd w:val="clear" w:color="auto" w:fill="auto"/>
            <w:noWrap/>
            <w:vAlign w:val="center"/>
            <w:hideMark/>
          </w:tcPr>
          <w:p w14:paraId="309C83FD"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0</w:t>
            </w:r>
          </w:p>
        </w:tc>
        <w:tc>
          <w:tcPr>
            <w:tcW w:w="1541" w:type="dxa"/>
            <w:tcBorders>
              <w:top w:val="nil"/>
              <w:left w:val="nil"/>
              <w:bottom w:val="single" w:sz="8" w:space="0" w:color="auto"/>
              <w:right w:val="single" w:sz="8" w:space="0" w:color="auto"/>
            </w:tcBorders>
            <w:shd w:val="clear" w:color="auto" w:fill="auto"/>
            <w:noWrap/>
            <w:vAlign w:val="center"/>
            <w:hideMark/>
          </w:tcPr>
          <w:p w14:paraId="7F804AB6"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0</w:t>
            </w:r>
          </w:p>
        </w:tc>
        <w:tc>
          <w:tcPr>
            <w:tcW w:w="1541" w:type="dxa"/>
            <w:tcBorders>
              <w:top w:val="nil"/>
              <w:left w:val="nil"/>
              <w:bottom w:val="single" w:sz="8" w:space="0" w:color="auto"/>
              <w:right w:val="single" w:sz="8" w:space="0" w:color="auto"/>
            </w:tcBorders>
            <w:shd w:val="clear" w:color="auto" w:fill="auto"/>
            <w:noWrap/>
            <w:vAlign w:val="center"/>
            <w:hideMark/>
          </w:tcPr>
          <w:p w14:paraId="77BF2518"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0</w:t>
            </w:r>
          </w:p>
        </w:tc>
      </w:tr>
      <w:tr w:rsidR="00E05143" w:rsidRPr="003215DD" w14:paraId="2763F5F0" w14:textId="77777777" w:rsidTr="00DF0811">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2509F609" w14:textId="77777777" w:rsidR="008008CE" w:rsidRPr="008008CE" w:rsidRDefault="008008CE" w:rsidP="00DF0811">
            <w:pPr>
              <w:jc w:val="center"/>
              <w:rPr>
                <w:i/>
                <w:iCs/>
                <w:color w:val="000000"/>
                <w:sz w:val="18"/>
                <w:szCs w:val="18"/>
                <w:lang w:val="es-CO" w:eastAsia="es-CO"/>
              </w:rPr>
            </w:pPr>
            <w:r w:rsidRPr="008008CE">
              <w:rPr>
                <w:i/>
                <w:iCs/>
                <w:color w:val="000000"/>
                <w:sz w:val="18"/>
                <w:szCs w:val="18"/>
                <w:lang w:val="es-CO" w:eastAsia="es-CO"/>
              </w:rPr>
              <w:t>l = 3</w:t>
            </w:r>
          </w:p>
        </w:tc>
        <w:tc>
          <w:tcPr>
            <w:tcW w:w="1272" w:type="dxa"/>
            <w:tcBorders>
              <w:top w:val="nil"/>
              <w:left w:val="single" w:sz="8" w:space="0" w:color="auto"/>
              <w:bottom w:val="single" w:sz="8" w:space="0" w:color="auto"/>
              <w:right w:val="single" w:sz="8" w:space="0" w:color="auto"/>
            </w:tcBorders>
            <w:shd w:val="clear" w:color="auto" w:fill="auto"/>
            <w:noWrap/>
            <w:vAlign w:val="center"/>
            <w:hideMark/>
          </w:tcPr>
          <w:p w14:paraId="0A307C6F"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9.552.994.120</w:t>
            </w:r>
          </w:p>
        </w:tc>
        <w:tc>
          <w:tcPr>
            <w:tcW w:w="1480" w:type="dxa"/>
            <w:tcBorders>
              <w:top w:val="nil"/>
              <w:left w:val="nil"/>
              <w:bottom w:val="single" w:sz="8" w:space="0" w:color="auto"/>
              <w:right w:val="single" w:sz="8" w:space="0" w:color="auto"/>
            </w:tcBorders>
            <w:shd w:val="clear" w:color="auto" w:fill="auto"/>
            <w:noWrap/>
            <w:vAlign w:val="center"/>
            <w:hideMark/>
          </w:tcPr>
          <w:p w14:paraId="0122548B"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6.065.837.000</w:t>
            </w:r>
          </w:p>
        </w:tc>
        <w:tc>
          <w:tcPr>
            <w:tcW w:w="1541" w:type="dxa"/>
            <w:tcBorders>
              <w:top w:val="nil"/>
              <w:left w:val="nil"/>
              <w:bottom w:val="single" w:sz="8" w:space="0" w:color="auto"/>
              <w:right w:val="single" w:sz="8" w:space="0" w:color="auto"/>
            </w:tcBorders>
            <w:shd w:val="clear" w:color="auto" w:fill="auto"/>
            <w:noWrap/>
            <w:vAlign w:val="center"/>
            <w:hideMark/>
          </w:tcPr>
          <w:p w14:paraId="1D11FE0A"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25.064.137.867</w:t>
            </w:r>
          </w:p>
        </w:tc>
        <w:tc>
          <w:tcPr>
            <w:tcW w:w="1541" w:type="dxa"/>
            <w:tcBorders>
              <w:top w:val="nil"/>
              <w:left w:val="nil"/>
              <w:bottom w:val="single" w:sz="8" w:space="0" w:color="auto"/>
              <w:right w:val="single" w:sz="8" w:space="0" w:color="auto"/>
            </w:tcBorders>
            <w:shd w:val="clear" w:color="auto" w:fill="auto"/>
            <w:noWrap/>
            <w:vAlign w:val="center"/>
            <w:hideMark/>
          </w:tcPr>
          <w:p w14:paraId="564B792F"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8.992.945.900</w:t>
            </w:r>
          </w:p>
        </w:tc>
        <w:tc>
          <w:tcPr>
            <w:tcW w:w="1541" w:type="dxa"/>
            <w:tcBorders>
              <w:top w:val="nil"/>
              <w:left w:val="nil"/>
              <w:bottom w:val="single" w:sz="8" w:space="0" w:color="auto"/>
              <w:right w:val="single" w:sz="8" w:space="0" w:color="auto"/>
            </w:tcBorders>
            <w:shd w:val="clear" w:color="auto" w:fill="auto"/>
            <w:noWrap/>
            <w:vAlign w:val="center"/>
            <w:hideMark/>
          </w:tcPr>
          <w:p w14:paraId="2874E438"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10.239.152.000</w:t>
            </w:r>
          </w:p>
        </w:tc>
      </w:tr>
      <w:tr w:rsidR="00E05143" w:rsidRPr="003215DD" w14:paraId="0B2C8441" w14:textId="77777777" w:rsidTr="00DF0811">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40DEB781" w14:textId="77777777" w:rsidR="008008CE" w:rsidRPr="008008CE" w:rsidRDefault="008008CE" w:rsidP="00DF0811">
            <w:pPr>
              <w:jc w:val="center"/>
              <w:rPr>
                <w:i/>
                <w:iCs/>
                <w:color w:val="000000"/>
                <w:sz w:val="18"/>
                <w:szCs w:val="18"/>
                <w:lang w:val="es-CO" w:eastAsia="es-CO"/>
              </w:rPr>
            </w:pPr>
            <w:r w:rsidRPr="008008CE">
              <w:rPr>
                <w:i/>
                <w:iCs/>
                <w:color w:val="000000"/>
                <w:sz w:val="18"/>
                <w:szCs w:val="18"/>
                <w:lang w:val="es-CO" w:eastAsia="es-CO"/>
              </w:rPr>
              <w:t>l = 4</w:t>
            </w:r>
          </w:p>
        </w:tc>
        <w:tc>
          <w:tcPr>
            <w:tcW w:w="1272" w:type="dxa"/>
            <w:tcBorders>
              <w:top w:val="nil"/>
              <w:left w:val="single" w:sz="8" w:space="0" w:color="auto"/>
              <w:bottom w:val="single" w:sz="8" w:space="0" w:color="auto"/>
              <w:right w:val="single" w:sz="8" w:space="0" w:color="auto"/>
            </w:tcBorders>
            <w:shd w:val="clear" w:color="auto" w:fill="auto"/>
            <w:noWrap/>
            <w:vAlign w:val="center"/>
            <w:hideMark/>
          </w:tcPr>
          <w:p w14:paraId="3B3295FF"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3.148.209.000</w:t>
            </w:r>
          </w:p>
        </w:tc>
        <w:tc>
          <w:tcPr>
            <w:tcW w:w="1480" w:type="dxa"/>
            <w:tcBorders>
              <w:top w:val="nil"/>
              <w:left w:val="nil"/>
              <w:bottom w:val="single" w:sz="8" w:space="0" w:color="auto"/>
              <w:right w:val="single" w:sz="8" w:space="0" w:color="auto"/>
            </w:tcBorders>
            <w:shd w:val="clear" w:color="auto" w:fill="auto"/>
            <w:noWrap/>
            <w:vAlign w:val="center"/>
            <w:hideMark/>
          </w:tcPr>
          <w:p w14:paraId="1EB13214"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696.635.000</w:t>
            </w:r>
          </w:p>
        </w:tc>
        <w:tc>
          <w:tcPr>
            <w:tcW w:w="1541" w:type="dxa"/>
            <w:tcBorders>
              <w:top w:val="nil"/>
              <w:left w:val="nil"/>
              <w:bottom w:val="single" w:sz="8" w:space="0" w:color="auto"/>
              <w:right w:val="single" w:sz="8" w:space="0" w:color="auto"/>
            </w:tcBorders>
            <w:shd w:val="clear" w:color="auto" w:fill="auto"/>
            <w:noWrap/>
            <w:vAlign w:val="center"/>
            <w:hideMark/>
          </w:tcPr>
          <w:p w14:paraId="0EDAE5F6"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4.956.132.000</w:t>
            </w:r>
          </w:p>
        </w:tc>
        <w:tc>
          <w:tcPr>
            <w:tcW w:w="1541" w:type="dxa"/>
            <w:tcBorders>
              <w:top w:val="nil"/>
              <w:left w:val="nil"/>
              <w:bottom w:val="single" w:sz="8" w:space="0" w:color="auto"/>
              <w:right w:val="single" w:sz="8" w:space="0" w:color="auto"/>
            </w:tcBorders>
            <w:shd w:val="clear" w:color="auto" w:fill="auto"/>
            <w:noWrap/>
            <w:vAlign w:val="center"/>
            <w:hideMark/>
          </w:tcPr>
          <w:p w14:paraId="7EB4C6C9"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2.765.589.000</w:t>
            </w:r>
          </w:p>
        </w:tc>
        <w:tc>
          <w:tcPr>
            <w:tcW w:w="1541" w:type="dxa"/>
            <w:tcBorders>
              <w:top w:val="nil"/>
              <w:left w:val="nil"/>
              <w:bottom w:val="single" w:sz="8" w:space="0" w:color="auto"/>
              <w:right w:val="single" w:sz="8" w:space="0" w:color="auto"/>
            </w:tcBorders>
            <w:shd w:val="clear" w:color="auto" w:fill="auto"/>
            <w:noWrap/>
            <w:vAlign w:val="center"/>
            <w:hideMark/>
          </w:tcPr>
          <w:p w14:paraId="783B049A"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1.707.623.000</w:t>
            </w:r>
          </w:p>
        </w:tc>
      </w:tr>
      <w:tr w:rsidR="00E05143" w:rsidRPr="003215DD" w14:paraId="6783929F" w14:textId="77777777" w:rsidTr="00DF0811">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45DA7247" w14:textId="77777777" w:rsidR="008008CE" w:rsidRPr="008008CE" w:rsidRDefault="008008CE" w:rsidP="00DF0811">
            <w:pPr>
              <w:jc w:val="center"/>
              <w:rPr>
                <w:i/>
                <w:iCs/>
                <w:color w:val="000000"/>
                <w:sz w:val="18"/>
                <w:szCs w:val="18"/>
                <w:lang w:val="es-CO" w:eastAsia="es-CO"/>
              </w:rPr>
            </w:pPr>
            <w:r w:rsidRPr="008008CE">
              <w:rPr>
                <w:i/>
                <w:iCs/>
                <w:color w:val="000000"/>
                <w:sz w:val="18"/>
                <w:szCs w:val="18"/>
                <w:lang w:val="es-CO" w:eastAsia="es-CO"/>
              </w:rPr>
              <w:t>l = 5</w:t>
            </w:r>
          </w:p>
        </w:tc>
        <w:tc>
          <w:tcPr>
            <w:tcW w:w="1272" w:type="dxa"/>
            <w:tcBorders>
              <w:top w:val="nil"/>
              <w:left w:val="single" w:sz="8" w:space="0" w:color="auto"/>
              <w:bottom w:val="single" w:sz="8" w:space="0" w:color="auto"/>
              <w:right w:val="single" w:sz="8" w:space="0" w:color="auto"/>
            </w:tcBorders>
            <w:shd w:val="clear" w:color="auto" w:fill="auto"/>
            <w:noWrap/>
            <w:vAlign w:val="center"/>
            <w:hideMark/>
          </w:tcPr>
          <w:p w14:paraId="685EDE44"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446.571.000</w:t>
            </w:r>
          </w:p>
        </w:tc>
        <w:tc>
          <w:tcPr>
            <w:tcW w:w="1480" w:type="dxa"/>
            <w:tcBorders>
              <w:top w:val="nil"/>
              <w:left w:val="nil"/>
              <w:bottom w:val="single" w:sz="8" w:space="0" w:color="auto"/>
              <w:right w:val="single" w:sz="8" w:space="0" w:color="auto"/>
            </w:tcBorders>
            <w:shd w:val="clear" w:color="auto" w:fill="auto"/>
            <w:noWrap/>
            <w:vAlign w:val="center"/>
            <w:hideMark/>
          </w:tcPr>
          <w:p w14:paraId="1A81B3B1"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70.896.000</w:t>
            </w:r>
          </w:p>
        </w:tc>
        <w:tc>
          <w:tcPr>
            <w:tcW w:w="1541" w:type="dxa"/>
            <w:tcBorders>
              <w:top w:val="nil"/>
              <w:left w:val="nil"/>
              <w:bottom w:val="single" w:sz="8" w:space="0" w:color="auto"/>
              <w:right w:val="single" w:sz="8" w:space="0" w:color="auto"/>
            </w:tcBorders>
            <w:shd w:val="clear" w:color="auto" w:fill="auto"/>
            <w:noWrap/>
            <w:vAlign w:val="center"/>
            <w:hideMark/>
          </w:tcPr>
          <w:p w14:paraId="7CD750BC"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687.444.000</w:t>
            </w:r>
          </w:p>
        </w:tc>
        <w:tc>
          <w:tcPr>
            <w:tcW w:w="1541" w:type="dxa"/>
            <w:tcBorders>
              <w:top w:val="nil"/>
              <w:left w:val="nil"/>
              <w:bottom w:val="single" w:sz="8" w:space="0" w:color="auto"/>
              <w:right w:val="single" w:sz="8" w:space="0" w:color="auto"/>
            </w:tcBorders>
            <w:shd w:val="clear" w:color="auto" w:fill="auto"/>
            <w:noWrap/>
            <w:vAlign w:val="center"/>
            <w:hideMark/>
          </w:tcPr>
          <w:p w14:paraId="6B41286B"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300.044.000</w:t>
            </w:r>
          </w:p>
        </w:tc>
        <w:tc>
          <w:tcPr>
            <w:tcW w:w="1541" w:type="dxa"/>
            <w:tcBorders>
              <w:top w:val="nil"/>
              <w:left w:val="nil"/>
              <w:bottom w:val="single" w:sz="8" w:space="0" w:color="auto"/>
              <w:right w:val="single" w:sz="8" w:space="0" w:color="auto"/>
            </w:tcBorders>
            <w:shd w:val="clear" w:color="auto" w:fill="auto"/>
            <w:noWrap/>
            <w:vAlign w:val="center"/>
            <w:hideMark/>
          </w:tcPr>
          <w:p w14:paraId="3DB86EE8"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194.964.000</w:t>
            </w:r>
          </w:p>
        </w:tc>
      </w:tr>
      <w:tr w:rsidR="00E05143" w:rsidRPr="003215DD" w14:paraId="09FDCC62" w14:textId="77777777" w:rsidTr="00DF0811">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3D9CBD85" w14:textId="77777777" w:rsidR="008008CE" w:rsidRPr="008008CE" w:rsidRDefault="008008CE" w:rsidP="00DF0811">
            <w:pPr>
              <w:jc w:val="center"/>
              <w:rPr>
                <w:i/>
                <w:iCs/>
                <w:color w:val="000000"/>
                <w:sz w:val="18"/>
                <w:szCs w:val="18"/>
                <w:lang w:val="es-CO" w:eastAsia="es-CO"/>
              </w:rPr>
            </w:pPr>
            <w:r w:rsidRPr="008008CE">
              <w:rPr>
                <w:i/>
                <w:iCs/>
                <w:color w:val="000000"/>
                <w:sz w:val="18"/>
                <w:szCs w:val="18"/>
                <w:lang w:val="es-CO" w:eastAsia="es-CO"/>
              </w:rPr>
              <w:t>l = 6</w:t>
            </w:r>
          </w:p>
        </w:tc>
        <w:tc>
          <w:tcPr>
            <w:tcW w:w="1272" w:type="dxa"/>
            <w:tcBorders>
              <w:top w:val="nil"/>
              <w:left w:val="single" w:sz="8" w:space="0" w:color="auto"/>
              <w:bottom w:val="single" w:sz="8" w:space="0" w:color="auto"/>
              <w:right w:val="single" w:sz="8" w:space="0" w:color="auto"/>
            </w:tcBorders>
            <w:shd w:val="clear" w:color="auto" w:fill="auto"/>
            <w:noWrap/>
            <w:vAlign w:val="center"/>
            <w:hideMark/>
          </w:tcPr>
          <w:p w14:paraId="411F7667"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424.887.000</w:t>
            </w:r>
          </w:p>
        </w:tc>
        <w:tc>
          <w:tcPr>
            <w:tcW w:w="1480" w:type="dxa"/>
            <w:tcBorders>
              <w:top w:val="nil"/>
              <w:left w:val="nil"/>
              <w:bottom w:val="single" w:sz="8" w:space="0" w:color="auto"/>
              <w:right w:val="single" w:sz="8" w:space="0" w:color="auto"/>
            </w:tcBorders>
            <w:shd w:val="clear" w:color="auto" w:fill="auto"/>
            <w:noWrap/>
            <w:vAlign w:val="center"/>
            <w:hideMark/>
          </w:tcPr>
          <w:p w14:paraId="6F0E1426"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768.523.000</w:t>
            </w:r>
          </w:p>
        </w:tc>
        <w:tc>
          <w:tcPr>
            <w:tcW w:w="1541" w:type="dxa"/>
            <w:tcBorders>
              <w:top w:val="nil"/>
              <w:left w:val="nil"/>
              <w:bottom w:val="single" w:sz="8" w:space="0" w:color="auto"/>
              <w:right w:val="single" w:sz="8" w:space="0" w:color="auto"/>
            </w:tcBorders>
            <w:shd w:val="clear" w:color="auto" w:fill="auto"/>
            <w:noWrap/>
            <w:vAlign w:val="center"/>
            <w:hideMark/>
          </w:tcPr>
          <w:p w14:paraId="0A27E1A1"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2.517.037.000</w:t>
            </w:r>
          </w:p>
        </w:tc>
        <w:tc>
          <w:tcPr>
            <w:tcW w:w="1541" w:type="dxa"/>
            <w:tcBorders>
              <w:top w:val="nil"/>
              <w:left w:val="nil"/>
              <w:bottom w:val="single" w:sz="8" w:space="0" w:color="auto"/>
              <w:right w:val="single" w:sz="8" w:space="0" w:color="auto"/>
            </w:tcBorders>
            <w:shd w:val="clear" w:color="auto" w:fill="auto"/>
            <w:noWrap/>
            <w:vAlign w:val="center"/>
            <w:hideMark/>
          </w:tcPr>
          <w:p w14:paraId="37079FA7"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1.599.017.000</w:t>
            </w:r>
          </w:p>
        </w:tc>
        <w:tc>
          <w:tcPr>
            <w:tcW w:w="1541" w:type="dxa"/>
            <w:tcBorders>
              <w:top w:val="nil"/>
              <w:left w:val="nil"/>
              <w:bottom w:val="single" w:sz="8" w:space="0" w:color="auto"/>
              <w:right w:val="single" w:sz="8" w:space="0" w:color="auto"/>
            </w:tcBorders>
            <w:shd w:val="clear" w:color="auto" w:fill="auto"/>
            <w:noWrap/>
            <w:vAlign w:val="center"/>
            <w:hideMark/>
          </w:tcPr>
          <w:p w14:paraId="3A848C0E"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1.471.877.000</w:t>
            </w:r>
          </w:p>
        </w:tc>
      </w:tr>
      <w:tr w:rsidR="00E05143" w:rsidRPr="003215DD" w14:paraId="78A0F2DD" w14:textId="77777777" w:rsidTr="00DF0811">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6896702A" w14:textId="77777777" w:rsidR="008008CE" w:rsidRPr="008008CE" w:rsidRDefault="008008CE" w:rsidP="00DF0811">
            <w:pPr>
              <w:jc w:val="center"/>
              <w:rPr>
                <w:i/>
                <w:iCs/>
                <w:color w:val="000000"/>
                <w:sz w:val="18"/>
                <w:szCs w:val="18"/>
                <w:lang w:val="es-CO" w:eastAsia="es-CO"/>
              </w:rPr>
            </w:pPr>
            <w:r w:rsidRPr="008008CE">
              <w:rPr>
                <w:i/>
                <w:iCs/>
                <w:color w:val="000000"/>
                <w:sz w:val="18"/>
                <w:szCs w:val="18"/>
                <w:lang w:val="es-CO" w:eastAsia="es-CO"/>
              </w:rPr>
              <w:t>l = 7</w:t>
            </w:r>
          </w:p>
        </w:tc>
        <w:tc>
          <w:tcPr>
            <w:tcW w:w="1272" w:type="dxa"/>
            <w:tcBorders>
              <w:top w:val="nil"/>
              <w:left w:val="single" w:sz="8" w:space="0" w:color="auto"/>
              <w:bottom w:val="single" w:sz="8" w:space="0" w:color="auto"/>
              <w:right w:val="single" w:sz="8" w:space="0" w:color="auto"/>
            </w:tcBorders>
            <w:shd w:val="clear" w:color="auto" w:fill="auto"/>
            <w:noWrap/>
            <w:vAlign w:val="center"/>
            <w:hideMark/>
          </w:tcPr>
          <w:p w14:paraId="6E59EDAC"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5.425.159.064</w:t>
            </w:r>
          </w:p>
        </w:tc>
        <w:tc>
          <w:tcPr>
            <w:tcW w:w="1480" w:type="dxa"/>
            <w:tcBorders>
              <w:top w:val="nil"/>
              <w:left w:val="nil"/>
              <w:bottom w:val="single" w:sz="8" w:space="0" w:color="auto"/>
              <w:right w:val="single" w:sz="8" w:space="0" w:color="auto"/>
            </w:tcBorders>
            <w:shd w:val="clear" w:color="auto" w:fill="auto"/>
            <w:noWrap/>
            <w:vAlign w:val="center"/>
            <w:hideMark/>
          </w:tcPr>
          <w:p w14:paraId="0AFFC757"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2.653.429.476</w:t>
            </w:r>
          </w:p>
        </w:tc>
        <w:tc>
          <w:tcPr>
            <w:tcW w:w="1541" w:type="dxa"/>
            <w:tcBorders>
              <w:top w:val="nil"/>
              <w:left w:val="nil"/>
              <w:bottom w:val="single" w:sz="8" w:space="0" w:color="auto"/>
              <w:right w:val="single" w:sz="8" w:space="0" w:color="auto"/>
            </w:tcBorders>
            <w:shd w:val="clear" w:color="auto" w:fill="auto"/>
            <w:noWrap/>
            <w:vAlign w:val="center"/>
            <w:hideMark/>
          </w:tcPr>
          <w:p w14:paraId="118EFECB"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8.747.407.869</w:t>
            </w:r>
          </w:p>
        </w:tc>
        <w:tc>
          <w:tcPr>
            <w:tcW w:w="1541" w:type="dxa"/>
            <w:tcBorders>
              <w:top w:val="nil"/>
              <w:left w:val="nil"/>
              <w:bottom w:val="single" w:sz="8" w:space="0" w:color="auto"/>
              <w:right w:val="single" w:sz="8" w:space="0" w:color="auto"/>
            </w:tcBorders>
            <w:shd w:val="clear" w:color="auto" w:fill="auto"/>
            <w:noWrap/>
            <w:vAlign w:val="center"/>
            <w:hideMark/>
          </w:tcPr>
          <w:p w14:paraId="35D16F57"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16.710.284.833</w:t>
            </w:r>
          </w:p>
        </w:tc>
        <w:tc>
          <w:tcPr>
            <w:tcW w:w="1541" w:type="dxa"/>
            <w:tcBorders>
              <w:top w:val="nil"/>
              <w:left w:val="nil"/>
              <w:bottom w:val="single" w:sz="8" w:space="0" w:color="auto"/>
              <w:right w:val="single" w:sz="8" w:space="0" w:color="auto"/>
            </w:tcBorders>
            <w:shd w:val="clear" w:color="auto" w:fill="auto"/>
            <w:noWrap/>
            <w:vAlign w:val="center"/>
            <w:hideMark/>
          </w:tcPr>
          <w:p w14:paraId="3EA91BEC"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57.300.673.268</w:t>
            </w:r>
          </w:p>
        </w:tc>
      </w:tr>
      <w:tr w:rsidR="00E05143" w:rsidRPr="003215DD" w14:paraId="6FF8B098" w14:textId="77777777" w:rsidTr="00DF0811">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51920916" w14:textId="77777777" w:rsidR="008008CE" w:rsidRPr="008008CE" w:rsidRDefault="008008CE" w:rsidP="00DF0811">
            <w:pPr>
              <w:jc w:val="center"/>
              <w:rPr>
                <w:i/>
                <w:iCs/>
                <w:color w:val="000000"/>
                <w:sz w:val="18"/>
                <w:szCs w:val="18"/>
                <w:lang w:val="es-CO" w:eastAsia="es-CO"/>
              </w:rPr>
            </w:pPr>
            <w:r w:rsidRPr="008008CE">
              <w:rPr>
                <w:i/>
                <w:iCs/>
                <w:color w:val="000000"/>
                <w:sz w:val="18"/>
                <w:szCs w:val="18"/>
                <w:lang w:val="es-CO" w:eastAsia="es-CO"/>
              </w:rPr>
              <w:t>l = 8</w:t>
            </w:r>
          </w:p>
        </w:tc>
        <w:tc>
          <w:tcPr>
            <w:tcW w:w="1272" w:type="dxa"/>
            <w:tcBorders>
              <w:top w:val="nil"/>
              <w:left w:val="single" w:sz="8" w:space="0" w:color="auto"/>
              <w:bottom w:val="single" w:sz="8" w:space="0" w:color="auto"/>
              <w:right w:val="single" w:sz="8" w:space="0" w:color="auto"/>
            </w:tcBorders>
            <w:shd w:val="clear" w:color="auto" w:fill="auto"/>
            <w:noWrap/>
            <w:vAlign w:val="center"/>
            <w:hideMark/>
          </w:tcPr>
          <w:p w14:paraId="6A73741F"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3.257.208.040</w:t>
            </w:r>
          </w:p>
        </w:tc>
        <w:tc>
          <w:tcPr>
            <w:tcW w:w="1480" w:type="dxa"/>
            <w:tcBorders>
              <w:top w:val="nil"/>
              <w:left w:val="nil"/>
              <w:bottom w:val="single" w:sz="8" w:space="0" w:color="auto"/>
              <w:right w:val="single" w:sz="8" w:space="0" w:color="auto"/>
            </w:tcBorders>
            <w:shd w:val="clear" w:color="auto" w:fill="auto"/>
            <w:noWrap/>
            <w:vAlign w:val="center"/>
            <w:hideMark/>
          </w:tcPr>
          <w:p w14:paraId="6A3AAF03"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0</w:t>
            </w:r>
          </w:p>
        </w:tc>
        <w:tc>
          <w:tcPr>
            <w:tcW w:w="1541" w:type="dxa"/>
            <w:tcBorders>
              <w:top w:val="nil"/>
              <w:left w:val="nil"/>
              <w:bottom w:val="single" w:sz="8" w:space="0" w:color="auto"/>
              <w:right w:val="single" w:sz="8" w:space="0" w:color="auto"/>
            </w:tcBorders>
            <w:shd w:val="clear" w:color="auto" w:fill="auto"/>
            <w:noWrap/>
            <w:vAlign w:val="center"/>
            <w:hideMark/>
          </w:tcPr>
          <w:p w14:paraId="6858F98D"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606.380.900</w:t>
            </w:r>
          </w:p>
        </w:tc>
        <w:tc>
          <w:tcPr>
            <w:tcW w:w="1541" w:type="dxa"/>
            <w:tcBorders>
              <w:top w:val="nil"/>
              <w:left w:val="nil"/>
              <w:bottom w:val="single" w:sz="8" w:space="0" w:color="auto"/>
              <w:right w:val="single" w:sz="8" w:space="0" w:color="auto"/>
            </w:tcBorders>
            <w:shd w:val="clear" w:color="auto" w:fill="auto"/>
            <w:noWrap/>
            <w:vAlign w:val="center"/>
            <w:hideMark/>
          </w:tcPr>
          <w:p w14:paraId="386A92E7"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8.601.602.380</w:t>
            </w:r>
          </w:p>
        </w:tc>
        <w:tc>
          <w:tcPr>
            <w:tcW w:w="1541" w:type="dxa"/>
            <w:tcBorders>
              <w:top w:val="nil"/>
              <w:left w:val="nil"/>
              <w:bottom w:val="single" w:sz="8" w:space="0" w:color="auto"/>
              <w:right w:val="single" w:sz="8" w:space="0" w:color="auto"/>
            </w:tcBorders>
            <w:shd w:val="clear" w:color="auto" w:fill="auto"/>
            <w:noWrap/>
            <w:vAlign w:val="center"/>
            <w:hideMark/>
          </w:tcPr>
          <w:p w14:paraId="6B928B58"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0</w:t>
            </w:r>
          </w:p>
        </w:tc>
      </w:tr>
      <w:tr w:rsidR="00E05143" w:rsidRPr="003215DD" w14:paraId="3A1EB8C5" w14:textId="77777777" w:rsidTr="00DF0811">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329B9A5A" w14:textId="77777777" w:rsidR="008008CE" w:rsidRPr="008008CE" w:rsidRDefault="008008CE" w:rsidP="00DF0811">
            <w:pPr>
              <w:jc w:val="center"/>
              <w:rPr>
                <w:i/>
                <w:iCs/>
                <w:color w:val="000000"/>
                <w:sz w:val="18"/>
                <w:szCs w:val="18"/>
                <w:lang w:val="es-CO" w:eastAsia="es-CO"/>
              </w:rPr>
            </w:pPr>
            <w:r w:rsidRPr="008008CE">
              <w:rPr>
                <w:i/>
                <w:iCs/>
                <w:color w:val="000000"/>
                <w:sz w:val="18"/>
                <w:szCs w:val="18"/>
                <w:lang w:val="es-CO" w:eastAsia="es-CO"/>
              </w:rPr>
              <w:t>l = 9</w:t>
            </w:r>
          </w:p>
        </w:tc>
        <w:tc>
          <w:tcPr>
            <w:tcW w:w="1272" w:type="dxa"/>
            <w:tcBorders>
              <w:top w:val="nil"/>
              <w:left w:val="single" w:sz="8" w:space="0" w:color="auto"/>
              <w:bottom w:val="single" w:sz="8" w:space="0" w:color="auto"/>
              <w:right w:val="single" w:sz="8" w:space="0" w:color="auto"/>
            </w:tcBorders>
            <w:shd w:val="clear" w:color="auto" w:fill="auto"/>
            <w:noWrap/>
            <w:vAlign w:val="center"/>
            <w:hideMark/>
          </w:tcPr>
          <w:p w14:paraId="167D2E2A"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222.622.000</w:t>
            </w:r>
          </w:p>
        </w:tc>
        <w:tc>
          <w:tcPr>
            <w:tcW w:w="1480" w:type="dxa"/>
            <w:tcBorders>
              <w:top w:val="nil"/>
              <w:left w:val="nil"/>
              <w:bottom w:val="single" w:sz="8" w:space="0" w:color="auto"/>
              <w:right w:val="single" w:sz="8" w:space="0" w:color="auto"/>
            </w:tcBorders>
            <w:shd w:val="clear" w:color="auto" w:fill="auto"/>
            <w:noWrap/>
            <w:vAlign w:val="center"/>
            <w:hideMark/>
          </w:tcPr>
          <w:p w14:paraId="5B60AEF6"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1.301.348.000</w:t>
            </w:r>
          </w:p>
        </w:tc>
        <w:tc>
          <w:tcPr>
            <w:tcW w:w="1541" w:type="dxa"/>
            <w:tcBorders>
              <w:top w:val="nil"/>
              <w:left w:val="nil"/>
              <w:bottom w:val="single" w:sz="8" w:space="0" w:color="auto"/>
              <w:right w:val="single" w:sz="8" w:space="0" w:color="auto"/>
            </w:tcBorders>
            <w:shd w:val="clear" w:color="auto" w:fill="auto"/>
            <w:noWrap/>
            <w:vAlign w:val="center"/>
            <w:hideMark/>
          </w:tcPr>
          <w:p w14:paraId="27250BEE"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684.964.000</w:t>
            </w:r>
          </w:p>
        </w:tc>
        <w:tc>
          <w:tcPr>
            <w:tcW w:w="1541" w:type="dxa"/>
            <w:tcBorders>
              <w:top w:val="nil"/>
              <w:left w:val="nil"/>
              <w:bottom w:val="single" w:sz="8" w:space="0" w:color="auto"/>
              <w:right w:val="single" w:sz="8" w:space="0" w:color="auto"/>
            </w:tcBorders>
            <w:shd w:val="clear" w:color="auto" w:fill="auto"/>
            <w:noWrap/>
            <w:vAlign w:val="center"/>
            <w:hideMark/>
          </w:tcPr>
          <w:p w14:paraId="534766E7"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35.560.000</w:t>
            </w:r>
          </w:p>
        </w:tc>
        <w:tc>
          <w:tcPr>
            <w:tcW w:w="1541" w:type="dxa"/>
            <w:tcBorders>
              <w:top w:val="nil"/>
              <w:left w:val="nil"/>
              <w:bottom w:val="single" w:sz="8" w:space="0" w:color="auto"/>
              <w:right w:val="single" w:sz="8" w:space="0" w:color="auto"/>
            </w:tcBorders>
            <w:shd w:val="clear" w:color="auto" w:fill="auto"/>
            <w:noWrap/>
            <w:vAlign w:val="center"/>
            <w:hideMark/>
          </w:tcPr>
          <w:p w14:paraId="754383A8"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33.020.000</w:t>
            </w:r>
          </w:p>
        </w:tc>
      </w:tr>
      <w:tr w:rsidR="00E05143" w:rsidRPr="003215DD" w14:paraId="70CFF166" w14:textId="77777777" w:rsidTr="00DF0811">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47A33768" w14:textId="77777777" w:rsidR="008008CE" w:rsidRPr="008008CE" w:rsidRDefault="008008CE" w:rsidP="00DF0811">
            <w:pPr>
              <w:jc w:val="center"/>
              <w:rPr>
                <w:i/>
                <w:iCs/>
                <w:color w:val="000000"/>
                <w:sz w:val="18"/>
                <w:szCs w:val="18"/>
                <w:lang w:val="es-CO" w:eastAsia="es-CO"/>
              </w:rPr>
            </w:pPr>
            <w:r w:rsidRPr="008008CE">
              <w:rPr>
                <w:i/>
                <w:iCs/>
                <w:color w:val="000000"/>
                <w:sz w:val="18"/>
                <w:szCs w:val="18"/>
                <w:lang w:val="es-CO" w:eastAsia="es-CO"/>
              </w:rPr>
              <w:t>l = 10</w:t>
            </w:r>
          </w:p>
        </w:tc>
        <w:tc>
          <w:tcPr>
            <w:tcW w:w="1272" w:type="dxa"/>
            <w:tcBorders>
              <w:top w:val="nil"/>
              <w:left w:val="single" w:sz="8" w:space="0" w:color="auto"/>
              <w:bottom w:val="single" w:sz="8" w:space="0" w:color="auto"/>
              <w:right w:val="single" w:sz="8" w:space="0" w:color="auto"/>
            </w:tcBorders>
            <w:shd w:val="clear" w:color="auto" w:fill="auto"/>
            <w:noWrap/>
            <w:vAlign w:val="center"/>
            <w:hideMark/>
          </w:tcPr>
          <w:p w14:paraId="5B916274"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884.519.333</w:t>
            </w:r>
          </w:p>
        </w:tc>
        <w:tc>
          <w:tcPr>
            <w:tcW w:w="1480" w:type="dxa"/>
            <w:tcBorders>
              <w:top w:val="nil"/>
              <w:left w:val="nil"/>
              <w:bottom w:val="single" w:sz="8" w:space="0" w:color="auto"/>
              <w:right w:val="single" w:sz="8" w:space="0" w:color="auto"/>
            </w:tcBorders>
            <w:shd w:val="clear" w:color="auto" w:fill="auto"/>
            <w:noWrap/>
            <w:vAlign w:val="center"/>
            <w:hideMark/>
          </w:tcPr>
          <w:p w14:paraId="737AD587"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865.151.660</w:t>
            </w:r>
          </w:p>
        </w:tc>
        <w:tc>
          <w:tcPr>
            <w:tcW w:w="1541" w:type="dxa"/>
            <w:tcBorders>
              <w:top w:val="nil"/>
              <w:left w:val="nil"/>
              <w:bottom w:val="single" w:sz="8" w:space="0" w:color="auto"/>
              <w:right w:val="single" w:sz="8" w:space="0" w:color="auto"/>
            </w:tcBorders>
            <w:shd w:val="clear" w:color="auto" w:fill="auto"/>
            <w:noWrap/>
            <w:vAlign w:val="center"/>
            <w:hideMark/>
          </w:tcPr>
          <w:p w14:paraId="4A5E90A2"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2.971.198.687</w:t>
            </w:r>
          </w:p>
        </w:tc>
        <w:tc>
          <w:tcPr>
            <w:tcW w:w="1541" w:type="dxa"/>
            <w:tcBorders>
              <w:top w:val="nil"/>
              <w:left w:val="nil"/>
              <w:bottom w:val="single" w:sz="8" w:space="0" w:color="auto"/>
              <w:right w:val="single" w:sz="8" w:space="0" w:color="auto"/>
            </w:tcBorders>
            <w:shd w:val="clear" w:color="auto" w:fill="auto"/>
            <w:noWrap/>
            <w:vAlign w:val="center"/>
            <w:hideMark/>
          </w:tcPr>
          <w:p w14:paraId="28DF629B"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909.188.320</w:t>
            </w:r>
          </w:p>
        </w:tc>
        <w:tc>
          <w:tcPr>
            <w:tcW w:w="1541" w:type="dxa"/>
            <w:tcBorders>
              <w:top w:val="nil"/>
              <w:left w:val="nil"/>
              <w:bottom w:val="single" w:sz="8" w:space="0" w:color="auto"/>
              <w:right w:val="single" w:sz="8" w:space="0" w:color="auto"/>
            </w:tcBorders>
            <w:shd w:val="clear" w:color="auto" w:fill="auto"/>
            <w:noWrap/>
            <w:vAlign w:val="center"/>
            <w:hideMark/>
          </w:tcPr>
          <w:p w14:paraId="1CD6A04A" w14:textId="77777777" w:rsidR="008008CE" w:rsidRPr="003215DD" w:rsidRDefault="008008CE" w:rsidP="00DF0811">
            <w:pPr>
              <w:jc w:val="right"/>
              <w:rPr>
                <w:i/>
                <w:color w:val="000000"/>
                <w:sz w:val="18"/>
                <w:szCs w:val="18"/>
                <w:lang w:val="es-CO" w:eastAsia="es-CO"/>
              </w:rPr>
            </w:pPr>
            <w:r w:rsidRPr="003215DD">
              <w:rPr>
                <w:rFonts w:cs="Calibri"/>
                <w:i/>
                <w:color w:val="000000"/>
                <w:sz w:val="18"/>
                <w:szCs w:val="18"/>
                <w:lang w:eastAsia="es-CO"/>
              </w:rPr>
              <w:t>54.705.667</w:t>
            </w:r>
          </w:p>
        </w:tc>
      </w:tr>
    </w:tbl>
    <w:p w14:paraId="760B755C" w14:textId="77777777" w:rsidR="007D27FB" w:rsidRPr="007740BA" w:rsidRDefault="007D27FB" w:rsidP="007D27FB">
      <w:pPr>
        <w:pStyle w:val="Descripcin"/>
        <w:tabs>
          <w:tab w:val="left" w:pos="1052"/>
          <w:tab w:val="center" w:pos="4678"/>
        </w:tabs>
        <w:spacing w:before="120"/>
        <w:jc w:val="left"/>
        <w:rPr>
          <w:rFonts w:cs="Arial"/>
          <w:i/>
          <w:iCs/>
          <w:sz w:val="20"/>
        </w:rPr>
      </w:pPr>
      <w:r w:rsidRPr="005215CA">
        <w:rPr>
          <w:rFonts w:cs="Arial"/>
          <w:i/>
          <w:iCs/>
          <w:sz w:val="24"/>
          <w:szCs w:val="24"/>
        </w:rPr>
        <w:lastRenderedPageBreak/>
        <w:t xml:space="preserve">  </w:t>
      </w:r>
      <w:r w:rsidRPr="005215CA">
        <w:rPr>
          <w:rFonts w:cs="Arial"/>
          <w:i/>
          <w:iCs/>
          <w:sz w:val="24"/>
          <w:szCs w:val="24"/>
        </w:rPr>
        <w:tab/>
      </w:r>
      <w:r w:rsidRPr="007740BA">
        <w:rPr>
          <w:rFonts w:cs="Arial"/>
          <w:i/>
          <w:iCs/>
          <w:sz w:val="20"/>
        </w:rPr>
        <w:t xml:space="preserve">Tabla 4 Plan de inversiones del nivel de tensión 2, pesos de diciembre de 2017 </w:t>
      </w:r>
    </w:p>
    <w:tbl>
      <w:tblPr>
        <w:tblW w:w="3000" w:type="pct"/>
        <w:jc w:val="center"/>
        <w:tblCellMar>
          <w:left w:w="70" w:type="dxa"/>
          <w:right w:w="70" w:type="dxa"/>
        </w:tblCellMar>
        <w:tblLook w:val="04A0" w:firstRow="1" w:lastRow="0" w:firstColumn="1" w:lastColumn="0" w:noHBand="0" w:noVBand="1"/>
      </w:tblPr>
      <w:tblGrid>
        <w:gridCol w:w="1868"/>
        <w:gridCol w:w="1867"/>
        <w:gridCol w:w="1867"/>
      </w:tblGrid>
      <w:tr w:rsidR="007D27FB" w:rsidRPr="003215DD" w14:paraId="7BEE9FAC" w14:textId="77777777">
        <w:trPr>
          <w:trHeight w:val="566"/>
          <w:tblHeader/>
          <w:jc w:val="center"/>
        </w:trPr>
        <w:tc>
          <w:tcPr>
            <w:tcW w:w="166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30A23E6A" w14:textId="77777777" w:rsidR="007D27FB" w:rsidRPr="003215DD" w:rsidRDefault="007D27FB">
            <w:pPr>
              <w:jc w:val="center"/>
              <w:rPr>
                <w:rFonts w:cs="Arial"/>
                <w:b/>
                <w:i/>
                <w:color w:val="000000"/>
                <w:sz w:val="18"/>
                <w:szCs w:val="18"/>
                <w:lang w:val="es-CO" w:eastAsia="es-CO"/>
              </w:rPr>
            </w:pPr>
            <w:r w:rsidRPr="003215DD">
              <w:rPr>
                <w:rFonts w:cs="Arial"/>
                <w:b/>
                <w:i/>
                <w:color w:val="000000"/>
                <w:sz w:val="18"/>
                <w:szCs w:val="18"/>
                <w:lang w:val="es-CO" w:eastAsia="es-CO"/>
              </w:rPr>
              <w:t>Categoría de activos l</w:t>
            </w:r>
          </w:p>
        </w:tc>
        <w:tc>
          <w:tcPr>
            <w:tcW w:w="1666" w:type="pct"/>
            <w:tcBorders>
              <w:top w:val="single" w:sz="8" w:space="0" w:color="auto"/>
              <w:left w:val="nil"/>
              <w:bottom w:val="single" w:sz="8" w:space="0" w:color="auto"/>
              <w:right w:val="single" w:sz="8" w:space="0" w:color="auto"/>
            </w:tcBorders>
            <w:shd w:val="clear" w:color="000000" w:fill="FFFFFF"/>
            <w:noWrap/>
            <w:vAlign w:val="center"/>
            <w:hideMark/>
          </w:tcPr>
          <w:p w14:paraId="5B4122E0" w14:textId="77777777" w:rsidR="007D27FB" w:rsidRPr="003215DD" w:rsidRDefault="007D27FB">
            <w:pPr>
              <w:jc w:val="center"/>
              <w:rPr>
                <w:rFonts w:cs="Arial"/>
                <w:b/>
                <w:i/>
                <w:color w:val="000000"/>
                <w:sz w:val="18"/>
                <w:szCs w:val="18"/>
                <w:lang w:val="es-CO" w:eastAsia="es-CO"/>
              </w:rPr>
            </w:pPr>
            <w:r w:rsidRPr="003215DD">
              <w:rPr>
                <w:rFonts w:cs="Arial"/>
                <w:b/>
                <w:i/>
                <w:color w:val="000000"/>
                <w:sz w:val="18"/>
                <w:szCs w:val="18"/>
                <w:lang w:val="es-CO" w:eastAsia="es-CO"/>
              </w:rPr>
              <w:t>INVA</w:t>
            </w:r>
            <w:r w:rsidRPr="003215DD">
              <w:rPr>
                <w:rFonts w:cs="Arial"/>
                <w:b/>
                <w:i/>
                <w:color w:val="000000"/>
                <w:sz w:val="18"/>
                <w:szCs w:val="18"/>
                <w:vertAlign w:val="subscript"/>
                <w:lang w:val="es-CO" w:eastAsia="es-CO"/>
              </w:rPr>
              <w:t>j,2,l,1</w:t>
            </w:r>
          </w:p>
        </w:tc>
        <w:tc>
          <w:tcPr>
            <w:tcW w:w="1666" w:type="pct"/>
            <w:tcBorders>
              <w:top w:val="single" w:sz="8" w:space="0" w:color="auto"/>
              <w:left w:val="nil"/>
              <w:bottom w:val="single" w:sz="8" w:space="0" w:color="auto"/>
              <w:right w:val="single" w:sz="8" w:space="0" w:color="auto"/>
            </w:tcBorders>
            <w:shd w:val="clear" w:color="000000" w:fill="FFFFFF"/>
            <w:noWrap/>
            <w:vAlign w:val="center"/>
            <w:hideMark/>
          </w:tcPr>
          <w:p w14:paraId="6CE3D851" w14:textId="77777777" w:rsidR="007D27FB" w:rsidRPr="003215DD" w:rsidRDefault="007D27FB">
            <w:pPr>
              <w:jc w:val="center"/>
              <w:rPr>
                <w:rFonts w:cs="Arial"/>
                <w:b/>
                <w:i/>
                <w:color w:val="000000"/>
                <w:sz w:val="18"/>
                <w:szCs w:val="18"/>
                <w:lang w:val="es-CO" w:eastAsia="es-CO"/>
              </w:rPr>
            </w:pPr>
            <w:r w:rsidRPr="003215DD">
              <w:rPr>
                <w:rFonts w:cs="Arial"/>
                <w:b/>
                <w:i/>
                <w:color w:val="000000"/>
                <w:sz w:val="18"/>
                <w:szCs w:val="18"/>
                <w:lang w:val="es-CO" w:eastAsia="es-CO"/>
              </w:rPr>
              <w:t>INVA</w:t>
            </w:r>
            <w:r w:rsidRPr="003215DD">
              <w:rPr>
                <w:rFonts w:cs="Arial"/>
                <w:b/>
                <w:i/>
                <w:color w:val="000000"/>
                <w:sz w:val="18"/>
                <w:szCs w:val="18"/>
                <w:vertAlign w:val="subscript"/>
                <w:lang w:val="es-CO" w:eastAsia="es-CO"/>
              </w:rPr>
              <w:t>j,2,l,2</w:t>
            </w:r>
          </w:p>
        </w:tc>
      </w:tr>
      <w:tr w:rsidR="007D27FB" w:rsidRPr="003215DD" w14:paraId="02DF4C2A"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0C707A41"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1</w:t>
            </w:r>
          </w:p>
        </w:tc>
        <w:tc>
          <w:tcPr>
            <w:tcW w:w="1666" w:type="pct"/>
            <w:tcBorders>
              <w:top w:val="nil"/>
              <w:left w:val="single" w:sz="8" w:space="0" w:color="auto"/>
              <w:bottom w:val="single" w:sz="8" w:space="0" w:color="auto"/>
              <w:right w:val="single" w:sz="8" w:space="0" w:color="auto"/>
            </w:tcBorders>
            <w:shd w:val="clear" w:color="auto" w:fill="auto"/>
            <w:vAlign w:val="center"/>
          </w:tcPr>
          <w:p w14:paraId="520ED153"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28.856.986.100</w:t>
            </w:r>
          </w:p>
        </w:tc>
        <w:tc>
          <w:tcPr>
            <w:tcW w:w="1666" w:type="pct"/>
            <w:tcBorders>
              <w:top w:val="nil"/>
              <w:left w:val="nil"/>
              <w:bottom w:val="single" w:sz="8" w:space="0" w:color="auto"/>
              <w:right w:val="single" w:sz="8" w:space="0" w:color="auto"/>
            </w:tcBorders>
            <w:shd w:val="clear" w:color="auto" w:fill="auto"/>
            <w:vAlign w:val="center"/>
          </w:tcPr>
          <w:p w14:paraId="1D814275"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4.703.535.500</w:t>
            </w:r>
          </w:p>
        </w:tc>
      </w:tr>
      <w:tr w:rsidR="007D27FB" w:rsidRPr="003215DD" w14:paraId="3992DB23"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4B798993"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2</w:t>
            </w:r>
          </w:p>
        </w:tc>
        <w:tc>
          <w:tcPr>
            <w:tcW w:w="1666" w:type="pct"/>
            <w:tcBorders>
              <w:top w:val="nil"/>
              <w:left w:val="single" w:sz="8" w:space="0" w:color="auto"/>
              <w:bottom w:val="single" w:sz="8" w:space="0" w:color="auto"/>
              <w:right w:val="single" w:sz="8" w:space="0" w:color="auto"/>
            </w:tcBorders>
            <w:shd w:val="clear" w:color="auto" w:fill="auto"/>
            <w:vAlign w:val="center"/>
          </w:tcPr>
          <w:p w14:paraId="109FAD97"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701.022.784</w:t>
            </w:r>
          </w:p>
        </w:tc>
        <w:tc>
          <w:tcPr>
            <w:tcW w:w="1666" w:type="pct"/>
            <w:tcBorders>
              <w:top w:val="nil"/>
              <w:left w:val="nil"/>
              <w:bottom w:val="single" w:sz="8" w:space="0" w:color="auto"/>
              <w:right w:val="single" w:sz="8" w:space="0" w:color="auto"/>
            </w:tcBorders>
            <w:shd w:val="clear" w:color="auto" w:fill="auto"/>
            <w:vAlign w:val="center"/>
          </w:tcPr>
          <w:p w14:paraId="58D33486"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700.440.798</w:t>
            </w:r>
          </w:p>
        </w:tc>
      </w:tr>
      <w:tr w:rsidR="007D27FB" w:rsidRPr="003215DD" w14:paraId="39466FB7"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51ED9B1D"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3</w:t>
            </w:r>
          </w:p>
        </w:tc>
        <w:tc>
          <w:tcPr>
            <w:tcW w:w="1666" w:type="pct"/>
            <w:tcBorders>
              <w:top w:val="nil"/>
              <w:left w:val="single" w:sz="8" w:space="0" w:color="auto"/>
              <w:bottom w:val="single" w:sz="8" w:space="0" w:color="auto"/>
              <w:right w:val="single" w:sz="8" w:space="0" w:color="auto"/>
            </w:tcBorders>
            <w:shd w:val="clear" w:color="auto" w:fill="auto"/>
            <w:vAlign w:val="center"/>
          </w:tcPr>
          <w:p w14:paraId="236499BA"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39.566.435.000</w:t>
            </w:r>
          </w:p>
        </w:tc>
        <w:tc>
          <w:tcPr>
            <w:tcW w:w="1666" w:type="pct"/>
            <w:tcBorders>
              <w:top w:val="nil"/>
              <w:left w:val="nil"/>
              <w:bottom w:val="single" w:sz="8" w:space="0" w:color="auto"/>
              <w:right w:val="single" w:sz="8" w:space="0" w:color="auto"/>
            </w:tcBorders>
            <w:shd w:val="clear" w:color="auto" w:fill="auto"/>
            <w:vAlign w:val="center"/>
          </w:tcPr>
          <w:p w14:paraId="656A4784"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11.942.025.025</w:t>
            </w:r>
          </w:p>
        </w:tc>
      </w:tr>
      <w:tr w:rsidR="007D27FB" w:rsidRPr="003215DD" w14:paraId="41F99CD2"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5E38945F"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4</w:t>
            </w:r>
          </w:p>
        </w:tc>
        <w:tc>
          <w:tcPr>
            <w:tcW w:w="1666" w:type="pct"/>
            <w:tcBorders>
              <w:top w:val="nil"/>
              <w:left w:val="single" w:sz="8" w:space="0" w:color="auto"/>
              <w:bottom w:val="single" w:sz="8" w:space="0" w:color="auto"/>
              <w:right w:val="single" w:sz="8" w:space="0" w:color="auto"/>
            </w:tcBorders>
            <w:shd w:val="clear" w:color="auto" w:fill="auto"/>
            <w:vAlign w:val="center"/>
          </w:tcPr>
          <w:p w14:paraId="3BA0F8FF"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10.980.656.467</w:t>
            </w:r>
          </w:p>
        </w:tc>
        <w:tc>
          <w:tcPr>
            <w:tcW w:w="1666" w:type="pct"/>
            <w:tcBorders>
              <w:top w:val="nil"/>
              <w:left w:val="nil"/>
              <w:bottom w:val="single" w:sz="8" w:space="0" w:color="auto"/>
              <w:right w:val="single" w:sz="8" w:space="0" w:color="auto"/>
            </w:tcBorders>
            <w:shd w:val="clear" w:color="auto" w:fill="auto"/>
            <w:vAlign w:val="center"/>
          </w:tcPr>
          <w:p w14:paraId="297D2B79"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4.132.915.209</w:t>
            </w:r>
          </w:p>
        </w:tc>
      </w:tr>
      <w:tr w:rsidR="007D27FB" w:rsidRPr="003215DD" w14:paraId="7CDA7A34"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2001F24B"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5</w:t>
            </w:r>
          </w:p>
        </w:tc>
        <w:tc>
          <w:tcPr>
            <w:tcW w:w="1666" w:type="pct"/>
            <w:tcBorders>
              <w:top w:val="nil"/>
              <w:left w:val="single" w:sz="8" w:space="0" w:color="auto"/>
              <w:bottom w:val="single" w:sz="8" w:space="0" w:color="auto"/>
              <w:right w:val="single" w:sz="8" w:space="0" w:color="auto"/>
            </w:tcBorders>
            <w:shd w:val="clear" w:color="auto" w:fill="auto"/>
            <w:vAlign w:val="center"/>
          </w:tcPr>
          <w:p w14:paraId="05B8DE19"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2.517.558.000</w:t>
            </w:r>
          </w:p>
        </w:tc>
        <w:tc>
          <w:tcPr>
            <w:tcW w:w="1666" w:type="pct"/>
            <w:tcBorders>
              <w:top w:val="nil"/>
              <w:left w:val="nil"/>
              <w:bottom w:val="single" w:sz="8" w:space="0" w:color="auto"/>
              <w:right w:val="single" w:sz="8" w:space="0" w:color="auto"/>
            </w:tcBorders>
            <w:shd w:val="clear" w:color="auto" w:fill="auto"/>
            <w:vAlign w:val="center"/>
          </w:tcPr>
          <w:p w14:paraId="202D1710"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4.001.014.000</w:t>
            </w:r>
          </w:p>
        </w:tc>
      </w:tr>
      <w:tr w:rsidR="007D27FB" w:rsidRPr="003215DD" w14:paraId="0B9FE528"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648F2256"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6</w:t>
            </w:r>
          </w:p>
        </w:tc>
        <w:tc>
          <w:tcPr>
            <w:tcW w:w="1666" w:type="pct"/>
            <w:tcBorders>
              <w:top w:val="nil"/>
              <w:left w:val="single" w:sz="8" w:space="0" w:color="auto"/>
              <w:bottom w:val="single" w:sz="8" w:space="0" w:color="auto"/>
              <w:right w:val="single" w:sz="8" w:space="0" w:color="auto"/>
            </w:tcBorders>
            <w:shd w:val="clear" w:color="auto" w:fill="auto"/>
            <w:vAlign w:val="center"/>
          </w:tcPr>
          <w:p w14:paraId="62252A69"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3.164.656.250</w:t>
            </w:r>
          </w:p>
        </w:tc>
        <w:tc>
          <w:tcPr>
            <w:tcW w:w="1666" w:type="pct"/>
            <w:tcBorders>
              <w:top w:val="nil"/>
              <w:left w:val="nil"/>
              <w:bottom w:val="single" w:sz="8" w:space="0" w:color="auto"/>
              <w:right w:val="single" w:sz="8" w:space="0" w:color="auto"/>
            </w:tcBorders>
            <w:shd w:val="clear" w:color="auto" w:fill="auto"/>
            <w:vAlign w:val="center"/>
          </w:tcPr>
          <w:p w14:paraId="46D8F0EF"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1.241.040.000</w:t>
            </w:r>
          </w:p>
        </w:tc>
      </w:tr>
      <w:tr w:rsidR="007D27FB" w:rsidRPr="003215DD" w14:paraId="29060126"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1026EB54"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7</w:t>
            </w:r>
          </w:p>
        </w:tc>
        <w:tc>
          <w:tcPr>
            <w:tcW w:w="1666" w:type="pct"/>
            <w:tcBorders>
              <w:top w:val="nil"/>
              <w:left w:val="single" w:sz="8" w:space="0" w:color="auto"/>
              <w:bottom w:val="single" w:sz="8" w:space="0" w:color="auto"/>
              <w:right w:val="single" w:sz="8" w:space="0" w:color="auto"/>
            </w:tcBorders>
            <w:shd w:val="clear" w:color="auto" w:fill="auto"/>
            <w:vAlign w:val="center"/>
          </w:tcPr>
          <w:p w14:paraId="401EA70B"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82.464.605.401</w:t>
            </w:r>
          </w:p>
        </w:tc>
        <w:tc>
          <w:tcPr>
            <w:tcW w:w="1666" w:type="pct"/>
            <w:tcBorders>
              <w:top w:val="nil"/>
              <w:left w:val="nil"/>
              <w:bottom w:val="single" w:sz="8" w:space="0" w:color="auto"/>
              <w:right w:val="single" w:sz="8" w:space="0" w:color="auto"/>
            </w:tcBorders>
            <w:shd w:val="clear" w:color="auto" w:fill="auto"/>
            <w:vAlign w:val="center"/>
          </w:tcPr>
          <w:p w14:paraId="72FB2D4E"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79.175.216.850</w:t>
            </w:r>
          </w:p>
        </w:tc>
      </w:tr>
      <w:tr w:rsidR="007D27FB" w:rsidRPr="003215DD" w14:paraId="0F46B53E"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6666D35D"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8</w:t>
            </w:r>
          </w:p>
        </w:tc>
        <w:tc>
          <w:tcPr>
            <w:tcW w:w="1666" w:type="pct"/>
            <w:tcBorders>
              <w:top w:val="nil"/>
              <w:left w:val="single" w:sz="8" w:space="0" w:color="auto"/>
              <w:bottom w:val="single" w:sz="8" w:space="0" w:color="auto"/>
              <w:right w:val="single" w:sz="8" w:space="0" w:color="auto"/>
            </w:tcBorders>
            <w:shd w:val="clear" w:color="auto" w:fill="auto"/>
            <w:vAlign w:val="center"/>
          </w:tcPr>
          <w:p w14:paraId="11C77858"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14.499.720.705</w:t>
            </w:r>
          </w:p>
        </w:tc>
        <w:tc>
          <w:tcPr>
            <w:tcW w:w="1666" w:type="pct"/>
            <w:tcBorders>
              <w:top w:val="nil"/>
              <w:left w:val="nil"/>
              <w:bottom w:val="single" w:sz="8" w:space="0" w:color="auto"/>
              <w:right w:val="single" w:sz="8" w:space="0" w:color="auto"/>
            </w:tcBorders>
            <w:shd w:val="clear" w:color="auto" w:fill="auto"/>
            <w:vAlign w:val="center"/>
          </w:tcPr>
          <w:p w14:paraId="2C608E7A"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6.888.478.026</w:t>
            </w:r>
          </w:p>
        </w:tc>
      </w:tr>
      <w:tr w:rsidR="007D27FB" w:rsidRPr="003215DD" w14:paraId="7C4857DA"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26A3B39D"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9</w:t>
            </w:r>
          </w:p>
        </w:tc>
        <w:tc>
          <w:tcPr>
            <w:tcW w:w="1666" w:type="pct"/>
            <w:tcBorders>
              <w:top w:val="nil"/>
              <w:left w:val="single" w:sz="8" w:space="0" w:color="auto"/>
              <w:bottom w:val="single" w:sz="8" w:space="0" w:color="auto"/>
              <w:right w:val="single" w:sz="8" w:space="0" w:color="auto"/>
            </w:tcBorders>
            <w:shd w:val="clear" w:color="auto" w:fill="auto"/>
            <w:vAlign w:val="center"/>
          </w:tcPr>
          <w:p w14:paraId="712E4854"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17.403.229.586</w:t>
            </w:r>
          </w:p>
        </w:tc>
        <w:tc>
          <w:tcPr>
            <w:tcW w:w="1666" w:type="pct"/>
            <w:tcBorders>
              <w:top w:val="nil"/>
              <w:left w:val="nil"/>
              <w:bottom w:val="single" w:sz="8" w:space="0" w:color="auto"/>
              <w:right w:val="single" w:sz="8" w:space="0" w:color="auto"/>
            </w:tcBorders>
            <w:shd w:val="clear" w:color="auto" w:fill="auto"/>
            <w:vAlign w:val="center"/>
          </w:tcPr>
          <w:p w14:paraId="1799A47F"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3.506.379.000</w:t>
            </w:r>
          </w:p>
        </w:tc>
      </w:tr>
      <w:tr w:rsidR="007D27FB" w:rsidRPr="003215DD" w14:paraId="02A4E356" w14:textId="77777777">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7E5F3D7A" w14:textId="77777777" w:rsidR="007D27FB" w:rsidRPr="003215DD" w:rsidRDefault="007D27FB">
            <w:pPr>
              <w:jc w:val="center"/>
              <w:rPr>
                <w:rFonts w:cs="Arial"/>
                <w:i/>
                <w:color w:val="000000"/>
                <w:sz w:val="18"/>
                <w:szCs w:val="18"/>
                <w:lang w:val="es-CO" w:eastAsia="es-CO"/>
              </w:rPr>
            </w:pPr>
            <w:r w:rsidRPr="003215DD">
              <w:rPr>
                <w:rFonts w:cs="Arial"/>
                <w:i/>
                <w:color w:val="000000"/>
                <w:sz w:val="18"/>
                <w:szCs w:val="18"/>
                <w:lang w:val="es-CO" w:eastAsia="es-CO"/>
              </w:rPr>
              <w:t>l = 10</w:t>
            </w:r>
          </w:p>
        </w:tc>
        <w:tc>
          <w:tcPr>
            <w:tcW w:w="1666" w:type="pct"/>
            <w:tcBorders>
              <w:top w:val="nil"/>
              <w:left w:val="single" w:sz="8" w:space="0" w:color="auto"/>
              <w:bottom w:val="single" w:sz="8" w:space="0" w:color="auto"/>
              <w:right w:val="single" w:sz="8" w:space="0" w:color="auto"/>
            </w:tcBorders>
            <w:shd w:val="clear" w:color="auto" w:fill="auto"/>
            <w:vAlign w:val="center"/>
          </w:tcPr>
          <w:p w14:paraId="26C6781E"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13.064.174.452</w:t>
            </w:r>
          </w:p>
        </w:tc>
        <w:tc>
          <w:tcPr>
            <w:tcW w:w="1666" w:type="pct"/>
            <w:tcBorders>
              <w:top w:val="nil"/>
              <w:left w:val="nil"/>
              <w:bottom w:val="single" w:sz="8" w:space="0" w:color="auto"/>
              <w:right w:val="single" w:sz="8" w:space="0" w:color="auto"/>
            </w:tcBorders>
            <w:shd w:val="clear" w:color="auto" w:fill="auto"/>
            <w:vAlign w:val="center"/>
          </w:tcPr>
          <w:p w14:paraId="26FAE80C" w14:textId="77777777" w:rsidR="007D27FB" w:rsidRPr="003215DD" w:rsidRDefault="007D27FB">
            <w:pPr>
              <w:jc w:val="right"/>
              <w:rPr>
                <w:rFonts w:cs="Arial"/>
                <w:i/>
                <w:color w:val="343536"/>
                <w:sz w:val="18"/>
                <w:szCs w:val="18"/>
                <w:lang w:val="es-CO" w:eastAsia="es-CO"/>
              </w:rPr>
            </w:pPr>
            <w:r w:rsidRPr="003215DD">
              <w:rPr>
                <w:rFonts w:cs="Arial"/>
                <w:i/>
                <w:color w:val="343536"/>
                <w:sz w:val="18"/>
                <w:szCs w:val="18"/>
              </w:rPr>
              <w:t>8.946.171.625</w:t>
            </w:r>
          </w:p>
        </w:tc>
      </w:tr>
    </w:tbl>
    <w:p w14:paraId="03B6EFFA" w14:textId="01BAA3DC" w:rsidR="00003687" w:rsidRPr="005215CA" w:rsidRDefault="00003687" w:rsidP="007D27FB"/>
    <w:tbl>
      <w:tblPr>
        <w:tblW w:w="9225" w:type="dxa"/>
        <w:jc w:val="center"/>
        <w:tblCellMar>
          <w:left w:w="70" w:type="dxa"/>
          <w:right w:w="70" w:type="dxa"/>
        </w:tblCellMar>
        <w:tblLook w:val="04A0" w:firstRow="1" w:lastRow="0" w:firstColumn="1" w:lastColumn="0" w:noHBand="0" w:noVBand="1"/>
      </w:tblPr>
      <w:tblGrid>
        <w:gridCol w:w="1408"/>
        <w:gridCol w:w="1541"/>
        <w:gridCol w:w="1541"/>
        <w:gridCol w:w="1653"/>
        <w:gridCol w:w="1541"/>
        <w:gridCol w:w="1541"/>
      </w:tblGrid>
      <w:tr w:rsidR="00C07130" w:rsidRPr="003215DD" w14:paraId="293F27F9" w14:textId="77777777" w:rsidTr="00397C02">
        <w:trPr>
          <w:trHeight w:val="700"/>
          <w:tblHeader/>
          <w:jc w:val="center"/>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ACA2C6" w14:textId="77777777" w:rsidR="00C07130" w:rsidRPr="008008CE" w:rsidRDefault="00C07130">
            <w:pPr>
              <w:jc w:val="center"/>
              <w:rPr>
                <w:b/>
                <w:bCs/>
                <w:i/>
                <w:iCs/>
                <w:color w:val="000000"/>
                <w:sz w:val="18"/>
                <w:szCs w:val="18"/>
                <w:lang w:val="es-CO" w:eastAsia="es-CO"/>
              </w:rPr>
            </w:pPr>
            <w:r w:rsidRPr="008008CE">
              <w:rPr>
                <w:b/>
                <w:bCs/>
                <w:i/>
                <w:iCs/>
                <w:color w:val="000000"/>
                <w:sz w:val="18"/>
                <w:szCs w:val="18"/>
                <w:lang w:val="es-CO" w:eastAsia="es-CO"/>
              </w:rPr>
              <w:t>Categoría de activos l</w:t>
            </w:r>
          </w:p>
        </w:tc>
        <w:tc>
          <w:tcPr>
            <w:tcW w:w="1541" w:type="dxa"/>
            <w:tcBorders>
              <w:top w:val="single" w:sz="8" w:space="0" w:color="auto"/>
              <w:left w:val="nil"/>
              <w:bottom w:val="single" w:sz="8" w:space="0" w:color="auto"/>
              <w:right w:val="single" w:sz="8" w:space="0" w:color="auto"/>
            </w:tcBorders>
            <w:shd w:val="clear" w:color="auto" w:fill="auto"/>
            <w:noWrap/>
            <w:vAlign w:val="center"/>
            <w:hideMark/>
          </w:tcPr>
          <w:p w14:paraId="5CED51AE" w14:textId="76B05C63" w:rsidR="00C07130" w:rsidRPr="008008CE" w:rsidRDefault="00C07130">
            <w:pPr>
              <w:jc w:val="center"/>
              <w:rPr>
                <w:b/>
                <w:bCs/>
                <w:i/>
                <w:iCs/>
                <w:color w:val="000000"/>
                <w:sz w:val="18"/>
                <w:szCs w:val="18"/>
                <w:lang w:val="es-CO" w:eastAsia="es-CO"/>
              </w:rPr>
            </w:pPr>
            <w:r>
              <w:rPr>
                <w:b/>
                <w:i/>
                <w:color w:val="000000"/>
                <w:sz w:val="18"/>
                <w:szCs w:val="18"/>
              </w:rPr>
              <w:t>INVA</w:t>
            </w:r>
            <w:r>
              <w:rPr>
                <w:b/>
                <w:i/>
                <w:color w:val="000000"/>
                <w:sz w:val="18"/>
                <w:szCs w:val="18"/>
                <w:vertAlign w:val="subscript"/>
              </w:rPr>
              <w:t>j,</w:t>
            </w:r>
            <w:proofErr w:type="gramStart"/>
            <w:r w:rsidR="00651E54">
              <w:rPr>
                <w:b/>
                <w:bCs/>
                <w:i/>
                <w:iCs/>
                <w:color w:val="000000"/>
                <w:sz w:val="18"/>
                <w:szCs w:val="18"/>
                <w:vertAlign w:val="subscript"/>
              </w:rPr>
              <w:t>2</w:t>
            </w:r>
            <w:r>
              <w:rPr>
                <w:b/>
                <w:i/>
                <w:color w:val="000000"/>
                <w:sz w:val="18"/>
                <w:szCs w:val="18"/>
                <w:vertAlign w:val="subscript"/>
              </w:rPr>
              <w:t>,l</w:t>
            </w:r>
            <w:proofErr w:type="gramEnd"/>
            <w:r>
              <w:rPr>
                <w:b/>
                <w:i/>
                <w:color w:val="000000"/>
                <w:sz w:val="18"/>
                <w:szCs w:val="18"/>
                <w:vertAlign w:val="subscript"/>
              </w:rPr>
              <w:t>,3</w:t>
            </w:r>
          </w:p>
        </w:tc>
        <w:tc>
          <w:tcPr>
            <w:tcW w:w="1541" w:type="dxa"/>
            <w:tcBorders>
              <w:top w:val="single" w:sz="8" w:space="0" w:color="auto"/>
              <w:left w:val="nil"/>
              <w:bottom w:val="single" w:sz="8" w:space="0" w:color="auto"/>
              <w:right w:val="single" w:sz="8" w:space="0" w:color="auto"/>
            </w:tcBorders>
            <w:shd w:val="clear" w:color="auto" w:fill="auto"/>
            <w:noWrap/>
            <w:vAlign w:val="center"/>
            <w:hideMark/>
          </w:tcPr>
          <w:p w14:paraId="1763728E" w14:textId="3C5C3DC9" w:rsidR="00C07130" w:rsidRPr="008008CE" w:rsidRDefault="00C07130">
            <w:pPr>
              <w:jc w:val="center"/>
              <w:rPr>
                <w:b/>
                <w:bCs/>
                <w:i/>
                <w:iCs/>
                <w:color w:val="000000"/>
                <w:sz w:val="18"/>
                <w:szCs w:val="18"/>
                <w:lang w:val="es-CO" w:eastAsia="es-CO"/>
              </w:rPr>
            </w:pPr>
            <w:r>
              <w:rPr>
                <w:b/>
                <w:i/>
                <w:color w:val="000000"/>
                <w:sz w:val="18"/>
                <w:szCs w:val="18"/>
              </w:rPr>
              <w:t>INVA</w:t>
            </w:r>
            <w:r>
              <w:rPr>
                <w:b/>
                <w:i/>
                <w:color w:val="000000"/>
                <w:sz w:val="18"/>
                <w:szCs w:val="18"/>
                <w:vertAlign w:val="subscript"/>
              </w:rPr>
              <w:t>j,</w:t>
            </w:r>
            <w:proofErr w:type="gramStart"/>
            <w:r w:rsidR="00651E54">
              <w:rPr>
                <w:b/>
                <w:bCs/>
                <w:i/>
                <w:iCs/>
                <w:color w:val="000000"/>
                <w:sz w:val="18"/>
                <w:szCs w:val="18"/>
                <w:vertAlign w:val="subscript"/>
              </w:rPr>
              <w:t>2</w:t>
            </w:r>
            <w:r>
              <w:rPr>
                <w:b/>
                <w:i/>
                <w:color w:val="000000"/>
                <w:sz w:val="18"/>
                <w:szCs w:val="18"/>
                <w:vertAlign w:val="subscript"/>
              </w:rPr>
              <w:t>,l</w:t>
            </w:r>
            <w:proofErr w:type="gramEnd"/>
            <w:r>
              <w:rPr>
                <w:b/>
                <w:i/>
                <w:color w:val="000000"/>
                <w:sz w:val="18"/>
                <w:szCs w:val="18"/>
                <w:vertAlign w:val="subscript"/>
              </w:rPr>
              <w:t>,4</w:t>
            </w:r>
          </w:p>
        </w:tc>
        <w:tc>
          <w:tcPr>
            <w:tcW w:w="1653" w:type="dxa"/>
            <w:tcBorders>
              <w:top w:val="single" w:sz="8" w:space="0" w:color="auto"/>
              <w:left w:val="nil"/>
              <w:bottom w:val="single" w:sz="8" w:space="0" w:color="auto"/>
              <w:right w:val="single" w:sz="8" w:space="0" w:color="auto"/>
            </w:tcBorders>
            <w:shd w:val="clear" w:color="auto" w:fill="auto"/>
            <w:noWrap/>
            <w:vAlign w:val="center"/>
            <w:hideMark/>
          </w:tcPr>
          <w:p w14:paraId="5D2E6C1A" w14:textId="02B010FB" w:rsidR="00C07130" w:rsidRPr="008008CE" w:rsidRDefault="00C07130">
            <w:pPr>
              <w:jc w:val="center"/>
              <w:rPr>
                <w:b/>
                <w:bCs/>
                <w:i/>
                <w:iCs/>
                <w:color w:val="000000"/>
                <w:sz w:val="18"/>
                <w:szCs w:val="18"/>
                <w:lang w:val="es-CO" w:eastAsia="es-CO"/>
              </w:rPr>
            </w:pPr>
            <w:r>
              <w:rPr>
                <w:b/>
                <w:i/>
                <w:color w:val="000000"/>
                <w:sz w:val="18"/>
                <w:szCs w:val="18"/>
              </w:rPr>
              <w:t>INVA</w:t>
            </w:r>
            <w:r>
              <w:rPr>
                <w:b/>
                <w:i/>
                <w:color w:val="000000"/>
                <w:sz w:val="18"/>
                <w:szCs w:val="18"/>
                <w:vertAlign w:val="subscript"/>
              </w:rPr>
              <w:t>j,</w:t>
            </w:r>
            <w:proofErr w:type="gramStart"/>
            <w:r w:rsidR="00651E54">
              <w:rPr>
                <w:b/>
                <w:bCs/>
                <w:i/>
                <w:iCs/>
                <w:color w:val="000000"/>
                <w:sz w:val="18"/>
                <w:szCs w:val="18"/>
                <w:vertAlign w:val="subscript"/>
              </w:rPr>
              <w:t>2</w:t>
            </w:r>
            <w:r>
              <w:rPr>
                <w:b/>
                <w:i/>
                <w:color w:val="000000"/>
                <w:sz w:val="18"/>
                <w:szCs w:val="18"/>
                <w:vertAlign w:val="subscript"/>
              </w:rPr>
              <w:t>,l</w:t>
            </w:r>
            <w:proofErr w:type="gramEnd"/>
            <w:r>
              <w:rPr>
                <w:b/>
                <w:i/>
                <w:color w:val="000000"/>
                <w:sz w:val="18"/>
                <w:szCs w:val="18"/>
                <w:vertAlign w:val="subscript"/>
              </w:rPr>
              <w:t>,5</w:t>
            </w:r>
          </w:p>
        </w:tc>
        <w:tc>
          <w:tcPr>
            <w:tcW w:w="1541" w:type="dxa"/>
            <w:tcBorders>
              <w:top w:val="single" w:sz="8" w:space="0" w:color="auto"/>
              <w:left w:val="nil"/>
              <w:bottom w:val="single" w:sz="8" w:space="0" w:color="auto"/>
              <w:right w:val="single" w:sz="8" w:space="0" w:color="auto"/>
            </w:tcBorders>
            <w:shd w:val="clear" w:color="auto" w:fill="auto"/>
            <w:noWrap/>
            <w:vAlign w:val="center"/>
            <w:hideMark/>
          </w:tcPr>
          <w:p w14:paraId="58F61C54" w14:textId="18E40C66" w:rsidR="00C07130" w:rsidRPr="008008CE" w:rsidRDefault="00C07130">
            <w:pPr>
              <w:jc w:val="center"/>
              <w:rPr>
                <w:b/>
                <w:bCs/>
                <w:i/>
                <w:iCs/>
                <w:color w:val="000000"/>
                <w:sz w:val="18"/>
                <w:szCs w:val="18"/>
                <w:lang w:val="es-CO" w:eastAsia="es-CO"/>
              </w:rPr>
            </w:pPr>
            <w:r>
              <w:rPr>
                <w:b/>
                <w:i/>
                <w:color w:val="000000"/>
                <w:sz w:val="18"/>
                <w:szCs w:val="18"/>
              </w:rPr>
              <w:t>INVA</w:t>
            </w:r>
            <w:r>
              <w:rPr>
                <w:b/>
                <w:i/>
                <w:color w:val="000000"/>
                <w:sz w:val="18"/>
                <w:szCs w:val="18"/>
                <w:vertAlign w:val="subscript"/>
              </w:rPr>
              <w:t>j,</w:t>
            </w:r>
            <w:proofErr w:type="gramStart"/>
            <w:r w:rsidR="00651E54">
              <w:rPr>
                <w:b/>
                <w:bCs/>
                <w:i/>
                <w:iCs/>
                <w:color w:val="000000"/>
                <w:sz w:val="18"/>
                <w:szCs w:val="18"/>
                <w:vertAlign w:val="subscript"/>
              </w:rPr>
              <w:t>2</w:t>
            </w:r>
            <w:r>
              <w:rPr>
                <w:b/>
                <w:i/>
                <w:color w:val="000000"/>
                <w:sz w:val="18"/>
                <w:szCs w:val="18"/>
                <w:vertAlign w:val="subscript"/>
              </w:rPr>
              <w:t>,l</w:t>
            </w:r>
            <w:proofErr w:type="gramEnd"/>
            <w:r>
              <w:rPr>
                <w:b/>
                <w:i/>
                <w:color w:val="000000"/>
                <w:sz w:val="18"/>
                <w:szCs w:val="18"/>
                <w:vertAlign w:val="subscript"/>
              </w:rPr>
              <w:t>,6</w:t>
            </w:r>
          </w:p>
        </w:tc>
        <w:tc>
          <w:tcPr>
            <w:tcW w:w="1541" w:type="dxa"/>
            <w:tcBorders>
              <w:top w:val="single" w:sz="8" w:space="0" w:color="auto"/>
              <w:left w:val="nil"/>
              <w:bottom w:val="single" w:sz="8" w:space="0" w:color="auto"/>
              <w:right w:val="single" w:sz="8" w:space="0" w:color="auto"/>
            </w:tcBorders>
            <w:shd w:val="clear" w:color="auto" w:fill="auto"/>
            <w:noWrap/>
            <w:vAlign w:val="center"/>
            <w:hideMark/>
          </w:tcPr>
          <w:p w14:paraId="74A99828" w14:textId="709C79E3" w:rsidR="00C07130" w:rsidRPr="008008CE" w:rsidRDefault="00C07130">
            <w:pPr>
              <w:jc w:val="center"/>
              <w:rPr>
                <w:b/>
                <w:bCs/>
                <w:i/>
                <w:iCs/>
                <w:color w:val="000000"/>
                <w:sz w:val="18"/>
                <w:szCs w:val="18"/>
                <w:lang w:val="es-CO" w:eastAsia="es-CO"/>
              </w:rPr>
            </w:pPr>
            <w:r>
              <w:rPr>
                <w:b/>
                <w:i/>
                <w:color w:val="000000"/>
                <w:sz w:val="18"/>
                <w:szCs w:val="18"/>
              </w:rPr>
              <w:t>INVA</w:t>
            </w:r>
            <w:r>
              <w:rPr>
                <w:b/>
                <w:i/>
                <w:color w:val="000000"/>
                <w:sz w:val="18"/>
                <w:szCs w:val="18"/>
                <w:vertAlign w:val="subscript"/>
              </w:rPr>
              <w:t>j,</w:t>
            </w:r>
            <w:proofErr w:type="gramStart"/>
            <w:r w:rsidR="00651E54">
              <w:rPr>
                <w:b/>
                <w:bCs/>
                <w:i/>
                <w:iCs/>
                <w:color w:val="000000"/>
                <w:sz w:val="18"/>
                <w:szCs w:val="18"/>
                <w:vertAlign w:val="subscript"/>
              </w:rPr>
              <w:t>2</w:t>
            </w:r>
            <w:r>
              <w:rPr>
                <w:b/>
                <w:i/>
                <w:color w:val="000000"/>
                <w:sz w:val="18"/>
                <w:szCs w:val="18"/>
                <w:vertAlign w:val="subscript"/>
              </w:rPr>
              <w:t>,l</w:t>
            </w:r>
            <w:proofErr w:type="gramEnd"/>
            <w:r>
              <w:rPr>
                <w:b/>
                <w:i/>
                <w:color w:val="000000"/>
                <w:sz w:val="18"/>
                <w:szCs w:val="18"/>
                <w:vertAlign w:val="subscript"/>
              </w:rPr>
              <w:t>,7</w:t>
            </w:r>
          </w:p>
        </w:tc>
      </w:tr>
      <w:tr w:rsidR="00C07130" w:rsidRPr="003215DD" w14:paraId="4E55D681" w14:textId="77777777" w:rsidTr="00651E54">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76ED5598" w14:textId="77777777" w:rsidR="00C07130" w:rsidRPr="008008CE" w:rsidRDefault="00C07130">
            <w:pPr>
              <w:jc w:val="center"/>
              <w:rPr>
                <w:i/>
                <w:iCs/>
                <w:color w:val="000000"/>
                <w:sz w:val="18"/>
                <w:szCs w:val="18"/>
                <w:lang w:val="es-CO" w:eastAsia="es-CO"/>
              </w:rPr>
            </w:pPr>
            <w:r w:rsidRPr="008008CE">
              <w:rPr>
                <w:i/>
                <w:iCs/>
                <w:color w:val="000000"/>
                <w:sz w:val="18"/>
                <w:szCs w:val="18"/>
                <w:lang w:val="es-CO" w:eastAsia="es-CO"/>
              </w:rPr>
              <w:t>l = 1</w:t>
            </w:r>
          </w:p>
        </w:tc>
        <w:tc>
          <w:tcPr>
            <w:tcW w:w="1541" w:type="dxa"/>
            <w:tcBorders>
              <w:top w:val="nil"/>
              <w:left w:val="single" w:sz="8" w:space="0" w:color="auto"/>
              <w:bottom w:val="single" w:sz="8" w:space="0" w:color="auto"/>
              <w:right w:val="single" w:sz="8" w:space="0" w:color="auto"/>
            </w:tcBorders>
            <w:shd w:val="clear" w:color="auto" w:fill="auto"/>
            <w:noWrap/>
            <w:vAlign w:val="center"/>
            <w:hideMark/>
          </w:tcPr>
          <w:p w14:paraId="09F995C4" w14:textId="098CAA69" w:rsidR="00C07130" w:rsidRPr="003215DD" w:rsidRDefault="008960E4">
            <w:pPr>
              <w:jc w:val="right"/>
              <w:rPr>
                <w:i/>
                <w:color w:val="000000"/>
                <w:sz w:val="18"/>
                <w:szCs w:val="18"/>
                <w:lang w:val="es-CO" w:eastAsia="es-CO"/>
              </w:rPr>
            </w:pPr>
            <w:r w:rsidRPr="003215DD">
              <w:rPr>
                <w:rFonts w:cs="Calibri"/>
                <w:i/>
                <w:color w:val="000000"/>
                <w:sz w:val="18"/>
                <w:szCs w:val="18"/>
              </w:rPr>
              <w:t>12.249.487.500</w:t>
            </w:r>
          </w:p>
        </w:tc>
        <w:tc>
          <w:tcPr>
            <w:tcW w:w="1541" w:type="dxa"/>
            <w:tcBorders>
              <w:top w:val="nil"/>
              <w:left w:val="nil"/>
              <w:bottom w:val="single" w:sz="8" w:space="0" w:color="auto"/>
              <w:right w:val="single" w:sz="8" w:space="0" w:color="auto"/>
            </w:tcBorders>
            <w:shd w:val="clear" w:color="auto" w:fill="auto"/>
            <w:noWrap/>
            <w:vAlign w:val="center"/>
            <w:hideMark/>
          </w:tcPr>
          <w:p w14:paraId="46F34942" w14:textId="5EAF525C" w:rsidR="00C07130" w:rsidRPr="003215DD" w:rsidRDefault="00C07130">
            <w:pPr>
              <w:jc w:val="right"/>
              <w:rPr>
                <w:i/>
                <w:color w:val="000000"/>
                <w:sz w:val="18"/>
                <w:szCs w:val="18"/>
                <w:lang w:val="es-CO" w:eastAsia="es-CO"/>
              </w:rPr>
            </w:pPr>
            <w:r w:rsidRPr="003215DD">
              <w:rPr>
                <w:rFonts w:cs="Calibri"/>
                <w:i/>
                <w:color w:val="000000"/>
                <w:sz w:val="18"/>
                <w:szCs w:val="18"/>
              </w:rPr>
              <w:t>2.178.810.000</w:t>
            </w:r>
          </w:p>
        </w:tc>
        <w:tc>
          <w:tcPr>
            <w:tcW w:w="1653" w:type="dxa"/>
            <w:tcBorders>
              <w:top w:val="nil"/>
              <w:left w:val="nil"/>
              <w:bottom w:val="single" w:sz="8" w:space="0" w:color="auto"/>
              <w:right w:val="single" w:sz="8" w:space="0" w:color="auto"/>
            </w:tcBorders>
            <w:shd w:val="clear" w:color="auto" w:fill="auto"/>
            <w:noWrap/>
            <w:vAlign w:val="center"/>
            <w:hideMark/>
          </w:tcPr>
          <w:p w14:paraId="7E4E46A2" w14:textId="5F2CDDBB" w:rsidR="00C07130" w:rsidRPr="003215DD" w:rsidRDefault="008960E4">
            <w:pPr>
              <w:jc w:val="right"/>
              <w:rPr>
                <w:i/>
                <w:color w:val="000000"/>
                <w:sz w:val="18"/>
                <w:szCs w:val="18"/>
                <w:lang w:val="es-CO" w:eastAsia="es-CO"/>
              </w:rPr>
            </w:pPr>
            <w:r w:rsidRPr="003215DD">
              <w:rPr>
                <w:rFonts w:cs="Calibri"/>
                <w:i/>
                <w:color w:val="000000"/>
                <w:sz w:val="18"/>
                <w:szCs w:val="18"/>
              </w:rPr>
              <w:t>35.787.390.000</w:t>
            </w:r>
          </w:p>
        </w:tc>
        <w:tc>
          <w:tcPr>
            <w:tcW w:w="1541" w:type="dxa"/>
            <w:tcBorders>
              <w:top w:val="nil"/>
              <w:left w:val="nil"/>
              <w:bottom w:val="single" w:sz="8" w:space="0" w:color="auto"/>
              <w:right w:val="single" w:sz="8" w:space="0" w:color="auto"/>
            </w:tcBorders>
            <w:shd w:val="clear" w:color="auto" w:fill="auto"/>
            <w:noWrap/>
            <w:vAlign w:val="center"/>
            <w:hideMark/>
          </w:tcPr>
          <w:p w14:paraId="1BF8B701" w14:textId="4A401A68" w:rsidR="00C07130" w:rsidRPr="003215DD" w:rsidRDefault="008960E4">
            <w:pPr>
              <w:jc w:val="right"/>
              <w:rPr>
                <w:i/>
                <w:color w:val="000000"/>
                <w:sz w:val="18"/>
                <w:szCs w:val="18"/>
                <w:lang w:val="es-CO" w:eastAsia="es-CO"/>
              </w:rPr>
            </w:pPr>
            <w:r w:rsidRPr="003215DD">
              <w:rPr>
                <w:rFonts w:cs="Calibri"/>
                <w:i/>
                <w:color w:val="000000"/>
                <w:sz w:val="18"/>
                <w:szCs w:val="18"/>
              </w:rPr>
              <w:t>7.987.924.100</w:t>
            </w:r>
          </w:p>
        </w:tc>
        <w:tc>
          <w:tcPr>
            <w:tcW w:w="1541" w:type="dxa"/>
            <w:tcBorders>
              <w:top w:val="nil"/>
              <w:left w:val="nil"/>
              <w:bottom w:val="single" w:sz="8" w:space="0" w:color="auto"/>
              <w:right w:val="single" w:sz="8" w:space="0" w:color="auto"/>
            </w:tcBorders>
            <w:shd w:val="clear" w:color="auto" w:fill="auto"/>
            <w:noWrap/>
            <w:vAlign w:val="center"/>
            <w:hideMark/>
          </w:tcPr>
          <w:p w14:paraId="2F916879" w14:textId="331A5B31" w:rsidR="00C07130" w:rsidRPr="003215DD" w:rsidRDefault="00C07130">
            <w:pPr>
              <w:jc w:val="right"/>
              <w:rPr>
                <w:i/>
                <w:color w:val="000000"/>
                <w:sz w:val="18"/>
                <w:szCs w:val="18"/>
                <w:lang w:val="es-CO" w:eastAsia="es-CO"/>
              </w:rPr>
            </w:pPr>
            <w:r w:rsidRPr="003215DD">
              <w:rPr>
                <w:rFonts w:cs="Calibri"/>
                <w:i/>
                <w:color w:val="000000"/>
                <w:sz w:val="18"/>
                <w:szCs w:val="18"/>
              </w:rPr>
              <w:t>5.</w:t>
            </w:r>
            <w:r w:rsidR="008960E4" w:rsidRPr="003215DD">
              <w:rPr>
                <w:rFonts w:cs="Calibri"/>
                <w:i/>
                <w:color w:val="000000"/>
                <w:sz w:val="18"/>
                <w:szCs w:val="18"/>
              </w:rPr>
              <w:t>674.085</w:t>
            </w:r>
            <w:r w:rsidRPr="003215DD">
              <w:rPr>
                <w:rFonts w:cs="Calibri"/>
                <w:i/>
                <w:color w:val="000000"/>
                <w:sz w:val="18"/>
                <w:szCs w:val="18"/>
              </w:rPr>
              <w:t>.000</w:t>
            </w:r>
          </w:p>
        </w:tc>
      </w:tr>
      <w:tr w:rsidR="00C07130" w:rsidRPr="003215DD" w14:paraId="6E96771F" w14:textId="77777777" w:rsidTr="00651E54">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560C4409" w14:textId="77777777" w:rsidR="00C07130" w:rsidRPr="008008CE" w:rsidRDefault="00C07130">
            <w:pPr>
              <w:jc w:val="center"/>
              <w:rPr>
                <w:i/>
                <w:iCs/>
                <w:color w:val="000000"/>
                <w:sz w:val="18"/>
                <w:szCs w:val="18"/>
                <w:lang w:val="es-CO" w:eastAsia="es-CO"/>
              </w:rPr>
            </w:pPr>
            <w:r w:rsidRPr="008008CE">
              <w:rPr>
                <w:i/>
                <w:iCs/>
                <w:color w:val="000000"/>
                <w:sz w:val="18"/>
                <w:szCs w:val="18"/>
                <w:lang w:val="es-CO" w:eastAsia="es-CO"/>
              </w:rPr>
              <w:t>l = 2</w:t>
            </w:r>
          </w:p>
        </w:tc>
        <w:tc>
          <w:tcPr>
            <w:tcW w:w="1541" w:type="dxa"/>
            <w:tcBorders>
              <w:top w:val="nil"/>
              <w:left w:val="single" w:sz="8" w:space="0" w:color="auto"/>
              <w:bottom w:val="single" w:sz="8" w:space="0" w:color="auto"/>
              <w:right w:val="single" w:sz="8" w:space="0" w:color="auto"/>
            </w:tcBorders>
            <w:shd w:val="clear" w:color="auto" w:fill="auto"/>
            <w:noWrap/>
            <w:vAlign w:val="center"/>
            <w:hideMark/>
          </w:tcPr>
          <w:p w14:paraId="2F9AF100" w14:textId="6A79670F" w:rsidR="00C07130" w:rsidRPr="003215DD" w:rsidRDefault="00C07130">
            <w:pPr>
              <w:jc w:val="right"/>
              <w:rPr>
                <w:i/>
                <w:color w:val="000000"/>
                <w:sz w:val="18"/>
                <w:szCs w:val="18"/>
                <w:lang w:val="es-CO" w:eastAsia="es-CO"/>
              </w:rPr>
            </w:pPr>
            <w:r w:rsidRPr="003215DD">
              <w:rPr>
                <w:rFonts w:cs="Calibri"/>
                <w:i/>
                <w:color w:val="000000"/>
                <w:sz w:val="18"/>
                <w:szCs w:val="18"/>
              </w:rPr>
              <w:t>0</w:t>
            </w:r>
          </w:p>
        </w:tc>
        <w:tc>
          <w:tcPr>
            <w:tcW w:w="1541" w:type="dxa"/>
            <w:tcBorders>
              <w:top w:val="nil"/>
              <w:left w:val="nil"/>
              <w:bottom w:val="single" w:sz="8" w:space="0" w:color="auto"/>
              <w:right w:val="single" w:sz="8" w:space="0" w:color="auto"/>
            </w:tcBorders>
            <w:shd w:val="clear" w:color="auto" w:fill="auto"/>
            <w:noWrap/>
            <w:vAlign w:val="center"/>
            <w:hideMark/>
          </w:tcPr>
          <w:p w14:paraId="661C5DC5" w14:textId="437B3BF7" w:rsidR="00C07130" w:rsidRPr="003215DD" w:rsidRDefault="00C07130">
            <w:pPr>
              <w:jc w:val="right"/>
              <w:rPr>
                <w:i/>
                <w:color w:val="000000"/>
                <w:sz w:val="18"/>
                <w:szCs w:val="18"/>
                <w:lang w:val="es-CO" w:eastAsia="es-CO"/>
              </w:rPr>
            </w:pPr>
            <w:r w:rsidRPr="003215DD">
              <w:rPr>
                <w:rFonts w:cs="Calibri"/>
                <w:i/>
                <w:color w:val="000000"/>
                <w:sz w:val="18"/>
                <w:szCs w:val="18"/>
              </w:rPr>
              <w:t>0</w:t>
            </w:r>
          </w:p>
        </w:tc>
        <w:tc>
          <w:tcPr>
            <w:tcW w:w="1653" w:type="dxa"/>
            <w:tcBorders>
              <w:top w:val="nil"/>
              <w:left w:val="nil"/>
              <w:bottom w:val="single" w:sz="8" w:space="0" w:color="auto"/>
              <w:right w:val="single" w:sz="8" w:space="0" w:color="auto"/>
            </w:tcBorders>
            <w:shd w:val="clear" w:color="auto" w:fill="auto"/>
            <w:noWrap/>
            <w:vAlign w:val="center"/>
            <w:hideMark/>
          </w:tcPr>
          <w:p w14:paraId="6946476C" w14:textId="5DE59424" w:rsidR="00C07130" w:rsidRPr="003215DD" w:rsidRDefault="00C07130">
            <w:pPr>
              <w:jc w:val="right"/>
              <w:rPr>
                <w:i/>
                <w:color w:val="000000"/>
                <w:sz w:val="18"/>
                <w:szCs w:val="18"/>
                <w:lang w:val="es-CO" w:eastAsia="es-CO"/>
              </w:rPr>
            </w:pPr>
            <w:r w:rsidRPr="003215DD">
              <w:rPr>
                <w:rFonts w:cs="Calibri"/>
                <w:i/>
                <w:color w:val="000000"/>
                <w:sz w:val="18"/>
                <w:szCs w:val="18"/>
              </w:rPr>
              <w:t>0</w:t>
            </w:r>
          </w:p>
        </w:tc>
        <w:tc>
          <w:tcPr>
            <w:tcW w:w="1541" w:type="dxa"/>
            <w:tcBorders>
              <w:top w:val="nil"/>
              <w:left w:val="nil"/>
              <w:bottom w:val="single" w:sz="8" w:space="0" w:color="auto"/>
              <w:right w:val="single" w:sz="8" w:space="0" w:color="auto"/>
            </w:tcBorders>
            <w:shd w:val="clear" w:color="auto" w:fill="auto"/>
            <w:noWrap/>
            <w:vAlign w:val="center"/>
            <w:hideMark/>
          </w:tcPr>
          <w:p w14:paraId="482EF9E9" w14:textId="4C69A1EF" w:rsidR="00C07130" w:rsidRPr="003215DD" w:rsidRDefault="00C07130">
            <w:pPr>
              <w:jc w:val="right"/>
              <w:rPr>
                <w:i/>
                <w:color w:val="000000"/>
                <w:sz w:val="18"/>
                <w:szCs w:val="18"/>
                <w:lang w:val="es-CO" w:eastAsia="es-CO"/>
              </w:rPr>
            </w:pPr>
            <w:r w:rsidRPr="003215DD">
              <w:rPr>
                <w:rFonts w:cs="Calibri"/>
                <w:i/>
                <w:color w:val="000000"/>
                <w:sz w:val="18"/>
                <w:szCs w:val="18"/>
              </w:rPr>
              <w:t>0</w:t>
            </w:r>
          </w:p>
        </w:tc>
        <w:tc>
          <w:tcPr>
            <w:tcW w:w="1541" w:type="dxa"/>
            <w:tcBorders>
              <w:top w:val="nil"/>
              <w:left w:val="nil"/>
              <w:bottom w:val="single" w:sz="8" w:space="0" w:color="auto"/>
              <w:right w:val="single" w:sz="8" w:space="0" w:color="auto"/>
            </w:tcBorders>
            <w:shd w:val="clear" w:color="auto" w:fill="auto"/>
            <w:noWrap/>
            <w:vAlign w:val="center"/>
            <w:hideMark/>
          </w:tcPr>
          <w:p w14:paraId="4D364D44" w14:textId="51AB1619" w:rsidR="00C07130" w:rsidRPr="003215DD" w:rsidRDefault="00C07130">
            <w:pPr>
              <w:jc w:val="right"/>
              <w:rPr>
                <w:i/>
                <w:color w:val="000000"/>
                <w:sz w:val="18"/>
                <w:szCs w:val="18"/>
                <w:lang w:val="es-CO" w:eastAsia="es-CO"/>
              </w:rPr>
            </w:pPr>
            <w:r w:rsidRPr="003215DD">
              <w:rPr>
                <w:rFonts w:cs="Calibri"/>
                <w:i/>
                <w:color w:val="000000"/>
                <w:sz w:val="18"/>
                <w:szCs w:val="18"/>
              </w:rPr>
              <w:t>0</w:t>
            </w:r>
          </w:p>
        </w:tc>
      </w:tr>
      <w:tr w:rsidR="00C07130" w:rsidRPr="003215DD" w14:paraId="50FB04FC" w14:textId="77777777" w:rsidTr="00651E54">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05F96E5F" w14:textId="77777777" w:rsidR="00C07130" w:rsidRPr="008008CE" w:rsidRDefault="00C07130">
            <w:pPr>
              <w:jc w:val="center"/>
              <w:rPr>
                <w:i/>
                <w:iCs/>
                <w:color w:val="000000"/>
                <w:sz w:val="18"/>
                <w:szCs w:val="18"/>
                <w:lang w:val="es-CO" w:eastAsia="es-CO"/>
              </w:rPr>
            </w:pPr>
            <w:r w:rsidRPr="008008CE">
              <w:rPr>
                <w:i/>
                <w:iCs/>
                <w:color w:val="000000"/>
                <w:sz w:val="18"/>
                <w:szCs w:val="18"/>
                <w:lang w:val="es-CO" w:eastAsia="es-CO"/>
              </w:rPr>
              <w:t>l = 3</w:t>
            </w:r>
          </w:p>
        </w:tc>
        <w:tc>
          <w:tcPr>
            <w:tcW w:w="1541" w:type="dxa"/>
            <w:tcBorders>
              <w:top w:val="nil"/>
              <w:left w:val="single" w:sz="8" w:space="0" w:color="auto"/>
              <w:bottom w:val="single" w:sz="8" w:space="0" w:color="auto"/>
              <w:right w:val="single" w:sz="8" w:space="0" w:color="auto"/>
            </w:tcBorders>
            <w:shd w:val="clear" w:color="auto" w:fill="auto"/>
            <w:noWrap/>
            <w:vAlign w:val="center"/>
            <w:hideMark/>
          </w:tcPr>
          <w:p w14:paraId="4D0BF08D" w14:textId="401D249D" w:rsidR="00C07130" w:rsidRPr="003215DD" w:rsidRDefault="008960E4">
            <w:pPr>
              <w:jc w:val="right"/>
              <w:rPr>
                <w:i/>
                <w:color w:val="000000"/>
                <w:sz w:val="18"/>
                <w:szCs w:val="18"/>
                <w:lang w:val="es-CO" w:eastAsia="es-CO"/>
              </w:rPr>
            </w:pPr>
            <w:r w:rsidRPr="003215DD">
              <w:rPr>
                <w:rFonts w:cs="Calibri"/>
                <w:i/>
                <w:color w:val="000000"/>
                <w:sz w:val="18"/>
                <w:szCs w:val="18"/>
              </w:rPr>
              <w:t>11.541.743.028</w:t>
            </w:r>
          </w:p>
        </w:tc>
        <w:tc>
          <w:tcPr>
            <w:tcW w:w="1541" w:type="dxa"/>
            <w:tcBorders>
              <w:top w:val="nil"/>
              <w:left w:val="nil"/>
              <w:bottom w:val="single" w:sz="8" w:space="0" w:color="auto"/>
              <w:right w:val="single" w:sz="8" w:space="0" w:color="auto"/>
            </w:tcBorders>
            <w:shd w:val="clear" w:color="auto" w:fill="auto"/>
            <w:noWrap/>
            <w:vAlign w:val="center"/>
            <w:hideMark/>
          </w:tcPr>
          <w:p w14:paraId="5E183A58" w14:textId="1248DC00" w:rsidR="00C07130" w:rsidRPr="003215DD" w:rsidRDefault="008960E4">
            <w:pPr>
              <w:jc w:val="right"/>
              <w:rPr>
                <w:i/>
                <w:color w:val="000000"/>
                <w:sz w:val="18"/>
                <w:szCs w:val="18"/>
                <w:lang w:val="es-CO" w:eastAsia="es-CO"/>
              </w:rPr>
            </w:pPr>
            <w:r w:rsidRPr="003215DD">
              <w:rPr>
                <w:rFonts w:cs="Calibri"/>
                <w:i/>
                <w:color w:val="000000"/>
                <w:sz w:val="18"/>
                <w:szCs w:val="18"/>
              </w:rPr>
              <w:t>10.761.184.000</w:t>
            </w:r>
          </w:p>
        </w:tc>
        <w:tc>
          <w:tcPr>
            <w:tcW w:w="1653" w:type="dxa"/>
            <w:tcBorders>
              <w:top w:val="nil"/>
              <w:left w:val="nil"/>
              <w:bottom w:val="single" w:sz="8" w:space="0" w:color="auto"/>
              <w:right w:val="single" w:sz="8" w:space="0" w:color="auto"/>
            </w:tcBorders>
            <w:shd w:val="clear" w:color="auto" w:fill="auto"/>
            <w:noWrap/>
            <w:vAlign w:val="center"/>
            <w:hideMark/>
          </w:tcPr>
          <w:p w14:paraId="62833C1A" w14:textId="1D2DC321" w:rsidR="00C07130" w:rsidRPr="003215DD" w:rsidRDefault="008960E4">
            <w:pPr>
              <w:jc w:val="right"/>
              <w:rPr>
                <w:i/>
                <w:color w:val="000000"/>
                <w:sz w:val="18"/>
                <w:szCs w:val="18"/>
                <w:lang w:val="es-CO" w:eastAsia="es-CO"/>
              </w:rPr>
            </w:pPr>
            <w:r w:rsidRPr="003215DD">
              <w:rPr>
                <w:rFonts w:cs="Calibri"/>
                <w:i/>
                <w:color w:val="000000"/>
                <w:sz w:val="18"/>
                <w:szCs w:val="18"/>
              </w:rPr>
              <w:t>46.713.370.105</w:t>
            </w:r>
          </w:p>
        </w:tc>
        <w:tc>
          <w:tcPr>
            <w:tcW w:w="1541" w:type="dxa"/>
            <w:tcBorders>
              <w:top w:val="nil"/>
              <w:left w:val="nil"/>
              <w:bottom w:val="single" w:sz="8" w:space="0" w:color="auto"/>
              <w:right w:val="single" w:sz="8" w:space="0" w:color="auto"/>
            </w:tcBorders>
            <w:shd w:val="clear" w:color="auto" w:fill="auto"/>
            <w:noWrap/>
            <w:vAlign w:val="center"/>
            <w:hideMark/>
          </w:tcPr>
          <w:p w14:paraId="5FA58E21" w14:textId="40D05189" w:rsidR="00C07130" w:rsidRPr="003215DD" w:rsidRDefault="008960E4">
            <w:pPr>
              <w:jc w:val="right"/>
              <w:rPr>
                <w:i/>
                <w:color w:val="000000"/>
                <w:sz w:val="18"/>
                <w:szCs w:val="18"/>
                <w:lang w:val="es-CO" w:eastAsia="es-CO"/>
              </w:rPr>
            </w:pPr>
            <w:r w:rsidRPr="003215DD">
              <w:rPr>
                <w:rFonts w:cs="Calibri"/>
                <w:i/>
                <w:color w:val="000000"/>
                <w:sz w:val="18"/>
                <w:szCs w:val="18"/>
              </w:rPr>
              <w:t>6.460.769.100</w:t>
            </w:r>
          </w:p>
        </w:tc>
        <w:tc>
          <w:tcPr>
            <w:tcW w:w="1541" w:type="dxa"/>
            <w:tcBorders>
              <w:top w:val="nil"/>
              <w:left w:val="nil"/>
              <w:bottom w:val="single" w:sz="8" w:space="0" w:color="auto"/>
              <w:right w:val="single" w:sz="8" w:space="0" w:color="auto"/>
            </w:tcBorders>
            <w:shd w:val="clear" w:color="auto" w:fill="auto"/>
            <w:noWrap/>
            <w:vAlign w:val="center"/>
            <w:hideMark/>
          </w:tcPr>
          <w:p w14:paraId="6D4A7C46" w14:textId="0A99763E" w:rsidR="00C07130" w:rsidRPr="003215DD" w:rsidRDefault="008960E4">
            <w:pPr>
              <w:jc w:val="right"/>
              <w:rPr>
                <w:i/>
                <w:color w:val="000000"/>
                <w:sz w:val="18"/>
                <w:szCs w:val="18"/>
                <w:lang w:val="es-CO" w:eastAsia="es-CO"/>
              </w:rPr>
            </w:pPr>
            <w:r w:rsidRPr="003215DD">
              <w:rPr>
                <w:rFonts w:cs="Calibri"/>
                <w:i/>
                <w:color w:val="000000"/>
                <w:sz w:val="18"/>
                <w:szCs w:val="18"/>
              </w:rPr>
              <w:t>4.017.438.000</w:t>
            </w:r>
          </w:p>
        </w:tc>
      </w:tr>
      <w:tr w:rsidR="00C07130" w:rsidRPr="003215DD" w14:paraId="77EC9110" w14:textId="77777777" w:rsidTr="00651E54">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3FB8E3CE" w14:textId="77777777" w:rsidR="00C07130" w:rsidRPr="008008CE" w:rsidRDefault="00C07130">
            <w:pPr>
              <w:jc w:val="center"/>
              <w:rPr>
                <w:i/>
                <w:iCs/>
                <w:color w:val="000000"/>
                <w:sz w:val="18"/>
                <w:szCs w:val="18"/>
                <w:lang w:val="es-CO" w:eastAsia="es-CO"/>
              </w:rPr>
            </w:pPr>
            <w:r w:rsidRPr="008008CE">
              <w:rPr>
                <w:i/>
                <w:iCs/>
                <w:color w:val="000000"/>
                <w:sz w:val="18"/>
                <w:szCs w:val="18"/>
                <w:lang w:val="es-CO" w:eastAsia="es-CO"/>
              </w:rPr>
              <w:t>l = 4</w:t>
            </w:r>
          </w:p>
        </w:tc>
        <w:tc>
          <w:tcPr>
            <w:tcW w:w="1541" w:type="dxa"/>
            <w:tcBorders>
              <w:top w:val="nil"/>
              <w:left w:val="single" w:sz="8" w:space="0" w:color="auto"/>
              <w:bottom w:val="single" w:sz="8" w:space="0" w:color="auto"/>
              <w:right w:val="single" w:sz="8" w:space="0" w:color="auto"/>
            </w:tcBorders>
            <w:shd w:val="clear" w:color="auto" w:fill="auto"/>
            <w:noWrap/>
            <w:vAlign w:val="center"/>
            <w:hideMark/>
          </w:tcPr>
          <w:p w14:paraId="33083C30" w14:textId="5E0F0108" w:rsidR="00C07130" w:rsidRPr="003215DD" w:rsidRDefault="008960E4">
            <w:pPr>
              <w:jc w:val="right"/>
              <w:rPr>
                <w:i/>
                <w:color w:val="000000"/>
                <w:sz w:val="18"/>
                <w:szCs w:val="18"/>
                <w:lang w:val="es-CO" w:eastAsia="es-CO"/>
              </w:rPr>
            </w:pPr>
            <w:r w:rsidRPr="003215DD">
              <w:rPr>
                <w:rFonts w:cs="Calibri"/>
                <w:i/>
                <w:color w:val="000000"/>
                <w:sz w:val="18"/>
                <w:szCs w:val="18"/>
              </w:rPr>
              <w:t>4.143.220.083</w:t>
            </w:r>
          </w:p>
        </w:tc>
        <w:tc>
          <w:tcPr>
            <w:tcW w:w="1541" w:type="dxa"/>
            <w:tcBorders>
              <w:top w:val="nil"/>
              <w:left w:val="nil"/>
              <w:bottom w:val="single" w:sz="8" w:space="0" w:color="auto"/>
              <w:right w:val="single" w:sz="8" w:space="0" w:color="auto"/>
            </w:tcBorders>
            <w:shd w:val="clear" w:color="auto" w:fill="auto"/>
            <w:noWrap/>
            <w:vAlign w:val="center"/>
            <w:hideMark/>
          </w:tcPr>
          <w:p w14:paraId="5DF9DBEC" w14:textId="360E6254" w:rsidR="00C07130" w:rsidRPr="003215DD" w:rsidRDefault="008960E4">
            <w:pPr>
              <w:jc w:val="right"/>
              <w:rPr>
                <w:i/>
                <w:color w:val="000000"/>
                <w:sz w:val="18"/>
                <w:szCs w:val="18"/>
                <w:lang w:val="es-CO" w:eastAsia="es-CO"/>
              </w:rPr>
            </w:pPr>
            <w:r w:rsidRPr="003215DD">
              <w:rPr>
                <w:rFonts w:cs="Calibri"/>
                <w:i/>
                <w:color w:val="000000"/>
                <w:sz w:val="18"/>
                <w:szCs w:val="18"/>
              </w:rPr>
              <w:t>3.519.623.728</w:t>
            </w:r>
          </w:p>
        </w:tc>
        <w:tc>
          <w:tcPr>
            <w:tcW w:w="1653" w:type="dxa"/>
            <w:tcBorders>
              <w:top w:val="nil"/>
              <w:left w:val="nil"/>
              <w:bottom w:val="single" w:sz="8" w:space="0" w:color="auto"/>
              <w:right w:val="single" w:sz="8" w:space="0" w:color="auto"/>
            </w:tcBorders>
            <w:shd w:val="clear" w:color="auto" w:fill="auto"/>
            <w:noWrap/>
            <w:vAlign w:val="center"/>
            <w:hideMark/>
          </w:tcPr>
          <w:p w14:paraId="5576C872" w14:textId="67B9E0E6" w:rsidR="00C07130" w:rsidRPr="003215DD" w:rsidRDefault="008960E4">
            <w:pPr>
              <w:jc w:val="right"/>
              <w:rPr>
                <w:i/>
                <w:color w:val="000000"/>
                <w:sz w:val="18"/>
                <w:szCs w:val="18"/>
                <w:lang w:val="es-CO" w:eastAsia="es-CO"/>
              </w:rPr>
            </w:pPr>
            <w:r w:rsidRPr="003215DD">
              <w:rPr>
                <w:rFonts w:cs="Calibri"/>
                <w:i/>
                <w:color w:val="000000"/>
                <w:sz w:val="18"/>
                <w:szCs w:val="18"/>
              </w:rPr>
              <w:t>8.813.324.335</w:t>
            </w:r>
          </w:p>
        </w:tc>
        <w:tc>
          <w:tcPr>
            <w:tcW w:w="1541" w:type="dxa"/>
            <w:tcBorders>
              <w:top w:val="nil"/>
              <w:left w:val="nil"/>
              <w:bottom w:val="single" w:sz="8" w:space="0" w:color="auto"/>
              <w:right w:val="single" w:sz="8" w:space="0" w:color="auto"/>
            </w:tcBorders>
            <w:shd w:val="clear" w:color="auto" w:fill="auto"/>
            <w:noWrap/>
            <w:vAlign w:val="center"/>
            <w:hideMark/>
          </w:tcPr>
          <w:p w14:paraId="48F4A3D7" w14:textId="50B0F2AD" w:rsidR="00C07130" w:rsidRPr="003215DD" w:rsidRDefault="008960E4">
            <w:pPr>
              <w:jc w:val="right"/>
              <w:rPr>
                <w:i/>
                <w:color w:val="000000"/>
                <w:sz w:val="18"/>
                <w:szCs w:val="18"/>
                <w:lang w:val="es-CO" w:eastAsia="es-CO"/>
              </w:rPr>
            </w:pPr>
            <w:r w:rsidRPr="003215DD">
              <w:rPr>
                <w:rFonts w:cs="Calibri"/>
                <w:i/>
                <w:color w:val="000000"/>
                <w:sz w:val="18"/>
                <w:szCs w:val="18"/>
              </w:rPr>
              <w:t>3.354.889.794</w:t>
            </w:r>
          </w:p>
        </w:tc>
        <w:tc>
          <w:tcPr>
            <w:tcW w:w="1541" w:type="dxa"/>
            <w:tcBorders>
              <w:top w:val="nil"/>
              <w:left w:val="nil"/>
              <w:bottom w:val="single" w:sz="8" w:space="0" w:color="auto"/>
              <w:right w:val="single" w:sz="8" w:space="0" w:color="auto"/>
            </w:tcBorders>
            <w:shd w:val="clear" w:color="auto" w:fill="auto"/>
            <w:noWrap/>
            <w:vAlign w:val="center"/>
            <w:hideMark/>
          </w:tcPr>
          <w:p w14:paraId="6C3E548E" w14:textId="466CB3C5" w:rsidR="00C07130" w:rsidRPr="003215DD" w:rsidRDefault="008960E4">
            <w:pPr>
              <w:jc w:val="right"/>
              <w:rPr>
                <w:i/>
                <w:color w:val="000000"/>
                <w:sz w:val="18"/>
                <w:szCs w:val="18"/>
                <w:lang w:val="es-CO" w:eastAsia="es-CO"/>
              </w:rPr>
            </w:pPr>
            <w:r w:rsidRPr="003215DD">
              <w:rPr>
                <w:rFonts w:cs="Calibri"/>
                <w:i/>
                <w:color w:val="000000"/>
                <w:sz w:val="18"/>
                <w:szCs w:val="18"/>
              </w:rPr>
              <w:t>2.344.680.055</w:t>
            </w:r>
          </w:p>
        </w:tc>
      </w:tr>
      <w:tr w:rsidR="00C07130" w:rsidRPr="003215DD" w14:paraId="21C53E63" w14:textId="77777777" w:rsidTr="00651E54">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39C69A03" w14:textId="77777777" w:rsidR="00C07130" w:rsidRPr="008008CE" w:rsidRDefault="00C07130">
            <w:pPr>
              <w:jc w:val="center"/>
              <w:rPr>
                <w:i/>
                <w:iCs/>
                <w:color w:val="000000"/>
                <w:sz w:val="18"/>
                <w:szCs w:val="18"/>
                <w:lang w:val="es-CO" w:eastAsia="es-CO"/>
              </w:rPr>
            </w:pPr>
            <w:r w:rsidRPr="008008CE">
              <w:rPr>
                <w:i/>
                <w:iCs/>
                <w:color w:val="000000"/>
                <w:sz w:val="18"/>
                <w:szCs w:val="18"/>
                <w:lang w:val="es-CO" w:eastAsia="es-CO"/>
              </w:rPr>
              <w:t>l = 5</w:t>
            </w:r>
          </w:p>
        </w:tc>
        <w:tc>
          <w:tcPr>
            <w:tcW w:w="1541" w:type="dxa"/>
            <w:tcBorders>
              <w:top w:val="nil"/>
              <w:left w:val="single" w:sz="8" w:space="0" w:color="auto"/>
              <w:bottom w:val="single" w:sz="8" w:space="0" w:color="auto"/>
              <w:right w:val="single" w:sz="8" w:space="0" w:color="auto"/>
            </w:tcBorders>
            <w:shd w:val="clear" w:color="auto" w:fill="auto"/>
            <w:noWrap/>
            <w:vAlign w:val="center"/>
            <w:hideMark/>
          </w:tcPr>
          <w:p w14:paraId="130F27A1" w14:textId="5EF1B4BB" w:rsidR="00C07130" w:rsidRPr="003215DD" w:rsidRDefault="008960E4">
            <w:pPr>
              <w:jc w:val="right"/>
              <w:rPr>
                <w:i/>
                <w:color w:val="000000"/>
                <w:sz w:val="18"/>
                <w:szCs w:val="18"/>
                <w:lang w:val="es-CO" w:eastAsia="es-CO"/>
              </w:rPr>
            </w:pPr>
            <w:r w:rsidRPr="003215DD">
              <w:rPr>
                <w:rFonts w:cs="Calibri"/>
                <w:i/>
                <w:color w:val="000000"/>
                <w:sz w:val="18"/>
                <w:szCs w:val="18"/>
              </w:rPr>
              <w:t>4.319.380.000</w:t>
            </w:r>
          </w:p>
        </w:tc>
        <w:tc>
          <w:tcPr>
            <w:tcW w:w="1541" w:type="dxa"/>
            <w:tcBorders>
              <w:top w:val="nil"/>
              <w:left w:val="nil"/>
              <w:bottom w:val="single" w:sz="8" w:space="0" w:color="auto"/>
              <w:right w:val="single" w:sz="8" w:space="0" w:color="auto"/>
            </w:tcBorders>
            <w:shd w:val="clear" w:color="auto" w:fill="auto"/>
            <w:noWrap/>
            <w:vAlign w:val="center"/>
            <w:hideMark/>
          </w:tcPr>
          <w:p w14:paraId="47700A5A" w14:textId="5870BEEE" w:rsidR="00C07130" w:rsidRPr="003215DD" w:rsidRDefault="008960E4">
            <w:pPr>
              <w:jc w:val="right"/>
              <w:rPr>
                <w:i/>
                <w:color w:val="000000"/>
                <w:sz w:val="18"/>
                <w:szCs w:val="18"/>
                <w:lang w:val="es-CO" w:eastAsia="es-CO"/>
              </w:rPr>
            </w:pPr>
            <w:r w:rsidRPr="003215DD">
              <w:rPr>
                <w:rFonts w:cs="Calibri"/>
                <w:i/>
                <w:color w:val="000000"/>
                <w:sz w:val="18"/>
                <w:szCs w:val="18"/>
              </w:rPr>
              <w:t>4.828.519.000</w:t>
            </w:r>
          </w:p>
        </w:tc>
        <w:tc>
          <w:tcPr>
            <w:tcW w:w="1653" w:type="dxa"/>
            <w:tcBorders>
              <w:top w:val="nil"/>
              <w:left w:val="nil"/>
              <w:bottom w:val="single" w:sz="8" w:space="0" w:color="auto"/>
              <w:right w:val="single" w:sz="8" w:space="0" w:color="auto"/>
            </w:tcBorders>
            <w:shd w:val="clear" w:color="auto" w:fill="auto"/>
            <w:noWrap/>
            <w:vAlign w:val="center"/>
            <w:hideMark/>
          </w:tcPr>
          <w:p w14:paraId="304A07BF" w14:textId="2077227D" w:rsidR="00C07130" w:rsidRPr="003215DD" w:rsidRDefault="008960E4">
            <w:pPr>
              <w:jc w:val="right"/>
              <w:rPr>
                <w:i/>
                <w:color w:val="000000"/>
                <w:sz w:val="18"/>
                <w:szCs w:val="18"/>
                <w:lang w:val="es-CO" w:eastAsia="es-CO"/>
              </w:rPr>
            </w:pPr>
            <w:r w:rsidRPr="003215DD">
              <w:rPr>
                <w:rFonts w:cs="Calibri"/>
                <w:i/>
                <w:color w:val="000000"/>
                <w:sz w:val="18"/>
                <w:szCs w:val="18"/>
              </w:rPr>
              <w:t>3.706.141.000</w:t>
            </w:r>
          </w:p>
        </w:tc>
        <w:tc>
          <w:tcPr>
            <w:tcW w:w="1541" w:type="dxa"/>
            <w:tcBorders>
              <w:top w:val="nil"/>
              <w:left w:val="nil"/>
              <w:bottom w:val="single" w:sz="8" w:space="0" w:color="auto"/>
              <w:right w:val="single" w:sz="8" w:space="0" w:color="auto"/>
            </w:tcBorders>
            <w:shd w:val="clear" w:color="auto" w:fill="auto"/>
            <w:noWrap/>
            <w:vAlign w:val="center"/>
            <w:hideMark/>
          </w:tcPr>
          <w:p w14:paraId="2317F731" w14:textId="7209E1AF" w:rsidR="00C07130" w:rsidRPr="003215DD" w:rsidRDefault="008960E4">
            <w:pPr>
              <w:jc w:val="right"/>
              <w:rPr>
                <w:i/>
                <w:color w:val="000000"/>
                <w:sz w:val="18"/>
                <w:szCs w:val="18"/>
                <w:lang w:val="es-CO" w:eastAsia="es-CO"/>
              </w:rPr>
            </w:pPr>
            <w:r w:rsidRPr="003215DD">
              <w:rPr>
                <w:rFonts w:cs="Calibri"/>
                <w:i/>
                <w:color w:val="000000"/>
                <w:sz w:val="18"/>
                <w:szCs w:val="18"/>
              </w:rPr>
              <w:t>2.801.855.000</w:t>
            </w:r>
          </w:p>
        </w:tc>
        <w:tc>
          <w:tcPr>
            <w:tcW w:w="1541" w:type="dxa"/>
            <w:tcBorders>
              <w:top w:val="nil"/>
              <w:left w:val="nil"/>
              <w:bottom w:val="single" w:sz="8" w:space="0" w:color="auto"/>
              <w:right w:val="single" w:sz="8" w:space="0" w:color="auto"/>
            </w:tcBorders>
            <w:shd w:val="clear" w:color="auto" w:fill="auto"/>
            <w:noWrap/>
            <w:vAlign w:val="center"/>
            <w:hideMark/>
          </w:tcPr>
          <w:p w14:paraId="6972CD3E" w14:textId="7B0A6CB7" w:rsidR="00C07130" w:rsidRPr="003215DD" w:rsidRDefault="008960E4">
            <w:pPr>
              <w:jc w:val="right"/>
              <w:rPr>
                <w:i/>
                <w:color w:val="000000"/>
                <w:sz w:val="18"/>
                <w:szCs w:val="18"/>
                <w:lang w:val="es-CO" w:eastAsia="es-CO"/>
              </w:rPr>
            </w:pPr>
            <w:r w:rsidRPr="003215DD">
              <w:rPr>
                <w:rFonts w:cs="Calibri"/>
                <w:i/>
                <w:color w:val="000000"/>
                <w:sz w:val="18"/>
                <w:szCs w:val="18"/>
              </w:rPr>
              <w:t>2.024.595.000</w:t>
            </w:r>
          </w:p>
        </w:tc>
      </w:tr>
      <w:tr w:rsidR="00C07130" w:rsidRPr="003215DD" w14:paraId="5FB73DF2" w14:textId="77777777" w:rsidTr="00651E54">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3EE21D74" w14:textId="77777777" w:rsidR="00C07130" w:rsidRPr="008008CE" w:rsidRDefault="00C07130">
            <w:pPr>
              <w:jc w:val="center"/>
              <w:rPr>
                <w:i/>
                <w:iCs/>
                <w:color w:val="000000"/>
                <w:sz w:val="18"/>
                <w:szCs w:val="18"/>
                <w:lang w:val="es-CO" w:eastAsia="es-CO"/>
              </w:rPr>
            </w:pPr>
            <w:r w:rsidRPr="008008CE">
              <w:rPr>
                <w:i/>
                <w:iCs/>
                <w:color w:val="000000"/>
                <w:sz w:val="18"/>
                <w:szCs w:val="18"/>
                <w:lang w:val="es-CO" w:eastAsia="es-CO"/>
              </w:rPr>
              <w:t>l = 6</w:t>
            </w:r>
          </w:p>
        </w:tc>
        <w:tc>
          <w:tcPr>
            <w:tcW w:w="1541" w:type="dxa"/>
            <w:tcBorders>
              <w:top w:val="nil"/>
              <w:left w:val="single" w:sz="8" w:space="0" w:color="auto"/>
              <w:bottom w:val="single" w:sz="8" w:space="0" w:color="auto"/>
              <w:right w:val="single" w:sz="8" w:space="0" w:color="auto"/>
            </w:tcBorders>
            <w:shd w:val="clear" w:color="auto" w:fill="auto"/>
            <w:noWrap/>
            <w:vAlign w:val="center"/>
            <w:hideMark/>
          </w:tcPr>
          <w:p w14:paraId="0390B5FF" w14:textId="57989ADA" w:rsidR="00C07130" w:rsidRPr="003215DD" w:rsidRDefault="008960E4">
            <w:pPr>
              <w:jc w:val="right"/>
              <w:rPr>
                <w:i/>
                <w:color w:val="000000"/>
                <w:sz w:val="18"/>
                <w:szCs w:val="18"/>
                <w:lang w:val="es-CO" w:eastAsia="es-CO"/>
              </w:rPr>
            </w:pPr>
            <w:r w:rsidRPr="003215DD">
              <w:rPr>
                <w:rFonts w:cs="Calibri"/>
                <w:i/>
                <w:color w:val="000000"/>
                <w:sz w:val="18"/>
                <w:szCs w:val="18"/>
              </w:rPr>
              <w:t>2.922.822.000</w:t>
            </w:r>
          </w:p>
        </w:tc>
        <w:tc>
          <w:tcPr>
            <w:tcW w:w="1541" w:type="dxa"/>
            <w:tcBorders>
              <w:top w:val="nil"/>
              <w:left w:val="nil"/>
              <w:bottom w:val="single" w:sz="8" w:space="0" w:color="auto"/>
              <w:right w:val="single" w:sz="8" w:space="0" w:color="auto"/>
            </w:tcBorders>
            <w:shd w:val="clear" w:color="auto" w:fill="auto"/>
            <w:noWrap/>
            <w:vAlign w:val="center"/>
            <w:hideMark/>
          </w:tcPr>
          <w:p w14:paraId="61A2BCB8" w14:textId="11C1927D" w:rsidR="00C07130" w:rsidRPr="003215DD" w:rsidRDefault="008960E4">
            <w:pPr>
              <w:jc w:val="right"/>
              <w:rPr>
                <w:i/>
                <w:color w:val="000000"/>
                <w:sz w:val="18"/>
                <w:szCs w:val="18"/>
                <w:lang w:val="es-CO" w:eastAsia="es-CO"/>
              </w:rPr>
            </w:pPr>
            <w:r w:rsidRPr="003215DD">
              <w:rPr>
                <w:rFonts w:cs="Calibri"/>
                <w:i/>
                <w:color w:val="000000"/>
                <w:sz w:val="18"/>
                <w:szCs w:val="18"/>
              </w:rPr>
              <w:t>605.588</w:t>
            </w:r>
            <w:r w:rsidR="00C07130" w:rsidRPr="003215DD">
              <w:rPr>
                <w:rFonts w:cs="Calibri"/>
                <w:i/>
                <w:color w:val="000000"/>
                <w:sz w:val="18"/>
                <w:szCs w:val="18"/>
              </w:rPr>
              <w:t>.000</w:t>
            </w:r>
          </w:p>
        </w:tc>
        <w:tc>
          <w:tcPr>
            <w:tcW w:w="1653" w:type="dxa"/>
            <w:tcBorders>
              <w:top w:val="nil"/>
              <w:left w:val="nil"/>
              <w:bottom w:val="single" w:sz="8" w:space="0" w:color="auto"/>
              <w:right w:val="single" w:sz="8" w:space="0" w:color="auto"/>
            </w:tcBorders>
            <w:shd w:val="clear" w:color="auto" w:fill="auto"/>
            <w:noWrap/>
            <w:vAlign w:val="center"/>
            <w:hideMark/>
          </w:tcPr>
          <w:p w14:paraId="3B2ECAD1" w14:textId="6A0C331B" w:rsidR="00C07130" w:rsidRPr="003215DD" w:rsidRDefault="008960E4">
            <w:pPr>
              <w:jc w:val="right"/>
              <w:rPr>
                <w:i/>
                <w:color w:val="000000"/>
                <w:sz w:val="18"/>
                <w:szCs w:val="18"/>
                <w:lang w:val="es-CO" w:eastAsia="es-CO"/>
              </w:rPr>
            </w:pPr>
            <w:r w:rsidRPr="003215DD">
              <w:rPr>
                <w:rFonts w:cs="Calibri"/>
                <w:i/>
                <w:color w:val="000000"/>
                <w:sz w:val="18"/>
                <w:szCs w:val="18"/>
              </w:rPr>
              <w:t>4.323.927.000</w:t>
            </w:r>
          </w:p>
        </w:tc>
        <w:tc>
          <w:tcPr>
            <w:tcW w:w="1541" w:type="dxa"/>
            <w:tcBorders>
              <w:top w:val="nil"/>
              <w:left w:val="nil"/>
              <w:bottom w:val="single" w:sz="8" w:space="0" w:color="auto"/>
              <w:right w:val="single" w:sz="8" w:space="0" w:color="auto"/>
            </w:tcBorders>
            <w:shd w:val="clear" w:color="auto" w:fill="auto"/>
            <w:noWrap/>
            <w:vAlign w:val="center"/>
            <w:hideMark/>
          </w:tcPr>
          <w:p w14:paraId="0D2783F4" w14:textId="47986A69" w:rsidR="00C07130" w:rsidRPr="003215DD" w:rsidRDefault="008960E4">
            <w:pPr>
              <w:jc w:val="right"/>
              <w:rPr>
                <w:i/>
                <w:color w:val="000000"/>
                <w:sz w:val="18"/>
                <w:szCs w:val="18"/>
                <w:lang w:val="es-CO" w:eastAsia="es-CO"/>
              </w:rPr>
            </w:pPr>
            <w:r w:rsidRPr="003215DD">
              <w:rPr>
                <w:rFonts w:cs="Calibri"/>
                <w:i/>
                <w:color w:val="000000"/>
                <w:sz w:val="18"/>
                <w:szCs w:val="18"/>
              </w:rPr>
              <w:t>932.542.000</w:t>
            </w:r>
          </w:p>
        </w:tc>
        <w:tc>
          <w:tcPr>
            <w:tcW w:w="1541" w:type="dxa"/>
            <w:tcBorders>
              <w:top w:val="nil"/>
              <w:left w:val="nil"/>
              <w:bottom w:val="single" w:sz="8" w:space="0" w:color="auto"/>
              <w:right w:val="single" w:sz="8" w:space="0" w:color="auto"/>
            </w:tcBorders>
            <w:shd w:val="clear" w:color="auto" w:fill="auto"/>
            <w:noWrap/>
            <w:vAlign w:val="center"/>
            <w:hideMark/>
          </w:tcPr>
          <w:p w14:paraId="3FFDDAD1" w14:textId="0835127A" w:rsidR="00C07130" w:rsidRPr="003215DD" w:rsidRDefault="008960E4">
            <w:pPr>
              <w:jc w:val="right"/>
              <w:rPr>
                <w:i/>
                <w:color w:val="000000"/>
                <w:sz w:val="18"/>
                <w:szCs w:val="18"/>
                <w:lang w:val="es-CO" w:eastAsia="es-CO"/>
              </w:rPr>
            </w:pPr>
            <w:r w:rsidRPr="003215DD">
              <w:rPr>
                <w:rFonts w:cs="Calibri"/>
                <w:i/>
                <w:color w:val="000000"/>
                <w:sz w:val="18"/>
                <w:szCs w:val="18"/>
              </w:rPr>
              <w:t>342.440.000</w:t>
            </w:r>
          </w:p>
        </w:tc>
      </w:tr>
      <w:tr w:rsidR="00C07130" w:rsidRPr="003215DD" w14:paraId="0053BC28" w14:textId="77777777" w:rsidTr="00651E54">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573315DD" w14:textId="77777777" w:rsidR="00C07130" w:rsidRPr="008008CE" w:rsidRDefault="00C07130">
            <w:pPr>
              <w:jc w:val="center"/>
              <w:rPr>
                <w:i/>
                <w:iCs/>
                <w:color w:val="000000"/>
                <w:sz w:val="18"/>
                <w:szCs w:val="18"/>
                <w:lang w:val="es-CO" w:eastAsia="es-CO"/>
              </w:rPr>
            </w:pPr>
            <w:r w:rsidRPr="008008CE">
              <w:rPr>
                <w:i/>
                <w:iCs/>
                <w:color w:val="000000"/>
                <w:sz w:val="18"/>
                <w:szCs w:val="18"/>
                <w:lang w:val="es-CO" w:eastAsia="es-CO"/>
              </w:rPr>
              <w:t>l = 7</w:t>
            </w:r>
          </w:p>
        </w:tc>
        <w:tc>
          <w:tcPr>
            <w:tcW w:w="1541" w:type="dxa"/>
            <w:tcBorders>
              <w:top w:val="nil"/>
              <w:left w:val="single" w:sz="8" w:space="0" w:color="auto"/>
              <w:bottom w:val="single" w:sz="8" w:space="0" w:color="auto"/>
              <w:right w:val="single" w:sz="8" w:space="0" w:color="auto"/>
            </w:tcBorders>
            <w:shd w:val="clear" w:color="auto" w:fill="auto"/>
            <w:noWrap/>
            <w:vAlign w:val="center"/>
            <w:hideMark/>
          </w:tcPr>
          <w:p w14:paraId="5DDAB260" w14:textId="1E41A229" w:rsidR="00C07130" w:rsidRPr="003215DD" w:rsidRDefault="008960E4">
            <w:pPr>
              <w:jc w:val="right"/>
              <w:rPr>
                <w:i/>
                <w:color w:val="000000"/>
                <w:sz w:val="18"/>
                <w:szCs w:val="18"/>
                <w:lang w:val="es-CO" w:eastAsia="es-CO"/>
              </w:rPr>
            </w:pPr>
            <w:r w:rsidRPr="003215DD">
              <w:rPr>
                <w:rFonts w:cs="Calibri"/>
                <w:i/>
                <w:color w:val="000000"/>
                <w:sz w:val="18"/>
                <w:szCs w:val="18"/>
              </w:rPr>
              <w:t>75.177.116.440</w:t>
            </w:r>
          </w:p>
        </w:tc>
        <w:tc>
          <w:tcPr>
            <w:tcW w:w="1541" w:type="dxa"/>
            <w:tcBorders>
              <w:top w:val="nil"/>
              <w:left w:val="nil"/>
              <w:bottom w:val="single" w:sz="8" w:space="0" w:color="auto"/>
              <w:right w:val="single" w:sz="8" w:space="0" w:color="auto"/>
            </w:tcBorders>
            <w:shd w:val="clear" w:color="auto" w:fill="auto"/>
            <w:noWrap/>
            <w:vAlign w:val="center"/>
            <w:hideMark/>
          </w:tcPr>
          <w:p w14:paraId="29F9E6B7" w14:textId="54281586" w:rsidR="00C07130" w:rsidRPr="003215DD" w:rsidRDefault="008960E4">
            <w:pPr>
              <w:jc w:val="right"/>
              <w:rPr>
                <w:i/>
                <w:color w:val="000000"/>
                <w:sz w:val="18"/>
                <w:szCs w:val="18"/>
                <w:lang w:val="es-CO" w:eastAsia="es-CO"/>
              </w:rPr>
            </w:pPr>
            <w:r w:rsidRPr="003215DD">
              <w:rPr>
                <w:rFonts w:cs="Calibri"/>
                <w:i/>
                <w:color w:val="000000"/>
                <w:sz w:val="18"/>
                <w:szCs w:val="18"/>
              </w:rPr>
              <w:t>58.932.370.699</w:t>
            </w:r>
          </w:p>
        </w:tc>
        <w:tc>
          <w:tcPr>
            <w:tcW w:w="1653" w:type="dxa"/>
            <w:tcBorders>
              <w:top w:val="nil"/>
              <w:left w:val="nil"/>
              <w:bottom w:val="single" w:sz="8" w:space="0" w:color="auto"/>
              <w:right w:val="single" w:sz="8" w:space="0" w:color="auto"/>
            </w:tcBorders>
            <w:shd w:val="clear" w:color="auto" w:fill="auto"/>
            <w:noWrap/>
            <w:vAlign w:val="center"/>
            <w:hideMark/>
          </w:tcPr>
          <w:p w14:paraId="7314CC26" w14:textId="3089E5CC" w:rsidR="00C07130" w:rsidRPr="003215DD" w:rsidRDefault="008960E4">
            <w:pPr>
              <w:jc w:val="right"/>
              <w:rPr>
                <w:i/>
                <w:color w:val="000000"/>
                <w:sz w:val="18"/>
                <w:szCs w:val="18"/>
                <w:lang w:val="es-CO" w:eastAsia="es-CO"/>
              </w:rPr>
            </w:pPr>
            <w:r w:rsidRPr="003215DD">
              <w:rPr>
                <w:rFonts w:cs="Calibri"/>
                <w:i/>
                <w:color w:val="000000"/>
                <w:sz w:val="18"/>
                <w:szCs w:val="18"/>
              </w:rPr>
              <w:t>149.008.941.916</w:t>
            </w:r>
          </w:p>
        </w:tc>
        <w:tc>
          <w:tcPr>
            <w:tcW w:w="1541" w:type="dxa"/>
            <w:tcBorders>
              <w:top w:val="nil"/>
              <w:left w:val="nil"/>
              <w:bottom w:val="single" w:sz="8" w:space="0" w:color="auto"/>
              <w:right w:val="single" w:sz="8" w:space="0" w:color="auto"/>
            </w:tcBorders>
            <w:shd w:val="clear" w:color="auto" w:fill="auto"/>
            <w:noWrap/>
            <w:vAlign w:val="center"/>
            <w:hideMark/>
          </w:tcPr>
          <w:p w14:paraId="7FE8CD8E" w14:textId="315CE5E2" w:rsidR="00C07130" w:rsidRPr="003215DD" w:rsidRDefault="008960E4">
            <w:pPr>
              <w:jc w:val="right"/>
              <w:rPr>
                <w:i/>
                <w:color w:val="000000"/>
                <w:sz w:val="18"/>
                <w:szCs w:val="18"/>
                <w:lang w:val="es-CO" w:eastAsia="es-CO"/>
              </w:rPr>
            </w:pPr>
            <w:r w:rsidRPr="003215DD">
              <w:rPr>
                <w:rFonts w:cs="Calibri"/>
                <w:i/>
                <w:color w:val="000000"/>
                <w:sz w:val="18"/>
                <w:szCs w:val="18"/>
              </w:rPr>
              <w:t>53.289.772.838</w:t>
            </w:r>
          </w:p>
        </w:tc>
        <w:tc>
          <w:tcPr>
            <w:tcW w:w="1541" w:type="dxa"/>
            <w:tcBorders>
              <w:top w:val="nil"/>
              <w:left w:val="nil"/>
              <w:bottom w:val="single" w:sz="8" w:space="0" w:color="auto"/>
              <w:right w:val="single" w:sz="8" w:space="0" w:color="auto"/>
            </w:tcBorders>
            <w:shd w:val="clear" w:color="auto" w:fill="auto"/>
            <w:noWrap/>
            <w:vAlign w:val="center"/>
            <w:hideMark/>
          </w:tcPr>
          <w:p w14:paraId="2122B540" w14:textId="18212798" w:rsidR="00C07130" w:rsidRPr="003215DD" w:rsidRDefault="008960E4">
            <w:pPr>
              <w:jc w:val="right"/>
              <w:rPr>
                <w:i/>
                <w:color w:val="000000"/>
                <w:sz w:val="18"/>
                <w:szCs w:val="18"/>
                <w:lang w:val="es-CO" w:eastAsia="es-CO"/>
              </w:rPr>
            </w:pPr>
            <w:r w:rsidRPr="003215DD">
              <w:rPr>
                <w:rFonts w:cs="Calibri"/>
                <w:i/>
                <w:color w:val="000000"/>
                <w:sz w:val="18"/>
                <w:szCs w:val="18"/>
              </w:rPr>
              <w:t>56.734.719.884</w:t>
            </w:r>
          </w:p>
        </w:tc>
      </w:tr>
      <w:tr w:rsidR="00C07130" w:rsidRPr="003215DD" w14:paraId="5B1C99AF" w14:textId="77777777" w:rsidTr="00651E54">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74D03A2E" w14:textId="77777777" w:rsidR="00C07130" w:rsidRPr="008008CE" w:rsidRDefault="00C07130">
            <w:pPr>
              <w:jc w:val="center"/>
              <w:rPr>
                <w:i/>
                <w:iCs/>
                <w:color w:val="000000"/>
                <w:sz w:val="18"/>
                <w:szCs w:val="18"/>
                <w:lang w:val="es-CO" w:eastAsia="es-CO"/>
              </w:rPr>
            </w:pPr>
            <w:r w:rsidRPr="008008CE">
              <w:rPr>
                <w:i/>
                <w:iCs/>
                <w:color w:val="000000"/>
                <w:sz w:val="18"/>
                <w:szCs w:val="18"/>
                <w:lang w:val="es-CO" w:eastAsia="es-CO"/>
              </w:rPr>
              <w:t>l = 8</w:t>
            </w:r>
          </w:p>
        </w:tc>
        <w:tc>
          <w:tcPr>
            <w:tcW w:w="1541" w:type="dxa"/>
            <w:tcBorders>
              <w:top w:val="nil"/>
              <w:left w:val="single" w:sz="8" w:space="0" w:color="auto"/>
              <w:bottom w:val="single" w:sz="8" w:space="0" w:color="auto"/>
              <w:right w:val="single" w:sz="8" w:space="0" w:color="auto"/>
            </w:tcBorders>
            <w:shd w:val="clear" w:color="auto" w:fill="auto"/>
            <w:noWrap/>
            <w:vAlign w:val="center"/>
            <w:hideMark/>
          </w:tcPr>
          <w:p w14:paraId="7354FA35" w14:textId="40EAE479" w:rsidR="00C07130" w:rsidRPr="003215DD" w:rsidRDefault="008960E4">
            <w:pPr>
              <w:jc w:val="right"/>
              <w:rPr>
                <w:i/>
                <w:color w:val="000000"/>
                <w:sz w:val="18"/>
                <w:szCs w:val="18"/>
                <w:lang w:val="es-CO" w:eastAsia="es-CO"/>
              </w:rPr>
            </w:pPr>
            <w:r w:rsidRPr="003215DD">
              <w:rPr>
                <w:rFonts w:cs="Calibri"/>
                <w:i/>
                <w:color w:val="000000"/>
                <w:sz w:val="18"/>
                <w:szCs w:val="18"/>
              </w:rPr>
              <w:t>11.794.426.048</w:t>
            </w:r>
          </w:p>
        </w:tc>
        <w:tc>
          <w:tcPr>
            <w:tcW w:w="1541" w:type="dxa"/>
            <w:tcBorders>
              <w:top w:val="nil"/>
              <w:left w:val="nil"/>
              <w:bottom w:val="single" w:sz="8" w:space="0" w:color="auto"/>
              <w:right w:val="single" w:sz="8" w:space="0" w:color="auto"/>
            </w:tcBorders>
            <w:shd w:val="clear" w:color="auto" w:fill="auto"/>
            <w:noWrap/>
            <w:vAlign w:val="center"/>
            <w:hideMark/>
          </w:tcPr>
          <w:p w14:paraId="1E0FBB11" w14:textId="0D3BD91D" w:rsidR="00C07130" w:rsidRPr="003215DD" w:rsidRDefault="008960E4">
            <w:pPr>
              <w:jc w:val="right"/>
              <w:rPr>
                <w:i/>
                <w:color w:val="000000"/>
                <w:sz w:val="18"/>
                <w:szCs w:val="18"/>
                <w:lang w:val="es-CO" w:eastAsia="es-CO"/>
              </w:rPr>
            </w:pPr>
            <w:r w:rsidRPr="003215DD">
              <w:rPr>
                <w:rFonts w:cs="Calibri"/>
                <w:i/>
                <w:color w:val="000000"/>
                <w:sz w:val="18"/>
                <w:szCs w:val="18"/>
              </w:rPr>
              <w:t>2.651.022.304</w:t>
            </w:r>
          </w:p>
        </w:tc>
        <w:tc>
          <w:tcPr>
            <w:tcW w:w="1653" w:type="dxa"/>
            <w:tcBorders>
              <w:top w:val="nil"/>
              <w:left w:val="nil"/>
              <w:bottom w:val="single" w:sz="8" w:space="0" w:color="auto"/>
              <w:right w:val="single" w:sz="8" w:space="0" w:color="auto"/>
            </w:tcBorders>
            <w:shd w:val="clear" w:color="auto" w:fill="auto"/>
            <w:noWrap/>
            <w:vAlign w:val="center"/>
            <w:hideMark/>
          </w:tcPr>
          <w:p w14:paraId="5C883FBC" w14:textId="71C606EF" w:rsidR="00C07130" w:rsidRPr="003215DD" w:rsidRDefault="008960E4">
            <w:pPr>
              <w:jc w:val="right"/>
              <w:rPr>
                <w:i/>
                <w:color w:val="000000"/>
                <w:sz w:val="18"/>
                <w:szCs w:val="18"/>
                <w:lang w:val="es-CO" w:eastAsia="es-CO"/>
              </w:rPr>
            </w:pPr>
            <w:r w:rsidRPr="003215DD">
              <w:rPr>
                <w:rFonts w:cs="Calibri"/>
                <w:i/>
                <w:color w:val="000000"/>
                <w:sz w:val="18"/>
                <w:szCs w:val="18"/>
              </w:rPr>
              <w:t>17.836.263.262</w:t>
            </w:r>
          </w:p>
        </w:tc>
        <w:tc>
          <w:tcPr>
            <w:tcW w:w="1541" w:type="dxa"/>
            <w:tcBorders>
              <w:top w:val="nil"/>
              <w:left w:val="nil"/>
              <w:bottom w:val="single" w:sz="8" w:space="0" w:color="auto"/>
              <w:right w:val="single" w:sz="8" w:space="0" w:color="auto"/>
            </w:tcBorders>
            <w:shd w:val="clear" w:color="auto" w:fill="auto"/>
            <w:noWrap/>
            <w:vAlign w:val="center"/>
            <w:hideMark/>
          </w:tcPr>
          <w:p w14:paraId="7201F0DA" w14:textId="379C70A0" w:rsidR="00C07130" w:rsidRPr="003215DD" w:rsidRDefault="008960E4">
            <w:pPr>
              <w:jc w:val="right"/>
              <w:rPr>
                <w:i/>
                <w:color w:val="000000"/>
                <w:sz w:val="18"/>
                <w:szCs w:val="18"/>
                <w:lang w:val="es-CO" w:eastAsia="es-CO"/>
              </w:rPr>
            </w:pPr>
            <w:r w:rsidRPr="003215DD">
              <w:rPr>
                <w:rFonts w:cs="Calibri"/>
                <w:i/>
                <w:color w:val="000000"/>
                <w:sz w:val="18"/>
                <w:szCs w:val="18"/>
              </w:rPr>
              <w:t>731.127.686</w:t>
            </w:r>
          </w:p>
        </w:tc>
        <w:tc>
          <w:tcPr>
            <w:tcW w:w="1541" w:type="dxa"/>
            <w:tcBorders>
              <w:top w:val="nil"/>
              <w:left w:val="nil"/>
              <w:bottom w:val="single" w:sz="8" w:space="0" w:color="auto"/>
              <w:right w:val="single" w:sz="8" w:space="0" w:color="auto"/>
            </w:tcBorders>
            <w:shd w:val="clear" w:color="auto" w:fill="auto"/>
            <w:noWrap/>
            <w:vAlign w:val="center"/>
            <w:hideMark/>
          </w:tcPr>
          <w:p w14:paraId="4F81C811" w14:textId="24746E6B" w:rsidR="00C07130" w:rsidRPr="003215DD" w:rsidRDefault="008960E4">
            <w:pPr>
              <w:jc w:val="right"/>
              <w:rPr>
                <w:i/>
                <w:color w:val="000000"/>
                <w:sz w:val="18"/>
                <w:szCs w:val="18"/>
                <w:lang w:val="es-CO" w:eastAsia="es-CO"/>
              </w:rPr>
            </w:pPr>
            <w:r w:rsidRPr="003215DD">
              <w:rPr>
                <w:rFonts w:cs="Calibri"/>
                <w:i/>
                <w:color w:val="000000"/>
                <w:sz w:val="18"/>
                <w:szCs w:val="18"/>
              </w:rPr>
              <w:t>2.615.440.232</w:t>
            </w:r>
          </w:p>
        </w:tc>
      </w:tr>
      <w:tr w:rsidR="00C07130" w:rsidRPr="003215DD" w14:paraId="0252C47E" w14:textId="77777777" w:rsidTr="00651E54">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2DEA460A" w14:textId="77777777" w:rsidR="00C07130" w:rsidRPr="008008CE" w:rsidRDefault="00C07130">
            <w:pPr>
              <w:jc w:val="center"/>
              <w:rPr>
                <w:i/>
                <w:iCs/>
                <w:color w:val="000000"/>
                <w:sz w:val="18"/>
                <w:szCs w:val="18"/>
                <w:lang w:val="es-CO" w:eastAsia="es-CO"/>
              </w:rPr>
            </w:pPr>
            <w:r w:rsidRPr="008008CE">
              <w:rPr>
                <w:i/>
                <w:iCs/>
                <w:color w:val="000000"/>
                <w:sz w:val="18"/>
                <w:szCs w:val="18"/>
                <w:lang w:val="es-CO" w:eastAsia="es-CO"/>
              </w:rPr>
              <w:t>l = 9</w:t>
            </w:r>
          </w:p>
        </w:tc>
        <w:tc>
          <w:tcPr>
            <w:tcW w:w="1541" w:type="dxa"/>
            <w:tcBorders>
              <w:top w:val="nil"/>
              <w:left w:val="single" w:sz="8" w:space="0" w:color="auto"/>
              <w:bottom w:val="single" w:sz="8" w:space="0" w:color="auto"/>
              <w:right w:val="single" w:sz="8" w:space="0" w:color="auto"/>
            </w:tcBorders>
            <w:shd w:val="clear" w:color="auto" w:fill="auto"/>
            <w:noWrap/>
            <w:vAlign w:val="center"/>
            <w:hideMark/>
          </w:tcPr>
          <w:p w14:paraId="0F8DCA2C" w14:textId="60746218" w:rsidR="00C07130" w:rsidRPr="003215DD" w:rsidRDefault="008960E4">
            <w:pPr>
              <w:jc w:val="right"/>
              <w:rPr>
                <w:i/>
                <w:color w:val="000000"/>
                <w:sz w:val="18"/>
                <w:szCs w:val="18"/>
                <w:lang w:val="es-CO" w:eastAsia="es-CO"/>
              </w:rPr>
            </w:pPr>
            <w:r w:rsidRPr="003215DD">
              <w:rPr>
                <w:rFonts w:cs="Calibri"/>
                <w:i/>
                <w:color w:val="000000"/>
                <w:sz w:val="18"/>
                <w:szCs w:val="18"/>
              </w:rPr>
              <w:t>4.806.998.000</w:t>
            </w:r>
          </w:p>
        </w:tc>
        <w:tc>
          <w:tcPr>
            <w:tcW w:w="1541" w:type="dxa"/>
            <w:tcBorders>
              <w:top w:val="nil"/>
              <w:left w:val="nil"/>
              <w:bottom w:val="single" w:sz="8" w:space="0" w:color="auto"/>
              <w:right w:val="single" w:sz="8" w:space="0" w:color="auto"/>
            </w:tcBorders>
            <w:shd w:val="clear" w:color="auto" w:fill="auto"/>
            <w:noWrap/>
            <w:vAlign w:val="center"/>
            <w:hideMark/>
          </w:tcPr>
          <w:p w14:paraId="4D91B9F9" w14:textId="2B37C848" w:rsidR="00C07130" w:rsidRPr="003215DD" w:rsidRDefault="008960E4">
            <w:pPr>
              <w:jc w:val="right"/>
              <w:rPr>
                <w:i/>
                <w:color w:val="000000"/>
                <w:sz w:val="18"/>
                <w:szCs w:val="18"/>
                <w:lang w:val="es-CO" w:eastAsia="es-CO"/>
              </w:rPr>
            </w:pPr>
            <w:r w:rsidRPr="003215DD">
              <w:rPr>
                <w:rFonts w:cs="Calibri"/>
                <w:i/>
                <w:color w:val="000000"/>
                <w:sz w:val="18"/>
                <w:szCs w:val="18"/>
              </w:rPr>
              <w:t>5.598.092.000</w:t>
            </w:r>
          </w:p>
        </w:tc>
        <w:tc>
          <w:tcPr>
            <w:tcW w:w="1653" w:type="dxa"/>
            <w:tcBorders>
              <w:top w:val="nil"/>
              <w:left w:val="nil"/>
              <w:bottom w:val="single" w:sz="8" w:space="0" w:color="auto"/>
              <w:right w:val="single" w:sz="8" w:space="0" w:color="auto"/>
            </w:tcBorders>
            <w:shd w:val="clear" w:color="auto" w:fill="auto"/>
            <w:noWrap/>
            <w:vAlign w:val="center"/>
            <w:hideMark/>
          </w:tcPr>
          <w:p w14:paraId="6A9863F0" w14:textId="46A972C3" w:rsidR="00C07130" w:rsidRPr="003215DD" w:rsidRDefault="008960E4">
            <w:pPr>
              <w:jc w:val="right"/>
              <w:rPr>
                <w:i/>
                <w:color w:val="000000"/>
                <w:sz w:val="18"/>
                <w:szCs w:val="18"/>
                <w:lang w:val="es-CO" w:eastAsia="es-CO"/>
              </w:rPr>
            </w:pPr>
            <w:r w:rsidRPr="003215DD">
              <w:rPr>
                <w:rFonts w:cs="Calibri"/>
                <w:i/>
                <w:color w:val="000000"/>
                <w:sz w:val="18"/>
                <w:szCs w:val="18"/>
              </w:rPr>
              <w:t>10.691.612.000</w:t>
            </w:r>
          </w:p>
        </w:tc>
        <w:tc>
          <w:tcPr>
            <w:tcW w:w="1541" w:type="dxa"/>
            <w:tcBorders>
              <w:top w:val="nil"/>
              <w:left w:val="nil"/>
              <w:bottom w:val="single" w:sz="8" w:space="0" w:color="auto"/>
              <w:right w:val="single" w:sz="8" w:space="0" w:color="auto"/>
            </w:tcBorders>
            <w:shd w:val="clear" w:color="auto" w:fill="auto"/>
            <w:noWrap/>
            <w:vAlign w:val="center"/>
            <w:hideMark/>
          </w:tcPr>
          <w:p w14:paraId="733EF043" w14:textId="5AC8AB73" w:rsidR="00C07130" w:rsidRPr="003215DD" w:rsidRDefault="008960E4">
            <w:pPr>
              <w:jc w:val="right"/>
              <w:rPr>
                <w:i/>
                <w:color w:val="000000"/>
                <w:sz w:val="18"/>
                <w:szCs w:val="18"/>
                <w:lang w:val="es-CO" w:eastAsia="es-CO"/>
              </w:rPr>
            </w:pPr>
            <w:r w:rsidRPr="003215DD">
              <w:rPr>
                <w:rFonts w:cs="Calibri"/>
                <w:i/>
                <w:color w:val="000000"/>
                <w:sz w:val="18"/>
                <w:szCs w:val="18"/>
              </w:rPr>
              <w:t>3.376.882.000</w:t>
            </w:r>
          </w:p>
        </w:tc>
        <w:tc>
          <w:tcPr>
            <w:tcW w:w="1541" w:type="dxa"/>
            <w:tcBorders>
              <w:top w:val="nil"/>
              <w:left w:val="nil"/>
              <w:bottom w:val="single" w:sz="8" w:space="0" w:color="auto"/>
              <w:right w:val="single" w:sz="8" w:space="0" w:color="auto"/>
            </w:tcBorders>
            <w:shd w:val="clear" w:color="auto" w:fill="auto"/>
            <w:noWrap/>
            <w:vAlign w:val="center"/>
            <w:hideMark/>
          </w:tcPr>
          <w:p w14:paraId="509420C4" w14:textId="71BAC383" w:rsidR="00C07130" w:rsidRPr="003215DD" w:rsidRDefault="008960E4">
            <w:pPr>
              <w:jc w:val="right"/>
              <w:rPr>
                <w:i/>
                <w:color w:val="000000"/>
                <w:sz w:val="18"/>
                <w:szCs w:val="18"/>
                <w:lang w:val="es-CO" w:eastAsia="es-CO"/>
              </w:rPr>
            </w:pPr>
            <w:r w:rsidRPr="003215DD">
              <w:rPr>
                <w:rFonts w:cs="Calibri"/>
                <w:i/>
                <w:color w:val="000000"/>
                <w:sz w:val="18"/>
                <w:szCs w:val="18"/>
              </w:rPr>
              <w:t>3.374.389.000</w:t>
            </w:r>
          </w:p>
        </w:tc>
      </w:tr>
      <w:tr w:rsidR="00C07130" w:rsidRPr="003215DD" w14:paraId="481E155C" w14:textId="77777777" w:rsidTr="00651E54">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3F88B87E" w14:textId="77777777" w:rsidR="00C07130" w:rsidRPr="008008CE" w:rsidRDefault="00C07130">
            <w:pPr>
              <w:jc w:val="center"/>
              <w:rPr>
                <w:i/>
                <w:iCs/>
                <w:color w:val="000000"/>
                <w:sz w:val="18"/>
                <w:szCs w:val="18"/>
                <w:lang w:val="es-CO" w:eastAsia="es-CO"/>
              </w:rPr>
            </w:pPr>
            <w:r w:rsidRPr="008008CE">
              <w:rPr>
                <w:i/>
                <w:iCs/>
                <w:color w:val="000000"/>
                <w:sz w:val="18"/>
                <w:szCs w:val="18"/>
                <w:lang w:val="es-CO" w:eastAsia="es-CO"/>
              </w:rPr>
              <w:t>l = 10</w:t>
            </w:r>
          </w:p>
        </w:tc>
        <w:tc>
          <w:tcPr>
            <w:tcW w:w="1541" w:type="dxa"/>
            <w:tcBorders>
              <w:top w:val="nil"/>
              <w:left w:val="single" w:sz="8" w:space="0" w:color="auto"/>
              <w:bottom w:val="single" w:sz="8" w:space="0" w:color="auto"/>
              <w:right w:val="single" w:sz="8" w:space="0" w:color="auto"/>
            </w:tcBorders>
            <w:shd w:val="clear" w:color="auto" w:fill="auto"/>
            <w:noWrap/>
            <w:vAlign w:val="center"/>
            <w:hideMark/>
          </w:tcPr>
          <w:p w14:paraId="7B1A9C73" w14:textId="773E243C" w:rsidR="00C07130" w:rsidRPr="003215DD" w:rsidRDefault="00C07130">
            <w:pPr>
              <w:jc w:val="right"/>
              <w:rPr>
                <w:i/>
                <w:color w:val="000000"/>
                <w:sz w:val="18"/>
                <w:szCs w:val="18"/>
                <w:lang w:val="es-CO" w:eastAsia="es-CO"/>
              </w:rPr>
            </w:pPr>
            <w:r w:rsidRPr="003215DD">
              <w:rPr>
                <w:rFonts w:cs="Calibri"/>
                <w:i/>
                <w:color w:val="000000"/>
                <w:sz w:val="18"/>
                <w:szCs w:val="18"/>
              </w:rPr>
              <w:t>884.519.333</w:t>
            </w:r>
          </w:p>
        </w:tc>
        <w:tc>
          <w:tcPr>
            <w:tcW w:w="1541" w:type="dxa"/>
            <w:tcBorders>
              <w:top w:val="nil"/>
              <w:left w:val="nil"/>
              <w:bottom w:val="single" w:sz="8" w:space="0" w:color="auto"/>
              <w:right w:val="single" w:sz="8" w:space="0" w:color="auto"/>
            </w:tcBorders>
            <w:shd w:val="clear" w:color="auto" w:fill="auto"/>
            <w:noWrap/>
            <w:vAlign w:val="center"/>
            <w:hideMark/>
          </w:tcPr>
          <w:p w14:paraId="46F0F072" w14:textId="0EC0E258" w:rsidR="00C07130" w:rsidRPr="003215DD" w:rsidRDefault="00C07130">
            <w:pPr>
              <w:jc w:val="right"/>
              <w:rPr>
                <w:i/>
                <w:color w:val="000000"/>
                <w:sz w:val="18"/>
                <w:szCs w:val="18"/>
                <w:lang w:val="es-CO" w:eastAsia="es-CO"/>
              </w:rPr>
            </w:pPr>
            <w:r w:rsidRPr="003215DD">
              <w:rPr>
                <w:rFonts w:cs="Calibri"/>
                <w:i/>
                <w:color w:val="000000"/>
                <w:sz w:val="18"/>
                <w:szCs w:val="18"/>
              </w:rPr>
              <w:t>865.151.660</w:t>
            </w:r>
          </w:p>
        </w:tc>
        <w:tc>
          <w:tcPr>
            <w:tcW w:w="1653" w:type="dxa"/>
            <w:tcBorders>
              <w:top w:val="nil"/>
              <w:left w:val="nil"/>
              <w:bottom w:val="single" w:sz="8" w:space="0" w:color="auto"/>
              <w:right w:val="single" w:sz="8" w:space="0" w:color="auto"/>
            </w:tcBorders>
            <w:shd w:val="clear" w:color="auto" w:fill="auto"/>
            <w:noWrap/>
            <w:vAlign w:val="center"/>
            <w:hideMark/>
          </w:tcPr>
          <w:p w14:paraId="24452B3E" w14:textId="6620E8F9" w:rsidR="00C07130" w:rsidRPr="003215DD" w:rsidRDefault="00C07130">
            <w:pPr>
              <w:jc w:val="right"/>
              <w:rPr>
                <w:i/>
                <w:color w:val="000000"/>
                <w:sz w:val="18"/>
                <w:szCs w:val="18"/>
                <w:lang w:val="es-CO" w:eastAsia="es-CO"/>
              </w:rPr>
            </w:pPr>
            <w:r w:rsidRPr="003215DD">
              <w:rPr>
                <w:rFonts w:cs="Calibri"/>
                <w:i/>
                <w:color w:val="000000"/>
                <w:sz w:val="18"/>
                <w:szCs w:val="18"/>
              </w:rPr>
              <w:t>2.971.198.687</w:t>
            </w:r>
          </w:p>
        </w:tc>
        <w:tc>
          <w:tcPr>
            <w:tcW w:w="1541" w:type="dxa"/>
            <w:tcBorders>
              <w:top w:val="nil"/>
              <w:left w:val="nil"/>
              <w:bottom w:val="single" w:sz="8" w:space="0" w:color="auto"/>
              <w:right w:val="single" w:sz="8" w:space="0" w:color="auto"/>
            </w:tcBorders>
            <w:shd w:val="clear" w:color="auto" w:fill="auto"/>
            <w:noWrap/>
            <w:vAlign w:val="center"/>
            <w:hideMark/>
          </w:tcPr>
          <w:p w14:paraId="0C98BD99" w14:textId="022179FC" w:rsidR="00C07130" w:rsidRPr="003215DD" w:rsidRDefault="00C07130">
            <w:pPr>
              <w:jc w:val="right"/>
              <w:rPr>
                <w:i/>
                <w:color w:val="000000"/>
                <w:sz w:val="18"/>
                <w:szCs w:val="18"/>
                <w:lang w:val="es-CO" w:eastAsia="es-CO"/>
              </w:rPr>
            </w:pPr>
            <w:r w:rsidRPr="003215DD">
              <w:rPr>
                <w:rFonts w:cs="Calibri"/>
                <w:i/>
                <w:color w:val="000000"/>
                <w:sz w:val="18"/>
                <w:szCs w:val="18"/>
              </w:rPr>
              <w:t>909.188.320</w:t>
            </w:r>
          </w:p>
        </w:tc>
        <w:tc>
          <w:tcPr>
            <w:tcW w:w="1541" w:type="dxa"/>
            <w:tcBorders>
              <w:top w:val="nil"/>
              <w:left w:val="nil"/>
              <w:bottom w:val="single" w:sz="8" w:space="0" w:color="auto"/>
              <w:right w:val="single" w:sz="8" w:space="0" w:color="auto"/>
            </w:tcBorders>
            <w:shd w:val="clear" w:color="auto" w:fill="auto"/>
            <w:noWrap/>
            <w:vAlign w:val="center"/>
            <w:hideMark/>
          </w:tcPr>
          <w:p w14:paraId="5AAE426A" w14:textId="2145AF67" w:rsidR="00C07130" w:rsidRPr="003215DD" w:rsidRDefault="00C07130">
            <w:pPr>
              <w:jc w:val="right"/>
              <w:rPr>
                <w:i/>
                <w:color w:val="000000"/>
                <w:sz w:val="18"/>
                <w:szCs w:val="18"/>
                <w:lang w:val="es-CO" w:eastAsia="es-CO"/>
              </w:rPr>
            </w:pPr>
            <w:r w:rsidRPr="003215DD">
              <w:rPr>
                <w:rFonts w:cs="Calibri"/>
                <w:i/>
                <w:color w:val="000000"/>
                <w:sz w:val="18"/>
                <w:szCs w:val="18"/>
              </w:rPr>
              <w:t>54.705.667</w:t>
            </w:r>
          </w:p>
        </w:tc>
      </w:tr>
    </w:tbl>
    <w:p w14:paraId="1A3B5481" w14:textId="77777777" w:rsidR="00C07130" w:rsidRPr="005215CA" w:rsidRDefault="00C07130" w:rsidP="007D27FB"/>
    <w:p w14:paraId="48DFACAF" w14:textId="77777777" w:rsidR="007D27FB" w:rsidRPr="007740BA" w:rsidRDefault="007D27FB" w:rsidP="007D27FB">
      <w:pPr>
        <w:pStyle w:val="Descripcin"/>
        <w:spacing w:before="120"/>
        <w:rPr>
          <w:rFonts w:cs="Arial"/>
          <w:i/>
          <w:iCs/>
          <w:sz w:val="20"/>
        </w:rPr>
      </w:pPr>
      <w:r w:rsidRPr="007740BA">
        <w:rPr>
          <w:rFonts w:cs="Arial"/>
          <w:i/>
          <w:iCs/>
          <w:sz w:val="20"/>
        </w:rPr>
        <w:t xml:space="preserve">Tabla 5 Plan de inversiones del nivel de tensión 1, pesos de diciembre de 2017 </w:t>
      </w:r>
    </w:p>
    <w:tbl>
      <w:tblPr>
        <w:tblW w:w="3000" w:type="pct"/>
        <w:jc w:val="center"/>
        <w:tblCellMar>
          <w:left w:w="70" w:type="dxa"/>
          <w:right w:w="70" w:type="dxa"/>
        </w:tblCellMar>
        <w:tblLook w:val="04A0" w:firstRow="1" w:lastRow="0" w:firstColumn="1" w:lastColumn="0" w:noHBand="0" w:noVBand="1"/>
      </w:tblPr>
      <w:tblGrid>
        <w:gridCol w:w="1868"/>
        <w:gridCol w:w="1867"/>
        <w:gridCol w:w="1867"/>
      </w:tblGrid>
      <w:tr w:rsidR="007D27FB" w:rsidRPr="003215DD" w14:paraId="4EF83FBB" w14:textId="77777777" w:rsidTr="00DF0811">
        <w:trPr>
          <w:trHeight w:val="555"/>
          <w:tblHeader/>
          <w:jc w:val="center"/>
        </w:trPr>
        <w:tc>
          <w:tcPr>
            <w:tcW w:w="166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47F097E1" w14:textId="77777777" w:rsidR="007D27FB" w:rsidRPr="00E9155D" w:rsidRDefault="007D27FB">
            <w:pPr>
              <w:jc w:val="center"/>
              <w:rPr>
                <w:rFonts w:cs="Arial"/>
                <w:b/>
                <w:bCs/>
                <w:i/>
                <w:iCs/>
                <w:color w:val="000000"/>
                <w:sz w:val="18"/>
                <w:szCs w:val="18"/>
                <w:lang w:val="es-CO" w:eastAsia="es-CO"/>
              </w:rPr>
            </w:pPr>
            <w:r w:rsidRPr="00E9155D">
              <w:rPr>
                <w:rFonts w:cs="Arial"/>
                <w:b/>
                <w:bCs/>
                <w:i/>
                <w:iCs/>
                <w:color w:val="000000"/>
                <w:sz w:val="18"/>
                <w:szCs w:val="18"/>
                <w:lang w:val="es-CO" w:eastAsia="es-CO"/>
              </w:rPr>
              <w:t>Categoría de activos l</w:t>
            </w:r>
          </w:p>
        </w:tc>
        <w:tc>
          <w:tcPr>
            <w:tcW w:w="1666" w:type="pct"/>
            <w:tcBorders>
              <w:top w:val="single" w:sz="8" w:space="0" w:color="auto"/>
              <w:left w:val="nil"/>
              <w:bottom w:val="single" w:sz="8" w:space="0" w:color="auto"/>
              <w:right w:val="single" w:sz="8" w:space="0" w:color="auto"/>
            </w:tcBorders>
            <w:shd w:val="clear" w:color="000000" w:fill="FFFFFF"/>
            <w:noWrap/>
            <w:vAlign w:val="center"/>
            <w:hideMark/>
          </w:tcPr>
          <w:p w14:paraId="73FF7890" w14:textId="77777777" w:rsidR="007D27FB" w:rsidRPr="00E9155D" w:rsidRDefault="007D27FB">
            <w:pPr>
              <w:jc w:val="center"/>
              <w:rPr>
                <w:rFonts w:cs="Arial"/>
                <w:b/>
                <w:bCs/>
                <w:i/>
                <w:iCs/>
                <w:color w:val="000000"/>
                <w:sz w:val="18"/>
                <w:szCs w:val="18"/>
                <w:lang w:val="es-CO" w:eastAsia="es-CO"/>
              </w:rPr>
            </w:pPr>
            <w:r w:rsidRPr="00E9155D">
              <w:rPr>
                <w:rFonts w:cs="Arial"/>
                <w:b/>
                <w:bCs/>
                <w:i/>
                <w:iCs/>
                <w:color w:val="000000"/>
                <w:sz w:val="18"/>
                <w:szCs w:val="18"/>
                <w:lang w:val="es-CO" w:eastAsia="es-CO"/>
              </w:rPr>
              <w:t>INVA</w:t>
            </w:r>
            <w:r w:rsidRPr="00E9155D">
              <w:rPr>
                <w:rFonts w:cs="Arial"/>
                <w:b/>
                <w:bCs/>
                <w:i/>
                <w:iCs/>
                <w:color w:val="000000"/>
                <w:sz w:val="18"/>
                <w:szCs w:val="18"/>
                <w:vertAlign w:val="subscript"/>
                <w:lang w:val="es-CO" w:eastAsia="es-CO"/>
              </w:rPr>
              <w:t>j,1,l,1</w:t>
            </w:r>
          </w:p>
        </w:tc>
        <w:tc>
          <w:tcPr>
            <w:tcW w:w="1666" w:type="pct"/>
            <w:tcBorders>
              <w:top w:val="single" w:sz="8" w:space="0" w:color="auto"/>
              <w:left w:val="nil"/>
              <w:bottom w:val="single" w:sz="8" w:space="0" w:color="auto"/>
              <w:right w:val="single" w:sz="8" w:space="0" w:color="auto"/>
            </w:tcBorders>
            <w:shd w:val="clear" w:color="000000" w:fill="FFFFFF"/>
            <w:noWrap/>
            <w:vAlign w:val="center"/>
            <w:hideMark/>
          </w:tcPr>
          <w:p w14:paraId="2AC126BF" w14:textId="77777777" w:rsidR="007D27FB" w:rsidRPr="00E9155D" w:rsidRDefault="007D27FB">
            <w:pPr>
              <w:jc w:val="center"/>
              <w:rPr>
                <w:rFonts w:cs="Arial"/>
                <w:b/>
                <w:bCs/>
                <w:i/>
                <w:iCs/>
                <w:color w:val="000000"/>
                <w:sz w:val="18"/>
                <w:szCs w:val="18"/>
                <w:lang w:val="es-CO" w:eastAsia="es-CO"/>
              </w:rPr>
            </w:pPr>
            <w:r w:rsidRPr="00E9155D">
              <w:rPr>
                <w:rFonts w:cs="Arial"/>
                <w:b/>
                <w:bCs/>
                <w:i/>
                <w:iCs/>
                <w:color w:val="000000"/>
                <w:sz w:val="18"/>
                <w:szCs w:val="18"/>
                <w:lang w:val="es-CO" w:eastAsia="es-CO"/>
              </w:rPr>
              <w:t>INVA</w:t>
            </w:r>
            <w:r w:rsidRPr="00E9155D">
              <w:rPr>
                <w:rFonts w:cs="Arial"/>
                <w:b/>
                <w:bCs/>
                <w:i/>
                <w:iCs/>
                <w:color w:val="000000"/>
                <w:sz w:val="18"/>
                <w:szCs w:val="18"/>
                <w:vertAlign w:val="subscript"/>
                <w:lang w:val="es-CO" w:eastAsia="es-CO"/>
              </w:rPr>
              <w:t>j,1,l,2</w:t>
            </w:r>
          </w:p>
        </w:tc>
      </w:tr>
      <w:tr w:rsidR="007D27FB" w:rsidRPr="003215DD" w14:paraId="5B1AAA26" w14:textId="77777777">
        <w:trPr>
          <w:trHeight w:val="345"/>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24B1DAAD" w14:textId="77777777" w:rsidR="007D27FB" w:rsidRPr="00E9155D" w:rsidRDefault="007D27FB">
            <w:pPr>
              <w:jc w:val="center"/>
              <w:rPr>
                <w:rFonts w:cs="Arial"/>
                <w:i/>
                <w:iCs/>
                <w:color w:val="000000"/>
                <w:sz w:val="18"/>
                <w:szCs w:val="18"/>
                <w:lang w:val="es-CO" w:eastAsia="es-CO"/>
              </w:rPr>
            </w:pPr>
            <w:r w:rsidRPr="00E9155D">
              <w:rPr>
                <w:rFonts w:cs="Arial"/>
                <w:i/>
                <w:iCs/>
                <w:color w:val="000000"/>
                <w:sz w:val="18"/>
                <w:szCs w:val="18"/>
                <w:lang w:val="es-CO" w:eastAsia="es-CO"/>
              </w:rPr>
              <w:t>l = 11</w:t>
            </w:r>
          </w:p>
        </w:tc>
        <w:tc>
          <w:tcPr>
            <w:tcW w:w="1666" w:type="pct"/>
            <w:tcBorders>
              <w:top w:val="nil"/>
              <w:left w:val="single" w:sz="8" w:space="0" w:color="auto"/>
              <w:bottom w:val="single" w:sz="8" w:space="0" w:color="auto"/>
              <w:right w:val="single" w:sz="8" w:space="0" w:color="auto"/>
            </w:tcBorders>
            <w:shd w:val="clear" w:color="auto" w:fill="auto"/>
            <w:vAlign w:val="center"/>
          </w:tcPr>
          <w:p w14:paraId="561EEE58" w14:textId="77777777" w:rsidR="007D27FB" w:rsidRPr="00E9155D" w:rsidRDefault="007D27FB">
            <w:pPr>
              <w:jc w:val="right"/>
              <w:rPr>
                <w:rFonts w:cs="Arial"/>
                <w:i/>
                <w:iCs/>
                <w:color w:val="343536"/>
                <w:sz w:val="18"/>
                <w:szCs w:val="18"/>
                <w:lang w:val="es-CO" w:eastAsia="es-CO"/>
              </w:rPr>
            </w:pPr>
            <w:r w:rsidRPr="00DF0811">
              <w:rPr>
                <w:rFonts w:cs="Arial"/>
                <w:i/>
                <w:color w:val="343536"/>
                <w:sz w:val="18"/>
                <w:szCs w:val="18"/>
              </w:rPr>
              <w:t>30.340.685.000</w:t>
            </w:r>
          </w:p>
        </w:tc>
        <w:tc>
          <w:tcPr>
            <w:tcW w:w="1666" w:type="pct"/>
            <w:tcBorders>
              <w:top w:val="nil"/>
              <w:left w:val="nil"/>
              <w:bottom w:val="single" w:sz="8" w:space="0" w:color="auto"/>
              <w:right w:val="single" w:sz="8" w:space="0" w:color="auto"/>
            </w:tcBorders>
            <w:shd w:val="clear" w:color="auto" w:fill="auto"/>
            <w:vAlign w:val="center"/>
          </w:tcPr>
          <w:p w14:paraId="7BAA9B74" w14:textId="77777777" w:rsidR="007D27FB" w:rsidRPr="00E9155D" w:rsidRDefault="007D27FB">
            <w:pPr>
              <w:jc w:val="right"/>
              <w:rPr>
                <w:rFonts w:cs="Arial"/>
                <w:i/>
                <w:iCs/>
                <w:color w:val="343536"/>
                <w:sz w:val="18"/>
                <w:szCs w:val="18"/>
                <w:lang w:val="es-CO" w:eastAsia="es-CO"/>
              </w:rPr>
            </w:pPr>
            <w:r w:rsidRPr="00DF0811">
              <w:rPr>
                <w:rFonts w:cs="Arial"/>
                <w:i/>
                <w:color w:val="343536"/>
                <w:sz w:val="18"/>
                <w:szCs w:val="18"/>
              </w:rPr>
              <w:t>31.349.394.000</w:t>
            </w:r>
          </w:p>
        </w:tc>
      </w:tr>
      <w:tr w:rsidR="007D27FB" w:rsidRPr="003215DD" w14:paraId="5C750C52" w14:textId="77777777">
        <w:trPr>
          <w:trHeight w:val="345"/>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28FE5B22" w14:textId="77777777" w:rsidR="007D27FB" w:rsidRPr="00E9155D" w:rsidRDefault="007D27FB">
            <w:pPr>
              <w:jc w:val="center"/>
              <w:rPr>
                <w:rFonts w:cs="Arial"/>
                <w:i/>
                <w:iCs/>
                <w:color w:val="000000"/>
                <w:sz w:val="18"/>
                <w:szCs w:val="18"/>
                <w:lang w:val="es-CO" w:eastAsia="es-CO"/>
              </w:rPr>
            </w:pPr>
            <w:r w:rsidRPr="00E9155D">
              <w:rPr>
                <w:rFonts w:cs="Arial"/>
                <w:i/>
                <w:iCs/>
                <w:color w:val="000000"/>
                <w:sz w:val="18"/>
                <w:szCs w:val="18"/>
                <w:lang w:val="es-CO" w:eastAsia="es-CO"/>
              </w:rPr>
              <w:t>l = 12</w:t>
            </w:r>
          </w:p>
        </w:tc>
        <w:tc>
          <w:tcPr>
            <w:tcW w:w="1666" w:type="pct"/>
            <w:tcBorders>
              <w:top w:val="nil"/>
              <w:left w:val="single" w:sz="8" w:space="0" w:color="auto"/>
              <w:bottom w:val="single" w:sz="8" w:space="0" w:color="auto"/>
              <w:right w:val="single" w:sz="8" w:space="0" w:color="auto"/>
            </w:tcBorders>
            <w:shd w:val="clear" w:color="auto" w:fill="auto"/>
            <w:vAlign w:val="center"/>
          </w:tcPr>
          <w:p w14:paraId="40FAED56" w14:textId="77777777" w:rsidR="007D27FB" w:rsidRPr="00E9155D" w:rsidRDefault="007D27FB">
            <w:pPr>
              <w:jc w:val="right"/>
              <w:rPr>
                <w:rFonts w:cs="Arial"/>
                <w:i/>
                <w:iCs/>
                <w:color w:val="343536"/>
                <w:sz w:val="18"/>
                <w:szCs w:val="18"/>
                <w:lang w:val="es-CO" w:eastAsia="es-CO"/>
              </w:rPr>
            </w:pPr>
            <w:r w:rsidRPr="00DF0811">
              <w:rPr>
                <w:rFonts w:cs="Arial"/>
                <w:i/>
                <w:color w:val="343536"/>
                <w:sz w:val="18"/>
                <w:szCs w:val="18"/>
              </w:rPr>
              <w:t>13.828.846.785</w:t>
            </w:r>
          </w:p>
        </w:tc>
        <w:tc>
          <w:tcPr>
            <w:tcW w:w="1666" w:type="pct"/>
            <w:tcBorders>
              <w:top w:val="nil"/>
              <w:left w:val="nil"/>
              <w:bottom w:val="single" w:sz="8" w:space="0" w:color="auto"/>
              <w:right w:val="single" w:sz="8" w:space="0" w:color="auto"/>
            </w:tcBorders>
            <w:shd w:val="clear" w:color="auto" w:fill="auto"/>
            <w:vAlign w:val="center"/>
          </w:tcPr>
          <w:p w14:paraId="756FC8BE" w14:textId="77777777" w:rsidR="007D27FB" w:rsidRPr="00E9155D" w:rsidRDefault="007D27FB">
            <w:pPr>
              <w:jc w:val="right"/>
              <w:rPr>
                <w:rFonts w:cs="Arial"/>
                <w:i/>
                <w:iCs/>
                <w:color w:val="343536"/>
                <w:sz w:val="18"/>
                <w:szCs w:val="18"/>
                <w:lang w:val="es-CO" w:eastAsia="es-CO"/>
              </w:rPr>
            </w:pPr>
            <w:r w:rsidRPr="00DF0811">
              <w:rPr>
                <w:rFonts w:cs="Arial"/>
                <w:i/>
                <w:color w:val="343536"/>
                <w:sz w:val="18"/>
                <w:szCs w:val="18"/>
              </w:rPr>
              <w:t>9.174.499.555</w:t>
            </w:r>
          </w:p>
        </w:tc>
      </w:tr>
    </w:tbl>
    <w:p w14:paraId="116683D4" w14:textId="77777777" w:rsidR="007D27FB" w:rsidRPr="005215CA" w:rsidRDefault="007D27FB" w:rsidP="007D27FB"/>
    <w:tbl>
      <w:tblPr>
        <w:tblW w:w="9113" w:type="dxa"/>
        <w:jc w:val="center"/>
        <w:tblCellMar>
          <w:left w:w="70" w:type="dxa"/>
          <w:right w:w="70" w:type="dxa"/>
        </w:tblCellMar>
        <w:tblLook w:val="04A0" w:firstRow="1" w:lastRow="0" w:firstColumn="1" w:lastColumn="0" w:noHBand="0" w:noVBand="1"/>
      </w:tblPr>
      <w:tblGrid>
        <w:gridCol w:w="1408"/>
        <w:gridCol w:w="1541"/>
        <w:gridCol w:w="1541"/>
        <w:gridCol w:w="1541"/>
        <w:gridCol w:w="1541"/>
        <w:gridCol w:w="1541"/>
      </w:tblGrid>
      <w:tr w:rsidR="001D643F" w:rsidRPr="008008CE" w14:paraId="024BA8E7" w14:textId="77777777" w:rsidTr="00397C02">
        <w:trPr>
          <w:trHeight w:val="700"/>
          <w:tblHeader/>
          <w:jc w:val="center"/>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1CE08B" w14:textId="77777777" w:rsidR="001D643F" w:rsidRPr="008008CE" w:rsidRDefault="001D643F" w:rsidP="001D643F">
            <w:pPr>
              <w:jc w:val="center"/>
              <w:rPr>
                <w:b/>
                <w:bCs/>
                <w:i/>
                <w:iCs/>
                <w:color w:val="000000"/>
                <w:sz w:val="18"/>
                <w:szCs w:val="18"/>
                <w:lang w:val="es-CO" w:eastAsia="es-CO"/>
              </w:rPr>
            </w:pPr>
            <w:r w:rsidRPr="008008CE">
              <w:rPr>
                <w:b/>
                <w:bCs/>
                <w:i/>
                <w:iCs/>
                <w:color w:val="000000"/>
                <w:sz w:val="18"/>
                <w:szCs w:val="18"/>
                <w:lang w:val="es-CO" w:eastAsia="es-CO"/>
              </w:rPr>
              <w:t>Categoría de activos l</w:t>
            </w:r>
          </w:p>
        </w:tc>
        <w:tc>
          <w:tcPr>
            <w:tcW w:w="1541" w:type="dxa"/>
            <w:tcBorders>
              <w:top w:val="single" w:sz="8" w:space="0" w:color="auto"/>
              <w:left w:val="nil"/>
              <w:bottom w:val="single" w:sz="8" w:space="0" w:color="auto"/>
              <w:right w:val="single" w:sz="8" w:space="0" w:color="auto"/>
            </w:tcBorders>
            <w:shd w:val="clear" w:color="auto" w:fill="auto"/>
            <w:noWrap/>
            <w:vAlign w:val="center"/>
            <w:hideMark/>
          </w:tcPr>
          <w:p w14:paraId="02DEF0E4" w14:textId="62003E2F" w:rsidR="001D643F" w:rsidRPr="008008CE" w:rsidRDefault="001D643F" w:rsidP="001D643F">
            <w:pPr>
              <w:jc w:val="center"/>
              <w:rPr>
                <w:b/>
                <w:bCs/>
                <w:i/>
                <w:iCs/>
                <w:color w:val="000000"/>
                <w:sz w:val="18"/>
                <w:szCs w:val="18"/>
                <w:lang w:val="es-CO" w:eastAsia="es-CO"/>
              </w:rPr>
            </w:pPr>
            <w:r w:rsidRPr="002C03AE">
              <w:rPr>
                <w:rFonts w:cs="Arial"/>
                <w:b/>
                <w:bCs/>
                <w:i/>
                <w:iCs/>
                <w:color w:val="000000"/>
                <w:sz w:val="18"/>
                <w:szCs w:val="18"/>
                <w:lang w:val="es-CO" w:eastAsia="es-CO"/>
              </w:rPr>
              <w:t>INVA</w:t>
            </w:r>
            <w:r w:rsidRPr="002C03AE">
              <w:rPr>
                <w:rFonts w:cs="Arial"/>
                <w:b/>
                <w:bCs/>
                <w:i/>
                <w:iCs/>
                <w:color w:val="000000"/>
                <w:sz w:val="18"/>
                <w:szCs w:val="18"/>
                <w:vertAlign w:val="subscript"/>
                <w:lang w:val="es-CO" w:eastAsia="es-CO"/>
              </w:rPr>
              <w:t>j,1,l,3</w:t>
            </w:r>
          </w:p>
        </w:tc>
        <w:tc>
          <w:tcPr>
            <w:tcW w:w="1541" w:type="dxa"/>
            <w:tcBorders>
              <w:top w:val="single" w:sz="8" w:space="0" w:color="auto"/>
              <w:left w:val="nil"/>
              <w:bottom w:val="single" w:sz="8" w:space="0" w:color="auto"/>
              <w:right w:val="single" w:sz="8" w:space="0" w:color="auto"/>
            </w:tcBorders>
            <w:shd w:val="clear" w:color="auto" w:fill="auto"/>
            <w:noWrap/>
            <w:vAlign w:val="center"/>
            <w:hideMark/>
          </w:tcPr>
          <w:p w14:paraId="3DCC1DBD" w14:textId="11DA3986" w:rsidR="001D643F" w:rsidRPr="008008CE" w:rsidRDefault="001D643F" w:rsidP="001D643F">
            <w:pPr>
              <w:jc w:val="center"/>
              <w:rPr>
                <w:b/>
                <w:bCs/>
                <w:i/>
                <w:iCs/>
                <w:color w:val="000000"/>
                <w:sz w:val="18"/>
                <w:szCs w:val="18"/>
                <w:lang w:val="es-CO" w:eastAsia="es-CO"/>
              </w:rPr>
            </w:pPr>
            <w:r w:rsidRPr="002C03AE">
              <w:rPr>
                <w:rFonts w:cs="Arial"/>
                <w:b/>
                <w:bCs/>
                <w:i/>
                <w:iCs/>
                <w:color w:val="000000"/>
                <w:sz w:val="18"/>
                <w:szCs w:val="18"/>
                <w:lang w:val="es-CO" w:eastAsia="es-CO"/>
              </w:rPr>
              <w:t>INVA</w:t>
            </w:r>
            <w:r w:rsidRPr="002C03AE">
              <w:rPr>
                <w:rFonts w:cs="Arial"/>
                <w:b/>
                <w:bCs/>
                <w:i/>
                <w:iCs/>
                <w:color w:val="000000"/>
                <w:sz w:val="18"/>
                <w:szCs w:val="18"/>
                <w:vertAlign w:val="subscript"/>
                <w:lang w:val="es-CO" w:eastAsia="es-CO"/>
              </w:rPr>
              <w:t>j,1,l,4</w:t>
            </w:r>
          </w:p>
        </w:tc>
        <w:tc>
          <w:tcPr>
            <w:tcW w:w="1541" w:type="dxa"/>
            <w:tcBorders>
              <w:top w:val="single" w:sz="8" w:space="0" w:color="auto"/>
              <w:left w:val="nil"/>
              <w:bottom w:val="single" w:sz="8" w:space="0" w:color="auto"/>
              <w:right w:val="single" w:sz="8" w:space="0" w:color="auto"/>
            </w:tcBorders>
            <w:shd w:val="clear" w:color="auto" w:fill="auto"/>
            <w:noWrap/>
            <w:vAlign w:val="center"/>
            <w:hideMark/>
          </w:tcPr>
          <w:p w14:paraId="5A9DBD5E" w14:textId="73B7C0D9" w:rsidR="001D643F" w:rsidRPr="008008CE" w:rsidRDefault="001D643F" w:rsidP="001D643F">
            <w:pPr>
              <w:jc w:val="center"/>
              <w:rPr>
                <w:b/>
                <w:bCs/>
                <w:i/>
                <w:iCs/>
                <w:color w:val="000000"/>
                <w:sz w:val="18"/>
                <w:szCs w:val="18"/>
                <w:lang w:val="es-CO" w:eastAsia="es-CO"/>
              </w:rPr>
            </w:pPr>
            <w:r w:rsidRPr="002C03AE">
              <w:rPr>
                <w:rFonts w:cs="Arial"/>
                <w:b/>
                <w:bCs/>
                <w:i/>
                <w:iCs/>
                <w:color w:val="000000"/>
                <w:sz w:val="18"/>
                <w:szCs w:val="18"/>
                <w:lang w:val="es-CO" w:eastAsia="es-CO"/>
              </w:rPr>
              <w:t>INVA</w:t>
            </w:r>
            <w:r w:rsidRPr="002C03AE">
              <w:rPr>
                <w:rFonts w:cs="Arial"/>
                <w:b/>
                <w:bCs/>
                <w:i/>
                <w:iCs/>
                <w:color w:val="000000"/>
                <w:sz w:val="18"/>
                <w:szCs w:val="18"/>
                <w:vertAlign w:val="subscript"/>
                <w:lang w:val="es-CO" w:eastAsia="es-CO"/>
              </w:rPr>
              <w:t>j,1,l,5</w:t>
            </w:r>
          </w:p>
        </w:tc>
        <w:tc>
          <w:tcPr>
            <w:tcW w:w="1541" w:type="dxa"/>
            <w:tcBorders>
              <w:top w:val="single" w:sz="8" w:space="0" w:color="auto"/>
              <w:left w:val="nil"/>
              <w:bottom w:val="single" w:sz="8" w:space="0" w:color="auto"/>
              <w:right w:val="single" w:sz="8" w:space="0" w:color="auto"/>
            </w:tcBorders>
            <w:shd w:val="clear" w:color="auto" w:fill="auto"/>
            <w:noWrap/>
            <w:vAlign w:val="center"/>
            <w:hideMark/>
          </w:tcPr>
          <w:p w14:paraId="7076AA98" w14:textId="438AB7F9" w:rsidR="001D643F" w:rsidRPr="008008CE" w:rsidRDefault="001D643F" w:rsidP="001D643F">
            <w:pPr>
              <w:jc w:val="center"/>
              <w:rPr>
                <w:b/>
                <w:bCs/>
                <w:i/>
                <w:iCs/>
                <w:color w:val="000000"/>
                <w:sz w:val="18"/>
                <w:szCs w:val="18"/>
                <w:lang w:val="es-CO" w:eastAsia="es-CO"/>
              </w:rPr>
            </w:pPr>
            <w:r w:rsidRPr="002C03AE">
              <w:rPr>
                <w:rFonts w:cs="Arial"/>
                <w:b/>
                <w:bCs/>
                <w:i/>
                <w:iCs/>
                <w:color w:val="000000"/>
                <w:sz w:val="18"/>
                <w:szCs w:val="18"/>
                <w:lang w:val="es-CO" w:eastAsia="es-CO"/>
              </w:rPr>
              <w:t>INVA</w:t>
            </w:r>
            <w:r w:rsidRPr="002C03AE">
              <w:rPr>
                <w:rFonts w:cs="Arial"/>
                <w:b/>
                <w:bCs/>
                <w:i/>
                <w:iCs/>
                <w:color w:val="000000"/>
                <w:sz w:val="18"/>
                <w:szCs w:val="18"/>
                <w:vertAlign w:val="subscript"/>
                <w:lang w:val="es-CO" w:eastAsia="es-CO"/>
              </w:rPr>
              <w:t>j,1,l,6</w:t>
            </w:r>
          </w:p>
        </w:tc>
        <w:tc>
          <w:tcPr>
            <w:tcW w:w="1541" w:type="dxa"/>
            <w:tcBorders>
              <w:top w:val="single" w:sz="8" w:space="0" w:color="auto"/>
              <w:left w:val="nil"/>
              <w:bottom w:val="single" w:sz="8" w:space="0" w:color="auto"/>
              <w:right w:val="single" w:sz="8" w:space="0" w:color="auto"/>
            </w:tcBorders>
            <w:shd w:val="clear" w:color="auto" w:fill="auto"/>
            <w:noWrap/>
            <w:vAlign w:val="center"/>
            <w:hideMark/>
          </w:tcPr>
          <w:p w14:paraId="137B7532" w14:textId="59C540B2" w:rsidR="001D643F" w:rsidRPr="008008CE" w:rsidRDefault="001D643F" w:rsidP="001D643F">
            <w:pPr>
              <w:jc w:val="center"/>
              <w:rPr>
                <w:b/>
                <w:bCs/>
                <w:i/>
                <w:iCs/>
                <w:color w:val="000000"/>
                <w:sz w:val="18"/>
                <w:szCs w:val="18"/>
                <w:lang w:val="es-CO" w:eastAsia="es-CO"/>
              </w:rPr>
            </w:pPr>
            <w:r w:rsidRPr="002C03AE">
              <w:rPr>
                <w:rFonts w:cs="Arial"/>
                <w:b/>
                <w:bCs/>
                <w:i/>
                <w:iCs/>
                <w:color w:val="000000"/>
                <w:sz w:val="18"/>
                <w:szCs w:val="18"/>
                <w:lang w:val="es-CO" w:eastAsia="es-CO"/>
              </w:rPr>
              <w:t>INVA</w:t>
            </w:r>
            <w:r w:rsidRPr="002C03AE">
              <w:rPr>
                <w:rFonts w:cs="Arial"/>
                <w:b/>
                <w:bCs/>
                <w:i/>
                <w:iCs/>
                <w:color w:val="000000"/>
                <w:sz w:val="18"/>
                <w:szCs w:val="18"/>
                <w:vertAlign w:val="subscript"/>
                <w:lang w:val="es-CO" w:eastAsia="es-CO"/>
              </w:rPr>
              <w:t>j,1,l,7</w:t>
            </w:r>
          </w:p>
        </w:tc>
      </w:tr>
      <w:tr w:rsidR="001D643F" w:rsidRPr="003215DD" w14:paraId="0FA3E393" w14:textId="77777777" w:rsidTr="001D643F">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2B9B6010" w14:textId="751C5C52" w:rsidR="001D643F" w:rsidRPr="008008CE" w:rsidRDefault="001D643F" w:rsidP="001D643F">
            <w:pPr>
              <w:jc w:val="center"/>
              <w:rPr>
                <w:i/>
                <w:iCs/>
                <w:color w:val="000000"/>
                <w:sz w:val="18"/>
                <w:szCs w:val="18"/>
                <w:lang w:val="es-CO" w:eastAsia="es-CO"/>
              </w:rPr>
            </w:pPr>
            <w:r w:rsidRPr="002C03AE">
              <w:rPr>
                <w:rFonts w:cs="Arial"/>
                <w:i/>
                <w:iCs/>
                <w:color w:val="000000"/>
                <w:sz w:val="18"/>
                <w:szCs w:val="18"/>
                <w:lang w:val="es-CO" w:eastAsia="es-CO"/>
              </w:rPr>
              <w:t>l = 11</w:t>
            </w:r>
          </w:p>
        </w:tc>
        <w:tc>
          <w:tcPr>
            <w:tcW w:w="1541" w:type="dxa"/>
            <w:tcBorders>
              <w:top w:val="nil"/>
              <w:left w:val="single" w:sz="8" w:space="0" w:color="auto"/>
              <w:bottom w:val="single" w:sz="8" w:space="0" w:color="auto"/>
              <w:right w:val="single" w:sz="8" w:space="0" w:color="auto"/>
            </w:tcBorders>
            <w:shd w:val="clear" w:color="auto" w:fill="auto"/>
            <w:noWrap/>
            <w:vAlign w:val="center"/>
            <w:hideMark/>
          </w:tcPr>
          <w:p w14:paraId="02C11DDC" w14:textId="11410A5A" w:rsidR="001D643F" w:rsidRPr="003215DD" w:rsidRDefault="001D643F" w:rsidP="001D643F">
            <w:pPr>
              <w:jc w:val="right"/>
              <w:rPr>
                <w:i/>
                <w:color w:val="000000"/>
                <w:sz w:val="18"/>
                <w:szCs w:val="18"/>
                <w:lang w:val="es-CO" w:eastAsia="es-CO"/>
              </w:rPr>
            </w:pPr>
            <w:r w:rsidRPr="003215DD">
              <w:rPr>
                <w:rFonts w:cs="Calibri"/>
                <w:i/>
                <w:color w:val="000000"/>
                <w:sz w:val="18"/>
                <w:szCs w:val="18"/>
              </w:rPr>
              <w:t>22.408.400.000</w:t>
            </w:r>
          </w:p>
        </w:tc>
        <w:tc>
          <w:tcPr>
            <w:tcW w:w="1541" w:type="dxa"/>
            <w:tcBorders>
              <w:top w:val="nil"/>
              <w:left w:val="nil"/>
              <w:bottom w:val="single" w:sz="8" w:space="0" w:color="auto"/>
              <w:right w:val="single" w:sz="8" w:space="0" w:color="auto"/>
            </w:tcBorders>
            <w:shd w:val="clear" w:color="auto" w:fill="auto"/>
            <w:noWrap/>
            <w:vAlign w:val="center"/>
            <w:hideMark/>
          </w:tcPr>
          <w:p w14:paraId="45A33572" w14:textId="5D71906C" w:rsidR="001D643F" w:rsidRPr="003215DD" w:rsidRDefault="001D643F" w:rsidP="001D643F">
            <w:pPr>
              <w:jc w:val="right"/>
              <w:rPr>
                <w:i/>
                <w:color w:val="000000"/>
                <w:sz w:val="18"/>
                <w:szCs w:val="18"/>
                <w:lang w:val="es-CO" w:eastAsia="es-CO"/>
              </w:rPr>
            </w:pPr>
            <w:r w:rsidRPr="003215DD">
              <w:rPr>
                <w:rFonts w:cs="Calibri"/>
                <w:i/>
                <w:color w:val="000000"/>
                <w:sz w:val="18"/>
                <w:szCs w:val="18"/>
              </w:rPr>
              <w:t>21.105.837.000</w:t>
            </w:r>
          </w:p>
        </w:tc>
        <w:tc>
          <w:tcPr>
            <w:tcW w:w="1541" w:type="dxa"/>
            <w:tcBorders>
              <w:top w:val="nil"/>
              <w:left w:val="nil"/>
              <w:bottom w:val="single" w:sz="8" w:space="0" w:color="auto"/>
              <w:right w:val="single" w:sz="8" w:space="0" w:color="auto"/>
            </w:tcBorders>
            <w:shd w:val="clear" w:color="auto" w:fill="auto"/>
            <w:noWrap/>
            <w:vAlign w:val="center"/>
            <w:hideMark/>
          </w:tcPr>
          <w:p w14:paraId="21463CEC" w14:textId="6B298B87" w:rsidR="001D643F" w:rsidRPr="003215DD" w:rsidRDefault="001D643F" w:rsidP="001D643F">
            <w:pPr>
              <w:jc w:val="right"/>
              <w:rPr>
                <w:i/>
                <w:color w:val="000000"/>
                <w:sz w:val="18"/>
                <w:szCs w:val="18"/>
                <w:lang w:val="es-CO" w:eastAsia="es-CO"/>
              </w:rPr>
            </w:pPr>
            <w:r w:rsidRPr="003215DD">
              <w:rPr>
                <w:rFonts w:cs="Calibri"/>
                <w:i/>
                <w:color w:val="000000"/>
                <w:sz w:val="18"/>
                <w:szCs w:val="18"/>
              </w:rPr>
              <w:t>37.461.232.000</w:t>
            </w:r>
          </w:p>
        </w:tc>
        <w:tc>
          <w:tcPr>
            <w:tcW w:w="1541" w:type="dxa"/>
            <w:tcBorders>
              <w:top w:val="nil"/>
              <w:left w:val="nil"/>
              <w:bottom w:val="single" w:sz="8" w:space="0" w:color="auto"/>
              <w:right w:val="single" w:sz="8" w:space="0" w:color="auto"/>
            </w:tcBorders>
            <w:shd w:val="clear" w:color="auto" w:fill="auto"/>
            <w:noWrap/>
            <w:vAlign w:val="center"/>
            <w:hideMark/>
          </w:tcPr>
          <w:p w14:paraId="1E9BE06F" w14:textId="65596066" w:rsidR="001D643F" w:rsidRPr="003215DD" w:rsidRDefault="001D643F" w:rsidP="001D643F">
            <w:pPr>
              <w:jc w:val="right"/>
              <w:rPr>
                <w:i/>
                <w:color w:val="000000"/>
                <w:sz w:val="18"/>
                <w:szCs w:val="18"/>
                <w:lang w:val="es-CO" w:eastAsia="es-CO"/>
              </w:rPr>
            </w:pPr>
            <w:r w:rsidRPr="003215DD">
              <w:rPr>
                <w:rFonts w:cs="Calibri"/>
                <w:i/>
                <w:color w:val="000000"/>
                <w:sz w:val="18"/>
                <w:szCs w:val="18"/>
              </w:rPr>
              <w:t>26.399.242.000</w:t>
            </w:r>
          </w:p>
        </w:tc>
        <w:tc>
          <w:tcPr>
            <w:tcW w:w="1541" w:type="dxa"/>
            <w:tcBorders>
              <w:top w:val="nil"/>
              <w:left w:val="nil"/>
              <w:bottom w:val="single" w:sz="8" w:space="0" w:color="auto"/>
              <w:right w:val="single" w:sz="8" w:space="0" w:color="auto"/>
            </w:tcBorders>
            <w:shd w:val="clear" w:color="auto" w:fill="auto"/>
            <w:noWrap/>
            <w:vAlign w:val="center"/>
            <w:hideMark/>
          </w:tcPr>
          <w:p w14:paraId="5CFDCCBA" w14:textId="52D2E218" w:rsidR="001D643F" w:rsidRPr="003215DD" w:rsidRDefault="001D643F" w:rsidP="001D643F">
            <w:pPr>
              <w:jc w:val="right"/>
              <w:rPr>
                <w:i/>
                <w:color w:val="000000"/>
                <w:sz w:val="18"/>
                <w:szCs w:val="18"/>
                <w:lang w:val="es-CO" w:eastAsia="es-CO"/>
              </w:rPr>
            </w:pPr>
            <w:r w:rsidRPr="003215DD">
              <w:rPr>
                <w:rFonts w:cs="Calibri"/>
                <w:i/>
                <w:color w:val="000000"/>
                <w:sz w:val="18"/>
                <w:szCs w:val="18"/>
              </w:rPr>
              <w:t>27.748.558.000</w:t>
            </w:r>
          </w:p>
        </w:tc>
      </w:tr>
      <w:tr w:rsidR="001D643F" w:rsidRPr="003215DD" w14:paraId="2151A05C" w14:textId="77777777" w:rsidTr="001D643F">
        <w:trPr>
          <w:trHeight w:val="300"/>
          <w:jc w:val="center"/>
        </w:trPr>
        <w:tc>
          <w:tcPr>
            <w:tcW w:w="1408" w:type="dxa"/>
            <w:tcBorders>
              <w:top w:val="nil"/>
              <w:left w:val="single" w:sz="8" w:space="0" w:color="auto"/>
              <w:bottom w:val="single" w:sz="8" w:space="0" w:color="auto"/>
              <w:right w:val="nil"/>
            </w:tcBorders>
            <w:shd w:val="clear" w:color="auto" w:fill="auto"/>
            <w:noWrap/>
            <w:vAlign w:val="center"/>
            <w:hideMark/>
          </w:tcPr>
          <w:p w14:paraId="1D5E3660" w14:textId="37387356" w:rsidR="001D643F" w:rsidRPr="008008CE" w:rsidRDefault="001D643F" w:rsidP="001D643F">
            <w:pPr>
              <w:jc w:val="center"/>
              <w:rPr>
                <w:i/>
                <w:iCs/>
                <w:color w:val="000000"/>
                <w:sz w:val="18"/>
                <w:szCs w:val="18"/>
                <w:lang w:val="es-CO" w:eastAsia="es-CO"/>
              </w:rPr>
            </w:pPr>
            <w:r w:rsidRPr="002C03AE">
              <w:rPr>
                <w:rFonts w:cs="Arial"/>
                <w:i/>
                <w:iCs/>
                <w:color w:val="000000"/>
                <w:sz w:val="18"/>
                <w:szCs w:val="18"/>
                <w:lang w:val="es-CO" w:eastAsia="es-CO"/>
              </w:rPr>
              <w:t>l = 12</w:t>
            </w:r>
          </w:p>
        </w:tc>
        <w:tc>
          <w:tcPr>
            <w:tcW w:w="1541" w:type="dxa"/>
            <w:tcBorders>
              <w:top w:val="nil"/>
              <w:left w:val="single" w:sz="8" w:space="0" w:color="auto"/>
              <w:bottom w:val="single" w:sz="8" w:space="0" w:color="auto"/>
              <w:right w:val="single" w:sz="8" w:space="0" w:color="auto"/>
            </w:tcBorders>
            <w:shd w:val="clear" w:color="auto" w:fill="auto"/>
            <w:noWrap/>
            <w:vAlign w:val="center"/>
            <w:hideMark/>
          </w:tcPr>
          <w:p w14:paraId="4258CEA7" w14:textId="36080C0C" w:rsidR="001D643F" w:rsidRPr="003215DD" w:rsidRDefault="001D643F" w:rsidP="001D643F">
            <w:pPr>
              <w:jc w:val="right"/>
              <w:rPr>
                <w:i/>
                <w:color w:val="000000"/>
                <w:sz w:val="18"/>
                <w:szCs w:val="18"/>
                <w:lang w:val="es-CO" w:eastAsia="es-CO"/>
              </w:rPr>
            </w:pPr>
            <w:r w:rsidRPr="003215DD">
              <w:rPr>
                <w:rFonts w:cs="Calibri"/>
                <w:i/>
                <w:color w:val="000000"/>
                <w:sz w:val="18"/>
                <w:szCs w:val="18"/>
              </w:rPr>
              <w:t>8.353.565.731</w:t>
            </w:r>
          </w:p>
        </w:tc>
        <w:tc>
          <w:tcPr>
            <w:tcW w:w="1541" w:type="dxa"/>
            <w:tcBorders>
              <w:top w:val="nil"/>
              <w:left w:val="nil"/>
              <w:bottom w:val="single" w:sz="8" w:space="0" w:color="auto"/>
              <w:right w:val="single" w:sz="8" w:space="0" w:color="auto"/>
            </w:tcBorders>
            <w:shd w:val="clear" w:color="auto" w:fill="auto"/>
            <w:noWrap/>
            <w:vAlign w:val="center"/>
            <w:hideMark/>
          </w:tcPr>
          <w:p w14:paraId="63FCA4F9" w14:textId="6B1BC883" w:rsidR="001D643F" w:rsidRPr="003215DD" w:rsidRDefault="001D643F" w:rsidP="001D643F">
            <w:pPr>
              <w:jc w:val="right"/>
              <w:rPr>
                <w:i/>
                <w:color w:val="000000"/>
                <w:sz w:val="18"/>
                <w:szCs w:val="18"/>
                <w:lang w:val="es-CO" w:eastAsia="es-CO"/>
              </w:rPr>
            </w:pPr>
            <w:r w:rsidRPr="003215DD">
              <w:rPr>
                <w:rFonts w:cs="Calibri"/>
                <w:i/>
                <w:color w:val="000000"/>
                <w:sz w:val="18"/>
                <w:szCs w:val="18"/>
              </w:rPr>
              <w:t>7.984.961.351</w:t>
            </w:r>
          </w:p>
        </w:tc>
        <w:tc>
          <w:tcPr>
            <w:tcW w:w="1541" w:type="dxa"/>
            <w:tcBorders>
              <w:top w:val="nil"/>
              <w:left w:val="nil"/>
              <w:bottom w:val="single" w:sz="8" w:space="0" w:color="auto"/>
              <w:right w:val="single" w:sz="8" w:space="0" w:color="auto"/>
            </w:tcBorders>
            <w:shd w:val="clear" w:color="auto" w:fill="auto"/>
            <w:noWrap/>
            <w:vAlign w:val="center"/>
            <w:hideMark/>
          </w:tcPr>
          <w:p w14:paraId="6E51C928" w14:textId="1CB7F84B" w:rsidR="001D643F" w:rsidRPr="003215DD" w:rsidRDefault="001D643F" w:rsidP="001D643F">
            <w:pPr>
              <w:jc w:val="right"/>
              <w:rPr>
                <w:i/>
                <w:color w:val="000000"/>
                <w:sz w:val="18"/>
                <w:szCs w:val="18"/>
                <w:lang w:val="es-CO" w:eastAsia="es-CO"/>
              </w:rPr>
            </w:pPr>
            <w:r w:rsidRPr="003215DD">
              <w:rPr>
                <w:rFonts w:cs="Calibri"/>
                <w:i/>
                <w:color w:val="000000"/>
                <w:sz w:val="18"/>
                <w:szCs w:val="18"/>
              </w:rPr>
              <w:t>13.420.934.878</w:t>
            </w:r>
          </w:p>
        </w:tc>
        <w:tc>
          <w:tcPr>
            <w:tcW w:w="1541" w:type="dxa"/>
            <w:tcBorders>
              <w:top w:val="nil"/>
              <w:left w:val="nil"/>
              <w:bottom w:val="single" w:sz="8" w:space="0" w:color="auto"/>
              <w:right w:val="single" w:sz="8" w:space="0" w:color="auto"/>
            </w:tcBorders>
            <w:shd w:val="clear" w:color="auto" w:fill="auto"/>
            <w:noWrap/>
            <w:vAlign w:val="center"/>
            <w:hideMark/>
          </w:tcPr>
          <w:p w14:paraId="529F0887" w14:textId="6BF25A1A" w:rsidR="001D643F" w:rsidRPr="003215DD" w:rsidRDefault="001D643F" w:rsidP="001D643F">
            <w:pPr>
              <w:jc w:val="right"/>
              <w:rPr>
                <w:i/>
                <w:color w:val="000000"/>
                <w:sz w:val="18"/>
                <w:szCs w:val="18"/>
                <w:lang w:val="es-CO" w:eastAsia="es-CO"/>
              </w:rPr>
            </w:pPr>
            <w:r w:rsidRPr="003215DD">
              <w:rPr>
                <w:rFonts w:cs="Calibri"/>
                <w:i/>
                <w:color w:val="000000"/>
                <w:sz w:val="18"/>
                <w:szCs w:val="18"/>
              </w:rPr>
              <w:t>9.190.557.464</w:t>
            </w:r>
          </w:p>
        </w:tc>
        <w:tc>
          <w:tcPr>
            <w:tcW w:w="1541" w:type="dxa"/>
            <w:tcBorders>
              <w:top w:val="nil"/>
              <w:left w:val="nil"/>
              <w:bottom w:val="single" w:sz="8" w:space="0" w:color="auto"/>
              <w:right w:val="single" w:sz="8" w:space="0" w:color="auto"/>
            </w:tcBorders>
            <w:shd w:val="clear" w:color="auto" w:fill="auto"/>
            <w:noWrap/>
            <w:vAlign w:val="center"/>
            <w:hideMark/>
          </w:tcPr>
          <w:p w14:paraId="3A170CC4" w14:textId="4507783A" w:rsidR="001D643F" w:rsidRPr="003215DD" w:rsidRDefault="001D643F" w:rsidP="001D643F">
            <w:pPr>
              <w:jc w:val="right"/>
              <w:rPr>
                <w:i/>
                <w:color w:val="000000"/>
                <w:sz w:val="18"/>
                <w:szCs w:val="18"/>
                <w:lang w:val="es-CO" w:eastAsia="es-CO"/>
              </w:rPr>
            </w:pPr>
            <w:r w:rsidRPr="003215DD">
              <w:rPr>
                <w:rFonts w:cs="Calibri"/>
                <w:i/>
                <w:color w:val="000000"/>
                <w:sz w:val="18"/>
                <w:szCs w:val="18"/>
              </w:rPr>
              <w:t>10.476.094.566</w:t>
            </w:r>
          </w:p>
        </w:tc>
      </w:tr>
    </w:tbl>
    <w:p w14:paraId="56DD0E64" w14:textId="4B029D9D" w:rsidR="00793FA6" w:rsidRPr="00996C5B" w:rsidRDefault="69A01FAD" w:rsidP="00DF0811">
      <w:pPr>
        <w:pStyle w:val="Artculo"/>
        <w:numPr>
          <w:ilvl w:val="0"/>
          <w:numId w:val="0"/>
        </w:numPr>
        <w:rPr>
          <w:b w:val="0"/>
        </w:rPr>
      </w:pPr>
      <w:r w:rsidRPr="00DF0811">
        <w:t xml:space="preserve">Artículo </w:t>
      </w:r>
      <w:r w:rsidR="00B856A8">
        <w:t>2</w:t>
      </w:r>
      <w:r w:rsidRPr="00DF0811">
        <w:t>.</w:t>
      </w:r>
      <w:r>
        <w:rPr>
          <w:b w:val="0"/>
        </w:rPr>
        <w:t xml:space="preserve"> </w:t>
      </w:r>
      <w:r w:rsidR="5EA6B6D2">
        <w:rPr>
          <w:b w:val="0"/>
        </w:rPr>
        <w:t>La presente Resolución deberá notificarse a</w:t>
      </w:r>
      <w:r w:rsidR="00D0BEFE">
        <w:rPr>
          <w:b w:val="0"/>
        </w:rPr>
        <w:t xml:space="preserve"> </w:t>
      </w:r>
      <w:r w:rsidR="00E9155D">
        <w:rPr>
          <w:b w:val="0"/>
        </w:rPr>
        <w:t>AIR-E</w:t>
      </w:r>
      <w:r w:rsidR="2D88B904">
        <w:rPr>
          <w:b w:val="0"/>
        </w:rPr>
        <w:t xml:space="preserve"> S.A.</w:t>
      </w:r>
      <w:r w:rsidR="00E9155D">
        <w:rPr>
          <w:b w:val="0"/>
        </w:rPr>
        <w:t>S.</w:t>
      </w:r>
      <w:r w:rsidR="2D88B904">
        <w:rPr>
          <w:b w:val="0"/>
        </w:rPr>
        <w:t xml:space="preserve"> E.S.P.</w:t>
      </w:r>
      <w:r w:rsidR="63B63BFF">
        <w:rPr>
          <w:b w:val="0"/>
        </w:rPr>
        <w:t xml:space="preserve"> </w:t>
      </w:r>
      <w:r w:rsidR="5EA6B6D2">
        <w:rPr>
          <w:b w:val="0"/>
        </w:rPr>
        <w:t xml:space="preserve">y publicarse en el </w:t>
      </w:r>
      <w:r w:rsidR="5EA6B6D2" w:rsidRPr="081AEA1D">
        <w:rPr>
          <w:b w:val="0"/>
          <w:i/>
          <w:iCs/>
        </w:rPr>
        <w:t>Diario Oficial</w:t>
      </w:r>
      <w:r w:rsidR="5EA6B6D2">
        <w:rPr>
          <w:b w:val="0"/>
        </w:rPr>
        <w:t xml:space="preserve">. </w:t>
      </w:r>
      <w:r w:rsidR="2FF17211">
        <w:rPr>
          <w:b w:val="0"/>
        </w:rPr>
        <w:t xml:space="preserve">Contra lo dispuesto en este acto no procede </w:t>
      </w:r>
      <w:r w:rsidR="2FF17211" w:rsidRPr="081AEA1D">
        <w:rPr>
          <w:b w:val="0"/>
          <w:lang w:val="es-CO"/>
        </w:rPr>
        <w:t>recurso alguno, toda vez que se entienden agotados todos los recursos que por ley son obligatorios.</w:t>
      </w:r>
    </w:p>
    <w:p w14:paraId="509827C2" w14:textId="5B504651" w:rsidR="001067D3" w:rsidRPr="00996C5B" w:rsidRDefault="00585CF8" w:rsidP="00847A87">
      <w:pPr>
        <w:pStyle w:val="Artculo"/>
        <w:numPr>
          <w:ilvl w:val="0"/>
          <w:numId w:val="0"/>
        </w:numPr>
        <w:spacing w:before="480" w:after="360"/>
        <w:jc w:val="center"/>
        <w:rPr>
          <w:b w:val="0"/>
        </w:rPr>
      </w:pPr>
      <w:r w:rsidRPr="00996C5B">
        <w:t>NOTIF</w:t>
      </w:r>
      <w:r w:rsidR="00157B49" w:rsidRPr="00996C5B">
        <w:t>Í</w:t>
      </w:r>
      <w:r w:rsidRPr="00996C5B">
        <w:t xml:space="preserve">QUESE, </w:t>
      </w:r>
      <w:r w:rsidR="001067D3" w:rsidRPr="00996C5B">
        <w:t>PUBLÍQUESE Y CÚMPLASE</w:t>
      </w:r>
    </w:p>
    <w:p w14:paraId="6AA84D0C" w14:textId="08679C03" w:rsidR="007C127E" w:rsidRPr="003D099C" w:rsidRDefault="003343FE" w:rsidP="007C127E">
      <w:pPr>
        <w:rPr>
          <w:highlight w:val="yellow"/>
        </w:rPr>
      </w:pPr>
      <w:r w:rsidRPr="0003347C">
        <w:t xml:space="preserve">Dado en Bogotá D.C., </w:t>
      </w:r>
      <w:r w:rsidR="0015032C" w:rsidRPr="0003347C">
        <w:t>19</w:t>
      </w:r>
      <w:r w:rsidR="00E9155D" w:rsidRPr="0003347C">
        <w:t xml:space="preserve"> </w:t>
      </w:r>
      <w:r w:rsidR="0069602D" w:rsidRPr="0003347C">
        <w:t xml:space="preserve">de </w:t>
      </w:r>
      <w:r w:rsidR="0083518D" w:rsidRPr="0003347C">
        <w:t>diciembre</w:t>
      </w:r>
      <w:r w:rsidR="0069602D" w:rsidRPr="0003347C">
        <w:t xml:space="preserve"> de</w:t>
      </w:r>
      <w:r w:rsidR="0063602D" w:rsidRPr="0003347C">
        <w:t xml:space="preserve"> 202</w:t>
      </w:r>
      <w:r w:rsidR="008B7D90" w:rsidRPr="0003347C">
        <w:t>4</w:t>
      </w:r>
    </w:p>
    <w:p w14:paraId="6E6808BD" w14:textId="4F4A5BF3" w:rsidR="0063602D" w:rsidRDefault="0063602D" w:rsidP="0063602D">
      <w:pPr>
        <w:rPr>
          <w:highlight w:val="yellow"/>
        </w:rPr>
      </w:pPr>
    </w:p>
    <w:p w14:paraId="1BC707D5" w14:textId="77777777" w:rsidR="002B4889" w:rsidRPr="003D099C" w:rsidRDefault="002B4889" w:rsidP="0063602D">
      <w:pPr>
        <w:rPr>
          <w:highlight w:val="yellow"/>
        </w:rPr>
      </w:pPr>
    </w:p>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630A9A" w:rsidRPr="00E501DA" w14:paraId="053D695C" w14:textId="77777777" w:rsidTr="00A57479">
        <w:trPr>
          <w:jc w:val="center"/>
        </w:trPr>
        <w:tc>
          <w:tcPr>
            <w:tcW w:w="5067" w:type="dxa"/>
          </w:tcPr>
          <w:p w14:paraId="6AB69CC4" w14:textId="7DB58483" w:rsidR="00630A9A" w:rsidRPr="006E7E6C" w:rsidRDefault="00A45ED5" w:rsidP="00A57479">
            <w:pPr>
              <w:tabs>
                <w:tab w:val="left" w:pos="-720"/>
              </w:tabs>
              <w:suppressAutoHyphens/>
              <w:jc w:val="center"/>
              <w:rPr>
                <w:rFonts w:cs="Arial"/>
                <w:b/>
                <w:spacing w:val="-3"/>
              </w:rPr>
            </w:pPr>
            <w:r w:rsidRPr="006E7E6C">
              <w:rPr>
                <w:rFonts w:cs="Arial"/>
                <w:b/>
                <w:spacing w:val="-3"/>
              </w:rPr>
              <w:t>OMAR ANDRÉS CAMACHO MORALES</w:t>
            </w:r>
          </w:p>
          <w:p w14:paraId="7AA8F29A" w14:textId="77777777" w:rsidR="00630A9A" w:rsidRPr="006E7E6C" w:rsidRDefault="00630A9A" w:rsidP="00A57479">
            <w:pPr>
              <w:tabs>
                <w:tab w:val="left" w:pos="-720"/>
              </w:tabs>
              <w:suppressAutoHyphens/>
              <w:jc w:val="center"/>
              <w:rPr>
                <w:rFonts w:cs="Arial"/>
              </w:rPr>
            </w:pPr>
            <w:r w:rsidRPr="006E7E6C">
              <w:rPr>
                <w:rFonts w:cs="Arial"/>
              </w:rPr>
              <w:t>Ministro de Minas y Energía</w:t>
            </w:r>
          </w:p>
          <w:p w14:paraId="3E6FF143" w14:textId="77777777" w:rsidR="00630A9A" w:rsidRPr="006E7E6C" w:rsidRDefault="00630A9A" w:rsidP="00A57479">
            <w:pPr>
              <w:tabs>
                <w:tab w:val="left" w:pos="-720"/>
              </w:tabs>
              <w:suppressAutoHyphens/>
              <w:jc w:val="center"/>
              <w:rPr>
                <w:rFonts w:cs="Arial"/>
                <w:b/>
                <w:strike/>
                <w:spacing w:val="-3"/>
              </w:rPr>
            </w:pPr>
            <w:r w:rsidRPr="006E7E6C">
              <w:rPr>
                <w:rFonts w:cs="Arial"/>
              </w:rPr>
              <w:t>Presidente</w:t>
            </w:r>
          </w:p>
        </w:tc>
        <w:tc>
          <w:tcPr>
            <w:tcW w:w="4429" w:type="dxa"/>
          </w:tcPr>
          <w:p w14:paraId="67875FCB" w14:textId="2F38B402" w:rsidR="00630A9A" w:rsidRPr="006E7E6C" w:rsidRDefault="00102AC7" w:rsidP="00A57479">
            <w:pPr>
              <w:tabs>
                <w:tab w:val="left" w:pos="-720"/>
              </w:tabs>
              <w:suppressAutoHyphens/>
              <w:jc w:val="center"/>
              <w:rPr>
                <w:rFonts w:cs="Arial"/>
                <w:b/>
              </w:rPr>
            </w:pPr>
            <w:r w:rsidRPr="006E7E6C">
              <w:rPr>
                <w:rFonts w:cs="Arial"/>
                <w:b/>
              </w:rPr>
              <w:t xml:space="preserve">ANTONIO </w:t>
            </w:r>
            <w:r w:rsidR="000423E1" w:rsidRPr="006E7E6C">
              <w:rPr>
                <w:rFonts w:cs="Arial"/>
                <w:b/>
              </w:rPr>
              <w:t>JIMÉNEZ RIVERA</w:t>
            </w:r>
          </w:p>
          <w:p w14:paraId="4F72E163" w14:textId="77777777" w:rsidR="00630A9A" w:rsidRPr="006E7E6C" w:rsidRDefault="00630A9A" w:rsidP="00A57479">
            <w:pPr>
              <w:tabs>
                <w:tab w:val="left" w:pos="-720"/>
              </w:tabs>
              <w:suppressAutoHyphens/>
              <w:jc w:val="center"/>
              <w:rPr>
                <w:rFonts w:cs="Arial"/>
                <w:b/>
                <w:spacing w:val="-3"/>
              </w:rPr>
            </w:pPr>
            <w:r w:rsidRPr="006E7E6C">
              <w:rPr>
                <w:rFonts w:cs="Arial"/>
                <w:spacing w:val="-3"/>
              </w:rPr>
              <w:t>Director Ejecutivo</w:t>
            </w:r>
          </w:p>
        </w:tc>
      </w:tr>
    </w:tbl>
    <w:p w14:paraId="5853A1EE" w14:textId="77777777" w:rsidR="00950BFC" w:rsidRPr="00CF2A2D" w:rsidRDefault="00950BFC" w:rsidP="00E9155D">
      <w:pPr>
        <w:spacing w:before="0" w:after="0"/>
        <w:rPr>
          <w:b/>
        </w:rPr>
      </w:pPr>
    </w:p>
    <w:sectPr w:rsidR="00950BFC" w:rsidRPr="00CF2A2D" w:rsidSect="001F1310">
      <w:headerReference w:type="default" r:id="rId13"/>
      <w:headerReference w:type="first" r:id="rId14"/>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A328A" w14:textId="77777777" w:rsidR="001A0DBA" w:rsidRDefault="001A0DBA">
      <w:r>
        <w:separator/>
      </w:r>
    </w:p>
    <w:p w14:paraId="04C19E7F" w14:textId="77777777" w:rsidR="001A0DBA" w:rsidRDefault="001A0DBA"/>
    <w:p w14:paraId="12EA10C2" w14:textId="77777777" w:rsidR="001A0DBA" w:rsidRDefault="001A0DBA" w:rsidP="00C851C0"/>
  </w:endnote>
  <w:endnote w:type="continuationSeparator" w:id="0">
    <w:p w14:paraId="43B9C8BF" w14:textId="77777777" w:rsidR="001A0DBA" w:rsidRDefault="001A0DBA">
      <w:r>
        <w:continuationSeparator/>
      </w:r>
    </w:p>
    <w:p w14:paraId="49570E0B" w14:textId="77777777" w:rsidR="001A0DBA" w:rsidRDefault="001A0DBA"/>
    <w:p w14:paraId="2BC2A0DA" w14:textId="77777777" w:rsidR="001A0DBA" w:rsidRDefault="001A0DBA" w:rsidP="00C851C0"/>
  </w:endnote>
  <w:endnote w:type="continuationNotice" w:id="1">
    <w:p w14:paraId="2553FDD4" w14:textId="77777777" w:rsidR="001A0DBA" w:rsidRDefault="001A0D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EFB83" w14:textId="77777777" w:rsidR="001A0DBA" w:rsidRDefault="001A0DBA">
      <w:r>
        <w:separator/>
      </w:r>
    </w:p>
    <w:p w14:paraId="3483B294" w14:textId="77777777" w:rsidR="001A0DBA" w:rsidRDefault="001A0DBA"/>
    <w:p w14:paraId="3B66A997" w14:textId="77777777" w:rsidR="001A0DBA" w:rsidRDefault="001A0DBA" w:rsidP="00C851C0"/>
  </w:footnote>
  <w:footnote w:type="continuationSeparator" w:id="0">
    <w:p w14:paraId="3CCC2C46" w14:textId="77777777" w:rsidR="001A0DBA" w:rsidRDefault="001A0DBA">
      <w:r>
        <w:continuationSeparator/>
      </w:r>
    </w:p>
    <w:p w14:paraId="7FCB45EE" w14:textId="77777777" w:rsidR="001A0DBA" w:rsidRDefault="001A0DBA"/>
    <w:p w14:paraId="3446A6C2" w14:textId="77777777" w:rsidR="001A0DBA" w:rsidRDefault="001A0DBA" w:rsidP="00C851C0"/>
  </w:footnote>
  <w:footnote w:type="continuationNotice" w:id="1">
    <w:p w14:paraId="4102FFDB" w14:textId="77777777" w:rsidR="001A0DBA" w:rsidRDefault="001A0DB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769BE559" w:rsidR="00C47CF3" w:rsidRPr="002560C5" w:rsidRDefault="00C47CF3" w:rsidP="006E7E6C">
    <w:pPr>
      <w:pStyle w:val="Ttulo1"/>
      <w:numPr>
        <w:ilvl w:val="0"/>
        <w:numId w:val="0"/>
      </w:numPr>
      <w:ind w:right="6"/>
      <w:rPr>
        <w:rFonts w:cs="Arial"/>
        <w:b w:val="0"/>
        <w:sz w:val="22"/>
        <w:szCs w:val="22"/>
      </w:rPr>
    </w:pPr>
    <w:r w:rsidRPr="002560C5">
      <w:rPr>
        <w:rFonts w:cs="Arial"/>
        <w:b w:val="0"/>
        <w:sz w:val="22"/>
        <w:szCs w:val="22"/>
      </w:rPr>
      <w:t>RESOLUCIÓN No.</w:t>
    </w:r>
    <w:r w:rsidR="006E7E6C" w:rsidRPr="006E7E6C">
      <w:rPr>
        <w:rFonts w:cs="Arial"/>
        <w:bCs/>
        <w:sz w:val="22"/>
        <w:szCs w:val="22"/>
        <w:u w:val="single"/>
      </w:rPr>
      <w:t>501 109</w:t>
    </w:r>
    <w:r>
      <w:rPr>
        <w:rFonts w:cs="Arial"/>
        <w:b w:val="0"/>
        <w:sz w:val="22"/>
        <w:szCs w:val="22"/>
      </w:rPr>
      <w:t xml:space="preserve">   </w:t>
    </w:r>
    <w:r w:rsidRPr="002560C5">
      <w:rPr>
        <w:rFonts w:cs="Arial"/>
        <w:b w:val="0"/>
        <w:sz w:val="22"/>
        <w:szCs w:val="22"/>
      </w:rPr>
      <w:t xml:space="preserve">DE </w:t>
    </w:r>
    <w:r>
      <w:rPr>
        <w:rFonts w:cs="Arial"/>
        <w:b w:val="0"/>
        <w:sz w:val="22"/>
        <w:szCs w:val="22"/>
      </w:rPr>
      <w:t xml:space="preserve"> </w:t>
    </w:r>
    <w:r w:rsidR="00461F73" w:rsidRPr="006E7E6C">
      <w:rPr>
        <w:rFonts w:cs="Arial"/>
        <w:bCs/>
        <w:sz w:val="22"/>
        <w:szCs w:val="22"/>
        <w:u w:val="single"/>
      </w:rPr>
      <w:t>12</w:t>
    </w:r>
    <w:r w:rsidRPr="006E7E6C">
      <w:rPr>
        <w:rFonts w:cs="Arial"/>
        <w:bCs/>
        <w:sz w:val="22"/>
        <w:szCs w:val="22"/>
        <w:u w:val="single"/>
      </w:rPr>
      <w:t xml:space="preserve"> DIC.202</w:t>
    </w:r>
    <w:r w:rsidR="00461F73" w:rsidRPr="006E7E6C">
      <w:rPr>
        <w:rFonts w:cs="Arial"/>
        <w:bCs/>
        <w:sz w:val="22"/>
        <w:szCs w:val="22"/>
        <w:u w:val="single"/>
      </w:rPr>
      <w:t>4</w:t>
    </w:r>
    <w:r w:rsidR="006E7E6C">
      <w:rPr>
        <w:rFonts w:cs="Arial"/>
        <w:bCs/>
        <w:sz w:val="22"/>
        <w:szCs w:val="22"/>
        <w:u w:val="single"/>
      </w:rPr>
      <w:t xml:space="preserve">  </w:t>
    </w:r>
    <w:r w:rsidR="006E7E6C">
      <w:rPr>
        <w:rFonts w:cs="Arial"/>
        <w:b w:val="0"/>
        <w:sz w:val="22"/>
        <w:szCs w:val="22"/>
      </w:rPr>
      <w:t xml:space="preserve"> </w:t>
    </w:r>
    <w:r w:rsidRPr="006E7E6C">
      <w:rPr>
        <w:rFonts w:cs="Arial"/>
        <w:b w:val="0"/>
        <w:sz w:val="22"/>
        <w:szCs w:val="22"/>
      </w:rPr>
      <w:t>HOJA</w:t>
    </w:r>
    <w:r w:rsidRPr="002560C5">
      <w:rPr>
        <w:rFonts w:cs="Arial"/>
        <w:b w:val="0"/>
        <w:sz w:val="22"/>
        <w:szCs w:val="22"/>
      </w:rPr>
      <w:t xml:space="preserve"> No. </w:t>
    </w:r>
    <w:r w:rsidRPr="002560C5">
      <w:rPr>
        <w:rFonts w:cs="Arial"/>
        <w:b w:val="0"/>
        <w:sz w:val="22"/>
        <w:szCs w:val="22"/>
      </w:rPr>
      <w:fldChar w:fldCharType="begin"/>
    </w:r>
    <w:r w:rsidRPr="002560C5">
      <w:rPr>
        <w:rFonts w:cs="Arial"/>
        <w:b w:val="0"/>
        <w:sz w:val="22"/>
        <w:szCs w:val="22"/>
      </w:rPr>
      <w:instrText xml:space="preserve"> PAGE   \* MERGEFORMAT </w:instrText>
    </w:r>
    <w:r w:rsidRPr="002560C5">
      <w:rPr>
        <w:rFonts w:cs="Arial"/>
        <w:b w:val="0"/>
        <w:sz w:val="22"/>
        <w:szCs w:val="22"/>
      </w:rPr>
      <w:fldChar w:fldCharType="separate"/>
    </w:r>
    <w:r w:rsidR="002641A4">
      <w:rPr>
        <w:rFonts w:cs="Arial"/>
        <w:b w:val="0"/>
        <w:noProof/>
        <w:sz w:val="22"/>
        <w:szCs w:val="22"/>
      </w:rPr>
      <w:t>2</w:t>
    </w:r>
    <w:r w:rsidRPr="002560C5">
      <w:rPr>
        <w:rFonts w:cs="Arial"/>
        <w:b w:val="0"/>
        <w:sz w:val="22"/>
        <w:szCs w:val="22"/>
      </w:rPr>
      <w:fldChar w:fldCharType="end"/>
    </w:r>
    <w:r w:rsidRPr="002560C5">
      <w:rPr>
        <w:rFonts w:cs="Arial"/>
        <w:b w:val="0"/>
        <w:sz w:val="22"/>
        <w:szCs w:val="22"/>
      </w:rPr>
      <w:t>/</w:t>
    </w:r>
    <w:fldSimple w:instr="NUMPAGES  \* MERGEFORMAT">
      <w:r w:rsidR="002641A4" w:rsidRPr="002641A4">
        <w:rPr>
          <w:rFonts w:cs="Arial"/>
          <w:b w:val="0"/>
          <w:noProof/>
          <w:sz w:val="22"/>
          <w:szCs w:val="22"/>
        </w:rPr>
        <w:t>4</w:t>
      </w:r>
    </w:fldSimple>
  </w:p>
  <w:p w14:paraId="5EEBDD92" w14:textId="51A8C1AE" w:rsidR="00C47CF3" w:rsidRPr="006E7E6C" w:rsidRDefault="002A2F27" w:rsidP="00AD01E4">
    <w:pPr>
      <w:ind w:left="142" w:right="148"/>
      <w:rPr>
        <w:rFonts w:cs="Arial"/>
        <w:i/>
        <w:iCs/>
      </w:rPr>
    </w:pPr>
    <w:r w:rsidRPr="0042068C">
      <w:rPr>
        <w:noProof/>
        <w:lang w:val="es-CO" w:eastAsia="es-CO"/>
      </w:rPr>
      <mc:AlternateContent>
        <mc:Choice Requires="wps">
          <w:drawing>
            <wp:anchor distT="0" distB="0" distL="114300" distR="114300" simplePos="0" relativeHeight="251658240" behindDoc="1" locked="0" layoutInCell="1" allowOverlap="1" wp14:anchorId="00F492FC" wp14:editId="7A0B8603">
              <wp:simplePos x="0" y="0"/>
              <wp:positionH relativeFrom="column">
                <wp:posOffset>-121285</wp:posOffset>
              </wp:positionH>
              <wp:positionV relativeFrom="paragraph">
                <wp:posOffset>141605</wp:posOffset>
              </wp:positionV>
              <wp:extent cx="6267450" cy="9950400"/>
              <wp:effectExtent l="12700" t="12700" r="1905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50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5670D4F">
            <v:rect id="Rectangle 1" style="position:absolute;margin-left:-9.55pt;margin-top:11.15pt;width:493.5pt;height: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35ED79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"/>
          </w:pict>
        </mc:Fallback>
      </mc:AlternateContent>
    </w:r>
  </w:p>
  <w:p w14:paraId="19A008AD" w14:textId="1B29AD08" w:rsidR="00C47CF3" w:rsidRPr="006E7E6C" w:rsidRDefault="00C47CF3" w:rsidP="00C202E9">
    <w:pPr>
      <w:pBdr>
        <w:bottom w:val="single" w:sz="4" w:space="1" w:color="auto"/>
      </w:pBdr>
      <w:rPr>
        <w:i/>
        <w:iCs/>
        <w:sz w:val="22"/>
        <w:szCs w:val="22"/>
      </w:rPr>
    </w:pPr>
    <w:r w:rsidRPr="006E7E6C">
      <w:rPr>
        <w:i/>
        <w:iCs/>
        <w:sz w:val="22"/>
        <w:szCs w:val="22"/>
      </w:rPr>
      <w:t xml:space="preserve">Por la cual se resuelve el recurso de reposición interpuesto por </w:t>
    </w:r>
    <w:r w:rsidR="00A57C86" w:rsidRPr="006E7E6C">
      <w:rPr>
        <w:i/>
        <w:iCs/>
      </w:rPr>
      <w:t>AIR-E</w:t>
    </w:r>
    <w:r w:rsidR="00A1450F" w:rsidRPr="006E7E6C">
      <w:rPr>
        <w:i/>
        <w:iCs/>
      </w:rPr>
      <w:t xml:space="preserve"> S.A.</w:t>
    </w:r>
    <w:r w:rsidR="00A57C86" w:rsidRPr="006E7E6C">
      <w:rPr>
        <w:i/>
        <w:iCs/>
      </w:rPr>
      <w:t>S.</w:t>
    </w:r>
    <w:r w:rsidR="00A1450F" w:rsidRPr="006E7E6C">
      <w:rPr>
        <w:i/>
        <w:iCs/>
      </w:rPr>
      <w:t xml:space="preserve"> E.S.P.</w:t>
    </w:r>
    <w:r w:rsidR="007F61EC" w:rsidRPr="006E7E6C">
      <w:rPr>
        <w:i/>
        <w:iCs/>
      </w:rPr>
      <w:t xml:space="preserve"> </w:t>
    </w:r>
    <w:r w:rsidRPr="006E7E6C">
      <w:rPr>
        <w:i/>
        <w:iCs/>
        <w:sz w:val="22"/>
        <w:szCs w:val="22"/>
      </w:rPr>
      <w:t xml:space="preserve">contra la Resolución </w:t>
    </w:r>
    <w:r w:rsidR="00A1450F" w:rsidRPr="006E7E6C">
      <w:rPr>
        <w:i/>
        <w:iCs/>
        <w:sz w:val="22"/>
        <w:szCs w:val="22"/>
      </w:rPr>
      <w:t xml:space="preserve">CREG 501 </w:t>
    </w:r>
    <w:r w:rsidR="00A57C86" w:rsidRPr="006E7E6C">
      <w:rPr>
        <w:i/>
        <w:iCs/>
        <w:sz w:val="22"/>
        <w:szCs w:val="22"/>
      </w:rPr>
      <w:t xml:space="preserve">054 </w:t>
    </w:r>
    <w:r w:rsidR="00A1450F" w:rsidRPr="006E7E6C">
      <w:rPr>
        <w:i/>
        <w:iCs/>
        <w:sz w:val="22"/>
        <w:szCs w:val="22"/>
      </w:rPr>
      <w:t>de 2024</w:t>
    </w:r>
    <w:r w:rsidRPr="006E7E6C">
      <w:rPr>
        <w:i/>
        <w:iCs/>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2E89" w14:textId="77777777" w:rsidR="00C47CF3" w:rsidRDefault="00C47CF3" w:rsidP="000B7990">
    <w:pPr>
      <w:pStyle w:val="Encabezado"/>
      <w:jc w:val="center"/>
      <w:rPr>
        <w:rFonts w:ascii="Arial" w:hAnsi="Arial" w:cs="Arial"/>
        <w:spacing w:val="20"/>
        <w:sz w:val="20"/>
      </w:rPr>
    </w:pPr>
    <w:r>
      <w:rPr>
        <w:rFonts w:ascii="Arial" w:hAnsi="Arial" w:cs="Arial"/>
        <w:spacing w:val="20"/>
        <w:sz w:val="20"/>
      </w:rPr>
      <w:t>República de Colombia</w:t>
    </w:r>
  </w:p>
  <w:p w14:paraId="6ADC23F8" w14:textId="77777777" w:rsidR="00C47CF3" w:rsidRDefault="00C47CF3">
    <w:pPr>
      <w:pStyle w:val="Encabezado"/>
      <w:jc w:val="center"/>
      <w:rPr>
        <w:rFonts w:ascii="Arial" w:hAnsi="Arial" w:cs="Arial"/>
        <w:spacing w:val="20"/>
        <w:sz w:val="20"/>
      </w:rPr>
    </w:pPr>
  </w:p>
  <w:p w14:paraId="1A5CD802" w14:textId="77777777" w:rsidR="00C47CF3" w:rsidRDefault="00C47CF3"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3A199B1E" wp14:editId="501C9116">
              <wp:simplePos x="0" y="0"/>
              <wp:positionH relativeFrom="column">
                <wp:posOffset>-99061</wp:posOffset>
              </wp:positionH>
              <wp:positionV relativeFrom="paragraph">
                <wp:posOffset>257810</wp:posOffset>
              </wp:positionV>
              <wp:extent cx="62198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9B3806C">
            <v:rect id="Rectangle 2" style="position:absolute;margin-left:-7.8pt;margin-top:20.3pt;width:489.7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37234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E6E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18A3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3"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6"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7" w15:restartNumberingAfterBreak="0">
    <w:nsid w:val="2D3499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40654E6"/>
    <w:multiLevelType w:val="hybridMultilevel"/>
    <w:tmpl w:val="FFFFFFFF"/>
    <w:lvl w:ilvl="0" w:tplc="3B2448C0">
      <w:start w:val="1"/>
      <w:numFmt w:val="upperRoman"/>
      <w:lvlText w:val="%1."/>
      <w:lvlJc w:val="left"/>
      <w:pPr>
        <w:ind w:left="720" w:hanging="360"/>
      </w:pPr>
    </w:lvl>
    <w:lvl w:ilvl="1" w:tplc="713217AE">
      <w:start w:val="1"/>
      <w:numFmt w:val="lowerLetter"/>
      <w:lvlText w:val="%2."/>
      <w:lvlJc w:val="left"/>
      <w:pPr>
        <w:ind w:left="1440" w:hanging="360"/>
      </w:pPr>
    </w:lvl>
    <w:lvl w:ilvl="2" w:tplc="D942708A">
      <w:start w:val="1"/>
      <w:numFmt w:val="lowerRoman"/>
      <w:lvlText w:val="%3."/>
      <w:lvlJc w:val="right"/>
      <w:pPr>
        <w:ind w:left="2160" w:hanging="180"/>
      </w:pPr>
    </w:lvl>
    <w:lvl w:ilvl="3" w:tplc="CE2CF7CE">
      <w:start w:val="1"/>
      <w:numFmt w:val="decimal"/>
      <w:lvlText w:val="%4."/>
      <w:lvlJc w:val="left"/>
      <w:pPr>
        <w:ind w:left="2880" w:hanging="360"/>
      </w:pPr>
    </w:lvl>
    <w:lvl w:ilvl="4" w:tplc="42E0F24C">
      <w:start w:val="1"/>
      <w:numFmt w:val="lowerLetter"/>
      <w:lvlText w:val="%5."/>
      <w:lvlJc w:val="left"/>
      <w:pPr>
        <w:ind w:left="3600" w:hanging="360"/>
      </w:pPr>
    </w:lvl>
    <w:lvl w:ilvl="5" w:tplc="DD98D3F0">
      <w:start w:val="1"/>
      <w:numFmt w:val="lowerRoman"/>
      <w:lvlText w:val="%6."/>
      <w:lvlJc w:val="right"/>
      <w:pPr>
        <w:ind w:left="4320" w:hanging="180"/>
      </w:pPr>
    </w:lvl>
    <w:lvl w:ilvl="6" w:tplc="4590FDC4">
      <w:start w:val="1"/>
      <w:numFmt w:val="decimal"/>
      <w:lvlText w:val="%7."/>
      <w:lvlJc w:val="left"/>
      <w:pPr>
        <w:ind w:left="5040" w:hanging="360"/>
      </w:pPr>
    </w:lvl>
    <w:lvl w:ilvl="7" w:tplc="FBA6A2BE">
      <w:start w:val="1"/>
      <w:numFmt w:val="lowerLetter"/>
      <w:lvlText w:val="%8."/>
      <w:lvlJc w:val="left"/>
      <w:pPr>
        <w:ind w:left="5760" w:hanging="360"/>
      </w:pPr>
    </w:lvl>
    <w:lvl w:ilvl="8" w:tplc="F41C5840">
      <w:start w:val="1"/>
      <w:numFmt w:val="lowerRoman"/>
      <w:lvlText w:val="%9."/>
      <w:lvlJc w:val="right"/>
      <w:pPr>
        <w:ind w:left="6480" w:hanging="180"/>
      </w:pPr>
    </w:lvl>
  </w:abstractNum>
  <w:abstractNum w:abstractNumId="10" w15:restartNumberingAfterBreak="0">
    <w:nsid w:val="3AB2057A"/>
    <w:multiLevelType w:val="hybridMultilevel"/>
    <w:tmpl w:val="A5C60F9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2" w15:restartNumberingAfterBreak="0">
    <w:nsid w:val="4F471EEB"/>
    <w:multiLevelType w:val="multilevel"/>
    <w:tmpl w:val="7F48610C"/>
    <w:name w:val="Nueva lista 3"/>
    <w:lvl w:ilvl="0">
      <w:start w:val="1"/>
      <w:numFmt w:val="decimal"/>
      <w:pStyle w:val="Artculo"/>
      <w:suff w:val="space"/>
      <w:lvlText w:val="Artículo %1."/>
      <w:lvlJc w:val="left"/>
      <w:pPr>
        <w:ind w:left="993" w:firstLine="0"/>
      </w:pPr>
      <w:rPr>
        <w:rFonts w:hint="default"/>
        <w:b/>
      </w:rPr>
    </w:lvl>
    <w:lvl w:ilvl="1">
      <w:start w:val="1"/>
      <w:numFmt w:val="none"/>
      <w:suff w:val="nothing"/>
      <w:lvlText w:val=""/>
      <w:lvlJc w:val="left"/>
      <w:pPr>
        <w:ind w:left="-5528" w:firstLine="0"/>
      </w:pPr>
      <w:rPr>
        <w:rFonts w:hint="default"/>
      </w:rPr>
    </w:lvl>
    <w:lvl w:ilvl="2">
      <w:start w:val="1"/>
      <w:numFmt w:val="none"/>
      <w:suff w:val="nothing"/>
      <w:lvlText w:val=""/>
      <w:lvlJc w:val="left"/>
      <w:pPr>
        <w:ind w:left="-5528" w:firstLine="0"/>
      </w:pPr>
      <w:rPr>
        <w:rFonts w:hint="default"/>
      </w:rPr>
    </w:lvl>
    <w:lvl w:ilvl="3">
      <w:start w:val="1"/>
      <w:numFmt w:val="none"/>
      <w:suff w:val="nothing"/>
      <w:lvlText w:val=""/>
      <w:lvlJc w:val="left"/>
      <w:pPr>
        <w:ind w:left="-5528" w:firstLine="0"/>
      </w:pPr>
      <w:rPr>
        <w:rFonts w:hint="default"/>
      </w:rPr>
    </w:lvl>
    <w:lvl w:ilvl="4">
      <w:start w:val="1"/>
      <w:numFmt w:val="none"/>
      <w:suff w:val="nothing"/>
      <w:lvlText w:val=""/>
      <w:lvlJc w:val="left"/>
      <w:pPr>
        <w:ind w:left="-5528" w:firstLine="0"/>
      </w:pPr>
      <w:rPr>
        <w:rFonts w:hint="default"/>
      </w:rPr>
    </w:lvl>
    <w:lvl w:ilvl="5">
      <w:start w:val="1"/>
      <w:numFmt w:val="none"/>
      <w:suff w:val="nothing"/>
      <w:lvlText w:val=""/>
      <w:lvlJc w:val="left"/>
      <w:pPr>
        <w:ind w:left="-5528" w:firstLine="0"/>
      </w:pPr>
      <w:rPr>
        <w:rFonts w:hint="default"/>
      </w:rPr>
    </w:lvl>
    <w:lvl w:ilvl="6">
      <w:start w:val="1"/>
      <w:numFmt w:val="none"/>
      <w:suff w:val="nothing"/>
      <w:lvlText w:val=""/>
      <w:lvlJc w:val="left"/>
      <w:pPr>
        <w:ind w:left="-5528" w:firstLine="0"/>
      </w:pPr>
      <w:rPr>
        <w:rFonts w:hint="default"/>
      </w:rPr>
    </w:lvl>
    <w:lvl w:ilvl="7">
      <w:start w:val="1"/>
      <w:numFmt w:val="none"/>
      <w:suff w:val="nothing"/>
      <w:lvlText w:val=""/>
      <w:lvlJc w:val="left"/>
      <w:pPr>
        <w:ind w:left="-5528" w:firstLine="0"/>
      </w:pPr>
      <w:rPr>
        <w:rFonts w:hint="default"/>
      </w:rPr>
    </w:lvl>
    <w:lvl w:ilvl="8">
      <w:start w:val="1"/>
      <w:numFmt w:val="none"/>
      <w:suff w:val="nothing"/>
      <w:lvlText w:val=""/>
      <w:lvlJc w:val="left"/>
      <w:pPr>
        <w:ind w:left="-5528" w:firstLine="0"/>
      </w:pPr>
      <w:rPr>
        <w:rFonts w:hint="default"/>
      </w:rPr>
    </w:lvl>
  </w:abstractNum>
  <w:abstractNum w:abstractNumId="13" w15:restartNumberingAfterBreak="0">
    <w:nsid w:val="54CE21C1"/>
    <w:multiLevelType w:val="hybridMultilevel"/>
    <w:tmpl w:val="22F6B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DB077A"/>
    <w:multiLevelType w:val="hybridMultilevel"/>
    <w:tmpl w:val="9EAA6684"/>
    <w:lvl w:ilvl="0" w:tplc="8E2CAC9E">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 w15:restartNumberingAfterBreak="0">
    <w:nsid w:val="5B371195"/>
    <w:multiLevelType w:val="hybridMultilevel"/>
    <w:tmpl w:val="0DBC42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08D4DB1"/>
    <w:multiLevelType w:val="hybridMultilevel"/>
    <w:tmpl w:val="FFFFFFFF"/>
    <w:lvl w:ilvl="0" w:tplc="25382D8C">
      <w:start w:val="1"/>
      <w:numFmt w:val="upperRoman"/>
      <w:lvlText w:val="%1."/>
      <w:lvlJc w:val="left"/>
      <w:pPr>
        <w:ind w:left="720" w:hanging="360"/>
      </w:pPr>
    </w:lvl>
    <w:lvl w:ilvl="1" w:tplc="A5820D9E">
      <w:start w:val="1"/>
      <w:numFmt w:val="lowerLetter"/>
      <w:lvlText w:val="%2."/>
      <w:lvlJc w:val="left"/>
      <w:pPr>
        <w:ind w:left="1440" w:hanging="360"/>
      </w:pPr>
    </w:lvl>
    <w:lvl w:ilvl="2" w:tplc="DCECDB80">
      <w:start w:val="1"/>
      <w:numFmt w:val="lowerRoman"/>
      <w:lvlText w:val="%3."/>
      <w:lvlJc w:val="right"/>
      <w:pPr>
        <w:ind w:left="2160" w:hanging="180"/>
      </w:pPr>
    </w:lvl>
    <w:lvl w:ilvl="3" w:tplc="52FC22B4">
      <w:start w:val="1"/>
      <w:numFmt w:val="decimal"/>
      <w:lvlText w:val="%4."/>
      <w:lvlJc w:val="left"/>
      <w:pPr>
        <w:ind w:left="2880" w:hanging="360"/>
      </w:pPr>
    </w:lvl>
    <w:lvl w:ilvl="4" w:tplc="C6B49476">
      <w:start w:val="1"/>
      <w:numFmt w:val="lowerLetter"/>
      <w:lvlText w:val="%5."/>
      <w:lvlJc w:val="left"/>
      <w:pPr>
        <w:ind w:left="3600" w:hanging="360"/>
      </w:pPr>
    </w:lvl>
    <w:lvl w:ilvl="5" w:tplc="ED1AC444">
      <w:start w:val="1"/>
      <w:numFmt w:val="lowerRoman"/>
      <w:lvlText w:val="%6."/>
      <w:lvlJc w:val="right"/>
      <w:pPr>
        <w:ind w:left="4320" w:hanging="180"/>
      </w:pPr>
    </w:lvl>
    <w:lvl w:ilvl="6" w:tplc="DBFAC130">
      <w:start w:val="1"/>
      <w:numFmt w:val="decimal"/>
      <w:lvlText w:val="%7."/>
      <w:lvlJc w:val="left"/>
      <w:pPr>
        <w:ind w:left="5040" w:hanging="360"/>
      </w:pPr>
    </w:lvl>
    <w:lvl w:ilvl="7" w:tplc="C6AAFBA8">
      <w:start w:val="1"/>
      <w:numFmt w:val="lowerLetter"/>
      <w:lvlText w:val="%8."/>
      <w:lvlJc w:val="left"/>
      <w:pPr>
        <w:ind w:left="5760" w:hanging="360"/>
      </w:pPr>
    </w:lvl>
    <w:lvl w:ilvl="8" w:tplc="12E43AD6">
      <w:start w:val="1"/>
      <w:numFmt w:val="lowerRoman"/>
      <w:lvlText w:val="%9."/>
      <w:lvlJc w:val="right"/>
      <w:pPr>
        <w:ind w:left="6480" w:hanging="180"/>
      </w:pPr>
    </w:lvl>
  </w:abstractNum>
  <w:abstractNum w:abstractNumId="20"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F00779"/>
    <w:multiLevelType w:val="multilevel"/>
    <w:tmpl w:val="BA409B60"/>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num w:numId="1" w16cid:durableId="397872408">
    <w:abstractNumId w:val="19"/>
  </w:num>
  <w:num w:numId="2" w16cid:durableId="835072090">
    <w:abstractNumId w:val="9"/>
  </w:num>
  <w:num w:numId="3" w16cid:durableId="2071995600">
    <w:abstractNumId w:val="3"/>
  </w:num>
  <w:num w:numId="4" w16cid:durableId="717970195">
    <w:abstractNumId w:val="6"/>
  </w:num>
  <w:num w:numId="5" w16cid:durableId="56586464">
    <w:abstractNumId w:val="16"/>
  </w:num>
  <w:num w:numId="6" w16cid:durableId="1845702787">
    <w:abstractNumId w:val="12"/>
  </w:num>
  <w:num w:numId="7" w16cid:durableId="451557794">
    <w:abstractNumId w:val="18"/>
  </w:num>
  <w:num w:numId="8" w16cid:durableId="1281650517">
    <w:abstractNumId w:val="8"/>
  </w:num>
  <w:num w:numId="9" w16cid:durableId="167451520">
    <w:abstractNumId w:val="20"/>
  </w:num>
  <w:num w:numId="10" w16cid:durableId="462508100">
    <w:abstractNumId w:val="21"/>
  </w:num>
  <w:num w:numId="11" w16cid:durableId="625937620">
    <w:abstractNumId w:val="14"/>
  </w:num>
  <w:num w:numId="12" w16cid:durableId="856042630">
    <w:abstractNumId w:val="0"/>
  </w:num>
  <w:num w:numId="13" w16cid:durableId="1988241763">
    <w:abstractNumId w:val="7"/>
  </w:num>
  <w:num w:numId="14" w16cid:durableId="324478978">
    <w:abstractNumId w:val="1"/>
  </w:num>
  <w:num w:numId="15" w16cid:durableId="874541297">
    <w:abstractNumId w:val="4"/>
  </w:num>
  <w:num w:numId="16" w16cid:durableId="1709914577">
    <w:abstractNumId w:val="10"/>
  </w:num>
  <w:num w:numId="17" w16cid:durableId="663780569">
    <w:abstractNumId w:val="13"/>
  </w:num>
  <w:num w:numId="18" w16cid:durableId="200047831">
    <w:abstractNumId w:val="15"/>
  </w:num>
  <w:num w:numId="19" w16cid:durableId="96065373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39A"/>
    <w:rsid w:val="0000070E"/>
    <w:rsid w:val="0000111F"/>
    <w:rsid w:val="000011F1"/>
    <w:rsid w:val="000014A8"/>
    <w:rsid w:val="0000191D"/>
    <w:rsid w:val="00001FC7"/>
    <w:rsid w:val="0000215F"/>
    <w:rsid w:val="000023DF"/>
    <w:rsid w:val="00003049"/>
    <w:rsid w:val="0000342B"/>
    <w:rsid w:val="00003687"/>
    <w:rsid w:val="00003F55"/>
    <w:rsid w:val="0000489E"/>
    <w:rsid w:val="00004E9E"/>
    <w:rsid w:val="00005326"/>
    <w:rsid w:val="00005351"/>
    <w:rsid w:val="000055A9"/>
    <w:rsid w:val="000056FB"/>
    <w:rsid w:val="00006393"/>
    <w:rsid w:val="00006585"/>
    <w:rsid w:val="00006AE2"/>
    <w:rsid w:val="00006EF5"/>
    <w:rsid w:val="00007604"/>
    <w:rsid w:val="000076A1"/>
    <w:rsid w:val="00007736"/>
    <w:rsid w:val="00011095"/>
    <w:rsid w:val="00011638"/>
    <w:rsid w:val="000118B6"/>
    <w:rsid w:val="0001209B"/>
    <w:rsid w:val="00012259"/>
    <w:rsid w:val="0001368F"/>
    <w:rsid w:val="00015561"/>
    <w:rsid w:val="00015F4C"/>
    <w:rsid w:val="000162EE"/>
    <w:rsid w:val="00016B85"/>
    <w:rsid w:val="00016F42"/>
    <w:rsid w:val="00017396"/>
    <w:rsid w:val="000203BE"/>
    <w:rsid w:val="00020417"/>
    <w:rsid w:val="00020991"/>
    <w:rsid w:val="0002117B"/>
    <w:rsid w:val="00021AB8"/>
    <w:rsid w:val="00021B66"/>
    <w:rsid w:val="00022123"/>
    <w:rsid w:val="0002272D"/>
    <w:rsid w:val="00022832"/>
    <w:rsid w:val="000230DC"/>
    <w:rsid w:val="00023841"/>
    <w:rsid w:val="00024B72"/>
    <w:rsid w:val="00024EEB"/>
    <w:rsid w:val="00025383"/>
    <w:rsid w:val="0002591D"/>
    <w:rsid w:val="00025D05"/>
    <w:rsid w:val="000261BF"/>
    <w:rsid w:val="000268D6"/>
    <w:rsid w:val="00027527"/>
    <w:rsid w:val="000275F7"/>
    <w:rsid w:val="00027868"/>
    <w:rsid w:val="00027C0A"/>
    <w:rsid w:val="00027C0E"/>
    <w:rsid w:val="00030A59"/>
    <w:rsid w:val="00031CB6"/>
    <w:rsid w:val="00032C8E"/>
    <w:rsid w:val="00032FD1"/>
    <w:rsid w:val="0003347C"/>
    <w:rsid w:val="000336A9"/>
    <w:rsid w:val="000338C8"/>
    <w:rsid w:val="00034669"/>
    <w:rsid w:val="000346EE"/>
    <w:rsid w:val="00034F65"/>
    <w:rsid w:val="0003547A"/>
    <w:rsid w:val="0003562B"/>
    <w:rsid w:val="0003568E"/>
    <w:rsid w:val="000356FD"/>
    <w:rsid w:val="00035903"/>
    <w:rsid w:val="00035AC5"/>
    <w:rsid w:val="00035DAC"/>
    <w:rsid w:val="000362B5"/>
    <w:rsid w:val="000368BE"/>
    <w:rsid w:val="0003695A"/>
    <w:rsid w:val="00036E95"/>
    <w:rsid w:val="00037233"/>
    <w:rsid w:val="00037C2F"/>
    <w:rsid w:val="0004020B"/>
    <w:rsid w:val="00040250"/>
    <w:rsid w:val="00040DE8"/>
    <w:rsid w:val="000423E1"/>
    <w:rsid w:val="00042862"/>
    <w:rsid w:val="00042A98"/>
    <w:rsid w:val="00042FF3"/>
    <w:rsid w:val="00043277"/>
    <w:rsid w:val="000432E2"/>
    <w:rsid w:val="00043EEC"/>
    <w:rsid w:val="0004449A"/>
    <w:rsid w:val="000446EC"/>
    <w:rsid w:val="00044F93"/>
    <w:rsid w:val="00045094"/>
    <w:rsid w:val="00045280"/>
    <w:rsid w:val="0004543A"/>
    <w:rsid w:val="00045D3D"/>
    <w:rsid w:val="00046473"/>
    <w:rsid w:val="00046B5A"/>
    <w:rsid w:val="000475BF"/>
    <w:rsid w:val="00047950"/>
    <w:rsid w:val="00050AB2"/>
    <w:rsid w:val="000514CE"/>
    <w:rsid w:val="0005163B"/>
    <w:rsid w:val="0005171B"/>
    <w:rsid w:val="00051D1F"/>
    <w:rsid w:val="000536E8"/>
    <w:rsid w:val="00053BE6"/>
    <w:rsid w:val="00053F3D"/>
    <w:rsid w:val="0005433C"/>
    <w:rsid w:val="00054397"/>
    <w:rsid w:val="0005465F"/>
    <w:rsid w:val="000547AE"/>
    <w:rsid w:val="000551BF"/>
    <w:rsid w:val="000551CC"/>
    <w:rsid w:val="0005524D"/>
    <w:rsid w:val="00055984"/>
    <w:rsid w:val="00056071"/>
    <w:rsid w:val="00056170"/>
    <w:rsid w:val="00056ECE"/>
    <w:rsid w:val="00056FA1"/>
    <w:rsid w:val="00056FF5"/>
    <w:rsid w:val="0005705F"/>
    <w:rsid w:val="0005740C"/>
    <w:rsid w:val="00057967"/>
    <w:rsid w:val="0006037E"/>
    <w:rsid w:val="00060594"/>
    <w:rsid w:val="00060DCE"/>
    <w:rsid w:val="00060DFB"/>
    <w:rsid w:val="00061AD7"/>
    <w:rsid w:val="00062A66"/>
    <w:rsid w:val="00063454"/>
    <w:rsid w:val="0006357B"/>
    <w:rsid w:val="00063657"/>
    <w:rsid w:val="00063EE7"/>
    <w:rsid w:val="0006404B"/>
    <w:rsid w:val="00064481"/>
    <w:rsid w:val="00064964"/>
    <w:rsid w:val="00064A80"/>
    <w:rsid w:val="00064F07"/>
    <w:rsid w:val="0006600D"/>
    <w:rsid w:val="000660EF"/>
    <w:rsid w:val="00067260"/>
    <w:rsid w:val="000672DA"/>
    <w:rsid w:val="000674F5"/>
    <w:rsid w:val="000701D3"/>
    <w:rsid w:val="000703B1"/>
    <w:rsid w:val="00071090"/>
    <w:rsid w:val="00073606"/>
    <w:rsid w:val="0007409E"/>
    <w:rsid w:val="00075442"/>
    <w:rsid w:val="00076184"/>
    <w:rsid w:val="00076213"/>
    <w:rsid w:val="00076325"/>
    <w:rsid w:val="00076680"/>
    <w:rsid w:val="000766EE"/>
    <w:rsid w:val="00076A1D"/>
    <w:rsid w:val="00076AAF"/>
    <w:rsid w:val="00076C5F"/>
    <w:rsid w:val="000771FB"/>
    <w:rsid w:val="0007724C"/>
    <w:rsid w:val="0008073E"/>
    <w:rsid w:val="000808A5"/>
    <w:rsid w:val="0008115D"/>
    <w:rsid w:val="00081335"/>
    <w:rsid w:val="00081780"/>
    <w:rsid w:val="00081BE1"/>
    <w:rsid w:val="000821D9"/>
    <w:rsid w:val="0008294F"/>
    <w:rsid w:val="00082B34"/>
    <w:rsid w:val="00082FE9"/>
    <w:rsid w:val="000830B6"/>
    <w:rsid w:val="000831AC"/>
    <w:rsid w:val="00083304"/>
    <w:rsid w:val="00083364"/>
    <w:rsid w:val="000837A5"/>
    <w:rsid w:val="00083869"/>
    <w:rsid w:val="000838CB"/>
    <w:rsid w:val="00083AA8"/>
    <w:rsid w:val="00083BA5"/>
    <w:rsid w:val="00083E13"/>
    <w:rsid w:val="000841D4"/>
    <w:rsid w:val="000848AC"/>
    <w:rsid w:val="00084A34"/>
    <w:rsid w:val="00084F74"/>
    <w:rsid w:val="000854D1"/>
    <w:rsid w:val="00085793"/>
    <w:rsid w:val="000857D1"/>
    <w:rsid w:val="00085843"/>
    <w:rsid w:val="00085C94"/>
    <w:rsid w:val="0008621D"/>
    <w:rsid w:val="0008751B"/>
    <w:rsid w:val="0008776A"/>
    <w:rsid w:val="000901BD"/>
    <w:rsid w:val="00090211"/>
    <w:rsid w:val="0009104E"/>
    <w:rsid w:val="0009196C"/>
    <w:rsid w:val="00091A24"/>
    <w:rsid w:val="00091CDB"/>
    <w:rsid w:val="00091DC4"/>
    <w:rsid w:val="000931FF"/>
    <w:rsid w:val="00094406"/>
    <w:rsid w:val="000944AD"/>
    <w:rsid w:val="000944F8"/>
    <w:rsid w:val="00094856"/>
    <w:rsid w:val="000957BC"/>
    <w:rsid w:val="00095EA2"/>
    <w:rsid w:val="00096719"/>
    <w:rsid w:val="0009698C"/>
    <w:rsid w:val="00096B33"/>
    <w:rsid w:val="0009773A"/>
    <w:rsid w:val="00097EC4"/>
    <w:rsid w:val="00097F5B"/>
    <w:rsid w:val="000A0B0B"/>
    <w:rsid w:val="000A1108"/>
    <w:rsid w:val="000A1319"/>
    <w:rsid w:val="000A19AC"/>
    <w:rsid w:val="000A26FD"/>
    <w:rsid w:val="000A2942"/>
    <w:rsid w:val="000A2DF9"/>
    <w:rsid w:val="000A31B6"/>
    <w:rsid w:val="000A38CC"/>
    <w:rsid w:val="000A3A9A"/>
    <w:rsid w:val="000A403D"/>
    <w:rsid w:val="000A5591"/>
    <w:rsid w:val="000A55BC"/>
    <w:rsid w:val="000A5644"/>
    <w:rsid w:val="000A5BE9"/>
    <w:rsid w:val="000B1C02"/>
    <w:rsid w:val="000B2EC9"/>
    <w:rsid w:val="000B3688"/>
    <w:rsid w:val="000B434A"/>
    <w:rsid w:val="000B5435"/>
    <w:rsid w:val="000B5566"/>
    <w:rsid w:val="000B65BD"/>
    <w:rsid w:val="000B6846"/>
    <w:rsid w:val="000B6A07"/>
    <w:rsid w:val="000B7696"/>
    <w:rsid w:val="000B7990"/>
    <w:rsid w:val="000C06AF"/>
    <w:rsid w:val="000C0914"/>
    <w:rsid w:val="000C1489"/>
    <w:rsid w:val="000C1519"/>
    <w:rsid w:val="000C1951"/>
    <w:rsid w:val="000C1DE0"/>
    <w:rsid w:val="000C2165"/>
    <w:rsid w:val="000C23A9"/>
    <w:rsid w:val="000C266A"/>
    <w:rsid w:val="000C344E"/>
    <w:rsid w:val="000C4836"/>
    <w:rsid w:val="000C4AE5"/>
    <w:rsid w:val="000C5DF4"/>
    <w:rsid w:val="000C5F0A"/>
    <w:rsid w:val="000C5F9C"/>
    <w:rsid w:val="000C6333"/>
    <w:rsid w:val="000C64D6"/>
    <w:rsid w:val="000C6881"/>
    <w:rsid w:val="000C68D0"/>
    <w:rsid w:val="000C743D"/>
    <w:rsid w:val="000C784A"/>
    <w:rsid w:val="000C7EA3"/>
    <w:rsid w:val="000D06CB"/>
    <w:rsid w:val="000D0AA4"/>
    <w:rsid w:val="000D18D4"/>
    <w:rsid w:val="000D1E36"/>
    <w:rsid w:val="000D26F8"/>
    <w:rsid w:val="000D2A00"/>
    <w:rsid w:val="000D2C95"/>
    <w:rsid w:val="000D32D8"/>
    <w:rsid w:val="000D33D4"/>
    <w:rsid w:val="000D3691"/>
    <w:rsid w:val="000D36AF"/>
    <w:rsid w:val="000D3884"/>
    <w:rsid w:val="000D3FC2"/>
    <w:rsid w:val="000D47E2"/>
    <w:rsid w:val="000D5201"/>
    <w:rsid w:val="000D5429"/>
    <w:rsid w:val="000D5523"/>
    <w:rsid w:val="000D5C79"/>
    <w:rsid w:val="000D6862"/>
    <w:rsid w:val="000D7A17"/>
    <w:rsid w:val="000D7A79"/>
    <w:rsid w:val="000E0616"/>
    <w:rsid w:val="000E07E4"/>
    <w:rsid w:val="000E1309"/>
    <w:rsid w:val="000E1C36"/>
    <w:rsid w:val="000E22D1"/>
    <w:rsid w:val="000E272B"/>
    <w:rsid w:val="000E2A42"/>
    <w:rsid w:val="000E36C6"/>
    <w:rsid w:val="000E3D26"/>
    <w:rsid w:val="000E41DA"/>
    <w:rsid w:val="000E439A"/>
    <w:rsid w:val="000E444B"/>
    <w:rsid w:val="000E4525"/>
    <w:rsid w:val="000E461D"/>
    <w:rsid w:val="000E4CB3"/>
    <w:rsid w:val="000E4DE3"/>
    <w:rsid w:val="000E5CC4"/>
    <w:rsid w:val="000E6526"/>
    <w:rsid w:val="000E7AFF"/>
    <w:rsid w:val="000F1937"/>
    <w:rsid w:val="000F20F1"/>
    <w:rsid w:val="000F30B5"/>
    <w:rsid w:val="000F32D0"/>
    <w:rsid w:val="000F3A75"/>
    <w:rsid w:val="000F4223"/>
    <w:rsid w:val="000F4463"/>
    <w:rsid w:val="000F46F7"/>
    <w:rsid w:val="000F47C4"/>
    <w:rsid w:val="000F5015"/>
    <w:rsid w:val="000F512C"/>
    <w:rsid w:val="000F5392"/>
    <w:rsid w:val="000F563E"/>
    <w:rsid w:val="000F56B5"/>
    <w:rsid w:val="000F5A69"/>
    <w:rsid w:val="000F5AF1"/>
    <w:rsid w:val="000F5AF5"/>
    <w:rsid w:val="000F5B76"/>
    <w:rsid w:val="000F68AA"/>
    <w:rsid w:val="000F69EC"/>
    <w:rsid w:val="000F7641"/>
    <w:rsid w:val="000F7AE9"/>
    <w:rsid w:val="000F7C81"/>
    <w:rsid w:val="001003E5"/>
    <w:rsid w:val="0010087D"/>
    <w:rsid w:val="0010101F"/>
    <w:rsid w:val="00101471"/>
    <w:rsid w:val="00101B5F"/>
    <w:rsid w:val="00101F35"/>
    <w:rsid w:val="00102057"/>
    <w:rsid w:val="00102AC7"/>
    <w:rsid w:val="00102DEF"/>
    <w:rsid w:val="00102E69"/>
    <w:rsid w:val="00103127"/>
    <w:rsid w:val="0010333D"/>
    <w:rsid w:val="0010357A"/>
    <w:rsid w:val="00104A95"/>
    <w:rsid w:val="00105608"/>
    <w:rsid w:val="00105E02"/>
    <w:rsid w:val="00106147"/>
    <w:rsid w:val="001062D0"/>
    <w:rsid w:val="0010658E"/>
    <w:rsid w:val="00106624"/>
    <w:rsid w:val="00106654"/>
    <w:rsid w:val="001067D3"/>
    <w:rsid w:val="001076A7"/>
    <w:rsid w:val="00107BE0"/>
    <w:rsid w:val="0011001F"/>
    <w:rsid w:val="001106AF"/>
    <w:rsid w:val="00110820"/>
    <w:rsid w:val="001122DD"/>
    <w:rsid w:val="0011257F"/>
    <w:rsid w:val="0011261E"/>
    <w:rsid w:val="001129C7"/>
    <w:rsid w:val="00112F16"/>
    <w:rsid w:val="001133A3"/>
    <w:rsid w:val="0011363A"/>
    <w:rsid w:val="00113E40"/>
    <w:rsid w:val="0011457A"/>
    <w:rsid w:val="001147FF"/>
    <w:rsid w:val="00114A62"/>
    <w:rsid w:val="001150FE"/>
    <w:rsid w:val="0011565A"/>
    <w:rsid w:val="00116227"/>
    <w:rsid w:val="001167F7"/>
    <w:rsid w:val="001177E6"/>
    <w:rsid w:val="00117ADB"/>
    <w:rsid w:val="00117BD9"/>
    <w:rsid w:val="00117CC3"/>
    <w:rsid w:val="00120203"/>
    <w:rsid w:val="00120917"/>
    <w:rsid w:val="001232F1"/>
    <w:rsid w:val="00123814"/>
    <w:rsid w:val="00124CC3"/>
    <w:rsid w:val="00126140"/>
    <w:rsid w:val="001264C4"/>
    <w:rsid w:val="001265E2"/>
    <w:rsid w:val="00126763"/>
    <w:rsid w:val="00126B7F"/>
    <w:rsid w:val="00126C2C"/>
    <w:rsid w:val="00126EB6"/>
    <w:rsid w:val="0012783F"/>
    <w:rsid w:val="00130D85"/>
    <w:rsid w:val="00131AC4"/>
    <w:rsid w:val="0013283D"/>
    <w:rsid w:val="00132D4E"/>
    <w:rsid w:val="00132FDE"/>
    <w:rsid w:val="00132FE3"/>
    <w:rsid w:val="001333FC"/>
    <w:rsid w:val="001336B4"/>
    <w:rsid w:val="0013384D"/>
    <w:rsid w:val="001338E9"/>
    <w:rsid w:val="00133EC9"/>
    <w:rsid w:val="0013526C"/>
    <w:rsid w:val="00135983"/>
    <w:rsid w:val="00135C1F"/>
    <w:rsid w:val="00136D37"/>
    <w:rsid w:val="00136F57"/>
    <w:rsid w:val="00137C80"/>
    <w:rsid w:val="001405C6"/>
    <w:rsid w:val="0014064C"/>
    <w:rsid w:val="0014070B"/>
    <w:rsid w:val="00140D67"/>
    <w:rsid w:val="00141013"/>
    <w:rsid w:val="001417A9"/>
    <w:rsid w:val="00141AF6"/>
    <w:rsid w:val="00142021"/>
    <w:rsid w:val="0014208F"/>
    <w:rsid w:val="0014220A"/>
    <w:rsid w:val="0014256F"/>
    <w:rsid w:val="00142ACB"/>
    <w:rsid w:val="00142E3A"/>
    <w:rsid w:val="0014307D"/>
    <w:rsid w:val="001430F4"/>
    <w:rsid w:val="0014363D"/>
    <w:rsid w:val="0014365D"/>
    <w:rsid w:val="00144681"/>
    <w:rsid w:val="001449D1"/>
    <w:rsid w:val="00145064"/>
    <w:rsid w:val="0014514F"/>
    <w:rsid w:val="00145736"/>
    <w:rsid w:val="00145958"/>
    <w:rsid w:val="001459D6"/>
    <w:rsid w:val="001459FB"/>
    <w:rsid w:val="001478B5"/>
    <w:rsid w:val="0015032C"/>
    <w:rsid w:val="00150FAD"/>
    <w:rsid w:val="00151372"/>
    <w:rsid w:val="00151A0F"/>
    <w:rsid w:val="0015228B"/>
    <w:rsid w:val="00152930"/>
    <w:rsid w:val="00152D9A"/>
    <w:rsid w:val="00152E0C"/>
    <w:rsid w:val="001531CA"/>
    <w:rsid w:val="0015338C"/>
    <w:rsid w:val="00153456"/>
    <w:rsid w:val="0015387C"/>
    <w:rsid w:val="001540AA"/>
    <w:rsid w:val="001541F3"/>
    <w:rsid w:val="001544F4"/>
    <w:rsid w:val="00154997"/>
    <w:rsid w:val="00154D0C"/>
    <w:rsid w:val="00155678"/>
    <w:rsid w:val="00155C19"/>
    <w:rsid w:val="00155FC5"/>
    <w:rsid w:val="001560A7"/>
    <w:rsid w:val="00156F82"/>
    <w:rsid w:val="00157B49"/>
    <w:rsid w:val="00160BCF"/>
    <w:rsid w:val="00160D2E"/>
    <w:rsid w:val="00161084"/>
    <w:rsid w:val="001616BE"/>
    <w:rsid w:val="00161E5B"/>
    <w:rsid w:val="001644AF"/>
    <w:rsid w:val="00164E00"/>
    <w:rsid w:val="00164F9B"/>
    <w:rsid w:val="0016514F"/>
    <w:rsid w:val="00166572"/>
    <w:rsid w:val="00166765"/>
    <w:rsid w:val="00166AA9"/>
    <w:rsid w:val="00166B53"/>
    <w:rsid w:val="00166CC2"/>
    <w:rsid w:val="00167A13"/>
    <w:rsid w:val="001710F9"/>
    <w:rsid w:val="00171B59"/>
    <w:rsid w:val="0017297E"/>
    <w:rsid w:val="0017342A"/>
    <w:rsid w:val="001734B9"/>
    <w:rsid w:val="00173889"/>
    <w:rsid w:val="0017470A"/>
    <w:rsid w:val="00174C4D"/>
    <w:rsid w:val="00174E35"/>
    <w:rsid w:val="00175D50"/>
    <w:rsid w:val="00175ED3"/>
    <w:rsid w:val="00175F6C"/>
    <w:rsid w:val="001762DD"/>
    <w:rsid w:val="0017684A"/>
    <w:rsid w:val="00176B56"/>
    <w:rsid w:val="00176D23"/>
    <w:rsid w:val="00177652"/>
    <w:rsid w:val="001777A6"/>
    <w:rsid w:val="001778BC"/>
    <w:rsid w:val="00177B3B"/>
    <w:rsid w:val="00177C51"/>
    <w:rsid w:val="00177CFC"/>
    <w:rsid w:val="00177D48"/>
    <w:rsid w:val="00177E96"/>
    <w:rsid w:val="0018241F"/>
    <w:rsid w:val="001827DF"/>
    <w:rsid w:val="00182C1D"/>
    <w:rsid w:val="00182E70"/>
    <w:rsid w:val="0018305D"/>
    <w:rsid w:val="00183134"/>
    <w:rsid w:val="0018360C"/>
    <w:rsid w:val="001838E2"/>
    <w:rsid w:val="00184170"/>
    <w:rsid w:val="00184D3B"/>
    <w:rsid w:val="001858D9"/>
    <w:rsid w:val="00185F79"/>
    <w:rsid w:val="00186292"/>
    <w:rsid w:val="00186A70"/>
    <w:rsid w:val="001875B4"/>
    <w:rsid w:val="00187621"/>
    <w:rsid w:val="001876F9"/>
    <w:rsid w:val="001879A3"/>
    <w:rsid w:val="001879A7"/>
    <w:rsid w:val="001879E3"/>
    <w:rsid w:val="00190305"/>
    <w:rsid w:val="00190C2D"/>
    <w:rsid w:val="00190D18"/>
    <w:rsid w:val="00191F29"/>
    <w:rsid w:val="00192CBF"/>
    <w:rsid w:val="00192FF1"/>
    <w:rsid w:val="0019345E"/>
    <w:rsid w:val="001943A1"/>
    <w:rsid w:val="001946A0"/>
    <w:rsid w:val="0019482F"/>
    <w:rsid w:val="00194947"/>
    <w:rsid w:val="0019495A"/>
    <w:rsid w:val="001949D2"/>
    <w:rsid w:val="00194C52"/>
    <w:rsid w:val="00194CE7"/>
    <w:rsid w:val="00194E90"/>
    <w:rsid w:val="00195B63"/>
    <w:rsid w:val="001962A6"/>
    <w:rsid w:val="0019667F"/>
    <w:rsid w:val="00196921"/>
    <w:rsid w:val="00196D8C"/>
    <w:rsid w:val="00196EAA"/>
    <w:rsid w:val="001978E3"/>
    <w:rsid w:val="00197D70"/>
    <w:rsid w:val="00197F32"/>
    <w:rsid w:val="001A03DA"/>
    <w:rsid w:val="001A0A0B"/>
    <w:rsid w:val="001A0DBA"/>
    <w:rsid w:val="001A0F6F"/>
    <w:rsid w:val="001A1422"/>
    <w:rsid w:val="001A28E0"/>
    <w:rsid w:val="001A2B6E"/>
    <w:rsid w:val="001A2BB7"/>
    <w:rsid w:val="001A3643"/>
    <w:rsid w:val="001A39D5"/>
    <w:rsid w:val="001A3DD8"/>
    <w:rsid w:val="001A42B8"/>
    <w:rsid w:val="001A44FC"/>
    <w:rsid w:val="001A47F9"/>
    <w:rsid w:val="001A4F76"/>
    <w:rsid w:val="001A547A"/>
    <w:rsid w:val="001A5A15"/>
    <w:rsid w:val="001A5F1B"/>
    <w:rsid w:val="001A6488"/>
    <w:rsid w:val="001A6742"/>
    <w:rsid w:val="001A68A3"/>
    <w:rsid w:val="001A7613"/>
    <w:rsid w:val="001B03F7"/>
    <w:rsid w:val="001B05A4"/>
    <w:rsid w:val="001B08BC"/>
    <w:rsid w:val="001B09AB"/>
    <w:rsid w:val="001B0C3A"/>
    <w:rsid w:val="001B0CA6"/>
    <w:rsid w:val="001B17F4"/>
    <w:rsid w:val="001B1BAA"/>
    <w:rsid w:val="001B1C22"/>
    <w:rsid w:val="001B30EE"/>
    <w:rsid w:val="001B34C6"/>
    <w:rsid w:val="001B3D78"/>
    <w:rsid w:val="001B4432"/>
    <w:rsid w:val="001B53C1"/>
    <w:rsid w:val="001B54F8"/>
    <w:rsid w:val="001B5A3C"/>
    <w:rsid w:val="001B6579"/>
    <w:rsid w:val="001B67E0"/>
    <w:rsid w:val="001B6E2C"/>
    <w:rsid w:val="001C0098"/>
    <w:rsid w:val="001C032D"/>
    <w:rsid w:val="001C083E"/>
    <w:rsid w:val="001C0C42"/>
    <w:rsid w:val="001C13C7"/>
    <w:rsid w:val="001C2018"/>
    <w:rsid w:val="001C2155"/>
    <w:rsid w:val="001C2365"/>
    <w:rsid w:val="001C2D65"/>
    <w:rsid w:val="001C3206"/>
    <w:rsid w:val="001C36F4"/>
    <w:rsid w:val="001C3877"/>
    <w:rsid w:val="001C4135"/>
    <w:rsid w:val="001C4A3C"/>
    <w:rsid w:val="001C4ACA"/>
    <w:rsid w:val="001C4F24"/>
    <w:rsid w:val="001C5DDF"/>
    <w:rsid w:val="001C66DB"/>
    <w:rsid w:val="001C6C7D"/>
    <w:rsid w:val="001C72E1"/>
    <w:rsid w:val="001D0772"/>
    <w:rsid w:val="001D0EB8"/>
    <w:rsid w:val="001D1473"/>
    <w:rsid w:val="001D1582"/>
    <w:rsid w:val="001D23E4"/>
    <w:rsid w:val="001D2EA9"/>
    <w:rsid w:val="001D307F"/>
    <w:rsid w:val="001D31E0"/>
    <w:rsid w:val="001D3333"/>
    <w:rsid w:val="001D35D1"/>
    <w:rsid w:val="001D4A1A"/>
    <w:rsid w:val="001D516B"/>
    <w:rsid w:val="001D5262"/>
    <w:rsid w:val="001D588F"/>
    <w:rsid w:val="001D5BB5"/>
    <w:rsid w:val="001D643F"/>
    <w:rsid w:val="001D777D"/>
    <w:rsid w:val="001D7832"/>
    <w:rsid w:val="001D7A3B"/>
    <w:rsid w:val="001D7EA3"/>
    <w:rsid w:val="001D7F97"/>
    <w:rsid w:val="001E0A4F"/>
    <w:rsid w:val="001E1023"/>
    <w:rsid w:val="001E12B6"/>
    <w:rsid w:val="001E12CC"/>
    <w:rsid w:val="001E2609"/>
    <w:rsid w:val="001E306E"/>
    <w:rsid w:val="001E32EA"/>
    <w:rsid w:val="001E3911"/>
    <w:rsid w:val="001E42F7"/>
    <w:rsid w:val="001E485E"/>
    <w:rsid w:val="001E4B79"/>
    <w:rsid w:val="001E5382"/>
    <w:rsid w:val="001E5511"/>
    <w:rsid w:val="001E55E0"/>
    <w:rsid w:val="001E579C"/>
    <w:rsid w:val="001E5B1F"/>
    <w:rsid w:val="001E6203"/>
    <w:rsid w:val="001E6246"/>
    <w:rsid w:val="001E647C"/>
    <w:rsid w:val="001E692F"/>
    <w:rsid w:val="001E69BF"/>
    <w:rsid w:val="001E6A61"/>
    <w:rsid w:val="001E6B3D"/>
    <w:rsid w:val="001E6EA9"/>
    <w:rsid w:val="001E7513"/>
    <w:rsid w:val="001F032E"/>
    <w:rsid w:val="001F0461"/>
    <w:rsid w:val="001F08A8"/>
    <w:rsid w:val="001F1310"/>
    <w:rsid w:val="001F1C53"/>
    <w:rsid w:val="001F22E7"/>
    <w:rsid w:val="001F277A"/>
    <w:rsid w:val="001F27C5"/>
    <w:rsid w:val="001F2830"/>
    <w:rsid w:val="001F2C5B"/>
    <w:rsid w:val="001F2FD8"/>
    <w:rsid w:val="001F4256"/>
    <w:rsid w:val="001F4369"/>
    <w:rsid w:val="001F496C"/>
    <w:rsid w:val="001F4B4F"/>
    <w:rsid w:val="001F5AFE"/>
    <w:rsid w:val="001F5E64"/>
    <w:rsid w:val="001F780F"/>
    <w:rsid w:val="001F7829"/>
    <w:rsid w:val="00200815"/>
    <w:rsid w:val="00200842"/>
    <w:rsid w:val="002012D8"/>
    <w:rsid w:val="0020134B"/>
    <w:rsid w:val="002015A0"/>
    <w:rsid w:val="00201816"/>
    <w:rsid w:val="00201998"/>
    <w:rsid w:val="0020239D"/>
    <w:rsid w:val="00202992"/>
    <w:rsid w:val="00202EDB"/>
    <w:rsid w:val="00203484"/>
    <w:rsid w:val="002038CE"/>
    <w:rsid w:val="002039D6"/>
    <w:rsid w:val="00203DF6"/>
    <w:rsid w:val="0020409C"/>
    <w:rsid w:val="002040C1"/>
    <w:rsid w:val="00204CDF"/>
    <w:rsid w:val="00204D82"/>
    <w:rsid w:val="00204DDC"/>
    <w:rsid w:val="00204F97"/>
    <w:rsid w:val="0020503E"/>
    <w:rsid w:val="0020533E"/>
    <w:rsid w:val="00205533"/>
    <w:rsid w:val="002064F0"/>
    <w:rsid w:val="00206B97"/>
    <w:rsid w:val="00206E10"/>
    <w:rsid w:val="00207D99"/>
    <w:rsid w:val="00207DF5"/>
    <w:rsid w:val="00207F42"/>
    <w:rsid w:val="002103F3"/>
    <w:rsid w:val="00210830"/>
    <w:rsid w:val="00210935"/>
    <w:rsid w:val="00210C0F"/>
    <w:rsid w:val="00210D0C"/>
    <w:rsid w:val="00210DC1"/>
    <w:rsid w:val="00210F57"/>
    <w:rsid w:val="002113E9"/>
    <w:rsid w:val="0021157A"/>
    <w:rsid w:val="00211663"/>
    <w:rsid w:val="0021176A"/>
    <w:rsid w:val="00211D34"/>
    <w:rsid w:val="00212514"/>
    <w:rsid w:val="00212926"/>
    <w:rsid w:val="00212A38"/>
    <w:rsid w:val="00212A9D"/>
    <w:rsid w:val="00212AEB"/>
    <w:rsid w:val="00212EFF"/>
    <w:rsid w:val="002131D7"/>
    <w:rsid w:val="002133FA"/>
    <w:rsid w:val="00214328"/>
    <w:rsid w:val="00214612"/>
    <w:rsid w:val="00214D5D"/>
    <w:rsid w:val="00214F04"/>
    <w:rsid w:val="0021598A"/>
    <w:rsid w:val="00215F30"/>
    <w:rsid w:val="00215F9A"/>
    <w:rsid w:val="002166E7"/>
    <w:rsid w:val="00216E62"/>
    <w:rsid w:val="00217BE5"/>
    <w:rsid w:val="00217D47"/>
    <w:rsid w:val="00220273"/>
    <w:rsid w:val="00220C35"/>
    <w:rsid w:val="002213C3"/>
    <w:rsid w:val="002213FE"/>
    <w:rsid w:val="0022359F"/>
    <w:rsid w:val="00223E50"/>
    <w:rsid w:val="0022483E"/>
    <w:rsid w:val="00224FC9"/>
    <w:rsid w:val="002259F2"/>
    <w:rsid w:val="00227061"/>
    <w:rsid w:val="00227215"/>
    <w:rsid w:val="00227D53"/>
    <w:rsid w:val="00227E1E"/>
    <w:rsid w:val="00227ED9"/>
    <w:rsid w:val="00227FA6"/>
    <w:rsid w:val="002301AD"/>
    <w:rsid w:val="00230951"/>
    <w:rsid w:val="00230B21"/>
    <w:rsid w:val="00232752"/>
    <w:rsid w:val="0023338E"/>
    <w:rsid w:val="002336CC"/>
    <w:rsid w:val="00233774"/>
    <w:rsid w:val="00234BC7"/>
    <w:rsid w:val="00235196"/>
    <w:rsid w:val="002352B9"/>
    <w:rsid w:val="0023598E"/>
    <w:rsid w:val="00235E8D"/>
    <w:rsid w:val="0023621E"/>
    <w:rsid w:val="002367F5"/>
    <w:rsid w:val="00236F00"/>
    <w:rsid w:val="0023760C"/>
    <w:rsid w:val="0023783F"/>
    <w:rsid w:val="00237EDC"/>
    <w:rsid w:val="00240300"/>
    <w:rsid w:val="00240640"/>
    <w:rsid w:val="00240700"/>
    <w:rsid w:val="00240FC9"/>
    <w:rsid w:val="002423EF"/>
    <w:rsid w:val="00242A95"/>
    <w:rsid w:val="00242F2B"/>
    <w:rsid w:val="00243037"/>
    <w:rsid w:val="002432D6"/>
    <w:rsid w:val="002433FA"/>
    <w:rsid w:val="002436B9"/>
    <w:rsid w:val="00243761"/>
    <w:rsid w:val="00243A0A"/>
    <w:rsid w:val="00243EF9"/>
    <w:rsid w:val="002444FF"/>
    <w:rsid w:val="00244B4F"/>
    <w:rsid w:val="002451B0"/>
    <w:rsid w:val="002452F2"/>
    <w:rsid w:val="00245E5D"/>
    <w:rsid w:val="00246D05"/>
    <w:rsid w:val="002501FB"/>
    <w:rsid w:val="0025047F"/>
    <w:rsid w:val="0025074E"/>
    <w:rsid w:val="00250806"/>
    <w:rsid w:val="00251CA5"/>
    <w:rsid w:val="00251FD4"/>
    <w:rsid w:val="0025287D"/>
    <w:rsid w:val="002528C8"/>
    <w:rsid w:val="0025311B"/>
    <w:rsid w:val="00253A7E"/>
    <w:rsid w:val="00253AF7"/>
    <w:rsid w:val="00254614"/>
    <w:rsid w:val="0025525F"/>
    <w:rsid w:val="00255649"/>
    <w:rsid w:val="00255960"/>
    <w:rsid w:val="00255DFE"/>
    <w:rsid w:val="002560C5"/>
    <w:rsid w:val="002569B4"/>
    <w:rsid w:val="00256DBC"/>
    <w:rsid w:val="00256EA4"/>
    <w:rsid w:val="00256F70"/>
    <w:rsid w:val="002571AD"/>
    <w:rsid w:val="002571C8"/>
    <w:rsid w:val="002578B3"/>
    <w:rsid w:val="002579DC"/>
    <w:rsid w:val="00257A41"/>
    <w:rsid w:val="00257DF1"/>
    <w:rsid w:val="00257EBA"/>
    <w:rsid w:val="0026018D"/>
    <w:rsid w:val="002603B0"/>
    <w:rsid w:val="00260906"/>
    <w:rsid w:val="00261684"/>
    <w:rsid w:val="00261CF7"/>
    <w:rsid w:val="00262248"/>
    <w:rsid w:val="0026282C"/>
    <w:rsid w:val="00262AEC"/>
    <w:rsid w:val="002631B1"/>
    <w:rsid w:val="002641A4"/>
    <w:rsid w:val="002641E0"/>
    <w:rsid w:val="00264728"/>
    <w:rsid w:val="00264F14"/>
    <w:rsid w:val="0026521A"/>
    <w:rsid w:val="002654BA"/>
    <w:rsid w:val="002657E2"/>
    <w:rsid w:val="00266008"/>
    <w:rsid w:val="00266672"/>
    <w:rsid w:val="00266C51"/>
    <w:rsid w:val="00266CD6"/>
    <w:rsid w:val="002673AC"/>
    <w:rsid w:val="00267B60"/>
    <w:rsid w:val="0027075D"/>
    <w:rsid w:val="00270C4A"/>
    <w:rsid w:val="00271781"/>
    <w:rsid w:val="00271C36"/>
    <w:rsid w:val="00271EF7"/>
    <w:rsid w:val="0027278C"/>
    <w:rsid w:val="00273484"/>
    <w:rsid w:val="002739BD"/>
    <w:rsid w:val="00274AAE"/>
    <w:rsid w:val="00274C95"/>
    <w:rsid w:val="00275144"/>
    <w:rsid w:val="00275DAB"/>
    <w:rsid w:val="00275F19"/>
    <w:rsid w:val="00276059"/>
    <w:rsid w:val="00276B49"/>
    <w:rsid w:val="00276BEC"/>
    <w:rsid w:val="00280835"/>
    <w:rsid w:val="00280F65"/>
    <w:rsid w:val="00281001"/>
    <w:rsid w:val="0028189A"/>
    <w:rsid w:val="002821BE"/>
    <w:rsid w:val="00282E90"/>
    <w:rsid w:val="00283340"/>
    <w:rsid w:val="002836E2"/>
    <w:rsid w:val="0028662C"/>
    <w:rsid w:val="00286871"/>
    <w:rsid w:val="00287C07"/>
    <w:rsid w:val="00290365"/>
    <w:rsid w:val="002903C0"/>
    <w:rsid w:val="002903D1"/>
    <w:rsid w:val="0029066E"/>
    <w:rsid w:val="002908E1"/>
    <w:rsid w:val="002912E0"/>
    <w:rsid w:val="0029145B"/>
    <w:rsid w:val="00291726"/>
    <w:rsid w:val="00291ED7"/>
    <w:rsid w:val="0029206A"/>
    <w:rsid w:val="002922A4"/>
    <w:rsid w:val="002922A7"/>
    <w:rsid w:val="00292FE9"/>
    <w:rsid w:val="002936B2"/>
    <w:rsid w:val="0029398C"/>
    <w:rsid w:val="0029534B"/>
    <w:rsid w:val="00295582"/>
    <w:rsid w:val="00295857"/>
    <w:rsid w:val="00295ACD"/>
    <w:rsid w:val="0029698E"/>
    <w:rsid w:val="00296BB6"/>
    <w:rsid w:val="002977B5"/>
    <w:rsid w:val="002A02F2"/>
    <w:rsid w:val="002A1463"/>
    <w:rsid w:val="002A180D"/>
    <w:rsid w:val="002A1E50"/>
    <w:rsid w:val="002A2F27"/>
    <w:rsid w:val="002A2F2F"/>
    <w:rsid w:val="002A4195"/>
    <w:rsid w:val="002A4225"/>
    <w:rsid w:val="002A44EC"/>
    <w:rsid w:val="002A51EF"/>
    <w:rsid w:val="002A5520"/>
    <w:rsid w:val="002A5DC9"/>
    <w:rsid w:val="002A6480"/>
    <w:rsid w:val="002A6844"/>
    <w:rsid w:val="002A6ACB"/>
    <w:rsid w:val="002A6CEB"/>
    <w:rsid w:val="002A73C4"/>
    <w:rsid w:val="002A782A"/>
    <w:rsid w:val="002A7D62"/>
    <w:rsid w:val="002A7F7B"/>
    <w:rsid w:val="002B0922"/>
    <w:rsid w:val="002B0AAA"/>
    <w:rsid w:val="002B0CC2"/>
    <w:rsid w:val="002B0D9C"/>
    <w:rsid w:val="002B11E2"/>
    <w:rsid w:val="002B1512"/>
    <w:rsid w:val="002B1724"/>
    <w:rsid w:val="002B24B8"/>
    <w:rsid w:val="002B24FC"/>
    <w:rsid w:val="002B25D3"/>
    <w:rsid w:val="002B30C8"/>
    <w:rsid w:val="002B37B5"/>
    <w:rsid w:val="002B3C59"/>
    <w:rsid w:val="002B41F1"/>
    <w:rsid w:val="002B438D"/>
    <w:rsid w:val="002B4889"/>
    <w:rsid w:val="002B51FB"/>
    <w:rsid w:val="002B5384"/>
    <w:rsid w:val="002B5E3C"/>
    <w:rsid w:val="002B6221"/>
    <w:rsid w:val="002B66C5"/>
    <w:rsid w:val="002B686A"/>
    <w:rsid w:val="002B71B1"/>
    <w:rsid w:val="002B7231"/>
    <w:rsid w:val="002B73B1"/>
    <w:rsid w:val="002B7EDF"/>
    <w:rsid w:val="002C01FA"/>
    <w:rsid w:val="002C03AE"/>
    <w:rsid w:val="002C04F0"/>
    <w:rsid w:val="002C0655"/>
    <w:rsid w:val="002C0713"/>
    <w:rsid w:val="002C0DCD"/>
    <w:rsid w:val="002C1997"/>
    <w:rsid w:val="002C1D36"/>
    <w:rsid w:val="002C20EB"/>
    <w:rsid w:val="002C2484"/>
    <w:rsid w:val="002C2BD0"/>
    <w:rsid w:val="002C3488"/>
    <w:rsid w:val="002C3644"/>
    <w:rsid w:val="002C4170"/>
    <w:rsid w:val="002C471C"/>
    <w:rsid w:val="002C48F7"/>
    <w:rsid w:val="002C4945"/>
    <w:rsid w:val="002C5023"/>
    <w:rsid w:val="002C5344"/>
    <w:rsid w:val="002C5612"/>
    <w:rsid w:val="002C59A8"/>
    <w:rsid w:val="002C5AF4"/>
    <w:rsid w:val="002C61CF"/>
    <w:rsid w:val="002C6DFB"/>
    <w:rsid w:val="002C7252"/>
    <w:rsid w:val="002C76D5"/>
    <w:rsid w:val="002D015F"/>
    <w:rsid w:val="002D1E55"/>
    <w:rsid w:val="002D3602"/>
    <w:rsid w:val="002D3AD3"/>
    <w:rsid w:val="002D3AE9"/>
    <w:rsid w:val="002D3CE7"/>
    <w:rsid w:val="002D4510"/>
    <w:rsid w:val="002D472D"/>
    <w:rsid w:val="002D5B0C"/>
    <w:rsid w:val="002D5D64"/>
    <w:rsid w:val="002D6848"/>
    <w:rsid w:val="002D7D6C"/>
    <w:rsid w:val="002E010C"/>
    <w:rsid w:val="002E09F5"/>
    <w:rsid w:val="002E0ACA"/>
    <w:rsid w:val="002E1665"/>
    <w:rsid w:val="002E1770"/>
    <w:rsid w:val="002E1AF2"/>
    <w:rsid w:val="002E1F65"/>
    <w:rsid w:val="002E2697"/>
    <w:rsid w:val="002E3319"/>
    <w:rsid w:val="002E3B7D"/>
    <w:rsid w:val="002E3E00"/>
    <w:rsid w:val="002E52E3"/>
    <w:rsid w:val="002E5313"/>
    <w:rsid w:val="002E5B4D"/>
    <w:rsid w:val="002E635C"/>
    <w:rsid w:val="002E6544"/>
    <w:rsid w:val="002E6699"/>
    <w:rsid w:val="002E6C92"/>
    <w:rsid w:val="002E777D"/>
    <w:rsid w:val="002E7997"/>
    <w:rsid w:val="002E7DA8"/>
    <w:rsid w:val="002F026E"/>
    <w:rsid w:val="002F036D"/>
    <w:rsid w:val="002F0414"/>
    <w:rsid w:val="002F04CF"/>
    <w:rsid w:val="002F04DC"/>
    <w:rsid w:val="002F0734"/>
    <w:rsid w:val="002F166B"/>
    <w:rsid w:val="002F1CFE"/>
    <w:rsid w:val="002F1E4A"/>
    <w:rsid w:val="002F2227"/>
    <w:rsid w:val="002F22EB"/>
    <w:rsid w:val="002F3712"/>
    <w:rsid w:val="002F37FB"/>
    <w:rsid w:val="002F46E7"/>
    <w:rsid w:val="002F5988"/>
    <w:rsid w:val="002F5C29"/>
    <w:rsid w:val="002F72DB"/>
    <w:rsid w:val="002F75C0"/>
    <w:rsid w:val="002F7B19"/>
    <w:rsid w:val="003008A1"/>
    <w:rsid w:val="00301B40"/>
    <w:rsid w:val="00302345"/>
    <w:rsid w:val="00302511"/>
    <w:rsid w:val="003027A7"/>
    <w:rsid w:val="003028F7"/>
    <w:rsid w:val="00302EFB"/>
    <w:rsid w:val="0030336F"/>
    <w:rsid w:val="0030373F"/>
    <w:rsid w:val="00303BEA"/>
    <w:rsid w:val="003040BE"/>
    <w:rsid w:val="00304BEA"/>
    <w:rsid w:val="00304EEE"/>
    <w:rsid w:val="003056DF"/>
    <w:rsid w:val="00305F4F"/>
    <w:rsid w:val="003060AD"/>
    <w:rsid w:val="00306139"/>
    <w:rsid w:val="0030641B"/>
    <w:rsid w:val="003072A7"/>
    <w:rsid w:val="0030767B"/>
    <w:rsid w:val="003076FD"/>
    <w:rsid w:val="00307E9C"/>
    <w:rsid w:val="00307F8B"/>
    <w:rsid w:val="00307F96"/>
    <w:rsid w:val="003101DA"/>
    <w:rsid w:val="003107DC"/>
    <w:rsid w:val="003111C3"/>
    <w:rsid w:val="00311CED"/>
    <w:rsid w:val="00312443"/>
    <w:rsid w:val="00312DDD"/>
    <w:rsid w:val="0031391C"/>
    <w:rsid w:val="00313B84"/>
    <w:rsid w:val="003140B3"/>
    <w:rsid w:val="00314757"/>
    <w:rsid w:val="0031547B"/>
    <w:rsid w:val="00315689"/>
    <w:rsid w:val="00315CD0"/>
    <w:rsid w:val="00315F2A"/>
    <w:rsid w:val="003163BC"/>
    <w:rsid w:val="00317410"/>
    <w:rsid w:val="00317823"/>
    <w:rsid w:val="0031782B"/>
    <w:rsid w:val="003211CE"/>
    <w:rsid w:val="003215DD"/>
    <w:rsid w:val="00321648"/>
    <w:rsid w:val="0032190A"/>
    <w:rsid w:val="00321B6E"/>
    <w:rsid w:val="00321F08"/>
    <w:rsid w:val="00322010"/>
    <w:rsid w:val="003225F9"/>
    <w:rsid w:val="00322663"/>
    <w:rsid w:val="00322E5D"/>
    <w:rsid w:val="00323DB1"/>
    <w:rsid w:val="00323FB8"/>
    <w:rsid w:val="00324244"/>
    <w:rsid w:val="00324364"/>
    <w:rsid w:val="003246CB"/>
    <w:rsid w:val="003253B3"/>
    <w:rsid w:val="00326185"/>
    <w:rsid w:val="00326404"/>
    <w:rsid w:val="0032684C"/>
    <w:rsid w:val="003269BB"/>
    <w:rsid w:val="00326E03"/>
    <w:rsid w:val="0032714E"/>
    <w:rsid w:val="00327412"/>
    <w:rsid w:val="00327443"/>
    <w:rsid w:val="00327708"/>
    <w:rsid w:val="00330AB2"/>
    <w:rsid w:val="00330E17"/>
    <w:rsid w:val="00331421"/>
    <w:rsid w:val="00331B42"/>
    <w:rsid w:val="00331C8C"/>
    <w:rsid w:val="00331E12"/>
    <w:rsid w:val="0033272C"/>
    <w:rsid w:val="003340E9"/>
    <w:rsid w:val="003343C8"/>
    <w:rsid w:val="003343FE"/>
    <w:rsid w:val="003344C3"/>
    <w:rsid w:val="00334599"/>
    <w:rsid w:val="00334944"/>
    <w:rsid w:val="00334CC9"/>
    <w:rsid w:val="00334E8A"/>
    <w:rsid w:val="00335315"/>
    <w:rsid w:val="00335608"/>
    <w:rsid w:val="0033564E"/>
    <w:rsid w:val="00335EAC"/>
    <w:rsid w:val="00336823"/>
    <w:rsid w:val="0033715F"/>
    <w:rsid w:val="003373A2"/>
    <w:rsid w:val="003377C5"/>
    <w:rsid w:val="00337971"/>
    <w:rsid w:val="00337C84"/>
    <w:rsid w:val="00340A43"/>
    <w:rsid w:val="00340ADB"/>
    <w:rsid w:val="00340DAF"/>
    <w:rsid w:val="003410C6"/>
    <w:rsid w:val="00341A2E"/>
    <w:rsid w:val="00341F62"/>
    <w:rsid w:val="00342104"/>
    <w:rsid w:val="003425F4"/>
    <w:rsid w:val="0034273A"/>
    <w:rsid w:val="00343DB5"/>
    <w:rsid w:val="00346141"/>
    <w:rsid w:val="00347345"/>
    <w:rsid w:val="003473A2"/>
    <w:rsid w:val="0034781C"/>
    <w:rsid w:val="00350274"/>
    <w:rsid w:val="00350304"/>
    <w:rsid w:val="003509B5"/>
    <w:rsid w:val="00350A8C"/>
    <w:rsid w:val="00350DC4"/>
    <w:rsid w:val="00350DE4"/>
    <w:rsid w:val="003511D5"/>
    <w:rsid w:val="00351E6B"/>
    <w:rsid w:val="0035213D"/>
    <w:rsid w:val="00352640"/>
    <w:rsid w:val="00352C2F"/>
    <w:rsid w:val="00353212"/>
    <w:rsid w:val="0035322A"/>
    <w:rsid w:val="003537FD"/>
    <w:rsid w:val="00353B37"/>
    <w:rsid w:val="00353D42"/>
    <w:rsid w:val="0035403A"/>
    <w:rsid w:val="003548BF"/>
    <w:rsid w:val="00354A5A"/>
    <w:rsid w:val="00355E88"/>
    <w:rsid w:val="00355FF3"/>
    <w:rsid w:val="003563B9"/>
    <w:rsid w:val="00356983"/>
    <w:rsid w:val="00356A53"/>
    <w:rsid w:val="00356CF8"/>
    <w:rsid w:val="003606A3"/>
    <w:rsid w:val="00360F76"/>
    <w:rsid w:val="003614BE"/>
    <w:rsid w:val="003615DC"/>
    <w:rsid w:val="00361EF5"/>
    <w:rsid w:val="003621B0"/>
    <w:rsid w:val="0036241D"/>
    <w:rsid w:val="0036241E"/>
    <w:rsid w:val="0036394B"/>
    <w:rsid w:val="003646C3"/>
    <w:rsid w:val="00366AC7"/>
    <w:rsid w:val="00366DB6"/>
    <w:rsid w:val="00366EC1"/>
    <w:rsid w:val="003671B0"/>
    <w:rsid w:val="0036724C"/>
    <w:rsid w:val="0036745F"/>
    <w:rsid w:val="0036763F"/>
    <w:rsid w:val="003676B0"/>
    <w:rsid w:val="00367E2C"/>
    <w:rsid w:val="00370325"/>
    <w:rsid w:val="003704FD"/>
    <w:rsid w:val="003706AD"/>
    <w:rsid w:val="003709B5"/>
    <w:rsid w:val="00370B95"/>
    <w:rsid w:val="00371431"/>
    <w:rsid w:val="003714C5"/>
    <w:rsid w:val="0037156B"/>
    <w:rsid w:val="003716DA"/>
    <w:rsid w:val="003717C4"/>
    <w:rsid w:val="00371BB1"/>
    <w:rsid w:val="00372BFF"/>
    <w:rsid w:val="003735E3"/>
    <w:rsid w:val="00373AD3"/>
    <w:rsid w:val="00373EAA"/>
    <w:rsid w:val="003742B8"/>
    <w:rsid w:val="00374855"/>
    <w:rsid w:val="00374B06"/>
    <w:rsid w:val="00375600"/>
    <w:rsid w:val="0037566A"/>
    <w:rsid w:val="003759C2"/>
    <w:rsid w:val="00375A7F"/>
    <w:rsid w:val="00375C42"/>
    <w:rsid w:val="003762AD"/>
    <w:rsid w:val="003768E9"/>
    <w:rsid w:val="00376E69"/>
    <w:rsid w:val="0037710B"/>
    <w:rsid w:val="00377BA6"/>
    <w:rsid w:val="00377FCD"/>
    <w:rsid w:val="00380F32"/>
    <w:rsid w:val="00381634"/>
    <w:rsid w:val="0038194F"/>
    <w:rsid w:val="00381AA5"/>
    <w:rsid w:val="00381AAD"/>
    <w:rsid w:val="00383533"/>
    <w:rsid w:val="00383AB4"/>
    <w:rsid w:val="003847D8"/>
    <w:rsid w:val="00384BFB"/>
    <w:rsid w:val="003851AB"/>
    <w:rsid w:val="0038560E"/>
    <w:rsid w:val="00385A73"/>
    <w:rsid w:val="0038622E"/>
    <w:rsid w:val="00386A9A"/>
    <w:rsid w:val="00387028"/>
    <w:rsid w:val="003879B8"/>
    <w:rsid w:val="00387A1C"/>
    <w:rsid w:val="00387C27"/>
    <w:rsid w:val="0039014A"/>
    <w:rsid w:val="00390392"/>
    <w:rsid w:val="003908A1"/>
    <w:rsid w:val="003909F1"/>
    <w:rsid w:val="00390FE4"/>
    <w:rsid w:val="0039127D"/>
    <w:rsid w:val="0039149C"/>
    <w:rsid w:val="0039155D"/>
    <w:rsid w:val="00391679"/>
    <w:rsid w:val="0039172F"/>
    <w:rsid w:val="003919F1"/>
    <w:rsid w:val="003923CF"/>
    <w:rsid w:val="0039240B"/>
    <w:rsid w:val="003927EE"/>
    <w:rsid w:val="003929E2"/>
    <w:rsid w:val="003932A1"/>
    <w:rsid w:val="003933F2"/>
    <w:rsid w:val="003936AA"/>
    <w:rsid w:val="00393854"/>
    <w:rsid w:val="003938DA"/>
    <w:rsid w:val="00393F9F"/>
    <w:rsid w:val="00394340"/>
    <w:rsid w:val="00395C71"/>
    <w:rsid w:val="00396389"/>
    <w:rsid w:val="0039666B"/>
    <w:rsid w:val="0039672D"/>
    <w:rsid w:val="00397365"/>
    <w:rsid w:val="00397C02"/>
    <w:rsid w:val="00397DA6"/>
    <w:rsid w:val="003A00C2"/>
    <w:rsid w:val="003A0107"/>
    <w:rsid w:val="003A0389"/>
    <w:rsid w:val="003A05F4"/>
    <w:rsid w:val="003A09A2"/>
    <w:rsid w:val="003A09C2"/>
    <w:rsid w:val="003A0E93"/>
    <w:rsid w:val="003A1451"/>
    <w:rsid w:val="003A1A65"/>
    <w:rsid w:val="003A2487"/>
    <w:rsid w:val="003A31F6"/>
    <w:rsid w:val="003A3A6C"/>
    <w:rsid w:val="003A3E98"/>
    <w:rsid w:val="003A4D03"/>
    <w:rsid w:val="003A4D67"/>
    <w:rsid w:val="003A560E"/>
    <w:rsid w:val="003A64BB"/>
    <w:rsid w:val="003A6E21"/>
    <w:rsid w:val="003A6FE1"/>
    <w:rsid w:val="003A7169"/>
    <w:rsid w:val="003A7EF9"/>
    <w:rsid w:val="003B0387"/>
    <w:rsid w:val="003B07F4"/>
    <w:rsid w:val="003B09F5"/>
    <w:rsid w:val="003B1627"/>
    <w:rsid w:val="003B1D0A"/>
    <w:rsid w:val="003B23E9"/>
    <w:rsid w:val="003B2B57"/>
    <w:rsid w:val="003B2C98"/>
    <w:rsid w:val="003B2CC8"/>
    <w:rsid w:val="003B3351"/>
    <w:rsid w:val="003B36F9"/>
    <w:rsid w:val="003B3985"/>
    <w:rsid w:val="003B3CE0"/>
    <w:rsid w:val="003B3EF0"/>
    <w:rsid w:val="003B4485"/>
    <w:rsid w:val="003B534A"/>
    <w:rsid w:val="003B550F"/>
    <w:rsid w:val="003B5531"/>
    <w:rsid w:val="003B5A66"/>
    <w:rsid w:val="003B5BBB"/>
    <w:rsid w:val="003B5CA8"/>
    <w:rsid w:val="003B634A"/>
    <w:rsid w:val="003B63AA"/>
    <w:rsid w:val="003B718A"/>
    <w:rsid w:val="003B77FB"/>
    <w:rsid w:val="003B79D4"/>
    <w:rsid w:val="003B7A86"/>
    <w:rsid w:val="003B7AE8"/>
    <w:rsid w:val="003B7B0D"/>
    <w:rsid w:val="003C0474"/>
    <w:rsid w:val="003C1186"/>
    <w:rsid w:val="003C156A"/>
    <w:rsid w:val="003C242C"/>
    <w:rsid w:val="003C2C09"/>
    <w:rsid w:val="003C2DA5"/>
    <w:rsid w:val="003C3447"/>
    <w:rsid w:val="003C4072"/>
    <w:rsid w:val="003C48B7"/>
    <w:rsid w:val="003C4ED8"/>
    <w:rsid w:val="003C52D4"/>
    <w:rsid w:val="003C5CC0"/>
    <w:rsid w:val="003C5E2C"/>
    <w:rsid w:val="003C6579"/>
    <w:rsid w:val="003C6738"/>
    <w:rsid w:val="003C684B"/>
    <w:rsid w:val="003C6F33"/>
    <w:rsid w:val="003C7D50"/>
    <w:rsid w:val="003C7FA6"/>
    <w:rsid w:val="003D0607"/>
    <w:rsid w:val="003D076C"/>
    <w:rsid w:val="003D099C"/>
    <w:rsid w:val="003D1367"/>
    <w:rsid w:val="003D160E"/>
    <w:rsid w:val="003D1BDB"/>
    <w:rsid w:val="003D1FD8"/>
    <w:rsid w:val="003D2D50"/>
    <w:rsid w:val="003D2FA7"/>
    <w:rsid w:val="003D34F9"/>
    <w:rsid w:val="003D38E3"/>
    <w:rsid w:val="003D3BE5"/>
    <w:rsid w:val="003D6335"/>
    <w:rsid w:val="003D63E6"/>
    <w:rsid w:val="003D68AF"/>
    <w:rsid w:val="003D68CE"/>
    <w:rsid w:val="003D6AD0"/>
    <w:rsid w:val="003D6C2E"/>
    <w:rsid w:val="003D7344"/>
    <w:rsid w:val="003E01CE"/>
    <w:rsid w:val="003E0745"/>
    <w:rsid w:val="003E0B14"/>
    <w:rsid w:val="003E1C9E"/>
    <w:rsid w:val="003E29B0"/>
    <w:rsid w:val="003E3442"/>
    <w:rsid w:val="003E47EE"/>
    <w:rsid w:val="003E489D"/>
    <w:rsid w:val="003E51AE"/>
    <w:rsid w:val="003E5626"/>
    <w:rsid w:val="003E5741"/>
    <w:rsid w:val="003E5A4D"/>
    <w:rsid w:val="003E5FCF"/>
    <w:rsid w:val="003E65F8"/>
    <w:rsid w:val="003E6648"/>
    <w:rsid w:val="003E6AD1"/>
    <w:rsid w:val="003E7112"/>
    <w:rsid w:val="003E7120"/>
    <w:rsid w:val="003E7817"/>
    <w:rsid w:val="003E7875"/>
    <w:rsid w:val="003E78B5"/>
    <w:rsid w:val="003E7BE7"/>
    <w:rsid w:val="003F06BB"/>
    <w:rsid w:val="003F0B23"/>
    <w:rsid w:val="003F13F5"/>
    <w:rsid w:val="003F1778"/>
    <w:rsid w:val="003F251B"/>
    <w:rsid w:val="003F3F29"/>
    <w:rsid w:val="003F46A3"/>
    <w:rsid w:val="003F4F6D"/>
    <w:rsid w:val="003F54A4"/>
    <w:rsid w:val="003F55EE"/>
    <w:rsid w:val="003F5B26"/>
    <w:rsid w:val="003F6F37"/>
    <w:rsid w:val="003F70F2"/>
    <w:rsid w:val="003F71DF"/>
    <w:rsid w:val="003F77E3"/>
    <w:rsid w:val="003F78B5"/>
    <w:rsid w:val="003F7F77"/>
    <w:rsid w:val="004006D3"/>
    <w:rsid w:val="00400852"/>
    <w:rsid w:val="00400A1E"/>
    <w:rsid w:val="00400A3D"/>
    <w:rsid w:val="00400AD5"/>
    <w:rsid w:val="00400DBC"/>
    <w:rsid w:val="004010BC"/>
    <w:rsid w:val="00401633"/>
    <w:rsid w:val="00401992"/>
    <w:rsid w:val="0040199C"/>
    <w:rsid w:val="00401C8D"/>
    <w:rsid w:val="00402C03"/>
    <w:rsid w:val="004035BB"/>
    <w:rsid w:val="004042F0"/>
    <w:rsid w:val="00404630"/>
    <w:rsid w:val="00405029"/>
    <w:rsid w:val="00405433"/>
    <w:rsid w:val="0040566D"/>
    <w:rsid w:val="00405ADD"/>
    <w:rsid w:val="0040655C"/>
    <w:rsid w:val="00406D0D"/>
    <w:rsid w:val="00407515"/>
    <w:rsid w:val="0040781C"/>
    <w:rsid w:val="0040783A"/>
    <w:rsid w:val="0040786E"/>
    <w:rsid w:val="004078B0"/>
    <w:rsid w:val="00407A25"/>
    <w:rsid w:val="00407FD9"/>
    <w:rsid w:val="00410337"/>
    <w:rsid w:val="00410552"/>
    <w:rsid w:val="004112E8"/>
    <w:rsid w:val="00412D3E"/>
    <w:rsid w:val="00412DD0"/>
    <w:rsid w:val="004134A5"/>
    <w:rsid w:val="004135D1"/>
    <w:rsid w:val="004139AF"/>
    <w:rsid w:val="0041401E"/>
    <w:rsid w:val="004151D9"/>
    <w:rsid w:val="0041566A"/>
    <w:rsid w:val="0041597A"/>
    <w:rsid w:val="00415BAB"/>
    <w:rsid w:val="00415C22"/>
    <w:rsid w:val="00415ED2"/>
    <w:rsid w:val="00417358"/>
    <w:rsid w:val="00417EC4"/>
    <w:rsid w:val="004202BD"/>
    <w:rsid w:val="0042068C"/>
    <w:rsid w:val="0042132A"/>
    <w:rsid w:val="00421975"/>
    <w:rsid w:val="00422808"/>
    <w:rsid w:val="00422EEA"/>
    <w:rsid w:val="00423679"/>
    <w:rsid w:val="004236EF"/>
    <w:rsid w:val="0042378F"/>
    <w:rsid w:val="004237FF"/>
    <w:rsid w:val="00423817"/>
    <w:rsid w:val="00424FB0"/>
    <w:rsid w:val="00425526"/>
    <w:rsid w:val="004255DF"/>
    <w:rsid w:val="00425A70"/>
    <w:rsid w:val="00425E93"/>
    <w:rsid w:val="00425F7D"/>
    <w:rsid w:val="00425FE4"/>
    <w:rsid w:val="00426258"/>
    <w:rsid w:val="00426BAB"/>
    <w:rsid w:val="00426BDE"/>
    <w:rsid w:val="004272FF"/>
    <w:rsid w:val="004274D8"/>
    <w:rsid w:val="004300B9"/>
    <w:rsid w:val="00430856"/>
    <w:rsid w:val="004309BF"/>
    <w:rsid w:val="004309DE"/>
    <w:rsid w:val="004312E9"/>
    <w:rsid w:val="00431C2A"/>
    <w:rsid w:val="00431CF3"/>
    <w:rsid w:val="00431DB9"/>
    <w:rsid w:val="00432279"/>
    <w:rsid w:val="00432822"/>
    <w:rsid w:val="00433002"/>
    <w:rsid w:val="00433145"/>
    <w:rsid w:val="0043380B"/>
    <w:rsid w:val="00433AA2"/>
    <w:rsid w:val="00434251"/>
    <w:rsid w:val="00435CE4"/>
    <w:rsid w:val="00436359"/>
    <w:rsid w:val="0043763F"/>
    <w:rsid w:val="00440840"/>
    <w:rsid w:val="004408F6"/>
    <w:rsid w:val="00440DC7"/>
    <w:rsid w:val="00441407"/>
    <w:rsid w:val="00441C8E"/>
    <w:rsid w:val="00441FD9"/>
    <w:rsid w:val="00442708"/>
    <w:rsid w:val="004429D9"/>
    <w:rsid w:val="0044318E"/>
    <w:rsid w:val="00443AD5"/>
    <w:rsid w:val="00443B35"/>
    <w:rsid w:val="004441E2"/>
    <w:rsid w:val="00444247"/>
    <w:rsid w:val="004457D6"/>
    <w:rsid w:val="00445836"/>
    <w:rsid w:val="00445EB0"/>
    <w:rsid w:val="00446813"/>
    <w:rsid w:val="00446BEE"/>
    <w:rsid w:val="00446C55"/>
    <w:rsid w:val="0044719F"/>
    <w:rsid w:val="00447E47"/>
    <w:rsid w:val="0045002C"/>
    <w:rsid w:val="0045009B"/>
    <w:rsid w:val="004508F2"/>
    <w:rsid w:val="004509AB"/>
    <w:rsid w:val="00450A9D"/>
    <w:rsid w:val="00450DE5"/>
    <w:rsid w:val="00451303"/>
    <w:rsid w:val="0045178C"/>
    <w:rsid w:val="00451EE2"/>
    <w:rsid w:val="00451F60"/>
    <w:rsid w:val="00452577"/>
    <w:rsid w:val="004526AC"/>
    <w:rsid w:val="0045293D"/>
    <w:rsid w:val="00452C1F"/>
    <w:rsid w:val="00452D6A"/>
    <w:rsid w:val="00452EEE"/>
    <w:rsid w:val="00453055"/>
    <w:rsid w:val="00453174"/>
    <w:rsid w:val="004534D2"/>
    <w:rsid w:val="00453C15"/>
    <w:rsid w:val="00453C71"/>
    <w:rsid w:val="00453E61"/>
    <w:rsid w:val="0045411B"/>
    <w:rsid w:val="0045463B"/>
    <w:rsid w:val="00455498"/>
    <w:rsid w:val="004557E4"/>
    <w:rsid w:val="00455DAE"/>
    <w:rsid w:val="00455E26"/>
    <w:rsid w:val="00456140"/>
    <w:rsid w:val="00456622"/>
    <w:rsid w:val="00456912"/>
    <w:rsid w:val="00457049"/>
    <w:rsid w:val="00457630"/>
    <w:rsid w:val="004579A7"/>
    <w:rsid w:val="00457CEB"/>
    <w:rsid w:val="0046041A"/>
    <w:rsid w:val="004609B4"/>
    <w:rsid w:val="00460C2D"/>
    <w:rsid w:val="00460CE4"/>
    <w:rsid w:val="00461362"/>
    <w:rsid w:val="0046146A"/>
    <w:rsid w:val="00461507"/>
    <w:rsid w:val="00461628"/>
    <w:rsid w:val="00461789"/>
    <w:rsid w:val="00461B9E"/>
    <w:rsid w:val="00461D9A"/>
    <w:rsid w:val="00461F73"/>
    <w:rsid w:val="004620AD"/>
    <w:rsid w:val="004626CF"/>
    <w:rsid w:val="004629A8"/>
    <w:rsid w:val="00463540"/>
    <w:rsid w:val="00463CA6"/>
    <w:rsid w:val="00463EF3"/>
    <w:rsid w:val="004649C0"/>
    <w:rsid w:val="00464BB5"/>
    <w:rsid w:val="00465E41"/>
    <w:rsid w:val="004668F2"/>
    <w:rsid w:val="00466988"/>
    <w:rsid w:val="004677CB"/>
    <w:rsid w:val="00467D31"/>
    <w:rsid w:val="00470514"/>
    <w:rsid w:val="00470634"/>
    <w:rsid w:val="0047092D"/>
    <w:rsid w:val="00470F7B"/>
    <w:rsid w:val="0047122B"/>
    <w:rsid w:val="00472125"/>
    <w:rsid w:val="00473B7A"/>
    <w:rsid w:val="0047420A"/>
    <w:rsid w:val="00474922"/>
    <w:rsid w:val="00475129"/>
    <w:rsid w:val="00475A5D"/>
    <w:rsid w:val="004770CE"/>
    <w:rsid w:val="004771D9"/>
    <w:rsid w:val="0047733A"/>
    <w:rsid w:val="004816CC"/>
    <w:rsid w:val="0048181A"/>
    <w:rsid w:val="00481D82"/>
    <w:rsid w:val="00481F5D"/>
    <w:rsid w:val="0048216C"/>
    <w:rsid w:val="004821BC"/>
    <w:rsid w:val="004829F6"/>
    <w:rsid w:val="00482D44"/>
    <w:rsid w:val="00482DCA"/>
    <w:rsid w:val="00482F2E"/>
    <w:rsid w:val="00483371"/>
    <w:rsid w:val="004835C3"/>
    <w:rsid w:val="004836D4"/>
    <w:rsid w:val="00483D96"/>
    <w:rsid w:val="004846C7"/>
    <w:rsid w:val="00484BF9"/>
    <w:rsid w:val="004856EF"/>
    <w:rsid w:val="00485B4A"/>
    <w:rsid w:val="00485CA3"/>
    <w:rsid w:val="00485DBF"/>
    <w:rsid w:val="00487081"/>
    <w:rsid w:val="004870B0"/>
    <w:rsid w:val="00487669"/>
    <w:rsid w:val="00487926"/>
    <w:rsid w:val="00490CC9"/>
    <w:rsid w:val="00490E5A"/>
    <w:rsid w:val="00491A88"/>
    <w:rsid w:val="0049218A"/>
    <w:rsid w:val="0049240C"/>
    <w:rsid w:val="00492C4A"/>
    <w:rsid w:val="00492ECE"/>
    <w:rsid w:val="00492FA0"/>
    <w:rsid w:val="00493822"/>
    <w:rsid w:val="00493A74"/>
    <w:rsid w:val="00493D94"/>
    <w:rsid w:val="00494EA1"/>
    <w:rsid w:val="00495EFD"/>
    <w:rsid w:val="004960E9"/>
    <w:rsid w:val="00497384"/>
    <w:rsid w:val="004975CC"/>
    <w:rsid w:val="004979E7"/>
    <w:rsid w:val="00497DC9"/>
    <w:rsid w:val="004A0950"/>
    <w:rsid w:val="004A0B44"/>
    <w:rsid w:val="004A0B80"/>
    <w:rsid w:val="004A221B"/>
    <w:rsid w:val="004A2E88"/>
    <w:rsid w:val="004A39F3"/>
    <w:rsid w:val="004A3BDC"/>
    <w:rsid w:val="004A3BE5"/>
    <w:rsid w:val="004A421E"/>
    <w:rsid w:val="004A4234"/>
    <w:rsid w:val="004A4313"/>
    <w:rsid w:val="004A5305"/>
    <w:rsid w:val="004A6144"/>
    <w:rsid w:val="004A6D92"/>
    <w:rsid w:val="004A6EF4"/>
    <w:rsid w:val="004A70C5"/>
    <w:rsid w:val="004A716C"/>
    <w:rsid w:val="004A73D6"/>
    <w:rsid w:val="004A78FB"/>
    <w:rsid w:val="004B132B"/>
    <w:rsid w:val="004B13C6"/>
    <w:rsid w:val="004B163E"/>
    <w:rsid w:val="004B21A5"/>
    <w:rsid w:val="004B30A9"/>
    <w:rsid w:val="004B31D3"/>
    <w:rsid w:val="004B33C4"/>
    <w:rsid w:val="004B38E4"/>
    <w:rsid w:val="004B41C9"/>
    <w:rsid w:val="004B55AA"/>
    <w:rsid w:val="004B5722"/>
    <w:rsid w:val="004B68F4"/>
    <w:rsid w:val="004B6FE8"/>
    <w:rsid w:val="004B7FAF"/>
    <w:rsid w:val="004C0257"/>
    <w:rsid w:val="004C0311"/>
    <w:rsid w:val="004C0564"/>
    <w:rsid w:val="004C05BC"/>
    <w:rsid w:val="004C06A6"/>
    <w:rsid w:val="004C0E37"/>
    <w:rsid w:val="004C2B46"/>
    <w:rsid w:val="004C3072"/>
    <w:rsid w:val="004C415D"/>
    <w:rsid w:val="004C485A"/>
    <w:rsid w:val="004C4B31"/>
    <w:rsid w:val="004C5DCB"/>
    <w:rsid w:val="004C687E"/>
    <w:rsid w:val="004C69F5"/>
    <w:rsid w:val="004C6C88"/>
    <w:rsid w:val="004C7889"/>
    <w:rsid w:val="004C7A31"/>
    <w:rsid w:val="004D040D"/>
    <w:rsid w:val="004D0FF6"/>
    <w:rsid w:val="004D182B"/>
    <w:rsid w:val="004D1AF5"/>
    <w:rsid w:val="004D328C"/>
    <w:rsid w:val="004D355C"/>
    <w:rsid w:val="004D4195"/>
    <w:rsid w:val="004D4675"/>
    <w:rsid w:val="004D4B8C"/>
    <w:rsid w:val="004D566D"/>
    <w:rsid w:val="004D5776"/>
    <w:rsid w:val="004D5A3A"/>
    <w:rsid w:val="004D62DE"/>
    <w:rsid w:val="004D6BB3"/>
    <w:rsid w:val="004D6BC4"/>
    <w:rsid w:val="004D72B2"/>
    <w:rsid w:val="004D74C5"/>
    <w:rsid w:val="004D7634"/>
    <w:rsid w:val="004E0285"/>
    <w:rsid w:val="004E0AC3"/>
    <w:rsid w:val="004E1214"/>
    <w:rsid w:val="004E189B"/>
    <w:rsid w:val="004E196A"/>
    <w:rsid w:val="004E1A91"/>
    <w:rsid w:val="004E1BDA"/>
    <w:rsid w:val="004E1EFC"/>
    <w:rsid w:val="004E3202"/>
    <w:rsid w:val="004E339B"/>
    <w:rsid w:val="004E37B7"/>
    <w:rsid w:val="004E39BF"/>
    <w:rsid w:val="004E3B94"/>
    <w:rsid w:val="004E410F"/>
    <w:rsid w:val="004E46D1"/>
    <w:rsid w:val="004E48A8"/>
    <w:rsid w:val="004E5514"/>
    <w:rsid w:val="004E55D4"/>
    <w:rsid w:val="004E571D"/>
    <w:rsid w:val="004E5EAA"/>
    <w:rsid w:val="004E611A"/>
    <w:rsid w:val="004E6452"/>
    <w:rsid w:val="004E650C"/>
    <w:rsid w:val="004E6A84"/>
    <w:rsid w:val="004E79D3"/>
    <w:rsid w:val="004E7C6D"/>
    <w:rsid w:val="004E7D8C"/>
    <w:rsid w:val="004E7F8F"/>
    <w:rsid w:val="004F0850"/>
    <w:rsid w:val="004F0852"/>
    <w:rsid w:val="004F086B"/>
    <w:rsid w:val="004F11B8"/>
    <w:rsid w:val="004F165C"/>
    <w:rsid w:val="004F177E"/>
    <w:rsid w:val="004F17CA"/>
    <w:rsid w:val="004F1E0C"/>
    <w:rsid w:val="004F29FC"/>
    <w:rsid w:val="004F373D"/>
    <w:rsid w:val="004F3DF8"/>
    <w:rsid w:val="004F4E45"/>
    <w:rsid w:val="004F4FB9"/>
    <w:rsid w:val="004F4FCA"/>
    <w:rsid w:val="004F5343"/>
    <w:rsid w:val="004F5B86"/>
    <w:rsid w:val="004F5F72"/>
    <w:rsid w:val="004F6360"/>
    <w:rsid w:val="004F6460"/>
    <w:rsid w:val="004F6A42"/>
    <w:rsid w:val="004F70B9"/>
    <w:rsid w:val="005010CF"/>
    <w:rsid w:val="00501AAD"/>
    <w:rsid w:val="00501B46"/>
    <w:rsid w:val="00501BA1"/>
    <w:rsid w:val="0050206F"/>
    <w:rsid w:val="0050222B"/>
    <w:rsid w:val="005025E7"/>
    <w:rsid w:val="005032BD"/>
    <w:rsid w:val="00503B34"/>
    <w:rsid w:val="0050415A"/>
    <w:rsid w:val="0050436B"/>
    <w:rsid w:val="005044C6"/>
    <w:rsid w:val="005049C5"/>
    <w:rsid w:val="00504D18"/>
    <w:rsid w:val="00505AD5"/>
    <w:rsid w:val="00505FC9"/>
    <w:rsid w:val="00506AFF"/>
    <w:rsid w:val="00506E54"/>
    <w:rsid w:val="005071C2"/>
    <w:rsid w:val="00507B23"/>
    <w:rsid w:val="00507DC6"/>
    <w:rsid w:val="005107A2"/>
    <w:rsid w:val="0051095E"/>
    <w:rsid w:val="00510FBA"/>
    <w:rsid w:val="0051134D"/>
    <w:rsid w:val="00511458"/>
    <w:rsid w:val="005119A2"/>
    <w:rsid w:val="00511B4F"/>
    <w:rsid w:val="005127A2"/>
    <w:rsid w:val="0051287A"/>
    <w:rsid w:val="0051288E"/>
    <w:rsid w:val="00512B25"/>
    <w:rsid w:val="00512C1F"/>
    <w:rsid w:val="00512EFB"/>
    <w:rsid w:val="00513117"/>
    <w:rsid w:val="00513336"/>
    <w:rsid w:val="00515D56"/>
    <w:rsid w:val="0051635B"/>
    <w:rsid w:val="005163A3"/>
    <w:rsid w:val="00516E25"/>
    <w:rsid w:val="00517400"/>
    <w:rsid w:val="00517AC0"/>
    <w:rsid w:val="00517BCE"/>
    <w:rsid w:val="00517ECD"/>
    <w:rsid w:val="00520A3C"/>
    <w:rsid w:val="00521271"/>
    <w:rsid w:val="00521367"/>
    <w:rsid w:val="0052144F"/>
    <w:rsid w:val="00521497"/>
    <w:rsid w:val="00521637"/>
    <w:rsid w:val="00521746"/>
    <w:rsid w:val="0052184C"/>
    <w:rsid w:val="00521F35"/>
    <w:rsid w:val="00522356"/>
    <w:rsid w:val="005232CE"/>
    <w:rsid w:val="00523494"/>
    <w:rsid w:val="0052355C"/>
    <w:rsid w:val="005238F2"/>
    <w:rsid w:val="00523A96"/>
    <w:rsid w:val="00524167"/>
    <w:rsid w:val="00525389"/>
    <w:rsid w:val="00525697"/>
    <w:rsid w:val="00525AEE"/>
    <w:rsid w:val="005260C6"/>
    <w:rsid w:val="005263F5"/>
    <w:rsid w:val="00526A6A"/>
    <w:rsid w:val="00526C8C"/>
    <w:rsid w:val="0052720E"/>
    <w:rsid w:val="0052725A"/>
    <w:rsid w:val="0052733A"/>
    <w:rsid w:val="005275B2"/>
    <w:rsid w:val="005300D3"/>
    <w:rsid w:val="0053058C"/>
    <w:rsid w:val="00531357"/>
    <w:rsid w:val="00531698"/>
    <w:rsid w:val="00532074"/>
    <w:rsid w:val="005327EB"/>
    <w:rsid w:val="0053306E"/>
    <w:rsid w:val="005333C9"/>
    <w:rsid w:val="00533511"/>
    <w:rsid w:val="00533BF6"/>
    <w:rsid w:val="00534682"/>
    <w:rsid w:val="0053520D"/>
    <w:rsid w:val="00536925"/>
    <w:rsid w:val="00537499"/>
    <w:rsid w:val="005402A5"/>
    <w:rsid w:val="00540633"/>
    <w:rsid w:val="005407C8"/>
    <w:rsid w:val="0054109E"/>
    <w:rsid w:val="0054150C"/>
    <w:rsid w:val="00542489"/>
    <w:rsid w:val="00542A10"/>
    <w:rsid w:val="00543038"/>
    <w:rsid w:val="00543157"/>
    <w:rsid w:val="00543226"/>
    <w:rsid w:val="00543266"/>
    <w:rsid w:val="005435F1"/>
    <w:rsid w:val="0054386A"/>
    <w:rsid w:val="005439F7"/>
    <w:rsid w:val="00543B0C"/>
    <w:rsid w:val="00544414"/>
    <w:rsid w:val="00544B98"/>
    <w:rsid w:val="00544F82"/>
    <w:rsid w:val="00545317"/>
    <w:rsid w:val="0054594F"/>
    <w:rsid w:val="00545DA9"/>
    <w:rsid w:val="005460E7"/>
    <w:rsid w:val="00546568"/>
    <w:rsid w:val="0054673A"/>
    <w:rsid w:val="00546CD5"/>
    <w:rsid w:val="0054797E"/>
    <w:rsid w:val="00547E18"/>
    <w:rsid w:val="005503D0"/>
    <w:rsid w:val="005509D2"/>
    <w:rsid w:val="00550FF3"/>
    <w:rsid w:val="00551C12"/>
    <w:rsid w:val="005521A6"/>
    <w:rsid w:val="00552AD1"/>
    <w:rsid w:val="005532D5"/>
    <w:rsid w:val="00553F3C"/>
    <w:rsid w:val="0055451D"/>
    <w:rsid w:val="00554B07"/>
    <w:rsid w:val="00554C96"/>
    <w:rsid w:val="00554CEA"/>
    <w:rsid w:val="005556FC"/>
    <w:rsid w:val="00555BA6"/>
    <w:rsid w:val="00555E24"/>
    <w:rsid w:val="00555F0E"/>
    <w:rsid w:val="0055659D"/>
    <w:rsid w:val="00557262"/>
    <w:rsid w:val="00560967"/>
    <w:rsid w:val="00560A68"/>
    <w:rsid w:val="0056133F"/>
    <w:rsid w:val="0056187D"/>
    <w:rsid w:val="005618EF"/>
    <w:rsid w:val="005619EF"/>
    <w:rsid w:val="00561DE3"/>
    <w:rsid w:val="005628C1"/>
    <w:rsid w:val="00563222"/>
    <w:rsid w:val="0056379B"/>
    <w:rsid w:val="00563C43"/>
    <w:rsid w:val="00563E79"/>
    <w:rsid w:val="0056428B"/>
    <w:rsid w:val="00564B67"/>
    <w:rsid w:val="00564B8B"/>
    <w:rsid w:val="00564D31"/>
    <w:rsid w:val="00564EDF"/>
    <w:rsid w:val="0056570C"/>
    <w:rsid w:val="00565757"/>
    <w:rsid w:val="00566685"/>
    <w:rsid w:val="0056668A"/>
    <w:rsid w:val="005669A4"/>
    <w:rsid w:val="00566CAC"/>
    <w:rsid w:val="0056708E"/>
    <w:rsid w:val="005673AC"/>
    <w:rsid w:val="00567975"/>
    <w:rsid w:val="00567BC9"/>
    <w:rsid w:val="00570CC7"/>
    <w:rsid w:val="005711EC"/>
    <w:rsid w:val="005714A3"/>
    <w:rsid w:val="00571C46"/>
    <w:rsid w:val="00571D26"/>
    <w:rsid w:val="005725F8"/>
    <w:rsid w:val="005736BB"/>
    <w:rsid w:val="00573C0E"/>
    <w:rsid w:val="00574008"/>
    <w:rsid w:val="005744D6"/>
    <w:rsid w:val="00574AD7"/>
    <w:rsid w:val="005750F5"/>
    <w:rsid w:val="005752F2"/>
    <w:rsid w:val="00575558"/>
    <w:rsid w:val="005764BA"/>
    <w:rsid w:val="00576640"/>
    <w:rsid w:val="00576662"/>
    <w:rsid w:val="005767CB"/>
    <w:rsid w:val="0057707D"/>
    <w:rsid w:val="00577185"/>
    <w:rsid w:val="005801FE"/>
    <w:rsid w:val="0058059D"/>
    <w:rsid w:val="00580DA2"/>
    <w:rsid w:val="0058123C"/>
    <w:rsid w:val="0058141F"/>
    <w:rsid w:val="00581AFE"/>
    <w:rsid w:val="00583A32"/>
    <w:rsid w:val="00583A33"/>
    <w:rsid w:val="005843A4"/>
    <w:rsid w:val="00584EFA"/>
    <w:rsid w:val="005851B8"/>
    <w:rsid w:val="00585671"/>
    <w:rsid w:val="00585839"/>
    <w:rsid w:val="00585999"/>
    <w:rsid w:val="00585CF8"/>
    <w:rsid w:val="00585EEC"/>
    <w:rsid w:val="00586135"/>
    <w:rsid w:val="005865A1"/>
    <w:rsid w:val="00586CF2"/>
    <w:rsid w:val="005875E1"/>
    <w:rsid w:val="00587F3E"/>
    <w:rsid w:val="005908B9"/>
    <w:rsid w:val="00590B8B"/>
    <w:rsid w:val="00590FA3"/>
    <w:rsid w:val="005912D1"/>
    <w:rsid w:val="0059145D"/>
    <w:rsid w:val="005917E2"/>
    <w:rsid w:val="005918F5"/>
    <w:rsid w:val="00591C9E"/>
    <w:rsid w:val="005929C7"/>
    <w:rsid w:val="00593425"/>
    <w:rsid w:val="00593476"/>
    <w:rsid w:val="00593977"/>
    <w:rsid w:val="00593C43"/>
    <w:rsid w:val="00593C4F"/>
    <w:rsid w:val="005943AA"/>
    <w:rsid w:val="005945E9"/>
    <w:rsid w:val="00594609"/>
    <w:rsid w:val="005946A8"/>
    <w:rsid w:val="00594750"/>
    <w:rsid w:val="00595129"/>
    <w:rsid w:val="0059537B"/>
    <w:rsid w:val="00596B96"/>
    <w:rsid w:val="005A01FB"/>
    <w:rsid w:val="005A0A6B"/>
    <w:rsid w:val="005A0E0C"/>
    <w:rsid w:val="005A10C4"/>
    <w:rsid w:val="005A18E5"/>
    <w:rsid w:val="005A2688"/>
    <w:rsid w:val="005A32ED"/>
    <w:rsid w:val="005A35ED"/>
    <w:rsid w:val="005A3E1C"/>
    <w:rsid w:val="005A4407"/>
    <w:rsid w:val="005A55B0"/>
    <w:rsid w:val="005A59EF"/>
    <w:rsid w:val="005A5B8B"/>
    <w:rsid w:val="005A5D4E"/>
    <w:rsid w:val="005A5DF6"/>
    <w:rsid w:val="005A648D"/>
    <w:rsid w:val="005A6E65"/>
    <w:rsid w:val="005A7F53"/>
    <w:rsid w:val="005B0ABE"/>
    <w:rsid w:val="005B1224"/>
    <w:rsid w:val="005B1C7E"/>
    <w:rsid w:val="005B2095"/>
    <w:rsid w:val="005B2098"/>
    <w:rsid w:val="005B2CF0"/>
    <w:rsid w:val="005B3588"/>
    <w:rsid w:val="005B3B02"/>
    <w:rsid w:val="005B3C2F"/>
    <w:rsid w:val="005B42BF"/>
    <w:rsid w:val="005B5B39"/>
    <w:rsid w:val="005B6728"/>
    <w:rsid w:val="005B6CB3"/>
    <w:rsid w:val="005B6E70"/>
    <w:rsid w:val="005C00E9"/>
    <w:rsid w:val="005C0ACC"/>
    <w:rsid w:val="005C0EA7"/>
    <w:rsid w:val="005C0F45"/>
    <w:rsid w:val="005C1C67"/>
    <w:rsid w:val="005C2146"/>
    <w:rsid w:val="005C2300"/>
    <w:rsid w:val="005C27C6"/>
    <w:rsid w:val="005C368B"/>
    <w:rsid w:val="005C36C6"/>
    <w:rsid w:val="005C3BAA"/>
    <w:rsid w:val="005C3FA4"/>
    <w:rsid w:val="005C42DB"/>
    <w:rsid w:val="005C432F"/>
    <w:rsid w:val="005C5053"/>
    <w:rsid w:val="005C51B8"/>
    <w:rsid w:val="005C6146"/>
    <w:rsid w:val="005C618E"/>
    <w:rsid w:val="005C61F8"/>
    <w:rsid w:val="005C63D3"/>
    <w:rsid w:val="005C6976"/>
    <w:rsid w:val="005C772C"/>
    <w:rsid w:val="005C7781"/>
    <w:rsid w:val="005C7885"/>
    <w:rsid w:val="005C7C7F"/>
    <w:rsid w:val="005D0151"/>
    <w:rsid w:val="005D0888"/>
    <w:rsid w:val="005D0A73"/>
    <w:rsid w:val="005D0C07"/>
    <w:rsid w:val="005D0C96"/>
    <w:rsid w:val="005D154E"/>
    <w:rsid w:val="005D19C2"/>
    <w:rsid w:val="005D1C05"/>
    <w:rsid w:val="005D1DE8"/>
    <w:rsid w:val="005D3126"/>
    <w:rsid w:val="005D31B9"/>
    <w:rsid w:val="005D3326"/>
    <w:rsid w:val="005D352F"/>
    <w:rsid w:val="005D405A"/>
    <w:rsid w:val="005D40F0"/>
    <w:rsid w:val="005D4A35"/>
    <w:rsid w:val="005D502E"/>
    <w:rsid w:val="005D533D"/>
    <w:rsid w:val="005D5BC6"/>
    <w:rsid w:val="005D5F64"/>
    <w:rsid w:val="005D5F83"/>
    <w:rsid w:val="005D65AC"/>
    <w:rsid w:val="005D6C4D"/>
    <w:rsid w:val="005D700C"/>
    <w:rsid w:val="005D7162"/>
    <w:rsid w:val="005D7530"/>
    <w:rsid w:val="005D797B"/>
    <w:rsid w:val="005E07AF"/>
    <w:rsid w:val="005E1F62"/>
    <w:rsid w:val="005E225A"/>
    <w:rsid w:val="005E2B7C"/>
    <w:rsid w:val="005E2E52"/>
    <w:rsid w:val="005E3A7C"/>
    <w:rsid w:val="005E3DB5"/>
    <w:rsid w:val="005E412A"/>
    <w:rsid w:val="005E4383"/>
    <w:rsid w:val="005E4914"/>
    <w:rsid w:val="005E59B2"/>
    <w:rsid w:val="005E5BE2"/>
    <w:rsid w:val="005E6234"/>
    <w:rsid w:val="005E7B88"/>
    <w:rsid w:val="005F023D"/>
    <w:rsid w:val="005F1E60"/>
    <w:rsid w:val="005F22B9"/>
    <w:rsid w:val="005F3244"/>
    <w:rsid w:val="005F3416"/>
    <w:rsid w:val="005F39BD"/>
    <w:rsid w:val="005F39CA"/>
    <w:rsid w:val="005F3DF2"/>
    <w:rsid w:val="005F408B"/>
    <w:rsid w:val="005F4C1B"/>
    <w:rsid w:val="005F4F95"/>
    <w:rsid w:val="005F502F"/>
    <w:rsid w:val="005F526D"/>
    <w:rsid w:val="005F558B"/>
    <w:rsid w:val="005F6870"/>
    <w:rsid w:val="005F693E"/>
    <w:rsid w:val="005F6F41"/>
    <w:rsid w:val="005F7013"/>
    <w:rsid w:val="005F73E4"/>
    <w:rsid w:val="00601487"/>
    <w:rsid w:val="00601DDF"/>
    <w:rsid w:val="00601F10"/>
    <w:rsid w:val="00602A09"/>
    <w:rsid w:val="00602AB7"/>
    <w:rsid w:val="00602D1B"/>
    <w:rsid w:val="0060320F"/>
    <w:rsid w:val="006036D2"/>
    <w:rsid w:val="006038DA"/>
    <w:rsid w:val="00604D69"/>
    <w:rsid w:val="006051EC"/>
    <w:rsid w:val="006052C5"/>
    <w:rsid w:val="0060532A"/>
    <w:rsid w:val="006056D8"/>
    <w:rsid w:val="00605DA0"/>
    <w:rsid w:val="00605DA7"/>
    <w:rsid w:val="0060679E"/>
    <w:rsid w:val="0060783E"/>
    <w:rsid w:val="006102A4"/>
    <w:rsid w:val="00610A14"/>
    <w:rsid w:val="00610B76"/>
    <w:rsid w:val="0061112B"/>
    <w:rsid w:val="0061181E"/>
    <w:rsid w:val="00611B5C"/>
    <w:rsid w:val="006123DD"/>
    <w:rsid w:val="00612D3E"/>
    <w:rsid w:val="00612F66"/>
    <w:rsid w:val="00613932"/>
    <w:rsid w:val="006140AF"/>
    <w:rsid w:val="00614138"/>
    <w:rsid w:val="00614509"/>
    <w:rsid w:val="0061452A"/>
    <w:rsid w:val="0061581B"/>
    <w:rsid w:val="0061581E"/>
    <w:rsid w:val="006166B9"/>
    <w:rsid w:val="00616B17"/>
    <w:rsid w:val="00616D1B"/>
    <w:rsid w:val="00617D77"/>
    <w:rsid w:val="00617DFC"/>
    <w:rsid w:val="00620164"/>
    <w:rsid w:val="006203E4"/>
    <w:rsid w:val="0062074E"/>
    <w:rsid w:val="0062087D"/>
    <w:rsid w:val="00620E21"/>
    <w:rsid w:val="00620F71"/>
    <w:rsid w:val="00621736"/>
    <w:rsid w:val="00621E04"/>
    <w:rsid w:val="00622376"/>
    <w:rsid w:val="00622CA4"/>
    <w:rsid w:val="00622D5C"/>
    <w:rsid w:val="00623032"/>
    <w:rsid w:val="0062355C"/>
    <w:rsid w:val="006236DF"/>
    <w:rsid w:val="0062372E"/>
    <w:rsid w:val="00623ACD"/>
    <w:rsid w:val="00624AF6"/>
    <w:rsid w:val="006259EB"/>
    <w:rsid w:val="00625BCF"/>
    <w:rsid w:val="00625D9F"/>
    <w:rsid w:val="00625DC6"/>
    <w:rsid w:val="006263B4"/>
    <w:rsid w:val="00626B76"/>
    <w:rsid w:val="00626C5E"/>
    <w:rsid w:val="0062729D"/>
    <w:rsid w:val="00627335"/>
    <w:rsid w:val="00627E29"/>
    <w:rsid w:val="00630A9A"/>
    <w:rsid w:val="006310C9"/>
    <w:rsid w:val="006314A1"/>
    <w:rsid w:val="00631806"/>
    <w:rsid w:val="00631CCB"/>
    <w:rsid w:val="006325E4"/>
    <w:rsid w:val="00632761"/>
    <w:rsid w:val="006327E7"/>
    <w:rsid w:val="00632871"/>
    <w:rsid w:val="00632DA8"/>
    <w:rsid w:val="006343B5"/>
    <w:rsid w:val="00634FDA"/>
    <w:rsid w:val="0063513B"/>
    <w:rsid w:val="00635B22"/>
    <w:rsid w:val="00635B25"/>
    <w:rsid w:val="0063602D"/>
    <w:rsid w:val="00636835"/>
    <w:rsid w:val="00636B38"/>
    <w:rsid w:val="00637465"/>
    <w:rsid w:val="00637B06"/>
    <w:rsid w:val="00637EE9"/>
    <w:rsid w:val="00637F1B"/>
    <w:rsid w:val="006400D5"/>
    <w:rsid w:val="006402E5"/>
    <w:rsid w:val="00641554"/>
    <w:rsid w:val="00641D65"/>
    <w:rsid w:val="00642705"/>
    <w:rsid w:val="006428D4"/>
    <w:rsid w:val="00642CA2"/>
    <w:rsid w:val="0064343E"/>
    <w:rsid w:val="0064391D"/>
    <w:rsid w:val="006439B0"/>
    <w:rsid w:val="00644E86"/>
    <w:rsid w:val="006456FE"/>
    <w:rsid w:val="00645742"/>
    <w:rsid w:val="00645BF9"/>
    <w:rsid w:val="006460DA"/>
    <w:rsid w:val="0064674B"/>
    <w:rsid w:val="00646756"/>
    <w:rsid w:val="00646AFE"/>
    <w:rsid w:val="00647571"/>
    <w:rsid w:val="00647737"/>
    <w:rsid w:val="00647739"/>
    <w:rsid w:val="0065019F"/>
    <w:rsid w:val="00650858"/>
    <w:rsid w:val="006508AB"/>
    <w:rsid w:val="00650D7D"/>
    <w:rsid w:val="00650F02"/>
    <w:rsid w:val="00651154"/>
    <w:rsid w:val="006516F4"/>
    <w:rsid w:val="00651821"/>
    <w:rsid w:val="00651BBF"/>
    <w:rsid w:val="00651C8E"/>
    <w:rsid w:val="00651E54"/>
    <w:rsid w:val="006528E5"/>
    <w:rsid w:val="00652B8C"/>
    <w:rsid w:val="00652F33"/>
    <w:rsid w:val="00653410"/>
    <w:rsid w:val="00653D45"/>
    <w:rsid w:val="00653FE0"/>
    <w:rsid w:val="00653FE9"/>
    <w:rsid w:val="00654384"/>
    <w:rsid w:val="00655651"/>
    <w:rsid w:val="006561FF"/>
    <w:rsid w:val="00656A24"/>
    <w:rsid w:val="00656AA8"/>
    <w:rsid w:val="00656B4B"/>
    <w:rsid w:val="00657A2C"/>
    <w:rsid w:val="00657B06"/>
    <w:rsid w:val="00660613"/>
    <w:rsid w:val="0066063C"/>
    <w:rsid w:val="006622B2"/>
    <w:rsid w:val="00662A64"/>
    <w:rsid w:val="00662D71"/>
    <w:rsid w:val="00663351"/>
    <w:rsid w:val="00663B7D"/>
    <w:rsid w:val="00664318"/>
    <w:rsid w:val="0066496C"/>
    <w:rsid w:val="00664F8D"/>
    <w:rsid w:val="00665DA8"/>
    <w:rsid w:val="00665F3D"/>
    <w:rsid w:val="0066666A"/>
    <w:rsid w:val="00666999"/>
    <w:rsid w:val="00666A1D"/>
    <w:rsid w:val="00666B31"/>
    <w:rsid w:val="006675CD"/>
    <w:rsid w:val="0066784E"/>
    <w:rsid w:val="00667AD5"/>
    <w:rsid w:val="00667BDF"/>
    <w:rsid w:val="00672092"/>
    <w:rsid w:val="006722B3"/>
    <w:rsid w:val="0067238D"/>
    <w:rsid w:val="00672412"/>
    <w:rsid w:val="006724E4"/>
    <w:rsid w:val="00672517"/>
    <w:rsid w:val="006740B2"/>
    <w:rsid w:val="00674275"/>
    <w:rsid w:val="00674313"/>
    <w:rsid w:val="0067438D"/>
    <w:rsid w:val="006747D5"/>
    <w:rsid w:val="00675985"/>
    <w:rsid w:val="00676596"/>
    <w:rsid w:val="00676724"/>
    <w:rsid w:val="006775B1"/>
    <w:rsid w:val="00677E6A"/>
    <w:rsid w:val="00677FBF"/>
    <w:rsid w:val="00680BFA"/>
    <w:rsid w:val="00680C6F"/>
    <w:rsid w:val="00680DD2"/>
    <w:rsid w:val="0068117F"/>
    <w:rsid w:val="00682A2F"/>
    <w:rsid w:val="0068360C"/>
    <w:rsid w:val="00683B1E"/>
    <w:rsid w:val="00683EB3"/>
    <w:rsid w:val="00684578"/>
    <w:rsid w:val="00684D9B"/>
    <w:rsid w:val="0068510A"/>
    <w:rsid w:val="00685BCB"/>
    <w:rsid w:val="00687150"/>
    <w:rsid w:val="00687448"/>
    <w:rsid w:val="00690CEF"/>
    <w:rsid w:val="006916C4"/>
    <w:rsid w:val="006918A8"/>
    <w:rsid w:val="00691FFB"/>
    <w:rsid w:val="0069245B"/>
    <w:rsid w:val="00694071"/>
    <w:rsid w:val="0069448E"/>
    <w:rsid w:val="006948FC"/>
    <w:rsid w:val="00694E6C"/>
    <w:rsid w:val="00695534"/>
    <w:rsid w:val="00695652"/>
    <w:rsid w:val="00695679"/>
    <w:rsid w:val="00695698"/>
    <w:rsid w:val="00695F9E"/>
    <w:rsid w:val="0069602D"/>
    <w:rsid w:val="00696F9D"/>
    <w:rsid w:val="00697556"/>
    <w:rsid w:val="006978F7"/>
    <w:rsid w:val="006A0476"/>
    <w:rsid w:val="006A0489"/>
    <w:rsid w:val="006A06D2"/>
    <w:rsid w:val="006A1A2E"/>
    <w:rsid w:val="006A1BF5"/>
    <w:rsid w:val="006A1CA8"/>
    <w:rsid w:val="006A1EB6"/>
    <w:rsid w:val="006A2808"/>
    <w:rsid w:val="006A2EDF"/>
    <w:rsid w:val="006A3BF0"/>
    <w:rsid w:val="006A3C82"/>
    <w:rsid w:val="006A4146"/>
    <w:rsid w:val="006A4993"/>
    <w:rsid w:val="006A4BBD"/>
    <w:rsid w:val="006A524E"/>
    <w:rsid w:val="006A5EB3"/>
    <w:rsid w:val="006A5EBC"/>
    <w:rsid w:val="006A6122"/>
    <w:rsid w:val="006A616B"/>
    <w:rsid w:val="006A72C7"/>
    <w:rsid w:val="006A7B6F"/>
    <w:rsid w:val="006B0670"/>
    <w:rsid w:val="006B1433"/>
    <w:rsid w:val="006B1578"/>
    <w:rsid w:val="006B191E"/>
    <w:rsid w:val="006B1FD1"/>
    <w:rsid w:val="006B1FDF"/>
    <w:rsid w:val="006B2B2D"/>
    <w:rsid w:val="006B2EF5"/>
    <w:rsid w:val="006B3174"/>
    <w:rsid w:val="006B3438"/>
    <w:rsid w:val="006B3EF8"/>
    <w:rsid w:val="006B3F05"/>
    <w:rsid w:val="006B4081"/>
    <w:rsid w:val="006B4168"/>
    <w:rsid w:val="006B4647"/>
    <w:rsid w:val="006B4C2B"/>
    <w:rsid w:val="006B4DB8"/>
    <w:rsid w:val="006B5445"/>
    <w:rsid w:val="006B5DFE"/>
    <w:rsid w:val="006B6139"/>
    <w:rsid w:val="006B6194"/>
    <w:rsid w:val="006B661E"/>
    <w:rsid w:val="006B6D47"/>
    <w:rsid w:val="006B7078"/>
    <w:rsid w:val="006B719A"/>
    <w:rsid w:val="006B724C"/>
    <w:rsid w:val="006B75B1"/>
    <w:rsid w:val="006B7E09"/>
    <w:rsid w:val="006C00E8"/>
    <w:rsid w:val="006C0679"/>
    <w:rsid w:val="006C1AF2"/>
    <w:rsid w:val="006C1DDA"/>
    <w:rsid w:val="006C1FD7"/>
    <w:rsid w:val="006C28E5"/>
    <w:rsid w:val="006C2D31"/>
    <w:rsid w:val="006C2D8E"/>
    <w:rsid w:val="006C32C9"/>
    <w:rsid w:val="006C39C5"/>
    <w:rsid w:val="006C3E16"/>
    <w:rsid w:val="006C40BF"/>
    <w:rsid w:val="006C4912"/>
    <w:rsid w:val="006C4E81"/>
    <w:rsid w:val="006C5475"/>
    <w:rsid w:val="006C551B"/>
    <w:rsid w:val="006C5A3C"/>
    <w:rsid w:val="006C5AFE"/>
    <w:rsid w:val="006C5F0F"/>
    <w:rsid w:val="006C6AD1"/>
    <w:rsid w:val="006C7715"/>
    <w:rsid w:val="006C7AF6"/>
    <w:rsid w:val="006C7F6B"/>
    <w:rsid w:val="006D0483"/>
    <w:rsid w:val="006D093B"/>
    <w:rsid w:val="006D13EC"/>
    <w:rsid w:val="006D1ED8"/>
    <w:rsid w:val="006D22C5"/>
    <w:rsid w:val="006D2747"/>
    <w:rsid w:val="006D2C27"/>
    <w:rsid w:val="006D2F90"/>
    <w:rsid w:val="006D30B1"/>
    <w:rsid w:val="006D3371"/>
    <w:rsid w:val="006D3ADF"/>
    <w:rsid w:val="006D417D"/>
    <w:rsid w:val="006D499A"/>
    <w:rsid w:val="006D4C57"/>
    <w:rsid w:val="006D5027"/>
    <w:rsid w:val="006D5773"/>
    <w:rsid w:val="006D5E04"/>
    <w:rsid w:val="006D6235"/>
    <w:rsid w:val="006D7B38"/>
    <w:rsid w:val="006E0A54"/>
    <w:rsid w:val="006E135B"/>
    <w:rsid w:val="006E155D"/>
    <w:rsid w:val="006E1EEA"/>
    <w:rsid w:val="006E243D"/>
    <w:rsid w:val="006E24A7"/>
    <w:rsid w:val="006E38F5"/>
    <w:rsid w:val="006E3FEC"/>
    <w:rsid w:val="006E4298"/>
    <w:rsid w:val="006E495A"/>
    <w:rsid w:val="006E4C15"/>
    <w:rsid w:val="006E5803"/>
    <w:rsid w:val="006E5FC3"/>
    <w:rsid w:val="006E6B54"/>
    <w:rsid w:val="006E7E68"/>
    <w:rsid w:val="006E7E6C"/>
    <w:rsid w:val="006F0D35"/>
    <w:rsid w:val="006F2302"/>
    <w:rsid w:val="006F24E6"/>
    <w:rsid w:val="006F268E"/>
    <w:rsid w:val="006F2AB6"/>
    <w:rsid w:val="006F2BFE"/>
    <w:rsid w:val="006F2EC8"/>
    <w:rsid w:val="006F33A3"/>
    <w:rsid w:val="006F38C6"/>
    <w:rsid w:val="006F3970"/>
    <w:rsid w:val="006F3ADA"/>
    <w:rsid w:val="006F4454"/>
    <w:rsid w:val="006F45E2"/>
    <w:rsid w:val="006F4824"/>
    <w:rsid w:val="006F4FCF"/>
    <w:rsid w:val="006F51FB"/>
    <w:rsid w:val="006F54B0"/>
    <w:rsid w:val="006F56D0"/>
    <w:rsid w:val="006F5A5A"/>
    <w:rsid w:val="006F5E13"/>
    <w:rsid w:val="006F63C8"/>
    <w:rsid w:val="006F6886"/>
    <w:rsid w:val="006F6D95"/>
    <w:rsid w:val="006F7214"/>
    <w:rsid w:val="006F7CFE"/>
    <w:rsid w:val="006F7E0C"/>
    <w:rsid w:val="0070138A"/>
    <w:rsid w:val="00701544"/>
    <w:rsid w:val="007018C5"/>
    <w:rsid w:val="00702937"/>
    <w:rsid w:val="00703F67"/>
    <w:rsid w:val="00705F85"/>
    <w:rsid w:val="00706179"/>
    <w:rsid w:val="00706F13"/>
    <w:rsid w:val="007072E8"/>
    <w:rsid w:val="007074B2"/>
    <w:rsid w:val="007076FB"/>
    <w:rsid w:val="0070791F"/>
    <w:rsid w:val="00707B13"/>
    <w:rsid w:val="00707ED5"/>
    <w:rsid w:val="00707FFD"/>
    <w:rsid w:val="0071011F"/>
    <w:rsid w:val="007106C9"/>
    <w:rsid w:val="00710B15"/>
    <w:rsid w:val="00710CBC"/>
    <w:rsid w:val="00710FF1"/>
    <w:rsid w:val="00711965"/>
    <w:rsid w:val="00711A4E"/>
    <w:rsid w:val="00711E2F"/>
    <w:rsid w:val="007122D2"/>
    <w:rsid w:val="0071234E"/>
    <w:rsid w:val="007127EF"/>
    <w:rsid w:val="00712CF4"/>
    <w:rsid w:val="00713372"/>
    <w:rsid w:val="007134B4"/>
    <w:rsid w:val="00713525"/>
    <w:rsid w:val="0071352A"/>
    <w:rsid w:val="00714992"/>
    <w:rsid w:val="00714A31"/>
    <w:rsid w:val="00714E57"/>
    <w:rsid w:val="007150BB"/>
    <w:rsid w:val="00715233"/>
    <w:rsid w:val="0071618D"/>
    <w:rsid w:val="00716BF9"/>
    <w:rsid w:val="00717FED"/>
    <w:rsid w:val="00720496"/>
    <w:rsid w:val="00720AE2"/>
    <w:rsid w:val="00720E2E"/>
    <w:rsid w:val="0072116F"/>
    <w:rsid w:val="00721534"/>
    <w:rsid w:val="00721A52"/>
    <w:rsid w:val="00721D5B"/>
    <w:rsid w:val="00721EAE"/>
    <w:rsid w:val="00722172"/>
    <w:rsid w:val="007222A3"/>
    <w:rsid w:val="00722396"/>
    <w:rsid w:val="00722B3D"/>
    <w:rsid w:val="007235CF"/>
    <w:rsid w:val="00723714"/>
    <w:rsid w:val="00723868"/>
    <w:rsid w:val="00723CF0"/>
    <w:rsid w:val="0072463D"/>
    <w:rsid w:val="00724792"/>
    <w:rsid w:val="00724A10"/>
    <w:rsid w:val="00724C58"/>
    <w:rsid w:val="00724F4C"/>
    <w:rsid w:val="00725FA4"/>
    <w:rsid w:val="007260F1"/>
    <w:rsid w:val="00726C64"/>
    <w:rsid w:val="007275E4"/>
    <w:rsid w:val="007277C6"/>
    <w:rsid w:val="00727B2C"/>
    <w:rsid w:val="00730302"/>
    <w:rsid w:val="00730AF6"/>
    <w:rsid w:val="00730DA7"/>
    <w:rsid w:val="00730FC6"/>
    <w:rsid w:val="007311DE"/>
    <w:rsid w:val="007314A3"/>
    <w:rsid w:val="007321AA"/>
    <w:rsid w:val="00732367"/>
    <w:rsid w:val="007326A1"/>
    <w:rsid w:val="0073296F"/>
    <w:rsid w:val="00732B59"/>
    <w:rsid w:val="00732D18"/>
    <w:rsid w:val="00732E0B"/>
    <w:rsid w:val="00732FDC"/>
    <w:rsid w:val="00733935"/>
    <w:rsid w:val="00733DD7"/>
    <w:rsid w:val="00733FD7"/>
    <w:rsid w:val="007340CC"/>
    <w:rsid w:val="00734187"/>
    <w:rsid w:val="00734828"/>
    <w:rsid w:val="00734B96"/>
    <w:rsid w:val="00734C73"/>
    <w:rsid w:val="007351C6"/>
    <w:rsid w:val="007359D7"/>
    <w:rsid w:val="00736611"/>
    <w:rsid w:val="0073686D"/>
    <w:rsid w:val="00736D80"/>
    <w:rsid w:val="00736E15"/>
    <w:rsid w:val="00736FF3"/>
    <w:rsid w:val="00737714"/>
    <w:rsid w:val="00737724"/>
    <w:rsid w:val="00737A26"/>
    <w:rsid w:val="00737D49"/>
    <w:rsid w:val="00740446"/>
    <w:rsid w:val="00740BDD"/>
    <w:rsid w:val="0074228C"/>
    <w:rsid w:val="0074260A"/>
    <w:rsid w:val="00742C51"/>
    <w:rsid w:val="007438A9"/>
    <w:rsid w:val="00743AD7"/>
    <w:rsid w:val="00743B2A"/>
    <w:rsid w:val="00743DD1"/>
    <w:rsid w:val="00743E7F"/>
    <w:rsid w:val="007443FC"/>
    <w:rsid w:val="0074441A"/>
    <w:rsid w:val="0074450F"/>
    <w:rsid w:val="007448DF"/>
    <w:rsid w:val="0074491E"/>
    <w:rsid w:val="00744ACD"/>
    <w:rsid w:val="00744D0A"/>
    <w:rsid w:val="00744EEC"/>
    <w:rsid w:val="00745C85"/>
    <w:rsid w:val="007461A1"/>
    <w:rsid w:val="0074654F"/>
    <w:rsid w:val="0074670B"/>
    <w:rsid w:val="00746E56"/>
    <w:rsid w:val="0074749F"/>
    <w:rsid w:val="0074779C"/>
    <w:rsid w:val="00747D06"/>
    <w:rsid w:val="007505BC"/>
    <w:rsid w:val="007511E4"/>
    <w:rsid w:val="00751377"/>
    <w:rsid w:val="00751A89"/>
    <w:rsid w:val="007522EC"/>
    <w:rsid w:val="00752A58"/>
    <w:rsid w:val="00753341"/>
    <w:rsid w:val="007541E7"/>
    <w:rsid w:val="0075466B"/>
    <w:rsid w:val="007547AE"/>
    <w:rsid w:val="007547B9"/>
    <w:rsid w:val="00754C8D"/>
    <w:rsid w:val="007550FC"/>
    <w:rsid w:val="00755178"/>
    <w:rsid w:val="0075578E"/>
    <w:rsid w:val="007569EB"/>
    <w:rsid w:val="00756ABB"/>
    <w:rsid w:val="00757039"/>
    <w:rsid w:val="0075772B"/>
    <w:rsid w:val="00760259"/>
    <w:rsid w:val="007602F3"/>
    <w:rsid w:val="00760D67"/>
    <w:rsid w:val="0076163F"/>
    <w:rsid w:val="00761E22"/>
    <w:rsid w:val="0076247A"/>
    <w:rsid w:val="00762FB0"/>
    <w:rsid w:val="00763072"/>
    <w:rsid w:val="00763175"/>
    <w:rsid w:val="00763381"/>
    <w:rsid w:val="007640A2"/>
    <w:rsid w:val="00764270"/>
    <w:rsid w:val="007649AC"/>
    <w:rsid w:val="007659FF"/>
    <w:rsid w:val="0076625D"/>
    <w:rsid w:val="007663CF"/>
    <w:rsid w:val="007668F7"/>
    <w:rsid w:val="00766BE8"/>
    <w:rsid w:val="00766E83"/>
    <w:rsid w:val="0076706C"/>
    <w:rsid w:val="00767391"/>
    <w:rsid w:val="0076766F"/>
    <w:rsid w:val="00767858"/>
    <w:rsid w:val="00770203"/>
    <w:rsid w:val="007704DE"/>
    <w:rsid w:val="007705CD"/>
    <w:rsid w:val="00770886"/>
    <w:rsid w:val="00770FAA"/>
    <w:rsid w:val="00771B7C"/>
    <w:rsid w:val="00771D4C"/>
    <w:rsid w:val="0077229F"/>
    <w:rsid w:val="00773014"/>
    <w:rsid w:val="0077377A"/>
    <w:rsid w:val="00773E66"/>
    <w:rsid w:val="007748D0"/>
    <w:rsid w:val="00774ABE"/>
    <w:rsid w:val="00774AEA"/>
    <w:rsid w:val="007753A5"/>
    <w:rsid w:val="007753AF"/>
    <w:rsid w:val="00775964"/>
    <w:rsid w:val="0077639F"/>
    <w:rsid w:val="00776548"/>
    <w:rsid w:val="007765FE"/>
    <w:rsid w:val="007766B3"/>
    <w:rsid w:val="00777138"/>
    <w:rsid w:val="00777163"/>
    <w:rsid w:val="00777307"/>
    <w:rsid w:val="00777809"/>
    <w:rsid w:val="00780369"/>
    <w:rsid w:val="00780D34"/>
    <w:rsid w:val="007812CB"/>
    <w:rsid w:val="00781E1A"/>
    <w:rsid w:val="00783CA6"/>
    <w:rsid w:val="00785678"/>
    <w:rsid w:val="00785C3E"/>
    <w:rsid w:val="00785E4F"/>
    <w:rsid w:val="00786378"/>
    <w:rsid w:val="0078743D"/>
    <w:rsid w:val="00787E5A"/>
    <w:rsid w:val="00790375"/>
    <w:rsid w:val="007910F2"/>
    <w:rsid w:val="007914FE"/>
    <w:rsid w:val="007923D6"/>
    <w:rsid w:val="007926DC"/>
    <w:rsid w:val="007928B7"/>
    <w:rsid w:val="00792C88"/>
    <w:rsid w:val="00792CBD"/>
    <w:rsid w:val="007930DA"/>
    <w:rsid w:val="00793623"/>
    <w:rsid w:val="00793A89"/>
    <w:rsid w:val="00793C5D"/>
    <w:rsid w:val="00793FA6"/>
    <w:rsid w:val="00794E2E"/>
    <w:rsid w:val="007950FC"/>
    <w:rsid w:val="007951DD"/>
    <w:rsid w:val="00795373"/>
    <w:rsid w:val="00795505"/>
    <w:rsid w:val="00795587"/>
    <w:rsid w:val="0079591A"/>
    <w:rsid w:val="00795BFB"/>
    <w:rsid w:val="00795C03"/>
    <w:rsid w:val="00797AEB"/>
    <w:rsid w:val="00797CE3"/>
    <w:rsid w:val="00797DBC"/>
    <w:rsid w:val="00797E3E"/>
    <w:rsid w:val="007A060C"/>
    <w:rsid w:val="007A1930"/>
    <w:rsid w:val="007A1FE8"/>
    <w:rsid w:val="007A428E"/>
    <w:rsid w:val="007A51BC"/>
    <w:rsid w:val="007A53D9"/>
    <w:rsid w:val="007A5822"/>
    <w:rsid w:val="007A594A"/>
    <w:rsid w:val="007A5D6F"/>
    <w:rsid w:val="007A5DB0"/>
    <w:rsid w:val="007A5E57"/>
    <w:rsid w:val="007A61FB"/>
    <w:rsid w:val="007A6AB0"/>
    <w:rsid w:val="007A6CEF"/>
    <w:rsid w:val="007A7544"/>
    <w:rsid w:val="007B029D"/>
    <w:rsid w:val="007B06F0"/>
    <w:rsid w:val="007B0DBC"/>
    <w:rsid w:val="007B0FAC"/>
    <w:rsid w:val="007B100F"/>
    <w:rsid w:val="007B1184"/>
    <w:rsid w:val="007B17FA"/>
    <w:rsid w:val="007B1C4F"/>
    <w:rsid w:val="007B1CF5"/>
    <w:rsid w:val="007B1F85"/>
    <w:rsid w:val="007B264C"/>
    <w:rsid w:val="007B2697"/>
    <w:rsid w:val="007B2760"/>
    <w:rsid w:val="007B2D30"/>
    <w:rsid w:val="007B2D4C"/>
    <w:rsid w:val="007B2D55"/>
    <w:rsid w:val="007B3518"/>
    <w:rsid w:val="007B353E"/>
    <w:rsid w:val="007B3876"/>
    <w:rsid w:val="007B39D7"/>
    <w:rsid w:val="007B3B7A"/>
    <w:rsid w:val="007B3DC2"/>
    <w:rsid w:val="007B3F04"/>
    <w:rsid w:val="007B4328"/>
    <w:rsid w:val="007B4336"/>
    <w:rsid w:val="007B47BC"/>
    <w:rsid w:val="007B4B36"/>
    <w:rsid w:val="007B51C4"/>
    <w:rsid w:val="007B53E9"/>
    <w:rsid w:val="007B564B"/>
    <w:rsid w:val="007B5CF2"/>
    <w:rsid w:val="007B6028"/>
    <w:rsid w:val="007B6903"/>
    <w:rsid w:val="007B6C0B"/>
    <w:rsid w:val="007B71EE"/>
    <w:rsid w:val="007B73FC"/>
    <w:rsid w:val="007B75E9"/>
    <w:rsid w:val="007B77CE"/>
    <w:rsid w:val="007B7935"/>
    <w:rsid w:val="007B7ACF"/>
    <w:rsid w:val="007C0A8E"/>
    <w:rsid w:val="007C127E"/>
    <w:rsid w:val="007C181D"/>
    <w:rsid w:val="007C1B10"/>
    <w:rsid w:val="007C1FC9"/>
    <w:rsid w:val="007C2407"/>
    <w:rsid w:val="007C27D1"/>
    <w:rsid w:val="007C2E41"/>
    <w:rsid w:val="007C379F"/>
    <w:rsid w:val="007C3F50"/>
    <w:rsid w:val="007C585E"/>
    <w:rsid w:val="007C5B24"/>
    <w:rsid w:val="007C5FAF"/>
    <w:rsid w:val="007C636C"/>
    <w:rsid w:val="007C679C"/>
    <w:rsid w:val="007C6A9F"/>
    <w:rsid w:val="007C79E3"/>
    <w:rsid w:val="007D0756"/>
    <w:rsid w:val="007D1D55"/>
    <w:rsid w:val="007D2097"/>
    <w:rsid w:val="007D27FB"/>
    <w:rsid w:val="007D2EEA"/>
    <w:rsid w:val="007D3138"/>
    <w:rsid w:val="007D329B"/>
    <w:rsid w:val="007D3C39"/>
    <w:rsid w:val="007D3ECB"/>
    <w:rsid w:val="007D49D7"/>
    <w:rsid w:val="007D4B87"/>
    <w:rsid w:val="007D4E4D"/>
    <w:rsid w:val="007D4EB3"/>
    <w:rsid w:val="007D5813"/>
    <w:rsid w:val="007D5817"/>
    <w:rsid w:val="007D5845"/>
    <w:rsid w:val="007D60C7"/>
    <w:rsid w:val="007D60EA"/>
    <w:rsid w:val="007D6534"/>
    <w:rsid w:val="007D6709"/>
    <w:rsid w:val="007D688D"/>
    <w:rsid w:val="007D69D2"/>
    <w:rsid w:val="007D6B92"/>
    <w:rsid w:val="007D7D17"/>
    <w:rsid w:val="007E09A4"/>
    <w:rsid w:val="007E0DAC"/>
    <w:rsid w:val="007E1112"/>
    <w:rsid w:val="007E1425"/>
    <w:rsid w:val="007E16D5"/>
    <w:rsid w:val="007E17CD"/>
    <w:rsid w:val="007E1CC2"/>
    <w:rsid w:val="007E1F51"/>
    <w:rsid w:val="007E2838"/>
    <w:rsid w:val="007E3430"/>
    <w:rsid w:val="007E3D47"/>
    <w:rsid w:val="007E3EBC"/>
    <w:rsid w:val="007E47AA"/>
    <w:rsid w:val="007E4A8E"/>
    <w:rsid w:val="007E52FB"/>
    <w:rsid w:val="007E53C7"/>
    <w:rsid w:val="007E5792"/>
    <w:rsid w:val="007E5AC9"/>
    <w:rsid w:val="007E5B81"/>
    <w:rsid w:val="007E6265"/>
    <w:rsid w:val="007E66B1"/>
    <w:rsid w:val="007E6772"/>
    <w:rsid w:val="007E6B4D"/>
    <w:rsid w:val="007E6E37"/>
    <w:rsid w:val="007E71A4"/>
    <w:rsid w:val="007E72CE"/>
    <w:rsid w:val="007E7388"/>
    <w:rsid w:val="007E7A8F"/>
    <w:rsid w:val="007E7A97"/>
    <w:rsid w:val="007F0460"/>
    <w:rsid w:val="007F1280"/>
    <w:rsid w:val="007F1A49"/>
    <w:rsid w:val="007F2732"/>
    <w:rsid w:val="007F4A2F"/>
    <w:rsid w:val="007F54DB"/>
    <w:rsid w:val="007F61EC"/>
    <w:rsid w:val="007F6527"/>
    <w:rsid w:val="007F6598"/>
    <w:rsid w:val="007F6754"/>
    <w:rsid w:val="007F6845"/>
    <w:rsid w:val="007F6C99"/>
    <w:rsid w:val="007F77FE"/>
    <w:rsid w:val="007F7956"/>
    <w:rsid w:val="007F7C1B"/>
    <w:rsid w:val="008008CE"/>
    <w:rsid w:val="00800D21"/>
    <w:rsid w:val="00800E8B"/>
    <w:rsid w:val="00801349"/>
    <w:rsid w:val="00801920"/>
    <w:rsid w:val="00801F33"/>
    <w:rsid w:val="00802584"/>
    <w:rsid w:val="0080265E"/>
    <w:rsid w:val="00802E44"/>
    <w:rsid w:val="00803071"/>
    <w:rsid w:val="008032F4"/>
    <w:rsid w:val="008037F3"/>
    <w:rsid w:val="00803BBC"/>
    <w:rsid w:val="0080401E"/>
    <w:rsid w:val="008042C8"/>
    <w:rsid w:val="008043BB"/>
    <w:rsid w:val="008044D2"/>
    <w:rsid w:val="008046BC"/>
    <w:rsid w:val="00804D2E"/>
    <w:rsid w:val="00804D6F"/>
    <w:rsid w:val="00804DE5"/>
    <w:rsid w:val="008056CB"/>
    <w:rsid w:val="0080609A"/>
    <w:rsid w:val="0080638E"/>
    <w:rsid w:val="00806AE3"/>
    <w:rsid w:val="00806C01"/>
    <w:rsid w:val="00807980"/>
    <w:rsid w:val="0081014E"/>
    <w:rsid w:val="00810456"/>
    <w:rsid w:val="008109A6"/>
    <w:rsid w:val="00810A93"/>
    <w:rsid w:val="00811156"/>
    <w:rsid w:val="00811D3E"/>
    <w:rsid w:val="0081234F"/>
    <w:rsid w:val="00812BAE"/>
    <w:rsid w:val="00813749"/>
    <w:rsid w:val="00813B37"/>
    <w:rsid w:val="008148CC"/>
    <w:rsid w:val="00814E22"/>
    <w:rsid w:val="008152CA"/>
    <w:rsid w:val="008161B0"/>
    <w:rsid w:val="008166FA"/>
    <w:rsid w:val="008167FC"/>
    <w:rsid w:val="00817678"/>
    <w:rsid w:val="00817731"/>
    <w:rsid w:val="008209DD"/>
    <w:rsid w:val="00820E70"/>
    <w:rsid w:val="008211A4"/>
    <w:rsid w:val="00821986"/>
    <w:rsid w:val="00821B99"/>
    <w:rsid w:val="00822032"/>
    <w:rsid w:val="008221CC"/>
    <w:rsid w:val="00822313"/>
    <w:rsid w:val="0082264D"/>
    <w:rsid w:val="00822961"/>
    <w:rsid w:val="00822EB7"/>
    <w:rsid w:val="0082304A"/>
    <w:rsid w:val="0082311D"/>
    <w:rsid w:val="00823324"/>
    <w:rsid w:val="008237CA"/>
    <w:rsid w:val="00823B9A"/>
    <w:rsid w:val="0082459D"/>
    <w:rsid w:val="008251BC"/>
    <w:rsid w:val="00825F21"/>
    <w:rsid w:val="00826E96"/>
    <w:rsid w:val="00826FBE"/>
    <w:rsid w:val="008276D9"/>
    <w:rsid w:val="00827DCB"/>
    <w:rsid w:val="00830603"/>
    <w:rsid w:val="00830A69"/>
    <w:rsid w:val="00830FF0"/>
    <w:rsid w:val="008312AA"/>
    <w:rsid w:val="0083140E"/>
    <w:rsid w:val="0083169C"/>
    <w:rsid w:val="008318F6"/>
    <w:rsid w:val="008319E5"/>
    <w:rsid w:val="00831A7D"/>
    <w:rsid w:val="008324DF"/>
    <w:rsid w:val="00832A68"/>
    <w:rsid w:val="008331F2"/>
    <w:rsid w:val="008339C7"/>
    <w:rsid w:val="00834682"/>
    <w:rsid w:val="00834EFB"/>
    <w:rsid w:val="0083518D"/>
    <w:rsid w:val="00835CB1"/>
    <w:rsid w:val="00836CA7"/>
    <w:rsid w:val="00836F54"/>
    <w:rsid w:val="00837AD4"/>
    <w:rsid w:val="008405D2"/>
    <w:rsid w:val="00840BEE"/>
    <w:rsid w:val="00841AC9"/>
    <w:rsid w:val="00841C6A"/>
    <w:rsid w:val="00841D80"/>
    <w:rsid w:val="00841DC8"/>
    <w:rsid w:val="00842049"/>
    <w:rsid w:val="00842644"/>
    <w:rsid w:val="00842BF3"/>
    <w:rsid w:val="00843144"/>
    <w:rsid w:val="00843734"/>
    <w:rsid w:val="00843A08"/>
    <w:rsid w:val="00843DAD"/>
    <w:rsid w:val="008441EF"/>
    <w:rsid w:val="0084538E"/>
    <w:rsid w:val="0084544A"/>
    <w:rsid w:val="00845754"/>
    <w:rsid w:val="00845BAD"/>
    <w:rsid w:val="00845EE9"/>
    <w:rsid w:val="0084642E"/>
    <w:rsid w:val="0084693A"/>
    <w:rsid w:val="008472F2"/>
    <w:rsid w:val="00847A87"/>
    <w:rsid w:val="00847F17"/>
    <w:rsid w:val="00850643"/>
    <w:rsid w:val="0085094C"/>
    <w:rsid w:val="00850F2F"/>
    <w:rsid w:val="008510DD"/>
    <w:rsid w:val="008511DC"/>
    <w:rsid w:val="008517D5"/>
    <w:rsid w:val="008518CC"/>
    <w:rsid w:val="00851B06"/>
    <w:rsid w:val="00851E8C"/>
    <w:rsid w:val="008529E1"/>
    <w:rsid w:val="00852ACA"/>
    <w:rsid w:val="00852BB8"/>
    <w:rsid w:val="008534E2"/>
    <w:rsid w:val="00853F6C"/>
    <w:rsid w:val="00854203"/>
    <w:rsid w:val="00855DE4"/>
    <w:rsid w:val="0085640E"/>
    <w:rsid w:val="008567D4"/>
    <w:rsid w:val="00856C10"/>
    <w:rsid w:val="0085773A"/>
    <w:rsid w:val="0086085E"/>
    <w:rsid w:val="00860886"/>
    <w:rsid w:val="0086104E"/>
    <w:rsid w:val="008614FB"/>
    <w:rsid w:val="00861829"/>
    <w:rsid w:val="00861B2B"/>
    <w:rsid w:val="00862022"/>
    <w:rsid w:val="008625B3"/>
    <w:rsid w:val="008629F1"/>
    <w:rsid w:val="00862C4C"/>
    <w:rsid w:val="00862E48"/>
    <w:rsid w:val="00863A37"/>
    <w:rsid w:val="00863AB8"/>
    <w:rsid w:val="00864C35"/>
    <w:rsid w:val="00864F48"/>
    <w:rsid w:val="00865FBA"/>
    <w:rsid w:val="008665E5"/>
    <w:rsid w:val="008670D0"/>
    <w:rsid w:val="0086780B"/>
    <w:rsid w:val="00867A49"/>
    <w:rsid w:val="00870417"/>
    <w:rsid w:val="008708E0"/>
    <w:rsid w:val="0087090F"/>
    <w:rsid w:val="0087143B"/>
    <w:rsid w:val="00871641"/>
    <w:rsid w:val="008727EB"/>
    <w:rsid w:val="00873150"/>
    <w:rsid w:val="00873E50"/>
    <w:rsid w:val="00873F4F"/>
    <w:rsid w:val="00873FF9"/>
    <w:rsid w:val="00874329"/>
    <w:rsid w:val="00874613"/>
    <w:rsid w:val="00874B9A"/>
    <w:rsid w:val="00875B5E"/>
    <w:rsid w:val="0087633B"/>
    <w:rsid w:val="00876557"/>
    <w:rsid w:val="0087657D"/>
    <w:rsid w:val="0087730D"/>
    <w:rsid w:val="008773A0"/>
    <w:rsid w:val="008800D8"/>
    <w:rsid w:val="008807D5"/>
    <w:rsid w:val="00880832"/>
    <w:rsid w:val="00880BC2"/>
    <w:rsid w:val="00881031"/>
    <w:rsid w:val="008818E6"/>
    <w:rsid w:val="00881A25"/>
    <w:rsid w:val="00881FB4"/>
    <w:rsid w:val="00882592"/>
    <w:rsid w:val="0088261E"/>
    <w:rsid w:val="008828B5"/>
    <w:rsid w:val="00883659"/>
    <w:rsid w:val="0088369F"/>
    <w:rsid w:val="008836A4"/>
    <w:rsid w:val="00883C9C"/>
    <w:rsid w:val="00884AA0"/>
    <w:rsid w:val="00884D80"/>
    <w:rsid w:val="00886047"/>
    <w:rsid w:val="008868D8"/>
    <w:rsid w:val="00886D19"/>
    <w:rsid w:val="00886EE1"/>
    <w:rsid w:val="0088712F"/>
    <w:rsid w:val="0088717A"/>
    <w:rsid w:val="0088727D"/>
    <w:rsid w:val="008875F1"/>
    <w:rsid w:val="008877B5"/>
    <w:rsid w:val="0088788E"/>
    <w:rsid w:val="008879CD"/>
    <w:rsid w:val="00887C49"/>
    <w:rsid w:val="00887F31"/>
    <w:rsid w:val="008902C7"/>
    <w:rsid w:val="00890320"/>
    <w:rsid w:val="00890546"/>
    <w:rsid w:val="008905B6"/>
    <w:rsid w:val="0089069A"/>
    <w:rsid w:val="008916BC"/>
    <w:rsid w:val="00892528"/>
    <w:rsid w:val="0089291A"/>
    <w:rsid w:val="00892A07"/>
    <w:rsid w:val="00892DC8"/>
    <w:rsid w:val="00892F2C"/>
    <w:rsid w:val="008930E5"/>
    <w:rsid w:val="0089340F"/>
    <w:rsid w:val="00893C2C"/>
    <w:rsid w:val="00894022"/>
    <w:rsid w:val="008941BF"/>
    <w:rsid w:val="008944D2"/>
    <w:rsid w:val="008945BF"/>
    <w:rsid w:val="00894B89"/>
    <w:rsid w:val="00894C52"/>
    <w:rsid w:val="00894EF3"/>
    <w:rsid w:val="00895326"/>
    <w:rsid w:val="008960E4"/>
    <w:rsid w:val="008964EC"/>
    <w:rsid w:val="00896997"/>
    <w:rsid w:val="00896B06"/>
    <w:rsid w:val="00896F62"/>
    <w:rsid w:val="00896FE4"/>
    <w:rsid w:val="0089759C"/>
    <w:rsid w:val="0089779F"/>
    <w:rsid w:val="00897885"/>
    <w:rsid w:val="00897C27"/>
    <w:rsid w:val="00897C75"/>
    <w:rsid w:val="008A06D1"/>
    <w:rsid w:val="008A0F70"/>
    <w:rsid w:val="008A0FDB"/>
    <w:rsid w:val="008A1221"/>
    <w:rsid w:val="008A1461"/>
    <w:rsid w:val="008A1EDB"/>
    <w:rsid w:val="008A2565"/>
    <w:rsid w:val="008A28A9"/>
    <w:rsid w:val="008A2E45"/>
    <w:rsid w:val="008A3CD8"/>
    <w:rsid w:val="008A3FCC"/>
    <w:rsid w:val="008A4148"/>
    <w:rsid w:val="008A4BD9"/>
    <w:rsid w:val="008A6101"/>
    <w:rsid w:val="008A6264"/>
    <w:rsid w:val="008A62FD"/>
    <w:rsid w:val="008A66C8"/>
    <w:rsid w:val="008A6BE9"/>
    <w:rsid w:val="008A7669"/>
    <w:rsid w:val="008B0D24"/>
    <w:rsid w:val="008B0DB5"/>
    <w:rsid w:val="008B1869"/>
    <w:rsid w:val="008B21A6"/>
    <w:rsid w:val="008B220B"/>
    <w:rsid w:val="008B2225"/>
    <w:rsid w:val="008B26C0"/>
    <w:rsid w:val="008B2CEF"/>
    <w:rsid w:val="008B2EAF"/>
    <w:rsid w:val="008B3AEF"/>
    <w:rsid w:val="008B3DAA"/>
    <w:rsid w:val="008B449F"/>
    <w:rsid w:val="008B4A03"/>
    <w:rsid w:val="008B502D"/>
    <w:rsid w:val="008B5C95"/>
    <w:rsid w:val="008B61E5"/>
    <w:rsid w:val="008B66FA"/>
    <w:rsid w:val="008B6760"/>
    <w:rsid w:val="008B6CFD"/>
    <w:rsid w:val="008B75EA"/>
    <w:rsid w:val="008B775F"/>
    <w:rsid w:val="008B7D90"/>
    <w:rsid w:val="008C03DA"/>
    <w:rsid w:val="008C06E7"/>
    <w:rsid w:val="008C0FF5"/>
    <w:rsid w:val="008C1097"/>
    <w:rsid w:val="008C1130"/>
    <w:rsid w:val="008C18D3"/>
    <w:rsid w:val="008C1914"/>
    <w:rsid w:val="008C225B"/>
    <w:rsid w:val="008C2CA9"/>
    <w:rsid w:val="008C3591"/>
    <w:rsid w:val="008C4694"/>
    <w:rsid w:val="008C4C10"/>
    <w:rsid w:val="008C5419"/>
    <w:rsid w:val="008C54CC"/>
    <w:rsid w:val="008C5703"/>
    <w:rsid w:val="008C6406"/>
    <w:rsid w:val="008C6C49"/>
    <w:rsid w:val="008C6D97"/>
    <w:rsid w:val="008C6F1F"/>
    <w:rsid w:val="008C7927"/>
    <w:rsid w:val="008C7A64"/>
    <w:rsid w:val="008C7DA8"/>
    <w:rsid w:val="008D01AC"/>
    <w:rsid w:val="008D04FF"/>
    <w:rsid w:val="008D0647"/>
    <w:rsid w:val="008D13D1"/>
    <w:rsid w:val="008D18E6"/>
    <w:rsid w:val="008D1DC5"/>
    <w:rsid w:val="008D263A"/>
    <w:rsid w:val="008D2C6D"/>
    <w:rsid w:val="008D2DB9"/>
    <w:rsid w:val="008D3105"/>
    <w:rsid w:val="008D3144"/>
    <w:rsid w:val="008D3613"/>
    <w:rsid w:val="008D393E"/>
    <w:rsid w:val="008D4375"/>
    <w:rsid w:val="008D617A"/>
    <w:rsid w:val="008D6D03"/>
    <w:rsid w:val="008D78E8"/>
    <w:rsid w:val="008D7A9B"/>
    <w:rsid w:val="008D7AF8"/>
    <w:rsid w:val="008D7E0C"/>
    <w:rsid w:val="008E0060"/>
    <w:rsid w:val="008E0F2A"/>
    <w:rsid w:val="008E121C"/>
    <w:rsid w:val="008E1A0B"/>
    <w:rsid w:val="008E1E53"/>
    <w:rsid w:val="008E241A"/>
    <w:rsid w:val="008E2489"/>
    <w:rsid w:val="008E2BE1"/>
    <w:rsid w:val="008E3235"/>
    <w:rsid w:val="008E3982"/>
    <w:rsid w:val="008E3C05"/>
    <w:rsid w:val="008E3C9F"/>
    <w:rsid w:val="008E4190"/>
    <w:rsid w:val="008E41D8"/>
    <w:rsid w:val="008E4655"/>
    <w:rsid w:val="008E4F4C"/>
    <w:rsid w:val="008E57B9"/>
    <w:rsid w:val="008E5ECA"/>
    <w:rsid w:val="008E6159"/>
    <w:rsid w:val="008E6687"/>
    <w:rsid w:val="008E6D31"/>
    <w:rsid w:val="008E7091"/>
    <w:rsid w:val="008E76AC"/>
    <w:rsid w:val="008E76D4"/>
    <w:rsid w:val="008F03AC"/>
    <w:rsid w:val="008F09C6"/>
    <w:rsid w:val="008F1341"/>
    <w:rsid w:val="008F18B2"/>
    <w:rsid w:val="008F19E5"/>
    <w:rsid w:val="008F1EB1"/>
    <w:rsid w:val="008F1FDC"/>
    <w:rsid w:val="008F2167"/>
    <w:rsid w:val="008F21F6"/>
    <w:rsid w:val="008F255A"/>
    <w:rsid w:val="008F28D8"/>
    <w:rsid w:val="008F2B1B"/>
    <w:rsid w:val="008F2EB0"/>
    <w:rsid w:val="008F3440"/>
    <w:rsid w:val="008F38A4"/>
    <w:rsid w:val="008F3E80"/>
    <w:rsid w:val="008F4468"/>
    <w:rsid w:val="008F44D5"/>
    <w:rsid w:val="008F4FE4"/>
    <w:rsid w:val="008F51F5"/>
    <w:rsid w:val="008F5741"/>
    <w:rsid w:val="008F5E46"/>
    <w:rsid w:val="008F63A8"/>
    <w:rsid w:val="008F6EF8"/>
    <w:rsid w:val="008F6FA2"/>
    <w:rsid w:val="008F70D7"/>
    <w:rsid w:val="008F72E0"/>
    <w:rsid w:val="008F76EA"/>
    <w:rsid w:val="008F7B85"/>
    <w:rsid w:val="008F7E34"/>
    <w:rsid w:val="00900945"/>
    <w:rsid w:val="00900D5E"/>
    <w:rsid w:val="00900E75"/>
    <w:rsid w:val="009013BC"/>
    <w:rsid w:val="00901457"/>
    <w:rsid w:val="0090190E"/>
    <w:rsid w:val="0090198A"/>
    <w:rsid w:val="00901A82"/>
    <w:rsid w:val="00901DFC"/>
    <w:rsid w:val="0090220B"/>
    <w:rsid w:val="00902651"/>
    <w:rsid w:val="00902F64"/>
    <w:rsid w:val="00903386"/>
    <w:rsid w:val="0090352C"/>
    <w:rsid w:val="009049C5"/>
    <w:rsid w:val="00904A12"/>
    <w:rsid w:val="00904FA3"/>
    <w:rsid w:val="0090513F"/>
    <w:rsid w:val="00906895"/>
    <w:rsid w:val="00906A2D"/>
    <w:rsid w:val="009108C8"/>
    <w:rsid w:val="009113F1"/>
    <w:rsid w:val="00911464"/>
    <w:rsid w:val="0091189B"/>
    <w:rsid w:val="00911915"/>
    <w:rsid w:val="00911F4D"/>
    <w:rsid w:val="0091359D"/>
    <w:rsid w:val="00913C85"/>
    <w:rsid w:val="00913D46"/>
    <w:rsid w:val="00913EE1"/>
    <w:rsid w:val="00914F06"/>
    <w:rsid w:val="009156D8"/>
    <w:rsid w:val="00915D26"/>
    <w:rsid w:val="00915EDF"/>
    <w:rsid w:val="00916874"/>
    <w:rsid w:val="00916C8C"/>
    <w:rsid w:val="00916D4C"/>
    <w:rsid w:val="00917201"/>
    <w:rsid w:val="00917367"/>
    <w:rsid w:val="00917C6B"/>
    <w:rsid w:val="009203B2"/>
    <w:rsid w:val="00920663"/>
    <w:rsid w:val="00920CF6"/>
    <w:rsid w:val="00921183"/>
    <w:rsid w:val="00921680"/>
    <w:rsid w:val="00921834"/>
    <w:rsid w:val="00921A1F"/>
    <w:rsid w:val="009223B9"/>
    <w:rsid w:val="009233AB"/>
    <w:rsid w:val="0092383E"/>
    <w:rsid w:val="00923B14"/>
    <w:rsid w:val="00923DD0"/>
    <w:rsid w:val="0092420C"/>
    <w:rsid w:val="0092537D"/>
    <w:rsid w:val="00925993"/>
    <w:rsid w:val="00926475"/>
    <w:rsid w:val="00926D40"/>
    <w:rsid w:val="00930543"/>
    <w:rsid w:val="00931ADD"/>
    <w:rsid w:val="00931E01"/>
    <w:rsid w:val="0093297A"/>
    <w:rsid w:val="00932B77"/>
    <w:rsid w:val="00933220"/>
    <w:rsid w:val="00933382"/>
    <w:rsid w:val="00933B57"/>
    <w:rsid w:val="00933B8D"/>
    <w:rsid w:val="009341EE"/>
    <w:rsid w:val="00934666"/>
    <w:rsid w:val="009346BA"/>
    <w:rsid w:val="009349E4"/>
    <w:rsid w:val="00935218"/>
    <w:rsid w:val="00935327"/>
    <w:rsid w:val="00935ABC"/>
    <w:rsid w:val="0093614B"/>
    <w:rsid w:val="00936488"/>
    <w:rsid w:val="009364F2"/>
    <w:rsid w:val="00936F5C"/>
    <w:rsid w:val="009370B1"/>
    <w:rsid w:val="009371CC"/>
    <w:rsid w:val="00937EE8"/>
    <w:rsid w:val="00940606"/>
    <w:rsid w:val="00940626"/>
    <w:rsid w:val="00940768"/>
    <w:rsid w:val="009407B5"/>
    <w:rsid w:val="00940EAD"/>
    <w:rsid w:val="009410AA"/>
    <w:rsid w:val="00941285"/>
    <w:rsid w:val="00941409"/>
    <w:rsid w:val="0094147E"/>
    <w:rsid w:val="009420DA"/>
    <w:rsid w:val="00942153"/>
    <w:rsid w:val="009422F1"/>
    <w:rsid w:val="00942327"/>
    <w:rsid w:val="009427D5"/>
    <w:rsid w:val="0094299F"/>
    <w:rsid w:val="00943053"/>
    <w:rsid w:val="00943072"/>
    <w:rsid w:val="00943CA7"/>
    <w:rsid w:val="00943E31"/>
    <w:rsid w:val="00944E53"/>
    <w:rsid w:val="0094513B"/>
    <w:rsid w:val="009454E9"/>
    <w:rsid w:val="0094621B"/>
    <w:rsid w:val="00946A76"/>
    <w:rsid w:val="00946FEC"/>
    <w:rsid w:val="009473C4"/>
    <w:rsid w:val="00947973"/>
    <w:rsid w:val="0095033B"/>
    <w:rsid w:val="00950BFC"/>
    <w:rsid w:val="0095142E"/>
    <w:rsid w:val="00951532"/>
    <w:rsid w:val="0095183F"/>
    <w:rsid w:val="00951925"/>
    <w:rsid w:val="00951AF0"/>
    <w:rsid w:val="00951F79"/>
    <w:rsid w:val="009524E2"/>
    <w:rsid w:val="009529A6"/>
    <w:rsid w:val="00953894"/>
    <w:rsid w:val="00954404"/>
    <w:rsid w:val="00954971"/>
    <w:rsid w:val="00954C36"/>
    <w:rsid w:val="00954EB1"/>
    <w:rsid w:val="00955E45"/>
    <w:rsid w:val="00955F64"/>
    <w:rsid w:val="00956136"/>
    <w:rsid w:val="009561C0"/>
    <w:rsid w:val="00956203"/>
    <w:rsid w:val="009565BF"/>
    <w:rsid w:val="009567A2"/>
    <w:rsid w:val="00957503"/>
    <w:rsid w:val="009576AF"/>
    <w:rsid w:val="00961195"/>
    <w:rsid w:val="00961EAC"/>
    <w:rsid w:val="0096212F"/>
    <w:rsid w:val="00962777"/>
    <w:rsid w:val="0096279C"/>
    <w:rsid w:val="00962E31"/>
    <w:rsid w:val="0096342A"/>
    <w:rsid w:val="0096416D"/>
    <w:rsid w:val="0096484C"/>
    <w:rsid w:val="0096494C"/>
    <w:rsid w:val="00964BE8"/>
    <w:rsid w:val="0096527A"/>
    <w:rsid w:val="0096528C"/>
    <w:rsid w:val="009656C6"/>
    <w:rsid w:val="00966740"/>
    <w:rsid w:val="00966827"/>
    <w:rsid w:val="00966CBB"/>
    <w:rsid w:val="00967498"/>
    <w:rsid w:val="009703FA"/>
    <w:rsid w:val="00971B12"/>
    <w:rsid w:val="00971CC1"/>
    <w:rsid w:val="00971EA3"/>
    <w:rsid w:val="00972F9D"/>
    <w:rsid w:val="009732A0"/>
    <w:rsid w:val="009733BB"/>
    <w:rsid w:val="00973D68"/>
    <w:rsid w:val="009740CB"/>
    <w:rsid w:val="009746EB"/>
    <w:rsid w:val="0097499D"/>
    <w:rsid w:val="00974AB5"/>
    <w:rsid w:val="009754BD"/>
    <w:rsid w:val="009755E6"/>
    <w:rsid w:val="00975624"/>
    <w:rsid w:val="009761E1"/>
    <w:rsid w:val="00976749"/>
    <w:rsid w:val="00976BAB"/>
    <w:rsid w:val="00976CAF"/>
    <w:rsid w:val="00976EC7"/>
    <w:rsid w:val="00976FD7"/>
    <w:rsid w:val="00977680"/>
    <w:rsid w:val="00977F5E"/>
    <w:rsid w:val="00977FBF"/>
    <w:rsid w:val="00981BEB"/>
    <w:rsid w:val="009820D7"/>
    <w:rsid w:val="00982239"/>
    <w:rsid w:val="00982701"/>
    <w:rsid w:val="0098286E"/>
    <w:rsid w:val="00982A7B"/>
    <w:rsid w:val="00982E74"/>
    <w:rsid w:val="00982FE1"/>
    <w:rsid w:val="0098368D"/>
    <w:rsid w:val="0098425B"/>
    <w:rsid w:val="009843A8"/>
    <w:rsid w:val="0098445E"/>
    <w:rsid w:val="009844C9"/>
    <w:rsid w:val="00984C3F"/>
    <w:rsid w:val="00984D85"/>
    <w:rsid w:val="009851BF"/>
    <w:rsid w:val="009851CD"/>
    <w:rsid w:val="00985782"/>
    <w:rsid w:val="00986A5E"/>
    <w:rsid w:val="00986D33"/>
    <w:rsid w:val="00986E5B"/>
    <w:rsid w:val="0098706D"/>
    <w:rsid w:val="0098709A"/>
    <w:rsid w:val="009875D0"/>
    <w:rsid w:val="009875E2"/>
    <w:rsid w:val="0098764A"/>
    <w:rsid w:val="009877F8"/>
    <w:rsid w:val="00990982"/>
    <w:rsid w:val="00991445"/>
    <w:rsid w:val="00991790"/>
    <w:rsid w:val="00991B54"/>
    <w:rsid w:val="00992953"/>
    <w:rsid w:val="0099354A"/>
    <w:rsid w:val="009935FB"/>
    <w:rsid w:val="00993696"/>
    <w:rsid w:val="009937FF"/>
    <w:rsid w:val="00993E50"/>
    <w:rsid w:val="009940D5"/>
    <w:rsid w:val="0099434D"/>
    <w:rsid w:val="00994490"/>
    <w:rsid w:val="00994810"/>
    <w:rsid w:val="0099505F"/>
    <w:rsid w:val="009950E7"/>
    <w:rsid w:val="00995866"/>
    <w:rsid w:val="00995D7E"/>
    <w:rsid w:val="00996465"/>
    <w:rsid w:val="00996C5B"/>
    <w:rsid w:val="00996E66"/>
    <w:rsid w:val="009971F5"/>
    <w:rsid w:val="00997985"/>
    <w:rsid w:val="00997E69"/>
    <w:rsid w:val="00997E70"/>
    <w:rsid w:val="009A0187"/>
    <w:rsid w:val="009A0748"/>
    <w:rsid w:val="009A0B12"/>
    <w:rsid w:val="009A235E"/>
    <w:rsid w:val="009A272D"/>
    <w:rsid w:val="009A3628"/>
    <w:rsid w:val="009A3A16"/>
    <w:rsid w:val="009A3C4E"/>
    <w:rsid w:val="009A3DAA"/>
    <w:rsid w:val="009A4054"/>
    <w:rsid w:val="009A46DA"/>
    <w:rsid w:val="009A4D1C"/>
    <w:rsid w:val="009A4F41"/>
    <w:rsid w:val="009A5812"/>
    <w:rsid w:val="009A633A"/>
    <w:rsid w:val="009A6462"/>
    <w:rsid w:val="009A77FC"/>
    <w:rsid w:val="009A7D88"/>
    <w:rsid w:val="009B079A"/>
    <w:rsid w:val="009B104B"/>
    <w:rsid w:val="009B1328"/>
    <w:rsid w:val="009B2383"/>
    <w:rsid w:val="009B283D"/>
    <w:rsid w:val="009B303D"/>
    <w:rsid w:val="009B33F6"/>
    <w:rsid w:val="009B34C3"/>
    <w:rsid w:val="009B44D7"/>
    <w:rsid w:val="009B45B2"/>
    <w:rsid w:val="009B45E2"/>
    <w:rsid w:val="009B4A6E"/>
    <w:rsid w:val="009B4CB8"/>
    <w:rsid w:val="009B4F8D"/>
    <w:rsid w:val="009B571C"/>
    <w:rsid w:val="009B5752"/>
    <w:rsid w:val="009B57F5"/>
    <w:rsid w:val="009B5878"/>
    <w:rsid w:val="009B6410"/>
    <w:rsid w:val="009B646A"/>
    <w:rsid w:val="009B64AC"/>
    <w:rsid w:val="009B659F"/>
    <w:rsid w:val="009B6938"/>
    <w:rsid w:val="009B797F"/>
    <w:rsid w:val="009B7ABC"/>
    <w:rsid w:val="009C0686"/>
    <w:rsid w:val="009C07C8"/>
    <w:rsid w:val="009C09F6"/>
    <w:rsid w:val="009C0BED"/>
    <w:rsid w:val="009C0CA6"/>
    <w:rsid w:val="009C11CC"/>
    <w:rsid w:val="009C152D"/>
    <w:rsid w:val="009C15AD"/>
    <w:rsid w:val="009C167B"/>
    <w:rsid w:val="009C17A6"/>
    <w:rsid w:val="009C17D3"/>
    <w:rsid w:val="009C1933"/>
    <w:rsid w:val="009C2947"/>
    <w:rsid w:val="009C2AF0"/>
    <w:rsid w:val="009C2B57"/>
    <w:rsid w:val="009C36D7"/>
    <w:rsid w:val="009C381D"/>
    <w:rsid w:val="009C3DB8"/>
    <w:rsid w:val="009C422B"/>
    <w:rsid w:val="009C4338"/>
    <w:rsid w:val="009C4537"/>
    <w:rsid w:val="009C462D"/>
    <w:rsid w:val="009C4A7A"/>
    <w:rsid w:val="009C4D62"/>
    <w:rsid w:val="009C51C4"/>
    <w:rsid w:val="009C57EA"/>
    <w:rsid w:val="009C6CD0"/>
    <w:rsid w:val="009C6FF8"/>
    <w:rsid w:val="009C7063"/>
    <w:rsid w:val="009C71DA"/>
    <w:rsid w:val="009C7500"/>
    <w:rsid w:val="009C7987"/>
    <w:rsid w:val="009C7E1C"/>
    <w:rsid w:val="009C7F29"/>
    <w:rsid w:val="009D02EA"/>
    <w:rsid w:val="009D0307"/>
    <w:rsid w:val="009D0843"/>
    <w:rsid w:val="009D0F79"/>
    <w:rsid w:val="009D191F"/>
    <w:rsid w:val="009D1F4D"/>
    <w:rsid w:val="009D22C0"/>
    <w:rsid w:val="009D24DB"/>
    <w:rsid w:val="009D2541"/>
    <w:rsid w:val="009D261C"/>
    <w:rsid w:val="009D2802"/>
    <w:rsid w:val="009D28E9"/>
    <w:rsid w:val="009D2A09"/>
    <w:rsid w:val="009D2A6F"/>
    <w:rsid w:val="009D2B66"/>
    <w:rsid w:val="009D4626"/>
    <w:rsid w:val="009D469E"/>
    <w:rsid w:val="009D5565"/>
    <w:rsid w:val="009D60BB"/>
    <w:rsid w:val="009D7050"/>
    <w:rsid w:val="009D70BD"/>
    <w:rsid w:val="009D75F9"/>
    <w:rsid w:val="009E0563"/>
    <w:rsid w:val="009E06C2"/>
    <w:rsid w:val="009E07DF"/>
    <w:rsid w:val="009E0A18"/>
    <w:rsid w:val="009E12D5"/>
    <w:rsid w:val="009E1320"/>
    <w:rsid w:val="009E1EB8"/>
    <w:rsid w:val="009E28AD"/>
    <w:rsid w:val="009E3023"/>
    <w:rsid w:val="009E3D1C"/>
    <w:rsid w:val="009E459C"/>
    <w:rsid w:val="009E4772"/>
    <w:rsid w:val="009E5113"/>
    <w:rsid w:val="009E5521"/>
    <w:rsid w:val="009E5968"/>
    <w:rsid w:val="009E5BC5"/>
    <w:rsid w:val="009E5D1D"/>
    <w:rsid w:val="009E608C"/>
    <w:rsid w:val="009E6156"/>
    <w:rsid w:val="009E6393"/>
    <w:rsid w:val="009E6704"/>
    <w:rsid w:val="009E6744"/>
    <w:rsid w:val="009E7190"/>
    <w:rsid w:val="009E7922"/>
    <w:rsid w:val="009E7A74"/>
    <w:rsid w:val="009E7D62"/>
    <w:rsid w:val="009F0489"/>
    <w:rsid w:val="009F10FD"/>
    <w:rsid w:val="009F15BD"/>
    <w:rsid w:val="009F17A7"/>
    <w:rsid w:val="009F252B"/>
    <w:rsid w:val="009F3277"/>
    <w:rsid w:val="009F457C"/>
    <w:rsid w:val="009F47C9"/>
    <w:rsid w:val="009F47F4"/>
    <w:rsid w:val="009F4A54"/>
    <w:rsid w:val="009F4BEC"/>
    <w:rsid w:val="009F4F37"/>
    <w:rsid w:val="009F553B"/>
    <w:rsid w:val="009F5874"/>
    <w:rsid w:val="009F59FE"/>
    <w:rsid w:val="009F6532"/>
    <w:rsid w:val="009F7CCD"/>
    <w:rsid w:val="00A0059A"/>
    <w:rsid w:val="00A008AA"/>
    <w:rsid w:val="00A00C9D"/>
    <w:rsid w:val="00A02886"/>
    <w:rsid w:val="00A042F9"/>
    <w:rsid w:val="00A043FB"/>
    <w:rsid w:val="00A045AB"/>
    <w:rsid w:val="00A04992"/>
    <w:rsid w:val="00A04D18"/>
    <w:rsid w:val="00A04E13"/>
    <w:rsid w:val="00A0515F"/>
    <w:rsid w:val="00A05BF1"/>
    <w:rsid w:val="00A0606B"/>
    <w:rsid w:val="00A061FC"/>
    <w:rsid w:val="00A06C25"/>
    <w:rsid w:val="00A0708C"/>
    <w:rsid w:val="00A07643"/>
    <w:rsid w:val="00A07C19"/>
    <w:rsid w:val="00A07CC1"/>
    <w:rsid w:val="00A10393"/>
    <w:rsid w:val="00A1079C"/>
    <w:rsid w:val="00A10857"/>
    <w:rsid w:val="00A11038"/>
    <w:rsid w:val="00A11450"/>
    <w:rsid w:val="00A11576"/>
    <w:rsid w:val="00A12211"/>
    <w:rsid w:val="00A122C5"/>
    <w:rsid w:val="00A1352D"/>
    <w:rsid w:val="00A135EC"/>
    <w:rsid w:val="00A13680"/>
    <w:rsid w:val="00A1439A"/>
    <w:rsid w:val="00A144D4"/>
    <w:rsid w:val="00A1450F"/>
    <w:rsid w:val="00A15CD4"/>
    <w:rsid w:val="00A169DC"/>
    <w:rsid w:val="00A16A84"/>
    <w:rsid w:val="00A16ABA"/>
    <w:rsid w:val="00A16ECA"/>
    <w:rsid w:val="00A176B2"/>
    <w:rsid w:val="00A1772B"/>
    <w:rsid w:val="00A20D34"/>
    <w:rsid w:val="00A21930"/>
    <w:rsid w:val="00A2261B"/>
    <w:rsid w:val="00A22BC4"/>
    <w:rsid w:val="00A233E9"/>
    <w:rsid w:val="00A2380C"/>
    <w:rsid w:val="00A23964"/>
    <w:rsid w:val="00A23ADF"/>
    <w:rsid w:val="00A23D13"/>
    <w:rsid w:val="00A23DA6"/>
    <w:rsid w:val="00A240CB"/>
    <w:rsid w:val="00A242DE"/>
    <w:rsid w:val="00A2447F"/>
    <w:rsid w:val="00A2482E"/>
    <w:rsid w:val="00A24CB4"/>
    <w:rsid w:val="00A25341"/>
    <w:rsid w:val="00A25530"/>
    <w:rsid w:val="00A25FD7"/>
    <w:rsid w:val="00A263AC"/>
    <w:rsid w:val="00A26AF4"/>
    <w:rsid w:val="00A26DEA"/>
    <w:rsid w:val="00A26F38"/>
    <w:rsid w:val="00A27683"/>
    <w:rsid w:val="00A31898"/>
    <w:rsid w:val="00A324C5"/>
    <w:rsid w:val="00A32E21"/>
    <w:rsid w:val="00A332CE"/>
    <w:rsid w:val="00A34797"/>
    <w:rsid w:val="00A34891"/>
    <w:rsid w:val="00A348FB"/>
    <w:rsid w:val="00A35002"/>
    <w:rsid w:val="00A35A72"/>
    <w:rsid w:val="00A36333"/>
    <w:rsid w:val="00A363AB"/>
    <w:rsid w:val="00A366F9"/>
    <w:rsid w:val="00A37064"/>
    <w:rsid w:val="00A3741F"/>
    <w:rsid w:val="00A3756D"/>
    <w:rsid w:val="00A3773C"/>
    <w:rsid w:val="00A37E23"/>
    <w:rsid w:val="00A4009D"/>
    <w:rsid w:val="00A40314"/>
    <w:rsid w:val="00A404FB"/>
    <w:rsid w:val="00A40669"/>
    <w:rsid w:val="00A406BE"/>
    <w:rsid w:val="00A407C0"/>
    <w:rsid w:val="00A4082E"/>
    <w:rsid w:val="00A40880"/>
    <w:rsid w:val="00A40F12"/>
    <w:rsid w:val="00A41C8B"/>
    <w:rsid w:val="00A42340"/>
    <w:rsid w:val="00A42606"/>
    <w:rsid w:val="00A42718"/>
    <w:rsid w:val="00A43041"/>
    <w:rsid w:val="00A43886"/>
    <w:rsid w:val="00A43AFF"/>
    <w:rsid w:val="00A4482E"/>
    <w:rsid w:val="00A44A5A"/>
    <w:rsid w:val="00A44EEE"/>
    <w:rsid w:val="00A454E3"/>
    <w:rsid w:val="00A458BF"/>
    <w:rsid w:val="00A45ED5"/>
    <w:rsid w:val="00A45FF0"/>
    <w:rsid w:val="00A46303"/>
    <w:rsid w:val="00A50932"/>
    <w:rsid w:val="00A50F78"/>
    <w:rsid w:val="00A511FD"/>
    <w:rsid w:val="00A51DA4"/>
    <w:rsid w:val="00A51DB4"/>
    <w:rsid w:val="00A51F77"/>
    <w:rsid w:val="00A52D39"/>
    <w:rsid w:val="00A53109"/>
    <w:rsid w:val="00A53289"/>
    <w:rsid w:val="00A532D3"/>
    <w:rsid w:val="00A537A1"/>
    <w:rsid w:val="00A5449F"/>
    <w:rsid w:val="00A54624"/>
    <w:rsid w:val="00A55000"/>
    <w:rsid w:val="00A553D7"/>
    <w:rsid w:val="00A5614F"/>
    <w:rsid w:val="00A565AC"/>
    <w:rsid w:val="00A56D23"/>
    <w:rsid w:val="00A56DCF"/>
    <w:rsid w:val="00A57479"/>
    <w:rsid w:val="00A57C86"/>
    <w:rsid w:val="00A604B4"/>
    <w:rsid w:val="00A607B4"/>
    <w:rsid w:val="00A60C76"/>
    <w:rsid w:val="00A60F91"/>
    <w:rsid w:val="00A61324"/>
    <w:rsid w:val="00A619C0"/>
    <w:rsid w:val="00A61EAE"/>
    <w:rsid w:val="00A62334"/>
    <w:rsid w:val="00A6247F"/>
    <w:rsid w:val="00A62C92"/>
    <w:rsid w:val="00A62CF6"/>
    <w:rsid w:val="00A640BE"/>
    <w:rsid w:val="00A6411B"/>
    <w:rsid w:val="00A6416D"/>
    <w:rsid w:val="00A642AD"/>
    <w:rsid w:val="00A645DF"/>
    <w:rsid w:val="00A6492A"/>
    <w:rsid w:val="00A64D54"/>
    <w:rsid w:val="00A64D78"/>
    <w:rsid w:val="00A65095"/>
    <w:rsid w:val="00A65AAB"/>
    <w:rsid w:val="00A65E5C"/>
    <w:rsid w:val="00A66313"/>
    <w:rsid w:val="00A704DE"/>
    <w:rsid w:val="00A70792"/>
    <w:rsid w:val="00A7111B"/>
    <w:rsid w:val="00A71EA8"/>
    <w:rsid w:val="00A722AA"/>
    <w:rsid w:val="00A72DBD"/>
    <w:rsid w:val="00A7317D"/>
    <w:rsid w:val="00A731C3"/>
    <w:rsid w:val="00A73303"/>
    <w:rsid w:val="00A734BA"/>
    <w:rsid w:val="00A73698"/>
    <w:rsid w:val="00A736AC"/>
    <w:rsid w:val="00A73B1F"/>
    <w:rsid w:val="00A743F3"/>
    <w:rsid w:val="00A74AD1"/>
    <w:rsid w:val="00A750AE"/>
    <w:rsid w:val="00A7710A"/>
    <w:rsid w:val="00A774EB"/>
    <w:rsid w:val="00A7793A"/>
    <w:rsid w:val="00A77C02"/>
    <w:rsid w:val="00A80C05"/>
    <w:rsid w:val="00A80C7B"/>
    <w:rsid w:val="00A80EFD"/>
    <w:rsid w:val="00A81634"/>
    <w:rsid w:val="00A82091"/>
    <w:rsid w:val="00A820E0"/>
    <w:rsid w:val="00A827B5"/>
    <w:rsid w:val="00A83A71"/>
    <w:rsid w:val="00A83B99"/>
    <w:rsid w:val="00A83EE1"/>
    <w:rsid w:val="00A8497A"/>
    <w:rsid w:val="00A85C52"/>
    <w:rsid w:val="00A85FD1"/>
    <w:rsid w:val="00A86617"/>
    <w:rsid w:val="00A86AAC"/>
    <w:rsid w:val="00A86B6B"/>
    <w:rsid w:val="00A86C52"/>
    <w:rsid w:val="00A874FC"/>
    <w:rsid w:val="00A90370"/>
    <w:rsid w:val="00A9081D"/>
    <w:rsid w:val="00A90A5A"/>
    <w:rsid w:val="00A9105D"/>
    <w:rsid w:val="00A9121C"/>
    <w:rsid w:val="00A91937"/>
    <w:rsid w:val="00A91D63"/>
    <w:rsid w:val="00A92DE5"/>
    <w:rsid w:val="00A935BF"/>
    <w:rsid w:val="00A94045"/>
    <w:rsid w:val="00A94958"/>
    <w:rsid w:val="00A94B0C"/>
    <w:rsid w:val="00A94F8B"/>
    <w:rsid w:val="00A95099"/>
    <w:rsid w:val="00A955D6"/>
    <w:rsid w:val="00A956C0"/>
    <w:rsid w:val="00A96BFD"/>
    <w:rsid w:val="00AA02D5"/>
    <w:rsid w:val="00AA06CF"/>
    <w:rsid w:val="00AA0FA8"/>
    <w:rsid w:val="00AA2290"/>
    <w:rsid w:val="00AA2722"/>
    <w:rsid w:val="00AA2860"/>
    <w:rsid w:val="00AA289B"/>
    <w:rsid w:val="00AA30F9"/>
    <w:rsid w:val="00AA367A"/>
    <w:rsid w:val="00AA38B8"/>
    <w:rsid w:val="00AA3A3A"/>
    <w:rsid w:val="00AA3C41"/>
    <w:rsid w:val="00AA3E64"/>
    <w:rsid w:val="00AA4CC7"/>
    <w:rsid w:val="00AA4D04"/>
    <w:rsid w:val="00AA535A"/>
    <w:rsid w:val="00AA5380"/>
    <w:rsid w:val="00AA56A6"/>
    <w:rsid w:val="00AA583A"/>
    <w:rsid w:val="00AA5E8E"/>
    <w:rsid w:val="00AA612B"/>
    <w:rsid w:val="00AA7048"/>
    <w:rsid w:val="00AB0281"/>
    <w:rsid w:val="00AB05E2"/>
    <w:rsid w:val="00AB0CF9"/>
    <w:rsid w:val="00AB0EB1"/>
    <w:rsid w:val="00AB1145"/>
    <w:rsid w:val="00AB163A"/>
    <w:rsid w:val="00AB174B"/>
    <w:rsid w:val="00AB1AF2"/>
    <w:rsid w:val="00AB225B"/>
    <w:rsid w:val="00AB29AA"/>
    <w:rsid w:val="00AB2BAD"/>
    <w:rsid w:val="00AB3CF4"/>
    <w:rsid w:val="00AB46ED"/>
    <w:rsid w:val="00AB4A99"/>
    <w:rsid w:val="00AB4F19"/>
    <w:rsid w:val="00AB566F"/>
    <w:rsid w:val="00AB604C"/>
    <w:rsid w:val="00AB6107"/>
    <w:rsid w:val="00AB6163"/>
    <w:rsid w:val="00AB6CA7"/>
    <w:rsid w:val="00AB6D57"/>
    <w:rsid w:val="00AB6D86"/>
    <w:rsid w:val="00AB6DD5"/>
    <w:rsid w:val="00AB6F05"/>
    <w:rsid w:val="00AC0BD4"/>
    <w:rsid w:val="00AC11B9"/>
    <w:rsid w:val="00AC1F33"/>
    <w:rsid w:val="00AC256E"/>
    <w:rsid w:val="00AC2842"/>
    <w:rsid w:val="00AC28A3"/>
    <w:rsid w:val="00AC298A"/>
    <w:rsid w:val="00AC3B6F"/>
    <w:rsid w:val="00AC3B82"/>
    <w:rsid w:val="00AC3BD8"/>
    <w:rsid w:val="00AC3EF0"/>
    <w:rsid w:val="00AC422F"/>
    <w:rsid w:val="00AC45AE"/>
    <w:rsid w:val="00AC5050"/>
    <w:rsid w:val="00AC539D"/>
    <w:rsid w:val="00AC6357"/>
    <w:rsid w:val="00AC70B0"/>
    <w:rsid w:val="00AC74DA"/>
    <w:rsid w:val="00AC759F"/>
    <w:rsid w:val="00AD01E4"/>
    <w:rsid w:val="00AD0858"/>
    <w:rsid w:val="00AD096D"/>
    <w:rsid w:val="00AD17E6"/>
    <w:rsid w:val="00AD19B0"/>
    <w:rsid w:val="00AD1CA7"/>
    <w:rsid w:val="00AD3082"/>
    <w:rsid w:val="00AD4AC9"/>
    <w:rsid w:val="00AD4D6E"/>
    <w:rsid w:val="00AD5498"/>
    <w:rsid w:val="00AD5D6A"/>
    <w:rsid w:val="00AD5EF9"/>
    <w:rsid w:val="00AD63AA"/>
    <w:rsid w:val="00AD67BA"/>
    <w:rsid w:val="00AD702B"/>
    <w:rsid w:val="00AD7338"/>
    <w:rsid w:val="00AD744F"/>
    <w:rsid w:val="00AD7779"/>
    <w:rsid w:val="00AD7D7C"/>
    <w:rsid w:val="00AE003B"/>
    <w:rsid w:val="00AE0286"/>
    <w:rsid w:val="00AE02E3"/>
    <w:rsid w:val="00AE1231"/>
    <w:rsid w:val="00AE168C"/>
    <w:rsid w:val="00AE1C98"/>
    <w:rsid w:val="00AE262D"/>
    <w:rsid w:val="00AE2B11"/>
    <w:rsid w:val="00AE411C"/>
    <w:rsid w:val="00AE4637"/>
    <w:rsid w:val="00AE467F"/>
    <w:rsid w:val="00AE4F77"/>
    <w:rsid w:val="00AE5145"/>
    <w:rsid w:val="00AE61DD"/>
    <w:rsid w:val="00AE63D7"/>
    <w:rsid w:val="00AE7340"/>
    <w:rsid w:val="00AF0BB5"/>
    <w:rsid w:val="00AF0C52"/>
    <w:rsid w:val="00AF1197"/>
    <w:rsid w:val="00AF1733"/>
    <w:rsid w:val="00AF1BBD"/>
    <w:rsid w:val="00AF246E"/>
    <w:rsid w:val="00AF2745"/>
    <w:rsid w:val="00AF29D5"/>
    <w:rsid w:val="00AF4CDE"/>
    <w:rsid w:val="00AF5249"/>
    <w:rsid w:val="00AF53F4"/>
    <w:rsid w:val="00AF542A"/>
    <w:rsid w:val="00AF5623"/>
    <w:rsid w:val="00AF5EBD"/>
    <w:rsid w:val="00AF658F"/>
    <w:rsid w:val="00AF7214"/>
    <w:rsid w:val="00AF7656"/>
    <w:rsid w:val="00AF794B"/>
    <w:rsid w:val="00B006E0"/>
    <w:rsid w:val="00B007C7"/>
    <w:rsid w:val="00B00D79"/>
    <w:rsid w:val="00B01219"/>
    <w:rsid w:val="00B024D4"/>
    <w:rsid w:val="00B02A17"/>
    <w:rsid w:val="00B03139"/>
    <w:rsid w:val="00B032F2"/>
    <w:rsid w:val="00B03620"/>
    <w:rsid w:val="00B047B4"/>
    <w:rsid w:val="00B04948"/>
    <w:rsid w:val="00B04C4A"/>
    <w:rsid w:val="00B05249"/>
    <w:rsid w:val="00B052C2"/>
    <w:rsid w:val="00B05633"/>
    <w:rsid w:val="00B065AD"/>
    <w:rsid w:val="00B06FFE"/>
    <w:rsid w:val="00B077F9"/>
    <w:rsid w:val="00B09F47"/>
    <w:rsid w:val="00B10207"/>
    <w:rsid w:val="00B10E76"/>
    <w:rsid w:val="00B11EAF"/>
    <w:rsid w:val="00B12868"/>
    <w:rsid w:val="00B132E7"/>
    <w:rsid w:val="00B133EB"/>
    <w:rsid w:val="00B13B5C"/>
    <w:rsid w:val="00B13BDD"/>
    <w:rsid w:val="00B13EB1"/>
    <w:rsid w:val="00B141E7"/>
    <w:rsid w:val="00B14213"/>
    <w:rsid w:val="00B145DD"/>
    <w:rsid w:val="00B14620"/>
    <w:rsid w:val="00B14964"/>
    <w:rsid w:val="00B14985"/>
    <w:rsid w:val="00B149AE"/>
    <w:rsid w:val="00B15349"/>
    <w:rsid w:val="00B15354"/>
    <w:rsid w:val="00B1565A"/>
    <w:rsid w:val="00B16417"/>
    <w:rsid w:val="00B16B69"/>
    <w:rsid w:val="00B178E4"/>
    <w:rsid w:val="00B179EE"/>
    <w:rsid w:val="00B17A8F"/>
    <w:rsid w:val="00B17CC4"/>
    <w:rsid w:val="00B17D1F"/>
    <w:rsid w:val="00B20839"/>
    <w:rsid w:val="00B20C0E"/>
    <w:rsid w:val="00B20CD4"/>
    <w:rsid w:val="00B2190C"/>
    <w:rsid w:val="00B22D87"/>
    <w:rsid w:val="00B22DE1"/>
    <w:rsid w:val="00B22E7D"/>
    <w:rsid w:val="00B23540"/>
    <w:rsid w:val="00B239D9"/>
    <w:rsid w:val="00B2421A"/>
    <w:rsid w:val="00B2435A"/>
    <w:rsid w:val="00B24CD2"/>
    <w:rsid w:val="00B24FD2"/>
    <w:rsid w:val="00B250E3"/>
    <w:rsid w:val="00B2546E"/>
    <w:rsid w:val="00B25A54"/>
    <w:rsid w:val="00B25B86"/>
    <w:rsid w:val="00B25BEF"/>
    <w:rsid w:val="00B26197"/>
    <w:rsid w:val="00B26280"/>
    <w:rsid w:val="00B265A1"/>
    <w:rsid w:val="00B26626"/>
    <w:rsid w:val="00B26A96"/>
    <w:rsid w:val="00B26BA6"/>
    <w:rsid w:val="00B26F43"/>
    <w:rsid w:val="00B31665"/>
    <w:rsid w:val="00B3194B"/>
    <w:rsid w:val="00B31D3C"/>
    <w:rsid w:val="00B326D6"/>
    <w:rsid w:val="00B32895"/>
    <w:rsid w:val="00B32F85"/>
    <w:rsid w:val="00B3344F"/>
    <w:rsid w:val="00B33ADA"/>
    <w:rsid w:val="00B343DF"/>
    <w:rsid w:val="00B3466A"/>
    <w:rsid w:val="00B349DD"/>
    <w:rsid w:val="00B351B4"/>
    <w:rsid w:val="00B351FA"/>
    <w:rsid w:val="00B35960"/>
    <w:rsid w:val="00B3602C"/>
    <w:rsid w:val="00B36664"/>
    <w:rsid w:val="00B36AAD"/>
    <w:rsid w:val="00B371D3"/>
    <w:rsid w:val="00B371F1"/>
    <w:rsid w:val="00B37DD9"/>
    <w:rsid w:val="00B40D0D"/>
    <w:rsid w:val="00B40F98"/>
    <w:rsid w:val="00B40FA4"/>
    <w:rsid w:val="00B415A9"/>
    <w:rsid w:val="00B41BA5"/>
    <w:rsid w:val="00B41DF4"/>
    <w:rsid w:val="00B4232B"/>
    <w:rsid w:val="00B42731"/>
    <w:rsid w:val="00B42917"/>
    <w:rsid w:val="00B42993"/>
    <w:rsid w:val="00B42A6C"/>
    <w:rsid w:val="00B42D44"/>
    <w:rsid w:val="00B42E4A"/>
    <w:rsid w:val="00B43325"/>
    <w:rsid w:val="00B43547"/>
    <w:rsid w:val="00B435D4"/>
    <w:rsid w:val="00B43898"/>
    <w:rsid w:val="00B438B6"/>
    <w:rsid w:val="00B446BD"/>
    <w:rsid w:val="00B453DA"/>
    <w:rsid w:val="00B45A6D"/>
    <w:rsid w:val="00B460F1"/>
    <w:rsid w:val="00B4667B"/>
    <w:rsid w:val="00B46BCA"/>
    <w:rsid w:val="00B47528"/>
    <w:rsid w:val="00B478AA"/>
    <w:rsid w:val="00B50A31"/>
    <w:rsid w:val="00B5107B"/>
    <w:rsid w:val="00B513F5"/>
    <w:rsid w:val="00B51485"/>
    <w:rsid w:val="00B5152D"/>
    <w:rsid w:val="00B51BCE"/>
    <w:rsid w:val="00B52415"/>
    <w:rsid w:val="00B527DC"/>
    <w:rsid w:val="00B5293D"/>
    <w:rsid w:val="00B5313C"/>
    <w:rsid w:val="00B534DD"/>
    <w:rsid w:val="00B535AB"/>
    <w:rsid w:val="00B537CA"/>
    <w:rsid w:val="00B5482F"/>
    <w:rsid w:val="00B554FE"/>
    <w:rsid w:val="00B55692"/>
    <w:rsid w:val="00B55B51"/>
    <w:rsid w:val="00B55EED"/>
    <w:rsid w:val="00B56028"/>
    <w:rsid w:val="00B564A4"/>
    <w:rsid w:val="00B564DE"/>
    <w:rsid w:val="00B565C7"/>
    <w:rsid w:val="00B568ED"/>
    <w:rsid w:val="00B5711A"/>
    <w:rsid w:val="00B579A9"/>
    <w:rsid w:val="00B57D8C"/>
    <w:rsid w:val="00B600A4"/>
    <w:rsid w:val="00B600FD"/>
    <w:rsid w:val="00B6016D"/>
    <w:rsid w:val="00B601FD"/>
    <w:rsid w:val="00B60223"/>
    <w:rsid w:val="00B61374"/>
    <w:rsid w:val="00B61483"/>
    <w:rsid w:val="00B61A08"/>
    <w:rsid w:val="00B61D52"/>
    <w:rsid w:val="00B61D64"/>
    <w:rsid w:val="00B6248E"/>
    <w:rsid w:val="00B637D1"/>
    <w:rsid w:val="00B63E59"/>
    <w:rsid w:val="00B641CF"/>
    <w:rsid w:val="00B646C9"/>
    <w:rsid w:val="00B64930"/>
    <w:rsid w:val="00B64E21"/>
    <w:rsid w:val="00B64F3D"/>
    <w:rsid w:val="00B6501E"/>
    <w:rsid w:val="00B650FD"/>
    <w:rsid w:val="00B657C4"/>
    <w:rsid w:val="00B65C59"/>
    <w:rsid w:val="00B65F61"/>
    <w:rsid w:val="00B6606C"/>
    <w:rsid w:val="00B663AB"/>
    <w:rsid w:val="00B663CB"/>
    <w:rsid w:val="00B665CD"/>
    <w:rsid w:val="00B66947"/>
    <w:rsid w:val="00B6735F"/>
    <w:rsid w:val="00B676B3"/>
    <w:rsid w:val="00B7054D"/>
    <w:rsid w:val="00B70730"/>
    <w:rsid w:val="00B7074A"/>
    <w:rsid w:val="00B710D7"/>
    <w:rsid w:val="00B7169A"/>
    <w:rsid w:val="00B71F0A"/>
    <w:rsid w:val="00B72E5C"/>
    <w:rsid w:val="00B73DFA"/>
    <w:rsid w:val="00B74125"/>
    <w:rsid w:val="00B741D6"/>
    <w:rsid w:val="00B7428A"/>
    <w:rsid w:val="00B744B8"/>
    <w:rsid w:val="00B746C7"/>
    <w:rsid w:val="00B749E9"/>
    <w:rsid w:val="00B754FA"/>
    <w:rsid w:val="00B75663"/>
    <w:rsid w:val="00B760B6"/>
    <w:rsid w:val="00B76A1F"/>
    <w:rsid w:val="00B76A8B"/>
    <w:rsid w:val="00B77482"/>
    <w:rsid w:val="00B7786A"/>
    <w:rsid w:val="00B778F5"/>
    <w:rsid w:val="00B77C2E"/>
    <w:rsid w:val="00B77CD0"/>
    <w:rsid w:val="00B80A4C"/>
    <w:rsid w:val="00B80A53"/>
    <w:rsid w:val="00B80FA6"/>
    <w:rsid w:val="00B8131D"/>
    <w:rsid w:val="00B823D1"/>
    <w:rsid w:val="00B825C2"/>
    <w:rsid w:val="00B82619"/>
    <w:rsid w:val="00B82883"/>
    <w:rsid w:val="00B82DE0"/>
    <w:rsid w:val="00B83CA6"/>
    <w:rsid w:val="00B83F64"/>
    <w:rsid w:val="00B84016"/>
    <w:rsid w:val="00B84993"/>
    <w:rsid w:val="00B84C00"/>
    <w:rsid w:val="00B85325"/>
    <w:rsid w:val="00B85425"/>
    <w:rsid w:val="00B856A8"/>
    <w:rsid w:val="00B85FD2"/>
    <w:rsid w:val="00B85FD4"/>
    <w:rsid w:val="00B86FA5"/>
    <w:rsid w:val="00B872AE"/>
    <w:rsid w:val="00B87806"/>
    <w:rsid w:val="00B879F4"/>
    <w:rsid w:val="00B87EC9"/>
    <w:rsid w:val="00B90941"/>
    <w:rsid w:val="00B91C3A"/>
    <w:rsid w:val="00B91F5D"/>
    <w:rsid w:val="00B92557"/>
    <w:rsid w:val="00B93205"/>
    <w:rsid w:val="00B934E4"/>
    <w:rsid w:val="00B93640"/>
    <w:rsid w:val="00B93B69"/>
    <w:rsid w:val="00B93FF5"/>
    <w:rsid w:val="00B94C9E"/>
    <w:rsid w:val="00B94D33"/>
    <w:rsid w:val="00B95B66"/>
    <w:rsid w:val="00B96A6B"/>
    <w:rsid w:val="00BA04F6"/>
    <w:rsid w:val="00BA070B"/>
    <w:rsid w:val="00BA0C46"/>
    <w:rsid w:val="00BA125C"/>
    <w:rsid w:val="00BA12F7"/>
    <w:rsid w:val="00BA13ED"/>
    <w:rsid w:val="00BA18E1"/>
    <w:rsid w:val="00BA1A6D"/>
    <w:rsid w:val="00BA2E21"/>
    <w:rsid w:val="00BA2FCD"/>
    <w:rsid w:val="00BA3864"/>
    <w:rsid w:val="00BA4149"/>
    <w:rsid w:val="00BA4427"/>
    <w:rsid w:val="00BA4948"/>
    <w:rsid w:val="00BA4EE9"/>
    <w:rsid w:val="00BA5137"/>
    <w:rsid w:val="00BA5C68"/>
    <w:rsid w:val="00BA5CF9"/>
    <w:rsid w:val="00BA6BC0"/>
    <w:rsid w:val="00BA6E63"/>
    <w:rsid w:val="00BA7C03"/>
    <w:rsid w:val="00BA7F12"/>
    <w:rsid w:val="00BB0B4D"/>
    <w:rsid w:val="00BB0C7D"/>
    <w:rsid w:val="00BB15E8"/>
    <w:rsid w:val="00BB16C6"/>
    <w:rsid w:val="00BB214C"/>
    <w:rsid w:val="00BB2751"/>
    <w:rsid w:val="00BB2D9E"/>
    <w:rsid w:val="00BB2E56"/>
    <w:rsid w:val="00BB3E67"/>
    <w:rsid w:val="00BB3F30"/>
    <w:rsid w:val="00BB41C7"/>
    <w:rsid w:val="00BB4239"/>
    <w:rsid w:val="00BB4798"/>
    <w:rsid w:val="00BB4D95"/>
    <w:rsid w:val="00BB5275"/>
    <w:rsid w:val="00BB5F73"/>
    <w:rsid w:val="00BB6133"/>
    <w:rsid w:val="00BB6691"/>
    <w:rsid w:val="00BB6A96"/>
    <w:rsid w:val="00BB6AE3"/>
    <w:rsid w:val="00BB751A"/>
    <w:rsid w:val="00BC0959"/>
    <w:rsid w:val="00BC0F45"/>
    <w:rsid w:val="00BC2397"/>
    <w:rsid w:val="00BC24A1"/>
    <w:rsid w:val="00BC288C"/>
    <w:rsid w:val="00BC3707"/>
    <w:rsid w:val="00BC3890"/>
    <w:rsid w:val="00BC38FD"/>
    <w:rsid w:val="00BC3BAD"/>
    <w:rsid w:val="00BC3C53"/>
    <w:rsid w:val="00BC40D7"/>
    <w:rsid w:val="00BC40F9"/>
    <w:rsid w:val="00BC41B4"/>
    <w:rsid w:val="00BC43FF"/>
    <w:rsid w:val="00BC4928"/>
    <w:rsid w:val="00BC4C9E"/>
    <w:rsid w:val="00BC5055"/>
    <w:rsid w:val="00BC52B3"/>
    <w:rsid w:val="00BC58DA"/>
    <w:rsid w:val="00BC58F9"/>
    <w:rsid w:val="00BC5BEC"/>
    <w:rsid w:val="00BC66D0"/>
    <w:rsid w:val="00BC6AAC"/>
    <w:rsid w:val="00BC7E9C"/>
    <w:rsid w:val="00BD1C72"/>
    <w:rsid w:val="00BD1F61"/>
    <w:rsid w:val="00BD2747"/>
    <w:rsid w:val="00BD28F0"/>
    <w:rsid w:val="00BD30D2"/>
    <w:rsid w:val="00BD3EB5"/>
    <w:rsid w:val="00BD4252"/>
    <w:rsid w:val="00BD4760"/>
    <w:rsid w:val="00BD59E5"/>
    <w:rsid w:val="00BD5F91"/>
    <w:rsid w:val="00BD6191"/>
    <w:rsid w:val="00BD62BD"/>
    <w:rsid w:val="00BD68A9"/>
    <w:rsid w:val="00BD6A44"/>
    <w:rsid w:val="00BD7269"/>
    <w:rsid w:val="00BD72C1"/>
    <w:rsid w:val="00BD78E6"/>
    <w:rsid w:val="00BD7C92"/>
    <w:rsid w:val="00BE064B"/>
    <w:rsid w:val="00BE0805"/>
    <w:rsid w:val="00BE1AC7"/>
    <w:rsid w:val="00BE2586"/>
    <w:rsid w:val="00BE2742"/>
    <w:rsid w:val="00BE2E2B"/>
    <w:rsid w:val="00BE479B"/>
    <w:rsid w:val="00BE47E2"/>
    <w:rsid w:val="00BE4A70"/>
    <w:rsid w:val="00BE511F"/>
    <w:rsid w:val="00BE52B5"/>
    <w:rsid w:val="00BE6240"/>
    <w:rsid w:val="00BE636B"/>
    <w:rsid w:val="00BE6451"/>
    <w:rsid w:val="00BE68FB"/>
    <w:rsid w:val="00BE6A7F"/>
    <w:rsid w:val="00BE6D1B"/>
    <w:rsid w:val="00BE6FCB"/>
    <w:rsid w:val="00BE72F5"/>
    <w:rsid w:val="00BF1941"/>
    <w:rsid w:val="00BF2DF6"/>
    <w:rsid w:val="00BF316F"/>
    <w:rsid w:val="00BF33FA"/>
    <w:rsid w:val="00BF350D"/>
    <w:rsid w:val="00BF3BDD"/>
    <w:rsid w:val="00BF407C"/>
    <w:rsid w:val="00BF4A8F"/>
    <w:rsid w:val="00BF4C2F"/>
    <w:rsid w:val="00BF57D3"/>
    <w:rsid w:val="00BF5A0E"/>
    <w:rsid w:val="00BF5EE4"/>
    <w:rsid w:val="00BF5F9B"/>
    <w:rsid w:val="00BF69C9"/>
    <w:rsid w:val="00BF70D1"/>
    <w:rsid w:val="00BF737C"/>
    <w:rsid w:val="00BF7F22"/>
    <w:rsid w:val="00BF7F5D"/>
    <w:rsid w:val="00C003AD"/>
    <w:rsid w:val="00C00DFC"/>
    <w:rsid w:val="00C012D1"/>
    <w:rsid w:val="00C01D40"/>
    <w:rsid w:val="00C01DF8"/>
    <w:rsid w:val="00C02231"/>
    <w:rsid w:val="00C02AE3"/>
    <w:rsid w:val="00C02BA1"/>
    <w:rsid w:val="00C02D7C"/>
    <w:rsid w:val="00C030AB"/>
    <w:rsid w:val="00C034CB"/>
    <w:rsid w:val="00C03D13"/>
    <w:rsid w:val="00C041A7"/>
    <w:rsid w:val="00C046C2"/>
    <w:rsid w:val="00C04F92"/>
    <w:rsid w:val="00C0509B"/>
    <w:rsid w:val="00C051A8"/>
    <w:rsid w:val="00C054BC"/>
    <w:rsid w:val="00C0577C"/>
    <w:rsid w:val="00C059D0"/>
    <w:rsid w:val="00C061D6"/>
    <w:rsid w:val="00C06851"/>
    <w:rsid w:val="00C06896"/>
    <w:rsid w:val="00C06C7A"/>
    <w:rsid w:val="00C07130"/>
    <w:rsid w:val="00C074FF"/>
    <w:rsid w:val="00C07859"/>
    <w:rsid w:val="00C07D28"/>
    <w:rsid w:val="00C10433"/>
    <w:rsid w:val="00C10618"/>
    <w:rsid w:val="00C108BE"/>
    <w:rsid w:val="00C10D2A"/>
    <w:rsid w:val="00C1113C"/>
    <w:rsid w:val="00C111C2"/>
    <w:rsid w:val="00C1142D"/>
    <w:rsid w:val="00C1180D"/>
    <w:rsid w:val="00C11B7D"/>
    <w:rsid w:val="00C11F53"/>
    <w:rsid w:val="00C12266"/>
    <w:rsid w:val="00C12787"/>
    <w:rsid w:val="00C12F3B"/>
    <w:rsid w:val="00C13085"/>
    <w:rsid w:val="00C14033"/>
    <w:rsid w:val="00C149C5"/>
    <w:rsid w:val="00C14D0B"/>
    <w:rsid w:val="00C158D4"/>
    <w:rsid w:val="00C1631D"/>
    <w:rsid w:val="00C1640B"/>
    <w:rsid w:val="00C16479"/>
    <w:rsid w:val="00C166D3"/>
    <w:rsid w:val="00C16815"/>
    <w:rsid w:val="00C170C2"/>
    <w:rsid w:val="00C17547"/>
    <w:rsid w:val="00C17897"/>
    <w:rsid w:val="00C17F23"/>
    <w:rsid w:val="00C202E9"/>
    <w:rsid w:val="00C21370"/>
    <w:rsid w:val="00C215D1"/>
    <w:rsid w:val="00C2199B"/>
    <w:rsid w:val="00C21A7C"/>
    <w:rsid w:val="00C22072"/>
    <w:rsid w:val="00C224D4"/>
    <w:rsid w:val="00C22721"/>
    <w:rsid w:val="00C22ACF"/>
    <w:rsid w:val="00C2334E"/>
    <w:rsid w:val="00C2346D"/>
    <w:rsid w:val="00C23C64"/>
    <w:rsid w:val="00C23D5E"/>
    <w:rsid w:val="00C241C5"/>
    <w:rsid w:val="00C244B5"/>
    <w:rsid w:val="00C2454D"/>
    <w:rsid w:val="00C24D55"/>
    <w:rsid w:val="00C2561A"/>
    <w:rsid w:val="00C256AB"/>
    <w:rsid w:val="00C260E5"/>
    <w:rsid w:val="00C2650A"/>
    <w:rsid w:val="00C267A9"/>
    <w:rsid w:val="00C26D29"/>
    <w:rsid w:val="00C273C7"/>
    <w:rsid w:val="00C279EB"/>
    <w:rsid w:val="00C27D77"/>
    <w:rsid w:val="00C30460"/>
    <w:rsid w:val="00C30CF3"/>
    <w:rsid w:val="00C30D93"/>
    <w:rsid w:val="00C312D2"/>
    <w:rsid w:val="00C3136D"/>
    <w:rsid w:val="00C328C9"/>
    <w:rsid w:val="00C32B95"/>
    <w:rsid w:val="00C32CD4"/>
    <w:rsid w:val="00C32EF4"/>
    <w:rsid w:val="00C3440F"/>
    <w:rsid w:val="00C34D30"/>
    <w:rsid w:val="00C357DB"/>
    <w:rsid w:val="00C35E0A"/>
    <w:rsid w:val="00C36017"/>
    <w:rsid w:val="00C36261"/>
    <w:rsid w:val="00C362A6"/>
    <w:rsid w:val="00C367C9"/>
    <w:rsid w:val="00C368B1"/>
    <w:rsid w:val="00C36AE6"/>
    <w:rsid w:val="00C36C55"/>
    <w:rsid w:val="00C37276"/>
    <w:rsid w:val="00C40052"/>
    <w:rsid w:val="00C4027E"/>
    <w:rsid w:val="00C409D5"/>
    <w:rsid w:val="00C40B28"/>
    <w:rsid w:val="00C4181D"/>
    <w:rsid w:val="00C4188C"/>
    <w:rsid w:val="00C41A0A"/>
    <w:rsid w:val="00C41F05"/>
    <w:rsid w:val="00C42D57"/>
    <w:rsid w:val="00C435C3"/>
    <w:rsid w:val="00C43912"/>
    <w:rsid w:val="00C43FAE"/>
    <w:rsid w:val="00C44071"/>
    <w:rsid w:val="00C441C5"/>
    <w:rsid w:val="00C4460E"/>
    <w:rsid w:val="00C44B9B"/>
    <w:rsid w:val="00C44CC9"/>
    <w:rsid w:val="00C44E5F"/>
    <w:rsid w:val="00C45335"/>
    <w:rsid w:val="00C45465"/>
    <w:rsid w:val="00C45493"/>
    <w:rsid w:val="00C45538"/>
    <w:rsid w:val="00C469B9"/>
    <w:rsid w:val="00C46B05"/>
    <w:rsid w:val="00C47169"/>
    <w:rsid w:val="00C4722C"/>
    <w:rsid w:val="00C47CF3"/>
    <w:rsid w:val="00C50334"/>
    <w:rsid w:val="00C51595"/>
    <w:rsid w:val="00C51666"/>
    <w:rsid w:val="00C51B7C"/>
    <w:rsid w:val="00C52727"/>
    <w:rsid w:val="00C52D6F"/>
    <w:rsid w:val="00C53F02"/>
    <w:rsid w:val="00C54054"/>
    <w:rsid w:val="00C54200"/>
    <w:rsid w:val="00C5785F"/>
    <w:rsid w:val="00C608E3"/>
    <w:rsid w:val="00C60C51"/>
    <w:rsid w:val="00C6131D"/>
    <w:rsid w:val="00C61B63"/>
    <w:rsid w:val="00C61C45"/>
    <w:rsid w:val="00C61E0D"/>
    <w:rsid w:val="00C6206D"/>
    <w:rsid w:val="00C6234B"/>
    <w:rsid w:val="00C628BB"/>
    <w:rsid w:val="00C62C60"/>
    <w:rsid w:val="00C6302B"/>
    <w:rsid w:val="00C63826"/>
    <w:rsid w:val="00C63EAE"/>
    <w:rsid w:val="00C6429E"/>
    <w:rsid w:val="00C649B7"/>
    <w:rsid w:val="00C64C7A"/>
    <w:rsid w:val="00C656EE"/>
    <w:rsid w:val="00C66195"/>
    <w:rsid w:val="00C6655C"/>
    <w:rsid w:val="00C6729C"/>
    <w:rsid w:val="00C67962"/>
    <w:rsid w:val="00C67CD1"/>
    <w:rsid w:val="00C7000E"/>
    <w:rsid w:val="00C70CBE"/>
    <w:rsid w:val="00C70D4F"/>
    <w:rsid w:val="00C70E01"/>
    <w:rsid w:val="00C71263"/>
    <w:rsid w:val="00C715FD"/>
    <w:rsid w:val="00C71758"/>
    <w:rsid w:val="00C72366"/>
    <w:rsid w:val="00C72398"/>
    <w:rsid w:val="00C72CDC"/>
    <w:rsid w:val="00C73260"/>
    <w:rsid w:val="00C73F8B"/>
    <w:rsid w:val="00C742B2"/>
    <w:rsid w:val="00C74B5F"/>
    <w:rsid w:val="00C74DC4"/>
    <w:rsid w:val="00C7540C"/>
    <w:rsid w:val="00C75978"/>
    <w:rsid w:val="00C7629F"/>
    <w:rsid w:val="00C762F3"/>
    <w:rsid w:val="00C766DB"/>
    <w:rsid w:val="00C768F3"/>
    <w:rsid w:val="00C771BE"/>
    <w:rsid w:val="00C772E9"/>
    <w:rsid w:val="00C77956"/>
    <w:rsid w:val="00C80145"/>
    <w:rsid w:val="00C8063E"/>
    <w:rsid w:val="00C80784"/>
    <w:rsid w:val="00C80D85"/>
    <w:rsid w:val="00C8196A"/>
    <w:rsid w:val="00C81BB0"/>
    <w:rsid w:val="00C823AC"/>
    <w:rsid w:val="00C82A76"/>
    <w:rsid w:val="00C82DEE"/>
    <w:rsid w:val="00C83796"/>
    <w:rsid w:val="00C84D76"/>
    <w:rsid w:val="00C8509D"/>
    <w:rsid w:val="00C851C0"/>
    <w:rsid w:val="00C85604"/>
    <w:rsid w:val="00C856E8"/>
    <w:rsid w:val="00C85990"/>
    <w:rsid w:val="00C85E46"/>
    <w:rsid w:val="00C86023"/>
    <w:rsid w:val="00C8661B"/>
    <w:rsid w:val="00C868C6"/>
    <w:rsid w:val="00C869CA"/>
    <w:rsid w:val="00C871AF"/>
    <w:rsid w:val="00C87AA0"/>
    <w:rsid w:val="00C87F56"/>
    <w:rsid w:val="00C90019"/>
    <w:rsid w:val="00C907D8"/>
    <w:rsid w:val="00C91998"/>
    <w:rsid w:val="00C922FF"/>
    <w:rsid w:val="00C92DD1"/>
    <w:rsid w:val="00C939C5"/>
    <w:rsid w:val="00C93C63"/>
    <w:rsid w:val="00C94A7A"/>
    <w:rsid w:val="00C94B4F"/>
    <w:rsid w:val="00C95040"/>
    <w:rsid w:val="00C9528B"/>
    <w:rsid w:val="00C952E7"/>
    <w:rsid w:val="00C95C54"/>
    <w:rsid w:val="00C95E0E"/>
    <w:rsid w:val="00C96974"/>
    <w:rsid w:val="00C97581"/>
    <w:rsid w:val="00C979BF"/>
    <w:rsid w:val="00C97B90"/>
    <w:rsid w:val="00C97EC5"/>
    <w:rsid w:val="00CA03C8"/>
    <w:rsid w:val="00CA0630"/>
    <w:rsid w:val="00CA09BB"/>
    <w:rsid w:val="00CA0DFD"/>
    <w:rsid w:val="00CA0F8B"/>
    <w:rsid w:val="00CA139A"/>
    <w:rsid w:val="00CA19FA"/>
    <w:rsid w:val="00CA288F"/>
    <w:rsid w:val="00CA2899"/>
    <w:rsid w:val="00CA2BFD"/>
    <w:rsid w:val="00CA30E7"/>
    <w:rsid w:val="00CA34F1"/>
    <w:rsid w:val="00CA39A6"/>
    <w:rsid w:val="00CA3A3D"/>
    <w:rsid w:val="00CA3A51"/>
    <w:rsid w:val="00CA3AA6"/>
    <w:rsid w:val="00CA3EF3"/>
    <w:rsid w:val="00CA4880"/>
    <w:rsid w:val="00CA4F3A"/>
    <w:rsid w:val="00CA51FC"/>
    <w:rsid w:val="00CA555C"/>
    <w:rsid w:val="00CA5634"/>
    <w:rsid w:val="00CA6716"/>
    <w:rsid w:val="00CA6C0C"/>
    <w:rsid w:val="00CA7573"/>
    <w:rsid w:val="00CA77FB"/>
    <w:rsid w:val="00CA793D"/>
    <w:rsid w:val="00CA7942"/>
    <w:rsid w:val="00CA7E7D"/>
    <w:rsid w:val="00CB026C"/>
    <w:rsid w:val="00CB0AF1"/>
    <w:rsid w:val="00CB0C67"/>
    <w:rsid w:val="00CB12E8"/>
    <w:rsid w:val="00CB146E"/>
    <w:rsid w:val="00CB169F"/>
    <w:rsid w:val="00CB1AA6"/>
    <w:rsid w:val="00CB1FCD"/>
    <w:rsid w:val="00CB2224"/>
    <w:rsid w:val="00CB27CB"/>
    <w:rsid w:val="00CB2886"/>
    <w:rsid w:val="00CB2B8A"/>
    <w:rsid w:val="00CB3293"/>
    <w:rsid w:val="00CB3612"/>
    <w:rsid w:val="00CB379B"/>
    <w:rsid w:val="00CB3BF4"/>
    <w:rsid w:val="00CB4074"/>
    <w:rsid w:val="00CB4538"/>
    <w:rsid w:val="00CB454A"/>
    <w:rsid w:val="00CB4BB6"/>
    <w:rsid w:val="00CB4F88"/>
    <w:rsid w:val="00CB5DD0"/>
    <w:rsid w:val="00CB654C"/>
    <w:rsid w:val="00CB6691"/>
    <w:rsid w:val="00CB6AEF"/>
    <w:rsid w:val="00CB7813"/>
    <w:rsid w:val="00CC06BA"/>
    <w:rsid w:val="00CC0D19"/>
    <w:rsid w:val="00CC1725"/>
    <w:rsid w:val="00CC18C7"/>
    <w:rsid w:val="00CC1F45"/>
    <w:rsid w:val="00CC2254"/>
    <w:rsid w:val="00CC269A"/>
    <w:rsid w:val="00CC3D6A"/>
    <w:rsid w:val="00CC3ECA"/>
    <w:rsid w:val="00CC4407"/>
    <w:rsid w:val="00CC4757"/>
    <w:rsid w:val="00CC4A9D"/>
    <w:rsid w:val="00CC4AD9"/>
    <w:rsid w:val="00CC51D4"/>
    <w:rsid w:val="00CC5367"/>
    <w:rsid w:val="00CC5633"/>
    <w:rsid w:val="00CC5732"/>
    <w:rsid w:val="00CC65DA"/>
    <w:rsid w:val="00CC6C62"/>
    <w:rsid w:val="00CC6D40"/>
    <w:rsid w:val="00CC7D91"/>
    <w:rsid w:val="00CD04EF"/>
    <w:rsid w:val="00CD1043"/>
    <w:rsid w:val="00CD13F3"/>
    <w:rsid w:val="00CD14B9"/>
    <w:rsid w:val="00CD1962"/>
    <w:rsid w:val="00CD259D"/>
    <w:rsid w:val="00CD25FF"/>
    <w:rsid w:val="00CD29AE"/>
    <w:rsid w:val="00CD2C43"/>
    <w:rsid w:val="00CD2D52"/>
    <w:rsid w:val="00CD3749"/>
    <w:rsid w:val="00CD37B3"/>
    <w:rsid w:val="00CD40A9"/>
    <w:rsid w:val="00CD46B3"/>
    <w:rsid w:val="00CD4F5B"/>
    <w:rsid w:val="00CD57BB"/>
    <w:rsid w:val="00CD5B48"/>
    <w:rsid w:val="00CD5DA9"/>
    <w:rsid w:val="00CD692C"/>
    <w:rsid w:val="00CD6C8C"/>
    <w:rsid w:val="00CD720E"/>
    <w:rsid w:val="00CD79CE"/>
    <w:rsid w:val="00CD7B7C"/>
    <w:rsid w:val="00CD7F8B"/>
    <w:rsid w:val="00CE02A6"/>
    <w:rsid w:val="00CE03B6"/>
    <w:rsid w:val="00CE11CC"/>
    <w:rsid w:val="00CE18A4"/>
    <w:rsid w:val="00CE1B77"/>
    <w:rsid w:val="00CE1C13"/>
    <w:rsid w:val="00CE2AA7"/>
    <w:rsid w:val="00CE2F93"/>
    <w:rsid w:val="00CE31D4"/>
    <w:rsid w:val="00CE3862"/>
    <w:rsid w:val="00CE3A9A"/>
    <w:rsid w:val="00CE3C2A"/>
    <w:rsid w:val="00CE4526"/>
    <w:rsid w:val="00CE4916"/>
    <w:rsid w:val="00CE4EA6"/>
    <w:rsid w:val="00CE51AE"/>
    <w:rsid w:val="00CE5272"/>
    <w:rsid w:val="00CE5AA0"/>
    <w:rsid w:val="00CE5D54"/>
    <w:rsid w:val="00CE5F1D"/>
    <w:rsid w:val="00CE6DD1"/>
    <w:rsid w:val="00CE7E44"/>
    <w:rsid w:val="00CF0103"/>
    <w:rsid w:val="00CF174F"/>
    <w:rsid w:val="00CF18AF"/>
    <w:rsid w:val="00CF18FA"/>
    <w:rsid w:val="00CF21B9"/>
    <w:rsid w:val="00CF255F"/>
    <w:rsid w:val="00CF2A2D"/>
    <w:rsid w:val="00CF3182"/>
    <w:rsid w:val="00CF3378"/>
    <w:rsid w:val="00CF369F"/>
    <w:rsid w:val="00CF4C41"/>
    <w:rsid w:val="00CF5104"/>
    <w:rsid w:val="00CF5914"/>
    <w:rsid w:val="00CF62EA"/>
    <w:rsid w:val="00CF69C2"/>
    <w:rsid w:val="00CF6BF9"/>
    <w:rsid w:val="00CF70BE"/>
    <w:rsid w:val="00CF75DD"/>
    <w:rsid w:val="00CF7723"/>
    <w:rsid w:val="00D00274"/>
    <w:rsid w:val="00D00748"/>
    <w:rsid w:val="00D02A5C"/>
    <w:rsid w:val="00D0301D"/>
    <w:rsid w:val="00D03374"/>
    <w:rsid w:val="00D03745"/>
    <w:rsid w:val="00D03800"/>
    <w:rsid w:val="00D03C2A"/>
    <w:rsid w:val="00D03EF8"/>
    <w:rsid w:val="00D03F97"/>
    <w:rsid w:val="00D04F3D"/>
    <w:rsid w:val="00D0541D"/>
    <w:rsid w:val="00D06027"/>
    <w:rsid w:val="00D065D3"/>
    <w:rsid w:val="00D06B96"/>
    <w:rsid w:val="00D0710C"/>
    <w:rsid w:val="00D0751F"/>
    <w:rsid w:val="00D0765A"/>
    <w:rsid w:val="00D0784F"/>
    <w:rsid w:val="00D0BEFE"/>
    <w:rsid w:val="00D1072B"/>
    <w:rsid w:val="00D10C65"/>
    <w:rsid w:val="00D10DD2"/>
    <w:rsid w:val="00D11C4B"/>
    <w:rsid w:val="00D11F46"/>
    <w:rsid w:val="00D11F87"/>
    <w:rsid w:val="00D12AEC"/>
    <w:rsid w:val="00D13799"/>
    <w:rsid w:val="00D14142"/>
    <w:rsid w:val="00D1486D"/>
    <w:rsid w:val="00D14C94"/>
    <w:rsid w:val="00D169BF"/>
    <w:rsid w:val="00D16F96"/>
    <w:rsid w:val="00D1712E"/>
    <w:rsid w:val="00D1727A"/>
    <w:rsid w:val="00D17291"/>
    <w:rsid w:val="00D17351"/>
    <w:rsid w:val="00D1785B"/>
    <w:rsid w:val="00D20068"/>
    <w:rsid w:val="00D200B5"/>
    <w:rsid w:val="00D207AE"/>
    <w:rsid w:val="00D20845"/>
    <w:rsid w:val="00D20C48"/>
    <w:rsid w:val="00D215E1"/>
    <w:rsid w:val="00D21DF3"/>
    <w:rsid w:val="00D220B4"/>
    <w:rsid w:val="00D229B4"/>
    <w:rsid w:val="00D22C00"/>
    <w:rsid w:val="00D22FDD"/>
    <w:rsid w:val="00D23047"/>
    <w:rsid w:val="00D231C8"/>
    <w:rsid w:val="00D23899"/>
    <w:rsid w:val="00D242E2"/>
    <w:rsid w:val="00D2539F"/>
    <w:rsid w:val="00D256FA"/>
    <w:rsid w:val="00D25F2C"/>
    <w:rsid w:val="00D26D63"/>
    <w:rsid w:val="00D27672"/>
    <w:rsid w:val="00D27F49"/>
    <w:rsid w:val="00D30091"/>
    <w:rsid w:val="00D30192"/>
    <w:rsid w:val="00D3048F"/>
    <w:rsid w:val="00D30AB5"/>
    <w:rsid w:val="00D30CE1"/>
    <w:rsid w:val="00D31C4A"/>
    <w:rsid w:val="00D32F3E"/>
    <w:rsid w:val="00D32F94"/>
    <w:rsid w:val="00D33C0E"/>
    <w:rsid w:val="00D3421B"/>
    <w:rsid w:val="00D342A6"/>
    <w:rsid w:val="00D343C4"/>
    <w:rsid w:val="00D34440"/>
    <w:rsid w:val="00D3458A"/>
    <w:rsid w:val="00D35642"/>
    <w:rsid w:val="00D357AD"/>
    <w:rsid w:val="00D35A33"/>
    <w:rsid w:val="00D3636B"/>
    <w:rsid w:val="00D36A6A"/>
    <w:rsid w:val="00D36C6E"/>
    <w:rsid w:val="00D36F21"/>
    <w:rsid w:val="00D37634"/>
    <w:rsid w:val="00D37CA3"/>
    <w:rsid w:val="00D400F9"/>
    <w:rsid w:val="00D40F41"/>
    <w:rsid w:val="00D41024"/>
    <w:rsid w:val="00D428AA"/>
    <w:rsid w:val="00D42F4A"/>
    <w:rsid w:val="00D43F15"/>
    <w:rsid w:val="00D443BE"/>
    <w:rsid w:val="00D443CC"/>
    <w:rsid w:val="00D44D1E"/>
    <w:rsid w:val="00D450E4"/>
    <w:rsid w:val="00D4575D"/>
    <w:rsid w:val="00D45801"/>
    <w:rsid w:val="00D45CA6"/>
    <w:rsid w:val="00D464BF"/>
    <w:rsid w:val="00D46635"/>
    <w:rsid w:val="00D46EAD"/>
    <w:rsid w:val="00D475F7"/>
    <w:rsid w:val="00D47A86"/>
    <w:rsid w:val="00D47FA5"/>
    <w:rsid w:val="00D502A3"/>
    <w:rsid w:val="00D50AF0"/>
    <w:rsid w:val="00D524B1"/>
    <w:rsid w:val="00D52BDB"/>
    <w:rsid w:val="00D5356B"/>
    <w:rsid w:val="00D53E26"/>
    <w:rsid w:val="00D53FB8"/>
    <w:rsid w:val="00D54357"/>
    <w:rsid w:val="00D54BD4"/>
    <w:rsid w:val="00D54D99"/>
    <w:rsid w:val="00D553D3"/>
    <w:rsid w:val="00D557EE"/>
    <w:rsid w:val="00D55FD3"/>
    <w:rsid w:val="00D56B71"/>
    <w:rsid w:val="00D56C71"/>
    <w:rsid w:val="00D57074"/>
    <w:rsid w:val="00D57575"/>
    <w:rsid w:val="00D60BCE"/>
    <w:rsid w:val="00D60EE3"/>
    <w:rsid w:val="00D60EE7"/>
    <w:rsid w:val="00D61824"/>
    <w:rsid w:val="00D61825"/>
    <w:rsid w:val="00D61986"/>
    <w:rsid w:val="00D61A48"/>
    <w:rsid w:val="00D624AA"/>
    <w:rsid w:val="00D62DC4"/>
    <w:rsid w:val="00D62F75"/>
    <w:rsid w:val="00D630BE"/>
    <w:rsid w:val="00D6322D"/>
    <w:rsid w:val="00D63517"/>
    <w:rsid w:val="00D64019"/>
    <w:rsid w:val="00D65A49"/>
    <w:rsid w:val="00D65EA0"/>
    <w:rsid w:val="00D65EBE"/>
    <w:rsid w:val="00D665F0"/>
    <w:rsid w:val="00D66A81"/>
    <w:rsid w:val="00D66CA8"/>
    <w:rsid w:val="00D67AD5"/>
    <w:rsid w:val="00D70502"/>
    <w:rsid w:val="00D70D34"/>
    <w:rsid w:val="00D70DC9"/>
    <w:rsid w:val="00D70E31"/>
    <w:rsid w:val="00D70FA3"/>
    <w:rsid w:val="00D711B2"/>
    <w:rsid w:val="00D711C5"/>
    <w:rsid w:val="00D72A7A"/>
    <w:rsid w:val="00D72DA3"/>
    <w:rsid w:val="00D7302D"/>
    <w:rsid w:val="00D73180"/>
    <w:rsid w:val="00D73E4E"/>
    <w:rsid w:val="00D75106"/>
    <w:rsid w:val="00D755F8"/>
    <w:rsid w:val="00D7579B"/>
    <w:rsid w:val="00D76752"/>
    <w:rsid w:val="00D77688"/>
    <w:rsid w:val="00D77B9E"/>
    <w:rsid w:val="00D8043F"/>
    <w:rsid w:val="00D80618"/>
    <w:rsid w:val="00D80BC1"/>
    <w:rsid w:val="00D80C90"/>
    <w:rsid w:val="00D80C9F"/>
    <w:rsid w:val="00D82487"/>
    <w:rsid w:val="00D829B1"/>
    <w:rsid w:val="00D82D1A"/>
    <w:rsid w:val="00D8360F"/>
    <w:rsid w:val="00D8377A"/>
    <w:rsid w:val="00D849DC"/>
    <w:rsid w:val="00D84D15"/>
    <w:rsid w:val="00D85092"/>
    <w:rsid w:val="00D851A4"/>
    <w:rsid w:val="00D85297"/>
    <w:rsid w:val="00D85B77"/>
    <w:rsid w:val="00D86060"/>
    <w:rsid w:val="00D86FA2"/>
    <w:rsid w:val="00D87054"/>
    <w:rsid w:val="00D87308"/>
    <w:rsid w:val="00D87B34"/>
    <w:rsid w:val="00D87DCA"/>
    <w:rsid w:val="00D87FDD"/>
    <w:rsid w:val="00D90369"/>
    <w:rsid w:val="00D9080F"/>
    <w:rsid w:val="00D90D33"/>
    <w:rsid w:val="00D91224"/>
    <w:rsid w:val="00D91382"/>
    <w:rsid w:val="00D91C43"/>
    <w:rsid w:val="00D91E04"/>
    <w:rsid w:val="00D920F4"/>
    <w:rsid w:val="00D921BE"/>
    <w:rsid w:val="00D92254"/>
    <w:rsid w:val="00D94521"/>
    <w:rsid w:val="00D94CCE"/>
    <w:rsid w:val="00D94D14"/>
    <w:rsid w:val="00D95055"/>
    <w:rsid w:val="00D95AA4"/>
    <w:rsid w:val="00D95BDE"/>
    <w:rsid w:val="00D95F6B"/>
    <w:rsid w:val="00D96490"/>
    <w:rsid w:val="00D964EE"/>
    <w:rsid w:val="00D96838"/>
    <w:rsid w:val="00D979E4"/>
    <w:rsid w:val="00D97E45"/>
    <w:rsid w:val="00DA0339"/>
    <w:rsid w:val="00DA1377"/>
    <w:rsid w:val="00DA16E4"/>
    <w:rsid w:val="00DA1CDA"/>
    <w:rsid w:val="00DA206F"/>
    <w:rsid w:val="00DA2573"/>
    <w:rsid w:val="00DA2C21"/>
    <w:rsid w:val="00DA302B"/>
    <w:rsid w:val="00DA3A2E"/>
    <w:rsid w:val="00DA3BBD"/>
    <w:rsid w:val="00DA3E95"/>
    <w:rsid w:val="00DA42C5"/>
    <w:rsid w:val="00DA52C4"/>
    <w:rsid w:val="00DA59D4"/>
    <w:rsid w:val="00DA5ADC"/>
    <w:rsid w:val="00DA6172"/>
    <w:rsid w:val="00DA61AD"/>
    <w:rsid w:val="00DA61BD"/>
    <w:rsid w:val="00DA653F"/>
    <w:rsid w:val="00DA6B2C"/>
    <w:rsid w:val="00DA6EF0"/>
    <w:rsid w:val="00DA78EC"/>
    <w:rsid w:val="00DA7CAD"/>
    <w:rsid w:val="00DA7D58"/>
    <w:rsid w:val="00DB020A"/>
    <w:rsid w:val="00DB182C"/>
    <w:rsid w:val="00DB1A7F"/>
    <w:rsid w:val="00DB1C56"/>
    <w:rsid w:val="00DB2582"/>
    <w:rsid w:val="00DB2A08"/>
    <w:rsid w:val="00DB390F"/>
    <w:rsid w:val="00DB3AC1"/>
    <w:rsid w:val="00DB4001"/>
    <w:rsid w:val="00DB418B"/>
    <w:rsid w:val="00DB49CD"/>
    <w:rsid w:val="00DB4E83"/>
    <w:rsid w:val="00DB5402"/>
    <w:rsid w:val="00DB5C34"/>
    <w:rsid w:val="00DB5DF7"/>
    <w:rsid w:val="00DB606F"/>
    <w:rsid w:val="00DB62A2"/>
    <w:rsid w:val="00DB661A"/>
    <w:rsid w:val="00DB6FA7"/>
    <w:rsid w:val="00DB72A9"/>
    <w:rsid w:val="00DB77DF"/>
    <w:rsid w:val="00DB7D29"/>
    <w:rsid w:val="00DB7F6D"/>
    <w:rsid w:val="00DC02C0"/>
    <w:rsid w:val="00DC0BAE"/>
    <w:rsid w:val="00DC0BEB"/>
    <w:rsid w:val="00DC0CAB"/>
    <w:rsid w:val="00DC0F46"/>
    <w:rsid w:val="00DC1278"/>
    <w:rsid w:val="00DC1326"/>
    <w:rsid w:val="00DC1841"/>
    <w:rsid w:val="00DC1AB9"/>
    <w:rsid w:val="00DC2140"/>
    <w:rsid w:val="00DC22D8"/>
    <w:rsid w:val="00DC26D4"/>
    <w:rsid w:val="00DC292D"/>
    <w:rsid w:val="00DC2DB9"/>
    <w:rsid w:val="00DC2F7E"/>
    <w:rsid w:val="00DC30E6"/>
    <w:rsid w:val="00DC32A9"/>
    <w:rsid w:val="00DC336D"/>
    <w:rsid w:val="00DC3381"/>
    <w:rsid w:val="00DC3445"/>
    <w:rsid w:val="00DC392E"/>
    <w:rsid w:val="00DC3BD1"/>
    <w:rsid w:val="00DC4047"/>
    <w:rsid w:val="00DC411C"/>
    <w:rsid w:val="00DC4198"/>
    <w:rsid w:val="00DC469F"/>
    <w:rsid w:val="00DC4BA1"/>
    <w:rsid w:val="00DC4BB6"/>
    <w:rsid w:val="00DC5042"/>
    <w:rsid w:val="00DC50EB"/>
    <w:rsid w:val="00DC5A2E"/>
    <w:rsid w:val="00DC5A3D"/>
    <w:rsid w:val="00DC61DA"/>
    <w:rsid w:val="00DC6B9F"/>
    <w:rsid w:val="00DC6C6E"/>
    <w:rsid w:val="00DC70A4"/>
    <w:rsid w:val="00DC756E"/>
    <w:rsid w:val="00DC7850"/>
    <w:rsid w:val="00DC7B09"/>
    <w:rsid w:val="00DD096C"/>
    <w:rsid w:val="00DD18DF"/>
    <w:rsid w:val="00DD236B"/>
    <w:rsid w:val="00DD2F81"/>
    <w:rsid w:val="00DD306C"/>
    <w:rsid w:val="00DD3302"/>
    <w:rsid w:val="00DD37A7"/>
    <w:rsid w:val="00DD38C0"/>
    <w:rsid w:val="00DD3943"/>
    <w:rsid w:val="00DD4568"/>
    <w:rsid w:val="00DD466F"/>
    <w:rsid w:val="00DD4707"/>
    <w:rsid w:val="00DD47D7"/>
    <w:rsid w:val="00DD4F0E"/>
    <w:rsid w:val="00DD54ED"/>
    <w:rsid w:val="00DD5F22"/>
    <w:rsid w:val="00DD62B1"/>
    <w:rsid w:val="00DD68F7"/>
    <w:rsid w:val="00DD746B"/>
    <w:rsid w:val="00DD763B"/>
    <w:rsid w:val="00DD7F57"/>
    <w:rsid w:val="00DE00D9"/>
    <w:rsid w:val="00DE0706"/>
    <w:rsid w:val="00DE0908"/>
    <w:rsid w:val="00DE0C1C"/>
    <w:rsid w:val="00DE0C49"/>
    <w:rsid w:val="00DE0DA3"/>
    <w:rsid w:val="00DE0DD9"/>
    <w:rsid w:val="00DE113D"/>
    <w:rsid w:val="00DE122C"/>
    <w:rsid w:val="00DE1387"/>
    <w:rsid w:val="00DE15FB"/>
    <w:rsid w:val="00DE1D45"/>
    <w:rsid w:val="00DE2C11"/>
    <w:rsid w:val="00DE3611"/>
    <w:rsid w:val="00DE3B9C"/>
    <w:rsid w:val="00DE3C62"/>
    <w:rsid w:val="00DE3D6D"/>
    <w:rsid w:val="00DE3E82"/>
    <w:rsid w:val="00DE481D"/>
    <w:rsid w:val="00DE4ACD"/>
    <w:rsid w:val="00DE5F5F"/>
    <w:rsid w:val="00DE74ED"/>
    <w:rsid w:val="00DE78F6"/>
    <w:rsid w:val="00DE7A52"/>
    <w:rsid w:val="00DE7B7E"/>
    <w:rsid w:val="00DF004C"/>
    <w:rsid w:val="00DF0811"/>
    <w:rsid w:val="00DF090C"/>
    <w:rsid w:val="00DF0BF0"/>
    <w:rsid w:val="00DF0D16"/>
    <w:rsid w:val="00DF1609"/>
    <w:rsid w:val="00DF177C"/>
    <w:rsid w:val="00DF186D"/>
    <w:rsid w:val="00DF1CB4"/>
    <w:rsid w:val="00DF2700"/>
    <w:rsid w:val="00DF2AE3"/>
    <w:rsid w:val="00DF35E8"/>
    <w:rsid w:val="00DF3955"/>
    <w:rsid w:val="00DF3A13"/>
    <w:rsid w:val="00DF3CA2"/>
    <w:rsid w:val="00DF4B14"/>
    <w:rsid w:val="00DF52E6"/>
    <w:rsid w:val="00DF552C"/>
    <w:rsid w:val="00DF5747"/>
    <w:rsid w:val="00DF59B7"/>
    <w:rsid w:val="00DF5AF1"/>
    <w:rsid w:val="00DF6A31"/>
    <w:rsid w:val="00DF6A7B"/>
    <w:rsid w:val="00DF6E5C"/>
    <w:rsid w:val="00DF71DC"/>
    <w:rsid w:val="00DF720B"/>
    <w:rsid w:val="00DF728F"/>
    <w:rsid w:val="00DF753B"/>
    <w:rsid w:val="00DF75ED"/>
    <w:rsid w:val="00DF7651"/>
    <w:rsid w:val="00DF781C"/>
    <w:rsid w:val="00DF78A4"/>
    <w:rsid w:val="00DF7E9D"/>
    <w:rsid w:val="00E002F6"/>
    <w:rsid w:val="00E0049E"/>
    <w:rsid w:val="00E01375"/>
    <w:rsid w:val="00E013F4"/>
    <w:rsid w:val="00E01463"/>
    <w:rsid w:val="00E01A6B"/>
    <w:rsid w:val="00E01B94"/>
    <w:rsid w:val="00E01F50"/>
    <w:rsid w:val="00E02991"/>
    <w:rsid w:val="00E0347C"/>
    <w:rsid w:val="00E03B99"/>
    <w:rsid w:val="00E04054"/>
    <w:rsid w:val="00E04B1A"/>
    <w:rsid w:val="00E04F2F"/>
    <w:rsid w:val="00E05143"/>
    <w:rsid w:val="00E052C8"/>
    <w:rsid w:val="00E05E0A"/>
    <w:rsid w:val="00E060BE"/>
    <w:rsid w:val="00E062E2"/>
    <w:rsid w:val="00E06680"/>
    <w:rsid w:val="00E06767"/>
    <w:rsid w:val="00E06E35"/>
    <w:rsid w:val="00E10452"/>
    <w:rsid w:val="00E1051F"/>
    <w:rsid w:val="00E10CEF"/>
    <w:rsid w:val="00E10E29"/>
    <w:rsid w:val="00E132C7"/>
    <w:rsid w:val="00E147B1"/>
    <w:rsid w:val="00E148E1"/>
    <w:rsid w:val="00E14D0E"/>
    <w:rsid w:val="00E151C6"/>
    <w:rsid w:val="00E1545B"/>
    <w:rsid w:val="00E154E8"/>
    <w:rsid w:val="00E15A6B"/>
    <w:rsid w:val="00E15CC9"/>
    <w:rsid w:val="00E16218"/>
    <w:rsid w:val="00E16AAC"/>
    <w:rsid w:val="00E20C8D"/>
    <w:rsid w:val="00E20F14"/>
    <w:rsid w:val="00E20F89"/>
    <w:rsid w:val="00E212A4"/>
    <w:rsid w:val="00E217E9"/>
    <w:rsid w:val="00E21AF5"/>
    <w:rsid w:val="00E22332"/>
    <w:rsid w:val="00E22B68"/>
    <w:rsid w:val="00E230D1"/>
    <w:rsid w:val="00E24036"/>
    <w:rsid w:val="00E240E2"/>
    <w:rsid w:val="00E24857"/>
    <w:rsid w:val="00E24A88"/>
    <w:rsid w:val="00E24AB9"/>
    <w:rsid w:val="00E24B2F"/>
    <w:rsid w:val="00E25479"/>
    <w:rsid w:val="00E261D8"/>
    <w:rsid w:val="00E26271"/>
    <w:rsid w:val="00E26F95"/>
    <w:rsid w:val="00E27608"/>
    <w:rsid w:val="00E27ABE"/>
    <w:rsid w:val="00E305EB"/>
    <w:rsid w:val="00E30643"/>
    <w:rsid w:val="00E3092E"/>
    <w:rsid w:val="00E33739"/>
    <w:rsid w:val="00E33D23"/>
    <w:rsid w:val="00E3419F"/>
    <w:rsid w:val="00E348B6"/>
    <w:rsid w:val="00E35613"/>
    <w:rsid w:val="00E359C1"/>
    <w:rsid w:val="00E36456"/>
    <w:rsid w:val="00E3651B"/>
    <w:rsid w:val="00E371CE"/>
    <w:rsid w:val="00E4023E"/>
    <w:rsid w:val="00E40697"/>
    <w:rsid w:val="00E40AEA"/>
    <w:rsid w:val="00E40B05"/>
    <w:rsid w:val="00E40BF6"/>
    <w:rsid w:val="00E4302C"/>
    <w:rsid w:val="00E43C3B"/>
    <w:rsid w:val="00E43F74"/>
    <w:rsid w:val="00E442C8"/>
    <w:rsid w:val="00E44594"/>
    <w:rsid w:val="00E44D6B"/>
    <w:rsid w:val="00E45320"/>
    <w:rsid w:val="00E45CC3"/>
    <w:rsid w:val="00E460E3"/>
    <w:rsid w:val="00E474A8"/>
    <w:rsid w:val="00E4771A"/>
    <w:rsid w:val="00E47A98"/>
    <w:rsid w:val="00E47BC6"/>
    <w:rsid w:val="00E50542"/>
    <w:rsid w:val="00E50A44"/>
    <w:rsid w:val="00E5101D"/>
    <w:rsid w:val="00E512DA"/>
    <w:rsid w:val="00E51B7C"/>
    <w:rsid w:val="00E51DE8"/>
    <w:rsid w:val="00E521C9"/>
    <w:rsid w:val="00E52E7A"/>
    <w:rsid w:val="00E534CF"/>
    <w:rsid w:val="00E538D3"/>
    <w:rsid w:val="00E53F6F"/>
    <w:rsid w:val="00E54BAF"/>
    <w:rsid w:val="00E54C9E"/>
    <w:rsid w:val="00E553F7"/>
    <w:rsid w:val="00E5588D"/>
    <w:rsid w:val="00E568C9"/>
    <w:rsid w:val="00E56AE5"/>
    <w:rsid w:val="00E56D4F"/>
    <w:rsid w:val="00E56FEA"/>
    <w:rsid w:val="00E57794"/>
    <w:rsid w:val="00E57F5D"/>
    <w:rsid w:val="00E60997"/>
    <w:rsid w:val="00E609EA"/>
    <w:rsid w:val="00E6105C"/>
    <w:rsid w:val="00E61095"/>
    <w:rsid w:val="00E613E8"/>
    <w:rsid w:val="00E61918"/>
    <w:rsid w:val="00E61B7A"/>
    <w:rsid w:val="00E62A11"/>
    <w:rsid w:val="00E62B27"/>
    <w:rsid w:val="00E636A4"/>
    <w:rsid w:val="00E63D66"/>
    <w:rsid w:val="00E642FB"/>
    <w:rsid w:val="00E64AB8"/>
    <w:rsid w:val="00E65007"/>
    <w:rsid w:val="00E65533"/>
    <w:rsid w:val="00E659A1"/>
    <w:rsid w:val="00E65DF5"/>
    <w:rsid w:val="00E660B0"/>
    <w:rsid w:val="00E661AB"/>
    <w:rsid w:val="00E66A24"/>
    <w:rsid w:val="00E66EF8"/>
    <w:rsid w:val="00E6707E"/>
    <w:rsid w:val="00E6757C"/>
    <w:rsid w:val="00E679EB"/>
    <w:rsid w:val="00E70347"/>
    <w:rsid w:val="00E703C1"/>
    <w:rsid w:val="00E70525"/>
    <w:rsid w:val="00E70ADE"/>
    <w:rsid w:val="00E70E1A"/>
    <w:rsid w:val="00E71517"/>
    <w:rsid w:val="00E71939"/>
    <w:rsid w:val="00E71DEE"/>
    <w:rsid w:val="00E71EE0"/>
    <w:rsid w:val="00E72226"/>
    <w:rsid w:val="00E72262"/>
    <w:rsid w:val="00E72EDC"/>
    <w:rsid w:val="00E73066"/>
    <w:rsid w:val="00E7329D"/>
    <w:rsid w:val="00E7389D"/>
    <w:rsid w:val="00E738CD"/>
    <w:rsid w:val="00E739C2"/>
    <w:rsid w:val="00E73CF4"/>
    <w:rsid w:val="00E73D71"/>
    <w:rsid w:val="00E741B7"/>
    <w:rsid w:val="00E75ACB"/>
    <w:rsid w:val="00E762D7"/>
    <w:rsid w:val="00E76552"/>
    <w:rsid w:val="00E770BB"/>
    <w:rsid w:val="00E7744C"/>
    <w:rsid w:val="00E77618"/>
    <w:rsid w:val="00E778B9"/>
    <w:rsid w:val="00E77C52"/>
    <w:rsid w:val="00E80163"/>
    <w:rsid w:val="00E802A9"/>
    <w:rsid w:val="00E8037B"/>
    <w:rsid w:val="00E80AA0"/>
    <w:rsid w:val="00E80DF9"/>
    <w:rsid w:val="00E81AA5"/>
    <w:rsid w:val="00E81CB4"/>
    <w:rsid w:val="00E827BF"/>
    <w:rsid w:val="00E82A33"/>
    <w:rsid w:val="00E82FB6"/>
    <w:rsid w:val="00E831F8"/>
    <w:rsid w:val="00E8393E"/>
    <w:rsid w:val="00E8394D"/>
    <w:rsid w:val="00E83DD8"/>
    <w:rsid w:val="00E83F58"/>
    <w:rsid w:val="00E8444F"/>
    <w:rsid w:val="00E85178"/>
    <w:rsid w:val="00E8548B"/>
    <w:rsid w:val="00E8585B"/>
    <w:rsid w:val="00E85C1F"/>
    <w:rsid w:val="00E85F06"/>
    <w:rsid w:val="00E86A5D"/>
    <w:rsid w:val="00E86C55"/>
    <w:rsid w:val="00E86D3F"/>
    <w:rsid w:val="00E8738B"/>
    <w:rsid w:val="00E87CCE"/>
    <w:rsid w:val="00E87F41"/>
    <w:rsid w:val="00E9057E"/>
    <w:rsid w:val="00E90E21"/>
    <w:rsid w:val="00E90F09"/>
    <w:rsid w:val="00E911DC"/>
    <w:rsid w:val="00E9125F"/>
    <w:rsid w:val="00E9155D"/>
    <w:rsid w:val="00E91ADB"/>
    <w:rsid w:val="00E92880"/>
    <w:rsid w:val="00E92D2E"/>
    <w:rsid w:val="00E92FFA"/>
    <w:rsid w:val="00E932DA"/>
    <w:rsid w:val="00E9330F"/>
    <w:rsid w:val="00E93869"/>
    <w:rsid w:val="00E93E5E"/>
    <w:rsid w:val="00E942AC"/>
    <w:rsid w:val="00E94C3E"/>
    <w:rsid w:val="00E95049"/>
    <w:rsid w:val="00E95321"/>
    <w:rsid w:val="00E95572"/>
    <w:rsid w:val="00E959C0"/>
    <w:rsid w:val="00E95A46"/>
    <w:rsid w:val="00E97083"/>
    <w:rsid w:val="00E973B0"/>
    <w:rsid w:val="00EA0511"/>
    <w:rsid w:val="00EA1CB2"/>
    <w:rsid w:val="00EA1DA9"/>
    <w:rsid w:val="00EA1EB0"/>
    <w:rsid w:val="00EA20BE"/>
    <w:rsid w:val="00EA26BB"/>
    <w:rsid w:val="00EA2B2E"/>
    <w:rsid w:val="00EA3193"/>
    <w:rsid w:val="00EA396E"/>
    <w:rsid w:val="00EA3F15"/>
    <w:rsid w:val="00EA55D5"/>
    <w:rsid w:val="00EA5C47"/>
    <w:rsid w:val="00EA5CB1"/>
    <w:rsid w:val="00EA5E52"/>
    <w:rsid w:val="00EA5F40"/>
    <w:rsid w:val="00EA69C9"/>
    <w:rsid w:val="00EA7847"/>
    <w:rsid w:val="00EA7BB7"/>
    <w:rsid w:val="00EB0B7F"/>
    <w:rsid w:val="00EB14C7"/>
    <w:rsid w:val="00EB16F4"/>
    <w:rsid w:val="00EB19AF"/>
    <w:rsid w:val="00EB1E74"/>
    <w:rsid w:val="00EB219D"/>
    <w:rsid w:val="00EB2234"/>
    <w:rsid w:val="00EB24B0"/>
    <w:rsid w:val="00EB29E1"/>
    <w:rsid w:val="00EB2AD3"/>
    <w:rsid w:val="00EB2F92"/>
    <w:rsid w:val="00EB352A"/>
    <w:rsid w:val="00EB3569"/>
    <w:rsid w:val="00EB3D1E"/>
    <w:rsid w:val="00EB4072"/>
    <w:rsid w:val="00EB432F"/>
    <w:rsid w:val="00EB4419"/>
    <w:rsid w:val="00EB4453"/>
    <w:rsid w:val="00EB45CE"/>
    <w:rsid w:val="00EB4C2F"/>
    <w:rsid w:val="00EB5054"/>
    <w:rsid w:val="00EB571F"/>
    <w:rsid w:val="00EB5D7A"/>
    <w:rsid w:val="00EB6E9E"/>
    <w:rsid w:val="00EC0085"/>
    <w:rsid w:val="00EC143C"/>
    <w:rsid w:val="00EC1D19"/>
    <w:rsid w:val="00EC24EC"/>
    <w:rsid w:val="00EC2908"/>
    <w:rsid w:val="00EC2A78"/>
    <w:rsid w:val="00EC2AFB"/>
    <w:rsid w:val="00EC32DA"/>
    <w:rsid w:val="00EC4F55"/>
    <w:rsid w:val="00EC5439"/>
    <w:rsid w:val="00EC5451"/>
    <w:rsid w:val="00EC56E8"/>
    <w:rsid w:val="00EC5748"/>
    <w:rsid w:val="00EC57F4"/>
    <w:rsid w:val="00EC5A4B"/>
    <w:rsid w:val="00EC5B7A"/>
    <w:rsid w:val="00EC688C"/>
    <w:rsid w:val="00EC7153"/>
    <w:rsid w:val="00EC74EC"/>
    <w:rsid w:val="00ED00D3"/>
    <w:rsid w:val="00ED0150"/>
    <w:rsid w:val="00ED0A96"/>
    <w:rsid w:val="00ED0D19"/>
    <w:rsid w:val="00ED130C"/>
    <w:rsid w:val="00ED164F"/>
    <w:rsid w:val="00ED1943"/>
    <w:rsid w:val="00ED1945"/>
    <w:rsid w:val="00ED1D47"/>
    <w:rsid w:val="00ED27EE"/>
    <w:rsid w:val="00ED2AFF"/>
    <w:rsid w:val="00ED31EA"/>
    <w:rsid w:val="00ED3251"/>
    <w:rsid w:val="00ED39AA"/>
    <w:rsid w:val="00ED3DCD"/>
    <w:rsid w:val="00ED5072"/>
    <w:rsid w:val="00ED521C"/>
    <w:rsid w:val="00ED5501"/>
    <w:rsid w:val="00ED5656"/>
    <w:rsid w:val="00ED5D82"/>
    <w:rsid w:val="00ED5FF2"/>
    <w:rsid w:val="00ED6171"/>
    <w:rsid w:val="00ED651F"/>
    <w:rsid w:val="00ED726A"/>
    <w:rsid w:val="00ED74F3"/>
    <w:rsid w:val="00ED7557"/>
    <w:rsid w:val="00ED7DB3"/>
    <w:rsid w:val="00ED7E92"/>
    <w:rsid w:val="00EE095F"/>
    <w:rsid w:val="00EE0EA6"/>
    <w:rsid w:val="00EE14D6"/>
    <w:rsid w:val="00EE1951"/>
    <w:rsid w:val="00EE259D"/>
    <w:rsid w:val="00EE29EE"/>
    <w:rsid w:val="00EE2E6E"/>
    <w:rsid w:val="00EE325D"/>
    <w:rsid w:val="00EE36B2"/>
    <w:rsid w:val="00EE3A8D"/>
    <w:rsid w:val="00EE3FCD"/>
    <w:rsid w:val="00EE45EA"/>
    <w:rsid w:val="00EE473F"/>
    <w:rsid w:val="00EE4DF9"/>
    <w:rsid w:val="00EE4F52"/>
    <w:rsid w:val="00EE4FB9"/>
    <w:rsid w:val="00EE4FE4"/>
    <w:rsid w:val="00EE56CE"/>
    <w:rsid w:val="00EE5C67"/>
    <w:rsid w:val="00EE5E86"/>
    <w:rsid w:val="00EE5FCC"/>
    <w:rsid w:val="00EE62C0"/>
    <w:rsid w:val="00EE64AA"/>
    <w:rsid w:val="00EE67C5"/>
    <w:rsid w:val="00EE6C64"/>
    <w:rsid w:val="00EE76C0"/>
    <w:rsid w:val="00EE7D43"/>
    <w:rsid w:val="00EF0398"/>
    <w:rsid w:val="00EF056A"/>
    <w:rsid w:val="00EF0ED3"/>
    <w:rsid w:val="00EF12C4"/>
    <w:rsid w:val="00EF1480"/>
    <w:rsid w:val="00EF2548"/>
    <w:rsid w:val="00EF3279"/>
    <w:rsid w:val="00EF3320"/>
    <w:rsid w:val="00EF363D"/>
    <w:rsid w:val="00EF4281"/>
    <w:rsid w:val="00EF50B9"/>
    <w:rsid w:val="00EF521A"/>
    <w:rsid w:val="00EF5816"/>
    <w:rsid w:val="00EF5836"/>
    <w:rsid w:val="00EF6391"/>
    <w:rsid w:val="00EF77C3"/>
    <w:rsid w:val="00EF78D6"/>
    <w:rsid w:val="00F0030B"/>
    <w:rsid w:val="00F0035C"/>
    <w:rsid w:val="00F003BF"/>
    <w:rsid w:val="00F005AF"/>
    <w:rsid w:val="00F00B67"/>
    <w:rsid w:val="00F00C90"/>
    <w:rsid w:val="00F01149"/>
    <w:rsid w:val="00F01EB4"/>
    <w:rsid w:val="00F02A7F"/>
    <w:rsid w:val="00F02C0E"/>
    <w:rsid w:val="00F02E00"/>
    <w:rsid w:val="00F036C0"/>
    <w:rsid w:val="00F03DD7"/>
    <w:rsid w:val="00F044B6"/>
    <w:rsid w:val="00F045A9"/>
    <w:rsid w:val="00F04810"/>
    <w:rsid w:val="00F04C6A"/>
    <w:rsid w:val="00F04C88"/>
    <w:rsid w:val="00F04F0D"/>
    <w:rsid w:val="00F055B2"/>
    <w:rsid w:val="00F05BA1"/>
    <w:rsid w:val="00F0676E"/>
    <w:rsid w:val="00F0759E"/>
    <w:rsid w:val="00F0786C"/>
    <w:rsid w:val="00F07B90"/>
    <w:rsid w:val="00F1028B"/>
    <w:rsid w:val="00F109A1"/>
    <w:rsid w:val="00F10D99"/>
    <w:rsid w:val="00F11188"/>
    <w:rsid w:val="00F1127E"/>
    <w:rsid w:val="00F12499"/>
    <w:rsid w:val="00F12502"/>
    <w:rsid w:val="00F12863"/>
    <w:rsid w:val="00F12B38"/>
    <w:rsid w:val="00F12DEC"/>
    <w:rsid w:val="00F13A38"/>
    <w:rsid w:val="00F13E43"/>
    <w:rsid w:val="00F14037"/>
    <w:rsid w:val="00F1447E"/>
    <w:rsid w:val="00F144BE"/>
    <w:rsid w:val="00F14C30"/>
    <w:rsid w:val="00F14D2A"/>
    <w:rsid w:val="00F1521A"/>
    <w:rsid w:val="00F16A43"/>
    <w:rsid w:val="00F16B99"/>
    <w:rsid w:val="00F16FCE"/>
    <w:rsid w:val="00F176E8"/>
    <w:rsid w:val="00F178D8"/>
    <w:rsid w:val="00F17914"/>
    <w:rsid w:val="00F17B18"/>
    <w:rsid w:val="00F20912"/>
    <w:rsid w:val="00F20E73"/>
    <w:rsid w:val="00F219B9"/>
    <w:rsid w:val="00F21CE3"/>
    <w:rsid w:val="00F21F50"/>
    <w:rsid w:val="00F22275"/>
    <w:rsid w:val="00F224BD"/>
    <w:rsid w:val="00F22823"/>
    <w:rsid w:val="00F22883"/>
    <w:rsid w:val="00F2298C"/>
    <w:rsid w:val="00F231C2"/>
    <w:rsid w:val="00F2375C"/>
    <w:rsid w:val="00F23C0E"/>
    <w:rsid w:val="00F23E4C"/>
    <w:rsid w:val="00F246AE"/>
    <w:rsid w:val="00F25A7F"/>
    <w:rsid w:val="00F25FBE"/>
    <w:rsid w:val="00F2697D"/>
    <w:rsid w:val="00F26E16"/>
    <w:rsid w:val="00F270E9"/>
    <w:rsid w:val="00F2718C"/>
    <w:rsid w:val="00F27243"/>
    <w:rsid w:val="00F276E2"/>
    <w:rsid w:val="00F304FE"/>
    <w:rsid w:val="00F30572"/>
    <w:rsid w:val="00F31249"/>
    <w:rsid w:val="00F3147E"/>
    <w:rsid w:val="00F3199B"/>
    <w:rsid w:val="00F320B2"/>
    <w:rsid w:val="00F32262"/>
    <w:rsid w:val="00F328F0"/>
    <w:rsid w:val="00F32E67"/>
    <w:rsid w:val="00F33B76"/>
    <w:rsid w:val="00F33C6F"/>
    <w:rsid w:val="00F3467E"/>
    <w:rsid w:val="00F35276"/>
    <w:rsid w:val="00F35D5E"/>
    <w:rsid w:val="00F35F07"/>
    <w:rsid w:val="00F35F5E"/>
    <w:rsid w:val="00F36702"/>
    <w:rsid w:val="00F36AF0"/>
    <w:rsid w:val="00F37413"/>
    <w:rsid w:val="00F37441"/>
    <w:rsid w:val="00F37A1B"/>
    <w:rsid w:val="00F37A39"/>
    <w:rsid w:val="00F37CC8"/>
    <w:rsid w:val="00F403B7"/>
    <w:rsid w:val="00F40882"/>
    <w:rsid w:val="00F40F88"/>
    <w:rsid w:val="00F42038"/>
    <w:rsid w:val="00F422D6"/>
    <w:rsid w:val="00F43881"/>
    <w:rsid w:val="00F43C5D"/>
    <w:rsid w:val="00F44393"/>
    <w:rsid w:val="00F4461A"/>
    <w:rsid w:val="00F4555D"/>
    <w:rsid w:val="00F458AF"/>
    <w:rsid w:val="00F45EB9"/>
    <w:rsid w:val="00F46071"/>
    <w:rsid w:val="00F46727"/>
    <w:rsid w:val="00F46780"/>
    <w:rsid w:val="00F47460"/>
    <w:rsid w:val="00F47E54"/>
    <w:rsid w:val="00F47F49"/>
    <w:rsid w:val="00F47FF2"/>
    <w:rsid w:val="00F5001B"/>
    <w:rsid w:val="00F50305"/>
    <w:rsid w:val="00F50396"/>
    <w:rsid w:val="00F50AC4"/>
    <w:rsid w:val="00F51218"/>
    <w:rsid w:val="00F51227"/>
    <w:rsid w:val="00F51A86"/>
    <w:rsid w:val="00F51C53"/>
    <w:rsid w:val="00F52701"/>
    <w:rsid w:val="00F532BA"/>
    <w:rsid w:val="00F53489"/>
    <w:rsid w:val="00F538CC"/>
    <w:rsid w:val="00F5429E"/>
    <w:rsid w:val="00F54493"/>
    <w:rsid w:val="00F5566F"/>
    <w:rsid w:val="00F559EF"/>
    <w:rsid w:val="00F55A19"/>
    <w:rsid w:val="00F56125"/>
    <w:rsid w:val="00F564F9"/>
    <w:rsid w:val="00F569F1"/>
    <w:rsid w:val="00F5737F"/>
    <w:rsid w:val="00F57454"/>
    <w:rsid w:val="00F57709"/>
    <w:rsid w:val="00F57CCB"/>
    <w:rsid w:val="00F6004A"/>
    <w:rsid w:val="00F600D4"/>
    <w:rsid w:val="00F602B8"/>
    <w:rsid w:val="00F60485"/>
    <w:rsid w:val="00F61BC4"/>
    <w:rsid w:val="00F61CAC"/>
    <w:rsid w:val="00F6205E"/>
    <w:rsid w:val="00F6297F"/>
    <w:rsid w:val="00F62A1B"/>
    <w:rsid w:val="00F6421A"/>
    <w:rsid w:val="00F64373"/>
    <w:rsid w:val="00F64A44"/>
    <w:rsid w:val="00F64A85"/>
    <w:rsid w:val="00F65507"/>
    <w:rsid w:val="00F65DD4"/>
    <w:rsid w:val="00F66208"/>
    <w:rsid w:val="00F667C0"/>
    <w:rsid w:val="00F66930"/>
    <w:rsid w:val="00F67134"/>
    <w:rsid w:val="00F678DC"/>
    <w:rsid w:val="00F67A0C"/>
    <w:rsid w:val="00F70028"/>
    <w:rsid w:val="00F70043"/>
    <w:rsid w:val="00F72289"/>
    <w:rsid w:val="00F7234A"/>
    <w:rsid w:val="00F72B25"/>
    <w:rsid w:val="00F72C05"/>
    <w:rsid w:val="00F73BEA"/>
    <w:rsid w:val="00F73E95"/>
    <w:rsid w:val="00F740BD"/>
    <w:rsid w:val="00F74410"/>
    <w:rsid w:val="00F74C38"/>
    <w:rsid w:val="00F74FC1"/>
    <w:rsid w:val="00F75BD7"/>
    <w:rsid w:val="00F75FF9"/>
    <w:rsid w:val="00F76167"/>
    <w:rsid w:val="00F7679A"/>
    <w:rsid w:val="00F7693A"/>
    <w:rsid w:val="00F76BB6"/>
    <w:rsid w:val="00F76C1D"/>
    <w:rsid w:val="00F76F33"/>
    <w:rsid w:val="00F7760D"/>
    <w:rsid w:val="00F77A6A"/>
    <w:rsid w:val="00F77B04"/>
    <w:rsid w:val="00F77B98"/>
    <w:rsid w:val="00F77D2D"/>
    <w:rsid w:val="00F80045"/>
    <w:rsid w:val="00F800C1"/>
    <w:rsid w:val="00F80317"/>
    <w:rsid w:val="00F80CE0"/>
    <w:rsid w:val="00F80E82"/>
    <w:rsid w:val="00F81043"/>
    <w:rsid w:val="00F81503"/>
    <w:rsid w:val="00F8167D"/>
    <w:rsid w:val="00F81982"/>
    <w:rsid w:val="00F81D10"/>
    <w:rsid w:val="00F82110"/>
    <w:rsid w:val="00F821A3"/>
    <w:rsid w:val="00F82C05"/>
    <w:rsid w:val="00F82FBB"/>
    <w:rsid w:val="00F83414"/>
    <w:rsid w:val="00F83735"/>
    <w:rsid w:val="00F8384D"/>
    <w:rsid w:val="00F838CC"/>
    <w:rsid w:val="00F83FD1"/>
    <w:rsid w:val="00F84316"/>
    <w:rsid w:val="00F8437A"/>
    <w:rsid w:val="00F84552"/>
    <w:rsid w:val="00F84A0C"/>
    <w:rsid w:val="00F84A6D"/>
    <w:rsid w:val="00F84B69"/>
    <w:rsid w:val="00F84C8C"/>
    <w:rsid w:val="00F85CC3"/>
    <w:rsid w:val="00F86162"/>
    <w:rsid w:val="00F8620B"/>
    <w:rsid w:val="00F907C0"/>
    <w:rsid w:val="00F90D7E"/>
    <w:rsid w:val="00F91043"/>
    <w:rsid w:val="00F9198C"/>
    <w:rsid w:val="00F91C11"/>
    <w:rsid w:val="00F9246F"/>
    <w:rsid w:val="00F92BC8"/>
    <w:rsid w:val="00F9309A"/>
    <w:rsid w:val="00F9314A"/>
    <w:rsid w:val="00F93322"/>
    <w:rsid w:val="00F93529"/>
    <w:rsid w:val="00F93CC0"/>
    <w:rsid w:val="00F93DC2"/>
    <w:rsid w:val="00F940B2"/>
    <w:rsid w:val="00F9422A"/>
    <w:rsid w:val="00F947C7"/>
    <w:rsid w:val="00F94902"/>
    <w:rsid w:val="00F959EB"/>
    <w:rsid w:val="00F95AF6"/>
    <w:rsid w:val="00F95D08"/>
    <w:rsid w:val="00F964AF"/>
    <w:rsid w:val="00F9670D"/>
    <w:rsid w:val="00F9742E"/>
    <w:rsid w:val="00F97F50"/>
    <w:rsid w:val="00FA0181"/>
    <w:rsid w:val="00FA05A7"/>
    <w:rsid w:val="00FA075E"/>
    <w:rsid w:val="00FA0833"/>
    <w:rsid w:val="00FA0F50"/>
    <w:rsid w:val="00FA12E8"/>
    <w:rsid w:val="00FA1462"/>
    <w:rsid w:val="00FA1AED"/>
    <w:rsid w:val="00FA3C92"/>
    <w:rsid w:val="00FA469B"/>
    <w:rsid w:val="00FA4FE3"/>
    <w:rsid w:val="00FA5BD7"/>
    <w:rsid w:val="00FA631B"/>
    <w:rsid w:val="00FA6419"/>
    <w:rsid w:val="00FA6E4C"/>
    <w:rsid w:val="00FA727F"/>
    <w:rsid w:val="00FA75C4"/>
    <w:rsid w:val="00FA75EC"/>
    <w:rsid w:val="00FA7C64"/>
    <w:rsid w:val="00FA7EEE"/>
    <w:rsid w:val="00FA7FEE"/>
    <w:rsid w:val="00FB0D86"/>
    <w:rsid w:val="00FB0FCD"/>
    <w:rsid w:val="00FB19E8"/>
    <w:rsid w:val="00FB1DA9"/>
    <w:rsid w:val="00FB2191"/>
    <w:rsid w:val="00FB21F4"/>
    <w:rsid w:val="00FB246A"/>
    <w:rsid w:val="00FB24A5"/>
    <w:rsid w:val="00FB286D"/>
    <w:rsid w:val="00FB2A38"/>
    <w:rsid w:val="00FB2C4F"/>
    <w:rsid w:val="00FB2CA8"/>
    <w:rsid w:val="00FB397E"/>
    <w:rsid w:val="00FB3B0F"/>
    <w:rsid w:val="00FB41DE"/>
    <w:rsid w:val="00FB5CA9"/>
    <w:rsid w:val="00FB5EC8"/>
    <w:rsid w:val="00FB5FC2"/>
    <w:rsid w:val="00FB61D1"/>
    <w:rsid w:val="00FB67F1"/>
    <w:rsid w:val="00FB6C27"/>
    <w:rsid w:val="00FB6D17"/>
    <w:rsid w:val="00FB7A02"/>
    <w:rsid w:val="00FB7F50"/>
    <w:rsid w:val="00FC0099"/>
    <w:rsid w:val="00FC02F8"/>
    <w:rsid w:val="00FC0931"/>
    <w:rsid w:val="00FC0CA5"/>
    <w:rsid w:val="00FC0CC7"/>
    <w:rsid w:val="00FC0FAF"/>
    <w:rsid w:val="00FC1F6A"/>
    <w:rsid w:val="00FC213B"/>
    <w:rsid w:val="00FC44AC"/>
    <w:rsid w:val="00FC46C8"/>
    <w:rsid w:val="00FC4B39"/>
    <w:rsid w:val="00FC4BFD"/>
    <w:rsid w:val="00FC524D"/>
    <w:rsid w:val="00FC5798"/>
    <w:rsid w:val="00FC58EF"/>
    <w:rsid w:val="00FC59C9"/>
    <w:rsid w:val="00FC5ADC"/>
    <w:rsid w:val="00FC64D4"/>
    <w:rsid w:val="00FC6844"/>
    <w:rsid w:val="00FC6901"/>
    <w:rsid w:val="00FC69B9"/>
    <w:rsid w:val="00FC783B"/>
    <w:rsid w:val="00FC786D"/>
    <w:rsid w:val="00FC7C87"/>
    <w:rsid w:val="00FD08DE"/>
    <w:rsid w:val="00FD1049"/>
    <w:rsid w:val="00FD120A"/>
    <w:rsid w:val="00FD1785"/>
    <w:rsid w:val="00FD2588"/>
    <w:rsid w:val="00FD2D52"/>
    <w:rsid w:val="00FD2FC1"/>
    <w:rsid w:val="00FD30C0"/>
    <w:rsid w:val="00FD33DF"/>
    <w:rsid w:val="00FD34D2"/>
    <w:rsid w:val="00FD3CBE"/>
    <w:rsid w:val="00FD3FF4"/>
    <w:rsid w:val="00FD5320"/>
    <w:rsid w:val="00FD5668"/>
    <w:rsid w:val="00FD69A5"/>
    <w:rsid w:val="00FD6ADE"/>
    <w:rsid w:val="00FD7A3E"/>
    <w:rsid w:val="00FD7AA3"/>
    <w:rsid w:val="00FD7C71"/>
    <w:rsid w:val="00FE0E01"/>
    <w:rsid w:val="00FE0F2D"/>
    <w:rsid w:val="00FE1031"/>
    <w:rsid w:val="00FE15E0"/>
    <w:rsid w:val="00FE1A12"/>
    <w:rsid w:val="00FE1B04"/>
    <w:rsid w:val="00FE2545"/>
    <w:rsid w:val="00FE2A21"/>
    <w:rsid w:val="00FE304A"/>
    <w:rsid w:val="00FE3697"/>
    <w:rsid w:val="00FE38A0"/>
    <w:rsid w:val="00FE39D7"/>
    <w:rsid w:val="00FE4072"/>
    <w:rsid w:val="00FE460F"/>
    <w:rsid w:val="00FE4A21"/>
    <w:rsid w:val="00FE4ECD"/>
    <w:rsid w:val="00FE6205"/>
    <w:rsid w:val="00FE67AD"/>
    <w:rsid w:val="00FE74FA"/>
    <w:rsid w:val="00FE7623"/>
    <w:rsid w:val="00FE771C"/>
    <w:rsid w:val="00FE7EAA"/>
    <w:rsid w:val="00FF0A41"/>
    <w:rsid w:val="00FF0B96"/>
    <w:rsid w:val="00FF2292"/>
    <w:rsid w:val="00FF2D46"/>
    <w:rsid w:val="00FF33B3"/>
    <w:rsid w:val="00FF4689"/>
    <w:rsid w:val="00FF4760"/>
    <w:rsid w:val="00FF4827"/>
    <w:rsid w:val="00FF58CF"/>
    <w:rsid w:val="00FF5DAB"/>
    <w:rsid w:val="00FF5EAA"/>
    <w:rsid w:val="00FF5FDC"/>
    <w:rsid w:val="00FF67D7"/>
    <w:rsid w:val="00FF75C5"/>
    <w:rsid w:val="00FF7A97"/>
    <w:rsid w:val="00FF7B3C"/>
    <w:rsid w:val="018694FB"/>
    <w:rsid w:val="01A06864"/>
    <w:rsid w:val="01AC3E8B"/>
    <w:rsid w:val="01EAD136"/>
    <w:rsid w:val="02110E36"/>
    <w:rsid w:val="0217DCED"/>
    <w:rsid w:val="024C6FA8"/>
    <w:rsid w:val="026E34A5"/>
    <w:rsid w:val="0274299D"/>
    <w:rsid w:val="02BC2F40"/>
    <w:rsid w:val="0323B6EF"/>
    <w:rsid w:val="0337AC15"/>
    <w:rsid w:val="0339D843"/>
    <w:rsid w:val="0417BFAE"/>
    <w:rsid w:val="04448F08"/>
    <w:rsid w:val="0455097B"/>
    <w:rsid w:val="0483B0AA"/>
    <w:rsid w:val="04C85EF1"/>
    <w:rsid w:val="057D77D9"/>
    <w:rsid w:val="057FEAD8"/>
    <w:rsid w:val="0590C34D"/>
    <w:rsid w:val="05BFD328"/>
    <w:rsid w:val="05EC2754"/>
    <w:rsid w:val="05F0D9DC"/>
    <w:rsid w:val="0603AD4E"/>
    <w:rsid w:val="063706CB"/>
    <w:rsid w:val="0638D0BB"/>
    <w:rsid w:val="06620012"/>
    <w:rsid w:val="068464FE"/>
    <w:rsid w:val="06B286C1"/>
    <w:rsid w:val="06B4C7C2"/>
    <w:rsid w:val="06B8D239"/>
    <w:rsid w:val="06DB11CB"/>
    <w:rsid w:val="06E80CDC"/>
    <w:rsid w:val="06FF7E41"/>
    <w:rsid w:val="07367208"/>
    <w:rsid w:val="0751BD6F"/>
    <w:rsid w:val="07B92706"/>
    <w:rsid w:val="07F619C1"/>
    <w:rsid w:val="080BFE32"/>
    <w:rsid w:val="081AEA1D"/>
    <w:rsid w:val="0893B11C"/>
    <w:rsid w:val="08FE5BC2"/>
    <w:rsid w:val="09D2DD9C"/>
    <w:rsid w:val="0A0FEE2D"/>
    <w:rsid w:val="0A1849BF"/>
    <w:rsid w:val="0A334592"/>
    <w:rsid w:val="0A4F7B57"/>
    <w:rsid w:val="0AB78954"/>
    <w:rsid w:val="0AC5B19C"/>
    <w:rsid w:val="0AED4F56"/>
    <w:rsid w:val="0AF38EC5"/>
    <w:rsid w:val="0B70024D"/>
    <w:rsid w:val="0BF2E7E4"/>
    <w:rsid w:val="0C127857"/>
    <w:rsid w:val="0C17898A"/>
    <w:rsid w:val="0C5D0725"/>
    <w:rsid w:val="0C778C3F"/>
    <w:rsid w:val="0C7BDAE5"/>
    <w:rsid w:val="0C9D03AC"/>
    <w:rsid w:val="0CB7DE90"/>
    <w:rsid w:val="0CEFFC92"/>
    <w:rsid w:val="0D3DD5F0"/>
    <w:rsid w:val="0D413DF8"/>
    <w:rsid w:val="0DBBC2B6"/>
    <w:rsid w:val="0DC27548"/>
    <w:rsid w:val="0DD0119C"/>
    <w:rsid w:val="0E93C108"/>
    <w:rsid w:val="0ED625A4"/>
    <w:rsid w:val="0F248FAA"/>
    <w:rsid w:val="0FF69FC3"/>
    <w:rsid w:val="1030091E"/>
    <w:rsid w:val="106004B9"/>
    <w:rsid w:val="10D5F307"/>
    <w:rsid w:val="10DD5E46"/>
    <w:rsid w:val="10F9FA18"/>
    <w:rsid w:val="112AE912"/>
    <w:rsid w:val="1173896D"/>
    <w:rsid w:val="117F5BF4"/>
    <w:rsid w:val="119EC814"/>
    <w:rsid w:val="11C0A242"/>
    <w:rsid w:val="120373BA"/>
    <w:rsid w:val="122F661F"/>
    <w:rsid w:val="123F6B67"/>
    <w:rsid w:val="12ACD560"/>
    <w:rsid w:val="1324E490"/>
    <w:rsid w:val="1328E3BE"/>
    <w:rsid w:val="13373A80"/>
    <w:rsid w:val="133D7527"/>
    <w:rsid w:val="1381AD0E"/>
    <w:rsid w:val="13BCAB05"/>
    <w:rsid w:val="13D9A926"/>
    <w:rsid w:val="1416EBC6"/>
    <w:rsid w:val="142F8ADA"/>
    <w:rsid w:val="142F9AE6"/>
    <w:rsid w:val="14731ACB"/>
    <w:rsid w:val="1476F578"/>
    <w:rsid w:val="147FA7FC"/>
    <w:rsid w:val="1499AE68"/>
    <w:rsid w:val="14D5476D"/>
    <w:rsid w:val="14DDC3C6"/>
    <w:rsid w:val="152F1059"/>
    <w:rsid w:val="156FC0AD"/>
    <w:rsid w:val="159A3434"/>
    <w:rsid w:val="15D6F774"/>
    <w:rsid w:val="15DB1AE7"/>
    <w:rsid w:val="160EEB2C"/>
    <w:rsid w:val="161CD7E5"/>
    <w:rsid w:val="16249C3B"/>
    <w:rsid w:val="1633BDC8"/>
    <w:rsid w:val="1656AF3A"/>
    <w:rsid w:val="16576863"/>
    <w:rsid w:val="16684EB8"/>
    <w:rsid w:val="167DA3D5"/>
    <w:rsid w:val="1683CF6E"/>
    <w:rsid w:val="168FC894"/>
    <w:rsid w:val="1694276E"/>
    <w:rsid w:val="175BB97F"/>
    <w:rsid w:val="17882729"/>
    <w:rsid w:val="17AABB8D"/>
    <w:rsid w:val="17ABD6A1"/>
    <w:rsid w:val="17F6E912"/>
    <w:rsid w:val="1811D568"/>
    <w:rsid w:val="184CF2C1"/>
    <w:rsid w:val="18728298"/>
    <w:rsid w:val="1886424D"/>
    <w:rsid w:val="191C3DA7"/>
    <w:rsid w:val="19B4A4EF"/>
    <w:rsid w:val="19C4B739"/>
    <w:rsid w:val="19C764A8"/>
    <w:rsid w:val="1A030C72"/>
    <w:rsid w:val="1A23BF52"/>
    <w:rsid w:val="1B017F06"/>
    <w:rsid w:val="1B16B287"/>
    <w:rsid w:val="1B2317B7"/>
    <w:rsid w:val="1B5FE586"/>
    <w:rsid w:val="1B862DF1"/>
    <w:rsid w:val="1BB43606"/>
    <w:rsid w:val="1BE147B6"/>
    <w:rsid w:val="1CB6A5EE"/>
    <w:rsid w:val="1D48B15A"/>
    <w:rsid w:val="1DC30102"/>
    <w:rsid w:val="1DDFF6E5"/>
    <w:rsid w:val="1DF642CE"/>
    <w:rsid w:val="1E179309"/>
    <w:rsid w:val="1E61C11F"/>
    <w:rsid w:val="1ED3EF64"/>
    <w:rsid w:val="1EF40C96"/>
    <w:rsid w:val="1F059EA3"/>
    <w:rsid w:val="1F73E478"/>
    <w:rsid w:val="1FF18026"/>
    <w:rsid w:val="1FFA6A52"/>
    <w:rsid w:val="2006488C"/>
    <w:rsid w:val="2020328E"/>
    <w:rsid w:val="20BEF4EC"/>
    <w:rsid w:val="20CAFD50"/>
    <w:rsid w:val="20F98840"/>
    <w:rsid w:val="21519DD3"/>
    <w:rsid w:val="218A8437"/>
    <w:rsid w:val="21C2CDCC"/>
    <w:rsid w:val="2264683E"/>
    <w:rsid w:val="226A80DF"/>
    <w:rsid w:val="22DA0FA7"/>
    <w:rsid w:val="23078D72"/>
    <w:rsid w:val="2351BA54"/>
    <w:rsid w:val="239FAA8B"/>
    <w:rsid w:val="23CBAED9"/>
    <w:rsid w:val="23CCE57D"/>
    <w:rsid w:val="23D264DB"/>
    <w:rsid w:val="243E9CE8"/>
    <w:rsid w:val="243F273F"/>
    <w:rsid w:val="244A21E2"/>
    <w:rsid w:val="244C1EC7"/>
    <w:rsid w:val="24608AAD"/>
    <w:rsid w:val="24B0A831"/>
    <w:rsid w:val="24EABB8C"/>
    <w:rsid w:val="25774F5D"/>
    <w:rsid w:val="2596AB2B"/>
    <w:rsid w:val="26188534"/>
    <w:rsid w:val="265AE9C2"/>
    <w:rsid w:val="26F4FB06"/>
    <w:rsid w:val="26F90625"/>
    <w:rsid w:val="273C5085"/>
    <w:rsid w:val="27F0BB65"/>
    <w:rsid w:val="284DF516"/>
    <w:rsid w:val="2880152C"/>
    <w:rsid w:val="28EE78FA"/>
    <w:rsid w:val="296B86AD"/>
    <w:rsid w:val="29C79DBE"/>
    <w:rsid w:val="29FDCFEC"/>
    <w:rsid w:val="2A130E38"/>
    <w:rsid w:val="2A374A4E"/>
    <w:rsid w:val="2A86EFCD"/>
    <w:rsid w:val="2B370479"/>
    <w:rsid w:val="2B511EF0"/>
    <w:rsid w:val="2C5B2DE7"/>
    <w:rsid w:val="2C9BDCB0"/>
    <w:rsid w:val="2D31E3DA"/>
    <w:rsid w:val="2D59C1A3"/>
    <w:rsid w:val="2D7B66DB"/>
    <w:rsid w:val="2D88B904"/>
    <w:rsid w:val="2DB1861A"/>
    <w:rsid w:val="2DD31FA7"/>
    <w:rsid w:val="2DD50F84"/>
    <w:rsid w:val="2DDDC995"/>
    <w:rsid w:val="2DF02F8C"/>
    <w:rsid w:val="2E2D38AF"/>
    <w:rsid w:val="2E3802CE"/>
    <w:rsid w:val="2E4A0A91"/>
    <w:rsid w:val="2F134593"/>
    <w:rsid w:val="2F45F2A1"/>
    <w:rsid w:val="2F508685"/>
    <w:rsid w:val="2FA10E2D"/>
    <w:rsid w:val="2FF17211"/>
    <w:rsid w:val="3031D4DA"/>
    <w:rsid w:val="304A0365"/>
    <w:rsid w:val="309283CB"/>
    <w:rsid w:val="30C885F4"/>
    <w:rsid w:val="30EE4FE0"/>
    <w:rsid w:val="311563A8"/>
    <w:rsid w:val="318282BF"/>
    <w:rsid w:val="3198847B"/>
    <w:rsid w:val="31D7CE48"/>
    <w:rsid w:val="3201FC92"/>
    <w:rsid w:val="3290F0F0"/>
    <w:rsid w:val="329BBFBF"/>
    <w:rsid w:val="32C76240"/>
    <w:rsid w:val="3332E10B"/>
    <w:rsid w:val="33DA45C2"/>
    <w:rsid w:val="33F79B35"/>
    <w:rsid w:val="3446D37B"/>
    <w:rsid w:val="34992A0D"/>
    <w:rsid w:val="34AFAF13"/>
    <w:rsid w:val="34FF2280"/>
    <w:rsid w:val="352D3563"/>
    <w:rsid w:val="3543EB4D"/>
    <w:rsid w:val="356A0EBA"/>
    <w:rsid w:val="3579256A"/>
    <w:rsid w:val="35C1C103"/>
    <w:rsid w:val="367F5CFD"/>
    <w:rsid w:val="36B94006"/>
    <w:rsid w:val="36E83201"/>
    <w:rsid w:val="36EEC4E0"/>
    <w:rsid w:val="37186F10"/>
    <w:rsid w:val="3885C392"/>
    <w:rsid w:val="38B19DB7"/>
    <w:rsid w:val="3948F757"/>
    <w:rsid w:val="39CD9ED5"/>
    <w:rsid w:val="3A2D05E9"/>
    <w:rsid w:val="3A4EAA52"/>
    <w:rsid w:val="3ABF7C83"/>
    <w:rsid w:val="3B0CF944"/>
    <w:rsid w:val="3BBB5104"/>
    <w:rsid w:val="3C18E323"/>
    <w:rsid w:val="3C255201"/>
    <w:rsid w:val="3C72917C"/>
    <w:rsid w:val="3CBD7C9F"/>
    <w:rsid w:val="3CD50835"/>
    <w:rsid w:val="3CEE8E03"/>
    <w:rsid w:val="3D0BCFEE"/>
    <w:rsid w:val="3D27A85F"/>
    <w:rsid w:val="3D63F4AA"/>
    <w:rsid w:val="3D82F114"/>
    <w:rsid w:val="3DCFE062"/>
    <w:rsid w:val="3DEAF278"/>
    <w:rsid w:val="3E122499"/>
    <w:rsid w:val="3E46332C"/>
    <w:rsid w:val="3E49C978"/>
    <w:rsid w:val="3E505A72"/>
    <w:rsid w:val="3E9A1C25"/>
    <w:rsid w:val="3F01E7B2"/>
    <w:rsid w:val="3F1BA789"/>
    <w:rsid w:val="3F3C811F"/>
    <w:rsid w:val="3FA036D6"/>
    <w:rsid w:val="40A3873F"/>
    <w:rsid w:val="41178D86"/>
    <w:rsid w:val="413377F8"/>
    <w:rsid w:val="414D95BA"/>
    <w:rsid w:val="41736C59"/>
    <w:rsid w:val="4199AF2D"/>
    <w:rsid w:val="424F6E99"/>
    <w:rsid w:val="42FCC037"/>
    <w:rsid w:val="430CA7CE"/>
    <w:rsid w:val="43CA8B0E"/>
    <w:rsid w:val="4452418C"/>
    <w:rsid w:val="44655C5D"/>
    <w:rsid w:val="453CF1E2"/>
    <w:rsid w:val="45BADEBE"/>
    <w:rsid w:val="45D32C71"/>
    <w:rsid w:val="461CE1D3"/>
    <w:rsid w:val="469DC7C7"/>
    <w:rsid w:val="46BF28E0"/>
    <w:rsid w:val="46C0183A"/>
    <w:rsid w:val="46F0C7EF"/>
    <w:rsid w:val="46F3E2A8"/>
    <w:rsid w:val="4771F2F6"/>
    <w:rsid w:val="48470878"/>
    <w:rsid w:val="4893394C"/>
    <w:rsid w:val="48CFA374"/>
    <w:rsid w:val="493535FA"/>
    <w:rsid w:val="49362276"/>
    <w:rsid w:val="494C3552"/>
    <w:rsid w:val="496D4F9C"/>
    <w:rsid w:val="49A58015"/>
    <w:rsid w:val="49A96D03"/>
    <w:rsid w:val="49E83D29"/>
    <w:rsid w:val="4A44C6B1"/>
    <w:rsid w:val="4A52D39D"/>
    <w:rsid w:val="4A6B73D5"/>
    <w:rsid w:val="4A8F0665"/>
    <w:rsid w:val="4B08E57A"/>
    <w:rsid w:val="4B3ACD4D"/>
    <w:rsid w:val="4BBB77F2"/>
    <w:rsid w:val="4C85DBD9"/>
    <w:rsid w:val="4D0EE036"/>
    <w:rsid w:val="4D9FA3B4"/>
    <w:rsid w:val="4DA698CC"/>
    <w:rsid w:val="4DC0CC5C"/>
    <w:rsid w:val="4E0903C8"/>
    <w:rsid w:val="4E0FEF7C"/>
    <w:rsid w:val="4E913DE9"/>
    <w:rsid w:val="4F05E76F"/>
    <w:rsid w:val="4F6FFF4C"/>
    <w:rsid w:val="4FA4D429"/>
    <w:rsid w:val="4FB105BD"/>
    <w:rsid w:val="50119D9B"/>
    <w:rsid w:val="5053A1AC"/>
    <w:rsid w:val="519FE26F"/>
    <w:rsid w:val="51E56DB8"/>
    <w:rsid w:val="5278E4C4"/>
    <w:rsid w:val="528A45D8"/>
    <w:rsid w:val="52A52CFE"/>
    <w:rsid w:val="52EF021B"/>
    <w:rsid w:val="52F3598B"/>
    <w:rsid w:val="53203CEA"/>
    <w:rsid w:val="53780CDF"/>
    <w:rsid w:val="53854A18"/>
    <w:rsid w:val="53DBD4F1"/>
    <w:rsid w:val="53F31301"/>
    <w:rsid w:val="5407F02E"/>
    <w:rsid w:val="543963C1"/>
    <w:rsid w:val="5478454C"/>
    <w:rsid w:val="547F37F6"/>
    <w:rsid w:val="54C0E20F"/>
    <w:rsid w:val="54FF94F9"/>
    <w:rsid w:val="5572247D"/>
    <w:rsid w:val="562F3D45"/>
    <w:rsid w:val="565E1F14"/>
    <w:rsid w:val="5676667C"/>
    <w:rsid w:val="5682C5B4"/>
    <w:rsid w:val="56AA5816"/>
    <w:rsid w:val="56AD5906"/>
    <w:rsid w:val="57943D3B"/>
    <w:rsid w:val="58027C6B"/>
    <w:rsid w:val="58494C12"/>
    <w:rsid w:val="58778D6A"/>
    <w:rsid w:val="58BA914F"/>
    <w:rsid w:val="58FEFD4D"/>
    <w:rsid w:val="590368A3"/>
    <w:rsid w:val="595E3EEF"/>
    <w:rsid w:val="598EA09E"/>
    <w:rsid w:val="59A1742D"/>
    <w:rsid w:val="5A802347"/>
    <w:rsid w:val="5A82C7FF"/>
    <w:rsid w:val="5AA64977"/>
    <w:rsid w:val="5AD49DA3"/>
    <w:rsid w:val="5ADB1156"/>
    <w:rsid w:val="5AE47F9A"/>
    <w:rsid w:val="5AE786D0"/>
    <w:rsid w:val="5AF59094"/>
    <w:rsid w:val="5AFDCEB9"/>
    <w:rsid w:val="5B19078C"/>
    <w:rsid w:val="5B58CFC5"/>
    <w:rsid w:val="5BF88F72"/>
    <w:rsid w:val="5C5ECDA3"/>
    <w:rsid w:val="5C702EA9"/>
    <w:rsid w:val="5C76BA39"/>
    <w:rsid w:val="5C8210DD"/>
    <w:rsid w:val="5CB413EF"/>
    <w:rsid w:val="5D744172"/>
    <w:rsid w:val="5D8856BF"/>
    <w:rsid w:val="5D9EF369"/>
    <w:rsid w:val="5E12B218"/>
    <w:rsid w:val="5E203774"/>
    <w:rsid w:val="5EA6B6D2"/>
    <w:rsid w:val="5FBAF7F3"/>
    <w:rsid w:val="5FC6F11F"/>
    <w:rsid w:val="608B6786"/>
    <w:rsid w:val="60C26027"/>
    <w:rsid w:val="61820745"/>
    <w:rsid w:val="61886FAB"/>
    <w:rsid w:val="61CC562F"/>
    <w:rsid w:val="61CE4396"/>
    <w:rsid w:val="61E182E2"/>
    <w:rsid w:val="62343103"/>
    <w:rsid w:val="623F2EBB"/>
    <w:rsid w:val="6252DB3E"/>
    <w:rsid w:val="62589606"/>
    <w:rsid w:val="62AD74ED"/>
    <w:rsid w:val="62C0B95A"/>
    <w:rsid w:val="62C392EE"/>
    <w:rsid w:val="63331889"/>
    <w:rsid w:val="6370193E"/>
    <w:rsid w:val="63B63BFF"/>
    <w:rsid w:val="6430C08D"/>
    <w:rsid w:val="6481F39C"/>
    <w:rsid w:val="649C6306"/>
    <w:rsid w:val="64E9F7B1"/>
    <w:rsid w:val="6505A8FC"/>
    <w:rsid w:val="65688516"/>
    <w:rsid w:val="65ABDE1A"/>
    <w:rsid w:val="65BD8746"/>
    <w:rsid w:val="66501549"/>
    <w:rsid w:val="665EBBD3"/>
    <w:rsid w:val="680EE6AB"/>
    <w:rsid w:val="6811A3E7"/>
    <w:rsid w:val="6827A071"/>
    <w:rsid w:val="6855E071"/>
    <w:rsid w:val="68C64CDD"/>
    <w:rsid w:val="68E1A207"/>
    <w:rsid w:val="690E42C1"/>
    <w:rsid w:val="691BFB48"/>
    <w:rsid w:val="696295FD"/>
    <w:rsid w:val="69817427"/>
    <w:rsid w:val="69A01FAD"/>
    <w:rsid w:val="6A27E7F8"/>
    <w:rsid w:val="6A3C74CF"/>
    <w:rsid w:val="6A5A7CB7"/>
    <w:rsid w:val="6A79354B"/>
    <w:rsid w:val="6B1BA69E"/>
    <w:rsid w:val="6C81A394"/>
    <w:rsid w:val="6CE20E1A"/>
    <w:rsid w:val="6D68807F"/>
    <w:rsid w:val="6DC48204"/>
    <w:rsid w:val="6E35B3F0"/>
    <w:rsid w:val="6E463D82"/>
    <w:rsid w:val="6E4EE731"/>
    <w:rsid w:val="6EBEA199"/>
    <w:rsid w:val="6EE27694"/>
    <w:rsid w:val="6F28F078"/>
    <w:rsid w:val="6F42C5D3"/>
    <w:rsid w:val="6F7E6279"/>
    <w:rsid w:val="6FE6AFD2"/>
    <w:rsid w:val="700F45F8"/>
    <w:rsid w:val="7065F850"/>
    <w:rsid w:val="70E08BDF"/>
    <w:rsid w:val="71029A45"/>
    <w:rsid w:val="71334651"/>
    <w:rsid w:val="71CF50EC"/>
    <w:rsid w:val="7215E65E"/>
    <w:rsid w:val="72296671"/>
    <w:rsid w:val="7237328A"/>
    <w:rsid w:val="7262B89F"/>
    <w:rsid w:val="727D9BC9"/>
    <w:rsid w:val="7315A85C"/>
    <w:rsid w:val="73226220"/>
    <w:rsid w:val="7355BFE1"/>
    <w:rsid w:val="73D7018E"/>
    <w:rsid w:val="747EEF09"/>
    <w:rsid w:val="74BE29C6"/>
    <w:rsid w:val="74D304C0"/>
    <w:rsid w:val="74F1925B"/>
    <w:rsid w:val="75022ED3"/>
    <w:rsid w:val="750A4461"/>
    <w:rsid w:val="7544B85B"/>
    <w:rsid w:val="7586ACF7"/>
    <w:rsid w:val="7592B20F"/>
    <w:rsid w:val="75AD75A1"/>
    <w:rsid w:val="75B0DFCE"/>
    <w:rsid w:val="764380BF"/>
    <w:rsid w:val="764616B0"/>
    <w:rsid w:val="7671797B"/>
    <w:rsid w:val="767471C2"/>
    <w:rsid w:val="7730E95B"/>
    <w:rsid w:val="778FCE4C"/>
    <w:rsid w:val="77B6E81E"/>
    <w:rsid w:val="77E9125B"/>
    <w:rsid w:val="77F87463"/>
    <w:rsid w:val="781E6A2A"/>
    <w:rsid w:val="78322F5F"/>
    <w:rsid w:val="7934DA67"/>
    <w:rsid w:val="795A4DB2"/>
    <w:rsid w:val="79B4170D"/>
    <w:rsid w:val="79FD14E2"/>
    <w:rsid w:val="7A282C6D"/>
    <w:rsid w:val="7A39703C"/>
    <w:rsid w:val="7AA244AB"/>
    <w:rsid w:val="7B71946B"/>
    <w:rsid w:val="7B93A35B"/>
    <w:rsid w:val="7BC9CCFA"/>
    <w:rsid w:val="7BD5409D"/>
    <w:rsid w:val="7BE3D809"/>
    <w:rsid w:val="7C99C293"/>
    <w:rsid w:val="7D417F58"/>
    <w:rsid w:val="7D992B96"/>
    <w:rsid w:val="7DE4998A"/>
    <w:rsid w:val="7E68E07E"/>
    <w:rsid w:val="7E94DEA4"/>
    <w:rsid w:val="7ED27244"/>
    <w:rsid w:val="7F2D24F9"/>
    <w:rsid w:val="7F35FE2A"/>
    <w:rsid w:val="7F3B876E"/>
    <w:rsid w:val="7F4825C0"/>
    <w:rsid w:val="7F76CBDB"/>
    <w:rsid w:val="7FC98F36"/>
    <w:rsid w:val="7FD008B1"/>
    <w:rsid w:val="7FE01EC9"/>
    <w:rsid w:val="7FFAC4A4"/>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C065278"/>
  <w15:chartTrackingRefBased/>
  <w15:docId w15:val="{B0BC8527-F268-46FD-9CD5-15636BFE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885"/>
    <w:pPr>
      <w:spacing w:before="120" w:after="120"/>
      <w:jc w:val="both"/>
    </w:pPr>
    <w:rPr>
      <w:rFonts w:ascii="Bookman Old Style" w:hAnsi="Bookman Old Style"/>
      <w:sz w:val="24"/>
      <w:szCs w:val="24"/>
      <w:lang w:val="es-ES" w:eastAsia="es-ES"/>
    </w:rPr>
  </w:style>
  <w:style w:type="paragraph" w:styleId="Ttulo1">
    <w:name w:val="heading 1"/>
    <w:basedOn w:val="Normal"/>
    <w:next w:val="Normal"/>
    <w:link w:val="Ttulo1Car"/>
    <w:qFormat/>
    <w:rsid w:val="00F74C38"/>
    <w:pPr>
      <w:keepNext/>
      <w:numPr>
        <w:numId w:val="4"/>
      </w:numPr>
      <w:jc w:val="center"/>
      <w:outlineLvl w:val="0"/>
    </w:pPr>
    <w:rPr>
      <w:b/>
      <w:szCs w:val="20"/>
      <w:lang w:val="es-CO"/>
    </w:rPr>
  </w:style>
  <w:style w:type="paragraph" w:styleId="Ttulo2">
    <w:name w:val="heading 2"/>
    <w:basedOn w:val="Normal"/>
    <w:next w:val="Normal"/>
    <w:link w:val="Ttulo2Car"/>
    <w:unhideWhenUsed/>
    <w:qFormat/>
    <w:rsid w:val="00595129"/>
    <w:pPr>
      <w:keepNext/>
      <w:numPr>
        <w:ilvl w:val="1"/>
        <w:numId w:val="4"/>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numPr>
        <w:ilvl w:val="2"/>
        <w:numId w:val="4"/>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4"/>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4"/>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4"/>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4"/>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4"/>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4"/>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qFormat/>
    <w:rsid w:val="00BF5A0E"/>
    <w:pPr>
      <w:numPr>
        <w:numId w:val="7"/>
      </w:numPr>
      <w:spacing w:before="240" w:after="240"/>
    </w:pPr>
    <w:rPr>
      <w:szCs w:val="20"/>
      <w:lang w:val="es-CO"/>
    </w:rPr>
  </w:style>
  <w:style w:type="character" w:customStyle="1" w:styleId="PrrafodelistaCar">
    <w:name w:val="Párrafo de lista Car"/>
    <w:link w:val="Prrafodelista"/>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5"/>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3"/>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6"/>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8"/>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9"/>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 w:type="character" w:styleId="Mencionar">
    <w:name w:val="Mention"/>
    <w:basedOn w:val="Fuentedeprrafopredeter"/>
    <w:uiPriority w:val="99"/>
    <w:unhideWhenUsed/>
    <w:rsid w:val="004818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445">
      <w:bodyDiv w:val="1"/>
      <w:marLeft w:val="0"/>
      <w:marRight w:val="0"/>
      <w:marTop w:val="0"/>
      <w:marBottom w:val="0"/>
      <w:divBdr>
        <w:top w:val="none" w:sz="0" w:space="0" w:color="auto"/>
        <w:left w:val="none" w:sz="0" w:space="0" w:color="auto"/>
        <w:bottom w:val="none" w:sz="0" w:space="0" w:color="auto"/>
        <w:right w:val="none" w:sz="0" w:space="0" w:color="auto"/>
      </w:divBdr>
    </w:div>
    <w:div w:id="25646421">
      <w:bodyDiv w:val="1"/>
      <w:marLeft w:val="0"/>
      <w:marRight w:val="0"/>
      <w:marTop w:val="0"/>
      <w:marBottom w:val="0"/>
      <w:divBdr>
        <w:top w:val="none" w:sz="0" w:space="0" w:color="auto"/>
        <w:left w:val="none" w:sz="0" w:space="0" w:color="auto"/>
        <w:bottom w:val="none" w:sz="0" w:space="0" w:color="auto"/>
        <w:right w:val="none" w:sz="0" w:space="0" w:color="auto"/>
      </w:divBdr>
    </w:div>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29887676">
      <w:bodyDiv w:val="1"/>
      <w:marLeft w:val="0"/>
      <w:marRight w:val="0"/>
      <w:marTop w:val="0"/>
      <w:marBottom w:val="0"/>
      <w:divBdr>
        <w:top w:val="none" w:sz="0" w:space="0" w:color="auto"/>
        <w:left w:val="none" w:sz="0" w:space="0" w:color="auto"/>
        <w:bottom w:val="none" w:sz="0" w:space="0" w:color="auto"/>
        <w:right w:val="none" w:sz="0" w:space="0" w:color="auto"/>
      </w:divBdr>
    </w:div>
    <w:div w:id="32121818">
      <w:bodyDiv w:val="1"/>
      <w:marLeft w:val="0"/>
      <w:marRight w:val="0"/>
      <w:marTop w:val="0"/>
      <w:marBottom w:val="0"/>
      <w:divBdr>
        <w:top w:val="none" w:sz="0" w:space="0" w:color="auto"/>
        <w:left w:val="none" w:sz="0" w:space="0" w:color="auto"/>
        <w:bottom w:val="none" w:sz="0" w:space="0" w:color="auto"/>
        <w:right w:val="none" w:sz="0" w:space="0" w:color="auto"/>
      </w:divBdr>
    </w:div>
    <w:div w:id="38479458">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92937256">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5342496">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197398590">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49394088">
      <w:bodyDiv w:val="1"/>
      <w:marLeft w:val="0"/>
      <w:marRight w:val="0"/>
      <w:marTop w:val="0"/>
      <w:marBottom w:val="0"/>
      <w:divBdr>
        <w:top w:val="none" w:sz="0" w:space="0" w:color="auto"/>
        <w:left w:val="none" w:sz="0" w:space="0" w:color="auto"/>
        <w:bottom w:val="none" w:sz="0" w:space="0" w:color="auto"/>
        <w:right w:val="none" w:sz="0" w:space="0" w:color="auto"/>
      </w:divBdr>
    </w:div>
    <w:div w:id="254287165">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28796044">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48679962">
      <w:bodyDiv w:val="1"/>
      <w:marLeft w:val="0"/>
      <w:marRight w:val="0"/>
      <w:marTop w:val="0"/>
      <w:marBottom w:val="0"/>
      <w:divBdr>
        <w:top w:val="none" w:sz="0" w:space="0" w:color="auto"/>
        <w:left w:val="none" w:sz="0" w:space="0" w:color="auto"/>
        <w:bottom w:val="none" w:sz="0" w:space="0" w:color="auto"/>
        <w:right w:val="none" w:sz="0" w:space="0" w:color="auto"/>
      </w:divBdr>
    </w:div>
    <w:div w:id="350760266">
      <w:bodyDiv w:val="1"/>
      <w:marLeft w:val="0"/>
      <w:marRight w:val="0"/>
      <w:marTop w:val="0"/>
      <w:marBottom w:val="0"/>
      <w:divBdr>
        <w:top w:val="none" w:sz="0" w:space="0" w:color="auto"/>
        <w:left w:val="none" w:sz="0" w:space="0" w:color="auto"/>
        <w:bottom w:val="none" w:sz="0" w:space="0" w:color="auto"/>
        <w:right w:val="none" w:sz="0" w:space="0" w:color="auto"/>
      </w:divBdr>
    </w:div>
    <w:div w:id="352658052">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76320141">
      <w:bodyDiv w:val="1"/>
      <w:marLeft w:val="0"/>
      <w:marRight w:val="0"/>
      <w:marTop w:val="0"/>
      <w:marBottom w:val="0"/>
      <w:divBdr>
        <w:top w:val="none" w:sz="0" w:space="0" w:color="auto"/>
        <w:left w:val="none" w:sz="0" w:space="0" w:color="auto"/>
        <w:bottom w:val="none" w:sz="0" w:space="0" w:color="auto"/>
        <w:right w:val="none" w:sz="0" w:space="0" w:color="auto"/>
      </w:divBdr>
    </w:div>
    <w:div w:id="381171370">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481963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13019152">
      <w:bodyDiv w:val="1"/>
      <w:marLeft w:val="0"/>
      <w:marRight w:val="0"/>
      <w:marTop w:val="0"/>
      <w:marBottom w:val="0"/>
      <w:divBdr>
        <w:top w:val="none" w:sz="0" w:space="0" w:color="auto"/>
        <w:left w:val="none" w:sz="0" w:space="0" w:color="auto"/>
        <w:bottom w:val="none" w:sz="0" w:space="0" w:color="auto"/>
        <w:right w:val="none" w:sz="0" w:space="0" w:color="auto"/>
      </w:divBdr>
    </w:div>
    <w:div w:id="417944839">
      <w:bodyDiv w:val="1"/>
      <w:marLeft w:val="0"/>
      <w:marRight w:val="0"/>
      <w:marTop w:val="0"/>
      <w:marBottom w:val="0"/>
      <w:divBdr>
        <w:top w:val="none" w:sz="0" w:space="0" w:color="auto"/>
        <w:left w:val="none" w:sz="0" w:space="0" w:color="auto"/>
        <w:bottom w:val="none" w:sz="0" w:space="0" w:color="auto"/>
        <w:right w:val="none" w:sz="0" w:space="0" w:color="auto"/>
      </w:divBdr>
    </w:div>
    <w:div w:id="425809794">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64466457">
      <w:bodyDiv w:val="1"/>
      <w:marLeft w:val="0"/>
      <w:marRight w:val="0"/>
      <w:marTop w:val="0"/>
      <w:marBottom w:val="0"/>
      <w:divBdr>
        <w:top w:val="none" w:sz="0" w:space="0" w:color="auto"/>
        <w:left w:val="none" w:sz="0" w:space="0" w:color="auto"/>
        <w:bottom w:val="none" w:sz="0" w:space="0" w:color="auto"/>
        <w:right w:val="none" w:sz="0" w:space="0" w:color="auto"/>
      </w:divBdr>
    </w:div>
    <w:div w:id="468472391">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499347680">
      <w:bodyDiv w:val="1"/>
      <w:marLeft w:val="0"/>
      <w:marRight w:val="0"/>
      <w:marTop w:val="0"/>
      <w:marBottom w:val="0"/>
      <w:divBdr>
        <w:top w:val="none" w:sz="0" w:space="0" w:color="auto"/>
        <w:left w:val="none" w:sz="0" w:space="0" w:color="auto"/>
        <w:bottom w:val="none" w:sz="0" w:space="0" w:color="auto"/>
        <w:right w:val="none" w:sz="0" w:space="0" w:color="auto"/>
      </w:divBdr>
    </w:div>
    <w:div w:id="513957026">
      <w:bodyDiv w:val="1"/>
      <w:marLeft w:val="0"/>
      <w:marRight w:val="0"/>
      <w:marTop w:val="0"/>
      <w:marBottom w:val="0"/>
      <w:divBdr>
        <w:top w:val="none" w:sz="0" w:space="0" w:color="auto"/>
        <w:left w:val="none" w:sz="0" w:space="0" w:color="auto"/>
        <w:bottom w:val="none" w:sz="0" w:space="0" w:color="auto"/>
        <w:right w:val="none" w:sz="0" w:space="0" w:color="auto"/>
      </w:divBdr>
    </w:div>
    <w:div w:id="520700776">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59791280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19530792">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82585004">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50850367">
      <w:bodyDiv w:val="1"/>
      <w:marLeft w:val="0"/>
      <w:marRight w:val="0"/>
      <w:marTop w:val="0"/>
      <w:marBottom w:val="0"/>
      <w:divBdr>
        <w:top w:val="none" w:sz="0" w:space="0" w:color="auto"/>
        <w:left w:val="none" w:sz="0" w:space="0" w:color="auto"/>
        <w:bottom w:val="none" w:sz="0" w:space="0" w:color="auto"/>
        <w:right w:val="none" w:sz="0" w:space="0" w:color="auto"/>
      </w:divBdr>
    </w:div>
    <w:div w:id="757752300">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7384018">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55651567">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02256542">
      <w:bodyDiv w:val="1"/>
      <w:marLeft w:val="0"/>
      <w:marRight w:val="0"/>
      <w:marTop w:val="0"/>
      <w:marBottom w:val="0"/>
      <w:divBdr>
        <w:top w:val="none" w:sz="0" w:space="0" w:color="auto"/>
        <w:left w:val="none" w:sz="0" w:space="0" w:color="auto"/>
        <w:bottom w:val="none" w:sz="0" w:space="0" w:color="auto"/>
        <w:right w:val="none" w:sz="0" w:space="0" w:color="auto"/>
      </w:divBdr>
    </w:div>
    <w:div w:id="905339381">
      <w:bodyDiv w:val="1"/>
      <w:marLeft w:val="0"/>
      <w:marRight w:val="0"/>
      <w:marTop w:val="0"/>
      <w:marBottom w:val="0"/>
      <w:divBdr>
        <w:top w:val="none" w:sz="0" w:space="0" w:color="auto"/>
        <w:left w:val="none" w:sz="0" w:space="0" w:color="auto"/>
        <w:bottom w:val="none" w:sz="0" w:space="0" w:color="auto"/>
        <w:right w:val="none" w:sz="0" w:space="0" w:color="auto"/>
      </w:divBdr>
    </w:div>
    <w:div w:id="909923317">
      <w:bodyDiv w:val="1"/>
      <w:marLeft w:val="0"/>
      <w:marRight w:val="0"/>
      <w:marTop w:val="0"/>
      <w:marBottom w:val="0"/>
      <w:divBdr>
        <w:top w:val="none" w:sz="0" w:space="0" w:color="auto"/>
        <w:left w:val="none" w:sz="0" w:space="0" w:color="auto"/>
        <w:bottom w:val="none" w:sz="0" w:space="0" w:color="auto"/>
        <w:right w:val="none" w:sz="0" w:space="0" w:color="auto"/>
      </w:divBdr>
    </w:div>
    <w:div w:id="922227527">
      <w:bodyDiv w:val="1"/>
      <w:marLeft w:val="0"/>
      <w:marRight w:val="0"/>
      <w:marTop w:val="0"/>
      <w:marBottom w:val="0"/>
      <w:divBdr>
        <w:top w:val="none" w:sz="0" w:space="0" w:color="auto"/>
        <w:left w:val="none" w:sz="0" w:space="0" w:color="auto"/>
        <w:bottom w:val="none" w:sz="0" w:space="0" w:color="auto"/>
        <w:right w:val="none" w:sz="0" w:space="0" w:color="auto"/>
      </w:divBdr>
    </w:div>
    <w:div w:id="924799160">
      <w:bodyDiv w:val="1"/>
      <w:marLeft w:val="0"/>
      <w:marRight w:val="0"/>
      <w:marTop w:val="0"/>
      <w:marBottom w:val="0"/>
      <w:divBdr>
        <w:top w:val="none" w:sz="0" w:space="0" w:color="auto"/>
        <w:left w:val="none" w:sz="0" w:space="0" w:color="auto"/>
        <w:bottom w:val="none" w:sz="0" w:space="0" w:color="auto"/>
        <w:right w:val="none" w:sz="0" w:space="0" w:color="auto"/>
      </w:divBdr>
    </w:div>
    <w:div w:id="932082911">
      <w:bodyDiv w:val="1"/>
      <w:marLeft w:val="0"/>
      <w:marRight w:val="0"/>
      <w:marTop w:val="0"/>
      <w:marBottom w:val="0"/>
      <w:divBdr>
        <w:top w:val="none" w:sz="0" w:space="0" w:color="auto"/>
        <w:left w:val="none" w:sz="0" w:space="0" w:color="auto"/>
        <w:bottom w:val="none" w:sz="0" w:space="0" w:color="auto"/>
        <w:right w:val="none" w:sz="0" w:space="0" w:color="auto"/>
      </w:divBdr>
    </w:div>
    <w:div w:id="952787639">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20820808">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3844024">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78593015">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086343637">
      <w:bodyDiv w:val="1"/>
      <w:marLeft w:val="0"/>
      <w:marRight w:val="0"/>
      <w:marTop w:val="0"/>
      <w:marBottom w:val="0"/>
      <w:divBdr>
        <w:top w:val="none" w:sz="0" w:space="0" w:color="auto"/>
        <w:left w:val="none" w:sz="0" w:space="0" w:color="auto"/>
        <w:bottom w:val="none" w:sz="0" w:space="0" w:color="auto"/>
        <w:right w:val="none" w:sz="0" w:space="0" w:color="auto"/>
      </w:divBdr>
    </w:div>
    <w:div w:id="1090351094">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0852044">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53907275">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314216538">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1710238">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74307003">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52086354">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21817101">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6182136">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595895250">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71058940">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6348501">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686713169">
      <w:bodyDiv w:val="1"/>
      <w:marLeft w:val="0"/>
      <w:marRight w:val="0"/>
      <w:marTop w:val="0"/>
      <w:marBottom w:val="0"/>
      <w:divBdr>
        <w:top w:val="none" w:sz="0" w:space="0" w:color="auto"/>
        <w:left w:val="none" w:sz="0" w:space="0" w:color="auto"/>
        <w:bottom w:val="none" w:sz="0" w:space="0" w:color="auto"/>
        <w:right w:val="none" w:sz="0" w:space="0" w:color="auto"/>
      </w:divBdr>
    </w:div>
    <w:div w:id="1700275940">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78573314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0852441">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48443111">
      <w:bodyDiv w:val="1"/>
      <w:marLeft w:val="0"/>
      <w:marRight w:val="0"/>
      <w:marTop w:val="0"/>
      <w:marBottom w:val="0"/>
      <w:divBdr>
        <w:top w:val="none" w:sz="0" w:space="0" w:color="auto"/>
        <w:left w:val="none" w:sz="0" w:space="0" w:color="auto"/>
        <w:bottom w:val="none" w:sz="0" w:space="0" w:color="auto"/>
        <w:right w:val="none" w:sz="0" w:space="0" w:color="auto"/>
      </w:divBdr>
    </w:div>
    <w:div w:id="1855875035">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4510831">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80318579">
      <w:bodyDiv w:val="1"/>
      <w:marLeft w:val="0"/>
      <w:marRight w:val="0"/>
      <w:marTop w:val="0"/>
      <w:marBottom w:val="0"/>
      <w:divBdr>
        <w:top w:val="none" w:sz="0" w:space="0" w:color="auto"/>
        <w:left w:val="none" w:sz="0" w:space="0" w:color="auto"/>
        <w:bottom w:val="none" w:sz="0" w:space="0" w:color="auto"/>
        <w:right w:val="none" w:sz="0" w:space="0" w:color="auto"/>
      </w:divBdr>
    </w:div>
    <w:div w:id="1891258551">
      <w:bodyDiv w:val="1"/>
      <w:marLeft w:val="0"/>
      <w:marRight w:val="0"/>
      <w:marTop w:val="0"/>
      <w:marBottom w:val="0"/>
      <w:divBdr>
        <w:top w:val="none" w:sz="0" w:space="0" w:color="auto"/>
        <w:left w:val="none" w:sz="0" w:space="0" w:color="auto"/>
        <w:bottom w:val="none" w:sz="0" w:space="0" w:color="auto"/>
        <w:right w:val="none" w:sz="0" w:space="0" w:color="auto"/>
      </w:divBdr>
    </w:div>
    <w:div w:id="1911501496">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036218">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35692611">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591108">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409109">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04252876">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8" ma:contentTypeDescription="Crear nuevo documento." ma:contentTypeScope="" ma:versionID="cbbda83ce3f6763100a97e16c68dc336">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9666b2ee980dda912ae5d82d1f3b0f09"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127c683-ebd0-4e75-9c9b-930d1b233c64">
      <UserInfo>
        <DisplayName>Magaly Echeverria</DisplayName>
        <AccountId>255</AccountId>
        <AccountType/>
      </UserInfo>
      <UserInfo>
        <DisplayName>Olga Estella Ramirez Yaima</DisplayName>
        <AccountId>39</AccountId>
        <AccountType/>
      </UserInfo>
    </SharedWithUsers>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18F8B-6BA4-4C2D-8DD1-ABF92F2CAB89}"/>
</file>

<file path=customXml/itemProps2.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customXml/itemProps3.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4.xml><?xml version="1.0" encoding="utf-8"?>
<ds:datastoreItem xmlns:ds="http://schemas.openxmlformats.org/officeDocument/2006/customXml" ds:itemID="{44E38C5B-92FF-47DB-A961-C80B6DB03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PLANTILLA1.dotx</Template>
  <TotalTime>171</TotalTime>
  <Pages>17</Pages>
  <Words>5816</Words>
  <Characters>31135</Characters>
  <Application>Microsoft Office Word</Application>
  <DocSecurity>0</DocSecurity>
  <Lines>259</Lines>
  <Paragraphs>73</Paragraphs>
  <ScaleCrop>false</ScaleCrop>
  <Company>CREG</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Diego Fernando Borda Tovar</cp:lastModifiedBy>
  <cp:revision>12</cp:revision>
  <cp:lastPrinted>2020-07-29T11:04:00Z</cp:lastPrinted>
  <dcterms:created xsi:type="dcterms:W3CDTF">2025-01-03T17:19:00Z</dcterms:created>
  <dcterms:modified xsi:type="dcterms:W3CDTF">2025-01-17T18:48:00Z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