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F562" w14:textId="77777777" w:rsidR="006E1726" w:rsidRPr="006E1726" w:rsidRDefault="006E1726" w:rsidP="0087200F">
      <w:pPr>
        <w:spacing w:before="0" w:after="0" w:line="240" w:lineRule="auto"/>
        <w:rPr>
          <w:rFonts w:ascii="Arial" w:eastAsia="Times New Roman" w:hAnsi="Arial" w:cs="Arial"/>
          <w:sz w:val="22"/>
          <w:szCs w:val="22"/>
          <w:lang w:val="es-MX"/>
        </w:rPr>
      </w:pPr>
    </w:p>
    <w:p w14:paraId="2C586787" w14:textId="77777777" w:rsidR="006E1726" w:rsidRPr="006E1726" w:rsidRDefault="006E1726" w:rsidP="0087200F">
      <w:pPr>
        <w:spacing w:before="0" w:after="0" w:line="240" w:lineRule="auto"/>
        <w:rPr>
          <w:rFonts w:ascii="Arial" w:eastAsia="Times New Roman" w:hAnsi="Arial" w:cs="Arial"/>
          <w:sz w:val="22"/>
          <w:szCs w:val="22"/>
          <w:lang w:val="es-MX"/>
        </w:rPr>
      </w:pPr>
    </w:p>
    <w:p w14:paraId="43F8BB7E" w14:textId="75620214" w:rsidR="00BA6D78" w:rsidRDefault="00BA6D78" w:rsidP="0087200F">
      <w:pPr>
        <w:spacing w:line="240" w:lineRule="auto"/>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13 de noviembre de 2024</w:t>
      </w:r>
      <w:r>
        <w:rPr>
          <w:rFonts w:ascii="Arial" w:hAnsi="Arial" w:cs="Arial"/>
          <w:sz w:val="22"/>
          <w:szCs w:val="22"/>
          <w:lang w:val="es-MX"/>
        </w:rPr>
        <w:fldChar w:fldCharType="end"/>
      </w:r>
    </w:p>
    <w:p w14:paraId="4BF6BC04" w14:textId="77777777" w:rsidR="00BA6D78" w:rsidRDefault="00BA6D78" w:rsidP="0087200F">
      <w:pPr>
        <w:spacing w:line="240" w:lineRule="auto"/>
        <w:rPr>
          <w:rFonts w:ascii="Arial" w:hAnsi="Arial" w:cs="Arial"/>
          <w:sz w:val="22"/>
          <w:szCs w:val="22"/>
          <w:lang w:val="es-MX"/>
        </w:rPr>
      </w:pPr>
    </w:p>
    <w:p w14:paraId="2DF36FC6" w14:textId="33257262" w:rsidR="00BA6D78" w:rsidRPr="00BA6D78" w:rsidRDefault="00BA6D78" w:rsidP="0087200F">
      <w:pPr>
        <w:pStyle w:val="Ttulo5"/>
        <w:spacing w:before="0" w:line="240" w:lineRule="auto"/>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092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87200F">
      <w:pPr>
        <w:pStyle w:val="Ttulo5"/>
        <w:spacing w:before="0" w:line="240" w:lineRule="auto"/>
        <w:ind w:left="720"/>
        <w:jc w:val="center"/>
        <w:rPr>
          <w:rFonts w:ascii="Arial" w:eastAsia="Times New Roman" w:hAnsi="Arial" w:cs="Arial"/>
          <w:b/>
          <w:bCs/>
          <w:i/>
          <w:iCs/>
          <w:noProof/>
          <w:color w:val="auto"/>
          <w:spacing w:val="-5"/>
          <w:kern w:val="60"/>
          <w:sz w:val="40"/>
          <w:szCs w:val="40"/>
        </w:rPr>
      </w:pPr>
    </w:p>
    <w:p w14:paraId="047A3184" w14:textId="13C1470B" w:rsidR="00BA6D78" w:rsidRDefault="00BA6D78" w:rsidP="0087200F">
      <w:pPr>
        <w:tabs>
          <w:tab w:val="left" w:pos="709"/>
        </w:tabs>
        <w:spacing w:line="240" w:lineRule="auto"/>
        <w:ind w:left="1418" w:hanging="1418"/>
        <w:jc w:val="both"/>
        <w:rPr>
          <w:rFonts w:ascii="Arial" w:hAnsi="Arial" w:cs="Arial"/>
          <w:b/>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AGENTES TRANSMISORES DE ENERGÍA ELÉCTRICA</w:t>
      </w:r>
      <w:r>
        <w:rPr>
          <w:rFonts w:ascii="Arial" w:hAnsi="Arial" w:cs="Arial"/>
          <w:b/>
        </w:rPr>
        <w:fldChar w:fldCharType="end"/>
      </w:r>
    </w:p>
    <w:p w14:paraId="116BF416" w14:textId="017D7FAA" w:rsidR="00BA6D78" w:rsidRDefault="00BA6D78" w:rsidP="0087200F">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DIRECTOR EJECUTIVO</w:t>
      </w:r>
      <w:r>
        <w:rPr>
          <w:rFonts w:ascii="Arial" w:hAnsi="Arial" w:cs="Arial"/>
          <w:b/>
        </w:rPr>
        <w:fldChar w:fldCharType="end"/>
      </w:r>
    </w:p>
    <w:p w14:paraId="757F97ED" w14:textId="77777777" w:rsidR="00BA6D78" w:rsidRDefault="00BA6D78" w:rsidP="0087200F">
      <w:pPr>
        <w:spacing w:line="240" w:lineRule="auto"/>
        <w:rPr>
          <w:rFonts w:ascii="Arial" w:hAnsi="Arial" w:cs="Arial"/>
        </w:rPr>
      </w:pPr>
    </w:p>
    <w:p w14:paraId="4AE7CAEE" w14:textId="4697503C" w:rsidR="00BA6D78" w:rsidRDefault="57CA4356" w:rsidP="0087200F">
      <w:pPr>
        <w:pStyle w:val="Sangradetextonormal"/>
        <w:ind w:left="1410" w:hanging="1410"/>
        <w:rPr>
          <w:rFonts w:cs="Arial"/>
          <w:sz w:val="22"/>
          <w:szCs w:val="22"/>
        </w:rPr>
      </w:pPr>
      <w:r w:rsidRPr="6CAC2369">
        <w:rPr>
          <w:rFonts w:ascii="Arial" w:hAnsi="Arial" w:cs="Arial"/>
          <w:b/>
          <w:bCs/>
          <w:lang w:val="es-ES"/>
        </w:rPr>
        <w:t xml:space="preserve">ASUNTO: </w:t>
      </w:r>
      <w:r w:rsidR="00BA6D78">
        <w:tab/>
      </w:r>
      <w:r w:rsidR="6787DA35" w:rsidRPr="6CAC2369">
        <w:rPr>
          <w:rFonts w:ascii="Arial" w:hAnsi="Arial" w:cs="Arial"/>
          <w:b/>
          <w:bCs/>
          <w:lang w:val="es-ES"/>
        </w:rPr>
        <w:t>SOLICITUD DE INFORMACIÓN DE PROYECTOS EJECUTADOS POR EL MECANISMO DE AMPLIACIONES</w:t>
      </w:r>
    </w:p>
    <w:p w14:paraId="3960EDB8" w14:textId="77777777" w:rsidR="00BA6D78" w:rsidRDefault="00BA6D78" w:rsidP="0087200F">
      <w:pPr>
        <w:spacing w:line="240" w:lineRule="auto"/>
        <w:rPr>
          <w:rFonts w:ascii="Arial" w:hAnsi="Arial" w:cs="Arial"/>
          <w:sz w:val="22"/>
          <w:szCs w:val="22"/>
        </w:rPr>
      </w:pPr>
    </w:p>
    <w:p w14:paraId="4C8A23E6" w14:textId="5561DA49" w:rsidR="002124D8" w:rsidRPr="00216737" w:rsidRDefault="002124D8" w:rsidP="0087200F">
      <w:pPr>
        <w:pStyle w:val="Textoindependiente"/>
        <w:spacing w:after="0" w:line="240" w:lineRule="auto"/>
        <w:rPr>
          <w:rFonts w:cs="Arial"/>
          <w:sz w:val="24"/>
          <w:szCs w:val="24"/>
        </w:rPr>
      </w:pPr>
      <w:r w:rsidRPr="3936CC9A">
        <w:rPr>
          <w:rFonts w:cs="Arial"/>
          <w:sz w:val="24"/>
          <w:szCs w:val="24"/>
        </w:rPr>
        <w:t xml:space="preserve">La Comisión de Regulación de Energía y Gas requiere la información detallada de </w:t>
      </w:r>
      <w:r w:rsidR="573DC93B" w:rsidRPr="3936CC9A">
        <w:rPr>
          <w:rFonts w:cs="Arial"/>
          <w:sz w:val="24"/>
          <w:szCs w:val="24"/>
        </w:rPr>
        <w:t xml:space="preserve">costos de </w:t>
      </w:r>
      <w:r w:rsidRPr="3936CC9A">
        <w:rPr>
          <w:rFonts w:cs="Arial"/>
          <w:sz w:val="24"/>
          <w:szCs w:val="24"/>
        </w:rPr>
        <w:t xml:space="preserve">los activos que componen los proyectos ejecutados a través del mecanismo de </w:t>
      </w:r>
      <w:r w:rsidR="296CEB85" w:rsidRPr="3936CC9A">
        <w:rPr>
          <w:rFonts w:cs="Arial"/>
          <w:sz w:val="24"/>
          <w:szCs w:val="24"/>
        </w:rPr>
        <w:t>a</w:t>
      </w:r>
      <w:r w:rsidRPr="3936CC9A">
        <w:rPr>
          <w:rFonts w:cs="Arial"/>
          <w:sz w:val="24"/>
          <w:szCs w:val="24"/>
        </w:rPr>
        <w:t>mpliaci</w:t>
      </w:r>
      <w:r w:rsidR="7A616350" w:rsidRPr="3936CC9A">
        <w:rPr>
          <w:rFonts w:cs="Arial"/>
          <w:sz w:val="24"/>
          <w:szCs w:val="24"/>
        </w:rPr>
        <w:t>ones</w:t>
      </w:r>
      <w:r w:rsidRPr="3936CC9A">
        <w:rPr>
          <w:rFonts w:cs="Arial"/>
          <w:sz w:val="24"/>
          <w:szCs w:val="24"/>
        </w:rPr>
        <w:t xml:space="preserve"> </w:t>
      </w:r>
      <w:r w:rsidR="56102D50" w:rsidRPr="3936CC9A">
        <w:rPr>
          <w:rFonts w:cs="Arial"/>
          <w:sz w:val="24"/>
          <w:szCs w:val="24"/>
        </w:rPr>
        <w:t>de</w:t>
      </w:r>
      <w:r w:rsidRPr="3936CC9A">
        <w:rPr>
          <w:rFonts w:cs="Arial"/>
          <w:sz w:val="24"/>
          <w:szCs w:val="24"/>
        </w:rPr>
        <w:t xml:space="preserve"> </w:t>
      </w:r>
      <w:r w:rsidR="56102D50" w:rsidRPr="3936CC9A">
        <w:rPr>
          <w:rFonts w:cs="Arial"/>
          <w:sz w:val="24"/>
          <w:szCs w:val="24"/>
        </w:rPr>
        <w:t xml:space="preserve">las instalaciones </w:t>
      </w:r>
      <w:r w:rsidRPr="3936CC9A">
        <w:rPr>
          <w:rFonts w:cs="Arial"/>
          <w:sz w:val="24"/>
          <w:szCs w:val="24"/>
        </w:rPr>
        <w:t xml:space="preserve">del </w:t>
      </w:r>
      <w:proofErr w:type="spellStart"/>
      <w:r w:rsidRPr="3936CC9A">
        <w:rPr>
          <w:rFonts w:cs="Arial"/>
          <w:sz w:val="24"/>
          <w:szCs w:val="24"/>
        </w:rPr>
        <w:t>STN</w:t>
      </w:r>
      <w:proofErr w:type="spellEnd"/>
      <w:r w:rsidRPr="3936CC9A">
        <w:rPr>
          <w:rFonts w:cs="Arial"/>
          <w:sz w:val="24"/>
          <w:szCs w:val="24"/>
        </w:rPr>
        <w:t>, de que trata la Resolución CREG 022 de 2001, para llevar a cabo análisis sobre el tema de unidades constructivas de la actividad de transmisión de energía eléctrica. Esto incluye los proyectos de nuevas tecnologías o mediante equipos que no estén incluidos en el listado de Unidades Constructivas de la Resolución CREG 011 de 2009.</w:t>
      </w:r>
    </w:p>
    <w:p w14:paraId="6A900B04" w14:textId="6B3BEAFD" w:rsidR="002124D8" w:rsidRPr="00216737" w:rsidRDefault="002124D8" w:rsidP="0087200F">
      <w:pPr>
        <w:pStyle w:val="Textoindependiente"/>
        <w:spacing w:after="0" w:line="240" w:lineRule="auto"/>
        <w:rPr>
          <w:rFonts w:cs="Arial"/>
          <w:sz w:val="24"/>
          <w:szCs w:val="24"/>
        </w:rPr>
      </w:pPr>
      <w:r w:rsidRPr="3936CC9A">
        <w:rPr>
          <w:rFonts w:cs="Arial"/>
          <w:sz w:val="24"/>
          <w:szCs w:val="24"/>
        </w:rPr>
        <w:t>Por lo anterior, se solicita a las empresas de transmisión que hayan desarrollado este tipo de proyectos remitir la información de los activos que los componen, desde el año 2002 hasta la fecha. El reporte de la información deberá diligenciarse en el archivo Excel que se anexa a esta circular.</w:t>
      </w:r>
    </w:p>
    <w:p w14:paraId="5CF7E72D" w14:textId="01A2E374" w:rsidR="00BA6D78" w:rsidRDefault="002124D8" w:rsidP="0087200F">
      <w:pPr>
        <w:pStyle w:val="Textoindependiente"/>
        <w:spacing w:after="0" w:line="240" w:lineRule="auto"/>
        <w:rPr>
          <w:rFonts w:cs="Arial"/>
          <w:sz w:val="24"/>
          <w:szCs w:val="24"/>
        </w:rPr>
      </w:pPr>
      <w:r w:rsidRPr="3936CC9A">
        <w:rPr>
          <w:rFonts w:cs="Arial"/>
          <w:sz w:val="24"/>
          <w:szCs w:val="24"/>
        </w:rPr>
        <w:t xml:space="preserve">Esta información debe ser enviada al correo creg@creg.gov.co, con el asunto “Reporte activos </w:t>
      </w:r>
      <w:r w:rsidR="100F9722" w:rsidRPr="3936CC9A">
        <w:rPr>
          <w:rFonts w:cs="Arial"/>
          <w:sz w:val="24"/>
          <w:szCs w:val="24"/>
        </w:rPr>
        <w:t>de ampliaciones</w:t>
      </w:r>
      <w:r w:rsidRPr="3936CC9A">
        <w:rPr>
          <w:rFonts w:cs="Arial"/>
          <w:sz w:val="24"/>
          <w:szCs w:val="24"/>
        </w:rPr>
        <w:t xml:space="preserve">” en un plazo de </w:t>
      </w:r>
      <w:r w:rsidR="35C26199" w:rsidRPr="3936CC9A">
        <w:rPr>
          <w:rFonts w:cs="Arial"/>
          <w:sz w:val="24"/>
          <w:szCs w:val="24"/>
        </w:rPr>
        <w:t>4</w:t>
      </w:r>
      <w:r w:rsidRPr="3936CC9A">
        <w:rPr>
          <w:rFonts w:cs="Arial"/>
          <w:sz w:val="24"/>
          <w:szCs w:val="24"/>
        </w:rPr>
        <w:t xml:space="preserve"> días hábiles contados a partir de la publicación de la presente circular.</w:t>
      </w:r>
    </w:p>
    <w:p w14:paraId="50BA3CF4" w14:textId="77777777" w:rsidR="0087200F" w:rsidRPr="002124D8" w:rsidRDefault="0087200F" w:rsidP="0087200F">
      <w:pPr>
        <w:pStyle w:val="Textoindependiente"/>
        <w:spacing w:after="0" w:line="240" w:lineRule="auto"/>
        <w:rPr>
          <w:rFonts w:cs="Arial"/>
          <w:sz w:val="24"/>
          <w:szCs w:val="24"/>
        </w:rPr>
      </w:pPr>
    </w:p>
    <w:p w14:paraId="519602C4" w14:textId="35EDDF79" w:rsidR="00BA6D78" w:rsidRDefault="00BA6D78" w:rsidP="0087200F">
      <w:pPr>
        <w:pStyle w:val="Textoindependiente"/>
        <w:spacing w:after="0" w:line="240" w:lineRule="auto"/>
        <w:rPr>
          <w:rFonts w:cs="Arial"/>
          <w:sz w:val="22"/>
          <w:szCs w:val="22"/>
        </w:rPr>
      </w:pPr>
      <w:r>
        <w:rPr>
          <w:rFonts w:cs="Arial"/>
          <w:sz w:val="22"/>
          <w:szCs w:val="22"/>
        </w:rPr>
        <w:t>Cordialmente,</w:t>
      </w:r>
    </w:p>
    <w:p w14:paraId="6B9F327D" w14:textId="77777777" w:rsidR="002124D8" w:rsidRDefault="002124D8" w:rsidP="0087200F">
      <w:pPr>
        <w:pStyle w:val="Textoindependiente"/>
        <w:spacing w:after="0" w:line="240" w:lineRule="auto"/>
        <w:jc w:val="center"/>
        <w:rPr>
          <w:rFonts w:cs="Arial"/>
          <w:b/>
          <w:bCs/>
          <w:sz w:val="22"/>
          <w:szCs w:val="22"/>
        </w:rPr>
      </w:pPr>
      <w:r w:rsidRPr="3936CC9A">
        <w:rPr>
          <w:rFonts w:cs="Arial"/>
          <w:b/>
          <w:bCs/>
          <w:sz w:val="22"/>
          <w:szCs w:val="22"/>
        </w:rPr>
        <w:t>ANTONIO JIMÉNEZ RIVERA</w:t>
      </w:r>
    </w:p>
    <w:p w14:paraId="0D80D79D" w14:textId="78F0BC82" w:rsidR="00BA6D78" w:rsidRDefault="0087200F" w:rsidP="0087200F">
      <w:pPr>
        <w:pStyle w:val="Textoindependiente"/>
        <w:spacing w:after="0" w:line="240" w:lineRule="auto"/>
        <w:jc w:val="center"/>
        <w:rPr>
          <w:rFonts w:cs="Arial"/>
          <w:sz w:val="24"/>
        </w:rPr>
      </w:pPr>
      <w:r>
        <w:rPr>
          <w:rFonts w:cs="Arial"/>
          <w:sz w:val="24"/>
        </w:rPr>
        <w:t>Director ejecutivo</w:t>
      </w:r>
    </w:p>
    <w:p w14:paraId="156291BB" w14:textId="77777777" w:rsidR="0087200F" w:rsidRDefault="0087200F" w:rsidP="0087200F">
      <w:pPr>
        <w:pStyle w:val="Textoindependiente"/>
        <w:spacing w:after="0" w:line="240" w:lineRule="auto"/>
        <w:jc w:val="center"/>
        <w:rPr>
          <w:rFonts w:cs="Arial"/>
          <w:sz w:val="24"/>
        </w:rPr>
      </w:pPr>
    </w:p>
    <w:sectPr w:rsidR="0087200F" w:rsidSect="008B0943">
      <w:headerReference w:type="default" r:id="rId10"/>
      <w:footerReference w:type="default" r:id="rId11"/>
      <w:headerReference w:type="first" r:id="rId12"/>
      <w:footerReference w:type="first" r:id="rId13"/>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7D8C2" w14:textId="77777777" w:rsidR="007B3F01" w:rsidRDefault="007B3F01" w:rsidP="00AA0519">
      <w:r>
        <w:separator/>
      </w:r>
    </w:p>
  </w:endnote>
  <w:endnote w:type="continuationSeparator" w:id="0">
    <w:p w14:paraId="24E61762" w14:textId="77777777" w:rsidR="007B3F01" w:rsidRDefault="007B3F01" w:rsidP="00AA0519">
      <w:r>
        <w:continuationSeparator/>
      </w:r>
    </w:p>
  </w:endnote>
  <w:endnote w:type="continuationNotice" w:id="1">
    <w:p w14:paraId="06E764F7" w14:textId="77777777" w:rsidR="007B3F01" w:rsidRDefault="007B3F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656D" w14:textId="713EBC73" w:rsidR="00735E1F" w:rsidRDefault="002124D8" w:rsidP="00735E1F">
    <w:pPr>
      <w:jc w:val="center"/>
    </w:pPr>
    <w:r>
      <w:rPr>
        <w:noProof/>
        <w:lang w:val="en-US"/>
      </w:rPr>
      <mc:AlternateContent>
        <mc:Choice Requires="wps">
          <w:drawing>
            <wp:anchor distT="0" distB="0" distL="114300" distR="114300" simplePos="0" relativeHeight="251658243" behindDoc="0" locked="0" layoutInCell="1" allowOverlap="1" wp14:anchorId="4584F724" wp14:editId="3BE5E626">
              <wp:simplePos x="0" y="0"/>
              <wp:positionH relativeFrom="margin">
                <wp:align>right</wp:align>
              </wp:positionH>
              <wp:positionV relativeFrom="paragraph">
                <wp:posOffset>-558165</wp:posOffset>
              </wp:positionV>
              <wp:extent cx="6029325" cy="1409700"/>
              <wp:effectExtent l="0" t="0" r="0" b="0"/>
              <wp:wrapNone/>
              <wp:docPr id="1456038355"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718628A3" w14:textId="77777777" w:rsidR="002124D8" w:rsidRPr="000F32C4" w:rsidRDefault="002124D8" w:rsidP="002124D8">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42D1E4B5" w14:textId="77777777" w:rsidR="002124D8" w:rsidRDefault="002124D8" w:rsidP="002124D8">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093FD863"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715CFF44"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Conmutador: (+57) 601 603 2020</w:t>
                          </w:r>
                        </w:p>
                        <w:p w14:paraId="17B9C17A" w14:textId="77777777" w:rsidR="002124D8" w:rsidRPr="000F32C4" w:rsidRDefault="002124D8" w:rsidP="002124D8">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4F724" id="_x0000_t202" coordsize="21600,21600" o:spt="202" path="m,l,21600r21600,l21600,xe">
              <v:stroke joinstyle="miter"/>
              <v:path gradientshapeok="t" o:connecttype="rect"/>
            </v:shapetype>
            <v:shape id="Cuadro de texto 1" o:spid="_x0000_s1026" type="#_x0000_t202" style="position:absolute;left:0;text-align:left;margin-left:423.55pt;margin-top:-43.95pt;width:474.75pt;height:11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M6GAIAAC0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" filled="f" stroked="f" strokeweight=".5pt">
              <v:textbox>
                <w:txbxContent>
                  <w:p w14:paraId="718628A3" w14:textId="77777777" w:rsidR="002124D8" w:rsidRPr="000F32C4" w:rsidRDefault="002124D8" w:rsidP="002124D8">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42D1E4B5" w14:textId="77777777" w:rsidR="002124D8" w:rsidRDefault="002124D8" w:rsidP="002124D8">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093FD863"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715CFF44"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Conmutador: (+57) 601 603 2020</w:t>
                    </w:r>
                  </w:p>
                  <w:p w14:paraId="17B9C17A" w14:textId="77777777" w:rsidR="002124D8" w:rsidRPr="000F32C4" w:rsidRDefault="002124D8" w:rsidP="002124D8">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89B" w14:textId="0601BC3D" w:rsidR="003F2F4B" w:rsidRDefault="002124D8" w:rsidP="003F2F4B">
    <w:pPr>
      <w:jc w:val="center"/>
    </w:pPr>
    <w:r>
      <w:rPr>
        <w:noProof/>
        <w:lang w:val="en-US"/>
      </w:rPr>
      <mc:AlternateContent>
        <mc:Choice Requires="wps">
          <w:drawing>
            <wp:anchor distT="0" distB="0" distL="114300" distR="114300" simplePos="0" relativeHeight="251658242" behindDoc="0" locked="0" layoutInCell="1" allowOverlap="1" wp14:anchorId="77F17EE7" wp14:editId="6696BA64">
              <wp:simplePos x="0" y="0"/>
              <wp:positionH relativeFrom="margin">
                <wp:align>left</wp:align>
              </wp:positionH>
              <wp:positionV relativeFrom="paragraph">
                <wp:posOffset>-558165</wp:posOffset>
              </wp:positionV>
              <wp:extent cx="6029325" cy="1409700"/>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460038B0" w14:textId="77777777" w:rsidR="002124D8" w:rsidRPr="000F32C4" w:rsidRDefault="002124D8" w:rsidP="002124D8">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118B826B" w14:textId="77777777" w:rsidR="002124D8" w:rsidRDefault="002124D8" w:rsidP="002124D8">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30170B7A"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7F202188"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Conmutador: (+57) 601 603 2020</w:t>
                          </w:r>
                        </w:p>
                        <w:p w14:paraId="0EB352EC" w14:textId="77777777" w:rsidR="002124D8" w:rsidRPr="000F32C4" w:rsidRDefault="002124D8" w:rsidP="002124D8">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17EE7" id="_x0000_t202" coordsize="21600,21600" o:spt="202" path="m,l,21600r21600,l21600,xe">
              <v:stroke joinstyle="miter"/>
              <v:path gradientshapeok="t" o:connecttype="rect"/>
            </v:shapetype>
            <v:shape id="_x0000_s1027" type="#_x0000_t202" style="position:absolute;left:0;text-align:left;margin-left:0;margin-top:-43.95pt;width:474.75pt;height:11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6xGgIAADQ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" filled="f" stroked="f" strokeweight=".5pt">
              <v:textbox>
                <w:txbxContent>
                  <w:p w14:paraId="460038B0" w14:textId="77777777" w:rsidR="002124D8" w:rsidRPr="000F32C4" w:rsidRDefault="002124D8" w:rsidP="002124D8">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118B826B" w14:textId="77777777" w:rsidR="002124D8" w:rsidRDefault="002124D8" w:rsidP="002124D8">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30170B7A"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7F202188" w14:textId="77777777" w:rsidR="002124D8" w:rsidRDefault="002124D8" w:rsidP="002124D8">
                    <w:pPr>
                      <w:spacing w:after="0" w:line="276" w:lineRule="auto"/>
                      <w:jc w:val="both"/>
                      <w:rPr>
                        <w:rFonts w:ascii="Verdana" w:hAnsi="Verdana"/>
                        <w:sz w:val="20"/>
                        <w:szCs w:val="20"/>
                      </w:rPr>
                    </w:pPr>
                    <w:r w:rsidRPr="00A31AD8">
                      <w:rPr>
                        <w:rFonts w:ascii="Verdana" w:hAnsi="Verdana"/>
                        <w:sz w:val="20"/>
                        <w:szCs w:val="20"/>
                      </w:rPr>
                      <w:t>Conmutador: (+57) 601 603 2020</w:t>
                    </w:r>
                  </w:p>
                  <w:p w14:paraId="0EB352EC" w14:textId="77777777" w:rsidR="002124D8" w:rsidRPr="000F32C4" w:rsidRDefault="002124D8" w:rsidP="002124D8">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C109" w14:textId="77777777" w:rsidR="007B3F01" w:rsidRDefault="007B3F01" w:rsidP="00AA0519">
      <w:r>
        <w:separator/>
      </w:r>
    </w:p>
  </w:footnote>
  <w:footnote w:type="continuationSeparator" w:id="0">
    <w:p w14:paraId="6B1250FF" w14:textId="77777777" w:rsidR="007B3F01" w:rsidRDefault="007B3F01" w:rsidP="00AA0519">
      <w:r>
        <w:continuationSeparator/>
      </w:r>
    </w:p>
  </w:footnote>
  <w:footnote w:type="continuationNotice" w:id="1">
    <w:p w14:paraId="5B1490AE" w14:textId="77777777" w:rsidR="007B3F01" w:rsidRDefault="007B3F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4799C59C" w:rsidR="003F2F4B" w:rsidRPr="008C0A5F" w:rsidRDefault="002124D8" w:rsidP="008C0A5F">
    <w:pPr>
      <w:pStyle w:val="Destinario"/>
      <w:spacing w:before="240"/>
      <w:ind w:left="708" w:hanging="708"/>
      <w:rPr>
        <w:sz w:val="22"/>
        <w:szCs w:val="22"/>
      </w:rPr>
    </w:pPr>
    <w:r>
      <w:rPr>
        <w:noProof/>
        <w:lang w:val="en-US"/>
      </w:rPr>
      <w:drawing>
        <wp:anchor distT="0" distB="0" distL="114300" distR="114300" simplePos="0" relativeHeight="251658241" behindDoc="0" locked="0" layoutInCell="1" allowOverlap="1" wp14:anchorId="51D8FBBE" wp14:editId="4B16C76C">
          <wp:simplePos x="0" y="0"/>
          <wp:positionH relativeFrom="page">
            <wp:align>right</wp:align>
          </wp:positionH>
          <wp:positionV relativeFrom="paragraph">
            <wp:posOffset>-981710</wp:posOffset>
          </wp:positionV>
          <wp:extent cx="7756896" cy="10035484"/>
          <wp:effectExtent l="0" t="0" r="0" b="0"/>
          <wp:wrapNone/>
          <wp:docPr id="163473037" name="Imagen 163473037"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0BACFA0F" w:rsidR="00F82573" w:rsidRPr="002124D8" w:rsidRDefault="002124D8" w:rsidP="002124D8">
    <w:pPr>
      <w:pStyle w:val="Encabezado"/>
    </w:pPr>
    <w:r>
      <w:rPr>
        <w:noProof/>
        <w:lang w:val="en-US"/>
      </w:rPr>
      <w:drawing>
        <wp:anchor distT="0" distB="0" distL="114300" distR="114300" simplePos="0" relativeHeight="251658240" behindDoc="0" locked="0" layoutInCell="1" allowOverlap="1" wp14:anchorId="3EFFF29F" wp14:editId="17811F68">
          <wp:simplePos x="0" y="0"/>
          <wp:positionH relativeFrom="page">
            <wp:align>left</wp:align>
          </wp:positionH>
          <wp:positionV relativeFrom="paragraph">
            <wp:posOffset>-981710</wp:posOffset>
          </wp:positionV>
          <wp:extent cx="7756896" cy="10035484"/>
          <wp:effectExtent l="0" t="0" r="0" b="0"/>
          <wp:wrapNone/>
          <wp:docPr id="826590375" name="Imagen 826590375"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BC5"/>
    <w:rsid w:val="00011EC2"/>
    <w:rsid w:val="00040E20"/>
    <w:rsid w:val="00046BDF"/>
    <w:rsid w:val="00071BA7"/>
    <w:rsid w:val="00074D17"/>
    <w:rsid w:val="000B439A"/>
    <w:rsid w:val="000C5899"/>
    <w:rsid w:val="000F11F6"/>
    <w:rsid w:val="000F38B4"/>
    <w:rsid w:val="001215BB"/>
    <w:rsid w:val="00124C31"/>
    <w:rsid w:val="0014353D"/>
    <w:rsid w:val="00153BE7"/>
    <w:rsid w:val="001E2DD2"/>
    <w:rsid w:val="001F303A"/>
    <w:rsid w:val="001F47AB"/>
    <w:rsid w:val="00212267"/>
    <w:rsid w:val="002124D8"/>
    <w:rsid w:val="0024085D"/>
    <w:rsid w:val="00273FB6"/>
    <w:rsid w:val="002749E2"/>
    <w:rsid w:val="002B52BF"/>
    <w:rsid w:val="002C26C3"/>
    <w:rsid w:val="00324760"/>
    <w:rsid w:val="00353D1D"/>
    <w:rsid w:val="0035632E"/>
    <w:rsid w:val="00361DFF"/>
    <w:rsid w:val="0038014E"/>
    <w:rsid w:val="003A7FC9"/>
    <w:rsid w:val="003B1FEC"/>
    <w:rsid w:val="003C7E1C"/>
    <w:rsid w:val="003F2F4B"/>
    <w:rsid w:val="003F4BE8"/>
    <w:rsid w:val="00401E61"/>
    <w:rsid w:val="00404E9E"/>
    <w:rsid w:val="004142B1"/>
    <w:rsid w:val="004170AF"/>
    <w:rsid w:val="00456720"/>
    <w:rsid w:val="00457CC2"/>
    <w:rsid w:val="00461AED"/>
    <w:rsid w:val="00483D6B"/>
    <w:rsid w:val="004A6CAB"/>
    <w:rsid w:val="004C0855"/>
    <w:rsid w:val="004C69B7"/>
    <w:rsid w:val="004E017D"/>
    <w:rsid w:val="00515BEF"/>
    <w:rsid w:val="0053330D"/>
    <w:rsid w:val="005604AC"/>
    <w:rsid w:val="005723D7"/>
    <w:rsid w:val="00580521"/>
    <w:rsid w:val="00587F12"/>
    <w:rsid w:val="005A4453"/>
    <w:rsid w:val="005B4F83"/>
    <w:rsid w:val="005B53D9"/>
    <w:rsid w:val="005B5736"/>
    <w:rsid w:val="005C287A"/>
    <w:rsid w:val="005C3EEE"/>
    <w:rsid w:val="005C42EC"/>
    <w:rsid w:val="005D7D66"/>
    <w:rsid w:val="005E366C"/>
    <w:rsid w:val="005E62E2"/>
    <w:rsid w:val="005F6877"/>
    <w:rsid w:val="00602072"/>
    <w:rsid w:val="00651863"/>
    <w:rsid w:val="006629AD"/>
    <w:rsid w:val="006732C5"/>
    <w:rsid w:val="006E1726"/>
    <w:rsid w:val="006E22E8"/>
    <w:rsid w:val="00717096"/>
    <w:rsid w:val="007247FF"/>
    <w:rsid w:val="00735E1F"/>
    <w:rsid w:val="0074199A"/>
    <w:rsid w:val="00752DEC"/>
    <w:rsid w:val="00762CBD"/>
    <w:rsid w:val="0078631A"/>
    <w:rsid w:val="007A7C1D"/>
    <w:rsid w:val="007B3F01"/>
    <w:rsid w:val="007F42E3"/>
    <w:rsid w:val="007F4E31"/>
    <w:rsid w:val="008066FD"/>
    <w:rsid w:val="00823401"/>
    <w:rsid w:val="00847FE4"/>
    <w:rsid w:val="008707C8"/>
    <w:rsid w:val="0087200F"/>
    <w:rsid w:val="00872525"/>
    <w:rsid w:val="008776E3"/>
    <w:rsid w:val="008B0943"/>
    <w:rsid w:val="008B6C6C"/>
    <w:rsid w:val="008C0A5F"/>
    <w:rsid w:val="00902889"/>
    <w:rsid w:val="00930F73"/>
    <w:rsid w:val="00957BE3"/>
    <w:rsid w:val="00976702"/>
    <w:rsid w:val="009941D5"/>
    <w:rsid w:val="009A3312"/>
    <w:rsid w:val="009C297D"/>
    <w:rsid w:val="009C55DE"/>
    <w:rsid w:val="009E7865"/>
    <w:rsid w:val="009F3478"/>
    <w:rsid w:val="009F5428"/>
    <w:rsid w:val="00A15CDD"/>
    <w:rsid w:val="00A15D55"/>
    <w:rsid w:val="00A84924"/>
    <w:rsid w:val="00A90A86"/>
    <w:rsid w:val="00A92B44"/>
    <w:rsid w:val="00AA0519"/>
    <w:rsid w:val="00AA7A5F"/>
    <w:rsid w:val="00AB0C15"/>
    <w:rsid w:val="00B2417A"/>
    <w:rsid w:val="00B37FAA"/>
    <w:rsid w:val="00B74DFE"/>
    <w:rsid w:val="00BA1A33"/>
    <w:rsid w:val="00BA6D78"/>
    <w:rsid w:val="00C81E1F"/>
    <w:rsid w:val="00C9169C"/>
    <w:rsid w:val="00C93328"/>
    <w:rsid w:val="00CB2DB2"/>
    <w:rsid w:val="00CB3666"/>
    <w:rsid w:val="00CD6394"/>
    <w:rsid w:val="00CE66F4"/>
    <w:rsid w:val="00CE68E1"/>
    <w:rsid w:val="00D31768"/>
    <w:rsid w:val="00D400DD"/>
    <w:rsid w:val="00D754A1"/>
    <w:rsid w:val="00D915DC"/>
    <w:rsid w:val="00DF79E2"/>
    <w:rsid w:val="00E035CC"/>
    <w:rsid w:val="00E32C98"/>
    <w:rsid w:val="00E56853"/>
    <w:rsid w:val="00E77923"/>
    <w:rsid w:val="00EC5291"/>
    <w:rsid w:val="00F02D43"/>
    <w:rsid w:val="00F03DC8"/>
    <w:rsid w:val="00F115AF"/>
    <w:rsid w:val="00F13D47"/>
    <w:rsid w:val="00F35EFC"/>
    <w:rsid w:val="00F44B38"/>
    <w:rsid w:val="00F66BF3"/>
    <w:rsid w:val="00F80B1D"/>
    <w:rsid w:val="00F82573"/>
    <w:rsid w:val="00FA6661"/>
    <w:rsid w:val="00FB07C1"/>
    <w:rsid w:val="00FC759B"/>
    <w:rsid w:val="00FD2A8B"/>
    <w:rsid w:val="00FD726E"/>
    <w:rsid w:val="100F9722"/>
    <w:rsid w:val="296CEB85"/>
    <w:rsid w:val="35C26199"/>
    <w:rsid w:val="3936CC9A"/>
    <w:rsid w:val="3A2874EA"/>
    <w:rsid w:val="56102D50"/>
    <w:rsid w:val="573DC93B"/>
    <w:rsid w:val="57CA4356"/>
    <w:rsid w:val="5B4172EB"/>
    <w:rsid w:val="6787DA35"/>
    <w:rsid w:val="6CAC2369"/>
    <w:rsid w:val="7A61635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18EA1ED9-DB52-4F8D-906B-68D2D330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rsid w:val="00BA6D78"/>
    <w:rPr>
      <w:rFonts w:eastAsiaTheme="minorEastAsi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4" ma:contentTypeDescription="Crear nuevo documento." ma:contentTypeScope="" ma:versionID="739f1b89e07f561718794f2308502efc">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fe8a82a37fa528608e3de478d18bed9e"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9da97dd8-21bf-4550-a04c-a598ee77473b}"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CD79ED25-2391-4025-ACEC-B690D05B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BC1E28D7-5712-48B3-BAE3-F42A5DB78D9F}">
  <ds:schemaRefs>
    <ds:schemaRef ds:uri="http://schemas.microsoft.com/sharepoint/v3/contenttype/forms"/>
  </ds:schemaRefs>
</ds:datastoreItem>
</file>

<file path=customXml/itemProps4.xml><?xml version="1.0" encoding="utf-8"?>
<ds:datastoreItem xmlns:ds="http://schemas.openxmlformats.org/officeDocument/2006/customXml" ds:itemID="{28D32E1E-B6F6-41A6-935A-F4BD91724F2F}">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1270</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8</cp:revision>
  <cp:lastPrinted>2024-11-13T23:48:00Z</cp:lastPrinted>
  <dcterms:created xsi:type="dcterms:W3CDTF">2024-11-13T14:45:00Z</dcterms:created>
  <dcterms:modified xsi:type="dcterms:W3CDTF">2024-11-13T23:49:00Z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