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2D405" w14:textId="5293A2C5" w:rsidR="00B3496E" w:rsidRDefault="00000000" w:rsidP="007F3B63">
      <w:pPr>
        <w:pStyle w:val="Encabezado"/>
      </w:pPr>
      <w:r>
        <w:rPr>
          <w:noProof/>
        </w:rPr>
        <w:object w:dxaOrig="1440" w:dyaOrig="1440" w14:anchorId="19566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202.4pt;margin-top:-47.5pt;width:52.5pt;height:48.75pt;z-index:251665408;mso-wrap-edited:f;mso-width-percent:0;mso-height-percent:0;mso-width-percent:0;mso-height-percent:0" fillcolor="#0c9">
            <v:imagedata r:id="rId11" o:title=""/>
          </v:shape>
          <o:OLEObject Type="Embed" ProgID="PBrush" ShapeID="_x0000_s2050" DrawAspect="Content" ObjectID="_1795935390" r:id="rId12"/>
        </w:object>
      </w:r>
    </w:p>
    <w:p w14:paraId="532C8275" w14:textId="77777777" w:rsidR="00B3496E" w:rsidRDefault="00B3496E" w:rsidP="007F3B63">
      <w:pPr>
        <w:pStyle w:val="Encabezado"/>
      </w:pPr>
    </w:p>
    <w:p w14:paraId="6D9596A6" w14:textId="54B583F1" w:rsidR="00B3496E" w:rsidRPr="00E060BE" w:rsidRDefault="00B3496E" w:rsidP="007F3B63">
      <w:pPr>
        <w:pStyle w:val="Encabezado"/>
      </w:pPr>
    </w:p>
    <w:p w14:paraId="1EC145DC" w14:textId="77777777" w:rsidR="00B3496E" w:rsidRPr="009C2E47" w:rsidRDefault="00B3496E" w:rsidP="009C2E47">
      <w:pPr>
        <w:jc w:val="center"/>
        <w:rPr>
          <w:b/>
          <w:noProof/>
        </w:rPr>
      </w:pPr>
      <w:r w:rsidRPr="009C2E47">
        <w:rPr>
          <w:b/>
        </w:rPr>
        <w:t>Ministerio de Minas y Energía</w:t>
      </w:r>
    </w:p>
    <w:p w14:paraId="77A1BD98" w14:textId="77777777" w:rsidR="00B3496E" w:rsidRPr="00E060BE" w:rsidRDefault="00B3496E" w:rsidP="009C2E47">
      <w:pPr>
        <w:rPr>
          <w:b/>
          <w:bCs/>
        </w:rPr>
      </w:pPr>
    </w:p>
    <w:p w14:paraId="12F364A9" w14:textId="77777777" w:rsidR="00B3496E" w:rsidRPr="0065261E" w:rsidRDefault="00B3496E" w:rsidP="00906187">
      <w:pPr>
        <w:jc w:val="center"/>
        <w:rPr>
          <w:rFonts w:cs="Arial"/>
          <w:b/>
          <w:color w:val="000000"/>
        </w:rPr>
      </w:pPr>
      <w:r w:rsidRPr="0065261E">
        <w:rPr>
          <w:rFonts w:cs="Arial"/>
          <w:b/>
          <w:color w:val="000000"/>
        </w:rPr>
        <w:t>COMISIÓN DE REGULACIÓN DE ENERGÍA Y GAS</w:t>
      </w:r>
    </w:p>
    <w:p w14:paraId="1E69655D" w14:textId="77777777" w:rsidR="00B3496E" w:rsidRPr="0065261E" w:rsidRDefault="00B3496E" w:rsidP="00906187">
      <w:pPr>
        <w:jc w:val="center"/>
        <w:rPr>
          <w:rFonts w:cs="Arial"/>
          <w:bCs/>
          <w:color w:val="000000"/>
        </w:rPr>
      </w:pPr>
    </w:p>
    <w:p w14:paraId="4C625C94" w14:textId="77777777" w:rsidR="00B3496E" w:rsidRDefault="00B3496E" w:rsidP="00906187">
      <w:pPr>
        <w:jc w:val="center"/>
        <w:rPr>
          <w:rStyle w:val="normaltextrun"/>
          <w:b/>
          <w:bCs/>
          <w:color w:val="000000"/>
          <w:shd w:val="clear" w:color="auto" w:fill="FFFFFF"/>
        </w:rPr>
      </w:pPr>
    </w:p>
    <w:p w14:paraId="396B0877" w14:textId="77777777" w:rsidR="00C224AE" w:rsidRPr="00E060BE" w:rsidRDefault="00C224AE" w:rsidP="00C224AE">
      <w:pPr>
        <w:pStyle w:val="Ttulo5"/>
        <w:keepNext w:val="0"/>
        <w:tabs>
          <w:tab w:val="left" w:pos="0"/>
          <w:tab w:val="right" w:pos="9356"/>
        </w:tabs>
        <w:rPr>
          <w:rFonts w:ascii="Bookman Old Style" w:hAnsi="Bookman Old Style"/>
          <w:sz w:val="24"/>
          <w:szCs w:val="24"/>
        </w:rPr>
      </w:pPr>
      <w:r w:rsidRPr="00E060BE">
        <w:rPr>
          <w:rFonts w:ascii="Bookman Old Style" w:hAnsi="Bookman Old Style"/>
          <w:sz w:val="24"/>
          <w:szCs w:val="24"/>
        </w:rPr>
        <w:t xml:space="preserve">RESOLUCIÓN No. </w:t>
      </w:r>
      <w:r w:rsidRPr="006261C5">
        <w:rPr>
          <w:rFonts w:ascii="Bookman Old Style" w:hAnsi="Bookman Old Style"/>
          <w:sz w:val="32"/>
          <w:szCs w:val="32"/>
        </w:rPr>
        <w:fldChar w:fldCharType="begin"/>
      </w:r>
      <w:r w:rsidRPr="006261C5">
        <w:rPr>
          <w:rFonts w:ascii="Bookman Old Style" w:hAnsi="Bookman Old Style"/>
          <w:sz w:val="32"/>
          <w:szCs w:val="32"/>
        </w:rPr>
        <w:instrText xml:space="preserve"> MERGEFIELD  NumeroResolucion  \* MERGEFORMAT </w:instrText>
      </w:r>
      <w:r w:rsidRPr="006261C5">
        <w:rPr>
          <w:rFonts w:ascii="Bookman Old Style" w:hAnsi="Bookman Old Style"/>
          <w:sz w:val="32"/>
          <w:szCs w:val="32"/>
        </w:rPr>
        <w:fldChar w:fldCharType="separate"/>
      </w:r>
      <w:r w:rsidRPr="006261C5">
        <w:rPr>
          <w:rFonts w:ascii="Bookman Old Style" w:hAnsi="Bookman Old Style"/>
          <w:noProof/>
          <w:sz w:val="32"/>
          <w:szCs w:val="32"/>
        </w:rPr>
        <w:t>501 080</w:t>
      </w:r>
      <w:r w:rsidRPr="006261C5">
        <w:rPr>
          <w:rFonts w:ascii="Bookman Old Style" w:hAnsi="Bookman Old Style"/>
          <w:sz w:val="32"/>
          <w:szCs w:val="32"/>
        </w:rPr>
        <w:fldChar w:fldCharType="end"/>
      </w:r>
      <w:r w:rsidRPr="006261C5">
        <w:rPr>
          <w:rFonts w:ascii="Bookman Old Style" w:hAnsi="Bookman Old Style"/>
          <w:sz w:val="32"/>
          <w:szCs w:val="32"/>
        </w:rPr>
        <w:t xml:space="preserve"> DE </w:t>
      </w:r>
      <w:r w:rsidRPr="006261C5">
        <w:rPr>
          <w:rFonts w:ascii="Bookman Old Style" w:hAnsi="Bookman Old Style"/>
          <w:sz w:val="32"/>
          <w:szCs w:val="32"/>
        </w:rPr>
        <w:fldChar w:fldCharType="begin"/>
      </w:r>
      <w:r w:rsidRPr="006261C5">
        <w:rPr>
          <w:rFonts w:ascii="Bookman Old Style" w:hAnsi="Bookman Old Style"/>
          <w:sz w:val="32"/>
          <w:szCs w:val="32"/>
        </w:rPr>
        <w:instrText xml:space="preserve"> MERGEFIELD  Anio  \* MERGEFORMAT </w:instrText>
      </w:r>
      <w:r w:rsidRPr="006261C5">
        <w:rPr>
          <w:rFonts w:ascii="Bookman Old Style" w:hAnsi="Bookman Old Style"/>
          <w:sz w:val="32"/>
          <w:szCs w:val="32"/>
        </w:rPr>
        <w:fldChar w:fldCharType="separate"/>
      </w:r>
      <w:r w:rsidRPr="006261C5">
        <w:rPr>
          <w:rFonts w:ascii="Bookman Old Style" w:hAnsi="Bookman Old Style"/>
          <w:noProof/>
          <w:sz w:val="32"/>
          <w:szCs w:val="32"/>
        </w:rPr>
        <w:t>2024</w:t>
      </w:r>
      <w:r w:rsidRPr="006261C5">
        <w:rPr>
          <w:rFonts w:ascii="Bookman Old Style" w:hAnsi="Bookman Old Style"/>
          <w:sz w:val="32"/>
          <w:szCs w:val="32"/>
        </w:rPr>
        <w:fldChar w:fldCharType="end"/>
      </w:r>
    </w:p>
    <w:p w14:paraId="5A30A169" w14:textId="77777777" w:rsidR="00C224AE" w:rsidRPr="00E060BE" w:rsidRDefault="00C224AE" w:rsidP="00C224AE">
      <w:pPr>
        <w:tabs>
          <w:tab w:val="left" w:pos="0"/>
          <w:tab w:val="right" w:pos="9356"/>
        </w:tabs>
        <w:jc w:val="center"/>
        <w:rPr>
          <w:rFonts w:cs="Arial"/>
          <w:b/>
          <w:snapToGrid w:val="0"/>
          <w:color w:val="000000"/>
          <w:lang w:val="es-ES_tradnl"/>
        </w:rPr>
      </w:pPr>
    </w:p>
    <w:p w14:paraId="16AD0D5E" w14:textId="53438C6E" w:rsidR="00C224AE" w:rsidRPr="006261C5" w:rsidRDefault="00C224AE" w:rsidP="00C224AE">
      <w:pPr>
        <w:pStyle w:val="Ttulo3"/>
        <w:keepNext w:val="0"/>
        <w:tabs>
          <w:tab w:val="left" w:pos="0"/>
          <w:tab w:val="right" w:pos="9356"/>
        </w:tabs>
        <w:rPr>
          <w:rFonts w:ascii="Bookman Old Style" w:hAnsi="Bookman Old Style"/>
          <w:bCs/>
          <w:szCs w:val="24"/>
        </w:rPr>
      </w:pPr>
      <w:r w:rsidRPr="006261C5">
        <w:rPr>
          <w:rFonts w:ascii="Bookman Old Style" w:hAnsi="Bookman Old Style"/>
          <w:bCs/>
          <w:szCs w:val="24"/>
        </w:rPr>
        <w:t>(</w:t>
      </w:r>
      <w:r w:rsidR="006261C5" w:rsidRPr="006261C5">
        <w:rPr>
          <w:rFonts w:ascii="Bookman Old Style" w:hAnsi="Bookman Old Style"/>
          <w:bCs/>
          <w:szCs w:val="24"/>
        </w:rPr>
        <w:t>12 DIC.2024</w:t>
      </w:r>
      <w:r w:rsidRPr="006261C5">
        <w:rPr>
          <w:rFonts w:ascii="Bookman Old Style" w:hAnsi="Bookman Old Style"/>
          <w:bCs/>
          <w:szCs w:val="24"/>
        </w:rPr>
        <w:t>)</w:t>
      </w:r>
    </w:p>
    <w:p w14:paraId="5E1F705B" w14:textId="77777777" w:rsidR="00B3496E" w:rsidRPr="00C224AE" w:rsidRDefault="00B3496E" w:rsidP="00906187">
      <w:pPr>
        <w:spacing w:after="120"/>
        <w:jc w:val="center"/>
        <w:rPr>
          <w:rFonts w:cs="Arial"/>
          <w:b/>
          <w:color w:val="000000"/>
          <w:lang w:val="es-ES_tradnl"/>
        </w:rPr>
      </w:pPr>
    </w:p>
    <w:p w14:paraId="77262DA5" w14:textId="77777777" w:rsidR="00B3496E" w:rsidRDefault="00B3496E" w:rsidP="007D08F2">
      <w:pPr>
        <w:jc w:val="center"/>
      </w:pPr>
      <w:r w:rsidRPr="00585E23">
        <w:t>Por la cual se</w:t>
      </w:r>
      <w:r>
        <w:t xml:space="preserve"> establecen las metas de calidad media para el sexto año del periodo tarifario de aplicación de la Resolución CREG 015 de 2018 para </w:t>
      </w:r>
      <w:r>
        <w:rPr>
          <w:noProof/>
        </w:rPr>
        <w:t>la empresa Centrales Eléctricas de Nariño S.A. E.S.P.</w:t>
      </w:r>
    </w:p>
    <w:p w14:paraId="0EB203F0" w14:textId="77777777" w:rsidR="00B3496E" w:rsidRPr="00585E23" w:rsidRDefault="00B3496E" w:rsidP="007D08F2">
      <w:pPr>
        <w:spacing w:before="480" w:after="480" w:line="276" w:lineRule="auto"/>
        <w:jc w:val="center"/>
        <w:rPr>
          <w:rFonts w:eastAsia="Bookman Old Style" w:cs="Arial"/>
          <w:b/>
          <w:bCs/>
          <w:color w:val="000000" w:themeColor="text1"/>
        </w:rPr>
      </w:pPr>
      <w:r w:rsidRPr="00585E23">
        <w:rPr>
          <w:rFonts w:eastAsia="Bookman Old Style" w:cs="Arial"/>
          <w:b/>
          <w:bCs/>
          <w:color w:val="000000" w:themeColor="text1"/>
        </w:rPr>
        <w:t>LA COMISIÓN DE REGULACIÓN DE ENERGÍA Y GAS</w:t>
      </w:r>
    </w:p>
    <w:p w14:paraId="5E4DBE5D" w14:textId="77777777" w:rsidR="00B3496E" w:rsidRDefault="00B3496E" w:rsidP="00424C01">
      <w:pPr>
        <w:jc w:val="center"/>
      </w:pPr>
      <w:r w:rsidRPr="00424C01">
        <w:t>En ejercicio de sus atribuciones constitucionales y legales, en especial las conferidas por las Leyes 142 y 143 de 1994, y en desarrollo de los Decretos 1524, 2253 de 1994, 2696 de 2004 y 1260 de 2013</w:t>
      </w:r>
    </w:p>
    <w:p w14:paraId="678CEE1E" w14:textId="77777777" w:rsidR="00B3496E" w:rsidRPr="00717AFB" w:rsidRDefault="00B3496E" w:rsidP="00BA784A">
      <w:pPr>
        <w:spacing w:before="120"/>
      </w:pPr>
    </w:p>
    <w:p w14:paraId="2497EA2A" w14:textId="77777777" w:rsidR="00B3496E" w:rsidRPr="007F3B63" w:rsidRDefault="00B3496E" w:rsidP="00BA784A">
      <w:pPr>
        <w:spacing w:before="120"/>
        <w:jc w:val="center"/>
        <w:rPr>
          <w:b/>
          <w:bCs/>
          <w:lang w:val="pt-BR"/>
        </w:rPr>
      </w:pPr>
      <w:r w:rsidRPr="007F3B63">
        <w:rPr>
          <w:b/>
          <w:bCs/>
          <w:lang w:val="pt-BR"/>
        </w:rPr>
        <w:t>C O N S I D E R A N D O   Q U E:</w:t>
      </w:r>
    </w:p>
    <w:p w14:paraId="72FF0AFF" w14:textId="77777777" w:rsidR="00B3496E" w:rsidRPr="006261C5" w:rsidRDefault="00B3496E" w:rsidP="00424C01">
      <w:pPr>
        <w:jc w:val="both"/>
        <w:rPr>
          <w:rFonts w:cs="Arial"/>
          <w:lang w:val="pt-PT"/>
        </w:rPr>
      </w:pPr>
    </w:p>
    <w:p w14:paraId="3D55CC40" w14:textId="77777777" w:rsidR="00B3496E" w:rsidRPr="00585E23" w:rsidRDefault="00B3496E" w:rsidP="007D58F6">
      <w:pPr>
        <w:spacing w:before="240"/>
        <w:jc w:val="both"/>
        <w:rPr>
          <w:rFonts w:cs="Arial"/>
        </w:rPr>
      </w:pPr>
      <w:r w:rsidRPr="00585E23">
        <w:rPr>
          <w:rFonts w:cs="Arial"/>
        </w:rPr>
        <w:t xml:space="preserve">De acuerdo con lo previsto en el literal d) del artículo 23, y el artículo 41, ambos de la Ley 143 de 1994, es función de la Comisión </w:t>
      </w:r>
      <w:r>
        <w:rPr>
          <w:rFonts w:cs="Arial"/>
        </w:rPr>
        <w:t>d</w:t>
      </w:r>
      <w:r w:rsidRPr="00585E23">
        <w:rPr>
          <w:rFonts w:cs="Arial"/>
        </w:rPr>
        <w:t xml:space="preserve">e Regulación </w:t>
      </w:r>
      <w:r>
        <w:rPr>
          <w:rFonts w:cs="Arial"/>
        </w:rPr>
        <w:t>d</w:t>
      </w:r>
      <w:r w:rsidRPr="00585E23">
        <w:rPr>
          <w:rFonts w:cs="Arial"/>
        </w:rPr>
        <w:t xml:space="preserve">e Energía </w:t>
      </w:r>
      <w:r>
        <w:rPr>
          <w:rFonts w:cs="Arial"/>
        </w:rPr>
        <w:t>y</w:t>
      </w:r>
      <w:r w:rsidRPr="00585E23">
        <w:rPr>
          <w:rFonts w:cs="Arial"/>
        </w:rPr>
        <w:t xml:space="preserve"> Gas, CREG, fijar las tarifas por el acceso y uso de las redes eléctricas.</w:t>
      </w:r>
    </w:p>
    <w:p w14:paraId="1F899795" w14:textId="429EC4F5" w:rsidR="00B3496E" w:rsidRDefault="00B3496E" w:rsidP="007D58F6">
      <w:pPr>
        <w:spacing w:before="240"/>
        <w:jc w:val="both"/>
        <w:rPr>
          <w:rFonts w:cs="Arial"/>
        </w:rPr>
      </w:pPr>
      <w:r w:rsidRPr="00585E23">
        <w:rPr>
          <w:rFonts w:cs="Arial"/>
        </w:rPr>
        <w:t xml:space="preserve">Mediante la Resolución CREG 015 de 2018, publicada en el </w:t>
      </w:r>
      <w:r w:rsidRPr="00585E23">
        <w:rPr>
          <w:rFonts w:cs="Arial"/>
          <w:i/>
          <w:iCs/>
        </w:rPr>
        <w:t>Diario Oficial</w:t>
      </w:r>
      <w:r w:rsidRPr="00585E23">
        <w:rPr>
          <w:rFonts w:cs="Arial"/>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w:t>
      </w:r>
      <w:r>
        <w:rPr>
          <w:rFonts w:cs="Arial"/>
        </w:rPr>
        <w:t xml:space="preserve"> y</w:t>
      </w:r>
      <w:r w:rsidRPr="00585E23">
        <w:rPr>
          <w:rFonts w:cs="Arial"/>
        </w:rPr>
        <w:t xml:space="preserve"> 101 032 de 2022</w:t>
      </w:r>
      <w:r>
        <w:rPr>
          <w:rFonts w:cs="Arial"/>
        </w:rPr>
        <w:t>,</w:t>
      </w:r>
      <w:r w:rsidRPr="00585E23">
        <w:rPr>
          <w:rFonts w:cs="Arial"/>
        </w:rPr>
        <w:t xml:space="preserve"> 101 019 de 2023</w:t>
      </w:r>
      <w:r w:rsidR="00DD02F4">
        <w:rPr>
          <w:rFonts w:cs="Arial"/>
        </w:rPr>
        <w:t xml:space="preserve"> </w:t>
      </w:r>
      <w:r w:rsidR="00DD02F4" w:rsidRPr="00DD02F4">
        <w:rPr>
          <w:rFonts w:cs="Arial"/>
        </w:rPr>
        <w:t>y 101 050 de 2024</w:t>
      </w:r>
      <w:r w:rsidRPr="00585E23">
        <w:rPr>
          <w:rFonts w:cs="Arial"/>
        </w:rPr>
        <w:t>.</w:t>
      </w:r>
    </w:p>
    <w:p w14:paraId="7C88EAEB" w14:textId="77777777" w:rsidR="00B3496E" w:rsidRDefault="00B3496E" w:rsidP="007D58F6">
      <w:pPr>
        <w:spacing w:before="240"/>
        <w:jc w:val="both"/>
        <w:rPr>
          <w:rFonts w:cs="Arial"/>
        </w:rPr>
      </w:pPr>
      <w:r>
        <w:rPr>
          <w:rFonts w:cs="Arial"/>
        </w:rPr>
        <w:t xml:space="preserve">En el artículo 10 de la Resolución CREG 015 de 2018 se establece que </w:t>
      </w:r>
      <w:r w:rsidRPr="00AC1C93">
        <w:rPr>
          <w:rFonts w:cs="Arial"/>
          <w:i/>
          <w:iCs/>
        </w:rPr>
        <w:t>“Para los SDL la calidad del servicio de distribución prestado por un OR se evaluará anualmente en términos de la calidad media brindada a los usuarios conectados a estos niveles de tensión, comparándola con las metas establecidas para cada OR. En función de las mejoras o desmejoras en la calidad media del servicio prestado respecto de las metas establecidas, el OR podrá obtener un aumento o disminución de sus ingresos y deberá compensar a los usuarios a quienes no les entregue una calidad mínima, definida por la CREG para cada grupo de calidad, con base en la metodología descrita en el Capítulo 5”</w:t>
      </w:r>
      <w:r w:rsidRPr="00AC1C93">
        <w:rPr>
          <w:rFonts w:cs="Arial"/>
        </w:rPr>
        <w:t>.</w:t>
      </w:r>
    </w:p>
    <w:p w14:paraId="2BA937A0" w14:textId="73DFFB33" w:rsidR="00B3496E" w:rsidRPr="00585E23" w:rsidRDefault="00B3496E" w:rsidP="007D58F6">
      <w:pPr>
        <w:spacing w:before="240"/>
        <w:jc w:val="both"/>
        <w:rPr>
          <w:rFonts w:cs="Arial"/>
        </w:rPr>
      </w:pPr>
      <w:r>
        <w:rPr>
          <w:rFonts w:cs="Arial"/>
        </w:rPr>
        <w:t xml:space="preserve">En </w:t>
      </w:r>
      <w:r w:rsidRPr="00585E23">
        <w:rPr>
          <w:rFonts w:cs="Arial"/>
        </w:rPr>
        <w:t xml:space="preserve">la Resolución </w:t>
      </w:r>
      <w:r w:rsidR="00DD02F4">
        <w:rPr>
          <w:rFonts w:cs="Arial"/>
        </w:rPr>
        <w:t xml:space="preserve">CREG </w:t>
      </w:r>
      <w:r w:rsidRPr="00D863D0">
        <w:rPr>
          <w:rFonts w:cs="Arial"/>
          <w:noProof/>
        </w:rPr>
        <w:t>140 de 2019</w:t>
      </w:r>
      <w:r w:rsidRPr="00585E23">
        <w:rPr>
          <w:rFonts w:cs="Arial"/>
        </w:rPr>
        <w:t xml:space="preserve"> se </w:t>
      </w:r>
      <w:r>
        <w:rPr>
          <w:rFonts w:cs="Arial"/>
        </w:rPr>
        <w:t xml:space="preserve">establecieron las metas anuales de calidad media para los indicadores de duración y frecuencia de eventos de los </w:t>
      </w:r>
      <w:r>
        <w:rPr>
          <w:rFonts w:cs="Arial"/>
        </w:rPr>
        <w:lastRenderedPageBreak/>
        <w:t xml:space="preserve">primeros cinco años del periodo tarifario de aplicación de las disposiciones establecidas mediante la Resolución CREG 015 de 2018, para </w:t>
      </w:r>
      <w:r w:rsidRPr="00D863D0">
        <w:rPr>
          <w:rFonts w:cs="Arial"/>
          <w:noProof/>
        </w:rPr>
        <w:t>la empresa Centrales Eléctricas de Nariño S.A. E.S.P.</w:t>
      </w:r>
    </w:p>
    <w:p w14:paraId="15C7D184" w14:textId="77777777" w:rsidR="00B3496E" w:rsidRPr="00424C01" w:rsidRDefault="00B3496E" w:rsidP="007D58F6">
      <w:pPr>
        <w:spacing w:before="240"/>
        <w:jc w:val="both"/>
        <w:rPr>
          <w:rFonts w:cs="Arial"/>
        </w:rPr>
      </w:pPr>
      <w:r w:rsidRPr="00424C01">
        <w:rPr>
          <w:rFonts w:cs="Arial"/>
        </w:rPr>
        <w:t>En el numeral 5.2.3.2.1 del anexo general de la Resolución CREG 015 de 2018, con respecto a las metas de calidad media, se estableció que “</w:t>
      </w:r>
      <w:r w:rsidRPr="007C0936">
        <w:rPr>
          <w:rFonts w:cs="Arial"/>
          <w:i/>
          <w:iCs/>
        </w:rPr>
        <w:t>Después del año 5 del periodo tarifario, la CREG estimará y publicará, mediante circular, las metas de calidad anual de cada OR hasta que se expida una nueva regulación.</w:t>
      </w:r>
      <w:r w:rsidRPr="00424C01">
        <w:rPr>
          <w:rFonts w:cs="Arial"/>
        </w:rPr>
        <w:t>”</w:t>
      </w:r>
    </w:p>
    <w:p w14:paraId="2DBD6702" w14:textId="77777777" w:rsidR="00B3496E" w:rsidRDefault="00B3496E" w:rsidP="007D58F6">
      <w:pPr>
        <w:spacing w:before="240"/>
        <w:jc w:val="both"/>
        <w:rPr>
          <w:rFonts w:cs="Arial"/>
        </w:rPr>
      </w:pPr>
      <w:r w:rsidRPr="00424C01">
        <w:rPr>
          <w:rFonts w:cs="Arial"/>
        </w:rPr>
        <w:t>Mediante la Circular CREG 053 de 2024 se establecieron los criterios y consideraciones para la definición de las metas de calidad media para los años sexto y séptimo de aplicación de la Resolución CREG 015 de 2018.</w:t>
      </w:r>
    </w:p>
    <w:p w14:paraId="56257817" w14:textId="0DD7A332" w:rsidR="00B3496E" w:rsidRPr="00424C01" w:rsidRDefault="00B3496E" w:rsidP="007D58F6">
      <w:pPr>
        <w:spacing w:before="240"/>
        <w:jc w:val="both"/>
        <w:rPr>
          <w:rFonts w:cs="Arial"/>
        </w:rPr>
      </w:pPr>
      <w:r>
        <w:rPr>
          <w:rFonts w:cs="Arial"/>
        </w:rPr>
        <w:t xml:space="preserve">En el numeral 3.1 </w:t>
      </w:r>
      <w:r w:rsidR="00DD02F4" w:rsidRPr="00DD02F4">
        <w:rPr>
          <w:rFonts w:cs="Arial"/>
        </w:rPr>
        <w:t xml:space="preserve">del </w:t>
      </w:r>
      <w:r w:rsidR="00DD02F4">
        <w:rPr>
          <w:rFonts w:cs="Arial"/>
        </w:rPr>
        <w:t>a</w:t>
      </w:r>
      <w:r w:rsidR="00DD02F4" w:rsidRPr="00DD02F4">
        <w:rPr>
          <w:rFonts w:cs="Arial"/>
        </w:rPr>
        <w:t>nexo</w:t>
      </w:r>
      <w:r w:rsidR="00DD02F4">
        <w:rPr>
          <w:rFonts w:cs="Arial"/>
        </w:rPr>
        <w:t>,</w:t>
      </w:r>
      <w:r w:rsidR="00DD02F4" w:rsidRPr="00DD02F4">
        <w:rPr>
          <w:rFonts w:cs="Arial"/>
        </w:rPr>
        <w:t xml:space="preserve"> de la mencionada circular</w:t>
      </w:r>
      <w:r w:rsidR="00DD02F4">
        <w:rPr>
          <w:rFonts w:cs="Arial"/>
        </w:rPr>
        <w:t>,</w:t>
      </w:r>
      <w:r w:rsidRPr="00424C01">
        <w:rPr>
          <w:rFonts w:cs="Arial"/>
        </w:rPr>
        <w:t xml:space="preserve"> </w:t>
      </w:r>
      <w:r>
        <w:rPr>
          <w:rFonts w:cs="Arial"/>
        </w:rPr>
        <w:t xml:space="preserve">se establecen las consideraciones para el cálculo de las metas de calidad media del </w:t>
      </w:r>
      <w:r w:rsidRPr="00424C01">
        <w:rPr>
          <w:rFonts w:cs="Arial"/>
        </w:rPr>
        <w:t xml:space="preserve">sexto </w:t>
      </w:r>
      <w:r>
        <w:rPr>
          <w:rFonts w:cs="Arial"/>
        </w:rPr>
        <w:t>año del periodo tarifario.</w:t>
      </w:r>
    </w:p>
    <w:p w14:paraId="767CE551" w14:textId="0ACC929B" w:rsidR="00B3496E" w:rsidRPr="007D58F6" w:rsidRDefault="00B3496E" w:rsidP="008749CC">
      <w:pPr>
        <w:spacing w:before="240"/>
        <w:jc w:val="both"/>
        <w:rPr>
          <w:rFonts w:cs="Arial"/>
          <w:i/>
          <w:iCs/>
        </w:rPr>
      </w:pPr>
      <w:r w:rsidRPr="00424C01">
        <w:rPr>
          <w:rFonts w:cs="Arial"/>
        </w:rPr>
        <w:t xml:space="preserve">En el numeral 5 </w:t>
      </w:r>
      <w:r w:rsidR="00DD02F4">
        <w:rPr>
          <w:rFonts w:cs="Arial"/>
        </w:rPr>
        <w:t>del mismo anexo</w:t>
      </w:r>
      <w:r w:rsidRPr="00424C01">
        <w:rPr>
          <w:rFonts w:cs="Arial"/>
        </w:rPr>
        <w:t xml:space="preserve"> se estableció </w:t>
      </w:r>
      <w:r>
        <w:rPr>
          <w:rFonts w:cs="Arial"/>
        </w:rPr>
        <w:t>que “</w:t>
      </w:r>
      <w:r w:rsidRPr="007D58F6">
        <w:rPr>
          <w:rFonts w:cs="Arial"/>
          <w:i/>
          <w:iCs/>
        </w:rPr>
        <w:t>Las metas de los años sexto y séptimo del periodo tarifario serán aprobadas a cada OR mediante resolución particular que se expida con base en las disposiciones contenidas en el presente documento. Para ello la Comisión iniciará las respectivas actuaciones administrativas de oficio.”</w:t>
      </w:r>
    </w:p>
    <w:p w14:paraId="307641E6" w14:textId="6C897467" w:rsidR="00B3496E" w:rsidRDefault="00B3496E" w:rsidP="007D58F6">
      <w:pPr>
        <w:spacing w:before="240"/>
        <w:jc w:val="both"/>
        <w:rPr>
          <w:rFonts w:cs="Arial"/>
        </w:rPr>
      </w:pPr>
      <w:r>
        <w:rPr>
          <w:rFonts w:cs="Arial"/>
        </w:rPr>
        <w:t xml:space="preserve">Mediante </w:t>
      </w:r>
      <w:r w:rsidR="00905D7E">
        <w:rPr>
          <w:rFonts w:cs="Arial"/>
        </w:rPr>
        <w:t xml:space="preserve">el </w:t>
      </w:r>
      <w:r w:rsidR="00D65A44">
        <w:rPr>
          <w:rFonts w:cs="Arial"/>
        </w:rPr>
        <w:t xml:space="preserve">Auto </w:t>
      </w:r>
      <w:r w:rsidRPr="00D863D0">
        <w:rPr>
          <w:rFonts w:cs="Arial"/>
          <w:noProof/>
        </w:rPr>
        <w:t>323 del 13 de septiembre de 2024</w:t>
      </w:r>
      <w:r>
        <w:rPr>
          <w:rFonts w:cs="Arial"/>
        </w:rPr>
        <w:t xml:space="preserve"> la CREG inició de oficio la actuación administrativa </w:t>
      </w:r>
      <w:r w:rsidRPr="00816815">
        <w:rPr>
          <w:rFonts w:cs="Arial"/>
        </w:rPr>
        <w:t>para la definición de las metas de los indicadores de calidad media del sexto año del periodo tarifario, para</w:t>
      </w:r>
      <w:r>
        <w:rPr>
          <w:rFonts w:cs="Arial"/>
        </w:rPr>
        <w:t xml:space="preserve"> </w:t>
      </w:r>
      <w:r w:rsidRPr="00D863D0">
        <w:rPr>
          <w:rFonts w:cs="Arial"/>
          <w:noProof/>
        </w:rPr>
        <w:t>la empresa Centrales Eléctricas de Nariño S.A. E.S.P.</w:t>
      </w:r>
    </w:p>
    <w:p w14:paraId="5796537D" w14:textId="77777777" w:rsidR="00B3496E" w:rsidRPr="00585E23" w:rsidRDefault="00B3496E" w:rsidP="007D58F6">
      <w:pPr>
        <w:spacing w:before="240"/>
        <w:jc w:val="both"/>
        <w:rPr>
          <w:rFonts w:cs="Arial"/>
        </w:rPr>
      </w:pPr>
      <w:r>
        <w:rPr>
          <w:rFonts w:cs="Arial"/>
        </w:rPr>
        <w:t xml:space="preserve">Con base en la regulación vigente y disposiciones antes mencionadas, la CREG realizó el cálculo de las metas de calidad media para el año sexto del periodo tarifario de aplicación de las disposiciones establecidas en la Resolución CREG 015 de 2018, para </w:t>
      </w:r>
      <w:r w:rsidRPr="00D863D0">
        <w:rPr>
          <w:rFonts w:cs="Arial"/>
          <w:noProof/>
        </w:rPr>
        <w:t>la empresa Centrales Eléctricas de Nariño S.A. E.S.P.</w:t>
      </w:r>
    </w:p>
    <w:p w14:paraId="3D0DC1F2" w14:textId="4CA033C2" w:rsidR="00B3496E" w:rsidRPr="00585E23" w:rsidRDefault="00B3496E" w:rsidP="007D58F6">
      <w:pPr>
        <w:spacing w:before="240"/>
        <w:jc w:val="both"/>
        <w:rPr>
          <w:rFonts w:cs="Arial"/>
        </w:rPr>
      </w:pPr>
      <w:r w:rsidRPr="726DBA31">
        <w:rPr>
          <w:rFonts w:cs="Arial"/>
        </w:rPr>
        <w:t xml:space="preserve">Conforme con lo expuesto, la CREG, en su </w:t>
      </w:r>
      <w:r w:rsidRPr="00983428">
        <w:rPr>
          <w:rFonts w:cs="Arial"/>
        </w:rPr>
        <w:t xml:space="preserve">sesión </w:t>
      </w:r>
      <w:r w:rsidR="006261C5">
        <w:rPr>
          <w:rFonts w:cs="Arial"/>
        </w:rPr>
        <w:t>1362</w:t>
      </w:r>
      <w:r>
        <w:rPr>
          <w:rFonts w:cs="Arial"/>
        </w:rPr>
        <w:t xml:space="preserve"> </w:t>
      </w:r>
      <w:r w:rsidRPr="00983428">
        <w:rPr>
          <w:rFonts w:cs="Arial"/>
        </w:rPr>
        <w:t xml:space="preserve">del </w:t>
      </w:r>
      <w:r w:rsidR="006261C5">
        <w:rPr>
          <w:rFonts w:cs="Arial"/>
        </w:rPr>
        <w:t>12</w:t>
      </w:r>
      <w:r>
        <w:rPr>
          <w:rFonts w:cs="Arial"/>
        </w:rPr>
        <w:t xml:space="preserve"> </w:t>
      </w:r>
      <w:r w:rsidRPr="00983428">
        <w:rPr>
          <w:rFonts w:cs="Arial"/>
        </w:rPr>
        <w:t xml:space="preserve">de </w:t>
      </w:r>
      <w:r w:rsidR="006261C5">
        <w:rPr>
          <w:rFonts w:cs="Arial"/>
        </w:rPr>
        <w:t>diciembre</w:t>
      </w:r>
      <w:r>
        <w:rPr>
          <w:rFonts w:cs="Arial"/>
        </w:rPr>
        <w:t xml:space="preserve"> </w:t>
      </w:r>
      <w:r w:rsidRPr="726DBA31">
        <w:rPr>
          <w:rFonts w:cs="Arial"/>
        </w:rPr>
        <w:t>de 202</w:t>
      </w:r>
      <w:r>
        <w:rPr>
          <w:rFonts w:cs="Arial"/>
        </w:rPr>
        <w:t>4</w:t>
      </w:r>
      <w:r w:rsidRPr="726DBA31">
        <w:rPr>
          <w:rFonts w:cs="Arial"/>
        </w:rPr>
        <w:t>, acordó expedir esta resolución.</w:t>
      </w:r>
    </w:p>
    <w:p w14:paraId="53D62B18" w14:textId="77777777" w:rsidR="00B3496E" w:rsidRPr="007F3B63" w:rsidRDefault="00B3496E" w:rsidP="00BA784A">
      <w:pPr>
        <w:spacing w:before="360"/>
        <w:jc w:val="center"/>
        <w:rPr>
          <w:b/>
          <w:bCs/>
        </w:rPr>
      </w:pPr>
      <w:r w:rsidRPr="007F3B63">
        <w:rPr>
          <w:b/>
          <w:bCs/>
        </w:rPr>
        <w:t>RESUELVE:</w:t>
      </w:r>
    </w:p>
    <w:p w14:paraId="5A400AD0" w14:textId="77777777" w:rsidR="00B3496E" w:rsidRDefault="00B3496E" w:rsidP="007F3B63"/>
    <w:p w14:paraId="65EBB842" w14:textId="77777777" w:rsidR="00B3496E" w:rsidRPr="00061F6B" w:rsidRDefault="00B3496E" w:rsidP="00061F6B">
      <w:pPr>
        <w:pStyle w:val="Artculo"/>
        <w:ind w:left="0"/>
      </w:pPr>
      <w:r w:rsidRPr="00061F6B">
        <w:rPr>
          <w:b/>
          <w:bCs w:val="0"/>
        </w:rPr>
        <w:t>Meta para el indicador de duración de eventos.</w:t>
      </w:r>
      <w:r w:rsidRPr="00061F6B">
        <w:t xml:space="preserve"> La meta de calidad media del indicador de duración de eventos, </w:t>
      </w:r>
      <w:proofErr w:type="spellStart"/>
      <w:r w:rsidRPr="007C0936">
        <w:rPr>
          <w:i/>
          <w:iCs/>
        </w:rPr>
        <w:t>SAIDI_M</w:t>
      </w:r>
      <w:r w:rsidRPr="007C0936">
        <w:rPr>
          <w:i/>
          <w:iCs/>
          <w:vertAlign w:val="subscript"/>
        </w:rPr>
        <w:t>j,t</w:t>
      </w:r>
      <w:proofErr w:type="spellEnd"/>
      <w:r w:rsidRPr="00061F6B">
        <w:t xml:space="preserve">, para el sexto año del periodo tarifario de aplicación de la Resolución CREG 015 de 2018, de </w:t>
      </w:r>
      <w:r w:rsidRPr="00D863D0">
        <w:rPr>
          <w:noProof/>
        </w:rPr>
        <w:t>la empresa Centrales Eléctricas de Nariño S.A. E.S.P.</w:t>
      </w:r>
      <w:r w:rsidRPr="00061F6B">
        <w:t xml:space="preserve"> es la siguiente:</w:t>
      </w:r>
    </w:p>
    <w:p w14:paraId="1F08AEFE" w14:textId="77777777" w:rsidR="00B3496E" w:rsidRDefault="00B3496E" w:rsidP="00C57809">
      <w:pPr>
        <w:pStyle w:val="Descripcin"/>
      </w:pPr>
      <w:r>
        <w:t xml:space="preserve">Tabla </w:t>
      </w:r>
      <w:r>
        <w:rPr>
          <w:noProof/>
        </w:rPr>
        <w:t>1</w:t>
      </w:r>
      <w:r>
        <w:t xml:space="preserve">. </w:t>
      </w:r>
      <w:r w:rsidRPr="00F3199B">
        <w:t>Meta</w:t>
      </w:r>
      <w:r>
        <w:t xml:space="preserve"> d</w:t>
      </w:r>
      <w:r w:rsidRPr="00F3199B">
        <w:t xml:space="preserve">el indicador de </w:t>
      </w:r>
      <w:r>
        <w:t>duración, para el sexto año. [horas]</w:t>
      </w:r>
    </w:p>
    <w:tbl>
      <w:tblPr>
        <w:tblW w:w="6819" w:type="dxa"/>
        <w:jc w:val="center"/>
        <w:tblCellMar>
          <w:left w:w="70" w:type="dxa"/>
          <w:right w:w="70" w:type="dxa"/>
        </w:tblCellMar>
        <w:tblLook w:val="04A0" w:firstRow="1" w:lastRow="0" w:firstColumn="1" w:lastColumn="0" w:noHBand="0" w:noVBand="1"/>
      </w:tblPr>
      <w:tblGrid>
        <w:gridCol w:w="1701"/>
        <w:gridCol w:w="1198"/>
        <w:gridCol w:w="1960"/>
        <w:gridCol w:w="1960"/>
      </w:tblGrid>
      <w:tr w:rsidR="00B3496E" w:rsidRPr="00012D6A" w14:paraId="5858614F" w14:textId="77777777" w:rsidTr="006D20B6">
        <w:trPr>
          <w:trHeight w:val="80"/>
          <w:tblHeader/>
          <w:jc w:val="center"/>
        </w:trPr>
        <w:tc>
          <w:tcPr>
            <w:tcW w:w="1701" w:type="dxa"/>
            <w:vMerge w:val="restart"/>
            <w:tcBorders>
              <w:top w:val="single" w:sz="4" w:space="0" w:color="auto"/>
              <w:left w:val="single" w:sz="4" w:space="0" w:color="auto"/>
              <w:right w:val="single" w:sz="4" w:space="0" w:color="auto"/>
            </w:tcBorders>
            <w:shd w:val="clear" w:color="000000" w:fill="FFFFFF"/>
            <w:vAlign w:val="center"/>
            <w:hideMark/>
          </w:tcPr>
          <w:p w14:paraId="2B2E1925"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Año del periodo tarifario</w:t>
            </w:r>
          </w:p>
        </w:tc>
        <w:tc>
          <w:tcPr>
            <w:tcW w:w="1198" w:type="dxa"/>
            <w:vMerge w:val="restart"/>
            <w:tcBorders>
              <w:top w:val="single" w:sz="4" w:space="0" w:color="auto"/>
              <w:left w:val="nil"/>
              <w:right w:val="single" w:sz="4" w:space="0" w:color="auto"/>
            </w:tcBorders>
            <w:shd w:val="clear" w:color="000000" w:fill="FFFFFF"/>
            <w:vAlign w:val="center"/>
            <w:hideMark/>
          </w:tcPr>
          <w:p w14:paraId="2287763D" w14:textId="77777777" w:rsidR="00B3496E" w:rsidRPr="00012D6A" w:rsidRDefault="00B3496E" w:rsidP="006D20B6">
            <w:pPr>
              <w:jc w:val="center"/>
              <w:rPr>
                <w:rFonts w:cs="Arial"/>
                <w:b/>
                <w:bCs/>
                <w:sz w:val="18"/>
                <w:szCs w:val="18"/>
                <w:lang w:val="es-CO" w:eastAsia="es-CO"/>
              </w:rPr>
            </w:pPr>
            <w:proofErr w:type="spellStart"/>
            <w:r w:rsidRPr="00012D6A">
              <w:rPr>
                <w:rFonts w:cs="Arial"/>
                <w:b/>
                <w:bCs/>
                <w:sz w:val="18"/>
                <w:szCs w:val="18"/>
                <w:lang w:val="es-CO" w:eastAsia="es-CO"/>
              </w:rPr>
              <w:t>SAIDI_M</w:t>
            </w:r>
            <w:r w:rsidRPr="00012D6A">
              <w:rPr>
                <w:rFonts w:cs="Arial"/>
                <w:i/>
                <w:iCs/>
                <w:sz w:val="20"/>
                <w:szCs w:val="20"/>
                <w:vertAlign w:val="subscript"/>
                <w:lang w:val="es-CO" w:eastAsia="es-CO"/>
              </w:rPr>
              <w:t>j,t</w:t>
            </w:r>
            <w:proofErr w:type="spellEnd"/>
          </w:p>
        </w:tc>
        <w:tc>
          <w:tcPr>
            <w:tcW w:w="3920" w:type="dxa"/>
            <w:gridSpan w:val="2"/>
            <w:tcBorders>
              <w:top w:val="single" w:sz="4" w:space="0" w:color="auto"/>
              <w:left w:val="nil"/>
              <w:bottom w:val="single" w:sz="4" w:space="0" w:color="auto"/>
              <w:right w:val="single" w:sz="4" w:space="0" w:color="auto"/>
            </w:tcBorders>
            <w:shd w:val="clear" w:color="000000" w:fill="FFFFFF"/>
            <w:vAlign w:val="center"/>
            <w:hideMark/>
          </w:tcPr>
          <w:p w14:paraId="41CFB4D0"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Banda de indiferencia</w:t>
            </w:r>
          </w:p>
        </w:tc>
      </w:tr>
      <w:tr w:rsidR="00B3496E" w:rsidRPr="00012D6A" w14:paraId="547AF38A" w14:textId="77777777" w:rsidTr="006D20B6">
        <w:trPr>
          <w:trHeight w:val="79"/>
          <w:tblHeader/>
          <w:jc w:val="center"/>
        </w:trPr>
        <w:tc>
          <w:tcPr>
            <w:tcW w:w="1701" w:type="dxa"/>
            <w:vMerge/>
            <w:tcBorders>
              <w:left w:val="single" w:sz="4" w:space="0" w:color="auto"/>
              <w:bottom w:val="single" w:sz="4" w:space="0" w:color="auto"/>
              <w:right w:val="single" w:sz="4" w:space="0" w:color="auto"/>
            </w:tcBorders>
            <w:shd w:val="clear" w:color="000000" w:fill="FFFFFF"/>
            <w:vAlign w:val="center"/>
          </w:tcPr>
          <w:p w14:paraId="5199F40E" w14:textId="77777777" w:rsidR="00B3496E" w:rsidRPr="00012D6A" w:rsidRDefault="00B3496E" w:rsidP="006D20B6">
            <w:pPr>
              <w:jc w:val="center"/>
              <w:rPr>
                <w:rFonts w:cs="Arial"/>
                <w:b/>
                <w:bCs/>
                <w:sz w:val="18"/>
                <w:szCs w:val="18"/>
                <w:lang w:val="es-CO" w:eastAsia="es-CO"/>
              </w:rPr>
            </w:pPr>
          </w:p>
        </w:tc>
        <w:tc>
          <w:tcPr>
            <w:tcW w:w="1198" w:type="dxa"/>
            <w:vMerge/>
            <w:tcBorders>
              <w:left w:val="nil"/>
              <w:bottom w:val="single" w:sz="4" w:space="0" w:color="auto"/>
              <w:right w:val="single" w:sz="4" w:space="0" w:color="auto"/>
            </w:tcBorders>
            <w:shd w:val="clear" w:color="000000" w:fill="FFFFFF"/>
            <w:vAlign w:val="center"/>
          </w:tcPr>
          <w:p w14:paraId="1A34AD8E" w14:textId="77777777" w:rsidR="00B3496E" w:rsidRPr="00204AC4" w:rsidRDefault="00B3496E" w:rsidP="006D20B6">
            <w:pPr>
              <w:jc w:val="center"/>
              <w:rPr>
                <w:rFonts w:cs="Arial"/>
                <w:b/>
                <w:bCs/>
                <w:sz w:val="18"/>
                <w:szCs w:val="18"/>
                <w:lang w:val="es-CO" w:eastAsia="es-CO"/>
              </w:rPr>
            </w:pPr>
          </w:p>
        </w:tc>
        <w:tc>
          <w:tcPr>
            <w:tcW w:w="1960" w:type="dxa"/>
            <w:tcBorders>
              <w:top w:val="single" w:sz="4" w:space="0" w:color="auto"/>
              <w:left w:val="nil"/>
              <w:bottom w:val="single" w:sz="4" w:space="0" w:color="auto"/>
              <w:right w:val="single" w:sz="4" w:space="0" w:color="auto"/>
            </w:tcBorders>
            <w:shd w:val="clear" w:color="000000" w:fill="FFFFFF"/>
            <w:vAlign w:val="center"/>
          </w:tcPr>
          <w:p w14:paraId="71F2ECB6" w14:textId="77777777" w:rsidR="00B3496E" w:rsidRPr="00204AC4" w:rsidRDefault="00B3496E" w:rsidP="006D20B6">
            <w:pPr>
              <w:jc w:val="center"/>
              <w:rPr>
                <w:rFonts w:cs="Arial"/>
                <w:b/>
                <w:bCs/>
                <w:sz w:val="18"/>
                <w:szCs w:val="18"/>
                <w:lang w:val="es-CO" w:eastAsia="es-CO"/>
              </w:rPr>
            </w:pPr>
            <w:r w:rsidRPr="00204AC4">
              <w:rPr>
                <w:rFonts w:cs="Arial"/>
                <w:b/>
                <w:bCs/>
                <w:sz w:val="18"/>
                <w:szCs w:val="18"/>
                <w:lang w:val="es-CO" w:eastAsia="es-CO"/>
              </w:rPr>
              <w:t>Límite inferior</w:t>
            </w:r>
          </w:p>
        </w:tc>
        <w:tc>
          <w:tcPr>
            <w:tcW w:w="1960" w:type="dxa"/>
            <w:tcBorders>
              <w:top w:val="single" w:sz="4" w:space="0" w:color="auto"/>
              <w:left w:val="nil"/>
              <w:bottom w:val="single" w:sz="4" w:space="0" w:color="auto"/>
              <w:right w:val="single" w:sz="4" w:space="0" w:color="auto"/>
            </w:tcBorders>
            <w:shd w:val="clear" w:color="000000" w:fill="FFFFFF"/>
            <w:vAlign w:val="center"/>
          </w:tcPr>
          <w:p w14:paraId="0F6FF0F0" w14:textId="77777777" w:rsidR="00B3496E" w:rsidRPr="00204AC4" w:rsidRDefault="00B3496E" w:rsidP="006D20B6">
            <w:pPr>
              <w:jc w:val="center"/>
              <w:rPr>
                <w:rFonts w:cs="Arial"/>
                <w:b/>
                <w:bCs/>
                <w:sz w:val="18"/>
                <w:szCs w:val="18"/>
                <w:lang w:val="es-CO" w:eastAsia="es-CO"/>
              </w:rPr>
            </w:pPr>
            <w:r w:rsidRPr="00204AC4">
              <w:rPr>
                <w:rFonts w:cs="Arial"/>
                <w:b/>
                <w:bCs/>
                <w:sz w:val="18"/>
                <w:szCs w:val="18"/>
                <w:lang w:val="es-CO" w:eastAsia="es-CO"/>
              </w:rPr>
              <w:t>Límite superior</w:t>
            </w:r>
          </w:p>
        </w:tc>
      </w:tr>
      <w:tr w:rsidR="00B3496E" w:rsidRPr="00012D6A" w14:paraId="79D80166" w14:textId="77777777" w:rsidTr="006D20B6">
        <w:trPr>
          <w:trHeight w:val="255"/>
          <w:tblHeader/>
          <w:jc w:val="center"/>
        </w:trPr>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BDDD27F" w14:textId="77777777" w:rsidR="00B3496E" w:rsidRPr="00012D6A" w:rsidRDefault="00B3496E" w:rsidP="006D20B6">
            <w:pPr>
              <w:jc w:val="center"/>
              <w:rPr>
                <w:rFonts w:cs="Arial"/>
                <w:i/>
                <w:iCs/>
                <w:sz w:val="18"/>
                <w:szCs w:val="18"/>
                <w:lang w:val="es-CO" w:eastAsia="es-CO"/>
              </w:rPr>
            </w:pPr>
            <w:r w:rsidRPr="00012D6A">
              <w:rPr>
                <w:rFonts w:cs="Arial"/>
                <w:i/>
                <w:iCs/>
                <w:sz w:val="18"/>
                <w:szCs w:val="18"/>
                <w:lang w:val="es-CO" w:eastAsia="es-CO"/>
              </w:rPr>
              <w:t>t=</w:t>
            </w:r>
            <w:r>
              <w:rPr>
                <w:rFonts w:cs="Arial"/>
                <w:i/>
                <w:iCs/>
                <w:sz w:val="18"/>
                <w:szCs w:val="18"/>
                <w:lang w:val="es-CO" w:eastAsia="es-CO"/>
              </w:rPr>
              <w:t>6</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1120D" w14:textId="77777777" w:rsidR="00B3496E" w:rsidRPr="00204AC4" w:rsidRDefault="00B3496E" w:rsidP="006D20B6">
            <w:pPr>
              <w:jc w:val="right"/>
              <w:rPr>
                <w:rFonts w:cs="Arial"/>
                <w:sz w:val="18"/>
                <w:szCs w:val="18"/>
                <w:lang w:val="es-CO" w:eastAsia="es-CO"/>
              </w:rPr>
            </w:pPr>
            <w:r w:rsidRPr="00D863D0">
              <w:rPr>
                <w:rFonts w:cs="Arial"/>
                <w:noProof/>
                <w:sz w:val="18"/>
                <w:szCs w:val="18"/>
              </w:rPr>
              <w:t>54,906</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07E543C" w14:textId="77777777" w:rsidR="00B3496E" w:rsidRPr="00204AC4" w:rsidRDefault="00B3496E" w:rsidP="006D20B6">
            <w:pPr>
              <w:jc w:val="right"/>
              <w:rPr>
                <w:rFonts w:cs="Arial"/>
                <w:sz w:val="18"/>
                <w:szCs w:val="18"/>
                <w:lang w:val="es-CO" w:eastAsia="es-CO"/>
              </w:rPr>
            </w:pPr>
            <w:r w:rsidRPr="00D863D0">
              <w:rPr>
                <w:rFonts w:cs="Arial"/>
                <w:noProof/>
                <w:sz w:val="18"/>
                <w:szCs w:val="18"/>
              </w:rPr>
              <w:t>55,180</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97287FF" w14:textId="77777777" w:rsidR="00B3496E" w:rsidRPr="00204AC4" w:rsidRDefault="00B3496E" w:rsidP="006D20B6">
            <w:pPr>
              <w:jc w:val="right"/>
              <w:rPr>
                <w:rFonts w:cs="Arial"/>
                <w:sz w:val="18"/>
                <w:szCs w:val="18"/>
                <w:lang w:val="es-CO" w:eastAsia="es-CO"/>
              </w:rPr>
            </w:pPr>
            <w:r w:rsidRPr="00D863D0">
              <w:rPr>
                <w:rFonts w:cs="Arial"/>
                <w:noProof/>
                <w:sz w:val="18"/>
                <w:szCs w:val="18"/>
              </w:rPr>
              <w:t>54,631</w:t>
            </w:r>
          </w:p>
        </w:tc>
      </w:tr>
    </w:tbl>
    <w:p w14:paraId="6EBA95FF" w14:textId="77777777" w:rsidR="00B3496E" w:rsidRPr="00061F6B" w:rsidRDefault="00B3496E" w:rsidP="00061F6B">
      <w:pPr>
        <w:pStyle w:val="Artculo"/>
        <w:ind w:left="0"/>
      </w:pPr>
      <w:r w:rsidRPr="00061F6B">
        <w:rPr>
          <w:b/>
          <w:bCs w:val="0"/>
        </w:rPr>
        <w:t>Meta para el indicador de frecuencia de eventos.</w:t>
      </w:r>
      <w:r>
        <w:t xml:space="preserve"> La meta </w:t>
      </w:r>
      <w:r w:rsidRPr="00F3199B">
        <w:t xml:space="preserve">de calidad media </w:t>
      </w:r>
      <w:r>
        <w:t xml:space="preserve">del indicador de frecuencia de eventos, </w:t>
      </w:r>
      <w:proofErr w:type="spellStart"/>
      <w:r w:rsidRPr="007C0936">
        <w:rPr>
          <w:i/>
          <w:iCs/>
        </w:rPr>
        <w:t>SAIFI_M</w:t>
      </w:r>
      <w:r w:rsidRPr="007C0936">
        <w:rPr>
          <w:i/>
          <w:iCs/>
          <w:vertAlign w:val="subscript"/>
        </w:rPr>
        <w:t>j,t</w:t>
      </w:r>
      <w:proofErr w:type="spellEnd"/>
      <w:r>
        <w:t xml:space="preserve">, </w:t>
      </w:r>
      <w:r w:rsidRPr="00F3199B">
        <w:t xml:space="preserve">para </w:t>
      </w:r>
      <w:r>
        <w:t xml:space="preserve">el sexto </w:t>
      </w:r>
      <w:r>
        <w:lastRenderedPageBreak/>
        <w:t>año de periodo tari</w:t>
      </w:r>
      <w:r w:rsidRPr="00061F6B">
        <w:t xml:space="preserve">fario de aplicación de la Resolución CREG 015 de 2018, de </w:t>
      </w:r>
      <w:r w:rsidRPr="00D863D0">
        <w:rPr>
          <w:noProof/>
        </w:rPr>
        <w:t>la empresa Centrales Eléctricas de Nariño S.A. E.S.P.</w:t>
      </w:r>
      <w:r w:rsidRPr="00061F6B">
        <w:t xml:space="preserve"> es</w:t>
      </w:r>
      <w:r>
        <w:t xml:space="preserve"> la </w:t>
      </w:r>
      <w:r w:rsidRPr="00690CEF">
        <w:t>siguient</w:t>
      </w:r>
      <w:r>
        <w:t>e</w:t>
      </w:r>
      <w:r w:rsidRPr="00D95055">
        <w:t>:</w:t>
      </w:r>
    </w:p>
    <w:p w14:paraId="07193FDE" w14:textId="77777777" w:rsidR="00B3496E" w:rsidRDefault="00B3496E" w:rsidP="002C6C6F">
      <w:pPr>
        <w:pStyle w:val="Descripcin"/>
      </w:pPr>
      <w:r>
        <w:t xml:space="preserve">Tabla </w:t>
      </w:r>
      <w:r>
        <w:rPr>
          <w:noProof/>
        </w:rPr>
        <w:t>2</w:t>
      </w:r>
      <w:r>
        <w:t xml:space="preserve">. </w:t>
      </w:r>
      <w:r w:rsidRPr="00F3199B">
        <w:t>Meta</w:t>
      </w:r>
      <w:r>
        <w:t xml:space="preserve"> d</w:t>
      </w:r>
      <w:r w:rsidRPr="00F3199B">
        <w:t xml:space="preserve">el indicador de </w:t>
      </w:r>
      <w:r>
        <w:t>frecuencia, para el sexto año. [veces]</w:t>
      </w:r>
    </w:p>
    <w:tbl>
      <w:tblPr>
        <w:tblW w:w="6819" w:type="dxa"/>
        <w:jc w:val="center"/>
        <w:tblCellMar>
          <w:left w:w="70" w:type="dxa"/>
          <w:right w:w="70" w:type="dxa"/>
        </w:tblCellMar>
        <w:tblLook w:val="04A0" w:firstRow="1" w:lastRow="0" w:firstColumn="1" w:lastColumn="0" w:noHBand="0" w:noVBand="1"/>
      </w:tblPr>
      <w:tblGrid>
        <w:gridCol w:w="1838"/>
        <w:gridCol w:w="1134"/>
        <w:gridCol w:w="1887"/>
        <w:gridCol w:w="1960"/>
      </w:tblGrid>
      <w:tr w:rsidR="00B3496E" w:rsidRPr="00012D6A" w14:paraId="67016017" w14:textId="77777777" w:rsidTr="006D20B6">
        <w:trPr>
          <w:trHeight w:val="80"/>
          <w:tblHeader/>
          <w:jc w:val="center"/>
        </w:trPr>
        <w:tc>
          <w:tcPr>
            <w:tcW w:w="1838" w:type="dxa"/>
            <w:vMerge w:val="restart"/>
            <w:tcBorders>
              <w:top w:val="single" w:sz="4" w:space="0" w:color="auto"/>
              <w:left w:val="single" w:sz="4" w:space="0" w:color="auto"/>
              <w:right w:val="single" w:sz="4" w:space="0" w:color="auto"/>
            </w:tcBorders>
            <w:shd w:val="clear" w:color="000000" w:fill="FFFFFF"/>
            <w:vAlign w:val="center"/>
            <w:hideMark/>
          </w:tcPr>
          <w:p w14:paraId="6EB3CE3C"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Año del periodo tarifario</w:t>
            </w:r>
          </w:p>
        </w:tc>
        <w:tc>
          <w:tcPr>
            <w:tcW w:w="1134" w:type="dxa"/>
            <w:vMerge w:val="restart"/>
            <w:tcBorders>
              <w:top w:val="single" w:sz="4" w:space="0" w:color="auto"/>
              <w:left w:val="nil"/>
              <w:right w:val="single" w:sz="4" w:space="0" w:color="auto"/>
            </w:tcBorders>
            <w:shd w:val="clear" w:color="000000" w:fill="FFFFFF"/>
            <w:vAlign w:val="center"/>
            <w:hideMark/>
          </w:tcPr>
          <w:p w14:paraId="02FBC28C" w14:textId="77777777" w:rsidR="00B3496E" w:rsidRPr="00012D6A" w:rsidRDefault="00B3496E" w:rsidP="006D20B6">
            <w:pPr>
              <w:jc w:val="center"/>
              <w:rPr>
                <w:rFonts w:cs="Arial"/>
                <w:b/>
                <w:bCs/>
                <w:sz w:val="18"/>
                <w:szCs w:val="18"/>
                <w:lang w:val="es-CO" w:eastAsia="es-CO"/>
              </w:rPr>
            </w:pPr>
            <w:proofErr w:type="spellStart"/>
            <w:r w:rsidRPr="00012D6A">
              <w:rPr>
                <w:rFonts w:cs="Arial"/>
                <w:b/>
                <w:bCs/>
                <w:sz w:val="18"/>
                <w:szCs w:val="18"/>
                <w:lang w:val="es-CO" w:eastAsia="es-CO"/>
              </w:rPr>
              <w:t>SAIFI_M</w:t>
            </w:r>
            <w:r w:rsidRPr="00012D6A">
              <w:rPr>
                <w:rFonts w:cs="Arial"/>
                <w:i/>
                <w:iCs/>
                <w:sz w:val="20"/>
                <w:szCs w:val="20"/>
                <w:vertAlign w:val="subscript"/>
                <w:lang w:val="es-CO" w:eastAsia="es-CO"/>
              </w:rPr>
              <w:t>j,t</w:t>
            </w:r>
            <w:proofErr w:type="spellEnd"/>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14:paraId="0F6313F5"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Banda de indiferencia</w:t>
            </w:r>
          </w:p>
        </w:tc>
      </w:tr>
      <w:tr w:rsidR="00B3496E" w:rsidRPr="00012D6A" w14:paraId="66CBF4E9" w14:textId="77777777" w:rsidTr="006D20B6">
        <w:trPr>
          <w:trHeight w:val="79"/>
          <w:tblHeader/>
          <w:jc w:val="center"/>
        </w:trPr>
        <w:tc>
          <w:tcPr>
            <w:tcW w:w="1838" w:type="dxa"/>
            <w:vMerge/>
            <w:tcBorders>
              <w:left w:val="single" w:sz="4" w:space="0" w:color="auto"/>
              <w:bottom w:val="single" w:sz="4" w:space="0" w:color="auto"/>
              <w:right w:val="single" w:sz="4" w:space="0" w:color="auto"/>
            </w:tcBorders>
            <w:shd w:val="clear" w:color="000000" w:fill="FFFFFF"/>
            <w:vAlign w:val="center"/>
          </w:tcPr>
          <w:p w14:paraId="3AD04B24" w14:textId="77777777" w:rsidR="00B3496E" w:rsidRPr="00012D6A" w:rsidRDefault="00B3496E" w:rsidP="006D20B6">
            <w:pPr>
              <w:jc w:val="center"/>
              <w:rPr>
                <w:rFonts w:cs="Arial"/>
                <w:b/>
                <w:bCs/>
                <w:sz w:val="18"/>
                <w:szCs w:val="18"/>
                <w:lang w:val="es-CO" w:eastAsia="es-CO"/>
              </w:rPr>
            </w:pPr>
          </w:p>
        </w:tc>
        <w:tc>
          <w:tcPr>
            <w:tcW w:w="1134" w:type="dxa"/>
            <w:vMerge/>
            <w:tcBorders>
              <w:left w:val="nil"/>
              <w:bottom w:val="single" w:sz="4" w:space="0" w:color="auto"/>
              <w:right w:val="single" w:sz="4" w:space="0" w:color="auto"/>
            </w:tcBorders>
            <w:shd w:val="clear" w:color="000000" w:fill="FFFFFF"/>
            <w:vAlign w:val="center"/>
          </w:tcPr>
          <w:p w14:paraId="63DF766C" w14:textId="77777777" w:rsidR="00B3496E" w:rsidRPr="00012D6A" w:rsidRDefault="00B3496E" w:rsidP="006D20B6">
            <w:pPr>
              <w:jc w:val="center"/>
              <w:rPr>
                <w:rFonts w:cs="Arial"/>
                <w:b/>
                <w:bCs/>
                <w:sz w:val="18"/>
                <w:szCs w:val="18"/>
                <w:lang w:val="es-CO" w:eastAsia="es-CO"/>
              </w:rPr>
            </w:pPr>
          </w:p>
        </w:tc>
        <w:tc>
          <w:tcPr>
            <w:tcW w:w="1887" w:type="dxa"/>
            <w:tcBorders>
              <w:top w:val="single" w:sz="4" w:space="0" w:color="auto"/>
              <w:left w:val="nil"/>
              <w:bottom w:val="single" w:sz="4" w:space="0" w:color="auto"/>
              <w:right w:val="single" w:sz="4" w:space="0" w:color="auto"/>
            </w:tcBorders>
            <w:shd w:val="clear" w:color="000000" w:fill="FFFFFF"/>
            <w:vAlign w:val="center"/>
          </w:tcPr>
          <w:p w14:paraId="0ECEFEFB"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Límite inferior</w:t>
            </w:r>
          </w:p>
        </w:tc>
        <w:tc>
          <w:tcPr>
            <w:tcW w:w="1960" w:type="dxa"/>
            <w:tcBorders>
              <w:top w:val="single" w:sz="4" w:space="0" w:color="auto"/>
              <w:left w:val="nil"/>
              <w:bottom w:val="single" w:sz="4" w:space="0" w:color="auto"/>
              <w:right w:val="single" w:sz="4" w:space="0" w:color="auto"/>
            </w:tcBorders>
            <w:shd w:val="clear" w:color="000000" w:fill="FFFFFF"/>
            <w:vAlign w:val="center"/>
          </w:tcPr>
          <w:p w14:paraId="36188C52" w14:textId="77777777" w:rsidR="00B3496E" w:rsidRPr="00012D6A" w:rsidRDefault="00B3496E" w:rsidP="006D20B6">
            <w:pPr>
              <w:jc w:val="center"/>
              <w:rPr>
                <w:rFonts w:cs="Arial"/>
                <w:b/>
                <w:bCs/>
                <w:sz w:val="18"/>
                <w:szCs w:val="18"/>
                <w:lang w:val="es-CO" w:eastAsia="es-CO"/>
              </w:rPr>
            </w:pPr>
            <w:r w:rsidRPr="00012D6A">
              <w:rPr>
                <w:rFonts w:cs="Arial"/>
                <w:b/>
                <w:bCs/>
                <w:sz w:val="18"/>
                <w:szCs w:val="18"/>
                <w:lang w:val="es-CO" w:eastAsia="es-CO"/>
              </w:rPr>
              <w:t>Límite superior</w:t>
            </w:r>
          </w:p>
        </w:tc>
      </w:tr>
      <w:tr w:rsidR="00B3496E" w:rsidRPr="00012D6A" w14:paraId="0743594F" w14:textId="77777777" w:rsidTr="006D20B6">
        <w:trPr>
          <w:trHeight w:val="255"/>
          <w:tblHeader/>
          <w:jc w:val="center"/>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14:paraId="397F87A8" w14:textId="77777777" w:rsidR="00B3496E" w:rsidRPr="00204AC4" w:rsidRDefault="00B3496E" w:rsidP="006D20B6">
            <w:pPr>
              <w:jc w:val="center"/>
              <w:rPr>
                <w:rFonts w:cs="Arial"/>
                <w:i/>
                <w:iCs/>
                <w:sz w:val="18"/>
                <w:szCs w:val="18"/>
                <w:lang w:val="es-CO" w:eastAsia="es-CO"/>
              </w:rPr>
            </w:pPr>
            <w:r w:rsidRPr="00204AC4">
              <w:rPr>
                <w:rFonts w:cs="Arial"/>
                <w:i/>
                <w:iCs/>
                <w:sz w:val="18"/>
                <w:szCs w:val="18"/>
                <w:lang w:val="es-CO" w:eastAsia="es-CO"/>
              </w:rPr>
              <w:t>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F8EB" w14:textId="77777777" w:rsidR="00B3496E" w:rsidRPr="00204AC4" w:rsidRDefault="00B3496E" w:rsidP="006D20B6">
            <w:pPr>
              <w:jc w:val="right"/>
              <w:rPr>
                <w:rFonts w:cs="Arial"/>
                <w:sz w:val="18"/>
                <w:szCs w:val="18"/>
                <w:lang w:val="es-CO" w:eastAsia="es-CO"/>
              </w:rPr>
            </w:pPr>
            <w:r w:rsidRPr="00D863D0">
              <w:rPr>
                <w:rFonts w:cs="Arial"/>
                <w:noProof/>
                <w:sz w:val="18"/>
                <w:szCs w:val="18"/>
              </w:rPr>
              <w:t>24,417</w:t>
            </w:r>
          </w:p>
        </w:tc>
        <w:tc>
          <w:tcPr>
            <w:tcW w:w="1887" w:type="dxa"/>
            <w:tcBorders>
              <w:top w:val="single" w:sz="4" w:space="0" w:color="auto"/>
              <w:left w:val="nil"/>
              <w:bottom w:val="single" w:sz="4" w:space="0" w:color="auto"/>
              <w:right w:val="single" w:sz="4" w:space="0" w:color="auto"/>
            </w:tcBorders>
            <w:shd w:val="clear" w:color="auto" w:fill="auto"/>
            <w:noWrap/>
            <w:vAlign w:val="center"/>
          </w:tcPr>
          <w:p w14:paraId="1DF134C0" w14:textId="77777777" w:rsidR="00B3496E" w:rsidRPr="00204AC4" w:rsidRDefault="00B3496E" w:rsidP="006D20B6">
            <w:pPr>
              <w:jc w:val="right"/>
              <w:rPr>
                <w:rFonts w:cs="Arial"/>
                <w:sz w:val="18"/>
                <w:szCs w:val="18"/>
                <w:lang w:val="es-CO" w:eastAsia="es-CO"/>
              </w:rPr>
            </w:pPr>
            <w:r w:rsidRPr="00D863D0">
              <w:rPr>
                <w:rFonts w:cs="Arial"/>
                <w:noProof/>
                <w:sz w:val="18"/>
                <w:szCs w:val="18"/>
              </w:rPr>
              <w:t>24,539</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49817A73" w14:textId="77777777" w:rsidR="00B3496E" w:rsidRPr="00204AC4" w:rsidRDefault="00B3496E" w:rsidP="006D20B6">
            <w:pPr>
              <w:jc w:val="right"/>
              <w:rPr>
                <w:rFonts w:cs="Arial"/>
                <w:sz w:val="18"/>
                <w:szCs w:val="18"/>
                <w:lang w:val="es-CO" w:eastAsia="es-CO"/>
              </w:rPr>
            </w:pPr>
            <w:r w:rsidRPr="00D863D0">
              <w:rPr>
                <w:rFonts w:cs="Arial"/>
                <w:noProof/>
                <w:sz w:val="18"/>
                <w:szCs w:val="18"/>
              </w:rPr>
              <w:t>24,295</w:t>
            </w:r>
          </w:p>
        </w:tc>
      </w:tr>
    </w:tbl>
    <w:p w14:paraId="3DC5E2C6" w14:textId="77777777" w:rsidR="00B3496E" w:rsidRPr="00061F6B" w:rsidRDefault="00B3496E" w:rsidP="00061F6B">
      <w:pPr>
        <w:pStyle w:val="Artculo"/>
        <w:ind w:left="0"/>
      </w:pPr>
      <w:r>
        <w:rPr>
          <w:b/>
          <w:bCs w:val="0"/>
        </w:rPr>
        <w:t xml:space="preserve"> </w:t>
      </w:r>
      <w:r w:rsidRPr="00FB2665">
        <w:rPr>
          <w:b/>
          <w:bCs w:val="0"/>
        </w:rPr>
        <w:t>Vigencia.</w:t>
      </w:r>
      <w:r>
        <w:t xml:space="preserve"> </w:t>
      </w:r>
      <w:r w:rsidRPr="002C6C6F">
        <w:t xml:space="preserve">La presente resolución deberá notificarse a </w:t>
      </w:r>
      <w:r w:rsidRPr="00D863D0">
        <w:rPr>
          <w:noProof/>
        </w:rPr>
        <w:t>la empresa Centrales Eléctricas de Nariño S.A. E.S.P.</w:t>
      </w:r>
      <w:r w:rsidRPr="00061F6B">
        <w:t xml:space="preserve"> </w:t>
      </w:r>
      <w:r w:rsidRPr="002C6C6F">
        <w:t xml:space="preserve">y publicarse en el </w:t>
      </w:r>
      <w:r w:rsidRPr="00D65A44">
        <w:rPr>
          <w:i/>
          <w:iCs/>
        </w:rPr>
        <w:t>Diario Oficial</w:t>
      </w:r>
      <w:r w:rsidRPr="002C6C6F">
        <w:t>. Contra lo dispuesto en este acto procede el recurso de reposición, el cual se podrá interponer ante la Dirección Ejecutiva de la CREG dentro de los cinco (5) días hábiles siguientes a la fecha de su notificación.</w:t>
      </w:r>
    </w:p>
    <w:p w14:paraId="6B998CCF" w14:textId="77777777" w:rsidR="00B3496E" w:rsidRPr="002C6C6F" w:rsidRDefault="00B3496E" w:rsidP="007F3B63">
      <w:pPr>
        <w:rPr>
          <w:bCs/>
        </w:rPr>
      </w:pPr>
    </w:p>
    <w:p w14:paraId="7CBBDAF4" w14:textId="77777777" w:rsidR="00B3496E" w:rsidRPr="007F3B63" w:rsidRDefault="00B3496E" w:rsidP="007F3B63">
      <w:pPr>
        <w:jc w:val="center"/>
        <w:rPr>
          <w:b/>
          <w:bCs/>
        </w:rPr>
      </w:pPr>
      <w:r>
        <w:rPr>
          <w:b/>
          <w:bCs/>
        </w:rPr>
        <w:t xml:space="preserve">NOTIFÍQUESE, </w:t>
      </w:r>
      <w:r w:rsidRPr="007F3B63">
        <w:rPr>
          <w:b/>
          <w:bCs/>
        </w:rPr>
        <w:t>PUBLÍQUESE Y CÚMPLASE</w:t>
      </w:r>
    </w:p>
    <w:p w14:paraId="4DCBC949" w14:textId="77777777" w:rsidR="00B3496E" w:rsidRDefault="00B3496E" w:rsidP="007F3B63">
      <w:pPr>
        <w:jc w:val="center"/>
      </w:pPr>
    </w:p>
    <w:p w14:paraId="1DF5DF19" w14:textId="77777777" w:rsidR="00B3496E" w:rsidRDefault="00B3496E" w:rsidP="007F3B63"/>
    <w:p w14:paraId="7C7C72EF" w14:textId="2588E2A6" w:rsidR="00B3496E" w:rsidRDefault="00B3496E" w:rsidP="007F3B63">
      <w:r w:rsidRPr="00934A61">
        <w:t>Dada en Bogotá D.C.</w:t>
      </w:r>
      <w:r>
        <w:t>, a</w:t>
      </w:r>
      <w:r w:rsidR="006261C5">
        <w:t xml:space="preserve"> 12 días de diciembre de 2024.</w:t>
      </w:r>
    </w:p>
    <w:p w14:paraId="4D522526" w14:textId="77777777" w:rsidR="00B3496E" w:rsidRDefault="00B3496E" w:rsidP="007F3B63"/>
    <w:p w14:paraId="6367F30D" w14:textId="77777777" w:rsidR="00B3496E" w:rsidRDefault="00B3496E" w:rsidP="007F3B63"/>
    <w:p w14:paraId="25E4282B" w14:textId="77777777" w:rsidR="00B3496E" w:rsidRPr="00934A61" w:rsidRDefault="00B3496E" w:rsidP="007F3B63"/>
    <w:p w14:paraId="3CE5C96C" w14:textId="77777777" w:rsidR="00B3496E" w:rsidRPr="00934A61" w:rsidRDefault="00B3496E" w:rsidP="007F3B63">
      <w:pPr>
        <w:jc w:val="cente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962"/>
        <w:gridCol w:w="4536"/>
      </w:tblGrid>
      <w:tr w:rsidR="00B3496E" w:rsidRPr="00934A61" w14:paraId="5185FA12" w14:textId="77777777" w:rsidTr="000D75BB">
        <w:tc>
          <w:tcPr>
            <w:tcW w:w="4962" w:type="dxa"/>
          </w:tcPr>
          <w:p w14:paraId="566CF8DE" w14:textId="77777777" w:rsidR="00B3496E" w:rsidRPr="007F3B63" w:rsidRDefault="00B3496E" w:rsidP="007F3B63">
            <w:pPr>
              <w:jc w:val="center"/>
              <w:rPr>
                <w:b/>
                <w:bCs/>
              </w:rPr>
            </w:pPr>
            <w:r>
              <w:rPr>
                <w:b/>
                <w:bCs/>
              </w:rPr>
              <w:t>ANDRÉS CAMACHO MORALES</w:t>
            </w:r>
          </w:p>
          <w:p w14:paraId="2D94452D" w14:textId="77777777" w:rsidR="00B3496E" w:rsidRPr="003D5BD4" w:rsidRDefault="00B3496E" w:rsidP="007F3B63">
            <w:pPr>
              <w:jc w:val="center"/>
            </w:pPr>
            <w:r w:rsidRPr="003D5BD4">
              <w:t>Ministro de Minas y Energía</w:t>
            </w:r>
          </w:p>
          <w:p w14:paraId="2C2E91BC" w14:textId="77777777" w:rsidR="00B3496E" w:rsidRPr="00934A61" w:rsidRDefault="00B3496E" w:rsidP="007F3B63">
            <w:pPr>
              <w:jc w:val="center"/>
            </w:pPr>
            <w:r w:rsidRPr="003D5BD4">
              <w:t>Presidente</w:t>
            </w:r>
          </w:p>
        </w:tc>
        <w:tc>
          <w:tcPr>
            <w:tcW w:w="4536" w:type="dxa"/>
          </w:tcPr>
          <w:p w14:paraId="1199B097" w14:textId="77777777" w:rsidR="00B3496E" w:rsidRPr="007F3B63" w:rsidRDefault="00B3496E" w:rsidP="007F3B63">
            <w:pPr>
              <w:jc w:val="center"/>
              <w:rPr>
                <w:b/>
                <w:bCs/>
              </w:rPr>
            </w:pPr>
            <w:r>
              <w:rPr>
                <w:b/>
                <w:bCs/>
              </w:rPr>
              <w:t>ANTONIO JIMÉNEZ RIVERA</w:t>
            </w:r>
          </w:p>
          <w:p w14:paraId="50185BC8" w14:textId="77777777" w:rsidR="00B3496E" w:rsidRPr="00934A61" w:rsidRDefault="00B3496E" w:rsidP="007F3B63">
            <w:pPr>
              <w:jc w:val="center"/>
            </w:pPr>
            <w:r w:rsidRPr="00934A61">
              <w:t>Director Ejecutiv</w:t>
            </w:r>
            <w:r>
              <w:t>o</w:t>
            </w:r>
          </w:p>
        </w:tc>
      </w:tr>
    </w:tbl>
    <w:p w14:paraId="77B89D62" w14:textId="77777777" w:rsidR="00B3496E" w:rsidRPr="00E060BE" w:rsidRDefault="00B3496E" w:rsidP="002C0881">
      <w:pPr>
        <w:pStyle w:val="Ttulo3"/>
      </w:pPr>
    </w:p>
    <w:sectPr w:rsidR="00B3496E" w:rsidRPr="00E060BE" w:rsidSect="002C0881">
      <w:headerReference w:type="default" r:id="rId13"/>
      <w:headerReference w:type="first" r:id="rId14"/>
      <w:pgSz w:w="12242" w:h="18722" w:code="123"/>
      <w:pgMar w:top="2341" w:right="1185" w:bottom="175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0E99" w14:textId="77777777" w:rsidR="00427CB6" w:rsidRDefault="00427CB6" w:rsidP="007F3B63">
      <w:r>
        <w:separator/>
      </w:r>
    </w:p>
    <w:p w14:paraId="6306BCC0" w14:textId="77777777" w:rsidR="00427CB6" w:rsidRDefault="00427CB6" w:rsidP="007F3B63"/>
    <w:p w14:paraId="1484024C" w14:textId="77777777" w:rsidR="00427CB6" w:rsidRDefault="00427CB6" w:rsidP="007F3B63"/>
    <w:p w14:paraId="2758CA58" w14:textId="77777777" w:rsidR="00427CB6" w:rsidRDefault="00427CB6"/>
    <w:p w14:paraId="1457564E" w14:textId="77777777" w:rsidR="00427CB6" w:rsidRDefault="00427CB6" w:rsidP="007D58F6"/>
  </w:endnote>
  <w:endnote w:type="continuationSeparator" w:id="0">
    <w:p w14:paraId="32904EC8" w14:textId="77777777" w:rsidR="00427CB6" w:rsidRDefault="00427CB6" w:rsidP="007F3B63">
      <w:r>
        <w:continuationSeparator/>
      </w:r>
    </w:p>
    <w:p w14:paraId="652B2499" w14:textId="77777777" w:rsidR="00427CB6" w:rsidRDefault="00427CB6" w:rsidP="007F3B63"/>
    <w:p w14:paraId="4327E889" w14:textId="77777777" w:rsidR="00427CB6" w:rsidRDefault="00427CB6" w:rsidP="007F3B63"/>
    <w:p w14:paraId="6D109946" w14:textId="77777777" w:rsidR="00427CB6" w:rsidRDefault="00427CB6"/>
    <w:p w14:paraId="30D4F38A" w14:textId="77777777" w:rsidR="00427CB6" w:rsidRDefault="00427CB6" w:rsidP="007D58F6"/>
  </w:endnote>
  <w:endnote w:type="continuationNotice" w:id="1">
    <w:p w14:paraId="489A1F72" w14:textId="77777777" w:rsidR="00427CB6" w:rsidRDefault="00427CB6" w:rsidP="007F3B63"/>
    <w:p w14:paraId="5BB524C4" w14:textId="77777777" w:rsidR="00427CB6" w:rsidRDefault="00427CB6" w:rsidP="007F3B63"/>
    <w:p w14:paraId="4F505090" w14:textId="77777777" w:rsidR="00427CB6" w:rsidRDefault="00427CB6"/>
    <w:p w14:paraId="572F8A97" w14:textId="77777777" w:rsidR="00427CB6" w:rsidRDefault="00427CB6" w:rsidP="007D5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3C6C6" w14:textId="77777777" w:rsidR="00427CB6" w:rsidRDefault="00427CB6" w:rsidP="007F3B63">
      <w:r>
        <w:separator/>
      </w:r>
    </w:p>
    <w:p w14:paraId="3CFD5832" w14:textId="77777777" w:rsidR="00427CB6" w:rsidRDefault="00427CB6" w:rsidP="007F3B63"/>
    <w:p w14:paraId="5E2D4DD4" w14:textId="77777777" w:rsidR="00427CB6" w:rsidRDefault="00427CB6" w:rsidP="007F3B63"/>
    <w:p w14:paraId="0B0FABCA" w14:textId="77777777" w:rsidR="00427CB6" w:rsidRDefault="00427CB6"/>
    <w:p w14:paraId="733E1BD4" w14:textId="77777777" w:rsidR="00427CB6" w:rsidRDefault="00427CB6" w:rsidP="007D58F6"/>
  </w:footnote>
  <w:footnote w:type="continuationSeparator" w:id="0">
    <w:p w14:paraId="16EAA0E4" w14:textId="77777777" w:rsidR="00427CB6" w:rsidRDefault="00427CB6" w:rsidP="007F3B63">
      <w:r>
        <w:continuationSeparator/>
      </w:r>
    </w:p>
    <w:p w14:paraId="422B0D84" w14:textId="77777777" w:rsidR="00427CB6" w:rsidRDefault="00427CB6" w:rsidP="007F3B63"/>
    <w:p w14:paraId="08B24DC2" w14:textId="77777777" w:rsidR="00427CB6" w:rsidRDefault="00427CB6" w:rsidP="007F3B63"/>
    <w:p w14:paraId="3B5DC5EC" w14:textId="77777777" w:rsidR="00427CB6" w:rsidRDefault="00427CB6"/>
    <w:p w14:paraId="177EBC4A" w14:textId="77777777" w:rsidR="00427CB6" w:rsidRDefault="00427CB6" w:rsidP="007D58F6"/>
  </w:footnote>
  <w:footnote w:type="continuationNotice" w:id="1">
    <w:p w14:paraId="4205B939" w14:textId="77777777" w:rsidR="00427CB6" w:rsidRDefault="00427CB6" w:rsidP="007F3B63"/>
    <w:p w14:paraId="709F9D4A" w14:textId="77777777" w:rsidR="00427CB6" w:rsidRDefault="00427CB6" w:rsidP="007F3B63"/>
    <w:p w14:paraId="36621B11" w14:textId="77777777" w:rsidR="00427CB6" w:rsidRDefault="00427CB6"/>
    <w:p w14:paraId="6CB52654" w14:textId="77777777" w:rsidR="00427CB6" w:rsidRDefault="00427CB6" w:rsidP="007D5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174D" w14:textId="77777777" w:rsidR="00CC51D4" w:rsidRDefault="00CC51D4" w:rsidP="007F3B63">
    <w:pPr>
      <w:pStyle w:val="Ttulo1"/>
    </w:pPr>
  </w:p>
  <w:p w14:paraId="76CEA0B0" w14:textId="11A705ED" w:rsidR="0018366E" w:rsidRPr="00951F79" w:rsidRDefault="0018366E" w:rsidP="006261C5">
    <w:pPr>
      <w:pStyle w:val="Ttulo1"/>
      <w:ind w:right="6"/>
      <w:rPr>
        <w:rFonts w:ascii="Bookman Old Style" w:hAnsi="Bookman Old Style" w:cs="Arial"/>
        <w:b w:val="0"/>
        <w:sz w:val="22"/>
        <w:szCs w:val="22"/>
      </w:rPr>
    </w:pPr>
    <w:r w:rsidRPr="00654384">
      <w:rPr>
        <w:rFonts w:ascii="Bookman Old Style" w:hAnsi="Bookman Old Style" w:cs="Arial"/>
        <w:b w:val="0"/>
        <w:sz w:val="22"/>
        <w:szCs w:val="22"/>
      </w:rPr>
      <w:t>RESOLUCIÓN No.</w:t>
    </w:r>
    <w:r w:rsidR="006261C5">
      <w:rPr>
        <w:rFonts w:ascii="Bookman Old Style" w:hAnsi="Bookman Old Style" w:cs="Arial"/>
        <w:b w:val="0"/>
        <w:sz w:val="22"/>
        <w:szCs w:val="22"/>
      </w:rPr>
      <w:t xml:space="preserve">    </w:t>
    </w:r>
    <w:r w:rsidR="00FB2665">
      <w:rPr>
        <w:rFonts w:ascii="Bookman Old Style" w:hAnsi="Bookman Old Style" w:cs="Arial"/>
        <w:b w:val="0"/>
        <w:sz w:val="22"/>
        <w:szCs w:val="22"/>
      </w:rPr>
      <w:t xml:space="preserve"> </w:t>
    </w:r>
    <w:r w:rsidR="006261C5">
      <w:rPr>
        <w:rFonts w:ascii="Bookman Old Style" w:hAnsi="Bookman Old Style" w:cs="Arial"/>
        <w:b w:val="0"/>
        <w:sz w:val="22"/>
        <w:szCs w:val="22"/>
      </w:rPr>
      <w:t xml:space="preserve"> </w:t>
    </w:r>
    <w:r w:rsidR="006261C5" w:rsidRPr="006261C5">
      <w:rPr>
        <w:rFonts w:ascii="Bookman Old Style" w:hAnsi="Bookman Old Style" w:cs="Arial"/>
        <w:bCs/>
        <w:sz w:val="22"/>
        <w:szCs w:val="22"/>
        <w:u w:val="single"/>
      </w:rPr>
      <w:t>501 080</w:t>
    </w:r>
    <w:r w:rsidRPr="00654384">
      <w:rPr>
        <w:rFonts w:ascii="Bookman Old Style" w:hAnsi="Bookman Old Style" w:cs="Arial"/>
        <w:b w:val="0"/>
        <w:sz w:val="22"/>
        <w:szCs w:val="22"/>
      </w:rPr>
      <w:tab/>
    </w:r>
    <w:r w:rsidR="006261C5">
      <w:rPr>
        <w:rFonts w:ascii="Bookman Old Style" w:hAnsi="Bookman Old Style" w:cs="Arial"/>
        <w:b w:val="0"/>
        <w:sz w:val="22"/>
        <w:szCs w:val="22"/>
      </w:rPr>
      <w:t xml:space="preserve">  </w:t>
    </w:r>
    <w:r w:rsidR="00FB2665">
      <w:rPr>
        <w:rFonts w:ascii="Bookman Old Style" w:hAnsi="Bookman Old Style" w:cs="Arial"/>
        <w:b w:val="0"/>
        <w:sz w:val="22"/>
        <w:szCs w:val="22"/>
      </w:rPr>
      <w:t xml:space="preserve">DE </w:t>
    </w:r>
    <w:r w:rsidR="006261C5">
      <w:rPr>
        <w:rFonts w:ascii="Bookman Old Style" w:hAnsi="Bookman Old Style" w:cs="Arial"/>
        <w:b w:val="0"/>
        <w:sz w:val="22"/>
        <w:szCs w:val="22"/>
      </w:rPr>
      <w:t xml:space="preserve">    </w:t>
    </w:r>
    <w:r w:rsidR="006261C5" w:rsidRPr="006261C5">
      <w:rPr>
        <w:rFonts w:ascii="Bookman Old Style" w:hAnsi="Bookman Old Style" w:cs="Arial"/>
        <w:bCs/>
        <w:sz w:val="22"/>
        <w:szCs w:val="22"/>
        <w:u w:val="single"/>
      </w:rPr>
      <w:t>12 DIC.2024</w:t>
    </w:r>
    <w:r>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w:t>
    </w:r>
    <w:r w:rsidRPr="00FB2665">
      <w:rPr>
        <w:rFonts w:ascii="Bookman Old Style" w:hAnsi="Bookman Old Style" w:cs="Arial"/>
        <w:b w:val="0"/>
        <w:sz w:val="22"/>
        <w:szCs w:val="22"/>
      </w:rPr>
      <w:t xml:space="preserve">No. </w:t>
    </w:r>
    <w:r w:rsidRPr="00FB2665">
      <w:rPr>
        <w:rFonts w:ascii="Bookman Old Style" w:hAnsi="Bookman Old Style" w:cs="Arial"/>
        <w:b w:val="0"/>
        <w:sz w:val="22"/>
        <w:szCs w:val="22"/>
      </w:rPr>
      <w:fldChar w:fldCharType="begin"/>
    </w:r>
    <w:r w:rsidRPr="00FB2665">
      <w:rPr>
        <w:rFonts w:ascii="Bookman Old Style" w:hAnsi="Bookman Old Style" w:cs="Arial"/>
        <w:b w:val="0"/>
        <w:sz w:val="22"/>
        <w:szCs w:val="22"/>
      </w:rPr>
      <w:instrText xml:space="preserve"> PAGE   \* MERGEFORMAT </w:instrText>
    </w:r>
    <w:r w:rsidRPr="00FB2665">
      <w:rPr>
        <w:rFonts w:ascii="Bookman Old Style" w:hAnsi="Bookman Old Style" w:cs="Arial"/>
        <w:b w:val="0"/>
        <w:sz w:val="22"/>
        <w:szCs w:val="22"/>
      </w:rPr>
      <w:fldChar w:fldCharType="separate"/>
    </w:r>
    <w:r w:rsidRPr="00FB2665">
      <w:rPr>
        <w:rFonts w:ascii="Bookman Old Style" w:hAnsi="Bookman Old Style" w:cs="Arial"/>
        <w:b w:val="0"/>
        <w:sz w:val="22"/>
        <w:szCs w:val="22"/>
      </w:rPr>
      <w:t>2</w:t>
    </w:r>
    <w:r w:rsidRPr="00FB2665">
      <w:rPr>
        <w:rFonts w:ascii="Bookman Old Style" w:hAnsi="Bookman Old Style" w:cs="Arial"/>
        <w:b w:val="0"/>
        <w:sz w:val="22"/>
        <w:szCs w:val="22"/>
      </w:rPr>
      <w:fldChar w:fldCharType="end"/>
    </w:r>
    <w:r w:rsidRPr="00FB2665">
      <w:rPr>
        <w:rFonts w:ascii="Bookman Old Style" w:hAnsi="Bookman Old Style" w:cs="Arial"/>
        <w:b w:val="0"/>
        <w:sz w:val="22"/>
        <w:szCs w:val="22"/>
      </w:rPr>
      <w:t>/</w:t>
    </w:r>
    <w:r w:rsidRPr="00FB2665">
      <w:rPr>
        <w:b w:val="0"/>
      </w:rPr>
      <w:fldChar w:fldCharType="begin"/>
    </w:r>
    <w:r w:rsidRPr="00FB2665">
      <w:rPr>
        <w:b w:val="0"/>
      </w:rPr>
      <w:instrText>NUMPAGES  \* MERGEFORMAT</w:instrText>
    </w:r>
    <w:r w:rsidRPr="00FB2665">
      <w:rPr>
        <w:b w:val="0"/>
      </w:rPr>
      <w:fldChar w:fldCharType="separate"/>
    </w:r>
    <w:r w:rsidRPr="00FB2665">
      <w:rPr>
        <w:b w:val="0"/>
      </w:rPr>
      <w:t>6</w:t>
    </w:r>
    <w:r w:rsidRPr="00FB2665">
      <w:rPr>
        <w:b w:val="0"/>
      </w:rPr>
      <w:fldChar w:fldCharType="end"/>
    </w:r>
  </w:p>
  <w:p w14:paraId="6FF77739" w14:textId="77777777" w:rsidR="006F6D95" w:rsidRDefault="00DF16F5" w:rsidP="007F3B63">
    <w:pPr>
      <w:rPr>
        <w:rFonts w:cs="Arial"/>
      </w:rPr>
    </w:pPr>
    <w:r w:rsidRPr="0042068C">
      <w:rPr>
        <w:noProof/>
      </w:rPr>
      <mc:AlternateContent>
        <mc:Choice Requires="wps">
          <w:drawing>
            <wp:anchor distT="0" distB="0" distL="114300" distR="114300" simplePos="0" relativeHeight="251660288" behindDoc="0" locked="0" layoutInCell="1" allowOverlap="1" wp14:anchorId="7606F9D6" wp14:editId="04AB8A52">
              <wp:simplePos x="0" y="0"/>
              <wp:positionH relativeFrom="column">
                <wp:posOffset>-175260</wp:posOffset>
              </wp:positionH>
              <wp:positionV relativeFrom="paragraph">
                <wp:posOffset>139065</wp:posOffset>
              </wp:positionV>
              <wp:extent cx="6267450" cy="9900920"/>
              <wp:effectExtent l="15240" t="15240" r="1333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90A1" id="Rectangle 2" o:spid="_x0000_s1026" style="position:absolute;margin-left:-13.8pt;margin-top:10.95pt;width:493.5pt;height:77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04E3843B" w14:textId="33126EAE" w:rsidR="00FB2665" w:rsidRPr="006261C5" w:rsidRDefault="00FB2665" w:rsidP="00FB2665">
    <w:pPr>
      <w:pStyle w:val="Textodebloque"/>
      <w:pBdr>
        <w:bottom w:val="single" w:sz="6" w:space="1" w:color="auto"/>
      </w:pBdr>
      <w:spacing w:after="0"/>
      <w:ind w:right="0"/>
      <w:rPr>
        <w:rFonts w:ascii="Bookman Old Style" w:hAnsi="Bookman Old Style" w:cs="Arial"/>
        <w:i/>
        <w:iCs/>
        <w:sz w:val="20"/>
      </w:rPr>
    </w:pPr>
    <w:r w:rsidRPr="006261C5">
      <w:rPr>
        <w:rFonts w:ascii="Bookman Old Style" w:hAnsi="Bookman Old Style" w:cs="Arial"/>
        <w:i/>
        <w:iCs/>
        <w:sz w:val="20"/>
      </w:rPr>
      <w:t xml:space="preserve">Por la cual se establecen las metas de calidad media para el sexto año del periodo tarifario de aplicación de la Resolución CREG 015 de 2018 para </w:t>
    </w:r>
    <w:r w:rsidR="00160E95" w:rsidRPr="006261C5">
      <w:rPr>
        <w:rFonts w:ascii="Bookman Old Style" w:hAnsi="Bookman Old Style" w:cs="Arial"/>
        <w:i/>
        <w:iCs/>
        <w:sz w:val="20"/>
      </w:rPr>
      <w:t>la empresa Centrales Eléctricas de Nariño S.A. E.S.P.</w:t>
    </w:r>
  </w:p>
  <w:p w14:paraId="2754740C" w14:textId="77777777" w:rsidR="007D2EB7" w:rsidRPr="00FB2665" w:rsidRDefault="007D2EB7" w:rsidP="007D58F6">
    <w:pP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3CAB" w14:textId="77777777" w:rsidR="00725FA4" w:rsidRDefault="00725FA4" w:rsidP="00F4160F">
    <w:pPr>
      <w:pStyle w:val="Encabezado"/>
      <w:tabs>
        <w:tab w:val="clear" w:pos="4252"/>
        <w:tab w:val="center" w:pos="5670"/>
      </w:tabs>
      <w:ind w:left="-142"/>
      <w:jc w:val="center"/>
    </w:pPr>
    <w:r>
      <w:t>República de Colombi</w:t>
    </w:r>
    <w:r w:rsidR="00F4160F">
      <w:t>a</w:t>
    </w:r>
  </w:p>
  <w:p w14:paraId="45CB50C0" w14:textId="77777777" w:rsidR="00725FA4" w:rsidRDefault="00725FA4" w:rsidP="007F3B63">
    <w:pPr>
      <w:pStyle w:val="Encabezado"/>
    </w:pPr>
  </w:p>
  <w:p w14:paraId="23E5AD6B" w14:textId="77777777" w:rsidR="00725FA4" w:rsidRDefault="00DF16F5" w:rsidP="007F3B63">
    <w:pPr>
      <w:pStyle w:val="Encabezado"/>
    </w:pPr>
    <w:r w:rsidRPr="0042068C">
      <w:rPr>
        <w:noProof/>
      </w:rPr>
      <mc:AlternateContent>
        <mc:Choice Requires="wps">
          <w:drawing>
            <wp:anchor distT="0" distB="0" distL="114300" distR="114300" simplePos="0" relativeHeight="251659264" behindDoc="0" locked="0" layoutInCell="1" allowOverlap="1" wp14:anchorId="43E61DC4" wp14:editId="6E10C7F6">
              <wp:simplePos x="0" y="0"/>
              <wp:positionH relativeFrom="column">
                <wp:posOffset>-213360</wp:posOffset>
              </wp:positionH>
              <wp:positionV relativeFrom="paragraph">
                <wp:posOffset>377190</wp:posOffset>
              </wp:positionV>
              <wp:extent cx="6343650" cy="9839325"/>
              <wp:effectExtent l="9525" t="14605"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FB5A" id="Rectangle 1" o:spid="_x0000_s1026" style="position:absolute;margin-left:-16.8pt;margin-top:29.7pt;width:499.5pt;height:7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1">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1">
    <w:nsid w:val="00DE74DF"/>
    <w:multiLevelType w:val="hybridMultilevel"/>
    <w:tmpl w:val="B8BA6518"/>
    <w:lvl w:ilvl="0" w:tplc="E54AD580">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 w15:restartNumberingAfterBreak="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1">
    <w:nsid w:val="03061BFF"/>
    <w:multiLevelType w:val="hybridMultilevel"/>
    <w:tmpl w:val="D108B300"/>
    <w:lvl w:ilvl="0" w:tplc="B39E27D6">
      <w:start w:val="1"/>
      <w:numFmt w:val="decimal"/>
      <w:pStyle w:val="Prrafodelista"/>
      <w:lvlText w:val="Artículo %1."/>
      <w:lvlJc w:val="left"/>
      <w:pPr>
        <w:tabs>
          <w:tab w:val="num" w:pos="1440"/>
        </w:tabs>
        <w:ind w:left="0" w:firstLine="0"/>
      </w:pPr>
      <w:rPr>
        <w:rFonts w:hint="default"/>
        <w:b/>
        <w:i w:val="0"/>
      </w:rPr>
    </w:lvl>
    <w:lvl w:ilvl="1" w:tplc="06205F3E">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1">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1">
    <w:nsid w:val="20E94943"/>
    <w:multiLevelType w:val="hybridMultilevel"/>
    <w:tmpl w:val="5EB6EBC6"/>
    <w:lvl w:ilvl="0" w:tplc="FFFFFFFF">
      <w:start w:val="1"/>
      <w:numFmt w:val="lowerRoman"/>
      <w:lvlText w:val="%1."/>
      <w:lvlJc w:val="right"/>
      <w:pPr>
        <w:ind w:left="1428" w:hanging="360"/>
      </w:pPr>
    </w:lvl>
    <w:lvl w:ilvl="1" w:tplc="240A001B">
      <w:start w:val="1"/>
      <w:numFmt w:val="lowerRoman"/>
      <w:lvlText w:val="%2."/>
      <w:lvlJc w:val="right"/>
      <w:pPr>
        <w:ind w:left="1222"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1">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1">
    <w:nsid w:val="273C5557"/>
    <w:multiLevelType w:val="hybridMultilevel"/>
    <w:tmpl w:val="C400C44E"/>
    <w:lvl w:ilvl="0" w:tplc="9BAC8DD8">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1" w15:restartNumberingAfterBreak="1">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1">
    <w:nsid w:val="2D846ACF"/>
    <w:multiLevelType w:val="hybridMultilevel"/>
    <w:tmpl w:val="8004A1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1">
    <w:nsid w:val="2F532EB4"/>
    <w:multiLevelType w:val="hybridMultilevel"/>
    <w:tmpl w:val="A9661DBA"/>
    <w:lvl w:ilvl="0" w:tplc="D8641A0A">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4" w15:restartNumberingAfterBreak="1">
    <w:nsid w:val="312470DF"/>
    <w:multiLevelType w:val="hybridMultilevel"/>
    <w:tmpl w:val="942A98B6"/>
    <w:lvl w:ilvl="0" w:tplc="152A45AE">
      <w:start w:val="1"/>
      <w:numFmt w:val="low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15:restartNumberingAfterBreak="1">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1">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385E3F5F"/>
    <w:multiLevelType w:val="hybridMultilevel"/>
    <w:tmpl w:val="8100644A"/>
    <w:lvl w:ilvl="0" w:tplc="EB70C8C6">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15:restartNumberingAfterBreak="1">
    <w:nsid w:val="3AB02235"/>
    <w:multiLevelType w:val="hybridMultilevel"/>
    <w:tmpl w:val="3F7843B0"/>
    <w:lvl w:ilvl="0" w:tplc="15C23CD0">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9" w15:restartNumberingAfterBreak="1">
    <w:nsid w:val="3C775D32"/>
    <w:multiLevelType w:val="hybridMultilevel"/>
    <w:tmpl w:val="0B9E0AC4"/>
    <w:lvl w:ilvl="0" w:tplc="240A001B">
      <w:start w:val="1"/>
      <w:numFmt w:val="lowerRoman"/>
      <w:lvlText w:val="%1."/>
      <w:lvlJc w:val="righ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1">
    <w:nsid w:val="3FB24C72"/>
    <w:multiLevelType w:val="hybridMultilevel"/>
    <w:tmpl w:val="FAAC630A"/>
    <w:lvl w:ilvl="0" w:tplc="0502681C">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1">
    <w:nsid w:val="47E67CAE"/>
    <w:multiLevelType w:val="hybridMultilevel"/>
    <w:tmpl w:val="D0060700"/>
    <w:lvl w:ilvl="0" w:tplc="0AE68E92">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 w15:restartNumberingAfterBreak="1">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3" w15:restartNumberingAfterBreak="1">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1">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5" w15:restartNumberingAfterBreak="1">
    <w:nsid w:val="4F2175DA"/>
    <w:multiLevelType w:val="hybridMultilevel"/>
    <w:tmpl w:val="DC74E822"/>
    <w:lvl w:ilvl="0" w:tplc="240A001B">
      <w:start w:val="1"/>
      <w:numFmt w:val="lowerRoman"/>
      <w:lvlText w:val="%1."/>
      <w:lvlJc w:val="right"/>
      <w:pPr>
        <w:tabs>
          <w:tab w:val="num" w:pos="1222"/>
        </w:tabs>
        <w:ind w:left="1222" w:hanging="360"/>
      </w:pPr>
      <w:rPr>
        <w:rFonts w:hint="default"/>
        <w:b/>
        <w:bCs w:val="0"/>
      </w:rPr>
    </w:lvl>
    <w:lvl w:ilvl="1" w:tplc="FFFFFFFF" w:tentative="1">
      <w:start w:val="1"/>
      <w:numFmt w:val="lowerLetter"/>
      <w:lvlText w:val="%2."/>
      <w:lvlJc w:val="left"/>
      <w:pPr>
        <w:tabs>
          <w:tab w:val="num" w:pos="1942"/>
        </w:tabs>
        <w:ind w:left="1942" w:hanging="360"/>
      </w:pPr>
    </w:lvl>
    <w:lvl w:ilvl="2" w:tplc="FFFFFFFF" w:tentative="1">
      <w:start w:val="1"/>
      <w:numFmt w:val="lowerRoman"/>
      <w:lvlText w:val="%3."/>
      <w:lvlJc w:val="right"/>
      <w:pPr>
        <w:tabs>
          <w:tab w:val="num" w:pos="2662"/>
        </w:tabs>
        <w:ind w:left="2662" w:hanging="180"/>
      </w:pPr>
    </w:lvl>
    <w:lvl w:ilvl="3" w:tplc="FFFFFFFF" w:tentative="1">
      <w:start w:val="1"/>
      <w:numFmt w:val="decimal"/>
      <w:lvlText w:val="%4."/>
      <w:lvlJc w:val="left"/>
      <w:pPr>
        <w:tabs>
          <w:tab w:val="num" w:pos="3382"/>
        </w:tabs>
        <w:ind w:left="3382" w:hanging="360"/>
      </w:pPr>
    </w:lvl>
    <w:lvl w:ilvl="4" w:tplc="FFFFFFFF" w:tentative="1">
      <w:start w:val="1"/>
      <w:numFmt w:val="lowerLetter"/>
      <w:lvlText w:val="%5."/>
      <w:lvlJc w:val="left"/>
      <w:pPr>
        <w:tabs>
          <w:tab w:val="num" w:pos="4102"/>
        </w:tabs>
        <w:ind w:left="4102" w:hanging="360"/>
      </w:pPr>
    </w:lvl>
    <w:lvl w:ilvl="5" w:tplc="FFFFFFFF" w:tentative="1">
      <w:start w:val="1"/>
      <w:numFmt w:val="lowerRoman"/>
      <w:lvlText w:val="%6."/>
      <w:lvlJc w:val="right"/>
      <w:pPr>
        <w:tabs>
          <w:tab w:val="num" w:pos="4822"/>
        </w:tabs>
        <w:ind w:left="4822" w:hanging="180"/>
      </w:pPr>
    </w:lvl>
    <w:lvl w:ilvl="6" w:tplc="FFFFFFFF" w:tentative="1">
      <w:start w:val="1"/>
      <w:numFmt w:val="decimal"/>
      <w:lvlText w:val="%7."/>
      <w:lvlJc w:val="left"/>
      <w:pPr>
        <w:tabs>
          <w:tab w:val="num" w:pos="5542"/>
        </w:tabs>
        <w:ind w:left="5542" w:hanging="360"/>
      </w:pPr>
    </w:lvl>
    <w:lvl w:ilvl="7" w:tplc="FFFFFFFF" w:tentative="1">
      <w:start w:val="1"/>
      <w:numFmt w:val="lowerLetter"/>
      <w:lvlText w:val="%8."/>
      <w:lvlJc w:val="left"/>
      <w:pPr>
        <w:tabs>
          <w:tab w:val="num" w:pos="6262"/>
        </w:tabs>
        <w:ind w:left="6262" w:hanging="360"/>
      </w:pPr>
    </w:lvl>
    <w:lvl w:ilvl="8" w:tplc="FFFFFFFF" w:tentative="1">
      <w:start w:val="1"/>
      <w:numFmt w:val="lowerRoman"/>
      <w:lvlText w:val="%9."/>
      <w:lvlJc w:val="right"/>
      <w:pPr>
        <w:tabs>
          <w:tab w:val="num" w:pos="6982"/>
        </w:tabs>
        <w:ind w:left="6982" w:hanging="180"/>
      </w:pPr>
    </w:lvl>
  </w:abstractNum>
  <w:abstractNum w:abstractNumId="26" w15:restartNumberingAfterBreak="1">
    <w:nsid w:val="4F471EEB"/>
    <w:multiLevelType w:val="multilevel"/>
    <w:tmpl w:val="91365102"/>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1">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1">
    <w:nsid w:val="59B70BA0"/>
    <w:multiLevelType w:val="hybridMultilevel"/>
    <w:tmpl w:val="073A9DB4"/>
    <w:lvl w:ilvl="0" w:tplc="A69AEF7E">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9" w15:restartNumberingAfterBreak="1">
    <w:nsid w:val="5AD61BBB"/>
    <w:multiLevelType w:val="hybridMultilevel"/>
    <w:tmpl w:val="96AE0478"/>
    <w:lvl w:ilvl="0" w:tplc="DDCEE4E4">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0" w15:restartNumberingAfterBreak="1">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1">
    <w:nsid w:val="5BD11DDA"/>
    <w:multiLevelType w:val="hybridMultilevel"/>
    <w:tmpl w:val="108898E0"/>
    <w:lvl w:ilvl="0" w:tplc="240A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1">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1">
    <w:nsid w:val="612D440E"/>
    <w:multiLevelType w:val="hybridMultilevel"/>
    <w:tmpl w:val="2D187EF0"/>
    <w:lvl w:ilvl="0" w:tplc="1CB263BC">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4" w15:restartNumberingAfterBreak="1">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1">
    <w:nsid w:val="680D101A"/>
    <w:multiLevelType w:val="hybridMultilevel"/>
    <w:tmpl w:val="D2AC9EF6"/>
    <w:lvl w:ilvl="0" w:tplc="AFFA8714">
      <w:start w:val="1"/>
      <w:numFmt w:val="lowerLetter"/>
      <w:pStyle w:val="Estilo5"/>
      <w:lvlText w:val="%1)"/>
      <w:lvlJc w:val="left"/>
      <w:pPr>
        <w:tabs>
          <w:tab w:val="num" w:pos="360"/>
        </w:tabs>
        <w:ind w:left="360" w:hanging="360"/>
      </w:pPr>
      <w:rPr>
        <w:rFonts w:hint="default"/>
        <w:b/>
        <w:bCs w:val="0"/>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6" w15:restartNumberingAfterBreak="1">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7" w15:restartNumberingAfterBreak="1">
    <w:nsid w:val="6CBE7862"/>
    <w:multiLevelType w:val="hybridMultilevel"/>
    <w:tmpl w:val="F27AE710"/>
    <w:lvl w:ilvl="0" w:tplc="189C8E28">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8" w15:restartNumberingAfterBreak="1">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1">
    <w:nsid w:val="7AF42E6D"/>
    <w:multiLevelType w:val="hybridMultilevel"/>
    <w:tmpl w:val="A956B9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1">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1">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22"/>
  </w:num>
  <w:num w:numId="2" w16cid:durableId="1497382030">
    <w:abstractNumId w:val="6"/>
  </w:num>
  <w:num w:numId="3" w16cid:durableId="1643658739">
    <w:abstractNumId w:val="40"/>
  </w:num>
  <w:num w:numId="4" w16cid:durableId="1416053916">
    <w:abstractNumId w:val="8"/>
  </w:num>
  <w:num w:numId="5" w16cid:durableId="1460681335">
    <w:abstractNumId w:val="30"/>
  </w:num>
  <w:num w:numId="6" w16cid:durableId="432214895">
    <w:abstractNumId w:val="5"/>
  </w:num>
  <w:num w:numId="7" w16cid:durableId="845751384">
    <w:abstractNumId w:val="4"/>
  </w:num>
  <w:num w:numId="8" w16cid:durableId="29301030">
    <w:abstractNumId w:val="34"/>
  </w:num>
  <w:num w:numId="9" w16cid:durableId="2003662021">
    <w:abstractNumId w:val="32"/>
  </w:num>
  <w:num w:numId="10" w16cid:durableId="2014674860">
    <w:abstractNumId w:val="23"/>
  </w:num>
  <w:num w:numId="11" w16cid:durableId="958032325">
    <w:abstractNumId w:val="41"/>
  </w:num>
  <w:num w:numId="12" w16cid:durableId="1838691975">
    <w:abstractNumId w:val="38"/>
  </w:num>
  <w:num w:numId="13" w16cid:durableId="273679532">
    <w:abstractNumId w:val="16"/>
  </w:num>
  <w:num w:numId="14" w16cid:durableId="2070683866">
    <w:abstractNumId w:val="3"/>
  </w:num>
  <w:num w:numId="15" w16cid:durableId="1975476040">
    <w:abstractNumId w:val="24"/>
  </w:num>
  <w:num w:numId="16" w16cid:durableId="83963299">
    <w:abstractNumId w:val="1"/>
  </w:num>
  <w:num w:numId="17" w16cid:durableId="353533871">
    <w:abstractNumId w:val="15"/>
  </w:num>
  <w:num w:numId="18" w16cid:durableId="788664195">
    <w:abstractNumId w:val="0"/>
  </w:num>
  <w:num w:numId="19" w16cid:durableId="1454788596">
    <w:abstractNumId w:val="36"/>
  </w:num>
  <w:num w:numId="20" w16cid:durableId="1999069271">
    <w:abstractNumId w:val="27"/>
  </w:num>
  <w:num w:numId="21" w16cid:durableId="1075667280">
    <w:abstractNumId w:val="9"/>
  </w:num>
  <w:num w:numId="22" w16cid:durableId="40371620">
    <w:abstractNumId w:val="11"/>
  </w:num>
  <w:num w:numId="23" w16cid:durableId="1318614082">
    <w:abstractNumId w:val="35"/>
  </w:num>
  <w:num w:numId="24" w16cid:durableId="876242052">
    <w:abstractNumId w:val="33"/>
  </w:num>
  <w:num w:numId="25" w16cid:durableId="777456262">
    <w:abstractNumId w:val="37"/>
  </w:num>
  <w:num w:numId="26" w16cid:durableId="892273573">
    <w:abstractNumId w:val="37"/>
  </w:num>
  <w:num w:numId="27" w16cid:durableId="1525820980">
    <w:abstractNumId w:val="21"/>
  </w:num>
  <w:num w:numId="28" w16cid:durableId="2091074468">
    <w:abstractNumId w:val="20"/>
  </w:num>
  <w:num w:numId="29" w16cid:durableId="1608000952">
    <w:abstractNumId w:val="20"/>
  </w:num>
  <w:num w:numId="30" w16cid:durableId="676082261">
    <w:abstractNumId w:val="33"/>
    <w:lvlOverride w:ilvl="0">
      <w:startOverride w:val="1"/>
    </w:lvlOverride>
  </w:num>
  <w:num w:numId="31" w16cid:durableId="934478971">
    <w:abstractNumId w:val="33"/>
  </w:num>
  <w:num w:numId="32" w16cid:durableId="935597325">
    <w:abstractNumId w:val="33"/>
  </w:num>
  <w:num w:numId="33" w16cid:durableId="1242522419">
    <w:abstractNumId w:val="33"/>
  </w:num>
  <w:num w:numId="34" w16cid:durableId="518010112">
    <w:abstractNumId w:val="33"/>
  </w:num>
  <w:num w:numId="35" w16cid:durableId="1664316864">
    <w:abstractNumId w:val="33"/>
  </w:num>
  <w:num w:numId="36" w16cid:durableId="2004430138">
    <w:abstractNumId w:val="17"/>
  </w:num>
  <w:num w:numId="37" w16cid:durableId="483277981">
    <w:abstractNumId w:val="2"/>
  </w:num>
  <w:num w:numId="38" w16cid:durableId="1778671568">
    <w:abstractNumId w:val="31"/>
  </w:num>
  <w:num w:numId="39" w16cid:durableId="1748067195">
    <w:abstractNumId w:val="18"/>
  </w:num>
  <w:num w:numId="40" w16cid:durableId="1558205380">
    <w:abstractNumId w:val="28"/>
  </w:num>
  <w:num w:numId="41" w16cid:durableId="492189176">
    <w:abstractNumId w:val="10"/>
  </w:num>
  <w:num w:numId="42" w16cid:durableId="1857187962">
    <w:abstractNumId w:val="29"/>
  </w:num>
  <w:num w:numId="43" w16cid:durableId="318921099">
    <w:abstractNumId w:val="28"/>
    <w:lvlOverride w:ilvl="0">
      <w:startOverride w:val="1"/>
    </w:lvlOverride>
  </w:num>
  <w:num w:numId="44" w16cid:durableId="1413551575">
    <w:abstractNumId w:val="14"/>
  </w:num>
  <w:num w:numId="45" w16cid:durableId="262541403">
    <w:abstractNumId w:val="13"/>
  </w:num>
  <w:num w:numId="46" w16cid:durableId="1928076842">
    <w:abstractNumId w:val="13"/>
    <w:lvlOverride w:ilvl="0">
      <w:startOverride w:val="1"/>
    </w:lvlOverride>
  </w:num>
  <w:num w:numId="47" w16cid:durableId="1865899677">
    <w:abstractNumId w:val="13"/>
  </w:num>
  <w:num w:numId="48" w16cid:durableId="660813574">
    <w:abstractNumId w:val="13"/>
  </w:num>
  <w:num w:numId="49" w16cid:durableId="82576614">
    <w:abstractNumId w:val="35"/>
  </w:num>
  <w:num w:numId="50" w16cid:durableId="1231504847">
    <w:abstractNumId w:val="35"/>
  </w:num>
  <w:num w:numId="51" w16cid:durableId="1788154526">
    <w:abstractNumId w:val="39"/>
  </w:num>
  <w:num w:numId="52" w16cid:durableId="1044019286">
    <w:abstractNumId w:val="12"/>
  </w:num>
  <w:num w:numId="53" w16cid:durableId="1916815137">
    <w:abstractNumId w:val="25"/>
  </w:num>
  <w:num w:numId="54" w16cid:durableId="1840120999">
    <w:abstractNumId w:val="35"/>
  </w:num>
  <w:num w:numId="55" w16cid:durableId="1116219576">
    <w:abstractNumId w:val="4"/>
  </w:num>
  <w:num w:numId="56" w16cid:durableId="1130587701">
    <w:abstractNumId w:val="19"/>
  </w:num>
  <w:num w:numId="57" w16cid:durableId="1099521264">
    <w:abstractNumId w:val="7"/>
  </w:num>
  <w:num w:numId="58" w16cid:durableId="798455893">
    <w:abstractNumId w:val="4"/>
  </w:num>
  <w:num w:numId="59" w16cid:durableId="1295334844">
    <w:abstractNumId w:val="26"/>
  </w:num>
  <w:num w:numId="60" w16cid:durableId="446586789">
    <w:abstractNumId w:val="26"/>
  </w:num>
  <w:num w:numId="61" w16cid:durableId="509369745">
    <w:abstractNumId w:val="26"/>
  </w:num>
  <w:num w:numId="62" w16cid:durableId="340788702">
    <w:abstractNumId w:val="26"/>
  </w:num>
  <w:num w:numId="63" w16cid:durableId="2056391356">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1FFA"/>
    <w:rsid w:val="00002261"/>
    <w:rsid w:val="00003D0C"/>
    <w:rsid w:val="00005130"/>
    <w:rsid w:val="00005573"/>
    <w:rsid w:val="00006859"/>
    <w:rsid w:val="00006AE2"/>
    <w:rsid w:val="000076A1"/>
    <w:rsid w:val="00007722"/>
    <w:rsid w:val="00012259"/>
    <w:rsid w:val="00012FCF"/>
    <w:rsid w:val="00013AEB"/>
    <w:rsid w:val="00014552"/>
    <w:rsid w:val="000168D5"/>
    <w:rsid w:val="00020201"/>
    <w:rsid w:val="0002023F"/>
    <w:rsid w:val="000205E5"/>
    <w:rsid w:val="00021F9D"/>
    <w:rsid w:val="00023313"/>
    <w:rsid w:val="00023CB3"/>
    <w:rsid w:val="000242E9"/>
    <w:rsid w:val="00024318"/>
    <w:rsid w:val="00024B0C"/>
    <w:rsid w:val="00025383"/>
    <w:rsid w:val="00030128"/>
    <w:rsid w:val="000304FA"/>
    <w:rsid w:val="00031AC4"/>
    <w:rsid w:val="00031BD0"/>
    <w:rsid w:val="00032A68"/>
    <w:rsid w:val="000340B5"/>
    <w:rsid w:val="00035BBC"/>
    <w:rsid w:val="00036CEE"/>
    <w:rsid w:val="00037D9D"/>
    <w:rsid w:val="000405BF"/>
    <w:rsid w:val="000407E3"/>
    <w:rsid w:val="00041325"/>
    <w:rsid w:val="00043B30"/>
    <w:rsid w:val="0004429B"/>
    <w:rsid w:val="00044CBE"/>
    <w:rsid w:val="0004587D"/>
    <w:rsid w:val="00045B4A"/>
    <w:rsid w:val="00045D3D"/>
    <w:rsid w:val="00046243"/>
    <w:rsid w:val="0004631A"/>
    <w:rsid w:val="00051ABE"/>
    <w:rsid w:val="00051F80"/>
    <w:rsid w:val="000553F8"/>
    <w:rsid w:val="0005590E"/>
    <w:rsid w:val="00060746"/>
    <w:rsid w:val="00060BC6"/>
    <w:rsid w:val="00061026"/>
    <w:rsid w:val="000615DC"/>
    <w:rsid w:val="00061F6B"/>
    <w:rsid w:val="00063657"/>
    <w:rsid w:val="00064FA7"/>
    <w:rsid w:val="00067303"/>
    <w:rsid w:val="00067756"/>
    <w:rsid w:val="0007155F"/>
    <w:rsid w:val="00072F83"/>
    <w:rsid w:val="000731AE"/>
    <w:rsid w:val="000737FE"/>
    <w:rsid w:val="00075092"/>
    <w:rsid w:val="00075B14"/>
    <w:rsid w:val="00075EAB"/>
    <w:rsid w:val="00076680"/>
    <w:rsid w:val="00076A1D"/>
    <w:rsid w:val="0008073E"/>
    <w:rsid w:val="00080FE9"/>
    <w:rsid w:val="0008109D"/>
    <w:rsid w:val="00081CBB"/>
    <w:rsid w:val="00081CD0"/>
    <w:rsid w:val="0008239F"/>
    <w:rsid w:val="000831BA"/>
    <w:rsid w:val="00083911"/>
    <w:rsid w:val="0008395B"/>
    <w:rsid w:val="00084AA6"/>
    <w:rsid w:val="00085497"/>
    <w:rsid w:val="00086E43"/>
    <w:rsid w:val="00086FE9"/>
    <w:rsid w:val="000874DF"/>
    <w:rsid w:val="00090B96"/>
    <w:rsid w:val="000919E4"/>
    <w:rsid w:val="00091CDB"/>
    <w:rsid w:val="00091D0A"/>
    <w:rsid w:val="000966CB"/>
    <w:rsid w:val="000A0A17"/>
    <w:rsid w:val="000A1347"/>
    <w:rsid w:val="000A18E9"/>
    <w:rsid w:val="000A19AC"/>
    <w:rsid w:val="000A2533"/>
    <w:rsid w:val="000A2E19"/>
    <w:rsid w:val="000A4450"/>
    <w:rsid w:val="000B04DA"/>
    <w:rsid w:val="000B0970"/>
    <w:rsid w:val="000B1EA8"/>
    <w:rsid w:val="000B2EC9"/>
    <w:rsid w:val="000B35DE"/>
    <w:rsid w:val="000B3A36"/>
    <w:rsid w:val="000B4163"/>
    <w:rsid w:val="000B50C2"/>
    <w:rsid w:val="000B6474"/>
    <w:rsid w:val="000C0E02"/>
    <w:rsid w:val="000C16BC"/>
    <w:rsid w:val="000C1A7F"/>
    <w:rsid w:val="000C1E9F"/>
    <w:rsid w:val="000C2884"/>
    <w:rsid w:val="000C3C19"/>
    <w:rsid w:val="000C4E8D"/>
    <w:rsid w:val="000C5897"/>
    <w:rsid w:val="000C6044"/>
    <w:rsid w:val="000C6B38"/>
    <w:rsid w:val="000D03BB"/>
    <w:rsid w:val="000D052E"/>
    <w:rsid w:val="000D128E"/>
    <w:rsid w:val="000D215E"/>
    <w:rsid w:val="000D21FA"/>
    <w:rsid w:val="000D26F8"/>
    <w:rsid w:val="000D3BFF"/>
    <w:rsid w:val="000D5F2B"/>
    <w:rsid w:val="000D75BB"/>
    <w:rsid w:val="000E13B1"/>
    <w:rsid w:val="000E2B4D"/>
    <w:rsid w:val="000E2B5F"/>
    <w:rsid w:val="000E3C37"/>
    <w:rsid w:val="000E3F4A"/>
    <w:rsid w:val="000E447F"/>
    <w:rsid w:val="000E44D5"/>
    <w:rsid w:val="000E5C9F"/>
    <w:rsid w:val="000E792D"/>
    <w:rsid w:val="000F014A"/>
    <w:rsid w:val="000F0741"/>
    <w:rsid w:val="000F24C0"/>
    <w:rsid w:val="000F3915"/>
    <w:rsid w:val="000F3B19"/>
    <w:rsid w:val="000F3C24"/>
    <w:rsid w:val="000F761A"/>
    <w:rsid w:val="000F7D91"/>
    <w:rsid w:val="0010028F"/>
    <w:rsid w:val="0010030A"/>
    <w:rsid w:val="0010054A"/>
    <w:rsid w:val="00100789"/>
    <w:rsid w:val="00100E2E"/>
    <w:rsid w:val="00102294"/>
    <w:rsid w:val="00102B9D"/>
    <w:rsid w:val="0010503D"/>
    <w:rsid w:val="00105DAD"/>
    <w:rsid w:val="00106654"/>
    <w:rsid w:val="001145C8"/>
    <w:rsid w:val="00114AF7"/>
    <w:rsid w:val="001163C8"/>
    <w:rsid w:val="00116F53"/>
    <w:rsid w:val="00117487"/>
    <w:rsid w:val="00120388"/>
    <w:rsid w:val="00122E8B"/>
    <w:rsid w:val="00125FB9"/>
    <w:rsid w:val="001263B8"/>
    <w:rsid w:val="001264B5"/>
    <w:rsid w:val="00126871"/>
    <w:rsid w:val="0012766F"/>
    <w:rsid w:val="0013055C"/>
    <w:rsid w:val="00130E7C"/>
    <w:rsid w:val="00130E7D"/>
    <w:rsid w:val="00131089"/>
    <w:rsid w:val="001314F7"/>
    <w:rsid w:val="001315E7"/>
    <w:rsid w:val="00132247"/>
    <w:rsid w:val="00132D23"/>
    <w:rsid w:val="00132F35"/>
    <w:rsid w:val="001336B1"/>
    <w:rsid w:val="00133FD1"/>
    <w:rsid w:val="00134144"/>
    <w:rsid w:val="0013526C"/>
    <w:rsid w:val="001359F2"/>
    <w:rsid w:val="00135B0E"/>
    <w:rsid w:val="00135C7B"/>
    <w:rsid w:val="00136DA8"/>
    <w:rsid w:val="001405C6"/>
    <w:rsid w:val="00141013"/>
    <w:rsid w:val="00141EED"/>
    <w:rsid w:val="00142159"/>
    <w:rsid w:val="001424D5"/>
    <w:rsid w:val="00144DC1"/>
    <w:rsid w:val="00145828"/>
    <w:rsid w:val="00145AF2"/>
    <w:rsid w:val="00145CF8"/>
    <w:rsid w:val="0014615B"/>
    <w:rsid w:val="00146209"/>
    <w:rsid w:val="0014667B"/>
    <w:rsid w:val="00147161"/>
    <w:rsid w:val="00155E8E"/>
    <w:rsid w:val="00156562"/>
    <w:rsid w:val="001609AA"/>
    <w:rsid w:val="00160E95"/>
    <w:rsid w:val="00161665"/>
    <w:rsid w:val="00161A16"/>
    <w:rsid w:val="00161CBE"/>
    <w:rsid w:val="00161E61"/>
    <w:rsid w:val="001624B3"/>
    <w:rsid w:val="00163365"/>
    <w:rsid w:val="0016356E"/>
    <w:rsid w:val="00163ACC"/>
    <w:rsid w:val="00166089"/>
    <w:rsid w:val="0016641A"/>
    <w:rsid w:val="00166B06"/>
    <w:rsid w:val="00167FFD"/>
    <w:rsid w:val="001722DC"/>
    <w:rsid w:val="00172AFA"/>
    <w:rsid w:val="001731DA"/>
    <w:rsid w:val="0017343C"/>
    <w:rsid w:val="00173E58"/>
    <w:rsid w:val="00174367"/>
    <w:rsid w:val="001750CE"/>
    <w:rsid w:val="00176878"/>
    <w:rsid w:val="001769F0"/>
    <w:rsid w:val="00176DCE"/>
    <w:rsid w:val="001805A9"/>
    <w:rsid w:val="00180688"/>
    <w:rsid w:val="001808A0"/>
    <w:rsid w:val="00180B61"/>
    <w:rsid w:val="00180E44"/>
    <w:rsid w:val="0018366E"/>
    <w:rsid w:val="001875A8"/>
    <w:rsid w:val="00190400"/>
    <w:rsid w:val="001906DE"/>
    <w:rsid w:val="00190973"/>
    <w:rsid w:val="001911F8"/>
    <w:rsid w:val="001917B8"/>
    <w:rsid w:val="00192CBF"/>
    <w:rsid w:val="00192FF1"/>
    <w:rsid w:val="00195132"/>
    <w:rsid w:val="001A1C07"/>
    <w:rsid w:val="001A23C0"/>
    <w:rsid w:val="001A2A21"/>
    <w:rsid w:val="001A30E9"/>
    <w:rsid w:val="001A380F"/>
    <w:rsid w:val="001A482E"/>
    <w:rsid w:val="001A4BE1"/>
    <w:rsid w:val="001A5F1B"/>
    <w:rsid w:val="001A7747"/>
    <w:rsid w:val="001B0AB2"/>
    <w:rsid w:val="001B1204"/>
    <w:rsid w:val="001B1C22"/>
    <w:rsid w:val="001B34C6"/>
    <w:rsid w:val="001B680A"/>
    <w:rsid w:val="001B69F2"/>
    <w:rsid w:val="001B764F"/>
    <w:rsid w:val="001C1E92"/>
    <w:rsid w:val="001C2363"/>
    <w:rsid w:val="001C4C29"/>
    <w:rsid w:val="001C6580"/>
    <w:rsid w:val="001C6D4A"/>
    <w:rsid w:val="001D03E0"/>
    <w:rsid w:val="001D0E39"/>
    <w:rsid w:val="001D1864"/>
    <w:rsid w:val="001D2677"/>
    <w:rsid w:val="001D2A57"/>
    <w:rsid w:val="001D3416"/>
    <w:rsid w:val="001D561D"/>
    <w:rsid w:val="001D576B"/>
    <w:rsid w:val="001D5EA9"/>
    <w:rsid w:val="001D7129"/>
    <w:rsid w:val="001D7832"/>
    <w:rsid w:val="001D7AC6"/>
    <w:rsid w:val="001E1522"/>
    <w:rsid w:val="001E22BC"/>
    <w:rsid w:val="001E3E8F"/>
    <w:rsid w:val="001E5F05"/>
    <w:rsid w:val="001E5F98"/>
    <w:rsid w:val="001E62F4"/>
    <w:rsid w:val="001E6483"/>
    <w:rsid w:val="001E6CBF"/>
    <w:rsid w:val="001E7254"/>
    <w:rsid w:val="001F10CF"/>
    <w:rsid w:val="001F1666"/>
    <w:rsid w:val="001F336F"/>
    <w:rsid w:val="001F54DE"/>
    <w:rsid w:val="001F607F"/>
    <w:rsid w:val="002017EC"/>
    <w:rsid w:val="00204A03"/>
    <w:rsid w:val="00204AC4"/>
    <w:rsid w:val="00206728"/>
    <w:rsid w:val="00206D0D"/>
    <w:rsid w:val="0020719E"/>
    <w:rsid w:val="002072DA"/>
    <w:rsid w:val="002078B1"/>
    <w:rsid w:val="0021011D"/>
    <w:rsid w:val="002101A0"/>
    <w:rsid w:val="00210DC1"/>
    <w:rsid w:val="00211976"/>
    <w:rsid w:val="00211D34"/>
    <w:rsid w:val="00214DA0"/>
    <w:rsid w:val="00214F04"/>
    <w:rsid w:val="00215540"/>
    <w:rsid w:val="00215E02"/>
    <w:rsid w:val="00216A79"/>
    <w:rsid w:val="002172B8"/>
    <w:rsid w:val="00217D3F"/>
    <w:rsid w:val="00221F06"/>
    <w:rsid w:val="002250E8"/>
    <w:rsid w:val="00225F60"/>
    <w:rsid w:val="002265A9"/>
    <w:rsid w:val="00226C8C"/>
    <w:rsid w:val="00227AF2"/>
    <w:rsid w:val="00227B66"/>
    <w:rsid w:val="002313DF"/>
    <w:rsid w:val="00233773"/>
    <w:rsid w:val="00233FC5"/>
    <w:rsid w:val="0023443D"/>
    <w:rsid w:val="00234848"/>
    <w:rsid w:val="00234F2A"/>
    <w:rsid w:val="002352B9"/>
    <w:rsid w:val="00236A41"/>
    <w:rsid w:val="00237737"/>
    <w:rsid w:val="00240478"/>
    <w:rsid w:val="00240C7D"/>
    <w:rsid w:val="002411A9"/>
    <w:rsid w:val="002414F0"/>
    <w:rsid w:val="00243C37"/>
    <w:rsid w:val="00243F14"/>
    <w:rsid w:val="002447E9"/>
    <w:rsid w:val="00244B94"/>
    <w:rsid w:val="00245B14"/>
    <w:rsid w:val="00245DE2"/>
    <w:rsid w:val="00245FCC"/>
    <w:rsid w:val="002465A6"/>
    <w:rsid w:val="002512EF"/>
    <w:rsid w:val="00251691"/>
    <w:rsid w:val="002537F9"/>
    <w:rsid w:val="00253DB3"/>
    <w:rsid w:val="002540F4"/>
    <w:rsid w:val="00255215"/>
    <w:rsid w:val="00255385"/>
    <w:rsid w:val="00256478"/>
    <w:rsid w:val="00256E6D"/>
    <w:rsid w:val="00257851"/>
    <w:rsid w:val="00260B61"/>
    <w:rsid w:val="00260EF6"/>
    <w:rsid w:val="00261DC5"/>
    <w:rsid w:val="00261E1E"/>
    <w:rsid w:val="00263B66"/>
    <w:rsid w:val="00264718"/>
    <w:rsid w:val="00265084"/>
    <w:rsid w:val="002658AC"/>
    <w:rsid w:val="002669D7"/>
    <w:rsid w:val="00266CD6"/>
    <w:rsid w:val="00266E98"/>
    <w:rsid w:val="002673AC"/>
    <w:rsid w:val="00271E80"/>
    <w:rsid w:val="00272B60"/>
    <w:rsid w:val="00274AD9"/>
    <w:rsid w:val="00274FAF"/>
    <w:rsid w:val="002758EF"/>
    <w:rsid w:val="00275DAB"/>
    <w:rsid w:val="00277338"/>
    <w:rsid w:val="0028044A"/>
    <w:rsid w:val="00280D7F"/>
    <w:rsid w:val="002818B2"/>
    <w:rsid w:val="00281919"/>
    <w:rsid w:val="00281ACC"/>
    <w:rsid w:val="002823EC"/>
    <w:rsid w:val="00282B4F"/>
    <w:rsid w:val="0028426E"/>
    <w:rsid w:val="002847E7"/>
    <w:rsid w:val="0028554A"/>
    <w:rsid w:val="00285EF1"/>
    <w:rsid w:val="00290326"/>
    <w:rsid w:val="002903C0"/>
    <w:rsid w:val="00290C86"/>
    <w:rsid w:val="00290FBB"/>
    <w:rsid w:val="002940D4"/>
    <w:rsid w:val="00294A28"/>
    <w:rsid w:val="0029578E"/>
    <w:rsid w:val="00296212"/>
    <w:rsid w:val="00297A23"/>
    <w:rsid w:val="002A3DF0"/>
    <w:rsid w:val="002A46F6"/>
    <w:rsid w:val="002A7532"/>
    <w:rsid w:val="002A782A"/>
    <w:rsid w:val="002A7BAF"/>
    <w:rsid w:val="002A7DCF"/>
    <w:rsid w:val="002B11E2"/>
    <w:rsid w:val="002B12AF"/>
    <w:rsid w:val="002B17C0"/>
    <w:rsid w:val="002B18B1"/>
    <w:rsid w:val="002B24B8"/>
    <w:rsid w:val="002B25E6"/>
    <w:rsid w:val="002B2A05"/>
    <w:rsid w:val="002B4D55"/>
    <w:rsid w:val="002B6543"/>
    <w:rsid w:val="002C0881"/>
    <w:rsid w:val="002C0C09"/>
    <w:rsid w:val="002C15D0"/>
    <w:rsid w:val="002C268B"/>
    <w:rsid w:val="002C2EE3"/>
    <w:rsid w:val="002C3F9E"/>
    <w:rsid w:val="002C4140"/>
    <w:rsid w:val="002C44EC"/>
    <w:rsid w:val="002C523A"/>
    <w:rsid w:val="002C52B0"/>
    <w:rsid w:val="002C5C81"/>
    <w:rsid w:val="002C5F15"/>
    <w:rsid w:val="002C6B02"/>
    <w:rsid w:val="002C6C6F"/>
    <w:rsid w:val="002C6FE8"/>
    <w:rsid w:val="002C78CE"/>
    <w:rsid w:val="002D25A7"/>
    <w:rsid w:val="002D293A"/>
    <w:rsid w:val="002D2E09"/>
    <w:rsid w:val="002D3AE9"/>
    <w:rsid w:val="002D4510"/>
    <w:rsid w:val="002D596F"/>
    <w:rsid w:val="002D5A3F"/>
    <w:rsid w:val="002D5ABC"/>
    <w:rsid w:val="002D7E64"/>
    <w:rsid w:val="002E00F3"/>
    <w:rsid w:val="002E0E6C"/>
    <w:rsid w:val="002E0EF4"/>
    <w:rsid w:val="002E11AE"/>
    <w:rsid w:val="002E1404"/>
    <w:rsid w:val="002E2238"/>
    <w:rsid w:val="002E30F4"/>
    <w:rsid w:val="002E4ADE"/>
    <w:rsid w:val="002E5720"/>
    <w:rsid w:val="002E5ECC"/>
    <w:rsid w:val="002E6076"/>
    <w:rsid w:val="002E676C"/>
    <w:rsid w:val="002E6DD2"/>
    <w:rsid w:val="002E706B"/>
    <w:rsid w:val="002E7618"/>
    <w:rsid w:val="002E778B"/>
    <w:rsid w:val="002E7DB1"/>
    <w:rsid w:val="002F03B9"/>
    <w:rsid w:val="002F0734"/>
    <w:rsid w:val="002F087A"/>
    <w:rsid w:val="002F0D89"/>
    <w:rsid w:val="002F12D4"/>
    <w:rsid w:val="002F175F"/>
    <w:rsid w:val="002F1D89"/>
    <w:rsid w:val="002F1D92"/>
    <w:rsid w:val="002F206B"/>
    <w:rsid w:val="002F2E17"/>
    <w:rsid w:val="002F46E7"/>
    <w:rsid w:val="002F4790"/>
    <w:rsid w:val="002F6140"/>
    <w:rsid w:val="002F66AF"/>
    <w:rsid w:val="003005EB"/>
    <w:rsid w:val="00301BF2"/>
    <w:rsid w:val="00302729"/>
    <w:rsid w:val="003042CF"/>
    <w:rsid w:val="003043EF"/>
    <w:rsid w:val="003047A9"/>
    <w:rsid w:val="0030513A"/>
    <w:rsid w:val="00305270"/>
    <w:rsid w:val="0030709A"/>
    <w:rsid w:val="003101DA"/>
    <w:rsid w:val="00310D09"/>
    <w:rsid w:val="00310E34"/>
    <w:rsid w:val="00310EE2"/>
    <w:rsid w:val="003111C3"/>
    <w:rsid w:val="00312E93"/>
    <w:rsid w:val="003134F0"/>
    <w:rsid w:val="00313EFF"/>
    <w:rsid w:val="00314757"/>
    <w:rsid w:val="003158FE"/>
    <w:rsid w:val="003163BC"/>
    <w:rsid w:val="003211CE"/>
    <w:rsid w:val="00321D28"/>
    <w:rsid w:val="003249DC"/>
    <w:rsid w:val="00325018"/>
    <w:rsid w:val="00325A8E"/>
    <w:rsid w:val="003264D9"/>
    <w:rsid w:val="00326DE8"/>
    <w:rsid w:val="003275FE"/>
    <w:rsid w:val="003334CD"/>
    <w:rsid w:val="003344A6"/>
    <w:rsid w:val="00342E64"/>
    <w:rsid w:val="00345A75"/>
    <w:rsid w:val="00345E67"/>
    <w:rsid w:val="00347A33"/>
    <w:rsid w:val="00347EEE"/>
    <w:rsid w:val="00350F3F"/>
    <w:rsid w:val="00352262"/>
    <w:rsid w:val="003530F0"/>
    <w:rsid w:val="0035403A"/>
    <w:rsid w:val="003549D4"/>
    <w:rsid w:val="00355F44"/>
    <w:rsid w:val="00357CAB"/>
    <w:rsid w:val="0036061F"/>
    <w:rsid w:val="0036297D"/>
    <w:rsid w:val="0036394B"/>
    <w:rsid w:val="00363F84"/>
    <w:rsid w:val="00364FDD"/>
    <w:rsid w:val="00366DB6"/>
    <w:rsid w:val="003677AE"/>
    <w:rsid w:val="00367DAF"/>
    <w:rsid w:val="003709B5"/>
    <w:rsid w:val="00371012"/>
    <w:rsid w:val="003716A2"/>
    <w:rsid w:val="00371B45"/>
    <w:rsid w:val="00372670"/>
    <w:rsid w:val="00372EC3"/>
    <w:rsid w:val="00373D3F"/>
    <w:rsid w:val="0037488F"/>
    <w:rsid w:val="003759C2"/>
    <w:rsid w:val="00380928"/>
    <w:rsid w:val="00381376"/>
    <w:rsid w:val="00382296"/>
    <w:rsid w:val="00383140"/>
    <w:rsid w:val="003836C3"/>
    <w:rsid w:val="0038511D"/>
    <w:rsid w:val="003853FC"/>
    <w:rsid w:val="0038648A"/>
    <w:rsid w:val="00390F1D"/>
    <w:rsid w:val="0039195A"/>
    <w:rsid w:val="003919B9"/>
    <w:rsid w:val="00391FF0"/>
    <w:rsid w:val="00393F40"/>
    <w:rsid w:val="00394645"/>
    <w:rsid w:val="00394717"/>
    <w:rsid w:val="003970A9"/>
    <w:rsid w:val="00397365"/>
    <w:rsid w:val="003A011F"/>
    <w:rsid w:val="003A04D4"/>
    <w:rsid w:val="003A12CD"/>
    <w:rsid w:val="003A2FA1"/>
    <w:rsid w:val="003A310E"/>
    <w:rsid w:val="003A3181"/>
    <w:rsid w:val="003A31F6"/>
    <w:rsid w:val="003A3C70"/>
    <w:rsid w:val="003A5DC3"/>
    <w:rsid w:val="003A5FE3"/>
    <w:rsid w:val="003A6874"/>
    <w:rsid w:val="003A69B1"/>
    <w:rsid w:val="003A7138"/>
    <w:rsid w:val="003A75E7"/>
    <w:rsid w:val="003B046B"/>
    <w:rsid w:val="003B049D"/>
    <w:rsid w:val="003B0DD2"/>
    <w:rsid w:val="003B2C91"/>
    <w:rsid w:val="003B2D18"/>
    <w:rsid w:val="003B59E9"/>
    <w:rsid w:val="003B5ACC"/>
    <w:rsid w:val="003B690E"/>
    <w:rsid w:val="003B729E"/>
    <w:rsid w:val="003C27B5"/>
    <w:rsid w:val="003C2DE0"/>
    <w:rsid w:val="003C33B0"/>
    <w:rsid w:val="003C3447"/>
    <w:rsid w:val="003C3969"/>
    <w:rsid w:val="003C445A"/>
    <w:rsid w:val="003C4974"/>
    <w:rsid w:val="003C4B6C"/>
    <w:rsid w:val="003C65C0"/>
    <w:rsid w:val="003C75E3"/>
    <w:rsid w:val="003D076C"/>
    <w:rsid w:val="003D0B19"/>
    <w:rsid w:val="003D1A67"/>
    <w:rsid w:val="003D20B7"/>
    <w:rsid w:val="003D3247"/>
    <w:rsid w:val="003D37D1"/>
    <w:rsid w:val="003D433C"/>
    <w:rsid w:val="003D520D"/>
    <w:rsid w:val="003D53B4"/>
    <w:rsid w:val="003D5BD4"/>
    <w:rsid w:val="003D6201"/>
    <w:rsid w:val="003D7B50"/>
    <w:rsid w:val="003E020D"/>
    <w:rsid w:val="003E1626"/>
    <w:rsid w:val="003E560B"/>
    <w:rsid w:val="003E5B48"/>
    <w:rsid w:val="003E69D0"/>
    <w:rsid w:val="003E71FE"/>
    <w:rsid w:val="003E78B5"/>
    <w:rsid w:val="003E7AA9"/>
    <w:rsid w:val="003F09E7"/>
    <w:rsid w:val="003F0E2F"/>
    <w:rsid w:val="003F2E6E"/>
    <w:rsid w:val="003F36FC"/>
    <w:rsid w:val="003F425A"/>
    <w:rsid w:val="003F78AA"/>
    <w:rsid w:val="003F7DC2"/>
    <w:rsid w:val="004009E5"/>
    <w:rsid w:val="004027E7"/>
    <w:rsid w:val="00402C76"/>
    <w:rsid w:val="00403C47"/>
    <w:rsid w:val="00407292"/>
    <w:rsid w:val="00410232"/>
    <w:rsid w:val="004119B9"/>
    <w:rsid w:val="00411C57"/>
    <w:rsid w:val="00414C43"/>
    <w:rsid w:val="00415226"/>
    <w:rsid w:val="00415BAB"/>
    <w:rsid w:val="00415ED2"/>
    <w:rsid w:val="00415F0D"/>
    <w:rsid w:val="00415F2E"/>
    <w:rsid w:val="0041603C"/>
    <w:rsid w:val="00416A4E"/>
    <w:rsid w:val="00417AAA"/>
    <w:rsid w:val="0042068C"/>
    <w:rsid w:val="004206DF"/>
    <w:rsid w:val="00421C23"/>
    <w:rsid w:val="00424484"/>
    <w:rsid w:val="00424C01"/>
    <w:rsid w:val="00425289"/>
    <w:rsid w:val="004255C8"/>
    <w:rsid w:val="00425995"/>
    <w:rsid w:val="004261B5"/>
    <w:rsid w:val="00427CB6"/>
    <w:rsid w:val="004300EC"/>
    <w:rsid w:val="00430E69"/>
    <w:rsid w:val="00431EAC"/>
    <w:rsid w:val="004356ED"/>
    <w:rsid w:val="00435B43"/>
    <w:rsid w:val="0043615D"/>
    <w:rsid w:val="00436E63"/>
    <w:rsid w:val="00437361"/>
    <w:rsid w:val="004375C0"/>
    <w:rsid w:val="00440DA7"/>
    <w:rsid w:val="004421E6"/>
    <w:rsid w:val="00443174"/>
    <w:rsid w:val="0044318E"/>
    <w:rsid w:val="00443B35"/>
    <w:rsid w:val="0044492B"/>
    <w:rsid w:val="0044494B"/>
    <w:rsid w:val="00445515"/>
    <w:rsid w:val="00445FAF"/>
    <w:rsid w:val="0044665A"/>
    <w:rsid w:val="00446A90"/>
    <w:rsid w:val="0044785E"/>
    <w:rsid w:val="00450712"/>
    <w:rsid w:val="00450F87"/>
    <w:rsid w:val="004526B7"/>
    <w:rsid w:val="004526C9"/>
    <w:rsid w:val="0045488D"/>
    <w:rsid w:val="00454FCA"/>
    <w:rsid w:val="004552BC"/>
    <w:rsid w:val="00457FF4"/>
    <w:rsid w:val="00460952"/>
    <w:rsid w:val="0046104D"/>
    <w:rsid w:val="004619BD"/>
    <w:rsid w:val="00461B9E"/>
    <w:rsid w:val="004625E0"/>
    <w:rsid w:val="00463281"/>
    <w:rsid w:val="0046427D"/>
    <w:rsid w:val="00464C1C"/>
    <w:rsid w:val="00467406"/>
    <w:rsid w:val="00467F50"/>
    <w:rsid w:val="00470F7E"/>
    <w:rsid w:val="0047122B"/>
    <w:rsid w:val="00471DFB"/>
    <w:rsid w:val="0047250F"/>
    <w:rsid w:val="0047398D"/>
    <w:rsid w:val="00473B7A"/>
    <w:rsid w:val="004751FC"/>
    <w:rsid w:val="00481468"/>
    <w:rsid w:val="004821B6"/>
    <w:rsid w:val="00482B7D"/>
    <w:rsid w:val="004830A0"/>
    <w:rsid w:val="00486B62"/>
    <w:rsid w:val="004872A3"/>
    <w:rsid w:val="0048786C"/>
    <w:rsid w:val="00487B13"/>
    <w:rsid w:val="004915C7"/>
    <w:rsid w:val="00491B31"/>
    <w:rsid w:val="00492898"/>
    <w:rsid w:val="004931C7"/>
    <w:rsid w:val="004932AF"/>
    <w:rsid w:val="004939CA"/>
    <w:rsid w:val="00495068"/>
    <w:rsid w:val="004960E9"/>
    <w:rsid w:val="00496D2F"/>
    <w:rsid w:val="00496F84"/>
    <w:rsid w:val="00497457"/>
    <w:rsid w:val="004978D3"/>
    <w:rsid w:val="004A0DF8"/>
    <w:rsid w:val="004A2E88"/>
    <w:rsid w:val="004A4036"/>
    <w:rsid w:val="004A518B"/>
    <w:rsid w:val="004A5305"/>
    <w:rsid w:val="004B0C82"/>
    <w:rsid w:val="004B3172"/>
    <w:rsid w:val="004B32A8"/>
    <w:rsid w:val="004B3CD7"/>
    <w:rsid w:val="004B414B"/>
    <w:rsid w:val="004B44C3"/>
    <w:rsid w:val="004B4501"/>
    <w:rsid w:val="004B4C42"/>
    <w:rsid w:val="004B51AC"/>
    <w:rsid w:val="004B6F2F"/>
    <w:rsid w:val="004B7EE9"/>
    <w:rsid w:val="004C082C"/>
    <w:rsid w:val="004C0B02"/>
    <w:rsid w:val="004C4663"/>
    <w:rsid w:val="004C542A"/>
    <w:rsid w:val="004C6EAD"/>
    <w:rsid w:val="004C6F4E"/>
    <w:rsid w:val="004D16A2"/>
    <w:rsid w:val="004D1E23"/>
    <w:rsid w:val="004D2EF9"/>
    <w:rsid w:val="004D5140"/>
    <w:rsid w:val="004D6E9A"/>
    <w:rsid w:val="004D7268"/>
    <w:rsid w:val="004D7634"/>
    <w:rsid w:val="004E2265"/>
    <w:rsid w:val="004E255B"/>
    <w:rsid w:val="004E2839"/>
    <w:rsid w:val="004E4BAD"/>
    <w:rsid w:val="004E5E45"/>
    <w:rsid w:val="004E611A"/>
    <w:rsid w:val="004F27B5"/>
    <w:rsid w:val="004F2DCD"/>
    <w:rsid w:val="004F4689"/>
    <w:rsid w:val="004F6460"/>
    <w:rsid w:val="004F76D2"/>
    <w:rsid w:val="005003A2"/>
    <w:rsid w:val="005005A9"/>
    <w:rsid w:val="00500681"/>
    <w:rsid w:val="00502B7E"/>
    <w:rsid w:val="00506155"/>
    <w:rsid w:val="00507751"/>
    <w:rsid w:val="00507C89"/>
    <w:rsid w:val="00507D88"/>
    <w:rsid w:val="00510496"/>
    <w:rsid w:val="005116DF"/>
    <w:rsid w:val="00513613"/>
    <w:rsid w:val="00513F7C"/>
    <w:rsid w:val="005146F5"/>
    <w:rsid w:val="0051662E"/>
    <w:rsid w:val="00521C78"/>
    <w:rsid w:val="0052382F"/>
    <w:rsid w:val="00523B0E"/>
    <w:rsid w:val="00526971"/>
    <w:rsid w:val="005272C0"/>
    <w:rsid w:val="005300D3"/>
    <w:rsid w:val="00531B6C"/>
    <w:rsid w:val="00534F9C"/>
    <w:rsid w:val="00535BF5"/>
    <w:rsid w:val="0053613B"/>
    <w:rsid w:val="005364C8"/>
    <w:rsid w:val="005366E8"/>
    <w:rsid w:val="00537189"/>
    <w:rsid w:val="0054036E"/>
    <w:rsid w:val="00540AA0"/>
    <w:rsid w:val="00541284"/>
    <w:rsid w:val="00541504"/>
    <w:rsid w:val="00542A10"/>
    <w:rsid w:val="00544520"/>
    <w:rsid w:val="00544ECA"/>
    <w:rsid w:val="00544F82"/>
    <w:rsid w:val="0054530C"/>
    <w:rsid w:val="005464EF"/>
    <w:rsid w:val="00547CFE"/>
    <w:rsid w:val="005509D2"/>
    <w:rsid w:val="00550A1B"/>
    <w:rsid w:val="0055103D"/>
    <w:rsid w:val="0055215E"/>
    <w:rsid w:val="0055248F"/>
    <w:rsid w:val="005534E0"/>
    <w:rsid w:val="00554308"/>
    <w:rsid w:val="00554CE8"/>
    <w:rsid w:val="00555A9A"/>
    <w:rsid w:val="00555EEE"/>
    <w:rsid w:val="00556646"/>
    <w:rsid w:val="00556A1D"/>
    <w:rsid w:val="00556F36"/>
    <w:rsid w:val="0056022B"/>
    <w:rsid w:val="00560245"/>
    <w:rsid w:val="00560BF0"/>
    <w:rsid w:val="00561044"/>
    <w:rsid w:val="005618FD"/>
    <w:rsid w:val="00561DF3"/>
    <w:rsid w:val="00561FC2"/>
    <w:rsid w:val="0056264A"/>
    <w:rsid w:val="0056297B"/>
    <w:rsid w:val="005631B3"/>
    <w:rsid w:val="005635EE"/>
    <w:rsid w:val="005648A4"/>
    <w:rsid w:val="00564C60"/>
    <w:rsid w:val="00564F2D"/>
    <w:rsid w:val="00566287"/>
    <w:rsid w:val="00567FDA"/>
    <w:rsid w:val="005710EA"/>
    <w:rsid w:val="00572170"/>
    <w:rsid w:val="005723FB"/>
    <w:rsid w:val="00572631"/>
    <w:rsid w:val="0057451E"/>
    <w:rsid w:val="00575ED6"/>
    <w:rsid w:val="00576151"/>
    <w:rsid w:val="00582B42"/>
    <w:rsid w:val="00583322"/>
    <w:rsid w:val="005841B5"/>
    <w:rsid w:val="005863BD"/>
    <w:rsid w:val="00586529"/>
    <w:rsid w:val="005923B9"/>
    <w:rsid w:val="00593C4F"/>
    <w:rsid w:val="005946A8"/>
    <w:rsid w:val="005968A0"/>
    <w:rsid w:val="005A0E9E"/>
    <w:rsid w:val="005A2540"/>
    <w:rsid w:val="005A30CA"/>
    <w:rsid w:val="005A42DA"/>
    <w:rsid w:val="005A4407"/>
    <w:rsid w:val="005A4BC2"/>
    <w:rsid w:val="005A588E"/>
    <w:rsid w:val="005A59EF"/>
    <w:rsid w:val="005A62B1"/>
    <w:rsid w:val="005A686E"/>
    <w:rsid w:val="005B0221"/>
    <w:rsid w:val="005B1C7E"/>
    <w:rsid w:val="005B3895"/>
    <w:rsid w:val="005B4CE5"/>
    <w:rsid w:val="005C08D4"/>
    <w:rsid w:val="005C3413"/>
    <w:rsid w:val="005C3676"/>
    <w:rsid w:val="005C3BD9"/>
    <w:rsid w:val="005C51CC"/>
    <w:rsid w:val="005C6976"/>
    <w:rsid w:val="005D0788"/>
    <w:rsid w:val="005D118D"/>
    <w:rsid w:val="005D208D"/>
    <w:rsid w:val="005D2ACE"/>
    <w:rsid w:val="005D4126"/>
    <w:rsid w:val="005D4393"/>
    <w:rsid w:val="005D53D6"/>
    <w:rsid w:val="005D6407"/>
    <w:rsid w:val="005D7FE7"/>
    <w:rsid w:val="005E0119"/>
    <w:rsid w:val="005E122D"/>
    <w:rsid w:val="005E1756"/>
    <w:rsid w:val="005E17AA"/>
    <w:rsid w:val="005E1907"/>
    <w:rsid w:val="005E197F"/>
    <w:rsid w:val="005E4C95"/>
    <w:rsid w:val="005E5001"/>
    <w:rsid w:val="005E5213"/>
    <w:rsid w:val="005E7B73"/>
    <w:rsid w:val="005E7BA6"/>
    <w:rsid w:val="005F1149"/>
    <w:rsid w:val="005F33BA"/>
    <w:rsid w:val="005F48A7"/>
    <w:rsid w:val="005F4AF2"/>
    <w:rsid w:val="005F517A"/>
    <w:rsid w:val="005F60AA"/>
    <w:rsid w:val="005F673B"/>
    <w:rsid w:val="005F6F41"/>
    <w:rsid w:val="005F7F32"/>
    <w:rsid w:val="00601ED4"/>
    <w:rsid w:val="006037FC"/>
    <w:rsid w:val="00603DDC"/>
    <w:rsid w:val="00605E01"/>
    <w:rsid w:val="006064F0"/>
    <w:rsid w:val="00607029"/>
    <w:rsid w:val="0060769B"/>
    <w:rsid w:val="00607B5A"/>
    <w:rsid w:val="00610C2B"/>
    <w:rsid w:val="00610D67"/>
    <w:rsid w:val="0061188C"/>
    <w:rsid w:val="00612CCC"/>
    <w:rsid w:val="00614459"/>
    <w:rsid w:val="00614C5F"/>
    <w:rsid w:val="00615790"/>
    <w:rsid w:val="00620AFD"/>
    <w:rsid w:val="00621227"/>
    <w:rsid w:val="0062169C"/>
    <w:rsid w:val="006217BA"/>
    <w:rsid w:val="00622111"/>
    <w:rsid w:val="00622EFE"/>
    <w:rsid w:val="00623A30"/>
    <w:rsid w:val="0062457F"/>
    <w:rsid w:val="00625DC6"/>
    <w:rsid w:val="006261C5"/>
    <w:rsid w:val="006267CF"/>
    <w:rsid w:val="00627ABD"/>
    <w:rsid w:val="00630A12"/>
    <w:rsid w:val="00631111"/>
    <w:rsid w:val="0063162A"/>
    <w:rsid w:val="00632794"/>
    <w:rsid w:val="006340A4"/>
    <w:rsid w:val="0064019C"/>
    <w:rsid w:val="0064239E"/>
    <w:rsid w:val="00642B39"/>
    <w:rsid w:val="00642DB4"/>
    <w:rsid w:val="0064300F"/>
    <w:rsid w:val="0064391D"/>
    <w:rsid w:val="006445F3"/>
    <w:rsid w:val="006464CB"/>
    <w:rsid w:val="00646AED"/>
    <w:rsid w:val="00647FE2"/>
    <w:rsid w:val="00650714"/>
    <w:rsid w:val="00650B32"/>
    <w:rsid w:val="00651821"/>
    <w:rsid w:val="00651A0C"/>
    <w:rsid w:val="00653416"/>
    <w:rsid w:val="006538C2"/>
    <w:rsid w:val="00653E05"/>
    <w:rsid w:val="00654384"/>
    <w:rsid w:val="00654724"/>
    <w:rsid w:val="00654CCC"/>
    <w:rsid w:val="006568E3"/>
    <w:rsid w:val="0065763F"/>
    <w:rsid w:val="00663A17"/>
    <w:rsid w:val="00663E6C"/>
    <w:rsid w:val="00663EAF"/>
    <w:rsid w:val="00665395"/>
    <w:rsid w:val="006654B6"/>
    <w:rsid w:val="00665CE5"/>
    <w:rsid w:val="006675CD"/>
    <w:rsid w:val="00667E7D"/>
    <w:rsid w:val="0067294C"/>
    <w:rsid w:val="006753FD"/>
    <w:rsid w:val="00675C96"/>
    <w:rsid w:val="0067635F"/>
    <w:rsid w:val="006764A8"/>
    <w:rsid w:val="006770CE"/>
    <w:rsid w:val="006771A6"/>
    <w:rsid w:val="006772EC"/>
    <w:rsid w:val="00677C17"/>
    <w:rsid w:val="006814B9"/>
    <w:rsid w:val="006815E9"/>
    <w:rsid w:val="00684228"/>
    <w:rsid w:val="00684C5C"/>
    <w:rsid w:val="00684D9B"/>
    <w:rsid w:val="0068510A"/>
    <w:rsid w:val="006871CC"/>
    <w:rsid w:val="00687289"/>
    <w:rsid w:val="006902F5"/>
    <w:rsid w:val="00690404"/>
    <w:rsid w:val="006918AB"/>
    <w:rsid w:val="00692671"/>
    <w:rsid w:val="00692ABF"/>
    <w:rsid w:val="00693869"/>
    <w:rsid w:val="00693879"/>
    <w:rsid w:val="006941DA"/>
    <w:rsid w:val="00695AC2"/>
    <w:rsid w:val="00695D5B"/>
    <w:rsid w:val="00697556"/>
    <w:rsid w:val="006A0C73"/>
    <w:rsid w:val="006A14E8"/>
    <w:rsid w:val="006A2388"/>
    <w:rsid w:val="006A3B18"/>
    <w:rsid w:val="006A486A"/>
    <w:rsid w:val="006A5F09"/>
    <w:rsid w:val="006A61AB"/>
    <w:rsid w:val="006A7B0B"/>
    <w:rsid w:val="006B0511"/>
    <w:rsid w:val="006B102A"/>
    <w:rsid w:val="006B137A"/>
    <w:rsid w:val="006B221F"/>
    <w:rsid w:val="006B225B"/>
    <w:rsid w:val="006B2B84"/>
    <w:rsid w:val="006B4647"/>
    <w:rsid w:val="006B4655"/>
    <w:rsid w:val="006B4C2B"/>
    <w:rsid w:val="006B4C91"/>
    <w:rsid w:val="006B563B"/>
    <w:rsid w:val="006B59EA"/>
    <w:rsid w:val="006B6194"/>
    <w:rsid w:val="006B6D47"/>
    <w:rsid w:val="006B727B"/>
    <w:rsid w:val="006C0024"/>
    <w:rsid w:val="006C1B0D"/>
    <w:rsid w:val="006C329F"/>
    <w:rsid w:val="006C34DE"/>
    <w:rsid w:val="006C37CE"/>
    <w:rsid w:val="006C38F2"/>
    <w:rsid w:val="006C5206"/>
    <w:rsid w:val="006C591D"/>
    <w:rsid w:val="006C5AFE"/>
    <w:rsid w:val="006C75E7"/>
    <w:rsid w:val="006C7992"/>
    <w:rsid w:val="006D244B"/>
    <w:rsid w:val="006D2486"/>
    <w:rsid w:val="006D33B5"/>
    <w:rsid w:val="006D3638"/>
    <w:rsid w:val="006D497A"/>
    <w:rsid w:val="006D6A0D"/>
    <w:rsid w:val="006E0654"/>
    <w:rsid w:val="006E1E02"/>
    <w:rsid w:val="006E1E47"/>
    <w:rsid w:val="006E313B"/>
    <w:rsid w:val="006E381C"/>
    <w:rsid w:val="006E4BD2"/>
    <w:rsid w:val="006E5FEE"/>
    <w:rsid w:val="006E69B8"/>
    <w:rsid w:val="006F2EC8"/>
    <w:rsid w:val="006F39AC"/>
    <w:rsid w:val="006F3F3D"/>
    <w:rsid w:val="006F479E"/>
    <w:rsid w:val="006F5DF0"/>
    <w:rsid w:val="006F6D95"/>
    <w:rsid w:val="006F7551"/>
    <w:rsid w:val="006F7C32"/>
    <w:rsid w:val="006F7EDE"/>
    <w:rsid w:val="00701556"/>
    <w:rsid w:val="007018FF"/>
    <w:rsid w:val="007020EC"/>
    <w:rsid w:val="0070379F"/>
    <w:rsid w:val="007040BD"/>
    <w:rsid w:val="007052A0"/>
    <w:rsid w:val="00705D93"/>
    <w:rsid w:val="007065C2"/>
    <w:rsid w:val="00706EF9"/>
    <w:rsid w:val="00706F13"/>
    <w:rsid w:val="007072E8"/>
    <w:rsid w:val="00707A0D"/>
    <w:rsid w:val="0071128C"/>
    <w:rsid w:val="0071163D"/>
    <w:rsid w:val="007121BE"/>
    <w:rsid w:val="00712DCA"/>
    <w:rsid w:val="007130BA"/>
    <w:rsid w:val="00713504"/>
    <w:rsid w:val="007137A6"/>
    <w:rsid w:val="0071498E"/>
    <w:rsid w:val="0071618D"/>
    <w:rsid w:val="0071665A"/>
    <w:rsid w:val="00717144"/>
    <w:rsid w:val="00717EFB"/>
    <w:rsid w:val="00724099"/>
    <w:rsid w:val="00725161"/>
    <w:rsid w:val="00725FA4"/>
    <w:rsid w:val="0072619F"/>
    <w:rsid w:val="00727FF9"/>
    <w:rsid w:val="00731EFA"/>
    <w:rsid w:val="00732767"/>
    <w:rsid w:val="00733BEC"/>
    <w:rsid w:val="0073416B"/>
    <w:rsid w:val="00734C8E"/>
    <w:rsid w:val="00736ACB"/>
    <w:rsid w:val="007375BC"/>
    <w:rsid w:val="00737E73"/>
    <w:rsid w:val="00740446"/>
    <w:rsid w:val="00742D38"/>
    <w:rsid w:val="007438A9"/>
    <w:rsid w:val="007443DD"/>
    <w:rsid w:val="0074491E"/>
    <w:rsid w:val="00744BEC"/>
    <w:rsid w:val="00745966"/>
    <w:rsid w:val="007461A4"/>
    <w:rsid w:val="00746F14"/>
    <w:rsid w:val="00747DA5"/>
    <w:rsid w:val="00752A1A"/>
    <w:rsid w:val="007546DF"/>
    <w:rsid w:val="00754D76"/>
    <w:rsid w:val="00755FCC"/>
    <w:rsid w:val="00756DAA"/>
    <w:rsid w:val="00756F9D"/>
    <w:rsid w:val="00756FC5"/>
    <w:rsid w:val="007608F9"/>
    <w:rsid w:val="00760DC7"/>
    <w:rsid w:val="007612E2"/>
    <w:rsid w:val="00761B0D"/>
    <w:rsid w:val="0076247A"/>
    <w:rsid w:val="00762527"/>
    <w:rsid w:val="00763BFD"/>
    <w:rsid w:val="00763D9A"/>
    <w:rsid w:val="00764533"/>
    <w:rsid w:val="007645CF"/>
    <w:rsid w:val="00764AB1"/>
    <w:rsid w:val="00764AFE"/>
    <w:rsid w:val="00765490"/>
    <w:rsid w:val="007663B0"/>
    <w:rsid w:val="007670DD"/>
    <w:rsid w:val="007675FD"/>
    <w:rsid w:val="00767D4D"/>
    <w:rsid w:val="00772562"/>
    <w:rsid w:val="00772C32"/>
    <w:rsid w:val="00773C08"/>
    <w:rsid w:val="00774FA7"/>
    <w:rsid w:val="007756C2"/>
    <w:rsid w:val="00775964"/>
    <w:rsid w:val="00776529"/>
    <w:rsid w:val="00776597"/>
    <w:rsid w:val="007765FE"/>
    <w:rsid w:val="007778F2"/>
    <w:rsid w:val="0078063A"/>
    <w:rsid w:val="007823D4"/>
    <w:rsid w:val="00782CF2"/>
    <w:rsid w:val="007830EB"/>
    <w:rsid w:val="00783918"/>
    <w:rsid w:val="00784616"/>
    <w:rsid w:val="00786EBA"/>
    <w:rsid w:val="00787604"/>
    <w:rsid w:val="00787942"/>
    <w:rsid w:val="007879A7"/>
    <w:rsid w:val="007931BD"/>
    <w:rsid w:val="0079399A"/>
    <w:rsid w:val="007944AE"/>
    <w:rsid w:val="00794E2E"/>
    <w:rsid w:val="00795292"/>
    <w:rsid w:val="00795A8A"/>
    <w:rsid w:val="00795BFB"/>
    <w:rsid w:val="007960F2"/>
    <w:rsid w:val="00797ED5"/>
    <w:rsid w:val="007A0FF2"/>
    <w:rsid w:val="007A1413"/>
    <w:rsid w:val="007A2EFF"/>
    <w:rsid w:val="007A3A39"/>
    <w:rsid w:val="007A4671"/>
    <w:rsid w:val="007A6181"/>
    <w:rsid w:val="007A7273"/>
    <w:rsid w:val="007A751F"/>
    <w:rsid w:val="007A76CD"/>
    <w:rsid w:val="007B0D6C"/>
    <w:rsid w:val="007B1905"/>
    <w:rsid w:val="007B1B54"/>
    <w:rsid w:val="007B2760"/>
    <w:rsid w:val="007B4403"/>
    <w:rsid w:val="007B582F"/>
    <w:rsid w:val="007B5A60"/>
    <w:rsid w:val="007B5AEB"/>
    <w:rsid w:val="007B5CEF"/>
    <w:rsid w:val="007B6118"/>
    <w:rsid w:val="007B61F5"/>
    <w:rsid w:val="007B738D"/>
    <w:rsid w:val="007B762C"/>
    <w:rsid w:val="007B7C41"/>
    <w:rsid w:val="007C01A7"/>
    <w:rsid w:val="007C0936"/>
    <w:rsid w:val="007C0A6A"/>
    <w:rsid w:val="007C19A2"/>
    <w:rsid w:val="007C1AFC"/>
    <w:rsid w:val="007C1FE1"/>
    <w:rsid w:val="007C2C18"/>
    <w:rsid w:val="007C3426"/>
    <w:rsid w:val="007C52F8"/>
    <w:rsid w:val="007C58F7"/>
    <w:rsid w:val="007D0027"/>
    <w:rsid w:val="007D068C"/>
    <w:rsid w:val="007D08F2"/>
    <w:rsid w:val="007D0FC1"/>
    <w:rsid w:val="007D1397"/>
    <w:rsid w:val="007D2EB7"/>
    <w:rsid w:val="007D3BF3"/>
    <w:rsid w:val="007D3FB8"/>
    <w:rsid w:val="007D3FD6"/>
    <w:rsid w:val="007D58F6"/>
    <w:rsid w:val="007D6222"/>
    <w:rsid w:val="007D7884"/>
    <w:rsid w:val="007E06D5"/>
    <w:rsid w:val="007E0B4A"/>
    <w:rsid w:val="007E12C7"/>
    <w:rsid w:val="007E1A84"/>
    <w:rsid w:val="007E1CAB"/>
    <w:rsid w:val="007E241C"/>
    <w:rsid w:val="007E30DE"/>
    <w:rsid w:val="007E31DF"/>
    <w:rsid w:val="007E3F18"/>
    <w:rsid w:val="007E41AD"/>
    <w:rsid w:val="007F0CD9"/>
    <w:rsid w:val="007F142D"/>
    <w:rsid w:val="007F254E"/>
    <w:rsid w:val="007F3B63"/>
    <w:rsid w:val="007F5F0C"/>
    <w:rsid w:val="007F6138"/>
    <w:rsid w:val="007F6DBD"/>
    <w:rsid w:val="007F7373"/>
    <w:rsid w:val="00800459"/>
    <w:rsid w:val="0080140B"/>
    <w:rsid w:val="00801E17"/>
    <w:rsid w:val="00802CEC"/>
    <w:rsid w:val="00805D3F"/>
    <w:rsid w:val="00806969"/>
    <w:rsid w:val="00806C01"/>
    <w:rsid w:val="008100AC"/>
    <w:rsid w:val="008137B3"/>
    <w:rsid w:val="008148CC"/>
    <w:rsid w:val="00816815"/>
    <w:rsid w:val="008203AC"/>
    <w:rsid w:val="00820578"/>
    <w:rsid w:val="00820DE5"/>
    <w:rsid w:val="0082107A"/>
    <w:rsid w:val="008211A4"/>
    <w:rsid w:val="008218E0"/>
    <w:rsid w:val="00821D79"/>
    <w:rsid w:val="0082224D"/>
    <w:rsid w:val="00824439"/>
    <w:rsid w:val="00824E0A"/>
    <w:rsid w:val="0082584D"/>
    <w:rsid w:val="0082623D"/>
    <w:rsid w:val="0082703E"/>
    <w:rsid w:val="00827158"/>
    <w:rsid w:val="00830C68"/>
    <w:rsid w:val="0083173D"/>
    <w:rsid w:val="00832083"/>
    <w:rsid w:val="00833331"/>
    <w:rsid w:val="00833DF4"/>
    <w:rsid w:val="008347C7"/>
    <w:rsid w:val="00835EDE"/>
    <w:rsid w:val="0084226D"/>
    <w:rsid w:val="00842E6E"/>
    <w:rsid w:val="00843484"/>
    <w:rsid w:val="00843CF6"/>
    <w:rsid w:val="0084478D"/>
    <w:rsid w:val="00844A0A"/>
    <w:rsid w:val="0084516A"/>
    <w:rsid w:val="008468B5"/>
    <w:rsid w:val="0084693A"/>
    <w:rsid w:val="0084705C"/>
    <w:rsid w:val="00850379"/>
    <w:rsid w:val="008511F4"/>
    <w:rsid w:val="0085464E"/>
    <w:rsid w:val="00854779"/>
    <w:rsid w:val="00857E35"/>
    <w:rsid w:val="008602A5"/>
    <w:rsid w:val="008620E9"/>
    <w:rsid w:val="008623F9"/>
    <w:rsid w:val="008625DF"/>
    <w:rsid w:val="00865233"/>
    <w:rsid w:val="0086541B"/>
    <w:rsid w:val="00865C2A"/>
    <w:rsid w:val="00866260"/>
    <w:rsid w:val="00866B88"/>
    <w:rsid w:val="008671D8"/>
    <w:rsid w:val="0087072C"/>
    <w:rsid w:val="0087140E"/>
    <w:rsid w:val="008720C3"/>
    <w:rsid w:val="00873150"/>
    <w:rsid w:val="00873234"/>
    <w:rsid w:val="008733EC"/>
    <w:rsid w:val="008749CC"/>
    <w:rsid w:val="008759A2"/>
    <w:rsid w:val="00875CC8"/>
    <w:rsid w:val="0087657D"/>
    <w:rsid w:val="008807D5"/>
    <w:rsid w:val="00880832"/>
    <w:rsid w:val="00880851"/>
    <w:rsid w:val="00882BD2"/>
    <w:rsid w:val="0088455C"/>
    <w:rsid w:val="0088478A"/>
    <w:rsid w:val="00886255"/>
    <w:rsid w:val="00886EE1"/>
    <w:rsid w:val="0088727D"/>
    <w:rsid w:val="00887358"/>
    <w:rsid w:val="0089011C"/>
    <w:rsid w:val="00890B33"/>
    <w:rsid w:val="00893D70"/>
    <w:rsid w:val="00895C9E"/>
    <w:rsid w:val="00896ACA"/>
    <w:rsid w:val="00896D3A"/>
    <w:rsid w:val="00897C75"/>
    <w:rsid w:val="008A06FD"/>
    <w:rsid w:val="008A2142"/>
    <w:rsid w:val="008A2571"/>
    <w:rsid w:val="008A3B29"/>
    <w:rsid w:val="008A3CBD"/>
    <w:rsid w:val="008A6441"/>
    <w:rsid w:val="008B01D0"/>
    <w:rsid w:val="008B09B1"/>
    <w:rsid w:val="008B0C0B"/>
    <w:rsid w:val="008B2C50"/>
    <w:rsid w:val="008B2C79"/>
    <w:rsid w:val="008B2CF0"/>
    <w:rsid w:val="008B323D"/>
    <w:rsid w:val="008B4C68"/>
    <w:rsid w:val="008B5BD0"/>
    <w:rsid w:val="008B6E5A"/>
    <w:rsid w:val="008C1130"/>
    <w:rsid w:val="008C3EB8"/>
    <w:rsid w:val="008C5801"/>
    <w:rsid w:val="008C6176"/>
    <w:rsid w:val="008C6F1C"/>
    <w:rsid w:val="008D18E6"/>
    <w:rsid w:val="008D3A65"/>
    <w:rsid w:val="008D408F"/>
    <w:rsid w:val="008D510E"/>
    <w:rsid w:val="008D57A9"/>
    <w:rsid w:val="008D599B"/>
    <w:rsid w:val="008D7A9B"/>
    <w:rsid w:val="008E0060"/>
    <w:rsid w:val="008E026B"/>
    <w:rsid w:val="008E38CF"/>
    <w:rsid w:val="008E4FBB"/>
    <w:rsid w:val="008E6448"/>
    <w:rsid w:val="008E7091"/>
    <w:rsid w:val="008E7181"/>
    <w:rsid w:val="008E71C4"/>
    <w:rsid w:val="008E75A0"/>
    <w:rsid w:val="008E76AC"/>
    <w:rsid w:val="008E78A4"/>
    <w:rsid w:val="008F0C78"/>
    <w:rsid w:val="008F14C3"/>
    <w:rsid w:val="008F1AA5"/>
    <w:rsid w:val="008F21F6"/>
    <w:rsid w:val="008F24CB"/>
    <w:rsid w:val="008F299C"/>
    <w:rsid w:val="008F2AD6"/>
    <w:rsid w:val="008F3D3D"/>
    <w:rsid w:val="008F44EB"/>
    <w:rsid w:val="008F71AB"/>
    <w:rsid w:val="008F7407"/>
    <w:rsid w:val="008F7670"/>
    <w:rsid w:val="00900A91"/>
    <w:rsid w:val="00900B28"/>
    <w:rsid w:val="00901603"/>
    <w:rsid w:val="00901998"/>
    <w:rsid w:val="009025AE"/>
    <w:rsid w:val="0090354A"/>
    <w:rsid w:val="00904B0F"/>
    <w:rsid w:val="009055E4"/>
    <w:rsid w:val="00905851"/>
    <w:rsid w:val="0090589E"/>
    <w:rsid w:val="00905D7E"/>
    <w:rsid w:val="00906187"/>
    <w:rsid w:val="00906DE0"/>
    <w:rsid w:val="00910480"/>
    <w:rsid w:val="009111DC"/>
    <w:rsid w:val="0091177B"/>
    <w:rsid w:val="00913D0F"/>
    <w:rsid w:val="00915513"/>
    <w:rsid w:val="009158A0"/>
    <w:rsid w:val="00916A51"/>
    <w:rsid w:val="009174A8"/>
    <w:rsid w:val="00921A17"/>
    <w:rsid w:val="009222BF"/>
    <w:rsid w:val="00922B8C"/>
    <w:rsid w:val="0092557A"/>
    <w:rsid w:val="00927A99"/>
    <w:rsid w:val="00927BB7"/>
    <w:rsid w:val="00930177"/>
    <w:rsid w:val="009305A1"/>
    <w:rsid w:val="00930A92"/>
    <w:rsid w:val="00931BA9"/>
    <w:rsid w:val="0093260F"/>
    <w:rsid w:val="00933E92"/>
    <w:rsid w:val="00934985"/>
    <w:rsid w:val="00934AC0"/>
    <w:rsid w:val="0093656F"/>
    <w:rsid w:val="00936797"/>
    <w:rsid w:val="009400B4"/>
    <w:rsid w:val="00941502"/>
    <w:rsid w:val="009419A3"/>
    <w:rsid w:val="009448C0"/>
    <w:rsid w:val="00946DE2"/>
    <w:rsid w:val="00947791"/>
    <w:rsid w:val="009503B2"/>
    <w:rsid w:val="009511E5"/>
    <w:rsid w:val="00951F79"/>
    <w:rsid w:val="0095292C"/>
    <w:rsid w:val="00952E9B"/>
    <w:rsid w:val="00953FB1"/>
    <w:rsid w:val="00960088"/>
    <w:rsid w:val="00961DC0"/>
    <w:rsid w:val="00962A36"/>
    <w:rsid w:val="00962DF7"/>
    <w:rsid w:val="00963830"/>
    <w:rsid w:val="00963FA4"/>
    <w:rsid w:val="00964044"/>
    <w:rsid w:val="0096415E"/>
    <w:rsid w:val="00964878"/>
    <w:rsid w:val="009655BC"/>
    <w:rsid w:val="009656AD"/>
    <w:rsid w:val="00965ECF"/>
    <w:rsid w:val="00967155"/>
    <w:rsid w:val="009678B6"/>
    <w:rsid w:val="00970B06"/>
    <w:rsid w:val="009722CA"/>
    <w:rsid w:val="009726A7"/>
    <w:rsid w:val="00972B71"/>
    <w:rsid w:val="00972BB2"/>
    <w:rsid w:val="009732D2"/>
    <w:rsid w:val="00974AB5"/>
    <w:rsid w:val="00974C24"/>
    <w:rsid w:val="00976905"/>
    <w:rsid w:val="009805D5"/>
    <w:rsid w:val="00980862"/>
    <w:rsid w:val="009810C7"/>
    <w:rsid w:val="00982F76"/>
    <w:rsid w:val="00983169"/>
    <w:rsid w:val="00983354"/>
    <w:rsid w:val="009843C1"/>
    <w:rsid w:val="0098443D"/>
    <w:rsid w:val="0098706D"/>
    <w:rsid w:val="00987A54"/>
    <w:rsid w:val="00990212"/>
    <w:rsid w:val="00990D70"/>
    <w:rsid w:val="00991530"/>
    <w:rsid w:val="009935FB"/>
    <w:rsid w:val="009936AB"/>
    <w:rsid w:val="009942FC"/>
    <w:rsid w:val="00994B38"/>
    <w:rsid w:val="00994F63"/>
    <w:rsid w:val="00995B8D"/>
    <w:rsid w:val="009A1D67"/>
    <w:rsid w:val="009A1D70"/>
    <w:rsid w:val="009A3EB4"/>
    <w:rsid w:val="009A414E"/>
    <w:rsid w:val="009A540C"/>
    <w:rsid w:val="009A5EE9"/>
    <w:rsid w:val="009A5FD8"/>
    <w:rsid w:val="009A74E9"/>
    <w:rsid w:val="009A7AB6"/>
    <w:rsid w:val="009A7EE5"/>
    <w:rsid w:val="009B0051"/>
    <w:rsid w:val="009B215D"/>
    <w:rsid w:val="009B3231"/>
    <w:rsid w:val="009B3AFD"/>
    <w:rsid w:val="009B4EC3"/>
    <w:rsid w:val="009B5766"/>
    <w:rsid w:val="009B5CF0"/>
    <w:rsid w:val="009B5F5C"/>
    <w:rsid w:val="009B62A4"/>
    <w:rsid w:val="009B6504"/>
    <w:rsid w:val="009B6783"/>
    <w:rsid w:val="009B6CE5"/>
    <w:rsid w:val="009C0430"/>
    <w:rsid w:val="009C1796"/>
    <w:rsid w:val="009C2E47"/>
    <w:rsid w:val="009C318C"/>
    <w:rsid w:val="009C6A5B"/>
    <w:rsid w:val="009C6BB0"/>
    <w:rsid w:val="009D048B"/>
    <w:rsid w:val="009D0DAF"/>
    <w:rsid w:val="009D128D"/>
    <w:rsid w:val="009D12AE"/>
    <w:rsid w:val="009D22CA"/>
    <w:rsid w:val="009D290F"/>
    <w:rsid w:val="009D6553"/>
    <w:rsid w:val="009E1CB1"/>
    <w:rsid w:val="009E32A8"/>
    <w:rsid w:val="009E33E6"/>
    <w:rsid w:val="009E3A5E"/>
    <w:rsid w:val="009E463D"/>
    <w:rsid w:val="009E6F1D"/>
    <w:rsid w:val="009F00A4"/>
    <w:rsid w:val="009F119D"/>
    <w:rsid w:val="009F12CD"/>
    <w:rsid w:val="009F2E6C"/>
    <w:rsid w:val="009F45D0"/>
    <w:rsid w:val="009F4A54"/>
    <w:rsid w:val="009F4BEC"/>
    <w:rsid w:val="009F4FB0"/>
    <w:rsid w:val="009F5367"/>
    <w:rsid w:val="009F5874"/>
    <w:rsid w:val="009F6CA7"/>
    <w:rsid w:val="00A02E8C"/>
    <w:rsid w:val="00A03177"/>
    <w:rsid w:val="00A0421A"/>
    <w:rsid w:val="00A04546"/>
    <w:rsid w:val="00A04968"/>
    <w:rsid w:val="00A05553"/>
    <w:rsid w:val="00A06511"/>
    <w:rsid w:val="00A06FF9"/>
    <w:rsid w:val="00A07510"/>
    <w:rsid w:val="00A1140E"/>
    <w:rsid w:val="00A1225F"/>
    <w:rsid w:val="00A13649"/>
    <w:rsid w:val="00A13CBD"/>
    <w:rsid w:val="00A14F50"/>
    <w:rsid w:val="00A150DF"/>
    <w:rsid w:val="00A153D9"/>
    <w:rsid w:val="00A15ED0"/>
    <w:rsid w:val="00A20CC5"/>
    <w:rsid w:val="00A21A42"/>
    <w:rsid w:val="00A224DC"/>
    <w:rsid w:val="00A226EE"/>
    <w:rsid w:val="00A22ACF"/>
    <w:rsid w:val="00A247E7"/>
    <w:rsid w:val="00A24DBF"/>
    <w:rsid w:val="00A25FD7"/>
    <w:rsid w:val="00A26504"/>
    <w:rsid w:val="00A267AE"/>
    <w:rsid w:val="00A26964"/>
    <w:rsid w:val="00A30870"/>
    <w:rsid w:val="00A30B0D"/>
    <w:rsid w:val="00A30FD7"/>
    <w:rsid w:val="00A317E4"/>
    <w:rsid w:val="00A32CF9"/>
    <w:rsid w:val="00A33908"/>
    <w:rsid w:val="00A3442E"/>
    <w:rsid w:val="00A34A34"/>
    <w:rsid w:val="00A372F5"/>
    <w:rsid w:val="00A407D6"/>
    <w:rsid w:val="00A43514"/>
    <w:rsid w:val="00A43AFF"/>
    <w:rsid w:val="00A46FF7"/>
    <w:rsid w:val="00A47969"/>
    <w:rsid w:val="00A50443"/>
    <w:rsid w:val="00A51BAE"/>
    <w:rsid w:val="00A53D9B"/>
    <w:rsid w:val="00A5414A"/>
    <w:rsid w:val="00A54E3E"/>
    <w:rsid w:val="00A560DA"/>
    <w:rsid w:val="00A562A2"/>
    <w:rsid w:val="00A56EDC"/>
    <w:rsid w:val="00A56FE7"/>
    <w:rsid w:val="00A60C0C"/>
    <w:rsid w:val="00A64914"/>
    <w:rsid w:val="00A65832"/>
    <w:rsid w:val="00A65918"/>
    <w:rsid w:val="00A6761E"/>
    <w:rsid w:val="00A70960"/>
    <w:rsid w:val="00A70B96"/>
    <w:rsid w:val="00A7197B"/>
    <w:rsid w:val="00A72782"/>
    <w:rsid w:val="00A75EC5"/>
    <w:rsid w:val="00A761D8"/>
    <w:rsid w:val="00A76FA7"/>
    <w:rsid w:val="00A7793A"/>
    <w:rsid w:val="00A810C0"/>
    <w:rsid w:val="00A81A0D"/>
    <w:rsid w:val="00A81E77"/>
    <w:rsid w:val="00A829B8"/>
    <w:rsid w:val="00A83F12"/>
    <w:rsid w:val="00A83F6A"/>
    <w:rsid w:val="00A847FA"/>
    <w:rsid w:val="00A84A1D"/>
    <w:rsid w:val="00A85257"/>
    <w:rsid w:val="00A86D9A"/>
    <w:rsid w:val="00A86EC9"/>
    <w:rsid w:val="00A87B7B"/>
    <w:rsid w:val="00A906E9"/>
    <w:rsid w:val="00A90F46"/>
    <w:rsid w:val="00A92E8F"/>
    <w:rsid w:val="00A939E7"/>
    <w:rsid w:val="00A96B5F"/>
    <w:rsid w:val="00A96C1E"/>
    <w:rsid w:val="00A97853"/>
    <w:rsid w:val="00AA0A5E"/>
    <w:rsid w:val="00AA0CB5"/>
    <w:rsid w:val="00AA0F13"/>
    <w:rsid w:val="00AA1010"/>
    <w:rsid w:val="00AA1020"/>
    <w:rsid w:val="00AA4282"/>
    <w:rsid w:val="00AA4CC7"/>
    <w:rsid w:val="00AA4E6B"/>
    <w:rsid w:val="00AA513B"/>
    <w:rsid w:val="00AA5143"/>
    <w:rsid w:val="00AA5554"/>
    <w:rsid w:val="00AA56F7"/>
    <w:rsid w:val="00AA5E8E"/>
    <w:rsid w:val="00AA602C"/>
    <w:rsid w:val="00AA716A"/>
    <w:rsid w:val="00AB0167"/>
    <w:rsid w:val="00AB05DC"/>
    <w:rsid w:val="00AB0D65"/>
    <w:rsid w:val="00AB2BAD"/>
    <w:rsid w:val="00AB333F"/>
    <w:rsid w:val="00AB3D89"/>
    <w:rsid w:val="00AB4149"/>
    <w:rsid w:val="00AB420F"/>
    <w:rsid w:val="00AB4D11"/>
    <w:rsid w:val="00AB5F55"/>
    <w:rsid w:val="00AB69B6"/>
    <w:rsid w:val="00AB6CA7"/>
    <w:rsid w:val="00AB78EF"/>
    <w:rsid w:val="00AC0406"/>
    <w:rsid w:val="00AC0A31"/>
    <w:rsid w:val="00AC12DB"/>
    <w:rsid w:val="00AC1C93"/>
    <w:rsid w:val="00AC2720"/>
    <w:rsid w:val="00AC3303"/>
    <w:rsid w:val="00AC349E"/>
    <w:rsid w:val="00AC37BD"/>
    <w:rsid w:val="00AC4C6F"/>
    <w:rsid w:val="00AC51DB"/>
    <w:rsid w:val="00AC64C3"/>
    <w:rsid w:val="00AD01E4"/>
    <w:rsid w:val="00AD0858"/>
    <w:rsid w:val="00AD33B8"/>
    <w:rsid w:val="00AD3CE1"/>
    <w:rsid w:val="00AD6777"/>
    <w:rsid w:val="00AD6BFA"/>
    <w:rsid w:val="00AD735A"/>
    <w:rsid w:val="00AE02E3"/>
    <w:rsid w:val="00AE08CF"/>
    <w:rsid w:val="00AE4AFB"/>
    <w:rsid w:val="00AE5569"/>
    <w:rsid w:val="00AE6094"/>
    <w:rsid w:val="00AE7340"/>
    <w:rsid w:val="00AF0ADA"/>
    <w:rsid w:val="00AF0E34"/>
    <w:rsid w:val="00AF1BBD"/>
    <w:rsid w:val="00AF1DF6"/>
    <w:rsid w:val="00AF24B8"/>
    <w:rsid w:val="00AF323F"/>
    <w:rsid w:val="00AF3A9E"/>
    <w:rsid w:val="00AF45DD"/>
    <w:rsid w:val="00AF4724"/>
    <w:rsid w:val="00AF598D"/>
    <w:rsid w:val="00AF7125"/>
    <w:rsid w:val="00B008B5"/>
    <w:rsid w:val="00B0157B"/>
    <w:rsid w:val="00B01D2F"/>
    <w:rsid w:val="00B02040"/>
    <w:rsid w:val="00B03783"/>
    <w:rsid w:val="00B0491B"/>
    <w:rsid w:val="00B0634C"/>
    <w:rsid w:val="00B0795D"/>
    <w:rsid w:val="00B10207"/>
    <w:rsid w:val="00B12403"/>
    <w:rsid w:val="00B126AD"/>
    <w:rsid w:val="00B141E7"/>
    <w:rsid w:val="00B14852"/>
    <w:rsid w:val="00B15138"/>
    <w:rsid w:val="00B1644C"/>
    <w:rsid w:val="00B2034A"/>
    <w:rsid w:val="00B20BF3"/>
    <w:rsid w:val="00B22004"/>
    <w:rsid w:val="00B229C5"/>
    <w:rsid w:val="00B22A27"/>
    <w:rsid w:val="00B231AE"/>
    <w:rsid w:val="00B24AEC"/>
    <w:rsid w:val="00B24B1E"/>
    <w:rsid w:val="00B24B50"/>
    <w:rsid w:val="00B25812"/>
    <w:rsid w:val="00B26A1D"/>
    <w:rsid w:val="00B278E7"/>
    <w:rsid w:val="00B30BBE"/>
    <w:rsid w:val="00B318CA"/>
    <w:rsid w:val="00B327C9"/>
    <w:rsid w:val="00B32CCD"/>
    <w:rsid w:val="00B3323E"/>
    <w:rsid w:val="00B34115"/>
    <w:rsid w:val="00B3496E"/>
    <w:rsid w:val="00B351B4"/>
    <w:rsid w:val="00B35391"/>
    <w:rsid w:val="00B36B17"/>
    <w:rsid w:val="00B40939"/>
    <w:rsid w:val="00B40D84"/>
    <w:rsid w:val="00B40F12"/>
    <w:rsid w:val="00B42E00"/>
    <w:rsid w:val="00B4504C"/>
    <w:rsid w:val="00B453DE"/>
    <w:rsid w:val="00B45948"/>
    <w:rsid w:val="00B459A8"/>
    <w:rsid w:val="00B46BCA"/>
    <w:rsid w:val="00B478AA"/>
    <w:rsid w:val="00B47B13"/>
    <w:rsid w:val="00B47F01"/>
    <w:rsid w:val="00B5075E"/>
    <w:rsid w:val="00B5104E"/>
    <w:rsid w:val="00B518A8"/>
    <w:rsid w:val="00B52114"/>
    <w:rsid w:val="00B5354A"/>
    <w:rsid w:val="00B553B2"/>
    <w:rsid w:val="00B55C61"/>
    <w:rsid w:val="00B6042D"/>
    <w:rsid w:val="00B608A5"/>
    <w:rsid w:val="00B60BE9"/>
    <w:rsid w:val="00B63FF4"/>
    <w:rsid w:val="00B66F7F"/>
    <w:rsid w:val="00B67096"/>
    <w:rsid w:val="00B70072"/>
    <w:rsid w:val="00B70C82"/>
    <w:rsid w:val="00B71144"/>
    <w:rsid w:val="00B72092"/>
    <w:rsid w:val="00B73E04"/>
    <w:rsid w:val="00B763B5"/>
    <w:rsid w:val="00B77315"/>
    <w:rsid w:val="00B80BCC"/>
    <w:rsid w:val="00B8284E"/>
    <w:rsid w:val="00B82B72"/>
    <w:rsid w:val="00B8333C"/>
    <w:rsid w:val="00B834C0"/>
    <w:rsid w:val="00B836C1"/>
    <w:rsid w:val="00B839ED"/>
    <w:rsid w:val="00B85A38"/>
    <w:rsid w:val="00B85FFA"/>
    <w:rsid w:val="00B869C8"/>
    <w:rsid w:val="00B86E8F"/>
    <w:rsid w:val="00B875CA"/>
    <w:rsid w:val="00B87806"/>
    <w:rsid w:val="00B87EC9"/>
    <w:rsid w:val="00B90246"/>
    <w:rsid w:val="00B90839"/>
    <w:rsid w:val="00B91899"/>
    <w:rsid w:val="00B91B11"/>
    <w:rsid w:val="00B9246B"/>
    <w:rsid w:val="00B934B4"/>
    <w:rsid w:val="00B94C25"/>
    <w:rsid w:val="00B94DD1"/>
    <w:rsid w:val="00B95A97"/>
    <w:rsid w:val="00B966EB"/>
    <w:rsid w:val="00BA1963"/>
    <w:rsid w:val="00BA2C74"/>
    <w:rsid w:val="00BA446B"/>
    <w:rsid w:val="00BA459A"/>
    <w:rsid w:val="00BA5ACB"/>
    <w:rsid w:val="00BA611A"/>
    <w:rsid w:val="00BA672A"/>
    <w:rsid w:val="00BA784A"/>
    <w:rsid w:val="00BA79EC"/>
    <w:rsid w:val="00BA7B88"/>
    <w:rsid w:val="00BA7EFF"/>
    <w:rsid w:val="00BB1612"/>
    <w:rsid w:val="00BB18FF"/>
    <w:rsid w:val="00BB2308"/>
    <w:rsid w:val="00BB2DB6"/>
    <w:rsid w:val="00BB3061"/>
    <w:rsid w:val="00BB359C"/>
    <w:rsid w:val="00BB3D63"/>
    <w:rsid w:val="00BB3E47"/>
    <w:rsid w:val="00BB40A9"/>
    <w:rsid w:val="00BB49F4"/>
    <w:rsid w:val="00BB4B67"/>
    <w:rsid w:val="00BB57FB"/>
    <w:rsid w:val="00BB5ACB"/>
    <w:rsid w:val="00BB5BED"/>
    <w:rsid w:val="00BB690D"/>
    <w:rsid w:val="00BC155F"/>
    <w:rsid w:val="00BC1C85"/>
    <w:rsid w:val="00BC38FD"/>
    <w:rsid w:val="00BC3B6E"/>
    <w:rsid w:val="00BC57A1"/>
    <w:rsid w:val="00BC5911"/>
    <w:rsid w:val="00BC7C6D"/>
    <w:rsid w:val="00BD0FAD"/>
    <w:rsid w:val="00BD15EB"/>
    <w:rsid w:val="00BD2BC1"/>
    <w:rsid w:val="00BD2E8A"/>
    <w:rsid w:val="00BD3523"/>
    <w:rsid w:val="00BD40D3"/>
    <w:rsid w:val="00BD42BA"/>
    <w:rsid w:val="00BD4B4E"/>
    <w:rsid w:val="00BD7C44"/>
    <w:rsid w:val="00BE384C"/>
    <w:rsid w:val="00BE399D"/>
    <w:rsid w:val="00BE3F9D"/>
    <w:rsid w:val="00BE4EFD"/>
    <w:rsid w:val="00BE644C"/>
    <w:rsid w:val="00BF0A7A"/>
    <w:rsid w:val="00BF33F3"/>
    <w:rsid w:val="00BF4C25"/>
    <w:rsid w:val="00BF4E23"/>
    <w:rsid w:val="00BF5189"/>
    <w:rsid w:val="00BF6EDD"/>
    <w:rsid w:val="00BF70A3"/>
    <w:rsid w:val="00BF74EE"/>
    <w:rsid w:val="00BF7A52"/>
    <w:rsid w:val="00BF7EB1"/>
    <w:rsid w:val="00C0049B"/>
    <w:rsid w:val="00C011C7"/>
    <w:rsid w:val="00C016C3"/>
    <w:rsid w:val="00C02344"/>
    <w:rsid w:val="00C027B1"/>
    <w:rsid w:val="00C034CB"/>
    <w:rsid w:val="00C042D3"/>
    <w:rsid w:val="00C05032"/>
    <w:rsid w:val="00C051A8"/>
    <w:rsid w:val="00C054BC"/>
    <w:rsid w:val="00C056CA"/>
    <w:rsid w:val="00C06D43"/>
    <w:rsid w:val="00C10152"/>
    <w:rsid w:val="00C1027F"/>
    <w:rsid w:val="00C11FA2"/>
    <w:rsid w:val="00C13B7C"/>
    <w:rsid w:val="00C14415"/>
    <w:rsid w:val="00C14419"/>
    <w:rsid w:val="00C158B6"/>
    <w:rsid w:val="00C15BEB"/>
    <w:rsid w:val="00C17897"/>
    <w:rsid w:val="00C20E5B"/>
    <w:rsid w:val="00C224AE"/>
    <w:rsid w:val="00C24718"/>
    <w:rsid w:val="00C24D0B"/>
    <w:rsid w:val="00C25401"/>
    <w:rsid w:val="00C264B3"/>
    <w:rsid w:val="00C27FAD"/>
    <w:rsid w:val="00C3093B"/>
    <w:rsid w:val="00C30FDE"/>
    <w:rsid w:val="00C319D3"/>
    <w:rsid w:val="00C33389"/>
    <w:rsid w:val="00C34BE1"/>
    <w:rsid w:val="00C35101"/>
    <w:rsid w:val="00C3523E"/>
    <w:rsid w:val="00C354C5"/>
    <w:rsid w:val="00C35CB1"/>
    <w:rsid w:val="00C36A06"/>
    <w:rsid w:val="00C36D05"/>
    <w:rsid w:val="00C37164"/>
    <w:rsid w:val="00C37354"/>
    <w:rsid w:val="00C37B06"/>
    <w:rsid w:val="00C4026A"/>
    <w:rsid w:val="00C4068E"/>
    <w:rsid w:val="00C407B4"/>
    <w:rsid w:val="00C409D5"/>
    <w:rsid w:val="00C4165B"/>
    <w:rsid w:val="00C42C00"/>
    <w:rsid w:val="00C435C3"/>
    <w:rsid w:val="00C44E5F"/>
    <w:rsid w:val="00C45907"/>
    <w:rsid w:val="00C45C74"/>
    <w:rsid w:val="00C466E6"/>
    <w:rsid w:val="00C46765"/>
    <w:rsid w:val="00C50111"/>
    <w:rsid w:val="00C5057B"/>
    <w:rsid w:val="00C51B7C"/>
    <w:rsid w:val="00C52FF8"/>
    <w:rsid w:val="00C552F2"/>
    <w:rsid w:val="00C5555B"/>
    <w:rsid w:val="00C5556F"/>
    <w:rsid w:val="00C570F9"/>
    <w:rsid w:val="00C57809"/>
    <w:rsid w:val="00C60C03"/>
    <w:rsid w:val="00C615F2"/>
    <w:rsid w:val="00C6186F"/>
    <w:rsid w:val="00C61EB8"/>
    <w:rsid w:val="00C6234B"/>
    <w:rsid w:val="00C62AD5"/>
    <w:rsid w:val="00C6309B"/>
    <w:rsid w:val="00C6335F"/>
    <w:rsid w:val="00C63391"/>
    <w:rsid w:val="00C63EAE"/>
    <w:rsid w:val="00C64DE4"/>
    <w:rsid w:val="00C65009"/>
    <w:rsid w:val="00C65948"/>
    <w:rsid w:val="00C65E56"/>
    <w:rsid w:val="00C67A58"/>
    <w:rsid w:val="00C70D96"/>
    <w:rsid w:val="00C73260"/>
    <w:rsid w:val="00C736DA"/>
    <w:rsid w:val="00C73A0F"/>
    <w:rsid w:val="00C750E5"/>
    <w:rsid w:val="00C7562D"/>
    <w:rsid w:val="00C760BB"/>
    <w:rsid w:val="00C7629F"/>
    <w:rsid w:val="00C77AF1"/>
    <w:rsid w:val="00C77E2A"/>
    <w:rsid w:val="00C80103"/>
    <w:rsid w:val="00C805F8"/>
    <w:rsid w:val="00C808CD"/>
    <w:rsid w:val="00C80DC8"/>
    <w:rsid w:val="00C82835"/>
    <w:rsid w:val="00C837A7"/>
    <w:rsid w:val="00C83C38"/>
    <w:rsid w:val="00C83D89"/>
    <w:rsid w:val="00C83E85"/>
    <w:rsid w:val="00C84ED2"/>
    <w:rsid w:val="00C865C1"/>
    <w:rsid w:val="00C8661B"/>
    <w:rsid w:val="00C87B90"/>
    <w:rsid w:val="00C87FDC"/>
    <w:rsid w:val="00C90053"/>
    <w:rsid w:val="00C9115F"/>
    <w:rsid w:val="00C91439"/>
    <w:rsid w:val="00C919C0"/>
    <w:rsid w:val="00C930D5"/>
    <w:rsid w:val="00C93BE1"/>
    <w:rsid w:val="00C965D6"/>
    <w:rsid w:val="00CA03C8"/>
    <w:rsid w:val="00CA139A"/>
    <w:rsid w:val="00CA195E"/>
    <w:rsid w:val="00CA19BB"/>
    <w:rsid w:val="00CA1FEA"/>
    <w:rsid w:val="00CA21E0"/>
    <w:rsid w:val="00CA2354"/>
    <w:rsid w:val="00CA264F"/>
    <w:rsid w:val="00CA2899"/>
    <w:rsid w:val="00CA2C21"/>
    <w:rsid w:val="00CA2CE0"/>
    <w:rsid w:val="00CA3A3D"/>
    <w:rsid w:val="00CA3AA6"/>
    <w:rsid w:val="00CA3C72"/>
    <w:rsid w:val="00CA4040"/>
    <w:rsid w:val="00CA466D"/>
    <w:rsid w:val="00CA64DB"/>
    <w:rsid w:val="00CA7249"/>
    <w:rsid w:val="00CA77FB"/>
    <w:rsid w:val="00CB0A9C"/>
    <w:rsid w:val="00CB18B3"/>
    <w:rsid w:val="00CB3467"/>
    <w:rsid w:val="00CB379B"/>
    <w:rsid w:val="00CB4C95"/>
    <w:rsid w:val="00CB4D9B"/>
    <w:rsid w:val="00CB54A0"/>
    <w:rsid w:val="00CB5A2D"/>
    <w:rsid w:val="00CB5DD0"/>
    <w:rsid w:val="00CB6153"/>
    <w:rsid w:val="00CB7014"/>
    <w:rsid w:val="00CC0EA3"/>
    <w:rsid w:val="00CC1399"/>
    <w:rsid w:val="00CC3F84"/>
    <w:rsid w:val="00CC49D7"/>
    <w:rsid w:val="00CC51D4"/>
    <w:rsid w:val="00CC5DCA"/>
    <w:rsid w:val="00CC5EEB"/>
    <w:rsid w:val="00CC627F"/>
    <w:rsid w:val="00CC65DA"/>
    <w:rsid w:val="00CC783D"/>
    <w:rsid w:val="00CD0EC9"/>
    <w:rsid w:val="00CD51BE"/>
    <w:rsid w:val="00CD77E1"/>
    <w:rsid w:val="00CE050C"/>
    <w:rsid w:val="00CE0812"/>
    <w:rsid w:val="00CE2F93"/>
    <w:rsid w:val="00CE331D"/>
    <w:rsid w:val="00CE55C0"/>
    <w:rsid w:val="00CE6728"/>
    <w:rsid w:val="00CE6FE1"/>
    <w:rsid w:val="00CF0DD0"/>
    <w:rsid w:val="00CF21B9"/>
    <w:rsid w:val="00CF289E"/>
    <w:rsid w:val="00CF3755"/>
    <w:rsid w:val="00CF5BFD"/>
    <w:rsid w:val="00CF6BF9"/>
    <w:rsid w:val="00D004B6"/>
    <w:rsid w:val="00D0054F"/>
    <w:rsid w:val="00D00E93"/>
    <w:rsid w:val="00D00EEE"/>
    <w:rsid w:val="00D0146B"/>
    <w:rsid w:val="00D026A9"/>
    <w:rsid w:val="00D03126"/>
    <w:rsid w:val="00D03249"/>
    <w:rsid w:val="00D03800"/>
    <w:rsid w:val="00D05927"/>
    <w:rsid w:val="00D065D3"/>
    <w:rsid w:val="00D07F44"/>
    <w:rsid w:val="00D1043C"/>
    <w:rsid w:val="00D10988"/>
    <w:rsid w:val="00D113E0"/>
    <w:rsid w:val="00D122F2"/>
    <w:rsid w:val="00D12ED8"/>
    <w:rsid w:val="00D149A0"/>
    <w:rsid w:val="00D14C94"/>
    <w:rsid w:val="00D15CCE"/>
    <w:rsid w:val="00D15D92"/>
    <w:rsid w:val="00D1680D"/>
    <w:rsid w:val="00D1777C"/>
    <w:rsid w:val="00D179D6"/>
    <w:rsid w:val="00D20309"/>
    <w:rsid w:val="00D20844"/>
    <w:rsid w:val="00D21A85"/>
    <w:rsid w:val="00D236FC"/>
    <w:rsid w:val="00D24D10"/>
    <w:rsid w:val="00D25C87"/>
    <w:rsid w:val="00D2773E"/>
    <w:rsid w:val="00D3002F"/>
    <w:rsid w:val="00D31F24"/>
    <w:rsid w:val="00D320E4"/>
    <w:rsid w:val="00D342A6"/>
    <w:rsid w:val="00D34D48"/>
    <w:rsid w:val="00D400DC"/>
    <w:rsid w:val="00D41145"/>
    <w:rsid w:val="00D42706"/>
    <w:rsid w:val="00D435C3"/>
    <w:rsid w:val="00D43A68"/>
    <w:rsid w:val="00D43A9E"/>
    <w:rsid w:val="00D43FE1"/>
    <w:rsid w:val="00D44526"/>
    <w:rsid w:val="00D44AC3"/>
    <w:rsid w:val="00D45CA6"/>
    <w:rsid w:val="00D464BF"/>
    <w:rsid w:val="00D4724D"/>
    <w:rsid w:val="00D47FC8"/>
    <w:rsid w:val="00D527E5"/>
    <w:rsid w:val="00D52D54"/>
    <w:rsid w:val="00D53597"/>
    <w:rsid w:val="00D53E26"/>
    <w:rsid w:val="00D55F3F"/>
    <w:rsid w:val="00D56926"/>
    <w:rsid w:val="00D60DE5"/>
    <w:rsid w:val="00D61B1A"/>
    <w:rsid w:val="00D6288F"/>
    <w:rsid w:val="00D637A8"/>
    <w:rsid w:val="00D63DEA"/>
    <w:rsid w:val="00D64AAE"/>
    <w:rsid w:val="00D64B0A"/>
    <w:rsid w:val="00D64B6D"/>
    <w:rsid w:val="00D65A44"/>
    <w:rsid w:val="00D662ED"/>
    <w:rsid w:val="00D67C16"/>
    <w:rsid w:val="00D702DA"/>
    <w:rsid w:val="00D70D77"/>
    <w:rsid w:val="00D70D7E"/>
    <w:rsid w:val="00D715F3"/>
    <w:rsid w:val="00D71872"/>
    <w:rsid w:val="00D719F7"/>
    <w:rsid w:val="00D76156"/>
    <w:rsid w:val="00D826DE"/>
    <w:rsid w:val="00D82CC7"/>
    <w:rsid w:val="00D833C7"/>
    <w:rsid w:val="00D83F43"/>
    <w:rsid w:val="00D850F3"/>
    <w:rsid w:val="00D8577A"/>
    <w:rsid w:val="00D86413"/>
    <w:rsid w:val="00D90213"/>
    <w:rsid w:val="00D90963"/>
    <w:rsid w:val="00D909B2"/>
    <w:rsid w:val="00D91AE8"/>
    <w:rsid w:val="00D91F20"/>
    <w:rsid w:val="00D93AD0"/>
    <w:rsid w:val="00D93ED1"/>
    <w:rsid w:val="00D94043"/>
    <w:rsid w:val="00D9406C"/>
    <w:rsid w:val="00D94592"/>
    <w:rsid w:val="00DA00E3"/>
    <w:rsid w:val="00DA1041"/>
    <w:rsid w:val="00DA216C"/>
    <w:rsid w:val="00DA2A79"/>
    <w:rsid w:val="00DA3539"/>
    <w:rsid w:val="00DA4A97"/>
    <w:rsid w:val="00DA5399"/>
    <w:rsid w:val="00DA6250"/>
    <w:rsid w:val="00DA6925"/>
    <w:rsid w:val="00DA6D46"/>
    <w:rsid w:val="00DA7975"/>
    <w:rsid w:val="00DB065D"/>
    <w:rsid w:val="00DB0DCB"/>
    <w:rsid w:val="00DB1119"/>
    <w:rsid w:val="00DB182C"/>
    <w:rsid w:val="00DB1CEF"/>
    <w:rsid w:val="00DB1DF2"/>
    <w:rsid w:val="00DB215E"/>
    <w:rsid w:val="00DB3011"/>
    <w:rsid w:val="00DB344C"/>
    <w:rsid w:val="00DB4C3B"/>
    <w:rsid w:val="00DB5A03"/>
    <w:rsid w:val="00DB5B4B"/>
    <w:rsid w:val="00DB5BC8"/>
    <w:rsid w:val="00DB6C31"/>
    <w:rsid w:val="00DC00FA"/>
    <w:rsid w:val="00DC04D2"/>
    <w:rsid w:val="00DC1540"/>
    <w:rsid w:val="00DC1CA9"/>
    <w:rsid w:val="00DC1CAC"/>
    <w:rsid w:val="00DC4C9F"/>
    <w:rsid w:val="00DC6856"/>
    <w:rsid w:val="00DC7C63"/>
    <w:rsid w:val="00DD02F4"/>
    <w:rsid w:val="00DD1D49"/>
    <w:rsid w:val="00DD3C45"/>
    <w:rsid w:val="00DD4852"/>
    <w:rsid w:val="00DD4BF2"/>
    <w:rsid w:val="00DD4F0E"/>
    <w:rsid w:val="00DD58EC"/>
    <w:rsid w:val="00DD6510"/>
    <w:rsid w:val="00DD7FFD"/>
    <w:rsid w:val="00DE27A1"/>
    <w:rsid w:val="00DE43A9"/>
    <w:rsid w:val="00DE4CB1"/>
    <w:rsid w:val="00DE5197"/>
    <w:rsid w:val="00DE51BA"/>
    <w:rsid w:val="00DE6026"/>
    <w:rsid w:val="00DE691F"/>
    <w:rsid w:val="00DE708A"/>
    <w:rsid w:val="00DE7F4B"/>
    <w:rsid w:val="00DF0BF0"/>
    <w:rsid w:val="00DF16F5"/>
    <w:rsid w:val="00DF2E15"/>
    <w:rsid w:val="00DF34E3"/>
    <w:rsid w:val="00DF3CA2"/>
    <w:rsid w:val="00DF4280"/>
    <w:rsid w:val="00DF4E74"/>
    <w:rsid w:val="00DF50F0"/>
    <w:rsid w:val="00DF5A29"/>
    <w:rsid w:val="00DF60B3"/>
    <w:rsid w:val="00DF612D"/>
    <w:rsid w:val="00DF71F2"/>
    <w:rsid w:val="00DF7409"/>
    <w:rsid w:val="00DF753F"/>
    <w:rsid w:val="00DF7722"/>
    <w:rsid w:val="00E009E8"/>
    <w:rsid w:val="00E00E7F"/>
    <w:rsid w:val="00E00FD6"/>
    <w:rsid w:val="00E011DA"/>
    <w:rsid w:val="00E01463"/>
    <w:rsid w:val="00E025A3"/>
    <w:rsid w:val="00E02B92"/>
    <w:rsid w:val="00E02BEE"/>
    <w:rsid w:val="00E03DC5"/>
    <w:rsid w:val="00E03DF7"/>
    <w:rsid w:val="00E05E0A"/>
    <w:rsid w:val="00E060BE"/>
    <w:rsid w:val="00E06E99"/>
    <w:rsid w:val="00E07ACE"/>
    <w:rsid w:val="00E07FDD"/>
    <w:rsid w:val="00E10373"/>
    <w:rsid w:val="00E11451"/>
    <w:rsid w:val="00E11AA0"/>
    <w:rsid w:val="00E130A6"/>
    <w:rsid w:val="00E13242"/>
    <w:rsid w:val="00E16A14"/>
    <w:rsid w:val="00E17CFE"/>
    <w:rsid w:val="00E202F0"/>
    <w:rsid w:val="00E20680"/>
    <w:rsid w:val="00E21D4E"/>
    <w:rsid w:val="00E233DC"/>
    <w:rsid w:val="00E23702"/>
    <w:rsid w:val="00E25893"/>
    <w:rsid w:val="00E261BA"/>
    <w:rsid w:val="00E2668C"/>
    <w:rsid w:val="00E2688F"/>
    <w:rsid w:val="00E301FF"/>
    <w:rsid w:val="00E30B0A"/>
    <w:rsid w:val="00E31F20"/>
    <w:rsid w:val="00E33D9D"/>
    <w:rsid w:val="00E350AB"/>
    <w:rsid w:val="00E3519C"/>
    <w:rsid w:val="00E36268"/>
    <w:rsid w:val="00E36DF4"/>
    <w:rsid w:val="00E37046"/>
    <w:rsid w:val="00E404F3"/>
    <w:rsid w:val="00E42310"/>
    <w:rsid w:val="00E424A7"/>
    <w:rsid w:val="00E42837"/>
    <w:rsid w:val="00E46684"/>
    <w:rsid w:val="00E46C4B"/>
    <w:rsid w:val="00E5016C"/>
    <w:rsid w:val="00E50379"/>
    <w:rsid w:val="00E50989"/>
    <w:rsid w:val="00E509B4"/>
    <w:rsid w:val="00E51F47"/>
    <w:rsid w:val="00E534CF"/>
    <w:rsid w:val="00E53762"/>
    <w:rsid w:val="00E53C0C"/>
    <w:rsid w:val="00E57780"/>
    <w:rsid w:val="00E6029D"/>
    <w:rsid w:val="00E60E70"/>
    <w:rsid w:val="00E61521"/>
    <w:rsid w:val="00E6216C"/>
    <w:rsid w:val="00E63920"/>
    <w:rsid w:val="00E639D2"/>
    <w:rsid w:val="00E64C6C"/>
    <w:rsid w:val="00E65654"/>
    <w:rsid w:val="00E65D52"/>
    <w:rsid w:val="00E67FDC"/>
    <w:rsid w:val="00E709F0"/>
    <w:rsid w:val="00E71678"/>
    <w:rsid w:val="00E71B1C"/>
    <w:rsid w:val="00E72265"/>
    <w:rsid w:val="00E72E82"/>
    <w:rsid w:val="00E73E1B"/>
    <w:rsid w:val="00E7402B"/>
    <w:rsid w:val="00E74721"/>
    <w:rsid w:val="00E75B7C"/>
    <w:rsid w:val="00E81CB4"/>
    <w:rsid w:val="00E82F6F"/>
    <w:rsid w:val="00E84B8B"/>
    <w:rsid w:val="00E84F4F"/>
    <w:rsid w:val="00E8584D"/>
    <w:rsid w:val="00E8585B"/>
    <w:rsid w:val="00E8740F"/>
    <w:rsid w:val="00E87F41"/>
    <w:rsid w:val="00E905B8"/>
    <w:rsid w:val="00E908AB"/>
    <w:rsid w:val="00E9276D"/>
    <w:rsid w:val="00E93CA0"/>
    <w:rsid w:val="00E95847"/>
    <w:rsid w:val="00E95AD0"/>
    <w:rsid w:val="00E97FDF"/>
    <w:rsid w:val="00EA0BB2"/>
    <w:rsid w:val="00EA1B52"/>
    <w:rsid w:val="00EA2FA8"/>
    <w:rsid w:val="00EA3432"/>
    <w:rsid w:val="00EA399D"/>
    <w:rsid w:val="00EA3F15"/>
    <w:rsid w:val="00EA4435"/>
    <w:rsid w:val="00EA588F"/>
    <w:rsid w:val="00EA5A34"/>
    <w:rsid w:val="00EA74B4"/>
    <w:rsid w:val="00EA7847"/>
    <w:rsid w:val="00EB03E7"/>
    <w:rsid w:val="00EB2CAF"/>
    <w:rsid w:val="00EB465A"/>
    <w:rsid w:val="00EB4B08"/>
    <w:rsid w:val="00EB4C2F"/>
    <w:rsid w:val="00EB4E46"/>
    <w:rsid w:val="00EB59E7"/>
    <w:rsid w:val="00EB5E3A"/>
    <w:rsid w:val="00EB761D"/>
    <w:rsid w:val="00EC001F"/>
    <w:rsid w:val="00EC007C"/>
    <w:rsid w:val="00EC013D"/>
    <w:rsid w:val="00EC0F20"/>
    <w:rsid w:val="00EC24F4"/>
    <w:rsid w:val="00EC3075"/>
    <w:rsid w:val="00EC3C7E"/>
    <w:rsid w:val="00EC3F00"/>
    <w:rsid w:val="00EC4F14"/>
    <w:rsid w:val="00EC579B"/>
    <w:rsid w:val="00EC72A9"/>
    <w:rsid w:val="00EC733F"/>
    <w:rsid w:val="00EC7EC2"/>
    <w:rsid w:val="00ED47FB"/>
    <w:rsid w:val="00ED680C"/>
    <w:rsid w:val="00ED74F9"/>
    <w:rsid w:val="00EE0C0A"/>
    <w:rsid w:val="00EE0CD7"/>
    <w:rsid w:val="00EE1626"/>
    <w:rsid w:val="00EE2B49"/>
    <w:rsid w:val="00EE2E0E"/>
    <w:rsid w:val="00EE2E6E"/>
    <w:rsid w:val="00EE3508"/>
    <w:rsid w:val="00EE3D2E"/>
    <w:rsid w:val="00EE3DA9"/>
    <w:rsid w:val="00EE4FBF"/>
    <w:rsid w:val="00EE6A20"/>
    <w:rsid w:val="00EF1BF3"/>
    <w:rsid w:val="00EF249B"/>
    <w:rsid w:val="00EF2A74"/>
    <w:rsid w:val="00EF417A"/>
    <w:rsid w:val="00EF4573"/>
    <w:rsid w:val="00EF5511"/>
    <w:rsid w:val="00EF5B41"/>
    <w:rsid w:val="00EF73EE"/>
    <w:rsid w:val="00EF77B6"/>
    <w:rsid w:val="00EF7F6D"/>
    <w:rsid w:val="00F01634"/>
    <w:rsid w:val="00F01A29"/>
    <w:rsid w:val="00F029DA"/>
    <w:rsid w:val="00F04AF6"/>
    <w:rsid w:val="00F04C9B"/>
    <w:rsid w:val="00F06A1A"/>
    <w:rsid w:val="00F0759E"/>
    <w:rsid w:val="00F078C1"/>
    <w:rsid w:val="00F106FA"/>
    <w:rsid w:val="00F10C49"/>
    <w:rsid w:val="00F10EA9"/>
    <w:rsid w:val="00F1216C"/>
    <w:rsid w:val="00F12388"/>
    <w:rsid w:val="00F1345B"/>
    <w:rsid w:val="00F146D4"/>
    <w:rsid w:val="00F14CAB"/>
    <w:rsid w:val="00F14D8B"/>
    <w:rsid w:val="00F153B8"/>
    <w:rsid w:val="00F16A43"/>
    <w:rsid w:val="00F16ACB"/>
    <w:rsid w:val="00F17C52"/>
    <w:rsid w:val="00F20B97"/>
    <w:rsid w:val="00F20F82"/>
    <w:rsid w:val="00F248C8"/>
    <w:rsid w:val="00F2614B"/>
    <w:rsid w:val="00F26D6F"/>
    <w:rsid w:val="00F26E09"/>
    <w:rsid w:val="00F272D5"/>
    <w:rsid w:val="00F27E1A"/>
    <w:rsid w:val="00F307BA"/>
    <w:rsid w:val="00F30AA5"/>
    <w:rsid w:val="00F311B7"/>
    <w:rsid w:val="00F31D74"/>
    <w:rsid w:val="00F32C96"/>
    <w:rsid w:val="00F33438"/>
    <w:rsid w:val="00F341CE"/>
    <w:rsid w:val="00F344DC"/>
    <w:rsid w:val="00F356A4"/>
    <w:rsid w:val="00F36DAC"/>
    <w:rsid w:val="00F37704"/>
    <w:rsid w:val="00F4160F"/>
    <w:rsid w:val="00F41B14"/>
    <w:rsid w:val="00F41E24"/>
    <w:rsid w:val="00F4604A"/>
    <w:rsid w:val="00F46780"/>
    <w:rsid w:val="00F471EC"/>
    <w:rsid w:val="00F4733E"/>
    <w:rsid w:val="00F47798"/>
    <w:rsid w:val="00F510D5"/>
    <w:rsid w:val="00F51D3E"/>
    <w:rsid w:val="00F5353F"/>
    <w:rsid w:val="00F55407"/>
    <w:rsid w:val="00F55DB1"/>
    <w:rsid w:val="00F6074B"/>
    <w:rsid w:val="00F60F2C"/>
    <w:rsid w:val="00F642A7"/>
    <w:rsid w:val="00F64B72"/>
    <w:rsid w:val="00F661DE"/>
    <w:rsid w:val="00F6793A"/>
    <w:rsid w:val="00F67FBA"/>
    <w:rsid w:val="00F70359"/>
    <w:rsid w:val="00F7148B"/>
    <w:rsid w:val="00F7189C"/>
    <w:rsid w:val="00F74E50"/>
    <w:rsid w:val="00F75ED5"/>
    <w:rsid w:val="00F75F48"/>
    <w:rsid w:val="00F7667D"/>
    <w:rsid w:val="00F7690D"/>
    <w:rsid w:val="00F77D2D"/>
    <w:rsid w:val="00F77F61"/>
    <w:rsid w:val="00F80192"/>
    <w:rsid w:val="00F81429"/>
    <w:rsid w:val="00F81D58"/>
    <w:rsid w:val="00F821A3"/>
    <w:rsid w:val="00F82580"/>
    <w:rsid w:val="00F827F8"/>
    <w:rsid w:val="00F82983"/>
    <w:rsid w:val="00F83159"/>
    <w:rsid w:val="00F83AB1"/>
    <w:rsid w:val="00F84695"/>
    <w:rsid w:val="00F909E4"/>
    <w:rsid w:val="00F9314A"/>
    <w:rsid w:val="00F93522"/>
    <w:rsid w:val="00F93C00"/>
    <w:rsid w:val="00F94008"/>
    <w:rsid w:val="00F94046"/>
    <w:rsid w:val="00F940B2"/>
    <w:rsid w:val="00F94F02"/>
    <w:rsid w:val="00F961B7"/>
    <w:rsid w:val="00F962EA"/>
    <w:rsid w:val="00F9656A"/>
    <w:rsid w:val="00F96E38"/>
    <w:rsid w:val="00FA0A5B"/>
    <w:rsid w:val="00FA51BA"/>
    <w:rsid w:val="00FA5922"/>
    <w:rsid w:val="00FA7F17"/>
    <w:rsid w:val="00FB0085"/>
    <w:rsid w:val="00FB03F4"/>
    <w:rsid w:val="00FB14D3"/>
    <w:rsid w:val="00FB23DE"/>
    <w:rsid w:val="00FB2665"/>
    <w:rsid w:val="00FB3B2B"/>
    <w:rsid w:val="00FB52F6"/>
    <w:rsid w:val="00FB5D33"/>
    <w:rsid w:val="00FB6007"/>
    <w:rsid w:val="00FB6BA6"/>
    <w:rsid w:val="00FC0CCC"/>
    <w:rsid w:val="00FC3815"/>
    <w:rsid w:val="00FC4367"/>
    <w:rsid w:val="00FC4848"/>
    <w:rsid w:val="00FC492F"/>
    <w:rsid w:val="00FC55A2"/>
    <w:rsid w:val="00FC58EF"/>
    <w:rsid w:val="00FC5F7C"/>
    <w:rsid w:val="00FC7587"/>
    <w:rsid w:val="00FD0097"/>
    <w:rsid w:val="00FD0E91"/>
    <w:rsid w:val="00FD33DF"/>
    <w:rsid w:val="00FD51BC"/>
    <w:rsid w:val="00FD5DD9"/>
    <w:rsid w:val="00FD64A1"/>
    <w:rsid w:val="00FD7879"/>
    <w:rsid w:val="00FE0661"/>
    <w:rsid w:val="00FE0BBC"/>
    <w:rsid w:val="00FE0D47"/>
    <w:rsid w:val="00FE1D00"/>
    <w:rsid w:val="00FE20E4"/>
    <w:rsid w:val="00FE3695"/>
    <w:rsid w:val="00FE39D7"/>
    <w:rsid w:val="00FE4743"/>
    <w:rsid w:val="00FE508B"/>
    <w:rsid w:val="00FE527E"/>
    <w:rsid w:val="00FE6D6F"/>
    <w:rsid w:val="00FF0168"/>
    <w:rsid w:val="00FF01A7"/>
    <w:rsid w:val="00FF0D52"/>
    <w:rsid w:val="00FF15FC"/>
    <w:rsid w:val="00FF22FD"/>
    <w:rsid w:val="00FF4636"/>
    <w:rsid w:val="00FF562C"/>
    <w:rsid w:val="00FF5F4B"/>
    <w:rsid w:val="00FF64C4"/>
    <w:rsid w:val="00FF7991"/>
    <w:rsid w:val="024C5472"/>
    <w:rsid w:val="02FDDD7C"/>
    <w:rsid w:val="03BAA7D1"/>
    <w:rsid w:val="03EA2AF4"/>
    <w:rsid w:val="03F61B0A"/>
    <w:rsid w:val="0400C731"/>
    <w:rsid w:val="04D01398"/>
    <w:rsid w:val="0541A083"/>
    <w:rsid w:val="066B28C7"/>
    <w:rsid w:val="067DE464"/>
    <w:rsid w:val="06D9D869"/>
    <w:rsid w:val="070A3082"/>
    <w:rsid w:val="073F4651"/>
    <w:rsid w:val="086D4623"/>
    <w:rsid w:val="0A16CF41"/>
    <w:rsid w:val="0AAC3D71"/>
    <w:rsid w:val="0C3EB84F"/>
    <w:rsid w:val="0D47B24A"/>
    <w:rsid w:val="0DC2FB21"/>
    <w:rsid w:val="0E0E6A94"/>
    <w:rsid w:val="0F0182B8"/>
    <w:rsid w:val="10ACE806"/>
    <w:rsid w:val="11120FA0"/>
    <w:rsid w:val="114B5197"/>
    <w:rsid w:val="1198E5AC"/>
    <w:rsid w:val="119FE1AB"/>
    <w:rsid w:val="129504F2"/>
    <w:rsid w:val="142D4477"/>
    <w:rsid w:val="1512C0F0"/>
    <w:rsid w:val="15A16B91"/>
    <w:rsid w:val="15DB565C"/>
    <w:rsid w:val="167D05C1"/>
    <w:rsid w:val="17219A38"/>
    <w:rsid w:val="1765E184"/>
    <w:rsid w:val="17B4ECD9"/>
    <w:rsid w:val="185278C6"/>
    <w:rsid w:val="18A45234"/>
    <w:rsid w:val="193C9BD2"/>
    <w:rsid w:val="1E5FEF11"/>
    <w:rsid w:val="21071022"/>
    <w:rsid w:val="2161AE7F"/>
    <w:rsid w:val="217BB03F"/>
    <w:rsid w:val="2213197E"/>
    <w:rsid w:val="22324795"/>
    <w:rsid w:val="22ECA8CC"/>
    <w:rsid w:val="256DC617"/>
    <w:rsid w:val="257E1CA5"/>
    <w:rsid w:val="2749D21D"/>
    <w:rsid w:val="27EDC336"/>
    <w:rsid w:val="293DD5FA"/>
    <w:rsid w:val="295E05FA"/>
    <w:rsid w:val="29710739"/>
    <w:rsid w:val="2AE08A84"/>
    <w:rsid w:val="2C10AC88"/>
    <w:rsid w:val="2D180CB6"/>
    <w:rsid w:val="2EC72315"/>
    <w:rsid w:val="2F1D7F5B"/>
    <w:rsid w:val="30C929CD"/>
    <w:rsid w:val="3341EC8A"/>
    <w:rsid w:val="35A6C3B5"/>
    <w:rsid w:val="35CFBA85"/>
    <w:rsid w:val="37363A28"/>
    <w:rsid w:val="378345DB"/>
    <w:rsid w:val="37A32BD3"/>
    <w:rsid w:val="380FFAD2"/>
    <w:rsid w:val="386FF029"/>
    <w:rsid w:val="3879B7BC"/>
    <w:rsid w:val="38D9F6BC"/>
    <w:rsid w:val="39549FC7"/>
    <w:rsid w:val="396502ED"/>
    <w:rsid w:val="3B3E30E6"/>
    <w:rsid w:val="3CC2FAA5"/>
    <w:rsid w:val="3CC45E1C"/>
    <w:rsid w:val="3D50A014"/>
    <w:rsid w:val="3D6525E1"/>
    <w:rsid w:val="3DF8E92C"/>
    <w:rsid w:val="3F21875A"/>
    <w:rsid w:val="3FAA9B8E"/>
    <w:rsid w:val="3FD1F786"/>
    <w:rsid w:val="407EB361"/>
    <w:rsid w:val="41AC013B"/>
    <w:rsid w:val="422B8D7B"/>
    <w:rsid w:val="422D87AE"/>
    <w:rsid w:val="43D31AFC"/>
    <w:rsid w:val="45A591C9"/>
    <w:rsid w:val="4776C740"/>
    <w:rsid w:val="485A7D51"/>
    <w:rsid w:val="48EDD18D"/>
    <w:rsid w:val="4938BE90"/>
    <w:rsid w:val="4B590D43"/>
    <w:rsid w:val="4B596F46"/>
    <w:rsid w:val="4BD05052"/>
    <w:rsid w:val="4E168634"/>
    <w:rsid w:val="4FCACC23"/>
    <w:rsid w:val="4FEEA715"/>
    <w:rsid w:val="5168BDD8"/>
    <w:rsid w:val="51DA7B30"/>
    <w:rsid w:val="52A43CE7"/>
    <w:rsid w:val="53F4A1CA"/>
    <w:rsid w:val="543371A8"/>
    <w:rsid w:val="553D291F"/>
    <w:rsid w:val="5579AC10"/>
    <w:rsid w:val="56D37AB8"/>
    <w:rsid w:val="5724AE0A"/>
    <w:rsid w:val="589B4065"/>
    <w:rsid w:val="58FA07A2"/>
    <w:rsid w:val="594BC9F7"/>
    <w:rsid w:val="59780143"/>
    <w:rsid w:val="5A4C3A8E"/>
    <w:rsid w:val="5A7185B2"/>
    <w:rsid w:val="5AD46134"/>
    <w:rsid w:val="5B116AFE"/>
    <w:rsid w:val="5C619837"/>
    <w:rsid w:val="5CA782A9"/>
    <w:rsid w:val="5D56036E"/>
    <w:rsid w:val="5F21C2CE"/>
    <w:rsid w:val="5FF425FD"/>
    <w:rsid w:val="603A7529"/>
    <w:rsid w:val="60AE0E52"/>
    <w:rsid w:val="61CE9BF6"/>
    <w:rsid w:val="61DBEAB3"/>
    <w:rsid w:val="62869DAA"/>
    <w:rsid w:val="63820F8C"/>
    <w:rsid w:val="63865ABE"/>
    <w:rsid w:val="64426C2D"/>
    <w:rsid w:val="64DE693A"/>
    <w:rsid w:val="64DEE6E0"/>
    <w:rsid w:val="65493454"/>
    <w:rsid w:val="65F768E0"/>
    <w:rsid w:val="672CDE49"/>
    <w:rsid w:val="6940CC71"/>
    <w:rsid w:val="69A87B5F"/>
    <w:rsid w:val="69DBA678"/>
    <w:rsid w:val="6A0993B4"/>
    <w:rsid w:val="6A7246DA"/>
    <w:rsid w:val="6AF4FB72"/>
    <w:rsid w:val="6AFEA3B6"/>
    <w:rsid w:val="6B444BC0"/>
    <w:rsid w:val="6B8BB141"/>
    <w:rsid w:val="6D07F53B"/>
    <w:rsid w:val="6F9FF300"/>
    <w:rsid w:val="6FDC7379"/>
    <w:rsid w:val="7055AB59"/>
    <w:rsid w:val="70E01B32"/>
    <w:rsid w:val="70F1C570"/>
    <w:rsid w:val="721778A4"/>
    <w:rsid w:val="7318E61B"/>
    <w:rsid w:val="73E224A2"/>
    <w:rsid w:val="741C4BCD"/>
    <w:rsid w:val="748F957B"/>
    <w:rsid w:val="7583D19D"/>
    <w:rsid w:val="759D26AD"/>
    <w:rsid w:val="76907E29"/>
    <w:rsid w:val="76937E91"/>
    <w:rsid w:val="76A463A3"/>
    <w:rsid w:val="76C3BEDB"/>
    <w:rsid w:val="775EBD50"/>
    <w:rsid w:val="781D50CF"/>
    <w:rsid w:val="78239911"/>
    <w:rsid w:val="797ED953"/>
    <w:rsid w:val="799E8660"/>
    <w:rsid w:val="7A6B64A0"/>
    <w:rsid w:val="7B02E33A"/>
    <w:rsid w:val="7E281A13"/>
    <w:rsid w:val="7E5A0673"/>
    <w:rsid w:val="7ED3289E"/>
    <w:rsid w:val="7F5571A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6D0101"/>
  <w15:chartTrackingRefBased/>
  <w15:docId w15:val="{C00F89D7-87F9-4F41-9F43-4631E6EA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63"/>
    <w:rPr>
      <w:rFonts w:ascii="Bookman Old Style" w:hAnsi="Bookman Old Style"/>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autoRedefine/>
    <w:qFormat/>
    <w:rsid w:val="00AC0A31"/>
    <w:pPr>
      <w:numPr>
        <w:numId w:val="7"/>
      </w:numPr>
      <w:tabs>
        <w:tab w:val="left" w:pos="1701"/>
        <w:tab w:val="left" w:pos="9072"/>
      </w:tabs>
      <w:spacing w:before="240" w:after="240"/>
      <w:ind w:right="284"/>
      <w:jc w:val="both"/>
      <w:outlineLvl w:val="0"/>
    </w:pPr>
    <w:rPr>
      <w:rFonts w:cs="Arial"/>
      <w:iCs/>
      <w:lang w:val="es-CO"/>
    </w:rPr>
  </w:style>
  <w:style w:type="character" w:customStyle="1" w:styleId="PrrafodelistaCar">
    <w:name w:val="Párrafo de lista Car"/>
    <w:link w:val="Prrafodelista"/>
    <w:rsid w:val="00AC0A31"/>
    <w:rPr>
      <w:rFonts w:ascii="Bookman Old Style" w:hAnsi="Bookman Old Style" w:cs="Arial"/>
      <w:iCs/>
      <w:sz w:val="24"/>
      <w:szCs w:val="24"/>
      <w:lang w:eastAsia="es-ES"/>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Estilo5">
    <w:name w:val="Estilo5"/>
    <w:basedOn w:val="Estilo1"/>
    <w:qFormat/>
    <w:rsid w:val="00B47B13"/>
    <w:pPr>
      <w:keepNext/>
      <w:numPr>
        <w:numId w:val="23"/>
      </w:numPr>
      <w:shd w:val="clear" w:color="auto" w:fill="auto"/>
      <w:spacing w:before="240" w:after="60"/>
      <w:jc w:val="both"/>
      <w:outlineLvl w:val="0"/>
    </w:pPr>
    <w:rPr>
      <w:rFonts w:ascii="Bookman Old Style" w:hAnsi="Bookman Old Style"/>
      <w:bCs/>
      <w:color w:val="auto"/>
      <w:kern w:val="28"/>
      <w:sz w:val="24"/>
      <w:szCs w:val="24"/>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rmaltextrun">
    <w:name w:val="normaltextrun"/>
    <w:basedOn w:val="Fuentedeprrafopredeter"/>
    <w:rsid w:val="00EE2E0E"/>
  </w:style>
  <w:style w:type="character" w:customStyle="1" w:styleId="eop">
    <w:name w:val="eop"/>
    <w:basedOn w:val="Fuentedeprrafopredeter"/>
    <w:rsid w:val="00EE2E0E"/>
  </w:style>
  <w:style w:type="paragraph" w:styleId="Revisin">
    <w:name w:val="Revision"/>
    <w:hidden/>
    <w:uiPriority w:val="99"/>
    <w:semiHidden/>
    <w:rsid w:val="00A33908"/>
    <w:rPr>
      <w:sz w:val="24"/>
      <w:szCs w:val="24"/>
      <w:lang w:val="es-ES" w:eastAsia="es-ES"/>
    </w:rPr>
  </w:style>
  <w:style w:type="character" w:styleId="Refdecomentario">
    <w:name w:val="annotation reference"/>
    <w:basedOn w:val="Fuentedeprrafopredeter"/>
    <w:uiPriority w:val="99"/>
    <w:semiHidden/>
    <w:unhideWhenUsed/>
    <w:rsid w:val="009E6F1D"/>
    <w:rPr>
      <w:sz w:val="16"/>
      <w:szCs w:val="16"/>
    </w:rPr>
  </w:style>
  <w:style w:type="paragraph" w:styleId="Textocomentario">
    <w:name w:val="annotation text"/>
    <w:basedOn w:val="Normal"/>
    <w:link w:val="TextocomentarioCar"/>
    <w:uiPriority w:val="99"/>
    <w:unhideWhenUsed/>
    <w:rsid w:val="009E6F1D"/>
    <w:rPr>
      <w:sz w:val="20"/>
      <w:szCs w:val="20"/>
    </w:rPr>
  </w:style>
  <w:style w:type="character" w:customStyle="1" w:styleId="TextocomentarioCar">
    <w:name w:val="Texto comentario Car"/>
    <w:basedOn w:val="Fuentedeprrafopredeter"/>
    <w:link w:val="Textocomentario"/>
    <w:uiPriority w:val="99"/>
    <w:rsid w:val="009E6F1D"/>
    <w:rPr>
      <w:lang w:val="es-ES" w:eastAsia="es-ES"/>
    </w:rPr>
  </w:style>
  <w:style w:type="paragraph" w:styleId="Asuntodelcomentario">
    <w:name w:val="annotation subject"/>
    <w:basedOn w:val="Textocomentario"/>
    <w:next w:val="Textocomentario"/>
    <w:link w:val="AsuntodelcomentarioCar"/>
    <w:uiPriority w:val="99"/>
    <w:semiHidden/>
    <w:unhideWhenUsed/>
    <w:rsid w:val="009E6F1D"/>
    <w:rPr>
      <w:b/>
      <w:bCs/>
    </w:rPr>
  </w:style>
  <w:style w:type="character" w:customStyle="1" w:styleId="AsuntodelcomentarioCar">
    <w:name w:val="Asunto del comentario Car"/>
    <w:basedOn w:val="TextocomentarioCar"/>
    <w:link w:val="Asuntodelcomentario"/>
    <w:uiPriority w:val="99"/>
    <w:semiHidden/>
    <w:rsid w:val="009E6F1D"/>
    <w:rPr>
      <w:b/>
      <w:bCs/>
      <w:lang w:val="es-ES" w:eastAsia="es-ES"/>
    </w:rPr>
  </w:style>
  <w:style w:type="character" w:styleId="Textodelmarcadordeposicin">
    <w:name w:val="Placeholder Text"/>
    <w:basedOn w:val="Fuentedeprrafopredeter"/>
    <w:uiPriority w:val="99"/>
    <w:semiHidden/>
    <w:rsid w:val="00AF3A9E"/>
    <w:rPr>
      <w:color w:val="666666"/>
    </w:rPr>
  </w:style>
  <w:style w:type="table" w:styleId="Tablaconcuadrculaclara">
    <w:name w:val="Grid Table Light"/>
    <w:basedOn w:val="Tablanormal"/>
    <w:uiPriority w:val="40"/>
    <w:rsid w:val="00AF3A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DD58EC"/>
    <w:rPr>
      <w:color w:val="0563C1" w:themeColor="hyperlink"/>
      <w:u w:val="single"/>
    </w:rPr>
  </w:style>
  <w:style w:type="character" w:styleId="Mencinsinresolver">
    <w:name w:val="Unresolved Mention"/>
    <w:basedOn w:val="Fuentedeprrafopredeter"/>
    <w:uiPriority w:val="99"/>
    <w:semiHidden/>
    <w:unhideWhenUsed/>
    <w:rsid w:val="00DD58EC"/>
    <w:rPr>
      <w:color w:val="605E5C"/>
      <w:shd w:val="clear" w:color="auto" w:fill="E1DFDD"/>
    </w:rPr>
  </w:style>
  <w:style w:type="character" w:styleId="Hipervnculovisitado">
    <w:name w:val="FollowedHyperlink"/>
    <w:basedOn w:val="Fuentedeprrafopredeter"/>
    <w:uiPriority w:val="99"/>
    <w:semiHidden/>
    <w:unhideWhenUsed/>
    <w:rsid w:val="006E5FEE"/>
    <w:rPr>
      <w:color w:val="954F72" w:themeColor="followedHyperlink"/>
      <w:u w:val="single"/>
    </w:rPr>
  </w:style>
  <w:style w:type="paragraph" w:customStyle="1" w:styleId="Artculo">
    <w:name w:val="Artículo"/>
    <w:basedOn w:val="Normal"/>
    <w:link w:val="ArtculoCar"/>
    <w:qFormat/>
    <w:rsid w:val="00061F6B"/>
    <w:pPr>
      <w:numPr>
        <w:numId w:val="59"/>
      </w:numPr>
      <w:spacing w:before="240" w:after="240"/>
      <w:jc w:val="both"/>
      <w:outlineLvl w:val="2"/>
    </w:pPr>
    <w:rPr>
      <w:rFonts w:cs="Arial"/>
      <w:bCs/>
    </w:rPr>
  </w:style>
  <w:style w:type="character" w:customStyle="1" w:styleId="ArtculoCar">
    <w:name w:val="Artículo Car"/>
    <w:link w:val="Artculo"/>
    <w:rsid w:val="00061F6B"/>
    <w:rPr>
      <w:rFonts w:ascii="Bookman Old Style" w:hAnsi="Bookman Old Style" w:cs="Arial"/>
      <w:bCs/>
      <w:sz w:val="24"/>
      <w:szCs w:val="24"/>
      <w:lang w:val="es-ES" w:eastAsia="es-ES"/>
    </w:rPr>
  </w:style>
  <w:style w:type="paragraph" w:styleId="Descripcin">
    <w:name w:val="caption"/>
    <w:basedOn w:val="Normal"/>
    <w:next w:val="Normal"/>
    <w:link w:val="DescripcinCar"/>
    <w:uiPriority w:val="35"/>
    <w:qFormat/>
    <w:rsid w:val="00C57809"/>
    <w:pPr>
      <w:keepNext/>
      <w:widowControl w:val="0"/>
      <w:adjustRightInd w:val="0"/>
      <w:spacing w:before="60" w:after="180" w:line="360" w:lineRule="atLeast"/>
      <w:jc w:val="center"/>
      <w:textAlignment w:val="baseline"/>
    </w:pPr>
    <w:rPr>
      <w:sz w:val="22"/>
      <w:szCs w:val="20"/>
    </w:rPr>
  </w:style>
  <w:style w:type="character" w:customStyle="1" w:styleId="DescripcinCar">
    <w:name w:val="Descripción Car"/>
    <w:link w:val="Descripcin"/>
    <w:uiPriority w:val="35"/>
    <w:rsid w:val="00C57809"/>
    <w:rPr>
      <w:rFonts w:ascii="Bookman Old Style" w:hAnsi="Bookman Old Style"/>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B8C358BB66F49BB7782A038813B3F" ma:contentTypeVersion="4" ma:contentTypeDescription="Crear nuevo documento." ma:contentTypeScope="" ma:versionID="260ac561e36f854d4f73977332e11758">
  <xsd:schema xmlns:xsd="http://www.w3.org/2001/XMLSchema" xmlns:xs="http://www.w3.org/2001/XMLSchema" xmlns:p="http://schemas.microsoft.com/office/2006/metadata/properties" xmlns:ns2="b17e18a1-0c25-4cc2-9b24-a70e86aaa2a5" targetNamespace="http://schemas.microsoft.com/office/2006/metadata/properties" ma:root="true" ma:fieldsID="6a70f2a1b069c64ed615121c1355a0fa" ns2:_="">
    <xsd:import namespace="b17e18a1-0c25-4cc2-9b24-a70e86aaa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e18a1-0c25-4cc2-9b24-a70e86aaa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3622-7BA2-4C6E-B13F-B7C6514E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e18a1-0c25-4cc2-9b24-a70e86aaa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074F8-1BA2-4F0B-92B8-3594EEB11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698D-788E-452A-A7EC-8E96A68F3B4B}">
  <ds:schemaRefs>
    <ds:schemaRef ds:uri="http://schemas.microsoft.com/sharepoint/v3/contenttype/forms"/>
  </ds:schemaRefs>
</ds:datastoreItem>
</file>

<file path=customXml/itemProps4.xml><?xml version="1.0" encoding="utf-8"?>
<ds:datastoreItem xmlns:ds="http://schemas.openxmlformats.org/officeDocument/2006/customXml" ds:itemID="{A1E1462E-78A9-48E4-A01C-705E292C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PLANTILLA1.dotx</Template>
  <TotalTime>5</TotalTime>
  <Pages>3</Pages>
  <Words>870</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Denice Jeanneth Romero Lopez</cp:lastModifiedBy>
  <cp:revision>6</cp:revision>
  <cp:lastPrinted>2023-12-28T04:56:00Z</cp:lastPrinted>
  <dcterms:created xsi:type="dcterms:W3CDTF">2024-12-12T14:27:00Z</dcterms:created>
  <dcterms:modified xsi:type="dcterms:W3CDTF">2024-12-17T15:07:00Z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0x010100C59B8C358BB66F49BB7782A038813B3F</vt:lpwstr>
  </property>
</Properties>
</file>