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44A1D" w14:textId="77777777" w:rsidR="008825F8" w:rsidRPr="006E1726" w:rsidRDefault="008825F8" w:rsidP="00103F20">
      <w:pPr>
        <w:spacing w:before="0" w:after="0" w:line="240" w:lineRule="auto"/>
        <w:rPr>
          <w:rFonts w:ascii="Arial" w:eastAsia="Times New Roman" w:hAnsi="Arial" w:cs="Arial"/>
          <w:sz w:val="22"/>
          <w:szCs w:val="22"/>
          <w:lang w:val="es-MX"/>
        </w:rPr>
      </w:pPr>
    </w:p>
    <w:p w14:paraId="33AC3891" w14:textId="77777777" w:rsidR="008825F8" w:rsidRDefault="008825F8" w:rsidP="00103F20">
      <w:pPr>
        <w:spacing w:line="240" w:lineRule="auto"/>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15 de noviembre de 2024</w:t>
      </w:r>
      <w:r>
        <w:rPr>
          <w:rFonts w:ascii="Arial" w:hAnsi="Arial" w:cs="Arial"/>
          <w:sz w:val="22"/>
          <w:szCs w:val="22"/>
          <w:lang w:val="es-MX"/>
        </w:rPr>
        <w:fldChar w:fldCharType="end"/>
      </w:r>
    </w:p>
    <w:p w14:paraId="7102DA14" w14:textId="77777777" w:rsidR="008825F8" w:rsidRDefault="008825F8" w:rsidP="00103F20">
      <w:pPr>
        <w:spacing w:line="240" w:lineRule="auto"/>
        <w:rPr>
          <w:rFonts w:ascii="Arial" w:hAnsi="Arial" w:cs="Arial"/>
          <w:sz w:val="22"/>
          <w:szCs w:val="22"/>
          <w:lang w:val="es-MX"/>
        </w:rPr>
      </w:pPr>
    </w:p>
    <w:p w14:paraId="15753571" w14:textId="77777777" w:rsidR="008825F8" w:rsidRPr="00BA6D78" w:rsidRDefault="008825F8" w:rsidP="00103F20">
      <w:pPr>
        <w:pStyle w:val="Ttulo5"/>
        <w:spacing w:before="120" w:after="120" w:line="240" w:lineRule="auto"/>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094 de 2024</w:t>
      </w:r>
      <w:r w:rsidRPr="00BA6D78">
        <w:rPr>
          <w:rFonts w:ascii="Arial" w:eastAsia="Times New Roman" w:hAnsi="Arial" w:cs="Arial"/>
          <w:b/>
          <w:bCs/>
          <w:i/>
          <w:iCs/>
          <w:noProof/>
          <w:color w:val="auto"/>
          <w:spacing w:val="-5"/>
          <w:kern w:val="60"/>
          <w:sz w:val="40"/>
          <w:szCs w:val="40"/>
        </w:rPr>
        <w:fldChar w:fldCharType="end"/>
      </w:r>
    </w:p>
    <w:p w14:paraId="4C8FF369" w14:textId="77777777" w:rsidR="008825F8" w:rsidRPr="00BA6D78" w:rsidRDefault="008825F8" w:rsidP="00103F20">
      <w:pPr>
        <w:pStyle w:val="Ttulo5"/>
        <w:spacing w:before="120" w:after="120" w:line="240" w:lineRule="auto"/>
        <w:ind w:left="720"/>
        <w:jc w:val="center"/>
        <w:rPr>
          <w:rFonts w:ascii="Arial" w:eastAsia="Times New Roman" w:hAnsi="Arial" w:cs="Arial"/>
          <w:b/>
          <w:bCs/>
          <w:i/>
          <w:iCs/>
          <w:noProof/>
          <w:color w:val="auto"/>
          <w:spacing w:val="-5"/>
          <w:kern w:val="60"/>
          <w:sz w:val="40"/>
          <w:szCs w:val="40"/>
        </w:rPr>
      </w:pPr>
    </w:p>
    <w:p w14:paraId="4979E84C" w14:textId="77777777" w:rsidR="008825F8" w:rsidRPr="004142B1" w:rsidRDefault="008825F8" w:rsidP="00103F20">
      <w:pPr>
        <w:tabs>
          <w:tab w:val="left" w:pos="709"/>
        </w:tabs>
        <w:spacing w:after="0" w:line="240" w:lineRule="auto"/>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AGENTES DEL MERCADO DE GAS NATURAL Y TERCEROS INTERESADOS</w:t>
      </w:r>
      <w:r>
        <w:rPr>
          <w:rFonts w:ascii="Arial" w:hAnsi="Arial" w:cs="Arial"/>
          <w:b/>
        </w:rPr>
        <w:fldChar w:fldCharType="end"/>
      </w:r>
    </w:p>
    <w:p w14:paraId="56359039" w14:textId="77777777" w:rsidR="008825F8" w:rsidRDefault="008825F8" w:rsidP="00103F20">
      <w:pPr>
        <w:pStyle w:val="Sangradetextonormal"/>
        <w:spacing w:before="120" w:after="0"/>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4B1A2526" w14:textId="78E1A3FB" w:rsidR="008825F8" w:rsidRDefault="008825F8" w:rsidP="00103F20">
      <w:pPr>
        <w:pStyle w:val="Sangradetextonormal"/>
        <w:spacing w:before="120" w:after="0"/>
        <w:ind w:left="1410" w:hanging="1410"/>
        <w:rPr>
          <w:rFonts w:ascii="Arial" w:hAnsi="Arial" w:cs="Arial"/>
          <w:b/>
          <w:bCs/>
          <w:lang w:val="es-ES"/>
        </w:rPr>
      </w:pPr>
      <w:r w:rsidRPr="4F9DD48E">
        <w:rPr>
          <w:rFonts w:ascii="Arial" w:hAnsi="Arial" w:cs="Arial"/>
          <w:b/>
          <w:bCs/>
          <w:lang w:val="es-ES"/>
        </w:rPr>
        <w:t>ASUNTO:</w:t>
      </w:r>
      <w:r>
        <w:tab/>
      </w:r>
      <w:r w:rsidR="003570CE" w:rsidRPr="4F9DD48E">
        <w:rPr>
          <w:rFonts w:ascii="Arial" w:hAnsi="Arial" w:cs="Arial"/>
          <w:b/>
          <w:bCs/>
          <w:lang w:val="es-ES"/>
        </w:rPr>
        <w:t>CONTRATACIÓN DEL SUMINISTRO DE GAS NATURAL</w:t>
      </w:r>
      <w:r w:rsidR="00E25D2A">
        <w:rPr>
          <w:rFonts w:ascii="Arial" w:hAnsi="Arial" w:cs="Arial"/>
          <w:b/>
          <w:bCs/>
          <w:lang w:val="es-ES"/>
        </w:rPr>
        <w:t xml:space="preserve"> RESOLUCIONES CREG 102 009 DE 2024 Y 102 013 DE 2024</w:t>
      </w:r>
    </w:p>
    <w:p w14:paraId="4A629A18" w14:textId="77777777" w:rsidR="006E5C80" w:rsidRDefault="006E5C80" w:rsidP="00103F20">
      <w:pPr>
        <w:spacing w:after="0" w:line="240" w:lineRule="auto"/>
        <w:rPr>
          <w:rFonts w:ascii="Arial" w:hAnsi="Arial" w:cs="Arial"/>
          <w:sz w:val="22"/>
          <w:szCs w:val="22"/>
        </w:rPr>
      </w:pPr>
    </w:p>
    <w:p w14:paraId="27199185" w14:textId="7B8F9E22" w:rsidR="006E5C80" w:rsidRPr="006E5C80" w:rsidRDefault="006E5C80" w:rsidP="00103F20">
      <w:pPr>
        <w:spacing w:line="240" w:lineRule="auto"/>
        <w:rPr>
          <w:rFonts w:ascii="Arial" w:hAnsi="Arial" w:cs="Arial"/>
          <w:sz w:val="22"/>
          <w:szCs w:val="22"/>
        </w:rPr>
      </w:pPr>
      <w:r>
        <w:rPr>
          <w:rFonts w:ascii="Arial" w:hAnsi="Arial" w:cs="Arial"/>
          <w:sz w:val="22"/>
          <w:szCs w:val="22"/>
        </w:rPr>
        <w:t>Mediante la</w:t>
      </w:r>
      <w:r w:rsidR="00C42B37">
        <w:rPr>
          <w:rFonts w:ascii="Arial" w:hAnsi="Arial" w:cs="Arial"/>
          <w:sz w:val="22"/>
          <w:szCs w:val="22"/>
        </w:rPr>
        <w:t>s</w:t>
      </w:r>
      <w:r>
        <w:rPr>
          <w:rFonts w:ascii="Arial" w:hAnsi="Arial" w:cs="Arial"/>
          <w:sz w:val="22"/>
          <w:szCs w:val="22"/>
        </w:rPr>
        <w:t xml:space="preserve"> Circular</w:t>
      </w:r>
      <w:r w:rsidR="00C42B37">
        <w:rPr>
          <w:rFonts w:ascii="Arial" w:hAnsi="Arial" w:cs="Arial"/>
          <w:sz w:val="22"/>
          <w:szCs w:val="22"/>
        </w:rPr>
        <w:t>es</w:t>
      </w:r>
      <w:r>
        <w:rPr>
          <w:rFonts w:ascii="Arial" w:hAnsi="Arial" w:cs="Arial"/>
          <w:sz w:val="22"/>
          <w:szCs w:val="22"/>
        </w:rPr>
        <w:t xml:space="preserve"> No.070</w:t>
      </w:r>
      <w:r w:rsidR="00C44391">
        <w:rPr>
          <w:rFonts w:ascii="Arial" w:hAnsi="Arial" w:cs="Arial"/>
          <w:sz w:val="22"/>
          <w:szCs w:val="22"/>
        </w:rPr>
        <w:t>,</w:t>
      </w:r>
      <w:r w:rsidR="00C42B37">
        <w:rPr>
          <w:rFonts w:ascii="Arial" w:hAnsi="Arial" w:cs="Arial"/>
          <w:sz w:val="22"/>
          <w:szCs w:val="22"/>
        </w:rPr>
        <w:t xml:space="preserve"> No. 071</w:t>
      </w:r>
      <w:r w:rsidR="00C44391">
        <w:rPr>
          <w:rFonts w:ascii="Arial" w:hAnsi="Arial" w:cs="Arial"/>
          <w:sz w:val="22"/>
          <w:szCs w:val="22"/>
        </w:rPr>
        <w:t xml:space="preserve"> y No. 080</w:t>
      </w:r>
      <w:r w:rsidR="00C42B37">
        <w:rPr>
          <w:rFonts w:ascii="Arial" w:hAnsi="Arial" w:cs="Arial"/>
          <w:sz w:val="22"/>
          <w:szCs w:val="22"/>
        </w:rPr>
        <w:t xml:space="preserve"> </w:t>
      </w:r>
      <w:r>
        <w:rPr>
          <w:rFonts w:ascii="Arial" w:hAnsi="Arial" w:cs="Arial"/>
          <w:sz w:val="22"/>
          <w:szCs w:val="22"/>
        </w:rPr>
        <w:t>de 2024</w:t>
      </w:r>
      <w:r w:rsidR="00C44391">
        <w:rPr>
          <w:rFonts w:ascii="Arial" w:hAnsi="Arial" w:cs="Arial"/>
          <w:sz w:val="22"/>
          <w:szCs w:val="22"/>
        </w:rPr>
        <w:t xml:space="preserve"> </w:t>
      </w:r>
      <w:r w:rsidR="006C6CCA">
        <w:rPr>
          <w:rFonts w:ascii="Arial" w:hAnsi="Arial" w:cs="Arial"/>
          <w:sz w:val="22"/>
          <w:szCs w:val="22"/>
        </w:rPr>
        <w:t>suscrita</w:t>
      </w:r>
      <w:r w:rsidR="00C42B37">
        <w:rPr>
          <w:rFonts w:ascii="Arial" w:hAnsi="Arial" w:cs="Arial"/>
          <w:sz w:val="22"/>
          <w:szCs w:val="22"/>
        </w:rPr>
        <w:t>s</w:t>
      </w:r>
      <w:r>
        <w:rPr>
          <w:rFonts w:ascii="Arial" w:hAnsi="Arial" w:cs="Arial"/>
          <w:sz w:val="22"/>
          <w:szCs w:val="22"/>
        </w:rPr>
        <w:t xml:space="preserve"> por el Director Ejecutivo de la CREG, se emitió concepto sobre algunas inquietudes </w:t>
      </w:r>
      <w:r w:rsidRPr="006E5C80">
        <w:rPr>
          <w:rFonts w:ascii="Arial" w:hAnsi="Arial" w:cs="Arial"/>
          <w:sz w:val="22"/>
          <w:szCs w:val="22"/>
        </w:rPr>
        <w:t xml:space="preserve">recibidas en la Comisión </w:t>
      </w:r>
      <w:r>
        <w:rPr>
          <w:rFonts w:ascii="Arial" w:hAnsi="Arial" w:cs="Arial"/>
          <w:sz w:val="22"/>
          <w:szCs w:val="22"/>
        </w:rPr>
        <w:t>respecto de</w:t>
      </w:r>
      <w:r w:rsidRPr="006E5C80">
        <w:rPr>
          <w:rFonts w:ascii="Arial" w:hAnsi="Arial" w:cs="Arial"/>
          <w:sz w:val="22"/>
          <w:szCs w:val="22"/>
        </w:rPr>
        <w:t xml:space="preserve"> las disposiciones regulatorias adoptadas mediante la</w:t>
      </w:r>
      <w:r>
        <w:rPr>
          <w:rFonts w:ascii="Arial" w:hAnsi="Arial" w:cs="Arial"/>
          <w:sz w:val="22"/>
          <w:szCs w:val="22"/>
        </w:rPr>
        <w:t xml:space="preserve"> </w:t>
      </w:r>
      <w:r w:rsidRPr="006E5C80">
        <w:rPr>
          <w:rFonts w:ascii="Arial" w:hAnsi="Arial" w:cs="Arial"/>
          <w:sz w:val="22"/>
          <w:szCs w:val="22"/>
        </w:rPr>
        <w:t xml:space="preserve">Resolución CREG 102 009 de 2024. Estas inquietudes se </w:t>
      </w:r>
      <w:r>
        <w:rPr>
          <w:rFonts w:ascii="Arial" w:hAnsi="Arial" w:cs="Arial"/>
          <w:sz w:val="22"/>
          <w:szCs w:val="22"/>
        </w:rPr>
        <w:t>recibieron</w:t>
      </w:r>
      <w:r w:rsidRPr="006E5C80">
        <w:rPr>
          <w:rFonts w:ascii="Arial" w:hAnsi="Arial" w:cs="Arial"/>
          <w:sz w:val="22"/>
          <w:szCs w:val="22"/>
        </w:rPr>
        <w:t xml:space="preserve"> a través de</w:t>
      </w:r>
      <w:r>
        <w:rPr>
          <w:rFonts w:ascii="Arial" w:hAnsi="Arial" w:cs="Arial"/>
          <w:sz w:val="22"/>
          <w:szCs w:val="22"/>
        </w:rPr>
        <w:t xml:space="preserve"> </w:t>
      </w:r>
      <w:r w:rsidRPr="006E5C80">
        <w:rPr>
          <w:rFonts w:ascii="Arial" w:hAnsi="Arial" w:cs="Arial"/>
          <w:sz w:val="22"/>
          <w:szCs w:val="22"/>
        </w:rPr>
        <w:t>comunicaciones enviadas por agentes y terceros interesados.</w:t>
      </w:r>
    </w:p>
    <w:p w14:paraId="048B9B2D" w14:textId="77777777" w:rsidR="006E5C80" w:rsidRDefault="006E5C80" w:rsidP="00103F20">
      <w:pPr>
        <w:spacing w:line="240" w:lineRule="auto"/>
        <w:rPr>
          <w:rFonts w:ascii="Arial" w:hAnsi="Arial" w:cs="Arial"/>
          <w:sz w:val="22"/>
          <w:szCs w:val="22"/>
        </w:rPr>
      </w:pPr>
    </w:p>
    <w:p w14:paraId="1BEE91C0" w14:textId="77777777" w:rsidR="006E5C80" w:rsidRDefault="006E5C80" w:rsidP="00103F20">
      <w:pPr>
        <w:spacing w:line="240" w:lineRule="auto"/>
        <w:rPr>
          <w:rFonts w:ascii="Arial" w:hAnsi="Arial" w:cs="Arial"/>
          <w:sz w:val="22"/>
          <w:szCs w:val="22"/>
        </w:rPr>
      </w:pPr>
      <w:r>
        <w:rPr>
          <w:rFonts w:ascii="Arial" w:hAnsi="Arial" w:cs="Arial"/>
          <w:sz w:val="22"/>
          <w:szCs w:val="22"/>
        </w:rPr>
        <w:t>Asimismo, se informó que, a</w:t>
      </w:r>
      <w:r w:rsidRPr="006E5C80">
        <w:rPr>
          <w:rFonts w:ascii="Arial" w:hAnsi="Arial" w:cs="Arial"/>
          <w:sz w:val="22"/>
          <w:szCs w:val="22"/>
        </w:rPr>
        <w:t xml:space="preserve"> medida que se vayan recibiendo más comunicaciones y la Comisión de Regulación de</w:t>
      </w:r>
      <w:r>
        <w:rPr>
          <w:rFonts w:ascii="Arial" w:hAnsi="Arial" w:cs="Arial"/>
          <w:sz w:val="22"/>
          <w:szCs w:val="22"/>
        </w:rPr>
        <w:t xml:space="preserve"> </w:t>
      </w:r>
      <w:r w:rsidRPr="006E5C80">
        <w:rPr>
          <w:rFonts w:ascii="Arial" w:hAnsi="Arial" w:cs="Arial"/>
          <w:sz w:val="22"/>
          <w:szCs w:val="22"/>
        </w:rPr>
        <w:t>Energía y Gas identifique la necesidad de precisar temas, lo realizará a través de</w:t>
      </w:r>
      <w:r>
        <w:rPr>
          <w:rFonts w:ascii="Arial" w:hAnsi="Arial" w:cs="Arial"/>
          <w:sz w:val="22"/>
          <w:szCs w:val="22"/>
        </w:rPr>
        <w:t xml:space="preserve"> </w:t>
      </w:r>
      <w:r w:rsidRPr="006E5C80">
        <w:rPr>
          <w:rFonts w:ascii="Arial" w:hAnsi="Arial" w:cs="Arial"/>
          <w:sz w:val="22"/>
          <w:szCs w:val="22"/>
        </w:rPr>
        <w:t>circulares informativas, con el fin de facilitar el entendimiento de los interesados en estos</w:t>
      </w:r>
      <w:r>
        <w:rPr>
          <w:rFonts w:ascii="Arial" w:hAnsi="Arial" w:cs="Arial"/>
          <w:sz w:val="22"/>
          <w:szCs w:val="22"/>
        </w:rPr>
        <w:t xml:space="preserve"> </w:t>
      </w:r>
      <w:r w:rsidRPr="006E5C80">
        <w:rPr>
          <w:rFonts w:ascii="Arial" w:hAnsi="Arial" w:cs="Arial"/>
          <w:sz w:val="22"/>
          <w:szCs w:val="22"/>
        </w:rPr>
        <w:t>temas.</w:t>
      </w:r>
      <w:r>
        <w:rPr>
          <w:rFonts w:ascii="Arial" w:hAnsi="Arial" w:cs="Arial"/>
          <w:sz w:val="22"/>
          <w:szCs w:val="22"/>
        </w:rPr>
        <w:t xml:space="preserve"> </w:t>
      </w:r>
    </w:p>
    <w:p w14:paraId="6076455C" w14:textId="77777777" w:rsidR="006E5C80" w:rsidRDefault="006E5C80" w:rsidP="00103F20">
      <w:pPr>
        <w:spacing w:line="240" w:lineRule="auto"/>
        <w:rPr>
          <w:rFonts w:ascii="Arial" w:hAnsi="Arial" w:cs="Arial"/>
          <w:sz w:val="22"/>
          <w:szCs w:val="22"/>
        </w:rPr>
      </w:pPr>
    </w:p>
    <w:p w14:paraId="4510112D" w14:textId="4FB285BF" w:rsidR="008825F8" w:rsidRDefault="006E5C80" w:rsidP="00103F20">
      <w:pPr>
        <w:spacing w:line="240" w:lineRule="auto"/>
        <w:rPr>
          <w:rFonts w:ascii="Arial" w:hAnsi="Arial" w:cs="Arial"/>
          <w:sz w:val="22"/>
          <w:szCs w:val="22"/>
        </w:rPr>
      </w:pPr>
      <w:r>
        <w:rPr>
          <w:rFonts w:ascii="Arial" w:hAnsi="Arial" w:cs="Arial"/>
          <w:sz w:val="22"/>
          <w:szCs w:val="22"/>
        </w:rPr>
        <w:t>Con base en lo anterior</w:t>
      </w:r>
      <w:r w:rsidR="00CC225A">
        <w:rPr>
          <w:rFonts w:ascii="Arial" w:hAnsi="Arial" w:cs="Arial"/>
          <w:sz w:val="22"/>
          <w:szCs w:val="22"/>
        </w:rPr>
        <w:t>,</w:t>
      </w:r>
      <w:r>
        <w:rPr>
          <w:rFonts w:ascii="Arial" w:hAnsi="Arial" w:cs="Arial"/>
          <w:sz w:val="22"/>
          <w:szCs w:val="22"/>
        </w:rPr>
        <w:t xml:space="preserve"> en el Anexo de la presente Circular, se emite concepto sob</w:t>
      </w:r>
      <w:r w:rsidR="00CC225A">
        <w:rPr>
          <w:rFonts w:ascii="Arial" w:hAnsi="Arial" w:cs="Arial"/>
          <w:sz w:val="22"/>
          <w:szCs w:val="22"/>
        </w:rPr>
        <w:t>r</w:t>
      </w:r>
      <w:r>
        <w:rPr>
          <w:rFonts w:ascii="Arial" w:hAnsi="Arial" w:cs="Arial"/>
          <w:sz w:val="22"/>
          <w:szCs w:val="22"/>
        </w:rPr>
        <w:t>e consultas que se han recibido en forma adicional</w:t>
      </w:r>
      <w:r w:rsidR="00C44391">
        <w:rPr>
          <w:rFonts w:ascii="Arial" w:hAnsi="Arial" w:cs="Arial"/>
          <w:sz w:val="22"/>
          <w:szCs w:val="22"/>
        </w:rPr>
        <w:t>, así como consultas recibidas en torno a las reglas adicionales establecidas en la Resolución CREG 102 013 de 20</w:t>
      </w:r>
      <w:r w:rsidR="009431DA">
        <w:rPr>
          <w:rFonts w:ascii="Arial" w:hAnsi="Arial" w:cs="Arial"/>
          <w:sz w:val="22"/>
          <w:szCs w:val="22"/>
        </w:rPr>
        <w:t>2</w:t>
      </w:r>
      <w:r w:rsidR="00C44391">
        <w:rPr>
          <w:rFonts w:ascii="Arial" w:hAnsi="Arial" w:cs="Arial"/>
          <w:sz w:val="22"/>
          <w:szCs w:val="22"/>
        </w:rPr>
        <w:t>4</w:t>
      </w:r>
      <w:r>
        <w:rPr>
          <w:rFonts w:ascii="Arial" w:hAnsi="Arial" w:cs="Arial"/>
          <w:sz w:val="22"/>
          <w:szCs w:val="22"/>
        </w:rPr>
        <w:t>. Para facilitar el señalamiento de dichos conceptos, la numeración continuará a partir de la numeración de la Circular No. 0</w:t>
      </w:r>
      <w:r w:rsidR="00C44391">
        <w:rPr>
          <w:rFonts w:ascii="Arial" w:hAnsi="Arial" w:cs="Arial"/>
          <w:sz w:val="22"/>
          <w:szCs w:val="22"/>
        </w:rPr>
        <w:t>80</w:t>
      </w:r>
      <w:r>
        <w:rPr>
          <w:rFonts w:ascii="Arial" w:hAnsi="Arial" w:cs="Arial"/>
          <w:sz w:val="22"/>
          <w:szCs w:val="22"/>
        </w:rPr>
        <w:t xml:space="preserve"> de 2024.   </w:t>
      </w:r>
    </w:p>
    <w:p w14:paraId="113F50F1" w14:textId="77777777" w:rsidR="006E5C80" w:rsidRDefault="006E5C80" w:rsidP="00103F20">
      <w:pPr>
        <w:spacing w:line="240" w:lineRule="auto"/>
        <w:rPr>
          <w:rFonts w:ascii="Arial" w:hAnsi="Arial" w:cs="Arial"/>
          <w:sz w:val="22"/>
          <w:szCs w:val="22"/>
        </w:rPr>
      </w:pPr>
    </w:p>
    <w:p w14:paraId="2AF68398" w14:textId="4E2334B0" w:rsidR="00103F20" w:rsidRPr="009C2EB0" w:rsidRDefault="00DE4911" w:rsidP="00103F20">
      <w:pPr>
        <w:spacing w:line="240" w:lineRule="auto"/>
        <w:rPr>
          <w:rFonts w:ascii="Helvetica" w:hAnsi="Helvetica" w:cs="Helvetica"/>
          <w:sz w:val="22"/>
          <w:szCs w:val="22"/>
        </w:rPr>
      </w:pPr>
      <w:r w:rsidRPr="00DE4911">
        <w:rPr>
          <w:rFonts w:ascii="Helvetica" w:hAnsi="Helvetica" w:cs="Helvetica"/>
          <w:sz w:val="22"/>
          <w:szCs w:val="22"/>
        </w:rPr>
        <w:t>Est</w:t>
      </w:r>
      <w:r w:rsidR="008825F8">
        <w:rPr>
          <w:rFonts w:ascii="Helvetica" w:hAnsi="Helvetica" w:cs="Helvetica"/>
          <w:sz w:val="22"/>
          <w:szCs w:val="22"/>
        </w:rPr>
        <w:t>os</w:t>
      </w:r>
      <w:r w:rsidRPr="00DE4911">
        <w:rPr>
          <w:rFonts w:ascii="Helvetica" w:hAnsi="Helvetica" w:cs="Helvetica"/>
          <w:sz w:val="22"/>
          <w:szCs w:val="22"/>
        </w:rPr>
        <w:t xml:space="preserve"> concepto</w:t>
      </w:r>
      <w:r w:rsidR="008825F8">
        <w:rPr>
          <w:rFonts w:ascii="Helvetica" w:hAnsi="Helvetica" w:cs="Helvetica"/>
          <w:sz w:val="22"/>
          <w:szCs w:val="22"/>
        </w:rPr>
        <w:t>s</w:t>
      </w:r>
      <w:r w:rsidRPr="00DE4911">
        <w:rPr>
          <w:rFonts w:ascii="Helvetica" w:hAnsi="Helvetica" w:cs="Helvetica"/>
          <w:sz w:val="22"/>
          <w:szCs w:val="22"/>
        </w:rPr>
        <w:t xml:space="preserve"> se emite</w:t>
      </w:r>
      <w:r w:rsidR="008825F8">
        <w:rPr>
          <w:rFonts w:ascii="Helvetica" w:hAnsi="Helvetica" w:cs="Helvetica"/>
          <w:sz w:val="22"/>
          <w:szCs w:val="22"/>
        </w:rPr>
        <w:t>n</w:t>
      </w:r>
      <w:r w:rsidRPr="00DE4911">
        <w:rPr>
          <w:rFonts w:ascii="Helvetica" w:hAnsi="Helvetica" w:cs="Helvetica"/>
          <w:sz w:val="22"/>
          <w:szCs w:val="22"/>
        </w:rPr>
        <w:t xml:space="preserve"> de conformidad con lo establecido en los artículos 73.24 de la Ley 142 de 1994 y 28 del Código de Procedimiento Administrativo y de lo Contencioso Administrativo.</w:t>
      </w:r>
    </w:p>
    <w:p w14:paraId="100A3C29" w14:textId="14CADFBC" w:rsidR="008825F8" w:rsidRPr="009C2EB0" w:rsidRDefault="008825F8" w:rsidP="00103F20">
      <w:pPr>
        <w:spacing w:line="240" w:lineRule="auto"/>
        <w:rPr>
          <w:rFonts w:ascii="Helvetica" w:hAnsi="Helvetica" w:cs="Helvetica"/>
          <w:sz w:val="22"/>
          <w:szCs w:val="22"/>
        </w:rPr>
      </w:pPr>
      <w:r w:rsidRPr="009C2EB0">
        <w:rPr>
          <w:rFonts w:ascii="Helvetica" w:hAnsi="Helvetica" w:cs="Helvetica"/>
          <w:sz w:val="22"/>
          <w:szCs w:val="22"/>
        </w:rPr>
        <w:t>Cordialmente,</w:t>
      </w:r>
    </w:p>
    <w:p w14:paraId="73B2AB1C" w14:textId="77777777" w:rsidR="008825F8" w:rsidRPr="009C2EB0" w:rsidRDefault="008825F8" w:rsidP="00103F20">
      <w:pPr>
        <w:pStyle w:val="Expediente"/>
        <w:spacing w:before="120" w:after="120" w:line="240" w:lineRule="auto"/>
        <w:contextualSpacing w:val="0"/>
        <w:jc w:val="center"/>
        <w:rPr>
          <w:rFonts w:ascii="Helvetica" w:hAnsi="Helvetica" w:cs="Helvetica"/>
          <w:b/>
          <w:bCs/>
          <w:caps/>
          <w:sz w:val="22"/>
          <w:szCs w:val="22"/>
        </w:rPr>
      </w:pPr>
      <w:r>
        <w:rPr>
          <w:rFonts w:ascii="Helvetica" w:hAnsi="Helvetica" w:cs="Helvetica"/>
          <w:b/>
          <w:bCs/>
          <w:caps/>
          <w:sz w:val="22"/>
          <w:szCs w:val="22"/>
        </w:rPr>
        <w:t>ANTONIO JIMENEZ RIVERA</w:t>
      </w:r>
    </w:p>
    <w:p w14:paraId="285B568C" w14:textId="45F5FB46" w:rsidR="008825F8" w:rsidRDefault="008825F8" w:rsidP="00103F20">
      <w:pPr>
        <w:pStyle w:val="Expediente"/>
        <w:spacing w:before="120" w:after="120" w:line="240" w:lineRule="auto"/>
        <w:contextualSpacing w:val="0"/>
        <w:jc w:val="center"/>
        <w:rPr>
          <w:rFonts w:ascii="Helvetica" w:hAnsi="Helvetica" w:cs="Helvetica"/>
          <w:sz w:val="22"/>
          <w:szCs w:val="22"/>
        </w:rPr>
      </w:pPr>
      <w:r w:rsidRPr="009C2EB0">
        <w:rPr>
          <w:rFonts w:ascii="Helvetica" w:hAnsi="Helvetica" w:cs="Helvetica"/>
          <w:sz w:val="22"/>
          <w:szCs w:val="22"/>
        </w:rPr>
        <w:t>Director Ejecutivo</w:t>
      </w:r>
      <w:r w:rsidR="00103F20">
        <w:rPr>
          <w:rFonts w:ascii="Helvetica" w:hAnsi="Helvetica" w:cs="Helvetica"/>
          <w:sz w:val="22"/>
          <w:szCs w:val="22"/>
        </w:rPr>
        <w:t>.</w:t>
      </w:r>
    </w:p>
    <w:p w14:paraId="37FB0A95" w14:textId="77777777" w:rsidR="00103F20" w:rsidRPr="00103F20" w:rsidRDefault="00103F20" w:rsidP="00103F20">
      <w:pPr>
        <w:pStyle w:val="Expediente"/>
        <w:spacing w:before="120" w:after="120" w:line="240" w:lineRule="auto"/>
        <w:contextualSpacing w:val="0"/>
        <w:rPr>
          <w:b/>
          <w:bCs/>
          <w:sz w:val="20"/>
          <w:szCs w:val="20"/>
          <w:u w:val="single"/>
        </w:rPr>
      </w:pPr>
    </w:p>
    <w:p w14:paraId="730CEF33" w14:textId="77777777" w:rsidR="008825F8" w:rsidRDefault="008825F8" w:rsidP="00103F20">
      <w:pPr>
        <w:spacing w:line="240" w:lineRule="auto"/>
        <w:rPr>
          <w:rFonts w:ascii="Helvetica" w:hAnsi="Helvetica" w:cs="Helvetica"/>
          <w:b/>
          <w:bCs/>
          <w:sz w:val="22"/>
          <w:szCs w:val="22"/>
          <w:u w:val="single"/>
        </w:rPr>
      </w:pPr>
    </w:p>
    <w:p w14:paraId="770BDF90" w14:textId="107BD56D" w:rsidR="008825F8" w:rsidRDefault="008825F8" w:rsidP="00103F20">
      <w:pPr>
        <w:spacing w:line="240" w:lineRule="auto"/>
        <w:jc w:val="center"/>
        <w:rPr>
          <w:rFonts w:ascii="Helvetica" w:hAnsi="Helvetica" w:cs="Helvetica"/>
          <w:b/>
          <w:bCs/>
          <w:sz w:val="22"/>
          <w:szCs w:val="22"/>
          <w:u w:val="single"/>
        </w:rPr>
      </w:pPr>
      <w:r>
        <w:rPr>
          <w:rFonts w:ascii="Helvetica" w:hAnsi="Helvetica" w:cs="Helvetica"/>
          <w:b/>
          <w:bCs/>
          <w:sz w:val="22"/>
          <w:szCs w:val="22"/>
          <w:u w:val="single"/>
        </w:rPr>
        <w:lastRenderedPageBreak/>
        <w:t>ANEXO</w:t>
      </w:r>
    </w:p>
    <w:p w14:paraId="0FA62776" w14:textId="77777777" w:rsidR="008825F8" w:rsidRDefault="008825F8" w:rsidP="00103F20">
      <w:pPr>
        <w:spacing w:line="240" w:lineRule="auto"/>
        <w:rPr>
          <w:rFonts w:ascii="Helvetica" w:hAnsi="Helvetica" w:cs="Helvetica"/>
          <w:b/>
          <w:bCs/>
          <w:sz w:val="22"/>
          <w:szCs w:val="22"/>
          <w:u w:val="single"/>
        </w:rPr>
      </w:pPr>
    </w:p>
    <w:p w14:paraId="021140A7" w14:textId="5CF2D121" w:rsidR="0090413A" w:rsidRDefault="0090413A" w:rsidP="00103F20">
      <w:pPr>
        <w:spacing w:line="240" w:lineRule="auto"/>
        <w:rPr>
          <w:rFonts w:ascii="Helvetica" w:hAnsi="Helvetica" w:cs="Helvetica"/>
          <w:b/>
          <w:bCs/>
          <w:sz w:val="22"/>
          <w:szCs w:val="22"/>
          <w:u w:val="single"/>
        </w:rPr>
      </w:pPr>
      <w:r w:rsidRPr="009203CC">
        <w:rPr>
          <w:rFonts w:ascii="Helvetica" w:hAnsi="Helvetica" w:cs="Helvetica"/>
          <w:b/>
          <w:bCs/>
          <w:sz w:val="22"/>
          <w:szCs w:val="22"/>
          <w:u w:val="single"/>
        </w:rPr>
        <w:t xml:space="preserve">CONSULTA </w:t>
      </w:r>
      <w:r w:rsidR="00C44391">
        <w:rPr>
          <w:rFonts w:ascii="Helvetica" w:hAnsi="Helvetica" w:cs="Helvetica"/>
          <w:b/>
          <w:bCs/>
          <w:sz w:val="22"/>
          <w:szCs w:val="22"/>
          <w:u w:val="single"/>
        </w:rPr>
        <w:t>31 (Resolución CREG 102 009 de 2024)</w:t>
      </w:r>
      <w:r w:rsidRPr="009203CC">
        <w:rPr>
          <w:rFonts w:ascii="Helvetica" w:hAnsi="Helvetica" w:cs="Helvetica"/>
          <w:b/>
          <w:bCs/>
          <w:sz w:val="22"/>
          <w:szCs w:val="22"/>
          <w:u w:val="single"/>
        </w:rPr>
        <w:t>:</w:t>
      </w:r>
    </w:p>
    <w:p w14:paraId="12F89965" w14:textId="77777777" w:rsidR="00235917" w:rsidRPr="005355D0" w:rsidRDefault="00235917" w:rsidP="00103F20">
      <w:pPr>
        <w:spacing w:line="240" w:lineRule="auto"/>
        <w:rPr>
          <w:rFonts w:ascii="Helvetica" w:hAnsi="Helvetica" w:cs="Helvetica"/>
          <w:sz w:val="22"/>
          <w:szCs w:val="22"/>
        </w:rPr>
      </w:pPr>
    </w:p>
    <w:p w14:paraId="66217DBF" w14:textId="77777777" w:rsidR="00235917" w:rsidRPr="00665697" w:rsidRDefault="00235917" w:rsidP="00103F20">
      <w:pPr>
        <w:pStyle w:val="Prrafodelista"/>
        <w:numPr>
          <w:ilvl w:val="0"/>
          <w:numId w:val="8"/>
        </w:numPr>
        <w:spacing w:line="240" w:lineRule="auto"/>
        <w:rPr>
          <w:rFonts w:ascii="Helvetica" w:hAnsi="Helvetica" w:cs="Helvetica"/>
          <w:i/>
          <w:iCs/>
          <w:sz w:val="22"/>
          <w:szCs w:val="22"/>
        </w:rPr>
      </w:pPr>
      <w:r w:rsidRPr="00665697">
        <w:rPr>
          <w:rFonts w:ascii="Helvetica" w:hAnsi="Helvetica" w:cs="Helvetica"/>
          <w:i/>
          <w:iCs/>
          <w:sz w:val="22"/>
          <w:szCs w:val="22"/>
        </w:rPr>
        <w:t xml:space="preserve">“¿Puede la empresa </w:t>
      </w:r>
      <w:r w:rsidRPr="00665697">
        <w:rPr>
          <w:rFonts w:ascii="Helvetica" w:hAnsi="Helvetica" w:cs="Helvetica"/>
          <w:b/>
          <w:bCs/>
          <w:i/>
          <w:iCs/>
          <w:sz w:val="22"/>
          <w:szCs w:val="22"/>
        </w:rPr>
        <w:t>destinar</w:t>
      </w:r>
      <w:r w:rsidRPr="00665697">
        <w:rPr>
          <w:rFonts w:ascii="Helvetica" w:hAnsi="Helvetica" w:cs="Helvetica"/>
          <w:i/>
          <w:iCs/>
          <w:sz w:val="22"/>
          <w:szCs w:val="22"/>
        </w:rPr>
        <w:t xml:space="preserve"> el gas para la demanda regulada comprado </w:t>
      </w:r>
      <w:r>
        <w:rPr>
          <w:rFonts w:ascii="Helvetica" w:hAnsi="Helvetica" w:cs="Helvetica"/>
          <w:i/>
          <w:iCs/>
          <w:sz w:val="22"/>
          <w:szCs w:val="22"/>
        </w:rPr>
        <w:t>e</w:t>
      </w:r>
      <w:r w:rsidRPr="00665697">
        <w:rPr>
          <w:rFonts w:ascii="Helvetica" w:hAnsi="Helvetica" w:cs="Helvetica"/>
          <w:i/>
          <w:iCs/>
          <w:sz w:val="22"/>
          <w:szCs w:val="22"/>
        </w:rPr>
        <w:t xml:space="preserve">n la modalidad </w:t>
      </w:r>
      <w:r w:rsidRPr="00665697">
        <w:rPr>
          <w:rFonts w:ascii="Helvetica" w:hAnsi="Helvetica" w:cs="Helvetica"/>
          <w:b/>
          <w:bCs/>
          <w:i/>
          <w:iCs/>
          <w:sz w:val="22"/>
          <w:szCs w:val="22"/>
        </w:rPr>
        <w:t>de firmeza al 100%</w:t>
      </w:r>
      <w:r w:rsidRPr="00665697">
        <w:rPr>
          <w:rFonts w:ascii="Helvetica" w:hAnsi="Helvetica" w:cs="Helvetica"/>
          <w:i/>
          <w:iCs/>
          <w:sz w:val="22"/>
          <w:szCs w:val="22"/>
        </w:rPr>
        <w:t xml:space="preserve"> para la demanda no regulada, teniendo en cuenta que este contrato es en </w:t>
      </w:r>
      <w:r w:rsidRPr="00665697">
        <w:rPr>
          <w:rFonts w:ascii="Helvetica" w:hAnsi="Helvetica" w:cs="Helvetica"/>
          <w:b/>
          <w:bCs/>
          <w:i/>
          <w:iCs/>
          <w:sz w:val="22"/>
          <w:szCs w:val="22"/>
        </w:rPr>
        <w:t>firme</w:t>
      </w:r>
      <w:r w:rsidRPr="00665697">
        <w:rPr>
          <w:rFonts w:ascii="Helvetica" w:hAnsi="Helvetica" w:cs="Helvetica"/>
          <w:i/>
          <w:iCs/>
          <w:sz w:val="22"/>
          <w:szCs w:val="22"/>
        </w:rPr>
        <w:t xml:space="preserve"> y con </w:t>
      </w:r>
      <w:r w:rsidRPr="00665697">
        <w:rPr>
          <w:rFonts w:ascii="Helvetica" w:hAnsi="Helvetica" w:cs="Helvetica"/>
          <w:b/>
          <w:bCs/>
          <w:i/>
          <w:iCs/>
          <w:sz w:val="22"/>
          <w:szCs w:val="22"/>
        </w:rPr>
        <w:t>respaldo físico</w:t>
      </w:r>
      <w:r w:rsidRPr="00665697">
        <w:rPr>
          <w:rFonts w:ascii="Helvetica" w:hAnsi="Helvetica" w:cs="Helvetica"/>
          <w:i/>
          <w:iCs/>
          <w:sz w:val="22"/>
          <w:szCs w:val="22"/>
        </w:rPr>
        <w:t>?</w:t>
      </w:r>
    </w:p>
    <w:p w14:paraId="2DE20239" w14:textId="77777777" w:rsidR="00235917" w:rsidRPr="005355D0" w:rsidRDefault="00235917" w:rsidP="00103F20">
      <w:pPr>
        <w:spacing w:line="240" w:lineRule="auto"/>
        <w:rPr>
          <w:rFonts w:ascii="Tahoma" w:hAnsi="Tahoma" w:cs="Tahoma"/>
          <w:b/>
          <w:bCs/>
          <w:sz w:val="22"/>
          <w:szCs w:val="22"/>
        </w:rPr>
      </w:pPr>
      <w:r w:rsidRPr="005355D0">
        <w:rPr>
          <w:rFonts w:ascii="Tahoma" w:hAnsi="Tahoma" w:cs="Tahoma"/>
          <w:b/>
          <w:bCs/>
          <w:sz w:val="22"/>
          <w:szCs w:val="22"/>
        </w:rPr>
        <w:t>⁠</w:t>
      </w:r>
    </w:p>
    <w:p w14:paraId="527C0585" w14:textId="77777777" w:rsidR="00235917" w:rsidRPr="005355D0" w:rsidRDefault="00235917" w:rsidP="00103F20">
      <w:pPr>
        <w:spacing w:line="240" w:lineRule="auto"/>
        <w:rPr>
          <w:rFonts w:ascii="Tahoma" w:hAnsi="Tahoma" w:cs="Tahoma"/>
          <w:b/>
          <w:bCs/>
          <w:sz w:val="22"/>
          <w:szCs w:val="22"/>
        </w:rPr>
      </w:pPr>
      <w:r w:rsidRPr="005355D0">
        <w:rPr>
          <w:rFonts w:ascii="Tahoma" w:hAnsi="Tahoma" w:cs="Tahoma"/>
          <w:b/>
          <w:bCs/>
          <w:sz w:val="22"/>
          <w:szCs w:val="22"/>
        </w:rPr>
        <w:t>RESPUESTA:</w:t>
      </w:r>
    </w:p>
    <w:p w14:paraId="7AEC9DB9" w14:textId="77777777" w:rsidR="00235917" w:rsidRDefault="00235917" w:rsidP="00103F20">
      <w:pPr>
        <w:spacing w:line="240" w:lineRule="auto"/>
        <w:rPr>
          <w:rFonts w:ascii="Tahoma" w:hAnsi="Tahoma" w:cs="Tahoma"/>
          <w:sz w:val="22"/>
          <w:szCs w:val="22"/>
        </w:rPr>
      </w:pPr>
    </w:p>
    <w:p w14:paraId="626BBD50" w14:textId="0654B665" w:rsidR="00235917" w:rsidRDefault="0042582A" w:rsidP="00103F20">
      <w:pPr>
        <w:spacing w:line="240" w:lineRule="auto"/>
        <w:rPr>
          <w:rFonts w:ascii="Tahoma" w:hAnsi="Tahoma" w:cs="Tahoma"/>
          <w:sz w:val="22"/>
          <w:szCs w:val="22"/>
        </w:rPr>
      </w:pPr>
      <w:r>
        <w:rPr>
          <w:rFonts w:ascii="Tahoma" w:hAnsi="Tahoma" w:cs="Tahoma"/>
          <w:sz w:val="22"/>
          <w:szCs w:val="22"/>
        </w:rPr>
        <w:t xml:space="preserve">A partir de lo consignado en </w:t>
      </w:r>
      <w:r w:rsidR="00235917">
        <w:rPr>
          <w:rFonts w:ascii="Tahoma" w:hAnsi="Tahoma" w:cs="Tahoma"/>
          <w:sz w:val="22"/>
          <w:szCs w:val="22"/>
        </w:rPr>
        <w:t xml:space="preserve">la pregunta </w:t>
      </w:r>
      <w:r>
        <w:rPr>
          <w:rFonts w:ascii="Tahoma" w:hAnsi="Tahoma" w:cs="Tahoma"/>
          <w:sz w:val="22"/>
          <w:szCs w:val="22"/>
        </w:rPr>
        <w:t xml:space="preserve">se encuentran </w:t>
      </w:r>
      <w:r w:rsidR="009431DA">
        <w:rPr>
          <w:rFonts w:ascii="Tahoma" w:hAnsi="Tahoma" w:cs="Tahoma"/>
          <w:sz w:val="22"/>
          <w:szCs w:val="22"/>
        </w:rPr>
        <w:t>l</w:t>
      </w:r>
      <w:r>
        <w:rPr>
          <w:rFonts w:ascii="Tahoma" w:hAnsi="Tahoma" w:cs="Tahoma"/>
          <w:sz w:val="22"/>
          <w:szCs w:val="22"/>
        </w:rPr>
        <w:t>o</w:t>
      </w:r>
      <w:r w:rsidR="009431DA">
        <w:rPr>
          <w:rFonts w:ascii="Tahoma" w:hAnsi="Tahoma" w:cs="Tahoma"/>
          <w:sz w:val="22"/>
          <w:szCs w:val="22"/>
        </w:rPr>
        <w:t xml:space="preserve">s siguientes </w:t>
      </w:r>
      <w:r>
        <w:rPr>
          <w:rFonts w:ascii="Tahoma" w:hAnsi="Tahoma" w:cs="Tahoma"/>
          <w:sz w:val="22"/>
          <w:szCs w:val="22"/>
        </w:rPr>
        <w:t>elementos a efectos de resolverla</w:t>
      </w:r>
      <w:r w:rsidR="00235917">
        <w:rPr>
          <w:rFonts w:ascii="Tahoma" w:hAnsi="Tahoma" w:cs="Tahoma"/>
          <w:sz w:val="22"/>
          <w:szCs w:val="22"/>
        </w:rPr>
        <w:t xml:space="preserve">: </w:t>
      </w:r>
    </w:p>
    <w:p w14:paraId="5A4A90AF" w14:textId="77777777" w:rsidR="00235917" w:rsidRDefault="00235917" w:rsidP="00103F20">
      <w:pPr>
        <w:spacing w:line="240" w:lineRule="auto"/>
        <w:rPr>
          <w:rFonts w:ascii="Tahoma" w:hAnsi="Tahoma" w:cs="Tahoma"/>
          <w:sz w:val="22"/>
          <w:szCs w:val="22"/>
        </w:rPr>
      </w:pPr>
    </w:p>
    <w:p w14:paraId="799D759E" w14:textId="77777777" w:rsidR="00235917" w:rsidRDefault="00235917" w:rsidP="00103F20">
      <w:pPr>
        <w:pStyle w:val="Prrafodelista"/>
        <w:numPr>
          <w:ilvl w:val="0"/>
          <w:numId w:val="9"/>
        </w:numPr>
        <w:spacing w:line="240" w:lineRule="auto"/>
        <w:rPr>
          <w:rFonts w:ascii="Tahoma" w:hAnsi="Tahoma" w:cs="Tahoma"/>
          <w:sz w:val="22"/>
          <w:szCs w:val="22"/>
        </w:rPr>
      </w:pPr>
      <w:r>
        <w:rPr>
          <w:rFonts w:ascii="Tahoma" w:hAnsi="Tahoma" w:cs="Tahoma"/>
          <w:sz w:val="22"/>
          <w:szCs w:val="22"/>
        </w:rPr>
        <w:t xml:space="preserve">Si las cantidades de un contrato de suministro de modalidad Firme, que fue registrado ante el gestor del mercado para atender demanda no regulada, pueden ser utilizadas para atender la demanda regulada. </w:t>
      </w:r>
    </w:p>
    <w:p w14:paraId="28B62BC1" w14:textId="77777777" w:rsidR="00235917" w:rsidRDefault="00235917" w:rsidP="00103F20">
      <w:pPr>
        <w:pStyle w:val="Prrafodelista"/>
        <w:spacing w:line="240" w:lineRule="auto"/>
        <w:rPr>
          <w:rFonts w:ascii="Tahoma" w:hAnsi="Tahoma" w:cs="Tahoma"/>
          <w:sz w:val="22"/>
          <w:szCs w:val="22"/>
        </w:rPr>
      </w:pPr>
    </w:p>
    <w:p w14:paraId="6FB9609B" w14:textId="372DB7A3" w:rsidR="00235917" w:rsidRPr="00B86DDE" w:rsidRDefault="00235917" w:rsidP="00103F20">
      <w:pPr>
        <w:pStyle w:val="Prrafodelista"/>
        <w:numPr>
          <w:ilvl w:val="0"/>
          <w:numId w:val="9"/>
        </w:numPr>
        <w:spacing w:line="240" w:lineRule="auto"/>
        <w:rPr>
          <w:rStyle w:val="normaltextrun"/>
          <w:rFonts w:ascii="Tahoma" w:hAnsi="Tahoma" w:cs="Tahoma"/>
          <w:sz w:val="22"/>
          <w:szCs w:val="22"/>
        </w:rPr>
      </w:pPr>
      <w:r>
        <w:rPr>
          <w:rFonts w:ascii="Tahoma" w:hAnsi="Tahoma" w:cs="Tahoma"/>
          <w:sz w:val="22"/>
          <w:szCs w:val="22"/>
        </w:rPr>
        <w:t xml:space="preserve">Si los costos del suministro proveniente de un gas entregado a la demanda regulada, de un contrato de modalidad Firme que fue registrado ante el gestor del mercado para atender demanda no regulada, pueden ser trasladados a la demanda regulada, dado el caso que se aplique </w:t>
      </w:r>
      <w:r w:rsidR="009431DA">
        <w:rPr>
          <w:rFonts w:ascii="Tahoma" w:hAnsi="Tahoma" w:cs="Tahoma"/>
          <w:sz w:val="22"/>
          <w:szCs w:val="22"/>
        </w:rPr>
        <w:t>e</w:t>
      </w:r>
      <w:r>
        <w:rPr>
          <w:rFonts w:ascii="Tahoma" w:hAnsi="Tahoma" w:cs="Tahoma"/>
          <w:sz w:val="22"/>
          <w:szCs w:val="22"/>
        </w:rPr>
        <w:t>l numeral i.) anterior.</w:t>
      </w:r>
      <w:r w:rsidRPr="00CE5B62">
        <w:rPr>
          <w:rStyle w:val="normaltextrun"/>
          <w:rFonts w:ascii="Helvetica" w:hAnsi="Helvetica" w:cs="Helvetica"/>
          <w:sz w:val="22"/>
          <w:szCs w:val="22"/>
        </w:rPr>
        <w:t xml:space="preserve"> </w:t>
      </w:r>
    </w:p>
    <w:p w14:paraId="35BBFDD0" w14:textId="77777777" w:rsidR="00235917" w:rsidRDefault="00235917" w:rsidP="00103F20">
      <w:pPr>
        <w:spacing w:line="240" w:lineRule="auto"/>
        <w:rPr>
          <w:rFonts w:ascii="Tahoma" w:hAnsi="Tahoma" w:cs="Tahoma"/>
          <w:sz w:val="22"/>
          <w:szCs w:val="22"/>
        </w:rPr>
      </w:pPr>
    </w:p>
    <w:p w14:paraId="665D1A7F" w14:textId="04B8B5E0" w:rsidR="00235917" w:rsidRDefault="00235917" w:rsidP="00103F20">
      <w:pPr>
        <w:spacing w:line="240" w:lineRule="auto"/>
        <w:rPr>
          <w:rFonts w:ascii="Tahoma" w:hAnsi="Tahoma" w:cs="Tahoma"/>
          <w:sz w:val="22"/>
          <w:szCs w:val="22"/>
        </w:rPr>
      </w:pPr>
      <w:r>
        <w:rPr>
          <w:rFonts w:ascii="Tahoma" w:hAnsi="Tahoma" w:cs="Tahoma"/>
          <w:sz w:val="22"/>
          <w:szCs w:val="22"/>
        </w:rPr>
        <w:t>E</w:t>
      </w:r>
      <w:r w:rsidR="0042582A">
        <w:rPr>
          <w:rFonts w:ascii="Tahoma" w:hAnsi="Tahoma" w:cs="Tahoma"/>
          <w:sz w:val="22"/>
          <w:szCs w:val="22"/>
        </w:rPr>
        <w:t>n relación con el primero de estos numerales, e</w:t>
      </w:r>
      <w:r>
        <w:rPr>
          <w:rFonts w:ascii="Tahoma" w:hAnsi="Tahoma" w:cs="Tahoma"/>
          <w:sz w:val="22"/>
          <w:szCs w:val="22"/>
        </w:rPr>
        <w:t xml:space="preserve">s libertad del comercializador atender las necesidades de sus usuarios finales a partir de las cantidades de los contratos de suministro registrados ante el Gestor del Mercado. </w:t>
      </w:r>
      <w:r w:rsidR="009431DA">
        <w:rPr>
          <w:rFonts w:ascii="Tahoma" w:hAnsi="Tahoma" w:cs="Tahoma"/>
          <w:sz w:val="22"/>
          <w:szCs w:val="22"/>
        </w:rPr>
        <w:t>En todo caso, s</w:t>
      </w:r>
      <w:r>
        <w:rPr>
          <w:rFonts w:ascii="Tahoma" w:hAnsi="Tahoma" w:cs="Tahoma"/>
          <w:sz w:val="22"/>
          <w:szCs w:val="22"/>
        </w:rPr>
        <w:t>e deben diferencia</w:t>
      </w:r>
      <w:r w:rsidR="00DC6453">
        <w:rPr>
          <w:rFonts w:ascii="Tahoma" w:hAnsi="Tahoma" w:cs="Tahoma"/>
          <w:sz w:val="22"/>
          <w:szCs w:val="22"/>
        </w:rPr>
        <w:t>r</w:t>
      </w:r>
      <w:r>
        <w:rPr>
          <w:rFonts w:ascii="Tahoma" w:hAnsi="Tahoma" w:cs="Tahoma"/>
          <w:sz w:val="22"/>
          <w:szCs w:val="22"/>
        </w:rPr>
        <w:t xml:space="preserve"> dos situaciones </w:t>
      </w:r>
      <w:r w:rsidR="009431DA">
        <w:rPr>
          <w:rFonts w:ascii="Tahoma" w:hAnsi="Tahoma" w:cs="Tahoma"/>
          <w:sz w:val="22"/>
          <w:szCs w:val="22"/>
        </w:rPr>
        <w:t xml:space="preserve">que pueden originar </w:t>
      </w:r>
      <w:r w:rsidR="00DC6453">
        <w:rPr>
          <w:rFonts w:ascii="Tahoma" w:hAnsi="Tahoma" w:cs="Tahoma"/>
          <w:sz w:val="22"/>
          <w:szCs w:val="22"/>
        </w:rPr>
        <w:t xml:space="preserve">esos </w:t>
      </w:r>
      <w:r w:rsidR="009431DA">
        <w:rPr>
          <w:rFonts w:ascii="Tahoma" w:hAnsi="Tahoma" w:cs="Tahoma"/>
          <w:sz w:val="22"/>
          <w:szCs w:val="22"/>
        </w:rPr>
        <w:t>cambios:</w:t>
      </w:r>
      <w:r>
        <w:rPr>
          <w:rFonts w:ascii="Tahoma" w:hAnsi="Tahoma" w:cs="Tahoma"/>
          <w:sz w:val="22"/>
          <w:szCs w:val="22"/>
        </w:rPr>
        <w:t xml:space="preserve"> a.) Que haya excedentes de contratación </w:t>
      </w:r>
      <w:r w:rsidR="009431DA">
        <w:rPr>
          <w:rFonts w:ascii="Tahoma" w:hAnsi="Tahoma" w:cs="Tahoma"/>
          <w:sz w:val="22"/>
          <w:szCs w:val="22"/>
        </w:rPr>
        <w:t>en la atención de la demanda de</w:t>
      </w:r>
      <w:r>
        <w:rPr>
          <w:rFonts w:ascii="Tahoma" w:hAnsi="Tahoma" w:cs="Tahoma"/>
          <w:sz w:val="22"/>
          <w:szCs w:val="22"/>
        </w:rPr>
        <w:t xml:space="preserve"> los usuarios no regulados; y, b.) Que haya usuarios no regulados que dejan de ser atendidos por el cambio de la destinación </w:t>
      </w:r>
      <w:r w:rsidR="009431DA">
        <w:rPr>
          <w:rFonts w:ascii="Tahoma" w:hAnsi="Tahoma" w:cs="Tahoma"/>
          <w:sz w:val="22"/>
          <w:szCs w:val="22"/>
        </w:rPr>
        <w:t xml:space="preserve">a la demanda regulada </w:t>
      </w:r>
      <w:r>
        <w:rPr>
          <w:rFonts w:ascii="Tahoma" w:hAnsi="Tahoma" w:cs="Tahoma"/>
          <w:sz w:val="22"/>
          <w:szCs w:val="22"/>
        </w:rPr>
        <w:t xml:space="preserve">que la empresa comercializadora hace del gas contratado </w:t>
      </w:r>
      <w:r w:rsidR="009431DA">
        <w:rPr>
          <w:rFonts w:ascii="Tahoma" w:hAnsi="Tahoma" w:cs="Tahoma"/>
          <w:sz w:val="22"/>
          <w:szCs w:val="22"/>
        </w:rPr>
        <w:t>inicialmente para</w:t>
      </w:r>
      <w:r>
        <w:rPr>
          <w:rFonts w:ascii="Tahoma" w:hAnsi="Tahoma" w:cs="Tahoma"/>
          <w:sz w:val="22"/>
          <w:szCs w:val="22"/>
        </w:rPr>
        <w:t xml:space="preserve"> la demanda </w:t>
      </w:r>
      <w:r w:rsidR="009431DA">
        <w:rPr>
          <w:rFonts w:ascii="Tahoma" w:hAnsi="Tahoma" w:cs="Tahoma"/>
          <w:sz w:val="22"/>
          <w:szCs w:val="22"/>
        </w:rPr>
        <w:t xml:space="preserve">no </w:t>
      </w:r>
      <w:r>
        <w:rPr>
          <w:rFonts w:ascii="Tahoma" w:hAnsi="Tahoma" w:cs="Tahoma"/>
          <w:sz w:val="22"/>
          <w:szCs w:val="22"/>
        </w:rPr>
        <w:t>regulada, es decir, no se trata</w:t>
      </w:r>
      <w:r w:rsidR="009431DA">
        <w:rPr>
          <w:rFonts w:ascii="Tahoma" w:hAnsi="Tahoma" w:cs="Tahoma"/>
          <w:sz w:val="22"/>
          <w:szCs w:val="22"/>
        </w:rPr>
        <w:t>ría</w:t>
      </w:r>
      <w:r>
        <w:rPr>
          <w:rFonts w:ascii="Tahoma" w:hAnsi="Tahoma" w:cs="Tahoma"/>
          <w:sz w:val="22"/>
          <w:szCs w:val="22"/>
        </w:rPr>
        <w:t xml:space="preserve"> de cambio de destinación de excedentes. En este último caso, la empresa comercializadora debe asumir las obligaciones </w:t>
      </w:r>
      <w:r w:rsidR="009431DA">
        <w:rPr>
          <w:rFonts w:ascii="Tahoma" w:hAnsi="Tahoma" w:cs="Tahoma"/>
          <w:sz w:val="22"/>
          <w:szCs w:val="22"/>
        </w:rPr>
        <w:t xml:space="preserve">de prestación del servicio </w:t>
      </w:r>
      <w:r>
        <w:rPr>
          <w:rFonts w:ascii="Tahoma" w:hAnsi="Tahoma" w:cs="Tahoma"/>
          <w:sz w:val="22"/>
          <w:szCs w:val="22"/>
        </w:rPr>
        <w:t>incumplidas eventualmente a dichos usuarios no regulados, sin que el cambio de destinación realizado por la empresa comercializadora se convierta en un eximente de</w:t>
      </w:r>
      <w:r w:rsidR="009431DA">
        <w:rPr>
          <w:rFonts w:ascii="Tahoma" w:hAnsi="Tahoma" w:cs="Tahoma"/>
          <w:sz w:val="22"/>
          <w:szCs w:val="22"/>
        </w:rPr>
        <w:t xml:space="preserve"> ta</w:t>
      </w:r>
      <w:r>
        <w:rPr>
          <w:rFonts w:ascii="Tahoma" w:hAnsi="Tahoma" w:cs="Tahoma"/>
          <w:sz w:val="22"/>
          <w:szCs w:val="22"/>
        </w:rPr>
        <w:t xml:space="preserve">l </w:t>
      </w:r>
      <w:r w:rsidR="009431DA">
        <w:rPr>
          <w:rFonts w:ascii="Tahoma" w:hAnsi="Tahoma" w:cs="Tahoma"/>
          <w:sz w:val="22"/>
          <w:szCs w:val="22"/>
        </w:rPr>
        <w:t xml:space="preserve">eventual </w:t>
      </w:r>
      <w:r>
        <w:rPr>
          <w:rFonts w:ascii="Tahoma" w:hAnsi="Tahoma" w:cs="Tahoma"/>
          <w:sz w:val="22"/>
          <w:szCs w:val="22"/>
        </w:rPr>
        <w:t>incumplimiento.</w:t>
      </w:r>
    </w:p>
    <w:p w14:paraId="37049B1E" w14:textId="09FFF6EE" w:rsidR="00235917" w:rsidRPr="00103F20" w:rsidRDefault="0042582A" w:rsidP="00103F20">
      <w:pPr>
        <w:spacing w:line="240" w:lineRule="auto"/>
        <w:rPr>
          <w:rFonts w:ascii="Tahoma" w:hAnsi="Tahoma" w:cs="Tahoma"/>
          <w:sz w:val="22"/>
          <w:szCs w:val="22"/>
        </w:rPr>
      </w:pPr>
      <w:r>
        <w:rPr>
          <w:rFonts w:ascii="Tahoma" w:hAnsi="Tahoma" w:cs="Tahoma"/>
          <w:sz w:val="22"/>
          <w:szCs w:val="22"/>
        </w:rPr>
        <w:t>Para el segundo numeral, en</w:t>
      </w:r>
      <w:r w:rsidR="00235917" w:rsidRPr="00103F20">
        <w:rPr>
          <w:rFonts w:ascii="Tahoma" w:hAnsi="Tahoma" w:cs="Tahoma"/>
          <w:sz w:val="22"/>
          <w:szCs w:val="22"/>
        </w:rPr>
        <w:t xml:space="preserve"> el artículo 5.1 de la Resolución CREG 137 de 2013 se establece lo siguiente:</w:t>
      </w:r>
    </w:p>
    <w:p w14:paraId="46BF93E2" w14:textId="77777777" w:rsidR="00235917" w:rsidRPr="005F4055" w:rsidRDefault="00235917" w:rsidP="00103F20">
      <w:pPr>
        <w:pStyle w:val="Prrafodelista"/>
        <w:spacing w:line="240" w:lineRule="auto"/>
        <w:rPr>
          <w:rFonts w:ascii="Tahoma" w:hAnsi="Tahoma" w:cs="Tahoma"/>
          <w:sz w:val="22"/>
          <w:szCs w:val="22"/>
        </w:rPr>
      </w:pPr>
    </w:p>
    <w:p w14:paraId="3E99119B" w14:textId="77777777" w:rsidR="00235917" w:rsidRPr="005F4055" w:rsidRDefault="00235917" w:rsidP="00103F20">
      <w:pPr>
        <w:spacing w:line="240" w:lineRule="auto"/>
        <w:ind w:left="2746" w:hanging="1330"/>
        <w:rPr>
          <w:rFonts w:ascii="Tahoma" w:hAnsi="Tahoma" w:cs="Tahoma"/>
          <w:i/>
          <w:iCs/>
          <w:sz w:val="22"/>
          <w:szCs w:val="22"/>
        </w:rPr>
      </w:pPr>
      <w:r>
        <w:rPr>
          <w:rFonts w:ascii="Tahoma" w:hAnsi="Tahoma" w:cs="Tahoma"/>
          <w:sz w:val="22"/>
          <w:szCs w:val="22"/>
        </w:rPr>
        <w:t>“</w:t>
      </w:r>
      <w:r w:rsidRPr="005F4055">
        <w:rPr>
          <w:rFonts w:ascii="Tahoma" w:hAnsi="Tahoma" w:cs="Tahoma"/>
          <w:i/>
          <w:iCs/>
          <w:sz w:val="22"/>
          <w:szCs w:val="22"/>
        </w:rPr>
        <w:t>CCG</w:t>
      </w:r>
      <w:r w:rsidRPr="005F4055">
        <w:rPr>
          <w:rFonts w:ascii="Tahoma" w:hAnsi="Tahoma" w:cs="Tahoma"/>
          <w:i/>
          <w:iCs/>
          <w:sz w:val="22"/>
          <w:szCs w:val="22"/>
          <w:vertAlign w:val="subscript"/>
        </w:rPr>
        <w:t>m-1,i,j,l</w:t>
      </w:r>
      <w:r w:rsidRPr="005F4055">
        <w:rPr>
          <w:rFonts w:ascii="Tahoma" w:hAnsi="Tahoma" w:cs="Tahoma"/>
          <w:i/>
          <w:iCs/>
          <w:sz w:val="22"/>
          <w:szCs w:val="22"/>
        </w:rPr>
        <w:tab/>
        <w:t xml:space="preserve">Costo de las Compras, en dólares de los Estados Unidos de América (USD), de i) Gas Natural con respaldo físico y/o </w:t>
      </w:r>
      <w:proofErr w:type="spellStart"/>
      <w:r w:rsidRPr="005F4055">
        <w:rPr>
          <w:rFonts w:ascii="Tahoma" w:hAnsi="Tahoma" w:cs="Tahoma"/>
          <w:i/>
          <w:iCs/>
          <w:sz w:val="22"/>
          <w:szCs w:val="22"/>
        </w:rPr>
        <w:t>ii</w:t>
      </w:r>
      <w:proofErr w:type="spellEnd"/>
      <w:r w:rsidRPr="005F4055">
        <w:rPr>
          <w:rFonts w:ascii="Tahoma" w:hAnsi="Tahoma" w:cs="Tahoma"/>
          <w:i/>
          <w:iCs/>
          <w:sz w:val="22"/>
          <w:szCs w:val="22"/>
        </w:rPr>
        <w:t xml:space="preserve">) </w:t>
      </w:r>
      <w:r w:rsidRPr="005F4055">
        <w:rPr>
          <w:rFonts w:ascii="Tahoma" w:hAnsi="Tahoma" w:cs="Tahoma"/>
          <w:i/>
          <w:iCs/>
          <w:sz w:val="22"/>
          <w:szCs w:val="22"/>
        </w:rPr>
        <w:lastRenderedPageBreak/>
        <w:t xml:space="preserve">Gas Metano en Depósitos de Carbón con respaldo físico con destino a usuarios regulados, en el mes m-1, para el Mercado Relevante de Comercialización i y atendido por el Comercializador j, inyectado en la estación reguladora de puerta de ciudad y/o en los puntos de inyección al sistema de distribución “l”. No incluye pérdidas de gas, costos de transporte, penalizaciones, compensaciones, intereses de mora u otros. </w:t>
      </w:r>
    </w:p>
    <w:p w14:paraId="11452C3F" w14:textId="77777777" w:rsidR="00235917" w:rsidRDefault="00235917" w:rsidP="00103F20">
      <w:pPr>
        <w:spacing w:line="240" w:lineRule="auto"/>
        <w:ind w:left="2746"/>
        <w:rPr>
          <w:rFonts w:ascii="Tahoma" w:hAnsi="Tahoma" w:cs="Tahoma"/>
          <w:i/>
          <w:iCs/>
          <w:sz w:val="22"/>
          <w:szCs w:val="22"/>
        </w:rPr>
      </w:pPr>
      <w:r w:rsidRPr="005F4055">
        <w:rPr>
          <w:rFonts w:ascii="Tahoma" w:hAnsi="Tahoma" w:cs="Tahoma"/>
          <w:i/>
          <w:iCs/>
          <w:sz w:val="22"/>
          <w:szCs w:val="22"/>
        </w:rPr>
        <w:t xml:space="preserve">El costo se refiere al valor del gas combustible comprado y facturado por el vendedor, de acuerdo al respectivo contrato.  </w:t>
      </w:r>
      <w:r w:rsidRPr="005F4055">
        <w:rPr>
          <w:rFonts w:ascii="Tahoma" w:hAnsi="Tahoma" w:cs="Tahoma"/>
          <w:b/>
          <w:bCs/>
          <w:i/>
          <w:iCs/>
          <w:sz w:val="22"/>
          <w:szCs w:val="22"/>
          <w:u w:val="single"/>
        </w:rPr>
        <w:t>Para el costo de compras de gas natural, se debe tener en cuenta lo establecido en el numeral 5.1.1.</w:t>
      </w:r>
      <w:r w:rsidRPr="005F4055">
        <w:rPr>
          <w:rFonts w:ascii="Tahoma" w:hAnsi="Tahoma" w:cs="Tahoma"/>
          <w:i/>
          <w:iCs/>
          <w:sz w:val="22"/>
          <w:szCs w:val="22"/>
        </w:rPr>
        <w:t xml:space="preserve"> de esta Resolución.”</w:t>
      </w:r>
      <w:r>
        <w:rPr>
          <w:rFonts w:ascii="Tahoma" w:hAnsi="Tahoma" w:cs="Tahoma"/>
          <w:i/>
          <w:iCs/>
          <w:sz w:val="22"/>
          <w:szCs w:val="22"/>
        </w:rPr>
        <w:t xml:space="preserve"> </w:t>
      </w:r>
      <w:r w:rsidRPr="005F4055">
        <w:rPr>
          <w:rFonts w:ascii="Tahoma" w:hAnsi="Tahoma" w:cs="Tahoma"/>
          <w:sz w:val="22"/>
          <w:szCs w:val="22"/>
        </w:rPr>
        <w:t>(subrayado en negrilla fuera de texto)</w:t>
      </w:r>
    </w:p>
    <w:p w14:paraId="25BF248F" w14:textId="77777777" w:rsidR="00235917" w:rsidRPr="005F4055" w:rsidRDefault="00235917" w:rsidP="00103F20">
      <w:pPr>
        <w:spacing w:line="240" w:lineRule="auto"/>
        <w:ind w:left="2746"/>
        <w:rPr>
          <w:rFonts w:ascii="Tahoma" w:hAnsi="Tahoma" w:cs="Tahoma"/>
          <w:i/>
          <w:iCs/>
          <w:sz w:val="22"/>
          <w:szCs w:val="22"/>
        </w:rPr>
      </w:pPr>
    </w:p>
    <w:p w14:paraId="30EA5A37" w14:textId="1CD7530C" w:rsidR="00235917" w:rsidRPr="005F4055" w:rsidRDefault="00235917" w:rsidP="00103F20">
      <w:pPr>
        <w:spacing w:line="240" w:lineRule="auto"/>
        <w:ind w:left="709"/>
        <w:rPr>
          <w:rFonts w:ascii="Tahoma" w:hAnsi="Tahoma" w:cs="Tahoma"/>
          <w:sz w:val="22"/>
          <w:szCs w:val="22"/>
        </w:rPr>
      </w:pPr>
      <w:r>
        <w:rPr>
          <w:rFonts w:ascii="Tahoma" w:hAnsi="Tahoma" w:cs="Tahoma"/>
          <w:sz w:val="22"/>
          <w:szCs w:val="22"/>
        </w:rPr>
        <w:t xml:space="preserve">A su vez, en el literal B. del numeral 5.1.1. de </w:t>
      </w:r>
      <w:r w:rsidR="009431DA">
        <w:rPr>
          <w:rFonts w:ascii="Tahoma" w:hAnsi="Tahoma" w:cs="Tahoma"/>
          <w:sz w:val="22"/>
          <w:szCs w:val="22"/>
        </w:rPr>
        <w:t>l</w:t>
      </w:r>
      <w:r>
        <w:rPr>
          <w:rFonts w:ascii="Tahoma" w:hAnsi="Tahoma" w:cs="Tahoma"/>
          <w:sz w:val="22"/>
          <w:szCs w:val="22"/>
        </w:rPr>
        <w:t xml:space="preserve">a </w:t>
      </w:r>
      <w:r w:rsidR="009431DA">
        <w:rPr>
          <w:rFonts w:ascii="Tahoma" w:hAnsi="Tahoma" w:cs="Tahoma"/>
          <w:sz w:val="22"/>
          <w:szCs w:val="22"/>
        </w:rPr>
        <w:t>r</w:t>
      </w:r>
      <w:r>
        <w:rPr>
          <w:rFonts w:ascii="Tahoma" w:hAnsi="Tahoma" w:cs="Tahoma"/>
          <w:sz w:val="22"/>
          <w:szCs w:val="22"/>
        </w:rPr>
        <w:t>esolución</w:t>
      </w:r>
      <w:r w:rsidR="009431DA">
        <w:rPr>
          <w:rFonts w:ascii="Tahoma" w:hAnsi="Tahoma" w:cs="Tahoma"/>
          <w:sz w:val="22"/>
          <w:szCs w:val="22"/>
        </w:rPr>
        <w:t xml:space="preserve"> en mención</w:t>
      </w:r>
      <w:r>
        <w:rPr>
          <w:rFonts w:ascii="Tahoma" w:hAnsi="Tahoma" w:cs="Tahoma"/>
          <w:sz w:val="22"/>
          <w:szCs w:val="22"/>
        </w:rPr>
        <w:t>, se establece que:</w:t>
      </w:r>
    </w:p>
    <w:p w14:paraId="2993C8C6" w14:textId="77777777" w:rsidR="00235917" w:rsidRDefault="00235917" w:rsidP="00103F20">
      <w:pPr>
        <w:pStyle w:val="Prrafodelista"/>
        <w:spacing w:line="240" w:lineRule="auto"/>
        <w:ind w:left="1080"/>
        <w:rPr>
          <w:rFonts w:ascii="Tahoma" w:hAnsi="Tahoma" w:cs="Tahoma"/>
          <w:sz w:val="22"/>
          <w:szCs w:val="22"/>
        </w:rPr>
      </w:pPr>
    </w:p>
    <w:p w14:paraId="258A10C6" w14:textId="77777777" w:rsidR="00235917" w:rsidRPr="005F4055" w:rsidRDefault="00235917" w:rsidP="00103F20">
      <w:pPr>
        <w:pStyle w:val="Prrafodelista"/>
        <w:spacing w:line="240" w:lineRule="auto"/>
        <w:ind w:left="1416"/>
        <w:rPr>
          <w:rFonts w:ascii="Tahoma" w:hAnsi="Tahoma" w:cs="Tahoma"/>
          <w:i/>
          <w:iCs/>
          <w:sz w:val="22"/>
          <w:szCs w:val="22"/>
        </w:rPr>
      </w:pPr>
      <w:r>
        <w:rPr>
          <w:rFonts w:ascii="Tahoma" w:hAnsi="Tahoma" w:cs="Tahoma"/>
          <w:sz w:val="22"/>
          <w:szCs w:val="22"/>
        </w:rPr>
        <w:t>“</w:t>
      </w:r>
      <w:r w:rsidRPr="005F4055">
        <w:rPr>
          <w:rFonts w:ascii="Tahoma" w:hAnsi="Tahoma" w:cs="Tahoma"/>
          <w:i/>
          <w:iCs/>
          <w:sz w:val="22"/>
          <w:szCs w:val="22"/>
        </w:rPr>
        <w:t xml:space="preserve">Dentro de los primeros cinco (5) días de diciembre de cada año el Comercializador deberá declarar a la Superintendencia de Servicios Públicos Domiciliarios - SSPD, </w:t>
      </w:r>
      <w:r w:rsidRPr="005F4055">
        <w:rPr>
          <w:rFonts w:ascii="Tahoma" w:hAnsi="Tahoma" w:cs="Tahoma"/>
          <w:b/>
          <w:bCs/>
          <w:i/>
          <w:iCs/>
          <w:sz w:val="22"/>
          <w:szCs w:val="22"/>
          <w:u w:val="single"/>
        </w:rPr>
        <w:t>la cantidad de gas natural que compró con respaldo físico para el período diciembre a noviembre del año para el cual efectuó la compra para la atención de la demanda regulada</w:t>
      </w:r>
      <w:r w:rsidRPr="005F4055">
        <w:rPr>
          <w:rFonts w:ascii="Tahoma" w:hAnsi="Tahoma" w:cs="Tahoma"/>
          <w:i/>
          <w:iCs/>
          <w:sz w:val="22"/>
          <w:szCs w:val="22"/>
        </w:rPr>
        <w:t xml:space="preserve">. </w:t>
      </w:r>
    </w:p>
    <w:p w14:paraId="3CB2424A" w14:textId="77777777" w:rsidR="00235917" w:rsidRPr="005F4055" w:rsidRDefault="00235917" w:rsidP="00103F20">
      <w:pPr>
        <w:pStyle w:val="Prrafodelista"/>
        <w:spacing w:line="240" w:lineRule="auto"/>
        <w:ind w:left="1416"/>
        <w:rPr>
          <w:rFonts w:ascii="Tahoma" w:hAnsi="Tahoma" w:cs="Tahoma"/>
          <w:i/>
          <w:iCs/>
          <w:sz w:val="22"/>
          <w:szCs w:val="22"/>
        </w:rPr>
      </w:pPr>
    </w:p>
    <w:p w14:paraId="1DA5D9DE" w14:textId="77777777" w:rsidR="00235917" w:rsidRPr="005F4055" w:rsidRDefault="00235917" w:rsidP="00103F20">
      <w:pPr>
        <w:pStyle w:val="Prrafodelista"/>
        <w:spacing w:line="240" w:lineRule="auto"/>
        <w:ind w:left="1416"/>
        <w:rPr>
          <w:rFonts w:ascii="Tahoma" w:hAnsi="Tahoma" w:cs="Tahoma"/>
          <w:i/>
          <w:iCs/>
          <w:sz w:val="22"/>
          <w:szCs w:val="22"/>
        </w:rPr>
      </w:pPr>
      <w:r w:rsidRPr="005F4055">
        <w:rPr>
          <w:rFonts w:ascii="Tahoma" w:hAnsi="Tahoma" w:cs="Tahoma"/>
          <w:i/>
          <w:iCs/>
          <w:sz w:val="22"/>
          <w:szCs w:val="22"/>
        </w:rPr>
        <w:t>•</w:t>
      </w:r>
      <w:r w:rsidRPr="005F4055">
        <w:rPr>
          <w:rFonts w:ascii="Tahoma" w:hAnsi="Tahoma" w:cs="Tahoma"/>
          <w:i/>
          <w:iCs/>
          <w:sz w:val="22"/>
          <w:szCs w:val="22"/>
        </w:rPr>
        <w:tab/>
        <w:t>Número de contrato</w:t>
      </w:r>
    </w:p>
    <w:p w14:paraId="7EA3C9F9" w14:textId="77777777" w:rsidR="00235917" w:rsidRPr="005F4055" w:rsidRDefault="00235917" w:rsidP="00103F20">
      <w:pPr>
        <w:pStyle w:val="Prrafodelista"/>
        <w:spacing w:line="240" w:lineRule="auto"/>
        <w:ind w:left="1416"/>
        <w:rPr>
          <w:rFonts w:ascii="Tahoma" w:hAnsi="Tahoma" w:cs="Tahoma"/>
          <w:i/>
          <w:iCs/>
          <w:sz w:val="22"/>
          <w:szCs w:val="22"/>
        </w:rPr>
      </w:pPr>
      <w:r w:rsidRPr="005F4055">
        <w:rPr>
          <w:rFonts w:ascii="Tahoma" w:hAnsi="Tahoma" w:cs="Tahoma"/>
          <w:i/>
          <w:iCs/>
          <w:sz w:val="22"/>
          <w:szCs w:val="22"/>
        </w:rPr>
        <w:t>•</w:t>
      </w:r>
      <w:r w:rsidRPr="005F4055">
        <w:rPr>
          <w:rFonts w:ascii="Tahoma" w:hAnsi="Tahoma" w:cs="Tahoma"/>
          <w:i/>
          <w:iCs/>
          <w:sz w:val="22"/>
          <w:szCs w:val="22"/>
        </w:rPr>
        <w:tab/>
        <w:t>Fecha de inicio y terminación del contrato</w:t>
      </w:r>
    </w:p>
    <w:p w14:paraId="6C885BBA" w14:textId="77777777" w:rsidR="00235917" w:rsidRPr="005F4055" w:rsidRDefault="00235917" w:rsidP="00103F20">
      <w:pPr>
        <w:pStyle w:val="Prrafodelista"/>
        <w:spacing w:line="240" w:lineRule="auto"/>
        <w:ind w:left="1416"/>
        <w:rPr>
          <w:rFonts w:ascii="Tahoma" w:hAnsi="Tahoma" w:cs="Tahoma"/>
          <w:i/>
          <w:iCs/>
          <w:sz w:val="22"/>
          <w:szCs w:val="22"/>
        </w:rPr>
      </w:pPr>
      <w:r w:rsidRPr="005F4055">
        <w:rPr>
          <w:rFonts w:ascii="Tahoma" w:hAnsi="Tahoma" w:cs="Tahoma"/>
          <w:i/>
          <w:iCs/>
          <w:sz w:val="22"/>
          <w:szCs w:val="22"/>
        </w:rPr>
        <w:t>•</w:t>
      </w:r>
      <w:r w:rsidRPr="005F4055">
        <w:rPr>
          <w:rFonts w:ascii="Tahoma" w:hAnsi="Tahoma" w:cs="Tahoma"/>
          <w:i/>
          <w:iCs/>
          <w:sz w:val="22"/>
          <w:szCs w:val="22"/>
        </w:rPr>
        <w:tab/>
        <w:t>Proveedor</w:t>
      </w:r>
    </w:p>
    <w:p w14:paraId="4633DB97" w14:textId="77777777" w:rsidR="00235917" w:rsidRPr="005F4055" w:rsidRDefault="00235917" w:rsidP="00103F20">
      <w:pPr>
        <w:pStyle w:val="Prrafodelista"/>
        <w:spacing w:line="240" w:lineRule="auto"/>
        <w:ind w:left="1416"/>
        <w:rPr>
          <w:rFonts w:ascii="Tahoma" w:hAnsi="Tahoma" w:cs="Tahoma"/>
          <w:i/>
          <w:iCs/>
          <w:sz w:val="22"/>
          <w:szCs w:val="22"/>
        </w:rPr>
      </w:pPr>
      <w:r w:rsidRPr="005F4055">
        <w:rPr>
          <w:rFonts w:ascii="Tahoma" w:hAnsi="Tahoma" w:cs="Tahoma"/>
          <w:i/>
          <w:iCs/>
          <w:sz w:val="22"/>
          <w:szCs w:val="22"/>
        </w:rPr>
        <w:t>•</w:t>
      </w:r>
      <w:r w:rsidRPr="005F4055">
        <w:rPr>
          <w:rFonts w:ascii="Tahoma" w:hAnsi="Tahoma" w:cs="Tahoma"/>
          <w:i/>
          <w:iCs/>
          <w:sz w:val="22"/>
          <w:szCs w:val="22"/>
        </w:rPr>
        <w:tab/>
        <w:t xml:space="preserve">Cantidades en MBTUD </w:t>
      </w:r>
      <w:r w:rsidRPr="005F4055">
        <w:rPr>
          <w:rFonts w:ascii="Tahoma" w:hAnsi="Tahoma" w:cs="Tahoma"/>
          <w:b/>
          <w:bCs/>
          <w:i/>
          <w:iCs/>
          <w:sz w:val="22"/>
          <w:szCs w:val="22"/>
          <w:u w:val="single"/>
        </w:rPr>
        <w:t>adquiridas mediante estos contratos con destino a la atención de la demanda regulada</w:t>
      </w:r>
      <w:r w:rsidRPr="005F4055">
        <w:rPr>
          <w:rFonts w:ascii="Tahoma" w:hAnsi="Tahoma" w:cs="Tahoma"/>
          <w:i/>
          <w:iCs/>
          <w:sz w:val="22"/>
          <w:szCs w:val="22"/>
        </w:rPr>
        <w:t xml:space="preserve"> y discriminadas por cada uno de los respectivos Mercados Relevantes de comercialización donde presta el servicio.</w:t>
      </w:r>
    </w:p>
    <w:p w14:paraId="4E7C14C9" w14:textId="77777777" w:rsidR="00235917" w:rsidRPr="005F4055" w:rsidRDefault="00235917" w:rsidP="00103F20">
      <w:pPr>
        <w:pStyle w:val="Prrafodelista"/>
        <w:spacing w:line="240" w:lineRule="auto"/>
        <w:ind w:left="1416"/>
        <w:rPr>
          <w:rFonts w:ascii="Tahoma" w:hAnsi="Tahoma" w:cs="Tahoma"/>
          <w:i/>
          <w:iCs/>
          <w:sz w:val="22"/>
          <w:szCs w:val="22"/>
        </w:rPr>
      </w:pPr>
      <w:r w:rsidRPr="005F4055">
        <w:rPr>
          <w:rFonts w:ascii="Tahoma" w:hAnsi="Tahoma" w:cs="Tahoma"/>
          <w:i/>
          <w:iCs/>
          <w:sz w:val="22"/>
          <w:szCs w:val="22"/>
        </w:rPr>
        <w:t>•</w:t>
      </w:r>
      <w:r w:rsidRPr="005F4055">
        <w:rPr>
          <w:rFonts w:ascii="Tahoma" w:hAnsi="Tahoma" w:cs="Tahoma"/>
          <w:i/>
          <w:iCs/>
          <w:sz w:val="22"/>
          <w:szCs w:val="22"/>
        </w:rPr>
        <w:tab/>
        <w:t>Precio</w:t>
      </w:r>
    </w:p>
    <w:p w14:paraId="09363033" w14:textId="77777777" w:rsidR="00235917" w:rsidRPr="005F4055" w:rsidRDefault="00235917" w:rsidP="00103F20">
      <w:pPr>
        <w:pStyle w:val="Prrafodelista"/>
        <w:spacing w:line="240" w:lineRule="auto"/>
        <w:ind w:left="1416"/>
        <w:rPr>
          <w:rFonts w:ascii="Tahoma" w:hAnsi="Tahoma" w:cs="Tahoma"/>
          <w:i/>
          <w:iCs/>
          <w:sz w:val="22"/>
          <w:szCs w:val="22"/>
        </w:rPr>
      </w:pPr>
    </w:p>
    <w:p w14:paraId="7EE3CB72" w14:textId="77777777" w:rsidR="00235917" w:rsidRPr="005F4055" w:rsidRDefault="00235917" w:rsidP="00103F20">
      <w:pPr>
        <w:pStyle w:val="Prrafodelista"/>
        <w:spacing w:line="240" w:lineRule="auto"/>
        <w:ind w:left="1416"/>
        <w:rPr>
          <w:rFonts w:ascii="Tahoma" w:hAnsi="Tahoma" w:cs="Tahoma"/>
          <w:i/>
          <w:iCs/>
          <w:sz w:val="22"/>
          <w:szCs w:val="22"/>
        </w:rPr>
      </w:pPr>
      <w:r w:rsidRPr="005F4055">
        <w:rPr>
          <w:rFonts w:ascii="Tahoma" w:hAnsi="Tahoma" w:cs="Tahoma"/>
          <w:i/>
          <w:iCs/>
          <w:sz w:val="22"/>
          <w:szCs w:val="22"/>
        </w:rPr>
        <w:t>Una vez el Gestor del Mercado inicie la prestación de sus servicios la Superintendencia podrá consultar esta información a dicho agente.”</w:t>
      </w:r>
      <w:r>
        <w:rPr>
          <w:rFonts w:ascii="Tahoma" w:hAnsi="Tahoma" w:cs="Tahoma"/>
          <w:i/>
          <w:iCs/>
          <w:sz w:val="22"/>
          <w:szCs w:val="22"/>
        </w:rPr>
        <w:t xml:space="preserve"> </w:t>
      </w:r>
      <w:r w:rsidRPr="005F4055">
        <w:rPr>
          <w:rFonts w:ascii="Tahoma" w:hAnsi="Tahoma" w:cs="Tahoma"/>
          <w:sz w:val="22"/>
          <w:szCs w:val="22"/>
        </w:rPr>
        <w:t xml:space="preserve">(subrayado </w:t>
      </w:r>
      <w:r>
        <w:rPr>
          <w:rFonts w:ascii="Tahoma" w:hAnsi="Tahoma" w:cs="Tahoma"/>
          <w:sz w:val="22"/>
          <w:szCs w:val="22"/>
        </w:rPr>
        <w:t>en negrilla</w:t>
      </w:r>
      <w:r w:rsidRPr="005F4055">
        <w:rPr>
          <w:rFonts w:ascii="Tahoma" w:hAnsi="Tahoma" w:cs="Tahoma"/>
          <w:sz w:val="22"/>
          <w:szCs w:val="22"/>
        </w:rPr>
        <w:t xml:space="preserve"> fuera de texto)</w:t>
      </w:r>
    </w:p>
    <w:p w14:paraId="0400DA17" w14:textId="77777777" w:rsidR="00235917" w:rsidRDefault="00235917" w:rsidP="00103F20">
      <w:pPr>
        <w:spacing w:line="240" w:lineRule="auto"/>
        <w:rPr>
          <w:rFonts w:ascii="Tahoma" w:hAnsi="Tahoma" w:cs="Tahoma"/>
          <w:sz w:val="22"/>
          <w:szCs w:val="22"/>
        </w:rPr>
      </w:pPr>
    </w:p>
    <w:p w14:paraId="2FBB59A1" w14:textId="318539A2" w:rsidR="00235917" w:rsidRDefault="00235917" w:rsidP="00103F20">
      <w:pPr>
        <w:spacing w:line="240" w:lineRule="auto"/>
        <w:ind w:left="708"/>
        <w:rPr>
          <w:rFonts w:ascii="Tahoma" w:hAnsi="Tahoma" w:cs="Tahoma"/>
          <w:sz w:val="22"/>
          <w:szCs w:val="22"/>
        </w:rPr>
      </w:pPr>
      <w:r>
        <w:rPr>
          <w:rFonts w:ascii="Tahoma" w:hAnsi="Tahoma" w:cs="Tahoma"/>
          <w:sz w:val="22"/>
          <w:szCs w:val="22"/>
        </w:rPr>
        <w:t xml:space="preserve">Por lo anterior, tal como se advierte de los textos transcritos de la Resolución CREG 137 de 2013, para que se </w:t>
      </w:r>
      <w:r w:rsidR="009431DA">
        <w:rPr>
          <w:rFonts w:ascii="Tahoma" w:hAnsi="Tahoma" w:cs="Tahoma"/>
          <w:sz w:val="22"/>
          <w:szCs w:val="22"/>
        </w:rPr>
        <w:t>pueda dar el</w:t>
      </w:r>
      <w:r>
        <w:rPr>
          <w:rFonts w:ascii="Tahoma" w:hAnsi="Tahoma" w:cs="Tahoma"/>
          <w:sz w:val="22"/>
          <w:szCs w:val="22"/>
        </w:rPr>
        <w:t xml:space="preserve"> traslado de costos de los contratos de suministro del mercado mayorista a los usuarios </w:t>
      </w:r>
      <w:r w:rsidR="009431DA">
        <w:rPr>
          <w:rFonts w:ascii="Tahoma" w:hAnsi="Tahoma" w:cs="Tahoma"/>
          <w:sz w:val="22"/>
          <w:szCs w:val="22"/>
        </w:rPr>
        <w:t>regulados</w:t>
      </w:r>
      <w:r>
        <w:rPr>
          <w:rFonts w:ascii="Tahoma" w:hAnsi="Tahoma" w:cs="Tahoma"/>
          <w:sz w:val="22"/>
          <w:szCs w:val="22"/>
        </w:rPr>
        <w:t>, se debe cumpli</w:t>
      </w:r>
      <w:r w:rsidR="00FA0A97">
        <w:rPr>
          <w:rFonts w:ascii="Tahoma" w:hAnsi="Tahoma" w:cs="Tahoma"/>
          <w:sz w:val="22"/>
          <w:szCs w:val="22"/>
        </w:rPr>
        <w:t xml:space="preserve">r </w:t>
      </w:r>
      <w:r>
        <w:rPr>
          <w:rFonts w:ascii="Tahoma" w:hAnsi="Tahoma" w:cs="Tahoma"/>
          <w:sz w:val="22"/>
          <w:szCs w:val="22"/>
        </w:rPr>
        <w:t xml:space="preserve">con dos condiciones en el contrato registrado ante el Gestor del Mercado: i.) Que cuente con Respaldo Físico; y, </w:t>
      </w:r>
      <w:proofErr w:type="spellStart"/>
      <w:r>
        <w:rPr>
          <w:rFonts w:ascii="Tahoma" w:hAnsi="Tahoma" w:cs="Tahoma"/>
          <w:sz w:val="22"/>
          <w:szCs w:val="22"/>
        </w:rPr>
        <w:t>ii</w:t>
      </w:r>
      <w:proofErr w:type="spellEnd"/>
      <w:r>
        <w:rPr>
          <w:rFonts w:ascii="Tahoma" w:hAnsi="Tahoma" w:cs="Tahoma"/>
          <w:sz w:val="22"/>
          <w:szCs w:val="22"/>
        </w:rPr>
        <w:t xml:space="preserve">.)  Que en el registro del contrato se tenga como destino a la demanda regulada.  </w:t>
      </w:r>
      <w:r w:rsidRPr="002B6319">
        <w:rPr>
          <w:rFonts w:ascii="Tahoma" w:hAnsi="Tahoma" w:cs="Tahoma"/>
          <w:sz w:val="22"/>
          <w:szCs w:val="22"/>
        </w:rPr>
        <w:t xml:space="preserve">En ese sentido, se requeriría realizar una </w:t>
      </w:r>
      <w:r w:rsidRPr="002B6319">
        <w:rPr>
          <w:rFonts w:ascii="Tahoma" w:hAnsi="Tahoma" w:cs="Tahoma"/>
          <w:sz w:val="22"/>
          <w:szCs w:val="22"/>
        </w:rPr>
        <w:lastRenderedPageBreak/>
        <w:t>modificación al contrato registrado ante el Gestor del Mercado, tanto por parte del vendedor como por parte del comprador, con el nuevo sector de destino que se dará al contrato de suministro registrado</w:t>
      </w:r>
      <w:r w:rsidR="009431DA" w:rsidRPr="002B6319">
        <w:rPr>
          <w:rFonts w:ascii="Tahoma" w:hAnsi="Tahoma" w:cs="Tahoma"/>
          <w:sz w:val="22"/>
          <w:szCs w:val="22"/>
        </w:rPr>
        <w:t xml:space="preserve"> e informarlo a la SSPD</w:t>
      </w:r>
      <w:r w:rsidRPr="002B6319">
        <w:rPr>
          <w:rFonts w:ascii="Tahoma" w:hAnsi="Tahoma" w:cs="Tahoma"/>
          <w:sz w:val="22"/>
          <w:szCs w:val="22"/>
        </w:rPr>
        <w:t>.</w:t>
      </w:r>
    </w:p>
    <w:p w14:paraId="416A54F2" w14:textId="77777777" w:rsidR="00235917" w:rsidRDefault="00235917" w:rsidP="00103F20">
      <w:pPr>
        <w:spacing w:line="240" w:lineRule="auto"/>
        <w:ind w:left="708"/>
        <w:rPr>
          <w:rFonts w:ascii="Tahoma" w:hAnsi="Tahoma" w:cs="Tahoma"/>
          <w:sz w:val="22"/>
          <w:szCs w:val="22"/>
        </w:rPr>
      </w:pPr>
    </w:p>
    <w:p w14:paraId="2749B17D" w14:textId="695C3D98" w:rsidR="00235917" w:rsidRDefault="00235917" w:rsidP="00103F20">
      <w:pPr>
        <w:spacing w:line="240" w:lineRule="auto"/>
        <w:ind w:left="708"/>
        <w:rPr>
          <w:rFonts w:ascii="Tahoma" w:hAnsi="Tahoma" w:cs="Tahoma"/>
          <w:sz w:val="22"/>
          <w:szCs w:val="22"/>
        </w:rPr>
      </w:pPr>
      <w:r>
        <w:rPr>
          <w:rFonts w:ascii="Tahoma" w:hAnsi="Tahoma" w:cs="Tahoma"/>
          <w:sz w:val="22"/>
          <w:szCs w:val="22"/>
        </w:rPr>
        <w:t xml:space="preserve">Es de tener en cuenta que, si la situación que se propone </w:t>
      </w:r>
      <w:r w:rsidR="009431DA">
        <w:rPr>
          <w:rFonts w:ascii="Tahoma" w:hAnsi="Tahoma" w:cs="Tahoma"/>
          <w:sz w:val="22"/>
          <w:szCs w:val="22"/>
        </w:rPr>
        <w:t>es</w:t>
      </w:r>
      <w:r>
        <w:rPr>
          <w:rFonts w:ascii="Tahoma" w:hAnsi="Tahoma" w:cs="Tahoma"/>
          <w:sz w:val="22"/>
          <w:szCs w:val="22"/>
        </w:rPr>
        <w:t xml:space="preserve"> al contrario, es decir, que </w:t>
      </w:r>
      <w:r w:rsidR="009431DA">
        <w:rPr>
          <w:rFonts w:ascii="Tahoma" w:hAnsi="Tahoma" w:cs="Tahoma"/>
          <w:sz w:val="22"/>
          <w:szCs w:val="22"/>
        </w:rPr>
        <w:t xml:space="preserve">a </w:t>
      </w:r>
      <w:r>
        <w:rPr>
          <w:rFonts w:ascii="Tahoma" w:hAnsi="Tahoma" w:cs="Tahoma"/>
          <w:sz w:val="22"/>
          <w:szCs w:val="22"/>
        </w:rPr>
        <w:t xml:space="preserve">las cantidades de un contrato de suministro del mercado mayorista registrado para atender demanda regulada se </w:t>
      </w:r>
      <w:r w:rsidR="009431DA">
        <w:rPr>
          <w:rFonts w:ascii="Tahoma" w:hAnsi="Tahoma" w:cs="Tahoma"/>
          <w:sz w:val="22"/>
          <w:szCs w:val="22"/>
        </w:rPr>
        <w:t xml:space="preserve">les </w:t>
      </w:r>
      <w:r>
        <w:rPr>
          <w:rFonts w:ascii="Tahoma" w:hAnsi="Tahoma" w:cs="Tahoma"/>
          <w:sz w:val="22"/>
          <w:szCs w:val="22"/>
        </w:rPr>
        <w:t>pretenda cambiar de destino para atender demanda no regulada propia</w:t>
      </w:r>
      <w:r w:rsidR="009431DA">
        <w:rPr>
          <w:rFonts w:ascii="Tahoma" w:hAnsi="Tahoma" w:cs="Tahoma"/>
          <w:sz w:val="22"/>
          <w:szCs w:val="22"/>
        </w:rPr>
        <w:t xml:space="preserve"> del comercializador</w:t>
      </w:r>
      <w:r>
        <w:rPr>
          <w:rFonts w:ascii="Tahoma" w:hAnsi="Tahoma" w:cs="Tahoma"/>
          <w:sz w:val="22"/>
          <w:szCs w:val="22"/>
        </w:rPr>
        <w:t>, ello no es posible actualmente, en virtud de lo establecido en el parágrafo 3 del artículo 33 de la Resolución CREG 186 de 2020, adicionado por el artículo 14 de la Resolución CREG 102 009 de 2024, que establece:</w:t>
      </w:r>
    </w:p>
    <w:p w14:paraId="512ADFA0" w14:textId="77777777" w:rsidR="00235917" w:rsidRDefault="00235917" w:rsidP="00103F20">
      <w:pPr>
        <w:spacing w:line="240" w:lineRule="auto"/>
        <w:rPr>
          <w:rFonts w:ascii="Tahoma" w:hAnsi="Tahoma" w:cs="Tahoma"/>
          <w:sz w:val="22"/>
          <w:szCs w:val="22"/>
        </w:rPr>
      </w:pPr>
    </w:p>
    <w:p w14:paraId="74D1E772" w14:textId="1752A800" w:rsidR="00235917" w:rsidRPr="001C426A" w:rsidRDefault="00235917" w:rsidP="00103F20">
      <w:pPr>
        <w:spacing w:line="240" w:lineRule="auto"/>
        <w:ind w:left="1416"/>
        <w:rPr>
          <w:rFonts w:ascii="Tahoma" w:hAnsi="Tahoma" w:cs="Tahoma"/>
          <w:i/>
          <w:iCs/>
          <w:sz w:val="22"/>
          <w:szCs w:val="22"/>
        </w:rPr>
      </w:pPr>
      <w:r>
        <w:rPr>
          <w:rFonts w:ascii="Tahoma" w:hAnsi="Tahoma" w:cs="Tahoma"/>
          <w:i/>
          <w:iCs/>
          <w:sz w:val="22"/>
          <w:szCs w:val="22"/>
        </w:rPr>
        <w:t>“</w:t>
      </w:r>
      <w:r w:rsidRPr="001C426A">
        <w:rPr>
          <w:rFonts w:ascii="Tahoma" w:hAnsi="Tahoma" w:cs="Tahoma"/>
          <w:b/>
          <w:bCs/>
          <w:i/>
          <w:iCs/>
          <w:sz w:val="22"/>
          <w:szCs w:val="22"/>
        </w:rPr>
        <w:t>Parágrafo 3.</w:t>
      </w:r>
      <w:r w:rsidRPr="001C426A">
        <w:rPr>
          <w:rFonts w:ascii="Tahoma" w:hAnsi="Tahoma" w:cs="Tahoma"/>
          <w:i/>
          <w:iCs/>
          <w:sz w:val="22"/>
          <w:szCs w:val="22"/>
        </w:rPr>
        <w:t xml:space="preserve"> </w:t>
      </w:r>
      <w:r w:rsidRPr="001C426A">
        <w:rPr>
          <w:rFonts w:ascii="Tahoma" w:hAnsi="Tahoma" w:cs="Tahoma"/>
          <w:b/>
          <w:bCs/>
          <w:i/>
          <w:iCs/>
          <w:sz w:val="22"/>
          <w:szCs w:val="22"/>
          <w:u w:val="single"/>
        </w:rPr>
        <w:t xml:space="preserve">Las cantidades de suministro excedentarias contratadas por un comercializador en el mercado primario o en el mercado secundario, registradas para atender a la demanda regulada, deberán ser ofrecidas en primera instancia a los demás compradores del mercado secundario que solicitan el suministro para atender directamente la demanda regulada de sus propios mercados de comercialización. </w:t>
      </w:r>
      <w:r w:rsidRPr="001C426A">
        <w:rPr>
          <w:rFonts w:ascii="Tahoma" w:hAnsi="Tahoma" w:cs="Tahoma"/>
          <w:i/>
          <w:iCs/>
          <w:sz w:val="22"/>
          <w:szCs w:val="22"/>
        </w:rPr>
        <w:t>En el caso de empresas comercializadoras en que exista vinculación económica, se podrán negociar prioritariamente dichas cantidades entre ellas, aplicando lo establecido en el artículo 4 de la Resolución CREG 112 de 2007. En el caso de que no haya compradores que soliciten cantidades al comercializador que ofrece excedentes de cantidades compradas para atender su propia demanda regulada, el comercializador con excedentes podrá atender con ellos su propia demanda no regulada o negociarla con compradores que los destinen a atender demanda diferente a la demanda regulada. Para efectos de lo anterior, tanto los vendedores como los compradores incluirán en la información requerida en los numerales 1 y 2 anteriores, qué cantidades están ofertadas como excedentes para atender demanda regulada y qué cantidades están solicitadas para atender demanda regulada, respectivamente.”</w:t>
      </w:r>
      <w:r>
        <w:rPr>
          <w:rFonts w:ascii="Tahoma" w:hAnsi="Tahoma" w:cs="Tahoma"/>
          <w:i/>
          <w:iCs/>
          <w:sz w:val="22"/>
          <w:szCs w:val="22"/>
        </w:rPr>
        <w:t xml:space="preserve"> </w:t>
      </w:r>
      <w:r w:rsidRPr="001C426A">
        <w:rPr>
          <w:rFonts w:ascii="Tahoma" w:hAnsi="Tahoma" w:cs="Tahoma"/>
          <w:sz w:val="22"/>
          <w:szCs w:val="22"/>
        </w:rPr>
        <w:t>(subrayado en negrilla fu</w:t>
      </w:r>
      <w:r w:rsidR="009431DA">
        <w:rPr>
          <w:rFonts w:ascii="Tahoma" w:hAnsi="Tahoma" w:cs="Tahoma"/>
          <w:sz w:val="22"/>
          <w:szCs w:val="22"/>
        </w:rPr>
        <w:t>e</w:t>
      </w:r>
      <w:r w:rsidRPr="001C426A">
        <w:rPr>
          <w:rFonts w:ascii="Tahoma" w:hAnsi="Tahoma" w:cs="Tahoma"/>
          <w:sz w:val="22"/>
          <w:szCs w:val="22"/>
        </w:rPr>
        <w:t>ra de texto)</w:t>
      </w:r>
      <w:r w:rsidR="009431DA">
        <w:rPr>
          <w:rFonts w:ascii="Tahoma" w:hAnsi="Tahoma" w:cs="Tahoma"/>
          <w:sz w:val="22"/>
          <w:szCs w:val="22"/>
        </w:rPr>
        <w:t>.</w:t>
      </w:r>
    </w:p>
    <w:p w14:paraId="33A8F6F4" w14:textId="77777777" w:rsidR="00235917" w:rsidRDefault="00235917" w:rsidP="00103F20">
      <w:pPr>
        <w:spacing w:line="240" w:lineRule="auto"/>
        <w:ind w:left="708"/>
        <w:rPr>
          <w:rFonts w:ascii="Tahoma" w:hAnsi="Tahoma" w:cs="Tahoma"/>
          <w:sz w:val="22"/>
          <w:szCs w:val="22"/>
        </w:rPr>
      </w:pPr>
    </w:p>
    <w:p w14:paraId="7416AFE6" w14:textId="042AE268" w:rsidR="00235917" w:rsidRDefault="009431DA" w:rsidP="00103F20">
      <w:pPr>
        <w:spacing w:line="240" w:lineRule="auto"/>
        <w:ind w:left="708"/>
        <w:rPr>
          <w:rFonts w:ascii="Tahoma" w:hAnsi="Tahoma" w:cs="Tahoma"/>
          <w:sz w:val="22"/>
          <w:szCs w:val="22"/>
        </w:rPr>
      </w:pPr>
      <w:r>
        <w:rPr>
          <w:rFonts w:ascii="Tahoma" w:hAnsi="Tahoma" w:cs="Tahoma"/>
          <w:sz w:val="22"/>
          <w:szCs w:val="22"/>
        </w:rPr>
        <w:t>Es de aclarar que, e</w:t>
      </w:r>
      <w:r w:rsidR="00235917">
        <w:rPr>
          <w:rFonts w:ascii="Tahoma" w:hAnsi="Tahoma" w:cs="Tahoma"/>
          <w:sz w:val="22"/>
          <w:szCs w:val="22"/>
        </w:rPr>
        <w:t>n la aplicación del parágrafo 3 transcrito</w:t>
      </w:r>
      <w:r>
        <w:rPr>
          <w:rFonts w:ascii="Tahoma" w:hAnsi="Tahoma" w:cs="Tahoma"/>
          <w:sz w:val="22"/>
          <w:szCs w:val="22"/>
        </w:rPr>
        <w:t>,</w:t>
      </w:r>
      <w:r w:rsidR="00235917">
        <w:rPr>
          <w:rFonts w:ascii="Tahoma" w:hAnsi="Tahoma" w:cs="Tahoma"/>
          <w:sz w:val="22"/>
          <w:szCs w:val="22"/>
        </w:rPr>
        <w:t xml:space="preserve"> se parte de que hay excedentes de contratación de cantidades con destino a la demanda regulada, y no que haya excedentes con destino a la demanda no regulada, como fue el caso anteriormente analizado arriba. Así, si hay excedentes de contratación de la demanda regulada, el comercializador no puede </w:t>
      </w:r>
      <w:r>
        <w:rPr>
          <w:rFonts w:ascii="Tahoma" w:hAnsi="Tahoma" w:cs="Tahoma"/>
          <w:sz w:val="22"/>
          <w:szCs w:val="22"/>
        </w:rPr>
        <w:t xml:space="preserve">inicialmente </w:t>
      </w:r>
      <w:r w:rsidR="00235917">
        <w:rPr>
          <w:rFonts w:ascii="Tahoma" w:hAnsi="Tahoma" w:cs="Tahoma"/>
          <w:sz w:val="22"/>
          <w:szCs w:val="22"/>
        </w:rPr>
        <w:t xml:space="preserve">cambiar de destino las cantidades excedentarias del contrato, para atender su propia demanda no regulada, pues primero debe ofrecer en venta en el mercado secundario esas cantidades excedentarias a otros comercializadores que tiene faltantes de contratación para atender la totalidad de sus propias demandas reguladas. </w:t>
      </w:r>
      <w:r>
        <w:rPr>
          <w:rFonts w:ascii="Tahoma" w:hAnsi="Tahoma" w:cs="Tahoma"/>
          <w:sz w:val="22"/>
          <w:szCs w:val="22"/>
        </w:rPr>
        <w:lastRenderedPageBreak/>
        <w:t>Corresponde al Gestor del Mercado tener en cuenta lo anterior para efectos de no acceder al cambio de destinación de un contrato</w:t>
      </w:r>
      <w:r w:rsidR="00AD32FA">
        <w:rPr>
          <w:rFonts w:ascii="Tahoma" w:hAnsi="Tahoma" w:cs="Tahoma"/>
          <w:sz w:val="22"/>
          <w:szCs w:val="22"/>
        </w:rPr>
        <w:t>, si no se cumplen con las condiciones señaladas en el parágrafo en mención.</w:t>
      </w:r>
    </w:p>
    <w:p w14:paraId="256712C7" w14:textId="77777777" w:rsidR="00235917" w:rsidRDefault="00235917" w:rsidP="00103F20">
      <w:pPr>
        <w:spacing w:line="240" w:lineRule="auto"/>
        <w:rPr>
          <w:rFonts w:ascii="Tahoma" w:hAnsi="Tahoma" w:cs="Tahoma"/>
          <w:sz w:val="22"/>
          <w:szCs w:val="22"/>
        </w:rPr>
      </w:pPr>
    </w:p>
    <w:p w14:paraId="0D54A25D" w14:textId="77777777" w:rsidR="00104F6F" w:rsidRDefault="00104F6F" w:rsidP="00103F20">
      <w:pPr>
        <w:spacing w:line="240" w:lineRule="auto"/>
        <w:rPr>
          <w:rFonts w:ascii="Tahoma" w:hAnsi="Tahoma" w:cs="Tahoma"/>
          <w:sz w:val="22"/>
          <w:szCs w:val="22"/>
        </w:rPr>
      </w:pPr>
    </w:p>
    <w:p w14:paraId="40B0E191" w14:textId="54F1C862" w:rsidR="00235917" w:rsidRDefault="00235917" w:rsidP="00103F20">
      <w:pPr>
        <w:spacing w:line="240" w:lineRule="auto"/>
        <w:rPr>
          <w:rFonts w:ascii="Helvetica" w:hAnsi="Helvetica" w:cs="Helvetica"/>
          <w:b/>
          <w:bCs/>
          <w:sz w:val="22"/>
          <w:szCs w:val="22"/>
          <w:u w:val="single"/>
        </w:rPr>
      </w:pPr>
      <w:r w:rsidRPr="009203CC">
        <w:rPr>
          <w:rFonts w:ascii="Helvetica" w:hAnsi="Helvetica" w:cs="Helvetica"/>
          <w:b/>
          <w:bCs/>
          <w:sz w:val="22"/>
          <w:szCs w:val="22"/>
          <w:u w:val="single"/>
        </w:rPr>
        <w:t xml:space="preserve">CONSULTA </w:t>
      </w:r>
      <w:r>
        <w:rPr>
          <w:rFonts w:ascii="Helvetica" w:hAnsi="Helvetica" w:cs="Helvetica"/>
          <w:b/>
          <w:bCs/>
          <w:sz w:val="22"/>
          <w:szCs w:val="22"/>
          <w:u w:val="single"/>
        </w:rPr>
        <w:t>32 (Resolución CREG 102 009 de 2024)</w:t>
      </w:r>
      <w:r w:rsidRPr="009203CC">
        <w:rPr>
          <w:rFonts w:ascii="Helvetica" w:hAnsi="Helvetica" w:cs="Helvetica"/>
          <w:b/>
          <w:bCs/>
          <w:sz w:val="22"/>
          <w:szCs w:val="22"/>
          <w:u w:val="single"/>
        </w:rPr>
        <w:t>:</w:t>
      </w:r>
    </w:p>
    <w:p w14:paraId="2EDF3B3D" w14:textId="77777777" w:rsidR="00235917" w:rsidRPr="005355D0" w:rsidRDefault="00235917" w:rsidP="00103F20">
      <w:pPr>
        <w:spacing w:line="240" w:lineRule="auto"/>
        <w:rPr>
          <w:rFonts w:ascii="Helvetica" w:hAnsi="Helvetica" w:cs="Helvetica"/>
          <w:sz w:val="22"/>
          <w:szCs w:val="22"/>
        </w:rPr>
      </w:pPr>
    </w:p>
    <w:p w14:paraId="44F05B04" w14:textId="77777777" w:rsidR="00235917" w:rsidRPr="00665697" w:rsidRDefault="00235917" w:rsidP="00103F20">
      <w:pPr>
        <w:pStyle w:val="Prrafodelista"/>
        <w:numPr>
          <w:ilvl w:val="0"/>
          <w:numId w:val="8"/>
        </w:numPr>
        <w:spacing w:line="240" w:lineRule="auto"/>
        <w:rPr>
          <w:rFonts w:ascii="Helvetica" w:hAnsi="Helvetica" w:cs="Helvetica"/>
          <w:i/>
          <w:iCs/>
          <w:sz w:val="22"/>
          <w:szCs w:val="22"/>
        </w:rPr>
      </w:pPr>
      <w:r w:rsidRPr="00665697">
        <w:rPr>
          <w:rFonts w:ascii="Helvetica" w:hAnsi="Helvetica" w:cs="Helvetica"/>
          <w:i/>
          <w:iCs/>
          <w:sz w:val="22"/>
          <w:szCs w:val="22"/>
        </w:rPr>
        <w:t xml:space="preserve">“¿Puede la empresa </w:t>
      </w:r>
      <w:r w:rsidRPr="00665697">
        <w:rPr>
          <w:rFonts w:ascii="Helvetica" w:hAnsi="Helvetica" w:cs="Helvetica"/>
          <w:b/>
          <w:bCs/>
          <w:i/>
          <w:iCs/>
          <w:sz w:val="22"/>
          <w:szCs w:val="22"/>
        </w:rPr>
        <w:t>destinar</w:t>
      </w:r>
      <w:r w:rsidRPr="00665697">
        <w:rPr>
          <w:rFonts w:ascii="Helvetica" w:hAnsi="Helvetica" w:cs="Helvetica"/>
          <w:i/>
          <w:iCs/>
          <w:sz w:val="22"/>
          <w:szCs w:val="22"/>
        </w:rPr>
        <w:t xml:space="preserve"> el gas para la demanda regulada comprado </w:t>
      </w:r>
      <w:r>
        <w:rPr>
          <w:rFonts w:ascii="Helvetica" w:hAnsi="Helvetica" w:cs="Helvetica"/>
          <w:i/>
          <w:iCs/>
          <w:sz w:val="22"/>
          <w:szCs w:val="22"/>
        </w:rPr>
        <w:t>e</w:t>
      </w:r>
      <w:r w:rsidRPr="00665697">
        <w:rPr>
          <w:rFonts w:ascii="Helvetica" w:hAnsi="Helvetica" w:cs="Helvetica"/>
          <w:i/>
          <w:iCs/>
          <w:sz w:val="22"/>
          <w:szCs w:val="22"/>
        </w:rPr>
        <w:t>n la modalidad de</w:t>
      </w:r>
      <w:r w:rsidRPr="00665697">
        <w:rPr>
          <w:rFonts w:ascii="Helvetica" w:hAnsi="Helvetica" w:cs="Helvetica"/>
          <w:b/>
          <w:bCs/>
          <w:i/>
          <w:iCs/>
          <w:sz w:val="22"/>
          <w:szCs w:val="22"/>
        </w:rPr>
        <w:t xml:space="preserve"> firmeza </w:t>
      </w:r>
      <w:r>
        <w:rPr>
          <w:rFonts w:ascii="Helvetica" w:hAnsi="Helvetica" w:cs="Helvetica"/>
          <w:b/>
          <w:bCs/>
          <w:i/>
          <w:iCs/>
          <w:sz w:val="22"/>
          <w:szCs w:val="22"/>
        </w:rPr>
        <w:t>condicionada</w:t>
      </w:r>
      <w:r w:rsidRPr="00665697">
        <w:rPr>
          <w:rFonts w:ascii="Helvetica" w:hAnsi="Helvetica" w:cs="Helvetica"/>
          <w:i/>
          <w:iCs/>
          <w:sz w:val="22"/>
          <w:szCs w:val="22"/>
        </w:rPr>
        <w:t xml:space="preserve"> para la demanda no regulada, teniendo en cuenta que este contrato </w:t>
      </w:r>
      <w:r>
        <w:rPr>
          <w:rFonts w:ascii="Helvetica" w:hAnsi="Helvetica" w:cs="Helvetica"/>
          <w:i/>
          <w:iCs/>
          <w:sz w:val="22"/>
          <w:szCs w:val="22"/>
        </w:rPr>
        <w:t>cuenta con</w:t>
      </w:r>
      <w:r w:rsidRPr="00665697">
        <w:rPr>
          <w:rFonts w:ascii="Helvetica" w:hAnsi="Helvetica" w:cs="Helvetica"/>
          <w:i/>
          <w:iCs/>
          <w:sz w:val="22"/>
          <w:szCs w:val="22"/>
        </w:rPr>
        <w:t xml:space="preserve"> </w:t>
      </w:r>
      <w:r w:rsidRPr="00665697">
        <w:rPr>
          <w:rFonts w:ascii="Helvetica" w:hAnsi="Helvetica" w:cs="Helvetica"/>
          <w:b/>
          <w:bCs/>
          <w:i/>
          <w:iCs/>
          <w:sz w:val="22"/>
          <w:szCs w:val="22"/>
        </w:rPr>
        <w:t>firme</w:t>
      </w:r>
      <w:r>
        <w:rPr>
          <w:rFonts w:ascii="Helvetica" w:hAnsi="Helvetica" w:cs="Helvetica"/>
          <w:b/>
          <w:bCs/>
          <w:i/>
          <w:iCs/>
          <w:sz w:val="22"/>
          <w:szCs w:val="22"/>
        </w:rPr>
        <w:t>za</w:t>
      </w:r>
      <w:r w:rsidRPr="00665697">
        <w:rPr>
          <w:rFonts w:ascii="Helvetica" w:hAnsi="Helvetica" w:cs="Helvetica"/>
          <w:i/>
          <w:iCs/>
          <w:sz w:val="22"/>
          <w:szCs w:val="22"/>
        </w:rPr>
        <w:t xml:space="preserve"> y con </w:t>
      </w:r>
      <w:r w:rsidRPr="00665697">
        <w:rPr>
          <w:rFonts w:ascii="Helvetica" w:hAnsi="Helvetica" w:cs="Helvetica"/>
          <w:b/>
          <w:bCs/>
          <w:i/>
          <w:iCs/>
          <w:sz w:val="22"/>
          <w:szCs w:val="22"/>
        </w:rPr>
        <w:t>respaldo físico</w:t>
      </w:r>
      <w:r w:rsidRPr="00665697">
        <w:rPr>
          <w:rFonts w:ascii="Helvetica" w:hAnsi="Helvetica" w:cs="Helvetica"/>
          <w:i/>
          <w:iCs/>
          <w:sz w:val="22"/>
          <w:szCs w:val="22"/>
        </w:rPr>
        <w:t>?</w:t>
      </w:r>
    </w:p>
    <w:p w14:paraId="53E089B6" w14:textId="77777777" w:rsidR="00235917" w:rsidRPr="005355D0" w:rsidRDefault="00235917" w:rsidP="00103F20">
      <w:pPr>
        <w:spacing w:line="240" w:lineRule="auto"/>
        <w:rPr>
          <w:rFonts w:ascii="Tahoma" w:hAnsi="Tahoma" w:cs="Tahoma"/>
          <w:b/>
          <w:bCs/>
          <w:sz w:val="22"/>
          <w:szCs w:val="22"/>
        </w:rPr>
      </w:pPr>
      <w:r w:rsidRPr="005355D0">
        <w:rPr>
          <w:rFonts w:ascii="Tahoma" w:hAnsi="Tahoma" w:cs="Tahoma"/>
          <w:b/>
          <w:bCs/>
          <w:sz w:val="22"/>
          <w:szCs w:val="22"/>
        </w:rPr>
        <w:t>⁠</w:t>
      </w:r>
    </w:p>
    <w:p w14:paraId="680FDC1D" w14:textId="77777777" w:rsidR="00235917" w:rsidRPr="005355D0" w:rsidRDefault="00235917" w:rsidP="00103F20">
      <w:pPr>
        <w:spacing w:line="240" w:lineRule="auto"/>
        <w:rPr>
          <w:rFonts w:ascii="Tahoma" w:hAnsi="Tahoma" w:cs="Tahoma"/>
          <w:b/>
          <w:bCs/>
          <w:sz w:val="22"/>
          <w:szCs w:val="22"/>
        </w:rPr>
      </w:pPr>
      <w:r w:rsidRPr="005355D0">
        <w:rPr>
          <w:rFonts w:ascii="Tahoma" w:hAnsi="Tahoma" w:cs="Tahoma"/>
          <w:b/>
          <w:bCs/>
          <w:sz w:val="22"/>
          <w:szCs w:val="22"/>
        </w:rPr>
        <w:t>RESPUESTA:</w:t>
      </w:r>
    </w:p>
    <w:p w14:paraId="437C2BF0" w14:textId="77777777" w:rsidR="00235917" w:rsidRDefault="00235917" w:rsidP="00103F20">
      <w:pPr>
        <w:pStyle w:val="paragraph"/>
        <w:shd w:val="clear" w:color="auto" w:fill="FFFFFF" w:themeFill="background1"/>
        <w:spacing w:before="120" w:beforeAutospacing="0" w:after="120" w:afterAutospacing="0"/>
        <w:textAlignment w:val="baseline"/>
        <w:rPr>
          <w:rFonts w:ascii="Helvetica" w:hAnsi="Helvetica" w:cs="Helvetica"/>
          <w:sz w:val="22"/>
          <w:szCs w:val="22"/>
        </w:rPr>
      </w:pPr>
    </w:p>
    <w:p w14:paraId="0DAE6324" w14:textId="77777777" w:rsidR="00235917" w:rsidRDefault="00235917" w:rsidP="00103F20">
      <w:pPr>
        <w:pStyle w:val="paragraph"/>
        <w:shd w:val="clear" w:color="auto" w:fill="FFFFFF" w:themeFill="background1"/>
        <w:spacing w:before="120" w:beforeAutospacing="0" w:after="120" w:afterAutospacing="0"/>
        <w:textAlignment w:val="baseline"/>
        <w:rPr>
          <w:rFonts w:ascii="Helvetica" w:hAnsi="Helvetica" w:cs="Helvetica"/>
          <w:sz w:val="22"/>
          <w:szCs w:val="22"/>
        </w:rPr>
      </w:pPr>
      <w:r>
        <w:rPr>
          <w:rFonts w:ascii="Helvetica" w:hAnsi="Helvetica" w:cs="Helvetica"/>
          <w:sz w:val="22"/>
          <w:szCs w:val="22"/>
        </w:rPr>
        <w:t xml:space="preserve">La situación propuesta en la consulta II es similar a los análisis de la respuesta a la Consulta I. </w:t>
      </w:r>
    </w:p>
    <w:p w14:paraId="761E2475" w14:textId="77777777" w:rsidR="00235917" w:rsidRDefault="00235917" w:rsidP="00103F20">
      <w:pPr>
        <w:pStyle w:val="paragraph"/>
        <w:shd w:val="clear" w:color="auto" w:fill="FFFFFF" w:themeFill="background1"/>
        <w:spacing w:before="120" w:beforeAutospacing="0" w:after="120" w:afterAutospacing="0"/>
        <w:textAlignment w:val="baseline"/>
        <w:rPr>
          <w:rFonts w:ascii="Helvetica" w:hAnsi="Helvetica" w:cs="Helvetica"/>
          <w:sz w:val="22"/>
          <w:szCs w:val="22"/>
        </w:rPr>
      </w:pPr>
    </w:p>
    <w:p w14:paraId="7D69882C" w14:textId="3F1EC715" w:rsidR="00235917" w:rsidRDefault="002359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Pr>
          <w:rFonts w:ascii="Helvetica" w:hAnsi="Helvetica" w:cs="Helvetica"/>
          <w:sz w:val="22"/>
          <w:szCs w:val="22"/>
        </w:rPr>
        <w:t xml:space="preserve">Por otra </w:t>
      </w:r>
      <w:r w:rsidRPr="00D3157F">
        <w:rPr>
          <w:rFonts w:ascii="Helvetica" w:hAnsi="Helvetica" w:cs="Helvetica"/>
          <w:sz w:val="22"/>
          <w:szCs w:val="22"/>
        </w:rPr>
        <w:t xml:space="preserve">parte, es de tener en cuenta que, mediante </w:t>
      </w:r>
      <w:r w:rsidRPr="00D3157F">
        <w:rPr>
          <w:rStyle w:val="normaltextrun"/>
          <w:rFonts w:ascii="Helvetica" w:hAnsi="Helvetica" w:cs="Helvetica"/>
          <w:sz w:val="22"/>
          <w:szCs w:val="22"/>
        </w:rPr>
        <w:t xml:space="preserve">el concepto CREG S-2018-002315 con referencia de entrada E-2018-003525, se respondió al Director Técnico de Gestión de Gas Combustible de la Superintendencia de Servicios Públicos Domiciliarios, la siguiente pregunta: “(…) </w:t>
      </w:r>
      <w:r w:rsidRPr="00D3157F">
        <w:rPr>
          <w:rStyle w:val="normaltextrun"/>
          <w:rFonts w:ascii="Helvetica" w:hAnsi="Helvetica" w:cs="Helvetica"/>
          <w:i/>
          <w:iCs/>
          <w:sz w:val="22"/>
          <w:szCs w:val="22"/>
        </w:rPr>
        <w:t>por favor indicar ¿qué modalidades contractuales establecidas en la Resolución 114 de 2017, pueden ser incluidas para la remuneración del costo de compras de gas (componente G), establecidas en la Resolución CREG 137 de 2013</w:t>
      </w:r>
      <w:r w:rsidRPr="00D3157F">
        <w:rPr>
          <w:rStyle w:val="normaltextrun"/>
          <w:rFonts w:ascii="Helvetica" w:hAnsi="Helvetica" w:cs="Helvetica"/>
          <w:sz w:val="22"/>
          <w:szCs w:val="22"/>
        </w:rPr>
        <w:t xml:space="preserve">?”. </w:t>
      </w:r>
      <w:r>
        <w:rPr>
          <w:rStyle w:val="normaltextrun"/>
          <w:rFonts w:ascii="Helvetica" w:hAnsi="Helvetica" w:cs="Helvetica"/>
          <w:sz w:val="22"/>
          <w:szCs w:val="22"/>
        </w:rPr>
        <w:t xml:space="preserve">En </w:t>
      </w:r>
      <w:r w:rsidR="00104F6F">
        <w:rPr>
          <w:rStyle w:val="normaltextrun"/>
          <w:rFonts w:ascii="Helvetica" w:hAnsi="Helvetica" w:cs="Helvetica"/>
          <w:sz w:val="22"/>
          <w:szCs w:val="22"/>
        </w:rPr>
        <w:t xml:space="preserve">parte de </w:t>
      </w:r>
      <w:r>
        <w:rPr>
          <w:rStyle w:val="normaltextrun"/>
          <w:rFonts w:ascii="Helvetica" w:hAnsi="Helvetica" w:cs="Helvetica"/>
          <w:sz w:val="22"/>
          <w:szCs w:val="22"/>
        </w:rPr>
        <w:t xml:space="preserve">la respuesta a dicho </w:t>
      </w:r>
      <w:r w:rsidR="00104F6F">
        <w:rPr>
          <w:rStyle w:val="normaltextrun"/>
          <w:rFonts w:ascii="Helvetica" w:hAnsi="Helvetica" w:cs="Helvetica"/>
          <w:sz w:val="22"/>
          <w:szCs w:val="22"/>
        </w:rPr>
        <w:t>pregunta</w:t>
      </w:r>
      <w:r>
        <w:rPr>
          <w:rStyle w:val="normaltextrun"/>
          <w:rFonts w:ascii="Helvetica" w:hAnsi="Helvetica" w:cs="Helvetica"/>
          <w:sz w:val="22"/>
          <w:szCs w:val="22"/>
        </w:rPr>
        <w:t>, se encuentra lo siguiente:</w:t>
      </w:r>
    </w:p>
    <w:p w14:paraId="549A00EF" w14:textId="77777777" w:rsidR="00235917" w:rsidRDefault="002359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3322C1E4" w14:textId="19377D9C" w:rsidR="00235917" w:rsidRPr="0062416F" w:rsidRDefault="00235917"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r w:rsidRPr="0062416F">
        <w:rPr>
          <w:rStyle w:val="normaltextrun"/>
          <w:rFonts w:ascii="Helvetica" w:hAnsi="Helvetica" w:cs="Helvetica"/>
          <w:i/>
          <w:iCs/>
          <w:sz w:val="22"/>
          <w:szCs w:val="22"/>
        </w:rPr>
        <w:t>“</w:t>
      </w:r>
      <w:r w:rsidR="00104F6F">
        <w:rPr>
          <w:rStyle w:val="normaltextrun"/>
          <w:rFonts w:ascii="Helvetica" w:hAnsi="Helvetica" w:cs="Helvetica"/>
          <w:i/>
          <w:iCs/>
          <w:sz w:val="22"/>
          <w:szCs w:val="22"/>
        </w:rPr>
        <w:t>(…)</w:t>
      </w:r>
      <w:r w:rsidRPr="0062416F">
        <w:rPr>
          <w:rStyle w:val="normaltextrun"/>
          <w:rFonts w:ascii="Helvetica" w:hAnsi="Helvetica" w:cs="Helvetica"/>
          <w:i/>
          <w:iCs/>
          <w:sz w:val="22"/>
          <w:szCs w:val="22"/>
        </w:rPr>
        <w:t xml:space="preserve"> para el cálculo del costo promedio unitario que se traslada al usuario regulado, con base en la fórmula del numeral 5.1. de la Resolución CREG 137 de 2013, se debe tener en cuenta el costo de las compras del gas con respaldo físico. Los contratos de suministro definidos en la Resolución CREG 114 de 2017 que deben contar con respaldo físico son:</w:t>
      </w:r>
    </w:p>
    <w:p w14:paraId="57752556" w14:textId="77777777" w:rsidR="00235917" w:rsidRPr="0062416F" w:rsidRDefault="00235917"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r w:rsidRPr="0062416F">
        <w:rPr>
          <w:rStyle w:val="normaltextrun"/>
          <w:rFonts w:ascii="Helvetica" w:hAnsi="Helvetica" w:cs="Helvetica"/>
          <w:i/>
          <w:iCs/>
          <w:sz w:val="22"/>
          <w:szCs w:val="22"/>
        </w:rPr>
        <w:t>i. Contrato firme o que garantiza firmeza, CF.</w:t>
      </w:r>
    </w:p>
    <w:p w14:paraId="44264875" w14:textId="77777777" w:rsidR="00235917" w:rsidRPr="0062416F" w:rsidRDefault="00235917"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proofErr w:type="spellStart"/>
      <w:r w:rsidRPr="0062416F">
        <w:rPr>
          <w:rStyle w:val="normaltextrun"/>
          <w:rFonts w:ascii="Helvetica" w:hAnsi="Helvetica" w:cs="Helvetica"/>
          <w:i/>
          <w:iCs/>
          <w:sz w:val="22"/>
          <w:szCs w:val="22"/>
        </w:rPr>
        <w:t>ii</w:t>
      </w:r>
      <w:proofErr w:type="spellEnd"/>
      <w:r w:rsidRPr="0062416F">
        <w:rPr>
          <w:rStyle w:val="normaltextrun"/>
          <w:rFonts w:ascii="Helvetica" w:hAnsi="Helvetica" w:cs="Helvetica"/>
          <w:i/>
          <w:iCs/>
          <w:sz w:val="22"/>
          <w:szCs w:val="22"/>
        </w:rPr>
        <w:t>. Contrato firme de suministro al 95%, CF95.</w:t>
      </w:r>
    </w:p>
    <w:p w14:paraId="0BB67FC8" w14:textId="77777777" w:rsidR="00235917" w:rsidRPr="0062416F" w:rsidRDefault="00235917"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proofErr w:type="spellStart"/>
      <w:r w:rsidRPr="0062416F">
        <w:rPr>
          <w:rStyle w:val="normaltextrun"/>
          <w:rFonts w:ascii="Helvetica" w:hAnsi="Helvetica" w:cs="Helvetica"/>
          <w:i/>
          <w:iCs/>
          <w:sz w:val="22"/>
          <w:szCs w:val="22"/>
        </w:rPr>
        <w:t>iii</w:t>
      </w:r>
      <w:proofErr w:type="spellEnd"/>
      <w:r w:rsidRPr="0062416F">
        <w:rPr>
          <w:rStyle w:val="normaltextrun"/>
          <w:rFonts w:ascii="Helvetica" w:hAnsi="Helvetica" w:cs="Helvetica"/>
          <w:i/>
          <w:iCs/>
          <w:sz w:val="22"/>
          <w:szCs w:val="22"/>
        </w:rPr>
        <w:t>. Contrato de suministro de contingencia, CSC. Garantiza firmeza durante el período en que se presente la contingencia.</w:t>
      </w:r>
    </w:p>
    <w:p w14:paraId="7350D5DF" w14:textId="77777777" w:rsidR="00235917" w:rsidRPr="0062416F" w:rsidRDefault="00235917"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proofErr w:type="spellStart"/>
      <w:r w:rsidRPr="0062416F">
        <w:rPr>
          <w:rStyle w:val="normaltextrun"/>
          <w:rFonts w:ascii="Helvetica" w:hAnsi="Helvetica" w:cs="Helvetica"/>
          <w:i/>
          <w:iCs/>
          <w:sz w:val="22"/>
          <w:szCs w:val="22"/>
        </w:rPr>
        <w:t>iv</w:t>
      </w:r>
      <w:proofErr w:type="spellEnd"/>
      <w:r w:rsidRPr="0062416F">
        <w:rPr>
          <w:rStyle w:val="normaltextrun"/>
          <w:rFonts w:ascii="Helvetica" w:hAnsi="Helvetica" w:cs="Helvetica"/>
          <w:i/>
          <w:iCs/>
          <w:sz w:val="22"/>
          <w:szCs w:val="22"/>
        </w:rPr>
        <w:t>. Contrato de suministro con firmeza condicionada, CFC. Garantiza firmeza excepto cuando se presente la condición de probable escasez y excepto en hasta cinco (5) días calendario definidos a discreción del vendedor.</w:t>
      </w:r>
    </w:p>
    <w:p w14:paraId="7F29D161" w14:textId="77777777" w:rsidR="00235917" w:rsidRPr="0062416F" w:rsidRDefault="00235917"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r w:rsidRPr="0062416F">
        <w:rPr>
          <w:rStyle w:val="normaltextrun"/>
          <w:rFonts w:ascii="Helvetica" w:hAnsi="Helvetica" w:cs="Helvetica"/>
          <w:i/>
          <w:iCs/>
          <w:sz w:val="22"/>
          <w:szCs w:val="22"/>
        </w:rPr>
        <w:lastRenderedPageBreak/>
        <w:t>v. Contrato de opción de compra de gas, OCG. Garantiza firmeza cuando se presente la condición de probable escasez y en hasta cinco (5) días calendario adicionales definidos a discreción del comprador.</w:t>
      </w:r>
    </w:p>
    <w:p w14:paraId="025282BC" w14:textId="77777777" w:rsidR="00235917" w:rsidRPr="0062416F" w:rsidRDefault="00235917"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r w:rsidRPr="0062416F">
        <w:rPr>
          <w:rStyle w:val="normaltextrun"/>
          <w:rFonts w:ascii="Helvetica" w:hAnsi="Helvetica" w:cs="Helvetica"/>
          <w:i/>
          <w:iCs/>
          <w:sz w:val="22"/>
          <w:szCs w:val="22"/>
        </w:rPr>
        <w:t>vi. Contrato C1.</w:t>
      </w:r>
    </w:p>
    <w:p w14:paraId="326E0997" w14:textId="00DA791B" w:rsidR="00235917" w:rsidRPr="0062416F" w:rsidRDefault="00235917"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proofErr w:type="spellStart"/>
      <w:r w:rsidRPr="0062416F">
        <w:rPr>
          <w:rStyle w:val="normaltextrun"/>
          <w:rFonts w:ascii="Helvetica" w:hAnsi="Helvetica" w:cs="Helvetica"/>
          <w:i/>
          <w:iCs/>
          <w:sz w:val="22"/>
          <w:szCs w:val="22"/>
        </w:rPr>
        <w:t>vii</w:t>
      </w:r>
      <w:proofErr w:type="spellEnd"/>
      <w:r w:rsidRPr="0062416F">
        <w:rPr>
          <w:rStyle w:val="normaltextrun"/>
          <w:rFonts w:ascii="Helvetica" w:hAnsi="Helvetica" w:cs="Helvetica"/>
          <w:i/>
          <w:iCs/>
          <w:sz w:val="22"/>
          <w:szCs w:val="22"/>
        </w:rPr>
        <w:t>. Contrato C2. De acuerdo con lo establecido en el parágrafo del Artículo 26 de la Resolución CREG 114 de 2017, para efectos de cumplimiento de lo establecido en el artículo 5 del Decreto 2100</w:t>
      </w:r>
      <w:r w:rsidR="00104F6F">
        <w:rPr>
          <w:rStyle w:val="normaltextrun"/>
          <w:rFonts w:ascii="Helvetica" w:hAnsi="Helvetica" w:cs="Helvetica"/>
          <w:i/>
          <w:iCs/>
          <w:sz w:val="22"/>
          <w:szCs w:val="22"/>
        </w:rPr>
        <w:t xml:space="preserve"> </w:t>
      </w:r>
      <w:r w:rsidRPr="0062416F">
        <w:rPr>
          <w:rStyle w:val="normaltextrun"/>
          <w:rFonts w:ascii="Helvetica" w:hAnsi="Helvetica" w:cs="Helvetica"/>
          <w:i/>
          <w:iCs/>
          <w:sz w:val="22"/>
          <w:szCs w:val="22"/>
        </w:rPr>
        <w:t>de 2011, o aquel que lo modifique o sustituya, los contratos de suministro C2 se contarán como contratos que garantizan firmeza en las cantidades correspondientes a las contratadas multiplicadas por el porcentaje de firmeza mínima que calcule el administrador de las subastas de acuerdo con lo estipulado en el numeral 6.4 del Anexo 5 de la Resolución 114 de 2017, según corresponda.</w:t>
      </w:r>
      <w:r>
        <w:rPr>
          <w:rStyle w:val="normaltextrun"/>
          <w:rFonts w:ascii="Helvetica" w:hAnsi="Helvetica" w:cs="Helvetica"/>
          <w:i/>
          <w:iCs/>
          <w:sz w:val="22"/>
          <w:szCs w:val="22"/>
        </w:rPr>
        <w:t>”</w:t>
      </w:r>
    </w:p>
    <w:p w14:paraId="4272AE8A" w14:textId="77777777" w:rsidR="00235917" w:rsidRDefault="002359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449EB5F4" w14:textId="1433FF3C" w:rsidR="00235917" w:rsidRDefault="002359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rPr>
      </w:pPr>
      <w:r w:rsidRPr="00D3157F">
        <w:rPr>
          <w:rStyle w:val="normaltextrun"/>
          <w:rFonts w:ascii="Helvetica" w:hAnsi="Helvetica" w:cs="Helvetica"/>
          <w:sz w:val="22"/>
          <w:szCs w:val="22"/>
        </w:rPr>
        <w:t xml:space="preserve">Dicho concepto se puede localizar en la dirección electrónica: </w:t>
      </w:r>
      <w:hyperlink r:id="rId8" w:history="1">
        <w:r w:rsidRPr="00D3157F">
          <w:rPr>
            <w:rStyle w:val="Hipervnculo"/>
            <w:rFonts w:ascii="Helvetica" w:hAnsi="Helvetica" w:cs="Helvetica"/>
            <w:sz w:val="22"/>
            <w:szCs w:val="22"/>
          </w:rPr>
          <w:t>https://gestornormativo.creg.gov.co/gestor/entorno/docs/concepto_creg_0003525_2018.htm</w:t>
        </w:r>
      </w:hyperlink>
      <w:r>
        <w:rPr>
          <w:rStyle w:val="normaltextrun"/>
          <w:rFonts w:ascii="Helvetica" w:hAnsi="Helvetica" w:cs="Helvetica"/>
        </w:rPr>
        <w:t xml:space="preserve"> </w:t>
      </w:r>
    </w:p>
    <w:p w14:paraId="17B738F8" w14:textId="77777777" w:rsidR="00235917" w:rsidRDefault="002359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rPr>
      </w:pPr>
    </w:p>
    <w:p w14:paraId="0331BDBC" w14:textId="77777777" w:rsidR="00E14CB6" w:rsidRDefault="00E14CB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rPr>
      </w:pPr>
    </w:p>
    <w:p w14:paraId="15AFF719" w14:textId="71B3D237" w:rsidR="00E14CB6" w:rsidRDefault="00E14CB6" w:rsidP="00103F20">
      <w:pPr>
        <w:spacing w:line="240" w:lineRule="auto"/>
        <w:rPr>
          <w:rFonts w:ascii="Helvetica" w:hAnsi="Helvetica" w:cs="Helvetica"/>
          <w:b/>
          <w:bCs/>
          <w:sz w:val="22"/>
          <w:szCs w:val="22"/>
          <w:u w:val="single"/>
        </w:rPr>
      </w:pPr>
      <w:r w:rsidRPr="009203CC">
        <w:rPr>
          <w:rFonts w:ascii="Helvetica" w:hAnsi="Helvetica" w:cs="Helvetica"/>
          <w:b/>
          <w:bCs/>
          <w:sz w:val="22"/>
          <w:szCs w:val="22"/>
          <w:u w:val="single"/>
        </w:rPr>
        <w:t xml:space="preserve">CONSULTA </w:t>
      </w:r>
      <w:r>
        <w:rPr>
          <w:rFonts w:ascii="Helvetica" w:hAnsi="Helvetica" w:cs="Helvetica"/>
          <w:b/>
          <w:bCs/>
          <w:sz w:val="22"/>
          <w:szCs w:val="22"/>
          <w:u w:val="single"/>
        </w:rPr>
        <w:t>33 (Resolución CREG 102 0</w:t>
      </w:r>
      <w:r w:rsidR="00117099">
        <w:rPr>
          <w:rFonts w:ascii="Helvetica" w:hAnsi="Helvetica" w:cs="Helvetica"/>
          <w:b/>
          <w:bCs/>
          <w:sz w:val="22"/>
          <w:szCs w:val="22"/>
          <w:u w:val="single"/>
        </w:rPr>
        <w:t>09</w:t>
      </w:r>
      <w:r>
        <w:rPr>
          <w:rFonts w:ascii="Helvetica" w:hAnsi="Helvetica" w:cs="Helvetica"/>
          <w:b/>
          <w:bCs/>
          <w:sz w:val="22"/>
          <w:szCs w:val="22"/>
          <w:u w:val="single"/>
        </w:rPr>
        <w:t xml:space="preserve"> de 2024)</w:t>
      </w:r>
      <w:r w:rsidRPr="009203CC">
        <w:rPr>
          <w:rFonts w:ascii="Helvetica" w:hAnsi="Helvetica" w:cs="Helvetica"/>
          <w:b/>
          <w:bCs/>
          <w:sz w:val="22"/>
          <w:szCs w:val="22"/>
          <w:u w:val="single"/>
        </w:rPr>
        <w:t>:</w:t>
      </w:r>
    </w:p>
    <w:p w14:paraId="4968D1F2" w14:textId="77777777" w:rsidR="00E14CB6" w:rsidRPr="00A919C9" w:rsidRDefault="00E14CB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7888D86C" w14:textId="5E86AB62" w:rsidR="00E14CB6" w:rsidRPr="00A919C9" w:rsidRDefault="001B1E50"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 xml:space="preserve">La atención de la demanda de gas natural de los usuarios no regulados que hacen parte de la definición de la Demanda Esencial, </w:t>
      </w:r>
      <w:r w:rsidR="00694050">
        <w:rPr>
          <w:rStyle w:val="normaltextrun"/>
          <w:rFonts w:ascii="Helvetica" w:hAnsi="Helvetica" w:cs="Helvetica"/>
          <w:sz w:val="22"/>
          <w:szCs w:val="22"/>
        </w:rPr>
        <w:t>¿</w:t>
      </w:r>
      <w:r w:rsidRPr="00A919C9">
        <w:rPr>
          <w:rStyle w:val="normaltextrun"/>
          <w:rFonts w:ascii="Helvetica" w:hAnsi="Helvetica" w:cs="Helvetica"/>
          <w:sz w:val="22"/>
          <w:szCs w:val="22"/>
        </w:rPr>
        <w:t xml:space="preserve">se puede realizar mediante contratos suscritos a partir de la declaración de </w:t>
      </w:r>
      <w:r w:rsidR="004558D2">
        <w:rPr>
          <w:rStyle w:val="normaltextrun"/>
          <w:rFonts w:ascii="Helvetica" w:hAnsi="Helvetica" w:cs="Helvetica"/>
          <w:sz w:val="22"/>
          <w:szCs w:val="22"/>
        </w:rPr>
        <w:t>“</w:t>
      </w:r>
      <w:r w:rsidRPr="00A919C9">
        <w:rPr>
          <w:rStyle w:val="normaltextrun"/>
          <w:rFonts w:ascii="Helvetica" w:hAnsi="Helvetica" w:cs="Helvetica"/>
          <w:sz w:val="22"/>
          <w:szCs w:val="22"/>
        </w:rPr>
        <w:t>PTDV en pruebas</w:t>
      </w:r>
      <w:r w:rsidR="004558D2">
        <w:rPr>
          <w:rStyle w:val="normaltextrun"/>
          <w:rFonts w:ascii="Helvetica" w:hAnsi="Helvetica" w:cs="Helvetica"/>
          <w:sz w:val="22"/>
          <w:szCs w:val="22"/>
        </w:rPr>
        <w:t>”</w:t>
      </w:r>
      <w:r w:rsidRPr="00A919C9">
        <w:rPr>
          <w:rStyle w:val="normaltextrun"/>
          <w:rFonts w:ascii="Helvetica" w:hAnsi="Helvetica" w:cs="Helvetica"/>
          <w:sz w:val="22"/>
          <w:szCs w:val="22"/>
        </w:rPr>
        <w:t xml:space="preserve"> realizada por los vendedores </w:t>
      </w:r>
      <w:r w:rsidR="004558D2">
        <w:rPr>
          <w:rStyle w:val="normaltextrun"/>
          <w:rFonts w:ascii="Helvetica" w:hAnsi="Helvetica" w:cs="Helvetica"/>
          <w:sz w:val="22"/>
          <w:szCs w:val="22"/>
        </w:rPr>
        <w:t xml:space="preserve">al gestor del mercado </w:t>
      </w:r>
      <w:r w:rsidRPr="00A919C9">
        <w:rPr>
          <w:rStyle w:val="normaltextrun"/>
          <w:rFonts w:ascii="Helvetica" w:hAnsi="Helvetica" w:cs="Helvetica"/>
          <w:sz w:val="22"/>
          <w:szCs w:val="22"/>
        </w:rPr>
        <w:t>con fuentes de suministro en pruebas o sin declaración de comercialidad?</w:t>
      </w:r>
    </w:p>
    <w:p w14:paraId="7E6A97C1" w14:textId="77777777" w:rsidR="00E14CB6" w:rsidRPr="00A919C9" w:rsidRDefault="00E14CB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4E2E241B" w14:textId="77777777" w:rsidR="00E14CB6" w:rsidRPr="00A919C9" w:rsidRDefault="00E14CB6" w:rsidP="00103F20">
      <w:pPr>
        <w:spacing w:line="240" w:lineRule="auto"/>
        <w:rPr>
          <w:rFonts w:ascii="Helvetica" w:hAnsi="Helvetica" w:cs="Helvetica"/>
          <w:b/>
          <w:bCs/>
          <w:sz w:val="22"/>
          <w:szCs w:val="22"/>
        </w:rPr>
      </w:pPr>
      <w:r w:rsidRPr="00A919C9">
        <w:rPr>
          <w:rFonts w:ascii="Helvetica" w:hAnsi="Helvetica" w:cs="Helvetica"/>
          <w:b/>
          <w:bCs/>
          <w:sz w:val="22"/>
          <w:szCs w:val="22"/>
        </w:rPr>
        <w:t>RESPUESTA:</w:t>
      </w:r>
    </w:p>
    <w:p w14:paraId="3C66AE96" w14:textId="77777777" w:rsidR="00E14CB6" w:rsidRPr="00A919C9" w:rsidRDefault="00E14CB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374452B8" w14:textId="74ECA47C" w:rsidR="00117099" w:rsidRPr="00A919C9" w:rsidRDefault="00117099"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 xml:space="preserve">La definición de </w:t>
      </w:r>
      <w:r w:rsidR="00650953">
        <w:rPr>
          <w:rStyle w:val="normaltextrun"/>
          <w:rFonts w:ascii="Helvetica" w:hAnsi="Helvetica" w:cs="Helvetica"/>
          <w:sz w:val="22"/>
          <w:szCs w:val="22"/>
        </w:rPr>
        <w:t>“</w:t>
      </w:r>
      <w:r w:rsidRPr="00A919C9">
        <w:rPr>
          <w:rStyle w:val="normaltextrun"/>
          <w:rFonts w:ascii="Helvetica" w:hAnsi="Helvetica" w:cs="Helvetica"/>
          <w:sz w:val="22"/>
          <w:szCs w:val="22"/>
        </w:rPr>
        <w:t>PTDV en pruebas</w:t>
      </w:r>
      <w:r w:rsidR="00650953">
        <w:rPr>
          <w:rStyle w:val="normaltextrun"/>
          <w:rFonts w:ascii="Helvetica" w:hAnsi="Helvetica" w:cs="Helvetica"/>
          <w:sz w:val="22"/>
          <w:szCs w:val="22"/>
        </w:rPr>
        <w:t>”</w:t>
      </w:r>
      <w:r w:rsidRPr="00A919C9">
        <w:rPr>
          <w:rStyle w:val="normaltextrun"/>
          <w:rFonts w:ascii="Helvetica" w:hAnsi="Helvetica" w:cs="Helvetica"/>
          <w:sz w:val="22"/>
          <w:szCs w:val="22"/>
        </w:rPr>
        <w:t xml:space="preserve"> es la siguiente, de acuerdo con el artículo 3 de la Resolución CREG 186 de 2020, adicionado por el artículo 2 de la Resolución CREG 102 009 de 2024</w:t>
      </w:r>
      <w:r w:rsidR="00B37C92" w:rsidRPr="00A919C9">
        <w:rPr>
          <w:rStyle w:val="normaltextrun"/>
          <w:rFonts w:ascii="Helvetica" w:hAnsi="Helvetica" w:cs="Helvetica"/>
          <w:sz w:val="22"/>
          <w:szCs w:val="22"/>
        </w:rPr>
        <w:t>:</w:t>
      </w:r>
    </w:p>
    <w:p w14:paraId="40C3E456" w14:textId="77777777" w:rsidR="00E14CB6" w:rsidRPr="00A919C9" w:rsidRDefault="00E14CB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1DD26A0F" w14:textId="4F645822" w:rsidR="00117099" w:rsidRPr="00A919C9" w:rsidRDefault="00117099" w:rsidP="00103F20">
      <w:pPr>
        <w:pStyle w:val="paragraph"/>
        <w:shd w:val="clear" w:color="auto" w:fill="FFFFFF" w:themeFill="background1"/>
        <w:spacing w:before="120" w:beforeAutospacing="0" w:after="120" w:afterAutospacing="0"/>
        <w:ind w:left="709"/>
        <w:textAlignment w:val="baseline"/>
        <w:rPr>
          <w:rStyle w:val="normaltextrun"/>
          <w:rFonts w:ascii="Helvetica" w:hAnsi="Helvetica" w:cs="Helvetica"/>
          <w:i/>
          <w:iCs/>
          <w:sz w:val="22"/>
          <w:szCs w:val="22"/>
        </w:rPr>
      </w:pPr>
      <w:r w:rsidRPr="00A919C9">
        <w:rPr>
          <w:rStyle w:val="normaltextrun"/>
          <w:rFonts w:ascii="Helvetica" w:hAnsi="Helvetica" w:cs="Helvetica"/>
          <w:i/>
          <w:iCs/>
          <w:sz w:val="22"/>
          <w:szCs w:val="22"/>
        </w:rPr>
        <w:t>“</w:t>
      </w:r>
      <w:r w:rsidRPr="00A919C9">
        <w:rPr>
          <w:rStyle w:val="normaltextrun"/>
          <w:rFonts w:ascii="Helvetica" w:hAnsi="Helvetica" w:cs="Helvetica"/>
          <w:b/>
          <w:bCs/>
          <w:i/>
          <w:iCs/>
          <w:sz w:val="22"/>
          <w:szCs w:val="22"/>
        </w:rPr>
        <w:t>Oferta de producción total disponible para la venta en pruebas - PTDV en pruebas</w:t>
      </w:r>
      <w:r w:rsidRPr="00A919C9">
        <w:rPr>
          <w:rStyle w:val="normaltextrun"/>
          <w:rFonts w:ascii="Helvetica" w:hAnsi="Helvetica" w:cs="Helvetica"/>
          <w:i/>
          <w:iCs/>
          <w:sz w:val="22"/>
          <w:szCs w:val="22"/>
        </w:rPr>
        <w:t xml:space="preserve">: cantidad diaria promedio mes de gas natural, expresada en GBTUD, por campo, punto de entrada al SNT, o por punto del SNT que corresponda al sitio de inicio o terminación de alguno de los tramos de gasoductos definidos para efectos tarifarios, que un productor-comercializador está dispuesto a </w:t>
      </w:r>
      <w:r w:rsidRPr="00A919C9">
        <w:rPr>
          <w:rStyle w:val="normaltextrun"/>
          <w:rFonts w:ascii="Helvetica" w:hAnsi="Helvetica" w:cs="Helvetica"/>
          <w:b/>
          <w:bCs/>
          <w:i/>
          <w:iCs/>
          <w:sz w:val="22"/>
          <w:szCs w:val="22"/>
          <w:u w:val="single"/>
        </w:rPr>
        <w:t>entregar de manera continua y sin interrupciones</w:t>
      </w:r>
      <w:r w:rsidRPr="00A919C9">
        <w:rPr>
          <w:rStyle w:val="normaltextrun"/>
          <w:rFonts w:ascii="Helvetica" w:hAnsi="Helvetica" w:cs="Helvetica"/>
          <w:i/>
          <w:iCs/>
          <w:sz w:val="22"/>
          <w:szCs w:val="22"/>
        </w:rPr>
        <w:t xml:space="preserve">, durante la ejecución de las pruebas extensas o antes de la declaración de comercialidad, según lo dispuesto en la presente resolución. Deberá ser igual o inferior a la producción total disponible para la </w:t>
      </w:r>
      <w:r w:rsidRPr="00A919C9">
        <w:rPr>
          <w:rStyle w:val="normaltextrun"/>
          <w:rFonts w:ascii="Helvetica" w:hAnsi="Helvetica" w:cs="Helvetica"/>
          <w:i/>
          <w:iCs/>
          <w:sz w:val="22"/>
          <w:szCs w:val="22"/>
        </w:rPr>
        <w:lastRenderedPageBreak/>
        <w:t>venta, PTDV, declarada según lo señalado en el Decreto 1073 de 2015 o aquel que lo modifique o sustituya.”</w:t>
      </w:r>
      <w:r w:rsidRPr="00A919C9">
        <w:rPr>
          <w:rStyle w:val="normaltextrun"/>
          <w:rFonts w:ascii="Helvetica" w:hAnsi="Helvetica" w:cs="Helvetica"/>
          <w:sz w:val="22"/>
          <w:szCs w:val="22"/>
        </w:rPr>
        <w:t xml:space="preserve"> (subrayado en negrilla fuera de texto)</w:t>
      </w:r>
    </w:p>
    <w:p w14:paraId="5D09683C" w14:textId="77777777" w:rsidR="00E14CB6" w:rsidRPr="00A919C9" w:rsidRDefault="00E14CB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0BF68C88" w14:textId="15A1FB34" w:rsidR="00B37C92" w:rsidRPr="00A919C9" w:rsidRDefault="00B37C92"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 xml:space="preserve">Asimismo, </w:t>
      </w:r>
      <w:r w:rsidR="00650953">
        <w:rPr>
          <w:rStyle w:val="normaltextrun"/>
          <w:rFonts w:ascii="Helvetica" w:hAnsi="Helvetica" w:cs="Helvetica"/>
          <w:sz w:val="22"/>
          <w:szCs w:val="22"/>
        </w:rPr>
        <w:t xml:space="preserve">en </w:t>
      </w:r>
      <w:r w:rsidRPr="00A919C9">
        <w:rPr>
          <w:rStyle w:val="normaltextrun"/>
          <w:rFonts w:ascii="Helvetica" w:hAnsi="Helvetica" w:cs="Helvetica"/>
          <w:sz w:val="22"/>
          <w:szCs w:val="22"/>
        </w:rPr>
        <w:t xml:space="preserve">el </w:t>
      </w:r>
      <w:r w:rsidR="008E3878" w:rsidRPr="00A919C9">
        <w:rPr>
          <w:rStyle w:val="normaltextrun"/>
          <w:rFonts w:ascii="Helvetica" w:hAnsi="Helvetica" w:cs="Helvetica"/>
          <w:sz w:val="22"/>
          <w:szCs w:val="22"/>
        </w:rPr>
        <w:t>parágrafo del artículo 20 de la Resolución CREG 1</w:t>
      </w:r>
      <w:r w:rsidR="00B36350" w:rsidRPr="00A919C9">
        <w:rPr>
          <w:rStyle w:val="normaltextrun"/>
          <w:rFonts w:ascii="Helvetica" w:hAnsi="Helvetica" w:cs="Helvetica"/>
          <w:sz w:val="22"/>
          <w:szCs w:val="22"/>
        </w:rPr>
        <w:t>86</w:t>
      </w:r>
      <w:r w:rsidR="008E3878" w:rsidRPr="00A919C9">
        <w:rPr>
          <w:rStyle w:val="normaltextrun"/>
          <w:rFonts w:ascii="Helvetica" w:hAnsi="Helvetica" w:cs="Helvetica"/>
          <w:sz w:val="22"/>
          <w:szCs w:val="22"/>
        </w:rPr>
        <w:t xml:space="preserve"> de 2020, modificado por el artículo 9 de la Resolución CREG 102 009 de 2024, </w:t>
      </w:r>
      <w:r w:rsidR="00650953">
        <w:rPr>
          <w:rStyle w:val="normaltextrun"/>
          <w:rFonts w:ascii="Helvetica" w:hAnsi="Helvetica" w:cs="Helvetica"/>
          <w:sz w:val="22"/>
          <w:szCs w:val="22"/>
        </w:rPr>
        <w:t xml:space="preserve">se </w:t>
      </w:r>
      <w:r w:rsidR="008E3878" w:rsidRPr="00A919C9">
        <w:rPr>
          <w:rStyle w:val="normaltextrun"/>
          <w:rFonts w:ascii="Helvetica" w:hAnsi="Helvetica" w:cs="Helvetica"/>
          <w:sz w:val="22"/>
          <w:szCs w:val="22"/>
        </w:rPr>
        <w:t>señala que:</w:t>
      </w:r>
    </w:p>
    <w:p w14:paraId="58A37448" w14:textId="77777777" w:rsidR="008E3878" w:rsidRPr="00A919C9" w:rsidRDefault="008E3878"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17F2E7D1" w14:textId="77777777" w:rsidR="00B36350" w:rsidRPr="00A919C9" w:rsidRDefault="00B36350"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r w:rsidRPr="00A919C9">
        <w:rPr>
          <w:rStyle w:val="normaltextrun"/>
          <w:rFonts w:ascii="Helvetica" w:hAnsi="Helvetica" w:cs="Helvetica"/>
          <w:sz w:val="22"/>
          <w:szCs w:val="22"/>
        </w:rPr>
        <w:t>“</w:t>
      </w:r>
      <w:r w:rsidRPr="00A919C9">
        <w:rPr>
          <w:rStyle w:val="normaltextrun"/>
          <w:rFonts w:ascii="Helvetica" w:hAnsi="Helvetica" w:cs="Helvetica"/>
          <w:b/>
          <w:bCs/>
          <w:i/>
          <w:iCs/>
          <w:sz w:val="22"/>
          <w:szCs w:val="22"/>
        </w:rPr>
        <w:t>Parágrafo</w:t>
      </w:r>
      <w:r w:rsidRPr="00A919C9">
        <w:rPr>
          <w:rStyle w:val="normaltextrun"/>
          <w:rFonts w:ascii="Helvetica" w:hAnsi="Helvetica" w:cs="Helvetica"/>
          <w:i/>
          <w:iCs/>
          <w:sz w:val="22"/>
          <w:szCs w:val="22"/>
        </w:rPr>
        <w:t xml:space="preserve">. De esta disposición se exceptúan los siguientes casos: i.) La comercialización de gas en campos de hidrocarburos que se encuentren en pruebas extensas o sobre los cuales no se haya declarado su comercialidad, </w:t>
      </w:r>
      <w:proofErr w:type="spellStart"/>
      <w:r w:rsidRPr="00A919C9">
        <w:rPr>
          <w:rStyle w:val="normaltextrun"/>
          <w:rFonts w:ascii="Helvetica" w:hAnsi="Helvetica" w:cs="Helvetica"/>
          <w:i/>
          <w:iCs/>
          <w:sz w:val="22"/>
          <w:szCs w:val="22"/>
        </w:rPr>
        <w:t>ii</w:t>
      </w:r>
      <w:proofErr w:type="spellEnd"/>
      <w:r w:rsidRPr="00A919C9">
        <w:rPr>
          <w:rStyle w:val="normaltextrun"/>
          <w:rFonts w:ascii="Helvetica" w:hAnsi="Helvetica" w:cs="Helvetica"/>
          <w:i/>
          <w:iCs/>
          <w:sz w:val="22"/>
          <w:szCs w:val="22"/>
        </w:rPr>
        <w:t xml:space="preserve">.) La comercialización de un campo aislado, </w:t>
      </w:r>
      <w:proofErr w:type="spellStart"/>
      <w:r w:rsidRPr="00A919C9">
        <w:rPr>
          <w:rStyle w:val="normaltextrun"/>
          <w:rFonts w:ascii="Helvetica" w:hAnsi="Helvetica" w:cs="Helvetica"/>
          <w:i/>
          <w:iCs/>
          <w:sz w:val="22"/>
          <w:szCs w:val="22"/>
        </w:rPr>
        <w:t>iii</w:t>
      </w:r>
      <w:proofErr w:type="spellEnd"/>
      <w:r w:rsidRPr="00A919C9">
        <w:rPr>
          <w:rStyle w:val="normaltextrun"/>
          <w:rFonts w:ascii="Helvetica" w:hAnsi="Helvetica" w:cs="Helvetica"/>
          <w:i/>
          <w:iCs/>
          <w:sz w:val="22"/>
          <w:szCs w:val="22"/>
        </w:rPr>
        <w:t xml:space="preserve">.) La comercialización de gas importado cuando se destine a la atención de la demanda del sector térmico, en los términos señalados en la Resolución CREG 062 de 2013, o aquellas que la modifiquen o sustituyan, y </w:t>
      </w:r>
      <w:proofErr w:type="spellStart"/>
      <w:r w:rsidRPr="00A919C9">
        <w:rPr>
          <w:rStyle w:val="normaltextrun"/>
          <w:rFonts w:ascii="Helvetica" w:hAnsi="Helvetica" w:cs="Helvetica"/>
          <w:i/>
          <w:iCs/>
          <w:sz w:val="22"/>
          <w:szCs w:val="22"/>
        </w:rPr>
        <w:t>iv</w:t>
      </w:r>
      <w:proofErr w:type="spellEnd"/>
      <w:r w:rsidRPr="00A919C9">
        <w:rPr>
          <w:rStyle w:val="normaltextrun"/>
          <w:rFonts w:ascii="Helvetica" w:hAnsi="Helvetica" w:cs="Helvetica"/>
          <w:i/>
          <w:iCs/>
          <w:sz w:val="22"/>
          <w:szCs w:val="22"/>
        </w:rPr>
        <w:t xml:space="preserve">.) La comercialización con destino a la demanda de gas natural eléctrica, en las condiciones establecidas en el Decreto 484 de 2024 y en la resolución 40142 del Ministerio de Minas y Energía o aquellas que la modifiquen o sustituyan. </w:t>
      </w:r>
    </w:p>
    <w:p w14:paraId="4A0E7503" w14:textId="3FF169D9" w:rsidR="00E14CB6" w:rsidRPr="00A919C9" w:rsidRDefault="00B36350"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sz w:val="22"/>
          <w:szCs w:val="22"/>
        </w:rPr>
      </w:pPr>
      <w:r w:rsidRPr="00A919C9">
        <w:rPr>
          <w:rStyle w:val="normaltextrun"/>
          <w:rFonts w:ascii="Helvetica" w:hAnsi="Helvetica" w:cs="Helvetica"/>
          <w:i/>
          <w:iCs/>
          <w:sz w:val="22"/>
          <w:szCs w:val="22"/>
        </w:rPr>
        <w:t xml:space="preserve">En los casos i), </w:t>
      </w:r>
      <w:proofErr w:type="spellStart"/>
      <w:r w:rsidRPr="00A919C9">
        <w:rPr>
          <w:rStyle w:val="normaltextrun"/>
          <w:rFonts w:ascii="Helvetica" w:hAnsi="Helvetica" w:cs="Helvetica"/>
          <w:i/>
          <w:iCs/>
          <w:sz w:val="22"/>
          <w:szCs w:val="22"/>
        </w:rPr>
        <w:t>ii</w:t>
      </w:r>
      <w:proofErr w:type="spellEnd"/>
      <w:r w:rsidRPr="00A919C9">
        <w:rPr>
          <w:rStyle w:val="normaltextrun"/>
          <w:rFonts w:ascii="Helvetica" w:hAnsi="Helvetica" w:cs="Helvetica"/>
          <w:i/>
          <w:iCs/>
          <w:sz w:val="22"/>
          <w:szCs w:val="22"/>
        </w:rPr>
        <w:t xml:space="preserve">) y </w:t>
      </w:r>
      <w:proofErr w:type="spellStart"/>
      <w:r w:rsidRPr="00A919C9">
        <w:rPr>
          <w:rStyle w:val="normaltextrun"/>
          <w:rFonts w:ascii="Helvetica" w:hAnsi="Helvetica" w:cs="Helvetica"/>
          <w:i/>
          <w:iCs/>
          <w:sz w:val="22"/>
          <w:szCs w:val="22"/>
        </w:rPr>
        <w:t>iii</w:t>
      </w:r>
      <w:proofErr w:type="spellEnd"/>
      <w:r w:rsidRPr="00A919C9">
        <w:rPr>
          <w:rStyle w:val="normaltextrun"/>
          <w:rFonts w:ascii="Helvetica" w:hAnsi="Helvetica" w:cs="Helvetica"/>
          <w:i/>
          <w:iCs/>
          <w:sz w:val="22"/>
          <w:szCs w:val="22"/>
        </w:rPr>
        <w:t xml:space="preserve">) anteriores las partes definirán las condiciones de los contratos que celebren. En el caso de que la modalidad corresponda a un contrato cuya </w:t>
      </w:r>
      <w:r w:rsidRPr="00CC5CCA">
        <w:rPr>
          <w:rStyle w:val="normaltextrun"/>
          <w:rFonts w:ascii="Helvetica" w:hAnsi="Helvetica" w:cs="Helvetica"/>
          <w:i/>
          <w:iCs/>
          <w:sz w:val="22"/>
          <w:szCs w:val="22"/>
        </w:rPr>
        <w:t>ejecución se inicia durante las pruebas antes de declarar comercialidad</w:t>
      </w:r>
      <w:r w:rsidRPr="00A919C9">
        <w:rPr>
          <w:rStyle w:val="normaltextrun"/>
          <w:rFonts w:ascii="Helvetica" w:hAnsi="Helvetica" w:cs="Helvetica"/>
          <w:b/>
          <w:bCs/>
          <w:i/>
          <w:iCs/>
          <w:sz w:val="22"/>
          <w:szCs w:val="22"/>
          <w:u w:val="single"/>
        </w:rPr>
        <w:t xml:space="preserve"> en el que se garantiza el servicio de suministro de una cantidad máxima de gas natural, sin interrupciones</w:t>
      </w:r>
      <w:r w:rsidRPr="00A919C9">
        <w:rPr>
          <w:rStyle w:val="normaltextrun"/>
          <w:rFonts w:ascii="Helvetica" w:hAnsi="Helvetica" w:cs="Helvetica"/>
          <w:i/>
          <w:iCs/>
          <w:sz w:val="22"/>
          <w:szCs w:val="22"/>
        </w:rPr>
        <w:t xml:space="preserve">, durante un período determinado, excepto en los días establecidos para mantenimiento y labores programadas, </w:t>
      </w:r>
      <w:r w:rsidRPr="00A919C9">
        <w:rPr>
          <w:rStyle w:val="normaltextrun"/>
          <w:rFonts w:ascii="Helvetica" w:hAnsi="Helvetica" w:cs="Helvetica"/>
          <w:b/>
          <w:bCs/>
          <w:i/>
          <w:iCs/>
          <w:sz w:val="22"/>
          <w:szCs w:val="22"/>
          <w:u w:val="single"/>
        </w:rPr>
        <w:t>los contratos deberán incluir los requisitos mínimos establecidos en el Capítulo II del Título III</w:t>
      </w:r>
      <w:r w:rsidRPr="00A919C9">
        <w:rPr>
          <w:rStyle w:val="normaltextrun"/>
          <w:rFonts w:ascii="Helvetica" w:hAnsi="Helvetica" w:cs="Helvetica"/>
          <w:i/>
          <w:iCs/>
          <w:sz w:val="22"/>
          <w:szCs w:val="22"/>
        </w:rPr>
        <w:t xml:space="preserve"> de la presente Resolución</w:t>
      </w:r>
      <w:r w:rsidRPr="00A919C9">
        <w:rPr>
          <w:rStyle w:val="normaltextrun"/>
          <w:rFonts w:ascii="Helvetica" w:hAnsi="Helvetica" w:cs="Helvetica"/>
          <w:sz w:val="22"/>
          <w:szCs w:val="22"/>
        </w:rPr>
        <w:t>.” (subrayado en negrilla fuera de texto).</w:t>
      </w:r>
    </w:p>
    <w:p w14:paraId="7BDFD814" w14:textId="77777777" w:rsidR="00B36350" w:rsidRPr="00A919C9" w:rsidRDefault="00B36350"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798E8FF7" w14:textId="1A0191DD" w:rsidR="00B36350" w:rsidRPr="00A919C9" w:rsidRDefault="00B36350"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Por lo anterior se entiende que</w:t>
      </w:r>
      <w:r w:rsidR="00C802E4" w:rsidRPr="00A919C9">
        <w:rPr>
          <w:rStyle w:val="normaltextrun"/>
          <w:rFonts w:ascii="Helvetica" w:hAnsi="Helvetica" w:cs="Helvetica"/>
          <w:sz w:val="22"/>
          <w:szCs w:val="22"/>
        </w:rPr>
        <w:t xml:space="preserve"> si, </w:t>
      </w:r>
      <w:r w:rsidRPr="00A919C9">
        <w:rPr>
          <w:rStyle w:val="normaltextrun"/>
          <w:rFonts w:ascii="Helvetica" w:hAnsi="Helvetica" w:cs="Helvetica"/>
          <w:sz w:val="22"/>
          <w:szCs w:val="22"/>
        </w:rPr>
        <w:t xml:space="preserve">en un contrato de suministro cuya ejecución se cumple con base en </w:t>
      </w:r>
      <w:r w:rsidR="00C802E4" w:rsidRPr="00A919C9">
        <w:rPr>
          <w:rStyle w:val="normaltextrun"/>
          <w:rFonts w:ascii="Helvetica" w:hAnsi="Helvetica" w:cs="Helvetica"/>
          <w:sz w:val="22"/>
          <w:szCs w:val="22"/>
        </w:rPr>
        <w:t>las entregas</w:t>
      </w:r>
      <w:r w:rsidRPr="00A919C9">
        <w:rPr>
          <w:rStyle w:val="normaltextrun"/>
          <w:rFonts w:ascii="Helvetica" w:hAnsi="Helvetica" w:cs="Helvetica"/>
          <w:sz w:val="22"/>
          <w:szCs w:val="22"/>
        </w:rPr>
        <w:t xml:space="preserve"> </w:t>
      </w:r>
      <w:r w:rsidR="00CC5CCA">
        <w:rPr>
          <w:rStyle w:val="normaltextrun"/>
          <w:rFonts w:ascii="Helvetica" w:hAnsi="Helvetica" w:cs="Helvetica"/>
          <w:sz w:val="22"/>
          <w:szCs w:val="22"/>
        </w:rPr>
        <w:t xml:space="preserve">de gas </w:t>
      </w:r>
      <w:r w:rsidRPr="00A919C9">
        <w:rPr>
          <w:rStyle w:val="normaltextrun"/>
          <w:rFonts w:ascii="Helvetica" w:hAnsi="Helvetica" w:cs="Helvetica"/>
          <w:sz w:val="22"/>
          <w:szCs w:val="22"/>
        </w:rPr>
        <w:t xml:space="preserve">de un campo en pruebas o sin declaración de comercialidad, se establece una modalidad en la que se garantiza un suministro continuo y sin interrupciones, ese contrato </w:t>
      </w:r>
      <w:r w:rsidR="00C802E4" w:rsidRPr="00A919C9">
        <w:rPr>
          <w:rStyle w:val="normaltextrun"/>
          <w:rFonts w:ascii="Helvetica" w:hAnsi="Helvetica" w:cs="Helvetica"/>
          <w:sz w:val="22"/>
          <w:szCs w:val="22"/>
        </w:rPr>
        <w:t xml:space="preserve">por un lado </w:t>
      </w:r>
      <w:r w:rsidRPr="00A919C9">
        <w:rPr>
          <w:rStyle w:val="normaltextrun"/>
          <w:rFonts w:ascii="Helvetica" w:hAnsi="Helvetica" w:cs="Helvetica"/>
          <w:sz w:val="22"/>
          <w:szCs w:val="22"/>
        </w:rPr>
        <w:t xml:space="preserve">debe incluir los requisitos mínimos de la CREG, entre ellos, incumplimientos y compensaciones, </w:t>
      </w:r>
      <w:r w:rsidR="00C802E4" w:rsidRPr="00A919C9">
        <w:rPr>
          <w:rStyle w:val="normaltextrun"/>
          <w:rFonts w:ascii="Helvetica" w:hAnsi="Helvetica" w:cs="Helvetica"/>
          <w:sz w:val="22"/>
          <w:szCs w:val="22"/>
        </w:rPr>
        <w:t xml:space="preserve">y por el otro, puesto que </w:t>
      </w:r>
      <w:r w:rsidR="009D0C63" w:rsidRPr="00A919C9">
        <w:rPr>
          <w:rStyle w:val="normaltextrun"/>
          <w:rFonts w:ascii="Helvetica" w:hAnsi="Helvetica" w:cs="Helvetica"/>
          <w:sz w:val="22"/>
          <w:szCs w:val="22"/>
        </w:rPr>
        <w:t>s</w:t>
      </w:r>
      <w:r w:rsidR="00C802E4" w:rsidRPr="00A919C9">
        <w:rPr>
          <w:rStyle w:val="normaltextrun"/>
          <w:rFonts w:ascii="Helvetica" w:hAnsi="Helvetica" w:cs="Helvetica"/>
          <w:sz w:val="22"/>
          <w:szCs w:val="22"/>
        </w:rPr>
        <w:t xml:space="preserve">e garantiza un suministro </w:t>
      </w:r>
      <w:r w:rsidR="009D0C63" w:rsidRPr="00A919C9">
        <w:rPr>
          <w:rStyle w:val="normaltextrun"/>
          <w:rFonts w:ascii="Helvetica" w:hAnsi="Helvetica" w:cs="Helvetica"/>
          <w:sz w:val="22"/>
          <w:szCs w:val="22"/>
        </w:rPr>
        <w:t>sin interrupciones</w:t>
      </w:r>
      <w:r w:rsidR="00C802E4" w:rsidRPr="00A919C9">
        <w:rPr>
          <w:rStyle w:val="normaltextrun"/>
          <w:rFonts w:ascii="Helvetica" w:hAnsi="Helvetica" w:cs="Helvetica"/>
          <w:sz w:val="22"/>
          <w:szCs w:val="22"/>
        </w:rPr>
        <w:t xml:space="preserve"> de una cantidad máxima, </w:t>
      </w:r>
      <w:r w:rsidR="002533DF" w:rsidRPr="00A919C9">
        <w:rPr>
          <w:rStyle w:val="normaltextrun"/>
          <w:rFonts w:ascii="Helvetica" w:hAnsi="Helvetica" w:cs="Helvetica"/>
          <w:sz w:val="22"/>
          <w:szCs w:val="22"/>
        </w:rPr>
        <w:t>se entiende que queda cobijado por el segundo nivel de priorización establecido en el artículo 2.2.2.2.1 del decreto 1073 de 2015, que establece lo siguiente:</w:t>
      </w:r>
    </w:p>
    <w:p w14:paraId="04AC3547" w14:textId="77777777" w:rsidR="002533DF" w:rsidRPr="00A919C9" w:rsidRDefault="002533DF"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75FB3306" w14:textId="618E3CDC" w:rsidR="002533DF" w:rsidRPr="00A919C9" w:rsidRDefault="002533DF"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r w:rsidRPr="00A919C9">
        <w:rPr>
          <w:rStyle w:val="normaltextrun"/>
          <w:rFonts w:ascii="Helvetica" w:hAnsi="Helvetica" w:cs="Helvetica"/>
          <w:sz w:val="22"/>
          <w:szCs w:val="22"/>
        </w:rPr>
        <w:t>“</w:t>
      </w:r>
      <w:r w:rsidRPr="00A919C9">
        <w:rPr>
          <w:rStyle w:val="normaltextrun"/>
          <w:rFonts w:ascii="Helvetica" w:hAnsi="Helvetica" w:cs="Helvetica"/>
          <w:i/>
          <w:iCs/>
          <w:sz w:val="22"/>
          <w:szCs w:val="22"/>
        </w:rPr>
        <w:t>ARTÍCULO 2.2.2.2.1. Prioridad en el abastecimiento de gas natural. Cuando se presenten insalvables restricciones en la oferta de gas natural o situaciones de grave emergencia, no transitorias, originadas en la infraestructura de suministro o de transporte, que impidan la prestación continúa del servicio, los productores comercializadores, los comercializadores y los transportadores atenderán a la demanda en el siguiente orden de prioridad:</w:t>
      </w:r>
    </w:p>
    <w:p w14:paraId="40E16943" w14:textId="77777777" w:rsidR="002533DF" w:rsidRPr="00A919C9" w:rsidRDefault="002533DF"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r w:rsidRPr="00A919C9">
        <w:rPr>
          <w:rStyle w:val="normaltextrun"/>
          <w:rFonts w:ascii="Helvetica" w:hAnsi="Helvetica" w:cs="Helvetica"/>
          <w:i/>
          <w:iCs/>
          <w:sz w:val="22"/>
          <w:szCs w:val="22"/>
        </w:rPr>
        <w:t>1. En primer lugar, será atendida la demanda esencial en el orden establecido por el artículo 2.2.2.1.4 del presente decreto.</w:t>
      </w:r>
    </w:p>
    <w:p w14:paraId="099208D6" w14:textId="23C1E065" w:rsidR="002533DF" w:rsidRPr="00A919C9" w:rsidRDefault="002533DF"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i/>
          <w:iCs/>
          <w:sz w:val="22"/>
          <w:szCs w:val="22"/>
        </w:rPr>
      </w:pPr>
      <w:r w:rsidRPr="00A919C9">
        <w:rPr>
          <w:rStyle w:val="normaltextrun"/>
          <w:rFonts w:ascii="Helvetica" w:hAnsi="Helvetica" w:cs="Helvetica"/>
          <w:i/>
          <w:iCs/>
          <w:sz w:val="22"/>
          <w:szCs w:val="22"/>
        </w:rPr>
        <w:lastRenderedPageBreak/>
        <w:t xml:space="preserve">2. En segundo lugar, </w:t>
      </w:r>
      <w:r w:rsidRPr="00A919C9">
        <w:rPr>
          <w:rStyle w:val="normaltextrun"/>
          <w:rFonts w:ascii="Helvetica" w:hAnsi="Helvetica" w:cs="Helvetica"/>
          <w:b/>
          <w:bCs/>
          <w:i/>
          <w:iCs/>
          <w:sz w:val="22"/>
          <w:szCs w:val="22"/>
          <w:u w:val="single"/>
        </w:rPr>
        <w:t xml:space="preserve">será atendida la demanda no esencial que cuente con contratos vigentes con garantía de suministro sin interrupciones </w:t>
      </w:r>
      <w:r w:rsidRPr="00A919C9">
        <w:rPr>
          <w:rStyle w:val="normaltextrun"/>
          <w:rFonts w:ascii="Helvetica" w:hAnsi="Helvetica" w:cs="Helvetica"/>
          <w:i/>
          <w:iCs/>
          <w:sz w:val="22"/>
          <w:szCs w:val="22"/>
        </w:rPr>
        <w:t>establecidos en la regulación aplicable, en cualquiera de sus modalidades.</w:t>
      </w:r>
    </w:p>
    <w:p w14:paraId="23C73BFC" w14:textId="77777777" w:rsidR="002533DF" w:rsidRPr="00A919C9" w:rsidRDefault="002533DF"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sz w:val="22"/>
          <w:szCs w:val="22"/>
        </w:rPr>
      </w:pPr>
      <w:r w:rsidRPr="00A919C9">
        <w:rPr>
          <w:rStyle w:val="normaltextrun"/>
          <w:rFonts w:ascii="Helvetica" w:hAnsi="Helvetica" w:cs="Helvetica"/>
          <w:i/>
          <w:iCs/>
          <w:sz w:val="22"/>
          <w:szCs w:val="22"/>
        </w:rPr>
        <w:t>El volumen será asignado por los productores comercializadores, los comercializadores y los transportadores conforme a las condiciones de suministro pactadas contractualmente. En caso de empate deberá dársele la prioridad más alta de abastecimiento al usuario con el más alto costo de racionamiento y así sucesivamente</w:t>
      </w:r>
      <w:r w:rsidRPr="00A919C9">
        <w:rPr>
          <w:rStyle w:val="normaltextrun"/>
          <w:rFonts w:ascii="Helvetica" w:hAnsi="Helvetica" w:cs="Helvetica"/>
          <w:sz w:val="22"/>
          <w:szCs w:val="22"/>
        </w:rPr>
        <w:t>.</w:t>
      </w:r>
    </w:p>
    <w:p w14:paraId="321C8B66" w14:textId="77777777" w:rsidR="002533DF" w:rsidRPr="00A919C9" w:rsidRDefault="002533DF"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sz w:val="22"/>
          <w:szCs w:val="22"/>
        </w:rPr>
      </w:pPr>
    </w:p>
    <w:p w14:paraId="456A62DD" w14:textId="06E75732" w:rsidR="002533DF" w:rsidRPr="00A919C9" w:rsidRDefault="002533DF"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 (subrayado en negrilla fuera de texto)</w:t>
      </w:r>
    </w:p>
    <w:p w14:paraId="7C6FFD25" w14:textId="77777777" w:rsidR="009D0C63" w:rsidRPr="00A919C9" w:rsidRDefault="009D0C63"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43E21E39" w14:textId="749F6E8D" w:rsidR="00C802E4" w:rsidRPr="00A919C9" w:rsidRDefault="009D0C63"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Es decir, adquiere el mismo nivel de priorización que cualquier contrato de modalidades CR</w:t>
      </w:r>
      <w:r w:rsidR="00CC5CCA">
        <w:rPr>
          <w:rStyle w:val="normaltextrun"/>
          <w:rFonts w:ascii="Helvetica" w:hAnsi="Helvetica" w:cs="Helvetica"/>
          <w:sz w:val="22"/>
          <w:szCs w:val="22"/>
        </w:rPr>
        <w:t>E</w:t>
      </w:r>
      <w:r w:rsidRPr="00A919C9">
        <w:rPr>
          <w:rStyle w:val="normaltextrun"/>
          <w:rFonts w:ascii="Helvetica" w:hAnsi="Helvetica" w:cs="Helvetica"/>
          <w:sz w:val="22"/>
          <w:szCs w:val="22"/>
        </w:rPr>
        <w:t xml:space="preserve">G de tipo firme, como son </w:t>
      </w:r>
      <w:r w:rsidR="00C05FB3" w:rsidRPr="00A919C9">
        <w:rPr>
          <w:rStyle w:val="normaltextrun"/>
          <w:rFonts w:ascii="Helvetica" w:hAnsi="Helvetica" w:cs="Helvetica"/>
          <w:sz w:val="22"/>
          <w:szCs w:val="22"/>
        </w:rPr>
        <w:t>entre otr</w:t>
      </w:r>
      <w:r w:rsidR="00CC5CCA">
        <w:rPr>
          <w:rStyle w:val="normaltextrun"/>
          <w:rFonts w:ascii="Helvetica" w:hAnsi="Helvetica" w:cs="Helvetica"/>
          <w:sz w:val="22"/>
          <w:szCs w:val="22"/>
        </w:rPr>
        <w:t>a</w:t>
      </w:r>
      <w:r w:rsidR="00C05FB3" w:rsidRPr="00A919C9">
        <w:rPr>
          <w:rStyle w:val="normaltextrun"/>
          <w:rFonts w:ascii="Helvetica" w:hAnsi="Helvetica" w:cs="Helvetica"/>
          <w:sz w:val="22"/>
          <w:szCs w:val="22"/>
        </w:rPr>
        <w:t xml:space="preserve">s, </w:t>
      </w:r>
      <w:r w:rsidR="00CC5CCA">
        <w:rPr>
          <w:rStyle w:val="normaltextrun"/>
          <w:rFonts w:ascii="Helvetica" w:hAnsi="Helvetica" w:cs="Helvetica"/>
          <w:sz w:val="22"/>
          <w:szCs w:val="22"/>
        </w:rPr>
        <w:t>la</w:t>
      </w:r>
      <w:r w:rsidRPr="00A919C9">
        <w:rPr>
          <w:rStyle w:val="normaltextrun"/>
          <w:rFonts w:ascii="Helvetica" w:hAnsi="Helvetica" w:cs="Helvetica"/>
          <w:sz w:val="22"/>
          <w:szCs w:val="22"/>
        </w:rPr>
        <w:t xml:space="preserve"> CF95</w:t>
      </w:r>
      <w:r w:rsidR="00CC5CCA">
        <w:rPr>
          <w:rStyle w:val="normaltextrun"/>
          <w:rFonts w:ascii="Helvetica" w:hAnsi="Helvetica" w:cs="Helvetica"/>
          <w:sz w:val="22"/>
          <w:szCs w:val="22"/>
        </w:rPr>
        <w:t xml:space="preserve"> y</w:t>
      </w:r>
      <w:r w:rsidRPr="00A919C9">
        <w:rPr>
          <w:rStyle w:val="normaltextrun"/>
          <w:rFonts w:ascii="Helvetica" w:hAnsi="Helvetica" w:cs="Helvetica"/>
          <w:sz w:val="22"/>
          <w:szCs w:val="22"/>
        </w:rPr>
        <w:t xml:space="preserve"> el CFC</w:t>
      </w:r>
      <w:r w:rsidR="00CC5CCA">
        <w:rPr>
          <w:rStyle w:val="normaltextrun"/>
          <w:rFonts w:ascii="Helvetica" w:hAnsi="Helvetica" w:cs="Helvetica"/>
          <w:sz w:val="22"/>
          <w:szCs w:val="22"/>
        </w:rPr>
        <w:t>,</w:t>
      </w:r>
      <w:r w:rsidRPr="00A919C9">
        <w:rPr>
          <w:rStyle w:val="normaltextrun"/>
          <w:rFonts w:ascii="Helvetica" w:hAnsi="Helvetica" w:cs="Helvetica"/>
          <w:sz w:val="22"/>
          <w:szCs w:val="22"/>
        </w:rPr>
        <w:t xml:space="preserve"> por ejemplo. </w:t>
      </w:r>
    </w:p>
    <w:p w14:paraId="03616826" w14:textId="77777777" w:rsidR="00E14CB6" w:rsidRPr="00A919C9" w:rsidRDefault="00E14CB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4BC021DB" w14:textId="58C3F384" w:rsidR="007E6017" w:rsidRPr="00A919C9" w:rsidRDefault="007E60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Ahora bien, el artículo 2.2.2.2.16 del Decreto 1073 de 2015 establece que:</w:t>
      </w:r>
    </w:p>
    <w:p w14:paraId="3C768B7A" w14:textId="77777777" w:rsidR="007E6017" w:rsidRPr="00A919C9" w:rsidRDefault="007E60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51C7B6AA" w14:textId="731556D9" w:rsidR="00812614" w:rsidRPr="00A919C9" w:rsidRDefault="008A0E98" w:rsidP="00103F20">
      <w:pPr>
        <w:pStyle w:val="paragraph"/>
        <w:shd w:val="clear" w:color="auto" w:fill="FFFFFF" w:themeFill="background1"/>
        <w:spacing w:before="120" w:beforeAutospacing="0" w:after="120" w:afterAutospacing="0"/>
        <w:ind w:left="709"/>
        <w:textAlignment w:val="baseline"/>
        <w:rPr>
          <w:rStyle w:val="normaltextrun"/>
          <w:rFonts w:ascii="Helvetica" w:hAnsi="Helvetica" w:cs="Helvetica"/>
          <w:sz w:val="22"/>
          <w:szCs w:val="22"/>
        </w:rPr>
      </w:pPr>
      <w:r w:rsidRPr="00A919C9">
        <w:rPr>
          <w:rStyle w:val="normaltextrun"/>
          <w:rFonts w:ascii="Helvetica" w:hAnsi="Helvetica" w:cs="Helvetica"/>
          <w:i/>
          <w:iCs/>
          <w:sz w:val="22"/>
          <w:szCs w:val="22"/>
        </w:rPr>
        <w:t xml:space="preserve">“ARTÍCULO 2.2.2.2.16. Demanda Esencial. Los Agentes que atiendan la Demanda Esencial tienen la obligación de contratar el suministro y el transporte de gas natural para la atención de dicha demanda, según corresponda, </w:t>
      </w:r>
      <w:r w:rsidRPr="00A919C9">
        <w:rPr>
          <w:rStyle w:val="normaltextrun"/>
          <w:rFonts w:ascii="Helvetica" w:hAnsi="Helvetica" w:cs="Helvetica"/>
          <w:b/>
          <w:bCs/>
          <w:i/>
          <w:iCs/>
          <w:sz w:val="22"/>
          <w:szCs w:val="22"/>
          <w:u w:val="single"/>
        </w:rPr>
        <w:t>con Agentes que cuenten con Respaldo Físico</w:t>
      </w:r>
      <w:r w:rsidRPr="00A919C9">
        <w:rPr>
          <w:rStyle w:val="normaltextrun"/>
          <w:rFonts w:ascii="Helvetica" w:hAnsi="Helvetica" w:cs="Helvetica"/>
          <w:b/>
          <w:bCs/>
          <w:sz w:val="22"/>
          <w:szCs w:val="22"/>
          <w:u w:val="single"/>
        </w:rPr>
        <w:t>.</w:t>
      </w:r>
      <w:r w:rsidRPr="00A919C9">
        <w:rPr>
          <w:rStyle w:val="normaltextrun"/>
          <w:rFonts w:ascii="Helvetica" w:hAnsi="Helvetica" w:cs="Helvetica"/>
          <w:sz w:val="22"/>
          <w:szCs w:val="22"/>
        </w:rPr>
        <w:t xml:space="preserve"> (…)” (subrayado en negrilla fuera de texto)</w:t>
      </w:r>
    </w:p>
    <w:p w14:paraId="4676DB32" w14:textId="77777777" w:rsidR="007E6017" w:rsidRPr="00A919C9" w:rsidRDefault="007E60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7FC28266" w14:textId="25B8FD23" w:rsidR="008A0E98" w:rsidRPr="00A919C9" w:rsidRDefault="008A0E98"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 xml:space="preserve">Del mismo modo, </w:t>
      </w:r>
      <w:r w:rsidR="005A3BC6" w:rsidRPr="00A919C9">
        <w:rPr>
          <w:rStyle w:val="normaltextrun"/>
          <w:rFonts w:ascii="Helvetica" w:hAnsi="Helvetica" w:cs="Helvetica"/>
          <w:sz w:val="22"/>
          <w:szCs w:val="22"/>
        </w:rPr>
        <w:t xml:space="preserve">en </w:t>
      </w:r>
      <w:r w:rsidRPr="00A919C9">
        <w:rPr>
          <w:rStyle w:val="normaltextrun"/>
          <w:rFonts w:ascii="Helvetica" w:hAnsi="Helvetica" w:cs="Helvetica"/>
          <w:sz w:val="22"/>
          <w:szCs w:val="22"/>
        </w:rPr>
        <w:t>la definición de Respaldo Físico</w:t>
      </w:r>
      <w:r w:rsidR="005A3BC6" w:rsidRPr="00A919C9">
        <w:rPr>
          <w:rStyle w:val="normaltextrun"/>
          <w:rFonts w:ascii="Helvetica" w:hAnsi="Helvetica" w:cs="Helvetica"/>
          <w:sz w:val="22"/>
          <w:szCs w:val="22"/>
        </w:rPr>
        <w:t>,</w:t>
      </w:r>
      <w:r w:rsidRPr="00A919C9">
        <w:rPr>
          <w:rStyle w:val="normaltextrun"/>
          <w:rFonts w:ascii="Helvetica" w:hAnsi="Helvetica" w:cs="Helvetica"/>
          <w:sz w:val="22"/>
          <w:szCs w:val="22"/>
        </w:rPr>
        <w:t xml:space="preserve"> contenida en el artículo 2.2.2.1.4 del Decreto 1073 de 2015</w:t>
      </w:r>
      <w:r w:rsidR="005A3BC6" w:rsidRPr="00A919C9">
        <w:rPr>
          <w:rStyle w:val="normaltextrun"/>
          <w:rFonts w:ascii="Helvetica" w:hAnsi="Helvetica" w:cs="Helvetica"/>
          <w:sz w:val="22"/>
          <w:szCs w:val="22"/>
        </w:rPr>
        <w:t>,</w:t>
      </w:r>
      <w:r w:rsidRPr="00A919C9">
        <w:rPr>
          <w:rStyle w:val="normaltextrun"/>
          <w:rFonts w:ascii="Helvetica" w:hAnsi="Helvetica" w:cs="Helvetica"/>
          <w:sz w:val="22"/>
          <w:szCs w:val="22"/>
        </w:rPr>
        <w:t xml:space="preserve"> </w:t>
      </w:r>
      <w:r w:rsidR="005A3BC6" w:rsidRPr="00A919C9">
        <w:rPr>
          <w:rStyle w:val="normaltextrun"/>
          <w:rFonts w:ascii="Helvetica" w:hAnsi="Helvetica" w:cs="Helvetica"/>
          <w:sz w:val="22"/>
          <w:szCs w:val="22"/>
        </w:rPr>
        <w:t>se establece que:</w:t>
      </w:r>
    </w:p>
    <w:p w14:paraId="23A3C189" w14:textId="77777777" w:rsidR="005A3BC6" w:rsidRPr="00A919C9" w:rsidRDefault="005A3BC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469827F0" w14:textId="6DC01D2F" w:rsidR="005A3BC6" w:rsidRPr="00A919C9" w:rsidRDefault="005A3BC6"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w:t>
      </w:r>
      <w:r w:rsidRPr="00A919C9">
        <w:rPr>
          <w:rStyle w:val="normaltextrun"/>
          <w:rFonts w:ascii="Helvetica" w:hAnsi="Helvetica" w:cs="Helvetica"/>
          <w:i/>
          <w:iCs/>
          <w:sz w:val="22"/>
          <w:szCs w:val="22"/>
        </w:rPr>
        <w:t xml:space="preserve">Respaldo Físico: Garantía de que </w:t>
      </w:r>
      <w:r w:rsidRPr="00A919C9">
        <w:rPr>
          <w:rStyle w:val="normaltextrun"/>
          <w:rFonts w:ascii="Helvetica" w:hAnsi="Helvetica" w:cs="Helvetica"/>
          <w:b/>
          <w:bCs/>
          <w:i/>
          <w:iCs/>
          <w:sz w:val="22"/>
          <w:szCs w:val="22"/>
          <w:u w:val="single"/>
        </w:rPr>
        <w:t>un productor cuenta con Reservas de Gas Natural</w:t>
      </w:r>
      <w:r w:rsidRPr="00A919C9">
        <w:rPr>
          <w:rStyle w:val="normaltextrun"/>
          <w:rFonts w:ascii="Helvetica" w:hAnsi="Helvetica" w:cs="Helvetica"/>
          <w:i/>
          <w:iCs/>
          <w:sz w:val="22"/>
          <w:szCs w:val="22"/>
        </w:rPr>
        <w:t xml:space="preserve">, o que un comercializador cuenta físicamente con el gas natural, o que un transportador cuenta físicamente con la capacidad de </w:t>
      </w:r>
      <w:r w:rsidRPr="00A919C9">
        <w:rPr>
          <w:rStyle w:val="normaltextrun"/>
          <w:rFonts w:ascii="Helvetica" w:hAnsi="Helvetica" w:cs="Helvetica"/>
          <w:b/>
          <w:bCs/>
          <w:i/>
          <w:iCs/>
          <w:sz w:val="22"/>
          <w:szCs w:val="22"/>
          <w:u w:val="single"/>
        </w:rPr>
        <w:t>transporte para asumir y cumplir compromisos contractuales Firmes o que Garantizan Firmeza</w:t>
      </w:r>
      <w:r w:rsidRPr="00A919C9">
        <w:rPr>
          <w:rStyle w:val="normaltextrun"/>
          <w:rFonts w:ascii="Helvetica" w:hAnsi="Helvetica" w:cs="Helvetica"/>
          <w:i/>
          <w:iCs/>
          <w:sz w:val="22"/>
          <w:szCs w:val="22"/>
        </w:rPr>
        <w:t xml:space="preserve"> desde el momento en que se inicien las entregas hasta el cese de las mismas.” </w:t>
      </w:r>
      <w:r w:rsidRPr="00A919C9">
        <w:rPr>
          <w:rStyle w:val="normaltextrun"/>
          <w:rFonts w:ascii="Helvetica" w:hAnsi="Helvetica" w:cs="Helvetica"/>
          <w:sz w:val="22"/>
          <w:szCs w:val="22"/>
        </w:rPr>
        <w:t>(subrayado en negrilla fuera de texto)</w:t>
      </w:r>
    </w:p>
    <w:p w14:paraId="5912B7A5" w14:textId="77777777" w:rsidR="007E6017" w:rsidRPr="00A919C9" w:rsidRDefault="007E60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0D447082" w14:textId="7C74BE64" w:rsidR="005A3BC6" w:rsidRPr="00A919C9" w:rsidRDefault="005A3BC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Y, a su vez, en la definición de Reservas de Gas Natural</w:t>
      </w:r>
      <w:r w:rsidRPr="00A919C9">
        <w:rPr>
          <w:rFonts w:ascii="Helvetica" w:hAnsi="Helvetica" w:cs="Helvetica"/>
          <w:sz w:val="22"/>
          <w:szCs w:val="22"/>
        </w:rPr>
        <w:t xml:space="preserve"> </w:t>
      </w:r>
      <w:r w:rsidRPr="00A919C9">
        <w:rPr>
          <w:rStyle w:val="normaltextrun"/>
          <w:rFonts w:ascii="Helvetica" w:hAnsi="Helvetica" w:cs="Helvetica"/>
          <w:sz w:val="22"/>
          <w:szCs w:val="22"/>
        </w:rPr>
        <w:t>contenida en el artículo 2.2.2.1.4 del Decreto 1073 de 2015, se establece que:</w:t>
      </w:r>
    </w:p>
    <w:p w14:paraId="553C22A8" w14:textId="77777777" w:rsidR="007E6017" w:rsidRPr="00A919C9" w:rsidRDefault="007E6017"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6BD652A8" w14:textId="612FEC3C" w:rsidR="005A2AED" w:rsidRPr="00A919C9" w:rsidRDefault="005A2AED" w:rsidP="00103F20">
      <w:pPr>
        <w:pStyle w:val="paragraph"/>
        <w:shd w:val="clear" w:color="auto" w:fill="FFFFFF" w:themeFill="background1"/>
        <w:spacing w:before="120" w:beforeAutospacing="0" w:after="120" w:afterAutospacing="0"/>
        <w:ind w:left="708"/>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w:t>
      </w:r>
      <w:r w:rsidRPr="00A919C9">
        <w:rPr>
          <w:rStyle w:val="normaltextrun"/>
          <w:rFonts w:ascii="Helvetica" w:hAnsi="Helvetica" w:cs="Helvetica"/>
          <w:i/>
          <w:iCs/>
          <w:sz w:val="22"/>
          <w:szCs w:val="22"/>
        </w:rPr>
        <w:t>Reservas de Gas Natural: Son las reservas probadas y probables certificadas por los productores de gas a la ANH.”</w:t>
      </w:r>
    </w:p>
    <w:p w14:paraId="7681075D" w14:textId="77777777" w:rsidR="005A2AED" w:rsidRPr="00A919C9" w:rsidRDefault="005A2AED"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04508E6D" w14:textId="298DF7D7" w:rsidR="00EB1B30" w:rsidRPr="00A919C9" w:rsidRDefault="00EB1B30"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lastRenderedPageBreak/>
        <w:t>De otro parte, en la definición de contratos Firmes o que Garantizan Firmeza</w:t>
      </w:r>
      <w:r w:rsidRPr="00A919C9">
        <w:rPr>
          <w:rFonts w:ascii="Helvetica" w:hAnsi="Helvetica" w:cs="Helvetica"/>
          <w:sz w:val="22"/>
          <w:szCs w:val="22"/>
        </w:rPr>
        <w:t xml:space="preserve"> </w:t>
      </w:r>
      <w:r w:rsidRPr="00A919C9">
        <w:rPr>
          <w:rStyle w:val="normaltextrun"/>
          <w:rFonts w:ascii="Helvetica" w:hAnsi="Helvetica" w:cs="Helvetica"/>
          <w:sz w:val="22"/>
          <w:szCs w:val="22"/>
        </w:rPr>
        <w:t>contenida en el artículo 2.2.2.1.4 del Decreto 1073 de 2015, se establece que:</w:t>
      </w:r>
    </w:p>
    <w:p w14:paraId="2F85596B" w14:textId="2174ABBD" w:rsidR="00EB1B30" w:rsidRPr="00A919C9" w:rsidRDefault="00EB1B30"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1759A4F5" w14:textId="4ADE696B" w:rsidR="00D602F8" w:rsidRPr="00A919C9" w:rsidRDefault="00D602F8" w:rsidP="00103F20">
      <w:pPr>
        <w:pStyle w:val="paragraph"/>
        <w:shd w:val="clear" w:color="auto" w:fill="FFFFFF" w:themeFill="background1"/>
        <w:spacing w:before="120" w:beforeAutospacing="0" w:after="120" w:afterAutospacing="0"/>
        <w:ind w:left="709"/>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w:t>
      </w:r>
      <w:r w:rsidRPr="00A919C9">
        <w:rPr>
          <w:rStyle w:val="normaltextrun"/>
          <w:rFonts w:ascii="Helvetica" w:hAnsi="Helvetica" w:cs="Helvetica"/>
          <w:i/>
          <w:iCs/>
          <w:sz w:val="22"/>
          <w:szCs w:val="22"/>
        </w:rPr>
        <w:t xml:space="preserve">Contrato Firme o que Garantiza Firmeza: Contrato escrito en el que un Agente </w:t>
      </w:r>
      <w:r w:rsidRPr="00A919C9">
        <w:rPr>
          <w:rStyle w:val="normaltextrun"/>
          <w:rFonts w:ascii="Helvetica" w:hAnsi="Helvetica" w:cs="Helvetica"/>
          <w:b/>
          <w:bCs/>
          <w:i/>
          <w:iCs/>
          <w:sz w:val="22"/>
          <w:szCs w:val="22"/>
          <w:u w:val="single"/>
        </w:rPr>
        <w:t>garantiza el servicio de suministro</w:t>
      </w:r>
      <w:r w:rsidRPr="00A919C9">
        <w:rPr>
          <w:rStyle w:val="normaltextrun"/>
          <w:rFonts w:ascii="Helvetica" w:hAnsi="Helvetica" w:cs="Helvetica"/>
          <w:i/>
          <w:iCs/>
          <w:sz w:val="22"/>
          <w:szCs w:val="22"/>
        </w:rPr>
        <w:t xml:space="preserve"> de una cantidad máxima de gas natural y/o de capacidad máxima de transporte</w:t>
      </w:r>
      <w:r w:rsidRPr="00A919C9">
        <w:rPr>
          <w:rStyle w:val="normaltextrun"/>
          <w:rFonts w:ascii="Helvetica" w:hAnsi="Helvetica" w:cs="Helvetica"/>
          <w:b/>
          <w:bCs/>
          <w:i/>
          <w:iCs/>
          <w:sz w:val="22"/>
          <w:szCs w:val="22"/>
          <w:u w:val="single"/>
        </w:rPr>
        <w:t>, sin interrupciones, durante un período determinado</w:t>
      </w:r>
      <w:r w:rsidRPr="00A919C9">
        <w:rPr>
          <w:rStyle w:val="normaltextrun"/>
          <w:rFonts w:ascii="Helvetica" w:hAnsi="Helvetica" w:cs="Helvetica"/>
          <w:i/>
          <w:iCs/>
          <w:sz w:val="22"/>
          <w:szCs w:val="22"/>
        </w:rPr>
        <w:t xml:space="preserve">, excepto en los días establecidos para mantenimiento y labores programadas. </w:t>
      </w:r>
      <w:r w:rsidRPr="00A919C9">
        <w:rPr>
          <w:rStyle w:val="normaltextrun"/>
          <w:rFonts w:ascii="Helvetica" w:hAnsi="Helvetica" w:cs="Helvetica"/>
          <w:b/>
          <w:bCs/>
          <w:i/>
          <w:iCs/>
          <w:sz w:val="22"/>
          <w:szCs w:val="22"/>
          <w:u w:val="single"/>
        </w:rPr>
        <w:t>Esta modalidad de contrato requiere de Respaldo Físico</w:t>
      </w:r>
      <w:r w:rsidRPr="00A919C9">
        <w:rPr>
          <w:rStyle w:val="normaltextrun"/>
          <w:rFonts w:ascii="Helvetica" w:hAnsi="Helvetica" w:cs="Helvetica"/>
          <w:i/>
          <w:iCs/>
          <w:sz w:val="22"/>
          <w:szCs w:val="22"/>
        </w:rPr>
        <w:t>.”</w:t>
      </w:r>
      <w:r w:rsidRPr="00A919C9">
        <w:rPr>
          <w:rStyle w:val="normaltextrun"/>
          <w:rFonts w:ascii="Helvetica" w:hAnsi="Helvetica" w:cs="Helvetica"/>
          <w:sz w:val="22"/>
          <w:szCs w:val="22"/>
        </w:rPr>
        <w:t xml:space="preserve"> (subrayado en negrilla fuera de texto)</w:t>
      </w:r>
    </w:p>
    <w:p w14:paraId="0261E813" w14:textId="77777777" w:rsidR="00EB1B30" w:rsidRPr="00A919C9" w:rsidRDefault="00EB1B30"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24B46EB8" w14:textId="51F5D117" w:rsidR="005A2AED" w:rsidRPr="00A919C9" w:rsidRDefault="00950F1D"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Pr>
          <w:rStyle w:val="normaltextrun"/>
          <w:rFonts w:ascii="Helvetica" w:hAnsi="Helvetica" w:cs="Helvetica"/>
          <w:sz w:val="22"/>
          <w:szCs w:val="22"/>
        </w:rPr>
        <w:t>Asimismo</w:t>
      </w:r>
      <w:r w:rsidR="005A2AED" w:rsidRPr="00A919C9">
        <w:rPr>
          <w:rStyle w:val="normaltextrun"/>
          <w:rFonts w:ascii="Helvetica" w:hAnsi="Helvetica" w:cs="Helvetica"/>
          <w:sz w:val="22"/>
          <w:szCs w:val="22"/>
        </w:rPr>
        <w:t xml:space="preserve">, </w:t>
      </w:r>
      <w:r w:rsidR="00CC5CCA">
        <w:rPr>
          <w:rStyle w:val="normaltextrun"/>
          <w:rFonts w:ascii="Helvetica" w:hAnsi="Helvetica" w:cs="Helvetica"/>
          <w:sz w:val="22"/>
          <w:szCs w:val="22"/>
        </w:rPr>
        <w:t xml:space="preserve">se entiende que </w:t>
      </w:r>
      <w:r w:rsidR="005A2AED" w:rsidRPr="00A919C9">
        <w:rPr>
          <w:rStyle w:val="normaltextrun"/>
          <w:rFonts w:ascii="Helvetica" w:hAnsi="Helvetica" w:cs="Helvetica"/>
          <w:sz w:val="22"/>
          <w:szCs w:val="22"/>
        </w:rPr>
        <w:t>un campo en pruebas no cuenta con Reservas de Gas Natural, puesto que no ha declarado la comercialidad precisamente porque para ello se deben tener en cuenta los resultados de las pruebas</w:t>
      </w:r>
      <w:r w:rsidR="00CC5CCA">
        <w:rPr>
          <w:rStyle w:val="normaltextrun"/>
          <w:rFonts w:ascii="Helvetica" w:hAnsi="Helvetica" w:cs="Helvetica"/>
          <w:sz w:val="22"/>
          <w:szCs w:val="22"/>
        </w:rPr>
        <w:t xml:space="preserve"> realizadas</w:t>
      </w:r>
      <w:r w:rsidR="005A2AED" w:rsidRPr="00A919C9">
        <w:rPr>
          <w:rStyle w:val="normaltextrun"/>
          <w:rFonts w:ascii="Helvetica" w:hAnsi="Helvetica" w:cs="Helvetica"/>
          <w:sz w:val="22"/>
          <w:szCs w:val="22"/>
        </w:rPr>
        <w:t>. Siendo así</w:t>
      </w:r>
      <w:r w:rsidR="004A4E7C" w:rsidRPr="00A919C9">
        <w:rPr>
          <w:rStyle w:val="normaltextrun"/>
          <w:rFonts w:ascii="Helvetica" w:hAnsi="Helvetica" w:cs="Helvetica"/>
          <w:sz w:val="22"/>
          <w:szCs w:val="22"/>
        </w:rPr>
        <w:t>,</w:t>
      </w:r>
      <w:r w:rsidR="005A2AED" w:rsidRPr="00A919C9">
        <w:rPr>
          <w:rStyle w:val="normaltextrun"/>
          <w:rFonts w:ascii="Helvetica" w:hAnsi="Helvetica" w:cs="Helvetica"/>
          <w:sz w:val="22"/>
          <w:szCs w:val="22"/>
        </w:rPr>
        <w:t xml:space="preserve"> es claro que un campo en pruebas extensas no </w:t>
      </w:r>
      <w:r>
        <w:rPr>
          <w:rStyle w:val="normaltextrun"/>
          <w:rFonts w:ascii="Helvetica" w:hAnsi="Helvetica" w:cs="Helvetica"/>
          <w:sz w:val="22"/>
          <w:szCs w:val="22"/>
        </w:rPr>
        <w:t>tiene</w:t>
      </w:r>
      <w:r w:rsidR="005A2AED" w:rsidRPr="00A919C9">
        <w:rPr>
          <w:rStyle w:val="normaltextrun"/>
          <w:rFonts w:ascii="Helvetica" w:hAnsi="Helvetica" w:cs="Helvetica"/>
          <w:sz w:val="22"/>
          <w:szCs w:val="22"/>
        </w:rPr>
        <w:t xml:space="preserve"> Respaldo Físico</w:t>
      </w:r>
      <w:r w:rsidR="004A4E7C" w:rsidRPr="00A919C9">
        <w:rPr>
          <w:rStyle w:val="normaltextrun"/>
          <w:rFonts w:ascii="Helvetica" w:hAnsi="Helvetica" w:cs="Helvetica"/>
          <w:sz w:val="22"/>
          <w:szCs w:val="22"/>
        </w:rPr>
        <w:t xml:space="preserve"> </w:t>
      </w:r>
      <w:r w:rsidR="00CC5CCA">
        <w:rPr>
          <w:rStyle w:val="normaltextrun"/>
          <w:rFonts w:ascii="Helvetica" w:hAnsi="Helvetica" w:cs="Helvetica"/>
          <w:sz w:val="22"/>
          <w:szCs w:val="22"/>
        </w:rPr>
        <w:t>por no</w:t>
      </w:r>
      <w:r w:rsidR="004A4E7C" w:rsidRPr="00A919C9">
        <w:rPr>
          <w:rStyle w:val="normaltextrun"/>
          <w:rFonts w:ascii="Helvetica" w:hAnsi="Helvetica" w:cs="Helvetica"/>
          <w:sz w:val="22"/>
          <w:szCs w:val="22"/>
        </w:rPr>
        <w:t xml:space="preserve"> contar con Reservas de </w:t>
      </w:r>
      <w:r>
        <w:rPr>
          <w:rStyle w:val="normaltextrun"/>
          <w:rFonts w:ascii="Helvetica" w:hAnsi="Helvetica" w:cs="Helvetica"/>
          <w:sz w:val="22"/>
          <w:szCs w:val="22"/>
        </w:rPr>
        <w:t>G</w:t>
      </w:r>
      <w:r w:rsidR="004A4E7C" w:rsidRPr="00A919C9">
        <w:rPr>
          <w:rStyle w:val="normaltextrun"/>
          <w:rFonts w:ascii="Helvetica" w:hAnsi="Helvetica" w:cs="Helvetica"/>
          <w:sz w:val="22"/>
          <w:szCs w:val="22"/>
        </w:rPr>
        <w:t>as y, por tanto, no puede suscribir contratos Firmes o que Garantizan Firmeza</w:t>
      </w:r>
      <w:r w:rsidR="00CC5CCA">
        <w:rPr>
          <w:rStyle w:val="normaltextrun"/>
          <w:rFonts w:ascii="Helvetica" w:hAnsi="Helvetica" w:cs="Helvetica"/>
          <w:sz w:val="22"/>
          <w:szCs w:val="22"/>
        </w:rPr>
        <w:t>, tal como s</w:t>
      </w:r>
      <w:r>
        <w:rPr>
          <w:rStyle w:val="normaltextrun"/>
          <w:rFonts w:ascii="Helvetica" w:hAnsi="Helvetica" w:cs="Helvetica"/>
          <w:sz w:val="22"/>
          <w:szCs w:val="22"/>
        </w:rPr>
        <w:t>e</w:t>
      </w:r>
      <w:r w:rsidR="00CC5CCA">
        <w:rPr>
          <w:rStyle w:val="normaltextrun"/>
          <w:rFonts w:ascii="Helvetica" w:hAnsi="Helvetica" w:cs="Helvetica"/>
          <w:sz w:val="22"/>
          <w:szCs w:val="22"/>
        </w:rPr>
        <w:t xml:space="preserve"> define</w:t>
      </w:r>
      <w:r>
        <w:rPr>
          <w:rStyle w:val="normaltextrun"/>
          <w:rFonts w:ascii="Helvetica" w:hAnsi="Helvetica" w:cs="Helvetica"/>
          <w:sz w:val="22"/>
          <w:szCs w:val="22"/>
        </w:rPr>
        <w:t>n</w:t>
      </w:r>
      <w:r w:rsidR="00CC5CCA">
        <w:rPr>
          <w:rStyle w:val="normaltextrun"/>
          <w:rFonts w:ascii="Helvetica" w:hAnsi="Helvetica" w:cs="Helvetica"/>
          <w:sz w:val="22"/>
          <w:szCs w:val="22"/>
        </w:rPr>
        <w:t xml:space="preserve"> en el Decreto 1073 de 2015</w:t>
      </w:r>
      <w:r w:rsidR="004A4E7C" w:rsidRPr="00A919C9">
        <w:rPr>
          <w:rStyle w:val="normaltextrun"/>
          <w:rFonts w:ascii="Helvetica" w:hAnsi="Helvetica" w:cs="Helvetica"/>
          <w:sz w:val="22"/>
          <w:szCs w:val="22"/>
        </w:rPr>
        <w:t xml:space="preserve">. Sin embargo, </w:t>
      </w:r>
      <w:r>
        <w:rPr>
          <w:rStyle w:val="normaltextrun"/>
          <w:rFonts w:ascii="Helvetica" w:hAnsi="Helvetica" w:cs="Helvetica"/>
          <w:sz w:val="22"/>
          <w:szCs w:val="22"/>
        </w:rPr>
        <w:t xml:space="preserve">con </w:t>
      </w:r>
      <w:r w:rsidR="00CC5CCA">
        <w:rPr>
          <w:rStyle w:val="normaltextrun"/>
          <w:rFonts w:ascii="Helvetica" w:hAnsi="Helvetica" w:cs="Helvetica"/>
          <w:sz w:val="22"/>
          <w:szCs w:val="22"/>
        </w:rPr>
        <w:t>esas</w:t>
      </w:r>
      <w:r w:rsidR="004A4E7C" w:rsidRPr="00A919C9">
        <w:rPr>
          <w:rStyle w:val="normaltextrun"/>
          <w:rFonts w:ascii="Helvetica" w:hAnsi="Helvetica" w:cs="Helvetica"/>
          <w:sz w:val="22"/>
          <w:szCs w:val="22"/>
        </w:rPr>
        <w:t xml:space="preserve"> fuentes de suministro sí </w:t>
      </w:r>
      <w:r>
        <w:rPr>
          <w:rStyle w:val="normaltextrun"/>
          <w:rFonts w:ascii="Helvetica" w:hAnsi="Helvetica" w:cs="Helvetica"/>
          <w:sz w:val="22"/>
          <w:szCs w:val="22"/>
        </w:rPr>
        <w:t xml:space="preserve">se </w:t>
      </w:r>
      <w:r w:rsidR="004A4E7C" w:rsidRPr="00A919C9">
        <w:rPr>
          <w:rStyle w:val="normaltextrun"/>
          <w:rFonts w:ascii="Helvetica" w:hAnsi="Helvetica" w:cs="Helvetica"/>
          <w:sz w:val="22"/>
          <w:szCs w:val="22"/>
        </w:rPr>
        <w:t xml:space="preserve">pueden suscribir contratos en los que </w:t>
      </w:r>
      <w:r w:rsidR="00CC5CCA">
        <w:rPr>
          <w:rStyle w:val="normaltextrun"/>
          <w:rFonts w:ascii="Helvetica" w:hAnsi="Helvetica" w:cs="Helvetica"/>
          <w:sz w:val="22"/>
          <w:szCs w:val="22"/>
        </w:rPr>
        <w:t xml:space="preserve">se </w:t>
      </w:r>
      <w:r w:rsidR="004A4E7C" w:rsidRPr="00A919C9">
        <w:rPr>
          <w:rStyle w:val="normaltextrun"/>
          <w:rFonts w:ascii="Helvetica" w:hAnsi="Helvetica" w:cs="Helvetica"/>
          <w:sz w:val="22"/>
          <w:szCs w:val="22"/>
        </w:rPr>
        <w:t>garantiza una cantidad máxima sin interrupciones por un período determinado, a pesar de no contar con Respaldo Físico</w:t>
      </w:r>
      <w:r w:rsidR="00CC5CCA">
        <w:rPr>
          <w:rStyle w:val="normaltextrun"/>
          <w:rFonts w:ascii="Helvetica" w:hAnsi="Helvetica" w:cs="Helvetica"/>
          <w:sz w:val="22"/>
          <w:szCs w:val="22"/>
        </w:rPr>
        <w:t>, lo que resulta de lo establecido en el parágrafo del artículo 20 de la Resolución CREG 186 de 2020, como arriba se ha explicado</w:t>
      </w:r>
      <w:r w:rsidR="004A4E7C" w:rsidRPr="00A919C9">
        <w:rPr>
          <w:rStyle w:val="normaltextrun"/>
          <w:rFonts w:ascii="Helvetica" w:hAnsi="Helvetica" w:cs="Helvetica"/>
          <w:sz w:val="22"/>
          <w:szCs w:val="22"/>
        </w:rPr>
        <w:t xml:space="preserve">. </w:t>
      </w:r>
    </w:p>
    <w:p w14:paraId="7E6ACE2E" w14:textId="77777777" w:rsidR="004A4E7C" w:rsidRPr="00A919C9" w:rsidRDefault="004A4E7C"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31170D12" w14:textId="3E8893AC" w:rsidR="004A4E7C" w:rsidRPr="00A919C9" w:rsidRDefault="004A4E7C"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 xml:space="preserve">Esta última diferencia </w:t>
      </w:r>
      <w:r w:rsidR="00FA0A97">
        <w:rPr>
          <w:rStyle w:val="normaltextrun"/>
          <w:rFonts w:ascii="Helvetica" w:hAnsi="Helvetica" w:cs="Helvetica"/>
          <w:sz w:val="22"/>
          <w:szCs w:val="22"/>
        </w:rPr>
        <w:t>resulta relevante</w:t>
      </w:r>
      <w:r w:rsidRPr="00A919C9">
        <w:rPr>
          <w:rStyle w:val="normaltextrun"/>
          <w:rFonts w:ascii="Helvetica" w:hAnsi="Helvetica" w:cs="Helvetica"/>
          <w:sz w:val="22"/>
          <w:szCs w:val="22"/>
        </w:rPr>
        <w:t>, porque es la que se tiene en cuenta para efectos del traslado de costos a los usuarios que hacen parte de la definición de Demanda Esencial</w:t>
      </w:r>
      <w:r w:rsidR="001C5EA0" w:rsidRPr="00A919C9">
        <w:rPr>
          <w:rStyle w:val="normaltextrun"/>
          <w:rFonts w:ascii="Helvetica" w:hAnsi="Helvetica" w:cs="Helvetica"/>
          <w:sz w:val="22"/>
          <w:szCs w:val="22"/>
        </w:rPr>
        <w:t xml:space="preserve">. </w:t>
      </w:r>
      <w:r w:rsidR="009A3F3A" w:rsidRPr="00A919C9">
        <w:rPr>
          <w:rStyle w:val="normaltextrun"/>
          <w:rFonts w:ascii="Helvetica" w:hAnsi="Helvetica" w:cs="Helvetica"/>
          <w:sz w:val="22"/>
          <w:szCs w:val="22"/>
        </w:rPr>
        <w:t>A</w:t>
      </w:r>
      <w:r w:rsidR="001C5EA0" w:rsidRPr="00A919C9">
        <w:rPr>
          <w:rStyle w:val="normaltextrun"/>
          <w:rFonts w:ascii="Helvetica" w:hAnsi="Helvetica" w:cs="Helvetica"/>
          <w:sz w:val="22"/>
          <w:szCs w:val="22"/>
        </w:rPr>
        <w:t xml:space="preserve">sí, en el caso de la atención de usuarios no regulados de la Demanda Esencial, </w:t>
      </w:r>
      <w:r w:rsidR="009A3F3A" w:rsidRPr="00A919C9">
        <w:rPr>
          <w:rStyle w:val="normaltextrun"/>
          <w:rFonts w:ascii="Helvetica" w:hAnsi="Helvetica" w:cs="Helvetica"/>
          <w:sz w:val="22"/>
          <w:szCs w:val="22"/>
        </w:rPr>
        <w:t xml:space="preserve">la CREG no </w:t>
      </w:r>
      <w:r w:rsidR="0022123F">
        <w:rPr>
          <w:rStyle w:val="normaltextrun"/>
          <w:rFonts w:ascii="Helvetica" w:hAnsi="Helvetica" w:cs="Helvetica"/>
          <w:sz w:val="22"/>
          <w:szCs w:val="22"/>
        </w:rPr>
        <w:t>esta</w:t>
      </w:r>
      <w:r w:rsidR="00950F1D">
        <w:rPr>
          <w:rStyle w:val="normaltextrun"/>
          <w:rFonts w:ascii="Helvetica" w:hAnsi="Helvetica" w:cs="Helvetica"/>
          <w:sz w:val="22"/>
          <w:szCs w:val="22"/>
        </w:rPr>
        <w:t>b</w:t>
      </w:r>
      <w:r w:rsidR="0022123F">
        <w:rPr>
          <w:rStyle w:val="normaltextrun"/>
          <w:rFonts w:ascii="Helvetica" w:hAnsi="Helvetica" w:cs="Helvetica"/>
          <w:sz w:val="22"/>
          <w:szCs w:val="22"/>
        </w:rPr>
        <w:t>lece</w:t>
      </w:r>
      <w:r w:rsidR="009A3F3A" w:rsidRPr="00A919C9">
        <w:rPr>
          <w:rStyle w:val="normaltextrun"/>
          <w:rFonts w:ascii="Helvetica" w:hAnsi="Helvetica" w:cs="Helvetica"/>
          <w:sz w:val="22"/>
          <w:szCs w:val="22"/>
        </w:rPr>
        <w:t xml:space="preserve"> una fórmula de traslado de costos, que determine hasta qué valor, porcentaje o criterio alguno, el costo del contrato de suministro puede ser incluido como parte de la remuneración al comercializador que atiende dicha demanda, o directamente al usuario no regulado. E</w:t>
      </w:r>
      <w:r w:rsidR="00FA0A97">
        <w:rPr>
          <w:rStyle w:val="normaltextrun"/>
          <w:rFonts w:ascii="Helvetica" w:hAnsi="Helvetica" w:cs="Helvetica"/>
          <w:sz w:val="22"/>
          <w:szCs w:val="22"/>
        </w:rPr>
        <w:t>jemplo de esto es que, e</w:t>
      </w:r>
      <w:r w:rsidR="009A3F3A" w:rsidRPr="00A919C9">
        <w:rPr>
          <w:rStyle w:val="normaltextrun"/>
          <w:rFonts w:ascii="Helvetica" w:hAnsi="Helvetica" w:cs="Helvetica"/>
          <w:sz w:val="22"/>
          <w:szCs w:val="22"/>
        </w:rPr>
        <w:t xml:space="preserve">n el caso de los costos de combustible para la prestación del servicio de transporte de gas natural por gasoductos del </w:t>
      </w:r>
      <w:proofErr w:type="spellStart"/>
      <w:r w:rsidR="009A3F3A" w:rsidRPr="00A919C9">
        <w:rPr>
          <w:rStyle w:val="normaltextrun"/>
          <w:rFonts w:ascii="Helvetica" w:hAnsi="Helvetica" w:cs="Helvetica"/>
          <w:sz w:val="22"/>
          <w:szCs w:val="22"/>
        </w:rPr>
        <w:t>SNT</w:t>
      </w:r>
      <w:proofErr w:type="spellEnd"/>
      <w:r w:rsidR="009A3F3A" w:rsidRPr="00A919C9">
        <w:rPr>
          <w:rStyle w:val="normaltextrun"/>
          <w:rFonts w:ascii="Helvetica" w:hAnsi="Helvetica" w:cs="Helvetica"/>
          <w:sz w:val="22"/>
          <w:szCs w:val="22"/>
        </w:rPr>
        <w:t>,</w:t>
      </w:r>
      <w:r w:rsidR="0022123F">
        <w:rPr>
          <w:rStyle w:val="normaltextrun"/>
          <w:rFonts w:ascii="Helvetica" w:hAnsi="Helvetica" w:cs="Helvetica"/>
          <w:sz w:val="22"/>
          <w:szCs w:val="22"/>
        </w:rPr>
        <w:t xml:space="preserve"> </w:t>
      </w:r>
      <w:r w:rsidR="009A3F3A" w:rsidRPr="00A919C9">
        <w:rPr>
          <w:rStyle w:val="normaltextrun"/>
          <w:rFonts w:ascii="Helvetica" w:hAnsi="Helvetica" w:cs="Helvetica"/>
          <w:sz w:val="22"/>
          <w:szCs w:val="22"/>
        </w:rPr>
        <w:t xml:space="preserve">la Resolución CREG 175 de 2021 no establece condición de traslado </w:t>
      </w:r>
      <w:r w:rsidR="0022123F">
        <w:rPr>
          <w:rStyle w:val="normaltextrun"/>
          <w:rFonts w:ascii="Helvetica" w:hAnsi="Helvetica" w:cs="Helvetica"/>
          <w:sz w:val="22"/>
          <w:szCs w:val="22"/>
        </w:rPr>
        <w:t>e</w:t>
      </w:r>
      <w:r w:rsidR="009A3F3A" w:rsidRPr="00A919C9">
        <w:rPr>
          <w:rStyle w:val="normaltextrun"/>
          <w:rFonts w:ascii="Helvetica" w:hAnsi="Helvetica" w:cs="Helvetica"/>
          <w:sz w:val="22"/>
          <w:szCs w:val="22"/>
        </w:rPr>
        <w:t>n la tarifa del transportador, respecto de que el gas adquirido deb</w:t>
      </w:r>
      <w:r w:rsidR="00950F1D">
        <w:rPr>
          <w:rStyle w:val="normaltextrun"/>
          <w:rFonts w:ascii="Helvetica" w:hAnsi="Helvetica" w:cs="Helvetica"/>
          <w:sz w:val="22"/>
          <w:szCs w:val="22"/>
        </w:rPr>
        <w:t>a</w:t>
      </w:r>
      <w:r w:rsidR="009A3F3A" w:rsidRPr="00A919C9">
        <w:rPr>
          <w:rStyle w:val="normaltextrun"/>
          <w:rFonts w:ascii="Helvetica" w:hAnsi="Helvetica" w:cs="Helvetica"/>
          <w:sz w:val="22"/>
          <w:szCs w:val="22"/>
        </w:rPr>
        <w:t xml:space="preserve"> contar con Respaldo Físico. Con más razón en el caso de las estaciones de GNVC y del consumo de las refinerías, pues son libres de adquirir el gas </w:t>
      </w:r>
      <w:r w:rsidR="007C1272" w:rsidRPr="00A919C9">
        <w:rPr>
          <w:rStyle w:val="normaltextrun"/>
          <w:rFonts w:ascii="Helvetica" w:hAnsi="Helvetica" w:cs="Helvetica"/>
          <w:sz w:val="22"/>
          <w:szCs w:val="22"/>
        </w:rPr>
        <w:t xml:space="preserve">o de adquirir otros energéticos que sustituyan el gas. </w:t>
      </w:r>
      <w:r w:rsidR="009A3F3A" w:rsidRPr="00A919C9">
        <w:rPr>
          <w:rStyle w:val="normaltextrun"/>
          <w:rFonts w:ascii="Helvetica" w:hAnsi="Helvetica" w:cs="Helvetica"/>
          <w:sz w:val="22"/>
          <w:szCs w:val="22"/>
        </w:rPr>
        <w:t xml:space="preserve"> </w:t>
      </w:r>
      <w:r w:rsidR="007C1272" w:rsidRPr="00A919C9">
        <w:rPr>
          <w:rStyle w:val="normaltextrun"/>
          <w:rFonts w:ascii="Helvetica" w:hAnsi="Helvetica" w:cs="Helvetica"/>
          <w:sz w:val="22"/>
          <w:szCs w:val="22"/>
        </w:rPr>
        <w:t xml:space="preserve">No ocurre así en el caso de la demanda regulada que hace parte de la definición de la Demanda </w:t>
      </w:r>
      <w:r w:rsidR="00464CAE" w:rsidRPr="00A919C9">
        <w:rPr>
          <w:rStyle w:val="normaltextrun"/>
          <w:rFonts w:ascii="Helvetica" w:hAnsi="Helvetica" w:cs="Helvetica"/>
          <w:sz w:val="22"/>
          <w:szCs w:val="22"/>
        </w:rPr>
        <w:t>E</w:t>
      </w:r>
      <w:r w:rsidR="007C1272" w:rsidRPr="00A919C9">
        <w:rPr>
          <w:rStyle w:val="normaltextrun"/>
          <w:rFonts w:ascii="Helvetica" w:hAnsi="Helvetica" w:cs="Helvetica"/>
          <w:sz w:val="22"/>
          <w:szCs w:val="22"/>
        </w:rPr>
        <w:t>sencial</w:t>
      </w:r>
      <w:r w:rsidR="0022123F">
        <w:rPr>
          <w:rStyle w:val="normaltextrun"/>
          <w:rFonts w:ascii="Helvetica" w:hAnsi="Helvetica" w:cs="Helvetica"/>
          <w:sz w:val="22"/>
          <w:szCs w:val="22"/>
        </w:rPr>
        <w:t xml:space="preserve"> </w:t>
      </w:r>
      <w:r w:rsidR="00464CAE" w:rsidRPr="00A919C9">
        <w:rPr>
          <w:rStyle w:val="normaltextrun"/>
          <w:rFonts w:ascii="Helvetica" w:hAnsi="Helvetica" w:cs="Helvetica"/>
          <w:sz w:val="22"/>
          <w:szCs w:val="22"/>
        </w:rPr>
        <w:t>en la que</w:t>
      </w:r>
      <w:r w:rsidR="0022123F">
        <w:rPr>
          <w:rStyle w:val="normaltextrun"/>
          <w:rFonts w:ascii="Helvetica" w:hAnsi="Helvetica" w:cs="Helvetica"/>
          <w:sz w:val="22"/>
          <w:szCs w:val="22"/>
        </w:rPr>
        <w:t>,</w:t>
      </w:r>
      <w:r w:rsidR="00464CAE" w:rsidRPr="00A919C9">
        <w:rPr>
          <w:rStyle w:val="normaltextrun"/>
          <w:rFonts w:ascii="Helvetica" w:hAnsi="Helvetica" w:cs="Helvetica"/>
          <w:sz w:val="22"/>
          <w:szCs w:val="22"/>
        </w:rPr>
        <w:t xml:space="preserve"> como se explicó, se requiere contar con Respaldo Físico, y por tanto, necesariamente se requiere contar con Reservas de Gas Natural, en el caso de </w:t>
      </w:r>
      <w:r w:rsidR="00345FDF">
        <w:rPr>
          <w:rStyle w:val="normaltextrun"/>
          <w:rFonts w:ascii="Helvetica" w:hAnsi="Helvetica" w:cs="Helvetica"/>
          <w:sz w:val="22"/>
          <w:szCs w:val="22"/>
        </w:rPr>
        <w:t xml:space="preserve">ser </w:t>
      </w:r>
      <w:r w:rsidR="00464CAE" w:rsidRPr="00A919C9">
        <w:rPr>
          <w:rStyle w:val="normaltextrun"/>
          <w:rFonts w:ascii="Helvetica" w:hAnsi="Helvetica" w:cs="Helvetica"/>
          <w:sz w:val="22"/>
          <w:szCs w:val="22"/>
        </w:rPr>
        <w:t xml:space="preserve">un </w:t>
      </w:r>
      <w:r w:rsidR="007A656B">
        <w:rPr>
          <w:rStyle w:val="normaltextrun"/>
          <w:rFonts w:ascii="Helvetica" w:hAnsi="Helvetica" w:cs="Helvetica"/>
          <w:sz w:val="22"/>
          <w:szCs w:val="22"/>
        </w:rPr>
        <w:t>productor-comercializador</w:t>
      </w:r>
      <w:r w:rsidR="007C1272" w:rsidRPr="00A919C9">
        <w:rPr>
          <w:rStyle w:val="normaltextrun"/>
          <w:rFonts w:ascii="Helvetica" w:hAnsi="Helvetica" w:cs="Helvetica"/>
          <w:sz w:val="22"/>
          <w:szCs w:val="22"/>
        </w:rPr>
        <w:t>.</w:t>
      </w:r>
    </w:p>
    <w:p w14:paraId="77D865B5" w14:textId="77777777" w:rsidR="005A2AED" w:rsidRPr="00A919C9" w:rsidRDefault="005A2AED"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673BADE0" w14:textId="7F1B43F0" w:rsidR="00464CAE" w:rsidRPr="00A919C9" w:rsidRDefault="00464CAE"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r w:rsidRPr="00A919C9">
        <w:rPr>
          <w:rStyle w:val="normaltextrun"/>
          <w:rFonts w:ascii="Helvetica" w:hAnsi="Helvetica" w:cs="Helvetica"/>
          <w:sz w:val="22"/>
          <w:szCs w:val="22"/>
        </w:rPr>
        <w:t xml:space="preserve">A partir de lo anterior se entiende que, puesto que la CREG no determina un método </w:t>
      </w:r>
      <w:r w:rsidR="001F03FC" w:rsidRPr="00A919C9">
        <w:rPr>
          <w:rStyle w:val="normaltextrun"/>
          <w:rFonts w:ascii="Helvetica" w:hAnsi="Helvetica" w:cs="Helvetica"/>
          <w:sz w:val="22"/>
          <w:szCs w:val="22"/>
        </w:rPr>
        <w:t>ni limitación alguna al</w:t>
      </w:r>
      <w:r w:rsidRPr="00A919C9">
        <w:rPr>
          <w:rStyle w:val="normaltextrun"/>
          <w:rFonts w:ascii="Helvetica" w:hAnsi="Helvetica" w:cs="Helvetica"/>
          <w:sz w:val="22"/>
          <w:szCs w:val="22"/>
        </w:rPr>
        <w:t xml:space="preserve"> traslado de costos </w:t>
      </w:r>
      <w:r w:rsidR="00E80FE6" w:rsidRPr="00A919C9">
        <w:rPr>
          <w:rStyle w:val="normaltextrun"/>
          <w:rFonts w:ascii="Helvetica" w:hAnsi="Helvetica" w:cs="Helvetica"/>
          <w:sz w:val="22"/>
          <w:szCs w:val="22"/>
        </w:rPr>
        <w:t>a los usuarios que hacen parte de la demanda no regulada, el usuario no reg</w:t>
      </w:r>
      <w:r w:rsidR="001F03FC" w:rsidRPr="00A919C9">
        <w:rPr>
          <w:rStyle w:val="normaltextrun"/>
          <w:rFonts w:ascii="Helvetica" w:hAnsi="Helvetica" w:cs="Helvetica"/>
          <w:sz w:val="22"/>
          <w:szCs w:val="22"/>
        </w:rPr>
        <w:t>u</w:t>
      </w:r>
      <w:r w:rsidR="00E80FE6" w:rsidRPr="00A919C9">
        <w:rPr>
          <w:rStyle w:val="normaltextrun"/>
          <w:rFonts w:ascii="Helvetica" w:hAnsi="Helvetica" w:cs="Helvetica"/>
          <w:sz w:val="22"/>
          <w:szCs w:val="22"/>
        </w:rPr>
        <w:t xml:space="preserve">lado </w:t>
      </w:r>
      <w:r w:rsidR="0022123F">
        <w:rPr>
          <w:rStyle w:val="normaltextrun"/>
          <w:rFonts w:ascii="Helvetica" w:hAnsi="Helvetica" w:cs="Helvetica"/>
          <w:sz w:val="22"/>
          <w:szCs w:val="22"/>
        </w:rPr>
        <w:t xml:space="preserve">que hace parte de la Demanda Esencial </w:t>
      </w:r>
      <w:r w:rsidR="00E80FE6" w:rsidRPr="00A919C9">
        <w:rPr>
          <w:rStyle w:val="normaltextrun"/>
          <w:rFonts w:ascii="Helvetica" w:hAnsi="Helvetica" w:cs="Helvetica"/>
          <w:sz w:val="22"/>
          <w:szCs w:val="22"/>
        </w:rPr>
        <w:t xml:space="preserve">o el comercializador que lo atiende, es libre de contratar el suministro </w:t>
      </w:r>
      <w:r w:rsidR="001F03FC" w:rsidRPr="00A919C9">
        <w:rPr>
          <w:rStyle w:val="normaltextrun"/>
          <w:rFonts w:ascii="Helvetica" w:hAnsi="Helvetica" w:cs="Helvetica"/>
          <w:sz w:val="22"/>
          <w:szCs w:val="22"/>
        </w:rPr>
        <w:t xml:space="preserve">sin interrupciones </w:t>
      </w:r>
      <w:r w:rsidR="00E80FE6" w:rsidRPr="00A919C9">
        <w:rPr>
          <w:rStyle w:val="normaltextrun"/>
          <w:rFonts w:ascii="Helvetica" w:hAnsi="Helvetica" w:cs="Helvetica"/>
          <w:sz w:val="22"/>
          <w:szCs w:val="22"/>
        </w:rPr>
        <w:t xml:space="preserve">con un vendedor que ofrece las entregas del gas a partir de campos en pruebas o sin </w:t>
      </w:r>
      <w:r w:rsidR="00E80FE6" w:rsidRPr="00A919C9">
        <w:rPr>
          <w:rStyle w:val="normaltextrun"/>
          <w:rFonts w:ascii="Helvetica" w:hAnsi="Helvetica" w:cs="Helvetica"/>
          <w:sz w:val="22"/>
          <w:szCs w:val="22"/>
        </w:rPr>
        <w:lastRenderedPageBreak/>
        <w:t>declaración de comercialidad</w:t>
      </w:r>
      <w:r w:rsidR="0022123F">
        <w:rPr>
          <w:rStyle w:val="normaltextrun"/>
          <w:rFonts w:ascii="Helvetica" w:hAnsi="Helvetica" w:cs="Helvetica"/>
          <w:sz w:val="22"/>
          <w:szCs w:val="22"/>
        </w:rPr>
        <w:t xml:space="preserve"> y dar traslado de costos con los márgenes negociados por el comercializador </w:t>
      </w:r>
      <w:r w:rsidR="00950F1D">
        <w:rPr>
          <w:rStyle w:val="normaltextrun"/>
          <w:rFonts w:ascii="Helvetica" w:hAnsi="Helvetica" w:cs="Helvetica"/>
          <w:sz w:val="22"/>
          <w:szCs w:val="22"/>
        </w:rPr>
        <w:t>con</w:t>
      </w:r>
      <w:r w:rsidR="0022123F">
        <w:rPr>
          <w:rStyle w:val="normaltextrun"/>
          <w:rFonts w:ascii="Helvetica" w:hAnsi="Helvetica" w:cs="Helvetica"/>
          <w:sz w:val="22"/>
          <w:szCs w:val="22"/>
        </w:rPr>
        <w:t xml:space="preserve"> el usuario no regulado directamente</w:t>
      </w:r>
      <w:r w:rsidR="00E80FE6" w:rsidRPr="00A919C9">
        <w:rPr>
          <w:rStyle w:val="normaltextrun"/>
          <w:rFonts w:ascii="Helvetica" w:hAnsi="Helvetica" w:cs="Helvetica"/>
          <w:sz w:val="22"/>
          <w:szCs w:val="22"/>
        </w:rPr>
        <w:t xml:space="preserve">. </w:t>
      </w:r>
    </w:p>
    <w:p w14:paraId="12A30967" w14:textId="77777777" w:rsidR="005A3BC6" w:rsidRPr="00A919C9" w:rsidRDefault="005A3BC6" w:rsidP="00103F20">
      <w:pPr>
        <w:pStyle w:val="paragraph"/>
        <w:shd w:val="clear" w:color="auto" w:fill="FFFFFF" w:themeFill="background1"/>
        <w:spacing w:before="120" w:beforeAutospacing="0" w:after="120" w:afterAutospacing="0"/>
        <w:textAlignment w:val="baseline"/>
        <w:rPr>
          <w:rStyle w:val="normaltextrun"/>
          <w:rFonts w:ascii="Helvetica" w:hAnsi="Helvetica" w:cs="Helvetica"/>
          <w:sz w:val="22"/>
          <w:szCs w:val="22"/>
        </w:rPr>
      </w:pPr>
    </w:p>
    <w:p w14:paraId="355D9C4B" w14:textId="77777777" w:rsidR="00FC7FBD" w:rsidRPr="00A919C9" w:rsidRDefault="00FC7FBD" w:rsidP="00103F20">
      <w:pPr>
        <w:spacing w:line="240" w:lineRule="auto"/>
        <w:rPr>
          <w:rFonts w:ascii="Helvetica" w:hAnsi="Helvetica" w:cs="Helvetica"/>
          <w:b/>
          <w:bCs/>
          <w:sz w:val="22"/>
          <w:szCs w:val="22"/>
          <w:u w:val="single"/>
        </w:rPr>
      </w:pPr>
    </w:p>
    <w:p w14:paraId="750F4C6D" w14:textId="4F16B654" w:rsidR="00235917" w:rsidRPr="00A919C9" w:rsidRDefault="00235917" w:rsidP="00103F20">
      <w:pPr>
        <w:spacing w:line="240" w:lineRule="auto"/>
        <w:rPr>
          <w:rFonts w:ascii="Helvetica" w:hAnsi="Helvetica" w:cs="Helvetica"/>
          <w:b/>
          <w:bCs/>
          <w:sz w:val="22"/>
          <w:szCs w:val="22"/>
          <w:u w:val="single"/>
        </w:rPr>
      </w:pPr>
      <w:r w:rsidRPr="00A919C9">
        <w:rPr>
          <w:rFonts w:ascii="Helvetica" w:hAnsi="Helvetica" w:cs="Helvetica"/>
          <w:b/>
          <w:bCs/>
          <w:sz w:val="22"/>
          <w:szCs w:val="22"/>
          <w:u w:val="single"/>
        </w:rPr>
        <w:t>CONSULTA 3</w:t>
      </w:r>
      <w:r w:rsidR="00E14CB6" w:rsidRPr="00A919C9">
        <w:rPr>
          <w:rFonts w:ascii="Helvetica" w:hAnsi="Helvetica" w:cs="Helvetica"/>
          <w:b/>
          <w:bCs/>
          <w:sz w:val="22"/>
          <w:szCs w:val="22"/>
          <w:u w:val="single"/>
        </w:rPr>
        <w:t>4</w:t>
      </w:r>
      <w:r w:rsidRPr="00A919C9">
        <w:rPr>
          <w:rFonts w:ascii="Helvetica" w:hAnsi="Helvetica" w:cs="Helvetica"/>
          <w:b/>
          <w:bCs/>
          <w:sz w:val="22"/>
          <w:szCs w:val="22"/>
          <w:u w:val="single"/>
        </w:rPr>
        <w:t xml:space="preserve"> (Resolución CREG 102 013 de 2024):</w:t>
      </w:r>
    </w:p>
    <w:p w14:paraId="69C676D2" w14:textId="77777777" w:rsidR="0091469F" w:rsidRPr="00A919C9" w:rsidRDefault="0091469F" w:rsidP="00103F20">
      <w:pPr>
        <w:spacing w:line="240" w:lineRule="auto"/>
        <w:rPr>
          <w:rFonts w:ascii="Helvetica" w:hAnsi="Helvetica" w:cs="Helvetica"/>
          <w:sz w:val="22"/>
          <w:szCs w:val="22"/>
        </w:rPr>
      </w:pPr>
    </w:p>
    <w:p w14:paraId="1D6767B7" w14:textId="3D882902" w:rsidR="00235917" w:rsidRPr="00A919C9" w:rsidRDefault="00235917" w:rsidP="00103F20">
      <w:pPr>
        <w:spacing w:line="240" w:lineRule="auto"/>
        <w:rPr>
          <w:rFonts w:ascii="Helvetica" w:hAnsi="Helvetica" w:cs="Helvetica"/>
          <w:sz w:val="22"/>
          <w:szCs w:val="22"/>
        </w:rPr>
      </w:pPr>
      <w:r w:rsidRPr="00A919C9">
        <w:rPr>
          <w:rFonts w:ascii="Helvetica" w:hAnsi="Helvetica" w:cs="Helvetica"/>
          <w:sz w:val="22"/>
          <w:szCs w:val="22"/>
        </w:rPr>
        <w:t xml:space="preserve">En las negociaciones directas de los contratos de suministro a los que se les aplica las reglas del artículo 2 de la Resolución CREG 102 013 de 2024, </w:t>
      </w:r>
      <w:r w:rsidR="001749CA" w:rsidRPr="00A919C9">
        <w:rPr>
          <w:rFonts w:ascii="Helvetica" w:hAnsi="Helvetica" w:cs="Helvetica"/>
          <w:sz w:val="22"/>
          <w:szCs w:val="22"/>
        </w:rPr>
        <w:t>¿</w:t>
      </w:r>
      <w:r w:rsidRPr="00A919C9">
        <w:rPr>
          <w:rFonts w:ascii="Helvetica" w:hAnsi="Helvetica" w:cs="Helvetica"/>
          <w:sz w:val="22"/>
          <w:szCs w:val="22"/>
        </w:rPr>
        <w:t xml:space="preserve">el vendedor debe cumplir </w:t>
      </w:r>
      <w:r w:rsidR="001749CA" w:rsidRPr="00A919C9">
        <w:rPr>
          <w:rFonts w:ascii="Helvetica" w:hAnsi="Helvetica" w:cs="Helvetica"/>
          <w:sz w:val="22"/>
          <w:szCs w:val="22"/>
        </w:rPr>
        <w:t>con las obligaciones de priorización de la Demanda Esencial establecidas en el parágrafo 4 del artículo 19 de la Resolución CREG 186 de 2020</w:t>
      </w:r>
      <w:r w:rsidR="00442BF2" w:rsidRPr="00A919C9">
        <w:rPr>
          <w:rFonts w:ascii="Helvetica" w:hAnsi="Helvetica" w:cs="Helvetica"/>
          <w:sz w:val="22"/>
          <w:szCs w:val="22"/>
        </w:rPr>
        <w:t xml:space="preserve"> adicionado por el artículo 8 de la Resolución CREG 102 009 de 2024,</w:t>
      </w:r>
      <w:r w:rsidR="001749CA" w:rsidRPr="00A919C9">
        <w:rPr>
          <w:rFonts w:ascii="Helvetica" w:hAnsi="Helvetica" w:cs="Helvetica"/>
          <w:sz w:val="22"/>
          <w:szCs w:val="22"/>
        </w:rPr>
        <w:t xml:space="preserve"> y </w:t>
      </w:r>
      <w:r w:rsidR="00442BF2" w:rsidRPr="00A919C9">
        <w:rPr>
          <w:rFonts w:ascii="Helvetica" w:hAnsi="Helvetica" w:cs="Helvetica"/>
          <w:sz w:val="22"/>
          <w:szCs w:val="22"/>
        </w:rPr>
        <w:t xml:space="preserve">las establecidas </w:t>
      </w:r>
      <w:r w:rsidR="001749CA" w:rsidRPr="00A919C9">
        <w:rPr>
          <w:rFonts w:ascii="Helvetica" w:hAnsi="Helvetica" w:cs="Helvetica"/>
          <w:sz w:val="22"/>
          <w:szCs w:val="22"/>
        </w:rPr>
        <w:t xml:space="preserve">en el literal d) del artículo 22 de esa resolución, </w:t>
      </w:r>
      <w:r w:rsidR="00442BF2" w:rsidRPr="00A919C9">
        <w:rPr>
          <w:rFonts w:ascii="Helvetica" w:hAnsi="Helvetica" w:cs="Helvetica"/>
          <w:sz w:val="22"/>
          <w:szCs w:val="22"/>
        </w:rPr>
        <w:t xml:space="preserve">modificado por el artículo 10 de la Resolución CREG 102 009 de 2024, </w:t>
      </w:r>
      <w:r w:rsidR="001749CA" w:rsidRPr="00A919C9">
        <w:rPr>
          <w:rFonts w:ascii="Helvetica" w:hAnsi="Helvetica" w:cs="Helvetica"/>
          <w:sz w:val="22"/>
          <w:szCs w:val="22"/>
        </w:rPr>
        <w:t xml:space="preserve">sin que se tenga en cuenta para ello la duración del contrato que se negocia, </w:t>
      </w:r>
      <w:r w:rsidRPr="00A919C9">
        <w:rPr>
          <w:rFonts w:ascii="Helvetica" w:hAnsi="Helvetica" w:cs="Helvetica"/>
          <w:sz w:val="22"/>
          <w:szCs w:val="22"/>
        </w:rPr>
        <w:t xml:space="preserve"> </w:t>
      </w:r>
      <w:r w:rsidR="001749CA" w:rsidRPr="00A919C9">
        <w:rPr>
          <w:rFonts w:ascii="Helvetica" w:hAnsi="Helvetica" w:cs="Helvetica"/>
          <w:sz w:val="22"/>
          <w:szCs w:val="22"/>
        </w:rPr>
        <w:t>es decir, que sea de un solo día sábado, por ejemplo?</w:t>
      </w:r>
    </w:p>
    <w:p w14:paraId="7E720BB5" w14:textId="77777777" w:rsidR="001749CA" w:rsidRPr="00A919C9" w:rsidRDefault="001749CA" w:rsidP="00103F20">
      <w:pPr>
        <w:spacing w:line="240" w:lineRule="auto"/>
        <w:rPr>
          <w:rFonts w:ascii="Helvetica" w:hAnsi="Helvetica" w:cs="Helvetica"/>
          <w:sz w:val="22"/>
          <w:szCs w:val="22"/>
        </w:rPr>
      </w:pPr>
    </w:p>
    <w:p w14:paraId="1CCEC5C1" w14:textId="0DFC3010" w:rsidR="001749CA" w:rsidRPr="00A919C9" w:rsidRDefault="001749CA" w:rsidP="00103F20">
      <w:pPr>
        <w:spacing w:line="240" w:lineRule="auto"/>
        <w:rPr>
          <w:rFonts w:ascii="Helvetica" w:hAnsi="Helvetica" w:cs="Helvetica"/>
          <w:b/>
          <w:bCs/>
          <w:sz w:val="22"/>
          <w:szCs w:val="22"/>
        </w:rPr>
      </w:pPr>
      <w:r w:rsidRPr="00A919C9">
        <w:rPr>
          <w:rFonts w:ascii="Helvetica" w:hAnsi="Helvetica" w:cs="Helvetica"/>
          <w:b/>
          <w:bCs/>
          <w:sz w:val="22"/>
          <w:szCs w:val="22"/>
        </w:rPr>
        <w:t>RESPUESTA:</w:t>
      </w:r>
    </w:p>
    <w:p w14:paraId="29DDD4FC" w14:textId="77777777" w:rsidR="001749CA" w:rsidRPr="00A919C9" w:rsidRDefault="001749CA" w:rsidP="00103F20">
      <w:pPr>
        <w:spacing w:line="240" w:lineRule="auto"/>
        <w:rPr>
          <w:rFonts w:ascii="Helvetica" w:hAnsi="Helvetica" w:cs="Helvetica"/>
          <w:sz w:val="22"/>
          <w:szCs w:val="22"/>
        </w:rPr>
      </w:pPr>
    </w:p>
    <w:p w14:paraId="0F148E68" w14:textId="78C4656B" w:rsidR="00442BF2" w:rsidRPr="00A919C9" w:rsidRDefault="00442BF2" w:rsidP="00103F20">
      <w:pPr>
        <w:spacing w:line="240" w:lineRule="auto"/>
        <w:rPr>
          <w:rFonts w:ascii="Helvetica" w:hAnsi="Helvetica" w:cs="Helvetica"/>
          <w:sz w:val="22"/>
          <w:szCs w:val="22"/>
        </w:rPr>
      </w:pPr>
      <w:r w:rsidRPr="00A919C9">
        <w:rPr>
          <w:rFonts w:ascii="Helvetica" w:hAnsi="Helvetica" w:cs="Helvetica"/>
          <w:sz w:val="22"/>
          <w:szCs w:val="22"/>
        </w:rPr>
        <w:t>En el parágrafo del artículo 2 de la Resolución CREG 102 013 de 2024, se establece que:</w:t>
      </w:r>
    </w:p>
    <w:p w14:paraId="1FAADBF1" w14:textId="77777777" w:rsidR="00442BF2" w:rsidRPr="00A919C9" w:rsidRDefault="00442BF2" w:rsidP="00103F20">
      <w:pPr>
        <w:spacing w:line="240" w:lineRule="auto"/>
        <w:rPr>
          <w:rFonts w:ascii="Helvetica" w:hAnsi="Helvetica" w:cs="Helvetica"/>
          <w:sz w:val="22"/>
          <w:szCs w:val="22"/>
        </w:rPr>
      </w:pPr>
    </w:p>
    <w:p w14:paraId="6EEFE5A5" w14:textId="0D6655B2" w:rsidR="00442BF2" w:rsidRPr="00A919C9" w:rsidRDefault="00442BF2" w:rsidP="00103F20">
      <w:pPr>
        <w:spacing w:line="240" w:lineRule="auto"/>
        <w:ind w:left="708"/>
        <w:rPr>
          <w:rFonts w:ascii="Helvetica" w:hAnsi="Helvetica" w:cs="Helvetica"/>
          <w:sz w:val="22"/>
          <w:szCs w:val="22"/>
        </w:rPr>
      </w:pPr>
      <w:r w:rsidRPr="00A919C9">
        <w:rPr>
          <w:rFonts w:ascii="Helvetica" w:hAnsi="Helvetica" w:cs="Helvetica"/>
          <w:sz w:val="22"/>
          <w:szCs w:val="22"/>
        </w:rPr>
        <w:t>“</w:t>
      </w:r>
      <w:r w:rsidRPr="00A919C9">
        <w:rPr>
          <w:rFonts w:ascii="Helvetica" w:hAnsi="Helvetica" w:cs="Helvetica"/>
          <w:b/>
          <w:bCs/>
          <w:i/>
          <w:iCs/>
          <w:sz w:val="22"/>
          <w:szCs w:val="22"/>
        </w:rPr>
        <w:t>Parágrafo.</w:t>
      </w:r>
      <w:r w:rsidRPr="00A919C9">
        <w:rPr>
          <w:rFonts w:ascii="Helvetica" w:hAnsi="Helvetica" w:cs="Helvetica"/>
          <w:sz w:val="22"/>
          <w:szCs w:val="22"/>
        </w:rPr>
        <w:t xml:space="preserve"> </w:t>
      </w:r>
      <w:r w:rsidRPr="00A919C9">
        <w:rPr>
          <w:rFonts w:ascii="Helvetica" w:hAnsi="Helvetica" w:cs="Helvetica"/>
          <w:i/>
          <w:iCs/>
          <w:sz w:val="22"/>
          <w:szCs w:val="22"/>
        </w:rPr>
        <w:t>Las reglas establecidas en este artículo no eximen de la obligación de dar cumplimiento a las demás reglas establecidas en la Resolución CREG 186 de 2020</w:t>
      </w:r>
      <w:r w:rsidRPr="00A919C9">
        <w:rPr>
          <w:rFonts w:ascii="Helvetica" w:hAnsi="Helvetica" w:cs="Helvetica"/>
          <w:sz w:val="22"/>
          <w:szCs w:val="22"/>
        </w:rPr>
        <w:t>.”</w:t>
      </w:r>
    </w:p>
    <w:p w14:paraId="43A5F20F" w14:textId="77777777" w:rsidR="00442BF2" w:rsidRPr="00A919C9" w:rsidRDefault="00442BF2" w:rsidP="00103F20">
      <w:pPr>
        <w:spacing w:line="240" w:lineRule="auto"/>
        <w:rPr>
          <w:rFonts w:ascii="Helvetica" w:hAnsi="Helvetica" w:cs="Helvetica"/>
          <w:sz w:val="22"/>
          <w:szCs w:val="22"/>
        </w:rPr>
      </w:pPr>
      <w:r w:rsidRPr="00A919C9">
        <w:rPr>
          <w:rFonts w:ascii="Helvetica" w:hAnsi="Helvetica" w:cs="Helvetica"/>
          <w:sz w:val="22"/>
          <w:szCs w:val="22"/>
        </w:rPr>
        <w:t xml:space="preserve"> </w:t>
      </w:r>
    </w:p>
    <w:p w14:paraId="4E0F4092" w14:textId="64DFFAEE" w:rsidR="001749CA" w:rsidRPr="00A919C9" w:rsidRDefault="00442BF2" w:rsidP="00103F20">
      <w:pPr>
        <w:spacing w:line="240" w:lineRule="auto"/>
        <w:rPr>
          <w:rFonts w:ascii="Helvetica" w:hAnsi="Helvetica" w:cs="Helvetica"/>
          <w:sz w:val="22"/>
          <w:szCs w:val="22"/>
        </w:rPr>
      </w:pPr>
      <w:r w:rsidRPr="00A919C9">
        <w:rPr>
          <w:rFonts w:ascii="Helvetica" w:hAnsi="Helvetica" w:cs="Helvetica"/>
          <w:sz w:val="22"/>
          <w:szCs w:val="22"/>
        </w:rPr>
        <w:t xml:space="preserve">De lo anterior es claro que las reglas establecidas en el artículo 2 de la Resolución CREG 102 013 de 2024, no eximen del cumplimiento de las reglas de la Resolución CREG 186 de 2020, tales como las mencionadas en el parágrafo 4 del artículo 19 y en el literal d) del artículo 22 señalados en la consulta. Asimismo, es claro </w:t>
      </w:r>
      <w:r w:rsidR="00A919C9">
        <w:rPr>
          <w:rFonts w:ascii="Helvetica" w:hAnsi="Helvetica" w:cs="Helvetica"/>
          <w:sz w:val="22"/>
          <w:szCs w:val="22"/>
        </w:rPr>
        <w:t xml:space="preserve">del texto del </w:t>
      </w:r>
      <w:r w:rsidRPr="00A919C9">
        <w:rPr>
          <w:rFonts w:ascii="Helvetica" w:hAnsi="Helvetica" w:cs="Helvetica"/>
          <w:sz w:val="22"/>
          <w:szCs w:val="22"/>
        </w:rPr>
        <w:t>parágrafo</w:t>
      </w:r>
      <w:r w:rsidR="00BB0556" w:rsidRPr="00A919C9">
        <w:rPr>
          <w:rFonts w:ascii="Helvetica" w:hAnsi="Helvetica" w:cs="Helvetica"/>
          <w:sz w:val="22"/>
          <w:szCs w:val="22"/>
        </w:rPr>
        <w:t xml:space="preserve"> 4</w:t>
      </w:r>
      <w:r w:rsidRPr="00A919C9">
        <w:rPr>
          <w:rFonts w:ascii="Helvetica" w:hAnsi="Helvetica" w:cs="Helvetica"/>
          <w:sz w:val="22"/>
          <w:szCs w:val="22"/>
        </w:rPr>
        <w:t xml:space="preserve"> y </w:t>
      </w:r>
      <w:r w:rsidR="00BB0556" w:rsidRPr="00A919C9">
        <w:rPr>
          <w:rFonts w:ascii="Helvetica" w:hAnsi="Helvetica" w:cs="Helvetica"/>
          <w:sz w:val="22"/>
          <w:szCs w:val="22"/>
        </w:rPr>
        <w:t xml:space="preserve">del </w:t>
      </w:r>
      <w:r w:rsidRPr="00A919C9">
        <w:rPr>
          <w:rFonts w:ascii="Helvetica" w:hAnsi="Helvetica" w:cs="Helvetica"/>
          <w:sz w:val="22"/>
          <w:szCs w:val="22"/>
        </w:rPr>
        <w:t xml:space="preserve">literal d) </w:t>
      </w:r>
      <w:r w:rsidR="00BB0556" w:rsidRPr="00A919C9">
        <w:rPr>
          <w:rFonts w:ascii="Helvetica" w:hAnsi="Helvetica" w:cs="Helvetica"/>
          <w:sz w:val="22"/>
          <w:szCs w:val="22"/>
        </w:rPr>
        <w:t>referidos</w:t>
      </w:r>
      <w:r w:rsidRPr="00A919C9">
        <w:rPr>
          <w:rFonts w:ascii="Helvetica" w:hAnsi="Helvetica" w:cs="Helvetica"/>
          <w:sz w:val="22"/>
          <w:szCs w:val="22"/>
        </w:rPr>
        <w:t xml:space="preserve">, que no hay ninguna excepción a la obligación de </w:t>
      </w:r>
      <w:r w:rsidR="00BB0556" w:rsidRPr="00A919C9">
        <w:rPr>
          <w:rFonts w:ascii="Helvetica" w:hAnsi="Helvetica" w:cs="Helvetica"/>
          <w:sz w:val="22"/>
          <w:szCs w:val="22"/>
        </w:rPr>
        <w:t xml:space="preserve">aplicar procedimientos de priorización de las cantidades solicitadas por parte de los compradores que atienden directamente a usuarios </w:t>
      </w:r>
      <w:r w:rsidR="00A919C9">
        <w:rPr>
          <w:rFonts w:ascii="Helvetica" w:hAnsi="Helvetica" w:cs="Helvetica"/>
          <w:sz w:val="22"/>
          <w:szCs w:val="22"/>
        </w:rPr>
        <w:t xml:space="preserve">que son </w:t>
      </w:r>
      <w:r w:rsidR="00BB0556" w:rsidRPr="00A919C9">
        <w:rPr>
          <w:rFonts w:ascii="Helvetica" w:hAnsi="Helvetica" w:cs="Helvetica"/>
          <w:sz w:val="22"/>
          <w:szCs w:val="22"/>
        </w:rPr>
        <w:t>parte de la Demanda Esencial</w:t>
      </w:r>
      <w:r w:rsidR="00A919C9">
        <w:rPr>
          <w:rFonts w:ascii="Helvetica" w:hAnsi="Helvetica" w:cs="Helvetica"/>
          <w:sz w:val="22"/>
          <w:szCs w:val="22"/>
        </w:rPr>
        <w:t xml:space="preserve"> o directamente a los usuarios no regulados de dicha Demanda</w:t>
      </w:r>
      <w:r w:rsidR="00BB0556" w:rsidRPr="00A919C9">
        <w:rPr>
          <w:rFonts w:ascii="Helvetica" w:hAnsi="Helvetica" w:cs="Helvetica"/>
          <w:sz w:val="22"/>
          <w:szCs w:val="22"/>
        </w:rPr>
        <w:t>, dado el caso de que el gestor del mercado obtenga un “año de gas con priorización”</w:t>
      </w:r>
      <w:r w:rsidR="00A919C9">
        <w:rPr>
          <w:rFonts w:ascii="Helvetica" w:hAnsi="Helvetica" w:cs="Helvetica"/>
          <w:sz w:val="22"/>
          <w:szCs w:val="22"/>
        </w:rPr>
        <w:t xml:space="preserve"> para el período de ejecución de las cantidades que se ofertan en firme</w:t>
      </w:r>
      <w:r w:rsidR="00BB0556" w:rsidRPr="00A919C9">
        <w:rPr>
          <w:rFonts w:ascii="Helvetica" w:hAnsi="Helvetica" w:cs="Helvetica"/>
          <w:sz w:val="22"/>
          <w:szCs w:val="22"/>
        </w:rPr>
        <w:t xml:space="preserve">. Si el contrato que se negocia es tan solo de 1 día sábado de ejecución, el vendedor debe establecer el procedimiento para la priorización de </w:t>
      </w:r>
      <w:r w:rsidR="00A919C9">
        <w:rPr>
          <w:rFonts w:ascii="Helvetica" w:hAnsi="Helvetica" w:cs="Helvetica"/>
          <w:sz w:val="22"/>
          <w:szCs w:val="22"/>
        </w:rPr>
        <w:t xml:space="preserve">las </w:t>
      </w:r>
      <w:r w:rsidR="00BB0556" w:rsidRPr="00A919C9">
        <w:rPr>
          <w:rFonts w:ascii="Helvetica" w:hAnsi="Helvetica" w:cs="Helvetica"/>
          <w:sz w:val="22"/>
          <w:szCs w:val="22"/>
        </w:rPr>
        <w:t>cantidades requeridas por comercializadores y usuarios no regulados con el fin de atender la Demanda Esencial</w:t>
      </w:r>
      <w:r w:rsidR="00A919C9">
        <w:rPr>
          <w:rFonts w:ascii="Helvetica" w:hAnsi="Helvetica" w:cs="Helvetica"/>
          <w:sz w:val="22"/>
          <w:szCs w:val="22"/>
        </w:rPr>
        <w:t>.</w:t>
      </w:r>
    </w:p>
    <w:p w14:paraId="7D44A864" w14:textId="77777777" w:rsidR="00A47124" w:rsidRPr="00A919C9" w:rsidRDefault="00A47124" w:rsidP="00103F20">
      <w:pPr>
        <w:spacing w:line="240" w:lineRule="auto"/>
        <w:rPr>
          <w:rFonts w:ascii="Helvetica" w:hAnsi="Helvetica" w:cs="Helvetica"/>
          <w:sz w:val="22"/>
          <w:szCs w:val="22"/>
        </w:rPr>
      </w:pPr>
    </w:p>
    <w:p w14:paraId="3E89046B" w14:textId="5D3B94C4" w:rsidR="00F811B3" w:rsidRPr="00A919C9" w:rsidRDefault="00A47124" w:rsidP="00103F20">
      <w:pPr>
        <w:spacing w:line="240" w:lineRule="auto"/>
        <w:rPr>
          <w:rFonts w:ascii="Helvetica" w:hAnsi="Helvetica" w:cs="Helvetica"/>
          <w:sz w:val="22"/>
          <w:szCs w:val="22"/>
        </w:rPr>
      </w:pPr>
      <w:r w:rsidRPr="00A919C9">
        <w:rPr>
          <w:rFonts w:ascii="Helvetica" w:hAnsi="Helvetica" w:cs="Helvetica"/>
          <w:sz w:val="22"/>
          <w:szCs w:val="22"/>
        </w:rPr>
        <w:t xml:space="preserve">Es de tener en cuenta </w:t>
      </w:r>
      <w:r w:rsidR="00694050">
        <w:rPr>
          <w:rFonts w:ascii="Helvetica" w:hAnsi="Helvetica" w:cs="Helvetica"/>
          <w:sz w:val="22"/>
          <w:szCs w:val="22"/>
        </w:rPr>
        <w:t xml:space="preserve">que </w:t>
      </w:r>
      <w:r w:rsidR="00115CF2" w:rsidRPr="00A919C9">
        <w:rPr>
          <w:rFonts w:ascii="Helvetica" w:hAnsi="Helvetica" w:cs="Helvetica"/>
          <w:sz w:val="22"/>
          <w:szCs w:val="22"/>
        </w:rPr>
        <w:t>en el documento de soporte CREG-902 06</w:t>
      </w:r>
      <w:r w:rsidR="00F811B3" w:rsidRPr="00A919C9">
        <w:rPr>
          <w:rFonts w:ascii="Helvetica" w:hAnsi="Helvetica" w:cs="Helvetica"/>
          <w:sz w:val="22"/>
          <w:szCs w:val="22"/>
        </w:rPr>
        <w:t>2</w:t>
      </w:r>
      <w:r w:rsidR="00115CF2" w:rsidRPr="00A919C9">
        <w:rPr>
          <w:rFonts w:ascii="Helvetica" w:hAnsi="Helvetica" w:cs="Helvetica"/>
          <w:sz w:val="22"/>
          <w:szCs w:val="22"/>
        </w:rPr>
        <w:t xml:space="preserve"> de 2024, que se publicó con </w:t>
      </w:r>
      <w:r w:rsidR="00F811B3" w:rsidRPr="00A919C9">
        <w:rPr>
          <w:rFonts w:ascii="Helvetica" w:hAnsi="Helvetica" w:cs="Helvetica"/>
          <w:sz w:val="22"/>
          <w:szCs w:val="22"/>
        </w:rPr>
        <w:t>la</w:t>
      </w:r>
      <w:r w:rsidR="00115CF2" w:rsidRPr="00A919C9">
        <w:rPr>
          <w:rFonts w:ascii="Helvetica" w:hAnsi="Helvetica" w:cs="Helvetica"/>
          <w:sz w:val="22"/>
          <w:szCs w:val="22"/>
        </w:rPr>
        <w:t xml:space="preserve"> Resolución CREG </w:t>
      </w:r>
      <w:r w:rsidR="00F811B3" w:rsidRPr="00A919C9">
        <w:rPr>
          <w:rFonts w:ascii="Helvetica" w:hAnsi="Helvetica" w:cs="Helvetica"/>
          <w:sz w:val="22"/>
          <w:szCs w:val="22"/>
        </w:rPr>
        <w:t>1</w:t>
      </w:r>
      <w:r w:rsidR="00115CF2" w:rsidRPr="00A919C9">
        <w:rPr>
          <w:rFonts w:ascii="Helvetica" w:hAnsi="Helvetica" w:cs="Helvetica"/>
          <w:sz w:val="22"/>
          <w:szCs w:val="22"/>
        </w:rPr>
        <w:t>02 01</w:t>
      </w:r>
      <w:r w:rsidR="00F811B3" w:rsidRPr="00A919C9">
        <w:rPr>
          <w:rFonts w:ascii="Helvetica" w:hAnsi="Helvetica" w:cs="Helvetica"/>
          <w:sz w:val="22"/>
          <w:szCs w:val="22"/>
        </w:rPr>
        <w:t>3</w:t>
      </w:r>
      <w:r w:rsidR="00115CF2" w:rsidRPr="00A919C9">
        <w:rPr>
          <w:rFonts w:ascii="Helvetica" w:hAnsi="Helvetica" w:cs="Helvetica"/>
          <w:sz w:val="22"/>
          <w:szCs w:val="22"/>
        </w:rPr>
        <w:t xml:space="preserve"> de 2024, se</w:t>
      </w:r>
      <w:r w:rsidR="00F811B3" w:rsidRPr="00A919C9">
        <w:rPr>
          <w:rFonts w:ascii="Helvetica" w:hAnsi="Helvetica" w:cs="Helvetica"/>
          <w:sz w:val="22"/>
          <w:szCs w:val="22"/>
        </w:rPr>
        <w:t xml:space="preserve"> dio respuesta al comentario 2.3.1.4 de la siguiente manera:</w:t>
      </w:r>
    </w:p>
    <w:p w14:paraId="7A8F633C" w14:textId="77777777" w:rsidR="00F811B3" w:rsidRPr="00A919C9" w:rsidRDefault="00F811B3" w:rsidP="00103F20">
      <w:pPr>
        <w:spacing w:line="240" w:lineRule="auto"/>
        <w:rPr>
          <w:rFonts w:ascii="Helvetica" w:hAnsi="Helvetica" w:cs="Helvetica"/>
          <w:sz w:val="22"/>
          <w:szCs w:val="22"/>
        </w:rPr>
      </w:pPr>
    </w:p>
    <w:p w14:paraId="6D7BE13F" w14:textId="1093AEFC" w:rsidR="00115CF2" w:rsidRPr="00A919C9" w:rsidRDefault="00F811B3" w:rsidP="00103F20">
      <w:pPr>
        <w:spacing w:line="240" w:lineRule="auto"/>
        <w:ind w:left="708"/>
        <w:rPr>
          <w:rFonts w:ascii="Helvetica" w:hAnsi="Helvetica" w:cs="Helvetica"/>
          <w:sz w:val="22"/>
          <w:szCs w:val="22"/>
        </w:rPr>
      </w:pPr>
      <w:r w:rsidRPr="00A919C9">
        <w:rPr>
          <w:rFonts w:ascii="Helvetica" w:hAnsi="Helvetica" w:cs="Helvetica"/>
          <w:sz w:val="22"/>
          <w:szCs w:val="22"/>
        </w:rPr>
        <w:t>“</w:t>
      </w:r>
      <w:r w:rsidRPr="00A919C9">
        <w:rPr>
          <w:rFonts w:ascii="Helvetica" w:hAnsi="Helvetica" w:cs="Helvetica"/>
          <w:i/>
          <w:iCs/>
          <w:sz w:val="22"/>
          <w:szCs w:val="22"/>
        </w:rPr>
        <w:t xml:space="preserve">Tal como se menciona en el mismo comentario, del texto del parágrafo del artículo 2 se entiende que las reglas establecidas en el artículo 2 de la propuesta no eximen de la obligación de dar cumplimiento a las reglas establecidas en la Resolución CREG 186 de 2020. Dentro de las reglas establecidas en la resolución CREG 186 de 2020, modificada por la Resolución CREG 102 009 de 2024, </w:t>
      </w:r>
      <w:r w:rsidRPr="00A919C9">
        <w:rPr>
          <w:rFonts w:ascii="Helvetica" w:hAnsi="Helvetica" w:cs="Helvetica"/>
          <w:b/>
          <w:bCs/>
          <w:i/>
          <w:iCs/>
          <w:sz w:val="22"/>
          <w:szCs w:val="22"/>
          <w:u w:val="single"/>
        </w:rPr>
        <w:t>se debe cumplir reglas que no se contraponen a las propuestas en el Proyecto de Resolución</w:t>
      </w:r>
      <w:r w:rsidRPr="00A919C9">
        <w:rPr>
          <w:rFonts w:ascii="Helvetica" w:hAnsi="Helvetica" w:cs="Helvetica"/>
          <w:i/>
          <w:iCs/>
          <w:sz w:val="22"/>
          <w:szCs w:val="22"/>
        </w:rPr>
        <w:t>, como son por ejemplo, la priorización para la Demanda Esencial establecida en el parágrafo 4 del artículo 19, en el literal d) del artículo 22, la inclusión de los requisitos mínimos de la CREG de contratos de las modalidades CF95, OCG, CFC, la inclusión de los requisitos mínimos de la CREG en el caso de que la modalidad corresponda a un contrato cuya ejecución se inicia durante las pruebas antes de declarar comercialidad en el que se garantiza el servicio de suministro de una cantidad máxima de gas natural, sin interrupciones, durante un período determinado, excepto en los días establecidos para mantenimiento y labores programadas, los requerimientos de para el registro de la información transaccional y operativa de los contratos de suministro de acuerdo con el Anexo 1, entre otros aspectos.   Por lo anterior, no se considera necesario incluir la aclaración solicitada, ni en esta resolución ni en cualquiera que establezca medidas regulatorias adicionales a las contempladas en la Resolución CREG 186 de 2020</w:t>
      </w:r>
      <w:r w:rsidRPr="00A919C9">
        <w:rPr>
          <w:rFonts w:ascii="Helvetica" w:hAnsi="Helvetica" w:cs="Helvetica"/>
          <w:sz w:val="22"/>
          <w:szCs w:val="22"/>
        </w:rPr>
        <w:t>.” (subrayado en negrilla fuera de texto)</w:t>
      </w:r>
    </w:p>
    <w:p w14:paraId="7D6381EA" w14:textId="77777777" w:rsidR="00115CF2" w:rsidRPr="00A919C9" w:rsidRDefault="00115CF2" w:rsidP="00103F20">
      <w:pPr>
        <w:spacing w:line="240" w:lineRule="auto"/>
        <w:ind w:left="708"/>
        <w:rPr>
          <w:rFonts w:ascii="Helvetica" w:hAnsi="Helvetica" w:cs="Helvetica"/>
          <w:sz w:val="22"/>
          <w:szCs w:val="22"/>
        </w:rPr>
      </w:pPr>
    </w:p>
    <w:sectPr w:rsidR="00115CF2" w:rsidRPr="00A919C9" w:rsidSect="00516143">
      <w:headerReference w:type="default" r:id="rId9"/>
      <w:footerReference w:type="default" r:id="rId10"/>
      <w:pgSz w:w="12240" w:h="15840"/>
      <w:pgMar w:top="1417" w:right="1701" w:bottom="1417"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25593" w14:textId="77777777" w:rsidR="00D81815" w:rsidRDefault="00D81815" w:rsidP="00142756">
      <w:pPr>
        <w:spacing w:after="0" w:line="240" w:lineRule="auto"/>
      </w:pPr>
      <w:r>
        <w:separator/>
      </w:r>
    </w:p>
  </w:endnote>
  <w:endnote w:type="continuationSeparator" w:id="0">
    <w:p w14:paraId="1B35775E" w14:textId="77777777" w:rsidR="00D81815" w:rsidRDefault="00D81815" w:rsidP="00142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01E85" w14:textId="69A3A83D" w:rsidR="00142756" w:rsidRPr="000774A9" w:rsidRDefault="00142756" w:rsidP="00142756">
    <w:pPr>
      <w:spacing w:after="0" w:line="276" w:lineRule="auto"/>
      <w:jc w:val="both"/>
      <w:rPr>
        <w:rFonts w:ascii="Helvetica" w:hAnsi="Helvetica"/>
        <w:b/>
        <w:bCs/>
        <w:sz w:val="20"/>
        <w:szCs w:val="20"/>
      </w:rPr>
    </w:pPr>
    <w:r>
      <w:rPr>
        <w:rFonts w:ascii="Helvetica" w:hAnsi="Helvetica"/>
        <w:b/>
        <w:bCs/>
        <w:sz w:val="20"/>
        <w:szCs w:val="20"/>
      </w:rPr>
      <w:t>_______________________________________________________________________________</w:t>
    </w:r>
    <w:r w:rsidRPr="000774A9">
      <w:rPr>
        <w:rFonts w:ascii="Helvetica" w:hAnsi="Helvetica"/>
        <w:b/>
        <w:bCs/>
        <w:sz w:val="20"/>
        <w:szCs w:val="20"/>
      </w:rPr>
      <w:t>Comisión de Regulación de Energía y Gas</w:t>
    </w:r>
  </w:p>
  <w:p w14:paraId="03CFA432"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Dirección: Calle 116 No.7 - 15, Bogotá D.C., Colombia</w:t>
    </w:r>
  </w:p>
  <w:p w14:paraId="4FDAB767" w14:textId="77777777" w:rsidR="00142756" w:rsidRPr="000774A9" w:rsidRDefault="00142756" w:rsidP="00142756">
    <w:pPr>
      <w:spacing w:after="0" w:line="276" w:lineRule="auto"/>
      <w:jc w:val="both"/>
      <w:rPr>
        <w:rFonts w:ascii="Helvetica" w:hAnsi="Helvetica"/>
        <w:b/>
        <w:bCs/>
        <w:sz w:val="20"/>
        <w:szCs w:val="20"/>
      </w:rPr>
    </w:pPr>
    <w:r w:rsidRPr="000774A9">
      <w:rPr>
        <w:rFonts w:ascii="Helvetica" w:hAnsi="Helvetica"/>
        <w:b/>
        <w:bCs/>
        <w:sz w:val="20"/>
        <w:szCs w:val="20"/>
      </w:rPr>
      <w:t>Conmutador: (+57) 601 603 2020</w:t>
    </w:r>
  </w:p>
  <w:p w14:paraId="14BACED3" w14:textId="77777777" w:rsidR="00142756" w:rsidRPr="00256928" w:rsidRDefault="00142756" w:rsidP="00142756">
    <w:pPr>
      <w:spacing w:after="0" w:line="276" w:lineRule="auto"/>
      <w:jc w:val="both"/>
      <w:rPr>
        <w:rFonts w:ascii="Helvetica" w:hAnsi="Helvetica"/>
        <w:sz w:val="20"/>
        <w:szCs w:val="20"/>
      </w:rPr>
    </w:pPr>
    <w:r w:rsidRPr="000774A9">
      <w:rPr>
        <w:rFonts w:ascii="Helvetica" w:hAnsi="Helvetica"/>
        <w:b/>
        <w:bCs/>
        <w:sz w:val="20"/>
        <w:szCs w:val="20"/>
      </w:rPr>
      <w:t>Línea Gratuita: (+57) 01 8000 512734</w:t>
    </w:r>
  </w:p>
  <w:p w14:paraId="5C358E44" w14:textId="6D1535ED" w:rsidR="00142756" w:rsidRDefault="00142756">
    <w:pPr>
      <w:pStyle w:val="Piedepgina"/>
    </w:pPr>
  </w:p>
  <w:p w14:paraId="26AAD89A" w14:textId="77777777" w:rsidR="00142756" w:rsidRDefault="001427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66F6B" w14:textId="77777777" w:rsidR="00D81815" w:rsidRDefault="00D81815" w:rsidP="00142756">
      <w:pPr>
        <w:spacing w:after="0" w:line="240" w:lineRule="auto"/>
      </w:pPr>
      <w:r>
        <w:separator/>
      </w:r>
    </w:p>
  </w:footnote>
  <w:footnote w:type="continuationSeparator" w:id="0">
    <w:p w14:paraId="093420B3" w14:textId="77777777" w:rsidR="00D81815" w:rsidRDefault="00D81815" w:rsidP="00142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051A8" w14:textId="1ADEADBD" w:rsidR="00142756" w:rsidRDefault="00142756">
    <w:pPr>
      <w:pStyle w:val="Encabezado"/>
    </w:pPr>
    <w:r>
      <w:rPr>
        <w:noProof/>
      </w:rPr>
      <w:drawing>
        <wp:anchor distT="0" distB="0" distL="114300" distR="114300" simplePos="0" relativeHeight="251659264" behindDoc="0" locked="0" layoutInCell="1" allowOverlap="1" wp14:anchorId="26BE87EA" wp14:editId="25180919">
          <wp:simplePos x="0" y="0"/>
          <wp:positionH relativeFrom="margin">
            <wp:align>left</wp:align>
          </wp:positionH>
          <wp:positionV relativeFrom="margin">
            <wp:posOffset>-581025</wp:posOffset>
          </wp:positionV>
          <wp:extent cx="1033145" cy="359410"/>
          <wp:effectExtent l="0" t="0" r="0" b="2540"/>
          <wp:wrapSquare wrapText="bothSides"/>
          <wp:docPr id="2041505639" name="Imagen 1" descr="Un dibujo de una cara feliz&#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505639" name="Imagen 1" descr="Un dibujo de una cara feliz&#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33145" cy="359410"/>
                  </a:xfrm>
                  <a:prstGeom prst="rect">
                    <a:avLst/>
                  </a:prstGeom>
                </pic:spPr>
              </pic:pic>
            </a:graphicData>
          </a:graphic>
        </wp:anchor>
      </w:drawing>
    </w:r>
    <w:r>
      <w:rPr>
        <w:noProof/>
      </w:rPr>
      <w:drawing>
        <wp:anchor distT="0" distB="0" distL="114300" distR="114300" simplePos="0" relativeHeight="251658240" behindDoc="0" locked="0" layoutInCell="1" allowOverlap="1" wp14:anchorId="62D810A9" wp14:editId="6EAF1509">
          <wp:simplePos x="0" y="0"/>
          <wp:positionH relativeFrom="margin">
            <wp:align>right</wp:align>
          </wp:positionH>
          <wp:positionV relativeFrom="margin">
            <wp:posOffset>-523875</wp:posOffset>
          </wp:positionV>
          <wp:extent cx="644400" cy="360000"/>
          <wp:effectExtent l="0" t="0" r="3810" b="2540"/>
          <wp:wrapSquare wrapText="bothSides"/>
          <wp:docPr id="331772907"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772907" name="Imagen 2" descr="Imagen que contiene 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644400" cy="360000"/>
                  </a:xfrm>
                  <a:prstGeom prst="rect">
                    <a:avLst/>
                  </a:prstGeom>
                </pic:spPr>
              </pic:pic>
            </a:graphicData>
          </a:graphic>
        </wp:anchor>
      </w:drawing>
    </w:r>
  </w:p>
  <w:p w14:paraId="0421BEEF" w14:textId="0C2857C8" w:rsidR="00142756" w:rsidRDefault="0014275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B64D1"/>
    <w:multiLevelType w:val="multilevel"/>
    <w:tmpl w:val="15A0DB38"/>
    <w:lvl w:ilvl="0">
      <w:start w:val="4"/>
      <w:numFmt w:val="decimal"/>
      <w:lvlText w:val="%1."/>
      <w:lvlJc w:val="left"/>
      <w:pPr>
        <w:ind w:left="480" w:hanging="480"/>
      </w:pPr>
      <w:rPr>
        <w:rFonts w:hint="default"/>
        <w:b/>
      </w:rPr>
    </w:lvl>
    <w:lvl w:ilvl="1">
      <w:start w:val="1"/>
      <w:numFmt w:val="decimal"/>
      <w:lvlText w:val="%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148600C8"/>
    <w:multiLevelType w:val="hybridMultilevel"/>
    <w:tmpl w:val="DCDEF46C"/>
    <w:lvl w:ilvl="0" w:tplc="8EEECA14">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E2659B7"/>
    <w:multiLevelType w:val="hybridMultilevel"/>
    <w:tmpl w:val="149E5E50"/>
    <w:lvl w:ilvl="0" w:tplc="14AEBBCC">
      <w:start w:val="1"/>
      <w:numFmt w:val="bullet"/>
      <w:lvlText w:val="-"/>
      <w:lvlJc w:val="left"/>
      <w:pPr>
        <w:ind w:left="360" w:hanging="360"/>
      </w:pPr>
      <w:rPr>
        <w:rFonts w:ascii="Helvetica" w:eastAsiaTheme="minorHAnsi" w:hAnsi="Helvetica" w:cs="Helvetica"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FD1414C"/>
    <w:multiLevelType w:val="hybridMultilevel"/>
    <w:tmpl w:val="3B32543C"/>
    <w:lvl w:ilvl="0" w:tplc="75A6BE96">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40360BC9"/>
    <w:multiLevelType w:val="hybridMultilevel"/>
    <w:tmpl w:val="08F2ACE8"/>
    <w:lvl w:ilvl="0" w:tplc="9822C7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DD0591"/>
    <w:multiLevelType w:val="hybridMultilevel"/>
    <w:tmpl w:val="2BEA32DE"/>
    <w:lvl w:ilvl="0" w:tplc="CB8AF76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70DE4BCF"/>
    <w:multiLevelType w:val="hybridMultilevel"/>
    <w:tmpl w:val="4C862EDA"/>
    <w:lvl w:ilvl="0" w:tplc="945E5C0A">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73432BD8"/>
    <w:multiLevelType w:val="hybridMultilevel"/>
    <w:tmpl w:val="CD8859D2"/>
    <w:lvl w:ilvl="0" w:tplc="3E349DFC">
      <w:start w:val="1"/>
      <w:numFmt w:val="decimal"/>
      <w:pStyle w:val="ARTICULOS"/>
      <w:lvlText w:val="Artículo %1."/>
      <w:lvlJc w:val="left"/>
      <w:pPr>
        <w:ind w:left="7165" w:hanging="360"/>
      </w:pPr>
      <w:rPr>
        <w:rFonts w:ascii="Bookman Old Style" w:hAnsi="Bookman Old Style" w:cs="Times New Roman" w:hint="default"/>
        <w:b/>
        <w:i w:val="0"/>
        <w:iCs w:val="0"/>
        <w:caps w:val="0"/>
        <w:smallCaps w:val="0"/>
        <w:strike w:val="0"/>
        <w:dstrike w:val="0"/>
        <w:noProof w:val="0"/>
        <w:vanish w:val="0"/>
        <w:color w:val="000000"/>
        <w:spacing w:val="0"/>
        <w:kern w:val="0"/>
        <w:position w:val="0"/>
        <w:sz w:val="24"/>
        <w:szCs w:val="24"/>
        <w:u w:val="none"/>
        <w:effect w:val="none"/>
        <w:vertAlign w:val="baseline"/>
        <w:em w:val="none"/>
        <w:lang w:val="es-CO" w:eastAsia="x-none"/>
        <w:specVanish w:val="0"/>
        <w14:shadow w14:blurRad="0" w14:dist="0" w14:dir="0" w14:sx="0" w14:sy="0" w14:kx="0" w14:ky="0" w14:algn="none">
          <w14:srgbClr w14:val="000000"/>
        </w14:shadow>
        <w14:textOutline w14:w="0" w14:cap="rnd" w14:cmpd="sng" w14:algn="ctr">
          <w14:noFill/>
          <w14:prstDash w14:val="solid"/>
          <w14:bevel/>
        </w14:textOutline>
      </w:rPr>
    </w:lvl>
    <w:lvl w:ilvl="1" w:tplc="240A0019">
      <w:start w:val="1"/>
      <w:numFmt w:val="lowerLetter"/>
      <w:lvlText w:val="%2."/>
      <w:lvlJc w:val="left"/>
      <w:pPr>
        <w:ind w:left="655" w:hanging="360"/>
      </w:pPr>
    </w:lvl>
    <w:lvl w:ilvl="2" w:tplc="240A000F">
      <w:start w:val="1"/>
      <w:numFmt w:val="decimal"/>
      <w:lvlText w:val="%3."/>
      <w:lvlJc w:val="left"/>
      <w:pPr>
        <w:ind w:left="1375" w:hanging="180"/>
      </w:pPr>
    </w:lvl>
    <w:lvl w:ilvl="3" w:tplc="94AE6346">
      <w:start w:val="1"/>
      <w:numFmt w:val="upperLetter"/>
      <w:lvlText w:val="%4."/>
      <w:lvlJc w:val="left"/>
      <w:pPr>
        <w:ind w:left="2095" w:hanging="360"/>
      </w:pPr>
      <w:rPr>
        <w:rFonts w:hint="default"/>
      </w:rPr>
    </w:lvl>
    <w:lvl w:ilvl="4" w:tplc="240A0019" w:tentative="1">
      <w:start w:val="1"/>
      <w:numFmt w:val="lowerLetter"/>
      <w:lvlText w:val="%5."/>
      <w:lvlJc w:val="left"/>
      <w:pPr>
        <w:ind w:left="2815" w:hanging="360"/>
      </w:pPr>
    </w:lvl>
    <w:lvl w:ilvl="5" w:tplc="240A001B" w:tentative="1">
      <w:start w:val="1"/>
      <w:numFmt w:val="lowerRoman"/>
      <w:lvlText w:val="%6."/>
      <w:lvlJc w:val="right"/>
      <w:pPr>
        <w:ind w:left="3535" w:hanging="180"/>
      </w:pPr>
    </w:lvl>
    <w:lvl w:ilvl="6" w:tplc="240A000F" w:tentative="1">
      <w:start w:val="1"/>
      <w:numFmt w:val="decimal"/>
      <w:lvlText w:val="%7."/>
      <w:lvlJc w:val="left"/>
      <w:pPr>
        <w:ind w:left="4255" w:hanging="360"/>
      </w:pPr>
    </w:lvl>
    <w:lvl w:ilvl="7" w:tplc="240A0019" w:tentative="1">
      <w:start w:val="1"/>
      <w:numFmt w:val="lowerLetter"/>
      <w:lvlText w:val="%8."/>
      <w:lvlJc w:val="left"/>
      <w:pPr>
        <w:ind w:left="4975" w:hanging="360"/>
      </w:pPr>
    </w:lvl>
    <w:lvl w:ilvl="8" w:tplc="240A001B" w:tentative="1">
      <w:start w:val="1"/>
      <w:numFmt w:val="lowerRoman"/>
      <w:lvlText w:val="%9."/>
      <w:lvlJc w:val="right"/>
      <w:pPr>
        <w:ind w:left="5695" w:hanging="180"/>
      </w:pPr>
    </w:lvl>
  </w:abstractNum>
  <w:abstractNum w:abstractNumId="8" w15:restartNumberingAfterBreak="0">
    <w:nsid w:val="79B868F7"/>
    <w:multiLevelType w:val="hybridMultilevel"/>
    <w:tmpl w:val="438A65D4"/>
    <w:lvl w:ilvl="0" w:tplc="F27031DA">
      <w:start w:val="1"/>
      <w:numFmt w:val="upperRoman"/>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7AC81888"/>
    <w:multiLevelType w:val="hybridMultilevel"/>
    <w:tmpl w:val="F38A8C70"/>
    <w:lvl w:ilvl="0" w:tplc="1D9A2076">
      <w:start w:val="1"/>
      <w:numFmt w:val="lowerLetter"/>
      <w:lvlText w:val="%1)"/>
      <w:lvlJc w:val="left"/>
      <w:pPr>
        <w:ind w:left="1854" w:hanging="720"/>
      </w:pPr>
      <w:rPr>
        <w:rFonts w:ascii="Bookman Old Style" w:hAnsi="Bookman Old Style" w:hint="default"/>
        <w:b w:val="0"/>
        <w:i/>
        <w:sz w:val="24"/>
        <w:szCs w:val="24"/>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16cid:durableId="1329748869">
    <w:abstractNumId w:val="7"/>
  </w:num>
  <w:num w:numId="2" w16cid:durableId="1803765344">
    <w:abstractNumId w:val="2"/>
  </w:num>
  <w:num w:numId="3" w16cid:durableId="1530800152">
    <w:abstractNumId w:val="4"/>
  </w:num>
  <w:num w:numId="4" w16cid:durableId="1427533286">
    <w:abstractNumId w:val="0"/>
  </w:num>
  <w:num w:numId="5" w16cid:durableId="84109325">
    <w:abstractNumId w:val="9"/>
  </w:num>
  <w:num w:numId="6" w16cid:durableId="882182350">
    <w:abstractNumId w:val="8"/>
  </w:num>
  <w:num w:numId="7" w16cid:durableId="695271698">
    <w:abstractNumId w:val="6"/>
  </w:num>
  <w:num w:numId="8" w16cid:durableId="201064993">
    <w:abstractNumId w:val="5"/>
  </w:num>
  <w:num w:numId="9" w16cid:durableId="188225598">
    <w:abstractNumId w:val="3"/>
  </w:num>
  <w:num w:numId="10" w16cid:durableId="71119914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756"/>
    <w:rsid w:val="00003075"/>
    <w:rsid w:val="00003781"/>
    <w:rsid w:val="0000792F"/>
    <w:rsid w:val="000102D3"/>
    <w:rsid w:val="00011238"/>
    <w:rsid w:val="00015E67"/>
    <w:rsid w:val="000164D2"/>
    <w:rsid w:val="000171AA"/>
    <w:rsid w:val="0001749E"/>
    <w:rsid w:val="000202CC"/>
    <w:rsid w:val="000211B5"/>
    <w:rsid w:val="00021F56"/>
    <w:rsid w:val="000230AC"/>
    <w:rsid w:val="000241D8"/>
    <w:rsid w:val="0002575F"/>
    <w:rsid w:val="0002676C"/>
    <w:rsid w:val="00027BDB"/>
    <w:rsid w:val="0003242B"/>
    <w:rsid w:val="0003256D"/>
    <w:rsid w:val="00036710"/>
    <w:rsid w:val="00045521"/>
    <w:rsid w:val="00046E37"/>
    <w:rsid w:val="000503BE"/>
    <w:rsid w:val="000513CB"/>
    <w:rsid w:val="00054B38"/>
    <w:rsid w:val="0005629E"/>
    <w:rsid w:val="00056A18"/>
    <w:rsid w:val="00057A51"/>
    <w:rsid w:val="000601C2"/>
    <w:rsid w:val="00062575"/>
    <w:rsid w:val="00063674"/>
    <w:rsid w:val="00066A15"/>
    <w:rsid w:val="00067EEA"/>
    <w:rsid w:val="000734C2"/>
    <w:rsid w:val="0008173F"/>
    <w:rsid w:val="00090BFB"/>
    <w:rsid w:val="00092750"/>
    <w:rsid w:val="000930C8"/>
    <w:rsid w:val="0009506C"/>
    <w:rsid w:val="000A5194"/>
    <w:rsid w:val="000A624C"/>
    <w:rsid w:val="000A7C2E"/>
    <w:rsid w:val="000B1AA2"/>
    <w:rsid w:val="000B2A30"/>
    <w:rsid w:val="000B68CB"/>
    <w:rsid w:val="000B6A96"/>
    <w:rsid w:val="000C361C"/>
    <w:rsid w:val="000C6C1E"/>
    <w:rsid w:val="000C7FE8"/>
    <w:rsid w:val="000D30A4"/>
    <w:rsid w:val="000D3DC5"/>
    <w:rsid w:val="000D6B03"/>
    <w:rsid w:val="000E6AE7"/>
    <w:rsid w:val="000F1F1F"/>
    <w:rsid w:val="000F236A"/>
    <w:rsid w:val="000F4592"/>
    <w:rsid w:val="000F7DEB"/>
    <w:rsid w:val="00102CAE"/>
    <w:rsid w:val="00103C94"/>
    <w:rsid w:val="00103F20"/>
    <w:rsid w:val="001042E2"/>
    <w:rsid w:val="00104E3F"/>
    <w:rsid w:val="00104F6F"/>
    <w:rsid w:val="00106372"/>
    <w:rsid w:val="00106666"/>
    <w:rsid w:val="00106835"/>
    <w:rsid w:val="001138D0"/>
    <w:rsid w:val="00114C94"/>
    <w:rsid w:val="00115CF2"/>
    <w:rsid w:val="00116B36"/>
    <w:rsid w:val="00117099"/>
    <w:rsid w:val="0012057D"/>
    <w:rsid w:val="001208BB"/>
    <w:rsid w:val="00123550"/>
    <w:rsid w:val="0012510C"/>
    <w:rsid w:val="001279A1"/>
    <w:rsid w:val="00127B48"/>
    <w:rsid w:val="00127E19"/>
    <w:rsid w:val="00134D5A"/>
    <w:rsid w:val="00136B34"/>
    <w:rsid w:val="0013794D"/>
    <w:rsid w:val="00140D86"/>
    <w:rsid w:val="00142756"/>
    <w:rsid w:val="00142F2E"/>
    <w:rsid w:val="00143314"/>
    <w:rsid w:val="00146F40"/>
    <w:rsid w:val="001470FE"/>
    <w:rsid w:val="00150B99"/>
    <w:rsid w:val="00161DB4"/>
    <w:rsid w:val="00164261"/>
    <w:rsid w:val="00165A90"/>
    <w:rsid w:val="00170191"/>
    <w:rsid w:val="00170A56"/>
    <w:rsid w:val="00171856"/>
    <w:rsid w:val="00173E45"/>
    <w:rsid w:val="00174681"/>
    <w:rsid w:val="001749CA"/>
    <w:rsid w:val="00174B5F"/>
    <w:rsid w:val="00176BBE"/>
    <w:rsid w:val="0017701F"/>
    <w:rsid w:val="00180F96"/>
    <w:rsid w:val="00181E44"/>
    <w:rsid w:val="00184BCF"/>
    <w:rsid w:val="00185EDB"/>
    <w:rsid w:val="00194955"/>
    <w:rsid w:val="00195AFE"/>
    <w:rsid w:val="00197379"/>
    <w:rsid w:val="001A123A"/>
    <w:rsid w:val="001A1B5A"/>
    <w:rsid w:val="001A4FAC"/>
    <w:rsid w:val="001A5B1A"/>
    <w:rsid w:val="001B028B"/>
    <w:rsid w:val="001B1E50"/>
    <w:rsid w:val="001B3DAC"/>
    <w:rsid w:val="001B4EDA"/>
    <w:rsid w:val="001B5418"/>
    <w:rsid w:val="001B5800"/>
    <w:rsid w:val="001B5A24"/>
    <w:rsid w:val="001B6476"/>
    <w:rsid w:val="001B6E9E"/>
    <w:rsid w:val="001C2E13"/>
    <w:rsid w:val="001C3234"/>
    <w:rsid w:val="001C4918"/>
    <w:rsid w:val="001C4F2C"/>
    <w:rsid w:val="001C5EA0"/>
    <w:rsid w:val="001C753A"/>
    <w:rsid w:val="001D0820"/>
    <w:rsid w:val="001D0EC2"/>
    <w:rsid w:val="001D1B15"/>
    <w:rsid w:val="001D1E75"/>
    <w:rsid w:val="001D4C8B"/>
    <w:rsid w:val="001E088A"/>
    <w:rsid w:val="001E5757"/>
    <w:rsid w:val="001E6B6B"/>
    <w:rsid w:val="001E6F18"/>
    <w:rsid w:val="001E7724"/>
    <w:rsid w:val="001F03FC"/>
    <w:rsid w:val="001F77B8"/>
    <w:rsid w:val="001F7FC6"/>
    <w:rsid w:val="00201266"/>
    <w:rsid w:val="002045CC"/>
    <w:rsid w:val="00211573"/>
    <w:rsid w:val="002139BA"/>
    <w:rsid w:val="00213DF5"/>
    <w:rsid w:val="0022123F"/>
    <w:rsid w:val="002212FE"/>
    <w:rsid w:val="0022422A"/>
    <w:rsid w:val="00224E5D"/>
    <w:rsid w:val="0022622C"/>
    <w:rsid w:val="002262D1"/>
    <w:rsid w:val="00226463"/>
    <w:rsid w:val="002335D1"/>
    <w:rsid w:val="00234261"/>
    <w:rsid w:val="00235917"/>
    <w:rsid w:val="00237AA5"/>
    <w:rsid w:val="00242B1D"/>
    <w:rsid w:val="00246A3A"/>
    <w:rsid w:val="002500D8"/>
    <w:rsid w:val="00251C7F"/>
    <w:rsid w:val="00252CAA"/>
    <w:rsid w:val="002533DF"/>
    <w:rsid w:val="00253412"/>
    <w:rsid w:val="00255E21"/>
    <w:rsid w:val="00257003"/>
    <w:rsid w:val="00261786"/>
    <w:rsid w:val="00262A7E"/>
    <w:rsid w:val="0027030F"/>
    <w:rsid w:val="00272F21"/>
    <w:rsid w:val="00274040"/>
    <w:rsid w:val="00274EC2"/>
    <w:rsid w:val="00276BD9"/>
    <w:rsid w:val="00280CDF"/>
    <w:rsid w:val="00281388"/>
    <w:rsid w:val="00282301"/>
    <w:rsid w:val="00284433"/>
    <w:rsid w:val="00284E5E"/>
    <w:rsid w:val="00285232"/>
    <w:rsid w:val="00287ADE"/>
    <w:rsid w:val="00293DA1"/>
    <w:rsid w:val="0029443A"/>
    <w:rsid w:val="002A003C"/>
    <w:rsid w:val="002A3C9C"/>
    <w:rsid w:val="002B2B9A"/>
    <w:rsid w:val="002B461E"/>
    <w:rsid w:val="002B6319"/>
    <w:rsid w:val="002B6DFE"/>
    <w:rsid w:val="002C4000"/>
    <w:rsid w:val="002C51F0"/>
    <w:rsid w:val="002D0502"/>
    <w:rsid w:val="002E1E65"/>
    <w:rsid w:val="002E2529"/>
    <w:rsid w:val="002E3324"/>
    <w:rsid w:val="002E4EBB"/>
    <w:rsid w:val="002E75D6"/>
    <w:rsid w:val="002F5D76"/>
    <w:rsid w:val="002F62F3"/>
    <w:rsid w:val="002F7FF4"/>
    <w:rsid w:val="0030533F"/>
    <w:rsid w:val="00307B5E"/>
    <w:rsid w:val="0031018D"/>
    <w:rsid w:val="00316EAA"/>
    <w:rsid w:val="0031706C"/>
    <w:rsid w:val="00317612"/>
    <w:rsid w:val="00327E6D"/>
    <w:rsid w:val="00333274"/>
    <w:rsid w:val="00333434"/>
    <w:rsid w:val="003337D1"/>
    <w:rsid w:val="003338B8"/>
    <w:rsid w:val="00334D6E"/>
    <w:rsid w:val="003439CA"/>
    <w:rsid w:val="00344EEE"/>
    <w:rsid w:val="00345492"/>
    <w:rsid w:val="00345FDF"/>
    <w:rsid w:val="003475C6"/>
    <w:rsid w:val="003475F3"/>
    <w:rsid w:val="0035077D"/>
    <w:rsid w:val="003570CE"/>
    <w:rsid w:val="00360D5F"/>
    <w:rsid w:val="00362ABC"/>
    <w:rsid w:val="00362B51"/>
    <w:rsid w:val="00364CE8"/>
    <w:rsid w:val="00365296"/>
    <w:rsid w:val="00366B46"/>
    <w:rsid w:val="003722E7"/>
    <w:rsid w:val="00372BDC"/>
    <w:rsid w:val="00373D2A"/>
    <w:rsid w:val="00377BBE"/>
    <w:rsid w:val="0038092F"/>
    <w:rsid w:val="00383A0C"/>
    <w:rsid w:val="0038483A"/>
    <w:rsid w:val="00386399"/>
    <w:rsid w:val="00386BE8"/>
    <w:rsid w:val="00390472"/>
    <w:rsid w:val="00394423"/>
    <w:rsid w:val="003A1E9D"/>
    <w:rsid w:val="003A2C24"/>
    <w:rsid w:val="003B0D6E"/>
    <w:rsid w:val="003B351F"/>
    <w:rsid w:val="003B3B3E"/>
    <w:rsid w:val="003B63C3"/>
    <w:rsid w:val="003B7AAB"/>
    <w:rsid w:val="003C2E89"/>
    <w:rsid w:val="003C37FE"/>
    <w:rsid w:val="003C4DB5"/>
    <w:rsid w:val="003C5B03"/>
    <w:rsid w:val="003C7C45"/>
    <w:rsid w:val="003D3AD8"/>
    <w:rsid w:val="003D47B3"/>
    <w:rsid w:val="003D4F81"/>
    <w:rsid w:val="003D7AAB"/>
    <w:rsid w:val="003F3743"/>
    <w:rsid w:val="003F4232"/>
    <w:rsid w:val="003F462F"/>
    <w:rsid w:val="00400608"/>
    <w:rsid w:val="00403932"/>
    <w:rsid w:val="00403A08"/>
    <w:rsid w:val="00404951"/>
    <w:rsid w:val="00404AB0"/>
    <w:rsid w:val="004070F7"/>
    <w:rsid w:val="004125BC"/>
    <w:rsid w:val="00412D59"/>
    <w:rsid w:val="004211E9"/>
    <w:rsid w:val="0042206E"/>
    <w:rsid w:val="0042392B"/>
    <w:rsid w:val="0042582A"/>
    <w:rsid w:val="00425F99"/>
    <w:rsid w:val="004267CC"/>
    <w:rsid w:val="00433D91"/>
    <w:rsid w:val="00437FA6"/>
    <w:rsid w:val="00437FE1"/>
    <w:rsid w:val="00442BF2"/>
    <w:rsid w:val="0044318C"/>
    <w:rsid w:val="0044360C"/>
    <w:rsid w:val="00443BED"/>
    <w:rsid w:val="004509B4"/>
    <w:rsid w:val="0045203F"/>
    <w:rsid w:val="00454360"/>
    <w:rsid w:val="004546BF"/>
    <w:rsid w:val="004558D2"/>
    <w:rsid w:val="00457EBC"/>
    <w:rsid w:val="0046115A"/>
    <w:rsid w:val="00464CAE"/>
    <w:rsid w:val="0046524D"/>
    <w:rsid w:val="00467EB0"/>
    <w:rsid w:val="00470684"/>
    <w:rsid w:val="00473D63"/>
    <w:rsid w:val="00474055"/>
    <w:rsid w:val="00474917"/>
    <w:rsid w:val="00474FF9"/>
    <w:rsid w:val="00476357"/>
    <w:rsid w:val="00476A30"/>
    <w:rsid w:val="00480162"/>
    <w:rsid w:val="004808C0"/>
    <w:rsid w:val="004831CC"/>
    <w:rsid w:val="00483ADA"/>
    <w:rsid w:val="004841C6"/>
    <w:rsid w:val="00484650"/>
    <w:rsid w:val="004853AB"/>
    <w:rsid w:val="004872D5"/>
    <w:rsid w:val="00490031"/>
    <w:rsid w:val="00492A39"/>
    <w:rsid w:val="004943E0"/>
    <w:rsid w:val="00497553"/>
    <w:rsid w:val="004A1C68"/>
    <w:rsid w:val="004A4E7C"/>
    <w:rsid w:val="004B008B"/>
    <w:rsid w:val="004B3311"/>
    <w:rsid w:val="004B3659"/>
    <w:rsid w:val="004B7758"/>
    <w:rsid w:val="004B7762"/>
    <w:rsid w:val="004B7BB3"/>
    <w:rsid w:val="004C0BB8"/>
    <w:rsid w:val="004C28BF"/>
    <w:rsid w:val="004C2959"/>
    <w:rsid w:val="004C384E"/>
    <w:rsid w:val="004C7B12"/>
    <w:rsid w:val="004D2FE2"/>
    <w:rsid w:val="004D4367"/>
    <w:rsid w:val="004D49BF"/>
    <w:rsid w:val="004D5CF2"/>
    <w:rsid w:val="004E0854"/>
    <w:rsid w:val="004E0A6E"/>
    <w:rsid w:val="004E0AF6"/>
    <w:rsid w:val="004E4700"/>
    <w:rsid w:val="004E6293"/>
    <w:rsid w:val="004E728C"/>
    <w:rsid w:val="004F1AC5"/>
    <w:rsid w:val="004F337A"/>
    <w:rsid w:val="004F5858"/>
    <w:rsid w:val="00503347"/>
    <w:rsid w:val="00505BE1"/>
    <w:rsid w:val="0050705B"/>
    <w:rsid w:val="00507361"/>
    <w:rsid w:val="00510F20"/>
    <w:rsid w:val="00510F67"/>
    <w:rsid w:val="0051227A"/>
    <w:rsid w:val="00516143"/>
    <w:rsid w:val="00517FDD"/>
    <w:rsid w:val="00523D99"/>
    <w:rsid w:val="00526047"/>
    <w:rsid w:val="0053635E"/>
    <w:rsid w:val="0053642F"/>
    <w:rsid w:val="005379E5"/>
    <w:rsid w:val="0054497A"/>
    <w:rsid w:val="00547E82"/>
    <w:rsid w:val="00552FD6"/>
    <w:rsid w:val="00553FB6"/>
    <w:rsid w:val="00554459"/>
    <w:rsid w:val="00560D1A"/>
    <w:rsid w:val="00562604"/>
    <w:rsid w:val="00562AEE"/>
    <w:rsid w:val="0056357B"/>
    <w:rsid w:val="00564EE0"/>
    <w:rsid w:val="00566480"/>
    <w:rsid w:val="00572592"/>
    <w:rsid w:val="00581ACB"/>
    <w:rsid w:val="00582BCE"/>
    <w:rsid w:val="00584FD6"/>
    <w:rsid w:val="005870AE"/>
    <w:rsid w:val="00592315"/>
    <w:rsid w:val="00594B2F"/>
    <w:rsid w:val="005A095C"/>
    <w:rsid w:val="005A1760"/>
    <w:rsid w:val="005A18B8"/>
    <w:rsid w:val="005A25C2"/>
    <w:rsid w:val="005A2AED"/>
    <w:rsid w:val="005A3BC6"/>
    <w:rsid w:val="005B06E1"/>
    <w:rsid w:val="005B09F9"/>
    <w:rsid w:val="005B296F"/>
    <w:rsid w:val="005B4890"/>
    <w:rsid w:val="005C0F72"/>
    <w:rsid w:val="005C15BF"/>
    <w:rsid w:val="005C4D8F"/>
    <w:rsid w:val="005C74F6"/>
    <w:rsid w:val="005D0607"/>
    <w:rsid w:val="005D1BA5"/>
    <w:rsid w:val="005D1BF3"/>
    <w:rsid w:val="005D365B"/>
    <w:rsid w:val="005D570A"/>
    <w:rsid w:val="005D57B2"/>
    <w:rsid w:val="005E1D07"/>
    <w:rsid w:val="005E61F0"/>
    <w:rsid w:val="005E7469"/>
    <w:rsid w:val="005E76CC"/>
    <w:rsid w:val="005F51C6"/>
    <w:rsid w:val="006005D5"/>
    <w:rsid w:val="006042AF"/>
    <w:rsid w:val="00605CF5"/>
    <w:rsid w:val="0060696A"/>
    <w:rsid w:val="0060715C"/>
    <w:rsid w:val="00613C12"/>
    <w:rsid w:val="00616A4B"/>
    <w:rsid w:val="0061717F"/>
    <w:rsid w:val="006236E0"/>
    <w:rsid w:val="006247B9"/>
    <w:rsid w:val="00626A1B"/>
    <w:rsid w:val="00627459"/>
    <w:rsid w:val="00632376"/>
    <w:rsid w:val="00633A7E"/>
    <w:rsid w:val="0063467E"/>
    <w:rsid w:val="00635AE1"/>
    <w:rsid w:val="00636790"/>
    <w:rsid w:val="00640AC8"/>
    <w:rsid w:val="006425FB"/>
    <w:rsid w:val="00642D03"/>
    <w:rsid w:val="006455E9"/>
    <w:rsid w:val="006457D5"/>
    <w:rsid w:val="006506A0"/>
    <w:rsid w:val="00650953"/>
    <w:rsid w:val="00652792"/>
    <w:rsid w:val="00660726"/>
    <w:rsid w:val="00662B84"/>
    <w:rsid w:val="006638CD"/>
    <w:rsid w:val="00665784"/>
    <w:rsid w:val="006667C2"/>
    <w:rsid w:val="00666E9F"/>
    <w:rsid w:val="00667232"/>
    <w:rsid w:val="00667767"/>
    <w:rsid w:val="00667824"/>
    <w:rsid w:val="00671E52"/>
    <w:rsid w:val="00676B3B"/>
    <w:rsid w:val="0068564F"/>
    <w:rsid w:val="00687417"/>
    <w:rsid w:val="00694050"/>
    <w:rsid w:val="00694E46"/>
    <w:rsid w:val="00697CFA"/>
    <w:rsid w:val="006A145C"/>
    <w:rsid w:val="006A3006"/>
    <w:rsid w:val="006A3B36"/>
    <w:rsid w:val="006A4B74"/>
    <w:rsid w:val="006A75D0"/>
    <w:rsid w:val="006B34F0"/>
    <w:rsid w:val="006B6104"/>
    <w:rsid w:val="006C3E6C"/>
    <w:rsid w:val="006C3EE2"/>
    <w:rsid w:val="006C6CCA"/>
    <w:rsid w:val="006D442A"/>
    <w:rsid w:val="006E3674"/>
    <w:rsid w:val="006E5C80"/>
    <w:rsid w:val="006E6591"/>
    <w:rsid w:val="006F3212"/>
    <w:rsid w:val="006F3D8B"/>
    <w:rsid w:val="006F5906"/>
    <w:rsid w:val="006F59F8"/>
    <w:rsid w:val="006F5CCC"/>
    <w:rsid w:val="007004CD"/>
    <w:rsid w:val="00702603"/>
    <w:rsid w:val="00703837"/>
    <w:rsid w:val="007053E9"/>
    <w:rsid w:val="007071DA"/>
    <w:rsid w:val="0070723F"/>
    <w:rsid w:val="00712890"/>
    <w:rsid w:val="00713129"/>
    <w:rsid w:val="007134E5"/>
    <w:rsid w:val="00713F73"/>
    <w:rsid w:val="007142E5"/>
    <w:rsid w:val="00716223"/>
    <w:rsid w:val="007172CC"/>
    <w:rsid w:val="00727606"/>
    <w:rsid w:val="007313F1"/>
    <w:rsid w:val="007319E4"/>
    <w:rsid w:val="0073382C"/>
    <w:rsid w:val="00734CBE"/>
    <w:rsid w:val="0073584B"/>
    <w:rsid w:val="00735867"/>
    <w:rsid w:val="00737903"/>
    <w:rsid w:val="00737CB2"/>
    <w:rsid w:val="0074096B"/>
    <w:rsid w:val="00745337"/>
    <w:rsid w:val="00751D6A"/>
    <w:rsid w:val="00753AD5"/>
    <w:rsid w:val="00753B20"/>
    <w:rsid w:val="00754801"/>
    <w:rsid w:val="00757CFB"/>
    <w:rsid w:val="0076071E"/>
    <w:rsid w:val="00760E99"/>
    <w:rsid w:val="007612A0"/>
    <w:rsid w:val="007730C2"/>
    <w:rsid w:val="007737DB"/>
    <w:rsid w:val="0077724C"/>
    <w:rsid w:val="0077735C"/>
    <w:rsid w:val="0078083B"/>
    <w:rsid w:val="00783BBD"/>
    <w:rsid w:val="00785C56"/>
    <w:rsid w:val="0078717A"/>
    <w:rsid w:val="0079042F"/>
    <w:rsid w:val="007968D6"/>
    <w:rsid w:val="007978C2"/>
    <w:rsid w:val="007A2E7B"/>
    <w:rsid w:val="007A5922"/>
    <w:rsid w:val="007A656B"/>
    <w:rsid w:val="007A722F"/>
    <w:rsid w:val="007B1373"/>
    <w:rsid w:val="007B14B2"/>
    <w:rsid w:val="007B4542"/>
    <w:rsid w:val="007B5356"/>
    <w:rsid w:val="007B557D"/>
    <w:rsid w:val="007B6F9A"/>
    <w:rsid w:val="007B702B"/>
    <w:rsid w:val="007B76C4"/>
    <w:rsid w:val="007B7D31"/>
    <w:rsid w:val="007C0BA9"/>
    <w:rsid w:val="007C1272"/>
    <w:rsid w:val="007C1AE0"/>
    <w:rsid w:val="007C3C1F"/>
    <w:rsid w:val="007C4B99"/>
    <w:rsid w:val="007C5AAC"/>
    <w:rsid w:val="007C680B"/>
    <w:rsid w:val="007C7252"/>
    <w:rsid w:val="007D1283"/>
    <w:rsid w:val="007E03C9"/>
    <w:rsid w:val="007E21A8"/>
    <w:rsid w:val="007E25B7"/>
    <w:rsid w:val="007E2602"/>
    <w:rsid w:val="007E2C8E"/>
    <w:rsid w:val="007E3E44"/>
    <w:rsid w:val="007E50D8"/>
    <w:rsid w:val="007E5844"/>
    <w:rsid w:val="007E6017"/>
    <w:rsid w:val="007E7052"/>
    <w:rsid w:val="007E7206"/>
    <w:rsid w:val="007E72FD"/>
    <w:rsid w:val="007F6D73"/>
    <w:rsid w:val="007F77AB"/>
    <w:rsid w:val="00801207"/>
    <w:rsid w:val="00802095"/>
    <w:rsid w:val="008058FD"/>
    <w:rsid w:val="00805CF6"/>
    <w:rsid w:val="00812614"/>
    <w:rsid w:val="0081350E"/>
    <w:rsid w:val="00814543"/>
    <w:rsid w:val="008160DC"/>
    <w:rsid w:val="00817594"/>
    <w:rsid w:val="00821E7A"/>
    <w:rsid w:val="00822636"/>
    <w:rsid w:val="0082291E"/>
    <w:rsid w:val="0082316E"/>
    <w:rsid w:val="008242BE"/>
    <w:rsid w:val="00836204"/>
    <w:rsid w:val="00840E33"/>
    <w:rsid w:val="00843FC3"/>
    <w:rsid w:val="00844605"/>
    <w:rsid w:val="00845572"/>
    <w:rsid w:val="008460A1"/>
    <w:rsid w:val="00854E6F"/>
    <w:rsid w:val="00856926"/>
    <w:rsid w:val="00856EDF"/>
    <w:rsid w:val="00856F2D"/>
    <w:rsid w:val="008579F5"/>
    <w:rsid w:val="00861580"/>
    <w:rsid w:val="00862E38"/>
    <w:rsid w:val="008630CA"/>
    <w:rsid w:val="00866180"/>
    <w:rsid w:val="00870105"/>
    <w:rsid w:val="00870575"/>
    <w:rsid w:val="0087323C"/>
    <w:rsid w:val="008736A7"/>
    <w:rsid w:val="00873814"/>
    <w:rsid w:val="008742C4"/>
    <w:rsid w:val="0087462C"/>
    <w:rsid w:val="008817AE"/>
    <w:rsid w:val="008825F8"/>
    <w:rsid w:val="00882D09"/>
    <w:rsid w:val="0088374A"/>
    <w:rsid w:val="0088463D"/>
    <w:rsid w:val="008863B9"/>
    <w:rsid w:val="00891BD5"/>
    <w:rsid w:val="00893F1F"/>
    <w:rsid w:val="008A07B7"/>
    <w:rsid w:val="008A0E98"/>
    <w:rsid w:val="008A0EAE"/>
    <w:rsid w:val="008A1155"/>
    <w:rsid w:val="008A14CD"/>
    <w:rsid w:val="008A19F4"/>
    <w:rsid w:val="008A3D15"/>
    <w:rsid w:val="008B1B64"/>
    <w:rsid w:val="008B420F"/>
    <w:rsid w:val="008B4CCA"/>
    <w:rsid w:val="008B6D0D"/>
    <w:rsid w:val="008B6DE5"/>
    <w:rsid w:val="008B7A08"/>
    <w:rsid w:val="008C4963"/>
    <w:rsid w:val="008C5EB1"/>
    <w:rsid w:val="008D0EBC"/>
    <w:rsid w:val="008D2FA8"/>
    <w:rsid w:val="008D3D28"/>
    <w:rsid w:val="008D5626"/>
    <w:rsid w:val="008D62BE"/>
    <w:rsid w:val="008D7188"/>
    <w:rsid w:val="008E01D6"/>
    <w:rsid w:val="008E1602"/>
    <w:rsid w:val="008E1930"/>
    <w:rsid w:val="008E3878"/>
    <w:rsid w:val="008E3B02"/>
    <w:rsid w:val="008E4E16"/>
    <w:rsid w:val="008E6250"/>
    <w:rsid w:val="008E6C9A"/>
    <w:rsid w:val="008F2C1E"/>
    <w:rsid w:val="008F372B"/>
    <w:rsid w:val="008F3997"/>
    <w:rsid w:val="008F7393"/>
    <w:rsid w:val="00900141"/>
    <w:rsid w:val="00900D88"/>
    <w:rsid w:val="00901988"/>
    <w:rsid w:val="00902E60"/>
    <w:rsid w:val="0090413A"/>
    <w:rsid w:val="00904364"/>
    <w:rsid w:val="009057B1"/>
    <w:rsid w:val="009073D5"/>
    <w:rsid w:val="00910EB4"/>
    <w:rsid w:val="00911600"/>
    <w:rsid w:val="009119FF"/>
    <w:rsid w:val="00912E25"/>
    <w:rsid w:val="00913431"/>
    <w:rsid w:val="0091469F"/>
    <w:rsid w:val="00914F91"/>
    <w:rsid w:val="00915043"/>
    <w:rsid w:val="009150B3"/>
    <w:rsid w:val="00916B11"/>
    <w:rsid w:val="0092007B"/>
    <w:rsid w:val="009203CC"/>
    <w:rsid w:val="009224B3"/>
    <w:rsid w:val="00922679"/>
    <w:rsid w:val="009227AD"/>
    <w:rsid w:val="00925E9A"/>
    <w:rsid w:val="009272E3"/>
    <w:rsid w:val="00930EF8"/>
    <w:rsid w:val="009312F5"/>
    <w:rsid w:val="009327F9"/>
    <w:rsid w:val="00933159"/>
    <w:rsid w:val="009347F0"/>
    <w:rsid w:val="009367AB"/>
    <w:rsid w:val="00936985"/>
    <w:rsid w:val="00936C64"/>
    <w:rsid w:val="009372D5"/>
    <w:rsid w:val="009410DF"/>
    <w:rsid w:val="00942727"/>
    <w:rsid w:val="009431DA"/>
    <w:rsid w:val="00945E27"/>
    <w:rsid w:val="00947446"/>
    <w:rsid w:val="00950F1D"/>
    <w:rsid w:val="00951912"/>
    <w:rsid w:val="0095453D"/>
    <w:rsid w:val="009556F8"/>
    <w:rsid w:val="00957CD6"/>
    <w:rsid w:val="0096215C"/>
    <w:rsid w:val="009626BA"/>
    <w:rsid w:val="0096455E"/>
    <w:rsid w:val="00966756"/>
    <w:rsid w:val="009667FE"/>
    <w:rsid w:val="009676C8"/>
    <w:rsid w:val="00970D73"/>
    <w:rsid w:val="009738DA"/>
    <w:rsid w:val="00973E33"/>
    <w:rsid w:val="009741A8"/>
    <w:rsid w:val="0097680E"/>
    <w:rsid w:val="00984B68"/>
    <w:rsid w:val="00985FA6"/>
    <w:rsid w:val="00986515"/>
    <w:rsid w:val="00987BF9"/>
    <w:rsid w:val="009905B5"/>
    <w:rsid w:val="0099203D"/>
    <w:rsid w:val="0099548B"/>
    <w:rsid w:val="009A0EA6"/>
    <w:rsid w:val="009A2CE3"/>
    <w:rsid w:val="009A3F3A"/>
    <w:rsid w:val="009A41B3"/>
    <w:rsid w:val="009B0347"/>
    <w:rsid w:val="009B6AF4"/>
    <w:rsid w:val="009C0A6E"/>
    <w:rsid w:val="009C18B9"/>
    <w:rsid w:val="009C2EB0"/>
    <w:rsid w:val="009C6865"/>
    <w:rsid w:val="009C79DC"/>
    <w:rsid w:val="009C7B62"/>
    <w:rsid w:val="009D0C63"/>
    <w:rsid w:val="009D5EE5"/>
    <w:rsid w:val="009D612F"/>
    <w:rsid w:val="009E1C46"/>
    <w:rsid w:val="009E31E4"/>
    <w:rsid w:val="009E42FB"/>
    <w:rsid w:val="009E6F9A"/>
    <w:rsid w:val="009E73FB"/>
    <w:rsid w:val="009F2C15"/>
    <w:rsid w:val="009F57BC"/>
    <w:rsid w:val="009F6047"/>
    <w:rsid w:val="009F6149"/>
    <w:rsid w:val="00A0339B"/>
    <w:rsid w:val="00A0511B"/>
    <w:rsid w:val="00A0756F"/>
    <w:rsid w:val="00A108B3"/>
    <w:rsid w:val="00A10907"/>
    <w:rsid w:val="00A10D6E"/>
    <w:rsid w:val="00A12696"/>
    <w:rsid w:val="00A14A15"/>
    <w:rsid w:val="00A1632B"/>
    <w:rsid w:val="00A17E95"/>
    <w:rsid w:val="00A21212"/>
    <w:rsid w:val="00A22496"/>
    <w:rsid w:val="00A25EBA"/>
    <w:rsid w:val="00A3469F"/>
    <w:rsid w:val="00A34933"/>
    <w:rsid w:val="00A34B06"/>
    <w:rsid w:val="00A36932"/>
    <w:rsid w:val="00A46C55"/>
    <w:rsid w:val="00A47124"/>
    <w:rsid w:val="00A50891"/>
    <w:rsid w:val="00A53481"/>
    <w:rsid w:val="00A557DE"/>
    <w:rsid w:val="00A613D1"/>
    <w:rsid w:val="00A61762"/>
    <w:rsid w:val="00A624D7"/>
    <w:rsid w:val="00A63DD3"/>
    <w:rsid w:val="00A640C6"/>
    <w:rsid w:val="00A65ADF"/>
    <w:rsid w:val="00A707D6"/>
    <w:rsid w:val="00A734FF"/>
    <w:rsid w:val="00A73CBE"/>
    <w:rsid w:val="00A76ECF"/>
    <w:rsid w:val="00A77D96"/>
    <w:rsid w:val="00A81D09"/>
    <w:rsid w:val="00A827FF"/>
    <w:rsid w:val="00A8344A"/>
    <w:rsid w:val="00A8545D"/>
    <w:rsid w:val="00A919C9"/>
    <w:rsid w:val="00A9283B"/>
    <w:rsid w:val="00A95915"/>
    <w:rsid w:val="00AA09B2"/>
    <w:rsid w:val="00AA444B"/>
    <w:rsid w:val="00AA59D8"/>
    <w:rsid w:val="00AA6B55"/>
    <w:rsid w:val="00AB190F"/>
    <w:rsid w:val="00AB1E3A"/>
    <w:rsid w:val="00AB5BA3"/>
    <w:rsid w:val="00AB62AE"/>
    <w:rsid w:val="00AC78D5"/>
    <w:rsid w:val="00AC7B7A"/>
    <w:rsid w:val="00AD1565"/>
    <w:rsid w:val="00AD22DA"/>
    <w:rsid w:val="00AD32FA"/>
    <w:rsid w:val="00AD6182"/>
    <w:rsid w:val="00AD6CDB"/>
    <w:rsid w:val="00AE0A10"/>
    <w:rsid w:val="00AF2CE7"/>
    <w:rsid w:val="00AF3BC9"/>
    <w:rsid w:val="00AF782C"/>
    <w:rsid w:val="00B02A68"/>
    <w:rsid w:val="00B03866"/>
    <w:rsid w:val="00B03CFA"/>
    <w:rsid w:val="00B055C8"/>
    <w:rsid w:val="00B057BC"/>
    <w:rsid w:val="00B07388"/>
    <w:rsid w:val="00B1283A"/>
    <w:rsid w:val="00B13E01"/>
    <w:rsid w:val="00B15070"/>
    <w:rsid w:val="00B16CCE"/>
    <w:rsid w:val="00B17DA7"/>
    <w:rsid w:val="00B203C3"/>
    <w:rsid w:val="00B20FED"/>
    <w:rsid w:val="00B22C2E"/>
    <w:rsid w:val="00B278EE"/>
    <w:rsid w:val="00B27B55"/>
    <w:rsid w:val="00B31CF7"/>
    <w:rsid w:val="00B34299"/>
    <w:rsid w:val="00B3563F"/>
    <w:rsid w:val="00B357AE"/>
    <w:rsid w:val="00B36350"/>
    <w:rsid w:val="00B37C92"/>
    <w:rsid w:val="00B40DAB"/>
    <w:rsid w:val="00B42D77"/>
    <w:rsid w:val="00B46973"/>
    <w:rsid w:val="00B472B8"/>
    <w:rsid w:val="00B50A3D"/>
    <w:rsid w:val="00B53518"/>
    <w:rsid w:val="00B54608"/>
    <w:rsid w:val="00B66C68"/>
    <w:rsid w:val="00B67506"/>
    <w:rsid w:val="00B708F4"/>
    <w:rsid w:val="00B716E5"/>
    <w:rsid w:val="00B71CC0"/>
    <w:rsid w:val="00B72811"/>
    <w:rsid w:val="00B7607C"/>
    <w:rsid w:val="00B8298A"/>
    <w:rsid w:val="00B90C72"/>
    <w:rsid w:val="00B92600"/>
    <w:rsid w:val="00BA0697"/>
    <w:rsid w:val="00BA2348"/>
    <w:rsid w:val="00BA50D4"/>
    <w:rsid w:val="00BA56ED"/>
    <w:rsid w:val="00BB0556"/>
    <w:rsid w:val="00BB06D8"/>
    <w:rsid w:val="00BB10F9"/>
    <w:rsid w:val="00BB34AF"/>
    <w:rsid w:val="00BB4C76"/>
    <w:rsid w:val="00BB4F98"/>
    <w:rsid w:val="00BC669E"/>
    <w:rsid w:val="00BC68B4"/>
    <w:rsid w:val="00BC710A"/>
    <w:rsid w:val="00BD05D1"/>
    <w:rsid w:val="00BD0DB7"/>
    <w:rsid w:val="00BD141A"/>
    <w:rsid w:val="00BD1B03"/>
    <w:rsid w:val="00BD1DC5"/>
    <w:rsid w:val="00BD28DA"/>
    <w:rsid w:val="00BE0CEE"/>
    <w:rsid w:val="00BE3F44"/>
    <w:rsid w:val="00BE78E1"/>
    <w:rsid w:val="00BF018D"/>
    <w:rsid w:val="00BF5F43"/>
    <w:rsid w:val="00BF6335"/>
    <w:rsid w:val="00C02FC0"/>
    <w:rsid w:val="00C05FB3"/>
    <w:rsid w:val="00C16830"/>
    <w:rsid w:val="00C22AC7"/>
    <w:rsid w:val="00C238D4"/>
    <w:rsid w:val="00C24DB2"/>
    <w:rsid w:val="00C30A89"/>
    <w:rsid w:val="00C30D41"/>
    <w:rsid w:val="00C318B3"/>
    <w:rsid w:val="00C320D2"/>
    <w:rsid w:val="00C35F96"/>
    <w:rsid w:val="00C370D6"/>
    <w:rsid w:val="00C42B37"/>
    <w:rsid w:val="00C44391"/>
    <w:rsid w:val="00C469A4"/>
    <w:rsid w:val="00C47139"/>
    <w:rsid w:val="00C477C5"/>
    <w:rsid w:val="00C50162"/>
    <w:rsid w:val="00C5175C"/>
    <w:rsid w:val="00C52286"/>
    <w:rsid w:val="00C52991"/>
    <w:rsid w:val="00C57537"/>
    <w:rsid w:val="00C57DA9"/>
    <w:rsid w:val="00C60B33"/>
    <w:rsid w:val="00C612E2"/>
    <w:rsid w:val="00C6200C"/>
    <w:rsid w:val="00C634D7"/>
    <w:rsid w:val="00C63DAD"/>
    <w:rsid w:val="00C64DD8"/>
    <w:rsid w:val="00C72B82"/>
    <w:rsid w:val="00C72D06"/>
    <w:rsid w:val="00C802E4"/>
    <w:rsid w:val="00C83197"/>
    <w:rsid w:val="00C86799"/>
    <w:rsid w:val="00C87000"/>
    <w:rsid w:val="00C87BB6"/>
    <w:rsid w:val="00C91C03"/>
    <w:rsid w:val="00C91CEB"/>
    <w:rsid w:val="00C91E9A"/>
    <w:rsid w:val="00C95BAF"/>
    <w:rsid w:val="00C977E4"/>
    <w:rsid w:val="00CA05F5"/>
    <w:rsid w:val="00CA34BB"/>
    <w:rsid w:val="00CA6CD9"/>
    <w:rsid w:val="00CA6D60"/>
    <w:rsid w:val="00CA7999"/>
    <w:rsid w:val="00CB0F9E"/>
    <w:rsid w:val="00CB397B"/>
    <w:rsid w:val="00CB3988"/>
    <w:rsid w:val="00CC0A5C"/>
    <w:rsid w:val="00CC202A"/>
    <w:rsid w:val="00CC225A"/>
    <w:rsid w:val="00CC2613"/>
    <w:rsid w:val="00CC2861"/>
    <w:rsid w:val="00CC36AB"/>
    <w:rsid w:val="00CC5CCA"/>
    <w:rsid w:val="00CC7A52"/>
    <w:rsid w:val="00CD161B"/>
    <w:rsid w:val="00CD2AB8"/>
    <w:rsid w:val="00CD3573"/>
    <w:rsid w:val="00CD37ED"/>
    <w:rsid w:val="00CD3999"/>
    <w:rsid w:val="00CD3DCB"/>
    <w:rsid w:val="00CD495E"/>
    <w:rsid w:val="00CD66F2"/>
    <w:rsid w:val="00CE2BEA"/>
    <w:rsid w:val="00CE3066"/>
    <w:rsid w:val="00CE3F6A"/>
    <w:rsid w:val="00CE5C89"/>
    <w:rsid w:val="00CE6080"/>
    <w:rsid w:val="00CF369D"/>
    <w:rsid w:val="00CF7170"/>
    <w:rsid w:val="00D00CDA"/>
    <w:rsid w:val="00D010C3"/>
    <w:rsid w:val="00D01483"/>
    <w:rsid w:val="00D01EF2"/>
    <w:rsid w:val="00D01FC4"/>
    <w:rsid w:val="00D04416"/>
    <w:rsid w:val="00D055BA"/>
    <w:rsid w:val="00D07635"/>
    <w:rsid w:val="00D1055E"/>
    <w:rsid w:val="00D1091F"/>
    <w:rsid w:val="00D13E33"/>
    <w:rsid w:val="00D14889"/>
    <w:rsid w:val="00D172E8"/>
    <w:rsid w:val="00D204BD"/>
    <w:rsid w:val="00D20BDF"/>
    <w:rsid w:val="00D2174B"/>
    <w:rsid w:val="00D2497C"/>
    <w:rsid w:val="00D31241"/>
    <w:rsid w:val="00D32565"/>
    <w:rsid w:val="00D3625E"/>
    <w:rsid w:val="00D37B45"/>
    <w:rsid w:val="00D410C4"/>
    <w:rsid w:val="00D4129C"/>
    <w:rsid w:val="00D43E4B"/>
    <w:rsid w:val="00D51FC9"/>
    <w:rsid w:val="00D54E80"/>
    <w:rsid w:val="00D56403"/>
    <w:rsid w:val="00D602F8"/>
    <w:rsid w:val="00D642F6"/>
    <w:rsid w:val="00D72CEC"/>
    <w:rsid w:val="00D735D5"/>
    <w:rsid w:val="00D76249"/>
    <w:rsid w:val="00D778DE"/>
    <w:rsid w:val="00D7790D"/>
    <w:rsid w:val="00D779B9"/>
    <w:rsid w:val="00D81815"/>
    <w:rsid w:val="00D82E06"/>
    <w:rsid w:val="00D82E53"/>
    <w:rsid w:val="00D83009"/>
    <w:rsid w:val="00D83E09"/>
    <w:rsid w:val="00D866EE"/>
    <w:rsid w:val="00D86FAE"/>
    <w:rsid w:val="00D87006"/>
    <w:rsid w:val="00D91690"/>
    <w:rsid w:val="00D92D62"/>
    <w:rsid w:val="00D9395D"/>
    <w:rsid w:val="00D941B1"/>
    <w:rsid w:val="00D95078"/>
    <w:rsid w:val="00D9528C"/>
    <w:rsid w:val="00DA26E1"/>
    <w:rsid w:val="00DA2800"/>
    <w:rsid w:val="00DA36D2"/>
    <w:rsid w:val="00DA48A8"/>
    <w:rsid w:val="00DA65BC"/>
    <w:rsid w:val="00DA6EFE"/>
    <w:rsid w:val="00DB09E2"/>
    <w:rsid w:val="00DB0DBF"/>
    <w:rsid w:val="00DB4ACD"/>
    <w:rsid w:val="00DB4FED"/>
    <w:rsid w:val="00DB529D"/>
    <w:rsid w:val="00DB797D"/>
    <w:rsid w:val="00DC0272"/>
    <w:rsid w:val="00DC0D35"/>
    <w:rsid w:val="00DC2595"/>
    <w:rsid w:val="00DC347D"/>
    <w:rsid w:val="00DC451E"/>
    <w:rsid w:val="00DC4CBC"/>
    <w:rsid w:val="00DC56B0"/>
    <w:rsid w:val="00DC6453"/>
    <w:rsid w:val="00DD12F5"/>
    <w:rsid w:val="00DD2EFA"/>
    <w:rsid w:val="00DD3342"/>
    <w:rsid w:val="00DD4226"/>
    <w:rsid w:val="00DD7388"/>
    <w:rsid w:val="00DE0285"/>
    <w:rsid w:val="00DE1598"/>
    <w:rsid w:val="00DE3011"/>
    <w:rsid w:val="00DE3794"/>
    <w:rsid w:val="00DE3F35"/>
    <w:rsid w:val="00DE4911"/>
    <w:rsid w:val="00DE4E86"/>
    <w:rsid w:val="00DE6191"/>
    <w:rsid w:val="00DE79E3"/>
    <w:rsid w:val="00DF14B0"/>
    <w:rsid w:val="00DF1AB6"/>
    <w:rsid w:val="00DF1F9C"/>
    <w:rsid w:val="00DF457F"/>
    <w:rsid w:val="00DF66FA"/>
    <w:rsid w:val="00E000B0"/>
    <w:rsid w:val="00E02494"/>
    <w:rsid w:val="00E04C61"/>
    <w:rsid w:val="00E06B93"/>
    <w:rsid w:val="00E10F84"/>
    <w:rsid w:val="00E1416F"/>
    <w:rsid w:val="00E14CB6"/>
    <w:rsid w:val="00E16DCF"/>
    <w:rsid w:val="00E16E60"/>
    <w:rsid w:val="00E1779D"/>
    <w:rsid w:val="00E206F0"/>
    <w:rsid w:val="00E22DB8"/>
    <w:rsid w:val="00E232B5"/>
    <w:rsid w:val="00E25D2A"/>
    <w:rsid w:val="00E30204"/>
    <w:rsid w:val="00E30EF8"/>
    <w:rsid w:val="00E3380C"/>
    <w:rsid w:val="00E34F1C"/>
    <w:rsid w:val="00E359C6"/>
    <w:rsid w:val="00E4758E"/>
    <w:rsid w:val="00E50AE4"/>
    <w:rsid w:val="00E54D80"/>
    <w:rsid w:val="00E55F4B"/>
    <w:rsid w:val="00E561F9"/>
    <w:rsid w:val="00E56405"/>
    <w:rsid w:val="00E634BB"/>
    <w:rsid w:val="00E640C1"/>
    <w:rsid w:val="00E64E04"/>
    <w:rsid w:val="00E6656A"/>
    <w:rsid w:val="00E70892"/>
    <w:rsid w:val="00E70A84"/>
    <w:rsid w:val="00E80FE6"/>
    <w:rsid w:val="00E82D85"/>
    <w:rsid w:val="00E84E04"/>
    <w:rsid w:val="00E84E19"/>
    <w:rsid w:val="00E86606"/>
    <w:rsid w:val="00E87328"/>
    <w:rsid w:val="00E948A2"/>
    <w:rsid w:val="00E949C6"/>
    <w:rsid w:val="00E94E67"/>
    <w:rsid w:val="00E95C07"/>
    <w:rsid w:val="00E97BF9"/>
    <w:rsid w:val="00EA2E0B"/>
    <w:rsid w:val="00EA4B57"/>
    <w:rsid w:val="00EA76DB"/>
    <w:rsid w:val="00EB1B30"/>
    <w:rsid w:val="00EB22E3"/>
    <w:rsid w:val="00EB26D7"/>
    <w:rsid w:val="00EB27EF"/>
    <w:rsid w:val="00EB3D4D"/>
    <w:rsid w:val="00EB77B9"/>
    <w:rsid w:val="00EC2098"/>
    <w:rsid w:val="00EC2B4F"/>
    <w:rsid w:val="00EC629A"/>
    <w:rsid w:val="00ED1B35"/>
    <w:rsid w:val="00ED3230"/>
    <w:rsid w:val="00ED50F2"/>
    <w:rsid w:val="00ED5CC0"/>
    <w:rsid w:val="00EE0071"/>
    <w:rsid w:val="00EE0A6D"/>
    <w:rsid w:val="00EE196C"/>
    <w:rsid w:val="00EE2C54"/>
    <w:rsid w:val="00EE2DFD"/>
    <w:rsid w:val="00EE724A"/>
    <w:rsid w:val="00EF0E70"/>
    <w:rsid w:val="00EF3B81"/>
    <w:rsid w:val="00EF538B"/>
    <w:rsid w:val="00F01E96"/>
    <w:rsid w:val="00F12FF4"/>
    <w:rsid w:val="00F1443B"/>
    <w:rsid w:val="00F21D50"/>
    <w:rsid w:val="00F22B56"/>
    <w:rsid w:val="00F23D12"/>
    <w:rsid w:val="00F241A9"/>
    <w:rsid w:val="00F2499E"/>
    <w:rsid w:val="00F24C9E"/>
    <w:rsid w:val="00F2536B"/>
    <w:rsid w:val="00F26DA8"/>
    <w:rsid w:val="00F30A66"/>
    <w:rsid w:val="00F31F12"/>
    <w:rsid w:val="00F34378"/>
    <w:rsid w:val="00F34F26"/>
    <w:rsid w:val="00F35B26"/>
    <w:rsid w:val="00F3650A"/>
    <w:rsid w:val="00F41076"/>
    <w:rsid w:val="00F43782"/>
    <w:rsid w:val="00F45129"/>
    <w:rsid w:val="00F463BF"/>
    <w:rsid w:val="00F500B7"/>
    <w:rsid w:val="00F51A4F"/>
    <w:rsid w:val="00F52D17"/>
    <w:rsid w:val="00F53FE0"/>
    <w:rsid w:val="00F544FB"/>
    <w:rsid w:val="00F5596D"/>
    <w:rsid w:val="00F569F7"/>
    <w:rsid w:val="00F57876"/>
    <w:rsid w:val="00F66D67"/>
    <w:rsid w:val="00F676F2"/>
    <w:rsid w:val="00F7211B"/>
    <w:rsid w:val="00F747F1"/>
    <w:rsid w:val="00F762B3"/>
    <w:rsid w:val="00F811B3"/>
    <w:rsid w:val="00F81D83"/>
    <w:rsid w:val="00F82B09"/>
    <w:rsid w:val="00F83997"/>
    <w:rsid w:val="00F84558"/>
    <w:rsid w:val="00F8510F"/>
    <w:rsid w:val="00F8757E"/>
    <w:rsid w:val="00F87E40"/>
    <w:rsid w:val="00F9318F"/>
    <w:rsid w:val="00F9396A"/>
    <w:rsid w:val="00F97F67"/>
    <w:rsid w:val="00FA0A97"/>
    <w:rsid w:val="00FA3EB3"/>
    <w:rsid w:val="00FA4442"/>
    <w:rsid w:val="00FA4602"/>
    <w:rsid w:val="00FB0B8E"/>
    <w:rsid w:val="00FB166F"/>
    <w:rsid w:val="00FB5FFE"/>
    <w:rsid w:val="00FC182E"/>
    <w:rsid w:val="00FC4752"/>
    <w:rsid w:val="00FC674D"/>
    <w:rsid w:val="00FC6AA5"/>
    <w:rsid w:val="00FC7FBD"/>
    <w:rsid w:val="00FD06AB"/>
    <w:rsid w:val="00FD4C20"/>
    <w:rsid w:val="00FD656D"/>
    <w:rsid w:val="00FE0A8C"/>
    <w:rsid w:val="00FE3FE1"/>
    <w:rsid w:val="00FE71A4"/>
    <w:rsid w:val="00FE7E26"/>
    <w:rsid w:val="00FF0D38"/>
    <w:rsid w:val="00FF1D1F"/>
    <w:rsid w:val="00FF792B"/>
    <w:rsid w:val="4F9DD48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E1137E"/>
  <w15:chartTrackingRefBased/>
  <w15:docId w15:val="{F77EF4F2-EEF4-4913-8627-73130180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CB6"/>
    <w:pPr>
      <w:spacing w:before="120" w:after="120" w:line="360" w:lineRule="auto"/>
    </w:pPr>
    <w:rPr>
      <w:kern w:val="0"/>
      <w:sz w:val="24"/>
      <w:szCs w:val="24"/>
      <w14:ligatures w14:val="none"/>
    </w:rPr>
  </w:style>
  <w:style w:type="paragraph" w:styleId="Ttulo2">
    <w:name w:val="heading 2"/>
    <w:basedOn w:val="Normal"/>
    <w:next w:val="Normal"/>
    <w:link w:val="Ttulo2Car"/>
    <w:uiPriority w:val="9"/>
    <w:unhideWhenUsed/>
    <w:qFormat/>
    <w:rsid w:val="00783B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5">
    <w:name w:val="heading 5"/>
    <w:basedOn w:val="Normal"/>
    <w:next w:val="Normal"/>
    <w:link w:val="Ttulo5Car"/>
    <w:unhideWhenUsed/>
    <w:qFormat/>
    <w:rsid w:val="008825F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EncabezadoCar">
    <w:name w:val="Encabezado Car"/>
    <w:basedOn w:val="Fuentedeprrafopredeter"/>
    <w:link w:val="Encabezado"/>
    <w:uiPriority w:val="99"/>
    <w:rsid w:val="00142756"/>
  </w:style>
  <w:style w:type="paragraph" w:styleId="Piedepgina">
    <w:name w:val="footer"/>
    <w:basedOn w:val="Normal"/>
    <w:link w:val="PiedepginaCar"/>
    <w:uiPriority w:val="99"/>
    <w:unhideWhenUsed/>
    <w:rsid w:val="00142756"/>
    <w:pPr>
      <w:tabs>
        <w:tab w:val="center" w:pos="4419"/>
        <w:tab w:val="right" w:pos="8838"/>
      </w:tabs>
      <w:spacing w:before="0" w:after="0" w:line="240" w:lineRule="auto"/>
    </w:pPr>
    <w:rPr>
      <w:kern w:val="2"/>
      <w:sz w:val="22"/>
      <w:szCs w:val="22"/>
      <w14:ligatures w14:val="standardContextual"/>
    </w:rPr>
  </w:style>
  <w:style w:type="character" w:customStyle="1" w:styleId="PiedepginaCar">
    <w:name w:val="Pie de página Car"/>
    <w:basedOn w:val="Fuentedeprrafopredeter"/>
    <w:link w:val="Piedepgina"/>
    <w:uiPriority w:val="99"/>
    <w:rsid w:val="00142756"/>
  </w:style>
  <w:style w:type="paragraph" w:customStyle="1" w:styleId="Ciudad">
    <w:name w:val="Ciudad"/>
    <w:basedOn w:val="Normal"/>
    <w:qFormat/>
    <w:rsid w:val="00021F56"/>
    <w:pPr>
      <w:spacing w:before="240" w:after="360"/>
    </w:pPr>
  </w:style>
  <w:style w:type="paragraph" w:customStyle="1" w:styleId="Asunto">
    <w:name w:val="Asunto"/>
    <w:basedOn w:val="Normal"/>
    <w:qFormat/>
    <w:rsid w:val="00021F56"/>
    <w:pPr>
      <w:spacing w:before="360" w:after="360"/>
      <w:contextualSpacing/>
    </w:pPr>
  </w:style>
  <w:style w:type="paragraph" w:customStyle="1" w:styleId="Expediente">
    <w:name w:val="Expediente"/>
    <w:basedOn w:val="Asunto"/>
    <w:qFormat/>
    <w:rsid w:val="00021F56"/>
    <w:pPr>
      <w:spacing w:before="0"/>
    </w:pPr>
  </w:style>
  <w:style w:type="paragraph" w:customStyle="1" w:styleId="Destinario">
    <w:name w:val="Destinario"/>
    <w:basedOn w:val="Normal"/>
    <w:link w:val="DestinarioCar"/>
    <w:qFormat/>
    <w:rsid w:val="00021F56"/>
    <w:pPr>
      <w:contextualSpacing/>
    </w:pPr>
  </w:style>
  <w:style w:type="paragraph" w:customStyle="1" w:styleId="Cordialmente">
    <w:name w:val="Cordialmente"/>
    <w:basedOn w:val="Normal"/>
    <w:qFormat/>
    <w:rsid w:val="00021F56"/>
    <w:pPr>
      <w:spacing w:after="480"/>
    </w:pPr>
  </w:style>
  <w:style w:type="character" w:customStyle="1" w:styleId="DestinarioCar">
    <w:name w:val="Destinario Car"/>
    <w:basedOn w:val="Fuentedeprrafopredeter"/>
    <w:link w:val="Destinario"/>
    <w:rsid w:val="00021F56"/>
    <w:rPr>
      <w:kern w:val="0"/>
      <w:sz w:val="24"/>
      <w:szCs w:val="24"/>
      <w14:ligatures w14:val="none"/>
    </w:rPr>
  </w:style>
  <w:style w:type="character" w:styleId="Hipervnculo">
    <w:name w:val="Hyperlink"/>
    <w:basedOn w:val="Fuentedeprrafopredeter"/>
    <w:uiPriority w:val="99"/>
    <w:unhideWhenUsed/>
    <w:rsid w:val="009C0A6E"/>
    <w:rPr>
      <w:color w:val="0563C1" w:themeColor="hyperlink"/>
      <w:u w:val="single"/>
    </w:rPr>
  </w:style>
  <w:style w:type="character" w:styleId="Mencinsinresolver">
    <w:name w:val="Unresolved Mention"/>
    <w:basedOn w:val="Fuentedeprrafopredeter"/>
    <w:uiPriority w:val="99"/>
    <w:semiHidden/>
    <w:unhideWhenUsed/>
    <w:rsid w:val="009C0A6E"/>
    <w:rPr>
      <w:color w:val="605E5C"/>
      <w:shd w:val="clear" w:color="auto" w:fill="E1DFDD"/>
    </w:rPr>
  </w:style>
  <w:style w:type="paragraph" w:styleId="Prrafodelista">
    <w:name w:val="List Paragraph"/>
    <w:aliases w:val="Párrafo de lista1"/>
    <w:basedOn w:val="Normal"/>
    <w:link w:val="PrrafodelistaCar"/>
    <w:uiPriority w:val="34"/>
    <w:qFormat/>
    <w:rsid w:val="002C4000"/>
    <w:pPr>
      <w:ind w:left="720"/>
      <w:contextualSpacing/>
    </w:pPr>
  </w:style>
  <w:style w:type="paragraph" w:styleId="Revisin">
    <w:name w:val="Revision"/>
    <w:hidden/>
    <w:uiPriority w:val="99"/>
    <w:semiHidden/>
    <w:rsid w:val="00293DA1"/>
    <w:pPr>
      <w:spacing w:after="0" w:line="240" w:lineRule="auto"/>
    </w:pPr>
    <w:rPr>
      <w:kern w:val="0"/>
      <w:sz w:val="24"/>
      <w:szCs w:val="24"/>
      <w14:ligatures w14:val="none"/>
    </w:rPr>
  </w:style>
  <w:style w:type="character" w:styleId="Refdecomentario">
    <w:name w:val="annotation reference"/>
    <w:basedOn w:val="Fuentedeprrafopredeter"/>
    <w:uiPriority w:val="99"/>
    <w:semiHidden/>
    <w:unhideWhenUsed/>
    <w:rsid w:val="00C24DB2"/>
    <w:rPr>
      <w:sz w:val="16"/>
      <w:szCs w:val="16"/>
    </w:rPr>
  </w:style>
  <w:style w:type="paragraph" w:styleId="Textocomentario">
    <w:name w:val="annotation text"/>
    <w:basedOn w:val="Normal"/>
    <w:link w:val="TextocomentarioCar"/>
    <w:uiPriority w:val="99"/>
    <w:unhideWhenUsed/>
    <w:rsid w:val="00C24DB2"/>
    <w:pPr>
      <w:spacing w:line="240" w:lineRule="auto"/>
    </w:pPr>
    <w:rPr>
      <w:sz w:val="20"/>
      <w:szCs w:val="20"/>
    </w:rPr>
  </w:style>
  <w:style w:type="character" w:customStyle="1" w:styleId="TextocomentarioCar">
    <w:name w:val="Texto comentario Car"/>
    <w:basedOn w:val="Fuentedeprrafopredeter"/>
    <w:link w:val="Textocomentario"/>
    <w:uiPriority w:val="99"/>
    <w:rsid w:val="00C24DB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24DB2"/>
    <w:rPr>
      <w:b/>
      <w:bCs/>
    </w:rPr>
  </w:style>
  <w:style w:type="character" w:customStyle="1" w:styleId="AsuntodelcomentarioCar">
    <w:name w:val="Asunto del comentario Car"/>
    <w:basedOn w:val="TextocomentarioCar"/>
    <w:link w:val="Asuntodelcomentario"/>
    <w:uiPriority w:val="99"/>
    <w:semiHidden/>
    <w:rsid w:val="00C24DB2"/>
    <w:rPr>
      <w:b/>
      <w:bCs/>
      <w:kern w:val="0"/>
      <w:sz w:val="20"/>
      <w:szCs w:val="20"/>
      <w14:ligatures w14:val="none"/>
    </w:rPr>
  </w:style>
  <w:style w:type="character" w:customStyle="1" w:styleId="Ttulo2Car">
    <w:name w:val="Título 2 Car"/>
    <w:basedOn w:val="Fuentedeprrafopredeter"/>
    <w:link w:val="Ttulo2"/>
    <w:uiPriority w:val="9"/>
    <w:rsid w:val="00783BBD"/>
    <w:rPr>
      <w:rFonts w:asciiTheme="majorHAnsi" w:eastAsiaTheme="majorEastAsia" w:hAnsiTheme="majorHAnsi" w:cstheme="majorBidi"/>
      <w:color w:val="2F5496" w:themeColor="accent1" w:themeShade="BF"/>
      <w:kern w:val="0"/>
      <w:sz w:val="26"/>
      <w:szCs w:val="26"/>
      <w14:ligatures w14:val="none"/>
    </w:rPr>
  </w:style>
  <w:style w:type="paragraph" w:customStyle="1" w:styleId="paragraph">
    <w:name w:val="paragraph"/>
    <w:basedOn w:val="Normal"/>
    <w:rsid w:val="005B06E1"/>
    <w:pPr>
      <w:spacing w:before="100" w:beforeAutospacing="1" w:after="100" w:afterAutospacing="1" w:line="240" w:lineRule="auto"/>
    </w:pPr>
    <w:rPr>
      <w:rFonts w:ascii="Times New Roman" w:eastAsia="Times New Roman" w:hAnsi="Times New Roman" w:cs="Times New Roman"/>
      <w:lang w:eastAsia="es-CO"/>
    </w:rPr>
  </w:style>
  <w:style w:type="character" w:customStyle="1" w:styleId="normaltextrun">
    <w:name w:val="normaltextrun"/>
    <w:basedOn w:val="Fuentedeprrafopredeter"/>
    <w:rsid w:val="005B06E1"/>
  </w:style>
  <w:style w:type="character" w:customStyle="1" w:styleId="eop">
    <w:name w:val="eop"/>
    <w:basedOn w:val="Fuentedeprrafopredeter"/>
    <w:rsid w:val="005B06E1"/>
  </w:style>
  <w:style w:type="character" w:customStyle="1" w:styleId="tabchar">
    <w:name w:val="tabchar"/>
    <w:basedOn w:val="Fuentedeprrafopredeter"/>
    <w:rsid w:val="005B06E1"/>
  </w:style>
  <w:style w:type="paragraph" w:styleId="Textonotapie">
    <w:name w:val="footnote text"/>
    <w:basedOn w:val="Normal"/>
    <w:link w:val="TextonotapieCar"/>
    <w:uiPriority w:val="99"/>
    <w:semiHidden/>
    <w:unhideWhenUsed/>
    <w:rsid w:val="00592315"/>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592315"/>
    <w:rPr>
      <w:kern w:val="0"/>
      <w:sz w:val="20"/>
      <w:szCs w:val="20"/>
      <w14:ligatures w14:val="none"/>
    </w:rPr>
  </w:style>
  <w:style w:type="character" w:styleId="Refdenotaalpie">
    <w:name w:val="footnote reference"/>
    <w:basedOn w:val="Fuentedeprrafopredeter"/>
    <w:uiPriority w:val="99"/>
    <w:semiHidden/>
    <w:unhideWhenUsed/>
    <w:rsid w:val="00592315"/>
    <w:rPr>
      <w:vertAlign w:val="superscript"/>
    </w:rPr>
  </w:style>
  <w:style w:type="paragraph" w:customStyle="1" w:styleId="ARTICULOS">
    <w:name w:val="ARTICULOS"/>
    <w:basedOn w:val="Normal"/>
    <w:link w:val="ARTICULOSCar"/>
    <w:qFormat/>
    <w:rsid w:val="005A095C"/>
    <w:pPr>
      <w:widowControl w:val="0"/>
      <w:numPr>
        <w:numId w:val="1"/>
      </w:numPr>
      <w:tabs>
        <w:tab w:val="left" w:pos="1559"/>
      </w:tabs>
      <w:adjustRightInd w:val="0"/>
      <w:spacing w:before="0" w:after="0" w:line="240" w:lineRule="auto"/>
      <w:ind w:left="0" w:firstLine="0"/>
      <w:jc w:val="both"/>
      <w:textAlignment w:val="baseline"/>
    </w:pPr>
    <w:rPr>
      <w:rFonts w:ascii="Bookman Old Style" w:eastAsia="Times New Roman" w:hAnsi="Bookman Old Style" w:cs="Times New Roman"/>
      <w:bCs/>
      <w:lang w:val="x-none" w:eastAsia="x-none"/>
    </w:rPr>
  </w:style>
  <w:style w:type="character" w:customStyle="1" w:styleId="ARTICULOSCar">
    <w:name w:val="ARTICULOS Car"/>
    <w:link w:val="ARTICULOS"/>
    <w:rsid w:val="005A095C"/>
    <w:rPr>
      <w:rFonts w:ascii="Bookman Old Style" w:eastAsia="Times New Roman" w:hAnsi="Bookman Old Style" w:cs="Times New Roman"/>
      <w:bCs/>
      <w:kern w:val="0"/>
      <w:sz w:val="24"/>
      <w:szCs w:val="24"/>
      <w:lang w:val="x-none" w:eastAsia="x-none"/>
      <w14:ligatures w14:val="none"/>
    </w:rPr>
  </w:style>
  <w:style w:type="character" w:customStyle="1" w:styleId="Ttulo5Car">
    <w:name w:val="Título 5 Car"/>
    <w:basedOn w:val="Fuentedeprrafopredeter"/>
    <w:link w:val="Ttulo5"/>
    <w:rsid w:val="008825F8"/>
    <w:rPr>
      <w:rFonts w:asciiTheme="majorHAnsi" w:eastAsiaTheme="majorEastAsia" w:hAnsiTheme="majorHAnsi" w:cstheme="majorBidi"/>
      <w:color w:val="2F5496" w:themeColor="accent1" w:themeShade="BF"/>
      <w:kern w:val="0"/>
      <w:sz w:val="24"/>
      <w:szCs w:val="24"/>
      <w14:ligatures w14:val="none"/>
    </w:rPr>
  </w:style>
  <w:style w:type="paragraph" w:styleId="Textoindependiente">
    <w:name w:val="Body Text"/>
    <w:basedOn w:val="Normal"/>
    <w:link w:val="TextoindependienteCar"/>
    <w:semiHidden/>
    <w:rsid w:val="008825F8"/>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8825F8"/>
    <w:rPr>
      <w:rFonts w:ascii="Arial" w:eastAsia="Times New Roman" w:hAnsi="Arial" w:cs="Times New Roman"/>
      <w:spacing w:val="-5"/>
      <w:kern w:val="0"/>
      <w:sz w:val="20"/>
      <w:szCs w:val="20"/>
      <w14:ligatures w14:val="none"/>
    </w:rPr>
  </w:style>
  <w:style w:type="paragraph" w:styleId="Sangradetextonormal">
    <w:name w:val="Body Text Indent"/>
    <w:basedOn w:val="Normal"/>
    <w:link w:val="SangradetextonormalCar"/>
    <w:uiPriority w:val="99"/>
    <w:semiHidden/>
    <w:unhideWhenUsed/>
    <w:rsid w:val="008825F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8825F8"/>
    <w:rPr>
      <w:rFonts w:eastAsiaTheme="minorEastAsia"/>
      <w:kern w:val="0"/>
      <w:sz w:val="24"/>
      <w:szCs w:val="24"/>
      <w:lang w:val="es-ES_tradnl"/>
      <w14:ligatures w14:val="none"/>
    </w:rPr>
  </w:style>
  <w:style w:type="character" w:customStyle="1" w:styleId="PrrafodelistaCar">
    <w:name w:val="Párrafo de lista Car"/>
    <w:aliases w:val="Párrafo de lista1 Car"/>
    <w:link w:val="Prrafodelista"/>
    <w:uiPriority w:val="34"/>
    <w:rsid w:val="007C5AAC"/>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82375">
      <w:bodyDiv w:val="1"/>
      <w:marLeft w:val="0"/>
      <w:marRight w:val="0"/>
      <w:marTop w:val="0"/>
      <w:marBottom w:val="0"/>
      <w:divBdr>
        <w:top w:val="none" w:sz="0" w:space="0" w:color="auto"/>
        <w:left w:val="none" w:sz="0" w:space="0" w:color="auto"/>
        <w:bottom w:val="none" w:sz="0" w:space="0" w:color="auto"/>
        <w:right w:val="none" w:sz="0" w:space="0" w:color="auto"/>
      </w:divBdr>
    </w:div>
    <w:div w:id="286592030">
      <w:bodyDiv w:val="1"/>
      <w:marLeft w:val="0"/>
      <w:marRight w:val="0"/>
      <w:marTop w:val="0"/>
      <w:marBottom w:val="0"/>
      <w:divBdr>
        <w:top w:val="none" w:sz="0" w:space="0" w:color="auto"/>
        <w:left w:val="none" w:sz="0" w:space="0" w:color="auto"/>
        <w:bottom w:val="none" w:sz="0" w:space="0" w:color="auto"/>
        <w:right w:val="none" w:sz="0" w:space="0" w:color="auto"/>
      </w:divBdr>
      <w:divsChild>
        <w:div w:id="152993422">
          <w:marLeft w:val="0"/>
          <w:marRight w:val="0"/>
          <w:marTop w:val="0"/>
          <w:marBottom w:val="0"/>
          <w:divBdr>
            <w:top w:val="none" w:sz="0" w:space="0" w:color="auto"/>
            <w:left w:val="none" w:sz="0" w:space="0" w:color="auto"/>
            <w:bottom w:val="none" w:sz="0" w:space="0" w:color="auto"/>
            <w:right w:val="none" w:sz="0" w:space="0" w:color="auto"/>
          </w:divBdr>
          <w:divsChild>
            <w:div w:id="740174002">
              <w:marLeft w:val="0"/>
              <w:marRight w:val="0"/>
              <w:marTop w:val="0"/>
              <w:marBottom w:val="0"/>
              <w:divBdr>
                <w:top w:val="none" w:sz="0" w:space="0" w:color="auto"/>
                <w:left w:val="none" w:sz="0" w:space="0" w:color="auto"/>
                <w:bottom w:val="none" w:sz="0" w:space="0" w:color="auto"/>
                <w:right w:val="none" w:sz="0" w:space="0" w:color="auto"/>
              </w:divBdr>
            </w:div>
            <w:div w:id="1413963491">
              <w:marLeft w:val="0"/>
              <w:marRight w:val="0"/>
              <w:marTop w:val="0"/>
              <w:marBottom w:val="0"/>
              <w:divBdr>
                <w:top w:val="none" w:sz="0" w:space="0" w:color="auto"/>
                <w:left w:val="none" w:sz="0" w:space="0" w:color="auto"/>
                <w:bottom w:val="none" w:sz="0" w:space="0" w:color="auto"/>
                <w:right w:val="none" w:sz="0" w:space="0" w:color="auto"/>
              </w:divBdr>
            </w:div>
            <w:div w:id="1094592847">
              <w:marLeft w:val="0"/>
              <w:marRight w:val="0"/>
              <w:marTop w:val="0"/>
              <w:marBottom w:val="0"/>
              <w:divBdr>
                <w:top w:val="none" w:sz="0" w:space="0" w:color="auto"/>
                <w:left w:val="none" w:sz="0" w:space="0" w:color="auto"/>
                <w:bottom w:val="none" w:sz="0" w:space="0" w:color="auto"/>
                <w:right w:val="none" w:sz="0" w:space="0" w:color="auto"/>
              </w:divBdr>
            </w:div>
            <w:div w:id="1042940995">
              <w:marLeft w:val="0"/>
              <w:marRight w:val="0"/>
              <w:marTop w:val="0"/>
              <w:marBottom w:val="0"/>
              <w:divBdr>
                <w:top w:val="none" w:sz="0" w:space="0" w:color="auto"/>
                <w:left w:val="none" w:sz="0" w:space="0" w:color="auto"/>
                <w:bottom w:val="none" w:sz="0" w:space="0" w:color="auto"/>
                <w:right w:val="none" w:sz="0" w:space="0" w:color="auto"/>
              </w:divBdr>
            </w:div>
            <w:div w:id="393623787">
              <w:marLeft w:val="0"/>
              <w:marRight w:val="0"/>
              <w:marTop w:val="0"/>
              <w:marBottom w:val="0"/>
              <w:divBdr>
                <w:top w:val="none" w:sz="0" w:space="0" w:color="auto"/>
                <w:left w:val="none" w:sz="0" w:space="0" w:color="auto"/>
                <w:bottom w:val="none" w:sz="0" w:space="0" w:color="auto"/>
                <w:right w:val="none" w:sz="0" w:space="0" w:color="auto"/>
              </w:divBdr>
            </w:div>
            <w:div w:id="779105541">
              <w:marLeft w:val="0"/>
              <w:marRight w:val="0"/>
              <w:marTop w:val="0"/>
              <w:marBottom w:val="0"/>
              <w:divBdr>
                <w:top w:val="none" w:sz="0" w:space="0" w:color="auto"/>
                <w:left w:val="none" w:sz="0" w:space="0" w:color="auto"/>
                <w:bottom w:val="none" w:sz="0" w:space="0" w:color="auto"/>
                <w:right w:val="none" w:sz="0" w:space="0" w:color="auto"/>
              </w:divBdr>
            </w:div>
            <w:div w:id="185867971">
              <w:marLeft w:val="0"/>
              <w:marRight w:val="0"/>
              <w:marTop w:val="0"/>
              <w:marBottom w:val="0"/>
              <w:divBdr>
                <w:top w:val="none" w:sz="0" w:space="0" w:color="auto"/>
                <w:left w:val="none" w:sz="0" w:space="0" w:color="auto"/>
                <w:bottom w:val="none" w:sz="0" w:space="0" w:color="auto"/>
                <w:right w:val="none" w:sz="0" w:space="0" w:color="auto"/>
              </w:divBdr>
            </w:div>
            <w:div w:id="936325151">
              <w:marLeft w:val="0"/>
              <w:marRight w:val="0"/>
              <w:marTop w:val="0"/>
              <w:marBottom w:val="0"/>
              <w:divBdr>
                <w:top w:val="none" w:sz="0" w:space="0" w:color="auto"/>
                <w:left w:val="none" w:sz="0" w:space="0" w:color="auto"/>
                <w:bottom w:val="none" w:sz="0" w:space="0" w:color="auto"/>
                <w:right w:val="none" w:sz="0" w:space="0" w:color="auto"/>
              </w:divBdr>
            </w:div>
            <w:div w:id="572010420">
              <w:marLeft w:val="0"/>
              <w:marRight w:val="0"/>
              <w:marTop w:val="0"/>
              <w:marBottom w:val="0"/>
              <w:divBdr>
                <w:top w:val="none" w:sz="0" w:space="0" w:color="auto"/>
                <w:left w:val="none" w:sz="0" w:space="0" w:color="auto"/>
                <w:bottom w:val="none" w:sz="0" w:space="0" w:color="auto"/>
                <w:right w:val="none" w:sz="0" w:space="0" w:color="auto"/>
              </w:divBdr>
            </w:div>
            <w:div w:id="313678178">
              <w:marLeft w:val="0"/>
              <w:marRight w:val="0"/>
              <w:marTop w:val="0"/>
              <w:marBottom w:val="0"/>
              <w:divBdr>
                <w:top w:val="none" w:sz="0" w:space="0" w:color="auto"/>
                <w:left w:val="none" w:sz="0" w:space="0" w:color="auto"/>
                <w:bottom w:val="none" w:sz="0" w:space="0" w:color="auto"/>
                <w:right w:val="none" w:sz="0" w:space="0" w:color="auto"/>
              </w:divBdr>
            </w:div>
            <w:div w:id="871455311">
              <w:marLeft w:val="0"/>
              <w:marRight w:val="0"/>
              <w:marTop w:val="0"/>
              <w:marBottom w:val="0"/>
              <w:divBdr>
                <w:top w:val="none" w:sz="0" w:space="0" w:color="auto"/>
                <w:left w:val="none" w:sz="0" w:space="0" w:color="auto"/>
                <w:bottom w:val="none" w:sz="0" w:space="0" w:color="auto"/>
                <w:right w:val="none" w:sz="0" w:space="0" w:color="auto"/>
              </w:divBdr>
            </w:div>
            <w:div w:id="497817071">
              <w:marLeft w:val="0"/>
              <w:marRight w:val="0"/>
              <w:marTop w:val="0"/>
              <w:marBottom w:val="0"/>
              <w:divBdr>
                <w:top w:val="none" w:sz="0" w:space="0" w:color="auto"/>
                <w:left w:val="none" w:sz="0" w:space="0" w:color="auto"/>
                <w:bottom w:val="none" w:sz="0" w:space="0" w:color="auto"/>
                <w:right w:val="none" w:sz="0" w:space="0" w:color="auto"/>
              </w:divBdr>
            </w:div>
            <w:div w:id="1918785903">
              <w:marLeft w:val="0"/>
              <w:marRight w:val="0"/>
              <w:marTop w:val="0"/>
              <w:marBottom w:val="0"/>
              <w:divBdr>
                <w:top w:val="none" w:sz="0" w:space="0" w:color="auto"/>
                <w:left w:val="none" w:sz="0" w:space="0" w:color="auto"/>
                <w:bottom w:val="none" w:sz="0" w:space="0" w:color="auto"/>
                <w:right w:val="none" w:sz="0" w:space="0" w:color="auto"/>
              </w:divBdr>
            </w:div>
            <w:div w:id="415790981">
              <w:marLeft w:val="0"/>
              <w:marRight w:val="0"/>
              <w:marTop w:val="0"/>
              <w:marBottom w:val="0"/>
              <w:divBdr>
                <w:top w:val="none" w:sz="0" w:space="0" w:color="auto"/>
                <w:left w:val="none" w:sz="0" w:space="0" w:color="auto"/>
                <w:bottom w:val="none" w:sz="0" w:space="0" w:color="auto"/>
                <w:right w:val="none" w:sz="0" w:space="0" w:color="auto"/>
              </w:divBdr>
            </w:div>
            <w:div w:id="1474788861">
              <w:marLeft w:val="0"/>
              <w:marRight w:val="0"/>
              <w:marTop w:val="0"/>
              <w:marBottom w:val="0"/>
              <w:divBdr>
                <w:top w:val="none" w:sz="0" w:space="0" w:color="auto"/>
                <w:left w:val="none" w:sz="0" w:space="0" w:color="auto"/>
                <w:bottom w:val="none" w:sz="0" w:space="0" w:color="auto"/>
                <w:right w:val="none" w:sz="0" w:space="0" w:color="auto"/>
              </w:divBdr>
            </w:div>
            <w:div w:id="573510230">
              <w:marLeft w:val="0"/>
              <w:marRight w:val="0"/>
              <w:marTop w:val="0"/>
              <w:marBottom w:val="0"/>
              <w:divBdr>
                <w:top w:val="none" w:sz="0" w:space="0" w:color="auto"/>
                <w:left w:val="none" w:sz="0" w:space="0" w:color="auto"/>
                <w:bottom w:val="none" w:sz="0" w:space="0" w:color="auto"/>
                <w:right w:val="none" w:sz="0" w:space="0" w:color="auto"/>
              </w:divBdr>
            </w:div>
            <w:div w:id="2142381459">
              <w:marLeft w:val="0"/>
              <w:marRight w:val="0"/>
              <w:marTop w:val="0"/>
              <w:marBottom w:val="0"/>
              <w:divBdr>
                <w:top w:val="none" w:sz="0" w:space="0" w:color="auto"/>
                <w:left w:val="none" w:sz="0" w:space="0" w:color="auto"/>
                <w:bottom w:val="none" w:sz="0" w:space="0" w:color="auto"/>
                <w:right w:val="none" w:sz="0" w:space="0" w:color="auto"/>
              </w:divBdr>
            </w:div>
            <w:div w:id="410278457">
              <w:marLeft w:val="0"/>
              <w:marRight w:val="0"/>
              <w:marTop w:val="0"/>
              <w:marBottom w:val="0"/>
              <w:divBdr>
                <w:top w:val="none" w:sz="0" w:space="0" w:color="auto"/>
                <w:left w:val="none" w:sz="0" w:space="0" w:color="auto"/>
                <w:bottom w:val="none" w:sz="0" w:space="0" w:color="auto"/>
                <w:right w:val="none" w:sz="0" w:space="0" w:color="auto"/>
              </w:divBdr>
            </w:div>
            <w:div w:id="1905218806">
              <w:marLeft w:val="0"/>
              <w:marRight w:val="0"/>
              <w:marTop w:val="0"/>
              <w:marBottom w:val="0"/>
              <w:divBdr>
                <w:top w:val="none" w:sz="0" w:space="0" w:color="auto"/>
                <w:left w:val="none" w:sz="0" w:space="0" w:color="auto"/>
                <w:bottom w:val="none" w:sz="0" w:space="0" w:color="auto"/>
                <w:right w:val="none" w:sz="0" w:space="0" w:color="auto"/>
              </w:divBdr>
            </w:div>
          </w:divsChild>
        </w:div>
        <w:div w:id="990715540">
          <w:marLeft w:val="0"/>
          <w:marRight w:val="0"/>
          <w:marTop w:val="0"/>
          <w:marBottom w:val="0"/>
          <w:divBdr>
            <w:top w:val="none" w:sz="0" w:space="0" w:color="auto"/>
            <w:left w:val="none" w:sz="0" w:space="0" w:color="auto"/>
            <w:bottom w:val="none" w:sz="0" w:space="0" w:color="auto"/>
            <w:right w:val="none" w:sz="0" w:space="0" w:color="auto"/>
          </w:divBdr>
        </w:div>
        <w:div w:id="785657098">
          <w:marLeft w:val="0"/>
          <w:marRight w:val="0"/>
          <w:marTop w:val="0"/>
          <w:marBottom w:val="0"/>
          <w:divBdr>
            <w:top w:val="none" w:sz="0" w:space="0" w:color="auto"/>
            <w:left w:val="none" w:sz="0" w:space="0" w:color="auto"/>
            <w:bottom w:val="none" w:sz="0" w:space="0" w:color="auto"/>
            <w:right w:val="none" w:sz="0" w:space="0" w:color="auto"/>
          </w:divBdr>
        </w:div>
        <w:div w:id="1796866767">
          <w:marLeft w:val="0"/>
          <w:marRight w:val="0"/>
          <w:marTop w:val="0"/>
          <w:marBottom w:val="0"/>
          <w:divBdr>
            <w:top w:val="none" w:sz="0" w:space="0" w:color="auto"/>
            <w:left w:val="none" w:sz="0" w:space="0" w:color="auto"/>
            <w:bottom w:val="none" w:sz="0" w:space="0" w:color="auto"/>
            <w:right w:val="none" w:sz="0" w:space="0" w:color="auto"/>
          </w:divBdr>
        </w:div>
        <w:div w:id="974069477">
          <w:marLeft w:val="0"/>
          <w:marRight w:val="0"/>
          <w:marTop w:val="0"/>
          <w:marBottom w:val="0"/>
          <w:divBdr>
            <w:top w:val="none" w:sz="0" w:space="0" w:color="auto"/>
            <w:left w:val="none" w:sz="0" w:space="0" w:color="auto"/>
            <w:bottom w:val="none" w:sz="0" w:space="0" w:color="auto"/>
            <w:right w:val="none" w:sz="0" w:space="0" w:color="auto"/>
          </w:divBdr>
        </w:div>
        <w:div w:id="1394543775">
          <w:marLeft w:val="0"/>
          <w:marRight w:val="0"/>
          <w:marTop w:val="0"/>
          <w:marBottom w:val="0"/>
          <w:divBdr>
            <w:top w:val="none" w:sz="0" w:space="0" w:color="auto"/>
            <w:left w:val="none" w:sz="0" w:space="0" w:color="auto"/>
            <w:bottom w:val="none" w:sz="0" w:space="0" w:color="auto"/>
            <w:right w:val="none" w:sz="0" w:space="0" w:color="auto"/>
          </w:divBdr>
        </w:div>
        <w:div w:id="106869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tornormativo.creg.gov.co/gestor/entorno/docs/concepto_creg_0003525_201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203F4-A527-44E6-A26B-78C3084CA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3817</Words>
  <Characters>20996</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Camilo Ramirez Lozano</dc:creator>
  <cp:keywords/>
  <dc:description/>
  <cp:lastModifiedBy>Jonathan Ramirez Ochoa</cp:lastModifiedBy>
  <cp:revision>5</cp:revision>
  <cp:lastPrinted>2024-11-15T15:26:00Z</cp:lastPrinted>
  <dcterms:created xsi:type="dcterms:W3CDTF">2024-11-14T21:15:00Z</dcterms:created>
  <dcterms:modified xsi:type="dcterms:W3CDTF">2024-11-15T15:27:00Z</dcterms:modified>
</cp:coreProperties>
</file>