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93787029"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4767CFAE" w14:textId="67F8D0B0" w:rsidR="00CA77FB" w:rsidRPr="00E060BE" w:rsidRDefault="00CA77FB" w:rsidP="006D0ACF">
      <w:pPr>
        <w:pStyle w:val="Ttulo3"/>
        <w:tabs>
          <w:tab w:val="left" w:pos="0"/>
          <w:tab w:val="right" w:pos="9356"/>
        </w:tabs>
        <w:ind w:left="0"/>
        <w:rPr>
          <w:rFonts w:ascii="Bookman Old Style" w:hAnsi="Bookman Old Style"/>
          <w:szCs w:val="24"/>
        </w:rPr>
      </w:pPr>
      <w:r w:rsidRPr="00E060BE">
        <w:rPr>
          <w:rFonts w:ascii="Bookman Old Style" w:hAnsi="Bookman Old Style" w:cs="Arial"/>
          <w:spacing w:val="20"/>
          <w:szCs w:val="24"/>
        </w:rPr>
        <w:t>COMISIÓN DE REGULACIÓN DE ENERGÍA Y GAS</w:t>
      </w: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598A9B01" w:rsidR="00A06511"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5B4501" w:rsidRPr="006D0ACF">
        <w:rPr>
          <w:rFonts w:ascii="Bookman Old Style" w:hAnsi="Bookman Old Style"/>
          <w:sz w:val="32"/>
          <w:szCs w:val="32"/>
        </w:rPr>
        <w:t xml:space="preserve">105 </w:t>
      </w:r>
      <w:r w:rsidR="004C66DF" w:rsidRPr="006D0ACF">
        <w:rPr>
          <w:rFonts w:ascii="Bookman Old Style" w:hAnsi="Bookman Old Style"/>
          <w:sz w:val="32"/>
          <w:szCs w:val="32"/>
        </w:rPr>
        <w:t>010</w:t>
      </w:r>
      <w:r w:rsidR="004105E5" w:rsidRPr="006D0ACF">
        <w:rPr>
          <w:rFonts w:ascii="Bookman Old Style" w:hAnsi="Bookman Old Style"/>
          <w:sz w:val="32"/>
          <w:szCs w:val="32"/>
        </w:rPr>
        <w:t xml:space="preserve"> </w:t>
      </w:r>
      <w:r w:rsidRPr="006D0ACF">
        <w:rPr>
          <w:rFonts w:ascii="Bookman Old Style" w:hAnsi="Bookman Old Style"/>
          <w:sz w:val="32"/>
          <w:szCs w:val="32"/>
        </w:rPr>
        <w:t xml:space="preserve">DE </w:t>
      </w:r>
      <w:r w:rsidR="004105E5" w:rsidRPr="006D0ACF">
        <w:rPr>
          <w:rFonts w:ascii="Bookman Old Style" w:hAnsi="Bookman Old Style"/>
          <w:sz w:val="32"/>
          <w:szCs w:val="32"/>
        </w:rPr>
        <w:t>202</w:t>
      </w:r>
      <w:r w:rsidR="005B4501" w:rsidRPr="006D0ACF">
        <w:rPr>
          <w:rFonts w:ascii="Bookman Old Style" w:hAnsi="Bookman Old Style"/>
          <w:sz w:val="32"/>
          <w:szCs w:val="32"/>
        </w:rPr>
        <w:t>4</w:t>
      </w:r>
    </w:p>
    <w:p w14:paraId="3408BD6C" w14:textId="77777777" w:rsidR="005F480F" w:rsidRPr="00E060BE" w:rsidRDefault="005F480F" w:rsidP="005F480F">
      <w:pPr>
        <w:tabs>
          <w:tab w:val="left" w:pos="0"/>
          <w:tab w:val="right" w:pos="9356"/>
        </w:tabs>
        <w:ind w:left="0"/>
        <w:rPr>
          <w:rFonts w:ascii="Bookman Old Style" w:hAnsi="Bookman Old Style" w:cs="Arial"/>
          <w:b/>
          <w:snapToGrid w:val="0"/>
          <w:color w:val="000000"/>
          <w:lang w:val="es-ES_tradnl"/>
        </w:rPr>
      </w:pPr>
    </w:p>
    <w:p w14:paraId="4E57B2AC" w14:textId="31E10095" w:rsidR="005F480F" w:rsidRPr="004105E5" w:rsidRDefault="005F480F" w:rsidP="005F480F">
      <w:pPr>
        <w:pStyle w:val="Ttulo3"/>
        <w:tabs>
          <w:tab w:val="left" w:pos="0"/>
          <w:tab w:val="right" w:pos="9356"/>
        </w:tabs>
        <w:ind w:left="0"/>
        <w:rPr>
          <w:rFonts w:ascii="Bookman Old Style" w:hAnsi="Bookman Old Style"/>
          <w:b w:val="0"/>
          <w:sz w:val="28"/>
          <w:szCs w:val="28"/>
        </w:rPr>
      </w:pPr>
      <w:r w:rsidRPr="004105E5">
        <w:rPr>
          <w:rFonts w:ascii="Bookman Old Style" w:hAnsi="Bookman Old Style"/>
          <w:bCs/>
          <w:sz w:val="28"/>
          <w:szCs w:val="28"/>
        </w:rPr>
        <w:t>(</w:t>
      </w:r>
      <w:r w:rsidR="003535E3">
        <w:rPr>
          <w:rFonts w:ascii="Bookman Old Style" w:hAnsi="Bookman Old Style"/>
          <w:bCs/>
          <w:sz w:val="28"/>
          <w:szCs w:val="28"/>
        </w:rPr>
        <w:t>31</w:t>
      </w:r>
      <w:r w:rsidR="006D0ACF">
        <w:rPr>
          <w:rFonts w:ascii="Bookman Old Style" w:hAnsi="Bookman Old Style"/>
          <w:bCs/>
          <w:sz w:val="28"/>
          <w:szCs w:val="28"/>
        </w:rPr>
        <w:t xml:space="preserve"> </w:t>
      </w:r>
      <w:r w:rsidR="003535E3">
        <w:rPr>
          <w:rFonts w:ascii="Bookman Old Style" w:hAnsi="Bookman Old Style"/>
          <w:bCs/>
          <w:sz w:val="28"/>
          <w:szCs w:val="28"/>
        </w:rPr>
        <w:t>OCT.2024</w:t>
      </w:r>
      <w:r w:rsidRPr="004105E5">
        <w:rPr>
          <w:rFonts w:ascii="Bookman Old Style" w:hAnsi="Bookman Old Style"/>
          <w:b w:val="0"/>
          <w:sz w:val="28"/>
          <w:szCs w:val="28"/>
        </w:rPr>
        <w:t>)</w:t>
      </w:r>
    </w:p>
    <w:p w14:paraId="263E6F72" w14:textId="77777777" w:rsidR="00062C31" w:rsidRDefault="00062C31" w:rsidP="005F480F">
      <w:pPr>
        <w:tabs>
          <w:tab w:val="left" w:pos="0"/>
          <w:tab w:val="right" w:pos="9356"/>
        </w:tabs>
        <w:ind w:left="0"/>
        <w:rPr>
          <w:rFonts w:ascii="Bookman Old Style" w:hAnsi="Bookman Old Style"/>
          <w:lang w:val="es-ES_tradnl"/>
        </w:rPr>
      </w:pPr>
    </w:p>
    <w:p w14:paraId="444623C2" w14:textId="6F5A9362" w:rsidR="00062C31" w:rsidRDefault="00062C31" w:rsidP="00062C31">
      <w:pPr>
        <w:tabs>
          <w:tab w:val="center" w:pos="4512"/>
        </w:tabs>
        <w:suppressAutoHyphens/>
        <w:jc w:val="center"/>
        <w:rPr>
          <w:rFonts w:ascii="Bookman Old Style" w:hAnsi="Bookman Old Style"/>
          <w:b/>
          <w:spacing w:val="-3"/>
        </w:rPr>
      </w:pPr>
      <w:r w:rsidRPr="00070B9D">
        <w:rPr>
          <w:rFonts w:ascii="Bookman Old Style" w:hAnsi="Bookman Old Style"/>
          <w:spacing w:val="-3"/>
        </w:rPr>
        <w:t>Por la cual se designa director ejecutiv</w:t>
      </w:r>
      <w:r>
        <w:rPr>
          <w:rFonts w:ascii="Bookman Old Style" w:hAnsi="Bookman Old Style"/>
          <w:spacing w:val="-3"/>
        </w:rPr>
        <w:t>o</w:t>
      </w:r>
      <w:r w:rsidRPr="00070B9D">
        <w:rPr>
          <w:rFonts w:ascii="Bookman Old Style" w:hAnsi="Bookman Old Style"/>
          <w:spacing w:val="-3"/>
        </w:rPr>
        <w:t xml:space="preserve"> suplente de la Comisión de Regulación de Energía y Gas</w:t>
      </w:r>
    </w:p>
    <w:p w14:paraId="51D69DEC" w14:textId="77777777" w:rsidR="00062C31" w:rsidRDefault="00062C31" w:rsidP="00062C31">
      <w:pPr>
        <w:pStyle w:val="Ttulo6"/>
        <w:jc w:val="center"/>
        <w:rPr>
          <w:rFonts w:ascii="Bookman Old Style" w:hAnsi="Bookman Old Style"/>
          <w:spacing w:val="-3"/>
          <w:sz w:val="26"/>
        </w:rPr>
      </w:pPr>
      <w:r>
        <w:rPr>
          <w:rFonts w:ascii="Bookman Old Style" w:hAnsi="Bookman Old Style"/>
          <w:sz w:val="26"/>
        </w:rPr>
        <w:t>LA COMISIÓN DE REGULACIÓN DE ENERGÍA Y GAS</w:t>
      </w:r>
    </w:p>
    <w:p w14:paraId="31753569" w14:textId="77777777" w:rsidR="00062C31" w:rsidRDefault="00062C31" w:rsidP="00062C31">
      <w:pPr>
        <w:jc w:val="center"/>
        <w:rPr>
          <w:rFonts w:ascii="Bookman Old Style" w:hAnsi="Bookman Old Style"/>
        </w:rPr>
      </w:pPr>
    </w:p>
    <w:p w14:paraId="788ECC57" w14:textId="77777777" w:rsidR="00062C31" w:rsidRDefault="00062C31" w:rsidP="00062C31">
      <w:pPr>
        <w:suppressAutoHyphens/>
        <w:ind w:right="284"/>
        <w:jc w:val="center"/>
        <w:rPr>
          <w:rFonts w:ascii="Bookman Old Style" w:hAnsi="Bookman Old Style"/>
          <w:bCs/>
        </w:rPr>
      </w:pPr>
      <w:r>
        <w:rPr>
          <w:rFonts w:ascii="Bookman Old Style" w:hAnsi="Bookman Old Style"/>
          <w:bCs/>
        </w:rPr>
        <w:t>en uso de sus facultades legales y en especial las conferidas por las Leyes 142 y 143 de 1994, y</w:t>
      </w:r>
    </w:p>
    <w:p w14:paraId="19422596" w14:textId="77777777" w:rsidR="00062C31" w:rsidRDefault="00062C31" w:rsidP="00062C31">
      <w:pPr>
        <w:jc w:val="center"/>
        <w:rPr>
          <w:rFonts w:ascii="Bookman Old Style" w:hAnsi="Bookman Old Style"/>
          <w:bCs/>
          <w:sz w:val="36"/>
        </w:rPr>
      </w:pPr>
    </w:p>
    <w:p w14:paraId="764BD1BA" w14:textId="42E861B2" w:rsidR="00062C31" w:rsidRDefault="00062C31" w:rsidP="006D0ACF">
      <w:pPr>
        <w:jc w:val="center"/>
        <w:rPr>
          <w:rFonts w:ascii="Bookman Old Style" w:hAnsi="Bookman Old Style" w:cs="Arial"/>
          <w:b/>
        </w:rPr>
      </w:pPr>
      <w:r w:rsidRPr="00062C31">
        <w:rPr>
          <w:rFonts w:ascii="Bookman Old Style" w:hAnsi="Bookman Old Style"/>
          <w:b/>
          <w:bCs/>
        </w:rPr>
        <w:t>CONSIDERANDO QUE</w:t>
      </w:r>
      <w:r>
        <w:rPr>
          <w:rFonts w:ascii="Bookman Old Style" w:hAnsi="Bookman Old Style"/>
        </w:rPr>
        <w:t>:</w:t>
      </w:r>
    </w:p>
    <w:p w14:paraId="55B9C009" w14:textId="77777777" w:rsidR="00062C31" w:rsidRDefault="00062C31" w:rsidP="00062C31">
      <w:pPr>
        <w:rPr>
          <w:rFonts w:ascii="Bookman Old Style" w:hAnsi="Bookman Old Style" w:cs="Arial"/>
          <w:b/>
        </w:rPr>
      </w:pPr>
    </w:p>
    <w:p w14:paraId="5208EFA9" w14:textId="77777777" w:rsidR="00062C31" w:rsidRPr="005702CC" w:rsidRDefault="00062C31" w:rsidP="00062C31">
      <w:pPr>
        <w:pStyle w:val="Textoindependiente"/>
        <w:ind w:left="0"/>
        <w:jc w:val="both"/>
        <w:rPr>
          <w:rFonts w:ascii="Bookman Old Style" w:hAnsi="Bookman Old Style"/>
          <w:b w:val="0"/>
          <w:lang w:val="es-CO"/>
        </w:rPr>
      </w:pPr>
      <w:r>
        <w:rPr>
          <w:rFonts w:ascii="Bookman Old Style" w:hAnsi="Bookman Old Style"/>
          <w:b w:val="0"/>
        </w:rPr>
        <w:t>S</w:t>
      </w:r>
      <w:r w:rsidRPr="00E47EB5">
        <w:rPr>
          <w:rFonts w:ascii="Bookman Old Style" w:hAnsi="Bookman Old Style"/>
          <w:b w:val="0"/>
        </w:rPr>
        <w:t xml:space="preserve">egún el </w:t>
      </w:r>
      <w:r>
        <w:rPr>
          <w:rFonts w:ascii="Bookman Old Style" w:hAnsi="Bookman Old Style"/>
          <w:b w:val="0"/>
        </w:rPr>
        <w:t>a</w:t>
      </w:r>
      <w:r w:rsidRPr="00E47EB5">
        <w:rPr>
          <w:rFonts w:ascii="Bookman Old Style" w:hAnsi="Bookman Old Style"/>
          <w:b w:val="0"/>
        </w:rPr>
        <w:t xml:space="preserve">rtículo 21 de la Ley 143 de 1994, </w:t>
      </w:r>
      <w:r w:rsidRPr="00070B9D">
        <w:rPr>
          <w:rFonts w:ascii="Bookman Old Style" w:hAnsi="Bookman Old Style"/>
          <w:b w:val="0"/>
        </w:rPr>
        <w:t>modificado por el artículo 44 de la Ley 2099 de 2021</w:t>
      </w:r>
      <w:r>
        <w:rPr>
          <w:rFonts w:ascii="Bookman Old Style" w:hAnsi="Bookman Old Style"/>
          <w:b w:val="0"/>
        </w:rPr>
        <w:t xml:space="preserve">, </w:t>
      </w:r>
      <w:r w:rsidRPr="00E47EB5">
        <w:rPr>
          <w:rFonts w:ascii="Bookman Old Style" w:hAnsi="Bookman Old Style"/>
          <w:b w:val="0"/>
        </w:rPr>
        <w:t>la Comisión de Regulación de Energía y Gas tendrá un director ejecutivo seleccionado de entre los expertos miembros del organismo, el cual debe ser designado de conformidad con lo establecido en el Reglamento Interno de la Comisión</w:t>
      </w:r>
      <w:r>
        <w:rPr>
          <w:rFonts w:ascii="Bookman Old Style" w:hAnsi="Bookman Old Style"/>
          <w:b w:val="0"/>
          <w:lang w:val="es-CO"/>
        </w:rPr>
        <w:t>.</w:t>
      </w:r>
    </w:p>
    <w:p w14:paraId="3BDF10CB" w14:textId="77777777" w:rsidR="00062C31" w:rsidRPr="00DC14C7" w:rsidRDefault="00062C31" w:rsidP="00062C31">
      <w:pPr>
        <w:ind w:left="0"/>
        <w:jc w:val="both"/>
        <w:rPr>
          <w:rFonts w:ascii="Bookman Old Style" w:hAnsi="Bookman Old Style"/>
          <w:sz w:val="32"/>
        </w:rPr>
      </w:pPr>
    </w:p>
    <w:p w14:paraId="779412E2" w14:textId="2E276194" w:rsidR="00062C31" w:rsidRDefault="00062C31" w:rsidP="00062C31">
      <w:pPr>
        <w:ind w:left="0"/>
        <w:jc w:val="both"/>
        <w:rPr>
          <w:rFonts w:ascii="Bookman Old Style" w:hAnsi="Bookman Old Style"/>
        </w:rPr>
      </w:pPr>
      <w:r w:rsidRPr="005702CC">
        <w:rPr>
          <w:rFonts w:ascii="Bookman Old Style" w:hAnsi="Bookman Old Style"/>
        </w:rPr>
        <w:t xml:space="preserve">El artículo </w:t>
      </w:r>
      <w:r>
        <w:rPr>
          <w:rFonts w:ascii="Bookman Old Style" w:hAnsi="Bookman Old Style"/>
        </w:rPr>
        <w:t xml:space="preserve">18 de </w:t>
      </w:r>
      <w:r w:rsidRPr="00030CD0">
        <w:rPr>
          <w:rFonts w:ascii="Bookman Old Style" w:hAnsi="Bookman Old Style"/>
        </w:rPr>
        <w:t xml:space="preserve">la Resolución CREG </w:t>
      </w:r>
      <w:r>
        <w:rPr>
          <w:rFonts w:ascii="Bookman Old Style" w:hAnsi="Bookman Old Style"/>
        </w:rPr>
        <w:t xml:space="preserve">105 </w:t>
      </w:r>
      <w:r w:rsidRPr="00030CD0">
        <w:rPr>
          <w:rFonts w:ascii="Bookman Old Style" w:hAnsi="Bookman Old Style"/>
        </w:rPr>
        <w:t>0</w:t>
      </w:r>
      <w:r>
        <w:rPr>
          <w:rFonts w:ascii="Bookman Old Style" w:hAnsi="Bookman Old Style"/>
        </w:rPr>
        <w:t>03</w:t>
      </w:r>
      <w:r w:rsidRPr="00030CD0">
        <w:rPr>
          <w:rFonts w:ascii="Bookman Old Style" w:hAnsi="Bookman Old Style"/>
        </w:rPr>
        <w:t xml:space="preserve"> de 20</w:t>
      </w:r>
      <w:r>
        <w:rPr>
          <w:rFonts w:ascii="Bookman Old Style" w:hAnsi="Bookman Old Style"/>
        </w:rPr>
        <w:t>23</w:t>
      </w:r>
      <w:r w:rsidR="006979B5">
        <w:rPr>
          <w:rFonts w:ascii="Bookman Old Style" w:hAnsi="Bookman Old Style"/>
        </w:rPr>
        <w:t>,</w:t>
      </w:r>
      <w:r w:rsidRPr="00030CD0">
        <w:rPr>
          <w:rFonts w:ascii="Bookman Old Style" w:hAnsi="Bookman Old Style"/>
        </w:rPr>
        <w:t xml:space="preserve"> </w:t>
      </w:r>
      <w:r w:rsidR="006979B5" w:rsidRPr="006979B5">
        <w:rPr>
          <w:rFonts w:ascii="Bookman Old Style" w:hAnsi="Bookman Old Style"/>
          <w:i/>
          <w:iCs/>
        </w:rPr>
        <w:t>Por la cual se expide el Reglamento Interno de la Comisión de Regulación de Energía y Gas, CREG</w:t>
      </w:r>
      <w:r w:rsidR="006979B5">
        <w:rPr>
          <w:rFonts w:ascii="Bookman Old Style" w:hAnsi="Bookman Old Style"/>
        </w:rPr>
        <w:t>,</w:t>
      </w:r>
      <w:r w:rsidR="006979B5" w:rsidRPr="006979B5">
        <w:rPr>
          <w:rFonts w:ascii="Bookman Old Style" w:hAnsi="Bookman Old Style"/>
        </w:rPr>
        <w:t xml:space="preserve"> </w:t>
      </w:r>
      <w:r>
        <w:rPr>
          <w:rFonts w:ascii="Bookman Old Style" w:hAnsi="Bookman Old Style"/>
        </w:rPr>
        <w:t xml:space="preserve">establece que </w:t>
      </w:r>
      <w:r w:rsidRPr="002C6B83">
        <w:rPr>
          <w:rFonts w:ascii="Bookman Old Style" w:hAnsi="Bookman Old Style"/>
          <w:i/>
          <w:iCs/>
        </w:rPr>
        <w:t>El Comité de Expertos Comisionados propondrá a la Comisión de Regulación de Energía y Gas la designación del director ejecutivo, quien deberá ser uno de los Expertos Comisionados.</w:t>
      </w:r>
      <w:r w:rsidR="006979B5">
        <w:rPr>
          <w:rFonts w:ascii="Bookman Old Style" w:hAnsi="Bookman Old Style"/>
          <w:i/>
          <w:iCs/>
        </w:rPr>
        <w:t xml:space="preserve"> </w:t>
      </w:r>
      <w:r w:rsidRPr="002C6B83">
        <w:rPr>
          <w:rFonts w:ascii="Bookman Old Style" w:hAnsi="Bookman Old Style"/>
        </w:rPr>
        <w:t xml:space="preserve">La </w:t>
      </w:r>
      <w:r>
        <w:rPr>
          <w:rFonts w:ascii="Bookman Old Style" w:hAnsi="Bookman Old Style"/>
        </w:rPr>
        <w:t xml:space="preserve">norma establece que </w:t>
      </w:r>
      <w:r w:rsidRPr="002C6B83">
        <w:rPr>
          <w:rFonts w:ascii="Bookman Old Style" w:hAnsi="Bookman Old Style"/>
          <w:i/>
          <w:iCs/>
        </w:rPr>
        <w:t>La</w:t>
      </w:r>
      <w:r>
        <w:rPr>
          <w:rFonts w:ascii="Bookman Old Style" w:hAnsi="Bookman Old Style"/>
        </w:rPr>
        <w:t xml:space="preserve"> </w:t>
      </w:r>
      <w:r w:rsidRPr="002C6B83">
        <w:rPr>
          <w:rFonts w:ascii="Bookman Old Style" w:hAnsi="Bookman Old Style"/>
          <w:i/>
          <w:iCs/>
        </w:rPr>
        <w:t>designación la hará la Comisión para periodos de un año. Un experto comisionado podrá ser elegido director ejecutivo hasta por dos periodos anuales continuos o discontinuos, durante cada uno de los cuatrienios.</w:t>
      </w:r>
    </w:p>
    <w:p w14:paraId="06A571D3" w14:textId="77777777" w:rsidR="00062C31" w:rsidRDefault="00062C31" w:rsidP="00062C31">
      <w:pPr>
        <w:ind w:left="0"/>
        <w:jc w:val="both"/>
        <w:rPr>
          <w:rFonts w:ascii="Bookman Old Style" w:hAnsi="Bookman Old Style"/>
          <w:b/>
          <w:lang w:val="es-CO"/>
        </w:rPr>
      </w:pPr>
    </w:p>
    <w:p w14:paraId="140C59BC" w14:textId="43BBA749" w:rsidR="00062C31" w:rsidRPr="00C04D9F" w:rsidRDefault="00062C31" w:rsidP="00062C31">
      <w:pPr>
        <w:ind w:left="0"/>
        <w:jc w:val="both"/>
        <w:rPr>
          <w:rFonts w:ascii="Bookman Old Style" w:hAnsi="Bookman Old Style"/>
          <w:i/>
          <w:iCs/>
          <w:lang w:val="es-CO"/>
        </w:rPr>
      </w:pPr>
      <w:r>
        <w:rPr>
          <w:rFonts w:ascii="Bookman Old Style" w:hAnsi="Bookman Old Style"/>
          <w:lang w:val="es-CO"/>
        </w:rPr>
        <w:t>El</w:t>
      </w:r>
      <w:r w:rsidRPr="005702CC">
        <w:rPr>
          <w:rFonts w:ascii="Bookman Old Style" w:hAnsi="Bookman Old Style"/>
          <w:lang w:val="es-CO"/>
        </w:rPr>
        <w:t xml:space="preserve"> artículo 1</w:t>
      </w:r>
      <w:r>
        <w:rPr>
          <w:rFonts w:ascii="Bookman Old Style" w:hAnsi="Bookman Old Style"/>
          <w:lang w:val="es-CO"/>
        </w:rPr>
        <w:t>9</w:t>
      </w:r>
      <w:r w:rsidRPr="005702CC">
        <w:rPr>
          <w:rFonts w:ascii="Bookman Old Style" w:hAnsi="Bookman Old Style"/>
          <w:lang w:val="es-CO"/>
        </w:rPr>
        <w:t xml:space="preserve"> del Reglamento Interno dispone</w:t>
      </w:r>
      <w:r w:rsidRPr="005702CC">
        <w:rPr>
          <w:rFonts w:ascii="Bookman Old Style" w:hAnsi="Bookman Old Style" w:cs="Arial"/>
          <w:lang w:val="es-CO"/>
        </w:rPr>
        <w:t xml:space="preserve"> </w:t>
      </w:r>
      <w:r>
        <w:rPr>
          <w:rFonts w:ascii="Bookman Old Style" w:hAnsi="Bookman Old Style" w:cs="Arial"/>
          <w:lang w:val="es-CO"/>
        </w:rPr>
        <w:t xml:space="preserve">que </w:t>
      </w:r>
      <w:r w:rsidRPr="00C04D9F">
        <w:rPr>
          <w:rFonts w:ascii="Bookman Old Style" w:hAnsi="Bookman Old Style" w:cs="Arial"/>
          <w:i/>
          <w:iCs/>
          <w:lang w:val="es-CO"/>
        </w:rPr>
        <w:t>En caso de falta temporal del director ejecutivo, ejercerá las funciones de tal cargo el experto comisionado que sea designado por la Comisión como director ejecutivo suplente. Para los efectos anteriores, constituye falta temporal del director ejecutivo, la licencia, la incapacidad física por un lapso inferior a treinta (30)</w:t>
      </w:r>
      <w:r w:rsidR="006979B5">
        <w:rPr>
          <w:rFonts w:ascii="Bookman Old Style" w:hAnsi="Bookman Old Style" w:cs="Arial"/>
          <w:i/>
          <w:iCs/>
          <w:lang w:val="es-CO"/>
        </w:rPr>
        <w:t xml:space="preserve"> </w:t>
      </w:r>
      <w:r w:rsidRPr="00C04D9F">
        <w:rPr>
          <w:rFonts w:ascii="Bookman Old Style" w:hAnsi="Bookman Old Style" w:cs="Arial"/>
          <w:i/>
          <w:iCs/>
          <w:lang w:val="es-CO"/>
        </w:rPr>
        <w:t>d</w:t>
      </w:r>
      <w:r w:rsidRPr="00C04D9F">
        <w:rPr>
          <w:rFonts w:ascii="Bookman Old Style" w:hAnsi="Bookman Old Style" w:cs="Bookman Old Style"/>
          <w:i/>
          <w:iCs/>
          <w:lang w:val="es-CO"/>
        </w:rPr>
        <w:t>í</w:t>
      </w:r>
      <w:r w:rsidRPr="00C04D9F">
        <w:rPr>
          <w:rFonts w:ascii="Bookman Old Style" w:hAnsi="Bookman Old Style" w:cs="Arial"/>
          <w:i/>
          <w:iCs/>
          <w:lang w:val="es-CO"/>
        </w:rPr>
        <w:t>as calendario, las vacaciones, la ausencia por viaje o comisi</w:t>
      </w:r>
      <w:r w:rsidRPr="00C04D9F">
        <w:rPr>
          <w:rFonts w:ascii="Bookman Old Style" w:hAnsi="Bookman Old Style" w:cs="Bookman Old Style"/>
          <w:i/>
          <w:iCs/>
          <w:lang w:val="es-CO"/>
        </w:rPr>
        <w:t>ó</w:t>
      </w:r>
      <w:r w:rsidRPr="00C04D9F">
        <w:rPr>
          <w:rFonts w:ascii="Bookman Old Style" w:hAnsi="Bookman Old Style" w:cs="Arial"/>
          <w:i/>
          <w:iCs/>
          <w:lang w:val="es-CO"/>
        </w:rPr>
        <w:t>n al exterior, y el permiso remunerado.</w:t>
      </w:r>
    </w:p>
    <w:p w14:paraId="38DB4FF9" w14:textId="77777777" w:rsidR="00062C31" w:rsidRPr="00C04D9F" w:rsidRDefault="00062C31" w:rsidP="00062C31">
      <w:pPr>
        <w:pStyle w:val="Textoindependiente"/>
        <w:ind w:left="0"/>
        <w:jc w:val="both"/>
        <w:rPr>
          <w:rFonts w:ascii="Bookman Old Style" w:hAnsi="Bookman Old Style"/>
          <w:b w:val="0"/>
          <w:bCs w:val="0"/>
          <w:sz w:val="32"/>
          <w:lang w:val="es-CO"/>
        </w:rPr>
      </w:pPr>
    </w:p>
    <w:p w14:paraId="22DB2E16" w14:textId="42E37AB3" w:rsidR="00EF5448" w:rsidRDefault="00EF5448" w:rsidP="00062C31">
      <w:pPr>
        <w:ind w:left="0"/>
        <w:jc w:val="both"/>
        <w:rPr>
          <w:rFonts w:ascii="Bookman Old Style" w:hAnsi="Bookman Old Style" w:cs="Arial"/>
          <w:color w:val="000000"/>
        </w:rPr>
      </w:pPr>
      <w:r>
        <w:rPr>
          <w:rFonts w:ascii="Bookman Old Style" w:hAnsi="Bookman Old Style" w:cs="Arial"/>
          <w:color w:val="000000"/>
        </w:rPr>
        <w:t xml:space="preserve">Mediante la </w:t>
      </w:r>
      <w:r w:rsidR="00391021">
        <w:rPr>
          <w:rFonts w:ascii="Bookman Old Style" w:hAnsi="Bookman Old Style" w:cs="Arial"/>
          <w:color w:val="000000"/>
        </w:rPr>
        <w:t>Resolución</w:t>
      </w:r>
      <w:r>
        <w:rPr>
          <w:rFonts w:ascii="Bookman Old Style" w:hAnsi="Bookman Old Style" w:cs="Arial"/>
          <w:color w:val="000000"/>
        </w:rPr>
        <w:t xml:space="preserve"> CREG 105 00</w:t>
      </w:r>
      <w:r w:rsidR="002048EF">
        <w:rPr>
          <w:rFonts w:ascii="Bookman Old Style" w:hAnsi="Bookman Old Style" w:cs="Arial"/>
          <w:color w:val="000000"/>
        </w:rPr>
        <w:t>9</w:t>
      </w:r>
      <w:r>
        <w:rPr>
          <w:rFonts w:ascii="Bookman Old Style" w:hAnsi="Bookman Old Style" w:cs="Arial"/>
          <w:color w:val="000000"/>
        </w:rPr>
        <w:t xml:space="preserve"> </w:t>
      </w:r>
      <w:r w:rsidR="00391021">
        <w:rPr>
          <w:rFonts w:ascii="Bookman Old Style" w:hAnsi="Bookman Old Style" w:cs="Arial"/>
          <w:color w:val="000000"/>
        </w:rPr>
        <w:t xml:space="preserve">del </w:t>
      </w:r>
      <w:r w:rsidR="00911D23">
        <w:rPr>
          <w:rFonts w:ascii="Bookman Old Style" w:hAnsi="Bookman Old Style" w:cs="Arial"/>
          <w:color w:val="000000"/>
        </w:rPr>
        <w:t>17</w:t>
      </w:r>
      <w:r w:rsidR="00391021">
        <w:rPr>
          <w:rFonts w:ascii="Bookman Old Style" w:hAnsi="Bookman Old Style" w:cs="Arial"/>
          <w:color w:val="000000"/>
        </w:rPr>
        <w:t xml:space="preserve"> de </w:t>
      </w:r>
      <w:r w:rsidR="00911D23">
        <w:rPr>
          <w:rFonts w:ascii="Bookman Old Style" w:hAnsi="Bookman Old Style" w:cs="Arial"/>
          <w:color w:val="000000"/>
        </w:rPr>
        <w:t>julio</w:t>
      </w:r>
      <w:r w:rsidR="00391021">
        <w:rPr>
          <w:rFonts w:ascii="Bookman Old Style" w:hAnsi="Bookman Old Style" w:cs="Arial"/>
          <w:color w:val="000000"/>
        </w:rPr>
        <w:t xml:space="preserve"> de 202</w:t>
      </w:r>
      <w:r w:rsidR="002048EF">
        <w:rPr>
          <w:rFonts w:ascii="Bookman Old Style" w:hAnsi="Bookman Old Style" w:cs="Arial"/>
          <w:color w:val="000000"/>
        </w:rPr>
        <w:t>4</w:t>
      </w:r>
      <w:r w:rsidR="00391021">
        <w:rPr>
          <w:rFonts w:ascii="Bookman Old Style" w:hAnsi="Bookman Old Style" w:cs="Arial"/>
          <w:color w:val="000000"/>
        </w:rPr>
        <w:t xml:space="preserve">, </w:t>
      </w:r>
      <w:r w:rsidR="00144988">
        <w:rPr>
          <w:rFonts w:ascii="Bookman Old Style" w:hAnsi="Bookman Old Style" w:cs="Arial"/>
          <w:color w:val="000000"/>
        </w:rPr>
        <w:t>se designó a</w:t>
      </w:r>
      <w:r w:rsidR="002048EF">
        <w:rPr>
          <w:rFonts w:ascii="Bookman Old Style" w:hAnsi="Bookman Old Style" w:cs="Arial"/>
          <w:color w:val="000000"/>
        </w:rPr>
        <w:t xml:space="preserve"> </w:t>
      </w:r>
      <w:bookmarkStart w:id="0" w:name="_Hlk181267241"/>
      <w:r w:rsidR="002048EF" w:rsidRPr="002048EF">
        <w:rPr>
          <w:rFonts w:ascii="Bookman Old Style" w:hAnsi="Bookman Old Style" w:cs="Arial"/>
          <w:color w:val="000000"/>
        </w:rPr>
        <w:t>Baisser</w:t>
      </w:r>
      <w:bookmarkEnd w:id="0"/>
      <w:r w:rsidR="002048EF" w:rsidRPr="002048EF">
        <w:rPr>
          <w:rFonts w:ascii="Bookman Old Style" w:hAnsi="Bookman Old Style" w:cs="Arial"/>
          <w:color w:val="000000"/>
        </w:rPr>
        <w:t xml:space="preserve"> Antonio Jiménez Rivera para que ejerza las funciones de director ejecutivo de la Comisión de Regulación de Energía y Gas, por el término de un año</w:t>
      </w:r>
      <w:r w:rsidR="002048EF">
        <w:rPr>
          <w:rFonts w:ascii="Bookman Old Style" w:hAnsi="Bookman Old Style" w:cs="Arial"/>
          <w:color w:val="000000"/>
        </w:rPr>
        <w:t>,</w:t>
      </w:r>
      <w:r w:rsidR="00144988">
        <w:rPr>
          <w:rFonts w:ascii="Bookman Old Style" w:hAnsi="Bookman Old Style" w:cs="Arial"/>
          <w:color w:val="000000"/>
        </w:rPr>
        <w:t xml:space="preserve"> y no se designó </w:t>
      </w:r>
      <w:r w:rsidR="00391021" w:rsidRPr="00391021">
        <w:rPr>
          <w:rFonts w:ascii="Bookman Old Style" w:hAnsi="Bookman Old Style" w:cs="Arial"/>
          <w:color w:val="000000"/>
        </w:rPr>
        <w:t>director ejecutivo suplente</w:t>
      </w:r>
      <w:r w:rsidR="00391021">
        <w:rPr>
          <w:rFonts w:ascii="Bookman Old Style" w:hAnsi="Bookman Old Style" w:cs="Arial"/>
          <w:color w:val="000000"/>
        </w:rPr>
        <w:t>.</w:t>
      </w:r>
    </w:p>
    <w:p w14:paraId="223EB995" w14:textId="77777777" w:rsidR="00391021" w:rsidRDefault="00391021" w:rsidP="00062C31">
      <w:pPr>
        <w:ind w:left="0"/>
        <w:jc w:val="both"/>
        <w:rPr>
          <w:rFonts w:ascii="Bookman Old Style" w:hAnsi="Bookman Old Style" w:cs="Arial"/>
          <w:color w:val="000000"/>
        </w:rPr>
      </w:pPr>
    </w:p>
    <w:p w14:paraId="5097D2A8" w14:textId="3AEEF543" w:rsidR="00062C31" w:rsidRDefault="00062C31" w:rsidP="00062C31">
      <w:pPr>
        <w:ind w:left="0"/>
        <w:jc w:val="both"/>
        <w:rPr>
          <w:rFonts w:ascii="Bookman Old Style" w:hAnsi="Bookman Old Style" w:cs="Arial"/>
          <w:color w:val="000000"/>
        </w:rPr>
      </w:pPr>
      <w:r>
        <w:rPr>
          <w:rFonts w:ascii="Bookman Old Style" w:hAnsi="Bookman Old Style" w:cs="Arial"/>
          <w:color w:val="000000"/>
        </w:rPr>
        <w:t xml:space="preserve">La Comisión de Regulación de Energía y Gas, en </w:t>
      </w:r>
      <w:r w:rsidRPr="0097659F">
        <w:rPr>
          <w:rFonts w:ascii="Bookman Old Style" w:hAnsi="Bookman Old Style" w:cs="Arial"/>
          <w:color w:val="000000"/>
        </w:rPr>
        <w:t>la sesión 1</w:t>
      </w:r>
      <w:r w:rsidR="00705521">
        <w:rPr>
          <w:rFonts w:ascii="Bookman Old Style" w:hAnsi="Bookman Old Style" w:cs="Arial"/>
          <w:color w:val="000000"/>
        </w:rPr>
        <w:t>3</w:t>
      </w:r>
      <w:r w:rsidR="00D7740F">
        <w:rPr>
          <w:rFonts w:ascii="Bookman Old Style" w:hAnsi="Bookman Old Style" w:cs="Arial"/>
          <w:color w:val="000000"/>
        </w:rPr>
        <w:t>53</w:t>
      </w:r>
      <w:r w:rsidRPr="0097659F">
        <w:rPr>
          <w:rFonts w:ascii="Bookman Old Style" w:hAnsi="Bookman Old Style" w:cs="Arial"/>
          <w:color w:val="000000"/>
        </w:rPr>
        <w:t xml:space="preserve"> del </w:t>
      </w:r>
      <w:r w:rsidR="00D7740F">
        <w:rPr>
          <w:rFonts w:ascii="Bookman Old Style" w:hAnsi="Bookman Old Style" w:cs="Arial"/>
          <w:color w:val="000000"/>
        </w:rPr>
        <w:t>31</w:t>
      </w:r>
      <w:r w:rsidRPr="0097659F">
        <w:rPr>
          <w:rFonts w:ascii="Bookman Old Style" w:hAnsi="Bookman Old Style" w:cs="Arial"/>
          <w:color w:val="000000"/>
        </w:rPr>
        <w:t xml:space="preserve"> de </w:t>
      </w:r>
      <w:r w:rsidR="00D7740F">
        <w:rPr>
          <w:rFonts w:ascii="Bookman Old Style" w:hAnsi="Bookman Old Style" w:cs="Arial"/>
          <w:color w:val="000000"/>
        </w:rPr>
        <w:t xml:space="preserve">octubre </w:t>
      </w:r>
      <w:r w:rsidRPr="0097659F">
        <w:rPr>
          <w:rFonts w:ascii="Bookman Old Style" w:hAnsi="Bookman Old Style" w:cs="Arial"/>
          <w:color w:val="000000"/>
        </w:rPr>
        <w:t>de 202</w:t>
      </w:r>
      <w:r w:rsidR="00D7740F">
        <w:rPr>
          <w:rFonts w:ascii="Bookman Old Style" w:hAnsi="Bookman Old Style" w:cs="Arial"/>
          <w:color w:val="000000"/>
        </w:rPr>
        <w:t>4</w:t>
      </w:r>
      <w:r>
        <w:rPr>
          <w:rFonts w:ascii="Bookman Old Style" w:hAnsi="Bookman Old Style" w:cs="Arial"/>
          <w:color w:val="000000"/>
        </w:rPr>
        <w:t>,</w:t>
      </w:r>
      <w:r w:rsidRPr="0097659F">
        <w:rPr>
          <w:rFonts w:ascii="Bookman Old Style" w:hAnsi="Bookman Old Style" w:cs="Arial"/>
          <w:color w:val="000000"/>
        </w:rPr>
        <w:t xml:space="preserve"> </w:t>
      </w:r>
      <w:r w:rsidR="00B25BC2">
        <w:rPr>
          <w:rFonts w:ascii="Bookman Old Style" w:hAnsi="Bookman Old Style" w:cs="Arial"/>
          <w:color w:val="000000"/>
        </w:rPr>
        <w:t xml:space="preserve">eligió a </w:t>
      </w:r>
      <w:r w:rsidR="005C7DF7">
        <w:rPr>
          <w:rFonts w:ascii="Bookman Old Style" w:hAnsi="Bookman Old Style" w:cs="Arial"/>
          <w:color w:val="000000"/>
        </w:rPr>
        <w:t>William</w:t>
      </w:r>
      <w:r w:rsidR="00B25BC2">
        <w:rPr>
          <w:rFonts w:ascii="Bookman Old Style" w:hAnsi="Bookman Old Style" w:cs="Arial"/>
          <w:color w:val="000000"/>
        </w:rPr>
        <w:t xml:space="preserve"> Abel Mercado </w:t>
      </w:r>
      <w:r w:rsidR="00AB5E02">
        <w:rPr>
          <w:rFonts w:ascii="Bookman Old Style" w:hAnsi="Bookman Old Style" w:cs="Arial"/>
          <w:color w:val="000000"/>
        </w:rPr>
        <w:t>Redondo</w:t>
      </w:r>
      <w:r w:rsidR="00B25BC2">
        <w:rPr>
          <w:rFonts w:ascii="Bookman Old Style" w:hAnsi="Bookman Old Style" w:cs="Arial"/>
          <w:color w:val="000000"/>
        </w:rPr>
        <w:t xml:space="preserve">, identificado con la cédula de ciudadanía No. </w:t>
      </w:r>
      <w:r w:rsidR="00266783">
        <w:rPr>
          <w:rFonts w:ascii="Bookman Old Style" w:hAnsi="Bookman Old Style" w:cs="Arial"/>
          <w:color w:val="000000"/>
        </w:rPr>
        <w:t>8.722.126</w:t>
      </w:r>
      <w:r w:rsidR="00AB5E02">
        <w:rPr>
          <w:rFonts w:ascii="Bookman Old Style" w:hAnsi="Bookman Old Style" w:cs="Arial"/>
          <w:color w:val="000000"/>
        </w:rPr>
        <w:t xml:space="preserve"> c</w:t>
      </w:r>
      <w:r w:rsidR="00B25BC2">
        <w:rPr>
          <w:rFonts w:ascii="Bookman Old Style" w:hAnsi="Bookman Old Style" w:cs="Arial"/>
          <w:color w:val="000000"/>
        </w:rPr>
        <w:t xml:space="preserve">omo </w:t>
      </w:r>
      <w:r w:rsidR="005C7DF7">
        <w:rPr>
          <w:rFonts w:ascii="Bookman Old Style" w:hAnsi="Bookman Old Style" w:cs="Arial"/>
          <w:color w:val="000000"/>
        </w:rPr>
        <w:t xml:space="preserve">director ejecutivo </w:t>
      </w:r>
      <w:r w:rsidRPr="00E71931">
        <w:rPr>
          <w:rFonts w:ascii="Bookman Old Style" w:hAnsi="Bookman Old Style" w:cs="Arial"/>
          <w:color w:val="000000"/>
        </w:rPr>
        <w:t>suplente</w:t>
      </w:r>
      <w:r w:rsidR="00B127BA">
        <w:rPr>
          <w:rFonts w:ascii="Bookman Old Style" w:hAnsi="Bookman Old Style" w:cs="Arial"/>
          <w:color w:val="000000"/>
        </w:rPr>
        <w:t xml:space="preserve">, </w:t>
      </w:r>
      <w:r w:rsidR="005C7DF7">
        <w:rPr>
          <w:rFonts w:ascii="Bookman Old Style" w:hAnsi="Bookman Old Style" w:cs="Arial"/>
          <w:color w:val="000000"/>
        </w:rPr>
        <w:t xml:space="preserve">para </w:t>
      </w:r>
      <w:r w:rsidR="006979B5">
        <w:rPr>
          <w:rFonts w:ascii="Bookman Old Style" w:hAnsi="Bookman Old Style" w:cs="Arial"/>
          <w:color w:val="000000"/>
        </w:rPr>
        <w:t xml:space="preserve">que </w:t>
      </w:r>
      <w:r w:rsidR="005C7DF7">
        <w:rPr>
          <w:rFonts w:ascii="Bookman Old Style" w:hAnsi="Bookman Old Style" w:cs="Arial"/>
          <w:color w:val="000000"/>
        </w:rPr>
        <w:t xml:space="preserve">ejerza </w:t>
      </w:r>
      <w:r w:rsidR="005C7DF7">
        <w:rPr>
          <w:rFonts w:ascii="Bookman Old Style" w:hAnsi="Bookman Old Style" w:cs="Arial"/>
          <w:color w:val="000000"/>
        </w:rPr>
        <w:lastRenderedPageBreak/>
        <w:t xml:space="preserve">dichas funciones en casos de </w:t>
      </w:r>
      <w:r w:rsidR="005C7DF7" w:rsidRPr="005C7DF7">
        <w:rPr>
          <w:rFonts w:ascii="Bookman Old Style" w:hAnsi="Bookman Old Style" w:cs="Arial"/>
          <w:color w:val="000000"/>
        </w:rPr>
        <w:t xml:space="preserve">ausencias temporales </w:t>
      </w:r>
      <w:r w:rsidR="005C7DF7">
        <w:rPr>
          <w:rFonts w:ascii="Bookman Old Style" w:hAnsi="Bookman Old Style" w:cs="Arial"/>
          <w:color w:val="000000"/>
        </w:rPr>
        <w:t xml:space="preserve">de </w:t>
      </w:r>
      <w:r w:rsidR="005C7DF7" w:rsidRPr="005C7DF7">
        <w:rPr>
          <w:rFonts w:ascii="Bookman Old Style" w:hAnsi="Bookman Old Style" w:cs="Arial"/>
          <w:color w:val="000000"/>
        </w:rPr>
        <w:t xml:space="preserve">Baisser </w:t>
      </w:r>
      <w:r w:rsidR="005C7DF7">
        <w:rPr>
          <w:rFonts w:ascii="Bookman Old Style" w:hAnsi="Bookman Old Style" w:cs="Arial"/>
          <w:color w:val="000000"/>
        </w:rPr>
        <w:t>Antonio Jiménez Rivera</w:t>
      </w:r>
      <w:r>
        <w:rPr>
          <w:rFonts w:ascii="Bookman Old Style" w:hAnsi="Bookman Old Style" w:cs="Arial"/>
          <w:color w:val="000000"/>
        </w:rPr>
        <w:t>.</w:t>
      </w:r>
    </w:p>
    <w:p w14:paraId="6B7950A5" w14:textId="77777777" w:rsidR="00062C31" w:rsidRDefault="00062C31" w:rsidP="00062C31">
      <w:pPr>
        <w:ind w:left="0"/>
        <w:jc w:val="both"/>
        <w:rPr>
          <w:rFonts w:ascii="Bookman Old Style" w:hAnsi="Bookman Old Style" w:cs="Arial"/>
          <w:color w:val="000000"/>
        </w:rPr>
      </w:pPr>
    </w:p>
    <w:p w14:paraId="2F57715E" w14:textId="77777777" w:rsidR="00062C31" w:rsidRPr="005B4501" w:rsidRDefault="00062C31" w:rsidP="00062C31">
      <w:pPr>
        <w:jc w:val="center"/>
        <w:rPr>
          <w:rFonts w:ascii="Bookman Old Style" w:hAnsi="Bookman Old Style" w:cs="Arial"/>
          <w:b/>
          <w:lang w:val="pt-PT"/>
        </w:rPr>
      </w:pPr>
      <w:r w:rsidRPr="005B4501">
        <w:rPr>
          <w:rFonts w:ascii="Bookman Old Style" w:hAnsi="Bookman Old Style" w:cs="Arial"/>
          <w:b/>
          <w:lang w:val="pt-PT"/>
        </w:rPr>
        <w:t>R E</w:t>
      </w:r>
      <w:r w:rsidRPr="005B4501">
        <w:rPr>
          <w:rFonts w:ascii="Bookman Old Style" w:hAnsi="Bookman Old Style" w:cs="Arial"/>
          <w:lang w:val="pt-PT"/>
        </w:rPr>
        <w:t xml:space="preserve"> </w:t>
      </w:r>
      <w:r w:rsidRPr="005B4501">
        <w:rPr>
          <w:rFonts w:ascii="Bookman Old Style" w:hAnsi="Bookman Old Style" w:cs="Arial"/>
          <w:b/>
          <w:lang w:val="pt-PT"/>
        </w:rPr>
        <w:t>S U E L V E:</w:t>
      </w:r>
    </w:p>
    <w:p w14:paraId="48A4F738" w14:textId="77777777" w:rsidR="00062C31" w:rsidRPr="005B4501" w:rsidRDefault="00062C31" w:rsidP="00062C31">
      <w:pPr>
        <w:rPr>
          <w:rFonts w:ascii="Bookman Old Style" w:hAnsi="Bookman Old Style" w:cs="Arial"/>
          <w:lang w:val="pt-PT"/>
        </w:rPr>
      </w:pPr>
    </w:p>
    <w:p w14:paraId="099EB4EF" w14:textId="4CE98169" w:rsidR="00062C31" w:rsidRPr="00FE592E" w:rsidRDefault="00062C31" w:rsidP="00062C31">
      <w:pPr>
        <w:ind w:left="0"/>
        <w:jc w:val="both"/>
        <w:rPr>
          <w:rFonts w:ascii="Bookman Old Style" w:hAnsi="Bookman Old Style" w:cs="Arial"/>
          <w:b/>
        </w:rPr>
      </w:pPr>
      <w:r w:rsidRPr="005B4501">
        <w:rPr>
          <w:rFonts w:ascii="Bookman Old Style" w:hAnsi="Bookman Old Style" w:cs="Arial"/>
          <w:b/>
          <w:lang w:val="pt-PT"/>
        </w:rPr>
        <w:t>Artículo 1.</w:t>
      </w:r>
      <w:r w:rsidRPr="005B4501">
        <w:rPr>
          <w:rFonts w:ascii="Bookman Old Style" w:hAnsi="Bookman Old Style" w:cs="Arial"/>
          <w:b/>
          <w:lang w:val="pt-PT"/>
        </w:rPr>
        <w:tab/>
      </w:r>
      <w:r w:rsidRPr="00C73676">
        <w:rPr>
          <w:rFonts w:ascii="Bookman Old Style" w:hAnsi="Bookman Old Style" w:cs="Arial"/>
        </w:rPr>
        <w:t>Desígnase</w:t>
      </w:r>
      <w:r>
        <w:rPr>
          <w:rFonts w:ascii="Bookman Old Style" w:hAnsi="Bookman Old Style" w:cs="Arial"/>
        </w:rPr>
        <w:t xml:space="preserve"> </w:t>
      </w:r>
      <w:r w:rsidRPr="00C73676">
        <w:rPr>
          <w:rFonts w:ascii="Bookman Old Style" w:hAnsi="Bookman Old Style" w:cs="Arial"/>
          <w:bCs/>
        </w:rPr>
        <w:t>a</w:t>
      </w:r>
      <w:r w:rsidR="00AB5E02">
        <w:rPr>
          <w:rFonts w:ascii="Bookman Old Style" w:hAnsi="Bookman Old Style" w:cs="Arial"/>
          <w:bCs/>
        </w:rPr>
        <w:t xml:space="preserve"> </w:t>
      </w:r>
      <w:r w:rsidR="003A643D" w:rsidRPr="00AB5E02">
        <w:rPr>
          <w:rFonts w:ascii="Bookman Old Style" w:hAnsi="Bookman Old Style" w:cs="Arial"/>
          <w:bCs/>
        </w:rPr>
        <w:t>WILLIAM ABEL MERCADO REDONDO</w:t>
      </w:r>
      <w:r w:rsidRPr="00724995">
        <w:rPr>
          <w:rFonts w:ascii="Bookman Old Style" w:hAnsi="Bookman Old Style" w:cs="Arial"/>
          <w:bCs/>
        </w:rPr>
        <w:t>, identificad</w:t>
      </w:r>
      <w:r>
        <w:rPr>
          <w:rFonts w:ascii="Bookman Old Style" w:hAnsi="Bookman Old Style" w:cs="Arial"/>
          <w:bCs/>
        </w:rPr>
        <w:t>o</w:t>
      </w:r>
      <w:r w:rsidRPr="00724995">
        <w:rPr>
          <w:rFonts w:ascii="Bookman Old Style" w:hAnsi="Bookman Old Style" w:cs="Arial"/>
          <w:bCs/>
        </w:rPr>
        <w:t xml:space="preserve"> con la cédula de ciudadanía No.</w:t>
      </w:r>
      <w:r>
        <w:rPr>
          <w:rFonts w:ascii="Bookman Old Style" w:hAnsi="Bookman Old Style" w:cs="Arial"/>
          <w:bCs/>
        </w:rPr>
        <w:t xml:space="preserve"> </w:t>
      </w:r>
      <w:r w:rsidR="00DA53A4">
        <w:rPr>
          <w:rFonts w:ascii="Bookman Old Style" w:hAnsi="Bookman Old Style" w:cs="Arial"/>
          <w:bCs/>
        </w:rPr>
        <w:t>8.722.126</w:t>
      </w:r>
      <w:r>
        <w:rPr>
          <w:rFonts w:ascii="Bookman Old Style" w:hAnsi="Bookman Old Style" w:cs="Arial"/>
          <w:bCs/>
        </w:rPr>
        <w:t xml:space="preserve"> de </w:t>
      </w:r>
      <w:r w:rsidR="003B6633">
        <w:rPr>
          <w:rFonts w:ascii="Bookman Old Style" w:hAnsi="Bookman Old Style" w:cs="Arial"/>
          <w:bCs/>
        </w:rPr>
        <w:t>Barranquilla</w:t>
      </w:r>
      <w:r w:rsidRPr="00724995">
        <w:rPr>
          <w:rFonts w:ascii="Bookman Old Style" w:hAnsi="Bookman Old Style" w:cs="Arial"/>
          <w:bCs/>
        </w:rPr>
        <w:t>, en su calidad de expert</w:t>
      </w:r>
      <w:r>
        <w:rPr>
          <w:rFonts w:ascii="Bookman Old Style" w:hAnsi="Bookman Old Style" w:cs="Arial"/>
          <w:bCs/>
        </w:rPr>
        <w:t>o</w:t>
      </w:r>
      <w:r w:rsidRPr="00724995">
        <w:rPr>
          <w:rFonts w:ascii="Bookman Old Style" w:hAnsi="Bookman Old Style" w:cs="Arial"/>
          <w:bCs/>
        </w:rPr>
        <w:t xml:space="preserve"> comisionad</w:t>
      </w:r>
      <w:r>
        <w:rPr>
          <w:rFonts w:ascii="Bookman Old Style" w:hAnsi="Bookman Old Style" w:cs="Arial"/>
          <w:bCs/>
        </w:rPr>
        <w:t>o</w:t>
      </w:r>
      <w:r w:rsidRPr="00724995">
        <w:rPr>
          <w:rFonts w:ascii="Bookman Old Style" w:hAnsi="Bookman Old Style" w:cs="Arial"/>
          <w:bCs/>
        </w:rPr>
        <w:t>, para que ejerza las funciones de director ejecutiv</w:t>
      </w:r>
      <w:r>
        <w:rPr>
          <w:rFonts w:ascii="Bookman Old Style" w:hAnsi="Bookman Old Style" w:cs="Arial"/>
          <w:bCs/>
        </w:rPr>
        <w:t>o</w:t>
      </w:r>
      <w:r w:rsidRPr="00724995">
        <w:rPr>
          <w:rFonts w:ascii="Bookman Old Style" w:hAnsi="Bookman Old Style" w:cs="Arial"/>
          <w:bCs/>
        </w:rPr>
        <w:t xml:space="preserve"> suplente</w:t>
      </w:r>
      <w:r>
        <w:rPr>
          <w:rFonts w:ascii="Bookman Old Style" w:hAnsi="Bookman Old Style" w:cs="Arial"/>
          <w:bCs/>
        </w:rPr>
        <w:t xml:space="preserve"> </w:t>
      </w:r>
      <w:r w:rsidRPr="00724995">
        <w:rPr>
          <w:rFonts w:ascii="Bookman Old Style" w:hAnsi="Bookman Old Style" w:cs="Arial"/>
          <w:bCs/>
        </w:rPr>
        <w:t xml:space="preserve">en caso de ausencias temporales </w:t>
      </w:r>
      <w:r w:rsidR="00B309BC" w:rsidRPr="00B309BC">
        <w:rPr>
          <w:rFonts w:ascii="Bookman Old Style" w:hAnsi="Bookman Old Style" w:cs="Arial"/>
          <w:bCs/>
        </w:rPr>
        <w:t>Baisser Antonio Jiménez Rivera</w:t>
      </w:r>
      <w:r w:rsidRPr="00724995">
        <w:rPr>
          <w:rFonts w:ascii="Bookman Old Style" w:hAnsi="Bookman Old Style" w:cs="Arial"/>
          <w:bCs/>
        </w:rPr>
        <w:t>, de conformidad con lo establecido en el artículo 1</w:t>
      </w:r>
      <w:r>
        <w:rPr>
          <w:rFonts w:ascii="Bookman Old Style" w:hAnsi="Bookman Old Style" w:cs="Arial"/>
          <w:bCs/>
        </w:rPr>
        <w:t>9</w:t>
      </w:r>
      <w:r w:rsidRPr="00724995">
        <w:rPr>
          <w:rFonts w:ascii="Bookman Old Style" w:hAnsi="Bookman Old Style" w:cs="Arial"/>
          <w:bCs/>
        </w:rPr>
        <w:t xml:space="preserve"> del Reglamento Interno de la CREG.</w:t>
      </w:r>
    </w:p>
    <w:p w14:paraId="288FDCD6" w14:textId="77777777" w:rsidR="00062C31" w:rsidRPr="00FE592E" w:rsidRDefault="00062C31" w:rsidP="00062C31">
      <w:pPr>
        <w:ind w:left="0"/>
        <w:jc w:val="both"/>
        <w:rPr>
          <w:rFonts w:ascii="Bookman Old Style" w:hAnsi="Bookman Old Style" w:cs="Arial"/>
          <w:b/>
        </w:rPr>
      </w:pPr>
    </w:p>
    <w:p w14:paraId="3217D76F" w14:textId="52D311DB" w:rsidR="00062C31" w:rsidRDefault="00062C31" w:rsidP="00062C31">
      <w:pPr>
        <w:ind w:left="0"/>
        <w:rPr>
          <w:rFonts w:ascii="Bookman Old Style" w:hAnsi="Bookman Old Style" w:cs="Arial"/>
        </w:rPr>
      </w:pPr>
      <w:r>
        <w:rPr>
          <w:rFonts w:ascii="Bookman Old Style" w:hAnsi="Bookman Old Style" w:cs="Arial"/>
          <w:b/>
        </w:rPr>
        <w:t xml:space="preserve">Artículo </w:t>
      </w:r>
      <w:r w:rsidR="006979B5">
        <w:rPr>
          <w:rFonts w:ascii="Bookman Old Style" w:hAnsi="Bookman Old Style" w:cs="Arial"/>
          <w:b/>
        </w:rPr>
        <w:t>2</w:t>
      </w:r>
      <w:r>
        <w:rPr>
          <w:rFonts w:ascii="Bookman Old Style" w:hAnsi="Bookman Old Style" w:cs="Arial"/>
          <w:b/>
        </w:rPr>
        <w:t>.</w:t>
      </w:r>
      <w:r>
        <w:rPr>
          <w:rFonts w:ascii="Bookman Old Style" w:hAnsi="Bookman Old Style" w:cs="Arial"/>
          <w:b/>
        </w:rPr>
        <w:tab/>
      </w:r>
      <w:r>
        <w:rPr>
          <w:rFonts w:ascii="Bookman Old Style" w:hAnsi="Bookman Old Style" w:cs="Arial"/>
          <w:bCs/>
        </w:rPr>
        <w:t>La presente resolución rige a partir de la fecha de su expedición</w:t>
      </w:r>
      <w:r>
        <w:rPr>
          <w:rFonts w:ascii="Bookman Old Style" w:hAnsi="Bookman Old Style" w:cs="Arial"/>
        </w:rPr>
        <w:t>.</w:t>
      </w:r>
    </w:p>
    <w:p w14:paraId="57B0810F" w14:textId="77777777" w:rsidR="00062C31" w:rsidRDefault="00062C31" w:rsidP="00062C31">
      <w:pPr>
        <w:rPr>
          <w:rFonts w:ascii="Bookman Old Style" w:hAnsi="Bookman Old Style" w:cs="Arial"/>
        </w:rPr>
      </w:pPr>
    </w:p>
    <w:p w14:paraId="2953FE15" w14:textId="77777777" w:rsidR="00062C31" w:rsidRDefault="00062C31" w:rsidP="00062C31">
      <w:pPr>
        <w:jc w:val="center"/>
        <w:rPr>
          <w:rFonts w:ascii="Bookman Old Style" w:hAnsi="Bookman Old Style" w:cs="Courier New"/>
          <w:b/>
          <w:bCs/>
          <w:spacing w:val="-3"/>
        </w:rPr>
      </w:pPr>
      <w:r>
        <w:rPr>
          <w:rFonts w:ascii="Bookman Old Style" w:hAnsi="Bookman Old Style"/>
          <w:b/>
          <w:bCs/>
        </w:rPr>
        <w:t>COMUNÍQUESE, PUBLÍQUESE Y CÚMPLASE</w:t>
      </w:r>
    </w:p>
    <w:p w14:paraId="1647391C" w14:textId="77777777" w:rsidR="00062C31" w:rsidRDefault="00062C31" w:rsidP="00062C31">
      <w:pPr>
        <w:rPr>
          <w:rFonts w:ascii="Bookman Old Style" w:hAnsi="Bookman Old Style" w:cs="Arial"/>
          <w:spacing w:val="-3"/>
        </w:rPr>
      </w:pPr>
    </w:p>
    <w:p w14:paraId="4566939B" w14:textId="77777777" w:rsidR="00062C31" w:rsidRDefault="00062C31" w:rsidP="004937A2">
      <w:pPr>
        <w:ind w:left="0"/>
        <w:rPr>
          <w:rFonts w:ascii="Bookman Old Style" w:hAnsi="Bookman Old Style" w:cs="Arial"/>
          <w:spacing w:val="-3"/>
        </w:rPr>
      </w:pPr>
    </w:p>
    <w:p w14:paraId="0B397023" w14:textId="4243128C" w:rsidR="00062C31" w:rsidRDefault="00062C31" w:rsidP="00062C31">
      <w:pPr>
        <w:ind w:left="0"/>
        <w:rPr>
          <w:rFonts w:ascii="Bookman Old Style" w:hAnsi="Bookman Old Style" w:cs="Arial"/>
          <w:spacing w:val="-3"/>
        </w:rPr>
      </w:pPr>
      <w:r>
        <w:rPr>
          <w:rFonts w:ascii="Bookman Old Style" w:hAnsi="Bookman Old Style" w:cs="Arial"/>
          <w:spacing w:val="-3"/>
        </w:rPr>
        <w:t xml:space="preserve">Dada en Bogotá, a los </w:t>
      </w:r>
      <w:r w:rsidR="004937A2">
        <w:rPr>
          <w:rFonts w:ascii="Bookman Old Style" w:hAnsi="Bookman Old Style" w:cs="Arial"/>
          <w:spacing w:val="-3"/>
        </w:rPr>
        <w:t>31</w:t>
      </w:r>
      <w:r>
        <w:rPr>
          <w:rFonts w:ascii="Bookman Old Style" w:hAnsi="Bookman Old Style" w:cs="Arial"/>
          <w:spacing w:val="-3"/>
        </w:rPr>
        <w:t xml:space="preserve"> días de </w:t>
      </w:r>
      <w:r w:rsidR="004937A2">
        <w:rPr>
          <w:rFonts w:ascii="Bookman Old Style" w:hAnsi="Bookman Old Style" w:cs="Arial"/>
          <w:spacing w:val="-3"/>
        </w:rPr>
        <w:t>octubre</w:t>
      </w:r>
      <w:r>
        <w:rPr>
          <w:rFonts w:ascii="Bookman Old Style" w:hAnsi="Bookman Old Style" w:cs="Arial"/>
          <w:spacing w:val="-3"/>
        </w:rPr>
        <w:t xml:space="preserve"> de 202</w:t>
      </w:r>
      <w:r w:rsidR="007E1E00">
        <w:rPr>
          <w:rFonts w:ascii="Bookman Old Style" w:hAnsi="Bookman Old Style" w:cs="Arial"/>
          <w:spacing w:val="-3"/>
        </w:rPr>
        <w:t>4</w:t>
      </w:r>
      <w:r>
        <w:rPr>
          <w:rFonts w:ascii="Bookman Old Style" w:hAnsi="Bookman Old Style" w:cs="Arial"/>
          <w:spacing w:val="-3"/>
        </w:rPr>
        <w:t>.</w:t>
      </w:r>
    </w:p>
    <w:p w14:paraId="358FA57D" w14:textId="77777777" w:rsidR="00062C31" w:rsidRDefault="00062C31" w:rsidP="00062C31">
      <w:pPr>
        <w:rPr>
          <w:rFonts w:ascii="Bookman Old Style" w:hAnsi="Bookman Old Style" w:cs="Arial"/>
          <w:spacing w:val="-3"/>
        </w:rPr>
      </w:pPr>
    </w:p>
    <w:p w14:paraId="62CC7DC8" w14:textId="77777777" w:rsidR="00062C31" w:rsidRDefault="00062C31" w:rsidP="00062C31">
      <w:pPr>
        <w:rPr>
          <w:rFonts w:ascii="Bookman Old Style" w:hAnsi="Bookman Old Style" w:cs="Arial"/>
          <w:spacing w:val="-3"/>
        </w:rPr>
      </w:pPr>
    </w:p>
    <w:p w14:paraId="5A024589" w14:textId="77777777" w:rsidR="00062C31" w:rsidRDefault="00062C31" w:rsidP="00062C31">
      <w:pPr>
        <w:rPr>
          <w:rFonts w:ascii="Bookman Old Style" w:hAnsi="Bookman Old Style" w:cs="Arial"/>
          <w:spacing w:val="-3"/>
        </w:rPr>
      </w:pPr>
    </w:p>
    <w:p w14:paraId="2432777B" w14:textId="77777777" w:rsidR="00062C31" w:rsidRDefault="00062C31" w:rsidP="00062C31">
      <w:pPr>
        <w:rPr>
          <w:rFonts w:ascii="Bookman Old Style" w:hAnsi="Bookman Old Style" w:cs="Arial"/>
          <w:spacing w:val="-3"/>
        </w:rPr>
      </w:pPr>
    </w:p>
    <w:tbl>
      <w:tblPr>
        <w:tblW w:w="9089" w:type="dxa"/>
        <w:jc w:val="center"/>
        <w:tblLayout w:type="fixed"/>
        <w:tblCellMar>
          <w:left w:w="70" w:type="dxa"/>
          <w:right w:w="70" w:type="dxa"/>
        </w:tblCellMar>
        <w:tblLook w:val="0000" w:firstRow="0" w:lastRow="0" w:firstColumn="0" w:lastColumn="0" w:noHBand="0" w:noVBand="0"/>
      </w:tblPr>
      <w:tblGrid>
        <w:gridCol w:w="4291"/>
        <w:gridCol w:w="4798"/>
      </w:tblGrid>
      <w:tr w:rsidR="00062C31" w:rsidRPr="00666660" w14:paraId="4D2FC385" w14:textId="77777777" w:rsidTr="00E20BB5">
        <w:trPr>
          <w:trHeight w:val="864"/>
          <w:jc w:val="center"/>
        </w:trPr>
        <w:tc>
          <w:tcPr>
            <w:tcW w:w="4291" w:type="dxa"/>
          </w:tcPr>
          <w:p w14:paraId="3F1E73F0" w14:textId="642AC969" w:rsidR="00062C31" w:rsidRDefault="007427D6" w:rsidP="00E20BB5">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 xml:space="preserve">JAVIER EDUARDO CAMPILLO </w:t>
            </w:r>
            <w:r w:rsidR="00B54BBE">
              <w:rPr>
                <w:rFonts w:ascii="Bookman Old Style" w:hAnsi="Bookman Old Style" w:cs="Arial"/>
                <w:b/>
                <w:spacing w:val="-3"/>
              </w:rPr>
              <w:t>JIMÉNEZ</w:t>
            </w:r>
          </w:p>
          <w:p w14:paraId="0E529841" w14:textId="532416EA" w:rsidR="00062C31" w:rsidRDefault="007427D6" w:rsidP="00E20BB5">
            <w:pPr>
              <w:tabs>
                <w:tab w:val="left" w:pos="-720"/>
              </w:tabs>
              <w:suppressAutoHyphens/>
              <w:ind w:left="0"/>
              <w:jc w:val="center"/>
              <w:rPr>
                <w:rFonts w:ascii="Bookman Old Style" w:hAnsi="Bookman Old Style"/>
              </w:rPr>
            </w:pPr>
            <w:r>
              <w:rPr>
                <w:rFonts w:ascii="Bookman Old Style" w:hAnsi="Bookman Old Style"/>
              </w:rPr>
              <w:t>Viceministro</w:t>
            </w:r>
            <w:r w:rsidR="00B309BC">
              <w:rPr>
                <w:rFonts w:ascii="Bookman Old Style" w:hAnsi="Bookman Old Style"/>
              </w:rPr>
              <w:t xml:space="preserve"> de </w:t>
            </w:r>
            <w:r w:rsidR="00062C31" w:rsidRPr="00EF4ACC">
              <w:rPr>
                <w:rFonts w:ascii="Bookman Old Style" w:hAnsi="Bookman Old Style"/>
              </w:rPr>
              <w:t>Minas y Energía</w:t>
            </w:r>
          </w:p>
          <w:p w14:paraId="11A7B5D4" w14:textId="77777777" w:rsidR="00062C31" w:rsidRPr="00BD0865" w:rsidRDefault="00062C31" w:rsidP="00E20BB5">
            <w:pPr>
              <w:tabs>
                <w:tab w:val="left" w:pos="-720"/>
              </w:tabs>
              <w:suppressAutoHyphens/>
              <w:ind w:left="0"/>
              <w:jc w:val="center"/>
              <w:rPr>
                <w:rFonts w:ascii="Bookman Old Style" w:hAnsi="Bookman Old Style" w:cs="Arial"/>
                <w:b/>
                <w:strike/>
                <w:spacing w:val="-3"/>
              </w:rPr>
            </w:pPr>
            <w:r>
              <w:t xml:space="preserve"> </w:t>
            </w:r>
            <w:r w:rsidRPr="00EF4ACC">
              <w:rPr>
                <w:rFonts w:ascii="Bookman Old Style" w:hAnsi="Bookman Old Style"/>
              </w:rPr>
              <w:t>Presidente</w:t>
            </w:r>
          </w:p>
        </w:tc>
        <w:tc>
          <w:tcPr>
            <w:tcW w:w="4798" w:type="dxa"/>
          </w:tcPr>
          <w:p w14:paraId="63076D89" w14:textId="012E2F78" w:rsidR="00B309BC" w:rsidRDefault="00B309BC" w:rsidP="00E20BB5">
            <w:pPr>
              <w:tabs>
                <w:tab w:val="left" w:pos="-720"/>
              </w:tabs>
              <w:suppressAutoHyphens/>
              <w:ind w:left="0"/>
              <w:jc w:val="center"/>
              <w:rPr>
                <w:rFonts w:ascii="Bookman Old Style" w:hAnsi="Bookman Old Style" w:cs="Arial"/>
                <w:b/>
              </w:rPr>
            </w:pPr>
            <w:r w:rsidRPr="00B309BC">
              <w:rPr>
                <w:rFonts w:ascii="Bookman Old Style" w:hAnsi="Bookman Old Style" w:cs="Arial"/>
                <w:b/>
              </w:rPr>
              <w:t xml:space="preserve">ANTONIO JIMÉNEZ RIVERA </w:t>
            </w:r>
          </w:p>
          <w:p w14:paraId="50399C58" w14:textId="03ADBCEF" w:rsidR="00062C31" w:rsidRPr="00666660" w:rsidRDefault="00062C31" w:rsidP="00E20BB5">
            <w:pPr>
              <w:tabs>
                <w:tab w:val="left" w:pos="-720"/>
              </w:tabs>
              <w:suppressAutoHyphens/>
              <w:ind w:left="0"/>
              <w:jc w:val="center"/>
              <w:rPr>
                <w:rFonts w:ascii="Bookman Old Style" w:hAnsi="Bookman Old Style" w:cs="Arial"/>
                <w:b/>
                <w:spacing w:val="-3"/>
              </w:rPr>
            </w:pPr>
            <w:r>
              <w:rPr>
                <w:rFonts w:ascii="Bookman Old Style" w:hAnsi="Bookman Old Style" w:cs="Arial"/>
                <w:spacing w:val="-3"/>
              </w:rPr>
              <w:t>Director Ejecutivo</w:t>
            </w:r>
          </w:p>
        </w:tc>
      </w:tr>
    </w:tbl>
    <w:p w14:paraId="3C6CA034" w14:textId="77777777" w:rsidR="00062C31" w:rsidRDefault="00062C31" w:rsidP="00062C31">
      <w:pPr>
        <w:rPr>
          <w:rFonts w:ascii="Bookman Old Style" w:hAnsi="Bookman Old Style" w:cs="Arial"/>
          <w:spacing w:val="-3"/>
        </w:rPr>
      </w:pPr>
    </w:p>
    <w:p w14:paraId="185A0E4A" w14:textId="54038627" w:rsidR="00E060BE" w:rsidRPr="00E060BE" w:rsidRDefault="00E060BE" w:rsidP="00F77D2D">
      <w:pPr>
        <w:ind w:left="0"/>
        <w:rPr>
          <w:rFonts w:ascii="Bookman Old Style" w:hAnsi="Bookman Old Style" w:cs="Arial"/>
        </w:rPr>
      </w:pPr>
    </w:p>
    <w:sectPr w:rsidR="00E060BE" w:rsidRPr="00E060BE" w:rsidSect="005A59EF">
      <w:headerReference w:type="default" r:id="rId9"/>
      <w:headerReference w:type="first" r:id="rId10"/>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B589" w14:textId="77777777" w:rsidR="00DF3790" w:rsidRDefault="00DF3790">
      <w:r>
        <w:separator/>
      </w:r>
    </w:p>
  </w:endnote>
  <w:endnote w:type="continuationSeparator" w:id="0">
    <w:p w14:paraId="30FBC77D" w14:textId="77777777" w:rsidR="00DF3790" w:rsidRDefault="00DF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707E" w14:textId="77777777" w:rsidR="00DF3790" w:rsidRDefault="00DF3790">
      <w:r>
        <w:separator/>
      </w:r>
    </w:p>
  </w:footnote>
  <w:footnote w:type="continuationSeparator" w:id="0">
    <w:p w14:paraId="3D5F2719" w14:textId="77777777" w:rsidR="00DF3790" w:rsidRDefault="00DF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378D4DA4"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6D0ACF">
      <w:rPr>
        <w:rFonts w:ascii="Bookman Old Style" w:hAnsi="Bookman Old Style" w:cs="Arial"/>
        <w:b w:val="0"/>
        <w:sz w:val="22"/>
        <w:szCs w:val="22"/>
      </w:rPr>
      <w:t xml:space="preserve"> </w:t>
    </w:r>
    <w:proofErr w:type="gramEnd"/>
    <w:r w:rsidR="006D0ACF">
      <w:rPr>
        <w:rFonts w:ascii="Bookman Old Style" w:hAnsi="Bookman Old Style" w:cs="Arial"/>
        <w:b w:val="0"/>
        <w:sz w:val="22"/>
        <w:szCs w:val="22"/>
      </w:rPr>
      <w:t xml:space="preserve"> </w:t>
    </w:r>
    <w:r w:rsidR="006D0ACF">
      <w:rPr>
        <w:rFonts w:ascii="Bookman Old Style" w:hAnsi="Bookman Old Style" w:cs="Arial"/>
        <w:bCs/>
        <w:sz w:val="22"/>
        <w:szCs w:val="22"/>
        <w:u w:val="single"/>
      </w:rPr>
      <w:t xml:space="preserve"> </w:t>
    </w:r>
    <w:r w:rsidR="00996697" w:rsidRPr="006D0ACF">
      <w:rPr>
        <w:rFonts w:ascii="Bookman Old Style" w:hAnsi="Bookman Old Style" w:cs="Arial"/>
        <w:bCs/>
        <w:sz w:val="22"/>
        <w:szCs w:val="22"/>
        <w:u w:val="single"/>
      </w:rPr>
      <w:t>105 0</w:t>
    </w:r>
    <w:r w:rsidR="00AD20DD" w:rsidRPr="006D0ACF">
      <w:rPr>
        <w:rFonts w:ascii="Bookman Old Style" w:hAnsi="Bookman Old Style" w:cs="Arial"/>
        <w:bCs/>
        <w:sz w:val="22"/>
        <w:szCs w:val="22"/>
        <w:u w:val="single"/>
      </w:rPr>
      <w:t>1</w:t>
    </w:r>
    <w:r w:rsidR="006D0ACF">
      <w:rPr>
        <w:rFonts w:ascii="Bookman Old Style" w:hAnsi="Bookman Old Style" w:cs="Arial"/>
        <w:bCs/>
        <w:sz w:val="22"/>
        <w:szCs w:val="22"/>
        <w:u w:val="single"/>
      </w:rPr>
      <w:t>0</w:t>
    </w:r>
    <w:r w:rsidRPr="00654384">
      <w:rPr>
        <w:rFonts w:ascii="Bookman Old Style" w:hAnsi="Bookman Old Style" w:cs="Arial"/>
        <w:b w:val="0"/>
        <w:sz w:val="22"/>
        <w:szCs w:val="22"/>
      </w:rPr>
      <w:tab/>
    </w:r>
    <w:r w:rsidR="006D0ACF">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6D0ACF">
      <w:rPr>
        <w:rFonts w:ascii="Bookman Old Style" w:hAnsi="Bookman Old Style" w:cs="Arial"/>
        <w:b w:val="0"/>
        <w:sz w:val="22"/>
        <w:szCs w:val="22"/>
      </w:rPr>
      <w:t xml:space="preserve">    </w:t>
    </w:r>
    <w:r w:rsidR="00996697">
      <w:rPr>
        <w:rFonts w:ascii="Bookman Old Style" w:hAnsi="Bookman Old Style" w:cs="Arial"/>
        <w:b w:val="0"/>
        <w:sz w:val="22"/>
        <w:szCs w:val="22"/>
      </w:rPr>
      <w:t xml:space="preserve"> </w:t>
    </w:r>
    <w:r w:rsidR="006D0ACF">
      <w:rPr>
        <w:rFonts w:ascii="Bookman Old Style" w:hAnsi="Bookman Old Style" w:cs="Arial"/>
        <w:b w:val="0"/>
        <w:sz w:val="22"/>
        <w:szCs w:val="22"/>
      </w:rPr>
      <w:t xml:space="preserve">  </w:t>
    </w:r>
    <w:r w:rsidR="00AD20DD" w:rsidRPr="006D0ACF">
      <w:rPr>
        <w:rFonts w:ascii="Bookman Old Style" w:hAnsi="Bookman Old Style" w:cs="Arial"/>
        <w:bCs/>
        <w:sz w:val="22"/>
        <w:szCs w:val="22"/>
        <w:u w:val="single"/>
      </w:rPr>
      <w:t>31</w:t>
    </w:r>
    <w:r w:rsidR="00996697" w:rsidRPr="006D0ACF">
      <w:rPr>
        <w:rFonts w:ascii="Bookman Old Style" w:hAnsi="Bookman Old Style" w:cs="Arial"/>
        <w:bCs/>
        <w:sz w:val="22"/>
        <w:szCs w:val="22"/>
        <w:u w:val="single"/>
      </w:rPr>
      <w:t xml:space="preserve"> </w:t>
    </w:r>
    <w:r w:rsidR="00AD20DD" w:rsidRPr="006D0ACF">
      <w:rPr>
        <w:rFonts w:ascii="Bookman Old Style" w:hAnsi="Bookman Old Style" w:cs="Arial"/>
        <w:bCs/>
        <w:sz w:val="22"/>
        <w:szCs w:val="22"/>
        <w:u w:val="single"/>
      </w:rPr>
      <w:t>OCT</w:t>
    </w:r>
    <w:r w:rsidR="006D0ACF">
      <w:rPr>
        <w:rFonts w:ascii="Bookman Old Style" w:hAnsi="Bookman Old Style" w:cs="Arial"/>
        <w:bCs/>
        <w:sz w:val="22"/>
        <w:szCs w:val="22"/>
        <w:u w:val="single"/>
      </w:rPr>
      <w:t>.</w:t>
    </w:r>
    <w:r w:rsidR="00996697" w:rsidRPr="006D0ACF">
      <w:rPr>
        <w:rFonts w:ascii="Bookman Old Style" w:hAnsi="Bookman Old Style" w:cs="Arial"/>
        <w:bCs/>
        <w:sz w:val="22"/>
        <w:szCs w:val="22"/>
        <w:u w:val="single"/>
      </w:rPr>
      <w:t>202</w:t>
    </w:r>
    <w:r w:rsidR="00CB5C7D" w:rsidRPr="006D0ACF">
      <w:rPr>
        <w:rFonts w:ascii="Bookman Old Style" w:hAnsi="Bookman Old Style" w:cs="Arial"/>
        <w:bCs/>
        <w:sz w:val="22"/>
        <w:szCs w:val="22"/>
        <w:u w:val="single"/>
      </w:rPr>
      <w:t>4</w:t>
    </w:r>
    <w:r w:rsidR="00996697">
      <w:rPr>
        <w:rFonts w:ascii="Bookman Old Style" w:hAnsi="Bookman Old Style" w:cs="Arial"/>
        <w:bCs/>
        <w:sz w:val="22"/>
        <w:szCs w:val="22"/>
        <w:u w:val="single"/>
      </w:rPr>
      <w:t xml:space="preserve"> </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DC6A"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563455C2" w:rsidR="00045D3D" w:rsidRPr="00045D3D" w:rsidRDefault="00996697" w:rsidP="00996697">
    <w:pPr>
      <w:tabs>
        <w:tab w:val="center" w:pos="4512"/>
      </w:tabs>
      <w:suppressAutoHyphens/>
      <w:rPr>
        <w:rFonts w:ascii="Bookman Old Style" w:hAnsi="Bookman Old Style"/>
        <w:sz w:val="22"/>
        <w:szCs w:val="22"/>
      </w:rPr>
    </w:pPr>
    <w:r w:rsidRPr="00070B9D">
      <w:rPr>
        <w:rFonts w:ascii="Bookman Old Style" w:hAnsi="Bookman Old Style"/>
        <w:spacing w:val="-3"/>
      </w:rPr>
      <w:t>Por la cual se designan director ejecutivo y director ejecutiv</w:t>
    </w:r>
    <w:r>
      <w:rPr>
        <w:rFonts w:ascii="Bookman Old Style" w:hAnsi="Bookman Old Style"/>
        <w:spacing w:val="-3"/>
      </w:rPr>
      <w:t>o</w:t>
    </w:r>
    <w:r w:rsidRPr="00070B9D">
      <w:rPr>
        <w:rFonts w:ascii="Bookman Old Style" w:hAnsi="Bookman Old Style"/>
        <w:spacing w:val="-3"/>
      </w:rPr>
      <w:t xml:space="preserve"> suplente de la Comisión de Regulación de Energía y Gas</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09C5"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3494011">
    <w:abstractNumId w:val="11"/>
  </w:num>
  <w:num w:numId="2" w16cid:durableId="1369329149">
    <w:abstractNumId w:val="5"/>
  </w:num>
  <w:num w:numId="3" w16cid:durableId="1864007358">
    <w:abstractNumId w:val="20"/>
  </w:num>
  <w:num w:numId="4" w16cid:durableId="2117554214">
    <w:abstractNumId w:val="6"/>
  </w:num>
  <w:num w:numId="5" w16cid:durableId="1037388400">
    <w:abstractNumId w:val="15"/>
  </w:num>
  <w:num w:numId="6" w16cid:durableId="237206252">
    <w:abstractNumId w:val="4"/>
  </w:num>
  <w:num w:numId="7" w16cid:durableId="1493374213">
    <w:abstractNumId w:val="3"/>
  </w:num>
  <w:num w:numId="8" w16cid:durableId="259023735">
    <w:abstractNumId w:val="17"/>
  </w:num>
  <w:num w:numId="9" w16cid:durableId="1641840043">
    <w:abstractNumId w:val="16"/>
  </w:num>
  <w:num w:numId="10" w16cid:durableId="1370449087">
    <w:abstractNumId w:val="12"/>
  </w:num>
  <w:num w:numId="11" w16cid:durableId="1097671418">
    <w:abstractNumId w:val="21"/>
  </w:num>
  <w:num w:numId="12" w16cid:durableId="1069814430">
    <w:abstractNumId w:val="19"/>
  </w:num>
  <w:num w:numId="13" w16cid:durableId="730690298">
    <w:abstractNumId w:val="10"/>
  </w:num>
  <w:num w:numId="14" w16cid:durableId="1574195080">
    <w:abstractNumId w:val="2"/>
  </w:num>
  <w:num w:numId="15" w16cid:durableId="1515848234">
    <w:abstractNumId w:val="13"/>
  </w:num>
  <w:num w:numId="16" w16cid:durableId="944384506">
    <w:abstractNumId w:val="1"/>
  </w:num>
  <w:num w:numId="17" w16cid:durableId="1838836027">
    <w:abstractNumId w:val="9"/>
  </w:num>
  <w:num w:numId="18" w16cid:durableId="1239511574">
    <w:abstractNumId w:val="0"/>
  </w:num>
  <w:num w:numId="19" w16cid:durableId="1979797341">
    <w:abstractNumId w:val="18"/>
  </w:num>
  <w:num w:numId="20" w16cid:durableId="1159927402">
    <w:abstractNumId w:val="14"/>
  </w:num>
  <w:num w:numId="21" w16cid:durableId="2079593777">
    <w:abstractNumId w:val="7"/>
  </w:num>
  <w:num w:numId="22" w16cid:durableId="925308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0114"/>
    <w:rsid w:val="00025383"/>
    <w:rsid w:val="00045D3D"/>
    <w:rsid w:val="00062C31"/>
    <w:rsid w:val="00063657"/>
    <w:rsid w:val="00076680"/>
    <w:rsid w:val="00076A1D"/>
    <w:rsid w:val="0008073E"/>
    <w:rsid w:val="00091CDB"/>
    <w:rsid w:val="000A19AC"/>
    <w:rsid w:val="000B2EC9"/>
    <w:rsid w:val="000D26F8"/>
    <w:rsid w:val="00106654"/>
    <w:rsid w:val="0013526C"/>
    <w:rsid w:val="001405C6"/>
    <w:rsid w:val="00141013"/>
    <w:rsid w:val="00144988"/>
    <w:rsid w:val="00192CBF"/>
    <w:rsid w:val="00192FF1"/>
    <w:rsid w:val="001A5F1B"/>
    <w:rsid w:val="001B1C22"/>
    <w:rsid w:val="001B34C6"/>
    <w:rsid w:val="001D7832"/>
    <w:rsid w:val="002048EF"/>
    <w:rsid w:val="00210DC1"/>
    <w:rsid w:val="00211D34"/>
    <w:rsid w:val="00214F04"/>
    <w:rsid w:val="002352B9"/>
    <w:rsid w:val="002507AA"/>
    <w:rsid w:val="00266783"/>
    <w:rsid w:val="00266CD6"/>
    <w:rsid w:val="002673AC"/>
    <w:rsid w:val="00275DAB"/>
    <w:rsid w:val="002903C0"/>
    <w:rsid w:val="002A782A"/>
    <w:rsid w:val="002B11E2"/>
    <w:rsid w:val="002B24B8"/>
    <w:rsid w:val="002D3AE9"/>
    <w:rsid w:val="002D4510"/>
    <w:rsid w:val="002E4E12"/>
    <w:rsid w:val="002F0734"/>
    <w:rsid w:val="002F175F"/>
    <w:rsid w:val="002F46E7"/>
    <w:rsid w:val="003101DA"/>
    <w:rsid w:val="003111C3"/>
    <w:rsid w:val="00314757"/>
    <w:rsid w:val="003163BC"/>
    <w:rsid w:val="003211CE"/>
    <w:rsid w:val="00323FD9"/>
    <w:rsid w:val="003535E3"/>
    <w:rsid w:val="0035403A"/>
    <w:rsid w:val="0036394B"/>
    <w:rsid w:val="00366DB6"/>
    <w:rsid w:val="003709B5"/>
    <w:rsid w:val="003759C2"/>
    <w:rsid w:val="00391021"/>
    <w:rsid w:val="00397365"/>
    <w:rsid w:val="00397DF9"/>
    <w:rsid w:val="003A31F6"/>
    <w:rsid w:val="003A643D"/>
    <w:rsid w:val="003B6633"/>
    <w:rsid w:val="003C3447"/>
    <w:rsid w:val="003D076C"/>
    <w:rsid w:val="003E78B5"/>
    <w:rsid w:val="003F6A08"/>
    <w:rsid w:val="004105E5"/>
    <w:rsid w:val="00415BAB"/>
    <w:rsid w:val="00415ED2"/>
    <w:rsid w:val="0042068C"/>
    <w:rsid w:val="0044318E"/>
    <w:rsid w:val="00443B35"/>
    <w:rsid w:val="00450400"/>
    <w:rsid w:val="0045488D"/>
    <w:rsid w:val="0047122B"/>
    <w:rsid w:val="00473B7A"/>
    <w:rsid w:val="004910EA"/>
    <w:rsid w:val="004937A2"/>
    <w:rsid w:val="004960E9"/>
    <w:rsid w:val="004A2E88"/>
    <w:rsid w:val="004A5305"/>
    <w:rsid w:val="004C66DF"/>
    <w:rsid w:val="004D7634"/>
    <w:rsid w:val="004E611A"/>
    <w:rsid w:val="004F6460"/>
    <w:rsid w:val="005300D3"/>
    <w:rsid w:val="00542A10"/>
    <w:rsid w:val="00544F82"/>
    <w:rsid w:val="005509D2"/>
    <w:rsid w:val="00561BAE"/>
    <w:rsid w:val="00593C4F"/>
    <w:rsid w:val="005946A8"/>
    <w:rsid w:val="005A4407"/>
    <w:rsid w:val="005A59EF"/>
    <w:rsid w:val="005B1C7E"/>
    <w:rsid w:val="005B4501"/>
    <w:rsid w:val="005C0694"/>
    <w:rsid w:val="005C6976"/>
    <w:rsid w:val="005C7DF7"/>
    <w:rsid w:val="005F480F"/>
    <w:rsid w:val="005F6F41"/>
    <w:rsid w:val="00614C16"/>
    <w:rsid w:val="00625DC6"/>
    <w:rsid w:val="0064391D"/>
    <w:rsid w:val="00651821"/>
    <w:rsid w:val="00654384"/>
    <w:rsid w:val="006675CD"/>
    <w:rsid w:val="00684D9B"/>
    <w:rsid w:val="0068510A"/>
    <w:rsid w:val="00697556"/>
    <w:rsid w:val="006979B5"/>
    <w:rsid w:val="006B4647"/>
    <w:rsid w:val="006B4C2B"/>
    <w:rsid w:val="006B6194"/>
    <w:rsid w:val="006B6D47"/>
    <w:rsid w:val="006C5AFE"/>
    <w:rsid w:val="006D0ACF"/>
    <w:rsid w:val="006F2EC8"/>
    <w:rsid w:val="006F59DB"/>
    <w:rsid w:val="006F6D95"/>
    <w:rsid w:val="00705521"/>
    <w:rsid w:val="00706F13"/>
    <w:rsid w:val="007072E8"/>
    <w:rsid w:val="0071618D"/>
    <w:rsid w:val="00722F2B"/>
    <w:rsid w:val="00725FA4"/>
    <w:rsid w:val="00740446"/>
    <w:rsid w:val="007427D6"/>
    <w:rsid w:val="007438A9"/>
    <w:rsid w:val="0074491E"/>
    <w:rsid w:val="0076247A"/>
    <w:rsid w:val="00775964"/>
    <w:rsid w:val="007765FE"/>
    <w:rsid w:val="007842E5"/>
    <w:rsid w:val="00794E2E"/>
    <w:rsid w:val="00795BFB"/>
    <w:rsid w:val="007A6181"/>
    <w:rsid w:val="007B2760"/>
    <w:rsid w:val="007B5A60"/>
    <w:rsid w:val="007D1BA3"/>
    <w:rsid w:val="007E1E00"/>
    <w:rsid w:val="00806C01"/>
    <w:rsid w:val="008148CC"/>
    <w:rsid w:val="008211A4"/>
    <w:rsid w:val="0084693A"/>
    <w:rsid w:val="008507D7"/>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046CD"/>
    <w:rsid w:val="00911D23"/>
    <w:rsid w:val="00951F79"/>
    <w:rsid w:val="00952759"/>
    <w:rsid w:val="00974AB5"/>
    <w:rsid w:val="0098706D"/>
    <w:rsid w:val="009935FB"/>
    <w:rsid w:val="00996697"/>
    <w:rsid w:val="009A5915"/>
    <w:rsid w:val="009B2ACC"/>
    <w:rsid w:val="009F4A54"/>
    <w:rsid w:val="009F4BEC"/>
    <w:rsid w:val="009F5874"/>
    <w:rsid w:val="00A06511"/>
    <w:rsid w:val="00A25FD7"/>
    <w:rsid w:val="00A43669"/>
    <w:rsid w:val="00A43AFF"/>
    <w:rsid w:val="00A77218"/>
    <w:rsid w:val="00A7793A"/>
    <w:rsid w:val="00AA4CC7"/>
    <w:rsid w:val="00AA5E8E"/>
    <w:rsid w:val="00AB2BAD"/>
    <w:rsid w:val="00AB5E02"/>
    <w:rsid w:val="00AB6CA7"/>
    <w:rsid w:val="00AC4659"/>
    <w:rsid w:val="00AD01E4"/>
    <w:rsid w:val="00AD0858"/>
    <w:rsid w:val="00AD20DD"/>
    <w:rsid w:val="00AE02E3"/>
    <w:rsid w:val="00AE7340"/>
    <w:rsid w:val="00AF1BBD"/>
    <w:rsid w:val="00B05387"/>
    <w:rsid w:val="00B07A72"/>
    <w:rsid w:val="00B10207"/>
    <w:rsid w:val="00B127BA"/>
    <w:rsid w:val="00B141E7"/>
    <w:rsid w:val="00B25BC2"/>
    <w:rsid w:val="00B2608E"/>
    <w:rsid w:val="00B309BC"/>
    <w:rsid w:val="00B351B4"/>
    <w:rsid w:val="00B46BCA"/>
    <w:rsid w:val="00B478AA"/>
    <w:rsid w:val="00B54BBE"/>
    <w:rsid w:val="00B87806"/>
    <w:rsid w:val="00B87EC9"/>
    <w:rsid w:val="00BC06A1"/>
    <w:rsid w:val="00BC38FD"/>
    <w:rsid w:val="00C034CB"/>
    <w:rsid w:val="00C051A8"/>
    <w:rsid w:val="00C054BC"/>
    <w:rsid w:val="00C17897"/>
    <w:rsid w:val="00C409D5"/>
    <w:rsid w:val="00C435C3"/>
    <w:rsid w:val="00C44E5F"/>
    <w:rsid w:val="00C51B7C"/>
    <w:rsid w:val="00C6234B"/>
    <w:rsid w:val="00C63EAE"/>
    <w:rsid w:val="00C73260"/>
    <w:rsid w:val="00C7629F"/>
    <w:rsid w:val="00C84F82"/>
    <w:rsid w:val="00C8661B"/>
    <w:rsid w:val="00CA03C8"/>
    <w:rsid w:val="00CA139A"/>
    <w:rsid w:val="00CA2899"/>
    <w:rsid w:val="00CA3A3D"/>
    <w:rsid w:val="00CA3AA6"/>
    <w:rsid w:val="00CA77FB"/>
    <w:rsid w:val="00CB379B"/>
    <w:rsid w:val="00CB5C7D"/>
    <w:rsid w:val="00CB5DD0"/>
    <w:rsid w:val="00CC51D4"/>
    <w:rsid w:val="00CC65DA"/>
    <w:rsid w:val="00CE644E"/>
    <w:rsid w:val="00CF21B9"/>
    <w:rsid w:val="00CF6BF9"/>
    <w:rsid w:val="00D03800"/>
    <w:rsid w:val="00D065D3"/>
    <w:rsid w:val="00D14C94"/>
    <w:rsid w:val="00D250CD"/>
    <w:rsid w:val="00D342A6"/>
    <w:rsid w:val="00D35158"/>
    <w:rsid w:val="00D45CA6"/>
    <w:rsid w:val="00D464BF"/>
    <w:rsid w:val="00D53E26"/>
    <w:rsid w:val="00D630B8"/>
    <w:rsid w:val="00D7740F"/>
    <w:rsid w:val="00D83F43"/>
    <w:rsid w:val="00DA53A4"/>
    <w:rsid w:val="00DB182C"/>
    <w:rsid w:val="00DD4F0E"/>
    <w:rsid w:val="00DF0BF0"/>
    <w:rsid w:val="00DF16F5"/>
    <w:rsid w:val="00DF2E9B"/>
    <w:rsid w:val="00DF3790"/>
    <w:rsid w:val="00DF3CA2"/>
    <w:rsid w:val="00DF753F"/>
    <w:rsid w:val="00E01463"/>
    <w:rsid w:val="00E05E0A"/>
    <w:rsid w:val="00E060BE"/>
    <w:rsid w:val="00E534CF"/>
    <w:rsid w:val="00E63920"/>
    <w:rsid w:val="00E81CB4"/>
    <w:rsid w:val="00E8585B"/>
    <w:rsid w:val="00E87F41"/>
    <w:rsid w:val="00EA3F15"/>
    <w:rsid w:val="00EA7847"/>
    <w:rsid w:val="00EB4C2F"/>
    <w:rsid w:val="00EE076E"/>
    <w:rsid w:val="00EE2E6E"/>
    <w:rsid w:val="00EF5448"/>
    <w:rsid w:val="00F0759E"/>
    <w:rsid w:val="00F16A43"/>
    <w:rsid w:val="00F46780"/>
    <w:rsid w:val="00F55DB1"/>
    <w:rsid w:val="00F601AF"/>
    <w:rsid w:val="00F77D2D"/>
    <w:rsid w:val="00F821A3"/>
    <w:rsid w:val="00F9314A"/>
    <w:rsid w:val="00F940B2"/>
    <w:rsid w:val="00FA4920"/>
    <w:rsid w:val="00FA66FF"/>
    <w:rsid w:val="00FC58EF"/>
    <w:rsid w:val="00FD33DF"/>
    <w:rsid w:val="00FD60EA"/>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44</TotalTime>
  <Pages>1</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31</cp:revision>
  <cp:lastPrinted>2024-11-22T18:23:00Z</cp:lastPrinted>
  <dcterms:created xsi:type="dcterms:W3CDTF">2024-10-31T16:32:00Z</dcterms:created>
  <dcterms:modified xsi:type="dcterms:W3CDTF">2024-11-22T18:24:00Z</dcterms:modified>
</cp:coreProperties>
</file>