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BB7E" w14:textId="16082493" w:rsidR="00BA6D78" w:rsidRDefault="00BA6D78" w:rsidP="00B419BD">
      <w:pPr>
        <w:spacing w:line="276" w:lineRule="auto"/>
        <w:rPr>
          <w:rFonts w:ascii="Arial" w:hAnsi="Arial" w:cs="Arial"/>
          <w:sz w:val="22"/>
          <w:szCs w:val="22"/>
          <w:lang w:val="es-MX"/>
        </w:rPr>
      </w:pPr>
      <w:r>
        <w:rPr>
          <w:rFonts w:ascii="Arial" w:hAnsi="Arial" w:cs="Arial"/>
          <w:sz w:val="22"/>
          <w:szCs w:val="22"/>
          <w:lang w:val="es-MX"/>
        </w:rPr>
        <w:t xml:space="preserve">Bogotá, D. C.,  </w:t>
      </w:r>
      <w:r w:rsidRPr="00B14945">
        <w:rPr>
          <w:rFonts w:ascii="Arial" w:hAnsi="Arial" w:cs="Arial"/>
          <w:sz w:val="22"/>
          <w:szCs w:val="22"/>
          <w:lang w:val="es-MX"/>
        </w:rPr>
        <w:fldChar w:fldCharType="begin"/>
      </w:r>
      <w:r w:rsidRPr="00B14945">
        <w:rPr>
          <w:rFonts w:ascii="Arial" w:hAnsi="Arial" w:cs="Arial"/>
          <w:sz w:val="22"/>
          <w:szCs w:val="22"/>
          <w:lang w:val="es-MX"/>
        </w:rPr>
        <w:instrText xml:space="preserve"> MERGEFIELD  Fecha  \* MERGEFORMAT </w:instrText>
      </w:r>
      <w:r w:rsidRPr="00B14945">
        <w:rPr>
          <w:rFonts w:ascii="Arial" w:hAnsi="Arial" w:cs="Arial"/>
          <w:sz w:val="22"/>
          <w:szCs w:val="22"/>
          <w:lang w:val="es-MX"/>
        </w:rPr>
        <w:fldChar w:fldCharType="separate"/>
      </w:r>
      <w:r w:rsidR="00B419BD">
        <w:rPr>
          <w:rFonts w:ascii="Arial" w:hAnsi="Arial" w:cs="Arial"/>
          <w:noProof/>
          <w:sz w:val="22"/>
          <w:szCs w:val="22"/>
          <w:lang w:val="es-MX"/>
        </w:rPr>
        <w:t>31</w:t>
      </w:r>
      <w:r w:rsidR="00912616" w:rsidRPr="00B14945">
        <w:rPr>
          <w:rFonts w:ascii="Arial" w:hAnsi="Arial" w:cs="Arial"/>
          <w:noProof/>
          <w:sz w:val="22"/>
          <w:szCs w:val="22"/>
          <w:lang w:val="es-MX"/>
        </w:rPr>
        <w:t xml:space="preserve"> </w:t>
      </w:r>
      <w:r w:rsidRPr="00B14945">
        <w:rPr>
          <w:rFonts w:ascii="Arial" w:hAnsi="Arial" w:cs="Arial"/>
          <w:noProof/>
          <w:sz w:val="22"/>
          <w:szCs w:val="22"/>
          <w:lang w:val="es-MX"/>
        </w:rPr>
        <w:t xml:space="preserve">de </w:t>
      </w:r>
      <w:r w:rsidR="001A6ABD">
        <w:rPr>
          <w:rFonts w:ascii="Arial" w:hAnsi="Arial" w:cs="Arial"/>
          <w:noProof/>
          <w:sz w:val="22"/>
          <w:szCs w:val="22"/>
          <w:lang w:val="es-MX"/>
        </w:rPr>
        <w:t>octu</w:t>
      </w:r>
      <w:r w:rsidRPr="00B14945">
        <w:rPr>
          <w:rFonts w:ascii="Arial" w:hAnsi="Arial" w:cs="Arial"/>
          <w:noProof/>
          <w:sz w:val="22"/>
          <w:szCs w:val="22"/>
          <w:lang w:val="es-MX"/>
        </w:rPr>
        <w:t>bre de 2024</w:t>
      </w:r>
      <w:r w:rsidRPr="00B14945">
        <w:rPr>
          <w:rFonts w:ascii="Arial" w:hAnsi="Arial" w:cs="Arial"/>
          <w:sz w:val="22"/>
          <w:szCs w:val="22"/>
          <w:lang w:val="es-MX"/>
        </w:rPr>
        <w:fldChar w:fldCharType="end"/>
      </w:r>
    </w:p>
    <w:p w14:paraId="0B05B841" w14:textId="77777777" w:rsidR="00572DF9" w:rsidRPr="00572DF9" w:rsidRDefault="00572DF9" w:rsidP="00B419BD">
      <w:pPr>
        <w:pStyle w:val="Ttulo5"/>
        <w:spacing w:before="480" w:after="480" w:line="276" w:lineRule="auto"/>
        <w:ind w:left="720"/>
        <w:jc w:val="center"/>
        <w:rPr>
          <w:rFonts w:ascii="Arial" w:eastAsia="Times New Roman" w:hAnsi="Arial" w:cs="Arial"/>
          <w:b/>
          <w:bCs/>
          <w:i/>
          <w:iCs/>
          <w:noProof/>
          <w:color w:val="auto"/>
          <w:spacing w:val="-5"/>
          <w:kern w:val="60"/>
          <w:sz w:val="40"/>
          <w:szCs w:val="40"/>
        </w:rPr>
      </w:pPr>
      <w:r w:rsidRPr="00572DF9">
        <w:rPr>
          <w:rFonts w:ascii="Arial" w:eastAsia="Times New Roman" w:hAnsi="Arial" w:cs="Arial"/>
          <w:b/>
          <w:bCs/>
          <w:i/>
          <w:iCs/>
          <w:noProof/>
          <w:color w:val="auto"/>
          <w:spacing w:val="-5"/>
          <w:kern w:val="60"/>
          <w:sz w:val="40"/>
          <w:szCs w:val="40"/>
        </w:rPr>
        <w:t xml:space="preserve">CIRCULAR No. </w:t>
      </w:r>
      <w:r w:rsidRPr="00572DF9">
        <w:rPr>
          <w:rFonts w:ascii="Arial" w:eastAsia="Times New Roman" w:hAnsi="Arial" w:cs="Arial"/>
          <w:b/>
          <w:bCs/>
          <w:i/>
          <w:iCs/>
          <w:noProof/>
          <w:color w:val="auto"/>
          <w:spacing w:val="-5"/>
          <w:kern w:val="60"/>
          <w:sz w:val="40"/>
          <w:szCs w:val="40"/>
        </w:rPr>
        <w:fldChar w:fldCharType="begin"/>
      </w:r>
      <w:r w:rsidRPr="00572DF9">
        <w:rPr>
          <w:rFonts w:ascii="Arial" w:eastAsia="Times New Roman" w:hAnsi="Arial" w:cs="Arial"/>
          <w:b/>
          <w:bCs/>
          <w:i/>
          <w:iCs/>
          <w:noProof/>
          <w:color w:val="auto"/>
          <w:spacing w:val="-5"/>
          <w:kern w:val="60"/>
          <w:sz w:val="40"/>
          <w:szCs w:val="40"/>
        </w:rPr>
        <w:instrText xml:space="preserve"> MERGEFIELD  NumeroCircular  \* MERGEFORMAT </w:instrText>
      </w:r>
      <w:r w:rsidRPr="00572DF9">
        <w:rPr>
          <w:rFonts w:ascii="Arial" w:eastAsia="Times New Roman" w:hAnsi="Arial" w:cs="Arial"/>
          <w:b/>
          <w:bCs/>
          <w:i/>
          <w:iCs/>
          <w:noProof/>
          <w:color w:val="auto"/>
          <w:spacing w:val="-5"/>
          <w:kern w:val="60"/>
          <w:sz w:val="40"/>
          <w:szCs w:val="40"/>
        </w:rPr>
        <w:fldChar w:fldCharType="separate"/>
      </w:r>
      <w:r w:rsidRPr="00572DF9">
        <w:rPr>
          <w:rFonts w:ascii="Arial" w:eastAsia="Times New Roman" w:hAnsi="Arial" w:cs="Arial"/>
          <w:b/>
          <w:bCs/>
          <w:i/>
          <w:iCs/>
          <w:noProof/>
          <w:color w:val="auto"/>
          <w:spacing w:val="-5"/>
          <w:kern w:val="60"/>
          <w:sz w:val="40"/>
          <w:szCs w:val="40"/>
        </w:rPr>
        <w:t>082 de 2024</w:t>
      </w:r>
      <w:r w:rsidRPr="00572DF9">
        <w:rPr>
          <w:rFonts w:ascii="Arial" w:eastAsia="Times New Roman" w:hAnsi="Arial" w:cs="Arial"/>
          <w:b/>
          <w:bCs/>
          <w:i/>
          <w:iCs/>
          <w:noProof/>
          <w:color w:val="auto"/>
          <w:spacing w:val="-5"/>
          <w:kern w:val="60"/>
          <w:sz w:val="40"/>
          <w:szCs w:val="40"/>
        </w:rPr>
        <w:fldChar w:fldCharType="end"/>
      </w:r>
    </w:p>
    <w:p w14:paraId="6FAEC4E3" w14:textId="519179AB" w:rsidR="00572DF9" w:rsidRPr="00572DF9" w:rsidRDefault="00572DF9" w:rsidP="00B419BD">
      <w:pPr>
        <w:spacing w:line="276" w:lineRule="auto"/>
        <w:ind w:left="1418" w:hanging="1418"/>
        <w:rPr>
          <w:noProof/>
        </w:rPr>
      </w:pPr>
      <w:r w:rsidRPr="00572DF9">
        <w:rPr>
          <w:b/>
          <w:noProof/>
        </w:rPr>
        <w:t>PARA:</w:t>
      </w:r>
      <w:r w:rsidRPr="00572DF9">
        <w:rPr>
          <w:b/>
          <w:noProof/>
        </w:rPr>
        <w:tab/>
      </w:r>
      <w:r w:rsidRPr="00572DF9">
        <w:rPr>
          <w:b/>
          <w:noProof/>
        </w:rPr>
        <w:fldChar w:fldCharType="begin"/>
      </w:r>
      <w:r w:rsidRPr="00572DF9">
        <w:rPr>
          <w:b/>
          <w:noProof/>
        </w:rPr>
        <w:instrText xml:space="preserve"> MERGEFIELD  Destinatario  \* MERGEFORMAT </w:instrText>
      </w:r>
      <w:r w:rsidRPr="00572DF9">
        <w:rPr>
          <w:b/>
          <w:noProof/>
        </w:rPr>
        <w:fldChar w:fldCharType="separate"/>
      </w:r>
      <w:r w:rsidRPr="00572DF9">
        <w:rPr>
          <w:b/>
          <w:noProof/>
        </w:rPr>
        <w:t>USUARIOS, COMERCIALIZADORES, CENTRO NACIONAL DE DESPACHO, ADMINISTRADOR DEL SISTEMA DE INTERCAMBIOS COMERCIALES Y DEMÁS INTERESADOS</w:t>
      </w:r>
      <w:r w:rsidRPr="00572DF9">
        <w:rPr>
          <w:noProof/>
        </w:rPr>
        <w:fldChar w:fldCharType="end"/>
      </w:r>
    </w:p>
    <w:p w14:paraId="1EC42796" w14:textId="777DA91D" w:rsidR="00572DF9" w:rsidRPr="00572DF9" w:rsidRDefault="00572DF9" w:rsidP="00B419BD">
      <w:pPr>
        <w:spacing w:line="276" w:lineRule="auto"/>
        <w:ind w:left="1418" w:hanging="1418"/>
        <w:rPr>
          <w:b/>
          <w:noProof/>
          <w:lang w:val="es-ES_tradnl"/>
        </w:rPr>
      </w:pPr>
      <w:r w:rsidRPr="00572DF9">
        <w:rPr>
          <w:b/>
          <w:noProof/>
          <w:lang w:val="es-ES_tradnl"/>
        </w:rPr>
        <w:t>DE:</w:t>
      </w:r>
      <w:r w:rsidRPr="00572DF9">
        <w:rPr>
          <w:b/>
          <w:noProof/>
          <w:lang w:val="es-ES_tradnl"/>
        </w:rPr>
        <w:tab/>
      </w:r>
      <w:r w:rsidRPr="00572DF9">
        <w:rPr>
          <w:b/>
          <w:noProof/>
          <w:lang w:val="es-ES_tradnl"/>
        </w:rPr>
        <w:fldChar w:fldCharType="begin"/>
      </w:r>
      <w:r w:rsidRPr="00572DF9">
        <w:rPr>
          <w:b/>
          <w:noProof/>
          <w:lang w:val="es-ES_tradnl"/>
        </w:rPr>
        <w:instrText xml:space="preserve"> MERGEFIELD  Remitente  \* MERGEFORMAT </w:instrText>
      </w:r>
      <w:r w:rsidRPr="00572DF9">
        <w:rPr>
          <w:b/>
          <w:noProof/>
          <w:lang w:val="es-ES_tradnl"/>
        </w:rPr>
        <w:fldChar w:fldCharType="separate"/>
      </w:r>
      <w:r w:rsidRPr="00572DF9">
        <w:rPr>
          <w:b/>
          <w:noProof/>
          <w:lang w:val="es-ES_tradnl"/>
        </w:rPr>
        <w:t>DIRECCIÓN EJECUTIVA</w:t>
      </w:r>
      <w:r w:rsidRPr="00572DF9">
        <w:rPr>
          <w:noProof/>
        </w:rPr>
        <w:fldChar w:fldCharType="end"/>
      </w:r>
    </w:p>
    <w:p w14:paraId="439CDAEF" w14:textId="67756D49" w:rsidR="00572DF9" w:rsidRPr="00572DF9" w:rsidRDefault="00572DF9" w:rsidP="00B419BD">
      <w:pPr>
        <w:spacing w:line="276" w:lineRule="auto"/>
        <w:ind w:left="1418" w:hanging="1418"/>
        <w:rPr>
          <w:b/>
          <w:noProof/>
          <w:lang w:val="es-ES_tradnl"/>
        </w:rPr>
      </w:pPr>
      <w:r w:rsidRPr="00572DF9">
        <w:rPr>
          <w:b/>
          <w:noProof/>
          <w:lang w:val="es-ES_tradnl"/>
        </w:rPr>
        <w:t>ASUNTO:</w:t>
      </w:r>
      <w:r w:rsidRPr="00572DF9">
        <w:rPr>
          <w:b/>
          <w:noProof/>
          <w:lang w:val="es-ES_tradnl"/>
        </w:rPr>
        <w:tab/>
      </w:r>
      <w:r w:rsidRPr="00572DF9">
        <w:rPr>
          <w:b/>
          <w:noProof/>
          <w:lang w:val="es-ES_tradnl"/>
        </w:rPr>
        <w:fldChar w:fldCharType="begin"/>
      </w:r>
      <w:r w:rsidRPr="00572DF9">
        <w:rPr>
          <w:b/>
          <w:noProof/>
          <w:lang w:val="es-ES_tradnl"/>
        </w:rPr>
        <w:instrText xml:space="preserve"> MERGEFIELD  Asunto  \* MERGEFORMAT </w:instrText>
      </w:r>
      <w:r w:rsidRPr="00572DF9">
        <w:rPr>
          <w:b/>
          <w:noProof/>
          <w:lang w:val="es-ES_tradnl"/>
        </w:rPr>
        <w:fldChar w:fldCharType="separate"/>
      </w:r>
      <w:r w:rsidRPr="00572DF9">
        <w:rPr>
          <w:b/>
          <w:noProof/>
          <w:lang w:val="es-ES_tradnl"/>
        </w:rPr>
        <w:t>AMPLIACIÓN DE LA VIGENCIA DE LA RESOLUCIÓN CREG 101 054 DE 2024</w:t>
      </w:r>
      <w:r w:rsidRPr="00572DF9">
        <w:rPr>
          <w:noProof/>
        </w:rPr>
        <w:fldChar w:fldCharType="end"/>
      </w:r>
    </w:p>
    <w:p w14:paraId="65CE99BE" w14:textId="0856492B" w:rsidR="00254B27" w:rsidRDefault="000B43CF" w:rsidP="00B419BD">
      <w:pPr>
        <w:pStyle w:val="Textoindependiente"/>
        <w:spacing w:before="240" w:after="240" w:line="276" w:lineRule="auto"/>
        <w:rPr>
          <w:rFonts w:cs="Arial"/>
          <w:sz w:val="24"/>
          <w:szCs w:val="24"/>
        </w:rPr>
      </w:pPr>
      <w:r w:rsidRPr="79017E75">
        <w:rPr>
          <w:rFonts w:cs="Arial"/>
          <w:sz w:val="24"/>
          <w:szCs w:val="24"/>
        </w:rPr>
        <w:t xml:space="preserve">La Dirección Ejecutiva de la Comisión de Regulación de Energía y Gas, CREG, se permite </w:t>
      </w:r>
      <w:r>
        <w:rPr>
          <w:rFonts w:cs="Arial"/>
          <w:sz w:val="24"/>
          <w:szCs w:val="24"/>
        </w:rPr>
        <w:t>informar que, d</w:t>
      </w:r>
      <w:r w:rsidR="00254B27">
        <w:rPr>
          <w:rFonts w:cs="Arial"/>
          <w:sz w:val="24"/>
          <w:szCs w:val="24"/>
        </w:rPr>
        <w:t xml:space="preserve">e conformidad con lo señalado en los artículos 19 y 20 de la Resolución CREG 101 054 de 2024 el Comité de Expertos en su sesión del 30 de </w:t>
      </w:r>
      <w:r>
        <w:rPr>
          <w:rFonts w:cs="Arial"/>
          <w:sz w:val="24"/>
          <w:szCs w:val="24"/>
        </w:rPr>
        <w:t>octubre</w:t>
      </w:r>
      <w:r w:rsidR="00254B27">
        <w:rPr>
          <w:rFonts w:cs="Arial"/>
          <w:sz w:val="24"/>
          <w:szCs w:val="24"/>
        </w:rPr>
        <w:t xml:space="preserve"> de 2024 decidió prorrogar </w:t>
      </w:r>
      <w:r>
        <w:rPr>
          <w:rFonts w:cs="Arial"/>
          <w:sz w:val="24"/>
          <w:szCs w:val="24"/>
        </w:rPr>
        <w:t xml:space="preserve">por un (1) mes la duración del mecanismo RD transitorio. </w:t>
      </w:r>
    </w:p>
    <w:p w14:paraId="13031FEE" w14:textId="292E8FE8" w:rsidR="000B43CF" w:rsidRDefault="000B43CF" w:rsidP="00B419BD">
      <w:pPr>
        <w:pStyle w:val="Textoindependiente"/>
        <w:spacing w:before="240" w:after="240" w:line="276" w:lineRule="auto"/>
        <w:rPr>
          <w:rFonts w:cs="Arial"/>
          <w:sz w:val="24"/>
          <w:szCs w:val="24"/>
        </w:rPr>
      </w:pPr>
      <w:r>
        <w:rPr>
          <w:rFonts w:cs="Arial"/>
          <w:sz w:val="24"/>
          <w:szCs w:val="24"/>
        </w:rPr>
        <w:t>Así las cosas, la última presentación de ofertas se realizará el 20 de noviembre de 2024 para la desconexión durante la semana del 24 al 30 de noviembre del presente año.</w:t>
      </w:r>
    </w:p>
    <w:p w14:paraId="5258CA54" w14:textId="482B2E74" w:rsidR="000B43CF" w:rsidRDefault="000B43CF" w:rsidP="00B419BD">
      <w:pPr>
        <w:pStyle w:val="Textoindependiente"/>
        <w:spacing w:before="240" w:after="240" w:line="276" w:lineRule="auto"/>
        <w:rPr>
          <w:rFonts w:cs="Arial"/>
          <w:sz w:val="24"/>
          <w:szCs w:val="24"/>
        </w:rPr>
      </w:pPr>
      <w:r>
        <w:rPr>
          <w:rFonts w:cs="Arial"/>
          <w:sz w:val="24"/>
          <w:szCs w:val="24"/>
        </w:rPr>
        <w:t>Esta decisión se fundamentó, principalmente, en la persistencia de las condiciones de bajo aportes hidrológicos para la estación de invierno y el nivel agregado del embalse útil del Sistema Interconectado Nacional que se encuentra por debajo de la senda de referencia de la Resolución CREG 026 de 2014.</w:t>
      </w:r>
    </w:p>
    <w:p w14:paraId="2D6C9818" w14:textId="3236C98C" w:rsidR="00BA6D78" w:rsidRDefault="00BA6D78" w:rsidP="00B419BD">
      <w:pPr>
        <w:pStyle w:val="Textoindependiente"/>
        <w:spacing w:before="240" w:after="240" w:line="276" w:lineRule="auto"/>
        <w:rPr>
          <w:rFonts w:cs="Arial"/>
          <w:sz w:val="24"/>
          <w:szCs w:val="24"/>
        </w:rPr>
      </w:pPr>
      <w:r w:rsidRPr="00EA4DD0">
        <w:rPr>
          <w:rFonts w:cs="Arial"/>
          <w:sz w:val="24"/>
          <w:szCs w:val="24"/>
        </w:rPr>
        <w:t>Cordialmente,</w:t>
      </w:r>
    </w:p>
    <w:p w14:paraId="561C8EAD" w14:textId="0FB15E62" w:rsidR="009F49E2" w:rsidRPr="009F49E2" w:rsidRDefault="009F49E2" w:rsidP="00B419BD">
      <w:pPr>
        <w:pStyle w:val="Textoindependiente"/>
        <w:spacing w:after="0" w:line="276" w:lineRule="auto"/>
        <w:jc w:val="center"/>
        <w:rPr>
          <w:rFonts w:cs="Arial"/>
          <w:b/>
          <w:bCs/>
          <w:sz w:val="22"/>
          <w:szCs w:val="22"/>
        </w:rPr>
      </w:pPr>
      <w:r w:rsidRPr="009F49E2">
        <w:rPr>
          <w:rFonts w:cs="Arial"/>
          <w:b/>
          <w:bCs/>
          <w:sz w:val="22"/>
          <w:szCs w:val="22"/>
        </w:rPr>
        <w:t>ANTONIO JIMÉNEZ RIVERA</w:t>
      </w:r>
    </w:p>
    <w:p w14:paraId="3E395BE7" w14:textId="0D60B47B" w:rsidR="00B14945" w:rsidRDefault="009F49E2" w:rsidP="00B419BD">
      <w:pPr>
        <w:pStyle w:val="Textoindependiente"/>
        <w:spacing w:after="0" w:line="276" w:lineRule="auto"/>
        <w:jc w:val="center"/>
        <w:rPr>
          <w:rFonts w:cs="Arial"/>
          <w:sz w:val="22"/>
          <w:szCs w:val="22"/>
        </w:rPr>
      </w:pPr>
      <w:r w:rsidRPr="009F49E2">
        <w:rPr>
          <w:rFonts w:cs="Arial"/>
          <w:sz w:val="22"/>
          <w:szCs w:val="22"/>
        </w:rPr>
        <w:t>Director Ejecutivo</w:t>
      </w:r>
    </w:p>
    <w:p w14:paraId="2FA22567" w14:textId="77777777" w:rsidR="00B419BD" w:rsidRPr="00A02553" w:rsidRDefault="00B419BD" w:rsidP="00B419BD">
      <w:pPr>
        <w:pStyle w:val="Textoindependiente"/>
        <w:spacing w:after="0" w:line="276" w:lineRule="auto"/>
        <w:jc w:val="center"/>
        <w:rPr>
          <w:rFonts w:cs="Arial"/>
          <w:sz w:val="22"/>
          <w:szCs w:val="22"/>
        </w:rPr>
      </w:pPr>
    </w:p>
    <w:sectPr w:rsidR="00B419BD" w:rsidRPr="00A02553" w:rsidSect="008B0943">
      <w:headerReference w:type="default" r:id="rId11"/>
      <w:footerReference w:type="default" r:id="rId12"/>
      <w:headerReference w:type="first" r:id="rId13"/>
      <w:footerReference w:type="first" r:id="rId14"/>
      <w:pgSz w:w="12240" w:h="15840"/>
      <w:pgMar w:top="1979" w:right="1418" w:bottom="1985" w:left="1418" w:header="15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11199" w14:textId="77777777" w:rsidR="000F7D39" w:rsidRDefault="000F7D39" w:rsidP="00AA0519">
      <w:r>
        <w:separator/>
      </w:r>
    </w:p>
  </w:endnote>
  <w:endnote w:type="continuationSeparator" w:id="0">
    <w:p w14:paraId="4AA50F95" w14:textId="77777777" w:rsidR="000F7D39" w:rsidRDefault="000F7D39"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2FDD8" w14:textId="6B311D7C" w:rsidR="000356C0" w:rsidRDefault="000356C0" w:rsidP="000356C0">
    <w:pPr>
      <w:pBdr>
        <w:bottom w:val="single" w:sz="12" w:space="1" w:color="auto"/>
      </w:pBdr>
      <w:spacing w:after="0" w:line="276" w:lineRule="auto"/>
      <w:jc w:val="both"/>
      <w:rPr>
        <w:rFonts w:ascii="Helvetica" w:hAnsi="Helvetica"/>
        <w:b/>
        <w:bCs/>
        <w:sz w:val="20"/>
        <w:szCs w:val="20"/>
      </w:rPr>
    </w:pPr>
  </w:p>
  <w:p w14:paraId="6688150C" w14:textId="2E66E81A" w:rsidR="000356C0" w:rsidRPr="000774A9" w:rsidRDefault="000356C0" w:rsidP="000356C0">
    <w:pPr>
      <w:spacing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0D9C48DA" w14:textId="77777777" w:rsidR="000356C0" w:rsidRPr="000774A9" w:rsidRDefault="000356C0" w:rsidP="000356C0">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3FA37E5B" w14:textId="77777777" w:rsidR="000356C0" w:rsidRPr="000774A9" w:rsidRDefault="000356C0" w:rsidP="000356C0">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7E333482" w14:textId="77777777" w:rsidR="000356C0" w:rsidRPr="00256928" w:rsidRDefault="000356C0" w:rsidP="000356C0">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B69E6" w14:textId="7F5A7112" w:rsidR="000356C0" w:rsidRDefault="000356C0" w:rsidP="000356C0">
    <w:pPr>
      <w:pBdr>
        <w:bottom w:val="single" w:sz="12" w:space="1" w:color="auto"/>
      </w:pBdr>
      <w:spacing w:after="0" w:line="276" w:lineRule="auto"/>
      <w:jc w:val="both"/>
      <w:rPr>
        <w:rFonts w:ascii="Helvetica" w:hAnsi="Helvetica"/>
        <w:b/>
        <w:bCs/>
        <w:sz w:val="20"/>
        <w:szCs w:val="20"/>
      </w:rPr>
    </w:pPr>
  </w:p>
  <w:p w14:paraId="4C8E0E82" w14:textId="4B449600" w:rsidR="000356C0" w:rsidRPr="000774A9" w:rsidRDefault="000356C0" w:rsidP="00895C43">
    <w:pPr>
      <w:spacing w:after="0" w:line="240"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00CF824C" w14:textId="77777777" w:rsidR="000356C0" w:rsidRPr="000774A9" w:rsidRDefault="000356C0" w:rsidP="00895C43">
    <w:pPr>
      <w:spacing w:after="0" w:line="240"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33C654C2" w14:textId="77777777" w:rsidR="000356C0" w:rsidRPr="000774A9" w:rsidRDefault="000356C0" w:rsidP="00895C43">
    <w:pPr>
      <w:spacing w:after="0" w:line="240" w:lineRule="auto"/>
      <w:jc w:val="both"/>
      <w:rPr>
        <w:rFonts w:ascii="Helvetica" w:hAnsi="Helvetica"/>
        <w:b/>
        <w:bCs/>
        <w:sz w:val="20"/>
        <w:szCs w:val="20"/>
      </w:rPr>
    </w:pPr>
    <w:r w:rsidRPr="000774A9">
      <w:rPr>
        <w:rFonts w:ascii="Helvetica" w:hAnsi="Helvetica"/>
        <w:b/>
        <w:bCs/>
        <w:sz w:val="20"/>
        <w:szCs w:val="20"/>
      </w:rPr>
      <w:t>Conmutador: (+57) 601 603 2020</w:t>
    </w:r>
  </w:p>
  <w:p w14:paraId="726A889B" w14:textId="4BB0BB8C" w:rsidR="003F2F4B" w:rsidRPr="000356C0" w:rsidRDefault="000356C0" w:rsidP="00895C43">
    <w:pPr>
      <w:spacing w:after="0" w:line="240" w:lineRule="auto"/>
      <w:jc w:val="both"/>
    </w:pPr>
    <w:r w:rsidRPr="000774A9">
      <w:rPr>
        <w:rFonts w:ascii="Helvetica" w:hAnsi="Helvetica"/>
        <w:b/>
        <w:bCs/>
        <w:sz w:val="20"/>
        <w:szCs w:val="20"/>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4A388" w14:textId="77777777" w:rsidR="000F7D39" w:rsidRDefault="000F7D39" w:rsidP="00AA0519">
      <w:r>
        <w:separator/>
      </w:r>
    </w:p>
  </w:footnote>
  <w:footnote w:type="continuationSeparator" w:id="0">
    <w:p w14:paraId="2471939E" w14:textId="77777777" w:rsidR="000F7D39" w:rsidRDefault="000F7D39"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3991C" w14:textId="77777777" w:rsidR="000356C0" w:rsidRDefault="000356C0" w:rsidP="000356C0">
    <w:pPr>
      <w:pStyle w:val="Encabezado"/>
    </w:pPr>
    <w:r>
      <w:rPr>
        <w:noProof/>
      </w:rPr>
      <w:drawing>
        <wp:anchor distT="0" distB="0" distL="114300" distR="114300" simplePos="0" relativeHeight="251672576" behindDoc="0" locked="0" layoutInCell="1" allowOverlap="1" wp14:anchorId="14158A3C" wp14:editId="1964E914">
          <wp:simplePos x="0" y="0"/>
          <wp:positionH relativeFrom="margin">
            <wp:align>left</wp:align>
          </wp:positionH>
          <wp:positionV relativeFrom="margin">
            <wp:posOffset>-581025</wp:posOffset>
          </wp:positionV>
          <wp:extent cx="1033145" cy="359410"/>
          <wp:effectExtent l="0" t="0" r="0" b="2540"/>
          <wp:wrapSquare wrapText="bothSides"/>
          <wp:docPr id="2139269931"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71552" behindDoc="0" locked="0" layoutInCell="1" allowOverlap="1" wp14:anchorId="4F4E7078" wp14:editId="0F3D7B05">
          <wp:simplePos x="0" y="0"/>
          <wp:positionH relativeFrom="margin">
            <wp:align>right</wp:align>
          </wp:positionH>
          <wp:positionV relativeFrom="margin">
            <wp:posOffset>-523875</wp:posOffset>
          </wp:positionV>
          <wp:extent cx="644400" cy="360000"/>
          <wp:effectExtent l="0" t="0" r="3810" b="2540"/>
          <wp:wrapSquare wrapText="bothSides"/>
          <wp:docPr id="278869518"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C8CDA" w14:textId="77777777" w:rsidR="000356C0" w:rsidRDefault="000356C0" w:rsidP="000356C0">
    <w:pPr>
      <w:pStyle w:val="Encabezado"/>
    </w:pPr>
    <w:r>
      <w:rPr>
        <w:noProof/>
      </w:rPr>
      <w:drawing>
        <wp:anchor distT="0" distB="0" distL="114300" distR="114300" simplePos="0" relativeHeight="251669504" behindDoc="0" locked="0" layoutInCell="1" allowOverlap="1" wp14:anchorId="24347591" wp14:editId="0B8F0496">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68480" behindDoc="0" locked="0" layoutInCell="1" allowOverlap="1" wp14:anchorId="08AF97DB" wp14:editId="53616A39">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D2D58"/>
    <w:multiLevelType w:val="hybridMultilevel"/>
    <w:tmpl w:val="8960B0BE"/>
    <w:lvl w:ilvl="0" w:tplc="5504F37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881285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11EC2"/>
    <w:rsid w:val="000356C0"/>
    <w:rsid w:val="00040E20"/>
    <w:rsid w:val="00046BDF"/>
    <w:rsid w:val="0006338D"/>
    <w:rsid w:val="000669CA"/>
    <w:rsid w:val="00071BA7"/>
    <w:rsid w:val="00074D17"/>
    <w:rsid w:val="000B439A"/>
    <w:rsid w:val="000B43CF"/>
    <w:rsid w:val="000E38D5"/>
    <w:rsid w:val="000F11F6"/>
    <w:rsid w:val="000F38B4"/>
    <w:rsid w:val="000F7D39"/>
    <w:rsid w:val="00116130"/>
    <w:rsid w:val="00120D05"/>
    <w:rsid w:val="001215BB"/>
    <w:rsid w:val="001228F2"/>
    <w:rsid w:val="00124C31"/>
    <w:rsid w:val="0014353D"/>
    <w:rsid w:val="00153BE7"/>
    <w:rsid w:val="00161EE3"/>
    <w:rsid w:val="00167E5D"/>
    <w:rsid w:val="0017449E"/>
    <w:rsid w:val="001A6ABD"/>
    <w:rsid w:val="001E2DD2"/>
    <w:rsid w:val="001F303A"/>
    <w:rsid w:val="001F47AB"/>
    <w:rsid w:val="00212267"/>
    <w:rsid w:val="0024085D"/>
    <w:rsid w:val="00241901"/>
    <w:rsid w:val="00254B27"/>
    <w:rsid w:val="002906DE"/>
    <w:rsid w:val="002C26C3"/>
    <w:rsid w:val="002E6346"/>
    <w:rsid w:val="00324760"/>
    <w:rsid w:val="00353D1D"/>
    <w:rsid w:val="0035632E"/>
    <w:rsid w:val="00361DFF"/>
    <w:rsid w:val="00364011"/>
    <w:rsid w:val="0038014E"/>
    <w:rsid w:val="003A7FC9"/>
    <w:rsid w:val="003B1FEC"/>
    <w:rsid w:val="003C7E1C"/>
    <w:rsid w:val="003F1F63"/>
    <w:rsid w:val="003F2F4B"/>
    <w:rsid w:val="00401E61"/>
    <w:rsid w:val="004142B1"/>
    <w:rsid w:val="004170AF"/>
    <w:rsid w:val="00433836"/>
    <w:rsid w:val="0044278A"/>
    <w:rsid w:val="00456720"/>
    <w:rsid w:val="00457CC2"/>
    <w:rsid w:val="00471D69"/>
    <w:rsid w:val="00475A82"/>
    <w:rsid w:val="00483D6B"/>
    <w:rsid w:val="004A2A45"/>
    <w:rsid w:val="004A6CAB"/>
    <w:rsid w:val="004C0855"/>
    <w:rsid w:val="004C69B7"/>
    <w:rsid w:val="004E017D"/>
    <w:rsid w:val="005076F4"/>
    <w:rsid w:val="00512204"/>
    <w:rsid w:val="00515BEF"/>
    <w:rsid w:val="0053330D"/>
    <w:rsid w:val="00556705"/>
    <w:rsid w:val="005604AC"/>
    <w:rsid w:val="00570DD7"/>
    <w:rsid w:val="005723D7"/>
    <w:rsid w:val="00572DF9"/>
    <w:rsid w:val="00583E09"/>
    <w:rsid w:val="00587F12"/>
    <w:rsid w:val="005A4453"/>
    <w:rsid w:val="005B4F83"/>
    <w:rsid w:val="005B53D9"/>
    <w:rsid w:val="005B5736"/>
    <w:rsid w:val="005C287A"/>
    <w:rsid w:val="005C42EC"/>
    <w:rsid w:val="005D7D66"/>
    <w:rsid w:val="005E366C"/>
    <w:rsid w:val="005F6877"/>
    <w:rsid w:val="00602072"/>
    <w:rsid w:val="00651863"/>
    <w:rsid w:val="006629AD"/>
    <w:rsid w:val="006815D9"/>
    <w:rsid w:val="006E1726"/>
    <w:rsid w:val="006E22E8"/>
    <w:rsid w:val="00717096"/>
    <w:rsid w:val="007247FF"/>
    <w:rsid w:val="00730AA1"/>
    <w:rsid w:val="00735E1F"/>
    <w:rsid w:val="0074199A"/>
    <w:rsid w:val="00752DEC"/>
    <w:rsid w:val="00762CBD"/>
    <w:rsid w:val="00772A5E"/>
    <w:rsid w:val="0078631A"/>
    <w:rsid w:val="007A7C1D"/>
    <w:rsid w:val="007F14A9"/>
    <w:rsid w:val="007F22FF"/>
    <w:rsid w:val="007F42E3"/>
    <w:rsid w:val="007F4E31"/>
    <w:rsid w:val="008066FD"/>
    <w:rsid w:val="00823401"/>
    <w:rsid w:val="00836D27"/>
    <w:rsid w:val="00847FE4"/>
    <w:rsid w:val="008776E3"/>
    <w:rsid w:val="00895C43"/>
    <w:rsid w:val="008B0943"/>
    <w:rsid w:val="008C0A5F"/>
    <w:rsid w:val="008C76BC"/>
    <w:rsid w:val="00902889"/>
    <w:rsid w:val="009049FD"/>
    <w:rsid w:val="00912616"/>
    <w:rsid w:val="00930F73"/>
    <w:rsid w:val="00934970"/>
    <w:rsid w:val="00941824"/>
    <w:rsid w:val="00946086"/>
    <w:rsid w:val="00957BE3"/>
    <w:rsid w:val="00963B54"/>
    <w:rsid w:val="009667C1"/>
    <w:rsid w:val="00976702"/>
    <w:rsid w:val="00990E97"/>
    <w:rsid w:val="009A3312"/>
    <w:rsid w:val="009E7865"/>
    <w:rsid w:val="009F3478"/>
    <w:rsid w:val="009F49E2"/>
    <w:rsid w:val="009F5428"/>
    <w:rsid w:val="00A02553"/>
    <w:rsid w:val="00A15CDD"/>
    <w:rsid w:val="00A15D55"/>
    <w:rsid w:val="00A84924"/>
    <w:rsid w:val="00A90A86"/>
    <w:rsid w:val="00A92B44"/>
    <w:rsid w:val="00AA0519"/>
    <w:rsid w:val="00AA7A5F"/>
    <w:rsid w:val="00B04FC1"/>
    <w:rsid w:val="00B1429A"/>
    <w:rsid w:val="00B14945"/>
    <w:rsid w:val="00B37FAA"/>
    <w:rsid w:val="00B419BD"/>
    <w:rsid w:val="00B43B45"/>
    <w:rsid w:val="00B60031"/>
    <w:rsid w:val="00B63BC0"/>
    <w:rsid w:val="00B732FA"/>
    <w:rsid w:val="00B74DFE"/>
    <w:rsid w:val="00BA6D78"/>
    <w:rsid w:val="00C02632"/>
    <w:rsid w:val="00C0638C"/>
    <w:rsid w:val="00C65D5B"/>
    <w:rsid w:val="00C81E1F"/>
    <w:rsid w:val="00C83128"/>
    <w:rsid w:val="00C902BC"/>
    <w:rsid w:val="00C9169C"/>
    <w:rsid w:val="00C93328"/>
    <w:rsid w:val="00CA4A8D"/>
    <w:rsid w:val="00CB3666"/>
    <w:rsid w:val="00CC172F"/>
    <w:rsid w:val="00CD6394"/>
    <w:rsid w:val="00CE66F4"/>
    <w:rsid w:val="00D31768"/>
    <w:rsid w:val="00D4346A"/>
    <w:rsid w:val="00D754A1"/>
    <w:rsid w:val="00D81A6E"/>
    <w:rsid w:val="00D83B74"/>
    <w:rsid w:val="00D915DC"/>
    <w:rsid w:val="00DA481A"/>
    <w:rsid w:val="00DF79E2"/>
    <w:rsid w:val="00E035CC"/>
    <w:rsid w:val="00E13C41"/>
    <w:rsid w:val="00E56853"/>
    <w:rsid w:val="00E617D4"/>
    <w:rsid w:val="00E77923"/>
    <w:rsid w:val="00E77DC6"/>
    <w:rsid w:val="00EA4DD0"/>
    <w:rsid w:val="00EC5291"/>
    <w:rsid w:val="00F02D43"/>
    <w:rsid w:val="00F0446F"/>
    <w:rsid w:val="00F13D47"/>
    <w:rsid w:val="00F23C96"/>
    <w:rsid w:val="00F35EFC"/>
    <w:rsid w:val="00F45ED4"/>
    <w:rsid w:val="00F66BF3"/>
    <w:rsid w:val="00F80B1D"/>
    <w:rsid w:val="00F82573"/>
    <w:rsid w:val="00FA6661"/>
    <w:rsid w:val="00FB07C1"/>
    <w:rsid w:val="00FC759B"/>
    <w:rsid w:val="00FD2A8B"/>
    <w:rsid w:val="00FD726E"/>
    <w:rsid w:val="00FF024C"/>
    <w:rsid w:val="0DD893A0"/>
    <w:rsid w:val="16BA92F5"/>
    <w:rsid w:val="188B93BC"/>
    <w:rsid w:val="2BD46198"/>
    <w:rsid w:val="38FE24C8"/>
    <w:rsid w:val="79017E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nhideWhenUsed/>
    <w:qFormat/>
    <w:rsid w:val="006E17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A84924"/>
    <w:pPr>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EC5291"/>
  </w:style>
  <w:style w:type="character" w:customStyle="1" w:styleId="DestinatariosegundapginaCar">
    <w:name w:val="Destinatario segunda página Car"/>
    <w:basedOn w:val="DestinarioCar"/>
    <w:link w:val="Destinatariosegundapgina"/>
    <w:rsid w:val="008B0943"/>
  </w:style>
  <w:style w:type="character" w:customStyle="1" w:styleId="Ttulo5Car">
    <w:name w:val="Título 5 Car"/>
    <w:basedOn w:val="Fuentedeprrafopredeter"/>
    <w:link w:val="Ttulo5"/>
    <w:rsid w:val="006E1726"/>
    <w:rPr>
      <w:rFonts w:asciiTheme="majorHAnsi" w:eastAsiaTheme="majorEastAsia" w:hAnsiTheme="majorHAnsi" w:cstheme="majorBidi"/>
      <w:color w:val="2E74B5" w:themeColor="accent1" w:themeShade="BF"/>
    </w:rPr>
  </w:style>
  <w:style w:type="paragraph" w:styleId="Sangradetextonormal">
    <w:name w:val="Body Text Indent"/>
    <w:basedOn w:val="Normal"/>
    <w:link w:val="SangradetextonormalCar"/>
    <w:uiPriority w:val="99"/>
    <w:semiHidden/>
    <w:unhideWhenUsed/>
    <w:rsid w:val="00BA6D7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semiHidden/>
    <w:rsid w:val="00BA6D78"/>
    <w:rPr>
      <w:rFonts w:eastAsiaTheme="minorEastAsia"/>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57848">
      <w:bodyDiv w:val="1"/>
      <w:marLeft w:val="0"/>
      <w:marRight w:val="0"/>
      <w:marTop w:val="0"/>
      <w:marBottom w:val="0"/>
      <w:divBdr>
        <w:top w:val="none" w:sz="0" w:space="0" w:color="auto"/>
        <w:left w:val="none" w:sz="0" w:space="0" w:color="auto"/>
        <w:bottom w:val="none" w:sz="0" w:space="0" w:color="auto"/>
        <w:right w:val="none" w:sz="0" w:space="0" w:color="auto"/>
      </w:divBdr>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386416162">
      <w:bodyDiv w:val="1"/>
      <w:marLeft w:val="0"/>
      <w:marRight w:val="0"/>
      <w:marTop w:val="0"/>
      <w:marBottom w:val="0"/>
      <w:divBdr>
        <w:top w:val="none" w:sz="0" w:space="0" w:color="auto"/>
        <w:left w:val="none" w:sz="0" w:space="0" w:color="auto"/>
        <w:bottom w:val="none" w:sz="0" w:space="0" w:color="auto"/>
        <w:right w:val="none" w:sz="0" w:space="0" w:color="auto"/>
      </w:divBdr>
    </w:div>
    <w:div w:id="392657038">
      <w:bodyDiv w:val="1"/>
      <w:marLeft w:val="0"/>
      <w:marRight w:val="0"/>
      <w:marTop w:val="0"/>
      <w:marBottom w:val="0"/>
      <w:divBdr>
        <w:top w:val="none" w:sz="0" w:space="0" w:color="auto"/>
        <w:left w:val="none" w:sz="0" w:space="0" w:color="auto"/>
        <w:bottom w:val="none" w:sz="0" w:space="0" w:color="auto"/>
        <w:right w:val="none" w:sz="0" w:space="0" w:color="auto"/>
      </w:divBdr>
    </w:div>
    <w:div w:id="1626153636">
      <w:bodyDiv w:val="1"/>
      <w:marLeft w:val="0"/>
      <w:marRight w:val="0"/>
      <w:marTop w:val="0"/>
      <w:marBottom w:val="0"/>
      <w:divBdr>
        <w:top w:val="none" w:sz="0" w:space="0" w:color="auto"/>
        <w:left w:val="none" w:sz="0" w:space="0" w:color="auto"/>
        <w:bottom w:val="none" w:sz="0" w:space="0" w:color="auto"/>
        <w:right w:val="none" w:sz="0" w:space="0" w:color="auto"/>
      </w:divBdr>
    </w:div>
    <w:div w:id="2112815516">
      <w:bodyDiv w:val="1"/>
      <w:marLeft w:val="0"/>
      <w:marRight w:val="0"/>
      <w:marTop w:val="0"/>
      <w:marBottom w:val="0"/>
      <w:divBdr>
        <w:top w:val="none" w:sz="0" w:space="0" w:color="auto"/>
        <w:left w:val="none" w:sz="0" w:space="0" w:color="auto"/>
        <w:bottom w:val="none" w:sz="0" w:space="0" w:color="auto"/>
        <w:right w:val="none" w:sz="0" w:space="0" w:color="auto"/>
      </w:divBdr>
    </w:div>
    <w:div w:id="212961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dff8ae948c4bd22059ddfa6d0b8561e9">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e03938b67e8d7b01cb6c96024269efc"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2.xml><?xml version="1.0" encoding="utf-8"?>
<ds:datastoreItem xmlns:ds="http://schemas.openxmlformats.org/officeDocument/2006/customXml" ds:itemID="{523099EB-BC4D-4501-93D5-44A7EA1FE77B}">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customXml/itemProps3.xml><?xml version="1.0" encoding="utf-8"?>
<ds:datastoreItem xmlns:ds="http://schemas.openxmlformats.org/officeDocument/2006/customXml" ds:itemID="{A0312485-ADB4-45A1-836F-CAA87B03097D}">
  <ds:schemaRefs>
    <ds:schemaRef ds:uri="http://schemas.microsoft.com/sharepoint/v3/contenttype/forms"/>
  </ds:schemaRefs>
</ds:datastoreItem>
</file>

<file path=customXml/itemProps4.xml><?xml version="1.0" encoding="utf-8"?>
<ds:datastoreItem xmlns:ds="http://schemas.openxmlformats.org/officeDocument/2006/customXml" ds:itemID="{5633A4FB-F72C-4AFC-AD85-E0F52498B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210</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Jonathan Ramirez Ochoa</cp:lastModifiedBy>
  <cp:revision>44</cp:revision>
  <cp:lastPrinted>2024-10-31T16:23:00Z</cp:lastPrinted>
  <dcterms:created xsi:type="dcterms:W3CDTF">2022-08-09T13:58:00Z</dcterms:created>
  <dcterms:modified xsi:type="dcterms:W3CDTF">2024-10-31T16:23:00Z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