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BBDF" w14:textId="6B07AD51" w:rsidR="00CA77FB" w:rsidRPr="00BF69C9" w:rsidRDefault="00E67B9D" w:rsidP="00517BCE">
      <w:pPr>
        <w:pStyle w:val="Header"/>
        <w:tabs>
          <w:tab w:val="clear" w:pos="8504"/>
          <w:tab w:val="left" w:pos="0"/>
          <w:tab w:val="right" w:pos="9356"/>
        </w:tabs>
        <w:spacing w:before="600"/>
        <w:ind w:left="4252" w:hanging="4252"/>
        <w:jc w:val="center"/>
        <w:rPr>
          <w:rFonts w:ascii="Bookman Old Style" w:hAnsi="Bookman Old Style"/>
          <w:b/>
          <w:bCs/>
          <w:noProof/>
          <w:szCs w:val="24"/>
          <w:lang w:val="es-ES"/>
        </w:rPr>
      </w:pPr>
      <w:r>
        <w:rPr>
          <w:rFonts w:ascii="Bookman Old Style" w:hAnsi="Bookman Old Style"/>
          <w:noProof/>
          <w:szCs w:val="24"/>
        </w:rPr>
        <w:object w:dxaOrig="1440" w:dyaOrig="1440" w14:anchorId="17EC7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207.35pt;margin-top:-42.15pt;width:52.5pt;height:48.75pt;z-index:251657728;mso-wrap-edited:f;mso-width-percent:0;mso-height-percent:0;mso-width-percent:0;mso-height-percent:0" fillcolor="#0c9">
            <v:imagedata r:id="rId11" o:title=""/>
          </v:shape>
          <o:OLEObject Type="Embed" ProgID="PBrush" ShapeID="_x0000_s2050" DrawAspect="Content" ObjectID="_1799748821" r:id="rId12"/>
        </w:object>
      </w:r>
      <w:r w:rsidR="00CA77FB" w:rsidRPr="00BF69C9">
        <w:rPr>
          <w:rFonts w:ascii="Bookman Old Style" w:hAnsi="Bookman Old Style"/>
          <w:bCs/>
          <w:szCs w:val="24"/>
        </w:rPr>
        <w:t>Ministerio de Minas y Energía</w:t>
      </w:r>
    </w:p>
    <w:p w14:paraId="39C03CFE" w14:textId="42D7319C" w:rsidR="00CA77FB" w:rsidRPr="00BF69C9" w:rsidRDefault="003C0258" w:rsidP="004E410F">
      <w:pPr>
        <w:pStyle w:val="Heading3"/>
        <w:tabs>
          <w:tab w:val="left" w:pos="0"/>
          <w:tab w:val="right" w:pos="9356"/>
        </w:tabs>
        <w:spacing w:before="480" w:after="480"/>
        <w:rPr>
          <w:rFonts w:ascii="Bookman Old Style" w:hAnsi="Bookman Old Style" w:cs="Arial"/>
          <w:spacing w:val="20"/>
          <w:szCs w:val="24"/>
        </w:rPr>
      </w:pPr>
      <w:r>
        <w:rPr>
          <w:rFonts w:ascii="Bookman Old Style" w:hAnsi="Bookman Old Style" w:cs="Arial"/>
          <w:spacing w:val="20"/>
          <w:szCs w:val="24"/>
        </w:rPr>
        <w:t>COMISIÓN</w:t>
      </w:r>
      <w:r w:rsidR="00CA77FB" w:rsidRPr="00BF69C9">
        <w:rPr>
          <w:rFonts w:ascii="Bookman Old Style" w:hAnsi="Bookman Old Style" w:cs="Arial"/>
          <w:spacing w:val="20"/>
          <w:szCs w:val="24"/>
        </w:rPr>
        <w:t xml:space="preserve"> DE REGULACIÓN DE ENERGÍA Y GAS</w:t>
      </w:r>
    </w:p>
    <w:p w14:paraId="1EF0B417" w14:textId="1ACEF349" w:rsidR="00CA77FB" w:rsidRPr="00AC3D8A" w:rsidRDefault="00CA77FB" w:rsidP="00A550F0">
      <w:pPr>
        <w:pStyle w:val="Heading5"/>
        <w:numPr>
          <w:ilvl w:val="4"/>
          <w:numId w:val="2"/>
        </w:numPr>
        <w:tabs>
          <w:tab w:val="left" w:pos="0"/>
          <w:tab w:val="right" w:pos="9356"/>
        </w:tabs>
        <w:spacing w:before="240" w:after="240"/>
        <w:rPr>
          <w:rFonts w:ascii="Bookman Old Style" w:hAnsi="Bookman Old Style"/>
          <w:sz w:val="24"/>
          <w:szCs w:val="24"/>
          <w:lang w:val="es-CO"/>
        </w:rPr>
      </w:pPr>
      <w:r w:rsidRPr="00AC3D8A">
        <w:rPr>
          <w:rFonts w:ascii="Bookman Old Style" w:hAnsi="Bookman Old Style"/>
          <w:sz w:val="24"/>
          <w:szCs w:val="24"/>
          <w:lang w:val="es-CO"/>
        </w:rPr>
        <w:t>RESOLUCIÓN No.</w:t>
      </w:r>
      <w:r w:rsidR="00AC3D8A" w:rsidRPr="00AC3D8A">
        <w:rPr>
          <w:rFonts w:ascii="Bookman Old Style" w:hAnsi="Bookman Old Style"/>
          <w:sz w:val="32"/>
          <w:szCs w:val="32"/>
          <w:lang w:val="es-CO"/>
        </w:rPr>
        <w:t>50</w:t>
      </w:r>
      <w:r w:rsidR="00AC3D8A">
        <w:rPr>
          <w:rFonts w:ascii="Bookman Old Style" w:hAnsi="Bookman Old Style"/>
          <w:sz w:val="32"/>
          <w:szCs w:val="32"/>
          <w:lang w:val="es-CO"/>
        </w:rPr>
        <w:t>1</w:t>
      </w:r>
      <w:r w:rsidR="00AC3D8A" w:rsidRPr="00AC3D8A">
        <w:rPr>
          <w:rFonts w:ascii="Bookman Old Style" w:hAnsi="Bookman Old Style"/>
          <w:sz w:val="32"/>
          <w:szCs w:val="32"/>
          <w:lang w:val="es-CO"/>
        </w:rPr>
        <w:t xml:space="preserve"> 071</w:t>
      </w:r>
      <w:r w:rsidR="00AC3D8A">
        <w:rPr>
          <w:rFonts w:ascii="Bookman Old Style" w:hAnsi="Bookman Old Style"/>
          <w:sz w:val="32"/>
          <w:szCs w:val="32"/>
          <w:lang w:val="es-CO"/>
        </w:rPr>
        <w:t xml:space="preserve"> </w:t>
      </w:r>
      <w:r w:rsidRPr="00AC3D8A">
        <w:rPr>
          <w:rFonts w:ascii="Bookman Old Style" w:hAnsi="Bookman Old Style"/>
          <w:sz w:val="32"/>
          <w:szCs w:val="32"/>
          <w:lang w:val="es-CO"/>
        </w:rPr>
        <w:t>DE 20</w:t>
      </w:r>
      <w:r w:rsidR="007359D7" w:rsidRPr="00AC3D8A">
        <w:rPr>
          <w:rFonts w:ascii="Bookman Old Style" w:hAnsi="Bookman Old Style"/>
          <w:sz w:val="32"/>
          <w:szCs w:val="32"/>
          <w:lang w:val="es-CO"/>
        </w:rPr>
        <w:t>2</w:t>
      </w:r>
      <w:r w:rsidR="008B7D90" w:rsidRPr="00AC3D8A">
        <w:rPr>
          <w:rFonts w:ascii="Bookman Old Style" w:hAnsi="Bookman Old Style"/>
          <w:sz w:val="32"/>
          <w:szCs w:val="32"/>
          <w:lang w:val="es-CO"/>
        </w:rPr>
        <w:t>4</w:t>
      </w:r>
    </w:p>
    <w:p w14:paraId="1339ABB4" w14:textId="4DB386E7" w:rsidR="00CA77FB" w:rsidRPr="00BF69C9" w:rsidRDefault="00CA77FB" w:rsidP="00256DBC">
      <w:pPr>
        <w:pStyle w:val="Heading3"/>
        <w:tabs>
          <w:tab w:val="left" w:pos="0"/>
          <w:tab w:val="right" w:pos="9356"/>
        </w:tabs>
        <w:spacing w:before="480" w:after="480"/>
        <w:rPr>
          <w:rFonts w:ascii="Bookman Old Style" w:hAnsi="Bookman Old Style"/>
          <w:b w:val="0"/>
          <w:szCs w:val="24"/>
        </w:rPr>
      </w:pPr>
      <w:r w:rsidRPr="0063602D">
        <w:rPr>
          <w:rFonts w:ascii="Bookman Old Style" w:hAnsi="Bookman Old Style"/>
          <w:bCs/>
          <w:szCs w:val="24"/>
        </w:rPr>
        <w:t>(</w:t>
      </w:r>
      <w:r w:rsidR="00F86F1F" w:rsidRPr="00AC3D8A">
        <w:rPr>
          <w:rFonts w:ascii="Bookman Old Style" w:hAnsi="Bookman Old Style"/>
          <w:bCs/>
          <w:szCs w:val="24"/>
        </w:rPr>
        <w:t>10</w:t>
      </w:r>
      <w:r w:rsidR="0063602D" w:rsidRPr="00AC3D8A">
        <w:rPr>
          <w:rFonts w:ascii="Bookman Old Style" w:hAnsi="Bookman Old Style"/>
          <w:bCs/>
          <w:szCs w:val="24"/>
        </w:rPr>
        <w:t xml:space="preserve"> </w:t>
      </w:r>
      <w:r w:rsidR="00F86F1F" w:rsidRPr="00AC3D8A">
        <w:rPr>
          <w:rFonts w:ascii="Bookman Old Style" w:hAnsi="Bookman Old Style"/>
          <w:bCs/>
          <w:szCs w:val="24"/>
        </w:rPr>
        <w:t>OCT</w:t>
      </w:r>
      <w:r w:rsidR="007359D7" w:rsidRPr="00AC3D8A">
        <w:rPr>
          <w:rFonts w:ascii="Bookman Old Style" w:hAnsi="Bookman Old Style"/>
          <w:bCs/>
          <w:szCs w:val="24"/>
        </w:rPr>
        <w:t>.</w:t>
      </w:r>
      <w:r w:rsidR="00F86F1F" w:rsidRPr="00AC3D8A">
        <w:rPr>
          <w:rFonts w:ascii="Bookman Old Style" w:hAnsi="Bookman Old Style"/>
          <w:bCs/>
          <w:szCs w:val="24"/>
        </w:rPr>
        <w:t xml:space="preserve"> </w:t>
      </w:r>
      <w:r w:rsidR="007359D7" w:rsidRPr="00AC3D8A">
        <w:rPr>
          <w:rFonts w:ascii="Bookman Old Style" w:hAnsi="Bookman Old Style"/>
          <w:bCs/>
          <w:szCs w:val="24"/>
        </w:rPr>
        <w:t>202</w:t>
      </w:r>
      <w:r w:rsidR="008B7D90" w:rsidRPr="00AC3D8A">
        <w:rPr>
          <w:rFonts w:ascii="Bookman Old Style" w:hAnsi="Bookman Old Style"/>
          <w:bCs/>
          <w:szCs w:val="24"/>
        </w:rPr>
        <w:t>4</w:t>
      </w:r>
      <w:r w:rsidRPr="0063602D">
        <w:rPr>
          <w:rFonts w:ascii="Bookman Old Style" w:hAnsi="Bookman Old Style"/>
          <w:bCs/>
          <w:szCs w:val="24"/>
        </w:rPr>
        <w:t>)</w:t>
      </w:r>
    </w:p>
    <w:p w14:paraId="267CC799" w14:textId="217A2989" w:rsidR="00D76752" w:rsidRPr="00BF69C9" w:rsidRDefault="5C8210DD" w:rsidP="001A7613">
      <w:pPr>
        <w:spacing w:before="0" w:after="360"/>
        <w:jc w:val="center"/>
      </w:pPr>
      <w:r>
        <w:t xml:space="preserve">Por la cual se </w:t>
      </w:r>
      <w:r w:rsidR="469DC7C7">
        <w:t xml:space="preserve">resuelve el recurso de reposición interpuesto </w:t>
      </w:r>
      <w:r w:rsidR="623F2EBB">
        <w:t>por</w:t>
      </w:r>
      <w:r w:rsidR="120373BA">
        <w:t xml:space="preserve"> </w:t>
      </w:r>
      <w:r w:rsidR="008F15C7" w:rsidRPr="008F15C7">
        <w:t>EMPRESA DE ENERGÍA DE CASANARE S.A. E.S.P.</w:t>
      </w:r>
      <w:r w:rsidR="008F15C7">
        <w:t xml:space="preserve"> </w:t>
      </w:r>
      <w:r w:rsidR="469DC7C7">
        <w:t xml:space="preserve">contra la </w:t>
      </w:r>
      <w:r w:rsidR="304A0365">
        <w:t xml:space="preserve">Resolución CREG </w:t>
      </w:r>
      <w:r w:rsidR="6A79354B">
        <w:t>501 0</w:t>
      </w:r>
      <w:r w:rsidR="00AC23D6">
        <w:t>52</w:t>
      </w:r>
      <w:r w:rsidR="00BC2397">
        <w:t xml:space="preserve"> </w:t>
      </w:r>
      <w:r w:rsidR="00CF70BE">
        <w:t>de 202</w:t>
      </w:r>
      <w:r w:rsidR="00D95C3D">
        <w:t>4</w:t>
      </w:r>
    </w:p>
    <w:p w14:paraId="1C01FCB2" w14:textId="420D927E" w:rsidR="00045D3D" w:rsidRPr="00BF69C9" w:rsidRDefault="00045D3D" w:rsidP="00870417">
      <w:pPr>
        <w:spacing w:before="360" w:after="360"/>
        <w:ind w:right="51"/>
        <w:jc w:val="center"/>
        <w:rPr>
          <w:b/>
        </w:rPr>
      </w:pPr>
      <w:r w:rsidRPr="00BF69C9">
        <w:rPr>
          <w:b/>
        </w:rPr>
        <w:t xml:space="preserve">LA </w:t>
      </w:r>
      <w:r w:rsidR="003C0258">
        <w:rPr>
          <w:b/>
        </w:rPr>
        <w:t>COMISIÓN</w:t>
      </w:r>
      <w:r w:rsidRPr="00BF69C9">
        <w:rPr>
          <w:b/>
        </w:rPr>
        <w:t xml:space="preserve"> DE REGULACIÓN </w:t>
      </w:r>
      <w:r w:rsidR="00A06C25" w:rsidRPr="00BF69C9">
        <w:rPr>
          <w:b/>
        </w:rPr>
        <w:t>DE ENERGÍA</w:t>
      </w:r>
      <w:r w:rsidRPr="00BF69C9">
        <w:rPr>
          <w:b/>
        </w:rPr>
        <w:t xml:space="preserve"> Y GAS</w:t>
      </w:r>
    </w:p>
    <w:p w14:paraId="1347F06A" w14:textId="77777777" w:rsidR="00045D3D" w:rsidRPr="00BF69C9" w:rsidRDefault="009A0748" w:rsidP="001A7613">
      <w:pPr>
        <w:spacing w:before="0" w:after="0"/>
        <w:jc w:val="center"/>
      </w:pPr>
      <w:r w:rsidRPr="00BF69C9">
        <w:t>En ejercicio de sus atribuciones constitucionales y legales, en especial las conferidas por las Leyes 142 y 143 de 1994, y en desarrollo de los Decretos 1524, 2253 de 1994, 2696 de 2004 y 1260 de 2013.</w:t>
      </w:r>
    </w:p>
    <w:p w14:paraId="2D94305B" w14:textId="77777777" w:rsidR="00F93E6A" w:rsidRDefault="00F93E6A" w:rsidP="00F93E6A">
      <w:pPr>
        <w:suppressAutoHyphens/>
        <w:spacing w:before="0" w:after="0"/>
        <w:jc w:val="center"/>
        <w:rPr>
          <w:b/>
        </w:rPr>
      </w:pPr>
    </w:p>
    <w:p w14:paraId="49DECB61" w14:textId="3A1E0AE1" w:rsidR="00045D3D" w:rsidRDefault="00955F64" w:rsidP="00F93E6A">
      <w:pPr>
        <w:suppressAutoHyphens/>
        <w:spacing w:before="0" w:after="0"/>
        <w:jc w:val="center"/>
        <w:rPr>
          <w:b/>
        </w:rPr>
      </w:pPr>
      <w:r w:rsidRPr="00BF69C9">
        <w:rPr>
          <w:b/>
        </w:rPr>
        <w:t>C</w:t>
      </w:r>
      <w:r w:rsidR="00045D3D" w:rsidRPr="00BF69C9">
        <w:rPr>
          <w:b/>
        </w:rPr>
        <w:t>ONSIDERAND</w:t>
      </w:r>
      <w:r w:rsidR="00A06C25" w:rsidRPr="00BF69C9">
        <w:rPr>
          <w:b/>
        </w:rPr>
        <w:t>O</w:t>
      </w:r>
      <w:r w:rsidRPr="00BF69C9">
        <w:rPr>
          <w:b/>
        </w:rPr>
        <w:t xml:space="preserve"> </w:t>
      </w:r>
      <w:r w:rsidR="00A06C25" w:rsidRPr="00BF69C9">
        <w:rPr>
          <w:b/>
        </w:rPr>
        <w:t>Q</w:t>
      </w:r>
      <w:r w:rsidR="00045D3D" w:rsidRPr="00BF69C9">
        <w:rPr>
          <w:b/>
        </w:rPr>
        <w:t>UE:</w:t>
      </w:r>
    </w:p>
    <w:p w14:paraId="3B1AA59C" w14:textId="77777777" w:rsidR="00F93E6A" w:rsidRPr="00BF69C9" w:rsidRDefault="00F93E6A" w:rsidP="00E67B9D">
      <w:pPr>
        <w:suppressAutoHyphens/>
        <w:spacing w:before="0" w:after="0"/>
        <w:jc w:val="center"/>
        <w:rPr>
          <w:b/>
        </w:rPr>
      </w:pPr>
    </w:p>
    <w:p w14:paraId="0F9BD10B" w14:textId="7C183B9B" w:rsidR="00BC1745" w:rsidRDefault="00BC1745" w:rsidP="00F93E6A">
      <w:pPr>
        <w:spacing w:before="0" w:after="0"/>
      </w:pPr>
      <w:r w:rsidRPr="007B31D1">
        <w:t xml:space="preserve">De acuerdo con lo previsto en el literal d) del artículo 23, y el artículo 41, ambos </w:t>
      </w:r>
      <w:r w:rsidRPr="007B31D1">
        <w:br/>
        <w:t xml:space="preserve">de la Ley 143 de 1994, es función de la </w:t>
      </w:r>
      <w:r w:rsidR="003C0258">
        <w:t>COMISIÓN</w:t>
      </w:r>
      <w:r w:rsidRPr="007B31D1">
        <w:t xml:space="preserve"> DE REGULACIÓN DE ENERGÍA Y GAS, CREG, fijar las tarifas por el acceso y uso de las redes</w:t>
      </w:r>
      <w:r>
        <w:t xml:space="preserve"> </w:t>
      </w:r>
      <w:r w:rsidRPr="007B31D1">
        <w:t>eléctricas.</w:t>
      </w:r>
    </w:p>
    <w:p w14:paraId="7D31B312" w14:textId="77777777" w:rsidR="00F93E6A" w:rsidRDefault="00F93E6A" w:rsidP="00E67B9D">
      <w:pPr>
        <w:spacing w:before="0" w:after="0"/>
      </w:pPr>
    </w:p>
    <w:p w14:paraId="67AF5694" w14:textId="36B06C46" w:rsidR="00BC1745" w:rsidRDefault="00BC1745" w:rsidP="00F93E6A">
      <w:pPr>
        <w:spacing w:before="0" w:after="0"/>
      </w:pPr>
      <w:r w:rsidRPr="007B31D1">
        <w:t xml:space="preserve">Mediante la Resolución CREG 015 de 2018, publicada en el Diario Oficial del 3 </w:t>
      </w:r>
      <w:r w:rsidRPr="007B31D1">
        <w:br/>
        <w:t xml:space="preserve">de febrero de 2018, se expidió la metodología para la remuneración de la </w:t>
      </w:r>
      <w:r w:rsidRPr="007B31D1">
        <w:br/>
        <w:t>actividad de distribución de energía eléctrica en el Sistema</w:t>
      </w:r>
      <w:r>
        <w:t xml:space="preserve"> </w:t>
      </w:r>
      <w:r w:rsidRPr="007B31D1">
        <w:t xml:space="preserve">Interconectado </w:t>
      </w:r>
      <w:r w:rsidRPr="007B31D1">
        <w:br/>
        <w:t xml:space="preserve">Nacional, SIN, la cual fue aclarada, modificada y complementada por las </w:t>
      </w:r>
      <w:r w:rsidRPr="007B31D1">
        <w:br/>
        <w:t xml:space="preserve">Resoluciones CREG 085 de 2018, 036 y 199 de 2019, 167 y 195 de 2020, 222 </w:t>
      </w:r>
      <w:r w:rsidRPr="007B31D1">
        <w:br/>
        <w:t>de 2021, 101 009, 101 012, 101 022, 101 027 de 2022, 101 032 de 2022</w:t>
      </w:r>
      <w:r w:rsidR="00AB4375">
        <w:t xml:space="preserve">, </w:t>
      </w:r>
      <w:r w:rsidRPr="007B31D1">
        <w:t xml:space="preserve">101 </w:t>
      </w:r>
      <w:r w:rsidRPr="007B31D1">
        <w:br/>
        <w:t>019 de 2023</w:t>
      </w:r>
      <w:r w:rsidR="00AB4375">
        <w:t xml:space="preserve"> y</w:t>
      </w:r>
      <w:r w:rsidR="00AB4375" w:rsidRPr="00AB4375">
        <w:t> </w:t>
      </w:r>
      <w:r w:rsidR="00AB4375" w:rsidRPr="00E67B9D">
        <w:t>101 050</w:t>
      </w:r>
      <w:r w:rsidR="00AB4375">
        <w:t xml:space="preserve"> de 2024</w:t>
      </w:r>
      <w:r w:rsidRPr="007B31D1">
        <w:t>.</w:t>
      </w:r>
    </w:p>
    <w:p w14:paraId="65A8FC87" w14:textId="77777777" w:rsidR="00F93E6A" w:rsidRDefault="00F93E6A" w:rsidP="00E67B9D">
      <w:pPr>
        <w:spacing w:before="0" w:after="0"/>
      </w:pPr>
    </w:p>
    <w:p w14:paraId="752FAD96" w14:textId="6B8144C1" w:rsidR="00720B00" w:rsidRDefault="00720B00" w:rsidP="00F93E6A">
      <w:pPr>
        <w:spacing w:before="0" w:after="0"/>
        <w:rPr>
          <w:spacing w:val="-3"/>
        </w:rPr>
      </w:pPr>
      <w:r w:rsidRPr="007B7E4B">
        <w:rPr>
          <w:spacing w:val="-3"/>
        </w:rPr>
        <w:t xml:space="preserve">Mediante la Resolución CREG </w:t>
      </w:r>
      <w:r w:rsidR="0053655F">
        <w:rPr>
          <w:spacing w:val="-3"/>
        </w:rPr>
        <w:t>086</w:t>
      </w:r>
      <w:r>
        <w:rPr>
          <w:spacing w:val="-3"/>
        </w:rPr>
        <w:t xml:space="preserve"> de </w:t>
      </w:r>
      <w:r w:rsidR="0053655F">
        <w:rPr>
          <w:spacing w:val="-3"/>
        </w:rPr>
        <w:t>2021</w:t>
      </w:r>
      <w:r>
        <w:rPr>
          <w:spacing w:val="-3"/>
        </w:rPr>
        <w:t xml:space="preserve"> </w:t>
      </w:r>
      <w:r w:rsidRPr="00CF70BE">
        <w:t>se aprobaron las variables necesarias para calcular los ingresos y cargos asociados con</w:t>
      </w:r>
      <w:r w:rsidRPr="00D61A48">
        <w:t xml:space="preserve"> la actividad de distribución de energía eléctrica para el mercado de comercialización atendido p</w:t>
      </w:r>
      <w:r w:rsidRPr="00096199">
        <w:t>or</w:t>
      </w:r>
      <w:r>
        <w:t xml:space="preserve"> </w:t>
      </w:r>
      <w:r w:rsidRPr="0053655F">
        <w:t xml:space="preserve">la </w:t>
      </w:r>
      <w:r w:rsidR="0053655F" w:rsidRPr="0053655F">
        <w:t>EMPRESA DE ENERGÍA DE CASANARE S.A. E.S.P</w:t>
      </w:r>
      <w:r w:rsidRPr="0053655F">
        <w:t>.</w:t>
      </w:r>
      <w:r w:rsidRPr="0053655F">
        <w:rPr>
          <w:spacing w:val="-3"/>
        </w:rPr>
        <w:t xml:space="preserve"> E</w:t>
      </w:r>
      <w:r>
        <w:rPr>
          <w:spacing w:val="-3"/>
        </w:rPr>
        <w:t xml:space="preserve">l plan de inversiones inicialmente aprobado fue modificado para el periodo 2023-2027 mediante </w:t>
      </w:r>
      <w:r w:rsidRPr="007B7E4B">
        <w:rPr>
          <w:spacing w:val="-3"/>
        </w:rPr>
        <w:t xml:space="preserve">la Resolución CREG 501 </w:t>
      </w:r>
      <w:r w:rsidR="0053655F">
        <w:rPr>
          <w:spacing w:val="-3"/>
        </w:rPr>
        <w:t>052</w:t>
      </w:r>
      <w:r w:rsidRPr="007B7E4B">
        <w:rPr>
          <w:spacing w:val="-3"/>
        </w:rPr>
        <w:t xml:space="preserve"> de </w:t>
      </w:r>
      <w:r>
        <w:rPr>
          <w:spacing w:val="-3"/>
        </w:rPr>
        <w:t>2024.</w:t>
      </w:r>
    </w:p>
    <w:p w14:paraId="0210A4B9" w14:textId="77777777" w:rsidR="00F93E6A" w:rsidRPr="0053655F" w:rsidRDefault="00F93E6A" w:rsidP="00E67B9D">
      <w:pPr>
        <w:spacing w:before="0" w:after="0"/>
        <w:rPr>
          <w:color w:val="FF0000"/>
          <w:highlight w:val="yellow"/>
        </w:rPr>
      </w:pPr>
    </w:p>
    <w:p w14:paraId="66A18631" w14:textId="7EC6286E" w:rsidR="00F93E6A" w:rsidRDefault="00720B00" w:rsidP="00F93E6A">
      <w:pPr>
        <w:spacing w:before="0" w:after="0"/>
      </w:pPr>
      <w:r w:rsidRPr="00D61A48">
        <w:rPr>
          <w:spacing w:val="-3"/>
        </w:rPr>
        <w:t>En el documento</w:t>
      </w:r>
      <w:r>
        <w:rPr>
          <w:spacing w:val="-3"/>
        </w:rPr>
        <w:t xml:space="preserve"> CREG</w:t>
      </w:r>
      <w:r w:rsidRPr="00D61A48">
        <w:rPr>
          <w:spacing w:val="-3"/>
        </w:rPr>
        <w:t xml:space="preserve"> </w:t>
      </w:r>
      <w:r>
        <w:rPr>
          <w:spacing w:val="-3"/>
        </w:rPr>
        <w:t xml:space="preserve">901 </w:t>
      </w:r>
      <w:r w:rsidR="0053655F">
        <w:rPr>
          <w:spacing w:val="-3"/>
        </w:rPr>
        <w:t>090</w:t>
      </w:r>
      <w:r w:rsidRPr="284DF516">
        <w:rPr>
          <w:spacing w:val="-3"/>
        </w:rPr>
        <w:t xml:space="preserve"> de </w:t>
      </w:r>
      <w:r>
        <w:rPr>
          <w:spacing w:val="-3"/>
        </w:rPr>
        <w:t>2024</w:t>
      </w:r>
      <w:r w:rsidRPr="284DF516">
        <w:rPr>
          <w:spacing w:val="-3"/>
        </w:rPr>
        <w:t xml:space="preserve"> s</w:t>
      </w:r>
      <w:r w:rsidRPr="00D61A48">
        <w:rPr>
          <w:spacing w:val="-3"/>
        </w:rPr>
        <w:t xml:space="preserve">e encuentra el soporte de la </w:t>
      </w:r>
      <w:r w:rsidRPr="00D61A48">
        <w:t xml:space="preserve">Resolución </w:t>
      </w:r>
      <w:r w:rsidRPr="00CF70BE">
        <w:t xml:space="preserve">CREG 501 </w:t>
      </w:r>
      <w:r w:rsidR="0053655F">
        <w:t>052</w:t>
      </w:r>
      <w:r w:rsidRPr="00CF70BE">
        <w:t xml:space="preserve"> de </w:t>
      </w:r>
      <w:r>
        <w:t>2024</w:t>
      </w:r>
      <w:r w:rsidRPr="00D61A48">
        <w:rPr>
          <w:spacing w:val="-3"/>
        </w:rPr>
        <w:t xml:space="preserve">, donde se incluyen los criterios de revisión de la información, las bases de datos </w:t>
      </w:r>
      <w:r>
        <w:rPr>
          <w:spacing w:val="-3"/>
        </w:rPr>
        <w:t xml:space="preserve">utilizadas </w:t>
      </w:r>
      <w:r w:rsidRPr="00D61A48">
        <w:rPr>
          <w:spacing w:val="-3"/>
        </w:rPr>
        <w:t xml:space="preserve">y los cálculos </w:t>
      </w:r>
      <w:r>
        <w:rPr>
          <w:spacing w:val="-3"/>
        </w:rPr>
        <w:t xml:space="preserve">realizados </w:t>
      </w:r>
      <w:r w:rsidRPr="00D61A48">
        <w:rPr>
          <w:spacing w:val="-3"/>
        </w:rPr>
        <w:t xml:space="preserve">por la </w:t>
      </w:r>
      <w:r w:rsidR="003C0258">
        <w:rPr>
          <w:spacing w:val="-3"/>
        </w:rPr>
        <w:t>Comisión</w:t>
      </w:r>
      <w:r w:rsidR="00AB4375">
        <w:rPr>
          <w:spacing w:val="-3"/>
        </w:rPr>
        <w:t>,</w:t>
      </w:r>
      <w:r w:rsidRPr="00D61A48">
        <w:rPr>
          <w:spacing w:val="-3"/>
        </w:rPr>
        <w:t xml:space="preserve"> para definir las variables aprobadas</w:t>
      </w:r>
      <w:r w:rsidRPr="00CF70BE">
        <w:t>.</w:t>
      </w:r>
      <w:r w:rsidRPr="00D61A48">
        <w:rPr>
          <w:color w:val="FF0000"/>
        </w:rPr>
        <w:t xml:space="preserve"> </w:t>
      </w:r>
    </w:p>
    <w:p w14:paraId="6EFBFB55" w14:textId="407BC0D5" w:rsidR="006259EB" w:rsidRDefault="00D06D76" w:rsidP="00F93E6A">
      <w:pPr>
        <w:spacing w:before="0" w:after="0"/>
      </w:pPr>
      <w:r>
        <w:lastRenderedPageBreak/>
        <w:t xml:space="preserve">La </w:t>
      </w:r>
      <w:r w:rsidRPr="008F15C7">
        <w:t>EMPRESA DE ENERGÍA DE CASANARE S.A. E.S.P.</w:t>
      </w:r>
      <w:r w:rsidR="469DC7C7" w:rsidRPr="00D61A48">
        <w:t xml:space="preserve">, mediante comunicación con radicado </w:t>
      </w:r>
      <w:r w:rsidR="469DC7C7" w:rsidRPr="00D61A48">
        <w:rPr>
          <w:color w:val="000000" w:themeColor="text1"/>
        </w:rPr>
        <w:t>CREG</w:t>
      </w:r>
      <w:r>
        <w:rPr>
          <w:color w:val="000000" w:themeColor="text1"/>
        </w:rPr>
        <w:t xml:space="preserve"> </w:t>
      </w:r>
      <w:r w:rsidR="008A6514" w:rsidRPr="008A6514">
        <w:rPr>
          <w:color w:val="000000" w:themeColor="text1"/>
          <w:lang w:val="es-CO"/>
        </w:rPr>
        <w:t>E2024009975</w:t>
      </w:r>
      <w:r w:rsidR="008A6514">
        <w:rPr>
          <w:color w:val="000000" w:themeColor="text1"/>
          <w:lang w:val="es-CO"/>
        </w:rPr>
        <w:t xml:space="preserve"> del 28 de junio de 2024</w:t>
      </w:r>
      <w:r w:rsidR="6E35B3F0" w:rsidRPr="00D61A48">
        <w:rPr>
          <w:color w:val="000000" w:themeColor="text1"/>
        </w:rPr>
        <w:t>,</w:t>
      </w:r>
      <w:r w:rsidR="469DC7C7" w:rsidRPr="00D61A48">
        <w:rPr>
          <w:color w:val="000000" w:themeColor="text1"/>
        </w:rPr>
        <w:t xml:space="preserve"> </w:t>
      </w:r>
      <w:r w:rsidR="469DC7C7" w:rsidRPr="00D61A48">
        <w:t xml:space="preserve">presentó recurso de reposición contra la </w:t>
      </w:r>
      <w:r w:rsidR="4771F2F6" w:rsidRPr="00D61A48">
        <w:t>R</w:t>
      </w:r>
      <w:r w:rsidR="469DC7C7" w:rsidRPr="00D61A48">
        <w:t xml:space="preserve">esolución </w:t>
      </w:r>
      <w:r w:rsidR="4B3ACD4D" w:rsidRPr="00D61A48">
        <w:t xml:space="preserve">CREG </w:t>
      </w:r>
      <w:r w:rsidR="4F05E76F" w:rsidRPr="00D61A48">
        <w:t xml:space="preserve">501 </w:t>
      </w:r>
      <w:r w:rsidR="008E6298">
        <w:t>052 de 2024</w:t>
      </w:r>
      <w:r w:rsidR="56AD5906" w:rsidRPr="00D61A48">
        <w:t>.</w:t>
      </w:r>
    </w:p>
    <w:p w14:paraId="28E9CFB0" w14:textId="77777777" w:rsidR="00F93E6A" w:rsidRDefault="00F93E6A" w:rsidP="00E67B9D">
      <w:pPr>
        <w:spacing w:before="0" w:after="0"/>
      </w:pPr>
    </w:p>
    <w:p w14:paraId="1A1175DD" w14:textId="03D85F37" w:rsidR="00ED18C0" w:rsidRDefault="00ED18C0" w:rsidP="00F93E6A">
      <w:pPr>
        <w:spacing w:before="0" w:after="0"/>
      </w:pPr>
      <w:r w:rsidRPr="006B671F">
        <w:t>En la comunicación citada</w:t>
      </w:r>
      <w:r w:rsidR="00AB4375">
        <w:t>, la</w:t>
      </w:r>
      <w:r w:rsidRPr="006B671F">
        <w:t xml:space="preserve"> </w:t>
      </w:r>
      <w:r w:rsidRPr="008F15C7">
        <w:t>EMPRESA DE ENERGÍA DE CASANARE S.A. E.S.P.</w:t>
      </w:r>
      <w:r w:rsidRPr="006B671F">
        <w:t xml:space="preserve"> expres</w:t>
      </w:r>
      <w:r w:rsidR="00AB4375">
        <w:t>ó</w:t>
      </w:r>
      <w:r w:rsidRPr="006B671F">
        <w:t xml:space="preserve"> lo siguiente:</w:t>
      </w:r>
    </w:p>
    <w:p w14:paraId="392482FF" w14:textId="77777777" w:rsidR="00A6648D" w:rsidRPr="006B671F" w:rsidRDefault="00A6648D" w:rsidP="00E67B9D">
      <w:pPr>
        <w:spacing w:before="0" w:after="0"/>
      </w:pPr>
    </w:p>
    <w:p w14:paraId="4DAD0A59" w14:textId="77777777" w:rsidR="00F002FC" w:rsidRDefault="00F002FC" w:rsidP="00F93E6A">
      <w:pPr>
        <w:spacing w:before="0" w:after="0"/>
        <w:ind w:left="284"/>
        <w:rPr>
          <w:i/>
          <w:iCs/>
        </w:rPr>
      </w:pPr>
      <w:r w:rsidRPr="006B671F">
        <w:rPr>
          <w:i/>
          <w:iCs/>
        </w:rPr>
        <w:t>(…)</w:t>
      </w:r>
    </w:p>
    <w:p w14:paraId="4450CD44" w14:textId="77777777" w:rsidR="00A6648D" w:rsidRPr="006B671F" w:rsidRDefault="00A6648D" w:rsidP="00E67B9D">
      <w:pPr>
        <w:spacing w:before="0" w:after="0"/>
        <w:ind w:left="284"/>
        <w:rPr>
          <w:i/>
          <w:iCs/>
        </w:rPr>
      </w:pPr>
    </w:p>
    <w:p w14:paraId="79576496" w14:textId="5A7DA766" w:rsidR="0050358C" w:rsidRDefault="0050358C" w:rsidP="00F93E6A">
      <w:pPr>
        <w:spacing w:before="0" w:after="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50358C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 xml:space="preserve">WILSON ALIRIO </w:t>
      </w:r>
      <w:r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>RODRIGUEZ</w:t>
      </w:r>
      <w:r w:rsidRPr="0050358C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 xml:space="preserve"> GARCIA,</w:t>
      </w:r>
      <w:r w:rsidRPr="0050358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mayor de edad, identificado con cédula de ciudadanía No. 6.773.806 de Tunja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0358C">
        <w:rPr>
          <w:rFonts w:eastAsia="Bookman Old Style" w:cs="Bookman Old Style"/>
          <w:i/>
          <w:iCs/>
          <w:sz w:val="20"/>
          <w:szCs w:val="20"/>
          <w:lang w:val="es-CO"/>
        </w:rPr>
        <w:t xml:space="preserve">· Boyacá, con </w:t>
      </w:r>
      <w:r w:rsidR="0085091D">
        <w:rPr>
          <w:rFonts w:eastAsia="Bookman Old Style" w:cs="Bookman Old Style"/>
          <w:i/>
          <w:iCs/>
          <w:sz w:val="20"/>
          <w:szCs w:val="20"/>
          <w:lang w:val="es-CO"/>
        </w:rPr>
        <w:t>domicilio</w:t>
      </w:r>
      <w:r w:rsidRPr="0050358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en la ciudad de Yopal, obrando en mi condición de Representante Legal suplente y Gerente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0358C">
        <w:rPr>
          <w:rFonts w:eastAsia="Bookman Old Style" w:cs="Bookman Old Style"/>
          <w:i/>
          <w:iCs/>
          <w:sz w:val="20"/>
          <w:szCs w:val="20"/>
          <w:lang w:val="es-CO"/>
        </w:rPr>
        <w:t xml:space="preserve">General Suplente </w:t>
      </w:r>
      <w:r w:rsidR="0085091D">
        <w:rPr>
          <w:rFonts w:eastAsia="Bookman Old Style" w:cs="Bookman Old Style"/>
          <w:i/>
          <w:iCs/>
          <w:sz w:val="20"/>
          <w:szCs w:val="20"/>
          <w:lang w:val="es-CO"/>
        </w:rPr>
        <w:t xml:space="preserve">de la </w:t>
      </w:r>
      <w:r w:rsidRPr="0050358C">
        <w:rPr>
          <w:rFonts w:eastAsia="Bookman Old Style" w:cs="Bookman Old Style"/>
          <w:i/>
          <w:iCs/>
          <w:sz w:val="20"/>
          <w:szCs w:val="20"/>
          <w:lang w:val="es-CO"/>
        </w:rPr>
        <w:t>EMPRESA DE ENERGÍA DE CASANARE S.A. E.S.P. sigla ENERCA S.A. E.S.P., identificada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0358C">
        <w:rPr>
          <w:rFonts w:eastAsia="Bookman Old Style" w:cs="Bookman Old Style"/>
          <w:i/>
          <w:iCs/>
          <w:sz w:val="20"/>
          <w:szCs w:val="20"/>
          <w:lang w:val="es-CO"/>
        </w:rPr>
        <w:t>con NIT No. 844.004.576-0 según consta en el Certificado de Existencia y Representación Legal expedido por la Cámara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0358C">
        <w:rPr>
          <w:rFonts w:eastAsia="Bookman Old Style" w:cs="Bookman Old Style"/>
          <w:i/>
          <w:iCs/>
          <w:sz w:val="20"/>
          <w:szCs w:val="20"/>
          <w:lang w:val="es-CO"/>
        </w:rPr>
        <w:t>de Comercio de Casanare, el cual se adjunta en el Anexo 1;</w:t>
      </w:r>
      <w:r w:rsidR="0085091D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0358C">
        <w:rPr>
          <w:rFonts w:eastAsia="Bookman Old Style" w:cs="Bookman Old Style"/>
          <w:i/>
          <w:iCs/>
          <w:sz w:val="20"/>
          <w:szCs w:val="20"/>
          <w:lang w:val="es-CO"/>
        </w:rPr>
        <w:t>por medio del presente escrito, presento Recurso de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0358C">
        <w:rPr>
          <w:rFonts w:eastAsia="Bookman Old Style" w:cs="Bookman Old Style"/>
          <w:i/>
          <w:iCs/>
          <w:sz w:val="20"/>
          <w:szCs w:val="20"/>
          <w:lang w:val="es-CO"/>
        </w:rPr>
        <w:t>Reposición contra la Resolución CREG No. 501 052 de 26 de abril de 2024, el cual procedemos a sustentar, así:</w:t>
      </w:r>
    </w:p>
    <w:p w14:paraId="5E1936F1" w14:textId="77777777" w:rsidR="00A6648D" w:rsidRDefault="00A6648D" w:rsidP="00E67B9D">
      <w:pPr>
        <w:spacing w:before="0" w:after="0"/>
        <w:ind w:left="284"/>
        <w:rPr>
          <w:rFonts w:eastAsia="Bookman Old Style" w:cs="Bookman Old Style"/>
          <w:i/>
          <w:iCs/>
          <w:sz w:val="20"/>
          <w:szCs w:val="20"/>
        </w:rPr>
      </w:pPr>
    </w:p>
    <w:p w14:paraId="36519660" w14:textId="1ADF68C1" w:rsidR="004A40B1" w:rsidRDefault="00F002FC" w:rsidP="00F93E6A">
      <w:pPr>
        <w:spacing w:before="0" w:after="0"/>
        <w:ind w:left="284"/>
        <w:rPr>
          <w:i/>
          <w:iCs/>
        </w:rPr>
      </w:pPr>
      <w:r w:rsidRPr="006B671F">
        <w:rPr>
          <w:i/>
          <w:iCs/>
        </w:rPr>
        <w:t>(…)</w:t>
      </w:r>
    </w:p>
    <w:p w14:paraId="3EEBD736" w14:textId="77777777" w:rsidR="00A6648D" w:rsidRDefault="00A6648D" w:rsidP="00E67B9D">
      <w:pPr>
        <w:spacing w:before="0" w:after="0"/>
        <w:ind w:left="284"/>
        <w:rPr>
          <w:i/>
          <w:iCs/>
        </w:rPr>
      </w:pPr>
    </w:p>
    <w:p w14:paraId="6F4E8CA2" w14:textId="20AB4BB7" w:rsidR="004A40B1" w:rsidRPr="004A40B1" w:rsidRDefault="004A40B1" w:rsidP="00E67B9D">
      <w:pPr>
        <w:spacing w:before="0" w:after="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4A40B1">
        <w:rPr>
          <w:rFonts w:eastAsia="Bookman Old Style" w:cs="Bookman Old Style"/>
          <w:i/>
          <w:iCs/>
          <w:sz w:val="20"/>
          <w:szCs w:val="20"/>
          <w:lang w:val="es-CO"/>
        </w:rPr>
        <w:t xml:space="preserve">De acuerdo con lo indicado por la </w:t>
      </w:r>
      <w:r w:rsidR="003C0258">
        <w:rPr>
          <w:rFonts w:eastAsia="Bookman Old Style" w:cs="Bookman Old Style"/>
          <w:i/>
          <w:iCs/>
          <w:sz w:val="20"/>
          <w:szCs w:val="20"/>
          <w:lang w:val="es-CO"/>
        </w:rPr>
        <w:t>Comisión</w:t>
      </w:r>
      <w:r w:rsidRPr="004A40B1">
        <w:rPr>
          <w:rFonts w:eastAsia="Bookman Old Style" w:cs="Bookman Old Style"/>
          <w:i/>
          <w:iCs/>
          <w:sz w:val="20"/>
          <w:szCs w:val="20"/>
          <w:lang w:val="es-CO"/>
        </w:rPr>
        <w:t xml:space="preserve"> en el Documento CREG 901 090 del 26 de abril de 2024, respecto a las. diferencias finales resultantes de </w:t>
      </w:r>
      <w:r w:rsidR="0082261E">
        <w:rPr>
          <w:rFonts w:eastAsia="Bookman Old Style" w:cs="Bookman Old Style"/>
          <w:i/>
          <w:iCs/>
          <w:sz w:val="20"/>
          <w:szCs w:val="20"/>
          <w:lang w:val="es-CO"/>
        </w:rPr>
        <w:t>l</w:t>
      </w:r>
      <w:r w:rsidRPr="004A40B1">
        <w:rPr>
          <w:rFonts w:eastAsia="Bookman Old Style" w:cs="Bookman Old Style"/>
          <w:i/>
          <w:iCs/>
          <w:sz w:val="20"/>
          <w:szCs w:val="20"/>
          <w:lang w:val="es-CO"/>
        </w:rPr>
        <w:t>a revisión de los inventarios, ENERCA S.A E.S.P., se permite aclarar y solicitar el reconocimiento de los siguientes activos según lo indicado a continuación:</w:t>
      </w:r>
    </w:p>
    <w:p w14:paraId="08BE1374" w14:textId="77777777" w:rsidR="004A40B1" w:rsidRDefault="004A40B1" w:rsidP="00F93E6A">
      <w:pPr>
        <w:spacing w:before="0" w:after="0"/>
        <w:ind w:left="284"/>
        <w:rPr>
          <w:i/>
          <w:iCs/>
        </w:rPr>
      </w:pPr>
      <w:r w:rsidRPr="006B671F">
        <w:rPr>
          <w:i/>
          <w:iCs/>
        </w:rPr>
        <w:t>(…)</w:t>
      </w:r>
    </w:p>
    <w:p w14:paraId="7D775618" w14:textId="77777777" w:rsidR="00A6648D" w:rsidRDefault="00A6648D" w:rsidP="00E67B9D">
      <w:pPr>
        <w:spacing w:before="0" w:after="0"/>
        <w:ind w:left="284"/>
        <w:rPr>
          <w:i/>
          <w:iCs/>
        </w:rPr>
      </w:pPr>
    </w:p>
    <w:p w14:paraId="31FC18C0" w14:textId="1EC97EE0" w:rsidR="00F93E6A" w:rsidRDefault="00CC7F2B" w:rsidP="00F93E6A">
      <w:pPr>
        <w:spacing w:before="0" w:after="0"/>
        <w:rPr>
          <w:rFonts w:eastAsia="Bookman Old Style" w:cs="Bookman Old Style"/>
        </w:rPr>
      </w:pPr>
      <w:r w:rsidRPr="006B671F">
        <w:rPr>
          <w:rFonts w:eastAsia="Bookman Old Style" w:cs="Bookman Old Style"/>
        </w:rPr>
        <w:t>En el mismo comunicado, el</w:t>
      </w:r>
      <w:r w:rsidR="00347503">
        <w:rPr>
          <w:rFonts w:eastAsia="Bookman Old Style" w:cs="Bookman Old Style"/>
        </w:rPr>
        <w:t xml:space="preserve"> Operador de Red,</w:t>
      </w:r>
      <w:r w:rsidRPr="006B671F">
        <w:rPr>
          <w:rFonts w:eastAsia="Bookman Old Style" w:cs="Bookman Old Style"/>
        </w:rPr>
        <w:t xml:space="preserve"> OR</w:t>
      </w:r>
      <w:r w:rsidR="00347503">
        <w:rPr>
          <w:rFonts w:eastAsia="Bookman Old Style" w:cs="Bookman Old Style"/>
        </w:rPr>
        <w:t>,</w:t>
      </w:r>
      <w:r w:rsidRPr="006B671F">
        <w:rPr>
          <w:rFonts w:eastAsia="Bookman Old Style" w:cs="Bookman Old Style"/>
        </w:rPr>
        <w:t xml:space="preserve"> </w:t>
      </w:r>
      <w:r w:rsidR="00AB4375">
        <w:rPr>
          <w:rFonts w:eastAsia="Bookman Old Style" w:cs="Bookman Old Style"/>
        </w:rPr>
        <w:t>presentó</w:t>
      </w:r>
      <w:r w:rsidR="00AB4375" w:rsidRPr="006B671F">
        <w:rPr>
          <w:rFonts w:eastAsia="Bookman Old Style" w:cs="Bookman Old Style"/>
        </w:rPr>
        <w:t xml:space="preserve"> </w:t>
      </w:r>
      <w:r w:rsidRPr="006B671F">
        <w:rPr>
          <w:rFonts w:eastAsia="Bookman Old Style" w:cs="Bookman Old Style"/>
        </w:rPr>
        <w:t xml:space="preserve">las siguientes </w:t>
      </w:r>
      <w:r w:rsidR="004C1F5B">
        <w:rPr>
          <w:rFonts w:eastAsia="Bookman Old Style" w:cs="Bookman Old Style"/>
        </w:rPr>
        <w:t>solicitudes</w:t>
      </w:r>
      <w:r w:rsidRPr="006B671F">
        <w:rPr>
          <w:rFonts w:eastAsia="Bookman Old Style" w:cs="Bookman Old Style"/>
        </w:rPr>
        <w:t xml:space="preserve">, </w:t>
      </w:r>
      <w:r w:rsidR="00AB4375">
        <w:rPr>
          <w:rFonts w:eastAsia="Bookman Old Style" w:cs="Bookman Old Style"/>
        </w:rPr>
        <w:t xml:space="preserve">frente </w:t>
      </w:r>
      <w:r w:rsidRPr="006B671F">
        <w:rPr>
          <w:rFonts w:eastAsia="Bookman Old Style" w:cs="Bookman Old Style"/>
        </w:rPr>
        <w:t xml:space="preserve">a las cuales </w:t>
      </w:r>
      <w:r w:rsidR="0082261E">
        <w:rPr>
          <w:rFonts w:eastAsia="Bookman Old Style" w:cs="Bookman Old Style"/>
        </w:rPr>
        <w:t xml:space="preserve">la </w:t>
      </w:r>
      <w:r w:rsidR="003C0258">
        <w:rPr>
          <w:rFonts w:eastAsia="Bookman Old Style" w:cs="Bookman Old Style"/>
        </w:rPr>
        <w:t>Comisión</w:t>
      </w:r>
      <w:r w:rsidRPr="006B671F">
        <w:rPr>
          <w:rFonts w:eastAsia="Bookman Old Style" w:cs="Bookman Old Style"/>
        </w:rPr>
        <w:t xml:space="preserve"> efectuó los respectivos análisis</w:t>
      </w:r>
      <w:r w:rsidR="0082261E">
        <w:rPr>
          <w:rFonts w:eastAsia="Bookman Old Style" w:cs="Bookman Old Style"/>
        </w:rPr>
        <w:t>.</w:t>
      </w:r>
    </w:p>
    <w:p w14:paraId="0FFFBE6F" w14:textId="77777777" w:rsidR="00F93E6A" w:rsidRDefault="00F93E6A" w:rsidP="00E67B9D">
      <w:pPr>
        <w:spacing w:before="0" w:after="0"/>
        <w:rPr>
          <w:rFonts w:eastAsia="Bookman Old Style" w:cs="Bookman Old Style"/>
        </w:rPr>
      </w:pPr>
    </w:p>
    <w:p w14:paraId="18161449" w14:textId="79F3DBC5" w:rsidR="004C1F5B" w:rsidRPr="00E67B9D" w:rsidRDefault="004C1F5B" w:rsidP="00E67B9D">
      <w:pPr>
        <w:pStyle w:val="ListParagraph"/>
        <w:numPr>
          <w:ilvl w:val="0"/>
          <w:numId w:val="46"/>
        </w:numPr>
        <w:spacing w:before="0" w:after="0"/>
        <w:ind w:left="709"/>
        <w:rPr>
          <w:rFonts w:eastAsia="Bookman Old Style" w:cs="Bookman Old Style"/>
          <w:b/>
          <w:bCs/>
        </w:rPr>
      </w:pPr>
      <w:r w:rsidRPr="00E67B9D">
        <w:rPr>
          <w:rFonts w:eastAsia="Bookman Old Style" w:cs="Bookman Old Style"/>
          <w:b/>
          <w:bCs/>
        </w:rPr>
        <w:t>Primera solicitud</w:t>
      </w:r>
    </w:p>
    <w:p w14:paraId="362C94EC" w14:textId="77777777" w:rsidR="00F93E6A" w:rsidRDefault="00F93E6A" w:rsidP="00AB4375">
      <w:pPr>
        <w:spacing w:before="60" w:after="60"/>
        <w:ind w:left="284"/>
        <w:rPr>
          <w:i/>
          <w:iCs/>
        </w:rPr>
      </w:pPr>
    </w:p>
    <w:p w14:paraId="7821CA4C" w14:textId="4A4E3AA4" w:rsidR="00CC7F2B" w:rsidRDefault="00CC7F2B" w:rsidP="00AB4375">
      <w:pPr>
        <w:spacing w:before="60" w:after="60"/>
        <w:ind w:left="284"/>
        <w:rPr>
          <w:i/>
          <w:iCs/>
        </w:rPr>
      </w:pPr>
      <w:r w:rsidRPr="006B671F">
        <w:rPr>
          <w:i/>
          <w:iCs/>
        </w:rPr>
        <w:t>(…)</w:t>
      </w:r>
    </w:p>
    <w:p w14:paraId="2CE7BBA8" w14:textId="77777777" w:rsidR="00AE02F3" w:rsidRPr="00AE02F3" w:rsidRDefault="00AE02F3" w:rsidP="00AE02F3">
      <w:pPr>
        <w:spacing w:before="60" w:after="60"/>
        <w:ind w:left="284"/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</w:pPr>
      <w:r w:rsidRPr="00AE02F3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 xml:space="preserve">2.1. Reconocimiento De Unidades Constructivas Especiales </w:t>
      </w:r>
    </w:p>
    <w:p w14:paraId="43E7478B" w14:textId="77777777" w:rsidR="001E22B0" w:rsidRDefault="00AE02F3" w:rsidP="00AE02F3">
      <w:pPr>
        <w:spacing w:before="60" w:after="6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>En el numeral 2.2.1 se presenta respuesta a la solicitud del OR de la creación de 6 UC especiales</w:t>
      </w:r>
    </w:p>
    <w:p w14:paraId="7FAA2438" w14:textId="77777777" w:rsidR="001E22B0" w:rsidRDefault="001E22B0" w:rsidP="00AE02F3">
      <w:pPr>
        <w:spacing w:before="60" w:after="6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</w:p>
    <w:p w14:paraId="646D04DB" w14:textId="660C9CE8" w:rsidR="00AE02F3" w:rsidRDefault="00AE02F3" w:rsidP="00AE02F3">
      <w:pPr>
        <w:spacing w:before="60" w:after="6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 xml:space="preserve">... "La solicitud de aprobación de las </w:t>
      </w:r>
      <w:proofErr w:type="spellStart"/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>UCs</w:t>
      </w:r>
      <w:proofErr w:type="spellEnd"/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 xml:space="preserve"> especiales "Postes de fibra de vidrio; Sistema de control celdas de SE; Modem GPRS; Radioenlace PTP; Sistema de detección de incendios; Sistema de información</w:t>
      </w:r>
      <w:r w:rsidR="001E22B0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>geográfico - GIS" no es aceptada dado que no se encuentra acompañada de y las consideraciones técnicas</w:t>
      </w:r>
      <w:r w:rsidR="001E22B0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>que la justifican, el costo detallado de cada equipo que la compone y el costo de instalación asociado, no se adjuntan las tres cotizaciones de suministro e instalación de los equipos que la conforman y finalmente, no</w:t>
      </w:r>
      <w:r w:rsidR="001E22B0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 xml:space="preserve">se adjunta la invitación y su adjudicación para el suministro." </w:t>
      </w:r>
    </w:p>
    <w:p w14:paraId="64D52007" w14:textId="77777777" w:rsidR="001E22B0" w:rsidRPr="00AE02F3" w:rsidRDefault="001E22B0" w:rsidP="00AE02F3">
      <w:pPr>
        <w:spacing w:before="60" w:after="6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</w:p>
    <w:p w14:paraId="1D617687" w14:textId="7B394541" w:rsidR="00D26D64" w:rsidRDefault="00AE02F3" w:rsidP="00AE02F3">
      <w:pPr>
        <w:spacing w:before="60" w:after="6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>En este sentido, de manera respetuosa ENERCA S.A. E.S.P., se permite aclarar que en el documento "que se adjuntó en</w:t>
      </w:r>
      <w:r w:rsidR="001E22B0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>el expediente del proceso administrativo 20230063. presentado a ustedes, se PI ENERCA Rev04.pdf' solicitó el</w:t>
      </w:r>
      <w:r w:rsidR="001E22B0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 xml:space="preserve">reconocimiento de </w:t>
      </w:r>
      <w:proofErr w:type="spellStart"/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>UCs</w:t>
      </w:r>
      <w:proofErr w:type="spellEnd"/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 xml:space="preserve"> especiales, de las cuales se describe las consideraciones técnicas que las justifican dentro del</w:t>
      </w:r>
      <w:r w:rsidR="001E22B0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="001E22B0" w:rsidRPr="00AE02F3">
        <w:rPr>
          <w:rFonts w:eastAsia="Bookman Old Style" w:cs="Bookman Old Style"/>
          <w:i/>
          <w:iCs/>
          <w:sz w:val="20"/>
          <w:szCs w:val="20"/>
          <w:lang w:val="es-CO"/>
        </w:rPr>
        <w:t>Capítulo</w:t>
      </w:r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 xml:space="preserve"> 4 del documento mencionado. </w:t>
      </w:r>
      <w:proofErr w:type="spellStart"/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>Asi</w:t>
      </w:r>
      <w:proofErr w:type="spellEnd"/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 xml:space="preserve"> mismo, en una carpeta llamada "Anexo B UC especiales" se encontraban seis</w:t>
      </w:r>
      <w:r w:rsidR="00BA5261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AE02F3">
        <w:rPr>
          <w:rFonts w:eastAsia="Bookman Old Style" w:cs="Bookman Old Style"/>
          <w:i/>
          <w:iCs/>
          <w:sz w:val="20"/>
          <w:szCs w:val="20"/>
          <w:lang w:val="es-CO"/>
        </w:rPr>
        <w:t xml:space="preserve">(6) carpetas que contienen los soportes de cada Unidad Constructiva especial, </w:t>
      </w:r>
      <w:r w:rsidR="001E22B0" w:rsidRPr="00AE02F3">
        <w:rPr>
          <w:rFonts w:eastAsia="Bookman Old Style" w:cs="Bookman Old Style"/>
          <w:i/>
          <w:iCs/>
          <w:sz w:val="20"/>
          <w:szCs w:val="20"/>
          <w:lang w:val="es-CO"/>
        </w:rPr>
        <w:t>solicitada.</w:t>
      </w:r>
    </w:p>
    <w:p w14:paraId="52291EEB" w14:textId="77777777" w:rsidR="00BA5261" w:rsidRDefault="00BA5261" w:rsidP="00AE02F3">
      <w:pPr>
        <w:spacing w:before="60" w:after="6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</w:p>
    <w:p w14:paraId="5E1DBD2D" w14:textId="11D90572" w:rsidR="00BA5261" w:rsidRPr="00AE02F3" w:rsidRDefault="00BA5261" w:rsidP="00BA5261">
      <w:pPr>
        <w:spacing w:before="60" w:after="6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BA5261">
        <w:rPr>
          <w:rFonts w:eastAsia="Bookman Old Style" w:cs="Bookman Old Style"/>
          <w:i/>
          <w:iCs/>
          <w:sz w:val="20"/>
          <w:szCs w:val="20"/>
          <w:lang w:val="es-CO"/>
        </w:rPr>
        <w:t>Nos permitimos solicitar al Regulador se haga revisión de la documentación que se adjunta en las carpetas anexas a esta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A5261">
        <w:rPr>
          <w:rFonts w:eastAsia="Bookman Old Style" w:cs="Bookman Old Style"/>
          <w:i/>
          <w:iCs/>
          <w:sz w:val="20"/>
          <w:szCs w:val="20"/>
          <w:lang w:val="es-CO"/>
        </w:rPr>
        <w:t>comunicación, las cuales contienen la información que listamos a continuación:</w:t>
      </w:r>
    </w:p>
    <w:p w14:paraId="0C3B5020" w14:textId="77777777" w:rsidR="00CC7F2B" w:rsidRDefault="00CC7F2B" w:rsidP="00E67B9D">
      <w:pPr>
        <w:spacing w:before="0" w:after="0"/>
        <w:ind w:left="284"/>
        <w:rPr>
          <w:i/>
          <w:iCs/>
        </w:rPr>
      </w:pPr>
      <w:r w:rsidRPr="006B671F">
        <w:rPr>
          <w:i/>
          <w:iCs/>
        </w:rPr>
        <w:t>(…)</w:t>
      </w:r>
    </w:p>
    <w:p w14:paraId="6D3DF4D7" w14:textId="77777777" w:rsidR="00A6648D" w:rsidRDefault="00A6648D" w:rsidP="00E67B9D">
      <w:pPr>
        <w:spacing w:before="0" w:after="0"/>
        <w:ind w:left="284"/>
        <w:rPr>
          <w:i/>
          <w:iCs/>
        </w:rPr>
      </w:pPr>
    </w:p>
    <w:p w14:paraId="6E017277" w14:textId="7BD23BC3" w:rsidR="006460F6" w:rsidRDefault="00AA6182" w:rsidP="00AC7766">
      <w:pPr>
        <w:spacing w:before="0" w:after="0"/>
        <w:ind w:left="360" w:hanging="360"/>
        <w:rPr>
          <w:b/>
          <w:bCs/>
        </w:rPr>
      </w:pPr>
      <w:r w:rsidRPr="00E67B9D">
        <w:rPr>
          <w:b/>
          <w:bCs/>
        </w:rPr>
        <w:t xml:space="preserve">Análisis de la </w:t>
      </w:r>
      <w:r w:rsidR="003C0258" w:rsidRPr="00E67B9D">
        <w:rPr>
          <w:b/>
          <w:bCs/>
        </w:rPr>
        <w:t>Comisión</w:t>
      </w:r>
    </w:p>
    <w:p w14:paraId="38595F69" w14:textId="77777777" w:rsidR="00AC7766" w:rsidRPr="00E67B9D" w:rsidRDefault="00AC7766" w:rsidP="00E67B9D">
      <w:pPr>
        <w:spacing w:before="0" w:after="0"/>
        <w:ind w:left="360" w:hanging="360"/>
        <w:rPr>
          <w:b/>
          <w:bCs/>
        </w:rPr>
      </w:pPr>
    </w:p>
    <w:p w14:paraId="039EA744" w14:textId="15F67613" w:rsidR="00D459D3" w:rsidRDefault="00D459D3" w:rsidP="00AC7766">
      <w:pPr>
        <w:spacing w:before="0" w:after="0"/>
        <w:rPr>
          <w:lang w:val="es-CO"/>
        </w:rPr>
      </w:pPr>
      <w:r w:rsidRPr="00D459D3">
        <w:rPr>
          <w:lang w:val="es-CO"/>
        </w:rPr>
        <w:t xml:space="preserve">Las </w:t>
      </w:r>
      <w:r w:rsidR="003C0258">
        <w:rPr>
          <w:lang w:val="es-CO"/>
        </w:rPr>
        <w:t>U</w:t>
      </w:r>
      <w:r w:rsidRPr="00D459D3">
        <w:rPr>
          <w:lang w:val="es-CO"/>
        </w:rPr>
        <w:t xml:space="preserve">nidades </w:t>
      </w:r>
      <w:r w:rsidR="003C0258">
        <w:rPr>
          <w:lang w:val="es-CO"/>
        </w:rPr>
        <w:t>C</w:t>
      </w:r>
      <w:r w:rsidRPr="00D459D3">
        <w:rPr>
          <w:lang w:val="es-CO"/>
        </w:rPr>
        <w:t>onstructivas</w:t>
      </w:r>
      <w:r w:rsidR="003C0258">
        <w:rPr>
          <w:lang w:val="es-CO"/>
        </w:rPr>
        <w:t>, UC,</w:t>
      </w:r>
      <w:r w:rsidRPr="00D459D3">
        <w:rPr>
          <w:lang w:val="es-CO"/>
        </w:rPr>
        <w:t xml:space="preserve"> especiales solicitadas por el OR se </w:t>
      </w:r>
      <w:r w:rsidR="00AB4375">
        <w:rPr>
          <w:lang w:val="es-CO"/>
        </w:rPr>
        <w:t>relacionan</w:t>
      </w:r>
      <w:r w:rsidR="00AB4375" w:rsidRPr="00D459D3">
        <w:rPr>
          <w:lang w:val="es-CO"/>
        </w:rPr>
        <w:t xml:space="preserve"> </w:t>
      </w:r>
      <w:r w:rsidRPr="00D459D3">
        <w:rPr>
          <w:lang w:val="es-CO"/>
        </w:rPr>
        <w:t>en la siguiente tabla:</w:t>
      </w:r>
    </w:p>
    <w:p w14:paraId="5BA1E61F" w14:textId="77777777" w:rsidR="00AC7766" w:rsidRPr="00D459D3" w:rsidRDefault="00AC7766" w:rsidP="00E67B9D">
      <w:pPr>
        <w:spacing w:before="0" w:after="0"/>
        <w:rPr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5811"/>
        <w:gridCol w:w="1979"/>
      </w:tblGrid>
      <w:tr w:rsidR="00002FAE" w:rsidRPr="008F7D4C" w14:paraId="7F109738" w14:textId="77777777" w:rsidTr="00FE05FD">
        <w:trPr>
          <w:trHeight w:val="780"/>
        </w:trPr>
        <w:tc>
          <w:tcPr>
            <w:tcW w:w="832" w:type="pct"/>
            <w:shd w:val="clear" w:color="auto" w:fill="auto"/>
            <w:vAlign w:val="center"/>
            <w:hideMark/>
          </w:tcPr>
          <w:p w14:paraId="2E7597C4" w14:textId="715AD1B1" w:rsidR="008F7D4C" w:rsidRPr="008F7D4C" w:rsidRDefault="008F7D4C" w:rsidP="0017569F">
            <w:pPr>
              <w:spacing w:before="60" w:after="60"/>
              <w:jc w:val="center"/>
              <w:rPr>
                <w:rFonts w:eastAsia="Bookman Old Style" w:cs="Bookman Old Style"/>
                <w:b/>
                <w:bCs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b/>
                <w:bCs/>
                <w:sz w:val="20"/>
                <w:szCs w:val="20"/>
              </w:rPr>
              <w:t>Código UCE</w:t>
            </w:r>
            <w:r w:rsidRPr="0017569F">
              <w:rPr>
                <w:rFonts w:eastAsia="Bookman Old Style" w:cs="Bookman Old Style"/>
                <w:b/>
                <w:bCs/>
                <w:sz w:val="20"/>
                <w:szCs w:val="20"/>
              </w:rPr>
              <w:t xml:space="preserve"> solicitado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704C0F8B" w14:textId="77777777" w:rsidR="008F7D4C" w:rsidRPr="008F7D4C" w:rsidRDefault="008F7D4C" w:rsidP="0017569F">
            <w:pPr>
              <w:spacing w:before="60" w:after="60"/>
              <w:jc w:val="center"/>
              <w:rPr>
                <w:rFonts w:eastAsia="Bookman Old Style" w:cs="Bookman Old Style"/>
                <w:b/>
                <w:bCs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b/>
                <w:bCs/>
                <w:sz w:val="20"/>
                <w:szCs w:val="20"/>
              </w:rPr>
              <w:t xml:space="preserve">Descripción UC especial 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14:paraId="30FD436E" w14:textId="77777777" w:rsidR="008F7D4C" w:rsidRPr="008F7D4C" w:rsidRDefault="008F7D4C" w:rsidP="0017569F">
            <w:pPr>
              <w:spacing w:before="60" w:after="60"/>
              <w:jc w:val="center"/>
              <w:rPr>
                <w:rFonts w:eastAsia="Bookman Old Style" w:cs="Bookman Old Style"/>
                <w:b/>
                <w:bCs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b/>
                <w:bCs/>
                <w:sz w:val="20"/>
                <w:szCs w:val="20"/>
              </w:rPr>
              <w:t>CATEGORÍA</w:t>
            </w:r>
          </w:p>
        </w:tc>
      </w:tr>
      <w:tr w:rsidR="00002FAE" w:rsidRPr="008F7D4C" w14:paraId="32326693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3A862B64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N0P504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483B7278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  <w:lang w:val="pt-PT"/>
              </w:rPr>
            </w:pPr>
            <w:r w:rsidRPr="008F7D4C">
              <w:rPr>
                <w:rFonts w:eastAsia="Bookman Old Style" w:cs="Bookman Old Style"/>
                <w:sz w:val="20"/>
                <w:szCs w:val="20"/>
                <w:lang w:val="pt-PT"/>
              </w:rPr>
              <w:t xml:space="preserve">Sistema de control celdas de S/E 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2BA348F3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10</w:t>
            </w:r>
          </w:p>
        </w:tc>
      </w:tr>
      <w:tr w:rsidR="00002FAE" w:rsidRPr="008F7D4C" w14:paraId="5D4063E2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5295D624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N0P505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5944FA85" w14:textId="2B1C6582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 xml:space="preserve">Sistema de información geográfico </w:t>
            </w:r>
            <w:r w:rsidR="00AB4375">
              <w:rPr>
                <w:rFonts w:eastAsia="Bookman Old Style" w:cs="Bookman Old Style"/>
                <w:sz w:val="20"/>
                <w:szCs w:val="20"/>
              </w:rPr>
              <w:t>–</w:t>
            </w:r>
            <w:r w:rsidRPr="008F7D4C">
              <w:rPr>
                <w:rFonts w:eastAsia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F7D4C">
              <w:rPr>
                <w:rFonts w:eastAsia="Bookman Old Style" w:cs="Bookman Old Style"/>
                <w:sz w:val="20"/>
                <w:szCs w:val="20"/>
              </w:rPr>
              <w:t>Spard</w:t>
            </w:r>
            <w:proofErr w:type="spellEnd"/>
            <w:r w:rsidRPr="008F7D4C">
              <w:rPr>
                <w:rFonts w:eastAsia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F7D4C">
              <w:rPr>
                <w:rFonts w:eastAsia="Bookman Old Style" w:cs="Bookman Old Style"/>
                <w:sz w:val="20"/>
                <w:szCs w:val="20"/>
              </w:rPr>
              <w:t>Distribution</w:t>
            </w:r>
            <w:proofErr w:type="spellEnd"/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464B992E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10</w:t>
            </w:r>
          </w:p>
        </w:tc>
      </w:tr>
      <w:tr w:rsidR="00002FAE" w:rsidRPr="008F7D4C" w14:paraId="388DA641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A44BDB4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N0EQ504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0A2E6BC0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Modem GPRS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31E8518F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10</w:t>
            </w:r>
          </w:p>
        </w:tc>
      </w:tr>
      <w:tr w:rsidR="00002FAE" w:rsidRPr="008F7D4C" w14:paraId="381EF807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2D2FD425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N0EQ506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1EEA62B0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Radios PTP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20D8CC36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10</w:t>
            </w:r>
          </w:p>
        </w:tc>
      </w:tr>
      <w:tr w:rsidR="00E15233" w:rsidRPr="008F7D4C" w14:paraId="6987C2D5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171DF82A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N0EQ505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73C63201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Sistema de Detección de Incendios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15794CE6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10</w:t>
            </w:r>
          </w:p>
        </w:tc>
      </w:tr>
      <w:tr w:rsidR="00002FAE" w:rsidRPr="008F7D4C" w14:paraId="1B12E791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184A56D3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N2LE03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76F19046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 xml:space="preserve">Poste PRFV tronco piramidal 14 m X 1350 KGF Suspensión 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2C38D367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7</w:t>
            </w:r>
          </w:p>
        </w:tc>
      </w:tr>
      <w:tr w:rsidR="00002FAE" w:rsidRPr="008F7D4C" w14:paraId="31D36BC7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3F4A74A7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N2LE04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2669EF61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 xml:space="preserve">Poste PRFV tronco piramidal 14 m X 1350 KGF Retención 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4911255E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7</w:t>
            </w:r>
          </w:p>
        </w:tc>
      </w:tr>
      <w:tr w:rsidR="00002FAE" w:rsidRPr="008F7D4C" w14:paraId="6A856D62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16DA88F6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N2LE05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58C50CC6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  <w:lang w:val="pt-PT"/>
              </w:rPr>
            </w:pPr>
            <w:r w:rsidRPr="008F7D4C">
              <w:rPr>
                <w:rFonts w:eastAsia="Bookman Old Style" w:cs="Bookman Old Style"/>
                <w:sz w:val="20"/>
                <w:szCs w:val="20"/>
                <w:lang w:val="pt-PT"/>
              </w:rPr>
              <w:t>Poste PRFV tronco piramidal 14 m X 1350 KGF Dos Circuitos Suspensión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1A87E5BE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7</w:t>
            </w:r>
          </w:p>
        </w:tc>
      </w:tr>
      <w:tr w:rsidR="00002FAE" w:rsidRPr="008F7D4C" w14:paraId="2D067E6D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1BC22DC2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N2LE06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03622733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Poste PRFV tronco piramidal 14 m X 1350 KGF Dos Circuitos Retención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67867A16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7</w:t>
            </w:r>
          </w:p>
        </w:tc>
      </w:tr>
      <w:tr w:rsidR="00002FAE" w:rsidRPr="008F7D4C" w14:paraId="213FBF03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D2CECAB" w14:textId="73D972C3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N3LE03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6F804A7D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Poste PRFV tronco piramidal 14 m X 1350 KGF Suspensión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27B68CAE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7</w:t>
            </w:r>
          </w:p>
        </w:tc>
      </w:tr>
      <w:tr w:rsidR="00002FAE" w:rsidRPr="008F7D4C" w14:paraId="573AF1DD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258F9ABA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N3LE04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112F93BC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Poste PRFV tronco piramidal 14 m X 1350 KGF Retención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694355AE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7</w:t>
            </w:r>
          </w:p>
        </w:tc>
      </w:tr>
      <w:tr w:rsidR="00002FAE" w:rsidRPr="008F7D4C" w14:paraId="60AFE4B0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B5D9C95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N3LE05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214CA5D2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  <w:lang w:val="pt-PT"/>
              </w:rPr>
            </w:pPr>
            <w:r w:rsidRPr="008F7D4C">
              <w:rPr>
                <w:rFonts w:eastAsia="Bookman Old Style" w:cs="Bookman Old Style"/>
                <w:sz w:val="20"/>
                <w:szCs w:val="20"/>
                <w:lang w:val="pt-PT"/>
              </w:rPr>
              <w:t>Poste PRFV tronco piramidal 16 m X 1350 KGF Dos Circuitos Suspensión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14822AC8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7</w:t>
            </w:r>
          </w:p>
        </w:tc>
      </w:tr>
      <w:tr w:rsidR="00002FAE" w:rsidRPr="008F7D4C" w14:paraId="1ADB65F7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56E53051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N3LE06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317B8159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Poste PRFV tronco piramidal 16 m X 1350 KGF Dos Circuitos Retención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6A1DF8B7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7</w:t>
            </w:r>
          </w:p>
        </w:tc>
      </w:tr>
      <w:tr w:rsidR="00002FAE" w:rsidRPr="008F7D4C" w14:paraId="17B7FD27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DE37444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N3LE07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49F0561B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Poste PRFV tronco piramidal 16 m X 1500 KGF Dos Circuitos Retención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242417F6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7</w:t>
            </w:r>
          </w:p>
        </w:tc>
      </w:tr>
      <w:tr w:rsidR="00002FAE" w:rsidRPr="008F7D4C" w14:paraId="1F82185B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08779145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N3LE08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6E0CBE35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Poste PRFV tronco piramidal 16 m X 1350 KGF Tres Circuitos Suspensión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79E9F5A8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7</w:t>
            </w:r>
          </w:p>
        </w:tc>
      </w:tr>
      <w:tr w:rsidR="00002FAE" w:rsidRPr="008F7D4C" w14:paraId="338CDA24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5CED2B4E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N3LE09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11A33DC9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Poste PRFV tronco piramidal 16 m X 1500 KGF Tres Circuitos Retención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3E85F175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7</w:t>
            </w:r>
          </w:p>
        </w:tc>
      </w:tr>
      <w:tr w:rsidR="00002FAE" w:rsidRPr="008F7D4C" w14:paraId="6DE2081D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3D99593E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N3LE10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3F0161E9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Poste PRFV tronco piramidal 16 m X 1500 KGF Cinco Circuitos, tres 34.5 kV y dos 13.2 kV Suspensión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3315FEF0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7</w:t>
            </w:r>
          </w:p>
        </w:tc>
      </w:tr>
      <w:tr w:rsidR="00002FAE" w:rsidRPr="008F7D4C" w14:paraId="20CBEBE0" w14:textId="77777777" w:rsidTr="00FE05FD">
        <w:trPr>
          <w:trHeight w:val="300"/>
        </w:trPr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135E32F4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N3LE11</w:t>
            </w:r>
          </w:p>
        </w:tc>
        <w:tc>
          <w:tcPr>
            <w:tcW w:w="3109" w:type="pct"/>
            <w:shd w:val="clear" w:color="auto" w:fill="auto"/>
            <w:noWrap/>
            <w:vAlign w:val="center"/>
            <w:hideMark/>
          </w:tcPr>
          <w:p w14:paraId="1FD57C35" w14:textId="77777777" w:rsidR="008F7D4C" w:rsidRPr="008F7D4C" w:rsidRDefault="008F7D4C" w:rsidP="00FE05FD">
            <w:pPr>
              <w:spacing w:before="60" w:after="60"/>
              <w:jc w:val="left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Poste PRFV tronco piramidal 16 m X 1500 KGF Cinco Circuitos, tres 34.5 kV y dos 13.2 kV Retención</w:t>
            </w:r>
          </w:p>
        </w:tc>
        <w:tc>
          <w:tcPr>
            <w:tcW w:w="1059" w:type="pct"/>
            <w:shd w:val="clear" w:color="auto" w:fill="auto"/>
            <w:noWrap/>
            <w:vAlign w:val="center"/>
            <w:hideMark/>
          </w:tcPr>
          <w:p w14:paraId="5C0AAE41" w14:textId="77777777" w:rsidR="008F7D4C" w:rsidRPr="008F7D4C" w:rsidRDefault="008F7D4C" w:rsidP="00FE05FD">
            <w:pPr>
              <w:spacing w:before="60" w:after="60"/>
              <w:jc w:val="center"/>
              <w:rPr>
                <w:rFonts w:eastAsia="Bookman Old Style" w:cs="Bookman Old Style"/>
                <w:sz w:val="20"/>
                <w:szCs w:val="20"/>
              </w:rPr>
            </w:pPr>
            <w:r w:rsidRPr="008F7D4C">
              <w:rPr>
                <w:rFonts w:eastAsia="Bookman Old Style" w:cs="Bookman Old Style"/>
                <w:sz w:val="20"/>
                <w:szCs w:val="20"/>
              </w:rPr>
              <w:t>7</w:t>
            </w:r>
          </w:p>
        </w:tc>
      </w:tr>
    </w:tbl>
    <w:p w14:paraId="6C0C9BA1" w14:textId="77777777" w:rsidR="00F93E6A" w:rsidRDefault="00F93E6A" w:rsidP="00F93E6A">
      <w:pPr>
        <w:spacing w:before="0" w:after="0"/>
        <w:rPr>
          <w:lang w:val="es-CO"/>
        </w:rPr>
      </w:pPr>
    </w:p>
    <w:p w14:paraId="5D73E599" w14:textId="3B8803F5" w:rsidR="00C609E6" w:rsidRDefault="00C609E6" w:rsidP="00F93E6A">
      <w:pPr>
        <w:spacing w:before="0" w:after="0"/>
        <w:rPr>
          <w:lang w:val="es-CO"/>
        </w:rPr>
      </w:pPr>
      <w:r w:rsidRPr="00C609E6">
        <w:rPr>
          <w:lang w:val="es-CO"/>
        </w:rPr>
        <w:t>A continuación, se presenta para las UC especiales</w:t>
      </w:r>
      <w:r w:rsidR="00AB4375">
        <w:rPr>
          <w:lang w:val="es-CO"/>
        </w:rPr>
        <w:t>,</w:t>
      </w:r>
      <w:r w:rsidRPr="00C609E6">
        <w:rPr>
          <w:lang w:val="es-CO"/>
        </w:rPr>
        <w:t xml:space="preserve"> el respectivo análisis realizado por la </w:t>
      </w:r>
      <w:r w:rsidR="003C0258">
        <w:rPr>
          <w:lang w:val="es-CO"/>
        </w:rPr>
        <w:t>Comisión</w:t>
      </w:r>
      <w:r w:rsidRPr="00C609E6">
        <w:rPr>
          <w:lang w:val="es-CO"/>
        </w:rPr>
        <w:t>:</w:t>
      </w:r>
    </w:p>
    <w:p w14:paraId="0E67B652" w14:textId="77777777" w:rsidR="00F93E6A" w:rsidRPr="00C609E6" w:rsidRDefault="00F93E6A" w:rsidP="00E67B9D">
      <w:pPr>
        <w:spacing w:before="0" w:after="0"/>
        <w:rPr>
          <w:lang w:val="es-CO"/>
        </w:rPr>
      </w:pPr>
    </w:p>
    <w:p w14:paraId="16D0CD03" w14:textId="518929E3" w:rsidR="00D459D3" w:rsidRDefault="00AB4375" w:rsidP="00F93E6A">
      <w:pPr>
        <w:spacing w:before="0" w:after="0"/>
        <w:rPr>
          <w:b/>
          <w:bCs/>
          <w:lang w:val="pt-PT"/>
        </w:rPr>
      </w:pPr>
      <w:r>
        <w:rPr>
          <w:b/>
          <w:bCs/>
          <w:lang w:val="pt-PT"/>
        </w:rPr>
        <w:t xml:space="preserve">- </w:t>
      </w:r>
      <w:r w:rsidR="00C609E6" w:rsidRPr="00C609E6">
        <w:rPr>
          <w:b/>
          <w:bCs/>
          <w:lang w:val="pt-PT"/>
        </w:rPr>
        <w:t>Sistema de control celdas de S/E</w:t>
      </w:r>
    </w:p>
    <w:p w14:paraId="47168774" w14:textId="77777777" w:rsidR="00F93E6A" w:rsidRDefault="00F93E6A" w:rsidP="00E67B9D">
      <w:pPr>
        <w:spacing w:before="0" w:after="0"/>
        <w:rPr>
          <w:b/>
          <w:bCs/>
          <w:lang w:val="pt-PT"/>
        </w:rPr>
      </w:pPr>
    </w:p>
    <w:p w14:paraId="6E863727" w14:textId="6D2BCD23" w:rsidR="004977A7" w:rsidRDefault="00C609E6" w:rsidP="00F93E6A">
      <w:pPr>
        <w:spacing w:before="0" w:after="0"/>
      </w:pPr>
      <w:r w:rsidRPr="00C609E6">
        <w:rPr>
          <w:lang w:val="es-CO"/>
        </w:rPr>
        <w:t>Tal como señala el O</w:t>
      </w:r>
      <w:r>
        <w:rPr>
          <w:lang w:val="es-CO"/>
        </w:rPr>
        <w:t xml:space="preserve">R, esta UC especial solicitada corresponde a la unión de varios componentes de UC estándar de controles de subestación. </w:t>
      </w:r>
      <w:r w:rsidR="004977A7" w:rsidRPr="004977A7">
        <w:t>Es importante destacar que</w:t>
      </w:r>
      <w:r w:rsidR="00AB4375">
        <w:t>,</w:t>
      </w:r>
      <w:r w:rsidR="004977A7" w:rsidRPr="004977A7">
        <w:t xml:space="preserve"> </w:t>
      </w:r>
      <w:r w:rsidR="004977A7">
        <w:t>estos elementos al ya estar incluidos</w:t>
      </w:r>
      <w:r w:rsidR="004977A7" w:rsidRPr="004977A7">
        <w:t xml:space="preserve"> en las UC del capítulo 14 del </w:t>
      </w:r>
      <w:r w:rsidR="003C0258">
        <w:lastRenderedPageBreak/>
        <w:t>Anexo General</w:t>
      </w:r>
      <w:r w:rsidR="004977A7" w:rsidRPr="004977A7">
        <w:t xml:space="preserve"> de la Resolución CREG 015 de 2018, </w:t>
      </w:r>
      <w:r w:rsidR="00AB4375">
        <w:t>no pueden ser reconocidos</w:t>
      </w:r>
      <w:r w:rsidR="004977A7" w:rsidRPr="004977A7">
        <w:t xml:space="preserve"> como una UC especial. </w:t>
      </w:r>
    </w:p>
    <w:p w14:paraId="21D4B893" w14:textId="77777777" w:rsidR="00F93E6A" w:rsidRPr="004977A7" w:rsidRDefault="00F93E6A" w:rsidP="00E67B9D">
      <w:pPr>
        <w:spacing w:before="0" w:after="0"/>
      </w:pPr>
    </w:p>
    <w:p w14:paraId="2DFEBFF7" w14:textId="24CE2ED5" w:rsidR="004977A7" w:rsidRDefault="004977A7" w:rsidP="00F93E6A">
      <w:pPr>
        <w:spacing w:before="0" w:after="0"/>
      </w:pPr>
      <w:r w:rsidRPr="004977A7">
        <w:t xml:space="preserve">La </w:t>
      </w:r>
      <w:r w:rsidR="003C0258">
        <w:t>Comisión</w:t>
      </w:r>
      <w:r w:rsidRPr="004977A7">
        <w:t xml:space="preserve"> decide entonces no reponer la decisión y mantener el no reconocimiento de la UC especial.</w:t>
      </w:r>
    </w:p>
    <w:p w14:paraId="24858E9A" w14:textId="77777777" w:rsidR="00F93E6A" w:rsidRDefault="00F93E6A" w:rsidP="00F93E6A">
      <w:pPr>
        <w:spacing w:before="0" w:after="0"/>
      </w:pPr>
    </w:p>
    <w:p w14:paraId="34751796" w14:textId="77777777" w:rsidR="00F93E6A" w:rsidRDefault="00F93E6A" w:rsidP="00E67B9D">
      <w:pPr>
        <w:spacing w:before="0" w:after="0"/>
      </w:pPr>
    </w:p>
    <w:p w14:paraId="4073ECAE" w14:textId="3AABB244" w:rsidR="00D856FE" w:rsidRDefault="00AB4375" w:rsidP="00F93E6A">
      <w:pPr>
        <w:spacing w:before="0" w:after="0"/>
        <w:rPr>
          <w:b/>
          <w:bCs/>
        </w:rPr>
      </w:pPr>
      <w:r>
        <w:rPr>
          <w:b/>
          <w:bCs/>
        </w:rPr>
        <w:t xml:space="preserve">- </w:t>
      </w:r>
      <w:r w:rsidR="0009167F">
        <w:rPr>
          <w:b/>
          <w:bCs/>
        </w:rPr>
        <w:t>Sistema de información geográfica</w:t>
      </w:r>
    </w:p>
    <w:p w14:paraId="4F05A1A5" w14:textId="77777777" w:rsidR="00F93E6A" w:rsidRDefault="00F93E6A" w:rsidP="00E67B9D">
      <w:pPr>
        <w:spacing w:before="0" w:after="0"/>
        <w:rPr>
          <w:b/>
          <w:bCs/>
        </w:rPr>
      </w:pPr>
    </w:p>
    <w:p w14:paraId="52976DDF" w14:textId="4469BA51" w:rsidR="007600C4" w:rsidRDefault="007B5043" w:rsidP="00F93E6A">
      <w:pPr>
        <w:spacing w:before="0" w:after="0"/>
        <w:rPr>
          <w:lang w:val="es-CO"/>
        </w:rPr>
      </w:pPr>
      <w:r w:rsidRPr="007B5043">
        <w:rPr>
          <w:lang w:val="es-CO"/>
        </w:rPr>
        <w:t>Respecto a esta UC</w:t>
      </w:r>
      <w:r w:rsidR="00BE1940">
        <w:rPr>
          <w:lang w:val="es-CO"/>
        </w:rPr>
        <w:t xml:space="preserve"> especial</w:t>
      </w:r>
      <w:r w:rsidRPr="007B5043">
        <w:rPr>
          <w:lang w:val="es-CO"/>
        </w:rPr>
        <w:t xml:space="preserve"> </w:t>
      </w:r>
      <w:r w:rsidR="00DB547D">
        <w:rPr>
          <w:lang w:val="es-CO"/>
        </w:rPr>
        <w:t xml:space="preserve">se </w:t>
      </w:r>
      <w:r w:rsidR="00074121">
        <w:rPr>
          <w:lang w:val="es-CO"/>
        </w:rPr>
        <w:t>señalan</w:t>
      </w:r>
      <w:r w:rsidR="00DB547D">
        <w:rPr>
          <w:lang w:val="es-CO"/>
        </w:rPr>
        <w:t xml:space="preserve"> varios aspectos</w:t>
      </w:r>
      <w:r>
        <w:rPr>
          <w:lang w:val="es-CO"/>
        </w:rPr>
        <w:t>:</w:t>
      </w:r>
      <w:r w:rsidR="007305D9">
        <w:rPr>
          <w:lang w:val="es-CO"/>
        </w:rPr>
        <w:t xml:space="preserve"> </w:t>
      </w:r>
    </w:p>
    <w:p w14:paraId="1E1479E7" w14:textId="77777777" w:rsidR="00F93E6A" w:rsidRDefault="00F93E6A" w:rsidP="00E67B9D">
      <w:pPr>
        <w:spacing w:before="0" w:after="0"/>
        <w:rPr>
          <w:lang w:val="es-CO"/>
        </w:rPr>
      </w:pPr>
    </w:p>
    <w:p w14:paraId="06B75238" w14:textId="55EA3E90" w:rsidR="007600C4" w:rsidRDefault="007305D9" w:rsidP="00F93E6A">
      <w:pPr>
        <w:spacing w:before="0" w:after="0"/>
      </w:pPr>
      <w:r>
        <w:rPr>
          <w:lang w:val="es-CO"/>
        </w:rPr>
        <w:t>(i)</w:t>
      </w:r>
      <w:r w:rsidR="007B5043">
        <w:rPr>
          <w:lang w:val="es-CO"/>
        </w:rPr>
        <w:t xml:space="preserve"> </w:t>
      </w:r>
      <w:r w:rsidR="008E4AA7" w:rsidRPr="008E4AA7">
        <w:t>Es importante destacar que en las inversiones de tipo IV</w:t>
      </w:r>
      <w:r>
        <w:t>,</w:t>
      </w:r>
      <w:r w:rsidR="008E4AA7" w:rsidRPr="008E4AA7">
        <w:t xml:space="preserve"> el OR debe resaltar las metas a cumplir en materia del mejoramiento de la calidad del servicio con relación a la </w:t>
      </w:r>
      <w:r w:rsidR="00773F95">
        <w:t>UC</w:t>
      </w:r>
      <w:r w:rsidR="008E4AA7" w:rsidRPr="008E4AA7">
        <w:t xml:space="preserve"> especial</w:t>
      </w:r>
      <w:r w:rsidR="007600C4">
        <w:t>,</w:t>
      </w:r>
      <w:r w:rsidR="008E4AA7" w:rsidRPr="008E4AA7">
        <w:t xml:space="preserve"> tal como se resalta en el numeral 6.3.3.2 del </w:t>
      </w:r>
      <w:r w:rsidR="003C0258">
        <w:t>Anexo General</w:t>
      </w:r>
      <w:r w:rsidR="008E4AA7" w:rsidRPr="008E4AA7">
        <w:t xml:space="preserve"> de la Resolución CREG 015 de 2018</w:t>
      </w:r>
      <w:r w:rsidR="007600C4">
        <w:t xml:space="preserve">; sin embargo, </w:t>
      </w:r>
      <w:r w:rsidR="008E4AA7" w:rsidRPr="008E4AA7">
        <w:t xml:space="preserve"> en la documentación suministrada no hay evidencia objetiva de dichas metas, es decir, el OR no presenta una justificación del por</w:t>
      </w:r>
      <w:r w:rsidR="005D7BFF">
        <w:t xml:space="preserve"> </w:t>
      </w:r>
      <w:r w:rsidR="008E4AA7" w:rsidRPr="008E4AA7">
        <w:t>qu</w:t>
      </w:r>
      <w:r w:rsidR="007600C4">
        <w:t>é</w:t>
      </w:r>
      <w:r w:rsidR="008E4AA7" w:rsidRPr="008E4AA7">
        <w:t xml:space="preserve"> estas inversiones son de tipo IV</w:t>
      </w:r>
      <w:r w:rsidR="007600C4">
        <w:t xml:space="preserve">. </w:t>
      </w:r>
    </w:p>
    <w:p w14:paraId="6B8D065A" w14:textId="77777777" w:rsidR="00F93E6A" w:rsidRDefault="00F93E6A" w:rsidP="00E67B9D">
      <w:pPr>
        <w:spacing w:before="0" w:after="0"/>
      </w:pPr>
    </w:p>
    <w:p w14:paraId="582E27C0" w14:textId="19201F70" w:rsidR="0009167F" w:rsidRDefault="007600C4" w:rsidP="00F93E6A">
      <w:pPr>
        <w:spacing w:before="0" w:after="0"/>
      </w:pPr>
      <w:r>
        <w:t xml:space="preserve">(ii) </w:t>
      </w:r>
      <w:r w:rsidR="00DB547D">
        <w:t xml:space="preserve">La UC especial solicitada hace parte de las UC estándar del capítulo 14 del </w:t>
      </w:r>
      <w:r w:rsidR="003C0258">
        <w:t>Anexo General</w:t>
      </w:r>
      <w:r w:rsidR="00DB547D">
        <w:t xml:space="preserve"> de la Resolución CREG 015 de 2018</w:t>
      </w:r>
      <w:r w:rsidR="008A1072">
        <w:t>, particularmente de los centros de control</w:t>
      </w:r>
      <w:r w:rsidR="00827881">
        <w:t xml:space="preserve"> a través del</w:t>
      </w:r>
      <w:r w:rsidR="00286D06">
        <w:t xml:space="preserve"> </w:t>
      </w:r>
      <w:r w:rsidR="00286D06" w:rsidRPr="00057102">
        <w:t xml:space="preserve">Sistema de </w:t>
      </w:r>
      <w:r w:rsidR="00286D06">
        <w:t>G</w:t>
      </w:r>
      <w:r w:rsidR="00286D06" w:rsidRPr="00057102">
        <w:t xml:space="preserve">estión de la </w:t>
      </w:r>
      <w:r w:rsidR="00286D06">
        <w:t>D</w:t>
      </w:r>
      <w:r w:rsidR="00286D06" w:rsidRPr="00057102">
        <w:t>istribución</w:t>
      </w:r>
      <w:r w:rsidR="00286D06">
        <w:t>,</w:t>
      </w:r>
      <w:r w:rsidR="00827881">
        <w:t xml:space="preserve"> DMS</w:t>
      </w:r>
      <w:r w:rsidR="00286D06">
        <w:t>,</w:t>
      </w:r>
      <w:r w:rsidR="00057102">
        <w:t xml:space="preserve"> que como establece el numeral 5.2.11.2</w:t>
      </w:r>
      <w:r w:rsidR="000D04BA">
        <w:t xml:space="preserve"> del </w:t>
      </w:r>
      <w:r w:rsidR="003C0258">
        <w:t>Anexo General</w:t>
      </w:r>
      <w:r w:rsidR="000D04BA">
        <w:t xml:space="preserve"> de la Resolución CREG 015 de 2018, </w:t>
      </w:r>
      <w:r w:rsidR="0048727D">
        <w:t xml:space="preserve">ya remuneran un </w:t>
      </w:r>
      <w:r w:rsidR="005C1AFD">
        <w:t>S</w:t>
      </w:r>
      <w:r w:rsidR="000D04BA">
        <w:t xml:space="preserve">istema de </w:t>
      </w:r>
      <w:r w:rsidR="005C1AFD">
        <w:t>I</w:t>
      </w:r>
      <w:r w:rsidR="000D04BA">
        <w:t xml:space="preserve">nformación </w:t>
      </w:r>
      <w:r w:rsidR="005C1AFD">
        <w:t>G</w:t>
      </w:r>
      <w:r w:rsidR="000D04BA">
        <w:t>eográfico</w:t>
      </w:r>
      <w:r w:rsidR="00286D06">
        <w:t xml:space="preserve">, </w:t>
      </w:r>
      <w:r w:rsidR="000D04BA">
        <w:t>GIS</w:t>
      </w:r>
      <w:r w:rsidR="0048727D">
        <w:t xml:space="preserve">, </w:t>
      </w:r>
      <w:r w:rsidR="00556C1A">
        <w:t>que hace parte integral del DMS y por tanto es requisito</w:t>
      </w:r>
      <w:r w:rsidR="00684A8F">
        <w:t xml:space="preserve"> obligatorio</w:t>
      </w:r>
      <w:r w:rsidR="00556C1A">
        <w:t xml:space="preserve"> </w:t>
      </w:r>
      <w:r w:rsidR="00B80F6D">
        <w:t xml:space="preserve">que este </w:t>
      </w:r>
      <w:r w:rsidR="00556C1A">
        <w:t xml:space="preserve">incluya </w:t>
      </w:r>
      <w:r w:rsidR="00B80F6D">
        <w:t>el GIS</w:t>
      </w:r>
      <w:r w:rsidR="008A1072">
        <w:t>.</w:t>
      </w:r>
      <w:r w:rsidR="00827881">
        <w:t xml:space="preserve"> </w:t>
      </w:r>
    </w:p>
    <w:p w14:paraId="6EFDCBD4" w14:textId="77777777" w:rsidR="00684A8F" w:rsidRDefault="00684A8F" w:rsidP="00F93E6A">
      <w:pPr>
        <w:spacing w:before="0" w:after="0"/>
      </w:pPr>
    </w:p>
    <w:p w14:paraId="29369640" w14:textId="6DA713D4" w:rsidR="00684A8F" w:rsidRDefault="00684A8F" w:rsidP="00F93E6A">
      <w:pPr>
        <w:spacing w:before="0" w:after="0"/>
      </w:pPr>
      <w:r>
        <w:t>(iii) Teniendo en cuenta la aclaración anterior</w:t>
      </w:r>
      <w:r w:rsidR="00E956AC">
        <w:t>, de reconocerse la UC solicitada se presentaría una doble remuneración del activo.</w:t>
      </w:r>
    </w:p>
    <w:p w14:paraId="525B095B" w14:textId="77777777" w:rsidR="00F93E6A" w:rsidRDefault="00F93E6A" w:rsidP="00E67B9D">
      <w:pPr>
        <w:spacing w:before="0" w:after="0"/>
      </w:pPr>
    </w:p>
    <w:p w14:paraId="49126CCE" w14:textId="0B6133B5" w:rsidR="00827881" w:rsidRDefault="00827881" w:rsidP="00F93E6A">
      <w:pPr>
        <w:spacing w:before="0" w:after="0"/>
      </w:pPr>
      <w:r>
        <w:t xml:space="preserve">Por lo tanto, la </w:t>
      </w:r>
      <w:r w:rsidR="003C0258">
        <w:t>Comisión</w:t>
      </w:r>
      <w:r>
        <w:t xml:space="preserve"> decide no reponer la decisión y mantener el no reconocimiento de la UC especial.</w:t>
      </w:r>
    </w:p>
    <w:p w14:paraId="7D59744C" w14:textId="77777777" w:rsidR="00F93E6A" w:rsidRPr="004977A7" w:rsidRDefault="00F93E6A" w:rsidP="00E67B9D">
      <w:pPr>
        <w:spacing w:before="0" w:after="0"/>
        <w:rPr>
          <w:lang w:val="es-CO"/>
        </w:rPr>
      </w:pPr>
    </w:p>
    <w:p w14:paraId="769A3241" w14:textId="62E5F718" w:rsidR="00A354E1" w:rsidRDefault="007600C4" w:rsidP="00F93E6A">
      <w:pPr>
        <w:spacing w:before="0" w:after="0"/>
        <w:rPr>
          <w:b/>
          <w:bCs/>
        </w:rPr>
      </w:pPr>
      <w:r>
        <w:rPr>
          <w:b/>
          <w:bCs/>
          <w:lang w:val="es-CO"/>
        </w:rPr>
        <w:t xml:space="preserve">- </w:t>
      </w:r>
      <w:r w:rsidR="00953AE3" w:rsidRPr="00953AE3">
        <w:rPr>
          <w:b/>
          <w:bCs/>
          <w:lang w:val="es-CO"/>
        </w:rPr>
        <w:t>Modem GPRS</w:t>
      </w:r>
      <w:r w:rsidR="00A354E1">
        <w:rPr>
          <w:b/>
          <w:bCs/>
          <w:lang w:val="es-CO"/>
        </w:rPr>
        <w:t xml:space="preserve"> y </w:t>
      </w:r>
      <w:r w:rsidR="00A354E1">
        <w:rPr>
          <w:b/>
          <w:bCs/>
        </w:rPr>
        <w:t>Radios PTP</w:t>
      </w:r>
    </w:p>
    <w:p w14:paraId="3C9E3B1D" w14:textId="77777777" w:rsidR="00F93E6A" w:rsidRDefault="00F93E6A" w:rsidP="00E67B9D">
      <w:pPr>
        <w:spacing w:before="0" w:after="0"/>
        <w:rPr>
          <w:b/>
          <w:bCs/>
        </w:rPr>
      </w:pPr>
    </w:p>
    <w:p w14:paraId="649ECCF2" w14:textId="0062B7E6" w:rsidR="007600C4" w:rsidRDefault="00052701" w:rsidP="00F93E6A">
      <w:pPr>
        <w:spacing w:before="0" w:after="0"/>
      </w:pPr>
      <w:r>
        <w:t>Nuevamente, e</w:t>
      </w:r>
      <w:r w:rsidRPr="00052701">
        <w:t xml:space="preserve">s importante destacar que en las inversiones de tipo IV el OR debe </w:t>
      </w:r>
      <w:r w:rsidR="00F0169A">
        <w:t>presentar</w:t>
      </w:r>
      <w:r w:rsidRPr="00052701">
        <w:t xml:space="preserve"> evidencia objetiva </w:t>
      </w:r>
      <w:r w:rsidR="00F0169A">
        <w:t>del cumplimiento de metas de calidad del servicio</w:t>
      </w:r>
      <w:r w:rsidRPr="00052701">
        <w:t xml:space="preserve">, </w:t>
      </w:r>
      <w:r w:rsidR="007600C4">
        <w:t>no obstante</w:t>
      </w:r>
      <w:r w:rsidRPr="00052701">
        <w:t xml:space="preserve">, el OR no presenta una justificación del porque estas inversiones son de tipo IV. </w:t>
      </w:r>
    </w:p>
    <w:p w14:paraId="22932D79" w14:textId="77777777" w:rsidR="00F93E6A" w:rsidRDefault="00F93E6A" w:rsidP="00E67B9D">
      <w:pPr>
        <w:spacing w:before="0" w:after="0"/>
      </w:pPr>
    </w:p>
    <w:p w14:paraId="5DEE520F" w14:textId="6635AC79" w:rsidR="00D57806" w:rsidRDefault="00052701" w:rsidP="00F93E6A">
      <w:pPr>
        <w:spacing w:before="0" w:after="0"/>
      </w:pPr>
      <w:r w:rsidRPr="00052701">
        <w:t xml:space="preserve">Adicionalmente, no es claro para la </w:t>
      </w:r>
      <w:r w:rsidR="003C0258">
        <w:t>Comisión</w:t>
      </w:r>
      <w:r w:rsidRPr="00052701">
        <w:t xml:space="preserve"> la forma en que estas UC especiales buscan ser remuneradas</w:t>
      </w:r>
      <w:r w:rsidR="007600C4">
        <w:t>,</w:t>
      </w:r>
      <w:r w:rsidRPr="00052701">
        <w:t xml:space="preserve"> ya que se evidencia</w:t>
      </w:r>
      <w:r w:rsidR="007F0EA7">
        <w:t xml:space="preserve"> por la información suministrada por el OR</w:t>
      </w:r>
      <w:r w:rsidR="007600C4">
        <w:t>,</w:t>
      </w:r>
      <w:r w:rsidR="007F0EA7">
        <w:t xml:space="preserve"> </w:t>
      </w:r>
      <w:r w:rsidRPr="00052701">
        <w:t>gastos</w:t>
      </w:r>
      <w:r w:rsidR="00DE32E7">
        <w:t xml:space="preserve"> de Administración, Operación y Mantenimiento,</w:t>
      </w:r>
      <w:r w:rsidRPr="00052701">
        <w:t xml:space="preserve"> AOM</w:t>
      </w:r>
      <w:r w:rsidR="00DE32E7">
        <w:t>,</w:t>
      </w:r>
      <w:r w:rsidRPr="00052701">
        <w:t xml:space="preserve"> l</w:t>
      </w:r>
      <w:r w:rsidR="007600C4">
        <w:t>o</w:t>
      </w:r>
      <w:r w:rsidRPr="00052701">
        <w:t>s cuales ya hacen parte de la remuneración del respectivo componente de AOM dentro de la metodología vigente.</w:t>
      </w:r>
      <w:r w:rsidR="00D57806">
        <w:t xml:space="preserve"> </w:t>
      </w:r>
    </w:p>
    <w:p w14:paraId="60DF68EF" w14:textId="77777777" w:rsidR="00F93E6A" w:rsidRDefault="00F93E6A" w:rsidP="00E67B9D">
      <w:pPr>
        <w:spacing w:before="0" w:after="0"/>
      </w:pPr>
    </w:p>
    <w:p w14:paraId="62AB6B24" w14:textId="217E0CE8" w:rsidR="00A354E1" w:rsidRDefault="00A354E1" w:rsidP="00F93E6A">
      <w:pPr>
        <w:spacing w:before="0" w:after="0"/>
      </w:pPr>
      <w:r>
        <w:t xml:space="preserve">Por último, </w:t>
      </w:r>
      <w:r w:rsidRPr="002E00BF">
        <w:t xml:space="preserve">se aclara que la </w:t>
      </w:r>
      <w:r w:rsidR="003C0258">
        <w:t>Comisión</w:t>
      </w:r>
      <w:r w:rsidRPr="002E00BF">
        <w:t xml:space="preserve"> en la definición de las UC del capítulo 14 del </w:t>
      </w:r>
      <w:r w:rsidR="003C0258">
        <w:t>Anexo General</w:t>
      </w:r>
      <w:r w:rsidRPr="002E00BF">
        <w:t xml:space="preserve"> de la Resolución CREG 015 de 2018 incluyó en la constitución de los activos de subestaciones, líneas y equipos</w:t>
      </w:r>
      <w:r w:rsidR="00914492">
        <w:t>,</w:t>
      </w:r>
      <w:r w:rsidRPr="002E00BF">
        <w:t xml:space="preserve"> los componentes necesarios para la supervisión, gestión y operación de estos en los niveles de tensión 4, 3, y 2. </w:t>
      </w:r>
    </w:p>
    <w:p w14:paraId="1FE0FA70" w14:textId="77777777" w:rsidR="00F93E6A" w:rsidRPr="00052701" w:rsidRDefault="00F93E6A" w:rsidP="00E67B9D">
      <w:pPr>
        <w:spacing w:before="0" w:after="0"/>
      </w:pPr>
    </w:p>
    <w:p w14:paraId="13341B4E" w14:textId="3AD8B7C3" w:rsidR="007B6A7F" w:rsidRDefault="00052701" w:rsidP="00F93E6A">
      <w:pPr>
        <w:spacing w:before="0" w:after="0"/>
      </w:pPr>
      <w:r w:rsidRPr="00052701">
        <w:lastRenderedPageBreak/>
        <w:t xml:space="preserve">Por lo anterior, la </w:t>
      </w:r>
      <w:r w:rsidR="003C0258">
        <w:t>Comisión</w:t>
      </w:r>
      <w:r w:rsidRPr="00052701">
        <w:t xml:space="preserve"> decide no reponer la decisión y mantener el no reconocimiento de estas UC especiales.</w:t>
      </w:r>
    </w:p>
    <w:p w14:paraId="0989FB88" w14:textId="77777777" w:rsidR="00F93E6A" w:rsidRPr="00052701" w:rsidRDefault="00F93E6A" w:rsidP="00E67B9D">
      <w:pPr>
        <w:spacing w:before="0" w:after="0"/>
      </w:pPr>
    </w:p>
    <w:p w14:paraId="498F0C9A" w14:textId="37649EDF" w:rsidR="00052701" w:rsidRDefault="007600C4" w:rsidP="00F93E6A">
      <w:pPr>
        <w:spacing w:before="0" w:after="0"/>
        <w:rPr>
          <w:b/>
          <w:bCs/>
        </w:rPr>
      </w:pPr>
      <w:r>
        <w:rPr>
          <w:b/>
          <w:bCs/>
        </w:rPr>
        <w:t xml:space="preserve">- </w:t>
      </w:r>
      <w:r w:rsidR="00730B05" w:rsidRPr="00730B05">
        <w:rPr>
          <w:b/>
          <w:bCs/>
        </w:rPr>
        <w:t>Sistema de Detección de Incendios</w:t>
      </w:r>
    </w:p>
    <w:p w14:paraId="7D07E1E7" w14:textId="77777777" w:rsidR="00F93E6A" w:rsidRDefault="00F93E6A" w:rsidP="00E67B9D">
      <w:pPr>
        <w:spacing w:before="0" w:after="0"/>
        <w:rPr>
          <w:b/>
          <w:bCs/>
        </w:rPr>
      </w:pPr>
    </w:p>
    <w:p w14:paraId="4A2501E3" w14:textId="694FA288" w:rsidR="00730B05" w:rsidRDefault="00CF7D9F" w:rsidP="00F93E6A">
      <w:pPr>
        <w:spacing w:before="0" w:after="0"/>
      </w:pPr>
      <w:r>
        <w:t xml:space="preserve">Esta </w:t>
      </w:r>
      <w:r w:rsidR="002D30E6">
        <w:t xml:space="preserve">UC especial presenta características técnicas que no son asimilables </w:t>
      </w:r>
      <w:r w:rsidR="00597ED7">
        <w:t xml:space="preserve">a las UC estándar del capítulo 14 del </w:t>
      </w:r>
      <w:r w:rsidR="003C0258">
        <w:t>Anexo General</w:t>
      </w:r>
      <w:r w:rsidR="00597ED7">
        <w:t xml:space="preserve"> de la Resolución CREG 015 de 2018</w:t>
      </w:r>
      <w:r>
        <w:t xml:space="preserve">. Por lo tanto, la </w:t>
      </w:r>
      <w:r w:rsidR="003C0258">
        <w:t>Comisión</w:t>
      </w:r>
      <w:r>
        <w:t xml:space="preserve"> decide con base </w:t>
      </w:r>
      <w:r w:rsidR="0082261E">
        <w:t xml:space="preserve">en </w:t>
      </w:r>
      <w:r>
        <w:t>la información suministrada, reponer la decisión y reconocer la UC especial</w:t>
      </w:r>
      <w:r w:rsidR="001A03F1">
        <w:t xml:space="preserve"> </w:t>
      </w:r>
      <w:r w:rsidR="00D63D10">
        <w:t>por val</w:t>
      </w:r>
      <w:r w:rsidR="00D63D10" w:rsidRPr="00511042">
        <w:t xml:space="preserve">or de </w:t>
      </w:r>
      <w:r w:rsidR="0070073E" w:rsidRPr="00511042">
        <w:t>$ 12.130.000</w:t>
      </w:r>
      <w:r w:rsidR="00D63D10" w:rsidRPr="00511042">
        <w:t xml:space="preserve"> (a dic-2017) con código</w:t>
      </w:r>
      <w:r w:rsidR="00124F51" w:rsidRPr="00511042">
        <w:t>s</w:t>
      </w:r>
      <w:r w:rsidR="00D63D10" w:rsidRPr="00511042">
        <w:t xml:space="preserve"> UC </w:t>
      </w:r>
      <w:r w:rsidR="00656D2F" w:rsidRPr="00511042">
        <w:t>N3S</w:t>
      </w:r>
      <w:r w:rsidR="00511042" w:rsidRPr="00511042">
        <w:t>64</w:t>
      </w:r>
      <w:r w:rsidR="00124F51" w:rsidRPr="00511042">
        <w:t xml:space="preserve"> y </w:t>
      </w:r>
      <w:r w:rsidR="00511042" w:rsidRPr="00511042">
        <w:t>N4S80</w:t>
      </w:r>
      <w:r w:rsidR="00964C9A">
        <w:t xml:space="preserve"> en categoría de activo</w:t>
      </w:r>
      <w:r w:rsidR="00AD3CAB">
        <w:t>s</w:t>
      </w:r>
      <w:r w:rsidR="00964C9A">
        <w:t xml:space="preserve"> 6</w:t>
      </w:r>
      <w:r w:rsidRPr="00511042">
        <w:t>.</w:t>
      </w:r>
      <w:r w:rsidR="00511042">
        <w:t xml:space="preserve"> Los registros asociados se trasladaron del formato </w:t>
      </w:r>
      <w:r w:rsidR="00964C9A">
        <w:t>5.10 al formato 5.6</w:t>
      </w:r>
      <w:r w:rsidR="008F0455">
        <w:t>.</w:t>
      </w:r>
    </w:p>
    <w:p w14:paraId="60E77B27" w14:textId="77777777" w:rsidR="00F93E6A" w:rsidRPr="00511042" w:rsidRDefault="00F93E6A" w:rsidP="00E67B9D">
      <w:pPr>
        <w:spacing w:before="0" w:after="0"/>
        <w:rPr>
          <w:highlight w:val="yellow"/>
        </w:rPr>
      </w:pPr>
    </w:p>
    <w:p w14:paraId="0D5318D4" w14:textId="6616DEE9" w:rsidR="00CF7D9F" w:rsidRDefault="007600C4" w:rsidP="00F93E6A">
      <w:pPr>
        <w:spacing w:before="0" w:after="0"/>
        <w:rPr>
          <w:b/>
          <w:bCs/>
        </w:rPr>
      </w:pPr>
      <w:r>
        <w:rPr>
          <w:b/>
          <w:bCs/>
        </w:rPr>
        <w:t xml:space="preserve">- </w:t>
      </w:r>
      <w:r w:rsidR="0004254F" w:rsidRPr="0004254F">
        <w:rPr>
          <w:b/>
          <w:bCs/>
        </w:rPr>
        <w:t>Postes en fibra de vidrio</w:t>
      </w:r>
    </w:p>
    <w:p w14:paraId="07EA48BC" w14:textId="77777777" w:rsidR="00F93E6A" w:rsidRPr="0004254F" w:rsidRDefault="00F93E6A" w:rsidP="00E67B9D">
      <w:pPr>
        <w:spacing w:before="0" w:after="0"/>
        <w:rPr>
          <w:b/>
          <w:bCs/>
        </w:rPr>
      </w:pPr>
    </w:p>
    <w:p w14:paraId="0375EF96" w14:textId="45277223" w:rsidR="0004254F" w:rsidRDefault="00245CF1" w:rsidP="00F93E6A">
      <w:pPr>
        <w:spacing w:before="0" w:after="0"/>
        <w:rPr>
          <w:lang w:val="es-CO"/>
        </w:rPr>
      </w:pPr>
      <w:r>
        <w:t>Las UC especiales solicitadas corresponden a varios postes en fibra de vidrio de nivel de tensión 3</w:t>
      </w:r>
      <w:r w:rsidR="00914492">
        <w:t>, conforme a</w:t>
      </w:r>
      <w:r w:rsidR="004C6E0D">
        <w:t xml:space="preserve"> lo señalado por el OR en el documento “</w:t>
      </w:r>
      <w:r w:rsidR="004014E7" w:rsidRPr="004014E7">
        <w:t>Consideraciones técnicas UC Especial postes fibra</w:t>
      </w:r>
      <w:r w:rsidR="004014E7">
        <w:t xml:space="preserve">” del anexo 5 del radicado CREG </w:t>
      </w:r>
      <w:r w:rsidR="00B54B63" w:rsidRPr="00B54B63">
        <w:rPr>
          <w:lang w:val="es-CO"/>
        </w:rPr>
        <w:t>E2024009975</w:t>
      </w:r>
      <w:r w:rsidR="00B33080">
        <w:rPr>
          <w:lang w:val="es-CO"/>
        </w:rPr>
        <w:t>:</w:t>
      </w:r>
    </w:p>
    <w:p w14:paraId="426D6915" w14:textId="77777777" w:rsidR="00F93E6A" w:rsidRDefault="00F93E6A" w:rsidP="00E67B9D">
      <w:pPr>
        <w:spacing w:before="0" w:after="0"/>
        <w:rPr>
          <w:lang w:val="es-CO"/>
        </w:rPr>
      </w:pPr>
    </w:p>
    <w:p w14:paraId="4A234B63" w14:textId="77777777" w:rsidR="00B33080" w:rsidRDefault="00B33080" w:rsidP="00E67B9D">
      <w:pPr>
        <w:spacing w:before="60" w:after="60"/>
        <w:ind w:left="284"/>
        <w:rPr>
          <w:i/>
          <w:iCs/>
          <w:lang w:val="es-CO"/>
        </w:rPr>
      </w:pPr>
      <w:r w:rsidRPr="002D30E6">
        <w:rPr>
          <w:i/>
          <w:iCs/>
          <w:lang w:val="es-CO"/>
        </w:rPr>
        <w:t>(…)</w:t>
      </w:r>
    </w:p>
    <w:p w14:paraId="056AF703" w14:textId="035F7ADB" w:rsidR="00B33080" w:rsidRPr="005C68E0" w:rsidRDefault="005C68E0" w:rsidP="005C68E0">
      <w:pPr>
        <w:spacing w:before="60" w:after="6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5C68E0">
        <w:rPr>
          <w:rFonts w:eastAsia="Bookman Old Style" w:cs="Bookman Old Style"/>
          <w:i/>
          <w:iCs/>
          <w:sz w:val="20"/>
          <w:szCs w:val="20"/>
          <w:lang w:val="es-CO"/>
        </w:rPr>
        <w:t xml:space="preserve">Desde la dirección de operación y mantenimiento de redes de la empresa de energía de Casanare, se 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C68E0">
        <w:rPr>
          <w:rFonts w:eastAsia="Bookman Old Style" w:cs="Bookman Old Style"/>
          <w:i/>
          <w:iCs/>
          <w:sz w:val="20"/>
          <w:szCs w:val="20"/>
          <w:lang w:val="es-CO"/>
        </w:rPr>
        <w:t xml:space="preserve">ha identificado una repetitiva condición de deterioro de los postes de </w:t>
      </w:r>
      <w:proofErr w:type="spellStart"/>
      <w:r w:rsidRPr="005C68E0">
        <w:rPr>
          <w:rFonts w:eastAsia="Bookman Old Style" w:cs="Bookman Old Style"/>
          <w:i/>
          <w:iCs/>
          <w:sz w:val="20"/>
          <w:szCs w:val="20"/>
          <w:lang w:val="es-CO"/>
        </w:rPr>
        <w:t>ferroconcreto</w:t>
      </w:r>
      <w:proofErr w:type="spellEnd"/>
      <w:r w:rsidRPr="005C68E0">
        <w:rPr>
          <w:rFonts w:eastAsia="Bookman Old Style" w:cs="Bookman Old Style"/>
          <w:i/>
          <w:iCs/>
          <w:sz w:val="20"/>
          <w:szCs w:val="20"/>
          <w:lang w:val="es-CO"/>
        </w:rPr>
        <w:t xml:space="preserve"> en el área de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C68E0">
        <w:rPr>
          <w:rFonts w:eastAsia="Bookman Old Style" w:cs="Bookman Old Style"/>
          <w:i/>
          <w:iCs/>
          <w:sz w:val="20"/>
          <w:szCs w:val="20"/>
          <w:lang w:val="es-CO"/>
        </w:rPr>
        <w:t>cobertura, la cual es atribuible a las condiciones climáticas del sector en los departamentos Casanare,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C68E0">
        <w:rPr>
          <w:rFonts w:eastAsia="Bookman Old Style" w:cs="Bookman Old Style"/>
          <w:i/>
          <w:iCs/>
          <w:sz w:val="20"/>
          <w:szCs w:val="20"/>
          <w:lang w:val="es-CO"/>
        </w:rPr>
        <w:t>y Boyacá, ya que por ser una zona selvática tropical, presenta prolongados periodos de lluvia, alta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C68E0">
        <w:rPr>
          <w:rFonts w:eastAsia="Bookman Old Style" w:cs="Bookman Old Style"/>
          <w:i/>
          <w:iCs/>
          <w:sz w:val="20"/>
          <w:szCs w:val="20"/>
          <w:lang w:val="es-CO"/>
        </w:rPr>
        <w:t>humedad, y alto número de descargas atmosféricas que inciden directamente sobre la infraestructura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C68E0">
        <w:rPr>
          <w:rFonts w:eastAsia="Bookman Old Style" w:cs="Bookman Old Style"/>
          <w:i/>
          <w:iCs/>
          <w:sz w:val="20"/>
          <w:szCs w:val="20"/>
          <w:lang w:val="es-CO"/>
        </w:rPr>
        <w:t>eléctrica, disminuyendo la vida útil de los postes existentes, como se puede visualizar en las siguientes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C68E0">
        <w:rPr>
          <w:rFonts w:eastAsia="Bookman Old Style" w:cs="Bookman Old Style"/>
          <w:i/>
          <w:iCs/>
          <w:sz w:val="20"/>
          <w:szCs w:val="20"/>
          <w:lang w:val="es-CO"/>
        </w:rPr>
        <w:t>imágenes</w:t>
      </w:r>
    </w:p>
    <w:p w14:paraId="4BD88905" w14:textId="77777777" w:rsidR="00B33080" w:rsidRDefault="00B33080" w:rsidP="00E67B9D">
      <w:pPr>
        <w:spacing w:before="0" w:after="0"/>
        <w:ind w:left="284"/>
        <w:rPr>
          <w:i/>
          <w:iCs/>
          <w:lang w:val="es-CO"/>
        </w:rPr>
      </w:pPr>
      <w:r w:rsidRPr="002D30E6">
        <w:rPr>
          <w:i/>
          <w:iCs/>
          <w:lang w:val="es-CO"/>
        </w:rPr>
        <w:t>(…)</w:t>
      </w:r>
    </w:p>
    <w:p w14:paraId="2816342F" w14:textId="77777777" w:rsidR="00F93E6A" w:rsidRPr="002D30E6" w:rsidRDefault="00F93E6A" w:rsidP="00E67B9D">
      <w:pPr>
        <w:spacing w:before="0" w:after="0"/>
        <w:ind w:left="284"/>
        <w:rPr>
          <w:i/>
          <w:iCs/>
          <w:lang w:val="es-CO"/>
        </w:rPr>
      </w:pPr>
    </w:p>
    <w:p w14:paraId="211EF7DC" w14:textId="58A0DD35" w:rsidR="00B33080" w:rsidRDefault="003274C7" w:rsidP="00F93E6A">
      <w:pPr>
        <w:spacing w:before="0" w:after="0"/>
      </w:pPr>
      <w:r>
        <w:t>Cabe</w:t>
      </w:r>
      <w:r w:rsidR="00245CF1">
        <w:t xml:space="preserve"> señalar que las UC estándar </w:t>
      </w:r>
      <w:r w:rsidR="001A03F1">
        <w:t xml:space="preserve">del </w:t>
      </w:r>
      <w:r w:rsidR="00D63D10">
        <w:t>capítulo 14 de la Resolución CREG 015 de 2018</w:t>
      </w:r>
      <w:r w:rsidR="00914492">
        <w:t>,</w:t>
      </w:r>
      <w:r w:rsidR="00D63D10">
        <w:t xml:space="preserve"> </w:t>
      </w:r>
      <w:r w:rsidR="00920B0B">
        <w:t>contienen postes en fibra de vidrio para el nivel de tensión 3</w:t>
      </w:r>
      <w:r>
        <w:t xml:space="preserve"> las cuales cumplen con las necesidades manifestadas por el OR.</w:t>
      </w:r>
      <w:r w:rsidR="00C41671">
        <w:t xml:space="preserve"> Ahora bien, </w:t>
      </w:r>
      <w:r w:rsidR="000B61A6">
        <w:t xml:space="preserve">frente a las variaciones de los parámetros de las UC especiales </w:t>
      </w:r>
      <w:r w:rsidR="00004905">
        <w:t xml:space="preserve">no se evidencia una justificación técnica (informes, estudios, análisis, etc.) </w:t>
      </w:r>
      <w:r w:rsidR="001C661F">
        <w:t xml:space="preserve">que permita evidenciar la necesidad del OR de utilizar postes de fibra de vidrio </w:t>
      </w:r>
      <w:r w:rsidR="007C4C36">
        <w:t>distintos a los que están en las UC estándar.</w:t>
      </w:r>
    </w:p>
    <w:p w14:paraId="004EFBD0" w14:textId="77777777" w:rsidR="00F93E6A" w:rsidRDefault="00F93E6A" w:rsidP="00E67B9D">
      <w:pPr>
        <w:spacing w:before="0" w:after="0"/>
      </w:pPr>
    </w:p>
    <w:p w14:paraId="0AE616F6" w14:textId="2F1B3B4F" w:rsidR="007C4C36" w:rsidRDefault="007C4C36" w:rsidP="00F93E6A">
      <w:pPr>
        <w:spacing w:before="0" w:after="0"/>
      </w:pPr>
      <w:r>
        <w:t xml:space="preserve">Con </w:t>
      </w:r>
      <w:r w:rsidR="0082261E">
        <w:t>fundamento en lo anterior</w:t>
      </w:r>
      <w:r>
        <w:t xml:space="preserve">, la </w:t>
      </w:r>
      <w:r w:rsidR="003C0258">
        <w:t>Comisión</w:t>
      </w:r>
      <w:r>
        <w:t xml:space="preserve"> decide no reponer la decisión y no reconocer las UC especiales solicitadas.</w:t>
      </w:r>
    </w:p>
    <w:p w14:paraId="5A1FF729" w14:textId="77777777" w:rsidR="00F93E6A" w:rsidRDefault="00F93E6A" w:rsidP="00E67B9D">
      <w:pPr>
        <w:spacing w:before="0" w:after="0"/>
      </w:pPr>
    </w:p>
    <w:p w14:paraId="4FA41338" w14:textId="27EA6295" w:rsidR="007600C4" w:rsidRPr="00E67B9D" w:rsidRDefault="007600C4" w:rsidP="00E67B9D">
      <w:pPr>
        <w:pStyle w:val="ListParagraph"/>
        <w:numPr>
          <w:ilvl w:val="0"/>
          <w:numId w:val="47"/>
        </w:numPr>
        <w:spacing w:before="0" w:after="0"/>
        <w:ind w:left="709"/>
        <w:rPr>
          <w:rFonts w:eastAsia="Bookman Old Style" w:cs="Bookman Old Style"/>
          <w:b/>
          <w:bCs/>
        </w:rPr>
      </w:pPr>
      <w:r>
        <w:rPr>
          <w:rFonts w:eastAsia="Bookman Old Style" w:cs="Bookman Old Style"/>
          <w:b/>
          <w:bCs/>
        </w:rPr>
        <w:t>Segunda</w:t>
      </w:r>
      <w:r w:rsidRPr="00E67B9D">
        <w:rPr>
          <w:rFonts w:eastAsia="Bookman Old Style" w:cs="Bookman Old Style"/>
          <w:b/>
          <w:bCs/>
        </w:rPr>
        <w:t xml:space="preserve"> solicitud</w:t>
      </w:r>
    </w:p>
    <w:p w14:paraId="294C2701" w14:textId="77777777" w:rsidR="00F93E6A" w:rsidRPr="00730B05" w:rsidRDefault="00F93E6A" w:rsidP="00E67B9D">
      <w:pPr>
        <w:spacing w:before="0" w:after="0"/>
        <w:ind w:left="284"/>
      </w:pPr>
    </w:p>
    <w:p w14:paraId="4FEC820B" w14:textId="77777777" w:rsidR="00064CA3" w:rsidRPr="002D30E6" w:rsidRDefault="00064CA3" w:rsidP="00E67B9D">
      <w:pPr>
        <w:spacing w:before="0" w:after="0"/>
        <w:ind w:left="284"/>
        <w:rPr>
          <w:i/>
          <w:iCs/>
          <w:lang w:val="es-CO"/>
        </w:rPr>
      </w:pPr>
      <w:r w:rsidRPr="002D30E6">
        <w:rPr>
          <w:i/>
          <w:iCs/>
          <w:lang w:val="es-CO"/>
        </w:rPr>
        <w:t>(…)</w:t>
      </w:r>
    </w:p>
    <w:p w14:paraId="7E1A645B" w14:textId="77777777" w:rsidR="00F93E6A" w:rsidRDefault="00F93E6A" w:rsidP="00F93E6A">
      <w:pPr>
        <w:spacing w:before="0" w:after="0"/>
        <w:ind w:left="284"/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</w:pPr>
    </w:p>
    <w:p w14:paraId="1F7D124D" w14:textId="74EB3342" w:rsidR="00983552" w:rsidRPr="00983552" w:rsidRDefault="00983552" w:rsidP="00E67B9D">
      <w:pPr>
        <w:spacing w:before="0" w:after="0"/>
        <w:ind w:left="284"/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</w:pPr>
      <w:r w:rsidRPr="00983552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 xml:space="preserve">2.2. RECONOCIMIENTO DEL PROYECTO DE INTERCONEXIÓN CASANARE - VICHADA </w:t>
      </w:r>
    </w:p>
    <w:p w14:paraId="3401ADA7" w14:textId="79A52C57" w:rsidR="00983552" w:rsidRDefault="00983552" w:rsidP="00F93E6A">
      <w:pPr>
        <w:spacing w:before="0" w:after="0"/>
        <w:ind w:left="284"/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</w:pPr>
      <w:r w:rsidRPr="00983552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 xml:space="preserve">Anexo 8. </w:t>
      </w:r>
      <w:r w:rsidR="00D54715" w:rsidRPr="00D54715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>“</w:t>
      </w:r>
      <w:r w:rsidRPr="00983552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 xml:space="preserve">Documentos UPME Interconexión Casanare - Vichada.7z" </w:t>
      </w:r>
    </w:p>
    <w:p w14:paraId="6E9915EA" w14:textId="77777777" w:rsidR="00F93E6A" w:rsidRPr="00983552" w:rsidRDefault="00F93E6A" w:rsidP="00E67B9D">
      <w:pPr>
        <w:spacing w:before="0" w:after="0"/>
        <w:ind w:left="284"/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</w:pPr>
    </w:p>
    <w:p w14:paraId="47A4231D" w14:textId="675736FD" w:rsidR="000D662C" w:rsidRDefault="00983552" w:rsidP="00F93E6A">
      <w:pPr>
        <w:spacing w:before="0" w:after="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983552">
        <w:rPr>
          <w:rFonts w:eastAsia="Bookman Old Style" w:cs="Bookman Old Style"/>
          <w:i/>
          <w:iCs/>
          <w:sz w:val="20"/>
          <w:szCs w:val="20"/>
          <w:lang w:val="es-CO"/>
        </w:rPr>
        <w:t>Nos permitimos informar que ENERCA S.A. E.S.P., remitió a la CREG mediante radicado de salida 20230213834 del 3 de noviembre de 2023 (adjunto a esta comunicación), la documentación correspondiente a los documentos</w:t>
      </w:r>
      <w:r w:rsidR="00D54715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983552">
        <w:rPr>
          <w:rFonts w:eastAsia="Bookman Old Style" w:cs="Bookman Old Style"/>
          <w:i/>
          <w:iCs/>
          <w:sz w:val="20"/>
          <w:szCs w:val="20"/>
          <w:lang w:val="es-CO"/>
        </w:rPr>
        <w:t>soportes del</w:t>
      </w:r>
      <w:r w:rsidR="00D54715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983552">
        <w:rPr>
          <w:rFonts w:eastAsia="Bookman Old Style" w:cs="Bookman Old Style"/>
          <w:i/>
          <w:iCs/>
          <w:sz w:val="20"/>
          <w:szCs w:val="20"/>
          <w:lang w:val="es-CO"/>
        </w:rPr>
        <w:t>concepto UPME del proyecto de código "0.14.1 Interconexión Casanare-Vichada 115 kV". Mismos que se ubican en la</w:t>
      </w:r>
      <w:r w:rsidR="00D54715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983552">
        <w:rPr>
          <w:rFonts w:eastAsia="Bookman Old Style" w:cs="Bookman Old Style"/>
          <w:i/>
          <w:iCs/>
          <w:sz w:val="20"/>
          <w:szCs w:val="20"/>
          <w:lang w:val="es-CO"/>
        </w:rPr>
        <w:t>carpeta "Anexo D Interconexión Casanare-</w:t>
      </w:r>
      <w:proofErr w:type="spellStart"/>
      <w:r w:rsidRPr="00983552">
        <w:rPr>
          <w:rFonts w:eastAsia="Bookman Old Style" w:cs="Bookman Old Style"/>
          <w:i/>
          <w:iCs/>
          <w:sz w:val="20"/>
          <w:szCs w:val="20"/>
          <w:lang w:val="es-CO"/>
        </w:rPr>
        <w:t>Vichada.rar</w:t>
      </w:r>
      <w:proofErr w:type="spellEnd"/>
      <w:r w:rsidRPr="00983552">
        <w:rPr>
          <w:rFonts w:eastAsia="Bookman Old Style" w:cs="Bookman Old Style"/>
          <w:i/>
          <w:iCs/>
          <w:sz w:val="20"/>
          <w:szCs w:val="20"/>
          <w:lang w:val="es-CO"/>
        </w:rPr>
        <w:t>" que hace parte del expediente del proceso administrativo 20230063</w:t>
      </w:r>
      <w:r w:rsidR="000D662C">
        <w:rPr>
          <w:rFonts w:eastAsia="Bookman Old Style" w:cs="Bookman Old Style"/>
          <w:i/>
          <w:iCs/>
          <w:sz w:val="20"/>
          <w:szCs w:val="20"/>
          <w:lang w:val="es-CO"/>
        </w:rPr>
        <w:t xml:space="preserve">. </w:t>
      </w:r>
      <w:r w:rsidR="0014124C" w:rsidRPr="0014124C">
        <w:rPr>
          <w:rFonts w:eastAsia="Bookman Old Style" w:cs="Bookman Old Style"/>
          <w:i/>
          <w:iCs/>
          <w:sz w:val="20"/>
          <w:szCs w:val="20"/>
          <w:lang w:val="es-CO"/>
        </w:rPr>
        <w:t xml:space="preserve">En los cuales se puede observar lo siguiente, </w:t>
      </w:r>
    </w:p>
    <w:p w14:paraId="06AA2BFB" w14:textId="77777777" w:rsidR="00F93E6A" w:rsidRPr="0014124C" w:rsidRDefault="00F93E6A" w:rsidP="00E67B9D">
      <w:pPr>
        <w:spacing w:before="0" w:after="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</w:p>
    <w:p w14:paraId="48B649E8" w14:textId="48862151" w:rsidR="000D662C" w:rsidRDefault="0014124C" w:rsidP="00F93E6A">
      <w:pPr>
        <w:spacing w:before="0" w:after="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lastRenderedPageBreak/>
        <w:t>La UPME con base en el estudio de conexión presentado por la Empresa de Energía de Casanare S.A. E.S.P., aprobó el</w:t>
      </w:r>
      <w:r w:rsidR="000D662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>Proyecto "CONSTRUCCIÓN INTERCONEXION ELECTRICA CASANARE- VICHADA" según comunicación con radicado 20131500066971 del 29 de octubre de 2013. Es importante aclarar que dicho estudio de conexión contiene las Unidades</w:t>
      </w:r>
      <w:r w:rsidR="000D662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 xml:space="preserve">Constructivas que se planteaban en su momento para este proyecto ajustadas Al </w:t>
      </w:r>
      <w:r w:rsidR="003C0258">
        <w:rPr>
          <w:rFonts w:eastAsia="Bookman Old Style" w:cs="Bookman Old Style"/>
          <w:i/>
          <w:iCs/>
          <w:sz w:val="20"/>
          <w:szCs w:val="20"/>
          <w:lang w:val="es-CO"/>
        </w:rPr>
        <w:t>Anexo General</w:t>
      </w: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de la Resolución CREG</w:t>
      </w:r>
      <w:r w:rsidR="000D662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>097 de 2008. Así mismo, la UPME emitió concepto de favorabilidad para que este proyecto pudiera acceder a recursos</w:t>
      </w:r>
      <w:r w:rsidR="000D662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 xml:space="preserve">del Sistema General de Regalías el día 30 de octubre del mismo año. Con miras a </w:t>
      </w:r>
      <w:r w:rsidR="000D662C">
        <w:rPr>
          <w:rFonts w:eastAsia="Bookman Old Style" w:cs="Bookman Old Style"/>
          <w:i/>
          <w:iCs/>
          <w:sz w:val="20"/>
          <w:szCs w:val="20"/>
          <w:lang w:val="es-CO"/>
        </w:rPr>
        <w:t>l</w:t>
      </w: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>ograr la entrada en operación de dicho</w:t>
      </w:r>
      <w:r w:rsidR="000D662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>proyecto, mediante radicado UPME No. 20201100007702 del 10 de febrero de 2020, ENERCA remitió nuevamente a la</w:t>
      </w:r>
      <w:r w:rsidR="000D662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>Unidad un estudio de conexión actualizado para el proyecto de la interconexión Casanare - Vichada, del cual se emitió</w:t>
      </w:r>
      <w:r w:rsidR="000D662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>concepto favorable según radicado No.: 20201520026181 del 27 de mayo de 2020, momento en que ya estaba vigente la</w:t>
      </w:r>
      <w:r w:rsidR="000D662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>metodología para la remuneración de la actividad de distribución de energía eléctrica en el Sistema Interconectado</w:t>
      </w:r>
      <w:r w:rsidR="000D662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 xml:space="preserve">Nacional definida en el </w:t>
      </w:r>
      <w:r w:rsidR="003C0258">
        <w:rPr>
          <w:rFonts w:eastAsia="Bookman Old Style" w:cs="Bookman Old Style"/>
          <w:i/>
          <w:iCs/>
          <w:sz w:val="20"/>
          <w:szCs w:val="20"/>
          <w:lang w:val="es-CO"/>
        </w:rPr>
        <w:t>Anexo General</w:t>
      </w: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de la Res. CREG 015 de 2018. </w:t>
      </w:r>
    </w:p>
    <w:p w14:paraId="6FE95ECF" w14:textId="77777777" w:rsidR="00F93E6A" w:rsidRPr="0014124C" w:rsidRDefault="00F93E6A" w:rsidP="00E67B9D">
      <w:pPr>
        <w:spacing w:before="0" w:after="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</w:p>
    <w:p w14:paraId="7E876BE7" w14:textId="4126D0B7" w:rsidR="0014124C" w:rsidRPr="00983552" w:rsidRDefault="0014124C" w:rsidP="00E67B9D">
      <w:pPr>
        <w:spacing w:before="0" w:after="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>Acorde a lo anteriormente expuesto, os activos de nivel de tensión 4 del proyecto de la interconexión Casanare - Vichada,</w:t>
      </w:r>
      <w:r w:rsidR="000D662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>cuentan con concepto favorable UPME, información que fue requerida previamente por la CREG dentro del presente</w:t>
      </w:r>
      <w:r w:rsidR="000D662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>expediente, mediante auto de pruebas, documentos debidamente remitidos por ENERCA S.A. E.S.P. dentro del periodo</w:t>
      </w:r>
      <w:r w:rsidR="000D662C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14124C">
        <w:rPr>
          <w:rFonts w:eastAsia="Bookman Old Style" w:cs="Bookman Old Style"/>
          <w:i/>
          <w:iCs/>
          <w:sz w:val="20"/>
          <w:szCs w:val="20"/>
          <w:lang w:val="es-CO"/>
        </w:rPr>
        <w:t>probatorio mediante radicado ENERCA de salida 20230213834 de 3 de noviembre de 2023.</w:t>
      </w:r>
    </w:p>
    <w:p w14:paraId="3F45AF7F" w14:textId="77777777" w:rsidR="00064CA3" w:rsidRDefault="00064CA3" w:rsidP="007600C4">
      <w:pPr>
        <w:spacing w:before="60" w:after="60"/>
        <w:ind w:left="284"/>
        <w:rPr>
          <w:i/>
          <w:iCs/>
        </w:rPr>
      </w:pPr>
      <w:r w:rsidRPr="006B671F">
        <w:rPr>
          <w:i/>
          <w:iCs/>
        </w:rPr>
        <w:t>(…)</w:t>
      </w:r>
    </w:p>
    <w:p w14:paraId="13E9A262" w14:textId="77777777" w:rsidR="00F93E6A" w:rsidRDefault="00F93E6A" w:rsidP="00E67B9D">
      <w:pPr>
        <w:spacing w:before="0" w:after="0"/>
        <w:ind w:left="284"/>
        <w:rPr>
          <w:i/>
          <w:iCs/>
        </w:rPr>
      </w:pPr>
    </w:p>
    <w:p w14:paraId="6F6A6A42" w14:textId="67EB021F" w:rsidR="00064CA3" w:rsidRDefault="00064CA3" w:rsidP="00E67B9D">
      <w:pPr>
        <w:spacing w:before="0" w:after="0"/>
        <w:rPr>
          <w:b/>
          <w:bCs/>
        </w:rPr>
      </w:pPr>
      <w:r>
        <w:rPr>
          <w:b/>
          <w:bCs/>
        </w:rPr>
        <w:t xml:space="preserve">Análisis de la </w:t>
      </w:r>
      <w:r w:rsidR="003C0258">
        <w:rPr>
          <w:b/>
          <w:bCs/>
        </w:rPr>
        <w:t>Comisión</w:t>
      </w:r>
    </w:p>
    <w:p w14:paraId="7220F71D" w14:textId="77777777" w:rsidR="00F93E6A" w:rsidRDefault="00F93E6A" w:rsidP="00F93E6A">
      <w:pPr>
        <w:spacing w:before="0" w:after="0"/>
      </w:pPr>
    </w:p>
    <w:p w14:paraId="6F880865" w14:textId="296C3FBA" w:rsidR="00F93E6A" w:rsidRDefault="00307C0C" w:rsidP="00E67B9D">
      <w:pPr>
        <w:spacing w:before="0" w:after="0"/>
        <w:rPr>
          <w:color w:val="000000" w:themeColor="text1"/>
          <w:lang w:val="es-CO"/>
        </w:rPr>
      </w:pPr>
      <w:r>
        <w:t>La información para el análisis</w:t>
      </w:r>
      <w:r w:rsidR="00664C93">
        <w:t xml:space="preserve"> de esta solicitud</w:t>
      </w:r>
      <w:r>
        <w:t xml:space="preserve"> se encuentra </w:t>
      </w:r>
      <w:r w:rsidR="0056077E">
        <w:rPr>
          <w:lang w:val="es-CO"/>
        </w:rPr>
        <w:t>e</w:t>
      </w:r>
      <w:r w:rsidR="0097722A">
        <w:rPr>
          <w:lang w:val="es-CO"/>
        </w:rPr>
        <w:t xml:space="preserve">n el radicado CREG </w:t>
      </w:r>
      <w:r w:rsidR="0097722A" w:rsidRPr="008A6514">
        <w:rPr>
          <w:color w:val="000000" w:themeColor="text1"/>
          <w:lang w:val="es-CO"/>
        </w:rPr>
        <w:t>E2024009975</w:t>
      </w:r>
      <w:r w:rsidR="00664C93">
        <w:rPr>
          <w:color w:val="000000" w:themeColor="text1"/>
          <w:lang w:val="es-CO"/>
        </w:rPr>
        <w:t>. Con</w:t>
      </w:r>
      <w:r w:rsidR="0097722A">
        <w:t xml:space="preserve"> base </w:t>
      </w:r>
      <w:r w:rsidR="00664C93">
        <w:t>en</w:t>
      </w:r>
      <w:r w:rsidR="0097722A">
        <w:t xml:space="preserve"> la información suministrada por el OR</w:t>
      </w:r>
      <w:r w:rsidR="00914492">
        <w:t>,</w:t>
      </w:r>
      <w:r w:rsidR="0097722A">
        <w:t xml:space="preserve"> respecto a</w:t>
      </w:r>
      <w:r w:rsidR="007D2A7F">
        <w:t>l concepto</w:t>
      </w:r>
      <w:r w:rsidR="00883D34">
        <w:t xml:space="preserve"> de la Unidad de Planeación </w:t>
      </w:r>
      <w:r w:rsidR="00833F79">
        <w:t>Minero-Energética</w:t>
      </w:r>
      <w:r w:rsidR="00883D34">
        <w:t>,</w:t>
      </w:r>
      <w:r w:rsidR="007D2A7F">
        <w:t xml:space="preserve"> UPME</w:t>
      </w:r>
      <w:r w:rsidR="00883D34">
        <w:t xml:space="preserve">, </w:t>
      </w:r>
      <w:r w:rsidR="00914492">
        <w:t>No.</w:t>
      </w:r>
      <w:r w:rsidR="007D2A7F">
        <w:t xml:space="preserve"> </w:t>
      </w:r>
      <w:r w:rsidR="007D2A7F" w:rsidRPr="007D2A7F">
        <w:t>20201100007702</w:t>
      </w:r>
      <w:r w:rsidR="007D2A7F">
        <w:t xml:space="preserve"> del 10 de febrero de 2020</w:t>
      </w:r>
      <w:r w:rsidR="00930378">
        <w:t xml:space="preserve"> </w:t>
      </w:r>
      <w:r w:rsidR="00CE01D8">
        <w:t xml:space="preserve">y </w:t>
      </w:r>
      <w:r w:rsidR="005E6502">
        <w:t>el concepto de evaluación del Sistema General de Regalías, SGR,</w:t>
      </w:r>
      <w:r w:rsidR="00392172">
        <w:rPr>
          <w:color w:val="000000" w:themeColor="text1"/>
          <w:lang w:val="es-CO"/>
        </w:rPr>
        <w:t xml:space="preserve"> </w:t>
      </w:r>
      <w:r w:rsidR="008205A8">
        <w:rPr>
          <w:color w:val="000000" w:themeColor="text1"/>
          <w:lang w:val="es-CO"/>
        </w:rPr>
        <w:t xml:space="preserve">la </w:t>
      </w:r>
      <w:r w:rsidR="003C0258">
        <w:rPr>
          <w:color w:val="000000" w:themeColor="text1"/>
          <w:lang w:val="es-CO"/>
        </w:rPr>
        <w:t>Comisión</w:t>
      </w:r>
      <w:r w:rsidR="008205A8">
        <w:rPr>
          <w:color w:val="000000" w:themeColor="text1"/>
          <w:lang w:val="es-CO"/>
        </w:rPr>
        <w:t xml:space="preserve"> decide reponer la decisión y </w:t>
      </w:r>
      <w:r w:rsidR="00E21E41">
        <w:rPr>
          <w:color w:val="000000" w:themeColor="text1"/>
          <w:lang w:val="es-CO"/>
        </w:rPr>
        <w:t>dar</w:t>
      </w:r>
      <w:r w:rsidR="008205A8">
        <w:rPr>
          <w:color w:val="000000" w:themeColor="text1"/>
          <w:lang w:val="es-CO"/>
        </w:rPr>
        <w:t xml:space="preserve"> reconocimiento </w:t>
      </w:r>
      <w:r w:rsidR="00E21E41">
        <w:rPr>
          <w:color w:val="000000" w:themeColor="text1"/>
          <w:lang w:val="es-CO"/>
        </w:rPr>
        <w:t>a</w:t>
      </w:r>
      <w:r w:rsidR="008205A8">
        <w:rPr>
          <w:color w:val="000000" w:themeColor="text1"/>
          <w:lang w:val="es-CO"/>
        </w:rPr>
        <w:t xml:space="preserve"> los activos de nivel de tensión 4</w:t>
      </w:r>
      <w:r w:rsidR="00FF34CB">
        <w:rPr>
          <w:color w:val="000000" w:themeColor="text1"/>
          <w:lang w:val="es-CO"/>
        </w:rPr>
        <w:t xml:space="preserve"> relacionados con el</w:t>
      </w:r>
      <w:r w:rsidR="00E21E41">
        <w:rPr>
          <w:color w:val="000000" w:themeColor="text1"/>
          <w:lang w:val="es-CO"/>
        </w:rPr>
        <w:t xml:space="preserve"> Sistema de Transmisión Regional,</w:t>
      </w:r>
      <w:r w:rsidR="00FF34CB">
        <w:rPr>
          <w:color w:val="000000" w:themeColor="text1"/>
          <w:lang w:val="es-CO"/>
        </w:rPr>
        <w:t xml:space="preserve"> STR</w:t>
      </w:r>
      <w:r w:rsidR="00E21E41">
        <w:rPr>
          <w:color w:val="000000" w:themeColor="text1"/>
          <w:lang w:val="es-CO"/>
        </w:rPr>
        <w:t>,</w:t>
      </w:r>
      <w:r w:rsidR="008205A8">
        <w:rPr>
          <w:color w:val="000000" w:themeColor="text1"/>
          <w:lang w:val="es-CO"/>
        </w:rPr>
        <w:t xml:space="preserve"> del proyecto </w:t>
      </w:r>
      <w:r w:rsidR="00D02010">
        <w:rPr>
          <w:color w:val="000000" w:themeColor="text1"/>
          <w:lang w:val="es-CO"/>
        </w:rPr>
        <w:t>de interconexión Casanare-Vichada.</w:t>
      </w:r>
    </w:p>
    <w:p w14:paraId="19B6751A" w14:textId="77777777" w:rsidR="002425B8" w:rsidRDefault="002425B8" w:rsidP="00E67B9D">
      <w:pPr>
        <w:spacing w:before="0" w:after="0"/>
        <w:rPr>
          <w:color w:val="000000" w:themeColor="text1"/>
          <w:lang w:val="es-CO"/>
        </w:rPr>
      </w:pPr>
    </w:p>
    <w:p w14:paraId="49FB78AB" w14:textId="37CF5C27" w:rsidR="007600C4" w:rsidRDefault="007600C4" w:rsidP="00F93E6A">
      <w:pPr>
        <w:pStyle w:val="ListParagraph"/>
        <w:numPr>
          <w:ilvl w:val="0"/>
          <w:numId w:val="47"/>
        </w:numPr>
        <w:spacing w:before="0" w:after="0"/>
        <w:ind w:left="709"/>
        <w:rPr>
          <w:rFonts w:eastAsia="Bookman Old Style" w:cs="Bookman Old Style"/>
          <w:b/>
          <w:bCs/>
        </w:rPr>
      </w:pPr>
      <w:r>
        <w:rPr>
          <w:rFonts w:eastAsia="Bookman Old Style" w:cs="Bookman Old Style"/>
          <w:b/>
          <w:bCs/>
        </w:rPr>
        <w:t>Tercera</w:t>
      </w:r>
      <w:r w:rsidRPr="00F035FB">
        <w:rPr>
          <w:rFonts w:eastAsia="Bookman Old Style" w:cs="Bookman Old Style"/>
          <w:b/>
          <w:bCs/>
        </w:rPr>
        <w:t xml:space="preserve"> solicitud</w:t>
      </w:r>
    </w:p>
    <w:p w14:paraId="3359A7A8" w14:textId="244E706E" w:rsidR="00064CA3" w:rsidRDefault="00064CA3" w:rsidP="00F93E6A">
      <w:pPr>
        <w:spacing w:before="60" w:after="60"/>
        <w:ind w:left="284"/>
        <w:rPr>
          <w:i/>
          <w:iCs/>
        </w:rPr>
      </w:pPr>
      <w:r w:rsidRPr="006B671F">
        <w:rPr>
          <w:i/>
          <w:iCs/>
        </w:rPr>
        <w:t>(…)</w:t>
      </w:r>
    </w:p>
    <w:p w14:paraId="6486F28F" w14:textId="77777777" w:rsidR="00546EE8" w:rsidRDefault="00546EE8" w:rsidP="00F93E6A">
      <w:pPr>
        <w:spacing w:before="0" w:after="0"/>
        <w:ind w:left="284"/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</w:pPr>
      <w:r w:rsidRPr="00546EE8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 xml:space="preserve">2.3. RECONOCIMIENTO DEL PROYECTO DIFERENCIAL DE BARRAS S/E YOPAL </w:t>
      </w:r>
    </w:p>
    <w:p w14:paraId="24DBD7CE" w14:textId="77777777" w:rsidR="00F93E6A" w:rsidRPr="00546EE8" w:rsidRDefault="00F93E6A" w:rsidP="00E67B9D">
      <w:pPr>
        <w:spacing w:before="0" w:after="0"/>
        <w:ind w:left="284"/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</w:pPr>
    </w:p>
    <w:p w14:paraId="4FBEA142" w14:textId="77777777" w:rsidR="00BB4EED" w:rsidRDefault="00546EE8" w:rsidP="00F93E6A">
      <w:pPr>
        <w:spacing w:before="0" w:after="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>En el numeral "</w:t>
      </w:r>
      <w:r w:rsidRPr="00546EE8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>4 INFORMACIÓN ENTREGADA AL OR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 xml:space="preserve"> .... Como anexo a este documento, se entrega el archiv</w:t>
      </w:r>
      <w:r w:rsidR="00BB4EED">
        <w:rPr>
          <w:rFonts w:eastAsia="Bookman Old Style" w:cs="Bookman Old Style"/>
          <w:i/>
          <w:iCs/>
          <w:sz w:val="20"/>
          <w:szCs w:val="20"/>
          <w:lang w:val="es-CO"/>
        </w:rPr>
        <w:t xml:space="preserve">o 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>"Inventario reconocido INVA OR - ENERCA_2023_2027.xlsx" con el inventario de unidades constructivas</w:t>
      </w:r>
      <w:r w:rsidR="00BB4EED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 xml:space="preserve">consideradas para la valoración del plan de inversión. </w:t>
      </w:r>
    </w:p>
    <w:p w14:paraId="1BFAA72D" w14:textId="77777777" w:rsidR="00F93E6A" w:rsidRDefault="00F93E6A" w:rsidP="00E67B9D">
      <w:pPr>
        <w:spacing w:before="0" w:after="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</w:p>
    <w:p w14:paraId="53D6BA6E" w14:textId="77777777" w:rsidR="00D85219" w:rsidRDefault="00546EE8" w:rsidP="00E67B9D">
      <w:pPr>
        <w:spacing w:before="0" w:after="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 xml:space="preserve">Nos permitimos solicitar se revise la información contenida en el archivo </w:t>
      </w:r>
      <w:r w:rsidRPr="00546EE8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>Anexo 9. "Circular029-2018 Formatos reporte</w:t>
      </w:r>
      <w:r w:rsidR="00BB4EED" w:rsidRPr="00783503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 xml:space="preserve"> </w:t>
      </w:r>
      <w:r w:rsidRPr="00546EE8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>inventario ENERCA Rev3.Xlsx</w:t>
      </w:r>
      <w:r w:rsidR="00D85219" w:rsidRPr="00783503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>”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>, teniendo en cuenta las siguientes consideraciones:</w:t>
      </w:r>
      <w:r w:rsidR="00BB4EED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</w:p>
    <w:p w14:paraId="6F46E843" w14:textId="77777777" w:rsidR="00D85219" w:rsidRDefault="00D85219" w:rsidP="00E67B9D">
      <w:pPr>
        <w:spacing w:before="0" w:after="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</w:p>
    <w:p w14:paraId="3EF1319A" w14:textId="77ED8DE8" w:rsidR="00546EE8" w:rsidRPr="00546EE8" w:rsidRDefault="00546EE8" w:rsidP="00E67B9D">
      <w:pPr>
        <w:spacing w:before="0" w:after="0"/>
        <w:ind w:left="113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>1. Al revisar la información contenida en este documento, se encuentra en el "formato9_UC_equipos_SE" que las</w:t>
      </w:r>
      <w:r w:rsidR="00D85219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>unidades constructivas del proyecto "C</w:t>
      </w:r>
      <w:r w:rsidR="00150DAF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>102 Implementación Diferencial de Barra S/E Yo pal 115 KV _2023" quedo</w:t>
      </w:r>
      <w:r w:rsidR="00D85219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 xml:space="preserve">como activo no reconocido con las siguientes observaciones: </w:t>
      </w:r>
    </w:p>
    <w:p w14:paraId="4608C1FA" w14:textId="77777777" w:rsidR="00546EE8" w:rsidRPr="00546EE8" w:rsidRDefault="00546EE8" w:rsidP="00E67B9D">
      <w:pPr>
        <w:spacing w:before="0" w:after="0"/>
        <w:ind w:left="1560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 xml:space="preserve">• 1. El proyecto no tiene concepto de la UPME </w:t>
      </w:r>
    </w:p>
    <w:p w14:paraId="2E608B47" w14:textId="77777777" w:rsidR="00D85219" w:rsidRDefault="00546EE8" w:rsidP="00E67B9D">
      <w:pPr>
        <w:spacing w:before="0" w:after="0"/>
        <w:ind w:left="1560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>• 2. UC no aprobada</w:t>
      </w:r>
    </w:p>
    <w:p w14:paraId="59067646" w14:textId="0E495578" w:rsidR="00546EE8" w:rsidRPr="00546EE8" w:rsidRDefault="00546EE8" w:rsidP="00E67B9D">
      <w:pPr>
        <w:spacing w:before="0" w:after="0"/>
        <w:ind w:left="1560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</w:p>
    <w:p w14:paraId="1885A730" w14:textId="77AC1AAD" w:rsidR="00905C6B" w:rsidRDefault="00546EE8" w:rsidP="00F93E6A">
      <w:pPr>
        <w:spacing w:before="0" w:after="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>Nos permitimos solicitar al regulador, que este proyecto de inversión y los activos que lo conforman del tipo IV sean</w:t>
      </w:r>
      <w:r w:rsidR="00D85219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>reconocidos para a remuneración respectiva, en consideración a que son proyectos de inversión no motivados en la</w:t>
      </w:r>
      <w:r w:rsidR="00D85219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>atención de demanda que ocasionan la instalación de nuevos activos, que han sido requeridos por el CND [XM S.A. E</w:t>
      </w:r>
      <w:r w:rsidR="00DB2CE2">
        <w:rPr>
          <w:rFonts w:eastAsia="Bookman Old Style" w:cs="Bookman Old Style"/>
          <w:i/>
          <w:iCs/>
          <w:sz w:val="20"/>
          <w:szCs w:val="20"/>
          <w:lang w:val="es-CO"/>
        </w:rPr>
        <w:t>.S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>.P.]</w:t>
      </w:r>
      <w:r w:rsidR="00D85219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 xml:space="preserve">mediante correos electrónicos de diferentes fechas, con el fin de mantener y/o mejorar las condiciones técnicas del sistema </w:t>
      </w:r>
      <w:r w:rsidR="00DB2CE2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 xml:space="preserve">eléctrico operado por el OR. Sin embargo, la empresa solicitó ante a UPME concepto para a puesta en operación de </w:t>
      </w:r>
      <w:r w:rsidR="00DB2CE2">
        <w:rPr>
          <w:rFonts w:eastAsia="Bookman Old Style" w:cs="Bookman Old Style"/>
          <w:i/>
          <w:iCs/>
          <w:sz w:val="20"/>
          <w:szCs w:val="20"/>
          <w:lang w:val="es-CO"/>
        </w:rPr>
        <w:t>l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>os</w:t>
      </w:r>
      <w:r w:rsidR="00DB2CE2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 xml:space="preserve">activos que conforman el proyecto "C102 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lastRenderedPageBreak/>
        <w:t>Implementación Diferencial de Barra SIE Yapa/ 115 KV". Mediante radicado</w:t>
      </w:r>
      <w:r w:rsidR="00DB2CE2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546EE8">
        <w:rPr>
          <w:rFonts w:eastAsia="Bookman Old Style" w:cs="Bookman Old Style"/>
          <w:i/>
          <w:iCs/>
          <w:sz w:val="20"/>
          <w:szCs w:val="20"/>
          <w:lang w:val="es-CO"/>
        </w:rPr>
        <w:t>ENERCA 20240207723 del 24 de junio del 2024.</w:t>
      </w:r>
    </w:p>
    <w:p w14:paraId="1181B4DF" w14:textId="77777777" w:rsidR="00064CA3" w:rsidRDefault="00064CA3" w:rsidP="00E67B9D">
      <w:pPr>
        <w:spacing w:before="60" w:after="60"/>
        <w:ind w:left="284"/>
        <w:rPr>
          <w:i/>
          <w:iCs/>
        </w:rPr>
      </w:pPr>
      <w:r w:rsidRPr="006B671F">
        <w:rPr>
          <w:i/>
          <w:iCs/>
        </w:rPr>
        <w:t>(…)</w:t>
      </w:r>
    </w:p>
    <w:p w14:paraId="1EC78D92" w14:textId="77777777" w:rsidR="00F93E6A" w:rsidRDefault="00F93E6A" w:rsidP="00064CA3">
      <w:pPr>
        <w:spacing w:before="60" w:after="60"/>
        <w:rPr>
          <w:i/>
          <w:iCs/>
        </w:rPr>
      </w:pPr>
    </w:p>
    <w:p w14:paraId="38048483" w14:textId="5EB87CDF" w:rsidR="00064CA3" w:rsidRDefault="00064CA3" w:rsidP="00F93E6A">
      <w:pPr>
        <w:spacing w:before="0" w:after="0"/>
        <w:rPr>
          <w:b/>
          <w:bCs/>
        </w:rPr>
      </w:pPr>
      <w:r>
        <w:rPr>
          <w:b/>
          <w:bCs/>
        </w:rPr>
        <w:t xml:space="preserve">Análisis de la </w:t>
      </w:r>
      <w:r w:rsidR="003C0258">
        <w:rPr>
          <w:b/>
          <w:bCs/>
        </w:rPr>
        <w:t>Comisión</w:t>
      </w:r>
    </w:p>
    <w:p w14:paraId="45610EEE" w14:textId="77777777" w:rsidR="00F93E6A" w:rsidRDefault="00F93E6A" w:rsidP="00E67B9D">
      <w:pPr>
        <w:spacing w:before="0" w:after="0"/>
        <w:rPr>
          <w:b/>
          <w:bCs/>
        </w:rPr>
      </w:pPr>
    </w:p>
    <w:p w14:paraId="5563B951" w14:textId="2E791182" w:rsidR="00BE6C90" w:rsidRDefault="00BE6C90" w:rsidP="00F93E6A">
      <w:pPr>
        <w:spacing w:before="0" w:after="0"/>
      </w:pPr>
      <w:r w:rsidRPr="006B671F">
        <w:t xml:space="preserve">La Resolución CREG 015 de 2018 establece en el numeral 6.3.4 del </w:t>
      </w:r>
      <w:r w:rsidR="003C0258">
        <w:t>Anexo General</w:t>
      </w:r>
      <w:r w:rsidR="00914492">
        <w:t>,</w:t>
      </w:r>
      <w:r w:rsidRPr="006B671F">
        <w:t xml:space="preserve"> que los proyectos de inversión en el STR tipo I y II requieren aprobación por parte de la UPME de acuerdo con los criterios definidos por dicha entidad.</w:t>
      </w:r>
    </w:p>
    <w:p w14:paraId="28A48F11" w14:textId="77777777" w:rsidR="00F93E6A" w:rsidRDefault="00F93E6A" w:rsidP="00E67B9D">
      <w:pPr>
        <w:spacing w:before="0" w:after="0"/>
      </w:pPr>
    </w:p>
    <w:p w14:paraId="6DC940F3" w14:textId="7C54886C" w:rsidR="00BE6C90" w:rsidRDefault="00BE6C90" w:rsidP="00F93E6A">
      <w:pPr>
        <w:spacing w:before="0" w:after="0"/>
      </w:pPr>
      <w:r w:rsidRPr="006B671F">
        <w:t xml:space="preserve">Por otro lado, los proyectos de inversión tipo IV según el numeral </w:t>
      </w:r>
      <w:bookmarkStart w:id="0" w:name="6.3.3.2"/>
      <w:r w:rsidRPr="006B671F">
        <w:t>6.3.3.2</w:t>
      </w:r>
      <w:bookmarkEnd w:id="0"/>
      <w:r w:rsidRPr="006B671F">
        <w:t xml:space="preserve"> del </w:t>
      </w:r>
      <w:r w:rsidR="003C0258">
        <w:t>Anexo General</w:t>
      </w:r>
      <w:r w:rsidRPr="006B671F">
        <w:t xml:space="preserve"> de la Resolución CREG 015 de 2018</w:t>
      </w:r>
      <w:r w:rsidR="00914492">
        <w:t>,</w:t>
      </w:r>
      <w:r w:rsidRPr="006B671F">
        <w:t xml:space="preserve"> corresponden a proyectos que buscan mejorar la confiabilidad y calidad del servicio</w:t>
      </w:r>
      <w:r w:rsidR="00914492">
        <w:t>, y la</w:t>
      </w:r>
      <w:r w:rsidRPr="006B671F">
        <w:t xml:space="preserve"> reducción y mantenimiento de pérdidas, renovación tecnológica de los activos de uso del sistema y otras áreas que identifique el OR. </w:t>
      </w:r>
    </w:p>
    <w:p w14:paraId="30087C70" w14:textId="77777777" w:rsidR="00F93E6A" w:rsidRDefault="00F93E6A" w:rsidP="00E67B9D">
      <w:pPr>
        <w:spacing w:before="0" w:after="0"/>
      </w:pPr>
    </w:p>
    <w:p w14:paraId="45C726A4" w14:textId="61A4FA46" w:rsidR="00134030" w:rsidRDefault="008C49E8" w:rsidP="00F93E6A">
      <w:pPr>
        <w:spacing w:before="0" w:after="0"/>
      </w:pPr>
      <w:r>
        <w:t xml:space="preserve">El OR </w:t>
      </w:r>
      <w:r w:rsidR="00297E93">
        <w:t>señala</w:t>
      </w:r>
      <w:r>
        <w:t xml:space="preserve"> que el proyecto</w:t>
      </w:r>
      <w:r w:rsidR="00150DAF">
        <w:t xml:space="preserve"> “</w:t>
      </w:r>
      <w:r w:rsidR="00150DAF" w:rsidRPr="00150DAF">
        <w:t>C 102 Implementación Diferencial de Barra S/E Yo pal 115 KV _2023</w:t>
      </w:r>
      <w:r w:rsidR="00150DAF">
        <w:t xml:space="preserve">” </w:t>
      </w:r>
      <w:r w:rsidR="002F38CD">
        <w:t>que es de nivel de tensión 4</w:t>
      </w:r>
      <w:r w:rsidR="00914492">
        <w:t>,</w:t>
      </w:r>
      <w:r w:rsidR="002F38CD">
        <w:t xml:space="preserve"> y tipo de inversión IV</w:t>
      </w:r>
      <w:r w:rsidR="00914492">
        <w:t>,</w:t>
      </w:r>
      <w:r w:rsidR="002F38CD">
        <w:t xml:space="preserve"> </w:t>
      </w:r>
      <w:r w:rsidR="00297E93">
        <w:t>presenta un activo no reconocido en formato 5.9.</w:t>
      </w:r>
      <w:r w:rsidR="00150DAF">
        <w:t xml:space="preserve"> </w:t>
      </w:r>
    </w:p>
    <w:p w14:paraId="02806544" w14:textId="77777777" w:rsidR="00F93E6A" w:rsidRPr="006B671F" w:rsidRDefault="00F93E6A" w:rsidP="00E67B9D">
      <w:pPr>
        <w:spacing w:before="0" w:after="0"/>
      </w:pPr>
    </w:p>
    <w:p w14:paraId="45012CFE" w14:textId="69CEF4C0" w:rsidR="00134030" w:rsidRDefault="00134030" w:rsidP="00F93E6A">
      <w:pPr>
        <w:spacing w:before="0" w:after="0"/>
      </w:pPr>
      <w:r w:rsidRPr="006B671F">
        <w:t xml:space="preserve">Considerando lo presentado por el OR y los aspectos regulatorios asociados a los proyectos de inversión tipo IV, la </w:t>
      </w:r>
      <w:r w:rsidR="003C0258">
        <w:t>Comisión</w:t>
      </w:r>
      <w:r w:rsidRPr="006B671F">
        <w:t xml:space="preserve"> </w:t>
      </w:r>
      <w:r w:rsidR="0082261E">
        <w:t xml:space="preserve">decide </w:t>
      </w:r>
      <w:r w:rsidR="008F3627">
        <w:t>reponer la decisión tomada y reconocer el activo relacionado</w:t>
      </w:r>
      <w:r w:rsidRPr="006B671F">
        <w:t>.</w:t>
      </w:r>
    </w:p>
    <w:p w14:paraId="3466481E" w14:textId="77777777" w:rsidR="00F93E6A" w:rsidRDefault="00F93E6A" w:rsidP="00E67B9D">
      <w:pPr>
        <w:spacing w:before="0" w:after="0"/>
      </w:pPr>
    </w:p>
    <w:p w14:paraId="0327A519" w14:textId="4FD0E2E8" w:rsidR="007600C4" w:rsidRPr="00F035FB" w:rsidRDefault="007600C4" w:rsidP="00E67B9D">
      <w:pPr>
        <w:pStyle w:val="ListParagraph"/>
        <w:numPr>
          <w:ilvl w:val="0"/>
          <w:numId w:val="47"/>
        </w:numPr>
        <w:spacing w:before="0" w:after="0"/>
        <w:ind w:left="709"/>
        <w:rPr>
          <w:rFonts w:eastAsia="Bookman Old Style" w:cs="Bookman Old Style"/>
          <w:b/>
          <w:bCs/>
        </w:rPr>
      </w:pPr>
      <w:r>
        <w:rPr>
          <w:rFonts w:eastAsia="Bookman Old Style" w:cs="Bookman Old Style"/>
          <w:b/>
          <w:bCs/>
        </w:rPr>
        <w:t>Cuarta</w:t>
      </w:r>
      <w:r w:rsidRPr="00F035FB">
        <w:rPr>
          <w:rFonts w:eastAsia="Bookman Old Style" w:cs="Bookman Old Style"/>
          <w:b/>
          <w:bCs/>
        </w:rPr>
        <w:t xml:space="preserve"> solicitud</w:t>
      </w:r>
    </w:p>
    <w:p w14:paraId="2FD0D76B" w14:textId="77777777" w:rsidR="00F93E6A" w:rsidRDefault="00F93E6A" w:rsidP="00E67B9D">
      <w:pPr>
        <w:spacing w:before="0" w:after="0"/>
        <w:ind w:left="284"/>
      </w:pPr>
    </w:p>
    <w:p w14:paraId="3BAED9AF" w14:textId="77777777" w:rsidR="00D26D64" w:rsidRDefault="00D26D64" w:rsidP="00E67B9D">
      <w:pPr>
        <w:spacing w:before="0" w:after="0"/>
        <w:ind w:left="284"/>
        <w:rPr>
          <w:i/>
          <w:iCs/>
        </w:rPr>
      </w:pPr>
      <w:r w:rsidRPr="006B671F">
        <w:rPr>
          <w:i/>
          <w:iCs/>
        </w:rPr>
        <w:t>(…)</w:t>
      </w:r>
    </w:p>
    <w:p w14:paraId="6BE0E3DB" w14:textId="77777777" w:rsidR="00F93E6A" w:rsidRDefault="00F93E6A" w:rsidP="00F93E6A">
      <w:pPr>
        <w:spacing w:before="0" w:after="0"/>
        <w:ind w:left="284"/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</w:pPr>
    </w:p>
    <w:p w14:paraId="5132C3D2" w14:textId="3484F612" w:rsidR="00817A02" w:rsidRPr="00817A02" w:rsidRDefault="00817A02" w:rsidP="00E67B9D">
      <w:pPr>
        <w:spacing w:before="0" w:after="0"/>
        <w:ind w:left="284"/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</w:pPr>
      <w:r w:rsidRPr="00817A02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 xml:space="preserve">2.4. INTERVENCIONES EN LA SUBESTACIÓN SAN ANTONIO </w:t>
      </w:r>
    </w:p>
    <w:p w14:paraId="657491ED" w14:textId="5586026D" w:rsidR="00BF7362" w:rsidRDefault="00817A02" w:rsidP="00817A02">
      <w:pPr>
        <w:spacing w:before="60" w:after="6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817A02">
        <w:rPr>
          <w:rFonts w:eastAsia="Bookman Old Style" w:cs="Bookman Old Style"/>
          <w:i/>
          <w:iCs/>
          <w:sz w:val="20"/>
          <w:szCs w:val="20"/>
          <w:lang w:val="es-CO"/>
        </w:rPr>
        <w:t xml:space="preserve">Respecto a los proyectos definidos por ENERCA S.A. E.S.P., y presentados en la actualización del plan de </w:t>
      </w:r>
      <w:r w:rsidR="00341501">
        <w:rPr>
          <w:rFonts w:eastAsia="Bookman Old Style" w:cs="Bookman Old Style"/>
          <w:i/>
          <w:iCs/>
          <w:sz w:val="20"/>
          <w:szCs w:val="20"/>
          <w:lang w:val="es-CO"/>
        </w:rPr>
        <w:t xml:space="preserve">inversiones </w:t>
      </w:r>
      <w:r w:rsidRPr="00817A02">
        <w:rPr>
          <w:rFonts w:eastAsia="Bookman Old Style" w:cs="Bookman Old Style"/>
          <w:i/>
          <w:iCs/>
          <w:sz w:val="20"/>
          <w:szCs w:val="20"/>
          <w:lang w:val="es-CO"/>
        </w:rPr>
        <w:t>(Vigencias 2023-2027), destacan los identificados con código C 107, C 108, C 109, C 11 O y C 111 (listados a continuación');</w:t>
      </w:r>
      <w:r w:rsidR="00341501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817A02">
        <w:rPr>
          <w:rFonts w:eastAsia="Bookman Old Style" w:cs="Bookman Old Style"/>
          <w:i/>
          <w:iCs/>
          <w:sz w:val="20"/>
          <w:szCs w:val="20"/>
          <w:lang w:val="es-CO"/>
        </w:rPr>
        <w:t>los cuales pretenden intervenir los activos representados por ENERCA en la Subestación San Antonio 115kV que es Administrada Operada y Mantenida por el agente del mercado: Empresa de Energía de Boyacá - EBSA S.A. E.S.P.</w:t>
      </w:r>
    </w:p>
    <w:p w14:paraId="20D84138" w14:textId="77777777" w:rsidR="00914492" w:rsidRDefault="00914492" w:rsidP="00817A02">
      <w:pPr>
        <w:spacing w:before="60" w:after="6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</w:p>
    <w:p w14:paraId="5F8846A8" w14:textId="1BC3F715" w:rsidR="00341501" w:rsidRPr="00817A02" w:rsidRDefault="00730D01" w:rsidP="00730D01">
      <w:pPr>
        <w:spacing w:before="60" w:after="60"/>
        <w:ind w:left="284"/>
        <w:jc w:val="center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730D01">
        <w:rPr>
          <w:rFonts w:eastAsia="Bookman Old Style" w:cs="Bookman Old Style"/>
          <w:i/>
          <w:iCs/>
          <w:noProof/>
          <w:sz w:val="20"/>
          <w:szCs w:val="20"/>
          <w:lang w:val="es-CO"/>
        </w:rPr>
        <w:drawing>
          <wp:inline distT="0" distB="0" distL="0" distR="0" wp14:anchorId="47EAA005" wp14:editId="30F2EE3F">
            <wp:extent cx="5043231" cy="1243019"/>
            <wp:effectExtent l="0" t="0" r="5080" b="0"/>
            <wp:docPr id="65410596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05966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0389" cy="124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0EB2E" w14:textId="77777777" w:rsidR="00914492" w:rsidRDefault="00914492" w:rsidP="00CA7014">
      <w:pPr>
        <w:spacing w:before="60" w:after="6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</w:p>
    <w:p w14:paraId="7BF606AE" w14:textId="3EA1665E" w:rsidR="00CA7014" w:rsidRDefault="00CA7014" w:rsidP="00CA7014">
      <w:pPr>
        <w:spacing w:before="60" w:after="60"/>
        <w:ind w:left="284"/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</w:pPr>
      <w:r w:rsidRPr="00CA7014">
        <w:rPr>
          <w:rFonts w:eastAsia="Bookman Old Style" w:cs="Bookman Old Style"/>
          <w:i/>
          <w:iCs/>
          <w:sz w:val="20"/>
          <w:szCs w:val="20"/>
          <w:lang w:val="es-CO"/>
        </w:rPr>
        <w:t>Ahora bien, los proyectos antes enunciados pretenden la actualización en tecnología y equipos de las bahías de línea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CA7014">
        <w:rPr>
          <w:rFonts w:eastAsia="Bookman Old Style" w:cs="Bookman Old Style"/>
          <w:i/>
          <w:iCs/>
          <w:sz w:val="20"/>
          <w:szCs w:val="20"/>
          <w:lang w:val="es-CO"/>
        </w:rPr>
        <w:t xml:space="preserve">N4S7 de los enlaces, </w:t>
      </w:r>
      <w:r w:rsidR="002C62AA">
        <w:rPr>
          <w:rFonts w:eastAsia="Bookman Old Style" w:cs="Bookman Old Style"/>
          <w:i/>
          <w:iCs/>
          <w:sz w:val="20"/>
          <w:szCs w:val="20"/>
          <w:lang w:val="es-CO"/>
        </w:rPr>
        <w:t>I</w:t>
      </w:r>
      <w:r w:rsidRPr="00CA7014">
        <w:rPr>
          <w:rFonts w:eastAsia="Bookman Old Style" w:cs="Bookman Old Style"/>
          <w:i/>
          <w:iCs/>
          <w:sz w:val="20"/>
          <w:szCs w:val="20"/>
          <w:lang w:val="es-CO"/>
        </w:rPr>
        <w:t xml:space="preserve">. </w:t>
      </w:r>
      <w:r w:rsidRPr="00CA7014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>Línea a 115 kV San Antonio-Toquilla</w:t>
      </w:r>
      <w:r w:rsidRPr="00CA7014">
        <w:rPr>
          <w:rFonts w:eastAsia="Bookman Old Style" w:cs="Bookman Old Style"/>
          <w:i/>
          <w:iCs/>
          <w:sz w:val="20"/>
          <w:szCs w:val="20"/>
          <w:lang w:val="es-CO"/>
        </w:rPr>
        <w:t xml:space="preserve"> (Entendiendo que existe también el enlace Yopal a 115 kV) y </w:t>
      </w:r>
      <w:r w:rsidR="002C62AA">
        <w:rPr>
          <w:rFonts w:eastAsia="Bookman Old Style" w:cs="Bookman Old Style"/>
          <w:i/>
          <w:iCs/>
          <w:sz w:val="20"/>
          <w:szCs w:val="20"/>
          <w:lang w:val="es-CO"/>
        </w:rPr>
        <w:t>II</w:t>
      </w:r>
      <w:r w:rsidRPr="00CA7014">
        <w:rPr>
          <w:rFonts w:eastAsia="Bookman Old Style" w:cs="Bookman Old Style"/>
          <w:i/>
          <w:iCs/>
          <w:sz w:val="20"/>
          <w:szCs w:val="20"/>
          <w:lang w:val="es-CO"/>
        </w:rPr>
        <w:t xml:space="preserve">. </w:t>
      </w:r>
      <w:r w:rsidRPr="00CA7014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>Línea a 115 kV San Antonio - Yopal</w:t>
      </w:r>
      <w:r w:rsidRPr="00CA7014">
        <w:rPr>
          <w:rFonts w:eastAsia="Bookman Old Style" w:cs="Bookman Old Style"/>
          <w:i/>
          <w:iCs/>
          <w:sz w:val="20"/>
          <w:szCs w:val="20"/>
          <w:lang w:val="es-CO"/>
        </w:rPr>
        <w:t xml:space="preserve">; sin embargo, los activos de los proyectos C 109 y C11 </w:t>
      </w:r>
      <w:r w:rsidR="009043B5">
        <w:rPr>
          <w:rFonts w:eastAsia="Bookman Old Style" w:cs="Bookman Old Style"/>
          <w:i/>
          <w:iCs/>
          <w:sz w:val="20"/>
          <w:szCs w:val="20"/>
          <w:lang w:val="es-CO"/>
        </w:rPr>
        <w:t xml:space="preserve">no </w:t>
      </w:r>
      <w:r w:rsidRPr="00CA7014">
        <w:rPr>
          <w:rFonts w:eastAsia="Bookman Old Style" w:cs="Bookman Old Style"/>
          <w:i/>
          <w:iCs/>
          <w:sz w:val="20"/>
          <w:szCs w:val="20"/>
          <w:lang w:val="es-CO"/>
        </w:rPr>
        <w:t xml:space="preserve">fueron reconocidos por la CREG en el proceso administrativo atinente al asunto de este recurso, con la observación: </w:t>
      </w:r>
      <w:r w:rsidR="002C62AA" w:rsidRPr="002C62AA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 xml:space="preserve">“El </w:t>
      </w:r>
      <w:r w:rsidRPr="002C62AA"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  <w:t>proyecto no tiene concepto de la UPME."</w:t>
      </w:r>
    </w:p>
    <w:p w14:paraId="3A6B1AC0" w14:textId="77777777" w:rsidR="00914492" w:rsidRDefault="00914492" w:rsidP="00CA7014">
      <w:pPr>
        <w:spacing w:before="60" w:after="60"/>
        <w:ind w:left="284"/>
        <w:rPr>
          <w:rFonts w:eastAsia="Bookman Old Style" w:cs="Bookman Old Style"/>
          <w:b/>
          <w:bCs/>
          <w:i/>
          <w:iCs/>
          <w:sz w:val="20"/>
          <w:szCs w:val="20"/>
          <w:lang w:val="es-CO"/>
        </w:rPr>
      </w:pPr>
    </w:p>
    <w:p w14:paraId="44E1C4DC" w14:textId="3B1193A8" w:rsidR="00BC6E02" w:rsidRPr="00BC6E02" w:rsidRDefault="00BC6E02" w:rsidP="00BC6E02">
      <w:pPr>
        <w:spacing w:before="60" w:after="6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 xml:space="preserve">Entendiendo entonces que, el numeral 3.2 del </w:t>
      </w:r>
      <w:r w:rsidR="003C0258">
        <w:rPr>
          <w:rFonts w:eastAsia="Bookman Old Style" w:cs="Bookman Old Style"/>
          <w:i/>
          <w:iCs/>
          <w:sz w:val="20"/>
          <w:szCs w:val="20"/>
          <w:lang w:val="es-CO"/>
        </w:rPr>
        <w:t>Anexo General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 xml:space="preserve"> de la res. CREG 070 de 1998 establece que, "3.2.2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 xml:space="preserve">RESPONSABILIDAD DEL OREN LA PLANEACIÓN DE SU SISTEMA (sic), El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lastRenderedPageBreak/>
        <w:t>OR es responsable de elaborar el Plan de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>Expansión del Sistema que opera, de acuerdo con el Plan Estratégico, el Plan de Acción y el Plan Financiero de que trata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>la Resolución CREG 005 de 1996. El Plan de Expansión del OR deberá incluir todos los proyectos que requiera su Sistema,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>considerando solicitudes efectuadas por terceros y que sean viables en el contexto de su Plan Financiero" y que también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 xml:space="preserve">el </w:t>
      </w:r>
      <w:r w:rsidR="003C0258">
        <w:rPr>
          <w:rFonts w:eastAsia="Bookman Old Style" w:cs="Bookman Old Style"/>
          <w:i/>
          <w:iCs/>
          <w:sz w:val="20"/>
          <w:szCs w:val="20"/>
          <w:lang w:val="es-CO"/>
        </w:rPr>
        <w:t>Anexo General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 xml:space="preserve"> de 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>l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>a Res. CREG 015 de 2018, indica que, "Operador de red de STR v SOL, OR: persona encargada de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>la planeación de la expansión, las inversiones, la operación v el mantenimiento de todo o parte de un STR o SOL, incluidas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>sus conexiones al STN. Los activos pueden ser de su propiedad o de terceros. Para todos los propósitos son las empresas</w:t>
      </w:r>
      <w:r w:rsidR="00BA1AB5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>que tienen cargos por uso de los STR o SOL aprobados por la CREG. El OR siempre debe ser una empresa de servicios</w:t>
      </w:r>
      <w:r w:rsidR="00BA1AB5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>públicos domiciliarios. La unidad mínima de un SOL para que un OR solicite cargos por uso corresponde a un municipio."</w:t>
      </w:r>
      <w:r w:rsidR="00BA1AB5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 xml:space="preserve">(subrayado fuera de texto) </w:t>
      </w:r>
    </w:p>
    <w:p w14:paraId="787D44AC" w14:textId="440C7AD9" w:rsidR="009043B5" w:rsidRDefault="00BC6E02" w:rsidP="00BC6E02">
      <w:pPr>
        <w:spacing w:before="60" w:after="6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>Dicho o anterior, y evaluando que el objetivo final de los proyectos que trata este numeral es</w:t>
      </w:r>
      <w:r w:rsidR="00BA1AB5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 xml:space="preserve">aumentar la </w:t>
      </w:r>
      <w:r w:rsidR="00BA1AB5" w:rsidRPr="00BC6E02">
        <w:rPr>
          <w:rFonts w:eastAsia="Bookman Old Style" w:cs="Bookman Old Style"/>
          <w:i/>
          <w:iCs/>
          <w:sz w:val="20"/>
          <w:szCs w:val="20"/>
          <w:lang w:val="es-CO"/>
        </w:rPr>
        <w:t>seguridad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>,</w:t>
      </w:r>
      <w:r w:rsidR="00BA1AB5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>confiabilidad y continuidad en la prestación del servicio de energía eléctrica del SOL y STR; nos permitimos solicitar manera respetuosa se retiren de la base de activos aprobados por CREG en la Res. CREG 501 052 de 2024 los activos</w:t>
      </w:r>
      <w:r w:rsidR="00BA1AB5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>que componen los proyectos listados en la tabla anterior; dado que es necesario que los mismos se instalen bajo una sola</w:t>
      </w:r>
      <w:r w:rsidR="00BA1AB5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>consignación nacional en aras de aminorar las afectaciones y/o desconexión de la subestación San Antonio 115 kV y que</w:t>
      </w:r>
      <w:r w:rsidR="00BA1AB5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>adicionalmente se concibió su ejecución como un proyecto integral que contempla la importación, nacionalización y</w:t>
      </w:r>
      <w:r w:rsidR="00BA1AB5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 xml:space="preserve">transporte de los equipos optimizando los costos de </w:t>
      </w:r>
      <w:r w:rsidR="00BA1AB5">
        <w:rPr>
          <w:rFonts w:eastAsia="Bookman Old Style" w:cs="Bookman Old Style"/>
          <w:i/>
          <w:iCs/>
          <w:sz w:val="20"/>
          <w:szCs w:val="20"/>
          <w:lang w:val="es-CO"/>
        </w:rPr>
        <w:t>l</w:t>
      </w:r>
      <w:r w:rsidRPr="00BC6E02">
        <w:rPr>
          <w:rFonts w:eastAsia="Bookman Old Style" w:cs="Bookman Old Style"/>
          <w:i/>
          <w:iCs/>
          <w:sz w:val="20"/>
          <w:szCs w:val="20"/>
          <w:lang w:val="es-CO"/>
        </w:rPr>
        <w:t>as actividades inherentes a este proyecto.</w:t>
      </w:r>
    </w:p>
    <w:p w14:paraId="6C292377" w14:textId="77777777" w:rsidR="00914492" w:rsidRDefault="00914492" w:rsidP="00BC6E02">
      <w:pPr>
        <w:spacing w:before="60" w:after="6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</w:p>
    <w:p w14:paraId="1F01F34E" w14:textId="5B164C99" w:rsidR="00D37701" w:rsidRDefault="00D37701" w:rsidP="00E67B9D">
      <w:pPr>
        <w:spacing w:before="0" w:after="0"/>
        <w:ind w:left="284"/>
        <w:rPr>
          <w:rFonts w:eastAsia="Bookman Old Style" w:cs="Bookman Old Style"/>
          <w:i/>
          <w:iCs/>
          <w:sz w:val="20"/>
          <w:szCs w:val="20"/>
          <w:lang w:val="es-CO"/>
        </w:rPr>
      </w:pPr>
      <w:r w:rsidRPr="00D37701">
        <w:rPr>
          <w:rFonts w:eastAsia="Bookman Old Style" w:cs="Bookman Old Style"/>
          <w:i/>
          <w:iCs/>
          <w:sz w:val="20"/>
          <w:szCs w:val="20"/>
          <w:lang w:val="es-CO"/>
        </w:rPr>
        <w:t>Esta solicitud no debe entenderse en ningún momento como una negativa de Empresa de Energía de Casanare -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D37701">
        <w:rPr>
          <w:rFonts w:eastAsia="Bookman Old Style" w:cs="Bookman Old Style"/>
          <w:i/>
          <w:iCs/>
          <w:sz w:val="20"/>
          <w:szCs w:val="20"/>
          <w:lang w:val="es-CO"/>
        </w:rPr>
        <w:t>ENERCA S.A. E.S.P., a reponer, mejorar o administrar los activos dispuestos en los proyectos antes listados, por el</w:t>
      </w:r>
      <w:r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Pr="00D37701">
        <w:rPr>
          <w:rFonts w:eastAsia="Bookman Old Style" w:cs="Bookman Old Style"/>
          <w:i/>
          <w:iCs/>
          <w:sz w:val="20"/>
          <w:szCs w:val="20"/>
          <w:lang w:val="es-CO"/>
        </w:rPr>
        <w:t>contrario, con el fin de cumplir lo dispuesto por la regulación nacional vigente, los proyectos serán presentados a CREG</w:t>
      </w:r>
      <w:r w:rsidR="006F13F4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="006F13F4" w:rsidRPr="006F13F4">
        <w:rPr>
          <w:rFonts w:eastAsia="Bookman Old Style" w:cs="Bookman Old Style"/>
          <w:i/>
          <w:iCs/>
          <w:sz w:val="20"/>
          <w:szCs w:val="20"/>
          <w:lang w:val="es-CO"/>
        </w:rPr>
        <w:t xml:space="preserve">en la actualización del Plan de Inversiones de </w:t>
      </w:r>
      <w:r w:rsidR="003468A9">
        <w:rPr>
          <w:rFonts w:eastAsia="Bookman Old Style" w:cs="Bookman Old Style"/>
          <w:i/>
          <w:iCs/>
          <w:sz w:val="20"/>
          <w:szCs w:val="20"/>
          <w:lang w:val="es-CO"/>
        </w:rPr>
        <w:t>l</w:t>
      </w:r>
      <w:r w:rsidR="006F13F4" w:rsidRPr="006F13F4">
        <w:rPr>
          <w:rFonts w:eastAsia="Bookman Old Style" w:cs="Bookman Old Style"/>
          <w:i/>
          <w:iCs/>
          <w:sz w:val="20"/>
          <w:szCs w:val="20"/>
          <w:lang w:val="es-CO"/>
        </w:rPr>
        <w:t>as vigencias (2025-2029) y de manera paralela a UPME para la</w:t>
      </w:r>
      <w:r w:rsidR="006F13F4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="006F13F4" w:rsidRPr="006F13F4">
        <w:rPr>
          <w:rFonts w:eastAsia="Bookman Old Style" w:cs="Bookman Old Style"/>
          <w:i/>
          <w:iCs/>
          <w:sz w:val="20"/>
          <w:szCs w:val="20"/>
          <w:lang w:val="es-CO"/>
        </w:rPr>
        <w:t>emisión</w:t>
      </w:r>
      <w:r w:rsidR="006F13F4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="006F13F4" w:rsidRPr="006F13F4">
        <w:rPr>
          <w:rFonts w:eastAsia="Bookman Old Style" w:cs="Bookman Old Style"/>
          <w:i/>
          <w:iCs/>
          <w:sz w:val="20"/>
          <w:szCs w:val="20"/>
          <w:lang w:val="es-CO"/>
        </w:rPr>
        <w:t>del concepto respectivo, indicando que a la fecha ENERCA S.A. E.S.P., realizará las inversiones, mantenimientos y demás</w:t>
      </w:r>
      <w:r w:rsidR="006F13F4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="006F13F4" w:rsidRPr="006F13F4">
        <w:rPr>
          <w:rFonts w:eastAsia="Bookman Old Style" w:cs="Bookman Old Style"/>
          <w:i/>
          <w:iCs/>
          <w:sz w:val="20"/>
          <w:szCs w:val="20"/>
          <w:lang w:val="es-CO"/>
        </w:rPr>
        <w:t>actividades necesarias para que los usuarios reciban un servicio de calidad, confiable, continuo y prestado de manera</w:t>
      </w:r>
      <w:r w:rsidR="006F13F4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="006F13F4" w:rsidRPr="006F13F4">
        <w:rPr>
          <w:rFonts w:eastAsia="Bookman Old Style" w:cs="Bookman Old Style"/>
          <w:i/>
          <w:iCs/>
          <w:sz w:val="20"/>
          <w:szCs w:val="20"/>
          <w:lang w:val="es-CO"/>
        </w:rPr>
        <w:t>segura, de acuerdo con lo establecido en los artículos 4 y 6 de la Ley 143 de 1994, independiente de que se haya aprobado</w:t>
      </w:r>
      <w:r w:rsidR="006F13F4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="006F13F4" w:rsidRPr="006F13F4">
        <w:rPr>
          <w:rFonts w:eastAsia="Bookman Old Style" w:cs="Bookman Old Style"/>
          <w:i/>
          <w:iCs/>
          <w:sz w:val="20"/>
          <w:szCs w:val="20"/>
          <w:lang w:val="es-CO"/>
        </w:rPr>
        <w:t xml:space="preserve">o no en el plan de inversiones por parte de la </w:t>
      </w:r>
      <w:r w:rsidR="003C0258">
        <w:rPr>
          <w:rFonts w:eastAsia="Bookman Old Style" w:cs="Bookman Old Style"/>
          <w:i/>
          <w:iCs/>
          <w:sz w:val="20"/>
          <w:szCs w:val="20"/>
          <w:lang w:val="es-CO"/>
        </w:rPr>
        <w:t>Comisión</w:t>
      </w:r>
      <w:r w:rsidR="006F13F4" w:rsidRPr="006F13F4">
        <w:rPr>
          <w:rFonts w:eastAsia="Bookman Old Style" w:cs="Bookman Old Style"/>
          <w:i/>
          <w:iCs/>
          <w:sz w:val="20"/>
          <w:szCs w:val="20"/>
          <w:lang w:val="es-CO"/>
        </w:rPr>
        <w:t>, ya que dichos planes pueden presentar variaciones o desviaciones</w:t>
      </w:r>
      <w:r w:rsidR="006F13F4">
        <w:rPr>
          <w:rFonts w:eastAsia="Bookman Old Style" w:cs="Bookman Old Style"/>
          <w:i/>
          <w:iCs/>
          <w:sz w:val="20"/>
          <w:szCs w:val="20"/>
          <w:lang w:val="es-CO"/>
        </w:rPr>
        <w:t xml:space="preserve"> </w:t>
      </w:r>
      <w:r w:rsidR="006F13F4" w:rsidRPr="006F13F4">
        <w:rPr>
          <w:rFonts w:eastAsia="Bookman Old Style" w:cs="Bookman Old Style"/>
          <w:i/>
          <w:iCs/>
          <w:sz w:val="20"/>
          <w:szCs w:val="20"/>
          <w:lang w:val="es-CO"/>
        </w:rPr>
        <w:t>que también se remuneran mediante cargos por uso.</w:t>
      </w:r>
    </w:p>
    <w:p w14:paraId="3DE1D263" w14:textId="7DFA0746" w:rsidR="00D26D64" w:rsidRDefault="00D26D64" w:rsidP="00E67B9D">
      <w:pPr>
        <w:spacing w:before="0" w:after="0"/>
        <w:ind w:left="284"/>
        <w:rPr>
          <w:i/>
          <w:iCs/>
        </w:rPr>
      </w:pPr>
      <w:r w:rsidRPr="006B671F">
        <w:rPr>
          <w:i/>
          <w:iCs/>
        </w:rPr>
        <w:t>(…)</w:t>
      </w:r>
    </w:p>
    <w:p w14:paraId="57380996" w14:textId="77777777" w:rsidR="00F93E6A" w:rsidRDefault="00F93E6A" w:rsidP="00F93E6A">
      <w:pPr>
        <w:spacing w:before="0" w:after="0"/>
        <w:rPr>
          <w:b/>
          <w:bCs/>
        </w:rPr>
      </w:pPr>
    </w:p>
    <w:p w14:paraId="1B50E234" w14:textId="04C3664B" w:rsidR="00D26D64" w:rsidRDefault="00D26D64" w:rsidP="00E67B9D">
      <w:pPr>
        <w:spacing w:before="0" w:after="0"/>
        <w:rPr>
          <w:b/>
          <w:bCs/>
        </w:rPr>
      </w:pPr>
      <w:r>
        <w:rPr>
          <w:b/>
          <w:bCs/>
        </w:rPr>
        <w:t xml:space="preserve">Análisis de la </w:t>
      </w:r>
      <w:r w:rsidR="003C0258">
        <w:rPr>
          <w:b/>
          <w:bCs/>
        </w:rPr>
        <w:t>Comisión</w:t>
      </w:r>
    </w:p>
    <w:p w14:paraId="0F695757" w14:textId="77777777" w:rsidR="00F93E6A" w:rsidRDefault="00F93E6A" w:rsidP="00F93E6A">
      <w:pPr>
        <w:spacing w:before="0" w:after="0"/>
      </w:pPr>
    </w:p>
    <w:p w14:paraId="4E9AAD06" w14:textId="0F60CB71" w:rsidR="007E6069" w:rsidRDefault="00395515" w:rsidP="00F93E6A">
      <w:pPr>
        <w:spacing w:before="0" w:after="0"/>
      </w:pPr>
      <w:r>
        <w:t xml:space="preserve">Frente a la solicitud </w:t>
      </w:r>
      <w:r w:rsidR="001E76EC">
        <w:t>presentada</w:t>
      </w:r>
      <w:r w:rsidR="00B20C90">
        <w:t>,</w:t>
      </w:r>
      <w:r w:rsidR="001E76EC">
        <w:t xml:space="preserve"> el OR</w:t>
      </w:r>
      <w:r>
        <w:t xml:space="preserve"> debe considerar </w:t>
      </w:r>
      <w:r w:rsidR="00C83537">
        <w:t>que</w:t>
      </w:r>
      <w:r>
        <w:t xml:space="preserve"> el artículo 21 </w:t>
      </w:r>
      <w:r w:rsidR="00355FA9">
        <w:t xml:space="preserve">de la Resolución CREG 015 de 2018 señala que </w:t>
      </w:r>
      <w:r w:rsidR="00A22BFB">
        <w:t>un OR deberá reportar anualmente a la Superintendencia de Servicios Públicos</w:t>
      </w:r>
      <w:r w:rsidR="002E6C4C">
        <w:t xml:space="preserve"> Domiciliarios</w:t>
      </w:r>
      <w:r w:rsidR="00E76EDA">
        <w:t>, SSPD,</w:t>
      </w:r>
      <w:r w:rsidR="002E6C4C">
        <w:t xml:space="preserve"> </w:t>
      </w:r>
      <w:r w:rsidR="00956853">
        <w:t xml:space="preserve">y a esta </w:t>
      </w:r>
      <w:r w:rsidR="003C0258">
        <w:t>Comisión</w:t>
      </w:r>
      <w:r w:rsidR="00956853">
        <w:t xml:space="preserve"> </w:t>
      </w:r>
      <w:r w:rsidR="006D5054">
        <w:t xml:space="preserve">la aplicación de la metodología </w:t>
      </w:r>
      <w:r w:rsidR="00C6065C">
        <w:t xml:space="preserve">siguiendo los lineamientos </w:t>
      </w:r>
      <w:r w:rsidR="00C83537">
        <w:t>que esta disponga</w:t>
      </w:r>
      <w:r w:rsidR="0071715B">
        <w:t xml:space="preserve">. Dada la solicitud de retirar los activos solicitados los cuales tienen como año de entrada en operación </w:t>
      </w:r>
      <w:r w:rsidR="00061C04">
        <w:t>el 2024</w:t>
      </w:r>
      <w:r w:rsidR="00914492">
        <w:t>,</w:t>
      </w:r>
      <w:r w:rsidR="00061C04">
        <w:t xml:space="preserve"> es de esperar que para el reporte de este año dichos activos no estén incluidos en </w:t>
      </w:r>
      <w:r w:rsidR="002B29DF">
        <w:t>la variable</w:t>
      </w:r>
      <w:r w:rsidR="00061C04">
        <w:t xml:space="preserve"> </w:t>
      </w:r>
      <w:r w:rsidR="00513768">
        <w:t>INVTR</w:t>
      </w:r>
      <w:r w:rsidR="0082109F">
        <w:t xml:space="preserve">, atendiendo el literal </w:t>
      </w:r>
      <w:r w:rsidR="00B43A20">
        <w:t>c del artículo 22 de la Resolución CREG 015 de 2018</w:t>
      </w:r>
      <w:r w:rsidR="003D13C0">
        <w:t>.</w:t>
      </w:r>
    </w:p>
    <w:p w14:paraId="7B82F24C" w14:textId="77777777" w:rsidR="00F93E6A" w:rsidRDefault="00F93E6A" w:rsidP="00E67B9D">
      <w:pPr>
        <w:spacing w:before="0" w:after="0"/>
      </w:pPr>
    </w:p>
    <w:p w14:paraId="10703506" w14:textId="42BF21DC" w:rsidR="00D26D64" w:rsidRDefault="00BE0E9E" w:rsidP="00F93E6A">
      <w:pPr>
        <w:spacing w:before="0" w:after="0"/>
      </w:pPr>
      <w:r>
        <w:t>Por lo tanto,</w:t>
      </w:r>
      <w:r w:rsidR="00682F16">
        <w:t xml:space="preserve"> </w:t>
      </w:r>
      <w:r>
        <w:t>considerando</w:t>
      </w:r>
      <w:r w:rsidR="00682F16">
        <w:t xml:space="preserve"> la solicitud del OR</w:t>
      </w:r>
      <w:r w:rsidR="00E124FC">
        <w:t xml:space="preserve"> y la justificación presentada</w:t>
      </w:r>
      <w:r>
        <w:t xml:space="preserve"> señalando su compromiso de solicitar </w:t>
      </w:r>
      <w:r w:rsidR="003468A9">
        <w:t xml:space="preserve">los activos relacionados </w:t>
      </w:r>
      <w:r w:rsidR="00B20C90">
        <w:t xml:space="preserve">con </w:t>
      </w:r>
      <w:r w:rsidR="003468A9">
        <w:t>los proyectos para la solicitud de ajuste al plan de inversión de los años 2025-2029</w:t>
      </w:r>
      <w:r w:rsidR="00F93C78">
        <w:t xml:space="preserve">, la </w:t>
      </w:r>
      <w:r w:rsidR="003C0258">
        <w:t>Comisión</w:t>
      </w:r>
      <w:r w:rsidR="00F93C78">
        <w:t xml:space="preserve"> decide reponer la decisión y </w:t>
      </w:r>
      <w:r w:rsidR="007B68BB">
        <w:t>excluir del plan de inversiones aprobado</w:t>
      </w:r>
      <w:r w:rsidR="00503006">
        <w:t xml:space="preserve"> los activos de los proyectos de código C107 a C111.</w:t>
      </w:r>
    </w:p>
    <w:p w14:paraId="24AC7C3A" w14:textId="77777777" w:rsidR="00F93E6A" w:rsidRPr="00682F16" w:rsidRDefault="00F93E6A" w:rsidP="00E67B9D">
      <w:pPr>
        <w:spacing w:before="0" w:after="0"/>
      </w:pPr>
    </w:p>
    <w:p w14:paraId="662560AB" w14:textId="5EA5E90A" w:rsidR="00AA612B" w:rsidRDefault="00F93E6A" w:rsidP="00F93E6A">
      <w:pPr>
        <w:spacing w:before="0" w:after="0"/>
      </w:pPr>
      <w:r>
        <w:t>Con</w:t>
      </w:r>
      <w:r w:rsidRPr="00AA612B">
        <w:t xml:space="preserve"> </w:t>
      </w:r>
      <w:r w:rsidR="06DB11CB" w:rsidRPr="00AA612B">
        <w:t xml:space="preserve">lo anterior, </w:t>
      </w:r>
      <w:r>
        <w:t>la Comisión</w:t>
      </w:r>
      <w:r w:rsidR="06DB11CB" w:rsidRPr="00AA612B">
        <w:t xml:space="preserve"> da respuesta a todas las </w:t>
      </w:r>
      <w:r>
        <w:t>solicitudes</w:t>
      </w:r>
      <w:r w:rsidRPr="00AA612B">
        <w:t xml:space="preserve"> </w:t>
      </w:r>
      <w:r w:rsidR="06DB11CB" w:rsidRPr="00AA612B">
        <w:t xml:space="preserve">que fueron planteadas a la administración, de forma que no queda ninguna sin resolverse. Lo anterior, en consonancia con lo previsto en </w:t>
      </w:r>
      <w:r w:rsidR="001003A8">
        <w:t>el</w:t>
      </w:r>
      <w:r w:rsidR="001003A8" w:rsidRPr="00AA612B">
        <w:t xml:space="preserve"> </w:t>
      </w:r>
      <w:r w:rsidR="06DB11CB" w:rsidRPr="00AA612B">
        <w:t>artículo 80 del C</w:t>
      </w:r>
      <w:r w:rsidR="001003A8">
        <w:t>ódigo de Procedimiento Administrativo y de lo Contencioso Administrativo.</w:t>
      </w:r>
    </w:p>
    <w:p w14:paraId="56D0D89B" w14:textId="77777777" w:rsidR="00F93E6A" w:rsidRPr="00AA612B" w:rsidRDefault="00F93E6A" w:rsidP="00E67B9D">
      <w:pPr>
        <w:spacing w:before="0" w:after="0"/>
      </w:pPr>
    </w:p>
    <w:p w14:paraId="5328E74F" w14:textId="66E9A7FD" w:rsidR="00A16ABA" w:rsidRDefault="0323B6EF" w:rsidP="00F93E6A">
      <w:pPr>
        <w:spacing w:before="0" w:after="0"/>
        <w:rPr>
          <w:rFonts w:eastAsia="Bookman Old Style" w:cs="Bookman Old Style"/>
          <w:spacing w:val="-3"/>
        </w:rPr>
      </w:pPr>
      <w:r w:rsidRPr="008B7D90">
        <w:rPr>
          <w:rFonts w:eastAsia="Bookman Old Style" w:cs="Bookman Old Style"/>
          <w:spacing w:val="-3"/>
        </w:rPr>
        <w:lastRenderedPageBreak/>
        <w:t>L</w:t>
      </w:r>
      <w:r w:rsidR="65BD8746" w:rsidRPr="008B7D90">
        <w:rPr>
          <w:rFonts w:eastAsia="Bookman Old Style" w:cs="Bookman Old Style"/>
          <w:spacing w:val="-3"/>
        </w:rPr>
        <w:t xml:space="preserve">a </w:t>
      </w:r>
      <w:r w:rsidR="003C0258">
        <w:rPr>
          <w:rFonts w:eastAsia="Bookman Old Style" w:cs="Bookman Old Style"/>
          <w:spacing w:val="-3"/>
        </w:rPr>
        <w:t>Comisión</w:t>
      </w:r>
      <w:r w:rsidR="65BD8746" w:rsidRPr="008B7D90">
        <w:rPr>
          <w:rFonts w:eastAsia="Bookman Old Style" w:cs="Bookman Old Style"/>
          <w:spacing w:val="-3"/>
        </w:rPr>
        <w:t xml:space="preserve"> de Regulación de Energía y Gas, en su</w:t>
      </w:r>
      <w:r w:rsidR="1DC30102" w:rsidRPr="008B7D90">
        <w:rPr>
          <w:rFonts w:eastAsia="Bookman Old Style" w:cs="Bookman Old Style"/>
          <w:spacing w:val="-3"/>
        </w:rPr>
        <w:t xml:space="preserve"> </w:t>
      </w:r>
      <w:r w:rsidR="65BD8746" w:rsidRPr="008B7D90">
        <w:rPr>
          <w:rFonts w:eastAsia="Bookman Old Style" w:cs="Bookman Old Style"/>
          <w:spacing w:val="-3"/>
        </w:rPr>
        <w:t xml:space="preserve">sesión </w:t>
      </w:r>
      <w:r w:rsidR="007B68BB">
        <w:rPr>
          <w:rFonts w:eastAsia="Bookman Old Style" w:cs="Bookman Old Style"/>
          <w:spacing w:val="-3"/>
        </w:rPr>
        <w:t>1346</w:t>
      </w:r>
      <w:r w:rsidR="6A27E7F8" w:rsidRPr="008B7D90">
        <w:rPr>
          <w:rFonts w:eastAsia="Bookman Old Style" w:cs="Bookman Old Style"/>
          <w:spacing w:val="-3"/>
        </w:rPr>
        <w:t xml:space="preserve"> </w:t>
      </w:r>
      <w:r w:rsidR="7B93A35B" w:rsidRPr="008B7D90">
        <w:rPr>
          <w:rFonts w:eastAsia="Bookman Old Style" w:cs="Bookman Old Style"/>
          <w:spacing w:val="-3"/>
        </w:rPr>
        <w:t xml:space="preserve">del </w:t>
      </w:r>
      <w:r w:rsidR="007B68BB">
        <w:rPr>
          <w:rFonts w:eastAsia="Bookman Old Style" w:cs="Bookman Old Style"/>
          <w:spacing w:val="-3"/>
        </w:rPr>
        <w:t>10</w:t>
      </w:r>
      <w:r w:rsidR="6A27E7F8" w:rsidRPr="00AC3D8A">
        <w:rPr>
          <w:rFonts w:eastAsia="Bookman Old Style" w:cs="Bookman Old Style"/>
          <w:spacing w:val="-3"/>
        </w:rPr>
        <w:t xml:space="preserve"> </w:t>
      </w:r>
      <w:r w:rsidR="65BD8746" w:rsidRPr="00AC3D8A">
        <w:rPr>
          <w:rFonts w:eastAsia="Bookman Old Style" w:cs="Bookman Old Style"/>
          <w:spacing w:val="-3"/>
        </w:rPr>
        <w:t xml:space="preserve">de </w:t>
      </w:r>
      <w:r w:rsidR="007B68BB" w:rsidRPr="00AC3D8A">
        <w:rPr>
          <w:rFonts w:eastAsia="Bookman Old Style" w:cs="Bookman Old Style"/>
          <w:spacing w:val="-3"/>
        </w:rPr>
        <w:t xml:space="preserve">octubre </w:t>
      </w:r>
      <w:r w:rsidR="65BD8746" w:rsidRPr="00AC3D8A">
        <w:rPr>
          <w:rFonts w:eastAsia="Bookman Old Style" w:cs="Bookman Old Style"/>
          <w:spacing w:val="-3"/>
        </w:rPr>
        <w:t>de 20</w:t>
      </w:r>
      <w:r w:rsidR="25774F5D" w:rsidRPr="00AC3D8A">
        <w:rPr>
          <w:rFonts w:eastAsia="Bookman Old Style" w:cs="Bookman Old Style"/>
          <w:spacing w:val="-3"/>
        </w:rPr>
        <w:t>2</w:t>
      </w:r>
      <w:r w:rsidR="007B68BB" w:rsidRPr="00AC3D8A">
        <w:rPr>
          <w:rFonts w:eastAsia="Bookman Old Style" w:cs="Bookman Old Style"/>
          <w:spacing w:val="-3"/>
        </w:rPr>
        <w:t>4</w:t>
      </w:r>
      <w:r w:rsidR="65BD8746" w:rsidRPr="00AC3D8A">
        <w:rPr>
          <w:rFonts w:eastAsia="Bookman Old Style" w:cs="Bookman Old Style"/>
          <w:spacing w:val="-3"/>
        </w:rPr>
        <w:t>, acordó expedir esta resolución.</w:t>
      </w:r>
      <w:r w:rsidR="65BD8746" w:rsidRPr="008B7D90">
        <w:rPr>
          <w:rFonts w:eastAsia="Bookman Old Style" w:cs="Bookman Old Style"/>
          <w:spacing w:val="-3"/>
        </w:rPr>
        <w:t xml:space="preserve"> </w:t>
      </w:r>
    </w:p>
    <w:p w14:paraId="5233C78C" w14:textId="77777777" w:rsidR="00F93E6A" w:rsidRPr="008B7D90" w:rsidRDefault="00F93E6A" w:rsidP="00E67B9D">
      <w:pPr>
        <w:spacing w:before="0" w:after="0"/>
        <w:rPr>
          <w:rFonts w:eastAsia="Bookman Old Style" w:cs="Bookman Old Style"/>
          <w:spacing w:val="-3"/>
        </w:rPr>
      </w:pPr>
    </w:p>
    <w:p w14:paraId="6E5B4B14" w14:textId="77777777" w:rsidR="00595129" w:rsidRDefault="00595129" w:rsidP="00F93E6A">
      <w:pPr>
        <w:spacing w:before="0" w:after="0"/>
        <w:ind w:right="51"/>
        <w:jc w:val="center"/>
        <w:rPr>
          <w:b/>
        </w:rPr>
      </w:pPr>
      <w:r w:rsidRPr="0019345E">
        <w:rPr>
          <w:b/>
        </w:rPr>
        <w:t>RESUELVE:</w:t>
      </w:r>
    </w:p>
    <w:p w14:paraId="79EB0BE4" w14:textId="77777777" w:rsidR="00F93E6A" w:rsidRPr="0019345E" w:rsidRDefault="00F93E6A" w:rsidP="00E67B9D">
      <w:pPr>
        <w:spacing w:before="0" w:after="0"/>
        <w:ind w:right="51"/>
        <w:jc w:val="center"/>
        <w:rPr>
          <w:b/>
        </w:rPr>
      </w:pPr>
    </w:p>
    <w:p w14:paraId="62AB3599" w14:textId="2A98EB8D" w:rsidR="005630EA" w:rsidRPr="006B671F" w:rsidRDefault="005630EA" w:rsidP="005630EA">
      <w:pPr>
        <w:pStyle w:val="Artculo"/>
        <w:numPr>
          <w:ilvl w:val="0"/>
          <w:numId w:val="4"/>
        </w:numPr>
        <w:ind w:left="0"/>
        <w:outlineLvl w:val="2"/>
        <w:rPr>
          <w:b w:val="0"/>
        </w:rPr>
      </w:pPr>
      <w:r w:rsidRPr="006B671F">
        <w:t xml:space="preserve">Modificar el artículo </w:t>
      </w:r>
      <w:r>
        <w:t>3</w:t>
      </w:r>
      <w:r w:rsidRPr="006B671F">
        <w:t xml:space="preserve"> de la Resolución CREG </w:t>
      </w:r>
      <w:r w:rsidR="00442074">
        <w:t>086</w:t>
      </w:r>
      <w:r w:rsidRPr="006B671F">
        <w:t xml:space="preserve"> de </w:t>
      </w:r>
      <w:r w:rsidR="00442074">
        <w:t>2021</w:t>
      </w:r>
      <w:r>
        <w:t xml:space="preserve"> modificado por el artículo 1 de la Resolución CREG 501 0</w:t>
      </w:r>
      <w:r w:rsidR="00442074">
        <w:t>52</w:t>
      </w:r>
      <w:r>
        <w:t xml:space="preserve"> de 2024</w:t>
      </w:r>
      <w:r w:rsidRPr="006B671F">
        <w:t xml:space="preserve">. </w:t>
      </w:r>
      <w:r w:rsidRPr="006B671F">
        <w:rPr>
          <w:b w:val="0"/>
        </w:rPr>
        <w:t xml:space="preserve">El artículo 1 de la Resolución CREG </w:t>
      </w:r>
      <w:r w:rsidR="001003A8">
        <w:rPr>
          <w:b w:val="0"/>
        </w:rPr>
        <w:t xml:space="preserve">086 </w:t>
      </w:r>
      <w:r>
        <w:rPr>
          <w:b w:val="0"/>
        </w:rPr>
        <w:t xml:space="preserve">de </w:t>
      </w:r>
      <w:r w:rsidR="00442074">
        <w:rPr>
          <w:b w:val="0"/>
        </w:rPr>
        <w:t>2021</w:t>
      </w:r>
      <w:r w:rsidRPr="006B671F">
        <w:rPr>
          <w:b w:val="0"/>
        </w:rPr>
        <w:t xml:space="preserve"> quedará así:</w:t>
      </w:r>
    </w:p>
    <w:p w14:paraId="0DE6A4CF" w14:textId="77777777" w:rsidR="00C137FD" w:rsidRPr="009C4635" w:rsidRDefault="00C137FD" w:rsidP="009C4635">
      <w:pPr>
        <w:pStyle w:val="Artculo"/>
        <w:ind w:left="709"/>
        <w:rPr>
          <w:rFonts w:eastAsia="Bookman Old Style" w:cs="Bookman Old Style"/>
          <w:b w:val="0"/>
          <w:i/>
          <w:iCs/>
          <w:sz w:val="20"/>
          <w:szCs w:val="20"/>
          <w:lang w:val="es-CO"/>
        </w:rPr>
      </w:pPr>
      <w:r w:rsidRPr="00C12A10">
        <w:rPr>
          <w:rFonts w:eastAsia="Bookman Old Style" w:cs="Bookman Old Style"/>
          <w:bCs/>
          <w:i/>
          <w:iCs/>
          <w:sz w:val="20"/>
          <w:szCs w:val="20"/>
          <w:lang w:val="es-CO"/>
        </w:rPr>
        <w:t>Artículo 3</w:t>
      </w:r>
      <w:r w:rsidRPr="009C4635">
        <w:rPr>
          <w:rFonts w:eastAsia="Bookman Old Style" w:cs="Bookman Old Style"/>
          <w:b w:val="0"/>
          <w:i/>
          <w:iCs/>
          <w:sz w:val="20"/>
          <w:szCs w:val="20"/>
          <w:lang w:val="es-CO"/>
        </w:rPr>
        <w:t xml:space="preserve">. Inversión aprobada en el plan de inversiones. El valor de las inversiones aprobadas en el plan de inversiones, </w:t>
      </w:r>
      <w:proofErr w:type="spellStart"/>
      <w:r w:rsidRPr="009C4635">
        <w:rPr>
          <w:rFonts w:eastAsia="Bookman Old Style" w:cs="Bookman Old Style"/>
          <w:b w:val="0"/>
          <w:i/>
          <w:iCs/>
          <w:sz w:val="20"/>
          <w:szCs w:val="20"/>
          <w:lang w:val="es-CO"/>
        </w:rPr>
        <w:t>INVAj,n,l,t</w:t>
      </w:r>
      <w:proofErr w:type="spellEnd"/>
      <w:r w:rsidRPr="009C4635">
        <w:rPr>
          <w:rFonts w:eastAsia="Bookman Old Style" w:cs="Bookman Old Style"/>
          <w:b w:val="0"/>
          <w:i/>
          <w:iCs/>
          <w:sz w:val="20"/>
          <w:szCs w:val="20"/>
          <w:lang w:val="es-CO"/>
        </w:rPr>
        <w:t>, para cada nivel de tensión, es el siguiente:</w:t>
      </w:r>
    </w:p>
    <w:p w14:paraId="644D4195" w14:textId="479D2336" w:rsidR="00C137FD" w:rsidRPr="002C43B4" w:rsidRDefault="00C137FD" w:rsidP="00680E40">
      <w:pPr>
        <w:pStyle w:val="Artculo"/>
        <w:spacing w:before="0" w:after="0" w:line="360" w:lineRule="auto"/>
        <w:jc w:val="center"/>
        <w:rPr>
          <w:b w:val="0"/>
          <w:bCs/>
          <w:i/>
          <w:iCs/>
          <w:sz w:val="20"/>
          <w:szCs w:val="20"/>
        </w:rPr>
      </w:pPr>
      <w:r w:rsidRPr="002C43B4">
        <w:rPr>
          <w:b w:val="0"/>
          <w:bCs/>
          <w:i/>
          <w:iCs/>
          <w:sz w:val="20"/>
          <w:szCs w:val="20"/>
        </w:rPr>
        <w:t>Tabla 2 Plan de inversiones del nivel de tensión 4, pesos de diciembre de 2017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869"/>
        <w:gridCol w:w="1869"/>
        <w:gridCol w:w="1869"/>
        <w:gridCol w:w="1869"/>
      </w:tblGrid>
      <w:tr w:rsidR="00C137FD" w:rsidRPr="006B671F" w14:paraId="1FB890D3" w14:textId="77777777" w:rsidTr="007B68BB">
        <w:trPr>
          <w:trHeight w:val="555"/>
          <w:tblHeader/>
          <w:jc w:val="center"/>
        </w:trPr>
        <w:tc>
          <w:tcPr>
            <w:tcW w:w="1000" w:type="pct"/>
            <w:shd w:val="clear" w:color="000000" w:fill="FFFFFF"/>
            <w:vAlign w:val="center"/>
            <w:hideMark/>
          </w:tcPr>
          <w:p w14:paraId="02D9EDAA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Categoría de activos l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7D7F41E2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j,4, l,1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160F84FA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j,4, l,2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6C6D1740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j,4, l,3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3021E770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j,4, l,4</w:t>
            </w:r>
          </w:p>
        </w:tc>
      </w:tr>
      <w:tr w:rsidR="00106381" w:rsidRPr="006B671F" w14:paraId="7A8A9139" w14:textId="77777777" w:rsidTr="007B68BB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0698C007" w14:textId="77777777" w:rsidR="00106381" w:rsidRPr="006B671F" w:rsidRDefault="00106381" w:rsidP="00106381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D0B8A10" w14:textId="498204E7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EBC4029" w14:textId="14DC0E6D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06F62F27" w14:textId="0C1A9892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D7B9EDF" w14:textId="24710DBD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106381" w:rsidRPr="006B671F" w14:paraId="5BB822B5" w14:textId="77777777" w:rsidTr="007B68BB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30F22B19" w14:textId="77777777" w:rsidR="00106381" w:rsidRPr="006B671F" w:rsidRDefault="00106381" w:rsidP="00106381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2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56C2D6E" w14:textId="58BD566B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217BC83" w14:textId="5CEB7CB4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3A7C87A" w14:textId="35B72773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6C2D6D2" w14:textId="6A7AF70D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106381" w:rsidRPr="006B671F" w14:paraId="172971A6" w14:textId="77777777" w:rsidTr="007B68BB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42187396" w14:textId="77777777" w:rsidR="00106381" w:rsidRPr="006B671F" w:rsidRDefault="00106381" w:rsidP="00106381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3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F1728AB" w14:textId="4F945B42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6800687" w14:textId="39D1037A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8876427" w14:textId="06F71D9A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D19F06D" w14:textId="544E374C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106381" w:rsidRPr="006B671F" w14:paraId="364ABFB8" w14:textId="77777777" w:rsidTr="007B68BB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2BF99DEF" w14:textId="77777777" w:rsidR="00106381" w:rsidRPr="006B671F" w:rsidRDefault="00106381" w:rsidP="00106381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4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22CAF3F" w14:textId="092035DC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74BBA10" w14:textId="41207877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184.264.000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F2DB7CE" w14:textId="256AD90B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7F111F5" w14:textId="3B84DF8B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106381" w:rsidRPr="006B671F" w14:paraId="799DD633" w14:textId="77777777" w:rsidTr="007B68BB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6CA9B5E8" w14:textId="77777777" w:rsidR="00106381" w:rsidRPr="006B671F" w:rsidRDefault="00106381" w:rsidP="00106381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5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5B46ABC" w14:textId="28E11BC8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56F85E4" w14:textId="407F39BA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2703C45" w14:textId="1C4B0456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6C4DEA2" w14:textId="56F92AD7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106381" w:rsidRPr="006B671F" w14:paraId="100876E0" w14:textId="77777777" w:rsidTr="007B68BB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372F4B34" w14:textId="77777777" w:rsidR="00106381" w:rsidRPr="006B671F" w:rsidRDefault="00106381" w:rsidP="00106381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6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C64DA4A" w14:textId="3EBA3C96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4171EE7" w14:textId="37DAEF54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616.614.000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6094B79" w14:textId="0634640C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DA14CB4" w14:textId="404FBE42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106381" w:rsidRPr="006B671F" w14:paraId="6EF444A1" w14:textId="77777777" w:rsidTr="007B68BB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2FC52EEA" w14:textId="77777777" w:rsidR="00106381" w:rsidRPr="006B671F" w:rsidRDefault="00106381" w:rsidP="00106381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7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AA5A20C" w14:textId="71BE01D6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F46746E" w14:textId="7F07CB66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CEDAA81" w14:textId="19EE80A0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4B2EB28" w14:textId="5C8AC039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106381" w:rsidRPr="006B671F" w14:paraId="06FE533C" w14:textId="77777777" w:rsidTr="007B68BB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2BF9D24B" w14:textId="77777777" w:rsidR="00106381" w:rsidRPr="006B671F" w:rsidRDefault="00106381" w:rsidP="00106381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8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A056030" w14:textId="7BB9EF20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B47DC38" w14:textId="4FEFFFDE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7ED80E75" w14:textId="0593DAC5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1AF8E99" w14:textId="6C0040E2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106381" w:rsidRPr="006B671F" w14:paraId="3CA7DE4A" w14:textId="77777777" w:rsidTr="007B68BB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65CBDB7E" w14:textId="77777777" w:rsidR="00106381" w:rsidRPr="006B671F" w:rsidRDefault="00106381" w:rsidP="00106381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9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58B0618A" w14:textId="28802ACC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019AD323" w14:textId="2CD27C95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BA29DB0" w14:textId="4696FD62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188836B8" w14:textId="3312077E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106381" w:rsidRPr="006B671F" w14:paraId="47A1D360" w14:textId="77777777" w:rsidTr="007B68BB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0F0789E0" w14:textId="77777777" w:rsidR="00106381" w:rsidRPr="006B671F" w:rsidRDefault="00106381" w:rsidP="00106381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2F410F19" w14:textId="48BD94E0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6DECF8D0" w14:textId="5FE26C47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37122F63" w14:textId="781152C0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14:paraId="4FB0AB20" w14:textId="685245BC" w:rsidR="00106381" w:rsidRPr="00106381" w:rsidRDefault="00106381" w:rsidP="00685DEC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06381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</w:tbl>
    <w:p w14:paraId="2636E12B" w14:textId="77777777" w:rsidR="00C137FD" w:rsidRPr="006B671F" w:rsidRDefault="00C137FD" w:rsidP="00685DEC">
      <w:pPr>
        <w:pStyle w:val="Artculo"/>
        <w:spacing w:before="0"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7"/>
        <w:gridCol w:w="1553"/>
      </w:tblGrid>
      <w:tr w:rsidR="00C137FD" w:rsidRPr="006B671F" w14:paraId="1F21740A" w14:textId="77777777" w:rsidTr="006E0130">
        <w:trPr>
          <w:trHeight w:val="555"/>
          <w:tblHeader/>
          <w:jc w:val="center"/>
        </w:trPr>
        <w:tc>
          <w:tcPr>
            <w:tcW w:w="834" w:type="pct"/>
            <w:shd w:val="clear" w:color="auto" w:fill="FFFFFF" w:themeFill="background1"/>
            <w:vAlign w:val="center"/>
            <w:hideMark/>
          </w:tcPr>
          <w:p w14:paraId="2268F98D" w14:textId="77777777" w:rsidR="00C137FD" w:rsidRPr="006B671F" w:rsidRDefault="00C137FD" w:rsidP="006E0130">
            <w:pPr>
              <w:spacing w:before="0" w:after="0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Categoría de activos l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303A6247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j,4, l,5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4AD8FF48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j,4, l,6</w:t>
            </w:r>
          </w:p>
        </w:tc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01C63D8F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j,4, l,7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2D34469B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j,4, l,8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9856FDE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j,4, l,9</w:t>
            </w:r>
          </w:p>
        </w:tc>
      </w:tr>
      <w:tr w:rsidR="0095445B" w:rsidRPr="006B671F" w14:paraId="7549070B" w14:textId="77777777" w:rsidTr="005156B2">
        <w:trPr>
          <w:trHeight w:val="345"/>
          <w:jc w:val="center"/>
        </w:trPr>
        <w:tc>
          <w:tcPr>
            <w:tcW w:w="834" w:type="pct"/>
            <w:shd w:val="clear" w:color="auto" w:fill="FFFFFF" w:themeFill="background1"/>
            <w:noWrap/>
            <w:vAlign w:val="center"/>
            <w:hideMark/>
          </w:tcPr>
          <w:p w14:paraId="616D55AF" w14:textId="77777777" w:rsidR="0095445B" w:rsidRPr="006B671F" w:rsidRDefault="0095445B" w:rsidP="0095445B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014D" w14:textId="626250CF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C1EF" w14:textId="48017EAC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DB4C" w14:textId="5A4F8199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B48C" w14:textId="214C8987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32B4" w14:textId="39BB638E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95445B" w:rsidRPr="006B671F" w14:paraId="40FDE814" w14:textId="77777777" w:rsidTr="005156B2">
        <w:trPr>
          <w:trHeight w:val="345"/>
          <w:jc w:val="center"/>
        </w:trPr>
        <w:tc>
          <w:tcPr>
            <w:tcW w:w="834" w:type="pct"/>
            <w:shd w:val="clear" w:color="auto" w:fill="FFFFFF" w:themeFill="background1"/>
            <w:noWrap/>
            <w:vAlign w:val="center"/>
            <w:hideMark/>
          </w:tcPr>
          <w:p w14:paraId="0DA0212B" w14:textId="77777777" w:rsidR="0095445B" w:rsidRPr="006B671F" w:rsidRDefault="0095445B" w:rsidP="0095445B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2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1EF3" w14:textId="0E117CC2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302F" w14:textId="27A56F80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6818" w14:textId="4940073F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4593" w14:textId="42F8CEE1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DE9D" w14:textId="5D22DD81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95445B" w:rsidRPr="006B671F" w14:paraId="60BB3E62" w14:textId="77777777" w:rsidTr="005156B2">
        <w:trPr>
          <w:trHeight w:val="345"/>
          <w:jc w:val="center"/>
        </w:trPr>
        <w:tc>
          <w:tcPr>
            <w:tcW w:w="834" w:type="pct"/>
            <w:shd w:val="clear" w:color="auto" w:fill="FFFFFF" w:themeFill="background1"/>
            <w:noWrap/>
            <w:vAlign w:val="center"/>
            <w:hideMark/>
          </w:tcPr>
          <w:p w14:paraId="67BD2633" w14:textId="77777777" w:rsidR="0095445B" w:rsidRPr="006B671F" w:rsidRDefault="0095445B" w:rsidP="0095445B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3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51AF" w14:textId="7E9F35C4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9AA3" w14:textId="4097ABBD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46EB" w14:textId="5C5E4EBF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67D5" w14:textId="7ABA7ED9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34A3" w14:textId="49A30B9F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95445B" w:rsidRPr="006B671F" w14:paraId="64A6B79B" w14:textId="77777777" w:rsidTr="005156B2">
        <w:trPr>
          <w:trHeight w:val="345"/>
          <w:jc w:val="center"/>
        </w:trPr>
        <w:tc>
          <w:tcPr>
            <w:tcW w:w="834" w:type="pct"/>
            <w:shd w:val="clear" w:color="auto" w:fill="FFFFFF" w:themeFill="background1"/>
            <w:noWrap/>
            <w:vAlign w:val="center"/>
            <w:hideMark/>
          </w:tcPr>
          <w:p w14:paraId="0A552865" w14:textId="77777777" w:rsidR="0095445B" w:rsidRPr="006B671F" w:rsidRDefault="0095445B" w:rsidP="0095445B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4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68A7" w14:textId="507DA824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15.261.510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D72F" w14:textId="74B5A28D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101.128.000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2454" w14:textId="1E0A3417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86E7" w14:textId="44FC87DB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2455" w14:textId="1300D002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95445B" w:rsidRPr="006B671F" w14:paraId="56C04CD8" w14:textId="77777777" w:rsidTr="005156B2">
        <w:trPr>
          <w:trHeight w:val="345"/>
          <w:jc w:val="center"/>
        </w:trPr>
        <w:tc>
          <w:tcPr>
            <w:tcW w:w="834" w:type="pct"/>
            <w:shd w:val="clear" w:color="auto" w:fill="FFFFFF" w:themeFill="background1"/>
            <w:noWrap/>
            <w:vAlign w:val="center"/>
            <w:hideMark/>
          </w:tcPr>
          <w:p w14:paraId="6ADE9045" w14:textId="77777777" w:rsidR="0095445B" w:rsidRPr="006B671F" w:rsidRDefault="0095445B" w:rsidP="0095445B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5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9489" w14:textId="13DE1719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3426" w14:textId="1B48AE47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4A54" w14:textId="5247079D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5F04" w14:textId="223E2EE9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08DF" w14:textId="2A1E34FC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95445B" w:rsidRPr="006B671F" w14:paraId="52FCDFA8" w14:textId="77777777" w:rsidTr="005156B2">
        <w:trPr>
          <w:trHeight w:val="345"/>
          <w:jc w:val="center"/>
        </w:trPr>
        <w:tc>
          <w:tcPr>
            <w:tcW w:w="834" w:type="pct"/>
            <w:shd w:val="clear" w:color="auto" w:fill="FFFFFF" w:themeFill="background1"/>
            <w:noWrap/>
            <w:vAlign w:val="center"/>
            <w:hideMark/>
          </w:tcPr>
          <w:p w14:paraId="2A50E1A6" w14:textId="77777777" w:rsidR="0095445B" w:rsidRPr="006B671F" w:rsidRDefault="0095445B" w:rsidP="0095445B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6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5559" w14:textId="2A2C8189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3270" w14:textId="1E749F67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DD4F" w14:textId="47DFB769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0BBE" w14:textId="567F8DAE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716.675.000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7562" w14:textId="0A23756E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60.210.000</w:t>
            </w:r>
          </w:p>
        </w:tc>
      </w:tr>
      <w:tr w:rsidR="0095445B" w:rsidRPr="006B671F" w14:paraId="24743496" w14:textId="77777777" w:rsidTr="005156B2">
        <w:trPr>
          <w:trHeight w:val="345"/>
          <w:jc w:val="center"/>
        </w:trPr>
        <w:tc>
          <w:tcPr>
            <w:tcW w:w="834" w:type="pct"/>
            <w:shd w:val="clear" w:color="auto" w:fill="FFFFFF" w:themeFill="background1"/>
            <w:noWrap/>
            <w:vAlign w:val="center"/>
            <w:hideMark/>
          </w:tcPr>
          <w:p w14:paraId="4A1D0C91" w14:textId="77777777" w:rsidR="0095445B" w:rsidRPr="006B671F" w:rsidRDefault="0095445B" w:rsidP="0095445B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7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FD07" w14:textId="377C4F46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D407" w14:textId="31D04615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796.359.330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EC42" w14:textId="6AAF9E3F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600A" w14:textId="10A98B85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3.072.237.800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4516" w14:textId="4352A14C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95445B" w:rsidRPr="006B671F" w14:paraId="700E242F" w14:textId="77777777" w:rsidTr="005156B2">
        <w:trPr>
          <w:trHeight w:val="345"/>
          <w:jc w:val="center"/>
        </w:trPr>
        <w:tc>
          <w:tcPr>
            <w:tcW w:w="834" w:type="pct"/>
            <w:shd w:val="clear" w:color="auto" w:fill="FFFFFF" w:themeFill="background1"/>
            <w:noWrap/>
            <w:vAlign w:val="center"/>
            <w:hideMark/>
          </w:tcPr>
          <w:p w14:paraId="19121EEF" w14:textId="77777777" w:rsidR="0095445B" w:rsidRPr="006B671F" w:rsidRDefault="0095445B" w:rsidP="0095445B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8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7264" w14:textId="08EE117C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4FAE" w14:textId="10DF8DC0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8886" w14:textId="1D1D3F5E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4D01" w14:textId="64CFE988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EE69" w14:textId="6712EA2C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95445B" w:rsidRPr="006B671F" w14:paraId="37F75E26" w14:textId="77777777" w:rsidTr="005156B2">
        <w:trPr>
          <w:trHeight w:val="345"/>
          <w:jc w:val="center"/>
        </w:trPr>
        <w:tc>
          <w:tcPr>
            <w:tcW w:w="834" w:type="pct"/>
            <w:shd w:val="clear" w:color="auto" w:fill="FFFFFF" w:themeFill="background1"/>
            <w:noWrap/>
            <w:vAlign w:val="center"/>
            <w:hideMark/>
          </w:tcPr>
          <w:p w14:paraId="698F0A72" w14:textId="77777777" w:rsidR="0095445B" w:rsidRPr="006B671F" w:rsidRDefault="0095445B" w:rsidP="0095445B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9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9C7E" w14:textId="4F7E6D3C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68E3" w14:textId="473BC689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A183" w14:textId="367E860C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D848" w14:textId="48447AB7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3D1D" w14:textId="475B77C9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95445B" w:rsidRPr="006B671F" w14:paraId="2FB14A70" w14:textId="77777777" w:rsidTr="005156B2">
        <w:trPr>
          <w:trHeight w:val="345"/>
          <w:jc w:val="center"/>
        </w:trPr>
        <w:tc>
          <w:tcPr>
            <w:tcW w:w="834" w:type="pct"/>
            <w:shd w:val="clear" w:color="auto" w:fill="FFFFFF" w:themeFill="background1"/>
            <w:noWrap/>
            <w:vAlign w:val="center"/>
            <w:hideMark/>
          </w:tcPr>
          <w:p w14:paraId="27E39EC3" w14:textId="77777777" w:rsidR="0095445B" w:rsidRPr="006B671F" w:rsidRDefault="0095445B" w:rsidP="0095445B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10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7934" w14:textId="31455098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32.048.450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9BF9" w14:textId="4C511EE6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A8B9" w14:textId="300C87AE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B86B" w14:textId="6D305273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156.310.000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BA55" w14:textId="06C9472D" w:rsidR="0095445B" w:rsidRPr="0095445B" w:rsidRDefault="0095445B" w:rsidP="005156B2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95445B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</w:tbl>
    <w:p w14:paraId="3F817252" w14:textId="77777777" w:rsidR="00C137FD" w:rsidRPr="006B671F" w:rsidRDefault="00C137FD" w:rsidP="005156B2">
      <w:pPr>
        <w:pStyle w:val="Artculo"/>
        <w:spacing w:before="0"/>
      </w:pPr>
    </w:p>
    <w:p w14:paraId="640B8024" w14:textId="77777777" w:rsidR="00C137FD" w:rsidRPr="00680E40" w:rsidRDefault="00C137FD" w:rsidP="00680E40">
      <w:pPr>
        <w:pStyle w:val="Artculo"/>
        <w:spacing w:before="0" w:after="0" w:line="360" w:lineRule="auto"/>
        <w:jc w:val="center"/>
        <w:rPr>
          <w:b w:val="0"/>
          <w:bCs/>
          <w:i/>
          <w:iCs/>
          <w:sz w:val="20"/>
          <w:szCs w:val="20"/>
        </w:rPr>
      </w:pPr>
      <w:r w:rsidRPr="00680E40">
        <w:rPr>
          <w:b w:val="0"/>
          <w:bCs/>
          <w:i/>
          <w:iCs/>
          <w:sz w:val="20"/>
          <w:szCs w:val="20"/>
        </w:rPr>
        <w:t>Tabla 3 Plan de inversiones del nivel de tensión 3, pesos de diciembre de 2017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1789"/>
        <w:gridCol w:w="1989"/>
        <w:gridCol w:w="1989"/>
        <w:gridCol w:w="1791"/>
      </w:tblGrid>
      <w:tr w:rsidR="00C137FD" w:rsidRPr="006B671F" w14:paraId="2A14912B" w14:textId="77777777" w:rsidTr="007B68BB">
        <w:trPr>
          <w:trHeight w:val="555"/>
          <w:jc w:val="center"/>
        </w:trPr>
        <w:tc>
          <w:tcPr>
            <w:tcW w:w="957" w:type="pct"/>
            <w:shd w:val="clear" w:color="000000" w:fill="FFFFFF"/>
            <w:vAlign w:val="center"/>
            <w:hideMark/>
          </w:tcPr>
          <w:p w14:paraId="283FC271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Categoría de activos l</w:t>
            </w:r>
          </w:p>
        </w:tc>
        <w:tc>
          <w:tcPr>
            <w:tcW w:w="957" w:type="pct"/>
            <w:shd w:val="clear" w:color="000000" w:fill="FFFFFF"/>
            <w:noWrap/>
            <w:vAlign w:val="center"/>
            <w:hideMark/>
          </w:tcPr>
          <w:p w14:paraId="311328F7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j,3, l,1</w:t>
            </w:r>
          </w:p>
        </w:tc>
        <w:tc>
          <w:tcPr>
            <w:tcW w:w="1064" w:type="pct"/>
            <w:shd w:val="clear" w:color="000000" w:fill="FFFFFF"/>
            <w:noWrap/>
            <w:vAlign w:val="center"/>
            <w:hideMark/>
          </w:tcPr>
          <w:p w14:paraId="4717633F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j,3, l,2</w:t>
            </w:r>
          </w:p>
        </w:tc>
        <w:tc>
          <w:tcPr>
            <w:tcW w:w="1064" w:type="pct"/>
            <w:shd w:val="clear" w:color="000000" w:fill="FFFFFF"/>
            <w:noWrap/>
            <w:vAlign w:val="center"/>
            <w:hideMark/>
          </w:tcPr>
          <w:p w14:paraId="674747B8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j,3, l,3</w:t>
            </w:r>
          </w:p>
        </w:tc>
        <w:tc>
          <w:tcPr>
            <w:tcW w:w="958" w:type="pct"/>
            <w:shd w:val="clear" w:color="000000" w:fill="FFFFFF"/>
            <w:noWrap/>
            <w:vAlign w:val="center"/>
            <w:hideMark/>
          </w:tcPr>
          <w:p w14:paraId="349743E6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j,3, l,4</w:t>
            </w:r>
          </w:p>
        </w:tc>
      </w:tr>
      <w:tr w:rsidR="000010E8" w:rsidRPr="006B671F" w14:paraId="014E2A82" w14:textId="77777777" w:rsidTr="007B68BB">
        <w:trPr>
          <w:trHeight w:val="345"/>
          <w:jc w:val="center"/>
        </w:trPr>
        <w:tc>
          <w:tcPr>
            <w:tcW w:w="957" w:type="pct"/>
            <w:shd w:val="clear" w:color="000000" w:fill="FFFFFF"/>
            <w:noWrap/>
            <w:vAlign w:val="center"/>
            <w:hideMark/>
          </w:tcPr>
          <w:p w14:paraId="7211E474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3761B12" w14:textId="109EF59B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54F94ECA" w14:textId="1DB4FB2F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1.046.091.200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7B507FA2" w14:textId="17330194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5A3D6B67" w14:textId="458E388D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0010E8" w:rsidRPr="006B671F" w14:paraId="2D486765" w14:textId="77777777" w:rsidTr="007B68BB">
        <w:trPr>
          <w:trHeight w:val="345"/>
          <w:jc w:val="center"/>
        </w:trPr>
        <w:tc>
          <w:tcPr>
            <w:tcW w:w="957" w:type="pct"/>
            <w:shd w:val="clear" w:color="000000" w:fill="FFFFFF"/>
            <w:noWrap/>
            <w:vAlign w:val="center"/>
            <w:hideMark/>
          </w:tcPr>
          <w:p w14:paraId="2EC179C5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F694B6A" w14:textId="67F5C41A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157F067A" w14:textId="3A9F4447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452833D6" w14:textId="46F1EBBB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32597774" w14:textId="2E62BA08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0010E8" w:rsidRPr="006B671F" w14:paraId="4C205680" w14:textId="77777777" w:rsidTr="007B68BB">
        <w:trPr>
          <w:trHeight w:val="345"/>
          <w:jc w:val="center"/>
        </w:trPr>
        <w:tc>
          <w:tcPr>
            <w:tcW w:w="957" w:type="pct"/>
            <w:shd w:val="clear" w:color="000000" w:fill="FFFFFF"/>
            <w:noWrap/>
            <w:vAlign w:val="center"/>
            <w:hideMark/>
          </w:tcPr>
          <w:p w14:paraId="4DB367C1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lastRenderedPageBreak/>
              <w:t>l = 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76A03DB0" w14:textId="1A1B547A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7C6B7C53" w14:textId="663BD162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675.426.200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428D71DD" w14:textId="6C4D69F5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475612E9" w14:textId="5EC6A69C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0010E8" w:rsidRPr="006B671F" w14:paraId="62D7C2E1" w14:textId="77777777" w:rsidTr="007B68BB">
        <w:trPr>
          <w:trHeight w:val="345"/>
          <w:jc w:val="center"/>
        </w:trPr>
        <w:tc>
          <w:tcPr>
            <w:tcW w:w="957" w:type="pct"/>
            <w:shd w:val="clear" w:color="000000" w:fill="FFFFFF"/>
            <w:noWrap/>
            <w:vAlign w:val="center"/>
            <w:hideMark/>
          </w:tcPr>
          <w:p w14:paraId="0FA34EE2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4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715FA8A" w14:textId="46828335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713929B7" w14:textId="7BFB83DF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47.137.000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39024A6A" w14:textId="217B26F5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27EDA4CB" w14:textId="6322BA9C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0010E8" w:rsidRPr="006B671F" w14:paraId="190FB919" w14:textId="77777777" w:rsidTr="007B68BB">
        <w:trPr>
          <w:trHeight w:val="345"/>
          <w:jc w:val="center"/>
        </w:trPr>
        <w:tc>
          <w:tcPr>
            <w:tcW w:w="957" w:type="pct"/>
            <w:shd w:val="clear" w:color="000000" w:fill="FFFFFF"/>
            <w:noWrap/>
            <w:vAlign w:val="center"/>
            <w:hideMark/>
          </w:tcPr>
          <w:p w14:paraId="0A5C285A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5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0C84CCC8" w14:textId="19197CA4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5DB0BE17" w14:textId="0CAEAF5C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20.295.000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6079635A" w14:textId="61F237CD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2BE55C39" w14:textId="37B8314C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0010E8" w:rsidRPr="006B671F" w14:paraId="642D3592" w14:textId="77777777" w:rsidTr="007B68BB">
        <w:trPr>
          <w:trHeight w:val="345"/>
          <w:jc w:val="center"/>
        </w:trPr>
        <w:tc>
          <w:tcPr>
            <w:tcW w:w="957" w:type="pct"/>
            <w:shd w:val="clear" w:color="000000" w:fill="FFFFFF"/>
            <w:noWrap/>
            <w:vAlign w:val="center"/>
            <w:hideMark/>
          </w:tcPr>
          <w:p w14:paraId="0B3CA504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0932F05" w14:textId="5777E76E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197F9EDF" w14:textId="5D03B46B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4FFE9280" w14:textId="4DA849AB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744708E5" w14:textId="5D5E6712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0010E8" w:rsidRPr="006B671F" w14:paraId="7B36823B" w14:textId="77777777" w:rsidTr="007B68BB">
        <w:trPr>
          <w:trHeight w:val="345"/>
          <w:jc w:val="center"/>
        </w:trPr>
        <w:tc>
          <w:tcPr>
            <w:tcW w:w="957" w:type="pct"/>
            <w:shd w:val="clear" w:color="000000" w:fill="FFFFFF"/>
            <w:noWrap/>
            <w:vAlign w:val="center"/>
            <w:hideMark/>
          </w:tcPr>
          <w:p w14:paraId="356D0FF6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7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340A15C0" w14:textId="1AEC3C4E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01F1483C" w14:textId="65A2E0A4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399.559.000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206CE557" w14:textId="34C5F548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484.960.000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0CA6EF49" w14:textId="546F2623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0010E8" w:rsidRPr="006B671F" w14:paraId="1CC3BE86" w14:textId="77777777" w:rsidTr="007B68BB">
        <w:trPr>
          <w:trHeight w:val="345"/>
          <w:jc w:val="center"/>
        </w:trPr>
        <w:tc>
          <w:tcPr>
            <w:tcW w:w="957" w:type="pct"/>
            <w:shd w:val="clear" w:color="000000" w:fill="FFFFFF"/>
            <w:noWrap/>
            <w:vAlign w:val="center"/>
            <w:hideMark/>
          </w:tcPr>
          <w:p w14:paraId="752F12E8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8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9F549B1" w14:textId="5577DD2B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4218C512" w14:textId="4E091C30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21.044.520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4B4D1F1A" w14:textId="508C112B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68AF00EF" w14:textId="23BD990F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0010E8" w:rsidRPr="006B671F" w14:paraId="0065BBC8" w14:textId="77777777" w:rsidTr="007B68BB">
        <w:trPr>
          <w:trHeight w:val="345"/>
          <w:jc w:val="center"/>
        </w:trPr>
        <w:tc>
          <w:tcPr>
            <w:tcW w:w="957" w:type="pct"/>
            <w:shd w:val="clear" w:color="000000" w:fill="FFFFFF"/>
            <w:noWrap/>
            <w:vAlign w:val="center"/>
            <w:hideMark/>
          </w:tcPr>
          <w:p w14:paraId="1C70CB29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9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2E2EAB61" w14:textId="5AC38518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4F7166A7" w14:textId="38BC169F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130.010.000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4C7BFA45" w14:textId="3AFEC565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63.847.000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4B3D0E98" w14:textId="7E110463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0010E8" w:rsidRPr="006B671F" w14:paraId="2CA08960" w14:textId="77777777" w:rsidTr="007B68BB">
        <w:trPr>
          <w:trHeight w:val="345"/>
          <w:jc w:val="center"/>
        </w:trPr>
        <w:tc>
          <w:tcPr>
            <w:tcW w:w="957" w:type="pct"/>
            <w:shd w:val="clear" w:color="000000" w:fill="FFFFFF"/>
            <w:noWrap/>
            <w:vAlign w:val="center"/>
            <w:hideMark/>
          </w:tcPr>
          <w:p w14:paraId="59E1A3F9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10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14:paraId="405C69C4" w14:textId="1E525937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3452520E" w14:textId="0F4A0344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64" w:type="pct"/>
            <w:shd w:val="clear" w:color="auto" w:fill="auto"/>
            <w:vAlign w:val="center"/>
            <w:hideMark/>
          </w:tcPr>
          <w:p w14:paraId="5522B25C" w14:textId="3A05EB97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2F215401" w14:textId="7E2009C3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</w:tbl>
    <w:p w14:paraId="25C2E7A4" w14:textId="77777777" w:rsidR="00C137FD" w:rsidRPr="006B671F" w:rsidRDefault="00C137FD" w:rsidP="000010E8">
      <w:pPr>
        <w:pStyle w:val="Artculo"/>
        <w:spacing w:before="0"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7"/>
        <w:gridCol w:w="1557"/>
      </w:tblGrid>
      <w:tr w:rsidR="00C137FD" w:rsidRPr="006B671F" w14:paraId="2FEE2312" w14:textId="77777777" w:rsidTr="007B68BB">
        <w:trPr>
          <w:trHeight w:val="555"/>
          <w:tblHeader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14:paraId="413D4828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Categoría de activos l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67060E9B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j,3, l,5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6E6B359C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j,3, l,6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21F491B1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j,3, l,7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3E85FC0E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j,3, l,8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35238D3D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j,3, l,9</w:t>
            </w:r>
          </w:p>
        </w:tc>
      </w:tr>
      <w:tr w:rsidR="000010E8" w:rsidRPr="006B671F" w14:paraId="4D2A02DC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5DC42F12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A4EB4F5" w14:textId="05735353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558.425.143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880F8AA" w14:textId="4604A5AA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6D06D8C" w14:textId="299F215A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5075AE4" w14:textId="2306F47D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5.578.005.733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636BE2A" w14:textId="523355D9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0010E8" w:rsidRPr="006B671F" w14:paraId="4B53919F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5FBC9533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2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0B4B937" w14:textId="10D86457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0325E35" w14:textId="60BB9B90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754C7F4" w14:textId="2D81A8E2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A87DE65" w14:textId="348784FA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96B7AD2" w14:textId="38A6D5E8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0010E8" w:rsidRPr="006B671F" w14:paraId="481F4B4F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6006579A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E5B9CCA" w14:textId="1DBCBDB0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177.892.673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B9AD629" w14:textId="79753931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98.871.000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E16C893" w14:textId="66B3A4B1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98.871.000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B19758A" w14:textId="74ADC1F9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5.210.972.000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ABEE335" w14:textId="563CA951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917.322.000</w:t>
            </w:r>
          </w:p>
        </w:tc>
      </w:tr>
      <w:tr w:rsidR="000010E8" w:rsidRPr="006B671F" w14:paraId="5E6E16EA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7398F47B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DE80A45" w14:textId="400A2643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74.479.815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9DECF02" w14:textId="7614B978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9.639.000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3B866AD" w14:textId="178BDF3D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3.213.000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447EAB7" w14:textId="550867A1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181.524.000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6044F97" w14:textId="496FA956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181.524.000</w:t>
            </w:r>
          </w:p>
        </w:tc>
      </w:tr>
      <w:tr w:rsidR="000010E8" w:rsidRPr="006B671F" w14:paraId="51768275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4071FEA7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04318DE" w14:textId="764CC143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19.579.785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91DF26F" w14:textId="67D4273A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380.190.000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CEA7AD7" w14:textId="665AA09B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152.076.000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A77873C" w14:textId="783C5E29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646.323.000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68BEFAC" w14:textId="64C47F04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494.247.000</w:t>
            </w:r>
          </w:p>
        </w:tc>
      </w:tr>
      <w:tr w:rsidR="000010E8" w:rsidRPr="006B671F" w14:paraId="488F2AFA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4A77AEB3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6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C75EDF4" w14:textId="60455F56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29.138.700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3369D2F" w14:textId="7825A85A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138CAFF" w14:textId="5CC69D9D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AD077F2" w14:textId="7C48937B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56.580.000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A96718F" w14:textId="75E91D36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12.130.000</w:t>
            </w:r>
          </w:p>
        </w:tc>
      </w:tr>
      <w:tr w:rsidR="000010E8" w:rsidRPr="006B671F" w14:paraId="2BB18CE3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3770A338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7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732727B" w14:textId="64E70780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2.453.232.148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55EE266" w14:textId="3EEE638E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671.424.000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4205DB7" w14:textId="4C0806A4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5.111.985.000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8B7F637" w14:textId="1F42022C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1.354.856.000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46D99C8" w14:textId="178C981F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19.191.181.400</w:t>
            </w:r>
          </w:p>
        </w:tc>
      </w:tr>
      <w:tr w:rsidR="000010E8" w:rsidRPr="006B671F" w14:paraId="147BEC75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5576A446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8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388FA08" w14:textId="36D0A0EF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339.776.400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8ECCE42" w14:textId="2445B5B5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70.148.400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FB1B383" w14:textId="6331F3F1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F4073E4" w14:textId="5319B260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840.547.300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6AAE0B8" w14:textId="04E20847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70.148.400</w:t>
            </w:r>
          </w:p>
        </w:tc>
      </w:tr>
      <w:tr w:rsidR="000010E8" w:rsidRPr="006B671F" w14:paraId="67D0002E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712AF07C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9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758B6CA" w14:textId="15831B43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131.841.820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16932E2" w14:textId="25A9C79E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18.253.000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BD1D739" w14:textId="4497D71C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159.774.000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C3A9EB7" w14:textId="57D69A4B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1.080.441.000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FE7B9CF" w14:textId="54515851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2.284.777.000</w:t>
            </w:r>
          </w:p>
        </w:tc>
      </w:tr>
      <w:tr w:rsidR="000010E8" w:rsidRPr="006B671F" w14:paraId="7189A1B2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31A3D794" w14:textId="77777777" w:rsidR="000010E8" w:rsidRPr="006B671F" w:rsidRDefault="000010E8" w:rsidP="000010E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5920DB2" w14:textId="14D3A941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32.048.450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246A0F" w14:textId="7D9B6EE2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305C027" w14:textId="61D6C022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EA977FF" w14:textId="39322458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156.310.000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66D7E0D" w14:textId="1693A649" w:rsidR="000010E8" w:rsidRPr="000010E8" w:rsidRDefault="000010E8" w:rsidP="000010E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0010E8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</w:tbl>
    <w:p w14:paraId="26D2A586" w14:textId="77777777" w:rsidR="00F93E6A" w:rsidRDefault="00F93E6A" w:rsidP="00680E40">
      <w:pPr>
        <w:pStyle w:val="Artculo"/>
        <w:spacing w:before="0" w:after="0" w:line="360" w:lineRule="auto"/>
        <w:jc w:val="center"/>
        <w:rPr>
          <w:b w:val="0"/>
          <w:bCs/>
          <w:i/>
          <w:iCs/>
          <w:sz w:val="20"/>
          <w:szCs w:val="20"/>
        </w:rPr>
      </w:pPr>
    </w:p>
    <w:p w14:paraId="390C7DDA" w14:textId="29907B30" w:rsidR="00C137FD" w:rsidRPr="00680E40" w:rsidRDefault="00C137FD" w:rsidP="00680E40">
      <w:pPr>
        <w:pStyle w:val="Artculo"/>
        <w:spacing w:before="0" w:after="0" w:line="360" w:lineRule="auto"/>
        <w:jc w:val="center"/>
        <w:rPr>
          <w:b w:val="0"/>
          <w:bCs/>
          <w:i/>
          <w:iCs/>
          <w:sz w:val="20"/>
          <w:szCs w:val="20"/>
        </w:rPr>
      </w:pPr>
      <w:r w:rsidRPr="00680E40">
        <w:rPr>
          <w:b w:val="0"/>
          <w:bCs/>
          <w:i/>
          <w:iCs/>
          <w:sz w:val="20"/>
          <w:szCs w:val="20"/>
        </w:rPr>
        <w:t>Tabla 4 Plan de inversiones del nivel de tensión 2, pesos de diciembre de 2017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869"/>
        <w:gridCol w:w="1869"/>
        <w:gridCol w:w="1869"/>
        <w:gridCol w:w="1869"/>
      </w:tblGrid>
      <w:tr w:rsidR="00C137FD" w:rsidRPr="006B671F" w14:paraId="084E905D" w14:textId="77777777" w:rsidTr="006E0130">
        <w:trPr>
          <w:trHeight w:val="555"/>
          <w:tblHeader/>
          <w:jc w:val="center"/>
        </w:trPr>
        <w:tc>
          <w:tcPr>
            <w:tcW w:w="1000" w:type="pct"/>
            <w:shd w:val="clear" w:color="000000" w:fill="FFFFFF"/>
            <w:vAlign w:val="center"/>
            <w:hideMark/>
          </w:tcPr>
          <w:p w14:paraId="2F44E15F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Categoría de activos 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l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0086D6CD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j,2, l,1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4FEB2F6B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j,2, l,2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0C86F783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j,2, l,3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30D22127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j,2, l,4</w:t>
            </w:r>
          </w:p>
        </w:tc>
      </w:tr>
      <w:tr w:rsidR="00B21BD5" w:rsidRPr="006B671F" w14:paraId="4996C045" w14:textId="77777777" w:rsidTr="00B21BD5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4905064B" w14:textId="77777777" w:rsidR="00B21BD5" w:rsidRPr="006B671F" w:rsidRDefault="00B21BD5" w:rsidP="00B21BD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4229" w14:textId="75A0ECD5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13B6" w14:textId="0B2AC2C8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261.522.800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E76A" w14:textId="61B605BB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8D20" w14:textId="60E06BC6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B21BD5" w:rsidRPr="006B671F" w14:paraId="1677F3A0" w14:textId="77777777" w:rsidTr="00B21BD5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375AE106" w14:textId="77777777" w:rsidR="00B21BD5" w:rsidRPr="006B671F" w:rsidRDefault="00B21BD5" w:rsidP="00B21BD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2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615F" w14:textId="5E4882D5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4A35" w14:textId="2C8778A1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C526" w14:textId="74ADE84D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F9E1" w14:textId="2C9B2492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B21BD5" w:rsidRPr="006B671F" w14:paraId="1A4605A0" w14:textId="77777777" w:rsidTr="00B21BD5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12C9EE29" w14:textId="77777777" w:rsidR="00B21BD5" w:rsidRPr="006B671F" w:rsidRDefault="00B21BD5" w:rsidP="00B21BD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3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54BD" w14:textId="05F16BC6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B931" w14:textId="7E329871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204.225.800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612C" w14:textId="3F111266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9CB1" w14:textId="2AE8C41C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B21BD5" w:rsidRPr="006B671F" w14:paraId="3F749437" w14:textId="77777777" w:rsidTr="00B21BD5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0B527E01" w14:textId="77777777" w:rsidR="00B21BD5" w:rsidRPr="006B671F" w:rsidRDefault="00B21BD5" w:rsidP="00B21BD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4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ACA6" w14:textId="3D0F49AD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56AA" w14:textId="6AEDEBF4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47.089.000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830F" w14:textId="42CD7D6A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C557" w14:textId="21411978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B21BD5" w:rsidRPr="006B671F" w14:paraId="76CD8BC6" w14:textId="77777777" w:rsidTr="00B21BD5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7666D453" w14:textId="77777777" w:rsidR="00B21BD5" w:rsidRPr="006B671F" w:rsidRDefault="00B21BD5" w:rsidP="00B21BD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5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65E4" w14:textId="5578DB71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D1B1" w14:textId="1F234AE3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10.710.000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426D" w14:textId="20402903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223F" w14:textId="29FBEDCE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B21BD5" w:rsidRPr="006B671F" w14:paraId="15042259" w14:textId="77777777" w:rsidTr="00B21BD5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4678104F" w14:textId="77777777" w:rsidR="00B21BD5" w:rsidRPr="006B671F" w:rsidRDefault="00B21BD5" w:rsidP="00B21BD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6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7767" w14:textId="3F49C994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4F96" w14:textId="4D662F05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85.610.000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E491" w14:textId="3C3309C3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558E" w14:textId="6056E571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B21BD5" w:rsidRPr="006B671F" w14:paraId="6A5B768F" w14:textId="77777777" w:rsidTr="00B21BD5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5AA66A2D" w14:textId="77777777" w:rsidR="00B21BD5" w:rsidRPr="006B671F" w:rsidRDefault="00B21BD5" w:rsidP="00B21BD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7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22E1" w14:textId="0A796949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E61B" w14:textId="2569B79E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42.262.101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87E1" w14:textId="556D1344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2.273.268.406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9623" w14:textId="2714173C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3.569.640.916</w:t>
            </w:r>
          </w:p>
        </w:tc>
      </w:tr>
      <w:tr w:rsidR="00B21BD5" w:rsidRPr="006B671F" w14:paraId="0D419A2A" w14:textId="77777777" w:rsidTr="00B21BD5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51E02E7B" w14:textId="77777777" w:rsidR="00B21BD5" w:rsidRPr="006B671F" w:rsidRDefault="00B21BD5" w:rsidP="00B21BD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8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F90E" w14:textId="5B83371C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55CB" w14:textId="3F481A7B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17.955.900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2011" w14:textId="696FCA32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056B" w14:textId="0214543D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B21BD5" w:rsidRPr="006B671F" w14:paraId="3A71EA3E" w14:textId="77777777" w:rsidTr="00B21BD5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28C3EAE4" w14:textId="77777777" w:rsidR="00B21BD5" w:rsidRPr="006B671F" w:rsidRDefault="00B21BD5" w:rsidP="00B21BD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9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F80D" w14:textId="01B30579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1903" w14:textId="457F12DE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158.952.000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5F87" w14:textId="228053CA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6.486.000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BD45" w14:textId="20E35012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56.209.000</w:t>
            </w:r>
          </w:p>
        </w:tc>
      </w:tr>
      <w:tr w:rsidR="00B21BD5" w:rsidRPr="006B671F" w14:paraId="47317193" w14:textId="77777777" w:rsidTr="00B21BD5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3F340EC3" w14:textId="77777777" w:rsidR="00B21BD5" w:rsidRPr="006B671F" w:rsidRDefault="00B21BD5" w:rsidP="00B21BD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10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1832" w14:textId="116F59CB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956" w14:textId="305853E4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F38C" w14:textId="0DA6CE78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0A64" w14:textId="138D5198" w:rsidR="00B21BD5" w:rsidRPr="00B21BD5" w:rsidRDefault="00B21BD5" w:rsidP="00B21BD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B21BD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</w:tbl>
    <w:p w14:paraId="4EDEE6AC" w14:textId="77777777" w:rsidR="00C137FD" w:rsidRPr="006B671F" w:rsidRDefault="00C137FD" w:rsidP="00B21BD5">
      <w:pPr>
        <w:pStyle w:val="Artculo"/>
        <w:spacing w:before="0"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7"/>
        <w:gridCol w:w="1557"/>
      </w:tblGrid>
      <w:tr w:rsidR="00C137FD" w:rsidRPr="006B671F" w14:paraId="1102198F" w14:textId="77777777" w:rsidTr="007B68BB">
        <w:trPr>
          <w:trHeight w:val="555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14:paraId="58443F42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Categoría de activos 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l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4D3B9A99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j,2, l,5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02A6AE56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j,2, l,6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4F7AC90C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j,2, l,7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347FA6DB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j,2, l,8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030F3B5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j,2, l,9</w:t>
            </w:r>
          </w:p>
        </w:tc>
      </w:tr>
      <w:tr w:rsidR="00D452F5" w:rsidRPr="006B671F" w14:paraId="522774F0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189B3C46" w14:textId="77777777" w:rsidR="00D452F5" w:rsidRPr="006B671F" w:rsidRDefault="00D452F5" w:rsidP="00D452F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663FB2F" w14:textId="37FD6FF9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279.212.572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4A804EE" w14:textId="39C8CC09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618.120.000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CD1E38C" w14:textId="58BCDD1F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260.526.000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B133777" w14:textId="0C3BEB22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2.723.791.267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B43C69E" w14:textId="4030659F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926.371.500</w:t>
            </w:r>
          </w:p>
        </w:tc>
      </w:tr>
      <w:tr w:rsidR="00D452F5" w:rsidRPr="006B671F" w14:paraId="7B9BEACA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4EBDF759" w14:textId="77777777" w:rsidR="00D452F5" w:rsidRPr="006B671F" w:rsidRDefault="00D452F5" w:rsidP="00D452F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2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8C6FB34" w14:textId="63285D76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49FECFB" w14:textId="0C7528A1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6533305" w14:textId="0F23907D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0D93ED9" w14:textId="36B93EA7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94D0A95" w14:textId="1074BC45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D452F5" w:rsidRPr="006B671F" w14:paraId="3ED19739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278B4078" w14:textId="77777777" w:rsidR="00D452F5" w:rsidRPr="006B671F" w:rsidRDefault="00D452F5" w:rsidP="00D452F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4350374" w14:textId="3ABAF7D3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88.946.337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0D23409" w14:textId="040FE580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B230E45" w14:textId="76576DE8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AE72E1B" w14:textId="5A507F92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1.773.595.000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1E08EC3" w14:textId="37F4202D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201.198.000</w:t>
            </w:r>
          </w:p>
        </w:tc>
      </w:tr>
      <w:tr w:rsidR="00D452F5" w:rsidRPr="006B671F" w14:paraId="17EF328B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09A32B05" w14:textId="77777777" w:rsidR="00D452F5" w:rsidRPr="006B671F" w:rsidRDefault="00D452F5" w:rsidP="00D452F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3B612F7" w14:textId="63268595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16.315.200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B0277C2" w14:textId="380D741D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172.887.000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8B901C6" w14:textId="7B5F0E04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15.345.000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C8600E3" w14:textId="7217C284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175.371.000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BDCFD52" w14:textId="2DA44BB3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130.968.000</w:t>
            </w:r>
          </w:p>
        </w:tc>
      </w:tr>
      <w:tr w:rsidR="00D452F5" w:rsidRPr="006B671F" w14:paraId="070550BB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4E72CCCC" w14:textId="77777777" w:rsidR="00D452F5" w:rsidRPr="006B671F" w:rsidRDefault="00D452F5" w:rsidP="00D452F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lastRenderedPageBreak/>
              <w:t>l = 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52780D5" w14:textId="7166A1DD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19.638.495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786333B" w14:textId="3D5EE345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1.508.265.000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268660D" w14:textId="7B29FF9A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329.076.000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A1FF816" w14:textId="45376305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795.267.000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77D251B" w14:textId="1009900E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301.653.000</w:t>
            </w:r>
          </w:p>
        </w:tc>
      </w:tr>
      <w:tr w:rsidR="00D452F5" w:rsidRPr="006B671F" w14:paraId="52472619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71F6DA31" w14:textId="77777777" w:rsidR="00D452F5" w:rsidRPr="006B671F" w:rsidRDefault="00D452F5" w:rsidP="00D452F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6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61D75D9" w14:textId="3BAA6ECF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25.639.790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33EDCD3" w14:textId="39CB8191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DAA6012" w14:textId="74BF3CDE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C346F12" w14:textId="7372B060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313.082.000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2961242" w14:textId="23697231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  <w:tr w:rsidR="00D452F5" w:rsidRPr="006B671F" w14:paraId="5B86D56E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0E8D68CD" w14:textId="77777777" w:rsidR="00D452F5" w:rsidRPr="006B671F" w:rsidRDefault="00D452F5" w:rsidP="00D452F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7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1FA312D" w14:textId="2487E1D5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137.495.419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63D67BC" w14:textId="7A2D8082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5.307.499.700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CC16FB7" w14:textId="4EF50AA8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1.304.613.000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3E77FD7" w14:textId="79FCA0EE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7.938.684.300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3205C6F" w14:textId="5DCED5D6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8.113.741.500</w:t>
            </w:r>
          </w:p>
        </w:tc>
      </w:tr>
      <w:tr w:rsidR="00D452F5" w:rsidRPr="006B671F" w14:paraId="7F575026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5EB6C542" w14:textId="77777777" w:rsidR="00D452F5" w:rsidRPr="006B671F" w:rsidRDefault="00D452F5" w:rsidP="00D452F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8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4BA6F30" w14:textId="6AD4839C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190.336.275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F4841BB" w14:textId="5D4BBFBF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20E6CBD" w14:textId="4F2DE804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E6E6546" w14:textId="17B02348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98.351.000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C302DBC" w14:textId="2E8F05D6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359.118.000</w:t>
            </w:r>
          </w:p>
        </w:tc>
      </w:tr>
      <w:tr w:rsidR="00D452F5" w:rsidRPr="006B671F" w14:paraId="4AB7AFA8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53AAAD40" w14:textId="77777777" w:rsidR="00D452F5" w:rsidRPr="006B671F" w:rsidRDefault="00D452F5" w:rsidP="00D452F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9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5C55C38" w14:textId="03BA442B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104.534.470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F6FC6BC" w14:textId="775AD5B7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1.935.383.000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E27CD79" w14:textId="2787DA4F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1.813.858.000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802771E" w14:textId="1593FF50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3.488.789.000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1A0A3C6" w14:textId="137E9D7F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3.593.326.000</w:t>
            </w:r>
          </w:p>
        </w:tc>
      </w:tr>
      <w:tr w:rsidR="00D452F5" w:rsidRPr="006B671F" w14:paraId="51588F3A" w14:textId="77777777" w:rsidTr="007B68BB">
        <w:trPr>
          <w:trHeight w:val="345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03DA99E0" w14:textId="77777777" w:rsidR="00D452F5" w:rsidRPr="006B671F" w:rsidRDefault="00D452F5" w:rsidP="00D452F5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44DD1AE" w14:textId="18353BE6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32.048.450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871FFF6" w14:textId="4F0F7507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8757507" w14:textId="45154031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D1786A0" w14:textId="1BFE914A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156.310.000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A949659" w14:textId="1A146324" w:rsidR="00D452F5" w:rsidRPr="00D452F5" w:rsidRDefault="00D452F5" w:rsidP="00D452F5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D452F5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</w:tr>
    </w:tbl>
    <w:p w14:paraId="30CC1039" w14:textId="77777777" w:rsidR="00E52047" w:rsidRDefault="00E52047" w:rsidP="00E52047">
      <w:pPr>
        <w:pStyle w:val="Artculo"/>
        <w:spacing w:before="0" w:after="0" w:line="360" w:lineRule="auto"/>
        <w:rPr>
          <w:b w:val="0"/>
          <w:bCs/>
          <w:i/>
          <w:iCs/>
          <w:sz w:val="20"/>
          <w:szCs w:val="20"/>
        </w:rPr>
      </w:pPr>
    </w:p>
    <w:p w14:paraId="4D7B7511" w14:textId="76E1000E" w:rsidR="00C137FD" w:rsidRPr="00680E40" w:rsidRDefault="00C137FD" w:rsidP="00E52047">
      <w:pPr>
        <w:pStyle w:val="Artculo"/>
        <w:spacing w:before="0" w:after="0" w:line="360" w:lineRule="auto"/>
        <w:jc w:val="center"/>
        <w:rPr>
          <w:b w:val="0"/>
          <w:bCs/>
          <w:i/>
          <w:iCs/>
          <w:sz w:val="20"/>
          <w:szCs w:val="20"/>
        </w:rPr>
      </w:pPr>
      <w:r w:rsidRPr="00680E40">
        <w:rPr>
          <w:b w:val="0"/>
          <w:bCs/>
          <w:i/>
          <w:iCs/>
          <w:sz w:val="20"/>
          <w:szCs w:val="20"/>
        </w:rPr>
        <w:t xml:space="preserve">Tabla 5 Plan de inversiones del nivel de tensión 1, pesos de diciembre de 2017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869"/>
        <w:gridCol w:w="1869"/>
        <w:gridCol w:w="1869"/>
        <w:gridCol w:w="1869"/>
      </w:tblGrid>
      <w:tr w:rsidR="00C137FD" w:rsidRPr="006B671F" w14:paraId="6F6536ED" w14:textId="77777777" w:rsidTr="007B68BB">
        <w:trPr>
          <w:trHeight w:val="555"/>
          <w:jc w:val="center"/>
        </w:trPr>
        <w:tc>
          <w:tcPr>
            <w:tcW w:w="1000" w:type="pct"/>
            <w:shd w:val="clear" w:color="000000" w:fill="FFFFFF"/>
            <w:vAlign w:val="center"/>
            <w:hideMark/>
          </w:tcPr>
          <w:p w14:paraId="1446F494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Categoría de activos l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01219EB9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j,1, l,1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01D2C13B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j,1, l,2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0D4B9362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j,1, l,3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2761D641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j,1, l,4</w:t>
            </w:r>
          </w:p>
        </w:tc>
      </w:tr>
      <w:tr w:rsidR="00797C0F" w:rsidRPr="006B671F" w14:paraId="72389149" w14:textId="77777777" w:rsidTr="007B68BB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18F9157D" w14:textId="77777777" w:rsidR="00797C0F" w:rsidRPr="006B671F" w:rsidRDefault="00797C0F" w:rsidP="00797C0F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6BA2BC3" w14:textId="411FC008" w:rsidR="00797C0F" w:rsidRPr="00797C0F" w:rsidRDefault="00797C0F" w:rsidP="00797C0F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797C0F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F2D9907" w14:textId="1E392A80" w:rsidR="00797C0F" w:rsidRPr="00797C0F" w:rsidRDefault="00797C0F" w:rsidP="00797C0F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797C0F">
              <w:rPr>
                <w:rFonts w:cs="Arial"/>
                <w:i/>
                <w:iCs/>
                <w:color w:val="343536"/>
                <w:sz w:val="18"/>
                <w:szCs w:val="18"/>
              </w:rPr>
              <w:t>40.961.000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3547C6F" w14:textId="75F720A7" w:rsidR="00797C0F" w:rsidRPr="00797C0F" w:rsidRDefault="00797C0F" w:rsidP="00797C0F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797C0F">
              <w:rPr>
                <w:rFonts w:cs="Arial"/>
                <w:i/>
                <w:iCs/>
                <w:color w:val="343536"/>
                <w:sz w:val="18"/>
                <w:szCs w:val="18"/>
              </w:rPr>
              <w:t>2.161.542.000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B366E76" w14:textId="0E486DA9" w:rsidR="00797C0F" w:rsidRPr="00797C0F" w:rsidRDefault="00797C0F" w:rsidP="00797C0F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797C0F">
              <w:rPr>
                <w:rFonts w:cs="Arial"/>
                <w:i/>
                <w:iCs/>
                <w:color w:val="343536"/>
                <w:sz w:val="18"/>
                <w:szCs w:val="18"/>
              </w:rPr>
              <w:t>2.376.825.000</w:t>
            </w:r>
          </w:p>
        </w:tc>
      </w:tr>
      <w:tr w:rsidR="00797C0F" w:rsidRPr="006B671F" w14:paraId="58C108B4" w14:textId="77777777" w:rsidTr="007B68BB">
        <w:trPr>
          <w:trHeight w:val="345"/>
          <w:jc w:val="center"/>
        </w:trPr>
        <w:tc>
          <w:tcPr>
            <w:tcW w:w="1000" w:type="pct"/>
            <w:shd w:val="clear" w:color="000000" w:fill="FFFFFF"/>
            <w:noWrap/>
            <w:vAlign w:val="center"/>
            <w:hideMark/>
          </w:tcPr>
          <w:p w14:paraId="7F2A976D" w14:textId="77777777" w:rsidR="00797C0F" w:rsidRPr="006B671F" w:rsidRDefault="00797C0F" w:rsidP="00797C0F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0001ED2" w14:textId="21DC814B" w:rsidR="00797C0F" w:rsidRPr="00797C0F" w:rsidRDefault="00797C0F" w:rsidP="00797C0F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797C0F">
              <w:rPr>
                <w:rFonts w:cs="Arial"/>
                <w:i/>
                <w:iCs/>
                <w:color w:val="343536"/>
                <w:sz w:val="18"/>
                <w:szCs w:val="18"/>
              </w:rPr>
              <w:t>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AB1942" w14:textId="2520329C" w:rsidR="00797C0F" w:rsidRPr="00797C0F" w:rsidRDefault="00797C0F" w:rsidP="00797C0F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797C0F">
              <w:rPr>
                <w:rFonts w:cs="Arial"/>
                <w:i/>
                <w:iCs/>
                <w:color w:val="343536"/>
                <w:sz w:val="18"/>
                <w:szCs w:val="18"/>
              </w:rPr>
              <w:t>162.008.000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1F4D0F2" w14:textId="0BB02579" w:rsidR="00797C0F" w:rsidRPr="00797C0F" w:rsidRDefault="00797C0F" w:rsidP="00797C0F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797C0F">
              <w:rPr>
                <w:rFonts w:cs="Arial"/>
                <w:i/>
                <w:iCs/>
                <w:color w:val="343536"/>
                <w:sz w:val="18"/>
                <w:szCs w:val="18"/>
              </w:rPr>
              <w:t>681.632.000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80090D5" w14:textId="5A95D8A0" w:rsidR="00797C0F" w:rsidRPr="00797C0F" w:rsidRDefault="00797C0F" w:rsidP="00797C0F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797C0F">
              <w:rPr>
                <w:rFonts w:cs="Arial"/>
                <w:i/>
                <w:iCs/>
                <w:color w:val="343536"/>
                <w:sz w:val="18"/>
                <w:szCs w:val="18"/>
              </w:rPr>
              <w:t>695.192.000</w:t>
            </w:r>
          </w:p>
        </w:tc>
      </w:tr>
    </w:tbl>
    <w:p w14:paraId="0077CC9E" w14:textId="77777777" w:rsidR="00C137FD" w:rsidRPr="006B671F" w:rsidRDefault="00C137FD" w:rsidP="00797C0F">
      <w:pPr>
        <w:pStyle w:val="Artculo"/>
        <w:spacing w:before="0"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7"/>
        <w:gridCol w:w="1557"/>
      </w:tblGrid>
      <w:tr w:rsidR="00C137FD" w:rsidRPr="006B671F" w14:paraId="169C298B" w14:textId="77777777" w:rsidTr="007B68BB">
        <w:trPr>
          <w:trHeight w:val="618"/>
          <w:jc w:val="center"/>
        </w:trPr>
        <w:tc>
          <w:tcPr>
            <w:tcW w:w="833" w:type="pct"/>
            <w:shd w:val="clear" w:color="auto" w:fill="auto"/>
            <w:vAlign w:val="center"/>
            <w:hideMark/>
          </w:tcPr>
          <w:p w14:paraId="0EF17A1B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Categoría de activos l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60E613D5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j,1, l,5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7593B64B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j,1, l,6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3EC550A9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j,1, l,7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32B42F26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j,1, l,8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458190C8" w14:textId="77777777" w:rsidR="00C137FD" w:rsidRPr="006B671F" w:rsidRDefault="00C137FD" w:rsidP="006E0130">
            <w:pPr>
              <w:spacing w:before="0" w:after="0"/>
              <w:jc w:val="center"/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INVA</w:t>
            </w:r>
            <w:r w:rsidRPr="006B671F">
              <w:rPr>
                <w:rFonts w:cs="Arial"/>
                <w:b/>
                <w:bCs/>
                <w:i/>
                <w:iCs/>
                <w:color w:val="000000"/>
                <w:sz w:val="20"/>
                <w:szCs w:val="20"/>
                <w:vertAlign w:val="subscript"/>
                <w:lang w:eastAsia="es-CO"/>
              </w:rPr>
              <w:t>j,1, l,9</w:t>
            </w:r>
          </w:p>
        </w:tc>
      </w:tr>
      <w:tr w:rsidR="001C2388" w:rsidRPr="006B671F" w14:paraId="104688F8" w14:textId="77777777" w:rsidTr="007B68BB">
        <w:trPr>
          <w:trHeight w:val="384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7FF267A6" w14:textId="77777777" w:rsidR="001C2388" w:rsidRPr="006B671F" w:rsidRDefault="001C2388" w:rsidP="001C238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11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17F4750" w14:textId="06DE9FDD" w:rsidR="001C2388" w:rsidRPr="001C2388" w:rsidRDefault="001C2388" w:rsidP="001C238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C2388">
              <w:rPr>
                <w:rFonts w:cs="Arial"/>
                <w:i/>
                <w:iCs/>
                <w:color w:val="343536"/>
                <w:sz w:val="18"/>
                <w:szCs w:val="18"/>
              </w:rPr>
              <w:t>20.524.810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ADF9337" w14:textId="3E12C041" w:rsidR="001C2388" w:rsidRPr="001C2388" w:rsidRDefault="001C2388" w:rsidP="001C238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C2388">
              <w:rPr>
                <w:rFonts w:cs="Arial"/>
                <w:i/>
                <w:iCs/>
                <w:color w:val="343536"/>
                <w:sz w:val="18"/>
                <w:szCs w:val="18"/>
              </w:rPr>
              <w:t>6.026.490.000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E1F85F0" w14:textId="1FC01FA1" w:rsidR="001C2388" w:rsidRPr="001C2388" w:rsidRDefault="001C2388" w:rsidP="001C238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C2388">
              <w:rPr>
                <w:rFonts w:cs="Arial"/>
                <w:i/>
                <w:iCs/>
                <w:color w:val="343536"/>
                <w:sz w:val="18"/>
                <w:szCs w:val="18"/>
              </w:rPr>
              <w:t>5.940.546.000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A6223AD" w14:textId="545AD681" w:rsidR="001C2388" w:rsidRPr="001C2388" w:rsidRDefault="001C2388" w:rsidP="001C238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C2388">
              <w:rPr>
                <w:rFonts w:cs="Arial"/>
                <w:i/>
                <w:iCs/>
                <w:color w:val="343536"/>
                <w:sz w:val="18"/>
                <w:szCs w:val="18"/>
              </w:rPr>
              <w:t>6.911.601.000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1FF755F" w14:textId="353E218F" w:rsidR="001C2388" w:rsidRPr="001C2388" w:rsidRDefault="001C2388" w:rsidP="001C238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C2388">
              <w:rPr>
                <w:rFonts w:cs="Arial"/>
                <w:i/>
                <w:iCs/>
                <w:color w:val="343536"/>
                <w:sz w:val="18"/>
                <w:szCs w:val="18"/>
              </w:rPr>
              <w:t>5.770.140.000</w:t>
            </w:r>
          </w:p>
        </w:tc>
      </w:tr>
      <w:tr w:rsidR="001C2388" w:rsidRPr="006B671F" w14:paraId="4A4E83EC" w14:textId="77777777" w:rsidTr="007B68BB">
        <w:trPr>
          <w:trHeight w:val="384"/>
          <w:jc w:val="center"/>
        </w:trPr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7D014232" w14:textId="77777777" w:rsidR="001C2388" w:rsidRPr="006B671F" w:rsidRDefault="001C2388" w:rsidP="001C2388">
            <w:pPr>
              <w:spacing w:before="0" w:after="0"/>
              <w:jc w:val="center"/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</w:pPr>
            <w:r w:rsidRPr="006B671F">
              <w:rPr>
                <w:rFonts w:cs="Arial"/>
                <w:i/>
                <w:iCs/>
                <w:color w:val="000000"/>
                <w:sz w:val="20"/>
                <w:szCs w:val="20"/>
                <w:lang w:eastAsia="es-CO"/>
              </w:rPr>
              <w:t>l = 12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4556988" w14:textId="575C55EB" w:rsidR="001C2388" w:rsidRPr="001C2388" w:rsidRDefault="001C2388" w:rsidP="001C238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C2388">
              <w:rPr>
                <w:rFonts w:cs="Arial"/>
                <w:i/>
                <w:iCs/>
                <w:color w:val="343536"/>
                <w:sz w:val="18"/>
                <w:szCs w:val="18"/>
              </w:rPr>
              <w:t>16.036.494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BBE5980" w14:textId="4B621283" w:rsidR="001C2388" w:rsidRPr="001C2388" w:rsidRDefault="001C2388" w:rsidP="001C238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C2388">
              <w:rPr>
                <w:rFonts w:cs="Arial"/>
                <w:i/>
                <w:iCs/>
                <w:color w:val="343536"/>
                <w:sz w:val="18"/>
                <w:szCs w:val="18"/>
              </w:rPr>
              <w:t>3.452.040.778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07C6E32" w14:textId="4F7007DF" w:rsidR="001C2388" w:rsidRPr="001C2388" w:rsidRDefault="001C2388" w:rsidP="001C238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C2388">
              <w:rPr>
                <w:rFonts w:cs="Arial"/>
                <w:i/>
                <w:iCs/>
                <w:color w:val="343536"/>
                <w:sz w:val="18"/>
                <w:szCs w:val="18"/>
              </w:rPr>
              <w:t>1.996.981.526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09C672E" w14:textId="26AD6A70" w:rsidR="001C2388" w:rsidRPr="001C2388" w:rsidRDefault="001C2388" w:rsidP="001C238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C2388">
              <w:rPr>
                <w:rFonts w:cs="Arial"/>
                <w:i/>
                <w:iCs/>
                <w:color w:val="343536"/>
                <w:sz w:val="18"/>
                <w:szCs w:val="18"/>
              </w:rPr>
              <w:t>3.347.161.430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B2F2295" w14:textId="5358C360" w:rsidR="001C2388" w:rsidRPr="001C2388" w:rsidRDefault="001C2388" w:rsidP="001C2388">
            <w:pPr>
              <w:spacing w:before="0" w:after="0"/>
              <w:jc w:val="right"/>
              <w:rPr>
                <w:rFonts w:cs="Arial"/>
                <w:i/>
                <w:iCs/>
                <w:color w:val="343536"/>
                <w:sz w:val="18"/>
                <w:szCs w:val="18"/>
              </w:rPr>
            </w:pPr>
            <w:r w:rsidRPr="001C2388">
              <w:rPr>
                <w:rFonts w:cs="Arial"/>
                <w:i/>
                <w:iCs/>
                <w:color w:val="343536"/>
                <w:sz w:val="18"/>
                <w:szCs w:val="18"/>
              </w:rPr>
              <w:t>606.274.070</w:t>
            </w:r>
          </w:p>
        </w:tc>
      </w:tr>
    </w:tbl>
    <w:p w14:paraId="069544EC" w14:textId="151A7863" w:rsidR="00AC3D8A" w:rsidRPr="00AC3D8A" w:rsidRDefault="00257C64" w:rsidP="00E67B9D">
      <w:pPr>
        <w:pStyle w:val="Artculo"/>
        <w:numPr>
          <w:ilvl w:val="0"/>
          <w:numId w:val="4"/>
        </w:numPr>
        <w:spacing w:before="480" w:after="360"/>
        <w:ind w:left="0"/>
        <w:rPr>
          <w:b w:val="0"/>
        </w:rPr>
      </w:pPr>
      <w:r w:rsidRPr="00AC3D8A">
        <w:rPr>
          <w:b w:val="0"/>
        </w:rPr>
        <w:t xml:space="preserve">La presente Resolución deberá notificarse a la </w:t>
      </w:r>
      <w:r w:rsidR="00D24AEF" w:rsidRPr="00AC3D8A">
        <w:rPr>
          <w:b w:val="0"/>
        </w:rPr>
        <w:t xml:space="preserve">EMPRESA DE ENERGÍA DE CASANARE </w:t>
      </w:r>
      <w:r w:rsidRPr="00AC3D8A">
        <w:rPr>
          <w:b w:val="0"/>
        </w:rPr>
        <w:t xml:space="preserve">S.A. E.S.P. y publicarse en el </w:t>
      </w:r>
      <w:r w:rsidRPr="00AC3D8A">
        <w:rPr>
          <w:b w:val="0"/>
          <w:i/>
        </w:rPr>
        <w:t>Diario Oficial</w:t>
      </w:r>
      <w:r w:rsidRPr="00AC3D8A">
        <w:rPr>
          <w:b w:val="0"/>
        </w:rPr>
        <w:t xml:space="preserve">. Contra lo dispuesto en este acto </w:t>
      </w:r>
      <w:r w:rsidR="00F93E6A">
        <w:rPr>
          <w:b w:val="0"/>
        </w:rPr>
        <w:t xml:space="preserve">administrativo </w:t>
      </w:r>
      <w:r w:rsidRPr="00AC3D8A">
        <w:rPr>
          <w:b w:val="0"/>
        </w:rPr>
        <w:t xml:space="preserve">no procede </w:t>
      </w:r>
      <w:r w:rsidRPr="00AC3D8A">
        <w:rPr>
          <w:b w:val="0"/>
          <w:bCs/>
        </w:rPr>
        <w:t>recurso alguno, toda vez que se entienden agotados todos los recursos que por ley son obligatorios.</w:t>
      </w:r>
    </w:p>
    <w:p w14:paraId="509827C2" w14:textId="195FADA5" w:rsidR="001067D3" w:rsidRPr="00AC3D8A" w:rsidRDefault="00585CF8" w:rsidP="00AC3D8A">
      <w:pPr>
        <w:pStyle w:val="Artculo"/>
        <w:spacing w:before="480" w:after="360"/>
        <w:jc w:val="center"/>
        <w:rPr>
          <w:b w:val="0"/>
        </w:rPr>
      </w:pPr>
      <w:r>
        <w:t>NOTIF</w:t>
      </w:r>
      <w:r w:rsidR="00157B49">
        <w:t>Í</w:t>
      </w:r>
      <w:r>
        <w:t xml:space="preserve">QUESE, </w:t>
      </w:r>
      <w:r w:rsidR="001067D3" w:rsidRPr="00BF69C9">
        <w:t>PUBLÍQUESE Y CÚMPLASE</w:t>
      </w:r>
    </w:p>
    <w:p w14:paraId="6AA84D0C" w14:textId="09D1F347" w:rsidR="007C127E" w:rsidRDefault="003343FE" w:rsidP="007C127E">
      <w:r w:rsidRPr="00BF69C9">
        <w:t xml:space="preserve">Dado en Bogotá D.C., </w:t>
      </w:r>
      <w:r w:rsidR="00AC3D8A">
        <w:t>a los 10 días de octubre de 2024.</w:t>
      </w:r>
    </w:p>
    <w:p w14:paraId="6AD8AE13" w14:textId="77777777" w:rsidR="00F93E6A" w:rsidRDefault="00F93E6A" w:rsidP="007C127E"/>
    <w:p w14:paraId="73AE8975" w14:textId="77777777" w:rsidR="00F93E6A" w:rsidRDefault="00F93E6A" w:rsidP="007C127E"/>
    <w:p w14:paraId="7F4CD21A" w14:textId="77777777" w:rsidR="00F93E6A" w:rsidRDefault="00F93E6A" w:rsidP="007C127E"/>
    <w:tbl>
      <w:tblPr>
        <w:tblW w:w="949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4429"/>
      </w:tblGrid>
      <w:tr w:rsidR="00DF0109" w:rsidRPr="004A4E53" w14:paraId="7140B7BB" w14:textId="77777777" w:rsidTr="00DF0109">
        <w:trPr>
          <w:trHeight w:val="1037"/>
          <w:jc w:val="center"/>
        </w:trPr>
        <w:tc>
          <w:tcPr>
            <w:tcW w:w="5067" w:type="dxa"/>
          </w:tcPr>
          <w:p w14:paraId="55AE1E92" w14:textId="77777777" w:rsidR="00DF0109" w:rsidRPr="004A4E53" w:rsidRDefault="00DF0109" w:rsidP="006E013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3"/>
              </w:rPr>
            </w:pPr>
            <w:r w:rsidRPr="004A4E53">
              <w:rPr>
                <w:rFonts w:cs="Arial"/>
                <w:b/>
                <w:spacing w:val="-3"/>
              </w:rPr>
              <w:t>OMAR ANDRÉS CAMACHO MORALES</w:t>
            </w:r>
          </w:p>
          <w:p w14:paraId="13D7A467" w14:textId="77777777" w:rsidR="00DF0109" w:rsidRPr="004A4E53" w:rsidRDefault="00DF0109" w:rsidP="006E0130">
            <w:pPr>
              <w:tabs>
                <w:tab w:val="left" w:pos="-720"/>
              </w:tabs>
              <w:suppressAutoHyphens/>
              <w:jc w:val="center"/>
              <w:rPr>
                <w:rFonts w:cs="Arial"/>
              </w:rPr>
            </w:pPr>
            <w:r w:rsidRPr="004A4E53">
              <w:rPr>
                <w:rFonts w:cs="Arial"/>
              </w:rPr>
              <w:t>Ministro de Minas y Energía</w:t>
            </w:r>
          </w:p>
          <w:p w14:paraId="52CAC355" w14:textId="77777777" w:rsidR="00DF0109" w:rsidRPr="004A4E53" w:rsidRDefault="00DF0109" w:rsidP="006E013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trike/>
                <w:spacing w:val="-3"/>
              </w:rPr>
            </w:pPr>
            <w:r w:rsidRPr="004A4E53">
              <w:rPr>
                <w:rFonts w:cs="Arial"/>
              </w:rPr>
              <w:t>Presidente</w:t>
            </w:r>
          </w:p>
        </w:tc>
        <w:tc>
          <w:tcPr>
            <w:tcW w:w="4429" w:type="dxa"/>
          </w:tcPr>
          <w:p w14:paraId="47B46B65" w14:textId="77777777" w:rsidR="00DF0109" w:rsidRPr="004A4E53" w:rsidRDefault="00DF0109" w:rsidP="006E013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</w:rPr>
            </w:pPr>
            <w:r w:rsidRPr="004A4E53">
              <w:rPr>
                <w:rFonts w:cs="Arial"/>
                <w:b/>
              </w:rPr>
              <w:t>ANTONIO JÍMENEZ RIVERA</w:t>
            </w:r>
          </w:p>
          <w:p w14:paraId="6F88E186" w14:textId="77777777" w:rsidR="00DF0109" w:rsidRPr="004A4E53" w:rsidRDefault="00DF0109" w:rsidP="006E0130">
            <w:pPr>
              <w:tabs>
                <w:tab w:val="left" w:pos="-720"/>
              </w:tabs>
              <w:suppressAutoHyphens/>
              <w:jc w:val="center"/>
              <w:rPr>
                <w:rFonts w:cs="Arial"/>
                <w:b/>
                <w:spacing w:val="-3"/>
              </w:rPr>
            </w:pPr>
            <w:r w:rsidRPr="004A4E53">
              <w:rPr>
                <w:rFonts w:cs="Arial"/>
                <w:spacing w:val="-3"/>
              </w:rPr>
              <w:t>Director Ejecutivo</w:t>
            </w:r>
          </w:p>
        </w:tc>
      </w:tr>
    </w:tbl>
    <w:p w14:paraId="5853A1EE" w14:textId="77777777" w:rsidR="00950BFC" w:rsidRPr="00CF2A2D" w:rsidRDefault="00950BFC" w:rsidP="00AC3D8A">
      <w:pPr>
        <w:spacing w:before="0" w:after="0"/>
        <w:rPr>
          <w:b/>
        </w:rPr>
      </w:pPr>
    </w:p>
    <w:sectPr w:rsidR="00950BFC" w:rsidRPr="00CF2A2D" w:rsidSect="001F1310">
      <w:headerReference w:type="default" r:id="rId14"/>
      <w:headerReference w:type="first" r:id="rId15"/>
      <w:type w:val="continuous"/>
      <w:pgSz w:w="12242" w:h="18722" w:code="123"/>
      <w:pgMar w:top="2408" w:right="1185" w:bottom="17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8F140" w14:textId="77777777" w:rsidR="00534274" w:rsidRDefault="00534274">
      <w:r>
        <w:separator/>
      </w:r>
    </w:p>
    <w:p w14:paraId="547BCAB0" w14:textId="77777777" w:rsidR="00534274" w:rsidRDefault="00534274"/>
    <w:p w14:paraId="2C1BA2BF" w14:textId="77777777" w:rsidR="00534274" w:rsidRDefault="00534274" w:rsidP="00C851C0"/>
  </w:endnote>
  <w:endnote w:type="continuationSeparator" w:id="0">
    <w:p w14:paraId="05913EF5" w14:textId="77777777" w:rsidR="00534274" w:rsidRDefault="00534274">
      <w:r>
        <w:continuationSeparator/>
      </w:r>
    </w:p>
    <w:p w14:paraId="3028E158" w14:textId="77777777" w:rsidR="00534274" w:rsidRDefault="00534274"/>
    <w:p w14:paraId="2B59CA7B" w14:textId="77777777" w:rsidR="00534274" w:rsidRDefault="00534274" w:rsidP="00C85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C6743" w14:textId="77777777" w:rsidR="00534274" w:rsidRDefault="00534274">
      <w:r>
        <w:separator/>
      </w:r>
    </w:p>
    <w:p w14:paraId="06422825" w14:textId="77777777" w:rsidR="00534274" w:rsidRDefault="00534274"/>
    <w:p w14:paraId="330ACCC3" w14:textId="77777777" w:rsidR="00534274" w:rsidRDefault="00534274" w:rsidP="00C851C0"/>
  </w:footnote>
  <w:footnote w:type="continuationSeparator" w:id="0">
    <w:p w14:paraId="77EF7DDB" w14:textId="77777777" w:rsidR="00534274" w:rsidRDefault="00534274">
      <w:r>
        <w:continuationSeparator/>
      </w:r>
    </w:p>
    <w:p w14:paraId="39BC2602" w14:textId="77777777" w:rsidR="00534274" w:rsidRDefault="00534274"/>
    <w:p w14:paraId="020AE057" w14:textId="77777777" w:rsidR="00534274" w:rsidRDefault="00534274" w:rsidP="00C851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9D277" w14:textId="759294B3" w:rsidR="00C47CF3" w:rsidRPr="002560C5" w:rsidRDefault="00C47CF3" w:rsidP="002560C5">
    <w:pPr>
      <w:pStyle w:val="Heading1"/>
      <w:numPr>
        <w:ilvl w:val="0"/>
        <w:numId w:val="0"/>
      </w:numPr>
      <w:ind w:right="6"/>
      <w:jc w:val="left"/>
      <w:rPr>
        <w:rFonts w:cs="Arial"/>
        <w:b w:val="0"/>
        <w:sz w:val="22"/>
        <w:szCs w:val="22"/>
      </w:rPr>
    </w:pPr>
    <w:r w:rsidRPr="002560C5">
      <w:rPr>
        <w:rFonts w:cs="Arial"/>
        <w:b w:val="0"/>
        <w:sz w:val="22"/>
        <w:szCs w:val="22"/>
      </w:rPr>
      <w:t>RESOLUCIÓN No.</w:t>
    </w:r>
    <w:r w:rsidR="00AC3D8A">
      <w:rPr>
        <w:rFonts w:cs="Arial"/>
        <w:b w:val="0"/>
        <w:sz w:val="22"/>
        <w:szCs w:val="22"/>
      </w:rPr>
      <w:t xml:space="preserve">    </w:t>
    </w:r>
    <w:r w:rsidRPr="002560C5">
      <w:rPr>
        <w:rFonts w:cs="Arial"/>
        <w:b w:val="0"/>
        <w:sz w:val="22"/>
        <w:szCs w:val="22"/>
      </w:rPr>
      <w:t xml:space="preserve"> </w:t>
    </w:r>
    <w:r w:rsidR="00AC3D8A" w:rsidRPr="00AC3D8A">
      <w:rPr>
        <w:rFonts w:cs="Arial"/>
        <w:bCs/>
        <w:sz w:val="22"/>
        <w:szCs w:val="22"/>
        <w:u w:val="single"/>
      </w:rPr>
      <w:t>501 071</w:t>
    </w:r>
    <w:r>
      <w:rPr>
        <w:rFonts w:cs="Arial"/>
        <w:b w:val="0"/>
        <w:sz w:val="22"/>
        <w:szCs w:val="22"/>
      </w:rPr>
      <w:t xml:space="preserve">            </w:t>
    </w:r>
    <w:r w:rsidRPr="002560C5">
      <w:rPr>
        <w:rFonts w:cs="Arial"/>
        <w:b w:val="0"/>
        <w:sz w:val="22"/>
        <w:szCs w:val="22"/>
      </w:rPr>
      <w:t xml:space="preserve">DE </w:t>
    </w:r>
    <w:r w:rsidR="00AC3D8A">
      <w:rPr>
        <w:rFonts w:cs="Arial"/>
        <w:b w:val="0"/>
        <w:sz w:val="22"/>
        <w:szCs w:val="22"/>
      </w:rPr>
      <w:t xml:space="preserve">    </w:t>
    </w:r>
    <w:r>
      <w:rPr>
        <w:rFonts w:cs="Arial"/>
        <w:b w:val="0"/>
        <w:sz w:val="22"/>
        <w:szCs w:val="22"/>
      </w:rPr>
      <w:t xml:space="preserve"> </w:t>
    </w:r>
    <w:r w:rsidR="00F86F1F" w:rsidRPr="00AC3D8A">
      <w:rPr>
        <w:rFonts w:cs="Arial"/>
        <w:bCs/>
        <w:sz w:val="22"/>
        <w:szCs w:val="22"/>
        <w:u w:val="single"/>
      </w:rPr>
      <w:t>10</w:t>
    </w:r>
    <w:r w:rsidRPr="00AC3D8A">
      <w:rPr>
        <w:rFonts w:cs="Arial"/>
        <w:bCs/>
        <w:sz w:val="22"/>
        <w:szCs w:val="22"/>
        <w:u w:val="single"/>
      </w:rPr>
      <w:t xml:space="preserve"> </w:t>
    </w:r>
    <w:r w:rsidR="00F86F1F" w:rsidRPr="00AC3D8A">
      <w:rPr>
        <w:rFonts w:cs="Arial"/>
        <w:bCs/>
        <w:sz w:val="22"/>
        <w:szCs w:val="22"/>
        <w:u w:val="single"/>
      </w:rPr>
      <w:t>OCT</w:t>
    </w:r>
    <w:r w:rsidRPr="00AC3D8A">
      <w:rPr>
        <w:rFonts w:cs="Arial"/>
        <w:bCs/>
        <w:sz w:val="22"/>
        <w:szCs w:val="22"/>
        <w:u w:val="single"/>
      </w:rPr>
      <w:t>.</w:t>
    </w:r>
    <w:r w:rsidR="00F86F1F" w:rsidRPr="00AC3D8A">
      <w:rPr>
        <w:rFonts w:cs="Arial"/>
        <w:bCs/>
        <w:sz w:val="22"/>
        <w:szCs w:val="22"/>
        <w:u w:val="single"/>
      </w:rPr>
      <w:t xml:space="preserve"> </w:t>
    </w:r>
    <w:r w:rsidRPr="00AC3D8A">
      <w:rPr>
        <w:rFonts w:cs="Arial"/>
        <w:bCs/>
        <w:sz w:val="22"/>
        <w:szCs w:val="22"/>
        <w:u w:val="single"/>
      </w:rPr>
      <w:t>202</w:t>
    </w:r>
    <w:r w:rsidR="00F86F1F" w:rsidRPr="00AC3D8A">
      <w:rPr>
        <w:rFonts w:cs="Arial"/>
        <w:bCs/>
        <w:sz w:val="22"/>
        <w:szCs w:val="22"/>
        <w:u w:val="single"/>
      </w:rPr>
      <w:t>4</w:t>
    </w:r>
    <w:r w:rsidRPr="00AC3D8A">
      <w:rPr>
        <w:rFonts w:cs="Arial"/>
        <w:b w:val="0"/>
        <w:sz w:val="22"/>
        <w:szCs w:val="22"/>
      </w:rPr>
      <w:t xml:space="preserve">            </w:t>
    </w:r>
    <w:r w:rsidRPr="002560C5">
      <w:rPr>
        <w:rFonts w:cs="Arial"/>
        <w:b w:val="0"/>
        <w:sz w:val="22"/>
        <w:szCs w:val="22"/>
      </w:rPr>
      <w:t xml:space="preserve">HOJA No. </w:t>
    </w:r>
    <w:r w:rsidRPr="002560C5">
      <w:rPr>
        <w:rFonts w:cs="Arial"/>
        <w:b w:val="0"/>
        <w:sz w:val="22"/>
        <w:szCs w:val="22"/>
      </w:rPr>
      <w:fldChar w:fldCharType="begin"/>
    </w:r>
    <w:r w:rsidRPr="002560C5">
      <w:rPr>
        <w:rFonts w:cs="Arial"/>
        <w:b w:val="0"/>
        <w:sz w:val="22"/>
        <w:szCs w:val="22"/>
      </w:rPr>
      <w:instrText xml:space="preserve"> PAGE   \* MERGEFORMAT </w:instrText>
    </w:r>
    <w:r w:rsidRPr="002560C5">
      <w:rPr>
        <w:rFonts w:cs="Arial"/>
        <w:b w:val="0"/>
        <w:sz w:val="22"/>
        <w:szCs w:val="22"/>
      </w:rPr>
      <w:fldChar w:fldCharType="separate"/>
    </w:r>
    <w:r w:rsidR="002641A4">
      <w:rPr>
        <w:rFonts w:cs="Arial"/>
        <w:b w:val="0"/>
        <w:noProof/>
        <w:sz w:val="22"/>
        <w:szCs w:val="22"/>
      </w:rPr>
      <w:t>2</w:t>
    </w:r>
    <w:r w:rsidRPr="002560C5">
      <w:rPr>
        <w:rFonts w:cs="Arial"/>
        <w:b w:val="0"/>
        <w:sz w:val="22"/>
        <w:szCs w:val="22"/>
      </w:rPr>
      <w:fldChar w:fldCharType="end"/>
    </w:r>
    <w:r w:rsidRPr="002560C5">
      <w:rPr>
        <w:rFonts w:cs="Arial"/>
        <w:b w:val="0"/>
        <w:sz w:val="22"/>
        <w:szCs w:val="22"/>
      </w:rPr>
      <w:t>/</w:t>
    </w:r>
    <w:fldSimple w:instr="NUMPAGES  \* MERGEFORMAT">
      <w:r w:rsidR="002641A4" w:rsidRPr="002641A4">
        <w:rPr>
          <w:rFonts w:cs="Arial"/>
          <w:b w:val="0"/>
          <w:noProof/>
          <w:sz w:val="22"/>
          <w:szCs w:val="22"/>
        </w:rPr>
        <w:t>4</w:t>
      </w:r>
    </w:fldSimple>
  </w:p>
  <w:p w14:paraId="5EEBDD92" w14:textId="77777777" w:rsidR="00C47CF3" w:rsidRDefault="00C47CF3" w:rsidP="00AD01E4">
    <w:pPr>
      <w:ind w:left="142" w:right="148"/>
      <w:rPr>
        <w:rFonts w:cs="Arial"/>
      </w:rPr>
    </w:pPr>
    <w:r w:rsidRPr="0042068C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F492FC" wp14:editId="41B78FEF">
              <wp:simplePos x="0" y="0"/>
              <wp:positionH relativeFrom="column">
                <wp:posOffset>-121285</wp:posOffset>
              </wp:positionH>
              <wp:positionV relativeFrom="paragraph">
                <wp:posOffset>141605</wp:posOffset>
              </wp:positionV>
              <wp:extent cx="6267450" cy="9944100"/>
              <wp:effectExtent l="0" t="0" r="19050" b="190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0" cy="994410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80850A" id="Rectangle 1" o:spid="_x0000_s1026" style="position:absolute;margin-left:-9.55pt;margin-top:11.15pt;width:493.5pt;height:78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" filled="f" strokeweight="1.5pt"/>
          </w:pict>
        </mc:Fallback>
      </mc:AlternateContent>
    </w:r>
  </w:p>
  <w:p w14:paraId="19A008AD" w14:textId="24C5599F" w:rsidR="00C47CF3" w:rsidRPr="00F30572" w:rsidRDefault="00C47CF3" w:rsidP="00C202E9">
    <w:pPr>
      <w:pBdr>
        <w:bottom w:val="single" w:sz="4" w:space="1" w:color="auto"/>
      </w:pBdr>
      <w:rPr>
        <w:sz w:val="22"/>
        <w:szCs w:val="22"/>
      </w:rPr>
    </w:pPr>
    <w:r w:rsidRPr="00943072">
      <w:rPr>
        <w:sz w:val="22"/>
        <w:szCs w:val="22"/>
      </w:rPr>
      <w:t>Por la cual se resuelve el recurso de reposición interpuesto por</w:t>
    </w:r>
    <w:r>
      <w:rPr>
        <w:sz w:val="22"/>
        <w:szCs w:val="22"/>
      </w:rPr>
      <w:t xml:space="preserve"> </w:t>
    </w:r>
    <w:r w:rsidR="001208D4" w:rsidRPr="008F15C7">
      <w:t>EMPRESA DE ENERGÍA DE CASANARE S.A. E.S.P.</w:t>
    </w:r>
    <w:r w:rsidR="001208D4">
      <w:t xml:space="preserve"> </w:t>
    </w:r>
    <w:r w:rsidRPr="00943072">
      <w:rPr>
        <w:sz w:val="22"/>
        <w:szCs w:val="22"/>
      </w:rPr>
      <w:t xml:space="preserve">contra la Resolución </w:t>
    </w:r>
    <w:r w:rsidRPr="008B7D90">
      <w:rPr>
        <w:sz w:val="22"/>
        <w:szCs w:val="22"/>
      </w:rPr>
      <w:t xml:space="preserve">CREG </w:t>
    </w:r>
    <w:r w:rsidR="000848AC">
      <w:rPr>
        <w:sz w:val="22"/>
        <w:szCs w:val="22"/>
      </w:rPr>
      <w:t>501 0</w:t>
    </w:r>
    <w:r w:rsidR="001208D4">
      <w:rPr>
        <w:sz w:val="22"/>
        <w:szCs w:val="22"/>
      </w:rPr>
      <w:t>52</w:t>
    </w:r>
    <w:r w:rsidRPr="008B7D90">
      <w:rPr>
        <w:sz w:val="22"/>
        <w:szCs w:val="22"/>
      </w:rPr>
      <w:t xml:space="preserve"> de 202</w:t>
    </w:r>
    <w:r w:rsidR="001208D4">
      <w:rPr>
        <w:sz w:val="22"/>
        <w:szCs w:val="22"/>
      </w:rPr>
      <w:t>4</w:t>
    </w:r>
    <w:r w:rsidRPr="008B7D90">
      <w:rPr>
        <w:sz w:val="22"/>
        <w:szCs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2E89" w14:textId="77777777" w:rsidR="00C47CF3" w:rsidRDefault="00C47CF3" w:rsidP="000B7990">
    <w:pPr>
      <w:pStyle w:val="Header"/>
      <w:jc w:val="center"/>
      <w:rPr>
        <w:rFonts w:ascii="Arial" w:hAnsi="Arial" w:cs="Arial"/>
        <w:spacing w:val="20"/>
        <w:sz w:val="20"/>
      </w:rPr>
    </w:pPr>
    <w:r>
      <w:rPr>
        <w:rFonts w:ascii="Arial" w:hAnsi="Arial" w:cs="Arial"/>
        <w:spacing w:val="20"/>
        <w:sz w:val="20"/>
      </w:rPr>
      <w:t>República de Colombia</w:t>
    </w:r>
  </w:p>
  <w:p w14:paraId="6ADC23F8" w14:textId="77777777" w:rsidR="00C47CF3" w:rsidRDefault="00C47CF3">
    <w:pPr>
      <w:pStyle w:val="Header"/>
      <w:jc w:val="center"/>
      <w:rPr>
        <w:rFonts w:ascii="Arial" w:hAnsi="Arial" w:cs="Arial"/>
        <w:spacing w:val="20"/>
        <w:sz w:val="20"/>
      </w:rPr>
    </w:pPr>
  </w:p>
  <w:p w14:paraId="1A5CD802" w14:textId="77777777" w:rsidR="00C47CF3" w:rsidRDefault="00C47CF3" w:rsidP="00CA77FB">
    <w:pPr>
      <w:pStyle w:val="Header"/>
      <w:jc w:val="center"/>
    </w:pPr>
    <w:r w:rsidRPr="0042068C">
      <w:rPr>
        <w:rFonts w:ascii="Arial" w:hAnsi="Arial" w:cs="Arial"/>
        <w:noProof/>
        <w:spacing w:val="20"/>
        <w:sz w:val="20"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199B1E" wp14:editId="501C9116">
              <wp:simplePos x="0" y="0"/>
              <wp:positionH relativeFrom="column">
                <wp:posOffset>-99061</wp:posOffset>
              </wp:positionH>
              <wp:positionV relativeFrom="paragraph">
                <wp:posOffset>257810</wp:posOffset>
              </wp:positionV>
              <wp:extent cx="6219825" cy="9839325"/>
              <wp:effectExtent l="0" t="0" r="28575" b="285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9825" cy="98393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CC6EB" id="Rectangle 2" o:spid="_x0000_s1026" style="position:absolute;margin-left:-7.8pt;margin-top:20.3pt;width:489.75pt;height:7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000000F"/>
    <w:name w:val="WW8Num2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1F"/>
    <w:multiLevelType w:val="multilevel"/>
    <w:tmpl w:val="0000001F"/>
    <w:name w:val="WW8StyleNum"/>
    <w:lvl w:ilvl="0">
      <w:start w:val="1"/>
      <w:numFmt w:val="lowerLetter"/>
      <w:pStyle w:val="Vietaletra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36E3643"/>
    <w:multiLevelType w:val="hybridMultilevel"/>
    <w:tmpl w:val="EE7EFF3A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48E5D3D"/>
    <w:multiLevelType w:val="hybridMultilevel"/>
    <w:tmpl w:val="8A289554"/>
    <w:name w:val="Nueva lista 42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E09EF"/>
    <w:multiLevelType w:val="hybridMultilevel"/>
    <w:tmpl w:val="77404E1C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77A70D9"/>
    <w:multiLevelType w:val="hybridMultilevel"/>
    <w:tmpl w:val="19BA4E34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033740"/>
    <w:multiLevelType w:val="hybridMultilevel"/>
    <w:tmpl w:val="744C1474"/>
    <w:lvl w:ilvl="0" w:tplc="B76C1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445967"/>
    <w:multiLevelType w:val="hybridMultilevel"/>
    <w:tmpl w:val="0F3A7D9A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B205DB5"/>
    <w:multiLevelType w:val="hybridMultilevel"/>
    <w:tmpl w:val="85D6041E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B62BAB"/>
    <w:multiLevelType w:val="hybridMultilevel"/>
    <w:tmpl w:val="076AB0DA"/>
    <w:name w:val="Nueva lista 4"/>
    <w:lvl w:ilvl="0" w:tplc="240A0017">
      <w:start w:val="1"/>
      <w:numFmt w:val="lowerLetter"/>
      <w:lvlText w:val="%1)"/>
      <w:lvlJc w:val="left"/>
      <w:pPr>
        <w:ind w:left="806" w:hanging="360"/>
      </w:pPr>
    </w:lvl>
    <w:lvl w:ilvl="1" w:tplc="240A0019" w:tentative="1">
      <w:start w:val="1"/>
      <w:numFmt w:val="lowerLetter"/>
      <w:lvlText w:val="%2."/>
      <w:lvlJc w:val="left"/>
      <w:pPr>
        <w:ind w:left="1526" w:hanging="360"/>
      </w:pPr>
    </w:lvl>
    <w:lvl w:ilvl="2" w:tplc="240A001B" w:tentative="1">
      <w:start w:val="1"/>
      <w:numFmt w:val="lowerRoman"/>
      <w:lvlText w:val="%3."/>
      <w:lvlJc w:val="right"/>
      <w:pPr>
        <w:ind w:left="2246" w:hanging="180"/>
      </w:pPr>
    </w:lvl>
    <w:lvl w:ilvl="3" w:tplc="240A000F" w:tentative="1">
      <w:start w:val="1"/>
      <w:numFmt w:val="decimal"/>
      <w:lvlText w:val="%4."/>
      <w:lvlJc w:val="left"/>
      <w:pPr>
        <w:ind w:left="2966" w:hanging="360"/>
      </w:pPr>
    </w:lvl>
    <w:lvl w:ilvl="4" w:tplc="240A0019" w:tentative="1">
      <w:start w:val="1"/>
      <w:numFmt w:val="lowerLetter"/>
      <w:lvlText w:val="%5."/>
      <w:lvlJc w:val="left"/>
      <w:pPr>
        <w:ind w:left="3686" w:hanging="360"/>
      </w:pPr>
    </w:lvl>
    <w:lvl w:ilvl="5" w:tplc="240A001B" w:tentative="1">
      <w:start w:val="1"/>
      <w:numFmt w:val="lowerRoman"/>
      <w:lvlText w:val="%6."/>
      <w:lvlJc w:val="right"/>
      <w:pPr>
        <w:ind w:left="4406" w:hanging="180"/>
      </w:pPr>
    </w:lvl>
    <w:lvl w:ilvl="6" w:tplc="240A000F" w:tentative="1">
      <w:start w:val="1"/>
      <w:numFmt w:val="decimal"/>
      <w:lvlText w:val="%7."/>
      <w:lvlJc w:val="left"/>
      <w:pPr>
        <w:ind w:left="5126" w:hanging="360"/>
      </w:pPr>
    </w:lvl>
    <w:lvl w:ilvl="7" w:tplc="240A0019" w:tentative="1">
      <w:start w:val="1"/>
      <w:numFmt w:val="lowerLetter"/>
      <w:lvlText w:val="%8."/>
      <w:lvlJc w:val="left"/>
      <w:pPr>
        <w:ind w:left="5846" w:hanging="360"/>
      </w:pPr>
    </w:lvl>
    <w:lvl w:ilvl="8" w:tplc="24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0" w15:restartNumberingAfterBreak="0">
    <w:nsid w:val="23C61820"/>
    <w:multiLevelType w:val="hybridMultilevel"/>
    <w:tmpl w:val="7974ED92"/>
    <w:lvl w:ilvl="0" w:tplc="0342649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960261"/>
    <w:multiLevelType w:val="hybridMultilevel"/>
    <w:tmpl w:val="A6106332"/>
    <w:lvl w:ilvl="0" w:tplc="1188CB1A">
      <w:start w:val="1"/>
      <w:numFmt w:val="lowerLetter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A7C88"/>
    <w:multiLevelType w:val="multilevel"/>
    <w:tmpl w:val="3C96A534"/>
    <w:name w:val="Artículo"/>
    <w:lvl w:ilvl="0">
      <w:start w:val="1"/>
      <w:numFmt w:val="decimal"/>
      <w:pStyle w:val="Heading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C8F2435"/>
    <w:multiLevelType w:val="hybridMultilevel"/>
    <w:tmpl w:val="7D7ED874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FEE05E1"/>
    <w:multiLevelType w:val="hybridMultilevel"/>
    <w:tmpl w:val="94ACFD7C"/>
    <w:lvl w:ilvl="0" w:tplc="778469C6">
      <w:start w:val="1"/>
      <w:numFmt w:val="decimal"/>
      <w:pStyle w:val="Title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819CF"/>
    <w:multiLevelType w:val="hybridMultilevel"/>
    <w:tmpl w:val="8C60C07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6E5F86"/>
    <w:multiLevelType w:val="hybridMultilevel"/>
    <w:tmpl w:val="C8D88852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BF1CCF"/>
    <w:multiLevelType w:val="hybridMultilevel"/>
    <w:tmpl w:val="CC5A456A"/>
    <w:name w:val="Nueva lista 42"/>
    <w:lvl w:ilvl="0" w:tplc="240A0017">
      <w:start w:val="1"/>
      <w:numFmt w:val="lowerLetter"/>
      <w:lvlText w:val="%1)"/>
      <w:lvlJc w:val="left"/>
      <w:pPr>
        <w:ind w:left="806" w:hanging="360"/>
      </w:pPr>
    </w:lvl>
    <w:lvl w:ilvl="1" w:tplc="240A0019" w:tentative="1">
      <w:start w:val="1"/>
      <w:numFmt w:val="lowerLetter"/>
      <w:lvlText w:val="%2."/>
      <w:lvlJc w:val="left"/>
      <w:pPr>
        <w:ind w:left="1526" w:hanging="360"/>
      </w:pPr>
    </w:lvl>
    <w:lvl w:ilvl="2" w:tplc="240A001B" w:tentative="1">
      <w:start w:val="1"/>
      <w:numFmt w:val="lowerRoman"/>
      <w:lvlText w:val="%3."/>
      <w:lvlJc w:val="right"/>
      <w:pPr>
        <w:ind w:left="2246" w:hanging="180"/>
      </w:pPr>
    </w:lvl>
    <w:lvl w:ilvl="3" w:tplc="240A000F" w:tentative="1">
      <w:start w:val="1"/>
      <w:numFmt w:val="decimal"/>
      <w:lvlText w:val="%4."/>
      <w:lvlJc w:val="left"/>
      <w:pPr>
        <w:ind w:left="2966" w:hanging="360"/>
      </w:pPr>
    </w:lvl>
    <w:lvl w:ilvl="4" w:tplc="240A0019" w:tentative="1">
      <w:start w:val="1"/>
      <w:numFmt w:val="lowerLetter"/>
      <w:lvlText w:val="%5."/>
      <w:lvlJc w:val="left"/>
      <w:pPr>
        <w:ind w:left="3686" w:hanging="360"/>
      </w:pPr>
    </w:lvl>
    <w:lvl w:ilvl="5" w:tplc="240A001B" w:tentative="1">
      <w:start w:val="1"/>
      <w:numFmt w:val="lowerRoman"/>
      <w:lvlText w:val="%6."/>
      <w:lvlJc w:val="right"/>
      <w:pPr>
        <w:ind w:left="4406" w:hanging="180"/>
      </w:pPr>
    </w:lvl>
    <w:lvl w:ilvl="6" w:tplc="240A000F" w:tentative="1">
      <w:start w:val="1"/>
      <w:numFmt w:val="decimal"/>
      <w:lvlText w:val="%7."/>
      <w:lvlJc w:val="left"/>
      <w:pPr>
        <w:ind w:left="5126" w:hanging="360"/>
      </w:pPr>
    </w:lvl>
    <w:lvl w:ilvl="7" w:tplc="240A0019" w:tentative="1">
      <w:start w:val="1"/>
      <w:numFmt w:val="lowerLetter"/>
      <w:lvlText w:val="%8."/>
      <w:lvlJc w:val="left"/>
      <w:pPr>
        <w:ind w:left="5846" w:hanging="360"/>
      </w:pPr>
    </w:lvl>
    <w:lvl w:ilvl="8" w:tplc="24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8" w15:restartNumberingAfterBreak="0">
    <w:nsid w:val="3D941E6E"/>
    <w:multiLevelType w:val="hybridMultilevel"/>
    <w:tmpl w:val="3036DE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449BE"/>
    <w:multiLevelType w:val="hybridMultilevel"/>
    <w:tmpl w:val="A63CC3AA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26133A6"/>
    <w:multiLevelType w:val="hybridMultilevel"/>
    <w:tmpl w:val="475C27A4"/>
    <w:lvl w:ilvl="0" w:tplc="1AE423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45A72"/>
    <w:multiLevelType w:val="hybridMultilevel"/>
    <w:tmpl w:val="4D702982"/>
    <w:lvl w:ilvl="0" w:tplc="80B064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64F84"/>
    <w:multiLevelType w:val="hybridMultilevel"/>
    <w:tmpl w:val="D9C05648"/>
    <w:lvl w:ilvl="0" w:tplc="3D5EB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C84179C"/>
    <w:multiLevelType w:val="hybridMultilevel"/>
    <w:tmpl w:val="D564E188"/>
    <w:lvl w:ilvl="0" w:tplc="240A0019">
      <w:start w:val="1"/>
      <w:numFmt w:val="lowerLetter"/>
      <w:lvlText w:val="%1."/>
      <w:lvlJc w:val="left"/>
      <w:pPr>
        <w:ind w:left="2703" w:hanging="360"/>
      </w:pPr>
    </w:lvl>
    <w:lvl w:ilvl="1" w:tplc="240A0019" w:tentative="1">
      <w:start w:val="1"/>
      <w:numFmt w:val="lowerLetter"/>
      <w:lvlText w:val="%2."/>
      <w:lvlJc w:val="left"/>
      <w:pPr>
        <w:ind w:left="3423" w:hanging="360"/>
      </w:pPr>
    </w:lvl>
    <w:lvl w:ilvl="2" w:tplc="240A001B" w:tentative="1">
      <w:start w:val="1"/>
      <w:numFmt w:val="lowerRoman"/>
      <w:lvlText w:val="%3."/>
      <w:lvlJc w:val="right"/>
      <w:pPr>
        <w:ind w:left="4143" w:hanging="180"/>
      </w:pPr>
    </w:lvl>
    <w:lvl w:ilvl="3" w:tplc="240A000F" w:tentative="1">
      <w:start w:val="1"/>
      <w:numFmt w:val="decimal"/>
      <w:lvlText w:val="%4."/>
      <w:lvlJc w:val="left"/>
      <w:pPr>
        <w:ind w:left="4863" w:hanging="360"/>
      </w:pPr>
    </w:lvl>
    <w:lvl w:ilvl="4" w:tplc="240A0019" w:tentative="1">
      <w:start w:val="1"/>
      <w:numFmt w:val="lowerLetter"/>
      <w:lvlText w:val="%5."/>
      <w:lvlJc w:val="left"/>
      <w:pPr>
        <w:ind w:left="5583" w:hanging="360"/>
      </w:pPr>
    </w:lvl>
    <w:lvl w:ilvl="5" w:tplc="240A001B" w:tentative="1">
      <w:start w:val="1"/>
      <w:numFmt w:val="lowerRoman"/>
      <w:lvlText w:val="%6."/>
      <w:lvlJc w:val="right"/>
      <w:pPr>
        <w:ind w:left="6303" w:hanging="180"/>
      </w:pPr>
    </w:lvl>
    <w:lvl w:ilvl="6" w:tplc="240A000F" w:tentative="1">
      <w:start w:val="1"/>
      <w:numFmt w:val="decimal"/>
      <w:lvlText w:val="%7."/>
      <w:lvlJc w:val="left"/>
      <w:pPr>
        <w:ind w:left="7023" w:hanging="360"/>
      </w:pPr>
    </w:lvl>
    <w:lvl w:ilvl="7" w:tplc="240A0019" w:tentative="1">
      <w:start w:val="1"/>
      <w:numFmt w:val="lowerLetter"/>
      <w:lvlText w:val="%8."/>
      <w:lvlJc w:val="left"/>
      <w:pPr>
        <w:ind w:left="7743" w:hanging="360"/>
      </w:pPr>
    </w:lvl>
    <w:lvl w:ilvl="8" w:tplc="240A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24" w15:restartNumberingAfterBreak="0">
    <w:nsid w:val="4CF111BB"/>
    <w:multiLevelType w:val="hybridMultilevel"/>
    <w:tmpl w:val="C9069DD4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EDE6FFC"/>
    <w:multiLevelType w:val="hybridMultilevel"/>
    <w:tmpl w:val="95243122"/>
    <w:lvl w:ilvl="0" w:tplc="09F66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71EEB"/>
    <w:multiLevelType w:val="multilevel"/>
    <w:tmpl w:val="7F48610C"/>
    <w:name w:val="Nueva lista 3"/>
    <w:lvl w:ilvl="0">
      <w:start w:val="1"/>
      <w:numFmt w:val="decimal"/>
      <w:suff w:val="space"/>
      <w:lvlText w:val="Artículo %1."/>
      <w:lvlJc w:val="left"/>
      <w:pPr>
        <w:ind w:left="142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-637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637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637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637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637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637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637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6379" w:firstLine="0"/>
      </w:pPr>
      <w:rPr>
        <w:rFonts w:hint="default"/>
      </w:rPr>
    </w:lvl>
  </w:abstractNum>
  <w:abstractNum w:abstractNumId="27" w15:restartNumberingAfterBreak="0">
    <w:nsid w:val="558478AE"/>
    <w:multiLevelType w:val="hybridMultilevel"/>
    <w:tmpl w:val="EEDABF2A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29210D"/>
    <w:multiLevelType w:val="hybridMultilevel"/>
    <w:tmpl w:val="7974ED92"/>
    <w:lvl w:ilvl="0" w:tplc="0342649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D3A550D"/>
    <w:multiLevelType w:val="multilevel"/>
    <w:tmpl w:val="894C9FD2"/>
    <w:name w:val="Nueva lista 2"/>
    <w:lvl w:ilvl="0">
      <w:start w:val="1"/>
      <w:numFmt w:val="upperRoman"/>
      <w:pStyle w:val="Subtitle"/>
      <w:suff w:val="space"/>
      <w:lvlText w:val="Título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07E7A6D"/>
    <w:multiLevelType w:val="multilevel"/>
    <w:tmpl w:val="E6B08A06"/>
    <w:lvl w:ilvl="0">
      <w:start w:val="2"/>
      <w:numFmt w:val="decimal"/>
      <w:lvlText w:val="%1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1B2A90"/>
    <w:multiLevelType w:val="hybridMultilevel"/>
    <w:tmpl w:val="136A28DE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4DF17D6"/>
    <w:multiLevelType w:val="hybridMultilevel"/>
    <w:tmpl w:val="45AC5AC6"/>
    <w:lvl w:ilvl="0" w:tplc="240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75A2327"/>
    <w:multiLevelType w:val="hybridMultilevel"/>
    <w:tmpl w:val="AD0C3C4E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AF4FAF"/>
    <w:multiLevelType w:val="multilevel"/>
    <w:tmpl w:val="4F2264AA"/>
    <w:name w:val="Nueva lista"/>
    <w:lvl w:ilvl="0">
      <w:start w:val="1"/>
      <w:numFmt w:val="upperRoman"/>
      <w:suff w:val="space"/>
      <w:lvlText w:val="Título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CE309A0"/>
    <w:multiLevelType w:val="hybridMultilevel"/>
    <w:tmpl w:val="7840D0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C36D8"/>
    <w:multiLevelType w:val="hybridMultilevel"/>
    <w:tmpl w:val="29BA0DB8"/>
    <w:lvl w:ilvl="0" w:tplc="68B442E6">
      <w:start w:val="1"/>
      <w:numFmt w:val="lowerLetter"/>
      <w:pStyle w:val="ListParagraph"/>
      <w:lvlText w:val="%1)"/>
      <w:lvlJc w:val="left"/>
      <w:pPr>
        <w:ind w:left="360" w:hanging="360"/>
      </w:pPr>
    </w:lvl>
    <w:lvl w:ilvl="1" w:tplc="B7FA99B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5C427A"/>
    <w:multiLevelType w:val="hybridMultilevel"/>
    <w:tmpl w:val="2952B7A4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71E93AEF"/>
    <w:multiLevelType w:val="hybridMultilevel"/>
    <w:tmpl w:val="254E66D2"/>
    <w:lvl w:ilvl="0" w:tplc="240A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9" w15:restartNumberingAfterBreak="0">
    <w:nsid w:val="73334796"/>
    <w:multiLevelType w:val="hybridMultilevel"/>
    <w:tmpl w:val="38E6578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32BD8"/>
    <w:multiLevelType w:val="hybridMultilevel"/>
    <w:tmpl w:val="5614A73C"/>
    <w:lvl w:ilvl="0" w:tplc="4C2498CA">
      <w:start w:val="1"/>
      <w:numFmt w:val="decimal"/>
      <w:pStyle w:val="ARTICULOS"/>
      <w:lvlText w:val="Artículo %1."/>
      <w:lvlJc w:val="left"/>
      <w:pPr>
        <w:ind w:left="360" w:hanging="360"/>
      </w:pPr>
      <w:rPr>
        <w:rFonts w:ascii="Bookman Old Style" w:hAnsi="Bookman Old Style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DFAE9A9E">
      <w:start w:val="1"/>
      <w:numFmt w:val="decimal"/>
      <w:lvlText w:val="%4."/>
      <w:lvlJc w:val="left"/>
      <w:pPr>
        <w:ind w:left="3285" w:hanging="76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A5F5D"/>
    <w:multiLevelType w:val="hybridMultilevel"/>
    <w:tmpl w:val="82B6217C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80B10EA"/>
    <w:multiLevelType w:val="hybridMultilevel"/>
    <w:tmpl w:val="F11AF128"/>
    <w:lvl w:ilvl="0" w:tplc="3DC0451E">
      <w:start w:val="1"/>
      <w:numFmt w:val="decimal"/>
      <w:lvlText w:val="Artículo %1."/>
      <w:lvlJc w:val="left"/>
      <w:pPr>
        <w:ind w:left="177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s-CO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5514CC"/>
    <w:multiLevelType w:val="hybridMultilevel"/>
    <w:tmpl w:val="27A689A6"/>
    <w:lvl w:ilvl="0" w:tplc="2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7DFE4103"/>
    <w:multiLevelType w:val="hybridMultilevel"/>
    <w:tmpl w:val="7F06A3C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1995600">
    <w:abstractNumId w:val="1"/>
  </w:num>
  <w:num w:numId="2" w16cid:durableId="717970195">
    <w:abstractNumId w:val="12"/>
  </w:num>
  <w:num w:numId="3" w16cid:durableId="56586464">
    <w:abstractNumId w:val="29"/>
  </w:num>
  <w:num w:numId="4" w16cid:durableId="1845702787">
    <w:abstractNumId w:val="26"/>
  </w:num>
  <w:num w:numId="5" w16cid:durableId="451557794">
    <w:abstractNumId w:val="36"/>
  </w:num>
  <w:num w:numId="6" w16cid:durableId="1281650517">
    <w:abstractNumId w:val="14"/>
  </w:num>
  <w:num w:numId="7" w16cid:durableId="167451520">
    <w:abstractNumId w:val="40"/>
  </w:num>
  <w:num w:numId="8" w16cid:durableId="1541934822">
    <w:abstractNumId w:val="22"/>
  </w:num>
  <w:num w:numId="9" w16cid:durableId="322780538">
    <w:abstractNumId w:val="39"/>
  </w:num>
  <w:num w:numId="10" w16cid:durableId="26833799">
    <w:abstractNumId w:val="3"/>
  </w:num>
  <w:num w:numId="11" w16cid:durableId="720982753">
    <w:abstractNumId w:val="38"/>
  </w:num>
  <w:num w:numId="12" w16cid:durableId="1676687694">
    <w:abstractNumId w:val="23"/>
  </w:num>
  <w:num w:numId="13" w16cid:durableId="1870682406">
    <w:abstractNumId w:val="6"/>
  </w:num>
  <w:num w:numId="14" w16cid:durableId="534391662">
    <w:abstractNumId w:val="35"/>
  </w:num>
  <w:num w:numId="15" w16cid:durableId="487523912">
    <w:abstractNumId w:val="10"/>
  </w:num>
  <w:num w:numId="16" w16cid:durableId="461968756">
    <w:abstractNumId w:val="36"/>
  </w:num>
  <w:num w:numId="17" w16cid:durableId="1954433117">
    <w:abstractNumId w:val="36"/>
  </w:num>
  <w:num w:numId="18" w16cid:durableId="895699947">
    <w:abstractNumId w:val="11"/>
  </w:num>
  <w:num w:numId="19" w16cid:durableId="211121087">
    <w:abstractNumId w:val="36"/>
  </w:num>
  <w:num w:numId="20" w16cid:durableId="1838423101">
    <w:abstractNumId w:val="28"/>
  </w:num>
  <w:num w:numId="21" w16cid:durableId="1493134684">
    <w:abstractNumId w:val="43"/>
  </w:num>
  <w:num w:numId="22" w16cid:durableId="422605782">
    <w:abstractNumId w:val="32"/>
  </w:num>
  <w:num w:numId="23" w16cid:durableId="100534203">
    <w:abstractNumId w:val="37"/>
  </w:num>
  <w:num w:numId="24" w16cid:durableId="1763409674">
    <w:abstractNumId w:val="13"/>
  </w:num>
  <w:num w:numId="25" w16cid:durableId="1336759069">
    <w:abstractNumId w:val="8"/>
  </w:num>
  <w:num w:numId="26" w16cid:durableId="1425571748">
    <w:abstractNumId w:val="18"/>
  </w:num>
  <w:num w:numId="27" w16cid:durableId="323170424">
    <w:abstractNumId w:val="27"/>
  </w:num>
  <w:num w:numId="28" w16cid:durableId="1940067013">
    <w:abstractNumId w:val="15"/>
  </w:num>
  <w:num w:numId="29" w16cid:durableId="1635213751">
    <w:abstractNumId w:val="36"/>
  </w:num>
  <w:num w:numId="30" w16cid:durableId="1191459564">
    <w:abstractNumId w:val="36"/>
  </w:num>
  <w:num w:numId="31" w16cid:durableId="539511427">
    <w:abstractNumId w:val="36"/>
  </w:num>
  <w:num w:numId="32" w16cid:durableId="379792207">
    <w:abstractNumId w:val="31"/>
  </w:num>
  <w:num w:numId="33" w16cid:durableId="298151697">
    <w:abstractNumId w:val="19"/>
  </w:num>
  <w:num w:numId="34" w16cid:durableId="702367174">
    <w:abstractNumId w:val="24"/>
  </w:num>
  <w:num w:numId="35" w16cid:durableId="1121074839">
    <w:abstractNumId w:val="20"/>
  </w:num>
  <w:num w:numId="36" w16cid:durableId="178391403">
    <w:abstractNumId w:val="44"/>
  </w:num>
  <w:num w:numId="37" w16cid:durableId="450368724">
    <w:abstractNumId w:val="33"/>
  </w:num>
  <w:num w:numId="38" w16cid:durableId="763189690">
    <w:abstractNumId w:val="5"/>
  </w:num>
  <w:num w:numId="39" w16cid:durableId="263535707">
    <w:abstractNumId w:val="16"/>
  </w:num>
  <w:num w:numId="40" w16cid:durableId="1590043678">
    <w:abstractNumId w:val="30"/>
  </w:num>
  <w:num w:numId="41" w16cid:durableId="517504919">
    <w:abstractNumId w:val="2"/>
  </w:num>
  <w:num w:numId="42" w16cid:durableId="1096488137">
    <w:abstractNumId w:val="41"/>
  </w:num>
  <w:num w:numId="43" w16cid:durableId="1354770409">
    <w:abstractNumId w:val="7"/>
  </w:num>
  <w:num w:numId="44" w16cid:durableId="749935753">
    <w:abstractNumId w:val="4"/>
  </w:num>
  <w:num w:numId="45" w16cid:durableId="571742303">
    <w:abstractNumId w:val="42"/>
  </w:num>
  <w:num w:numId="46" w16cid:durableId="684135061">
    <w:abstractNumId w:val="25"/>
  </w:num>
  <w:num w:numId="47" w16cid:durableId="205588392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40"/>
    <w:rsid w:val="000002C5"/>
    <w:rsid w:val="000010E8"/>
    <w:rsid w:val="000014A8"/>
    <w:rsid w:val="0000191D"/>
    <w:rsid w:val="0000215F"/>
    <w:rsid w:val="000023DF"/>
    <w:rsid w:val="00002FAE"/>
    <w:rsid w:val="00003049"/>
    <w:rsid w:val="000037A5"/>
    <w:rsid w:val="00004905"/>
    <w:rsid w:val="00005326"/>
    <w:rsid w:val="000055A9"/>
    <w:rsid w:val="000056FB"/>
    <w:rsid w:val="00006585"/>
    <w:rsid w:val="00006AE2"/>
    <w:rsid w:val="00006EF5"/>
    <w:rsid w:val="000076A1"/>
    <w:rsid w:val="0001209B"/>
    <w:rsid w:val="00012259"/>
    <w:rsid w:val="0001368F"/>
    <w:rsid w:val="00015F4C"/>
    <w:rsid w:val="000162EE"/>
    <w:rsid w:val="00016B85"/>
    <w:rsid w:val="00016F42"/>
    <w:rsid w:val="00017396"/>
    <w:rsid w:val="000203BE"/>
    <w:rsid w:val="00020991"/>
    <w:rsid w:val="0002117B"/>
    <w:rsid w:val="00021AB8"/>
    <w:rsid w:val="00022832"/>
    <w:rsid w:val="00023841"/>
    <w:rsid w:val="00024B72"/>
    <w:rsid w:val="00024EEB"/>
    <w:rsid w:val="00025383"/>
    <w:rsid w:val="0002591D"/>
    <w:rsid w:val="00025D05"/>
    <w:rsid w:val="000268D6"/>
    <w:rsid w:val="000275F7"/>
    <w:rsid w:val="00027C0A"/>
    <w:rsid w:val="00027C0E"/>
    <w:rsid w:val="00031CB6"/>
    <w:rsid w:val="00032C8E"/>
    <w:rsid w:val="000338C8"/>
    <w:rsid w:val="00034669"/>
    <w:rsid w:val="00034F65"/>
    <w:rsid w:val="0003547A"/>
    <w:rsid w:val="0003562B"/>
    <w:rsid w:val="0003568E"/>
    <w:rsid w:val="000356FD"/>
    <w:rsid w:val="00035DAC"/>
    <w:rsid w:val="0003695A"/>
    <w:rsid w:val="00037C2F"/>
    <w:rsid w:val="00040250"/>
    <w:rsid w:val="00040DE8"/>
    <w:rsid w:val="0004254F"/>
    <w:rsid w:val="00042968"/>
    <w:rsid w:val="00042A98"/>
    <w:rsid w:val="000432E2"/>
    <w:rsid w:val="000446EC"/>
    <w:rsid w:val="00045094"/>
    <w:rsid w:val="00045D3D"/>
    <w:rsid w:val="00046B5A"/>
    <w:rsid w:val="0005171B"/>
    <w:rsid w:val="00051D1F"/>
    <w:rsid w:val="00052701"/>
    <w:rsid w:val="000536E8"/>
    <w:rsid w:val="00053BE6"/>
    <w:rsid w:val="00055984"/>
    <w:rsid w:val="00056ECE"/>
    <w:rsid w:val="0005705F"/>
    <w:rsid w:val="00057102"/>
    <w:rsid w:val="0005740C"/>
    <w:rsid w:val="00060DCE"/>
    <w:rsid w:val="00060E54"/>
    <w:rsid w:val="00061C04"/>
    <w:rsid w:val="00063454"/>
    <w:rsid w:val="00063657"/>
    <w:rsid w:val="00064CA3"/>
    <w:rsid w:val="00064F07"/>
    <w:rsid w:val="000701D3"/>
    <w:rsid w:val="000703B1"/>
    <w:rsid w:val="0007409E"/>
    <w:rsid w:val="00074121"/>
    <w:rsid w:val="00076325"/>
    <w:rsid w:val="00076680"/>
    <w:rsid w:val="00076A1D"/>
    <w:rsid w:val="00076A56"/>
    <w:rsid w:val="000771FB"/>
    <w:rsid w:val="0007724C"/>
    <w:rsid w:val="0008073E"/>
    <w:rsid w:val="000808A5"/>
    <w:rsid w:val="0008115D"/>
    <w:rsid w:val="00081335"/>
    <w:rsid w:val="000820E2"/>
    <w:rsid w:val="000821D9"/>
    <w:rsid w:val="00082B34"/>
    <w:rsid w:val="00082FE9"/>
    <w:rsid w:val="000831AC"/>
    <w:rsid w:val="00083364"/>
    <w:rsid w:val="000837A5"/>
    <w:rsid w:val="00083AA8"/>
    <w:rsid w:val="000848AC"/>
    <w:rsid w:val="00084F74"/>
    <w:rsid w:val="000854D1"/>
    <w:rsid w:val="000857D1"/>
    <w:rsid w:val="00085C94"/>
    <w:rsid w:val="0008751B"/>
    <w:rsid w:val="0008776A"/>
    <w:rsid w:val="0009104E"/>
    <w:rsid w:val="0009167F"/>
    <w:rsid w:val="0009196C"/>
    <w:rsid w:val="00091CDB"/>
    <w:rsid w:val="000931FF"/>
    <w:rsid w:val="00094406"/>
    <w:rsid w:val="000944AD"/>
    <w:rsid w:val="000957BC"/>
    <w:rsid w:val="00095EA2"/>
    <w:rsid w:val="000A0B0B"/>
    <w:rsid w:val="000A1108"/>
    <w:rsid w:val="000A1319"/>
    <w:rsid w:val="000A19AC"/>
    <w:rsid w:val="000A31B6"/>
    <w:rsid w:val="000A38CC"/>
    <w:rsid w:val="000B2EC9"/>
    <w:rsid w:val="000B3688"/>
    <w:rsid w:val="000B5566"/>
    <w:rsid w:val="000B61A6"/>
    <w:rsid w:val="000B65BD"/>
    <w:rsid w:val="000B7990"/>
    <w:rsid w:val="000C06AF"/>
    <w:rsid w:val="000C1519"/>
    <w:rsid w:val="000C1951"/>
    <w:rsid w:val="000C1DE0"/>
    <w:rsid w:val="000C2165"/>
    <w:rsid w:val="000C23A9"/>
    <w:rsid w:val="000C266A"/>
    <w:rsid w:val="000C5DF4"/>
    <w:rsid w:val="000C5F9C"/>
    <w:rsid w:val="000C64D6"/>
    <w:rsid w:val="000C6881"/>
    <w:rsid w:val="000C743D"/>
    <w:rsid w:val="000C784A"/>
    <w:rsid w:val="000D04BA"/>
    <w:rsid w:val="000D06CB"/>
    <w:rsid w:val="000D1E36"/>
    <w:rsid w:val="000D26F8"/>
    <w:rsid w:val="000D2A00"/>
    <w:rsid w:val="000D36AF"/>
    <w:rsid w:val="000D3884"/>
    <w:rsid w:val="000D3FC2"/>
    <w:rsid w:val="000D5201"/>
    <w:rsid w:val="000D5C79"/>
    <w:rsid w:val="000D662C"/>
    <w:rsid w:val="000E1309"/>
    <w:rsid w:val="000E1C36"/>
    <w:rsid w:val="000E272B"/>
    <w:rsid w:val="000E2A42"/>
    <w:rsid w:val="000E3D26"/>
    <w:rsid w:val="000E41DA"/>
    <w:rsid w:val="000E461D"/>
    <w:rsid w:val="000E5CC4"/>
    <w:rsid w:val="000F30B5"/>
    <w:rsid w:val="000F32D0"/>
    <w:rsid w:val="000F3A75"/>
    <w:rsid w:val="000F4223"/>
    <w:rsid w:val="000F4463"/>
    <w:rsid w:val="000F46F7"/>
    <w:rsid w:val="000F47C4"/>
    <w:rsid w:val="000F5392"/>
    <w:rsid w:val="000F563E"/>
    <w:rsid w:val="000F68AA"/>
    <w:rsid w:val="000F69EC"/>
    <w:rsid w:val="000F7AE9"/>
    <w:rsid w:val="000F7C81"/>
    <w:rsid w:val="001003A8"/>
    <w:rsid w:val="0010087D"/>
    <w:rsid w:val="0010101F"/>
    <w:rsid w:val="00101F35"/>
    <w:rsid w:val="0010333D"/>
    <w:rsid w:val="00105E02"/>
    <w:rsid w:val="00106381"/>
    <w:rsid w:val="0010658E"/>
    <w:rsid w:val="00106654"/>
    <w:rsid w:val="001067D3"/>
    <w:rsid w:val="00107BE0"/>
    <w:rsid w:val="001106AF"/>
    <w:rsid w:val="0011257F"/>
    <w:rsid w:val="001129C7"/>
    <w:rsid w:val="00112F16"/>
    <w:rsid w:val="00114364"/>
    <w:rsid w:val="0011457A"/>
    <w:rsid w:val="001147FF"/>
    <w:rsid w:val="001167F7"/>
    <w:rsid w:val="001177E6"/>
    <w:rsid w:val="00117CC3"/>
    <w:rsid w:val="001208D4"/>
    <w:rsid w:val="0012336F"/>
    <w:rsid w:val="00124F51"/>
    <w:rsid w:val="001264C4"/>
    <w:rsid w:val="00126763"/>
    <w:rsid w:val="00126B7F"/>
    <w:rsid w:val="0012783F"/>
    <w:rsid w:val="00130D85"/>
    <w:rsid w:val="00132D4E"/>
    <w:rsid w:val="00132FDE"/>
    <w:rsid w:val="00132FE3"/>
    <w:rsid w:val="001333FC"/>
    <w:rsid w:val="0013384D"/>
    <w:rsid w:val="001338E9"/>
    <w:rsid w:val="00133EC9"/>
    <w:rsid w:val="00134030"/>
    <w:rsid w:val="0013526C"/>
    <w:rsid w:val="001359A8"/>
    <w:rsid w:val="00135C1F"/>
    <w:rsid w:val="00136F57"/>
    <w:rsid w:val="001405C6"/>
    <w:rsid w:val="0014064C"/>
    <w:rsid w:val="0014070B"/>
    <w:rsid w:val="00141013"/>
    <w:rsid w:val="0014124C"/>
    <w:rsid w:val="00142021"/>
    <w:rsid w:val="0014208F"/>
    <w:rsid w:val="0014220A"/>
    <w:rsid w:val="0014256F"/>
    <w:rsid w:val="0014363D"/>
    <w:rsid w:val="00144681"/>
    <w:rsid w:val="0014514F"/>
    <w:rsid w:val="00145736"/>
    <w:rsid w:val="001459D6"/>
    <w:rsid w:val="001459FB"/>
    <w:rsid w:val="001478B5"/>
    <w:rsid w:val="00150DAF"/>
    <w:rsid w:val="00151A0F"/>
    <w:rsid w:val="0015228B"/>
    <w:rsid w:val="00152D9A"/>
    <w:rsid w:val="00152E0C"/>
    <w:rsid w:val="0015338C"/>
    <w:rsid w:val="001541F3"/>
    <w:rsid w:val="00154D0C"/>
    <w:rsid w:val="001560A7"/>
    <w:rsid w:val="00157B49"/>
    <w:rsid w:val="00160BCF"/>
    <w:rsid w:val="00161084"/>
    <w:rsid w:val="00164E00"/>
    <w:rsid w:val="00166AA9"/>
    <w:rsid w:val="00166B53"/>
    <w:rsid w:val="001710F9"/>
    <w:rsid w:val="00171B59"/>
    <w:rsid w:val="0017569F"/>
    <w:rsid w:val="001762DD"/>
    <w:rsid w:val="00177652"/>
    <w:rsid w:val="001778BC"/>
    <w:rsid w:val="00177C51"/>
    <w:rsid w:val="00177CFC"/>
    <w:rsid w:val="00177D48"/>
    <w:rsid w:val="00177E96"/>
    <w:rsid w:val="00180F96"/>
    <w:rsid w:val="0018241F"/>
    <w:rsid w:val="001827DF"/>
    <w:rsid w:val="00182E70"/>
    <w:rsid w:val="00183134"/>
    <w:rsid w:val="00184170"/>
    <w:rsid w:val="00185F79"/>
    <w:rsid w:val="001876F9"/>
    <w:rsid w:val="001879A3"/>
    <w:rsid w:val="001879E3"/>
    <w:rsid w:val="00190C2D"/>
    <w:rsid w:val="001923FD"/>
    <w:rsid w:val="00192CBF"/>
    <w:rsid w:val="00192FF1"/>
    <w:rsid w:val="0019345E"/>
    <w:rsid w:val="001943A1"/>
    <w:rsid w:val="00194947"/>
    <w:rsid w:val="001949D2"/>
    <w:rsid w:val="00194C52"/>
    <w:rsid w:val="00194E90"/>
    <w:rsid w:val="0019667F"/>
    <w:rsid w:val="00196D8C"/>
    <w:rsid w:val="00197F32"/>
    <w:rsid w:val="001A03F1"/>
    <w:rsid w:val="001A0F6F"/>
    <w:rsid w:val="001A1422"/>
    <w:rsid w:val="001A2B6E"/>
    <w:rsid w:val="001A3643"/>
    <w:rsid w:val="001A39D5"/>
    <w:rsid w:val="001A42B8"/>
    <w:rsid w:val="001A44FC"/>
    <w:rsid w:val="001A5F1B"/>
    <w:rsid w:val="001A6488"/>
    <w:rsid w:val="001A7613"/>
    <w:rsid w:val="001B03F7"/>
    <w:rsid w:val="001B05A4"/>
    <w:rsid w:val="001B17F4"/>
    <w:rsid w:val="001B1C22"/>
    <w:rsid w:val="001B34C6"/>
    <w:rsid w:val="001B3D78"/>
    <w:rsid w:val="001C083E"/>
    <w:rsid w:val="001C0C42"/>
    <w:rsid w:val="001C2018"/>
    <w:rsid w:val="001C2365"/>
    <w:rsid w:val="001C2388"/>
    <w:rsid w:val="001C36F4"/>
    <w:rsid w:val="001C3877"/>
    <w:rsid w:val="001C4A3C"/>
    <w:rsid w:val="001C661F"/>
    <w:rsid w:val="001D0772"/>
    <w:rsid w:val="001D1582"/>
    <w:rsid w:val="001D2EA9"/>
    <w:rsid w:val="001D31E0"/>
    <w:rsid w:val="001D3333"/>
    <w:rsid w:val="001D4A1A"/>
    <w:rsid w:val="001D516B"/>
    <w:rsid w:val="001D7832"/>
    <w:rsid w:val="001E0A4F"/>
    <w:rsid w:val="001E1023"/>
    <w:rsid w:val="001E12B6"/>
    <w:rsid w:val="001E22B0"/>
    <w:rsid w:val="001E3911"/>
    <w:rsid w:val="001E42F7"/>
    <w:rsid w:val="001E485E"/>
    <w:rsid w:val="001E55E0"/>
    <w:rsid w:val="001E692F"/>
    <w:rsid w:val="001E6EA9"/>
    <w:rsid w:val="001E7513"/>
    <w:rsid w:val="001E76EC"/>
    <w:rsid w:val="001F0461"/>
    <w:rsid w:val="001F08A8"/>
    <w:rsid w:val="001F1310"/>
    <w:rsid w:val="001F277A"/>
    <w:rsid w:val="001F27C5"/>
    <w:rsid w:val="001F2C5B"/>
    <w:rsid w:val="001F2FD8"/>
    <w:rsid w:val="001F4256"/>
    <w:rsid w:val="001F5AFE"/>
    <w:rsid w:val="001F780F"/>
    <w:rsid w:val="002012D8"/>
    <w:rsid w:val="002015A0"/>
    <w:rsid w:val="002028B7"/>
    <w:rsid w:val="002038CE"/>
    <w:rsid w:val="002039D6"/>
    <w:rsid w:val="002040C1"/>
    <w:rsid w:val="00204D82"/>
    <w:rsid w:val="0020533E"/>
    <w:rsid w:val="00206B97"/>
    <w:rsid w:val="00207D99"/>
    <w:rsid w:val="00210C0F"/>
    <w:rsid w:val="00210DC1"/>
    <w:rsid w:val="0021157A"/>
    <w:rsid w:val="00211694"/>
    <w:rsid w:val="00211D34"/>
    <w:rsid w:val="00212926"/>
    <w:rsid w:val="00212AEB"/>
    <w:rsid w:val="002131D7"/>
    <w:rsid w:val="002133FA"/>
    <w:rsid w:val="00214328"/>
    <w:rsid w:val="00214F04"/>
    <w:rsid w:val="00215F30"/>
    <w:rsid w:val="002166E7"/>
    <w:rsid w:val="00216E62"/>
    <w:rsid w:val="00217D47"/>
    <w:rsid w:val="00220C35"/>
    <w:rsid w:val="002213C3"/>
    <w:rsid w:val="00223AC6"/>
    <w:rsid w:val="00223E50"/>
    <w:rsid w:val="0022483E"/>
    <w:rsid w:val="00224FC9"/>
    <w:rsid w:val="00227061"/>
    <w:rsid w:val="00227D53"/>
    <w:rsid w:val="00227E1E"/>
    <w:rsid w:val="0023338E"/>
    <w:rsid w:val="002352B9"/>
    <w:rsid w:val="0023598E"/>
    <w:rsid w:val="0023621E"/>
    <w:rsid w:val="002367F5"/>
    <w:rsid w:val="00237EDC"/>
    <w:rsid w:val="00240640"/>
    <w:rsid w:val="002425B8"/>
    <w:rsid w:val="00242A95"/>
    <w:rsid w:val="00242F2B"/>
    <w:rsid w:val="002433FA"/>
    <w:rsid w:val="002436B9"/>
    <w:rsid w:val="00243761"/>
    <w:rsid w:val="00243A0A"/>
    <w:rsid w:val="002444FF"/>
    <w:rsid w:val="002452F2"/>
    <w:rsid w:val="00245CF1"/>
    <w:rsid w:val="00245E5D"/>
    <w:rsid w:val="00246D05"/>
    <w:rsid w:val="0025287D"/>
    <w:rsid w:val="0025525F"/>
    <w:rsid w:val="00255649"/>
    <w:rsid w:val="00255960"/>
    <w:rsid w:val="00255DFE"/>
    <w:rsid w:val="002560C5"/>
    <w:rsid w:val="00256DBC"/>
    <w:rsid w:val="00256EA4"/>
    <w:rsid w:val="002571C8"/>
    <w:rsid w:val="002578B3"/>
    <w:rsid w:val="002579DC"/>
    <w:rsid w:val="00257A41"/>
    <w:rsid w:val="00257C64"/>
    <w:rsid w:val="002603B0"/>
    <w:rsid w:val="00260906"/>
    <w:rsid w:val="00261CF7"/>
    <w:rsid w:val="00261DF3"/>
    <w:rsid w:val="00262248"/>
    <w:rsid w:val="0026282C"/>
    <w:rsid w:val="00262AEC"/>
    <w:rsid w:val="002631B1"/>
    <w:rsid w:val="002641A4"/>
    <w:rsid w:val="00264F14"/>
    <w:rsid w:val="0026521A"/>
    <w:rsid w:val="002654BA"/>
    <w:rsid w:val="002657E2"/>
    <w:rsid w:val="00266CD6"/>
    <w:rsid w:val="002673AC"/>
    <w:rsid w:val="00267B60"/>
    <w:rsid w:val="00270C4A"/>
    <w:rsid w:val="00271781"/>
    <w:rsid w:val="00271C36"/>
    <w:rsid w:val="0027278C"/>
    <w:rsid w:val="00273484"/>
    <w:rsid w:val="002739BD"/>
    <w:rsid w:val="00274C95"/>
    <w:rsid w:val="00275DAB"/>
    <w:rsid w:val="00276059"/>
    <w:rsid w:val="00280F65"/>
    <w:rsid w:val="002821BE"/>
    <w:rsid w:val="002836E2"/>
    <w:rsid w:val="0028662C"/>
    <w:rsid w:val="00286D06"/>
    <w:rsid w:val="002903C0"/>
    <w:rsid w:val="002903D1"/>
    <w:rsid w:val="00291726"/>
    <w:rsid w:val="002922A7"/>
    <w:rsid w:val="00292FE9"/>
    <w:rsid w:val="002936B2"/>
    <w:rsid w:val="0029534B"/>
    <w:rsid w:val="00295582"/>
    <w:rsid w:val="00295857"/>
    <w:rsid w:val="00295ACD"/>
    <w:rsid w:val="0029698E"/>
    <w:rsid w:val="00297E93"/>
    <w:rsid w:val="002A1E50"/>
    <w:rsid w:val="002A231B"/>
    <w:rsid w:val="002A51EF"/>
    <w:rsid w:val="002A6480"/>
    <w:rsid w:val="002A6CEB"/>
    <w:rsid w:val="002A782A"/>
    <w:rsid w:val="002A7D62"/>
    <w:rsid w:val="002B0922"/>
    <w:rsid w:val="002B0AAA"/>
    <w:rsid w:val="002B11E2"/>
    <w:rsid w:val="002B1512"/>
    <w:rsid w:val="002B24B8"/>
    <w:rsid w:val="002B29DF"/>
    <w:rsid w:val="002B5384"/>
    <w:rsid w:val="002B5E3C"/>
    <w:rsid w:val="002B71B1"/>
    <w:rsid w:val="002B73B1"/>
    <w:rsid w:val="002C013F"/>
    <w:rsid w:val="002C01FA"/>
    <w:rsid w:val="002C04F0"/>
    <w:rsid w:val="002C0713"/>
    <w:rsid w:val="002C0DCD"/>
    <w:rsid w:val="002C1D36"/>
    <w:rsid w:val="002C3488"/>
    <w:rsid w:val="002C4170"/>
    <w:rsid w:val="002C43B4"/>
    <w:rsid w:val="002C5023"/>
    <w:rsid w:val="002C5612"/>
    <w:rsid w:val="002C62AA"/>
    <w:rsid w:val="002C7252"/>
    <w:rsid w:val="002D1E55"/>
    <w:rsid w:val="002D30E6"/>
    <w:rsid w:val="002D3602"/>
    <w:rsid w:val="002D3AE9"/>
    <w:rsid w:val="002D3CE7"/>
    <w:rsid w:val="002D4510"/>
    <w:rsid w:val="002D7D6C"/>
    <w:rsid w:val="002E00BF"/>
    <w:rsid w:val="002E09F5"/>
    <w:rsid w:val="002E1770"/>
    <w:rsid w:val="002E1AF2"/>
    <w:rsid w:val="002E1F65"/>
    <w:rsid w:val="002E3319"/>
    <w:rsid w:val="002E635C"/>
    <w:rsid w:val="002E6544"/>
    <w:rsid w:val="002E6C4C"/>
    <w:rsid w:val="002E7997"/>
    <w:rsid w:val="002F026E"/>
    <w:rsid w:val="002F04DC"/>
    <w:rsid w:val="002F0734"/>
    <w:rsid w:val="002F22EB"/>
    <w:rsid w:val="002F3712"/>
    <w:rsid w:val="002F38CD"/>
    <w:rsid w:val="002F46E7"/>
    <w:rsid w:val="002F72DB"/>
    <w:rsid w:val="002F75C0"/>
    <w:rsid w:val="002F7B19"/>
    <w:rsid w:val="003008A1"/>
    <w:rsid w:val="00302EFB"/>
    <w:rsid w:val="0030336F"/>
    <w:rsid w:val="00303BEA"/>
    <w:rsid w:val="003040BE"/>
    <w:rsid w:val="00304BEA"/>
    <w:rsid w:val="0030641B"/>
    <w:rsid w:val="00307C0C"/>
    <w:rsid w:val="00307E9C"/>
    <w:rsid w:val="00307F8B"/>
    <w:rsid w:val="00307F96"/>
    <w:rsid w:val="003101DA"/>
    <w:rsid w:val="003107DC"/>
    <w:rsid w:val="003111C3"/>
    <w:rsid w:val="00312443"/>
    <w:rsid w:val="00312DDD"/>
    <w:rsid w:val="0031391C"/>
    <w:rsid w:val="00313B84"/>
    <w:rsid w:val="00314757"/>
    <w:rsid w:val="0031547B"/>
    <w:rsid w:val="00315689"/>
    <w:rsid w:val="00315CD0"/>
    <w:rsid w:val="003163BC"/>
    <w:rsid w:val="00317410"/>
    <w:rsid w:val="003211CE"/>
    <w:rsid w:val="00321648"/>
    <w:rsid w:val="0032190A"/>
    <w:rsid w:val="00321B6E"/>
    <w:rsid w:val="00322010"/>
    <w:rsid w:val="003225F9"/>
    <w:rsid w:val="003246CB"/>
    <w:rsid w:val="0032714E"/>
    <w:rsid w:val="00327412"/>
    <w:rsid w:val="00327443"/>
    <w:rsid w:val="003274C7"/>
    <w:rsid w:val="00330AB2"/>
    <w:rsid w:val="00330E17"/>
    <w:rsid w:val="00331421"/>
    <w:rsid w:val="00331C8C"/>
    <w:rsid w:val="003340E9"/>
    <w:rsid w:val="003343C8"/>
    <w:rsid w:val="003343FE"/>
    <w:rsid w:val="003344C3"/>
    <w:rsid w:val="0033564E"/>
    <w:rsid w:val="00335EAC"/>
    <w:rsid w:val="0033715F"/>
    <w:rsid w:val="003373A2"/>
    <w:rsid w:val="003377C5"/>
    <w:rsid w:val="00337971"/>
    <w:rsid w:val="00337C84"/>
    <w:rsid w:val="00340ADB"/>
    <w:rsid w:val="00340DAF"/>
    <w:rsid w:val="00341501"/>
    <w:rsid w:val="003468A9"/>
    <w:rsid w:val="003473A2"/>
    <w:rsid w:val="00347503"/>
    <w:rsid w:val="00350A8C"/>
    <w:rsid w:val="00350DE4"/>
    <w:rsid w:val="00351E6B"/>
    <w:rsid w:val="00352C2F"/>
    <w:rsid w:val="0035403A"/>
    <w:rsid w:val="00355FA9"/>
    <w:rsid w:val="00355FF3"/>
    <w:rsid w:val="00357994"/>
    <w:rsid w:val="003606A3"/>
    <w:rsid w:val="003614BE"/>
    <w:rsid w:val="00361EF5"/>
    <w:rsid w:val="0036394B"/>
    <w:rsid w:val="003646C3"/>
    <w:rsid w:val="00366AC7"/>
    <w:rsid w:val="00366DB6"/>
    <w:rsid w:val="003671B0"/>
    <w:rsid w:val="0036724C"/>
    <w:rsid w:val="0036763F"/>
    <w:rsid w:val="00370325"/>
    <w:rsid w:val="003706AD"/>
    <w:rsid w:val="003709B5"/>
    <w:rsid w:val="00371431"/>
    <w:rsid w:val="0037156B"/>
    <w:rsid w:val="003716DA"/>
    <w:rsid w:val="003717C4"/>
    <w:rsid w:val="00373247"/>
    <w:rsid w:val="003735E3"/>
    <w:rsid w:val="003742B8"/>
    <w:rsid w:val="00374855"/>
    <w:rsid w:val="0037566A"/>
    <w:rsid w:val="003759C2"/>
    <w:rsid w:val="0037710B"/>
    <w:rsid w:val="00377FCD"/>
    <w:rsid w:val="00380F32"/>
    <w:rsid w:val="00381AAD"/>
    <w:rsid w:val="00383AB4"/>
    <w:rsid w:val="00384BFB"/>
    <w:rsid w:val="00385A73"/>
    <w:rsid w:val="00386A9A"/>
    <w:rsid w:val="00387A1C"/>
    <w:rsid w:val="00387C27"/>
    <w:rsid w:val="003908A1"/>
    <w:rsid w:val="00390FE4"/>
    <w:rsid w:val="0039127D"/>
    <w:rsid w:val="0039149C"/>
    <w:rsid w:val="0039155D"/>
    <w:rsid w:val="0039172F"/>
    <w:rsid w:val="003919F1"/>
    <w:rsid w:val="00392172"/>
    <w:rsid w:val="003923CF"/>
    <w:rsid w:val="0039240B"/>
    <w:rsid w:val="003927EE"/>
    <w:rsid w:val="003936AA"/>
    <w:rsid w:val="00393854"/>
    <w:rsid w:val="00393F9F"/>
    <w:rsid w:val="00395515"/>
    <w:rsid w:val="00396389"/>
    <w:rsid w:val="0039666B"/>
    <w:rsid w:val="00397365"/>
    <w:rsid w:val="00397DA6"/>
    <w:rsid w:val="003A0389"/>
    <w:rsid w:val="003A05F4"/>
    <w:rsid w:val="003A09A2"/>
    <w:rsid w:val="003A1451"/>
    <w:rsid w:val="003A1A65"/>
    <w:rsid w:val="003A31F6"/>
    <w:rsid w:val="003A3A6C"/>
    <w:rsid w:val="003A3E98"/>
    <w:rsid w:val="003A4D67"/>
    <w:rsid w:val="003A6FE1"/>
    <w:rsid w:val="003B02B1"/>
    <w:rsid w:val="003B07F4"/>
    <w:rsid w:val="003B1627"/>
    <w:rsid w:val="003B2C98"/>
    <w:rsid w:val="003B3CE0"/>
    <w:rsid w:val="003B3EF0"/>
    <w:rsid w:val="003B4485"/>
    <w:rsid w:val="003B534A"/>
    <w:rsid w:val="003B5531"/>
    <w:rsid w:val="003B5A66"/>
    <w:rsid w:val="003B718A"/>
    <w:rsid w:val="003B79D4"/>
    <w:rsid w:val="003B7A86"/>
    <w:rsid w:val="003B7AE8"/>
    <w:rsid w:val="003C0258"/>
    <w:rsid w:val="003C0474"/>
    <w:rsid w:val="003C156A"/>
    <w:rsid w:val="003C242C"/>
    <w:rsid w:val="003C3447"/>
    <w:rsid w:val="003C4072"/>
    <w:rsid w:val="003C5E2C"/>
    <w:rsid w:val="003C6579"/>
    <w:rsid w:val="003C6F33"/>
    <w:rsid w:val="003C7FA6"/>
    <w:rsid w:val="003D0607"/>
    <w:rsid w:val="003D076C"/>
    <w:rsid w:val="003D1367"/>
    <w:rsid w:val="003D13C0"/>
    <w:rsid w:val="003D160E"/>
    <w:rsid w:val="003D1FD8"/>
    <w:rsid w:val="003D32DF"/>
    <w:rsid w:val="003D34F9"/>
    <w:rsid w:val="003D38E3"/>
    <w:rsid w:val="003D6335"/>
    <w:rsid w:val="003D63E6"/>
    <w:rsid w:val="003D68CE"/>
    <w:rsid w:val="003D7344"/>
    <w:rsid w:val="003E01CE"/>
    <w:rsid w:val="003E0745"/>
    <w:rsid w:val="003E3442"/>
    <w:rsid w:val="003E489D"/>
    <w:rsid w:val="003E5626"/>
    <w:rsid w:val="003E5A4D"/>
    <w:rsid w:val="003E5FCF"/>
    <w:rsid w:val="003E7112"/>
    <w:rsid w:val="003E7120"/>
    <w:rsid w:val="003E7817"/>
    <w:rsid w:val="003E7875"/>
    <w:rsid w:val="003E78B5"/>
    <w:rsid w:val="003F06BB"/>
    <w:rsid w:val="003F1778"/>
    <w:rsid w:val="003F3F29"/>
    <w:rsid w:val="003F54A4"/>
    <w:rsid w:val="003F70F2"/>
    <w:rsid w:val="003F71DF"/>
    <w:rsid w:val="003F77E3"/>
    <w:rsid w:val="003F7F77"/>
    <w:rsid w:val="00400A3D"/>
    <w:rsid w:val="004010BC"/>
    <w:rsid w:val="004014E7"/>
    <w:rsid w:val="00401992"/>
    <w:rsid w:val="0040199C"/>
    <w:rsid w:val="00402C03"/>
    <w:rsid w:val="004043C2"/>
    <w:rsid w:val="00405029"/>
    <w:rsid w:val="00405433"/>
    <w:rsid w:val="0040566D"/>
    <w:rsid w:val="00406D0D"/>
    <w:rsid w:val="00407515"/>
    <w:rsid w:val="0040781C"/>
    <w:rsid w:val="0040783A"/>
    <w:rsid w:val="00407A25"/>
    <w:rsid w:val="00410552"/>
    <w:rsid w:val="00412D3E"/>
    <w:rsid w:val="004135D1"/>
    <w:rsid w:val="004151D9"/>
    <w:rsid w:val="0041597A"/>
    <w:rsid w:val="00415BAB"/>
    <w:rsid w:val="00415ED2"/>
    <w:rsid w:val="0041666E"/>
    <w:rsid w:val="00417358"/>
    <w:rsid w:val="00417EC4"/>
    <w:rsid w:val="0042068C"/>
    <w:rsid w:val="00422808"/>
    <w:rsid w:val="00422EEA"/>
    <w:rsid w:val="00423679"/>
    <w:rsid w:val="004237FF"/>
    <w:rsid w:val="004255DF"/>
    <w:rsid w:val="00425A70"/>
    <w:rsid w:val="00425E93"/>
    <w:rsid w:val="00425F7D"/>
    <w:rsid w:val="00426BDE"/>
    <w:rsid w:val="004272FF"/>
    <w:rsid w:val="00432822"/>
    <w:rsid w:val="00436359"/>
    <w:rsid w:val="00440840"/>
    <w:rsid w:val="00440DC7"/>
    <w:rsid w:val="00441C8E"/>
    <w:rsid w:val="00441FD9"/>
    <w:rsid w:val="00442074"/>
    <w:rsid w:val="004429D9"/>
    <w:rsid w:val="0044318E"/>
    <w:rsid w:val="00443B35"/>
    <w:rsid w:val="004457D6"/>
    <w:rsid w:val="00446813"/>
    <w:rsid w:val="00446BEE"/>
    <w:rsid w:val="00446C55"/>
    <w:rsid w:val="0045002C"/>
    <w:rsid w:val="0045009B"/>
    <w:rsid w:val="004508F2"/>
    <w:rsid w:val="00450A9D"/>
    <w:rsid w:val="00450DE5"/>
    <w:rsid w:val="00451303"/>
    <w:rsid w:val="0045178C"/>
    <w:rsid w:val="00452577"/>
    <w:rsid w:val="004526AC"/>
    <w:rsid w:val="0045293D"/>
    <w:rsid w:val="00453055"/>
    <w:rsid w:val="0045463B"/>
    <w:rsid w:val="004557E4"/>
    <w:rsid w:val="00455DAE"/>
    <w:rsid w:val="00455E26"/>
    <w:rsid w:val="00456622"/>
    <w:rsid w:val="00460C2D"/>
    <w:rsid w:val="00461362"/>
    <w:rsid w:val="0046146A"/>
    <w:rsid w:val="00461628"/>
    <w:rsid w:val="00461D9A"/>
    <w:rsid w:val="004629A8"/>
    <w:rsid w:val="004649C0"/>
    <w:rsid w:val="00466988"/>
    <w:rsid w:val="00470634"/>
    <w:rsid w:val="0047092D"/>
    <w:rsid w:val="0047122B"/>
    <w:rsid w:val="00472125"/>
    <w:rsid w:val="00473B7A"/>
    <w:rsid w:val="00474922"/>
    <w:rsid w:val="00475A5D"/>
    <w:rsid w:val="004771D9"/>
    <w:rsid w:val="00481D82"/>
    <w:rsid w:val="00481F5D"/>
    <w:rsid w:val="0048216C"/>
    <w:rsid w:val="004821BC"/>
    <w:rsid w:val="004829F6"/>
    <w:rsid w:val="00482D44"/>
    <w:rsid w:val="004836D4"/>
    <w:rsid w:val="00483D96"/>
    <w:rsid w:val="00485AF4"/>
    <w:rsid w:val="00485CA3"/>
    <w:rsid w:val="00485DBF"/>
    <w:rsid w:val="0048727D"/>
    <w:rsid w:val="00490CC9"/>
    <w:rsid w:val="00492C4A"/>
    <w:rsid w:val="00493A74"/>
    <w:rsid w:val="00495EFD"/>
    <w:rsid w:val="004960E9"/>
    <w:rsid w:val="00497384"/>
    <w:rsid w:val="004977A7"/>
    <w:rsid w:val="00497DC9"/>
    <w:rsid w:val="004A221B"/>
    <w:rsid w:val="004A2E88"/>
    <w:rsid w:val="004A3BDC"/>
    <w:rsid w:val="004A40B1"/>
    <w:rsid w:val="004A5305"/>
    <w:rsid w:val="004A6144"/>
    <w:rsid w:val="004A6D92"/>
    <w:rsid w:val="004B132B"/>
    <w:rsid w:val="004B13C6"/>
    <w:rsid w:val="004B41C9"/>
    <w:rsid w:val="004B4C27"/>
    <w:rsid w:val="004B68F4"/>
    <w:rsid w:val="004B7FAF"/>
    <w:rsid w:val="004C0257"/>
    <w:rsid w:val="004C0564"/>
    <w:rsid w:val="004C05BC"/>
    <w:rsid w:val="004C1F5B"/>
    <w:rsid w:val="004C3072"/>
    <w:rsid w:val="004C415D"/>
    <w:rsid w:val="004C485A"/>
    <w:rsid w:val="004C5DCB"/>
    <w:rsid w:val="004C687E"/>
    <w:rsid w:val="004C6E0D"/>
    <w:rsid w:val="004D040D"/>
    <w:rsid w:val="004D182B"/>
    <w:rsid w:val="004D355C"/>
    <w:rsid w:val="004D4B8C"/>
    <w:rsid w:val="004D5A3A"/>
    <w:rsid w:val="004D6BC4"/>
    <w:rsid w:val="004D72B2"/>
    <w:rsid w:val="004D7634"/>
    <w:rsid w:val="004E1214"/>
    <w:rsid w:val="004E196A"/>
    <w:rsid w:val="004E1BDA"/>
    <w:rsid w:val="004E410F"/>
    <w:rsid w:val="004E55D4"/>
    <w:rsid w:val="004E5EAA"/>
    <w:rsid w:val="004E611A"/>
    <w:rsid w:val="004E650C"/>
    <w:rsid w:val="004F0852"/>
    <w:rsid w:val="004F165C"/>
    <w:rsid w:val="004F177E"/>
    <w:rsid w:val="004F17CA"/>
    <w:rsid w:val="004F373D"/>
    <w:rsid w:val="004F3DF8"/>
    <w:rsid w:val="004F5343"/>
    <w:rsid w:val="004F5B86"/>
    <w:rsid w:val="004F5F72"/>
    <w:rsid w:val="004F6360"/>
    <w:rsid w:val="004F6460"/>
    <w:rsid w:val="005010CF"/>
    <w:rsid w:val="005014D7"/>
    <w:rsid w:val="00501AAD"/>
    <w:rsid w:val="00501B46"/>
    <w:rsid w:val="00503006"/>
    <w:rsid w:val="0050358C"/>
    <w:rsid w:val="00503B34"/>
    <w:rsid w:val="005044C6"/>
    <w:rsid w:val="00505FC9"/>
    <w:rsid w:val="00506AFF"/>
    <w:rsid w:val="00506E54"/>
    <w:rsid w:val="00507DC6"/>
    <w:rsid w:val="0051095E"/>
    <w:rsid w:val="00511042"/>
    <w:rsid w:val="0051288E"/>
    <w:rsid w:val="00513117"/>
    <w:rsid w:val="00513768"/>
    <w:rsid w:val="005156B2"/>
    <w:rsid w:val="005159C3"/>
    <w:rsid w:val="00515D56"/>
    <w:rsid w:val="0051635B"/>
    <w:rsid w:val="00516E25"/>
    <w:rsid w:val="00517400"/>
    <w:rsid w:val="00517BCE"/>
    <w:rsid w:val="00517ECD"/>
    <w:rsid w:val="00521271"/>
    <w:rsid w:val="00521367"/>
    <w:rsid w:val="0052144F"/>
    <w:rsid w:val="00521637"/>
    <w:rsid w:val="00521746"/>
    <w:rsid w:val="00523A96"/>
    <w:rsid w:val="00525389"/>
    <w:rsid w:val="00525697"/>
    <w:rsid w:val="00525AEE"/>
    <w:rsid w:val="00526A6A"/>
    <w:rsid w:val="00526C8C"/>
    <w:rsid w:val="0052720E"/>
    <w:rsid w:val="0052725A"/>
    <w:rsid w:val="005300D3"/>
    <w:rsid w:val="0053058C"/>
    <w:rsid w:val="00534274"/>
    <w:rsid w:val="0053520D"/>
    <w:rsid w:val="0053655F"/>
    <w:rsid w:val="00536925"/>
    <w:rsid w:val="0054109E"/>
    <w:rsid w:val="00542A10"/>
    <w:rsid w:val="00543038"/>
    <w:rsid w:val="005439F7"/>
    <w:rsid w:val="00543B0C"/>
    <w:rsid w:val="00544F82"/>
    <w:rsid w:val="00545317"/>
    <w:rsid w:val="00545DA9"/>
    <w:rsid w:val="005460E7"/>
    <w:rsid w:val="00546568"/>
    <w:rsid w:val="00546CD5"/>
    <w:rsid w:val="00546EE8"/>
    <w:rsid w:val="00547E18"/>
    <w:rsid w:val="005509D2"/>
    <w:rsid w:val="00551C12"/>
    <w:rsid w:val="005532D5"/>
    <w:rsid w:val="00554C96"/>
    <w:rsid w:val="005556FC"/>
    <w:rsid w:val="00555BA6"/>
    <w:rsid w:val="00555F0E"/>
    <w:rsid w:val="00556C1A"/>
    <w:rsid w:val="00557262"/>
    <w:rsid w:val="0056077E"/>
    <w:rsid w:val="00560A68"/>
    <w:rsid w:val="005628C1"/>
    <w:rsid w:val="005630EA"/>
    <w:rsid w:val="00563C43"/>
    <w:rsid w:val="00563E79"/>
    <w:rsid w:val="0056428B"/>
    <w:rsid w:val="00564B67"/>
    <w:rsid w:val="00564B8B"/>
    <w:rsid w:val="00564EDF"/>
    <w:rsid w:val="0056570C"/>
    <w:rsid w:val="00566685"/>
    <w:rsid w:val="0056668A"/>
    <w:rsid w:val="005673AC"/>
    <w:rsid w:val="00570CC7"/>
    <w:rsid w:val="005711EC"/>
    <w:rsid w:val="005714A3"/>
    <w:rsid w:val="00571C46"/>
    <w:rsid w:val="00571D26"/>
    <w:rsid w:val="00574008"/>
    <w:rsid w:val="005750F5"/>
    <w:rsid w:val="005764BA"/>
    <w:rsid w:val="00577185"/>
    <w:rsid w:val="0058059D"/>
    <w:rsid w:val="005843A4"/>
    <w:rsid w:val="005851B8"/>
    <w:rsid w:val="00585CF8"/>
    <w:rsid w:val="00585EEC"/>
    <w:rsid w:val="00586135"/>
    <w:rsid w:val="00586CF2"/>
    <w:rsid w:val="0059045F"/>
    <w:rsid w:val="00590B8B"/>
    <w:rsid w:val="00590FA3"/>
    <w:rsid w:val="005912D1"/>
    <w:rsid w:val="0059145D"/>
    <w:rsid w:val="005917E2"/>
    <w:rsid w:val="00593C4F"/>
    <w:rsid w:val="005943AA"/>
    <w:rsid w:val="005946A8"/>
    <w:rsid w:val="00595129"/>
    <w:rsid w:val="0059537B"/>
    <w:rsid w:val="00597ED7"/>
    <w:rsid w:val="005A01FB"/>
    <w:rsid w:val="005A0E0C"/>
    <w:rsid w:val="005A32ED"/>
    <w:rsid w:val="005A35ED"/>
    <w:rsid w:val="005A3E1C"/>
    <w:rsid w:val="005A4407"/>
    <w:rsid w:val="005A59EF"/>
    <w:rsid w:val="005A5B8B"/>
    <w:rsid w:val="005A5DF6"/>
    <w:rsid w:val="005A648D"/>
    <w:rsid w:val="005A6E65"/>
    <w:rsid w:val="005B1C7E"/>
    <w:rsid w:val="005B2098"/>
    <w:rsid w:val="005B26D7"/>
    <w:rsid w:val="005B6CB3"/>
    <w:rsid w:val="005B6E70"/>
    <w:rsid w:val="005C00E9"/>
    <w:rsid w:val="005C0F45"/>
    <w:rsid w:val="005C1AFD"/>
    <w:rsid w:val="005C1C67"/>
    <w:rsid w:val="005C2146"/>
    <w:rsid w:val="005C3510"/>
    <w:rsid w:val="005C36C6"/>
    <w:rsid w:val="005C3BAA"/>
    <w:rsid w:val="005C51B8"/>
    <w:rsid w:val="005C68E0"/>
    <w:rsid w:val="005C6976"/>
    <w:rsid w:val="005C772C"/>
    <w:rsid w:val="005C7781"/>
    <w:rsid w:val="005D0A73"/>
    <w:rsid w:val="005D1C05"/>
    <w:rsid w:val="005D1DE8"/>
    <w:rsid w:val="005D3126"/>
    <w:rsid w:val="005D352F"/>
    <w:rsid w:val="005D40F0"/>
    <w:rsid w:val="005D533D"/>
    <w:rsid w:val="005D5BC6"/>
    <w:rsid w:val="005D5F64"/>
    <w:rsid w:val="005D7530"/>
    <w:rsid w:val="005D7BFF"/>
    <w:rsid w:val="005E2B7C"/>
    <w:rsid w:val="005E3DB5"/>
    <w:rsid w:val="005E4914"/>
    <w:rsid w:val="005E6234"/>
    <w:rsid w:val="005E6502"/>
    <w:rsid w:val="005F023D"/>
    <w:rsid w:val="005F3244"/>
    <w:rsid w:val="005F3416"/>
    <w:rsid w:val="005F39BD"/>
    <w:rsid w:val="005F39CA"/>
    <w:rsid w:val="005F502F"/>
    <w:rsid w:val="005F526D"/>
    <w:rsid w:val="005F6F41"/>
    <w:rsid w:val="005F7013"/>
    <w:rsid w:val="00601487"/>
    <w:rsid w:val="00601DDF"/>
    <w:rsid w:val="00601F10"/>
    <w:rsid w:val="0060532A"/>
    <w:rsid w:val="00605DA0"/>
    <w:rsid w:val="00605DA7"/>
    <w:rsid w:val="006102A4"/>
    <w:rsid w:val="00610A14"/>
    <w:rsid w:val="0061112B"/>
    <w:rsid w:val="00611B5C"/>
    <w:rsid w:val="006140AF"/>
    <w:rsid w:val="00614138"/>
    <w:rsid w:val="00614509"/>
    <w:rsid w:val="0061581B"/>
    <w:rsid w:val="006166B9"/>
    <w:rsid w:val="00616B17"/>
    <w:rsid w:val="00620164"/>
    <w:rsid w:val="006203E4"/>
    <w:rsid w:val="00620F71"/>
    <w:rsid w:val="00621736"/>
    <w:rsid w:val="00622D5C"/>
    <w:rsid w:val="00623032"/>
    <w:rsid w:val="006236DF"/>
    <w:rsid w:val="00624AF6"/>
    <w:rsid w:val="006259EB"/>
    <w:rsid w:val="00625BCF"/>
    <w:rsid w:val="00625D9F"/>
    <w:rsid w:val="00625DC6"/>
    <w:rsid w:val="006263B4"/>
    <w:rsid w:val="0062729D"/>
    <w:rsid w:val="00627335"/>
    <w:rsid w:val="00630A9A"/>
    <w:rsid w:val="006310C9"/>
    <w:rsid w:val="006327E7"/>
    <w:rsid w:val="00632871"/>
    <w:rsid w:val="00633618"/>
    <w:rsid w:val="00635B22"/>
    <w:rsid w:val="00635B25"/>
    <w:rsid w:val="0063602D"/>
    <w:rsid w:val="00636835"/>
    <w:rsid w:val="00637F1B"/>
    <w:rsid w:val="006400D5"/>
    <w:rsid w:val="006402E5"/>
    <w:rsid w:val="00641554"/>
    <w:rsid w:val="0064343E"/>
    <w:rsid w:val="0064391D"/>
    <w:rsid w:val="00644E86"/>
    <w:rsid w:val="006456FE"/>
    <w:rsid w:val="00645BF9"/>
    <w:rsid w:val="006460F6"/>
    <w:rsid w:val="00646756"/>
    <w:rsid w:val="00646C8D"/>
    <w:rsid w:val="00646CE1"/>
    <w:rsid w:val="006508AB"/>
    <w:rsid w:val="00650D7D"/>
    <w:rsid w:val="00651154"/>
    <w:rsid w:val="006516F4"/>
    <w:rsid w:val="00651821"/>
    <w:rsid w:val="00651BBF"/>
    <w:rsid w:val="00651C8E"/>
    <w:rsid w:val="006528E5"/>
    <w:rsid w:val="00653410"/>
    <w:rsid w:val="00654384"/>
    <w:rsid w:val="00656D2F"/>
    <w:rsid w:val="00657B06"/>
    <w:rsid w:val="006622B2"/>
    <w:rsid w:val="00663B7D"/>
    <w:rsid w:val="00664C93"/>
    <w:rsid w:val="00666A1D"/>
    <w:rsid w:val="006675CD"/>
    <w:rsid w:val="00667AD5"/>
    <w:rsid w:val="00667BDF"/>
    <w:rsid w:val="0067238D"/>
    <w:rsid w:val="00672517"/>
    <w:rsid w:val="006740B2"/>
    <w:rsid w:val="00674313"/>
    <w:rsid w:val="006747D5"/>
    <w:rsid w:val="00675985"/>
    <w:rsid w:val="00676724"/>
    <w:rsid w:val="00677E6A"/>
    <w:rsid w:val="00680BFA"/>
    <w:rsid w:val="00680E40"/>
    <w:rsid w:val="00682A2F"/>
    <w:rsid w:val="00682F16"/>
    <w:rsid w:val="0068360C"/>
    <w:rsid w:val="00683EB3"/>
    <w:rsid w:val="00684578"/>
    <w:rsid w:val="00684A8F"/>
    <w:rsid w:val="00684D9B"/>
    <w:rsid w:val="0068510A"/>
    <w:rsid w:val="006854D1"/>
    <w:rsid w:val="00685BCB"/>
    <w:rsid w:val="00685DEC"/>
    <w:rsid w:val="00690CEF"/>
    <w:rsid w:val="006918A8"/>
    <w:rsid w:val="0069245B"/>
    <w:rsid w:val="00694071"/>
    <w:rsid w:val="006948FC"/>
    <w:rsid w:val="00694E6C"/>
    <w:rsid w:val="00695534"/>
    <w:rsid w:val="00697556"/>
    <w:rsid w:val="006978F7"/>
    <w:rsid w:val="006A1CA8"/>
    <w:rsid w:val="006A1EB6"/>
    <w:rsid w:val="006A2EDF"/>
    <w:rsid w:val="006A3C82"/>
    <w:rsid w:val="006A4993"/>
    <w:rsid w:val="006A4BBD"/>
    <w:rsid w:val="006A5EB3"/>
    <w:rsid w:val="006A5F05"/>
    <w:rsid w:val="006A616B"/>
    <w:rsid w:val="006A72C7"/>
    <w:rsid w:val="006B0670"/>
    <w:rsid w:val="006B1FDF"/>
    <w:rsid w:val="006B4081"/>
    <w:rsid w:val="006B4168"/>
    <w:rsid w:val="006B4647"/>
    <w:rsid w:val="006B4C2B"/>
    <w:rsid w:val="006B5DFE"/>
    <w:rsid w:val="006B6139"/>
    <w:rsid w:val="006B6194"/>
    <w:rsid w:val="006B661E"/>
    <w:rsid w:val="006B6A26"/>
    <w:rsid w:val="006B6D47"/>
    <w:rsid w:val="006B7078"/>
    <w:rsid w:val="006B719A"/>
    <w:rsid w:val="006C1DDA"/>
    <w:rsid w:val="006C1FD7"/>
    <w:rsid w:val="006C39C5"/>
    <w:rsid w:val="006C3E16"/>
    <w:rsid w:val="006C4912"/>
    <w:rsid w:val="006C551B"/>
    <w:rsid w:val="006C5AFE"/>
    <w:rsid w:val="006C5F0F"/>
    <w:rsid w:val="006C7715"/>
    <w:rsid w:val="006C7AF6"/>
    <w:rsid w:val="006C7F6B"/>
    <w:rsid w:val="006D1ED8"/>
    <w:rsid w:val="006D2747"/>
    <w:rsid w:val="006D30B1"/>
    <w:rsid w:val="006D5054"/>
    <w:rsid w:val="006D5E04"/>
    <w:rsid w:val="006E0A54"/>
    <w:rsid w:val="006E155D"/>
    <w:rsid w:val="006E1EEA"/>
    <w:rsid w:val="006E38F5"/>
    <w:rsid w:val="006E4298"/>
    <w:rsid w:val="006E4C15"/>
    <w:rsid w:val="006E5FC3"/>
    <w:rsid w:val="006E6B54"/>
    <w:rsid w:val="006F13F4"/>
    <w:rsid w:val="006F2302"/>
    <w:rsid w:val="006F268E"/>
    <w:rsid w:val="006F2EC8"/>
    <w:rsid w:val="006F33A3"/>
    <w:rsid w:val="006F3970"/>
    <w:rsid w:val="006F4824"/>
    <w:rsid w:val="006F51FB"/>
    <w:rsid w:val="006F56D0"/>
    <w:rsid w:val="006F5E13"/>
    <w:rsid w:val="006F6886"/>
    <w:rsid w:val="006F6D95"/>
    <w:rsid w:val="006F7CFE"/>
    <w:rsid w:val="0070073E"/>
    <w:rsid w:val="00701544"/>
    <w:rsid w:val="007018C5"/>
    <w:rsid w:val="00702937"/>
    <w:rsid w:val="00703F67"/>
    <w:rsid w:val="00705F85"/>
    <w:rsid w:val="00706179"/>
    <w:rsid w:val="00706F13"/>
    <w:rsid w:val="007072E8"/>
    <w:rsid w:val="007076FB"/>
    <w:rsid w:val="00707ED5"/>
    <w:rsid w:val="00710CBC"/>
    <w:rsid w:val="00710FF1"/>
    <w:rsid w:val="00711E2F"/>
    <w:rsid w:val="007127EF"/>
    <w:rsid w:val="007134B4"/>
    <w:rsid w:val="00714A31"/>
    <w:rsid w:val="0071618D"/>
    <w:rsid w:val="0071715B"/>
    <w:rsid w:val="00720AE2"/>
    <w:rsid w:val="00720B00"/>
    <w:rsid w:val="00720E2E"/>
    <w:rsid w:val="0072116F"/>
    <w:rsid w:val="00721534"/>
    <w:rsid w:val="00721A52"/>
    <w:rsid w:val="00721D5B"/>
    <w:rsid w:val="00722B3D"/>
    <w:rsid w:val="00722DA4"/>
    <w:rsid w:val="00723714"/>
    <w:rsid w:val="00723CF0"/>
    <w:rsid w:val="0072463D"/>
    <w:rsid w:val="00724792"/>
    <w:rsid w:val="00724A10"/>
    <w:rsid w:val="00724C58"/>
    <w:rsid w:val="00725FA4"/>
    <w:rsid w:val="007275E4"/>
    <w:rsid w:val="00727B2C"/>
    <w:rsid w:val="007305D9"/>
    <w:rsid w:val="00730B05"/>
    <w:rsid w:val="00730D01"/>
    <w:rsid w:val="00732B59"/>
    <w:rsid w:val="00732E0B"/>
    <w:rsid w:val="00732FDC"/>
    <w:rsid w:val="00733DD7"/>
    <w:rsid w:val="007340CC"/>
    <w:rsid w:val="00734187"/>
    <w:rsid w:val="00734C73"/>
    <w:rsid w:val="007351C6"/>
    <w:rsid w:val="007359D7"/>
    <w:rsid w:val="00740446"/>
    <w:rsid w:val="007438A9"/>
    <w:rsid w:val="00743E7F"/>
    <w:rsid w:val="0074491E"/>
    <w:rsid w:val="00745C85"/>
    <w:rsid w:val="00746E56"/>
    <w:rsid w:val="007511E4"/>
    <w:rsid w:val="0075578E"/>
    <w:rsid w:val="00756ABB"/>
    <w:rsid w:val="007600C4"/>
    <w:rsid w:val="007602F3"/>
    <w:rsid w:val="0076163F"/>
    <w:rsid w:val="0076247A"/>
    <w:rsid w:val="00762FB0"/>
    <w:rsid w:val="00763175"/>
    <w:rsid w:val="00763381"/>
    <w:rsid w:val="0076625D"/>
    <w:rsid w:val="00767391"/>
    <w:rsid w:val="007705CD"/>
    <w:rsid w:val="00771B7C"/>
    <w:rsid w:val="00773E66"/>
    <w:rsid w:val="00773F95"/>
    <w:rsid w:val="00774ABE"/>
    <w:rsid w:val="00775964"/>
    <w:rsid w:val="0077639F"/>
    <w:rsid w:val="007765FE"/>
    <w:rsid w:val="007766B3"/>
    <w:rsid w:val="00777138"/>
    <w:rsid w:val="00777163"/>
    <w:rsid w:val="00781E1A"/>
    <w:rsid w:val="00783503"/>
    <w:rsid w:val="00784773"/>
    <w:rsid w:val="00785678"/>
    <w:rsid w:val="007858DA"/>
    <w:rsid w:val="00787E5A"/>
    <w:rsid w:val="00790375"/>
    <w:rsid w:val="007910F2"/>
    <w:rsid w:val="007914FE"/>
    <w:rsid w:val="007928B7"/>
    <w:rsid w:val="00793623"/>
    <w:rsid w:val="00793C5D"/>
    <w:rsid w:val="00793FA6"/>
    <w:rsid w:val="00794E2E"/>
    <w:rsid w:val="00795373"/>
    <w:rsid w:val="00795BFB"/>
    <w:rsid w:val="00797C0F"/>
    <w:rsid w:val="00797DBC"/>
    <w:rsid w:val="007A060C"/>
    <w:rsid w:val="007A1FE8"/>
    <w:rsid w:val="007A5E57"/>
    <w:rsid w:val="007A6AB0"/>
    <w:rsid w:val="007B0FAC"/>
    <w:rsid w:val="007B100F"/>
    <w:rsid w:val="007B1CF5"/>
    <w:rsid w:val="007B2760"/>
    <w:rsid w:val="007B2D4C"/>
    <w:rsid w:val="007B5043"/>
    <w:rsid w:val="007B53E9"/>
    <w:rsid w:val="007B564B"/>
    <w:rsid w:val="007B5CF2"/>
    <w:rsid w:val="007B68BB"/>
    <w:rsid w:val="007B6903"/>
    <w:rsid w:val="007B6A7F"/>
    <w:rsid w:val="007B6C0B"/>
    <w:rsid w:val="007B71EE"/>
    <w:rsid w:val="007B73FC"/>
    <w:rsid w:val="007B77CE"/>
    <w:rsid w:val="007B7ACF"/>
    <w:rsid w:val="007C0A8E"/>
    <w:rsid w:val="007C127E"/>
    <w:rsid w:val="007C1B10"/>
    <w:rsid w:val="007C2407"/>
    <w:rsid w:val="007C4344"/>
    <w:rsid w:val="007C4C36"/>
    <w:rsid w:val="007C585E"/>
    <w:rsid w:val="007C5B24"/>
    <w:rsid w:val="007C679C"/>
    <w:rsid w:val="007C79E3"/>
    <w:rsid w:val="007D1D55"/>
    <w:rsid w:val="007D2A7F"/>
    <w:rsid w:val="007D49D7"/>
    <w:rsid w:val="007D688D"/>
    <w:rsid w:val="007D69D2"/>
    <w:rsid w:val="007D6B92"/>
    <w:rsid w:val="007E09A4"/>
    <w:rsid w:val="007E1112"/>
    <w:rsid w:val="007E3430"/>
    <w:rsid w:val="007E3D47"/>
    <w:rsid w:val="007E4A8E"/>
    <w:rsid w:val="007E53C7"/>
    <w:rsid w:val="007E5792"/>
    <w:rsid w:val="007E5AC9"/>
    <w:rsid w:val="007E5B81"/>
    <w:rsid w:val="007E6069"/>
    <w:rsid w:val="007E66B1"/>
    <w:rsid w:val="007E6772"/>
    <w:rsid w:val="007E71A4"/>
    <w:rsid w:val="007E72CE"/>
    <w:rsid w:val="007E7A97"/>
    <w:rsid w:val="007F0460"/>
    <w:rsid w:val="007F0EA7"/>
    <w:rsid w:val="007F1280"/>
    <w:rsid w:val="007F4A2F"/>
    <w:rsid w:val="007F54DB"/>
    <w:rsid w:val="007F6527"/>
    <w:rsid w:val="007F6598"/>
    <w:rsid w:val="007F6C99"/>
    <w:rsid w:val="007F7C1B"/>
    <w:rsid w:val="00800D21"/>
    <w:rsid w:val="00801F33"/>
    <w:rsid w:val="00802E44"/>
    <w:rsid w:val="00803071"/>
    <w:rsid w:val="0080401E"/>
    <w:rsid w:val="008042C8"/>
    <w:rsid w:val="008043BB"/>
    <w:rsid w:val="00804D2E"/>
    <w:rsid w:val="00804D6F"/>
    <w:rsid w:val="00804DE5"/>
    <w:rsid w:val="00805370"/>
    <w:rsid w:val="0080638E"/>
    <w:rsid w:val="00806C01"/>
    <w:rsid w:val="00810456"/>
    <w:rsid w:val="008109A6"/>
    <w:rsid w:val="00810A93"/>
    <w:rsid w:val="00811D3E"/>
    <w:rsid w:val="00812BAE"/>
    <w:rsid w:val="008148CC"/>
    <w:rsid w:val="008167FC"/>
    <w:rsid w:val="00817678"/>
    <w:rsid w:val="00817731"/>
    <w:rsid w:val="00817A02"/>
    <w:rsid w:val="008205A8"/>
    <w:rsid w:val="00820E70"/>
    <w:rsid w:val="0082109F"/>
    <w:rsid w:val="008211A4"/>
    <w:rsid w:val="00821986"/>
    <w:rsid w:val="008221CC"/>
    <w:rsid w:val="0082261E"/>
    <w:rsid w:val="00822622"/>
    <w:rsid w:val="0082264D"/>
    <w:rsid w:val="00822961"/>
    <w:rsid w:val="0082304A"/>
    <w:rsid w:val="0082311D"/>
    <w:rsid w:val="008237CA"/>
    <w:rsid w:val="008251BC"/>
    <w:rsid w:val="00826743"/>
    <w:rsid w:val="00826E96"/>
    <w:rsid w:val="008276D9"/>
    <w:rsid w:val="00827881"/>
    <w:rsid w:val="00827DCB"/>
    <w:rsid w:val="00830603"/>
    <w:rsid w:val="00830FF0"/>
    <w:rsid w:val="0083140E"/>
    <w:rsid w:val="0083169C"/>
    <w:rsid w:val="008318F6"/>
    <w:rsid w:val="00831A7D"/>
    <w:rsid w:val="008324DF"/>
    <w:rsid w:val="00832A68"/>
    <w:rsid w:val="00833F79"/>
    <w:rsid w:val="00834EFB"/>
    <w:rsid w:val="00837AD4"/>
    <w:rsid w:val="008405D2"/>
    <w:rsid w:val="00841C6A"/>
    <w:rsid w:val="00841D80"/>
    <w:rsid w:val="00842049"/>
    <w:rsid w:val="00842644"/>
    <w:rsid w:val="00842BF3"/>
    <w:rsid w:val="00843734"/>
    <w:rsid w:val="00843DAD"/>
    <w:rsid w:val="00845BAD"/>
    <w:rsid w:val="0084642E"/>
    <w:rsid w:val="0084693A"/>
    <w:rsid w:val="00847A87"/>
    <w:rsid w:val="0085091D"/>
    <w:rsid w:val="0085094C"/>
    <w:rsid w:val="00850F2F"/>
    <w:rsid w:val="008511DC"/>
    <w:rsid w:val="008514E2"/>
    <w:rsid w:val="00851B06"/>
    <w:rsid w:val="00852ACA"/>
    <w:rsid w:val="00854203"/>
    <w:rsid w:val="0085640E"/>
    <w:rsid w:val="008567D4"/>
    <w:rsid w:val="0085773A"/>
    <w:rsid w:val="00861829"/>
    <w:rsid w:val="008625B3"/>
    <w:rsid w:val="00862E48"/>
    <w:rsid w:val="00863A37"/>
    <w:rsid w:val="00863AB8"/>
    <w:rsid w:val="00863F27"/>
    <w:rsid w:val="00864C35"/>
    <w:rsid w:val="00864F48"/>
    <w:rsid w:val="008655DF"/>
    <w:rsid w:val="008665E5"/>
    <w:rsid w:val="00870417"/>
    <w:rsid w:val="0087143B"/>
    <w:rsid w:val="0087145F"/>
    <w:rsid w:val="00871641"/>
    <w:rsid w:val="00873150"/>
    <w:rsid w:val="00873E50"/>
    <w:rsid w:val="00873F4F"/>
    <w:rsid w:val="00873FF9"/>
    <w:rsid w:val="00874329"/>
    <w:rsid w:val="00874613"/>
    <w:rsid w:val="00875B5E"/>
    <w:rsid w:val="00876557"/>
    <w:rsid w:val="0087657D"/>
    <w:rsid w:val="0087730D"/>
    <w:rsid w:val="008807D5"/>
    <w:rsid w:val="00880832"/>
    <w:rsid w:val="00881A25"/>
    <w:rsid w:val="0088369F"/>
    <w:rsid w:val="008836A4"/>
    <w:rsid w:val="00883D34"/>
    <w:rsid w:val="00884D80"/>
    <w:rsid w:val="00886047"/>
    <w:rsid w:val="00886D19"/>
    <w:rsid w:val="00886EE1"/>
    <w:rsid w:val="0088727D"/>
    <w:rsid w:val="00887759"/>
    <w:rsid w:val="00887F31"/>
    <w:rsid w:val="008902C7"/>
    <w:rsid w:val="0089115F"/>
    <w:rsid w:val="0089249C"/>
    <w:rsid w:val="0089291A"/>
    <w:rsid w:val="00892A07"/>
    <w:rsid w:val="00892D6D"/>
    <w:rsid w:val="00892F2C"/>
    <w:rsid w:val="0089340F"/>
    <w:rsid w:val="008944D2"/>
    <w:rsid w:val="00894B89"/>
    <w:rsid w:val="00895326"/>
    <w:rsid w:val="00896B06"/>
    <w:rsid w:val="00896F62"/>
    <w:rsid w:val="0089779F"/>
    <w:rsid w:val="00897C27"/>
    <w:rsid w:val="00897C75"/>
    <w:rsid w:val="008A0F70"/>
    <w:rsid w:val="008A1072"/>
    <w:rsid w:val="008A1221"/>
    <w:rsid w:val="008A1461"/>
    <w:rsid w:val="008A1EDB"/>
    <w:rsid w:val="008A2565"/>
    <w:rsid w:val="008A28A9"/>
    <w:rsid w:val="008A3CD8"/>
    <w:rsid w:val="008A4148"/>
    <w:rsid w:val="008A4BD9"/>
    <w:rsid w:val="008A6101"/>
    <w:rsid w:val="008A6514"/>
    <w:rsid w:val="008A66C8"/>
    <w:rsid w:val="008A6BE9"/>
    <w:rsid w:val="008A7669"/>
    <w:rsid w:val="008B1869"/>
    <w:rsid w:val="008B21A6"/>
    <w:rsid w:val="008B220B"/>
    <w:rsid w:val="008B2CEF"/>
    <w:rsid w:val="008B2EAF"/>
    <w:rsid w:val="008B3AEF"/>
    <w:rsid w:val="008B3DAA"/>
    <w:rsid w:val="008B502D"/>
    <w:rsid w:val="008B61E5"/>
    <w:rsid w:val="008B6760"/>
    <w:rsid w:val="008B6CFD"/>
    <w:rsid w:val="008B7D90"/>
    <w:rsid w:val="008C1097"/>
    <w:rsid w:val="008C1130"/>
    <w:rsid w:val="008C1914"/>
    <w:rsid w:val="008C3591"/>
    <w:rsid w:val="008C49E8"/>
    <w:rsid w:val="008C5419"/>
    <w:rsid w:val="008C54CC"/>
    <w:rsid w:val="008C6406"/>
    <w:rsid w:val="008C6D97"/>
    <w:rsid w:val="008C6F1F"/>
    <w:rsid w:val="008C7A64"/>
    <w:rsid w:val="008D01AC"/>
    <w:rsid w:val="008D0647"/>
    <w:rsid w:val="008D13D1"/>
    <w:rsid w:val="008D18E6"/>
    <w:rsid w:val="008D1DC5"/>
    <w:rsid w:val="008D2C6D"/>
    <w:rsid w:val="008D3144"/>
    <w:rsid w:val="008D3613"/>
    <w:rsid w:val="008D4375"/>
    <w:rsid w:val="008D450A"/>
    <w:rsid w:val="008D5D9D"/>
    <w:rsid w:val="008D6D03"/>
    <w:rsid w:val="008D7A9B"/>
    <w:rsid w:val="008E0060"/>
    <w:rsid w:val="008E0F2A"/>
    <w:rsid w:val="008E121C"/>
    <w:rsid w:val="008E1E53"/>
    <w:rsid w:val="008E3253"/>
    <w:rsid w:val="008E4655"/>
    <w:rsid w:val="008E4AA7"/>
    <w:rsid w:val="008E4F4C"/>
    <w:rsid w:val="008E57B9"/>
    <w:rsid w:val="008E6298"/>
    <w:rsid w:val="008E6687"/>
    <w:rsid w:val="008E6D31"/>
    <w:rsid w:val="008E7091"/>
    <w:rsid w:val="008E76AC"/>
    <w:rsid w:val="008E76D4"/>
    <w:rsid w:val="008F03AC"/>
    <w:rsid w:val="008F0455"/>
    <w:rsid w:val="008F09C6"/>
    <w:rsid w:val="008F1341"/>
    <w:rsid w:val="008F15C7"/>
    <w:rsid w:val="008F18B2"/>
    <w:rsid w:val="008F1EB1"/>
    <w:rsid w:val="008F1FDC"/>
    <w:rsid w:val="008F21F6"/>
    <w:rsid w:val="008F2EB0"/>
    <w:rsid w:val="008F3627"/>
    <w:rsid w:val="008F38A4"/>
    <w:rsid w:val="008F3E80"/>
    <w:rsid w:val="008F44D5"/>
    <w:rsid w:val="008F4ECD"/>
    <w:rsid w:val="008F63A8"/>
    <w:rsid w:val="008F6FA2"/>
    <w:rsid w:val="008F70D7"/>
    <w:rsid w:val="008F72E0"/>
    <w:rsid w:val="008F76EA"/>
    <w:rsid w:val="008F7D4C"/>
    <w:rsid w:val="00900D5E"/>
    <w:rsid w:val="00900E75"/>
    <w:rsid w:val="00901457"/>
    <w:rsid w:val="00901A82"/>
    <w:rsid w:val="00901DFC"/>
    <w:rsid w:val="00902F64"/>
    <w:rsid w:val="00903386"/>
    <w:rsid w:val="009043B5"/>
    <w:rsid w:val="009049C5"/>
    <w:rsid w:val="00904A12"/>
    <w:rsid w:val="00905C6B"/>
    <w:rsid w:val="00906A2D"/>
    <w:rsid w:val="009113F1"/>
    <w:rsid w:val="00911F4D"/>
    <w:rsid w:val="0091359D"/>
    <w:rsid w:val="00914492"/>
    <w:rsid w:val="00914F06"/>
    <w:rsid w:val="00917201"/>
    <w:rsid w:val="00917367"/>
    <w:rsid w:val="00920663"/>
    <w:rsid w:val="00920B0B"/>
    <w:rsid w:val="00920CF6"/>
    <w:rsid w:val="00921834"/>
    <w:rsid w:val="00923B14"/>
    <w:rsid w:val="0092537D"/>
    <w:rsid w:val="00925993"/>
    <w:rsid w:val="00926475"/>
    <w:rsid w:val="00926D40"/>
    <w:rsid w:val="00930378"/>
    <w:rsid w:val="00930543"/>
    <w:rsid w:val="00931ADD"/>
    <w:rsid w:val="00931E01"/>
    <w:rsid w:val="0093297A"/>
    <w:rsid w:val="00932B77"/>
    <w:rsid w:val="00935218"/>
    <w:rsid w:val="00936488"/>
    <w:rsid w:val="009364F2"/>
    <w:rsid w:val="009370B1"/>
    <w:rsid w:val="00940606"/>
    <w:rsid w:val="00940768"/>
    <w:rsid w:val="009410AA"/>
    <w:rsid w:val="0094147E"/>
    <w:rsid w:val="009420DA"/>
    <w:rsid w:val="00942327"/>
    <w:rsid w:val="009427D5"/>
    <w:rsid w:val="0094299F"/>
    <w:rsid w:val="00943072"/>
    <w:rsid w:val="00943CA7"/>
    <w:rsid w:val="00944E53"/>
    <w:rsid w:val="0094513B"/>
    <w:rsid w:val="009454E9"/>
    <w:rsid w:val="0094621B"/>
    <w:rsid w:val="00950BFC"/>
    <w:rsid w:val="0095183F"/>
    <w:rsid w:val="00951925"/>
    <w:rsid w:val="00951AF0"/>
    <w:rsid w:val="00951F79"/>
    <w:rsid w:val="009524E2"/>
    <w:rsid w:val="009529A6"/>
    <w:rsid w:val="00953AE3"/>
    <w:rsid w:val="00954404"/>
    <w:rsid w:val="0095445B"/>
    <w:rsid w:val="00954C36"/>
    <w:rsid w:val="00954EB1"/>
    <w:rsid w:val="00955F64"/>
    <w:rsid w:val="009561C0"/>
    <w:rsid w:val="00956203"/>
    <w:rsid w:val="00956853"/>
    <w:rsid w:val="00957503"/>
    <w:rsid w:val="00961195"/>
    <w:rsid w:val="00961EAC"/>
    <w:rsid w:val="0096279C"/>
    <w:rsid w:val="0096342A"/>
    <w:rsid w:val="00964BE8"/>
    <w:rsid w:val="00964C9A"/>
    <w:rsid w:val="0096528C"/>
    <w:rsid w:val="00967498"/>
    <w:rsid w:val="009703FA"/>
    <w:rsid w:val="00971B12"/>
    <w:rsid w:val="00971CC1"/>
    <w:rsid w:val="009733BB"/>
    <w:rsid w:val="009743F1"/>
    <w:rsid w:val="009746EB"/>
    <w:rsid w:val="0097499D"/>
    <w:rsid w:val="00974AB5"/>
    <w:rsid w:val="00975624"/>
    <w:rsid w:val="00976EC7"/>
    <w:rsid w:val="00976FD7"/>
    <w:rsid w:val="0097722A"/>
    <w:rsid w:val="009820D7"/>
    <w:rsid w:val="00982701"/>
    <w:rsid w:val="0098286E"/>
    <w:rsid w:val="00982A7B"/>
    <w:rsid w:val="00982E74"/>
    <w:rsid w:val="00982FE1"/>
    <w:rsid w:val="00983552"/>
    <w:rsid w:val="0098368D"/>
    <w:rsid w:val="009843A8"/>
    <w:rsid w:val="009844C9"/>
    <w:rsid w:val="00984C3F"/>
    <w:rsid w:val="009851BF"/>
    <w:rsid w:val="009851CD"/>
    <w:rsid w:val="00985B5A"/>
    <w:rsid w:val="00986A5E"/>
    <w:rsid w:val="00986E5B"/>
    <w:rsid w:val="0098706D"/>
    <w:rsid w:val="0098709A"/>
    <w:rsid w:val="0098764A"/>
    <w:rsid w:val="00991445"/>
    <w:rsid w:val="00991B54"/>
    <w:rsid w:val="009935FB"/>
    <w:rsid w:val="00996465"/>
    <w:rsid w:val="00996E66"/>
    <w:rsid w:val="009971F5"/>
    <w:rsid w:val="00997985"/>
    <w:rsid w:val="00997E69"/>
    <w:rsid w:val="009A0187"/>
    <w:rsid w:val="009A0748"/>
    <w:rsid w:val="009A235E"/>
    <w:rsid w:val="009A3C4E"/>
    <w:rsid w:val="009A3DAA"/>
    <w:rsid w:val="009A4D1C"/>
    <w:rsid w:val="009A4F41"/>
    <w:rsid w:val="009A77FC"/>
    <w:rsid w:val="009B079A"/>
    <w:rsid w:val="009B1328"/>
    <w:rsid w:val="009B2383"/>
    <w:rsid w:val="009B283D"/>
    <w:rsid w:val="009B303D"/>
    <w:rsid w:val="009B33F6"/>
    <w:rsid w:val="009B45B2"/>
    <w:rsid w:val="009B4CB8"/>
    <w:rsid w:val="009B4F8D"/>
    <w:rsid w:val="009B5752"/>
    <w:rsid w:val="009B57F5"/>
    <w:rsid w:val="009B5878"/>
    <w:rsid w:val="009B64AC"/>
    <w:rsid w:val="009C0BED"/>
    <w:rsid w:val="009C152D"/>
    <w:rsid w:val="009C15AD"/>
    <w:rsid w:val="009C167B"/>
    <w:rsid w:val="009C17D3"/>
    <w:rsid w:val="009C1933"/>
    <w:rsid w:val="009C2AF0"/>
    <w:rsid w:val="009C3DB8"/>
    <w:rsid w:val="009C422B"/>
    <w:rsid w:val="009C4635"/>
    <w:rsid w:val="009C4A7A"/>
    <w:rsid w:val="009C51C4"/>
    <w:rsid w:val="009C6FF8"/>
    <w:rsid w:val="009C71DA"/>
    <w:rsid w:val="009C7500"/>
    <w:rsid w:val="009C7987"/>
    <w:rsid w:val="009C7F29"/>
    <w:rsid w:val="009D02EA"/>
    <w:rsid w:val="009D0F79"/>
    <w:rsid w:val="009D191F"/>
    <w:rsid w:val="009D1F4D"/>
    <w:rsid w:val="009D28E9"/>
    <w:rsid w:val="009D2A09"/>
    <w:rsid w:val="009D4626"/>
    <w:rsid w:val="009D5565"/>
    <w:rsid w:val="009D75F9"/>
    <w:rsid w:val="009E06C2"/>
    <w:rsid w:val="009E07DF"/>
    <w:rsid w:val="009E0A18"/>
    <w:rsid w:val="009E1320"/>
    <w:rsid w:val="009E1EB8"/>
    <w:rsid w:val="009E3023"/>
    <w:rsid w:val="009E3D1C"/>
    <w:rsid w:val="009E459C"/>
    <w:rsid w:val="009E5113"/>
    <w:rsid w:val="009E5521"/>
    <w:rsid w:val="009E5968"/>
    <w:rsid w:val="009E5BC5"/>
    <w:rsid w:val="009E7190"/>
    <w:rsid w:val="009E7922"/>
    <w:rsid w:val="009F0489"/>
    <w:rsid w:val="009F10FD"/>
    <w:rsid w:val="009F15BD"/>
    <w:rsid w:val="009F252B"/>
    <w:rsid w:val="009F457C"/>
    <w:rsid w:val="009F47C9"/>
    <w:rsid w:val="009F47F4"/>
    <w:rsid w:val="009F4A54"/>
    <w:rsid w:val="009F4BEC"/>
    <w:rsid w:val="009F4F37"/>
    <w:rsid w:val="009F553B"/>
    <w:rsid w:val="009F5874"/>
    <w:rsid w:val="009F59FE"/>
    <w:rsid w:val="00A02886"/>
    <w:rsid w:val="00A0304B"/>
    <w:rsid w:val="00A043FB"/>
    <w:rsid w:val="00A045AB"/>
    <w:rsid w:val="00A04D18"/>
    <w:rsid w:val="00A0515F"/>
    <w:rsid w:val="00A0606B"/>
    <w:rsid w:val="00A061FC"/>
    <w:rsid w:val="00A06C25"/>
    <w:rsid w:val="00A0708C"/>
    <w:rsid w:val="00A07643"/>
    <w:rsid w:val="00A07CC1"/>
    <w:rsid w:val="00A10393"/>
    <w:rsid w:val="00A10857"/>
    <w:rsid w:val="00A11576"/>
    <w:rsid w:val="00A12211"/>
    <w:rsid w:val="00A122C5"/>
    <w:rsid w:val="00A144D4"/>
    <w:rsid w:val="00A169DC"/>
    <w:rsid w:val="00A16ABA"/>
    <w:rsid w:val="00A16ECA"/>
    <w:rsid w:val="00A1772B"/>
    <w:rsid w:val="00A2261B"/>
    <w:rsid w:val="00A22BFB"/>
    <w:rsid w:val="00A23DA6"/>
    <w:rsid w:val="00A240CB"/>
    <w:rsid w:val="00A242DE"/>
    <w:rsid w:val="00A2447F"/>
    <w:rsid w:val="00A2482E"/>
    <w:rsid w:val="00A24CB4"/>
    <w:rsid w:val="00A25FD7"/>
    <w:rsid w:val="00A263AC"/>
    <w:rsid w:val="00A26AF4"/>
    <w:rsid w:val="00A26DEA"/>
    <w:rsid w:val="00A27683"/>
    <w:rsid w:val="00A354E1"/>
    <w:rsid w:val="00A366F9"/>
    <w:rsid w:val="00A37064"/>
    <w:rsid w:val="00A3773C"/>
    <w:rsid w:val="00A40669"/>
    <w:rsid w:val="00A406BE"/>
    <w:rsid w:val="00A407C0"/>
    <w:rsid w:val="00A40880"/>
    <w:rsid w:val="00A43041"/>
    <w:rsid w:val="00A43AFF"/>
    <w:rsid w:val="00A44EEE"/>
    <w:rsid w:val="00A454E3"/>
    <w:rsid w:val="00A458BF"/>
    <w:rsid w:val="00A46303"/>
    <w:rsid w:val="00A50F78"/>
    <w:rsid w:val="00A51DA4"/>
    <w:rsid w:val="00A52278"/>
    <w:rsid w:val="00A52D39"/>
    <w:rsid w:val="00A532D3"/>
    <w:rsid w:val="00A537A1"/>
    <w:rsid w:val="00A5449F"/>
    <w:rsid w:val="00A54624"/>
    <w:rsid w:val="00A550F0"/>
    <w:rsid w:val="00A562EE"/>
    <w:rsid w:val="00A57479"/>
    <w:rsid w:val="00A60C76"/>
    <w:rsid w:val="00A60E90"/>
    <w:rsid w:val="00A60F91"/>
    <w:rsid w:val="00A61324"/>
    <w:rsid w:val="00A619C0"/>
    <w:rsid w:val="00A6247F"/>
    <w:rsid w:val="00A62CF6"/>
    <w:rsid w:val="00A6411B"/>
    <w:rsid w:val="00A645DF"/>
    <w:rsid w:val="00A6492A"/>
    <w:rsid w:val="00A65095"/>
    <w:rsid w:val="00A66313"/>
    <w:rsid w:val="00A6648D"/>
    <w:rsid w:val="00A7111B"/>
    <w:rsid w:val="00A71EA8"/>
    <w:rsid w:val="00A731C3"/>
    <w:rsid w:val="00A73303"/>
    <w:rsid w:val="00A734BA"/>
    <w:rsid w:val="00A74AD1"/>
    <w:rsid w:val="00A7793A"/>
    <w:rsid w:val="00A77C02"/>
    <w:rsid w:val="00A77D5C"/>
    <w:rsid w:val="00A80C05"/>
    <w:rsid w:val="00A80C7B"/>
    <w:rsid w:val="00A82091"/>
    <w:rsid w:val="00A827B5"/>
    <w:rsid w:val="00A83A71"/>
    <w:rsid w:val="00A83B99"/>
    <w:rsid w:val="00A83EE1"/>
    <w:rsid w:val="00A84872"/>
    <w:rsid w:val="00A8497A"/>
    <w:rsid w:val="00A85C52"/>
    <w:rsid w:val="00A85FD1"/>
    <w:rsid w:val="00A90A5A"/>
    <w:rsid w:val="00A95099"/>
    <w:rsid w:val="00A956C0"/>
    <w:rsid w:val="00AA0FA8"/>
    <w:rsid w:val="00AA2290"/>
    <w:rsid w:val="00AA2722"/>
    <w:rsid w:val="00AA289B"/>
    <w:rsid w:val="00AA3E64"/>
    <w:rsid w:val="00AA4CC7"/>
    <w:rsid w:val="00AA4D04"/>
    <w:rsid w:val="00AA535A"/>
    <w:rsid w:val="00AA583A"/>
    <w:rsid w:val="00AA5E8E"/>
    <w:rsid w:val="00AA612B"/>
    <w:rsid w:val="00AA6182"/>
    <w:rsid w:val="00AA7048"/>
    <w:rsid w:val="00AB0281"/>
    <w:rsid w:val="00AB0CF9"/>
    <w:rsid w:val="00AB0EB1"/>
    <w:rsid w:val="00AB163A"/>
    <w:rsid w:val="00AB1AF2"/>
    <w:rsid w:val="00AB225B"/>
    <w:rsid w:val="00AB2BAD"/>
    <w:rsid w:val="00AB3CF4"/>
    <w:rsid w:val="00AB4375"/>
    <w:rsid w:val="00AB46ED"/>
    <w:rsid w:val="00AB566F"/>
    <w:rsid w:val="00AB604C"/>
    <w:rsid w:val="00AB6CA7"/>
    <w:rsid w:val="00AB6D57"/>
    <w:rsid w:val="00AB6D86"/>
    <w:rsid w:val="00AB6DD5"/>
    <w:rsid w:val="00AC0BD4"/>
    <w:rsid w:val="00AC1F33"/>
    <w:rsid w:val="00AC23D6"/>
    <w:rsid w:val="00AC3B82"/>
    <w:rsid w:val="00AC3D8A"/>
    <w:rsid w:val="00AC3EF0"/>
    <w:rsid w:val="00AC422F"/>
    <w:rsid w:val="00AC45AE"/>
    <w:rsid w:val="00AC5050"/>
    <w:rsid w:val="00AC7766"/>
    <w:rsid w:val="00AD01E4"/>
    <w:rsid w:val="00AD0858"/>
    <w:rsid w:val="00AD17E6"/>
    <w:rsid w:val="00AD3CAB"/>
    <w:rsid w:val="00AD4D6E"/>
    <w:rsid w:val="00AD744F"/>
    <w:rsid w:val="00AD7D7C"/>
    <w:rsid w:val="00AE0286"/>
    <w:rsid w:val="00AE02E3"/>
    <w:rsid w:val="00AE02F3"/>
    <w:rsid w:val="00AE1231"/>
    <w:rsid w:val="00AE168C"/>
    <w:rsid w:val="00AE1C98"/>
    <w:rsid w:val="00AE262D"/>
    <w:rsid w:val="00AE2B11"/>
    <w:rsid w:val="00AE4F77"/>
    <w:rsid w:val="00AE5145"/>
    <w:rsid w:val="00AE63D7"/>
    <w:rsid w:val="00AE7340"/>
    <w:rsid w:val="00AF0BB5"/>
    <w:rsid w:val="00AF0C52"/>
    <w:rsid w:val="00AF1BBD"/>
    <w:rsid w:val="00AF246E"/>
    <w:rsid w:val="00AF29D5"/>
    <w:rsid w:val="00AF49F1"/>
    <w:rsid w:val="00AF4CDE"/>
    <w:rsid w:val="00AF5249"/>
    <w:rsid w:val="00AF53F4"/>
    <w:rsid w:val="00AF542A"/>
    <w:rsid w:val="00AF794B"/>
    <w:rsid w:val="00B03139"/>
    <w:rsid w:val="00B03620"/>
    <w:rsid w:val="00B04948"/>
    <w:rsid w:val="00B05249"/>
    <w:rsid w:val="00B052C2"/>
    <w:rsid w:val="00B05633"/>
    <w:rsid w:val="00B06FFE"/>
    <w:rsid w:val="00B077F9"/>
    <w:rsid w:val="00B09F47"/>
    <w:rsid w:val="00B10207"/>
    <w:rsid w:val="00B10A6C"/>
    <w:rsid w:val="00B118EA"/>
    <w:rsid w:val="00B11EAF"/>
    <w:rsid w:val="00B13BDD"/>
    <w:rsid w:val="00B141E7"/>
    <w:rsid w:val="00B14213"/>
    <w:rsid w:val="00B15349"/>
    <w:rsid w:val="00B16417"/>
    <w:rsid w:val="00B16B69"/>
    <w:rsid w:val="00B17A8F"/>
    <w:rsid w:val="00B17CC4"/>
    <w:rsid w:val="00B17D1F"/>
    <w:rsid w:val="00B20839"/>
    <w:rsid w:val="00B20C90"/>
    <w:rsid w:val="00B21BD5"/>
    <w:rsid w:val="00B2421A"/>
    <w:rsid w:val="00B2435A"/>
    <w:rsid w:val="00B24CD2"/>
    <w:rsid w:val="00B25B86"/>
    <w:rsid w:val="00B26197"/>
    <w:rsid w:val="00B26280"/>
    <w:rsid w:val="00B265A1"/>
    <w:rsid w:val="00B26626"/>
    <w:rsid w:val="00B31665"/>
    <w:rsid w:val="00B3194B"/>
    <w:rsid w:val="00B31D3C"/>
    <w:rsid w:val="00B33080"/>
    <w:rsid w:val="00B3344F"/>
    <w:rsid w:val="00B3466A"/>
    <w:rsid w:val="00B351B4"/>
    <w:rsid w:val="00B351FA"/>
    <w:rsid w:val="00B35960"/>
    <w:rsid w:val="00B36664"/>
    <w:rsid w:val="00B40D0D"/>
    <w:rsid w:val="00B41DF4"/>
    <w:rsid w:val="00B4232B"/>
    <w:rsid w:val="00B42917"/>
    <w:rsid w:val="00B42993"/>
    <w:rsid w:val="00B432B9"/>
    <w:rsid w:val="00B43325"/>
    <w:rsid w:val="00B43898"/>
    <w:rsid w:val="00B43A20"/>
    <w:rsid w:val="00B45A6D"/>
    <w:rsid w:val="00B46BCA"/>
    <w:rsid w:val="00B47528"/>
    <w:rsid w:val="00B478AA"/>
    <w:rsid w:val="00B513F5"/>
    <w:rsid w:val="00B52415"/>
    <w:rsid w:val="00B5293D"/>
    <w:rsid w:val="00B54B63"/>
    <w:rsid w:val="00B554FE"/>
    <w:rsid w:val="00B55692"/>
    <w:rsid w:val="00B56028"/>
    <w:rsid w:val="00B564A4"/>
    <w:rsid w:val="00B565C7"/>
    <w:rsid w:val="00B5711A"/>
    <w:rsid w:val="00B57D8C"/>
    <w:rsid w:val="00B600A4"/>
    <w:rsid w:val="00B600FD"/>
    <w:rsid w:val="00B601FD"/>
    <w:rsid w:val="00B61D64"/>
    <w:rsid w:val="00B63E59"/>
    <w:rsid w:val="00B64EFC"/>
    <w:rsid w:val="00B64F3D"/>
    <w:rsid w:val="00B65F61"/>
    <w:rsid w:val="00B665CD"/>
    <w:rsid w:val="00B6735F"/>
    <w:rsid w:val="00B710D7"/>
    <w:rsid w:val="00B72E5C"/>
    <w:rsid w:val="00B73DFA"/>
    <w:rsid w:val="00B74125"/>
    <w:rsid w:val="00B744B8"/>
    <w:rsid w:val="00B749E9"/>
    <w:rsid w:val="00B754FA"/>
    <w:rsid w:val="00B75663"/>
    <w:rsid w:val="00B76A1F"/>
    <w:rsid w:val="00B76A8B"/>
    <w:rsid w:val="00B77482"/>
    <w:rsid w:val="00B77CD0"/>
    <w:rsid w:val="00B80A4C"/>
    <w:rsid w:val="00B80A53"/>
    <w:rsid w:val="00B80F6D"/>
    <w:rsid w:val="00B8131D"/>
    <w:rsid w:val="00B825C2"/>
    <w:rsid w:val="00B82619"/>
    <w:rsid w:val="00B82883"/>
    <w:rsid w:val="00B82DE0"/>
    <w:rsid w:val="00B83CA6"/>
    <w:rsid w:val="00B83F64"/>
    <w:rsid w:val="00B84993"/>
    <w:rsid w:val="00B84C00"/>
    <w:rsid w:val="00B85325"/>
    <w:rsid w:val="00B85425"/>
    <w:rsid w:val="00B85FD4"/>
    <w:rsid w:val="00B87806"/>
    <w:rsid w:val="00B879F4"/>
    <w:rsid w:val="00B87EC9"/>
    <w:rsid w:val="00B90941"/>
    <w:rsid w:val="00B91F5D"/>
    <w:rsid w:val="00B93640"/>
    <w:rsid w:val="00B93B69"/>
    <w:rsid w:val="00B93FF5"/>
    <w:rsid w:val="00B94C9E"/>
    <w:rsid w:val="00B94D33"/>
    <w:rsid w:val="00BA070B"/>
    <w:rsid w:val="00BA13ED"/>
    <w:rsid w:val="00BA1AB5"/>
    <w:rsid w:val="00BA2E21"/>
    <w:rsid w:val="00BA3864"/>
    <w:rsid w:val="00BA4149"/>
    <w:rsid w:val="00BA4427"/>
    <w:rsid w:val="00BA5137"/>
    <w:rsid w:val="00BA5261"/>
    <w:rsid w:val="00BA5C68"/>
    <w:rsid w:val="00BA7F12"/>
    <w:rsid w:val="00BB258C"/>
    <w:rsid w:val="00BB4EED"/>
    <w:rsid w:val="00BB6133"/>
    <w:rsid w:val="00BB6691"/>
    <w:rsid w:val="00BB6A96"/>
    <w:rsid w:val="00BB751A"/>
    <w:rsid w:val="00BC1745"/>
    <w:rsid w:val="00BC2397"/>
    <w:rsid w:val="00BC24A1"/>
    <w:rsid w:val="00BC3139"/>
    <w:rsid w:val="00BC3474"/>
    <w:rsid w:val="00BC38FD"/>
    <w:rsid w:val="00BC3C53"/>
    <w:rsid w:val="00BC4B1C"/>
    <w:rsid w:val="00BC4C9E"/>
    <w:rsid w:val="00BC51F4"/>
    <w:rsid w:val="00BC58DA"/>
    <w:rsid w:val="00BC5BEC"/>
    <w:rsid w:val="00BC6E02"/>
    <w:rsid w:val="00BD1F61"/>
    <w:rsid w:val="00BD28F0"/>
    <w:rsid w:val="00BD30D2"/>
    <w:rsid w:val="00BD3EB5"/>
    <w:rsid w:val="00BD6191"/>
    <w:rsid w:val="00BD7269"/>
    <w:rsid w:val="00BD72C1"/>
    <w:rsid w:val="00BE064B"/>
    <w:rsid w:val="00BE0E9E"/>
    <w:rsid w:val="00BE1940"/>
    <w:rsid w:val="00BE1AC7"/>
    <w:rsid w:val="00BE2586"/>
    <w:rsid w:val="00BE479B"/>
    <w:rsid w:val="00BE4A70"/>
    <w:rsid w:val="00BE511F"/>
    <w:rsid w:val="00BE52B5"/>
    <w:rsid w:val="00BE6240"/>
    <w:rsid w:val="00BE6451"/>
    <w:rsid w:val="00BE6C90"/>
    <w:rsid w:val="00BE6D1B"/>
    <w:rsid w:val="00BE6FCB"/>
    <w:rsid w:val="00BF2C53"/>
    <w:rsid w:val="00BF2DF6"/>
    <w:rsid w:val="00BF316F"/>
    <w:rsid w:val="00BF33FA"/>
    <w:rsid w:val="00BF350D"/>
    <w:rsid w:val="00BF4A8F"/>
    <w:rsid w:val="00BF4C2F"/>
    <w:rsid w:val="00BF5A0E"/>
    <w:rsid w:val="00BF69C9"/>
    <w:rsid w:val="00BF7362"/>
    <w:rsid w:val="00BF737C"/>
    <w:rsid w:val="00BF7F5D"/>
    <w:rsid w:val="00C00DFC"/>
    <w:rsid w:val="00C01D40"/>
    <w:rsid w:val="00C01DF8"/>
    <w:rsid w:val="00C02231"/>
    <w:rsid w:val="00C02BA1"/>
    <w:rsid w:val="00C02D7C"/>
    <w:rsid w:val="00C030AB"/>
    <w:rsid w:val="00C034CB"/>
    <w:rsid w:val="00C03D13"/>
    <w:rsid w:val="00C0509B"/>
    <w:rsid w:val="00C051A8"/>
    <w:rsid w:val="00C054BC"/>
    <w:rsid w:val="00C059D0"/>
    <w:rsid w:val="00C06851"/>
    <w:rsid w:val="00C07859"/>
    <w:rsid w:val="00C07D28"/>
    <w:rsid w:val="00C10433"/>
    <w:rsid w:val="00C1142D"/>
    <w:rsid w:val="00C11B7D"/>
    <w:rsid w:val="00C11F53"/>
    <w:rsid w:val="00C12A10"/>
    <w:rsid w:val="00C12F3B"/>
    <w:rsid w:val="00C137FD"/>
    <w:rsid w:val="00C14033"/>
    <w:rsid w:val="00C14D0B"/>
    <w:rsid w:val="00C158D4"/>
    <w:rsid w:val="00C15A95"/>
    <w:rsid w:val="00C1640B"/>
    <w:rsid w:val="00C16479"/>
    <w:rsid w:val="00C170C2"/>
    <w:rsid w:val="00C17547"/>
    <w:rsid w:val="00C17897"/>
    <w:rsid w:val="00C17F23"/>
    <w:rsid w:val="00C202E9"/>
    <w:rsid w:val="00C2199B"/>
    <w:rsid w:val="00C21A7C"/>
    <w:rsid w:val="00C22ACF"/>
    <w:rsid w:val="00C23D5E"/>
    <w:rsid w:val="00C24D55"/>
    <w:rsid w:val="00C2650A"/>
    <w:rsid w:val="00C273C7"/>
    <w:rsid w:val="00C30D93"/>
    <w:rsid w:val="00C312D2"/>
    <w:rsid w:val="00C3136D"/>
    <w:rsid w:val="00C32B95"/>
    <w:rsid w:val="00C32CD4"/>
    <w:rsid w:val="00C32EF4"/>
    <w:rsid w:val="00C357DB"/>
    <w:rsid w:val="00C35E0A"/>
    <w:rsid w:val="00C36017"/>
    <w:rsid w:val="00C36261"/>
    <w:rsid w:val="00C362A6"/>
    <w:rsid w:val="00C367C9"/>
    <w:rsid w:val="00C368B1"/>
    <w:rsid w:val="00C36AE6"/>
    <w:rsid w:val="00C40052"/>
    <w:rsid w:val="00C409D5"/>
    <w:rsid w:val="00C41671"/>
    <w:rsid w:val="00C435C3"/>
    <w:rsid w:val="00C43912"/>
    <w:rsid w:val="00C43FAE"/>
    <w:rsid w:val="00C441C5"/>
    <w:rsid w:val="00C4460E"/>
    <w:rsid w:val="00C44B9B"/>
    <w:rsid w:val="00C44CC9"/>
    <w:rsid w:val="00C44E5F"/>
    <w:rsid w:val="00C45493"/>
    <w:rsid w:val="00C463D2"/>
    <w:rsid w:val="00C46B05"/>
    <w:rsid w:val="00C4722C"/>
    <w:rsid w:val="00C47CF3"/>
    <w:rsid w:val="00C50334"/>
    <w:rsid w:val="00C51595"/>
    <w:rsid w:val="00C51666"/>
    <w:rsid w:val="00C51B7C"/>
    <w:rsid w:val="00C52727"/>
    <w:rsid w:val="00C6065C"/>
    <w:rsid w:val="00C609E6"/>
    <w:rsid w:val="00C60C51"/>
    <w:rsid w:val="00C6131D"/>
    <w:rsid w:val="00C61B63"/>
    <w:rsid w:val="00C61E0D"/>
    <w:rsid w:val="00C6234B"/>
    <w:rsid w:val="00C63EAE"/>
    <w:rsid w:val="00C6414A"/>
    <w:rsid w:val="00C649B7"/>
    <w:rsid w:val="00C656EE"/>
    <w:rsid w:val="00C7000E"/>
    <w:rsid w:val="00C70E01"/>
    <w:rsid w:val="00C71263"/>
    <w:rsid w:val="00C72398"/>
    <w:rsid w:val="00C73260"/>
    <w:rsid w:val="00C74B5F"/>
    <w:rsid w:val="00C7540C"/>
    <w:rsid w:val="00C7629F"/>
    <w:rsid w:val="00C766DB"/>
    <w:rsid w:val="00C771BE"/>
    <w:rsid w:val="00C823AC"/>
    <w:rsid w:val="00C83537"/>
    <w:rsid w:val="00C83796"/>
    <w:rsid w:val="00C851C0"/>
    <w:rsid w:val="00C856E8"/>
    <w:rsid w:val="00C85990"/>
    <w:rsid w:val="00C86023"/>
    <w:rsid w:val="00C8661B"/>
    <w:rsid w:val="00C868C6"/>
    <w:rsid w:val="00C87F56"/>
    <w:rsid w:val="00C92DD1"/>
    <w:rsid w:val="00C939C5"/>
    <w:rsid w:val="00C93C63"/>
    <w:rsid w:val="00C95040"/>
    <w:rsid w:val="00C9528B"/>
    <w:rsid w:val="00C95C54"/>
    <w:rsid w:val="00C96974"/>
    <w:rsid w:val="00C97581"/>
    <w:rsid w:val="00C979BF"/>
    <w:rsid w:val="00C97EC5"/>
    <w:rsid w:val="00CA03C8"/>
    <w:rsid w:val="00CA0630"/>
    <w:rsid w:val="00CA0DFD"/>
    <w:rsid w:val="00CA139A"/>
    <w:rsid w:val="00CA19FA"/>
    <w:rsid w:val="00CA2899"/>
    <w:rsid w:val="00CA3A3D"/>
    <w:rsid w:val="00CA3AA6"/>
    <w:rsid w:val="00CA3EF3"/>
    <w:rsid w:val="00CA4880"/>
    <w:rsid w:val="00CA4F3A"/>
    <w:rsid w:val="00CA51FC"/>
    <w:rsid w:val="00CA555C"/>
    <w:rsid w:val="00CA7014"/>
    <w:rsid w:val="00CA77FB"/>
    <w:rsid w:val="00CA793D"/>
    <w:rsid w:val="00CA7942"/>
    <w:rsid w:val="00CB026C"/>
    <w:rsid w:val="00CB0C67"/>
    <w:rsid w:val="00CB12E8"/>
    <w:rsid w:val="00CB169F"/>
    <w:rsid w:val="00CB2886"/>
    <w:rsid w:val="00CB2B8A"/>
    <w:rsid w:val="00CB3293"/>
    <w:rsid w:val="00CB379B"/>
    <w:rsid w:val="00CB3BF4"/>
    <w:rsid w:val="00CB4074"/>
    <w:rsid w:val="00CB454A"/>
    <w:rsid w:val="00CB4F88"/>
    <w:rsid w:val="00CB5DD0"/>
    <w:rsid w:val="00CB654C"/>
    <w:rsid w:val="00CB7813"/>
    <w:rsid w:val="00CC06BA"/>
    <w:rsid w:val="00CC269A"/>
    <w:rsid w:val="00CC4757"/>
    <w:rsid w:val="00CC4AD9"/>
    <w:rsid w:val="00CC51D4"/>
    <w:rsid w:val="00CC5367"/>
    <w:rsid w:val="00CC5633"/>
    <w:rsid w:val="00CC65DA"/>
    <w:rsid w:val="00CC6C62"/>
    <w:rsid w:val="00CC7F2B"/>
    <w:rsid w:val="00CD1043"/>
    <w:rsid w:val="00CD13F3"/>
    <w:rsid w:val="00CD14B9"/>
    <w:rsid w:val="00CD1962"/>
    <w:rsid w:val="00CD46B3"/>
    <w:rsid w:val="00CD692C"/>
    <w:rsid w:val="00CD6C8C"/>
    <w:rsid w:val="00CD7B7C"/>
    <w:rsid w:val="00CE01D8"/>
    <w:rsid w:val="00CE02A6"/>
    <w:rsid w:val="00CE11CC"/>
    <w:rsid w:val="00CE18A4"/>
    <w:rsid w:val="00CE2AA7"/>
    <w:rsid w:val="00CE31D4"/>
    <w:rsid w:val="00CE3A9A"/>
    <w:rsid w:val="00CE4916"/>
    <w:rsid w:val="00CE5AA0"/>
    <w:rsid w:val="00CE5F1D"/>
    <w:rsid w:val="00CF0103"/>
    <w:rsid w:val="00CF174F"/>
    <w:rsid w:val="00CF18AF"/>
    <w:rsid w:val="00CF18FA"/>
    <w:rsid w:val="00CF21B9"/>
    <w:rsid w:val="00CF2A2D"/>
    <w:rsid w:val="00CF3182"/>
    <w:rsid w:val="00CF6BF9"/>
    <w:rsid w:val="00CF70BE"/>
    <w:rsid w:val="00CF75DD"/>
    <w:rsid w:val="00CF7D9F"/>
    <w:rsid w:val="00D00748"/>
    <w:rsid w:val="00D02010"/>
    <w:rsid w:val="00D02A5C"/>
    <w:rsid w:val="00D02F86"/>
    <w:rsid w:val="00D03745"/>
    <w:rsid w:val="00D03800"/>
    <w:rsid w:val="00D065D3"/>
    <w:rsid w:val="00D06B96"/>
    <w:rsid w:val="00D06D76"/>
    <w:rsid w:val="00D10A31"/>
    <w:rsid w:val="00D10C65"/>
    <w:rsid w:val="00D10DD2"/>
    <w:rsid w:val="00D11C4B"/>
    <w:rsid w:val="00D12AEC"/>
    <w:rsid w:val="00D13799"/>
    <w:rsid w:val="00D14142"/>
    <w:rsid w:val="00D14C94"/>
    <w:rsid w:val="00D1712E"/>
    <w:rsid w:val="00D20068"/>
    <w:rsid w:val="00D20C48"/>
    <w:rsid w:val="00D215E1"/>
    <w:rsid w:val="00D21C81"/>
    <w:rsid w:val="00D21DF3"/>
    <w:rsid w:val="00D220B4"/>
    <w:rsid w:val="00D231C8"/>
    <w:rsid w:val="00D24AEF"/>
    <w:rsid w:val="00D256FA"/>
    <w:rsid w:val="00D25F2C"/>
    <w:rsid w:val="00D26D63"/>
    <w:rsid w:val="00D26D64"/>
    <w:rsid w:val="00D27672"/>
    <w:rsid w:val="00D27F49"/>
    <w:rsid w:val="00D30CE1"/>
    <w:rsid w:val="00D31C4A"/>
    <w:rsid w:val="00D32F94"/>
    <w:rsid w:val="00D3421B"/>
    <w:rsid w:val="00D342A6"/>
    <w:rsid w:val="00D343C4"/>
    <w:rsid w:val="00D34440"/>
    <w:rsid w:val="00D3458A"/>
    <w:rsid w:val="00D35A33"/>
    <w:rsid w:val="00D3636B"/>
    <w:rsid w:val="00D36A6A"/>
    <w:rsid w:val="00D37634"/>
    <w:rsid w:val="00D37701"/>
    <w:rsid w:val="00D400F9"/>
    <w:rsid w:val="00D41024"/>
    <w:rsid w:val="00D428AA"/>
    <w:rsid w:val="00D443BE"/>
    <w:rsid w:val="00D452F5"/>
    <w:rsid w:val="00D459D3"/>
    <w:rsid w:val="00D45CA6"/>
    <w:rsid w:val="00D464BF"/>
    <w:rsid w:val="00D46635"/>
    <w:rsid w:val="00D46EAD"/>
    <w:rsid w:val="00D524B1"/>
    <w:rsid w:val="00D52BDB"/>
    <w:rsid w:val="00D5356B"/>
    <w:rsid w:val="00D53E26"/>
    <w:rsid w:val="00D54715"/>
    <w:rsid w:val="00D553D3"/>
    <w:rsid w:val="00D557EE"/>
    <w:rsid w:val="00D57074"/>
    <w:rsid w:val="00D57806"/>
    <w:rsid w:val="00D60EE3"/>
    <w:rsid w:val="00D60EE7"/>
    <w:rsid w:val="00D61A48"/>
    <w:rsid w:val="00D62F75"/>
    <w:rsid w:val="00D630BE"/>
    <w:rsid w:val="00D6322D"/>
    <w:rsid w:val="00D63517"/>
    <w:rsid w:val="00D63D10"/>
    <w:rsid w:val="00D65A49"/>
    <w:rsid w:val="00D65EBE"/>
    <w:rsid w:val="00D66A81"/>
    <w:rsid w:val="00D66CA8"/>
    <w:rsid w:val="00D70E31"/>
    <w:rsid w:val="00D711B2"/>
    <w:rsid w:val="00D72DA3"/>
    <w:rsid w:val="00D755F8"/>
    <w:rsid w:val="00D76752"/>
    <w:rsid w:val="00D77688"/>
    <w:rsid w:val="00D77B9E"/>
    <w:rsid w:val="00D80C9F"/>
    <w:rsid w:val="00D82487"/>
    <w:rsid w:val="00D829B1"/>
    <w:rsid w:val="00D8377A"/>
    <w:rsid w:val="00D84D15"/>
    <w:rsid w:val="00D85092"/>
    <w:rsid w:val="00D85219"/>
    <w:rsid w:val="00D85297"/>
    <w:rsid w:val="00D856FE"/>
    <w:rsid w:val="00D85B77"/>
    <w:rsid w:val="00D87054"/>
    <w:rsid w:val="00D87308"/>
    <w:rsid w:val="00D87FDD"/>
    <w:rsid w:val="00D9080F"/>
    <w:rsid w:val="00D91E04"/>
    <w:rsid w:val="00D94CCE"/>
    <w:rsid w:val="00D95055"/>
    <w:rsid w:val="00D95AA4"/>
    <w:rsid w:val="00D95C3D"/>
    <w:rsid w:val="00D964EE"/>
    <w:rsid w:val="00D979E4"/>
    <w:rsid w:val="00DA0339"/>
    <w:rsid w:val="00DA3486"/>
    <w:rsid w:val="00DA59D4"/>
    <w:rsid w:val="00DA5ADC"/>
    <w:rsid w:val="00DA61BD"/>
    <w:rsid w:val="00DA653F"/>
    <w:rsid w:val="00DA6EF0"/>
    <w:rsid w:val="00DA78EC"/>
    <w:rsid w:val="00DA7CAD"/>
    <w:rsid w:val="00DB020A"/>
    <w:rsid w:val="00DB182C"/>
    <w:rsid w:val="00DB2582"/>
    <w:rsid w:val="00DB2CE2"/>
    <w:rsid w:val="00DB390F"/>
    <w:rsid w:val="00DB5402"/>
    <w:rsid w:val="00DB547D"/>
    <w:rsid w:val="00DB62A2"/>
    <w:rsid w:val="00DB77DF"/>
    <w:rsid w:val="00DC02C0"/>
    <w:rsid w:val="00DC0F46"/>
    <w:rsid w:val="00DC1AB9"/>
    <w:rsid w:val="00DC22D8"/>
    <w:rsid w:val="00DC292D"/>
    <w:rsid w:val="00DC2DB9"/>
    <w:rsid w:val="00DC30E6"/>
    <w:rsid w:val="00DC32A9"/>
    <w:rsid w:val="00DC3445"/>
    <w:rsid w:val="00DC3BD1"/>
    <w:rsid w:val="00DC4047"/>
    <w:rsid w:val="00DC4BB6"/>
    <w:rsid w:val="00DC5A3D"/>
    <w:rsid w:val="00DC61DA"/>
    <w:rsid w:val="00DC756E"/>
    <w:rsid w:val="00DC7B09"/>
    <w:rsid w:val="00DD096C"/>
    <w:rsid w:val="00DD236B"/>
    <w:rsid w:val="00DD2F81"/>
    <w:rsid w:val="00DD3302"/>
    <w:rsid w:val="00DD3943"/>
    <w:rsid w:val="00DD4707"/>
    <w:rsid w:val="00DD4F0E"/>
    <w:rsid w:val="00DD54ED"/>
    <w:rsid w:val="00DD5F22"/>
    <w:rsid w:val="00DD763B"/>
    <w:rsid w:val="00DE00D9"/>
    <w:rsid w:val="00DE0C49"/>
    <w:rsid w:val="00DE0DD9"/>
    <w:rsid w:val="00DE1D45"/>
    <w:rsid w:val="00DE2C11"/>
    <w:rsid w:val="00DE32E7"/>
    <w:rsid w:val="00DE3611"/>
    <w:rsid w:val="00DE3D6D"/>
    <w:rsid w:val="00DE481D"/>
    <w:rsid w:val="00DE4A4C"/>
    <w:rsid w:val="00DE4ACD"/>
    <w:rsid w:val="00DE51A0"/>
    <w:rsid w:val="00DE74ED"/>
    <w:rsid w:val="00DE7A52"/>
    <w:rsid w:val="00DE7B7E"/>
    <w:rsid w:val="00DF004C"/>
    <w:rsid w:val="00DF0109"/>
    <w:rsid w:val="00DF090C"/>
    <w:rsid w:val="00DF0BF0"/>
    <w:rsid w:val="00DF0D16"/>
    <w:rsid w:val="00DF1CB4"/>
    <w:rsid w:val="00DF3CA2"/>
    <w:rsid w:val="00DF5747"/>
    <w:rsid w:val="00DF6A7B"/>
    <w:rsid w:val="00DF6B0E"/>
    <w:rsid w:val="00DF71DC"/>
    <w:rsid w:val="00DF753B"/>
    <w:rsid w:val="00DF7651"/>
    <w:rsid w:val="00DF781C"/>
    <w:rsid w:val="00DF78A4"/>
    <w:rsid w:val="00DF7E9D"/>
    <w:rsid w:val="00E002F6"/>
    <w:rsid w:val="00E01375"/>
    <w:rsid w:val="00E01463"/>
    <w:rsid w:val="00E01A6B"/>
    <w:rsid w:val="00E02991"/>
    <w:rsid w:val="00E03B99"/>
    <w:rsid w:val="00E04F2F"/>
    <w:rsid w:val="00E052C8"/>
    <w:rsid w:val="00E05E0A"/>
    <w:rsid w:val="00E060BE"/>
    <w:rsid w:val="00E062E2"/>
    <w:rsid w:val="00E10452"/>
    <w:rsid w:val="00E10E29"/>
    <w:rsid w:val="00E124FC"/>
    <w:rsid w:val="00E15233"/>
    <w:rsid w:val="00E16AAC"/>
    <w:rsid w:val="00E20C8D"/>
    <w:rsid w:val="00E20F14"/>
    <w:rsid w:val="00E21AF5"/>
    <w:rsid w:val="00E21E41"/>
    <w:rsid w:val="00E24036"/>
    <w:rsid w:val="00E240E2"/>
    <w:rsid w:val="00E24857"/>
    <w:rsid w:val="00E25479"/>
    <w:rsid w:val="00E261D8"/>
    <w:rsid w:val="00E26F95"/>
    <w:rsid w:val="00E27608"/>
    <w:rsid w:val="00E3092E"/>
    <w:rsid w:val="00E3419F"/>
    <w:rsid w:val="00E348B6"/>
    <w:rsid w:val="00E35613"/>
    <w:rsid w:val="00E36456"/>
    <w:rsid w:val="00E3651B"/>
    <w:rsid w:val="00E40697"/>
    <w:rsid w:val="00E40B05"/>
    <w:rsid w:val="00E4302C"/>
    <w:rsid w:val="00E442C8"/>
    <w:rsid w:val="00E44594"/>
    <w:rsid w:val="00E44D6B"/>
    <w:rsid w:val="00E45320"/>
    <w:rsid w:val="00E474A8"/>
    <w:rsid w:val="00E47A98"/>
    <w:rsid w:val="00E512DA"/>
    <w:rsid w:val="00E52047"/>
    <w:rsid w:val="00E521C9"/>
    <w:rsid w:val="00E52B1A"/>
    <w:rsid w:val="00E534CF"/>
    <w:rsid w:val="00E538D3"/>
    <w:rsid w:val="00E553F7"/>
    <w:rsid w:val="00E56D4F"/>
    <w:rsid w:val="00E57794"/>
    <w:rsid w:val="00E609EA"/>
    <w:rsid w:val="00E613E8"/>
    <w:rsid w:val="00E61918"/>
    <w:rsid w:val="00E62B27"/>
    <w:rsid w:val="00E65533"/>
    <w:rsid w:val="00E66A24"/>
    <w:rsid w:val="00E66EF8"/>
    <w:rsid w:val="00E6757C"/>
    <w:rsid w:val="00E67B9D"/>
    <w:rsid w:val="00E70347"/>
    <w:rsid w:val="00E70525"/>
    <w:rsid w:val="00E71517"/>
    <w:rsid w:val="00E71EE0"/>
    <w:rsid w:val="00E72226"/>
    <w:rsid w:val="00E72262"/>
    <w:rsid w:val="00E72EDC"/>
    <w:rsid w:val="00E73CF4"/>
    <w:rsid w:val="00E7641A"/>
    <w:rsid w:val="00E76552"/>
    <w:rsid w:val="00E76EDA"/>
    <w:rsid w:val="00E770BB"/>
    <w:rsid w:val="00E77C52"/>
    <w:rsid w:val="00E80AA0"/>
    <w:rsid w:val="00E81AA5"/>
    <w:rsid w:val="00E81CB4"/>
    <w:rsid w:val="00E82A33"/>
    <w:rsid w:val="00E8393E"/>
    <w:rsid w:val="00E83DD8"/>
    <w:rsid w:val="00E83F58"/>
    <w:rsid w:val="00E8548B"/>
    <w:rsid w:val="00E8585B"/>
    <w:rsid w:val="00E85C1F"/>
    <w:rsid w:val="00E86C55"/>
    <w:rsid w:val="00E86D3F"/>
    <w:rsid w:val="00E87CCE"/>
    <w:rsid w:val="00E87F41"/>
    <w:rsid w:val="00E90E21"/>
    <w:rsid w:val="00E90F09"/>
    <w:rsid w:val="00E92880"/>
    <w:rsid w:val="00E92D2E"/>
    <w:rsid w:val="00E92FFA"/>
    <w:rsid w:val="00E9330F"/>
    <w:rsid w:val="00E93A81"/>
    <w:rsid w:val="00E93E5E"/>
    <w:rsid w:val="00E95049"/>
    <w:rsid w:val="00E95321"/>
    <w:rsid w:val="00E95572"/>
    <w:rsid w:val="00E956AC"/>
    <w:rsid w:val="00E959C0"/>
    <w:rsid w:val="00E97083"/>
    <w:rsid w:val="00E973B0"/>
    <w:rsid w:val="00EA20BE"/>
    <w:rsid w:val="00EA3193"/>
    <w:rsid w:val="00EA396E"/>
    <w:rsid w:val="00EA3F15"/>
    <w:rsid w:val="00EA5C47"/>
    <w:rsid w:val="00EA5CB1"/>
    <w:rsid w:val="00EA5F40"/>
    <w:rsid w:val="00EA69C9"/>
    <w:rsid w:val="00EA7847"/>
    <w:rsid w:val="00EA7BB7"/>
    <w:rsid w:val="00EB16F4"/>
    <w:rsid w:val="00EB29E1"/>
    <w:rsid w:val="00EB2AD3"/>
    <w:rsid w:val="00EB2F92"/>
    <w:rsid w:val="00EB33DC"/>
    <w:rsid w:val="00EB352A"/>
    <w:rsid w:val="00EB3569"/>
    <w:rsid w:val="00EB3D1E"/>
    <w:rsid w:val="00EB432F"/>
    <w:rsid w:val="00EB4C2F"/>
    <w:rsid w:val="00EB5054"/>
    <w:rsid w:val="00EB6E9E"/>
    <w:rsid w:val="00EC0085"/>
    <w:rsid w:val="00EC24EC"/>
    <w:rsid w:val="00EC2AFB"/>
    <w:rsid w:val="00EC5748"/>
    <w:rsid w:val="00EC5A4B"/>
    <w:rsid w:val="00EC688C"/>
    <w:rsid w:val="00ED0150"/>
    <w:rsid w:val="00ED0D19"/>
    <w:rsid w:val="00ED130C"/>
    <w:rsid w:val="00ED18C0"/>
    <w:rsid w:val="00ED2AFF"/>
    <w:rsid w:val="00ED3DCD"/>
    <w:rsid w:val="00ED5D82"/>
    <w:rsid w:val="00ED5FF2"/>
    <w:rsid w:val="00ED74F3"/>
    <w:rsid w:val="00ED7DB3"/>
    <w:rsid w:val="00EE14D6"/>
    <w:rsid w:val="00EE1951"/>
    <w:rsid w:val="00EE259D"/>
    <w:rsid w:val="00EE2E6E"/>
    <w:rsid w:val="00EE36B2"/>
    <w:rsid w:val="00EE3FCD"/>
    <w:rsid w:val="00EE45EA"/>
    <w:rsid w:val="00EE4FE4"/>
    <w:rsid w:val="00EE5E86"/>
    <w:rsid w:val="00EE5FCC"/>
    <w:rsid w:val="00EE62C0"/>
    <w:rsid w:val="00EE64AA"/>
    <w:rsid w:val="00EE76C0"/>
    <w:rsid w:val="00EF0398"/>
    <w:rsid w:val="00EF3279"/>
    <w:rsid w:val="00EF6391"/>
    <w:rsid w:val="00EF77C3"/>
    <w:rsid w:val="00F002FC"/>
    <w:rsid w:val="00F0030B"/>
    <w:rsid w:val="00F0035C"/>
    <w:rsid w:val="00F00B67"/>
    <w:rsid w:val="00F00C90"/>
    <w:rsid w:val="00F0169A"/>
    <w:rsid w:val="00F01EB4"/>
    <w:rsid w:val="00F02C0E"/>
    <w:rsid w:val="00F03F63"/>
    <w:rsid w:val="00F044B6"/>
    <w:rsid w:val="00F04810"/>
    <w:rsid w:val="00F04C88"/>
    <w:rsid w:val="00F04F0D"/>
    <w:rsid w:val="00F0759E"/>
    <w:rsid w:val="00F07B90"/>
    <w:rsid w:val="00F11188"/>
    <w:rsid w:val="00F13E43"/>
    <w:rsid w:val="00F144BE"/>
    <w:rsid w:val="00F16A43"/>
    <w:rsid w:val="00F178D8"/>
    <w:rsid w:val="00F17914"/>
    <w:rsid w:val="00F17B18"/>
    <w:rsid w:val="00F219B9"/>
    <w:rsid w:val="00F224BD"/>
    <w:rsid w:val="00F231C2"/>
    <w:rsid w:val="00F2375C"/>
    <w:rsid w:val="00F23E4C"/>
    <w:rsid w:val="00F246AE"/>
    <w:rsid w:val="00F25A7F"/>
    <w:rsid w:val="00F25FBE"/>
    <w:rsid w:val="00F270E9"/>
    <w:rsid w:val="00F2718C"/>
    <w:rsid w:val="00F304FE"/>
    <w:rsid w:val="00F30572"/>
    <w:rsid w:val="00F3147E"/>
    <w:rsid w:val="00F3199B"/>
    <w:rsid w:val="00F320B2"/>
    <w:rsid w:val="00F35F07"/>
    <w:rsid w:val="00F36702"/>
    <w:rsid w:val="00F37A1B"/>
    <w:rsid w:val="00F40882"/>
    <w:rsid w:val="00F46780"/>
    <w:rsid w:val="00F50305"/>
    <w:rsid w:val="00F50AC4"/>
    <w:rsid w:val="00F51218"/>
    <w:rsid w:val="00F51A86"/>
    <w:rsid w:val="00F51C53"/>
    <w:rsid w:val="00F52701"/>
    <w:rsid w:val="00F532BA"/>
    <w:rsid w:val="00F54493"/>
    <w:rsid w:val="00F5566F"/>
    <w:rsid w:val="00F559EF"/>
    <w:rsid w:val="00F55A19"/>
    <w:rsid w:val="00F56125"/>
    <w:rsid w:val="00F564F9"/>
    <w:rsid w:val="00F57709"/>
    <w:rsid w:val="00F57CCB"/>
    <w:rsid w:val="00F600D4"/>
    <w:rsid w:val="00F602B8"/>
    <w:rsid w:val="00F6205E"/>
    <w:rsid w:val="00F6297F"/>
    <w:rsid w:val="00F62A1B"/>
    <w:rsid w:val="00F64373"/>
    <w:rsid w:val="00F64A44"/>
    <w:rsid w:val="00F66930"/>
    <w:rsid w:val="00F678DC"/>
    <w:rsid w:val="00F70043"/>
    <w:rsid w:val="00F707DD"/>
    <w:rsid w:val="00F71931"/>
    <w:rsid w:val="00F72B25"/>
    <w:rsid w:val="00F73E95"/>
    <w:rsid w:val="00F74C38"/>
    <w:rsid w:val="00F75FF9"/>
    <w:rsid w:val="00F7693A"/>
    <w:rsid w:val="00F76BB6"/>
    <w:rsid w:val="00F76C1D"/>
    <w:rsid w:val="00F7760D"/>
    <w:rsid w:val="00F77B04"/>
    <w:rsid w:val="00F77B98"/>
    <w:rsid w:val="00F77D2D"/>
    <w:rsid w:val="00F800C1"/>
    <w:rsid w:val="00F80317"/>
    <w:rsid w:val="00F80E82"/>
    <w:rsid w:val="00F821A3"/>
    <w:rsid w:val="00F82C05"/>
    <w:rsid w:val="00F84552"/>
    <w:rsid w:val="00F84C8C"/>
    <w:rsid w:val="00F86162"/>
    <w:rsid w:val="00F86F1F"/>
    <w:rsid w:val="00F87261"/>
    <w:rsid w:val="00F91043"/>
    <w:rsid w:val="00F91252"/>
    <w:rsid w:val="00F91C11"/>
    <w:rsid w:val="00F9246F"/>
    <w:rsid w:val="00F9309A"/>
    <w:rsid w:val="00F9314A"/>
    <w:rsid w:val="00F93C78"/>
    <w:rsid w:val="00F93E6A"/>
    <w:rsid w:val="00F940B2"/>
    <w:rsid w:val="00F9422A"/>
    <w:rsid w:val="00F94902"/>
    <w:rsid w:val="00F95AF6"/>
    <w:rsid w:val="00F95D08"/>
    <w:rsid w:val="00F9742E"/>
    <w:rsid w:val="00FA1462"/>
    <w:rsid w:val="00FA5BD7"/>
    <w:rsid w:val="00FA631B"/>
    <w:rsid w:val="00FA75EC"/>
    <w:rsid w:val="00FB0D86"/>
    <w:rsid w:val="00FB19E8"/>
    <w:rsid w:val="00FB1DA9"/>
    <w:rsid w:val="00FB24A5"/>
    <w:rsid w:val="00FB2A38"/>
    <w:rsid w:val="00FB2CA8"/>
    <w:rsid w:val="00FB397E"/>
    <w:rsid w:val="00FB3B0F"/>
    <w:rsid w:val="00FB41DE"/>
    <w:rsid w:val="00FB5CA9"/>
    <w:rsid w:val="00FB5EC8"/>
    <w:rsid w:val="00FB5FC2"/>
    <w:rsid w:val="00FB61D1"/>
    <w:rsid w:val="00FB67F1"/>
    <w:rsid w:val="00FB6C27"/>
    <w:rsid w:val="00FB7A02"/>
    <w:rsid w:val="00FB7F50"/>
    <w:rsid w:val="00FC0CC7"/>
    <w:rsid w:val="00FC4B39"/>
    <w:rsid w:val="00FC4BFD"/>
    <w:rsid w:val="00FC524D"/>
    <w:rsid w:val="00FC5798"/>
    <w:rsid w:val="00FC58EF"/>
    <w:rsid w:val="00FC5ADC"/>
    <w:rsid w:val="00FC64D4"/>
    <w:rsid w:val="00FC783B"/>
    <w:rsid w:val="00FC786D"/>
    <w:rsid w:val="00FD1049"/>
    <w:rsid w:val="00FD1785"/>
    <w:rsid w:val="00FD2D52"/>
    <w:rsid w:val="00FD30C0"/>
    <w:rsid w:val="00FD33DF"/>
    <w:rsid w:val="00FD3CBE"/>
    <w:rsid w:val="00FD3FF4"/>
    <w:rsid w:val="00FD5320"/>
    <w:rsid w:val="00FD69A5"/>
    <w:rsid w:val="00FD7AA3"/>
    <w:rsid w:val="00FE05FD"/>
    <w:rsid w:val="00FE0E01"/>
    <w:rsid w:val="00FE304A"/>
    <w:rsid w:val="00FE38A0"/>
    <w:rsid w:val="00FE39D7"/>
    <w:rsid w:val="00FE460F"/>
    <w:rsid w:val="00FE4A21"/>
    <w:rsid w:val="00FE4ECD"/>
    <w:rsid w:val="00FE6205"/>
    <w:rsid w:val="00FE771C"/>
    <w:rsid w:val="00FE7EAA"/>
    <w:rsid w:val="00FF0A41"/>
    <w:rsid w:val="00FF2292"/>
    <w:rsid w:val="00FF2D46"/>
    <w:rsid w:val="00FF34CB"/>
    <w:rsid w:val="00FF4689"/>
    <w:rsid w:val="00FF4760"/>
    <w:rsid w:val="00FF4827"/>
    <w:rsid w:val="00FF52B1"/>
    <w:rsid w:val="00FF67D7"/>
    <w:rsid w:val="00FF6CC1"/>
    <w:rsid w:val="00FF75C5"/>
    <w:rsid w:val="00FF7A97"/>
    <w:rsid w:val="01AC3E8B"/>
    <w:rsid w:val="01EAD136"/>
    <w:rsid w:val="02110E36"/>
    <w:rsid w:val="0217DCED"/>
    <w:rsid w:val="024C6FA8"/>
    <w:rsid w:val="026E34A5"/>
    <w:rsid w:val="0323B6EF"/>
    <w:rsid w:val="0337AC15"/>
    <w:rsid w:val="04448F08"/>
    <w:rsid w:val="0455097B"/>
    <w:rsid w:val="04C85EF1"/>
    <w:rsid w:val="057D77D9"/>
    <w:rsid w:val="0590C34D"/>
    <w:rsid w:val="05BFD328"/>
    <w:rsid w:val="05F0D9DC"/>
    <w:rsid w:val="063706CB"/>
    <w:rsid w:val="0638D0BB"/>
    <w:rsid w:val="06B8D239"/>
    <w:rsid w:val="06DB11CB"/>
    <w:rsid w:val="06E80CDC"/>
    <w:rsid w:val="07B92706"/>
    <w:rsid w:val="0A0FEE2D"/>
    <w:rsid w:val="0AF38EC5"/>
    <w:rsid w:val="0BF2E7E4"/>
    <w:rsid w:val="0C127857"/>
    <w:rsid w:val="0C5D0725"/>
    <w:rsid w:val="0C7BDAE5"/>
    <w:rsid w:val="0CEFFC92"/>
    <w:rsid w:val="0D3DD5F0"/>
    <w:rsid w:val="0D413DF8"/>
    <w:rsid w:val="0DC27548"/>
    <w:rsid w:val="0DD0119C"/>
    <w:rsid w:val="0F248FAA"/>
    <w:rsid w:val="0FF69FC3"/>
    <w:rsid w:val="10D5F307"/>
    <w:rsid w:val="11C0A242"/>
    <w:rsid w:val="120373BA"/>
    <w:rsid w:val="122F661F"/>
    <w:rsid w:val="123F6B67"/>
    <w:rsid w:val="12ACD560"/>
    <w:rsid w:val="1324E490"/>
    <w:rsid w:val="1328E3BE"/>
    <w:rsid w:val="13BCAB05"/>
    <w:rsid w:val="1416EBC6"/>
    <w:rsid w:val="142F8ADA"/>
    <w:rsid w:val="14731ACB"/>
    <w:rsid w:val="147FA7FC"/>
    <w:rsid w:val="1499AE68"/>
    <w:rsid w:val="14DDC3C6"/>
    <w:rsid w:val="156FC0AD"/>
    <w:rsid w:val="159A3434"/>
    <w:rsid w:val="160EEB2C"/>
    <w:rsid w:val="1656AF3A"/>
    <w:rsid w:val="16576863"/>
    <w:rsid w:val="16684EB8"/>
    <w:rsid w:val="1694276E"/>
    <w:rsid w:val="175BB97F"/>
    <w:rsid w:val="17AABB8D"/>
    <w:rsid w:val="17ABD6A1"/>
    <w:rsid w:val="17F6E912"/>
    <w:rsid w:val="184CF2C1"/>
    <w:rsid w:val="191C3DA7"/>
    <w:rsid w:val="19B4A4EF"/>
    <w:rsid w:val="19C4B739"/>
    <w:rsid w:val="19C764A8"/>
    <w:rsid w:val="1A030C72"/>
    <w:rsid w:val="1A23BF52"/>
    <w:rsid w:val="1B2317B7"/>
    <w:rsid w:val="1DC30102"/>
    <w:rsid w:val="1E61C11F"/>
    <w:rsid w:val="1ED3EF64"/>
    <w:rsid w:val="1EF40C96"/>
    <w:rsid w:val="1F059EA3"/>
    <w:rsid w:val="1F73E478"/>
    <w:rsid w:val="1FFA6A52"/>
    <w:rsid w:val="21519DD3"/>
    <w:rsid w:val="218A8437"/>
    <w:rsid w:val="21C2CDCC"/>
    <w:rsid w:val="226A80DF"/>
    <w:rsid w:val="22DA0FA7"/>
    <w:rsid w:val="23D264DB"/>
    <w:rsid w:val="243F273F"/>
    <w:rsid w:val="244C1EC7"/>
    <w:rsid w:val="24608AAD"/>
    <w:rsid w:val="24B0A831"/>
    <w:rsid w:val="25774F5D"/>
    <w:rsid w:val="26188534"/>
    <w:rsid w:val="265AE9C2"/>
    <w:rsid w:val="27F0BB65"/>
    <w:rsid w:val="284DF516"/>
    <w:rsid w:val="2880152C"/>
    <w:rsid w:val="296B86AD"/>
    <w:rsid w:val="29C79DBE"/>
    <w:rsid w:val="29FDCFEC"/>
    <w:rsid w:val="2A130E38"/>
    <w:rsid w:val="2A374A4E"/>
    <w:rsid w:val="2A86EFCD"/>
    <w:rsid w:val="2DB1861A"/>
    <w:rsid w:val="2DD31FA7"/>
    <w:rsid w:val="2DD50F84"/>
    <w:rsid w:val="2DF02F8C"/>
    <w:rsid w:val="2E2D38AF"/>
    <w:rsid w:val="2E3802CE"/>
    <w:rsid w:val="2F134593"/>
    <w:rsid w:val="2F45F2A1"/>
    <w:rsid w:val="3031D4DA"/>
    <w:rsid w:val="304A0365"/>
    <w:rsid w:val="309283CB"/>
    <w:rsid w:val="30EE4FE0"/>
    <w:rsid w:val="329BBFBF"/>
    <w:rsid w:val="34AFAF13"/>
    <w:rsid w:val="34FF2280"/>
    <w:rsid w:val="352D3563"/>
    <w:rsid w:val="3543EB4D"/>
    <w:rsid w:val="356A0EBA"/>
    <w:rsid w:val="35C1C103"/>
    <w:rsid w:val="367F5CFD"/>
    <w:rsid w:val="36EEC4E0"/>
    <w:rsid w:val="37186F10"/>
    <w:rsid w:val="3885C392"/>
    <w:rsid w:val="38B19DB7"/>
    <w:rsid w:val="3ABF7C83"/>
    <w:rsid w:val="3C255201"/>
    <w:rsid w:val="3D0BCFEE"/>
    <w:rsid w:val="3D63F4AA"/>
    <w:rsid w:val="3DEAF278"/>
    <w:rsid w:val="3E122499"/>
    <w:rsid w:val="3E9A1C25"/>
    <w:rsid w:val="3F1BA789"/>
    <w:rsid w:val="40A3873F"/>
    <w:rsid w:val="41178D86"/>
    <w:rsid w:val="42FCC037"/>
    <w:rsid w:val="43CA8B0E"/>
    <w:rsid w:val="4452418C"/>
    <w:rsid w:val="44655C5D"/>
    <w:rsid w:val="469DC7C7"/>
    <w:rsid w:val="46C0183A"/>
    <w:rsid w:val="46F3E2A8"/>
    <w:rsid w:val="4771F2F6"/>
    <w:rsid w:val="48CFA374"/>
    <w:rsid w:val="49362276"/>
    <w:rsid w:val="496D4F9C"/>
    <w:rsid w:val="49A96D03"/>
    <w:rsid w:val="4A52D39D"/>
    <w:rsid w:val="4A6B73D5"/>
    <w:rsid w:val="4A8F0665"/>
    <w:rsid w:val="4B08E57A"/>
    <w:rsid w:val="4B3ACD4D"/>
    <w:rsid w:val="4DC0CC5C"/>
    <w:rsid w:val="4E0903C8"/>
    <w:rsid w:val="4E0FEF7C"/>
    <w:rsid w:val="4E913DE9"/>
    <w:rsid w:val="4F05E76F"/>
    <w:rsid w:val="4F6FFF4C"/>
    <w:rsid w:val="4FA4D429"/>
    <w:rsid w:val="4FB105BD"/>
    <w:rsid w:val="50119D9B"/>
    <w:rsid w:val="51E56DB8"/>
    <w:rsid w:val="528A45D8"/>
    <w:rsid w:val="52A52CFE"/>
    <w:rsid w:val="52F3598B"/>
    <w:rsid w:val="53203CEA"/>
    <w:rsid w:val="53780CDF"/>
    <w:rsid w:val="53DBD4F1"/>
    <w:rsid w:val="5407F02E"/>
    <w:rsid w:val="543963C1"/>
    <w:rsid w:val="5478454C"/>
    <w:rsid w:val="54C0E20F"/>
    <w:rsid w:val="5572247D"/>
    <w:rsid w:val="562F3D45"/>
    <w:rsid w:val="565E1F14"/>
    <w:rsid w:val="5682C5B4"/>
    <w:rsid w:val="56AD5906"/>
    <w:rsid w:val="58778D6A"/>
    <w:rsid w:val="595E3EEF"/>
    <w:rsid w:val="5AD49DA3"/>
    <w:rsid w:val="5ADB1156"/>
    <w:rsid w:val="5AE47F9A"/>
    <w:rsid w:val="5AE786D0"/>
    <w:rsid w:val="5AF59094"/>
    <w:rsid w:val="5AFDCEB9"/>
    <w:rsid w:val="5B58CFC5"/>
    <w:rsid w:val="5BF88F72"/>
    <w:rsid w:val="5C702EA9"/>
    <w:rsid w:val="5C8210DD"/>
    <w:rsid w:val="5D744172"/>
    <w:rsid w:val="5D9EF369"/>
    <w:rsid w:val="5E12B218"/>
    <w:rsid w:val="5FBAF7F3"/>
    <w:rsid w:val="5FC6F11F"/>
    <w:rsid w:val="61820745"/>
    <w:rsid w:val="623F2EBB"/>
    <w:rsid w:val="6370193E"/>
    <w:rsid w:val="6481F39C"/>
    <w:rsid w:val="64E9F7B1"/>
    <w:rsid w:val="65BD8746"/>
    <w:rsid w:val="680EE6AB"/>
    <w:rsid w:val="68C64CDD"/>
    <w:rsid w:val="690E42C1"/>
    <w:rsid w:val="696295FD"/>
    <w:rsid w:val="69817427"/>
    <w:rsid w:val="6A27E7F8"/>
    <w:rsid w:val="6A3C74CF"/>
    <w:rsid w:val="6A5A7CB7"/>
    <w:rsid w:val="6A79354B"/>
    <w:rsid w:val="6CE20E1A"/>
    <w:rsid w:val="6E35B3F0"/>
    <w:rsid w:val="6E4EE731"/>
    <w:rsid w:val="6F7E6279"/>
    <w:rsid w:val="700F45F8"/>
    <w:rsid w:val="71334651"/>
    <w:rsid w:val="73226220"/>
    <w:rsid w:val="7355BFE1"/>
    <w:rsid w:val="747EEF09"/>
    <w:rsid w:val="74D304C0"/>
    <w:rsid w:val="7544B85B"/>
    <w:rsid w:val="7592B20F"/>
    <w:rsid w:val="75AD75A1"/>
    <w:rsid w:val="75B0DFCE"/>
    <w:rsid w:val="77E9125B"/>
    <w:rsid w:val="77F87463"/>
    <w:rsid w:val="78322F5F"/>
    <w:rsid w:val="795A4DB2"/>
    <w:rsid w:val="79FD14E2"/>
    <w:rsid w:val="7A282C6D"/>
    <w:rsid w:val="7A39703C"/>
    <w:rsid w:val="7AA244AB"/>
    <w:rsid w:val="7B93A35B"/>
    <w:rsid w:val="7BD5409D"/>
    <w:rsid w:val="7BE3D809"/>
    <w:rsid w:val="7E94DEA4"/>
    <w:rsid w:val="7ED27244"/>
    <w:rsid w:val="7FC98F36"/>
    <w:rsid w:val="7FD008B1"/>
    <w:rsid w:val="7FE0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C065278"/>
  <w15:chartTrackingRefBased/>
  <w15:docId w15:val="{B7E7C510-79F6-48B5-89E0-AE1C5F1D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5F"/>
    <w:pPr>
      <w:spacing w:before="120" w:after="120"/>
      <w:jc w:val="both"/>
    </w:pPr>
    <w:rPr>
      <w:rFonts w:ascii="Bookman Old Style" w:hAnsi="Bookman Old Style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F74C38"/>
    <w:pPr>
      <w:keepNext/>
      <w:numPr>
        <w:numId w:val="2"/>
      </w:numPr>
      <w:jc w:val="center"/>
      <w:outlineLvl w:val="0"/>
    </w:pPr>
    <w:rPr>
      <w:b/>
      <w:szCs w:val="20"/>
      <w:lang w:val="es-CO"/>
    </w:rPr>
  </w:style>
  <w:style w:type="paragraph" w:styleId="Heading2">
    <w:name w:val="heading 2"/>
    <w:basedOn w:val="Normal"/>
    <w:next w:val="Normal"/>
    <w:link w:val="Heading2Char"/>
    <w:unhideWhenUsed/>
    <w:qFormat/>
    <w:rsid w:val="00595129"/>
    <w:pPr>
      <w:keepNext/>
      <w:numPr>
        <w:ilvl w:val="1"/>
        <w:numId w:val="2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01DA"/>
    <w:pPr>
      <w:keepNext/>
      <w:numPr>
        <w:ilvl w:val="2"/>
        <w:numId w:val="2"/>
      </w:numPr>
      <w:jc w:val="center"/>
      <w:outlineLvl w:val="2"/>
    </w:pPr>
    <w:rPr>
      <w:rFonts w:ascii="CG Times" w:hAnsi="CG Times"/>
      <w:b/>
      <w:snapToGrid w:val="0"/>
      <w:color w:val="000000"/>
      <w:szCs w:val="20"/>
      <w:lang w:val="es-ES_tradnl"/>
    </w:rPr>
  </w:style>
  <w:style w:type="paragraph" w:styleId="Heading4">
    <w:name w:val="heading 4"/>
    <w:basedOn w:val="Normal"/>
    <w:next w:val="Normal"/>
    <w:link w:val="Heading4Char"/>
    <w:qFormat/>
    <w:rsid w:val="003101DA"/>
    <w:pPr>
      <w:keepNext/>
      <w:numPr>
        <w:ilvl w:val="3"/>
        <w:numId w:val="2"/>
      </w:numPr>
      <w:jc w:val="center"/>
      <w:outlineLvl w:val="3"/>
    </w:pPr>
    <w:rPr>
      <w:rFonts w:ascii="Arial" w:hAnsi="Arial" w:cs="Arial"/>
      <w:b/>
      <w:snapToGrid w:val="0"/>
      <w:color w:val="000000"/>
      <w:spacing w:val="20"/>
      <w:sz w:val="20"/>
      <w:szCs w:val="20"/>
      <w:lang w:val="es-ES_tradnl"/>
    </w:rPr>
  </w:style>
  <w:style w:type="paragraph" w:styleId="Heading5">
    <w:name w:val="heading 5"/>
    <w:basedOn w:val="Normal"/>
    <w:next w:val="Normal"/>
    <w:link w:val="Heading5Char"/>
    <w:qFormat/>
    <w:rsid w:val="003101DA"/>
    <w:pPr>
      <w:keepNext/>
      <w:jc w:val="center"/>
      <w:outlineLvl w:val="4"/>
    </w:pPr>
    <w:rPr>
      <w:rFonts w:ascii="Arial" w:hAnsi="Arial" w:cs="Arial"/>
      <w:b/>
      <w:snapToGrid w:val="0"/>
      <w:color w:val="000000"/>
      <w:spacing w:val="20"/>
      <w:sz w:val="28"/>
      <w:szCs w:val="20"/>
      <w:lang w:val="es-ES_trad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5BF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4647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5129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5129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01DA"/>
    <w:pPr>
      <w:tabs>
        <w:tab w:val="center" w:pos="4252"/>
        <w:tab w:val="right" w:pos="8504"/>
      </w:tabs>
    </w:pPr>
    <w:rPr>
      <w:rFonts w:ascii="CG Times" w:hAnsi="CG Times"/>
      <w:szCs w:val="20"/>
      <w:lang w:val="es-CO"/>
    </w:rPr>
  </w:style>
  <w:style w:type="paragraph" w:styleId="Footer">
    <w:name w:val="footer"/>
    <w:basedOn w:val="Normal"/>
    <w:link w:val="FooterChar"/>
    <w:rsid w:val="003101DA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qFormat/>
    <w:rsid w:val="003101DA"/>
    <w:pPr>
      <w:shd w:val="clear" w:color="auto" w:fill="C0C0C0"/>
      <w:jc w:val="center"/>
    </w:pPr>
    <w:rPr>
      <w:rFonts w:ascii="Comic Sans MS" w:hAnsi="Comic Sans MS"/>
      <w:color w:val="0000FF"/>
      <w:sz w:val="36"/>
      <w:szCs w:val="20"/>
      <w:lang w:val="es-C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PageNumber">
    <w:name w:val="page number"/>
    <w:basedOn w:val="DefaultParagraphFont"/>
    <w:rsid w:val="003101DA"/>
  </w:style>
  <w:style w:type="paragraph" w:styleId="BodyText">
    <w:name w:val="Body Text"/>
    <w:basedOn w:val="Normal"/>
    <w:link w:val="BodyTextChar"/>
    <w:rsid w:val="003101DA"/>
    <w:pPr>
      <w:jc w:val="center"/>
    </w:pPr>
    <w:rPr>
      <w:rFonts w:ascii="Arial" w:hAnsi="Arial" w:cs="Arial"/>
      <w:b/>
      <w:bCs/>
    </w:rPr>
  </w:style>
  <w:style w:type="paragraph" w:styleId="BodyText3">
    <w:name w:val="Body Text 3"/>
    <w:basedOn w:val="Normal"/>
    <w:link w:val="BodyText3Char"/>
    <w:uiPriority w:val="99"/>
    <w:rsid w:val="003101DA"/>
    <w:pPr>
      <w:jc w:val="center"/>
      <w:outlineLvl w:val="0"/>
    </w:pPr>
    <w:rPr>
      <w:rFonts w:ascii="Arial" w:hAnsi="Arial" w:cs="Arial"/>
      <w:b/>
      <w:bCs/>
      <w:spacing w:val="-3"/>
    </w:rPr>
  </w:style>
  <w:style w:type="paragraph" w:styleId="BalloonText">
    <w:name w:val="Balloon Text"/>
    <w:basedOn w:val="Normal"/>
    <w:link w:val="BalloonTextChar"/>
    <w:uiPriority w:val="99"/>
    <w:unhideWhenUsed/>
    <w:rsid w:val="00725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25FA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93C4F"/>
    <w:rPr>
      <w:rFonts w:ascii="CG Times" w:hAnsi="CG Times"/>
      <w:sz w:val="24"/>
      <w:lang w:val="es-CO"/>
    </w:rPr>
  </w:style>
  <w:style w:type="character" w:customStyle="1" w:styleId="Heading3Char">
    <w:name w:val="Heading 3 Char"/>
    <w:link w:val="Heading3"/>
    <w:uiPriority w:val="9"/>
    <w:rsid w:val="00141013"/>
    <w:rPr>
      <w:rFonts w:ascii="CG Times" w:hAnsi="CG Times"/>
      <w:b/>
      <w:snapToGrid w:val="0"/>
      <w:color w:val="000000"/>
      <w:sz w:val="24"/>
      <w:lang w:val="es-ES_tradnl" w:eastAsia="es-ES"/>
    </w:rPr>
  </w:style>
  <w:style w:type="character" w:customStyle="1" w:styleId="Heading4Char">
    <w:name w:val="Heading 4 Char"/>
    <w:link w:val="Heading4"/>
    <w:rsid w:val="00141013"/>
    <w:rPr>
      <w:rFonts w:ascii="Arial" w:hAnsi="Arial" w:cs="Arial"/>
      <w:b/>
      <w:snapToGrid w:val="0"/>
      <w:color w:val="000000"/>
      <w:spacing w:val="20"/>
      <w:lang w:val="es-ES_tradnl" w:eastAsia="es-ES"/>
    </w:rPr>
  </w:style>
  <w:style w:type="character" w:customStyle="1" w:styleId="Heading5Char">
    <w:name w:val="Heading 5 Char"/>
    <w:link w:val="Heading5"/>
    <w:rsid w:val="00141013"/>
    <w:rPr>
      <w:rFonts w:ascii="Arial" w:hAnsi="Arial" w:cs="Arial"/>
      <w:b/>
      <w:snapToGrid w:val="0"/>
      <w:color w:val="000000"/>
      <w:spacing w:val="20"/>
      <w:sz w:val="28"/>
      <w:lang w:val="es-ES_tradnl" w:eastAsia="es-ES"/>
    </w:rPr>
  </w:style>
  <w:style w:type="character" w:customStyle="1" w:styleId="BodyTextChar">
    <w:name w:val="Body Text Char"/>
    <w:link w:val="BodyText"/>
    <w:rsid w:val="00141013"/>
    <w:rPr>
      <w:rFonts w:ascii="Arial" w:hAnsi="Arial" w:cs="Arial"/>
      <w:b/>
      <w:bCs/>
      <w:sz w:val="24"/>
      <w:szCs w:val="24"/>
    </w:rPr>
  </w:style>
  <w:style w:type="character" w:customStyle="1" w:styleId="BodyText3Char">
    <w:name w:val="Body Text 3 Char"/>
    <w:link w:val="BodyText3"/>
    <w:uiPriority w:val="99"/>
    <w:rsid w:val="00141013"/>
    <w:rPr>
      <w:rFonts w:ascii="Arial" w:hAnsi="Arial" w:cs="Arial"/>
      <w:b/>
      <w:bCs/>
      <w:spacing w:val="-3"/>
      <w:sz w:val="24"/>
      <w:szCs w:val="24"/>
    </w:rPr>
  </w:style>
  <w:style w:type="table" w:styleId="TableGrid">
    <w:name w:val="Table Grid"/>
    <w:basedOn w:val="TableNormal"/>
    <w:uiPriority w:val="59"/>
    <w:rsid w:val="00141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rsid w:val="00795BFB"/>
    <w:rPr>
      <w:rFonts w:ascii="Calibri" w:hAnsi="Calibri"/>
      <w:b/>
      <w:bCs/>
      <w:sz w:val="22"/>
      <w:szCs w:val="22"/>
      <w:lang w:val="es-ES" w:eastAsia="es-ES"/>
    </w:rPr>
  </w:style>
  <w:style w:type="paragraph" w:customStyle="1" w:styleId="Ttulo1">
    <w:name w:val="Título1"/>
    <w:basedOn w:val="Normal"/>
    <w:link w:val="TtuloCar"/>
    <w:qFormat/>
    <w:rsid w:val="00795BFB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cs="Arial"/>
      <w:b/>
      <w:bCs/>
    </w:rPr>
  </w:style>
  <w:style w:type="character" w:customStyle="1" w:styleId="TtuloCar">
    <w:name w:val="Título Car"/>
    <w:link w:val="Ttulo1"/>
    <w:rsid w:val="00795BFB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BF5A0E"/>
    <w:pPr>
      <w:numPr>
        <w:numId w:val="5"/>
      </w:numPr>
      <w:spacing w:before="240" w:after="240"/>
    </w:pPr>
    <w:rPr>
      <w:szCs w:val="20"/>
      <w:lang w:val="es-CO"/>
    </w:rPr>
  </w:style>
  <w:style w:type="character" w:customStyle="1" w:styleId="ListParagraphChar">
    <w:name w:val="List Paragraph Char"/>
    <w:link w:val="ListParagraph"/>
    <w:rsid w:val="00BF5A0E"/>
    <w:rPr>
      <w:rFonts w:ascii="Bookman Old Style" w:hAnsi="Bookman Old Style"/>
      <w:sz w:val="24"/>
      <w:lang w:eastAsia="es-ES"/>
    </w:rPr>
  </w:style>
  <w:style w:type="paragraph" w:styleId="TOC1">
    <w:name w:val="toc 1"/>
    <w:basedOn w:val="Normal"/>
    <w:next w:val="Normal"/>
    <w:autoRedefine/>
    <w:uiPriority w:val="39"/>
    <w:qFormat/>
    <w:rsid w:val="00D03800"/>
    <w:pPr>
      <w:tabs>
        <w:tab w:val="left" w:pos="480"/>
        <w:tab w:val="right" w:leader="dot" w:pos="8828"/>
      </w:tabs>
    </w:pPr>
    <w:rPr>
      <w:rFonts w:ascii="Arial" w:hAnsi="Arial"/>
      <w:noProof/>
    </w:rPr>
  </w:style>
  <w:style w:type="paragraph" w:styleId="BlockText">
    <w:name w:val="Block Text"/>
    <w:basedOn w:val="Normal"/>
    <w:rsid w:val="00D03800"/>
    <w:pPr>
      <w:suppressAutoHyphens/>
      <w:spacing w:after="240"/>
      <w:ind w:right="788"/>
    </w:pPr>
    <w:rPr>
      <w:rFonts w:ascii="Arial" w:hAnsi="Arial"/>
      <w:spacing w:val="-3"/>
      <w:szCs w:val="20"/>
      <w:lang w:val="es-ES_tradnl"/>
    </w:rPr>
  </w:style>
  <w:style w:type="paragraph" w:styleId="BodyText2">
    <w:name w:val="Body Text 2"/>
    <w:basedOn w:val="Normal"/>
    <w:link w:val="BodyText2Char"/>
    <w:semiHidden/>
    <w:unhideWhenUsed/>
    <w:rsid w:val="00006AE2"/>
    <w:pPr>
      <w:spacing w:line="480" w:lineRule="auto"/>
    </w:pPr>
  </w:style>
  <w:style w:type="character" w:customStyle="1" w:styleId="BodyText2Char">
    <w:name w:val="Body Text 2 Char"/>
    <w:link w:val="BodyText2"/>
    <w:semiHidden/>
    <w:rsid w:val="00006AE2"/>
    <w:rPr>
      <w:sz w:val="24"/>
      <w:szCs w:val="24"/>
    </w:rPr>
  </w:style>
  <w:style w:type="paragraph" w:customStyle="1" w:styleId="Epgrafe">
    <w:name w:val="Epígrafe"/>
    <w:basedOn w:val="Normal"/>
    <w:next w:val="Normal"/>
    <w:uiPriority w:val="35"/>
    <w:qFormat/>
    <w:rsid w:val="003A31F6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/>
      <w:sz w:val="20"/>
      <w:szCs w:val="20"/>
    </w:rPr>
  </w:style>
  <w:style w:type="paragraph" w:styleId="NoSpacing">
    <w:name w:val="No Spacing"/>
    <w:uiPriority w:val="1"/>
    <w:qFormat/>
    <w:rsid w:val="003A31F6"/>
    <w:rPr>
      <w:rFonts w:ascii="Calibri" w:hAnsi="Calibri" w:cs="Calibri"/>
      <w:sz w:val="22"/>
      <w:szCs w:val="22"/>
      <w:lang w:val="es-ES" w:eastAsia="en-US"/>
    </w:rPr>
  </w:style>
  <w:style w:type="character" w:customStyle="1" w:styleId="apple-style-span">
    <w:name w:val="apple-style-span"/>
    <w:rsid w:val="003A31F6"/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uiPriority w:val="99"/>
    <w:qFormat/>
    <w:rsid w:val="00595129"/>
    <w:pPr>
      <w:numPr>
        <w:numId w:val="3"/>
      </w:numPr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rsid w:val="00595129"/>
    <w:rPr>
      <w:rFonts w:ascii="Bookman Old Style" w:hAnsi="Bookman Old Style"/>
      <w:b/>
      <w:bCs/>
      <w:sz w:val="24"/>
      <w:szCs w:val="24"/>
      <w:lang w:val="es-ES" w:eastAsia="es-ES"/>
    </w:rPr>
  </w:style>
  <w:style w:type="character" w:customStyle="1" w:styleId="apple-converted-space">
    <w:name w:val="apple-converted-space"/>
    <w:basedOn w:val="DefaultParagraphFont"/>
    <w:rsid w:val="003A31F6"/>
  </w:style>
  <w:style w:type="paragraph" w:customStyle="1" w:styleId="BodyText21">
    <w:name w:val="Body Text 21"/>
    <w:basedOn w:val="Normal"/>
    <w:rsid w:val="00C034CB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djustRightInd w:val="0"/>
      <w:spacing w:line="240" w:lineRule="exact"/>
      <w:textAlignment w:val="baseline"/>
    </w:pPr>
    <w:rPr>
      <w:rFonts w:ascii="Arial" w:hAnsi="Arial"/>
      <w:sz w:val="22"/>
      <w:szCs w:val="20"/>
    </w:rPr>
  </w:style>
  <w:style w:type="character" w:customStyle="1" w:styleId="Heading7Char">
    <w:name w:val="Heading 7 Char"/>
    <w:link w:val="Heading7"/>
    <w:uiPriority w:val="9"/>
    <w:rsid w:val="006B4647"/>
    <w:rPr>
      <w:rFonts w:ascii="Calibri" w:hAnsi="Calibri"/>
      <w:sz w:val="24"/>
      <w:szCs w:val="24"/>
      <w:lang w:val="es-ES" w:eastAsia="es-ES"/>
    </w:rPr>
  </w:style>
  <w:style w:type="paragraph" w:styleId="BodyTextIndent">
    <w:name w:val="Body Text Indent"/>
    <w:basedOn w:val="Normal"/>
    <w:link w:val="BodyTextIndentChar"/>
    <w:unhideWhenUsed/>
    <w:rsid w:val="00E01463"/>
    <w:pPr>
      <w:ind w:left="283"/>
    </w:pPr>
  </w:style>
  <w:style w:type="character" w:customStyle="1" w:styleId="BodyTextIndentChar">
    <w:name w:val="Body Text Indent Char"/>
    <w:link w:val="BodyTextIndent"/>
    <w:rsid w:val="00E01463"/>
    <w:rPr>
      <w:sz w:val="24"/>
      <w:szCs w:val="24"/>
      <w:lang w:val="es-ES" w:eastAsia="es-ES"/>
    </w:rPr>
  </w:style>
  <w:style w:type="paragraph" w:customStyle="1" w:styleId="Vietaletra">
    <w:name w:val="Viñeta letra"/>
    <w:basedOn w:val="Normal"/>
    <w:next w:val="Normal"/>
    <w:rsid w:val="00E01463"/>
    <w:pPr>
      <w:numPr>
        <w:numId w:val="1"/>
      </w:numPr>
      <w:suppressAutoHyphens/>
      <w:overflowPunct w:val="0"/>
      <w:autoSpaceDE w:val="0"/>
      <w:textAlignment w:val="baseline"/>
    </w:pPr>
    <w:rPr>
      <w:rFonts w:ascii="Arial" w:hAnsi="Arial"/>
      <w:szCs w:val="20"/>
      <w:lang w:val="es-ES_tradnl" w:eastAsia="ar-SA"/>
    </w:rPr>
  </w:style>
  <w:style w:type="paragraph" w:customStyle="1" w:styleId="TableHeading">
    <w:name w:val="Table Heading"/>
    <w:basedOn w:val="Normal"/>
    <w:rsid w:val="00E01463"/>
    <w:pPr>
      <w:suppressLineNumbers/>
      <w:suppressAutoHyphens/>
      <w:jc w:val="center"/>
    </w:pPr>
    <w:rPr>
      <w:rFonts w:ascii="Arial" w:hAnsi="Arial"/>
      <w:b/>
      <w:bCs/>
      <w:sz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060BE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E060BE"/>
    <w:rPr>
      <w:sz w:val="24"/>
      <w:szCs w:val="24"/>
      <w:lang w:val="es-ES" w:eastAsia="es-ES"/>
    </w:rPr>
  </w:style>
  <w:style w:type="paragraph" w:customStyle="1" w:styleId="Default">
    <w:name w:val="Default"/>
    <w:rsid w:val="004836D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4836D4"/>
    <w:rPr>
      <w:color w:val="0000FF"/>
      <w:u w:val="single"/>
    </w:rPr>
  </w:style>
  <w:style w:type="character" w:customStyle="1" w:styleId="Heading2Char">
    <w:name w:val="Heading 2 Char"/>
    <w:link w:val="Heading2"/>
    <w:rsid w:val="00595129"/>
    <w:rPr>
      <w:rFonts w:ascii="Calibri Light" w:hAnsi="Calibri Light"/>
      <w:b/>
      <w:bCs/>
      <w:i/>
      <w:iCs/>
      <w:sz w:val="28"/>
      <w:szCs w:val="28"/>
      <w:lang w:val="es-ES" w:eastAsia="es-ES"/>
    </w:rPr>
  </w:style>
  <w:style w:type="character" w:customStyle="1" w:styleId="Heading8Char">
    <w:name w:val="Heading 8 Char"/>
    <w:link w:val="Heading8"/>
    <w:uiPriority w:val="9"/>
    <w:rsid w:val="00595129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Heading9Char">
    <w:name w:val="Heading 9 Char"/>
    <w:link w:val="Heading9"/>
    <w:uiPriority w:val="9"/>
    <w:rsid w:val="00595129"/>
    <w:rPr>
      <w:rFonts w:ascii="Calibri Light" w:hAnsi="Calibri Light"/>
      <w:sz w:val="22"/>
      <w:szCs w:val="22"/>
      <w:lang w:val="es-ES" w:eastAsia="es-ES"/>
    </w:rPr>
  </w:style>
  <w:style w:type="paragraph" w:customStyle="1" w:styleId="Artculo">
    <w:name w:val="Artículo"/>
    <w:basedOn w:val="Normal"/>
    <w:link w:val="ArtculoCar"/>
    <w:qFormat/>
    <w:rsid w:val="00FE4ECD"/>
    <w:pPr>
      <w:spacing w:before="240" w:after="240"/>
    </w:pPr>
    <w:rPr>
      <w:rFonts w:cs="Arial"/>
      <w:b/>
    </w:rPr>
  </w:style>
  <w:style w:type="paragraph" w:customStyle="1" w:styleId="Captulo">
    <w:name w:val="Capítulo"/>
    <w:basedOn w:val="Normal"/>
    <w:qFormat/>
    <w:rsid w:val="006622B2"/>
    <w:pPr>
      <w:jc w:val="center"/>
    </w:pPr>
    <w:rPr>
      <w:b/>
    </w:rPr>
  </w:style>
  <w:style w:type="character" w:styleId="CommentReference">
    <w:name w:val="annotation reference"/>
    <w:uiPriority w:val="99"/>
    <w:semiHidden/>
    <w:unhideWhenUsed/>
    <w:rsid w:val="00521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27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21271"/>
    <w:rPr>
      <w:rFonts w:ascii="Bookman Old Style" w:hAnsi="Bookman Old Style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2F2B"/>
    <w:rPr>
      <w:b/>
      <w:bCs/>
    </w:rPr>
  </w:style>
  <w:style w:type="character" w:customStyle="1" w:styleId="CommentSubjectChar">
    <w:name w:val="Comment Subject Char"/>
    <w:link w:val="CommentSubject"/>
    <w:semiHidden/>
    <w:rsid w:val="00242F2B"/>
    <w:rPr>
      <w:rFonts w:ascii="Bookman Old Style" w:hAnsi="Bookman Old Style"/>
      <w:b/>
      <w:bCs/>
      <w:lang w:val="es-ES" w:eastAsia="es-ES"/>
    </w:rPr>
  </w:style>
  <w:style w:type="paragraph" w:styleId="Revision">
    <w:name w:val="Revision"/>
    <w:hidden/>
    <w:uiPriority w:val="99"/>
    <w:semiHidden/>
    <w:rsid w:val="0009104E"/>
    <w:rPr>
      <w:rFonts w:ascii="Bookman Old Style" w:hAnsi="Bookman Old Style"/>
      <w:sz w:val="24"/>
      <w:szCs w:val="24"/>
      <w:lang w:val="es-ES" w:eastAsia="es-ES"/>
    </w:rPr>
  </w:style>
  <w:style w:type="character" w:styleId="PlaceholderText">
    <w:name w:val="Placeholder Text"/>
    <w:basedOn w:val="DefaultParagraphFont"/>
    <w:uiPriority w:val="99"/>
    <w:semiHidden/>
    <w:rsid w:val="002631B1"/>
    <w:rPr>
      <w:color w:val="808080"/>
    </w:rPr>
  </w:style>
  <w:style w:type="paragraph" w:customStyle="1" w:styleId="Estilo2">
    <w:name w:val="Estilo2"/>
    <w:basedOn w:val="Normal"/>
    <w:link w:val="Estilo2Car"/>
    <w:rsid w:val="005E4914"/>
    <w:pPr>
      <w:keepNext/>
      <w:widowControl w:val="0"/>
      <w:adjustRightInd w:val="0"/>
      <w:textAlignment w:val="baseline"/>
      <w:outlineLvl w:val="0"/>
    </w:pPr>
    <w:rPr>
      <w:b/>
      <w:bCs/>
      <w:lang w:val="es-CO" w:eastAsia="ar-SA"/>
    </w:rPr>
  </w:style>
  <w:style w:type="character" w:customStyle="1" w:styleId="Estilo2Car">
    <w:name w:val="Estilo2 Car"/>
    <w:link w:val="Estilo2"/>
    <w:rsid w:val="005E4914"/>
    <w:rPr>
      <w:rFonts w:ascii="Bookman Old Style" w:hAnsi="Bookman Old Style"/>
      <w:b/>
      <w:bCs/>
      <w:sz w:val="24"/>
      <w:szCs w:val="24"/>
      <w:lang w:eastAsia="ar-SA"/>
    </w:rPr>
  </w:style>
  <w:style w:type="character" w:customStyle="1" w:styleId="ArtculoCar">
    <w:name w:val="Artículo Car"/>
    <w:link w:val="Artculo"/>
    <w:rsid w:val="00FE4ECD"/>
    <w:rPr>
      <w:rFonts w:ascii="Bookman Old Style" w:hAnsi="Bookman Old Style" w:cs="Arial"/>
      <w:b/>
      <w:sz w:val="24"/>
      <w:szCs w:val="24"/>
      <w:lang w:val="es-ES" w:eastAsia="es-ES"/>
    </w:rPr>
  </w:style>
  <w:style w:type="paragraph" w:styleId="Caption">
    <w:name w:val="caption"/>
    <w:basedOn w:val="Normal"/>
    <w:next w:val="Normal"/>
    <w:link w:val="CaptionChar"/>
    <w:uiPriority w:val="35"/>
    <w:qFormat/>
    <w:rsid w:val="00EA3193"/>
    <w:pPr>
      <w:keepNext/>
      <w:widowControl w:val="0"/>
      <w:adjustRightInd w:val="0"/>
      <w:spacing w:before="60" w:line="360" w:lineRule="atLeast"/>
      <w:jc w:val="center"/>
      <w:textAlignment w:val="baseline"/>
    </w:pPr>
    <w:rPr>
      <w:sz w:val="22"/>
      <w:szCs w:val="20"/>
    </w:rPr>
  </w:style>
  <w:style w:type="character" w:customStyle="1" w:styleId="CaptionChar">
    <w:name w:val="Caption Char"/>
    <w:link w:val="Caption"/>
    <w:uiPriority w:val="35"/>
    <w:rsid w:val="00EA3193"/>
    <w:rPr>
      <w:rFonts w:ascii="Bookman Old Style" w:hAnsi="Bookman Old Style"/>
      <w:sz w:val="22"/>
      <w:lang w:val="es-ES" w:eastAsia="es-ES"/>
    </w:rPr>
  </w:style>
  <w:style w:type="paragraph" w:styleId="ListContinue">
    <w:name w:val="List Continue"/>
    <w:basedOn w:val="Normal"/>
    <w:rsid w:val="00DC22D8"/>
    <w:pPr>
      <w:widowControl w:val="0"/>
      <w:adjustRightInd w:val="0"/>
      <w:spacing w:before="240"/>
      <w:ind w:left="283"/>
      <w:contextualSpacing/>
      <w:textAlignment w:val="baseline"/>
    </w:pPr>
  </w:style>
  <w:style w:type="paragraph" w:customStyle="1" w:styleId="articulo">
    <w:name w:val="articulo"/>
    <w:basedOn w:val="Normal"/>
    <w:next w:val="Normal"/>
    <w:autoRedefine/>
    <w:rsid w:val="00C12F3B"/>
    <w:pPr>
      <w:suppressAutoHyphens/>
      <w:spacing w:before="240" w:after="0"/>
    </w:pPr>
    <w:rPr>
      <w:rFonts w:cs="Arial"/>
    </w:rPr>
  </w:style>
  <w:style w:type="character" w:customStyle="1" w:styleId="Heading1Char">
    <w:name w:val="Heading 1 Char"/>
    <w:link w:val="Heading1"/>
    <w:rsid w:val="008B6CFD"/>
    <w:rPr>
      <w:rFonts w:ascii="Bookman Old Style" w:hAnsi="Bookman Old Style"/>
      <w:b/>
      <w:sz w:val="24"/>
      <w:lang w:eastAsia="es-ES"/>
    </w:rPr>
  </w:style>
  <w:style w:type="character" w:customStyle="1" w:styleId="FooterChar">
    <w:name w:val="Footer Char"/>
    <w:link w:val="Footer"/>
    <w:rsid w:val="008B6CFD"/>
    <w:rPr>
      <w:rFonts w:ascii="Bookman Old Style" w:hAnsi="Bookman Old Style"/>
      <w:sz w:val="24"/>
      <w:szCs w:val="24"/>
      <w:lang w:val="es-ES" w:eastAsia="es-ES"/>
    </w:rPr>
  </w:style>
  <w:style w:type="paragraph" w:styleId="Title">
    <w:name w:val="Title"/>
    <w:basedOn w:val="Normal"/>
    <w:link w:val="TitleChar"/>
    <w:qFormat/>
    <w:rsid w:val="008B6CFD"/>
    <w:pPr>
      <w:widowControl w:val="0"/>
      <w:numPr>
        <w:numId w:val="6"/>
      </w:numPr>
      <w:adjustRightInd w:val="0"/>
      <w:spacing w:before="240" w:after="240" w:line="360" w:lineRule="atLeast"/>
      <w:ind w:left="357" w:hanging="357"/>
      <w:textAlignment w:val="baseline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B6CFD"/>
    <w:rPr>
      <w:rFonts w:ascii="Bookman Old Style" w:hAnsi="Bookman Old Style" w:cs="Arial"/>
      <w:b/>
      <w:bCs/>
      <w:caps/>
      <w:sz w:val="24"/>
      <w:szCs w:val="24"/>
      <w:lang w:val="es-ES" w:eastAsia="es-ES"/>
    </w:rPr>
  </w:style>
  <w:style w:type="character" w:styleId="FollowedHyperlink">
    <w:name w:val="FollowedHyperlink"/>
    <w:uiPriority w:val="99"/>
    <w:rsid w:val="008B6CFD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B6CFD"/>
    <w:rPr>
      <w:rFonts w:ascii="Arial" w:hAnsi="Arial"/>
      <w:sz w:val="22"/>
      <w:lang w:eastAsia="es-ES"/>
    </w:rPr>
  </w:style>
  <w:style w:type="paragraph" w:styleId="FootnoteText">
    <w:name w:val="footnote text"/>
    <w:basedOn w:val="Normal"/>
    <w:link w:val="FootnoteTextChar"/>
    <w:semiHidden/>
    <w:rsid w:val="008B6CFD"/>
    <w:pPr>
      <w:spacing w:before="160" w:after="160"/>
    </w:pPr>
    <w:rPr>
      <w:rFonts w:ascii="Arial" w:hAnsi="Arial"/>
      <w:sz w:val="22"/>
      <w:szCs w:val="20"/>
      <w:lang w:val="es-CO"/>
    </w:rPr>
  </w:style>
  <w:style w:type="character" w:customStyle="1" w:styleId="TextonotapieCar1">
    <w:name w:val="Texto nota pie Car1"/>
    <w:basedOn w:val="DefaultParagraphFont"/>
    <w:uiPriority w:val="99"/>
    <w:semiHidden/>
    <w:rsid w:val="008B6CFD"/>
    <w:rPr>
      <w:rFonts w:ascii="Bookman Old Style" w:hAnsi="Bookman Old Style"/>
      <w:lang w:val="es-ES" w:eastAsia="es-ES"/>
    </w:rPr>
  </w:style>
  <w:style w:type="paragraph" w:styleId="ListBullet">
    <w:name w:val="List Bullet"/>
    <w:basedOn w:val="Normal"/>
    <w:autoRedefine/>
    <w:rsid w:val="008B6CFD"/>
    <w:pPr>
      <w:tabs>
        <w:tab w:val="num" w:pos="360"/>
      </w:tabs>
      <w:spacing w:before="160" w:after="160"/>
      <w:ind w:left="360" w:hanging="360"/>
    </w:pPr>
    <w:rPr>
      <w:rFonts w:ascii="CG Times" w:hAnsi="CG Times"/>
      <w:sz w:val="22"/>
      <w:szCs w:val="20"/>
      <w:lang w:val="es-CO"/>
    </w:rPr>
  </w:style>
  <w:style w:type="paragraph" w:styleId="TOC2">
    <w:name w:val="toc 2"/>
    <w:basedOn w:val="Normal"/>
    <w:next w:val="Normal"/>
    <w:uiPriority w:val="39"/>
    <w:qFormat/>
    <w:rsid w:val="008B6CFD"/>
    <w:pPr>
      <w:tabs>
        <w:tab w:val="left" w:pos="1843"/>
        <w:tab w:val="right" w:leader="dot" w:pos="9214"/>
      </w:tabs>
      <w:ind w:left="170"/>
      <w:jc w:val="left"/>
    </w:pPr>
    <w:rPr>
      <w:bCs/>
      <w:caps/>
      <w:noProof/>
      <w:sz w:val="22"/>
      <w:szCs w:val="20"/>
      <w:lang w:val="es-CO"/>
    </w:rPr>
  </w:style>
  <w:style w:type="paragraph" w:styleId="TOC3">
    <w:name w:val="toc 3"/>
    <w:basedOn w:val="Normal"/>
    <w:next w:val="Normal"/>
    <w:uiPriority w:val="39"/>
    <w:qFormat/>
    <w:rsid w:val="008B6CFD"/>
    <w:pPr>
      <w:tabs>
        <w:tab w:val="left" w:pos="1843"/>
        <w:tab w:val="right" w:leader="dot" w:pos="9214"/>
      </w:tabs>
      <w:ind w:left="1843" w:right="425" w:hanging="1503"/>
      <w:jc w:val="left"/>
    </w:pPr>
    <w:rPr>
      <w:noProof/>
      <w:sz w:val="22"/>
      <w:szCs w:val="20"/>
      <w:lang w:val="es-CO"/>
    </w:rPr>
  </w:style>
  <w:style w:type="paragraph" w:styleId="TOC4">
    <w:name w:val="toc 4"/>
    <w:basedOn w:val="Normal"/>
    <w:next w:val="Normal"/>
    <w:autoRedefine/>
    <w:uiPriority w:val="39"/>
    <w:rsid w:val="008B6CFD"/>
    <w:pPr>
      <w:spacing w:before="240" w:after="240"/>
      <w:ind w:left="480"/>
    </w:pPr>
    <w:rPr>
      <w:rFonts w:ascii="Calibri" w:hAnsi="Calibri"/>
      <w:sz w:val="20"/>
      <w:szCs w:val="20"/>
      <w:lang w:val="es-CO"/>
    </w:rPr>
  </w:style>
  <w:style w:type="paragraph" w:styleId="TOC5">
    <w:name w:val="toc 5"/>
    <w:basedOn w:val="Normal"/>
    <w:next w:val="Normal"/>
    <w:autoRedefine/>
    <w:uiPriority w:val="39"/>
    <w:rsid w:val="008B6CFD"/>
    <w:pPr>
      <w:spacing w:before="240" w:after="240"/>
      <w:ind w:left="720"/>
    </w:pPr>
    <w:rPr>
      <w:rFonts w:ascii="Calibri" w:hAnsi="Calibri"/>
      <w:sz w:val="20"/>
      <w:szCs w:val="20"/>
      <w:lang w:val="es-CO"/>
    </w:rPr>
  </w:style>
  <w:style w:type="paragraph" w:styleId="TOC6">
    <w:name w:val="toc 6"/>
    <w:basedOn w:val="Normal"/>
    <w:next w:val="Normal"/>
    <w:autoRedefine/>
    <w:uiPriority w:val="39"/>
    <w:rsid w:val="008B6CFD"/>
    <w:pPr>
      <w:spacing w:before="240" w:after="240"/>
      <w:ind w:left="960"/>
    </w:pPr>
    <w:rPr>
      <w:rFonts w:ascii="Calibri" w:hAnsi="Calibri"/>
      <w:sz w:val="20"/>
      <w:szCs w:val="20"/>
      <w:lang w:val="es-CO"/>
    </w:rPr>
  </w:style>
  <w:style w:type="paragraph" w:styleId="TOC7">
    <w:name w:val="toc 7"/>
    <w:basedOn w:val="Normal"/>
    <w:next w:val="Normal"/>
    <w:autoRedefine/>
    <w:uiPriority w:val="39"/>
    <w:rsid w:val="008B6CFD"/>
    <w:pPr>
      <w:tabs>
        <w:tab w:val="right" w:pos="9111"/>
      </w:tabs>
      <w:spacing w:before="240" w:after="240"/>
    </w:pPr>
    <w:rPr>
      <w:rFonts w:ascii="Arial" w:hAnsi="Arial"/>
      <w:b/>
      <w:sz w:val="22"/>
      <w:szCs w:val="20"/>
      <w:lang w:val="es-CO"/>
    </w:rPr>
  </w:style>
  <w:style w:type="paragraph" w:styleId="TOC8">
    <w:name w:val="toc 8"/>
    <w:basedOn w:val="Normal"/>
    <w:next w:val="Normal"/>
    <w:autoRedefine/>
    <w:uiPriority w:val="39"/>
    <w:rsid w:val="008B6CFD"/>
    <w:pPr>
      <w:tabs>
        <w:tab w:val="right" w:leader="dot" w:pos="9111"/>
      </w:tabs>
      <w:spacing w:before="240" w:after="240"/>
    </w:pPr>
    <w:rPr>
      <w:rFonts w:ascii="Arial" w:hAnsi="Arial"/>
      <w:b/>
      <w:sz w:val="22"/>
      <w:szCs w:val="20"/>
      <w:lang w:val="es-CO"/>
    </w:rPr>
  </w:style>
  <w:style w:type="paragraph" w:styleId="TOC9">
    <w:name w:val="toc 9"/>
    <w:basedOn w:val="Normal"/>
    <w:next w:val="Normal"/>
    <w:autoRedefine/>
    <w:uiPriority w:val="39"/>
    <w:rsid w:val="008B6CFD"/>
    <w:pPr>
      <w:spacing w:before="240" w:after="240"/>
      <w:ind w:left="1680"/>
    </w:pPr>
    <w:rPr>
      <w:rFonts w:ascii="Calibri" w:hAnsi="Calibri"/>
      <w:sz w:val="20"/>
      <w:szCs w:val="20"/>
      <w:lang w:val="es-CO"/>
    </w:rPr>
  </w:style>
  <w:style w:type="paragraph" w:customStyle="1" w:styleId="Textodenotaalfinal">
    <w:name w:val="Texto de nota al final"/>
    <w:basedOn w:val="Normal"/>
    <w:rsid w:val="008B6CFD"/>
    <w:pPr>
      <w:widowControl w:val="0"/>
      <w:spacing w:before="160" w:after="160"/>
    </w:pPr>
    <w:rPr>
      <w:rFonts w:ascii="Courier New" w:hAnsi="Courier New"/>
      <w:sz w:val="22"/>
      <w:szCs w:val="20"/>
      <w:lang w:val="es-ES_tradnl"/>
    </w:rPr>
  </w:style>
  <w:style w:type="paragraph" w:styleId="BodyTextIndent3">
    <w:name w:val="Body Text Indent 3"/>
    <w:basedOn w:val="Normal"/>
    <w:link w:val="BodyTextIndent3Char"/>
    <w:rsid w:val="008B6CFD"/>
    <w:pPr>
      <w:spacing w:before="160" w:after="160"/>
      <w:ind w:left="2880" w:hanging="2880"/>
    </w:pPr>
    <w:rPr>
      <w:spacing w:val="-4"/>
      <w:sz w:val="22"/>
      <w:szCs w:val="20"/>
      <w:lang w:val="es-CO"/>
    </w:rPr>
  </w:style>
  <w:style w:type="character" w:customStyle="1" w:styleId="BodyTextIndent3Char">
    <w:name w:val="Body Text Indent 3 Char"/>
    <w:basedOn w:val="DefaultParagraphFont"/>
    <w:link w:val="BodyTextIndent3"/>
    <w:rsid w:val="008B6CFD"/>
    <w:rPr>
      <w:rFonts w:ascii="Bookman Old Style" w:hAnsi="Bookman Old Style"/>
      <w:spacing w:val="-4"/>
      <w:sz w:val="22"/>
      <w:lang w:eastAsia="es-ES"/>
    </w:rPr>
  </w:style>
  <w:style w:type="paragraph" w:styleId="Quote">
    <w:name w:val="Quote"/>
    <w:basedOn w:val="Normal"/>
    <w:next w:val="Normal"/>
    <w:link w:val="QuoteChar"/>
    <w:uiPriority w:val="29"/>
    <w:qFormat/>
    <w:rsid w:val="008B6CFD"/>
    <w:pPr>
      <w:spacing w:before="240"/>
      <w:ind w:right="616"/>
    </w:pPr>
    <w:rPr>
      <w:rFonts w:ascii="Arial" w:eastAsia="Calibri" w:hAnsi="Arial" w:cs="Arial"/>
      <w:i/>
      <w:iCs/>
      <w:color w:val="000000"/>
      <w:sz w:val="20"/>
      <w:szCs w:val="22"/>
      <w:lang w:val="es-CO" w:eastAsia="en-US"/>
    </w:rPr>
  </w:style>
  <w:style w:type="character" w:customStyle="1" w:styleId="QuoteChar">
    <w:name w:val="Quote Char"/>
    <w:basedOn w:val="DefaultParagraphFont"/>
    <w:link w:val="Quote"/>
    <w:uiPriority w:val="29"/>
    <w:rsid w:val="008B6CFD"/>
    <w:rPr>
      <w:rFonts w:ascii="Arial" w:eastAsia="Calibri" w:hAnsi="Arial" w:cs="Arial"/>
      <w:i/>
      <w:iCs/>
      <w:color w:val="000000"/>
      <w:szCs w:val="22"/>
      <w:lang w:eastAsia="en-US"/>
    </w:rPr>
  </w:style>
  <w:style w:type="character" w:styleId="Strong">
    <w:name w:val="Strong"/>
    <w:uiPriority w:val="22"/>
    <w:qFormat/>
    <w:rsid w:val="008B6CFD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B6CFD"/>
    <w:pPr>
      <w:keepLines/>
      <w:numPr>
        <w:numId w:val="0"/>
      </w:numPr>
      <w:spacing w:before="480" w:after="360" w:line="276" w:lineRule="auto"/>
      <w:ind w:left="357" w:hanging="357"/>
      <w:jc w:val="left"/>
      <w:outlineLvl w:val="9"/>
    </w:pPr>
    <w:rPr>
      <w:rFonts w:ascii="Cambria" w:hAnsi="Cambria"/>
      <w:bCs/>
      <w:color w:val="365F91"/>
      <w:spacing w:val="4"/>
      <w:sz w:val="28"/>
      <w:szCs w:val="28"/>
      <w:lang w:val="es-ES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8B6CFD"/>
    <w:pPr>
      <w:spacing w:before="160" w:after="160"/>
    </w:pPr>
    <w:rPr>
      <w:rFonts w:ascii="Tahoma" w:hAnsi="Tahoma" w:cs="Tahoma"/>
      <w:sz w:val="16"/>
      <w:szCs w:val="16"/>
      <w:lang w:val="es-CO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6CFD"/>
    <w:rPr>
      <w:rFonts w:ascii="Tahoma" w:hAnsi="Tahoma" w:cs="Tahoma"/>
      <w:sz w:val="16"/>
      <w:szCs w:val="16"/>
      <w:lang w:eastAsia="es-ES"/>
    </w:rPr>
  </w:style>
  <w:style w:type="paragraph" w:customStyle="1" w:styleId="Anexo">
    <w:name w:val="Anexo"/>
    <w:basedOn w:val="Normal"/>
    <w:link w:val="AnexoCar"/>
    <w:qFormat/>
    <w:rsid w:val="008B6CFD"/>
    <w:pPr>
      <w:suppressAutoHyphens/>
      <w:spacing w:before="240" w:after="240"/>
      <w:ind w:left="1429" w:hanging="360"/>
    </w:pPr>
    <w:rPr>
      <w:rFonts w:cs="Arial"/>
      <w:b/>
      <w:bCs/>
      <w:spacing w:val="-4"/>
    </w:rPr>
  </w:style>
  <w:style w:type="character" w:customStyle="1" w:styleId="AnexoCar">
    <w:name w:val="Anexo Car"/>
    <w:link w:val="Anexo"/>
    <w:rsid w:val="008B6CFD"/>
    <w:rPr>
      <w:rFonts w:ascii="Bookman Old Style" w:hAnsi="Bookman Old Style" w:cs="Arial"/>
      <w:b/>
      <w:bCs/>
      <w:spacing w:val="-4"/>
      <w:sz w:val="24"/>
      <w:szCs w:val="24"/>
      <w:lang w:val="es-ES" w:eastAsia="es-ES"/>
    </w:rPr>
  </w:style>
  <w:style w:type="paragraph" w:customStyle="1" w:styleId="PliegoTitulo1">
    <w:name w:val="Pliego_Titulo1"/>
    <w:basedOn w:val="Pliego-Normal"/>
    <w:next w:val="Pliego-Normal"/>
    <w:rsid w:val="008B6CFD"/>
    <w:pPr>
      <w:tabs>
        <w:tab w:val="num" w:pos="432"/>
      </w:tabs>
      <w:ind w:left="432" w:hanging="432"/>
      <w:jc w:val="center"/>
    </w:pPr>
    <w:rPr>
      <w:b/>
    </w:rPr>
  </w:style>
  <w:style w:type="paragraph" w:customStyle="1" w:styleId="Pliego-Normal">
    <w:name w:val="Pliego-Normal"/>
    <w:basedOn w:val="Normal"/>
    <w:rsid w:val="008B6CFD"/>
    <w:pPr>
      <w:widowControl w:val="0"/>
      <w:adjustRightInd w:val="0"/>
      <w:spacing w:before="240" w:after="240"/>
      <w:textAlignment w:val="baseline"/>
    </w:pPr>
    <w:rPr>
      <w:rFonts w:ascii="Garamond" w:hAnsi="Garamond"/>
      <w:bCs/>
      <w:sz w:val="22"/>
      <w:szCs w:val="20"/>
      <w:lang w:val="es-ES_tradnl"/>
    </w:rPr>
  </w:style>
  <w:style w:type="paragraph" w:styleId="NormalWeb">
    <w:name w:val="Normal (Web)"/>
    <w:basedOn w:val="Normal"/>
    <w:uiPriority w:val="99"/>
    <w:rsid w:val="008B6CFD"/>
    <w:pPr>
      <w:widowControl w:val="0"/>
      <w:adjustRightInd w:val="0"/>
      <w:spacing w:before="100" w:beforeAutospacing="1" w:after="100" w:afterAutospacing="1"/>
      <w:textAlignment w:val="baseline"/>
    </w:pPr>
  </w:style>
  <w:style w:type="paragraph" w:styleId="z-BottomofForm">
    <w:name w:val="HTML Bottom of Form"/>
    <w:basedOn w:val="Normal"/>
    <w:next w:val="Normal"/>
    <w:link w:val="z-BottomofFormChar"/>
    <w:hidden/>
    <w:rsid w:val="008B6CFD"/>
    <w:pPr>
      <w:widowControl w:val="0"/>
      <w:pBdr>
        <w:top w:val="single" w:sz="6" w:space="1" w:color="auto"/>
      </w:pBdr>
      <w:adjustRightInd w:val="0"/>
      <w:spacing w:before="240" w:after="240"/>
      <w:jc w:val="center"/>
      <w:textAlignment w:val="baseline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B6CFD"/>
    <w:rPr>
      <w:rFonts w:ascii="Arial" w:hAnsi="Arial" w:cs="Arial"/>
      <w:vanish/>
      <w:color w:val="000000"/>
      <w:sz w:val="16"/>
      <w:szCs w:val="16"/>
      <w:lang w:val="es-ES" w:eastAsia="es-ES"/>
    </w:rPr>
  </w:style>
  <w:style w:type="paragraph" w:customStyle="1" w:styleId="NormalTesis">
    <w:name w:val="Normal Tesis"/>
    <w:basedOn w:val="BodyText"/>
    <w:rsid w:val="008B6CFD"/>
    <w:pPr>
      <w:widowControl w:val="0"/>
      <w:adjustRightInd w:val="0"/>
      <w:spacing w:before="240" w:after="240" w:line="360" w:lineRule="auto"/>
      <w:jc w:val="both"/>
      <w:textAlignment w:val="baseline"/>
    </w:pPr>
    <w:rPr>
      <w:b w:val="0"/>
      <w:bCs w:val="0"/>
      <w:sz w:val="22"/>
    </w:rPr>
  </w:style>
  <w:style w:type="paragraph" w:customStyle="1" w:styleId="Citas">
    <w:name w:val="Citas"/>
    <w:basedOn w:val="Normal"/>
    <w:rsid w:val="008B6CFD"/>
    <w:pPr>
      <w:spacing w:before="240" w:after="240"/>
      <w:ind w:left="708" w:right="618"/>
    </w:pPr>
    <w:rPr>
      <w:rFonts w:cs="Arial"/>
      <w:i/>
      <w:iCs/>
      <w:szCs w:val="20"/>
    </w:rPr>
  </w:style>
  <w:style w:type="paragraph" w:customStyle="1" w:styleId="EstiloPrrafodelistaJustificado">
    <w:name w:val="Estilo Párrafo de lista + Justificado"/>
    <w:basedOn w:val="ListParagraph"/>
    <w:rsid w:val="008B6CFD"/>
    <w:pPr>
      <w:numPr>
        <w:numId w:val="0"/>
      </w:numPr>
      <w:spacing w:before="120"/>
      <w:ind w:left="720" w:hanging="360"/>
    </w:pPr>
    <w:rPr>
      <w:spacing w:val="4"/>
      <w:lang w:val="es-ES"/>
    </w:rPr>
  </w:style>
  <w:style w:type="paragraph" w:customStyle="1" w:styleId="Vietas">
    <w:name w:val="Viñetas"/>
    <w:basedOn w:val="ListParagraph"/>
    <w:rsid w:val="008B6CFD"/>
    <w:pPr>
      <w:numPr>
        <w:numId w:val="0"/>
      </w:numPr>
      <w:spacing w:before="120"/>
      <w:ind w:left="720" w:hanging="360"/>
    </w:pPr>
    <w:rPr>
      <w:spacing w:val="4"/>
      <w:lang w:val="es-ES"/>
    </w:rPr>
  </w:style>
  <w:style w:type="paragraph" w:customStyle="1" w:styleId="Listaletras">
    <w:name w:val="Lista letras"/>
    <w:basedOn w:val="BodyTextIndent2"/>
    <w:link w:val="ListaletrasCar"/>
    <w:qFormat/>
    <w:rsid w:val="008B6CFD"/>
    <w:pPr>
      <w:spacing w:before="160" w:after="160" w:line="240" w:lineRule="auto"/>
      <w:ind w:left="0" w:hanging="567"/>
      <w:outlineLvl w:val="0"/>
    </w:pPr>
    <w:rPr>
      <w:b/>
      <w:sz w:val="22"/>
      <w:szCs w:val="20"/>
      <w:lang w:val="es-CO"/>
    </w:rPr>
  </w:style>
  <w:style w:type="character" w:customStyle="1" w:styleId="ListaletrasCar">
    <w:name w:val="Lista letras Car"/>
    <w:link w:val="Listaletras"/>
    <w:rsid w:val="008B6CFD"/>
    <w:rPr>
      <w:rFonts w:ascii="Bookman Old Style" w:hAnsi="Bookman Old Style"/>
      <w:b/>
      <w:sz w:val="22"/>
      <w:lang w:eastAsia="es-ES"/>
    </w:rPr>
  </w:style>
  <w:style w:type="paragraph" w:customStyle="1" w:styleId="Textoindependiente31">
    <w:name w:val="Texto independiente 31"/>
    <w:basedOn w:val="Normal"/>
    <w:rsid w:val="008B6CFD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240" w:after="240"/>
      <w:ind w:right="45"/>
      <w:textAlignment w:val="baseline"/>
    </w:pPr>
    <w:rPr>
      <w:sz w:val="22"/>
      <w:szCs w:val="20"/>
    </w:rPr>
  </w:style>
  <w:style w:type="character" w:customStyle="1" w:styleId="Fuentedeprrafopredeter1">
    <w:name w:val="Fuente de párrafo predeter.1"/>
    <w:rsid w:val="008B6CFD"/>
  </w:style>
  <w:style w:type="character" w:customStyle="1" w:styleId="FootnoteCharacters">
    <w:name w:val="Footnote Characters"/>
    <w:rsid w:val="008B6CFD"/>
    <w:rPr>
      <w:vertAlign w:val="superscript"/>
    </w:rPr>
  </w:style>
  <w:style w:type="character" w:customStyle="1" w:styleId="Refdenotaalpie1">
    <w:name w:val="Ref. de nota al pie1"/>
    <w:rsid w:val="008B6CFD"/>
    <w:rPr>
      <w:vertAlign w:val="superscript"/>
    </w:rPr>
  </w:style>
  <w:style w:type="character" w:customStyle="1" w:styleId="Refdecomentario1">
    <w:name w:val="Ref. de comentario1"/>
    <w:rsid w:val="008B6CFD"/>
    <w:rPr>
      <w:sz w:val="16"/>
    </w:rPr>
  </w:style>
  <w:style w:type="paragraph" w:customStyle="1" w:styleId="Heading">
    <w:name w:val="Heading"/>
    <w:basedOn w:val="Normal"/>
    <w:next w:val="BodyText"/>
    <w:rsid w:val="008B6CFD"/>
    <w:pPr>
      <w:keepNext/>
      <w:suppressAutoHyphens/>
      <w:spacing w:before="240"/>
    </w:pPr>
    <w:rPr>
      <w:rFonts w:ascii="Arial" w:eastAsia="DejaVu Sans" w:hAnsi="Arial" w:cs="DejaVu Sans"/>
      <w:sz w:val="28"/>
      <w:szCs w:val="28"/>
      <w:lang w:val="es-CO" w:eastAsia="ar-SA"/>
    </w:rPr>
  </w:style>
  <w:style w:type="paragraph" w:styleId="List">
    <w:name w:val="List"/>
    <w:basedOn w:val="Normal"/>
    <w:rsid w:val="008B6CFD"/>
    <w:pPr>
      <w:suppressAutoHyphens/>
      <w:spacing w:before="240" w:after="240"/>
      <w:ind w:left="283" w:hanging="283"/>
    </w:pPr>
    <w:rPr>
      <w:sz w:val="22"/>
      <w:szCs w:val="20"/>
      <w:lang w:val="es-CO" w:eastAsia="ar-SA"/>
    </w:rPr>
  </w:style>
  <w:style w:type="paragraph" w:customStyle="1" w:styleId="Index">
    <w:name w:val="Index"/>
    <w:basedOn w:val="Normal"/>
    <w:rsid w:val="008B6CFD"/>
    <w:pPr>
      <w:suppressLineNumbers/>
      <w:suppressAutoHyphens/>
      <w:spacing w:before="240" w:after="240"/>
    </w:pPr>
    <w:rPr>
      <w:sz w:val="22"/>
      <w:szCs w:val="20"/>
      <w:lang w:val="es-CO" w:eastAsia="ar-SA"/>
    </w:rPr>
  </w:style>
  <w:style w:type="paragraph" w:styleId="Index1">
    <w:name w:val="index 1"/>
    <w:basedOn w:val="Normal"/>
    <w:next w:val="Normal"/>
    <w:autoRedefine/>
    <w:semiHidden/>
    <w:unhideWhenUsed/>
    <w:rsid w:val="008B6CFD"/>
    <w:pPr>
      <w:spacing w:before="0" w:after="0"/>
      <w:ind w:left="240" w:hanging="240"/>
    </w:pPr>
  </w:style>
  <w:style w:type="paragraph" w:styleId="IndexHeading">
    <w:name w:val="index heading"/>
    <w:basedOn w:val="Normal"/>
    <w:next w:val="Index1"/>
    <w:rsid w:val="008B6CFD"/>
    <w:pPr>
      <w:suppressAutoHyphens/>
    </w:pPr>
    <w:rPr>
      <w:b/>
      <w:i/>
      <w:sz w:val="20"/>
      <w:szCs w:val="20"/>
      <w:lang w:val="es-CO" w:eastAsia="ar-SA"/>
    </w:rPr>
  </w:style>
  <w:style w:type="paragraph" w:styleId="Index2">
    <w:name w:val="index 2"/>
    <w:basedOn w:val="Normal"/>
    <w:next w:val="Normal"/>
    <w:rsid w:val="008B6CFD"/>
    <w:pPr>
      <w:suppressAutoHyphens/>
      <w:spacing w:before="240" w:after="240"/>
      <w:ind w:left="480" w:hanging="240"/>
    </w:pPr>
    <w:rPr>
      <w:sz w:val="20"/>
      <w:szCs w:val="20"/>
      <w:lang w:val="es-CO" w:eastAsia="ar-SA"/>
    </w:rPr>
  </w:style>
  <w:style w:type="paragraph" w:styleId="Index3">
    <w:name w:val="index 3"/>
    <w:basedOn w:val="Normal"/>
    <w:next w:val="Normal"/>
    <w:rsid w:val="008B6CFD"/>
    <w:pPr>
      <w:suppressAutoHyphens/>
      <w:spacing w:before="240" w:after="240"/>
      <w:ind w:left="720" w:hanging="240"/>
    </w:pPr>
    <w:rPr>
      <w:sz w:val="20"/>
      <w:szCs w:val="20"/>
      <w:lang w:val="es-CO" w:eastAsia="ar-SA"/>
    </w:rPr>
  </w:style>
  <w:style w:type="paragraph" w:customStyle="1" w:styleId="Figuras">
    <w:name w:val="Figuras"/>
    <w:basedOn w:val="BodyText"/>
    <w:rsid w:val="008B6CFD"/>
    <w:pPr>
      <w:suppressAutoHyphens/>
      <w:spacing w:before="240" w:after="240"/>
    </w:pPr>
    <w:rPr>
      <w:rFonts w:cs="Times New Roman"/>
      <w:b w:val="0"/>
      <w:bCs w:val="0"/>
      <w:i/>
      <w:iCs/>
      <w:sz w:val="22"/>
      <w:szCs w:val="20"/>
      <w:lang w:val="es-CO" w:eastAsia="ar-SA"/>
    </w:rPr>
  </w:style>
  <w:style w:type="paragraph" w:customStyle="1" w:styleId="Text">
    <w:name w:val="Text"/>
    <w:basedOn w:val="Normal"/>
    <w:rsid w:val="008B6CFD"/>
    <w:pPr>
      <w:suppressLineNumbers/>
      <w:suppressAutoHyphens/>
    </w:pPr>
    <w:rPr>
      <w:i/>
      <w:iCs/>
      <w:lang w:val="es-CO" w:eastAsia="ar-SA"/>
    </w:rPr>
  </w:style>
  <w:style w:type="paragraph" w:styleId="BodyTextFirstIndent">
    <w:name w:val="Body Text First Indent"/>
    <w:basedOn w:val="BodyText"/>
    <w:link w:val="BodyTextFirstIndentChar"/>
    <w:rsid w:val="008B6CFD"/>
    <w:pPr>
      <w:suppressAutoHyphens/>
      <w:spacing w:before="240" w:after="240"/>
      <w:ind w:firstLine="283"/>
    </w:pPr>
    <w:rPr>
      <w:rFonts w:ascii="Times New Roman" w:hAnsi="Times New Roman" w:cs="Times New Roman"/>
      <w:bCs w:val="0"/>
      <w:i/>
      <w:sz w:val="28"/>
      <w:szCs w:val="20"/>
      <w:lang w:val="es-CO" w:eastAsia="ar-SA"/>
    </w:rPr>
  </w:style>
  <w:style w:type="character" w:customStyle="1" w:styleId="BodyTextFirstIndentChar">
    <w:name w:val="Body Text First Indent Char"/>
    <w:basedOn w:val="BodyTextChar"/>
    <w:link w:val="BodyTextFirstIndent"/>
    <w:rsid w:val="008B6CFD"/>
    <w:rPr>
      <w:rFonts w:ascii="Arial" w:hAnsi="Arial" w:cs="Arial"/>
      <w:b/>
      <w:bCs w:val="0"/>
      <w:i/>
      <w:sz w:val="28"/>
      <w:szCs w:val="24"/>
      <w:lang w:eastAsia="ar-SA"/>
    </w:rPr>
  </w:style>
  <w:style w:type="paragraph" w:customStyle="1" w:styleId="Notes">
    <w:name w:val="Notes"/>
    <w:rsid w:val="008B6CFD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  <w:jc w:val="both"/>
    </w:pPr>
    <w:rPr>
      <w:rFonts w:ascii="DejaVu Sans" w:eastAsia="DejaVu Sans" w:hAnsi="DejaVu Sans"/>
      <w:color w:val="000000"/>
      <w:sz w:val="24"/>
      <w:szCs w:val="24"/>
      <w:lang w:eastAsia="es-ES"/>
    </w:rPr>
  </w:style>
  <w:style w:type="paragraph" w:customStyle="1" w:styleId="Tabla">
    <w:name w:val="Tabla"/>
    <w:basedOn w:val="Caption"/>
    <w:link w:val="TablaCar"/>
    <w:qFormat/>
    <w:rsid w:val="008B6CFD"/>
    <w:pPr>
      <w:widowControl/>
      <w:suppressAutoHyphens/>
      <w:adjustRightInd/>
      <w:spacing w:after="200" w:line="240" w:lineRule="auto"/>
      <w:textAlignment w:val="auto"/>
    </w:pPr>
    <w:rPr>
      <w:b/>
      <w:bCs/>
      <w:iCs/>
    </w:rPr>
  </w:style>
  <w:style w:type="character" w:customStyle="1" w:styleId="TablaCar">
    <w:name w:val="Tabla Car"/>
    <w:link w:val="Tabla"/>
    <w:rsid w:val="008B6CFD"/>
    <w:rPr>
      <w:rFonts w:ascii="Bookman Old Style" w:hAnsi="Bookman Old Style"/>
      <w:b/>
      <w:bCs/>
      <w:iCs/>
      <w:sz w:val="22"/>
      <w:lang w:val="es-ES" w:eastAsia="es-ES"/>
    </w:rPr>
  </w:style>
  <w:style w:type="paragraph" w:customStyle="1" w:styleId="DatosDocumento">
    <w:name w:val="Datos Documento"/>
    <w:basedOn w:val="Normal"/>
    <w:rsid w:val="008B6CFD"/>
    <w:pPr>
      <w:spacing w:before="240" w:after="240"/>
      <w:jc w:val="right"/>
    </w:pPr>
    <w:rPr>
      <w:rFonts w:ascii="Arial" w:hAnsi="Arial" w:cs="Arial"/>
      <w:szCs w:val="20"/>
    </w:rPr>
  </w:style>
  <w:style w:type="paragraph" w:customStyle="1" w:styleId="TituloDocumento">
    <w:name w:val="Titulo Documento"/>
    <w:basedOn w:val="Normal"/>
    <w:rsid w:val="008B6CFD"/>
    <w:pPr>
      <w:spacing w:before="240" w:after="240"/>
      <w:jc w:val="right"/>
    </w:pPr>
    <w:rPr>
      <w:rFonts w:ascii="Arial Black" w:hAnsi="Arial Black" w:cs="Arial"/>
      <w:sz w:val="48"/>
      <w:szCs w:val="20"/>
    </w:rPr>
  </w:style>
  <w:style w:type="paragraph" w:customStyle="1" w:styleId="SubtituloDocumento">
    <w:name w:val="Subtitulo Documento"/>
    <w:basedOn w:val="Normal"/>
    <w:rsid w:val="008B6CFD"/>
    <w:pPr>
      <w:spacing w:before="240" w:after="240"/>
      <w:jc w:val="right"/>
    </w:pPr>
    <w:rPr>
      <w:rFonts w:ascii="Arial Black" w:hAnsi="Arial Black" w:cs="Arial"/>
      <w:sz w:val="32"/>
      <w:szCs w:val="20"/>
    </w:rPr>
  </w:style>
  <w:style w:type="paragraph" w:customStyle="1" w:styleId="TtuloInforme">
    <w:name w:val="Título Informe"/>
    <w:basedOn w:val="Normal"/>
    <w:next w:val="Normal"/>
    <w:rsid w:val="008B6CFD"/>
    <w:pPr>
      <w:jc w:val="center"/>
    </w:pPr>
    <w:rPr>
      <w:rFonts w:ascii="Arial" w:hAnsi="Arial" w:cs="Arial"/>
      <w:color w:val="FF6309"/>
      <w:sz w:val="28"/>
      <w:szCs w:val="28"/>
    </w:rPr>
  </w:style>
  <w:style w:type="character" w:customStyle="1" w:styleId="TtuloInformeChar">
    <w:name w:val="Título Informe Char"/>
    <w:rsid w:val="008B6CFD"/>
    <w:rPr>
      <w:rFonts w:ascii="Arial" w:hAnsi="Arial" w:cs="Arial"/>
      <w:noProof w:val="0"/>
      <w:color w:val="FF6309"/>
      <w:sz w:val="28"/>
      <w:szCs w:val="28"/>
      <w:lang w:val="es-ES" w:eastAsia="es-ES" w:bidi="ar-SA"/>
    </w:rPr>
  </w:style>
  <w:style w:type="paragraph" w:customStyle="1" w:styleId="SubtuloInforme">
    <w:name w:val="Subítulo Informe"/>
    <w:basedOn w:val="Normal"/>
    <w:next w:val="Normal"/>
    <w:rsid w:val="008B6CFD"/>
    <w:rPr>
      <w:rFonts w:ascii="Arial" w:hAnsi="Arial" w:cs="Arial"/>
      <w:color w:val="808080"/>
    </w:rPr>
  </w:style>
  <w:style w:type="character" w:customStyle="1" w:styleId="SubtuloInformeChar">
    <w:name w:val="Subítulo Informe Char"/>
    <w:rsid w:val="008B6CFD"/>
    <w:rPr>
      <w:rFonts w:ascii="Arial" w:hAnsi="Arial" w:cs="Arial"/>
      <w:noProof w:val="0"/>
      <w:color w:val="808080"/>
      <w:sz w:val="24"/>
      <w:szCs w:val="24"/>
      <w:lang w:val="es-ES" w:eastAsia="es-ES" w:bidi="ar-SA"/>
    </w:rPr>
  </w:style>
  <w:style w:type="paragraph" w:customStyle="1" w:styleId="EstiloEpgrafeCentrado">
    <w:name w:val="Estilo Epígrafe + Centrado"/>
    <w:basedOn w:val="Caption"/>
    <w:autoRedefine/>
    <w:rsid w:val="008B6CFD"/>
    <w:pPr>
      <w:widowControl/>
      <w:adjustRightInd/>
      <w:spacing w:before="0" w:after="240" w:line="240" w:lineRule="auto"/>
      <w:textAlignment w:val="auto"/>
    </w:pPr>
    <w:rPr>
      <w:i/>
      <w:iCs/>
      <w:color w:val="808080"/>
    </w:rPr>
  </w:style>
  <w:style w:type="paragraph" w:styleId="TableofFigures">
    <w:name w:val="table of figures"/>
    <w:basedOn w:val="Normal"/>
    <w:next w:val="Normal"/>
    <w:rsid w:val="008B6CFD"/>
    <w:rPr>
      <w:rFonts w:ascii="Arial" w:hAnsi="Arial" w:cs="Arial"/>
      <w:sz w:val="20"/>
      <w:szCs w:val="20"/>
    </w:rPr>
  </w:style>
  <w:style w:type="paragraph" w:customStyle="1" w:styleId="CUERPOTEXTO">
    <w:name w:val="CUERPO TEXTO"/>
    <w:rsid w:val="008B6CFD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 w:eastAsia="es-E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B6CFD"/>
    <w:pPr>
      <w:widowControl w:val="0"/>
      <w:adjustRightInd w:val="0"/>
      <w:spacing w:before="240" w:after="240"/>
      <w:textAlignment w:val="baseline"/>
    </w:pPr>
    <w:rPr>
      <w:lang w:val="es-CO"/>
    </w:rPr>
  </w:style>
  <w:style w:type="character" w:customStyle="1" w:styleId="SalutationChar">
    <w:name w:val="Salutation Char"/>
    <w:basedOn w:val="DefaultParagraphFont"/>
    <w:link w:val="Salutation"/>
    <w:uiPriority w:val="99"/>
    <w:rsid w:val="008B6CFD"/>
    <w:rPr>
      <w:rFonts w:ascii="Bookman Old Style" w:hAnsi="Bookman Old Style"/>
      <w:sz w:val="24"/>
      <w:szCs w:val="24"/>
      <w:lang w:eastAsia="es-ES"/>
    </w:rPr>
  </w:style>
  <w:style w:type="paragraph" w:customStyle="1" w:styleId="ARTICULOS">
    <w:name w:val="ARTICULOS"/>
    <w:basedOn w:val="Normal"/>
    <w:link w:val="ARTICULOSCar"/>
    <w:autoRedefine/>
    <w:qFormat/>
    <w:rsid w:val="008B6CFD"/>
    <w:pPr>
      <w:numPr>
        <w:numId w:val="7"/>
      </w:numPr>
      <w:tabs>
        <w:tab w:val="left" w:pos="1560"/>
      </w:tabs>
      <w:adjustRightInd w:val="0"/>
      <w:spacing w:after="0"/>
      <w:ind w:left="0" w:firstLine="0"/>
      <w:textAlignment w:val="baseline"/>
    </w:pPr>
    <w:rPr>
      <w:bCs/>
    </w:rPr>
  </w:style>
  <w:style w:type="character" w:customStyle="1" w:styleId="ARTICULOSCar">
    <w:name w:val="ARTICULOS Car"/>
    <w:basedOn w:val="DefaultParagraphFont"/>
    <w:link w:val="ARTICULOS"/>
    <w:rsid w:val="008B6CFD"/>
    <w:rPr>
      <w:rFonts w:ascii="Bookman Old Style" w:hAnsi="Bookman Old Style"/>
      <w:bCs/>
      <w:sz w:val="24"/>
      <w:szCs w:val="24"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6CFD"/>
    <w:rPr>
      <w:rFonts w:ascii="Arial Unicode MS" w:eastAsia="Arial Unicode MS" w:hAnsi="Arial Unicode MS" w:cs="Arial Unicode MS"/>
      <w:lang w:val="es-ES" w:eastAsia="es-ES"/>
    </w:rPr>
  </w:style>
  <w:style w:type="paragraph" w:styleId="HTMLPreformatted">
    <w:name w:val="HTML Preformatted"/>
    <w:basedOn w:val="Normal"/>
    <w:link w:val="HTMLPreformattedChar"/>
    <w:semiHidden/>
    <w:rsid w:val="008B6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1">
    <w:name w:val="HTML con formato previo Car1"/>
    <w:basedOn w:val="DefaultParagraphFont"/>
    <w:uiPriority w:val="99"/>
    <w:semiHidden/>
    <w:rsid w:val="008B6CFD"/>
    <w:rPr>
      <w:rFonts w:ascii="Consolas" w:hAnsi="Consolas" w:cs="Consolas"/>
      <w:lang w:val="es-ES" w:eastAsia="es-ES"/>
    </w:rPr>
  </w:style>
  <w:style w:type="paragraph" w:customStyle="1" w:styleId="CAPTULO0">
    <w:name w:val="CAPÍTULO"/>
    <w:basedOn w:val="Heading1"/>
    <w:next w:val="Normal"/>
    <w:qFormat/>
    <w:rsid w:val="008B6CFD"/>
    <w:pPr>
      <w:numPr>
        <w:numId w:val="0"/>
      </w:numPr>
      <w:spacing w:before="240" w:after="240"/>
      <w:ind w:left="432" w:hanging="432"/>
    </w:pPr>
    <w:rPr>
      <w:spacing w:val="4"/>
      <w:szCs w:val="22"/>
      <w:lang w:val="es-ES"/>
    </w:rPr>
  </w:style>
  <w:style w:type="paragraph" w:customStyle="1" w:styleId="xl66">
    <w:name w:val="xl66"/>
    <w:basedOn w:val="Normal"/>
    <w:rsid w:val="008B6C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  <w:lang w:val="es-CO" w:eastAsia="es-CO"/>
    </w:rPr>
  </w:style>
  <w:style w:type="paragraph" w:customStyle="1" w:styleId="xl67">
    <w:name w:val="xl67"/>
    <w:basedOn w:val="Normal"/>
    <w:rsid w:val="008B6C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  <w:lang w:val="es-CO" w:eastAsia="es-CO"/>
    </w:rPr>
  </w:style>
  <w:style w:type="paragraph" w:customStyle="1" w:styleId="xl68">
    <w:name w:val="xl68"/>
    <w:basedOn w:val="Normal"/>
    <w:rsid w:val="008B6C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  <w:lang w:val="es-CO" w:eastAsia="es-CO"/>
    </w:rPr>
  </w:style>
  <w:style w:type="paragraph" w:customStyle="1" w:styleId="xl69">
    <w:name w:val="xl69"/>
    <w:basedOn w:val="Normal"/>
    <w:rsid w:val="008B6C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  <w:lang w:val="es-CO" w:eastAsia="es-CO"/>
    </w:rPr>
  </w:style>
  <w:style w:type="paragraph" w:customStyle="1" w:styleId="xl70">
    <w:name w:val="xl70"/>
    <w:basedOn w:val="Normal"/>
    <w:rsid w:val="008B6C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es-CO" w:eastAsia="es-CO"/>
    </w:rPr>
  </w:style>
  <w:style w:type="paragraph" w:customStyle="1" w:styleId="xl71">
    <w:name w:val="xl71"/>
    <w:basedOn w:val="Normal"/>
    <w:rsid w:val="008B6C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es-CO" w:eastAsia="es-CO"/>
    </w:rPr>
  </w:style>
  <w:style w:type="paragraph" w:customStyle="1" w:styleId="xl72">
    <w:name w:val="xl72"/>
    <w:basedOn w:val="Normal"/>
    <w:rsid w:val="008B6CF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2"/>
      <w:szCs w:val="12"/>
      <w:lang w:val="es-CO" w:eastAsia="es-CO"/>
    </w:rPr>
  </w:style>
  <w:style w:type="paragraph" w:customStyle="1" w:styleId="xl73">
    <w:name w:val="xl73"/>
    <w:basedOn w:val="Normal"/>
    <w:rsid w:val="008B6C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es-CO" w:eastAsia="es-CO"/>
    </w:rPr>
  </w:style>
  <w:style w:type="paragraph" w:customStyle="1" w:styleId="xl74">
    <w:name w:val="xl74"/>
    <w:basedOn w:val="Normal"/>
    <w:rsid w:val="008B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es-CO" w:eastAsia="es-CO"/>
    </w:rPr>
  </w:style>
  <w:style w:type="paragraph" w:customStyle="1" w:styleId="xl75">
    <w:name w:val="xl75"/>
    <w:basedOn w:val="Normal"/>
    <w:rsid w:val="008B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  <w:lang w:val="es-CO" w:eastAsia="es-CO"/>
    </w:rPr>
  </w:style>
  <w:style w:type="paragraph" w:customStyle="1" w:styleId="xl76">
    <w:name w:val="xl76"/>
    <w:basedOn w:val="Normal"/>
    <w:rsid w:val="008B6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2"/>
      <w:szCs w:val="12"/>
      <w:lang w:val="es-CO" w:eastAsia="es-CO"/>
    </w:rPr>
  </w:style>
  <w:style w:type="paragraph" w:customStyle="1" w:styleId="xl77">
    <w:name w:val="xl77"/>
    <w:basedOn w:val="Normal"/>
    <w:rsid w:val="008B6CFD"/>
    <w:pPr>
      <w:spacing w:before="100" w:beforeAutospacing="1" w:after="100" w:afterAutospacing="1"/>
      <w:jc w:val="center"/>
      <w:textAlignment w:val="center"/>
    </w:pPr>
    <w:rPr>
      <w:sz w:val="12"/>
      <w:szCs w:val="12"/>
      <w:lang w:val="es-CO" w:eastAsia="es-CO"/>
    </w:rPr>
  </w:style>
  <w:style w:type="paragraph" w:customStyle="1" w:styleId="xl78">
    <w:name w:val="xl78"/>
    <w:basedOn w:val="Normal"/>
    <w:rsid w:val="008B6CFD"/>
    <w:pPr>
      <w:spacing w:before="100" w:beforeAutospacing="1" w:after="100" w:afterAutospacing="1"/>
      <w:jc w:val="center"/>
    </w:pPr>
    <w:rPr>
      <w:sz w:val="12"/>
      <w:szCs w:val="12"/>
      <w:lang w:val="es-CO" w:eastAsia="es-CO"/>
    </w:rPr>
  </w:style>
  <w:style w:type="paragraph" w:styleId="List2">
    <w:name w:val="List 2"/>
    <w:basedOn w:val="Normal"/>
    <w:uiPriority w:val="99"/>
    <w:unhideWhenUsed/>
    <w:rsid w:val="008B6CFD"/>
    <w:pPr>
      <w:spacing w:before="240" w:after="240"/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8B6CFD"/>
    <w:pPr>
      <w:spacing w:before="240" w:after="240"/>
      <w:ind w:left="849" w:hanging="283"/>
      <w:contextualSpacing/>
    </w:pPr>
  </w:style>
  <w:style w:type="paragraph" w:styleId="ListContinue2">
    <w:name w:val="List Continue 2"/>
    <w:basedOn w:val="Normal"/>
    <w:uiPriority w:val="99"/>
    <w:unhideWhenUsed/>
    <w:rsid w:val="008B6CFD"/>
    <w:pPr>
      <w:spacing w:before="24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8B6CFD"/>
    <w:pPr>
      <w:spacing w:before="240"/>
      <w:ind w:left="849"/>
      <w:contextualSpacing/>
    </w:pPr>
  </w:style>
  <w:style w:type="paragraph" w:customStyle="1" w:styleId="Caracteresenmarcados">
    <w:name w:val="Caracteres enmarcados"/>
    <w:basedOn w:val="Normal"/>
    <w:rsid w:val="008B6CFD"/>
    <w:pPr>
      <w:spacing w:before="240" w:after="24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B6CFD"/>
    <w:pPr>
      <w:spacing w:before="240"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B6CFD"/>
    <w:rPr>
      <w:rFonts w:ascii="Bookman Old Style" w:hAnsi="Bookman Old Style"/>
      <w:sz w:val="24"/>
      <w:szCs w:val="24"/>
      <w:lang w:val="es-ES" w:eastAsia="es-ES"/>
    </w:rPr>
  </w:style>
  <w:style w:type="paragraph" w:styleId="MessageHeader">
    <w:name w:val="Message Header"/>
    <w:basedOn w:val="Normal"/>
    <w:link w:val="MessageHeaderChar"/>
    <w:uiPriority w:val="99"/>
    <w:unhideWhenUsed/>
    <w:rsid w:val="008B6C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B6CFD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customStyle="1" w:styleId="TableGrid0">
    <w:name w:val="Table Grid0"/>
    <w:rsid w:val="0008336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usq">
    <w:name w:val="busq"/>
    <w:basedOn w:val="DefaultParagraphFont"/>
    <w:rsid w:val="002213C3"/>
  </w:style>
  <w:style w:type="character" w:styleId="UnresolvedMention">
    <w:name w:val="Unresolved Mention"/>
    <w:basedOn w:val="DefaultParagraphFont"/>
    <w:uiPriority w:val="99"/>
    <w:semiHidden/>
    <w:unhideWhenUsed/>
    <w:rsid w:val="00AB4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ella%20Rojas\Nueva%20carpeta\PLANTILLA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4F5DE90C8A5F4689815843AD71BE8B" ma:contentTypeVersion="18" ma:contentTypeDescription="Crear nuevo documento." ma:contentTypeScope="" ma:versionID="cbbda83ce3f6763100a97e16c68dc336">
  <xsd:schema xmlns:xsd="http://www.w3.org/2001/XMLSchema" xmlns:xs="http://www.w3.org/2001/XMLSchema" xmlns:p="http://schemas.microsoft.com/office/2006/metadata/properties" xmlns:ns2="8bd55fe9-8577-4cfc-8d96-a754a8c01d86" xmlns:ns3="a127c683-ebd0-4e75-9c9b-930d1b233c64" targetNamespace="http://schemas.microsoft.com/office/2006/metadata/properties" ma:root="true" ma:fieldsID="9666b2ee980dda912ae5d82d1f3b0f09" ns2:_="" ns3:_="">
    <xsd:import namespace="8bd55fe9-8577-4cfc-8d96-a754a8c01d86"/>
    <xsd:import namespace="a127c683-ebd0-4e75-9c9b-930d1b233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5fe9-8577-4cfc-8d96-a754a8c0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c683-ebd0-4e75-9c9b-930d1b233c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6e232c4-8246-4015-82cb-ce01546593ad}" ma:internalName="TaxCatchAll" ma:showField="CatchAllData" ma:web="a127c683-ebd0-4e75-9c9b-930d1b233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27c683-ebd0-4e75-9c9b-930d1b233c64">
      <UserInfo>
        <DisplayName>Magaly Echeverria</DisplayName>
        <AccountId>255</AccountId>
        <AccountType/>
      </UserInfo>
      <UserInfo>
        <DisplayName>Olga Estella Ramirez Yaima</DisplayName>
        <AccountId>39</AccountId>
        <AccountType/>
      </UserInfo>
    </SharedWithUsers>
    <TaxCatchAll xmlns="a127c683-ebd0-4e75-9c9b-930d1b233c64" xsi:nil="true"/>
    <lcf76f155ced4ddcb4097134ff3c332f xmlns="8bd55fe9-8577-4cfc-8d96-a754a8c01d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38A3F-5515-4233-95B1-28C1C7F24F10}"/>
</file>

<file path=customXml/itemProps2.xml><?xml version="1.0" encoding="utf-8"?>
<ds:datastoreItem xmlns:ds="http://schemas.openxmlformats.org/officeDocument/2006/customXml" ds:itemID="{E8BBDD93-8646-4A15-8125-81472EFCFB7B}">
  <ds:schemaRefs>
    <ds:schemaRef ds:uri="http://schemas.microsoft.com/office/2006/metadata/properties"/>
    <ds:schemaRef ds:uri="http://schemas.microsoft.com/office/infopath/2007/PartnerControls"/>
    <ds:schemaRef ds:uri="a127c683-ebd0-4e75-9c9b-930d1b233c64"/>
    <ds:schemaRef ds:uri="8bd55fe9-8577-4cfc-8d96-a754a8c01d86"/>
  </ds:schemaRefs>
</ds:datastoreItem>
</file>

<file path=customXml/itemProps3.xml><?xml version="1.0" encoding="utf-8"?>
<ds:datastoreItem xmlns:ds="http://schemas.openxmlformats.org/officeDocument/2006/customXml" ds:itemID="{6283FF05-61D8-4DB6-84BF-DC42B171C3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38C5B-92FF-47DB-A961-C80B6DB03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PLANTILLA1.dotx</Template>
  <TotalTime>79</TotalTime>
  <Pages>11</Pages>
  <Words>4431</Words>
  <Characters>21854</Characters>
  <Application>Microsoft Office Word</Application>
  <DocSecurity>0</DocSecurity>
  <Lines>182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CREG</Company>
  <LinksUpToDate>false</LinksUpToDate>
  <CharactersWithSpaces>26233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LSROJAS</dc:creator>
  <cp:keywords/>
  <dc:description/>
  <cp:lastModifiedBy>Mateo Cortes</cp:lastModifiedBy>
  <cp:revision>3</cp:revision>
  <cp:lastPrinted>2020-07-28T17:04:00Z</cp:lastPrinted>
  <dcterms:created xsi:type="dcterms:W3CDTF">2025-01-30T18:26:00Z</dcterms:created>
  <dcterms:modified xsi:type="dcterms:W3CDTF">2025-01-30T18:27:00Z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0x010100744F5DE90C8A5F4689815843AD71BE8B</vt:lpwstr>
  </property>
  <property fmtid="{D5CDD505-2E9C-101B-9397-08002B2CF9AE}" pid="3" name="MediaServiceImageTags">
    <vt:lpwstr/>
  </property>
</Properties>
</file>