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4A1D" w14:textId="77777777" w:rsidR="008825F8" w:rsidRPr="006E1726" w:rsidRDefault="008825F8" w:rsidP="008825F8">
      <w:pPr>
        <w:spacing w:before="0" w:after="0" w:line="240" w:lineRule="auto"/>
        <w:rPr>
          <w:rFonts w:ascii="Arial" w:eastAsia="Times New Roman" w:hAnsi="Arial" w:cs="Arial"/>
          <w:sz w:val="22"/>
          <w:szCs w:val="22"/>
          <w:lang w:val="es-MX"/>
        </w:rPr>
      </w:pPr>
    </w:p>
    <w:p w14:paraId="33AC3891" w14:textId="77777777" w:rsidR="008825F8" w:rsidRDefault="008825F8" w:rsidP="008825F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22 de octubre de 2024</w:t>
      </w:r>
      <w:r>
        <w:rPr>
          <w:rFonts w:ascii="Arial" w:hAnsi="Arial" w:cs="Arial"/>
          <w:sz w:val="22"/>
          <w:szCs w:val="22"/>
          <w:lang w:val="es-MX"/>
        </w:rPr>
        <w:fldChar w:fldCharType="end"/>
      </w:r>
    </w:p>
    <w:p w14:paraId="7102DA14" w14:textId="77777777" w:rsidR="008825F8" w:rsidRDefault="008825F8" w:rsidP="008825F8">
      <w:pPr>
        <w:rPr>
          <w:rFonts w:ascii="Arial" w:hAnsi="Arial" w:cs="Arial"/>
          <w:sz w:val="22"/>
          <w:szCs w:val="22"/>
          <w:lang w:val="es-MX"/>
        </w:rPr>
      </w:pPr>
    </w:p>
    <w:p w14:paraId="15753571"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080 de 2024</w:t>
      </w:r>
      <w:r w:rsidRPr="00BA6D78">
        <w:rPr>
          <w:rFonts w:ascii="Arial" w:eastAsia="Times New Roman" w:hAnsi="Arial" w:cs="Arial"/>
          <w:b/>
          <w:bCs/>
          <w:i/>
          <w:iCs/>
          <w:noProof/>
          <w:color w:val="auto"/>
          <w:spacing w:val="-5"/>
          <w:kern w:val="60"/>
          <w:sz w:val="40"/>
          <w:szCs w:val="40"/>
        </w:rPr>
        <w:fldChar w:fldCharType="end"/>
      </w:r>
    </w:p>
    <w:p w14:paraId="4C8FF369"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p>
    <w:p w14:paraId="64D18DB0" w14:textId="366AE80E" w:rsidR="008825F8" w:rsidRDefault="008825F8" w:rsidP="00EB3492">
      <w:pPr>
        <w:tabs>
          <w:tab w:val="left" w:pos="709"/>
        </w:tabs>
        <w:ind w:left="1418" w:hanging="1418"/>
        <w:jc w:val="both"/>
        <w:rPr>
          <w:rFonts w:ascii="Arial" w:hAnsi="Arial" w:cs="Arial"/>
          <w:b/>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DEL MERCADO DE GAS NATURAL Y TERCEROS INTERESADOS</w:t>
      </w:r>
      <w:r>
        <w:rPr>
          <w:rFonts w:ascii="Arial" w:hAnsi="Arial" w:cs="Arial"/>
          <w:b/>
        </w:rPr>
        <w:fldChar w:fldCharType="end"/>
      </w:r>
    </w:p>
    <w:p w14:paraId="652A3A22" w14:textId="77777777" w:rsidR="00EB3492" w:rsidRDefault="00EB3492" w:rsidP="00EB3492">
      <w:pPr>
        <w:tabs>
          <w:tab w:val="left" w:pos="709"/>
        </w:tabs>
        <w:ind w:left="1418" w:hanging="1418"/>
        <w:jc w:val="both"/>
        <w:rPr>
          <w:rFonts w:ascii="Arial" w:hAnsi="Arial" w:cs="Arial"/>
          <w:b/>
        </w:rPr>
      </w:pPr>
    </w:p>
    <w:p w14:paraId="56359039" w14:textId="77777777" w:rsidR="008825F8" w:rsidRDefault="008825F8" w:rsidP="008825F8">
      <w:pPr>
        <w:pStyle w:val="Sangradetextonormal"/>
        <w:spacing w:before="120" w:line="360" w:lineRule="auto"/>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5FEABB23" w14:textId="77777777" w:rsidR="008825F8" w:rsidRDefault="008825F8" w:rsidP="008825F8">
      <w:pPr>
        <w:ind w:left="1410" w:hanging="1410"/>
        <w:rPr>
          <w:rFonts w:ascii="Arial" w:hAnsi="Arial" w:cs="Arial"/>
          <w:b/>
        </w:rPr>
      </w:pPr>
    </w:p>
    <w:p w14:paraId="4B1A2526" w14:textId="780C2A61" w:rsidR="008825F8" w:rsidRDefault="008825F8" w:rsidP="4F9DD48E">
      <w:pPr>
        <w:pStyle w:val="Sangradetextonormal"/>
        <w:spacing w:before="120" w:line="360" w:lineRule="auto"/>
        <w:ind w:left="1410" w:hanging="1410"/>
        <w:rPr>
          <w:rFonts w:ascii="Arial" w:hAnsi="Arial" w:cs="Arial"/>
          <w:b/>
          <w:bCs/>
          <w:lang w:val="es-ES"/>
        </w:rPr>
      </w:pPr>
      <w:r w:rsidRPr="4F9DD48E">
        <w:rPr>
          <w:rFonts w:ascii="Arial" w:hAnsi="Arial" w:cs="Arial"/>
          <w:b/>
          <w:bCs/>
          <w:lang w:val="es-ES"/>
        </w:rPr>
        <w:t>ASUNTO:</w:t>
      </w:r>
      <w:r>
        <w:tab/>
      </w:r>
      <w:r w:rsidR="003570CE" w:rsidRPr="4F9DD48E">
        <w:rPr>
          <w:rFonts w:ascii="Arial" w:hAnsi="Arial" w:cs="Arial"/>
          <w:b/>
          <w:bCs/>
          <w:lang w:val="es-ES"/>
        </w:rPr>
        <w:t>CONTRATACIÓN DEL SUMINISTRO DE GAS NATURAL</w:t>
      </w:r>
    </w:p>
    <w:p w14:paraId="4A629A18" w14:textId="77777777" w:rsidR="006E5C80" w:rsidRDefault="006E5C80" w:rsidP="008825F8">
      <w:pPr>
        <w:rPr>
          <w:rFonts w:ascii="Arial" w:hAnsi="Arial" w:cs="Arial"/>
          <w:sz w:val="22"/>
          <w:szCs w:val="22"/>
        </w:rPr>
      </w:pPr>
    </w:p>
    <w:p w14:paraId="048B9B2D" w14:textId="7CE30D6F" w:rsidR="006E5C80" w:rsidRDefault="006E5C80" w:rsidP="006E5C80">
      <w:pPr>
        <w:rPr>
          <w:rFonts w:ascii="Arial" w:hAnsi="Arial" w:cs="Arial"/>
          <w:sz w:val="22"/>
          <w:szCs w:val="22"/>
        </w:rPr>
      </w:pPr>
      <w:r>
        <w:rPr>
          <w:rFonts w:ascii="Arial" w:hAnsi="Arial" w:cs="Arial"/>
          <w:sz w:val="22"/>
          <w:szCs w:val="22"/>
        </w:rPr>
        <w:t>Mediante la</w:t>
      </w:r>
      <w:r w:rsidR="00C42B37">
        <w:rPr>
          <w:rFonts w:ascii="Arial" w:hAnsi="Arial" w:cs="Arial"/>
          <w:sz w:val="22"/>
          <w:szCs w:val="22"/>
        </w:rPr>
        <w:t>s</w:t>
      </w:r>
      <w:r>
        <w:rPr>
          <w:rFonts w:ascii="Arial" w:hAnsi="Arial" w:cs="Arial"/>
          <w:sz w:val="22"/>
          <w:szCs w:val="22"/>
        </w:rPr>
        <w:t xml:space="preserve"> Circular</w:t>
      </w:r>
      <w:r w:rsidR="00C42B37">
        <w:rPr>
          <w:rFonts w:ascii="Arial" w:hAnsi="Arial" w:cs="Arial"/>
          <w:sz w:val="22"/>
          <w:szCs w:val="22"/>
        </w:rPr>
        <w:t>es</w:t>
      </w:r>
      <w:r>
        <w:rPr>
          <w:rFonts w:ascii="Arial" w:hAnsi="Arial" w:cs="Arial"/>
          <w:sz w:val="22"/>
          <w:szCs w:val="22"/>
        </w:rPr>
        <w:t xml:space="preserve"> No.070 </w:t>
      </w:r>
      <w:r w:rsidR="00C42B37">
        <w:rPr>
          <w:rFonts w:ascii="Arial" w:hAnsi="Arial" w:cs="Arial"/>
          <w:sz w:val="22"/>
          <w:szCs w:val="22"/>
        </w:rPr>
        <w:t xml:space="preserve">y No. 071, ambas </w:t>
      </w:r>
      <w:r>
        <w:rPr>
          <w:rFonts w:ascii="Arial" w:hAnsi="Arial" w:cs="Arial"/>
          <w:sz w:val="22"/>
          <w:szCs w:val="22"/>
        </w:rPr>
        <w:t xml:space="preserve">de 2024 </w:t>
      </w:r>
      <w:r w:rsidR="006C6CCA">
        <w:rPr>
          <w:rFonts w:ascii="Arial" w:hAnsi="Arial" w:cs="Arial"/>
          <w:sz w:val="22"/>
          <w:szCs w:val="22"/>
        </w:rPr>
        <w:t>suscrita</w:t>
      </w:r>
      <w:r w:rsidR="00C42B37">
        <w:rPr>
          <w:rFonts w:ascii="Arial" w:hAnsi="Arial" w:cs="Arial"/>
          <w:sz w:val="22"/>
          <w:szCs w:val="22"/>
        </w:rPr>
        <w:t>s</w:t>
      </w:r>
      <w:r>
        <w:rPr>
          <w:rFonts w:ascii="Arial" w:hAnsi="Arial" w:cs="Arial"/>
          <w:sz w:val="22"/>
          <w:szCs w:val="22"/>
        </w:rPr>
        <w:t xml:space="preserve"> por el </w:t>
      </w:r>
      <w:proofErr w:type="gramStart"/>
      <w:r>
        <w:rPr>
          <w:rFonts w:ascii="Arial" w:hAnsi="Arial" w:cs="Arial"/>
          <w:sz w:val="22"/>
          <w:szCs w:val="22"/>
        </w:rPr>
        <w:t>Director Ejecutivo</w:t>
      </w:r>
      <w:proofErr w:type="gramEnd"/>
      <w:r>
        <w:rPr>
          <w:rFonts w:ascii="Arial" w:hAnsi="Arial" w:cs="Arial"/>
          <w:sz w:val="22"/>
          <w:szCs w:val="22"/>
        </w:rPr>
        <w:t xml:space="preserve"> de la CREG, se emitió concepto sobre algunas inquietudes </w:t>
      </w:r>
      <w:r w:rsidRPr="006E5C80">
        <w:rPr>
          <w:rFonts w:ascii="Arial" w:hAnsi="Arial" w:cs="Arial"/>
          <w:sz w:val="22"/>
          <w:szCs w:val="22"/>
        </w:rPr>
        <w:t xml:space="preserve">recibidas en la Comisión </w:t>
      </w:r>
      <w:r>
        <w:rPr>
          <w:rFonts w:ascii="Arial" w:hAnsi="Arial" w:cs="Arial"/>
          <w:sz w:val="22"/>
          <w:szCs w:val="22"/>
        </w:rPr>
        <w:t>respecto de</w:t>
      </w:r>
      <w:r w:rsidRPr="006E5C80">
        <w:rPr>
          <w:rFonts w:ascii="Arial" w:hAnsi="Arial" w:cs="Arial"/>
          <w:sz w:val="22"/>
          <w:szCs w:val="22"/>
        </w:rPr>
        <w:t xml:space="preserve"> las disposiciones regulatorias adoptadas mediante la</w:t>
      </w:r>
      <w:r>
        <w:rPr>
          <w:rFonts w:ascii="Arial" w:hAnsi="Arial" w:cs="Arial"/>
          <w:sz w:val="22"/>
          <w:szCs w:val="22"/>
        </w:rPr>
        <w:t xml:space="preserve"> </w:t>
      </w:r>
      <w:r w:rsidRPr="006E5C80">
        <w:rPr>
          <w:rFonts w:ascii="Arial" w:hAnsi="Arial" w:cs="Arial"/>
          <w:sz w:val="22"/>
          <w:szCs w:val="22"/>
        </w:rPr>
        <w:t xml:space="preserve">Resolución CREG 102 009 de 2024. Estas inquietudes se </w:t>
      </w:r>
      <w:r>
        <w:rPr>
          <w:rFonts w:ascii="Arial" w:hAnsi="Arial" w:cs="Arial"/>
          <w:sz w:val="22"/>
          <w:szCs w:val="22"/>
        </w:rPr>
        <w:t>recibieron</w:t>
      </w:r>
      <w:r w:rsidRPr="006E5C80">
        <w:rPr>
          <w:rFonts w:ascii="Arial" w:hAnsi="Arial" w:cs="Arial"/>
          <w:sz w:val="22"/>
          <w:szCs w:val="22"/>
        </w:rPr>
        <w:t xml:space="preserve"> a través de</w:t>
      </w:r>
      <w:r>
        <w:rPr>
          <w:rFonts w:ascii="Arial" w:hAnsi="Arial" w:cs="Arial"/>
          <w:sz w:val="22"/>
          <w:szCs w:val="22"/>
        </w:rPr>
        <w:t xml:space="preserve"> </w:t>
      </w:r>
      <w:r w:rsidRPr="006E5C80">
        <w:rPr>
          <w:rFonts w:ascii="Arial" w:hAnsi="Arial" w:cs="Arial"/>
          <w:sz w:val="22"/>
          <w:szCs w:val="22"/>
        </w:rPr>
        <w:t>comunicaciones enviadas por agentes y terceros interesados.</w:t>
      </w:r>
    </w:p>
    <w:p w14:paraId="6076455C" w14:textId="20050D7C" w:rsidR="006E5C80" w:rsidRDefault="006E5C80" w:rsidP="006E5C80">
      <w:pPr>
        <w:rPr>
          <w:rFonts w:ascii="Arial" w:hAnsi="Arial" w:cs="Arial"/>
          <w:sz w:val="22"/>
          <w:szCs w:val="22"/>
        </w:rPr>
      </w:pPr>
      <w:r>
        <w:rPr>
          <w:rFonts w:ascii="Arial" w:hAnsi="Arial" w:cs="Arial"/>
          <w:sz w:val="22"/>
          <w:szCs w:val="22"/>
        </w:rPr>
        <w:t>Asimismo, se informó que, a</w:t>
      </w:r>
      <w:r w:rsidRPr="006E5C80">
        <w:rPr>
          <w:rFonts w:ascii="Arial" w:hAnsi="Arial" w:cs="Arial"/>
          <w:sz w:val="22"/>
          <w:szCs w:val="22"/>
        </w:rPr>
        <w:t xml:space="preserve"> medida que se vayan recibiendo más comunicaciones y la Comisión de Regulación de</w:t>
      </w:r>
      <w:r>
        <w:rPr>
          <w:rFonts w:ascii="Arial" w:hAnsi="Arial" w:cs="Arial"/>
          <w:sz w:val="22"/>
          <w:szCs w:val="22"/>
        </w:rPr>
        <w:t xml:space="preserve"> </w:t>
      </w:r>
      <w:r w:rsidRPr="006E5C80">
        <w:rPr>
          <w:rFonts w:ascii="Arial" w:hAnsi="Arial" w:cs="Arial"/>
          <w:sz w:val="22"/>
          <w:szCs w:val="22"/>
        </w:rPr>
        <w:t>Energía y Gas identifique la necesidad de precisar temas, lo realizará a través de</w:t>
      </w:r>
      <w:r>
        <w:rPr>
          <w:rFonts w:ascii="Arial" w:hAnsi="Arial" w:cs="Arial"/>
          <w:sz w:val="22"/>
          <w:szCs w:val="22"/>
        </w:rPr>
        <w:t xml:space="preserve"> </w:t>
      </w:r>
      <w:r w:rsidRPr="006E5C80">
        <w:rPr>
          <w:rFonts w:ascii="Arial" w:hAnsi="Arial" w:cs="Arial"/>
          <w:sz w:val="22"/>
          <w:szCs w:val="22"/>
        </w:rPr>
        <w:t>circulares informativas, con el fin de facilitar el entendimiento de los interesados en estos</w:t>
      </w:r>
      <w:r>
        <w:rPr>
          <w:rFonts w:ascii="Arial" w:hAnsi="Arial" w:cs="Arial"/>
          <w:sz w:val="22"/>
          <w:szCs w:val="22"/>
        </w:rPr>
        <w:t xml:space="preserve"> </w:t>
      </w:r>
      <w:r w:rsidRPr="006E5C80">
        <w:rPr>
          <w:rFonts w:ascii="Arial" w:hAnsi="Arial" w:cs="Arial"/>
          <w:sz w:val="22"/>
          <w:szCs w:val="22"/>
        </w:rPr>
        <w:t>temas.</w:t>
      </w:r>
      <w:r>
        <w:rPr>
          <w:rFonts w:ascii="Arial" w:hAnsi="Arial" w:cs="Arial"/>
          <w:sz w:val="22"/>
          <w:szCs w:val="22"/>
        </w:rPr>
        <w:t xml:space="preserve"> </w:t>
      </w:r>
    </w:p>
    <w:p w14:paraId="4510112D" w14:textId="38D63307" w:rsidR="008825F8" w:rsidRDefault="006E5C80" w:rsidP="006E5C80">
      <w:pPr>
        <w:rPr>
          <w:rFonts w:ascii="Arial" w:hAnsi="Arial" w:cs="Arial"/>
          <w:sz w:val="22"/>
          <w:szCs w:val="22"/>
        </w:rPr>
      </w:pPr>
      <w:r>
        <w:rPr>
          <w:rFonts w:ascii="Arial" w:hAnsi="Arial" w:cs="Arial"/>
          <w:sz w:val="22"/>
          <w:szCs w:val="22"/>
        </w:rPr>
        <w:t>Con base en lo anterior</w:t>
      </w:r>
      <w:r w:rsidR="00CC225A">
        <w:rPr>
          <w:rFonts w:ascii="Arial" w:hAnsi="Arial" w:cs="Arial"/>
          <w:sz w:val="22"/>
          <w:szCs w:val="22"/>
        </w:rPr>
        <w:t>,</w:t>
      </w:r>
      <w:r>
        <w:rPr>
          <w:rFonts w:ascii="Arial" w:hAnsi="Arial" w:cs="Arial"/>
          <w:sz w:val="22"/>
          <w:szCs w:val="22"/>
        </w:rPr>
        <w:t xml:space="preserve"> en el Anexo de la presente Circular, se emite concepto sob</w:t>
      </w:r>
      <w:r w:rsidR="00CC225A">
        <w:rPr>
          <w:rFonts w:ascii="Arial" w:hAnsi="Arial" w:cs="Arial"/>
          <w:sz w:val="22"/>
          <w:szCs w:val="22"/>
        </w:rPr>
        <w:t>r</w:t>
      </w:r>
      <w:r>
        <w:rPr>
          <w:rFonts w:ascii="Arial" w:hAnsi="Arial" w:cs="Arial"/>
          <w:sz w:val="22"/>
          <w:szCs w:val="22"/>
        </w:rPr>
        <w:t>e consultas que se han recibido en forma adicional. Para facilitar el señalamiento de dichos conceptos, la numeración continuará a partir de la numeración de la Circular No. 07</w:t>
      </w:r>
      <w:r w:rsidR="00C42B37">
        <w:rPr>
          <w:rFonts w:ascii="Arial" w:hAnsi="Arial" w:cs="Arial"/>
          <w:sz w:val="22"/>
          <w:szCs w:val="22"/>
        </w:rPr>
        <w:t>1</w:t>
      </w:r>
      <w:r>
        <w:rPr>
          <w:rFonts w:ascii="Arial" w:hAnsi="Arial" w:cs="Arial"/>
          <w:sz w:val="22"/>
          <w:szCs w:val="22"/>
        </w:rPr>
        <w:t xml:space="preserve"> de 2024.   </w:t>
      </w:r>
    </w:p>
    <w:p w14:paraId="113F50F1" w14:textId="77777777" w:rsidR="006E5C80" w:rsidRDefault="006E5C80" w:rsidP="008825F8">
      <w:pPr>
        <w:rPr>
          <w:rFonts w:ascii="Arial" w:hAnsi="Arial" w:cs="Arial"/>
          <w:sz w:val="22"/>
          <w:szCs w:val="22"/>
        </w:rPr>
      </w:pPr>
    </w:p>
    <w:p w14:paraId="2FFDA00D" w14:textId="5AA20108" w:rsidR="00DE4911" w:rsidRPr="00DE4911" w:rsidRDefault="00DE4911" w:rsidP="00DE4911">
      <w:pPr>
        <w:rPr>
          <w:rFonts w:ascii="Helvetica" w:hAnsi="Helvetica" w:cs="Helvetica"/>
          <w:sz w:val="22"/>
          <w:szCs w:val="22"/>
        </w:rPr>
      </w:pPr>
      <w:r w:rsidRPr="00DE4911">
        <w:rPr>
          <w:rFonts w:ascii="Helvetica" w:hAnsi="Helvetica" w:cs="Helvetica"/>
          <w:sz w:val="22"/>
          <w:szCs w:val="22"/>
        </w:rPr>
        <w:t>Est</w:t>
      </w:r>
      <w:r w:rsidR="008825F8">
        <w:rPr>
          <w:rFonts w:ascii="Helvetica" w:hAnsi="Helvetica" w:cs="Helvetica"/>
          <w:sz w:val="22"/>
          <w:szCs w:val="22"/>
        </w:rPr>
        <w:t>os</w:t>
      </w:r>
      <w:r w:rsidRPr="00DE4911">
        <w:rPr>
          <w:rFonts w:ascii="Helvetica" w:hAnsi="Helvetica" w:cs="Helvetica"/>
          <w:sz w:val="22"/>
          <w:szCs w:val="22"/>
        </w:rPr>
        <w:t xml:space="preserve"> concepto</w:t>
      </w:r>
      <w:r w:rsidR="008825F8">
        <w:rPr>
          <w:rFonts w:ascii="Helvetica" w:hAnsi="Helvetica" w:cs="Helvetica"/>
          <w:sz w:val="22"/>
          <w:szCs w:val="22"/>
        </w:rPr>
        <w:t>s</w:t>
      </w:r>
      <w:r w:rsidRPr="00DE4911">
        <w:rPr>
          <w:rFonts w:ascii="Helvetica" w:hAnsi="Helvetica" w:cs="Helvetica"/>
          <w:sz w:val="22"/>
          <w:szCs w:val="22"/>
        </w:rPr>
        <w:t xml:space="preserve"> se emite</w:t>
      </w:r>
      <w:r w:rsidR="008825F8">
        <w:rPr>
          <w:rFonts w:ascii="Helvetica" w:hAnsi="Helvetica" w:cs="Helvetica"/>
          <w:sz w:val="22"/>
          <w:szCs w:val="22"/>
        </w:rPr>
        <w:t>n</w:t>
      </w:r>
      <w:r w:rsidRPr="00DE4911">
        <w:rPr>
          <w:rFonts w:ascii="Helvetica" w:hAnsi="Helvetica" w:cs="Helvetica"/>
          <w:sz w:val="22"/>
          <w:szCs w:val="22"/>
        </w:rPr>
        <w:t xml:space="preserve"> de conformidad con lo establecido en los artículos 73.24 de la Ley 142 de 1994 y 28 del Código de Procedimiento Administrativo y de lo Contencioso Administrativo.</w:t>
      </w:r>
    </w:p>
    <w:p w14:paraId="6F0D21FB" w14:textId="77777777" w:rsidR="00DE4911" w:rsidRDefault="00DE4911" w:rsidP="00572592">
      <w:pPr>
        <w:rPr>
          <w:rFonts w:ascii="Helvetica" w:hAnsi="Helvetica" w:cs="Helvetica"/>
          <w:b/>
          <w:bCs/>
          <w:sz w:val="22"/>
          <w:szCs w:val="22"/>
          <w:u w:val="single"/>
        </w:rPr>
      </w:pPr>
    </w:p>
    <w:p w14:paraId="1D8C9B30" w14:textId="77777777" w:rsidR="008825F8" w:rsidRPr="009C2EB0" w:rsidRDefault="008825F8" w:rsidP="008825F8">
      <w:pPr>
        <w:rPr>
          <w:rFonts w:ascii="Helvetica" w:hAnsi="Helvetica" w:cs="Helvetica"/>
          <w:sz w:val="22"/>
          <w:szCs w:val="22"/>
        </w:rPr>
      </w:pPr>
    </w:p>
    <w:p w14:paraId="362A4E4A" w14:textId="77777777" w:rsidR="008825F8" w:rsidRPr="009C2EB0" w:rsidRDefault="008825F8" w:rsidP="008825F8">
      <w:pPr>
        <w:rPr>
          <w:rFonts w:ascii="Helvetica" w:hAnsi="Helvetica" w:cs="Helvetica"/>
          <w:sz w:val="22"/>
          <w:szCs w:val="22"/>
        </w:rPr>
      </w:pPr>
      <w:r w:rsidRPr="009C2EB0">
        <w:rPr>
          <w:rFonts w:ascii="Helvetica" w:hAnsi="Helvetica" w:cs="Helvetica"/>
          <w:sz w:val="22"/>
          <w:szCs w:val="22"/>
        </w:rPr>
        <w:t>Cordialmente,</w:t>
      </w:r>
    </w:p>
    <w:p w14:paraId="100A3C29" w14:textId="77777777" w:rsidR="008825F8" w:rsidRPr="009C2EB0" w:rsidRDefault="008825F8" w:rsidP="008825F8">
      <w:pPr>
        <w:rPr>
          <w:rFonts w:ascii="Helvetica" w:hAnsi="Helvetica" w:cs="Helvetica"/>
          <w:sz w:val="22"/>
          <w:szCs w:val="22"/>
        </w:rPr>
      </w:pPr>
    </w:p>
    <w:p w14:paraId="73B2AB1C" w14:textId="77777777" w:rsidR="008825F8" w:rsidRPr="009C2EB0" w:rsidRDefault="008825F8" w:rsidP="00EB3492">
      <w:pPr>
        <w:pStyle w:val="Expediente"/>
        <w:spacing w:before="120" w:after="120"/>
        <w:contextualSpacing w:val="0"/>
        <w:jc w:val="center"/>
        <w:rPr>
          <w:rFonts w:ascii="Helvetica" w:hAnsi="Helvetica" w:cs="Helvetica"/>
          <w:b/>
          <w:bCs/>
          <w:caps/>
          <w:sz w:val="22"/>
          <w:szCs w:val="22"/>
        </w:rPr>
      </w:pPr>
      <w:r>
        <w:rPr>
          <w:rFonts w:ascii="Helvetica" w:hAnsi="Helvetica" w:cs="Helvetica"/>
          <w:b/>
          <w:bCs/>
          <w:caps/>
          <w:sz w:val="22"/>
          <w:szCs w:val="22"/>
        </w:rPr>
        <w:t>ANTONIO JIMENEZ RIVERA</w:t>
      </w:r>
    </w:p>
    <w:p w14:paraId="285B568C" w14:textId="77777777" w:rsidR="008825F8" w:rsidRPr="009C2EB0" w:rsidRDefault="008825F8" w:rsidP="00EB3492">
      <w:pPr>
        <w:pStyle w:val="Expediente"/>
        <w:spacing w:before="120" w:after="120"/>
        <w:contextualSpacing w:val="0"/>
        <w:jc w:val="center"/>
        <w:rPr>
          <w:b/>
          <w:bCs/>
          <w:sz w:val="22"/>
          <w:szCs w:val="22"/>
          <w:u w:val="single"/>
        </w:rPr>
      </w:pPr>
      <w:r w:rsidRPr="009C2EB0">
        <w:rPr>
          <w:rFonts w:ascii="Helvetica" w:hAnsi="Helvetica" w:cs="Helvetica"/>
          <w:sz w:val="22"/>
          <w:szCs w:val="22"/>
        </w:rPr>
        <w:t>Director Ejecutivo</w:t>
      </w:r>
    </w:p>
    <w:p w14:paraId="3D919E6F" w14:textId="77777777" w:rsidR="008825F8" w:rsidRDefault="008825F8" w:rsidP="00572592">
      <w:pPr>
        <w:rPr>
          <w:rFonts w:ascii="Helvetica" w:hAnsi="Helvetica" w:cs="Helvetica"/>
          <w:b/>
          <w:bCs/>
          <w:sz w:val="22"/>
          <w:szCs w:val="22"/>
          <w:u w:val="single"/>
        </w:rPr>
      </w:pPr>
    </w:p>
    <w:p w14:paraId="7432C833" w14:textId="77777777" w:rsidR="00EB3492" w:rsidRDefault="00EB3492" w:rsidP="00A662CE">
      <w:pPr>
        <w:autoSpaceDE w:val="0"/>
        <w:autoSpaceDN w:val="0"/>
        <w:adjustRightInd w:val="0"/>
        <w:spacing w:line="240" w:lineRule="auto"/>
        <w:rPr>
          <w:rFonts w:cs="Helvetica"/>
          <w:sz w:val="22"/>
        </w:rPr>
      </w:pPr>
    </w:p>
    <w:p w14:paraId="2E3806D5" w14:textId="1F063113" w:rsidR="000424DA" w:rsidRDefault="000424DA" w:rsidP="00A662CE">
      <w:pPr>
        <w:autoSpaceDE w:val="0"/>
        <w:autoSpaceDN w:val="0"/>
        <w:adjustRightInd w:val="0"/>
        <w:spacing w:line="240" w:lineRule="auto"/>
        <w:rPr>
          <w:rFonts w:cs="Helvetica"/>
          <w:sz w:val="22"/>
        </w:rPr>
      </w:pPr>
      <w:r>
        <w:rPr>
          <w:rFonts w:cs="Helvetica"/>
          <w:sz w:val="22"/>
        </w:rPr>
        <w:br/>
      </w:r>
    </w:p>
    <w:p w14:paraId="4B9572EE" w14:textId="77777777" w:rsidR="000424DA" w:rsidRDefault="000424DA">
      <w:pPr>
        <w:spacing w:before="0" w:after="160" w:line="259" w:lineRule="auto"/>
        <w:rPr>
          <w:rFonts w:cs="Helvetica"/>
          <w:sz w:val="22"/>
        </w:rPr>
      </w:pPr>
      <w:r>
        <w:rPr>
          <w:rFonts w:cs="Helvetica"/>
          <w:sz w:val="22"/>
        </w:rPr>
        <w:br w:type="page"/>
      </w:r>
    </w:p>
    <w:p w14:paraId="2982EE8C" w14:textId="77777777" w:rsidR="00EB3492" w:rsidRDefault="00EB3492" w:rsidP="00A662CE">
      <w:pPr>
        <w:autoSpaceDE w:val="0"/>
        <w:autoSpaceDN w:val="0"/>
        <w:adjustRightInd w:val="0"/>
        <w:spacing w:line="240" w:lineRule="auto"/>
        <w:rPr>
          <w:rFonts w:cs="Helvetica"/>
          <w:sz w:val="22"/>
        </w:rPr>
      </w:pPr>
    </w:p>
    <w:p w14:paraId="770BDF90" w14:textId="107BD56D" w:rsidR="008825F8" w:rsidRDefault="008825F8" w:rsidP="008825F8">
      <w:pPr>
        <w:jc w:val="center"/>
        <w:rPr>
          <w:rFonts w:ascii="Helvetica" w:hAnsi="Helvetica" w:cs="Helvetica"/>
          <w:b/>
          <w:bCs/>
          <w:sz w:val="22"/>
          <w:szCs w:val="22"/>
          <w:u w:val="single"/>
        </w:rPr>
      </w:pPr>
      <w:r>
        <w:rPr>
          <w:rFonts w:ascii="Helvetica" w:hAnsi="Helvetica" w:cs="Helvetica"/>
          <w:b/>
          <w:bCs/>
          <w:sz w:val="22"/>
          <w:szCs w:val="22"/>
          <w:u w:val="single"/>
        </w:rPr>
        <w:t>ANEXO</w:t>
      </w:r>
    </w:p>
    <w:p w14:paraId="0FA62776" w14:textId="77777777" w:rsidR="008825F8" w:rsidRDefault="008825F8" w:rsidP="00572592">
      <w:pPr>
        <w:rPr>
          <w:rFonts w:ascii="Helvetica" w:hAnsi="Helvetica" w:cs="Helvetica"/>
          <w:b/>
          <w:bCs/>
          <w:sz w:val="22"/>
          <w:szCs w:val="22"/>
          <w:u w:val="single"/>
        </w:rPr>
      </w:pPr>
    </w:p>
    <w:p w14:paraId="021140A7" w14:textId="472E8781" w:rsidR="0090413A" w:rsidRDefault="0090413A" w:rsidP="0090413A">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sidR="00EA2E0B">
        <w:rPr>
          <w:rFonts w:ascii="Helvetica" w:hAnsi="Helvetica" w:cs="Helvetica"/>
          <w:b/>
          <w:bCs/>
          <w:sz w:val="22"/>
          <w:szCs w:val="22"/>
          <w:u w:val="single"/>
        </w:rPr>
        <w:t>25</w:t>
      </w:r>
      <w:r w:rsidRPr="009203CC">
        <w:rPr>
          <w:rFonts w:ascii="Helvetica" w:hAnsi="Helvetica" w:cs="Helvetica"/>
          <w:b/>
          <w:bCs/>
          <w:sz w:val="22"/>
          <w:szCs w:val="22"/>
          <w:u w:val="single"/>
        </w:rPr>
        <w:t>:</w:t>
      </w:r>
    </w:p>
    <w:p w14:paraId="31889E19" w14:textId="77777777" w:rsidR="00EA2E0B" w:rsidRDefault="00EA2E0B" w:rsidP="00EA2E0B">
      <w:pPr>
        <w:rPr>
          <w:rFonts w:ascii="Helvetica" w:hAnsi="Helvetica" w:cs="Helvetica"/>
          <w:sz w:val="22"/>
          <w:szCs w:val="22"/>
        </w:rPr>
      </w:pPr>
    </w:p>
    <w:p w14:paraId="1C9690EA" w14:textId="49DC38BE" w:rsidR="00EA2E0B" w:rsidRPr="00EA2E0B" w:rsidRDefault="00EA2E0B" w:rsidP="00EA2E0B">
      <w:pPr>
        <w:rPr>
          <w:rFonts w:ascii="Helvetica" w:hAnsi="Helvetica" w:cs="Helvetica"/>
          <w:sz w:val="22"/>
          <w:szCs w:val="22"/>
        </w:rPr>
      </w:pPr>
      <w:r w:rsidRPr="00EA2E0B">
        <w:rPr>
          <w:rFonts w:ascii="Helvetica" w:hAnsi="Helvetica" w:cs="Helvetica"/>
          <w:sz w:val="22"/>
          <w:szCs w:val="22"/>
        </w:rPr>
        <w:t xml:space="preserve">De acuerdo con lo conversado el 27 de agosto de 2024, envío los dos cuadros con relación al </w:t>
      </w:r>
      <w:r w:rsidR="000B6A96" w:rsidRPr="000B6A96">
        <w:rPr>
          <w:rFonts w:ascii="Helvetica" w:hAnsi="Helvetica" w:cs="Helvetica"/>
          <w:b/>
          <w:bCs/>
          <w:sz w:val="22"/>
          <w:szCs w:val="22"/>
          <w:highlight w:val="blue"/>
        </w:rPr>
        <w:t>XXXXXXXX</w:t>
      </w:r>
      <w:r w:rsidRPr="000B6A96">
        <w:rPr>
          <w:rFonts w:ascii="Helvetica" w:hAnsi="Helvetica" w:cs="Helvetica"/>
          <w:b/>
          <w:bCs/>
          <w:sz w:val="22"/>
          <w:szCs w:val="22"/>
        </w:rPr>
        <w:t xml:space="preserve"> </w:t>
      </w:r>
      <w:r w:rsidRPr="00EA2E0B">
        <w:rPr>
          <w:rFonts w:ascii="Helvetica" w:hAnsi="Helvetica" w:cs="Helvetica"/>
          <w:sz w:val="22"/>
          <w:szCs w:val="22"/>
        </w:rPr>
        <w:t xml:space="preserve">que se presentaron al Ministerio de Minas y Energía cuya radicación envío anexo para su información. </w:t>
      </w:r>
    </w:p>
    <w:p w14:paraId="574225DE" w14:textId="77777777" w:rsidR="00EA2E0B" w:rsidRPr="00EA2E0B" w:rsidRDefault="00EA2E0B" w:rsidP="00EA2E0B">
      <w:pPr>
        <w:rPr>
          <w:rFonts w:ascii="Helvetica" w:hAnsi="Helvetica" w:cs="Helvetica"/>
          <w:sz w:val="22"/>
          <w:szCs w:val="22"/>
        </w:rPr>
      </w:pPr>
    </w:p>
    <w:p w14:paraId="1FB38CB8" w14:textId="373F6496" w:rsidR="00EA2E0B" w:rsidRPr="00EA2E0B" w:rsidRDefault="00EA2E0B" w:rsidP="00EA2E0B">
      <w:pPr>
        <w:rPr>
          <w:rFonts w:ascii="Helvetica" w:hAnsi="Helvetica" w:cs="Helvetica"/>
          <w:sz w:val="22"/>
          <w:szCs w:val="22"/>
        </w:rPr>
      </w:pPr>
      <w:r w:rsidRPr="00EA2E0B">
        <w:rPr>
          <w:rFonts w:ascii="Helvetica" w:hAnsi="Helvetica" w:cs="Helvetica"/>
          <w:sz w:val="22"/>
          <w:szCs w:val="22"/>
        </w:rPr>
        <w:t xml:space="preserve">Adicional a esto, envío adjunto comunicación con los compromisos que tiene </w:t>
      </w:r>
      <w:r w:rsidR="000B6A96" w:rsidRPr="000B6A96">
        <w:rPr>
          <w:rFonts w:ascii="Helvetica" w:hAnsi="Helvetica" w:cs="Helvetica"/>
          <w:b/>
          <w:bCs/>
          <w:sz w:val="22"/>
          <w:szCs w:val="22"/>
          <w:highlight w:val="blue"/>
        </w:rPr>
        <w:t>XXXXXXXX</w:t>
      </w:r>
      <w:r w:rsidRPr="00EA2E0B">
        <w:rPr>
          <w:rFonts w:ascii="Helvetica" w:hAnsi="Helvetica" w:cs="Helvetica"/>
          <w:sz w:val="22"/>
          <w:szCs w:val="22"/>
        </w:rPr>
        <w:t xml:space="preserve">. </w:t>
      </w:r>
    </w:p>
    <w:p w14:paraId="462A24DE" w14:textId="77777777" w:rsidR="00EA2E0B" w:rsidRPr="00EA2E0B" w:rsidRDefault="00EA2E0B" w:rsidP="00EA2E0B">
      <w:pPr>
        <w:rPr>
          <w:rFonts w:ascii="Helvetica" w:hAnsi="Helvetica" w:cs="Helvetica"/>
          <w:sz w:val="22"/>
          <w:szCs w:val="22"/>
        </w:rPr>
      </w:pPr>
    </w:p>
    <w:p w14:paraId="1F7D0EF9" w14:textId="5905D246" w:rsidR="006E5C80" w:rsidRDefault="00EA2E0B" w:rsidP="00EA2E0B">
      <w:pPr>
        <w:rPr>
          <w:rFonts w:ascii="Helvetica" w:hAnsi="Helvetica" w:cs="Helvetica"/>
          <w:sz w:val="22"/>
          <w:szCs w:val="22"/>
        </w:rPr>
      </w:pPr>
      <w:r w:rsidRPr="00EA2E0B">
        <w:rPr>
          <w:rFonts w:ascii="Helvetica" w:hAnsi="Helvetica" w:cs="Helvetica"/>
          <w:sz w:val="22"/>
          <w:szCs w:val="22"/>
        </w:rPr>
        <w:t>Amablemente, solicito a ustedes indicarnos qué información adicional requieren para la creación de los campos</w:t>
      </w:r>
      <w:r w:rsidR="00633A7E">
        <w:rPr>
          <w:rFonts w:ascii="Helvetica" w:hAnsi="Helvetica" w:cs="Helvetica"/>
          <w:sz w:val="22"/>
          <w:szCs w:val="22"/>
        </w:rPr>
        <w:t xml:space="preserve"> [de suministro]</w:t>
      </w:r>
      <w:r w:rsidRPr="00EA2E0B">
        <w:rPr>
          <w:rFonts w:ascii="Helvetica" w:hAnsi="Helvetica" w:cs="Helvetica"/>
          <w:sz w:val="22"/>
          <w:szCs w:val="22"/>
        </w:rPr>
        <w:t xml:space="preserve"> en el Gestor enviando la información de ellos para creación ante el Gestor.</w:t>
      </w:r>
    </w:p>
    <w:p w14:paraId="7C295744" w14:textId="77777777" w:rsidR="000B6A96" w:rsidRDefault="000B6A96" w:rsidP="00EA2E0B">
      <w:pPr>
        <w:rPr>
          <w:rFonts w:ascii="Helvetica" w:hAnsi="Helvetica" w:cs="Helvetica"/>
          <w:sz w:val="22"/>
          <w:szCs w:val="22"/>
        </w:rPr>
      </w:pPr>
    </w:p>
    <w:p w14:paraId="3C7612C5" w14:textId="6445CD52" w:rsidR="00EA2E0B" w:rsidRPr="00EA2E0B" w:rsidRDefault="00EA2E0B" w:rsidP="00EA2E0B">
      <w:pPr>
        <w:rPr>
          <w:rFonts w:ascii="Helvetica" w:hAnsi="Helvetica" w:cs="Helvetica"/>
          <w:sz w:val="22"/>
          <w:szCs w:val="22"/>
        </w:rPr>
      </w:pPr>
      <w:r w:rsidRPr="00EA2E0B">
        <w:rPr>
          <w:rFonts w:ascii="Helvetica" w:hAnsi="Helvetica" w:cs="Helvetica"/>
          <w:sz w:val="22"/>
          <w:szCs w:val="22"/>
        </w:rPr>
        <w:t>4)</w:t>
      </w:r>
      <w:r w:rsidRPr="00EA2E0B">
        <w:rPr>
          <w:rFonts w:ascii="Helvetica" w:hAnsi="Helvetica" w:cs="Helvetica"/>
          <w:sz w:val="22"/>
          <w:szCs w:val="22"/>
        </w:rPr>
        <w:tab/>
        <w:t>Por último y para su análisis, si bien han establecido acuerdos comercial</w:t>
      </w:r>
      <w:r w:rsidR="00633A7E">
        <w:rPr>
          <w:rFonts w:ascii="Helvetica" w:hAnsi="Helvetica" w:cs="Helvetica"/>
          <w:sz w:val="22"/>
          <w:szCs w:val="22"/>
        </w:rPr>
        <w:t>es</w:t>
      </w:r>
      <w:r w:rsidRPr="00EA2E0B">
        <w:rPr>
          <w:rFonts w:ascii="Helvetica" w:hAnsi="Helvetica" w:cs="Helvetica"/>
          <w:sz w:val="22"/>
          <w:szCs w:val="22"/>
        </w:rPr>
        <w:t xml:space="preserve"> para el suministro de gas proveniente de estas fuentes de suministro, si estos campos de producción se encuentran inmersos en el </w:t>
      </w:r>
      <w:r w:rsidRPr="00F83997">
        <w:rPr>
          <w:rFonts w:ascii="Helvetica" w:hAnsi="Helvetica" w:cs="Helvetica"/>
          <w:b/>
          <w:bCs/>
          <w:sz w:val="22"/>
          <w:szCs w:val="22"/>
        </w:rPr>
        <w:t>numeral 1. del artículo 19</w:t>
      </w:r>
      <w:r w:rsidRPr="00EA2E0B">
        <w:rPr>
          <w:rFonts w:ascii="Helvetica" w:hAnsi="Helvetica" w:cs="Helvetica"/>
          <w:sz w:val="22"/>
          <w:szCs w:val="22"/>
        </w:rPr>
        <w:t xml:space="preserve"> de la Resolución CREG 186 de </w:t>
      </w:r>
      <w:r w:rsidRPr="00C87000">
        <w:rPr>
          <w:rFonts w:ascii="Helvetica" w:hAnsi="Helvetica" w:cs="Helvetica"/>
          <w:sz w:val="22"/>
          <w:szCs w:val="22"/>
        </w:rPr>
        <w:t xml:space="preserve">2020, </w:t>
      </w:r>
      <w:r w:rsidRPr="00C87000">
        <w:rPr>
          <w:rFonts w:ascii="Helvetica" w:hAnsi="Helvetica" w:cs="Helvetica"/>
          <w:b/>
          <w:bCs/>
          <w:sz w:val="22"/>
          <w:szCs w:val="22"/>
        </w:rPr>
        <w:t>deberán establecer un procedimiento de priorización</w:t>
      </w:r>
      <w:r w:rsidRPr="00C87000">
        <w:rPr>
          <w:rFonts w:ascii="Helvetica" w:hAnsi="Helvetica" w:cs="Helvetica"/>
          <w:sz w:val="22"/>
          <w:szCs w:val="22"/>
        </w:rPr>
        <w:t xml:space="preserve"> en</w:t>
      </w:r>
      <w:r w:rsidRPr="00EA2E0B">
        <w:rPr>
          <w:rFonts w:ascii="Helvetica" w:hAnsi="Helvetica" w:cs="Helvetica"/>
          <w:sz w:val="22"/>
          <w:szCs w:val="22"/>
        </w:rPr>
        <w:t xml:space="preserve"> las negociaciones directas que desarrollen, para la asignación de las cantidades solicitadas por parte de los compradores que atienden directamente a usuarios que hacen parte de la Demanda Esencial, dado el caso de que el gestor del mercado obtenga un “año de gas con priorización” como resultado de lo establecido en el parágrafo 2 del artículo 24 de la Resolución CREG 186 de 2020, modificado por el artículo 12 de la Resolución CREG 102 009 de 2024. Lo anterior, con base en al parágrafo 4 del artículo 19 de la Resolución CREG 186 de 2020, adicionado por el artículo 8 de la Resolución CREG 102 009 de 2024. </w:t>
      </w:r>
    </w:p>
    <w:p w14:paraId="5331E821" w14:textId="77777777" w:rsidR="00EA2E0B" w:rsidRPr="00EA2E0B" w:rsidRDefault="00EA2E0B" w:rsidP="00EA2E0B">
      <w:pPr>
        <w:rPr>
          <w:rFonts w:ascii="Helvetica" w:hAnsi="Helvetica" w:cs="Helvetica"/>
          <w:sz w:val="22"/>
          <w:szCs w:val="22"/>
        </w:rPr>
      </w:pPr>
    </w:p>
    <w:p w14:paraId="3CA312EE" w14:textId="77777777" w:rsidR="00EA2E0B" w:rsidRPr="00EA2E0B" w:rsidRDefault="00EA2E0B" w:rsidP="00EA2E0B">
      <w:pPr>
        <w:ind w:left="708"/>
        <w:rPr>
          <w:rFonts w:ascii="Helvetica" w:hAnsi="Helvetica" w:cs="Helvetica"/>
          <w:sz w:val="22"/>
          <w:szCs w:val="22"/>
        </w:rPr>
      </w:pPr>
      <w:r w:rsidRPr="00EA2E0B">
        <w:rPr>
          <w:rFonts w:ascii="Helvetica" w:hAnsi="Helvetica" w:cs="Helvetica"/>
          <w:sz w:val="22"/>
          <w:szCs w:val="22"/>
        </w:rPr>
        <w:lastRenderedPageBreak/>
        <w:t xml:space="preserve">(…) </w:t>
      </w:r>
      <w:r w:rsidRPr="00EA2E0B">
        <w:rPr>
          <w:rFonts w:ascii="Helvetica" w:hAnsi="Helvetica" w:cs="Helvetica"/>
          <w:i/>
          <w:iCs/>
          <w:sz w:val="22"/>
          <w:szCs w:val="22"/>
        </w:rPr>
        <w:t xml:space="preserve">Parágrafo 4. Todos los vendedores deberán establecer un procedimiento de priorización en las negociaciones directas que desarrollen, para la asignación de las cantidades solicitadas por parte de los compradores que atienden directamente a usuarios que hacen parte de la Demanda Esencial, dado el caso de que el gestor del mercado obtenga un “año de gas con priorización” como resultado de lo establecido en el parágrafo 2 del artículo 24 de la presente resolución. </w:t>
      </w:r>
      <w:r w:rsidRPr="00EA2E0B">
        <w:rPr>
          <w:rFonts w:ascii="Helvetica" w:hAnsi="Helvetica" w:cs="Helvetica"/>
          <w:b/>
          <w:bCs/>
          <w:i/>
          <w:iCs/>
          <w:sz w:val="22"/>
          <w:szCs w:val="22"/>
          <w:u w:val="single"/>
        </w:rPr>
        <w:t>Particularmente, se deberá tener en cuenta los aspectos establecidos en el literal d) y el parágrafo, ambos del artículo 22 de la presente resolución</w:t>
      </w:r>
      <w:r w:rsidRPr="00EA2E0B">
        <w:rPr>
          <w:rFonts w:ascii="Helvetica" w:hAnsi="Helvetica" w:cs="Helvetica"/>
          <w:sz w:val="22"/>
          <w:szCs w:val="22"/>
        </w:rPr>
        <w:t>.” (…)</w:t>
      </w:r>
    </w:p>
    <w:p w14:paraId="5719FF3D" w14:textId="77777777" w:rsidR="00EA2E0B" w:rsidRPr="00EA2E0B" w:rsidRDefault="00EA2E0B" w:rsidP="00EA2E0B">
      <w:pPr>
        <w:rPr>
          <w:rFonts w:ascii="Helvetica" w:hAnsi="Helvetica" w:cs="Helvetica"/>
          <w:sz w:val="22"/>
          <w:szCs w:val="22"/>
        </w:rPr>
      </w:pPr>
    </w:p>
    <w:p w14:paraId="1B61ABA4" w14:textId="77777777" w:rsidR="00EA2E0B" w:rsidRDefault="00EA2E0B" w:rsidP="00EA2E0B">
      <w:pPr>
        <w:rPr>
          <w:rFonts w:ascii="Helvetica" w:hAnsi="Helvetica" w:cs="Helvetica"/>
          <w:sz w:val="22"/>
          <w:szCs w:val="22"/>
        </w:rPr>
      </w:pPr>
      <w:r w:rsidRPr="00EA2E0B">
        <w:rPr>
          <w:rFonts w:ascii="Helvetica" w:hAnsi="Helvetica" w:cs="Helvetica"/>
          <w:sz w:val="22"/>
          <w:szCs w:val="22"/>
        </w:rPr>
        <w:t xml:space="preserve">De esta manera y conforme la publicación del boletín G-063 el Gestor del Mercado publicó los resultados del anexo 9 de la Resolución CREG 102 009 de 2024, en donde se identificó que para los años de gas 2025 al 2033 existe priorización, para la comercialización del gas de estos campos, deberán establecer un mecanismos de concurrencia de interesados como procedimiento de priorización en las negociaciones directas, para la asignación de las cantidades solicitadas por parte de los compradores que atienden directamente a usuarios que hacen parte de la Demanda Esencial. </w:t>
      </w:r>
    </w:p>
    <w:p w14:paraId="659E3817" w14:textId="012AD2FD" w:rsidR="00633A7E" w:rsidRPr="00EA2E0B" w:rsidRDefault="00633A7E" w:rsidP="00EA2E0B">
      <w:pPr>
        <w:rPr>
          <w:rFonts w:ascii="Helvetica" w:hAnsi="Helvetica" w:cs="Helvetica"/>
          <w:sz w:val="22"/>
          <w:szCs w:val="22"/>
        </w:rPr>
      </w:pPr>
      <w:r>
        <w:rPr>
          <w:rFonts w:ascii="Helvetica" w:hAnsi="Helvetica" w:cs="Helvetica"/>
          <w:sz w:val="22"/>
          <w:szCs w:val="22"/>
        </w:rPr>
        <w:t>Se solicita a la CREG responder si estas interpretaciones son correctas</w:t>
      </w:r>
    </w:p>
    <w:p w14:paraId="69C676D2" w14:textId="61309079" w:rsidR="0091469F" w:rsidRDefault="00015E67" w:rsidP="0097680E">
      <w:pPr>
        <w:rPr>
          <w:rFonts w:ascii="Helvetica" w:hAnsi="Helvetica" w:cs="Helvetica"/>
          <w:sz w:val="22"/>
          <w:szCs w:val="22"/>
        </w:rPr>
      </w:pPr>
      <w:r w:rsidRPr="005A095C">
        <w:rPr>
          <w:rFonts w:ascii="Helvetica" w:hAnsi="Helvetica" w:cs="Helvetica"/>
          <w:b/>
          <w:bCs/>
          <w:sz w:val="22"/>
          <w:szCs w:val="22"/>
        </w:rPr>
        <w:t>RESPUESTA:</w:t>
      </w:r>
    </w:p>
    <w:p w14:paraId="225F36CA" w14:textId="23095712" w:rsidR="0087462C" w:rsidRDefault="0087462C" w:rsidP="0097680E">
      <w:pPr>
        <w:rPr>
          <w:rFonts w:ascii="Helvetica" w:hAnsi="Helvetica" w:cs="Helvetica"/>
          <w:sz w:val="22"/>
          <w:szCs w:val="22"/>
        </w:rPr>
      </w:pPr>
      <w:r>
        <w:rPr>
          <w:rFonts w:ascii="Helvetica" w:hAnsi="Helvetica" w:cs="Helvetica"/>
          <w:sz w:val="22"/>
          <w:szCs w:val="22"/>
        </w:rPr>
        <w:t xml:space="preserve">Se observan 3 consultas </w:t>
      </w:r>
      <w:r w:rsidR="00B20FED">
        <w:rPr>
          <w:rFonts w:ascii="Helvetica" w:hAnsi="Helvetica" w:cs="Helvetica"/>
          <w:sz w:val="22"/>
          <w:szCs w:val="22"/>
        </w:rPr>
        <w:t xml:space="preserve">inmersas </w:t>
      </w:r>
      <w:r>
        <w:rPr>
          <w:rFonts w:ascii="Helvetica" w:hAnsi="Helvetica" w:cs="Helvetica"/>
          <w:sz w:val="22"/>
          <w:szCs w:val="22"/>
        </w:rPr>
        <w:t>en la solicitud recibida, que se resolverán a continuación en numerales diferentes</w:t>
      </w:r>
      <w:r w:rsidR="00104E3F">
        <w:rPr>
          <w:rFonts w:ascii="Helvetica" w:hAnsi="Helvetica" w:cs="Helvetica"/>
          <w:sz w:val="22"/>
          <w:szCs w:val="22"/>
        </w:rPr>
        <w:t>, con alcance</w:t>
      </w:r>
      <w:r w:rsidR="00856EDF">
        <w:rPr>
          <w:rFonts w:ascii="Helvetica" w:hAnsi="Helvetica" w:cs="Helvetica"/>
          <w:sz w:val="22"/>
          <w:szCs w:val="22"/>
        </w:rPr>
        <w:t xml:space="preserve"> para el mercado primario</w:t>
      </w:r>
      <w:r>
        <w:rPr>
          <w:rFonts w:ascii="Helvetica" w:hAnsi="Helvetica" w:cs="Helvetica"/>
          <w:sz w:val="22"/>
          <w:szCs w:val="22"/>
        </w:rPr>
        <w:t>:</w:t>
      </w:r>
    </w:p>
    <w:p w14:paraId="2B79BDB2" w14:textId="702E47A5" w:rsidR="0087462C" w:rsidRPr="0087462C" w:rsidRDefault="0087462C" w:rsidP="008460A1">
      <w:pPr>
        <w:pStyle w:val="Prrafodelista"/>
        <w:numPr>
          <w:ilvl w:val="0"/>
          <w:numId w:val="6"/>
        </w:numPr>
        <w:rPr>
          <w:rFonts w:ascii="Helvetica" w:hAnsi="Helvetica" w:cs="Helvetica"/>
          <w:sz w:val="22"/>
          <w:szCs w:val="22"/>
        </w:rPr>
      </w:pPr>
      <w:r>
        <w:rPr>
          <w:rFonts w:ascii="Helvetica" w:hAnsi="Helvetica" w:cs="Helvetica"/>
          <w:sz w:val="22"/>
          <w:szCs w:val="22"/>
        </w:rPr>
        <w:t>Obligación de priorización de cantidades para la atención de la Demanda Esencial.</w:t>
      </w:r>
    </w:p>
    <w:p w14:paraId="5DFA96BD" w14:textId="1F236A85" w:rsidR="00633A7E" w:rsidRDefault="0087462C" w:rsidP="0097680E">
      <w:pPr>
        <w:rPr>
          <w:rFonts w:ascii="Helvetica" w:hAnsi="Helvetica" w:cs="Helvetica"/>
          <w:sz w:val="22"/>
          <w:szCs w:val="22"/>
        </w:rPr>
      </w:pPr>
      <w:r>
        <w:rPr>
          <w:rFonts w:ascii="Helvetica" w:hAnsi="Helvetica" w:cs="Helvetica"/>
          <w:sz w:val="22"/>
          <w:szCs w:val="22"/>
        </w:rPr>
        <w:t xml:space="preserve"> </w:t>
      </w:r>
      <w:r w:rsidR="00633A7E">
        <w:rPr>
          <w:rFonts w:ascii="Helvetica" w:hAnsi="Helvetica" w:cs="Helvetica"/>
          <w:sz w:val="22"/>
          <w:szCs w:val="22"/>
        </w:rPr>
        <w:t xml:space="preserve">De acuerdo con lo establecido en la Resolución CREG 102 009 de 2024, </w:t>
      </w:r>
      <w:r w:rsidR="00A22496">
        <w:rPr>
          <w:rFonts w:ascii="Helvetica" w:hAnsi="Helvetica" w:cs="Helvetica"/>
          <w:sz w:val="22"/>
          <w:szCs w:val="22"/>
        </w:rPr>
        <w:t>e</w:t>
      </w:r>
      <w:r w:rsidR="00633A7E">
        <w:rPr>
          <w:rFonts w:ascii="Helvetica" w:hAnsi="Helvetica" w:cs="Helvetica"/>
          <w:sz w:val="22"/>
          <w:szCs w:val="22"/>
        </w:rPr>
        <w:t xml:space="preserve">l numeral </w:t>
      </w:r>
      <w:r w:rsidR="007C5AAC">
        <w:rPr>
          <w:rFonts w:ascii="Helvetica" w:hAnsi="Helvetica" w:cs="Helvetica"/>
          <w:sz w:val="22"/>
          <w:szCs w:val="22"/>
        </w:rPr>
        <w:t>1</w:t>
      </w:r>
      <w:r w:rsidR="00633A7E">
        <w:rPr>
          <w:rFonts w:ascii="Helvetica" w:hAnsi="Helvetica" w:cs="Helvetica"/>
          <w:sz w:val="22"/>
          <w:szCs w:val="22"/>
        </w:rPr>
        <w:t xml:space="preserve">. del artículo 19 de la Resolución CREG 186 de 2020, </w:t>
      </w:r>
      <w:r w:rsidR="00A22496">
        <w:rPr>
          <w:rFonts w:ascii="Helvetica" w:hAnsi="Helvetica" w:cs="Helvetica"/>
          <w:sz w:val="22"/>
          <w:szCs w:val="22"/>
        </w:rPr>
        <w:t xml:space="preserve">al que se alude en la consulta, </w:t>
      </w:r>
      <w:r w:rsidR="00633A7E">
        <w:rPr>
          <w:rFonts w:ascii="Helvetica" w:hAnsi="Helvetica" w:cs="Helvetica"/>
          <w:sz w:val="22"/>
          <w:szCs w:val="22"/>
        </w:rPr>
        <w:t>quedó modificado de la siguiente manera</w:t>
      </w:r>
      <w:r w:rsidR="00A22496">
        <w:rPr>
          <w:rFonts w:ascii="Helvetica" w:hAnsi="Helvetica" w:cs="Helvetica"/>
          <w:sz w:val="22"/>
          <w:szCs w:val="22"/>
        </w:rPr>
        <w:t>:</w:t>
      </w:r>
    </w:p>
    <w:p w14:paraId="1BEB4A94" w14:textId="77777777" w:rsidR="007C5AAC" w:rsidRDefault="007C5AAC" w:rsidP="00636790">
      <w:pPr>
        <w:rPr>
          <w:rFonts w:ascii="Helvetica" w:hAnsi="Helvetica" w:cs="Helvetica"/>
          <w:sz w:val="22"/>
          <w:szCs w:val="22"/>
        </w:rPr>
      </w:pPr>
    </w:p>
    <w:p w14:paraId="11DC1F38" w14:textId="27235A24" w:rsidR="007C5AAC" w:rsidRPr="007C5AAC" w:rsidRDefault="007C5AAC" w:rsidP="008460A1">
      <w:pPr>
        <w:pStyle w:val="ARTICULOS"/>
        <w:numPr>
          <w:ilvl w:val="1"/>
          <w:numId w:val="4"/>
        </w:numPr>
        <w:spacing w:before="120" w:after="120" w:line="360" w:lineRule="auto"/>
        <w:ind w:left="1134" w:hanging="567"/>
        <w:jc w:val="left"/>
        <w:rPr>
          <w:rFonts w:ascii="Helvetica" w:hAnsi="Helvetica" w:cs="Helvetica"/>
          <w:i/>
          <w:iCs/>
          <w:color w:val="000000" w:themeColor="text1"/>
          <w:sz w:val="22"/>
          <w:szCs w:val="22"/>
          <w:lang w:val="es-CO"/>
        </w:rPr>
      </w:pPr>
      <w:bookmarkStart w:id="0" w:name="_Ref334174068"/>
      <w:r w:rsidRPr="007C5AAC">
        <w:rPr>
          <w:rFonts w:ascii="Helvetica" w:hAnsi="Helvetica" w:cs="Helvetica"/>
          <w:i/>
          <w:iCs/>
          <w:color w:val="000000" w:themeColor="text1"/>
          <w:sz w:val="22"/>
          <w:szCs w:val="22"/>
          <w:lang w:val="es-CO"/>
        </w:rPr>
        <w:t>“Los productores-comercializadores sólo podrán comercializar gas natural mediante negociaciones directas, en cualquier momento del año, en los siguientes casos:</w:t>
      </w:r>
      <w:bookmarkEnd w:id="0"/>
    </w:p>
    <w:p w14:paraId="44A65ABF" w14:textId="77777777" w:rsidR="007C5AAC" w:rsidRPr="007C5AAC" w:rsidRDefault="007C5AAC" w:rsidP="00636790">
      <w:pPr>
        <w:autoSpaceDE w:val="0"/>
        <w:autoSpaceDN w:val="0"/>
        <w:adjustRightInd w:val="0"/>
        <w:ind w:left="1560"/>
        <w:rPr>
          <w:rFonts w:ascii="Helvetica" w:hAnsi="Helvetica" w:cs="Helvetica"/>
          <w:i/>
          <w:iCs/>
          <w:color w:val="000000" w:themeColor="text1"/>
          <w:sz w:val="22"/>
          <w:szCs w:val="22"/>
        </w:rPr>
      </w:pPr>
      <w:bookmarkStart w:id="1" w:name="_Ref329867909"/>
    </w:p>
    <w:bookmarkEnd w:id="1"/>
    <w:p w14:paraId="66910410" w14:textId="24259FA5" w:rsidR="007C5AAC" w:rsidRDefault="007C5AAC" w:rsidP="008460A1">
      <w:pPr>
        <w:numPr>
          <w:ilvl w:val="0"/>
          <w:numId w:val="5"/>
        </w:numPr>
        <w:autoSpaceDE w:val="0"/>
        <w:autoSpaceDN w:val="0"/>
        <w:adjustRightInd w:val="0"/>
        <w:ind w:left="1701" w:hanging="567"/>
        <w:rPr>
          <w:rFonts w:ascii="Helvetica" w:hAnsi="Helvetica" w:cs="Helvetica"/>
          <w:i/>
          <w:iCs/>
          <w:color w:val="000000" w:themeColor="text1"/>
          <w:sz w:val="22"/>
          <w:szCs w:val="22"/>
        </w:rPr>
      </w:pPr>
      <w:r w:rsidRPr="007C5AAC">
        <w:rPr>
          <w:rFonts w:ascii="Helvetica" w:hAnsi="Helvetica" w:cs="Helvetica"/>
          <w:i/>
          <w:iCs/>
          <w:color w:val="000000" w:themeColor="text1"/>
          <w:sz w:val="22"/>
          <w:szCs w:val="22"/>
        </w:rPr>
        <w:lastRenderedPageBreak/>
        <w:t>Cuando el suministro del gas natural provenga de las actividades que se relacionan en el artículo 2.2.2.2.24 del Decreto 1073 de</w:t>
      </w:r>
      <w:r>
        <w:rPr>
          <w:rFonts w:ascii="Helvetica" w:hAnsi="Helvetica" w:cs="Helvetica"/>
          <w:i/>
          <w:iCs/>
          <w:color w:val="000000" w:themeColor="text1"/>
          <w:sz w:val="22"/>
          <w:szCs w:val="22"/>
        </w:rPr>
        <w:t xml:space="preserve"> </w:t>
      </w:r>
      <w:r w:rsidRPr="007C5AAC">
        <w:rPr>
          <w:rFonts w:ascii="Helvetica" w:hAnsi="Helvetica" w:cs="Helvetica"/>
          <w:i/>
          <w:iCs/>
          <w:color w:val="000000" w:themeColor="text1"/>
          <w:sz w:val="22"/>
          <w:szCs w:val="22"/>
        </w:rPr>
        <w:t>2015, o aquel que lo modifique, complemente o sustituya</w:t>
      </w:r>
      <w:r w:rsidR="00760E99">
        <w:rPr>
          <w:rFonts w:ascii="Helvetica" w:hAnsi="Helvetica" w:cs="Helvetica"/>
          <w:i/>
          <w:iCs/>
          <w:color w:val="000000" w:themeColor="text1"/>
          <w:sz w:val="22"/>
          <w:szCs w:val="22"/>
        </w:rPr>
        <w:t>.</w:t>
      </w:r>
    </w:p>
    <w:p w14:paraId="6455D3A5" w14:textId="77777777" w:rsidR="007C5AAC" w:rsidRPr="007C5AAC" w:rsidRDefault="007C5AAC" w:rsidP="008460A1">
      <w:pPr>
        <w:numPr>
          <w:ilvl w:val="0"/>
          <w:numId w:val="5"/>
        </w:numPr>
        <w:autoSpaceDE w:val="0"/>
        <w:autoSpaceDN w:val="0"/>
        <w:adjustRightInd w:val="0"/>
        <w:ind w:left="1701" w:hanging="567"/>
        <w:rPr>
          <w:rFonts w:ascii="Helvetica" w:hAnsi="Helvetica" w:cs="Helvetica"/>
          <w:i/>
          <w:iCs/>
          <w:color w:val="000000" w:themeColor="text1"/>
          <w:sz w:val="22"/>
          <w:szCs w:val="22"/>
        </w:rPr>
      </w:pPr>
      <w:bookmarkStart w:id="2" w:name="_Ref355783737"/>
      <w:r w:rsidRPr="007C5AAC">
        <w:rPr>
          <w:rFonts w:ascii="Helvetica" w:hAnsi="Helvetica" w:cs="Helvetica"/>
          <w:i/>
          <w:iCs/>
          <w:color w:val="000000" w:themeColor="text1"/>
          <w:sz w:val="22"/>
          <w:szCs w:val="22"/>
        </w:rPr>
        <w:t>Cuando provenga de un campo aislado. Se deberá entender como campo aislado aquel que no tiene conexión, a través de gasoductos, a sistemas de transporte del SNT que tienen acceso físico, directamente o a través de otros sistemas de transporte, a los puntos de Ballena en el Departamento de La Guajira o de Cusiana en el Departamento de Casanare.</w:t>
      </w:r>
      <w:bookmarkEnd w:id="2"/>
    </w:p>
    <w:p w14:paraId="12910DC0" w14:textId="5A72179C" w:rsidR="007C5AAC" w:rsidRPr="00760E99" w:rsidRDefault="007C5AAC" w:rsidP="008460A1">
      <w:pPr>
        <w:numPr>
          <w:ilvl w:val="0"/>
          <w:numId w:val="5"/>
        </w:numPr>
        <w:autoSpaceDE w:val="0"/>
        <w:autoSpaceDN w:val="0"/>
        <w:adjustRightInd w:val="0"/>
        <w:ind w:left="1701" w:hanging="567"/>
        <w:rPr>
          <w:rFonts w:ascii="Helvetica" w:hAnsi="Helvetica" w:cs="Helvetica"/>
          <w:i/>
          <w:iCs/>
          <w:color w:val="000000" w:themeColor="text1"/>
          <w:sz w:val="22"/>
          <w:szCs w:val="22"/>
        </w:rPr>
      </w:pPr>
      <w:bookmarkStart w:id="3" w:name="_Ref330040035"/>
      <w:r w:rsidRPr="00760E99">
        <w:rPr>
          <w:rFonts w:ascii="Helvetica" w:hAnsi="Helvetica" w:cs="Helvetica"/>
          <w:i/>
          <w:iCs/>
          <w:color w:val="000000" w:themeColor="text1"/>
          <w:sz w:val="22"/>
          <w:szCs w:val="22"/>
        </w:rPr>
        <w:t>Cuando provenga d</w:t>
      </w:r>
      <w:bookmarkEnd w:id="3"/>
      <w:r w:rsidRPr="00760E99">
        <w:rPr>
          <w:rFonts w:ascii="Helvetica" w:hAnsi="Helvetica" w:cs="Helvetica"/>
          <w:i/>
          <w:iCs/>
          <w:color w:val="000000" w:themeColor="text1"/>
          <w:sz w:val="22"/>
          <w:szCs w:val="22"/>
        </w:rPr>
        <w:t xml:space="preserve">el desarrollo de un nuevo campo de producción de gas natural. Se deberá entender desarrollo en los términos del contrato de exploración y producción de hidrocarburos de la ANH. El gas natural proveniente de ese nuevo campo y que se </w:t>
      </w:r>
      <w:proofErr w:type="gramStart"/>
      <w:r w:rsidRPr="00760E99">
        <w:rPr>
          <w:rFonts w:ascii="Helvetica" w:hAnsi="Helvetica" w:cs="Helvetica"/>
          <w:i/>
          <w:iCs/>
          <w:color w:val="000000" w:themeColor="text1"/>
          <w:sz w:val="22"/>
          <w:szCs w:val="22"/>
        </w:rPr>
        <w:t>declare como</w:t>
      </w:r>
      <w:proofErr w:type="gramEnd"/>
      <w:r w:rsidRPr="00760E99">
        <w:rPr>
          <w:rFonts w:ascii="Helvetica" w:hAnsi="Helvetica" w:cs="Helvetica"/>
          <w:i/>
          <w:iCs/>
          <w:color w:val="000000" w:themeColor="text1"/>
          <w:sz w:val="22"/>
          <w:szCs w:val="22"/>
        </w:rPr>
        <w:t xml:space="preserve"> oferta de PTDVF podrá negociarse directamente durante los tres (3) años siguientes a la declaratoria de comercialidad del nuevo campo, período durante el cual deberán celebrarse los contratos resultantes de dichas negociaciones. Una vez terminado ese período de tiempo el gas natural proveniente de ese campo se deberá comercializar de acuerdo con lo dispuesto en el </w:t>
      </w:r>
      <w:r w:rsidRPr="00760E99">
        <w:rPr>
          <w:rFonts w:ascii="Helvetica" w:hAnsi="Helvetica" w:cs="Helvetica"/>
          <w:i/>
          <w:iCs/>
          <w:color w:val="000000" w:themeColor="text1"/>
          <w:sz w:val="22"/>
          <w:szCs w:val="22"/>
        </w:rPr>
        <w:fldChar w:fldCharType="begin"/>
      </w:r>
      <w:r w:rsidRPr="00760E99">
        <w:rPr>
          <w:rFonts w:ascii="Helvetica" w:hAnsi="Helvetica" w:cs="Helvetica"/>
          <w:i/>
          <w:iCs/>
          <w:color w:val="000000" w:themeColor="text1"/>
          <w:sz w:val="22"/>
          <w:szCs w:val="22"/>
        </w:rPr>
        <w:instrText xml:space="preserve"> REF _Ref448393277 \r \h  \* MERGEFORMAT </w:instrText>
      </w:r>
      <w:r w:rsidRPr="00760E99">
        <w:rPr>
          <w:rFonts w:ascii="Helvetica" w:hAnsi="Helvetica" w:cs="Helvetica"/>
          <w:i/>
          <w:iCs/>
          <w:color w:val="000000" w:themeColor="text1"/>
          <w:sz w:val="22"/>
          <w:szCs w:val="22"/>
        </w:rPr>
        <w:fldChar w:fldCharType="separate"/>
      </w:r>
      <w:r w:rsidR="000424DA">
        <w:rPr>
          <w:rFonts w:ascii="Helvetica" w:hAnsi="Helvetica" w:cs="Helvetica"/>
          <w:b/>
          <w:bCs/>
          <w:i/>
          <w:iCs/>
          <w:color w:val="000000" w:themeColor="text1"/>
          <w:sz w:val="22"/>
          <w:szCs w:val="22"/>
          <w:lang w:val="es-ES"/>
        </w:rPr>
        <w:t>¡Error! No se encuentra el origen de la referencia.</w:t>
      </w:r>
      <w:r w:rsidRPr="00760E99">
        <w:rPr>
          <w:rFonts w:ascii="Helvetica" w:hAnsi="Helvetica" w:cs="Helvetica"/>
          <w:i/>
          <w:iCs/>
          <w:color w:val="000000" w:themeColor="text1"/>
          <w:sz w:val="22"/>
          <w:szCs w:val="22"/>
        </w:rPr>
        <w:fldChar w:fldCharType="end"/>
      </w:r>
      <w:r w:rsidRPr="00760E99">
        <w:rPr>
          <w:rFonts w:ascii="Helvetica" w:hAnsi="Helvetica" w:cs="Helvetica"/>
          <w:i/>
          <w:iCs/>
          <w:color w:val="000000" w:themeColor="text1"/>
          <w:sz w:val="22"/>
          <w:szCs w:val="22"/>
        </w:rPr>
        <w:t xml:space="preserve"> y el </w:t>
      </w:r>
      <w:r w:rsidRPr="00760E99">
        <w:rPr>
          <w:rFonts w:ascii="Helvetica" w:hAnsi="Helvetica" w:cs="Helvetica"/>
          <w:i/>
          <w:iCs/>
          <w:color w:val="000000" w:themeColor="text1"/>
          <w:sz w:val="22"/>
          <w:szCs w:val="22"/>
        </w:rPr>
        <w:fldChar w:fldCharType="begin"/>
      </w:r>
      <w:r w:rsidRPr="00760E99">
        <w:rPr>
          <w:rFonts w:ascii="Helvetica" w:hAnsi="Helvetica" w:cs="Helvetica"/>
          <w:i/>
          <w:iCs/>
          <w:color w:val="000000" w:themeColor="text1"/>
          <w:sz w:val="22"/>
          <w:szCs w:val="22"/>
        </w:rPr>
        <w:instrText xml:space="preserve"> REF _Ref355863360 \r \h  \* MERGEFORMAT </w:instrText>
      </w:r>
      <w:r w:rsidRPr="00760E99">
        <w:rPr>
          <w:rFonts w:ascii="Helvetica" w:hAnsi="Helvetica" w:cs="Helvetica"/>
          <w:i/>
          <w:iCs/>
          <w:color w:val="000000" w:themeColor="text1"/>
          <w:sz w:val="22"/>
          <w:szCs w:val="22"/>
        </w:rPr>
        <w:fldChar w:fldCharType="separate"/>
      </w:r>
      <w:r w:rsidR="000424DA">
        <w:rPr>
          <w:rFonts w:ascii="Helvetica" w:hAnsi="Helvetica" w:cs="Helvetica"/>
          <w:b/>
          <w:bCs/>
          <w:i/>
          <w:iCs/>
          <w:color w:val="000000" w:themeColor="text1"/>
          <w:sz w:val="22"/>
          <w:szCs w:val="22"/>
          <w:lang w:val="es-ES"/>
        </w:rPr>
        <w:t>¡Error! No se encuentra el origen de la referencia.</w:t>
      </w:r>
      <w:r w:rsidRPr="00760E99">
        <w:rPr>
          <w:rFonts w:ascii="Helvetica" w:hAnsi="Helvetica" w:cs="Helvetica"/>
          <w:i/>
          <w:iCs/>
          <w:color w:val="000000" w:themeColor="text1"/>
          <w:sz w:val="22"/>
          <w:szCs w:val="22"/>
        </w:rPr>
        <w:fldChar w:fldCharType="end"/>
      </w:r>
      <w:r w:rsidRPr="00760E99">
        <w:rPr>
          <w:rFonts w:ascii="Helvetica" w:hAnsi="Helvetica" w:cs="Helvetica"/>
          <w:i/>
          <w:iCs/>
          <w:color w:val="000000" w:themeColor="text1"/>
          <w:sz w:val="22"/>
          <w:szCs w:val="22"/>
        </w:rPr>
        <w:t xml:space="preserve"> de esta Resolución.</w:t>
      </w:r>
    </w:p>
    <w:p w14:paraId="043B659A" w14:textId="77777777" w:rsidR="007C5AAC" w:rsidRPr="007C5AAC" w:rsidRDefault="007C5AAC" w:rsidP="008460A1">
      <w:pPr>
        <w:numPr>
          <w:ilvl w:val="0"/>
          <w:numId w:val="5"/>
        </w:numPr>
        <w:autoSpaceDE w:val="0"/>
        <w:autoSpaceDN w:val="0"/>
        <w:adjustRightInd w:val="0"/>
        <w:ind w:left="1701" w:hanging="567"/>
        <w:rPr>
          <w:rFonts w:ascii="Helvetica" w:hAnsi="Helvetica" w:cs="Helvetica"/>
          <w:i/>
          <w:iCs/>
          <w:color w:val="000000" w:themeColor="text1"/>
          <w:sz w:val="22"/>
          <w:szCs w:val="22"/>
        </w:rPr>
      </w:pPr>
      <w:bookmarkStart w:id="4" w:name="_Ref348012130"/>
      <w:r w:rsidRPr="007C5AAC">
        <w:rPr>
          <w:rFonts w:ascii="Helvetica" w:hAnsi="Helvetica" w:cs="Helvetica"/>
          <w:i/>
          <w:iCs/>
          <w:color w:val="000000" w:themeColor="text1"/>
          <w:sz w:val="22"/>
          <w:szCs w:val="22"/>
        </w:rPr>
        <w:t>Cuando se ofrezca mediante la modalidad de contrato de opción de compra contra exportaciones, siempre que la cantidad a negociar no supere la cantidad vendida o por vender por el respectivo productor-comercializador con destino a exportaciones.</w:t>
      </w:r>
      <w:bookmarkEnd w:id="4"/>
    </w:p>
    <w:p w14:paraId="4F88C582" w14:textId="759191A8" w:rsidR="007C5AAC" w:rsidRPr="007C5AAC" w:rsidRDefault="007C5AAC" w:rsidP="008460A1">
      <w:pPr>
        <w:numPr>
          <w:ilvl w:val="0"/>
          <w:numId w:val="5"/>
        </w:numPr>
        <w:autoSpaceDE w:val="0"/>
        <w:autoSpaceDN w:val="0"/>
        <w:adjustRightInd w:val="0"/>
        <w:ind w:left="1701" w:hanging="567"/>
        <w:rPr>
          <w:rFonts w:ascii="Helvetica" w:hAnsi="Helvetica" w:cs="Helvetica"/>
          <w:i/>
          <w:iCs/>
          <w:color w:val="000000" w:themeColor="text1"/>
          <w:sz w:val="22"/>
          <w:szCs w:val="22"/>
        </w:rPr>
      </w:pPr>
      <w:bookmarkStart w:id="5" w:name="_Ref355859782"/>
      <w:r w:rsidRPr="007C5AAC">
        <w:rPr>
          <w:rFonts w:ascii="Helvetica" w:hAnsi="Helvetica" w:cs="Helvetica"/>
          <w:i/>
          <w:iCs/>
          <w:color w:val="000000" w:themeColor="text1"/>
          <w:sz w:val="22"/>
          <w:szCs w:val="22"/>
        </w:rPr>
        <w:t>Cuando se ofrezca mediante la modalidad de contrato de suministro de contingencia.</w:t>
      </w:r>
      <w:bookmarkEnd w:id="5"/>
      <w:r>
        <w:rPr>
          <w:rFonts w:ascii="Helvetica" w:hAnsi="Helvetica" w:cs="Helvetica"/>
          <w:i/>
          <w:iCs/>
          <w:color w:val="000000" w:themeColor="text1"/>
          <w:sz w:val="22"/>
          <w:szCs w:val="22"/>
        </w:rPr>
        <w:t>”</w:t>
      </w:r>
    </w:p>
    <w:p w14:paraId="428DF9EB" w14:textId="77777777" w:rsidR="00973E33" w:rsidRDefault="00973E33" w:rsidP="00636790">
      <w:pPr>
        <w:rPr>
          <w:rFonts w:ascii="Helvetica" w:hAnsi="Helvetica" w:cs="Helvetica"/>
          <w:sz w:val="22"/>
          <w:szCs w:val="22"/>
        </w:rPr>
      </w:pPr>
    </w:p>
    <w:p w14:paraId="5E7875EC" w14:textId="3D6C6E48" w:rsidR="00973E33" w:rsidRDefault="00973E33" w:rsidP="00636790">
      <w:pPr>
        <w:rPr>
          <w:rFonts w:ascii="Helvetica" w:hAnsi="Helvetica" w:cs="Helvetica"/>
          <w:sz w:val="22"/>
          <w:szCs w:val="22"/>
        </w:rPr>
      </w:pPr>
      <w:r>
        <w:rPr>
          <w:rFonts w:ascii="Helvetica" w:hAnsi="Helvetica" w:cs="Helvetica"/>
          <w:sz w:val="22"/>
          <w:szCs w:val="22"/>
        </w:rPr>
        <w:t xml:space="preserve">Es de tener en cuenta que dentro de las actividades del literal a) transcrito, </w:t>
      </w:r>
      <w:r w:rsidR="0044360C">
        <w:rPr>
          <w:rFonts w:ascii="Helvetica" w:hAnsi="Helvetica" w:cs="Helvetica"/>
          <w:sz w:val="22"/>
          <w:szCs w:val="22"/>
        </w:rPr>
        <w:t xml:space="preserve">de acuerdo con lo establecido en el numeral </w:t>
      </w:r>
      <w:r w:rsidR="00CA6CD9">
        <w:rPr>
          <w:rFonts w:ascii="Helvetica" w:hAnsi="Helvetica" w:cs="Helvetica"/>
          <w:sz w:val="22"/>
          <w:szCs w:val="22"/>
        </w:rPr>
        <w:t xml:space="preserve">2 del </w:t>
      </w:r>
      <w:r w:rsidR="0044360C" w:rsidRPr="0044360C">
        <w:rPr>
          <w:rFonts w:ascii="Helvetica" w:hAnsi="Helvetica" w:cs="Helvetica"/>
          <w:sz w:val="22"/>
          <w:szCs w:val="22"/>
        </w:rPr>
        <w:t>artículo 2.2.2.2.24 del Decreto 1073 de 2015</w:t>
      </w:r>
      <w:r w:rsidR="00CA6CD9">
        <w:rPr>
          <w:rFonts w:ascii="Helvetica" w:hAnsi="Helvetica" w:cs="Helvetica"/>
          <w:sz w:val="22"/>
          <w:szCs w:val="22"/>
        </w:rPr>
        <w:t>,</w:t>
      </w:r>
      <w:r w:rsidR="0044360C">
        <w:rPr>
          <w:rFonts w:ascii="Helvetica" w:hAnsi="Helvetica" w:cs="Helvetica"/>
          <w:sz w:val="22"/>
          <w:szCs w:val="22"/>
        </w:rPr>
        <w:t xml:space="preserve"> </w:t>
      </w:r>
      <w:r>
        <w:rPr>
          <w:rFonts w:ascii="Helvetica" w:hAnsi="Helvetica" w:cs="Helvetica"/>
          <w:sz w:val="22"/>
          <w:szCs w:val="22"/>
        </w:rPr>
        <w:t xml:space="preserve">se </w:t>
      </w:r>
      <w:r>
        <w:rPr>
          <w:rFonts w:ascii="Helvetica" w:hAnsi="Helvetica" w:cs="Helvetica"/>
          <w:sz w:val="22"/>
          <w:szCs w:val="22"/>
        </w:rPr>
        <w:lastRenderedPageBreak/>
        <w:t>incluye “</w:t>
      </w:r>
      <w:r w:rsidRPr="00973E33">
        <w:rPr>
          <w:rFonts w:ascii="Helvetica" w:hAnsi="Helvetica" w:cs="Helvetica"/>
          <w:i/>
          <w:iCs/>
          <w:sz w:val="22"/>
          <w:szCs w:val="22"/>
        </w:rPr>
        <w:t>La comercialización de gas en campos de hidrocarburos que se encuentren en pruebas extensas o sobre los cuales no se haya declarado su comercialidad</w:t>
      </w:r>
      <w:r>
        <w:rPr>
          <w:rFonts w:ascii="Helvetica" w:hAnsi="Helvetica" w:cs="Helvetica"/>
          <w:sz w:val="22"/>
          <w:szCs w:val="22"/>
        </w:rPr>
        <w:t>”</w:t>
      </w:r>
    </w:p>
    <w:p w14:paraId="0ED616C0" w14:textId="77777777" w:rsidR="00973E33" w:rsidRDefault="00973E33" w:rsidP="00636790">
      <w:pPr>
        <w:rPr>
          <w:rFonts w:ascii="Helvetica" w:hAnsi="Helvetica" w:cs="Helvetica"/>
          <w:sz w:val="22"/>
          <w:szCs w:val="22"/>
        </w:rPr>
      </w:pPr>
    </w:p>
    <w:p w14:paraId="44CB72CC" w14:textId="385E01EA" w:rsidR="00A22496" w:rsidRDefault="00636790" w:rsidP="0096455E">
      <w:pPr>
        <w:rPr>
          <w:rFonts w:ascii="Helvetica" w:hAnsi="Helvetica" w:cs="Helvetica"/>
          <w:sz w:val="22"/>
          <w:szCs w:val="22"/>
        </w:rPr>
      </w:pPr>
      <w:r w:rsidRPr="00636790">
        <w:rPr>
          <w:rFonts w:ascii="Helvetica" w:hAnsi="Helvetica" w:cs="Helvetica"/>
          <w:sz w:val="22"/>
          <w:szCs w:val="22"/>
        </w:rPr>
        <w:t xml:space="preserve">Por otra parte, </w:t>
      </w:r>
      <w:r w:rsidR="0096455E">
        <w:rPr>
          <w:rFonts w:ascii="Helvetica" w:hAnsi="Helvetica" w:cs="Helvetica"/>
          <w:sz w:val="22"/>
          <w:szCs w:val="22"/>
        </w:rPr>
        <w:t xml:space="preserve">en </w:t>
      </w:r>
      <w:r>
        <w:rPr>
          <w:rFonts w:ascii="Helvetica" w:hAnsi="Helvetica" w:cs="Helvetica"/>
          <w:sz w:val="22"/>
          <w:szCs w:val="22"/>
        </w:rPr>
        <w:t>el literal d</w:t>
      </w:r>
      <w:r w:rsidR="0096455E">
        <w:rPr>
          <w:rFonts w:ascii="Helvetica" w:hAnsi="Helvetica" w:cs="Helvetica"/>
          <w:sz w:val="22"/>
          <w:szCs w:val="22"/>
        </w:rPr>
        <w:t>)</w:t>
      </w:r>
      <w:r>
        <w:rPr>
          <w:rFonts w:ascii="Helvetica" w:hAnsi="Helvetica" w:cs="Helvetica"/>
          <w:sz w:val="22"/>
          <w:szCs w:val="22"/>
        </w:rPr>
        <w:t xml:space="preserve"> </w:t>
      </w:r>
      <w:r w:rsidR="00366B46">
        <w:rPr>
          <w:rFonts w:ascii="Helvetica" w:hAnsi="Helvetica" w:cs="Helvetica"/>
          <w:sz w:val="22"/>
          <w:szCs w:val="22"/>
        </w:rPr>
        <w:t xml:space="preserve">del artículo 22 de la Resolución CREG 186 de 2020, </w:t>
      </w:r>
      <w:r w:rsidR="0096455E">
        <w:rPr>
          <w:rFonts w:ascii="Helvetica" w:hAnsi="Helvetica" w:cs="Helvetica"/>
          <w:sz w:val="22"/>
          <w:szCs w:val="22"/>
        </w:rPr>
        <w:t>se establecen los aspectos</w:t>
      </w:r>
      <w:r w:rsidR="00B20FED">
        <w:rPr>
          <w:rFonts w:ascii="Helvetica" w:hAnsi="Helvetica" w:cs="Helvetica"/>
          <w:sz w:val="22"/>
          <w:szCs w:val="22"/>
        </w:rPr>
        <w:t>,</w:t>
      </w:r>
      <w:r w:rsidR="0096455E">
        <w:rPr>
          <w:rFonts w:ascii="Helvetica" w:hAnsi="Helvetica" w:cs="Helvetica"/>
          <w:sz w:val="22"/>
          <w:szCs w:val="22"/>
        </w:rPr>
        <w:t xml:space="preserve"> desarrollados en los numerales i. a </w:t>
      </w:r>
      <w:proofErr w:type="spellStart"/>
      <w:r w:rsidR="0096455E">
        <w:rPr>
          <w:rFonts w:ascii="Helvetica" w:hAnsi="Helvetica" w:cs="Helvetica"/>
          <w:sz w:val="22"/>
          <w:szCs w:val="22"/>
        </w:rPr>
        <w:t>viii</w:t>
      </w:r>
      <w:proofErr w:type="spellEnd"/>
      <w:r w:rsidR="0096455E">
        <w:rPr>
          <w:rFonts w:ascii="Helvetica" w:hAnsi="Helvetica" w:cs="Helvetica"/>
          <w:sz w:val="22"/>
          <w:szCs w:val="22"/>
        </w:rPr>
        <w:t xml:space="preserve"> del mismo literal, que </w:t>
      </w:r>
      <w:r w:rsidR="0096455E" w:rsidRPr="0096455E">
        <w:rPr>
          <w:rFonts w:ascii="Helvetica" w:hAnsi="Helvetica" w:cs="Helvetica"/>
          <w:sz w:val="22"/>
          <w:szCs w:val="22"/>
        </w:rPr>
        <w:t>se</w:t>
      </w:r>
      <w:r w:rsidR="0096455E">
        <w:rPr>
          <w:rFonts w:ascii="Helvetica" w:hAnsi="Helvetica" w:cs="Helvetica"/>
          <w:sz w:val="22"/>
          <w:szCs w:val="22"/>
        </w:rPr>
        <w:t xml:space="preserve"> </w:t>
      </w:r>
      <w:r w:rsidR="0096455E" w:rsidRPr="0096455E">
        <w:rPr>
          <w:rFonts w:ascii="Helvetica" w:hAnsi="Helvetica" w:cs="Helvetica"/>
          <w:sz w:val="22"/>
          <w:szCs w:val="22"/>
        </w:rPr>
        <w:t>deberán tener en</w:t>
      </w:r>
      <w:r w:rsidR="0096455E">
        <w:rPr>
          <w:rFonts w:ascii="Helvetica" w:hAnsi="Helvetica" w:cs="Helvetica"/>
          <w:sz w:val="22"/>
          <w:szCs w:val="22"/>
        </w:rPr>
        <w:t xml:space="preserve"> </w:t>
      </w:r>
      <w:r w:rsidR="0096455E" w:rsidRPr="0096455E">
        <w:rPr>
          <w:rFonts w:ascii="Helvetica" w:hAnsi="Helvetica" w:cs="Helvetica"/>
          <w:sz w:val="22"/>
          <w:szCs w:val="22"/>
        </w:rPr>
        <w:t>cuenta para la</w:t>
      </w:r>
      <w:r w:rsidR="0096455E">
        <w:rPr>
          <w:rFonts w:ascii="Helvetica" w:hAnsi="Helvetica" w:cs="Helvetica"/>
          <w:sz w:val="22"/>
          <w:szCs w:val="22"/>
        </w:rPr>
        <w:t xml:space="preserve"> </w:t>
      </w:r>
      <w:r w:rsidR="0096455E" w:rsidRPr="0096455E">
        <w:rPr>
          <w:rFonts w:ascii="Helvetica" w:hAnsi="Helvetica" w:cs="Helvetica"/>
          <w:sz w:val="22"/>
          <w:szCs w:val="22"/>
        </w:rPr>
        <w:t>asignación de las cantidades solicitadas por parte de los</w:t>
      </w:r>
      <w:r w:rsidR="0096455E">
        <w:rPr>
          <w:rFonts w:ascii="Helvetica" w:hAnsi="Helvetica" w:cs="Helvetica"/>
          <w:sz w:val="22"/>
          <w:szCs w:val="22"/>
        </w:rPr>
        <w:t xml:space="preserve"> </w:t>
      </w:r>
      <w:r w:rsidR="0096455E" w:rsidRPr="0096455E">
        <w:rPr>
          <w:rFonts w:ascii="Helvetica" w:hAnsi="Helvetica" w:cs="Helvetica"/>
          <w:sz w:val="22"/>
          <w:szCs w:val="22"/>
        </w:rPr>
        <w:t>comercializadores que atienden directamente a usuarios regulados y</w:t>
      </w:r>
      <w:r w:rsidR="0096455E">
        <w:rPr>
          <w:rFonts w:ascii="Helvetica" w:hAnsi="Helvetica" w:cs="Helvetica"/>
          <w:sz w:val="22"/>
          <w:szCs w:val="22"/>
        </w:rPr>
        <w:t xml:space="preserve"> </w:t>
      </w:r>
      <w:r w:rsidR="0096455E" w:rsidRPr="0096455E">
        <w:rPr>
          <w:rFonts w:ascii="Helvetica" w:hAnsi="Helvetica" w:cs="Helvetica"/>
          <w:sz w:val="22"/>
          <w:szCs w:val="22"/>
        </w:rPr>
        <w:t>no regulados que hacen parte de la Demanda Esencial y las</w:t>
      </w:r>
      <w:r w:rsidR="0096455E">
        <w:rPr>
          <w:rFonts w:ascii="Helvetica" w:hAnsi="Helvetica" w:cs="Helvetica"/>
          <w:sz w:val="22"/>
          <w:szCs w:val="22"/>
        </w:rPr>
        <w:t xml:space="preserve"> </w:t>
      </w:r>
      <w:r w:rsidR="0096455E" w:rsidRPr="0096455E">
        <w:rPr>
          <w:rFonts w:ascii="Helvetica" w:hAnsi="Helvetica" w:cs="Helvetica"/>
          <w:sz w:val="22"/>
          <w:szCs w:val="22"/>
        </w:rPr>
        <w:t>solicitadas por parte de los usuarios no regulados que hacen parte de</w:t>
      </w:r>
      <w:r w:rsidR="0096455E">
        <w:rPr>
          <w:rFonts w:ascii="Helvetica" w:hAnsi="Helvetica" w:cs="Helvetica"/>
          <w:sz w:val="22"/>
          <w:szCs w:val="22"/>
        </w:rPr>
        <w:t xml:space="preserve"> </w:t>
      </w:r>
      <w:r w:rsidR="0096455E" w:rsidRPr="0096455E">
        <w:rPr>
          <w:rFonts w:ascii="Helvetica" w:hAnsi="Helvetica" w:cs="Helvetica"/>
          <w:sz w:val="22"/>
          <w:szCs w:val="22"/>
        </w:rPr>
        <w:t>la Demanda Esencial</w:t>
      </w:r>
      <w:r w:rsidR="0096455E">
        <w:rPr>
          <w:rFonts w:ascii="Helvetica" w:hAnsi="Helvetica" w:cs="Helvetica"/>
          <w:sz w:val="22"/>
          <w:szCs w:val="22"/>
        </w:rPr>
        <w:t xml:space="preserve">. </w:t>
      </w:r>
    </w:p>
    <w:p w14:paraId="400D8FA4" w14:textId="77777777" w:rsidR="0096455E" w:rsidRDefault="0096455E" w:rsidP="0096455E">
      <w:pPr>
        <w:rPr>
          <w:rFonts w:ascii="Helvetica" w:hAnsi="Helvetica" w:cs="Helvetica"/>
          <w:sz w:val="22"/>
          <w:szCs w:val="22"/>
        </w:rPr>
      </w:pPr>
    </w:p>
    <w:p w14:paraId="711ADE39" w14:textId="7D60DD35" w:rsidR="007313F1" w:rsidRDefault="0096455E" w:rsidP="0096455E">
      <w:pPr>
        <w:rPr>
          <w:rFonts w:ascii="Helvetica" w:hAnsi="Helvetica" w:cs="Helvetica"/>
          <w:sz w:val="22"/>
          <w:szCs w:val="22"/>
        </w:rPr>
      </w:pPr>
      <w:r>
        <w:rPr>
          <w:rFonts w:ascii="Helvetica" w:hAnsi="Helvetica" w:cs="Helvetica"/>
          <w:sz w:val="22"/>
          <w:szCs w:val="22"/>
        </w:rPr>
        <w:t xml:space="preserve">Sin embargo, para la aplicación de todo lo anterior, es necesario tener en cuenta que </w:t>
      </w:r>
      <w:r w:rsidR="007313F1">
        <w:rPr>
          <w:rFonts w:ascii="Helvetica" w:hAnsi="Helvetica" w:cs="Helvetica"/>
          <w:sz w:val="22"/>
          <w:szCs w:val="22"/>
        </w:rPr>
        <w:t>en el artículo 22 en mención, se señala que:</w:t>
      </w:r>
    </w:p>
    <w:p w14:paraId="7FA3F21B" w14:textId="77777777" w:rsidR="007313F1" w:rsidRDefault="007313F1" w:rsidP="007313F1">
      <w:pPr>
        <w:rPr>
          <w:rFonts w:ascii="Helvetica" w:hAnsi="Helvetica" w:cs="Helvetica"/>
          <w:sz w:val="22"/>
          <w:szCs w:val="22"/>
        </w:rPr>
      </w:pPr>
    </w:p>
    <w:p w14:paraId="729AC764" w14:textId="206C8E83" w:rsidR="00366B46" w:rsidRDefault="007313F1" w:rsidP="007313F1">
      <w:pPr>
        <w:ind w:left="708"/>
        <w:rPr>
          <w:rFonts w:ascii="Helvetica" w:hAnsi="Helvetica" w:cs="Helvetica"/>
          <w:sz w:val="22"/>
          <w:szCs w:val="22"/>
        </w:rPr>
      </w:pPr>
      <w:r w:rsidRPr="007313F1">
        <w:rPr>
          <w:rFonts w:ascii="Helvetica" w:hAnsi="Helvetica" w:cs="Helvetica"/>
          <w:sz w:val="22"/>
          <w:szCs w:val="22"/>
        </w:rPr>
        <w:t>“</w:t>
      </w:r>
      <w:r w:rsidRPr="007313F1">
        <w:rPr>
          <w:rFonts w:ascii="Helvetica" w:hAnsi="Helvetica" w:cs="Helvetica"/>
          <w:i/>
          <w:iCs/>
          <w:sz w:val="22"/>
          <w:szCs w:val="22"/>
        </w:rPr>
        <w:t>Artículo 22. Negociación de contratos de largo plazo. En los casos no previstos en el artículo 19 de esta Resolución, los vendedores y los compradores a los que se hace referencia en los artículos 16 y 17 de esta Resolución podrán pactar directamente el suministro de gas natural, dentro del plazo que establezca la CREG, mediante contratos de suministro firme CF95, C1, C2, opción de compra de gas y/o firmeza condicionada, cuya duración sea de 1 (uno) o más años. Dichos contratos se sujetarán a lo dispuesto en los capítulos I y II del título III de la presente Resolución</w:t>
      </w:r>
      <w:r w:rsidRPr="007313F1">
        <w:rPr>
          <w:rFonts w:ascii="Helvetica" w:hAnsi="Helvetica" w:cs="Helvetica"/>
          <w:sz w:val="22"/>
          <w:szCs w:val="22"/>
        </w:rPr>
        <w:t>.</w:t>
      </w:r>
      <w:r>
        <w:rPr>
          <w:rFonts w:ascii="Helvetica" w:hAnsi="Helvetica" w:cs="Helvetica"/>
          <w:sz w:val="22"/>
          <w:szCs w:val="22"/>
        </w:rPr>
        <w:t>”</w:t>
      </w:r>
    </w:p>
    <w:p w14:paraId="322F8C66" w14:textId="77777777" w:rsidR="00A22496" w:rsidRDefault="00A22496" w:rsidP="00636790">
      <w:pPr>
        <w:rPr>
          <w:rFonts w:ascii="Helvetica" w:hAnsi="Helvetica" w:cs="Helvetica"/>
          <w:sz w:val="22"/>
          <w:szCs w:val="22"/>
        </w:rPr>
      </w:pPr>
    </w:p>
    <w:p w14:paraId="469D8BF2" w14:textId="447DFF05" w:rsidR="007313F1" w:rsidRDefault="007313F1" w:rsidP="00636790">
      <w:pPr>
        <w:rPr>
          <w:rFonts w:ascii="Helvetica" w:hAnsi="Helvetica" w:cs="Helvetica"/>
          <w:sz w:val="22"/>
          <w:szCs w:val="22"/>
        </w:rPr>
      </w:pPr>
      <w:r>
        <w:rPr>
          <w:rFonts w:ascii="Helvetica" w:hAnsi="Helvetica" w:cs="Helvetica"/>
          <w:sz w:val="22"/>
          <w:szCs w:val="22"/>
        </w:rPr>
        <w:t xml:space="preserve">De lo anterior se concluye que, dado el caso de que los contratos negociados bajo el amparo del artículo 19 de la Resolución CREG 186 de 2020 sean de tipo firme, se deberán cumplir con </w:t>
      </w:r>
      <w:r w:rsidRPr="007313F1">
        <w:rPr>
          <w:rFonts w:ascii="Helvetica" w:hAnsi="Helvetica" w:cs="Helvetica"/>
          <w:sz w:val="22"/>
          <w:szCs w:val="22"/>
        </w:rPr>
        <w:t>los aspectos establecidos en el literal d) y el parágrafo, ambos del artículo 22</w:t>
      </w:r>
      <w:r>
        <w:rPr>
          <w:rFonts w:ascii="Helvetica" w:hAnsi="Helvetica" w:cs="Helvetica"/>
          <w:sz w:val="22"/>
          <w:szCs w:val="22"/>
        </w:rPr>
        <w:t xml:space="preserve">. En el caso de </w:t>
      </w:r>
      <w:r w:rsidR="000B6A96">
        <w:rPr>
          <w:rFonts w:ascii="Helvetica" w:hAnsi="Helvetica" w:cs="Helvetica"/>
          <w:sz w:val="22"/>
          <w:szCs w:val="22"/>
        </w:rPr>
        <w:t>los contratos de suministro de campos que no han declarado comercialidad cuya ejecución (entrega del gas) se realiza estando en dicha situación de no comercialidad</w:t>
      </w:r>
      <w:r>
        <w:rPr>
          <w:rFonts w:ascii="Helvetica" w:hAnsi="Helvetica" w:cs="Helvetica"/>
          <w:sz w:val="22"/>
          <w:szCs w:val="22"/>
        </w:rPr>
        <w:t xml:space="preserve">, </w:t>
      </w:r>
      <w:proofErr w:type="gramStart"/>
      <w:r>
        <w:rPr>
          <w:rFonts w:ascii="Helvetica" w:hAnsi="Helvetica" w:cs="Helvetica"/>
          <w:sz w:val="22"/>
          <w:szCs w:val="22"/>
        </w:rPr>
        <w:t>y</w:t>
      </w:r>
      <w:proofErr w:type="gramEnd"/>
      <w:r>
        <w:rPr>
          <w:rFonts w:ascii="Helvetica" w:hAnsi="Helvetica" w:cs="Helvetica"/>
          <w:sz w:val="22"/>
          <w:szCs w:val="22"/>
        </w:rPr>
        <w:t xml:space="preserve"> por tanto, que no cuentan con Respaldo Físic</w:t>
      </w:r>
      <w:r w:rsidR="000B6A96">
        <w:rPr>
          <w:rFonts w:ascii="Helvetica" w:hAnsi="Helvetica" w:cs="Helvetica"/>
          <w:sz w:val="22"/>
          <w:szCs w:val="22"/>
        </w:rPr>
        <w:t>o al momento del registro del contrato</w:t>
      </w:r>
      <w:r>
        <w:rPr>
          <w:rFonts w:ascii="Helvetica" w:hAnsi="Helvetica" w:cs="Helvetica"/>
          <w:sz w:val="22"/>
          <w:szCs w:val="22"/>
        </w:rPr>
        <w:t xml:space="preserve">, </w:t>
      </w:r>
      <w:r w:rsidR="00B20FED">
        <w:rPr>
          <w:rFonts w:ascii="Helvetica" w:hAnsi="Helvetica" w:cs="Helvetica"/>
          <w:sz w:val="22"/>
          <w:szCs w:val="22"/>
        </w:rPr>
        <w:t>los mismos no</w:t>
      </w:r>
      <w:r>
        <w:rPr>
          <w:rFonts w:ascii="Helvetica" w:hAnsi="Helvetica" w:cs="Helvetica"/>
          <w:sz w:val="22"/>
          <w:szCs w:val="22"/>
        </w:rPr>
        <w:t xml:space="preserve"> son sujetos de la priorización establecida para la </w:t>
      </w:r>
      <w:r>
        <w:rPr>
          <w:rFonts w:ascii="Helvetica" w:hAnsi="Helvetica" w:cs="Helvetica"/>
          <w:sz w:val="22"/>
          <w:szCs w:val="22"/>
        </w:rPr>
        <w:lastRenderedPageBreak/>
        <w:t>atención de la Demanda Esencial, y por tanto, no son sujetos de</w:t>
      </w:r>
      <w:r w:rsidR="00B20FED">
        <w:rPr>
          <w:rFonts w:ascii="Helvetica" w:hAnsi="Helvetica" w:cs="Helvetica"/>
          <w:sz w:val="22"/>
          <w:szCs w:val="22"/>
        </w:rPr>
        <w:t xml:space="preserve"> </w:t>
      </w:r>
      <w:r>
        <w:rPr>
          <w:rFonts w:ascii="Helvetica" w:hAnsi="Helvetica" w:cs="Helvetica"/>
          <w:sz w:val="22"/>
          <w:szCs w:val="22"/>
        </w:rPr>
        <w:t>l</w:t>
      </w:r>
      <w:r w:rsidR="00B20FED">
        <w:rPr>
          <w:rFonts w:ascii="Helvetica" w:hAnsi="Helvetica" w:cs="Helvetica"/>
          <w:sz w:val="22"/>
          <w:szCs w:val="22"/>
        </w:rPr>
        <w:t>a obligación de</w:t>
      </w:r>
      <w:r>
        <w:rPr>
          <w:rFonts w:ascii="Helvetica" w:hAnsi="Helvetica" w:cs="Helvetica"/>
          <w:sz w:val="22"/>
          <w:szCs w:val="22"/>
        </w:rPr>
        <w:t xml:space="preserve"> cumplimiento de </w:t>
      </w:r>
      <w:r w:rsidR="000B6A96">
        <w:rPr>
          <w:rFonts w:ascii="Helvetica" w:hAnsi="Helvetica" w:cs="Helvetica"/>
          <w:sz w:val="22"/>
          <w:szCs w:val="22"/>
        </w:rPr>
        <w:t>tal priorización</w:t>
      </w:r>
      <w:r w:rsidR="00EF538B">
        <w:rPr>
          <w:rFonts w:ascii="Helvetica" w:hAnsi="Helvetica" w:cs="Helvetica"/>
          <w:sz w:val="22"/>
          <w:szCs w:val="22"/>
        </w:rPr>
        <w:t>,</w:t>
      </w:r>
      <w:r w:rsidR="00EF538B" w:rsidRPr="00EF538B">
        <w:t xml:space="preserve"> </w:t>
      </w:r>
      <w:r w:rsidR="00F21D50">
        <w:rPr>
          <w:rFonts w:ascii="Helvetica" w:hAnsi="Helvetica" w:cs="Helvetica"/>
          <w:sz w:val="22"/>
          <w:szCs w:val="22"/>
        </w:rPr>
        <w:t>atendiendo lo dispuesto en el n</w:t>
      </w:r>
      <w:r w:rsidR="00EF538B" w:rsidRPr="00EF538B">
        <w:rPr>
          <w:rFonts w:ascii="Helvetica" w:hAnsi="Helvetica" w:cs="Helvetica"/>
          <w:sz w:val="22"/>
          <w:szCs w:val="22"/>
        </w:rPr>
        <w:t>umeral 1. del artículo 19 de la Resolución CREG 186 de 2020</w:t>
      </w:r>
      <w:r>
        <w:rPr>
          <w:rFonts w:ascii="Helvetica" w:hAnsi="Helvetica" w:cs="Helvetica"/>
          <w:sz w:val="22"/>
          <w:szCs w:val="22"/>
        </w:rPr>
        <w:t>.</w:t>
      </w:r>
    </w:p>
    <w:p w14:paraId="48043B1F" w14:textId="77777777" w:rsidR="0087462C" w:rsidRDefault="0087462C" w:rsidP="0097680E">
      <w:pPr>
        <w:rPr>
          <w:rFonts w:ascii="Helvetica" w:hAnsi="Helvetica" w:cs="Helvetica"/>
          <w:sz w:val="22"/>
          <w:szCs w:val="22"/>
        </w:rPr>
      </w:pPr>
    </w:p>
    <w:p w14:paraId="38A5D2F0" w14:textId="62D742F2" w:rsidR="0087462C" w:rsidRDefault="0087462C" w:rsidP="008460A1">
      <w:pPr>
        <w:pStyle w:val="Prrafodelista"/>
        <w:numPr>
          <w:ilvl w:val="0"/>
          <w:numId w:val="6"/>
        </w:numPr>
        <w:rPr>
          <w:rFonts w:ascii="Helvetica" w:hAnsi="Helvetica" w:cs="Helvetica"/>
          <w:sz w:val="22"/>
          <w:szCs w:val="22"/>
        </w:rPr>
      </w:pPr>
      <w:r>
        <w:rPr>
          <w:rFonts w:ascii="Helvetica" w:hAnsi="Helvetica" w:cs="Helvetica"/>
          <w:sz w:val="22"/>
          <w:szCs w:val="22"/>
        </w:rPr>
        <w:t>Momento de Aplicación de la priorización para la atención de la Demanda Esencial.</w:t>
      </w:r>
    </w:p>
    <w:p w14:paraId="391D7D8D" w14:textId="77777777" w:rsidR="0087462C" w:rsidRDefault="0087462C" w:rsidP="00911600">
      <w:pPr>
        <w:rPr>
          <w:rFonts w:ascii="Helvetica" w:hAnsi="Helvetica" w:cs="Helvetica"/>
          <w:sz w:val="22"/>
          <w:szCs w:val="22"/>
        </w:rPr>
      </w:pPr>
    </w:p>
    <w:p w14:paraId="11767766" w14:textId="07347C07" w:rsidR="000D30A4" w:rsidRDefault="000D30A4" w:rsidP="000D30A4">
      <w:pPr>
        <w:rPr>
          <w:rFonts w:ascii="Helvetica" w:hAnsi="Helvetica" w:cs="Helvetica"/>
          <w:sz w:val="22"/>
          <w:szCs w:val="22"/>
        </w:rPr>
      </w:pPr>
      <w:r>
        <w:rPr>
          <w:rFonts w:ascii="Helvetica" w:hAnsi="Helvetica" w:cs="Helvetica"/>
          <w:sz w:val="22"/>
          <w:szCs w:val="22"/>
        </w:rPr>
        <w:t xml:space="preserve">Actualmente, de acuerdo con el artículo 2.2.2.2.23 del Decreto 1073 de 2015, </w:t>
      </w:r>
      <w:r w:rsidRPr="000D30A4">
        <w:rPr>
          <w:rFonts w:ascii="Helvetica" w:hAnsi="Helvetica" w:cs="Helvetica"/>
          <w:sz w:val="22"/>
          <w:szCs w:val="22"/>
        </w:rPr>
        <w:t xml:space="preserve">los mecanismos y procedimientos de comercialización </w:t>
      </w:r>
      <w:r>
        <w:rPr>
          <w:rFonts w:ascii="Helvetica" w:hAnsi="Helvetica" w:cs="Helvetica"/>
          <w:sz w:val="22"/>
          <w:szCs w:val="22"/>
        </w:rPr>
        <w:t>establecidos por</w:t>
      </w:r>
      <w:r w:rsidRPr="000D30A4">
        <w:rPr>
          <w:rFonts w:ascii="Helvetica" w:hAnsi="Helvetica" w:cs="Helvetica"/>
          <w:sz w:val="22"/>
          <w:szCs w:val="22"/>
        </w:rPr>
        <w:t xml:space="preserve"> la CREG </w:t>
      </w:r>
      <w:r>
        <w:rPr>
          <w:rFonts w:ascii="Helvetica" w:hAnsi="Helvetica" w:cs="Helvetica"/>
          <w:sz w:val="22"/>
          <w:szCs w:val="22"/>
        </w:rPr>
        <w:t>se aplican para l</w:t>
      </w:r>
      <w:r w:rsidRPr="000D30A4">
        <w:rPr>
          <w:rFonts w:ascii="Helvetica" w:hAnsi="Helvetica" w:cs="Helvetica"/>
          <w:sz w:val="22"/>
          <w:szCs w:val="22"/>
        </w:rPr>
        <w:t>a comercialización, total o parcial, de la</w:t>
      </w:r>
      <w:r>
        <w:rPr>
          <w:rFonts w:ascii="Helvetica" w:hAnsi="Helvetica" w:cs="Helvetica"/>
          <w:sz w:val="22"/>
          <w:szCs w:val="22"/>
        </w:rPr>
        <w:t xml:space="preserve"> </w:t>
      </w:r>
      <w:r w:rsidRPr="000D30A4">
        <w:rPr>
          <w:rFonts w:ascii="Helvetica" w:hAnsi="Helvetica" w:cs="Helvetica"/>
          <w:sz w:val="22"/>
          <w:szCs w:val="22"/>
        </w:rPr>
        <w:t xml:space="preserve">PTDV y de las CIDV declaradas conforme a lo previsto en el artículo 2.2.2.2.22. del </w:t>
      </w:r>
      <w:r>
        <w:rPr>
          <w:rFonts w:ascii="Helvetica" w:hAnsi="Helvetica" w:cs="Helvetica"/>
          <w:sz w:val="22"/>
          <w:szCs w:val="22"/>
        </w:rPr>
        <w:t xml:space="preserve">mencionado </w:t>
      </w:r>
      <w:r w:rsidRPr="000D30A4">
        <w:rPr>
          <w:rFonts w:ascii="Helvetica" w:hAnsi="Helvetica" w:cs="Helvetica"/>
          <w:sz w:val="22"/>
          <w:szCs w:val="22"/>
        </w:rPr>
        <w:t>Decreto</w:t>
      </w:r>
      <w:r>
        <w:rPr>
          <w:rFonts w:ascii="Helvetica" w:hAnsi="Helvetica" w:cs="Helvetica"/>
          <w:sz w:val="22"/>
          <w:szCs w:val="22"/>
        </w:rPr>
        <w:t>,</w:t>
      </w:r>
      <w:r w:rsidRPr="000D30A4">
        <w:rPr>
          <w:rFonts w:ascii="Helvetica" w:hAnsi="Helvetica" w:cs="Helvetica"/>
          <w:sz w:val="22"/>
          <w:szCs w:val="22"/>
        </w:rPr>
        <w:t xml:space="preserve"> para la atención de la demanda de gas</w:t>
      </w:r>
      <w:r>
        <w:rPr>
          <w:rFonts w:ascii="Helvetica" w:hAnsi="Helvetica" w:cs="Helvetica"/>
          <w:sz w:val="22"/>
          <w:szCs w:val="22"/>
        </w:rPr>
        <w:t xml:space="preserve"> </w:t>
      </w:r>
      <w:r w:rsidRPr="000D30A4">
        <w:rPr>
          <w:rFonts w:ascii="Helvetica" w:hAnsi="Helvetica" w:cs="Helvetica"/>
          <w:sz w:val="22"/>
          <w:szCs w:val="22"/>
        </w:rPr>
        <w:t>natural para consumo interno</w:t>
      </w:r>
      <w:r>
        <w:rPr>
          <w:rFonts w:ascii="Helvetica" w:hAnsi="Helvetica" w:cs="Helvetica"/>
          <w:sz w:val="22"/>
          <w:szCs w:val="22"/>
        </w:rPr>
        <w:t xml:space="preserve">. En el caso </w:t>
      </w:r>
      <w:r w:rsidR="00D87006">
        <w:rPr>
          <w:rFonts w:ascii="Helvetica" w:hAnsi="Helvetica" w:cs="Helvetica"/>
          <w:sz w:val="22"/>
          <w:szCs w:val="22"/>
        </w:rPr>
        <w:t xml:space="preserve">particular </w:t>
      </w:r>
      <w:r>
        <w:rPr>
          <w:rFonts w:ascii="Helvetica" w:hAnsi="Helvetica" w:cs="Helvetica"/>
          <w:sz w:val="22"/>
          <w:szCs w:val="22"/>
        </w:rPr>
        <w:t xml:space="preserve">de campos en pruebas o sin declaración de comercialidad, se debe diferenciar dos momentos que se </w:t>
      </w:r>
      <w:r w:rsidR="00751D6A">
        <w:rPr>
          <w:rFonts w:ascii="Helvetica" w:hAnsi="Helvetica" w:cs="Helvetica"/>
          <w:sz w:val="22"/>
          <w:szCs w:val="22"/>
        </w:rPr>
        <w:t xml:space="preserve">deben tener en cuenta </w:t>
      </w:r>
      <w:r w:rsidR="008F2C1E">
        <w:rPr>
          <w:rFonts w:ascii="Helvetica" w:hAnsi="Helvetica" w:cs="Helvetica"/>
          <w:sz w:val="22"/>
          <w:szCs w:val="22"/>
        </w:rPr>
        <w:t xml:space="preserve">dentro de </w:t>
      </w:r>
      <w:r w:rsidR="00751D6A">
        <w:rPr>
          <w:rFonts w:ascii="Helvetica" w:hAnsi="Helvetica" w:cs="Helvetica"/>
          <w:sz w:val="22"/>
          <w:szCs w:val="22"/>
        </w:rPr>
        <w:t xml:space="preserve">la negociación de </w:t>
      </w:r>
      <w:r>
        <w:rPr>
          <w:rFonts w:ascii="Helvetica" w:hAnsi="Helvetica" w:cs="Helvetica"/>
          <w:sz w:val="22"/>
          <w:szCs w:val="22"/>
        </w:rPr>
        <w:t>los contratos de suministro</w:t>
      </w:r>
      <w:r w:rsidR="00D87006">
        <w:rPr>
          <w:rFonts w:ascii="Helvetica" w:hAnsi="Helvetica" w:cs="Helvetica"/>
          <w:sz w:val="22"/>
          <w:szCs w:val="22"/>
        </w:rPr>
        <w:t xml:space="preserve"> de dichas fuentes</w:t>
      </w:r>
      <w:r>
        <w:rPr>
          <w:rFonts w:ascii="Helvetica" w:hAnsi="Helvetica" w:cs="Helvetica"/>
          <w:sz w:val="22"/>
          <w:szCs w:val="22"/>
        </w:rPr>
        <w:t xml:space="preserve">: </w:t>
      </w:r>
    </w:p>
    <w:p w14:paraId="416415A7" w14:textId="77777777" w:rsidR="000D30A4" w:rsidRDefault="000D30A4" w:rsidP="000D30A4">
      <w:pPr>
        <w:rPr>
          <w:rFonts w:ascii="Helvetica" w:hAnsi="Helvetica" w:cs="Helvetica"/>
          <w:sz w:val="22"/>
          <w:szCs w:val="22"/>
        </w:rPr>
      </w:pPr>
    </w:p>
    <w:p w14:paraId="73FB4D5B" w14:textId="56760363" w:rsidR="00751D6A" w:rsidRDefault="00751D6A" w:rsidP="008460A1">
      <w:pPr>
        <w:pStyle w:val="Prrafodelista"/>
        <w:numPr>
          <w:ilvl w:val="0"/>
          <w:numId w:val="7"/>
        </w:numPr>
        <w:rPr>
          <w:rFonts w:ascii="Helvetica" w:hAnsi="Helvetica" w:cs="Helvetica"/>
          <w:sz w:val="22"/>
          <w:szCs w:val="22"/>
        </w:rPr>
      </w:pPr>
      <w:r w:rsidRPr="00751D6A">
        <w:rPr>
          <w:rFonts w:ascii="Helvetica" w:hAnsi="Helvetica" w:cs="Helvetica"/>
          <w:sz w:val="22"/>
          <w:szCs w:val="22"/>
        </w:rPr>
        <w:t>Cuando se negocian contratos o acuerdos comerciales o documentos de compromiso</w:t>
      </w:r>
      <w:r>
        <w:rPr>
          <w:rFonts w:ascii="Helvetica" w:hAnsi="Helvetica" w:cs="Helvetica"/>
          <w:sz w:val="22"/>
          <w:szCs w:val="22"/>
        </w:rPr>
        <w:t xml:space="preserve">s </w:t>
      </w:r>
      <w:r w:rsidRPr="00751D6A">
        <w:rPr>
          <w:rFonts w:ascii="Helvetica" w:hAnsi="Helvetica" w:cs="Helvetica"/>
          <w:sz w:val="22"/>
          <w:szCs w:val="22"/>
        </w:rPr>
        <w:t>asimilable</w:t>
      </w:r>
      <w:r>
        <w:rPr>
          <w:rFonts w:ascii="Helvetica" w:hAnsi="Helvetica" w:cs="Helvetica"/>
          <w:sz w:val="22"/>
          <w:szCs w:val="22"/>
        </w:rPr>
        <w:t xml:space="preserve">s, en los que se pacta el suministro de gas en firme con ejecución </w:t>
      </w:r>
      <w:r w:rsidR="00D87006">
        <w:rPr>
          <w:rFonts w:ascii="Helvetica" w:hAnsi="Helvetica" w:cs="Helvetica"/>
          <w:sz w:val="22"/>
          <w:szCs w:val="22"/>
        </w:rPr>
        <w:t>(entrega del gas) con posterioridad a</w:t>
      </w:r>
      <w:r>
        <w:rPr>
          <w:rFonts w:ascii="Helvetica" w:hAnsi="Helvetica" w:cs="Helvetica"/>
          <w:sz w:val="22"/>
          <w:szCs w:val="22"/>
        </w:rPr>
        <w:t xml:space="preserve"> la declaración de comercialidad del campo, condicionados al cumplimiento de requisitos previos</w:t>
      </w:r>
      <w:r w:rsidR="00D87006">
        <w:rPr>
          <w:rFonts w:ascii="Helvetica" w:hAnsi="Helvetica" w:cs="Helvetica"/>
          <w:sz w:val="22"/>
          <w:szCs w:val="22"/>
        </w:rPr>
        <w:t xml:space="preserve"> pactados en el contrato o acuerdo comercial o documento asimilable</w:t>
      </w:r>
      <w:r>
        <w:rPr>
          <w:rFonts w:ascii="Helvetica" w:hAnsi="Helvetica" w:cs="Helvetica"/>
          <w:sz w:val="22"/>
          <w:szCs w:val="22"/>
        </w:rPr>
        <w:t>. En estos casos, se parte de que no existen declaraciones al Ministerio de Minas y Energía de Potencial de Producción, PP, ni por tanto de PTDV ni de PC, puesto que no se cuentan con reservas de gas natural. Al no contar con PTDV</w:t>
      </w:r>
      <w:r w:rsidR="007B76C4">
        <w:rPr>
          <w:rFonts w:ascii="Helvetica" w:hAnsi="Helvetica" w:cs="Helvetica"/>
          <w:sz w:val="22"/>
          <w:szCs w:val="22"/>
        </w:rPr>
        <w:t xml:space="preserve">, en el marco de lo establecido </w:t>
      </w:r>
      <w:r w:rsidR="00011238">
        <w:rPr>
          <w:rFonts w:ascii="Helvetica" w:hAnsi="Helvetica" w:cs="Helvetica"/>
          <w:sz w:val="22"/>
          <w:szCs w:val="22"/>
        </w:rPr>
        <w:t>en el</w:t>
      </w:r>
      <w:r w:rsidR="007B76C4">
        <w:rPr>
          <w:rFonts w:ascii="Helvetica" w:hAnsi="Helvetica" w:cs="Helvetica"/>
          <w:sz w:val="22"/>
          <w:szCs w:val="22"/>
        </w:rPr>
        <w:t xml:space="preserve"> </w:t>
      </w:r>
      <w:r w:rsidR="00011238" w:rsidRPr="00011238">
        <w:rPr>
          <w:rFonts w:ascii="Helvetica" w:hAnsi="Helvetica" w:cs="Helvetica"/>
          <w:sz w:val="22"/>
          <w:szCs w:val="22"/>
        </w:rPr>
        <w:t>artículo 2.2.2.2.2</w:t>
      </w:r>
      <w:r w:rsidR="00011238">
        <w:rPr>
          <w:rFonts w:ascii="Helvetica" w:hAnsi="Helvetica" w:cs="Helvetica"/>
          <w:sz w:val="22"/>
          <w:szCs w:val="22"/>
        </w:rPr>
        <w:t>3. del Decreto 1073 de 2015,</w:t>
      </w:r>
      <w:r>
        <w:rPr>
          <w:rFonts w:ascii="Helvetica" w:hAnsi="Helvetica" w:cs="Helvetica"/>
          <w:sz w:val="22"/>
          <w:szCs w:val="22"/>
        </w:rPr>
        <w:t xml:space="preserve"> esas negociaciones no s</w:t>
      </w:r>
      <w:r w:rsidR="00B03CFA">
        <w:rPr>
          <w:rFonts w:ascii="Helvetica" w:hAnsi="Helvetica" w:cs="Helvetica"/>
          <w:sz w:val="22"/>
          <w:szCs w:val="22"/>
        </w:rPr>
        <w:t>o</w:t>
      </w:r>
      <w:r>
        <w:rPr>
          <w:rFonts w:ascii="Helvetica" w:hAnsi="Helvetica" w:cs="Helvetica"/>
          <w:sz w:val="22"/>
          <w:szCs w:val="22"/>
        </w:rPr>
        <w:t>n sujetas de reglas establecidas por la CREG</w:t>
      </w:r>
      <w:r w:rsidR="00B03CFA">
        <w:rPr>
          <w:rFonts w:ascii="Helvetica" w:hAnsi="Helvetica" w:cs="Helvetica"/>
          <w:sz w:val="22"/>
          <w:szCs w:val="22"/>
        </w:rPr>
        <w:t xml:space="preserve"> y, por tanto, no están sujetas de las </w:t>
      </w:r>
      <w:r w:rsidR="00510F20">
        <w:rPr>
          <w:rFonts w:ascii="Helvetica" w:hAnsi="Helvetica" w:cs="Helvetica"/>
          <w:sz w:val="22"/>
          <w:szCs w:val="22"/>
        </w:rPr>
        <w:t xml:space="preserve">reglas de </w:t>
      </w:r>
      <w:r w:rsidR="00B03CFA">
        <w:rPr>
          <w:rFonts w:ascii="Helvetica" w:hAnsi="Helvetica" w:cs="Helvetica"/>
          <w:sz w:val="22"/>
          <w:szCs w:val="22"/>
        </w:rPr>
        <w:t xml:space="preserve">priorización </w:t>
      </w:r>
      <w:r w:rsidR="00510F20">
        <w:rPr>
          <w:rFonts w:ascii="Helvetica" w:hAnsi="Helvetica" w:cs="Helvetica"/>
          <w:sz w:val="22"/>
          <w:szCs w:val="22"/>
        </w:rPr>
        <w:t>para</w:t>
      </w:r>
      <w:r w:rsidR="00B03CFA">
        <w:rPr>
          <w:rFonts w:ascii="Helvetica" w:hAnsi="Helvetica" w:cs="Helvetica"/>
          <w:sz w:val="22"/>
          <w:szCs w:val="22"/>
        </w:rPr>
        <w:t xml:space="preserve"> la atención de la Demanda Esencial</w:t>
      </w:r>
      <w:r>
        <w:rPr>
          <w:rFonts w:ascii="Helvetica" w:hAnsi="Helvetica" w:cs="Helvetica"/>
          <w:sz w:val="22"/>
          <w:szCs w:val="22"/>
        </w:rPr>
        <w:t>.</w:t>
      </w:r>
    </w:p>
    <w:p w14:paraId="44DA0C4D" w14:textId="77777777" w:rsidR="00D87006" w:rsidRDefault="00D87006" w:rsidP="00D87006">
      <w:pPr>
        <w:rPr>
          <w:rFonts w:ascii="Helvetica" w:hAnsi="Helvetica" w:cs="Helvetica"/>
          <w:sz w:val="22"/>
          <w:szCs w:val="22"/>
        </w:rPr>
      </w:pPr>
    </w:p>
    <w:p w14:paraId="19DFFF47" w14:textId="439359FB" w:rsidR="00D87006" w:rsidRPr="00D87006" w:rsidRDefault="00D87006" w:rsidP="00D87006">
      <w:pPr>
        <w:ind w:left="708"/>
        <w:rPr>
          <w:rFonts w:ascii="Helvetica" w:hAnsi="Helvetica" w:cs="Helvetica"/>
          <w:sz w:val="22"/>
          <w:szCs w:val="22"/>
        </w:rPr>
      </w:pPr>
      <w:r>
        <w:rPr>
          <w:rFonts w:ascii="Helvetica" w:hAnsi="Helvetica" w:cs="Helvetica"/>
          <w:sz w:val="22"/>
          <w:szCs w:val="22"/>
        </w:rPr>
        <w:t xml:space="preserve">Una vez declarada la comercialidad del campo, las negociaciones de los contratos de </w:t>
      </w:r>
      <w:proofErr w:type="gramStart"/>
      <w:r>
        <w:rPr>
          <w:rFonts w:ascii="Helvetica" w:hAnsi="Helvetica" w:cs="Helvetica"/>
          <w:sz w:val="22"/>
          <w:szCs w:val="22"/>
        </w:rPr>
        <w:t>suministro,</w:t>
      </w:r>
      <w:proofErr w:type="gramEnd"/>
      <w:r>
        <w:rPr>
          <w:rFonts w:ascii="Helvetica" w:hAnsi="Helvetica" w:cs="Helvetica"/>
          <w:sz w:val="22"/>
          <w:szCs w:val="22"/>
        </w:rPr>
        <w:t xml:space="preserve"> parten de la PTDV declarada al MME, que a su vez parte del </w:t>
      </w:r>
      <w:r>
        <w:rPr>
          <w:rFonts w:ascii="Helvetica" w:hAnsi="Helvetica" w:cs="Helvetica"/>
          <w:sz w:val="22"/>
          <w:szCs w:val="22"/>
        </w:rPr>
        <w:lastRenderedPageBreak/>
        <w:t>potencial de producción PP del campo, al que se le han descontado las cantidades PC de contratos en firme surgidos de los compromisos de</w:t>
      </w:r>
      <w:r w:rsidRPr="00D87006">
        <w:rPr>
          <w:rFonts w:ascii="Helvetica" w:hAnsi="Helvetica" w:cs="Helvetica"/>
          <w:sz w:val="22"/>
          <w:szCs w:val="22"/>
        </w:rPr>
        <w:t xml:space="preserve"> </w:t>
      </w:r>
      <w:r>
        <w:rPr>
          <w:rFonts w:ascii="Helvetica" w:hAnsi="Helvetica" w:cs="Helvetica"/>
          <w:sz w:val="22"/>
          <w:szCs w:val="22"/>
        </w:rPr>
        <w:t xml:space="preserve">los contratos o acuerdos comerciales o documentos asimilables, adquiridos previamente e informados al Gestor del Mercado. </w:t>
      </w:r>
    </w:p>
    <w:p w14:paraId="0BDEB832" w14:textId="77777777" w:rsidR="00E64E04" w:rsidRDefault="00E64E04" w:rsidP="00E64E04">
      <w:pPr>
        <w:pStyle w:val="Prrafodelista"/>
        <w:rPr>
          <w:rFonts w:ascii="Helvetica" w:hAnsi="Helvetica" w:cs="Helvetica"/>
          <w:sz w:val="22"/>
          <w:szCs w:val="22"/>
        </w:rPr>
      </w:pPr>
    </w:p>
    <w:p w14:paraId="1A1BC3EF" w14:textId="3947287F" w:rsidR="00751D6A" w:rsidRPr="00E64E04" w:rsidRDefault="00751D6A" w:rsidP="008460A1">
      <w:pPr>
        <w:pStyle w:val="Prrafodelista"/>
        <w:numPr>
          <w:ilvl w:val="0"/>
          <w:numId w:val="7"/>
        </w:numPr>
        <w:rPr>
          <w:rFonts w:ascii="Helvetica" w:hAnsi="Helvetica" w:cs="Helvetica"/>
          <w:sz w:val="22"/>
          <w:szCs w:val="22"/>
        </w:rPr>
      </w:pPr>
      <w:r w:rsidRPr="00E64E04">
        <w:rPr>
          <w:rFonts w:ascii="Helvetica" w:hAnsi="Helvetica" w:cs="Helvetica"/>
          <w:sz w:val="22"/>
          <w:szCs w:val="22"/>
        </w:rPr>
        <w:t>Cuando se negocian contratos de suministro</w:t>
      </w:r>
      <w:r w:rsidR="00E64E04" w:rsidRPr="00E64E04">
        <w:rPr>
          <w:rFonts w:ascii="Helvetica" w:hAnsi="Helvetica" w:cs="Helvetica"/>
          <w:sz w:val="22"/>
          <w:szCs w:val="22"/>
        </w:rPr>
        <w:t>,</w:t>
      </w:r>
      <w:r w:rsidRPr="00E64E04">
        <w:rPr>
          <w:rFonts w:ascii="Helvetica" w:hAnsi="Helvetica" w:cs="Helvetica"/>
          <w:sz w:val="22"/>
          <w:szCs w:val="22"/>
        </w:rPr>
        <w:t xml:space="preserve"> en los que se pacta el suministro de gas, con ejecución </w:t>
      </w:r>
      <w:r w:rsidR="00E64E04" w:rsidRPr="00E64E04">
        <w:rPr>
          <w:rFonts w:ascii="Helvetica" w:hAnsi="Helvetica" w:cs="Helvetica"/>
          <w:sz w:val="22"/>
          <w:szCs w:val="22"/>
        </w:rPr>
        <w:t xml:space="preserve">(entrega) únicamente </w:t>
      </w:r>
      <w:r w:rsidRPr="00E64E04">
        <w:rPr>
          <w:rFonts w:ascii="Helvetica" w:hAnsi="Helvetica" w:cs="Helvetica"/>
          <w:sz w:val="22"/>
          <w:szCs w:val="22"/>
        </w:rPr>
        <w:t xml:space="preserve">durante el período de pruebas o en todo caso, antes de declarar la comercialidad del campo. </w:t>
      </w:r>
      <w:r w:rsidR="00E64E04">
        <w:rPr>
          <w:rFonts w:ascii="Helvetica" w:hAnsi="Helvetica" w:cs="Helvetica"/>
          <w:sz w:val="22"/>
          <w:szCs w:val="22"/>
        </w:rPr>
        <w:t>En estos casos, se parte de que existen declaraciones al Ministerio de Minas y Energía, al menos de la PTDV, en virtud de lo establecido en el parágrafo 2 del artículo 2.2.2.2.21</w:t>
      </w:r>
      <w:r w:rsidR="00E64E04">
        <w:rPr>
          <w:rStyle w:val="Refdenotaalpie"/>
          <w:rFonts w:ascii="Helvetica" w:hAnsi="Helvetica" w:cs="Helvetica"/>
          <w:sz w:val="22"/>
          <w:szCs w:val="22"/>
        </w:rPr>
        <w:footnoteReference w:id="1"/>
      </w:r>
      <w:r w:rsidR="00E64E04">
        <w:rPr>
          <w:rFonts w:ascii="Helvetica" w:hAnsi="Helvetica" w:cs="Helvetica"/>
          <w:sz w:val="22"/>
          <w:szCs w:val="22"/>
        </w:rPr>
        <w:t xml:space="preserve"> del Decreto 1073 de 2015. Al contar con PTDV</w:t>
      </w:r>
      <w:r w:rsidR="007E72FD">
        <w:rPr>
          <w:rFonts w:ascii="Helvetica" w:hAnsi="Helvetica" w:cs="Helvetica"/>
          <w:sz w:val="22"/>
          <w:szCs w:val="22"/>
        </w:rPr>
        <w:t>,</w:t>
      </w:r>
      <w:r w:rsidR="00E64E04">
        <w:rPr>
          <w:rFonts w:ascii="Helvetica" w:hAnsi="Helvetica" w:cs="Helvetica"/>
          <w:sz w:val="22"/>
          <w:szCs w:val="22"/>
        </w:rPr>
        <w:t xml:space="preserve"> las negociaciones deben s</w:t>
      </w:r>
      <w:r w:rsidR="007E72FD">
        <w:rPr>
          <w:rFonts w:ascii="Helvetica" w:hAnsi="Helvetica" w:cs="Helvetica"/>
          <w:sz w:val="22"/>
          <w:szCs w:val="22"/>
        </w:rPr>
        <w:t xml:space="preserve">ujetarse a las reglas </w:t>
      </w:r>
      <w:r w:rsidR="00E64E04">
        <w:rPr>
          <w:rFonts w:ascii="Helvetica" w:hAnsi="Helvetica" w:cs="Helvetica"/>
          <w:sz w:val="22"/>
          <w:szCs w:val="22"/>
        </w:rPr>
        <w:t xml:space="preserve">establecida </w:t>
      </w:r>
      <w:r w:rsidR="007E72FD">
        <w:rPr>
          <w:rFonts w:ascii="Helvetica" w:hAnsi="Helvetica" w:cs="Helvetica"/>
          <w:sz w:val="22"/>
          <w:szCs w:val="22"/>
        </w:rPr>
        <w:t xml:space="preserve">por la CREG </w:t>
      </w:r>
      <w:r w:rsidR="00E64E04">
        <w:rPr>
          <w:rFonts w:ascii="Helvetica" w:hAnsi="Helvetica" w:cs="Helvetica"/>
          <w:sz w:val="22"/>
          <w:szCs w:val="22"/>
        </w:rPr>
        <w:t>al respecto</w:t>
      </w:r>
      <w:r w:rsidR="00BD141A">
        <w:rPr>
          <w:rFonts w:ascii="Helvetica" w:hAnsi="Helvetica" w:cs="Helvetica"/>
          <w:sz w:val="22"/>
          <w:szCs w:val="22"/>
        </w:rPr>
        <w:t>, aunque evidentemente no cuentan con Respaldo Físico. Ver análisis del numeral i, anterior</w:t>
      </w:r>
      <w:r w:rsidR="00E64E04">
        <w:rPr>
          <w:rFonts w:ascii="Helvetica" w:hAnsi="Helvetica" w:cs="Helvetica"/>
          <w:sz w:val="22"/>
          <w:szCs w:val="22"/>
        </w:rPr>
        <w:t xml:space="preserve">. </w:t>
      </w:r>
    </w:p>
    <w:p w14:paraId="0B076507" w14:textId="77777777" w:rsidR="00D87006" w:rsidRDefault="00D87006" w:rsidP="0097680E">
      <w:pPr>
        <w:rPr>
          <w:rFonts w:ascii="Helvetica" w:hAnsi="Helvetica" w:cs="Helvetica"/>
          <w:sz w:val="22"/>
          <w:szCs w:val="22"/>
        </w:rPr>
      </w:pPr>
    </w:p>
    <w:p w14:paraId="2BBC9A5A" w14:textId="1C35F849" w:rsidR="00626A1B" w:rsidRDefault="00626A1B" w:rsidP="008460A1">
      <w:pPr>
        <w:pStyle w:val="Prrafodelista"/>
        <w:numPr>
          <w:ilvl w:val="0"/>
          <w:numId w:val="6"/>
        </w:numPr>
        <w:rPr>
          <w:rFonts w:ascii="Helvetica" w:hAnsi="Helvetica" w:cs="Helvetica"/>
          <w:sz w:val="22"/>
          <w:szCs w:val="22"/>
        </w:rPr>
      </w:pPr>
      <w:r>
        <w:rPr>
          <w:rFonts w:ascii="Helvetica" w:hAnsi="Helvetica" w:cs="Helvetica"/>
          <w:sz w:val="22"/>
          <w:szCs w:val="22"/>
        </w:rPr>
        <w:t>Aplicación de los principios de asignación de contratos con interrupciones.</w:t>
      </w:r>
    </w:p>
    <w:p w14:paraId="4BBFAE7B" w14:textId="77777777" w:rsidR="00626A1B" w:rsidRPr="00626A1B" w:rsidRDefault="00626A1B" w:rsidP="00626A1B">
      <w:pPr>
        <w:pStyle w:val="Prrafodelista"/>
        <w:ind w:left="360"/>
        <w:rPr>
          <w:rFonts w:ascii="Helvetica" w:hAnsi="Helvetica" w:cs="Helvetica"/>
          <w:sz w:val="22"/>
          <w:szCs w:val="22"/>
        </w:rPr>
      </w:pPr>
    </w:p>
    <w:p w14:paraId="6B070B9A" w14:textId="3481F2C0" w:rsidR="00F569F7" w:rsidRDefault="00D83009" w:rsidP="0097680E">
      <w:pPr>
        <w:rPr>
          <w:rFonts w:ascii="Helvetica" w:hAnsi="Helvetica" w:cs="Helvetica"/>
          <w:sz w:val="22"/>
          <w:szCs w:val="22"/>
        </w:rPr>
      </w:pPr>
      <w:r>
        <w:rPr>
          <w:rFonts w:ascii="Helvetica" w:hAnsi="Helvetica" w:cs="Helvetica"/>
          <w:sz w:val="22"/>
          <w:szCs w:val="22"/>
        </w:rPr>
        <w:t>Finalmente, e</w:t>
      </w:r>
      <w:r w:rsidR="00F569F7">
        <w:rPr>
          <w:rFonts w:ascii="Helvetica" w:hAnsi="Helvetica" w:cs="Helvetica"/>
          <w:sz w:val="22"/>
          <w:szCs w:val="22"/>
        </w:rPr>
        <w:t xml:space="preserve">n cuanto a la aplicación obligatoria de </w:t>
      </w:r>
      <w:r>
        <w:rPr>
          <w:rFonts w:ascii="Helvetica" w:hAnsi="Helvetica" w:cs="Helvetica"/>
          <w:sz w:val="22"/>
          <w:szCs w:val="22"/>
        </w:rPr>
        <w:t>los principios a ser tenidos en cuenta en forma obligatoria,</w:t>
      </w:r>
      <w:r w:rsidR="00F569F7">
        <w:rPr>
          <w:rFonts w:ascii="Helvetica" w:hAnsi="Helvetica" w:cs="Helvetica"/>
          <w:sz w:val="22"/>
          <w:szCs w:val="22"/>
        </w:rPr>
        <w:t xml:space="preserve"> en la negociación de contratos con interrupciones del mercado primario, es necesario tener en cuenta que en el literal A. del artículo 40 de la Resolución CREG 186 de 2020, modificado por el artículo 16 de la Resolución CREG </w:t>
      </w:r>
      <w:r w:rsidR="00F747F1">
        <w:rPr>
          <w:rFonts w:ascii="Helvetica" w:hAnsi="Helvetica" w:cs="Helvetica"/>
          <w:sz w:val="22"/>
          <w:szCs w:val="22"/>
        </w:rPr>
        <w:t xml:space="preserve">102 009 </w:t>
      </w:r>
      <w:r w:rsidR="00F569F7">
        <w:rPr>
          <w:rFonts w:ascii="Helvetica" w:hAnsi="Helvetica" w:cs="Helvetica"/>
          <w:sz w:val="22"/>
          <w:szCs w:val="22"/>
        </w:rPr>
        <w:t>de 202</w:t>
      </w:r>
      <w:r w:rsidR="00F747F1">
        <w:rPr>
          <w:rFonts w:ascii="Helvetica" w:hAnsi="Helvetica" w:cs="Helvetica"/>
          <w:sz w:val="22"/>
          <w:szCs w:val="22"/>
        </w:rPr>
        <w:t>4</w:t>
      </w:r>
      <w:r w:rsidR="00F569F7">
        <w:rPr>
          <w:rFonts w:ascii="Helvetica" w:hAnsi="Helvetica" w:cs="Helvetica"/>
          <w:sz w:val="22"/>
          <w:szCs w:val="22"/>
        </w:rPr>
        <w:t>, se establece que:</w:t>
      </w:r>
    </w:p>
    <w:p w14:paraId="57889046" w14:textId="77777777" w:rsidR="00F569F7" w:rsidRDefault="00F569F7" w:rsidP="0097680E">
      <w:pPr>
        <w:rPr>
          <w:rFonts w:ascii="Helvetica" w:hAnsi="Helvetica" w:cs="Helvetica"/>
          <w:sz w:val="22"/>
          <w:szCs w:val="22"/>
        </w:rPr>
      </w:pPr>
    </w:p>
    <w:p w14:paraId="1A9C4E0E" w14:textId="1E40FD9E" w:rsidR="00F569F7" w:rsidRDefault="00F569F7" w:rsidP="00F569F7">
      <w:pPr>
        <w:ind w:left="708"/>
        <w:rPr>
          <w:rFonts w:ascii="Helvetica" w:hAnsi="Helvetica" w:cs="Helvetica"/>
          <w:sz w:val="22"/>
          <w:szCs w:val="22"/>
        </w:rPr>
      </w:pPr>
      <w:r w:rsidRPr="00F569F7">
        <w:rPr>
          <w:rFonts w:ascii="Helvetica" w:hAnsi="Helvetica" w:cs="Helvetica"/>
          <w:sz w:val="22"/>
          <w:szCs w:val="22"/>
        </w:rPr>
        <w:t>“</w:t>
      </w:r>
      <w:r w:rsidRPr="00F569F7">
        <w:rPr>
          <w:rFonts w:ascii="Helvetica" w:hAnsi="Helvetica" w:cs="Helvetica"/>
          <w:i/>
          <w:iCs/>
          <w:sz w:val="22"/>
          <w:szCs w:val="22"/>
        </w:rPr>
        <w:t xml:space="preserve">Negociación de contratos con interrupciones del mercado primario. Los vendedores y compradores del mercado primario podrán negociar directamente contratos con interrupciones en el mes previo al mes de inicio de su ejecución. Para lo anterior, </w:t>
      </w:r>
      <w:r w:rsidRPr="00F569F7">
        <w:rPr>
          <w:rFonts w:ascii="Helvetica" w:hAnsi="Helvetica" w:cs="Helvetica"/>
          <w:b/>
          <w:bCs/>
          <w:i/>
          <w:iCs/>
          <w:sz w:val="22"/>
          <w:szCs w:val="22"/>
          <w:u w:val="single"/>
        </w:rPr>
        <w:t xml:space="preserve">cada vendedor deberá cumplir con los mismos criterios </w:t>
      </w:r>
      <w:r w:rsidRPr="00F569F7">
        <w:rPr>
          <w:rFonts w:ascii="Helvetica" w:hAnsi="Helvetica" w:cs="Helvetica"/>
          <w:b/>
          <w:bCs/>
          <w:i/>
          <w:iCs/>
          <w:sz w:val="22"/>
          <w:szCs w:val="22"/>
          <w:u w:val="single"/>
        </w:rPr>
        <w:lastRenderedPageBreak/>
        <w:t>establecidos en el parágrafo del artículo 22 de la presente resolución</w:t>
      </w:r>
      <w:r w:rsidRPr="00F569F7">
        <w:rPr>
          <w:rFonts w:ascii="Helvetica" w:hAnsi="Helvetica" w:cs="Helvetica"/>
          <w:i/>
          <w:iCs/>
          <w:sz w:val="22"/>
          <w:szCs w:val="22"/>
        </w:rPr>
        <w:t xml:space="preserve"> y en las condiciones de negociación de los contratos se deberá indicar el criterio objetivo y neutral que será utilizado por el vendedor para definir durante la ejecución de los contratos, qué nominaciones que hagan los compradores serán las que se autorizarán para la entrega en el día de gas</w:t>
      </w:r>
      <w:r w:rsidRPr="00F569F7">
        <w:rPr>
          <w:rFonts w:ascii="Helvetica" w:hAnsi="Helvetica" w:cs="Helvetica"/>
          <w:sz w:val="22"/>
          <w:szCs w:val="22"/>
        </w:rPr>
        <w:t>.</w:t>
      </w:r>
    </w:p>
    <w:p w14:paraId="21E83425" w14:textId="77777777" w:rsidR="00F569F7" w:rsidRDefault="00F569F7" w:rsidP="00F569F7">
      <w:pPr>
        <w:ind w:left="708"/>
        <w:rPr>
          <w:rFonts w:ascii="Helvetica" w:hAnsi="Helvetica" w:cs="Helvetica"/>
          <w:sz w:val="22"/>
          <w:szCs w:val="22"/>
        </w:rPr>
      </w:pPr>
    </w:p>
    <w:p w14:paraId="69EA46DC" w14:textId="2B7DB53D" w:rsidR="00F569F7" w:rsidRDefault="00F569F7" w:rsidP="00F569F7">
      <w:pPr>
        <w:ind w:left="708"/>
        <w:rPr>
          <w:rFonts w:ascii="Helvetica" w:hAnsi="Helvetica" w:cs="Helvetica"/>
          <w:sz w:val="22"/>
          <w:szCs w:val="22"/>
        </w:rPr>
      </w:pPr>
      <w:r>
        <w:rPr>
          <w:rFonts w:ascii="Helvetica" w:hAnsi="Helvetica" w:cs="Helvetica"/>
          <w:sz w:val="22"/>
          <w:szCs w:val="22"/>
        </w:rPr>
        <w:t>(…)” (subrayado en negrilla fuera de texto)</w:t>
      </w:r>
    </w:p>
    <w:p w14:paraId="5AB5CD04" w14:textId="77777777" w:rsidR="00EE0A6D" w:rsidRDefault="00EE0A6D" w:rsidP="0005629E">
      <w:pPr>
        <w:rPr>
          <w:rFonts w:ascii="Helvetica" w:hAnsi="Helvetica" w:cs="Helvetica"/>
          <w:sz w:val="22"/>
          <w:szCs w:val="22"/>
        </w:rPr>
      </w:pPr>
    </w:p>
    <w:p w14:paraId="324AC4AE" w14:textId="3E4E6692" w:rsidR="00F569F7" w:rsidRDefault="00F569F7" w:rsidP="0005629E">
      <w:pPr>
        <w:rPr>
          <w:rFonts w:ascii="Helvetica" w:hAnsi="Helvetica" w:cs="Helvetica"/>
          <w:sz w:val="22"/>
          <w:szCs w:val="22"/>
        </w:rPr>
      </w:pPr>
      <w:r>
        <w:rPr>
          <w:rFonts w:ascii="Helvetica" w:hAnsi="Helvetica" w:cs="Helvetica"/>
          <w:sz w:val="22"/>
          <w:szCs w:val="22"/>
        </w:rPr>
        <w:t>Ahora bien, en el parágrafo del artículo 22</w:t>
      </w:r>
      <w:r w:rsidR="00984B68">
        <w:rPr>
          <w:rFonts w:ascii="Helvetica" w:hAnsi="Helvetica" w:cs="Helvetica"/>
          <w:sz w:val="22"/>
          <w:szCs w:val="22"/>
        </w:rPr>
        <w:t>,</w:t>
      </w:r>
      <w:r>
        <w:rPr>
          <w:rFonts w:ascii="Helvetica" w:hAnsi="Helvetica" w:cs="Helvetica"/>
          <w:sz w:val="22"/>
          <w:szCs w:val="22"/>
        </w:rPr>
        <w:t xml:space="preserve"> se establece que:</w:t>
      </w:r>
    </w:p>
    <w:p w14:paraId="10CB0258" w14:textId="77777777" w:rsidR="00F569F7" w:rsidRDefault="00F569F7" w:rsidP="0005629E">
      <w:pPr>
        <w:rPr>
          <w:rFonts w:ascii="Helvetica" w:hAnsi="Helvetica" w:cs="Helvetica"/>
          <w:sz w:val="22"/>
          <w:szCs w:val="22"/>
        </w:rPr>
      </w:pPr>
    </w:p>
    <w:p w14:paraId="585558C0" w14:textId="6A41CA2C" w:rsidR="00F569F7" w:rsidRDefault="00F569F7" w:rsidP="00F569F7">
      <w:pPr>
        <w:ind w:left="708"/>
        <w:rPr>
          <w:rFonts w:ascii="Helvetica" w:hAnsi="Helvetica" w:cs="Helvetica"/>
          <w:sz w:val="22"/>
          <w:szCs w:val="22"/>
        </w:rPr>
      </w:pPr>
      <w:r>
        <w:rPr>
          <w:rFonts w:ascii="Helvetica" w:hAnsi="Helvetica" w:cs="Helvetica"/>
          <w:sz w:val="22"/>
          <w:szCs w:val="22"/>
        </w:rPr>
        <w:t>“</w:t>
      </w:r>
      <w:r w:rsidRPr="00F569F7">
        <w:rPr>
          <w:rFonts w:ascii="Helvetica" w:hAnsi="Helvetica" w:cs="Helvetica"/>
          <w:i/>
          <w:iCs/>
          <w:sz w:val="22"/>
          <w:szCs w:val="22"/>
        </w:rPr>
        <w:t>Cualquier proceso de concurrencia de interesados que se utilice por parte de los vendedores de cualquier fuente de suministro, sin excepciones, a partir del mecanismo de negociaciones directas, deberá cumplir con los siguientes principios</w:t>
      </w:r>
      <w:r w:rsidRPr="00F569F7">
        <w:rPr>
          <w:rFonts w:ascii="Helvetica" w:hAnsi="Helvetica" w:cs="Helvetica"/>
          <w:sz w:val="22"/>
          <w:szCs w:val="22"/>
        </w:rPr>
        <w:t>:</w:t>
      </w:r>
      <w:r>
        <w:rPr>
          <w:rFonts w:ascii="Helvetica" w:hAnsi="Helvetica" w:cs="Helvetica"/>
          <w:sz w:val="22"/>
          <w:szCs w:val="22"/>
        </w:rPr>
        <w:t>”</w:t>
      </w:r>
    </w:p>
    <w:p w14:paraId="312BE614" w14:textId="77777777" w:rsidR="00844605" w:rsidRDefault="00844605" w:rsidP="00F569F7">
      <w:pPr>
        <w:ind w:left="708"/>
        <w:rPr>
          <w:rFonts w:ascii="Helvetica" w:hAnsi="Helvetica" w:cs="Helvetica"/>
          <w:sz w:val="22"/>
          <w:szCs w:val="22"/>
        </w:rPr>
      </w:pPr>
    </w:p>
    <w:p w14:paraId="665A1EFB" w14:textId="5BB03881" w:rsidR="00844605" w:rsidRDefault="00844605" w:rsidP="00CC2861">
      <w:pPr>
        <w:rPr>
          <w:rFonts w:ascii="Helvetica" w:hAnsi="Helvetica" w:cs="Helvetica"/>
          <w:sz w:val="22"/>
          <w:szCs w:val="22"/>
        </w:rPr>
      </w:pPr>
      <w:r>
        <w:rPr>
          <w:rFonts w:ascii="Helvetica" w:hAnsi="Helvetica" w:cs="Helvetica"/>
          <w:sz w:val="22"/>
          <w:szCs w:val="22"/>
        </w:rPr>
        <w:t>De</w:t>
      </w:r>
      <w:r w:rsidR="00CC2861">
        <w:rPr>
          <w:rFonts w:ascii="Helvetica" w:hAnsi="Helvetica" w:cs="Helvetica"/>
          <w:sz w:val="22"/>
          <w:szCs w:val="22"/>
        </w:rPr>
        <w:t xml:space="preserve"> </w:t>
      </w:r>
      <w:r>
        <w:rPr>
          <w:rFonts w:ascii="Helvetica" w:hAnsi="Helvetica" w:cs="Helvetica"/>
          <w:sz w:val="22"/>
          <w:szCs w:val="22"/>
        </w:rPr>
        <w:t>lo anterior se entiende que</w:t>
      </w:r>
      <w:r w:rsidR="00CC2861">
        <w:rPr>
          <w:rFonts w:ascii="Helvetica" w:hAnsi="Helvetica" w:cs="Helvetica"/>
          <w:sz w:val="22"/>
          <w:szCs w:val="22"/>
        </w:rPr>
        <w:t xml:space="preserve"> </w:t>
      </w:r>
      <w:r>
        <w:rPr>
          <w:rFonts w:ascii="Helvetica" w:hAnsi="Helvetica" w:cs="Helvetica"/>
          <w:sz w:val="22"/>
          <w:szCs w:val="22"/>
        </w:rPr>
        <w:t xml:space="preserve">los </w:t>
      </w:r>
      <w:r w:rsidR="00984B68">
        <w:rPr>
          <w:rFonts w:ascii="Helvetica" w:hAnsi="Helvetica" w:cs="Helvetica"/>
          <w:sz w:val="22"/>
          <w:szCs w:val="22"/>
        </w:rPr>
        <w:t>princip</w:t>
      </w:r>
      <w:r>
        <w:rPr>
          <w:rFonts w:ascii="Helvetica" w:hAnsi="Helvetica" w:cs="Helvetica"/>
          <w:sz w:val="22"/>
          <w:szCs w:val="22"/>
        </w:rPr>
        <w:t xml:space="preserve">ios establecidos en el parágrafo de artículo 22 para las negociaciones directas del literal A. en mención, </w:t>
      </w:r>
      <w:r w:rsidR="00CC2861">
        <w:rPr>
          <w:rFonts w:ascii="Helvetica" w:hAnsi="Helvetica" w:cs="Helvetica"/>
          <w:sz w:val="22"/>
          <w:szCs w:val="22"/>
        </w:rPr>
        <w:t xml:space="preserve">se </w:t>
      </w:r>
      <w:r>
        <w:rPr>
          <w:rFonts w:ascii="Helvetica" w:hAnsi="Helvetica" w:cs="Helvetica"/>
          <w:sz w:val="22"/>
          <w:szCs w:val="22"/>
        </w:rPr>
        <w:t xml:space="preserve">aplican cuando el vendedor abre un proceso de concurrencia, </w:t>
      </w:r>
      <w:r w:rsidR="00CC2861">
        <w:rPr>
          <w:rFonts w:ascii="Helvetica" w:hAnsi="Helvetica" w:cs="Helvetica"/>
          <w:sz w:val="22"/>
          <w:szCs w:val="22"/>
        </w:rPr>
        <w:t xml:space="preserve">y </w:t>
      </w:r>
      <w:r>
        <w:rPr>
          <w:rFonts w:ascii="Helvetica" w:hAnsi="Helvetica" w:cs="Helvetica"/>
          <w:sz w:val="22"/>
          <w:szCs w:val="22"/>
        </w:rPr>
        <w:t xml:space="preserve">no se aplican cuando </w:t>
      </w:r>
      <w:r w:rsidR="00CC2861">
        <w:rPr>
          <w:rFonts w:ascii="Helvetica" w:hAnsi="Helvetica" w:cs="Helvetica"/>
          <w:sz w:val="22"/>
          <w:szCs w:val="22"/>
        </w:rPr>
        <w:t xml:space="preserve">el vendedor </w:t>
      </w:r>
      <w:r>
        <w:rPr>
          <w:rFonts w:ascii="Helvetica" w:hAnsi="Helvetica" w:cs="Helvetica"/>
          <w:sz w:val="22"/>
          <w:szCs w:val="22"/>
        </w:rPr>
        <w:t>realiza negociaciones bilater</w:t>
      </w:r>
      <w:r w:rsidR="00CC2861">
        <w:rPr>
          <w:rFonts w:ascii="Helvetica" w:hAnsi="Helvetica" w:cs="Helvetica"/>
          <w:sz w:val="22"/>
          <w:szCs w:val="22"/>
        </w:rPr>
        <w:t>ales</w:t>
      </w:r>
      <w:r>
        <w:rPr>
          <w:rFonts w:ascii="Helvetica" w:hAnsi="Helvetica" w:cs="Helvetica"/>
          <w:sz w:val="22"/>
          <w:szCs w:val="22"/>
        </w:rPr>
        <w:t xml:space="preserve">, </w:t>
      </w:r>
      <w:r w:rsidR="00984B68">
        <w:rPr>
          <w:rFonts w:ascii="Helvetica" w:hAnsi="Helvetica" w:cs="Helvetica"/>
          <w:sz w:val="22"/>
          <w:szCs w:val="22"/>
        </w:rPr>
        <w:t>es decir, negociaciones con una sola parte interesada en la compra</w:t>
      </w:r>
      <w:r>
        <w:rPr>
          <w:rFonts w:ascii="Helvetica" w:hAnsi="Helvetica" w:cs="Helvetica"/>
          <w:sz w:val="22"/>
          <w:szCs w:val="22"/>
        </w:rPr>
        <w:t>.</w:t>
      </w:r>
    </w:p>
    <w:p w14:paraId="538B1AC0" w14:textId="77777777" w:rsidR="00EE0A6D" w:rsidRDefault="00EE0A6D" w:rsidP="0005629E">
      <w:pPr>
        <w:rPr>
          <w:rFonts w:ascii="Helvetica" w:hAnsi="Helvetica" w:cs="Helvetica"/>
          <w:sz w:val="22"/>
          <w:szCs w:val="22"/>
        </w:rPr>
      </w:pPr>
    </w:p>
    <w:p w14:paraId="5A7E9A69" w14:textId="77777777" w:rsidR="00EE0A6D" w:rsidRDefault="00EE0A6D" w:rsidP="0005629E">
      <w:pPr>
        <w:rPr>
          <w:rFonts w:ascii="Helvetica" w:hAnsi="Helvetica" w:cs="Helvetica"/>
          <w:sz w:val="22"/>
          <w:szCs w:val="22"/>
        </w:rPr>
      </w:pPr>
    </w:p>
    <w:p w14:paraId="2BC492E6" w14:textId="6E65BE1F" w:rsidR="00EE0A6D" w:rsidRDefault="00EE0A6D" w:rsidP="00EE0A6D">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26</w:t>
      </w:r>
      <w:r w:rsidRPr="009203CC">
        <w:rPr>
          <w:rFonts w:ascii="Helvetica" w:hAnsi="Helvetica" w:cs="Helvetica"/>
          <w:b/>
          <w:bCs/>
          <w:sz w:val="22"/>
          <w:szCs w:val="22"/>
          <w:u w:val="single"/>
        </w:rPr>
        <w:t>:</w:t>
      </w:r>
    </w:p>
    <w:p w14:paraId="2F44418B" w14:textId="77777777" w:rsidR="00EE0A6D" w:rsidRDefault="00EE0A6D" w:rsidP="00EE0A6D">
      <w:pPr>
        <w:rPr>
          <w:rFonts w:ascii="Helvetica" w:hAnsi="Helvetica" w:cs="Helvetica"/>
          <w:sz w:val="22"/>
          <w:szCs w:val="22"/>
        </w:rPr>
      </w:pPr>
    </w:p>
    <w:p w14:paraId="6531170E" w14:textId="120D3777" w:rsidR="00403A08" w:rsidRDefault="00403A08" w:rsidP="0005629E">
      <w:pPr>
        <w:rPr>
          <w:rFonts w:ascii="Helvetica" w:hAnsi="Helvetica" w:cs="Helvetica"/>
          <w:sz w:val="22"/>
          <w:szCs w:val="22"/>
        </w:rPr>
      </w:pPr>
      <w:r w:rsidRPr="00403A08">
        <w:rPr>
          <w:rFonts w:ascii="Helvetica" w:hAnsi="Helvetica" w:cs="Helvetica"/>
          <w:sz w:val="22"/>
          <w:szCs w:val="22"/>
        </w:rPr>
        <w:t>En esta ocasión nos dirigimos a ustedes para solicitar validación sobre la situación que se</w:t>
      </w:r>
      <w:r>
        <w:rPr>
          <w:rFonts w:ascii="Helvetica" w:hAnsi="Helvetica" w:cs="Helvetica"/>
          <w:sz w:val="22"/>
          <w:szCs w:val="22"/>
        </w:rPr>
        <w:t xml:space="preserve"> </w:t>
      </w:r>
      <w:r w:rsidRPr="00403A08">
        <w:rPr>
          <w:rFonts w:ascii="Helvetica" w:hAnsi="Helvetica" w:cs="Helvetica"/>
          <w:sz w:val="22"/>
          <w:szCs w:val="22"/>
        </w:rPr>
        <w:t xml:space="preserve">plantea a continuación, de tal forma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pueda suscribir un contrato de suministro de</w:t>
      </w:r>
      <w:r>
        <w:rPr>
          <w:rFonts w:ascii="Helvetica" w:hAnsi="Helvetica" w:cs="Helvetica"/>
          <w:sz w:val="22"/>
          <w:szCs w:val="22"/>
        </w:rPr>
        <w:t xml:space="preserve"> </w:t>
      </w:r>
      <w:r w:rsidRPr="00403A08">
        <w:rPr>
          <w:rFonts w:ascii="Helvetica" w:hAnsi="Helvetica" w:cs="Helvetica"/>
          <w:sz w:val="22"/>
          <w:szCs w:val="22"/>
        </w:rPr>
        <w:t>gas natural, cuyos Términos y Condiciones fueron acordados en momentos previos a la</w:t>
      </w:r>
      <w:r>
        <w:rPr>
          <w:rFonts w:ascii="Helvetica" w:hAnsi="Helvetica" w:cs="Helvetica"/>
          <w:sz w:val="22"/>
          <w:szCs w:val="22"/>
        </w:rPr>
        <w:t xml:space="preserve"> </w:t>
      </w:r>
      <w:r w:rsidRPr="00403A08">
        <w:rPr>
          <w:rFonts w:ascii="Helvetica" w:hAnsi="Helvetica" w:cs="Helvetica"/>
          <w:sz w:val="22"/>
          <w:szCs w:val="22"/>
        </w:rPr>
        <w:t>expedición de la Resolución CREG 102 009 de 2024</w:t>
      </w:r>
      <w:r>
        <w:rPr>
          <w:rFonts w:ascii="Helvetica" w:hAnsi="Helvetica" w:cs="Helvetica"/>
          <w:sz w:val="22"/>
          <w:szCs w:val="22"/>
        </w:rPr>
        <w:t xml:space="preserve"> </w:t>
      </w:r>
    </w:p>
    <w:p w14:paraId="02CB265E" w14:textId="77777777" w:rsidR="00403A08" w:rsidRDefault="00403A08" w:rsidP="0005629E">
      <w:pPr>
        <w:rPr>
          <w:rFonts w:ascii="Helvetica" w:hAnsi="Helvetica" w:cs="Helvetica"/>
          <w:sz w:val="22"/>
          <w:szCs w:val="22"/>
        </w:rPr>
      </w:pPr>
    </w:p>
    <w:p w14:paraId="744D4669" w14:textId="48DE186D" w:rsidR="00403A08" w:rsidRDefault="00403A08" w:rsidP="0005629E">
      <w:pPr>
        <w:rPr>
          <w:rFonts w:ascii="Helvetica" w:hAnsi="Helvetica" w:cs="Helvetica"/>
          <w:sz w:val="22"/>
          <w:szCs w:val="22"/>
        </w:rPr>
      </w:pPr>
      <w:r w:rsidRPr="00403A08">
        <w:rPr>
          <w:rFonts w:ascii="Helvetica" w:hAnsi="Helvetica" w:cs="Helvetica"/>
          <w:sz w:val="22"/>
          <w:szCs w:val="22"/>
        </w:rPr>
        <w:t xml:space="preserve">• </w:t>
      </w:r>
      <w:r w:rsidR="008742C4" w:rsidRPr="008742C4">
        <w:rPr>
          <w:rFonts w:ascii="Helvetica" w:hAnsi="Helvetica" w:cs="Helvetica"/>
          <w:sz w:val="22"/>
          <w:szCs w:val="22"/>
          <w:highlight w:val="darkBlue"/>
        </w:rPr>
        <w:t>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 xml:space="preserve">y </w:t>
      </w:r>
      <w:r w:rsidR="008742C4" w:rsidRPr="008742C4">
        <w:rPr>
          <w:rFonts w:ascii="Helvetica" w:hAnsi="Helvetica" w:cs="Helvetica"/>
          <w:sz w:val="22"/>
          <w:szCs w:val="22"/>
          <w:highlight w:val="darkBlue"/>
        </w:rPr>
        <w:t>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adelantaron acercamientos</w:t>
      </w:r>
      <w:r>
        <w:rPr>
          <w:rFonts w:ascii="Helvetica" w:hAnsi="Helvetica" w:cs="Helvetica"/>
          <w:sz w:val="22"/>
          <w:szCs w:val="22"/>
        </w:rPr>
        <w:t xml:space="preserve"> </w:t>
      </w:r>
      <w:r w:rsidRPr="00403A08">
        <w:rPr>
          <w:rFonts w:ascii="Helvetica" w:hAnsi="Helvetica" w:cs="Helvetica"/>
          <w:sz w:val="22"/>
          <w:szCs w:val="22"/>
        </w:rPr>
        <w:t>desde mayo de 2024 para dar manejo a un riesgo de incumplimiento de contratos de</w:t>
      </w:r>
      <w:r>
        <w:rPr>
          <w:rFonts w:ascii="Helvetica" w:hAnsi="Helvetica" w:cs="Helvetica"/>
          <w:sz w:val="22"/>
          <w:szCs w:val="22"/>
        </w:rPr>
        <w:t xml:space="preserve"> </w:t>
      </w:r>
      <w:r w:rsidR="008742C4" w:rsidRPr="008742C4">
        <w:rPr>
          <w:rFonts w:ascii="Helvetica" w:hAnsi="Helvetica" w:cs="Helvetica"/>
          <w:sz w:val="22"/>
          <w:szCs w:val="22"/>
          <w:highlight w:val="darkBlue"/>
        </w:rPr>
        <w:t>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 xml:space="preserve">por pérdida de potencial de producción a raíz de </w:t>
      </w:r>
      <w:r w:rsidR="008742C4" w:rsidRPr="008742C4">
        <w:rPr>
          <w:rFonts w:ascii="Helvetica" w:hAnsi="Helvetica" w:cs="Helvetica"/>
          <w:sz w:val="22"/>
          <w:szCs w:val="22"/>
          <w:highlight w:val="darkBlue"/>
        </w:rPr>
        <w:t>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 xml:space="preserve">en algunos pozos productores del Campo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w:t>
      </w:r>
      <w:r>
        <w:rPr>
          <w:rFonts w:ascii="Helvetica" w:hAnsi="Helvetica" w:cs="Helvetica"/>
          <w:sz w:val="22"/>
          <w:szCs w:val="22"/>
        </w:rPr>
        <w:t xml:space="preserve"> </w:t>
      </w:r>
    </w:p>
    <w:p w14:paraId="4B939AB4" w14:textId="77777777" w:rsidR="00403A08" w:rsidRDefault="00403A08" w:rsidP="0005629E">
      <w:pPr>
        <w:rPr>
          <w:rFonts w:ascii="Helvetica" w:hAnsi="Helvetica" w:cs="Helvetica"/>
          <w:sz w:val="22"/>
          <w:szCs w:val="22"/>
        </w:rPr>
      </w:pPr>
    </w:p>
    <w:p w14:paraId="1AAE34FE" w14:textId="0793F987" w:rsidR="00403A08" w:rsidRDefault="00403A08" w:rsidP="0005629E">
      <w:pPr>
        <w:rPr>
          <w:rFonts w:ascii="Helvetica" w:hAnsi="Helvetica" w:cs="Helvetica"/>
          <w:sz w:val="22"/>
          <w:szCs w:val="22"/>
        </w:rPr>
      </w:pPr>
      <w:r w:rsidRPr="00403A08">
        <w:rPr>
          <w:rFonts w:ascii="Helvetica" w:hAnsi="Helvetica" w:cs="Helvetica"/>
          <w:sz w:val="22"/>
          <w:szCs w:val="22"/>
        </w:rPr>
        <w:t>• Entre estos acercamientos se planteó la negociación para dar terminación anticipada</w:t>
      </w:r>
      <w:r>
        <w:rPr>
          <w:rFonts w:ascii="Helvetica" w:hAnsi="Helvetica" w:cs="Helvetica"/>
          <w:sz w:val="22"/>
          <w:szCs w:val="22"/>
        </w:rPr>
        <w:t xml:space="preserve"> </w:t>
      </w:r>
      <w:r w:rsidRPr="00403A08">
        <w:rPr>
          <w:rFonts w:ascii="Helvetica" w:hAnsi="Helvetica" w:cs="Helvetica"/>
          <w:sz w:val="22"/>
          <w:szCs w:val="22"/>
        </w:rPr>
        <w:t>por mutuo acuerdo a un contrato de suministro de gas existente entre las partes, y</w:t>
      </w:r>
      <w:r>
        <w:rPr>
          <w:rFonts w:ascii="Helvetica" w:hAnsi="Helvetica" w:cs="Helvetica"/>
          <w:sz w:val="22"/>
          <w:szCs w:val="22"/>
        </w:rPr>
        <w:t xml:space="preserve"> </w:t>
      </w:r>
      <w:r w:rsidRPr="00403A08">
        <w:rPr>
          <w:rFonts w:ascii="Helvetica" w:hAnsi="Helvetica" w:cs="Helvetica"/>
          <w:sz w:val="22"/>
          <w:szCs w:val="22"/>
        </w:rPr>
        <w:t xml:space="preserve">suscribir un nuevo contrato con cantidades disponibles de fuente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que es un</w:t>
      </w:r>
      <w:r>
        <w:rPr>
          <w:rFonts w:ascii="Helvetica" w:hAnsi="Helvetica" w:cs="Helvetica"/>
          <w:sz w:val="22"/>
          <w:szCs w:val="22"/>
        </w:rPr>
        <w:t xml:space="preserve"> </w:t>
      </w:r>
      <w:r w:rsidRPr="00403A08">
        <w:rPr>
          <w:rFonts w:ascii="Helvetica" w:hAnsi="Helvetica" w:cs="Helvetica"/>
          <w:sz w:val="22"/>
          <w:szCs w:val="22"/>
        </w:rPr>
        <w:t>campo menor, del cual se puede negociar directamente el suministro de gas natural,</w:t>
      </w:r>
      <w:r>
        <w:rPr>
          <w:rFonts w:ascii="Helvetica" w:hAnsi="Helvetica" w:cs="Helvetica"/>
          <w:sz w:val="22"/>
          <w:szCs w:val="22"/>
        </w:rPr>
        <w:t xml:space="preserve"> </w:t>
      </w:r>
      <w:r w:rsidRPr="00403A08">
        <w:rPr>
          <w:rFonts w:ascii="Helvetica" w:hAnsi="Helvetica" w:cs="Helvetica"/>
          <w:sz w:val="22"/>
          <w:szCs w:val="22"/>
        </w:rPr>
        <w:t>en cualquier momento del año, de acuerdo con lo establecido en la Resolución CREG</w:t>
      </w:r>
      <w:r>
        <w:rPr>
          <w:rFonts w:ascii="Helvetica" w:hAnsi="Helvetica" w:cs="Helvetica"/>
          <w:sz w:val="22"/>
          <w:szCs w:val="22"/>
        </w:rPr>
        <w:t xml:space="preserve"> </w:t>
      </w:r>
      <w:r w:rsidRPr="00403A08">
        <w:rPr>
          <w:rFonts w:ascii="Helvetica" w:hAnsi="Helvetica" w:cs="Helvetica"/>
          <w:sz w:val="22"/>
          <w:szCs w:val="22"/>
        </w:rPr>
        <w:t>186 de 2020.</w:t>
      </w:r>
      <w:r>
        <w:rPr>
          <w:rFonts w:ascii="Helvetica" w:hAnsi="Helvetica" w:cs="Helvetica"/>
          <w:sz w:val="22"/>
          <w:szCs w:val="22"/>
        </w:rPr>
        <w:t xml:space="preserve"> </w:t>
      </w:r>
    </w:p>
    <w:p w14:paraId="61A2F7D1" w14:textId="77777777" w:rsidR="00403A08" w:rsidRDefault="00403A08" w:rsidP="0005629E">
      <w:pPr>
        <w:rPr>
          <w:rFonts w:ascii="Helvetica" w:hAnsi="Helvetica" w:cs="Helvetica"/>
          <w:sz w:val="22"/>
          <w:szCs w:val="22"/>
        </w:rPr>
      </w:pPr>
    </w:p>
    <w:p w14:paraId="4BEF32FA" w14:textId="22AF4C01" w:rsidR="00403A08" w:rsidRDefault="00403A08" w:rsidP="0005629E">
      <w:pPr>
        <w:rPr>
          <w:rFonts w:ascii="Helvetica" w:hAnsi="Helvetica" w:cs="Helvetica"/>
          <w:sz w:val="22"/>
          <w:szCs w:val="22"/>
        </w:rPr>
      </w:pPr>
      <w:r w:rsidRPr="00403A08">
        <w:rPr>
          <w:rFonts w:ascii="Helvetica" w:hAnsi="Helvetica" w:cs="Helvetica"/>
          <w:sz w:val="22"/>
          <w:szCs w:val="22"/>
        </w:rPr>
        <w:t>• Producto de estos acercamientos se acordaron los términos comerciales del nuevo</w:t>
      </w:r>
      <w:r>
        <w:rPr>
          <w:rFonts w:ascii="Helvetica" w:hAnsi="Helvetica" w:cs="Helvetica"/>
          <w:sz w:val="22"/>
          <w:szCs w:val="22"/>
        </w:rPr>
        <w:t xml:space="preserve"> </w:t>
      </w:r>
      <w:r w:rsidRPr="00403A08">
        <w:rPr>
          <w:rFonts w:ascii="Helvetica" w:hAnsi="Helvetica" w:cs="Helvetica"/>
          <w:sz w:val="22"/>
          <w:szCs w:val="22"/>
        </w:rPr>
        <w:t>contrato de suministro con destino al mercado regulado y se procedió con la</w:t>
      </w:r>
      <w:r>
        <w:rPr>
          <w:rFonts w:ascii="Helvetica" w:hAnsi="Helvetica" w:cs="Helvetica"/>
          <w:sz w:val="22"/>
          <w:szCs w:val="22"/>
        </w:rPr>
        <w:t xml:space="preserve"> </w:t>
      </w:r>
      <w:r w:rsidRPr="00403A08">
        <w:rPr>
          <w:rFonts w:ascii="Helvetica" w:hAnsi="Helvetica" w:cs="Helvetica"/>
          <w:sz w:val="22"/>
          <w:szCs w:val="22"/>
        </w:rPr>
        <w:t xml:space="preserve">suscripción entre las partes del Acta de Terminación Anticipada del contrato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a partir de agosto 1 de 2024.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w:t>
      </w:r>
      <w:r>
        <w:rPr>
          <w:rFonts w:ascii="Helvetica" w:hAnsi="Helvetica" w:cs="Helvetica"/>
          <w:sz w:val="22"/>
          <w:szCs w:val="22"/>
        </w:rPr>
        <w:t xml:space="preserve"> </w:t>
      </w:r>
    </w:p>
    <w:p w14:paraId="79A0B014" w14:textId="77777777" w:rsidR="00403A08" w:rsidRDefault="00403A08" w:rsidP="0005629E">
      <w:pPr>
        <w:rPr>
          <w:rFonts w:ascii="Helvetica" w:hAnsi="Helvetica" w:cs="Helvetica"/>
          <w:sz w:val="22"/>
          <w:szCs w:val="22"/>
        </w:rPr>
      </w:pPr>
    </w:p>
    <w:p w14:paraId="13D4FF0C" w14:textId="0965A28E" w:rsidR="008742C4" w:rsidRDefault="00403A08" w:rsidP="0005629E">
      <w:pPr>
        <w:rPr>
          <w:rFonts w:ascii="Helvetica" w:hAnsi="Helvetica" w:cs="Helvetica"/>
          <w:sz w:val="22"/>
          <w:szCs w:val="22"/>
        </w:rPr>
      </w:pPr>
      <w:r w:rsidRPr="00403A08">
        <w:rPr>
          <w:rFonts w:ascii="Helvetica" w:hAnsi="Helvetica" w:cs="Helvetica"/>
          <w:sz w:val="22"/>
          <w:szCs w:val="22"/>
        </w:rPr>
        <w:t>• En paralelo a la revisión del borrador del acta de terminación anticipada en mención,</w:t>
      </w:r>
      <w:r>
        <w:rPr>
          <w:rFonts w:ascii="Helvetica" w:hAnsi="Helvetica" w:cs="Helvetica"/>
          <w:sz w:val="22"/>
          <w:szCs w:val="22"/>
        </w:rPr>
        <w:t xml:space="preserve"> </w:t>
      </w:r>
      <w:r w:rsidRPr="00403A08">
        <w:rPr>
          <w:rFonts w:ascii="Helvetica" w:hAnsi="Helvetica" w:cs="Helvetica"/>
          <w:sz w:val="22"/>
          <w:szCs w:val="22"/>
        </w:rPr>
        <w:t>se iniciaron los trámites requeridos para la firma del nuevo contrato, entre estos la</w:t>
      </w:r>
      <w:r>
        <w:rPr>
          <w:rFonts w:ascii="Helvetica" w:hAnsi="Helvetica" w:cs="Helvetica"/>
          <w:sz w:val="22"/>
          <w:szCs w:val="22"/>
        </w:rPr>
        <w:t xml:space="preserve"> </w:t>
      </w:r>
      <w:r w:rsidRPr="00403A08">
        <w:rPr>
          <w:rFonts w:ascii="Helvetica" w:hAnsi="Helvetica" w:cs="Helvetica"/>
          <w:sz w:val="22"/>
          <w:szCs w:val="22"/>
        </w:rPr>
        <w:t>actualización de PTDVF al Gestor de Mercado el 1º de agosto, primer día hábil del</w:t>
      </w:r>
      <w:r>
        <w:rPr>
          <w:rFonts w:ascii="Helvetica" w:hAnsi="Helvetica" w:cs="Helvetica"/>
          <w:sz w:val="22"/>
          <w:szCs w:val="22"/>
        </w:rPr>
        <w:t xml:space="preserve"> </w:t>
      </w:r>
      <w:r w:rsidRPr="00403A08">
        <w:rPr>
          <w:rFonts w:ascii="Helvetica" w:hAnsi="Helvetica" w:cs="Helvetica"/>
          <w:sz w:val="22"/>
          <w:szCs w:val="22"/>
        </w:rPr>
        <w:t xml:space="preserve">mes como es permitido para campos menores como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xml:space="preserve">. </w:t>
      </w:r>
      <w:r>
        <w:rPr>
          <w:rFonts w:ascii="Helvetica" w:hAnsi="Helvetica" w:cs="Helvetica"/>
          <w:sz w:val="22"/>
          <w:szCs w:val="22"/>
        </w:rPr>
        <w:t xml:space="preserve"> </w:t>
      </w:r>
    </w:p>
    <w:p w14:paraId="2A235968" w14:textId="77777777" w:rsidR="008742C4" w:rsidRDefault="008742C4" w:rsidP="0005629E">
      <w:pPr>
        <w:rPr>
          <w:rFonts w:ascii="Helvetica" w:hAnsi="Helvetica" w:cs="Helvetica"/>
          <w:sz w:val="22"/>
          <w:szCs w:val="22"/>
        </w:rPr>
      </w:pPr>
    </w:p>
    <w:p w14:paraId="41F693ED" w14:textId="606D8A5D" w:rsidR="00403A08" w:rsidRDefault="00403A08" w:rsidP="0005629E">
      <w:pPr>
        <w:rPr>
          <w:rFonts w:ascii="Helvetica" w:hAnsi="Helvetica" w:cs="Helvetica"/>
          <w:sz w:val="22"/>
          <w:szCs w:val="22"/>
        </w:rPr>
      </w:pPr>
      <w:r w:rsidRPr="00403A08">
        <w:rPr>
          <w:rFonts w:ascii="Helvetica" w:hAnsi="Helvetica" w:cs="Helvetica"/>
          <w:sz w:val="22"/>
          <w:szCs w:val="22"/>
        </w:rPr>
        <w:t>•</w:t>
      </w:r>
      <w:r w:rsidR="008742C4" w:rsidRPr="008742C4">
        <w:rPr>
          <w:rFonts w:ascii="Helvetica" w:hAnsi="Helvetica" w:cs="Helvetica"/>
          <w:sz w:val="22"/>
          <w:szCs w:val="22"/>
          <w:highlight w:val="darkBlue"/>
        </w:rPr>
        <w:t xml:space="preserve"> 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 xml:space="preserve">remitió a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xml:space="preserve"> Oferta con términos y condiciones comerciales, incluyendo</w:t>
      </w:r>
      <w:r>
        <w:rPr>
          <w:rFonts w:ascii="Helvetica" w:hAnsi="Helvetica" w:cs="Helvetica"/>
          <w:sz w:val="22"/>
          <w:szCs w:val="22"/>
        </w:rPr>
        <w:t xml:space="preserve"> </w:t>
      </w:r>
      <w:r w:rsidRPr="00403A08">
        <w:rPr>
          <w:rFonts w:ascii="Helvetica" w:hAnsi="Helvetica" w:cs="Helvetica"/>
          <w:sz w:val="22"/>
          <w:szCs w:val="22"/>
        </w:rPr>
        <w:t>borrador de minuta contractual, el pasado 15 de agosto (ver Anexo 3. Oferta contrato</w:t>
      </w:r>
      <w:r>
        <w:rPr>
          <w:rFonts w:ascii="Helvetica" w:hAnsi="Helvetica" w:cs="Helvetica"/>
          <w:sz w:val="22"/>
          <w:szCs w:val="22"/>
        </w:rPr>
        <w:t xml:space="preserve"> </w:t>
      </w:r>
      <w:r w:rsidRPr="00403A08">
        <w:rPr>
          <w:rFonts w:ascii="Helvetica" w:hAnsi="Helvetica" w:cs="Helvetica"/>
          <w:sz w:val="22"/>
          <w:szCs w:val="22"/>
        </w:rPr>
        <w:t xml:space="preserve">CF95-Campo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w:t>
      </w:r>
      <w:r>
        <w:rPr>
          <w:rFonts w:ascii="Helvetica" w:hAnsi="Helvetica" w:cs="Helvetica"/>
          <w:sz w:val="22"/>
          <w:szCs w:val="22"/>
        </w:rPr>
        <w:t xml:space="preserve"> </w:t>
      </w:r>
    </w:p>
    <w:p w14:paraId="2ADF264D" w14:textId="77777777" w:rsidR="00403A08" w:rsidRDefault="00403A08" w:rsidP="0005629E">
      <w:pPr>
        <w:rPr>
          <w:rFonts w:ascii="Helvetica" w:hAnsi="Helvetica" w:cs="Helvetica"/>
          <w:sz w:val="22"/>
          <w:szCs w:val="22"/>
        </w:rPr>
      </w:pPr>
    </w:p>
    <w:p w14:paraId="5302B57C" w14:textId="70F912A6" w:rsidR="00403A08" w:rsidRDefault="00403A08" w:rsidP="0005629E">
      <w:pPr>
        <w:rPr>
          <w:rFonts w:ascii="Helvetica" w:hAnsi="Helvetica" w:cs="Helvetica"/>
          <w:sz w:val="22"/>
          <w:szCs w:val="22"/>
        </w:rPr>
      </w:pPr>
      <w:r w:rsidRPr="00403A08">
        <w:rPr>
          <w:rFonts w:ascii="Helvetica" w:hAnsi="Helvetica" w:cs="Helvetica"/>
          <w:sz w:val="22"/>
          <w:szCs w:val="22"/>
        </w:rPr>
        <w:lastRenderedPageBreak/>
        <w:t xml:space="preserve">• Esta oferta comercial fue debidamente aceptada por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xml:space="preserve"> en agosto 16 de 2024 (ver</w:t>
      </w:r>
      <w:r>
        <w:rPr>
          <w:rFonts w:ascii="Helvetica" w:hAnsi="Helvetica" w:cs="Helvetica"/>
          <w:sz w:val="22"/>
          <w:szCs w:val="22"/>
        </w:rPr>
        <w:t xml:space="preserve"> </w:t>
      </w:r>
      <w:r w:rsidRPr="00403A08">
        <w:rPr>
          <w:rFonts w:ascii="Helvetica" w:hAnsi="Helvetica" w:cs="Helvetica"/>
          <w:sz w:val="22"/>
          <w:szCs w:val="22"/>
        </w:rPr>
        <w:t>Anexo 4 Aceptación de Oferta Comercial) y se inició proceso de perfeccionamiento</w:t>
      </w:r>
      <w:r>
        <w:rPr>
          <w:rFonts w:ascii="Helvetica" w:hAnsi="Helvetica" w:cs="Helvetica"/>
          <w:sz w:val="22"/>
          <w:szCs w:val="22"/>
        </w:rPr>
        <w:t xml:space="preserve"> </w:t>
      </w:r>
      <w:r w:rsidRPr="00403A08">
        <w:rPr>
          <w:rFonts w:ascii="Helvetica" w:hAnsi="Helvetica" w:cs="Helvetica"/>
          <w:sz w:val="22"/>
          <w:szCs w:val="22"/>
        </w:rPr>
        <w:t xml:space="preserve">del contrato por parte de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w:t>
      </w:r>
      <w:r>
        <w:rPr>
          <w:rFonts w:ascii="Helvetica" w:hAnsi="Helvetica" w:cs="Helvetica"/>
          <w:sz w:val="22"/>
          <w:szCs w:val="22"/>
        </w:rPr>
        <w:t xml:space="preserve"> </w:t>
      </w:r>
    </w:p>
    <w:p w14:paraId="599A7305" w14:textId="77777777" w:rsidR="00403A08" w:rsidRDefault="00403A08" w:rsidP="0005629E">
      <w:pPr>
        <w:rPr>
          <w:rFonts w:ascii="Helvetica" w:hAnsi="Helvetica" w:cs="Helvetica"/>
          <w:sz w:val="22"/>
          <w:szCs w:val="22"/>
        </w:rPr>
      </w:pPr>
    </w:p>
    <w:p w14:paraId="7D21E99C" w14:textId="77777777" w:rsidR="00403A08" w:rsidRDefault="00403A08" w:rsidP="0005629E">
      <w:pPr>
        <w:rPr>
          <w:rFonts w:ascii="Helvetica" w:hAnsi="Helvetica" w:cs="Helvetica"/>
          <w:sz w:val="22"/>
          <w:szCs w:val="22"/>
        </w:rPr>
      </w:pPr>
      <w:r w:rsidRPr="00403A08">
        <w:rPr>
          <w:rFonts w:ascii="Helvetica" w:hAnsi="Helvetica" w:cs="Helvetica"/>
          <w:sz w:val="22"/>
          <w:szCs w:val="22"/>
        </w:rPr>
        <w:t>• El pasado 23 de agosto la Comisión publicó la resolución CREG 102 009 de 2024</w:t>
      </w:r>
      <w:r>
        <w:rPr>
          <w:rFonts w:ascii="Helvetica" w:hAnsi="Helvetica" w:cs="Helvetica"/>
          <w:sz w:val="22"/>
          <w:szCs w:val="22"/>
        </w:rPr>
        <w:t xml:space="preserve"> </w:t>
      </w:r>
      <w:r w:rsidRPr="00403A08">
        <w:rPr>
          <w:rFonts w:ascii="Helvetica" w:hAnsi="Helvetica" w:cs="Helvetica"/>
          <w:sz w:val="22"/>
          <w:szCs w:val="22"/>
        </w:rPr>
        <w:t>que modifica la resolución CREG 186 de 2020 de comercialización mayorista de gas,</w:t>
      </w:r>
      <w:r>
        <w:rPr>
          <w:rFonts w:ascii="Helvetica" w:hAnsi="Helvetica" w:cs="Helvetica"/>
          <w:sz w:val="22"/>
          <w:szCs w:val="22"/>
        </w:rPr>
        <w:t xml:space="preserve"> </w:t>
      </w:r>
      <w:r w:rsidRPr="00403A08">
        <w:rPr>
          <w:rFonts w:ascii="Helvetica" w:hAnsi="Helvetica" w:cs="Helvetica"/>
          <w:sz w:val="22"/>
          <w:szCs w:val="22"/>
        </w:rPr>
        <w:t>estableciendo nuevos procesos de priorización de demanda aplicables a todas las</w:t>
      </w:r>
      <w:r>
        <w:rPr>
          <w:rFonts w:ascii="Helvetica" w:hAnsi="Helvetica" w:cs="Helvetica"/>
          <w:sz w:val="22"/>
          <w:szCs w:val="22"/>
        </w:rPr>
        <w:t xml:space="preserve"> </w:t>
      </w:r>
      <w:r w:rsidRPr="00403A08">
        <w:rPr>
          <w:rFonts w:ascii="Helvetica" w:hAnsi="Helvetica" w:cs="Helvetica"/>
          <w:sz w:val="22"/>
          <w:szCs w:val="22"/>
        </w:rPr>
        <w:t>fuentes de suministro.</w:t>
      </w:r>
      <w:r>
        <w:rPr>
          <w:rFonts w:ascii="Helvetica" w:hAnsi="Helvetica" w:cs="Helvetica"/>
          <w:sz w:val="22"/>
          <w:szCs w:val="22"/>
        </w:rPr>
        <w:t xml:space="preserve"> </w:t>
      </w:r>
    </w:p>
    <w:p w14:paraId="7F60DC10" w14:textId="77777777" w:rsidR="00403A08" w:rsidRDefault="00403A08" w:rsidP="0005629E">
      <w:pPr>
        <w:rPr>
          <w:rFonts w:ascii="Helvetica" w:hAnsi="Helvetica" w:cs="Helvetica"/>
          <w:sz w:val="22"/>
          <w:szCs w:val="22"/>
        </w:rPr>
      </w:pPr>
    </w:p>
    <w:p w14:paraId="4A58981F" w14:textId="559237B1" w:rsidR="00403A08" w:rsidRDefault="00403A08" w:rsidP="0005629E">
      <w:pPr>
        <w:rPr>
          <w:rFonts w:ascii="Helvetica" w:hAnsi="Helvetica" w:cs="Helvetica"/>
          <w:sz w:val="22"/>
          <w:szCs w:val="22"/>
        </w:rPr>
      </w:pPr>
      <w:r w:rsidRPr="00403A08">
        <w:rPr>
          <w:rFonts w:ascii="Helvetica" w:hAnsi="Helvetica" w:cs="Helvetica"/>
          <w:sz w:val="22"/>
          <w:szCs w:val="22"/>
        </w:rPr>
        <w:t>• Teniendo en cuenta que tanto la negociación de términos y condiciones, como la</w:t>
      </w:r>
      <w:r>
        <w:rPr>
          <w:rFonts w:ascii="Helvetica" w:hAnsi="Helvetica" w:cs="Helvetica"/>
          <w:sz w:val="22"/>
          <w:szCs w:val="22"/>
        </w:rPr>
        <w:t xml:space="preserve"> </w:t>
      </w:r>
      <w:r w:rsidRPr="00403A08">
        <w:rPr>
          <w:rFonts w:ascii="Helvetica" w:hAnsi="Helvetica" w:cs="Helvetica"/>
          <w:sz w:val="22"/>
          <w:szCs w:val="22"/>
        </w:rPr>
        <w:t xml:space="preserve">remisión de oferta comercial y su debida aceptación por parte de a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se</w:t>
      </w:r>
      <w:r>
        <w:rPr>
          <w:rFonts w:ascii="Helvetica" w:hAnsi="Helvetica" w:cs="Helvetica"/>
          <w:sz w:val="22"/>
          <w:szCs w:val="22"/>
        </w:rPr>
        <w:t xml:space="preserve"> </w:t>
      </w:r>
      <w:r w:rsidRPr="00403A08">
        <w:rPr>
          <w:rFonts w:ascii="Helvetica" w:hAnsi="Helvetica" w:cs="Helvetica"/>
          <w:sz w:val="22"/>
          <w:szCs w:val="22"/>
        </w:rPr>
        <w:t>materializaron de manera previa a la publicación de la resolución CREG 102 009 de</w:t>
      </w:r>
      <w:r>
        <w:rPr>
          <w:rFonts w:ascii="Helvetica" w:hAnsi="Helvetica" w:cs="Helvetica"/>
          <w:sz w:val="22"/>
          <w:szCs w:val="22"/>
        </w:rPr>
        <w:t xml:space="preserve"> </w:t>
      </w:r>
      <w:r w:rsidRPr="00403A08">
        <w:rPr>
          <w:rFonts w:ascii="Helvetica" w:hAnsi="Helvetica" w:cs="Helvetica"/>
          <w:sz w:val="22"/>
          <w:szCs w:val="22"/>
        </w:rPr>
        <w:t xml:space="preserve">2024, consideramos que las partes </w:t>
      </w:r>
      <w:r w:rsidR="008742C4" w:rsidRPr="008742C4">
        <w:rPr>
          <w:rFonts w:ascii="Helvetica" w:hAnsi="Helvetica" w:cs="Helvetica"/>
          <w:sz w:val="22"/>
          <w:szCs w:val="22"/>
          <w:highlight w:val="darkBlue"/>
        </w:rPr>
        <w:t>XXXXXXXXXXXXXXXXXXXX</w:t>
      </w:r>
      <w:r w:rsidR="008742C4" w:rsidRPr="00403A08">
        <w:rPr>
          <w:rFonts w:ascii="Helvetica" w:hAnsi="Helvetica" w:cs="Helvetica"/>
          <w:sz w:val="22"/>
          <w:szCs w:val="22"/>
        </w:rPr>
        <w:t xml:space="preserve"> </w:t>
      </w:r>
      <w:r w:rsidRPr="00403A08">
        <w:rPr>
          <w:rFonts w:ascii="Helvetica" w:hAnsi="Helvetica" w:cs="Helvetica"/>
          <w:sz w:val="22"/>
          <w:szCs w:val="22"/>
        </w:rPr>
        <w:t xml:space="preserve">y </w:t>
      </w:r>
      <w:r w:rsidR="008742C4" w:rsidRPr="008742C4">
        <w:rPr>
          <w:rFonts w:ascii="Helvetica" w:hAnsi="Helvetica" w:cs="Helvetica"/>
          <w:sz w:val="22"/>
          <w:szCs w:val="22"/>
          <w:highlight w:val="darkBlue"/>
        </w:rPr>
        <w:t>XXXXXXXXXXXXXXXXXXXX</w:t>
      </w:r>
      <w:r w:rsidRPr="00403A08">
        <w:rPr>
          <w:rFonts w:ascii="Helvetica" w:hAnsi="Helvetica" w:cs="Helvetica"/>
          <w:sz w:val="22"/>
          <w:szCs w:val="22"/>
        </w:rPr>
        <w:t xml:space="preserve"> pueden continuar con la</w:t>
      </w:r>
      <w:r>
        <w:rPr>
          <w:rFonts w:ascii="Helvetica" w:hAnsi="Helvetica" w:cs="Helvetica"/>
          <w:sz w:val="22"/>
          <w:szCs w:val="22"/>
        </w:rPr>
        <w:t xml:space="preserve"> </w:t>
      </w:r>
      <w:r w:rsidRPr="00403A08">
        <w:rPr>
          <w:rFonts w:ascii="Helvetica" w:hAnsi="Helvetica" w:cs="Helvetica"/>
          <w:sz w:val="22"/>
          <w:szCs w:val="22"/>
        </w:rPr>
        <w:t>formalización y suscripción del contrato, ya que el negocio jurídico se constituyó con</w:t>
      </w:r>
      <w:r>
        <w:rPr>
          <w:rFonts w:ascii="Helvetica" w:hAnsi="Helvetica" w:cs="Helvetica"/>
          <w:sz w:val="22"/>
          <w:szCs w:val="22"/>
        </w:rPr>
        <w:t xml:space="preserve"> </w:t>
      </w:r>
      <w:r w:rsidRPr="00403A08">
        <w:rPr>
          <w:rFonts w:ascii="Helvetica" w:hAnsi="Helvetica" w:cs="Helvetica"/>
          <w:sz w:val="22"/>
          <w:szCs w:val="22"/>
        </w:rPr>
        <w:t>la aprobación de la oferta y que esto sucedió con antelación a la publicación de la</w:t>
      </w:r>
      <w:r>
        <w:rPr>
          <w:rFonts w:ascii="Helvetica" w:hAnsi="Helvetica" w:cs="Helvetica"/>
          <w:sz w:val="22"/>
          <w:szCs w:val="22"/>
        </w:rPr>
        <w:t xml:space="preserve"> </w:t>
      </w:r>
      <w:r w:rsidRPr="00403A08">
        <w:rPr>
          <w:rFonts w:ascii="Helvetica" w:hAnsi="Helvetica" w:cs="Helvetica"/>
          <w:sz w:val="22"/>
          <w:szCs w:val="22"/>
        </w:rPr>
        <w:t>resolución mencionada. Por otra parte, consideramos que la suscripción de este</w:t>
      </w:r>
      <w:r>
        <w:rPr>
          <w:rFonts w:ascii="Helvetica" w:hAnsi="Helvetica" w:cs="Helvetica"/>
          <w:sz w:val="22"/>
          <w:szCs w:val="22"/>
        </w:rPr>
        <w:t xml:space="preserve"> </w:t>
      </w:r>
      <w:r w:rsidRPr="00403A08">
        <w:rPr>
          <w:rFonts w:ascii="Helvetica" w:hAnsi="Helvetica" w:cs="Helvetica"/>
          <w:sz w:val="22"/>
          <w:szCs w:val="22"/>
        </w:rPr>
        <w:t>contrato no contradice el principio de priorización en la asignación de cantidades que</w:t>
      </w:r>
      <w:r>
        <w:rPr>
          <w:rFonts w:ascii="Helvetica" w:hAnsi="Helvetica" w:cs="Helvetica"/>
          <w:sz w:val="22"/>
          <w:szCs w:val="22"/>
        </w:rPr>
        <w:t xml:space="preserve"> </w:t>
      </w:r>
      <w:r w:rsidRPr="00403A08">
        <w:rPr>
          <w:rFonts w:ascii="Helvetica" w:hAnsi="Helvetica" w:cs="Helvetica"/>
          <w:sz w:val="22"/>
          <w:szCs w:val="22"/>
        </w:rPr>
        <w:t>se establece en la mencionada resolución, ya que el mercado destino del nuevo</w:t>
      </w:r>
      <w:r>
        <w:rPr>
          <w:rFonts w:ascii="Helvetica" w:hAnsi="Helvetica" w:cs="Helvetica"/>
          <w:sz w:val="22"/>
          <w:szCs w:val="22"/>
        </w:rPr>
        <w:t xml:space="preserve"> </w:t>
      </w:r>
      <w:r w:rsidRPr="00403A08">
        <w:rPr>
          <w:rFonts w:ascii="Helvetica" w:hAnsi="Helvetica" w:cs="Helvetica"/>
          <w:sz w:val="22"/>
          <w:szCs w:val="22"/>
        </w:rPr>
        <w:t>contrato es demanda esencial del mercado regulado.</w:t>
      </w:r>
      <w:r>
        <w:rPr>
          <w:rFonts w:ascii="Helvetica" w:hAnsi="Helvetica" w:cs="Helvetica"/>
          <w:sz w:val="22"/>
          <w:szCs w:val="22"/>
        </w:rPr>
        <w:t xml:space="preserve">  </w:t>
      </w:r>
    </w:p>
    <w:p w14:paraId="37DC7FD4" w14:textId="77777777" w:rsidR="00403A08" w:rsidRDefault="00403A08" w:rsidP="0005629E">
      <w:pPr>
        <w:rPr>
          <w:rFonts w:ascii="Helvetica" w:hAnsi="Helvetica" w:cs="Helvetica"/>
          <w:sz w:val="22"/>
          <w:szCs w:val="22"/>
        </w:rPr>
      </w:pPr>
    </w:p>
    <w:p w14:paraId="30B05394" w14:textId="77777777" w:rsidR="00EC2098" w:rsidRDefault="00EE0A6D" w:rsidP="0005629E">
      <w:pPr>
        <w:rPr>
          <w:rFonts w:ascii="Helvetica" w:hAnsi="Helvetica" w:cs="Helvetica"/>
          <w:sz w:val="22"/>
          <w:szCs w:val="22"/>
        </w:rPr>
      </w:pPr>
      <w:r w:rsidRPr="00403A08">
        <w:rPr>
          <w:rFonts w:ascii="Helvetica" w:hAnsi="Helvetica" w:cs="Helvetica"/>
          <w:b/>
          <w:bCs/>
          <w:sz w:val="22"/>
          <w:szCs w:val="22"/>
        </w:rPr>
        <w:t>RESPUESTA:</w:t>
      </w:r>
      <w:r w:rsidR="00403A08">
        <w:rPr>
          <w:rFonts w:ascii="Helvetica" w:hAnsi="Helvetica" w:cs="Helvetica"/>
          <w:b/>
          <w:bCs/>
          <w:sz w:val="22"/>
          <w:szCs w:val="22"/>
        </w:rPr>
        <w:t xml:space="preserve"> </w:t>
      </w:r>
      <w:r w:rsidR="00403A08">
        <w:rPr>
          <w:rFonts w:ascii="Helvetica" w:hAnsi="Helvetica" w:cs="Helvetica"/>
          <w:sz w:val="22"/>
          <w:szCs w:val="22"/>
        </w:rPr>
        <w:t xml:space="preserve"> </w:t>
      </w:r>
    </w:p>
    <w:p w14:paraId="3A926E88" w14:textId="6C7A0387" w:rsidR="00EC2098" w:rsidRDefault="00EC2098" w:rsidP="0005629E">
      <w:pPr>
        <w:rPr>
          <w:rFonts w:ascii="Helvetica" w:hAnsi="Helvetica" w:cs="Helvetica"/>
          <w:sz w:val="22"/>
          <w:szCs w:val="22"/>
        </w:rPr>
      </w:pPr>
    </w:p>
    <w:p w14:paraId="1C396FCD" w14:textId="7B43142E" w:rsidR="00EC2098" w:rsidRDefault="00EC2098" w:rsidP="00EC2098">
      <w:pPr>
        <w:rPr>
          <w:rFonts w:ascii="Helvetica" w:hAnsi="Helvetica" w:cs="Helvetica"/>
          <w:sz w:val="22"/>
          <w:szCs w:val="22"/>
        </w:rPr>
      </w:pPr>
      <w:r>
        <w:rPr>
          <w:rFonts w:ascii="Helvetica" w:hAnsi="Helvetica" w:cs="Helvetica"/>
          <w:sz w:val="22"/>
          <w:szCs w:val="22"/>
        </w:rPr>
        <w:t>Es de aclarar que la consulta se está incluyendo por cuanto, aún a pesar de estar individualizada por un agente, su contenido es generalizable a actuaciones de los participantes del mercado primario</w:t>
      </w:r>
      <w:r w:rsidR="0056357B">
        <w:rPr>
          <w:rFonts w:ascii="Helvetica" w:hAnsi="Helvetica" w:cs="Helvetica"/>
          <w:sz w:val="22"/>
          <w:szCs w:val="22"/>
        </w:rPr>
        <w:t>, de ahí que esta sea la forma de ser atendida por parte de la Comisión</w:t>
      </w:r>
      <w:r>
        <w:rPr>
          <w:rFonts w:ascii="Helvetica" w:hAnsi="Helvetica" w:cs="Helvetica"/>
          <w:sz w:val="22"/>
          <w:szCs w:val="22"/>
        </w:rPr>
        <w:t>.</w:t>
      </w:r>
    </w:p>
    <w:p w14:paraId="4CBEE3A1" w14:textId="77777777" w:rsidR="00EC2098" w:rsidRDefault="00EC2098" w:rsidP="00EC2098">
      <w:pPr>
        <w:rPr>
          <w:rFonts w:ascii="Helvetica" w:hAnsi="Helvetica" w:cs="Helvetica"/>
          <w:sz w:val="22"/>
          <w:szCs w:val="22"/>
        </w:rPr>
      </w:pPr>
    </w:p>
    <w:p w14:paraId="0A40194F" w14:textId="61F30C1C" w:rsidR="00257003" w:rsidRDefault="00EC2098" w:rsidP="00EC2098">
      <w:pPr>
        <w:rPr>
          <w:rFonts w:ascii="Helvetica" w:hAnsi="Helvetica" w:cs="Helvetica"/>
          <w:sz w:val="22"/>
          <w:szCs w:val="22"/>
        </w:rPr>
      </w:pPr>
      <w:r>
        <w:rPr>
          <w:rFonts w:ascii="Helvetica" w:hAnsi="Helvetica" w:cs="Helvetica"/>
          <w:sz w:val="22"/>
          <w:szCs w:val="22"/>
        </w:rPr>
        <w:lastRenderedPageBreak/>
        <w:t xml:space="preserve">Ahora bien, </w:t>
      </w:r>
      <w:r w:rsidR="0056357B">
        <w:rPr>
          <w:rFonts w:ascii="Helvetica" w:hAnsi="Helvetica" w:cs="Helvetica"/>
          <w:sz w:val="22"/>
          <w:szCs w:val="22"/>
        </w:rPr>
        <w:t>se debe tener en cuenta</w:t>
      </w:r>
      <w:r w:rsidR="00C22AC7">
        <w:rPr>
          <w:rFonts w:ascii="Helvetica" w:hAnsi="Helvetica" w:cs="Helvetica"/>
          <w:sz w:val="22"/>
          <w:szCs w:val="22"/>
        </w:rPr>
        <w:t xml:space="preserve"> que,</w:t>
      </w:r>
      <w:r w:rsidR="0056357B">
        <w:rPr>
          <w:rFonts w:ascii="Helvetica" w:hAnsi="Helvetica" w:cs="Helvetica"/>
          <w:sz w:val="22"/>
          <w:szCs w:val="22"/>
        </w:rPr>
        <w:t xml:space="preserve"> </w:t>
      </w:r>
      <w:r>
        <w:rPr>
          <w:rFonts w:ascii="Helvetica" w:hAnsi="Helvetica" w:cs="Helvetica"/>
          <w:sz w:val="22"/>
          <w:szCs w:val="22"/>
        </w:rPr>
        <w:t xml:space="preserve">es mediante el registro de un contrato del mercado mayorista ante el Gestor del Mercado que se termina el proceso necesario para dar posterior inicio a la ejecución de las obligaciones emanadas del contrato registrado. </w:t>
      </w:r>
    </w:p>
    <w:p w14:paraId="19BE0B01" w14:textId="77777777" w:rsidR="00257003" w:rsidRDefault="00257003" w:rsidP="00EC2098">
      <w:pPr>
        <w:rPr>
          <w:rFonts w:ascii="Helvetica" w:hAnsi="Helvetica" w:cs="Helvetica"/>
          <w:sz w:val="22"/>
          <w:szCs w:val="22"/>
        </w:rPr>
      </w:pPr>
    </w:p>
    <w:p w14:paraId="2D93E3BC" w14:textId="431AB0F3" w:rsidR="00257003" w:rsidRDefault="000F236A" w:rsidP="00EC2098">
      <w:pPr>
        <w:rPr>
          <w:rFonts w:ascii="Helvetica" w:hAnsi="Helvetica" w:cs="Helvetica"/>
          <w:sz w:val="22"/>
          <w:szCs w:val="22"/>
        </w:rPr>
      </w:pPr>
      <w:r>
        <w:rPr>
          <w:rFonts w:ascii="Helvetica" w:hAnsi="Helvetica" w:cs="Helvetica"/>
          <w:sz w:val="22"/>
          <w:szCs w:val="22"/>
        </w:rPr>
        <w:t>En este sentido</w:t>
      </w:r>
      <w:r w:rsidR="00400608">
        <w:rPr>
          <w:rFonts w:ascii="Helvetica" w:hAnsi="Helvetica" w:cs="Helvetica"/>
          <w:sz w:val="22"/>
          <w:szCs w:val="22"/>
        </w:rPr>
        <w:t xml:space="preserve">, el registro de los contratos de suministro </w:t>
      </w:r>
      <w:r>
        <w:rPr>
          <w:rFonts w:ascii="Helvetica" w:hAnsi="Helvetica" w:cs="Helvetica"/>
          <w:sz w:val="22"/>
          <w:szCs w:val="22"/>
        </w:rPr>
        <w:t>de gas natural en el marco de la Resolución CREG 186 de 2020, corresponde</w:t>
      </w:r>
      <w:r w:rsidR="00A65ADF">
        <w:rPr>
          <w:rFonts w:ascii="Helvetica" w:hAnsi="Helvetica" w:cs="Helvetica"/>
          <w:sz w:val="22"/>
          <w:szCs w:val="22"/>
        </w:rPr>
        <w:t xml:space="preserve"> a un requisito formal para que el acuerdo de voluntad</w:t>
      </w:r>
      <w:r w:rsidR="0002676C">
        <w:rPr>
          <w:rFonts w:ascii="Helvetica" w:hAnsi="Helvetica" w:cs="Helvetica"/>
          <w:sz w:val="22"/>
          <w:szCs w:val="22"/>
        </w:rPr>
        <w:t>es</w:t>
      </w:r>
      <w:r w:rsidR="00A65ADF">
        <w:rPr>
          <w:rFonts w:ascii="Helvetica" w:hAnsi="Helvetica" w:cs="Helvetica"/>
          <w:sz w:val="22"/>
          <w:szCs w:val="22"/>
        </w:rPr>
        <w:t xml:space="preserve"> al que llegan los compradores y vendedores produzca efectos</w:t>
      </w:r>
      <w:r w:rsidR="006A3006">
        <w:rPr>
          <w:rFonts w:ascii="Helvetica" w:hAnsi="Helvetica" w:cs="Helvetica"/>
          <w:sz w:val="22"/>
          <w:szCs w:val="22"/>
        </w:rPr>
        <w:t>.</w:t>
      </w:r>
      <w:r w:rsidR="00A65ADF">
        <w:rPr>
          <w:rFonts w:ascii="Helvetica" w:hAnsi="Helvetica" w:cs="Helvetica"/>
          <w:sz w:val="22"/>
          <w:szCs w:val="22"/>
        </w:rPr>
        <w:t xml:space="preserve"> </w:t>
      </w:r>
      <w:r w:rsidR="00B16CCE">
        <w:rPr>
          <w:rFonts w:ascii="Helvetica" w:hAnsi="Helvetica" w:cs="Helvetica"/>
          <w:sz w:val="22"/>
          <w:szCs w:val="22"/>
        </w:rPr>
        <w:t xml:space="preserve">Un contrato de suministro de gas natural que </w:t>
      </w:r>
      <w:r w:rsidR="00027BDB">
        <w:rPr>
          <w:rFonts w:ascii="Helvetica" w:hAnsi="Helvetica" w:cs="Helvetica"/>
          <w:sz w:val="22"/>
          <w:szCs w:val="22"/>
        </w:rPr>
        <w:t xml:space="preserve">no </w:t>
      </w:r>
      <w:r w:rsidR="00B16CCE">
        <w:rPr>
          <w:rFonts w:ascii="Helvetica" w:hAnsi="Helvetica" w:cs="Helvetica"/>
          <w:sz w:val="22"/>
          <w:szCs w:val="22"/>
        </w:rPr>
        <w:t>se encuentre registrado</w:t>
      </w:r>
      <w:r w:rsidR="00027BDB">
        <w:rPr>
          <w:rFonts w:ascii="Helvetica" w:hAnsi="Helvetica" w:cs="Helvetica"/>
          <w:sz w:val="22"/>
          <w:szCs w:val="22"/>
        </w:rPr>
        <w:t>, de acuerdo con lo previsto en la regulación</w:t>
      </w:r>
      <w:r w:rsidR="00CD66F2">
        <w:rPr>
          <w:rStyle w:val="Refdenotaalpie"/>
          <w:rFonts w:ascii="Helvetica" w:hAnsi="Helvetica" w:cs="Helvetica"/>
          <w:sz w:val="22"/>
          <w:szCs w:val="22"/>
        </w:rPr>
        <w:footnoteReference w:id="2"/>
      </w:r>
      <w:r w:rsidR="00027BDB">
        <w:rPr>
          <w:rFonts w:ascii="Helvetica" w:hAnsi="Helvetica" w:cs="Helvetica"/>
          <w:sz w:val="22"/>
          <w:szCs w:val="22"/>
        </w:rPr>
        <w:t>,</w:t>
      </w:r>
      <w:r w:rsidR="00B16CCE">
        <w:rPr>
          <w:rFonts w:ascii="Helvetica" w:hAnsi="Helvetica" w:cs="Helvetica"/>
          <w:sz w:val="22"/>
          <w:szCs w:val="22"/>
        </w:rPr>
        <w:t xml:space="preserve"> carece de </w:t>
      </w:r>
      <w:r w:rsidR="00027BDB">
        <w:rPr>
          <w:rFonts w:ascii="Helvetica" w:hAnsi="Helvetica" w:cs="Helvetica"/>
          <w:sz w:val="22"/>
          <w:szCs w:val="22"/>
        </w:rPr>
        <w:t>la aptitud para producir efectos.</w:t>
      </w:r>
      <w:r w:rsidR="001D1E75">
        <w:rPr>
          <w:rFonts w:ascii="Helvetica" w:hAnsi="Helvetica" w:cs="Helvetica"/>
          <w:sz w:val="22"/>
          <w:szCs w:val="22"/>
        </w:rPr>
        <w:t xml:space="preserve"> En particular la regu</w:t>
      </w:r>
      <w:r w:rsidR="0074096B">
        <w:rPr>
          <w:rFonts w:ascii="Helvetica" w:hAnsi="Helvetica" w:cs="Helvetica"/>
          <w:sz w:val="22"/>
          <w:szCs w:val="22"/>
        </w:rPr>
        <w:t>laci</w:t>
      </w:r>
      <w:r w:rsidR="007C680B">
        <w:rPr>
          <w:rFonts w:ascii="Helvetica" w:hAnsi="Helvetica" w:cs="Helvetica"/>
          <w:sz w:val="22"/>
          <w:szCs w:val="22"/>
        </w:rPr>
        <w:t>ón en el Anexo 1 de la Resolución CREG 186 de 2020 expresa:</w:t>
      </w:r>
    </w:p>
    <w:p w14:paraId="1F84761F" w14:textId="77777777" w:rsidR="007C680B" w:rsidRDefault="007C680B" w:rsidP="00EC2098">
      <w:pPr>
        <w:rPr>
          <w:rFonts w:ascii="Helvetica" w:hAnsi="Helvetica" w:cs="Helvetica"/>
          <w:sz w:val="22"/>
          <w:szCs w:val="22"/>
        </w:rPr>
      </w:pPr>
    </w:p>
    <w:p w14:paraId="3B44C837" w14:textId="3C872C79" w:rsidR="007C680B" w:rsidRPr="00E86606" w:rsidRDefault="00E86606" w:rsidP="00E86606">
      <w:pPr>
        <w:ind w:left="284"/>
        <w:jc w:val="both"/>
        <w:rPr>
          <w:rFonts w:ascii="Helvetica" w:hAnsi="Helvetica" w:cs="Helvetica"/>
          <w:i/>
          <w:iCs/>
          <w:sz w:val="20"/>
          <w:szCs w:val="20"/>
        </w:rPr>
      </w:pPr>
      <w:r>
        <w:rPr>
          <w:rFonts w:ascii="Helvetica" w:hAnsi="Helvetica" w:cs="Helvetica"/>
          <w:i/>
          <w:iCs/>
          <w:sz w:val="20"/>
          <w:szCs w:val="20"/>
        </w:rPr>
        <w:t>“</w:t>
      </w:r>
      <w:r w:rsidR="007C680B" w:rsidRPr="00E86606">
        <w:rPr>
          <w:rFonts w:ascii="Helvetica" w:hAnsi="Helvetica" w:cs="Helvetica"/>
          <w:i/>
          <w:iCs/>
          <w:sz w:val="20"/>
          <w:szCs w:val="20"/>
        </w:rPr>
        <w:t>Los productores-comercializadores y los comercializadores de gas importado no podrán aceptar las nominaciones ni podrán entregar las cantidades correspondientes a contratos que no estén registrados ante el gestor del mercado.</w:t>
      </w:r>
    </w:p>
    <w:p w14:paraId="469BBF30" w14:textId="02AAF654" w:rsidR="007C680B" w:rsidRPr="00E86606" w:rsidRDefault="000E6AE7" w:rsidP="00E86606">
      <w:pPr>
        <w:ind w:left="284"/>
        <w:jc w:val="both"/>
        <w:rPr>
          <w:rFonts w:ascii="Helvetica" w:hAnsi="Helvetica" w:cs="Helvetica"/>
          <w:i/>
          <w:iCs/>
          <w:sz w:val="20"/>
          <w:szCs w:val="20"/>
        </w:rPr>
      </w:pPr>
      <w:r w:rsidRPr="00E86606">
        <w:rPr>
          <w:rFonts w:ascii="Helvetica" w:hAnsi="Helvetica" w:cs="Helvetica"/>
          <w:i/>
          <w:iCs/>
          <w:sz w:val="20"/>
          <w:szCs w:val="20"/>
        </w:rPr>
        <w:t>Para facilitar el cumplimiento de esta medida el gestor del mercado, a través del BEC, pondrá a disposición de los participantes del mercado que estén registrados en el BEC, la lista de sus contratos debidamente registrados.</w:t>
      </w:r>
      <w:r w:rsidR="00E86606">
        <w:rPr>
          <w:rFonts w:ascii="Helvetica" w:hAnsi="Helvetica" w:cs="Helvetica"/>
          <w:i/>
          <w:iCs/>
          <w:sz w:val="20"/>
          <w:szCs w:val="20"/>
        </w:rPr>
        <w:t>”</w:t>
      </w:r>
    </w:p>
    <w:p w14:paraId="6C3E9877" w14:textId="77777777" w:rsidR="00400608" w:rsidRDefault="00400608" w:rsidP="00EC2098">
      <w:pPr>
        <w:rPr>
          <w:rFonts w:ascii="Helvetica" w:hAnsi="Helvetica" w:cs="Helvetica"/>
          <w:sz w:val="22"/>
          <w:szCs w:val="22"/>
        </w:rPr>
      </w:pPr>
    </w:p>
    <w:p w14:paraId="0505F49E" w14:textId="4F3CC071" w:rsidR="00EC2098" w:rsidRDefault="00EC2098" w:rsidP="00EC2098">
      <w:pPr>
        <w:rPr>
          <w:rFonts w:ascii="Helvetica" w:hAnsi="Helvetica" w:cs="Helvetica"/>
          <w:sz w:val="22"/>
          <w:szCs w:val="22"/>
        </w:rPr>
      </w:pPr>
      <w:r>
        <w:rPr>
          <w:rFonts w:ascii="Helvetica" w:hAnsi="Helvetica" w:cs="Helvetica"/>
          <w:sz w:val="22"/>
          <w:szCs w:val="22"/>
        </w:rPr>
        <w:t xml:space="preserve">De ahí la importancia de que los registros de los contratos se realicen de la manera más oportuna posible, </w:t>
      </w:r>
      <w:proofErr w:type="spellStart"/>
      <w:r>
        <w:rPr>
          <w:rFonts w:ascii="Helvetica" w:hAnsi="Helvetica" w:cs="Helvetica"/>
          <w:sz w:val="22"/>
          <w:szCs w:val="22"/>
        </w:rPr>
        <w:t>mas</w:t>
      </w:r>
      <w:proofErr w:type="spellEnd"/>
      <w:r>
        <w:rPr>
          <w:rFonts w:ascii="Helvetica" w:hAnsi="Helvetica" w:cs="Helvetica"/>
          <w:sz w:val="22"/>
          <w:szCs w:val="22"/>
        </w:rPr>
        <w:t xml:space="preserve"> </w:t>
      </w:r>
      <w:proofErr w:type="spellStart"/>
      <w:r>
        <w:rPr>
          <w:rFonts w:ascii="Helvetica" w:hAnsi="Helvetica" w:cs="Helvetica"/>
          <w:sz w:val="22"/>
          <w:szCs w:val="22"/>
        </w:rPr>
        <w:t>aún</w:t>
      </w:r>
      <w:proofErr w:type="spellEnd"/>
      <w:r>
        <w:rPr>
          <w:rFonts w:ascii="Helvetica" w:hAnsi="Helvetica" w:cs="Helvetica"/>
          <w:sz w:val="22"/>
          <w:szCs w:val="22"/>
        </w:rPr>
        <w:t xml:space="preserve"> cuando hay proyectos de resolución publicados por la CREG previamente, que </w:t>
      </w:r>
      <w:r w:rsidR="00B13E01">
        <w:rPr>
          <w:rFonts w:ascii="Helvetica" w:hAnsi="Helvetica" w:cs="Helvetica"/>
          <w:sz w:val="22"/>
          <w:szCs w:val="22"/>
        </w:rPr>
        <w:t>cuentan con la expectativa razonable de que</w:t>
      </w:r>
      <w:r>
        <w:rPr>
          <w:rFonts w:ascii="Helvetica" w:hAnsi="Helvetica" w:cs="Helvetica"/>
          <w:sz w:val="22"/>
          <w:szCs w:val="22"/>
        </w:rPr>
        <w:t xml:space="preserve"> pued</w:t>
      </w:r>
      <w:r w:rsidR="00B13E01">
        <w:rPr>
          <w:rFonts w:ascii="Helvetica" w:hAnsi="Helvetica" w:cs="Helvetica"/>
          <w:sz w:val="22"/>
          <w:szCs w:val="22"/>
        </w:rPr>
        <w:t>a</w:t>
      </w:r>
      <w:r>
        <w:rPr>
          <w:rFonts w:ascii="Helvetica" w:hAnsi="Helvetica" w:cs="Helvetica"/>
          <w:sz w:val="22"/>
          <w:szCs w:val="22"/>
        </w:rPr>
        <w:t>n adoptarse de manera definitiva y que pueden contener modificaciones a reglas del mercado. En el caso consultado, si el nuevo contrato no fue registrado antes de la entrada en vigencia de la Resolución CREG 102 009 de 2024, las partes que estaban en el proceso de perfeccionamiento de</w:t>
      </w:r>
      <w:r w:rsidR="00281388">
        <w:rPr>
          <w:rFonts w:ascii="Helvetica" w:hAnsi="Helvetica" w:cs="Helvetica"/>
          <w:sz w:val="22"/>
          <w:szCs w:val="22"/>
        </w:rPr>
        <w:t xml:space="preserve"> un nuevo</w:t>
      </w:r>
      <w:r>
        <w:rPr>
          <w:rFonts w:ascii="Helvetica" w:hAnsi="Helvetica" w:cs="Helvetica"/>
          <w:sz w:val="22"/>
          <w:szCs w:val="22"/>
        </w:rPr>
        <w:t xml:space="preserve"> contrato de</w:t>
      </w:r>
      <w:r w:rsidR="00E02494">
        <w:rPr>
          <w:rFonts w:ascii="Helvetica" w:hAnsi="Helvetica" w:cs="Helvetica"/>
          <w:sz w:val="22"/>
          <w:szCs w:val="22"/>
        </w:rPr>
        <w:t xml:space="preserve"> </w:t>
      </w:r>
      <w:proofErr w:type="gramStart"/>
      <w:r>
        <w:rPr>
          <w:rFonts w:ascii="Helvetica" w:hAnsi="Helvetica" w:cs="Helvetica"/>
          <w:sz w:val="22"/>
          <w:szCs w:val="22"/>
        </w:rPr>
        <w:t>suministro,</w:t>
      </w:r>
      <w:proofErr w:type="gramEnd"/>
      <w:r>
        <w:rPr>
          <w:rFonts w:ascii="Helvetica" w:hAnsi="Helvetica" w:cs="Helvetica"/>
          <w:sz w:val="22"/>
          <w:szCs w:val="22"/>
        </w:rPr>
        <w:t xml:space="preserve"> ya no podrían registrar el contrato con base en </w:t>
      </w:r>
      <w:r w:rsidR="00C60B33">
        <w:rPr>
          <w:rFonts w:ascii="Helvetica" w:hAnsi="Helvetica" w:cs="Helvetica"/>
          <w:sz w:val="22"/>
          <w:szCs w:val="22"/>
        </w:rPr>
        <w:t xml:space="preserve">las disposiciones regulatorias </w:t>
      </w:r>
      <w:r w:rsidR="001D1B15">
        <w:rPr>
          <w:rFonts w:ascii="Helvetica" w:hAnsi="Helvetica" w:cs="Helvetica"/>
          <w:sz w:val="22"/>
          <w:szCs w:val="22"/>
        </w:rPr>
        <w:t xml:space="preserve">que ya fueron </w:t>
      </w:r>
      <w:r>
        <w:rPr>
          <w:rFonts w:ascii="Helvetica" w:hAnsi="Helvetica" w:cs="Helvetica"/>
          <w:sz w:val="22"/>
          <w:szCs w:val="22"/>
        </w:rPr>
        <w:t>ajustad</w:t>
      </w:r>
      <w:r w:rsidR="001D1B15">
        <w:rPr>
          <w:rFonts w:ascii="Helvetica" w:hAnsi="Helvetica" w:cs="Helvetica"/>
          <w:sz w:val="22"/>
          <w:szCs w:val="22"/>
        </w:rPr>
        <w:t>a</w:t>
      </w:r>
      <w:r>
        <w:rPr>
          <w:rFonts w:ascii="Helvetica" w:hAnsi="Helvetica" w:cs="Helvetica"/>
          <w:sz w:val="22"/>
          <w:szCs w:val="22"/>
        </w:rPr>
        <w:t xml:space="preserve">s en esta última resolución.  </w:t>
      </w:r>
    </w:p>
    <w:p w14:paraId="508610B6" w14:textId="77777777" w:rsidR="00EC2098" w:rsidRDefault="00EC2098" w:rsidP="00EC2098">
      <w:pPr>
        <w:rPr>
          <w:rFonts w:ascii="Helvetica" w:hAnsi="Helvetica" w:cs="Helvetica"/>
          <w:sz w:val="22"/>
          <w:szCs w:val="22"/>
        </w:rPr>
      </w:pPr>
    </w:p>
    <w:p w14:paraId="68B5A5C4" w14:textId="68AF7D33" w:rsidR="00D95078" w:rsidRDefault="00EC2098" w:rsidP="00D95078">
      <w:pPr>
        <w:rPr>
          <w:rFonts w:ascii="Helvetica" w:hAnsi="Helvetica" w:cs="Helvetica"/>
          <w:sz w:val="22"/>
          <w:szCs w:val="22"/>
        </w:rPr>
      </w:pPr>
      <w:r>
        <w:rPr>
          <w:rFonts w:ascii="Helvetica" w:hAnsi="Helvetica" w:cs="Helvetica"/>
          <w:sz w:val="22"/>
          <w:szCs w:val="22"/>
        </w:rPr>
        <w:t xml:space="preserve">Ahora bien, a partir de la </w:t>
      </w:r>
      <w:proofErr w:type="gramStart"/>
      <w:r>
        <w:rPr>
          <w:rFonts w:ascii="Helvetica" w:hAnsi="Helvetica" w:cs="Helvetica"/>
          <w:sz w:val="22"/>
          <w:szCs w:val="22"/>
        </w:rPr>
        <w:t>entrada en vigencia</w:t>
      </w:r>
      <w:proofErr w:type="gramEnd"/>
      <w:r>
        <w:rPr>
          <w:rFonts w:ascii="Helvetica" w:hAnsi="Helvetica" w:cs="Helvetica"/>
          <w:sz w:val="22"/>
          <w:szCs w:val="22"/>
        </w:rPr>
        <w:t xml:space="preserve"> de </w:t>
      </w:r>
      <w:r w:rsidR="00E02494">
        <w:rPr>
          <w:rFonts w:ascii="Helvetica" w:hAnsi="Helvetica" w:cs="Helvetica"/>
          <w:sz w:val="22"/>
          <w:szCs w:val="22"/>
        </w:rPr>
        <w:t xml:space="preserve">la Resolución CREG </w:t>
      </w:r>
      <w:r>
        <w:rPr>
          <w:rFonts w:ascii="Helvetica" w:hAnsi="Helvetica" w:cs="Helvetica"/>
          <w:sz w:val="22"/>
          <w:szCs w:val="22"/>
        </w:rPr>
        <w:t>102 009</w:t>
      </w:r>
      <w:r w:rsidR="00E02494">
        <w:rPr>
          <w:rFonts w:ascii="Helvetica" w:hAnsi="Helvetica" w:cs="Helvetica"/>
          <w:sz w:val="22"/>
          <w:szCs w:val="22"/>
        </w:rPr>
        <w:t xml:space="preserve"> de 2024</w:t>
      </w:r>
      <w:r w:rsidR="00D95078">
        <w:rPr>
          <w:rFonts w:ascii="Helvetica" w:hAnsi="Helvetica" w:cs="Helvetica"/>
          <w:sz w:val="22"/>
          <w:szCs w:val="22"/>
        </w:rPr>
        <w:t>,</w:t>
      </w:r>
      <w:r>
        <w:rPr>
          <w:rFonts w:ascii="Helvetica" w:hAnsi="Helvetica" w:cs="Helvetica"/>
          <w:sz w:val="22"/>
          <w:szCs w:val="22"/>
        </w:rPr>
        <w:t xml:space="preserve"> la CREG </w:t>
      </w:r>
      <w:r w:rsidR="00D95078">
        <w:rPr>
          <w:rFonts w:ascii="Helvetica" w:hAnsi="Helvetica" w:cs="Helvetica"/>
          <w:sz w:val="22"/>
          <w:szCs w:val="22"/>
        </w:rPr>
        <w:t>ajusta</w:t>
      </w:r>
      <w:r w:rsidR="00E02494">
        <w:rPr>
          <w:rFonts w:ascii="Helvetica" w:hAnsi="Helvetica" w:cs="Helvetica"/>
          <w:sz w:val="22"/>
          <w:szCs w:val="22"/>
        </w:rPr>
        <w:t xml:space="preserve"> </w:t>
      </w:r>
      <w:r w:rsidR="00D95078">
        <w:rPr>
          <w:rFonts w:ascii="Helvetica" w:hAnsi="Helvetica" w:cs="Helvetica"/>
          <w:sz w:val="22"/>
          <w:szCs w:val="22"/>
        </w:rPr>
        <w:t xml:space="preserve">algunas </w:t>
      </w:r>
      <w:r w:rsidR="00E02494">
        <w:rPr>
          <w:rFonts w:ascii="Helvetica" w:hAnsi="Helvetica" w:cs="Helvetica"/>
          <w:sz w:val="22"/>
          <w:szCs w:val="22"/>
        </w:rPr>
        <w:t xml:space="preserve">reglas para las negociaciones del mercado primario, </w:t>
      </w:r>
      <w:r w:rsidR="00404AB0">
        <w:rPr>
          <w:rFonts w:ascii="Helvetica" w:hAnsi="Helvetica" w:cs="Helvetica"/>
          <w:sz w:val="22"/>
          <w:szCs w:val="22"/>
        </w:rPr>
        <w:t xml:space="preserve">y en particular, </w:t>
      </w:r>
      <w:r w:rsidR="00D95078">
        <w:rPr>
          <w:rFonts w:ascii="Helvetica" w:hAnsi="Helvetica" w:cs="Helvetica"/>
          <w:sz w:val="22"/>
          <w:szCs w:val="22"/>
        </w:rPr>
        <w:t>mediante el artículo 3, se adiciona el parágrafo 2 al artículo 9 “</w:t>
      </w:r>
      <w:r w:rsidR="00D95078" w:rsidRPr="00D95078">
        <w:rPr>
          <w:rFonts w:ascii="Helvetica" w:hAnsi="Helvetica" w:cs="Helvetica"/>
          <w:i/>
          <w:iCs/>
          <w:sz w:val="22"/>
          <w:szCs w:val="22"/>
        </w:rPr>
        <w:t>Requisitos mínimos de los contratos de suministro</w:t>
      </w:r>
      <w:r w:rsidR="00D95078">
        <w:rPr>
          <w:rFonts w:ascii="Helvetica" w:hAnsi="Helvetica" w:cs="Helvetica"/>
          <w:sz w:val="22"/>
          <w:szCs w:val="22"/>
        </w:rPr>
        <w:t>” de la Resolución CREG 186 de 2020, de la siguiente manera:</w:t>
      </w:r>
    </w:p>
    <w:p w14:paraId="49A4AF33" w14:textId="77777777" w:rsidR="00D95078" w:rsidRDefault="00D95078" w:rsidP="00D95078">
      <w:pPr>
        <w:pStyle w:val="Prrafodelista"/>
        <w:rPr>
          <w:rFonts w:ascii="Helvetica" w:hAnsi="Helvetica" w:cs="Helvetica"/>
          <w:sz w:val="22"/>
          <w:szCs w:val="22"/>
        </w:rPr>
      </w:pPr>
    </w:p>
    <w:p w14:paraId="4AD1A042" w14:textId="77777777" w:rsidR="00D95078" w:rsidRDefault="00D95078" w:rsidP="00D95078">
      <w:pPr>
        <w:ind w:left="708"/>
        <w:rPr>
          <w:rFonts w:ascii="Helvetica" w:hAnsi="Helvetica" w:cs="Helvetica"/>
          <w:i/>
          <w:iCs/>
          <w:sz w:val="22"/>
          <w:szCs w:val="22"/>
        </w:rPr>
      </w:pPr>
      <w:r w:rsidRPr="00D95078">
        <w:rPr>
          <w:rFonts w:ascii="Helvetica" w:hAnsi="Helvetica" w:cs="Helvetica"/>
          <w:sz w:val="22"/>
          <w:szCs w:val="22"/>
        </w:rPr>
        <w:t>“</w:t>
      </w:r>
      <w:r w:rsidRPr="00D95078">
        <w:rPr>
          <w:rFonts w:ascii="Helvetica" w:hAnsi="Helvetica" w:cs="Helvetica"/>
          <w:b/>
          <w:bCs/>
          <w:i/>
          <w:iCs/>
          <w:sz w:val="22"/>
          <w:szCs w:val="22"/>
        </w:rPr>
        <w:t>Parágrafo 2.</w:t>
      </w:r>
      <w:r w:rsidRPr="00D95078">
        <w:rPr>
          <w:rFonts w:ascii="Helvetica" w:hAnsi="Helvetica" w:cs="Helvetica"/>
          <w:i/>
          <w:iCs/>
          <w:sz w:val="22"/>
          <w:szCs w:val="22"/>
        </w:rPr>
        <w:t xml:space="preserve"> Los requisitos mínimos de la CREG que se aplicarán durante la ejecución de los contratos de suministro de tipo </w:t>
      </w:r>
      <w:proofErr w:type="gramStart"/>
      <w:r w:rsidRPr="00D95078">
        <w:rPr>
          <w:rFonts w:ascii="Helvetica" w:hAnsi="Helvetica" w:cs="Helvetica"/>
          <w:i/>
          <w:iCs/>
          <w:sz w:val="22"/>
          <w:szCs w:val="22"/>
        </w:rPr>
        <w:t>firme,</w:t>
      </w:r>
      <w:proofErr w:type="gramEnd"/>
      <w:r w:rsidRPr="00D95078">
        <w:rPr>
          <w:rFonts w:ascii="Helvetica" w:hAnsi="Helvetica" w:cs="Helvetica"/>
          <w:i/>
          <w:iCs/>
          <w:sz w:val="22"/>
          <w:szCs w:val="22"/>
        </w:rPr>
        <w:t xml:space="preserve"> serán los establecidos al momento de </w:t>
      </w:r>
      <w:r w:rsidRPr="00D95078">
        <w:rPr>
          <w:rFonts w:ascii="Helvetica" w:hAnsi="Helvetica" w:cs="Helvetica"/>
          <w:b/>
          <w:bCs/>
          <w:i/>
          <w:iCs/>
          <w:sz w:val="22"/>
          <w:szCs w:val="22"/>
          <w:u w:val="single"/>
        </w:rPr>
        <w:t>la suscripción del contrato realizado entre las partes</w:t>
      </w:r>
      <w:r w:rsidRPr="00D95078">
        <w:rPr>
          <w:rFonts w:ascii="Helvetica" w:hAnsi="Helvetica" w:cs="Helvetica"/>
          <w:i/>
          <w:iCs/>
          <w:sz w:val="22"/>
          <w:szCs w:val="22"/>
        </w:rPr>
        <w:t xml:space="preserve">, en los casos de contratos que tiene como fuentes de suministro </w:t>
      </w:r>
      <w:r w:rsidRPr="00D95078">
        <w:rPr>
          <w:rFonts w:ascii="Helvetica" w:hAnsi="Helvetica" w:cs="Helvetica"/>
          <w:b/>
          <w:bCs/>
          <w:i/>
          <w:iCs/>
          <w:sz w:val="22"/>
          <w:szCs w:val="22"/>
          <w:u w:val="single"/>
        </w:rPr>
        <w:t>campos que no hayan declarado comercialidad, y en los demás casos, serán los establecidos al momento del registro</w:t>
      </w:r>
      <w:r w:rsidRPr="00D95078">
        <w:rPr>
          <w:rFonts w:ascii="Helvetica" w:hAnsi="Helvetica" w:cs="Helvetica"/>
          <w:i/>
          <w:iCs/>
          <w:sz w:val="22"/>
          <w:szCs w:val="22"/>
        </w:rPr>
        <w:t xml:space="preserve"> de los mismos ante el gestor del mercado. En todo caso, las partes podrán acogerse voluntariamente a cambios en dichos requisitos, en caso de que la CREG los modifique de manera general en forme posterior, previo al inicio de ejecución del contrato o durante la misma. </w:t>
      </w:r>
    </w:p>
    <w:p w14:paraId="34F43E63" w14:textId="7D47E964" w:rsidR="00404AB0" w:rsidRDefault="00D95078" w:rsidP="00D95078">
      <w:pPr>
        <w:ind w:left="708"/>
        <w:rPr>
          <w:rFonts w:ascii="Helvetica" w:hAnsi="Helvetica" w:cs="Helvetica"/>
          <w:sz w:val="22"/>
          <w:szCs w:val="22"/>
        </w:rPr>
      </w:pPr>
      <w:r w:rsidRPr="00D95078">
        <w:rPr>
          <w:rFonts w:ascii="Helvetica" w:hAnsi="Helvetica" w:cs="Helvetica"/>
          <w:i/>
          <w:iCs/>
          <w:sz w:val="22"/>
          <w:szCs w:val="22"/>
        </w:rPr>
        <w:t xml:space="preserve">Para efectos de lo anterior, en el caso de contratos de campos que no han declarado comercialidad al momento de la suscripción del contrato, </w:t>
      </w:r>
      <w:r w:rsidRPr="00D95078">
        <w:rPr>
          <w:rFonts w:ascii="Helvetica" w:hAnsi="Helvetica" w:cs="Helvetica"/>
          <w:b/>
          <w:bCs/>
          <w:i/>
          <w:iCs/>
          <w:sz w:val="22"/>
          <w:szCs w:val="22"/>
          <w:u w:val="single"/>
        </w:rPr>
        <w:t>los vendedores deberán comunicar al gestor del mercado que se ha suscrito el contrato o acuerdo comercial o documento de compromiso asimilable</w:t>
      </w:r>
      <w:r w:rsidRPr="00D95078">
        <w:rPr>
          <w:rFonts w:ascii="Helvetica" w:hAnsi="Helvetica" w:cs="Helvetica"/>
          <w:i/>
          <w:iCs/>
          <w:sz w:val="22"/>
          <w:szCs w:val="22"/>
        </w:rPr>
        <w:t>, cuya fecha servirá de referencia, dentro de los diez (10) días hábiles siguientes a que ocurra la suscripción, anexando la información con que se cuente de la establecida en el numeral 1.1 del Anexo 1 de la presente Resolución</w:t>
      </w:r>
      <w:r w:rsidRPr="00D95078">
        <w:rPr>
          <w:rFonts w:ascii="Helvetica" w:hAnsi="Helvetica" w:cs="Helvetica"/>
          <w:sz w:val="22"/>
          <w:szCs w:val="22"/>
        </w:rPr>
        <w:t>.”</w:t>
      </w:r>
      <w:r>
        <w:rPr>
          <w:rFonts w:ascii="Helvetica" w:hAnsi="Helvetica" w:cs="Helvetica"/>
          <w:sz w:val="22"/>
          <w:szCs w:val="22"/>
        </w:rPr>
        <w:t xml:space="preserve"> </w:t>
      </w:r>
    </w:p>
    <w:p w14:paraId="3917E1FD" w14:textId="77777777" w:rsidR="00404AB0" w:rsidRDefault="00404AB0" w:rsidP="00EC2098">
      <w:pPr>
        <w:rPr>
          <w:rFonts w:ascii="Helvetica" w:hAnsi="Helvetica" w:cs="Helvetica"/>
          <w:sz w:val="22"/>
          <w:szCs w:val="22"/>
        </w:rPr>
      </w:pPr>
    </w:p>
    <w:p w14:paraId="327E8042" w14:textId="1B01F34C" w:rsidR="00D95078" w:rsidRDefault="00D95078" w:rsidP="00EC2098">
      <w:pPr>
        <w:rPr>
          <w:rFonts w:ascii="Helvetica" w:hAnsi="Helvetica" w:cs="Helvetica"/>
          <w:sz w:val="22"/>
          <w:szCs w:val="22"/>
        </w:rPr>
      </w:pPr>
      <w:r>
        <w:rPr>
          <w:rFonts w:ascii="Helvetica" w:hAnsi="Helvetica" w:cs="Helvetica"/>
          <w:sz w:val="22"/>
          <w:szCs w:val="22"/>
        </w:rPr>
        <w:t>Se observa entonces que, para el caso específico de la inclusión en los contratos de los requisitos mínimos de la CREG se dan dos situaciones</w:t>
      </w:r>
      <w:r w:rsidR="0099548B">
        <w:rPr>
          <w:rFonts w:ascii="Helvetica" w:hAnsi="Helvetica" w:cs="Helvetica"/>
          <w:sz w:val="22"/>
          <w:szCs w:val="22"/>
        </w:rPr>
        <w:t>:</w:t>
      </w:r>
    </w:p>
    <w:p w14:paraId="784042A0" w14:textId="77777777" w:rsidR="0099548B" w:rsidRDefault="0099548B" w:rsidP="00EC2098">
      <w:pPr>
        <w:rPr>
          <w:rFonts w:ascii="Helvetica" w:hAnsi="Helvetica" w:cs="Helvetica"/>
          <w:sz w:val="22"/>
          <w:szCs w:val="22"/>
        </w:rPr>
      </w:pPr>
    </w:p>
    <w:p w14:paraId="723EC068" w14:textId="4F0CAFFC" w:rsidR="0099548B" w:rsidRDefault="0099548B" w:rsidP="008460A1">
      <w:pPr>
        <w:pStyle w:val="Prrafodelista"/>
        <w:numPr>
          <w:ilvl w:val="0"/>
          <w:numId w:val="3"/>
        </w:numPr>
        <w:rPr>
          <w:rFonts w:ascii="Helvetica" w:hAnsi="Helvetica" w:cs="Helvetica"/>
          <w:sz w:val="22"/>
          <w:szCs w:val="22"/>
        </w:rPr>
      </w:pPr>
      <w:r>
        <w:rPr>
          <w:rFonts w:ascii="Helvetica" w:hAnsi="Helvetica" w:cs="Helvetica"/>
          <w:sz w:val="22"/>
          <w:szCs w:val="22"/>
        </w:rPr>
        <w:t xml:space="preserve">Negociaciones de campos que no han declarado comercialidad, y por tanto que no cuentan con Respaldo Físico, por lo que estando en esa situación, no pueden registrar ante el Gestor del Mercado contratos de modalidades de tipo </w:t>
      </w:r>
      <w:r>
        <w:rPr>
          <w:rFonts w:ascii="Helvetica" w:hAnsi="Helvetica" w:cs="Helvetica"/>
          <w:sz w:val="22"/>
          <w:szCs w:val="22"/>
        </w:rPr>
        <w:lastRenderedPageBreak/>
        <w:t xml:space="preserve">firme. En esos casos, se permite que los requisitos mínimos de la CREG a incorporar en los contratos de suministro originados en cumplimiento del </w:t>
      </w:r>
      <w:r w:rsidRPr="0099548B">
        <w:rPr>
          <w:rFonts w:ascii="Helvetica" w:hAnsi="Helvetica" w:cs="Helvetica"/>
          <w:sz w:val="22"/>
          <w:szCs w:val="22"/>
        </w:rPr>
        <w:t xml:space="preserve">contrato o acuerdo comercial o documento de compromiso </w:t>
      </w:r>
      <w:proofErr w:type="gramStart"/>
      <w:r w:rsidRPr="0099548B">
        <w:rPr>
          <w:rFonts w:ascii="Helvetica" w:hAnsi="Helvetica" w:cs="Helvetica"/>
          <w:sz w:val="22"/>
          <w:szCs w:val="22"/>
        </w:rPr>
        <w:t>asimilable</w:t>
      </w:r>
      <w:r>
        <w:rPr>
          <w:rFonts w:ascii="Helvetica" w:hAnsi="Helvetica" w:cs="Helvetica"/>
          <w:sz w:val="22"/>
          <w:szCs w:val="22"/>
        </w:rPr>
        <w:t>,</w:t>
      </w:r>
      <w:proofErr w:type="gramEnd"/>
      <w:r>
        <w:rPr>
          <w:rFonts w:ascii="Helvetica" w:hAnsi="Helvetica" w:cs="Helvetica"/>
          <w:sz w:val="22"/>
          <w:szCs w:val="22"/>
        </w:rPr>
        <w:t xml:space="preserve"> sean aquellos que estaban vigentes en ese mismo momento, para lo cual se establece un plazo máximo que sirve de referencia. Evidentemente se requiere la entrega del documento que se informa al Gestor del Mercado, para que este constate la existencia </w:t>
      </w:r>
      <w:proofErr w:type="gramStart"/>
      <w:r>
        <w:rPr>
          <w:rFonts w:ascii="Helvetica" w:hAnsi="Helvetica" w:cs="Helvetica"/>
          <w:sz w:val="22"/>
          <w:szCs w:val="22"/>
        </w:rPr>
        <w:t>del mismo</w:t>
      </w:r>
      <w:proofErr w:type="gramEnd"/>
      <w:r>
        <w:rPr>
          <w:rFonts w:ascii="Helvetica" w:hAnsi="Helvetica" w:cs="Helvetica"/>
          <w:sz w:val="22"/>
          <w:szCs w:val="22"/>
        </w:rPr>
        <w:t xml:space="preserve">. </w:t>
      </w:r>
    </w:p>
    <w:p w14:paraId="78C3215C" w14:textId="77777777" w:rsidR="0099548B" w:rsidRDefault="0099548B" w:rsidP="0099548B">
      <w:pPr>
        <w:pStyle w:val="Prrafodelista"/>
        <w:ind w:left="1080"/>
        <w:rPr>
          <w:rFonts w:ascii="Helvetica" w:hAnsi="Helvetica" w:cs="Helvetica"/>
          <w:sz w:val="22"/>
          <w:szCs w:val="22"/>
        </w:rPr>
      </w:pPr>
    </w:p>
    <w:p w14:paraId="10906591" w14:textId="49053817" w:rsidR="0099548B" w:rsidRDefault="0099548B" w:rsidP="008460A1">
      <w:pPr>
        <w:pStyle w:val="Prrafodelista"/>
        <w:numPr>
          <w:ilvl w:val="0"/>
          <w:numId w:val="3"/>
        </w:numPr>
        <w:rPr>
          <w:rFonts w:ascii="Helvetica" w:hAnsi="Helvetica" w:cs="Helvetica"/>
          <w:sz w:val="22"/>
          <w:szCs w:val="22"/>
        </w:rPr>
      </w:pPr>
      <w:r>
        <w:rPr>
          <w:rFonts w:ascii="Helvetica" w:hAnsi="Helvetica" w:cs="Helvetica"/>
          <w:sz w:val="22"/>
          <w:szCs w:val="22"/>
        </w:rPr>
        <w:t>Negociaciones de campos que han declarado comercialidad, y por tanto que cuentan con Respaldo Físico. En esos casos los requisitos mínimos que deben incluir en los contratos son aquellos que estén vigentes al momento del registro del contrato ante el Gestor del Mercado.</w:t>
      </w:r>
    </w:p>
    <w:p w14:paraId="7BD34E84" w14:textId="77777777" w:rsidR="00D31241" w:rsidRDefault="00D31241" w:rsidP="0005629E">
      <w:pPr>
        <w:rPr>
          <w:rFonts w:ascii="Helvetica" w:hAnsi="Helvetica" w:cs="Helvetica"/>
          <w:sz w:val="22"/>
          <w:szCs w:val="22"/>
        </w:rPr>
      </w:pPr>
    </w:p>
    <w:p w14:paraId="06A469C3" w14:textId="0DC6DC20" w:rsidR="00EC2098" w:rsidRDefault="00D31241" w:rsidP="0005629E">
      <w:pPr>
        <w:rPr>
          <w:rFonts w:ascii="Helvetica" w:hAnsi="Helvetica" w:cs="Helvetica"/>
          <w:sz w:val="22"/>
          <w:szCs w:val="22"/>
        </w:rPr>
      </w:pPr>
      <w:r>
        <w:rPr>
          <w:rFonts w:ascii="Helvetica" w:hAnsi="Helvetica" w:cs="Helvetica"/>
          <w:sz w:val="22"/>
          <w:szCs w:val="22"/>
        </w:rPr>
        <w:t xml:space="preserve">Como se puede observar, estos ajustes </w:t>
      </w:r>
      <w:r w:rsidR="0053642F">
        <w:rPr>
          <w:rFonts w:ascii="Helvetica" w:hAnsi="Helvetica" w:cs="Helvetica"/>
          <w:sz w:val="22"/>
          <w:szCs w:val="22"/>
        </w:rPr>
        <w:t>corresponden</w:t>
      </w:r>
      <w:r>
        <w:rPr>
          <w:rFonts w:ascii="Helvetica" w:hAnsi="Helvetica" w:cs="Helvetica"/>
          <w:sz w:val="22"/>
          <w:szCs w:val="22"/>
        </w:rPr>
        <w:t xml:space="preserve"> a los requisitos mínimos de contenido de los contratos de suministro.</w:t>
      </w:r>
    </w:p>
    <w:p w14:paraId="2DD962B4" w14:textId="77777777" w:rsidR="00D31241" w:rsidRDefault="00D31241" w:rsidP="0005629E">
      <w:pPr>
        <w:rPr>
          <w:rFonts w:ascii="Helvetica" w:hAnsi="Helvetica" w:cs="Helvetica"/>
          <w:sz w:val="22"/>
          <w:szCs w:val="22"/>
        </w:rPr>
      </w:pPr>
    </w:p>
    <w:p w14:paraId="63590894" w14:textId="57A1D740" w:rsidR="00403A08" w:rsidRDefault="00F66D67" w:rsidP="0005629E">
      <w:pPr>
        <w:rPr>
          <w:rFonts w:ascii="Helvetica" w:hAnsi="Helvetica" w:cs="Helvetica"/>
          <w:sz w:val="22"/>
          <w:szCs w:val="22"/>
        </w:rPr>
      </w:pPr>
      <w:r>
        <w:rPr>
          <w:rFonts w:ascii="Helvetica" w:hAnsi="Helvetica" w:cs="Helvetica"/>
          <w:sz w:val="22"/>
          <w:szCs w:val="22"/>
        </w:rPr>
        <w:t>Sin perjuicio de lo anterior</w:t>
      </w:r>
      <w:r w:rsidR="00E06B93">
        <w:rPr>
          <w:rFonts w:ascii="Helvetica" w:hAnsi="Helvetica" w:cs="Helvetica"/>
          <w:sz w:val="22"/>
          <w:szCs w:val="22"/>
        </w:rPr>
        <w:t>, h</w:t>
      </w:r>
      <w:r w:rsidR="00EE0A6D">
        <w:rPr>
          <w:rFonts w:ascii="Helvetica" w:hAnsi="Helvetica" w:cs="Helvetica"/>
          <w:sz w:val="22"/>
          <w:szCs w:val="22"/>
        </w:rPr>
        <w:t>asta el 2</w:t>
      </w:r>
      <w:r w:rsidR="009F6149">
        <w:rPr>
          <w:rFonts w:ascii="Helvetica" w:hAnsi="Helvetica" w:cs="Helvetica"/>
          <w:sz w:val="22"/>
          <w:szCs w:val="22"/>
        </w:rPr>
        <w:t>2</w:t>
      </w:r>
      <w:r w:rsidR="00EE0A6D">
        <w:rPr>
          <w:rFonts w:ascii="Helvetica" w:hAnsi="Helvetica" w:cs="Helvetica"/>
          <w:sz w:val="22"/>
          <w:szCs w:val="22"/>
        </w:rPr>
        <w:t xml:space="preserve"> de agosto de 2024</w:t>
      </w:r>
      <w:r w:rsidR="00FA3EB3">
        <w:rPr>
          <w:rFonts w:ascii="Helvetica" w:hAnsi="Helvetica" w:cs="Helvetica"/>
          <w:sz w:val="22"/>
          <w:szCs w:val="22"/>
        </w:rPr>
        <w:t xml:space="preserve">, fecha de publicación de la Resolución CREG 102 009 de 2024, </w:t>
      </w:r>
      <w:r w:rsidR="00EE0A6D">
        <w:rPr>
          <w:rFonts w:ascii="Helvetica" w:hAnsi="Helvetica" w:cs="Helvetica"/>
          <w:sz w:val="22"/>
          <w:szCs w:val="22"/>
        </w:rPr>
        <w:t>estuvieron vigentes las normas transitorias establecidas en la Resolución CREG 102 007 de 2024, que contenía</w:t>
      </w:r>
      <w:r w:rsidR="00FA3EB3">
        <w:rPr>
          <w:rFonts w:ascii="Helvetica" w:hAnsi="Helvetica" w:cs="Helvetica"/>
          <w:sz w:val="22"/>
          <w:szCs w:val="22"/>
        </w:rPr>
        <w:t>n</w:t>
      </w:r>
      <w:r w:rsidR="00EE0A6D">
        <w:rPr>
          <w:rFonts w:ascii="Helvetica" w:hAnsi="Helvetica" w:cs="Helvetica"/>
          <w:sz w:val="22"/>
          <w:szCs w:val="22"/>
        </w:rPr>
        <w:t xml:space="preserve"> obligaciones de priorización a la Demanda Esencial</w:t>
      </w:r>
      <w:r w:rsidR="00403A08">
        <w:rPr>
          <w:rFonts w:ascii="Helvetica" w:hAnsi="Helvetica" w:cs="Helvetica"/>
          <w:sz w:val="22"/>
          <w:szCs w:val="22"/>
        </w:rPr>
        <w:t>,</w:t>
      </w:r>
      <w:r w:rsidR="00EE0A6D">
        <w:rPr>
          <w:rFonts w:ascii="Helvetica" w:hAnsi="Helvetica" w:cs="Helvetica"/>
          <w:sz w:val="22"/>
          <w:szCs w:val="22"/>
        </w:rPr>
        <w:t xml:space="preserve"> </w:t>
      </w:r>
      <w:r w:rsidR="004D49BF">
        <w:rPr>
          <w:rFonts w:ascii="Helvetica" w:hAnsi="Helvetica" w:cs="Helvetica"/>
          <w:sz w:val="22"/>
          <w:szCs w:val="22"/>
        </w:rPr>
        <w:t xml:space="preserve">como se observa </w:t>
      </w:r>
      <w:r w:rsidR="00FA3EB3">
        <w:rPr>
          <w:rFonts w:ascii="Helvetica" w:hAnsi="Helvetica" w:cs="Helvetica"/>
          <w:sz w:val="22"/>
          <w:szCs w:val="22"/>
        </w:rPr>
        <w:t>en los siguientes textos extraídos de dicha Resolución:</w:t>
      </w:r>
      <w:r w:rsidR="00403A08">
        <w:rPr>
          <w:rFonts w:ascii="Helvetica" w:hAnsi="Helvetica" w:cs="Helvetica"/>
          <w:sz w:val="22"/>
          <w:szCs w:val="22"/>
        </w:rPr>
        <w:t xml:space="preserve">  </w:t>
      </w:r>
    </w:p>
    <w:p w14:paraId="60FB5958" w14:textId="77777777" w:rsidR="00403A08" w:rsidRDefault="00403A08" w:rsidP="0005629E">
      <w:pPr>
        <w:rPr>
          <w:rFonts w:ascii="Helvetica" w:hAnsi="Helvetica" w:cs="Helvetica"/>
          <w:sz w:val="22"/>
          <w:szCs w:val="22"/>
        </w:rPr>
      </w:pPr>
    </w:p>
    <w:p w14:paraId="2D68660D" w14:textId="77777777" w:rsidR="00403A08" w:rsidRDefault="00FA3EB3" w:rsidP="008460A1">
      <w:pPr>
        <w:pStyle w:val="Prrafodelista"/>
        <w:numPr>
          <w:ilvl w:val="0"/>
          <w:numId w:val="2"/>
        </w:numPr>
        <w:rPr>
          <w:rFonts w:ascii="Helvetica" w:hAnsi="Helvetica" w:cs="Helvetica"/>
          <w:sz w:val="22"/>
          <w:szCs w:val="22"/>
        </w:rPr>
      </w:pPr>
      <w:r w:rsidRPr="00403A08">
        <w:rPr>
          <w:rFonts w:ascii="Helvetica" w:hAnsi="Helvetica" w:cs="Helvetica"/>
          <w:sz w:val="22"/>
          <w:szCs w:val="22"/>
        </w:rPr>
        <w:t xml:space="preserve">Artículo 8: </w:t>
      </w:r>
      <w:r w:rsidR="00403A08" w:rsidRPr="00403A08">
        <w:rPr>
          <w:rFonts w:ascii="Helvetica" w:hAnsi="Helvetica" w:cs="Helvetica"/>
          <w:sz w:val="22"/>
          <w:szCs w:val="22"/>
        </w:rPr>
        <w:t xml:space="preserve">  </w:t>
      </w:r>
    </w:p>
    <w:p w14:paraId="740B2F43" w14:textId="77777777" w:rsidR="00403A08" w:rsidRDefault="00403A08" w:rsidP="00403A08">
      <w:pPr>
        <w:pStyle w:val="Prrafodelista"/>
        <w:rPr>
          <w:rFonts w:ascii="Helvetica" w:hAnsi="Helvetica" w:cs="Helvetica"/>
          <w:sz w:val="22"/>
          <w:szCs w:val="22"/>
        </w:rPr>
      </w:pPr>
    </w:p>
    <w:p w14:paraId="6B32251F" w14:textId="191FCD14" w:rsidR="00403A08" w:rsidRPr="00403A08" w:rsidRDefault="00FA3EB3" w:rsidP="00403A08">
      <w:pPr>
        <w:ind w:left="360"/>
        <w:rPr>
          <w:rFonts w:ascii="Helvetica" w:hAnsi="Helvetica" w:cs="Helvetica"/>
          <w:sz w:val="22"/>
          <w:szCs w:val="22"/>
        </w:rPr>
      </w:pPr>
      <w:r w:rsidRPr="00403A08">
        <w:rPr>
          <w:rFonts w:ascii="Helvetica" w:hAnsi="Helvetica" w:cs="Helvetica"/>
          <w:sz w:val="22"/>
          <w:szCs w:val="22"/>
        </w:rPr>
        <w:t>“</w:t>
      </w:r>
      <w:r w:rsidRPr="00403A08">
        <w:rPr>
          <w:rFonts w:ascii="Helvetica" w:hAnsi="Helvetica" w:cs="Helvetica"/>
          <w:b/>
          <w:bCs/>
          <w:i/>
          <w:iCs/>
          <w:sz w:val="22"/>
          <w:szCs w:val="22"/>
          <w:u w:val="single"/>
        </w:rPr>
        <w:t>Los vendedores del Mercado Primario deberán</w:t>
      </w:r>
      <w:r w:rsidRPr="00403A08">
        <w:rPr>
          <w:rFonts w:ascii="Helvetica" w:hAnsi="Helvetica" w:cs="Helvetica"/>
          <w:i/>
          <w:iCs/>
          <w:sz w:val="22"/>
          <w:szCs w:val="22"/>
        </w:rPr>
        <w:t>, para las cantidades ofertadas en aplicación de la presente Resolución</w:t>
      </w:r>
      <w:r w:rsidRPr="00403A08">
        <w:rPr>
          <w:rFonts w:ascii="Helvetica" w:hAnsi="Helvetica" w:cs="Helvetica"/>
          <w:b/>
          <w:bCs/>
          <w:i/>
          <w:iCs/>
          <w:sz w:val="22"/>
          <w:szCs w:val="22"/>
          <w:u w:val="single"/>
        </w:rPr>
        <w:t>, establecer un procedimiento de priorización en las negociaciones directas que desarrollen</w:t>
      </w:r>
      <w:r w:rsidRPr="00403A08">
        <w:rPr>
          <w:rFonts w:ascii="Helvetica" w:hAnsi="Helvetica" w:cs="Helvetica"/>
          <w:i/>
          <w:iCs/>
          <w:sz w:val="22"/>
          <w:szCs w:val="22"/>
        </w:rPr>
        <w:t>, para la asignación de las cantidades solicitadas por parte de los compradores que atienden directamente a usuarios que hacen parte de la Demanda Esencial.</w:t>
      </w:r>
      <w:r w:rsidR="00403A08" w:rsidRPr="00403A08">
        <w:rPr>
          <w:rFonts w:ascii="Helvetica" w:hAnsi="Helvetica" w:cs="Helvetica"/>
          <w:i/>
          <w:iCs/>
          <w:sz w:val="22"/>
          <w:szCs w:val="22"/>
        </w:rPr>
        <w:t xml:space="preserve">  </w:t>
      </w:r>
      <w:r w:rsidRPr="00403A08">
        <w:rPr>
          <w:rFonts w:ascii="Helvetica" w:hAnsi="Helvetica" w:cs="Helvetica"/>
          <w:i/>
          <w:iCs/>
          <w:sz w:val="22"/>
          <w:szCs w:val="22"/>
        </w:rPr>
        <w:t>(…)</w:t>
      </w:r>
      <w:r w:rsidR="00403A08" w:rsidRPr="00403A08">
        <w:rPr>
          <w:rFonts w:ascii="Helvetica" w:hAnsi="Helvetica" w:cs="Helvetica"/>
          <w:i/>
          <w:iCs/>
          <w:sz w:val="22"/>
          <w:szCs w:val="22"/>
        </w:rPr>
        <w:t xml:space="preserve">  </w:t>
      </w:r>
    </w:p>
    <w:p w14:paraId="5A289FCE" w14:textId="77777777" w:rsidR="00403A08" w:rsidRPr="00403A08" w:rsidRDefault="00403A08" w:rsidP="00403A08">
      <w:pPr>
        <w:pStyle w:val="Prrafodelista"/>
        <w:ind w:left="1080"/>
        <w:rPr>
          <w:rFonts w:ascii="Helvetica" w:hAnsi="Helvetica" w:cs="Helvetica"/>
          <w:sz w:val="22"/>
          <w:szCs w:val="22"/>
        </w:rPr>
      </w:pPr>
    </w:p>
    <w:p w14:paraId="1ACC7A85" w14:textId="77777777" w:rsidR="00403A08" w:rsidRPr="00403A08" w:rsidRDefault="00FA3EB3" w:rsidP="00403A08">
      <w:pPr>
        <w:ind w:left="360"/>
        <w:rPr>
          <w:rFonts w:ascii="Helvetica" w:hAnsi="Helvetica" w:cs="Helvetica"/>
          <w:sz w:val="22"/>
          <w:szCs w:val="22"/>
        </w:rPr>
      </w:pPr>
      <w:r w:rsidRPr="00403A08">
        <w:rPr>
          <w:rFonts w:ascii="Helvetica" w:hAnsi="Helvetica" w:cs="Helvetica"/>
          <w:i/>
          <w:iCs/>
          <w:sz w:val="22"/>
          <w:szCs w:val="22"/>
        </w:rPr>
        <w:t>Para la determinación de las cantidades máximas a contratar para atender la</w:t>
      </w:r>
      <w:r w:rsidR="00403A08" w:rsidRPr="00403A08">
        <w:rPr>
          <w:rFonts w:ascii="Helvetica" w:hAnsi="Helvetica" w:cs="Helvetica"/>
          <w:i/>
          <w:iCs/>
          <w:sz w:val="22"/>
          <w:szCs w:val="22"/>
        </w:rPr>
        <w:t xml:space="preserve"> </w:t>
      </w:r>
      <w:r w:rsidRPr="00403A08">
        <w:rPr>
          <w:rFonts w:ascii="Helvetica" w:hAnsi="Helvetica" w:cs="Helvetica"/>
          <w:i/>
          <w:iCs/>
          <w:sz w:val="22"/>
          <w:szCs w:val="22"/>
        </w:rPr>
        <w:t xml:space="preserve">Demanda Esencial, </w:t>
      </w:r>
      <w:r w:rsidRPr="00403A08">
        <w:rPr>
          <w:rFonts w:ascii="Helvetica" w:hAnsi="Helvetica" w:cs="Helvetica"/>
          <w:b/>
          <w:bCs/>
          <w:i/>
          <w:iCs/>
          <w:sz w:val="22"/>
          <w:szCs w:val="22"/>
          <w:u w:val="single"/>
        </w:rPr>
        <w:t>se deberá seguir el procedimiento establecido en el Anexo</w:t>
      </w:r>
      <w:r w:rsidR="00403A08" w:rsidRPr="00403A08">
        <w:rPr>
          <w:rFonts w:ascii="Helvetica" w:hAnsi="Helvetica" w:cs="Helvetica"/>
          <w:b/>
          <w:bCs/>
          <w:i/>
          <w:iCs/>
          <w:sz w:val="22"/>
          <w:szCs w:val="22"/>
          <w:u w:val="single"/>
        </w:rPr>
        <w:t xml:space="preserve"> </w:t>
      </w:r>
      <w:r w:rsidRPr="00403A08">
        <w:rPr>
          <w:rFonts w:ascii="Helvetica" w:hAnsi="Helvetica" w:cs="Helvetica"/>
          <w:b/>
          <w:bCs/>
          <w:i/>
          <w:iCs/>
          <w:sz w:val="22"/>
          <w:szCs w:val="22"/>
          <w:u w:val="single"/>
        </w:rPr>
        <w:t>1</w:t>
      </w:r>
      <w:r w:rsidRPr="00403A08">
        <w:rPr>
          <w:rFonts w:ascii="Helvetica" w:hAnsi="Helvetica" w:cs="Helvetica"/>
          <w:i/>
          <w:iCs/>
          <w:sz w:val="22"/>
          <w:szCs w:val="22"/>
        </w:rPr>
        <w:t xml:space="preserve"> de la presente Resolución</w:t>
      </w:r>
      <w:r w:rsidRPr="00403A08">
        <w:rPr>
          <w:rFonts w:ascii="Helvetica" w:hAnsi="Helvetica" w:cs="Helvetica"/>
          <w:sz w:val="22"/>
          <w:szCs w:val="22"/>
        </w:rPr>
        <w:t>.”</w:t>
      </w:r>
      <w:r w:rsidR="00403A08" w:rsidRPr="00403A08">
        <w:rPr>
          <w:rFonts w:ascii="Helvetica" w:hAnsi="Helvetica" w:cs="Helvetica"/>
          <w:sz w:val="22"/>
          <w:szCs w:val="22"/>
        </w:rPr>
        <w:t xml:space="preserve">   </w:t>
      </w:r>
    </w:p>
    <w:p w14:paraId="49949BFD" w14:textId="77777777" w:rsidR="00403A08" w:rsidRDefault="00403A08" w:rsidP="00403A08">
      <w:pPr>
        <w:pStyle w:val="Prrafodelista"/>
        <w:rPr>
          <w:rFonts w:ascii="Helvetica" w:hAnsi="Helvetica" w:cs="Helvetica"/>
          <w:sz w:val="22"/>
          <w:szCs w:val="22"/>
        </w:rPr>
      </w:pPr>
    </w:p>
    <w:p w14:paraId="289D4AEC" w14:textId="77777777" w:rsidR="00403A08" w:rsidRPr="004D49BF" w:rsidRDefault="00FA3EB3" w:rsidP="008460A1">
      <w:pPr>
        <w:pStyle w:val="Prrafodelista"/>
        <w:numPr>
          <w:ilvl w:val="0"/>
          <w:numId w:val="2"/>
        </w:numPr>
        <w:rPr>
          <w:rFonts w:ascii="Helvetica" w:hAnsi="Helvetica" w:cs="Helvetica"/>
          <w:i/>
          <w:iCs/>
          <w:sz w:val="22"/>
          <w:szCs w:val="22"/>
        </w:rPr>
      </w:pPr>
      <w:r w:rsidRPr="004D49BF">
        <w:rPr>
          <w:rFonts w:ascii="Helvetica" w:hAnsi="Helvetica" w:cs="Helvetica"/>
          <w:i/>
          <w:iCs/>
          <w:sz w:val="22"/>
          <w:szCs w:val="22"/>
        </w:rPr>
        <w:t xml:space="preserve">ANEXO 1 PRIORIZACIÓN A LA DEMANDA ESENCIAL: </w:t>
      </w:r>
      <w:r w:rsidR="00403A08" w:rsidRPr="004D49BF">
        <w:rPr>
          <w:rFonts w:ascii="Helvetica" w:hAnsi="Helvetica" w:cs="Helvetica"/>
          <w:i/>
          <w:iCs/>
          <w:sz w:val="22"/>
          <w:szCs w:val="22"/>
        </w:rPr>
        <w:t xml:space="preserve">  </w:t>
      </w:r>
    </w:p>
    <w:p w14:paraId="58E71CA1" w14:textId="77777777" w:rsidR="00403A08" w:rsidRDefault="00403A08" w:rsidP="00403A08">
      <w:pPr>
        <w:pStyle w:val="Prrafodelista"/>
        <w:rPr>
          <w:rFonts w:ascii="Helvetica" w:hAnsi="Helvetica" w:cs="Helvetica"/>
          <w:sz w:val="22"/>
          <w:szCs w:val="22"/>
        </w:rPr>
      </w:pPr>
    </w:p>
    <w:p w14:paraId="0F2D89C6" w14:textId="77777777" w:rsidR="002500D8" w:rsidRDefault="00FA3EB3" w:rsidP="00403A08">
      <w:pPr>
        <w:ind w:left="360"/>
        <w:rPr>
          <w:rFonts w:ascii="Helvetica" w:hAnsi="Helvetica" w:cs="Helvetica"/>
          <w:i/>
          <w:iCs/>
          <w:sz w:val="22"/>
          <w:szCs w:val="22"/>
        </w:rPr>
      </w:pPr>
      <w:r w:rsidRPr="00403A08">
        <w:rPr>
          <w:rFonts w:ascii="Helvetica" w:hAnsi="Helvetica" w:cs="Helvetica"/>
          <w:i/>
          <w:iCs/>
          <w:sz w:val="22"/>
          <w:szCs w:val="22"/>
        </w:rPr>
        <w:t xml:space="preserve">“El siguiente será </w:t>
      </w:r>
      <w:proofErr w:type="gramStart"/>
      <w:r w:rsidRPr="00403A08">
        <w:rPr>
          <w:rFonts w:ascii="Helvetica" w:hAnsi="Helvetica" w:cs="Helvetica"/>
          <w:i/>
          <w:iCs/>
          <w:sz w:val="22"/>
          <w:szCs w:val="22"/>
        </w:rPr>
        <w:t>el procedimiento a ser desarrollado</w:t>
      </w:r>
      <w:proofErr w:type="gramEnd"/>
      <w:r w:rsidRPr="00403A08">
        <w:rPr>
          <w:rFonts w:ascii="Helvetica" w:hAnsi="Helvetica" w:cs="Helvetica"/>
          <w:i/>
          <w:iCs/>
          <w:sz w:val="22"/>
          <w:szCs w:val="22"/>
        </w:rPr>
        <w:t xml:space="preserve"> por los vendedores y compradores del Mercado Primario mediante el mecanismo de la negociación directa, con el fin de asignar con prioridad, la contratación del suministro de las cantidades requeridas por los compradores para atender los usuarios que son parte de la Demanda Esencial. Lo anterior </w:t>
      </w:r>
      <w:r w:rsidRPr="00403A08">
        <w:rPr>
          <w:rFonts w:ascii="Helvetica" w:hAnsi="Helvetica" w:cs="Helvetica"/>
          <w:b/>
          <w:bCs/>
          <w:i/>
          <w:iCs/>
          <w:sz w:val="22"/>
          <w:szCs w:val="22"/>
          <w:u w:val="single"/>
        </w:rPr>
        <w:t>aplica a cualquier fuente de suministro</w:t>
      </w:r>
      <w:r w:rsidRPr="00403A08">
        <w:rPr>
          <w:rFonts w:ascii="Helvetica" w:hAnsi="Helvetica" w:cs="Helvetica"/>
          <w:i/>
          <w:iCs/>
          <w:sz w:val="22"/>
          <w:szCs w:val="22"/>
        </w:rPr>
        <w:t>, ya sea de gas natural de producción nacional o de gas natural obtenido en el exterior, sin excepción alguna:</w:t>
      </w:r>
      <w:r w:rsidR="00403A08" w:rsidRPr="00403A08">
        <w:rPr>
          <w:rFonts w:ascii="Helvetica" w:hAnsi="Helvetica" w:cs="Helvetica"/>
          <w:i/>
          <w:iCs/>
          <w:sz w:val="22"/>
          <w:szCs w:val="22"/>
        </w:rPr>
        <w:t xml:space="preserve">  </w:t>
      </w:r>
    </w:p>
    <w:p w14:paraId="03176231" w14:textId="77777777" w:rsidR="002500D8" w:rsidRDefault="002500D8" w:rsidP="00403A08">
      <w:pPr>
        <w:ind w:left="360"/>
        <w:rPr>
          <w:rFonts w:ascii="Helvetica" w:hAnsi="Helvetica" w:cs="Helvetica"/>
          <w:i/>
          <w:iCs/>
          <w:sz w:val="22"/>
          <w:szCs w:val="22"/>
        </w:rPr>
      </w:pPr>
    </w:p>
    <w:p w14:paraId="1EB475BF" w14:textId="610B21AA" w:rsidR="00EE0A6D" w:rsidRDefault="00FA3EB3" w:rsidP="00403A08">
      <w:pPr>
        <w:ind w:left="360"/>
        <w:rPr>
          <w:rFonts w:ascii="Helvetica" w:hAnsi="Helvetica" w:cs="Helvetica"/>
          <w:sz w:val="22"/>
          <w:szCs w:val="22"/>
        </w:rPr>
      </w:pPr>
      <w:r w:rsidRPr="00403A08">
        <w:rPr>
          <w:rFonts w:ascii="Helvetica" w:hAnsi="Helvetica" w:cs="Helvetica"/>
          <w:sz w:val="22"/>
          <w:szCs w:val="22"/>
        </w:rPr>
        <w:t>(…)” (subrayados en negrilla fuera de texto)</w:t>
      </w:r>
      <w:r w:rsidR="00403A08" w:rsidRPr="00403A08">
        <w:rPr>
          <w:rFonts w:ascii="Helvetica" w:hAnsi="Helvetica" w:cs="Helvetica"/>
          <w:sz w:val="22"/>
          <w:szCs w:val="22"/>
        </w:rPr>
        <w:t xml:space="preserve">       </w:t>
      </w:r>
    </w:p>
    <w:p w14:paraId="4B49FBF9" w14:textId="77777777" w:rsidR="004D49BF" w:rsidRDefault="004D49BF" w:rsidP="004D49BF">
      <w:pPr>
        <w:rPr>
          <w:rFonts w:ascii="Helvetica" w:hAnsi="Helvetica" w:cs="Helvetica"/>
          <w:sz w:val="22"/>
          <w:szCs w:val="22"/>
        </w:rPr>
      </w:pPr>
    </w:p>
    <w:p w14:paraId="6F6E24B8" w14:textId="0CCD0ED2" w:rsidR="004D49BF" w:rsidRDefault="004D49BF" w:rsidP="004D49BF">
      <w:pPr>
        <w:rPr>
          <w:rFonts w:ascii="Helvetica" w:hAnsi="Helvetica" w:cs="Helvetica"/>
          <w:sz w:val="22"/>
          <w:szCs w:val="22"/>
        </w:rPr>
      </w:pPr>
      <w:r>
        <w:rPr>
          <w:rFonts w:ascii="Helvetica" w:hAnsi="Helvetica" w:cs="Helvetica"/>
          <w:sz w:val="22"/>
          <w:szCs w:val="22"/>
        </w:rPr>
        <w:t xml:space="preserve">Se observa de los textos </w:t>
      </w:r>
      <w:r w:rsidR="008460A1">
        <w:rPr>
          <w:rFonts w:ascii="Helvetica" w:hAnsi="Helvetica" w:cs="Helvetica"/>
          <w:sz w:val="22"/>
          <w:szCs w:val="22"/>
        </w:rPr>
        <w:t xml:space="preserve">citados </w:t>
      </w:r>
      <w:r w:rsidR="00DA26E1">
        <w:rPr>
          <w:rFonts w:ascii="Helvetica" w:hAnsi="Helvetica" w:cs="Helvetica"/>
          <w:sz w:val="22"/>
          <w:szCs w:val="22"/>
        </w:rPr>
        <w:t xml:space="preserve">que, a partir de la publicación de la Resolución CREG 102 007 de 2024, ocurrida el pasado </w:t>
      </w:r>
      <w:r w:rsidR="00EC2098">
        <w:rPr>
          <w:rFonts w:ascii="Helvetica" w:hAnsi="Helvetica" w:cs="Helvetica"/>
          <w:sz w:val="22"/>
          <w:szCs w:val="22"/>
        </w:rPr>
        <w:t xml:space="preserve">21 de junio de 2024, era obligación de los vendedores del mercado primario, </w:t>
      </w:r>
      <w:r w:rsidR="00EC2098" w:rsidRPr="00EC2098">
        <w:rPr>
          <w:rFonts w:ascii="Helvetica" w:hAnsi="Helvetica" w:cs="Helvetica"/>
          <w:sz w:val="22"/>
          <w:szCs w:val="22"/>
        </w:rPr>
        <w:t>establecer un procedimiento de priorización en las negociaciones directas que desarrollen</w:t>
      </w:r>
      <w:r w:rsidR="00EC2098">
        <w:rPr>
          <w:rFonts w:ascii="Helvetica" w:hAnsi="Helvetica" w:cs="Helvetica"/>
          <w:sz w:val="22"/>
          <w:szCs w:val="22"/>
        </w:rPr>
        <w:t xml:space="preserve"> para la atención de la Demanda Esencial cumpliendo con el Anexo 1, en el que la priorización aplica a todo comprador que atiende Demanda Esencial</w:t>
      </w:r>
      <w:r w:rsidR="00EC2098" w:rsidRPr="00EC2098">
        <w:rPr>
          <w:rFonts w:ascii="Helvetica" w:hAnsi="Helvetica" w:cs="Helvetica"/>
          <w:sz w:val="22"/>
          <w:szCs w:val="22"/>
        </w:rPr>
        <w:t>,</w:t>
      </w:r>
      <w:r w:rsidR="00EC2098">
        <w:rPr>
          <w:rFonts w:ascii="Helvetica" w:hAnsi="Helvetica" w:cs="Helvetica"/>
          <w:sz w:val="22"/>
          <w:szCs w:val="22"/>
        </w:rPr>
        <w:t xml:space="preserve"> no solo a algunos de ellos.</w:t>
      </w:r>
      <w:r w:rsidR="007C0BA9">
        <w:rPr>
          <w:rFonts w:ascii="Helvetica" w:hAnsi="Helvetica" w:cs="Helvetica"/>
          <w:sz w:val="22"/>
          <w:szCs w:val="22"/>
        </w:rPr>
        <w:t xml:space="preserve"> Lo anterior implica que, aún si el contrato de suministro se hubiese tratado de registrar antes de la </w:t>
      </w:r>
      <w:proofErr w:type="gramStart"/>
      <w:r w:rsidR="007C0BA9">
        <w:rPr>
          <w:rFonts w:ascii="Helvetica" w:hAnsi="Helvetica" w:cs="Helvetica"/>
          <w:sz w:val="22"/>
          <w:szCs w:val="22"/>
        </w:rPr>
        <w:t>entrada en vigencia</w:t>
      </w:r>
      <w:proofErr w:type="gramEnd"/>
      <w:r w:rsidR="007C0BA9">
        <w:rPr>
          <w:rFonts w:ascii="Helvetica" w:hAnsi="Helvetica" w:cs="Helvetica"/>
          <w:sz w:val="22"/>
          <w:szCs w:val="22"/>
        </w:rPr>
        <w:t xml:space="preserve"> de la Resolución CREG 102 009 de 2024, es decir, antes del 2</w:t>
      </w:r>
      <w:r w:rsidR="009F6149">
        <w:rPr>
          <w:rFonts w:ascii="Helvetica" w:hAnsi="Helvetica" w:cs="Helvetica"/>
          <w:sz w:val="22"/>
          <w:szCs w:val="22"/>
        </w:rPr>
        <w:t>3</w:t>
      </w:r>
      <w:r w:rsidR="007C0BA9">
        <w:rPr>
          <w:rFonts w:ascii="Helvetica" w:hAnsi="Helvetica" w:cs="Helvetica"/>
          <w:sz w:val="22"/>
          <w:szCs w:val="22"/>
        </w:rPr>
        <w:t xml:space="preserve"> de agosto de 2024, el vendedor no habría cumplido con los requisitos previamente mencionados de la Resolución CR</w:t>
      </w:r>
      <w:r w:rsidR="00F34F26">
        <w:rPr>
          <w:rFonts w:ascii="Helvetica" w:hAnsi="Helvetica" w:cs="Helvetica"/>
          <w:sz w:val="22"/>
          <w:szCs w:val="22"/>
        </w:rPr>
        <w:t>E</w:t>
      </w:r>
      <w:r w:rsidR="007C0BA9">
        <w:rPr>
          <w:rFonts w:ascii="Helvetica" w:hAnsi="Helvetica" w:cs="Helvetica"/>
          <w:sz w:val="22"/>
          <w:szCs w:val="22"/>
        </w:rPr>
        <w:t>G 102 007 de 2024</w:t>
      </w:r>
      <w:r w:rsidR="00F34F26">
        <w:rPr>
          <w:rFonts w:ascii="Helvetica" w:hAnsi="Helvetica" w:cs="Helvetica"/>
          <w:sz w:val="22"/>
          <w:szCs w:val="22"/>
        </w:rPr>
        <w:t>, según se desprende de la negociación directa que se describe en la consulta</w:t>
      </w:r>
      <w:r w:rsidR="007C0BA9">
        <w:rPr>
          <w:rFonts w:ascii="Helvetica" w:hAnsi="Helvetica" w:cs="Helvetica"/>
          <w:sz w:val="22"/>
          <w:szCs w:val="22"/>
        </w:rPr>
        <w:t>.</w:t>
      </w:r>
    </w:p>
    <w:p w14:paraId="0BD06F22" w14:textId="77777777" w:rsidR="00E82D85" w:rsidRDefault="00E82D85" w:rsidP="004D49BF">
      <w:pPr>
        <w:rPr>
          <w:rFonts w:ascii="Helvetica" w:hAnsi="Helvetica" w:cs="Helvetica"/>
          <w:sz w:val="22"/>
          <w:szCs w:val="22"/>
        </w:rPr>
      </w:pPr>
    </w:p>
    <w:p w14:paraId="11B81627" w14:textId="6AF807E5" w:rsidR="00E82D85" w:rsidRPr="00E82D85" w:rsidRDefault="00E82D85" w:rsidP="004D49BF">
      <w:pPr>
        <w:rPr>
          <w:rFonts w:ascii="Helvetica" w:hAnsi="Helvetica" w:cs="Helvetica"/>
          <w:b/>
          <w:bCs/>
          <w:sz w:val="22"/>
          <w:szCs w:val="22"/>
          <w:u w:val="single"/>
        </w:rPr>
      </w:pPr>
      <w:r w:rsidRPr="00E82D85">
        <w:rPr>
          <w:rFonts w:ascii="Helvetica" w:hAnsi="Helvetica" w:cs="Helvetica"/>
          <w:b/>
          <w:bCs/>
          <w:sz w:val="22"/>
          <w:szCs w:val="22"/>
          <w:u w:val="single"/>
        </w:rPr>
        <w:lastRenderedPageBreak/>
        <w:t>CONSULTA 27:</w:t>
      </w:r>
    </w:p>
    <w:p w14:paraId="51FE50FB" w14:textId="77777777" w:rsidR="00E82D85" w:rsidRDefault="00E82D85" w:rsidP="004D49BF">
      <w:pPr>
        <w:rPr>
          <w:rFonts w:ascii="Helvetica" w:hAnsi="Helvetica" w:cs="Helvetica"/>
          <w:sz w:val="22"/>
          <w:szCs w:val="22"/>
        </w:rPr>
      </w:pPr>
    </w:p>
    <w:p w14:paraId="0B7BA502" w14:textId="578D65BB" w:rsidR="00E82D85" w:rsidRDefault="00E82D85" w:rsidP="00E82D85">
      <w:pPr>
        <w:rPr>
          <w:rFonts w:ascii="Helvetica" w:hAnsi="Helvetica" w:cs="Helvetica"/>
          <w:sz w:val="22"/>
          <w:szCs w:val="22"/>
        </w:rPr>
      </w:pPr>
      <w:r>
        <w:rPr>
          <w:rFonts w:ascii="Helvetica" w:hAnsi="Helvetica" w:cs="Helvetica"/>
          <w:sz w:val="22"/>
          <w:szCs w:val="22"/>
        </w:rPr>
        <w:t>L</w:t>
      </w:r>
      <w:r w:rsidRPr="00E82D85">
        <w:rPr>
          <w:rFonts w:ascii="Helvetica" w:hAnsi="Helvetica" w:cs="Helvetica"/>
          <w:sz w:val="22"/>
          <w:szCs w:val="22"/>
        </w:rPr>
        <w:t xml:space="preserve">a Resolución CREG 102 009 de 2024, modificó las reglas de comercialización, </w:t>
      </w:r>
      <w:r>
        <w:rPr>
          <w:rFonts w:ascii="Helvetica" w:hAnsi="Helvetica" w:cs="Helvetica"/>
          <w:sz w:val="22"/>
          <w:szCs w:val="22"/>
        </w:rPr>
        <w:t xml:space="preserve">  </w:t>
      </w:r>
      <w:r w:rsidRPr="00E82D85">
        <w:rPr>
          <w:rFonts w:ascii="Helvetica" w:hAnsi="Helvetica" w:cs="Helvetica"/>
          <w:sz w:val="22"/>
          <w:szCs w:val="22"/>
        </w:rPr>
        <w:t xml:space="preserve">obligando a los agentes Vendedores, a publicar la PTDV (Conjuntamente con la demás </w:t>
      </w:r>
      <w:r>
        <w:rPr>
          <w:rFonts w:ascii="Helvetica" w:hAnsi="Helvetica" w:cs="Helvetica"/>
          <w:sz w:val="22"/>
          <w:szCs w:val="22"/>
        </w:rPr>
        <w:t xml:space="preserve">  </w:t>
      </w:r>
      <w:r w:rsidRPr="00E82D85">
        <w:rPr>
          <w:rFonts w:ascii="Helvetica" w:hAnsi="Helvetica" w:cs="Helvetica"/>
          <w:sz w:val="22"/>
          <w:szCs w:val="22"/>
        </w:rPr>
        <w:t xml:space="preserve">declaración que señala el Decreto 1073 de 2015), y en caso de que el Gestor del Mercado </w:t>
      </w:r>
      <w:r>
        <w:rPr>
          <w:rFonts w:ascii="Helvetica" w:hAnsi="Helvetica" w:cs="Helvetica"/>
          <w:sz w:val="22"/>
          <w:szCs w:val="22"/>
        </w:rPr>
        <w:t xml:space="preserve">  </w:t>
      </w:r>
      <w:r w:rsidRPr="00E82D85">
        <w:rPr>
          <w:rFonts w:ascii="Helvetica" w:hAnsi="Helvetica" w:cs="Helvetica"/>
          <w:sz w:val="22"/>
          <w:szCs w:val="22"/>
        </w:rPr>
        <w:t>determine la existencia de “Año de Priorización”, (i) la aplicación de un esquema preferente de venta a la demanda esencial en caso de venta con contratos en firme, y (</w:t>
      </w:r>
      <w:proofErr w:type="spellStart"/>
      <w:r w:rsidRPr="00E82D85">
        <w:rPr>
          <w:rFonts w:ascii="Helvetica" w:hAnsi="Helvetica" w:cs="Helvetica"/>
          <w:sz w:val="22"/>
          <w:szCs w:val="22"/>
        </w:rPr>
        <w:t>ii</w:t>
      </w:r>
      <w:proofErr w:type="spellEnd"/>
      <w:r w:rsidRPr="00E82D85">
        <w:rPr>
          <w:rFonts w:ascii="Helvetica" w:hAnsi="Helvetica" w:cs="Helvetica"/>
          <w:sz w:val="22"/>
          <w:szCs w:val="22"/>
        </w:rPr>
        <w:t>) la aplicación</w:t>
      </w:r>
      <w:r>
        <w:rPr>
          <w:rFonts w:ascii="Helvetica" w:hAnsi="Helvetica" w:cs="Helvetica"/>
          <w:sz w:val="22"/>
          <w:szCs w:val="22"/>
        </w:rPr>
        <w:t xml:space="preserve"> </w:t>
      </w:r>
      <w:r w:rsidRPr="00E82D85">
        <w:rPr>
          <w:rFonts w:ascii="Helvetica" w:hAnsi="Helvetica" w:cs="Helvetica"/>
          <w:sz w:val="22"/>
          <w:szCs w:val="22"/>
        </w:rPr>
        <w:t xml:space="preserve">de principios de concurrencia para la comercialización de gas con interrupciones. </w:t>
      </w:r>
      <w:r>
        <w:rPr>
          <w:rFonts w:ascii="Helvetica" w:hAnsi="Helvetica" w:cs="Helvetica"/>
          <w:sz w:val="22"/>
          <w:szCs w:val="22"/>
        </w:rPr>
        <w:t xml:space="preserve">  </w:t>
      </w:r>
    </w:p>
    <w:p w14:paraId="44209028" w14:textId="77777777" w:rsidR="00E82D85" w:rsidRDefault="00E82D85" w:rsidP="00E82D85">
      <w:pPr>
        <w:rPr>
          <w:rFonts w:ascii="Helvetica" w:hAnsi="Helvetica" w:cs="Helvetica"/>
          <w:sz w:val="22"/>
          <w:szCs w:val="22"/>
        </w:rPr>
      </w:pPr>
    </w:p>
    <w:p w14:paraId="61FCCD64" w14:textId="46800B75" w:rsidR="00E82D85" w:rsidRDefault="00E82D85" w:rsidP="00E82D85">
      <w:pPr>
        <w:rPr>
          <w:rFonts w:ascii="Helvetica" w:hAnsi="Helvetica" w:cs="Helvetica"/>
          <w:sz w:val="22"/>
          <w:szCs w:val="22"/>
        </w:rPr>
      </w:pPr>
      <w:r w:rsidRPr="00E82D85">
        <w:rPr>
          <w:rFonts w:ascii="Helvetica" w:hAnsi="Helvetica" w:cs="Helvetica"/>
          <w:sz w:val="22"/>
          <w:szCs w:val="22"/>
        </w:rPr>
        <w:t>Entendemos que esa priorización y mecanismos de concurrencia, solo se aplica respecto del gas que el Productor – Comercializador, negocio y comercialice a partir de fuentes distintas a (i) campos en pruebas extensas o sin declaratoria de comercialidad, (</w:t>
      </w:r>
      <w:proofErr w:type="spellStart"/>
      <w:r w:rsidRPr="00E82D85">
        <w:rPr>
          <w:rFonts w:ascii="Helvetica" w:hAnsi="Helvetica" w:cs="Helvetica"/>
          <w:sz w:val="22"/>
          <w:szCs w:val="22"/>
        </w:rPr>
        <w:t>ii</w:t>
      </w:r>
      <w:proofErr w:type="spellEnd"/>
      <w:r w:rsidRPr="00E82D85">
        <w:rPr>
          <w:rFonts w:ascii="Helvetica" w:hAnsi="Helvetica" w:cs="Helvetica"/>
          <w:sz w:val="22"/>
          <w:szCs w:val="22"/>
        </w:rPr>
        <w:t>) campos aislados,</w:t>
      </w:r>
      <w:r>
        <w:rPr>
          <w:rFonts w:ascii="Helvetica" w:hAnsi="Helvetica" w:cs="Helvetica"/>
          <w:sz w:val="22"/>
          <w:szCs w:val="22"/>
        </w:rPr>
        <w:t xml:space="preserve"> </w:t>
      </w:r>
      <w:r w:rsidRPr="00E82D85">
        <w:rPr>
          <w:rFonts w:ascii="Helvetica" w:hAnsi="Helvetica" w:cs="Helvetica"/>
          <w:sz w:val="22"/>
          <w:szCs w:val="22"/>
        </w:rPr>
        <w:t>(</w:t>
      </w:r>
      <w:proofErr w:type="spellStart"/>
      <w:r w:rsidRPr="00E82D85">
        <w:rPr>
          <w:rFonts w:ascii="Helvetica" w:hAnsi="Helvetica" w:cs="Helvetica"/>
          <w:sz w:val="22"/>
          <w:szCs w:val="22"/>
        </w:rPr>
        <w:t>iii</w:t>
      </w:r>
      <w:proofErr w:type="spellEnd"/>
      <w:r w:rsidRPr="00E82D85">
        <w:rPr>
          <w:rFonts w:ascii="Helvetica" w:hAnsi="Helvetica" w:cs="Helvetica"/>
          <w:sz w:val="22"/>
          <w:szCs w:val="22"/>
        </w:rPr>
        <w:t xml:space="preserve">) gas importado cuando se destine a la atención de la demanda del sector térmico.  </w:t>
      </w:r>
      <w:r>
        <w:rPr>
          <w:rFonts w:ascii="Helvetica" w:hAnsi="Helvetica" w:cs="Helvetica"/>
          <w:sz w:val="22"/>
          <w:szCs w:val="22"/>
        </w:rPr>
        <w:t xml:space="preserve">  </w:t>
      </w:r>
    </w:p>
    <w:p w14:paraId="1BF7F43A" w14:textId="77777777" w:rsidR="00E82D85" w:rsidRDefault="00E82D85" w:rsidP="00E82D85">
      <w:pPr>
        <w:rPr>
          <w:rFonts w:ascii="Helvetica" w:hAnsi="Helvetica" w:cs="Helvetica"/>
          <w:sz w:val="22"/>
          <w:szCs w:val="22"/>
        </w:rPr>
      </w:pPr>
    </w:p>
    <w:p w14:paraId="4BA74467" w14:textId="2F422A60" w:rsidR="00E82D85" w:rsidRDefault="00E82D85" w:rsidP="00E82D85">
      <w:pPr>
        <w:rPr>
          <w:rFonts w:ascii="Helvetica" w:hAnsi="Helvetica" w:cs="Helvetica"/>
          <w:sz w:val="22"/>
          <w:szCs w:val="22"/>
        </w:rPr>
      </w:pPr>
      <w:r w:rsidRPr="00E82D85">
        <w:rPr>
          <w:rFonts w:ascii="Helvetica" w:hAnsi="Helvetica" w:cs="Helvetica"/>
          <w:sz w:val="22"/>
          <w:szCs w:val="22"/>
        </w:rPr>
        <w:t>Lo anterior, conforme a lo previsto en el parágrafo del artículo 20 de Resolución CREG 186 de 2020, modificado por el artículo 9 de la Resolución CREG 102-009 de 2024.</w:t>
      </w:r>
    </w:p>
    <w:p w14:paraId="37939747" w14:textId="77777777" w:rsidR="00E82D85" w:rsidRDefault="00E82D85" w:rsidP="00E82D85">
      <w:pPr>
        <w:rPr>
          <w:rFonts w:ascii="Helvetica" w:hAnsi="Helvetica" w:cs="Helvetica"/>
          <w:sz w:val="22"/>
          <w:szCs w:val="22"/>
        </w:rPr>
      </w:pPr>
    </w:p>
    <w:p w14:paraId="2DA71DEB" w14:textId="050AB77C" w:rsidR="00E82D85" w:rsidRPr="00E82D85" w:rsidRDefault="00E82D85" w:rsidP="00E82D85">
      <w:pPr>
        <w:rPr>
          <w:rFonts w:ascii="Helvetica" w:hAnsi="Helvetica" w:cs="Helvetica"/>
          <w:b/>
          <w:bCs/>
          <w:sz w:val="22"/>
          <w:szCs w:val="22"/>
        </w:rPr>
      </w:pPr>
      <w:r w:rsidRPr="00E82D85">
        <w:rPr>
          <w:rFonts w:ascii="Helvetica" w:hAnsi="Helvetica" w:cs="Helvetica"/>
          <w:b/>
          <w:bCs/>
          <w:sz w:val="22"/>
          <w:szCs w:val="22"/>
        </w:rPr>
        <w:t>RESPUESTA:</w:t>
      </w:r>
    </w:p>
    <w:p w14:paraId="50699E94" w14:textId="77777777" w:rsidR="001C2E13" w:rsidRDefault="001C2E13" w:rsidP="00E82D85">
      <w:pPr>
        <w:rPr>
          <w:rFonts w:ascii="Helvetica" w:hAnsi="Helvetica" w:cs="Helvetica"/>
          <w:sz w:val="22"/>
          <w:szCs w:val="22"/>
        </w:rPr>
      </w:pPr>
    </w:p>
    <w:p w14:paraId="3630B611" w14:textId="217DB162" w:rsidR="00E82D85" w:rsidRDefault="00E82D85" w:rsidP="00E82D85">
      <w:pPr>
        <w:rPr>
          <w:rFonts w:ascii="Helvetica" w:hAnsi="Helvetica" w:cs="Helvetica"/>
          <w:sz w:val="22"/>
          <w:szCs w:val="22"/>
        </w:rPr>
      </w:pPr>
      <w:r>
        <w:rPr>
          <w:rFonts w:ascii="Helvetica" w:hAnsi="Helvetica" w:cs="Helvetica"/>
          <w:sz w:val="22"/>
          <w:szCs w:val="22"/>
        </w:rPr>
        <w:t>La priorización para la atención de la Demanda</w:t>
      </w:r>
      <w:r w:rsidR="00C320D2">
        <w:rPr>
          <w:rFonts w:ascii="Helvetica" w:hAnsi="Helvetica" w:cs="Helvetica"/>
          <w:sz w:val="22"/>
          <w:szCs w:val="22"/>
        </w:rPr>
        <w:t xml:space="preserve"> </w:t>
      </w:r>
      <w:r>
        <w:rPr>
          <w:rFonts w:ascii="Helvetica" w:hAnsi="Helvetica" w:cs="Helvetica"/>
          <w:sz w:val="22"/>
          <w:szCs w:val="22"/>
        </w:rPr>
        <w:t>Esencial aplica a todo tipo de fuente de suministro, tal como se señala en el parágrafo 4</w:t>
      </w:r>
      <w:r w:rsidR="00C320D2">
        <w:rPr>
          <w:rFonts w:ascii="Helvetica" w:hAnsi="Helvetica" w:cs="Helvetica"/>
          <w:sz w:val="22"/>
          <w:szCs w:val="22"/>
        </w:rPr>
        <w:t>,</w:t>
      </w:r>
      <w:r>
        <w:rPr>
          <w:rFonts w:ascii="Helvetica" w:hAnsi="Helvetica" w:cs="Helvetica"/>
          <w:sz w:val="22"/>
          <w:szCs w:val="22"/>
        </w:rPr>
        <w:t xml:space="preserve"> adicionado por el artículo 8 de la Resolución CREG 102 009 de 2024</w:t>
      </w:r>
      <w:r w:rsidR="00C320D2">
        <w:rPr>
          <w:rFonts w:ascii="Helvetica" w:hAnsi="Helvetica" w:cs="Helvetica"/>
          <w:sz w:val="22"/>
          <w:szCs w:val="22"/>
        </w:rPr>
        <w:t>,</w:t>
      </w:r>
      <w:r>
        <w:rPr>
          <w:rFonts w:ascii="Helvetica" w:hAnsi="Helvetica" w:cs="Helvetica"/>
          <w:sz w:val="22"/>
          <w:szCs w:val="22"/>
        </w:rPr>
        <w:t xml:space="preserve"> al artículo 19 de la Resolución CREG 186 de 2020, que establece:</w:t>
      </w:r>
    </w:p>
    <w:p w14:paraId="48878E6D" w14:textId="77777777" w:rsidR="00E82D85" w:rsidRDefault="00E82D85" w:rsidP="00E82D85">
      <w:pPr>
        <w:rPr>
          <w:rFonts w:ascii="Helvetica" w:hAnsi="Helvetica" w:cs="Helvetica"/>
          <w:sz w:val="22"/>
          <w:szCs w:val="22"/>
        </w:rPr>
      </w:pPr>
    </w:p>
    <w:p w14:paraId="4409F36F" w14:textId="65547AC2" w:rsidR="00E82D85" w:rsidRDefault="00E82D85" w:rsidP="00E82D85">
      <w:pPr>
        <w:ind w:left="708"/>
        <w:rPr>
          <w:rFonts w:ascii="Helvetica" w:hAnsi="Helvetica" w:cs="Helvetica"/>
          <w:sz w:val="22"/>
          <w:szCs w:val="22"/>
        </w:rPr>
      </w:pPr>
      <w:r w:rsidRPr="00E82D85">
        <w:rPr>
          <w:rFonts w:ascii="Helvetica" w:hAnsi="Helvetica" w:cs="Helvetica"/>
          <w:sz w:val="22"/>
          <w:szCs w:val="22"/>
        </w:rPr>
        <w:t>“</w:t>
      </w:r>
      <w:r w:rsidRPr="00E82D85">
        <w:rPr>
          <w:rFonts w:ascii="Helvetica" w:hAnsi="Helvetica" w:cs="Helvetica"/>
          <w:i/>
          <w:iCs/>
          <w:sz w:val="22"/>
          <w:szCs w:val="22"/>
        </w:rPr>
        <w:t xml:space="preserve">Parágrafo 4. Todos los vendedores deberán establecer un procedimiento de priorización en las negociaciones directas que desarrollen, para la asignación de </w:t>
      </w:r>
      <w:r w:rsidRPr="00E82D85">
        <w:rPr>
          <w:rFonts w:ascii="Helvetica" w:hAnsi="Helvetica" w:cs="Helvetica"/>
          <w:i/>
          <w:iCs/>
          <w:sz w:val="22"/>
          <w:szCs w:val="22"/>
        </w:rPr>
        <w:lastRenderedPageBreak/>
        <w:t xml:space="preserve">las cantidades solicitadas por parte de los compradores que atienden directamente a usuarios que hacen parte de la Demanda Esencial, dado el caso de que el gestor del mercado obtenga un </w:t>
      </w:r>
      <w:r w:rsidR="00C320D2">
        <w:rPr>
          <w:rFonts w:ascii="Helvetica" w:hAnsi="Helvetica" w:cs="Helvetica"/>
          <w:i/>
          <w:iCs/>
          <w:sz w:val="22"/>
          <w:szCs w:val="22"/>
        </w:rPr>
        <w:t>‘</w:t>
      </w:r>
      <w:r w:rsidRPr="00E82D85">
        <w:rPr>
          <w:rFonts w:ascii="Helvetica" w:hAnsi="Helvetica" w:cs="Helvetica"/>
          <w:i/>
          <w:iCs/>
          <w:sz w:val="22"/>
          <w:szCs w:val="22"/>
        </w:rPr>
        <w:t>año de gas con priorización</w:t>
      </w:r>
      <w:r w:rsidR="00C320D2">
        <w:rPr>
          <w:rFonts w:ascii="Helvetica" w:hAnsi="Helvetica" w:cs="Helvetica"/>
          <w:i/>
          <w:iCs/>
          <w:sz w:val="22"/>
          <w:szCs w:val="22"/>
        </w:rPr>
        <w:t>’</w:t>
      </w:r>
      <w:r w:rsidRPr="00E82D85">
        <w:rPr>
          <w:rFonts w:ascii="Helvetica" w:hAnsi="Helvetica" w:cs="Helvetica"/>
          <w:i/>
          <w:iCs/>
          <w:sz w:val="22"/>
          <w:szCs w:val="22"/>
        </w:rPr>
        <w:t xml:space="preserve"> como resultado de lo establecido en el parágrafo 2 del artículo 24 de la presente resolución. Particularmente, se deberá tener en cuenta los aspectos establecidos en el literal d) y el parágrafo, ambos del artículo 22 de la presente resolución</w:t>
      </w:r>
      <w:r w:rsidRPr="00E82D85">
        <w:rPr>
          <w:rFonts w:ascii="Helvetica" w:hAnsi="Helvetica" w:cs="Helvetica"/>
          <w:sz w:val="22"/>
          <w:szCs w:val="22"/>
        </w:rPr>
        <w:t>.”</w:t>
      </w:r>
    </w:p>
    <w:p w14:paraId="3F4F0E41" w14:textId="77777777" w:rsidR="00E82D85" w:rsidRDefault="00E82D85" w:rsidP="00E82D85">
      <w:pPr>
        <w:rPr>
          <w:rFonts w:ascii="Helvetica" w:hAnsi="Helvetica" w:cs="Helvetica"/>
          <w:sz w:val="22"/>
          <w:szCs w:val="22"/>
        </w:rPr>
      </w:pPr>
    </w:p>
    <w:p w14:paraId="7D2C468D" w14:textId="5DD6D634" w:rsidR="00E82D85" w:rsidRDefault="00E82D85" w:rsidP="00E82D85">
      <w:pPr>
        <w:rPr>
          <w:rFonts w:ascii="Helvetica" w:hAnsi="Helvetica" w:cs="Helvetica"/>
          <w:sz w:val="22"/>
          <w:szCs w:val="22"/>
        </w:rPr>
      </w:pPr>
      <w:r>
        <w:rPr>
          <w:rFonts w:ascii="Helvetica" w:hAnsi="Helvetica" w:cs="Helvetica"/>
          <w:sz w:val="22"/>
          <w:szCs w:val="22"/>
        </w:rPr>
        <w:t xml:space="preserve">Sin embargo, en el caso específico del suministro proveniente de campos en pruebas o sin declaración de comercialidad, es decir, de la entrega del gas proveniente de un campo que se encuentra en esas circunstancias, </w:t>
      </w:r>
      <w:r w:rsidR="001C2E13">
        <w:rPr>
          <w:rFonts w:ascii="Helvetica" w:hAnsi="Helvetica" w:cs="Helvetica"/>
          <w:sz w:val="22"/>
          <w:szCs w:val="22"/>
        </w:rPr>
        <w:t xml:space="preserve">puesto que dichas actividades </w:t>
      </w:r>
      <w:r>
        <w:rPr>
          <w:rFonts w:ascii="Helvetica" w:hAnsi="Helvetica" w:cs="Helvetica"/>
          <w:sz w:val="22"/>
          <w:szCs w:val="22"/>
        </w:rPr>
        <w:t>no c</w:t>
      </w:r>
      <w:r w:rsidR="001C2E13">
        <w:rPr>
          <w:rFonts w:ascii="Helvetica" w:hAnsi="Helvetica" w:cs="Helvetica"/>
          <w:sz w:val="22"/>
          <w:szCs w:val="22"/>
        </w:rPr>
        <w:t>uentan</w:t>
      </w:r>
      <w:r>
        <w:rPr>
          <w:rFonts w:ascii="Helvetica" w:hAnsi="Helvetica" w:cs="Helvetica"/>
          <w:sz w:val="22"/>
          <w:szCs w:val="22"/>
        </w:rPr>
        <w:t xml:space="preserve"> con Respaldo Físico, no son sujeto de la priorización de la atención de la Demanda Esencial.</w:t>
      </w:r>
      <w:r w:rsidR="00C320D2">
        <w:rPr>
          <w:rFonts w:ascii="Helvetica" w:hAnsi="Helvetica" w:cs="Helvetica"/>
          <w:sz w:val="22"/>
          <w:szCs w:val="22"/>
        </w:rPr>
        <w:t xml:space="preserve"> E</w:t>
      </w:r>
      <w:r w:rsidR="00454360">
        <w:rPr>
          <w:rFonts w:ascii="Helvetica" w:hAnsi="Helvetica" w:cs="Helvetica"/>
          <w:sz w:val="22"/>
          <w:szCs w:val="22"/>
        </w:rPr>
        <w:t xml:space="preserve">n cualquier otro tipo de actividad o fuente de suministro, se debe aplicar la priorización para solicitudes de compra con destino a la atención de la Demanda Esencial. </w:t>
      </w:r>
      <w:r>
        <w:rPr>
          <w:rFonts w:ascii="Helvetica" w:hAnsi="Helvetica" w:cs="Helvetica"/>
          <w:sz w:val="22"/>
          <w:szCs w:val="22"/>
        </w:rPr>
        <w:t xml:space="preserve">  </w:t>
      </w:r>
    </w:p>
    <w:p w14:paraId="6E4F01AE" w14:textId="77777777" w:rsidR="004D49BF" w:rsidRDefault="004D49BF" w:rsidP="004D49BF">
      <w:pPr>
        <w:rPr>
          <w:rFonts w:ascii="Helvetica" w:hAnsi="Helvetica" w:cs="Helvetica"/>
          <w:sz w:val="22"/>
          <w:szCs w:val="22"/>
        </w:rPr>
      </w:pPr>
    </w:p>
    <w:p w14:paraId="7BBFF00D" w14:textId="464980F1" w:rsidR="00454360" w:rsidRPr="00E82D85" w:rsidRDefault="00454360" w:rsidP="00454360">
      <w:pPr>
        <w:rPr>
          <w:rFonts w:ascii="Helvetica" w:hAnsi="Helvetica" w:cs="Helvetica"/>
          <w:b/>
          <w:bCs/>
          <w:sz w:val="22"/>
          <w:szCs w:val="22"/>
          <w:u w:val="single"/>
        </w:rPr>
      </w:pPr>
      <w:r w:rsidRPr="00E82D85">
        <w:rPr>
          <w:rFonts w:ascii="Helvetica" w:hAnsi="Helvetica" w:cs="Helvetica"/>
          <w:b/>
          <w:bCs/>
          <w:sz w:val="22"/>
          <w:szCs w:val="22"/>
          <w:u w:val="single"/>
        </w:rPr>
        <w:t>CONSULTA 2</w:t>
      </w:r>
      <w:r>
        <w:rPr>
          <w:rFonts w:ascii="Helvetica" w:hAnsi="Helvetica" w:cs="Helvetica"/>
          <w:b/>
          <w:bCs/>
          <w:sz w:val="22"/>
          <w:szCs w:val="22"/>
          <w:u w:val="single"/>
        </w:rPr>
        <w:t>8</w:t>
      </w:r>
      <w:r w:rsidRPr="00E82D85">
        <w:rPr>
          <w:rFonts w:ascii="Helvetica" w:hAnsi="Helvetica" w:cs="Helvetica"/>
          <w:b/>
          <w:bCs/>
          <w:sz w:val="22"/>
          <w:szCs w:val="22"/>
          <w:u w:val="single"/>
        </w:rPr>
        <w:t>:</w:t>
      </w:r>
    </w:p>
    <w:p w14:paraId="2F57FCD9" w14:textId="0D69282C" w:rsidR="000202CC" w:rsidRDefault="000202CC" w:rsidP="004D49BF">
      <w:pPr>
        <w:rPr>
          <w:rFonts w:ascii="Helvetica" w:hAnsi="Helvetica" w:cs="Helvetica"/>
          <w:sz w:val="22"/>
          <w:szCs w:val="22"/>
        </w:rPr>
      </w:pPr>
    </w:p>
    <w:p w14:paraId="53736D0F" w14:textId="61836B07" w:rsidR="00A34933" w:rsidRDefault="00A34933" w:rsidP="004D49BF">
      <w:pPr>
        <w:rPr>
          <w:rFonts w:ascii="Helvetica" w:hAnsi="Helvetica" w:cs="Helvetica"/>
          <w:sz w:val="22"/>
          <w:szCs w:val="22"/>
        </w:rPr>
      </w:pPr>
      <w:r w:rsidRPr="00A34933">
        <w:rPr>
          <w:rFonts w:ascii="Helvetica" w:hAnsi="Helvetica" w:cs="Helvetica"/>
          <w:sz w:val="22"/>
          <w:szCs w:val="22"/>
        </w:rPr>
        <w:t>Le solicitamos confirmar que los Productores – Comercializadores de los campos en prueba o que no hubiesen declarado comercialidad, están facultados para comercializar el gas en el mercado primario de manera directa y negociando libremente con el comprador las condiciones contractuales que celebren, salvo que se traten de compromisos de gas natural sin interrupciones, de conformidad con lo previsto en el parágrafo del artículo 20 de la Resolución CREG 186 de 2020.</w:t>
      </w:r>
    </w:p>
    <w:p w14:paraId="6AF88C95" w14:textId="77777777" w:rsidR="00A34933" w:rsidRDefault="00A34933" w:rsidP="004D49BF">
      <w:pPr>
        <w:rPr>
          <w:rFonts w:ascii="Helvetica" w:hAnsi="Helvetica" w:cs="Helvetica"/>
          <w:sz w:val="22"/>
          <w:szCs w:val="22"/>
        </w:rPr>
      </w:pPr>
    </w:p>
    <w:p w14:paraId="21AA6F83" w14:textId="770595B6" w:rsidR="00A34933" w:rsidRPr="00A34933" w:rsidRDefault="00A34933" w:rsidP="004D49BF">
      <w:pPr>
        <w:rPr>
          <w:rFonts w:ascii="Helvetica" w:hAnsi="Helvetica" w:cs="Helvetica"/>
          <w:b/>
          <w:bCs/>
          <w:sz w:val="22"/>
          <w:szCs w:val="22"/>
        </w:rPr>
      </w:pPr>
      <w:r w:rsidRPr="00A34933">
        <w:rPr>
          <w:rFonts w:ascii="Helvetica" w:hAnsi="Helvetica" w:cs="Helvetica"/>
          <w:b/>
          <w:bCs/>
          <w:sz w:val="22"/>
          <w:szCs w:val="22"/>
        </w:rPr>
        <w:t>RESPUESTA:</w:t>
      </w:r>
    </w:p>
    <w:p w14:paraId="300BABEA" w14:textId="77777777" w:rsidR="00A34933" w:rsidRDefault="00A34933" w:rsidP="004D49BF">
      <w:pPr>
        <w:rPr>
          <w:rFonts w:ascii="Helvetica" w:hAnsi="Helvetica" w:cs="Helvetica"/>
          <w:sz w:val="22"/>
          <w:szCs w:val="22"/>
        </w:rPr>
      </w:pPr>
    </w:p>
    <w:p w14:paraId="3981CB7F" w14:textId="29AA66C1" w:rsidR="00A34933" w:rsidRDefault="00A34933" w:rsidP="004D49BF">
      <w:pPr>
        <w:rPr>
          <w:rFonts w:ascii="Helvetica" w:hAnsi="Helvetica" w:cs="Helvetica"/>
          <w:sz w:val="22"/>
          <w:szCs w:val="22"/>
        </w:rPr>
      </w:pPr>
      <w:r>
        <w:rPr>
          <w:rFonts w:ascii="Helvetica" w:hAnsi="Helvetica" w:cs="Helvetica"/>
          <w:sz w:val="22"/>
          <w:szCs w:val="22"/>
        </w:rPr>
        <w:t>En el parágrafo del artículo 20 de la Resolución CREG 186 de 2020 se especifica que:</w:t>
      </w:r>
    </w:p>
    <w:p w14:paraId="19692FA7" w14:textId="77777777" w:rsidR="00D82E06" w:rsidRDefault="00D82E06" w:rsidP="004D49BF">
      <w:pPr>
        <w:rPr>
          <w:rFonts w:ascii="Helvetica" w:hAnsi="Helvetica" w:cs="Helvetica"/>
          <w:sz w:val="22"/>
          <w:szCs w:val="22"/>
        </w:rPr>
      </w:pPr>
    </w:p>
    <w:p w14:paraId="2816478C" w14:textId="77777777" w:rsidR="00D82E06" w:rsidRPr="00D82E06" w:rsidRDefault="00D82E06" w:rsidP="00D82E06">
      <w:pPr>
        <w:ind w:left="708"/>
        <w:rPr>
          <w:rFonts w:ascii="Helvetica" w:hAnsi="Helvetica" w:cs="Helvetica"/>
          <w:i/>
          <w:iCs/>
          <w:sz w:val="22"/>
          <w:szCs w:val="22"/>
        </w:rPr>
      </w:pPr>
      <w:r>
        <w:rPr>
          <w:rFonts w:ascii="Helvetica" w:hAnsi="Helvetica" w:cs="Helvetica"/>
          <w:sz w:val="22"/>
          <w:szCs w:val="22"/>
        </w:rPr>
        <w:lastRenderedPageBreak/>
        <w:t>“</w:t>
      </w:r>
      <w:r w:rsidRPr="00D82E06">
        <w:rPr>
          <w:rFonts w:ascii="Helvetica" w:hAnsi="Helvetica" w:cs="Helvetica"/>
          <w:b/>
          <w:bCs/>
          <w:i/>
          <w:iCs/>
          <w:sz w:val="22"/>
          <w:szCs w:val="22"/>
        </w:rPr>
        <w:t>Parágrafo.</w:t>
      </w:r>
      <w:r w:rsidRPr="00D82E06">
        <w:rPr>
          <w:rFonts w:ascii="Helvetica" w:hAnsi="Helvetica" w:cs="Helvetica"/>
          <w:i/>
          <w:iCs/>
          <w:sz w:val="22"/>
          <w:szCs w:val="22"/>
        </w:rPr>
        <w:t xml:space="preserve"> De esta disposición </w:t>
      </w:r>
      <w:r w:rsidRPr="00D82E06">
        <w:rPr>
          <w:rFonts w:ascii="Helvetica" w:hAnsi="Helvetica" w:cs="Helvetica"/>
          <w:b/>
          <w:bCs/>
          <w:i/>
          <w:iCs/>
          <w:sz w:val="22"/>
          <w:szCs w:val="22"/>
          <w:u w:val="single"/>
        </w:rPr>
        <w:t>se exceptúan los siguientes casos</w:t>
      </w:r>
      <w:r w:rsidRPr="00D82E06">
        <w:rPr>
          <w:rFonts w:ascii="Helvetica" w:hAnsi="Helvetica" w:cs="Helvetica"/>
          <w:i/>
          <w:iCs/>
          <w:sz w:val="22"/>
          <w:szCs w:val="22"/>
        </w:rPr>
        <w:t xml:space="preserve">: i.) La comercialización de gas en campos de hidrocarburos que se encuentren en pruebas extensas o sobre los cuales no se haya declarado su comercialidad, </w:t>
      </w:r>
      <w:proofErr w:type="spellStart"/>
      <w:r w:rsidRPr="00D82E06">
        <w:rPr>
          <w:rFonts w:ascii="Helvetica" w:hAnsi="Helvetica" w:cs="Helvetica"/>
          <w:i/>
          <w:iCs/>
          <w:sz w:val="22"/>
          <w:szCs w:val="22"/>
        </w:rPr>
        <w:t>ii</w:t>
      </w:r>
      <w:proofErr w:type="spellEnd"/>
      <w:r w:rsidRPr="00D82E06">
        <w:rPr>
          <w:rFonts w:ascii="Helvetica" w:hAnsi="Helvetica" w:cs="Helvetica"/>
          <w:i/>
          <w:iCs/>
          <w:sz w:val="22"/>
          <w:szCs w:val="22"/>
        </w:rPr>
        <w:t xml:space="preserve">.) La comercialización de un campo aislado, </w:t>
      </w:r>
      <w:proofErr w:type="spellStart"/>
      <w:r w:rsidRPr="00D82E06">
        <w:rPr>
          <w:rFonts w:ascii="Helvetica" w:hAnsi="Helvetica" w:cs="Helvetica"/>
          <w:i/>
          <w:iCs/>
          <w:sz w:val="22"/>
          <w:szCs w:val="22"/>
        </w:rPr>
        <w:t>iii</w:t>
      </w:r>
      <w:proofErr w:type="spellEnd"/>
      <w:r w:rsidRPr="00D82E06">
        <w:rPr>
          <w:rFonts w:ascii="Helvetica" w:hAnsi="Helvetica" w:cs="Helvetica"/>
          <w:i/>
          <w:iCs/>
          <w:sz w:val="22"/>
          <w:szCs w:val="22"/>
        </w:rPr>
        <w:t xml:space="preserve">.) La comercialización de gas importado cuando se destine a la atención de la demanda del sector térmico, en los términos señalados en la Resolución CREG 062 de 2013, o aquellas que la modifiquen o sustituyan, y </w:t>
      </w:r>
      <w:proofErr w:type="spellStart"/>
      <w:r w:rsidRPr="00D82E06">
        <w:rPr>
          <w:rFonts w:ascii="Helvetica" w:hAnsi="Helvetica" w:cs="Helvetica"/>
          <w:i/>
          <w:iCs/>
          <w:sz w:val="22"/>
          <w:szCs w:val="22"/>
        </w:rPr>
        <w:t>iv</w:t>
      </w:r>
      <w:proofErr w:type="spellEnd"/>
      <w:r w:rsidRPr="00D82E06">
        <w:rPr>
          <w:rFonts w:ascii="Helvetica" w:hAnsi="Helvetica" w:cs="Helvetica"/>
          <w:i/>
          <w:iCs/>
          <w:sz w:val="22"/>
          <w:szCs w:val="22"/>
        </w:rPr>
        <w:t xml:space="preserve">.) La comercialización con destino a la demanda de gas natural eléctrica, en las condiciones establecidas en el Decreto 484 de 2024 y en la resolución 40142 del Ministerio de Minas y Energía o aquellas que la modifiquen o sustituyan. </w:t>
      </w:r>
    </w:p>
    <w:p w14:paraId="3E2490AF" w14:textId="70F98AD6" w:rsidR="00D82E06" w:rsidRDefault="00D82E06" w:rsidP="00D82E06">
      <w:pPr>
        <w:ind w:left="708"/>
        <w:rPr>
          <w:rFonts w:ascii="Helvetica" w:hAnsi="Helvetica" w:cs="Helvetica"/>
          <w:sz w:val="22"/>
          <w:szCs w:val="22"/>
        </w:rPr>
      </w:pPr>
      <w:r w:rsidRPr="00D82E06">
        <w:rPr>
          <w:rFonts w:ascii="Helvetica" w:hAnsi="Helvetica" w:cs="Helvetica"/>
          <w:i/>
          <w:iCs/>
          <w:sz w:val="22"/>
          <w:szCs w:val="22"/>
        </w:rPr>
        <w:t xml:space="preserve">En los casos i), </w:t>
      </w:r>
      <w:proofErr w:type="spellStart"/>
      <w:r w:rsidRPr="00D82E06">
        <w:rPr>
          <w:rFonts w:ascii="Helvetica" w:hAnsi="Helvetica" w:cs="Helvetica"/>
          <w:i/>
          <w:iCs/>
          <w:sz w:val="22"/>
          <w:szCs w:val="22"/>
        </w:rPr>
        <w:t>ii</w:t>
      </w:r>
      <w:proofErr w:type="spellEnd"/>
      <w:r w:rsidRPr="00D82E06">
        <w:rPr>
          <w:rFonts w:ascii="Helvetica" w:hAnsi="Helvetica" w:cs="Helvetica"/>
          <w:i/>
          <w:iCs/>
          <w:sz w:val="22"/>
          <w:szCs w:val="22"/>
        </w:rPr>
        <w:t xml:space="preserve">) y </w:t>
      </w:r>
      <w:proofErr w:type="spellStart"/>
      <w:r w:rsidRPr="00D82E06">
        <w:rPr>
          <w:rFonts w:ascii="Helvetica" w:hAnsi="Helvetica" w:cs="Helvetica"/>
          <w:i/>
          <w:iCs/>
          <w:sz w:val="22"/>
          <w:szCs w:val="22"/>
        </w:rPr>
        <w:t>iii</w:t>
      </w:r>
      <w:proofErr w:type="spellEnd"/>
      <w:r w:rsidRPr="00D82E06">
        <w:rPr>
          <w:rFonts w:ascii="Helvetica" w:hAnsi="Helvetica" w:cs="Helvetica"/>
          <w:i/>
          <w:iCs/>
          <w:sz w:val="22"/>
          <w:szCs w:val="22"/>
        </w:rPr>
        <w:t>) anteriores las partes definirán las condiciones de los contratos que celebren.</w:t>
      </w:r>
      <w:r w:rsidRPr="00D82E06">
        <w:rPr>
          <w:rFonts w:ascii="Helvetica" w:hAnsi="Helvetica" w:cs="Helvetica"/>
          <w:b/>
          <w:bCs/>
          <w:i/>
          <w:iCs/>
          <w:sz w:val="22"/>
          <w:szCs w:val="22"/>
          <w:u w:val="single"/>
        </w:rPr>
        <w:t xml:space="preserve"> En el caso de que la modalidad corresponda a un contrato cuya ejecución se inicia durante las pruebas antes de declarar comercialidad en el que se garantiza el servicio de suministro de una cantidad máxima de gas natural, sin interrupciones</w:t>
      </w:r>
      <w:r w:rsidRPr="00D82E06">
        <w:rPr>
          <w:rFonts w:ascii="Helvetica" w:hAnsi="Helvetica" w:cs="Helvetica"/>
          <w:i/>
          <w:iCs/>
          <w:sz w:val="22"/>
          <w:szCs w:val="22"/>
        </w:rPr>
        <w:t>, durante un período determinado, excepto en los días establecidos para mantenimiento y labores programadas, los contratos deberán incluir los requisitos mínimos establecidos en el Capítulo II del Título III de la presente Resolución</w:t>
      </w:r>
      <w:r w:rsidRPr="00D82E06">
        <w:rPr>
          <w:rFonts w:ascii="Helvetica" w:hAnsi="Helvetica" w:cs="Helvetica"/>
          <w:sz w:val="22"/>
          <w:szCs w:val="22"/>
        </w:rPr>
        <w:t>.</w:t>
      </w:r>
      <w:r>
        <w:rPr>
          <w:rFonts w:ascii="Helvetica" w:hAnsi="Helvetica" w:cs="Helvetica"/>
          <w:sz w:val="22"/>
          <w:szCs w:val="22"/>
        </w:rPr>
        <w:t>” (subrayado en negrilla fuera de texto).</w:t>
      </w:r>
    </w:p>
    <w:p w14:paraId="4922D757" w14:textId="77777777" w:rsidR="00D82E06" w:rsidRDefault="00D82E06" w:rsidP="00D82E06">
      <w:pPr>
        <w:rPr>
          <w:rFonts w:ascii="Helvetica" w:hAnsi="Helvetica" w:cs="Helvetica"/>
          <w:sz w:val="22"/>
          <w:szCs w:val="22"/>
        </w:rPr>
      </w:pPr>
    </w:p>
    <w:p w14:paraId="314AAEE0" w14:textId="74FCF2B5" w:rsidR="00D82E06" w:rsidRDefault="00C320D2" w:rsidP="00D82E06">
      <w:pPr>
        <w:rPr>
          <w:rFonts w:ascii="Helvetica" w:hAnsi="Helvetica" w:cs="Helvetica"/>
          <w:sz w:val="22"/>
          <w:szCs w:val="22"/>
        </w:rPr>
      </w:pPr>
      <w:r>
        <w:rPr>
          <w:rFonts w:ascii="Helvetica" w:hAnsi="Helvetica" w:cs="Helvetica"/>
          <w:sz w:val="22"/>
          <w:szCs w:val="22"/>
        </w:rPr>
        <w:t xml:space="preserve">A partir de lo anterior se </w:t>
      </w:r>
      <w:proofErr w:type="gramStart"/>
      <w:r>
        <w:rPr>
          <w:rFonts w:ascii="Helvetica" w:hAnsi="Helvetica" w:cs="Helvetica"/>
          <w:sz w:val="22"/>
          <w:szCs w:val="22"/>
        </w:rPr>
        <w:t xml:space="preserve">establece  </w:t>
      </w:r>
      <w:r w:rsidR="00D82E06">
        <w:rPr>
          <w:rFonts w:ascii="Helvetica" w:hAnsi="Helvetica" w:cs="Helvetica"/>
          <w:sz w:val="22"/>
          <w:szCs w:val="22"/>
        </w:rPr>
        <w:t>que</w:t>
      </w:r>
      <w:proofErr w:type="gramEnd"/>
      <w:r w:rsidR="00D82E06">
        <w:rPr>
          <w:rFonts w:ascii="Helvetica" w:hAnsi="Helvetica" w:cs="Helvetica"/>
          <w:sz w:val="22"/>
          <w:szCs w:val="22"/>
        </w:rPr>
        <w:t xml:space="preserve"> </w:t>
      </w:r>
      <w:r w:rsidR="00D82E06" w:rsidRPr="00A34933">
        <w:rPr>
          <w:rFonts w:ascii="Helvetica" w:hAnsi="Helvetica" w:cs="Helvetica"/>
          <w:sz w:val="22"/>
          <w:szCs w:val="22"/>
        </w:rPr>
        <w:t>los Productores – Comercializadores de los campos en prueba o que no hubiesen declarado comercialidad, están facultados para comercializar el gas en el mercado primario de manera directa y negociando libremente con el comprador las condiciones contractuales que celebren</w:t>
      </w:r>
      <w:r w:rsidR="00D82E06">
        <w:rPr>
          <w:rFonts w:ascii="Helvetica" w:hAnsi="Helvetica" w:cs="Helvetica"/>
          <w:sz w:val="22"/>
          <w:szCs w:val="22"/>
        </w:rPr>
        <w:t>. Ver respuesta a la consulta 27.</w:t>
      </w:r>
    </w:p>
    <w:p w14:paraId="7442965C" w14:textId="19238FAF" w:rsidR="00D82E06" w:rsidRDefault="00D82E06" w:rsidP="00D82E06">
      <w:pPr>
        <w:rPr>
          <w:rFonts w:ascii="Helvetica" w:hAnsi="Helvetica" w:cs="Helvetica"/>
          <w:sz w:val="22"/>
          <w:szCs w:val="22"/>
        </w:rPr>
      </w:pPr>
    </w:p>
    <w:p w14:paraId="70F03108" w14:textId="254EC734" w:rsidR="00D82E06" w:rsidRDefault="00D82E06" w:rsidP="00D82E06">
      <w:pPr>
        <w:rPr>
          <w:rFonts w:ascii="Helvetica" w:hAnsi="Helvetica" w:cs="Helvetica"/>
          <w:sz w:val="22"/>
          <w:szCs w:val="22"/>
        </w:rPr>
      </w:pPr>
      <w:r>
        <w:rPr>
          <w:rFonts w:ascii="Helvetica" w:hAnsi="Helvetica" w:cs="Helvetica"/>
          <w:sz w:val="22"/>
          <w:szCs w:val="22"/>
        </w:rPr>
        <w:t xml:space="preserve">Sin embargo, es necesario tener en cuenta que la flexibilidad que se da en la regulación </w:t>
      </w:r>
      <w:r w:rsidR="00181E44">
        <w:rPr>
          <w:rFonts w:ascii="Helvetica" w:hAnsi="Helvetica" w:cs="Helvetica"/>
          <w:sz w:val="22"/>
          <w:szCs w:val="22"/>
        </w:rPr>
        <w:t xml:space="preserve">para la contratación del suministro proveniente de </w:t>
      </w:r>
      <w:r>
        <w:rPr>
          <w:rFonts w:ascii="Helvetica" w:hAnsi="Helvetica" w:cs="Helvetica"/>
          <w:sz w:val="22"/>
          <w:szCs w:val="22"/>
        </w:rPr>
        <w:t>est</w:t>
      </w:r>
      <w:r w:rsidR="00CD3DCB">
        <w:rPr>
          <w:rFonts w:ascii="Helvetica" w:hAnsi="Helvetica" w:cs="Helvetica"/>
          <w:sz w:val="22"/>
          <w:szCs w:val="22"/>
        </w:rPr>
        <w:t>a</w:t>
      </w:r>
      <w:r>
        <w:rPr>
          <w:rFonts w:ascii="Helvetica" w:hAnsi="Helvetica" w:cs="Helvetica"/>
          <w:sz w:val="22"/>
          <w:szCs w:val="22"/>
        </w:rPr>
        <w:t xml:space="preserve">s </w:t>
      </w:r>
      <w:proofErr w:type="gramStart"/>
      <w:r w:rsidR="00CD3DCB">
        <w:rPr>
          <w:rFonts w:ascii="Helvetica" w:hAnsi="Helvetica" w:cs="Helvetica"/>
          <w:sz w:val="22"/>
          <w:szCs w:val="22"/>
        </w:rPr>
        <w:t>fuentes</w:t>
      </w:r>
      <w:r>
        <w:rPr>
          <w:rFonts w:ascii="Helvetica" w:hAnsi="Helvetica" w:cs="Helvetica"/>
          <w:sz w:val="22"/>
          <w:szCs w:val="22"/>
        </w:rPr>
        <w:t>,</w:t>
      </w:r>
      <w:proofErr w:type="gramEnd"/>
      <w:r>
        <w:rPr>
          <w:rFonts w:ascii="Helvetica" w:hAnsi="Helvetica" w:cs="Helvetica"/>
          <w:sz w:val="22"/>
          <w:szCs w:val="22"/>
        </w:rPr>
        <w:t xml:space="preserve"> es aplicable solo en el caso de que el suministro de gas se realice estando en el período de pruebas, o en todo </w:t>
      </w:r>
      <w:r>
        <w:rPr>
          <w:rFonts w:ascii="Helvetica" w:hAnsi="Helvetica" w:cs="Helvetica"/>
          <w:sz w:val="22"/>
          <w:szCs w:val="22"/>
        </w:rPr>
        <w:lastRenderedPageBreak/>
        <w:t>caso, antes de la declaración de comercialidad. Sobre este aspecto, ver respuesta a la consulta 25.</w:t>
      </w:r>
    </w:p>
    <w:p w14:paraId="45AF231F" w14:textId="77777777" w:rsidR="00A34933" w:rsidRDefault="00A34933" w:rsidP="004D49BF">
      <w:pPr>
        <w:rPr>
          <w:rFonts w:ascii="Helvetica" w:hAnsi="Helvetica" w:cs="Helvetica"/>
          <w:sz w:val="22"/>
          <w:szCs w:val="22"/>
        </w:rPr>
      </w:pPr>
    </w:p>
    <w:p w14:paraId="6D921871" w14:textId="6CBA9325" w:rsidR="00181E44" w:rsidRPr="00E82D85" w:rsidRDefault="00181E44" w:rsidP="00181E44">
      <w:pPr>
        <w:rPr>
          <w:rFonts w:ascii="Helvetica" w:hAnsi="Helvetica" w:cs="Helvetica"/>
          <w:b/>
          <w:bCs/>
          <w:sz w:val="22"/>
          <w:szCs w:val="22"/>
          <w:u w:val="single"/>
        </w:rPr>
      </w:pPr>
      <w:r w:rsidRPr="00E82D85">
        <w:rPr>
          <w:rFonts w:ascii="Helvetica" w:hAnsi="Helvetica" w:cs="Helvetica"/>
          <w:b/>
          <w:bCs/>
          <w:sz w:val="22"/>
          <w:szCs w:val="22"/>
          <w:u w:val="single"/>
        </w:rPr>
        <w:t>CONSULTA 2</w:t>
      </w:r>
      <w:r>
        <w:rPr>
          <w:rFonts w:ascii="Helvetica" w:hAnsi="Helvetica" w:cs="Helvetica"/>
          <w:b/>
          <w:bCs/>
          <w:sz w:val="22"/>
          <w:szCs w:val="22"/>
          <w:u w:val="single"/>
        </w:rPr>
        <w:t>9</w:t>
      </w:r>
      <w:r w:rsidRPr="00E82D85">
        <w:rPr>
          <w:rFonts w:ascii="Helvetica" w:hAnsi="Helvetica" w:cs="Helvetica"/>
          <w:b/>
          <w:bCs/>
          <w:sz w:val="22"/>
          <w:szCs w:val="22"/>
          <w:u w:val="single"/>
        </w:rPr>
        <w:t>:</w:t>
      </w:r>
    </w:p>
    <w:p w14:paraId="29A7F4BB" w14:textId="77777777" w:rsidR="00A34933" w:rsidRDefault="00A34933" w:rsidP="004D49BF">
      <w:pPr>
        <w:rPr>
          <w:rFonts w:ascii="Helvetica" w:hAnsi="Helvetica" w:cs="Helvetica"/>
          <w:sz w:val="22"/>
          <w:szCs w:val="22"/>
        </w:rPr>
      </w:pPr>
    </w:p>
    <w:p w14:paraId="2A7A7E40" w14:textId="77777777" w:rsidR="00181E44" w:rsidRDefault="00181E44" w:rsidP="00181E44">
      <w:pPr>
        <w:rPr>
          <w:rFonts w:ascii="Helvetica" w:hAnsi="Helvetica" w:cs="Helvetica"/>
          <w:sz w:val="22"/>
          <w:szCs w:val="22"/>
        </w:rPr>
      </w:pPr>
      <w:r w:rsidRPr="00181E44">
        <w:rPr>
          <w:rFonts w:ascii="Helvetica" w:hAnsi="Helvetica" w:cs="Helvetica"/>
          <w:sz w:val="22"/>
          <w:szCs w:val="22"/>
        </w:rPr>
        <w:t>Se sirvan ratificar que de acuerdo a lo previsto en el parágrafo del artículo 20 de la</w:t>
      </w:r>
      <w:r>
        <w:rPr>
          <w:rFonts w:ascii="Helvetica" w:hAnsi="Helvetica" w:cs="Helvetica"/>
          <w:sz w:val="22"/>
          <w:szCs w:val="22"/>
        </w:rPr>
        <w:t xml:space="preserve"> </w:t>
      </w:r>
      <w:r w:rsidRPr="00181E44">
        <w:rPr>
          <w:rFonts w:ascii="Helvetica" w:hAnsi="Helvetica" w:cs="Helvetica"/>
          <w:sz w:val="22"/>
          <w:szCs w:val="22"/>
        </w:rPr>
        <w:t>Resolución CREG 186 de 2020, para la comercialización de gas con interrupciones</w:t>
      </w:r>
      <w:r>
        <w:rPr>
          <w:rFonts w:ascii="Helvetica" w:hAnsi="Helvetica" w:cs="Helvetica"/>
          <w:sz w:val="22"/>
          <w:szCs w:val="22"/>
        </w:rPr>
        <w:t xml:space="preserve"> </w:t>
      </w:r>
      <w:r w:rsidRPr="00181E44">
        <w:rPr>
          <w:rFonts w:ascii="Helvetica" w:hAnsi="Helvetica" w:cs="Helvetica"/>
          <w:sz w:val="22"/>
          <w:szCs w:val="22"/>
        </w:rPr>
        <w:t>en el mercado primario, de campos en pruebas extensas o sin declaratoria de</w:t>
      </w:r>
      <w:r>
        <w:rPr>
          <w:rFonts w:ascii="Helvetica" w:hAnsi="Helvetica" w:cs="Helvetica"/>
          <w:sz w:val="22"/>
          <w:szCs w:val="22"/>
        </w:rPr>
        <w:t xml:space="preserve"> </w:t>
      </w:r>
      <w:r w:rsidRPr="00181E44">
        <w:rPr>
          <w:rFonts w:ascii="Helvetica" w:hAnsi="Helvetica" w:cs="Helvetica"/>
          <w:sz w:val="22"/>
          <w:szCs w:val="22"/>
        </w:rPr>
        <w:t>comercialidad, no se debe dar aplicación a lo previsto en el literal A. del artículo 40</w:t>
      </w:r>
      <w:r>
        <w:rPr>
          <w:rFonts w:ascii="Helvetica" w:hAnsi="Helvetica" w:cs="Helvetica"/>
          <w:sz w:val="22"/>
          <w:szCs w:val="22"/>
        </w:rPr>
        <w:t xml:space="preserve"> </w:t>
      </w:r>
      <w:r w:rsidRPr="00181E44">
        <w:rPr>
          <w:rFonts w:ascii="Helvetica" w:hAnsi="Helvetica" w:cs="Helvetica"/>
          <w:sz w:val="22"/>
          <w:szCs w:val="22"/>
        </w:rPr>
        <w:t>de la Resolución CREG 186 de 2020 (modificado por el artículo 16 de la Resolución CREG 102-009 de 2024); es decir, la aplicación de principios de concurrencia para la comercialización de gas con interrupciones</w:t>
      </w:r>
      <w:r>
        <w:rPr>
          <w:rFonts w:ascii="Helvetica" w:hAnsi="Helvetica" w:cs="Helvetica"/>
          <w:sz w:val="22"/>
          <w:szCs w:val="22"/>
        </w:rPr>
        <w:t>.</w:t>
      </w:r>
    </w:p>
    <w:p w14:paraId="0D64D641" w14:textId="77777777" w:rsidR="00181E44" w:rsidRDefault="00181E44" w:rsidP="00181E44">
      <w:pPr>
        <w:rPr>
          <w:rFonts w:ascii="Helvetica" w:hAnsi="Helvetica" w:cs="Helvetica"/>
          <w:sz w:val="22"/>
          <w:szCs w:val="22"/>
        </w:rPr>
      </w:pPr>
    </w:p>
    <w:p w14:paraId="3347CCD0" w14:textId="77777777" w:rsidR="00181E44" w:rsidRPr="00181E44" w:rsidRDefault="00181E44" w:rsidP="00181E44">
      <w:pPr>
        <w:rPr>
          <w:rFonts w:ascii="Helvetica" w:hAnsi="Helvetica" w:cs="Helvetica"/>
          <w:b/>
          <w:bCs/>
          <w:sz w:val="22"/>
          <w:szCs w:val="22"/>
        </w:rPr>
      </w:pPr>
      <w:r w:rsidRPr="00181E44">
        <w:rPr>
          <w:rFonts w:ascii="Helvetica" w:hAnsi="Helvetica" w:cs="Helvetica"/>
          <w:b/>
          <w:bCs/>
          <w:sz w:val="22"/>
          <w:szCs w:val="22"/>
        </w:rPr>
        <w:t>RESPUESTA:</w:t>
      </w:r>
    </w:p>
    <w:p w14:paraId="7C5D37E1" w14:textId="77777777" w:rsidR="00181E44" w:rsidRDefault="00181E44" w:rsidP="00181E44">
      <w:pPr>
        <w:rPr>
          <w:rFonts w:ascii="Helvetica" w:hAnsi="Helvetica" w:cs="Helvetica"/>
          <w:sz w:val="22"/>
          <w:szCs w:val="22"/>
        </w:rPr>
      </w:pPr>
    </w:p>
    <w:p w14:paraId="014C7AC4" w14:textId="2AE49407" w:rsidR="00181E44" w:rsidRDefault="00181E44" w:rsidP="00181E44">
      <w:pPr>
        <w:rPr>
          <w:rFonts w:ascii="Helvetica" w:hAnsi="Helvetica" w:cs="Helvetica"/>
          <w:sz w:val="22"/>
          <w:szCs w:val="22"/>
        </w:rPr>
      </w:pPr>
      <w:r>
        <w:rPr>
          <w:rFonts w:ascii="Helvetica" w:hAnsi="Helvetica" w:cs="Helvetica"/>
          <w:sz w:val="22"/>
          <w:szCs w:val="22"/>
        </w:rPr>
        <w:t>El parágrafo 2 del artículo 40 de la Resolución CREG 186 de 2020, establece que:</w:t>
      </w:r>
    </w:p>
    <w:p w14:paraId="54CCBF8A" w14:textId="77777777" w:rsidR="00181E44" w:rsidRDefault="00181E44" w:rsidP="00181E44">
      <w:pPr>
        <w:rPr>
          <w:rFonts w:ascii="Helvetica" w:hAnsi="Helvetica" w:cs="Helvetica"/>
          <w:sz w:val="22"/>
          <w:szCs w:val="22"/>
        </w:rPr>
      </w:pPr>
    </w:p>
    <w:p w14:paraId="2F742107" w14:textId="3A8FE17A" w:rsidR="00181E44" w:rsidRDefault="00181E44" w:rsidP="00181E44">
      <w:pPr>
        <w:ind w:left="708"/>
        <w:rPr>
          <w:rFonts w:ascii="Helvetica" w:hAnsi="Helvetica" w:cs="Helvetica"/>
          <w:sz w:val="22"/>
          <w:szCs w:val="22"/>
        </w:rPr>
      </w:pPr>
      <w:r>
        <w:rPr>
          <w:rFonts w:ascii="Helvetica" w:hAnsi="Helvetica" w:cs="Helvetica"/>
          <w:sz w:val="22"/>
          <w:szCs w:val="22"/>
        </w:rPr>
        <w:t>“</w:t>
      </w:r>
      <w:r w:rsidRPr="00181E44">
        <w:rPr>
          <w:rFonts w:ascii="Helvetica" w:hAnsi="Helvetica" w:cs="Helvetica"/>
          <w:b/>
          <w:bCs/>
          <w:i/>
          <w:iCs/>
          <w:sz w:val="22"/>
          <w:szCs w:val="22"/>
        </w:rPr>
        <w:t>Parágrafo 2.</w:t>
      </w:r>
      <w:r w:rsidRPr="00181E44">
        <w:rPr>
          <w:rFonts w:ascii="Helvetica" w:hAnsi="Helvetica" w:cs="Helvetica"/>
          <w:i/>
          <w:iCs/>
          <w:sz w:val="22"/>
          <w:szCs w:val="22"/>
        </w:rPr>
        <w:t xml:space="preserve"> De conformidad con lo establecido en el parágrafo del artículo 12 del Decreto 2100 de 2011, o aquel que lo modifique complemente o sustituya, los vendedores a los que se hace referencia en el Artículo 16 de esta Resolución podrán negociar directamente el suministro del gas natural que provenga de campos que se encuentren en pruebas extensas o sobre los cuales no se haya declarado su comercialidad, de campos menores o de yacimientos no convencionales mediante la modalidad de contratos con interrupciones, sin sujetarse a lo dispuesto en el Anexo 6 de esta Resolución</w:t>
      </w:r>
      <w:r w:rsidRPr="00181E44">
        <w:rPr>
          <w:rFonts w:ascii="Helvetica" w:hAnsi="Helvetica" w:cs="Helvetica"/>
          <w:sz w:val="22"/>
          <w:szCs w:val="22"/>
        </w:rPr>
        <w:t>.</w:t>
      </w:r>
      <w:r>
        <w:rPr>
          <w:rFonts w:ascii="Helvetica" w:hAnsi="Helvetica" w:cs="Helvetica"/>
          <w:sz w:val="22"/>
          <w:szCs w:val="22"/>
        </w:rPr>
        <w:t>”</w:t>
      </w:r>
    </w:p>
    <w:p w14:paraId="75A7F759" w14:textId="77777777" w:rsidR="00181E44" w:rsidRDefault="00181E44" w:rsidP="00181E44">
      <w:pPr>
        <w:rPr>
          <w:rFonts w:ascii="Helvetica" w:hAnsi="Helvetica" w:cs="Helvetica"/>
          <w:sz w:val="22"/>
          <w:szCs w:val="22"/>
        </w:rPr>
      </w:pPr>
    </w:p>
    <w:p w14:paraId="3D0993F1" w14:textId="7C0FE179" w:rsidR="00DC56B0" w:rsidRDefault="00DC56B0" w:rsidP="00181E44">
      <w:pPr>
        <w:rPr>
          <w:rFonts w:ascii="Helvetica" w:hAnsi="Helvetica" w:cs="Helvetica"/>
          <w:sz w:val="22"/>
          <w:szCs w:val="22"/>
        </w:rPr>
      </w:pPr>
      <w:r>
        <w:rPr>
          <w:rFonts w:ascii="Helvetica" w:hAnsi="Helvetica" w:cs="Helvetica"/>
          <w:sz w:val="22"/>
          <w:szCs w:val="22"/>
        </w:rPr>
        <w:t xml:space="preserve">De acuerdo con lo establecido en el parágrafo 2 en mención y </w:t>
      </w:r>
      <w:r w:rsidR="00C320D2">
        <w:rPr>
          <w:rFonts w:ascii="Helvetica" w:hAnsi="Helvetica" w:cs="Helvetica"/>
          <w:sz w:val="22"/>
          <w:szCs w:val="22"/>
        </w:rPr>
        <w:t>en armonía</w:t>
      </w:r>
      <w:r>
        <w:rPr>
          <w:rFonts w:ascii="Helvetica" w:hAnsi="Helvetica" w:cs="Helvetica"/>
          <w:sz w:val="22"/>
          <w:szCs w:val="22"/>
        </w:rPr>
        <w:t xml:space="preserve"> con los cambios introducidos en la Resolución CREG 021 de 2019 respecto de lo inicialmente </w:t>
      </w:r>
      <w:r>
        <w:rPr>
          <w:rFonts w:ascii="Helvetica" w:hAnsi="Helvetica" w:cs="Helvetica"/>
          <w:sz w:val="22"/>
          <w:szCs w:val="22"/>
        </w:rPr>
        <w:lastRenderedPageBreak/>
        <w:t xml:space="preserve">establecido en la Resolución CREG 089 de 2013, </w:t>
      </w:r>
      <w:r w:rsidR="00C320D2">
        <w:rPr>
          <w:rFonts w:ascii="Helvetica" w:hAnsi="Helvetica" w:cs="Helvetica"/>
          <w:sz w:val="22"/>
          <w:szCs w:val="22"/>
        </w:rPr>
        <w:t xml:space="preserve">se entiende que </w:t>
      </w:r>
      <w:r>
        <w:rPr>
          <w:rFonts w:ascii="Helvetica" w:hAnsi="Helvetica" w:cs="Helvetica"/>
          <w:sz w:val="22"/>
          <w:szCs w:val="22"/>
        </w:rPr>
        <w:t>lo establecido en el literal A. del artículo 40 de la Resolución CREG 186 de 2020</w:t>
      </w:r>
      <w:r w:rsidR="00C320D2">
        <w:rPr>
          <w:rFonts w:ascii="Helvetica" w:hAnsi="Helvetica" w:cs="Helvetica"/>
          <w:sz w:val="22"/>
          <w:szCs w:val="22"/>
        </w:rPr>
        <w:t xml:space="preserve"> modificado por el artículo 16 de la Resolución CREG 102 009 de 2024</w:t>
      </w:r>
      <w:r>
        <w:rPr>
          <w:rFonts w:ascii="Helvetica" w:hAnsi="Helvetica" w:cs="Helvetica"/>
          <w:sz w:val="22"/>
          <w:szCs w:val="22"/>
        </w:rPr>
        <w:t>, no es aplicable a</w:t>
      </w:r>
      <w:r w:rsidRPr="00DC56B0">
        <w:rPr>
          <w:rFonts w:ascii="Helvetica" w:hAnsi="Helvetica" w:cs="Helvetica"/>
          <w:sz w:val="22"/>
          <w:szCs w:val="22"/>
        </w:rPr>
        <w:t>l suministro del gas natural mediante la modalidad de contratos con interrupciones</w:t>
      </w:r>
      <w:r>
        <w:rPr>
          <w:rFonts w:ascii="Helvetica" w:hAnsi="Helvetica" w:cs="Helvetica"/>
          <w:sz w:val="22"/>
          <w:szCs w:val="22"/>
        </w:rPr>
        <w:t xml:space="preserve">, </w:t>
      </w:r>
      <w:r w:rsidR="00C320D2">
        <w:rPr>
          <w:rFonts w:ascii="Helvetica" w:hAnsi="Helvetica" w:cs="Helvetica"/>
          <w:sz w:val="22"/>
          <w:szCs w:val="22"/>
        </w:rPr>
        <w:t>cuando dicho gas</w:t>
      </w:r>
      <w:r w:rsidRPr="00DC56B0">
        <w:rPr>
          <w:rFonts w:ascii="Helvetica" w:hAnsi="Helvetica" w:cs="Helvetica"/>
          <w:sz w:val="22"/>
          <w:szCs w:val="22"/>
        </w:rPr>
        <w:t xml:space="preserve"> provenga de campos que se encuentren en pruebas extensas o sobre los cuales no se haya declarado su comercialidad, de campos menores o de yacimientos no convencionales</w:t>
      </w:r>
      <w:r>
        <w:rPr>
          <w:rFonts w:ascii="Helvetica" w:hAnsi="Helvetica" w:cs="Helvetica"/>
          <w:sz w:val="22"/>
          <w:szCs w:val="22"/>
        </w:rPr>
        <w:t xml:space="preserve">.  </w:t>
      </w:r>
    </w:p>
    <w:p w14:paraId="26BCA27E" w14:textId="77777777" w:rsidR="00181E44" w:rsidRDefault="00181E44" w:rsidP="00181E44">
      <w:pPr>
        <w:rPr>
          <w:rFonts w:ascii="Helvetica" w:hAnsi="Helvetica" w:cs="Helvetica"/>
          <w:sz w:val="22"/>
          <w:szCs w:val="22"/>
        </w:rPr>
      </w:pPr>
    </w:p>
    <w:p w14:paraId="0389B78A" w14:textId="28B4EFBB" w:rsidR="00582BCE" w:rsidRPr="00E82D85" w:rsidRDefault="00582BCE" w:rsidP="00582BCE">
      <w:pPr>
        <w:rPr>
          <w:rFonts w:ascii="Helvetica" w:hAnsi="Helvetica" w:cs="Helvetica"/>
          <w:b/>
          <w:bCs/>
          <w:sz w:val="22"/>
          <w:szCs w:val="22"/>
          <w:u w:val="single"/>
        </w:rPr>
      </w:pPr>
      <w:r w:rsidRPr="00E82D85">
        <w:rPr>
          <w:rFonts w:ascii="Helvetica" w:hAnsi="Helvetica" w:cs="Helvetica"/>
          <w:b/>
          <w:bCs/>
          <w:sz w:val="22"/>
          <w:szCs w:val="22"/>
          <w:u w:val="single"/>
        </w:rPr>
        <w:t xml:space="preserve">CONSULTA </w:t>
      </w:r>
      <w:r>
        <w:rPr>
          <w:rFonts w:ascii="Helvetica" w:hAnsi="Helvetica" w:cs="Helvetica"/>
          <w:b/>
          <w:bCs/>
          <w:sz w:val="22"/>
          <w:szCs w:val="22"/>
          <w:u w:val="single"/>
        </w:rPr>
        <w:t>30</w:t>
      </w:r>
      <w:r w:rsidRPr="00E82D85">
        <w:rPr>
          <w:rFonts w:ascii="Helvetica" w:hAnsi="Helvetica" w:cs="Helvetica"/>
          <w:b/>
          <w:bCs/>
          <w:sz w:val="22"/>
          <w:szCs w:val="22"/>
          <w:u w:val="single"/>
        </w:rPr>
        <w:t>:</w:t>
      </w:r>
    </w:p>
    <w:p w14:paraId="042E6949" w14:textId="77777777" w:rsidR="00582BCE" w:rsidRDefault="00582BCE" w:rsidP="00181E44">
      <w:pPr>
        <w:rPr>
          <w:rFonts w:ascii="Helvetica" w:hAnsi="Helvetica" w:cs="Helvetica"/>
          <w:sz w:val="22"/>
          <w:szCs w:val="22"/>
        </w:rPr>
      </w:pPr>
    </w:p>
    <w:p w14:paraId="0598FEA1" w14:textId="0E17E198" w:rsidR="00181E44" w:rsidRDefault="00E206F0" w:rsidP="00E206F0">
      <w:pPr>
        <w:rPr>
          <w:rFonts w:ascii="Helvetica" w:hAnsi="Helvetica" w:cs="Helvetica"/>
          <w:sz w:val="22"/>
          <w:szCs w:val="22"/>
        </w:rPr>
      </w:pPr>
      <w:r w:rsidRPr="00E206F0">
        <w:rPr>
          <w:rFonts w:ascii="Helvetica" w:hAnsi="Helvetica" w:cs="Helvetica"/>
          <w:sz w:val="22"/>
          <w:szCs w:val="22"/>
        </w:rPr>
        <w:t>¿Puede el Gestor de Mercado solicitar que se cumplan compromisos de oferta a</w:t>
      </w:r>
      <w:r>
        <w:rPr>
          <w:rFonts w:ascii="Helvetica" w:hAnsi="Helvetica" w:cs="Helvetica"/>
          <w:sz w:val="22"/>
          <w:szCs w:val="22"/>
        </w:rPr>
        <w:t xml:space="preserve"> </w:t>
      </w:r>
      <w:r w:rsidRPr="00E206F0">
        <w:rPr>
          <w:rFonts w:ascii="Helvetica" w:hAnsi="Helvetica" w:cs="Helvetica"/>
          <w:sz w:val="22"/>
          <w:szCs w:val="22"/>
        </w:rPr>
        <w:t>terceros o de priorización sobre el gas que el Productor Comercializador hubiese</w:t>
      </w:r>
      <w:r>
        <w:rPr>
          <w:rFonts w:ascii="Helvetica" w:hAnsi="Helvetica" w:cs="Helvetica"/>
          <w:sz w:val="22"/>
          <w:szCs w:val="22"/>
        </w:rPr>
        <w:t xml:space="preserve"> </w:t>
      </w:r>
      <w:r w:rsidRPr="00E206F0">
        <w:rPr>
          <w:rFonts w:ascii="Helvetica" w:hAnsi="Helvetica" w:cs="Helvetica"/>
          <w:sz w:val="22"/>
          <w:szCs w:val="22"/>
        </w:rPr>
        <w:t>negociado</w:t>
      </w:r>
      <w:r>
        <w:rPr>
          <w:rFonts w:ascii="Helvetica" w:hAnsi="Helvetica" w:cs="Helvetica"/>
          <w:sz w:val="22"/>
          <w:szCs w:val="22"/>
        </w:rPr>
        <w:t xml:space="preserve"> </w:t>
      </w:r>
      <w:r w:rsidRPr="00E206F0">
        <w:rPr>
          <w:rFonts w:ascii="Helvetica" w:hAnsi="Helvetica" w:cs="Helvetica"/>
          <w:sz w:val="22"/>
          <w:szCs w:val="22"/>
        </w:rPr>
        <w:t>amparado en la excepción prevista en el parágrafo del artículo 20 de la</w:t>
      </w:r>
      <w:r>
        <w:rPr>
          <w:rFonts w:ascii="Helvetica" w:hAnsi="Helvetica" w:cs="Helvetica"/>
          <w:sz w:val="22"/>
          <w:szCs w:val="22"/>
        </w:rPr>
        <w:t xml:space="preserve"> </w:t>
      </w:r>
      <w:r w:rsidRPr="00E206F0">
        <w:rPr>
          <w:rFonts w:ascii="Helvetica" w:hAnsi="Helvetica" w:cs="Helvetica"/>
          <w:sz w:val="22"/>
          <w:szCs w:val="22"/>
        </w:rPr>
        <w:t>Resolución CREG 186 de 2020?</w:t>
      </w:r>
    </w:p>
    <w:p w14:paraId="4B935E61" w14:textId="77777777" w:rsidR="00E206F0" w:rsidRDefault="00E206F0" w:rsidP="00E206F0">
      <w:pPr>
        <w:rPr>
          <w:rFonts w:ascii="Helvetica" w:hAnsi="Helvetica" w:cs="Helvetica"/>
          <w:sz w:val="22"/>
          <w:szCs w:val="22"/>
        </w:rPr>
      </w:pPr>
    </w:p>
    <w:p w14:paraId="4AD52A2B" w14:textId="700D79E1" w:rsidR="00E206F0" w:rsidRPr="00E206F0" w:rsidRDefault="00E206F0" w:rsidP="00E206F0">
      <w:pPr>
        <w:rPr>
          <w:rFonts w:ascii="Helvetica" w:hAnsi="Helvetica" w:cs="Helvetica"/>
          <w:b/>
          <w:bCs/>
          <w:sz w:val="22"/>
          <w:szCs w:val="22"/>
        </w:rPr>
      </w:pPr>
      <w:r w:rsidRPr="00E206F0">
        <w:rPr>
          <w:rFonts w:ascii="Helvetica" w:hAnsi="Helvetica" w:cs="Helvetica"/>
          <w:b/>
          <w:bCs/>
          <w:sz w:val="22"/>
          <w:szCs w:val="22"/>
        </w:rPr>
        <w:t>RESPUESTA:</w:t>
      </w:r>
    </w:p>
    <w:p w14:paraId="1C4561DB" w14:textId="77777777" w:rsidR="00E206F0" w:rsidRDefault="00E206F0" w:rsidP="00E206F0">
      <w:pPr>
        <w:rPr>
          <w:rFonts w:ascii="Helvetica" w:hAnsi="Helvetica" w:cs="Helvetica"/>
          <w:sz w:val="22"/>
          <w:szCs w:val="22"/>
        </w:rPr>
      </w:pPr>
    </w:p>
    <w:p w14:paraId="50384F7D" w14:textId="4EFB0134" w:rsidR="00E206F0" w:rsidRDefault="00E206F0" w:rsidP="00E206F0">
      <w:pPr>
        <w:rPr>
          <w:rFonts w:ascii="Helvetica" w:hAnsi="Helvetica" w:cs="Helvetica"/>
          <w:sz w:val="22"/>
          <w:szCs w:val="22"/>
        </w:rPr>
      </w:pPr>
      <w:r>
        <w:rPr>
          <w:rFonts w:ascii="Helvetica" w:hAnsi="Helvetica" w:cs="Helvetica"/>
          <w:sz w:val="22"/>
          <w:szCs w:val="22"/>
        </w:rPr>
        <w:t xml:space="preserve">El Gestor del Mercado puede incluir en la información a entregar para el registro de los contratos de suministro de los agentes del mercado primario y del mercado secundario, si el contrato a registrar resultó de un proceso de concurrencia de interesados, o si el contrato a registrar resultó de un proceso de priorización para la Demanda Esencial, o cualquier otra información que se considere pertinente. </w:t>
      </w:r>
    </w:p>
    <w:p w14:paraId="1521857A" w14:textId="77777777" w:rsidR="00E206F0" w:rsidRDefault="00E206F0" w:rsidP="00E206F0">
      <w:pPr>
        <w:rPr>
          <w:rFonts w:ascii="Helvetica" w:hAnsi="Helvetica" w:cs="Helvetica"/>
          <w:sz w:val="22"/>
          <w:szCs w:val="22"/>
        </w:rPr>
      </w:pPr>
    </w:p>
    <w:p w14:paraId="229B03FA" w14:textId="3F5ABAB3" w:rsidR="00E206F0" w:rsidRDefault="00E206F0" w:rsidP="00E206F0">
      <w:pPr>
        <w:rPr>
          <w:rFonts w:ascii="Helvetica" w:hAnsi="Helvetica" w:cs="Helvetica"/>
          <w:sz w:val="22"/>
          <w:szCs w:val="22"/>
        </w:rPr>
      </w:pPr>
      <w:r>
        <w:rPr>
          <w:rFonts w:ascii="Helvetica" w:hAnsi="Helvetica" w:cs="Helvetica"/>
          <w:sz w:val="22"/>
          <w:szCs w:val="22"/>
        </w:rPr>
        <w:t xml:space="preserve">Sin embargo, </w:t>
      </w:r>
      <w:r w:rsidR="00C320D2">
        <w:rPr>
          <w:rFonts w:ascii="Helvetica" w:hAnsi="Helvetica" w:cs="Helvetica"/>
          <w:sz w:val="22"/>
          <w:szCs w:val="22"/>
        </w:rPr>
        <w:t xml:space="preserve">esta </w:t>
      </w:r>
      <w:r w:rsidR="00C320D2" w:rsidRPr="00C320D2">
        <w:rPr>
          <w:rFonts w:ascii="Helvetica" w:hAnsi="Helvetica" w:cs="Helvetica"/>
          <w:sz w:val="22"/>
          <w:szCs w:val="22"/>
        </w:rPr>
        <w:t>información no corresponde a un requisito para el registro de los contratos por parte del Gestor del Mercado,</w:t>
      </w:r>
      <w:r>
        <w:rPr>
          <w:rFonts w:ascii="Helvetica" w:hAnsi="Helvetica" w:cs="Helvetica"/>
          <w:sz w:val="22"/>
          <w:szCs w:val="22"/>
        </w:rPr>
        <w:t xml:space="preserve"> diferente de la contemplada en el Anexo 1 de la Resolución CREG 186 de 2020.</w:t>
      </w:r>
    </w:p>
    <w:p w14:paraId="7A9CC04A" w14:textId="648924FF" w:rsidR="00181E44" w:rsidRDefault="00181E44" w:rsidP="00181E44">
      <w:pPr>
        <w:rPr>
          <w:rFonts w:ascii="Helvetica" w:hAnsi="Helvetica" w:cs="Helvetica"/>
          <w:sz w:val="22"/>
          <w:szCs w:val="22"/>
        </w:rPr>
      </w:pPr>
      <w:r w:rsidRPr="00181E44">
        <w:rPr>
          <w:rFonts w:ascii="Helvetica" w:hAnsi="Helvetica" w:cs="Helvetica"/>
          <w:sz w:val="22"/>
          <w:szCs w:val="22"/>
        </w:rPr>
        <w:t xml:space="preserve">  </w:t>
      </w:r>
    </w:p>
    <w:p w14:paraId="02524BAC" w14:textId="77777777" w:rsidR="00A34933" w:rsidRDefault="00A34933" w:rsidP="004D49BF">
      <w:pPr>
        <w:rPr>
          <w:rFonts w:ascii="Helvetica" w:hAnsi="Helvetica" w:cs="Helvetica"/>
          <w:sz w:val="22"/>
          <w:szCs w:val="22"/>
        </w:rPr>
      </w:pPr>
    </w:p>
    <w:p w14:paraId="756A3A2E" w14:textId="77777777" w:rsidR="002500D8" w:rsidRDefault="002500D8" w:rsidP="004D49BF">
      <w:pPr>
        <w:rPr>
          <w:rFonts w:ascii="Helvetica" w:hAnsi="Helvetica" w:cs="Helvetica"/>
          <w:sz w:val="22"/>
          <w:szCs w:val="22"/>
        </w:rPr>
      </w:pPr>
    </w:p>
    <w:sectPr w:rsidR="002500D8" w:rsidSect="00516143">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7F1D" w14:textId="77777777" w:rsidR="007B1A18" w:rsidRDefault="007B1A18" w:rsidP="00142756">
      <w:pPr>
        <w:spacing w:after="0" w:line="240" w:lineRule="auto"/>
      </w:pPr>
      <w:r>
        <w:separator/>
      </w:r>
    </w:p>
  </w:endnote>
  <w:endnote w:type="continuationSeparator" w:id="0">
    <w:p w14:paraId="4C364E73" w14:textId="77777777" w:rsidR="007B1A18" w:rsidRDefault="007B1A18"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A75A" w14:textId="77777777" w:rsidR="007B1A18" w:rsidRDefault="007B1A18" w:rsidP="00142756">
      <w:pPr>
        <w:spacing w:after="0" w:line="240" w:lineRule="auto"/>
      </w:pPr>
      <w:r>
        <w:separator/>
      </w:r>
    </w:p>
  </w:footnote>
  <w:footnote w:type="continuationSeparator" w:id="0">
    <w:p w14:paraId="298D3E34" w14:textId="77777777" w:rsidR="007B1A18" w:rsidRDefault="007B1A18" w:rsidP="00142756">
      <w:pPr>
        <w:spacing w:after="0" w:line="240" w:lineRule="auto"/>
      </w:pPr>
      <w:r>
        <w:continuationSeparator/>
      </w:r>
    </w:p>
  </w:footnote>
  <w:footnote w:id="1">
    <w:p w14:paraId="5CC9AF4E" w14:textId="36A0E303" w:rsidR="00E64E04" w:rsidRPr="00E64E04" w:rsidRDefault="00E64E04" w:rsidP="00E64E04">
      <w:pPr>
        <w:pStyle w:val="Textonotapie"/>
        <w:rPr>
          <w:lang w:val="es-MX"/>
        </w:rPr>
      </w:pPr>
      <w:r>
        <w:rPr>
          <w:rStyle w:val="Refdenotaalpie"/>
        </w:rPr>
        <w:footnoteRef/>
      </w:r>
      <w:r>
        <w:t xml:space="preserve"> </w:t>
      </w:r>
      <w:r>
        <w:rPr>
          <w:lang w:val="es-MX"/>
        </w:rPr>
        <w:t>Dice el texto del parágrafo 2 del artículo 2.2.2.2.21 del Decreto 1073 de 2015: “</w:t>
      </w:r>
      <w:r w:rsidRPr="00E64E04">
        <w:rPr>
          <w:i/>
          <w:iCs/>
          <w:lang w:val="es-MX"/>
        </w:rPr>
        <w:t>La declaración de producción respecto de los campos que se encuentren en pruebas extensas o sobre los cuales no se haya declarado su comercialidad versará respecto de la PTDV para el período sobre el cual se cuente con información disponible</w:t>
      </w:r>
      <w:r>
        <w:rPr>
          <w:lang w:val="es-MX"/>
        </w:rPr>
        <w:t>”</w:t>
      </w:r>
      <w:r w:rsidR="00985FA6">
        <w:rPr>
          <w:lang w:val="es-MX"/>
        </w:rPr>
        <w:t>.</w:t>
      </w:r>
    </w:p>
  </w:footnote>
  <w:footnote w:id="2">
    <w:p w14:paraId="1D34561D" w14:textId="64A73F2D" w:rsidR="00CD66F2" w:rsidRDefault="00CD66F2">
      <w:pPr>
        <w:pStyle w:val="Textonotapie"/>
      </w:pPr>
      <w:r>
        <w:rPr>
          <w:rStyle w:val="Refdenotaalpie"/>
        </w:rPr>
        <w:footnoteRef/>
      </w:r>
      <w:r>
        <w:t xml:space="preserve"> Resolución CREG 186 de 2020, Anexo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1ADEADBD" w:rsidR="00142756" w:rsidRDefault="00142756">
    <w:pPr>
      <w:pStyle w:val="Encabezado"/>
    </w:pPr>
    <w:r>
      <w:rPr>
        <w:noProof/>
      </w:rPr>
      <w:drawing>
        <wp:anchor distT="0" distB="0" distL="114300" distR="114300" simplePos="0" relativeHeight="251659264" behindDoc="0" locked="0" layoutInCell="1" allowOverlap="1" wp14:anchorId="26BE87EA" wp14:editId="2518091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6EAF150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64D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E2659B7"/>
    <w:multiLevelType w:val="hybridMultilevel"/>
    <w:tmpl w:val="149E5E50"/>
    <w:lvl w:ilvl="0" w:tplc="14AEBBCC">
      <w:start w:val="1"/>
      <w:numFmt w:val="bullet"/>
      <w:lvlText w:val="-"/>
      <w:lvlJc w:val="left"/>
      <w:pPr>
        <w:ind w:left="360" w:hanging="360"/>
      </w:pPr>
      <w:rPr>
        <w:rFonts w:ascii="Helvetica" w:eastAsiaTheme="minorHAnsi" w:hAnsi="Helvetica" w:cs="Helvetic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0360BC9"/>
    <w:multiLevelType w:val="hybridMultilevel"/>
    <w:tmpl w:val="08F2ACE8"/>
    <w:lvl w:ilvl="0" w:tplc="9822C7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DE4BCF"/>
    <w:multiLevelType w:val="hybridMultilevel"/>
    <w:tmpl w:val="4C862EDA"/>
    <w:lvl w:ilvl="0" w:tplc="945E5C0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abstractNum w:abstractNumId="5" w15:restartNumberingAfterBreak="0">
    <w:nsid w:val="79B868F7"/>
    <w:multiLevelType w:val="hybridMultilevel"/>
    <w:tmpl w:val="438A65D4"/>
    <w:lvl w:ilvl="0" w:tplc="F27031DA">
      <w:start w:val="1"/>
      <w:numFmt w:val="upp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AC81888"/>
    <w:multiLevelType w:val="hybridMultilevel"/>
    <w:tmpl w:val="F38A8C70"/>
    <w:lvl w:ilvl="0" w:tplc="1D9A2076">
      <w:start w:val="1"/>
      <w:numFmt w:val="lowerLetter"/>
      <w:lvlText w:val="%1)"/>
      <w:lvlJc w:val="left"/>
      <w:pPr>
        <w:ind w:left="1854" w:hanging="720"/>
      </w:pPr>
      <w:rPr>
        <w:rFonts w:ascii="Bookman Old Style" w:hAnsi="Bookman Old Style" w:hint="default"/>
        <w:b w:val="0"/>
        <w:i/>
        <w:sz w:val="24"/>
        <w:szCs w:val="24"/>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16cid:durableId="1329748869">
    <w:abstractNumId w:val="4"/>
  </w:num>
  <w:num w:numId="2" w16cid:durableId="1803765344">
    <w:abstractNumId w:val="1"/>
  </w:num>
  <w:num w:numId="3" w16cid:durableId="1530800152">
    <w:abstractNumId w:val="2"/>
  </w:num>
  <w:num w:numId="4" w16cid:durableId="1427533286">
    <w:abstractNumId w:val="0"/>
  </w:num>
  <w:num w:numId="5" w16cid:durableId="84109325">
    <w:abstractNumId w:val="6"/>
  </w:num>
  <w:num w:numId="6" w16cid:durableId="882182350">
    <w:abstractNumId w:val="5"/>
  </w:num>
  <w:num w:numId="7" w16cid:durableId="69527169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075"/>
    <w:rsid w:val="00003781"/>
    <w:rsid w:val="0000792F"/>
    <w:rsid w:val="000102D3"/>
    <w:rsid w:val="00011238"/>
    <w:rsid w:val="00015E67"/>
    <w:rsid w:val="000164D2"/>
    <w:rsid w:val="000171AA"/>
    <w:rsid w:val="0001749E"/>
    <w:rsid w:val="000202CC"/>
    <w:rsid w:val="000211B5"/>
    <w:rsid w:val="00021F56"/>
    <w:rsid w:val="000230AC"/>
    <w:rsid w:val="000241D8"/>
    <w:rsid w:val="0002575F"/>
    <w:rsid w:val="0002676C"/>
    <w:rsid w:val="00027BDB"/>
    <w:rsid w:val="0003242B"/>
    <w:rsid w:val="0003256D"/>
    <w:rsid w:val="00036710"/>
    <w:rsid w:val="000424DA"/>
    <w:rsid w:val="00045521"/>
    <w:rsid w:val="00046E37"/>
    <w:rsid w:val="000503BE"/>
    <w:rsid w:val="000513CB"/>
    <w:rsid w:val="00054B38"/>
    <w:rsid w:val="0005629E"/>
    <w:rsid w:val="00056A18"/>
    <w:rsid w:val="00057A51"/>
    <w:rsid w:val="000601C2"/>
    <w:rsid w:val="00062575"/>
    <w:rsid w:val="00063674"/>
    <w:rsid w:val="00066A15"/>
    <w:rsid w:val="00067EEA"/>
    <w:rsid w:val="000734C2"/>
    <w:rsid w:val="0008173F"/>
    <w:rsid w:val="00090BFB"/>
    <w:rsid w:val="00092750"/>
    <w:rsid w:val="000930C8"/>
    <w:rsid w:val="0009506C"/>
    <w:rsid w:val="000A5194"/>
    <w:rsid w:val="000A624C"/>
    <w:rsid w:val="000A7C2E"/>
    <w:rsid w:val="000B1AA2"/>
    <w:rsid w:val="000B2A30"/>
    <w:rsid w:val="000B68CB"/>
    <w:rsid w:val="000B6A96"/>
    <w:rsid w:val="000C361C"/>
    <w:rsid w:val="000C6C1E"/>
    <w:rsid w:val="000C7FE8"/>
    <w:rsid w:val="000D30A4"/>
    <w:rsid w:val="000D3DC5"/>
    <w:rsid w:val="000D6B03"/>
    <w:rsid w:val="000E6AE7"/>
    <w:rsid w:val="000F1F1F"/>
    <w:rsid w:val="000F236A"/>
    <w:rsid w:val="000F7DEB"/>
    <w:rsid w:val="00102CAE"/>
    <w:rsid w:val="00103C94"/>
    <w:rsid w:val="001042E2"/>
    <w:rsid w:val="00104E3F"/>
    <w:rsid w:val="00106372"/>
    <w:rsid w:val="00106666"/>
    <w:rsid w:val="00106835"/>
    <w:rsid w:val="001138D0"/>
    <w:rsid w:val="00114C94"/>
    <w:rsid w:val="00116B36"/>
    <w:rsid w:val="0012057D"/>
    <w:rsid w:val="001208BB"/>
    <w:rsid w:val="00123550"/>
    <w:rsid w:val="0012510C"/>
    <w:rsid w:val="001279A1"/>
    <w:rsid w:val="00127B48"/>
    <w:rsid w:val="00127E19"/>
    <w:rsid w:val="00134D5A"/>
    <w:rsid w:val="00136B34"/>
    <w:rsid w:val="0013794D"/>
    <w:rsid w:val="00140D86"/>
    <w:rsid w:val="00142756"/>
    <w:rsid w:val="00142F2E"/>
    <w:rsid w:val="00143314"/>
    <w:rsid w:val="00146F40"/>
    <w:rsid w:val="001470FE"/>
    <w:rsid w:val="00150B99"/>
    <w:rsid w:val="00160653"/>
    <w:rsid w:val="00161DB4"/>
    <w:rsid w:val="00164261"/>
    <w:rsid w:val="00165A90"/>
    <w:rsid w:val="00170191"/>
    <w:rsid w:val="00170A56"/>
    <w:rsid w:val="00171856"/>
    <w:rsid w:val="00173E45"/>
    <w:rsid w:val="00174B5F"/>
    <w:rsid w:val="00176BBE"/>
    <w:rsid w:val="0017701F"/>
    <w:rsid w:val="00180F96"/>
    <w:rsid w:val="00181E44"/>
    <w:rsid w:val="00184BCF"/>
    <w:rsid w:val="00185EDB"/>
    <w:rsid w:val="00194955"/>
    <w:rsid w:val="00195AFE"/>
    <w:rsid w:val="00197379"/>
    <w:rsid w:val="001A123A"/>
    <w:rsid w:val="001A1B5A"/>
    <w:rsid w:val="001A4FAC"/>
    <w:rsid w:val="001A5B1A"/>
    <w:rsid w:val="001B028B"/>
    <w:rsid w:val="001B3DAC"/>
    <w:rsid w:val="001B4EDA"/>
    <w:rsid w:val="001B5418"/>
    <w:rsid w:val="001B5800"/>
    <w:rsid w:val="001B5A24"/>
    <w:rsid w:val="001B6476"/>
    <w:rsid w:val="001B6E9E"/>
    <w:rsid w:val="001C2E13"/>
    <w:rsid w:val="001C3234"/>
    <w:rsid w:val="001C4918"/>
    <w:rsid w:val="001C4F2C"/>
    <w:rsid w:val="001C753A"/>
    <w:rsid w:val="001D0820"/>
    <w:rsid w:val="001D0EC2"/>
    <w:rsid w:val="001D1B15"/>
    <w:rsid w:val="001D1E75"/>
    <w:rsid w:val="001D4C8B"/>
    <w:rsid w:val="001E088A"/>
    <w:rsid w:val="001E5757"/>
    <w:rsid w:val="001E6B6B"/>
    <w:rsid w:val="001E6F18"/>
    <w:rsid w:val="001E7724"/>
    <w:rsid w:val="001F77B8"/>
    <w:rsid w:val="001F7FC6"/>
    <w:rsid w:val="00201266"/>
    <w:rsid w:val="002045CC"/>
    <w:rsid w:val="00211573"/>
    <w:rsid w:val="002139BA"/>
    <w:rsid w:val="00213DF5"/>
    <w:rsid w:val="002212FE"/>
    <w:rsid w:val="0022422A"/>
    <w:rsid w:val="00224E5D"/>
    <w:rsid w:val="0022622C"/>
    <w:rsid w:val="002262D1"/>
    <w:rsid w:val="00226463"/>
    <w:rsid w:val="002335D1"/>
    <w:rsid w:val="00234261"/>
    <w:rsid w:val="00237AA5"/>
    <w:rsid w:val="00242B1D"/>
    <w:rsid w:val="00246A3A"/>
    <w:rsid w:val="002500D8"/>
    <w:rsid w:val="00251C7F"/>
    <w:rsid w:val="00252CAA"/>
    <w:rsid w:val="00253412"/>
    <w:rsid w:val="00255E21"/>
    <w:rsid w:val="00257003"/>
    <w:rsid w:val="00261786"/>
    <w:rsid w:val="00262A7E"/>
    <w:rsid w:val="0027030F"/>
    <w:rsid w:val="00272F21"/>
    <w:rsid w:val="00274040"/>
    <w:rsid w:val="00274EC2"/>
    <w:rsid w:val="00280CDF"/>
    <w:rsid w:val="00281388"/>
    <w:rsid w:val="00282301"/>
    <w:rsid w:val="00284433"/>
    <w:rsid w:val="00284E5E"/>
    <w:rsid w:val="00285232"/>
    <w:rsid w:val="00287ADE"/>
    <w:rsid w:val="00293DA1"/>
    <w:rsid w:val="0029443A"/>
    <w:rsid w:val="002A003C"/>
    <w:rsid w:val="002A3C9C"/>
    <w:rsid w:val="002B2B9A"/>
    <w:rsid w:val="002B461E"/>
    <w:rsid w:val="002B6DFE"/>
    <w:rsid w:val="002C4000"/>
    <w:rsid w:val="002C51F0"/>
    <w:rsid w:val="002D0502"/>
    <w:rsid w:val="002E1E65"/>
    <w:rsid w:val="002E2529"/>
    <w:rsid w:val="002E3324"/>
    <w:rsid w:val="002E4EBB"/>
    <w:rsid w:val="002E75D6"/>
    <w:rsid w:val="002F5D76"/>
    <w:rsid w:val="002F62F3"/>
    <w:rsid w:val="002F7FF4"/>
    <w:rsid w:val="0030533F"/>
    <w:rsid w:val="00307B5E"/>
    <w:rsid w:val="0031018D"/>
    <w:rsid w:val="00316EAA"/>
    <w:rsid w:val="0031706C"/>
    <w:rsid w:val="00317612"/>
    <w:rsid w:val="0032306B"/>
    <w:rsid w:val="00327E6D"/>
    <w:rsid w:val="00333274"/>
    <w:rsid w:val="00333434"/>
    <w:rsid w:val="003337D1"/>
    <w:rsid w:val="003338B8"/>
    <w:rsid w:val="00334D6E"/>
    <w:rsid w:val="003439CA"/>
    <w:rsid w:val="00344EEE"/>
    <w:rsid w:val="00345492"/>
    <w:rsid w:val="003475C6"/>
    <w:rsid w:val="003475F3"/>
    <w:rsid w:val="0035077D"/>
    <w:rsid w:val="003570CE"/>
    <w:rsid w:val="00360D5F"/>
    <w:rsid w:val="00362ABC"/>
    <w:rsid w:val="00362B51"/>
    <w:rsid w:val="00364CE8"/>
    <w:rsid w:val="00366B46"/>
    <w:rsid w:val="003722E7"/>
    <w:rsid w:val="00372BDC"/>
    <w:rsid w:val="00373D2A"/>
    <w:rsid w:val="00377BBE"/>
    <w:rsid w:val="0038092F"/>
    <w:rsid w:val="00383A0C"/>
    <w:rsid w:val="0038483A"/>
    <w:rsid w:val="00386399"/>
    <w:rsid w:val="00386BE8"/>
    <w:rsid w:val="00390472"/>
    <w:rsid w:val="00394423"/>
    <w:rsid w:val="003A1E9D"/>
    <w:rsid w:val="003A2C24"/>
    <w:rsid w:val="003B0D6E"/>
    <w:rsid w:val="003B351F"/>
    <w:rsid w:val="003B3B3E"/>
    <w:rsid w:val="003B63C3"/>
    <w:rsid w:val="003B7AAB"/>
    <w:rsid w:val="003C2E89"/>
    <w:rsid w:val="003C37FE"/>
    <w:rsid w:val="003C4DB5"/>
    <w:rsid w:val="003C5B03"/>
    <w:rsid w:val="003D3AD8"/>
    <w:rsid w:val="003D47B3"/>
    <w:rsid w:val="003D4F81"/>
    <w:rsid w:val="003D7AAB"/>
    <w:rsid w:val="003F3743"/>
    <w:rsid w:val="003F4232"/>
    <w:rsid w:val="003F462F"/>
    <w:rsid w:val="00400608"/>
    <w:rsid w:val="00403932"/>
    <w:rsid w:val="00403A08"/>
    <w:rsid w:val="00404AB0"/>
    <w:rsid w:val="004070F7"/>
    <w:rsid w:val="004125BC"/>
    <w:rsid w:val="00412D59"/>
    <w:rsid w:val="004211E9"/>
    <w:rsid w:val="0042206E"/>
    <w:rsid w:val="0042392B"/>
    <w:rsid w:val="00425F99"/>
    <w:rsid w:val="004267CC"/>
    <w:rsid w:val="00433D91"/>
    <w:rsid w:val="00437FA6"/>
    <w:rsid w:val="00437FE1"/>
    <w:rsid w:val="0044318C"/>
    <w:rsid w:val="0044360C"/>
    <w:rsid w:val="0044517F"/>
    <w:rsid w:val="004509B4"/>
    <w:rsid w:val="0045203F"/>
    <w:rsid w:val="00454360"/>
    <w:rsid w:val="00457EBC"/>
    <w:rsid w:val="0046115A"/>
    <w:rsid w:val="0046524D"/>
    <w:rsid w:val="00467EB0"/>
    <w:rsid w:val="00470684"/>
    <w:rsid w:val="00473D63"/>
    <w:rsid w:val="00474055"/>
    <w:rsid w:val="00474917"/>
    <w:rsid w:val="00474FF9"/>
    <w:rsid w:val="00476357"/>
    <w:rsid w:val="00476A30"/>
    <w:rsid w:val="00480162"/>
    <w:rsid w:val="004808C0"/>
    <w:rsid w:val="00483ADA"/>
    <w:rsid w:val="004841C6"/>
    <w:rsid w:val="00484650"/>
    <w:rsid w:val="004853AB"/>
    <w:rsid w:val="004872D5"/>
    <w:rsid w:val="00490031"/>
    <w:rsid w:val="00492A39"/>
    <w:rsid w:val="004943E0"/>
    <w:rsid w:val="00497553"/>
    <w:rsid w:val="004A1C68"/>
    <w:rsid w:val="004B008B"/>
    <w:rsid w:val="004B3311"/>
    <w:rsid w:val="004B3659"/>
    <w:rsid w:val="004B7758"/>
    <w:rsid w:val="004B7762"/>
    <w:rsid w:val="004B7BB3"/>
    <w:rsid w:val="004C0BB8"/>
    <w:rsid w:val="004C28BF"/>
    <w:rsid w:val="004C2959"/>
    <w:rsid w:val="004C384E"/>
    <w:rsid w:val="004D2FE2"/>
    <w:rsid w:val="004D4367"/>
    <w:rsid w:val="004D49BF"/>
    <w:rsid w:val="004D5CF2"/>
    <w:rsid w:val="004E0854"/>
    <w:rsid w:val="004E0A6E"/>
    <w:rsid w:val="004E0AF6"/>
    <w:rsid w:val="004E4700"/>
    <w:rsid w:val="004E6293"/>
    <w:rsid w:val="004E728C"/>
    <w:rsid w:val="004F1AC5"/>
    <w:rsid w:val="004F337A"/>
    <w:rsid w:val="004F5858"/>
    <w:rsid w:val="00503347"/>
    <w:rsid w:val="00505BE1"/>
    <w:rsid w:val="0050705B"/>
    <w:rsid w:val="00507361"/>
    <w:rsid w:val="00510F20"/>
    <w:rsid w:val="00510F67"/>
    <w:rsid w:val="0051227A"/>
    <w:rsid w:val="00516143"/>
    <w:rsid w:val="00517FDD"/>
    <w:rsid w:val="00523D99"/>
    <w:rsid w:val="00526047"/>
    <w:rsid w:val="0053635E"/>
    <w:rsid w:val="0053642F"/>
    <w:rsid w:val="005379E5"/>
    <w:rsid w:val="0054497A"/>
    <w:rsid w:val="00547E82"/>
    <w:rsid w:val="00552FD6"/>
    <w:rsid w:val="00553FB6"/>
    <w:rsid w:val="00554459"/>
    <w:rsid w:val="00560D1A"/>
    <w:rsid w:val="00562604"/>
    <w:rsid w:val="00562AEE"/>
    <w:rsid w:val="0056357B"/>
    <w:rsid w:val="00564EE0"/>
    <w:rsid w:val="00566480"/>
    <w:rsid w:val="00572592"/>
    <w:rsid w:val="00581ACB"/>
    <w:rsid w:val="00582BCE"/>
    <w:rsid w:val="00584FD6"/>
    <w:rsid w:val="005870AE"/>
    <w:rsid w:val="00592315"/>
    <w:rsid w:val="00594B2F"/>
    <w:rsid w:val="005A095C"/>
    <w:rsid w:val="005A1760"/>
    <w:rsid w:val="005A18B8"/>
    <w:rsid w:val="005A25C2"/>
    <w:rsid w:val="005B06E1"/>
    <w:rsid w:val="005B09F9"/>
    <w:rsid w:val="005B296F"/>
    <w:rsid w:val="005B4890"/>
    <w:rsid w:val="005C0F72"/>
    <w:rsid w:val="005C15BF"/>
    <w:rsid w:val="005C4D8F"/>
    <w:rsid w:val="005C74F6"/>
    <w:rsid w:val="005D0607"/>
    <w:rsid w:val="005D1BA5"/>
    <w:rsid w:val="005D1BF3"/>
    <w:rsid w:val="005D365B"/>
    <w:rsid w:val="005D570A"/>
    <w:rsid w:val="005D57B2"/>
    <w:rsid w:val="005E1D07"/>
    <w:rsid w:val="005E61F0"/>
    <w:rsid w:val="005E7469"/>
    <w:rsid w:val="005E76CC"/>
    <w:rsid w:val="005F51C6"/>
    <w:rsid w:val="006005D5"/>
    <w:rsid w:val="006042AF"/>
    <w:rsid w:val="00605CF5"/>
    <w:rsid w:val="0060696A"/>
    <w:rsid w:val="0060715C"/>
    <w:rsid w:val="00613C12"/>
    <w:rsid w:val="00616A4B"/>
    <w:rsid w:val="0061717F"/>
    <w:rsid w:val="006236E0"/>
    <w:rsid w:val="006247B9"/>
    <w:rsid w:val="00626A1B"/>
    <w:rsid w:val="00627459"/>
    <w:rsid w:val="00632376"/>
    <w:rsid w:val="00633A7E"/>
    <w:rsid w:val="0063467E"/>
    <w:rsid w:val="00635AE1"/>
    <w:rsid w:val="00636790"/>
    <w:rsid w:val="00640AC8"/>
    <w:rsid w:val="006425FB"/>
    <w:rsid w:val="00642D03"/>
    <w:rsid w:val="006455E9"/>
    <w:rsid w:val="006457D5"/>
    <w:rsid w:val="006506A0"/>
    <w:rsid w:val="00660726"/>
    <w:rsid w:val="00662B84"/>
    <w:rsid w:val="006638CD"/>
    <w:rsid w:val="00665784"/>
    <w:rsid w:val="00666E9F"/>
    <w:rsid w:val="00667232"/>
    <w:rsid w:val="00667767"/>
    <w:rsid w:val="00667824"/>
    <w:rsid w:val="00671E52"/>
    <w:rsid w:val="00676B3B"/>
    <w:rsid w:val="0068564F"/>
    <w:rsid w:val="00687417"/>
    <w:rsid w:val="00697CFA"/>
    <w:rsid w:val="006A145C"/>
    <w:rsid w:val="006A3006"/>
    <w:rsid w:val="006A3B36"/>
    <w:rsid w:val="006A4B74"/>
    <w:rsid w:val="006A75D0"/>
    <w:rsid w:val="006B34F0"/>
    <w:rsid w:val="006B6104"/>
    <w:rsid w:val="006C3E6C"/>
    <w:rsid w:val="006C3EE2"/>
    <w:rsid w:val="006C6CCA"/>
    <w:rsid w:val="006D442A"/>
    <w:rsid w:val="006E3674"/>
    <w:rsid w:val="006E5C80"/>
    <w:rsid w:val="006E6591"/>
    <w:rsid w:val="006F3212"/>
    <w:rsid w:val="006F3D8B"/>
    <w:rsid w:val="006F5906"/>
    <w:rsid w:val="006F59F8"/>
    <w:rsid w:val="006F5CCC"/>
    <w:rsid w:val="007004CD"/>
    <w:rsid w:val="00702603"/>
    <w:rsid w:val="00703837"/>
    <w:rsid w:val="007053E9"/>
    <w:rsid w:val="007071DA"/>
    <w:rsid w:val="0070723F"/>
    <w:rsid w:val="00712890"/>
    <w:rsid w:val="00713129"/>
    <w:rsid w:val="007134E5"/>
    <w:rsid w:val="00713F73"/>
    <w:rsid w:val="007142E5"/>
    <w:rsid w:val="00716223"/>
    <w:rsid w:val="007172CC"/>
    <w:rsid w:val="00727606"/>
    <w:rsid w:val="007313F1"/>
    <w:rsid w:val="007319E4"/>
    <w:rsid w:val="0073382C"/>
    <w:rsid w:val="00734CBE"/>
    <w:rsid w:val="0073584B"/>
    <w:rsid w:val="00737903"/>
    <w:rsid w:val="00737CB2"/>
    <w:rsid w:val="0074096B"/>
    <w:rsid w:val="00751D6A"/>
    <w:rsid w:val="00753AD5"/>
    <w:rsid w:val="00753B20"/>
    <w:rsid w:val="00754801"/>
    <w:rsid w:val="00757CFB"/>
    <w:rsid w:val="0076071E"/>
    <w:rsid w:val="00760E99"/>
    <w:rsid w:val="007612A0"/>
    <w:rsid w:val="007730C2"/>
    <w:rsid w:val="007737DB"/>
    <w:rsid w:val="0077724C"/>
    <w:rsid w:val="0077735C"/>
    <w:rsid w:val="0078083B"/>
    <w:rsid w:val="00783BBD"/>
    <w:rsid w:val="00785C56"/>
    <w:rsid w:val="0079042F"/>
    <w:rsid w:val="007968D6"/>
    <w:rsid w:val="007978C2"/>
    <w:rsid w:val="007A2E7B"/>
    <w:rsid w:val="007A5922"/>
    <w:rsid w:val="007A722F"/>
    <w:rsid w:val="007B1373"/>
    <w:rsid w:val="007B14B2"/>
    <w:rsid w:val="007B1A18"/>
    <w:rsid w:val="007B4542"/>
    <w:rsid w:val="007B5356"/>
    <w:rsid w:val="007B557D"/>
    <w:rsid w:val="007B6F9A"/>
    <w:rsid w:val="007B702B"/>
    <w:rsid w:val="007B76C4"/>
    <w:rsid w:val="007B7D31"/>
    <w:rsid w:val="007C0BA9"/>
    <w:rsid w:val="007C1AE0"/>
    <w:rsid w:val="007C3C1F"/>
    <w:rsid w:val="007C4B99"/>
    <w:rsid w:val="007C5AAC"/>
    <w:rsid w:val="007C680B"/>
    <w:rsid w:val="007C7252"/>
    <w:rsid w:val="007D1283"/>
    <w:rsid w:val="007E03C9"/>
    <w:rsid w:val="007E21A8"/>
    <w:rsid w:val="007E2602"/>
    <w:rsid w:val="007E2C8E"/>
    <w:rsid w:val="007E3E44"/>
    <w:rsid w:val="007E50D8"/>
    <w:rsid w:val="007E5844"/>
    <w:rsid w:val="007E7052"/>
    <w:rsid w:val="007E7206"/>
    <w:rsid w:val="007E72FD"/>
    <w:rsid w:val="007F77AB"/>
    <w:rsid w:val="00801207"/>
    <w:rsid w:val="00802095"/>
    <w:rsid w:val="008058FD"/>
    <w:rsid w:val="00805CF6"/>
    <w:rsid w:val="0081350E"/>
    <w:rsid w:val="00814543"/>
    <w:rsid w:val="00817594"/>
    <w:rsid w:val="00821E7A"/>
    <w:rsid w:val="00822636"/>
    <w:rsid w:val="0082291E"/>
    <w:rsid w:val="0082316E"/>
    <w:rsid w:val="008242BE"/>
    <w:rsid w:val="00832D71"/>
    <w:rsid w:val="00836204"/>
    <w:rsid w:val="00840E33"/>
    <w:rsid w:val="00843FC3"/>
    <w:rsid w:val="00844605"/>
    <w:rsid w:val="00845572"/>
    <w:rsid w:val="008460A1"/>
    <w:rsid w:val="00854E6F"/>
    <w:rsid w:val="00856926"/>
    <w:rsid w:val="00856EDF"/>
    <w:rsid w:val="00856F2D"/>
    <w:rsid w:val="008579F5"/>
    <w:rsid w:val="00861580"/>
    <w:rsid w:val="00862E38"/>
    <w:rsid w:val="008630CA"/>
    <w:rsid w:val="00866180"/>
    <w:rsid w:val="00870105"/>
    <w:rsid w:val="00870575"/>
    <w:rsid w:val="0087323C"/>
    <w:rsid w:val="008736A7"/>
    <w:rsid w:val="00873814"/>
    <w:rsid w:val="008742C4"/>
    <w:rsid w:val="0087462C"/>
    <w:rsid w:val="008817AE"/>
    <w:rsid w:val="008825F8"/>
    <w:rsid w:val="00882D09"/>
    <w:rsid w:val="0088374A"/>
    <w:rsid w:val="0088463D"/>
    <w:rsid w:val="00891BD5"/>
    <w:rsid w:val="00893F1F"/>
    <w:rsid w:val="008A07B7"/>
    <w:rsid w:val="008A0EAE"/>
    <w:rsid w:val="008A1155"/>
    <w:rsid w:val="008A14CD"/>
    <w:rsid w:val="008A19F4"/>
    <w:rsid w:val="008A3D15"/>
    <w:rsid w:val="008B1B64"/>
    <w:rsid w:val="008B420F"/>
    <w:rsid w:val="008B4CCA"/>
    <w:rsid w:val="008B6D0D"/>
    <w:rsid w:val="008B6DE5"/>
    <w:rsid w:val="008B7A08"/>
    <w:rsid w:val="008C4963"/>
    <w:rsid w:val="008C5EB1"/>
    <w:rsid w:val="008D0EBC"/>
    <w:rsid w:val="008D3D28"/>
    <w:rsid w:val="008D5626"/>
    <w:rsid w:val="008D62BE"/>
    <w:rsid w:val="008D7188"/>
    <w:rsid w:val="008E01D6"/>
    <w:rsid w:val="008E1602"/>
    <w:rsid w:val="008E1930"/>
    <w:rsid w:val="008E3B02"/>
    <w:rsid w:val="008E4E16"/>
    <w:rsid w:val="008E6250"/>
    <w:rsid w:val="008E6C9A"/>
    <w:rsid w:val="008F2C1E"/>
    <w:rsid w:val="008F372B"/>
    <w:rsid w:val="008F3997"/>
    <w:rsid w:val="008F7393"/>
    <w:rsid w:val="00900141"/>
    <w:rsid w:val="00900D88"/>
    <w:rsid w:val="00901988"/>
    <w:rsid w:val="00902E60"/>
    <w:rsid w:val="0090413A"/>
    <w:rsid w:val="00904364"/>
    <w:rsid w:val="009057B1"/>
    <w:rsid w:val="009073D5"/>
    <w:rsid w:val="00910EB4"/>
    <w:rsid w:val="00911600"/>
    <w:rsid w:val="009119FF"/>
    <w:rsid w:val="00912E25"/>
    <w:rsid w:val="00913431"/>
    <w:rsid w:val="0091469F"/>
    <w:rsid w:val="00914F91"/>
    <w:rsid w:val="00915043"/>
    <w:rsid w:val="009150B3"/>
    <w:rsid w:val="00916B11"/>
    <w:rsid w:val="0092007B"/>
    <w:rsid w:val="009203CC"/>
    <w:rsid w:val="009224B3"/>
    <w:rsid w:val="00922679"/>
    <w:rsid w:val="009227AD"/>
    <w:rsid w:val="009272E3"/>
    <w:rsid w:val="00930EF8"/>
    <w:rsid w:val="009312F5"/>
    <w:rsid w:val="009327F9"/>
    <w:rsid w:val="00933159"/>
    <w:rsid w:val="009347F0"/>
    <w:rsid w:val="009367AB"/>
    <w:rsid w:val="00936985"/>
    <w:rsid w:val="00936C64"/>
    <w:rsid w:val="009372D5"/>
    <w:rsid w:val="009410DF"/>
    <w:rsid w:val="00942727"/>
    <w:rsid w:val="00945E27"/>
    <w:rsid w:val="00947446"/>
    <w:rsid w:val="00951912"/>
    <w:rsid w:val="0095453D"/>
    <w:rsid w:val="009556F8"/>
    <w:rsid w:val="00957CD6"/>
    <w:rsid w:val="0096215C"/>
    <w:rsid w:val="009626BA"/>
    <w:rsid w:val="0096455E"/>
    <w:rsid w:val="00966756"/>
    <w:rsid w:val="009667FE"/>
    <w:rsid w:val="00970D73"/>
    <w:rsid w:val="009738DA"/>
    <w:rsid w:val="00973E33"/>
    <w:rsid w:val="009741A8"/>
    <w:rsid w:val="0097680E"/>
    <w:rsid w:val="00984B68"/>
    <w:rsid w:val="00985FA6"/>
    <w:rsid w:val="00986515"/>
    <w:rsid w:val="00987BF9"/>
    <w:rsid w:val="009905B5"/>
    <w:rsid w:val="0099203D"/>
    <w:rsid w:val="0099548B"/>
    <w:rsid w:val="009A0EA6"/>
    <w:rsid w:val="009A2CE3"/>
    <w:rsid w:val="009A41B3"/>
    <w:rsid w:val="009B0347"/>
    <w:rsid w:val="009B6AF4"/>
    <w:rsid w:val="009C0A6E"/>
    <w:rsid w:val="009C18B9"/>
    <w:rsid w:val="009C2EB0"/>
    <w:rsid w:val="009C6865"/>
    <w:rsid w:val="009C79DC"/>
    <w:rsid w:val="009C7B62"/>
    <w:rsid w:val="009D5EE5"/>
    <w:rsid w:val="009D612F"/>
    <w:rsid w:val="009E1C46"/>
    <w:rsid w:val="009E31E4"/>
    <w:rsid w:val="009E42FB"/>
    <w:rsid w:val="009E6F9A"/>
    <w:rsid w:val="009E73FB"/>
    <w:rsid w:val="009F57BC"/>
    <w:rsid w:val="009F6149"/>
    <w:rsid w:val="00A0339B"/>
    <w:rsid w:val="00A0511B"/>
    <w:rsid w:val="00A0756F"/>
    <w:rsid w:val="00A108B3"/>
    <w:rsid w:val="00A10907"/>
    <w:rsid w:val="00A10D6E"/>
    <w:rsid w:val="00A12696"/>
    <w:rsid w:val="00A14A15"/>
    <w:rsid w:val="00A1632B"/>
    <w:rsid w:val="00A17E95"/>
    <w:rsid w:val="00A21212"/>
    <w:rsid w:val="00A22496"/>
    <w:rsid w:val="00A25EBA"/>
    <w:rsid w:val="00A3469F"/>
    <w:rsid w:val="00A34933"/>
    <w:rsid w:val="00A34B06"/>
    <w:rsid w:val="00A36932"/>
    <w:rsid w:val="00A43AA6"/>
    <w:rsid w:val="00A46C55"/>
    <w:rsid w:val="00A50891"/>
    <w:rsid w:val="00A53481"/>
    <w:rsid w:val="00A557DE"/>
    <w:rsid w:val="00A613D1"/>
    <w:rsid w:val="00A61762"/>
    <w:rsid w:val="00A624D7"/>
    <w:rsid w:val="00A63DD3"/>
    <w:rsid w:val="00A640C6"/>
    <w:rsid w:val="00A65ADF"/>
    <w:rsid w:val="00A707D6"/>
    <w:rsid w:val="00A734FF"/>
    <w:rsid w:val="00A73CBE"/>
    <w:rsid w:val="00A76ECF"/>
    <w:rsid w:val="00A77D96"/>
    <w:rsid w:val="00A81D09"/>
    <w:rsid w:val="00A827FF"/>
    <w:rsid w:val="00A8344A"/>
    <w:rsid w:val="00A8545D"/>
    <w:rsid w:val="00A9283B"/>
    <w:rsid w:val="00A95915"/>
    <w:rsid w:val="00AA09B2"/>
    <w:rsid w:val="00AA444B"/>
    <w:rsid w:val="00AA59D8"/>
    <w:rsid w:val="00AA6B55"/>
    <w:rsid w:val="00AB190F"/>
    <w:rsid w:val="00AB1E3A"/>
    <w:rsid w:val="00AB5BA3"/>
    <w:rsid w:val="00AB62AE"/>
    <w:rsid w:val="00AC78D5"/>
    <w:rsid w:val="00AC7B7A"/>
    <w:rsid w:val="00AD1565"/>
    <w:rsid w:val="00AD22DA"/>
    <w:rsid w:val="00AD6182"/>
    <w:rsid w:val="00AD6CDB"/>
    <w:rsid w:val="00AE0A10"/>
    <w:rsid w:val="00AF2CE7"/>
    <w:rsid w:val="00AF3BC9"/>
    <w:rsid w:val="00AF782C"/>
    <w:rsid w:val="00B02A68"/>
    <w:rsid w:val="00B03866"/>
    <w:rsid w:val="00B03CFA"/>
    <w:rsid w:val="00B055C8"/>
    <w:rsid w:val="00B057BC"/>
    <w:rsid w:val="00B07388"/>
    <w:rsid w:val="00B1283A"/>
    <w:rsid w:val="00B13E01"/>
    <w:rsid w:val="00B15070"/>
    <w:rsid w:val="00B16CCE"/>
    <w:rsid w:val="00B17DA7"/>
    <w:rsid w:val="00B203C3"/>
    <w:rsid w:val="00B20FED"/>
    <w:rsid w:val="00B22C2E"/>
    <w:rsid w:val="00B278EE"/>
    <w:rsid w:val="00B27B55"/>
    <w:rsid w:val="00B31CF7"/>
    <w:rsid w:val="00B34299"/>
    <w:rsid w:val="00B3563F"/>
    <w:rsid w:val="00B357AE"/>
    <w:rsid w:val="00B40DAB"/>
    <w:rsid w:val="00B42D77"/>
    <w:rsid w:val="00B46973"/>
    <w:rsid w:val="00B472B8"/>
    <w:rsid w:val="00B50A3D"/>
    <w:rsid w:val="00B53518"/>
    <w:rsid w:val="00B54608"/>
    <w:rsid w:val="00B66C68"/>
    <w:rsid w:val="00B67506"/>
    <w:rsid w:val="00B708F4"/>
    <w:rsid w:val="00B716E5"/>
    <w:rsid w:val="00B71CC0"/>
    <w:rsid w:val="00B72811"/>
    <w:rsid w:val="00B748F4"/>
    <w:rsid w:val="00B7607C"/>
    <w:rsid w:val="00B8298A"/>
    <w:rsid w:val="00B90C72"/>
    <w:rsid w:val="00B92600"/>
    <w:rsid w:val="00BA0697"/>
    <w:rsid w:val="00BA2348"/>
    <w:rsid w:val="00BA50D4"/>
    <w:rsid w:val="00BA56ED"/>
    <w:rsid w:val="00BB06D8"/>
    <w:rsid w:val="00BB10F9"/>
    <w:rsid w:val="00BB34AF"/>
    <w:rsid w:val="00BB4C76"/>
    <w:rsid w:val="00BB4F98"/>
    <w:rsid w:val="00BC669E"/>
    <w:rsid w:val="00BC68B4"/>
    <w:rsid w:val="00BC710A"/>
    <w:rsid w:val="00BD05D1"/>
    <w:rsid w:val="00BD0DB7"/>
    <w:rsid w:val="00BD141A"/>
    <w:rsid w:val="00BD1B03"/>
    <w:rsid w:val="00BD1DC5"/>
    <w:rsid w:val="00BD28DA"/>
    <w:rsid w:val="00BE0CEE"/>
    <w:rsid w:val="00BE3F44"/>
    <w:rsid w:val="00BE78E1"/>
    <w:rsid w:val="00BF018D"/>
    <w:rsid w:val="00BF5F43"/>
    <w:rsid w:val="00BF6335"/>
    <w:rsid w:val="00C02FC0"/>
    <w:rsid w:val="00C16830"/>
    <w:rsid w:val="00C22AC7"/>
    <w:rsid w:val="00C238D4"/>
    <w:rsid w:val="00C24DB2"/>
    <w:rsid w:val="00C30A89"/>
    <w:rsid w:val="00C30D41"/>
    <w:rsid w:val="00C318B3"/>
    <w:rsid w:val="00C320D2"/>
    <w:rsid w:val="00C35F96"/>
    <w:rsid w:val="00C370D6"/>
    <w:rsid w:val="00C42B37"/>
    <w:rsid w:val="00C469A4"/>
    <w:rsid w:val="00C47139"/>
    <w:rsid w:val="00C477C5"/>
    <w:rsid w:val="00C50162"/>
    <w:rsid w:val="00C5175C"/>
    <w:rsid w:val="00C52286"/>
    <w:rsid w:val="00C52991"/>
    <w:rsid w:val="00C57537"/>
    <w:rsid w:val="00C57DA9"/>
    <w:rsid w:val="00C60B33"/>
    <w:rsid w:val="00C612E2"/>
    <w:rsid w:val="00C6200C"/>
    <w:rsid w:val="00C634D7"/>
    <w:rsid w:val="00C63DAD"/>
    <w:rsid w:val="00C64DD8"/>
    <w:rsid w:val="00C72B82"/>
    <w:rsid w:val="00C72D06"/>
    <w:rsid w:val="00C83197"/>
    <w:rsid w:val="00C86799"/>
    <w:rsid w:val="00C87000"/>
    <w:rsid w:val="00C87BB6"/>
    <w:rsid w:val="00C91C03"/>
    <w:rsid w:val="00C91CEB"/>
    <w:rsid w:val="00C91E9A"/>
    <w:rsid w:val="00C95BAF"/>
    <w:rsid w:val="00C977E4"/>
    <w:rsid w:val="00CA05F5"/>
    <w:rsid w:val="00CA34BB"/>
    <w:rsid w:val="00CA6CD9"/>
    <w:rsid w:val="00CA6D60"/>
    <w:rsid w:val="00CA7999"/>
    <w:rsid w:val="00CB0F9E"/>
    <w:rsid w:val="00CB397B"/>
    <w:rsid w:val="00CB3988"/>
    <w:rsid w:val="00CC0A5C"/>
    <w:rsid w:val="00CC202A"/>
    <w:rsid w:val="00CC225A"/>
    <w:rsid w:val="00CC2613"/>
    <w:rsid w:val="00CC2861"/>
    <w:rsid w:val="00CC36AB"/>
    <w:rsid w:val="00CC7A52"/>
    <w:rsid w:val="00CD161B"/>
    <w:rsid w:val="00CD2AB8"/>
    <w:rsid w:val="00CD3573"/>
    <w:rsid w:val="00CD37ED"/>
    <w:rsid w:val="00CD3999"/>
    <w:rsid w:val="00CD3DCB"/>
    <w:rsid w:val="00CD495E"/>
    <w:rsid w:val="00CD66F2"/>
    <w:rsid w:val="00CE2BEA"/>
    <w:rsid w:val="00CE3066"/>
    <w:rsid w:val="00CE3F6A"/>
    <w:rsid w:val="00CE5C89"/>
    <w:rsid w:val="00CE6080"/>
    <w:rsid w:val="00CF369D"/>
    <w:rsid w:val="00CF7170"/>
    <w:rsid w:val="00D00CDA"/>
    <w:rsid w:val="00D010C3"/>
    <w:rsid w:val="00D01483"/>
    <w:rsid w:val="00D01EF2"/>
    <w:rsid w:val="00D01FC4"/>
    <w:rsid w:val="00D04416"/>
    <w:rsid w:val="00D07635"/>
    <w:rsid w:val="00D1055E"/>
    <w:rsid w:val="00D1091F"/>
    <w:rsid w:val="00D13E33"/>
    <w:rsid w:val="00D14889"/>
    <w:rsid w:val="00D172E8"/>
    <w:rsid w:val="00D204BD"/>
    <w:rsid w:val="00D20BDF"/>
    <w:rsid w:val="00D2174B"/>
    <w:rsid w:val="00D2497C"/>
    <w:rsid w:val="00D31241"/>
    <w:rsid w:val="00D32565"/>
    <w:rsid w:val="00D3625E"/>
    <w:rsid w:val="00D37B45"/>
    <w:rsid w:val="00D410C4"/>
    <w:rsid w:val="00D4129C"/>
    <w:rsid w:val="00D43E4B"/>
    <w:rsid w:val="00D51FC9"/>
    <w:rsid w:val="00D54E80"/>
    <w:rsid w:val="00D56403"/>
    <w:rsid w:val="00D642F6"/>
    <w:rsid w:val="00D72CEC"/>
    <w:rsid w:val="00D735D5"/>
    <w:rsid w:val="00D76249"/>
    <w:rsid w:val="00D778DE"/>
    <w:rsid w:val="00D7790D"/>
    <w:rsid w:val="00D779B9"/>
    <w:rsid w:val="00D82E06"/>
    <w:rsid w:val="00D82E53"/>
    <w:rsid w:val="00D83009"/>
    <w:rsid w:val="00D83E09"/>
    <w:rsid w:val="00D866EE"/>
    <w:rsid w:val="00D86FAE"/>
    <w:rsid w:val="00D87006"/>
    <w:rsid w:val="00D91690"/>
    <w:rsid w:val="00D92D62"/>
    <w:rsid w:val="00D9395D"/>
    <w:rsid w:val="00D941B1"/>
    <w:rsid w:val="00D95078"/>
    <w:rsid w:val="00D9528C"/>
    <w:rsid w:val="00DA26E1"/>
    <w:rsid w:val="00DA2800"/>
    <w:rsid w:val="00DA36D2"/>
    <w:rsid w:val="00DA48A8"/>
    <w:rsid w:val="00DA65BC"/>
    <w:rsid w:val="00DA6EFE"/>
    <w:rsid w:val="00DB09E2"/>
    <w:rsid w:val="00DB0DBF"/>
    <w:rsid w:val="00DB4ACD"/>
    <w:rsid w:val="00DB4FED"/>
    <w:rsid w:val="00DB529D"/>
    <w:rsid w:val="00DB797D"/>
    <w:rsid w:val="00DC0272"/>
    <w:rsid w:val="00DC0D35"/>
    <w:rsid w:val="00DC2595"/>
    <w:rsid w:val="00DC347D"/>
    <w:rsid w:val="00DC451E"/>
    <w:rsid w:val="00DC4CBC"/>
    <w:rsid w:val="00DC56B0"/>
    <w:rsid w:val="00DD12F5"/>
    <w:rsid w:val="00DD2EFA"/>
    <w:rsid w:val="00DD3342"/>
    <w:rsid w:val="00DD4226"/>
    <w:rsid w:val="00DD7388"/>
    <w:rsid w:val="00DE0285"/>
    <w:rsid w:val="00DE1598"/>
    <w:rsid w:val="00DE3011"/>
    <w:rsid w:val="00DE3794"/>
    <w:rsid w:val="00DE3F35"/>
    <w:rsid w:val="00DE4911"/>
    <w:rsid w:val="00DE4E86"/>
    <w:rsid w:val="00DE6191"/>
    <w:rsid w:val="00DE79E3"/>
    <w:rsid w:val="00DF14B0"/>
    <w:rsid w:val="00DF1AB6"/>
    <w:rsid w:val="00DF1F9C"/>
    <w:rsid w:val="00E000B0"/>
    <w:rsid w:val="00E02494"/>
    <w:rsid w:val="00E04C61"/>
    <w:rsid w:val="00E06B93"/>
    <w:rsid w:val="00E10F84"/>
    <w:rsid w:val="00E1416F"/>
    <w:rsid w:val="00E16DCF"/>
    <w:rsid w:val="00E16E60"/>
    <w:rsid w:val="00E1779D"/>
    <w:rsid w:val="00E206F0"/>
    <w:rsid w:val="00E22DB8"/>
    <w:rsid w:val="00E232B5"/>
    <w:rsid w:val="00E30204"/>
    <w:rsid w:val="00E30EF8"/>
    <w:rsid w:val="00E3380C"/>
    <w:rsid w:val="00E34F1C"/>
    <w:rsid w:val="00E359C6"/>
    <w:rsid w:val="00E4758E"/>
    <w:rsid w:val="00E50AE4"/>
    <w:rsid w:val="00E54D80"/>
    <w:rsid w:val="00E55F4B"/>
    <w:rsid w:val="00E561F9"/>
    <w:rsid w:val="00E56405"/>
    <w:rsid w:val="00E634BB"/>
    <w:rsid w:val="00E640C1"/>
    <w:rsid w:val="00E64E04"/>
    <w:rsid w:val="00E6656A"/>
    <w:rsid w:val="00E70892"/>
    <w:rsid w:val="00E70A84"/>
    <w:rsid w:val="00E82D85"/>
    <w:rsid w:val="00E84E04"/>
    <w:rsid w:val="00E84E19"/>
    <w:rsid w:val="00E86606"/>
    <w:rsid w:val="00E87328"/>
    <w:rsid w:val="00E948A2"/>
    <w:rsid w:val="00E949C6"/>
    <w:rsid w:val="00E94E67"/>
    <w:rsid w:val="00E95C07"/>
    <w:rsid w:val="00E97BF9"/>
    <w:rsid w:val="00EA2E0B"/>
    <w:rsid w:val="00EA4B57"/>
    <w:rsid w:val="00EA76DB"/>
    <w:rsid w:val="00EB22E3"/>
    <w:rsid w:val="00EB26D7"/>
    <w:rsid w:val="00EB27EF"/>
    <w:rsid w:val="00EB3492"/>
    <w:rsid w:val="00EB3D4D"/>
    <w:rsid w:val="00EB77B9"/>
    <w:rsid w:val="00EC2098"/>
    <w:rsid w:val="00EC2B4F"/>
    <w:rsid w:val="00EC629A"/>
    <w:rsid w:val="00ED1B35"/>
    <w:rsid w:val="00ED3230"/>
    <w:rsid w:val="00ED50F2"/>
    <w:rsid w:val="00ED5CC0"/>
    <w:rsid w:val="00EE0071"/>
    <w:rsid w:val="00EE0A6D"/>
    <w:rsid w:val="00EE196C"/>
    <w:rsid w:val="00EE2C54"/>
    <w:rsid w:val="00EE2DFD"/>
    <w:rsid w:val="00EE724A"/>
    <w:rsid w:val="00EF0E70"/>
    <w:rsid w:val="00EF3B81"/>
    <w:rsid w:val="00EF538B"/>
    <w:rsid w:val="00F01E96"/>
    <w:rsid w:val="00F12FF4"/>
    <w:rsid w:val="00F1443B"/>
    <w:rsid w:val="00F21D50"/>
    <w:rsid w:val="00F22B56"/>
    <w:rsid w:val="00F23D12"/>
    <w:rsid w:val="00F241A9"/>
    <w:rsid w:val="00F2499E"/>
    <w:rsid w:val="00F24C9E"/>
    <w:rsid w:val="00F2536B"/>
    <w:rsid w:val="00F26DA8"/>
    <w:rsid w:val="00F30A66"/>
    <w:rsid w:val="00F31F12"/>
    <w:rsid w:val="00F34378"/>
    <w:rsid w:val="00F34F26"/>
    <w:rsid w:val="00F35B26"/>
    <w:rsid w:val="00F3650A"/>
    <w:rsid w:val="00F41076"/>
    <w:rsid w:val="00F43782"/>
    <w:rsid w:val="00F45129"/>
    <w:rsid w:val="00F463BF"/>
    <w:rsid w:val="00F500B7"/>
    <w:rsid w:val="00F51A4F"/>
    <w:rsid w:val="00F52D17"/>
    <w:rsid w:val="00F53FE0"/>
    <w:rsid w:val="00F544FB"/>
    <w:rsid w:val="00F5596D"/>
    <w:rsid w:val="00F569F7"/>
    <w:rsid w:val="00F57876"/>
    <w:rsid w:val="00F66D67"/>
    <w:rsid w:val="00F676F2"/>
    <w:rsid w:val="00F7211B"/>
    <w:rsid w:val="00F747F1"/>
    <w:rsid w:val="00F762B3"/>
    <w:rsid w:val="00F81D83"/>
    <w:rsid w:val="00F82B09"/>
    <w:rsid w:val="00F83997"/>
    <w:rsid w:val="00F84558"/>
    <w:rsid w:val="00F8510F"/>
    <w:rsid w:val="00F8757E"/>
    <w:rsid w:val="00F87E40"/>
    <w:rsid w:val="00F9318F"/>
    <w:rsid w:val="00F9396A"/>
    <w:rsid w:val="00F97F67"/>
    <w:rsid w:val="00FA3EB3"/>
    <w:rsid w:val="00FA4442"/>
    <w:rsid w:val="00FA4602"/>
    <w:rsid w:val="00FB0B8E"/>
    <w:rsid w:val="00FB166F"/>
    <w:rsid w:val="00FB5FFE"/>
    <w:rsid w:val="00FC182E"/>
    <w:rsid w:val="00FC4752"/>
    <w:rsid w:val="00FC6AA5"/>
    <w:rsid w:val="00FD06AB"/>
    <w:rsid w:val="00FD4C20"/>
    <w:rsid w:val="00FD656D"/>
    <w:rsid w:val="00FE0A8C"/>
    <w:rsid w:val="00FE3FE1"/>
    <w:rsid w:val="00FE71A4"/>
    <w:rsid w:val="00FE7E26"/>
    <w:rsid w:val="00FF0D38"/>
    <w:rsid w:val="00FF1D1F"/>
    <w:rsid w:val="00FF792B"/>
    <w:rsid w:val="4F9DD4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CE"/>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aliases w:val="Párrafo de lista1"/>
    <w:basedOn w:val="Normal"/>
    <w:link w:val="PrrafodelistaCar"/>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1"/>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 w:type="character" w:customStyle="1" w:styleId="PrrafodelistaCar">
    <w:name w:val="Párrafo de lista Car"/>
    <w:aliases w:val="Párrafo de lista1 Car"/>
    <w:link w:val="Prrafodelista"/>
    <w:uiPriority w:val="34"/>
    <w:rsid w:val="007C5AA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740174002">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18586797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sChild>
        </w:div>
        <w:div w:id="990715540">
          <w:marLeft w:val="0"/>
          <w:marRight w:val="0"/>
          <w:marTop w:val="0"/>
          <w:marBottom w:val="0"/>
          <w:divBdr>
            <w:top w:val="none" w:sz="0" w:space="0" w:color="auto"/>
            <w:left w:val="none" w:sz="0" w:space="0" w:color="auto"/>
            <w:bottom w:val="none" w:sz="0" w:space="0" w:color="auto"/>
            <w:right w:val="none" w:sz="0" w:space="0" w:color="auto"/>
          </w:divBdr>
        </w:div>
        <w:div w:id="785657098">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4920</Words>
  <Characters>27064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Jonathan Ramirez Ochoa</cp:lastModifiedBy>
  <cp:revision>4</cp:revision>
  <cp:lastPrinted>2024-10-22T19:30:00Z</cp:lastPrinted>
  <dcterms:created xsi:type="dcterms:W3CDTF">2024-10-18T15:54:00Z</dcterms:created>
  <dcterms:modified xsi:type="dcterms:W3CDTF">2024-10-22T19:32:00Z</dcterms:modified>
</cp:coreProperties>
</file>