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44A1D" w14:textId="77777777" w:rsidR="008825F8" w:rsidRPr="006E1726" w:rsidRDefault="008825F8" w:rsidP="00800F28">
      <w:pPr>
        <w:spacing w:before="0" w:after="0" w:line="240" w:lineRule="auto"/>
        <w:jc w:val="both"/>
        <w:rPr>
          <w:rFonts w:ascii="Arial" w:eastAsia="Times New Roman" w:hAnsi="Arial" w:cs="Arial"/>
          <w:sz w:val="22"/>
          <w:szCs w:val="22"/>
          <w:lang w:val="es-MX"/>
        </w:rPr>
      </w:pPr>
    </w:p>
    <w:p w14:paraId="33AC3891" w14:textId="77777777" w:rsidR="008825F8" w:rsidRDefault="008825F8" w:rsidP="008825F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20 de septiembre de 2024</w:t>
      </w:r>
      <w:r>
        <w:rPr>
          <w:rFonts w:ascii="Arial" w:hAnsi="Arial" w:cs="Arial"/>
          <w:sz w:val="22"/>
          <w:szCs w:val="22"/>
          <w:lang w:val="es-MX"/>
        </w:rPr>
        <w:fldChar w:fldCharType="end"/>
      </w:r>
    </w:p>
    <w:p w14:paraId="7102DA14" w14:textId="77777777" w:rsidR="008825F8" w:rsidRDefault="008825F8" w:rsidP="008825F8">
      <w:pPr>
        <w:rPr>
          <w:rFonts w:ascii="Arial" w:hAnsi="Arial" w:cs="Arial"/>
          <w:sz w:val="22"/>
          <w:szCs w:val="22"/>
          <w:lang w:val="es-MX"/>
        </w:rPr>
      </w:pPr>
    </w:p>
    <w:p w14:paraId="15753571" w14:textId="77777777" w:rsidR="008825F8" w:rsidRPr="00BA6D78" w:rsidRDefault="008825F8" w:rsidP="008825F8">
      <w:pPr>
        <w:pStyle w:val="Ttulo5"/>
        <w:spacing w:before="120" w:after="120"/>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070 de 2024</w:t>
      </w:r>
      <w:r w:rsidRPr="00BA6D78">
        <w:rPr>
          <w:rFonts w:ascii="Arial" w:eastAsia="Times New Roman" w:hAnsi="Arial" w:cs="Arial"/>
          <w:b/>
          <w:bCs/>
          <w:i/>
          <w:iCs/>
          <w:noProof/>
          <w:color w:val="auto"/>
          <w:spacing w:val="-5"/>
          <w:kern w:val="60"/>
          <w:sz w:val="40"/>
          <w:szCs w:val="40"/>
        </w:rPr>
        <w:fldChar w:fldCharType="end"/>
      </w:r>
    </w:p>
    <w:p w14:paraId="4C8FF369" w14:textId="77777777" w:rsidR="008825F8" w:rsidRPr="00BA6D78" w:rsidRDefault="008825F8" w:rsidP="008825F8">
      <w:pPr>
        <w:pStyle w:val="Ttulo5"/>
        <w:spacing w:before="120" w:after="120"/>
        <w:ind w:left="720"/>
        <w:jc w:val="center"/>
        <w:rPr>
          <w:rFonts w:ascii="Arial" w:eastAsia="Times New Roman" w:hAnsi="Arial" w:cs="Arial"/>
          <w:b/>
          <w:bCs/>
          <w:i/>
          <w:iCs/>
          <w:noProof/>
          <w:color w:val="auto"/>
          <w:spacing w:val="-5"/>
          <w:kern w:val="60"/>
          <w:sz w:val="40"/>
          <w:szCs w:val="40"/>
        </w:rPr>
      </w:pPr>
    </w:p>
    <w:p w14:paraId="4979E84C" w14:textId="77777777" w:rsidR="008825F8" w:rsidRPr="004142B1" w:rsidRDefault="008825F8" w:rsidP="00800F28">
      <w:pPr>
        <w:tabs>
          <w:tab w:val="left" w:pos="709"/>
        </w:tabs>
        <w:ind w:left="1418" w:hanging="1418"/>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AGENTES DEL MERCADO DE GAS NATURAL Y TERCEROS INTERESADOS</w:t>
      </w:r>
      <w:r>
        <w:rPr>
          <w:rFonts w:ascii="Arial" w:hAnsi="Arial" w:cs="Arial"/>
          <w:b/>
        </w:rPr>
        <w:fldChar w:fldCharType="end"/>
      </w:r>
    </w:p>
    <w:p w14:paraId="64D18DB0" w14:textId="77777777" w:rsidR="008825F8" w:rsidRDefault="008825F8" w:rsidP="00ED4CA2">
      <w:pPr>
        <w:ind w:left="1410" w:hanging="1410"/>
        <w:rPr>
          <w:rFonts w:ascii="Arial" w:hAnsi="Arial" w:cs="Arial"/>
          <w:b/>
        </w:rPr>
      </w:pPr>
    </w:p>
    <w:p w14:paraId="56359039" w14:textId="77777777" w:rsidR="008825F8" w:rsidRDefault="008825F8" w:rsidP="00ED4CA2">
      <w:pPr>
        <w:pStyle w:val="Sangradetextonormal"/>
        <w:spacing w:before="120" w:line="360" w:lineRule="auto"/>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5FEABB23" w14:textId="77777777" w:rsidR="008825F8" w:rsidRDefault="008825F8" w:rsidP="00ED4CA2">
      <w:pPr>
        <w:ind w:left="1410" w:hanging="1410"/>
        <w:rPr>
          <w:rFonts w:ascii="Arial" w:hAnsi="Arial" w:cs="Arial"/>
          <w:b/>
        </w:rPr>
      </w:pPr>
    </w:p>
    <w:p w14:paraId="4B1A2526" w14:textId="1080423D" w:rsidR="008825F8" w:rsidRDefault="008825F8" w:rsidP="00ED4CA2">
      <w:pPr>
        <w:pStyle w:val="Sangradetextonormal"/>
        <w:spacing w:before="120" w:line="360" w:lineRule="auto"/>
        <w:ind w:left="1410" w:hanging="1410"/>
        <w:rPr>
          <w:rFonts w:ascii="Arial" w:hAnsi="Arial" w:cs="Arial"/>
          <w:b/>
          <w:lang w:val="es-ES"/>
        </w:rPr>
      </w:pPr>
      <w:r w:rsidRPr="50229FD2">
        <w:rPr>
          <w:rFonts w:ascii="Arial" w:hAnsi="Arial" w:cs="Arial"/>
          <w:b/>
          <w:lang w:val="es-ES"/>
        </w:rPr>
        <w:t>ASUNTO:</w:t>
      </w:r>
      <w:r>
        <w:tab/>
      </w:r>
      <w:r w:rsidRPr="50229FD2">
        <w:rPr>
          <w:rFonts w:ascii="Arial" w:hAnsi="Arial" w:cs="Arial"/>
          <w:b/>
          <w:lang w:val="es-ES"/>
        </w:rPr>
        <w:t>RESPUESTAS A CONSULTAS RECIBIDAS SOBRE APLICACIÓN DE LA RESOLUCIÓN CREG 102 009 DE 2024 PARA LA COMERCIALIZACIÓN DE GAS NATURAL EN EL MERCADO MAYORISTA</w:t>
      </w:r>
    </w:p>
    <w:p w14:paraId="4510112D" w14:textId="77777777" w:rsidR="008825F8" w:rsidRDefault="008825F8" w:rsidP="008825F8">
      <w:pPr>
        <w:rPr>
          <w:rFonts w:ascii="Arial" w:hAnsi="Arial" w:cs="Arial"/>
          <w:sz w:val="22"/>
          <w:szCs w:val="22"/>
        </w:rPr>
      </w:pPr>
    </w:p>
    <w:p w14:paraId="0DC51E41" w14:textId="2A9E52F1" w:rsidR="00DE4911" w:rsidRDefault="00DE4911" w:rsidP="00DE4911">
      <w:pPr>
        <w:rPr>
          <w:rFonts w:ascii="Helvetica" w:hAnsi="Helvetica" w:cs="Helvetica"/>
          <w:sz w:val="22"/>
          <w:szCs w:val="22"/>
        </w:rPr>
      </w:pPr>
      <w:r w:rsidRPr="00DE4911">
        <w:rPr>
          <w:rFonts w:ascii="Helvetica" w:hAnsi="Helvetica" w:cs="Helvetica"/>
          <w:sz w:val="22"/>
          <w:szCs w:val="22"/>
        </w:rPr>
        <w:t xml:space="preserve">En </w:t>
      </w:r>
      <w:r w:rsidR="008825F8">
        <w:rPr>
          <w:rFonts w:ascii="Helvetica" w:hAnsi="Helvetica" w:cs="Helvetica"/>
          <w:sz w:val="22"/>
          <w:szCs w:val="22"/>
        </w:rPr>
        <w:t xml:space="preserve">el Anexo de la presente Circular </w:t>
      </w:r>
      <w:r w:rsidRPr="00DE4911">
        <w:rPr>
          <w:rFonts w:ascii="Helvetica" w:hAnsi="Helvetica" w:cs="Helvetica"/>
          <w:sz w:val="22"/>
          <w:szCs w:val="22"/>
        </w:rPr>
        <w:t xml:space="preserve">se emite concepto sobre algunas inquietudes recibidas </w:t>
      </w:r>
      <w:r w:rsidR="005A136A">
        <w:rPr>
          <w:rFonts w:ascii="Helvetica" w:hAnsi="Helvetica" w:cs="Helvetica"/>
          <w:sz w:val="22"/>
          <w:szCs w:val="22"/>
        </w:rPr>
        <w:t xml:space="preserve">en </w:t>
      </w:r>
      <w:r w:rsidRPr="00DE4911">
        <w:rPr>
          <w:rFonts w:ascii="Helvetica" w:hAnsi="Helvetica" w:cs="Helvetica"/>
          <w:sz w:val="22"/>
          <w:szCs w:val="22"/>
        </w:rPr>
        <w:t xml:space="preserve">la Comisión </w:t>
      </w:r>
      <w:r w:rsidR="005A136A">
        <w:rPr>
          <w:rFonts w:ascii="Helvetica" w:hAnsi="Helvetica" w:cs="Helvetica"/>
          <w:sz w:val="22"/>
          <w:szCs w:val="22"/>
        </w:rPr>
        <w:t>sobre</w:t>
      </w:r>
      <w:r w:rsidRPr="00DE4911">
        <w:rPr>
          <w:rFonts w:ascii="Helvetica" w:hAnsi="Helvetica" w:cs="Helvetica"/>
          <w:sz w:val="22"/>
          <w:szCs w:val="22"/>
        </w:rPr>
        <w:t xml:space="preserve"> las disposiciones </w:t>
      </w:r>
      <w:r w:rsidR="007B1094">
        <w:rPr>
          <w:rFonts w:ascii="Helvetica" w:hAnsi="Helvetica" w:cs="Helvetica"/>
          <w:sz w:val="22"/>
          <w:szCs w:val="22"/>
        </w:rPr>
        <w:t xml:space="preserve">regulatorias </w:t>
      </w:r>
      <w:r w:rsidRPr="00DE4911">
        <w:rPr>
          <w:rFonts w:ascii="Helvetica" w:hAnsi="Helvetica" w:cs="Helvetica"/>
          <w:sz w:val="22"/>
          <w:szCs w:val="22"/>
        </w:rPr>
        <w:t xml:space="preserve">adoptadas mediante la Resolución CREG </w:t>
      </w:r>
      <w:r>
        <w:rPr>
          <w:rFonts w:ascii="Helvetica" w:hAnsi="Helvetica" w:cs="Helvetica"/>
          <w:sz w:val="22"/>
          <w:szCs w:val="22"/>
        </w:rPr>
        <w:t>102 009 de 2024</w:t>
      </w:r>
      <w:r w:rsidRPr="00DE4911">
        <w:rPr>
          <w:rFonts w:ascii="Helvetica" w:hAnsi="Helvetica" w:cs="Helvetica"/>
          <w:sz w:val="22"/>
          <w:szCs w:val="22"/>
        </w:rPr>
        <w:t xml:space="preserve">. Estas inquietudes se </w:t>
      </w:r>
      <w:r>
        <w:rPr>
          <w:rFonts w:ascii="Helvetica" w:hAnsi="Helvetica" w:cs="Helvetica"/>
          <w:sz w:val="22"/>
          <w:szCs w:val="22"/>
        </w:rPr>
        <w:t xml:space="preserve">han recibido </w:t>
      </w:r>
      <w:r w:rsidRPr="00DE4911">
        <w:rPr>
          <w:rFonts w:ascii="Helvetica" w:hAnsi="Helvetica" w:cs="Helvetica"/>
          <w:sz w:val="22"/>
          <w:szCs w:val="22"/>
        </w:rPr>
        <w:t>a través de comunicaciones enviadas por agentes y terceros interesados.</w:t>
      </w:r>
    </w:p>
    <w:p w14:paraId="4A625728" w14:textId="77777777" w:rsidR="00DE4911" w:rsidRDefault="00DE4911" w:rsidP="00DE4911">
      <w:pPr>
        <w:rPr>
          <w:rFonts w:ascii="Helvetica" w:hAnsi="Helvetica" w:cs="Helvetica"/>
          <w:sz w:val="22"/>
          <w:szCs w:val="22"/>
        </w:rPr>
      </w:pPr>
    </w:p>
    <w:p w14:paraId="5E2668C5" w14:textId="337FB05C" w:rsidR="00DE4911" w:rsidRPr="00DE4911" w:rsidRDefault="00DE4911" w:rsidP="00DE4911">
      <w:pPr>
        <w:rPr>
          <w:rFonts w:ascii="Helvetica" w:hAnsi="Helvetica" w:cs="Helvetica"/>
          <w:sz w:val="22"/>
          <w:szCs w:val="22"/>
        </w:rPr>
      </w:pPr>
      <w:r>
        <w:rPr>
          <w:rFonts w:ascii="Helvetica" w:hAnsi="Helvetica" w:cs="Helvetica"/>
          <w:sz w:val="22"/>
          <w:szCs w:val="22"/>
        </w:rPr>
        <w:t>A medida que se vayan recibiendo más comunicaciones</w:t>
      </w:r>
      <w:r w:rsidR="00164E08">
        <w:rPr>
          <w:rFonts w:ascii="Helvetica" w:hAnsi="Helvetica" w:cs="Helvetica"/>
          <w:sz w:val="22"/>
          <w:szCs w:val="22"/>
        </w:rPr>
        <w:t xml:space="preserve"> y</w:t>
      </w:r>
      <w:r w:rsidR="004322AE">
        <w:rPr>
          <w:rFonts w:ascii="Helvetica" w:hAnsi="Helvetica" w:cs="Helvetica"/>
          <w:sz w:val="22"/>
          <w:szCs w:val="22"/>
        </w:rPr>
        <w:t xml:space="preserve"> la C</w:t>
      </w:r>
      <w:r w:rsidR="00E84B54">
        <w:rPr>
          <w:rFonts w:ascii="Helvetica" w:hAnsi="Helvetica" w:cs="Helvetica"/>
          <w:sz w:val="22"/>
          <w:szCs w:val="22"/>
        </w:rPr>
        <w:t xml:space="preserve">omisión de Regulación de Energía y </w:t>
      </w:r>
      <w:r w:rsidR="00E52ECA">
        <w:rPr>
          <w:rFonts w:ascii="Helvetica" w:hAnsi="Helvetica" w:cs="Helvetica"/>
          <w:sz w:val="22"/>
          <w:szCs w:val="22"/>
        </w:rPr>
        <w:t>Gas identifique</w:t>
      </w:r>
      <w:r w:rsidR="004322AE">
        <w:rPr>
          <w:rFonts w:ascii="Helvetica" w:hAnsi="Helvetica" w:cs="Helvetica"/>
          <w:sz w:val="22"/>
          <w:szCs w:val="22"/>
        </w:rPr>
        <w:t xml:space="preserve"> la necesidad de precisar temas</w:t>
      </w:r>
      <w:r w:rsidR="001F4B64">
        <w:rPr>
          <w:rFonts w:ascii="Helvetica" w:hAnsi="Helvetica" w:cs="Helvetica"/>
          <w:sz w:val="22"/>
          <w:szCs w:val="22"/>
        </w:rPr>
        <w:t xml:space="preserve">, </w:t>
      </w:r>
      <w:r w:rsidR="00037B7E">
        <w:rPr>
          <w:rFonts w:ascii="Helvetica" w:hAnsi="Helvetica" w:cs="Helvetica"/>
          <w:sz w:val="22"/>
          <w:szCs w:val="22"/>
        </w:rPr>
        <w:t xml:space="preserve">lo realizará </w:t>
      </w:r>
      <w:r w:rsidR="001F4B64">
        <w:rPr>
          <w:rFonts w:ascii="Helvetica" w:hAnsi="Helvetica" w:cs="Helvetica"/>
          <w:sz w:val="22"/>
          <w:szCs w:val="22"/>
        </w:rPr>
        <w:t xml:space="preserve">a través de </w:t>
      </w:r>
      <w:r>
        <w:rPr>
          <w:rFonts w:ascii="Helvetica" w:hAnsi="Helvetica" w:cs="Helvetica"/>
          <w:sz w:val="22"/>
          <w:szCs w:val="22"/>
        </w:rPr>
        <w:t>circulares informativas</w:t>
      </w:r>
      <w:r w:rsidR="00B7175B">
        <w:rPr>
          <w:rFonts w:ascii="Helvetica" w:hAnsi="Helvetica" w:cs="Helvetica"/>
          <w:sz w:val="22"/>
          <w:szCs w:val="22"/>
        </w:rPr>
        <w:t xml:space="preserve">, con el fin de facilitar el entendimiento de los interesados en estos temas. </w:t>
      </w:r>
    </w:p>
    <w:p w14:paraId="2FFDA00D" w14:textId="59AA4998" w:rsidR="00DE4911" w:rsidRPr="00DE4911" w:rsidRDefault="00DE4911" w:rsidP="00C841CA">
      <w:pPr>
        <w:rPr>
          <w:rFonts w:ascii="Helvetica" w:hAnsi="Helvetica" w:cs="Helvetica"/>
          <w:sz w:val="22"/>
          <w:szCs w:val="22"/>
        </w:rPr>
      </w:pPr>
      <w:r w:rsidRPr="00DE4911">
        <w:rPr>
          <w:rFonts w:ascii="Helvetica" w:hAnsi="Helvetica" w:cs="Helvetica"/>
          <w:sz w:val="22"/>
          <w:szCs w:val="22"/>
        </w:rPr>
        <w:lastRenderedPageBreak/>
        <w:t>Est</w:t>
      </w:r>
      <w:r w:rsidR="008825F8">
        <w:rPr>
          <w:rFonts w:ascii="Helvetica" w:hAnsi="Helvetica" w:cs="Helvetica"/>
          <w:sz w:val="22"/>
          <w:szCs w:val="22"/>
        </w:rPr>
        <w:t>os</w:t>
      </w:r>
      <w:r w:rsidRPr="00DE4911">
        <w:rPr>
          <w:rFonts w:ascii="Helvetica" w:hAnsi="Helvetica" w:cs="Helvetica"/>
          <w:sz w:val="22"/>
          <w:szCs w:val="22"/>
        </w:rPr>
        <w:t xml:space="preserve"> concepto</w:t>
      </w:r>
      <w:r w:rsidR="008825F8">
        <w:rPr>
          <w:rFonts w:ascii="Helvetica" w:hAnsi="Helvetica" w:cs="Helvetica"/>
          <w:sz w:val="22"/>
          <w:szCs w:val="22"/>
        </w:rPr>
        <w:t>s</w:t>
      </w:r>
      <w:r w:rsidRPr="00DE4911">
        <w:rPr>
          <w:rFonts w:ascii="Helvetica" w:hAnsi="Helvetica" w:cs="Helvetica"/>
          <w:sz w:val="22"/>
          <w:szCs w:val="22"/>
        </w:rPr>
        <w:t xml:space="preserve"> se emite</w:t>
      </w:r>
      <w:r w:rsidR="008825F8">
        <w:rPr>
          <w:rFonts w:ascii="Helvetica" w:hAnsi="Helvetica" w:cs="Helvetica"/>
          <w:sz w:val="22"/>
          <w:szCs w:val="22"/>
        </w:rPr>
        <w:t>n</w:t>
      </w:r>
      <w:r w:rsidRPr="00DE4911">
        <w:rPr>
          <w:rFonts w:ascii="Helvetica" w:hAnsi="Helvetica" w:cs="Helvetica"/>
          <w:sz w:val="22"/>
          <w:szCs w:val="22"/>
        </w:rPr>
        <w:t xml:space="preserve"> de conformidad con lo establecido en los artículos 73.24 de la Ley 142 de 1994 y 28 del Código de Procedimiento Administrativo y de lo Contencioso Administrativo.</w:t>
      </w:r>
    </w:p>
    <w:p w14:paraId="6F0D21FB" w14:textId="77777777" w:rsidR="00DE4911" w:rsidRDefault="00DE4911" w:rsidP="00572592">
      <w:pPr>
        <w:rPr>
          <w:rFonts w:ascii="Helvetica" w:hAnsi="Helvetica" w:cs="Helvetica"/>
          <w:b/>
          <w:bCs/>
          <w:sz w:val="22"/>
          <w:szCs w:val="22"/>
          <w:u w:val="single"/>
        </w:rPr>
      </w:pPr>
    </w:p>
    <w:p w14:paraId="362A4E4A" w14:textId="77777777" w:rsidR="008825F8" w:rsidRPr="009C2EB0" w:rsidRDefault="008825F8" w:rsidP="008825F8">
      <w:pPr>
        <w:rPr>
          <w:rFonts w:ascii="Helvetica" w:hAnsi="Helvetica" w:cs="Helvetica"/>
          <w:sz w:val="22"/>
          <w:szCs w:val="22"/>
        </w:rPr>
      </w:pPr>
      <w:r w:rsidRPr="009C2EB0">
        <w:rPr>
          <w:rFonts w:ascii="Helvetica" w:hAnsi="Helvetica" w:cs="Helvetica"/>
          <w:sz w:val="22"/>
          <w:szCs w:val="22"/>
        </w:rPr>
        <w:t>Cordialmente,</w:t>
      </w:r>
    </w:p>
    <w:p w14:paraId="100A3C29" w14:textId="77777777" w:rsidR="008825F8" w:rsidRPr="009C2EB0" w:rsidRDefault="008825F8" w:rsidP="008825F8">
      <w:pPr>
        <w:rPr>
          <w:rFonts w:ascii="Helvetica" w:hAnsi="Helvetica" w:cs="Helvetica"/>
          <w:sz w:val="22"/>
          <w:szCs w:val="22"/>
        </w:rPr>
      </w:pPr>
    </w:p>
    <w:p w14:paraId="73B2AB1C" w14:textId="77777777" w:rsidR="008825F8" w:rsidRPr="009C2EB0" w:rsidRDefault="008825F8" w:rsidP="008825F8">
      <w:pPr>
        <w:pStyle w:val="Expediente"/>
        <w:spacing w:before="120" w:after="120"/>
        <w:contextualSpacing w:val="0"/>
        <w:rPr>
          <w:rFonts w:ascii="Helvetica" w:hAnsi="Helvetica" w:cs="Helvetica"/>
          <w:b/>
          <w:bCs/>
          <w:caps/>
          <w:sz w:val="22"/>
          <w:szCs w:val="22"/>
        </w:rPr>
      </w:pPr>
      <w:r>
        <w:rPr>
          <w:rFonts w:ascii="Helvetica" w:hAnsi="Helvetica" w:cs="Helvetica"/>
          <w:b/>
          <w:bCs/>
          <w:caps/>
          <w:sz w:val="22"/>
          <w:szCs w:val="22"/>
        </w:rPr>
        <w:t>ANTONIO JIMENEZ RIVERA</w:t>
      </w:r>
    </w:p>
    <w:p w14:paraId="02D12272" w14:textId="4E653C56" w:rsidR="00800F28" w:rsidRPr="00800F28" w:rsidRDefault="008825F8" w:rsidP="00800F28">
      <w:pPr>
        <w:pStyle w:val="Expediente"/>
        <w:spacing w:before="120" w:after="120"/>
        <w:contextualSpacing w:val="0"/>
        <w:rPr>
          <w:rFonts w:ascii="Helvetica" w:hAnsi="Helvetica" w:cs="Helvetica"/>
          <w:sz w:val="22"/>
          <w:szCs w:val="22"/>
        </w:rPr>
        <w:sectPr w:rsidR="00800F28" w:rsidRPr="00800F28" w:rsidSect="00516143">
          <w:headerReference w:type="default" r:id="rId8"/>
          <w:footerReference w:type="default" r:id="rId9"/>
          <w:pgSz w:w="12240" w:h="15840"/>
          <w:pgMar w:top="1417" w:right="1701" w:bottom="1417" w:left="1701" w:header="708" w:footer="0" w:gutter="0"/>
          <w:cols w:space="708"/>
          <w:docGrid w:linePitch="360"/>
        </w:sectPr>
      </w:pPr>
      <w:r w:rsidRPr="009C2EB0">
        <w:rPr>
          <w:rFonts w:ascii="Helvetica" w:hAnsi="Helvetica" w:cs="Helvetica"/>
          <w:sz w:val="22"/>
          <w:szCs w:val="22"/>
        </w:rPr>
        <w:t>Director Ejecutivo</w:t>
      </w:r>
    </w:p>
    <w:p w14:paraId="770BDF90" w14:textId="107BD56D" w:rsidR="008825F8" w:rsidRDefault="008825F8" w:rsidP="008825F8">
      <w:pPr>
        <w:jc w:val="center"/>
        <w:rPr>
          <w:rFonts w:ascii="Helvetica" w:hAnsi="Helvetica" w:cs="Helvetica"/>
          <w:b/>
          <w:bCs/>
          <w:sz w:val="22"/>
          <w:szCs w:val="22"/>
          <w:u w:val="single"/>
        </w:rPr>
      </w:pPr>
      <w:r>
        <w:rPr>
          <w:rFonts w:ascii="Helvetica" w:hAnsi="Helvetica" w:cs="Helvetica"/>
          <w:b/>
          <w:bCs/>
          <w:sz w:val="22"/>
          <w:szCs w:val="22"/>
          <w:u w:val="single"/>
        </w:rPr>
        <w:lastRenderedPageBreak/>
        <w:t>ANEXO</w:t>
      </w:r>
    </w:p>
    <w:p w14:paraId="0FA62776" w14:textId="77777777" w:rsidR="008825F8" w:rsidRDefault="008825F8" w:rsidP="00572592">
      <w:pPr>
        <w:rPr>
          <w:rFonts w:ascii="Helvetica" w:hAnsi="Helvetica" w:cs="Helvetica"/>
          <w:b/>
          <w:bCs/>
          <w:sz w:val="22"/>
          <w:szCs w:val="22"/>
          <w:u w:val="single"/>
        </w:rPr>
      </w:pPr>
    </w:p>
    <w:p w14:paraId="05DAF00A" w14:textId="77777777" w:rsidR="008825F8" w:rsidRDefault="008825F8" w:rsidP="00572592">
      <w:pPr>
        <w:rPr>
          <w:rFonts w:ascii="Helvetica" w:hAnsi="Helvetica" w:cs="Helvetica"/>
          <w:b/>
          <w:bCs/>
          <w:sz w:val="22"/>
          <w:szCs w:val="22"/>
          <w:u w:val="single"/>
        </w:rPr>
      </w:pPr>
    </w:p>
    <w:p w14:paraId="5028651B" w14:textId="2FF1EC90" w:rsidR="00AF3BC9" w:rsidRPr="00AF3BC9" w:rsidRDefault="00AF3BC9" w:rsidP="00572592">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1</w:t>
      </w:r>
      <w:r w:rsidRPr="009203CC">
        <w:rPr>
          <w:rFonts w:ascii="Helvetica" w:hAnsi="Helvetica" w:cs="Helvetica"/>
          <w:b/>
          <w:bCs/>
          <w:sz w:val="22"/>
          <w:szCs w:val="22"/>
          <w:u w:val="single"/>
        </w:rPr>
        <w:t>:</w:t>
      </w:r>
    </w:p>
    <w:p w14:paraId="7B0BA00D" w14:textId="77777777" w:rsidR="00AF3BC9" w:rsidRDefault="00AF3BC9" w:rsidP="00572592">
      <w:pPr>
        <w:rPr>
          <w:rFonts w:ascii="Helvetica" w:hAnsi="Helvetica" w:cs="Helvetica"/>
          <w:sz w:val="22"/>
          <w:szCs w:val="22"/>
        </w:rPr>
      </w:pPr>
    </w:p>
    <w:p w14:paraId="6C321245" w14:textId="77777777" w:rsidR="00A8344A" w:rsidRDefault="00A8344A" w:rsidP="00323569">
      <w:pPr>
        <w:pStyle w:val="Prrafodelista"/>
        <w:numPr>
          <w:ilvl w:val="0"/>
          <w:numId w:val="1"/>
        </w:numPr>
        <w:rPr>
          <w:rFonts w:ascii="Helvetica" w:hAnsi="Helvetica" w:cs="Helvetica"/>
          <w:i/>
          <w:iCs/>
          <w:sz w:val="22"/>
          <w:szCs w:val="22"/>
        </w:rPr>
      </w:pPr>
      <w:r w:rsidRPr="00A8344A">
        <w:rPr>
          <w:rFonts w:ascii="Helvetica" w:hAnsi="Helvetica" w:cs="Helvetica"/>
          <w:i/>
          <w:iCs/>
          <w:sz w:val="22"/>
          <w:szCs w:val="22"/>
        </w:rPr>
        <w:t xml:space="preserve">El Artículo 8 que adiciona el parágrafo 4 al artículo 19 de la Resolución CREG 186 de 2020 establece lo siguiente: </w:t>
      </w:r>
    </w:p>
    <w:p w14:paraId="41F3675E" w14:textId="77777777" w:rsidR="00A8344A" w:rsidRPr="00A8344A" w:rsidRDefault="00A8344A" w:rsidP="00A8344A">
      <w:pPr>
        <w:ind w:left="360"/>
        <w:rPr>
          <w:rFonts w:ascii="Helvetica" w:hAnsi="Helvetica" w:cs="Helvetica"/>
          <w:i/>
          <w:iCs/>
          <w:sz w:val="22"/>
          <w:szCs w:val="22"/>
        </w:rPr>
      </w:pPr>
    </w:p>
    <w:p w14:paraId="315B57A1" w14:textId="77777777" w:rsidR="00A8344A" w:rsidRDefault="00A8344A" w:rsidP="00A8344A">
      <w:pPr>
        <w:ind w:left="1056"/>
        <w:rPr>
          <w:rFonts w:ascii="Helvetica" w:hAnsi="Helvetica" w:cs="Helvetica"/>
          <w:i/>
          <w:iCs/>
          <w:sz w:val="22"/>
          <w:szCs w:val="22"/>
        </w:rPr>
      </w:pPr>
      <w:r w:rsidRPr="00A8344A">
        <w:rPr>
          <w:rFonts w:ascii="Helvetica" w:hAnsi="Helvetica" w:cs="Helvetica"/>
          <w:i/>
          <w:iCs/>
          <w:sz w:val="22"/>
          <w:szCs w:val="22"/>
        </w:rPr>
        <w:t>“Parágrafo 4. Todos los vendedores deberán establecer un procedimiento de priorización en las negociaciones directas que desarrollen, para la asignación de las cantidades solicitadas por parte de los compradores que atienden directamente a usuarios que hacen parte de la Demanda Esencial, dado el caso de que el gestor del mercado obtenga un “año de gas con priorización” como resultado de lo establecido en el parágrafo 2 del artículo 24 de la presente resolución. Particularmente, se deberá tener en cuenta los aspectos establecidos en el literal d) y el parágrafo, ambos del artículo 22 de la presente resolución.”</w:t>
      </w:r>
    </w:p>
    <w:p w14:paraId="3BF7F897" w14:textId="77777777" w:rsidR="00A8344A" w:rsidRDefault="00A8344A" w:rsidP="00A8344A">
      <w:pPr>
        <w:ind w:left="708"/>
        <w:rPr>
          <w:rFonts w:ascii="Helvetica" w:hAnsi="Helvetica" w:cs="Helvetica"/>
          <w:i/>
          <w:iCs/>
          <w:sz w:val="22"/>
          <w:szCs w:val="22"/>
        </w:rPr>
      </w:pPr>
    </w:p>
    <w:p w14:paraId="5FFB5F8B" w14:textId="144DDBE5" w:rsidR="00A8344A" w:rsidRDefault="00A8344A" w:rsidP="00560D1A">
      <w:pPr>
        <w:ind w:left="426"/>
        <w:rPr>
          <w:rFonts w:ascii="Helvetica" w:hAnsi="Helvetica" w:cs="Helvetica"/>
          <w:i/>
          <w:iCs/>
          <w:sz w:val="22"/>
          <w:szCs w:val="22"/>
        </w:rPr>
      </w:pPr>
      <w:r w:rsidRPr="00A8344A">
        <w:rPr>
          <w:rFonts w:ascii="Helvetica" w:hAnsi="Helvetica" w:cs="Helvetica"/>
          <w:i/>
          <w:iCs/>
          <w:sz w:val="22"/>
          <w:szCs w:val="22"/>
        </w:rPr>
        <w:t xml:space="preserve">De lo anterior entendemos que para los casos señalados en el Artículo 19 de la Resolución CREG 186 de 2020 aplica: i. la priorización descrita en el Artículo 18 de la Resolución CREG 102 009 de 2024 que adiciona el Anexo 8 – Priorización de la demanda Esencial a la Resolución CREG 186 de 2020 y </w:t>
      </w:r>
      <w:proofErr w:type="spellStart"/>
      <w:r w:rsidRPr="00A8344A">
        <w:rPr>
          <w:rFonts w:ascii="Helvetica" w:hAnsi="Helvetica" w:cs="Helvetica"/>
          <w:i/>
          <w:iCs/>
          <w:sz w:val="22"/>
          <w:szCs w:val="22"/>
        </w:rPr>
        <w:t>ii</w:t>
      </w:r>
      <w:proofErr w:type="spellEnd"/>
      <w:r w:rsidRPr="00A8344A">
        <w:rPr>
          <w:rFonts w:ascii="Helvetica" w:hAnsi="Helvetica" w:cs="Helvetica"/>
          <w:i/>
          <w:iCs/>
          <w:sz w:val="22"/>
          <w:szCs w:val="22"/>
        </w:rPr>
        <w:t xml:space="preserve">. los ajustes al Artículo 22- Negociación de contratos de Largo Plazo </w:t>
      </w:r>
      <w:r>
        <w:rPr>
          <w:rFonts w:ascii="Helvetica" w:hAnsi="Helvetica" w:cs="Helvetica"/>
          <w:i/>
          <w:iCs/>
          <w:sz w:val="22"/>
          <w:szCs w:val="22"/>
        </w:rPr>
        <w:t xml:space="preserve">en </w:t>
      </w:r>
      <w:r w:rsidRPr="00A8344A">
        <w:rPr>
          <w:rFonts w:ascii="Helvetica" w:hAnsi="Helvetica" w:cs="Helvetica"/>
          <w:i/>
          <w:iCs/>
          <w:sz w:val="22"/>
          <w:szCs w:val="22"/>
        </w:rPr>
        <w:t>el caso de procesos de subasta o concurrencia. Agradecemos confirmar este entendimiento.</w:t>
      </w:r>
      <w:r>
        <w:rPr>
          <w:rFonts w:ascii="Helvetica" w:hAnsi="Helvetica" w:cs="Helvetica"/>
          <w:i/>
          <w:iCs/>
          <w:sz w:val="22"/>
          <w:szCs w:val="22"/>
        </w:rPr>
        <w:t>”</w:t>
      </w:r>
      <w:r w:rsidRPr="00A8344A">
        <w:rPr>
          <w:rFonts w:ascii="Helvetica" w:hAnsi="Helvetica" w:cs="Helvetica"/>
          <w:i/>
          <w:iCs/>
          <w:sz w:val="22"/>
          <w:szCs w:val="22"/>
        </w:rPr>
        <w:t xml:space="preserve"> </w:t>
      </w:r>
    </w:p>
    <w:p w14:paraId="4C705676" w14:textId="77777777" w:rsidR="00A8344A" w:rsidRDefault="00A8344A" w:rsidP="00A8344A">
      <w:pPr>
        <w:rPr>
          <w:rFonts w:ascii="Helvetica" w:hAnsi="Helvetica" w:cs="Helvetica"/>
          <w:i/>
          <w:iCs/>
          <w:sz w:val="22"/>
          <w:szCs w:val="22"/>
        </w:rPr>
      </w:pPr>
    </w:p>
    <w:p w14:paraId="479CED8B" w14:textId="5B4D7275" w:rsidR="00A8344A" w:rsidRPr="00A8344A" w:rsidRDefault="00A8344A" w:rsidP="00A8344A">
      <w:pPr>
        <w:rPr>
          <w:rFonts w:ascii="Helvetica" w:hAnsi="Helvetica" w:cs="Helvetica"/>
          <w:b/>
          <w:bCs/>
          <w:sz w:val="22"/>
          <w:szCs w:val="22"/>
        </w:rPr>
      </w:pPr>
      <w:r w:rsidRPr="00A8344A">
        <w:rPr>
          <w:rFonts w:ascii="Helvetica" w:hAnsi="Helvetica" w:cs="Helvetica"/>
          <w:b/>
          <w:bCs/>
          <w:sz w:val="22"/>
          <w:szCs w:val="22"/>
        </w:rPr>
        <w:t>RESPUESTA:</w:t>
      </w:r>
    </w:p>
    <w:p w14:paraId="647408F2" w14:textId="77777777" w:rsidR="00A8344A" w:rsidRDefault="00A8344A" w:rsidP="00A8344A">
      <w:pPr>
        <w:rPr>
          <w:rFonts w:ascii="Helvetica" w:hAnsi="Helvetica" w:cs="Helvetica"/>
          <w:sz w:val="22"/>
          <w:szCs w:val="22"/>
        </w:rPr>
      </w:pPr>
    </w:p>
    <w:p w14:paraId="0734BB1A" w14:textId="77777777" w:rsidR="0044318C" w:rsidRDefault="0044318C" w:rsidP="0044318C">
      <w:pPr>
        <w:rPr>
          <w:rFonts w:ascii="Helvetica" w:hAnsi="Helvetica" w:cs="Helvetica"/>
          <w:sz w:val="22"/>
          <w:szCs w:val="22"/>
        </w:rPr>
      </w:pPr>
      <w:r>
        <w:rPr>
          <w:rFonts w:ascii="Helvetica" w:hAnsi="Helvetica" w:cs="Helvetica"/>
          <w:sz w:val="22"/>
          <w:szCs w:val="22"/>
        </w:rPr>
        <w:lastRenderedPageBreak/>
        <w:t>El artículo 18 de la Resolución CREG 102 009 de 2024 adiciona el Anexo 8 “</w:t>
      </w:r>
      <w:r w:rsidRPr="00A21212">
        <w:rPr>
          <w:rFonts w:ascii="Helvetica" w:hAnsi="Helvetica" w:cs="Helvetica"/>
          <w:i/>
          <w:iCs/>
          <w:sz w:val="22"/>
          <w:szCs w:val="22"/>
        </w:rPr>
        <w:t>Priorización de la Demanda Esencial</w:t>
      </w:r>
      <w:r>
        <w:rPr>
          <w:rFonts w:ascii="Helvetica" w:hAnsi="Helvetica" w:cs="Helvetica"/>
          <w:sz w:val="22"/>
          <w:szCs w:val="22"/>
        </w:rPr>
        <w:t>” a la Resolución CREG 186 de 2020. El inciso del Anexo 8 en mención establece lo siguiente:</w:t>
      </w:r>
    </w:p>
    <w:p w14:paraId="0CFA85D4" w14:textId="77777777" w:rsidR="0044318C" w:rsidRDefault="0044318C" w:rsidP="00F676F2">
      <w:pPr>
        <w:jc w:val="right"/>
        <w:rPr>
          <w:rFonts w:ascii="Helvetica" w:hAnsi="Helvetica" w:cs="Helvetica"/>
          <w:sz w:val="22"/>
          <w:szCs w:val="22"/>
        </w:rPr>
      </w:pPr>
    </w:p>
    <w:p w14:paraId="01ECBE08" w14:textId="77777777" w:rsidR="0044318C" w:rsidRDefault="0044318C" w:rsidP="0044318C">
      <w:pPr>
        <w:ind w:left="708"/>
        <w:rPr>
          <w:rFonts w:ascii="Helvetica" w:hAnsi="Helvetica" w:cs="Helvetica"/>
          <w:sz w:val="22"/>
          <w:szCs w:val="22"/>
        </w:rPr>
      </w:pPr>
      <w:r>
        <w:rPr>
          <w:rFonts w:ascii="Helvetica" w:hAnsi="Helvetica" w:cs="Helvetica"/>
          <w:sz w:val="22"/>
          <w:szCs w:val="22"/>
        </w:rPr>
        <w:t>“</w:t>
      </w:r>
      <w:r w:rsidRPr="00A21212">
        <w:rPr>
          <w:rFonts w:ascii="Helvetica" w:hAnsi="Helvetica" w:cs="Helvetica"/>
          <w:i/>
          <w:iCs/>
          <w:sz w:val="22"/>
          <w:szCs w:val="22"/>
        </w:rPr>
        <w:t xml:space="preserve">El siguiente </w:t>
      </w:r>
      <w:r w:rsidRPr="0062089C">
        <w:rPr>
          <w:rFonts w:ascii="Helvetica" w:hAnsi="Helvetica" w:cs="Helvetica"/>
          <w:b/>
          <w:bCs/>
          <w:i/>
          <w:iCs/>
          <w:sz w:val="22"/>
          <w:szCs w:val="22"/>
          <w:u w:val="single"/>
        </w:rPr>
        <w:t xml:space="preserve">será </w:t>
      </w:r>
      <w:proofErr w:type="gramStart"/>
      <w:r w:rsidRPr="0062089C">
        <w:rPr>
          <w:rFonts w:ascii="Helvetica" w:hAnsi="Helvetica" w:cs="Helvetica"/>
          <w:b/>
          <w:bCs/>
          <w:i/>
          <w:iCs/>
          <w:sz w:val="22"/>
          <w:szCs w:val="22"/>
          <w:u w:val="single"/>
        </w:rPr>
        <w:t>el procedimiento a ser desarrollado</w:t>
      </w:r>
      <w:proofErr w:type="gramEnd"/>
      <w:r w:rsidRPr="00A21212">
        <w:rPr>
          <w:rFonts w:ascii="Helvetica" w:hAnsi="Helvetica" w:cs="Helvetica"/>
          <w:i/>
          <w:iCs/>
          <w:sz w:val="22"/>
          <w:szCs w:val="22"/>
        </w:rPr>
        <w:t xml:space="preserve"> por los vendedores y compradores del mercado primario mediante el mecanismo de la negociación directa, </w:t>
      </w:r>
      <w:r w:rsidRPr="0062089C">
        <w:rPr>
          <w:rFonts w:ascii="Helvetica" w:hAnsi="Helvetica" w:cs="Helvetica"/>
          <w:b/>
          <w:bCs/>
          <w:i/>
          <w:iCs/>
          <w:sz w:val="22"/>
          <w:szCs w:val="22"/>
          <w:u w:val="single"/>
        </w:rPr>
        <w:t>con el fin de asignar con prioridad</w:t>
      </w:r>
      <w:r w:rsidRPr="00A21212">
        <w:rPr>
          <w:rFonts w:ascii="Helvetica" w:hAnsi="Helvetica" w:cs="Helvetica"/>
          <w:i/>
          <w:iCs/>
          <w:sz w:val="22"/>
          <w:szCs w:val="22"/>
        </w:rPr>
        <w:t xml:space="preserve">, la contratación del suministro de las cantidades requeridas por los compradores para atender los usuarios que son parte de la Demanda Esencial. Lo anterior </w:t>
      </w:r>
      <w:r w:rsidRPr="00A21212">
        <w:rPr>
          <w:rFonts w:ascii="Helvetica" w:hAnsi="Helvetica" w:cs="Helvetica"/>
          <w:b/>
          <w:bCs/>
          <w:i/>
          <w:iCs/>
          <w:sz w:val="22"/>
          <w:szCs w:val="22"/>
          <w:u w:val="single"/>
        </w:rPr>
        <w:t>aplica a cualquier fuente de suministro, ya sea de gas natural de producción nacional o de gas natural obtenido en el exterior, sin excepción alguna</w:t>
      </w:r>
      <w:r w:rsidRPr="00A21212">
        <w:rPr>
          <w:rFonts w:ascii="Helvetica" w:hAnsi="Helvetica" w:cs="Helvetica"/>
          <w:sz w:val="22"/>
          <w:szCs w:val="22"/>
        </w:rPr>
        <w:t>:</w:t>
      </w:r>
      <w:r>
        <w:rPr>
          <w:rFonts w:ascii="Helvetica" w:hAnsi="Helvetica" w:cs="Helvetica"/>
          <w:sz w:val="22"/>
          <w:szCs w:val="22"/>
        </w:rPr>
        <w:t>” (subrayado en negrilla fuera de texto).</w:t>
      </w:r>
    </w:p>
    <w:p w14:paraId="7242EC3B" w14:textId="77777777" w:rsidR="0044318C" w:rsidRDefault="0044318C" w:rsidP="0044318C">
      <w:pPr>
        <w:rPr>
          <w:rFonts w:ascii="Helvetica" w:hAnsi="Helvetica" w:cs="Helvetica"/>
          <w:sz w:val="22"/>
          <w:szCs w:val="22"/>
        </w:rPr>
      </w:pPr>
    </w:p>
    <w:p w14:paraId="0C6D7D8A" w14:textId="37FC5DDC" w:rsidR="0044318C" w:rsidRDefault="006667CE" w:rsidP="0044318C">
      <w:pPr>
        <w:rPr>
          <w:rFonts w:ascii="Helvetica" w:hAnsi="Helvetica" w:cs="Helvetica"/>
          <w:sz w:val="22"/>
          <w:szCs w:val="22"/>
        </w:rPr>
      </w:pPr>
      <w:r>
        <w:rPr>
          <w:rFonts w:ascii="Helvetica" w:hAnsi="Helvetica" w:cs="Helvetica"/>
          <w:sz w:val="22"/>
          <w:szCs w:val="22"/>
        </w:rPr>
        <w:t xml:space="preserve">En consecuencia, </w:t>
      </w:r>
      <w:r w:rsidR="0044318C">
        <w:rPr>
          <w:rFonts w:ascii="Helvetica" w:hAnsi="Helvetica" w:cs="Helvetica"/>
          <w:sz w:val="22"/>
          <w:szCs w:val="22"/>
        </w:rPr>
        <w:t xml:space="preserve">los mecanismos de comercialización referenciados en el artículo 18 de la Resolución CREG 186 de 2020, señalados en los artículos 19, 22 y 23 de la resolución </w:t>
      </w:r>
      <w:proofErr w:type="spellStart"/>
      <w:r w:rsidR="0044318C">
        <w:rPr>
          <w:rFonts w:ascii="Helvetica" w:hAnsi="Helvetica" w:cs="Helvetica"/>
          <w:sz w:val="22"/>
          <w:szCs w:val="22"/>
        </w:rPr>
        <w:t>ibídem</w:t>
      </w:r>
      <w:proofErr w:type="spellEnd"/>
      <w:r w:rsidR="0044318C">
        <w:rPr>
          <w:rFonts w:ascii="Helvetica" w:hAnsi="Helvetica" w:cs="Helvetica"/>
          <w:sz w:val="22"/>
          <w:szCs w:val="22"/>
        </w:rPr>
        <w:t>, que aplican para la negociación de contratos de modalidades de tipo firme</w:t>
      </w:r>
      <w:r w:rsidR="00262A7E">
        <w:rPr>
          <w:rFonts w:ascii="Helvetica" w:hAnsi="Helvetica" w:cs="Helvetica"/>
          <w:sz w:val="22"/>
          <w:szCs w:val="22"/>
        </w:rPr>
        <w:t xml:space="preserve"> y</w:t>
      </w:r>
      <w:r w:rsidR="0044318C">
        <w:rPr>
          <w:rFonts w:ascii="Helvetica" w:hAnsi="Helvetica" w:cs="Helvetica"/>
          <w:sz w:val="22"/>
          <w:szCs w:val="22"/>
        </w:rPr>
        <w:t xml:space="preserve"> que incluyen la totalidad de las fuentes de suministro, deben aplicar el Anexo 8 adicionado. </w:t>
      </w:r>
      <w:r w:rsidR="00F26BCF">
        <w:rPr>
          <w:rFonts w:ascii="Helvetica" w:hAnsi="Helvetica" w:cs="Helvetica"/>
          <w:sz w:val="22"/>
          <w:szCs w:val="22"/>
        </w:rPr>
        <w:t xml:space="preserve">Se destaca que </w:t>
      </w:r>
      <w:r w:rsidR="0044318C">
        <w:rPr>
          <w:rFonts w:ascii="Helvetica" w:hAnsi="Helvetica" w:cs="Helvetica"/>
          <w:sz w:val="22"/>
          <w:szCs w:val="22"/>
        </w:rPr>
        <w:t>el inciso del artículo 23 modificado por el artículo 11 de la Resolución CREG 102 009 de 2024, establece:</w:t>
      </w:r>
    </w:p>
    <w:p w14:paraId="5F75C31D" w14:textId="77777777" w:rsidR="0044318C" w:rsidRDefault="0044318C" w:rsidP="0044318C">
      <w:pPr>
        <w:rPr>
          <w:rFonts w:ascii="Helvetica" w:hAnsi="Helvetica" w:cs="Helvetica"/>
          <w:sz w:val="22"/>
          <w:szCs w:val="22"/>
        </w:rPr>
      </w:pPr>
    </w:p>
    <w:p w14:paraId="43CB2147" w14:textId="77777777" w:rsidR="0044318C" w:rsidRDefault="0044318C" w:rsidP="0044318C">
      <w:pPr>
        <w:ind w:left="708"/>
        <w:rPr>
          <w:rFonts w:ascii="Helvetica" w:hAnsi="Helvetica" w:cs="Helvetica"/>
          <w:sz w:val="22"/>
          <w:szCs w:val="22"/>
        </w:rPr>
      </w:pPr>
      <w:r w:rsidRPr="00F57876">
        <w:rPr>
          <w:rFonts w:ascii="Helvetica" w:hAnsi="Helvetica" w:cs="Helvetica"/>
          <w:sz w:val="22"/>
          <w:szCs w:val="22"/>
        </w:rPr>
        <w:t>“</w:t>
      </w:r>
      <w:r w:rsidRPr="00F57876">
        <w:rPr>
          <w:rFonts w:ascii="Helvetica" w:hAnsi="Helvetica" w:cs="Helvetica"/>
          <w:i/>
          <w:iCs/>
          <w:sz w:val="22"/>
          <w:szCs w:val="22"/>
        </w:rPr>
        <w:t xml:space="preserve">Artículo 23. Negociación de contratos de las modalidades </w:t>
      </w:r>
      <w:proofErr w:type="spellStart"/>
      <w:r w:rsidRPr="00F57876">
        <w:rPr>
          <w:rFonts w:ascii="Helvetica" w:hAnsi="Helvetica" w:cs="Helvetica"/>
          <w:i/>
          <w:iCs/>
          <w:sz w:val="22"/>
          <w:szCs w:val="22"/>
        </w:rPr>
        <w:t>C1</w:t>
      </w:r>
      <w:proofErr w:type="spellEnd"/>
      <w:r w:rsidRPr="00F57876">
        <w:rPr>
          <w:rFonts w:ascii="Helvetica" w:hAnsi="Helvetica" w:cs="Helvetica"/>
          <w:i/>
          <w:iCs/>
          <w:sz w:val="22"/>
          <w:szCs w:val="22"/>
        </w:rPr>
        <w:t xml:space="preserve"> y </w:t>
      </w:r>
      <w:proofErr w:type="spellStart"/>
      <w:r w:rsidRPr="00F57876">
        <w:rPr>
          <w:rFonts w:ascii="Helvetica" w:hAnsi="Helvetica" w:cs="Helvetica"/>
          <w:i/>
          <w:iCs/>
          <w:sz w:val="22"/>
          <w:szCs w:val="22"/>
        </w:rPr>
        <w:t>C2</w:t>
      </w:r>
      <w:proofErr w:type="spellEnd"/>
      <w:r w:rsidRPr="00F57876">
        <w:rPr>
          <w:rFonts w:ascii="Helvetica" w:hAnsi="Helvetica" w:cs="Helvetica"/>
          <w:i/>
          <w:iCs/>
          <w:sz w:val="22"/>
          <w:szCs w:val="22"/>
        </w:rPr>
        <w:t xml:space="preserve">. En las negociaciones directas del suministro bajo las modalidades contractuales </w:t>
      </w:r>
      <w:proofErr w:type="spellStart"/>
      <w:r w:rsidRPr="00F57876">
        <w:rPr>
          <w:rFonts w:ascii="Helvetica" w:hAnsi="Helvetica" w:cs="Helvetica"/>
          <w:i/>
          <w:iCs/>
          <w:sz w:val="22"/>
          <w:szCs w:val="22"/>
        </w:rPr>
        <w:t>C1</w:t>
      </w:r>
      <w:proofErr w:type="spellEnd"/>
      <w:r w:rsidRPr="00F57876">
        <w:rPr>
          <w:rFonts w:ascii="Helvetica" w:hAnsi="Helvetica" w:cs="Helvetica"/>
          <w:i/>
          <w:iCs/>
          <w:sz w:val="22"/>
          <w:szCs w:val="22"/>
        </w:rPr>
        <w:t xml:space="preserve"> y </w:t>
      </w:r>
      <w:proofErr w:type="spellStart"/>
      <w:r w:rsidRPr="00F57876">
        <w:rPr>
          <w:rFonts w:ascii="Helvetica" w:hAnsi="Helvetica" w:cs="Helvetica"/>
          <w:i/>
          <w:iCs/>
          <w:sz w:val="22"/>
          <w:szCs w:val="22"/>
        </w:rPr>
        <w:t>C2</w:t>
      </w:r>
      <w:proofErr w:type="spellEnd"/>
      <w:r w:rsidRPr="00F57876">
        <w:rPr>
          <w:rFonts w:ascii="Helvetica" w:hAnsi="Helvetica" w:cs="Helvetica"/>
          <w:i/>
          <w:iCs/>
          <w:sz w:val="22"/>
          <w:szCs w:val="22"/>
        </w:rPr>
        <w:t xml:space="preserve"> </w:t>
      </w:r>
      <w:r w:rsidRPr="00F57876">
        <w:rPr>
          <w:rFonts w:ascii="Helvetica" w:hAnsi="Helvetica" w:cs="Helvetica"/>
          <w:b/>
          <w:bCs/>
          <w:i/>
          <w:iCs/>
          <w:sz w:val="22"/>
          <w:szCs w:val="22"/>
          <w:u w:val="single"/>
        </w:rPr>
        <w:t>deberá tenerse en cuenta adicionalmente,</w:t>
      </w:r>
      <w:r w:rsidRPr="00F57876">
        <w:rPr>
          <w:rFonts w:ascii="Helvetica" w:hAnsi="Helvetica" w:cs="Helvetica"/>
          <w:i/>
          <w:iCs/>
          <w:sz w:val="22"/>
          <w:szCs w:val="22"/>
        </w:rPr>
        <w:t xml:space="preserve"> las siguientes limitaciones:”</w:t>
      </w:r>
      <w:r>
        <w:rPr>
          <w:rFonts w:ascii="Helvetica" w:hAnsi="Helvetica" w:cs="Helvetica"/>
          <w:sz w:val="22"/>
          <w:szCs w:val="22"/>
        </w:rPr>
        <w:t xml:space="preserve"> (subrayado en negrilla fuera de texto).</w:t>
      </w:r>
    </w:p>
    <w:p w14:paraId="62C8704A" w14:textId="77777777" w:rsidR="0044318C" w:rsidRDefault="0044318C" w:rsidP="0044318C">
      <w:pPr>
        <w:rPr>
          <w:rFonts w:ascii="Helvetica" w:hAnsi="Helvetica" w:cs="Helvetica"/>
          <w:sz w:val="22"/>
          <w:szCs w:val="22"/>
        </w:rPr>
      </w:pPr>
    </w:p>
    <w:p w14:paraId="3E88BC5F" w14:textId="67A99B35" w:rsidR="0044318C" w:rsidRDefault="00F26BCF" w:rsidP="0044318C">
      <w:pPr>
        <w:rPr>
          <w:rFonts w:ascii="Helvetica" w:hAnsi="Helvetica" w:cs="Helvetica"/>
          <w:sz w:val="22"/>
          <w:szCs w:val="22"/>
        </w:rPr>
      </w:pPr>
      <w:r>
        <w:rPr>
          <w:rFonts w:ascii="Helvetica" w:hAnsi="Helvetica" w:cs="Helvetica"/>
          <w:sz w:val="22"/>
          <w:szCs w:val="22"/>
        </w:rPr>
        <w:t xml:space="preserve">Así las cosas, </w:t>
      </w:r>
      <w:r w:rsidR="0044318C">
        <w:rPr>
          <w:rFonts w:ascii="Helvetica" w:hAnsi="Helvetica" w:cs="Helvetica"/>
          <w:sz w:val="22"/>
          <w:szCs w:val="22"/>
        </w:rPr>
        <w:t>para las negociaciones del artículo 23 modificado, deben cumplirse las reglas contenidas en el artículo 22 modificado, que aplica a “</w:t>
      </w:r>
      <w:r w:rsidR="0044318C">
        <w:rPr>
          <w:rFonts w:ascii="Helvetica" w:hAnsi="Helvetica" w:cs="Helvetica"/>
          <w:i/>
          <w:iCs/>
          <w:sz w:val="22"/>
          <w:szCs w:val="22"/>
        </w:rPr>
        <w:t>(…)</w:t>
      </w:r>
      <w:r w:rsidR="0044318C" w:rsidRPr="00F57876">
        <w:rPr>
          <w:rFonts w:ascii="Helvetica" w:hAnsi="Helvetica" w:cs="Helvetica"/>
          <w:i/>
          <w:iCs/>
          <w:sz w:val="22"/>
          <w:szCs w:val="22"/>
        </w:rPr>
        <w:t xml:space="preserve"> contratos de suministro firme </w:t>
      </w:r>
      <w:proofErr w:type="spellStart"/>
      <w:r w:rsidR="0044318C" w:rsidRPr="00F57876">
        <w:rPr>
          <w:rFonts w:ascii="Helvetica" w:hAnsi="Helvetica" w:cs="Helvetica"/>
          <w:i/>
          <w:iCs/>
          <w:sz w:val="22"/>
          <w:szCs w:val="22"/>
        </w:rPr>
        <w:t>CF95</w:t>
      </w:r>
      <w:proofErr w:type="spellEnd"/>
      <w:r w:rsidR="0044318C" w:rsidRPr="00F57876">
        <w:rPr>
          <w:rFonts w:ascii="Helvetica" w:hAnsi="Helvetica" w:cs="Helvetica"/>
          <w:i/>
          <w:iCs/>
          <w:sz w:val="22"/>
          <w:szCs w:val="22"/>
        </w:rPr>
        <w:t xml:space="preserve">, </w:t>
      </w:r>
      <w:proofErr w:type="spellStart"/>
      <w:r w:rsidR="0044318C" w:rsidRPr="00F57876">
        <w:rPr>
          <w:rFonts w:ascii="Helvetica" w:hAnsi="Helvetica" w:cs="Helvetica"/>
          <w:i/>
          <w:iCs/>
          <w:sz w:val="22"/>
          <w:szCs w:val="22"/>
        </w:rPr>
        <w:t>C1</w:t>
      </w:r>
      <w:proofErr w:type="spellEnd"/>
      <w:r w:rsidR="0044318C" w:rsidRPr="00F57876">
        <w:rPr>
          <w:rFonts w:ascii="Helvetica" w:hAnsi="Helvetica" w:cs="Helvetica"/>
          <w:i/>
          <w:iCs/>
          <w:sz w:val="22"/>
          <w:szCs w:val="22"/>
        </w:rPr>
        <w:t xml:space="preserve">, </w:t>
      </w:r>
      <w:proofErr w:type="spellStart"/>
      <w:r w:rsidR="0044318C" w:rsidRPr="00F57876">
        <w:rPr>
          <w:rFonts w:ascii="Helvetica" w:hAnsi="Helvetica" w:cs="Helvetica"/>
          <w:i/>
          <w:iCs/>
          <w:sz w:val="22"/>
          <w:szCs w:val="22"/>
        </w:rPr>
        <w:t>C2</w:t>
      </w:r>
      <w:proofErr w:type="spellEnd"/>
      <w:r w:rsidR="0044318C" w:rsidRPr="00F57876">
        <w:rPr>
          <w:rFonts w:ascii="Helvetica" w:hAnsi="Helvetica" w:cs="Helvetica"/>
          <w:i/>
          <w:iCs/>
          <w:sz w:val="22"/>
          <w:szCs w:val="22"/>
        </w:rPr>
        <w:t>, opción de compra de gas y/o firmeza condicionada</w:t>
      </w:r>
      <w:r w:rsidR="0044318C">
        <w:rPr>
          <w:rFonts w:ascii="Helvetica" w:hAnsi="Helvetica" w:cs="Helvetica"/>
          <w:sz w:val="22"/>
          <w:szCs w:val="22"/>
        </w:rPr>
        <w:t>”</w:t>
      </w:r>
    </w:p>
    <w:p w14:paraId="1EAF5B29" w14:textId="77777777" w:rsidR="0044318C" w:rsidRDefault="0044318C" w:rsidP="0044318C">
      <w:pPr>
        <w:rPr>
          <w:rFonts w:ascii="Helvetica" w:hAnsi="Helvetica" w:cs="Helvetica"/>
          <w:sz w:val="22"/>
          <w:szCs w:val="22"/>
        </w:rPr>
      </w:pPr>
    </w:p>
    <w:p w14:paraId="4848F4C8" w14:textId="77777777" w:rsidR="0044318C" w:rsidRDefault="0044318C" w:rsidP="0044318C">
      <w:pPr>
        <w:rPr>
          <w:rFonts w:ascii="Helvetica" w:hAnsi="Helvetica" w:cs="Helvetica"/>
          <w:sz w:val="22"/>
          <w:szCs w:val="22"/>
        </w:rPr>
      </w:pPr>
      <w:r>
        <w:rPr>
          <w:rFonts w:ascii="Helvetica" w:hAnsi="Helvetica" w:cs="Helvetica"/>
          <w:sz w:val="22"/>
          <w:szCs w:val="22"/>
        </w:rPr>
        <w:lastRenderedPageBreak/>
        <w:t xml:space="preserve">Por otra parte, </w:t>
      </w:r>
      <w:r w:rsidRPr="009347F0">
        <w:rPr>
          <w:rFonts w:ascii="Helvetica" w:hAnsi="Helvetica" w:cs="Helvetica"/>
          <w:sz w:val="22"/>
          <w:szCs w:val="22"/>
        </w:rPr>
        <w:t>los aspectos establecidos en el literal d) y el parágrafo, ambos del artículo 22 de la resolución</w:t>
      </w:r>
      <w:r>
        <w:rPr>
          <w:rFonts w:ascii="Helvetica" w:hAnsi="Helvetica" w:cs="Helvetica"/>
          <w:sz w:val="22"/>
          <w:szCs w:val="22"/>
        </w:rPr>
        <w:t xml:space="preserve"> CREG 186 de 2020 modificado por el artículo 10 de la Resolución CREG 102 009 de 2024, deben ser aplicados a los casos establecidos en el artículo 19 de la Resolución CREG 186 de 2020 de acuerdo con el parágrafo 4 adicionado, tal como se especifica en el mencionado parágrafo.</w:t>
      </w:r>
    </w:p>
    <w:p w14:paraId="6F6D53B9" w14:textId="77777777" w:rsidR="00A21212" w:rsidRDefault="00A21212" w:rsidP="00A8344A">
      <w:pPr>
        <w:rPr>
          <w:rFonts w:ascii="Helvetica" w:hAnsi="Helvetica" w:cs="Helvetica"/>
          <w:sz w:val="22"/>
          <w:szCs w:val="22"/>
        </w:rPr>
      </w:pPr>
    </w:p>
    <w:p w14:paraId="35A04451" w14:textId="1EE8A9AC" w:rsidR="00AF3BC9" w:rsidRPr="00AF3BC9" w:rsidRDefault="00AF3BC9" w:rsidP="00AF3BC9">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2</w:t>
      </w:r>
      <w:r w:rsidRPr="009203CC">
        <w:rPr>
          <w:rFonts w:ascii="Helvetica" w:hAnsi="Helvetica" w:cs="Helvetica"/>
          <w:b/>
          <w:bCs/>
          <w:sz w:val="22"/>
          <w:szCs w:val="22"/>
          <w:u w:val="single"/>
        </w:rPr>
        <w:t>:</w:t>
      </w:r>
    </w:p>
    <w:p w14:paraId="499F9381" w14:textId="77777777" w:rsidR="00A8344A" w:rsidRDefault="00A8344A" w:rsidP="00A8344A">
      <w:pPr>
        <w:rPr>
          <w:rFonts w:ascii="Helvetica" w:hAnsi="Helvetica" w:cs="Helvetica"/>
          <w:i/>
          <w:iCs/>
          <w:sz w:val="22"/>
          <w:szCs w:val="22"/>
        </w:rPr>
      </w:pPr>
    </w:p>
    <w:p w14:paraId="07782C53" w14:textId="4672B8BA" w:rsidR="00A8344A" w:rsidRPr="00A8344A" w:rsidRDefault="00E1416F" w:rsidP="00323569">
      <w:pPr>
        <w:pStyle w:val="Prrafodelista"/>
        <w:numPr>
          <w:ilvl w:val="0"/>
          <w:numId w:val="1"/>
        </w:numPr>
        <w:rPr>
          <w:rFonts w:ascii="Helvetica" w:hAnsi="Helvetica" w:cs="Helvetica"/>
          <w:i/>
          <w:iCs/>
          <w:sz w:val="22"/>
          <w:szCs w:val="22"/>
        </w:rPr>
      </w:pPr>
      <w:r>
        <w:rPr>
          <w:rFonts w:ascii="Helvetica" w:hAnsi="Helvetica" w:cs="Helvetica"/>
          <w:i/>
          <w:iCs/>
          <w:sz w:val="22"/>
          <w:szCs w:val="22"/>
        </w:rPr>
        <w:t>“</w:t>
      </w:r>
      <w:r w:rsidR="00A8344A" w:rsidRPr="00A8344A">
        <w:rPr>
          <w:rFonts w:ascii="Helvetica" w:hAnsi="Helvetica" w:cs="Helvetica"/>
          <w:i/>
          <w:iCs/>
          <w:sz w:val="22"/>
          <w:szCs w:val="22"/>
        </w:rPr>
        <w:t xml:space="preserve">El Artículo 10 que modifica al Artículo 22 – Negociación de contratos de Largo Plazo de la Resolución CREG 186 de 2020, incluyendo en el literal d) las consideraciones para aquellos años en los cuales se debe realizar una priorización de la demanda esencial. </w:t>
      </w:r>
    </w:p>
    <w:p w14:paraId="523F3CAC" w14:textId="77777777" w:rsidR="00A8344A" w:rsidRPr="00A8344A" w:rsidRDefault="00A8344A" w:rsidP="008B1B64">
      <w:pPr>
        <w:rPr>
          <w:rFonts w:ascii="Helvetica" w:hAnsi="Helvetica" w:cs="Helvetica"/>
          <w:i/>
          <w:iCs/>
          <w:sz w:val="22"/>
          <w:szCs w:val="22"/>
        </w:rPr>
      </w:pPr>
    </w:p>
    <w:p w14:paraId="3D6D7075" w14:textId="77777777" w:rsidR="00A8344A" w:rsidRDefault="00A8344A" w:rsidP="008B1B64">
      <w:pPr>
        <w:ind w:left="348"/>
        <w:rPr>
          <w:rFonts w:ascii="Helvetica" w:hAnsi="Helvetica" w:cs="Helvetica"/>
          <w:i/>
          <w:iCs/>
          <w:sz w:val="22"/>
          <w:szCs w:val="22"/>
        </w:rPr>
      </w:pPr>
      <w:r w:rsidRPr="00A8344A">
        <w:rPr>
          <w:rFonts w:ascii="Helvetica" w:hAnsi="Helvetica" w:cs="Helvetica"/>
          <w:i/>
          <w:iCs/>
          <w:sz w:val="22"/>
          <w:szCs w:val="22"/>
        </w:rPr>
        <w:t xml:space="preserve">Al respecto agradecemos precisar: </w:t>
      </w:r>
    </w:p>
    <w:p w14:paraId="0B1670A2" w14:textId="77777777" w:rsidR="00A8344A" w:rsidRDefault="00A8344A" w:rsidP="008B1B64">
      <w:pPr>
        <w:ind w:left="348"/>
        <w:rPr>
          <w:rFonts w:ascii="Helvetica" w:hAnsi="Helvetica" w:cs="Helvetica"/>
          <w:i/>
          <w:iCs/>
          <w:sz w:val="22"/>
          <w:szCs w:val="22"/>
        </w:rPr>
      </w:pPr>
    </w:p>
    <w:p w14:paraId="4848BD54" w14:textId="29941529" w:rsidR="00A8344A" w:rsidRPr="00A8344A" w:rsidRDefault="00A8344A" w:rsidP="00323569">
      <w:pPr>
        <w:pStyle w:val="Prrafodelista"/>
        <w:numPr>
          <w:ilvl w:val="0"/>
          <w:numId w:val="2"/>
        </w:numPr>
        <w:ind w:left="708"/>
        <w:rPr>
          <w:rFonts w:ascii="Helvetica" w:hAnsi="Helvetica" w:cs="Helvetica"/>
          <w:i/>
          <w:iCs/>
          <w:sz w:val="22"/>
          <w:szCs w:val="22"/>
        </w:rPr>
      </w:pPr>
      <w:r w:rsidRPr="00A8344A">
        <w:rPr>
          <w:rFonts w:ascii="Helvetica" w:hAnsi="Helvetica" w:cs="Helvetica"/>
          <w:i/>
          <w:iCs/>
          <w:sz w:val="22"/>
          <w:szCs w:val="22"/>
        </w:rPr>
        <w:t xml:space="preserve">Cómo aplicar el numeral </w:t>
      </w:r>
      <w:proofErr w:type="spellStart"/>
      <w:r w:rsidRPr="00A8344A">
        <w:rPr>
          <w:rFonts w:ascii="Helvetica" w:hAnsi="Helvetica" w:cs="Helvetica"/>
          <w:i/>
          <w:iCs/>
          <w:sz w:val="22"/>
          <w:szCs w:val="22"/>
        </w:rPr>
        <w:t>ii</w:t>
      </w:r>
      <w:proofErr w:type="spellEnd"/>
      <w:r w:rsidRPr="00A8344A">
        <w:rPr>
          <w:rFonts w:ascii="Helvetica" w:hAnsi="Helvetica" w:cs="Helvetica"/>
          <w:i/>
          <w:iCs/>
          <w:sz w:val="22"/>
          <w:szCs w:val="22"/>
        </w:rPr>
        <w:t xml:space="preserve">: </w:t>
      </w:r>
    </w:p>
    <w:p w14:paraId="29FD8547" w14:textId="77777777" w:rsidR="00A8344A" w:rsidRPr="00A8344A" w:rsidRDefault="00A8344A" w:rsidP="008B1B64">
      <w:pPr>
        <w:ind w:left="348"/>
        <w:rPr>
          <w:rFonts w:ascii="Helvetica" w:hAnsi="Helvetica" w:cs="Helvetica"/>
          <w:i/>
          <w:iCs/>
          <w:sz w:val="22"/>
          <w:szCs w:val="22"/>
        </w:rPr>
      </w:pPr>
    </w:p>
    <w:p w14:paraId="404A9967" w14:textId="77777777" w:rsidR="00A8344A" w:rsidRDefault="00A8344A" w:rsidP="008B1B64">
      <w:pPr>
        <w:ind w:left="1056"/>
        <w:rPr>
          <w:rFonts w:ascii="Helvetica" w:hAnsi="Helvetica" w:cs="Helvetica"/>
          <w:i/>
          <w:iCs/>
          <w:sz w:val="22"/>
          <w:szCs w:val="22"/>
        </w:rPr>
      </w:pPr>
      <w:r w:rsidRPr="00A8344A">
        <w:rPr>
          <w:rFonts w:ascii="Helvetica" w:hAnsi="Helvetica" w:cs="Helvetica"/>
          <w:i/>
          <w:iCs/>
          <w:sz w:val="22"/>
          <w:szCs w:val="22"/>
        </w:rPr>
        <w:t xml:space="preserve">“Para los casos de la Demanda Esencial de usuarios no regulados el vendedor deberá establecer una priorización para dicha demanda, que de entre varias maneras de aplicación libre, podría corresponder a un proceso en el que el comercializador o el usuario no regulado decida solicitar la asignación prioritaria del total o parte de las cantidades resultantes del cálculo del Anexo 8 de la presente resolución. En ese caso, el precio del contrato resultante será el precio de cierre del mecanismo de concurrencia. Asimismo, el comercializador o usuario no regulado de la Demanda Esencial, podrá participar activamente en el proceso de concurrencia, caso en el que podrá comprar cantidades incluso superiores a las obtenidas del cálculo del Anexo 8 de la presente resolución”. </w:t>
      </w:r>
    </w:p>
    <w:p w14:paraId="58EBBBFB" w14:textId="77777777" w:rsidR="00A8344A" w:rsidRDefault="00A8344A" w:rsidP="008B1B64">
      <w:pPr>
        <w:ind w:left="708"/>
        <w:rPr>
          <w:rFonts w:ascii="Helvetica" w:hAnsi="Helvetica" w:cs="Helvetica"/>
          <w:i/>
          <w:iCs/>
          <w:sz w:val="22"/>
          <w:szCs w:val="22"/>
        </w:rPr>
      </w:pPr>
    </w:p>
    <w:p w14:paraId="584BD032" w14:textId="4662F98F" w:rsidR="00A8344A" w:rsidRDefault="00A8344A" w:rsidP="008B1B64">
      <w:pPr>
        <w:rPr>
          <w:rFonts w:ascii="Helvetica" w:hAnsi="Helvetica" w:cs="Helvetica"/>
          <w:i/>
          <w:iCs/>
          <w:sz w:val="22"/>
          <w:szCs w:val="22"/>
        </w:rPr>
      </w:pPr>
      <w:r w:rsidRPr="00A8344A">
        <w:rPr>
          <w:rFonts w:ascii="Helvetica" w:hAnsi="Helvetica" w:cs="Helvetica"/>
          <w:i/>
          <w:iCs/>
          <w:sz w:val="22"/>
          <w:szCs w:val="22"/>
        </w:rPr>
        <w:lastRenderedPageBreak/>
        <w:t>Amablemente, solicitamos a la comisión dar claridad de si en caso de que el resultado de aplicar el cálculo del anexo 8 sea negativo, ¿cuál debería ser el criterio de priorización en un proceso de subasta o concurrencia luego de priorizar la Demanda Esencial de usuarios regulados?</w:t>
      </w:r>
      <w:r w:rsidR="00E1416F">
        <w:rPr>
          <w:rFonts w:ascii="Helvetica" w:hAnsi="Helvetica" w:cs="Helvetica"/>
          <w:i/>
          <w:iCs/>
          <w:sz w:val="22"/>
          <w:szCs w:val="22"/>
        </w:rPr>
        <w:t>”</w:t>
      </w:r>
    </w:p>
    <w:p w14:paraId="740CBA5D" w14:textId="77777777" w:rsidR="00A8344A" w:rsidRDefault="00A8344A" w:rsidP="00A8344A">
      <w:pPr>
        <w:rPr>
          <w:rFonts w:ascii="Helvetica" w:hAnsi="Helvetica" w:cs="Helvetica"/>
          <w:i/>
          <w:iCs/>
          <w:sz w:val="22"/>
          <w:szCs w:val="22"/>
        </w:rPr>
      </w:pPr>
    </w:p>
    <w:p w14:paraId="3A5E7455" w14:textId="30CDB5EF" w:rsidR="00A8344A" w:rsidRPr="00A8344A" w:rsidRDefault="00A8344A" w:rsidP="00A8344A">
      <w:pPr>
        <w:rPr>
          <w:rFonts w:ascii="Helvetica" w:hAnsi="Helvetica" w:cs="Helvetica"/>
          <w:b/>
          <w:bCs/>
          <w:sz w:val="22"/>
          <w:szCs w:val="22"/>
        </w:rPr>
      </w:pPr>
      <w:r w:rsidRPr="00A8344A">
        <w:rPr>
          <w:rFonts w:ascii="Helvetica" w:hAnsi="Helvetica" w:cs="Helvetica"/>
          <w:b/>
          <w:bCs/>
          <w:sz w:val="22"/>
          <w:szCs w:val="22"/>
        </w:rPr>
        <w:t>RESPUESTA:</w:t>
      </w:r>
    </w:p>
    <w:p w14:paraId="31B03077" w14:textId="77777777" w:rsidR="0044318C" w:rsidRDefault="0044318C" w:rsidP="0044318C">
      <w:pPr>
        <w:rPr>
          <w:rFonts w:ascii="Helvetica" w:hAnsi="Helvetica" w:cs="Helvetica"/>
          <w:sz w:val="22"/>
          <w:szCs w:val="22"/>
        </w:rPr>
      </w:pPr>
    </w:p>
    <w:p w14:paraId="4F4016C0" w14:textId="70B43BBC" w:rsidR="0044318C" w:rsidRDefault="0044318C" w:rsidP="0044318C">
      <w:pPr>
        <w:rPr>
          <w:rFonts w:ascii="Helvetica" w:hAnsi="Helvetica" w:cs="Helvetica"/>
          <w:sz w:val="22"/>
          <w:szCs w:val="22"/>
        </w:rPr>
      </w:pPr>
      <w:r>
        <w:rPr>
          <w:rFonts w:ascii="Helvetica" w:hAnsi="Helvetica" w:cs="Helvetica"/>
          <w:sz w:val="22"/>
          <w:szCs w:val="22"/>
        </w:rPr>
        <w:t>En el numeral i.) del Anexo 8 “Priorización de la Demanda Esencial” se establece que el cálculo de la cantidad a contratar lo desarrolla “</w:t>
      </w:r>
      <w:r w:rsidRPr="00632376">
        <w:rPr>
          <w:rFonts w:ascii="Helvetica" w:hAnsi="Helvetica" w:cs="Helvetica"/>
          <w:i/>
          <w:iCs/>
          <w:sz w:val="22"/>
          <w:szCs w:val="22"/>
        </w:rPr>
        <w:t>cada comprador que atiende directamente Demanda Esencial</w:t>
      </w:r>
      <w:r>
        <w:rPr>
          <w:rFonts w:ascii="Helvetica" w:hAnsi="Helvetica" w:cs="Helvetica"/>
          <w:i/>
          <w:iCs/>
          <w:sz w:val="22"/>
          <w:szCs w:val="22"/>
        </w:rPr>
        <w:t>”</w:t>
      </w:r>
      <w:r>
        <w:rPr>
          <w:rFonts w:ascii="Helvetica" w:hAnsi="Helvetica" w:cs="Helvetica"/>
          <w:sz w:val="22"/>
          <w:szCs w:val="22"/>
        </w:rPr>
        <w:t xml:space="preserve">. En este caso, cuando se hace referencia a cada comprador que atiende directamente Demanda Esencial, </w:t>
      </w:r>
      <w:r w:rsidR="002E19AA">
        <w:rPr>
          <w:rFonts w:ascii="Helvetica" w:hAnsi="Helvetica" w:cs="Helvetica"/>
          <w:sz w:val="22"/>
          <w:szCs w:val="22"/>
        </w:rPr>
        <w:t xml:space="preserve">corresponde a </w:t>
      </w:r>
      <w:r>
        <w:rPr>
          <w:rFonts w:ascii="Helvetica" w:hAnsi="Helvetica" w:cs="Helvetica"/>
          <w:sz w:val="22"/>
          <w:szCs w:val="22"/>
        </w:rPr>
        <w:t>aquel comprador que es un usuario no regulado que hace parte de la Demanda Esencial y/o aquel comprador que es un comercializador que presta el servicio público domiciliario a usuarios finales que hacen parte de la Demanda Esencial.</w:t>
      </w:r>
    </w:p>
    <w:p w14:paraId="68B5B590" w14:textId="77777777" w:rsidR="0044318C" w:rsidRDefault="0044318C" w:rsidP="0044318C">
      <w:pPr>
        <w:rPr>
          <w:rFonts w:ascii="Helvetica" w:hAnsi="Helvetica" w:cs="Helvetica"/>
          <w:sz w:val="22"/>
          <w:szCs w:val="22"/>
        </w:rPr>
      </w:pPr>
    </w:p>
    <w:p w14:paraId="1E035225" w14:textId="77777777" w:rsidR="0044318C" w:rsidRDefault="0044318C" w:rsidP="0044318C">
      <w:pPr>
        <w:rPr>
          <w:rFonts w:ascii="Helvetica" w:hAnsi="Helvetica" w:cs="Helvetica"/>
          <w:sz w:val="22"/>
          <w:szCs w:val="22"/>
        </w:rPr>
      </w:pPr>
      <w:r>
        <w:rPr>
          <w:rFonts w:ascii="Helvetica" w:hAnsi="Helvetica" w:cs="Helvetica"/>
          <w:sz w:val="22"/>
          <w:szCs w:val="22"/>
        </w:rPr>
        <w:t>Por otra parte, en el mismo numeral i.) se establece que:</w:t>
      </w:r>
    </w:p>
    <w:p w14:paraId="00732073" w14:textId="77777777" w:rsidR="0044318C" w:rsidRDefault="0044318C" w:rsidP="0044318C">
      <w:pPr>
        <w:rPr>
          <w:rFonts w:ascii="Helvetica" w:hAnsi="Helvetica" w:cs="Helvetica"/>
          <w:sz w:val="22"/>
          <w:szCs w:val="22"/>
        </w:rPr>
      </w:pPr>
    </w:p>
    <w:p w14:paraId="5BB0886F" w14:textId="77777777" w:rsidR="0044318C" w:rsidRPr="00A8344A" w:rsidRDefault="0044318C" w:rsidP="0044318C">
      <w:pPr>
        <w:ind w:left="708"/>
        <w:rPr>
          <w:rFonts w:ascii="Helvetica" w:hAnsi="Helvetica" w:cs="Helvetica"/>
          <w:sz w:val="22"/>
          <w:szCs w:val="22"/>
        </w:rPr>
      </w:pPr>
      <w:r>
        <w:rPr>
          <w:rFonts w:ascii="Helvetica" w:hAnsi="Helvetica" w:cs="Helvetica"/>
          <w:sz w:val="22"/>
          <w:szCs w:val="22"/>
        </w:rPr>
        <w:t>“</w:t>
      </w:r>
      <w:r w:rsidRPr="00632376">
        <w:rPr>
          <w:rFonts w:ascii="Helvetica" w:hAnsi="Helvetica" w:cs="Helvetica"/>
          <w:b/>
          <w:bCs/>
          <w:i/>
          <w:iCs/>
          <w:sz w:val="22"/>
          <w:szCs w:val="22"/>
          <w:u w:val="single"/>
        </w:rPr>
        <w:t>La cantidad de solicitudes de compra de un comprador</w:t>
      </w:r>
      <w:r w:rsidRPr="00632376">
        <w:rPr>
          <w:rFonts w:ascii="Helvetica" w:hAnsi="Helvetica" w:cs="Helvetica"/>
          <w:i/>
          <w:iCs/>
          <w:sz w:val="22"/>
          <w:szCs w:val="22"/>
        </w:rPr>
        <w:t xml:space="preserve"> del mercado primario con el fin de atender directamente la Demanda Esencial, para cada numeral n</w:t>
      </w:r>
      <w:r>
        <w:rPr>
          <w:rFonts w:ascii="Helvetica" w:hAnsi="Helvetica" w:cs="Helvetica"/>
          <w:i/>
          <w:iCs/>
          <w:sz w:val="22"/>
          <w:szCs w:val="22"/>
        </w:rPr>
        <w:t xml:space="preserve"> </w:t>
      </w:r>
      <w:r w:rsidRPr="00632376">
        <w:rPr>
          <w:rFonts w:ascii="Helvetica" w:hAnsi="Helvetica" w:cs="Helvetica"/>
          <w:i/>
          <w:iCs/>
          <w:sz w:val="22"/>
          <w:szCs w:val="22"/>
        </w:rPr>
        <w:t xml:space="preserve">establecido en la definición de Demanda Esencial del artículo 2.2.2.1.4 del Decreto 1073 de 2015, </w:t>
      </w:r>
      <w:r w:rsidRPr="00632376">
        <w:rPr>
          <w:rFonts w:ascii="Helvetica" w:hAnsi="Helvetica" w:cs="Helvetica"/>
          <w:b/>
          <w:bCs/>
          <w:i/>
          <w:iCs/>
          <w:sz w:val="22"/>
          <w:szCs w:val="22"/>
          <w:u w:val="single"/>
        </w:rPr>
        <w:t xml:space="preserve">no podrá ser superior al valor obtenido </w:t>
      </w:r>
      <w:proofErr w:type="spellStart"/>
      <w:r w:rsidRPr="00632376">
        <w:rPr>
          <w:rFonts w:ascii="Helvetica" w:hAnsi="Helvetica" w:cs="Helvetica"/>
          <w:b/>
          <w:bCs/>
          <w:i/>
          <w:iCs/>
          <w:sz w:val="22"/>
          <w:szCs w:val="22"/>
          <w:u w:val="single"/>
        </w:rPr>
        <w:t>IS1c,p,n</w:t>
      </w:r>
      <w:proofErr w:type="spellEnd"/>
      <w:r w:rsidRPr="00632376">
        <w:rPr>
          <w:rFonts w:ascii="Helvetica" w:hAnsi="Helvetica" w:cs="Helvetica"/>
          <w:i/>
          <w:iCs/>
          <w:sz w:val="22"/>
          <w:szCs w:val="22"/>
        </w:rPr>
        <w:t>. Será responsabilidad del agente comprador el cálculo de dicho valor y de que se cumpla la condición presente</w:t>
      </w:r>
      <w:r w:rsidRPr="00632376">
        <w:rPr>
          <w:rFonts w:ascii="Helvetica" w:hAnsi="Helvetica" w:cs="Helvetica"/>
          <w:sz w:val="22"/>
          <w:szCs w:val="22"/>
        </w:rPr>
        <w:t>.</w:t>
      </w:r>
      <w:r>
        <w:rPr>
          <w:rFonts w:ascii="Helvetica" w:hAnsi="Helvetica" w:cs="Helvetica"/>
          <w:sz w:val="22"/>
          <w:szCs w:val="22"/>
        </w:rPr>
        <w:t>” (subrayado en negrilla fuera de texto)</w:t>
      </w:r>
    </w:p>
    <w:p w14:paraId="1E6EEE0F" w14:textId="77777777" w:rsidR="0044318C" w:rsidRDefault="0044318C" w:rsidP="0044318C">
      <w:pPr>
        <w:rPr>
          <w:rFonts w:ascii="Helvetica" w:hAnsi="Helvetica" w:cs="Helvetica"/>
          <w:i/>
          <w:iCs/>
          <w:sz w:val="22"/>
          <w:szCs w:val="22"/>
        </w:rPr>
      </w:pPr>
    </w:p>
    <w:p w14:paraId="20AF6B53" w14:textId="5CF20B53" w:rsidR="0044318C" w:rsidRDefault="0044318C" w:rsidP="0044318C">
      <w:pPr>
        <w:rPr>
          <w:rFonts w:ascii="Helvetica" w:hAnsi="Helvetica" w:cs="Helvetica"/>
          <w:sz w:val="22"/>
          <w:szCs w:val="22"/>
          <w:highlight w:val="yellow"/>
        </w:rPr>
      </w:pPr>
      <w:r w:rsidRPr="50229FD2">
        <w:rPr>
          <w:rFonts w:ascii="Helvetica" w:hAnsi="Helvetica" w:cs="Helvetica"/>
          <w:sz w:val="22"/>
          <w:szCs w:val="22"/>
        </w:rPr>
        <w:t xml:space="preserve">Es claro de lo anterior que, si el cálculo el valor </w:t>
      </w:r>
      <w:proofErr w:type="spellStart"/>
      <w:r w:rsidRPr="50229FD2">
        <w:rPr>
          <w:rFonts w:ascii="Helvetica" w:hAnsi="Helvetica" w:cs="Helvetica"/>
          <w:sz w:val="22"/>
          <w:szCs w:val="22"/>
        </w:rPr>
        <w:t>IS1</w:t>
      </w:r>
      <w:r w:rsidRPr="50229FD2">
        <w:rPr>
          <w:rFonts w:ascii="Helvetica" w:hAnsi="Helvetica" w:cs="Helvetica"/>
          <w:sz w:val="22"/>
          <w:szCs w:val="22"/>
          <w:vertAlign w:val="subscript"/>
        </w:rPr>
        <w:t>c,p,n</w:t>
      </w:r>
      <w:proofErr w:type="spellEnd"/>
      <w:r w:rsidRPr="50229FD2">
        <w:rPr>
          <w:rFonts w:ascii="Helvetica" w:hAnsi="Helvetica" w:cs="Helvetica"/>
          <w:sz w:val="22"/>
          <w:szCs w:val="22"/>
        </w:rPr>
        <w:t xml:space="preserve"> da negativo, el comprador no podrá requerir ninguna cantidad al vendedo</w:t>
      </w:r>
      <w:r w:rsidR="25CCF87A" w:rsidRPr="50229FD2">
        <w:rPr>
          <w:rFonts w:ascii="Helvetica" w:hAnsi="Helvetica" w:cs="Helvetica"/>
          <w:sz w:val="22"/>
          <w:szCs w:val="22"/>
        </w:rPr>
        <w:t>r</w:t>
      </w:r>
      <w:r w:rsidR="00EB516C">
        <w:rPr>
          <w:rFonts w:ascii="Helvetica" w:hAnsi="Helvetica" w:cs="Helvetica"/>
          <w:sz w:val="22"/>
          <w:szCs w:val="22"/>
        </w:rPr>
        <w:t>.</w:t>
      </w:r>
      <w:r w:rsidR="25CCF87A" w:rsidRPr="50229FD2">
        <w:rPr>
          <w:rFonts w:ascii="Helvetica" w:hAnsi="Helvetica" w:cs="Helvetica"/>
          <w:sz w:val="22"/>
          <w:szCs w:val="22"/>
        </w:rPr>
        <w:t xml:space="preserve"> </w:t>
      </w:r>
      <w:r w:rsidRPr="50229FD2">
        <w:rPr>
          <w:rFonts w:ascii="Helvetica" w:hAnsi="Helvetica" w:cs="Helvetica"/>
          <w:sz w:val="22"/>
          <w:szCs w:val="22"/>
        </w:rPr>
        <w:t xml:space="preserve"> </w:t>
      </w:r>
      <w:r w:rsidRPr="50229FD2">
        <w:rPr>
          <w:rFonts w:ascii="Helvetica" w:hAnsi="Helvetica" w:cs="Helvetica"/>
          <w:sz w:val="22"/>
          <w:szCs w:val="22"/>
          <w:highlight w:val="yellow"/>
        </w:rPr>
        <w:t xml:space="preserve"> </w:t>
      </w:r>
    </w:p>
    <w:p w14:paraId="04B519A3" w14:textId="77777777" w:rsidR="0044318C" w:rsidRDefault="0044318C" w:rsidP="0044318C">
      <w:pPr>
        <w:rPr>
          <w:rFonts w:ascii="Helvetica" w:hAnsi="Helvetica" w:cs="Helvetica"/>
          <w:sz w:val="22"/>
          <w:szCs w:val="22"/>
        </w:rPr>
      </w:pPr>
    </w:p>
    <w:p w14:paraId="32A52475" w14:textId="77777777" w:rsidR="0044318C" w:rsidRDefault="0044318C" w:rsidP="0044318C">
      <w:pPr>
        <w:rPr>
          <w:rFonts w:ascii="Helvetica" w:hAnsi="Helvetica" w:cs="Helvetica"/>
          <w:sz w:val="22"/>
          <w:szCs w:val="22"/>
        </w:rPr>
      </w:pPr>
      <w:r>
        <w:rPr>
          <w:rFonts w:ascii="Helvetica" w:hAnsi="Helvetica" w:cs="Helvetica"/>
          <w:sz w:val="22"/>
          <w:szCs w:val="22"/>
        </w:rPr>
        <w:lastRenderedPageBreak/>
        <w:t xml:space="preserve">Por último, en el numeral </w:t>
      </w:r>
      <w:proofErr w:type="spellStart"/>
      <w:r>
        <w:rPr>
          <w:rFonts w:ascii="Helvetica" w:hAnsi="Helvetica" w:cs="Helvetica"/>
          <w:sz w:val="22"/>
          <w:szCs w:val="22"/>
        </w:rPr>
        <w:t>vii</w:t>
      </w:r>
      <w:proofErr w:type="spellEnd"/>
      <w:r>
        <w:rPr>
          <w:rFonts w:ascii="Helvetica" w:hAnsi="Helvetica" w:cs="Helvetica"/>
          <w:sz w:val="22"/>
          <w:szCs w:val="22"/>
        </w:rPr>
        <w:t>. del literal d) del artículo 22 de la Resolución CREG 186 de 2020, modificado por el artículo 10 de la Resolución CREG 102 009 de 2024, se especifica lo siguiente:</w:t>
      </w:r>
    </w:p>
    <w:p w14:paraId="047476B9" w14:textId="77777777" w:rsidR="0044318C" w:rsidRDefault="0044318C" w:rsidP="0044318C">
      <w:pPr>
        <w:rPr>
          <w:rFonts w:ascii="Helvetica" w:hAnsi="Helvetica" w:cs="Helvetica"/>
          <w:sz w:val="22"/>
          <w:szCs w:val="22"/>
        </w:rPr>
      </w:pPr>
    </w:p>
    <w:p w14:paraId="02FB3EFF" w14:textId="77777777" w:rsidR="0044318C" w:rsidRDefault="0044318C" w:rsidP="0044318C">
      <w:pPr>
        <w:ind w:left="708"/>
        <w:rPr>
          <w:rFonts w:ascii="Helvetica" w:hAnsi="Helvetica" w:cs="Helvetica"/>
          <w:sz w:val="22"/>
          <w:szCs w:val="22"/>
        </w:rPr>
      </w:pPr>
      <w:r>
        <w:rPr>
          <w:rFonts w:ascii="Helvetica" w:hAnsi="Helvetica" w:cs="Helvetica"/>
          <w:sz w:val="22"/>
          <w:szCs w:val="22"/>
        </w:rPr>
        <w:t>“</w:t>
      </w:r>
      <w:r w:rsidRPr="00DE4E86">
        <w:rPr>
          <w:rFonts w:ascii="Helvetica" w:hAnsi="Helvetica" w:cs="Helvetica"/>
          <w:b/>
          <w:bCs/>
          <w:i/>
          <w:iCs/>
          <w:sz w:val="22"/>
          <w:szCs w:val="22"/>
          <w:u w:val="single"/>
        </w:rPr>
        <w:t>Es responsabilidad de los compradores del mercado primario</w:t>
      </w:r>
      <w:r w:rsidRPr="00DE4E86">
        <w:rPr>
          <w:rFonts w:ascii="Helvetica" w:hAnsi="Helvetica" w:cs="Helvetica"/>
          <w:i/>
          <w:iCs/>
          <w:sz w:val="22"/>
          <w:szCs w:val="22"/>
        </w:rPr>
        <w:t xml:space="preserve"> que las solicitudes de compra que presenten a los vendedores y que tengan como destino atender directamente el consumo de los usuarios que hacen parte de la Demanda Esencial, contengan </w:t>
      </w:r>
      <w:r w:rsidRPr="00DE4E86">
        <w:rPr>
          <w:rFonts w:ascii="Helvetica" w:hAnsi="Helvetica" w:cs="Helvetica"/>
          <w:b/>
          <w:bCs/>
          <w:i/>
          <w:iCs/>
          <w:sz w:val="22"/>
          <w:szCs w:val="22"/>
          <w:u w:val="single"/>
        </w:rPr>
        <w:t xml:space="preserve">información veraz, dando cumplimiento a lo establecido en el Anexo 8 </w:t>
      </w:r>
      <w:r w:rsidRPr="00DE4E86">
        <w:rPr>
          <w:rFonts w:ascii="Helvetica" w:hAnsi="Helvetica" w:cs="Helvetica"/>
          <w:i/>
          <w:iCs/>
          <w:sz w:val="22"/>
          <w:szCs w:val="22"/>
        </w:rPr>
        <w:t>de la presente Resolución y en el marco de los comportamientos establecidos en la Resolución CREG 080 de 2019, en especial lo contemplado en el Capítulo II “Comportamientos que propenden por el cumplimiento de los fines de la regulación</w:t>
      </w:r>
      <w:r w:rsidRPr="00DE4E86">
        <w:rPr>
          <w:rFonts w:ascii="Helvetica" w:hAnsi="Helvetica" w:cs="Helvetica"/>
          <w:sz w:val="22"/>
          <w:szCs w:val="22"/>
        </w:rPr>
        <w:t>”.</w:t>
      </w:r>
      <w:r>
        <w:rPr>
          <w:rFonts w:ascii="Helvetica" w:hAnsi="Helvetica" w:cs="Helvetica"/>
          <w:sz w:val="22"/>
          <w:szCs w:val="22"/>
        </w:rPr>
        <w:t xml:space="preserve"> (subrayado en negrilla fuera de texto)</w:t>
      </w:r>
    </w:p>
    <w:p w14:paraId="37736A91" w14:textId="77777777" w:rsidR="00632376" w:rsidRDefault="00632376" w:rsidP="00A8344A">
      <w:pPr>
        <w:rPr>
          <w:rFonts w:ascii="Helvetica" w:hAnsi="Helvetica" w:cs="Helvetica"/>
          <w:i/>
          <w:iCs/>
          <w:sz w:val="22"/>
          <w:szCs w:val="22"/>
        </w:rPr>
      </w:pPr>
    </w:p>
    <w:p w14:paraId="60699CA8" w14:textId="53619DB0" w:rsidR="00AF3BC9" w:rsidRPr="00AF3BC9" w:rsidRDefault="00AF3BC9" w:rsidP="00AF3BC9">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3</w:t>
      </w:r>
      <w:r w:rsidRPr="009203CC">
        <w:rPr>
          <w:rFonts w:ascii="Helvetica" w:hAnsi="Helvetica" w:cs="Helvetica"/>
          <w:b/>
          <w:bCs/>
          <w:sz w:val="22"/>
          <w:szCs w:val="22"/>
          <w:u w:val="single"/>
        </w:rPr>
        <w:t>:</w:t>
      </w:r>
    </w:p>
    <w:p w14:paraId="1FB8BB2C" w14:textId="77777777" w:rsidR="007968D6" w:rsidRDefault="007968D6" w:rsidP="00A8344A">
      <w:pPr>
        <w:rPr>
          <w:rFonts w:ascii="Helvetica" w:hAnsi="Helvetica" w:cs="Helvetica"/>
          <w:i/>
          <w:iCs/>
          <w:sz w:val="22"/>
          <w:szCs w:val="22"/>
        </w:rPr>
      </w:pPr>
    </w:p>
    <w:p w14:paraId="4490E81E" w14:textId="77E488A2" w:rsidR="00A8344A" w:rsidRPr="00A8344A" w:rsidRDefault="00E1416F" w:rsidP="00323569">
      <w:pPr>
        <w:pStyle w:val="Prrafodelista"/>
        <w:numPr>
          <w:ilvl w:val="0"/>
          <w:numId w:val="2"/>
        </w:numPr>
        <w:ind w:left="360"/>
        <w:rPr>
          <w:rFonts w:ascii="Helvetica" w:hAnsi="Helvetica" w:cs="Helvetica"/>
          <w:i/>
          <w:iCs/>
          <w:sz w:val="22"/>
          <w:szCs w:val="22"/>
        </w:rPr>
      </w:pPr>
      <w:r>
        <w:rPr>
          <w:rFonts w:ascii="Helvetica" w:hAnsi="Helvetica" w:cs="Helvetica"/>
          <w:i/>
          <w:iCs/>
          <w:sz w:val="22"/>
          <w:szCs w:val="22"/>
        </w:rPr>
        <w:t>“</w:t>
      </w:r>
      <w:r w:rsidR="00A8344A" w:rsidRPr="00A8344A">
        <w:rPr>
          <w:rFonts w:ascii="Helvetica" w:hAnsi="Helvetica" w:cs="Helvetica"/>
          <w:i/>
          <w:iCs/>
          <w:sz w:val="22"/>
          <w:szCs w:val="22"/>
        </w:rPr>
        <w:t xml:space="preserve">Cómo aplicar el numeral V: </w:t>
      </w:r>
    </w:p>
    <w:p w14:paraId="34DA7A7B" w14:textId="77777777" w:rsidR="00A8344A" w:rsidRPr="00A8344A" w:rsidRDefault="00A8344A" w:rsidP="001D4C8B">
      <w:pPr>
        <w:rPr>
          <w:rFonts w:ascii="Helvetica" w:hAnsi="Helvetica" w:cs="Helvetica"/>
          <w:i/>
          <w:iCs/>
          <w:sz w:val="22"/>
          <w:szCs w:val="22"/>
        </w:rPr>
      </w:pPr>
    </w:p>
    <w:p w14:paraId="04FDB022" w14:textId="77777777" w:rsidR="00A8344A" w:rsidRDefault="00A8344A" w:rsidP="001D4C8B">
      <w:pPr>
        <w:ind w:left="708"/>
        <w:rPr>
          <w:rFonts w:ascii="Helvetica" w:hAnsi="Helvetica" w:cs="Helvetica"/>
          <w:i/>
          <w:iCs/>
          <w:sz w:val="22"/>
          <w:szCs w:val="22"/>
        </w:rPr>
      </w:pPr>
      <w:r w:rsidRPr="00A8344A">
        <w:rPr>
          <w:rFonts w:ascii="Helvetica" w:hAnsi="Helvetica" w:cs="Helvetica"/>
          <w:i/>
          <w:iCs/>
          <w:sz w:val="22"/>
          <w:szCs w:val="22"/>
        </w:rPr>
        <w:t>“En caso de haber excedentes de oferta de gas natural después de la asignación priorizada a la Demanda Esencial, los vendedores podrán ofrecer el gas natural a los compradores que atienden usuarios que no son parte de la Demanda Esencial de usuarios regulados. En ese caso, la asignación de las cantidades a la Demanda Esencial de los usuarios regulados se hará con el Precio de Reserva establecido por el vendedor.”</w:t>
      </w:r>
    </w:p>
    <w:p w14:paraId="444DFA12" w14:textId="77777777" w:rsidR="00A8344A" w:rsidRDefault="00A8344A" w:rsidP="001D4C8B">
      <w:pPr>
        <w:ind w:left="708"/>
        <w:rPr>
          <w:rFonts w:ascii="Helvetica" w:hAnsi="Helvetica" w:cs="Helvetica"/>
          <w:i/>
          <w:iCs/>
          <w:sz w:val="22"/>
          <w:szCs w:val="22"/>
        </w:rPr>
      </w:pPr>
    </w:p>
    <w:p w14:paraId="7900CDA3" w14:textId="04580E4F" w:rsidR="00A8344A" w:rsidRDefault="00A8344A" w:rsidP="001D4C8B">
      <w:pPr>
        <w:rPr>
          <w:rFonts w:ascii="Helvetica" w:hAnsi="Helvetica" w:cs="Helvetica"/>
          <w:i/>
          <w:iCs/>
          <w:sz w:val="22"/>
          <w:szCs w:val="22"/>
        </w:rPr>
      </w:pPr>
      <w:r w:rsidRPr="00A8344A">
        <w:rPr>
          <w:rFonts w:ascii="Helvetica" w:hAnsi="Helvetica" w:cs="Helvetica"/>
          <w:i/>
          <w:iCs/>
          <w:sz w:val="22"/>
          <w:szCs w:val="22"/>
        </w:rPr>
        <w:t>Al respecto, de manera atenta solicitamos a la comisión aclarar por qué se refiere únicamente a la Demanda Esencial de usuarios no regulados y a la asignación de demanda esencial a precio de reserva, teniendo en cuenta que según lo estipulado en la resolución la demanda esencial fue atendida de primero.</w:t>
      </w:r>
      <w:r>
        <w:rPr>
          <w:rFonts w:ascii="Helvetica" w:hAnsi="Helvetica" w:cs="Helvetica"/>
          <w:i/>
          <w:iCs/>
          <w:sz w:val="22"/>
          <w:szCs w:val="22"/>
        </w:rPr>
        <w:t>”</w:t>
      </w:r>
      <w:r w:rsidRPr="00A8344A">
        <w:rPr>
          <w:rFonts w:ascii="Helvetica" w:hAnsi="Helvetica" w:cs="Helvetica"/>
          <w:i/>
          <w:iCs/>
          <w:sz w:val="22"/>
          <w:szCs w:val="22"/>
        </w:rPr>
        <w:t xml:space="preserve"> </w:t>
      </w:r>
    </w:p>
    <w:p w14:paraId="11C669A8" w14:textId="77777777" w:rsidR="00A8344A" w:rsidRDefault="00A8344A" w:rsidP="00A8344A">
      <w:pPr>
        <w:ind w:left="708"/>
        <w:rPr>
          <w:rFonts w:ascii="Helvetica" w:hAnsi="Helvetica" w:cs="Helvetica"/>
          <w:i/>
          <w:iCs/>
          <w:sz w:val="22"/>
          <w:szCs w:val="22"/>
        </w:rPr>
      </w:pPr>
    </w:p>
    <w:p w14:paraId="0AB2FF0E" w14:textId="77777777" w:rsidR="00A8344A" w:rsidRPr="00A8344A" w:rsidRDefault="00A8344A" w:rsidP="00A8344A">
      <w:pPr>
        <w:rPr>
          <w:rFonts w:ascii="Helvetica" w:hAnsi="Helvetica" w:cs="Helvetica"/>
          <w:b/>
          <w:bCs/>
          <w:sz w:val="22"/>
          <w:szCs w:val="22"/>
        </w:rPr>
      </w:pPr>
      <w:r w:rsidRPr="00A8344A">
        <w:rPr>
          <w:rFonts w:ascii="Helvetica" w:hAnsi="Helvetica" w:cs="Helvetica"/>
          <w:b/>
          <w:bCs/>
          <w:sz w:val="22"/>
          <w:szCs w:val="22"/>
        </w:rPr>
        <w:t>RESPUESTA:</w:t>
      </w:r>
    </w:p>
    <w:p w14:paraId="0FEF6A3F" w14:textId="77777777" w:rsidR="00A8344A" w:rsidRDefault="00A8344A" w:rsidP="00A8344A">
      <w:pPr>
        <w:rPr>
          <w:rFonts w:ascii="Helvetica" w:hAnsi="Helvetica" w:cs="Helvetica"/>
          <w:sz w:val="22"/>
          <w:szCs w:val="22"/>
        </w:rPr>
      </w:pPr>
    </w:p>
    <w:p w14:paraId="35DFC568" w14:textId="4D648253" w:rsidR="0044318C" w:rsidRDefault="0044318C" w:rsidP="0044318C">
      <w:pPr>
        <w:rPr>
          <w:rFonts w:ascii="Helvetica" w:hAnsi="Helvetica" w:cs="Helvetica"/>
          <w:sz w:val="22"/>
          <w:szCs w:val="22"/>
        </w:rPr>
      </w:pPr>
      <w:r>
        <w:rPr>
          <w:rFonts w:ascii="Helvetica" w:hAnsi="Helvetica" w:cs="Helvetica"/>
          <w:sz w:val="22"/>
          <w:szCs w:val="22"/>
        </w:rPr>
        <w:t xml:space="preserve">Para aplicar los aspectos que deben ser tenidos en cuenta por parte de los vendedores del mercado primario, siendo uno de ellos el numeral v. preguntado en la consulta, se debe tener en cuenta lo establecido en los numerales i., </w:t>
      </w:r>
      <w:proofErr w:type="spellStart"/>
      <w:r>
        <w:rPr>
          <w:rFonts w:ascii="Helvetica" w:hAnsi="Helvetica" w:cs="Helvetica"/>
          <w:sz w:val="22"/>
          <w:szCs w:val="22"/>
        </w:rPr>
        <w:t>ii</w:t>
      </w:r>
      <w:proofErr w:type="spellEnd"/>
      <w:r>
        <w:rPr>
          <w:rFonts w:ascii="Helvetica" w:hAnsi="Helvetica" w:cs="Helvetica"/>
          <w:sz w:val="22"/>
          <w:szCs w:val="22"/>
        </w:rPr>
        <w:t xml:space="preserve">. y  </w:t>
      </w:r>
      <w:proofErr w:type="spellStart"/>
      <w:r>
        <w:rPr>
          <w:rFonts w:ascii="Helvetica" w:hAnsi="Helvetica" w:cs="Helvetica"/>
          <w:sz w:val="22"/>
          <w:szCs w:val="22"/>
        </w:rPr>
        <w:t>iv</w:t>
      </w:r>
      <w:proofErr w:type="spellEnd"/>
      <w:r>
        <w:rPr>
          <w:rFonts w:ascii="Helvetica" w:hAnsi="Helvetica" w:cs="Helvetica"/>
          <w:sz w:val="22"/>
          <w:szCs w:val="22"/>
        </w:rPr>
        <w:t>. del literal d) del artículo en mención. Así, en los numerales mencionados se establece:</w:t>
      </w:r>
    </w:p>
    <w:p w14:paraId="64A4FD8C" w14:textId="77777777" w:rsidR="0044318C" w:rsidRDefault="0044318C" w:rsidP="0044318C">
      <w:pPr>
        <w:rPr>
          <w:rFonts w:ascii="Helvetica" w:hAnsi="Helvetica" w:cs="Helvetica"/>
          <w:sz w:val="22"/>
          <w:szCs w:val="22"/>
        </w:rPr>
      </w:pPr>
    </w:p>
    <w:p w14:paraId="289FCABD" w14:textId="77777777" w:rsidR="0044318C" w:rsidRPr="00CA05F5" w:rsidRDefault="0044318C" w:rsidP="00323569">
      <w:pPr>
        <w:pStyle w:val="Prrafodelista"/>
        <w:numPr>
          <w:ilvl w:val="0"/>
          <w:numId w:val="3"/>
        </w:numPr>
        <w:rPr>
          <w:rFonts w:ascii="Helvetica" w:hAnsi="Helvetica" w:cs="Helvetica"/>
          <w:i/>
          <w:iCs/>
          <w:sz w:val="22"/>
          <w:szCs w:val="22"/>
        </w:rPr>
      </w:pPr>
      <w:r>
        <w:rPr>
          <w:rFonts w:ascii="Helvetica" w:hAnsi="Helvetica" w:cs="Helvetica"/>
          <w:i/>
          <w:iCs/>
          <w:sz w:val="22"/>
          <w:szCs w:val="22"/>
        </w:rPr>
        <w:t>“</w:t>
      </w:r>
      <w:r w:rsidRPr="00CA05F5">
        <w:rPr>
          <w:rFonts w:ascii="Helvetica" w:hAnsi="Helvetica" w:cs="Helvetica"/>
          <w:i/>
          <w:iCs/>
          <w:sz w:val="22"/>
          <w:szCs w:val="22"/>
        </w:rPr>
        <w:t xml:space="preserve">En caso de que el vendedor utilice en la negociación directa un proceso de comercialización con base en algún tipo de subasta o en general, de concurrencia simultánea de varios compradores, se asignarán primero las cantidades solicitadas por los compradores que atienden directamente la Demanda Esencial de usuarios regulados, al Precio de Reserva establecido por el vendedor. </w:t>
      </w:r>
    </w:p>
    <w:p w14:paraId="15317733" w14:textId="23E87AB4" w:rsidR="0044318C" w:rsidRPr="00CA05F5" w:rsidRDefault="0044318C" w:rsidP="00323569">
      <w:pPr>
        <w:pStyle w:val="Prrafodelista"/>
        <w:numPr>
          <w:ilvl w:val="0"/>
          <w:numId w:val="3"/>
        </w:numPr>
        <w:rPr>
          <w:rFonts w:ascii="Helvetica" w:hAnsi="Helvetica" w:cs="Helvetica"/>
          <w:i/>
          <w:iCs/>
          <w:sz w:val="22"/>
          <w:szCs w:val="22"/>
        </w:rPr>
      </w:pPr>
      <w:r w:rsidRPr="00CA05F5">
        <w:rPr>
          <w:rFonts w:ascii="Helvetica" w:hAnsi="Helvetica" w:cs="Helvetica"/>
          <w:i/>
          <w:iCs/>
          <w:sz w:val="22"/>
          <w:szCs w:val="22"/>
        </w:rPr>
        <w:t xml:space="preserve">Para los casos de la Demanda Esencial de usuarios no regulados el vendedor deberá establecer una priorización para dicha demanda, que de entre varias maneras de aplicación libre, podría corresponder a un proceso en el que el comercializador o el usuario no regulado decida solicitar la asignación prioritaria del total o parte de las cantidades resultantes del cálculo del Anexo 8 de la presente resolución. En ese caso, el precio del contrato resultante será el precio de cierre del mecanismo de concurrencia. Asimismo, el comercializador o usuario no regulado de la Demanda Esencial, podrá participar activamente en el proceso de concurrencia, caso en el que podrá comprar cantidades incluso superiores a las obtenidas del cálculo del Anexo 8 de la presente resolución. </w:t>
      </w:r>
    </w:p>
    <w:p w14:paraId="25B69E65" w14:textId="77777777" w:rsidR="0044318C" w:rsidRPr="00CA05F5" w:rsidRDefault="0044318C" w:rsidP="00323569">
      <w:pPr>
        <w:pStyle w:val="Prrafodelista"/>
        <w:numPr>
          <w:ilvl w:val="0"/>
          <w:numId w:val="4"/>
        </w:numPr>
        <w:rPr>
          <w:rFonts w:ascii="Helvetica" w:hAnsi="Helvetica" w:cs="Helvetica"/>
          <w:sz w:val="22"/>
          <w:szCs w:val="22"/>
        </w:rPr>
      </w:pPr>
      <w:r w:rsidRPr="00CA05F5">
        <w:rPr>
          <w:rFonts w:ascii="Helvetica" w:hAnsi="Helvetica" w:cs="Helvetica"/>
          <w:i/>
          <w:iCs/>
          <w:sz w:val="22"/>
          <w:szCs w:val="22"/>
        </w:rPr>
        <w:t>En caso de que el vendedor utilice un proceso de comercialización con base en precio fijo, las cantidades disponibles se asignan primero a los compradores que representan a la Demanda Esencial, de acuerdo con las cantidades calculadas en el Anexo 8 de la presente Resolución</w:t>
      </w:r>
      <w:r w:rsidRPr="00CA05F5">
        <w:rPr>
          <w:rFonts w:ascii="Helvetica" w:hAnsi="Helvetica" w:cs="Helvetica"/>
          <w:sz w:val="22"/>
          <w:szCs w:val="22"/>
        </w:rPr>
        <w:t>.</w:t>
      </w:r>
      <w:r>
        <w:rPr>
          <w:rFonts w:ascii="Helvetica" w:hAnsi="Helvetica" w:cs="Helvetica"/>
          <w:sz w:val="22"/>
          <w:szCs w:val="22"/>
        </w:rPr>
        <w:t>”</w:t>
      </w:r>
    </w:p>
    <w:p w14:paraId="69E74B60" w14:textId="77777777" w:rsidR="0044318C" w:rsidRDefault="0044318C" w:rsidP="0044318C">
      <w:pPr>
        <w:rPr>
          <w:rFonts w:ascii="Helvetica" w:hAnsi="Helvetica" w:cs="Helvetica"/>
          <w:sz w:val="22"/>
          <w:szCs w:val="22"/>
        </w:rPr>
      </w:pPr>
    </w:p>
    <w:p w14:paraId="6943950A" w14:textId="5DE78405" w:rsidR="0044318C" w:rsidRDefault="0044318C" w:rsidP="0044318C">
      <w:pPr>
        <w:rPr>
          <w:rFonts w:ascii="Helvetica" w:hAnsi="Helvetica" w:cs="Helvetica"/>
          <w:sz w:val="22"/>
          <w:szCs w:val="22"/>
        </w:rPr>
      </w:pPr>
      <w:r>
        <w:rPr>
          <w:rFonts w:ascii="Helvetica" w:hAnsi="Helvetica" w:cs="Helvetica"/>
          <w:sz w:val="22"/>
          <w:szCs w:val="22"/>
        </w:rPr>
        <w:lastRenderedPageBreak/>
        <w:t>El numeral i.) especifica dos reglas y/o condiciones para la priorización de la atención de solicitudes de compra con el fin de atender Demanda Esencial:</w:t>
      </w:r>
    </w:p>
    <w:p w14:paraId="60B98170" w14:textId="77777777" w:rsidR="0044318C" w:rsidRDefault="0044318C" w:rsidP="0044318C">
      <w:pPr>
        <w:rPr>
          <w:rFonts w:ascii="Helvetica" w:hAnsi="Helvetica" w:cs="Helvetica"/>
          <w:sz w:val="22"/>
          <w:szCs w:val="22"/>
        </w:rPr>
      </w:pPr>
    </w:p>
    <w:p w14:paraId="47A7999A" w14:textId="77777777" w:rsidR="0044318C" w:rsidRDefault="0044318C" w:rsidP="00323569">
      <w:pPr>
        <w:pStyle w:val="Prrafodelista"/>
        <w:numPr>
          <w:ilvl w:val="0"/>
          <w:numId w:val="5"/>
        </w:numPr>
        <w:rPr>
          <w:rFonts w:ascii="Helvetica" w:hAnsi="Helvetica" w:cs="Helvetica"/>
          <w:sz w:val="22"/>
          <w:szCs w:val="22"/>
        </w:rPr>
      </w:pPr>
      <w:r>
        <w:rPr>
          <w:rFonts w:ascii="Helvetica" w:hAnsi="Helvetica" w:cs="Helvetica"/>
          <w:sz w:val="22"/>
          <w:szCs w:val="22"/>
        </w:rPr>
        <w:t>Se trata de</w:t>
      </w:r>
      <w:r w:rsidRPr="00CA05F5">
        <w:rPr>
          <w:rFonts w:ascii="Helvetica" w:hAnsi="Helvetica" w:cs="Helvetica"/>
          <w:b/>
          <w:bCs/>
          <w:sz w:val="22"/>
          <w:szCs w:val="22"/>
          <w:u w:val="single"/>
        </w:rPr>
        <w:t xml:space="preserve"> cuando el vendedor utilice en la negociación directa un proceso de comercialización con base en algún tipo de subasta</w:t>
      </w:r>
      <w:r w:rsidRPr="00CA05F5">
        <w:rPr>
          <w:rFonts w:ascii="Helvetica" w:hAnsi="Helvetica" w:cs="Helvetica"/>
          <w:sz w:val="22"/>
          <w:szCs w:val="22"/>
        </w:rPr>
        <w:t xml:space="preserve"> o en general, de concurrencia simultánea de varios</w:t>
      </w:r>
      <w:r>
        <w:rPr>
          <w:rFonts w:ascii="Helvetica" w:hAnsi="Helvetica" w:cs="Helvetica"/>
          <w:sz w:val="22"/>
          <w:szCs w:val="22"/>
        </w:rPr>
        <w:t xml:space="preserve"> </w:t>
      </w:r>
      <w:r w:rsidRPr="00CA05F5">
        <w:rPr>
          <w:rFonts w:ascii="Helvetica" w:hAnsi="Helvetica" w:cs="Helvetica"/>
          <w:sz w:val="22"/>
          <w:szCs w:val="22"/>
        </w:rPr>
        <w:t>compradores</w:t>
      </w:r>
      <w:r>
        <w:rPr>
          <w:rFonts w:ascii="Helvetica" w:hAnsi="Helvetica" w:cs="Helvetica"/>
          <w:sz w:val="22"/>
          <w:szCs w:val="22"/>
        </w:rPr>
        <w:t>.</w:t>
      </w:r>
    </w:p>
    <w:p w14:paraId="03BC82B7" w14:textId="77777777" w:rsidR="0044318C" w:rsidRPr="00FD5D6A" w:rsidRDefault="0044318C" w:rsidP="00323569">
      <w:pPr>
        <w:pStyle w:val="Prrafodelista"/>
        <w:numPr>
          <w:ilvl w:val="0"/>
          <w:numId w:val="5"/>
        </w:numPr>
        <w:rPr>
          <w:rFonts w:ascii="Helvetica" w:hAnsi="Helvetica" w:cs="Helvetica"/>
          <w:sz w:val="22"/>
          <w:szCs w:val="22"/>
        </w:rPr>
      </w:pPr>
      <w:r w:rsidRPr="00FD5D6A">
        <w:rPr>
          <w:rFonts w:ascii="Helvetica" w:hAnsi="Helvetica" w:cs="Helvetica"/>
          <w:sz w:val="22"/>
          <w:szCs w:val="22"/>
        </w:rPr>
        <w:t>En el caso tratado, primero se asignan las cantidades requeridas para atender los usuarios regulados que hacen parte de la Demanda Esencial, con</w:t>
      </w:r>
      <w:r>
        <w:rPr>
          <w:rFonts w:ascii="Helvetica" w:hAnsi="Helvetica" w:cs="Helvetica"/>
          <w:sz w:val="22"/>
          <w:szCs w:val="22"/>
        </w:rPr>
        <w:t xml:space="preserve"> e</w:t>
      </w:r>
      <w:r w:rsidRPr="00FD5D6A">
        <w:rPr>
          <w:rFonts w:ascii="Helvetica" w:hAnsi="Helvetica" w:cs="Helvetica"/>
          <w:sz w:val="22"/>
          <w:szCs w:val="22"/>
        </w:rPr>
        <w:t xml:space="preserve">l precio de asignación </w:t>
      </w:r>
      <w:r>
        <w:rPr>
          <w:rFonts w:ascii="Helvetica" w:hAnsi="Helvetica" w:cs="Helvetica"/>
          <w:sz w:val="22"/>
          <w:szCs w:val="22"/>
        </w:rPr>
        <w:t>correspondiente al</w:t>
      </w:r>
      <w:r w:rsidRPr="00FD5D6A">
        <w:rPr>
          <w:rFonts w:ascii="Helvetica" w:hAnsi="Helvetica" w:cs="Helvetica"/>
          <w:sz w:val="22"/>
          <w:szCs w:val="22"/>
        </w:rPr>
        <w:t xml:space="preserve"> Precio de Reserva. </w:t>
      </w:r>
    </w:p>
    <w:p w14:paraId="71EF4AD1" w14:textId="77777777" w:rsidR="0044318C" w:rsidRDefault="0044318C" w:rsidP="0044318C">
      <w:pPr>
        <w:rPr>
          <w:rFonts w:ascii="Helvetica" w:hAnsi="Helvetica" w:cs="Helvetica"/>
          <w:sz w:val="22"/>
          <w:szCs w:val="22"/>
        </w:rPr>
      </w:pPr>
    </w:p>
    <w:p w14:paraId="041637CE" w14:textId="77777777" w:rsidR="0044318C" w:rsidRDefault="0044318C" w:rsidP="0044318C">
      <w:pPr>
        <w:rPr>
          <w:rFonts w:ascii="Helvetica" w:hAnsi="Helvetica" w:cs="Helvetica"/>
          <w:sz w:val="22"/>
          <w:szCs w:val="22"/>
        </w:rPr>
      </w:pPr>
      <w:r>
        <w:rPr>
          <w:rFonts w:ascii="Helvetica" w:hAnsi="Helvetica" w:cs="Helvetica"/>
          <w:sz w:val="22"/>
          <w:szCs w:val="22"/>
        </w:rPr>
        <w:t xml:space="preserve">En el numeral </w:t>
      </w:r>
      <w:proofErr w:type="spellStart"/>
      <w:r>
        <w:rPr>
          <w:rFonts w:ascii="Helvetica" w:hAnsi="Helvetica" w:cs="Helvetica"/>
          <w:sz w:val="22"/>
          <w:szCs w:val="22"/>
        </w:rPr>
        <w:t>ii</w:t>
      </w:r>
      <w:proofErr w:type="spellEnd"/>
      <w:r>
        <w:rPr>
          <w:rFonts w:ascii="Helvetica" w:hAnsi="Helvetica" w:cs="Helvetica"/>
          <w:sz w:val="22"/>
          <w:szCs w:val="22"/>
        </w:rPr>
        <w:t>.) se especifica, para el mismo caso tratado en el numeral i.) (proceso de concurrencia por subasta), la asignación de cantidades y de precio para los usuarios no regulados que hacen parte de la Demanda Esencial:</w:t>
      </w:r>
    </w:p>
    <w:p w14:paraId="63678152" w14:textId="77777777" w:rsidR="0044318C" w:rsidRDefault="0044318C" w:rsidP="0044318C">
      <w:pPr>
        <w:rPr>
          <w:rFonts w:ascii="Helvetica" w:hAnsi="Helvetica" w:cs="Helvetica"/>
          <w:sz w:val="22"/>
          <w:szCs w:val="22"/>
        </w:rPr>
      </w:pPr>
    </w:p>
    <w:p w14:paraId="14D91C6E" w14:textId="0A932621" w:rsidR="0044318C" w:rsidRDefault="0044318C" w:rsidP="00323569">
      <w:pPr>
        <w:pStyle w:val="Prrafodelista"/>
        <w:numPr>
          <w:ilvl w:val="0"/>
          <w:numId w:val="5"/>
        </w:numPr>
        <w:rPr>
          <w:rFonts w:ascii="Helvetica" w:hAnsi="Helvetica" w:cs="Helvetica"/>
          <w:sz w:val="22"/>
          <w:szCs w:val="22"/>
        </w:rPr>
      </w:pPr>
      <w:r>
        <w:rPr>
          <w:rFonts w:ascii="Helvetica" w:hAnsi="Helvetica" w:cs="Helvetica"/>
          <w:sz w:val="22"/>
          <w:szCs w:val="22"/>
        </w:rPr>
        <w:t>El usuario no regulado o el comercializador que atiende demanda final de usuarios no regulados, ambos como parte de la Demanda Esencial, puede</w:t>
      </w:r>
      <w:r w:rsidR="00E62A9A">
        <w:rPr>
          <w:rFonts w:ascii="Helvetica" w:hAnsi="Helvetica" w:cs="Helvetica"/>
          <w:sz w:val="22"/>
          <w:szCs w:val="22"/>
        </w:rPr>
        <w:t>n</w:t>
      </w:r>
      <w:r>
        <w:rPr>
          <w:rFonts w:ascii="Helvetica" w:hAnsi="Helvetica" w:cs="Helvetica"/>
          <w:sz w:val="22"/>
          <w:szCs w:val="22"/>
        </w:rPr>
        <w:t xml:space="preserve"> solicitar la totalidad o parte de la cantidad de compra obtenida en aplicación del Anexo 8.</w:t>
      </w:r>
    </w:p>
    <w:p w14:paraId="6824622E" w14:textId="28B808FC" w:rsidR="0044318C" w:rsidRDefault="0044318C" w:rsidP="00323569">
      <w:pPr>
        <w:pStyle w:val="Prrafodelista"/>
        <w:numPr>
          <w:ilvl w:val="0"/>
          <w:numId w:val="5"/>
        </w:numPr>
        <w:rPr>
          <w:rFonts w:ascii="Helvetica" w:hAnsi="Helvetica" w:cs="Helvetica"/>
          <w:sz w:val="22"/>
          <w:szCs w:val="22"/>
        </w:rPr>
      </w:pPr>
      <w:r>
        <w:rPr>
          <w:rFonts w:ascii="Helvetica" w:hAnsi="Helvetica" w:cs="Helvetica"/>
          <w:sz w:val="22"/>
          <w:szCs w:val="22"/>
        </w:rPr>
        <w:t>En la alternativa anterior</w:t>
      </w:r>
      <w:r w:rsidR="00263F63">
        <w:rPr>
          <w:rFonts w:ascii="Helvetica" w:hAnsi="Helvetica" w:cs="Helvetica"/>
          <w:sz w:val="22"/>
          <w:szCs w:val="22"/>
        </w:rPr>
        <w:t>,</w:t>
      </w:r>
      <w:r>
        <w:rPr>
          <w:rFonts w:ascii="Helvetica" w:hAnsi="Helvetica" w:cs="Helvetica"/>
          <w:sz w:val="22"/>
          <w:szCs w:val="22"/>
        </w:rPr>
        <w:t xml:space="preserve"> el precio de asignación del contrato para las cantidades solicitadas con base en el </w:t>
      </w:r>
      <w:r w:rsidR="00E62A9A">
        <w:rPr>
          <w:rFonts w:ascii="Helvetica" w:hAnsi="Helvetica" w:cs="Helvetica"/>
          <w:sz w:val="22"/>
          <w:szCs w:val="22"/>
        </w:rPr>
        <w:t>A</w:t>
      </w:r>
      <w:r>
        <w:rPr>
          <w:rFonts w:ascii="Helvetica" w:hAnsi="Helvetica" w:cs="Helvetica"/>
          <w:sz w:val="22"/>
          <w:szCs w:val="22"/>
        </w:rPr>
        <w:t>nexo 8, sea una parte de esas cantidades o la totalidad de ellas, será el precio de cierre de la subasta, es decir, no aplica al Precio de Reserva como en el caso de usuarios regulados.</w:t>
      </w:r>
    </w:p>
    <w:p w14:paraId="56D75DB8" w14:textId="12BC3118" w:rsidR="0044318C" w:rsidRPr="006E6591" w:rsidRDefault="0044318C" w:rsidP="00323569">
      <w:pPr>
        <w:pStyle w:val="Prrafodelista"/>
        <w:numPr>
          <w:ilvl w:val="0"/>
          <w:numId w:val="5"/>
        </w:numPr>
        <w:rPr>
          <w:rFonts w:ascii="Helvetica" w:hAnsi="Helvetica" w:cs="Helvetica"/>
          <w:sz w:val="22"/>
          <w:szCs w:val="22"/>
        </w:rPr>
      </w:pPr>
      <w:r>
        <w:rPr>
          <w:rFonts w:ascii="Helvetica" w:hAnsi="Helvetica" w:cs="Helvetica"/>
          <w:sz w:val="22"/>
          <w:szCs w:val="22"/>
        </w:rPr>
        <w:t xml:space="preserve">El usuario no regulado o el comercializador que atiende demanda final de usuarios no regulados, ambos como parte de la Demanda Esencial, podrán participar activamente en la subasta, caso en el cual podrán comprar la cantidad no solicitada con asignación priorizada con precio de cierre, obtenida en el Anexo 8 o incluso cantidades superiores a las obtenidas con el cálculo del </w:t>
      </w:r>
      <w:r w:rsidR="006D7685">
        <w:rPr>
          <w:rFonts w:ascii="Helvetica" w:hAnsi="Helvetica" w:cs="Helvetica"/>
          <w:sz w:val="22"/>
          <w:szCs w:val="22"/>
        </w:rPr>
        <w:t xml:space="preserve">mencionado </w:t>
      </w:r>
      <w:r>
        <w:rPr>
          <w:rFonts w:ascii="Helvetica" w:hAnsi="Helvetica" w:cs="Helvetica"/>
          <w:sz w:val="22"/>
          <w:szCs w:val="22"/>
        </w:rPr>
        <w:t>Anexo 8.</w:t>
      </w:r>
    </w:p>
    <w:p w14:paraId="1F3341F9" w14:textId="77777777" w:rsidR="0044318C" w:rsidRPr="002F6534" w:rsidRDefault="0044318C" w:rsidP="0044318C">
      <w:pPr>
        <w:ind w:left="360"/>
        <w:rPr>
          <w:rFonts w:ascii="Helvetica" w:hAnsi="Helvetica" w:cs="Helvetica"/>
          <w:sz w:val="22"/>
          <w:szCs w:val="22"/>
        </w:rPr>
      </w:pPr>
    </w:p>
    <w:p w14:paraId="0C76B70A" w14:textId="171AF150" w:rsidR="0044318C" w:rsidRPr="002F6534" w:rsidRDefault="0044318C" w:rsidP="0044318C">
      <w:pPr>
        <w:rPr>
          <w:rFonts w:ascii="Helvetica" w:hAnsi="Helvetica" w:cs="Helvetica"/>
          <w:sz w:val="22"/>
          <w:szCs w:val="22"/>
        </w:rPr>
      </w:pPr>
      <w:r w:rsidRPr="002F6534">
        <w:rPr>
          <w:rFonts w:ascii="Helvetica" w:hAnsi="Helvetica" w:cs="Helvetica"/>
          <w:sz w:val="22"/>
          <w:szCs w:val="22"/>
        </w:rPr>
        <w:lastRenderedPageBreak/>
        <w:t xml:space="preserve">Es necesario tener en cuenta que lo establecido en estos numerales no modifica el orden de priorización de cantidades para atender a la Demanda Esencial en aplicación del Anexo 8, adicionado mediante la Resolución CREG 102 009 de 2024.  </w:t>
      </w:r>
      <w:r w:rsidRPr="00CF4D88">
        <w:rPr>
          <w:rFonts w:ascii="Helvetica" w:hAnsi="Helvetica" w:cs="Helvetica"/>
          <w:sz w:val="22"/>
          <w:szCs w:val="22"/>
        </w:rPr>
        <w:t xml:space="preserve">Simplemente se indica </w:t>
      </w:r>
      <w:r w:rsidR="00B47CEB" w:rsidRPr="00CF4D88">
        <w:rPr>
          <w:rFonts w:ascii="Helvetica" w:hAnsi="Helvetica" w:cs="Helvetica"/>
          <w:sz w:val="22"/>
          <w:szCs w:val="22"/>
        </w:rPr>
        <w:t>el</w:t>
      </w:r>
      <w:r w:rsidRPr="00CF4D88">
        <w:rPr>
          <w:rFonts w:ascii="Helvetica" w:hAnsi="Helvetica" w:cs="Helvetica"/>
          <w:sz w:val="22"/>
          <w:szCs w:val="22"/>
        </w:rPr>
        <w:t xml:space="preserve"> orden de asignación de cantidad y precio, una vez ocurrido el orden de asignación del Anexo 8, basado en el orden que se presenta el precio de asignación de la cantidad priorizada según ese Anexo 8.</w:t>
      </w:r>
      <w:r w:rsidRPr="002F6534">
        <w:rPr>
          <w:rFonts w:ascii="Helvetica" w:hAnsi="Helvetica" w:cs="Helvetica"/>
          <w:sz w:val="22"/>
          <w:szCs w:val="22"/>
        </w:rPr>
        <w:t xml:space="preserve"> </w:t>
      </w:r>
    </w:p>
    <w:p w14:paraId="4158BC58" w14:textId="77777777" w:rsidR="0044318C" w:rsidRPr="002F6534" w:rsidRDefault="0044318C" w:rsidP="0044318C">
      <w:pPr>
        <w:rPr>
          <w:rFonts w:ascii="Helvetica" w:hAnsi="Helvetica" w:cs="Helvetica"/>
          <w:sz w:val="22"/>
          <w:szCs w:val="22"/>
        </w:rPr>
      </w:pPr>
    </w:p>
    <w:p w14:paraId="043E6147" w14:textId="6EFEDC8E" w:rsidR="0044318C" w:rsidRDefault="002D2147" w:rsidP="00800F28">
      <w:pPr>
        <w:jc w:val="both"/>
        <w:rPr>
          <w:rFonts w:ascii="Helvetica" w:hAnsi="Helvetica" w:cs="Helvetica"/>
          <w:sz w:val="22"/>
          <w:szCs w:val="22"/>
        </w:rPr>
      </w:pPr>
      <w:r>
        <w:rPr>
          <w:rFonts w:ascii="Helvetica" w:hAnsi="Helvetica" w:cs="Helvetica"/>
          <w:sz w:val="22"/>
          <w:szCs w:val="22"/>
        </w:rPr>
        <w:t xml:space="preserve">Con el ánimo de facilitar el entendimiento de </w:t>
      </w:r>
      <w:r w:rsidR="00812ACC">
        <w:rPr>
          <w:rFonts w:ascii="Helvetica" w:hAnsi="Helvetica" w:cs="Helvetica"/>
          <w:sz w:val="22"/>
          <w:szCs w:val="22"/>
        </w:rPr>
        <w:t xml:space="preserve">lo dispuesto en el </w:t>
      </w:r>
      <w:r w:rsidR="0044318C">
        <w:rPr>
          <w:rFonts w:ascii="Helvetica" w:hAnsi="Helvetica" w:cs="Helvetica"/>
          <w:sz w:val="22"/>
          <w:szCs w:val="22"/>
        </w:rPr>
        <w:t>numeral i.</w:t>
      </w:r>
      <w:r w:rsidR="0044318C" w:rsidRPr="002F6534">
        <w:rPr>
          <w:rFonts w:ascii="Helvetica" w:hAnsi="Helvetica" w:cs="Helvetica"/>
          <w:sz w:val="22"/>
          <w:szCs w:val="22"/>
        </w:rPr>
        <w:t xml:space="preserve">, se procede a </w:t>
      </w:r>
      <w:r w:rsidR="00812ACC">
        <w:rPr>
          <w:rFonts w:ascii="Helvetica" w:hAnsi="Helvetica" w:cs="Helvetica"/>
          <w:sz w:val="22"/>
          <w:szCs w:val="22"/>
        </w:rPr>
        <w:t xml:space="preserve">ejemplarizar </w:t>
      </w:r>
      <w:r w:rsidR="00143EEE">
        <w:rPr>
          <w:rFonts w:ascii="Helvetica" w:hAnsi="Helvetica" w:cs="Helvetica"/>
          <w:sz w:val="22"/>
          <w:szCs w:val="22"/>
        </w:rPr>
        <w:t xml:space="preserve">un caso, el cual por su naturaleza no puede ser entendido como </w:t>
      </w:r>
      <w:r w:rsidR="0044318C" w:rsidRPr="002F6534">
        <w:rPr>
          <w:rFonts w:ascii="Helvetica" w:hAnsi="Helvetica" w:cs="Helvetica"/>
          <w:sz w:val="22"/>
          <w:szCs w:val="22"/>
        </w:rPr>
        <w:t xml:space="preserve">obligatorio por los vendedores, pues </w:t>
      </w:r>
      <w:r w:rsidR="002B646D">
        <w:rPr>
          <w:rFonts w:ascii="Helvetica" w:hAnsi="Helvetica" w:cs="Helvetica"/>
          <w:sz w:val="22"/>
          <w:szCs w:val="22"/>
        </w:rPr>
        <w:t xml:space="preserve">es claro que </w:t>
      </w:r>
      <w:r w:rsidR="00541977">
        <w:rPr>
          <w:rFonts w:ascii="Helvetica" w:hAnsi="Helvetica" w:cs="Helvetica"/>
          <w:sz w:val="22"/>
          <w:szCs w:val="22"/>
        </w:rPr>
        <w:t xml:space="preserve">estos, los vendedores, </w:t>
      </w:r>
      <w:r w:rsidR="0044318C" w:rsidRPr="002F6534">
        <w:rPr>
          <w:rFonts w:ascii="Helvetica" w:hAnsi="Helvetica" w:cs="Helvetica"/>
          <w:sz w:val="22"/>
          <w:szCs w:val="22"/>
        </w:rPr>
        <w:t xml:space="preserve">tienen libertad de avanzar </w:t>
      </w:r>
      <w:r w:rsidR="00541977">
        <w:rPr>
          <w:rFonts w:ascii="Helvetica" w:hAnsi="Helvetica" w:cs="Helvetica"/>
          <w:sz w:val="22"/>
          <w:szCs w:val="22"/>
        </w:rPr>
        <w:t xml:space="preserve">con </w:t>
      </w:r>
      <w:r w:rsidR="0044318C" w:rsidRPr="002F6534">
        <w:rPr>
          <w:rFonts w:ascii="Helvetica" w:hAnsi="Helvetica" w:cs="Helvetica"/>
          <w:sz w:val="22"/>
          <w:szCs w:val="22"/>
        </w:rPr>
        <w:t xml:space="preserve">las negociaciones directas </w:t>
      </w:r>
      <w:r w:rsidR="00541977">
        <w:rPr>
          <w:rFonts w:ascii="Helvetica" w:hAnsi="Helvetica" w:cs="Helvetica"/>
          <w:sz w:val="22"/>
          <w:szCs w:val="22"/>
        </w:rPr>
        <w:t xml:space="preserve">a través de </w:t>
      </w:r>
      <w:r w:rsidR="0044318C" w:rsidRPr="002F6534">
        <w:rPr>
          <w:rFonts w:ascii="Helvetica" w:hAnsi="Helvetica" w:cs="Helvetica"/>
          <w:sz w:val="22"/>
          <w:szCs w:val="22"/>
        </w:rPr>
        <w:t xml:space="preserve">sus procedimientos de asignación de precio – cantidad. </w:t>
      </w:r>
    </w:p>
    <w:p w14:paraId="68268415" w14:textId="77777777" w:rsidR="0044318C" w:rsidRDefault="0044318C" w:rsidP="0044318C">
      <w:pPr>
        <w:rPr>
          <w:rFonts w:ascii="Helvetica" w:hAnsi="Helvetica" w:cs="Helvetica"/>
          <w:sz w:val="22"/>
          <w:szCs w:val="22"/>
        </w:rPr>
      </w:pPr>
    </w:p>
    <w:p w14:paraId="28A608AD" w14:textId="30D73B36" w:rsidR="0044318C" w:rsidRPr="007C7061" w:rsidRDefault="0044318C" w:rsidP="00800F28">
      <w:pPr>
        <w:ind w:left="284"/>
        <w:rPr>
          <w:rFonts w:ascii="Helvetica" w:hAnsi="Helvetica" w:cs="Helvetica"/>
          <w:sz w:val="22"/>
          <w:szCs w:val="22"/>
        </w:rPr>
      </w:pPr>
      <w:r w:rsidRPr="007C7061">
        <w:rPr>
          <w:rFonts w:ascii="Helvetica" w:hAnsi="Helvetica" w:cs="Helvetica"/>
          <w:sz w:val="22"/>
          <w:szCs w:val="22"/>
        </w:rPr>
        <w:t>Ejemplo: en un proceso de subasta de reloj ascendente, la ronda 0 (cero) correspondería a aquella cantidad inicial total ofertada por el vendedor, iniciando con Precio de Reserva. Si la cantidad ofertada es superior a la suma de las cantidades solicitadas por los compradores con priorización para atender Demanda Esencial para esa fuente de suministro y</w:t>
      </w:r>
      <w:r w:rsidR="00641628">
        <w:rPr>
          <w:rFonts w:ascii="Helvetica" w:hAnsi="Helvetica" w:cs="Helvetica"/>
          <w:sz w:val="22"/>
          <w:szCs w:val="22"/>
        </w:rPr>
        <w:t>,</w:t>
      </w:r>
      <w:r w:rsidRPr="007C7061">
        <w:rPr>
          <w:rFonts w:ascii="Helvetica" w:hAnsi="Helvetica" w:cs="Helvetica"/>
          <w:sz w:val="22"/>
          <w:szCs w:val="22"/>
        </w:rPr>
        <w:t xml:space="preserve"> esa cantidad ofertada es inferior a la suma total de las cantidades totales solicitadas por los compradores para atender la demanda en general de usuarios regulados y no regulados de la Demanda Esencial y la demanda</w:t>
      </w:r>
      <w:r w:rsidR="009B2995">
        <w:rPr>
          <w:rFonts w:ascii="Helvetica" w:hAnsi="Helvetica" w:cs="Helvetica"/>
          <w:sz w:val="22"/>
          <w:szCs w:val="22"/>
        </w:rPr>
        <w:t xml:space="preserve"> que no es parte de la demanda </w:t>
      </w:r>
      <w:r w:rsidR="00764289">
        <w:rPr>
          <w:rFonts w:ascii="Helvetica" w:hAnsi="Helvetica" w:cs="Helvetica"/>
          <w:sz w:val="22"/>
          <w:szCs w:val="22"/>
        </w:rPr>
        <w:t>esencial</w:t>
      </w:r>
      <w:r w:rsidRPr="007C7061">
        <w:rPr>
          <w:rFonts w:ascii="Helvetica" w:hAnsi="Helvetica" w:cs="Helvetica"/>
          <w:sz w:val="22"/>
          <w:szCs w:val="22"/>
        </w:rPr>
        <w:t>, lo que debería ocurrir es que se asignan las cantidades de la Demanda Esencial, regulada y no regulada, pero su precio de asignación será, en su orden</w:t>
      </w:r>
      <w:r w:rsidR="00764289">
        <w:rPr>
          <w:rFonts w:ascii="Helvetica" w:hAnsi="Helvetica" w:cs="Helvetica"/>
          <w:sz w:val="22"/>
          <w:szCs w:val="22"/>
        </w:rPr>
        <w:t>,</w:t>
      </w:r>
      <w:r w:rsidRPr="007C7061">
        <w:rPr>
          <w:rFonts w:ascii="Helvetica" w:hAnsi="Helvetica" w:cs="Helvetica"/>
          <w:sz w:val="22"/>
          <w:szCs w:val="22"/>
        </w:rPr>
        <w:t xml:space="preserve"> primero</w:t>
      </w:r>
      <w:r w:rsidR="00764289">
        <w:rPr>
          <w:rFonts w:ascii="Helvetica" w:hAnsi="Helvetica" w:cs="Helvetica"/>
          <w:sz w:val="22"/>
          <w:szCs w:val="22"/>
        </w:rPr>
        <w:t>,</w:t>
      </w:r>
      <w:r w:rsidRPr="007C7061">
        <w:rPr>
          <w:rFonts w:ascii="Helvetica" w:hAnsi="Helvetica" w:cs="Helvetica"/>
          <w:sz w:val="22"/>
          <w:szCs w:val="22"/>
        </w:rPr>
        <w:t xml:space="preserve"> el de la demanda regulada porque se le aplica el Precio de Reserva que es el de la ronda 0 de la subasta, y luego el precio de la demanda no regulada, cuyo precio de asignación es el precio de cierre, que surge en rondas posteriores a la ronda 0. Una vez asignadas las cantidades de la demanda regulada con el Precio de Reserva, vienen las siguientes rondas de la subasta, hasta que se termina con el precio de cierre. Puesto que ese precio de cierre viene a conocerse necesariamente después de conocerse el Precio de Reserva es por ello </w:t>
      </w:r>
      <w:proofErr w:type="gramStart"/>
      <w:r w:rsidRPr="007C7061">
        <w:rPr>
          <w:rFonts w:ascii="Helvetica" w:hAnsi="Helvetica" w:cs="Helvetica"/>
          <w:sz w:val="22"/>
          <w:szCs w:val="22"/>
        </w:rPr>
        <w:t>que</w:t>
      </w:r>
      <w:proofErr w:type="gramEnd"/>
      <w:r w:rsidRPr="007C7061">
        <w:rPr>
          <w:rFonts w:ascii="Helvetica" w:hAnsi="Helvetica" w:cs="Helvetica"/>
          <w:sz w:val="22"/>
          <w:szCs w:val="22"/>
        </w:rPr>
        <w:t xml:space="preserve"> en el texto del numeral i. mencionado, se establece que primero se asignan las cantidades con el Precio de </w:t>
      </w:r>
      <w:r w:rsidRPr="007C7061">
        <w:rPr>
          <w:rFonts w:ascii="Helvetica" w:hAnsi="Helvetica" w:cs="Helvetica"/>
          <w:sz w:val="22"/>
          <w:szCs w:val="22"/>
        </w:rPr>
        <w:lastRenderedPageBreak/>
        <w:t>Reserva a la demanda regulada (siempre que sea parte de la Demanda Esencial)</w:t>
      </w:r>
      <w:r w:rsidR="009A432B">
        <w:rPr>
          <w:rFonts w:ascii="Helvetica" w:hAnsi="Helvetica" w:cs="Helvetica"/>
          <w:sz w:val="22"/>
          <w:szCs w:val="22"/>
        </w:rPr>
        <w:t>,</w:t>
      </w:r>
      <w:r w:rsidRPr="007C7061">
        <w:rPr>
          <w:rFonts w:ascii="Helvetica" w:hAnsi="Helvetica" w:cs="Helvetica"/>
          <w:sz w:val="22"/>
          <w:szCs w:val="22"/>
        </w:rPr>
        <w:t xml:space="preserve"> porque en ese momento para la asignación priorizada de la demanda no regulada no se conoce el precio de cierre, aunque sí se conocen y se priorizan (se separan) las cantidades.</w:t>
      </w:r>
    </w:p>
    <w:p w14:paraId="04A78FAC" w14:textId="77777777" w:rsidR="0044318C" w:rsidRPr="007C7061" w:rsidRDefault="0044318C" w:rsidP="00800F28">
      <w:pPr>
        <w:ind w:left="284"/>
        <w:rPr>
          <w:rFonts w:ascii="Helvetica" w:hAnsi="Helvetica" w:cs="Helvetica"/>
          <w:sz w:val="22"/>
          <w:szCs w:val="22"/>
        </w:rPr>
      </w:pPr>
    </w:p>
    <w:p w14:paraId="2B3F5D27" w14:textId="4C0762C7" w:rsidR="0044318C" w:rsidRPr="007C7061" w:rsidRDefault="006B1931" w:rsidP="00800F28">
      <w:pPr>
        <w:ind w:left="284"/>
        <w:rPr>
          <w:rFonts w:ascii="Helvetica" w:hAnsi="Helvetica" w:cs="Helvetica"/>
          <w:sz w:val="22"/>
          <w:szCs w:val="22"/>
        </w:rPr>
      </w:pPr>
      <w:r>
        <w:rPr>
          <w:rFonts w:ascii="Helvetica" w:hAnsi="Helvetica" w:cs="Helvetica"/>
          <w:sz w:val="22"/>
          <w:szCs w:val="22"/>
        </w:rPr>
        <w:t>Ahora, s</w:t>
      </w:r>
      <w:r w:rsidR="0044318C" w:rsidRPr="007C7061">
        <w:rPr>
          <w:rFonts w:ascii="Helvetica" w:hAnsi="Helvetica" w:cs="Helvetica"/>
          <w:sz w:val="22"/>
          <w:szCs w:val="22"/>
        </w:rPr>
        <w:t>i la cantidad ofertada es superior a la suma de las cantidades totales solicitadas por los compradores para atender la demanda en general de usuarios regulados y no regulados de la Demanda Esencial y de la demás demanda, lo que debería ocurrir es que se asignan todas las cantidades con el Precio de Reserva, que es el de la ronda 0 de la subasta, y se termina la subasta.</w:t>
      </w:r>
    </w:p>
    <w:p w14:paraId="38E56654" w14:textId="77777777" w:rsidR="0044318C" w:rsidRPr="007C7061" w:rsidRDefault="0044318C" w:rsidP="00800F28">
      <w:pPr>
        <w:ind w:left="284"/>
        <w:rPr>
          <w:rFonts w:ascii="Helvetica" w:hAnsi="Helvetica" w:cs="Helvetica"/>
          <w:sz w:val="22"/>
          <w:szCs w:val="22"/>
        </w:rPr>
      </w:pPr>
    </w:p>
    <w:p w14:paraId="53937117" w14:textId="77777777" w:rsidR="0044318C" w:rsidRPr="002F6534" w:rsidRDefault="0044318C" w:rsidP="00800F28">
      <w:pPr>
        <w:ind w:left="284"/>
        <w:rPr>
          <w:rFonts w:ascii="Helvetica" w:hAnsi="Helvetica" w:cs="Helvetica"/>
          <w:sz w:val="22"/>
          <w:szCs w:val="22"/>
        </w:rPr>
      </w:pPr>
      <w:r w:rsidRPr="007C7061">
        <w:rPr>
          <w:rFonts w:ascii="Helvetica" w:hAnsi="Helvetica" w:cs="Helvetica"/>
          <w:sz w:val="22"/>
          <w:szCs w:val="22"/>
        </w:rPr>
        <w:t>Por otra parte, si lo que ocurre es que la cantidad total ofertada por el vendedor es inferior a la suma de las cantidades solicitadas por los compradores para atender la Demanda Esencial, que incluyen las cantidades de demanda regulada como las cantidades pedidas en prioridad con asignación de precio de cierre para la demanda no regulada, el vendedor asignará la totalidad de su oferta con base en el Precio de Reserva, que a su vez se vuelve precio de cierre en la ronda 0 en este caso. Así en ese caso se asignan simultáneamente con el mismo precio (Precio de Reserva que en este caso también es precio de cierre), de acuerdo con el orden de asignación obtenido en aplicación del Anexo 8.</w:t>
      </w:r>
    </w:p>
    <w:p w14:paraId="5A66719F" w14:textId="77777777" w:rsidR="0044318C" w:rsidRPr="002F6534" w:rsidRDefault="0044318C" w:rsidP="0044318C">
      <w:pPr>
        <w:rPr>
          <w:rFonts w:ascii="Helvetica" w:hAnsi="Helvetica" w:cs="Helvetica"/>
          <w:sz w:val="22"/>
          <w:szCs w:val="22"/>
        </w:rPr>
      </w:pPr>
    </w:p>
    <w:p w14:paraId="2721BAAD" w14:textId="785A3C2B" w:rsidR="0044318C" w:rsidRPr="002F6534" w:rsidRDefault="0044318C" w:rsidP="0044318C">
      <w:pPr>
        <w:rPr>
          <w:rFonts w:ascii="Helvetica" w:hAnsi="Helvetica" w:cs="Helvetica"/>
          <w:sz w:val="22"/>
          <w:szCs w:val="22"/>
        </w:rPr>
      </w:pPr>
      <w:r w:rsidRPr="002F6534">
        <w:rPr>
          <w:rFonts w:ascii="Helvetica" w:hAnsi="Helvetica" w:cs="Helvetica"/>
          <w:sz w:val="22"/>
          <w:szCs w:val="22"/>
        </w:rPr>
        <w:t xml:space="preserve">En este ejemplo, después de iniciada la subasta no puede haber adición a las cantidades inicialmente solicitadas por los compradores, </w:t>
      </w:r>
      <w:r w:rsidRPr="00864E76">
        <w:rPr>
          <w:rFonts w:ascii="Helvetica" w:hAnsi="Helvetica" w:cs="Helvetica"/>
          <w:sz w:val="22"/>
          <w:szCs w:val="22"/>
        </w:rPr>
        <w:t>por l</w:t>
      </w:r>
      <w:r w:rsidR="00864E76">
        <w:rPr>
          <w:rFonts w:ascii="Helvetica" w:hAnsi="Helvetica" w:cs="Helvetica"/>
          <w:sz w:val="22"/>
          <w:szCs w:val="22"/>
        </w:rPr>
        <w:t>o que la</w:t>
      </w:r>
      <w:r w:rsidRPr="00864E76">
        <w:rPr>
          <w:rFonts w:ascii="Helvetica" w:hAnsi="Helvetica" w:cs="Helvetica"/>
          <w:sz w:val="22"/>
          <w:szCs w:val="22"/>
        </w:rPr>
        <w:t xml:space="preserve"> información </w:t>
      </w:r>
      <w:r w:rsidR="009C419B" w:rsidRPr="00800F28">
        <w:rPr>
          <w:rFonts w:ascii="Helvetica" w:hAnsi="Helvetica" w:cs="Helvetica"/>
          <w:sz w:val="22"/>
          <w:szCs w:val="22"/>
        </w:rPr>
        <w:t xml:space="preserve">inicial que requiere el </w:t>
      </w:r>
      <w:r w:rsidRPr="00864E76">
        <w:rPr>
          <w:rFonts w:ascii="Helvetica" w:hAnsi="Helvetica" w:cs="Helvetica"/>
          <w:sz w:val="22"/>
          <w:szCs w:val="22"/>
        </w:rPr>
        <w:t>vendedor</w:t>
      </w:r>
      <w:r w:rsidR="009C419B" w:rsidRPr="00800F28">
        <w:rPr>
          <w:rFonts w:ascii="Helvetica" w:hAnsi="Helvetica" w:cs="Helvetica"/>
          <w:sz w:val="22"/>
          <w:szCs w:val="22"/>
        </w:rPr>
        <w:t xml:space="preserve"> a los </w:t>
      </w:r>
      <w:proofErr w:type="gramStart"/>
      <w:r w:rsidR="009C419B" w:rsidRPr="00800F28">
        <w:rPr>
          <w:rFonts w:ascii="Helvetica" w:hAnsi="Helvetica" w:cs="Helvetica"/>
          <w:sz w:val="22"/>
          <w:szCs w:val="22"/>
        </w:rPr>
        <w:t>compradores</w:t>
      </w:r>
      <w:r w:rsidRPr="00864E76">
        <w:rPr>
          <w:rFonts w:ascii="Helvetica" w:hAnsi="Helvetica" w:cs="Helvetica"/>
          <w:sz w:val="22"/>
          <w:szCs w:val="22"/>
        </w:rPr>
        <w:t>,</w:t>
      </w:r>
      <w:proofErr w:type="gramEnd"/>
      <w:r w:rsidRPr="00864E76">
        <w:rPr>
          <w:rFonts w:ascii="Helvetica" w:hAnsi="Helvetica" w:cs="Helvetica"/>
          <w:sz w:val="22"/>
          <w:szCs w:val="22"/>
        </w:rPr>
        <w:t xml:space="preserve"> correspo</w:t>
      </w:r>
      <w:r w:rsidRPr="002F6534">
        <w:rPr>
          <w:rFonts w:ascii="Helvetica" w:hAnsi="Helvetica" w:cs="Helvetica"/>
          <w:sz w:val="22"/>
          <w:szCs w:val="22"/>
        </w:rPr>
        <w:t>nder</w:t>
      </w:r>
      <w:r>
        <w:rPr>
          <w:rFonts w:ascii="Helvetica" w:hAnsi="Helvetica" w:cs="Helvetica"/>
          <w:sz w:val="22"/>
          <w:szCs w:val="22"/>
        </w:rPr>
        <w:t>ía</w:t>
      </w:r>
      <w:r w:rsidRPr="002F6534">
        <w:rPr>
          <w:rFonts w:ascii="Helvetica" w:hAnsi="Helvetica" w:cs="Helvetica"/>
          <w:sz w:val="22"/>
          <w:szCs w:val="22"/>
        </w:rPr>
        <w:t xml:space="preserve"> a: i.) Precio máximo </w:t>
      </w:r>
      <w:r>
        <w:rPr>
          <w:rFonts w:ascii="Helvetica" w:hAnsi="Helvetica" w:cs="Helvetica"/>
          <w:sz w:val="22"/>
          <w:szCs w:val="22"/>
        </w:rPr>
        <w:t xml:space="preserve">para asignación </w:t>
      </w:r>
      <w:r w:rsidRPr="002F6534">
        <w:rPr>
          <w:rFonts w:ascii="Helvetica" w:hAnsi="Helvetica" w:cs="Helvetica"/>
          <w:sz w:val="22"/>
          <w:szCs w:val="22"/>
        </w:rPr>
        <w:t xml:space="preserve">de las cantidades priorizadas, tanto para la demanda regulada como para la demanda no regulada, ambas de la Demanda Esencial; </w:t>
      </w:r>
      <w:proofErr w:type="spellStart"/>
      <w:r w:rsidRPr="002F6534">
        <w:rPr>
          <w:rFonts w:ascii="Helvetica" w:hAnsi="Helvetica" w:cs="Helvetica"/>
          <w:sz w:val="22"/>
          <w:szCs w:val="22"/>
        </w:rPr>
        <w:t>ii</w:t>
      </w:r>
      <w:proofErr w:type="spellEnd"/>
      <w:r w:rsidRPr="002F6534">
        <w:rPr>
          <w:rFonts w:ascii="Helvetica" w:hAnsi="Helvetica" w:cs="Helvetica"/>
          <w:sz w:val="22"/>
          <w:szCs w:val="22"/>
        </w:rPr>
        <w:t xml:space="preserve">.) Cantidades priorizadas, que no pueden superar las cantidades obtenidas por los compradores según el Anexo 8, con Precio de Reserva para la demanda regulada y con precio de cierre de la subasta para la demanda no regulada; </w:t>
      </w:r>
      <w:proofErr w:type="spellStart"/>
      <w:r w:rsidRPr="002F6534">
        <w:rPr>
          <w:rFonts w:ascii="Helvetica" w:hAnsi="Helvetica" w:cs="Helvetica"/>
          <w:sz w:val="22"/>
          <w:szCs w:val="22"/>
        </w:rPr>
        <w:t>iii</w:t>
      </w:r>
      <w:proofErr w:type="spellEnd"/>
      <w:r w:rsidRPr="002F6534">
        <w:rPr>
          <w:rFonts w:ascii="Helvetica" w:hAnsi="Helvetica" w:cs="Helvetica"/>
          <w:sz w:val="22"/>
          <w:szCs w:val="22"/>
        </w:rPr>
        <w:t xml:space="preserve">.) Cantidades adicionales no priorizadas que pasan a ser parte de la ronda </w:t>
      </w:r>
      <w:r w:rsidRPr="002F6534">
        <w:rPr>
          <w:rFonts w:ascii="Helvetica" w:hAnsi="Helvetica" w:cs="Helvetica"/>
          <w:sz w:val="22"/>
          <w:szCs w:val="22"/>
        </w:rPr>
        <w:lastRenderedPageBreak/>
        <w:t>1 de la subasta</w:t>
      </w:r>
      <w:r>
        <w:rPr>
          <w:rFonts w:ascii="Helvetica" w:hAnsi="Helvetica" w:cs="Helvetica"/>
          <w:sz w:val="22"/>
          <w:szCs w:val="22"/>
        </w:rPr>
        <w:t xml:space="preserve"> en adelante</w:t>
      </w:r>
      <w:r w:rsidRPr="002F6534">
        <w:rPr>
          <w:rFonts w:ascii="Helvetica" w:hAnsi="Helvetica" w:cs="Helvetica"/>
          <w:sz w:val="22"/>
          <w:szCs w:val="22"/>
        </w:rPr>
        <w:t xml:space="preserve">, junto con las cantidades solicitadas que no hacen parte de la Demanda Esencial. </w:t>
      </w:r>
    </w:p>
    <w:p w14:paraId="5403577D" w14:textId="77777777" w:rsidR="0044318C" w:rsidRPr="002F6534" w:rsidRDefault="0044318C" w:rsidP="0044318C">
      <w:pPr>
        <w:rPr>
          <w:rFonts w:ascii="Helvetica" w:hAnsi="Helvetica" w:cs="Helvetica"/>
          <w:sz w:val="22"/>
          <w:szCs w:val="22"/>
        </w:rPr>
      </w:pPr>
    </w:p>
    <w:p w14:paraId="1F402BAE" w14:textId="4841F667" w:rsidR="0044318C" w:rsidRPr="002F6534" w:rsidRDefault="0044318C" w:rsidP="0044318C">
      <w:pPr>
        <w:rPr>
          <w:rFonts w:ascii="Helvetica" w:hAnsi="Helvetica" w:cs="Helvetica"/>
          <w:sz w:val="22"/>
          <w:szCs w:val="22"/>
        </w:rPr>
      </w:pPr>
      <w:r w:rsidRPr="002F6534">
        <w:rPr>
          <w:rFonts w:ascii="Helvetica" w:hAnsi="Helvetica" w:cs="Helvetica"/>
          <w:sz w:val="22"/>
          <w:szCs w:val="22"/>
        </w:rPr>
        <w:t xml:space="preserve">Ahora, en la ronda </w:t>
      </w:r>
      <w:r>
        <w:rPr>
          <w:rFonts w:ascii="Helvetica" w:hAnsi="Helvetica" w:cs="Helvetica"/>
          <w:sz w:val="22"/>
          <w:szCs w:val="22"/>
        </w:rPr>
        <w:t>0</w:t>
      </w:r>
      <w:r w:rsidRPr="002F6534">
        <w:rPr>
          <w:rFonts w:ascii="Helvetica" w:hAnsi="Helvetica" w:cs="Helvetica"/>
          <w:sz w:val="22"/>
          <w:szCs w:val="22"/>
        </w:rPr>
        <w:t xml:space="preserve"> puede ocurrir que, ante un Precio de Reserva </w:t>
      </w:r>
      <w:r w:rsidR="006836B8">
        <w:rPr>
          <w:rFonts w:ascii="Helvetica" w:hAnsi="Helvetica" w:cs="Helvetica"/>
          <w:sz w:val="22"/>
          <w:szCs w:val="22"/>
        </w:rPr>
        <w:t xml:space="preserve">dado, </w:t>
      </w:r>
      <w:r w:rsidRPr="002F6534">
        <w:rPr>
          <w:rFonts w:ascii="Helvetica" w:hAnsi="Helvetica" w:cs="Helvetica"/>
          <w:sz w:val="22"/>
          <w:szCs w:val="22"/>
        </w:rPr>
        <w:t xml:space="preserve">la Demanda Esencial o parte de ella, </w:t>
      </w:r>
      <w:r w:rsidRPr="006B221E">
        <w:rPr>
          <w:rFonts w:ascii="Helvetica" w:hAnsi="Helvetica" w:cs="Helvetica"/>
          <w:sz w:val="22"/>
          <w:szCs w:val="22"/>
        </w:rPr>
        <w:t>decida</w:t>
      </w:r>
      <w:r w:rsidRPr="002F6534">
        <w:rPr>
          <w:rFonts w:ascii="Helvetica" w:hAnsi="Helvetica" w:cs="Helvetica"/>
          <w:sz w:val="22"/>
          <w:szCs w:val="22"/>
        </w:rPr>
        <w:t xml:space="preserve"> no adquirir parte o ninguna de las cantidades a ese Precio de Reserva. En ese caso, las cantidades remanentes se van a subasta, en la que no se</w:t>
      </w:r>
      <w:r w:rsidR="00B021D3">
        <w:rPr>
          <w:rFonts w:ascii="Helvetica" w:hAnsi="Helvetica" w:cs="Helvetica"/>
          <w:sz w:val="22"/>
          <w:szCs w:val="22"/>
        </w:rPr>
        <w:t xml:space="preserve"> espera </w:t>
      </w:r>
      <w:r w:rsidRPr="002F6534">
        <w:rPr>
          <w:rFonts w:ascii="Helvetica" w:hAnsi="Helvetica" w:cs="Helvetica"/>
          <w:sz w:val="22"/>
          <w:szCs w:val="22"/>
        </w:rPr>
        <w:t xml:space="preserve">que participase la Demanda Esencial o la parte de ella que declaró un precio máximo inferior al Precio de Reserva, pues los precios esperados en el desarrollo de la subasta serán más altos que el de Precio Reserva. </w:t>
      </w:r>
      <w:proofErr w:type="spellStart"/>
      <w:r w:rsidRPr="002F6534">
        <w:rPr>
          <w:rFonts w:ascii="Helvetica" w:hAnsi="Helvetica" w:cs="Helvetica"/>
          <w:sz w:val="22"/>
          <w:szCs w:val="22"/>
        </w:rPr>
        <w:t>ii</w:t>
      </w:r>
      <w:proofErr w:type="spellEnd"/>
      <w:r w:rsidRPr="002F6534">
        <w:rPr>
          <w:rFonts w:ascii="Helvetica" w:hAnsi="Helvetica" w:cs="Helvetica"/>
          <w:sz w:val="22"/>
          <w:szCs w:val="22"/>
        </w:rPr>
        <w:t xml:space="preserve">.) si una vez descontadas las cantidades solicitadas por los compradores para atender la Demanda Esencial </w:t>
      </w:r>
      <w:r w:rsidR="00E10FF1">
        <w:rPr>
          <w:rFonts w:ascii="Helvetica" w:hAnsi="Helvetica" w:cs="Helvetica"/>
          <w:sz w:val="22"/>
          <w:szCs w:val="22"/>
        </w:rPr>
        <w:t xml:space="preserve">y </w:t>
      </w:r>
      <w:r w:rsidR="00AA29BE">
        <w:rPr>
          <w:rFonts w:ascii="Helvetica" w:hAnsi="Helvetica" w:cs="Helvetica"/>
          <w:sz w:val="22"/>
          <w:szCs w:val="22"/>
        </w:rPr>
        <w:t xml:space="preserve">resultan </w:t>
      </w:r>
      <w:r w:rsidRPr="002F6534">
        <w:rPr>
          <w:rFonts w:ascii="Helvetica" w:hAnsi="Helvetica" w:cs="Helvetica"/>
          <w:sz w:val="22"/>
          <w:szCs w:val="22"/>
        </w:rPr>
        <w:t>cantidades remanentes disponibles para la venta, procede continua</w:t>
      </w:r>
      <w:r w:rsidR="000B77A2">
        <w:rPr>
          <w:rFonts w:ascii="Helvetica" w:hAnsi="Helvetica" w:cs="Helvetica"/>
          <w:sz w:val="22"/>
          <w:szCs w:val="22"/>
        </w:rPr>
        <w:t>r con</w:t>
      </w:r>
      <w:r w:rsidRPr="002F6534">
        <w:rPr>
          <w:rFonts w:ascii="Helvetica" w:hAnsi="Helvetica" w:cs="Helvetica"/>
          <w:sz w:val="22"/>
          <w:szCs w:val="22"/>
        </w:rPr>
        <w:t xml:space="preserve"> la ronda 1.</w:t>
      </w:r>
    </w:p>
    <w:p w14:paraId="7BD880CF" w14:textId="77777777" w:rsidR="0044318C" w:rsidRDefault="0044318C" w:rsidP="0044318C">
      <w:pPr>
        <w:rPr>
          <w:rFonts w:ascii="Helvetica" w:hAnsi="Helvetica" w:cs="Helvetica"/>
          <w:b/>
          <w:bCs/>
          <w:sz w:val="22"/>
          <w:szCs w:val="22"/>
          <w:highlight w:val="yellow"/>
        </w:rPr>
      </w:pPr>
    </w:p>
    <w:p w14:paraId="3BD273CB" w14:textId="77777777" w:rsidR="0044318C" w:rsidRDefault="0044318C" w:rsidP="0044318C">
      <w:pPr>
        <w:rPr>
          <w:rFonts w:ascii="Helvetica" w:hAnsi="Helvetica" w:cs="Helvetica"/>
          <w:sz w:val="22"/>
          <w:szCs w:val="22"/>
        </w:rPr>
      </w:pPr>
      <w:r>
        <w:rPr>
          <w:rFonts w:ascii="Helvetica" w:hAnsi="Helvetica" w:cs="Helvetica"/>
          <w:sz w:val="22"/>
          <w:szCs w:val="22"/>
        </w:rPr>
        <w:t xml:space="preserve">En el numeral </w:t>
      </w:r>
      <w:proofErr w:type="spellStart"/>
      <w:r>
        <w:rPr>
          <w:rFonts w:ascii="Helvetica" w:hAnsi="Helvetica" w:cs="Helvetica"/>
          <w:sz w:val="22"/>
          <w:szCs w:val="22"/>
        </w:rPr>
        <w:t>iv</w:t>
      </w:r>
      <w:proofErr w:type="spellEnd"/>
      <w:r>
        <w:rPr>
          <w:rFonts w:ascii="Helvetica" w:hAnsi="Helvetica" w:cs="Helvetica"/>
          <w:sz w:val="22"/>
          <w:szCs w:val="22"/>
        </w:rPr>
        <w:t>.) se especifica que, si se usa un esquema de asignación de cantidades con precio fijo (o único), la asignación priorizada para atender la Demanda Esencial será exclusivamente la resultante con base en las cantidades obtenidas de los cálculos del Anexo 8.</w:t>
      </w:r>
    </w:p>
    <w:p w14:paraId="13B1107C" w14:textId="77777777" w:rsidR="0044318C" w:rsidRPr="00CA05F5" w:rsidRDefault="0044318C" w:rsidP="0044318C">
      <w:pPr>
        <w:rPr>
          <w:rFonts w:ascii="Helvetica" w:hAnsi="Helvetica" w:cs="Helvetica"/>
          <w:sz w:val="22"/>
          <w:szCs w:val="22"/>
        </w:rPr>
      </w:pPr>
    </w:p>
    <w:p w14:paraId="0AD22171" w14:textId="1DA45748" w:rsidR="0044318C" w:rsidRDefault="0044318C" w:rsidP="0044318C">
      <w:pPr>
        <w:rPr>
          <w:rFonts w:ascii="Helvetica" w:hAnsi="Helvetica" w:cs="Helvetica"/>
          <w:sz w:val="22"/>
          <w:szCs w:val="22"/>
        </w:rPr>
      </w:pPr>
      <w:r>
        <w:rPr>
          <w:rFonts w:ascii="Helvetica" w:hAnsi="Helvetica" w:cs="Helvetica"/>
          <w:sz w:val="22"/>
          <w:szCs w:val="22"/>
        </w:rPr>
        <w:t>A partir de lo anterior se plantea el numeral v. que establece “</w:t>
      </w:r>
      <w:r w:rsidRPr="00923735">
        <w:rPr>
          <w:rFonts w:ascii="Helvetica" w:hAnsi="Helvetica" w:cs="Helvetica"/>
          <w:i/>
          <w:iCs/>
          <w:sz w:val="22"/>
          <w:szCs w:val="22"/>
        </w:rPr>
        <w:t>En caso de haber excedentes de oferta de gas natural después de la asignación priorizada a la Demanda Esencial, los vendedores podrán ofrecer el gas natural a los compradores que atienden usuarios que no son parte de la Demanda Esencial de usuarios regulados</w:t>
      </w:r>
      <w:r>
        <w:rPr>
          <w:rFonts w:ascii="Helvetica" w:hAnsi="Helvetica" w:cs="Helvetica"/>
          <w:sz w:val="22"/>
          <w:szCs w:val="22"/>
        </w:rPr>
        <w:t>”</w:t>
      </w:r>
      <w:r w:rsidRPr="00FE71A4">
        <w:rPr>
          <w:rFonts w:ascii="Helvetica" w:hAnsi="Helvetica" w:cs="Helvetica"/>
          <w:sz w:val="22"/>
          <w:szCs w:val="22"/>
        </w:rPr>
        <w:t>.</w:t>
      </w:r>
      <w:r>
        <w:rPr>
          <w:rFonts w:ascii="Helvetica" w:hAnsi="Helvetica" w:cs="Helvetica"/>
          <w:sz w:val="22"/>
          <w:szCs w:val="22"/>
        </w:rPr>
        <w:t xml:space="preserve"> Ello implica que, una vez asignada la priorización de cantidades de Demanda Esencial en los términos de los numerales i.) y </w:t>
      </w:r>
      <w:proofErr w:type="spellStart"/>
      <w:r>
        <w:rPr>
          <w:rFonts w:ascii="Helvetica" w:hAnsi="Helvetica" w:cs="Helvetica"/>
          <w:sz w:val="22"/>
          <w:szCs w:val="22"/>
        </w:rPr>
        <w:t>ii</w:t>
      </w:r>
      <w:proofErr w:type="spellEnd"/>
      <w:r>
        <w:rPr>
          <w:rFonts w:ascii="Helvetica" w:hAnsi="Helvetica" w:cs="Helvetica"/>
          <w:sz w:val="22"/>
          <w:szCs w:val="22"/>
        </w:rPr>
        <w:t xml:space="preserve">.), se podrán asignar las cantidades aún disponibles para la venta, si es que hay dichas cantidades, mediante el proceso de concurrencia, sea este de subasta o de precio fijo. En esa asignación podrán participar usuarios no regulados o sus comercializadores, ambos como parte de la Demanda Esencial, como se describe en el numeral </w:t>
      </w:r>
      <w:proofErr w:type="spellStart"/>
      <w:r>
        <w:rPr>
          <w:rFonts w:ascii="Helvetica" w:hAnsi="Helvetica" w:cs="Helvetica"/>
          <w:sz w:val="22"/>
          <w:szCs w:val="22"/>
        </w:rPr>
        <w:t>ii</w:t>
      </w:r>
      <w:proofErr w:type="spellEnd"/>
      <w:r>
        <w:rPr>
          <w:rFonts w:ascii="Helvetica" w:hAnsi="Helvetica" w:cs="Helvetica"/>
          <w:sz w:val="22"/>
          <w:szCs w:val="22"/>
        </w:rPr>
        <w:t xml:space="preserve">.) anterior, así como los demás usuarios o comercializadores que no son parte de la Demanda Esencial. Finalmente se </w:t>
      </w:r>
      <w:r w:rsidR="005D41BB">
        <w:rPr>
          <w:rFonts w:ascii="Helvetica" w:hAnsi="Helvetica" w:cs="Helvetica"/>
          <w:sz w:val="22"/>
          <w:szCs w:val="22"/>
        </w:rPr>
        <w:t xml:space="preserve">reitera </w:t>
      </w:r>
      <w:r>
        <w:rPr>
          <w:rFonts w:ascii="Helvetica" w:hAnsi="Helvetica" w:cs="Helvetica"/>
          <w:sz w:val="22"/>
          <w:szCs w:val="22"/>
        </w:rPr>
        <w:t>en ese numeral que “</w:t>
      </w:r>
      <w:r w:rsidRPr="00FE71A4">
        <w:rPr>
          <w:rFonts w:ascii="Helvetica" w:hAnsi="Helvetica" w:cs="Helvetica"/>
          <w:i/>
          <w:iCs/>
          <w:sz w:val="22"/>
          <w:szCs w:val="22"/>
        </w:rPr>
        <w:t>la asignación de las cantidades a la Demanda Esencial de los usuarios regulados se hará con el Precio de Reserva establecido por el vendedor</w:t>
      </w:r>
      <w:r>
        <w:rPr>
          <w:rFonts w:ascii="Helvetica" w:hAnsi="Helvetica" w:cs="Helvetica"/>
          <w:sz w:val="22"/>
          <w:szCs w:val="22"/>
        </w:rPr>
        <w:t>”.</w:t>
      </w:r>
    </w:p>
    <w:p w14:paraId="3A59AEF6" w14:textId="77777777" w:rsidR="0044318C" w:rsidRDefault="0044318C" w:rsidP="0044318C">
      <w:pPr>
        <w:rPr>
          <w:rFonts w:ascii="Helvetica" w:hAnsi="Helvetica" w:cs="Helvetica"/>
          <w:sz w:val="22"/>
          <w:szCs w:val="22"/>
        </w:rPr>
      </w:pPr>
    </w:p>
    <w:p w14:paraId="1D99F513" w14:textId="77777777" w:rsidR="0044318C" w:rsidRDefault="0044318C" w:rsidP="0044318C">
      <w:pPr>
        <w:rPr>
          <w:rFonts w:ascii="Helvetica" w:hAnsi="Helvetica" w:cs="Helvetica"/>
          <w:sz w:val="22"/>
          <w:szCs w:val="22"/>
        </w:rPr>
      </w:pPr>
      <w:r w:rsidRPr="00FE71A4">
        <w:rPr>
          <w:rFonts w:ascii="Helvetica" w:hAnsi="Helvetica" w:cs="Helvetica"/>
          <w:sz w:val="22"/>
          <w:szCs w:val="22"/>
        </w:rPr>
        <w:t>Con base en l</w:t>
      </w:r>
      <w:r>
        <w:rPr>
          <w:rFonts w:ascii="Helvetica" w:hAnsi="Helvetica" w:cs="Helvetica"/>
          <w:sz w:val="22"/>
          <w:szCs w:val="22"/>
        </w:rPr>
        <w:t>as consideraciones mencionadas</w:t>
      </w:r>
      <w:r w:rsidRPr="00FE71A4">
        <w:rPr>
          <w:rFonts w:ascii="Helvetica" w:hAnsi="Helvetica" w:cs="Helvetica"/>
          <w:sz w:val="22"/>
          <w:szCs w:val="22"/>
        </w:rPr>
        <w:t xml:space="preserve"> </w:t>
      </w:r>
      <w:r>
        <w:rPr>
          <w:rFonts w:ascii="Helvetica" w:hAnsi="Helvetica" w:cs="Helvetica"/>
          <w:sz w:val="22"/>
          <w:szCs w:val="22"/>
        </w:rPr>
        <w:t xml:space="preserve">es que </w:t>
      </w:r>
      <w:r w:rsidRPr="00FE71A4">
        <w:rPr>
          <w:rFonts w:ascii="Helvetica" w:hAnsi="Helvetica" w:cs="Helvetica"/>
          <w:sz w:val="22"/>
          <w:szCs w:val="22"/>
        </w:rPr>
        <w:t xml:space="preserve">se </w:t>
      </w:r>
      <w:r>
        <w:rPr>
          <w:rFonts w:ascii="Helvetica" w:hAnsi="Helvetica" w:cs="Helvetica"/>
          <w:sz w:val="22"/>
          <w:szCs w:val="22"/>
        </w:rPr>
        <w:t xml:space="preserve">explica la referencia que se hace </w:t>
      </w:r>
      <w:r w:rsidRPr="00FE71A4">
        <w:rPr>
          <w:rFonts w:ascii="Helvetica" w:hAnsi="Helvetica" w:cs="Helvetica"/>
          <w:sz w:val="22"/>
          <w:szCs w:val="22"/>
        </w:rPr>
        <w:t xml:space="preserve">únicamente a la Demanda Esencial de usuarios no regulados </w:t>
      </w:r>
      <w:r>
        <w:rPr>
          <w:rFonts w:ascii="Helvetica" w:hAnsi="Helvetica" w:cs="Helvetica"/>
          <w:sz w:val="22"/>
          <w:szCs w:val="22"/>
        </w:rPr>
        <w:t>en el numeral v.), por cuanto puede ocurrir el caso que las cantidades obtenidas con el Anexo 8 para los usuarios no regulados de la Demanda Esencial no sean solicitadas en su totalidad con priorización y asignación con precio de cierre, sino una parte de ellas, siendo que la parte restante o incluso cantidades adicionales podrán participar activamente en la subasta que se realice. De no hacer esta especificación podría ocurrir que un vendedor no dejase participar activamente a un comprador de demanda no regulada que es parte de la Demanda Esencial, partiendo del hecho de que supuestamente ya fue priorizado y ese era su único modo de participar en la asignación de cantidades ofertadas.</w:t>
      </w:r>
    </w:p>
    <w:p w14:paraId="365BAE59" w14:textId="77777777" w:rsidR="0044318C" w:rsidRDefault="0044318C" w:rsidP="0044318C">
      <w:pPr>
        <w:rPr>
          <w:rFonts w:ascii="Helvetica" w:hAnsi="Helvetica" w:cs="Helvetica"/>
          <w:sz w:val="22"/>
          <w:szCs w:val="22"/>
        </w:rPr>
      </w:pPr>
    </w:p>
    <w:p w14:paraId="763C5B01" w14:textId="1EEB3002" w:rsidR="0044318C" w:rsidRDefault="0044318C" w:rsidP="0044318C">
      <w:pPr>
        <w:rPr>
          <w:rFonts w:ascii="Helvetica" w:hAnsi="Helvetica" w:cs="Helvetica"/>
          <w:sz w:val="22"/>
          <w:szCs w:val="22"/>
        </w:rPr>
      </w:pPr>
      <w:r>
        <w:rPr>
          <w:rFonts w:ascii="Helvetica" w:hAnsi="Helvetica" w:cs="Helvetica"/>
          <w:sz w:val="22"/>
          <w:szCs w:val="22"/>
        </w:rPr>
        <w:t xml:space="preserve">Es necesario aclarar que la última parte del numeral v.) insiste en lo planteado en el numeral i.) respecto del precio de asignación de la demanda no regulada que hace parte de la Demanda Esencial, y no aparece como se plantea en la consulta cuando se dice “(…) </w:t>
      </w:r>
      <w:r w:rsidRPr="00D37B45">
        <w:rPr>
          <w:rFonts w:ascii="Helvetica" w:hAnsi="Helvetica" w:cs="Helvetica"/>
          <w:i/>
          <w:iCs/>
          <w:sz w:val="22"/>
          <w:szCs w:val="22"/>
        </w:rPr>
        <w:t xml:space="preserve">por qué se refiere únicamente a la Demanda Esencial de usuarios no regulados y </w:t>
      </w:r>
      <w:r w:rsidRPr="00D37B45">
        <w:rPr>
          <w:rFonts w:ascii="Helvetica" w:hAnsi="Helvetica" w:cs="Helvetica"/>
          <w:b/>
          <w:bCs/>
          <w:i/>
          <w:iCs/>
          <w:sz w:val="22"/>
          <w:szCs w:val="22"/>
          <w:u w:val="single"/>
        </w:rPr>
        <w:t>a la asignación de demanda esencial a precio de reserva</w:t>
      </w:r>
      <w:r w:rsidRPr="00D37B45">
        <w:rPr>
          <w:rFonts w:ascii="Helvetica" w:hAnsi="Helvetica" w:cs="Helvetica"/>
          <w:i/>
          <w:iCs/>
          <w:sz w:val="22"/>
          <w:szCs w:val="22"/>
        </w:rPr>
        <w:t>”.</w:t>
      </w:r>
      <w:r w:rsidRPr="00D37B45">
        <w:rPr>
          <w:rFonts w:ascii="Helvetica" w:hAnsi="Helvetica" w:cs="Helvetica"/>
          <w:sz w:val="22"/>
          <w:szCs w:val="22"/>
        </w:rPr>
        <w:t xml:space="preserve"> Como se especifica </w:t>
      </w:r>
      <w:r>
        <w:rPr>
          <w:rFonts w:ascii="Helvetica" w:hAnsi="Helvetica" w:cs="Helvetica"/>
          <w:sz w:val="22"/>
          <w:szCs w:val="22"/>
        </w:rPr>
        <w:t xml:space="preserve">en el texto del numeral v.) </w:t>
      </w:r>
      <w:r w:rsidRPr="00D37B45">
        <w:rPr>
          <w:rFonts w:ascii="Helvetica" w:hAnsi="Helvetica" w:cs="Helvetica"/>
          <w:sz w:val="22"/>
          <w:szCs w:val="22"/>
        </w:rPr>
        <w:t xml:space="preserve">la asignación </w:t>
      </w:r>
      <w:r>
        <w:rPr>
          <w:rFonts w:ascii="Helvetica" w:hAnsi="Helvetica" w:cs="Helvetica"/>
          <w:sz w:val="22"/>
          <w:szCs w:val="22"/>
        </w:rPr>
        <w:t>con</w:t>
      </w:r>
      <w:r w:rsidRPr="00D37B45">
        <w:rPr>
          <w:rFonts w:ascii="Helvetica" w:hAnsi="Helvetica" w:cs="Helvetica"/>
          <w:sz w:val="22"/>
          <w:szCs w:val="22"/>
        </w:rPr>
        <w:t xml:space="preserve"> </w:t>
      </w:r>
      <w:r>
        <w:rPr>
          <w:rFonts w:ascii="Helvetica" w:hAnsi="Helvetica" w:cs="Helvetica"/>
          <w:sz w:val="22"/>
          <w:szCs w:val="22"/>
        </w:rPr>
        <w:t>P</w:t>
      </w:r>
      <w:r w:rsidRPr="00D37B45">
        <w:rPr>
          <w:rFonts w:ascii="Helvetica" w:hAnsi="Helvetica" w:cs="Helvetica"/>
          <w:sz w:val="22"/>
          <w:szCs w:val="22"/>
        </w:rPr>
        <w:t xml:space="preserve">recio de </w:t>
      </w:r>
      <w:r>
        <w:rPr>
          <w:rFonts w:ascii="Helvetica" w:hAnsi="Helvetica" w:cs="Helvetica"/>
          <w:sz w:val="22"/>
          <w:szCs w:val="22"/>
        </w:rPr>
        <w:t>Re</w:t>
      </w:r>
      <w:r w:rsidRPr="00D37B45">
        <w:rPr>
          <w:rFonts w:ascii="Helvetica" w:hAnsi="Helvetica" w:cs="Helvetica"/>
          <w:sz w:val="22"/>
          <w:szCs w:val="22"/>
        </w:rPr>
        <w:t xml:space="preserve">serva es solamente </w:t>
      </w:r>
      <w:r>
        <w:rPr>
          <w:rFonts w:ascii="Helvetica" w:hAnsi="Helvetica" w:cs="Helvetica"/>
          <w:sz w:val="22"/>
          <w:szCs w:val="22"/>
        </w:rPr>
        <w:t>par</w:t>
      </w:r>
      <w:r w:rsidRPr="00D37B45">
        <w:rPr>
          <w:rFonts w:ascii="Helvetica" w:hAnsi="Helvetica" w:cs="Helvetica"/>
          <w:sz w:val="22"/>
          <w:szCs w:val="22"/>
        </w:rPr>
        <w:t>a la demanda regulada que hace parte de la Demanda Esencial, no a toda la demanda que hace parte de la Demanda Esencial</w:t>
      </w:r>
      <w:r>
        <w:rPr>
          <w:rFonts w:ascii="Helvetica" w:hAnsi="Helvetica" w:cs="Helvetica"/>
          <w:sz w:val="22"/>
          <w:szCs w:val="22"/>
        </w:rPr>
        <w:t xml:space="preserve">. </w:t>
      </w:r>
    </w:p>
    <w:p w14:paraId="047C2AEE" w14:textId="77777777" w:rsidR="0044318C" w:rsidRDefault="0044318C" w:rsidP="0044318C">
      <w:pPr>
        <w:rPr>
          <w:rFonts w:ascii="Helvetica" w:hAnsi="Helvetica" w:cs="Helvetica"/>
          <w:sz w:val="22"/>
          <w:szCs w:val="22"/>
        </w:rPr>
      </w:pPr>
    </w:p>
    <w:p w14:paraId="2A879FCA" w14:textId="4C1268B5" w:rsidR="0044318C" w:rsidRDefault="00FD6BBC" w:rsidP="0044318C">
      <w:pPr>
        <w:rPr>
          <w:rFonts w:ascii="Helvetica" w:hAnsi="Helvetica" w:cs="Helvetica"/>
          <w:sz w:val="22"/>
          <w:szCs w:val="22"/>
        </w:rPr>
      </w:pPr>
      <w:r>
        <w:rPr>
          <w:rFonts w:ascii="Helvetica" w:hAnsi="Helvetica" w:cs="Helvetica"/>
          <w:sz w:val="22"/>
          <w:szCs w:val="22"/>
        </w:rPr>
        <w:t>Finalmente, para mayor entendimiento</w:t>
      </w:r>
      <w:r w:rsidR="009C1AAD">
        <w:rPr>
          <w:rFonts w:ascii="Helvetica" w:hAnsi="Helvetica" w:cs="Helvetica"/>
          <w:sz w:val="22"/>
          <w:szCs w:val="22"/>
        </w:rPr>
        <w:t xml:space="preserve">, se presenta </w:t>
      </w:r>
      <w:r w:rsidR="0044318C">
        <w:rPr>
          <w:rFonts w:ascii="Helvetica" w:hAnsi="Helvetica" w:cs="Helvetica"/>
          <w:sz w:val="22"/>
          <w:szCs w:val="22"/>
        </w:rPr>
        <w:t>un ejemplo numérico para atender la consulta</w:t>
      </w:r>
      <w:r w:rsidR="003C2E89">
        <w:rPr>
          <w:rFonts w:ascii="Helvetica" w:hAnsi="Helvetica" w:cs="Helvetica"/>
          <w:sz w:val="22"/>
          <w:szCs w:val="22"/>
        </w:rPr>
        <w:t xml:space="preserve"> 4</w:t>
      </w:r>
      <w:r w:rsidR="009C1AAD">
        <w:rPr>
          <w:rFonts w:ascii="Helvetica" w:hAnsi="Helvetica" w:cs="Helvetica"/>
          <w:sz w:val="22"/>
          <w:szCs w:val="22"/>
        </w:rPr>
        <w:t>.</w:t>
      </w:r>
      <w:r w:rsidR="0044318C">
        <w:rPr>
          <w:rFonts w:ascii="Helvetica" w:hAnsi="Helvetica" w:cs="Helvetica"/>
          <w:sz w:val="22"/>
          <w:szCs w:val="22"/>
        </w:rPr>
        <w:t xml:space="preserve"> </w:t>
      </w:r>
    </w:p>
    <w:p w14:paraId="5B171B2E" w14:textId="77777777" w:rsidR="0044318C" w:rsidRDefault="0044318C" w:rsidP="0044318C">
      <w:pPr>
        <w:rPr>
          <w:rFonts w:ascii="Helvetica" w:hAnsi="Helvetica" w:cs="Helvetica"/>
          <w:sz w:val="22"/>
          <w:szCs w:val="22"/>
        </w:rPr>
      </w:pPr>
    </w:p>
    <w:p w14:paraId="27498E4B" w14:textId="767EDD30" w:rsidR="0042206E" w:rsidRPr="00AF3BC9" w:rsidRDefault="0042206E" w:rsidP="0042206E">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4</w:t>
      </w:r>
      <w:r w:rsidRPr="009203CC">
        <w:rPr>
          <w:rFonts w:ascii="Helvetica" w:hAnsi="Helvetica" w:cs="Helvetica"/>
          <w:b/>
          <w:bCs/>
          <w:sz w:val="22"/>
          <w:szCs w:val="22"/>
          <w:u w:val="single"/>
        </w:rPr>
        <w:t>:</w:t>
      </w:r>
    </w:p>
    <w:p w14:paraId="4BE4AD4F" w14:textId="77777777" w:rsidR="0042206E" w:rsidRDefault="0042206E" w:rsidP="0042206E">
      <w:pPr>
        <w:rPr>
          <w:rFonts w:ascii="Helvetica" w:hAnsi="Helvetica" w:cs="Helvetica"/>
          <w:i/>
          <w:iCs/>
          <w:sz w:val="22"/>
          <w:szCs w:val="22"/>
        </w:rPr>
      </w:pPr>
    </w:p>
    <w:p w14:paraId="1ED99647" w14:textId="77777777" w:rsidR="0042206E" w:rsidRDefault="0042206E" w:rsidP="0042206E">
      <w:pPr>
        <w:rPr>
          <w:rFonts w:ascii="Helvetica" w:hAnsi="Helvetica" w:cs="Helvetica"/>
          <w:i/>
          <w:iCs/>
          <w:sz w:val="22"/>
          <w:szCs w:val="22"/>
        </w:rPr>
      </w:pPr>
      <w:r>
        <w:rPr>
          <w:rFonts w:ascii="Helvetica" w:hAnsi="Helvetica" w:cs="Helvetica"/>
          <w:i/>
          <w:iCs/>
          <w:sz w:val="22"/>
          <w:szCs w:val="22"/>
        </w:rPr>
        <w:t>“</w:t>
      </w:r>
      <w:r w:rsidRPr="0042206E">
        <w:rPr>
          <w:rFonts w:ascii="Helvetica" w:hAnsi="Helvetica" w:cs="Helvetica"/>
          <w:i/>
          <w:iCs/>
          <w:sz w:val="22"/>
          <w:szCs w:val="22"/>
        </w:rPr>
        <w:t>De manera atenta, agradecemos precisar cómo se realizará la priorización</w:t>
      </w:r>
      <w:r>
        <w:rPr>
          <w:rFonts w:ascii="Helvetica" w:hAnsi="Helvetica" w:cs="Helvetica"/>
          <w:i/>
          <w:iCs/>
          <w:sz w:val="22"/>
          <w:szCs w:val="22"/>
        </w:rPr>
        <w:t xml:space="preserve"> </w:t>
      </w:r>
      <w:r w:rsidRPr="0042206E">
        <w:rPr>
          <w:rFonts w:ascii="Helvetica" w:hAnsi="Helvetica" w:cs="Helvetica"/>
          <w:i/>
          <w:iCs/>
          <w:sz w:val="22"/>
          <w:szCs w:val="22"/>
        </w:rPr>
        <w:t>en un proceso de subasta o concurrencia cuando el vendedor ya priorizó la</w:t>
      </w:r>
      <w:r>
        <w:rPr>
          <w:rFonts w:ascii="Helvetica" w:hAnsi="Helvetica" w:cs="Helvetica"/>
          <w:i/>
          <w:iCs/>
          <w:sz w:val="22"/>
          <w:szCs w:val="22"/>
        </w:rPr>
        <w:t xml:space="preserve"> </w:t>
      </w:r>
      <w:r w:rsidRPr="0042206E">
        <w:rPr>
          <w:rFonts w:ascii="Helvetica" w:hAnsi="Helvetica" w:cs="Helvetica"/>
          <w:i/>
          <w:iCs/>
          <w:sz w:val="22"/>
          <w:szCs w:val="22"/>
        </w:rPr>
        <w:t>demanda esencial de</w:t>
      </w:r>
      <w:r>
        <w:rPr>
          <w:rFonts w:ascii="Helvetica" w:hAnsi="Helvetica" w:cs="Helvetica"/>
          <w:i/>
          <w:iCs/>
          <w:sz w:val="22"/>
          <w:szCs w:val="22"/>
        </w:rPr>
        <w:t xml:space="preserve"> </w:t>
      </w:r>
      <w:r w:rsidRPr="0042206E">
        <w:rPr>
          <w:rFonts w:ascii="Helvetica" w:hAnsi="Helvetica" w:cs="Helvetica"/>
          <w:i/>
          <w:iCs/>
          <w:sz w:val="22"/>
          <w:szCs w:val="22"/>
        </w:rPr>
        <w:t>usuarios regulados. En específico, agradecemos a la</w:t>
      </w:r>
      <w:r>
        <w:rPr>
          <w:rFonts w:ascii="Helvetica" w:hAnsi="Helvetica" w:cs="Helvetica"/>
          <w:i/>
          <w:iCs/>
          <w:sz w:val="22"/>
          <w:szCs w:val="22"/>
        </w:rPr>
        <w:t xml:space="preserve"> </w:t>
      </w:r>
      <w:r w:rsidRPr="0042206E">
        <w:rPr>
          <w:rFonts w:ascii="Helvetica" w:hAnsi="Helvetica" w:cs="Helvetica"/>
          <w:i/>
          <w:iCs/>
          <w:sz w:val="22"/>
          <w:szCs w:val="22"/>
        </w:rPr>
        <w:t xml:space="preserve">Comisión aclarar si se debe o no </w:t>
      </w:r>
      <w:r w:rsidRPr="0042206E">
        <w:rPr>
          <w:rFonts w:ascii="Helvetica" w:hAnsi="Helvetica" w:cs="Helvetica"/>
          <w:i/>
          <w:iCs/>
          <w:sz w:val="22"/>
          <w:szCs w:val="22"/>
        </w:rPr>
        <w:lastRenderedPageBreak/>
        <w:t>aplicar un proceso de priorización en</w:t>
      </w:r>
      <w:r>
        <w:rPr>
          <w:rFonts w:ascii="Helvetica" w:hAnsi="Helvetica" w:cs="Helvetica"/>
          <w:i/>
          <w:iCs/>
          <w:sz w:val="22"/>
          <w:szCs w:val="22"/>
        </w:rPr>
        <w:t xml:space="preserve"> </w:t>
      </w:r>
      <w:r w:rsidRPr="0042206E">
        <w:rPr>
          <w:rFonts w:ascii="Helvetica" w:hAnsi="Helvetica" w:cs="Helvetica"/>
          <w:i/>
          <w:iCs/>
          <w:sz w:val="22"/>
          <w:szCs w:val="22"/>
        </w:rPr>
        <w:t>procesos de subasta o concurrencia y, en caso de que deba aplicarse un</w:t>
      </w:r>
      <w:r>
        <w:rPr>
          <w:rFonts w:ascii="Helvetica" w:hAnsi="Helvetica" w:cs="Helvetica"/>
          <w:i/>
          <w:iCs/>
          <w:sz w:val="22"/>
          <w:szCs w:val="22"/>
        </w:rPr>
        <w:t xml:space="preserve"> </w:t>
      </w:r>
      <w:r w:rsidRPr="0042206E">
        <w:rPr>
          <w:rFonts w:ascii="Helvetica" w:hAnsi="Helvetica" w:cs="Helvetica"/>
          <w:i/>
          <w:iCs/>
          <w:sz w:val="22"/>
          <w:szCs w:val="22"/>
        </w:rPr>
        <w:t>proceso de priorización, ¿este deberá ser el anexo 8, un proceso similar, o</w:t>
      </w:r>
      <w:r>
        <w:rPr>
          <w:rFonts w:ascii="Helvetica" w:hAnsi="Helvetica" w:cs="Helvetica"/>
          <w:i/>
          <w:iCs/>
          <w:sz w:val="22"/>
          <w:szCs w:val="22"/>
        </w:rPr>
        <w:t xml:space="preserve"> </w:t>
      </w:r>
      <w:r w:rsidRPr="0042206E">
        <w:rPr>
          <w:rFonts w:ascii="Helvetica" w:hAnsi="Helvetica" w:cs="Helvetica"/>
          <w:i/>
          <w:iCs/>
          <w:sz w:val="22"/>
          <w:szCs w:val="22"/>
        </w:rPr>
        <w:t>un proceso libre definido del vendedor?</w:t>
      </w:r>
    </w:p>
    <w:p w14:paraId="23532318" w14:textId="77777777" w:rsidR="0042206E" w:rsidRDefault="0042206E" w:rsidP="0042206E">
      <w:pPr>
        <w:rPr>
          <w:rFonts w:ascii="Helvetica" w:hAnsi="Helvetica" w:cs="Helvetica"/>
          <w:b/>
          <w:bCs/>
          <w:sz w:val="22"/>
          <w:szCs w:val="22"/>
        </w:rPr>
      </w:pPr>
    </w:p>
    <w:p w14:paraId="33E4BDA4" w14:textId="694BFDC3" w:rsidR="0042206E" w:rsidRPr="00A8344A" w:rsidRDefault="0042206E" w:rsidP="0042206E">
      <w:pPr>
        <w:rPr>
          <w:rFonts w:ascii="Helvetica" w:hAnsi="Helvetica" w:cs="Helvetica"/>
          <w:b/>
          <w:bCs/>
          <w:sz w:val="22"/>
          <w:szCs w:val="22"/>
        </w:rPr>
      </w:pPr>
      <w:r w:rsidRPr="00A8344A">
        <w:rPr>
          <w:rFonts w:ascii="Helvetica" w:hAnsi="Helvetica" w:cs="Helvetica"/>
          <w:b/>
          <w:bCs/>
          <w:sz w:val="22"/>
          <w:szCs w:val="22"/>
        </w:rPr>
        <w:t>RESPUESTA:</w:t>
      </w:r>
    </w:p>
    <w:p w14:paraId="012E9DDB" w14:textId="77777777" w:rsidR="0042206E" w:rsidRDefault="0042206E" w:rsidP="00AF3BC9">
      <w:pPr>
        <w:rPr>
          <w:rFonts w:ascii="Helvetica" w:hAnsi="Helvetica" w:cs="Helvetica"/>
          <w:i/>
          <w:iCs/>
          <w:sz w:val="22"/>
          <w:szCs w:val="22"/>
        </w:rPr>
      </w:pPr>
    </w:p>
    <w:p w14:paraId="2F417147" w14:textId="7947B2D4" w:rsidR="0022622C" w:rsidRDefault="0022622C" w:rsidP="0022622C">
      <w:pPr>
        <w:rPr>
          <w:rFonts w:ascii="Helvetica" w:hAnsi="Helvetica" w:cs="Helvetica"/>
          <w:sz w:val="22"/>
          <w:szCs w:val="22"/>
        </w:rPr>
      </w:pPr>
      <w:r w:rsidRPr="0042206E">
        <w:rPr>
          <w:rFonts w:ascii="Helvetica" w:hAnsi="Helvetica" w:cs="Helvetica"/>
          <w:sz w:val="22"/>
          <w:szCs w:val="22"/>
        </w:rPr>
        <w:t xml:space="preserve">De acuerdo con la respuesta precedente al literal b. de aplicación del numeral v. </w:t>
      </w:r>
      <w:r>
        <w:rPr>
          <w:rFonts w:ascii="Helvetica" w:hAnsi="Helvetica" w:cs="Helvetica"/>
          <w:sz w:val="22"/>
          <w:szCs w:val="22"/>
        </w:rPr>
        <w:t xml:space="preserve">la priorización de cantidades es para toda la Demanda Esencial, ya sea de usuarios no regulados o para atender usuarios regulados que hacen parte de ella. Las diferencias que se presentan ya en la especificación de las cantidades a priorizar y los precios de asignación de la priorización general a la Demanda Esencial, se detallan en los numerales i.) y </w:t>
      </w:r>
      <w:proofErr w:type="spellStart"/>
      <w:r>
        <w:rPr>
          <w:rFonts w:ascii="Helvetica" w:hAnsi="Helvetica" w:cs="Helvetica"/>
          <w:sz w:val="22"/>
          <w:szCs w:val="22"/>
        </w:rPr>
        <w:t>ii</w:t>
      </w:r>
      <w:proofErr w:type="spellEnd"/>
      <w:r>
        <w:rPr>
          <w:rFonts w:ascii="Helvetica" w:hAnsi="Helvetica" w:cs="Helvetica"/>
          <w:sz w:val="22"/>
          <w:szCs w:val="22"/>
        </w:rPr>
        <w:t>.) ya explicados en la respuesta mencionada. El Anexo 8 es la base de cálculo obligatoria de cualquier cantidad solicitada con priorización para atender Demanda Esencial, por lo que no es potestativo usarlo o no usarlo.</w:t>
      </w:r>
    </w:p>
    <w:p w14:paraId="7CA3768C" w14:textId="77777777" w:rsidR="0022622C" w:rsidRDefault="0022622C" w:rsidP="0022622C">
      <w:pPr>
        <w:rPr>
          <w:rFonts w:ascii="Helvetica" w:hAnsi="Helvetica" w:cs="Helvetica"/>
          <w:sz w:val="22"/>
          <w:szCs w:val="22"/>
        </w:rPr>
      </w:pPr>
    </w:p>
    <w:p w14:paraId="2607DD2F" w14:textId="50E0A25B" w:rsidR="0022622C" w:rsidRDefault="0022622C" w:rsidP="0022622C">
      <w:pPr>
        <w:rPr>
          <w:rFonts w:ascii="Helvetica" w:hAnsi="Helvetica" w:cs="Helvetica"/>
          <w:sz w:val="22"/>
          <w:szCs w:val="22"/>
        </w:rPr>
      </w:pPr>
      <w:r>
        <w:rPr>
          <w:rFonts w:ascii="Helvetica" w:hAnsi="Helvetica" w:cs="Helvetica"/>
          <w:sz w:val="22"/>
          <w:szCs w:val="22"/>
        </w:rPr>
        <w:t xml:space="preserve">En un proceso de concurrencia con subasta, las cantidades a priorizar, es decir, las cantidades ofertadas que serán descontadas de la </w:t>
      </w:r>
      <w:r w:rsidR="00D469C4">
        <w:rPr>
          <w:rFonts w:ascii="Helvetica" w:hAnsi="Helvetica" w:cs="Helvetica"/>
          <w:sz w:val="22"/>
          <w:szCs w:val="22"/>
        </w:rPr>
        <w:t>oferta</w:t>
      </w:r>
      <w:r>
        <w:rPr>
          <w:rFonts w:ascii="Helvetica" w:hAnsi="Helvetica" w:cs="Helvetica"/>
          <w:sz w:val="22"/>
          <w:szCs w:val="22"/>
        </w:rPr>
        <w:t xml:space="preserve"> corresponden a la suma de las cantidades calculadas en aplicación del Anexo 8, para la demanda de usuarios regulados y para la demanda de usuarios no regulados, ambos que son parte de la definición de Demanda Esencial. </w:t>
      </w:r>
      <w:r w:rsidRPr="00554AD8">
        <w:rPr>
          <w:rFonts w:ascii="Helvetica" w:hAnsi="Helvetica" w:cs="Helvetica"/>
          <w:sz w:val="22"/>
          <w:szCs w:val="22"/>
        </w:rPr>
        <w:t xml:space="preserve">Se entiende </w:t>
      </w:r>
      <w:r w:rsidR="00A07286" w:rsidRPr="00554AD8">
        <w:rPr>
          <w:rFonts w:ascii="Helvetica" w:hAnsi="Helvetica" w:cs="Helvetica"/>
          <w:sz w:val="22"/>
          <w:szCs w:val="22"/>
        </w:rPr>
        <w:t xml:space="preserve">entonces </w:t>
      </w:r>
      <w:r w:rsidRPr="00554AD8">
        <w:rPr>
          <w:rFonts w:ascii="Helvetica" w:hAnsi="Helvetica" w:cs="Helvetica"/>
          <w:sz w:val="22"/>
          <w:szCs w:val="22"/>
        </w:rPr>
        <w:t>que la asignación de las cantidades priorizadas es parte de la subasta o del procedimiento de concurrencia y no que la subasta se realiza después de la asignación de las cantidades priorizadas a Demanda Esencial</w:t>
      </w:r>
      <w:r w:rsidR="00D47EBB" w:rsidRPr="00800F28">
        <w:rPr>
          <w:rFonts w:ascii="Helvetica" w:hAnsi="Helvetica" w:cs="Helvetica"/>
          <w:sz w:val="22"/>
          <w:szCs w:val="22"/>
        </w:rPr>
        <w:t>.</w:t>
      </w:r>
      <w:r w:rsidRPr="00554AD8">
        <w:rPr>
          <w:rFonts w:ascii="Helvetica" w:hAnsi="Helvetica" w:cs="Helvetica"/>
          <w:sz w:val="22"/>
          <w:szCs w:val="22"/>
        </w:rPr>
        <w:t xml:space="preserve"> </w:t>
      </w:r>
      <w:r w:rsidR="00D47EBB" w:rsidRPr="00800F28">
        <w:rPr>
          <w:rFonts w:ascii="Helvetica" w:hAnsi="Helvetica" w:cs="Helvetica"/>
          <w:sz w:val="22"/>
          <w:szCs w:val="22"/>
        </w:rPr>
        <w:t>E</w:t>
      </w:r>
      <w:r w:rsidRPr="00554AD8">
        <w:rPr>
          <w:rFonts w:ascii="Helvetica" w:hAnsi="Helvetica" w:cs="Helvetica"/>
          <w:sz w:val="22"/>
          <w:szCs w:val="22"/>
        </w:rPr>
        <w:t xml:space="preserve">s por eso </w:t>
      </w:r>
      <w:proofErr w:type="gramStart"/>
      <w:r w:rsidRPr="00554AD8">
        <w:rPr>
          <w:rFonts w:ascii="Helvetica" w:hAnsi="Helvetica" w:cs="Helvetica"/>
          <w:sz w:val="22"/>
          <w:szCs w:val="22"/>
        </w:rPr>
        <w:t>que</w:t>
      </w:r>
      <w:proofErr w:type="gramEnd"/>
      <w:r w:rsidRPr="00554AD8">
        <w:rPr>
          <w:rFonts w:ascii="Helvetica" w:hAnsi="Helvetica" w:cs="Helvetica"/>
          <w:sz w:val="22"/>
          <w:szCs w:val="22"/>
        </w:rPr>
        <w:t xml:space="preserve"> el precio de asignación a la demanda regulada es el Precio de Reserva de la subasta y que el precio de asignación de la demanda no regulada es el precio de cierre de esa misma subasta.</w:t>
      </w:r>
    </w:p>
    <w:p w14:paraId="16BD2586" w14:textId="77777777" w:rsidR="0022622C" w:rsidRDefault="0022622C" w:rsidP="0022622C">
      <w:pPr>
        <w:rPr>
          <w:rFonts w:ascii="Helvetica" w:hAnsi="Helvetica" w:cs="Helvetica"/>
          <w:sz w:val="22"/>
          <w:szCs w:val="22"/>
        </w:rPr>
      </w:pPr>
    </w:p>
    <w:p w14:paraId="71554A29" w14:textId="54C16908" w:rsidR="0022622C" w:rsidRDefault="0022622C" w:rsidP="0022622C">
      <w:pPr>
        <w:rPr>
          <w:rFonts w:ascii="Helvetica" w:hAnsi="Helvetica" w:cs="Helvetica"/>
          <w:sz w:val="22"/>
          <w:szCs w:val="22"/>
        </w:rPr>
      </w:pPr>
      <w:r>
        <w:rPr>
          <w:rFonts w:ascii="Helvetica" w:hAnsi="Helvetica" w:cs="Helvetica"/>
          <w:sz w:val="22"/>
          <w:szCs w:val="22"/>
        </w:rPr>
        <w:t xml:space="preserve">Ahora, en el caso de la atención a los usuarios regulados de la Demanda Esencial, las cantidades priorizadas se asignan con el Precio de Reserva informado, de acuerdo con lo establecido en el numeral </w:t>
      </w:r>
      <w:proofErr w:type="spellStart"/>
      <w:r>
        <w:rPr>
          <w:rFonts w:ascii="Helvetica" w:hAnsi="Helvetica" w:cs="Helvetica"/>
          <w:sz w:val="22"/>
          <w:szCs w:val="22"/>
        </w:rPr>
        <w:t>iii</w:t>
      </w:r>
      <w:proofErr w:type="spellEnd"/>
      <w:r>
        <w:rPr>
          <w:rFonts w:ascii="Helvetica" w:hAnsi="Helvetica" w:cs="Helvetica"/>
          <w:sz w:val="22"/>
          <w:szCs w:val="22"/>
        </w:rPr>
        <w:t xml:space="preserve">. del mismo literal d) en mención. En el caso de las cantidades </w:t>
      </w:r>
      <w:r>
        <w:rPr>
          <w:rFonts w:ascii="Helvetica" w:hAnsi="Helvetica" w:cs="Helvetica"/>
          <w:sz w:val="22"/>
          <w:szCs w:val="22"/>
        </w:rPr>
        <w:lastRenderedPageBreak/>
        <w:t xml:space="preserve">priorizadas a la demanda no regulada de la Demanda Esencial, las mismas se asignan con el precio de cierre de la subasta que se realizará con los excedentes que quedan después de la priorización (separación) de cantidades para la Demanda Esencial. </w:t>
      </w:r>
      <w:r w:rsidR="00783AB0">
        <w:rPr>
          <w:rFonts w:ascii="Helvetica" w:hAnsi="Helvetica" w:cs="Helvetica"/>
          <w:sz w:val="22"/>
          <w:szCs w:val="22"/>
        </w:rPr>
        <w:t xml:space="preserve">Como los </w:t>
      </w:r>
      <w:r>
        <w:rPr>
          <w:rFonts w:ascii="Helvetica" w:hAnsi="Helvetica" w:cs="Helvetica"/>
          <w:sz w:val="22"/>
          <w:szCs w:val="22"/>
        </w:rPr>
        <w:t>usuarios no regulados que hacen parte de la Demanda Esencial tienen posibilidades de sustitución de los energéticos, es posible que no estén dispuestos a aceptar el precio de cierre para la contratación del suministro y prefieran ser parte activa en la subasta que se realice, ya sea para parte de las cantidades calculadas con el Anexo 8 o para cantidades adicionales. Esas cantidades siguen el curso de asignación mediante la subasta o el proceso de concurrencia, tal como cualquier otra cantidad que sea solicitada para atender demanda que no es ni la de los usuarios regulados ni la de los usuarios no regulados, ambos que hacen parte de la Demanda Esencial.</w:t>
      </w:r>
    </w:p>
    <w:p w14:paraId="700B07D8" w14:textId="77777777" w:rsidR="0022622C" w:rsidRDefault="0022622C" w:rsidP="0022622C">
      <w:pPr>
        <w:rPr>
          <w:rFonts w:ascii="Helvetica" w:hAnsi="Helvetica" w:cs="Helvetica"/>
          <w:sz w:val="22"/>
          <w:szCs w:val="22"/>
        </w:rPr>
      </w:pPr>
    </w:p>
    <w:p w14:paraId="7238DA88" w14:textId="1AE727EF" w:rsidR="0022622C" w:rsidRDefault="0022622C" w:rsidP="0022622C">
      <w:pPr>
        <w:rPr>
          <w:rFonts w:ascii="Helvetica" w:hAnsi="Helvetica" w:cs="Helvetica"/>
          <w:sz w:val="22"/>
          <w:szCs w:val="22"/>
        </w:rPr>
      </w:pPr>
      <w:r>
        <w:rPr>
          <w:rFonts w:ascii="Helvetica" w:hAnsi="Helvetica" w:cs="Helvetica"/>
          <w:sz w:val="22"/>
          <w:szCs w:val="22"/>
        </w:rPr>
        <w:t>En conclusión, en el proceso de subasta o en general de concurrencia, la primera parte del proceso es la asignación de cantidades solicitadas por la Demanda Esencial a ser priorizadas y la segunda parte del proceso corresponde a la asignación de las cantidades excedentarias en oferta, mediante las rondas de asignación de la subasta en la que pueden participar los compradores que no son parte de la Demanda Esencial y los compradores para la atención de usuarios no regulados que hacen parte de la Demanda Esencial pero que han solicitado la asignación de parte de las cantidades calculadas con el Anexo 8 e incluso cantidades superiores.</w:t>
      </w:r>
    </w:p>
    <w:p w14:paraId="0A24975C" w14:textId="77777777" w:rsidR="0022622C" w:rsidRDefault="0022622C" w:rsidP="0022622C">
      <w:pPr>
        <w:rPr>
          <w:rFonts w:ascii="Helvetica" w:hAnsi="Helvetica" w:cs="Helvetica"/>
          <w:sz w:val="22"/>
          <w:szCs w:val="22"/>
        </w:rPr>
      </w:pPr>
    </w:p>
    <w:p w14:paraId="38CF52F4" w14:textId="3FEE61C5" w:rsidR="0022622C" w:rsidRDefault="0022622C" w:rsidP="0022622C">
      <w:pPr>
        <w:rPr>
          <w:rFonts w:ascii="Helvetica" w:hAnsi="Helvetica" w:cs="Helvetica"/>
          <w:sz w:val="22"/>
          <w:szCs w:val="22"/>
        </w:rPr>
      </w:pPr>
      <w:r>
        <w:rPr>
          <w:rFonts w:ascii="Helvetica" w:hAnsi="Helvetica" w:cs="Helvetica"/>
          <w:sz w:val="22"/>
          <w:szCs w:val="22"/>
        </w:rPr>
        <w:t xml:space="preserve">Un ejemplo de lo </w:t>
      </w:r>
      <w:r w:rsidR="00563CE9">
        <w:rPr>
          <w:rFonts w:ascii="Helvetica" w:hAnsi="Helvetica" w:cs="Helvetica"/>
          <w:sz w:val="22"/>
          <w:szCs w:val="22"/>
        </w:rPr>
        <w:t>expuesto</w:t>
      </w:r>
      <w:r>
        <w:rPr>
          <w:rFonts w:ascii="Helvetica" w:hAnsi="Helvetica" w:cs="Helvetica"/>
          <w:sz w:val="22"/>
          <w:szCs w:val="22"/>
        </w:rPr>
        <w:t>, que se presenta solo para facilitar el entendimiento de este concepto, puesto que los vendedores son libres de establecer su proceso de comercialización (asignación de precio-cantidad), cumpliendo eso sí, con lo establecido en la Resolución CREG 102 009 de 2024</w:t>
      </w:r>
      <w:r w:rsidR="00280D34">
        <w:rPr>
          <w:rFonts w:ascii="Helvetica" w:hAnsi="Helvetica" w:cs="Helvetica"/>
          <w:sz w:val="22"/>
          <w:szCs w:val="22"/>
        </w:rPr>
        <w:t xml:space="preserve"> es el siguiente</w:t>
      </w:r>
      <w:r>
        <w:rPr>
          <w:rFonts w:ascii="Helvetica" w:hAnsi="Helvetica" w:cs="Helvetica"/>
          <w:sz w:val="22"/>
          <w:szCs w:val="22"/>
        </w:rPr>
        <w:t>:</w:t>
      </w:r>
    </w:p>
    <w:p w14:paraId="04AE2CC4" w14:textId="77777777" w:rsidR="0022622C" w:rsidRDefault="0022622C" w:rsidP="0022622C">
      <w:pPr>
        <w:rPr>
          <w:rFonts w:ascii="Helvetica" w:hAnsi="Helvetica" w:cs="Helvetica"/>
          <w:sz w:val="22"/>
          <w:szCs w:val="22"/>
        </w:rPr>
      </w:pPr>
    </w:p>
    <w:p w14:paraId="4FCAF5B6" w14:textId="37298F4B" w:rsidR="0022622C" w:rsidRPr="00800F28" w:rsidRDefault="0022622C" w:rsidP="00800F28">
      <w:pPr>
        <w:pStyle w:val="Prrafodelista"/>
        <w:numPr>
          <w:ilvl w:val="0"/>
          <w:numId w:val="10"/>
        </w:numPr>
        <w:rPr>
          <w:rFonts w:ascii="Helvetica" w:hAnsi="Helvetica" w:cs="Helvetica"/>
          <w:sz w:val="22"/>
          <w:szCs w:val="22"/>
        </w:rPr>
      </w:pPr>
      <w:r w:rsidRPr="007134E5">
        <w:rPr>
          <w:rFonts w:ascii="Helvetica" w:hAnsi="Helvetica" w:cs="Helvetica"/>
          <w:sz w:val="22"/>
          <w:szCs w:val="22"/>
        </w:rPr>
        <w:t xml:space="preserve">Cantidades ofertadas en firme de la fuente de suministro para el período de ejecución a contratar: </w:t>
      </w:r>
      <w:r>
        <w:rPr>
          <w:rFonts w:ascii="Helvetica" w:hAnsi="Helvetica" w:cs="Helvetica"/>
          <w:sz w:val="22"/>
          <w:szCs w:val="22"/>
        </w:rPr>
        <w:t xml:space="preserve">58,000 </w:t>
      </w:r>
      <w:proofErr w:type="spellStart"/>
      <w:r>
        <w:rPr>
          <w:rFonts w:ascii="Helvetica" w:hAnsi="Helvetica" w:cs="Helvetica"/>
          <w:sz w:val="22"/>
          <w:szCs w:val="22"/>
        </w:rPr>
        <w:t>MBTUD</w:t>
      </w:r>
      <w:proofErr w:type="spellEnd"/>
      <w:r>
        <w:rPr>
          <w:rFonts w:ascii="Helvetica" w:hAnsi="Helvetica" w:cs="Helvetica"/>
          <w:sz w:val="22"/>
          <w:szCs w:val="22"/>
        </w:rPr>
        <w:t>.</w:t>
      </w:r>
    </w:p>
    <w:p w14:paraId="33D3FD1C" w14:textId="506B0A16" w:rsidR="0022622C" w:rsidRPr="00800F28" w:rsidRDefault="0022622C" w:rsidP="00800F28">
      <w:pPr>
        <w:pStyle w:val="Prrafodelista"/>
        <w:numPr>
          <w:ilvl w:val="0"/>
          <w:numId w:val="10"/>
        </w:numPr>
        <w:rPr>
          <w:rFonts w:ascii="Helvetica" w:hAnsi="Helvetica" w:cs="Helvetica"/>
          <w:sz w:val="22"/>
          <w:szCs w:val="22"/>
        </w:rPr>
      </w:pPr>
      <w:r>
        <w:rPr>
          <w:rFonts w:ascii="Helvetica" w:hAnsi="Helvetica" w:cs="Helvetica"/>
          <w:sz w:val="22"/>
          <w:szCs w:val="22"/>
        </w:rPr>
        <w:t xml:space="preserve">Precio de Reserva: USD 5.00 / </w:t>
      </w:r>
      <w:proofErr w:type="spellStart"/>
      <w:r>
        <w:rPr>
          <w:rFonts w:ascii="Helvetica" w:hAnsi="Helvetica" w:cs="Helvetica"/>
          <w:sz w:val="22"/>
          <w:szCs w:val="22"/>
        </w:rPr>
        <w:t>MBTU</w:t>
      </w:r>
      <w:proofErr w:type="spellEnd"/>
      <w:r>
        <w:rPr>
          <w:rFonts w:ascii="Helvetica" w:hAnsi="Helvetica" w:cs="Helvetica"/>
          <w:sz w:val="22"/>
          <w:szCs w:val="22"/>
        </w:rPr>
        <w:t>. No se conoce sino en la ronda 0 de la subasta.</w:t>
      </w:r>
    </w:p>
    <w:p w14:paraId="66A1F383" w14:textId="356EBFAA" w:rsidR="0022622C" w:rsidRDefault="0022622C" w:rsidP="00323569">
      <w:pPr>
        <w:pStyle w:val="Prrafodelista"/>
        <w:numPr>
          <w:ilvl w:val="0"/>
          <w:numId w:val="10"/>
        </w:numPr>
        <w:rPr>
          <w:rFonts w:ascii="Helvetica" w:hAnsi="Helvetica" w:cs="Helvetica"/>
          <w:sz w:val="22"/>
          <w:szCs w:val="22"/>
        </w:rPr>
      </w:pPr>
      <w:r>
        <w:rPr>
          <w:rFonts w:ascii="Helvetica" w:hAnsi="Helvetica" w:cs="Helvetica"/>
          <w:sz w:val="22"/>
          <w:szCs w:val="22"/>
        </w:rPr>
        <w:lastRenderedPageBreak/>
        <w:t>Compradores interesados calculan las cantidades que se obtienen con el Anexo 8 de la Resolución CREG 186 de 2020 vigente, para cada numeral de la Demanda Esencial. El año en que se realizan las negociaciones es 2024 y el período de ejecución del contrato es dic. 2024 a nov. 2025. El período de ejecución corresponde con el período de consumo y puede ser menor a 1 año (dependiendo de la flexibilidad otorgada para la negociación de contratos), pero siempre deben coincidir para los cálculos: si la contratación es para un período de 1 mes, por ejemplo, los cálculos de cantidades contratadas en compra y en venta se basan en ese mismo período de referencia de un mes:</w:t>
      </w:r>
    </w:p>
    <w:p w14:paraId="6E07C859" w14:textId="77777777" w:rsidR="0022622C" w:rsidRPr="00360EDD" w:rsidRDefault="0022622C" w:rsidP="0022622C">
      <w:pPr>
        <w:pStyle w:val="Prrafodelista"/>
        <w:rPr>
          <w:rFonts w:ascii="Helvetica" w:hAnsi="Helvetica" w:cs="Helvetica"/>
          <w:sz w:val="22"/>
          <w:szCs w:val="22"/>
        </w:rPr>
      </w:pPr>
    </w:p>
    <w:p w14:paraId="3B9DDD6B"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Comprador 1 (</w:t>
      </w:r>
      <w:proofErr w:type="spellStart"/>
      <w:r>
        <w:rPr>
          <w:rFonts w:ascii="Helvetica" w:hAnsi="Helvetica" w:cs="Helvetica"/>
          <w:sz w:val="22"/>
          <w:szCs w:val="22"/>
        </w:rPr>
        <w:t>C</w:t>
      </w:r>
      <w:r w:rsidRPr="00FA6E55">
        <w:rPr>
          <w:rFonts w:ascii="Helvetica" w:hAnsi="Helvetica" w:cs="Helvetica"/>
          <w:sz w:val="22"/>
          <w:szCs w:val="22"/>
          <w:vertAlign w:val="subscript"/>
        </w:rPr>
        <w:t>1</w:t>
      </w:r>
      <w:proofErr w:type="spellEnd"/>
      <w:r>
        <w:rPr>
          <w:rFonts w:ascii="Helvetica" w:hAnsi="Helvetica" w:cs="Helvetica"/>
          <w:sz w:val="22"/>
          <w:szCs w:val="22"/>
        </w:rPr>
        <w:t>):</w:t>
      </w:r>
    </w:p>
    <w:p w14:paraId="324418AE"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Demanda residencial y pequeños usuarios comerciales (numeral </w:t>
      </w:r>
      <w:proofErr w:type="spellStart"/>
      <w:r>
        <w:rPr>
          <w:rFonts w:ascii="Helvetica" w:hAnsi="Helvetica" w:cs="Helvetica"/>
          <w:sz w:val="22"/>
          <w:szCs w:val="22"/>
        </w:rPr>
        <w:t>ii</w:t>
      </w:r>
      <w:proofErr w:type="spellEnd"/>
      <w:r>
        <w:rPr>
          <w:rFonts w:ascii="Helvetica" w:hAnsi="Helvetica" w:cs="Helvetica"/>
          <w:sz w:val="22"/>
          <w:szCs w:val="22"/>
        </w:rPr>
        <w:t xml:space="preserve"> de Demanda Esencial): </w:t>
      </w:r>
    </w:p>
    <w:p w14:paraId="797397A2" w14:textId="77777777" w:rsidR="0022622C" w:rsidRPr="00C62741" w:rsidRDefault="0022622C" w:rsidP="00323569">
      <w:pPr>
        <w:pStyle w:val="Prrafodelista"/>
        <w:numPr>
          <w:ilvl w:val="3"/>
          <w:numId w:val="9"/>
        </w:numPr>
        <w:rPr>
          <w:rFonts w:ascii="Helvetica" w:hAnsi="Helvetica" w:cs="Helvetica"/>
          <w:sz w:val="22"/>
          <w:szCs w:val="22"/>
        </w:rPr>
      </w:pPr>
      <w:proofErr w:type="spellStart"/>
      <w:r w:rsidRPr="00C62741">
        <w:rPr>
          <w:rFonts w:ascii="Helvetica" w:hAnsi="Helvetica" w:cs="Helvetica"/>
          <w:sz w:val="22"/>
          <w:szCs w:val="22"/>
        </w:rPr>
        <w:t>CR</w:t>
      </w:r>
      <w:r>
        <w:rPr>
          <w:rFonts w:ascii="Helvetica" w:hAnsi="Helvetica" w:cs="Helvetica"/>
          <w:sz w:val="22"/>
          <w:szCs w:val="22"/>
          <w:vertAlign w:val="subscript"/>
        </w:rPr>
        <w:t>1</w:t>
      </w:r>
      <w:r w:rsidRPr="00C62741">
        <w:rPr>
          <w:rFonts w:ascii="Helvetica" w:hAnsi="Helvetica" w:cs="Helvetica"/>
          <w:sz w:val="22"/>
          <w:szCs w:val="22"/>
          <w:vertAlign w:val="subscript"/>
        </w:rPr>
        <w:t>,</w:t>
      </w:r>
      <w:r>
        <w:rPr>
          <w:rFonts w:ascii="Helvetica" w:hAnsi="Helvetica" w:cs="Helvetica"/>
          <w:sz w:val="22"/>
          <w:szCs w:val="22"/>
          <w:vertAlign w:val="subscript"/>
        </w:rPr>
        <w:t>dic</w:t>
      </w:r>
      <w:proofErr w:type="spellEnd"/>
      <w:r>
        <w:rPr>
          <w:rFonts w:ascii="Helvetica" w:hAnsi="Helvetica" w:cs="Helvetica"/>
          <w:sz w:val="22"/>
          <w:szCs w:val="22"/>
          <w:vertAlign w:val="subscript"/>
        </w:rPr>
        <w:t xml:space="preserve"> 2022-nov </w:t>
      </w:r>
      <w:proofErr w:type="spellStart"/>
      <w:r>
        <w:rPr>
          <w:rFonts w:ascii="Helvetica" w:hAnsi="Helvetica" w:cs="Helvetica"/>
          <w:sz w:val="22"/>
          <w:szCs w:val="22"/>
          <w:vertAlign w:val="subscript"/>
        </w:rPr>
        <w:t>2023</w:t>
      </w:r>
      <w:r w:rsidRPr="00C62741">
        <w:rPr>
          <w:rFonts w:ascii="Helvetica" w:hAnsi="Helvetica" w:cs="Helvetica"/>
          <w:sz w:val="22"/>
          <w:szCs w:val="22"/>
          <w:vertAlign w:val="subscript"/>
        </w:rPr>
        <w:t>,ii</w:t>
      </w:r>
      <w:proofErr w:type="spellEnd"/>
      <w:r w:rsidRPr="00C62741">
        <w:rPr>
          <w:rFonts w:ascii="Helvetica" w:hAnsi="Helvetica" w:cs="Helvetica"/>
          <w:sz w:val="22"/>
          <w:szCs w:val="22"/>
          <w:vertAlign w:val="subscript"/>
        </w:rPr>
        <w:t xml:space="preserve"> </w:t>
      </w:r>
      <w:r w:rsidRPr="00C62741">
        <w:rPr>
          <w:rFonts w:ascii="Helvetica" w:hAnsi="Helvetica" w:cs="Helvetica"/>
          <w:sz w:val="22"/>
          <w:szCs w:val="22"/>
        </w:rPr>
        <w:t xml:space="preserve">= </w:t>
      </w:r>
      <w:r>
        <w:rPr>
          <w:rFonts w:ascii="Helvetica" w:hAnsi="Helvetica" w:cs="Helvetica"/>
          <w:sz w:val="22"/>
          <w:szCs w:val="22"/>
        </w:rPr>
        <w:t xml:space="preserve">20,357 </w:t>
      </w:r>
      <w:proofErr w:type="spellStart"/>
      <w:r>
        <w:rPr>
          <w:rFonts w:ascii="Helvetica" w:hAnsi="Helvetica" w:cs="Helvetica"/>
          <w:sz w:val="22"/>
          <w:szCs w:val="22"/>
        </w:rPr>
        <w:t>MBTUD</w:t>
      </w:r>
      <w:proofErr w:type="spellEnd"/>
    </w:p>
    <w:p w14:paraId="628D2C8B" w14:textId="77777777" w:rsidR="0022622C" w:rsidRPr="009514AC" w:rsidRDefault="0022622C" w:rsidP="00323569">
      <w:pPr>
        <w:pStyle w:val="Prrafodelista"/>
        <w:numPr>
          <w:ilvl w:val="3"/>
          <w:numId w:val="9"/>
        </w:numPr>
        <w:rPr>
          <w:rFonts w:ascii="Helvetica" w:hAnsi="Helvetica" w:cs="Helvetica"/>
        </w:rPr>
      </w:pPr>
      <w:proofErr w:type="spellStart"/>
      <w:r w:rsidRPr="004F3E96">
        <w:rPr>
          <w:rFonts w:ascii="Helvetica" w:hAnsi="Helvetica" w:cs="Helvetica"/>
          <w:sz w:val="22"/>
          <w:szCs w:val="22"/>
        </w:rPr>
        <w:t>DE</w:t>
      </w:r>
      <w:r w:rsidRPr="004F3E96">
        <w:rPr>
          <w:rFonts w:ascii="Helvetica" w:hAnsi="Helvetica" w:cs="Helvetica"/>
          <w:sz w:val="22"/>
          <w:szCs w:val="22"/>
          <w:vertAlign w:val="subscript"/>
        </w:rPr>
        <w:t>1,ene</w:t>
      </w:r>
      <w:proofErr w:type="spellEnd"/>
      <w:r w:rsidRPr="004F3E96">
        <w:rPr>
          <w:rFonts w:ascii="Helvetica" w:hAnsi="Helvetica" w:cs="Helvetica"/>
          <w:sz w:val="22"/>
          <w:szCs w:val="22"/>
          <w:vertAlign w:val="subscript"/>
        </w:rPr>
        <w:t xml:space="preserve">-dic </w:t>
      </w:r>
      <w:proofErr w:type="spellStart"/>
      <w:r w:rsidRPr="004F3E96">
        <w:rPr>
          <w:rFonts w:ascii="Helvetica" w:hAnsi="Helvetica" w:cs="Helvetica"/>
          <w:sz w:val="22"/>
          <w:szCs w:val="22"/>
          <w:vertAlign w:val="subscript"/>
        </w:rPr>
        <w:t>2023,ii</w:t>
      </w:r>
      <w:proofErr w:type="spellEnd"/>
      <w:r w:rsidRPr="004F3E96">
        <w:rPr>
          <w:rFonts w:ascii="Bookman Old Style" w:hAnsi="Bookman Old Style"/>
          <w:sz w:val="22"/>
          <w:szCs w:val="22"/>
          <w:vertAlign w:val="subscript"/>
        </w:rPr>
        <w:t xml:space="preserve"> </w:t>
      </w:r>
      <w:r w:rsidRPr="00C62741">
        <w:rPr>
          <w:rFonts w:ascii="Helvetica" w:hAnsi="Helvetica" w:cs="Helvetica"/>
          <w:sz w:val="22"/>
          <w:szCs w:val="22"/>
        </w:rPr>
        <w:t xml:space="preserve">= </w:t>
      </w:r>
      <w:r w:rsidRPr="004F3E96">
        <w:rPr>
          <w:rFonts w:ascii="Helvetica" w:hAnsi="Helvetica" w:cs="Helvetica"/>
          <w:sz w:val="22"/>
          <w:szCs w:val="22"/>
          <w:vertAlign w:val="subscript"/>
        </w:rPr>
        <w:t xml:space="preserve"> </w:t>
      </w:r>
      <w:r w:rsidRPr="00A954AB">
        <w:rPr>
          <w:rFonts w:ascii="Helvetica" w:hAnsi="Helvetica" w:cs="Helvetica"/>
          <w:sz w:val="22"/>
          <w:szCs w:val="22"/>
        </w:rPr>
        <w:t>(1</w:t>
      </w:r>
      <w:r>
        <w:rPr>
          <w:rFonts w:ascii="Helvetica" w:hAnsi="Helvetica" w:cs="Helvetica"/>
          <w:sz w:val="22"/>
          <w:szCs w:val="22"/>
        </w:rPr>
        <w:t xml:space="preserve">84,838,227 </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X 37,080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 1,000,000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MBTU</w:t>
      </w:r>
      <w:proofErr w:type="spellEnd"/>
      <w:r>
        <w:rPr>
          <w:rFonts w:ascii="Helvetica" w:hAnsi="Helvetica" w:cs="Helvetica"/>
          <w:sz w:val="22"/>
          <w:szCs w:val="22"/>
        </w:rPr>
        <w:t xml:space="preserve"> = 6,853,801 </w:t>
      </w:r>
      <w:proofErr w:type="spellStart"/>
      <w:r>
        <w:rPr>
          <w:rFonts w:ascii="Helvetica" w:hAnsi="Helvetica" w:cs="Helvetica"/>
          <w:sz w:val="22"/>
          <w:szCs w:val="22"/>
        </w:rPr>
        <w:t>MBTU</w:t>
      </w:r>
      <w:proofErr w:type="spellEnd"/>
    </w:p>
    <w:p w14:paraId="5CF2B2BA" w14:textId="77777777" w:rsidR="0022622C" w:rsidRPr="009514AC" w:rsidRDefault="0022622C" w:rsidP="00323569">
      <w:pPr>
        <w:pStyle w:val="Prrafodelista"/>
        <w:numPr>
          <w:ilvl w:val="3"/>
          <w:numId w:val="9"/>
        </w:numPr>
        <w:rPr>
          <w:rFonts w:ascii="Helvetica" w:hAnsi="Helvetica" w:cs="Helvetica"/>
        </w:rPr>
      </w:pPr>
      <w:proofErr w:type="spellStart"/>
      <w:r w:rsidRPr="004F3E96">
        <w:rPr>
          <w:rFonts w:ascii="Helvetica" w:hAnsi="Helvetica" w:cs="Helvetica"/>
          <w:sz w:val="22"/>
          <w:szCs w:val="22"/>
        </w:rPr>
        <w:t>DE</w:t>
      </w:r>
      <w:r w:rsidRPr="004F3E96">
        <w:rPr>
          <w:rFonts w:ascii="Helvetica" w:hAnsi="Helvetica" w:cs="Helvetica"/>
          <w:sz w:val="22"/>
          <w:szCs w:val="22"/>
          <w:vertAlign w:val="subscript"/>
        </w:rPr>
        <w:t>1,ene</w:t>
      </w:r>
      <w:proofErr w:type="spellEnd"/>
      <w:r w:rsidRPr="004F3E96">
        <w:rPr>
          <w:rFonts w:ascii="Helvetica" w:hAnsi="Helvetica" w:cs="Helvetica"/>
          <w:sz w:val="22"/>
          <w:szCs w:val="22"/>
          <w:vertAlign w:val="subscript"/>
        </w:rPr>
        <w:t xml:space="preserve">-dic </w:t>
      </w:r>
      <w:proofErr w:type="spellStart"/>
      <w:r w:rsidRPr="004F3E96">
        <w:rPr>
          <w:rFonts w:ascii="Helvetica" w:hAnsi="Helvetica" w:cs="Helvetica"/>
          <w:sz w:val="22"/>
          <w:szCs w:val="22"/>
          <w:vertAlign w:val="subscript"/>
        </w:rPr>
        <w:t>2022,ii</w:t>
      </w:r>
      <w:proofErr w:type="spellEnd"/>
      <w:r>
        <w:rPr>
          <w:rFonts w:ascii="Bookman Old Style" w:hAnsi="Bookman Old Style"/>
          <w:vertAlign w:val="subscript"/>
        </w:rPr>
        <w:t xml:space="preserve"> </w:t>
      </w:r>
      <w:r w:rsidRPr="00C62741">
        <w:rPr>
          <w:rFonts w:ascii="Helvetica" w:hAnsi="Helvetica" w:cs="Helvetica"/>
          <w:sz w:val="22"/>
          <w:szCs w:val="22"/>
        </w:rPr>
        <w:t xml:space="preserve">= </w:t>
      </w:r>
      <w:r w:rsidRPr="00D3192E">
        <w:rPr>
          <w:rFonts w:ascii="Bookman Old Style" w:hAnsi="Bookman Old Style"/>
        </w:rPr>
        <w:t xml:space="preserve">  </w:t>
      </w:r>
      <w:r w:rsidRPr="00A954AB">
        <w:rPr>
          <w:rFonts w:ascii="Helvetica" w:hAnsi="Helvetica" w:cs="Helvetica"/>
          <w:sz w:val="22"/>
          <w:szCs w:val="22"/>
        </w:rPr>
        <w:t>(1</w:t>
      </w:r>
      <w:r>
        <w:rPr>
          <w:rFonts w:ascii="Helvetica" w:hAnsi="Helvetica" w:cs="Helvetica"/>
          <w:sz w:val="22"/>
          <w:szCs w:val="22"/>
        </w:rPr>
        <w:t xml:space="preserve">88,139,859 </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X 37,080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 1,000,000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MBTU</w:t>
      </w:r>
      <w:proofErr w:type="spellEnd"/>
      <w:r>
        <w:rPr>
          <w:rFonts w:ascii="Helvetica" w:hAnsi="Helvetica" w:cs="Helvetica"/>
          <w:sz w:val="22"/>
          <w:szCs w:val="22"/>
        </w:rPr>
        <w:t xml:space="preserve"> = 6,976,226 </w:t>
      </w:r>
      <w:proofErr w:type="spellStart"/>
      <w:r>
        <w:rPr>
          <w:rFonts w:ascii="Helvetica" w:hAnsi="Helvetica" w:cs="Helvetica"/>
          <w:sz w:val="22"/>
          <w:szCs w:val="22"/>
        </w:rPr>
        <w:t>MBTU</w:t>
      </w:r>
      <w:proofErr w:type="spellEnd"/>
    </w:p>
    <w:p w14:paraId="65BF686D" w14:textId="77777777" w:rsidR="0022622C" w:rsidRPr="00A954AB" w:rsidRDefault="0022622C" w:rsidP="00323569">
      <w:pPr>
        <w:pStyle w:val="Prrafodelista"/>
        <w:numPr>
          <w:ilvl w:val="3"/>
          <w:numId w:val="9"/>
        </w:numPr>
        <w:rPr>
          <w:rFonts w:ascii="Helvetica" w:hAnsi="Helvetica" w:cs="Helvetica"/>
        </w:rPr>
      </w:pPr>
      <w:proofErr w:type="spellStart"/>
      <w:r w:rsidRPr="009514AC">
        <w:rPr>
          <w:rFonts w:ascii="Helvetica" w:hAnsi="Helvetica" w:cs="Helvetica"/>
          <w:sz w:val="22"/>
          <w:szCs w:val="22"/>
        </w:rPr>
        <w:t>I</w:t>
      </w:r>
      <w:r>
        <w:rPr>
          <w:rFonts w:ascii="Helvetica" w:hAnsi="Helvetica" w:cs="Helvetica"/>
          <w:sz w:val="22"/>
          <w:szCs w:val="22"/>
          <w:vertAlign w:val="subscript"/>
        </w:rPr>
        <w:t>1</w:t>
      </w:r>
      <w:r w:rsidRPr="009514AC">
        <w:rPr>
          <w:rFonts w:ascii="Helvetica" w:hAnsi="Helvetica" w:cs="Helvetica"/>
          <w:sz w:val="22"/>
          <w:szCs w:val="22"/>
          <w:vertAlign w:val="subscript"/>
        </w:rPr>
        <w:t>,</w:t>
      </w:r>
      <w:r>
        <w:rPr>
          <w:rFonts w:ascii="Helvetica" w:hAnsi="Helvetica" w:cs="Helvetica"/>
          <w:sz w:val="22"/>
          <w:szCs w:val="22"/>
          <w:vertAlign w:val="subscript"/>
        </w:rPr>
        <w:t>ene-dic</w:t>
      </w:r>
      <w:r w:rsidRPr="009514AC">
        <w:rPr>
          <w:rFonts w:ascii="Helvetica" w:hAnsi="Helvetica" w:cs="Helvetica"/>
          <w:sz w:val="22"/>
          <w:szCs w:val="22"/>
          <w:vertAlign w:val="subscript"/>
        </w:rPr>
        <w:t>,ii</w:t>
      </w:r>
      <w:proofErr w:type="spellEnd"/>
      <w:r w:rsidRPr="00D3192E">
        <w:rPr>
          <w:rFonts w:ascii="Bookman Old Style" w:hAnsi="Bookman Old Style"/>
        </w:rPr>
        <w:t xml:space="preserve"> </w:t>
      </w:r>
      <w:r>
        <w:rPr>
          <w:rFonts w:ascii="Helvetica" w:hAnsi="Helvetica" w:cs="Helvetica"/>
          <w:vertAlign w:val="subscript"/>
        </w:rPr>
        <w:t xml:space="preserve"> </w:t>
      </w:r>
      <w:r w:rsidRPr="00C62741">
        <w:rPr>
          <w:rFonts w:ascii="Helvetica" w:hAnsi="Helvetica" w:cs="Helvetica"/>
          <w:sz w:val="22"/>
          <w:szCs w:val="22"/>
        </w:rPr>
        <w:t>=</w:t>
      </w:r>
      <w:r>
        <w:rPr>
          <w:rFonts w:ascii="Helvetica" w:hAnsi="Helvetica" w:cs="Helvetica"/>
          <w:sz w:val="22"/>
          <w:szCs w:val="22"/>
        </w:rPr>
        <w:t xml:space="preserve"> 0.9824</w:t>
      </w:r>
    </w:p>
    <w:p w14:paraId="7B161C26" w14:textId="77777777" w:rsidR="0022622C" w:rsidRPr="009514AC" w:rsidRDefault="0022622C" w:rsidP="00323569">
      <w:pPr>
        <w:pStyle w:val="Prrafodelista"/>
        <w:numPr>
          <w:ilvl w:val="3"/>
          <w:numId w:val="9"/>
        </w:numPr>
        <w:rPr>
          <w:rFonts w:ascii="Helvetica" w:hAnsi="Helvetica" w:cs="Helvetica"/>
        </w:rPr>
      </w:pPr>
      <w:proofErr w:type="spellStart"/>
      <w:r w:rsidRPr="004F3E96">
        <w:rPr>
          <w:rFonts w:ascii="Helvetica" w:hAnsi="Helvetica" w:cs="Helvetica"/>
          <w:sz w:val="22"/>
          <w:szCs w:val="22"/>
        </w:rPr>
        <w:t>CC</w:t>
      </w:r>
      <w:r w:rsidRPr="004F3E96">
        <w:rPr>
          <w:rFonts w:ascii="Helvetica" w:hAnsi="Helvetica" w:cs="Helvetica"/>
          <w:sz w:val="22"/>
          <w:szCs w:val="22"/>
          <w:vertAlign w:val="subscript"/>
        </w:rPr>
        <w:t>1,dic</w:t>
      </w:r>
      <w:proofErr w:type="spellEnd"/>
      <w:r w:rsidRPr="004F3E96">
        <w:rPr>
          <w:rFonts w:ascii="Helvetica" w:hAnsi="Helvetica" w:cs="Helvetica"/>
          <w:sz w:val="22"/>
          <w:szCs w:val="22"/>
          <w:vertAlign w:val="subscript"/>
        </w:rPr>
        <w:t xml:space="preserve">-nov </w:t>
      </w:r>
      <w:proofErr w:type="spellStart"/>
      <w:r w:rsidRPr="004F3E96">
        <w:rPr>
          <w:rFonts w:ascii="Helvetica" w:hAnsi="Helvetica" w:cs="Helvetica"/>
          <w:sz w:val="22"/>
          <w:szCs w:val="22"/>
          <w:vertAlign w:val="subscript"/>
        </w:rPr>
        <w:t>2025,ii</w:t>
      </w:r>
      <w:proofErr w:type="spellEnd"/>
      <w:r>
        <w:rPr>
          <w:rFonts w:ascii="Bookman Old Style" w:hAnsi="Bookman Old Style"/>
          <w:vertAlign w:val="subscript"/>
        </w:rPr>
        <w:t xml:space="preserve"> </w:t>
      </w:r>
      <w:r w:rsidRPr="00C62741">
        <w:rPr>
          <w:rFonts w:ascii="Helvetica" w:hAnsi="Helvetica" w:cs="Helvetica"/>
          <w:sz w:val="22"/>
          <w:szCs w:val="22"/>
        </w:rPr>
        <w:t xml:space="preserve">= </w:t>
      </w:r>
      <w:r>
        <w:rPr>
          <w:rFonts w:ascii="Bookman Old Style" w:hAnsi="Bookman Old Style"/>
          <w:vertAlign w:val="subscript"/>
        </w:rPr>
        <w:t xml:space="preserve"> </w:t>
      </w:r>
      <w:r w:rsidRPr="00A954AB">
        <w:rPr>
          <w:rFonts w:ascii="Helvetica" w:hAnsi="Helvetica" w:cs="Helvetica"/>
          <w:sz w:val="22"/>
          <w:szCs w:val="22"/>
        </w:rPr>
        <w:t xml:space="preserve">14,500 + 4,000 – 8,500 = 10,000 </w:t>
      </w:r>
      <w:proofErr w:type="spellStart"/>
      <w:r w:rsidRPr="00A954AB">
        <w:rPr>
          <w:rFonts w:ascii="Helvetica" w:hAnsi="Helvetica" w:cs="Helvetica"/>
          <w:sz w:val="22"/>
          <w:szCs w:val="22"/>
        </w:rPr>
        <w:t>MBTUD</w:t>
      </w:r>
      <w:proofErr w:type="spellEnd"/>
    </w:p>
    <w:p w14:paraId="1A42D5FE" w14:textId="77777777" w:rsidR="0022622C" w:rsidRDefault="0022622C" w:rsidP="00323569">
      <w:pPr>
        <w:pStyle w:val="Prrafodelista"/>
        <w:numPr>
          <w:ilvl w:val="4"/>
          <w:numId w:val="9"/>
        </w:numPr>
        <w:rPr>
          <w:rFonts w:ascii="Helvetica" w:hAnsi="Helvetica" w:cs="Helvetica"/>
          <w:sz w:val="22"/>
          <w:szCs w:val="22"/>
        </w:rPr>
      </w:pPr>
      <w:r>
        <w:rPr>
          <w:rFonts w:ascii="Helvetica" w:hAnsi="Helvetica" w:cs="Helvetica"/>
          <w:sz w:val="22"/>
          <w:szCs w:val="22"/>
        </w:rPr>
        <w:t xml:space="preserve">Suma de cantidades de los contratos de compra de suministro, registrados para atender demanda residencial y pequeños usuarios comerciales, para ejecución en el período dic 2024 – nov. 2025: </w:t>
      </w:r>
    </w:p>
    <w:p w14:paraId="1118323D" w14:textId="77777777" w:rsidR="0022622C" w:rsidRDefault="0022622C" w:rsidP="00323569">
      <w:pPr>
        <w:pStyle w:val="Prrafodelista"/>
        <w:numPr>
          <w:ilvl w:val="5"/>
          <w:numId w:val="9"/>
        </w:numPr>
        <w:rPr>
          <w:rFonts w:ascii="Helvetica" w:hAnsi="Helvetica" w:cs="Helvetica"/>
          <w:sz w:val="22"/>
          <w:szCs w:val="22"/>
        </w:rPr>
      </w:pPr>
      <w:r>
        <w:rPr>
          <w:rFonts w:ascii="Helvetica" w:hAnsi="Helvetica" w:cs="Helvetica"/>
          <w:sz w:val="22"/>
          <w:szCs w:val="22"/>
        </w:rPr>
        <w:t xml:space="preserve">Mercado primario: 14,500 </w:t>
      </w:r>
      <w:proofErr w:type="spellStart"/>
      <w:r>
        <w:rPr>
          <w:rFonts w:ascii="Helvetica" w:hAnsi="Helvetica" w:cs="Helvetica"/>
          <w:sz w:val="22"/>
          <w:szCs w:val="22"/>
        </w:rPr>
        <w:t>MBTUD</w:t>
      </w:r>
      <w:proofErr w:type="spellEnd"/>
    </w:p>
    <w:p w14:paraId="684C1424" w14:textId="77777777" w:rsidR="0022622C" w:rsidRDefault="0022622C" w:rsidP="00323569">
      <w:pPr>
        <w:pStyle w:val="Prrafodelista"/>
        <w:numPr>
          <w:ilvl w:val="5"/>
          <w:numId w:val="9"/>
        </w:numPr>
        <w:rPr>
          <w:rFonts w:ascii="Helvetica" w:hAnsi="Helvetica" w:cs="Helvetica"/>
          <w:sz w:val="22"/>
          <w:szCs w:val="22"/>
        </w:rPr>
      </w:pPr>
      <w:r>
        <w:rPr>
          <w:rFonts w:ascii="Helvetica" w:hAnsi="Helvetica" w:cs="Helvetica"/>
          <w:sz w:val="22"/>
          <w:szCs w:val="22"/>
        </w:rPr>
        <w:t xml:space="preserve">Mercado secundario: 4,000 </w:t>
      </w:r>
      <w:proofErr w:type="spellStart"/>
      <w:r>
        <w:rPr>
          <w:rFonts w:ascii="Helvetica" w:hAnsi="Helvetica" w:cs="Helvetica"/>
          <w:sz w:val="22"/>
          <w:szCs w:val="22"/>
        </w:rPr>
        <w:t>MBTUD</w:t>
      </w:r>
      <w:proofErr w:type="spellEnd"/>
    </w:p>
    <w:p w14:paraId="49AD9BF1" w14:textId="77777777" w:rsidR="0022622C" w:rsidRDefault="0022622C" w:rsidP="00323569">
      <w:pPr>
        <w:pStyle w:val="Prrafodelista"/>
        <w:numPr>
          <w:ilvl w:val="4"/>
          <w:numId w:val="9"/>
        </w:numPr>
        <w:rPr>
          <w:rFonts w:ascii="Helvetica" w:hAnsi="Helvetica" w:cs="Helvetica"/>
          <w:sz w:val="22"/>
          <w:szCs w:val="22"/>
        </w:rPr>
      </w:pPr>
      <w:r>
        <w:rPr>
          <w:rFonts w:ascii="Helvetica" w:hAnsi="Helvetica" w:cs="Helvetica"/>
          <w:sz w:val="22"/>
          <w:szCs w:val="22"/>
        </w:rPr>
        <w:t xml:space="preserve">Suma de cantidades de los contratos de venta de suministro, registrados para atender demanda residencial y pequeños usuarios comerciales, para ejecución en el período dic 2024 – nov. 2025: </w:t>
      </w:r>
    </w:p>
    <w:p w14:paraId="244457DA" w14:textId="77777777" w:rsidR="0022622C" w:rsidRDefault="0022622C" w:rsidP="00323569">
      <w:pPr>
        <w:pStyle w:val="Prrafodelista"/>
        <w:numPr>
          <w:ilvl w:val="5"/>
          <w:numId w:val="9"/>
        </w:numPr>
        <w:rPr>
          <w:rFonts w:ascii="Helvetica" w:hAnsi="Helvetica" w:cs="Helvetica"/>
          <w:sz w:val="22"/>
          <w:szCs w:val="22"/>
        </w:rPr>
      </w:pPr>
      <w:r>
        <w:rPr>
          <w:rFonts w:ascii="Helvetica" w:hAnsi="Helvetica" w:cs="Helvetica"/>
          <w:sz w:val="22"/>
          <w:szCs w:val="22"/>
        </w:rPr>
        <w:t xml:space="preserve">Mercado secundario: 8,500 </w:t>
      </w:r>
      <w:proofErr w:type="spellStart"/>
      <w:r>
        <w:rPr>
          <w:rFonts w:ascii="Helvetica" w:hAnsi="Helvetica" w:cs="Helvetica"/>
          <w:sz w:val="22"/>
          <w:szCs w:val="22"/>
        </w:rPr>
        <w:t>MBTUD</w:t>
      </w:r>
      <w:proofErr w:type="spellEnd"/>
      <w:r>
        <w:rPr>
          <w:rFonts w:ascii="Helvetica" w:hAnsi="Helvetica" w:cs="Helvetica"/>
          <w:sz w:val="22"/>
          <w:szCs w:val="22"/>
        </w:rPr>
        <w:t>.</w:t>
      </w:r>
    </w:p>
    <w:p w14:paraId="6CEAFDDD" w14:textId="77777777" w:rsidR="0022622C" w:rsidRPr="0023286F" w:rsidRDefault="0022622C" w:rsidP="00323569">
      <w:pPr>
        <w:pStyle w:val="Prrafodelista"/>
        <w:numPr>
          <w:ilvl w:val="3"/>
          <w:numId w:val="9"/>
        </w:numPr>
        <w:rPr>
          <w:rFonts w:ascii="Helvetica" w:hAnsi="Helvetica" w:cs="Helvetica"/>
          <w:sz w:val="22"/>
          <w:szCs w:val="22"/>
        </w:rPr>
      </w:pPr>
      <w:proofErr w:type="spellStart"/>
      <w:r w:rsidRPr="0023286F">
        <w:rPr>
          <w:rFonts w:ascii="Helvetica" w:hAnsi="Helvetica" w:cs="Helvetica"/>
          <w:sz w:val="22"/>
          <w:szCs w:val="22"/>
        </w:rPr>
        <w:lastRenderedPageBreak/>
        <w:t>IS1</w:t>
      </w:r>
      <w:r>
        <w:rPr>
          <w:rFonts w:ascii="Helvetica" w:hAnsi="Helvetica" w:cs="Helvetica"/>
          <w:sz w:val="22"/>
          <w:szCs w:val="22"/>
          <w:vertAlign w:val="subscript"/>
        </w:rPr>
        <w:t>1</w:t>
      </w:r>
      <w:r w:rsidRPr="0023286F">
        <w:rPr>
          <w:rFonts w:ascii="Helvetica" w:hAnsi="Helvetica" w:cs="Helvetica"/>
          <w:sz w:val="22"/>
          <w:szCs w:val="22"/>
          <w:vertAlign w:val="subscript"/>
        </w:rPr>
        <w:t>,</w:t>
      </w:r>
      <w:r>
        <w:rPr>
          <w:rFonts w:ascii="Helvetica" w:hAnsi="Helvetica" w:cs="Helvetica"/>
          <w:sz w:val="22"/>
          <w:szCs w:val="22"/>
          <w:vertAlign w:val="subscript"/>
        </w:rPr>
        <w:t>dic</w:t>
      </w:r>
      <w:proofErr w:type="spellEnd"/>
      <w:r>
        <w:rPr>
          <w:rFonts w:ascii="Helvetica" w:hAnsi="Helvetica" w:cs="Helvetica"/>
          <w:sz w:val="22"/>
          <w:szCs w:val="22"/>
          <w:vertAlign w:val="subscript"/>
        </w:rPr>
        <w:t xml:space="preserve">-nov </w:t>
      </w:r>
      <w:proofErr w:type="spellStart"/>
      <w:r>
        <w:rPr>
          <w:rFonts w:ascii="Helvetica" w:hAnsi="Helvetica" w:cs="Helvetica"/>
          <w:sz w:val="22"/>
          <w:szCs w:val="22"/>
          <w:vertAlign w:val="subscript"/>
        </w:rPr>
        <w:t>2025</w:t>
      </w:r>
      <w:r w:rsidRPr="0023286F">
        <w:rPr>
          <w:rFonts w:ascii="Helvetica" w:hAnsi="Helvetica" w:cs="Helvetica"/>
          <w:sz w:val="22"/>
          <w:szCs w:val="22"/>
          <w:vertAlign w:val="subscript"/>
        </w:rPr>
        <w:t>,</w:t>
      </w:r>
      <w:r>
        <w:rPr>
          <w:rFonts w:ascii="Helvetica" w:hAnsi="Helvetica" w:cs="Helvetica"/>
          <w:sz w:val="22"/>
          <w:szCs w:val="22"/>
          <w:vertAlign w:val="subscript"/>
        </w:rPr>
        <w:t>ii</w:t>
      </w:r>
      <w:proofErr w:type="spellEnd"/>
      <w:r>
        <w:rPr>
          <w:rFonts w:ascii="Helvetica" w:hAnsi="Helvetica" w:cs="Helvetica"/>
          <w:sz w:val="22"/>
          <w:szCs w:val="22"/>
          <w:vertAlign w:val="subscript"/>
        </w:rPr>
        <w:t xml:space="preserve"> </w:t>
      </w:r>
      <w:r w:rsidRPr="0023286F">
        <w:rPr>
          <w:rFonts w:ascii="Helvetica" w:hAnsi="Helvetica" w:cs="Helvetica"/>
          <w:sz w:val="22"/>
          <w:szCs w:val="22"/>
        </w:rPr>
        <w:t>=</w:t>
      </w:r>
      <w:r>
        <w:rPr>
          <w:rFonts w:ascii="Helvetica" w:hAnsi="Helvetica" w:cs="Helvetica"/>
          <w:sz w:val="22"/>
          <w:szCs w:val="22"/>
          <w:vertAlign w:val="subscript"/>
        </w:rPr>
        <w:t xml:space="preserve"> </w:t>
      </w:r>
      <w:r>
        <w:rPr>
          <w:rFonts w:ascii="Helvetica" w:hAnsi="Helvetica" w:cs="Helvetica"/>
          <w:sz w:val="22"/>
          <w:szCs w:val="22"/>
        </w:rPr>
        <w:t xml:space="preserve">( 20,357 X 0.9824 ) – 10,000 = 10,000 </w:t>
      </w:r>
      <w:proofErr w:type="spellStart"/>
      <w:r>
        <w:rPr>
          <w:rFonts w:ascii="Helvetica" w:hAnsi="Helvetica" w:cs="Helvetica"/>
          <w:sz w:val="22"/>
          <w:szCs w:val="22"/>
        </w:rPr>
        <w:t>MBTUD</w:t>
      </w:r>
      <w:proofErr w:type="spellEnd"/>
    </w:p>
    <w:p w14:paraId="0E1A05EB"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Demanda </w:t>
      </w:r>
      <w:proofErr w:type="spellStart"/>
      <w:r>
        <w:rPr>
          <w:rFonts w:ascii="Helvetica" w:hAnsi="Helvetica" w:cs="Helvetica"/>
          <w:sz w:val="22"/>
          <w:szCs w:val="22"/>
        </w:rPr>
        <w:t>GNVC</w:t>
      </w:r>
      <w:proofErr w:type="spellEnd"/>
      <w:r>
        <w:rPr>
          <w:rFonts w:ascii="Helvetica" w:hAnsi="Helvetica" w:cs="Helvetica"/>
          <w:sz w:val="22"/>
          <w:szCs w:val="22"/>
        </w:rPr>
        <w:t xml:space="preserve"> (numeral </w:t>
      </w:r>
      <w:proofErr w:type="spellStart"/>
      <w:r>
        <w:rPr>
          <w:rFonts w:ascii="Helvetica" w:hAnsi="Helvetica" w:cs="Helvetica"/>
          <w:sz w:val="22"/>
          <w:szCs w:val="22"/>
        </w:rPr>
        <w:t>iii</w:t>
      </w:r>
      <w:proofErr w:type="spellEnd"/>
      <w:r>
        <w:rPr>
          <w:rFonts w:ascii="Helvetica" w:hAnsi="Helvetica" w:cs="Helvetica"/>
          <w:sz w:val="22"/>
          <w:szCs w:val="22"/>
        </w:rPr>
        <w:t xml:space="preserve"> de Demanda Esencial), en el que la totalidad de esa demanda es no regulada: </w:t>
      </w:r>
    </w:p>
    <w:p w14:paraId="1761BAF3" w14:textId="77777777" w:rsidR="0022622C" w:rsidRPr="00C62741" w:rsidRDefault="0022622C" w:rsidP="00323569">
      <w:pPr>
        <w:pStyle w:val="Prrafodelista"/>
        <w:numPr>
          <w:ilvl w:val="3"/>
          <w:numId w:val="10"/>
        </w:numPr>
        <w:rPr>
          <w:rFonts w:ascii="Helvetica" w:hAnsi="Helvetica" w:cs="Helvetica"/>
          <w:sz w:val="22"/>
          <w:szCs w:val="22"/>
        </w:rPr>
      </w:pPr>
      <w:proofErr w:type="spellStart"/>
      <w:r w:rsidRPr="00C62741">
        <w:rPr>
          <w:rFonts w:ascii="Helvetica" w:hAnsi="Helvetica" w:cs="Helvetica"/>
          <w:sz w:val="22"/>
          <w:szCs w:val="22"/>
        </w:rPr>
        <w:t>CR</w:t>
      </w:r>
      <w:r>
        <w:rPr>
          <w:rFonts w:ascii="Helvetica" w:hAnsi="Helvetica" w:cs="Helvetica"/>
          <w:sz w:val="22"/>
          <w:szCs w:val="22"/>
          <w:vertAlign w:val="subscript"/>
        </w:rPr>
        <w:t>1</w:t>
      </w:r>
      <w:r w:rsidRPr="00C62741">
        <w:rPr>
          <w:rFonts w:ascii="Helvetica" w:hAnsi="Helvetica" w:cs="Helvetica"/>
          <w:sz w:val="22"/>
          <w:szCs w:val="22"/>
          <w:vertAlign w:val="subscript"/>
        </w:rPr>
        <w:t>,</w:t>
      </w:r>
      <w:r>
        <w:rPr>
          <w:rFonts w:ascii="Helvetica" w:hAnsi="Helvetica" w:cs="Helvetica"/>
          <w:sz w:val="22"/>
          <w:szCs w:val="22"/>
          <w:vertAlign w:val="subscript"/>
        </w:rPr>
        <w:t>dic</w:t>
      </w:r>
      <w:proofErr w:type="spellEnd"/>
      <w:r>
        <w:rPr>
          <w:rFonts w:ascii="Helvetica" w:hAnsi="Helvetica" w:cs="Helvetica"/>
          <w:sz w:val="22"/>
          <w:szCs w:val="22"/>
          <w:vertAlign w:val="subscript"/>
        </w:rPr>
        <w:t xml:space="preserve"> 2022-nov </w:t>
      </w:r>
      <w:proofErr w:type="spellStart"/>
      <w:r>
        <w:rPr>
          <w:rFonts w:ascii="Helvetica" w:hAnsi="Helvetica" w:cs="Helvetica"/>
          <w:sz w:val="22"/>
          <w:szCs w:val="22"/>
          <w:vertAlign w:val="subscript"/>
        </w:rPr>
        <w:t>2023</w:t>
      </w:r>
      <w:r w:rsidRPr="00C62741">
        <w:rPr>
          <w:rFonts w:ascii="Helvetica" w:hAnsi="Helvetica" w:cs="Helvetica"/>
          <w:sz w:val="22"/>
          <w:szCs w:val="22"/>
          <w:vertAlign w:val="subscript"/>
        </w:rPr>
        <w:t>,</w:t>
      </w:r>
      <w:r>
        <w:rPr>
          <w:rFonts w:ascii="Helvetica" w:hAnsi="Helvetica" w:cs="Helvetica"/>
          <w:sz w:val="22"/>
          <w:szCs w:val="22"/>
          <w:vertAlign w:val="subscript"/>
        </w:rPr>
        <w:t>i</w:t>
      </w:r>
      <w:r w:rsidRPr="00C62741">
        <w:rPr>
          <w:rFonts w:ascii="Helvetica" w:hAnsi="Helvetica" w:cs="Helvetica"/>
          <w:sz w:val="22"/>
          <w:szCs w:val="22"/>
          <w:vertAlign w:val="subscript"/>
        </w:rPr>
        <w:t>ii</w:t>
      </w:r>
      <w:proofErr w:type="spellEnd"/>
      <w:r w:rsidRPr="00C62741">
        <w:rPr>
          <w:rFonts w:ascii="Helvetica" w:hAnsi="Helvetica" w:cs="Helvetica"/>
          <w:sz w:val="22"/>
          <w:szCs w:val="22"/>
          <w:vertAlign w:val="subscript"/>
        </w:rPr>
        <w:t xml:space="preserve"> </w:t>
      </w:r>
      <w:r w:rsidRPr="00C62741">
        <w:rPr>
          <w:rFonts w:ascii="Helvetica" w:hAnsi="Helvetica" w:cs="Helvetica"/>
          <w:sz w:val="22"/>
          <w:szCs w:val="22"/>
        </w:rPr>
        <w:t xml:space="preserve">= </w:t>
      </w:r>
      <w:r>
        <w:rPr>
          <w:rFonts w:ascii="Helvetica" w:hAnsi="Helvetica" w:cs="Helvetica"/>
          <w:sz w:val="22"/>
          <w:szCs w:val="22"/>
        </w:rPr>
        <w:t xml:space="preserve">3,920 </w:t>
      </w:r>
      <w:proofErr w:type="spellStart"/>
      <w:r>
        <w:rPr>
          <w:rFonts w:ascii="Helvetica" w:hAnsi="Helvetica" w:cs="Helvetica"/>
          <w:sz w:val="22"/>
          <w:szCs w:val="22"/>
        </w:rPr>
        <w:t>MBTUD</w:t>
      </w:r>
      <w:proofErr w:type="spellEnd"/>
    </w:p>
    <w:p w14:paraId="1B4DC70F" w14:textId="77777777" w:rsidR="0022622C" w:rsidRPr="009514AC" w:rsidRDefault="0022622C" w:rsidP="00323569">
      <w:pPr>
        <w:pStyle w:val="Prrafodelista"/>
        <w:numPr>
          <w:ilvl w:val="3"/>
          <w:numId w:val="10"/>
        </w:numPr>
        <w:rPr>
          <w:rFonts w:ascii="Helvetica" w:hAnsi="Helvetica" w:cs="Helvetica"/>
        </w:rPr>
      </w:pPr>
      <w:proofErr w:type="spellStart"/>
      <w:r w:rsidRPr="004F3E96">
        <w:rPr>
          <w:rFonts w:ascii="Helvetica" w:hAnsi="Helvetica" w:cs="Helvetica"/>
          <w:sz w:val="22"/>
          <w:szCs w:val="22"/>
        </w:rPr>
        <w:t>DE</w:t>
      </w:r>
      <w:r w:rsidRPr="004F3E96">
        <w:rPr>
          <w:rFonts w:ascii="Helvetica" w:hAnsi="Helvetica" w:cs="Helvetica"/>
          <w:sz w:val="22"/>
          <w:szCs w:val="22"/>
          <w:vertAlign w:val="subscript"/>
        </w:rPr>
        <w:t>1,ene</w:t>
      </w:r>
      <w:proofErr w:type="spellEnd"/>
      <w:r w:rsidRPr="004F3E96">
        <w:rPr>
          <w:rFonts w:ascii="Helvetica" w:hAnsi="Helvetica" w:cs="Helvetica"/>
          <w:sz w:val="22"/>
          <w:szCs w:val="22"/>
          <w:vertAlign w:val="subscript"/>
        </w:rPr>
        <w:t xml:space="preserve">-dic </w:t>
      </w:r>
      <w:proofErr w:type="spellStart"/>
      <w:r w:rsidRPr="004F3E96">
        <w:rPr>
          <w:rFonts w:ascii="Helvetica" w:hAnsi="Helvetica" w:cs="Helvetica"/>
          <w:sz w:val="22"/>
          <w:szCs w:val="22"/>
          <w:vertAlign w:val="subscript"/>
        </w:rPr>
        <w:t>2023,i</w:t>
      </w:r>
      <w:r>
        <w:rPr>
          <w:rFonts w:ascii="Helvetica" w:hAnsi="Helvetica" w:cs="Helvetica"/>
          <w:sz w:val="22"/>
          <w:szCs w:val="22"/>
          <w:vertAlign w:val="subscript"/>
        </w:rPr>
        <w:t>i</w:t>
      </w:r>
      <w:r w:rsidRPr="004F3E96">
        <w:rPr>
          <w:rFonts w:ascii="Helvetica" w:hAnsi="Helvetica" w:cs="Helvetica"/>
          <w:sz w:val="22"/>
          <w:szCs w:val="22"/>
          <w:vertAlign w:val="subscript"/>
        </w:rPr>
        <w:t>i</w:t>
      </w:r>
      <w:proofErr w:type="spellEnd"/>
      <w:r w:rsidRPr="004F3E96">
        <w:rPr>
          <w:rFonts w:ascii="Bookman Old Style" w:hAnsi="Bookman Old Style"/>
          <w:sz w:val="22"/>
          <w:szCs w:val="22"/>
          <w:vertAlign w:val="subscript"/>
        </w:rPr>
        <w:t xml:space="preserve"> </w:t>
      </w:r>
      <w:r w:rsidRPr="00C62741">
        <w:rPr>
          <w:rFonts w:ascii="Helvetica" w:hAnsi="Helvetica" w:cs="Helvetica"/>
          <w:sz w:val="22"/>
          <w:szCs w:val="22"/>
        </w:rPr>
        <w:t xml:space="preserve">= </w:t>
      </w:r>
      <w:r w:rsidRPr="004F3E96">
        <w:rPr>
          <w:rFonts w:ascii="Helvetica" w:hAnsi="Helvetica" w:cs="Helvetica"/>
          <w:sz w:val="22"/>
          <w:szCs w:val="22"/>
          <w:vertAlign w:val="subscript"/>
        </w:rPr>
        <w:t xml:space="preserve"> </w:t>
      </w:r>
      <w:r w:rsidRPr="00A954AB">
        <w:rPr>
          <w:rFonts w:ascii="Helvetica" w:hAnsi="Helvetica" w:cs="Helvetica"/>
          <w:sz w:val="22"/>
          <w:szCs w:val="22"/>
        </w:rPr>
        <w:t>(</w:t>
      </w:r>
      <w:r>
        <w:rPr>
          <w:rFonts w:ascii="Helvetica" w:hAnsi="Helvetica" w:cs="Helvetica"/>
          <w:sz w:val="22"/>
          <w:szCs w:val="22"/>
        </w:rPr>
        <w:t xml:space="preserve">39,110,032 </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X 37,080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 1,000,000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MBTU</w:t>
      </w:r>
      <w:proofErr w:type="spellEnd"/>
      <w:r>
        <w:rPr>
          <w:rFonts w:ascii="Helvetica" w:hAnsi="Helvetica" w:cs="Helvetica"/>
          <w:sz w:val="22"/>
          <w:szCs w:val="22"/>
        </w:rPr>
        <w:t xml:space="preserve"> = 1,450,200 </w:t>
      </w:r>
      <w:proofErr w:type="spellStart"/>
      <w:r>
        <w:rPr>
          <w:rFonts w:ascii="Helvetica" w:hAnsi="Helvetica" w:cs="Helvetica"/>
          <w:sz w:val="22"/>
          <w:szCs w:val="22"/>
        </w:rPr>
        <w:t>MBTU</w:t>
      </w:r>
      <w:proofErr w:type="spellEnd"/>
    </w:p>
    <w:p w14:paraId="11DA4891" w14:textId="77777777" w:rsidR="0022622C" w:rsidRPr="009514AC" w:rsidRDefault="0022622C" w:rsidP="00323569">
      <w:pPr>
        <w:pStyle w:val="Prrafodelista"/>
        <w:numPr>
          <w:ilvl w:val="3"/>
          <w:numId w:val="10"/>
        </w:numPr>
        <w:rPr>
          <w:rFonts w:ascii="Helvetica" w:hAnsi="Helvetica" w:cs="Helvetica"/>
        </w:rPr>
      </w:pPr>
      <w:proofErr w:type="spellStart"/>
      <w:r w:rsidRPr="004F3E96">
        <w:rPr>
          <w:rFonts w:ascii="Helvetica" w:hAnsi="Helvetica" w:cs="Helvetica"/>
          <w:sz w:val="22"/>
          <w:szCs w:val="22"/>
        </w:rPr>
        <w:t>DE</w:t>
      </w:r>
      <w:r w:rsidRPr="004F3E96">
        <w:rPr>
          <w:rFonts w:ascii="Helvetica" w:hAnsi="Helvetica" w:cs="Helvetica"/>
          <w:sz w:val="22"/>
          <w:szCs w:val="22"/>
          <w:vertAlign w:val="subscript"/>
        </w:rPr>
        <w:t>1,ene</w:t>
      </w:r>
      <w:proofErr w:type="spellEnd"/>
      <w:r w:rsidRPr="004F3E96">
        <w:rPr>
          <w:rFonts w:ascii="Helvetica" w:hAnsi="Helvetica" w:cs="Helvetica"/>
          <w:sz w:val="22"/>
          <w:szCs w:val="22"/>
          <w:vertAlign w:val="subscript"/>
        </w:rPr>
        <w:t xml:space="preserve">-dic </w:t>
      </w:r>
      <w:proofErr w:type="spellStart"/>
      <w:r w:rsidRPr="004F3E96">
        <w:rPr>
          <w:rFonts w:ascii="Helvetica" w:hAnsi="Helvetica" w:cs="Helvetica"/>
          <w:sz w:val="22"/>
          <w:szCs w:val="22"/>
          <w:vertAlign w:val="subscript"/>
        </w:rPr>
        <w:t>2022,ii</w:t>
      </w:r>
      <w:r>
        <w:rPr>
          <w:rFonts w:ascii="Helvetica" w:hAnsi="Helvetica" w:cs="Helvetica"/>
          <w:sz w:val="22"/>
          <w:szCs w:val="22"/>
          <w:vertAlign w:val="subscript"/>
        </w:rPr>
        <w:t>i</w:t>
      </w:r>
      <w:proofErr w:type="spellEnd"/>
      <w:r>
        <w:rPr>
          <w:rFonts w:ascii="Bookman Old Style" w:hAnsi="Bookman Old Style"/>
          <w:vertAlign w:val="subscript"/>
        </w:rPr>
        <w:t xml:space="preserve"> </w:t>
      </w:r>
      <w:r w:rsidRPr="00C62741">
        <w:rPr>
          <w:rFonts w:ascii="Helvetica" w:hAnsi="Helvetica" w:cs="Helvetica"/>
          <w:sz w:val="22"/>
          <w:szCs w:val="22"/>
        </w:rPr>
        <w:t xml:space="preserve">= </w:t>
      </w:r>
      <w:r w:rsidRPr="00D3192E">
        <w:rPr>
          <w:rFonts w:ascii="Bookman Old Style" w:hAnsi="Bookman Old Style"/>
        </w:rPr>
        <w:t xml:space="preserve">  </w:t>
      </w:r>
      <w:r w:rsidRPr="00A954AB">
        <w:rPr>
          <w:rFonts w:ascii="Helvetica" w:hAnsi="Helvetica" w:cs="Helvetica"/>
          <w:sz w:val="22"/>
          <w:szCs w:val="22"/>
        </w:rPr>
        <w:t>(</w:t>
      </w:r>
      <w:r>
        <w:rPr>
          <w:rFonts w:ascii="Helvetica" w:hAnsi="Helvetica" w:cs="Helvetica"/>
          <w:sz w:val="22"/>
          <w:szCs w:val="22"/>
        </w:rPr>
        <w:t xml:space="preserve">38,327,832 </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X 37,080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 1,000,000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MBTU</w:t>
      </w:r>
      <w:proofErr w:type="spellEnd"/>
      <w:r>
        <w:rPr>
          <w:rFonts w:ascii="Helvetica" w:hAnsi="Helvetica" w:cs="Helvetica"/>
          <w:sz w:val="22"/>
          <w:szCs w:val="22"/>
        </w:rPr>
        <w:t xml:space="preserve"> = 1,4121,196 </w:t>
      </w:r>
      <w:proofErr w:type="spellStart"/>
      <w:r>
        <w:rPr>
          <w:rFonts w:ascii="Helvetica" w:hAnsi="Helvetica" w:cs="Helvetica"/>
          <w:sz w:val="22"/>
          <w:szCs w:val="22"/>
        </w:rPr>
        <w:t>MBTU</w:t>
      </w:r>
      <w:proofErr w:type="spellEnd"/>
    </w:p>
    <w:p w14:paraId="7E1EAC67" w14:textId="77777777" w:rsidR="0022622C" w:rsidRPr="00A954AB" w:rsidRDefault="0022622C" w:rsidP="00323569">
      <w:pPr>
        <w:pStyle w:val="Prrafodelista"/>
        <w:numPr>
          <w:ilvl w:val="3"/>
          <w:numId w:val="10"/>
        </w:numPr>
        <w:rPr>
          <w:rFonts w:ascii="Helvetica" w:hAnsi="Helvetica" w:cs="Helvetica"/>
        </w:rPr>
      </w:pPr>
      <w:proofErr w:type="spellStart"/>
      <w:r w:rsidRPr="009514AC">
        <w:rPr>
          <w:rFonts w:ascii="Helvetica" w:hAnsi="Helvetica" w:cs="Helvetica"/>
          <w:sz w:val="22"/>
          <w:szCs w:val="22"/>
        </w:rPr>
        <w:t>I</w:t>
      </w:r>
      <w:r>
        <w:rPr>
          <w:rFonts w:ascii="Helvetica" w:hAnsi="Helvetica" w:cs="Helvetica"/>
          <w:sz w:val="22"/>
          <w:szCs w:val="22"/>
          <w:vertAlign w:val="subscript"/>
        </w:rPr>
        <w:t>1</w:t>
      </w:r>
      <w:r w:rsidRPr="009514AC">
        <w:rPr>
          <w:rFonts w:ascii="Helvetica" w:hAnsi="Helvetica" w:cs="Helvetica"/>
          <w:sz w:val="22"/>
          <w:szCs w:val="22"/>
          <w:vertAlign w:val="subscript"/>
        </w:rPr>
        <w:t>,</w:t>
      </w:r>
      <w:r>
        <w:rPr>
          <w:rFonts w:ascii="Helvetica" w:hAnsi="Helvetica" w:cs="Helvetica"/>
          <w:sz w:val="22"/>
          <w:szCs w:val="22"/>
          <w:vertAlign w:val="subscript"/>
        </w:rPr>
        <w:t>ene-dic</w:t>
      </w:r>
      <w:r w:rsidRPr="009514AC">
        <w:rPr>
          <w:rFonts w:ascii="Helvetica" w:hAnsi="Helvetica" w:cs="Helvetica"/>
          <w:sz w:val="22"/>
          <w:szCs w:val="22"/>
          <w:vertAlign w:val="subscript"/>
        </w:rPr>
        <w:t>,ii</w:t>
      </w:r>
      <w:r>
        <w:rPr>
          <w:rFonts w:ascii="Helvetica" w:hAnsi="Helvetica" w:cs="Helvetica"/>
          <w:sz w:val="22"/>
          <w:szCs w:val="22"/>
          <w:vertAlign w:val="subscript"/>
        </w:rPr>
        <w:t>i</w:t>
      </w:r>
      <w:proofErr w:type="spellEnd"/>
      <w:r w:rsidRPr="00D3192E">
        <w:rPr>
          <w:rFonts w:ascii="Bookman Old Style" w:hAnsi="Bookman Old Style"/>
        </w:rPr>
        <w:t xml:space="preserve"> </w:t>
      </w:r>
      <w:r>
        <w:rPr>
          <w:rFonts w:ascii="Helvetica" w:hAnsi="Helvetica" w:cs="Helvetica"/>
          <w:vertAlign w:val="subscript"/>
        </w:rPr>
        <w:t xml:space="preserve"> </w:t>
      </w:r>
      <w:r w:rsidRPr="00C62741">
        <w:rPr>
          <w:rFonts w:ascii="Helvetica" w:hAnsi="Helvetica" w:cs="Helvetica"/>
          <w:sz w:val="22"/>
          <w:szCs w:val="22"/>
        </w:rPr>
        <w:t>=</w:t>
      </w:r>
      <w:r>
        <w:rPr>
          <w:rFonts w:ascii="Helvetica" w:hAnsi="Helvetica" w:cs="Helvetica"/>
          <w:sz w:val="22"/>
          <w:szCs w:val="22"/>
        </w:rPr>
        <w:t xml:space="preserve"> 1.0204</w:t>
      </w:r>
    </w:p>
    <w:p w14:paraId="79C8E16D" w14:textId="77777777" w:rsidR="0022622C" w:rsidRPr="009514AC" w:rsidRDefault="0022622C" w:rsidP="00323569">
      <w:pPr>
        <w:pStyle w:val="Prrafodelista"/>
        <w:numPr>
          <w:ilvl w:val="3"/>
          <w:numId w:val="10"/>
        </w:numPr>
        <w:rPr>
          <w:rFonts w:ascii="Helvetica" w:hAnsi="Helvetica" w:cs="Helvetica"/>
        </w:rPr>
      </w:pPr>
      <w:proofErr w:type="spellStart"/>
      <w:r w:rsidRPr="004F3E96">
        <w:rPr>
          <w:rFonts w:ascii="Helvetica" w:hAnsi="Helvetica" w:cs="Helvetica"/>
          <w:sz w:val="22"/>
          <w:szCs w:val="22"/>
        </w:rPr>
        <w:t>CC</w:t>
      </w:r>
      <w:r w:rsidRPr="004F3E96">
        <w:rPr>
          <w:rFonts w:ascii="Helvetica" w:hAnsi="Helvetica" w:cs="Helvetica"/>
          <w:sz w:val="22"/>
          <w:szCs w:val="22"/>
          <w:vertAlign w:val="subscript"/>
        </w:rPr>
        <w:t>1,dic</w:t>
      </w:r>
      <w:proofErr w:type="spellEnd"/>
      <w:r w:rsidRPr="004F3E96">
        <w:rPr>
          <w:rFonts w:ascii="Helvetica" w:hAnsi="Helvetica" w:cs="Helvetica"/>
          <w:sz w:val="22"/>
          <w:szCs w:val="22"/>
          <w:vertAlign w:val="subscript"/>
        </w:rPr>
        <w:t xml:space="preserve">-nov </w:t>
      </w:r>
      <w:proofErr w:type="spellStart"/>
      <w:r w:rsidRPr="004F3E96">
        <w:rPr>
          <w:rFonts w:ascii="Helvetica" w:hAnsi="Helvetica" w:cs="Helvetica"/>
          <w:sz w:val="22"/>
          <w:szCs w:val="22"/>
          <w:vertAlign w:val="subscript"/>
        </w:rPr>
        <w:t>2025,ii</w:t>
      </w:r>
      <w:r>
        <w:rPr>
          <w:rFonts w:ascii="Helvetica" w:hAnsi="Helvetica" w:cs="Helvetica"/>
          <w:sz w:val="22"/>
          <w:szCs w:val="22"/>
          <w:vertAlign w:val="subscript"/>
        </w:rPr>
        <w:t>i</w:t>
      </w:r>
      <w:proofErr w:type="spellEnd"/>
      <w:r>
        <w:rPr>
          <w:rFonts w:ascii="Bookman Old Style" w:hAnsi="Bookman Old Style"/>
          <w:vertAlign w:val="subscript"/>
        </w:rPr>
        <w:t xml:space="preserve"> </w:t>
      </w:r>
      <w:r w:rsidRPr="00C62741">
        <w:rPr>
          <w:rFonts w:ascii="Helvetica" w:hAnsi="Helvetica" w:cs="Helvetica"/>
          <w:sz w:val="22"/>
          <w:szCs w:val="22"/>
        </w:rPr>
        <w:t xml:space="preserve">= </w:t>
      </w:r>
      <w:r>
        <w:rPr>
          <w:rFonts w:ascii="Bookman Old Style" w:hAnsi="Bookman Old Style"/>
          <w:vertAlign w:val="subscript"/>
        </w:rPr>
        <w:t xml:space="preserve"> </w:t>
      </w:r>
      <w:r>
        <w:rPr>
          <w:rFonts w:ascii="Helvetica" w:hAnsi="Helvetica" w:cs="Helvetica"/>
          <w:sz w:val="22"/>
          <w:szCs w:val="22"/>
        </w:rPr>
        <w:t>2</w:t>
      </w:r>
      <w:r w:rsidRPr="00A954AB">
        <w:rPr>
          <w:rFonts w:ascii="Helvetica" w:hAnsi="Helvetica" w:cs="Helvetica"/>
          <w:sz w:val="22"/>
          <w:szCs w:val="22"/>
        </w:rPr>
        <w:t xml:space="preserve">,500 + </w:t>
      </w:r>
      <w:r>
        <w:rPr>
          <w:rFonts w:ascii="Helvetica" w:hAnsi="Helvetica" w:cs="Helvetica"/>
          <w:sz w:val="22"/>
          <w:szCs w:val="22"/>
        </w:rPr>
        <w:t>0</w:t>
      </w:r>
      <w:r w:rsidRPr="00A954AB">
        <w:rPr>
          <w:rFonts w:ascii="Helvetica" w:hAnsi="Helvetica" w:cs="Helvetica"/>
          <w:sz w:val="22"/>
          <w:szCs w:val="22"/>
        </w:rPr>
        <w:t xml:space="preserve"> – 500 = </w:t>
      </w:r>
      <w:r>
        <w:rPr>
          <w:rFonts w:ascii="Helvetica" w:hAnsi="Helvetica" w:cs="Helvetica"/>
          <w:sz w:val="22"/>
          <w:szCs w:val="22"/>
        </w:rPr>
        <w:t>2</w:t>
      </w:r>
      <w:r w:rsidRPr="00A954AB">
        <w:rPr>
          <w:rFonts w:ascii="Helvetica" w:hAnsi="Helvetica" w:cs="Helvetica"/>
          <w:sz w:val="22"/>
          <w:szCs w:val="22"/>
        </w:rPr>
        <w:t xml:space="preserve">,000 </w:t>
      </w:r>
      <w:proofErr w:type="spellStart"/>
      <w:r w:rsidRPr="00A954AB">
        <w:rPr>
          <w:rFonts w:ascii="Helvetica" w:hAnsi="Helvetica" w:cs="Helvetica"/>
          <w:sz w:val="22"/>
          <w:szCs w:val="22"/>
        </w:rPr>
        <w:t>MBTUD</w:t>
      </w:r>
      <w:proofErr w:type="spellEnd"/>
    </w:p>
    <w:p w14:paraId="2A7D1619" w14:textId="77777777" w:rsidR="0022622C" w:rsidRDefault="0022622C" w:rsidP="00323569">
      <w:pPr>
        <w:pStyle w:val="Prrafodelista"/>
        <w:numPr>
          <w:ilvl w:val="4"/>
          <w:numId w:val="10"/>
        </w:numPr>
        <w:rPr>
          <w:rFonts w:ascii="Helvetica" w:hAnsi="Helvetica" w:cs="Helvetica"/>
          <w:sz w:val="22"/>
          <w:szCs w:val="22"/>
        </w:rPr>
      </w:pPr>
      <w:r>
        <w:rPr>
          <w:rFonts w:ascii="Helvetica" w:hAnsi="Helvetica" w:cs="Helvetica"/>
          <w:sz w:val="22"/>
          <w:szCs w:val="22"/>
        </w:rPr>
        <w:t xml:space="preserve">Suma de cantidades de los contratos de compra de suministro, registrados para atender </w:t>
      </w:r>
      <w:proofErr w:type="spellStart"/>
      <w:r>
        <w:rPr>
          <w:rFonts w:ascii="Helvetica" w:hAnsi="Helvetica" w:cs="Helvetica"/>
          <w:sz w:val="22"/>
          <w:szCs w:val="22"/>
        </w:rPr>
        <w:t>GNVC</w:t>
      </w:r>
      <w:proofErr w:type="spellEnd"/>
      <w:r>
        <w:rPr>
          <w:rFonts w:ascii="Helvetica" w:hAnsi="Helvetica" w:cs="Helvetica"/>
          <w:sz w:val="22"/>
          <w:szCs w:val="22"/>
        </w:rPr>
        <w:t xml:space="preserve">, para ejecución en el período dic 2024 – nov. 2025: </w:t>
      </w:r>
    </w:p>
    <w:p w14:paraId="1BC58E88" w14:textId="77777777" w:rsidR="0022622C" w:rsidRDefault="0022622C" w:rsidP="00323569">
      <w:pPr>
        <w:pStyle w:val="Prrafodelista"/>
        <w:numPr>
          <w:ilvl w:val="5"/>
          <w:numId w:val="10"/>
        </w:numPr>
        <w:rPr>
          <w:rFonts w:ascii="Helvetica" w:hAnsi="Helvetica" w:cs="Helvetica"/>
          <w:sz w:val="22"/>
          <w:szCs w:val="22"/>
        </w:rPr>
      </w:pPr>
      <w:r>
        <w:rPr>
          <w:rFonts w:ascii="Helvetica" w:hAnsi="Helvetica" w:cs="Helvetica"/>
          <w:sz w:val="22"/>
          <w:szCs w:val="22"/>
        </w:rPr>
        <w:t xml:space="preserve">Mercado primario: 2,500 </w:t>
      </w:r>
      <w:proofErr w:type="spellStart"/>
      <w:r>
        <w:rPr>
          <w:rFonts w:ascii="Helvetica" w:hAnsi="Helvetica" w:cs="Helvetica"/>
          <w:sz w:val="22"/>
          <w:szCs w:val="22"/>
        </w:rPr>
        <w:t>MBTUD</w:t>
      </w:r>
      <w:proofErr w:type="spellEnd"/>
    </w:p>
    <w:p w14:paraId="04F9BBE5" w14:textId="77777777" w:rsidR="0022622C" w:rsidRDefault="0022622C" w:rsidP="00323569">
      <w:pPr>
        <w:pStyle w:val="Prrafodelista"/>
        <w:numPr>
          <w:ilvl w:val="5"/>
          <w:numId w:val="10"/>
        </w:numPr>
        <w:rPr>
          <w:rFonts w:ascii="Helvetica" w:hAnsi="Helvetica" w:cs="Helvetica"/>
          <w:sz w:val="22"/>
          <w:szCs w:val="22"/>
        </w:rPr>
      </w:pPr>
      <w:r>
        <w:rPr>
          <w:rFonts w:ascii="Helvetica" w:hAnsi="Helvetica" w:cs="Helvetica"/>
          <w:sz w:val="22"/>
          <w:szCs w:val="22"/>
        </w:rPr>
        <w:t xml:space="preserve">Mercado secundario: 0 </w:t>
      </w:r>
      <w:proofErr w:type="spellStart"/>
      <w:r>
        <w:rPr>
          <w:rFonts w:ascii="Helvetica" w:hAnsi="Helvetica" w:cs="Helvetica"/>
          <w:sz w:val="22"/>
          <w:szCs w:val="22"/>
        </w:rPr>
        <w:t>MBTUD</w:t>
      </w:r>
      <w:proofErr w:type="spellEnd"/>
    </w:p>
    <w:p w14:paraId="7BA9F46A" w14:textId="77777777" w:rsidR="0022622C" w:rsidRDefault="0022622C" w:rsidP="00323569">
      <w:pPr>
        <w:pStyle w:val="Prrafodelista"/>
        <w:numPr>
          <w:ilvl w:val="4"/>
          <w:numId w:val="10"/>
        </w:numPr>
        <w:rPr>
          <w:rFonts w:ascii="Helvetica" w:hAnsi="Helvetica" w:cs="Helvetica"/>
          <w:sz w:val="22"/>
          <w:szCs w:val="22"/>
        </w:rPr>
      </w:pPr>
      <w:r>
        <w:rPr>
          <w:rFonts w:ascii="Helvetica" w:hAnsi="Helvetica" w:cs="Helvetica"/>
          <w:sz w:val="22"/>
          <w:szCs w:val="22"/>
        </w:rPr>
        <w:t xml:space="preserve">Suma de cantidades de los contratos de venta de suministro, registrados para atender </w:t>
      </w:r>
      <w:proofErr w:type="spellStart"/>
      <w:r>
        <w:rPr>
          <w:rFonts w:ascii="Helvetica" w:hAnsi="Helvetica" w:cs="Helvetica"/>
          <w:sz w:val="22"/>
          <w:szCs w:val="22"/>
        </w:rPr>
        <w:t>GNVC</w:t>
      </w:r>
      <w:proofErr w:type="spellEnd"/>
      <w:r>
        <w:rPr>
          <w:rFonts w:ascii="Helvetica" w:hAnsi="Helvetica" w:cs="Helvetica"/>
          <w:sz w:val="22"/>
          <w:szCs w:val="22"/>
        </w:rPr>
        <w:t xml:space="preserve">, para ejecución en el período dic 2024 – nov. 2025: </w:t>
      </w:r>
    </w:p>
    <w:p w14:paraId="42127780" w14:textId="77777777" w:rsidR="0022622C" w:rsidRDefault="0022622C" w:rsidP="00323569">
      <w:pPr>
        <w:pStyle w:val="Prrafodelista"/>
        <w:numPr>
          <w:ilvl w:val="5"/>
          <w:numId w:val="10"/>
        </w:numPr>
        <w:rPr>
          <w:rFonts w:ascii="Helvetica" w:hAnsi="Helvetica" w:cs="Helvetica"/>
          <w:sz w:val="22"/>
          <w:szCs w:val="22"/>
        </w:rPr>
      </w:pPr>
      <w:r>
        <w:rPr>
          <w:rFonts w:ascii="Helvetica" w:hAnsi="Helvetica" w:cs="Helvetica"/>
          <w:sz w:val="22"/>
          <w:szCs w:val="22"/>
        </w:rPr>
        <w:t xml:space="preserve">Mercado secundario: 500 </w:t>
      </w:r>
      <w:proofErr w:type="spellStart"/>
      <w:r>
        <w:rPr>
          <w:rFonts w:ascii="Helvetica" w:hAnsi="Helvetica" w:cs="Helvetica"/>
          <w:sz w:val="22"/>
          <w:szCs w:val="22"/>
        </w:rPr>
        <w:t>MBTUD</w:t>
      </w:r>
      <w:proofErr w:type="spellEnd"/>
      <w:r>
        <w:rPr>
          <w:rFonts w:ascii="Helvetica" w:hAnsi="Helvetica" w:cs="Helvetica"/>
          <w:sz w:val="22"/>
          <w:szCs w:val="22"/>
        </w:rPr>
        <w:t>.</w:t>
      </w:r>
    </w:p>
    <w:p w14:paraId="597F400A" w14:textId="77777777" w:rsidR="0022622C" w:rsidRPr="0023286F" w:rsidRDefault="0022622C" w:rsidP="00323569">
      <w:pPr>
        <w:pStyle w:val="Prrafodelista"/>
        <w:numPr>
          <w:ilvl w:val="3"/>
          <w:numId w:val="10"/>
        </w:numPr>
        <w:rPr>
          <w:rFonts w:ascii="Helvetica" w:hAnsi="Helvetica" w:cs="Helvetica"/>
          <w:sz w:val="22"/>
          <w:szCs w:val="22"/>
        </w:rPr>
      </w:pPr>
      <w:proofErr w:type="spellStart"/>
      <w:r w:rsidRPr="0023286F">
        <w:rPr>
          <w:rFonts w:ascii="Helvetica" w:hAnsi="Helvetica" w:cs="Helvetica"/>
          <w:sz w:val="22"/>
          <w:szCs w:val="22"/>
        </w:rPr>
        <w:t>IS1</w:t>
      </w:r>
      <w:r>
        <w:rPr>
          <w:rFonts w:ascii="Helvetica" w:hAnsi="Helvetica" w:cs="Helvetica"/>
          <w:sz w:val="22"/>
          <w:szCs w:val="22"/>
          <w:vertAlign w:val="subscript"/>
        </w:rPr>
        <w:t>1</w:t>
      </w:r>
      <w:r w:rsidRPr="0023286F">
        <w:rPr>
          <w:rFonts w:ascii="Helvetica" w:hAnsi="Helvetica" w:cs="Helvetica"/>
          <w:sz w:val="22"/>
          <w:szCs w:val="22"/>
          <w:vertAlign w:val="subscript"/>
        </w:rPr>
        <w:t>,</w:t>
      </w:r>
      <w:r>
        <w:rPr>
          <w:rFonts w:ascii="Helvetica" w:hAnsi="Helvetica" w:cs="Helvetica"/>
          <w:sz w:val="22"/>
          <w:szCs w:val="22"/>
          <w:vertAlign w:val="subscript"/>
        </w:rPr>
        <w:t>dic</w:t>
      </w:r>
      <w:proofErr w:type="spellEnd"/>
      <w:r>
        <w:rPr>
          <w:rFonts w:ascii="Helvetica" w:hAnsi="Helvetica" w:cs="Helvetica"/>
          <w:sz w:val="22"/>
          <w:szCs w:val="22"/>
          <w:vertAlign w:val="subscript"/>
        </w:rPr>
        <w:t xml:space="preserve">-nov </w:t>
      </w:r>
      <w:proofErr w:type="spellStart"/>
      <w:r>
        <w:rPr>
          <w:rFonts w:ascii="Helvetica" w:hAnsi="Helvetica" w:cs="Helvetica"/>
          <w:sz w:val="22"/>
          <w:szCs w:val="22"/>
          <w:vertAlign w:val="subscript"/>
        </w:rPr>
        <w:t>2025</w:t>
      </w:r>
      <w:r w:rsidRPr="0023286F">
        <w:rPr>
          <w:rFonts w:ascii="Helvetica" w:hAnsi="Helvetica" w:cs="Helvetica"/>
          <w:sz w:val="22"/>
          <w:szCs w:val="22"/>
          <w:vertAlign w:val="subscript"/>
        </w:rPr>
        <w:t>,</w:t>
      </w:r>
      <w:r>
        <w:rPr>
          <w:rFonts w:ascii="Helvetica" w:hAnsi="Helvetica" w:cs="Helvetica"/>
          <w:sz w:val="22"/>
          <w:szCs w:val="22"/>
          <w:vertAlign w:val="subscript"/>
        </w:rPr>
        <w:t>iii</w:t>
      </w:r>
      <w:proofErr w:type="spellEnd"/>
      <w:r>
        <w:rPr>
          <w:rFonts w:ascii="Helvetica" w:hAnsi="Helvetica" w:cs="Helvetica"/>
          <w:sz w:val="22"/>
          <w:szCs w:val="22"/>
          <w:vertAlign w:val="subscript"/>
        </w:rPr>
        <w:t xml:space="preserve"> </w:t>
      </w:r>
      <w:r w:rsidRPr="0023286F">
        <w:rPr>
          <w:rFonts w:ascii="Helvetica" w:hAnsi="Helvetica" w:cs="Helvetica"/>
          <w:sz w:val="22"/>
          <w:szCs w:val="22"/>
        </w:rPr>
        <w:t>=</w:t>
      </w:r>
      <w:r>
        <w:rPr>
          <w:rFonts w:ascii="Helvetica" w:hAnsi="Helvetica" w:cs="Helvetica"/>
          <w:sz w:val="22"/>
          <w:szCs w:val="22"/>
          <w:vertAlign w:val="subscript"/>
        </w:rPr>
        <w:t xml:space="preserve"> </w:t>
      </w:r>
      <w:r>
        <w:rPr>
          <w:rFonts w:ascii="Helvetica" w:hAnsi="Helvetica" w:cs="Helvetica"/>
          <w:sz w:val="22"/>
          <w:szCs w:val="22"/>
        </w:rPr>
        <w:t xml:space="preserve">( 3,920 X 1.0204 ) – 2,000 = 2,000 </w:t>
      </w:r>
      <w:proofErr w:type="spellStart"/>
      <w:r>
        <w:rPr>
          <w:rFonts w:ascii="Helvetica" w:hAnsi="Helvetica" w:cs="Helvetica"/>
          <w:sz w:val="22"/>
          <w:szCs w:val="22"/>
        </w:rPr>
        <w:t>MBTUD</w:t>
      </w:r>
      <w:proofErr w:type="spellEnd"/>
    </w:p>
    <w:p w14:paraId="01C8B7F9" w14:textId="77777777" w:rsidR="0022622C" w:rsidRPr="00455EF6" w:rsidRDefault="0022622C" w:rsidP="0022622C">
      <w:pPr>
        <w:ind w:left="1080"/>
        <w:rPr>
          <w:rFonts w:ascii="Helvetica" w:hAnsi="Helvetica" w:cs="Helvetica"/>
          <w:sz w:val="22"/>
          <w:szCs w:val="22"/>
        </w:rPr>
      </w:pPr>
    </w:p>
    <w:p w14:paraId="0C4673FF"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Comprador 2 (</w:t>
      </w:r>
      <w:proofErr w:type="spellStart"/>
      <w:r>
        <w:rPr>
          <w:rFonts w:ascii="Helvetica" w:hAnsi="Helvetica" w:cs="Helvetica"/>
          <w:sz w:val="22"/>
          <w:szCs w:val="22"/>
        </w:rPr>
        <w:t>C</w:t>
      </w:r>
      <w:r w:rsidRPr="00FA6E55">
        <w:rPr>
          <w:rFonts w:ascii="Helvetica" w:hAnsi="Helvetica" w:cs="Helvetica"/>
          <w:sz w:val="22"/>
          <w:szCs w:val="22"/>
          <w:vertAlign w:val="subscript"/>
        </w:rPr>
        <w:t>2</w:t>
      </w:r>
      <w:proofErr w:type="spellEnd"/>
      <w:r>
        <w:rPr>
          <w:rFonts w:ascii="Helvetica" w:hAnsi="Helvetica" w:cs="Helvetica"/>
          <w:sz w:val="22"/>
          <w:szCs w:val="22"/>
        </w:rPr>
        <w:t>):</w:t>
      </w:r>
    </w:p>
    <w:p w14:paraId="05DCBB62"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Demanda residencial y pequeños usuarios comerciales (numeral </w:t>
      </w:r>
      <w:proofErr w:type="spellStart"/>
      <w:r>
        <w:rPr>
          <w:rFonts w:ascii="Helvetica" w:hAnsi="Helvetica" w:cs="Helvetica"/>
          <w:sz w:val="22"/>
          <w:szCs w:val="22"/>
        </w:rPr>
        <w:t>ii</w:t>
      </w:r>
      <w:proofErr w:type="spellEnd"/>
      <w:r>
        <w:rPr>
          <w:rFonts w:ascii="Helvetica" w:hAnsi="Helvetica" w:cs="Helvetica"/>
          <w:sz w:val="22"/>
          <w:szCs w:val="22"/>
        </w:rPr>
        <w:t xml:space="preserve"> de Demanda Esencial): </w:t>
      </w:r>
    </w:p>
    <w:p w14:paraId="000D5C7D" w14:textId="77777777" w:rsidR="0022622C" w:rsidRPr="00C62741" w:rsidRDefault="0022622C" w:rsidP="00323569">
      <w:pPr>
        <w:pStyle w:val="Prrafodelista"/>
        <w:numPr>
          <w:ilvl w:val="3"/>
          <w:numId w:val="10"/>
        </w:numPr>
        <w:rPr>
          <w:rFonts w:ascii="Helvetica" w:hAnsi="Helvetica" w:cs="Helvetica"/>
          <w:sz w:val="22"/>
          <w:szCs w:val="22"/>
        </w:rPr>
      </w:pPr>
      <w:proofErr w:type="spellStart"/>
      <w:r w:rsidRPr="00C62741">
        <w:rPr>
          <w:rFonts w:ascii="Helvetica" w:hAnsi="Helvetica" w:cs="Helvetica"/>
          <w:sz w:val="22"/>
          <w:szCs w:val="22"/>
        </w:rPr>
        <w:t>CR</w:t>
      </w:r>
      <w:r>
        <w:rPr>
          <w:rFonts w:ascii="Helvetica" w:hAnsi="Helvetica" w:cs="Helvetica"/>
          <w:sz w:val="22"/>
          <w:szCs w:val="22"/>
          <w:vertAlign w:val="subscript"/>
        </w:rPr>
        <w:t>2</w:t>
      </w:r>
      <w:r w:rsidRPr="00C62741">
        <w:rPr>
          <w:rFonts w:ascii="Helvetica" w:hAnsi="Helvetica" w:cs="Helvetica"/>
          <w:sz w:val="22"/>
          <w:szCs w:val="22"/>
          <w:vertAlign w:val="subscript"/>
        </w:rPr>
        <w:t>,</w:t>
      </w:r>
      <w:r>
        <w:rPr>
          <w:rFonts w:ascii="Helvetica" w:hAnsi="Helvetica" w:cs="Helvetica"/>
          <w:sz w:val="22"/>
          <w:szCs w:val="22"/>
          <w:vertAlign w:val="subscript"/>
        </w:rPr>
        <w:t>dic</w:t>
      </w:r>
      <w:proofErr w:type="spellEnd"/>
      <w:r>
        <w:rPr>
          <w:rFonts w:ascii="Helvetica" w:hAnsi="Helvetica" w:cs="Helvetica"/>
          <w:sz w:val="22"/>
          <w:szCs w:val="22"/>
          <w:vertAlign w:val="subscript"/>
        </w:rPr>
        <w:t xml:space="preserve"> 2022-nov </w:t>
      </w:r>
      <w:proofErr w:type="spellStart"/>
      <w:r>
        <w:rPr>
          <w:rFonts w:ascii="Helvetica" w:hAnsi="Helvetica" w:cs="Helvetica"/>
          <w:sz w:val="22"/>
          <w:szCs w:val="22"/>
          <w:vertAlign w:val="subscript"/>
        </w:rPr>
        <w:t>2023</w:t>
      </w:r>
      <w:r w:rsidRPr="00C62741">
        <w:rPr>
          <w:rFonts w:ascii="Helvetica" w:hAnsi="Helvetica" w:cs="Helvetica"/>
          <w:sz w:val="22"/>
          <w:szCs w:val="22"/>
          <w:vertAlign w:val="subscript"/>
        </w:rPr>
        <w:t>,ii</w:t>
      </w:r>
      <w:proofErr w:type="spellEnd"/>
      <w:r w:rsidRPr="00C62741">
        <w:rPr>
          <w:rFonts w:ascii="Helvetica" w:hAnsi="Helvetica" w:cs="Helvetica"/>
          <w:sz w:val="22"/>
          <w:szCs w:val="22"/>
          <w:vertAlign w:val="subscript"/>
        </w:rPr>
        <w:t xml:space="preserve"> </w:t>
      </w:r>
      <w:r w:rsidRPr="00C62741">
        <w:rPr>
          <w:rFonts w:ascii="Helvetica" w:hAnsi="Helvetica" w:cs="Helvetica"/>
          <w:sz w:val="22"/>
          <w:szCs w:val="22"/>
        </w:rPr>
        <w:t xml:space="preserve">= </w:t>
      </w:r>
      <w:r>
        <w:rPr>
          <w:rFonts w:ascii="Helvetica" w:hAnsi="Helvetica" w:cs="Helvetica"/>
          <w:sz w:val="22"/>
          <w:szCs w:val="22"/>
        </w:rPr>
        <w:t xml:space="preserve">5,940 </w:t>
      </w:r>
      <w:proofErr w:type="spellStart"/>
      <w:r>
        <w:rPr>
          <w:rFonts w:ascii="Helvetica" w:hAnsi="Helvetica" w:cs="Helvetica"/>
          <w:sz w:val="22"/>
          <w:szCs w:val="22"/>
        </w:rPr>
        <w:t>MBTUD</w:t>
      </w:r>
      <w:proofErr w:type="spellEnd"/>
    </w:p>
    <w:p w14:paraId="1BA1CCFB" w14:textId="77777777" w:rsidR="0022622C" w:rsidRPr="009514AC" w:rsidRDefault="0022622C" w:rsidP="00323569">
      <w:pPr>
        <w:pStyle w:val="Prrafodelista"/>
        <w:numPr>
          <w:ilvl w:val="3"/>
          <w:numId w:val="10"/>
        </w:numPr>
        <w:rPr>
          <w:rFonts w:ascii="Helvetica" w:hAnsi="Helvetica" w:cs="Helvetica"/>
        </w:rPr>
      </w:pPr>
      <w:proofErr w:type="spellStart"/>
      <w:r w:rsidRPr="004F3E96">
        <w:rPr>
          <w:rFonts w:ascii="Helvetica" w:hAnsi="Helvetica" w:cs="Helvetica"/>
          <w:sz w:val="22"/>
          <w:szCs w:val="22"/>
        </w:rPr>
        <w:t>DE</w:t>
      </w:r>
      <w:r>
        <w:rPr>
          <w:rFonts w:ascii="Helvetica" w:hAnsi="Helvetica" w:cs="Helvetica"/>
          <w:sz w:val="22"/>
          <w:szCs w:val="22"/>
          <w:vertAlign w:val="subscript"/>
        </w:rPr>
        <w:t>2</w:t>
      </w:r>
      <w:r w:rsidRPr="004F3E96">
        <w:rPr>
          <w:rFonts w:ascii="Helvetica" w:hAnsi="Helvetica" w:cs="Helvetica"/>
          <w:sz w:val="22"/>
          <w:szCs w:val="22"/>
          <w:vertAlign w:val="subscript"/>
        </w:rPr>
        <w:t>,ene</w:t>
      </w:r>
      <w:proofErr w:type="spellEnd"/>
      <w:r w:rsidRPr="004F3E96">
        <w:rPr>
          <w:rFonts w:ascii="Helvetica" w:hAnsi="Helvetica" w:cs="Helvetica"/>
          <w:sz w:val="22"/>
          <w:szCs w:val="22"/>
          <w:vertAlign w:val="subscript"/>
        </w:rPr>
        <w:t xml:space="preserve">-dic </w:t>
      </w:r>
      <w:proofErr w:type="spellStart"/>
      <w:r w:rsidRPr="004F3E96">
        <w:rPr>
          <w:rFonts w:ascii="Helvetica" w:hAnsi="Helvetica" w:cs="Helvetica"/>
          <w:sz w:val="22"/>
          <w:szCs w:val="22"/>
          <w:vertAlign w:val="subscript"/>
        </w:rPr>
        <w:t>2023,ii</w:t>
      </w:r>
      <w:proofErr w:type="spellEnd"/>
      <w:r w:rsidRPr="004F3E96">
        <w:rPr>
          <w:rFonts w:ascii="Bookman Old Style" w:hAnsi="Bookman Old Style"/>
          <w:sz w:val="22"/>
          <w:szCs w:val="22"/>
          <w:vertAlign w:val="subscript"/>
        </w:rPr>
        <w:t xml:space="preserve"> </w:t>
      </w:r>
      <w:r w:rsidRPr="00C62741">
        <w:rPr>
          <w:rFonts w:ascii="Helvetica" w:hAnsi="Helvetica" w:cs="Helvetica"/>
          <w:sz w:val="22"/>
          <w:szCs w:val="22"/>
        </w:rPr>
        <w:t xml:space="preserve">= </w:t>
      </w:r>
      <w:r w:rsidRPr="004F3E96">
        <w:rPr>
          <w:rFonts w:ascii="Helvetica" w:hAnsi="Helvetica" w:cs="Helvetica"/>
          <w:sz w:val="22"/>
          <w:szCs w:val="22"/>
          <w:vertAlign w:val="subscript"/>
        </w:rPr>
        <w:t xml:space="preserve"> </w:t>
      </w:r>
      <w:r w:rsidRPr="00A954AB">
        <w:rPr>
          <w:rFonts w:ascii="Helvetica" w:hAnsi="Helvetica" w:cs="Helvetica"/>
          <w:sz w:val="22"/>
          <w:szCs w:val="22"/>
        </w:rPr>
        <w:t>(</w:t>
      </w:r>
      <w:r>
        <w:rPr>
          <w:rFonts w:ascii="Helvetica" w:hAnsi="Helvetica" w:cs="Helvetica"/>
          <w:sz w:val="22"/>
          <w:szCs w:val="22"/>
        </w:rPr>
        <w:t xml:space="preserve">53,338,615 </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X 37,080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 1,000,000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MBTU</w:t>
      </w:r>
      <w:proofErr w:type="spellEnd"/>
      <w:r>
        <w:rPr>
          <w:rFonts w:ascii="Helvetica" w:hAnsi="Helvetica" w:cs="Helvetica"/>
          <w:sz w:val="22"/>
          <w:szCs w:val="22"/>
        </w:rPr>
        <w:t xml:space="preserve"> = 1,977,796 </w:t>
      </w:r>
      <w:proofErr w:type="spellStart"/>
      <w:r>
        <w:rPr>
          <w:rFonts w:ascii="Helvetica" w:hAnsi="Helvetica" w:cs="Helvetica"/>
          <w:sz w:val="22"/>
          <w:szCs w:val="22"/>
        </w:rPr>
        <w:t>MBTU</w:t>
      </w:r>
      <w:proofErr w:type="spellEnd"/>
    </w:p>
    <w:p w14:paraId="29417425" w14:textId="77777777" w:rsidR="0022622C" w:rsidRPr="009514AC" w:rsidRDefault="0022622C" w:rsidP="00323569">
      <w:pPr>
        <w:pStyle w:val="Prrafodelista"/>
        <w:numPr>
          <w:ilvl w:val="3"/>
          <w:numId w:val="10"/>
        </w:numPr>
        <w:rPr>
          <w:rFonts w:ascii="Helvetica" w:hAnsi="Helvetica" w:cs="Helvetica"/>
        </w:rPr>
      </w:pPr>
      <w:proofErr w:type="spellStart"/>
      <w:r w:rsidRPr="004F3E96">
        <w:rPr>
          <w:rFonts w:ascii="Helvetica" w:hAnsi="Helvetica" w:cs="Helvetica"/>
          <w:sz w:val="22"/>
          <w:szCs w:val="22"/>
        </w:rPr>
        <w:t>DE</w:t>
      </w:r>
      <w:r>
        <w:rPr>
          <w:rFonts w:ascii="Helvetica" w:hAnsi="Helvetica" w:cs="Helvetica"/>
          <w:sz w:val="22"/>
          <w:szCs w:val="22"/>
          <w:vertAlign w:val="subscript"/>
        </w:rPr>
        <w:t>2</w:t>
      </w:r>
      <w:r w:rsidRPr="004F3E96">
        <w:rPr>
          <w:rFonts w:ascii="Helvetica" w:hAnsi="Helvetica" w:cs="Helvetica"/>
          <w:sz w:val="22"/>
          <w:szCs w:val="22"/>
          <w:vertAlign w:val="subscript"/>
        </w:rPr>
        <w:t>,ene</w:t>
      </w:r>
      <w:proofErr w:type="spellEnd"/>
      <w:r w:rsidRPr="004F3E96">
        <w:rPr>
          <w:rFonts w:ascii="Helvetica" w:hAnsi="Helvetica" w:cs="Helvetica"/>
          <w:sz w:val="22"/>
          <w:szCs w:val="22"/>
          <w:vertAlign w:val="subscript"/>
        </w:rPr>
        <w:t xml:space="preserve">-dic </w:t>
      </w:r>
      <w:proofErr w:type="spellStart"/>
      <w:r w:rsidRPr="004F3E96">
        <w:rPr>
          <w:rFonts w:ascii="Helvetica" w:hAnsi="Helvetica" w:cs="Helvetica"/>
          <w:sz w:val="22"/>
          <w:szCs w:val="22"/>
          <w:vertAlign w:val="subscript"/>
        </w:rPr>
        <w:t>2022,ii</w:t>
      </w:r>
      <w:proofErr w:type="spellEnd"/>
      <w:r>
        <w:rPr>
          <w:rFonts w:ascii="Bookman Old Style" w:hAnsi="Bookman Old Style"/>
          <w:vertAlign w:val="subscript"/>
        </w:rPr>
        <w:t xml:space="preserve"> </w:t>
      </w:r>
      <w:r w:rsidRPr="00C62741">
        <w:rPr>
          <w:rFonts w:ascii="Helvetica" w:hAnsi="Helvetica" w:cs="Helvetica"/>
          <w:sz w:val="22"/>
          <w:szCs w:val="22"/>
        </w:rPr>
        <w:t xml:space="preserve">= </w:t>
      </w:r>
      <w:r w:rsidRPr="00D3192E">
        <w:rPr>
          <w:rFonts w:ascii="Bookman Old Style" w:hAnsi="Bookman Old Style"/>
        </w:rPr>
        <w:t xml:space="preserve">  </w:t>
      </w:r>
      <w:r w:rsidRPr="00A954AB">
        <w:rPr>
          <w:rFonts w:ascii="Helvetica" w:hAnsi="Helvetica" w:cs="Helvetica"/>
          <w:sz w:val="22"/>
          <w:szCs w:val="22"/>
        </w:rPr>
        <w:t>(</w:t>
      </w:r>
      <w:r>
        <w:rPr>
          <w:rFonts w:ascii="Helvetica" w:hAnsi="Helvetica" w:cs="Helvetica"/>
          <w:sz w:val="22"/>
          <w:szCs w:val="22"/>
        </w:rPr>
        <w:t xml:space="preserve">52,805,229 </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X 37,080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 1,000,000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MBTU</w:t>
      </w:r>
      <w:proofErr w:type="spellEnd"/>
      <w:r>
        <w:rPr>
          <w:rFonts w:ascii="Helvetica" w:hAnsi="Helvetica" w:cs="Helvetica"/>
          <w:sz w:val="22"/>
          <w:szCs w:val="22"/>
        </w:rPr>
        <w:t xml:space="preserve"> = 1,958,018 </w:t>
      </w:r>
      <w:proofErr w:type="spellStart"/>
      <w:r>
        <w:rPr>
          <w:rFonts w:ascii="Helvetica" w:hAnsi="Helvetica" w:cs="Helvetica"/>
          <w:sz w:val="22"/>
          <w:szCs w:val="22"/>
        </w:rPr>
        <w:t>MBTU</w:t>
      </w:r>
      <w:proofErr w:type="spellEnd"/>
    </w:p>
    <w:p w14:paraId="4F1185CC" w14:textId="77777777" w:rsidR="0022622C" w:rsidRPr="00A954AB" w:rsidRDefault="0022622C" w:rsidP="00323569">
      <w:pPr>
        <w:pStyle w:val="Prrafodelista"/>
        <w:numPr>
          <w:ilvl w:val="3"/>
          <w:numId w:val="10"/>
        </w:numPr>
        <w:rPr>
          <w:rFonts w:ascii="Helvetica" w:hAnsi="Helvetica" w:cs="Helvetica"/>
        </w:rPr>
      </w:pPr>
      <w:proofErr w:type="spellStart"/>
      <w:r w:rsidRPr="009514AC">
        <w:rPr>
          <w:rFonts w:ascii="Helvetica" w:hAnsi="Helvetica" w:cs="Helvetica"/>
          <w:sz w:val="22"/>
          <w:szCs w:val="22"/>
        </w:rPr>
        <w:t>I</w:t>
      </w:r>
      <w:r>
        <w:rPr>
          <w:rFonts w:ascii="Helvetica" w:hAnsi="Helvetica" w:cs="Helvetica"/>
          <w:sz w:val="22"/>
          <w:szCs w:val="22"/>
          <w:vertAlign w:val="subscript"/>
        </w:rPr>
        <w:t>2</w:t>
      </w:r>
      <w:r w:rsidRPr="009514AC">
        <w:rPr>
          <w:rFonts w:ascii="Helvetica" w:hAnsi="Helvetica" w:cs="Helvetica"/>
          <w:sz w:val="22"/>
          <w:szCs w:val="22"/>
          <w:vertAlign w:val="subscript"/>
        </w:rPr>
        <w:t>,</w:t>
      </w:r>
      <w:r>
        <w:rPr>
          <w:rFonts w:ascii="Helvetica" w:hAnsi="Helvetica" w:cs="Helvetica"/>
          <w:sz w:val="22"/>
          <w:szCs w:val="22"/>
          <w:vertAlign w:val="subscript"/>
        </w:rPr>
        <w:t>ene-dic</w:t>
      </w:r>
      <w:r w:rsidRPr="009514AC">
        <w:rPr>
          <w:rFonts w:ascii="Helvetica" w:hAnsi="Helvetica" w:cs="Helvetica"/>
          <w:sz w:val="22"/>
          <w:szCs w:val="22"/>
          <w:vertAlign w:val="subscript"/>
        </w:rPr>
        <w:t>,ii</w:t>
      </w:r>
      <w:proofErr w:type="spellEnd"/>
      <w:r w:rsidRPr="00D3192E">
        <w:rPr>
          <w:rFonts w:ascii="Bookman Old Style" w:hAnsi="Bookman Old Style"/>
        </w:rPr>
        <w:t xml:space="preserve"> </w:t>
      </w:r>
      <w:r>
        <w:rPr>
          <w:rFonts w:ascii="Helvetica" w:hAnsi="Helvetica" w:cs="Helvetica"/>
          <w:vertAlign w:val="subscript"/>
        </w:rPr>
        <w:t xml:space="preserve"> </w:t>
      </w:r>
      <w:r w:rsidRPr="00C62741">
        <w:rPr>
          <w:rFonts w:ascii="Helvetica" w:hAnsi="Helvetica" w:cs="Helvetica"/>
          <w:sz w:val="22"/>
          <w:szCs w:val="22"/>
        </w:rPr>
        <w:t>=</w:t>
      </w:r>
      <w:r>
        <w:rPr>
          <w:rFonts w:ascii="Helvetica" w:hAnsi="Helvetica" w:cs="Helvetica"/>
          <w:sz w:val="22"/>
          <w:szCs w:val="22"/>
        </w:rPr>
        <w:t xml:space="preserve"> 1.0101</w:t>
      </w:r>
    </w:p>
    <w:p w14:paraId="6E46B6D7" w14:textId="77777777" w:rsidR="0022622C" w:rsidRPr="009514AC" w:rsidRDefault="0022622C" w:rsidP="00323569">
      <w:pPr>
        <w:pStyle w:val="Prrafodelista"/>
        <w:numPr>
          <w:ilvl w:val="3"/>
          <w:numId w:val="10"/>
        </w:numPr>
        <w:rPr>
          <w:rFonts w:ascii="Helvetica" w:hAnsi="Helvetica" w:cs="Helvetica"/>
        </w:rPr>
      </w:pPr>
      <w:proofErr w:type="spellStart"/>
      <w:r w:rsidRPr="004F3E96">
        <w:rPr>
          <w:rFonts w:ascii="Helvetica" w:hAnsi="Helvetica" w:cs="Helvetica"/>
          <w:sz w:val="22"/>
          <w:szCs w:val="22"/>
        </w:rPr>
        <w:lastRenderedPageBreak/>
        <w:t>CC</w:t>
      </w:r>
      <w:r>
        <w:rPr>
          <w:rFonts w:ascii="Helvetica" w:hAnsi="Helvetica" w:cs="Helvetica"/>
          <w:sz w:val="22"/>
          <w:szCs w:val="22"/>
          <w:vertAlign w:val="subscript"/>
        </w:rPr>
        <w:t>2</w:t>
      </w:r>
      <w:r w:rsidRPr="004F3E96">
        <w:rPr>
          <w:rFonts w:ascii="Helvetica" w:hAnsi="Helvetica" w:cs="Helvetica"/>
          <w:sz w:val="22"/>
          <w:szCs w:val="22"/>
          <w:vertAlign w:val="subscript"/>
        </w:rPr>
        <w:t>,dic</w:t>
      </w:r>
      <w:proofErr w:type="spellEnd"/>
      <w:r w:rsidRPr="004F3E96">
        <w:rPr>
          <w:rFonts w:ascii="Helvetica" w:hAnsi="Helvetica" w:cs="Helvetica"/>
          <w:sz w:val="22"/>
          <w:szCs w:val="22"/>
          <w:vertAlign w:val="subscript"/>
        </w:rPr>
        <w:t xml:space="preserve">-nov </w:t>
      </w:r>
      <w:proofErr w:type="spellStart"/>
      <w:r w:rsidRPr="004F3E96">
        <w:rPr>
          <w:rFonts w:ascii="Helvetica" w:hAnsi="Helvetica" w:cs="Helvetica"/>
          <w:sz w:val="22"/>
          <w:szCs w:val="22"/>
          <w:vertAlign w:val="subscript"/>
        </w:rPr>
        <w:t>2025,ii</w:t>
      </w:r>
      <w:proofErr w:type="spellEnd"/>
      <w:r>
        <w:rPr>
          <w:rFonts w:ascii="Bookman Old Style" w:hAnsi="Bookman Old Style"/>
          <w:vertAlign w:val="subscript"/>
        </w:rPr>
        <w:t xml:space="preserve"> </w:t>
      </w:r>
      <w:r w:rsidRPr="00C62741">
        <w:rPr>
          <w:rFonts w:ascii="Helvetica" w:hAnsi="Helvetica" w:cs="Helvetica"/>
          <w:sz w:val="22"/>
          <w:szCs w:val="22"/>
        </w:rPr>
        <w:t xml:space="preserve">= </w:t>
      </w:r>
      <w:r>
        <w:rPr>
          <w:rFonts w:ascii="Bookman Old Style" w:hAnsi="Bookman Old Style"/>
          <w:vertAlign w:val="subscript"/>
        </w:rPr>
        <w:t xml:space="preserve"> </w:t>
      </w:r>
      <w:r>
        <w:rPr>
          <w:rFonts w:ascii="Helvetica" w:hAnsi="Helvetica" w:cs="Helvetica"/>
          <w:sz w:val="22"/>
          <w:szCs w:val="22"/>
        </w:rPr>
        <w:t>0</w:t>
      </w:r>
      <w:r w:rsidRPr="00A954AB">
        <w:rPr>
          <w:rFonts w:ascii="Helvetica" w:hAnsi="Helvetica" w:cs="Helvetica"/>
          <w:sz w:val="22"/>
          <w:szCs w:val="22"/>
        </w:rPr>
        <w:t xml:space="preserve"> + </w:t>
      </w:r>
      <w:r>
        <w:rPr>
          <w:rFonts w:ascii="Helvetica" w:hAnsi="Helvetica" w:cs="Helvetica"/>
          <w:sz w:val="22"/>
          <w:szCs w:val="22"/>
        </w:rPr>
        <w:t>0</w:t>
      </w:r>
      <w:r w:rsidRPr="00A954AB">
        <w:rPr>
          <w:rFonts w:ascii="Helvetica" w:hAnsi="Helvetica" w:cs="Helvetica"/>
          <w:sz w:val="22"/>
          <w:szCs w:val="22"/>
        </w:rPr>
        <w:t xml:space="preserve"> – </w:t>
      </w:r>
      <w:r>
        <w:rPr>
          <w:rFonts w:ascii="Helvetica" w:hAnsi="Helvetica" w:cs="Helvetica"/>
          <w:sz w:val="22"/>
          <w:szCs w:val="22"/>
        </w:rPr>
        <w:t>0</w:t>
      </w:r>
      <w:r w:rsidRPr="00A954AB">
        <w:rPr>
          <w:rFonts w:ascii="Helvetica" w:hAnsi="Helvetica" w:cs="Helvetica"/>
          <w:sz w:val="22"/>
          <w:szCs w:val="22"/>
        </w:rPr>
        <w:t xml:space="preserve"> = </w:t>
      </w:r>
      <w:r>
        <w:rPr>
          <w:rFonts w:ascii="Helvetica" w:hAnsi="Helvetica" w:cs="Helvetica"/>
          <w:sz w:val="22"/>
          <w:szCs w:val="22"/>
        </w:rPr>
        <w:t>0</w:t>
      </w:r>
      <w:r w:rsidRPr="00A954AB">
        <w:rPr>
          <w:rFonts w:ascii="Helvetica" w:hAnsi="Helvetica" w:cs="Helvetica"/>
          <w:sz w:val="22"/>
          <w:szCs w:val="22"/>
        </w:rPr>
        <w:t xml:space="preserve"> </w:t>
      </w:r>
      <w:proofErr w:type="spellStart"/>
      <w:r w:rsidRPr="00A954AB">
        <w:rPr>
          <w:rFonts w:ascii="Helvetica" w:hAnsi="Helvetica" w:cs="Helvetica"/>
          <w:sz w:val="22"/>
          <w:szCs w:val="22"/>
        </w:rPr>
        <w:t>MBTUD</w:t>
      </w:r>
      <w:proofErr w:type="spellEnd"/>
    </w:p>
    <w:p w14:paraId="29E14274" w14:textId="77777777" w:rsidR="0022622C" w:rsidRDefault="0022622C" w:rsidP="00323569">
      <w:pPr>
        <w:pStyle w:val="Prrafodelista"/>
        <w:numPr>
          <w:ilvl w:val="4"/>
          <w:numId w:val="10"/>
        </w:numPr>
        <w:rPr>
          <w:rFonts w:ascii="Helvetica" w:hAnsi="Helvetica" w:cs="Helvetica"/>
          <w:sz w:val="22"/>
          <w:szCs w:val="22"/>
        </w:rPr>
      </w:pPr>
      <w:r>
        <w:rPr>
          <w:rFonts w:ascii="Helvetica" w:hAnsi="Helvetica" w:cs="Helvetica"/>
          <w:sz w:val="22"/>
          <w:szCs w:val="22"/>
        </w:rPr>
        <w:t xml:space="preserve">Suma de cantidades de los contratos de compra de suministro, registrados para atender demanda residencial y pequeños usuarios comerciales, para ejecución en el período dic 2024 – nov. 2025: </w:t>
      </w:r>
    </w:p>
    <w:p w14:paraId="41BF28CB" w14:textId="77777777" w:rsidR="0022622C" w:rsidRDefault="0022622C" w:rsidP="00323569">
      <w:pPr>
        <w:pStyle w:val="Prrafodelista"/>
        <w:numPr>
          <w:ilvl w:val="5"/>
          <w:numId w:val="10"/>
        </w:numPr>
        <w:rPr>
          <w:rFonts w:ascii="Helvetica" w:hAnsi="Helvetica" w:cs="Helvetica"/>
          <w:sz w:val="22"/>
          <w:szCs w:val="22"/>
        </w:rPr>
      </w:pPr>
      <w:r>
        <w:rPr>
          <w:rFonts w:ascii="Helvetica" w:hAnsi="Helvetica" w:cs="Helvetica"/>
          <w:sz w:val="22"/>
          <w:szCs w:val="22"/>
        </w:rPr>
        <w:t xml:space="preserve">Mercado primario: 0 </w:t>
      </w:r>
      <w:proofErr w:type="spellStart"/>
      <w:r>
        <w:rPr>
          <w:rFonts w:ascii="Helvetica" w:hAnsi="Helvetica" w:cs="Helvetica"/>
          <w:sz w:val="22"/>
          <w:szCs w:val="22"/>
        </w:rPr>
        <w:t>MBTUD</w:t>
      </w:r>
      <w:proofErr w:type="spellEnd"/>
    </w:p>
    <w:p w14:paraId="5D8CC69E" w14:textId="77777777" w:rsidR="0022622C" w:rsidRDefault="0022622C" w:rsidP="00323569">
      <w:pPr>
        <w:pStyle w:val="Prrafodelista"/>
        <w:numPr>
          <w:ilvl w:val="5"/>
          <w:numId w:val="10"/>
        </w:numPr>
        <w:rPr>
          <w:rFonts w:ascii="Helvetica" w:hAnsi="Helvetica" w:cs="Helvetica"/>
          <w:sz w:val="22"/>
          <w:szCs w:val="22"/>
        </w:rPr>
      </w:pPr>
      <w:r>
        <w:rPr>
          <w:rFonts w:ascii="Helvetica" w:hAnsi="Helvetica" w:cs="Helvetica"/>
          <w:sz w:val="22"/>
          <w:szCs w:val="22"/>
        </w:rPr>
        <w:t xml:space="preserve">Mercado secundario: 0 </w:t>
      </w:r>
      <w:proofErr w:type="spellStart"/>
      <w:r>
        <w:rPr>
          <w:rFonts w:ascii="Helvetica" w:hAnsi="Helvetica" w:cs="Helvetica"/>
          <w:sz w:val="22"/>
          <w:szCs w:val="22"/>
        </w:rPr>
        <w:t>MBTUD</w:t>
      </w:r>
      <w:proofErr w:type="spellEnd"/>
    </w:p>
    <w:p w14:paraId="7CAC7130" w14:textId="77777777" w:rsidR="0022622C" w:rsidRDefault="0022622C" w:rsidP="00323569">
      <w:pPr>
        <w:pStyle w:val="Prrafodelista"/>
        <w:numPr>
          <w:ilvl w:val="4"/>
          <w:numId w:val="10"/>
        </w:numPr>
        <w:rPr>
          <w:rFonts w:ascii="Helvetica" w:hAnsi="Helvetica" w:cs="Helvetica"/>
          <w:sz w:val="22"/>
          <w:szCs w:val="22"/>
        </w:rPr>
      </w:pPr>
      <w:r>
        <w:rPr>
          <w:rFonts w:ascii="Helvetica" w:hAnsi="Helvetica" w:cs="Helvetica"/>
          <w:sz w:val="22"/>
          <w:szCs w:val="22"/>
        </w:rPr>
        <w:t xml:space="preserve">Suma de cantidades de los contratos de venta de suministro, registrados para atender demanda residencial y pequeños usuarios comerciales, para ejecución en el período dic 2024 – nov. 2025: </w:t>
      </w:r>
    </w:p>
    <w:p w14:paraId="7E7F3DD0" w14:textId="77777777" w:rsidR="0022622C" w:rsidRDefault="0022622C" w:rsidP="00323569">
      <w:pPr>
        <w:pStyle w:val="Prrafodelista"/>
        <w:numPr>
          <w:ilvl w:val="5"/>
          <w:numId w:val="10"/>
        </w:numPr>
        <w:rPr>
          <w:rFonts w:ascii="Helvetica" w:hAnsi="Helvetica" w:cs="Helvetica"/>
          <w:sz w:val="22"/>
          <w:szCs w:val="22"/>
        </w:rPr>
      </w:pPr>
      <w:r>
        <w:rPr>
          <w:rFonts w:ascii="Helvetica" w:hAnsi="Helvetica" w:cs="Helvetica"/>
          <w:sz w:val="22"/>
          <w:szCs w:val="22"/>
        </w:rPr>
        <w:t xml:space="preserve">Mercado secundario: 0 </w:t>
      </w:r>
      <w:proofErr w:type="spellStart"/>
      <w:r>
        <w:rPr>
          <w:rFonts w:ascii="Helvetica" w:hAnsi="Helvetica" w:cs="Helvetica"/>
          <w:sz w:val="22"/>
          <w:szCs w:val="22"/>
        </w:rPr>
        <w:t>MBTUD</w:t>
      </w:r>
      <w:proofErr w:type="spellEnd"/>
      <w:r>
        <w:rPr>
          <w:rFonts w:ascii="Helvetica" w:hAnsi="Helvetica" w:cs="Helvetica"/>
          <w:sz w:val="22"/>
          <w:szCs w:val="22"/>
        </w:rPr>
        <w:t>.</w:t>
      </w:r>
    </w:p>
    <w:p w14:paraId="72734CAB" w14:textId="77777777" w:rsidR="0022622C" w:rsidRPr="0023286F" w:rsidRDefault="0022622C" w:rsidP="00323569">
      <w:pPr>
        <w:pStyle w:val="Prrafodelista"/>
        <w:numPr>
          <w:ilvl w:val="3"/>
          <w:numId w:val="10"/>
        </w:numPr>
        <w:rPr>
          <w:rFonts w:ascii="Helvetica" w:hAnsi="Helvetica" w:cs="Helvetica"/>
          <w:sz w:val="22"/>
          <w:szCs w:val="22"/>
        </w:rPr>
      </w:pPr>
      <w:proofErr w:type="spellStart"/>
      <w:r w:rsidRPr="0023286F">
        <w:rPr>
          <w:rFonts w:ascii="Helvetica" w:hAnsi="Helvetica" w:cs="Helvetica"/>
          <w:sz w:val="22"/>
          <w:szCs w:val="22"/>
        </w:rPr>
        <w:t>IS1</w:t>
      </w:r>
      <w:r>
        <w:rPr>
          <w:rFonts w:ascii="Helvetica" w:hAnsi="Helvetica" w:cs="Helvetica"/>
          <w:sz w:val="22"/>
          <w:szCs w:val="22"/>
          <w:vertAlign w:val="subscript"/>
        </w:rPr>
        <w:t>2</w:t>
      </w:r>
      <w:r w:rsidRPr="0023286F">
        <w:rPr>
          <w:rFonts w:ascii="Helvetica" w:hAnsi="Helvetica" w:cs="Helvetica"/>
          <w:sz w:val="22"/>
          <w:szCs w:val="22"/>
          <w:vertAlign w:val="subscript"/>
        </w:rPr>
        <w:t>,</w:t>
      </w:r>
      <w:r>
        <w:rPr>
          <w:rFonts w:ascii="Helvetica" w:hAnsi="Helvetica" w:cs="Helvetica"/>
          <w:sz w:val="22"/>
          <w:szCs w:val="22"/>
          <w:vertAlign w:val="subscript"/>
        </w:rPr>
        <w:t>dic</w:t>
      </w:r>
      <w:proofErr w:type="spellEnd"/>
      <w:r>
        <w:rPr>
          <w:rFonts w:ascii="Helvetica" w:hAnsi="Helvetica" w:cs="Helvetica"/>
          <w:sz w:val="22"/>
          <w:szCs w:val="22"/>
          <w:vertAlign w:val="subscript"/>
        </w:rPr>
        <w:t xml:space="preserve">-nov </w:t>
      </w:r>
      <w:proofErr w:type="spellStart"/>
      <w:r>
        <w:rPr>
          <w:rFonts w:ascii="Helvetica" w:hAnsi="Helvetica" w:cs="Helvetica"/>
          <w:sz w:val="22"/>
          <w:szCs w:val="22"/>
          <w:vertAlign w:val="subscript"/>
        </w:rPr>
        <w:t>2025</w:t>
      </w:r>
      <w:r w:rsidRPr="0023286F">
        <w:rPr>
          <w:rFonts w:ascii="Helvetica" w:hAnsi="Helvetica" w:cs="Helvetica"/>
          <w:sz w:val="22"/>
          <w:szCs w:val="22"/>
          <w:vertAlign w:val="subscript"/>
        </w:rPr>
        <w:t>,</w:t>
      </w:r>
      <w:r>
        <w:rPr>
          <w:rFonts w:ascii="Helvetica" w:hAnsi="Helvetica" w:cs="Helvetica"/>
          <w:sz w:val="22"/>
          <w:szCs w:val="22"/>
          <w:vertAlign w:val="subscript"/>
        </w:rPr>
        <w:t>ii</w:t>
      </w:r>
      <w:proofErr w:type="spellEnd"/>
      <w:r>
        <w:rPr>
          <w:rFonts w:ascii="Helvetica" w:hAnsi="Helvetica" w:cs="Helvetica"/>
          <w:sz w:val="22"/>
          <w:szCs w:val="22"/>
          <w:vertAlign w:val="subscript"/>
        </w:rPr>
        <w:t xml:space="preserve"> </w:t>
      </w:r>
      <w:r w:rsidRPr="0023286F">
        <w:rPr>
          <w:rFonts w:ascii="Helvetica" w:hAnsi="Helvetica" w:cs="Helvetica"/>
          <w:sz w:val="22"/>
          <w:szCs w:val="22"/>
        </w:rPr>
        <w:t>=</w:t>
      </w:r>
      <w:r>
        <w:rPr>
          <w:rFonts w:ascii="Helvetica" w:hAnsi="Helvetica" w:cs="Helvetica"/>
          <w:sz w:val="22"/>
          <w:szCs w:val="22"/>
          <w:vertAlign w:val="subscript"/>
        </w:rPr>
        <w:t xml:space="preserve"> </w:t>
      </w:r>
      <w:r>
        <w:rPr>
          <w:rFonts w:ascii="Helvetica" w:hAnsi="Helvetica" w:cs="Helvetica"/>
          <w:sz w:val="22"/>
          <w:szCs w:val="22"/>
        </w:rPr>
        <w:t xml:space="preserve">( 5,940 X 1.0101 ) – 0 = 6,000 </w:t>
      </w:r>
      <w:proofErr w:type="spellStart"/>
      <w:r>
        <w:rPr>
          <w:rFonts w:ascii="Helvetica" w:hAnsi="Helvetica" w:cs="Helvetica"/>
          <w:sz w:val="22"/>
          <w:szCs w:val="22"/>
        </w:rPr>
        <w:t>MBTUD</w:t>
      </w:r>
      <w:proofErr w:type="spellEnd"/>
    </w:p>
    <w:p w14:paraId="4C5142EB" w14:textId="77777777" w:rsidR="0022622C" w:rsidRDefault="0022622C" w:rsidP="0022622C">
      <w:pPr>
        <w:pStyle w:val="Prrafodelista"/>
        <w:ind w:left="1440"/>
        <w:rPr>
          <w:rFonts w:ascii="Helvetica" w:hAnsi="Helvetica" w:cs="Helvetica"/>
          <w:sz w:val="22"/>
          <w:szCs w:val="22"/>
        </w:rPr>
      </w:pPr>
    </w:p>
    <w:p w14:paraId="64810284"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Comprador 3 (</w:t>
      </w:r>
      <w:proofErr w:type="spellStart"/>
      <w:r>
        <w:rPr>
          <w:rFonts w:ascii="Helvetica" w:hAnsi="Helvetica" w:cs="Helvetica"/>
          <w:sz w:val="22"/>
          <w:szCs w:val="22"/>
        </w:rPr>
        <w:t>C</w:t>
      </w:r>
      <w:r w:rsidRPr="00140813">
        <w:rPr>
          <w:rFonts w:ascii="Helvetica" w:hAnsi="Helvetica" w:cs="Helvetica"/>
          <w:sz w:val="22"/>
          <w:szCs w:val="22"/>
          <w:vertAlign w:val="subscript"/>
        </w:rPr>
        <w:t>3</w:t>
      </w:r>
      <w:proofErr w:type="spellEnd"/>
      <w:r>
        <w:rPr>
          <w:rFonts w:ascii="Helvetica" w:hAnsi="Helvetica" w:cs="Helvetica"/>
          <w:sz w:val="22"/>
          <w:szCs w:val="22"/>
        </w:rPr>
        <w:t>):</w:t>
      </w:r>
    </w:p>
    <w:p w14:paraId="444A774A"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Demanda </w:t>
      </w:r>
      <w:proofErr w:type="spellStart"/>
      <w:r>
        <w:rPr>
          <w:rFonts w:ascii="Helvetica" w:hAnsi="Helvetica" w:cs="Helvetica"/>
          <w:sz w:val="22"/>
          <w:szCs w:val="22"/>
        </w:rPr>
        <w:t>GNVC</w:t>
      </w:r>
      <w:proofErr w:type="spellEnd"/>
      <w:r>
        <w:rPr>
          <w:rFonts w:ascii="Helvetica" w:hAnsi="Helvetica" w:cs="Helvetica"/>
          <w:sz w:val="22"/>
          <w:szCs w:val="22"/>
        </w:rPr>
        <w:t xml:space="preserve"> (numeral </w:t>
      </w:r>
      <w:proofErr w:type="spellStart"/>
      <w:r>
        <w:rPr>
          <w:rFonts w:ascii="Helvetica" w:hAnsi="Helvetica" w:cs="Helvetica"/>
          <w:sz w:val="22"/>
          <w:szCs w:val="22"/>
        </w:rPr>
        <w:t>iii</w:t>
      </w:r>
      <w:proofErr w:type="spellEnd"/>
      <w:r>
        <w:rPr>
          <w:rFonts w:ascii="Helvetica" w:hAnsi="Helvetica" w:cs="Helvetica"/>
          <w:sz w:val="22"/>
          <w:szCs w:val="22"/>
        </w:rPr>
        <w:t xml:space="preserve"> de Demanda Esencial), en el que la totalidad de esa demanda es no regulada:</w:t>
      </w:r>
    </w:p>
    <w:p w14:paraId="77CF3CF4" w14:textId="77777777" w:rsidR="0022622C" w:rsidRPr="00C62741" w:rsidRDefault="0022622C" w:rsidP="00323569">
      <w:pPr>
        <w:pStyle w:val="Prrafodelista"/>
        <w:numPr>
          <w:ilvl w:val="3"/>
          <w:numId w:val="10"/>
        </w:numPr>
        <w:rPr>
          <w:rFonts w:ascii="Helvetica" w:hAnsi="Helvetica" w:cs="Helvetica"/>
          <w:sz w:val="22"/>
          <w:szCs w:val="22"/>
        </w:rPr>
      </w:pPr>
      <w:proofErr w:type="spellStart"/>
      <w:r w:rsidRPr="00C62741">
        <w:rPr>
          <w:rFonts w:ascii="Helvetica" w:hAnsi="Helvetica" w:cs="Helvetica"/>
          <w:sz w:val="22"/>
          <w:szCs w:val="22"/>
        </w:rPr>
        <w:t>CR</w:t>
      </w:r>
      <w:r>
        <w:rPr>
          <w:rFonts w:ascii="Helvetica" w:hAnsi="Helvetica" w:cs="Helvetica"/>
          <w:sz w:val="22"/>
          <w:szCs w:val="22"/>
          <w:vertAlign w:val="subscript"/>
        </w:rPr>
        <w:t>3</w:t>
      </w:r>
      <w:r w:rsidRPr="00C62741">
        <w:rPr>
          <w:rFonts w:ascii="Helvetica" w:hAnsi="Helvetica" w:cs="Helvetica"/>
          <w:sz w:val="22"/>
          <w:szCs w:val="22"/>
          <w:vertAlign w:val="subscript"/>
        </w:rPr>
        <w:t>,</w:t>
      </w:r>
      <w:r>
        <w:rPr>
          <w:rFonts w:ascii="Helvetica" w:hAnsi="Helvetica" w:cs="Helvetica"/>
          <w:sz w:val="22"/>
          <w:szCs w:val="22"/>
          <w:vertAlign w:val="subscript"/>
        </w:rPr>
        <w:t>dic</w:t>
      </w:r>
      <w:proofErr w:type="spellEnd"/>
      <w:r>
        <w:rPr>
          <w:rFonts w:ascii="Helvetica" w:hAnsi="Helvetica" w:cs="Helvetica"/>
          <w:sz w:val="22"/>
          <w:szCs w:val="22"/>
          <w:vertAlign w:val="subscript"/>
        </w:rPr>
        <w:t xml:space="preserve"> 2022-nov </w:t>
      </w:r>
      <w:proofErr w:type="spellStart"/>
      <w:r>
        <w:rPr>
          <w:rFonts w:ascii="Helvetica" w:hAnsi="Helvetica" w:cs="Helvetica"/>
          <w:sz w:val="22"/>
          <w:szCs w:val="22"/>
          <w:vertAlign w:val="subscript"/>
        </w:rPr>
        <w:t>2023</w:t>
      </w:r>
      <w:r w:rsidRPr="00C62741">
        <w:rPr>
          <w:rFonts w:ascii="Helvetica" w:hAnsi="Helvetica" w:cs="Helvetica"/>
          <w:sz w:val="22"/>
          <w:szCs w:val="22"/>
          <w:vertAlign w:val="subscript"/>
        </w:rPr>
        <w:t>,</w:t>
      </w:r>
      <w:r>
        <w:rPr>
          <w:rFonts w:ascii="Helvetica" w:hAnsi="Helvetica" w:cs="Helvetica"/>
          <w:sz w:val="22"/>
          <w:szCs w:val="22"/>
          <w:vertAlign w:val="subscript"/>
        </w:rPr>
        <w:t>i</w:t>
      </w:r>
      <w:r w:rsidRPr="00C62741">
        <w:rPr>
          <w:rFonts w:ascii="Helvetica" w:hAnsi="Helvetica" w:cs="Helvetica"/>
          <w:sz w:val="22"/>
          <w:szCs w:val="22"/>
          <w:vertAlign w:val="subscript"/>
        </w:rPr>
        <w:t>ii</w:t>
      </w:r>
      <w:proofErr w:type="spellEnd"/>
      <w:r w:rsidRPr="00C62741">
        <w:rPr>
          <w:rFonts w:ascii="Helvetica" w:hAnsi="Helvetica" w:cs="Helvetica"/>
          <w:sz w:val="22"/>
          <w:szCs w:val="22"/>
          <w:vertAlign w:val="subscript"/>
        </w:rPr>
        <w:t xml:space="preserve"> </w:t>
      </w:r>
      <w:r w:rsidRPr="00C62741">
        <w:rPr>
          <w:rFonts w:ascii="Helvetica" w:hAnsi="Helvetica" w:cs="Helvetica"/>
          <w:sz w:val="22"/>
          <w:szCs w:val="22"/>
        </w:rPr>
        <w:t xml:space="preserve">= </w:t>
      </w:r>
      <w:r>
        <w:rPr>
          <w:rFonts w:ascii="Helvetica" w:hAnsi="Helvetica" w:cs="Helvetica"/>
          <w:sz w:val="22"/>
          <w:szCs w:val="22"/>
        </w:rPr>
        <w:t xml:space="preserve">12,360 </w:t>
      </w:r>
      <w:proofErr w:type="spellStart"/>
      <w:r>
        <w:rPr>
          <w:rFonts w:ascii="Helvetica" w:hAnsi="Helvetica" w:cs="Helvetica"/>
          <w:sz w:val="22"/>
          <w:szCs w:val="22"/>
        </w:rPr>
        <w:t>MBTUD</w:t>
      </w:r>
      <w:proofErr w:type="spellEnd"/>
    </w:p>
    <w:p w14:paraId="64624C22" w14:textId="77777777" w:rsidR="0022622C" w:rsidRPr="009514AC" w:rsidRDefault="0022622C" w:rsidP="00323569">
      <w:pPr>
        <w:pStyle w:val="Prrafodelista"/>
        <w:numPr>
          <w:ilvl w:val="3"/>
          <w:numId w:val="10"/>
        </w:numPr>
        <w:rPr>
          <w:rFonts w:ascii="Helvetica" w:hAnsi="Helvetica" w:cs="Helvetica"/>
        </w:rPr>
      </w:pPr>
      <w:proofErr w:type="spellStart"/>
      <w:r w:rsidRPr="004F3E96">
        <w:rPr>
          <w:rFonts w:ascii="Helvetica" w:hAnsi="Helvetica" w:cs="Helvetica"/>
          <w:sz w:val="22"/>
          <w:szCs w:val="22"/>
        </w:rPr>
        <w:t>DE</w:t>
      </w:r>
      <w:r>
        <w:rPr>
          <w:rFonts w:ascii="Helvetica" w:hAnsi="Helvetica" w:cs="Helvetica"/>
          <w:sz w:val="22"/>
          <w:szCs w:val="22"/>
          <w:vertAlign w:val="subscript"/>
        </w:rPr>
        <w:t>3</w:t>
      </w:r>
      <w:r w:rsidRPr="004F3E96">
        <w:rPr>
          <w:rFonts w:ascii="Helvetica" w:hAnsi="Helvetica" w:cs="Helvetica"/>
          <w:sz w:val="22"/>
          <w:szCs w:val="22"/>
          <w:vertAlign w:val="subscript"/>
        </w:rPr>
        <w:t>,ene</w:t>
      </w:r>
      <w:proofErr w:type="spellEnd"/>
      <w:r w:rsidRPr="004F3E96">
        <w:rPr>
          <w:rFonts w:ascii="Helvetica" w:hAnsi="Helvetica" w:cs="Helvetica"/>
          <w:sz w:val="22"/>
          <w:szCs w:val="22"/>
          <w:vertAlign w:val="subscript"/>
        </w:rPr>
        <w:t xml:space="preserve">-dic </w:t>
      </w:r>
      <w:proofErr w:type="spellStart"/>
      <w:r w:rsidRPr="004F3E96">
        <w:rPr>
          <w:rFonts w:ascii="Helvetica" w:hAnsi="Helvetica" w:cs="Helvetica"/>
          <w:sz w:val="22"/>
          <w:szCs w:val="22"/>
          <w:vertAlign w:val="subscript"/>
        </w:rPr>
        <w:t>2023,i</w:t>
      </w:r>
      <w:r>
        <w:rPr>
          <w:rFonts w:ascii="Helvetica" w:hAnsi="Helvetica" w:cs="Helvetica"/>
          <w:sz w:val="22"/>
          <w:szCs w:val="22"/>
          <w:vertAlign w:val="subscript"/>
        </w:rPr>
        <w:t>i</w:t>
      </w:r>
      <w:r w:rsidRPr="004F3E96">
        <w:rPr>
          <w:rFonts w:ascii="Helvetica" w:hAnsi="Helvetica" w:cs="Helvetica"/>
          <w:sz w:val="22"/>
          <w:szCs w:val="22"/>
          <w:vertAlign w:val="subscript"/>
        </w:rPr>
        <w:t>i</w:t>
      </w:r>
      <w:proofErr w:type="spellEnd"/>
      <w:r w:rsidRPr="004F3E96">
        <w:rPr>
          <w:rFonts w:ascii="Bookman Old Style" w:hAnsi="Bookman Old Style"/>
          <w:sz w:val="22"/>
          <w:szCs w:val="22"/>
          <w:vertAlign w:val="subscript"/>
        </w:rPr>
        <w:t xml:space="preserve"> </w:t>
      </w:r>
      <w:r w:rsidRPr="00C62741">
        <w:rPr>
          <w:rFonts w:ascii="Helvetica" w:hAnsi="Helvetica" w:cs="Helvetica"/>
          <w:sz w:val="22"/>
          <w:szCs w:val="22"/>
        </w:rPr>
        <w:t xml:space="preserve">= </w:t>
      </w:r>
      <w:r w:rsidRPr="004F3E96">
        <w:rPr>
          <w:rFonts w:ascii="Helvetica" w:hAnsi="Helvetica" w:cs="Helvetica"/>
          <w:sz w:val="22"/>
          <w:szCs w:val="22"/>
          <w:vertAlign w:val="subscript"/>
        </w:rPr>
        <w:t xml:space="preserve"> </w:t>
      </w:r>
      <w:r w:rsidRPr="00A954AB">
        <w:rPr>
          <w:rFonts w:ascii="Helvetica" w:hAnsi="Helvetica" w:cs="Helvetica"/>
          <w:sz w:val="22"/>
          <w:szCs w:val="22"/>
        </w:rPr>
        <w:t>(</w:t>
      </w:r>
      <w:r>
        <w:rPr>
          <w:rFonts w:ascii="Helvetica" w:hAnsi="Helvetica" w:cs="Helvetica"/>
          <w:sz w:val="22"/>
          <w:szCs w:val="22"/>
        </w:rPr>
        <w:t xml:space="preserve">109,602,824 </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X 37,080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 1,000,000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MBTU</w:t>
      </w:r>
      <w:proofErr w:type="spellEnd"/>
      <w:r>
        <w:rPr>
          <w:rFonts w:ascii="Helvetica" w:hAnsi="Helvetica" w:cs="Helvetica"/>
          <w:sz w:val="22"/>
          <w:szCs w:val="22"/>
        </w:rPr>
        <w:t xml:space="preserve"> = 4,064,073 </w:t>
      </w:r>
      <w:proofErr w:type="spellStart"/>
      <w:r>
        <w:rPr>
          <w:rFonts w:ascii="Helvetica" w:hAnsi="Helvetica" w:cs="Helvetica"/>
          <w:sz w:val="22"/>
          <w:szCs w:val="22"/>
        </w:rPr>
        <w:t>MBTU</w:t>
      </w:r>
      <w:proofErr w:type="spellEnd"/>
    </w:p>
    <w:p w14:paraId="2A0F98FB" w14:textId="77777777" w:rsidR="0022622C" w:rsidRPr="009514AC" w:rsidRDefault="0022622C" w:rsidP="00323569">
      <w:pPr>
        <w:pStyle w:val="Prrafodelista"/>
        <w:numPr>
          <w:ilvl w:val="3"/>
          <w:numId w:val="10"/>
        </w:numPr>
        <w:rPr>
          <w:rFonts w:ascii="Helvetica" w:hAnsi="Helvetica" w:cs="Helvetica"/>
        </w:rPr>
      </w:pPr>
      <w:proofErr w:type="spellStart"/>
      <w:r w:rsidRPr="004F3E96">
        <w:rPr>
          <w:rFonts w:ascii="Helvetica" w:hAnsi="Helvetica" w:cs="Helvetica"/>
          <w:sz w:val="22"/>
          <w:szCs w:val="22"/>
        </w:rPr>
        <w:t>DE</w:t>
      </w:r>
      <w:r>
        <w:rPr>
          <w:rFonts w:ascii="Helvetica" w:hAnsi="Helvetica" w:cs="Helvetica"/>
          <w:sz w:val="22"/>
          <w:szCs w:val="22"/>
          <w:vertAlign w:val="subscript"/>
        </w:rPr>
        <w:t>3</w:t>
      </w:r>
      <w:r w:rsidRPr="004F3E96">
        <w:rPr>
          <w:rFonts w:ascii="Helvetica" w:hAnsi="Helvetica" w:cs="Helvetica"/>
          <w:sz w:val="22"/>
          <w:szCs w:val="22"/>
          <w:vertAlign w:val="subscript"/>
        </w:rPr>
        <w:t>,ene</w:t>
      </w:r>
      <w:proofErr w:type="spellEnd"/>
      <w:r w:rsidRPr="004F3E96">
        <w:rPr>
          <w:rFonts w:ascii="Helvetica" w:hAnsi="Helvetica" w:cs="Helvetica"/>
          <w:sz w:val="22"/>
          <w:szCs w:val="22"/>
          <w:vertAlign w:val="subscript"/>
        </w:rPr>
        <w:t xml:space="preserve">-dic </w:t>
      </w:r>
      <w:proofErr w:type="spellStart"/>
      <w:r w:rsidRPr="004F3E96">
        <w:rPr>
          <w:rFonts w:ascii="Helvetica" w:hAnsi="Helvetica" w:cs="Helvetica"/>
          <w:sz w:val="22"/>
          <w:szCs w:val="22"/>
          <w:vertAlign w:val="subscript"/>
        </w:rPr>
        <w:t>2022,ii</w:t>
      </w:r>
      <w:r>
        <w:rPr>
          <w:rFonts w:ascii="Helvetica" w:hAnsi="Helvetica" w:cs="Helvetica"/>
          <w:sz w:val="22"/>
          <w:szCs w:val="22"/>
          <w:vertAlign w:val="subscript"/>
        </w:rPr>
        <w:t>i</w:t>
      </w:r>
      <w:proofErr w:type="spellEnd"/>
      <w:r>
        <w:rPr>
          <w:rFonts w:ascii="Bookman Old Style" w:hAnsi="Bookman Old Style"/>
          <w:vertAlign w:val="subscript"/>
        </w:rPr>
        <w:t xml:space="preserve"> </w:t>
      </w:r>
      <w:r w:rsidRPr="00C62741">
        <w:rPr>
          <w:rFonts w:ascii="Helvetica" w:hAnsi="Helvetica" w:cs="Helvetica"/>
          <w:sz w:val="22"/>
          <w:szCs w:val="22"/>
        </w:rPr>
        <w:t xml:space="preserve">= </w:t>
      </w:r>
      <w:r w:rsidRPr="00D3192E">
        <w:rPr>
          <w:rFonts w:ascii="Bookman Old Style" w:hAnsi="Bookman Old Style"/>
        </w:rPr>
        <w:t xml:space="preserve">  </w:t>
      </w:r>
      <w:r w:rsidRPr="00A954AB">
        <w:rPr>
          <w:rFonts w:ascii="Helvetica" w:hAnsi="Helvetica" w:cs="Helvetica"/>
          <w:sz w:val="22"/>
          <w:szCs w:val="22"/>
        </w:rPr>
        <w:t>(</w:t>
      </w:r>
      <w:r>
        <w:rPr>
          <w:rFonts w:ascii="Helvetica" w:hAnsi="Helvetica" w:cs="Helvetica"/>
          <w:sz w:val="22"/>
          <w:szCs w:val="22"/>
        </w:rPr>
        <w:t xml:space="preserve">112,890,909 </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X 37,080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w:t>
      </w:r>
      <w:r w:rsidRPr="00E14764">
        <w:rPr>
          <w:rFonts w:ascii="Helvetica" w:hAnsi="Helvetica" w:cs="Helvetica"/>
          <w:sz w:val="22"/>
          <w:szCs w:val="22"/>
          <w:vertAlign w:val="superscript"/>
        </w:rPr>
        <w:t>3</w:t>
      </w:r>
      <w:proofErr w:type="spellEnd"/>
      <w:r>
        <w:rPr>
          <w:rFonts w:ascii="Helvetica" w:hAnsi="Helvetica" w:cs="Helvetica"/>
          <w:sz w:val="22"/>
          <w:szCs w:val="22"/>
        </w:rPr>
        <w:t xml:space="preserve">) / 1,000,000 </w:t>
      </w:r>
      <w:proofErr w:type="spellStart"/>
      <w:r>
        <w:rPr>
          <w:rFonts w:ascii="Helvetica" w:hAnsi="Helvetica" w:cs="Helvetica"/>
          <w:sz w:val="22"/>
          <w:szCs w:val="22"/>
        </w:rPr>
        <w:t>btu</w:t>
      </w:r>
      <w:proofErr w:type="spellEnd"/>
      <w:r>
        <w:rPr>
          <w:rFonts w:ascii="Helvetica" w:hAnsi="Helvetica" w:cs="Helvetica"/>
          <w:sz w:val="22"/>
          <w:szCs w:val="22"/>
        </w:rPr>
        <w:t>/</w:t>
      </w:r>
      <w:proofErr w:type="spellStart"/>
      <w:r>
        <w:rPr>
          <w:rFonts w:ascii="Helvetica" w:hAnsi="Helvetica" w:cs="Helvetica"/>
          <w:sz w:val="22"/>
          <w:szCs w:val="22"/>
        </w:rPr>
        <w:t>MBTU</w:t>
      </w:r>
      <w:proofErr w:type="spellEnd"/>
      <w:r>
        <w:rPr>
          <w:rFonts w:ascii="Helvetica" w:hAnsi="Helvetica" w:cs="Helvetica"/>
          <w:sz w:val="22"/>
          <w:szCs w:val="22"/>
        </w:rPr>
        <w:t xml:space="preserve"> = 4,185,995 </w:t>
      </w:r>
      <w:proofErr w:type="spellStart"/>
      <w:r>
        <w:rPr>
          <w:rFonts w:ascii="Helvetica" w:hAnsi="Helvetica" w:cs="Helvetica"/>
          <w:sz w:val="22"/>
          <w:szCs w:val="22"/>
        </w:rPr>
        <w:t>MBTU</w:t>
      </w:r>
      <w:proofErr w:type="spellEnd"/>
    </w:p>
    <w:p w14:paraId="336CACDA" w14:textId="77777777" w:rsidR="0022622C" w:rsidRPr="00A954AB" w:rsidRDefault="0022622C" w:rsidP="00323569">
      <w:pPr>
        <w:pStyle w:val="Prrafodelista"/>
        <w:numPr>
          <w:ilvl w:val="3"/>
          <w:numId w:val="10"/>
        </w:numPr>
        <w:rPr>
          <w:rFonts w:ascii="Helvetica" w:hAnsi="Helvetica" w:cs="Helvetica"/>
        </w:rPr>
      </w:pPr>
      <w:proofErr w:type="spellStart"/>
      <w:r w:rsidRPr="009514AC">
        <w:rPr>
          <w:rFonts w:ascii="Helvetica" w:hAnsi="Helvetica" w:cs="Helvetica"/>
          <w:sz w:val="22"/>
          <w:szCs w:val="22"/>
        </w:rPr>
        <w:t>I</w:t>
      </w:r>
      <w:r>
        <w:rPr>
          <w:rFonts w:ascii="Helvetica" w:hAnsi="Helvetica" w:cs="Helvetica"/>
          <w:sz w:val="22"/>
          <w:szCs w:val="22"/>
          <w:vertAlign w:val="subscript"/>
        </w:rPr>
        <w:t>3</w:t>
      </w:r>
      <w:r w:rsidRPr="009514AC">
        <w:rPr>
          <w:rFonts w:ascii="Helvetica" w:hAnsi="Helvetica" w:cs="Helvetica"/>
          <w:sz w:val="22"/>
          <w:szCs w:val="22"/>
          <w:vertAlign w:val="subscript"/>
        </w:rPr>
        <w:t>,</w:t>
      </w:r>
      <w:r>
        <w:rPr>
          <w:rFonts w:ascii="Helvetica" w:hAnsi="Helvetica" w:cs="Helvetica"/>
          <w:sz w:val="22"/>
          <w:szCs w:val="22"/>
          <w:vertAlign w:val="subscript"/>
        </w:rPr>
        <w:t>ene-dic</w:t>
      </w:r>
      <w:r w:rsidRPr="009514AC">
        <w:rPr>
          <w:rFonts w:ascii="Helvetica" w:hAnsi="Helvetica" w:cs="Helvetica"/>
          <w:sz w:val="22"/>
          <w:szCs w:val="22"/>
          <w:vertAlign w:val="subscript"/>
        </w:rPr>
        <w:t>,ii</w:t>
      </w:r>
      <w:r>
        <w:rPr>
          <w:rFonts w:ascii="Helvetica" w:hAnsi="Helvetica" w:cs="Helvetica"/>
          <w:sz w:val="22"/>
          <w:szCs w:val="22"/>
          <w:vertAlign w:val="subscript"/>
        </w:rPr>
        <w:t>i</w:t>
      </w:r>
      <w:proofErr w:type="spellEnd"/>
      <w:r w:rsidRPr="00D3192E">
        <w:rPr>
          <w:rFonts w:ascii="Bookman Old Style" w:hAnsi="Bookman Old Style"/>
        </w:rPr>
        <w:t xml:space="preserve"> </w:t>
      </w:r>
      <w:r>
        <w:rPr>
          <w:rFonts w:ascii="Helvetica" w:hAnsi="Helvetica" w:cs="Helvetica"/>
          <w:vertAlign w:val="subscript"/>
        </w:rPr>
        <w:t xml:space="preserve"> </w:t>
      </w:r>
      <w:r w:rsidRPr="00C62741">
        <w:rPr>
          <w:rFonts w:ascii="Helvetica" w:hAnsi="Helvetica" w:cs="Helvetica"/>
          <w:sz w:val="22"/>
          <w:szCs w:val="22"/>
        </w:rPr>
        <w:t>=</w:t>
      </w:r>
      <w:r>
        <w:rPr>
          <w:rFonts w:ascii="Helvetica" w:hAnsi="Helvetica" w:cs="Helvetica"/>
          <w:sz w:val="22"/>
          <w:szCs w:val="22"/>
        </w:rPr>
        <w:t xml:space="preserve"> 0.9709</w:t>
      </w:r>
    </w:p>
    <w:p w14:paraId="6B2FEE9A" w14:textId="77777777" w:rsidR="0022622C" w:rsidRPr="009514AC" w:rsidRDefault="0022622C" w:rsidP="00323569">
      <w:pPr>
        <w:pStyle w:val="Prrafodelista"/>
        <w:numPr>
          <w:ilvl w:val="3"/>
          <w:numId w:val="10"/>
        </w:numPr>
        <w:rPr>
          <w:rFonts w:ascii="Helvetica" w:hAnsi="Helvetica" w:cs="Helvetica"/>
        </w:rPr>
      </w:pPr>
      <w:proofErr w:type="spellStart"/>
      <w:r w:rsidRPr="004F3E96">
        <w:rPr>
          <w:rFonts w:ascii="Helvetica" w:hAnsi="Helvetica" w:cs="Helvetica"/>
          <w:sz w:val="22"/>
          <w:szCs w:val="22"/>
        </w:rPr>
        <w:t>CC</w:t>
      </w:r>
      <w:r>
        <w:rPr>
          <w:rFonts w:ascii="Helvetica" w:hAnsi="Helvetica" w:cs="Helvetica"/>
          <w:sz w:val="22"/>
          <w:szCs w:val="22"/>
          <w:vertAlign w:val="subscript"/>
        </w:rPr>
        <w:t>3</w:t>
      </w:r>
      <w:r w:rsidRPr="004F3E96">
        <w:rPr>
          <w:rFonts w:ascii="Helvetica" w:hAnsi="Helvetica" w:cs="Helvetica"/>
          <w:sz w:val="22"/>
          <w:szCs w:val="22"/>
          <w:vertAlign w:val="subscript"/>
        </w:rPr>
        <w:t>,dic</w:t>
      </w:r>
      <w:proofErr w:type="spellEnd"/>
      <w:r w:rsidRPr="004F3E96">
        <w:rPr>
          <w:rFonts w:ascii="Helvetica" w:hAnsi="Helvetica" w:cs="Helvetica"/>
          <w:sz w:val="22"/>
          <w:szCs w:val="22"/>
          <w:vertAlign w:val="subscript"/>
        </w:rPr>
        <w:t xml:space="preserve">-nov </w:t>
      </w:r>
      <w:proofErr w:type="spellStart"/>
      <w:r w:rsidRPr="004F3E96">
        <w:rPr>
          <w:rFonts w:ascii="Helvetica" w:hAnsi="Helvetica" w:cs="Helvetica"/>
          <w:sz w:val="22"/>
          <w:szCs w:val="22"/>
          <w:vertAlign w:val="subscript"/>
        </w:rPr>
        <w:t>2025,ii</w:t>
      </w:r>
      <w:r>
        <w:rPr>
          <w:rFonts w:ascii="Helvetica" w:hAnsi="Helvetica" w:cs="Helvetica"/>
          <w:sz w:val="22"/>
          <w:szCs w:val="22"/>
          <w:vertAlign w:val="subscript"/>
        </w:rPr>
        <w:t>i</w:t>
      </w:r>
      <w:proofErr w:type="spellEnd"/>
      <w:r>
        <w:rPr>
          <w:rFonts w:ascii="Bookman Old Style" w:hAnsi="Bookman Old Style"/>
          <w:vertAlign w:val="subscript"/>
        </w:rPr>
        <w:t xml:space="preserve"> </w:t>
      </w:r>
      <w:r w:rsidRPr="00C62741">
        <w:rPr>
          <w:rFonts w:ascii="Helvetica" w:hAnsi="Helvetica" w:cs="Helvetica"/>
          <w:sz w:val="22"/>
          <w:szCs w:val="22"/>
        </w:rPr>
        <w:t xml:space="preserve">= </w:t>
      </w:r>
      <w:r>
        <w:rPr>
          <w:rFonts w:ascii="Bookman Old Style" w:hAnsi="Bookman Old Style"/>
          <w:vertAlign w:val="subscript"/>
        </w:rPr>
        <w:t xml:space="preserve"> </w:t>
      </w:r>
      <w:r>
        <w:rPr>
          <w:rFonts w:ascii="Helvetica" w:hAnsi="Helvetica" w:cs="Helvetica"/>
          <w:sz w:val="22"/>
          <w:szCs w:val="22"/>
        </w:rPr>
        <w:t>0</w:t>
      </w:r>
      <w:r w:rsidRPr="00A954AB">
        <w:rPr>
          <w:rFonts w:ascii="Helvetica" w:hAnsi="Helvetica" w:cs="Helvetica"/>
          <w:sz w:val="22"/>
          <w:szCs w:val="22"/>
        </w:rPr>
        <w:t xml:space="preserve"> + </w:t>
      </w:r>
      <w:r>
        <w:rPr>
          <w:rFonts w:ascii="Helvetica" w:hAnsi="Helvetica" w:cs="Helvetica"/>
          <w:sz w:val="22"/>
          <w:szCs w:val="22"/>
        </w:rPr>
        <w:t>4,000</w:t>
      </w:r>
      <w:r w:rsidRPr="00A954AB">
        <w:rPr>
          <w:rFonts w:ascii="Helvetica" w:hAnsi="Helvetica" w:cs="Helvetica"/>
          <w:sz w:val="22"/>
          <w:szCs w:val="22"/>
        </w:rPr>
        <w:t xml:space="preserve"> – </w:t>
      </w:r>
      <w:r>
        <w:rPr>
          <w:rFonts w:ascii="Helvetica" w:hAnsi="Helvetica" w:cs="Helvetica"/>
          <w:sz w:val="22"/>
          <w:szCs w:val="22"/>
        </w:rPr>
        <w:t>0</w:t>
      </w:r>
      <w:r w:rsidRPr="00A954AB">
        <w:rPr>
          <w:rFonts w:ascii="Helvetica" w:hAnsi="Helvetica" w:cs="Helvetica"/>
          <w:sz w:val="22"/>
          <w:szCs w:val="22"/>
        </w:rPr>
        <w:t xml:space="preserve"> = </w:t>
      </w:r>
      <w:r>
        <w:rPr>
          <w:rFonts w:ascii="Helvetica" w:hAnsi="Helvetica" w:cs="Helvetica"/>
          <w:sz w:val="22"/>
          <w:szCs w:val="22"/>
        </w:rPr>
        <w:t>4</w:t>
      </w:r>
      <w:r w:rsidRPr="00A954AB">
        <w:rPr>
          <w:rFonts w:ascii="Helvetica" w:hAnsi="Helvetica" w:cs="Helvetica"/>
          <w:sz w:val="22"/>
          <w:szCs w:val="22"/>
        </w:rPr>
        <w:t xml:space="preserve">,000 </w:t>
      </w:r>
      <w:proofErr w:type="spellStart"/>
      <w:r w:rsidRPr="00A954AB">
        <w:rPr>
          <w:rFonts w:ascii="Helvetica" w:hAnsi="Helvetica" w:cs="Helvetica"/>
          <w:sz w:val="22"/>
          <w:szCs w:val="22"/>
        </w:rPr>
        <w:t>MBTUD</w:t>
      </w:r>
      <w:proofErr w:type="spellEnd"/>
    </w:p>
    <w:p w14:paraId="28E167C2" w14:textId="77777777" w:rsidR="0022622C" w:rsidRDefault="0022622C" w:rsidP="00323569">
      <w:pPr>
        <w:pStyle w:val="Prrafodelista"/>
        <w:numPr>
          <w:ilvl w:val="4"/>
          <w:numId w:val="10"/>
        </w:numPr>
        <w:rPr>
          <w:rFonts w:ascii="Helvetica" w:hAnsi="Helvetica" w:cs="Helvetica"/>
          <w:sz w:val="22"/>
          <w:szCs w:val="22"/>
        </w:rPr>
      </w:pPr>
      <w:r>
        <w:rPr>
          <w:rFonts w:ascii="Helvetica" w:hAnsi="Helvetica" w:cs="Helvetica"/>
          <w:sz w:val="22"/>
          <w:szCs w:val="22"/>
        </w:rPr>
        <w:t xml:space="preserve">Suma de cantidades de los contratos de compra de suministro, registrados para atender </w:t>
      </w:r>
      <w:proofErr w:type="spellStart"/>
      <w:r>
        <w:rPr>
          <w:rFonts w:ascii="Helvetica" w:hAnsi="Helvetica" w:cs="Helvetica"/>
          <w:sz w:val="22"/>
          <w:szCs w:val="22"/>
        </w:rPr>
        <w:t>GNVC</w:t>
      </w:r>
      <w:proofErr w:type="spellEnd"/>
      <w:r>
        <w:rPr>
          <w:rFonts w:ascii="Helvetica" w:hAnsi="Helvetica" w:cs="Helvetica"/>
          <w:sz w:val="22"/>
          <w:szCs w:val="22"/>
        </w:rPr>
        <w:t xml:space="preserve">, para ejecución en el período dic 2024 – nov. 2025: </w:t>
      </w:r>
    </w:p>
    <w:p w14:paraId="6A5640D6" w14:textId="77777777" w:rsidR="0022622C" w:rsidRDefault="0022622C" w:rsidP="00323569">
      <w:pPr>
        <w:pStyle w:val="Prrafodelista"/>
        <w:numPr>
          <w:ilvl w:val="5"/>
          <w:numId w:val="10"/>
        </w:numPr>
        <w:rPr>
          <w:rFonts w:ascii="Helvetica" w:hAnsi="Helvetica" w:cs="Helvetica"/>
          <w:sz w:val="22"/>
          <w:szCs w:val="22"/>
        </w:rPr>
      </w:pPr>
      <w:r>
        <w:rPr>
          <w:rFonts w:ascii="Helvetica" w:hAnsi="Helvetica" w:cs="Helvetica"/>
          <w:sz w:val="22"/>
          <w:szCs w:val="22"/>
        </w:rPr>
        <w:t xml:space="preserve">Mercado primario: 0 </w:t>
      </w:r>
      <w:proofErr w:type="spellStart"/>
      <w:r>
        <w:rPr>
          <w:rFonts w:ascii="Helvetica" w:hAnsi="Helvetica" w:cs="Helvetica"/>
          <w:sz w:val="22"/>
          <w:szCs w:val="22"/>
        </w:rPr>
        <w:t>MBTUD</w:t>
      </w:r>
      <w:proofErr w:type="spellEnd"/>
    </w:p>
    <w:p w14:paraId="0A0236E6" w14:textId="77777777" w:rsidR="0022622C" w:rsidRDefault="0022622C" w:rsidP="00323569">
      <w:pPr>
        <w:pStyle w:val="Prrafodelista"/>
        <w:numPr>
          <w:ilvl w:val="5"/>
          <w:numId w:val="10"/>
        </w:numPr>
        <w:rPr>
          <w:rFonts w:ascii="Helvetica" w:hAnsi="Helvetica" w:cs="Helvetica"/>
          <w:sz w:val="22"/>
          <w:szCs w:val="22"/>
        </w:rPr>
      </w:pPr>
      <w:r>
        <w:rPr>
          <w:rFonts w:ascii="Helvetica" w:hAnsi="Helvetica" w:cs="Helvetica"/>
          <w:sz w:val="22"/>
          <w:szCs w:val="22"/>
        </w:rPr>
        <w:t xml:space="preserve">Mercado secundario: 4,000 </w:t>
      </w:r>
      <w:proofErr w:type="spellStart"/>
      <w:r>
        <w:rPr>
          <w:rFonts w:ascii="Helvetica" w:hAnsi="Helvetica" w:cs="Helvetica"/>
          <w:sz w:val="22"/>
          <w:szCs w:val="22"/>
        </w:rPr>
        <w:t>MBTUD</w:t>
      </w:r>
      <w:proofErr w:type="spellEnd"/>
    </w:p>
    <w:p w14:paraId="1200D147" w14:textId="77777777" w:rsidR="0022622C" w:rsidRDefault="0022622C" w:rsidP="00323569">
      <w:pPr>
        <w:pStyle w:val="Prrafodelista"/>
        <w:numPr>
          <w:ilvl w:val="4"/>
          <w:numId w:val="10"/>
        </w:numPr>
        <w:rPr>
          <w:rFonts w:ascii="Helvetica" w:hAnsi="Helvetica" w:cs="Helvetica"/>
          <w:sz w:val="22"/>
          <w:szCs w:val="22"/>
        </w:rPr>
      </w:pPr>
      <w:r>
        <w:rPr>
          <w:rFonts w:ascii="Helvetica" w:hAnsi="Helvetica" w:cs="Helvetica"/>
          <w:sz w:val="22"/>
          <w:szCs w:val="22"/>
        </w:rPr>
        <w:lastRenderedPageBreak/>
        <w:t xml:space="preserve">Suma de cantidades de los contratos de venta de suministro, registrados para atender </w:t>
      </w:r>
      <w:proofErr w:type="spellStart"/>
      <w:r>
        <w:rPr>
          <w:rFonts w:ascii="Helvetica" w:hAnsi="Helvetica" w:cs="Helvetica"/>
          <w:sz w:val="22"/>
          <w:szCs w:val="22"/>
        </w:rPr>
        <w:t>GNVC</w:t>
      </w:r>
      <w:proofErr w:type="spellEnd"/>
      <w:r>
        <w:rPr>
          <w:rFonts w:ascii="Helvetica" w:hAnsi="Helvetica" w:cs="Helvetica"/>
          <w:sz w:val="22"/>
          <w:szCs w:val="22"/>
        </w:rPr>
        <w:t xml:space="preserve">, para ejecución en el período dic 2024 – nov. 2025: </w:t>
      </w:r>
    </w:p>
    <w:p w14:paraId="44693B5A" w14:textId="77777777" w:rsidR="0022622C" w:rsidRDefault="0022622C" w:rsidP="00323569">
      <w:pPr>
        <w:pStyle w:val="Prrafodelista"/>
        <w:numPr>
          <w:ilvl w:val="5"/>
          <w:numId w:val="10"/>
        </w:numPr>
        <w:rPr>
          <w:rFonts w:ascii="Helvetica" w:hAnsi="Helvetica" w:cs="Helvetica"/>
          <w:sz w:val="22"/>
          <w:szCs w:val="22"/>
        </w:rPr>
      </w:pPr>
      <w:r>
        <w:rPr>
          <w:rFonts w:ascii="Helvetica" w:hAnsi="Helvetica" w:cs="Helvetica"/>
          <w:sz w:val="22"/>
          <w:szCs w:val="22"/>
        </w:rPr>
        <w:t xml:space="preserve">Mercado secundario: 0 </w:t>
      </w:r>
      <w:proofErr w:type="spellStart"/>
      <w:r>
        <w:rPr>
          <w:rFonts w:ascii="Helvetica" w:hAnsi="Helvetica" w:cs="Helvetica"/>
          <w:sz w:val="22"/>
          <w:szCs w:val="22"/>
        </w:rPr>
        <w:t>MBTUD</w:t>
      </w:r>
      <w:proofErr w:type="spellEnd"/>
      <w:r>
        <w:rPr>
          <w:rFonts w:ascii="Helvetica" w:hAnsi="Helvetica" w:cs="Helvetica"/>
          <w:sz w:val="22"/>
          <w:szCs w:val="22"/>
        </w:rPr>
        <w:t>.</w:t>
      </w:r>
    </w:p>
    <w:p w14:paraId="1416CC22" w14:textId="77777777" w:rsidR="0022622C" w:rsidRPr="0023286F" w:rsidRDefault="0022622C" w:rsidP="00323569">
      <w:pPr>
        <w:pStyle w:val="Prrafodelista"/>
        <w:numPr>
          <w:ilvl w:val="3"/>
          <w:numId w:val="10"/>
        </w:numPr>
        <w:rPr>
          <w:rFonts w:ascii="Helvetica" w:hAnsi="Helvetica" w:cs="Helvetica"/>
          <w:sz w:val="22"/>
          <w:szCs w:val="22"/>
        </w:rPr>
      </w:pPr>
      <w:proofErr w:type="spellStart"/>
      <w:r w:rsidRPr="0023286F">
        <w:rPr>
          <w:rFonts w:ascii="Helvetica" w:hAnsi="Helvetica" w:cs="Helvetica"/>
          <w:sz w:val="22"/>
          <w:szCs w:val="22"/>
        </w:rPr>
        <w:t>IS1</w:t>
      </w:r>
      <w:r>
        <w:rPr>
          <w:rFonts w:ascii="Helvetica" w:hAnsi="Helvetica" w:cs="Helvetica"/>
          <w:sz w:val="22"/>
          <w:szCs w:val="22"/>
          <w:vertAlign w:val="subscript"/>
        </w:rPr>
        <w:t>3</w:t>
      </w:r>
      <w:r w:rsidRPr="0023286F">
        <w:rPr>
          <w:rFonts w:ascii="Helvetica" w:hAnsi="Helvetica" w:cs="Helvetica"/>
          <w:sz w:val="22"/>
          <w:szCs w:val="22"/>
          <w:vertAlign w:val="subscript"/>
        </w:rPr>
        <w:t>,</w:t>
      </w:r>
      <w:r>
        <w:rPr>
          <w:rFonts w:ascii="Helvetica" w:hAnsi="Helvetica" w:cs="Helvetica"/>
          <w:sz w:val="22"/>
          <w:szCs w:val="22"/>
          <w:vertAlign w:val="subscript"/>
        </w:rPr>
        <w:t>dic</w:t>
      </w:r>
      <w:proofErr w:type="spellEnd"/>
      <w:r>
        <w:rPr>
          <w:rFonts w:ascii="Helvetica" w:hAnsi="Helvetica" w:cs="Helvetica"/>
          <w:sz w:val="22"/>
          <w:szCs w:val="22"/>
          <w:vertAlign w:val="subscript"/>
        </w:rPr>
        <w:t xml:space="preserve">-nov </w:t>
      </w:r>
      <w:proofErr w:type="spellStart"/>
      <w:r>
        <w:rPr>
          <w:rFonts w:ascii="Helvetica" w:hAnsi="Helvetica" w:cs="Helvetica"/>
          <w:sz w:val="22"/>
          <w:szCs w:val="22"/>
          <w:vertAlign w:val="subscript"/>
        </w:rPr>
        <w:t>2025</w:t>
      </w:r>
      <w:r w:rsidRPr="0023286F">
        <w:rPr>
          <w:rFonts w:ascii="Helvetica" w:hAnsi="Helvetica" w:cs="Helvetica"/>
          <w:sz w:val="22"/>
          <w:szCs w:val="22"/>
          <w:vertAlign w:val="subscript"/>
        </w:rPr>
        <w:t>,</w:t>
      </w:r>
      <w:r>
        <w:rPr>
          <w:rFonts w:ascii="Helvetica" w:hAnsi="Helvetica" w:cs="Helvetica"/>
          <w:sz w:val="22"/>
          <w:szCs w:val="22"/>
          <w:vertAlign w:val="subscript"/>
        </w:rPr>
        <w:t>iii</w:t>
      </w:r>
      <w:proofErr w:type="spellEnd"/>
      <w:r>
        <w:rPr>
          <w:rFonts w:ascii="Helvetica" w:hAnsi="Helvetica" w:cs="Helvetica"/>
          <w:sz w:val="22"/>
          <w:szCs w:val="22"/>
          <w:vertAlign w:val="subscript"/>
        </w:rPr>
        <w:t xml:space="preserve"> </w:t>
      </w:r>
      <w:r w:rsidRPr="0023286F">
        <w:rPr>
          <w:rFonts w:ascii="Helvetica" w:hAnsi="Helvetica" w:cs="Helvetica"/>
          <w:sz w:val="22"/>
          <w:szCs w:val="22"/>
        </w:rPr>
        <w:t>=</w:t>
      </w:r>
      <w:r>
        <w:rPr>
          <w:rFonts w:ascii="Helvetica" w:hAnsi="Helvetica" w:cs="Helvetica"/>
          <w:sz w:val="22"/>
          <w:szCs w:val="22"/>
          <w:vertAlign w:val="subscript"/>
        </w:rPr>
        <w:t xml:space="preserve"> </w:t>
      </w:r>
      <w:r>
        <w:rPr>
          <w:rFonts w:ascii="Helvetica" w:hAnsi="Helvetica" w:cs="Helvetica"/>
          <w:sz w:val="22"/>
          <w:szCs w:val="22"/>
        </w:rPr>
        <w:t xml:space="preserve">( </w:t>
      </w:r>
      <w:proofErr w:type="spellStart"/>
      <w:r>
        <w:rPr>
          <w:rFonts w:ascii="Helvetica" w:hAnsi="Helvetica" w:cs="Helvetica"/>
          <w:sz w:val="22"/>
          <w:szCs w:val="22"/>
        </w:rPr>
        <w:t>12,360X</w:t>
      </w:r>
      <w:proofErr w:type="spellEnd"/>
      <w:r>
        <w:rPr>
          <w:rFonts w:ascii="Helvetica" w:hAnsi="Helvetica" w:cs="Helvetica"/>
          <w:sz w:val="22"/>
          <w:szCs w:val="22"/>
        </w:rPr>
        <w:t xml:space="preserve"> 0.9709 ) – 4,000 = 8,000 </w:t>
      </w:r>
      <w:proofErr w:type="spellStart"/>
      <w:r>
        <w:rPr>
          <w:rFonts w:ascii="Helvetica" w:hAnsi="Helvetica" w:cs="Helvetica"/>
          <w:sz w:val="22"/>
          <w:szCs w:val="22"/>
        </w:rPr>
        <w:t>MBTUD</w:t>
      </w:r>
      <w:proofErr w:type="spellEnd"/>
    </w:p>
    <w:p w14:paraId="49A1DF0F" w14:textId="77777777" w:rsidR="0022622C" w:rsidRDefault="0022622C" w:rsidP="0022622C">
      <w:pPr>
        <w:pStyle w:val="Prrafodelista"/>
        <w:ind w:left="2160"/>
        <w:rPr>
          <w:rFonts w:ascii="Helvetica" w:hAnsi="Helvetica" w:cs="Helvetica"/>
          <w:sz w:val="22"/>
          <w:szCs w:val="22"/>
        </w:rPr>
      </w:pPr>
    </w:p>
    <w:p w14:paraId="61F730D1" w14:textId="77777777" w:rsidR="0022622C" w:rsidRDefault="0022622C" w:rsidP="00323569">
      <w:pPr>
        <w:pStyle w:val="Prrafodelista"/>
        <w:numPr>
          <w:ilvl w:val="0"/>
          <w:numId w:val="10"/>
        </w:numPr>
        <w:ind w:left="0"/>
        <w:rPr>
          <w:rFonts w:ascii="Helvetica" w:hAnsi="Helvetica" w:cs="Helvetica"/>
          <w:sz w:val="22"/>
          <w:szCs w:val="22"/>
        </w:rPr>
      </w:pPr>
      <w:r>
        <w:rPr>
          <w:rFonts w:ascii="Helvetica" w:hAnsi="Helvetica" w:cs="Helvetica"/>
          <w:sz w:val="22"/>
          <w:szCs w:val="22"/>
        </w:rPr>
        <w:t>Compradores interesados en solicitar cantidades en contratos de modalidades de tipo firme, calculan expectativas de demanda con base en sus propias estimaciones, antes de presentar las solicitudes de compra al vendedor. El año en que se realizan las negociaciones es 2024, y el período de ejecución del contrato es dic. 2024 a nov. 2025:</w:t>
      </w:r>
    </w:p>
    <w:p w14:paraId="6318B11E" w14:textId="77777777" w:rsidR="0022622C" w:rsidRDefault="0022622C" w:rsidP="0022622C">
      <w:pPr>
        <w:pStyle w:val="Prrafodelista"/>
        <w:ind w:left="1080"/>
        <w:rPr>
          <w:rFonts w:ascii="Helvetica" w:hAnsi="Helvetica" w:cs="Helvetica"/>
          <w:sz w:val="22"/>
          <w:szCs w:val="22"/>
        </w:rPr>
      </w:pPr>
    </w:p>
    <w:p w14:paraId="454FBB04" w14:textId="77777777" w:rsidR="0022622C" w:rsidRDefault="0022622C" w:rsidP="00323569">
      <w:pPr>
        <w:pStyle w:val="Prrafodelista"/>
        <w:numPr>
          <w:ilvl w:val="1"/>
          <w:numId w:val="10"/>
        </w:numPr>
        <w:ind w:left="720"/>
        <w:rPr>
          <w:rFonts w:ascii="Helvetica" w:hAnsi="Helvetica" w:cs="Helvetica"/>
          <w:sz w:val="22"/>
          <w:szCs w:val="22"/>
        </w:rPr>
      </w:pPr>
      <w:r>
        <w:rPr>
          <w:rFonts w:ascii="Helvetica" w:hAnsi="Helvetica" w:cs="Helvetica"/>
          <w:sz w:val="22"/>
          <w:szCs w:val="22"/>
        </w:rPr>
        <w:t xml:space="preserve">Comprador 1: </w:t>
      </w:r>
    </w:p>
    <w:p w14:paraId="1EC6709B" w14:textId="77777777" w:rsidR="0022622C" w:rsidRPr="000A1085" w:rsidRDefault="0022622C" w:rsidP="00323569">
      <w:pPr>
        <w:pStyle w:val="Prrafodelista"/>
        <w:numPr>
          <w:ilvl w:val="2"/>
          <w:numId w:val="10"/>
        </w:numPr>
        <w:ind w:left="1843"/>
        <w:rPr>
          <w:rFonts w:ascii="Helvetica" w:hAnsi="Helvetica" w:cs="Helvetica"/>
          <w:sz w:val="22"/>
          <w:szCs w:val="22"/>
        </w:rPr>
      </w:pPr>
      <w:r>
        <w:rPr>
          <w:rFonts w:ascii="Helvetica" w:hAnsi="Helvetica" w:cs="Helvetica"/>
          <w:sz w:val="22"/>
          <w:szCs w:val="22"/>
        </w:rPr>
        <w:t>N</w:t>
      </w:r>
      <w:r w:rsidRPr="000A1085">
        <w:rPr>
          <w:rFonts w:ascii="Helvetica" w:hAnsi="Helvetica" w:cs="Helvetica"/>
          <w:sz w:val="22"/>
          <w:szCs w:val="22"/>
        </w:rPr>
        <w:t xml:space="preserve">umeral </w:t>
      </w:r>
      <w:proofErr w:type="spellStart"/>
      <w:r w:rsidRPr="000A1085">
        <w:rPr>
          <w:rFonts w:ascii="Helvetica" w:hAnsi="Helvetica" w:cs="Helvetica"/>
          <w:sz w:val="22"/>
          <w:szCs w:val="22"/>
        </w:rPr>
        <w:t>ii</w:t>
      </w:r>
      <w:proofErr w:type="spellEnd"/>
      <w:r w:rsidRPr="000A1085">
        <w:rPr>
          <w:rFonts w:ascii="Helvetica" w:hAnsi="Helvetica" w:cs="Helvetica"/>
          <w:sz w:val="22"/>
          <w:szCs w:val="22"/>
        </w:rPr>
        <w:t xml:space="preserve">) de la Demanda Esencial: </w:t>
      </w:r>
      <w:proofErr w:type="spellStart"/>
      <w:r w:rsidRPr="000A1085">
        <w:rPr>
          <w:rFonts w:ascii="Helvetica" w:hAnsi="Helvetica" w:cs="Helvetica"/>
          <w:sz w:val="22"/>
          <w:szCs w:val="22"/>
        </w:rPr>
        <w:t>IS1</w:t>
      </w:r>
      <w:r w:rsidRPr="000A1085">
        <w:rPr>
          <w:rFonts w:ascii="Helvetica" w:hAnsi="Helvetica" w:cs="Helvetica"/>
          <w:sz w:val="22"/>
          <w:szCs w:val="22"/>
          <w:vertAlign w:val="subscript"/>
        </w:rPr>
        <w:t>1,dic</w:t>
      </w:r>
      <w:proofErr w:type="spellEnd"/>
      <w:r w:rsidRPr="000A1085">
        <w:rPr>
          <w:rFonts w:ascii="Helvetica" w:hAnsi="Helvetica" w:cs="Helvetica"/>
          <w:sz w:val="22"/>
          <w:szCs w:val="22"/>
          <w:vertAlign w:val="subscript"/>
        </w:rPr>
        <w:t xml:space="preserve">-nov </w:t>
      </w:r>
      <w:proofErr w:type="spellStart"/>
      <w:r w:rsidRPr="000A1085">
        <w:rPr>
          <w:rFonts w:ascii="Helvetica" w:hAnsi="Helvetica" w:cs="Helvetica"/>
          <w:sz w:val="22"/>
          <w:szCs w:val="22"/>
          <w:vertAlign w:val="subscript"/>
        </w:rPr>
        <w:t>2025,ii</w:t>
      </w:r>
      <w:proofErr w:type="spellEnd"/>
      <w:r w:rsidRPr="000A1085">
        <w:rPr>
          <w:rFonts w:ascii="Helvetica" w:hAnsi="Helvetica" w:cs="Helvetica"/>
          <w:sz w:val="22"/>
          <w:szCs w:val="22"/>
          <w:vertAlign w:val="subscript"/>
        </w:rPr>
        <w:t xml:space="preserve"> </w:t>
      </w:r>
      <w:r w:rsidRPr="000A1085">
        <w:rPr>
          <w:rFonts w:ascii="Helvetica" w:hAnsi="Helvetica" w:cs="Helvetica"/>
          <w:sz w:val="22"/>
          <w:szCs w:val="22"/>
        </w:rPr>
        <w:t xml:space="preserve">= 10,000 </w:t>
      </w:r>
      <w:proofErr w:type="spellStart"/>
      <w:r w:rsidRPr="000A1085">
        <w:rPr>
          <w:rFonts w:ascii="Helvetica" w:hAnsi="Helvetica" w:cs="Helvetica"/>
          <w:sz w:val="22"/>
          <w:szCs w:val="22"/>
        </w:rPr>
        <w:t>MBTUD</w:t>
      </w:r>
      <w:proofErr w:type="spellEnd"/>
    </w:p>
    <w:p w14:paraId="3DDAB038" w14:textId="77777777" w:rsidR="0022622C" w:rsidRPr="000A1085" w:rsidRDefault="0022622C" w:rsidP="00323569">
      <w:pPr>
        <w:pStyle w:val="Prrafodelista"/>
        <w:numPr>
          <w:ilvl w:val="2"/>
          <w:numId w:val="10"/>
        </w:numPr>
        <w:ind w:left="1843"/>
        <w:rPr>
          <w:rFonts w:ascii="Helvetica" w:hAnsi="Helvetica" w:cs="Helvetica"/>
          <w:sz w:val="22"/>
          <w:szCs w:val="22"/>
        </w:rPr>
      </w:pPr>
      <w:r>
        <w:rPr>
          <w:rFonts w:ascii="Helvetica" w:hAnsi="Helvetica" w:cs="Helvetica"/>
          <w:sz w:val="22"/>
          <w:szCs w:val="22"/>
        </w:rPr>
        <w:t>N</w:t>
      </w:r>
      <w:r w:rsidRPr="000A1085">
        <w:rPr>
          <w:rFonts w:ascii="Helvetica" w:hAnsi="Helvetica" w:cs="Helvetica"/>
          <w:sz w:val="22"/>
          <w:szCs w:val="22"/>
        </w:rPr>
        <w:t xml:space="preserve">umeral </w:t>
      </w:r>
      <w:proofErr w:type="spellStart"/>
      <w:r w:rsidRPr="000A1085">
        <w:rPr>
          <w:rFonts w:ascii="Helvetica" w:hAnsi="Helvetica" w:cs="Helvetica"/>
          <w:sz w:val="22"/>
          <w:szCs w:val="22"/>
        </w:rPr>
        <w:t>ii</w:t>
      </w:r>
      <w:r>
        <w:rPr>
          <w:rFonts w:ascii="Helvetica" w:hAnsi="Helvetica" w:cs="Helvetica"/>
          <w:sz w:val="22"/>
          <w:szCs w:val="22"/>
        </w:rPr>
        <w:t>i</w:t>
      </w:r>
      <w:proofErr w:type="spellEnd"/>
      <w:r w:rsidRPr="000A1085">
        <w:rPr>
          <w:rFonts w:ascii="Helvetica" w:hAnsi="Helvetica" w:cs="Helvetica"/>
          <w:sz w:val="22"/>
          <w:szCs w:val="22"/>
        </w:rPr>
        <w:t>) de la Demanda Esencial</w:t>
      </w:r>
      <w:r>
        <w:rPr>
          <w:rFonts w:ascii="Helvetica" w:hAnsi="Helvetica" w:cs="Helvetica"/>
          <w:sz w:val="22"/>
          <w:szCs w:val="22"/>
        </w:rPr>
        <w:t xml:space="preserve"> (corresponde a demanda no regulada)</w:t>
      </w:r>
      <w:r w:rsidRPr="000A1085">
        <w:rPr>
          <w:rFonts w:ascii="Helvetica" w:hAnsi="Helvetica" w:cs="Helvetica"/>
          <w:sz w:val="22"/>
          <w:szCs w:val="22"/>
        </w:rPr>
        <w:t xml:space="preserve">: </w:t>
      </w:r>
      <w:proofErr w:type="spellStart"/>
      <w:r w:rsidRPr="000A1085">
        <w:rPr>
          <w:rFonts w:ascii="Helvetica" w:hAnsi="Helvetica" w:cs="Helvetica"/>
          <w:sz w:val="22"/>
          <w:szCs w:val="22"/>
        </w:rPr>
        <w:t>IS1</w:t>
      </w:r>
      <w:r w:rsidRPr="000A1085">
        <w:rPr>
          <w:rFonts w:ascii="Helvetica" w:hAnsi="Helvetica" w:cs="Helvetica"/>
          <w:sz w:val="22"/>
          <w:szCs w:val="22"/>
          <w:vertAlign w:val="subscript"/>
        </w:rPr>
        <w:t>1,dic</w:t>
      </w:r>
      <w:proofErr w:type="spellEnd"/>
      <w:r w:rsidRPr="000A1085">
        <w:rPr>
          <w:rFonts w:ascii="Helvetica" w:hAnsi="Helvetica" w:cs="Helvetica"/>
          <w:sz w:val="22"/>
          <w:szCs w:val="22"/>
          <w:vertAlign w:val="subscript"/>
        </w:rPr>
        <w:t xml:space="preserve">-nov </w:t>
      </w:r>
      <w:proofErr w:type="spellStart"/>
      <w:r w:rsidRPr="000A1085">
        <w:rPr>
          <w:rFonts w:ascii="Helvetica" w:hAnsi="Helvetica" w:cs="Helvetica"/>
          <w:sz w:val="22"/>
          <w:szCs w:val="22"/>
          <w:vertAlign w:val="subscript"/>
        </w:rPr>
        <w:t>2025,i</w:t>
      </w:r>
      <w:r>
        <w:rPr>
          <w:rFonts w:ascii="Helvetica" w:hAnsi="Helvetica" w:cs="Helvetica"/>
          <w:sz w:val="22"/>
          <w:szCs w:val="22"/>
          <w:vertAlign w:val="subscript"/>
        </w:rPr>
        <w:t>i</w:t>
      </w:r>
      <w:r w:rsidRPr="000A1085">
        <w:rPr>
          <w:rFonts w:ascii="Helvetica" w:hAnsi="Helvetica" w:cs="Helvetica"/>
          <w:sz w:val="22"/>
          <w:szCs w:val="22"/>
          <w:vertAlign w:val="subscript"/>
        </w:rPr>
        <w:t>i</w:t>
      </w:r>
      <w:proofErr w:type="spellEnd"/>
      <w:r w:rsidRPr="000A1085">
        <w:rPr>
          <w:rFonts w:ascii="Helvetica" w:hAnsi="Helvetica" w:cs="Helvetica"/>
          <w:sz w:val="22"/>
          <w:szCs w:val="22"/>
          <w:vertAlign w:val="subscript"/>
        </w:rPr>
        <w:t xml:space="preserve"> </w:t>
      </w:r>
      <w:r w:rsidRPr="000A1085">
        <w:rPr>
          <w:rFonts w:ascii="Helvetica" w:hAnsi="Helvetica" w:cs="Helvetica"/>
          <w:sz w:val="22"/>
          <w:szCs w:val="22"/>
        </w:rPr>
        <w:t xml:space="preserve">= </w:t>
      </w:r>
      <w:r>
        <w:rPr>
          <w:rFonts w:ascii="Helvetica" w:hAnsi="Helvetica" w:cs="Helvetica"/>
          <w:sz w:val="22"/>
          <w:szCs w:val="22"/>
        </w:rPr>
        <w:t>2</w:t>
      </w:r>
      <w:r w:rsidRPr="000A1085">
        <w:rPr>
          <w:rFonts w:ascii="Helvetica" w:hAnsi="Helvetica" w:cs="Helvetica"/>
          <w:sz w:val="22"/>
          <w:szCs w:val="22"/>
        </w:rPr>
        <w:t xml:space="preserve">,000 </w:t>
      </w:r>
      <w:proofErr w:type="spellStart"/>
      <w:r w:rsidRPr="000A1085">
        <w:rPr>
          <w:rFonts w:ascii="Helvetica" w:hAnsi="Helvetica" w:cs="Helvetica"/>
          <w:sz w:val="22"/>
          <w:szCs w:val="22"/>
        </w:rPr>
        <w:t>MBTUD</w:t>
      </w:r>
      <w:proofErr w:type="spellEnd"/>
    </w:p>
    <w:p w14:paraId="09A719E1"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atender demanda el comprador estima cantidad de </w:t>
      </w:r>
      <w:proofErr w:type="spellStart"/>
      <w:r>
        <w:rPr>
          <w:rFonts w:ascii="Helvetica" w:hAnsi="Helvetica" w:cs="Helvetica"/>
          <w:sz w:val="22"/>
          <w:szCs w:val="22"/>
        </w:rPr>
        <w:t>GNVC</w:t>
      </w:r>
      <w:proofErr w:type="spellEnd"/>
      <w:r>
        <w:rPr>
          <w:rFonts w:ascii="Helvetica" w:hAnsi="Helvetica" w:cs="Helvetica"/>
          <w:sz w:val="22"/>
          <w:szCs w:val="22"/>
        </w:rPr>
        <w:t xml:space="preserve"> superior a la obtenida con Anexo 8: 500 </w:t>
      </w:r>
      <w:proofErr w:type="spellStart"/>
      <w:r>
        <w:rPr>
          <w:rFonts w:ascii="Helvetica" w:hAnsi="Helvetica" w:cs="Helvetica"/>
          <w:sz w:val="22"/>
          <w:szCs w:val="22"/>
        </w:rPr>
        <w:t>MBTUD</w:t>
      </w:r>
      <w:proofErr w:type="spellEnd"/>
    </w:p>
    <w:p w14:paraId="6A9895CB" w14:textId="77777777" w:rsidR="0022622C" w:rsidRDefault="0022622C" w:rsidP="00323569">
      <w:pPr>
        <w:pStyle w:val="Prrafodelista"/>
        <w:numPr>
          <w:ilvl w:val="2"/>
          <w:numId w:val="10"/>
        </w:numPr>
        <w:ind w:left="1440"/>
        <w:rPr>
          <w:rFonts w:ascii="Helvetica" w:hAnsi="Helvetica" w:cs="Helvetica"/>
          <w:sz w:val="22"/>
          <w:szCs w:val="22"/>
        </w:rPr>
      </w:pPr>
      <w:r>
        <w:rPr>
          <w:rFonts w:ascii="Helvetica" w:hAnsi="Helvetica" w:cs="Helvetica"/>
          <w:sz w:val="22"/>
          <w:szCs w:val="22"/>
        </w:rPr>
        <w:t xml:space="preserve">Para atender demanda que no es parte de la Demanda Esencial, estima: 12,000 </w:t>
      </w:r>
      <w:proofErr w:type="spellStart"/>
      <w:r>
        <w:rPr>
          <w:rFonts w:ascii="Helvetica" w:hAnsi="Helvetica" w:cs="Helvetica"/>
          <w:sz w:val="22"/>
          <w:szCs w:val="22"/>
        </w:rPr>
        <w:t>MBTUD</w:t>
      </w:r>
      <w:proofErr w:type="spellEnd"/>
    </w:p>
    <w:p w14:paraId="7AB76A67" w14:textId="77777777" w:rsidR="0022622C" w:rsidRDefault="0022622C" w:rsidP="0022622C">
      <w:pPr>
        <w:pStyle w:val="Prrafodelista"/>
        <w:ind w:left="1080"/>
        <w:rPr>
          <w:rFonts w:ascii="Helvetica" w:hAnsi="Helvetica" w:cs="Helvetica"/>
          <w:sz w:val="22"/>
          <w:szCs w:val="22"/>
        </w:rPr>
      </w:pPr>
    </w:p>
    <w:p w14:paraId="6979F391" w14:textId="77777777" w:rsidR="0022622C" w:rsidRDefault="0022622C" w:rsidP="00323569">
      <w:pPr>
        <w:pStyle w:val="Prrafodelista"/>
        <w:numPr>
          <w:ilvl w:val="1"/>
          <w:numId w:val="10"/>
        </w:numPr>
        <w:ind w:left="720"/>
        <w:rPr>
          <w:rFonts w:ascii="Helvetica" w:hAnsi="Helvetica" w:cs="Helvetica"/>
          <w:sz w:val="22"/>
          <w:szCs w:val="22"/>
        </w:rPr>
      </w:pPr>
      <w:r>
        <w:rPr>
          <w:rFonts w:ascii="Helvetica" w:hAnsi="Helvetica" w:cs="Helvetica"/>
          <w:sz w:val="22"/>
          <w:szCs w:val="22"/>
        </w:rPr>
        <w:t>Comprador 2:</w:t>
      </w:r>
    </w:p>
    <w:p w14:paraId="0681EF26" w14:textId="77777777" w:rsidR="0022622C" w:rsidRPr="000A1085" w:rsidRDefault="0022622C" w:rsidP="00323569">
      <w:pPr>
        <w:pStyle w:val="Prrafodelista"/>
        <w:numPr>
          <w:ilvl w:val="2"/>
          <w:numId w:val="10"/>
        </w:numPr>
        <w:ind w:left="1843"/>
        <w:rPr>
          <w:rFonts w:ascii="Helvetica" w:hAnsi="Helvetica" w:cs="Helvetica"/>
          <w:sz w:val="22"/>
          <w:szCs w:val="22"/>
        </w:rPr>
      </w:pPr>
      <w:r>
        <w:rPr>
          <w:rFonts w:ascii="Helvetica" w:hAnsi="Helvetica" w:cs="Helvetica"/>
          <w:sz w:val="22"/>
          <w:szCs w:val="22"/>
        </w:rPr>
        <w:t>N</w:t>
      </w:r>
      <w:r w:rsidRPr="000A1085">
        <w:rPr>
          <w:rFonts w:ascii="Helvetica" w:hAnsi="Helvetica" w:cs="Helvetica"/>
          <w:sz w:val="22"/>
          <w:szCs w:val="22"/>
        </w:rPr>
        <w:t xml:space="preserve">umeral </w:t>
      </w:r>
      <w:proofErr w:type="spellStart"/>
      <w:r w:rsidRPr="000A1085">
        <w:rPr>
          <w:rFonts w:ascii="Helvetica" w:hAnsi="Helvetica" w:cs="Helvetica"/>
          <w:sz w:val="22"/>
          <w:szCs w:val="22"/>
        </w:rPr>
        <w:t>ii</w:t>
      </w:r>
      <w:proofErr w:type="spellEnd"/>
      <w:r w:rsidRPr="000A1085">
        <w:rPr>
          <w:rFonts w:ascii="Helvetica" w:hAnsi="Helvetica" w:cs="Helvetica"/>
          <w:sz w:val="22"/>
          <w:szCs w:val="22"/>
        </w:rPr>
        <w:t xml:space="preserve">) de la Demanda Esencial: </w:t>
      </w:r>
      <w:proofErr w:type="spellStart"/>
      <w:r w:rsidRPr="000A1085">
        <w:rPr>
          <w:rFonts w:ascii="Helvetica" w:hAnsi="Helvetica" w:cs="Helvetica"/>
          <w:sz w:val="22"/>
          <w:szCs w:val="22"/>
        </w:rPr>
        <w:t>IS1</w:t>
      </w:r>
      <w:r>
        <w:rPr>
          <w:rFonts w:ascii="Helvetica" w:hAnsi="Helvetica" w:cs="Helvetica"/>
          <w:sz w:val="22"/>
          <w:szCs w:val="22"/>
          <w:vertAlign w:val="subscript"/>
        </w:rPr>
        <w:t>2</w:t>
      </w:r>
      <w:r w:rsidRPr="000A1085">
        <w:rPr>
          <w:rFonts w:ascii="Helvetica" w:hAnsi="Helvetica" w:cs="Helvetica"/>
          <w:sz w:val="22"/>
          <w:szCs w:val="22"/>
          <w:vertAlign w:val="subscript"/>
        </w:rPr>
        <w:t>,dic</w:t>
      </w:r>
      <w:proofErr w:type="spellEnd"/>
      <w:r w:rsidRPr="000A1085">
        <w:rPr>
          <w:rFonts w:ascii="Helvetica" w:hAnsi="Helvetica" w:cs="Helvetica"/>
          <w:sz w:val="22"/>
          <w:szCs w:val="22"/>
          <w:vertAlign w:val="subscript"/>
        </w:rPr>
        <w:t xml:space="preserve">-nov </w:t>
      </w:r>
      <w:proofErr w:type="spellStart"/>
      <w:r w:rsidRPr="000A1085">
        <w:rPr>
          <w:rFonts w:ascii="Helvetica" w:hAnsi="Helvetica" w:cs="Helvetica"/>
          <w:sz w:val="22"/>
          <w:szCs w:val="22"/>
          <w:vertAlign w:val="subscript"/>
        </w:rPr>
        <w:t>2025,ii</w:t>
      </w:r>
      <w:proofErr w:type="spellEnd"/>
      <w:r w:rsidRPr="000A1085">
        <w:rPr>
          <w:rFonts w:ascii="Helvetica" w:hAnsi="Helvetica" w:cs="Helvetica"/>
          <w:sz w:val="22"/>
          <w:szCs w:val="22"/>
          <w:vertAlign w:val="subscript"/>
        </w:rPr>
        <w:t xml:space="preserve"> </w:t>
      </w:r>
      <w:r w:rsidRPr="000A1085">
        <w:rPr>
          <w:rFonts w:ascii="Helvetica" w:hAnsi="Helvetica" w:cs="Helvetica"/>
          <w:sz w:val="22"/>
          <w:szCs w:val="22"/>
        </w:rPr>
        <w:t xml:space="preserve">= </w:t>
      </w:r>
      <w:r>
        <w:rPr>
          <w:rFonts w:ascii="Helvetica" w:hAnsi="Helvetica" w:cs="Helvetica"/>
          <w:sz w:val="22"/>
          <w:szCs w:val="22"/>
        </w:rPr>
        <w:t>6</w:t>
      </w:r>
      <w:r w:rsidRPr="000A1085">
        <w:rPr>
          <w:rFonts w:ascii="Helvetica" w:hAnsi="Helvetica" w:cs="Helvetica"/>
          <w:sz w:val="22"/>
          <w:szCs w:val="22"/>
        </w:rPr>
        <w:t xml:space="preserve">,000 </w:t>
      </w:r>
      <w:proofErr w:type="spellStart"/>
      <w:r w:rsidRPr="000A1085">
        <w:rPr>
          <w:rFonts w:ascii="Helvetica" w:hAnsi="Helvetica" w:cs="Helvetica"/>
          <w:sz w:val="22"/>
          <w:szCs w:val="22"/>
        </w:rPr>
        <w:t>MBTUD</w:t>
      </w:r>
      <w:proofErr w:type="spellEnd"/>
    </w:p>
    <w:p w14:paraId="41C046BE" w14:textId="77777777" w:rsidR="0022622C" w:rsidRDefault="0022622C" w:rsidP="00323569">
      <w:pPr>
        <w:pStyle w:val="Prrafodelista"/>
        <w:numPr>
          <w:ilvl w:val="2"/>
          <w:numId w:val="10"/>
        </w:numPr>
        <w:ind w:left="1440"/>
        <w:rPr>
          <w:rFonts w:ascii="Helvetica" w:hAnsi="Helvetica" w:cs="Helvetica"/>
          <w:sz w:val="22"/>
          <w:szCs w:val="22"/>
        </w:rPr>
      </w:pPr>
      <w:r>
        <w:rPr>
          <w:rFonts w:ascii="Helvetica" w:hAnsi="Helvetica" w:cs="Helvetica"/>
          <w:sz w:val="22"/>
          <w:szCs w:val="22"/>
        </w:rPr>
        <w:t xml:space="preserve">Para atender demanda que no es parte de la Demanda Esencial, estima: 23,000 </w:t>
      </w:r>
      <w:proofErr w:type="spellStart"/>
      <w:r>
        <w:rPr>
          <w:rFonts w:ascii="Helvetica" w:hAnsi="Helvetica" w:cs="Helvetica"/>
          <w:sz w:val="22"/>
          <w:szCs w:val="22"/>
        </w:rPr>
        <w:t>MBTUD</w:t>
      </w:r>
      <w:proofErr w:type="spellEnd"/>
    </w:p>
    <w:p w14:paraId="0866BADF" w14:textId="77777777" w:rsidR="0022622C" w:rsidRDefault="0022622C" w:rsidP="0022622C">
      <w:pPr>
        <w:pStyle w:val="Prrafodelista"/>
        <w:ind w:left="1080"/>
        <w:rPr>
          <w:rFonts w:ascii="Helvetica" w:hAnsi="Helvetica" w:cs="Helvetica"/>
          <w:sz w:val="22"/>
          <w:szCs w:val="22"/>
        </w:rPr>
      </w:pPr>
    </w:p>
    <w:p w14:paraId="681BBA4D" w14:textId="77777777" w:rsidR="0022622C" w:rsidRDefault="0022622C" w:rsidP="00323569">
      <w:pPr>
        <w:pStyle w:val="Prrafodelista"/>
        <w:numPr>
          <w:ilvl w:val="1"/>
          <w:numId w:val="10"/>
        </w:numPr>
        <w:ind w:left="720"/>
        <w:rPr>
          <w:rFonts w:ascii="Helvetica" w:hAnsi="Helvetica" w:cs="Helvetica"/>
          <w:sz w:val="22"/>
          <w:szCs w:val="22"/>
        </w:rPr>
      </w:pPr>
      <w:r>
        <w:rPr>
          <w:rFonts w:ascii="Helvetica" w:hAnsi="Helvetica" w:cs="Helvetica"/>
          <w:sz w:val="22"/>
          <w:szCs w:val="22"/>
        </w:rPr>
        <w:t>Comprador 3:</w:t>
      </w:r>
    </w:p>
    <w:p w14:paraId="0AC70C25" w14:textId="77777777" w:rsidR="0022622C" w:rsidRDefault="0022622C" w:rsidP="00323569">
      <w:pPr>
        <w:pStyle w:val="Prrafodelista"/>
        <w:numPr>
          <w:ilvl w:val="2"/>
          <w:numId w:val="10"/>
        </w:numPr>
        <w:ind w:left="1843"/>
        <w:rPr>
          <w:rFonts w:ascii="Helvetica" w:hAnsi="Helvetica" w:cs="Helvetica"/>
          <w:sz w:val="22"/>
          <w:szCs w:val="22"/>
        </w:rPr>
      </w:pPr>
      <w:r>
        <w:rPr>
          <w:rFonts w:ascii="Helvetica" w:hAnsi="Helvetica" w:cs="Helvetica"/>
          <w:sz w:val="22"/>
          <w:szCs w:val="22"/>
        </w:rPr>
        <w:t>N</w:t>
      </w:r>
      <w:r w:rsidRPr="000A1085">
        <w:rPr>
          <w:rFonts w:ascii="Helvetica" w:hAnsi="Helvetica" w:cs="Helvetica"/>
          <w:sz w:val="22"/>
          <w:szCs w:val="22"/>
        </w:rPr>
        <w:t xml:space="preserve">umeral </w:t>
      </w:r>
      <w:proofErr w:type="spellStart"/>
      <w:r w:rsidRPr="000A1085">
        <w:rPr>
          <w:rFonts w:ascii="Helvetica" w:hAnsi="Helvetica" w:cs="Helvetica"/>
          <w:sz w:val="22"/>
          <w:szCs w:val="22"/>
        </w:rPr>
        <w:t>ii</w:t>
      </w:r>
      <w:r>
        <w:rPr>
          <w:rFonts w:ascii="Helvetica" w:hAnsi="Helvetica" w:cs="Helvetica"/>
          <w:sz w:val="22"/>
          <w:szCs w:val="22"/>
        </w:rPr>
        <w:t>i</w:t>
      </w:r>
      <w:proofErr w:type="spellEnd"/>
      <w:r w:rsidRPr="000A1085">
        <w:rPr>
          <w:rFonts w:ascii="Helvetica" w:hAnsi="Helvetica" w:cs="Helvetica"/>
          <w:sz w:val="22"/>
          <w:szCs w:val="22"/>
        </w:rPr>
        <w:t>) de la Demanda Esencial</w:t>
      </w:r>
      <w:r>
        <w:rPr>
          <w:rFonts w:ascii="Helvetica" w:hAnsi="Helvetica" w:cs="Helvetica"/>
          <w:sz w:val="22"/>
          <w:szCs w:val="22"/>
        </w:rPr>
        <w:t xml:space="preserve"> (corresponde a demanda no regulada</w:t>
      </w:r>
      <w:proofErr w:type="gramStart"/>
      <w:r>
        <w:rPr>
          <w:rFonts w:ascii="Helvetica" w:hAnsi="Helvetica" w:cs="Helvetica"/>
          <w:sz w:val="22"/>
          <w:szCs w:val="22"/>
        </w:rPr>
        <w:t>)</w:t>
      </w:r>
      <w:r w:rsidRPr="000A1085">
        <w:rPr>
          <w:rFonts w:ascii="Helvetica" w:hAnsi="Helvetica" w:cs="Helvetica"/>
          <w:sz w:val="22"/>
          <w:szCs w:val="22"/>
        </w:rPr>
        <w:t>::</w:t>
      </w:r>
      <w:proofErr w:type="gramEnd"/>
      <w:r w:rsidRPr="000A1085">
        <w:rPr>
          <w:rFonts w:ascii="Helvetica" w:hAnsi="Helvetica" w:cs="Helvetica"/>
          <w:sz w:val="22"/>
          <w:szCs w:val="22"/>
        </w:rPr>
        <w:t xml:space="preserve"> </w:t>
      </w:r>
      <w:proofErr w:type="spellStart"/>
      <w:r w:rsidRPr="000A1085">
        <w:rPr>
          <w:rFonts w:ascii="Helvetica" w:hAnsi="Helvetica" w:cs="Helvetica"/>
          <w:sz w:val="22"/>
          <w:szCs w:val="22"/>
        </w:rPr>
        <w:t>IS1</w:t>
      </w:r>
      <w:r>
        <w:rPr>
          <w:rFonts w:ascii="Helvetica" w:hAnsi="Helvetica" w:cs="Helvetica"/>
          <w:sz w:val="22"/>
          <w:szCs w:val="22"/>
          <w:vertAlign w:val="subscript"/>
        </w:rPr>
        <w:t>3</w:t>
      </w:r>
      <w:r w:rsidRPr="000A1085">
        <w:rPr>
          <w:rFonts w:ascii="Helvetica" w:hAnsi="Helvetica" w:cs="Helvetica"/>
          <w:sz w:val="22"/>
          <w:szCs w:val="22"/>
          <w:vertAlign w:val="subscript"/>
        </w:rPr>
        <w:t>,dic</w:t>
      </w:r>
      <w:proofErr w:type="spellEnd"/>
      <w:r w:rsidRPr="000A1085">
        <w:rPr>
          <w:rFonts w:ascii="Helvetica" w:hAnsi="Helvetica" w:cs="Helvetica"/>
          <w:sz w:val="22"/>
          <w:szCs w:val="22"/>
          <w:vertAlign w:val="subscript"/>
        </w:rPr>
        <w:t xml:space="preserve">-nov </w:t>
      </w:r>
      <w:proofErr w:type="spellStart"/>
      <w:r w:rsidRPr="000A1085">
        <w:rPr>
          <w:rFonts w:ascii="Helvetica" w:hAnsi="Helvetica" w:cs="Helvetica"/>
          <w:sz w:val="22"/>
          <w:szCs w:val="22"/>
          <w:vertAlign w:val="subscript"/>
        </w:rPr>
        <w:t>2025,i</w:t>
      </w:r>
      <w:r>
        <w:rPr>
          <w:rFonts w:ascii="Helvetica" w:hAnsi="Helvetica" w:cs="Helvetica"/>
          <w:sz w:val="22"/>
          <w:szCs w:val="22"/>
          <w:vertAlign w:val="subscript"/>
        </w:rPr>
        <w:t>i</w:t>
      </w:r>
      <w:r w:rsidRPr="000A1085">
        <w:rPr>
          <w:rFonts w:ascii="Helvetica" w:hAnsi="Helvetica" w:cs="Helvetica"/>
          <w:sz w:val="22"/>
          <w:szCs w:val="22"/>
          <w:vertAlign w:val="subscript"/>
        </w:rPr>
        <w:t>i</w:t>
      </w:r>
      <w:proofErr w:type="spellEnd"/>
      <w:r w:rsidRPr="000A1085">
        <w:rPr>
          <w:rFonts w:ascii="Helvetica" w:hAnsi="Helvetica" w:cs="Helvetica"/>
          <w:sz w:val="22"/>
          <w:szCs w:val="22"/>
          <w:vertAlign w:val="subscript"/>
        </w:rPr>
        <w:t xml:space="preserve"> </w:t>
      </w:r>
      <w:r w:rsidRPr="000A1085">
        <w:rPr>
          <w:rFonts w:ascii="Helvetica" w:hAnsi="Helvetica" w:cs="Helvetica"/>
          <w:sz w:val="22"/>
          <w:szCs w:val="22"/>
        </w:rPr>
        <w:t xml:space="preserve">= </w:t>
      </w:r>
      <w:r>
        <w:rPr>
          <w:rFonts w:ascii="Helvetica" w:hAnsi="Helvetica" w:cs="Helvetica"/>
          <w:sz w:val="22"/>
          <w:szCs w:val="22"/>
        </w:rPr>
        <w:t>8</w:t>
      </w:r>
      <w:r w:rsidRPr="000A1085">
        <w:rPr>
          <w:rFonts w:ascii="Helvetica" w:hAnsi="Helvetica" w:cs="Helvetica"/>
          <w:sz w:val="22"/>
          <w:szCs w:val="22"/>
        </w:rPr>
        <w:t xml:space="preserve">,000 </w:t>
      </w:r>
      <w:proofErr w:type="spellStart"/>
      <w:r w:rsidRPr="000A1085">
        <w:rPr>
          <w:rFonts w:ascii="Helvetica" w:hAnsi="Helvetica" w:cs="Helvetica"/>
          <w:sz w:val="22"/>
          <w:szCs w:val="22"/>
        </w:rPr>
        <w:t>MBTUD</w:t>
      </w:r>
      <w:proofErr w:type="spellEnd"/>
    </w:p>
    <w:p w14:paraId="112997B3"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atender demanda </w:t>
      </w:r>
      <w:proofErr w:type="spellStart"/>
      <w:r>
        <w:rPr>
          <w:rFonts w:ascii="Helvetica" w:hAnsi="Helvetica" w:cs="Helvetica"/>
          <w:sz w:val="22"/>
          <w:szCs w:val="22"/>
        </w:rPr>
        <w:t>GNVC</w:t>
      </w:r>
      <w:proofErr w:type="spellEnd"/>
      <w:r>
        <w:rPr>
          <w:rFonts w:ascii="Helvetica" w:hAnsi="Helvetica" w:cs="Helvetica"/>
          <w:sz w:val="22"/>
          <w:szCs w:val="22"/>
        </w:rPr>
        <w:t xml:space="preserve"> superior a la obtenida con Anexo 8: 3,000 </w:t>
      </w:r>
      <w:proofErr w:type="spellStart"/>
      <w:r>
        <w:rPr>
          <w:rFonts w:ascii="Helvetica" w:hAnsi="Helvetica" w:cs="Helvetica"/>
          <w:sz w:val="22"/>
          <w:szCs w:val="22"/>
        </w:rPr>
        <w:t>MBTUD</w:t>
      </w:r>
      <w:proofErr w:type="spellEnd"/>
    </w:p>
    <w:p w14:paraId="03AD609C" w14:textId="77777777" w:rsidR="0022622C" w:rsidRDefault="0022622C" w:rsidP="00323569">
      <w:pPr>
        <w:pStyle w:val="Prrafodelista"/>
        <w:numPr>
          <w:ilvl w:val="2"/>
          <w:numId w:val="10"/>
        </w:numPr>
        <w:ind w:left="1440"/>
        <w:rPr>
          <w:rFonts w:ascii="Helvetica" w:hAnsi="Helvetica" w:cs="Helvetica"/>
          <w:sz w:val="22"/>
          <w:szCs w:val="22"/>
        </w:rPr>
      </w:pPr>
      <w:r>
        <w:rPr>
          <w:rFonts w:ascii="Helvetica" w:hAnsi="Helvetica" w:cs="Helvetica"/>
          <w:sz w:val="22"/>
          <w:szCs w:val="22"/>
        </w:rPr>
        <w:t xml:space="preserve">Para atender demanda que no es parte de la Demanda Esencial, estima: 7,000 </w:t>
      </w:r>
      <w:proofErr w:type="spellStart"/>
      <w:r>
        <w:rPr>
          <w:rFonts w:ascii="Helvetica" w:hAnsi="Helvetica" w:cs="Helvetica"/>
          <w:sz w:val="22"/>
          <w:szCs w:val="22"/>
        </w:rPr>
        <w:t>MBTUD</w:t>
      </w:r>
      <w:proofErr w:type="spellEnd"/>
    </w:p>
    <w:p w14:paraId="2D5FE517" w14:textId="77777777" w:rsidR="0022622C" w:rsidRDefault="0022622C" w:rsidP="0022622C">
      <w:pPr>
        <w:pStyle w:val="Prrafodelista"/>
        <w:ind w:left="1800"/>
        <w:rPr>
          <w:rFonts w:ascii="Helvetica" w:hAnsi="Helvetica" w:cs="Helvetica"/>
          <w:sz w:val="22"/>
          <w:szCs w:val="22"/>
        </w:rPr>
      </w:pPr>
    </w:p>
    <w:p w14:paraId="52E46178" w14:textId="77777777" w:rsidR="0022622C" w:rsidRDefault="0022622C" w:rsidP="00323569">
      <w:pPr>
        <w:pStyle w:val="Prrafodelista"/>
        <w:numPr>
          <w:ilvl w:val="0"/>
          <w:numId w:val="10"/>
        </w:numPr>
        <w:ind w:left="0"/>
        <w:rPr>
          <w:rFonts w:ascii="Helvetica" w:hAnsi="Helvetica" w:cs="Helvetica"/>
          <w:sz w:val="22"/>
          <w:szCs w:val="22"/>
        </w:rPr>
      </w:pPr>
      <w:r>
        <w:rPr>
          <w:rFonts w:ascii="Helvetica" w:hAnsi="Helvetica" w:cs="Helvetica"/>
          <w:sz w:val="22"/>
          <w:szCs w:val="22"/>
        </w:rPr>
        <w:t xml:space="preserve">A partir de todo lo anterior, los compradores interesados deciden informar al vendedor, las cantidades solicitadas con priorización, con las siguientes condiciones de acuerdo con el procedimiento establecido por el vendedor en este ejemplo de aplicación de las reglas de priorización establecidas para la Demanda Esencial: </w:t>
      </w:r>
    </w:p>
    <w:p w14:paraId="1E7C28B0" w14:textId="77777777" w:rsidR="0022622C" w:rsidRDefault="0022622C" w:rsidP="0022622C">
      <w:pPr>
        <w:pStyle w:val="Prrafodelista"/>
        <w:ind w:left="1080"/>
        <w:rPr>
          <w:rFonts w:ascii="Helvetica" w:hAnsi="Helvetica" w:cs="Helvetica"/>
          <w:sz w:val="22"/>
          <w:szCs w:val="22"/>
        </w:rPr>
      </w:pPr>
    </w:p>
    <w:p w14:paraId="1C31B797" w14:textId="77777777" w:rsidR="0022622C" w:rsidRDefault="0022622C" w:rsidP="00323569">
      <w:pPr>
        <w:pStyle w:val="Prrafodelista"/>
        <w:numPr>
          <w:ilvl w:val="1"/>
          <w:numId w:val="10"/>
        </w:numPr>
        <w:ind w:left="720"/>
        <w:rPr>
          <w:rFonts w:ascii="Helvetica" w:hAnsi="Helvetica" w:cs="Helvetica"/>
          <w:sz w:val="22"/>
          <w:szCs w:val="22"/>
        </w:rPr>
      </w:pPr>
      <w:r>
        <w:rPr>
          <w:rFonts w:ascii="Helvetica" w:hAnsi="Helvetica" w:cs="Helvetica"/>
          <w:sz w:val="22"/>
          <w:szCs w:val="22"/>
        </w:rPr>
        <w:t xml:space="preserve">Comprador 1: </w:t>
      </w:r>
    </w:p>
    <w:p w14:paraId="3A5CD28E" w14:textId="77777777" w:rsidR="0022622C" w:rsidRDefault="0022622C" w:rsidP="00323569">
      <w:pPr>
        <w:pStyle w:val="Prrafodelista"/>
        <w:numPr>
          <w:ilvl w:val="2"/>
          <w:numId w:val="10"/>
        </w:numPr>
        <w:rPr>
          <w:rFonts w:ascii="Helvetica" w:hAnsi="Helvetica" w:cs="Helvetica"/>
          <w:sz w:val="22"/>
          <w:szCs w:val="22"/>
        </w:rPr>
      </w:pPr>
      <w:proofErr w:type="spellStart"/>
      <w:r w:rsidRPr="000A1085">
        <w:rPr>
          <w:rFonts w:ascii="Helvetica" w:hAnsi="Helvetica" w:cs="Helvetica"/>
          <w:sz w:val="22"/>
          <w:szCs w:val="22"/>
        </w:rPr>
        <w:t>IS1</w:t>
      </w:r>
      <w:r w:rsidRPr="000A1085">
        <w:rPr>
          <w:rFonts w:ascii="Helvetica" w:hAnsi="Helvetica" w:cs="Helvetica"/>
          <w:sz w:val="22"/>
          <w:szCs w:val="22"/>
          <w:vertAlign w:val="subscript"/>
        </w:rPr>
        <w:t>1,dic</w:t>
      </w:r>
      <w:proofErr w:type="spellEnd"/>
      <w:r w:rsidRPr="000A1085">
        <w:rPr>
          <w:rFonts w:ascii="Helvetica" w:hAnsi="Helvetica" w:cs="Helvetica"/>
          <w:sz w:val="22"/>
          <w:szCs w:val="22"/>
          <w:vertAlign w:val="subscript"/>
        </w:rPr>
        <w:t xml:space="preserve">-nov </w:t>
      </w:r>
      <w:proofErr w:type="spellStart"/>
      <w:r w:rsidRPr="000A1085">
        <w:rPr>
          <w:rFonts w:ascii="Helvetica" w:hAnsi="Helvetica" w:cs="Helvetica"/>
          <w:sz w:val="22"/>
          <w:szCs w:val="22"/>
          <w:vertAlign w:val="subscript"/>
        </w:rPr>
        <w:t>2025,ii</w:t>
      </w:r>
      <w:proofErr w:type="spellEnd"/>
      <w:r w:rsidRPr="000A1085">
        <w:rPr>
          <w:rFonts w:ascii="Helvetica" w:hAnsi="Helvetica" w:cs="Helvetica"/>
          <w:sz w:val="22"/>
          <w:szCs w:val="22"/>
          <w:vertAlign w:val="subscript"/>
        </w:rPr>
        <w:t xml:space="preserve"> </w:t>
      </w:r>
      <w:r w:rsidRPr="000A1085">
        <w:rPr>
          <w:rFonts w:ascii="Helvetica" w:hAnsi="Helvetica" w:cs="Helvetica"/>
          <w:sz w:val="22"/>
          <w:szCs w:val="22"/>
        </w:rPr>
        <w:t xml:space="preserve">= 10,000 </w:t>
      </w:r>
      <w:proofErr w:type="spellStart"/>
      <w:r w:rsidRPr="000A1085">
        <w:rPr>
          <w:rFonts w:ascii="Helvetica" w:hAnsi="Helvetica" w:cs="Helvetica"/>
          <w:sz w:val="22"/>
          <w:szCs w:val="22"/>
        </w:rPr>
        <w:t>MBTUD</w:t>
      </w:r>
      <w:proofErr w:type="spellEnd"/>
      <w:r>
        <w:rPr>
          <w:rFonts w:ascii="Helvetica" w:hAnsi="Helvetica" w:cs="Helvetica"/>
          <w:sz w:val="22"/>
          <w:szCs w:val="22"/>
        </w:rPr>
        <w:t xml:space="preserve"> </w:t>
      </w:r>
    </w:p>
    <w:p w14:paraId="16065BFE"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demanda del numeral </w:t>
      </w:r>
      <w:proofErr w:type="spellStart"/>
      <w:r>
        <w:rPr>
          <w:rFonts w:ascii="Helvetica" w:hAnsi="Helvetica" w:cs="Helvetica"/>
          <w:sz w:val="22"/>
          <w:szCs w:val="22"/>
        </w:rPr>
        <w:t>iii</w:t>
      </w:r>
      <w:proofErr w:type="spellEnd"/>
      <w:r>
        <w:rPr>
          <w:rFonts w:ascii="Helvetica" w:hAnsi="Helvetica" w:cs="Helvetica"/>
          <w:sz w:val="22"/>
          <w:szCs w:val="22"/>
        </w:rPr>
        <w:t xml:space="preserve"> (</w:t>
      </w:r>
      <w:proofErr w:type="spellStart"/>
      <w:r>
        <w:rPr>
          <w:rFonts w:ascii="Helvetica" w:hAnsi="Helvetica" w:cs="Helvetica"/>
          <w:sz w:val="22"/>
          <w:szCs w:val="22"/>
        </w:rPr>
        <w:t>GNVC</w:t>
      </w:r>
      <w:proofErr w:type="spellEnd"/>
      <w:r>
        <w:rPr>
          <w:rFonts w:ascii="Helvetica" w:hAnsi="Helvetica" w:cs="Helvetica"/>
          <w:sz w:val="22"/>
          <w:szCs w:val="22"/>
        </w:rPr>
        <w:t xml:space="preserve">): </w:t>
      </w:r>
    </w:p>
    <w:p w14:paraId="0D03E0EA"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2,000 </w:t>
      </w:r>
      <w:proofErr w:type="spellStart"/>
      <w:r>
        <w:rPr>
          <w:rFonts w:ascii="Helvetica" w:hAnsi="Helvetica" w:cs="Helvetica"/>
          <w:sz w:val="22"/>
          <w:szCs w:val="22"/>
        </w:rPr>
        <w:t>MBTUD</w:t>
      </w:r>
      <w:proofErr w:type="spellEnd"/>
      <w:r>
        <w:rPr>
          <w:rFonts w:ascii="Helvetica" w:hAnsi="Helvetica" w:cs="Helvetica"/>
          <w:sz w:val="22"/>
          <w:szCs w:val="22"/>
        </w:rPr>
        <w:t xml:space="preserve"> si el precio de cierre es igual al Precio de Reserva; o </w:t>
      </w:r>
    </w:p>
    <w:p w14:paraId="68D828FA"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1,000 </w:t>
      </w:r>
      <w:proofErr w:type="spellStart"/>
      <w:r>
        <w:rPr>
          <w:rFonts w:ascii="Helvetica" w:hAnsi="Helvetica" w:cs="Helvetica"/>
          <w:sz w:val="22"/>
          <w:szCs w:val="22"/>
        </w:rPr>
        <w:t>MBTUD</w:t>
      </w:r>
      <w:proofErr w:type="spellEnd"/>
      <w:r>
        <w:rPr>
          <w:rFonts w:ascii="Helvetica" w:hAnsi="Helvetica" w:cs="Helvetica"/>
          <w:sz w:val="22"/>
          <w:szCs w:val="22"/>
        </w:rPr>
        <w:t xml:space="preserve"> si el precio de cierre es superior a Precio de Reserva. </w:t>
      </w:r>
    </w:p>
    <w:p w14:paraId="47A8F2F6" w14:textId="77777777" w:rsidR="0022622C" w:rsidRPr="007719C6" w:rsidRDefault="0022622C" w:rsidP="0022622C">
      <w:pPr>
        <w:ind w:left="2520"/>
        <w:rPr>
          <w:rFonts w:ascii="Helvetica" w:hAnsi="Helvetica" w:cs="Helvetica"/>
          <w:sz w:val="22"/>
          <w:szCs w:val="22"/>
        </w:rPr>
      </w:pPr>
      <w:r w:rsidRPr="007719C6">
        <w:rPr>
          <w:rFonts w:ascii="Helvetica" w:hAnsi="Helvetica" w:cs="Helvetica"/>
          <w:sz w:val="22"/>
          <w:szCs w:val="22"/>
        </w:rPr>
        <w:t xml:space="preserve">Lo anterior porque el comprador considera que es mejor no asumir el riesgo de </w:t>
      </w:r>
      <w:r>
        <w:rPr>
          <w:rFonts w:ascii="Helvetica" w:hAnsi="Helvetica" w:cs="Helvetica"/>
          <w:sz w:val="22"/>
          <w:szCs w:val="22"/>
        </w:rPr>
        <w:t xml:space="preserve">que se </w:t>
      </w:r>
      <w:proofErr w:type="spellStart"/>
      <w:r>
        <w:rPr>
          <w:rFonts w:ascii="Helvetica" w:hAnsi="Helvetica" w:cs="Helvetica"/>
          <w:sz w:val="22"/>
          <w:szCs w:val="22"/>
        </w:rPr>
        <w:t>de</w:t>
      </w:r>
      <w:proofErr w:type="spellEnd"/>
      <w:r>
        <w:rPr>
          <w:rFonts w:ascii="Helvetica" w:hAnsi="Helvetica" w:cs="Helvetica"/>
          <w:sz w:val="22"/>
          <w:szCs w:val="22"/>
        </w:rPr>
        <w:t xml:space="preserve"> </w:t>
      </w:r>
      <w:r w:rsidRPr="007719C6">
        <w:rPr>
          <w:rFonts w:ascii="Helvetica" w:hAnsi="Helvetica" w:cs="Helvetica"/>
          <w:sz w:val="22"/>
          <w:szCs w:val="22"/>
        </w:rPr>
        <w:t xml:space="preserve">un alto precio de cierre para la diferencia de cantidades de </w:t>
      </w:r>
      <w:proofErr w:type="spellStart"/>
      <w:r w:rsidRPr="007719C6">
        <w:rPr>
          <w:rFonts w:ascii="Helvetica" w:hAnsi="Helvetica" w:cs="Helvetica"/>
          <w:sz w:val="22"/>
          <w:szCs w:val="22"/>
        </w:rPr>
        <w:t>GNVC</w:t>
      </w:r>
      <w:proofErr w:type="spellEnd"/>
      <w:r w:rsidRPr="007719C6">
        <w:rPr>
          <w:rFonts w:ascii="Helvetica" w:hAnsi="Helvetica" w:cs="Helvetica"/>
          <w:sz w:val="22"/>
          <w:szCs w:val="22"/>
        </w:rPr>
        <w:t xml:space="preserve"> entre las obtenidas con el Anexo 8 y las solicitadas con priorización, y prefiere participar en forma activa en la subasta por esta parte de la cantidad solicitada.</w:t>
      </w:r>
    </w:p>
    <w:p w14:paraId="377D8FAD" w14:textId="77777777" w:rsidR="0022622C" w:rsidRDefault="0022622C" w:rsidP="00323569">
      <w:pPr>
        <w:pStyle w:val="Prrafodelista"/>
        <w:numPr>
          <w:ilvl w:val="2"/>
          <w:numId w:val="10"/>
        </w:numPr>
        <w:ind w:left="1440"/>
        <w:rPr>
          <w:rFonts w:ascii="Helvetica" w:hAnsi="Helvetica" w:cs="Helvetica"/>
          <w:sz w:val="22"/>
          <w:szCs w:val="22"/>
        </w:rPr>
      </w:pPr>
      <w:r>
        <w:rPr>
          <w:rFonts w:ascii="Helvetica" w:hAnsi="Helvetica" w:cs="Helvetica"/>
          <w:sz w:val="22"/>
          <w:szCs w:val="22"/>
        </w:rPr>
        <w:t xml:space="preserve">Informa al vendedor el precio máximo de asignación de cantidad priorizada para la demanda del numeral </w:t>
      </w:r>
      <w:proofErr w:type="spellStart"/>
      <w:r>
        <w:rPr>
          <w:rFonts w:ascii="Helvetica" w:hAnsi="Helvetica" w:cs="Helvetica"/>
          <w:sz w:val="22"/>
          <w:szCs w:val="22"/>
        </w:rPr>
        <w:t>ii</w:t>
      </w:r>
      <w:proofErr w:type="spellEnd"/>
      <w:r>
        <w:rPr>
          <w:rFonts w:ascii="Helvetica" w:hAnsi="Helvetica" w:cs="Helvetica"/>
          <w:sz w:val="22"/>
          <w:szCs w:val="22"/>
        </w:rPr>
        <w:t>: USD 7.00/</w:t>
      </w:r>
      <w:proofErr w:type="spellStart"/>
      <w:r>
        <w:rPr>
          <w:rFonts w:ascii="Helvetica" w:hAnsi="Helvetica" w:cs="Helvetica"/>
          <w:sz w:val="22"/>
          <w:szCs w:val="22"/>
        </w:rPr>
        <w:t>MBTU</w:t>
      </w:r>
      <w:proofErr w:type="spellEnd"/>
      <w:r>
        <w:rPr>
          <w:rFonts w:ascii="Helvetica" w:hAnsi="Helvetica" w:cs="Helvetica"/>
          <w:sz w:val="22"/>
          <w:szCs w:val="22"/>
        </w:rPr>
        <w:t>.</w:t>
      </w:r>
    </w:p>
    <w:p w14:paraId="66FD9E30" w14:textId="77777777" w:rsidR="0022622C" w:rsidRDefault="0022622C" w:rsidP="00323569">
      <w:pPr>
        <w:pStyle w:val="Prrafodelista"/>
        <w:numPr>
          <w:ilvl w:val="2"/>
          <w:numId w:val="10"/>
        </w:numPr>
        <w:ind w:left="1440"/>
        <w:rPr>
          <w:rFonts w:ascii="Helvetica" w:hAnsi="Helvetica" w:cs="Helvetica"/>
          <w:sz w:val="22"/>
          <w:szCs w:val="22"/>
        </w:rPr>
      </w:pPr>
      <w:r>
        <w:rPr>
          <w:rFonts w:ascii="Helvetica" w:hAnsi="Helvetica" w:cs="Helvetica"/>
          <w:sz w:val="22"/>
          <w:szCs w:val="22"/>
        </w:rPr>
        <w:t xml:space="preserve">Informa al vendedor el precio máximo de asignación de cantidad priorizada para demanda no regulada del numeral </w:t>
      </w:r>
      <w:proofErr w:type="spellStart"/>
      <w:r>
        <w:rPr>
          <w:rFonts w:ascii="Helvetica" w:hAnsi="Helvetica" w:cs="Helvetica"/>
          <w:sz w:val="22"/>
          <w:szCs w:val="22"/>
        </w:rPr>
        <w:t>iii</w:t>
      </w:r>
      <w:proofErr w:type="spellEnd"/>
      <w:r>
        <w:rPr>
          <w:rFonts w:ascii="Helvetica" w:hAnsi="Helvetica" w:cs="Helvetica"/>
          <w:sz w:val="22"/>
          <w:szCs w:val="22"/>
        </w:rPr>
        <w:t>, aplicable a cuando la totalidad ofertada se asigna en la ronda 0: USD 9.00/</w:t>
      </w:r>
      <w:proofErr w:type="spellStart"/>
      <w:r>
        <w:rPr>
          <w:rFonts w:ascii="Helvetica" w:hAnsi="Helvetica" w:cs="Helvetica"/>
          <w:sz w:val="22"/>
          <w:szCs w:val="22"/>
        </w:rPr>
        <w:t>MBTU</w:t>
      </w:r>
      <w:proofErr w:type="spellEnd"/>
      <w:r>
        <w:rPr>
          <w:rFonts w:ascii="Helvetica" w:hAnsi="Helvetica" w:cs="Helvetica"/>
          <w:sz w:val="22"/>
          <w:szCs w:val="22"/>
        </w:rPr>
        <w:t>.</w:t>
      </w:r>
    </w:p>
    <w:p w14:paraId="2AAA7613" w14:textId="77777777" w:rsidR="0022622C" w:rsidRDefault="0022622C" w:rsidP="0022622C">
      <w:pPr>
        <w:pStyle w:val="Prrafodelista"/>
        <w:ind w:left="1080"/>
        <w:rPr>
          <w:rFonts w:ascii="Helvetica" w:hAnsi="Helvetica" w:cs="Helvetica"/>
          <w:sz w:val="22"/>
          <w:szCs w:val="22"/>
        </w:rPr>
      </w:pPr>
    </w:p>
    <w:p w14:paraId="68807A30" w14:textId="77777777" w:rsidR="0022622C" w:rsidRDefault="0022622C" w:rsidP="00323569">
      <w:pPr>
        <w:pStyle w:val="Prrafodelista"/>
        <w:numPr>
          <w:ilvl w:val="1"/>
          <w:numId w:val="10"/>
        </w:numPr>
        <w:ind w:left="720"/>
        <w:rPr>
          <w:rFonts w:ascii="Helvetica" w:hAnsi="Helvetica" w:cs="Helvetica"/>
          <w:sz w:val="22"/>
          <w:szCs w:val="22"/>
        </w:rPr>
      </w:pPr>
      <w:r>
        <w:rPr>
          <w:rFonts w:ascii="Helvetica" w:hAnsi="Helvetica" w:cs="Helvetica"/>
          <w:sz w:val="22"/>
          <w:szCs w:val="22"/>
        </w:rPr>
        <w:t>Comprador 2:</w:t>
      </w:r>
    </w:p>
    <w:p w14:paraId="23DC61A0" w14:textId="77777777" w:rsidR="0022622C" w:rsidRDefault="0022622C" w:rsidP="00323569">
      <w:pPr>
        <w:pStyle w:val="Prrafodelista"/>
        <w:numPr>
          <w:ilvl w:val="2"/>
          <w:numId w:val="10"/>
        </w:numPr>
        <w:rPr>
          <w:rFonts w:ascii="Helvetica" w:hAnsi="Helvetica" w:cs="Helvetica"/>
          <w:sz w:val="22"/>
          <w:szCs w:val="22"/>
        </w:rPr>
      </w:pPr>
      <w:proofErr w:type="spellStart"/>
      <w:r w:rsidRPr="000A1085">
        <w:rPr>
          <w:rFonts w:ascii="Helvetica" w:hAnsi="Helvetica" w:cs="Helvetica"/>
          <w:sz w:val="22"/>
          <w:szCs w:val="22"/>
        </w:rPr>
        <w:t>IS1</w:t>
      </w:r>
      <w:r>
        <w:rPr>
          <w:rFonts w:ascii="Helvetica" w:hAnsi="Helvetica" w:cs="Helvetica"/>
          <w:sz w:val="22"/>
          <w:szCs w:val="22"/>
          <w:vertAlign w:val="subscript"/>
        </w:rPr>
        <w:t>2</w:t>
      </w:r>
      <w:r w:rsidRPr="000A1085">
        <w:rPr>
          <w:rFonts w:ascii="Helvetica" w:hAnsi="Helvetica" w:cs="Helvetica"/>
          <w:sz w:val="22"/>
          <w:szCs w:val="22"/>
          <w:vertAlign w:val="subscript"/>
        </w:rPr>
        <w:t>,dic</w:t>
      </w:r>
      <w:proofErr w:type="spellEnd"/>
      <w:r w:rsidRPr="000A1085">
        <w:rPr>
          <w:rFonts w:ascii="Helvetica" w:hAnsi="Helvetica" w:cs="Helvetica"/>
          <w:sz w:val="22"/>
          <w:szCs w:val="22"/>
          <w:vertAlign w:val="subscript"/>
        </w:rPr>
        <w:t xml:space="preserve">-nov </w:t>
      </w:r>
      <w:proofErr w:type="spellStart"/>
      <w:r w:rsidRPr="000A1085">
        <w:rPr>
          <w:rFonts w:ascii="Helvetica" w:hAnsi="Helvetica" w:cs="Helvetica"/>
          <w:sz w:val="22"/>
          <w:szCs w:val="22"/>
          <w:vertAlign w:val="subscript"/>
        </w:rPr>
        <w:t>2025,ii</w:t>
      </w:r>
      <w:proofErr w:type="spellEnd"/>
      <w:r w:rsidRPr="000A1085">
        <w:rPr>
          <w:rFonts w:ascii="Helvetica" w:hAnsi="Helvetica" w:cs="Helvetica"/>
          <w:sz w:val="22"/>
          <w:szCs w:val="22"/>
          <w:vertAlign w:val="subscript"/>
        </w:rPr>
        <w:t xml:space="preserve"> </w:t>
      </w:r>
      <w:r w:rsidRPr="000A1085">
        <w:rPr>
          <w:rFonts w:ascii="Helvetica" w:hAnsi="Helvetica" w:cs="Helvetica"/>
          <w:sz w:val="22"/>
          <w:szCs w:val="22"/>
        </w:rPr>
        <w:t xml:space="preserve">= </w:t>
      </w:r>
      <w:r>
        <w:rPr>
          <w:rFonts w:ascii="Helvetica" w:hAnsi="Helvetica" w:cs="Helvetica"/>
          <w:sz w:val="22"/>
          <w:szCs w:val="22"/>
        </w:rPr>
        <w:t>6</w:t>
      </w:r>
      <w:r w:rsidRPr="000A1085">
        <w:rPr>
          <w:rFonts w:ascii="Helvetica" w:hAnsi="Helvetica" w:cs="Helvetica"/>
          <w:sz w:val="22"/>
          <w:szCs w:val="22"/>
        </w:rPr>
        <w:t xml:space="preserve">,000 </w:t>
      </w:r>
      <w:proofErr w:type="spellStart"/>
      <w:r w:rsidRPr="000A1085">
        <w:rPr>
          <w:rFonts w:ascii="Helvetica" w:hAnsi="Helvetica" w:cs="Helvetica"/>
          <w:sz w:val="22"/>
          <w:szCs w:val="22"/>
        </w:rPr>
        <w:t>MBTUD</w:t>
      </w:r>
      <w:proofErr w:type="spellEnd"/>
      <w:r>
        <w:rPr>
          <w:rFonts w:ascii="Helvetica" w:hAnsi="Helvetica" w:cs="Helvetica"/>
          <w:sz w:val="22"/>
          <w:szCs w:val="22"/>
        </w:rPr>
        <w:t xml:space="preserve"> </w:t>
      </w:r>
    </w:p>
    <w:p w14:paraId="5899F6F6" w14:textId="77777777" w:rsidR="0022622C" w:rsidRDefault="0022622C" w:rsidP="00323569">
      <w:pPr>
        <w:pStyle w:val="Prrafodelista"/>
        <w:numPr>
          <w:ilvl w:val="2"/>
          <w:numId w:val="10"/>
        </w:numPr>
        <w:ind w:left="1440"/>
        <w:rPr>
          <w:rFonts w:ascii="Helvetica" w:hAnsi="Helvetica" w:cs="Helvetica"/>
          <w:sz w:val="22"/>
          <w:szCs w:val="22"/>
        </w:rPr>
      </w:pPr>
      <w:r>
        <w:rPr>
          <w:rFonts w:ascii="Helvetica" w:hAnsi="Helvetica" w:cs="Helvetica"/>
          <w:sz w:val="22"/>
          <w:szCs w:val="22"/>
        </w:rPr>
        <w:t xml:space="preserve">Informa al vendedor el precio máximo de asignación de cantidad priorizada para demanda del numeral </w:t>
      </w:r>
      <w:proofErr w:type="spellStart"/>
      <w:r>
        <w:rPr>
          <w:rFonts w:ascii="Helvetica" w:hAnsi="Helvetica" w:cs="Helvetica"/>
          <w:sz w:val="22"/>
          <w:szCs w:val="22"/>
        </w:rPr>
        <w:t>ii</w:t>
      </w:r>
      <w:proofErr w:type="spellEnd"/>
      <w:r>
        <w:rPr>
          <w:rFonts w:ascii="Helvetica" w:hAnsi="Helvetica" w:cs="Helvetica"/>
          <w:sz w:val="22"/>
          <w:szCs w:val="22"/>
        </w:rPr>
        <w:t>: USD 7.20/</w:t>
      </w:r>
      <w:proofErr w:type="spellStart"/>
      <w:r>
        <w:rPr>
          <w:rFonts w:ascii="Helvetica" w:hAnsi="Helvetica" w:cs="Helvetica"/>
          <w:sz w:val="22"/>
          <w:szCs w:val="22"/>
        </w:rPr>
        <w:t>MBTU</w:t>
      </w:r>
      <w:proofErr w:type="spellEnd"/>
      <w:r>
        <w:rPr>
          <w:rFonts w:ascii="Helvetica" w:hAnsi="Helvetica" w:cs="Helvetica"/>
          <w:sz w:val="22"/>
          <w:szCs w:val="22"/>
        </w:rPr>
        <w:t>.</w:t>
      </w:r>
    </w:p>
    <w:p w14:paraId="25A43248" w14:textId="77777777" w:rsidR="0022622C" w:rsidRDefault="0022622C" w:rsidP="0022622C">
      <w:pPr>
        <w:pStyle w:val="Prrafodelista"/>
        <w:ind w:left="1080"/>
        <w:rPr>
          <w:rFonts w:ascii="Helvetica" w:hAnsi="Helvetica" w:cs="Helvetica"/>
          <w:sz w:val="22"/>
          <w:szCs w:val="22"/>
        </w:rPr>
      </w:pPr>
    </w:p>
    <w:p w14:paraId="2729B1C0" w14:textId="77777777" w:rsidR="0022622C" w:rsidRDefault="0022622C" w:rsidP="00323569">
      <w:pPr>
        <w:pStyle w:val="Prrafodelista"/>
        <w:numPr>
          <w:ilvl w:val="1"/>
          <w:numId w:val="10"/>
        </w:numPr>
        <w:ind w:left="720"/>
        <w:rPr>
          <w:rFonts w:ascii="Helvetica" w:hAnsi="Helvetica" w:cs="Helvetica"/>
          <w:sz w:val="22"/>
          <w:szCs w:val="22"/>
        </w:rPr>
      </w:pPr>
      <w:r>
        <w:rPr>
          <w:rFonts w:ascii="Helvetica" w:hAnsi="Helvetica" w:cs="Helvetica"/>
          <w:sz w:val="22"/>
          <w:szCs w:val="22"/>
        </w:rPr>
        <w:t>Comprador 3:</w:t>
      </w:r>
    </w:p>
    <w:p w14:paraId="0594D211"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lastRenderedPageBreak/>
        <w:t xml:space="preserve">Para demanda del numeral </w:t>
      </w:r>
      <w:proofErr w:type="spellStart"/>
      <w:r>
        <w:rPr>
          <w:rFonts w:ascii="Helvetica" w:hAnsi="Helvetica" w:cs="Helvetica"/>
          <w:sz w:val="22"/>
          <w:szCs w:val="22"/>
        </w:rPr>
        <w:t>iii</w:t>
      </w:r>
      <w:proofErr w:type="spellEnd"/>
      <w:r>
        <w:rPr>
          <w:rFonts w:ascii="Helvetica" w:hAnsi="Helvetica" w:cs="Helvetica"/>
          <w:sz w:val="22"/>
          <w:szCs w:val="22"/>
        </w:rPr>
        <w:t xml:space="preserve"> (</w:t>
      </w:r>
      <w:proofErr w:type="spellStart"/>
      <w:r>
        <w:rPr>
          <w:rFonts w:ascii="Helvetica" w:hAnsi="Helvetica" w:cs="Helvetica"/>
          <w:sz w:val="22"/>
          <w:szCs w:val="22"/>
        </w:rPr>
        <w:t>GNVC</w:t>
      </w:r>
      <w:proofErr w:type="spellEnd"/>
      <w:r>
        <w:rPr>
          <w:rFonts w:ascii="Helvetica" w:hAnsi="Helvetica" w:cs="Helvetica"/>
          <w:sz w:val="22"/>
          <w:szCs w:val="22"/>
        </w:rPr>
        <w:t xml:space="preserve">): </w:t>
      </w:r>
    </w:p>
    <w:p w14:paraId="394B9C4F"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8,000 </w:t>
      </w:r>
      <w:proofErr w:type="spellStart"/>
      <w:r>
        <w:rPr>
          <w:rFonts w:ascii="Helvetica" w:hAnsi="Helvetica" w:cs="Helvetica"/>
          <w:sz w:val="22"/>
          <w:szCs w:val="22"/>
        </w:rPr>
        <w:t>MBTUD</w:t>
      </w:r>
      <w:proofErr w:type="spellEnd"/>
      <w:r>
        <w:rPr>
          <w:rFonts w:ascii="Helvetica" w:hAnsi="Helvetica" w:cs="Helvetica"/>
          <w:sz w:val="22"/>
          <w:szCs w:val="22"/>
        </w:rPr>
        <w:t xml:space="preserve"> si el precio de cierre es igual al Precio de Reserva; o </w:t>
      </w:r>
    </w:p>
    <w:p w14:paraId="24B85D24"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0 </w:t>
      </w:r>
      <w:proofErr w:type="spellStart"/>
      <w:r>
        <w:rPr>
          <w:rFonts w:ascii="Helvetica" w:hAnsi="Helvetica" w:cs="Helvetica"/>
          <w:sz w:val="22"/>
          <w:szCs w:val="22"/>
        </w:rPr>
        <w:t>MBTUD</w:t>
      </w:r>
      <w:proofErr w:type="spellEnd"/>
      <w:r>
        <w:rPr>
          <w:rFonts w:ascii="Helvetica" w:hAnsi="Helvetica" w:cs="Helvetica"/>
          <w:sz w:val="22"/>
          <w:szCs w:val="22"/>
        </w:rPr>
        <w:t xml:space="preserve"> con precio de cierre superior al Precio de Reserva.</w:t>
      </w:r>
      <w:r w:rsidRPr="00AF2CE7">
        <w:rPr>
          <w:rFonts w:ascii="Helvetica" w:hAnsi="Helvetica" w:cs="Helvetica"/>
          <w:sz w:val="22"/>
          <w:szCs w:val="22"/>
        </w:rPr>
        <w:t xml:space="preserve"> </w:t>
      </w:r>
    </w:p>
    <w:p w14:paraId="4FD9EAC5" w14:textId="77777777" w:rsidR="0022622C" w:rsidRPr="007719C6" w:rsidRDefault="0022622C" w:rsidP="0022622C">
      <w:pPr>
        <w:ind w:left="2520"/>
        <w:rPr>
          <w:rFonts w:ascii="Helvetica" w:hAnsi="Helvetica" w:cs="Helvetica"/>
          <w:sz w:val="22"/>
          <w:szCs w:val="22"/>
        </w:rPr>
      </w:pPr>
      <w:r w:rsidRPr="007719C6">
        <w:rPr>
          <w:rFonts w:ascii="Helvetica" w:hAnsi="Helvetica" w:cs="Helvetica"/>
          <w:sz w:val="22"/>
          <w:szCs w:val="22"/>
        </w:rPr>
        <w:t xml:space="preserve">El comprador considera que es mejor no asumir el riesgo de un alto precio de cierre para la diferencia de cantidades y prefiere participar en forma activa en la subasta para adquirir la totalidad de las cantidades de </w:t>
      </w:r>
      <w:proofErr w:type="spellStart"/>
      <w:r w:rsidRPr="007719C6">
        <w:rPr>
          <w:rFonts w:ascii="Helvetica" w:hAnsi="Helvetica" w:cs="Helvetica"/>
          <w:sz w:val="22"/>
          <w:szCs w:val="22"/>
        </w:rPr>
        <w:t>GNVC</w:t>
      </w:r>
      <w:proofErr w:type="spellEnd"/>
      <w:r w:rsidRPr="007719C6">
        <w:rPr>
          <w:rFonts w:ascii="Helvetica" w:hAnsi="Helvetica" w:cs="Helvetica"/>
          <w:sz w:val="22"/>
          <w:szCs w:val="22"/>
        </w:rPr>
        <w:t>.</w:t>
      </w:r>
    </w:p>
    <w:p w14:paraId="76106659"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Informa al vendedor que el precio máximo de asignación de cantidad priorizada para </w:t>
      </w:r>
      <w:proofErr w:type="spellStart"/>
      <w:r>
        <w:rPr>
          <w:rFonts w:ascii="Helvetica" w:hAnsi="Helvetica" w:cs="Helvetica"/>
          <w:sz w:val="22"/>
          <w:szCs w:val="22"/>
        </w:rPr>
        <w:t>GNVC</w:t>
      </w:r>
      <w:proofErr w:type="spellEnd"/>
      <w:r>
        <w:rPr>
          <w:rFonts w:ascii="Helvetica" w:hAnsi="Helvetica" w:cs="Helvetica"/>
          <w:sz w:val="22"/>
          <w:szCs w:val="22"/>
        </w:rPr>
        <w:t xml:space="preserve"> aplicable a cuando la totalidad ofertada se asigna en la ronda 0: USD 12.00/</w:t>
      </w:r>
      <w:proofErr w:type="spellStart"/>
      <w:r>
        <w:rPr>
          <w:rFonts w:ascii="Helvetica" w:hAnsi="Helvetica" w:cs="Helvetica"/>
          <w:sz w:val="22"/>
          <w:szCs w:val="22"/>
        </w:rPr>
        <w:t>MBTU</w:t>
      </w:r>
      <w:proofErr w:type="spellEnd"/>
      <w:r>
        <w:rPr>
          <w:rFonts w:ascii="Helvetica" w:hAnsi="Helvetica" w:cs="Helvetica"/>
          <w:sz w:val="22"/>
          <w:szCs w:val="22"/>
        </w:rPr>
        <w:t>.</w:t>
      </w:r>
    </w:p>
    <w:p w14:paraId="6E335BEA" w14:textId="77777777" w:rsidR="0022622C" w:rsidRDefault="0022622C" w:rsidP="0022622C">
      <w:pPr>
        <w:pStyle w:val="Prrafodelista"/>
        <w:ind w:left="2160"/>
        <w:rPr>
          <w:rFonts w:ascii="Helvetica" w:hAnsi="Helvetica" w:cs="Helvetica"/>
          <w:sz w:val="22"/>
          <w:szCs w:val="22"/>
        </w:rPr>
      </w:pPr>
    </w:p>
    <w:p w14:paraId="435A1C50" w14:textId="77777777" w:rsidR="0022622C" w:rsidRDefault="0022622C" w:rsidP="00323569">
      <w:pPr>
        <w:pStyle w:val="Prrafodelista"/>
        <w:numPr>
          <w:ilvl w:val="0"/>
          <w:numId w:val="10"/>
        </w:numPr>
        <w:rPr>
          <w:rFonts w:ascii="Helvetica" w:hAnsi="Helvetica" w:cs="Helvetica"/>
          <w:sz w:val="22"/>
          <w:szCs w:val="22"/>
        </w:rPr>
      </w:pPr>
      <w:r>
        <w:rPr>
          <w:rFonts w:ascii="Helvetica" w:hAnsi="Helvetica" w:cs="Helvetica"/>
          <w:sz w:val="22"/>
          <w:szCs w:val="22"/>
        </w:rPr>
        <w:t>Por otra parte, los compradores inte</w:t>
      </w:r>
      <w:r w:rsidRPr="006629F3">
        <w:rPr>
          <w:rFonts w:ascii="Helvetica" w:hAnsi="Helvetica" w:cs="Helvetica"/>
          <w:sz w:val="22"/>
          <w:szCs w:val="22"/>
        </w:rPr>
        <w:t>resados solicitan las siguientes cantidades no incluidas en la priorización</w:t>
      </w:r>
      <w:r>
        <w:rPr>
          <w:rFonts w:ascii="Helvetica" w:hAnsi="Helvetica" w:cs="Helvetica"/>
          <w:sz w:val="22"/>
          <w:szCs w:val="22"/>
        </w:rPr>
        <w:t xml:space="preserve"> de la Demanda Esencial, para participar activamente de la subasta en la ronda 1 en adelante (incluyen las cantidades de demanda no regulada de la Demanda Esencial para las que se informa que se participará activamente en la subasta): 54,500 </w:t>
      </w:r>
      <w:proofErr w:type="spellStart"/>
      <w:r>
        <w:rPr>
          <w:rFonts w:ascii="Helvetica" w:hAnsi="Helvetica" w:cs="Helvetica"/>
          <w:sz w:val="22"/>
          <w:szCs w:val="22"/>
        </w:rPr>
        <w:t>MBTUD</w:t>
      </w:r>
      <w:proofErr w:type="spellEnd"/>
    </w:p>
    <w:p w14:paraId="72FD1016" w14:textId="77777777" w:rsidR="0022622C" w:rsidRDefault="0022622C" w:rsidP="0022622C">
      <w:pPr>
        <w:pStyle w:val="Prrafodelista"/>
        <w:rPr>
          <w:rFonts w:ascii="Helvetica" w:hAnsi="Helvetica" w:cs="Helvetica"/>
          <w:sz w:val="22"/>
          <w:szCs w:val="22"/>
        </w:rPr>
      </w:pPr>
    </w:p>
    <w:p w14:paraId="715F12D3"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 xml:space="preserve">Comprador 1: </w:t>
      </w:r>
    </w:p>
    <w:p w14:paraId="67622C26"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demanda no regulada de Demanda Esencial: 1,500 </w:t>
      </w:r>
      <w:proofErr w:type="spellStart"/>
      <w:r>
        <w:rPr>
          <w:rFonts w:ascii="Helvetica" w:hAnsi="Helvetica" w:cs="Helvetica"/>
          <w:sz w:val="22"/>
          <w:szCs w:val="22"/>
        </w:rPr>
        <w:t>MBTUD</w:t>
      </w:r>
      <w:proofErr w:type="spellEnd"/>
    </w:p>
    <w:p w14:paraId="3C44A59E"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atender demanda que no es parte de la Demanda Esencial: 12,000 </w:t>
      </w:r>
      <w:proofErr w:type="spellStart"/>
      <w:r>
        <w:rPr>
          <w:rFonts w:ascii="Helvetica" w:hAnsi="Helvetica" w:cs="Helvetica"/>
          <w:sz w:val="22"/>
          <w:szCs w:val="22"/>
        </w:rPr>
        <w:t>MBTUD</w:t>
      </w:r>
      <w:proofErr w:type="spellEnd"/>
    </w:p>
    <w:p w14:paraId="309262E2" w14:textId="77777777" w:rsidR="0022622C" w:rsidRDefault="0022622C" w:rsidP="0022622C">
      <w:pPr>
        <w:pStyle w:val="Prrafodelista"/>
        <w:ind w:left="1440"/>
        <w:rPr>
          <w:rFonts w:ascii="Helvetica" w:hAnsi="Helvetica" w:cs="Helvetica"/>
          <w:sz w:val="22"/>
          <w:szCs w:val="22"/>
        </w:rPr>
      </w:pPr>
    </w:p>
    <w:p w14:paraId="7AE852B0"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Comprador 2:</w:t>
      </w:r>
    </w:p>
    <w:p w14:paraId="3DB91AEE"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atender demanda que no es parte de la Demanda Esencial: 23,000 </w:t>
      </w:r>
      <w:proofErr w:type="spellStart"/>
      <w:r>
        <w:rPr>
          <w:rFonts w:ascii="Helvetica" w:hAnsi="Helvetica" w:cs="Helvetica"/>
          <w:sz w:val="22"/>
          <w:szCs w:val="22"/>
        </w:rPr>
        <w:t>MBTUD</w:t>
      </w:r>
      <w:proofErr w:type="spellEnd"/>
    </w:p>
    <w:p w14:paraId="014AF302" w14:textId="77777777" w:rsidR="0022622C" w:rsidRDefault="0022622C" w:rsidP="0022622C">
      <w:pPr>
        <w:pStyle w:val="Prrafodelista"/>
        <w:ind w:left="1440"/>
        <w:rPr>
          <w:rFonts w:ascii="Helvetica" w:hAnsi="Helvetica" w:cs="Helvetica"/>
          <w:sz w:val="22"/>
          <w:szCs w:val="22"/>
        </w:rPr>
      </w:pPr>
    </w:p>
    <w:p w14:paraId="33593F56"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Comprador 3:</w:t>
      </w:r>
    </w:p>
    <w:p w14:paraId="01DF9526"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demanda no regulada de Demanda Esencial: 11,000 </w:t>
      </w:r>
      <w:proofErr w:type="spellStart"/>
      <w:r>
        <w:rPr>
          <w:rFonts w:ascii="Helvetica" w:hAnsi="Helvetica" w:cs="Helvetica"/>
          <w:sz w:val="22"/>
          <w:szCs w:val="22"/>
        </w:rPr>
        <w:t>MBTUD</w:t>
      </w:r>
      <w:proofErr w:type="spellEnd"/>
    </w:p>
    <w:p w14:paraId="796975AE"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atender demanda que no es parte de la Demanda Esencial: 7,000 </w:t>
      </w:r>
      <w:proofErr w:type="spellStart"/>
      <w:r>
        <w:rPr>
          <w:rFonts w:ascii="Helvetica" w:hAnsi="Helvetica" w:cs="Helvetica"/>
          <w:sz w:val="22"/>
          <w:szCs w:val="22"/>
        </w:rPr>
        <w:t>MBTUD</w:t>
      </w:r>
      <w:proofErr w:type="spellEnd"/>
    </w:p>
    <w:p w14:paraId="5DD4967A" w14:textId="77777777" w:rsidR="0022622C" w:rsidRDefault="0022622C" w:rsidP="0022622C">
      <w:pPr>
        <w:pStyle w:val="Prrafodelista"/>
        <w:rPr>
          <w:rFonts w:ascii="Helvetica" w:hAnsi="Helvetica" w:cs="Helvetica"/>
          <w:sz w:val="22"/>
          <w:szCs w:val="22"/>
        </w:rPr>
      </w:pPr>
    </w:p>
    <w:p w14:paraId="3F9D9BAA" w14:textId="1F108C70" w:rsidR="0022622C" w:rsidRDefault="0022622C" w:rsidP="00323569">
      <w:pPr>
        <w:pStyle w:val="Prrafodelista"/>
        <w:numPr>
          <w:ilvl w:val="0"/>
          <w:numId w:val="10"/>
        </w:numPr>
        <w:rPr>
          <w:rFonts w:ascii="Helvetica" w:hAnsi="Helvetica" w:cs="Helvetica"/>
          <w:sz w:val="22"/>
          <w:szCs w:val="22"/>
        </w:rPr>
      </w:pPr>
      <w:r w:rsidRPr="00614CE4">
        <w:rPr>
          <w:rFonts w:ascii="Helvetica" w:hAnsi="Helvetica" w:cs="Helvetica"/>
          <w:sz w:val="22"/>
          <w:szCs w:val="22"/>
        </w:rPr>
        <w:t xml:space="preserve">El vendedor </w:t>
      </w:r>
      <w:r>
        <w:rPr>
          <w:rFonts w:ascii="Helvetica" w:hAnsi="Helvetica" w:cs="Helvetica"/>
          <w:sz w:val="22"/>
          <w:szCs w:val="22"/>
        </w:rPr>
        <w:t xml:space="preserve">debe </w:t>
      </w:r>
      <w:r w:rsidRPr="00614CE4">
        <w:rPr>
          <w:rFonts w:ascii="Helvetica" w:hAnsi="Helvetica" w:cs="Helvetica"/>
          <w:sz w:val="22"/>
          <w:szCs w:val="22"/>
        </w:rPr>
        <w:t>chequea</w:t>
      </w:r>
      <w:r>
        <w:rPr>
          <w:rFonts w:ascii="Helvetica" w:hAnsi="Helvetica" w:cs="Helvetica"/>
          <w:sz w:val="22"/>
          <w:szCs w:val="22"/>
        </w:rPr>
        <w:t>r, en este ejemplo,</w:t>
      </w:r>
      <w:r w:rsidRPr="00614CE4">
        <w:rPr>
          <w:rFonts w:ascii="Helvetica" w:hAnsi="Helvetica" w:cs="Helvetica"/>
          <w:sz w:val="22"/>
          <w:szCs w:val="22"/>
        </w:rPr>
        <w:t xml:space="preserve"> qué cantidades solicitadas con priorización de Demanda Esencial cumplen con que el precio máximo de asignación informado por el comprador </w:t>
      </w:r>
      <w:r>
        <w:rPr>
          <w:rFonts w:ascii="Helvetica" w:hAnsi="Helvetica" w:cs="Helvetica"/>
          <w:sz w:val="22"/>
          <w:szCs w:val="22"/>
        </w:rPr>
        <w:t xml:space="preserve">para esa demanda </w:t>
      </w:r>
      <w:r w:rsidRPr="00614CE4">
        <w:rPr>
          <w:rFonts w:ascii="Helvetica" w:hAnsi="Helvetica" w:cs="Helvetica"/>
          <w:sz w:val="22"/>
          <w:szCs w:val="22"/>
        </w:rPr>
        <w:t>es superior al Precio de Reserva</w:t>
      </w:r>
      <w:r>
        <w:rPr>
          <w:rFonts w:ascii="Helvetica" w:hAnsi="Helvetica" w:cs="Helvetica"/>
          <w:sz w:val="22"/>
          <w:szCs w:val="22"/>
        </w:rPr>
        <w:t>. E</w:t>
      </w:r>
      <w:r w:rsidRPr="00614CE4">
        <w:rPr>
          <w:rFonts w:ascii="Helvetica" w:hAnsi="Helvetica" w:cs="Helvetica"/>
          <w:sz w:val="22"/>
          <w:szCs w:val="22"/>
        </w:rPr>
        <w:t>n este ejemplo</w:t>
      </w:r>
      <w:r>
        <w:rPr>
          <w:rFonts w:ascii="Helvetica" w:hAnsi="Helvetica" w:cs="Helvetica"/>
          <w:sz w:val="22"/>
          <w:szCs w:val="22"/>
        </w:rPr>
        <w:t>,</w:t>
      </w:r>
      <w:r w:rsidRPr="00614CE4">
        <w:rPr>
          <w:rFonts w:ascii="Helvetica" w:hAnsi="Helvetica" w:cs="Helvetica"/>
          <w:sz w:val="22"/>
          <w:szCs w:val="22"/>
        </w:rPr>
        <w:t xml:space="preserve"> todas las cantidades solicitadas en priorización se informaron </w:t>
      </w:r>
      <w:r>
        <w:rPr>
          <w:rFonts w:ascii="Helvetica" w:hAnsi="Helvetica" w:cs="Helvetica"/>
          <w:sz w:val="22"/>
          <w:szCs w:val="22"/>
        </w:rPr>
        <w:t xml:space="preserve">por los compradores </w:t>
      </w:r>
      <w:r w:rsidRPr="00614CE4">
        <w:rPr>
          <w:rFonts w:ascii="Helvetica" w:hAnsi="Helvetica" w:cs="Helvetica"/>
          <w:sz w:val="22"/>
          <w:szCs w:val="22"/>
        </w:rPr>
        <w:t>con un precio máximo de asignación superior al Precio de Reserva.</w:t>
      </w:r>
      <w:r>
        <w:rPr>
          <w:rFonts w:ascii="Helvetica" w:hAnsi="Helvetica" w:cs="Helvetica"/>
          <w:sz w:val="22"/>
          <w:szCs w:val="22"/>
        </w:rPr>
        <w:t xml:space="preserve"> De no ser así, el vendedor</w:t>
      </w:r>
      <w:r w:rsidR="004D2A90">
        <w:rPr>
          <w:rFonts w:ascii="Helvetica" w:hAnsi="Helvetica" w:cs="Helvetica"/>
          <w:sz w:val="22"/>
          <w:szCs w:val="22"/>
        </w:rPr>
        <w:t>,</w:t>
      </w:r>
      <w:r>
        <w:rPr>
          <w:rFonts w:ascii="Helvetica" w:hAnsi="Helvetica" w:cs="Helvetica"/>
          <w:sz w:val="22"/>
          <w:szCs w:val="22"/>
        </w:rPr>
        <w:t xml:space="preserve"> en este ejemplo, debería descontar de las cantidades solicitadas en priorización, aquellas cuyo precio máximo de asignación es inferior al Precio de Reserva, liberando esas cantidades para que sean parte de la oferta de rondas 1 en adelante.</w:t>
      </w:r>
    </w:p>
    <w:p w14:paraId="1C699E54" w14:textId="77777777" w:rsidR="0022622C" w:rsidRDefault="0022622C" w:rsidP="0022622C">
      <w:pPr>
        <w:pStyle w:val="Prrafodelista"/>
        <w:rPr>
          <w:rFonts w:ascii="Helvetica" w:hAnsi="Helvetica" w:cs="Helvetica"/>
          <w:sz w:val="22"/>
          <w:szCs w:val="22"/>
        </w:rPr>
      </w:pPr>
    </w:p>
    <w:p w14:paraId="1AEBC0A1" w14:textId="77777777" w:rsidR="0022622C" w:rsidRDefault="0022622C" w:rsidP="00323569">
      <w:pPr>
        <w:pStyle w:val="Prrafodelista"/>
        <w:numPr>
          <w:ilvl w:val="0"/>
          <w:numId w:val="10"/>
        </w:numPr>
        <w:rPr>
          <w:rFonts w:ascii="Helvetica" w:hAnsi="Helvetica" w:cs="Helvetica"/>
          <w:sz w:val="22"/>
          <w:szCs w:val="22"/>
        </w:rPr>
      </w:pPr>
      <w:r>
        <w:rPr>
          <w:rFonts w:ascii="Helvetica" w:hAnsi="Helvetica" w:cs="Helvetica"/>
          <w:sz w:val="22"/>
          <w:szCs w:val="22"/>
        </w:rPr>
        <w:t xml:space="preserve">Con base en el chequeo de precio máximo de asignación, el vendedor encuentra que ha recibido solicitudes de compra por un total de 71,500 </w:t>
      </w:r>
      <w:proofErr w:type="spellStart"/>
      <w:r>
        <w:rPr>
          <w:rFonts w:ascii="Helvetica" w:hAnsi="Helvetica" w:cs="Helvetica"/>
          <w:sz w:val="22"/>
          <w:szCs w:val="22"/>
        </w:rPr>
        <w:t>MBTUD</w:t>
      </w:r>
      <w:proofErr w:type="spellEnd"/>
      <w:r>
        <w:rPr>
          <w:rFonts w:ascii="Helvetica" w:hAnsi="Helvetica" w:cs="Helvetica"/>
          <w:sz w:val="22"/>
          <w:szCs w:val="22"/>
        </w:rPr>
        <w:t>, distribuidas así, entre demanda regulada y demanda no regulada, por cada comprador, en su orden:</w:t>
      </w:r>
    </w:p>
    <w:p w14:paraId="6149983C"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 xml:space="preserve">Priorización con Precio de Reserva (demanda regulada) para numeral </w:t>
      </w:r>
      <w:proofErr w:type="spellStart"/>
      <w:r>
        <w:rPr>
          <w:rFonts w:ascii="Helvetica" w:hAnsi="Helvetica" w:cs="Helvetica"/>
          <w:sz w:val="22"/>
          <w:szCs w:val="22"/>
        </w:rPr>
        <w:t>ii</w:t>
      </w:r>
      <w:proofErr w:type="spellEnd"/>
      <w:r>
        <w:rPr>
          <w:rFonts w:ascii="Helvetica" w:hAnsi="Helvetica" w:cs="Helvetica"/>
          <w:sz w:val="22"/>
          <w:szCs w:val="22"/>
        </w:rPr>
        <w:t xml:space="preserve"> y precio de cierre igual al Precio de Reserva (demanda no regulada) para numeral </w:t>
      </w:r>
      <w:proofErr w:type="spellStart"/>
      <w:r>
        <w:rPr>
          <w:rFonts w:ascii="Helvetica" w:hAnsi="Helvetica" w:cs="Helvetica"/>
          <w:sz w:val="22"/>
          <w:szCs w:val="22"/>
        </w:rPr>
        <w:t>iii</w:t>
      </w:r>
      <w:proofErr w:type="spellEnd"/>
      <w:r>
        <w:rPr>
          <w:rFonts w:ascii="Helvetica" w:hAnsi="Helvetica" w:cs="Helvetica"/>
          <w:sz w:val="22"/>
          <w:szCs w:val="22"/>
        </w:rPr>
        <w:t>: (</w:t>
      </w:r>
      <w:proofErr w:type="spellStart"/>
      <w:r>
        <w:rPr>
          <w:rFonts w:ascii="Helvetica" w:hAnsi="Helvetica" w:cs="Helvetica"/>
          <w:sz w:val="22"/>
          <w:szCs w:val="22"/>
        </w:rPr>
        <w:t>C</w:t>
      </w:r>
      <w:r w:rsidRPr="00190B2F">
        <w:rPr>
          <w:rFonts w:ascii="Helvetica" w:hAnsi="Helvetica" w:cs="Helvetica"/>
          <w:sz w:val="22"/>
          <w:szCs w:val="22"/>
          <w:vertAlign w:val="subscript"/>
        </w:rPr>
        <w:t>1</w:t>
      </w:r>
      <w:proofErr w:type="spellEnd"/>
      <w:r w:rsidRPr="00271478">
        <w:rPr>
          <w:rFonts w:ascii="Helvetica" w:hAnsi="Helvetica" w:cs="Helvetica"/>
          <w:sz w:val="22"/>
          <w:szCs w:val="22"/>
        </w:rPr>
        <w:t>:</w:t>
      </w:r>
      <w:r>
        <w:rPr>
          <w:rFonts w:ascii="Helvetica" w:hAnsi="Helvetica" w:cs="Helvetica"/>
          <w:sz w:val="22"/>
          <w:szCs w:val="22"/>
        </w:rPr>
        <w:t xml:space="preserve"> 10,000 + 2,000) + (</w:t>
      </w:r>
      <w:proofErr w:type="spellStart"/>
      <w:r>
        <w:rPr>
          <w:rFonts w:ascii="Helvetica" w:hAnsi="Helvetica" w:cs="Helvetica"/>
          <w:sz w:val="22"/>
          <w:szCs w:val="22"/>
        </w:rPr>
        <w:t>C</w:t>
      </w:r>
      <w:r w:rsidRPr="00190B2F">
        <w:rPr>
          <w:rFonts w:ascii="Helvetica" w:hAnsi="Helvetica" w:cs="Helvetica"/>
          <w:sz w:val="22"/>
          <w:szCs w:val="22"/>
          <w:vertAlign w:val="subscript"/>
        </w:rPr>
        <w:t>2</w:t>
      </w:r>
      <w:proofErr w:type="spellEnd"/>
      <w:r w:rsidRPr="00271478">
        <w:rPr>
          <w:rFonts w:ascii="Helvetica" w:hAnsi="Helvetica" w:cs="Helvetica"/>
          <w:sz w:val="22"/>
          <w:szCs w:val="22"/>
        </w:rPr>
        <w:t>:</w:t>
      </w:r>
      <w:r>
        <w:rPr>
          <w:rFonts w:ascii="Helvetica" w:hAnsi="Helvetica" w:cs="Helvetica"/>
          <w:sz w:val="22"/>
          <w:szCs w:val="22"/>
        </w:rPr>
        <w:t xml:space="preserve"> 6,000 + 0) + (</w:t>
      </w:r>
      <w:proofErr w:type="spellStart"/>
      <w:r>
        <w:rPr>
          <w:rFonts w:ascii="Helvetica" w:hAnsi="Helvetica" w:cs="Helvetica"/>
          <w:sz w:val="22"/>
          <w:szCs w:val="22"/>
        </w:rPr>
        <w:t>C</w:t>
      </w:r>
      <w:r w:rsidRPr="00190B2F">
        <w:rPr>
          <w:rFonts w:ascii="Helvetica" w:hAnsi="Helvetica" w:cs="Helvetica"/>
          <w:sz w:val="22"/>
          <w:szCs w:val="22"/>
          <w:vertAlign w:val="subscript"/>
        </w:rPr>
        <w:t>3</w:t>
      </w:r>
      <w:proofErr w:type="spellEnd"/>
      <w:r w:rsidRPr="00271478">
        <w:rPr>
          <w:rFonts w:ascii="Helvetica" w:hAnsi="Helvetica" w:cs="Helvetica"/>
          <w:sz w:val="22"/>
          <w:szCs w:val="22"/>
        </w:rPr>
        <w:t>:</w:t>
      </w:r>
      <w:r>
        <w:rPr>
          <w:rFonts w:ascii="Helvetica" w:hAnsi="Helvetica" w:cs="Helvetica"/>
          <w:sz w:val="22"/>
          <w:szCs w:val="22"/>
        </w:rPr>
        <w:t xml:space="preserve"> 0 + 8,000) = 26,000 </w:t>
      </w:r>
      <w:proofErr w:type="spellStart"/>
      <w:r>
        <w:rPr>
          <w:rFonts w:ascii="Helvetica" w:hAnsi="Helvetica" w:cs="Helvetica"/>
          <w:sz w:val="22"/>
          <w:szCs w:val="22"/>
        </w:rPr>
        <w:t>MBTUD</w:t>
      </w:r>
      <w:proofErr w:type="spellEnd"/>
      <w:r>
        <w:rPr>
          <w:rFonts w:ascii="Helvetica" w:hAnsi="Helvetica" w:cs="Helvetica"/>
          <w:sz w:val="22"/>
          <w:szCs w:val="22"/>
        </w:rPr>
        <w:t>.</w:t>
      </w:r>
    </w:p>
    <w:p w14:paraId="5F621507"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 xml:space="preserve">Priorización con Precio de Reserva (demanda regulada) para numeral </w:t>
      </w:r>
      <w:proofErr w:type="spellStart"/>
      <w:r>
        <w:rPr>
          <w:rFonts w:ascii="Helvetica" w:hAnsi="Helvetica" w:cs="Helvetica"/>
          <w:sz w:val="22"/>
          <w:szCs w:val="22"/>
        </w:rPr>
        <w:t>ii</w:t>
      </w:r>
      <w:proofErr w:type="spellEnd"/>
      <w:r>
        <w:rPr>
          <w:rFonts w:ascii="Helvetica" w:hAnsi="Helvetica" w:cs="Helvetica"/>
          <w:sz w:val="22"/>
          <w:szCs w:val="22"/>
        </w:rPr>
        <w:t xml:space="preserve"> y precio de cierre superior al Precio de Reserva (demanda no regulada) para numeral </w:t>
      </w:r>
      <w:proofErr w:type="spellStart"/>
      <w:r>
        <w:rPr>
          <w:rFonts w:ascii="Helvetica" w:hAnsi="Helvetica" w:cs="Helvetica"/>
          <w:sz w:val="22"/>
          <w:szCs w:val="22"/>
        </w:rPr>
        <w:t>iii</w:t>
      </w:r>
      <w:proofErr w:type="spellEnd"/>
      <w:r>
        <w:rPr>
          <w:rFonts w:ascii="Helvetica" w:hAnsi="Helvetica" w:cs="Helvetica"/>
          <w:sz w:val="22"/>
          <w:szCs w:val="22"/>
        </w:rPr>
        <w:t>: (</w:t>
      </w:r>
      <w:proofErr w:type="spellStart"/>
      <w:r>
        <w:rPr>
          <w:rFonts w:ascii="Helvetica" w:hAnsi="Helvetica" w:cs="Helvetica"/>
          <w:sz w:val="22"/>
          <w:szCs w:val="22"/>
        </w:rPr>
        <w:t>C</w:t>
      </w:r>
      <w:r w:rsidRPr="00271478">
        <w:rPr>
          <w:rFonts w:ascii="Helvetica" w:hAnsi="Helvetica" w:cs="Helvetica"/>
          <w:sz w:val="22"/>
          <w:szCs w:val="22"/>
          <w:vertAlign w:val="subscript"/>
        </w:rPr>
        <w:t>1</w:t>
      </w:r>
      <w:proofErr w:type="spellEnd"/>
      <w:r>
        <w:rPr>
          <w:rFonts w:ascii="Helvetica" w:hAnsi="Helvetica" w:cs="Helvetica"/>
          <w:sz w:val="22"/>
          <w:szCs w:val="22"/>
        </w:rPr>
        <w:t>: 10,000 + 1,000) + (</w:t>
      </w:r>
      <w:proofErr w:type="spellStart"/>
      <w:r>
        <w:rPr>
          <w:rFonts w:ascii="Helvetica" w:hAnsi="Helvetica" w:cs="Helvetica"/>
          <w:sz w:val="22"/>
          <w:szCs w:val="22"/>
        </w:rPr>
        <w:t>C</w:t>
      </w:r>
      <w:r>
        <w:rPr>
          <w:rFonts w:ascii="Helvetica" w:hAnsi="Helvetica" w:cs="Helvetica"/>
          <w:sz w:val="22"/>
          <w:szCs w:val="22"/>
          <w:vertAlign w:val="subscript"/>
        </w:rPr>
        <w:t>2</w:t>
      </w:r>
      <w:proofErr w:type="spellEnd"/>
      <w:r>
        <w:rPr>
          <w:rFonts w:ascii="Helvetica" w:hAnsi="Helvetica" w:cs="Helvetica"/>
          <w:sz w:val="22"/>
          <w:szCs w:val="22"/>
        </w:rPr>
        <w:t>: 6,000 + 0) + (</w:t>
      </w:r>
      <w:proofErr w:type="spellStart"/>
      <w:r>
        <w:rPr>
          <w:rFonts w:ascii="Helvetica" w:hAnsi="Helvetica" w:cs="Helvetica"/>
          <w:sz w:val="22"/>
          <w:szCs w:val="22"/>
        </w:rPr>
        <w:t>C</w:t>
      </w:r>
      <w:r>
        <w:rPr>
          <w:rFonts w:ascii="Helvetica" w:hAnsi="Helvetica" w:cs="Helvetica"/>
          <w:sz w:val="22"/>
          <w:szCs w:val="22"/>
          <w:vertAlign w:val="subscript"/>
        </w:rPr>
        <w:t>3</w:t>
      </w:r>
      <w:proofErr w:type="spellEnd"/>
      <w:r>
        <w:rPr>
          <w:rFonts w:ascii="Helvetica" w:hAnsi="Helvetica" w:cs="Helvetica"/>
          <w:sz w:val="22"/>
          <w:szCs w:val="22"/>
        </w:rPr>
        <w:t xml:space="preserve">: 0 + 0) = 17,000 </w:t>
      </w:r>
      <w:proofErr w:type="spellStart"/>
      <w:r>
        <w:rPr>
          <w:rFonts w:ascii="Helvetica" w:hAnsi="Helvetica" w:cs="Helvetica"/>
          <w:sz w:val="22"/>
          <w:szCs w:val="22"/>
        </w:rPr>
        <w:t>MBTUD</w:t>
      </w:r>
      <w:proofErr w:type="spellEnd"/>
      <w:r>
        <w:rPr>
          <w:rFonts w:ascii="Helvetica" w:hAnsi="Helvetica" w:cs="Helvetica"/>
          <w:sz w:val="22"/>
          <w:szCs w:val="22"/>
        </w:rPr>
        <w:t>.</w:t>
      </w:r>
    </w:p>
    <w:p w14:paraId="50CDA893"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Cantidades sin priorización de Demanda Esencial (demanda regulada y no regulada): (</w:t>
      </w:r>
      <w:proofErr w:type="spellStart"/>
      <w:r>
        <w:rPr>
          <w:rFonts w:ascii="Helvetica" w:hAnsi="Helvetica" w:cs="Helvetica"/>
          <w:sz w:val="22"/>
          <w:szCs w:val="22"/>
        </w:rPr>
        <w:t>C</w:t>
      </w:r>
      <w:r w:rsidRPr="00271478">
        <w:rPr>
          <w:rFonts w:ascii="Helvetica" w:hAnsi="Helvetica" w:cs="Helvetica"/>
          <w:sz w:val="22"/>
          <w:szCs w:val="22"/>
          <w:vertAlign w:val="subscript"/>
        </w:rPr>
        <w:t>1</w:t>
      </w:r>
      <w:proofErr w:type="spellEnd"/>
      <w:r>
        <w:rPr>
          <w:rFonts w:ascii="Helvetica" w:hAnsi="Helvetica" w:cs="Helvetica"/>
          <w:sz w:val="22"/>
          <w:szCs w:val="22"/>
        </w:rPr>
        <w:t>: 1,500 + 12,000) + (</w:t>
      </w:r>
      <w:proofErr w:type="spellStart"/>
      <w:r>
        <w:rPr>
          <w:rFonts w:ascii="Helvetica" w:hAnsi="Helvetica" w:cs="Helvetica"/>
          <w:sz w:val="22"/>
          <w:szCs w:val="22"/>
        </w:rPr>
        <w:t>C</w:t>
      </w:r>
      <w:r>
        <w:rPr>
          <w:rFonts w:ascii="Helvetica" w:hAnsi="Helvetica" w:cs="Helvetica"/>
          <w:sz w:val="22"/>
          <w:szCs w:val="22"/>
          <w:vertAlign w:val="subscript"/>
        </w:rPr>
        <w:t>2</w:t>
      </w:r>
      <w:proofErr w:type="spellEnd"/>
      <w:r>
        <w:rPr>
          <w:rFonts w:ascii="Helvetica" w:hAnsi="Helvetica" w:cs="Helvetica"/>
          <w:sz w:val="22"/>
          <w:szCs w:val="22"/>
        </w:rPr>
        <w:t>: 0 + 23,000) + (</w:t>
      </w:r>
      <w:proofErr w:type="spellStart"/>
      <w:r>
        <w:rPr>
          <w:rFonts w:ascii="Helvetica" w:hAnsi="Helvetica" w:cs="Helvetica"/>
          <w:sz w:val="22"/>
          <w:szCs w:val="22"/>
        </w:rPr>
        <w:t>C</w:t>
      </w:r>
      <w:r>
        <w:rPr>
          <w:rFonts w:ascii="Helvetica" w:hAnsi="Helvetica" w:cs="Helvetica"/>
          <w:sz w:val="22"/>
          <w:szCs w:val="22"/>
          <w:vertAlign w:val="subscript"/>
        </w:rPr>
        <w:t>3</w:t>
      </w:r>
      <w:proofErr w:type="spellEnd"/>
      <w:r>
        <w:rPr>
          <w:rFonts w:ascii="Helvetica" w:hAnsi="Helvetica" w:cs="Helvetica"/>
          <w:sz w:val="22"/>
          <w:szCs w:val="22"/>
        </w:rPr>
        <w:t xml:space="preserve">: 11,000 + 7,000) = 54,500 </w:t>
      </w:r>
      <w:proofErr w:type="spellStart"/>
      <w:r>
        <w:rPr>
          <w:rFonts w:ascii="Helvetica" w:hAnsi="Helvetica" w:cs="Helvetica"/>
          <w:sz w:val="22"/>
          <w:szCs w:val="22"/>
        </w:rPr>
        <w:t>MBTUD</w:t>
      </w:r>
      <w:proofErr w:type="spellEnd"/>
      <w:r>
        <w:rPr>
          <w:rFonts w:ascii="Helvetica" w:hAnsi="Helvetica" w:cs="Helvetica"/>
          <w:sz w:val="22"/>
          <w:szCs w:val="22"/>
        </w:rPr>
        <w:t xml:space="preserve">. </w:t>
      </w:r>
    </w:p>
    <w:p w14:paraId="7CC8F2FB" w14:textId="77777777" w:rsidR="0022622C" w:rsidRDefault="0022622C" w:rsidP="0022622C">
      <w:pPr>
        <w:pStyle w:val="Prrafodelista"/>
        <w:rPr>
          <w:rFonts w:ascii="Helvetica" w:hAnsi="Helvetica" w:cs="Helvetica"/>
          <w:sz w:val="22"/>
          <w:szCs w:val="22"/>
        </w:rPr>
      </w:pPr>
    </w:p>
    <w:p w14:paraId="5ECA3A57" w14:textId="77777777" w:rsidR="0022622C" w:rsidRDefault="0022622C" w:rsidP="00323569">
      <w:pPr>
        <w:pStyle w:val="Prrafodelista"/>
        <w:numPr>
          <w:ilvl w:val="0"/>
          <w:numId w:val="10"/>
        </w:numPr>
        <w:rPr>
          <w:rFonts w:ascii="Helvetica" w:hAnsi="Helvetica" w:cs="Helvetica"/>
          <w:sz w:val="22"/>
          <w:szCs w:val="22"/>
        </w:rPr>
      </w:pPr>
      <w:r>
        <w:rPr>
          <w:rFonts w:ascii="Helvetica" w:hAnsi="Helvetica" w:cs="Helvetica"/>
          <w:sz w:val="22"/>
          <w:szCs w:val="22"/>
        </w:rPr>
        <w:t xml:space="preserve">El vendedor encuentra que la cantidad ofertada (58,000 </w:t>
      </w:r>
      <w:proofErr w:type="spellStart"/>
      <w:r>
        <w:rPr>
          <w:rFonts w:ascii="Helvetica" w:hAnsi="Helvetica" w:cs="Helvetica"/>
          <w:sz w:val="22"/>
          <w:szCs w:val="22"/>
        </w:rPr>
        <w:t>MBTUD</w:t>
      </w:r>
      <w:proofErr w:type="spellEnd"/>
      <w:r>
        <w:rPr>
          <w:rFonts w:ascii="Helvetica" w:hAnsi="Helvetica" w:cs="Helvetica"/>
          <w:sz w:val="22"/>
          <w:szCs w:val="22"/>
        </w:rPr>
        <w:t xml:space="preserve">) es superior a la cantidad total solicitada con priorización en caso de asignarse con Precio de Reserva (16,000 de numeral </w:t>
      </w:r>
      <w:proofErr w:type="spellStart"/>
      <w:r>
        <w:rPr>
          <w:rFonts w:ascii="Helvetica" w:hAnsi="Helvetica" w:cs="Helvetica"/>
          <w:sz w:val="22"/>
          <w:szCs w:val="22"/>
        </w:rPr>
        <w:t>ii</w:t>
      </w:r>
      <w:proofErr w:type="spellEnd"/>
      <w:r>
        <w:rPr>
          <w:rFonts w:ascii="Helvetica" w:hAnsi="Helvetica" w:cs="Helvetica"/>
          <w:sz w:val="22"/>
          <w:szCs w:val="22"/>
        </w:rPr>
        <w:t xml:space="preserve"> + 10,000 de numeral </w:t>
      </w:r>
      <w:proofErr w:type="spellStart"/>
      <w:r>
        <w:rPr>
          <w:rFonts w:ascii="Helvetica" w:hAnsi="Helvetica" w:cs="Helvetica"/>
          <w:sz w:val="22"/>
          <w:szCs w:val="22"/>
        </w:rPr>
        <w:t>iii</w:t>
      </w:r>
      <w:proofErr w:type="spellEnd"/>
      <w:r>
        <w:rPr>
          <w:rFonts w:ascii="Helvetica" w:hAnsi="Helvetica" w:cs="Helvetica"/>
          <w:sz w:val="22"/>
          <w:szCs w:val="22"/>
        </w:rPr>
        <w:t xml:space="preserve">  = 26,000 </w:t>
      </w:r>
      <w:proofErr w:type="spellStart"/>
      <w:r>
        <w:rPr>
          <w:rFonts w:ascii="Helvetica" w:hAnsi="Helvetica" w:cs="Helvetica"/>
          <w:sz w:val="22"/>
          <w:szCs w:val="22"/>
        </w:rPr>
        <w:t>MBTUD</w:t>
      </w:r>
      <w:proofErr w:type="spellEnd"/>
      <w:r>
        <w:rPr>
          <w:rFonts w:ascii="Helvetica" w:hAnsi="Helvetica" w:cs="Helvetica"/>
          <w:sz w:val="22"/>
          <w:szCs w:val="22"/>
        </w:rPr>
        <w:t xml:space="preserve">), pero esa misma cantidad ofertada (58,000 </w:t>
      </w:r>
      <w:proofErr w:type="spellStart"/>
      <w:r>
        <w:rPr>
          <w:rFonts w:ascii="Helvetica" w:hAnsi="Helvetica" w:cs="Helvetica"/>
          <w:sz w:val="22"/>
          <w:szCs w:val="22"/>
        </w:rPr>
        <w:t>MBTUD</w:t>
      </w:r>
      <w:proofErr w:type="spellEnd"/>
      <w:r>
        <w:rPr>
          <w:rFonts w:ascii="Helvetica" w:hAnsi="Helvetica" w:cs="Helvetica"/>
          <w:sz w:val="22"/>
          <w:szCs w:val="22"/>
        </w:rPr>
        <w:t xml:space="preserve">) es inferior a la cantidad total solicitada por los compradores para todo tipo de demanda (17,000 + 66,000 = 80,500 </w:t>
      </w:r>
      <w:proofErr w:type="spellStart"/>
      <w:r>
        <w:rPr>
          <w:rFonts w:ascii="Helvetica" w:hAnsi="Helvetica" w:cs="Helvetica"/>
          <w:sz w:val="22"/>
          <w:szCs w:val="22"/>
        </w:rPr>
        <w:t>MBTUD</w:t>
      </w:r>
      <w:proofErr w:type="spellEnd"/>
      <w:r>
        <w:rPr>
          <w:rFonts w:ascii="Helvetica" w:hAnsi="Helvetica" w:cs="Helvetica"/>
          <w:sz w:val="22"/>
          <w:szCs w:val="22"/>
        </w:rPr>
        <w:t xml:space="preserve">), en caso de asignarse con Precio de Reserva (demanda regulada de Demanda Esencial) y con </w:t>
      </w:r>
      <w:r>
        <w:rPr>
          <w:rFonts w:ascii="Helvetica" w:hAnsi="Helvetica" w:cs="Helvetica"/>
          <w:sz w:val="22"/>
          <w:szCs w:val="22"/>
        </w:rPr>
        <w:lastRenderedPageBreak/>
        <w:t xml:space="preserve">precio de cierre (demanda no regulada de Demanda Esencial y demás demanda). Por tanto, hay rondas adicionales a la ronda 0 y el precio de cierre será superior al Precio de Reserva.  </w:t>
      </w:r>
    </w:p>
    <w:p w14:paraId="0F2CF42D" w14:textId="77777777" w:rsidR="0022622C" w:rsidRDefault="0022622C" w:rsidP="0022622C">
      <w:pPr>
        <w:pStyle w:val="Prrafodelista"/>
        <w:rPr>
          <w:rFonts w:ascii="Helvetica" w:hAnsi="Helvetica" w:cs="Helvetica"/>
          <w:sz w:val="22"/>
          <w:szCs w:val="22"/>
        </w:rPr>
      </w:pPr>
    </w:p>
    <w:p w14:paraId="4AA00A49" w14:textId="74BBB625" w:rsidR="0022622C" w:rsidRDefault="0022622C" w:rsidP="00323569">
      <w:pPr>
        <w:pStyle w:val="Prrafodelista"/>
        <w:numPr>
          <w:ilvl w:val="0"/>
          <w:numId w:val="10"/>
        </w:numPr>
        <w:rPr>
          <w:rFonts w:ascii="Helvetica" w:hAnsi="Helvetica" w:cs="Helvetica"/>
          <w:sz w:val="22"/>
          <w:szCs w:val="22"/>
        </w:rPr>
      </w:pPr>
      <w:r>
        <w:rPr>
          <w:rFonts w:ascii="Helvetica" w:hAnsi="Helvetica" w:cs="Helvetica"/>
          <w:sz w:val="22"/>
          <w:szCs w:val="22"/>
        </w:rPr>
        <w:t xml:space="preserve">El vendedor inicia la subasta con la ronda 0 y asigna las cantidades de priorización en el orden de los numerales de la Demanda Esencial, observando que se cumpla que el precio máximo de asignación informado por los compradores para estos </w:t>
      </w:r>
      <w:proofErr w:type="gramStart"/>
      <w:r>
        <w:rPr>
          <w:rFonts w:ascii="Helvetica" w:hAnsi="Helvetica" w:cs="Helvetica"/>
          <w:sz w:val="22"/>
          <w:szCs w:val="22"/>
        </w:rPr>
        <w:t>efectos,</w:t>
      </w:r>
      <w:proofErr w:type="gramEnd"/>
      <w:r>
        <w:rPr>
          <w:rFonts w:ascii="Helvetica" w:hAnsi="Helvetica" w:cs="Helvetica"/>
          <w:sz w:val="22"/>
          <w:szCs w:val="22"/>
        </w:rPr>
        <w:t xml:space="preserve"> es superior al Precio de Reserva, así:</w:t>
      </w:r>
    </w:p>
    <w:p w14:paraId="78B7653D"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 xml:space="preserve">Cantidades priorizadas de numeral </w:t>
      </w:r>
      <w:proofErr w:type="spellStart"/>
      <w:r>
        <w:rPr>
          <w:rFonts w:ascii="Helvetica" w:hAnsi="Helvetica" w:cs="Helvetica"/>
          <w:sz w:val="22"/>
          <w:szCs w:val="22"/>
        </w:rPr>
        <w:t>ii</w:t>
      </w:r>
      <w:proofErr w:type="spellEnd"/>
      <w:r>
        <w:rPr>
          <w:rFonts w:ascii="Helvetica" w:hAnsi="Helvetica" w:cs="Helvetica"/>
          <w:sz w:val="22"/>
          <w:szCs w:val="22"/>
        </w:rPr>
        <w:t xml:space="preserve"> de Demanda Esencial: 16,000 </w:t>
      </w:r>
      <w:proofErr w:type="spellStart"/>
      <w:r>
        <w:rPr>
          <w:rFonts w:ascii="Helvetica" w:hAnsi="Helvetica" w:cs="Helvetica"/>
          <w:sz w:val="22"/>
          <w:szCs w:val="22"/>
        </w:rPr>
        <w:t>MBTUD</w:t>
      </w:r>
      <w:proofErr w:type="spellEnd"/>
    </w:p>
    <w:p w14:paraId="2EB3C362" w14:textId="77777777" w:rsidR="0022622C" w:rsidRDefault="0022622C" w:rsidP="0022622C">
      <w:pPr>
        <w:pStyle w:val="Prrafodelista"/>
        <w:ind w:left="2160"/>
        <w:rPr>
          <w:rFonts w:ascii="Helvetica" w:hAnsi="Helvetica" w:cs="Helvetica"/>
          <w:sz w:val="22"/>
          <w:szCs w:val="22"/>
        </w:rPr>
      </w:pPr>
    </w:p>
    <w:p w14:paraId="415B4192"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comprador 1: </w:t>
      </w:r>
    </w:p>
    <w:p w14:paraId="64EF5601"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10,000 </w:t>
      </w:r>
      <w:proofErr w:type="spellStart"/>
      <w:r>
        <w:rPr>
          <w:rFonts w:ascii="Helvetica" w:hAnsi="Helvetica" w:cs="Helvetica"/>
          <w:sz w:val="22"/>
          <w:szCs w:val="22"/>
        </w:rPr>
        <w:t>MBTUD</w:t>
      </w:r>
      <w:proofErr w:type="spellEnd"/>
      <w:r>
        <w:rPr>
          <w:rFonts w:ascii="Helvetica" w:hAnsi="Helvetica" w:cs="Helvetica"/>
          <w:sz w:val="22"/>
          <w:szCs w:val="22"/>
        </w:rPr>
        <w:t xml:space="preserve"> con Precio de Reserva, puesto que el Precio de Reserva es de USD 5.00/</w:t>
      </w:r>
      <w:proofErr w:type="spellStart"/>
      <w:r>
        <w:rPr>
          <w:rFonts w:ascii="Helvetica" w:hAnsi="Helvetica" w:cs="Helvetica"/>
          <w:sz w:val="22"/>
          <w:szCs w:val="22"/>
        </w:rPr>
        <w:t>MBTUD</w:t>
      </w:r>
      <w:proofErr w:type="spellEnd"/>
      <w:r>
        <w:rPr>
          <w:rFonts w:ascii="Helvetica" w:hAnsi="Helvetica" w:cs="Helvetica"/>
          <w:sz w:val="22"/>
          <w:szCs w:val="22"/>
        </w:rPr>
        <w:t xml:space="preserve"> y el precio máximo de asignación informado por el comprador es de USD 7.00/</w:t>
      </w:r>
      <w:proofErr w:type="spellStart"/>
      <w:r>
        <w:rPr>
          <w:rFonts w:ascii="Helvetica" w:hAnsi="Helvetica" w:cs="Helvetica"/>
          <w:sz w:val="22"/>
          <w:szCs w:val="22"/>
        </w:rPr>
        <w:t>MBTUD</w:t>
      </w:r>
      <w:proofErr w:type="spellEnd"/>
      <w:r>
        <w:rPr>
          <w:rFonts w:ascii="Helvetica" w:hAnsi="Helvetica" w:cs="Helvetica"/>
          <w:sz w:val="22"/>
          <w:szCs w:val="22"/>
        </w:rPr>
        <w:t xml:space="preserve"> (demanda regulada)</w:t>
      </w:r>
    </w:p>
    <w:p w14:paraId="4CC347A5" w14:textId="77777777" w:rsidR="0022622C" w:rsidRDefault="0022622C" w:rsidP="0022622C">
      <w:pPr>
        <w:pStyle w:val="Prrafodelista"/>
        <w:ind w:left="2160"/>
        <w:rPr>
          <w:rFonts w:ascii="Helvetica" w:hAnsi="Helvetica" w:cs="Helvetica"/>
          <w:sz w:val="22"/>
          <w:szCs w:val="22"/>
        </w:rPr>
      </w:pPr>
    </w:p>
    <w:p w14:paraId="7AA05244"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Para comprador 2:</w:t>
      </w:r>
    </w:p>
    <w:p w14:paraId="7380E5EC"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6,000 </w:t>
      </w:r>
      <w:proofErr w:type="spellStart"/>
      <w:r>
        <w:rPr>
          <w:rFonts w:ascii="Helvetica" w:hAnsi="Helvetica" w:cs="Helvetica"/>
          <w:sz w:val="22"/>
          <w:szCs w:val="22"/>
        </w:rPr>
        <w:t>MBTUD</w:t>
      </w:r>
      <w:proofErr w:type="spellEnd"/>
      <w:r>
        <w:rPr>
          <w:rFonts w:ascii="Helvetica" w:hAnsi="Helvetica" w:cs="Helvetica"/>
          <w:sz w:val="22"/>
          <w:szCs w:val="22"/>
        </w:rPr>
        <w:t xml:space="preserve"> con Precio de Reserva, puesto que el Precio de Reserva es de USD 5.00/</w:t>
      </w:r>
      <w:proofErr w:type="spellStart"/>
      <w:r>
        <w:rPr>
          <w:rFonts w:ascii="Helvetica" w:hAnsi="Helvetica" w:cs="Helvetica"/>
          <w:sz w:val="22"/>
          <w:szCs w:val="22"/>
        </w:rPr>
        <w:t>MBTUD</w:t>
      </w:r>
      <w:proofErr w:type="spellEnd"/>
      <w:r>
        <w:rPr>
          <w:rFonts w:ascii="Helvetica" w:hAnsi="Helvetica" w:cs="Helvetica"/>
          <w:sz w:val="22"/>
          <w:szCs w:val="22"/>
        </w:rPr>
        <w:t xml:space="preserve"> y el precio máximo de asignación informado por el comprador es de USD 7.20/</w:t>
      </w:r>
      <w:proofErr w:type="spellStart"/>
      <w:r>
        <w:rPr>
          <w:rFonts w:ascii="Helvetica" w:hAnsi="Helvetica" w:cs="Helvetica"/>
          <w:sz w:val="22"/>
          <w:szCs w:val="22"/>
        </w:rPr>
        <w:t>MBTUD</w:t>
      </w:r>
      <w:proofErr w:type="spellEnd"/>
      <w:r>
        <w:rPr>
          <w:rFonts w:ascii="Helvetica" w:hAnsi="Helvetica" w:cs="Helvetica"/>
          <w:sz w:val="22"/>
          <w:szCs w:val="22"/>
        </w:rPr>
        <w:t xml:space="preserve"> (demanda regulada) </w:t>
      </w:r>
    </w:p>
    <w:p w14:paraId="33018C3E" w14:textId="77777777" w:rsidR="0022622C" w:rsidRDefault="0022622C" w:rsidP="0022622C">
      <w:pPr>
        <w:pStyle w:val="Prrafodelista"/>
        <w:ind w:left="1440"/>
        <w:rPr>
          <w:rFonts w:ascii="Helvetica" w:hAnsi="Helvetica" w:cs="Helvetica"/>
          <w:sz w:val="22"/>
          <w:szCs w:val="22"/>
        </w:rPr>
      </w:pPr>
    </w:p>
    <w:p w14:paraId="5D6DE397" w14:textId="77777777" w:rsidR="0022622C" w:rsidRDefault="0022622C" w:rsidP="00323569">
      <w:pPr>
        <w:pStyle w:val="Prrafodelista"/>
        <w:numPr>
          <w:ilvl w:val="1"/>
          <w:numId w:val="10"/>
        </w:numPr>
        <w:rPr>
          <w:rFonts w:ascii="Helvetica" w:hAnsi="Helvetica" w:cs="Helvetica"/>
          <w:sz w:val="22"/>
          <w:szCs w:val="22"/>
        </w:rPr>
      </w:pPr>
      <w:r>
        <w:rPr>
          <w:rFonts w:ascii="Helvetica" w:hAnsi="Helvetica" w:cs="Helvetica"/>
          <w:sz w:val="22"/>
          <w:szCs w:val="22"/>
        </w:rPr>
        <w:t xml:space="preserve">Cantidades priorizadas de numeral </w:t>
      </w:r>
      <w:proofErr w:type="spellStart"/>
      <w:r>
        <w:rPr>
          <w:rFonts w:ascii="Helvetica" w:hAnsi="Helvetica" w:cs="Helvetica"/>
          <w:sz w:val="22"/>
          <w:szCs w:val="22"/>
        </w:rPr>
        <w:t>iii</w:t>
      </w:r>
      <w:proofErr w:type="spellEnd"/>
      <w:r>
        <w:rPr>
          <w:rFonts w:ascii="Helvetica" w:hAnsi="Helvetica" w:cs="Helvetica"/>
          <w:sz w:val="22"/>
          <w:szCs w:val="22"/>
        </w:rPr>
        <w:t xml:space="preserve"> de Demanda Esencial: 1,000 </w:t>
      </w:r>
      <w:proofErr w:type="spellStart"/>
      <w:r>
        <w:rPr>
          <w:rFonts w:ascii="Helvetica" w:hAnsi="Helvetica" w:cs="Helvetica"/>
          <w:sz w:val="22"/>
          <w:szCs w:val="22"/>
        </w:rPr>
        <w:t>MBTUD</w:t>
      </w:r>
      <w:proofErr w:type="spellEnd"/>
      <w:r>
        <w:rPr>
          <w:rFonts w:ascii="Helvetica" w:hAnsi="Helvetica" w:cs="Helvetica"/>
          <w:sz w:val="22"/>
          <w:szCs w:val="22"/>
        </w:rPr>
        <w:t xml:space="preserve"> (puesto que el precio de cierre será superior al Precio de Reserva)</w:t>
      </w:r>
    </w:p>
    <w:p w14:paraId="5BC0F31E" w14:textId="77777777" w:rsidR="0022622C" w:rsidRDefault="0022622C" w:rsidP="0022622C">
      <w:pPr>
        <w:pStyle w:val="Prrafodelista"/>
        <w:ind w:left="2160"/>
        <w:rPr>
          <w:rFonts w:ascii="Helvetica" w:hAnsi="Helvetica" w:cs="Helvetica"/>
          <w:sz w:val="22"/>
          <w:szCs w:val="22"/>
        </w:rPr>
      </w:pPr>
    </w:p>
    <w:p w14:paraId="143BA8E2"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comprador 1: </w:t>
      </w:r>
    </w:p>
    <w:p w14:paraId="4FCA978E"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1,000 </w:t>
      </w:r>
      <w:proofErr w:type="spellStart"/>
      <w:r>
        <w:rPr>
          <w:rFonts w:ascii="Helvetica" w:hAnsi="Helvetica" w:cs="Helvetica"/>
          <w:sz w:val="22"/>
          <w:szCs w:val="22"/>
        </w:rPr>
        <w:t>MBTUD</w:t>
      </w:r>
      <w:proofErr w:type="spellEnd"/>
      <w:r>
        <w:rPr>
          <w:rFonts w:ascii="Helvetica" w:hAnsi="Helvetica" w:cs="Helvetica"/>
          <w:sz w:val="22"/>
          <w:szCs w:val="22"/>
        </w:rPr>
        <w:t xml:space="preserve"> con precio de cierre, puesto que el Precio de Reserva es de USD 5.00/</w:t>
      </w:r>
      <w:proofErr w:type="spellStart"/>
      <w:r>
        <w:rPr>
          <w:rFonts w:ascii="Helvetica" w:hAnsi="Helvetica" w:cs="Helvetica"/>
          <w:sz w:val="22"/>
          <w:szCs w:val="22"/>
        </w:rPr>
        <w:t>MBTUD</w:t>
      </w:r>
      <w:proofErr w:type="spellEnd"/>
      <w:r>
        <w:rPr>
          <w:rFonts w:ascii="Helvetica" w:hAnsi="Helvetica" w:cs="Helvetica"/>
          <w:sz w:val="22"/>
          <w:szCs w:val="22"/>
        </w:rPr>
        <w:t xml:space="preserve"> y el precio máximo de asignación informado por el comprador es de USD 9.00/</w:t>
      </w:r>
      <w:proofErr w:type="spellStart"/>
      <w:r>
        <w:rPr>
          <w:rFonts w:ascii="Helvetica" w:hAnsi="Helvetica" w:cs="Helvetica"/>
          <w:sz w:val="22"/>
          <w:szCs w:val="22"/>
        </w:rPr>
        <w:t>MBTUD</w:t>
      </w:r>
      <w:proofErr w:type="spellEnd"/>
      <w:r>
        <w:rPr>
          <w:rFonts w:ascii="Helvetica" w:hAnsi="Helvetica" w:cs="Helvetica"/>
          <w:sz w:val="22"/>
          <w:szCs w:val="22"/>
        </w:rPr>
        <w:t xml:space="preserve"> (demanda no regulada)</w:t>
      </w:r>
    </w:p>
    <w:p w14:paraId="2A24F7EE" w14:textId="77777777" w:rsidR="0022622C" w:rsidRDefault="0022622C" w:rsidP="0022622C">
      <w:pPr>
        <w:pStyle w:val="Prrafodelista"/>
        <w:rPr>
          <w:rFonts w:ascii="Helvetica" w:hAnsi="Helvetica" w:cs="Helvetica"/>
          <w:sz w:val="22"/>
          <w:szCs w:val="22"/>
        </w:rPr>
      </w:pPr>
    </w:p>
    <w:p w14:paraId="67483B07" w14:textId="77777777" w:rsidR="0022622C" w:rsidRDefault="0022622C" w:rsidP="00323569">
      <w:pPr>
        <w:pStyle w:val="Prrafodelista"/>
        <w:numPr>
          <w:ilvl w:val="0"/>
          <w:numId w:val="10"/>
        </w:numPr>
        <w:rPr>
          <w:rFonts w:ascii="Helvetica" w:hAnsi="Helvetica" w:cs="Helvetica"/>
          <w:sz w:val="22"/>
          <w:szCs w:val="22"/>
        </w:rPr>
      </w:pPr>
      <w:r>
        <w:rPr>
          <w:rFonts w:ascii="Helvetica" w:hAnsi="Helvetica" w:cs="Helvetica"/>
          <w:sz w:val="22"/>
          <w:szCs w:val="22"/>
        </w:rPr>
        <w:lastRenderedPageBreak/>
        <w:t xml:space="preserve">El vendedor continúa con la ronda 1 de la subasta de los 41,000 (58,000 – 17,000) </w:t>
      </w:r>
      <w:proofErr w:type="spellStart"/>
      <w:r>
        <w:rPr>
          <w:rFonts w:ascii="Helvetica" w:hAnsi="Helvetica" w:cs="Helvetica"/>
          <w:sz w:val="22"/>
          <w:szCs w:val="22"/>
        </w:rPr>
        <w:t>MBTUD</w:t>
      </w:r>
      <w:proofErr w:type="spellEnd"/>
      <w:r>
        <w:rPr>
          <w:rFonts w:ascii="Helvetica" w:hAnsi="Helvetica" w:cs="Helvetica"/>
          <w:sz w:val="22"/>
          <w:szCs w:val="22"/>
        </w:rPr>
        <w:t xml:space="preserve">, a partir de incremento al Precio de Reserva, en la que participan los 3 compradores con solicitudes de 54,500 </w:t>
      </w:r>
      <w:proofErr w:type="spellStart"/>
      <w:r>
        <w:rPr>
          <w:rFonts w:ascii="Helvetica" w:hAnsi="Helvetica" w:cs="Helvetica"/>
          <w:sz w:val="22"/>
          <w:szCs w:val="22"/>
        </w:rPr>
        <w:t>MBTUD</w:t>
      </w:r>
      <w:proofErr w:type="spellEnd"/>
      <w:r>
        <w:rPr>
          <w:rFonts w:ascii="Helvetica" w:hAnsi="Helvetica" w:cs="Helvetica"/>
          <w:sz w:val="22"/>
          <w:szCs w:val="22"/>
        </w:rPr>
        <w:t>.</w:t>
      </w:r>
    </w:p>
    <w:p w14:paraId="590D6604" w14:textId="77777777" w:rsidR="0022622C" w:rsidRDefault="0022622C" w:rsidP="0022622C">
      <w:pPr>
        <w:pStyle w:val="Prrafodelista"/>
        <w:rPr>
          <w:rFonts w:ascii="Helvetica" w:hAnsi="Helvetica" w:cs="Helvetica"/>
          <w:sz w:val="22"/>
          <w:szCs w:val="22"/>
        </w:rPr>
      </w:pPr>
    </w:p>
    <w:p w14:paraId="720F858F" w14:textId="77777777" w:rsidR="0022622C" w:rsidRDefault="0022622C" w:rsidP="00323569">
      <w:pPr>
        <w:pStyle w:val="Prrafodelista"/>
        <w:numPr>
          <w:ilvl w:val="0"/>
          <w:numId w:val="10"/>
        </w:numPr>
        <w:rPr>
          <w:rFonts w:ascii="Helvetica" w:hAnsi="Helvetica" w:cs="Helvetica"/>
          <w:sz w:val="22"/>
          <w:szCs w:val="22"/>
        </w:rPr>
      </w:pPr>
      <w:r>
        <w:rPr>
          <w:rFonts w:ascii="Helvetica" w:hAnsi="Helvetica" w:cs="Helvetica"/>
          <w:sz w:val="22"/>
          <w:szCs w:val="22"/>
        </w:rPr>
        <w:t xml:space="preserve">En la última ronda se cierra la asignación con precio de cierre de USD 7.00 / </w:t>
      </w:r>
      <w:proofErr w:type="spellStart"/>
      <w:r>
        <w:rPr>
          <w:rFonts w:ascii="Helvetica" w:hAnsi="Helvetica" w:cs="Helvetica"/>
          <w:sz w:val="22"/>
          <w:szCs w:val="22"/>
        </w:rPr>
        <w:t>MBTU</w:t>
      </w:r>
      <w:proofErr w:type="spellEnd"/>
      <w:r>
        <w:rPr>
          <w:rFonts w:ascii="Helvetica" w:hAnsi="Helvetica" w:cs="Helvetica"/>
          <w:sz w:val="22"/>
          <w:szCs w:val="22"/>
        </w:rPr>
        <w:t xml:space="preserve"> y las siguientes cantidades:</w:t>
      </w:r>
    </w:p>
    <w:p w14:paraId="5883C48C"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comprador 1: </w:t>
      </w:r>
    </w:p>
    <w:p w14:paraId="5218039A"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13,500 </w:t>
      </w:r>
      <w:proofErr w:type="spellStart"/>
      <w:r>
        <w:rPr>
          <w:rFonts w:ascii="Helvetica" w:hAnsi="Helvetica" w:cs="Helvetica"/>
          <w:sz w:val="22"/>
          <w:szCs w:val="22"/>
        </w:rPr>
        <w:t>MBTUD</w:t>
      </w:r>
      <w:proofErr w:type="spellEnd"/>
      <w:r>
        <w:rPr>
          <w:rFonts w:ascii="Helvetica" w:hAnsi="Helvetica" w:cs="Helvetica"/>
          <w:sz w:val="22"/>
          <w:szCs w:val="22"/>
        </w:rPr>
        <w:t xml:space="preserve"> </w:t>
      </w:r>
    </w:p>
    <w:p w14:paraId="7E4F157D"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Para comprador 2:</w:t>
      </w:r>
    </w:p>
    <w:p w14:paraId="3AF867DA"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13,500 </w:t>
      </w:r>
      <w:proofErr w:type="spellStart"/>
      <w:r>
        <w:rPr>
          <w:rFonts w:ascii="Helvetica" w:hAnsi="Helvetica" w:cs="Helvetica"/>
          <w:sz w:val="22"/>
          <w:szCs w:val="22"/>
        </w:rPr>
        <w:t>MBTUD</w:t>
      </w:r>
      <w:proofErr w:type="spellEnd"/>
      <w:r>
        <w:rPr>
          <w:rFonts w:ascii="Helvetica" w:hAnsi="Helvetica" w:cs="Helvetica"/>
          <w:sz w:val="22"/>
          <w:szCs w:val="22"/>
        </w:rPr>
        <w:t xml:space="preserve"> </w:t>
      </w:r>
    </w:p>
    <w:p w14:paraId="66B4F162"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comprador 3: </w:t>
      </w:r>
    </w:p>
    <w:p w14:paraId="469D189D" w14:textId="77777777" w:rsidR="0022622C" w:rsidRPr="007134E5"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14,000 </w:t>
      </w:r>
      <w:proofErr w:type="spellStart"/>
      <w:r>
        <w:rPr>
          <w:rFonts w:ascii="Helvetica" w:hAnsi="Helvetica" w:cs="Helvetica"/>
          <w:sz w:val="22"/>
          <w:szCs w:val="22"/>
        </w:rPr>
        <w:t>MBTUD</w:t>
      </w:r>
      <w:proofErr w:type="spellEnd"/>
    </w:p>
    <w:p w14:paraId="13C61AFA" w14:textId="77777777" w:rsidR="0022622C" w:rsidRDefault="0022622C" w:rsidP="0022622C">
      <w:pPr>
        <w:pStyle w:val="Prrafodelista"/>
        <w:rPr>
          <w:rFonts w:ascii="Helvetica" w:hAnsi="Helvetica" w:cs="Helvetica"/>
          <w:sz w:val="22"/>
          <w:szCs w:val="22"/>
        </w:rPr>
      </w:pPr>
    </w:p>
    <w:p w14:paraId="3205976D" w14:textId="77777777" w:rsidR="0022622C" w:rsidRDefault="0022622C" w:rsidP="00323569">
      <w:pPr>
        <w:pStyle w:val="Prrafodelista"/>
        <w:numPr>
          <w:ilvl w:val="0"/>
          <w:numId w:val="10"/>
        </w:numPr>
        <w:rPr>
          <w:rFonts w:ascii="Helvetica" w:hAnsi="Helvetica" w:cs="Helvetica"/>
          <w:sz w:val="22"/>
          <w:szCs w:val="22"/>
        </w:rPr>
      </w:pPr>
      <w:r>
        <w:rPr>
          <w:rFonts w:ascii="Helvetica" w:hAnsi="Helvetica" w:cs="Helvetica"/>
          <w:sz w:val="22"/>
          <w:szCs w:val="22"/>
        </w:rPr>
        <w:t xml:space="preserve">Con base en lo anterior el vendedor suscribe contratos de suministro de 58,000 </w:t>
      </w:r>
      <w:proofErr w:type="spellStart"/>
      <w:r>
        <w:rPr>
          <w:rFonts w:ascii="Helvetica" w:hAnsi="Helvetica" w:cs="Helvetica"/>
          <w:sz w:val="22"/>
          <w:szCs w:val="22"/>
        </w:rPr>
        <w:t>MBTUD</w:t>
      </w:r>
      <w:proofErr w:type="spellEnd"/>
      <w:r>
        <w:rPr>
          <w:rFonts w:ascii="Helvetica" w:hAnsi="Helvetica" w:cs="Helvetica"/>
          <w:sz w:val="22"/>
          <w:szCs w:val="22"/>
        </w:rPr>
        <w:t>, distribuidos así:</w:t>
      </w:r>
    </w:p>
    <w:p w14:paraId="1B8F09B1"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comprador 1: </w:t>
      </w:r>
    </w:p>
    <w:p w14:paraId="59737DA7"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10,000 </w:t>
      </w:r>
      <w:proofErr w:type="spellStart"/>
      <w:r>
        <w:rPr>
          <w:rFonts w:ascii="Helvetica" w:hAnsi="Helvetica" w:cs="Helvetica"/>
          <w:sz w:val="22"/>
          <w:szCs w:val="22"/>
        </w:rPr>
        <w:t>MBTUD</w:t>
      </w:r>
      <w:proofErr w:type="spellEnd"/>
      <w:r>
        <w:rPr>
          <w:rFonts w:ascii="Helvetica" w:hAnsi="Helvetica" w:cs="Helvetica"/>
          <w:sz w:val="22"/>
          <w:szCs w:val="22"/>
        </w:rPr>
        <w:t xml:space="preserve"> (priorizados numeral </w:t>
      </w:r>
      <w:proofErr w:type="spellStart"/>
      <w:r>
        <w:rPr>
          <w:rFonts w:ascii="Helvetica" w:hAnsi="Helvetica" w:cs="Helvetica"/>
          <w:sz w:val="22"/>
          <w:szCs w:val="22"/>
        </w:rPr>
        <w:t>ii</w:t>
      </w:r>
      <w:proofErr w:type="spellEnd"/>
      <w:r>
        <w:rPr>
          <w:rFonts w:ascii="Helvetica" w:hAnsi="Helvetica" w:cs="Helvetica"/>
          <w:sz w:val="22"/>
          <w:szCs w:val="22"/>
        </w:rPr>
        <w:t xml:space="preserve"> ronda 0), con Precio de Reserva de USD 5.00/</w:t>
      </w:r>
      <w:proofErr w:type="spellStart"/>
      <w:r>
        <w:rPr>
          <w:rFonts w:ascii="Helvetica" w:hAnsi="Helvetica" w:cs="Helvetica"/>
          <w:sz w:val="22"/>
          <w:szCs w:val="22"/>
        </w:rPr>
        <w:t>MBTU</w:t>
      </w:r>
      <w:proofErr w:type="spellEnd"/>
    </w:p>
    <w:p w14:paraId="3EA84BE8"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1,000 </w:t>
      </w:r>
      <w:proofErr w:type="spellStart"/>
      <w:r>
        <w:rPr>
          <w:rFonts w:ascii="Helvetica" w:hAnsi="Helvetica" w:cs="Helvetica"/>
          <w:sz w:val="22"/>
          <w:szCs w:val="22"/>
        </w:rPr>
        <w:t>MBTUD</w:t>
      </w:r>
      <w:proofErr w:type="spellEnd"/>
      <w:r>
        <w:rPr>
          <w:rFonts w:ascii="Helvetica" w:hAnsi="Helvetica" w:cs="Helvetica"/>
          <w:sz w:val="22"/>
          <w:szCs w:val="22"/>
        </w:rPr>
        <w:t xml:space="preserve"> (priorizados numeral </w:t>
      </w:r>
      <w:proofErr w:type="spellStart"/>
      <w:r>
        <w:rPr>
          <w:rFonts w:ascii="Helvetica" w:hAnsi="Helvetica" w:cs="Helvetica"/>
          <w:sz w:val="22"/>
          <w:szCs w:val="22"/>
        </w:rPr>
        <w:t>iii</w:t>
      </w:r>
      <w:proofErr w:type="spellEnd"/>
      <w:r>
        <w:rPr>
          <w:rFonts w:ascii="Helvetica" w:hAnsi="Helvetica" w:cs="Helvetica"/>
          <w:sz w:val="22"/>
          <w:szCs w:val="22"/>
        </w:rPr>
        <w:t xml:space="preserve"> ronda 0), con precio de cierre de USD 7.00/</w:t>
      </w:r>
      <w:proofErr w:type="spellStart"/>
      <w:r>
        <w:rPr>
          <w:rFonts w:ascii="Helvetica" w:hAnsi="Helvetica" w:cs="Helvetica"/>
          <w:sz w:val="22"/>
          <w:szCs w:val="22"/>
        </w:rPr>
        <w:t>MBTU</w:t>
      </w:r>
      <w:proofErr w:type="spellEnd"/>
    </w:p>
    <w:p w14:paraId="5974CDC2"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13,500 </w:t>
      </w:r>
      <w:proofErr w:type="spellStart"/>
      <w:r>
        <w:rPr>
          <w:rFonts w:ascii="Helvetica" w:hAnsi="Helvetica" w:cs="Helvetica"/>
          <w:sz w:val="22"/>
          <w:szCs w:val="22"/>
        </w:rPr>
        <w:t>MBTUD</w:t>
      </w:r>
      <w:proofErr w:type="spellEnd"/>
      <w:r>
        <w:rPr>
          <w:rFonts w:ascii="Helvetica" w:hAnsi="Helvetica" w:cs="Helvetica"/>
          <w:sz w:val="22"/>
          <w:szCs w:val="22"/>
        </w:rPr>
        <w:t>, con precio de cierre de USD 7.00/</w:t>
      </w:r>
      <w:proofErr w:type="spellStart"/>
      <w:r>
        <w:rPr>
          <w:rFonts w:ascii="Helvetica" w:hAnsi="Helvetica" w:cs="Helvetica"/>
          <w:sz w:val="22"/>
          <w:szCs w:val="22"/>
        </w:rPr>
        <w:t>MBTU</w:t>
      </w:r>
      <w:proofErr w:type="spellEnd"/>
    </w:p>
    <w:p w14:paraId="71067A71"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Para comprador 2:</w:t>
      </w:r>
    </w:p>
    <w:p w14:paraId="209441A1"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6,000 </w:t>
      </w:r>
      <w:proofErr w:type="spellStart"/>
      <w:r>
        <w:rPr>
          <w:rFonts w:ascii="Helvetica" w:hAnsi="Helvetica" w:cs="Helvetica"/>
          <w:sz w:val="22"/>
          <w:szCs w:val="22"/>
        </w:rPr>
        <w:t>MBTUD</w:t>
      </w:r>
      <w:proofErr w:type="spellEnd"/>
      <w:r>
        <w:rPr>
          <w:rFonts w:ascii="Helvetica" w:hAnsi="Helvetica" w:cs="Helvetica"/>
          <w:sz w:val="22"/>
          <w:szCs w:val="22"/>
        </w:rPr>
        <w:t xml:space="preserve"> (priorizados numeral </w:t>
      </w:r>
      <w:proofErr w:type="spellStart"/>
      <w:r>
        <w:rPr>
          <w:rFonts w:ascii="Helvetica" w:hAnsi="Helvetica" w:cs="Helvetica"/>
          <w:sz w:val="22"/>
          <w:szCs w:val="22"/>
        </w:rPr>
        <w:t>ii</w:t>
      </w:r>
      <w:proofErr w:type="spellEnd"/>
      <w:r>
        <w:rPr>
          <w:rFonts w:ascii="Helvetica" w:hAnsi="Helvetica" w:cs="Helvetica"/>
          <w:sz w:val="22"/>
          <w:szCs w:val="22"/>
        </w:rPr>
        <w:t xml:space="preserve"> ronda 0), con Precio de Reserva de USD 5.00/</w:t>
      </w:r>
      <w:proofErr w:type="spellStart"/>
      <w:r>
        <w:rPr>
          <w:rFonts w:ascii="Helvetica" w:hAnsi="Helvetica" w:cs="Helvetica"/>
          <w:sz w:val="22"/>
          <w:szCs w:val="22"/>
        </w:rPr>
        <w:t>MBTU</w:t>
      </w:r>
      <w:proofErr w:type="spellEnd"/>
    </w:p>
    <w:p w14:paraId="72A68BA3" w14:textId="77777777" w:rsidR="0022622C"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13,500 </w:t>
      </w:r>
      <w:proofErr w:type="spellStart"/>
      <w:r>
        <w:rPr>
          <w:rFonts w:ascii="Helvetica" w:hAnsi="Helvetica" w:cs="Helvetica"/>
          <w:sz w:val="22"/>
          <w:szCs w:val="22"/>
        </w:rPr>
        <w:t>MBTUD</w:t>
      </w:r>
      <w:proofErr w:type="spellEnd"/>
      <w:r>
        <w:rPr>
          <w:rFonts w:ascii="Helvetica" w:hAnsi="Helvetica" w:cs="Helvetica"/>
          <w:sz w:val="22"/>
          <w:szCs w:val="22"/>
        </w:rPr>
        <w:t>, con precio de cierre de USD 7.00/</w:t>
      </w:r>
      <w:proofErr w:type="spellStart"/>
      <w:r>
        <w:rPr>
          <w:rFonts w:ascii="Helvetica" w:hAnsi="Helvetica" w:cs="Helvetica"/>
          <w:sz w:val="22"/>
          <w:szCs w:val="22"/>
        </w:rPr>
        <w:t>MBTU</w:t>
      </w:r>
      <w:proofErr w:type="spellEnd"/>
    </w:p>
    <w:p w14:paraId="7A47D75C" w14:textId="77777777" w:rsidR="0022622C" w:rsidRDefault="0022622C" w:rsidP="00323569">
      <w:pPr>
        <w:pStyle w:val="Prrafodelista"/>
        <w:numPr>
          <w:ilvl w:val="2"/>
          <w:numId w:val="10"/>
        </w:numPr>
        <w:rPr>
          <w:rFonts w:ascii="Helvetica" w:hAnsi="Helvetica" w:cs="Helvetica"/>
          <w:sz w:val="22"/>
          <w:szCs w:val="22"/>
        </w:rPr>
      </w:pPr>
      <w:r>
        <w:rPr>
          <w:rFonts w:ascii="Helvetica" w:hAnsi="Helvetica" w:cs="Helvetica"/>
          <w:sz w:val="22"/>
          <w:szCs w:val="22"/>
        </w:rPr>
        <w:t xml:space="preserve">Para comprador 3: </w:t>
      </w:r>
    </w:p>
    <w:p w14:paraId="311DDB09" w14:textId="77777777" w:rsidR="0022622C" w:rsidRPr="007134E5" w:rsidRDefault="0022622C" w:rsidP="00323569">
      <w:pPr>
        <w:pStyle w:val="Prrafodelista"/>
        <w:numPr>
          <w:ilvl w:val="3"/>
          <w:numId w:val="10"/>
        </w:numPr>
        <w:rPr>
          <w:rFonts w:ascii="Helvetica" w:hAnsi="Helvetica" w:cs="Helvetica"/>
          <w:sz w:val="22"/>
          <w:szCs w:val="22"/>
        </w:rPr>
      </w:pPr>
      <w:r>
        <w:rPr>
          <w:rFonts w:ascii="Helvetica" w:hAnsi="Helvetica" w:cs="Helvetica"/>
          <w:sz w:val="22"/>
          <w:szCs w:val="22"/>
        </w:rPr>
        <w:t xml:space="preserve">14,000 </w:t>
      </w:r>
      <w:proofErr w:type="spellStart"/>
      <w:r>
        <w:rPr>
          <w:rFonts w:ascii="Helvetica" w:hAnsi="Helvetica" w:cs="Helvetica"/>
          <w:sz w:val="22"/>
          <w:szCs w:val="22"/>
        </w:rPr>
        <w:t>MBTUD</w:t>
      </w:r>
      <w:proofErr w:type="spellEnd"/>
      <w:r>
        <w:rPr>
          <w:rFonts w:ascii="Helvetica" w:hAnsi="Helvetica" w:cs="Helvetica"/>
          <w:sz w:val="22"/>
          <w:szCs w:val="22"/>
        </w:rPr>
        <w:t>,</w:t>
      </w:r>
      <w:r w:rsidRPr="00E70892">
        <w:rPr>
          <w:rFonts w:ascii="Helvetica" w:hAnsi="Helvetica" w:cs="Helvetica"/>
          <w:sz w:val="22"/>
          <w:szCs w:val="22"/>
        </w:rPr>
        <w:t xml:space="preserve"> </w:t>
      </w:r>
      <w:r>
        <w:rPr>
          <w:rFonts w:ascii="Helvetica" w:hAnsi="Helvetica" w:cs="Helvetica"/>
          <w:sz w:val="22"/>
          <w:szCs w:val="22"/>
        </w:rPr>
        <w:t>con precio de cierre de USD 7.00/</w:t>
      </w:r>
      <w:proofErr w:type="spellStart"/>
      <w:r>
        <w:rPr>
          <w:rFonts w:ascii="Helvetica" w:hAnsi="Helvetica" w:cs="Helvetica"/>
          <w:sz w:val="22"/>
          <w:szCs w:val="22"/>
        </w:rPr>
        <w:t>MBTU</w:t>
      </w:r>
      <w:proofErr w:type="spellEnd"/>
    </w:p>
    <w:p w14:paraId="6168B06C" w14:textId="77777777" w:rsidR="0022622C" w:rsidRPr="00753B20" w:rsidRDefault="0022622C" w:rsidP="0022622C">
      <w:pPr>
        <w:rPr>
          <w:rFonts w:ascii="Helvetica" w:hAnsi="Helvetica" w:cs="Helvetica"/>
          <w:sz w:val="22"/>
          <w:szCs w:val="22"/>
        </w:rPr>
      </w:pPr>
      <w:r w:rsidRPr="00753B20">
        <w:rPr>
          <w:rFonts w:ascii="Helvetica" w:hAnsi="Helvetica" w:cs="Helvetica"/>
          <w:sz w:val="22"/>
          <w:szCs w:val="22"/>
        </w:rPr>
        <w:t>En forma tabulada, el ejemplo anterior se vería así:</w:t>
      </w:r>
    </w:p>
    <w:p w14:paraId="08451C5E" w14:textId="77777777" w:rsidR="0022622C" w:rsidRDefault="0022622C" w:rsidP="0022622C">
      <w:pPr>
        <w:rPr>
          <w:rFonts w:ascii="Helvetica" w:hAnsi="Helvetica" w:cs="Helvetica"/>
          <w:i/>
          <w:iCs/>
          <w:sz w:val="22"/>
          <w:szCs w:val="22"/>
        </w:rPr>
      </w:pPr>
    </w:p>
    <w:tbl>
      <w:tblPr>
        <w:tblW w:w="5000" w:type="pct"/>
        <w:tblCellMar>
          <w:left w:w="70" w:type="dxa"/>
          <w:right w:w="70" w:type="dxa"/>
        </w:tblCellMar>
        <w:tblLook w:val="04A0" w:firstRow="1" w:lastRow="0" w:firstColumn="1" w:lastColumn="0" w:noHBand="0" w:noVBand="1"/>
      </w:tblPr>
      <w:tblGrid>
        <w:gridCol w:w="869"/>
        <w:gridCol w:w="1386"/>
        <w:gridCol w:w="854"/>
        <w:gridCol w:w="993"/>
        <w:gridCol w:w="1418"/>
        <w:gridCol w:w="1700"/>
        <w:gridCol w:w="1598"/>
      </w:tblGrid>
      <w:tr w:rsidR="0022622C" w:rsidRPr="002813EA" w14:paraId="02FB53DB" w14:textId="77777777">
        <w:trPr>
          <w:trHeight w:val="2288"/>
        </w:trPr>
        <w:tc>
          <w:tcPr>
            <w:tcW w:w="493" w:type="pct"/>
            <w:tcBorders>
              <w:top w:val="single" w:sz="8" w:space="0" w:color="auto"/>
              <w:left w:val="single" w:sz="8" w:space="0" w:color="auto"/>
              <w:bottom w:val="nil"/>
              <w:right w:val="nil"/>
            </w:tcBorders>
            <w:shd w:val="clear" w:color="auto" w:fill="auto"/>
            <w:noWrap/>
            <w:vAlign w:val="bottom"/>
            <w:hideMark/>
          </w:tcPr>
          <w:p w14:paraId="5E5E02A9"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lastRenderedPageBreak/>
              <w:t> </w:t>
            </w:r>
          </w:p>
        </w:tc>
        <w:tc>
          <w:tcPr>
            <w:tcW w:w="1833" w:type="pct"/>
            <w:gridSpan w:val="3"/>
            <w:tcBorders>
              <w:top w:val="single" w:sz="8" w:space="0" w:color="auto"/>
              <w:left w:val="single" w:sz="8" w:space="0" w:color="auto"/>
              <w:bottom w:val="nil"/>
              <w:right w:val="single" w:sz="4" w:space="0" w:color="auto"/>
            </w:tcBorders>
            <w:shd w:val="clear" w:color="auto" w:fill="auto"/>
            <w:vAlign w:val="center"/>
            <w:hideMark/>
          </w:tcPr>
          <w:p w14:paraId="5798F64B"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Cálculos Anexo 8 [</w:t>
            </w:r>
            <w:proofErr w:type="spellStart"/>
            <w:r w:rsidRPr="002813EA">
              <w:rPr>
                <w:rFonts w:ascii="Calibri" w:eastAsia="Times New Roman" w:hAnsi="Calibri" w:cs="Calibri"/>
                <w:b/>
                <w:bCs/>
                <w:color w:val="000000"/>
                <w:sz w:val="22"/>
                <w:szCs w:val="22"/>
                <w:lang w:eastAsia="es-CO"/>
              </w:rPr>
              <w:t>MBTUD</w:t>
            </w:r>
            <w:proofErr w:type="spellEnd"/>
            <w:r w:rsidRPr="002813EA">
              <w:rPr>
                <w:rFonts w:ascii="Calibri" w:eastAsia="Times New Roman" w:hAnsi="Calibri" w:cs="Calibri"/>
                <w:b/>
                <w:bCs/>
                <w:color w:val="000000"/>
                <w:sz w:val="22"/>
                <w:szCs w:val="22"/>
                <w:lang w:eastAsia="es-CO"/>
              </w:rPr>
              <w:t>]</w:t>
            </w:r>
          </w:p>
        </w:tc>
        <w:tc>
          <w:tcPr>
            <w:tcW w:w="804" w:type="pct"/>
            <w:tcBorders>
              <w:top w:val="single" w:sz="8" w:space="0" w:color="auto"/>
              <w:left w:val="single" w:sz="8" w:space="0" w:color="auto"/>
              <w:bottom w:val="nil"/>
              <w:right w:val="single" w:sz="4" w:space="0" w:color="auto"/>
            </w:tcBorders>
            <w:shd w:val="clear" w:color="000000" w:fill="FFFF00"/>
            <w:vAlign w:val="center"/>
            <w:hideMark/>
          </w:tcPr>
          <w:p w14:paraId="222D807A"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Tipo de demanda</w:t>
            </w:r>
          </w:p>
        </w:tc>
        <w:tc>
          <w:tcPr>
            <w:tcW w:w="964" w:type="pct"/>
            <w:tcBorders>
              <w:top w:val="single" w:sz="8" w:space="0" w:color="auto"/>
              <w:left w:val="nil"/>
              <w:bottom w:val="nil"/>
              <w:right w:val="single" w:sz="8" w:space="0" w:color="auto"/>
            </w:tcBorders>
            <w:shd w:val="clear" w:color="000000" w:fill="FFFF00"/>
            <w:vAlign w:val="center"/>
            <w:hideMark/>
          </w:tcPr>
          <w:p w14:paraId="46A68B02"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Cantidades estimadas con cálculos propios del agente comprador superiores al Anexo 8</w:t>
            </w:r>
            <w:r w:rsidRPr="002813EA">
              <w:rPr>
                <w:rFonts w:ascii="Calibri" w:eastAsia="Times New Roman" w:hAnsi="Calibri" w:cs="Calibri"/>
                <w:b/>
                <w:bCs/>
                <w:color w:val="000000"/>
                <w:sz w:val="22"/>
                <w:szCs w:val="22"/>
                <w:lang w:eastAsia="es-CO"/>
              </w:rPr>
              <w:br/>
              <w:t>[</w:t>
            </w:r>
            <w:proofErr w:type="spellStart"/>
            <w:r w:rsidRPr="002813EA">
              <w:rPr>
                <w:rFonts w:ascii="Calibri" w:eastAsia="Times New Roman" w:hAnsi="Calibri" w:cs="Calibri"/>
                <w:b/>
                <w:bCs/>
                <w:color w:val="000000"/>
                <w:sz w:val="22"/>
                <w:szCs w:val="22"/>
                <w:lang w:eastAsia="es-CO"/>
              </w:rPr>
              <w:t>MBTUD</w:t>
            </w:r>
            <w:proofErr w:type="spellEnd"/>
            <w:r w:rsidRPr="002813EA">
              <w:rPr>
                <w:rFonts w:ascii="Calibri" w:eastAsia="Times New Roman" w:hAnsi="Calibri" w:cs="Calibri"/>
                <w:b/>
                <w:bCs/>
                <w:color w:val="000000"/>
                <w:sz w:val="22"/>
                <w:szCs w:val="22"/>
                <w:lang w:eastAsia="es-CO"/>
              </w:rPr>
              <w:t>]</w:t>
            </w:r>
          </w:p>
        </w:tc>
        <w:tc>
          <w:tcPr>
            <w:tcW w:w="906" w:type="pct"/>
            <w:tcBorders>
              <w:top w:val="single" w:sz="8" w:space="0" w:color="auto"/>
              <w:left w:val="single" w:sz="4" w:space="0" w:color="auto"/>
              <w:bottom w:val="nil"/>
              <w:right w:val="single" w:sz="8" w:space="0" w:color="auto"/>
            </w:tcBorders>
            <w:shd w:val="clear" w:color="000000" w:fill="C6E0B4"/>
            <w:vAlign w:val="center"/>
            <w:hideMark/>
          </w:tcPr>
          <w:p w14:paraId="7E2F9886"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Precio máximo de asignación en ronda 0, informado por el comprador [USD/</w:t>
            </w:r>
            <w:proofErr w:type="spellStart"/>
            <w:r w:rsidRPr="002813EA">
              <w:rPr>
                <w:rFonts w:ascii="Calibri" w:eastAsia="Times New Roman" w:hAnsi="Calibri" w:cs="Calibri"/>
                <w:b/>
                <w:bCs/>
                <w:color w:val="000000"/>
                <w:sz w:val="22"/>
                <w:szCs w:val="22"/>
                <w:lang w:eastAsia="es-CO"/>
              </w:rPr>
              <w:t>MBTU</w:t>
            </w:r>
            <w:proofErr w:type="spellEnd"/>
            <w:r w:rsidRPr="002813EA">
              <w:rPr>
                <w:rFonts w:ascii="Calibri" w:eastAsia="Times New Roman" w:hAnsi="Calibri" w:cs="Calibri"/>
                <w:b/>
                <w:bCs/>
                <w:color w:val="000000"/>
                <w:sz w:val="22"/>
                <w:szCs w:val="22"/>
                <w:lang w:eastAsia="es-CO"/>
              </w:rPr>
              <w:t>]</w:t>
            </w:r>
          </w:p>
        </w:tc>
      </w:tr>
      <w:tr w:rsidR="0022622C" w:rsidRPr="002813EA" w14:paraId="644EC8F0" w14:textId="77777777">
        <w:trPr>
          <w:trHeight w:val="788"/>
        </w:trPr>
        <w:tc>
          <w:tcPr>
            <w:tcW w:w="493"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7ECC9FBE"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roofErr w:type="spellStart"/>
            <w:r w:rsidRPr="002813EA">
              <w:rPr>
                <w:rFonts w:ascii="Calibri" w:eastAsia="Times New Roman" w:hAnsi="Calibri" w:cs="Calibri"/>
                <w:b/>
                <w:bCs/>
                <w:color w:val="000000"/>
                <w:sz w:val="22"/>
                <w:szCs w:val="22"/>
                <w:lang w:eastAsia="es-CO"/>
              </w:rPr>
              <w:t>C</w:t>
            </w:r>
            <w:r w:rsidRPr="002813EA">
              <w:rPr>
                <w:rFonts w:ascii="Calibri" w:eastAsia="Times New Roman" w:hAnsi="Calibri" w:cs="Calibri"/>
                <w:b/>
                <w:bCs/>
                <w:color w:val="000000"/>
                <w:sz w:val="22"/>
                <w:szCs w:val="22"/>
                <w:vertAlign w:val="subscript"/>
                <w:lang w:eastAsia="es-CO"/>
              </w:rPr>
              <w:t>1</w:t>
            </w:r>
            <w:proofErr w:type="spellEnd"/>
          </w:p>
        </w:tc>
        <w:tc>
          <w:tcPr>
            <w:tcW w:w="786"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0B193C28"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xml:space="preserve">Demanda Esencial </w:t>
            </w:r>
          </w:p>
        </w:tc>
        <w:tc>
          <w:tcPr>
            <w:tcW w:w="484" w:type="pct"/>
            <w:tcBorders>
              <w:top w:val="single" w:sz="8" w:space="0" w:color="auto"/>
              <w:left w:val="nil"/>
              <w:bottom w:val="single" w:sz="4" w:space="0" w:color="auto"/>
              <w:right w:val="single" w:sz="4" w:space="0" w:color="auto"/>
            </w:tcBorders>
            <w:shd w:val="clear" w:color="auto" w:fill="auto"/>
            <w:noWrap/>
            <w:vAlign w:val="center"/>
            <w:hideMark/>
          </w:tcPr>
          <w:p w14:paraId="622585F3"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IS1</w:t>
            </w:r>
            <w:r w:rsidRPr="002813EA">
              <w:rPr>
                <w:rFonts w:ascii="Calibri" w:eastAsia="Times New Roman" w:hAnsi="Calibri" w:cs="Calibri"/>
                <w:color w:val="000000"/>
                <w:sz w:val="22"/>
                <w:szCs w:val="22"/>
                <w:vertAlign w:val="subscript"/>
                <w:lang w:eastAsia="es-CO"/>
              </w:rPr>
              <w:t>1,ii</w:t>
            </w:r>
            <w:proofErr w:type="spellEnd"/>
          </w:p>
        </w:tc>
        <w:tc>
          <w:tcPr>
            <w:tcW w:w="563" w:type="pct"/>
            <w:tcBorders>
              <w:top w:val="single" w:sz="8" w:space="0" w:color="auto"/>
              <w:left w:val="nil"/>
              <w:bottom w:val="single" w:sz="4" w:space="0" w:color="auto"/>
              <w:right w:val="single" w:sz="8" w:space="0" w:color="auto"/>
            </w:tcBorders>
            <w:shd w:val="clear" w:color="auto" w:fill="auto"/>
            <w:noWrap/>
            <w:vAlign w:val="center"/>
            <w:hideMark/>
          </w:tcPr>
          <w:p w14:paraId="549096B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10,000</w:t>
            </w:r>
          </w:p>
        </w:tc>
        <w:tc>
          <w:tcPr>
            <w:tcW w:w="804" w:type="pct"/>
            <w:tcBorders>
              <w:top w:val="single" w:sz="8" w:space="0" w:color="auto"/>
              <w:left w:val="nil"/>
              <w:bottom w:val="single" w:sz="4" w:space="0" w:color="auto"/>
              <w:right w:val="single" w:sz="4" w:space="0" w:color="auto"/>
            </w:tcBorders>
            <w:shd w:val="clear" w:color="auto" w:fill="auto"/>
            <w:vAlign w:val="center"/>
            <w:hideMark/>
          </w:tcPr>
          <w:p w14:paraId="49F1CEDB"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Residencial y pequeño comercio</w:t>
            </w:r>
          </w:p>
        </w:tc>
        <w:tc>
          <w:tcPr>
            <w:tcW w:w="964" w:type="pct"/>
            <w:tcBorders>
              <w:top w:val="single" w:sz="8" w:space="0" w:color="auto"/>
              <w:left w:val="nil"/>
              <w:bottom w:val="single" w:sz="4" w:space="0" w:color="auto"/>
              <w:right w:val="single" w:sz="8" w:space="0" w:color="auto"/>
            </w:tcBorders>
            <w:shd w:val="clear" w:color="auto" w:fill="auto"/>
            <w:noWrap/>
            <w:vAlign w:val="center"/>
            <w:hideMark/>
          </w:tcPr>
          <w:p w14:paraId="5C997722"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906" w:type="pct"/>
            <w:tcBorders>
              <w:top w:val="single" w:sz="8" w:space="0" w:color="auto"/>
              <w:left w:val="nil"/>
              <w:bottom w:val="single" w:sz="4" w:space="0" w:color="auto"/>
              <w:right w:val="single" w:sz="8" w:space="0" w:color="auto"/>
            </w:tcBorders>
            <w:shd w:val="clear" w:color="auto" w:fill="auto"/>
            <w:noWrap/>
            <w:vAlign w:val="center"/>
            <w:hideMark/>
          </w:tcPr>
          <w:p w14:paraId="067C2973"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7.00</w:t>
            </w:r>
          </w:p>
        </w:tc>
      </w:tr>
      <w:tr w:rsidR="0022622C" w:rsidRPr="002813EA" w14:paraId="51828DE8" w14:textId="77777777">
        <w:trPr>
          <w:trHeight w:val="593"/>
        </w:trPr>
        <w:tc>
          <w:tcPr>
            <w:tcW w:w="493" w:type="pct"/>
            <w:vMerge/>
            <w:tcBorders>
              <w:top w:val="single" w:sz="8" w:space="0" w:color="auto"/>
              <w:left w:val="single" w:sz="8" w:space="0" w:color="auto"/>
              <w:bottom w:val="single" w:sz="8" w:space="0" w:color="000000"/>
              <w:right w:val="nil"/>
            </w:tcBorders>
            <w:vAlign w:val="center"/>
            <w:hideMark/>
          </w:tcPr>
          <w:p w14:paraId="3D7F86D0"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14:paraId="6063BB6B" w14:textId="77777777" w:rsidR="0022622C" w:rsidRPr="002813EA" w:rsidRDefault="0022622C">
            <w:pPr>
              <w:spacing w:before="0" w:after="0" w:line="240" w:lineRule="auto"/>
              <w:rPr>
                <w:rFonts w:ascii="Calibri" w:eastAsia="Times New Roman" w:hAnsi="Calibri" w:cs="Calibri"/>
                <w:color w:val="000000"/>
                <w:sz w:val="22"/>
                <w:szCs w:val="22"/>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14:paraId="6D19DA4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IS1</w:t>
            </w:r>
            <w:r w:rsidRPr="002813EA">
              <w:rPr>
                <w:rFonts w:ascii="Calibri" w:eastAsia="Times New Roman" w:hAnsi="Calibri" w:cs="Calibri"/>
                <w:color w:val="000000"/>
                <w:sz w:val="22"/>
                <w:szCs w:val="22"/>
                <w:vertAlign w:val="subscript"/>
                <w:lang w:eastAsia="es-CO"/>
              </w:rPr>
              <w:t>1,iii</w:t>
            </w:r>
            <w:proofErr w:type="spellEnd"/>
          </w:p>
        </w:tc>
        <w:tc>
          <w:tcPr>
            <w:tcW w:w="563" w:type="pct"/>
            <w:tcBorders>
              <w:top w:val="nil"/>
              <w:left w:val="nil"/>
              <w:bottom w:val="single" w:sz="4" w:space="0" w:color="auto"/>
              <w:right w:val="single" w:sz="8" w:space="0" w:color="auto"/>
            </w:tcBorders>
            <w:shd w:val="clear" w:color="auto" w:fill="auto"/>
            <w:noWrap/>
            <w:vAlign w:val="center"/>
            <w:hideMark/>
          </w:tcPr>
          <w:p w14:paraId="13D6B60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2,000</w:t>
            </w:r>
          </w:p>
        </w:tc>
        <w:tc>
          <w:tcPr>
            <w:tcW w:w="804" w:type="pct"/>
            <w:tcBorders>
              <w:top w:val="nil"/>
              <w:left w:val="nil"/>
              <w:bottom w:val="single" w:sz="4" w:space="0" w:color="auto"/>
              <w:right w:val="single" w:sz="4" w:space="0" w:color="auto"/>
            </w:tcBorders>
            <w:shd w:val="clear" w:color="auto" w:fill="auto"/>
            <w:noWrap/>
            <w:vAlign w:val="center"/>
            <w:hideMark/>
          </w:tcPr>
          <w:p w14:paraId="2F12BA4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GNVC</w:t>
            </w:r>
            <w:proofErr w:type="spellEnd"/>
          </w:p>
        </w:tc>
        <w:tc>
          <w:tcPr>
            <w:tcW w:w="964" w:type="pct"/>
            <w:tcBorders>
              <w:top w:val="nil"/>
              <w:left w:val="nil"/>
              <w:bottom w:val="single" w:sz="4" w:space="0" w:color="auto"/>
              <w:right w:val="single" w:sz="8" w:space="0" w:color="auto"/>
            </w:tcBorders>
            <w:shd w:val="clear" w:color="auto" w:fill="auto"/>
            <w:noWrap/>
            <w:vAlign w:val="center"/>
            <w:hideMark/>
          </w:tcPr>
          <w:p w14:paraId="7C823B4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500</w:t>
            </w:r>
          </w:p>
        </w:tc>
        <w:tc>
          <w:tcPr>
            <w:tcW w:w="906" w:type="pct"/>
            <w:tcBorders>
              <w:top w:val="nil"/>
              <w:left w:val="nil"/>
              <w:bottom w:val="single" w:sz="4" w:space="0" w:color="auto"/>
              <w:right w:val="single" w:sz="8" w:space="0" w:color="auto"/>
            </w:tcBorders>
            <w:shd w:val="clear" w:color="auto" w:fill="auto"/>
            <w:noWrap/>
            <w:vAlign w:val="center"/>
            <w:hideMark/>
          </w:tcPr>
          <w:p w14:paraId="2B28A65A"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9.00</w:t>
            </w:r>
          </w:p>
        </w:tc>
      </w:tr>
      <w:tr w:rsidR="0022622C" w:rsidRPr="002813EA" w14:paraId="3BF6BAFB" w14:textId="77777777">
        <w:trPr>
          <w:trHeight w:val="578"/>
        </w:trPr>
        <w:tc>
          <w:tcPr>
            <w:tcW w:w="493" w:type="pct"/>
            <w:vMerge/>
            <w:tcBorders>
              <w:top w:val="single" w:sz="8" w:space="0" w:color="auto"/>
              <w:left w:val="single" w:sz="8" w:space="0" w:color="auto"/>
              <w:bottom w:val="single" w:sz="8" w:space="0" w:color="000000"/>
              <w:right w:val="nil"/>
            </w:tcBorders>
            <w:vAlign w:val="center"/>
            <w:hideMark/>
          </w:tcPr>
          <w:p w14:paraId="188AD480"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1833" w:type="pct"/>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106F67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804" w:type="pct"/>
            <w:tcBorders>
              <w:top w:val="nil"/>
              <w:left w:val="nil"/>
              <w:bottom w:val="single" w:sz="8" w:space="0" w:color="auto"/>
              <w:right w:val="single" w:sz="4" w:space="0" w:color="auto"/>
            </w:tcBorders>
            <w:shd w:val="clear" w:color="auto" w:fill="auto"/>
            <w:vAlign w:val="center"/>
            <w:hideMark/>
          </w:tcPr>
          <w:p w14:paraId="2329DD0B"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No es Demanda Esencial</w:t>
            </w:r>
          </w:p>
        </w:tc>
        <w:tc>
          <w:tcPr>
            <w:tcW w:w="964" w:type="pct"/>
            <w:tcBorders>
              <w:top w:val="nil"/>
              <w:left w:val="nil"/>
              <w:bottom w:val="single" w:sz="8" w:space="0" w:color="auto"/>
              <w:right w:val="single" w:sz="8" w:space="0" w:color="auto"/>
            </w:tcBorders>
            <w:shd w:val="clear" w:color="auto" w:fill="auto"/>
            <w:noWrap/>
            <w:vAlign w:val="center"/>
            <w:hideMark/>
          </w:tcPr>
          <w:p w14:paraId="1811B01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12,000</w:t>
            </w:r>
          </w:p>
        </w:tc>
        <w:tc>
          <w:tcPr>
            <w:tcW w:w="906" w:type="pct"/>
            <w:tcBorders>
              <w:top w:val="nil"/>
              <w:left w:val="nil"/>
              <w:bottom w:val="single" w:sz="8" w:space="0" w:color="auto"/>
              <w:right w:val="single" w:sz="8" w:space="0" w:color="auto"/>
            </w:tcBorders>
            <w:shd w:val="clear" w:color="auto" w:fill="auto"/>
            <w:noWrap/>
            <w:vAlign w:val="bottom"/>
            <w:hideMark/>
          </w:tcPr>
          <w:p w14:paraId="799DF617"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r>
      <w:tr w:rsidR="0022622C" w:rsidRPr="002813EA" w14:paraId="202194E1" w14:textId="77777777">
        <w:trPr>
          <w:trHeight w:val="765"/>
        </w:trPr>
        <w:tc>
          <w:tcPr>
            <w:tcW w:w="493" w:type="pct"/>
            <w:vMerge w:val="restart"/>
            <w:tcBorders>
              <w:top w:val="nil"/>
              <w:left w:val="single" w:sz="8" w:space="0" w:color="auto"/>
              <w:bottom w:val="single" w:sz="8" w:space="0" w:color="000000"/>
              <w:right w:val="nil"/>
            </w:tcBorders>
            <w:shd w:val="clear" w:color="auto" w:fill="auto"/>
            <w:noWrap/>
            <w:vAlign w:val="center"/>
            <w:hideMark/>
          </w:tcPr>
          <w:p w14:paraId="036FF4F2"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roofErr w:type="spellStart"/>
            <w:r w:rsidRPr="002813EA">
              <w:rPr>
                <w:rFonts w:ascii="Calibri" w:eastAsia="Times New Roman" w:hAnsi="Calibri" w:cs="Calibri"/>
                <w:b/>
                <w:bCs/>
                <w:color w:val="000000"/>
                <w:sz w:val="22"/>
                <w:szCs w:val="22"/>
                <w:lang w:eastAsia="es-CO"/>
              </w:rPr>
              <w:t>C</w:t>
            </w:r>
            <w:r w:rsidRPr="002813EA">
              <w:rPr>
                <w:rFonts w:ascii="Calibri" w:eastAsia="Times New Roman" w:hAnsi="Calibri" w:cs="Calibri"/>
                <w:b/>
                <w:bCs/>
                <w:color w:val="000000"/>
                <w:sz w:val="22"/>
                <w:szCs w:val="22"/>
                <w:vertAlign w:val="subscript"/>
                <w:lang w:eastAsia="es-CO"/>
              </w:rPr>
              <w:t>2</w:t>
            </w:r>
            <w:proofErr w:type="spellEnd"/>
          </w:p>
        </w:tc>
        <w:tc>
          <w:tcPr>
            <w:tcW w:w="786" w:type="pct"/>
            <w:vMerge w:val="restart"/>
            <w:tcBorders>
              <w:top w:val="nil"/>
              <w:left w:val="single" w:sz="8" w:space="0" w:color="auto"/>
              <w:bottom w:val="single" w:sz="4" w:space="0" w:color="000000"/>
              <w:right w:val="single" w:sz="8" w:space="0" w:color="auto"/>
            </w:tcBorders>
            <w:shd w:val="clear" w:color="auto" w:fill="auto"/>
            <w:vAlign w:val="center"/>
            <w:hideMark/>
          </w:tcPr>
          <w:p w14:paraId="79149F82"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xml:space="preserve">Demanda Esencial </w:t>
            </w:r>
          </w:p>
        </w:tc>
        <w:tc>
          <w:tcPr>
            <w:tcW w:w="484" w:type="pct"/>
            <w:tcBorders>
              <w:top w:val="nil"/>
              <w:left w:val="nil"/>
              <w:bottom w:val="single" w:sz="4" w:space="0" w:color="auto"/>
              <w:right w:val="single" w:sz="4" w:space="0" w:color="auto"/>
            </w:tcBorders>
            <w:shd w:val="clear" w:color="auto" w:fill="auto"/>
            <w:noWrap/>
            <w:vAlign w:val="center"/>
            <w:hideMark/>
          </w:tcPr>
          <w:p w14:paraId="273835E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IS1</w:t>
            </w:r>
            <w:r w:rsidRPr="002813EA">
              <w:rPr>
                <w:rFonts w:ascii="Calibri" w:eastAsia="Times New Roman" w:hAnsi="Calibri" w:cs="Calibri"/>
                <w:color w:val="000000"/>
                <w:sz w:val="22"/>
                <w:szCs w:val="22"/>
                <w:vertAlign w:val="subscript"/>
                <w:lang w:eastAsia="es-CO"/>
              </w:rPr>
              <w:t>2,ii</w:t>
            </w:r>
            <w:proofErr w:type="spellEnd"/>
          </w:p>
        </w:tc>
        <w:tc>
          <w:tcPr>
            <w:tcW w:w="563" w:type="pct"/>
            <w:tcBorders>
              <w:top w:val="nil"/>
              <w:left w:val="nil"/>
              <w:bottom w:val="single" w:sz="4" w:space="0" w:color="auto"/>
              <w:right w:val="single" w:sz="8" w:space="0" w:color="auto"/>
            </w:tcBorders>
            <w:shd w:val="clear" w:color="auto" w:fill="auto"/>
            <w:noWrap/>
            <w:vAlign w:val="center"/>
            <w:hideMark/>
          </w:tcPr>
          <w:p w14:paraId="3278227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6,000</w:t>
            </w:r>
          </w:p>
        </w:tc>
        <w:tc>
          <w:tcPr>
            <w:tcW w:w="804" w:type="pct"/>
            <w:tcBorders>
              <w:top w:val="nil"/>
              <w:left w:val="nil"/>
              <w:bottom w:val="single" w:sz="4" w:space="0" w:color="auto"/>
              <w:right w:val="single" w:sz="4" w:space="0" w:color="auto"/>
            </w:tcBorders>
            <w:shd w:val="clear" w:color="auto" w:fill="auto"/>
            <w:vAlign w:val="center"/>
            <w:hideMark/>
          </w:tcPr>
          <w:p w14:paraId="45CE7F93"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Residencial y pequeño comercio</w:t>
            </w:r>
          </w:p>
        </w:tc>
        <w:tc>
          <w:tcPr>
            <w:tcW w:w="964" w:type="pct"/>
            <w:tcBorders>
              <w:top w:val="nil"/>
              <w:left w:val="nil"/>
              <w:bottom w:val="single" w:sz="4" w:space="0" w:color="auto"/>
              <w:right w:val="single" w:sz="8" w:space="0" w:color="auto"/>
            </w:tcBorders>
            <w:shd w:val="clear" w:color="auto" w:fill="auto"/>
            <w:noWrap/>
            <w:vAlign w:val="center"/>
            <w:hideMark/>
          </w:tcPr>
          <w:p w14:paraId="1E01168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906" w:type="pct"/>
            <w:tcBorders>
              <w:top w:val="nil"/>
              <w:left w:val="nil"/>
              <w:bottom w:val="single" w:sz="4" w:space="0" w:color="auto"/>
              <w:right w:val="single" w:sz="8" w:space="0" w:color="auto"/>
            </w:tcBorders>
            <w:shd w:val="clear" w:color="auto" w:fill="auto"/>
            <w:noWrap/>
            <w:vAlign w:val="center"/>
            <w:hideMark/>
          </w:tcPr>
          <w:p w14:paraId="2AC9F0A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7.20</w:t>
            </w:r>
          </w:p>
        </w:tc>
      </w:tr>
      <w:tr w:rsidR="0022622C" w:rsidRPr="002813EA" w14:paraId="55D5B7C4" w14:textId="77777777">
        <w:trPr>
          <w:trHeight w:val="540"/>
        </w:trPr>
        <w:tc>
          <w:tcPr>
            <w:tcW w:w="493" w:type="pct"/>
            <w:vMerge/>
            <w:tcBorders>
              <w:top w:val="nil"/>
              <w:left w:val="single" w:sz="8" w:space="0" w:color="auto"/>
              <w:bottom w:val="single" w:sz="8" w:space="0" w:color="000000"/>
              <w:right w:val="nil"/>
            </w:tcBorders>
            <w:vAlign w:val="center"/>
            <w:hideMark/>
          </w:tcPr>
          <w:p w14:paraId="43593249"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786" w:type="pct"/>
            <w:vMerge/>
            <w:tcBorders>
              <w:top w:val="nil"/>
              <w:left w:val="single" w:sz="8" w:space="0" w:color="auto"/>
              <w:bottom w:val="single" w:sz="4" w:space="0" w:color="000000"/>
              <w:right w:val="single" w:sz="8" w:space="0" w:color="auto"/>
            </w:tcBorders>
            <w:vAlign w:val="center"/>
            <w:hideMark/>
          </w:tcPr>
          <w:p w14:paraId="4FEAFD59" w14:textId="77777777" w:rsidR="0022622C" w:rsidRPr="002813EA" w:rsidRDefault="0022622C">
            <w:pPr>
              <w:spacing w:before="0" w:after="0" w:line="240" w:lineRule="auto"/>
              <w:rPr>
                <w:rFonts w:ascii="Calibri" w:eastAsia="Times New Roman" w:hAnsi="Calibri" w:cs="Calibri"/>
                <w:color w:val="000000"/>
                <w:sz w:val="22"/>
                <w:szCs w:val="22"/>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14:paraId="05062F9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IS1</w:t>
            </w:r>
            <w:r w:rsidRPr="002813EA">
              <w:rPr>
                <w:rFonts w:ascii="Calibri" w:eastAsia="Times New Roman" w:hAnsi="Calibri" w:cs="Calibri"/>
                <w:color w:val="000000"/>
                <w:sz w:val="22"/>
                <w:szCs w:val="22"/>
                <w:vertAlign w:val="subscript"/>
                <w:lang w:eastAsia="es-CO"/>
              </w:rPr>
              <w:t>2,ii</w:t>
            </w:r>
            <w:r w:rsidRPr="002813EA">
              <w:rPr>
                <w:rFonts w:ascii="Calibri" w:eastAsia="Times New Roman" w:hAnsi="Calibri" w:cs="Calibri"/>
                <w:color w:val="000000"/>
                <w:sz w:val="22"/>
                <w:szCs w:val="22"/>
                <w:lang w:eastAsia="es-CO"/>
              </w:rPr>
              <w:t>i</w:t>
            </w:r>
            <w:proofErr w:type="spellEnd"/>
          </w:p>
        </w:tc>
        <w:tc>
          <w:tcPr>
            <w:tcW w:w="563" w:type="pct"/>
            <w:tcBorders>
              <w:top w:val="nil"/>
              <w:left w:val="nil"/>
              <w:bottom w:val="single" w:sz="4" w:space="0" w:color="auto"/>
              <w:right w:val="single" w:sz="8" w:space="0" w:color="auto"/>
            </w:tcBorders>
            <w:shd w:val="clear" w:color="auto" w:fill="auto"/>
            <w:noWrap/>
            <w:vAlign w:val="center"/>
            <w:hideMark/>
          </w:tcPr>
          <w:p w14:paraId="595BF7F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804" w:type="pct"/>
            <w:tcBorders>
              <w:top w:val="nil"/>
              <w:left w:val="nil"/>
              <w:bottom w:val="single" w:sz="4" w:space="0" w:color="auto"/>
              <w:right w:val="single" w:sz="4" w:space="0" w:color="auto"/>
            </w:tcBorders>
            <w:shd w:val="clear" w:color="auto" w:fill="auto"/>
            <w:noWrap/>
            <w:vAlign w:val="center"/>
            <w:hideMark/>
          </w:tcPr>
          <w:p w14:paraId="384579BB"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GNVC</w:t>
            </w:r>
            <w:proofErr w:type="spellEnd"/>
          </w:p>
        </w:tc>
        <w:tc>
          <w:tcPr>
            <w:tcW w:w="964" w:type="pct"/>
            <w:tcBorders>
              <w:top w:val="nil"/>
              <w:left w:val="nil"/>
              <w:bottom w:val="single" w:sz="4" w:space="0" w:color="auto"/>
              <w:right w:val="single" w:sz="8" w:space="0" w:color="auto"/>
            </w:tcBorders>
            <w:shd w:val="clear" w:color="auto" w:fill="auto"/>
            <w:noWrap/>
            <w:vAlign w:val="center"/>
            <w:hideMark/>
          </w:tcPr>
          <w:p w14:paraId="5C5BC61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906" w:type="pct"/>
            <w:tcBorders>
              <w:top w:val="nil"/>
              <w:left w:val="nil"/>
              <w:bottom w:val="single" w:sz="4" w:space="0" w:color="auto"/>
              <w:right w:val="single" w:sz="8" w:space="0" w:color="auto"/>
            </w:tcBorders>
            <w:shd w:val="clear" w:color="auto" w:fill="auto"/>
            <w:noWrap/>
            <w:vAlign w:val="center"/>
            <w:hideMark/>
          </w:tcPr>
          <w:p w14:paraId="47CB1AF3"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0.00</w:t>
            </w:r>
          </w:p>
        </w:tc>
      </w:tr>
      <w:tr w:rsidR="0022622C" w:rsidRPr="002813EA" w14:paraId="77C01AE5" w14:textId="77777777">
        <w:trPr>
          <w:trHeight w:val="578"/>
        </w:trPr>
        <w:tc>
          <w:tcPr>
            <w:tcW w:w="493" w:type="pct"/>
            <w:vMerge/>
            <w:tcBorders>
              <w:top w:val="nil"/>
              <w:left w:val="single" w:sz="8" w:space="0" w:color="auto"/>
              <w:bottom w:val="single" w:sz="8" w:space="0" w:color="000000"/>
              <w:right w:val="nil"/>
            </w:tcBorders>
            <w:vAlign w:val="center"/>
            <w:hideMark/>
          </w:tcPr>
          <w:p w14:paraId="02F7ABBB"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1833" w:type="pct"/>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283CA0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804" w:type="pct"/>
            <w:tcBorders>
              <w:top w:val="nil"/>
              <w:left w:val="nil"/>
              <w:bottom w:val="single" w:sz="8" w:space="0" w:color="auto"/>
              <w:right w:val="single" w:sz="4" w:space="0" w:color="auto"/>
            </w:tcBorders>
            <w:shd w:val="clear" w:color="auto" w:fill="auto"/>
            <w:vAlign w:val="center"/>
            <w:hideMark/>
          </w:tcPr>
          <w:p w14:paraId="44EA1EA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No es Demanda Esencial</w:t>
            </w:r>
          </w:p>
        </w:tc>
        <w:tc>
          <w:tcPr>
            <w:tcW w:w="964" w:type="pct"/>
            <w:tcBorders>
              <w:top w:val="nil"/>
              <w:left w:val="nil"/>
              <w:bottom w:val="single" w:sz="8" w:space="0" w:color="auto"/>
              <w:right w:val="single" w:sz="8" w:space="0" w:color="auto"/>
            </w:tcBorders>
            <w:shd w:val="clear" w:color="auto" w:fill="auto"/>
            <w:noWrap/>
            <w:vAlign w:val="center"/>
            <w:hideMark/>
          </w:tcPr>
          <w:p w14:paraId="64A6A862"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23,000</w:t>
            </w:r>
          </w:p>
        </w:tc>
        <w:tc>
          <w:tcPr>
            <w:tcW w:w="906" w:type="pct"/>
            <w:tcBorders>
              <w:top w:val="nil"/>
              <w:left w:val="nil"/>
              <w:bottom w:val="single" w:sz="8" w:space="0" w:color="auto"/>
              <w:right w:val="single" w:sz="8" w:space="0" w:color="auto"/>
            </w:tcBorders>
            <w:shd w:val="clear" w:color="auto" w:fill="auto"/>
            <w:noWrap/>
            <w:vAlign w:val="bottom"/>
            <w:hideMark/>
          </w:tcPr>
          <w:p w14:paraId="6896AEE3"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r>
      <w:tr w:rsidR="0022622C" w:rsidRPr="002813EA" w14:paraId="262FD826" w14:textId="77777777">
        <w:trPr>
          <w:trHeight w:val="750"/>
        </w:trPr>
        <w:tc>
          <w:tcPr>
            <w:tcW w:w="493" w:type="pct"/>
            <w:vMerge w:val="restart"/>
            <w:tcBorders>
              <w:top w:val="nil"/>
              <w:left w:val="single" w:sz="8" w:space="0" w:color="auto"/>
              <w:bottom w:val="single" w:sz="8" w:space="0" w:color="000000"/>
              <w:right w:val="nil"/>
            </w:tcBorders>
            <w:shd w:val="clear" w:color="auto" w:fill="auto"/>
            <w:noWrap/>
            <w:vAlign w:val="center"/>
            <w:hideMark/>
          </w:tcPr>
          <w:p w14:paraId="1FD4BAA1"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roofErr w:type="spellStart"/>
            <w:r w:rsidRPr="002813EA">
              <w:rPr>
                <w:rFonts w:ascii="Calibri" w:eastAsia="Times New Roman" w:hAnsi="Calibri" w:cs="Calibri"/>
                <w:b/>
                <w:bCs/>
                <w:color w:val="000000"/>
                <w:sz w:val="22"/>
                <w:szCs w:val="22"/>
                <w:lang w:eastAsia="es-CO"/>
              </w:rPr>
              <w:t>C</w:t>
            </w:r>
            <w:r w:rsidRPr="002813EA">
              <w:rPr>
                <w:rFonts w:ascii="Calibri" w:eastAsia="Times New Roman" w:hAnsi="Calibri" w:cs="Calibri"/>
                <w:b/>
                <w:bCs/>
                <w:color w:val="000000"/>
                <w:sz w:val="22"/>
                <w:szCs w:val="22"/>
                <w:vertAlign w:val="subscript"/>
                <w:lang w:eastAsia="es-CO"/>
              </w:rPr>
              <w:t>3</w:t>
            </w:r>
            <w:proofErr w:type="spellEnd"/>
          </w:p>
        </w:tc>
        <w:tc>
          <w:tcPr>
            <w:tcW w:w="786" w:type="pct"/>
            <w:vMerge w:val="restart"/>
            <w:tcBorders>
              <w:top w:val="nil"/>
              <w:left w:val="single" w:sz="8" w:space="0" w:color="auto"/>
              <w:bottom w:val="single" w:sz="4" w:space="0" w:color="000000"/>
              <w:right w:val="single" w:sz="8" w:space="0" w:color="auto"/>
            </w:tcBorders>
            <w:shd w:val="clear" w:color="auto" w:fill="auto"/>
            <w:vAlign w:val="center"/>
            <w:hideMark/>
          </w:tcPr>
          <w:p w14:paraId="3F087AA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xml:space="preserve">Demanda Esencial </w:t>
            </w:r>
          </w:p>
        </w:tc>
        <w:tc>
          <w:tcPr>
            <w:tcW w:w="484" w:type="pct"/>
            <w:tcBorders>
              <w:top w:val="nil"/>
              <w:left w:val="nil"/>
              <w:bottom w:val="single" w:sz="4" w:space="0" w:color="auto"/>
              <w:right w:val="single" w:sz="4" w:space="0" w:color="auto"/>
            </w:tcBorders>
            <w:shd w:val="clear" w:color="auto" w:fill="auto"/>
            <w:noWrap/>
            <w:vAlign w:val="center"/>
            <w:hideMark/>
          </w:tcPr>
          <w:p w14:paraId="4355E2B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IS1</w:t>
            </w:r>
            <w:r w:rsidRPr="002813EA">
              <w:rPr>
                <w:rFonts w:ascii="Calibri" w:eastAsia="Times New Roman" w:hAnsi="Calibri" w:cs="Calibri"/>
                <w:color w:val="000000"/>
                <w:sz w:val="22"/>
                <w:szCs w:val="22"/>
                <w:vertAlign w:val="subscript"/>
                <w:lang w:eastAsia="es-CO"/>
              </w:rPr>
              <w:t>3,ii</w:t>
            </w:r>
            <w:proofErr w:type="spellEnd"/>
          </w:p>
        </w:tc>
        <w:tc>
          <w:tcPr>
            <w:tcW w:w="563" w:type="pct"/>
            <w:tcBorders>
              <w:top w:val="nil"/>
              <w:left w:val="nil"/>
              <w:bottom w:val="single" w:sz="4" w:space="0" w:color="auto"/>
              <w:right w:val="single" w:sz="8" w:space="0" w:color="auto"/>
            </w:tcBorders>
            <w:shd w:val="clear" w:color="auto" w:fill="auto"/>
            <w:noWrap/>
            <w:vAlign w:val="center"/>
            <w:hideMark/>
          </w:tcPr>
          <w:p w14:paraId="50E720A1"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804" w:type="pct"/>
            <w:tcBorders>
              <w:top w:val="nil"/>
              <w:left w:val="nil"/>
              <w:bottom w:val="single" w:sz="4" w:space="0" w:color="auto"/>
              <w:right w:val="single" w:sz="4" w:space="0" w:color="auto"/>
            </w:tcBorders>
            <w:shd w:val="clear" w:color="auto" w:fill="auto"/>
            <w:vAlign w:val="center"/>
            <w:hideMark/>
          </w:tcPr>
          <w:p w14:paraId="4DDBA963"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Residencial y pequeño comercio</w:t>
            </w:r>
          </w:p>
        </w:tc>
        <w:tc>
          <w:tcPr>
            <w:tcW w:w="964" w:type="pct"/>
            <w:tcBorders>
              <w:top w:val="nil"/>
              <w:left w:val="nil"/>
              <w:bottom w:val="single" w:sz="4" w:space="0" w:color="auto"/>
              <w:right w:val="single" w:sz="8" w:space="0" w:color="auto"/>
            </w:tcBorders>
            <w:shd w:val="clear" w:color="auto" w:fill="auto"/>
            <w:noWrap/>
            <w:vAlign w:val="center"/>
            <w:hideMark/>
          </w:tcPr>
          <w:p w14:paraId="7EFE203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906" w:type="pct"/>
            <w:tcBorders>
              <w:top w:val="nil"/>
              <w:left w:val="nil"/>
              <w:bottom w:val="single" w:sz="4" w:space="0" w:color="auto"/>
              <w:right w:val="single" w:sz="8" w:space="0" w:color="auto"/>
            </w:tcBorders>
            <w:shd w:val="clear" w:color="auto" w:fill="auto"/>
            <w:noWrap/>
            <w:vAlign w:val="center"/>
            <w:hideMark/>
          </w:tcPr>
          <w:p w14:paraId="7625E0D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0.00</w:t>
            </w:r>
          </w:p>
        </w:tc>
      </w:tr>
      <w:tr w:rsidR="0022622C" w:rsidRPr="002813EA" w14:paraId="7F2FAEC7" w14:textId="77777777">
        <w:trPr>
          <w:trHeight w:val="638"/>
        </w:trPr>
        <w:tc>
          <w:tcPr>
            <w:tcW w:w="493" w:type="pct"/>
            <w:vMerge/>
            <w:tcBorders>
              <w:top w:val="nil"/>
              <w:left w:val="single" w:sz="8" w:space="0" w:color="auto"/>
              <w:bottom w:val="single" w:sz="8" w:space="0" w:color="000000"/>
              <w:right w:val="nil"/>
            </w:tcBorders>
            <w:vAlign w:val="center"/>
            <w:hideMark/>
          </w:tcPr>
          <w:p w14:paraId="1483F243"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786" w:type="pct"/>
            <w:vMerge/>
            <w:tcBorders>
              <w:top w:val="nil"/>
              <w:left w:val="single" w:sz="8" w:space="0" w:color="auto"/>
              <w:bottom w:val="single" w:sz="4" w:space="0" w:color="000000"/>
              <w:right w:val="single" w:sz="8" w:space="0" w:color="auto"/>
            </w:tcBorders>
            <w:vAlign w:val="center"/>
            <w:hideMark/>
          </w:tcPr>
          <w:p w14:paraId="24F1C09E" w14:textId="77777777" w:rsidR="0022622C" w:rsidRPr="002813EA" w:rsidRDefault="0022622C">
            <w:pPr>
              <w:spacing w:before="0" w:after="0" w:line="240" w:lineRule="auto"/>
              <w:rPr>
                <w:rFonts w:ascii="Calibri" w:eastAsia="Times New Roman" w:hAnsi="Calibri" w:cs="Calibri"/>
                <w:color w:val="000000"/>
                <w:sz w:val="22"/>
                <w:szCs w:val="22"/>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14:paraId="697743CA"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IS1</w:t>
            </w:r>
            <w:r w:rsidRPr="002813EA">
              <w:rPr>
                <w:rFonts w:ascii="Calibri" w:eastAsia="Times New Roman" w:hAnsi="Calibri" w:cs="Calibri"/>
                <w:color w:val="000000"/>
                <w:sz w:val="22"/>
                <w:szCs w:val="22"/>
                <w:vertAlign w:val="subscript"/>
                <w:lang w:eastAsia="es-CO"/>
              </w:rPr>
              <w:t>3,ii</w:t>
            </w:r>
            <w:r w:rsidRPr="002813EA">
              <w:rPr>
                <w:rFonts w:ascii="Calibri" w:eastAsia="Times New Roman" w:hAnsi="Calibri" w:cs="Calibri"/>
                <w:color w:val="000000"/>
                <w:sz w:val="22"/>
                <w:szCs w:val="22"/>
                <w:lang w:eastAsia="es-CO"/>
              </w:rPr>
              <w:t>i</w:t>
            </w:r>
            <w:proofErr w:type="spellEnd"/>
          </w:p>
        </w:tc>
        <w:tc>
          <w:tcPr>
            <w:tcW w:w="563" w:type="pct"/>
            <w:tcBorders>
              <w:top w:val="nil"/>
              <w:left w:val="nil"/>
              <w:bottom w:val="single" w:sz="4" w:space="0" w:color="auto"/>
              <w:right w:val="single" w:sz="8" w:space="0" w:color="auto"/>
            </w:tcBorders>
            <w:shd w:val="clear" w:color="auto" w:fill="auto"/>
            <w:noWrap/>
            <w:vAlign w:val="center"/>
            <w:hideMark/>
          </w:tcPr>
          <w:p w14:paraId="1F7086C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8,000</w:t>
            </w:r>
          </w:p>
        </w:tc>
        <w:tc>
          <w:tcPr>
            <w:tcW w:w="804" w:type="pct"/>
            <w:tcBorders>
              <w:top w:val="nil"/>
              <w:left w:val="nil"/>
              <w:bottom w:val="single" w:sz="4" w:space="0" w:color="auto"/>
              <w:right w:val="single" w:sz="4" w:space="0" w:color="auto"/>
            </w:tcBorders>
            <w:shd w:val="clear" w:color="auto" w:fill="auto"/>
            <w:noWrap/>
            <w:vAlign w:val="center"/>
            <w:hideMark/>
          </w:tcPr>
          <w:p w14:paraId="3AEF7DCC"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GNVC</w:t>
            </w:r>
            <w:proofErr w:type="spellEnd"/>
          </w:p>
        </w:tc>
        <w:tc>
          <w:tcPr>
            <w:tcW w:w="964" w:type="pct"/>
            <w:tcBorders>
              <w:top w:val="nil"/>
              <w:left w:val="nil"/>
              <w:bottom w:val="single" w:sz="4" w:space="0" w:color="auto"/>
              <w:right w:val="single" w:sz="8" w:space="0" w:color="auto"/>
            </w:tcBorders>
            <w:shd w:val="clear" w:color="auto" w:fill="auto"/>
            <w:noWrap/>
            <w:vAlign w:val="center"/>
            <w:hideMark/>
          </w:tcPr>
          <w:p w14:paraId="10B9DE78"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3,000</w:t>
            </w:r>
          </w:p>
        </w:tc>
        <w:tc>
          <w:tcPr>
            <w:tcW w:w="906" w:type="pct"/>
            <w:tcBorders>
              <w:top w:val="nil"/>
              <w:left w:val="nil"/>
              <w:bottom w:val="single" w:sz="4" w:space="0" w:color="auto"/>
              <w:right w:val="single" w:sz="8" w:space="0" w:color="auto"/>
            </w:tcBorders>
            <w:shd w:val="clear" w:color="auto" w:fill="auto"/>
            <w:noWrap/>
            <w:vAlign w:val="center"/>
            <w:hideMark/>
          </w:tcPr>
          <w:p w14:paraId="45984F8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12.00</w:t>
            </w:r>
          </w:p>
        </w:tc>
      </w:tr>
      <w:tr w:rsidR="0022622C" w:rsidRPr="002813EA" w14:paraId="50C890F1" w14:textId="77777777">
        <w:trPr>
          <w:trHeight w:val="578"/>
        </w:trPr>
        <w:tc>
          <w:tcPr>
            <w:tcW w:w="493" w:type="pct"/>
            <w:vMerge/>
            <w:tcBorders>
              <w:top w:val="nil"/>
              <w:left w:val="single" w:sz="8" w:space="0" w:color="auto"/>
              <w:bottom w:val="single" w:sz="8" w:space="0" w:color="000000"/>
              <w:right w:val="nil"/>
            </w:tcBorders>
            <w:vAlign w:val="center"/>
            <w:hideMark/>
          </w:tcPr>
          <w:p w14:paraId="63510619"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1833" w:type="pct"/>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663C60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804" w:type="pct"/>
            <w:tcBorders>
              <w:top w:val="nil"/>
              <w:left w:val="nil"/>
              <w:bottom w:val="single" w:sz="8" w:space="0" w:color="auto"/>
              <w:right w:val="single" w:sz="4" w:space="0" w:color="auto"/>
            </w:tcBorders>
            <w:shd w:val="clear" w:color="auto" w:fill="auto"/>
            <w:vAlign w:val="center"/>
            <w:hideMark/>
          </w:tcPr>
          <w:p w14:paraId="2CB09EF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No es Demanda Esencial</w:t>
            </w:r>
          </w:p>
        </w:tc>
        <w:tc>
          <w:tcPr>
            <w:tcW w:w="964" w:type="pct"/>
            <w:tcBorders>
              <w:top w:val="nil"/>
              <w:left w:val="nil"/>
              <w:bottom w:val="single" w:sz="8" w:space="0" w:color="auto"/>
              <w:right w:val="single" w:sz="8" w:space="0" w:color="auto"/>
            </w:tcBorders>
            <w:shd w:val="clear" w:color="auto" w:fill="auto"/>
            <w:noWrap/>
            <w:vAlign w:val="center"/>
            <w:hideMark/>
          </w:tcPr>
          <w:p w14:paraId="0ECF017C"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7,000</w:t>
            </w:r>
          </w:p>
        </w:tc>
        <w:tc>
          <w:tcPr>
            <w:tcW w:w="906" w:type="pct"/>
            <w:tcBorders>
              <w:top w:val="nil"/>
              <w:left w:val="nil"/>
              <w:bottom w:val="single" w:sz="8" w:space="0" w:color="auto"/>
              <w:right w:val="single" w:sz="8" w:space="0" w:color="auto"/>
            </w:tcBorders>
            <w:shd w:val="clear" w:color="auto" w:fill="auto"/>
            <w:noWrap/>
            <w:vAlign w:val="bottom"/>
            <w:hideMark/>
          </w:tcPr>
          <w:p w14:paraId="3678BBC7"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r>
      <w:tr w:rsidR="0022622C" w:rsidRPr="002813EA" w14:paraId="04F087A8" w14:textId="77777777">
        <w:trPr>
          <w:trHeight w:val="563"/>
        </w:trPr>
        <w:tc>
          <w:tcPr>
            <w:tcW w:w="493" w:type="pct"/>
            <w:tcBorders>
              <w:top w:val="nil"/>
              <w:left w:val="single" w:sz="8" w:space="0" w:color="auto"/>
              <w:bottom w:val="single" w:sz="8" w:space="0" w:color="auto"/>
              <w:right w:val="single" w:sz="4" w:space="0" w:color="auto"/>
            </w:tcBorders>
            <w:shd w:val="clear" w:color="auto" w:fill="auto"/>
            <w:noWrap/>
            <w:vAlign w:val="bottom"/>
            <w:hideMark/>
          </w:tcPr>
          <w:p w14:paraId="396D4A9D"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1270" w:type="pct"/>
            <w:gridSpan w:val="2"/>
            <w:tcBorders>
              <w:top w:val="single" w:sz="8" w:space="0" w:color="auto"/>
              <w:left w:val="nil"/>
              <w:bottom w:val="single" w:sz="8" w:space="0" w:color="auto"/>
              <w:right w:val="single" w:sz="4" w:space="0" w:color="000000"/>
            </w:tcBorders>
            <w:shd w:val="clear" w:color="auto" w:fill="auto"/>
            <w:noWrap/>
            <w:vAlign w:val="center"/>
            <w:hideMark/>
          </w:tcPr>
          <w:p w14:paraId="30D43371"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Subtotal</w:t>
            </w:r>
          </w:p>
        </w:tc>
        <w:tc>
          <w:tcPr>
            <w:tcW w:w="563" w:type="pct"/>
            <w:tcBorders>
              <w:top w:val="nil"/>
              <w:left w:val="nil"/>
              <w:bottom w:val="single" w:sz="8" w:space="0" w:color="auto"/>
              <w:right w:val="single" w:sz="4" w:space="0" w:color="auto"/>
            </w:tcBorders>
            <w:shd w:val="clear" w:color="auto" w:fill="auto"/>
            <w:noWrap/>
            <w:vAlign w:val="center"/>
            <w:hideMark/>
          </w:tcPr>
          <w:p w14:paraId="57C637B0"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26,000</w:t>
            </w:r>
          </w:p>
        </w:tc>
        <w:tc>
          <w:tcPr>
            <w:tcW w:w="804" w:type="pct"/>
            <w:tcBorders>
              <w:top w:val="nil"/>
              <w:left w:val="nil"/>
              <w:bottom w:val="nil"/>
              <w:right w:val="nil"/>
            </w:tcBorders>
            <w:shd w:val="clear" w:color="auto" w:fill="auto"/>
            <w:noWrap/>
            <w:vAlign w:val="bottom"/>
            <w:hideMark/>
          </w:tcPr>
          <w:p w14:paraId="6A533945"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
        </w:tc>
        <w:tc>
          <w:tcPr>
            <w:tcW w:w="964" w:type="pct"/>
            <w:tcBorders>
              <w:top w:val="nil"/>
              <w:left w:val="nil"/>
              <w:bottom w:val="nil"/>
              <w:right w:val="nil"/>
            </w:tcBorders>
            <w:shd w:val="clear" w:color="auto" w:fill="auto"/>
            <w:noWrap/>
            <w:vAlign w:val="bottom"/>
            <w:hideMark/>
          </w:tcPr>
          <w:p w14:paraId="15C90035" w14:textId="77777777" w:rsidR="0022622C" w:rsidRPr="002813EA" w:rsidRDefault="0022622C">
            <w:pPr>
              <w:spacing w:before="0" w:after="0" w:line="240" w:lineRule="auto"/>
              <w:rPr>
                <w:rFonts w:ascii="Times New Roman" w:eastAsia="Times New Roman" w:hAnsi="Times New Roman" w:cs="Times New Roman"/>
                <w:sz w:val="20"/>
                <w:szCs w:val="20"/>
                <w:lang w:eastAsia="es-CO"/>
              </w:rPr>
            </w:pPr>
          </w:p>
        </w:tc>
        <w:tc>
          <w:tcPr>
            <w:tcW w:w="906" w:type="pct"/>
            <w:tcBorders>
              <w:top w:val="nil"/>
              <w:left w:val="single" w:sz="4" w:space="0" w:color="auto"/>
              <w:bottom w:val="single" w:sz="8" w:space="0" w:color="auto"/>
              <w:right w:val="single" w:sz="4" w:space="0" w:color="auto"/>
            </w:tcBorders>
            <w:shd w:val="clear" w:color="auto" w:fill="auto"/>
            <w:noWrap/>
            <w:vAlign w:val="center"/>
            <w:hideMark/>
          </w:tcPr>
          <w:p w14:paraId="5B19B98F"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45,500</w:t>
            </w:r>
          </w:p>
        </w:tc>
      </w:tr>
    </w:tbl>
    <w:p w14:paraId="1A90F04E" w14:textId="77777777" w:rsidR="0022622C" w:rsidRDefault="0022622C" w:rsidP="0022622C">
      <w:pPr>
        <w:rPr>
          <w:rFonts w:ascii="Helvetica" w:hAnsi="Helvetica" w:cs="Helvetica"/>
          <w:i/>
          <w:iCs/>
          <w:sz w:val="22"/>
          <w:szCs w:val="22"/>
        </w:rPr>
      </w:pPr>
    </w:p>
    <w:tbl>
      <w:tblPr>
        <w:tblW w:w="5000" w:type="pct"/>
        <w:tblCellMar>
          <w:left w:w="70" w:type="dxa"/>
          <w:right w:w="70" w:type="dxa"/>
        </w:tblCellMar>
        <w:tblLook w:val="04A0" w:firstRow="1" w:lastRow="0" w:firstColumn="1" w:lastColumn="0" w:noHBand="0" w:noVBand="1"/>
      </w:tblPr>
      <w:tblGrid>
        <w:gridCol w:w="798"/>
        <w:gridCol w:w="1572"/>
        <w:gridCol w:w="1220"/>
        <w:gridCol w:w="1220"/>
        <w:gridCol w:w="1435"/>
        <w:gridCol w:w="1399"/>
        <w:gridCol w:w="1179"/>
      </w:tblGrid>
      <w:tr w:rsidR="0022622C" w:rsidRPr="002813EA" w14:paraId="59921B54" w14:textId="77777777">
        <w:trPr>
          <w:trHeight w:val="2768"/>
        </w:trPr>
        <w:tc>
          <w:tcPr>
            <w:tcW w:w="515" w:type="pct"/>
            <w:tcBorders>
              <w:top w:val="single" w:sz="8" w:space="0" w:color="auto"/>
              <w:left w:val="single" w:sz="8" w:space="0" w:color="auto"/>
              <w:bottom w:val="nil"/>
              <w:right w:val="single" w:sz="4" w:space="0" w:color="auto"/>
            </w:tcBorders>
            <w:shd w:val="clear" w:color="auto" w:fill="auto"/>
            <w:noWrap/>
            <w:vAlign w:val="bottom"/>
            <w:hideMark/>
          </w:tcPr>
          <w:p w14:paraId="455FA39F"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lastRenderedPageBreak/>
              <w:t> </w:t>
            </w:r>
          </w:p>
        </w:tc>
        <w:tc>
          <w:tcPr>
            <w:tcW w:w="954" w:type="pct"/>
            <w:tcBorders>
              <w:top w:val="single" w:sz="8" w:space="0" w:color="auto"/>
              <w:left w:val="nil"/>
              <w:bottom w:val="nil"/>
              <w:right w:val="single" w:sz="4" w:space="0" w:color="auto"/>
            </w:tcBorders>
            <w:shd w:val="clear" w:color="auto" w:fill="auto"/>
            <w:vAlign w:val="center"/>
            <w:hideMark/>
          </w:tcPr>
          <w:p w14:paraId="0114E8F3"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Tipo</w:t>
            </w:r>
          </w:p>
        </w:tc>
        <w:tc>
          <w:tcPr>
            <w:tcW w:w="524" w:type="pct"/>
            <w:tcBorders>
              <w:top w:val="single" w:sz="8" w:space="0" w:color="auto"/>
              <w:left w:val="nil"/>
              <w:bottom w:val="single" w:sz="4" w:space="0" w:color="auto"/>
              <w:right w:val="single" w:sz="4" w:space="0" w:color="auto"/>
            </w:tcBorders>
            <w:shd w:val="clear" w:color="000000" w:fill="FFF2CC"/>
            <w:vAlign w:val="center"/>
            <w:hideMark/>
          </w:tcPr>
          <w:p w14:paraId="1A39721E"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Cantidades solicitadas con priorización y precio de cierre igual al Precio de Reserva</w:t>
            </w:r>
            <w:r w:rsidRPr="002813EA">
              <w:rPr>
                <w:rFonts w:ascii="Calibri" w:eastAsia="Times New Roman" w:hAnsi="Calibri" w:cs="Calibri"/>
                <w:b/>
                <w:bCs/>
                <w:color w:val="000000"/>
                <w:sz w:val="22"/>
                <w:szCs w:val="22"/>
                <w:lang w:eastAsia="es-CO"/>
              </w:rPr>
              <w:br/>
              <w:t>[</w:t>
            </w:r>
            <w:proofErr w:type="spellStart"/>
            <w:r w:rsidRPr="002813EA">
              <w:rPr>
                <w:rFonts w:ascii="Calibri" w:eastAsia="Times New Roman" w:hAnsi="Calibri" w:cs="Calibri"/>
                <w:b/>
                <w:bCs/>
                <w:color w:val="000000"/>
                <w:sz w:val="22"/>
                <w:szCs w:val="22"/>
                <w:lang w:eastAsia="es-CO"/>
              </w:rPr>
              <w:t>MBTUD</w:t>
            </w:r>
            <w:proofErr w:type="spellEnd"/>
            <w:r w:rsidRPr="002813EA">
              <w:rPr>
                <w:rFonts w:ascii="Calibri" w:eastAsia="Times New Roman" w:hAnsi="Calibri" w:cs="Calibri"/>
                <w:b/>
                <w:bCs/>
                <w:color w:val="000000"/>
                <w:sz w:val="22"/>
                <w:szCs w:val="22"/>
                <w:lang w:eastAsia="es-CO"/>
              </w:rPr>
              <w:t>]</w:t>
            </w:r>
          </w:p>
        </w:tc>
        <w:tc>
          <w:tcPr>
            <w:tcW w:w="627" w:type="pct"/>
            <w:tcBorders>
              <w:top w:val="single" w:sz="8" w:space="0" w:color="auto"/>
              <w:left w:val="nil"/>
              <w:bottom w:val="single" w:sz="4" w:space="0" w:color="auto"/>
              <w:right w:val="single" w:sz="4" w:space="0" w:color="auto"/>
            </w:tcBorders>
            <w:shd w:val="clear" w:color="000000" w:fill="FFF2CC"/>
            <w:vAlign w:val="center"/>
            <w:hideMark/>
          </w:tcPr>
          <w:p w14:paraId="28DBB973"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Cantidades solicitadas con priorización y Precio de Reserva &lt; precio máximo de asignación</w:t>
            </w:r>
            <w:r w:rsidRPr="002813EA">
              <w:rPr>
                <w:rFonts w:ascii="Calibri" w:eastAsia="Times New Roman" w:hAnsi="Calibri" w:cs="Calibri"/>
                <w:b/>
                <w:bCs/>
                <w:color w:val="000000"/>
                <w:sz w:val="22"/>
                <w:szCs w:val="22"/>
                <w:lang w:eastAsia="es-CO"/>
              </w:rPr>
              <w:br/>
              <w:t>[</w:t>
            </w:r>
            <w:proofErr w:type="spellStart"/>
            <w:r w:rsidRPr="002813EA">
              <w:rPr>
                <w:rFonts w:ascii="Calibri" w:eastAsia="Times New Roman" w:hAnsi="Calibri" w:cs="Calibri"/>
                <w:b/>
                <w:bCs/>
                <w:color w:val="000000"/>
                <w:sz w:val="22"/>
                <w:szCs w:val="22"/>
                <w:lang w:eastAsia="es-CO"/>
              </w:rPr>
              <w:t>MBTUD</w:t>
            </w:r>
            <w:proofErr w:type="spellEnd"/>
            <w:r w:rsidRPr="002813EA">
              <w:rPr>
                <w:rFonts w:ascii="Calibri" w:eastAsia="Times New Roman" w:hAnsi="Calibri" w:cs="Calibri"/>
                <w:b/>
                <w:bCs/>
                <w:color w:val="000000"/>
                <w:sz w:val="22"/>
                <w:szCs w:val="22"/>
                <w:lang w:eastAsia="es-CO"/>
              </w:rPr>
              <w:t>]</w:t>
            </w:r>
          </w:p>
        </w:tc>
        <w:tc>
          <w:tcPr>
            <w:tcW w:w="876" w:type="pct"/>
            <w:tcBorders>
              <w:top w:val="single" w:sz="8" w:space="0" w:color="auto"/>
              <w:left w:val="nil"/>
              <w:bottom w:val="single" w:sz="4" w:space="0" w:color="auto"/>
              <w:right w:val="single" w:sz="4" w:space="0" w:color="auto"/>
            </w:tcBorders>
            <w:shd w:val="clear" w:color="000000" w:fill="FFF2CC"/>
            <w:vAlign w:val="center"/>
            <w:hideMark/>
          </w:tcPr>
          <w:p w14:paraId="106639E0"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Cantidades solicitadas con priorización y precio de cierre superior al Precio de Reserva [</w:t>
            </w:r>
            <w:proofErr w:type="spellStart"/>
            <w:r w:rsidRPr="002813EA">
              <w:rPr>
                <w:rFonts w:ascii="Calibri" w:eastAsia="Times New Roman" w:hAnsi="Calibri" w:cs="Calibri"/>
                <w:b/>
                <w:bCs/>
                <w:color w:val="000000"/>
                <w:sz w:val="22"/>
                <w:szCs w:val="22"/>
                <w:lang w:eastAsia="es-CO"/>
              </w:rPr>
              <w:t>MBTUD</w:t>
            </w:r>
            <w:proofErr w:type="spellEnd"/>
            <w:r w:rsidRPr="002813EA">
              <w:rPr>
                <w:rFonts w:ascii="Calibri" w:eastAsia="Times New Roman" w:hAnsi="Calibri" w:cs="Calibri"/>
                <w:b/>
                <w:bCs/>
                <w:color w:val="000000"/>
                <w:sz w:val="22"/>
                <w:szCs w:val="22"/>
                <w:lang w:eastAsia="es-CO"/>
              </w:rPr>
              <w:t>]</w:t>
            </w:r>
          </w:p>
        </w:tc>
        <w:tc>
          <w:tcPr>
            <w:tcW w:w="773" w:type="pct"/>
            <w:tcBorders>
              <w:top w:val="single" w:sz="8" w:space="0" w:color="auto"/>
              <w:left w:val="nil"/>
              <w:bottom w:val="single" w:sz="4" w:space="0" w:color="auto"/>
              <w:right w:val="single" w:sz="4" w:space="0" w:color="auto"/>
            </w:tcBorders>
            <w:shd w:val="clear" w:color="000000" w:fill="FFF2CC"/>
            <w:vAlign w:val="center"/>
            <w:hideMark/>
          </w:tcPr>
          <w:p w14:paraId="3CC6EDFA"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Cantidades solicitadas de Demanda Esencial para usuarios no regulados (</w:t>
            </w:r>
            <w:proofErr w:type="gramStart"/>
            <w:r w:rsidRPr="002813EA">
              <w:rPr>
                <w:rFonts w:ascii="Calibri" w:eastAsia="Times New Roman" w:hAnsi="Calibri" w:cs="Calibri"/>
                <w:b/>
                <w:bCs/>
                <w:color w:val="000000"/>
                <w:sz w:val="22"/>
                <w:szCs w:val="22"/>
                <w:lang w:eastAsia="es-CO"/>
              </w:rPr>
              <w:t>participación activa</w:t>
            </w:r>
            <w:proofErr w:type="gramEnd"/>
            <w:r w:rsidRPr="002813EA">
              <w:rPr>
                <w:rFonts w:ascii="Calibri" w:eastAsia="Times New Roman" w:hAnsi="Calibri" w:cs="Calibri"/>
                <w:b/>
                <w:bCs/>
                <w:color w:val="000000"/>
                <w:sz w:val="22"/>
                <w:szCs w:val="22"/>
                <w:lang w:eastAsia="es-CO"/>
              </w:rPr>
              <w:t xml:space="preserve"> en subasta) </w:t>
            </w:r>
            <w:r w:rsidRPr="002813EA">
              <w:rPr>
                <w:rFonts w:ascii="Calibri" w:eastAsia="Times New Roman" w:hAnsi="Calibri" w:cs="Calibri"/>
                <w:b/>
                <w:bCs/>
                <w:color w:val="000000"/>
                <w:sz w:val="22"/>
                <w:szCs w:val="22"/>
                <w:lang w:eastAsia="es-CO"/>
              </w:rPr>
              <w:br/>
              <w:t>[</w:t>
            </w:r>
            <w:proofErr w:type="spellStart"/>
            <w:r w:rsidRPr="002813EA">
              <w:rPr>
                <w:rFonts w:ascii="Calibri" w:eastAsia="Times New Roman" w:hAnsi="Calibri" w:cs="Calibri"/>
                <w:b/>
                <w:bCs/>
                <w:color w:val="000000"/>
                <w:sz w:val="22"/>
                <w:szCs w:val="22"/>
                <w:lang w:eastAsia="es-CO"/>
              </w:rPr>
              <w:t>MBTUD</w:t>
            </w:r>
            <w:proofErr w:type="spellEnd"/>
            <w:r w:rsidRPr="002813EA">
              <w:rPr>
                <w:rFonts w:ascii="Calibri" w:eastAsia="Times New Roman" w:hAnsi="Calibri" w:cs="Calibri"/>
                <w:b/>
                <w:bCs/>
                <w:color w:val="000000"/>
                <w:sz w:val="22"/>
                <w:szCs w:val="22"/>
                <w:lang w:eastAsia="es-CO"/>
              </w:rPr>
              <w:t>]</w:t>
            </w:r>
          </w:p>
        </w:tc>
        <w:tc>
          <w:tcPr>
            <w:tcW w:w="730" w:type="pct"/>
            <w:tcBorders>
              <w:top w:val="single" w:sz="8" w:space="0" w:color="auto"/>
              <w:left w:val="nil"/>
              <w:bottom w:val="single" w:sz="4" w:space="0" w:color="auto"/>
              <w:right w:val="single" w:sz="4" w:space="0" w:color="auto"/>
            </w:tcBorders>
            <w:shd w:val="clear" w:color="000000" w:fill="FFF2CC"/>
            <w:vAlign w:val="center"/>
            <w:hideMark/>
          </w:tcPr>
          <w:p w14:paraId="36A4565E"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Cantidades solicitadas para usuarios que no son Demanda Esencial</w:t>
            </w:r>
            <w:r w:rsidRPr="002813EA">
              <w:rPr>
                <w:rFonts w:ascii="Calibri" w:eastAsia="Times New Roman" w:hAnsi="Calibri" w:cs="Calibri"/>
                <w:b/>
                <w:bCs/>
                <w:color w:val="000000"/>
                <w:sz w:val="22"/>
                <w:szCs w:val="22"/>
                <w:lang w:eastAsia="es-CO"/>
              </w:rPr>
              <w:br/>
              <w:t>[</w:t>
            </w:r>
            <w:proofErr w:type="spellStart"/>
            <w:r w:rsidRPr="002813EA">
              <w:rPr>
                <w:rFonts w:ascii="Calibri" w:eastAsia="Times New Roman" w:hAnsi="Calibri" w:cs="Calibri"/>
                <w:b/>
                <w:bCs/>
                <w:color w:val="000000"/>
                <w:sz w:val="22"/>
                <w:szCs w:val="22"/>
                <w:lang w:eastAsia="es-CO"/>
              </w:rPr>
              <w:t>MBTUD</w:t>
            </w:r>
            <w:proofErr w:type="spellEnd"/>
            <w:r w:rsidRPr="002813EA">
              <w:rPr>
                <w:rFonts w:ascii="Calibri" w:eastAsia="Times New Roman" w:hAnsi="Calibri" w:cs="Calibri"/>
                <w:b/>
                <w:bCs/>
                <w:color w:val="000000"/>
                <w:sz w:val="22"/>
                <w:szCs w:val="22"/>
                <w:lang w:eastAsia="es-CO"/>
              </w:rPr>
              <w:t>]</w:t>
            </w:r>
          </w:p>
        </w:tc>
      </w:tr>
      <w:tr w:rsidR="0022622C" w:rsidRPr="002813EA" w14:paraId="0760A4F5" w14:textId="77777777">
        <w:trPr>
          <w:trHeight w:val="715"/>
        </w:trPr>
        <w:tc>
          <w:tcPr>
            <w:tcW w:w="515"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552F54C8"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roofErr w:type="spellStart"/>
            <w:r w:rsidRPr="002813EA">
              <w:rPr>
                <w:rFonts w:ascii="Calibri" w:eastAsia="Times New Roman" w:hAnsi="Calibri" w:cs="Calibri"/>
                <w:b/>
                <w:bCs/>
                <w:color w:val="000000"/>
                <w:sz w:val="22"/>
                <w:szCs w:val="22"/>
                <w:lang w:eastAsia="es-CO"/>
              </w:rPr>
              <w:t>C</w:t>
            </w:r>
            <w:r w:rsidRPr="002813EA">
              <w:rPr>
                <w:rFonts w:ascii="Calibri" w:eastAsia="Times New Roman" w:hAnsi="Calibri" w:cs="Calibri"/>
                <w:b/>
                <w:bCs/>
                <w:color w:val="000000"/>
                <w:sz w:val="22"/>
                <w:szCs w:val="22"/>
                <w:vertAlign w:val="subscript"/>
                <w:lang w:eastAsia="es-CO"/>
              </w:rPr>
              <w:t>1</w:t>
            </w:r>
            <w:proofErr w:type="spellEnd"/>
          </w:p>
        </w:tc>
        <w:tc>
          <w:tcPr>
            <w:tcW w:w="95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3D472B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Residencial y pequeño comercio</w:t>
            </w:r>
          </w:p>
        </w:tc>
        <w:tc>
          <w:tcPr>
            <w:tcW w:w="524" w:type="pct"/>
            <w:tcBorders>
              <w:top w:val="nil"/>
              <w:left w:val="nil"/>
              <w:bottom w:val="single" w:sz="4" w:space="0" w:color="auto"/>
              <w:right w:val="single" w:sz="4" w:space="0" w:color="auto"/>
            </w:tcBorders>
            <w:shd w:val="clear" w:color="000000" w:fill="000000"/>
            <w:noWrap/>
            <w:vAlign w:val="center"/>
            <w:hideMark/>
          </w:tcPr>
          <w:p w14:paraId="5842C70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627" w:type="pct"/>
            <w:tcBorders>
              <w:top w:val="nil"/>
              <w:left w:val="nil"/>
              <w:bottom w:val="single" w:sz="4" w:space="0" w:color="auto"/>
              <w:right w:val="single" w:sz="4" w:space="0" w:color="auto"/>
            </w:tcBorders>
            <w:shd w:val="clear" w:color="auto" w:fill="auto"/>
            <w:noWrap/>
            <w:vAlign w:val="center"/>
            <w:hideMark/>
          </w:tcPr>
          <w:p w14:paraId="14DB2A5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10,000</w:t>
            </w:r>
          </w:p>
        </w:tc>
        <w:tc>
          <w:tcPr>
            <w:tcW w:w="876" w:type="pct"/>
            <w:tcBorders>
              <w:top w:val="nil"/>
              <w:left w:val="nil"/>
              <w:bottom w:val="single" w:sz="4" w:space="0" w:color="auto"/>
              <w:right w:val="single" w:sz="4" w:space="0" w:color="auto"/>
            </w:tcBorders>
            <w:shd w:val="clear" w:color="000000" w:fill="000000"/>
            <w:noWrap/>
            <w:vAlign w:val="center"/>
            <w:hideMark/>
          </w:tcPr>
          <w:p w14:paraId="36F5408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73" w:type="pct"/>
            <w:tcBorders>
              <w:top w:val="nil"/>
              <w:left w:val="nil"/>
              <w:bottom w:val="single" w:sz="4" w:space="0" w:color="auto"/>
              <w:right w:val="single" w:sz="4" w:space="0" w:color="auto"/>
            </w:tcBorders>
            <w:shd w:val="clear" w:color="000000" w:fill="000000"/>
            <w:noWrap/>
            <w:vAlign w:val="center"/>
            <w:hideMark/>
          </w:tcPr>
          <w:p w14:paraId="79B92F7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30" w:type="pct"/>
            <w:tcBorders>
              <w:top w:val="nil"/>
              <w:left w:val="nil"/>
              <w:bottom w:val="single" w:sz="4" w:space="0" w:color="auto"/>
              <w:right w:val="single" w:sz="4" w:space="0" w:color="auto"/>
            </w:tcBorders>
            <w:shd w:val="clear" w:color="000000" w:fill="000000"/>
            <w:noWrap/>
            <w:vAlign w:val="center"/>
            <w:hideMark/>
          </w:tcPr>
          <w:p w14:paraId="505FD44E"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r>
      <w:tr w:rsidR="0022622C" w:rsidRPr="002813EA" w14:paraId="353CDD0C" w14:textId="77777777">
        <w:trPr>
          <w:trHeight w:val="715"/>
        </w:trPr>
        <w:tc>
          <w:tcPr>
            <w:tcW w:w="515" w:type="pct"/>
            <w:vMerge/>
            <w:tcBorders>
              <w:top w:val="single" w:sz="8" w:space="0" w:color="auto"/>
              <w:left w:val="single" w:sz="8" w:space="0" w:color="auto"/>
              <w:bottom w:val="single" w:sz="8" w:space="0" w:color="000000"/>
              <w:right w:val="nil"/>
            </w:tcBorders>
            <w:vAlign w:val="center"/>
            <w:hideMark/>
          </w:tcPr>
          <w:p w14:paraId="21A4FEB5"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954" w:type="pct"/>
            <w:tcBorders>
              <w:top w:val="nil"/>
              <w:left w:val="single" w:sz="8" w:space="0" w:color="auto"/>
              <w:bottom w:val="single" w:sz="4" w:space="0" w:color="auto"/>
              <w:right w:val="single" w:sz="4" w:space="0" w:color="auto"/>
            </w:tcBorders>
            <w:shd w:val="clear" w:color="auto" w:fill="auto"/>
            <w:vAlign w:val="center"/>
            <w:hideMark/>
          </w:tcPr>
          <w:p w14:paraId="51CC25F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GNVC</w:t>
            </w:r>
            <w:proofErr w:type="spellEnd"/>
          </w:p>
        </w:tc>
        <w:tc>
          <w:tcPr>
            <w:tcW w:w="524" w:type="pct"/>
            <w:tcBorders>
              <w:top w:val="nil"/>
              <w:left w:val="nil"/>
              <w:bottom w:val="single" w:sz="4" w:space="0" w:color="auto"/>
              <w:right w:val="single" w:sz="4" w:space="0" w:color="auto"/>
            </w:tcBorders>
            <w:shd w:val="clear" w:color="auto" w:fill="auto"/>
            <w:noWrap/>
            <w:vAlign w:val="center"/>
            <w:hideMark/>
          </w:tcPr>
          <w:p w14:paraId="1FD9681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2,000</w:t>
            </w:r>
          </w:p>
        </w:tc>
        <w:tc>
          <w:tcPr>
            <w:tcW w:w="627" w:type="pct"/>
            <w:tcBorders>
              <w:top w:val="nil"/>
              <w:left w:val="nil"/>
              <w:bottom w:val="single" w:sz="4" w:space="0" w:color="auto"/>
              <w:right w:val="single" w:sz="4" w:space="0" w:color="auto"/>
            </w:tcBorders>
            <w:shd w:val="clear" w:color="000000" w:fill="000000"/>
            <w:noWrap/>
            <w:vAlign w:val="center"/>
            <w:hideMark/>
          </w:tcPr>
          <w:p w14:paraId="727C3C9C"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876" w:type="pct"/>
            <w:tcBorders>
              <w:top w:val="nil"/>
              <w:left w:val="nil"/>
              <w:bottom w:val="single" w:sz="4" w:space="0" w:color="auto"/>
              <w:right w:val="single" w:sz="4" w:space="0" w:color="auto"/>
            </w:tcBorders>
            <w:shd w:val="clear" w:color="auto" w:fill="auto"/>
            <w:noWrap/>
            <w:vAlign w:val="center"/>
            <w:hideMark/>
          </w:tcPr>
          <w:p w14:paraId="232E143A"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1,000</w:t>
            </w:r>
          </w:p>
        </w:tc>
        <w:tc>
          <w:tcPr>
            <w:tcW w:w="773" w:type="pct"/>
            <w:tcBorders>
              <w:top w:val="nil"/>
              <w:left w:val="nil"/>
              <w:bottom w:val="single" w:sz="4" w:space="0" w:color="auto"/>
              <w:right w:val="single" w:sz="4" w:space="0" w:color="auto"/>
            </w:tcBorders>
            <w:shd w:val="clear" w:color="auto" w:fill="auto"/>
            <w:noWrap/>
            <w:vAlign w:val="center"/>
            <w:hideMark/>
          </w:tcPr>
          <w:p w14:paraId="39CAA9B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1,500</w:t>
            </w:r>
          </w:p>
        </w:tc>
        <w:tc>
          <w:tcPr>
            <w:tcW w:w="730" w:type="pct"/>
            <w:tcBorders>
              <w:top w:val="nil"/>
              <w:left w:val="nil"/>
              <w:bottom w:val="single" w:sz="4" w:space="0" w:color="auto"/>
              <w:right w:val="single" w:sz="4" w:space="0" w:color="auto"/>
            </w:tcBorders>
            <w:shd w:val="clear" w:color="000000" w:fill="000000"/>
            <w:noWrap/>
            <w:vAlign w:val="center"/>
            <w:hideMark/>
          </w:tcPr>
          <w:p w14:paraId="2EDED27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r>
      <w:tr w:rsidR="0022622C" w:rsidRPr="002813EA" w14:paraId="517B2343" w14:textId="77777777">
        <w:trPr>
          <w:trHeight w:val="715"/>
        </w:trPr>
        <w:tc>
          <w:tcPr>
            <w:tcW w:w="515" w:type="pct"/>
            <w:vMerge/>
            <w:tcBorders>
              <w:top w:val="single" w:sz="8" w:space="0" w:color="auto"/>
              <w:left w:val="single" w:sz="8" w:space="0" w:color="auto"/>
              <w:bottom w:val="single" w:sz="8" w:space="0" w:color="000000"/>
              <w:right w:val="nil"/>
            </w:tcBorders>
            <w:vAlign w:val="center"/>
            <w:hideMark/>
          </w:tcPr>
          <w:p w14:paraId="7AF8E993"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954" w:type="pct"/>
            <w:tcBorders>
              <w:top w:val="nil"/>
              <w:left w:val="single" w:sz="8" w:space="0" w:color="auto"/>
              <w:bottom w:val="single" w:sz="8" w:space="0" w:color="auto"/>
              <w:right w:val="single" w:sz="4" w:space="0" w:color="auto"/>
            </w:tcBorders>
            <w:shd w:val="clear" w:color="auto" w:fill="auto"/>
            <w:vAlign w:val="center"/>
            <w:hideMark/>
          </w:tcPr>
          <w:p w14:paraId="3A25B2E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No es Demanda Esencial</w:t>
            </w:r>
          </w:p>
        </w:tc>
        <w:tc>
          <w:tcPr>
            <w:tcW w:w="524" w:type="pct"/>
            <w:tcBorders>
              <w:top w:val="nil"/>
              <w:left w:val="nil"/>
              <w:bottom w:val="single" w:sz="4" w:space="0" w:color="auto"/>
              <w:right w:val="single" w:sz="4" w:space="0" w:color="auto"/>
            </w:tcBorders>
            <w:shd w:val="clear" w:color="000000" w:fill="000000"/>
            <w:noWrap/>
            <w:vAlign w:val="center"/>
            <w:hideMark/>
          </w:tcPr>
          <w:p w14:paraId="534CFD31"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627" w:type="pct"/>
            <w:tcBorders>
              <w:top w:val="nil"/>
              <w:left w:val="nil"/>
              <w:bottom w:val="single" w:sz="4" w:space="0" w:color="auto"/>
              <w:right w:val="single" w:sz="4" w:space="0" w:color="auto"/>
            </w:tcBorders>
            <w:shd w:val="clear" w:color="000000" w:fill="000000"/>
            <w:noWrap/>
            <w:vAlign w:val="center"/>
            <w:hideMark/>
          </w:tcPr>
          <w:p w14:paraId="4B9A2042"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876" w:type="pct"/>
            <w:tcBorders>
              <w:top w:val="nil"/>
              <w:left w:val="nil"/>
              <w:bottom w:val="single" w:sz="4" w:space="0" w:color="auto"/>
              <w:right w:val="single" w:sz="4" w:space="0" w:color="auto"/>
            </w:tcBorders>
            <w:shd w:val="clear" w:color="000000" w:fill="000000"/>
            <w:noWrap/>
            <w:vAlign w:val="center"/>
            <w:hideMark/>
          </w:tcPr>
          <w:p w14:paraId="72D46D8C"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73" w:type="pct"/>
            <w:tcBorders>
              <w:top w:val="nil"/>
              <w:left w:val="nil"/>
              <w:bottom w:val="single" w:sz="4" w:space="0" w:color="auto"/>
              <w:right w:val="single" w:sz="4" w:space="0" w:color="auto"/>
            </w:tcBorders>
            <w:shd w:val="clear" w:color="000000" w:fill="000000"/>
            <w:noWrap/>
            <w:vAlign w:val="center"/>
            <w:hideMark/>
          </w:tcPr>
          <w:p w14:paraId="5A7B917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30" w:type="pct"/>
            <w:tcBorders>
              <w:top w:val="nil"/>
              <w:left w:val="nil"/>
              <w:bottom w:val="single" w:sz="4" w:space="0" w:color="auto"/>
              <w:right w:val="single" w:sz="4" w:space="0" w:color="auto"/>
            </w:tcBorders>
            <w:shd w:val="clear" w:color="auto" w:fill="auto"/>
            <w:noWrap/>
            <w:vAlign w:val="center"/>
            <w:hideMark/>
          </w:tcPr>
          <w:p w14:paraId="51876003"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12,000</w:t>
            </w:r>
          </w:p>
        </w:tc>
      </w:tr>
      <w:tr w:rsidR="0022622C" w:rsidRPr="002813EA" w14:paraId="44590A2F" w14:textId="77777777">
        <w:trPr>
          <w:trHeight w:val="715"/>
        </w:trPr>
        <w:tc>
          <w:tcPr>
            <w:tcW w:w="515" w:type="pct"/>
            <w:vMerge w:val="restart"/>
            <w:tcBorders>
              <w:top w:val="nil"/>
              <w:left w:val="single" w:sz="8" w:space="0" w:color="auto"/>
              <w:bottom w:val="single" w:sz="8" w:space="0" w:color="000000"/>
              <w:right w:val="nil"/>
            </w:tcBorders>
            <w:shd w:val="clear" w:color="auto" w:fill="auto"/>
            <w:noWrap/>
            <w:vAlign w:val="center"/>
            <w:hideMark/>
          </w:tcPr>
          <w:p w14:paraId="7C04A8D0"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roofErr w:type="spellStart"/>
            <w:r w:rsidRPr="002813EA">
              <w:rPr>
                <w:rFonts w:ascii="Calibri" w:eastAsia="Times New Roman" w:hAnsi="Calibri" w:cs="Calibri"/>
                <w:b/>
                <w:bCs/>
                <w:color w:val="000000"/>
                <w:sz w:val="22"/>
                <w:szCs w:val="22"/>
                <w:lang w:eastAsia="es-CO"/>
              </w:rPr>
              <w:t>C</w:t>
            </w:r>
            <w:r w:rsidRPr="002813EA">
              <w:rPr>
                <w:rFonts w:ascii="Calibri" w:eastAsia="Times New Roman" w:hAnsi="Calibri" w:cs="Calibri"/>
                <w:b/>
                <w:bCs/>
                <w:color w:val="000000"/>
                <w:sz w:val="22"/>
                <w:szCs w:val="22"/>
                <w:vertAlign w:val="subscript"/>
                <w:lang w:eastAsia="es-CO"/>
              </w:rPr>
              <w:t>2</w:t>
            </w:r>
            <w:proofErr w:type="spellEnd"/>
          </w:p>
        </w:tc>
        <w:tc>
          <w:tcPr>
            <w:tcW w:w="954" w:type="pct"/>
            <w:tcBorders>
              <w:top w:val="nil"/>
              <w:left w:val="single" w:sz="8" w:space="0" w:color="auto"/>
              <w:bottom w:val="single" w:sz="4" w:space="0" w:color="auto"/>
              <w:right w:val="single" w:sz="4" w:space="0" w:color="auto"/>
            </w:tcBorders>
            <w:shd w:val="clear" w:color="auto" w:fill="auto"/>
            <w:vAlign w:val="center"/>
            <w:hideMark/>
          </w:tcPr>
          <w:p w14:paraId="59CD2DD8"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Residencial y pequeño comercio</w:t>
            </w:r>
          </w:p>
        </w:tc>
        <w:tc>
          <w:tcPr>
            <w:tcW w:w="524" w:type="pct"/>
            <w:tcBorders>
              <w:top w:val="nil"/>
              <w:left w:val="nil"/>
              <w:bottom w:val="single" w:sz="4" w:space="0" w:color="auto"/>
              <w:right w:val="single" w:sz="4" w:space="0" w:color="auto"/>
            </w:tcBorders>
            <w:shd w:val="clear" w:color="000000" w:fill="000000"/>
            <w:noWrap/>
            <w:vAlign w:val="center"/>
            <w:hideMark/>
          </w:tcPr>
          <w:p w14:paraId="2F64A218"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627" w:type="pct"/>
            <w:tcBorders>
              <w:top w:val="nil"/>
              <w:left w:val="nil"/>
              <w:bottom w:val="single" w:sz="4" w:space="0" w:color="auto"/>
              <w:right w:val="single" w:sz="4" w:space="0" w:color="auto"/>
            </w:tcBorders>
            <w:shd w:val="clear" w:color="auto" w:fill="auto"/>
            <w:noWrap/>
            <w:vAlign w:val="center"/>
            <w:hideMark/>
          </w:tcPr>
          <w:p w14:paraId="42AB386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6,000</w:t>
            </w:r>
          </w:p>
        </w:tc>
        <w:tc>
          <w:tcPr>
            <w:tcW w:w="876" w:type="pct"/>
            <w:tcBorders>
              <w:top w:val="nil"/>
              <w:left w:val="nil"/>
              <w:bottom w:val="single" w:sz="4" w:space="0" w:color="auto"/>
              <w:right w:val="single" w:sz="4" w:space="0" w:color="auto"/>
            </w:tcBorders>
            <w:shd w:val="clear" w:color="000000" w:fill="000000"/>
            <w:noWrap/>
            <w:vAlign w:val="center"/>
            <w:hideMark/>
          </w:tcPr>
          <w:p w14:paraId="3D9F9E6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73" w:type="pct"/>
            <w:tcBorders>
              <w:top w:val="nil"/>
              <w:left w:val="nil"/>
              <w:bottom w:val="single" w:sz="4" w:space="0" w:color="auto"/>
              <w:right w:val="single" w:sz="4" w:space="0" w:color="auto"/>
            </w:tcBorders>
            <w:shd w:val="clear" w:color="000000" w:fill="000000"/>
            <w:noWrap/>
            <w:vAlign w:val="center"/>
            <w:hideMark/>
          </w:tcPr>
          <w:p w14:paraId="2F8CF79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30" w:type="pct"/>
            <w:tcBorders>
              <w:top w:val="nil"/>
              <w:left w:val="nil"/>
              <w:bottom w:val="single" w:sz="4" w:space="0" w:color="auto"/>
              <w:right w:val="single" w:sz="4" w:space="0" w:color="auto"/>
            </w:tcBorders>
            <w:shd w:val="clear" w:color="000000" w:fill="000000"/>
            <w:noWrap/>
            <w:vAlign w:val="center"/>
            <w:hideMark/>
          </w:tcPr>
          <w:p w14:paraId="4E022BD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r>
      <w:tr w:rsidR="0022622C" w:rsidRPr="002813EA" w14:paraId="7009F63D" w14:textId="77777777">
        <w:trPr>
          <w:trHeight w:val="715"/>
        </w:trPr>
        <w:tc>
          <w:tcPr>
            <w:tcW w:w="515" w:type="pct"/>
            <w:vMerge/>
            <w:tcBorders>
              <w:top w:val="nil"/>
              <w:left w:val="single" w:sz="8" w:space="0" w:color="auto"/>
              <w:bottom w:val="single" w:sz="8" w:space="0" w:color="000000"/>
              <w:right w:val="nil"/>
            </w:tcBorders>
            <w:vAlign w:val="center"/>
            <w:hideMark/>
          </w:tcPr>
          <w:p w14:paraId="26E88B90"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954" w:type="pct"/>
            <w:tcBorders>
              <w:top w:val="nil"/>
              <w:left w:val="single" w:sz="8" w:space="0" w:color="auto"/>
              <w:bottom w:val="single" w:sz="4" w:space="0" w:color="auto"/>
              <w:right w:val="single" w:sz="4" w:space="0" w:color="auto"/>
            </w:tcBorders>
            <w:shd w:val="clear" w:color="auto" w:fill="auto"/>
            <w:vAlign w:val="center"/>
            <w:hideMark/>
          </w:tcPr>
          <w:p w14:paraId="423EC8A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GNVC</w:t>
            </w:r>
            <w:proofErr w:type="spellEnd"/>
          </w:p>
        </w:tc>
        <w:tc>
          <w:tcPr>
            <w:tcW w:w="524" w:type="pct"/>
            <w:tcBorders>
              <w:top w:val="nil"/>
              <w:left w:val="nil"/>
              <w:bottom w:val="single" w:sz="4" w:space="0" w:color="auto"/>
              <w:right w:val="single" w:sz="4" w:space="0" w:color="auto"/>
            </w:tcBorders>
            <w:shd w:val="clear" w:color="auto" w:fill="auto"/>
            <w:noWrap/>
            <w:vAlign w:val="center"/>
            <w:hideMark/>
          </w:tcPr>
          <w:p w14:paraId="7DA4E1D1"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627" w:type="pct"/>
            <w:tcBorders>
              <w:top w:val="nil"/>
              <w:left w:val="nil"/>
              <w:bottom w:val="single" w:sz="4" w:space="0" w:color="auto"/>
              <w:right w:val="single" w:sz="4" w:space="0" w:color="auto"/>
            </w:tcBorders>
            <w:shd w:val="clear" w:color="000000" w:fill="000000"/>
            <w:noWrap/>
            <w:vAlign w:val="center"/>
            <w:hideMark/>
          </w:tcPr>
          <w:p w14:paraId="39781ABE"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876" w:type="pct"/>
            <w:tcBorders>
              <w:top w:val="nil"/>
              <w:left w:val="nil"/>
              <w:bottom w:val="single" w:sz="4" w:space="0" w:color="auto"/>
              <w:right w:val="single" w:sz="4" w:space="0" w:color="auto"/>
            </w:tcBorders>
            <w:shd w:val="clear" w:color="auto" w:fill="auto"/>
            <w:noWrap/>
            <w:vAlign w:val="center"/>
            <w:hideMark/>
          </w:tcPr>
          <w:p w14:paraId="4FA6C2C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773" w:type="pct"/>
            <w:tcBorders>
              <w:top w:val="nil"/>
              <w:left w:val="nil"/>
              <w:bottom w:val="single" w:sz="4" w:space="0" w:color="auto"/>
              <w:right w:val="single" w:sz="4" w:space="0" w:color="auto"/>
            </w:tcBorders>
            <w:shd w:val="clear" w:color="auto" w:fill="auto"/>
            <w:noWrap/>
            <w:vAlign w:val="center"/>
            <w:hideMark/>
          </w:tcPr>
          <w:p w14:paraId="4B8AA79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730" w:type="pct"/>
            <w:tcBorders>
              <w:top w:val="nil"/>
              <w:left w:val="nil"/>
              <w:bottom w:val="single" w:sz="4" w:space="0" w:color="auto"/>
              <w:right w:val="single" w:sz="4" w:space="0" w:color="auto"/>
            </w:tcBorders>
            <w:shd w:val="clear" w:color="000000" w:fill="000000"/>
            <w:noWrap/>
            <w:vAlign w:val="center"/>
            <w:hideMark/>
          </w:tcPr>
          <w:p w14:paraId="214BB27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r>
      <w:tr w:rsidR="0022622C" w:rsidRPr="002813EA" w14:paraId="3966B991" w14:textId="77777777">
        <w:trPr>
          <w:trHeight w:val="715"/>
        </w:trPr>
        <w:tc>
          <w:tcPr>
            <w:tcW w:w="515" w:type="pct"/>
            <w:vMerge/>
            <w:tcBorders>
              <w:top w:val="nil"/>
              <w:left w:val="single" w:sz="8" w:space="0" w:color="auto"/>
              <w:bottom w:val="single" w:sz="8" w:space="0" w:color="000000"/>
              <w:right w:val="nil"/>
            </w:tcBorders>
            <w:vAlign w:val="center"/>
            <w:hideMark/>
          </w:tcPr>
          <w:p w14:paraId="493863CB"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954" w:type="pct"/>
            <w:tcBorders>
              <w:top w:val="nil"/>
              <w:left w:val="single" w:sz="8" w:space="0" w:color="auto"/>
              <w:bottom w:val="single" w:sz="8" w:space="0" w:color="auto"/>
              <w:right w:val="single" w:sz="4" w:space="0" w:color="auto"/>
            </w:tcBorders>
            <w:shd w:val="clear" w:color="auto" w:fill="auto"/>
            <w:vAlign w:val="center"/>
            <w:hideMark/>
          </w:tcPr>
          <w:p w14:paraId="1359304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No es Demanda Esencial</w:t>
            </w:r>
          </w:p>
        </w:tc>
        <w:tc>
          <w:tcPr>
            <w:tcW w:w="524" w:type="pct"/>
            <w:tcBorders>
              <w:top w:val="nil"/>
              <w:left w:val="nil"/>
              <w:bottom w:val="single" w:sz="4" w:space="0" w:color="auto"/>
              <w:right w:val="single" w:sz="4" w:space="0" w:color="auto"/>
            </w:tcBorders>
            <w:shd w:val="clear" w:color="000000" w:fill="000000"/>
            <w:noWrap/>
            <w:vAlign w:val="center"/>
            <w:hideMark/>
          </w:tcPr>
          <w:p w14:paraId="5F9EAD5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627" w:type="pct"/>
            <w:tcBorders>
              <w:top w:val="nil"/>
              <w:left w:val="nil"/>
              <w:bottom w:val="single" w:sz="4" w:space="0" w:color="auto"/>
              <w:right w:val="single" w:sz="4" w:space="0" w:color="auto"/>
            </w:tcBorders>
            <w:shd w:val="clear" w:color="000000" w:fill="000000"/>
            <w:noWrap/>
            <w:vAlign w:val="center"/>
            <w:hideMark/>
          </w:tcPr>
          <w:p w14:paraId="656E069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876" w:type="pct"/>
            <w:tcBorders>
              <w:top w:val="nil"/>
              <w:left w:val="nil"/>
              <w:bottom w:val="single" w:sz="4" w:space="0" w:color="auto"/>
              <w:right w:val="single" w:sz="4" w:space="0" w:color="auto"/>
            </w:tcBorders>
            <w:shd w:val="clear" w:color="000000" w:fill="000000"/>
            <w:noWrap/>
            <w:vAlign w:val="center"/>
            <w:hideMark/>
          </w:tcPr>
          <w:p w14:paraId="48FF394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73" w:type="pct"/>
            <w:tcBorders>
              <w:top w:val="nil"/>
              <w:left w:val="nil"/>
              <w:bottom w:val="single" w:sz="4" w:space="0" w:color="auto"/>
              <w:right w:val="single" w:sz="4" w:space="0" w:color="auto"/>
            </w:tcBorders>
            <w:shd w:val="clear" w:color="000000" w:fill="000000"/>
            <w:noWrap/>
            <w:vAlign w:val="center"/>
            <w:hideMark/>
          </w:tcPr>
          <w:p w14:paraId="024526A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730" w:type="pct"/>
            <w:tcBorders>
              <w:top w:val="nil"/>
              <w:left w:val="nil"/>
              <w:bottom w:val="single" w:sz="4" w:space="0" w:color="auto"/>
              <w:right w:val="single" w:sz="4" w:space="0" w:color="auto"/>
            </w:tcBorders>
            <w:shd w:val="clear" w:color="auto" w:fill="auto"/>
            <w:noWrap/>
            <w:vAlign w:val="center"/>
            <w:hideMark/>
          </w:tcPr>
          <w:p w14:paraId="31E8573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23,000</w:t>
            </w:r>
          </w:p>
        </w:tc>
      </w:tr>
      <w:tr w:rsidR="0022622C" w:rsidRPr="002813EA" w14:paraId="5BF993B1" w14:textId="77777777">
        <w:trPr>
          <w:trHeight w:val="715"/>
        </w:trPr>
        <w:tc>
          <w:tcPr>
            <w:tcW w:w="515" w:type="pct"/>
            <w:vMerge w:val="restart"/>
            <w:tcBorders>
              <w:top w:val="nil"/>
              <w:left w:val="single" w:sz="8" w:space="0" w:color="auto"/>
              <w:bottom w:val="single" w:sz="8" w:space="0" w:color="000000"/>
              <w:right w:val="nil"/>
            </w:tcBorders>
            <w:shd w:val="clear" w:color="auto" w:fill="auto"/>
            <w:noWrap/>
            <w:vAlign w:val="center"/>
            <w:hideMark/>
          </w:tcPr>
          <w:p w14:paraId="34E9BF53"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roofErr w:type="spellStart"/>
            <w:r w:rsidRPr="002813EA">
              <w:rPr>
                <w:rFonts w:ascii="Calibri" w:eastAsia="Times New Roman" w:hAnsi="Calibri" w:cs="Calibri"/>
                <w:b/>
                <w:bCs/>
                <w:color w:val="000000"/>
                <w:sz w:val="22"/>
                <w:szCs w:val="22"/>
                <w:lang w:eastAsia="es-CO"/>
              </w:rPr>
              <w:t>C</w:t>
            </w:r>
            <w:r w:rsidRPr="002813EA">
              <w:rPr>
                <w:rFonts w:ascii="Calibri" w:eastAsia="Times New Roman" w:hAnsi="Calibri" w:cs="Calibri"/>
                <w:b/>
                <w:bCs/>
                <w:color w:val="000000"/>
                <w:sz w:val="22"/>
                <w:szCs w:val="22"/>
                <w:vertAlign w:val="subscript"/>
                <w:lang w:eastAsia="es-CO"/>
              </w:rPr>
              <w:t>3</w:t>
            </w:r>
            <w:proofErr w:type="spellEnd"/>
          </w:p>
        </w:tc>
        <w:tc>
          <w:tcPr>
            <w:tcW w:w="954" w:type="pct"/>
            <w:tcBorders>
              <w:top w:val="nil"/>
              <w:left w:val="single" w:sz="8" w:space="0" w:color="auto"/>
              <w:bottom w:val="single" w:sz="4" w:space="0" w:color="auto"/>
              <w:right w:val="single" w:sz="4" w:space="0" w:color="auto"/>
            </w:tcBorders>
            <w:shd w:val="clear" w:color="auto" w:fill="auto"/>
            <w:vAlign w:val="center"/>
            <w:hideMark/>
          </w:tcPr>
          <w:p w14:paraId="065DB038"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Residencial y pequeño comercio</w:t>
            </w:r>
          </w:p>
        </w:tc>
        <w:tc>
          <w:tcPr>
            <w:tcW w:w="524" w:type="pct"/>
            <w:tcBorders>
              <w:top w:val="nil"/>
              <w:left w:val="nil"/>
              <w:bottom w:val="single" w:sz="4" w:space="0" w:color="auto"/>
              <w:right w:val="single" w:sz="4" w:space="0" w:color="auto"/>
            </w:tcBorders>
            <w:shd w:val="clear" w:color="000000" w:fill="000000"/>
            <w:noWrap/>
            <w:vAlign w:val="center"/>
            <w:hideMark/>
          </w:tcPr>
          <w:p w14:paraId="533DF862"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627" w:type="pct"/>
            <w:tcBorders>
              <w:top w:val="nil"/>
              <w:left w:val="nil"/>
              <w:bottom w:val="single" w:sz="4" w:space="0" w:color="auto"/>
              <w:right w:val="single" w:sz="4" w:space="0" w:color="auto"/>
            </w:tcBorders>
            <w:shd w:val="clear" w:color="auto" w:fill="auto"/>
            <w:noWrap/>
            <w:vAlign w:val="center"/>
            <w:hideMark/>
          </w:tcPr>
          <w:p w14:paraId="0B6EAF9B"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876" w:type="pct"/>
            <w:tcBorders>
              <w:top w:val="nil"/>
              <w:left w:val="nil"/>
              <w:bottom w:val="single" w:sz="4" w:space="0" w:color="auto"/>
              <w:right w:val="single" w:sz="4" w:space="0" w:color="auto"/>
            </w:tcBorders>
            <w:shd w:val="clear" w:color="000000" w:fill="000000"/>
            <w:noWrap/>
            <w:vAlign w:val="center"/>
            <w:hideMark/>
          </w:tcPr>
          <w:p w14:paraId="30538548"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73" w:type="pct"/>
            <w:tcBorders>
              <w:top w:val="nil"/>
              <w:left w:val="nil"/>
              <w:bottom w:val="single" w:sz="4" w:space="0" w:color="auto"/>
              <w:right w:val="single" w:sz="4" w:space="0" w:color="auto"/>
            </w:tcBorders>
            <w:shd w:val="clear" w:color="000000" w:fill="000000"/>
            <w:noWrap/>
            <w:vAlign w:val="center"/>
            <w:hideMark/>
          </w:tcPr>
          <w:p w14:paraId="0F2CE8E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30" w:type="pct"/>
            <w:tcBorders>
              <w:top w:val="nil"/>
              <w:left w:val="nil"/>
              <w:bottom w:val="single" w:sz="4" w:space="0" w:color="auto"/>
              <w:right w:val="single" w:sz="4" w:space="0" w:color="auto"/>
            </w:tcBorders>
            <w:shd w:val="clear" w:color="000000" w:fill="000000"/>
            <w:noWrap/>
            <w:vAlign w:val="center"/>
            <w:hideMark/>
          </w:tcPr>
          <w:p w14:paraId="48F0E121"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r>
      <w:tr w:rsidR="0022622C" w:rsidRPr="002813EA" w14:paraId="625FB1CE" w14:textId="77777777">
        <w:trPr>
          <w:trHeight w:val="715"/>
        </w:trPr>
        <w:tc>
          <w:tcPr>
            <w:tcW w:w="515" w:type="pct"/>
            <w:vMerge/>
            <w:tcBorders>
              <w:top w:val="nil"/>
              <w:left w:val="single" w:sz="8" w:space="0" w:color="auto"/>
              <w:bottom w:val="single" w:sz="8" w:space="0" w:color="000000"/>
              <w:right w:val="nil"/>
            </w:tcBorders>
            <w:vAlign w:val="center"/>
            <w:hideMark/>
          </w:tcPr>
          <w:p w14:paraId="10A3CBF0"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954" w:type="pct"/>
            <w:tcBorders>
              <w:top w:val="nil"/>
              <w:left w:val="single" w:sz="8" w:space="0" w:color="auto"/>
              <w:bottom w:val="single" w:sz="4" w:space="0" w:color="auto"/>
              <w:right w:val="single" w:sz="4" w:space="0" w:color="auto"/>
            </w:tcBorders>
            <w:shd w:val="clear" w:color="auto" w:fill="auto"/>
            <w:vAlign w:val="center"/>
            <w:hideMark/>
          </w:tcPr>
          <w:p w14:paraId="76D37978"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GNVC</w:t>
            </w:r>
            <w:proofErr w:type="spellEnd"/>
          </w:p>
        </w:tc>
        <w:tc>
          <w:tcPr>
            <w:tcW w:w="524" w:type="pct"/>
            <w:tcBorders>
              <w:top w:val="nil"/>
              <w:left w:val="nil"/>
              <w:bottom w:val="single" w:sz="4" w:space="0" w:color="auto"/>
              <w:right w:val="single" w:sz="4" w:space="0" w:color="auto"/>
            </w:tcBorders>
            <w:shd w:val="clear" w:color="auto" w:fill="auto"/>
            <w:noWrap/>
            <w:vAlign w:val="center"/>
            <w:hideMark/>
          </w:tcPr>
          <w:p w14:paraId="29E7F52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8,000</w:t>
            </w:r>
          </w:p>
        </w:tc>
        <w:tc>
          <w:tcPr>
            <w:tcW w:w="627" w:type="pct"/>
            <w:tcBorders>
              <w:top w:val="nil"/>
              <w:left w:val="nil"/>
              <w:bottom w:val="single" w:sz="4" w:space="0" w:color="auto"/>
              <w:right w:val="single" w:sz="4" w:space="0" w:color="auto"/>
            </w:tcBorders>
            <w:shd w:val="clear" w:color="000000" w:fill="000000"/>
            <w:noWrap/>
            <w:vAlign w:val="center"/>
            <w:hideMark/>
          </w:tcPr>
          <w:p w14:paraId="42B44C5B"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876" w:type="pct"/>
            <w:tcBorders>
              <w:top w:val="nil"/>
              <w:left w:val="nil"/>
              <w:bottom w:val="single" w:sz="4" w:space="0" w:color="auto"/>
              <w:right w:val="single" w:sz="4" w:space="0" w:color="auto"/>
            </w:tcBorders>
            <w:shd w:val="clear" w:color="auto" w:fill="auto"/>
            <w:noWrap/>
            <w:vAlign w:val="center"/>
            <w:hideMark/>
          </w:tcPr>
          <w:p w14:paraId="19E2169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773" w:type="pct"/>
            <w:tcBorders>
              <w:top w:val="nil"/>
              <w:left w:val="nil"/>
              <w:bottom w:val="single" w:sz="4" w:space="0" w:color="auto"/>
              <w:right w:val="single" w:sz="4" w:space="0" w:color="auto"/>
            </w:tcBorders>
            <w:shd w:val="clear" w:color="auto" w:fill="auto"/>
            <w:noWrap/>
            <w:vAlign w:val="center"/>
            <w:hideMark/>
          </w:tcPr>
          <w:p w14:paraId="1188E53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11,000</w:t>
            </w:r>
          </w:p>
        </w:tc>
        <w:tc>
          <w:tcPr>
            <w:tcW w:w="730" w:type="pct"/>
            <w:tcBorders>
              <w:top w:val="nil"/>
              <w:left w:val="nil"/>
              <w:bottom w:val="single" w:sz="4" w:space="0" w:color="auto"/>
              <w:right w:val="single" w:sz="4" w:space="0" w:color="auto"/>
            </w:tcBorders>
            <w:shd w:val="clear" w:color="000000" w:fill="000000"/>
            <w:noWrap/>
            <w:vAlign w:val="center"/>
            <w:hideMark/>
          </w:tcPr>
          <w:p w14:paraId="4BCF14D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r>
      <w:tr w:rsidR="0022622C" w:rsidRPr="002813EA" w14:paraId="02590848" w14:textId="77777777">
        <w:trPr>
          <w:trHeight w:val="715"/>
        </w:trPr>
        <w:tc>
          <w:tcPr>
            <w:tcW w:w="515" w:type="pct"/>
            <w:vMerge/>
            <w:tcBorders>
              <w:top w:val="nil"/>
              <w:left w:val="single" w:sz="8" w:space="0" w:color="auto"/>
              <w:bottom w:val="single" w:sz="8" w:space="0" w:color="000000"/>
              <w:right w:val="nil"/>
            </w:tcBorders>
            <w:vAlign w:val="center"/>
            <w:hideMark/>
          </w:tcPr>
          <w:p w14:paraId="0C351809"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954" w:type="pct"/>
            <w:tcBorders>
              <w:top w:val="nil"/>
              <w:left w:val="single" w:sz="8" w:space="0" w:color="auto"/>
              <w:bottom w:val="single" w:sz="8" w:space="0" w:color="auto"/>
              <w:right w:val="single" w:sz="4" w:space="0" w:color="auto"/>
            </w:tcBorders>
            <w:shd w:val="clear" w:color="auto" w:fill="auto"/>
            <w:vAlign w:val="center"/>
            <w:hideMark/>
          </w:tcPr>
          <w:p w14:paraId="6BE7CFD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No es Demanda Esencial</w:t>
            </w:r>
          </w:p>
        </w:tc>
        <w:tc>
          <w:tcPr>
            <w:tcW w:w="524" w:type="pct"/>
            <w:tcBorders>
              <w:top w:val="nil"/>
              <w:left w:val="nil"/>
              <w:bottom w:val="single" w:sz="4" w:space="0" w:color="auto"/>
              <w:right w:val="single" w:sz="4" w:space="0" w:color="auto"/>
            </w:tcBorders>
            <w:shd w:val="clear" w:color="000000" w:fill="000000"/>
            <w:noWrap/>
            <w:vAlign w:val="bottom"/>
            <w:hideMark/>
          </w:tcPr>
          <w:p w14:paraId="371D11EB"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627" w:type="pct"/>
            <w:tcBorders>
              <w:top w:val="nil"/>
              <w:left w:val="nil"/>
              <w:bottom w:val="single" w:sz="4" w:space="0" w:color="auto"/>
              <w:right w:val="single" w:sz="4" w:space="0" w:color="auto"/>
            </w:tcBorders>
            <w:shd w:val="clear" w:color="000000" w:fill="000000"/>
            <w:noWrap/>
            <w:vAlign w:val="bottom"/>
            <w:hideMark/>
          </w:tcPr>
          <w:p w14:paraId="714541CE"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876" w:type="pct"/>
            <w:tcBorders>
              <w:top w:val="nil"/>
              <w:left w:val="nil"/>
              <w:bottom w:val="single" w:sz="4" w:space="0" w:color="auto"/>
              <w:right w:val="single" w:sz="4" w:space="0" w:color="auto"/>
            </w:tcBorders>
            <w:shd w:val="clear" w:color="000000" w:fill="000000"/>
            <w:noWrap/>
            <w:vAlign w:val="bottom"/>
            <w:hideMark/>
          </w:tcPr>
          <w:p w14:paraId="08FA6916"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73" w:type="pct"/>
            <w:tcBorders>
              <w:top w:val="nil"/>
              <w:left w:val="nil"/>
              <w:bottom w:val="single" w:sz="4" w:space="0" w:color="auto"/>
              <w:right w:val="single" w:sz="4" w:space="0" w:color="auto"/>
            </w:tcBorders>
            <w:shd w:val="clear" w:color="000000" w:fill="000000"/>
            <w:noWrap/>
            <w:vAlign w:val="center"/>
            <w:hideMark/>
          </w:tcPr>
          <w:p w14:paraId="099E1E2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30" w:type="pct"/>
            <w:tcBorders>
              <w:top w:val="nil"/>
              <w:left w:val="nil"/>
              <w:bottom w:val="single" w:sz="4" w:space="0" w:color="auto"/>
              <w:right w:val="single" w:sz="4" w:space="0" w:color="auto"/>
            </w:tcBorders>
            <w:shd w:val="clear" w:color="auto" w:fill="auto"/>
            <w:noWrap/>
            <w:vAlign w:val="center"/>
            <w:hideMark/>
          </w:tcPr>
          <w:p w14:paraId="11F86C22"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7,000</w:t>
            </w:r>
          </w:p>
        </w:tc>
      </w:tr>
      <w:tr w:rsidR="0022622C" w:rsidRPr="002813EA" w14:paraId="56C81E2F" w14:textId="77777777">
        <w:trPr>
          <w:trHeight w:val="518"/>
        </w:trPr>
        <w:tc>
          <w:tcPr>
            <w:tcW w:w="515" w:type="pct"/>
            <w:tcBorders>
              <w:top w:val="nil"/>
              <w:left w:val="single" w:sz="8" w:space="0" w:color="auto"/>
              <w:bottom w:val="single" w:sz="8" w:space="0" w:color="auto"/>
              <w:right w:val="single" w:sz="4" w:space="0" w:color="auto"/>
            </w:tcBorders>
            <w:shd w:val="clear" w:color="auto" w:fill="auto"/>
            <w:noWrap/>
            <w:vAlign w:val="bottom"/>
            <w:hideMark/>
          </w:tcPr>
          <w:p w14:paraId="2C9F60EA"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954" w:type="pct"/>
            <w:tcBorders>
              <w:top w:val="nil"/>
              <w:left w:val="nil"/>
              <w:bottom w:val="single" w:sz="8" w:space="0" w:color="auto"/>
              <w:right w:val="single" w:sz="4" w:space="0" w:color="auto"/>
            </w:tcBorders>
            <w:shd w:val="clear" w:color="auto" w:fill="auto"/>
            <w:noWrap/>
            <w:vAlign w:val="bottom"/>
            <w:hideMark/>
          </w:tcPr>
          <w:p w14:paraId="7955B1AC"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524" w:type="pct"/>
            <w:tcBorders>
              <w:top w:val="nil"/>
              <w:left w:val="nil"/>
              <w:bottom w:val="nil"/>
              <w:right w:val="single" w:sz="4" w:space="0" w:color="auto"/>
            </w:tcBorders>
            <w:shd w:val="clear" w:color="auto" w:fill="auto"/>
            <w:noWrap/>
            <w:vAlign w:val="center"/>
            <w:hideMark/>
          </w:tcPr>
          <w:p w14:paraId="678DFAF5"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10,000</w:t>
            </w:r>
          </w:p>
        </w:tc>
        <w:tc>
          <w:tcPr>
            <w:tcW w:w="627" w:type="pct"/>
            <w:tcBorders>
              <w:top w:val="nil"/>
              <w:left w:val="nil"/>
              <w:bottom w:val="nil"/>
              <w:right w:val="single" w:sz="4" w:space="0" w:color="auto"/>
            </w:tcBorders>
            <w:shd w:val="clear" w:color="auto" w:fill="auto"/>
            <w:noWrap/>
            <w:vAlign w:val="center"/>
            <w:hideMark/>
          </w:tcPr>
          <w:p w14:paraId="4CE1835D"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16,000</w:t>
            </w:r>
          </w:p>
        </w:tc>
        <w:tc>
          <w:tcPr>
            <w:tcW w:w="876" w:type="pct"/>
            <w:tcBorders>
              <w:top w:val="nil"/>
              <w:left w:val="nil"/>
              <w:bottom w:val="single" w:sz="8" w:space="0" w:color="auto"/>
              <w:right w:val="single" w:sz="4" w:space="0" w:color="auto"/>
            </w:tcBorders>
            <w:shd w:val="clear" w:color="auto" w:fill="auto"/>
            <w:noWrap/>
            <w:vAlign w:val="center"/>
            <w:hideMark/>
          </w:tcPr>
          <w:p w14:paraId="02795204"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1,000</w:t>
            </w:r>
          </w:p>
        </w:tc>
        <w:tc>
          <w:tcPr>
            <w:tcW w:w="773" w:type="pct"/>
            <w:tcBorders>
              <w:top w:val="nil"/>
              <w:left w:val="nil"/>
              <w:bottom w:val="single" w:sz="8" w:space="0" w:color="auto"/>
              <w:right w:val="single" w:sz="4" w:space="0" w:color="auto"/>
            </w:tcBorders>
            <w:shd w:val="clear" w:color="auto" w:fill="auto"/>
            <w:noWrap/>
            <w:vAlign w:val="center"/>
            <w:hideMark/>
          </w:tcPr>
          <w:p w14:paraId="034C2505"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12,500</w:t>
            </w:r>
          </w:p>
        </w:tc>
        <w:tc>
          <w:tcPr>
            <w:tcW w:w="730" w:type="pct"/>
            <w:tcBorders>
              <w:top w:val="nil"/>
              <w:left w:val="nil"/>
              <w:bottom w:val="single" w:sz="8" w:space="0" w:color="auto"/>
              <w:right w:val="single" w:sz="4" w:space="0" w:color="auto"/>
            </w:tcBorders>
            <w:shd w:val="clear" w:color="auto" w:fill="auto"/>
            <w:noWrap/>
            <w:vAlign w:val="center"/>
            <w:hideMark/>
          </w:tcPr>
          <w:p w14:paraId="1B34E1D3"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42,000</w:t>
            </w:r>
          </w:p>
        </w:tc>
      </w:tr>
      <w:tr w:rsidR="0022622C" w:rsidRPr="002813EA" w14:paraId="57D878B3" w14:textId="77777777">
        <w:trPr>
          <w:trHeight w:val="518"/>
        </w:trPr>
        <w:tc>
          <w:tcPr>
            <w:tcW w:w="515" w:type="pct"/>
            <w:tcBorders>
              <w:top w:val="nil"/>
              <w:left w:val="nil"/>
              <w:bottom w:val="nil"/>
              <w:right w:val="nil"/>
            </w:tcBorders>
            <w:shd w:val="clear" w:color="auto" w:fill="auto"/>
            <w:noWrap/>
            <w:vAlign w:val="bottom"/>
            <w:hideMark/>
          </w:tcPr>
          <w:p w14:paraId="563ACEA9"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
        </w:tc>
        <w:tc>
          <w:tcPr>
            <w:tcW w:w="954" w:type="pct"/>
            <w:tcBorders>
              <w:top w:val="nil"/>
              <w:left w:val="nil"/>
              <w:bottom w:val="nil"/>
              <w:right w:val="nil"/>
            </w:tcBorders>
            <w:shd w:val="clear" w:color="auto" w:fill="auto"/>
            <w:noWrap/>
            <w:vAlign w:val="bottom"/>
            <w:hideMark/>
          </w:tcPr>
          <w:p w14:paraId="2916FE37" w14:textId="77777777" w:rsidR="0022622C" w:rsidRPr="002813EA" w:rsidRDefault="0022622C">
            <w:pPr>
              <w:spacing w:before="0" w:after="0" w:line="240" w:lineRule="auto"/>
              <w:rPr>
                <w:rFonts w:ascii="Times New Roman" w:eastAsia="Times New Roman" w:hAnsi="Times New Roman" w:cs="Times New Roman"/>
                <w:sz w:val="20"/>
                <w:szCs w:val="20"/>
                <w:lang w:eastAsia="es-CO"/>
              </w:rPr>
            </w:pPr>
          </w:p>
        </w:tc>
        <w:tc>
          <w:tcPr>
            <w:tcW w:w="115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234F21"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26,000</w:t>
            </w:r>
          </w:p>
        </w:tc>
        <w:tc>
          <w:tcPr>
            <w:tcW w:w="876" w:type="pct"/>
            <w:tcBorders>
              <w:top w:val="nil"/>
              <w:left w:val="nil"/>
              <w:bottom w:val="single" w:sz="8" w:space="0" w:color="auto"/>
              <w:right w:val="nil"/>
            </w:tcBorders>
            <w:shd w:val="clear" w:color="auto" w:fill="auto"/>
            <w:noWrap/>
            <w:vAlign w:val="center"/>
            <w:hideMark/>
          </w:tcPr>
          <w:p w14:paraId="4F9FAC4F"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 </w:t>
            </w:r>
          </w:p>
        </w:tc>
        <w:tc>
          <w:tcPr>
            <w:tcW w:w="1503"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A22E56"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54,500</w:t>
            </w:r>
          </w:p>
        </w:tc>
      </w:tr>
      <w:tr w:rsidR="0022622C" w:rsidRPr="002813EA" w14:paraId="687D8594" w14:textId="77777777">
        <w:trPr>
          <w:trHeight w:val="518"/>
        </w:trPr>
        <w:tc>
          <w:tcPr>
            <w:tcW w:w="515" w:type="pct"/>
            <w:tcBorders>
              <w:top w:val="nil"/>
              <w:left w:val="nil"/>
              <w:bottom w:val="nil"/>
              <w:right w:val="nil"/>
            </w:tcBorders>
            <w:shd w:val="clear" w:color="auto" w:fill="auto"/>
            <w:noWrap/>
            <w:vAlign w:val="bottom"/>
            <w:hideMark/>
          </w:tcPr>
          <w:p w14:paraId="269B549A"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
        </w:tc>
        <w:tc>
          <w:tcPr>
            <w:tcW w:w="954" w:type="pct"/>
            <w:tcBorders>
              <w:top w:val="nil"/>
              <w:left w:val="nil"/>
              <w:bottom w:val="nil"/>
              <w:right w:val="nil"/>
            </w:tcBorders>
            <w:shd w:val="clear" w:color="auto" w:fill="auto"/>
            <w:noWrap/>
            <w:vAlign w:val="bottom"/>
            <w:hideMark/>
          </w:tcPr>
          <w:p w14:paraId="30096F2A" w14:textId="77777777" w:rsidR="0022622C" w:rsidRPr="002813EA" w:rsidRDefault="0022622C">
            <w:pPr>
              <w:spacing w:before="0" w:after="0" w:line="240" w:lineRule="auto"/>
              <w:rPr>
                <w:rFonts w:ascii="Times New Roman" w:eastAsia="Times New Roman" w:hAnsi="Times New Roman" w:cs="Times New Roman"/>
                <w:sz w:val="20"/>
                <w:szCs w:val="20"/>
                <w:lang w:eastAsia="es-CO"/>
              </w:rPr>
            </w:pPr>
          </w:p>
        </w:tc>
        <w:tc>
          <w:tcPr>
            <w:tcW w:w="524" w:type="pct"/>
            <w:tcBorders>
              <w:top w:val="nil"/>
              <w:left w:val="nil"/>
              <w:bottom w:val="nil"/>
              <w:right w:val="nil"/>
            </w:tcBorders>
            <w:shd w:val="clear" w:color="auto" w:fill="auto"/>
            <w:noWrap/>
            <w:vAlign w:val="bottom"/>
            <w:hideMark/>
          </w:tcPr>
          <w:p w14:paraId="74FA6237" w14:textId="77777777" w:rsidR="0022622C" w:rsidRPr="002813EA" w:rsidRDefault="0022622C">
            <w:pPr>
              <w:spacing w:before="0" w:after="0" w:line="240" w:lineRule="auto"/>
              <w:rPr>
                <w:rFonts w:ascii="Times New Roman" w:eastAsia="Times New Roman" w:hAnsi="Times New Roman" w:cs="Times New Roman"/>
                <w:sz w:val="20"/>
                <w:szCs w:val="20"/>
                <w:lang w:eastAsia="es-CO"/>
              </w:rPr>
            </w:pPr>
          </w:p>
        </w:tc>
        <w:tc>
          <w:tcPr>
            <w:tcW w:w="3007"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96CE84"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71,500</w:t>
            </w:r>
          </w:p>
        </w:tc>
      </w:tr>
    </w:tbl>
    <w:p w14:paraId="327A60A0" w14:textId="77777777" w:rsidR="0022622C" w:rsidRDefault="0022622C" w:rsidP="0022622C">
      <w:pPr>
        <w:rPr>
          <w:rFonts w:ascii="Helvetica" w:hAnsi="Helvetica" w:cs="Helvetica"/>
          <w:i/>
          <w:iCs/>
          <w:sz w:val="22"/>
          <w:szCs w:val="22"/>
        </w:rPr>
      </w:pPr>
    </w:p>
    <w:p w14:paraId="1BD99625" w14:textId="77777777" w:rsidR="0022622C" w:rsidRDefault="0022622C" w:rsidP="0022622C">
      <w:pPr>
        <w:rPr>
          <w:rFonts w:ascii="Helvetica" w:hAnsi="Helvetica" w:cs="Helvetica"/>
          <w:i/>
          <w:iCs/>
          <w:sz w:val="22"/>
          <w:szCs w:val="22"/>
        </w:rPr>
      </w:pPr>
    </w:p>
    <w:p w14:paraId="0561CFE1" w14:textId="77777777" w:rsidR="0022622C" w:rsidRDefault="0022622C" w:rsidP="0022622C">
      <w:pPr>
        <w:rPr>
          <w:rFonts w:ascii="Helvetica" w:hAnsi="Helvetica" w:cs="Helvetica"/>
          <w:i/>
          <w:iCs/>
          <w:sz w:val="22"/>
          <w:szCs w:val="22"/>
        </w:rPr>
      </w:pPr>
    </w:p>
    <w:tbl>
      <w:tblPr>
        <w:tblW w:w="5000" w:type="pct"/>
        <w:tblCellMar>
          <w:left w:w="70" w:type="dxa"/>
          <w:right w:w="70" w:type="dxa"/>
        </w:tblCellMar>
        <w:tblLook w:val="04A0" w:firstRow="1" w:lastRow="0" w:firstColumn="1" w:lastColumn="0" w:noHBand="0" w:noVBand="1"/>
      </w:tblPr>
      <w:tblGrid>
        <w:gridCol w:w="753"/>
        <w:gridCol w:w="1455"/>
        <w:gridCol w:w="1129"/>
        <w:gridCol w:w="1129"/>
        <w:gridCol w:w="1333"/>
        <w:gridCol w:w="904"/>
        <w:gridCol w:w="1211"/>
        <w:gridCol w:w="904"/>
      </w:tblGrid>
      <w:tr w:rsidR="0022622C" w:rsidRPr="002813EA" w14:paraId="3B41F719" w14:textId="77777777">
        <w:trPr>
          <w:trHeight w:val="1718"/>
        </w:trPr>
        <w:tc>
          <w:tcPr>
            <w:tcW w:w="468" w:type="pct"/>
            <w:tcBorders>
              <w:top w:val="single" w:sz="8" w:space="0" w:color="auto"/>
              <w:left w:val="single" w:sz="8" w:space="0" w:color="auto"/>
              <w:bottom w:val="nil"/>
              <w:right w:val="single" w:sz="4" w:space="0" w:color="auto"/>
            </w:tcBorders>
            <w:shd w:val="clear" w:color="auto" w:fill="auto"/>
            <w:noWrap/>
            <w:vAlign w:val="bottom"/>
            <w:hideMark/>
          </w:tcPr>
          <w:p w14:paraId="14709454"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866" w:type="pct"/>
            <w:tcBorders>
              <w:top w:val="single" w:sz="8" w:space="0" w:color="auto"/>
              <w:left w:val="nil"/>
              <w:bottom w:val="nil"/>
              <w:right w:val="single" w:sz="4" w:space="0" w:color="auto"/>
            </w:tcBorders>
            <w:shd w:val="clear" w:color="auto" w:fill="auto"/>
            <w:vAlign w:val="center"/>
            <w:hideMark/>
          </w:tcPr>
          <w:p w14:paraId="3DF706B9"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Tipo</w:t>
            </w:r>
          </w:p>
        </w:tc>
        <w:tc>
          <w:tcPr>
            <w:tcW w:w="468" w:type="pct"/>
            <w:tcBorders>
              <w:top w:val="single" w:sz="8" w:space="0" w:color="auto"/>
              <w:left w:val="nil"/>
              <w:bottom w:val="nil"/>
              <w:right w:val="single" w:sz="8" w:space="0" w:color="auto"/>
            </w:tcBorders>
            <w:shd w:val="clear" w:color="000000" w:fill="E2EFDA"/>
            <w:vAlign w:val="center"/>
            <w:hideMark/>
          </w:tcPr>
          <w:p w14:paraId="48C9C77D"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Asignación priorizada por el vendedor con Precio de Reserva</w:t>
            </w:r>
          </w:p>
        </w:tc>
        <w:tc>
          <w:tcPr>
            <w:tcW w:w="569" w:type="pct"/>
            <w:tcBorders>
              <w:top w:val="single" w:sz="8" w:space="0" w:color="auto"/>
              <w:left w:val="single" w:sz="4" w:space="0" w:color="auto"/>
              <w:bottom w:val="nil"/>
              <w:right w:val="single" w:sz="8" w:space="0" w:color="auto"/>
            </w:tcBorders>
            <w:shd w:val="clear" w:color="000000" w:fill="E2EFDA"/>
            <w:vAlign w:val="center"/>
            <w:hideMark/>
          </w:tcPr>
          <w:p w14:paraId="7FF6EFE8"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 xml:space="preserve">Asignación priorizada por el vendedor en la ronda 0 con precio de cierre  </w:t>
            </w:r>
          </w:p>
        </w:tc>
        <w:tc>
          <w:tcPr>
            <w:tcW w:w="796" w:type="pct"/>
            <w:tcBorders>
              <w:top w:val="single" w:sz="8" w:space="0" w:color="auto"/>
              <w:left w:val="single" w:sz="4" w:space="0" w:color="auto"/>
              <w:bottom w:val="nil"/>
              <w:right w:val="nil"/>
            </w:tcBorders>
            <w:shd w:val="clear" w:color="000000" w:fill="E2EFDA"/>
            <w:vAlign w:val="center"/>
            <w:hideMark/>
          </w:tcPr>
          <w:p w14:paraId="3F5E8DE5"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Asignación realizada por el vendedor con precio de cierre</w:t>
            </w:r>
          </w:p>
        </w:tc>
        <w:tc>
          <w:tcPr>
            <w:tcW w:w="1833" w:type="pct"/>
            <w:gridSpan w:val="3"/>
            <w:tcBorders>
              <w:top w:val="single" w:sz="8" w:space="0" w:color="auto"/>
              <w:left w:val="single" w:sz="8" w:space="0" w:color="auto"/>
              <w:bottom w:val="nil"/>
              <w:right w:val="single" w:sz="8" w:space="0" w:color="000000"/>
            </w:tcBorders>
            <w:shd w:val="clear" w:color="000000" w:fill="E2EFDA"/>
            <w:vAlign w:val="center"/>
            <w:hideMark/>
          </w:tcPr>
          <w:p w14:paraId="29765259"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Asignación total</w:t>
            </w:r>
          </w:p>
        </w:tc>
      </w:tr>
      <w:tr w:rsidR="0022622C" w:rsidRPr="002813EA" w14:paraId="078EBFFC" w14:textId="77777777">
        <w:trPr>
          <w:trHeight w:val="855"/>
        </w:trPr>
        <w:tc>
          <w:tcPr>
            <w:tcW w:w="468"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6CB160F5"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roofErr w:type="spellStart"/>
            <w:r w:rsidRPr="002813EA">
              <w:rPr>
                <w:rFonts w:ascii="Calibri" w:eastAsia="Times New Roman" w:hAnsi="Calibri" w:cs="Calibri"/>
                <w:b/>
                <w:bCs/>
                <w:color w:val="000000"/>
                <w:sz w:val="22"/>
                <w:szCs w:val="22"/>
                <w:lang w:eastAsia="es-CO"/>
              </w:rPr>
              <w:t>C</w:t>
            </w:r>
            <w:r w:rsidRPr="002813EA">
              <w:rPr>
                <w:rFonts w:ascii="Calibri" w:eastAsia="Times New Roman" w:hAnsi="Calibri" w:cs="Calibri"/>
                <w:b/>
                <w:bCs/>
                <w:color w:val="000000"/>
                <w:sz w:val="22"/>
                <w:szCs w:val="22"/>
                <w:vertAlign w:val="subscript"/>
                <w:lang w:eastAsia="es-CO"/>
              </w:rPr>
              <w:t>1</w:t>
            </w:r>
            <w:proofErr w:type="spellEnd"/>
          </w:p>
        </w:tc>
        <w:tc>
          <w:tcPr>
            <w:tcW w:w="86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BE17FE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Residencial y pequeño comercio</w:t>
            </w:r>
          </w:p>
        </w:tc>
        <w:tc>
          <w:tcPr>
            <w:tcW w:w="468" w:type="pct"/>
            <w:tcBorders>
              <w:top w:val="single" w:sz="8" w:space="0" w:color="auto"/>
              <w:left w:val="nil"/>
              <w:bottom w:val="single" w:sz="4" w:space="0" w:color="auto"/>
              <w:right w:val="single" w:sz="8" w:space="0" w:color="auto"/>
            </w:tcBorders>
            <w:shd w:val="clear" w:color="auto" w:fill="auto"/>
            <w:noWrap/>
            <w:vAlign w:val="center"/>
            <w:hideMark/>
          </w:tcPr>
          <w:p w14:paraId="44F4A62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10,000</w:t>
            </w:r>
          </w:p>
        </w:tc>
        <w:tc>
          <w:tcPr>
            <w:tcW w:w="569" w:type="pct"/>
            <w:tcBorders>
              <w:top w:val="single" w:sz="8" w:space="0" w:color="auto"/>
              <w:left w:val="nil"/>
              <w:bottom w:val="nil"/>
              <w:right w:val="nil"/>
            </w:tcBorders>
            <w:shd w:val="clear" w:color="000000" w:fill="000000"/>
            <w:noWrap/>
            <w:vAlign w:val="bottom"/>
            <w:hideMark/>
          </w:tcPr>
          <w:p w14:paraId="7896C290"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96" w:type="pct"/>
            <w:tcBorders>
              <w:top w:val="single" w:sz="8" w:space="0" w:color="auto"/>
              <w:left w:val="single" w:sz="4" w:space="0" w:color="auto"/>
              <w:bottom w:val="single" w:sz="4" w:space="0" w:color="auto"/>
              <w:right w:val="nil"/>
            </w:tcBorders>
            <w:shd w:val="clear" w:color="000000" w:fill="000000"/>
            <w:noWrap/>
            <w:vAlign w:val="bottom"/>
            <w:hideMark/>
          </w:tcPr>
          <w:p w14:paraId="4AB30872"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55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157DA4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10,000</w:t>
            </w:r>
          </w:p>
        </w:tc>
        <w:tc>
          <w:tcPr>
            <w:tcW w:w="727" w:type="pct"/>
            <w:tcBorders>
              <w:top w:val="single" w:sz="8" w:space="0" w:color="auto"/>
              <w:left w:val="nil"/>
              <w:bottom w:val="single" w:sz="4" w:space="0" w:color="auto"/>
              <w:right w:val="nil"/>
            </w:tcBorders>
            <w:shd w:val="clear" w:color="auto" w:fill="auto"/>
            <w:noWrap/>
            <w:vAlign w:val="center"/>
            <w:hideMark/>
          </w:tcPr>
          <w:p w14:paraId="325CA51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5.00</w:t>
            </w:r>
          </w:p>
        </w:tc>
        <w:tc>
          <w:tcPr>
            <w:tcW w:w="55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737178A"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24,500</w:t>
            </w:r>
          </w:p>
        </w:tc>
      </w:tr>
      <w:tr w:rsidR="0022622C" w:rsidRPr="002813EA" w14:paraId="3823FE3E" w14:textId="77777777">
        <w:trPr>
          <w:trHeight w:val="285"/>
        </w:trPr>
        <w:tc>
          <w:tcPr>
            <w:tcW w:w="468" w:type="pct"/>
            <w:vMerge/>
            <w:tcBorders>
              <w:top w:val="single" w:sz="8" w:space="0" w:color="auto"/>
              <w:left w:val="single" w:sz="8" w:space="0" w:color="auto"/>
              <w:bottom w:val="single" w:sz="8" w:space="0" w:color="000000"/>
              <w:right w:val="nil"/>
            </w:tcBorders>
            <w:vAlign w:val="center"/>
            <w:hideMark/>
          </w:tcPr>
          <w:p w14:paraId="0A67D887"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866" w:type="pct"/>
            <w:tcBorders>
              <w:top w:val="nil"/>
              <w:left w:val="single" w:sz="8" w:space="0" w:color="auto"/>
              <w:bottom w:val="single" w:sz="4" w:space="0" w:color="auto"/>
              <w:right w:val="single" w:sz="4" w:space="0" w:color="auto"/>
            </w:tcBorders>
            <w:shd w:val="clear" w:color="auto" w:fill="auto"/>
            <w:noWrap/>
            <w:vAlign w:val="center"/>
            <w:hideMark/>
          </w:tcPr>
          <w:p w14:paraId="4CEA6C7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GNVC</w:t>
            </w:r>
            <w:proofErr w:type="spellEnd"/>
          </w:p>
        </w:tc>
        <w:tc>
          <w:tcPr>
            <w:tcW w:w="468" w:type="pct"/>
            <w:tcBorders>
              <w:top w:val="nil"/>
              <w:left w:val="nil"/>
              <w:bottom w:val="single" w:sz="4" w:space="0" w:color="auto"/>
              <w:right w:val="single" w:sz="8" w:space="0" w:color="auto"/>
            </w:tcBorders>
            <w:shd w:val="clear" w:color="000000" w:fill="000000"/>
            <w:noWrap/>
            <w:vAlign w:val="center"/>
            <w:hideMark/>
          </w:tcPr>
          <w:p w14:paraId="584EE3C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569" w:type="pct"/>
            <w:tcBorders>
              <w:top w:val="nil"/>
              <w:left w:val="nil"/>
              <w:bottom w:val="nil"/>
              <w:right w:val="nil"/>
            </w:tcBorders>
            <w:shd w:val="clear" w:color="auto" w:fill="auto"/>
            <w:noWrap/>
            <w:vAlign w:val="center"/>
            <w:hideMark/>
          </w:tcPr>
          <w:p w14:paraId="6584E9A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1,000</w:t>
            </w:r>
          </w:p>
        </w:tc>
        <w:tc>
          <w:tcPr>
            <w:tcW w:w="796" w:type="pct"/>
            <w:tcBorders>
              <w:top w:val="nil"/>
              <w:left w:val="single" w:sz="4" w:space="0" w:color="auto"/>
              <w:bottom w:val="single" w:sz="4" w:space="0" w:color="auto"/>
              <w:right w:val="nil"/>
            </w:tcBorders>
            <w:shd w:val="clear" w:color="auto" w:fill="auto"/>
            <w:noWrap/>
            <w:vAlign w:val="center"/>
            <w:hideMark/>
          </w:tcPr>
          <w:p w14:paraId="3704E438"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1,500</w:t>
            </w:r>
          </w:p>
        </w:tc>
        <w:tc>
          <w:tcPr>
            <w:tcW w:w="553" w:type="pct"/>
            <w:tcBorders>
              <w:top w:val="nil"/>
              <w:left w:val="single" w:sz="8" w:space="0" w:color="auto"/>
              <w:bottom w:val="single" w:sz="4" w:space="0" w:color="auto"/>
              <w:right w:val="single" w:sz="8" w:space="0" w:color="auto"/>
            </w:tcBorders>
            <w:shd w:val="clear" w:color="auto" w:fill="auto"/>
            <w:noWrap/>
            <w:vAlign w:val="center"/>
            <w:hideMark/>
          </w:tcPr>
          <w:p w14:paraId="51B3FA6E"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2,500</w:t>
            </w:r>
          </w:p>
        </w:tc>
        <w:tc>
          <w:tcPr>
            <w:tcW w:w="727" w:type="pct"/>
            <w:tcBorders>
              <w:top w:val="nil"/>
              <w:left w:val="nil"/>
              <w:bottom w:val="single" w:sz="4" w:space="0" w:color="auto"/>
              <w:right w:val="nil"/>
            </w:tcBorders>
            <w:shd w:val="clear" w:color="auto" w:fill="auto"/>
            <w:noWrap/>
            <w:vAlign w:val="center"/>
            <w:hideMark/>
          </w:tcPr>
          <w:p w14:paraId="009B2FB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7.00</w:t>
            </w:r>
          </w:p>
        </w:tc>
        <w:tc>
          <w:tcPr>
            <w:tcW w:w="553" w:type="pct"/>
            <w:vMerge/>
            <w:tcBorders>
              <w:top w:val="single" w:sz="8" w:space="0" w:color="auto"/>
              <w:left w:val="single" w:sz="8" w:space="0" w:color="auto"/>
              <w:bottom w:val="single" w:sz="8" w:space="0" w:color="000000"/>
              <w:right w:val="single" w:sz="8" w:space="0" w:color="auto"/>
            </w:tcBorders>
            <w:vAlign w:val="center"/>
            <w:hideMark/>
          </w:tcPr>
          <w:p w14:paraId="5C83676F" w14:textId="77777777" w:rsidR="0022622C" w:rsidRPr="002813EA" w:rsidRDefault="0022622C">
            <w:pPr>
              <w:spacing w:before="0" w:after="0" w:line="240" w:lineRule="auto"/>
              <w:rPr>
                <w:rFonts w:ascii="Calibri" w:eastAsia="Times New Roman" w:hAnsi="Calibri" w:cs="Calibri"/>
                <w:color w:val="000000"/>
                <w:sz w:val="22"/>
                <w:szCs w:val="22"/>
                <w:lang w:eastAsia="es-CO"/>
              </w:rPr>
            </w:pPr>
          </w:p>
        </w:tc>
      </w:tr>
      <w:tr w:rsidR="0022622C" w:rsidRPr="002813EA" w14:paraId="452C7DAE" w14:textId="77777777">
        <w:trPr>
          <w:trHeight w:val="863"/>
        </w:trPr>
        <w:tc>
          <w:tcPr>
            <w:tcW w:w="468" w:type="pct"/>
            <w:vMerge/>
            <w:tcBorders>
              <w:top w:val="single" w:sz="8" w:space="0" w:color="auto"/>
              <w:left w:val="single" w:sz="8" w:space="0" w:color="auto"/>
              <w:bottom w:val="single" w:sz="8" w:space="0" w:color="000000"/>
              <w:right w:val="nil"/>
            </w:tcBorders>
            <w:vAlign w:val="center"/>
            <w:hideMark/>
          </w:tcPr>
          <w:p w14:paraId="57DD6B8F"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866" w:type="pct"/>
            <w:tcBorders>
              <w:top w:val="nil"/>
              <w:left w:val="single" w:sz="8" w:space="0" w:color="auto"/>
              <w:bottom w:val="single" w:sz="8" w:space="0" w:color="auto"/>
              <w:right w:val="single" w:sz="4" w:space="0" w:color="auto"/>
            </w:tcBorders>
            <w:shd w:val="clear" w:color="auto" w:fill="auto"/>
            <w:vAlign w:val="center"/>
            <w:hideMark/>
          </w:tcPr>
          <w:p w14:paraId="64744163"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No es Demanda Esencial</w:t>
            </w:r>
          </w:p>
        </w:tc>
        <w:tc>
          <w:tcPr>
            <w:tcW w:w="468" w:type="pct"/>
            <w:tcBorders>
              <w:top w:val="nil"/>
              <w:left w:val="nil"/>
              <w:bottom w:val="single" w:sz="8" w:space="0" w:color="auto"/>
              <w:right w:val="single" w:sz="8" w:space="0" w:color="auto"/>
            </w:tcBorders>
            <w:shd w:val="clear" w:color="000000" w:fill="000000"/>
            <w:noWrap/>
            <w:vAlign w:val="center"/>
            <w:hideMark/>
          </w:tcPr>
          <w:p w14:paraId="5AFD572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569" w:type="pct"/>
            <w:tcBorders>
              <w:top w:val="nil"/>
              <w:left w:val="nil"/>
              <w:bottom w:val="single" w:sz="8" w:space="0" w:color="auto"/>
              <w:right w:val="nil"/>
            </w:tcBorders>
            <w:shd w:val="clear" w:color="000000" w:fill="000000"/>
            <w:noWrap/>
            <w:vAlign w:val="center"/>
            <w:hideMark/>
          </w:tcPr>
          <w:p w14:paraId="4404FAA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96" w:type="pct"/>
            <w:tcBorders>
              <w:top w:val="nil"/>
              <w:left w:val="single" w:sz="4" w:space="0" w:color="auto"/>
              <w:bottom w:val="single" w:sz="8" w:space="0" w:color="auto"/>
              <w:right w:val="nil"/>
            </w:tcBorders>
            <w:shd w:val="clear" w:color="000000" w:fill="FFFFFF"/>
            <w:noWrap/>
            <w:vAlign w:val="center"/>
            <w:hideMark/>
          </w:tcPr>
          <w:p w14:paraId="0E110588"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12,000</w:t>
            </w:r>
          </w:p>
        </w:tc>
        <w:tc>
          <w:tcPr>
            <w:tcW w:w="553" w:type="pct"/>
            <w:tcBorders>
              <w:top w:val="nil"/>
              <w:left w:val="single" w:sz="8" w:space="0" w:color="auto"/>
              <w:bottom w:val="single" w:sz="8" w:space="0" w:color="auto"/>
              <w:right w:val="single" w:sz="8" w:space="0" w:color="auto"/>
            </w:tcBorders>
            <w:shd w:val="clear" w:color="auto" w:fill="auto"/>
            <w:noWrap/>
            <w:vAlign w:val="center"/>
            <w:hideMark/>
          </w:tcPr>
          <w:p w14:paraId="3E0DE79B"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12,000</w:t>
            </w:r>
          </w:p>
        </w:tc>
        <w:tc>
          <w:tcPr>
            <w:tcW w:w="727" w:type="pct"/>
            <w:tcBorders>
              <w:top w:val="nil"/>
              <w:left w:val="nil"/>
              <w:bottom w:val="single" w:sz="8" w:space="0" w:color="auto"/>
              <w:right w:val="nil"/>
            </w:tcBorders>
            <w:shd w:val="clear" w:color="auto" w:fill="auto"/>
            <w:noWrap/>
            <w:vAlign w:val="center"/>
            <w:hideMark/>
          </w:tcPr>
          <w:p w14:paraId="367AFDC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7.00</w:t>
            </w:r>
          </w:p>
        </w:tc>
        <w:tc>
          <w:tcPr>
            <w:tcW w:w="553" w:type="pct"/>
            <w:vMerge/>
            <w:tcBorders>
              <w:top w:val="single" w:sz="8" w:space="0" w:color="auto"/>
              <w:left w:val="single" w:sz="8" w:space="0" w:color="auto"/>
              <w:bottom w:val="single" w:sz="8" w:space="0" w:color="000000"/>
              <w:right w:val="single" w:sz="8" w:space="0" w:color="auto"/>
            </w:tcBorders>
            <w:vAlign w:val="center"/>
            <w:hideMark/>
          </w:tcPr>
          <w:p w14:paraId="276768CE" w14:textId="77777777" w:rsidR="0022622C" w:rsidRPr="002813EA" w:rsidRDefault="0022622C">
            <w:pPr>
              <w:spacing w:before="0" w:after="0" w:line="240" w:lineRule="auto"/>
              <w:rPr>
                <w:rFonts w:ascii="Calibri" w:eastAsia="Times New Roman" w:hAnsi="Calibri" w:cs="Calibri"/>
                <w:color w:val="000000"/>
                <w:sz w:val="22"/>
                <w:szCs w:val="22"/>
                <w:lang w:eastAsia="es-CO"/>
              </w:rPr>
            </w:pPr>
          </w:p>
        </w:tc>
      </w:tr>
      <w:tr w:rsidR="0022622C" w:rsidRPr="002813EA" w14:paraId="5516EE22" w14:textId="77777777">
        <w:trPr>
          <w:trHeight w:val="855"/>
        </w:trPr>
        <w:tc>
          <w:tcPr>
            <w:tcW w:w="468" w:type="pct"/>
            <w:vMerge w:val="restart"/>
            <w:tcBorders>
              <w:top w:val="nil"/>
              <w:left w:val="single" w:sz="8" w:space="0" w:color="auto"/>
              <w:bottom w:val="single" w:sz="8" w:space="0" w:color="000000"/>
              <w:right w:val="nil"/>
            </w:tcBorders>
            <w:shd w:val="clear" w:color="auto" w:fill="auto"/>
            <w:noWrap/>
            <w:vAlign w:val="center"/>
            <w:hideMark/>
          </w:tcPr>
          <w:p w14:paraId="56DE43B1"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roofErr w:type="spellStart"/>
            <w:r w:rsidRPr="002813EA">
              <w:rPr>
                <w:rFonts w:ascii="Calibri" w:eastAsia="Times New Roman" w:hAnsi="Calibri" w:cs="Calibri"/>
                <w:b/>
                <w:bCs/>
                <w:color w:val="000000"/>
                <w:sz w:val="22"/>
                <w:szCs w:val="22"/>
                <w:lang w:eastAsia="es-CO"/>
              </w:rPr>
              <w:t>C</w:t>
            </w:r>
            <w:r w:rsidRPr="002813EA">
              <w:rPr>
                <w:rFonts w:ascii="Calibri" w:eastAsia="Times New Roman" w:hAnsi="Calibri" w:cs="Calibri"/>
                <w:b/>
                <w:bCs/>
                <w:color w:val="000000"/>
                <w:sz w:val="22"/>
                <w:szCs w:val="22"/>
                <w:vertAlign w:val="subscript"/>
                <w:lang w:eastAsia="es-CO"/>
              </w:rPr>
              <w:t>2</w:t>
            </w:r>
            <w:proofErr w:type="spellEnd"/>
          </w:p>
        </w:tc>
        <w:tc>
          <w:tcPr>
            <w:tcW w:w="866" w:type="pct"/>
            <w:tcBorders>
              <w:top w:val="nil"/>
              <w:left w:val="single" w:sz="8" w:space="0" w:color="auto"/>
              <w:bottom w:val="single" w:sz="4" w:space="0" w:color="auto"/>
              <w:right w:val="single" w:sz="4" w:space="0" w:color="auto"/>
            </w:tcBorders>
            <w:shd w:val="clear" w:color="auto" w:fill="auto"/>
            <w:vAlign w:val="center"/>
            <w:hideMark/>
          </w:tcPr>
          <w:p w14:paraId="27D7C21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Residencial y pequeño comercio</w:t>
            </w:r>
          </w:p>
        </w:tc>
        <w:tc>
          <w:tcPr>
            <w:tcW w:w="468" w:type="pct"/>
            <w:tcBorders>
              <w:top w:val="nil"/>
              <w:left w:val="nil"/>
              <w:bottom w:val="single" w:sz="4" w:space="0" w:color="auto"/>
              <w:right w:val="single" w:sz="8" w:space="0" w:color="auto"/>
            </w:tcBorders>
            <w:shd w:val="clear" w:color="auto" w:fill="auto"/>
            <w:noWrap/>
            <w:vAlign w:val="center"/>
            <w:hideMark/>
          </w:tcPr>
          <w:p w14:paraId="1B3D5ED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6,000</w:t>
            </w:r>
          </w:p>
        </w:tc>
        <w:tc>
          <w:tcPr>
            <w:tcW w:w="569" w:type="pct"/>
            <w:tcBorders>
              <w:top w:val="nil"/>
              <w:left w:val="nil"/>
              <w:bottom w:val="nil"/>
              <w:right w:val="nil"/>
            </w:tcBorders>
            <w:shd w:val="clear" w:color="000000" w:fill="000000"/>
            <w:noWrap/>
            <w:vAlign w:val="center"/>
            <w:hideMark/>
          </w:tcPr>
          <w:p w14:paraId="1C6D502E"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96" w:type="pct"/>
            <w:tcBorders>
              <w:top w:val="nil"/>
              <w:left w:val="single" w:sz="4" w:space="0" w:color="auto"/>
              <w:bottom w:val="single" w:sz="4" w:space="0" w:color="auto"/>
              <w:right w:val="nil"/>
            </w:tcBorders>
            <w:shd w:val="clear" w:color="000000" w:fill="000000"/>
            <w:noWrap/>
            <w:vAlign w:val="center"/>
            <w:hideMark/>
          </w:tcPr>
          <w:p w14:paraId="28A9ACE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553" w:type="pct"/>
            <w:tcBorders>
              <w:top w:val="nil"/>
              <w:left w:val="single" w:sz="8" w:space="0" w:color="auto"/>
              <w:bottom w:val="single" w:sz="4" w:space="0" w:color="auto"/>
              <w:right w:val="single" w:sz="8" w:space="0" w:color="auto"/>
            </w:tcBorders>
            <w:shd w:val="clear" w:color="auto" w:fill="auto"/>
            <w:noWrap/>
            <w:vAlign w:val="center"/>
            <w:hideMark/>
          </w:tcPr>
          <w:p w14:paraId="105B22F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6,000</w:t>
            </w:r>
          </w:p>
        </w:tc>
        <w:tc>
          <w:tcPr>
            <w:tcW w:w="727" w:type="pct"/>
            <w:tcBorders>
              <w:top w:val="nil"/>
              <w:left w:val="nil"/>
              <w:bottom w:val="single" w:sz="4" w:space="0" w:color="auto"/>
              <w:right w:val="nil"/>
            </w:tcBorders>
            <w:shd w:val="clear" w:color="auto" w:fill="auto"/>
            <w:noWrap/>
            <w:vAlign w:val="center"/>
            <w:hideMark/>
          </w:tcPr>
          <w:p w14:paraId="135919AD"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5.00</w:t>
            </w:r>
          </w:p>
        </w:tc>
        <w:tc>
          <w:tcPr>
            <w:tcW w:w="55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C3AC14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19,500</w:t>
            </w:r>
          </w:p>
        </w:tc>
      </w:tr>
      <w:tr w:rsidR="0022622C" w:rsidRPr="002813EA" w14:paraId="6C816410" w14:textId="77777777">
        <w:trPr>
          <w:trHeight w:val="285"/>
        </w:trPr>
        <w:tc>
          <w:tcPr>
            <w:tcW w:w="468" w:type="pct"/>
            <w:vMerge/>
            <w:tcBorders>
              <w:top w:val="nil"/>
              <w:left w:val="single" w:sz="8" w:space="0" w:color="auto"/>
              <w:bottom w:val="single" w:sz="8" w:space="0" w:color="000000"/>
              <w:right w:val="nil"/>
            </w:tcBorders>
            <w:vAlign w:val="center"/>
            <w:hideMark/>
          </w:tcPr>
          <w:p w14:paraId="6BBA608C"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866" w:type="pct"/>
            <w:tcBorders>
              <w:top w:val="nil"/>
              <w:left w:val="single" w:sz="8" w:space="0" w:color="auto"/>
              <w:bottom w:val="single" w:sz="4" w:space="0" w:color="auto"/>
              <w:right w:val="single" w:sz="4" w:space="0" w:color="auto"/>
            </w:tcBorders>
            <w:shd w:val="clear" w:color="auto" w:fill="auto"/>
            <w:noWrap/>
            <w:vAlign w:val="center"/>
            <w:hideMark/>
          </w:tcPr>
          <w:p w14:paraId="6816BEA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GNVC</w:t>
            </w:r>
            <w:proofErr w:type="spellEnd"/>
          </w:p>
        </w:tc>
        <w:tc>
          <w:tcPr>
            <w:tcW w:w="468" w:type="pct"/>
            <w:tcBorders>
              <w:top w:val="nil"/>
              <w:left w:val="nil"/>
              <w:bottom w:val="single" w:sz="4" w:space="0" w:color="auto"/>
              <w:right w:val="single" w:sz="8" w:space="0" w:color="auto"/>
            </w:tcBorders>
            <w:shd w:val="clear" w:color="000000" w:fill="000000"/>
            <w:noWrap/>
            <w:vAlign w:val="center"/>
            <w:hideMark/>
          </w:tcPr>
          <w:p w14:paraId="4B9D578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569" w:type="pct"/>
            <w:tcBorders>
              <w:top w:val="nil"/>
              <w:left w:val="nil"/>
              <w:bottom w:val="nil"/>
              <w:right w:val="nil"/>
            </w:tcBorders>
            <w:shd w:val="clear" w:color="auto" w:fill="auto"/>
            <w:noWrap/>
            <w:vAlign w:val="center"/>
            <w:hideMark/>
          </w:tcPr>
          <w:p w14:paraId="6E3297DF"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796" w:type="pct"/>
            <w:tcBorders>
              <w:top w:val="nil"/>
              <w:left w:val="single" w:sz="4" w:space="0" w:color="auto"/>
              <w:bottom w:val="single" w:sz="4" w:space="0" w:color="auto"/>
              <w:right w:val="nil"/>
            </w:tcBorders>
            <w:shd w:val="clear" w:color="auto" w:fill="auto"/>
            <w:noWrap/>
            <w:vAlign w:val="center"/>
            <w:hideMark/>
          </w:tcPr>
          <w:p w14:paraId="25F94611"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553" w:type="pct"/>
            <w:tcBorders>
              <w:top w:val="nil"/>
              <w:left w:val="single" w:sz="8" w:space="0" w:color="auto"/>
              <w:bottom w:val="single" w:sz="4" w:space="0" w:color="auto"/>
              <w:right w:val="single" w:sz="8" w:space="0" w:color="auto"/>
            </w:tcBorders>
            <w:shd w:val="clear" w:color="auto" w:fill="auto"/>
            <w:noWrap/>
            <w:vAlign w:val="center"/>
            <w:hideMark/>
          </w:tcPr>
          <w:p w14:paraId="6701BDFC"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727" w:type="pct"/>
            <w:tcBorders>
              <w:top w:val="nil"/>
              <w:left w:val="nil"/>
              <w:bottom w:val="single" w:sz="4" w:space="0" w:color="auto"/>
              <w:right w:val="nil"/>
            </w:tcBorders>
            <w:shd w:val="clear" w:color="auto" w:fill="auto"/>
            <w:noWrap/>
            <w:vAlign w:val="center"/>
            <w:hideMark/>
          </w:tcPr>
          <w:p w14:paraId="48E2552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0.00</w:t>
            </w:r>
          </w:p>
        </w:tc>
        <w:tc>
          <w:tcPr>
            <w:tcW w:w="553" w:type="pct"/>
            <w:vMerge/>
            <w:tcBorders>
              <w:top w:val="nil"/>
              <w:left w:val="single" w:sz="8" w:space="0" w:color="auto"/>
              <w:bottom w:val="single" w:sz="8" w:space="0" w:color="000000"/>
              <w:right w:val="single" w:sz="8" w:space="0" w:color="auto"/>
            </w:tcBorders>
            <w:vAlign w:val="center"/>
            <w:hideMark/>
          </w:tcPr>
          <w:p w14:paraId="2DE95C29" w14:textId="77777777" w:rsidR="0022622C" w:rsidRPr="002813EA" w:rsidRDefault="0022622C">
            <w:pPr>
              <w:spacing w:before="0" w:after="0" w:line="240" w:lineRule="auto"/>
              <w:rPr>
                <w:rFonts w:ascii="Calibri" w:eastAsia="Times New Roman" w:hAnsi="Calibri" w:cs="Calibri"/>
                <w:color w:val="000000"/>
                <w:sz w:val="22"/>
                <w:szCs w:val="22"/>
                <w:lang w:eastAsia="es-CO"/>
              </w:rPr>
            </w:pPr>
          </w:p>
        </w:tc>
      </w:tr>
      <w:tr w:rsidR="0022622C" w:rsidRPr="002813EA" w14:paraId="41B1F2D9" w14:textId="77777777">
        <w:trPr>
          <w:trHeight w:val="863"/>
        </w:trPr>
        <w:tc>
          <w:tcPr>
            <w:tcW w:w="468" w:type="pct"/>
            <w:vMerge/>
            <w:tcBorders>
              <w:top w:val="nil"/>
              <w:left w:val="single" w:sz="8" w:space="0" w:color="auto"/>
              <w:bottom w:val="single" w:sz="8" w:space="0" w:color="000000"/>
              <w:right w:val="nil"/>
            </w:tcBorders>
            <w:vAlign w:val="center"/>
            <w:hideMark/>
          </w:tcPr>
          <w:p w14:paraId="3AE8AB7B"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866" w:type="pct"/>
            <w:tcBorders>
              <w:top w:val="nil"/>
              <w:left w:val="single" w:sz="8" w:space="0" w:color="auto"/>
              <w:bottom w:val="single" w:sz="8" w:space="0" w:color="auto"/>
              <w:right w:val="single" w:sz="4" w:space="0" w:color="auto"/>
            </w:tcBorders>
            <w:shd w:val="clear" w:color="auto" w:fill="auto"/>
            <w:vAlign w:val="center"/>
            <w:hideMark/>
          </w:tcPr>
          <w:p w14:paraId="0B07564B"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No es Demanda Esencial</w:t>
            </w:r>
          </w:p>
        </w:tc>
        <w:tc>
          <w:tcPr>
            <w:tcW w:w="468" w:type="pct"/>
            <w:tcBorders>
              <w:top w:val="nil"/>
              <w:left w:val="nil"/>
              <w:bottom w:val="single" w:sz="8" w:space="0" w:color="auto"/>
              <w:right w:val="single" w:sz="8" w:space="0" w:color="auto"/>
            </w:tcBorders>
            <w:shd w:val="clear" w:color="000000" w:fill="000000"/>
            <w:noWrap/>
            <w:vAlign w:val="center"/>
            <w:hideMark/>
          </w:tcPr>
          <w:p w14:paraId="33862F1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569" w:type="pct"/>
            <w:tcBorders>
              <w:top w:val="nil"/>
              <w:left w:val="nil"/>
              <w:bottom w:val="single" w:sz="8" w:space="0" w:color="auto"/>
              <w:right w:val="nil"/>
            </w:tcBorders>
            <w:shd w:val="clear" w:color="000000" w:fill="000000"/>
            <w:noWrap/>
            <w:vAlign w:val="center"/>
            <w:hideMark/>
          </w:tcPr>
          <w:p w14:paraId="3DC9A03C"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96" w:type="pct"/>
            <w:tcBorders>
              <w:top w:val="nil"/>
              <w:left w:val="single" w:sz="4" w:space="0" w:color="auto"/>
              <w:bottom w:val="single" w:sz="8" w:space="0" w:color="auto"/>
              <w:right w:val="nil"/>
            </w:tcBorders>
            <w:shd w:val="clear" w:color="000000" w:fill="FFFFFF"/>
            <w:noWrap/>
            <w:vAlign w:val="center"/>
            <w:hideMark/>
          </w:tcPr>
          <w:p w14:paraId="7B14E29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13,500</w:t>
            </w:r>
          </w:p>
        </w:tc>
        <w:tc>
          <w:tcPr>
            <w:tcW w:w="553" w:type="pct"/>
            <w:tcBorders>
              <w:top w:val="nil"/>
              <w:left w:val="single" w:sz="8" w:space="0" w:color="auto"/>
              <w:bottom w:val="single" w:sz="8" w:space="0" w:color="auto"/>
              <w:right w:val="single" w:sz="8" w:space="0" w:color="auto"/>
            </w:tcBorders>
            <w:shd w:val="clear" w:color="auto" w:fill="auto"/>
            <w:noWrap/>
            <w:vAlign w:val="center"/>
            <w:hideMark/>
          </w:tcPr>
          <w:p w14:paraId="6B453E3A"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13,500</w:t>
            </w:r>
          </w:p>
        </w:tc>
        <w:tc>
          <w:tcPr>
            <w:tcW w:w="727" w:type="pct"/>
            <w:tcBorders>
              <w:top w:val="nil"/>
              <w:left w:val="nil"/>
              <w:bottom w:val="single" w:sz="8" w:space="0" w:color="auto"/>
              <w:right w:val="nil"/>
            </w:tcBorders>
            <w:shd w:val="clear" w:color="auto" w:fill="auto"/>
            <w:noWrap/>
            <w:vAlign w:val="center"/>
            <w:hideMark/>
          </w:tcPr>
          <w:p w14:paraId="5A7117A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7.00</w:t>
            </w:r>
          </w:p>
        </w:tc>
        <w:tc>
          <w:tcPr>
            <w:tcW w:w="553" w:type="pct"/>
            <w:vMerge/>
            <w:tcBorders>
              <w:top w:val="nil"/>
              <w:left w:val="single" w:sz="8" w:space="0" w:color="auto"/>
              <w:bottom w:val="single" w:sz="8" w:space="0" w:color="000000"/>
              <w:right w:val="single" w:sz="8" w:space="0" w:color="auto"/>
            </w:tcBorders>
            <w:vAlign w:val="center"/>
            <w:hideMark/>
          </w:tcPr>
          <w:p w14:paraId="3FA540C1" w14:textId="77777777" w:rsidR="0022622C" w:rsidRPr="002813EA" w:rsidRDefault="0022622C">
            <w:pPr>
              <w:spacing w:before="0" w:after="0" w:line="240" w:lineRule="auto"/>
              <w:rPr>
                <w:rFonts w:ascii="Calibri" w:eastAsia="Times New Roman" w:hAnsi="Calibri" w:cs="Calibri"/>
                <w:color w:val="000000"/>
                <w:sz w:val="22"/>
                <w:szCs w:val="22"/>
                <w:lang w:eastAsia="es-CO"/>
              </w:rPr>
            </w:pPr>
          </w:p>
        </w:tc>
      </w:tr>
      <w:tr w:rsidR="0022622C" w:rsidRPr="002813EA" w14:paraId="4A1F6F96" w14:textId="77777777">
        <w:trPr>
          <w:trHeight w:val="855"/>
        </w:trPr>
        <w:tc>
          <w:tcPr>
            <w:tcW w:w="468" w:type="pct"/>
            <w:vMerge w:val="restart"/>
            <w:tcBorders>
              <w:top w:val="nil"/>
              <w:left w:val="single" w:sz="8" w:space="0" w:color="auto"/>
              <w:bottom w:val="single" w:sz="8" w:space="0" w:color="000000"/>
              <w:right w:val="nil"/>
            </w:tcBorders>
            <w:shd w:val="clear" w:color="auto" w:fill="auto"/>
            <w:noWrap/>
            <w:vAlign w:val="center"/>
            <w:hideMark/>
          </w:tcPr>
          <w:p w14:paraId="62BE344A"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proofErr w:type="spellStart"/>
            <w:r w:rsidRPr="002813EA">
              <w:rPr>
                <w:rFonts w:ascii="Calibri" w:eastAsia="Times New Roman" w:hAnsi="Calibri" w:cs="Calibri"/>
                <w:b/>
                <w:bCs/>
                <w:color w:val="000000"/>
                <w:sz w:val="22"/>
                <w:szCs w:val="22"/>
                <w:lang w:eastAsia="es-CO"/>
              </w:rPr>
              <w:t>C</w:t>
            </w:r>
            <w:r w:rsidRPr="002813EA">
              <w:rPr>
                <w:rFonts w:ascii="Calibri" w:eastAsia="Times New Roman" w:hAnsi="Calibri" w:cs="Calibri"/>
                <w:b/>
                <w:bCs/>
                <w:color w:val="000000"/>
                <w:sz w:val="22"/>
                <w:szCs w:val="22"/>
                <w:vertAlign w:val="subscript"/>
                <w:lang w:eastAsia="es-CO"/>
              </w:rPr>
              <w:t>3</w:t>
            </w:r>
            <w:proofErr w:type="spellEnd"/>
          </w:p>
        </w:tc>
        <w:tc>
          <w:tcPr>
            <w:tcW w:w="866" w:type="pct"/>
            <w:tcBorders>
              <w:top w:val="nil"/>
              <w:left w:val="single" w:sz="8" w:space="0" w:color="auto"/>
              <w:bottom w:val="single" w:sz="4" w:space="0" w:color="auto"/>
              <w:right w:val="single" w:sz="4" w:space="0" w:color="auto"/>
            </w:tcBorders>
            <w:shd w:val="clear" w:color="auto" w:fill="auto"/>
            <w:vAlign w:val="center"/>
            <w:hideMark/>
          </w:tcPr>
          <w:p w14:paraId="35E8E355"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Residencial y pequeño comercio</w:t>
            </w:r>
          </w:p>
        </w:tc>
        <w:tc>
          <w:tcPr>
            <w:tcW w:w="468" w:type="pct"/>
            <w:tcBorders>
              <w:top w:val="nil"/>
              <w:left w:val="nil"/>
              <w:bottom w:val="single" w:sz="4" w:space="0" w:color="auto"/>
              <w:right w:val="single" w:sz="8" w:space="0" w:color="auto"/>
            </w:tcBorders>
            <w:shd w:val="clear" w:color="auto" w:fill="auto"/>
            <w:noWrap/>
            <w:vAlign w:val="center"/>
            <w:hideMark/>
          </w:tcPr>
          <w:p w14:paraId="426615A9"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569" w:type="pct"/>
            <w:tcBorders>
              <w:top w:val="nil"/>
              <w:left w:val="nil"/>
              <w:bottom w:val="nil"/>
              <w:right w:val="nil"/>
            </w:tcBorders>
            <w:shd w:val="clear" w:color="000000" w:fill="000000"/>
            <w:noWrap/>
            <w:vAlign w:val="center"/>
            <w:hideMark/>
          </w:tcPr>
          <w:p w14:paraId="6159CFCE"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96" w:type="pct"/>
            <w:tcBorders>
              <w:top w:val="nil"/>
              <w:left w:val="single" w:sz="4" w:space="0" w:color="auto"/>
              <w:bottom w:val="single" w:sz="4" w:space="0" w:color="auto"/>
              <w:right w:val="nil"/>
            </w:tcBorders>
            <w:shd w:val="clear" w:color="000000" w:fill="000000"/>
            <w:noWrap/>
            <w:vAlign w:val="center"/>
            <w:hideMark/>
          </w:tcPr>
          <w:p w14:paraId="4D8602C1"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553" w:type="pct"/>
            <w:tcBorders>
              <w:top w:val="nil"/>
              <w:left w:val="single" w:sz="8" w:space="0" w:color="auto"/>
              <w:bottom w:val="single" w:sz="4" w:space="0" w:color="auto"/>
              <w:right w:val="single" w:sz="8" w:space="0" w:color="auto"/>
            </w:tcBorders>
            <w:shd w:val="clear" w:color="auto" w:fill="auto"/>
            <w:noWrap/>
            <w:vAlign w:val="center"/>
            <w:hideMark/>
          </w:tcPr>
          <w:p w14:paraId="292475B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727" w:type="pct"/>
            <w:tcBorders>
              <w:top w:val="nil"/>
              <w:left w:val="nil"/>
              <w:bottom w:val="single" w:sz="4" w:space="0" w:color="auto"/>
              <w:right w:val="nil"/>
            </w:tcBorders>
            <w:shd w:val="clear" w:color="auto" w:fill="auto"/>
            <w:noWrap/>
            <w:vAlign w:val="center"/>
            <w:hideMark/>
          </w:tcPr>
          <w:p w14:paraId="76C3B70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0.00</w:t>
            </w:r>
          </w:p>
        </w:tc>
        <w:tc>
          <w:tcPr>
            <w:tcW w:w="55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D517C6E"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14,000</w:t>
            </w:r>
          </w:p>
        </w:tc>
      </w:tr>
      <w:tr w:rsidR="0022622C" w:rsidRPr="002813EA" w14:paraId="7A0CC53F" w14:textId="77777777">
        <w:trPr>
          <w:trHeight w:val="285"/>
        </w:trPr>
        <w:tc>
          <w:tcPr>
            <w:tcW w:w="468" w:type="pct"/>
            <w:vMerge/>
            <w:tcBorders>
              <w:top w:val="nil"/>
              <w:left w:val="single" w:sz="8" w:space="0" w:color="auto"/>
              <w:bottom w:val="single" w:sz="8" w:space="0" w:color="000000"/>
              <w:right w:val="nil"/>
            </w:tcBorders>
            <w:vAlign w:val="center"/>
            <w:hideMark/>
          </w:tcPr>
          <w:p w14:paraId="3308AF5A"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866" w:type="pct"/>
            <w:tcBorders>
              <w:top w:val="nil"/>
              <w:left w:val="single" w:sz="8" w:space="0" w:color="auto"/>
              <w:bottom w:val="single" w:sz="4" w:space="0" w:color="auto"/>
              <w:right w:val="single" w:sz="4" w:space="0" w:color="auto"/>
            </w:tcBorders>
            <w:shd w:val="clear" w:color="auto" w:fill="auto"/>
            <w:noWrap/>
            <w:vAlign w:val="center"/>
            <w:hideMark/>
          </w:tcPr>
          <w:p w14:paraId="6F3BCBB6"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proofErr w:type="spellStart"/>
            <w:r w:rsidRPr="002813EA">
              <w:rPr>
                <w:rFonts w:ascii="Calibri" w:eastAsia="Times New Roman" w:hAnsi="Calibri" w:cs="Calibri"/>
                <w:color w:val="000000"/>
                <w:sz w:val="22"/>
                <w:szCs w:val="22"/>
                <w:lang w:eastAsia="es-CO"/>
              </w:rPr>
              <w:t>GNVC</w:t>
            </w:r>
            <w:proofErr w:type="spellEnd"/>
          </w:p>
        </w:tc>
        <w:tc>
          <w:tcPr>
            <w:tcW w:w="468" w:type="pct"/>
            <w:tcBorders>
              <w:top w:val="nil"/>
              <w:left w:val="nil"/>
              <w:bottom w:val="single" w:sz="4" w:space="0" w:color="auto"/>
              <w:right w:val="single" w:sz="8" w:space="0" w:color="auto"/>
            </w:tcBorders>
            <w:shd w:val="clear" w:color="000000" w:fill="000000"/>
            <w:noWrap/>
            <w:vAlign w:val="center"/>
            <w:hideMark/>
          </w:tcPr>
          <w:p w14:paraId="6402F1E9"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 </w:t>
            </w:r>
          </w:p>
        </w:tc>
        <w:tc>
          <w:tcPr>
            <w:tcW w:w="569" w:type="pct"/>
            <w:tcBorders>
              <w:top w:val="nil"/>
              <w:left w:val="nil"/>
              <w:bottom w:val="nil"/>
              <w:right w:val="nil"/>
            </w:tcBorders>
            <w:shd w:val="clear" w:color="auto" w:fill="auto"/>
            <w:noWrap/>
            <w:vAlign w:val="center"/>
            <w:hideMark/>
          </w:tcPr>
          <w:p w14:paraId="60076DF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0</w:t>
            </w:r>
          </w:p>
        </w:tc>
        <w:tc>
          <w:tcPr>
            <w:tcW w:w="796" w:type="pct"/>
            <w:tcBorders>
              <w:top w:val="nil"/>
              <w:left w:val="single" w:sz="4" w:space="0" w:color="auto"/>
              <w:bottom w:val="single" w:sz="4" w:space="0" w:color="auto"/>
              <w:right w:val="nil"/>
            </w:tcBorders>
            <w:shd w:val="clear" w:color="auto" w:fill="auto"/>
            <w:noWrap/>
            <w:vAlign w:val="center"/>
            <w:hideMark/>
          </w:tcPr>
          <w:p w14:paraId="18122294"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7,000</w:t>
            </w:r>
          </w:p>
        </w:tc>
        <w:tc>
          <w:tcPr>
            <w:tcW w:w="553" w:type="pct"/>
            <w:tcBorders>
              <w:top w:val="nil"/>
              <w:left w:val="single" w:sz="8" w:space="0" w:color="auto"/>
              <w:bottom w:val="single" w:sz="4" w:space="0" w:color="auto"/>
              <w:right w:val="single" w:sz="8" w:space="0" w:color="auto"/>
            </w:tcBorders>
            <w:shd w:val="clear" w:color="auto" w:fill="auto"/>
            <w:noWrap/>
            <w:vAlign w:val="center"/>
            <w:hideMark/>
          </w:tcPr>
          <w:p w14:paraId="0AC541B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7,000</w:t>
            </w:r>
          </w:p>
        </w:tc>
        <w:tc>
          <w:tcPr>
            <w:tcW w:w="727" w:type="pct"/>
            <w:tcBorders>
              <w:top w:val="nil"/>
              <w:left w:val="nil"/>
              <w:bottom w:val="single" w:sz="4" w:space="0" w:color="auto"/>
              <w:right w:val="nil"/>
            </w:tcBorders>
            <w:shd w:val="clear" w:color="auto" w:fill="auto"/>
            <w:noWrap/>
            <w:vAlign w:val="center"/>
            <w:hideMark/>
          </w:tcPr>
          <w:p w14:paraId="4C75C013"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0.00</w:t>
            </w:r>
          </w:p>
        </w:tc>
        <w:tc>
          <w:tcPr>
            <w:tcW w:w="553" w:type="pct"/>
            <w:vMerge/>
            <w:tcBorders>
              <w:top w:val="nil"/>
              <w:left w:val="single" w:sz="8" w:space="0" w:color="auto"/>
              <w:bottom w:val="single" w:sz="8" w:space="0" w:color="000000"/>
              <w:right w:val="single" w:sz="8" w:space="0" w:color="auto"/>
            </w:tcBorders>
            <w:vAlign w:val="center"/>
            <w:hideMark/>
          </w:tcPr>
          <w:p w14:paraId="5C566926" w14:textId="77777777" w:rsidR="0022622C" w:rsidRPr="002813EA" w:rsidRDefault="0022622C">
            <w:pPr>
              <w:spacing w:before="0" w:after="0" w:line="240" w:lineRule="auto"/>
              <w:rPr>
                <w:rFonts w:ascii="Calibri" w:eastAsia="Times New Roman" w:hAnsi="Calibri" w:cs="Calibri"/>
                <w:color w:val="000000"/>
                <w:sz w:val="22"/>
                <w:szCs w:val="22"/>
                <w:lang w:eastAsia="es-CO"/>
              </w:rPr>
            </w:pPr>
          </w:p>
        </w:tc>
      </w:tr>
      <w:tr w:rsidR="0022622C" w:rsidRPr="002813EA" w14:paraId="6EBA458D" w14:textId="77777777">
        <w:trPr>
          <w:trHeight w:val="863"/>
        </w:trPr>
        <w:tc>
          <w:tcPr>
            <w:tcW w:w="468" w:type="pct"/>
            <w:vMerge/>
            <w:tcBorders>
              <w:top w:val="nil"/>
              <w:left w:val="single" w:sz="8" w:space="0" w:color="auto"/>
              <w:bottom w:val="single" w:sz="8" w:space="0" w:color="000000"/>
              <w:right w:val="nil"/>
            </w:tcBorders>
            <w:vAlign w:val="center"/>
            <w:hideMark/>
          </w:tcPr>
          <w:p w14:paraId="56F7F80C" w14:textId="77777777" w:rsidR="0022622C" w:rsidRPr="002813EA" w:rsidRDefault="0022622C">
            <w:pPr>
              <w:spacing w:before="0" w:after="0" w:line="240" w:lineRule="auto"/>
              <w:rPr>
                <w:rFonts w:ascii="Calibri" w:eastAsia="Times New Roman" w:hAnsi="Calibri" w:cs="Calibri"/>
                <w:b/>
                <w:bCs/>
                <w:color w:val="000000"/>
                <w:sz w:val="22"/>
                <w:szCs w:val="22"/>
                <w:lang w:eastAsia="es-CO"/>
              </w:rPr>
            </w:pPr>
          </w:p>
        </w:tc>
        <w:tc>
          <w:tcPr>
            <w:tcW w:w="866" w:type="pct"/>
            <w:tcBorders>
              <w:top w:val="nil"/>
              <w:left w:val="single" w:sz="8" w:space="0" w:color="auto"/>
              <w:bottom w:val="single" w:sz="8" w:space="0" w:color="auto"/>
              <w:right w:val="single" w:sz="4" w:space="0" w:color="auto"/>
            </w:tcBorders>
            <w:shd w:val="clear" w:color="auto" w:fill="auto"/>
            <w:vAlign w:val="center"/>
            <w:hideMark/>
          </w:tcPr>
          <w:p w14:paraId="01F3CF70"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No es Demanda Esencial</w:t>
            </w:r>
          </w:p>
        </w:tc>
        <w:tc>
          <w:tcPr>
            <w:tcW w:w="468" w:type="pct"/>
            <w:tcBorders>
              <w:top w:val="nil"/>
              <w:left w:val="nil"/>
              <w:bottom w:val="single" w:sz="8" w:space="0" w:color="auto"/>
              <w:right w:val="single" w:sz="8" w:space="0" w:color="auto"/>
            </w:tcBorders>
            <w:shd w:val="clear" w:color="000000" w:fill="000000"/>
            <w:noWrap/>
            <w:vAlign w:val="center"/>
            <w:hideMark/>
          </w:tcPr>
          <w:p w14:paraId="01699E75"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 </w:t>
            </w:r>
          </w:p>
        </w:tc>
        <w:tc>
          <w:tcPr>
            <w:tcW w:w="569" w:type="pct"/>
            <w:tcBorders>
              <w:top w:val="nil"/>
              <w:left w:val="nil"/>
              <w:bottom w:val="single" w:sz="8" w:space="0" w:color="auto"/>
              <w:right w:val="nil"/>
            </w:tcBorders>
            <w:shd w:val="clear" w:color="000000" w:fill="000000"/>
            <w:noWrap/>
            <w:vAlign w:val="bottom"/>
            <w:hideMark/>
          </w:tcPr>
          <w:p w14:paraId="4BF0ACC5"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796" w:type="pct"/>
            <w:tcBorders>
              <w:top w:val="nil"/>
              <w:left w:val="single" w:sz="4" w:space="0" w:color="auto"/>
              <w:bottom w:val="single" w:sz="8" w:space="0" w:color="auto"/>
              <w:right w:val="nil"/>
            </w:tcBorders>
            <w:shd w:val="clear" w:color="auto" w:fill="auto"/>
            <w:noWrap/>
            <w:vAlign w:val="center"/>
            <w:hideMark/>
          </w:tcPr>
          <w:p w14:paraId="6B20F03A"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7,000</w:t>
            </w:r>
          </w:p>
        </w:tc>
        <w:tc>
          <w:tcPr>
            <w:tcW w:w="553" w:type="pct"/>
            <w:tcBorders>
              <w:top w:val="nil"/>
              <w:left w:val="single" w:sz="8" w:space="0" w:color="auto"/>
              <w:bottom w:val="single" w:sz="8" w:space="0" w:color="auto"/>
              <w:right w:val="single" w:sz="8" w:space="0" w:color="auto"/>
            </w:tcBorders>
            <w:shd w:val="clear" w:color="auto" w:fill="auto"/>
            <w:noWrap/>
            <w:vAlign w:val="center"/>
            <w:hideMark/>
          </w:tcPr>
          <w:p w14:paraId="69ACD90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7,000</w:t>
            </w:r>
          </w:p>
        </w:tc>
        <w:tc>
          <w:tcPr>
            <w:tcW w:w="727" w:type="pct"/>
            <w:tcBorders>
              <w:top w:val="nil"/>
              <w:left w:val="nil"/>
              <w:bottom w:val="single" w:sz="8" w:space="0" w:color="auto"/>
              <w:right w:val="nil"/>
            </w:tcBorders>
            <w:shd w:val="clear" w:color="auto" w:fill="auto"/>
            <w:noWrap/>
            <w:vAlign w:val="center"/>
            <w:hideMark/>
          </w:tcPr>
          <w:p w14:paraId="270EDA67" w14:textId="77777777" w:rsidR="0022622C" w:rsidRPr="002813EA" w:rsidRDefault="0022622C">
            <w:pPr>
              <w:spacing w:before="0" w:after="0" w:line="240" w:lineRule="auto"/>
              <w:jc w:val="center"/>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USD 7.00</w:t>
            </w:r>
          </w:p>
        </w:tc>
        <w:tc>
          <w:tcPr>
            <w:tcW w:w="553" w:type="pct"/>
            <w:vMerge/>
            <w:tcBorders>
              <w:top w:val="nil"/>
              <w:left w:val="single" w:sz="8" w:space="0" w:color="auto"/>
              <w:bottom w:val="single" w:sz="8" w:space="0" w:color="000000"/>
              <w:right w:val="single" w:sz="8" w:space="0" w:color="auto"/>
            </w:tcBorders>
            <w:vAlign w:val="center"/>
            <w:hideMark/>
          </w:tcPr>
          <w:p w14:paraId="7FDD7ABB" w14:textId="77777777" w:rsidR="0022622C" w:rsidRPr="002813EA" w:rsidRDefault="0022622C">
            <w:pPr>
              <w:spacing w:before="0" w:after="0" w:line="240" w:lineRule="auto"/>
              <w:rPr>
                <w:rFonts w:ascii="Calibri" w:eastAsia="Times New Roman" w:hAnsi="Calibri" w:cs="Calibri"/>
                <w:color w:val="000000"/>
                <w:sz w:val="22"/>
                <w:szCs w:val="22"/>
                <w:lang w:eastAsia="es-CO"/>
              </w:rPr>
            </w:pPr>
          </w:p>
        </w:tc>
      </w:tr>
      <w:tr w:rsidR="0022622C" w:rsidRPr="002813EA" w14:paraId="7C2AA5A4" w14:textId="77777777">
        <w:trPr>
          <w:trHeight w:val="293"/>
        </w:trPr>
        <w:tc>
          <w:tcPr>
            <w:tcW w:w="468" w:type="pct"/>
            <w:tcBorders>
              <w:top w:val="nil"/>
              <w:left w:val="single" w:sz="8" w:space="0" w:color="auto"/>
              <w:bottom w:val="single" w:sz="8" w:space="0" w:color="auto"/>
              <w:right w:val="single" w:sz="4" w:space="0" w:color="auto"/>
            </w:tcBorders>
            <w:shd w:val="clear" w:color="auto" w:fill="auto"/>
            <w:noWrap/>
            <w:vAlign w:val="bottom"/>
            <w:hideMark/>
          </w:tcPr>
          <w:p w14:paraId="7B0B2888"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866" w:type="pct"/>
            <w:tcBorders>
              <w:top w:val="nil"/>
              <w:left w:val="nil"/>
              <w:bottom w:val="single" w:sz="8" w:space="0" w:color="auto"/>
              <w:right w:val="single" w:sz="4" w:space="0" w:color="auto"/>
            </w:tcBorders>
            <w:shd w:val="clear" w:color="auto" w:fill="auto"/>
            <w:noWrap/>
            <w:vAlign w:val="bottom"/>
            <w:hideMark/>
          </w:tcPr>
          <w:p w14:paraId="761EE26A" w14:textId="77777777" w:rsidR="0022622C" w:rsidRPr="002813EA" w:rsidRDefault="0022622C">
            <w:pPr>
              <w:spacing w:before="0" w:after="0" w:line="240" w:lineRule="auto"/>
              <w:rPr>
                <w:rFonts w:ascii="Calibri" w:eastAsia="Times New Roman" w:hAnsi="Calibri" w:cs="Calibri"/>
                <w:color w:val="000000"/>
                <w:sz w:val="22"/>
                <w:szCs w:val="22"/>
                <w:lang w:eastAsia="es-CO"/>
              </w:rPr>
            </w:pPr>
            <w:r w:rsidRPr="002813EA">
              <w:rPr>
                <w:rFonts w:ascii="Calibri" w:eastAsia="Times New Roman" w:hAnsi="Calibri" w:cs="Calibri"/>
                <w:color w:val="000000"/>
                <w:sz w:val="22"/>
                <w:szCs w:val="22"/>
                <w:lang w:eastAsia="es-CO"/>
              </w:rPr>
              <w:t> </w:t>
            </w:r>
          </w:p>
        </w:tc>
        <w:tc>
          <w:tcPr>
            <w:tcW w:w="468" w:type="pct"/>
            <w:tcBorders>
              <w:top w:val="nil"/>
              <w:left w:val="nil"/>
              <w:bottom w:val="single" w:sz="8" w:space="0" w:color="auto"/>
              <w:right w:val="single" w:sz="8" w:space="0" w:color="auto"/>
            </w:tcBorders>
            <w:shd w:val="clear" w:color="auto" w:fill="auto"/>
            <w:noWrap/>
            <w:vAlign w:val="center"/>
            <w:hideMark/>
          </w:tcPr>
          <w:p w14:paraId="19E0E3D6"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16,000</w:t>
            </w:r>
          </w:p>
        </w:tc>
        <w:tc>
          <w:tcPr>
            <w:tcW w:w="569" w:type="pct"/>
            <w:tcBorders>
              <w:top w:val="nil"/>
              <w:left w:val="single" w:sz="4" w:space="0" w:color="auto"/>
              <w:bottom w:val="single" w:sz="8" w:space="0" w:color="auto"/>
              <w:right w:val="single" w:sz="8" w:space="0" w:color="auto"/>
            </w:tcBorders>
            <w:shd w:val="clear" w:color="auto" w:fill="auto"/>
            <w:noWrap/>
            <w:vAlign w:val="center"/>
            <w:hideMark/>
          </w:tcPr>
          <w:p w14:paraId="63914ECC"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1,000</w:t>
            </w:r>
          </w:p>
        </w:tc>
        <w:tc>
          <w:tcPr>
            <w:tcW w:w="796" w:type="pct"/>
            <w:tcBorders>
              <w:top w:val="nil"/>
              <w:left w:val="single" w:sz="4" w:space="0" w:color="auto"/>
              <w:bottom w:val="single" w:sz="8" w:space="0" w:color="auto"/>
              <w:right w:val="nil"/>
            </w:tcBorders>
            <w:shd w:val="clear" w:color="auto" w:fill="auto"/>
            <w:noWrap/>
            <w:vAlign w:val="center"/>
            <w:hideMark/>
          </w:tcPr>
          <w:p w14:paraId="5888E1F1"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41,000</w:t>
            </w:r>
          </w:p>
        </w:tc>
        <w:tc>
          <w:tcPr>
            <w:tcW w:w="553" w:type="pct"/>
            <w:tcBorders>
              <w:top w:val="nil"/>
              <w:left w:val="single" w:sz="8" w:space="0" w:color="auto"/>
              <w:bottom w:val="single" w:sz="8" w:space="0" w:color="auto"/>
              <w:right w:val="single" w:sz="8" w:space="0" w:color="auto"/>
            </w:tcBorders>
            <w:shd w:val="clear" w:color="auto" w:fill="auto"/>
            <w:noWrap/>
            <w:vAlign w:val="center"/>
            <w:hideMark/>
          </w:tcPr>
          <w:p w14:paraId="1650C1BB"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58,000</w:t>
            </w:r>
          </w:p>
        </w:tc>
        <w:tc>
          <w:tcPr>
            <w:tcW w:w="727" w:type="pct"/>
            <w:tcBorders>
              <w:top w:val="nil"/>
              <w:left w:val="nil"/>
              <w:bottom w:val="single" w:sz="8" w:space="0" w:color="auto"/>
              <w:right w:val="nil"/>
            </w:tcBorders>
            <w:shd w:val="clear" w:color="auto" w:fill="auto"/>
            <w:noWrap/>
            <w:vAlign w:val="center"/>
            <w:hideMark/>
          </w:tcPr>
          <w:p w14:paraId="3324DAFB"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 </w:t>
            </w:r>
          </w:p>
        </w:tc>
        <w:tc>
          <w:tcPr>
            <w:tcW w:w="553" w:type="pct"/>
            <w:tcBorders>
              <w:top w:val="nil"/>
              <w:left w:val="single" w:sz="8" w:space="0" w:color="auto"/>
              <w:bottom w:val="single" w:sz="8" w:space="0" w:color="auto"/>
              <w:right w:val="single" w:sz="8" w:space="0" w:color="auto"/>
            </w:tcBorders>
            <w:shd w:val="clear" w:color="auto" w:fill="auto"/>
            <w:noWrap/>
            <w:vAlign w:val="center"/>
            <w:hideMark/>
          </w:tcPr>
          <w:p w14:paraId="27F1A3EE" w14:textId="77777777" w:rsidR="0022622C" w:rsidRPr="002813EA" w:rsidRDefault="0022622C">
            <w:pPr>
              <w:spacing w:before="0" w:after="0" w:line="240" w:lineRule="auto"/>
              <w:jc w:val="center"/>
              <w:rPr>
                <w:rFonts w:ascii="Calibri" w:eastAsia="Times New Roman" w:hAnsi="Calibri" w:cs="Calibri"/>
                <w:b/>
                <w:bCs/>
                <w:color w:val="000000"/>
                <w:sz w:val="22"/>
                <w:szCs w:val="22"/>
                <w:lang w:eastAsia="es-CO"/>
              </w:rPr>
            </w:pPr>
            <w:r w:rsidRPr="002813EA">
              <w:rPr>
                <w:rFonts w:ascii="Calibri" w:eastAsia="Times New Roman" w:hAnsi="Calibri" w:cs="Calibri"/>
                <w:b/>
                <w:bCs/>
                <w:color w:val="000000"/>
                <w:sz w:val="22"/>
                <w:szCs w:val="22"/>
                <w:lang w:eastAsia="es-CO"/>
              </w:rPr>
              <w:t>58,000</w:t>
            </w:r>
          </w:p>
        </w:tc>
      </w:tr>
    </w:tbl>
    <w:p w14:paraId="0B219006" w14:textId="77777777" w:rsidR="0022622C" w:rsidRPr="00176F66" w:rsidRDefault="0022622C" w:rsidP="0022622C">
      <w:pPr>
        <w:rPr>
          <w:rFonts w:ascii="Helvetica" w:hAnsi="Helvetica" w:cs="Helvetica"/>
          <w:sz w:val="22"/>
          <w:szCs w:val="22"/>
        </w:rPr>
      </w:pPr>
    </w:p>
    <w:p w14:paraId="589E4DAC" w14:textId="60479E07" w:rsidR="00E95C07" w:rsidRDefault="00E95C07" w:rsidP="0022622C">
      <w:pPr>
        <w:rPr>
          <w:rFonts w:ascii="Helvetica" w:hAnsi="Helvetica" w:cs="Helvetica"/>
          <w:sz w:val="22"/>
          <w:szCs w:val="22"/>
        </w:rPr>
      </w:pPr>
      <w:r>
        <w:rPr>
          <w:rFonts w:ascii="Helvetica" w:hAnsi="Helvetica" w:cs="Helvetica"/>
          <w:sz w:val="22"/>
          <w:szCs w:val="22"/>
        </w:rPr>
        <w:t xml:space="preserve">Ahora, si tomando este mismo ejemplo, la oferta del vendedor no hubiese sido de 58,000 </w:t>
      </w:r>
      <w:proofErr w:type="spellStart"/>
      <w:r>
        <w:rPr>
          <w:rFonts w:ascii="Helvetica" w:hAnsi="Helvetica" w:cs="Helvetica"/>
          <w:sz w:val="22"/>
          <w:szCs w:val="22"/>
        </w:rPr>
        <w:t>MBTUD</w:t>
      </w:r>
      <w:proofErr w:type="spellEnd"/>
      <w:r>
        <w:rPr>
          <w:rFonts w:ascii="Helvetica" w:hAnsi="Helvetica" w:cs="Helvetica"/>
          <w:sz w:val="22"/>
          <w:szCs w:val="22"/>
        </w:rPr>
        <w:t xml:space="preserve">, sino de 22,000 </w:t>
      </w:r>
      <w:proofErr w:type="spellStart"/>
      <w:r>
        <w:rPr>
          <w:rFonts w:ascii="Helvetica" w:hAnsi="Helvetica" w:cs="Helvetica"/>
          <w:sz w:val="22"/>
          <w:szCs w:val="22"/>
        </w:rPr>
        <w:t>MBTUD</w:t>
      </w:r>
      <w:proofErr w:type="spellEnd"/>
      <w:r>
        <w:rPr>
          <w:rFonts w:ascii="Helvetica" w:hAnsi="Helvetica" w:cs="Helvetica"/>
          <w:sz w:val="22"/>
          <w:szCs w:val="22"/>
        </w:rPr>
        <w:t>, el vendedor procederá de la siguiente manera para la asignación de cantidades</w:t>
      </w:r>
      <w:r w:rsidR="00490031">
        <w:rPr>
          <w:rFonts w:ascii="Helvetica" w:hAnsi="Helvetica" w:cs="Helvetica"/>
          <w:sz w:val="22"/>
          <w:szCs w:val="22"/>
        </w:rPr>
        <w:t>, a partir del literal h) del ejemplo anterior</w:t>
      </w:r>
      <w:r>
        <w:rPr>
          <w:rFonts w:ascii="Helvetica" w:hAnsi="Helvetica" w:cs="Helvetica"/>
          <w:sz w:val="22"/>
          <w:szCs w:val="22"/>
        </w:rPr>
        <w:t>:</w:t>
      </w:r>
    </w:p>
    <w:p w14:paraId="4651C966" w14:textId="77777777" w:rsidR="00713F73" w:rsidRDefault="00713F73" w:rsidP="00713F73">
      <w:pPr>
        <w:rPr>
          <w:rFonts w:ascii="Helvetica" w:hAnsi="Helvetica" w:cs="Helvetica"/>
          <w:sz w:val="22"/>
          <w:szCs w:val="22"/>
        </w:rPr>
      </w:pPr>
    </w:p>
    <w:p w14:paraId="3E3D68C9" w14:textId="77777777" w:rsidR="00E95C07" w:rsidRDefault="00E95C07" w:rsidP="00323569">
      <w:pPr>
        <w:pStyle w:val="Prrafodelista"/>
        <w:numPr>
          <w:ilvl w:val="0"/>
          <w:numId w:val="11"/>
        </w:numPr>
        <w:rPr>
          <w:rFonts w:ascii="Helvetica" w:hAnsi="Helvetica" w:cs="Helvetica"/>
          <w:sz w:val="22"/>
          <w:szCs w:val="22"/>
        </w:rPr>
      </w:pPr>
      <w:r>
        <w:rPr>
          <w:rFonts w:ascii="Helvetica" w:hAnsi="Helvetica" w:cs="Helvetica"/>
          <w:sz w:val="22"/>
          <w:szCs w:val="22"/>
        </w:rPr>
        <w:lastRenderedPageBreak/>
        <w:t xml:space="preserve">Con base en el chequeo de precio máximo de asignación, el vendedor encuentra que ha recibido solicitudes de compra por un total de 71,500 </w:t>
      </w:r>
      <w:proofErr w:type="spellStart"/>
      <w:r>
        <w:rPr>
          <w:rFonts w:ascii="Helvetica" w:hAnsi="Helvetica" w:cs="Helvetica"/>
          <w:sz w:val="22"/>
          <w:szCs w:val="22"/>
        </w:rPr>
        <w:t>MBTUD</w:t>
      </w:r>
      <w:proofErr w:type="spellEnd"/>
      <w:r>
        <w:rPr>
          <w:rFonts w:ascii="Helvetica" w:hAnsi="Helvetica" w:cs="Helvetica"/>
          <w:sz w:val="22"/>
          <w:szCs w:val="22"/>
        </w:rPr>
        <w:t>, distribuidas así, entre demanda regulada y demanda no regulada, por cada comprador, en su orden:</w:t>
      </w:r>
    </w:p>
    <w:p w14:paraId="43943E1E" w14:textId="77777777" w:rsidR="00500322" w:rsidRDefault="00500322" w:rsidP="00800F28">
      <w:pPr>
        <w:pStyle w:val="Prrafodelista"/>
        <w:ind w:left="360"/>
        <w:rPr>
          <w:rFonts w:ascii="Helvetica" w:hAnsi="Helvetica" w:cs="Helvetica"/>
          <w:sz w:val="22"/>
          <w:szCs w:val="22"/>
        </w:rPr>
      </w:pPr>
    </w:p>
    <w:p w14:paraId="54E9C0EF" w14:textId="77777777" w:rsidR="00E95C07" w:rsidRDefault="00E95C07" w:rsidP="00323569">
      <w:pPr>
        <w:pStyle w:val="Prrafodelista"/>
        <w:numPr>
          <w:ilvl w:val="1"/>
          <w:numId w:val="11"/>
        </w:numPr>
        <w:rPr>
          <w:rFonts w:ascii="Helvetica" w:hAnsi="Helvetica" w:cs="Helvetica"/>
          <w:sz w:val="22"/>
          <w:szCs w:val="22"/>
        </w:rPr>
      </w:pPr>
      <w:r>
        <w:rPr>
          <w:rFonts w:ascii="Helvetica" w:hAnsi="Helvetica" w:cs="Helvetica"/>
          <w:sz w:val="22"/>
          <w:szCs w:val="22"/>
        </w:rPr>
        <w:t xml:space="preserve">Priorización con Precio de Reserva (demanda regulada) para numeral </w:t>
      </w:r>
      <w:proofErr w:type="spellStart"/>
      <w:r>
        <w:rPr>
          <w:rFonts w:ascii="Helvetica" w:hAnsi="Helvetica" w:cs="Helvetica"/>
          <w:sz w:val="22"/>
          <w:szCs w:val="22"/>
        </w:rPr>
        <w:t>ii</w:t>
      </w:r>
      <w:proofErr w:type="spellEnd"/>
      <w:r>
        <w:rPr>
          <w:rFonts w:ascii="Helvetica" w:hAnsi="Helvetica" w:cs="Helvetica"/>
          <w:sz w:val="22"/>
          <w:szCs w:val="22"/>
        </w:rPr>
        <w:t xml:space="preserve"> y precio de cierre igual al Precio de Reserva (demanda no regulada) para numeral </w:t>
      </w:r>
      <w:proofErr w:type="spellStart"/>
      <w:r>
        <w:rPr>
          <w:rFonts w:ascii="Helvetica" w:hAnsi="Helvetica" w:cs="Helvetica"/>
          <w:sz w:val="22"/>
          <w:szCs w:val="22"/>
        </w:rPr>
        <w:t>iii</w:t>
      </w:r>
      <w:proofErr w:type="spellEnd"/>
      <w:r>
        <w:rPr>
          <w:rFonts w:ascii="Helvetica" w:hAnsi="Helvetica" w:cs="Helvetica"/>
          <w:sz w:val="22"/>
          <w:szCs w:val="22"/>
        </w:rPr>
        <w:t>: (</w:t>
      </w:r>
      <w:proofErr w:type="spellStart"/>
      <w:r>
        <w:rPr>
          <w:rFonts w:ascii="Helvetica" w:hAnsi="Helvetica" w:cs="Helvetica"/>
          <w:sz w:val="22"/>
          <w:szCs w:val="22"/>
        </w:rPr>
        <w:t>C</w:t>
      </w:r>
      <w:r w:rsidRPr="00190B2F">
        <w:rPr>
          <w:rFonts w:ascii="Helvetica" w:hAnsi="Helvetica" w:cs="Helvetica"/>
          <w:sz w:val="22"/>
          <w:szCs w:val="22"/>
          <w:vertAlign w:val="subscript"/>
        </w:rPr>
        <w:t>1</w:t>
      </w:r>
      <w:proofErr w:type="spellEnd"/>
      <w:r w:rsidRPr="00271478">
        <w:rPr>
          <w:rFonts w:ascii="Helvetica" w:hAnsi="Helvetica" w:cs="Helvetica"/>
          <w:sz w:val="22"/>
          <w:szCs w:val="22"/>
        </w:rPr>
        <w:t>:</w:t>
      </w:r>
      <w:r>
        <w:rPr>
          <w:rFonts w:ascii="Helvetica" w:hAnsi="Helvetica" w:cs="Helvetica"/>
          <w:sz w:val="22"/>
          <w:szCs w:val="22"/>
        </w:rPr>
        <w:t xml:space="preserve"> 10,000 + 2,000) + (</w:t>
      </w:r>
      <w:proofErr w:type="spellStart"/>
      <w:r>
        <w:rPr>
          <w:rFonts w:ascii="Helvetica" w:hAnsi="Helvetica" w:cs="Helvetica"/>
          <w:sz w:val="22"/>
          <w:szCs w:val="22"/>
        </w:rPr>
        <w:t>C</w:t>
      </w:r>
      <w:r w:rsidRPr="00190B2F">
        <w:rPr>
          <w:rFonts w:ascii="Helvetica" w:hAnsi="Helvetica" w:cs="Helvetica"/>
          <w:sz w:val="22"/>
          <w:szCs w:val="22"/>
          <w:vertAlign w:val="subscript"/>
        </w:rPr>
        <w:t>2</w:t>
      </w:r>
      <w:proofErr w:type="spellEnd"/>
      <w:r w:rsidRPr="00271478">
        <w:rPr>
          <w:rFonts w:ascii="Helvetica" w:hAnsi="Helvetica" w:cs="Helvetica"/>
          <w:sz w:val="22"/>
          <w:szCs w:val="22"/>
        </w:rPr>
        <w:t>:</w:t>
      </w:r>
      <w:r>
        <w:rPr>
          <w:rFonts w:ascii="Helvetica" w:hAnsi="Helvetica" w:cs="Helvetica"/>
          <w:sz w:val="22"/>
          <w:szCs w:val="22"/>
        </w:rPr>
        <w:t xml:space="preserve"> 6,000 + 0) + (</w:t>
      </w:r>
      <w:proofErr w:type="spellStart"/>
      <w:r>
        <w:rPr>
          <w:rFonts w:ascii="Helvetica" w:hAnsi="Helvetica" w:cs="Helvetica"/>
          <w:sz w:val="22"/>
          <w:szCs w:val="22"/>
        </w:rPr>
        <w:t>C</w:t>
      </w:r>
      <w:r w:rsidRPr="00190B2F">
        <w:rPr>
          <w:rFonts w:ascii="Helvetica" w:hAnsi="Helvetica" w:cs="Helvetica"/>
          <w:sz w:val="22"/>
          <w:szCs w:val="22"/>
          <w:vertAlign w:val="subscript"/>
        </w:rPr>
        <w:t>3</w:t>
      </w:r>
      <w:proofErr w:type="spellEnd"/>
      <w:r w:rsidRPr="00271478">
        <w:rPr>
          <w:rFonts w:ascii="Helvetica" w:hAnsi="Helvetica" w:cs="Helvetica"/>
          <w:sz w:val="22"/>
          <w:szCs w:val="22"/>
        </w:rPr>
        <w:t>:</w:t>
      </w:r>
      <w:r>
        <w:rPr>
          <w:rFonts w:ascii="Helvetica" w:hAnsi="Helvetica" w:cs="Helvetica"/>
          <w:sz w:val="22"/>
          <w:szCs w:val="22"/>
        </w:rPr>
        <w:t xml:space="preserve"> 0 + 8,000) = 26,000 </w:t>
      </w:r>
      <w:proofErr w:type="spellStart"/>
      <w:r>
        <w:rPr>
          <w:rFonts w:ascii="Helvetica" w:hAnsi="Helvetica" w:cs="Helvetica"/>
          <w:sz w:val="22"/>
          <w:szCs w:val="22"/>
        </w:rPr>
        <w:t>MBTUD</w:t>
      </w:r>
      <w:proofErr w:type="spellEnd"/>
      <w:r>
        <w:rPr>
          <w:rFonts w:ascii="Helvetica" w:hAnsi="Helvetica" w:cs="Helvetica"/>
          <w:sz w:val="22"/>
          <w:szCs w:val="22"/>
        </w:rPr>
        <w:t>.</w:t>
      </w:r>
    </w:p>
    <w:p w14:paraId="269B6977" w14:textId="77777777" w:rsidR="00E95C07" w:rsidRDefault="00E95C07" w:rsidP="00323569">
      <w:pPr>
        <w:pStyle w:val="Prrafodelista"/>
        <w:numPr>
          <w:ilvl w:val="1"/>
          <w:numId w:val="11"/>
        </w:numPr>
        <w:rPr>
          <w:rFonts w:ascii="Helvetica" w:hAnsi="Helvetica" w:cs="Helvetica"/>
          <w:sz w:val="22"/>
          <w:szCs w:val="22"/>
        </w:rPr>
      </w:pPr>
      <w:r>
        <w:rPr>
          <w:rFonts w:ascii="Helvetica" w:hAnsi="Helvetica" w:cs="Helvetica"/>
          <w:sz w:val="22"/>
          <w:szCs w:val="22"/>
        </w:rPr>
        <w:t xml:space="preserve">Priorización con Precio de Reserva (demanda regulada) para numeral </w:t>
      </w:r>
      <w:proofErr w:type="spellStart"/>
      <w:r>
        <w:rPr>
          <w:rFonts w:ascii="Helvetica" w:hAnsi="Helvetica" w:cs="Helvetica"/>
          <w:sz w:val="22"/>
          <w:szCs w:val="22"/>
        </w:rPr>
        <w:t>ii</w:t>
      </w:r>
      <w:proofErr w:type="spellEnd"/>
      <w:r>
        <w:rPr>
          <w:rFonts w:ascii="Helvetica" w:hAnsi="Helvetica" w:cs="Helvetica"/>
          <w:sz w:val="22"/>
          <w:szCs w:val="22"/>
        </w:rPr>
        <w:t xml:space="preserve"> y precio de cierre superior al Precio de Reserva (demanda no regulada) para numeral </w:t>
      </w:r>
      <w:proofErr w:type="spellStart"/>
      <w:r>
        <w:rPr>
          <w:rFonts w:ascii="Helvetica" w:hAnsi="Helvetica" w:cs="Helvetica"/>
          <w:sz w:val="22"/>
          <w:szCs w:val="22"/>
        </w:rPr>
        <w:t>iii</w:t>
      </w:r>
      <w:proofErr w:type="spellEnd"/>
      <w:r>
        <w:rPr>
          <w:rFonts w:ascii="Helvetica" w:hAnsi="Helvetica" w:cs="Helvetica"/>
          <w:sz w:val="22"/>
          <w:szCs w:val="22"/>
        </w:rPr>
        <w:t>: (</w:t>
      </w:r>
      <w:proofErr w:type="spellStart"/>
      <w:r>
        <w:rPr>
          <w:rFonts w:ascii="Helvetica" w:hAnsi="Helvetica" w:cs="Helvetica"/>
          <w:sz w:val="22"/>
          <w:szCs w:val="22"/>
        </w:rPr>
        <w:t>C</w:t>
      </w:r>
      <w:r w:rsidRPr="00271478">
        <w:rPr>
          <w:rFonts w:ascii="Helvetica" w:hAnsi="Helvetica" w:cs="Helvetica"/>
          <w:sz w:val="22"/>
          <w:szCs w:val="22"/>
          <w:vertAlign w:val="subscript"/>
        </w:rPr>
        <w:t>1</w:t>
      </w:r>
      <w:proofErr w:type="spellEnd"/>
      <w:r>
        <w:rPr>
          <w:rFonts w:ascii="Helvetica" w:hAnsi="Helvetica" w:cs="Helvetica"/>
          <w:sz w:val="22"/>
          <w:szCs w:val="22"/>
        </w:rPr>
        <w:t>: 10,000 + 1,000) + (</w:t>
      </w:r>
      <w:proofErr w:type="spellStart"/>
      <w:r>
        <w:rPr>
          <w:rFonts w:ascii="Helvetica" w:hAnsi="Helvetica" w:cs="Helvetica"/>
          <w:sz w:val="22"/>
          <w:szCs w:val="22"/>
        </w:rPr>
        <w:t>C</w:t>
      </w:r>
      <w:r>
        <w:rPr>
          <w:rFonts w:ascii="Helvetica" w:hAnsi="Helvetica" w:cs="Helvetica"/>
          <w:sz w:val="22"/>
          <w:szCs w:val="22"/>
          <w:vertAlign w:val="subscript"/>
        </w:rPr>
        <w:t>2</w:t>
      </w:r>
      <w:proofErr w:type="spellEnd"/>
      <w:r>
        <w:rPr>
          <w:rFonts w:ascii="Helvetica" w:hAnsi="Helvetica" w:cs="Helvetica"/>
          <w:sz w:val="22"/>
          <w:szCs w:val="22"/>
        </w:rPr>
        <w:t>: 6,000 + 0) + (</w:t>
      </w:r>
      <w:proofErr w:type="spellStart"/>
      <w:r>
        <w:rPr>
          <w:rFonts w:ascii="Helvetica" w:hAnsi="Helvetica" w:cs="Helvetica"/>
          <w:sz w:val="22"/>
          <w:szCs w:val="22"/>
        </w:rPr>
        <w:t>C</w:t>
      </w:r>
      <w:r>
        <w:rPr>
          <w:rFonts w:ascii="Helvetica" w:hAnsi="Helvetica" w:cs="Helvetica"/>
          <w:sz w:val="22"/>
          <w:szCs w:val="22"/>
          <w:vertAlign w:val="subscript"/>
        </w:rPr>
        <w:t>3</w:t>
      </w:r>
      <w:proofErr w:type="spellEnd"/>
      <w:r>
        <w:rPr>
          <w:rFonts w:ascii="Helvetica" w:hAnsi="Helvetica" w:cs="Helvetica"/>
          <w:sz w:val="22"/>
          <w:szCs w:val="22"/>
        </w:rPr>
        <w:t xml:space="preserve">: 0 + 0) = 17,000 </w:t>
      </w:r>
      <w:proofErr w:type="spellStart"/>
      <w:r>
        <w:rPr>
          <w:rFonts w:ascii="Helvetica" w:hAnsi="Helvetica" w:cs="Helvetica"/>
          <w:sz w:val="22"/>
          <w:szCs w:val="22"/>
        </w:rPr>
        <w:t>MBTUD</w:t>
      </w:r>
      <w:proofErr w:type="spellEnd"/>
      <w:r>
        <w:rPr>
          <w:rFonts w:ascii="Helvetica" w:hAnsi="Helvetica" w:cs="Helvetica"/>
          <w:sz w:val="22"/>
          <w:szCs w:val="22"/>
        </w:rPr>
        <w:t>.</w:t>
      </w:r>
    </w:p>
    <w:p w14:paraId="3329CF80" w14:textId="77777777" w:rsidR="00E95C07" w:rsidRDefault="00E95C07" w:rsidP="00323569">
      <w:pPr>
        <w:pStyle w:val="Prrafodelista"/>
        <w:numPr>
          <w:ilvl w:val="1"/>
          <w:numId w:val="11"/>
        </w:numPr>
        <w:rPr>
          <w:rFonts w:ascii="Helvetica" w:hAnsi="Helvetica" w:cs="Helvetica"/>
          <w:sz w:val="22"/>
          <w:szCs w:val="22"/>
        </w:rPr>
      </w:pPr>
      <w:r>
        <w:rPr>
          <w:rFonts w:ascii="Helvetica" w:hAnsi="Helvetica" w:cs="Helvetica"/>
          <w:sz w:val="22"/>
          <w:szCs w:val="22"/>
        </w:rPr>
        <w:t>Cantidades sin priorización de Demanda Esencial (demanda regulada y no regulada): (</w:t>
      </w:r>
      <w:proofErr w:type="spellStart"/>
      <w:r>
        <w:rPr>
          <w:rFonts w:ascii="Helvetica" w:hAnsi="Helvetica" w:cs="Helvetica"/>
          <w:sz w:val="22"/>
          <w:szCs w:val="22"/>
        </w:rPr>
        <w:t>C</w:t>
      </w:r>
      <w:r w:rsidRPr="00271478">
        <w:rPr>
          <w:rFonts w:ascii="Helvetica" w:hAnsi="Helvetica" w:cs="Helvetica"/>
          <w:sz w:val="22"/>
          <w:szCs w:val="22"/>
          <w:vertAlign w:val="subscript"/>
        </w:rPr>
        <w:t>1</w:t>
      </w:r>
      <w:proofErr w:type="spellEnd"/>
      <w:r>
        <w:rPr>
          <w:rFonts w:ascii="Helvetica" w:hAnsi="Helvetica" w:cs="Helvetica"/>
          <w:sz w:val="22"/>
          <w:szCs w:val="22"/>
        </w:rPr>
        <w:t>: 1,500 + 12,000) + (</w:t>
      </w:r>
      <w:proofErr w:type="spellStart"/>
      <w:r>
        <w:rPr>
          <w:rFonts w:ascii="Helvetica" w:hAnsi="Helvetica" w:cs="Helvetica"/>
          <w:sz w:val="22"/>
          <w:szCs w:val="22"/>
        </w:rPr>
        <w:t>C</w:t>
      </w:r>
      <w:r>
        <w:rPr>
          <w:rFonts w:ascii="Helvetica" w:hAnsi="Helvetica" w:cs="Helvetica"/>
          <w:sz w:val="22"/>
          <w:szCs w:val="22"/>
          <w:vertAlign w:val="subscript"/>
        </w:rPr>
        <w:t>2</w:t>
      </w:r>
      <w:proofErr w:type="spellEnd"/>
      <w:r>
        <w:rPr>
          <w:rFonts w:ascii="Helvetica" w:hAnsi="Helvetica" w:cs="Helvetica"/>
          <w:sz w:val="22"/>
          <w:szCs w:val="22"/>
        </w:rPr>
        <w:t>: 0 + 23,000) + (</w:t>
      </w:r>
      <w:proofErr w:type="spellStart"/>
      <w:r>
        <w:rPr>
          <w:rFonts w:ascii="Helvetica" w:hAnsi="Helvetica" w:cs="Helvetica"/>
          <w:sz w:val="22"/>
          <w:szCs w:val="22"/>
        </w:rPr>
        <w:t>C</w:t>
      </w:r>
      <w:r>
        <w:rPr>
          <w:rFonts w:ascii="Helvetica" w:hAnsi="Helvetica" w:cs="Helvetica"/>
          <w:sz w:val="22"/>
          <w:szCs w:val="22"/>
          <w:vertAlign w:val="subscript"/>
        </w:rPr>
        <w:t>3</w:t>
      </w:r>
      <w:proofErr w:type="spellEnd"/>
      <w:r>
        <w:rPr>
          <w:rFonts w:ascii="Helvetica" w:hAnsi="Helvetica" w:cs="Helvetica"/>
          <w:sz w:val="22"/>
          <w:szCs w:val="22"/>
        </w:rPr>
        <w:t xml:space="preserve">: 11,000 + 7,000) = 54,500 </w:t>
      </w:r>
      <w:proofErr w:type="spellStart"/>
      <w:r>
        <w:rPr>
          <w:rFonts w:ascii="Helvetica" w:hAnsi="Helvetica" w:cs="Helvetica"/>
          <w:sz w:val="22"/>
          <w:szCs w:val="22"/>
        </w:rPr>
        <w:t>MBTUD</w:t>
      </w:r>
      <w:proofErr w:type="spellEnd"/>
      <w:r>
        <w:rPr>
          <w:rFonts w:ascii="Helvetica" w:hAnsi="Helvetica" w:cs="Helvetica"/>
          <w:sz w:val="22"/>
          <w:szCs w:val="22"/>
        </w:rPr>
        <w:t xml:space="preserve">. </w:t>
      </w:r>
    </w:p>
    <w:p w14:paraId="2FE41DAD" w14:textId="77777777" w:rsidR="00E95C07" w:rsidRPr="00800F28" w:rsidRDefault="00E95C07" w:rsidP="00800F28">
      <w:pPr>
        <w:rPr>
          <w:rFonts w:ascii="Helvetica" w:hAnsi="Helvetica" w:cs="Helvetica"/>
          <w:sz w:val="22"/>
          <w:szCs w:val="22"/>
        </w:rPr>
      </w:pPr>
    </w:p>
    <w:p w14:paraId="5D535395" w14:textId="66EFA3FE" w:rsidR="00E95C07" w:rsidRDefault="00E95C07" w:rsidP="00323569">
      <w:pPr>
        <w:pStyle w:val="Prrafodelista"/>
        <w:numPr>
          <w:ilvl w:val="0"/>
          <w:numId w:val="11"/>
        </w:numPr>
        <w:rPr>
          <w:rFonts w:ascii="Helvetica" w:hAnsi="Helvetica" w:cs="Helvetica"/>
          <w:sz w:val="22"/>
          <w:szCs w:val="22"/>
        </w:rPr>
      </w:pPr>
      <w:r>
        <w:rPr>
          <w:rFonts w:ascii="Helvetica" w:hAnsi="Helvetica" w:cs="Helvetica"/>
          <w:sz w:val="22"/>
          <w:szCs w:val="22"/>
        </w:rPr>
        <w:t>El vendedor encuentra que la cantidad ofertada (</w:t>
      </w:r>
      <w:r w:rsidR="00713F73">
        <w:rPr>
          <w:rFonts w:ascii="Helvetica" w:hAnsi="Helvetica" w:cs="Helvetica"/>
          <w:sz w:val="22"/>
          <w:szCs w:val="22"/>
        </w:rPr>
        <w:t>22</w:t>
      </w:r>
      <w:r>
        <w:rPr>
          <w:rFonts w:ascii="Helvetica" w:hAnsi="Helvetica" w:cs="Helvetica"/>
          <w:sz w:val="22"/>
          <w:szCs w:val="22"/>
        </w:rPr>
        <w:t xml:space="preserve">,000 </w:t>
      </w:r>
      <w:proofErr w:type="spellStart"/>
      <w:r>
        <w:rPr>
          <w:rFonts w:ascii="Helvetica" w:hAnsi="Helvetica" w:cs="Helvetica"/>
          <w:sz w:val="22"/>
          <w:szCs w:val="22"/>
        </w:rPr>
        <w:t>MBTUD</w:t>
      </w:r>
      <w:proofErr w:type="spellEnd"/>
      <w:r>
        <w:rPr>
          <w:rFonts w:ascii="Helvetica" w:hAnsi="Helvetica" w:cs="Helvetica"/>
          <w:sz w:val="22"/>
          <w:szCs w:val="22"/>
        </w:rPr>
        <w:t xml:space="preserve">) es </w:t>
      </w:r>
      <w:r w:rsidR="00713F73">
        <w:rPr>
          <w:rFonts w:ascii="Helvetica" w:hAnsi="Helvetica" w:cs="Helvetica"/>
          <w:sz w:val="22"/>
          <w:szCs w:val="22"/>
        </w:rPr>
        <w:t>infe</w:t>
      </w:r>
      <w:r>
        <w:rPr>
          <w:rFonts w:ascii="Helvetica" w:hAnsi="Helvetica" w:cs="Helvetica"/>
          <w:sz w:val="22"/>
          <w:szCs w:val="22"/>
        </w:rPr>
        <w:t xml:space="preserve">rior a la cantidad total solicitada con priorización en caso de asignarse con Precio de Reserva (16,000 de numeral </w:t>
      </w:r>
      <w:proofErr w:type="spellStart"/>
      <w:r>
        <w:rPr>
          <w:rFonts w:ascii="Helvetica" w:hAnsi="Helvetica" w:cs="Helvetica"/>
          <w:sz w:val="22"/>
          <w:szCs w:val="22"/>
        </w:rPr>
        <w:t>ii</w:t>
      </w:r>
      <w:proofErr w:type="spellEnd"/>
      <w:r>
        <w:rPr>
          <w:rFonts w:ascii="Helvetica" w:hAnsi="Helvetica" w:cs="Helvetica"/>
          <w:sz w:val="22"/>
          <w:szCs w:val="22"/>
        </w:rPr>
        <w:t xml:space="preserve"> + 10,000 de numeral </w:t>
      </w:r>
      <w:proofErr w:type="spellStart"/>
      <w:r>
        <w:rPr>
          <w:rFonts w:ascii="Helvetica" w:hAnsi="Helvetica" w:cs="Helvetica"/>
          <w:sz w:val="22"/>
          <w:szCs w:val="22"/>
        </w:rPr>
        <w:t>iii</w:t>
      </w:r>
      <w:proofErr w:type="spellEnd"/>
      <w:r>
        <w:rPr>
          <w:rFonts w:ascii="Helvetica" w:hAnsi="Helvetica" w:cs="Helvetica"/>
          <w:sz w:val="22"/>
          <w:szCs w:val="22"/>
        </w:rPr>
        <w:t xml:space="preserve">  = 26,000 </w:t>
      </w:r>
      <w:proofErr w:type="spellStart"/>
      <w:r>
        <w:rPr>
          <w:rFonts w:ascii="Helvetica" w:hAnsi="Helvetica" w:cs="Helvetica"/>
          <w:sz w:val="22"/>
          <w:szCs w:val="22"/>
        </w:rPr>
        <w:t>MBTUD</w:t>
      </w:r>
      <w:proofErr w:type="spellEnd"/>
      <w:r>
        <w:rPr>
          <w:rFonts w:ascii="Helvetica" w:hAnsi="Helvetica" w:cs="Helvetica"/>
          <w:sz w:val="22"/>
          <w:szCs w:val="22"/>
        </w:rPr>
        <w:t>)</w:t>
      </w:r>
      <w:r w:rsidR="00713F73">
        <w:rPr>
          <w:rFonts w:ascii="Helvetica" w:hAnsi="Helvetica" w:cs="Helvetica"/>
          <w:sz w:val="22"/>
          <w:szCs w:val="22"/>
        </w:rPr>
        <w:t xml:space="preserve">. </w:t>
      </w:r>
      <w:r>
        <w:rPr>
          <w:rFonts w:ascii="Helvetica" w:hAnsi="Helvetica" w:cs="Helvetica"/>
          <w:sz w:val="22"/>
          <w:szCs w:val="22"/>
        </w:rPr>
        <w:t xml:space="preserve">Por tanto, </w:t>
      </w:r>
      <w:r w:rsidR="00713F73">
        <w:rPr>
          <w:rFonts w:ascii="Helvetica" w:hAnsi="Helvetica" w:cs="Helvetica"/>
          <w:sz w:val="22"/>
          <w:szCs w:val="22"/>
        </w:rPr>
        <w:t xml:space="preserve">no </w:t>
      </w:r>
      <w:r>
        <w:rPr>
          <w:rFonts w:ascii="Helvetica" w:hAnsi="Helvetica" w:cs="Helvetica"/>
          <w:sz w:val="22"/>
          <w:szCs w:val="22"/>
        </w:rPr>
        <w:t xml:space="preserve">hay rondas adicionales a la ronda 0 y el precio de cierre será </w:t>
      </w:r>
      <w:r w:rsidR="00713F73">
        <w:rPr>
          <w:rFonts w:ascii="Helvetica" w:hAnsi="Helvetica" w:cs="Helvetica"/>
          <w:sz w:val="22"/>
          <w:szCs w:val="22"/>
        </w:rPr>
        <w:t>igual</w:t>
      </w:r>
      <w:r>
        <w:rPr>
          <w:rFonts w:ascii="Helvetica" w:hAnsi="Helvetica" w:cs="Helvetica"/>
          <w:sz w:val="22"/>
          <w:szCs w:val="22"/>
        </w:rPr>
        <w:t xml:space="preserve"> al Precio de Reserva.  </w:t>
      </w:r>
    </w:p>
    <w:p w14:paraId="1686BEA2" w14:textId="77777777" w:rsidR="00856926" w:rsidRDefault="00856926" w:rsidP="00856926">
      <w:pPr>
        <w:pStyle w:val="Prrafodelista"/>
        <w:ind w:left="360"/>
        <w:rPr>
          <w:rFonts w:ascii="Helvetica" w:hAnsi="Helvetica" w:cs="Helvetica"/>
          <w:sz w:val="22"/>
          <w:szCs w:val="22"/>
        </w:rPr>
      </w:pPr>
    </w:p>
    <w:p w14:paraId="385F5954" w14:textId="7CB04CB6" w:rsidR="00713F73" w:rsidRDefault="00856926" w:rsidP="00323569">
      <w:pPr>
        <w:pStyle w:val="Prrafodelista"/>
        <w:numPr>
          <w:ilvl w:val="0"/>
          <w:numId w:val="11"/>
        </w:numPr>
        <w:rPr>
          <w:rFonts w:ascii="Helvetica" w:hAnsi="Helvetica" w:cs="Helvetica"/>
          <w:sz w:val="22"/>
          <w:szCs w:val="22"/>
        </w:rPr>
      </w:pPr>
      <w:r>
        <w:rPr>
          <w:rFonts w:ascii="Helvetica" w:hAnsi="Helvetica" w:cs="Helvetica"/>
          <w:sz w:val="22"/>
          <w:szCs w:val="22"/>
        </w:rPr>
        <w:t>El vendedor asigna en ronda cero</w:t>
      </w:r>
      <w:r w:rsidR="00922679">
        <w:rPr>
          <w:rFonts w:ascii="Helvetica" w:hAnsi="Helvetica" w:cs="Helvetica"/>
          <w:sz w:val="22"/>
          <w:szCs w:val="22"/>
        </w:rPr>
        <w:t xml:space="preserve"> con Precio de Reserva</w:t>
      </w:r>
      <w:r>
        <w:rPr>
          <w:rFonts w:ascii="Helvetica" w:hAnsi="Helvetica" w:cs="Helvetica"/>
          <w:sz w:val="22"/>
          <w:szCs w:val="22"/>
        </w:rPr>
        <w:t>, así:</w:t>
      </w:r>
    </w:p>
    <w:p w14:paraId="23FB77FF" w14:textId="77777777" w:rsidR="00856926" w:rsidRPr="00856926" w:rsidRDefault="00856926" w:rsidP="00856926">
      <w:pPr>
        <w:pStyle w:val="Prrafodelista"/>
        <w:rPr>
          <w:rFonts w:ascii="Helvetica" w:hAnsi="Helvetica" w:cs="Helvetica"/>
          <w:sz w:val="22"/>
          <w:szCs w:val="22"/>
        </w:rPr>
      </w:pPr>
    </w:p>
    <w:p w14:paraId="63E003B7" w14:textId="6888E625" w:rsidR="00856926" w:rsidRPr="00800F28" w:rsidRDefault="00856926" w:rsidP="00323569">
      <w:pPr>
        <w:pStyle w:val="Prrafodelista"/>
        <w:numPr>
          <w:ilvl w:val="1"/>
          <w:numId w:val="11"/>
        </w:numPr>
        <w:rPr>
          <w:rFonts w:ascii="Helvetica" w:hAnsi="Helvetica" w:cs="Helvetica"/>
          <w:sz w:val="22"/>
          <w:szCs w:val="22"/>
          <w:lang w:val="pt-PT"/>
        </w:rPr>
      </w:pPr>
      <w:r w:rsidRPr="00800F28">
        <w:rPr>
          <w:rFonts w:ascii="Helvetica" w:hAnsi="Helvetica" w:cs="Helvetica"/>
          <w:sz w:val="22"/>
          <w:szCs w:val="22"/>
          <w:lang w:val="pt-PT"/>
        </w:rPr>
        <w:t>Numeral i de Demanda Esencial:</w:t>
      </w:r>
    </w:p>
    <w:p w14:paraId="67F96449" w14:textId="0013A669"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solicitadas con limitación por configuración de transporte: 0 </w:t>
      </w:r>
      <w:proofErr w:type="spellStart"/>
      <w:r>
        <w:rPr>
          <w:rFonts w:ascii="Helvetica" w:hAnsi="Helvetica" w:cs="Helvetica"/>
          <w:sz w:val="22"/>
          <w:szCs w:val="22"/>
        </w:rPr>
        <w:t>MBTUD</w:t>
      </w:r>
      <w:proofErr w:type="spellEnd"/>
    </w:p>
    <w:p w14:paraId="6F8CAF18" w14:textId="48E15F06"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solicitadas sin limitación por configuración de transporte: 0 </w:t>
      </w:r>
      <w:proofErr w:type="spellStart"/>
      <w:r>
        <w:rPr>
          <w:rFonts w:ascii="Helvetica" w:hAnsi="Helvetica" w:cs="Helvetica"/>
          <w:sz w:val="22"/>
          <w:szCs w:val="22"/>
        </w:rPr>
        <w:t>MBTUD</w:t>
      </w:r>
      <w:proofErr w:type="spellEnd"/>
    </w:p>
    <w:p w14:paraId="7B7F8334" w14:textId="4519D3C9"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priorizadas: 0 </w:t>
      </w:r>
      <w:proofErr w:type="spellStart"/>
      <w:r>
        <w:rPr>
          <w:rFonts w:ascii="Helvetica" w:hAnsi="Helvetica" w:cs="Helvetica"/>
          <w:sz w:val="22"/>
          <w:szCs w:val="22"/>
        </w:rPr>
        <w:t>MBTUD</w:t>
      </w:r>
      <w:proofErr w:type="spellEnd"/>
    </w:p>
    <w:p w14:paraId="6BD01DBB" w14:textId="77777777" w:rsidR="00856926" w:rsidRDefault="00856926" w:rsidP="00856926">
      <w:pPr>
        <w:pStyle w:val="Prrafodelista"/>
        <w:ind w:left="2160"/>
        <w:rPr>
          <w:rFonts w:ascii="Helvetica" w:hAnsi="Helvetica" w:cs="Helvetica"/>
          <w:sz w:val="22"/>
          <w:szCs w:val="22"/>
        </w:rPr>
      </w:pPr>
    </w:p>
    <w:p w14:paraId="52BA8671" w14:textId="6670CC31" w:rsidR="00856926" w:rsidRDefault="00856926" w:rsidP="00323569">
      <w:pPr>
        <w:pStyle w:val="Prrafodelista"/>
        <w:numPr>
          <w:ilvl w:val="1"/>
          <w:numId w:val="11"/>
        </w:numPr>
        <w:rPr>
          <w:rFonts w:ascii="Helvetica" w:hAnsi="Helvetica" w:cs="Helvetica"/>
          <w:sz w:val="22"/>
          <w:szCs w:val="22"/>
        </w:rPr>
      </w:pPr>
      <w:r>
        <w:rPr>
          <w:rFonts w:ascii="Helvetica" w:hAnsi="Helvetica" w:cs="Helvetica"/>
          <w:sz w:val="22"/>
          <w:szCs w:val="22"/>
        </w:rPr>
        <w:t xml:space="preserve">Numeral </w:t>
      </w:r>
      <w:proofErr w:type="spellStart"/>
      <w:r>
        <w:rPr>
          <w:rFonts w:ascii="Helvetica" w:hAnsi="Helvetica" w:cs="Helvetica"/>
          <w:sz w:val="22"/>
          <w:szCs w:val="22"/>
        </w:rPr>
        <w:t>i</w:t>
      </w:r>
      <w:r w:rsidR="002A3C9C">
        <w:rPr>
          <w:rFonts w:ascii="Helvetica" w:hAnsi="Helvetica" w:cs="Helvetica"/>
          <w:sz w:val="22"/>
          <w:szCs w:val="22"/>
        </w:rPr>
        <w:t>i</w:t>
      </w:r>
      <w:proofErr w:type="spellEnd"/>
      <w:r>
        <w:rPr>
          <w:rFonts w:ascii="Helvetica" w:hAnsi="Helvetica" w:cs="Helvetica"/>
          <w:sz w:val="22"/>
          <w:szCs w:val="22"/>
        </w:rPr>
        <w:t xml:space="preserve"> de Demanda Esencial:</w:t>
      </w:r>
    </w:p>
    <w:p w14:paraId="5C9F51D9" w14:textId="77777777"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lastRenderedPageBreak/>
        <w:t xml:space="preserve">Cantidades solicitadas con limitación por configuración de transporte: 0 </w:t>
      </w:r>
      <w:proofErr w:type="spellStart"/>
      <w:r>
        <w:rPr>
          <w:rFonts w:ascii="Helvetica" w:hAnsi="Helvetica" w:cs="Helvetica"/>
          <w:sz w:val="22"/>
          <w:szCs w:val="22"/>
        </w:rPr>
        <w:t>MBTUD</w:t>
      </w:r>
      <w:proofErr w:type="spellEnd"/>
    </w:p>
    <w:p w14:paraId="6713E49F" w14:textId="27F891FC"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solicitadas sin limitación por configuración de transporte: </w:t>
      </w:r>
      <w:r w:rsidR="002A3C9C">
        <w:rPr>
          <w:rFonts w:ascii="Helvetica" w:hAnsi="Helvetica" w:cs="Helvetica"/>
          <w:sz w:val="22"/>
          <w:szCs w:val="22"/>
        </w:rPr>
        <w:t>16,000</w:t>
      </w:r>
      <w:r>
        <w:rPr>
          <w:rFonts w:ascii="Helvetica" w:hAnsi="Helvetica" w:cs="Helvetica"/>
          <w:sz w:val="22"/>
          <w:szCs w:val="22"/>
        </w:rPr>
        <w:t xml:space="preserve"> </w:t>
      </w:r>
      <w:proofErr w:type="spellStart"/>
      <w:r>
        <w:rPr>
          <w:rFonts w:ascii="Helvetica" w:hAnsi="Helvetica" w:cs="Helvetica"/>
          <w:sz w:val="22"/>
          <w:szCs w:val="22"/>
        </w:rPr>
        <w:t>MBTUD</w:t>
      </w:r>
      <w:proofErr w:type="spellEnd"/>
    </w:p>
    <w:p w14:paraId="03E3DC93" w14:textId="259902AC"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priorizadas: </w:t>
      </w:r>
      <w:r w:rsidR="002A3C9C">
        <w:rPr>
          <w:rFonts w:ascii="Helvetica" w:hAnsi="Helvetica" w:cs="Helvetica"/>
          <w:sz w:val="22"/>
          <w:szCs w:val="22"/>
        </w:rPr>
        <w:t>16,00</w:t>
      </w:r>
      <w:r>
        <w:rPr>
          <w:rFonts w:ascii="Helvetica" w:hAnsi="Helvetica" w:cs="Helvetica"/>
          <w:sz w:val="22"/>
          <w:szCs w:val="22"/>
        </w:rPr>
        <w:t xml:space="preserve">0 </w:t>
      </w:r>
      <w:proofErr w:type="spellStart"/>
      <w:r>
        <w:rPr>
          <w:rFonts w:ascii="Helvetica" w:hAnsi="Helvetica" w:cs="Helvetica"/>
          <w:sz w:val="22"/>
          <w:szCs w:val="22"/>
        </w:rPr>
        <w:t>MBTUD</w:t>
      </w:r>
      <w:proofErr w:type="spellEnd"/>
    </w:p>
    <w:p w14:paraId="45108C6D" w14:textId="7B512798" w:rsidR="00AC7B7A" w:rsidRDefault="00AC7B7A" w:rsidP="00323569">
      <w:pPr>
        <w:pStyle w:val="Prrafodelista"/>
        <w:numPr>
          <w:ilvl w:val="3"/>
          <w:numId w:val="11"/>
        </w:numPr>
        <w:rPr>
          <w:rFonts w:ascii="Helvetica" w:hAnsi="Helvetica" w:cs="Helvetica"/>
          <w:sz w:val="22"/>
          <w:szCs w:val="22"/>
        </w:rPr>
      </w:pPr>
      <w:r>
        <w:rPr>
          <w:rFonts w:ascii="Helvetica" w:hAnsi="Helvetica" w:cs="Helvetica"/>
          <w:sz w:val="22"/>
          <w:szCs w:val="22"/>
        </w:rPr>
        <w:t xml:space="preserve">Comprador 1: 10,000 </w:t>
      </w:r>
      <w:proofErr w:type="spellStart"/>
      <w:r>
        <w:rPr>
          <w:rFonts w:ascii="Helvetica" w:hAnsi="Helvetica" w:cs="Helvetica"/>
          <w:sz w:val="22"/>
          <w:szCs w:val="22"/>
        </w:rPr>
        <w:t>MBTUD</w:t>
      </w:r>
      <w:proofErr w:type="spellEnd"/>
    </w:p>
    <w:p w14:paraId="1D00815C" w14:textId="51636351" w:rsidR="00AC7B7A" w:rsidRDefault="00AC7B7A" w:rsidP="00323569">
      <w:pPr>
        <w:pStyle w:val="Prrafodelista"/>
        <w:numPr>
          <w:ilvl w:val="3"/>
          <w:numId w:val="11"/>
        </w:numPr>
        <w:rPr>
          <w:rFonts w:ascii="Helvetica" w:hAnsi="Helvetica" w:cs="Helvetica"/>
          <w:sz w:val="22"/>
          <w:szCs w:val="22"/>
        </w:rPr>
      </w:pPr>
      <w:r>
        <w:rPr>
          <w:rFonts w:ascii="Helvetica" w:hAnsi="Helvetica" w:cs="Helvetica"/>
          <w:sz w:val="22"/>
          <w:szCs w:val="22"/>
        </w:rPr>
        <w:t xml:space="preserve">Comprador 2: 6,000 </w:t>
      </w:r>
      <w:proofErr w:type="spellStart"/>
      <w:r>
        <w:rPr>
          <w:rFonts w:ascii="Helvetica" w:hAnsi="Helvetica" w:cs="Helvetica"/>
          <w:sz w:val="22"/>
          <w:szCs w:val="22"/>
        </w:rPr>
        <w:t>MBTUD</w:t>
      </w:r>
      <w:proofErr w:type="spellEnd"/>
    </w:p>
    <w:p w14:paraId="798E3E6E" w14:textId="77777777" w:rsidR="00856926" w:rsidRDefault="00856926" w:rsidP="00856926">
      <w:pPr>
        <w:pStyle w:val="Prrafodelista"/>
        <w:ind w:left="2160"/>
        <w:rPr>
          <w:rFonts w:ascii="Helvetica" w:hAnsi="Helvetica" w:cs="Helvetica"/>
          <w:sz w:val="22"/>
          <w:szCs w:val="22"/>
        </w:rPr>
      </w:pPr>
    </w:p>
    <w:p w14:paraId="57919BA3" w14:textId="5C1B0529" w:rsidR="00856926" w:rsidRDefault="00856926" w:rsidP="00323569">
      <w:pPr>
        <w:pStyle w:val="Prrafodelista"/>
        <w:numPr>
          <w:ilvl w:val="1"/>
          <w:numId w:val="11"/>
        </w:numPr>
        <w:rPr>
          <w:rFonts w:ascii="Helvetica" w:hAnsi="Helvetica" w:cs="Helvetica"/>
          <w:sz w:val="22"/>
          <w:szCs w:val="22"/>
        </w:rPr>
      </w:pPr>
      <w:r>
        <w:rPr>
          <w:rFonts w:ascii="Helvetica" w:hAnsi="Helvetica" w:cs="Helvetica"/>
          <w:sz w:val="22"/>
          <w:szCs w:val="22"/>
        </w:rPr>
        <w:t xml:space="preserve">Numeral </w:t>
      </w:r>
      <w:proofErr w:type="spellStart"/>
      <w:r>
        <w:rPr>
          <w:rFonts w:ascii="Helvetica" w:hAnsi="Helvetica" w:cs="Helvetica"/>
          <w:sz w:val="22"/>
          <w:szCs w:val="22"/>
        </w:rPr>
        <w:t>i</w:t>
      </w:r>
      <w:r w:rsidR="002A3C9C">
        <w:rPr>
          <w:rFonts w:ascii="Helvetica" w:hAnsi="Helvetica" w:cs="Helvetica"/>
          <w:sz w:val="22"/>
          <w:szCs w:val="22"/>
        </w:rPr>
        <w:t>ii</w:t>
      </w:r>
      <w:proofErr w:type="spellEnd"/>
      <w:r>
        <w:rPr>
          <w:rFonts w:ascii="Helvetica" w:hAnsi="Helvetica" w:cs="Helvetica"/>
          <w:sz w:val="22"/>
          <w:szCs w:val="22"/>
        </w:rPr>
        <w:t xml:space="preserve"> de Demanda Esencial:</w:t>
      </w:r>
    </w:p>
    <w:p w14:paraId="01368C18" w14:textId="77777777"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solicitadas con limitación por configuración de transporte: 0 </w:t>
      </w:r>
      <w:proofErr w:type="spellStart"/>
      <w:r>
        <w:rPr>
          <w:rFonts w:ascii="Helvetica" w:hAnsi="Helvetica" w:cs="Helvetica"/>
          <w:sz w:val="22"/>
          <w:szCs w:val="22"/>
        </w:rPr>
        <w:t>MBTUD</w:t>
      </w:r>
      <w:proofErr w:type="spellEnd"/>
    </w:p>
    <w:p w14:paraId="24A93083" w14:textId="721B45C3"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solicitadas sin limitación por configuración de transporte: </w:t>
      </w:r>
      <w:r w:rsidR="002A3C9C">
        <w:rPr>
          <w:rFonts w:ascii="Helvetica" w:hAnsi="Helvetica" w:cs="Helvetica"/>
          <w:sz w:val="22"/>
          <w:szCs w:val="22"/>
        </w:rPr>
        <w:t>10,000</w:t>
      </w:r>
      <w:r>
        <w:rPr>
          <w:rFonts w:ascii="Helvetica" w:hAnsi="Helvetica" w:cs="Helvetica"/>
          <w:sz w:val="22"/>
          <w:szCs w:val="22"/>
        </w:rPr>
        <w:t xml:space="preserve"> </w:t>
      </w:r>
      <w:proofErr w:type="spellStart"/>
      <w:r>
        <w:rPr>
          <w:rFonts w:ascii="Helvetica" w:hAnsi="Helvetica" w:cs="Helvetica"/>
          <w:sz w:val="22"/>
          <w:szCs w:val="22"/>
        </w:rPr>
        <w:t>MBTUD</w:t>
      </w:r>
      <w:proofErr w:type="spellEnd"/>
    </w:p>
    <w:p w14:paraId="6901A4EF" w14:textId="45752CB1"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priorizadas: </w:t>
      </w:r>
      <w:r w:rsidR="002A3C9C">
        <w:rPr>
          <w:rFonts w:ascii="Helvetica" w:hAnsi="Helvetica" w:cs="Helvetica"/>
          <w:sz w:val="22"/>
          <w:szCs w:val="22"/>
        </w:rPr>
        <w:t>6,000</w:t>
      </w:r>
      <w:r>
        <w:rPr>
          <w:rFonts w:ascii="Helvetica" w:hAnsi="Helvetica" w:cs="Helvetica"/>
          <w:sz w:val="22"/>
          <w:szCs w:val="22"/>
        </w:rPr>
        <w:t xml:space="preserve"> </w:t>
      </w:r>
      <w:proofErr w:type="spellStart"/>
      <w:r>
        <w:rPr>
          <w:rFonts w:ascii="Helvetica" w:hAnsi="Helvetica" w:cs="Helvetica"/>
          <w:sz w:val="22"/>
          <w:szCs w:val="22"/>
        </w:rPr>
        <w:t>MBTUD</w:t>
      </w:r>
      <w:proofErr w:type="spellEnd"/>
    </w:p>
    <w:p w14:paraId="4FFD822A" w14:textId="7FAD6C79" w:rsidR="00AC7B7A" w:rsidRPr="00800F28" w:rsidRDefault="00AC7B7A" w:rsidP="00323569">
      <w:pPr>
        <w:pStyle w:val="Prrafodelista"/>
        <w:numPr>
          <w:ilvl w:val="3"/>
          <w:numId w:val="11"/>
        </w:numPr>
        <w:rPr>
          <w:rFonts w:ascii="Helvetica" w:hAnsi="Helvetica" w:cs="Helvetica"/>
          <w:sz w:val="22"/>
          <w:szCs w:val="22"/>
          <w:lang w:val="pt-PT"/>
        </w:rPr>
      </w:pPr>
      <w:r w:rsidRPr="00800F28">
        <w:rPr>
          <w:rFonts w:ascii="Helvetica" w:hAnsi="Helvetica" w:cs="Helvetica"/>
          <w:sz w:val="22"/>
          <w:szCs w:val="22"/>
          <w:lang w:val="pt-PT"/>
        </w:rPr>
        <w:t xml:space="preserve">Comprador 1: </w:t>
      </w:r>
      <w:r w:rsidR="002F5D76" w:rsidRPr="00800F28">
        <w:rPr>
          <w:rFonts w:ascii="Helvetica" w:hAnsi="Helvetica" w:cs="Helvetica"/>
          <w:sz w:val="22"/>
          <w:szCs w:val="22"/>
          <w:lang w:val="pt-PT"/>
        </w:rPr>
        <w:t>IS2</w:t>
      </w:r>
      <w:r w:rsidR="002F5D76" w:rsidRPr="00800F28">
        <w:rPr>
          <w:rFonts w:ascii="Helvetica" w:hAnsi="Helvetica" w:cs="Helvetica"/>
          <w:sz w:val="22"/>
          <w:szCs w:val="22"/>
          <w:vertAlign w:val="subscript"/>
          <w:lang w:val="pt-PT"/>
        </w:rPr>
        <w:t xml:space="preserve">1,dic nov 2025,iii </w:t>
      </w:r>
      <w:r w:rsidR="002F5D76" w:rsidRPr="00800F28">
        <w:rPr>
          <w:rFonts w:ascii="Helvetica" w:hAnsi="Helvetica" w:cs="Helvetica"/>
          <w:sz w:val="22"/>
          <w:szCs w:val="22"/>
          <w:lang w:val="pt-PT"/>
        </w:rPr>
        <w:t xml:space="preserve">= </w:t>
      </w:r>
      <w:r w:rsidR="00A640C6" w:rsidRPr="00800F28">
        <w:rPr>
          <w:rFonts w:ascii="Helvetica" w:hAnsi="Helvetica" w:cs="Helvetica"/>
          <w:sz w:val="22"/>
          <w:szCs w:val="22"/>
          <w:lang w:val="pt-PT"/>
        </w:rPr>
        <w:t>IS</w:t>
      </w:r>
      <w:r w:rsidR="002F5D76" w:rsidRPr="00800F28">
        <w:rPr>
          <w:rFonts w:ascii="Helvetica" w:hAnsi="Helvetica" w:cs="Helvetica"/>
          <w:sz w:val="22"/>
          <w:szCs w:val="22"/>
          <w:lang w:val="pt-PT"/>
        </w:rPr>
        <w:t>1</w:t>
      </w:r>
      <w:r w:rsidR="00A640C6" w:rsidRPr="00800F28">
        <w:rPr>
          <w:rFonts w:ascii="Helvetica" w:hAnsi="Helvetica" w:cs="Helvetica"/>
          <w:sz w:val="22"/>
          <w:szCs w:val="22"/>
          <w:vertAlign w:val="subscript"/>
          <w:lang w:val="pt-PT"/>
        </w:rPr>
        <w:t xml:space="preserve">1,dic-nov 2025,iii  </w:t>
      </w:r>
      <w:r w:rsidR="00A640C6" w:rsidRPr="00800F28">
        <w:rPr>
          <w:rFonts w:ascii="Helvetica" w:hAnsi="Helvetica" w:cs="Helvetica"/>
          <w:sz w:val="22"/>
          <w:szCs w:val="22"/>
          <w:lang w:val="pt-PT"/>
        </w:rPr>
        <w:t>/  (IS</w:t>
      </w:r>
      <w:r w:rsidR="002F5D76" w:rsidRPr="00800F28">
        <w:rPr>
          <w:rFonts w:ascii="Helvetica" w:hAnsi="Helvetica" w:cs="Helvetica"/>
          <w:sz w:val="22"/>
          <w:szCs w:val="22"/>
          <w:lang w:val="pt-PT"/>
        </w:rPr>
        <w:t>1</w:t>
      </w:r>
      <w:r w:rsidR="00A640C6" w:rsidRPr="00800F28">
        <w:rPr>
          <w:rFonts w:ascii="Helvetica" w:hAnsi="Helvetica" w:cs="Helvetica"/>
          <w:sz w:val="22"/>
          <w:szCs w:val="22"/>
          <w:vertAlign w:val="subscript"/>
          <w:lang w:val="pt-PT"/>
        </w:rPr>
        <w:t xml:space="preserve">1,dic-nov 2025,iii + </w:t>
      </w:r>
      <w:r w:rsidR="00A640C6" w:rsidRPr="00800F28">
        <w:rPr>
          <w:rFonts w:ascii="Helvetica" w:hAnsi="Helvetica" w:cs="Helvetica"/>
          <w:sz w:val="22"/>
          <w:szCs w:val="22"/>
          <w:lang w:val="pt-PT"/>
        </w:rPr>
        <w:t>IS</w:t>
      </w:r>
      <w:r w:rsidR="002F5D76" w:rsidRPr="00800F28">
        <w:rPr>
          <w:rFonts w:ascii="Helvetica" w:hAnsi="Helvetica" w:cs="Helvetica"/>
          <w:sz w:val="22"/>
          <w:szCs w:val="22"/>
          <w:lang w:val="pt-PT"/>
        </w:rPr>
        <w:t>1</w:t>
      </w:r>
      <w:r w:rsidR="00A640C6" w:rsidRPr="00800F28">
        <w:rPr>
          <w:rFonts w:ascii="Helvetica" w:hAnsi="Helvetica" w:cs="Helvetica"/>
          <w:sz w:val="22"/>
          <w:szCs w:val="22"/>
          <w:vertAlign w:val="subscript"/>
          <w:lang w:val="pt-PT"/>
        </w:rPr>
        <w:t>3,dic-nov 2025,iii</w:t>
      </w:r>
      <w:r w:rsidR="00A640C6" w:rsidRPr="00800F28">
        <w:rPr>
          <w:rFonts w:ascii="Helvetica" w:hAnsi="Helvetica" w:cs="Helvetica"/>
          <w:sz w:val="22"/>
          <w:szCs w:val="22"/>
          <w:lang w:val="pt-PT"/>
        </w:rPr>
        <w:t xml:space="preserve">) = </w:t>
      </w:r>
      <w:r w:rsidR="002F5D76" w:rsidRPr="00800F28">
        <w:rPr>
          <w:rFonts w:ascii="Helvetica" w:hAnsi="Helvetica" w:cs="Helvetica"/>
          <w:sz w:val="22"/>
          <w:szCs w:val="22"/>
          <w:lang w:val="pt-PT"/>
        </w:rPr>
        <w:t>0.2</w:t>
      </w:r>
    </w:p>
    <w:p w14:paraId="6832D0EA" w14:textId="3E96C596" w:rsidR="00AC7B7A" w:rsidRPr="00800F28" w:rsidRDefault="00AC7B7A" w:rsidP="00323569">
      <w:pPr>
        <w:pStyle w:val="Prrafodelista"/>
        <w:numPr>
          <w:ilvl w:val="3"/>
          <w:numId w:val="11"/>
        </w:numPr>
        <w:rPr>
          <w:rFonts w:ascii="Helvetica" w:hAnsi="Helvetica" w:cs="Helvetica"/>
          <w:sz w:val="22"/>
          <w:szCs w:val="22"/>
          <w:lang w:val="pt-PT"/>
        </w:rPr>
      </w:pPr>
      <w:r w:rsidRPr="00800F28">
        <w:rPr>
          <w:rFonts w:ascii="Helvetica" w:hAnsi="Helvetica" w:cs="Helvetica"/>
          <w:sz w:val="22"/>
          <w:szCs w:val="22"/>
          <w:lang w:val="pt-PT"/>
        </w:rPr>
        <w:t xml:space="preserve">Comprador 3: </w:t>
      </w:r>
      <w:r w:rsidR="002F5D76" w:rsidRPr="00800F28">
        <w:rPr>
          <w:rFonts w:ascii="Helvetica" w:hAnsi="Helvetica" w:cs="Helvetica"/>
          <w:sz w:val="22"/>
          <w:szCs w:val="22"/>
          <w:lang w:val="pt-PT"/>
        </w:rPr>
        <w:t>IS2</w:t>
      </w:r>
      <w:r w:rsidR="002F5D76" w:rsidRPr="00800F28">
        <w:rPr>
          <w:rFonts w:ascii="Helvetica" w:hAnsi="Helvetica" w:cs="Helvetica"/>
          <w:sz w:val="22"/>
          <w:szCs w:val="22"/>
          <w:vertAlign w:val="subscript"/>
          <w:lang w:val="pt-PT"/>
        </w:rPr>
        <w:t xml:space="preserve">3,dic nov 2025,iii </w:t>
      </w:r>
      <w:r w:rsidR="002F5D76" w:rsidRPr="00800F28">
        <w:rPr>
          <w:rFonts w:ascii="Helvetica" w:hAnsi="Helvetica" w:cs="Helvetica"/>
          <w:sz w:val="22"/>
          <w:szCs w:val="22"/>
          <w:lang w:val="pt-PT"/>
        </w:rPr>
        <w:t>= IS1</w:t>
      </w:r>
      <w:r w:rsidR="002F5D76" w:rsidRPr="00800F28">
        <w:rPr>
          <w:rFonts w:ascii="Helvetica" w:hAnsi="Helvetica" w:cs="Helvetica"/>
          <w:sz w:val="22"/>
          <w:szCs w:val="22"/>
          <w:vertAlign w:val="subscript"/>
          <w:lang w:val="pt-PT"/>
        </w:rPr>
        <w:t xml:space="preserve">3,dic-nov 2025,iii  </w:t>
      </w:r>
      <w:r w:rsidR="002F5D76" w:rsidRPr="00800F28">
        <w:rPr>
          <w:rFonts w:ascii="Helvetica" w:hAnsi="Helvetica" w:cs="Helvetica"/>
          <w:sz w:val="22"/>
          <w:szCs w:val="22"/>
          <w:lang w:val="pt-PT"/>
        </w:rPr>
        <w:t>/  (IS1</w:t>
      </w:r>
      <w:r w:rsidR="002F5D76" w:rsidRPr="00800F28">
        <w:rPr>
          <w:rFonts w:ascii="Helvetica" w:hAnsi="Helvetica" w:cs="Helvetica"/>
          <w:sz w:val="22"/>
          <w:szCs w:val="22"/>
          <w:vertAlign w:val="subscript"/>
          <w:lang w:val="pt-PT"/>
        </w:rPr>
        <w:t xml:space="preserve">1,dic-nov 2025,iii + </w:t>
      </w:r>
      <w:r w:rsidR="002F5D76" w:rsidRPr="00800F28">
        <w:rPr>
          <w:rFonts w:ascii="Helvetica" w:hAnsi="Helvetica" w:cs="Helvetica"/>
          <w:sz w:val="22"/>
          <w:szCs w:val="22"/>
          <w:lang w:val="pt-PT"/>
        </w:rPr>
        <w:t>IS1</w:t>
      </w:r>
      <w:r w:rsidR="002F5D76" w:rsidRPr="00800F28">
        <w:rPr>
          <w:rFonts w:ascii="Helvetica" w:hAnsi="Helvetica" w:cs="Helvetica"/>
          <w:sz w:val="22"/>
          <w:szCs w:val="22"/>
          <w:vertAlign w:val="subscript"/>
          <w:lang w:val="pt-PT"/>
        </w:rPr>
        <w:t>3,dic-nov 2025,iii</w:t>
      </w:r>
      <w:r w:rsidR="002F5D76" w:rsidRPr="00800F28">
        <w:rPr>
          <w:rFonts w:ascii="Helvetica" w:hAnsi="Helvetica" w:cs="Helvetica"/>
          <w:sz w:val="22"/>
          <w:szCs w:val="22"/>
          <w:lang w:val="pt-PT"/>
        </w:rPr>
        <w:t>) = 0.8</w:t>
      </w:r>
    </w:p>
    <w:p w14:paraId="11B0A4D6" w14:textId="0B0FD7C1" w:rsidR="002F5D76" w:rsidRDefault="002F5D76" w:rsidP="00323569">
      <w:pPr>
        <w:pStyle w:val="Prrafodelista"/>
        <w:numPr>
          <w:ilvl w:val="3"/>
          <w:numId w:val="11"/>
        </w:numPr>
        <w:rPr>
          <w:rFonts w:ascii="Helvetica" w:hAnsi="Helvetica" w:cs="Helvetica"/>
          <w:sz w:val="22"/>
          <w:szCs w:val="22"/>
        </w:rPr>
      </w:pPr>
      <w:r>
        <w:rPr>
          <w:rFonts w:ascii="Helvetica" w:hAnsi="Helvetica" w:cs="Helvetica"/>
          <w:sz w:val="22"/>
          <w:szCs w:val="22"/>
        </w:rPr>
        <w:t xml:space="preserve">Comprador 1: </w:t>
      </w:r>
      <w:proofErr w:type="spellStart"/>
      <w:r w:rsidR="009741A8">
        <w:rPr>
          <w:rFonts w:ascii="Helvetica" w:hAnsi="Helvetica" w:cs="Helvetica"/>
          <w:sz w:val="22"/>
          <w:szCs w:val="22"/>
        </w:rPr>
        <w:t>IS3</w:t>
      </w:r>
      <w:r w:rsidR="009741A8" w:rsidRPr="002F5D76">
        <w:rPr>
          <w:rFonts w:ascii="Helvetica" w:hAnsi="Helvetica" w:cs="Helvetica"/>
          <w:sz w:val="22"/>
          <w:szCs w:val="22"/>
          <w:vertAlign w:val="subscript"/>
        </w:rPr>
        <w:t>1,dic</w:t>
      </w:r>
      <w:proofErr w:type="spellEnd"/>
      <w:r w:rsidR="009741A8" w:rsidRPr="002F5D76">
        <w:rPr>
          <w:rFonts w:ascii="Helvetica" w:hAnsi="Helvetica" w:cs="Helvetica"/>
          <w:sz w:val="22"/>
          <w:szCs w:val="22"/>
          <w:vertAlign w:val="subscript"/>
        </w:rPr>
        <w:t xml:space="preserve"> nov </w:t>
      </w:r>
      <w:proofErr w:type="spellStart"/>
      <w:r w:rsidR="009741A8" w:rsidRPr="002F5D76">
        <w:rPr>
          <w:rFonts w:ascii="Helvetica" w:hAnsi="Helvetica" w:cs="Helvetica"/>
          <w:sz w:val="22"/>
          <w:szCs w:val="22"/>
          <w:vertAlign w:val="subscript"/>
        </w:rPr>
        <w:t>2025,iii</w:t>
      </w:r>
      <w:proofErr w:type="spellEnd"/>
      <w:r w:rsidR="009741A8" w:rsidRPr="002F5D76">
        <w:rPr>
          <w:rFonts w:ascii="Helvetica" w:hAnsi="Helvetica" w:cs="Helvetica"/>
          <w:sz w:val="22"/>
          <w:szCs w:val="22"/>
          <w:vertAlign w:val="subscript"/>
        </w:rPr>
        <w:t xml:space="preserve"> </w:t>
      </w:r>
      <w:r w:rsidR="009741A8">
        <w:rPr>
          <w:rFonts w:ascii="Helvetica" w:hAnsi="Helvetica" w:cs="Helvetica"/>
          <w:sz w:val="22"/>
          <w:szCs w:val="22"/>
        </w:rPr>
        <w:t xml:space="preserve">= 0.2 X (22,000 – 16,000) = 1,200 </w:t>
      </w:r>
      <w:proofErr w:type="spellStart"/>
      <w:r w:rsidR="009741A8">
        <w:rPr>
          <w:rFonts w:ascii="Helvetica" w:hAnsi="Helvetica" w:cs="Helvetica"/>
          <w:sz w:val="22"/>
          <w:szCs w:val="22"/>
        </w:rPr>
        <w:t>MBTUD</w:t>
      </w:r>
      <w:proofErr w:type="spellEnd"/>
    </w:p>
    <w:p w14:paraId="0609D395" w14:textId="1094742A" w:rsidR="009741A8" w:rsidRDefault="009741A8" w:rsidP="00323569">
      <w:pPr>
        <w:pStyle w:val="Prrafodelista"/>
        <w:numPr>
          <w:ilvl w:val="3"/>
          <w:numId w:val="11"/>
        </w:numPr>
        <w:rPr>
          <w:rFonts w:ascii="Helvetica" w:hAnsi="Helvetica" w:cs="Helvetica"/>
          <w:sz w:val="22"/>
          <w:szCs w:val="22"/>
        </w:rPr>
      </w:pPr>
      <w:r>
        <w:rPr>
          <w:rFonts w:ascii="Helvetica" w:hAnsi="Helvetica" w:cs="Helvetica"/>
          <w:sz w:val="22"/>
          <w:szCs w:val="22"/>
        </w:rPr>
        <w:t xml:space="preserve">Comprador 3: </w:t>
      </w:r>
      <w:proofErr w:type="spellStart"/>
      <w:r>
        <w:rPr>
          <w:rFonts w:ascii="Helvetica" w:hAnsi="Helvetica" w:cs="Helvetica"/>
          <w:sz w:val="22"/>
          <w:szCs w:val="22"/>
        </w:rPr>
        <w:t>IS3</w:t>
      </w:r>
      <w:r>
        <w:rPr>
          <w:rFonts w:ascii="Helvetica" w:hAnsi="Helvetica" w:cs="Helvetica"/>
          <w:sz w:val="22"/>
          <w:szCs w:val="22"/>
          <w:vertAlign w:val="subscript"/>
        </w:rPr>
        <w:t>3</w:t>
      </w:r>
      <w:r w:rsidRPr="002F5D76">
        <w:rPr>
          <w:rFonts w:ascii="Helvetica" w:hAnsi="Helvetica" w:cs="Helvetica"/>
          <w:sz w:val="22"/>
          <w:szCs w:val="22"/>
          <w:vertAlign w:val="subscript"/>
        </w:rPr>
        <w:t>,dic</w:t>
      </w:r>
      <w:proofErr w:type="spellEnd"/>
      <w:r w:rsidRPr="002F5D76">
        <w:rPr>
          <w:rFonts w:ascii="Helvetica" w:hAnsi="Helvetica" w:cs="Helvetica"/>
          <w:sz w:val="22"/>
          <w:szCs w:val="22"/>
          <w:vertAlign w:val="subscript"/>
        </w:rPr>
        <w:t xml:space="preserve"> nov </w:t>
      </w:r>
      <w:proofErr w:type="spellStart"/>
      <w:r w:rsidRPr="002F5D76">
        <w:rPr>
          <w:rFonts w:ascii="Helvetica" w:hAnsi="Helvetica" w:cs="Helvetica"/>
          <w:sz w:val="22"/>
          <w:szCs w:val="22"/>
          <w:vertAlign w:val="subscript"/>
        </w:rPr>
        <w:t>2025,iii</w:t>
      </w:r>
      <w:proofErr w:type="spellEnd"/>
      <w:r w:rsidRPr="002F5D76">
        <w:rPr>
          <w:rFonts w:ascii="Helvetica" w:hAnsi="Helvetica" w:cs="Helvetica"/>
          <w:sz w:val="22"/>
          <w:szCs w:val="22"/>
          <w:vertAlign w:val="subscript"/>
        </w:rPr>
        <w:t xml:space="preserve"> </w:t>
      </w:r>
      <w:r>
        <w:rPr>
          <w:rFonts w:ascii="Helvetica" w:hAnsi="Helvetica" w:cs="Helvetica"/>
          <w:sz w:val="22"/>
          <w:szCs w:val="22"/>
        </w:rPr>
        <w:t xml:space="preserve">= 0.8 X (22,000 – 16,000) = 4,800 </w:t>
      </w:r>
      <w:proofErr w:type="spellStart"/>
      <w:r>
        <w:rPr>
          <w:rFonts w:ascii="Helvetica" w:hAnsi="Helvetica" w:cs="Helvetica"/>
          <w:sz w:val="22"/>
          <w:szCs w:val="22"/>
        </w:rPr>
        <w:t>MBTUD</w:t>
      </w:r>
      <w:proofErr w:type="spellEnd"/>
    </w:p>
    <w:p w14:paraId="0C88ECDE" w14:textId="77777777" w:rsidR="00856926" w:rsidRDefault="00856926" w:rsidP="00856926">
      <w:pPr>
        <w:pStyle w:val="Prrafodelista"/>
        <w:ind w:left="2160"/>
        <w:rPr>
          <w:rFonts w:ascii="Helvetica" w:hAnsi="Helvetica" w:cs="Helvetica"/>
          <w:sz w:val="22"/>
          <w:szCs w:val="22"/>
        </w:rPr>
      </w:pPr>
    </w:p>
    <w:p w14:paraId="7F214794" w14:textId="13A1D56E" w:rsidR="00856926" w:rsidRDefault="00856926" w:rsidP="00323569">
      <w:pPr>
        <w:pStyle w:val="Prrafodelista"/>
        <w:numPr>
          <w:ilvl w:val="1"/>
          <w:numId w:val="11"/>
        </w:numPr>
        <w:rPr>
          <w:rFonts w:ascii="Helvetica" w:hAnsi="Helvetica" w:cs="Helvetica"/>
          <w:sz w:val="22"/>
          <w:szCs w:val="22"/>
        </w:rPr>
      </w:pPr>
      <w:r>
        <w:rPr>
          <w:rFonts w:ascii="Helvetica" w:hAnsi="Helvetica" w:cs="Helvetica"/>
          <w:sz w:val="22"/>
          <w:szCs w:val="22"/>
        </w:rPr>
        <w:t xml:space="preserve">Numeral </w:t>
      </w:r>
      <w:proofErr w:type="spellStart"/>
      <w:r>
        <w:rPr>
          <w:rFonts w:ascii="Helvetica" w:hAnsi="Helvetica" w:cs="Helvetica"/>
          <w:sz w:val="22"/>
          <w:szCs w:val="22"/>
        </w:rPr>
        <w:t>i</w:t>
      </w:r>
      <w:r w:rsidR="002A3C9C">
        <w:rPr>
          <w:rFonts w:ascii="Helvetica" w:hAnsi="Helvetica" w:cs="Helvetica"/>
          <w:sz w:val="22"/>
          <w:szCs w:val="22"/>
        </w:rPr>
        <w:t>v</w:t>
      </w:r>
      <w:proofErr w:type="spellEnd"/>
      <w:r>
        <w:rPr>
          <w:rFonts w:ascii="Helvetica" w:hAnsi="Helvetica" w:cs="Helvetica"/>
          <w:sz w:val="22"/>
          <w:szCs w:val="22"/>
        </w:rPr>
        <w:t xml:space="preserve"> de Demanda Esencial:</w:t>
      </w:r>
    </w:p>
    <w:p w14:paraId="09B6E97C" w14:textId="77777777"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solicitadas con limitación por configuración de transporte: 0 </w:t>
      </w:r>
      <w:proofErr w:type="spellStart"/>
      <w:r>
        <w:rPr>
          <w:rFonts w:ascii="Helvetica" w:hAnsi="Helvetica" w:cs="Helvetica"/>
          <w:sz w:val="22"/>
          <w:szCs w:val="22"/>
        </w:rPr>
        <w:t>MBTUD</w:t>
      </w:r>
      <w:proofErr w:type="spellEnd"/>
    </w:p>
    <w:p w14:paraId="4927FB7F" w14:textId="77777777"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solicitadas sin limitación por configuración de transporte: 0 </w:t>
      </w:r>
      <w:proofErr w:type="spellStart"/>
      <w:r>
        <w:rPr>
          <w:rFonts w:ascii="Helvetica" w:hAnsi="Helvetica" w:cs="Helvetica"/>
          <w:sz w:val="22"/>
          <w:szCs w:val="22"/>
        </w:rPr>
        <w:t>MBTUD</w:t>
      </w:r>
      <w:proofErr w:type="spellEnd"/>
    </w:p>
    <w:p w14:paraId="07C37B6B" w14:textId="77777777" w:rsidR="00856926" w:rsidRDefault="00856926" w:rsidP="00323569">
      <w:pPr>
        <w:pStyle w:val="Prrafodelista"/>
        <w:numPr>
          <w:ilvl w:val="2"/>
          <w:numId w:val="11"/>
        </w:numPr>
        <w:rPr>
          <w:rFonts w:ascii="Helvetica" w:hAnsi="Helvetica" w:cs="Helvetica"/>
          <w:sz w:val="22"/>
          <w:szCs w:val="22"/>
        </w:rPr>
      </w:pPr>
      <w:r>
        <w:rPr>
          <w:rFonts w:ascii="Helvetica" w:hAnsi="Helvetica" w:cs="Helvetica"/>
          <w:sz w:val="22"/>
          <w:szCs w:val="22"/>
        </w:rPr>
        <w:t xml:space="preserve">Cantidades priorizadas: 0 </w:t>
      </w:r>
      <w:proofErr w:type="spellStart"/>
      <w:r>
        <w:rPr>
          <w:rFonts w:ascii="Helvetica" w:hAnsi="Helvetica" w:cs="Helvetica"/>
          <w:sz w:val="22"/>
          <w:szCs w:val="22"/>
        </w:rPr>
        <w:t>MBTUD</w:t>
      </w:r>
      <w:proofErr w:type="spellEnd"/>
    </w:p>
    <w:p w14:paraId="530BB88F" w14:textId="77777777" w:rsidR="00552FD6" w:rsidRDefault="00552FD6" w:rsidP="00552FD6">
      <w:pPr>
        <w:pStyle w:val="Prrafodelista"/>
        <w:ind w:left="360"/>
        <w:rPr>
          <w:rFonts w:ascii="Helvetica" w:hAnsi="Helvetica" w:cs="Helvetica"/>
          <w:sz w:val="22"/>
          <w:szCs w:val="22"/>
        </w:rPr>
      </w:pPr>
    </w:p>
    <w:p w14:paraId="02D274C3" w14:textId="15AD8AD0" w:rsidR="00552FD6" w:rsidRDefault="00552FD6" w:rsidP="00323569">
      <w:pPr>
        <w:pStyle w:val="Prrafodelista"/>
        <w:numPr>
          <w:ilvl w:val="0"/>
          <w:numId w:val="11"/>
        </w:numPr>
        <w:rPr>
          <w:rFonts w:ascii="Helvetica" w:hAnsi="Helvetica" w:cs="Helvetica"/>
          <w:sz w:val="22"/>
          <w:szCs w:val="22"/>
        </w:rPr>
      </w:pPr>
      <w:r>
        <w:rPr>
          <w:rFonts w:ascii="Helvetica" w:hAnsi="Helvetica" w:cs="Helvetica"/>
          <w:sz w:val="22"/>
          <w:szCs w:val="22"/>
        </w:rPr>
        <w:t xml:space="preserve">Si en este ejemplo la cantidad ofertada hubiese sido superior a 26,000 </w:t>
      </w:r>
      <w:proofErr w:type="spellStart"/>
      <w:r>
        <w:rPr>
          <w:rFonts w:ascii="Helvetica" w:hAnsi="Helvetica" w:cs="Helvetica"/>
          <w:sz w:val="22"/>
          <w:szCs w:val="22"/>
        </w:rPr>
        <w:t>MBTUD</w:t>
      </w:r>
      <w:proofErr w:type="spellEnd"/>
      <w:r>
        <w:rPr>
          <w:rFonts w:ascii="Helvetica" w:hAnsi="Helvetica" w:cs="Helvetica"/>
          <w:sz w:val="22"/>
          <w:szCs w:val="22"/>
        </w:rPr>
        <w:t xml:space="preserve">, como pasa en el ejemplo anterior, se evidencia que las cantidades priorizadas de Demanda </w:t>
      </w:r>
      <w:proofErr w:type="gramStart"/>
      <w:r>
        <w:rPr>
          <w:rFonts w:ascii="Helvetica" w:hAnsi="Helvetica" w:cs="Helvetica"/>
          <w:sz w:val="22"/>
          <w:szCs w:val="22"/>
        </w:rPr>
        <w:lastRenderedPageBreak/>
        <w:t>Esencial,</w:t>
      </w:r>
      <w:proofErr w:type="gramEnd"/>
      <w:r>
        <w:rPr>
          <w:rFonts w:ascii="Helvetica" w:hAnsi="Helvetica" w:cs="Helvetica"/>
          <w:sz w:val="22"/>
          <w:szCs w:val="22"/>
        </w:rPr>
        <w:t xml:space="preserve"> pasan a ser de 26,000 </w:t>
      </w:r>
      <w:proofErr w:type="spellStart"/>
      <w:r>
        <w:rPr>
          <w:rFonts w:ascii="Helvetica" w:hAnsi="Helvetica" w:cs="Helvetica"/>
          <w:sz w:val="22"/>
          <w:szCs w:val="22"/>
        </w:rPr>
        <w:t>MBTUD</w:t>
      </w:r>
      <w:proofErr w:type="spellEnd"/>
      <w:r>
        <w:rPr>
          <w:rFonts w:ascii="Helvetica" w:hAnsi="Helvetica" w:cs="Helvetica"/>
          <w:sz w:val="22"/>
          <w:szCs w:val="22"/>
        </w:rPr>
        <w:t xml:space="preserve">, a 17,000 </w:t>
      </w:r>
      <w:proofErr w:type="spellStart"/>
      <w:r>
        <w:rPr>
          <w:rFonts w:ascii="Helvetica" w:hAnsi="Helvetica" w:cs="Helvetica"/>
          <w:sz w:val="22"/>
          <w:szCs w:val="22"/>
        </w:rPr>
        <w:t>MBTUD</w:t>
      </w:r>
      <w:proofErr w:type="spellEnd"/>
      <w:r>
        <w:rPr>
          <w:rFonts w:ascii="Helvetica" w:hAnsi="Helvetica" w:cs="Helvetica"/>
          <w:sz w:val="22"/>
          <w:szCs w:val="22"/>
        </w:rPr>
        <w:t xml:space="preserve">, por cuanto el comprador 1 requirió priorizar 1,000 </w:t>
      </w:r>
      <w:proofErr w:type="spellStart"/>
      <w:r>
        <w:rPr>
          <w:rFonts w:ascii="Helvetica" w:hAnsi="Helvetica" w:cs="Helvetica"/>
          <w:sz w:val="22"/>
          <w:szCs w:val="22"/>
        </w:rPr>
        <w:t>MBTUD</w:t>
      </w:r>
      <w:proofErr w:type="spellEnd"/>
      <w:r>
        <w:rPr>
          <w:rFonts w:ascii="Helvetica" w:hAnsi="Helvetica" w:cs="Helvetica"/>
          <w:sz w:val="22"/>
          <w:szCs w:val="22"/>
        </w:rPr>
        <w:t xml:space="preserve"> del numeral </w:t>
      </w:r>
      <w:proofErr w:type="spellStart"/>
      <w:r>
        <w:rPr>
          <w:rFonts w:ascii="Helvetica" w:hAnsi="Helvetica" w:cs="Helvetica"/>
          <w:sz w:val="22"/>
          <w:szCs w:val="22"/>
        </w:rPr>
        <w:t>iii</w:t>
      </w:r>
      <w:proofErr w:type="spellEnd"/>
      <w:r>
        <w:rPr>
          <w:rFonts w:ascii="Helvetica" w:hAnsi="Helvetica" w:cs="Helvetica"/>
          <w:sz w:val="22"/>
          <w:szCs w:val="22"/>
        </w:rPr>
        <w:t xml:space="preserve"> cuando el precio de cierre es superior al Precio de Reserva, y el comprador 3 requirió priorizar 0 </w:t>
      </w:r>
      <w:proofErr w:type="spellStart"/>
      <w:r>
        <w:rPr>
          <w:rFonts w:ascii="Helvetica" w:hAnsi="Helvetica" w:cs="Helvetica"/>
          <w:sz w:val="22"/>
          <w:szCs w:val="22"/>
        </w:rPr>
        <w:t>MBTUD</w:t>
      </w:r>
      <w:proofErr w:type="spellEnd"/>
      <w:r>
        <w:rPr>
          <w:rFonts w:ascii="Helvetica" w:hAnsi="Helvetica" w:cs="Helvetica"/>
          <w:sz w:val="22"/>
          <w:szCs w:val="22"/>
        </w:rPr>
        <w:t xml:space="preserve"> del numeral </w:t>
      </w:r>
      <w:proofErr w:type="spellStart"/>
      <w:r>
        <w:rPr>
          <w:rFonts w:ascii="Helvetica" w:hAnsi="Helvetica" w:cs="Helvetica"/>
          <w:sz w:val="22"/>
          <w:szCs w:val="22"/>
        </w:rPr>
        <w:t>iii</w:t>
      </w:r>
      <w:proofErr w:type="spellEnd"/>
      <w:r>
        <w:rPr>
          <w:rFonts w:ascii="Helvetica" w:hAnsi="Helvetica" w:cs="Helvetica"/>
          <w:sz w:val="22"/>
          <w:szCs w:val="22"/>
        </w:rPr>
        <w:t xml:space="preserve"> ante esta misma circunstancia.</w:t>
      </w:r>
    </w:p>
    <w:p w14:paraId="1AE69E3E" w14:textId="77777777" w:rsidR="00856926" w:rsidRDefault="00856926" w:rsidP="00856926">
      <w:pPr>
        <w:pStyle w:val="Prrafodelista"/>
        <w:ind w:left="1440"/>
        <w:rPr>
          <w:rFonts w:ascii="Helvetica" w:hAnsi="Helvetica" w:cs="Helvetica"/>
          <w:sz w:val="22"/>
          <w:szCs w:val="22"/>
        </w:rPr>
      </w:pPr>
    </w:p>
    <w:p w14:paraId="219EEB02" w14:textId="368664A9" w:rsidR="0022622C" w:rsidRPr="00176F66" w:rsidRDefault="0022622C" w:rsidP="0022622C">
      <w:pPr>
        <w:rPr>
          <w:rFonts w:ascii="Helvetica" w:hAnsi="Helvetica" w:cs="Helvetica"/>
          <w:sz w:val="22"/>
          <w:szCs w:val="22"/>
        </w:rPr>
      </w:pPr>
      <w:r w:rsidRPr="00176F66">
        <w:rPr>
          <w:rFonts w:ascii="Helvetica" w:hAnsi="Helvetica" w:cs="Helvetica"/>
          <w:sz w:val="22"/>
          <w:szCs w:val="22"/>
        </w:rPr>
        <w:t xml:space="preserve">Se insiste que </w:t>
      </w:r>
      <w:r w:rsidR="00667767">
        <w:rPr>
          <w:rFonts w:ascii="Helvetica" w:hAnsi="Helvetica" w:cs="Helvetica"/>
          <w:sz w:val="22"/>
          <w:szCs w:val="22"/>
        </w:rPr>
        <w:t>los ejemplos</w:t>
      </w:r>
      <w:r w:rsidRPr="00176F66">
        <w:rPr>
          <w:rFonts w:ascii="Helvetica" w:hAnsi="Helvetica" w:cs="Helvetica"/>
          <w:sz w:val="22"/>
          <w:szCs w:val="22"/>
        </w:rPr>
        <w:t xml:space="preserve"> ant</w:t>
      </w:r>
      <w:r>
        <w:rPr>
          <w:rFonts w:ascii="Helvetica" w:hAnsi="Helvetica" w:cs="Helvetica"/>
          <w:sz w:val="22"/>
          <w:szCs w:val="22"/>
        </w:rPr>
        <w:t>e</w:t>
      </w:r>
      <w:r w:rsidRPr="00176F66">
        <w:rPr>
          <w:rFonts w:ascii="Helvetica" w:hAnsi="Helvetica" w:cs="Helvetica"/>
          <w:sz w:val="22"/>
          <w:szCs w:val="22"/>
        </w:rPr>
        <w:t>rior</w:t>
      </w:r>
      <w:r w:rsidR="00667767">
        <w:rPr>
          <w:rFonts w:ascii="Helvetica" w:hAnsi="Helvetica" w:cs="Helvetica"/>
          <w:sz w:val="22"/>
          <w:szCs w:val="22"/>
        </w:rPr>
        <w:t>es</w:t>
      </w:r>
      <w:r w:rsidRPr="00176F66">
        <w:rPr>
          <w:rFonts w:ascii="Helvetica" w:hAnsi="Helvetica" w:cs="Helvetica"/>
          <w:sz w:val="22"/>
          <w:szCs w:val="22"/>
        </w:rPr>
        <w:t xml:space="preserve"> </w:t>
      </w:r>
      <w:r w:rsidR="00667767">
        <w:rPr>
          <w:rFonts w:ascii="Helvetica" w:hAnsi="Helvetica" w:cs="Helvetica"/>
          <w:sz w:val="22"/>
          <w:szCs w:val="22"/>
        </w:rPr>
        <w:t>son solo para efectos d</w:t>
      </w:r>
      <w:r w:rsidRPr="00176F66">
        <w:rPr>
          <w:rFonts w:ascii="Helvetica" w:hAnsi="Helvetica" w:cs="Helvetica"/>
          <w:sz w:val="22"/>
          <w:szCs w:val="22"/>
        </w:rPr>
        <w:t xml:space="preserve">e </w:t>
      </w:r>
      <w:r w:rsidR="000F1C49">
        <w:rPr>
          <w:rFonts w:ascii="Helvetica" w:hAnsi="Helvetica" w:cs="Helvetica"/>
          <w:sz w:val="22"/>
          <w:szCs w:val="22"/>
        </w:rPr>
        <w:t>ilustrar</w:t>
      </w:r>
      <w:r w:rsidR="00667767">
        <w:rPr>
          <w:rFonts w:ascii="Helvetica" w:hAnsi="Helvetica" w:cs="Helvetica"/>
          <w:sz w:val="22"/>
          <w:szCs w:val="22"/>
        </w:rPr>
        <w:t xml:space="preserve"> la aplicación de </w:t>
      </w:r>
      <w:r w:rsidRPr="00176F66">
        <w:rPr>
          <w:rFonts w:ascii="Helvetica" w:hAnsi="Helvetica" w:cs="Helvetica"/>
          <w:sz w:val="22"/>
          <w:szCs w:val="22"/>
        </w:rPr>
        <w:t>los</w:t>
      </w:r>
      <w:r>
        <w:rPr>
          <w:rFonts w:ascii="Helvetica" w:hAnsi="Helvetica" w:cs="Helvetica"/>
          <w:sz w:val="22"/>
          <w:szCs w:val="22"/>
        </w:rPr>
        <w:t xml:space="preserve"> </w:t>
      </w:r>
      <w:r w:rsidRPr="00176F66">
        <w:rPr>
          <w:rFonts w:ascii="Helvetica" w:hAnsi="Helvetica" w:cs="Helvetica"/>
          <w:sz w:val="22"/>
          <w:szCs w:val="22"/>
        </w:rPr>
        <w:t xml:space="preserve">criterios de priorización establecidos en el </w:t>
      </w:r>
      <w:r>
        <w:rPr>
          <w:rFonts w:ascii="Helvetica" w:hAnsi="Helvetica" w:cs="Helvetica"/>
          <w:sz w:val="22"/>
          <w:szCs w:val="22"/>
        </w:rPr>
        <w:t>A</w:t>
      </w:r>
      <w:r w:rsidRPr="00176F66">
        <w:rPr>
          <w:rFonts w:ascii="Helvetica" w:hAnsi="Helvetica" w:cs="Helvetica"/>
          <w:sz w:val="22"/>
          <w:szCs w:val="22"/>
        </w:rPr>
        <w:t xml:space="preserve">nexo 8 y los numerales que componen el literal d) del artículo </w:t>
      </w:r>
      <w:r>
        <w:rPr>
          <w:rFonts w:ascii="Helvetica" w:hAnsi="Helvetica" w:cs="Helvetica"/>
          <w:sz w:val="22"/>
          <w:szCs w:val="22"/>
        </w:rPr>
        <w:t>22 de la Resolución CREG 186 de 2020 actualmente vigente. En las negociaciones directas los vendedores del mercado primario establecen sus propias condiciones de comercialización (asignación de cantidad – precio), siempre de acuerdo con las reglas establecidas en la resolución en mención.</w:t>
      </w:r>
    </w:p>
    <w:p w14:paraId="68AA6160" w14:textId="77777777" w:rsidR="0022622C" w:rsidRDefault="0022622C" w:rsidP="0022622C">
      <w:pPr>
        <w:rPr>
          <w:rFonts w:ascii="Helvetica" w:hAnsi="Helvetica" w:cs="Helvetica"/>
          <w:i/>
          <w:iCs/>
          <w:sz w:val="22"/>
          <w:szCs w:val="22"/>
        </w:rPr>
      </w:pPr>
    </w:p>
    <w:p w14:paraId="0ACCAA2C" w14:textId="02BFE2C8" w:rsidR="00AF3BC9" w:rsidRPr="00AF3BC9" w:rsidRDefault="00AF3BC9" w:rsidP="00AF3BC9">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5</w:t>
      </w:r>
      <w:r w:rsidRPr="009203CC">
        <w:rPr>
          <w:rFonts w:ascii="Helvetica" w:hAnsi="Helvetica" w:cs="Helvetica"/>
          <w:b/>
          <w:bCs/>
          <w:sz w:val="22"/>
          <w:szCs w:val="22"/>
          <w:u w:val="single"/>
        </w:rPr>
        <w:t>:</w:t>
      </w:r>
    </w:p>
    <w:p w14:paraId="30C82F55" w14:textId="77777777" w:rsidR="00AF3BC9" w:rsidRDefault="00AF3BC9" w:rsidP="00AF3BC9">
      <w:pPr>
        <w:rPr>
          <w:rFonts w:ascii="Helvetica" w:hAnsi="Helvetica" w:cs="Helvetica"/>
          <w:i/>
          <w:iCs/>
          <w:sz w:val="22"/>
          <w:szCs w:val="22"/>
        </w:rPr>
      </w:pPr>
    </w:p>
    <w:p w14:paraId="5C1B57CD" w14:textId="57E65F2C" w:rsidR="00A8344A" w:rsidRDefault="004841C6" w:rsidP="00D37B45">
      <w:pPr>
        <w:rPr>
          <w:rFonts w:ascii="Helvetica" w:hAnsi="Helvetica" w:cs="Helvetica"/>
          <w:i/>
          <w:iCs/>
          <w:sz w:val="22"/>
          <w:szCs w:val="22"/>
        </w:rPr>
      </w:pPr>
      <w:r>
        <w:rPr>
          <w:rFonts w:ascii="Helvetica" w:hAnsi="Helvetica" w:cs="Helvetica"/>
          <w:i/>
          <w:iCs/>
          <w:sz w:val="22"/>
          <w:szCs w:val="22"/>
        </w:rPr>
        <w:t>“</w:t>
      </w:r>
      <w:r w:rsidR="00A8344A" w:rsidRPr="00A8344A">
        <w:rPr>
          <w:rFonts w:ascii="Helvetica" w:hAnsi="Helvetica" w:cs="Helvetica"/>
          <w:i/>
          <w:iCs/>
          <w:sz w:val="22"/>
          <w:szCs w:val="22"/>
        </w:rPr>
        <w:t>3. El artículo 10 de la presente resolución, que modifica el artículo 22 de la resolución 186</w:t>
      </w:r>
      <w:r w:rsidR="00D37B45">
        <w:rPr>
          <w:rFonts w:ascii="Helvetica" w:hAnsi="Helvetica" w:cs="Helvetica"/>
          <w:i/>
          <w:iCs/>
          <w:sz w:val="22"/>
          <w:szCs w:val="22"/>
        </w:rPr>
        <w:t xml:space="preserve"> </w:t>
      </w:r>
      <w:r w:rsidR="00A8344A" w:rsidRPr="00A8344A">
        <w:rPr>
          <w:rFonts w:ascii="Helvetica" w:hAnsi="Helvetica" w:cs="Helvetica"/>
          <w:i/>
          <w:iCs/>
          <w:sz w:val="22"/>
          <w:szCs w:val="22"/>
        </w:rPr>
        <w:t xml:space="preserve">de 2020, y el artículo 18 de modifica el Anexo 8 de la resolución 186 de 2020, establecen que se tendrá que aplicar la priorización a compradores que atienden directamente la Demanda Esencial o que la representan. Agradecemos a la Comisión aclarar los siguientes puntos: </w:t>
      </w:r>
    </w:p>
    <w:p w14:paraId="5E87027D" w14:textId="77777777" w:rsidR="00A8344A" w:rsidRDefault="00A8344A" w:rsidP="00D37B45">
      <w:pPr>
        <w:rPr>
          <w:rFonts w:ascii="Helvetica" w:hAnsi="Helvetica" w:cs="Helvetica"/>
          <w:i/>
          <w:iCs/>
          <w:sz w:val="22"/>
          <w:szCs w:val="22"/>
        </w:rPr>
      </w:pPr>
    </w:p>
    <w:p w14:paraId="0872D890" w14:textId="18C82157" w:rsidR="00A8344A" w:rsidRDefault="00A8344A" w:rsidP="004841C6">
      <w:pPr>
        <w:rPr>
          <w:rFonts w:ascii="Helvetica" w:hAnsi="Helvetica" w:cs="Helvetica"/>
          <w:i/>
          <w:iCs/>
          <w:sz w:val="22"/>
          <w:szCs w:val="22"/>
        </w:rPr>
      </w:pPr>
      <w:r w:rsidRPr="00A8344A">
        <w:rPr>
          <w:rFonts w:ascii="Helvetica" w:hAnsi="Helvetica" w:cs="Helvetica"/>
          <w:i/>
          <w:iCs/>
          <w:sz w:val="22"/>
          <w:szCs w:val="22"/>
        </w:rPr>
        <w:t>a. Si los términos directamente o representación son equivalentes. En caso de que se deban interpretar como diferentes agracemos detallar las consideraciones pertinentes.</w:t>
      </w:r>
      <w:r>
        <w:rPr>
          <w:rFonts w:ascii="Helvetica" w:hAnsi="Helvetica" w:cs="Helvetica"/>
          <w:i/>
          <w:iCs/>
          <w:sz w:val="22"/>
          <w:szCs w:val="22"/>
        </w:rPr>
        <w:t>”</w:t>
      </w:r>
      <w:r w:rsidRPr="00A8344A">
        <w:rPr>
          <w:rFonts w:ascii="Helvetica" w:hAnsi="Helvetica" w:cs="Helvetica"/>
          <w:i/>
          <w:iCs/>
          <w:sz w:val="22"/>
          <w:szCs w:val="22"/>
        </w:rPr>
        <w:t xml:space="preserve"> </w:t>
      </w:r>
    </w:p>
    <w:p w14:paraId="21EBED20" w14:textId="77777777" w:rsidR="00A8344A" w:rsidRDefault="00A8344A" w:rsidP="00A8344A">
      <w:pPr>
        <w:rPr>
          <w:rFonts w:ascii="Helvetica" w:hAnsi="Helvetica" w:cs="Helvetica"/>
          <w:i/>
          <w:iCs/>
          <w:sz w:val="22"/>
          <w:szCs w:val="22"/>
        </w:rPr>
      </w:pPr>
    </w:p>
    <w:p w14:paraId="4F906A07" w14:textId="77777777" w:rsidR="00A8344A" w:rsidRPr="00A8344A" w:rsidRDefault="00A8344A" w:rsidP="00A8344A">
      <w:pPr>
        <w:rPr>
          <w:rFonts w:ascii="Helvetica" w:hAnsi="Helvetica" w:cs="Helvetica"/>
          <w:b/>
          <w:bCs/>
          <w:sz w:val="22"/>
          <w:szCs w:val="22"/>
        </w:rPr>
      </w:pPr>
      <w:r w:rsidRPr="00A8344A">
        <w:rPr>
          <w:rFonts w:ascii="Helvetica" w:hAnsi="Helvetica" w:cs="Helvetica"/>
          <w:b/>
          <w:bCs/>
          <w:sz w:val="22"/>
          <w:szCs w:val="22"/>
        </w:rPr>
        <w:t>RESPUESTA:</w:t>
      </w:r>
    </w:p>
    <w:p w14:paraId="72406A41" w14:textId="77777777" w:rsidR="00A8344A" w:rsidRDefault="00A8344A" w:rsidP="00A8344A">
      <w:pPr>
        <w:rPr>
          <w:rFonts w:ascii="Helvetica" w:hAnsi="Helvetica" w:cs="Helvetica"/>
          <w:sz w:val="22"/>
          <w:szCs w:val="22"/>
        </w:rPr>
      </w:pPr>
    </w:p>
    <w:p w14:paraId="55184C08" w14:textId="42E042D9" w:rsidR="00817594" w:rsidRPr="00A8344A" w:rsidRDefault="00671E52" w:rsidP="00A8344A">
      <w:pPr>
        <w:rPr>
          <w:rFonts w:ascii="Helvetica" w:hAnsi="Helvetica" w:cs="Helvetica"/>
          <w:sz w:val="22"/>
          <w:szCs w:val="22"/>
        </w:rPr>
      </w:pPr>
      <w:r w:rsidRPr="00BF0EB5">
        <w:rPr>
          <w:rFonts w:ascii="Helvetica" w:hAnsi="Helvetica" w:cs="Helvetica"/>
          <w:sz w:val="22"/>
          <w:szCs w:val="22"/>
        </w:rPr>
        <w:t>La aplicación del verbo “</w:t>
      </w:r>
      <w:r w:rsidRPr="00BF0EB5">
        <w:rPr>
          <w:rFonts w:ascii="Helvetica" w:hAnsi="Helvetica" w:cs="Helvetica"/>
          <w:i/>
          <w:iCs/>
          <w:sz w:val="22"/>
          <w:szCs w:val="22"/>
        </w:rPr>
        <w:t>representa</w:t>
      </w:r>
      <w:r w:rsidRPr="00BF0EB5">
        <w:rPr>
          <w:rFonts w:ascii="Helvetica" w:hAnsi="Helvetica" w:cs="Helvetica"/>
          <w:sz w:val="22"/>
          <w:szCs w:val="22"/>
        </w:rPr>
        <w:t xml:space="preserve">r” en la Resolución CREG 102 009 de 2024 busca incluir tanto a los usuarios no regulados que directamente presentan solicitudes de compra a los vendedores del mercado primario, como a los comercializadores que </w:t>
      </w:r>
      <w:r w:rsidRPr="00BF0EB5">
        <w:rPr>
          <w:rFonts w:ascii="Helvetica" w:hAnsi="Helvetica" w:cs="Helvetica"/>
          <w:sz w:val="22"/>
          <w:szCs w:val="22"/>
        </w:rPr>
        <w:lastRenderedPageBreak/>
        <w:t>presentan solicitudes de compra a dichos vendedores, para prestar el servicio público a los usuarios regulados y no regulados que hacen parte de la Demanda Esencial</w:t>
      </w:r>
      <w:r w:rsidRPr="00417535">
        <w:rPr>
          <w:rFonts w:ascii="Helvetica" w:hAnsi="Helvetica" w:cs="Helvetica"/>
          <w:sz w:val="22"/>
          <w:szCs w:val="22"/>
        </w:rPr>
        <w:t>. En ese sentido y para efectos de presentar solicitudes de compra a los vendedores del mercado primario, los términos “</w:t>
      </w:r>
      <w:r w:rsidRPr="00417535">
        <w:rPr>
          <w:rFonts w:ascii="Helvetica" w:hAnsi="Helvetica" w:cs="Helvetica"/>
          <w:i/>
          <w:iCs/>
          <w:sz w:val="22"/>
          <w:szCs w:val="22"/>
        </w:rPr>
        <w:t>representar</w:t>
      </w:r>
      <w:r w:rsidRPr="00417535">
        <w:rPr>
          <w:rFonts w:ascii="Helvetica" w:hAnsi="Helvetica" w:cs="Helvetica"/>
          <w:sz w:val="22"/>
          <w:szCs w:val="22"/>
        </w:rPr>
        <w:t>” y “</w:t>
      </w:r>
      <w:r w:rsidRPr="00417535">
        <w:rPr>
          <w:rFonts w:ascii="Helvetica" w:hAnsi="Helvetica" w:cs="Helvetica"/>
          <w:i/>
          <w:iCs/>
          <w:sz w:val="22"/>
          <w:szCs w:val="22"/>
        </w:rPr>
        <w:t>atender directamente</w:t>
      </w:r>
      <w:r w:rsidRPr="00417535">
        <w:rPr>
          <w:rFonts w:ascii="Helvetica" w:hAnsi="Helvetica" w:cs="Helvetica"/>
          <w:sz w:val="22"/>
          <w:szCs w:val="22"/>
        </w:rPr>
        <w:t xml:space="preserve">” aplicados en la Resolución </w:t>
      </w:r>
      <w:proofErr w:type="spellStart"/>
      <w:r w:rsidRPr="00417535">
        <w:rPr>
          <w:rFonts w:ascii="Helvetica" w:hAnsi="Helvetica" w:cs="Helvetica"/>
          <w:sz w:val="22"/>
          <w:szCs w:val="22"/>
        </w:rPr>
        <w:t>CEG</w:t>
      </w:r>
      <w:proofErr w:type="spellEnd"/>
      <w:r w:rsidRPr="00417535">
        <w:rPr>
          <w:rFonts w:ascii="Helvetica" w:hAnsi="Helvetica" w:cs="Helvetica"/>
          <w:sz w:val="22"/>
          <w:szCs w:val="22"/>
        </w:rPr>
        <w:t xml:space="preserve"> 102 009 de 2024 son equivalentes.</w:t>
      </w:r>
    </w:p>
    <w:p w14:paraId="2DE61ED3" w14:textId="77777777" w:rsidR="00A8344A" w:rsidRDefault="00A8344A" w:rsidP="00A8344A">
      <w:pPr>
        <w:rPr>
          <w:rFonts w:ascii="Helvetica" w:hAnsi="Helvetica" w:cs="Helvetica"/>
          <w:i/>
          <w:iCs/>
          <w:sz w:val="22"/>
          <w:szCs w:val="22"/>
        </w:rPr>
      </w:pPr>
    </w:p>
    <w:p w14:paraId="07362D6A" w14:textId="4123C670" w:rsidR="00AF3BC9" w:rsidRPr="00AF3BC9" w:rsidRDefault="00AF3BC9" w:rsidP="00AF3BC9">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6</w:t>
      </w:r>
      <w:r w:rsidRPr="009203CC">
        <w:rPr>
          <w:rFonts w:ascii="Helvetica" w:hAnsi="Helvetica" w:cs="Helvetica"/>
          <w:b/>
          <w:bCs/>
          <w:sz w:val="22"/>
          <w:szCs w:val="22"/>
          <w:u w:val="single"/>
        </w:rPr>
        <w:t>:</w:t>
      </w:r>
    </w:p>
    <w:p w14:paraId="4EE61EBA" w14:textId="77777777" w:rsidR="004841C6" w:rsidRDefault="004841C6" w:rsidP="00127B48">
      <w:pPr>
        <w:rPr>
          <w:rFonts w:ascii="Helvetica" w:hAnsi="Helvetica" w:cs="Helvetica"/>
          <w:i/>
          <w:iCs/>
          <w:sz w:val="22"/>
          <w:szCs w:val="22"/>
        </w:rPr>
      </w:pPr>
    </w:p>
    <w:p w14:paraId="522466D2" w14:textId="3BDE0156" w:rsidR="00A8344A" w:rsidRDefault="00A8344A" w:rsidP="00127B48">
      <w:pPr>
        <w:rPr>
          <w:rFonts w:ascii="Helvetica" w:hAnsi="Helvetica" w:cs="Helvetica"/>
          <w:i/>
          <w:iCs/>
          <w:sz w:val="22"/>
          <w:szCs w:val="22"/>
        </w:rPr>
      </w:pPr>
      <w:r>
        <w:rPr>
          <w:rFonts w:ascii="Helvetica" w:hAnsi="Helvetica" w:cs="Helvetica"/>
          <w:i/>
          <w:iCs/>
          <w:sz w:val="22"/>
          <w:szCs w:val="22"/>
        </w:rPr>
        <w:t>“</w:t>
      </w:r>
      <w:r w:rsidRPr="00A8344A">
        <w:rPr>
          <w:rFonts w:ascii="Helvetica" w:hAnsi="Helvetica" w:cs="Helvetica"/>
          <w:i/>
          <w:iCs/>
          <w:sz w:val="22"/>
          <w:szCs w:val="22"/>
        </w:rPr>
        <w:t>b. Si el comprador es un comercializador, en qué casos se considera que atiende directamente. Así mismo, en qué casos, el vendedor del mercado primario debe aceptar la solicitud</w:t>
      </w:r>
      <w:r>
        <w:rPr>
          <w:rFonts w:ascii="Helvetica" w:hAnsi="Helvetica" w:cs="Helvetica"/>
          <w:i/>
          <w:iCs/>
          <w:sz w:val="22"/>
          <w:szCs w:val="22"/>
        </w:rPr>
        <w:t>”</w:t>
      </w:r>
    </w:p>
    <w:p w14:paraId="077E750D" w14:textId="77777777" w:rsidR="00A8344A" w:rsidRDefault="00A8344A" w:rsidP="00A8344A">
      <w:pPr>
        <w:ind w:left="1416"/>
        <w:rPr>
          <w:rFonts w:ascii="Helvetica" w:hAnsi="Helvetica" w:cs="Helvetica"/>
          <w:i/>
          <w:iCs/>
          <w:sz w:val="22"/>
          <w:szCs w:val="22"/>
        </w:rPr>
      </w:pPr>
    </w:p>
    <w:p w14:paraId="294D1531" w14:textId="77777777" w:rsidR="00A8344A" w:rsidRPr="00A8344A" w:rsidRDefault="00A8344A" w:rsidP="00A8344A">
      <w:pPr>
        <w:rPr>
          <w:rFonts w:ascii="Helvetica" w:hAnsi="Helvetica" w:cs="Helvetica"/>
          <w:b/>
          <w:bCs/>
          <w:sz w:val="22"/>
          <w:szCs w:val="22"/>
        </w:rPr>
      </w:pPr>
      <w:r w:rsidRPr="00A8344A">
        <w:rPr>
          <w:rFonts w:ascii="Helvetica" w:hAnsi="Helvetica" w:cs="Helvetica"/>
          <w:b/>
          <w:bCs/>
          <w:sz w:val="22"/>
          <w:szCs w:val="22"/>
        </w:rPr>
        <w:t>RESPUESTA:</w:t>
      </w:r>
    </w:p>
    <w:p w14:paraId="0D32D3D8" w14:textId="77777777" w:rsidR="00A8344A" w:rsidRDefault="00A8344A" w:rsidP="00A8344A">
      <w:pPr>
        <w:rPr>
          <w:rFonts w:ascii="Helvetica" w:hAnsi="Helvetica" w:cs="Helvetica"/>
          <w:sz w:val="22"/>
          <w:szCs w:val="22"/>
        </w:rPr>
      </w:pPr>
    </w:p>
    <w:p w14:paraId="6FE2F847" w14:textId="2777508E" w:rsidR="00054B38" w:rsidRDefault="00054B38" w:rsidP="00A8344A">
      <w:pPr>
        <w:rPr>
          <w:rFonts w:ascii="Helvetica" w:hAnsi="Helvetica" w:cs="Helvetica"/>
          <w:sz w:val="22"/>
          <w:szCs w:val="22"/>
        </w:rPr>
      </w:pPr>
      <w:r>
        <w:rPr>
          <w:rFonts w:ascii="Helvetica" w:hAnsi="Helvetica" w:cs="Helvetica"/>
          <w:sz w:val="22"/>
          <w:szCs w:val="22"/>
        </w:rPr>
        <w:t>La atención directa de la Demanda Esencial por parte de un comercializador implica que dicho comercializador es quien atiende el servicio público domiciliario del usuario final que recibe el servicio</w:t>
      </w:r>
      <w:r w:rsidR="007F77AB">
        <w:rPr>
          <w:rFonts w:ascii="Helvetica" w:hAnsi="Helvetica" w:cs="Helvetica"/>
          <w:sz w:val="22"/>
          <w:szCs w:val="22"/>
        </w:rPr>
        <w:t>, para lo cual le factura el servicio</w:t>
      </w:r>
      <w:r>
        <w:rPr>
          <w:rFonts w:ascii="Helvetica" w:hAnsi="Helvetica" w:cs="Helvetica"/>
          <w:sz w:val="22"/>
          <w:szCs w:val="22"/>
        </w:rPr>
        <w:t xml:space="preserve">, siendo dicho usuario final definido como parte de la Demanda Esencial. </w:t>
      </w:r>
      <w:r w:rsidR="007F77AB">
        <w:rPr>
          <w:rFonts w:ascii="Helvetica" w:hAnsi="Helvetica" w:cs="Helvetica"/>
          <w:sz w:val="22"/>
          <w:szCs w:val="22"/>
        </w:rPr>
        <w:t>P</w:t>
      </w:r>
      <w:r>
        <w:rPr>
          <w:rFonts w:ascii="Helvetica" w:hAnsi="Helvetica" w:cs="Helvetica"/>
          <w:sz w:val="22"/>
          <w:szCs w:val="22"/>
        </w:rPr>
        <w:t xml:space="preserve">ara ello </w:t>
      </w:r>
      <w:r w:rsidR="007F77AB">
        <w:rPr>
          <w:rFonts w:ascii="Helvetica" w:hAnsi="Helvetica" w:cs="Helvetica"/>
          <w:sz w:val="22"/>
          <w:szCs w:val="22"/>
        </w:rPr>
        <w:t xml:space="preserve">el comercializador </w:t>
      </w:r>
      <w:r>
        <w:rPr>
          <w:rFonts w:ascii="Helvetica" w:hAnsi="Helvetica" w:cs="Helvetica"/>
          <w:sz w:val="22"/>
          <w:szCs w:val="22"/>
        </w:rPr>
        <w:t xml:space="preserve">debe </w:t>
      </w:r>
      <w:r w:rsidR="007F77AB">
        <w:rPr>
          <w:rFonts w:ascii="Helvetica" w:hAnsi="Helvetica" w:cs="Helvetica"/>
          <w:sz w:val="22"/>
          <w:szCs w:val="22"/>
        </w:rPr>
        <w:t>atender usuarios finales de</w:t>
      </w:r>
      <w:r>
        <w:rPr>
          <w:rFonts w:ascii="Helvetica" w:hAnsi="Helvetica" w:cs="Helvetica"/>
          <w:sz w:val="22"/>
          <w:szCs w:val="22"/>
        </w:rPr>
        <w:t xml:space="preserve"> un</w:t>
      </w:r>
      <w:r w:rsidR="007F77AB">
        <w:rPr>
          <w:rFonts w:ascii="Helvetica" w:hAnsi="Helvetica" w:cs="Helvetica"/>
          <w:sz w:val="22"/>
          <w:szCs w:val="22"/>
        </w:rPr>
        <w:t xml:space="preserve">o o varios </w:t>
      </w:r>
      <w:r>
        <w:rPr>
          <w:rFonts w:ascii="Helvetica" w:hAnsi="Helvetica" w:cs="Helvetica"/>
          <w:sz w:val="22"/>
          <w:szCs w:val="22"/>
        </w:rPr>
        <w:t>mercado</w:t>
      </w:r>
      <w:r w:rsidR="007F77AB">
        <w:rPr>
          <w:rFonts w:ascii="Helvetica" w:hAnsi="Helvetica" w:cs="Helvetica"/>
          <w:sz w:val="22"/>
          <w:szCs w:val="22"/>
        </w:rPr>
        <w:t>s</w:t>
      </w:r>
      <w:r>
        <w:rPr>
          <w:rFonts w:ascii="Helvetica" w:hAnsi="Helvetica" w:cs="Helvetica"/>
          <w:sz w:val="22"/>
          <w:szCs w:val="22"/>
        </w:rPr>
        <w:t xml:space="preserve"> de comercialización</w:t>
      </w:r>
      <w:r w:rsidR="007F77AB">
        <w:rPr>
          <w:rFonts w:ascii="Helvetica" w:hAnsi="Helvetica" w:cs="Helvetica"/>
          <w:sz w:val="22"/>
          <w:szCs w:val="22"/>
        </w:rPr>
        <w:t>.</w:t>
      </w:r>
    </w:p>
    <w:p w14:paraId="478372A9" w14:textId="77777777" w:rsidR="007F77AB" w:rsidRDefault="007F77AB" w:rsidP="00A8344A">
      <w:pPr>
        <w:rPr>
          <w:rFonts w:ascii="Helvetica" w:hAnsi="Helvetica" w:cs="Helvetica"/>
          <w:sz w:val="22"/>
          <w:szCs w:val="22"/>
        </w:rPr>
      </w:pPr>
    </w:p>
    <w:p w14:paraId="6356BB14" w14:textId="43E6E465" w:rsidR="007F77AB" w:rsidRDefault="00BA3D02" w:rsidP="00A8344A">
      <w:pPr>
        <w:rPr>
          <w:rFonts w:ascii="Helvetica" w:hAnsi="Helvetica" w:cs="Helvetica"/>
          <w:sz w:val="22"/>
          <w:szCs w:val="22"/>
        </w:rPr>
      </w:pPr>
      <w:r>
        <w:rPr>
          <w:rFonts w:ascii="Helvetica" w:hAnsi="Helvetica" w:cs="Helvetica"/>
          <w:sz w:val="22"/>
          <w:szCs w:val="22"/>
        </w:rPr>
        <w:t xml:space="preserve">Así las cosas, </w:t>
      </w:r>
      <w:r w:rsidR="007F77AB">
        <w:rPr>
          <w:rFonts w:ascii="Helvetica" w:hAnsi="Helvetica" w:cs="Helvetica"/>
          <w:sz w:val="22"/>
          <w:szCs w:val="22"/>
        </w:rPr>
        <w:t xml:space="preserve">el </w:t>
      </w:r>
      <w:r>
        <w:rPr>
          <w:rFonts w:ascii="Helvetica" w:hAnsi="Helvetica" w:cs="Helvetica"/>
          <w:sz w:val="22"/>
          <w:szCs w:val="22"/>
        </w:rPr>
        <w:t xml:space="preserve">sentido </w:t>
      </w:r>
      <w:r w:rsidR="007F77AB">
        <w:rPr>
          <w:rFonts w:ascii="Helvetica" w:hAnsi="Helvetica" w:cs="Helvetica"/>
          <w:sz w:val="22"/>
          <w:szCs w:val="22"/>
        </w:rPr>
        <w:t xml:space="preserve">de la regulación es llevar a que los comercializadores que atienden directamente a los usuarios finales del servicio, acudan a comprar en forma priorizada en el mercado primario sin necesidad o dejando como última instancia, acudir al mercado secundario, que implica un margen adicional a incluir en el precio de contratación, para las compras de las cantidades de la Demanda Esencial. </w:t>
      </w:r>
      <w:r w:rsidR="00814543">
        <w:rPr>
          <w:rFonts w:ascii="Helvetica" w:hAnsi="Helvetica" w:cs="Helvetica"/>
          <w:sz w:val="22"/>
          <w:szCs w:val="22"/>
        </w:rPr>
        <w:t>D</w:t>
      </w:r>
      <w:r w:rsidR="007F77AB">
        <w:rPr>
          <w:rFonts w:ascii="Helvetica" w:hAnsi="Helvetica" w:cs="Helvetica"/>
          <w:sz w:val="22"/>
          <w:szCs w:val="22"/>
        </w:rPr>
        <w:t>icho de otro modo</w:t>
      </w:r>
      <w:r w:rsidR="00814543">
        <w:rPr>
          <w:rFonts w:ascii="Helvetica" w:hAnsi="Helvetica" w:cs="Helvetica"/>
          <w:sz w:val="22"/>
          <w:szCs w:val="22"/>
        </w:rPr>
        <w:t>,</w:t>
      </w:r>
      <w:r w:rsidR="007F77AB">
        <w:rPr>
          <w:rFonts w:ascii="Helvetica" w:hAnsi="Helvetica" w:cs="Helvetica"/>
          <w:sz w:val="22"/>
          <w:szCs w:val="22"/>
        </w:rPr>
        <w:t xml:space="preserve"> se busca que el comercializador obtenga el menor </w:t>
      </w:r>
      <w:r w:rsidR="00814543">
        <w:rPr>
          <w:rFonts w:ascii="Helvetica" w:hAnsi="Helvetica" w:cs="Helvetica"/>
          <w:sz w:val="22"/>
          <w:szCs w:val="22"/>
        </w:rPr>
        <w:t xml:space="preserve">precio </w:t>
      </w:r>
      <w:r w:rsidR="007F77AB">
        <w:rPr>
          <w:rFonts w:ascii="Helvetica" w:hAnsi="Helvetica" w:cs="Helvetica"/>
          <w:sz w:val="22"/>
          <w:szCs w:val="22"/>
        </w:rPr>
        <w:t xml:space="preserve">posible </w:t>
      </w:r>
      <w:r w:rsidR="00814543">
        <w:rPr>
          <w:rFonts w:ascii="Helvetica" w:hAnsi="Helvetica" w:cs="Helvetica"/>
          <w:sz w:val="22"/>
          <w:szCs w:val="22"/>
        </w:rPr>
        <w:t>en la</w:t>
      </w:r>
      <w:r w:rsidR="007F77AB">
        <w:rPr>
          <w:rFonts w:ascii="Helvetica" w:hAnsi="Helvetica" w:cs="Helvetica"/>
          <w:sz w:val="22"/>
          <w:szCs w:val="22"/>
        </w:rPr>
        <w:t xml:space="preserve"> contratación del </w:t>
      </w:r>
      <w:r w:rsidR="00814543">
        <w:rPr>
          <w:rFonts w:ascii="Helvetica" w:hAnsi="Helvetica" w:cs="Helvetica"/>
          <w:sz w:val="22"/>
          <w:szCs w:val="22"/>
        </w:rPr>
        <w:t xml:space="preserve">suministro de </w:t>
      </w:r>
      <w:r w:rsidR="007F77AB">
        <w:rPr>
          <w:rFonts w:ascii="Helvetica" w:hAnsi="Helvetica" w:cs="Helvetica"/>
          <w:sz w:val="22"/>
          <w:szCs w:val="22"/>
        </w:rPr>
        <w:t>gas en firme para atender Demanda Esencial</w:t>
      </w:r>
      <w:r w:rsidR="00814543">
        <w:rPr>
          <w:rFonts w:ascii="Helvetica" w:hAnsi="Helvetica" w:cs="Helvetica"/>
          <w:sz w:val="22"/>
          <w:szCs w:val="22"/>
        </w:rPr>
        <w:t xml:space="preserve">. </w:t>
      </w:r>
    </w:p>
    <w:p w14:paraId="4EFB53AA" w14:textId="77777777" w:rsidR="00814543" w:rsidRDefault="00814543" w:rsidP="00A8344A">
      <w:pPr>
        <w:rPr>
          <w:rFonts w:ascii="Helvetica" w:hAnsi="Helvetica" w:cs="Helvetica"/>
          <w:sz w:val="22"/>
          <w:szCs w:val="22"/>
        </w:rPr>
      </w:pPr>
    </w:p>
    <w:p w14:paraId="25C92813" w14:textId="05D30158" w:rsidR="00814543" w:rsidRPr="00A8344A" w:rsidRDefault="00814543" w:rsidP="00A8344A">
      <w:pPr>
        <w:rPr>
          <w:rFonts w:ascii="Helvetica" w:hAnsi="Helvetica" w:cs="Helvetica"/>
          <w:sz w:val="22"/>
          <w:szCs w:val="22"/>
        </w:rPr>
      </w:pPr>
      <w:r>
        <w:rPr>
          <w:rFonts w:ascii="Helvetica" w:hAnsi="Helvetica" w:cs="Helvetica"/>
          <w:sz w:val="22"/>
          <w:szCs w:val="22"/>
        </w:rPr>
        <w:lastRenderedPageBreak/>
        <w:t>De lo anterior</w:t>
      </w:r>
      <w:r w:rsidR="00002DF4">
        <w:rPr>
          <w:rFonts w:ascii="Helvetica" w:hAnsi="Helvetica" w:cs="Helvetica"/>
          <w:sz w:val="22"/>
          <w:szCs w:val="22"/>
        </w:rPr>
        <w:t>,</w:t>
      </w:r>
      <w:r>
        <w:rPr>
          <w:rFonts w:ascii="Helvetica" w:hAnsi="Helvetica" w:cs="Helvetica"/>
          <w:sz w:val="22"/>
          <w:szCs w:val="22"/>
        </w:rPr>
        <w:t xml:space="preserve"> un comercializador “intermediario” que pretende contratar suministro en el mercado primario para la venta en el mercado secundario a comercializadores que atienden directamente Demanda Esencial, no podrán tener asignación de cantidades priorizadas con base en lo establecido en la Resolución CREG 102 009 de 2024. Ello no implica que tales comercializadores “intermediarios” no puedan solicitar cantidades a los vendedores del mercado primario, pero al hacerlo quedan sometidos a que, después de la asignación priorizada de cantidades para atender Demanda Esencial, por parte de los vendedores en virtud del Anexo 8 de la resolución en mención y demás estipulaciones al respecto, no haya cantidades remanentes a vender. </w:t>
      </w:r>
    </w:p>
    <w:p w14:paraId="71F5AD2E" w14:textId="77777777" w:rsidR="00A8344A" w:rsidRDefault="00A8344A" w:rsidP="00A8344A">
      <w:pPr>
        <w:rPr>
          <w:rFonts w:ascii="Helvetica" w:hAnsi="Helvetica" w:cs="Helvetica"/>
          <w:i/>
          <w:iCs/>
          <w:sz w:val="22"/>
          <w:szCs w:val="22"/>
        </w:rPr>
      </w:pPr>
    </w:p>
    <w:p w14:paraId="4478F221" w14:textId="2315BE24" w:rsidR="00AF3BC9" w:rsidRPr="00AF3BC9" w:rsidRDefault="00AF3BC9" w:rsidP="00AF3BC9">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7</w:t>
      </w:r>
      <w:r w:rsidRPr="009203CC">
        <w:rPr>
          <w:rFonts w:ascii="Helvetica" w:hAnsi="Helvetica" w:cs="Helvetica"/>
          <w:b/>
          <w:bCs/>
          <w:sz w:val="22"/>
          <w:szCs w:val="22"/>
          <w:u w:val="single"/>
        </w:rPr>
        <w:t>:</w:t>
      </w:r>
    </w:p>
    <w:p w14:paraId="7901A1E3" w14:textId="77777777" w:rsidR="00A8344A" w:rsidRDefault="00A8344A" w:rsidP="001E6F18">
      <w:pPr>
        <w:rPr>
          <w:rFonts w:ascii="Helvetica" w:hAnsi="Helvetica" w:cs="Helvetica"/>
          <w:i/>
          <w:iCs/>
          <w:sz w:val="22"/>
          <w:szCs w:val="22"/>
        </w:rPr>
      </w:pPr>
    </w:p>
    <w:p w14:paraId="4A229870" w14:textId="76D2396B" w:rsidR="00A8344A" w:rsidRDefault="00A8344A" w:rsidP="001E6F18">
      <w:pPr>
        <w:rPr>
          <w:rFonts w:ascii="Helvetica" w:hAnsi="Helvetica" w:cs="Helvetica"/>
          <w:i/>
          <w:iCs/>
          <w:sz w:val="22"/>
          <w:szCs w:val="22"/>
        </w:rPr>
      </w:pPr>
      <w:r>
        <w:rPr>
          <w:rFonts w:ascii="Helvetica" w:hAnsi="Helvetica" w:cs="Helvetica"/>
          <w:i/>
          <w:iCs/>
          <w:sz w:val="22"/>
          <w:szCs w:val="22"/>
        </w:rPr>
        <w:t>“</w:t>
      </w:r>
      <w:r w:rsidRPr="00A8344A">
        <w:rPr>
          <w:rFonts w:ascii="Helvetica" w:hAnsi="Helvetica" w:cs="Helvetica"/>
          <w:i/>
          <w:iCs/>
          <w:sz w:val="22"/>
          <w:szCs w:val="22"/>
        </w:rPr>
        <w:t>c. Entendemos que es responsabilidad del comprador la veracidad de solicitud de las cantidades para Demanda Esencial y del carácter de representación / atención directa, no obstante, agradecemos especificar si el vendedor puede solicitar documentos que respalden la solicitud y si existe alguna causal para no considerarla.</w:t>
      </w:r>
      <w:r w:rsidR="00E1416F">
        <w:rPr>
          <w:rFonts w:ascii="Helvetica" w:hAnsi="Helvetica" w:cs="Helvetica"/>
          <w:i/>
          <w:iCs/>
          <w:sz w:val="22"/>
          <w:szCs w:val="22"/>
        </w:rPr>
        <w:t>”</w:t>
      </w:r>
      <w:r w:rsidRPr="00A8344A">
        <w:rPr>
          <w:rFonts w:ascii="Helvetica" w:hAnsi="Helvetica" w:cs="Helvetica"/>
          <w:i/>
          <w:iCs/>
          <w:sz w:val="22"/>
          <w:szCs w:val="22"/>
        </w:rPr>
        <w:t xml:space="preserve"> </w:t>
      </w:r>
    </w:p>
    <w:p w14:paraId="030196D4" w14:textId="77777777" w:rsidR="00A8344A" w:rsidRDefault="00A8344A" w:rsidP="00A8344A">
      <w:pPr>
        <w:rPr>
          <w:rFonts w:ascii="Helvetica" w:hAnsi="Helvetica" w:cs="Helvetica"/>
          <w:i/>
          <w:iCs/>
          <w:sz w:val="22"/>
          <w:szCs w:val="22"/>
        </w:rPr>
      </w:pPr>
    </w:p>
    <w:p w14:paraId="722F1AD1" w14:textId="77777777" w:rsidR="00A8344A" w:rsidRPr="00A8344A" w:rsidRDefault="00A8344A" w:rsidP="00A8344A">
      <w:pPr>
        <w:rPr>
          <w:rFonts w:ascii="Helvetica" w:hAnsi="Helvetica" w:cs="Helvetica"/>
          <w:b/>
          <w:bCs/>
          <w:sz w:val="22"/>
          <w:szCs w:val="22"/>
        </w:rPr>
      </w:pPr>
      <w:r w:rsidRPr="00A8344A">
        <w:rPr>
          <w:rFonts w:ascii="Helvetica" w:hAnsi="Helvetica" w:cs="Helvetica"/>
          <w:b/>
          <w:bCs/>
          <w:sz w:val="22"/>
          <w:szCs w:val="22"/>
        </w:rPr>
        <w:t>RESPUESTA:</w:t>
      </w:r>
    </w:p>
    <w:p w14:paraId="1424B945" w14:textId="77777777" w:rsidR="00A8344A" w:rsidRDefault="00A8344A" w:rsidP="00A8344A">
      <w:pPr>
        <w:rPr>
          <w:rFonts w:ascii="Helvetica" w:hAnsi="Helvetica" w:cs="Helvetica"/>
          <w:sz w:val="22"/>
          <w:szCs w:val="22"/>
        </w:rPr>
      </w:pPr>
    </w:p>
    <w:p w14:paraId="0DFAE0C6" w14:textId="57893AF7" w:rsidR="002262D1" w:rsidRDefault="002262D1" w:rsidP="002262D1">
      <w:pPr>
        <w:rPr>
          <w:rFonts w:ascii="Helvetica" w:hAnsi="Helvetica" w:cs="Helvetica"/>
          <w:sz w:val="22"/>
          <w:szCs w:val="22"/>
        </w:rPr>
      </w:pPr>
      <w:r>
        <w:rPr>
          <w:rFonts w:ascii="Helvetica" w:hAnsi="Helvetica" w:cs="Helvetica"/>
          <w:sz w:val="22"/>
          <w:szCs w:val="22"/>
        </w:rPr>
        <w:t xml:space="preserve">En el procedimiento de comercialización (asignación de cantidades y precios) que utilice </w:t>
      </w:r>
      <w:r w:rsidRPr="00094243">
        <w:rPr>
          <w:rFonts w:ascii="Helvetica" w:hAnsi="Helvetica" w:cs="Helvetica"/>
          <w:sz w:val="22"/>
          <w:szCs w:val="22"/>
        </w:rPr>
        <w:t>el vendedor del mercado primario</w:t>
      </w:r>
      <w:r w:rsidR="00265ABD" w:rsidRPr="00800F28">
        <w:rPr>
          <w:rFonts w:ascii="Helvetica" w:hAnsi="Helvetica" w:cs="Helvetica"/>
          <w:sz w:val="22"/>
          <w:szCs w:val="22"/>
        </w:rPr>
        <w:t>,</w:t>
      </w:r>
      <w:r w:rsidRPr="00094243">
        <w:rPr>
          <w:rFonts w:ascii="Helvetica" w:hAnsi="Helvetica" w:cs="Helvetica"/>
          <w:sz w:val="22"/>
          <w:szCs w:val="22"/>
        </w:rPr>
        <w:t xml:space="preserve"> en función de la priorización de la Demanda Esencial, </w:t>
      </w:r>
      <w:r w:rsidR="003D5CC7" w:rsidRPr="00800F28">
        <w:rPr>
          <w:rFonts w:ascii="Helvetica" w:hAnsi="Helvetica" w:cs="Helvetica"/>
          <w:sz w:val="22"/>
          <w:szCs w:val="22"/>
        </w:rPr>
        <w:t xml:space="preserve">puede </w:t>
      </w:r>
      <w:r w:rsidRPr="00094243">
        <w:rPr>
          <w:rFonts w:ascii="Helvetica" w:hAnsi="Helvetica" w:cs="Helvetica"/>
          <w:sz w:val="22"/>
          <w:szCs w:val="22"/>
        </w:rPr>
        <w:t xml:space="preserve">determinar </w:t>
      </w:r>
      <w:r w:rsidR="003D5CC7" w:rsidRPr="00800F28">
        <w:rPr>
          <w:rFonts w:ascii="Helvetica" w:hAnsi="Helvetica" w:cs="Helvetica"/>
          <w:sz w:val="22"/>
          <w:szCs w:val="22"/>
        </w:rPr>
        <w:t xml:space="preserve">libremente </w:t>
      </w:r>
      <w:r w:rsidRPr="00094243">
        <w:rPr>
          <w:rFonts w:ascii="Helvetica" w:hAnsi="Helvetica" w:cs="Helvetica"/>
          <w:sz w:val="22"/>
          <w:szCs w:val="22"/>
        </w:rPr>
        <w:t xml:space="preserve">la documentación requerida para </w:t>
      </w:r>
      <w:r w:rsidR="00094243" w:rsidRPr="00800F28">
        <w:rPr>
          <w:rFonts w:ascii="Helvetica" w:hAnsi="Helvetica" w:cs="Helvetica"/>
          <w:sz w:val="22"/>
          <w:szCs w:val="22"/>
        </w:rPr>
        <w:t xml:space="preserve">que </w:t>
      </w:r>
      <w:r w:rsidRPr="00094243">
        <w:rPr>
          <w:rFonts w:ascii="Helvetica" w:hAnsi="Helvetica" w:cs="Helvetica"/>
          <w:sz w:val="22"/>
          <w:szCs w:val="22"/>
        </w:rPr>
        <w:t>particip</w:t>
      </w:r>
      <w:r w:rsidR="00094243" w:rsidRPr="00800F28">
        <w:rPr>
          <w:rFonts w:ascii="Helvetica" w:hAnsi="Helvetica" w:cs="Helvetica"/>
          <w:sz w:val="22"/>
          <w:szCs w:val="22"/>
        </w:rPr>
        <w:t>en</w:t>
      </w:r>
      <w:r w:rsidRPr="00094243">
        <w:rPr>
          <w:rFonts w:ascii="Helvetica" w:hAnsi="Helvetica" w:cs="Helvetica"/>
          <w:sz w:val="22"/>
          <w:szCs w:val="22"/>
        </w:rPr>
        <w:t xml:space="preserve"> </w:t>
      </w:r>
      <w:r w:rsidR="00094243" w:rsidRPr="00800F28">
        <w:rPr>
          <w:rFonts w:ascii="Helvetica" w:hAnsi="Helvetica" w:cs="Helvetica"/>
          <w:sz w:val="22"/>
          <w:szCs w:val="22"/>
        </w:rPr>
        <w:t xml:space="preserve">los </w:t>
      </w:r>
      <w:r w:rsidRPr="00094243">
        <w:rPr>
          <w:rFonts w:ascii="Helvetica" w:hAnsi="Helvetica" w:cs="Helvetica"/>
          <w:sz w:val="22"/>
          <w:szCs w:val="22"/>
        </w:rPr>
        <w:t>compradores interesados.</w:t>
      </w:r>
      <w:r>
        <w:rPr>
          <w:rFonts w:ascii="Helvetica" w:hAnsi="Helvetica" w:cs="Helvetica"/>
          <w:sz w:val="22"/>
          <w:szCs w:val="22"/>
        </w:rPr>
        <w:t xml:space="preserve"> </w:t>
      </w:r>
      <w:r w:rsidR="004A43C1">
        <w:rPr>
          <w:rFonts w:ascii="Helvetica" w:hAnsi="Helvetica" w:cs="Helvetica"/>
          <w:sz w:val="22"/>
          <w:szCs w:val="22"/>
        </w:rPr>
        <w:t>No obstante, en c</w:t>
      </w:r>
      <w:r w:rsidRPr="002262D1">
        <w:rPr>
          <w:rFonts w:ascii="Helvetica" w:hAnsi="Helvetica" w:cs="Helvetica"/>
          <w:sz w:val="22"/>
          <w:szCs w:val="22"/>
        </w:rPr>
        <w:t>ualquier proceso de concurrencia de interesados que se</w:t>
      </w:r>
      <w:r>
        <w:rPr>
          <w:rFonts w:ascii="Helvetica" w:hAnsi="Helvetica" w:cs="Helvetica"/>
          <w:sz w:val="22"/>
          <w:szCs w:val="22"/>
        </w:rPr>
        <w:t xml:space="preserve"> </w:t>
      </w:r>
      <w:r w:rsidRPr="002262D1">
        <w:rPr>
          <w:rFonts w:ascii="Helvetica" w:hAnsi="Helvetica" w:cs="Helvetica"/>
          <w:sz w:val="22"/>
          <w:szCs w:val="22"/>
        </w:rPr>
        <w:t>utilice por parte de los vendedores de cualquier fuente de suministro,</w:t>
      </w:r>
      <w:r>
        <w:rPr>
          <w:rFonts w:ascii="Helvetica" w:hAnsi="Helvetica" w:cs="Helvetica"/>
          <w:sz w:val="22"/>
          <w:szCs w:val="22"/>
        </w:rPr>
        <w:t xml:space="preserve"> </w:t>
      </w:r>
      <w:r w:rsidRPr="002262D1">
        <w:rPr>
          <w:rFonts w:ascii="Helvetica" w:hAnsi="Helvetica" w:cs="Helvetica"/>
          <w:sz w:val="22"/>
          <w:szCs w:val="22"/>
        </w:rPr>
        <w:t>sin excepciones, a partir del mecanismo de negociaciones directas,</w:t>
      </w:r>
      <w:r>
        <w:rPr>
          <w:rFonts w:ascii="Helvetica" w:hAnsi="Helvetica" w:cs="Helvetica"/>
          <w:sz w:val="22"/>
          <w:szCs w:val="22"/>
        </w:rPr>
        <w:t xml:space="preserve"> </w:t>
      </w:r>
      <w:r w:rsidR="004A43C1">
        <w:rPr>
          <w:rFonts w:ascii="Helvetica" w:hAnsi="Helvetica" w:cs="Helvetica"/>
          <w:sz w:val="22"/>
          <w:szCs w:val="22"/>
        </w:rPr>
        <w:t xml:space="preserve">se </w:t>
      </w:r>
      <w:r w:rsidRPr="002262D1">
        <w:rPr>
          <w:rFonts w:ascii="Helvetica" w:hAnsi="Helvetica" w:cs="Helvetica"/>
          <w:sz w:val="22"/>
          <w:szCs w:val="22"/>
        </w:rPr>
        <w:t xml:space="preserve">deberá cumplir con los principios </w:t>
      </w:r>
      <w:r>
        <w:rPr>
          <w:rFonts w:ascii="Helvetica" w:hAnsi="Helvetica" w:cs="Helvetica"/>
          <w:sz w:val="22"/>
          <w:szCs w:val="22"/>
        </w:rPr>
        <w:t xml:space="preserve">establecidos en el parágrafo del artículo 22 de la resolución CREG 186 de 2020, adicionado mediante el artículo 10 de la Resolución CREG 102 009 de 2024: eficiencia, publicidad, neutralidad, simplicidad y transparencia y objetividad. </w:t>
      </w:r>
    </w:p>
    <w:p w14:paraId="32A30277" w14:textId="77777777" w:rsidR="002262D1" w:rsidRDefault="002262D1" w:rsidP="002262D1">
      <w:pPr>
        <w:rPr>
          <w:rFonts w:ascii="Helvetica" w:hAnsi="Helvetica" w:cs="Helvetica"/>
          <w:sz w:val="22"/>
          <w:szCs w:val="22"/>
        </w:rPr>
      </w:pPr>
    </w:p>
    <w:p w14:paraId="1A555858" w14:textId="3502C41D" w:rsidR="002262D1" w:rsidRPr="00A8344A" w:rsidRDefault="002262D1" w:rsidP="002262D1">
      <w:pPr>
        <w:rPr>
          <w:rFonts w:ascii="Helvetica" w:hAnsi="Helvetica" w:cs="Helvetica"/>
          <w:sz w:val="22"/>
          <w:szCs w:val="22"/>
        </w:rPr>
      </w:pPr>
      <w:r>
        <w:rPr>
          <w:rFonts w:ascii="Helvetica" w:hAnsi="Helvetica" w:cs="Helvetica"/>
          <w:sz w:val="22"/>
          <w:szCs w:val="22"/>
        </w:rPr>
        <w:lastRenderedPageBreak/>
        <w:t xml:space="preserve">Si el vendedor tiene dudas respecto del cumplimiento por parte de algún comprador de lo establecido en la Resolución 102 009 de 2024 como responsabilidad del comprador, debe informarlo a las autoridades de control y vigilancia respectivas. </w:t>
      </w:r>
    </w:p>
    <w:p w14:paraId="5FE435F3" w14:textId="77777777" w:rsidR="00A8344A" w:rsidRDefault="00A8344A" w:rsidP="00A8344A">
      <w:pPr>
        <w:rPr>
          <w:rFonts w:ascii="Helvetica" w:hAnsi="Helvetica" w:cs="Helvetica"/>
          <w:i/>
          <w:iCs/>
          <w:sz w:val="22"/>
          <w:szCs w:val="22"/>
        </w:rPr>
      </w:pPr>
    </w:p>
    <w:p w14:paraId="7B77EF1C" w14:textId="7C971401" w:rsidR="00AF3BC9" w:rsidRPr="00AF3BC9" w:rsidRDefault="00AF3BC9" w:rsidP="00AF3BC9">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8</w:t>
      </w:r>
      <w:r w:rsidRPr="009203CC">
        <w:rPr>
          <w:rFonts w:ascii="Helvetica" w:hAnsi="Helvetica" w:cs="Helvetica"/>
          <w:b/>
          <w:bCs/>
          <w:sz w:val="22"/>
          <w:szCs w:val="22"/>
          <w:u w:val="single"/>
        </w:rPr>
        <w:t>:</w:t>
      </w:r>
    </w:p>
    <w:p w14:paraId="0E99D194" w14:textId="77777777" w:rsidR="00A8344A" w:rsidRDefault="00A8344A" w:rsidP="00A8344A">
      <w:pPr>
        <w:ind w:left="1416"/>
        <w:rPr>
          <w:rFonts w:ascii="Helvetica" w:hAnsi="Helvetica" w:cs="Helvetica"/>
          <w:i/>
          <w:iCs/>
          <w:sz w:val="22"/>
          <w:szCs w:val="22"/>
        </w:rPr>
      </w:pPr>
    </w:p>
    <w:p w14:paraId="76990027" w14:textId="59DED80B" w:rsidR="00FE3FE1" w:rsidRPr="00FE3FE1" w:rsidRDefault="00A0511B" w:rsidP="00323569">
      <w:pPr>
        <w:pStyle w:val="Prrafodelista"/>
        <w:numPr>
          <w:ilvl w:val="0"/>
          <w:numId w:val="1"/>
        </w:numPr>
        <w:rPr>
          <w:rFonts w:ascii="Helvetica" w:hAnsi="Helvetica" w:cs="Helvetica"/>
          <w:i/>
          <w:iCs/>
          <w:sz w:val="22"/>
          <w:szCs w:val="22"/>
        </w:rPr>
      </w:pPr>
      <w:r>
        <w:rPr>
          <w:rFonts w:ascii="Helvetica" w:hAnsi="Helvetica" w:cs="Helvetica"/>
          <w:i/>
          <w:iCs/>
          <w:sz w:val="22"/>
          <w:szCs w:val="22"/>
        </w:rPr>
        <w:t>“</w:t>
      </w:r>
      <w:r w:rsidR="00A8344A" w:rsidRPr="00FE3FE1">
        <w:rPr>
          <w:rFonts w:ascii="Helvetica" w:hAnsi="Helvetica" w:cs="Helvetica"/>
          <w:i/>
          <w:iCs/>
          <w:sz w:val="22"/>
          <w:szCs w:val="22"/>
        </w:rPr>
        <w:t xml:space="preserve">El artículo 18, que modifica el Anexo 8 de la resolución 186 de 2020, establece el procedimiento de priorización que aplica tanto para vendedores como para compradores del mercado primario. Al respecto observamos que la CREG introduce un criterio de limitación de configuración de transporte así: </w:t>
      </w:r>
    </w:p>
    <w:p w14:paraId="4AF38DAE" w14:textId="77777777" w:rsidR="00FE3FE1" w:rsidRPr="00FE3FE1" w:rsidRDefault="00FE3FE1" w:rsidP="008B7A08">
      <w:pPr>
        <w:ind w:left="1056"/>
        <w:rPr>
          <w:rFonts w:ascii="Helvetica" w:hAnsi="Helvetica" w:cs="Helvetica"/>
          <w:i/>
          <w:iCs/>
          <w:sz w:val="22"/>
          <w:szCs w:val="22"/>
        </w:rPr>
      </w:pPr>
    </w:p>
    <w:p w14:paraId="22D4A546" w14:textId="77777777" w:rsidR="00FE3FE1" w:rsidRDefault="00A8344A" w:rsidP="008B7A08">
      <w:pPr>
        <w:ind w:left="1056"/>
        <w:rPr>
          <w:rFonts w:ascii="Helvetica" w:hAnsi="Helvetica" w:cs="Helvetica"/>
          <w:i/>
          <w:iCs/>
          <w:sz w:val="22"/>
          <w:szCs w:val="22"/>
        </w:rPr>
      </w:pPr>
      <w:r w:rsidRPr="00FE3FE1">
        <w:rPr>
          <w:rFonts w:ascii="Helvetica" w:hAnsi="Helvetica" w:cs="Helvetica"/>
          <w:i/>
          <w:iCs/>
          <w:sz w:val="22"/>
          <w:szCs w:val="22"/>
        </w:rPr>
        <w:t xml:space="preserve">“i. Asigna las cantidades ofertadas a las cantidades totales solicitadas por los compradores que no pueden acudir a otras fuentes de suministro por limitaciones en la configuración del sistema de transporte del que recibe el gas, en el mismo orden que aparece en la definición de Demanda Esencial en el artículo 2.2.2.1.4 del Decreto 1073 de 2015.” </w:t>
      </w:r>
    </w:p>
    <w:p w14:paraId="5887D02A" w14:textId="77777777" w:rsidR="00FE3FE1" w:rsidRDefault="00FE3FE1" w:rsidP="008B7A08">
      <w:pPr>
        <w:ind w:left="1056"/>
        <w:rPr>
          <w:rFonts w:ascii="Helvetica" w:hAnsi="Helvetica" w:cs="Helvetica"/>
          <w:i/>
          <w:iCs/>
          <w:sz w:val="22"/>
          <w:szCs w:val="22"/>
        </w:rPr>
      </w:pPr>
    </w:p>
    <w:p w14:paraId="22695AFF" w14:textId="46A7F9C2" w:rsidR="00A0511B" w:rsidRDefault="00EB408C" w:rsidP="008B7A08">
      <w:pPr>
        <w:ind w:left="348"/>
        <w:rPr>
          <w:rFonts w:ascii="Helvetica" w:hAnsi="Helvetica" w:cs="Helvetica"/>
          <w:i/>
          <w:iCs/>
          <w:sz w:val="22"/>
          <w:szCs w:val="22"/>
        </w:rPr>
      </w:pPr>
      <w:r>
        <w:rPr>
          <w:rFonts w:ascii="Helvetica" w:hAnsi="Helvetica" w:cs="Helvetica"/>
          <w:i/>
          <w:iCs/>
          <w:sz w:val="22"/>
          <w:szCs w:val="22"/>
        </w:rPr>
        <w:t xml:space="preserve">(…) </w:t>
      </w:r>
      <w:r w:rsidR="00A8344A" w:rsidRPr="00FE3FE1">
        <w:rPr>
          <w:rFonts w:ascii="Helvetica" w:hAnsi="Helvetica" w:cs="Helvetica"/>
          <w:i/>
          <w:iCs/>
          <w:sz w:val="22"/>
          <w:szCs w:val="22"/>
        </w:rPr>
        <w:t xml:space="preserve">entendemos la motivación y compartimos la importancia de este tipo de medidas, no obstante, a agradecemos a la Comisión aclarar a qué se refiere con “por limitaciones en la configuración del sistema de transporte”. </w:t>
      </w:r>
    </w:p>
    <w:p w14:paraId="02DF57E0" w14:textId="77777777" w:rsidR="00A0511B" w:rsidRDefault="00A0511B" w:rsidP="00FE3FE1">
      <w:pPr>
        <w:ind w:left="708"/>
        <w:rPr>
          <w:rFonts w:ascii="Helvetica" w:hAnsi="Helvetica" w:cs="Helvetica"/>
          <w:i/>
          <w:iCs/>
          <w:sz w:val="22"/>
          <w:szCs w:val="22"/>
        </w:rPr>
      </w:pPr>
    </w:p>
    <w:p w14:paraId="705F1B3D" w14:textId="77777777" w:rsidR="00A0511B" w:rsidRPr="00A8344A" w:rsidRDefault="00A0511B" w:rsidP="00A0511B">
      <w:pPr>
        <w:rPr>
          <w:rFonts w:ascii="Helvetica" w:hAnsi="Helvetica" w:cs="Helvetica"/>
          <w:b/>
          <w:bCs/>
          <w:sz w:val="22"/>
          <w:szCs w:val="22"/>
        </w:rPr>
      </w:pPr>
      <w:r w:rsidRPr="00A8344A">
        <w:rPr>
          <w:rFonts w:ascii="Helvetica" w:hAnsi="Helvetica" w:cs="Helvetica"/>
          <w:b/>
          <w:bCs/>
          <w:sz w:val="22"/>
          <w:szCs w:val="22"/>
        </w:rPr>
        <w:t>RESPUESTA:</w:t>
      </w:r>
    </w:p>
    <w:p w14:paraId="0BA4D40C" w14:textId="77777777" w:rsidR="00A0511B" w:rsidRDefault="00A0511B" w:rsidP="00A0511B">
      <w:pPr>
        <w:rPr>
          <w:rFonts w:ascii="Helvetica" w:hAnsi="Helvetica" w:cs="Helvetica"/>
          <w:sz w:val="22"/>
          <w:szCs w:val="22"/>
        </w:rPr>
      </w:pPr>
    </w:p>
    <w:p w14:paraId="4C8921A6" w14:textId="7985BCBF" w:rsidR="00D1055E" w:rsidRDefault="00D1055E" w:rsidP="00A0511B">
      <w:pPr>
        <w:rPr>
          <w:rFonts w:ascii="Helvetica" w:hAnsi="Helvetica" w:cs="Helvetica"/>
          <w:sz w:val="22"/>
          <w:szCs w:val="22"/>
        </w:rPr>
      </w:pPr>
      <w:r>
        <w:rPr>
          <w:rFonts w:ascii="Helvetica" w:hAnsi="Helvetica" w:cs="Helvetica"/>
          <w:sz w:val="22"/>
          <w:szCs w:val="22"/>
        </w:rPr>
        <w:t xml:space="preserve">Las limitaciones en la configuración del sistema de transporte a las que se hace mención en el Anexo 8 de la Resolución CREG 186 de 2020, </w:t>
      </w:r>
      <w:r w:rsidR="005379E5">
        <w:rPr>
          <w:rFonts w:ascii="Helvetica" w:hAnsi="Helvetica" w:cs="Helvetica"/>
          <w:sz w:val="22"/>
          <w:szCs w:val="22"/>
        </w:rPr>
        <w:t>surgen como resultado del análisis del comentario 14.13.1.1. del documento soporte CREG-902 057 d 2024, de la resolución CREG 102 009 de 2024. En el comentario recibido se escribe:</w:t>
      </w:r>
    </w:p>
    <w:p w14:paraId="43FE3949" w14:textId="77777777" w:rsidR="005379E5" w:rsidRDefault="005379E5" w:rsidP="00A0511B">
      <w:pPr>
        <w:rPr>
          <w:rFonts w:ascii="Helvetica" w:hAnsi="Helvetica" w:cs="Helvetica"/>
          <w:sz w:val="22"/>
          <w:szCs w:val="22"/>
        </w:rPr>
      </w:pPr>
    </w:p>
    <w:p w14:paraId="11AB85F7" w14:textId="408AFDFD" w:rsidR="005379E5" w:rsidRDefault="005379E5" w:rsidP="005379E5">
      <w:pPr>
        <w:ind w:left="708"/>
        <w:rPr>
          <w:rFonts w:ascii="Helvetica" w:hAnsi="Helvetica" w:cs="Helvetica"/>
          <w:sz w:val="22"/>
          <w:szCs w:val="22"/>
        </w:rPr>
      </w:pPr>
      <w:r>
        <w:rPr>
          <w:rFonts w:ascii="Helvetica" w:hAnsi="Helvetica" w:cs="Helvetica"/>
          <w:sz w:val="22"/>
          <w:szCs w:val="22"/>
        </w:rPr>
        <w:lastRenderedPageBreak/>
        <w:t>“</w:t>
      </w:r>
      <w:r w:rsidRPr="005379E5">
        <w:rPr>
          <w:rFonts w:ascii="Helvetica" w:hAnsi="Helvetica" w:cs="Helvetica"/>
          <w:i/>
          <w:iCs/>
          <w:sz w:val="22"/>
          <w:szCs w:val="22"/>
        </w:rPr>
        <w:t xml:space="preserve">Si bien se establece por la CREG que las cantidades de </w:t>
      </w:r>
      <w:proofErr w:type="spellStart"/>
      <w:r w:rsidRPr="005379E5">
        <w:rPr>
          <w:rFonts w:ascii="Helvetica" w:hAnsi="Helvetica" w:cs="Helvetica"/>
          <w:i/>
          <w:iCs/>
          <w:sz w:val="22"/>
          <w:szCs w:val="22"/>
        </w:rPr>
        <w:t>PTDVF</w:t>
      </w:r>
      <w:proofErr w:type="spellEnd"/>
      <w:r w:rsidRPr="005379E5">
        <w:rPr>
          <w:rFonts w:ascii="Helvetica" w:hAnsi="Helvetica" w:cs="Helvetica"/>
          <w:i/>
          <w:iCs/>
          <w:sz w:val="22"/>
          <w:szCs w:val="22"/>
        </w:rPr>
        <w:t xml:space="preserve"> desde esta fuente de suministro se asignen en el orden de prioridad establecido para la Demanda Esencial según del Decreto 1073 de 2015, no existe la certeza que estas cantidades se asignen totalmente para este mercado considerando la prorrata de cantidades que se propone en el numeral </w:t>
      </w:r>
      <w:proofErr w:type="spellStart"/>
      <w:r w:rsidRPr="005379E5">
        <w:rPr>
          <w:rFonts w:ascii="Helvetica" w:hAnsi="Helvetica" w:cs="Helvetica"/>
          <w:i/>
          <w:iCs/>
          <w:sz w:val="22"/>
          <w:szCs w:val="22"/>
        </w:rPr>
        <w:t>iv</w:t>
      </w:r>
      <w:proofErr w:type="spellEnd"/>
      <w:r w:rsidRPr="005379E5">
        <w:rPr>
          <w:rFonts w:ascii="Helvetica" w:hAnsi="Helvetica" w:cs="Helvetica"/>
          <w:i/>
          <w:iCs/>
          <w:sz w:val="22"/>
          <w:szCs w:val="22"/>
        </w:rPr>
        <w:t xml:space="preserve">) del Anexo 8, cuando el gas no sea suficiente dentro de cada nivel “n”, más cuando dicha prorrata se da entre compradores para mercados de gran tamaño. Considerando que este mercado del Meta </w:t>
      </w:r>
      <w:r w:rsidRPr="005379E5">
        <w:rPr>
          <w:rFonts w:ascii="Helvetica" w:hAnsi="Helvetica" w:cs="Helvetica"/>
          <w:b/>
          <w:bCs/>
          <w:i/>
          <w:iCs/>
          <w:sz w:val="22"/>
          <w:szCs w:val="22"/>
          <w:u w:val="single"/>
        </w:rPr>
        <w:t>no tiene la posibilidad técnica de adquirir las cantidades no asignadas en este proceso de comercialización desde otras fuentes de suministro</w:t>
      </w:r>
      <w:r w:rsidRPr="005379E5">
        <w:rPr>
          <w:rFonts w:ascii="Helvetica" w:hAnsi="Helvetica" w:cs="Helvetica"/>
          <w:i/>
          <w:iCs/>
          <w:sz w:val="22"/>
          <w:szCs w:val="22"/>
        </w:rPr>
        <w:t xml:space="preserve">, es decir no existe la posibilidad de contraflujo en el sistema de transporte para solicitar el gas desde otras fuentes de suministro, flexibilidad que si tienen la mayoría de los distribuidores-comercializadores del interior del país, lo que conduciría a que </w:t>
      </w:r>
      <w:proofErr w:type="spellStart"/>
      <w:r w:rsidRPr="000526E5">
        <w:rPr>
          <w:rFonts w:ascii="Helvetica" w:hAnsi="Helvetica" w:cs="Helvetica"/>
          <w:i/>
          <w:iCs/>
          <w:color w:val="FFFFFF" w:themeColor="background1"/>
          <w:sz w:val="22"/>
          <w:szCs w:val="22"/>
          <w:shd w:val="clear" w:color="auto" w:fill="000000" w:themeFill="text1"/>
        </w:rPr>
        <w:t>XXXXX</w:t>
      </w:r>
      <w:proofErr w:type="spellEnd"/>
      <w:r w:rsidRPr="005379E5">
        <w:rPr>
          <w:rFonts w:ascii="Helvetica" w:hAnsi="Helvetica" w:cs="Helvetica"/>
          <w:i/>
          <w:iCs/>
          <w:sz w:val="22"/>
          <w:szCs w:val="22"/>
        </w:rPr>
        <w:t xml:space="preserve"> pudiera quedar descubierto para atender su Demanda Esencial. Considerando lo anterior, </w:t>
      </w:r>
      <w:proofErr w:type="spellStart"/>
      <w:r w:rsidRPr="000526E5">
        <w:rPr>
          <w:rFonts w:ascii="Helvetica" w:hAnsi="Helvetica" w:cs="Helvetica"/>
          <w:i/>
          <w:iCs/>
          <w:color w:val="FFFFFF" w:themeColor="background1"/>
          <w:sz w:val="22"/>
          <w:szCs w:val="22"/>
          <w:shd w:val="clear" w:color="auto" w:fill="000000" w:themeFill="text1"/>
        </w:rPr>
        <w:t>XXXXX</w:t>
      </w:r>
      <w:proofErr w:type="spellEnd"/>
      <w:r w:rsidRPr="005379E5">
        <w:rPr>
          <w:rFonts w:ascii="Helvetica" w:hAnsi="Helvetica" w:cs="Helvetica"/>
          <w:i/>
          <w:iCs/>
          <w:sz w:val="22"/>
          <w:szCs w:val="22"/>
        </w:rPr>
        <w:t xml:space="preserve"> solicita a la Comisión no introducir el mecanismo de prorrata para la asignación de las cantidades gas en el nivel de prioridad “n” de la Demanda Esencial sino que se asigne directamente y en primer lugar la totalidad de las cantidades solicitadas en el nivel “n” a los compradores que </w:t>
      </w:r>
      <w:r w:rsidRPr="005379E5">
        <w:rPr>
          <w:rFonts w:ascii="Helvetica" w:hAnsi="Helvetica" w:cs="Helvetica"/>
          <w:b/>
          <w:bCs/>
          <w:i/>
          <w:iCs/>
          <w:sz w:val="22"/>
          <w:szCs w:val="22"/>
          <w:u w:val="single"/>
        </w:rPr>
        <w:t>solo tengan como fuente de suministro esa</w:t>
      </w:r>
      <w:r w:rsidRPr="005379E5">
        <w:rPr>
          <w:rFonts w:ascii="Helvetica" w:hAnsi="Helvetica" w:cs="Helvetica"/>
          <w:i/>
          <w:iCs/>
          <w:sz w:val="22"/>
          <w:szCs w:val="22"/>
        </w:rPr>
        <w:t xml:space="preserve"> y posteriormente de seguir existiendo </w:t>
      </w:r>
      <w:proofErr w:type="spellStart"/>
      <w:r w:rsidRPr="005379E5">
        <w:rPr>
          <w:rFonts w:ascii="Helvetica" w:hAnsi="Helvetica" w:cs="Helvetica"/>
          <w:i/>
          <w:iCs/>
          <w:sz w:val="22"/>
          <w:szCs w:val="22"/>
        </w:rPr>
        <w:t>PTDVF</w:t>
      </w:r>
      <w:proofErr w:type="spellEnd"/>
      <w:r w:rsidRPr="005379E5">
        <w:rPr>
          <w:rFonts w:ascii="Helvetica" w:hAnsi="Helvetica" w:cs="Helvetica"/>
          <w:i/>
          <w:iCs/>
          <w:sz w:val="22"/>
          <w:szCs w:val="22"/>
        </w:rPr>
        <w:t xml:space="preserve"> disponibles se asigne posteriormente a prorrata</w:t>
      </w:r>
      <w:r>
        <w:rPr>
          <w:rFonts w:ascii="Helvetica" w:hAnsi="Helvetica" w:cs="Helvetica"/>
          <w:sz w:val="22"/>
          <w:szCs w:val="22"/>
        </w:rPr>
        <w:t>.” (subrayado en negrilla fuera de texto)</w:t>
      </w:r>
    </w:p>
    <w:p w14:paraId="1C3E5373" w14:textId="77777777" w:rsidR="00D9528C" w:rsidRDefault="00D9528C" w:rsidP="00A0511B">
      <w:pPr>
        <w:rPr>
          <w:rFonts w:ascii="Helvetica" w:hAnsi="Helvetica" w:cs="Helvetica"/>
          <w:sz w:val="22"/>
          <w:szCs w:val="22"/>
        </w:rPr>
      </w:pPr>
    </w:p>
    <w:p w14:paraId="13CC7685" w14:textId="77777777" w:rsidR="00D9528C" w:rsidRDefault="00D9528C" w:rsidP="00A0511B">
      <w:pPr>
        <w:rPr>
          <w:rFonts w:ascii="Helvetica" w:hAnsi="Helvetica" w:cs="Helvetica"/>
          <w:sz w:val="22"/>
          <w:szCs w:val="22"/>
        </w:rPr>
      </w:pPr>
      <w:r>
        <w:rPr>
          <w:rFonts w:ascii="Helvetica" w:hAnsi="Helvetica" w:cs="Helvetica"/>
          <w:sz w:val="22"/>
          <w:szCs w:val="22"/>
        </w:rPr>
        <w:t xml:space="preserve">De lo anterior se desprende que las limitaciones en la configuración tienen la connotación del texto del numeral i. del literal b. del numeral </w:t>
      </w:r>
      <w:proofErr w:type="spellStart"/>
      <w:r>
        <w:rPr>
          <w:rFonts w:ascii="Helvetica" w:hAnsi="Helvetica" w:cs="Helvetica"/>
          <w:sz w:val="22"/>
          <w:szCs w:val="22"/>
        </w:rPr>
        <w:t>iii</w:t>
      </w:r>
      <w:proofErr w:type="spellEnd"/>
      <w:r>
        <w:rPr>
          <w:rFonts w:ascii="Helvetica" w:hAnsi="Helvetica" w:cs="Helvetica"/>
          <w:sz w:val="22"/>
          <w:szCs w:val="22"/>
        </w:rPr>
        <w:t>.) del Anexo 8, que establece:</w:t>
      </w:r>
    </w:p>
    <w:p w14:paraId="57C312B5" w14:textId="77777777" w:rsidR="00D9528C" w:rsidRDefault="00D9528C" w:rsidP="00A0511B">
      <w:pPr>
        <w:rPr>
          <w:rFonts w:ascii="Helvetica" w:hAnsi="Helvetica" w:cs="Helvetica"/>
          <w:sz w:val="22"/>
          <w:szCs w:val="22"/>
        </w:rPr>
      </w:pPr>
    </w:p>
    <w:p w14:paraId="14F797C2" w14:textId="0CD16912" w:rsidR="005379E5" w:rsidRDefault="00D9528C" w:rsidP="00D9528C">
      <w:pPr>
        <w:ind w:left="708"/>
        <w:rPr>
          <w:rFonts w:ascii="Helvetica" w:hAnsi="Helvetica" w:cs="Helvetica"/>
          <w:sz w:val="22"/>
          <w:szCs w:val="22"/>
        </w:rPr>
      </w:pPr>
      <w:r>
        <w:rPr>
          <w:rFonts w:ascii="Helvetica" w:hAnsi="Helvetica" w:cs="Helvetica"/>
          <w:sz w:val="22"/>
          <w:szCs w:val="22"/>
        </w:rPr>
        <w:t>“</w:t>
      </w:r>
      <w:r w:rsidRPr="00D9528C">
        <w:rPr>
          <w:rFonts w:ascii="Helvetica" w:hAnsi="Helvetica" w:cs="Helvetica"/>
          <w:i/>
          <w:iCs/>
          <w:sz w:val="22"/>
          <w:szCs w:val="22"/>
        </w:rPr>
        <w:t>Asigna las cantidades ofertadas a las cantidades totales</w:t>
      </w:r>
      <w:r w:rsidRPr="00D9528C">
        <w:rPr>
          <w:i/>
          <w:iCs/>
        </w:rPr>
        <w:t xml:space="preserve"> </w:t>
      </w:r>
      <w:r w:rsidRPr="00D9528C">
        <w:rPr>
          <w:rFonts w:ascii="Helvetica" w:hAnsi="Helvetica" w:cs="Helvetica"/>
          <w:i/>
          <w:iCs/>
          <w:sz w:val="22"/>
          <w:szCs w:val="22"/>
        </w:rPr>
        <w:t xml:space="preserve">solicitadas por los compradores que </w:t>
      </w:r>
      <w:r w:rsidRPr="00D9528C">
        <w:rPr>
          <w:rFonts w:ascii="Helvetica" w:hAnsi="Helvetica" w:cs="Helvetica"/>
          <w:b/>
          <w:bCs/>
          <w:i/>
          <w:iCs/>
          <w:sz w:val="22"/>
          <w:szCs w:val="22"/>
          <w:u w:val="single"/>
        </w:rPr>
        <w:t>no pueden acudir a otras fuentes de suministro por limitaciones en la configuración del sistema de transporte del que recibe el gas</w:t>
      </w:r>
      <w:r>
        <w:rPr>
          <w:rFonts w:ascii="Helvetica" w:hAnsi="Helvetica" w:cs="Helvetica"/>
          <w:sz w:val="22"/>
          <w:szCs w:val="22"/>
        </w:rPr>
        <w:t>” (subrayado en negrilla fuera de texto)</w:t>
      </w:r>
    </w:p>
    <w:p w14:paraId="19C36D99" w14:textId="77777777" w:rsidR="00D1055E" w:rsidRDefault="00D1055E" w:rsidP="00A0511B">
      <w:pPr>
        <w:rPr>
          <w:rFonts w:ascii="Helvetica" w:hAnsi="Helvetica" w:cs="Helvetica"/>
          <w:sz w:val="22"/>
          <w:szCs w:val="22"/>
        </w:rPr>
      </w:pPr>
    </w:p>
    <w:p w14:paraId="3CA29424" w14:textId="35257420" w:rsidR="00D9528C" w:rsidRDefault="00D9528C" w:rsidP="00A0511B">
      <w:pPr>
        <w:rPr>
          <w:rFonts w:ascii="Helvetica" w:hAnsi="Helvetica" w:cs="Helvetica"/>
          <w:sz w:val="22"/>
          <w:szCs w:val="22"/>
        </w:rPr>
      </w:pPr>
      <w:r>
        <w:rPr>
          <w:rFonts w:ascii="Helvetica" w:hAnsi="Helvetica" w:cs="Helvetica"/>
          <w:sz w:val="22"/>
          <w:szCs w:val="22"/>
        </w:rPr>
        <w:lastRenderedPageBreak/>
        <w:t xml:space="preserve">Es decir, se </w:t>
      </w:r>
      <w:r w:rsidR="00DF1062">
        <w:rPr>
          <w:rFonts w:ascii="Helvetica" w:hAnsi="Helvetica" w:cs="Helvetica"/>
          <w:sz w:val="22"/>
          <w:szCs w:val="22"/>
        </w:rPr>
        <w:t xml:space="preserve">establecen </w:t>
      </w:r>
      <w:r>
        <w:rPr>
          <w:rFonts w:ascii="Helvetica" w:hAnsi="Helvetica" w:cs="Helvetica"/>
          <w:sz w:val="22"/>
          <w:szCs w:val="22"/>
        </w:rPr>
        <w:t xml:space="preserve">dos condiciones que se deben cumplir simultáneamente, para aplicar el numeral i: i.) Que no hay modo de acudir por parte del comprador sino a una sola fuente de suministro, </w:t>
      </w:r>
      <w:proofErr w:type="spellStart"/>
      <w:r>
        <w:rPr>
          <w:rFonts w:ascii="Helvetica" w:hAnsi="Helvetica" w:cs="Helvetica"/>
          <w:sz w:val="22"/>
          <w:szCs w:val="22"/>
        </w:rPr>
        <w:t>ii</w:t>
      </w:r>
      <w:proofErr w:type="spellEnd"/>
      <w:r>
        <w:rPr>
          <w:rFonts w:ascii="Helvetica" w:hAnsi="Helvetica" w:cs="Helvetica"/>
          <w:sz w:val="22"/>
          <w:szCs w:val="22"/>
        </w:rPr>
        <w:t>.)  Que la razón de acudir a una sola fuente de suministro es que el sistema de transporte del comprador que recibe el gas solo permite acceso a dicha única fuente de suministro. La configuración del sistema de transporte puede ser que funcione en un solo sentido o en contraflujo, pero al final solo logra comunicar una sola fuente de suministro con el sitio de recepción del comprador.</w:t>
      </w:r>
    </w:p>
    <w:p w14:paraId="1893434F" w14:textId="77777777" w:rsidR="00D1055E" w:rsidRDefault="00D1055E" w:rsidP="00A0511B">
      <w:pPr>
        <w:rPr>
          <w:rFonts w:ascii="Helvetica" w:hAnsi="Helvetica" w:cs="Helvetica"/>
          <w:sz w:val="22"/>
          <w:szCs w:val="22"/>
        </w:rPr>
      </w:pPr>
    </w:p>
    <w:p w14:paraId="0200196A" w14:textId="7C39C3B1" w:rsidR="0063467E" w:rsidRPr="00A8344A" w:rsidRDefault="0063467E" w:rsidP="00A0511B">
      <w:pPr>
        <w:rPr>
          <w:rFonts w:ascii="Helvetica" w:hAnsi="Helvetica" w:cs="Helvetica"/>
          <w:sz w:val="22"/>
          <w:szCs w:val="22"/>
        </w:rPr>
      </w:pPr>
      <w:r>
        <w:rPr>
          <w:rFonts w:ascii="Helvetica" w:hAnsi="Helvetica" w:cs="Helvetica"/>
          <w:sz w:val="22"/>
          <w:szCs w:val="22"/>
        </w:rPr>
        <w:t>Es d</w:t>
      </w:r>
      <w:r w:rsidR="00D1055E">
        <w:rPr>
          <w:rFonts w:ascii="Helvetica" w:hAnsi="Helvetica" w:cs="Helvetica"/>
          <w:sz w:val="22"/>
          <w:szCs w:val="22"/>
        </w:rPr>
        <w:t>e</w:t>
      </w:r>
      <w:r>
        <w:rPr>
          <w:rFonts w:ascii="Helvetica" w:hAnsi="Helvetica" w:cs="Helvetica"/>
          <w:sz w:val="22"/>
          <w:szCs w:val="22"/>
        </w:rPr>
        <w:t xml:space="preserve"> aclarar que el artículo 18 de la Resolución CREG 1</w:t>
      </w:r>
      <w:r w:rsidR="00AA7EBD">
        <w:rPr>
          <w:rFonts w:ascii="Helvetica" w:hAnsi="Helvetica" w:cs="Helvetica"/>
          <w:sz w:val="22"/>
          <w:szCs w:val="22"/>
        </w:rPr>
        <w:t>02 009</w:t>
      </w:r>
      <w:r>
        <w:rPr>
          <w:rFonts w:ascii="Helvetica" w:hAnsi="Helvetica" w:cs="Helvetica"/>
          <w:sz w:val="22"/>
          <w:szCs w:val="22"/>
        </w:rPr>
        <w:t xml:space="preserve"> de 202</w:t>
      </w:r>
      <w:r w:rsidR="00AA7EBD">
        <w:rPr>
          <w:rFonts w:ascii="Helvetica" w:hAnsi="Helvetica" w:cs="Helvetica"/>
          <w:sz w:val="22"/>
          <w:szCs w:val="22"/>
        </w:rPr>
        <w:t>4</w:t>
      </w:r>
      <w:r>
        <w:rPr>
          <w:rFonts w:ascii="Helvetica" w:hAnsi="Helvetica" w:cs="Helvetica"/>
          <w:sz w:val="22"/>
          <w:szCs w:val="22"/>
        </w:rPr>
        <w:t xml:space="preserve"> </w:t>
      </w:r>
      <w:r w:rsidR="00D271BE">
        <w:rPr>
          <w:rFonts w:ascii="Helvetica" w:hAnsi="Helvetica" w:cs="Helvetica"/>
          <w:sz w:val="22"/>
          <w:szCs w:val="22"/>
        </w:rPr>
        <w:t xml:space="preserve">adiciona a la Resolución CREG 186 de 2020, </w:t>
      </w:r>
      <w:r>
        <w:rPr>
          <w:rFonts w:ascii="Helvetica" w:hAnsi="Helvetica" w:cs="Helvetica"/>
          <w:sz w:val="22"/>
          <w:szCs w:val="22"/>
        </w:rPr>
        <w:t>el Anexo 8</w:t>
      </w:r>
      <w:r w:rsidR="00D271BE">
        <w:rPr>
          <w:rFonts w:ascii="Helvetica" w:hAnsi="Helvetica" w:cs="Helvetica"/>
          <w:sz w:val="22"/>
          <w:szCs w:val="22"/>
        </w:rPr>
        <w:t>, por tal razón, no es posible entender que lo modifica pues previamente no existía.</w:t>
      </w:r>
    </w:p>
    <w:p w14:paraId="16704378" w14:textId="77777777" w:rsidR="00A0511B" w:rsidRPr="00800F28" w:rsidRDefault="00A0511B" w:rsidP="00433D91">
      <w:pPr>
        <w:rPr>
          <w:rFonts w:ascii="Helvetica" w:hAnsi="Helvetica" w:cs="Helvetica"/>
          <w:sz w:val="22"/>
          <w:szCs w:val="22"/>
        </w:rPr>
      </w:pPr>
    </w:p>
    <w:p w14:paraId="510F0403" w14:textId="77777777" w:rsidR="00F7673C" w:rsidRDefault="00F7673C" w:rsidP="00433D91">
      <w:pPr>
        <w:rPr>
          <w:rFonts w:ascii="Helvetica" w:hAnsi="Helvetica" w:cs="Helvetica"/>
          <w:i/>
          <w:iCs/>
          <w:sz w:val="22"/>
          <w:szCs w:val="22"/>
        </w:rPr>
      </w:pPr>
    </w:p>
    <w:p w14:paraId="431D03CD" w14:textId="28E20604" w:rsidR="00AF3BC9" w:rsidRPr="00AF3BC9" w:rsidRDefault="00AF3BC9" w:rsidP="00AF3BC9">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9</w:t>
      </w:r>
      <w:r w:rsidRPr="009203CC">
        <w:rPr>
          <w:rFonts w:ascii="Helvetica" w:hAnsi="Helvetica" w:cs="Helvetica"/>
          <w:b/>
          <w:bCs/>
          <w:sz w:val="22"/>
          <w:szCs w:val="22"/>
          <w:u w:val="single"/>
        </w:rPr>
        <w:t>:</w:t>
      </w:r>
    </w:p>
    <w:p w14:paraId="35B1B2FA" w14:textId="77777777" w:rsidR="00433D91" w:rsidRDefault="00433D91" w:rsidP="00433D91">
      <w:pPr>
        <w:rPr>
          <w:rFonts w:ascii="Helvetica" w:hAnsi="Helvetica" w:cs="Helvetica"/>
          <w:i/>
          <w:iCs/>
          <w:sz w:val="22"/>
          <w:szCs w:val="22"/>
        </w:rPr>
      </w:pPr>
    </w:p>
    <w:p w14:paraId="1A058509" w14:textId="77777777" w:rsidR="00433D91" w:rsidRDefault="00A0511B" w:rsidP="00184BCF">
      <w:pPr>
        <w:rPr>
          <w:rFonts w:ascii="Helvetica" w:hAnsi="Helvetica" w:cs="Helvetica"/>
          <w:i/>
          <w:iCs/>
          <w:sz w:val="22"/>
          <w:szCs w:val="22"/>
        </w:rPr>
      </w:pPr>
      <w:r>
        <w:rPr>
          <w:rFonts w:ascii="Helvetica" w:hAnsi="Helvetica" w:cs="Helvetica"/>
          <w:i/>
          <w:iCs/>
          <w:sz w:val="22"/>
          <w:szCs w:val="22"/>
        </w:rPr>
        <w:t>“</w:t>
      </w:r>
      <w:r w:rsidR="00A8344A" w:rsidRPr="00FE3FE1">
        <w:rPr>
          <w:rFonts w:ascii="Helvetica" w:hAnsi="Helvetica" w:cs="Helvetica"/>
          <w:i/>
          <w:iCs/>
          <w:sz w:val="22"/>
          <w:szCs w:val="22"/>
        </w:rPr>
        <w:t xml:space="preserve">De otro lado, es posible que se pueda presentar la situación en la cual la fuente en la que se espera el suministro no tenga disponibilidad y además que agentes en diferentes regiones presenten la situación de restricción en la fuente en la que se realiza la solicitud. En este caso, entendemos que el vendedor debe adoptar la solicitud sin comprobar dicha restricción logística y por tanto dar aplicación al numeral anteriormente citado. </w:t>
      </w:r>
    </w:p>
    <w:p w14:paraId="73A03DFF" w14:textId="7D2BF290" w:rsidR="005E1D07" w:rsidRPr="00FE3FE1" w:rsidRDefault="00A8344A" w:rsidP="00184BCF">
      <w:pPr>
        <w:rPr>
          <w:rFonts w:ascii="Helvetica" w:hAnsi="Helvetica" w:cs="Helvetica"/>
          <w:i/>
          <w:iCs/>
          <w:sz w:val="22"/>
          <w:szCs w:val="22"/>
        </w:rPr>
      </w:pPr>
      <w:r w:rsidRPr="00FE3FE1">
        <w:rPr>
          <w:rFonts w:ascii="Helvetica" w:hAnsi="Helvetica" w:cs="Helvetica"/>
          <w:i/>
          <w:iCs/>
          <w:sz w:val="22"/>
          <w:szCs w:val="22"/>
        </w:rPr>
        <w:t xml:space="preserve">Agradecemos aclarar este entendimiento” </w:t>
      </w:r>
    </w:p>
    <w:p w14:paraId="2DC48260" w14:textId="77777777" w:rsidR="005E1D07" w:rsidRDefault="005E1D07" w:rsidP="00572592">
      <w:pPr>
        <w:rPr>
          <w:rFonts w:ascii="Helvetica" w:hAnsi="Helvetica" w:cs="Helvetica"/>
          <w:sz w:val="22"/>
          <w:szCs w:val="22"/>
        </w:rPr>
      </w:pPr>
    </w:p>
    <w:p w14:paraId="2CDC7ED5" w14:textId="77777777" w:rsidR="00A0511B" w:rsidRPr="00A8344A" w:rsidRDefault="00A0511B" w:rsidP="00A0511B">
      <w:pPr>
        <w:rPr>
          <w:rFonts w:ascii="Helvetica" w:hAnsi="Helvetica" w:cs="Helvetica"/>
          <w:b/>
          <w:bCs/>
          <w:sz w:val="22"/>
          <w:szCs w:val="22"/>
        </w:rPr>
      </w:pPr>
      <w:r w:rsidRPr="00A8344A">
        <w:rPr>
          <w:rFonts w:ascii="Helvetica" w:hAnsi="Helvetica" w:cs="Helvetica"/>
          <w:b/>
          <w:bCs/>
          <w:sz w:val="22"/>
          <w:szCs w:val="22"/>
        </w:rPr>
        <w:t>RESPUESTA:</w:t>
      </w:r>
    </w:p>
    <w:p w14:paraId="21FA78CA" w14:textId="77777777" w:rsidR="00A0511B" w:rsidRPr="00180F96" w:rsidRDefault="00A0511B" w:rsidP="00A0511B">
      <w:pPr>
        <w:rPr>
          <w:rFonts w:ascii="Helvetica" w:hAnsi="Helvetica" w:cs="Helvetica"/>
          <w:sz w:val="22"/>
          <w:szCs w:val="22"/>
        </w:rPr>
      </w:pPr>
    </w:p>
    <w:p w14:paraId="6DCBB512" w14:textId="77777777" w:rsidR="00C91CEB" w:rsidRDefault="00180F96" w:rsidP="00C91CEB">
      <w:pPr>
        <w:rPr>
          <w:rFonts w:ascii="Helvetica" w:hAnsi="Helvetica" w:cs="Helvetica"/>
          <w:sz w:val="22"/>
          <w:szCs w:val="22"/>
        </w:rPr>
      </w:pPr>
      <w:r w:rsidRPr="00180F96">
        <w:rPr>
          <w:rFonts w:ascii="Helvetica" w:hAnsi="Helvetica" w:cs="Helvetica"/>
          <w:sz w:val="22"/>
          <w:szCs w:val="22"/>
        </w:rPr>
        <w:t>No queda claro en q</w:t>
      </w:r>
      <w:r>
        <w:rPr>
          <w:rFonts w:ascii="Helvetica" w:hAnsi="Helvetica" w:cs="Helvetica"/>
          <w:sz w:val="22"/>
          <w:szCs w:val="22"/>
        </w:rPr>
        <w:t>u</w:t>
      </w:r>
      <w:r w:rsidRPr="00180F96">
        <w:rPr>
          <w:rFonts w:ascii="Helvetica" w:hAnsi="Helvetica" w:cs="Helvetica"/>
          <w:sz w:val="22"/>
          <w:szCs w:val="22"/>
        </w:rPr>
        <w:t>é consi</w:t>
      </w:r>
      <w:r>
        <w:rPr>
          <w:rFonts w:ascii="Helvetica" w:hAnsi="Helvetica" w:cs="Helvetica"/>
          <w:sz w:val="22"/>
          <w:szCs w:val="22"/>
        </w:rPr>
        <w:t>s</w:t>
      </w:r>
      <w:r w:rsidRPr="00180F96">
        <w:rPr>
          <w:rFonts w:ascii="Helvetica" w:hAnsi="Helvetica" w:cs="Helvetica"/>
          <w:sz w:val="22"/>
          <w:szCs w:val="22"/>
        </w:rPr>
        <w:t>te la posible situación pla</w:t>
      </w:r>
      <w:r>
        <w:rPr>
          <w:rFonts w:ascii="Helvetica" w:hAnsi="Helvetica" w:cs="Helvetica"/>
          <w:sz w:val="22"/>
          <w:szCs w:val="22"/>
        </w:rPr>
        <w:t>nteada</w:t>
      </w:r>
      <w:r w:rsidR="00EE2C54">
        <w:rPr>
          <w:rFonts w:ascii="Helvetica" w:hAnsi="Helvetica" w:cs="Helvetica"/>
          <w:sz w:val="22"/>
          <w:szCs w:val="22"/>
        </w:rPr>
        <w:t xml:space="preserve">. </w:t>
      </w:r>
      <w:r w:rsidR="00476A30">
        <w:rPr>
          <w:rFonts w:ascii="Helvetica" w:hAnsi="Helvetica" w:cs="Helvetica"/>
          <w:sz w:val="22"/>
          <w:szCs w:val="22"/>
        </w:rPr>
        <w:t xml:space="preserve">En todo caso, tal como se mencionó en una de las respuestas arriba dadas, </w:t>
      </w:r>
      <w:r w:rsidR="00C91CEB">
        <w:rPr>
          <w:rFonts w:ascii="Helvetica" w:hAnsi="Helvetica" w:cs="Helvetica"/>
          <w:sz w:val="22"/>
          <w:szCs w:val="22"/>
        </w:rPr>
        <w:t xml:space="preserve">en el numeral </w:t>
      </w:r>
      <w:proofErr w:type="spellStart"/>
      <w:r w:rsidR="00C91CEB">
        <w:rPr>
          <w:rFonts w:ascii="Helvetica" w:hAnsi="Helvetica" w:cs="Helvetica"/>
          <w:sz w:val="22"/>
          <w:szCs w:val="22"/>
        </w:rPr>
        <w:t>vii</w:t>
      </w:r>
      <w:proofErr w:type="spellEnd"/>
      <w:r w:rsidR="00C91CEB">
        <w:rPr>
          <w:rFonts w:ascii="Helvetica" w:hAnsi="Helvetica" w:cs="Helvetica"/>
          <w:sz w:val="22"/>
          <w:szCs w:val="22"/>
        </w:rPr>
        <w:t>. del literal d) del artículo 22 de la Resolución CREG 186 de 2020, modificado por el artículo 10 de la Resolución CREG 102 009 de 2024, se especifica lo siguiente:</w:t>
      </w:r>
    </w:p>
    <w:p w14:paraId="3AEE5313" w14:textId="77777777" w:rsidR="00C91CEB" w:rsidRDefault="00C91CEB" w:rsidP="00C91CEB">
      <w:pPr>
        <w:rPr>
          <w:rFonts w:ascii="Helvetica" w:hAnsi="Helvetica" w:cs="Helvetica"/>
          <w:sz w:val="22"/>
          <w:szCs w:val="22"/>
        </w:rPr>
      </w:pPr>
    </w:p>
    <w:p w14:paraId="63F5CA28" w14:textId="77777777" w:rsidR="00C91CEB" w:rsidRDefault="00C91CEB" w:rsidP="00C91CEB">
      <w:pPr>
        <w:ind w:left="708"/>
        <w:rPr>
          <w:rFonts w:ascii="Helvetica" w:hAnsi="Helvetica" w:cs="Helvetica"/>
          <w:sz w:val="22"/>
          <w:szCs w:val="22"/>
        </w:rPr>
      </w:pPr>
      <w:r>
        <w:rPr>
          <w:rFonts w:ascii="Helvetica" w:hAnsi="Helvetica" w:cs="Helvetica"/>
          <w:sz w:val="22"/>
          <w:szCs w:val="22"/>
        </w:rPr>
        <w:t>“</w:t>
      </w:r>
      <w:r w:rsidRPr="00DE4E86">
        <w:rPr>
          <w:rFonts w:ascii="Helvetica" w:hAnsi="Helvetica" w:cs="Helvetica"/>
          <w:b/>
          <w:bCs/>
          <w:i/>
          <w:iCs/>
          <w:sz w:val="22"/>
          <w:szCs w:val="22"/>
          <w:u w:val="single"/>
        </w:rPr>
        <w:t>Es responsabilidad de los compradores del mercado primario</w:t>
      </w:r>
      <w:r w:rsidRPr="00DE4E86">
        <w:rPr>
          <w:rFonts w:ascii="Helvetica" w:hAnsi="Helvetica" w:cs="Helvetica"/>
          <w:i/>
          <w:iCs/>
          <w:sz w:val="22"/>
          <w:szCs w:val="22"/>
        </w:rPr>
        <w:t xml:space="preserve"> que las solicitudes de compra que presenten a los vendedores y que tengan como destino atender directamente el consumo de los usuarios que hacen parte de la Demanda Esencial, contengan </w:t>
      </w:r>
      <w:r w:rsidRPr="00DE4E86">
        <w:rPr>
          <w:rFonts w:ascii="Helvetica" w:hAnsi="Helvetica" w:cs="Helvetica"/>
          <w:b/>
          <w:bCs/>
          <w:i/>
          <w:iCs/>
          <w:sz w:val="22"/>
          <w:szCs w:val="22"/>
          <w:u w:val="single"/>
        </w:rPr>
        <w:t xml:space="preserve">información veraz, dando cumplimiento a lo establecido en el Anexo 8 </w:t>
      </w:r>
      <w:r w:rsidRPr="00DE4E86">
        <w:rPr>
          <w:rFonts w:ascii="Helvetica" w:hAnsi="Helvetica" w:cs="Helvetica"/>
          <w:i/>
          <w:iCs/>
          <w:sz w:val="22"/>
          <w:szCs w:val="22"/>
        </w:rPr>
        <w:t>de la presente Resolución y en el marco de los comportamientos establecidos en la Resolución CREG 080 de 2019, en especial lo contemplado en el Capítulo II “Comportamientos que propenden por el cumplimiento de los fines de la regulación</w:t>
      </w:r>
      <w:r w:rsidRPr="00DE4E86">
        <w:rPr>
          <w:rFonts w:ascii="Helvetica" w:hAnsi="Helvetica" w:cs="Helvetica"/>
          <w:sz w:val="22"/>
          <w:szCs w:val="22"/>
        </w:rPr>
        <w:t>”.</w:t>
      </w:r>
      <w:r>
        <w:rPr>
          <w:rFonts w:ascii="Helvetica" w:hAnsi="Helvetica" w:cs="Helvetica"/>
          <w:sz w:val="22"/>
          <w:szCs w:val="22"/>
        </w:rPr>
        <w:t xml:space="preserve"> (subrayado en negrilla fuera de texto)</w:t>
      </w:r>
    </w:p>
    <w:p w14:paraId="7B7272BC" w14:textId="77777777" w:rsidR="00A0511B" w:rsidRDefault="00A0511B" w:rsidP="00A0511B">
      <w:pPr>
        <w:ind w:left="708"/>
        <w:rPr>
          <w:rFonts w:ascii="Helvetica" w:hAnsi="Helvetica" w:cs="Helvetica"/>
          <w:i/>
          <w:iCs/>
          <w:sz w:val="22"/>
          <w:szCs w:val="22"/>
        </w:rPr>
      </w:pPr>
    </w:p>
    <w:p w14:paraId="4B27A86A" w14:textId="58C8B18D" w:rsidR="00AF3BC9" w:rsidRPr="00AF3BC9" w:rsidRDefault="00AF3BC9" w:rsidP="00AF3BC9">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10</w:t>
      </w:r>
      <w:r w:rsidRPr="009203CC">
        <w:rPr>
          <w:rFonts w:ascii="Helvetica" w:hAnsi="Helvetica" w:cs="Helvetica"/>
          <w:b/>
          <w:bCs/>
          <w:sz w:val="22"/>
          <w:szCs w:val="22"/>
          <w:u w:val="single"/>
        </w:rPr>
        <w:t>:</w:t>
      </w:r>
    </w:p>
    <w:p w14:paraId="1171D6C2" w14:textId="77777777" w:rsidR="006042AF" w:rsidRDefault="006042AF" w:rsidP="00AF3BC9">
      <w:pPr>
        <w:rPr>
          <w:rFonts w:ascii="Helvetica" w:hAnsi="Helvetica" w:cs="Helvetica"/>
          <w:i/>
          <w:iCs/>
          <w:sz w:val="22"/>
          <w:szCs w:val="22"/>
        </w:rPr>
      </w:pPr>
    </w:p>
    <w:p w14:paraId="0104B322" w14:textId="1FA6572B" w:rsidR="00936C64" w:rsidRDefault="00936C64" w:rsidP="005A095C">
      <w:pPr>
        <w:rPr>
          <w:rFonts w:ascii="Helvetica" w:hAnsi="Helvetica" w:cs="Helvetica"/>
          <w:i/>
          <w:iCs/>
          <w:sz w:val="22"/>
          <w:szCs w:val="22"/>
        </w:rPr>
      </w:pPr>
      <w:r w:rsidRPr="00936C64">
        <w:rPr>
          <w:rFonts w:ascii="Helvetica" w:hAnsi="Helvetica" w:cs="Helvetica"/>
          <w:i/>
          <w:iCs/>
          <w:sz w:val="22"/>
          <w:szCs w:val="22"/>
        </w:rPr>
        <w:t>El Artículo 9 introdujo una modificación al parágrafo del Artículo 20 de la Resolución CREG 186 de 2020:</w:t>
      </w:r>
      <w:r>
        <w:rPr>
          <w:rFonts w:ascii="Helvetica" w:hAnsi="Helvetica" w:cs="Helvetica"/>
          <w:i/>
          <w:iCs/>
          <w:sz w:val="22"/>
          <w:szCs w:val="22"/>
        </w:rPr>
        <w:t xml:space="preserve"> </w:t>
      </w:r>
    </w:p>
    <w:p w14:paraId="6799D54E" w14:textId="77777777" w:rsidR="00936C64" w:rsidRDefault="00936C64" w:rsidP="00EB22E3">
      <w:pPr>
        <w:ind w:left="709" w:hanging="283"/>
        <w:rPr>
          <w:rFonts w:ascii="Helvetica" w:hAnsi="Helvetica" w:cs="Helvetica"/>
          <w:i/>
          <w:iCs/>
          <w:sz w:val="22"/>
          <w:szCs w:val="22"/>
        </w:rPr>
      </w:pPr>
    </w:p>
    <w:p w14:paraId="13DA97B5" w14:textId="77777777" w:rsidR="00936C64" w:rsidRDefault="00936C64" w:rsidP="008A1155">
      <w:pPr>
        <w:ind w:left="1418" w:hanging="1"/>
        <w:rPr>
          <w:rFonts w:ascii="Helvetica" w:hAnsi="Helvetica" w:cs="Helvetica"/>
          <w:i/>
          <w:iCs/>
          <w:sz w:val="22"/>
          <w:szCs w:val="22"/>
        </w:rPr>
      </w:pPr>
      <w:r w:rsidRPr="00936C64">
        <w:rPr>
          <w:rFonts w:ascii="Helvetica" w:hAnsi="Helvetica" w:cs="Helvetica"/>
          <w:i/>
          <w:iCs/>
          <w:sz w:val="22"/>
          <w:szCs w:val="22"/>
        </w:rPr>
        <w:t xml:space="preserve">“Parágrafo. De esta disposición se exceptúan los siguientes casos: i.) La comercialización de gas en campos de hidrocarburos que se encuentren en pruebas extensas o sobre los cuales no se haya declarado su comercialidad, </w:t>
      </w:r>
      <w:proofErr w:type="spellStart"/>
      <w:r w:rsidRPr="00936C64">
        <w:rPr>
          <w:rFonts w:ascii="Helvetica" w:hAnsi="Helvetica" w:cs="Helvetica"/>
          <w:i/>
          <w:iCs/>
          <w:sz w:val="22"/>
          <w:szCs w:val="22"/>
        </w:rPr>
        <w:t>ii</w:t>
      </w:r>
      <w:proofErr w:type="spellEnd"/>
      <w:r w:rsidRPr="00936C64">
        <w:rPr>
          <w:rFonts w:ascii="Helvetica" w:hAnsi="Helvetica" w:cs="Helvetica"/>
          <w:i/>
          <w:iCs/>
          <w:sz w:val="22"/>
          <w:szCs w:val="22"/>
        </w:rPr>
        <w:t xml:space="preserve">.) La comercialización de un campo aislado, </w:t>
      </w:r>
      <w:proofErr w:type="spellStart"/>
      <w:r w:rsidRPr="00936C64">
        <w:rPr>
          <w:rFonts w:ascii="Helvetica" w:hAnsi="Helvetica" w:cs="Helvetica"/>
          <w:i/>
          <w:iCs/>
          <w:sz w:val="22"/>
          <w:szCs w:val="22"/>
        </w:rPr>
        <w:t>iii</w:t>
      </w:r>
      <w:proofErr w:type="spellEnd"/>
      <w:r w:rsidRPr="00936C64">
        <w:rPr>
          <w:rFonts w:ascii="Helvetica" w:hAnsi="Helvetica" w:cs="Helvetica"/>
          <w:i/>
          <w:iCs/>
          <w:sz w:val="22"/>
          <w:szCs w:val="22"/>
        </w:rPr>
        <w:t xml:space="preserve">.) La comercialización de gas importado cuando se destine a la atención de la demanda del sector térmico, en los términos señalados en la Resolución CREG 062 de 2013, o aquellas que la modifiquen o sustituyan, y </w:t>
      </w:r>
      <w:proofErr w:type="spellStart"/>
      <w:r w:rsidRPr="00936C64">
        <w:rPr>
          <w:rFonts w:ascii="Helvetica" w:hAnsi="Helvetica" w:cs="Helvetica"/>
          <w:i/>
          <w:iCs/>
          <w:sz w:val="22"/>
          <w:szCs w:val="22"/>
        </w:rPr>
        <w:t>iv</w:t>
      </w:r>
      <w:proofErr w:type="spellEnd"/>
      <w:r w:rsidRPr="00936C64">
        <w:rPr>
          <w:rFonts w:ascii="Helvetica" w:hAnsi="Helvetica" w:cs="Helvetica"/>
          <w:i/>
          <w:iCs/>
          <w:sz w:val="22"/>
          <w:szCs w:val="22"/>
        </w:rPr>
        <w:t>.) La comercialización con destino a la demanda de gas natural eléctrica, en las condiciones establecidas en el Decreto 484 de 2024 y en la resolución 40142 del Ministerio de Minas y Energía o aquellas que la modifiquen o sustituyan.</w:t>
      </w:r>
      <w:r>
        <w:rPr>
          <w:rFonts w:ascii="Helvetica" w:hAnsi="Helvetica" w:cs="Helvetica"/>
          <w:i/>
          <w:iCs/>
          <w:sz w:val="22"/>
          <w:szCs w:val="22"/>
        </w:rPr>
        <w:t xml:space="preserve"> </w:t>
      </w:r>
    </w:p>
    <w:p w14:paraId="0522C647" w14:textId="77777777" w:rsidR="00936C64" w:rsidRDefault="00936C64" w:rsidP="00EB22E3">
      <w:pPr>
        <w:ind w:left="709" w:hanging="283"/>
        <w:rPr>
          <w:rFonts w:ascii="Helvetica" w:hAnsi="Helvetica" w:cs="Helvetica"/>
          <w:i/>
          <w:iCs/>
          <w:sz w:val="22"/>
          <w:szCs w:val="22"/>
        </w:rPr>
      </w:pPr>
    </w:p>
    <w:p w14:paraId="5A0DE1AF" w14:textId="2998C3ED" w:rsidR="00936C64" w:rsidRDefault="00936C64" w:rsidP="00E1416F">
      <w:pPr>
        <w:ind w:left="1416"/>
        <w:rPr>
          <w:rFonts w:ascii="Helvetica" w:hAnsi="Helvetica" w:cs="Helvetica"/>
          <w:i/>
          <w:iCs/>
          <w:sz w:val="22"/>
          <w:szCs w:val="22"/>
        </w:rPr>
      </w:pPr>
      <w:r w:rsidRPr="00936C64">
        <w:rPr>
          <w:rFonts w:ascii="Helvetica" w:hAnsi="Helvetica" w:cs="Helvetica"/>
          <w:i/>
          <w:iCs/>
          <w:sz w:val="22"/>
          <w:szCs w:val="22"/>
        </w:rPr>
        <w:t xml:space="preserve">En los casos i), </w:t>
      </w:r>
      <w:proofErr w:type="spellStart"/>
      <w:r w:rsidRPr="00936C64">
        <w:rPr>
          <w:rFonts w:ascii="Helvetica" w:hAnsi="Helvetica" w:cs="Helvetica"/>
          <w:i/>
          <w:iCs/>
          <w:sz w:val="22"/>
          <w:szCs w:val="22"/>
        </w:rPr>
        <w:t>ii</w:t>
      </w:r>
      <w:proofErr w:type="spellEnd"/>
      <w:r w:rsidRPr="00936C64">
        <w:rPr>
          <w:rFonts w:ascii="Helvetica" w:hAnsi="Helvetica" w:cs="Helvetica"/>
          <w:i/>
          <w:iCs/>
          <w:sz w:val="22"/>
          <w:szCs w:val="22"/>
        </w:rPr>
        <w:t xml:space="preserve">) y </w:t>
      </w:r>
      <w:proofErr w:type="spellStart"/>
      <w:r w:rsidRPr="00936C64">
        <w:rPr>
          <w:rFonts w:ascii="Helvetica" w:hAnsi="Helvetica" w:cs="Helvetica"/>
          <w:i/>
          <w:iCs/>
          <w:sz w:val="22"/>
          <w:szCs w:val="22"/>
        </w:rPr>
        <w:t>iii</w:t>
      </w:r>
      <w:proofErr w:type="spellEnd"/>
      <w:r w:rsidRPr="00936C64">
        <w:rPr>
          <w:rFonts w:ascii="Helvetica" w:hAnsi="Helvetica" w:cs="Helvetica"/>
          <w:i/>
          <w:iCs/>
          <w:sz w:val="22"/>
          <w:szCs w:val="22"/>
        </w:rPr>
        <w:t>) anteriores las partes definirán las condiciones de los contratos</w:t>
      </w:r>
      <w:r w:rsidR="00EB22E3">
        <w:rPr>
          <w:rFonts w:ascii="Helvetica" w:hAnsi="Helvetica" w:cs="Helvetica"/>
          <w:i/>
          <w:iCs/>
          <w:sz w:val="22"/>
          <w:szCs w:val="22"/>
        </w:rPr>
        <w:t xml:space="preserve"> </w:t>
      </w:r>
      <w:r w:rsidRPr="00936C64">
        <w:rPr>
          <w:rFonts w:ascii="Helvetica" w:hAnsi="Helvetica" w:cs="Helvetica"/>
          <w:i/>
          <w:iCs/>
          <w:sz w:val="22"/>
          <w:szCs w:val="22"/>
        </w:rPr>
        <w:t xml:space="preserve">que celebren. En el caso de que la modalidad corresponda a un </w:t>
      </w:r>
      <w:r w:rsidRPr="00936C64">
        <w:rPr>
          <w:rFonts w:ascii="Helvetica" w:hAnsi="Helvetica" w:cs="Helvetica"/>
          <w:i/>
          <w:iCs/>
          <w:sz w:val="22"/>
          <w:szCs w:val="22"/>
        </w:rPr>
        <w:lastRenderedPageBreak/>
        <w:t>contrato cuya ejecución se inicia durante las pruebas antes de declarar comercialidad en el que se garantiza el servicio de suministro de una cantidad máxima de gas natural, sin interrupciones, durante un período determinado, excepto en los días establecidos para mantenimiento y labores programadas, los contratos deberán incluir los requisitos mínimos establecidos en el Capítulo II del Título III de la presente Resolución.”</w:t>
      </w:r>
      <w:r>
        <w:rPr>
          <w:rFonts w:ascii="Helvetica" w:hAnsi="Helvetica" w:cs="Helvetica"/>
          <w:i/>
          <w:iCs/>
          <w:sz w:val="22"/>
          <w:szCs w:val="22"/>
        </w:rPr>
        <w:t xml:space="preserve"> </w:t>
      </w:r>
    </w:p>
    <w:p w14:paraId="182EC3AA" w14:textId="77777777" w:rsidR="00936C64" w:rsidRDefault="00936C64" w:rsidP="00EB22E3">
      <w:pPr>
        <w:ind w:left="709" w:hanging="283"/>
        <w:rPr>
          <w:rFonts w:ascii="Helvetica" w:hAnsi="Helvetica" w:cs="Helvetica"/>
          <w:i/>
          <w:iCs/>
          <w:sz w:val="22"/>
          <w:szCs w:val="22"/>
        </w:rPr>
      </w:pPr>
    </w:p>
    <w:p w14:paraId="029063CC" w14:textId="6197D0B6" w:rsidR="00936C64" w:rsidRDefault="00936C64" w:rsidP="005A095C">
      <w:pPr>
        <w:rPr>
          <w:rFonts w:ascii="Helvetica" w:hAnsi="Helvetica" w:cs="Helvetica"/>
          <w:sz w:val="22"/>
          <w:szCs w:val="22"/>
        </w:rPr>
      </w:pPr>
      <w:r w:rsidRPr="00936C64">
        <w:rPr>
          <w:rFonts w:ascii="Helvetica" w:hAnsi="Helvetica" w:cs="Helvetica"/>
          <w:i/>
          <w:iCs/>
          <w:sz w:val="22"/>
          <w:szCs w:val="22"/>
        </w:rPr>
        <w:t>De lo anterior entendemos que los campos aislados y campos con comercialización previa a la declaración de comercialidad tienen flexibilidad en la modalidad, requisitos mínimos y demás condiciones contractuales. Agradecemos confirmar si este entendimiento es correcto</w:t>
      </w:r>
      <w:r w:rsidRPr="00936C64">
        <w:rPr>
          <w:rFonts w:ascii="Helvetica" w:hAnsi="Helvetica" w:cs="Helvetica"/>
          <w:sz w:val="22"/>
          <w:szCs w:val="22"/>
        </w:rPr>
        <w:t>.</w:t>
      </w:r>
      <w:r>
        <w:rPr>
          <w:rFonts w:ascii="Helvetica" w:hAnsi="Helvetica" w:cs="Helvetica"/>
          <w:sz w:val="22"/>
          <w:szCs w:val="22"/>
        </w:rPr>
        <w:t xml:space="preserve">” </w:t>
      </w:r>
    </w:p>
    <w:p w14:paraId="59B9279A" w14:textId="77777777" w:rsidR="00EB22E3" w:rsidRDefault="00EB22E3" w:rsidP="00936C64">
      <w:pPr>
        <w:rPr>
          <w:rFonts w:ascii="Helvetica" w:hAnsi="Helvetica" w:cs="Helvetica"/>
          <w:b/>
          <w:bCs/>
          <w:sz w:val="22"/>
          <w:szCs w:val="22"/>
        </w:rPr>
      </w:pPr>
    </w:p>
    <w:p w14:paraId="38618337" w14:textId="299BD14C" w:rsidR="00936C64" w:rsidRPr="00A8344A" w:rsidRDefault="00936C64" w:rsidP="00936C64">
      <w:pPr>
        <w:rPr>
          <w:rFonts w:ascii="Helvetica" w:hAnsi="Helvetica" w:cs="Helvetica"/>
          <w:b/>
          <w:bCs/>
          <w:sz w:val="22"/>
          <w:szCs w:val="22"/>
        </w:rPr>
      </w:pPr>
      <w:r w:rsidRPr="00A8344A">
        <w:rPr>
          <w:rFonts w:ascii="Helvetica" w:hAnsi="Helvetica" w:cs="Helvetica"/>
          <w:b/>
          <w:bCs/>
          <w:sz w:val="22"/>
          <w:szCs w:val="22"/>
        </w:rPr>
        <w:t>RESPUESTA:</w:t>
      </w:r>
    </w:p>
    <w:p w14:paraId="0FF3AFCC" w14:textId="77777777" w:rsidR="00936C64" w:rsidRDefault="00936C64" w:rsidP="00936C64">
      <w:pPr>
        <w:rPr>
          <w:rFonts w:ascii="Helvetica" w:hAnsi="Helvetica" w:cs="Helvetica"/>
          <w:sz w:val="22"/>
          <w:szCs w:val="22"/>
        </w:rPr>
      </w:pPr>
    </w:p>
    <w:p w14:paraId="44FC12BE" w14:textId="24F203A4" w:rsidR="00433D91" w:rsidRDefault="00433D91" w:rsidP="00936C64">
      <w:pPr>
        <w:rPr>
          <w:rFonts w:ascii="Helvetica" w:hAnsi="Helvetica" w:cs="Helvetica"/>
          <w:sz w:val="22"/>
          <w:szCs w:val="22"/>
        </w:rPr>
      </w:pPr>
      <w:r>
        <w:rPr>
          <w:rFonts w:ascii="Helvetica" w:hAnsi="Helvetica" w:cs="Helvetica"/>
          <w:sz w:val="22"/>
          <w:szCs w:val="22"/>
        </w:rPr>
        <w:t>El segundo inciso del parágrafo del artículo 20 de la Resolución CREG 186 de 2020, modificado por el artículo 9 de la Resolución CREG 102 009 de 2024 especifica que:</w:t>
      </w:r>
    </w:p>
    <w:p w14:paraId="68B6E230" w14:textId="77777777" w:rsidR="00433D91" w:rsidRDefault="00433D91" w:rsidP="00936C64">
      <w:pPr>
        <w:rPr>
          <w:rFonts w:ascii="Helvetica" w:hAnsi="Helvetica" w:cs="Helvetica"/>
          <w:sz w:val="22"/>
          <w:szCs w:val="22"/>
        </w:rPr>
      </w:pPr>
    </w:p>
    <w:p w14:paraId="47F6C97F" w14:textId="37821113" w:rsidR="00433D91" w:rsidRPr="00A8344A" w:rsidRDefault="00433D91" w:rsidP="00433D91">
      <w:pPr>
        <w:ind w:left="708"/>
        <w:rPr>
          <w:rFonts w:ascii="Helvetica" w:hAnsi="Helvetica" w:cs="Helvetica"/>
          <w:sz w:val="22"/>
          <w:szCs w:val="22"/>
        </w:rPr>
      </w:pPr>
      <w:r>
        <w:rPr>
          <w:rFonts w:ascii="Helvetica" w:hAnsi="Helvetica" w:cs="Helvetica"/>
          <w:i/>
          <w:iCs/>
          <w:sz w:val="22"/>
          <w:szCs w:val="22"/>
        </w:rPr>
        <w:t>“</w:t>
      </w:r>
      <w:r w:rsidRPr="00433D91">
        <w:rPr>
          <w:rFonts w:ascii="Helvetica" w:hAnsi="Helvetica" w:cs="Helvetica"/>
          <w:i/>
          <w:iCs/>
          <w:sz w:val="22"/>
          <w:szCs w:val="22"/>
        </w:rPr>
        <w:t xml:space="preserve">En los casos i), </w:t>
      </w:r>
      <w:proofErr w:type="spellStart"/>
      <w:r w:rsidRPr="00433D91">
        <w:rPr>
          <w:rFonts w:ascii="Helvetica" w:hAnsi="Helvetica" w:cs="Helvetica"/>
          <w:i/>
          <w:iCs/>
          <w:sz w:val="22"/>
          <w:szCs w:val="22"/>
        </w:rPr>
        <w:t>ii</w:t>
      </w:r>
      <w:proofErr w:type="spellEnd"/>
      <w:r w:rsidRPr="00433D91">
        <w:rPr>
          <w:rFonts w:ascii="Helvetica" w:hAnsi="Helvetica" w:cs="Helvetica"/>
          <w:i/>
          <w:iCs/>
          <w:sz w:val="22"/>
          <w:szCs w:val="22"/>
        </w:rPr>
        <w:t xml:space="preserve">) y </w:t>
      </w:r>
      <w:proofErr w:type="spellStart"/>
      <w:r w:rsidRPr="00433D91">
        <w:rPr>
          <w:rFonts w:ascii="Helvetica" w:hAnsi="Helvetica" w:cs="Helvetica"/>
          <w:i/>
          <w:iCs/>
          <w:sz w:val="22"/>
          <w:szCs w:val="22"/>
        </w:rPr>
        <w:t>iii</w:t>
      </w:r>
      <w:proofErr w:type="spellEnd"/>
      <w:r w:rsidRPr="00433D91">
        <w:rPr>
          <w:rFonts w:ascii="Helvetica" w:hAnsi="Helvetica" w:cs="Helvetica"/>
          <w:i/>
          <w:iCs/>
          <w:sz w:val="22"/>
          <w:szCs w:val="22"/>
        </w:rPr>
        <w:t>) anteriores las partes definirán las condiciones de los contratos que celebren. En el caso de que la modalidad corresponda a un</w:t>
      </w:r>
      <w:r w:rsidRPr="00433D91">
        <w:rPr>
          <w:rFonts w:ascii="Helvetica" w:hAnsi="Helvetica" w:cs="Helvetica"/>
          <w:b/>
          <w:bCs/>
          <w:i/>
          <w:iCs/>
          <w:sz w:val="22"/>
          <w:szCs w:val="22"/>
          <w:u w:val="single"/>
        </w:rPr>
        <w:t xml:space="preserve"> contrato cuya ejecución se inicia durante las pruebas antes de declarar comercialidad en el que se garantiza el servicio de suministro de una cantidad máxima de gas natural, sin interrupciones</w:t>
      </w:r>
      <w:r w:rsidRPr="00433D91">
        <w:rPr>
          <w:rFonts w:ascii="Helvetica" w:hAnsi="Helvetica" w:cs="Helvetica"/>
          <w:i/>
          <w:iCs/>
          <w:sz w:val="22"/>
          <w:szCs w:val="22"/>
        </w:rPr>
        <w:t>, durante un período determinado, excepto en los días establecidos para mantenimiento y labores programadas, los contratos deberán incluir los requisitos mínimos establecidos en el Capítulo II del Título III de la presente Resolución</w:t>
      </w:r>
      <w:r w:rsidRPr="00433D91">
        <w:rPr>
          <w:rFonts w:ascii="Helvetica" w:hAnsi="Helvetica" w:cs="Helvetica"/>
          <w:sz w:val="22"/>
          <w:szCs w:val="22"/>
        </w:rPr>
        <w:t>.”</w:t>
      </w:r>
      <w:r>
        <w:rPr>
          <w:rFonts w:ascii="Helvetica" w:hAnsi="Helvetica" w:cs="Helvetica"/>
          <w:sz w:val="22"/>
          <w:szCs w:val="22"/>
        </w:rPr>
        <w:t xml:space="preserve"> (subrayado en negrilla fuera de texto).</w:t>
      </w:r>
    </w:p>
    <w:p w14:paraId="6D5ACFDF" w14:textId="77777777" w:rsidR="00CD2AB8" w:rsidRDefault="00CD2AB8" w:rsidP="00936C64">
      <w:pPr>
        <w:rPr>
          <w:rFonts w:ascii="Helvetica" w:hAnsi="Helvetica" w:cs="Helvetica"/>
          <w:sz w:val="22"/>
          <w:szCs w:val="22"/>
        </w:rPr>
      </w:pPr>
    </w:p>
    <w:p w14:paraId="12ABDE48" w14:textId="4F154AEC" w:rsidR="00936C64" w:rsidRDefault="00CD2AB8" w:rsidP="00936C64">
      <w:pPr>
        <w:rPr>
          <w:rFonts w:ascii="Helvetica" w:hAnsi="Helvetica" w:cs="Helvetica"/>
          <w:sz w:val="22"/>
          <w:szCs w:val="22"/>
        </w:rPr>
      </w:pPr>
      <w:r w:rsidRPr="00CD2AB8">
        <w:rPr>
          <w:rFonts w:ascii="Helvetica" w:hAnsi="Helvetica" w:cs="Helvetica"/>
          <w:sz w:val="22"/>
          <w:szCs w:val="22"/>
        </w:rPr>
        <w:t>En el caso del suministro de los campos aislados</w:t>
      </w:r>
      <w:r>
        <w:rPr>
          <w:rFonts w:ascii="Helvetica" w:hAnsi="Helvetica" w:cs="Helvetica"/>
          <w:sz w:val="22"/>
          <w:szCs w:val="22"/>
        </w:rPr>
        <w:t>,</w:t>
      </w:r>
      <w:r w:rsidRPr="00CD2AB8">
        <w:rPr>
          <w:rFonts w:ascii="Helvetica" w:hAnsi="Helvetica" w:cs="Helvetica"/>
          <w:sz w:val="22"/>
          <w:szCs w:val="22"/>
        </w:rPr>
        <w:t xml:space="preserve"> que no tiene</w:t>
      </w:r>
      <w:r>
        <w:rPr>
          <w:rFonts w:ascii="Helvetica" w:hAnsi="Helvetica" w:cs="Helvetica"/>
          <w:sz w:val="22"/>
          <w:szCs w:val="22"/>
        </w:rPr>
        <w:t>n</w:t>
      </w:r>
      <w:r w:rsidRPr="00CD2AB8">
        <w:rPr>
          <w:rFonts w:ascii="Helvetica" w:hAnsi="Helvetica" w:cs="Helvetica"/>
          <w:sz w:val="22"/>
          <w:szCs w:val="22"/>
        </w:rPr>
        <w:t xml:space="preserve"> conexión a través de gasoductos, a sistemas de transporte del </w:t>
      </w:r>
      <w:proofErr w:type="spellStart"/>
      <w:r w:rsidRPr="00CD2AB8">
        <w:rPr>
          <w:rFonts w:ascii="Helvetica" w:hAnsi="Helvetica" w:cs="Helvetica"/>
          <w:sz w:val="22"/>
          <w:szCs w:val="22"/>
        </w:rPr>
        <w:t>SNT</w:t>
      </w:r>
      <w:proofErr w:type="spellEnd"/>
      <w:r>
        <w:rPr>
          <w:rFonts w:ascii="Helvetica" w:hAnsi="Helvetica" w:cs="Helvetica"/>
          <w:sz w:val="22"/>
          <w:szCs w:val="22"/>
        </w:rPr>
        <w:t xml:space="preserve">, no es necesariamente aplicable que el </w:t>
      </w:r>
      <w:r>
        <w:rPr>
          <w:rFonts w:ascii="Helvetica" w:hAnsi="Helvetica" w:cs="Helvetica"/>
          <w:sz w:val="22"/>
          <w:szCs w:val="22"/>
        </w:rPr>
        <w:lastRenderedPageBreak/>
        <w:t>suministro continuo máximo garantizado sea para entrega en forma diaria con nominaciones diarias, como ocurre en el caso de entrega a gasoductos, por lo que no se ha especificado aún la aplicación de los requisitos mínimos establecidos por la CREG para los contratos de suministro de gas de los campos aislados. Así, para la contratación del suministro proveniente exclusivamente de estos campos aislados el contrato no está obligado a aplicar los requisitos mínimos establecidos por la CREG ni las modalidades contractuales establecidas.</w:t>
      </w:r>
    </w:p>
    <w:p w14:paraId="404C10C9" w14:textId="77777777" w:rsidR="00CD2AB8" w:rsidRDefault="00CD2AB8" w:rsidP="00936C64">
      <w:pPr>
        <w:rPr>
          <w:rFonts w:ascii="Helvetica" w:hAnsi="Helvetica" w:cs="Helvetica"/>
          <w:sz w:val="22"/>
          <w:szCs w:val="22"/>
        </w:rPr>
      </w:pPr>
    </w:p>
    <w:p w14:paraId="6ED1C9B4" w14:textId="4B98457C" w:rsidR="00CD2AB8" w:rsidRDefault="00CD2AB8" w:rsidP="00936C64">
      <w:pPr>
        <w:rPr>
          <w:rFonts w:ascii="Helvetica" w:hAnsi="Helvetica" w:cs="Helvetica"/>
          <w:sz w:val="22"/>
          <w:szCs w:val="22"/>
        </w:rPr>
      </w:pPr>
      <w:r>
        <w:rPr>
          <w:rFonts w:ascii="Helvetica" w:hAnsi="Helvetica" w:cs="Helvetica"/>
          <w:sz w:val="22"/>
          <w:szCs w:val="22"/>
        </w:rPr>
        <w:t>En cuanto a la aplicación en los casos de la comercialización de gas previa a la declaración de comercialidad</w:t>
      </w:r>
      <w:r w:rsidR="00DB0DBF">
        <w:rPr>
          <w:rFonts w:ascii="Helvetica" w:hAnsi="Helvetica" w:cs="Helvetica"/>
          <w:sz w:val="22"/>
          <w:szCs w:val="22"/>
        </w:rPr>
        <w:t xml:space="preserve"> y cuya ejecución se inicia después de la declaración de comercialidad</w:t>
      </w:r>
      <w:r>
        <w:rPr>
          <w:rFonts w:ascii="Helvetica" w:hAnsi="Helvetica" w:cs="Helvetica"/>
          <w:sz w:val="22"/>
          <w:szCs w:val="22"/>
        </w:rPr>
        <w:t xml:space="preserve">, considerando que dichos campos no cuentan con </w:t>
      </w:r>
      <w:proofErr w:type="spellStart"/>
      <w:r>
        <w:rPr>
          <w:rFonts w:ascii="Helvetica" w:hAnsi="Helvetica" w:cs="Helvetica"/>
          <w:sz w:val="22"/>
          <w:szCs w:val="22"/>
        </w:rPr>
        <w:t>PTDV</w:t>
      </w:r>
      <w:proofErr w:type="spellEnd"/>
      <w:r>
        <w:rPr>
          <w:rFonts w:ascii="Helvetica" w:hAnsi="Helvetica" w:cs="Helvetica"/>
          <w:sz w:val="22"/>
          <w:szCs w:val="22"/>
        </w:rPr>
        <w:t xml:space="preserve"> declarada al Ministerio de Minas y Energía, como sí ocurre en el caso de campos en pruebas o antes de declarar comercialidad que pueden ejecutar el suministro contratado antes de la realización de tal declaración y que por tanto cuentan con </w:t>
      </w:r>
      <w:proofErr w:type="spellStart"/>
      <w:r>
        <w:rPr>
          <w:rFonts w:ascii="Helvetica" w:hAnsi="Helvetica" w:cs="Helvetica"/>
          <w:sz w:val="22"/>
          <w:szCs w:val="22"/>
        </w:rPr>
        <w:t>PTDV</w:t>
      </w:r>
      <w:proofErr w:type="spellEnd"/>
      <w:r>
        <w:rPr>
          <w:rFonts w:ascii="Helvetica" w:hAnsi="Helvetica" w:cs="Helvetica"/>
          <w:sz w:val="22"/>
          <w:szCs w:val="22"/>
        </w:rPr>
        <w:t>, la CREG no fija las condiciones de contenido de los contratos</w:t>
      </w:r>
      <w:r w:rsidR="00DB0DBF">
        <w:rPr>
          <w:rFonts w:ascii="Helvetica" w:hAnsi="Helvetica" w:cs="Helvetica"/>
          <w:sz w:val="22"/>
          <w:szCs w:val="22"/>
        </w:rPr>
        <w:t xml:space="preserve">, ni las modalidades, ni los mecanismos ni procedimientos de comercialización </w:t>
      </w:r>
      <w:r>
        <w:rPr>
          <w:rFonts w:ascii="Helvetica" w:hAnsi="Helvetica" w:cs="Helvetica"/>
          <w:sz w:val="22"/>
          <w:szCs w:val="22"/>
        </w:rPr>
        <w:t xml:space="preserve">que surjan en esa etapa de </w:t>
      </w:r>
      <w:r w:rsidR="00DB0DBF">
        <w:rPr>
          <w:rFonts w:ascii="Helvetica" w:hAnsi="Helvetica" w:cs="Helvetica"/>
          <w:sz w:val="22"/>
          <w:szCs w:val="22"/>
        </w:rPr>
        <w:t xml:space="preserve">la </w:t>
      </w:r>
      <w:r>
        <w:rPr>
          <w:rFonts w:ascii="Helvetica" w:hAnsi="Helvetica" w:cs="Helvetica"/>
          <w:sz w:val="22"/>
          <w:szCs w:val="22"/>
        </w:rPr>
        <w:t>comercialización</w:t>
      </w:r>
      <w:r w:rsidR="00DB0DBF">
        <w:rPr>
          <w:rFonts w:ascii="Helvetica" w:hAnsi="Helvetica" w:cs="Helvetica"/>
          <w:sz w:val="22"/>
          <w:szCs w:val="22"/>
        </w:rPr>
        <w:t xml:space="preserve">  de un campo que no ha declarado comercialidad. En resolución aparte la CREG definirá las condiciones para el registro y ejecución de los contratos de suministro surgidos antes de la declaración de comercialidad de los campos mencionados</w:t>
      </w:r>
      <w:r>
        <w:rPr>
          <w:rFonts w:ascii="Helvetica" w:hAnsi="Helvetica" w:cs="Helvetica"/>
          <w:sz w:val="22"/>
          <w:szCs w:val="22"/>
        </w:rPr>
        <w:t xml:space="preserve">. </w:t>
      </w:r>
    </w:p>
    <w:p w14:paraId="5EC38C46" w14:textId="77777777" w:rsidR="00DB0DBF" w:rsidRDefault="00DB0DBF" w:rsidP="00936C64">
      <w:pPr>
        <w:rPr>
          <w:rFonts w:ascii="Helvetica" w:hAnsi="Helvetica" w:cs="Helvetica"/>
          <w:sz w:val="22"/>
          <w:szCs w:val="22"/>
        </w:rPr>
      </w:pPr>
    </w:p>
    <w:p w14:paraId="0B421A13" w14:textId="27AE7F26" w:rsidR="00936C64" w:rsidRDefault="001564E0" w:rsidP="00936C64">
      <w:pPr>
        <w:rPr>
          <w:rFonts w:ascii="Helvetica" w:hAnsi="Helvetica" w:cs="Helvetica"/>
          <w:sz w:val="22"/>
          <w:szCs w:val="22"/>
        </w:rPr>
      </w:pPr>
      <w:r>
        <w:rPr>
          <w:rFonts w:ascii="Helvetica" w:hAnsi="Helvetica" w:cs="Helvetica"/>
          <w:sz w:val="22"/>
          <w:szCs w:val="22"/>
        </w:rPr>
        <w:t>L</w:t>
      </w:r>
      <w:r w:rsidR="00DB0DBF">
        <w:rPr>
          <w:rFonts w:ascii="Helvetica" w:hAnsi="Helvetica" w:cs="Helvetica"/>
          <w:sz w:val="22"/>
          <w:szCs w:val="22"/>
        </w:rPr>
        <w:t xml:space="preserve">o anterior respecto de campos aislados </w:t>
      </w:r>
      <w:r w:rsidR="00CD2AB8">
        <w:rPr>
          <w:rFonts w:ascii="Helvetica" w:hAnsi="Helvetica" w:cs="Helvetica"/>
          <w:sz w:val="22"/>
          <w:szCs w:val="22"/>
        </w:rPr>
        <w:t>no aplica cuando el campo aislado hace parte de un grupo de varias fuentes de suministro con las que se respalda un contrato de suministro cuyas entregas se realizan</w:t>
      </w:r>
      <w:r w:rsidR="002F62F3">
        <w:rPr>
          <w:rFonts w:ascii="Helvetica" w:hAnsi="Helvetica" w:cs="Helvetica"/>
          <w:sz w:val="22"/>
          <w:szCs w:val="22"/>
        </w:rPr>
        <w:t xml:space="preserve"> en punto de entrada del</w:t>
      </w:r>
      <w:r w:rsidR="00CD2AB8">
        <w:rPr>
          <w:rFonts w:ascii="Helvetica" w:hAnsi="Helvetica" w:cs="Helvetica"/>
          <w:sz w:val="22"/>
          <w:szCs w:val="22"/>
        </w:rPr>
        <w:t xml:space="preserve"> </w:t>
      </w:r>
      <w:proofErr w:type="spellStart"/>
      <w:r w:rsidR="00CD2AB8">
        <w:rPr>
          <w:rFonts w:ascii="Helvetica" w:hAnsi="Helvetica" w:cs="Helvetica"/>
          <w:sz w:val="22"/>
          <w:szCs w:val="22"/>
        </w:rPr>
        <w:t>SNT</w:t>
      </w:r>
      <w:proofErr w:type="spellEnd"/>
      <w:r w:rsidR="00CD2AB8">
        <w:rPr>
          <w:rFonts w:ascii="Helvetica" w:hAnsi="Helvetica" w:cs="Helvetica"/>
          <w:sz w:val="22"/>
          <w:szCs w:val="22"/>
        </w:rPr>
        <w:t xml:space="preserve"> o </w:t>
      </w:r>
      <w:r w:rsidR="002F62F3">
        <w:rPr>
          <w:rFonts w:ascii="Helvetica" w:hAnsi="Helvetica" w:cs="Helvetica"/>
          <w:sz w:val="22"/>
          <w:szCs w:val="22"/>
        </w:rPr>
        <w:t>en</w:t>
      </w:r>
      <w:r w:rsidR="00DB0DBF">
        <w:rPr>
          <w:rFonts w:ascii="Helvetica" w:hAnsi="Helvetica" w:cs="Helvetica"/>
          <w:sz w:val="22"/>
          <w:szCs w:val="22"/>
        </w:rPr>
        <w:t xml:space="preserve"> </w:t>
      </w:r>
      <w:r w:rsidR="00CD2AB8">
        <w:rPr>
          <w:rFonts w:ascii="Helvetica" w:hAnsi="Helvetica" w:cs="Helvetica"/>
          <w:sz w:val="22"/>
          <w:szCs w:val="22"/>
        </w:rPr>
        <w:t>gasoductos de distribución.</w:t>
      </w:r>
    </w:p>
    <w:p w14:paraId="59FF47FA" w14:textId="77777777" w:rsidR="00CD2AB8" w:rsidRDefault="00CD2AB8" w:rsidP="00936C64">
      <w:pPr>
        <w:rPr>
          <w:rFonts w:ascii="Helvetica" w:hAnsi="Helvetica" w:cs="Helvetica"/>
          <w:sz w:val="22"/>
          <w:szCs w:val="22"/>
        </w:rPr>
      </w:pPr>
    </w:p>
    <w:p w14:paraId="4AE906B3" w14:textId="008B09CF" w:rsidR="00560D1A" w:rsidRDefault="00560D1A" w:rsidP="00560D1A">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11</w:t>
      </w:r>
      <w:r w:rsidRPr="009203CC">
        <w:rPr>
          <w:rFonts w:ascii="Helvetica" w:hAnsi="Helvetica" w:cs="Helvetica"/>
          <w:b/>
          <w:bCs/>
          <w:sz w:val="22"/>
          <w:szCs w:val="22"/>
          <w:u w:val="single"/>
        </w:rPr>
        <w:t>:</w:t>
      </w:r>
    </w:p>
    <w:p w14:paraId="432190C2" w14:textId="77777777" w:rsidR="009203CC" w:rsidRPr="00560D1A" w:rsidRDefault="009203CC" w:rsidP="00560D1A">
      <w:pPr>
        <w:rPr>
          <w:rStyle w:val="normaltextrun"/>
          <w:rFonts w:ascii="Helvetica" w:hAnsi="Helvetica" w:cs="Helvetica"/>
          <w:b/>
          <w:bCs/>
          <w:u w:val="single"/>
        </w:rPr>
      </w:pPr>
    </w:p>
    <w:p w14:paraId="68B2CE0D" w14:textId="77777777" w:rsidR="00560D1A" w:rsidRPr="003F248C" w:rsidRDefault="00560D1A" w:rsidP="00560D1A">
      <w:pPr>
        <w:pStyle w:val="paragraph"/>
        <w:ind w:left="708"/>
        <w:textAlignment w:val="baseline"/>
        <w:rPr>
          <w:rStyle w:val="normaltextrun"/>
          <w:rFonts w:ascii="Helvetica" w:hAnsi="Helvetica" w:cs="Helvetica"/>
          <w:i/>
          <w:iCs/>
        </w:rPr>
      </w:pPr>
      <w:r>
        <w:rPr>
          <w:rStyle w:val="normaltextrun"/>
          <w:rFonts w:ascii="Helvetica" w:hAnsi="Helvetica" w:cs="Helvetica"/>
        </w:rPr>
        <w:t xml:space="preserve"> </w:t>
      </w:r>
      <w:r w:rsidRPr="00185E27">
        <w:rPr>
          <w:rStyle w:val="normaltextrun"/>
          <w:rFonts w:ascii="Helvetica" w:hAnsi="Helvetica" w:cs="Helvetica"/>
        </w:rPr>
        <w:t>“</w:t>
      </w:r>
      <w:r>
        <w:rPr>
          <w:rStyle w:val="normaltextrun"/>
          <w:rFonts w:ascii="Helvetica" w:hAnsi="Helvetica" w:cs="Helvetica"/>
        </w:rPr>
        <w:t xml:space="preserve">(…) </w:t>
      </w:r>
      <w:r w:rsidRPr="003F248C">
        <w:rPr>
          <w:rStyle w:val="normaltextrun"/>
          <w:rFonts w:ascii="Helvetica" w:hAnsi="Helvetica" w:cs="Helvetica"/>
          <w:i/>
          <w:iCs/>
        </w:rPr>
        <w:t>nos</w:t>
      </w:r>
      <w:r>
        <w:rPr>
          <w:rStyle w:val="normaltextrun"/>
          <w:rFonts w:ascii="Helvetica" w:hAnsi="Helvetica" w:cs="Helvetica"/>
          <w:i/>
          <w:iCs/>
        </w:rPr>
        <w:t xml:space="preserve"> </w:t>
      </w:r>
      <w:r w:rsidRPr="003F248C">
        <w:rPr>
          <w:rStyle w:val="normaltextrun"/>
          <w:rFonts w:ascii="Helvetica" w:hAnsi="Helvetica" w:cs="Helvetica"/>
          <w:i/>
          <w:iCs/>
        </w:rPr>
        <w:t>permitimos solicitar una modificación al referenciado cronograma de tal</w:t>
      </w:r>
      <w:r>
        <w:rPr>
          <w:rStyle w:val="normaltextrun"/>
          <w:rFonts w:ascii="Helvetica" w:hAnsi="Helvetica" w:cs="Helvetica"/>
          <w:i/>
          <w:iCs/>
        </w:rPr>
        <w:t xml:space="preserve"> </w:t>
      </w:r>
      <w:r w:rsidRPr="003F248C">
        <w:rPr>
          <w:rStyle w:val="normaltextrun"/>
          <w:rFonts w:ascii="Helvetica" w:hAnsi="Helvetica" w:cs="Helvetica"/>
          <w:i/>
          <w:iCs/>
        </w:rPr>
        <w:t>manera que a partir de la actividad 9:</w:t>
      </w:r>
    </w:p>
    <w:p w14:paraId="2E97BE70" w14:textId="77777777" w:rsidR="00560D1A" w:rsidRPr="003F248C" w:rsidRDefault="00560D1A" w:rsidP="00560D1A">
      <w:pPr>
        <w:pStyle w:val="paragraph"/>
        <w:ind w:left="1416"/>
        <w:textAlignment w:val="baseline"/>
        <w:rPr>
          <w:rStyle w:val="normaltextrun"/>
          <w:rFonts w:ascii="Helvetica" w:hAnsi="Helvetica" w:cs="Helvetica"/>
          <w:i/>
          <w:iCs/>
        </w:rPr>
      </w:pPr>
      <w:r w:rsidRPr="003F248C">
        <w:rPr>
          <w:rStyle w:val="normaltextrun"/>
          <w:rFonts w:ascii="Helvetica" w:hAnsi="Helvetica" w:cs="Helvetica"/>
          <w:i/>
          <w:iCs/>
        </w:rPr>
        <w:lastRenderedPageBreak/>
        <w:t xml:space="preserve"> “Actualización de la declaración de la oferta </w:t>
      </w:r>
      <w:proofErr w:type="spellStart"/>
      <w:r w:rsidRPr="003F248C">
        <w:rPr>
          <w:rStyle w:val="normaltextrun"/>
          <w:rFonts w:ascii="Helvetica" w:hAnsi="Helvetica" w:cs="Helvetica"/>
          <w:i/>
          <w:iCs/>
        </w:rPr>
        <w:t>PTDVF</w:t>
      </w:r>
      <w:proofErr w:type="spellEnd"/>
      <w:r w:rsidRPr="003F248C">
        <w:rPr>
          <w:rStyle w:val="normaltextrun"/>
          <w:rFonts w:ascii="Helvetica" w:hAnsi="Helvetica" w:cs="Helvetica"/>
          <w:i/>
          <w:iCs/>
        </w:rPr>
        <w:t xml:space="preserve"> y </w:t>
      </w:r>
      <w:proofErr w:type="spellStart"/>
      <w:r w:rsidRPr="003F248C">
        <w:rPr>
          <w:rStyle w:val="normaltextrun"/>
          <w:rFonts w:ascii="Helvetica" w:hAnsi="Helvetica" w:cs="Helvetica"/>
          <w:i/>
          <w:iCs/>
        </w:rPr>
        <w:t>CIDVF</w:t>
      </w:r>
      <w:proofErr w:type="spellEnd"/>
      <w:r w:rsidRPr="003F248C">
        <w:rPr>
          <w:rStyle w:val="normaltextrun"/>
          <w:rFonts w:ascii="Helvetica" w:hAnsi="Helvetica" w:cs="Helvetica"/>
          <w:i/>
          <w:iCs/>
        </w:rPr>
        <w:t>, conforme</w:t>
      </w:r>
      <w:r>
        <w:rPr>
          <w:rStyle w:val="normaltextrun"/>
          <w:rFonts w:ascii="Helvetica" w:hAnsi="Helvetica" w:cs="Helvetica"/>
          <w:i/>
          <w:iCs/>
        </w:rPr>
        <w:t xml:space="preserve"> </w:t>
      </w:r>
      <w:r w:rsidRPr="003F248C">
        <w:rPr>
          <w:rStyle w:val="normaltextrun"/>
          <w:rFonts w:ascii="Helvetica" w:hAnsi="Helvetica" w:cs="Helvetica"/>
          <w:i/>
          <w:iCs/>
        </w:rPr>
        <w:t>a lo dispuesto en el artículo 22 de la Resolución CREG  86 de 2020 y</w:t>
      </w:r>
      <w:r>
        <w:rPr>
          <w:rStyle w:val="normaltextrun"/>
          <w:rFonts w:ascii="Helvetica" w:hAnsi="Helvetica" w:cs="Helvetica"/>
          <w:i/>
          <w:iCs/>
        </w:rPr>
        <w:t xml:space="preserve"> </w:t>
      </w:r>
      <w:r w:rsidRPr="003F248C">
        <w:rPr>
          <w:rStyle w:val="normaltextrun"/>
          <w:rFonts w:ascii="Helvetica" w:hAnsi="Helvetica" w:cs="Helvetica"/>
          <w:i/>
          <w:iCs/>
        </w:rPr>
        <w:t>demás regulación vigente.”</w:t>
      </w:r>
    </w:p>
    <w:p w14:paraId="0E718FE1" w14:textId="77777777" w:rsidR="00560D1A" w:rsidRPr="00185E27" w:rsidRDefault="00560D1A" w:rsidP="00560D1A">
      <w:pPr>
        <w:pStyle w:val="paragraph"/>
        <w:ind w:left="708"/>
        <w:textAlignment w:val="baseline"/>
        <w:rPr>
          <w:rStyle w:val="normaltextrun"/>
          <w:rFonts w:ascii="Helvetica" w:hAnsi="Helvetica" w:cs="Helvetica"/>
          <w:i/>
          <w:iCs/>
        </w:rPr>
      </w:pPr>
      <w:r w:rsidRPr="003F248C">
        <w:rPr>
          <w:rStyle w:val="normaltextrun"/>
          <w:rFonts w:ascii="Helvetica" w:hAnsi="Helvetica" w:cs="Helvetica"/>
          <w:i/>
          <w:iCs/>
        </w:rPr>
        <w:t>se realice por lo menos cinco (5) días hábiles posterior a la publicación de la</w:t>
      </w:r>
      <w:r>
        <w:rPr>
          <w:rStyle w:val="normaltextrun"/>
          <w:rFonts w:ascii="Helvetica" w:hAnsi="Helvetica" w:cs="Helvetica"/>
          <w:i/>
          <w:iCs/>
        </w:rPr>
        <w:t xml:space="preserve"> </w:t>
      </w:r>
      <w:r w:rsidRPr="003F248C">
        <w:rPr>
          <w:rStyle w:val="normaltextrun"/>
          <w:rFonts w:ascii="Helvetica" w:hAnsi="Helvetica" w:cs="Helvetica"/>
          <w:i/>
          <w:iCs/>
        </w:rPr>
        <w:t>modificación al Decreto 1073 de 2015, que entendemos se encuentra en</w:t>
      </w:r>
      <w:r>
        <w:rPr>
          <w:rStyle w:val="normaltextrun"/>
          <w:rFonts w:ascii="Helvetica" w:hAnsi="Helvetica" w:cs="Helvetica"/>
          <w:i/>
          <w:iCs/>
        </w:rPr>
        <w:t xml:space="preserve"> </w:t>
      </w:r>
      <w:r w:rsidRPr="003F248C">
        <w:rPr>
          <w:rStyle w:val="normaltextrun"/>
          <w:rFonts w:ascii="Helvetica" w:hAnsi="Helvetica" w:cs="Helvetica"/>
          <w:i/>
          <w:iCs/>
        </w:rPr>
        <w:t>revisión, que busca incentivar mayor oferta de gas natural en Firme para el</w:t>
      </w:r>
      <w:r>
        <w:rPr>
          <w:rStyle w:val="normaltextrun"/>
          <w:rFonts w:ascii="Helvetica" w:hAnsi="Helvetica" w:cs="Helvetica"/>
          <w:i/>
          <w:iCs/>
        </w:rPr>
        <w:t xml:space="preserve"> </w:t>
      </w:r>
      <w:r w:rsidRPr="003F248C">
        <w:rPr>
          <w:rStyle w:val="normaltextrun"/>
          <w:rFonts w:ascii="Helvetica" w:hAnsi="Helvetica" w:cs="Helvetica"/>
          <w:i/>
          <w:iCs/>
        </w:rPr>
        <w:t>mercado</w:t>
      </w:r>
      <w:r w:rsidRPr="00185E27">
        <w:rPr>
          <w:rStyle w:val="normaltextrun"/>
          <w:rFonts w:ascii="Helvetica" w:hAnsi="Helvetica" w:cs="Helvetica"/>
          <w:i/>
          <w:iCs/>
        </w:rPr>
        <w:t>”.</w:t>
      </w:r>
    </w:p>
    <w:p w14:paraId="35A95F44" w14:textId="77777777" w:rsidR="00560D1A" w:rsidRDefault="00560D1A" w:rsidP="00560D1A">
      <w:pPr>
        <w:rPr>
          <w:rFonts w:ascii="Helvetica" w:hAnsi="Helvetica" w:cs="Helvetica"/>
        </w:rPr>
      </w:pPr>
    </w:p>
    <w:p w14:paraId="65299D36" w14:textId="7E8CBF0A" w:rsidR="00560D1A" w:rsidRDefault="00560D1A" w:rsidP="00936C64">
      <w:pPr>
        <w:rPr>
          <w:rFonts w:ascii="Helvetica" w:hAnsi="Helvetica" w:cs="Helvetica"/>
          <w:b/>
          <w:bCs/>
          <w:sz w:val="22"/>
          <w:szCs w:val="22"/>
        </w:rPr>
      </w:pPr>
      <w:r w:rsidRPr="00560D1A">
        <w:rPr>
          <w:rFonts w:ascii="Helvetica" w:hAnsi="Helvetica" w:cs="Helvetica"/>
          <w:b/>
          <w:bCs/>
          <w:sz w:val="22"/>
          <w:szCs w:val="22"/>
        </w:rPr>
        <w:t>RESPUESTA:</w:t>
      </w:r>
    </w:p>
    <w:p w14:paraId="70A098BC" w14:textId="77777777" w:rsidR="005A095C" w:rsidRPr="00560D1A" w:rsidRDefault="005A095C" w:rsidP="00936C64">
      <w:pPr>
        <w:rPr>
          <w:rFonts w:ascii="Helvetica" w:hAnsi="Helvetica" w:cs="Helvetica"/>
          <w:b/>
          <w:bCs/>
          <w:sz w:val="22"/>
          <w:szCs w:val="22"/>
        </w:rPr>
      </w:pPr>
    </w:p>
    <w:p w14:paraId="7A8A6D80" w14:textId="77777777" w:rsidR="00560D1A" w:rsidRPr="005A095C" w:rsidRDefault="00560D1A" w:rsidP="00323569">
      <w:pPr>
        <w:pStyle w:val="Prrafodelista"/>
        <w:numPr>
          <w:ilvl w:val="0"/>
          <w:numId w:val="6"/>
        </w:numPr>
        <w:rPr>
          <w:rFonts w:ascii="Helvetica" w:hAnsi="Helvetica" w:cs="Helvetica"/>
          <w:sz w:val="22"/>
          <w:szCs w:val="22"/>
        </w:rPr>
      </w:pPr>
      <w:r w:rsidRPr="005A095C">
        <w:rPr>
          <w:rFonts w:ascii="Helvetica" w:hAnsi="Helvetica" w:cs="Helvetica"/>
          <w:sz w:val="22"/>
          <w:szCs w:val="22"/>
        </w:rPr>
        <w:t xml:space="preserve">El cronograma de comercialización de gas natural del año 2024 fue publicado como Anexo a la Circular No. 058 de 2024 de la CREG, de acuerdo con lo dispuesto en el artículo 22 de la Resolución CREG 186 de 2020. </w:t>
      </w:r>
    </w:p>
    <w:p w14:paraId="2B97CC6D" w14:textId="77777777" w:rsidR="00560D1A" w:rsidRPr="005A095C" w:rsidRDefault="00560D1A" w:rsidP="00560D1A">
      <w:pPr>
        <w:pStyle w:val="Prrafodelista"/>
        <w:ind w:left="360"/>
        <w:rPr>
          <w:rFonts w:ascii="Helvetica" w:hAnsi="Helvetica" w:cs="Helvetica"/>
          <w:sz w:val="22"/>
          <w:szCs w:val="22"/>
        </w:rPr>
      </w:pPr>
    </w:p>
    <w:p w14:paraId="798A2E10" w14:textId="77777777" w:rsidR="00560D1A" w:rsidRPr="005A095C" w:rsidRDefault="00560D1A" w:rsidP="00323569">
      <w:pPr>
        <w:pStyle w:val="Prrafodelista"/>
        <w:numPr>
          <w:ilvl w:val="0"/>
          <w:numId w:val="6"/>
        </w:numPr>
        <w:rPr>
          <w:rFonts w:ascii="Helvetica" w:hAnsi="Helvetica" w:cs="Helvetica"/>
          <w:sz w:val="22"/>
          <w:szCs w:val="22"/>
        </w:rPr>
      </w:pPr>
      <w:r w:rsidRPr="005A095C">
        <w:rPr>
          <w:rFonts w:ascii="Helvetica" w:hAnsi="Helvetica" w:cs="Helvetica"/>
          <w:sz w:val="22"/>
          <w:szCs w:val="22"/>
        </w:rPr>
        <w:t>En la actividad no. 4 del mencionado Cronograma se estableció un plazo con fecha única de 19/07/2024, para “</w:t>
      </w:r>
      <w:r w:rsidRPr="005A095C">
        <w:rPr>
          <w:rFonts w:ascii="Helvetica" w:hAnsi="Helvetica" w:cs="Helvetica"/>
          <w:i/>
          <w:iCs/>
          <w:sz w:val="22"/>
          <w:szCs w:val="22"/>
        </w:rPr>
        <w:t xml:space="preserve">Declaración de la oferta </w:t>
      </w:r>
      <w:proofErr w:type="spellStart"/>
      <w:r w:rsidRPr="005A095C">
        <w:rPr>
          <w:rFonts w:ascii="Helvetica" w:hAnsi="Helvetica" w:cs="Helvetica"/>
          <w:i/>
          <w:iCs/>
          <w:sz w:val="22"/>
          <w:szCs w:val="22"/>
        </w:rPr>
        <w:t>PTDVF</w:t>
      </w:r>
      <w:proofErr w:type="spellEnd"/>
      <w:r w:rsidRPr="005A095C">
        <w:rPr>
          <w:rFonts w:ascii="Helvetica" w:hAnsi="Helvetica" w:cs="Helvetica"/>
          <w:i/>
          <w:iCs/>
          <w:sz w:val="22"/>
          <w:szCs w:val="22"/>
        </w:rPr>
        <w:t xml:space="preserve"> y </w:t>
      </w:r>
      <w:proofErr w:type="spellStart"/>
      <w:r w:rsidRPr="005A095C">
        <w:rPr>
          <w:rFonts w:ascii="Helvetica" w:hAnsi="Helvetica" w:cs="Helvetica"/>
          <w:i/>
          <w:iCs/>
          <w:sz w:val="22"/>
          <w:szCs w:val="22"/>
        </w:rPr>
        <w:t>CIDVF</w:t>
      </w:r>
      <w:proofErr w:type="spellEnd"/>
      <w:r w:rsidRPr="005A095C">
        <w:rPr>
          <w:rFonts w:ascii="Helvetica" w:hAnsi="Helvetica" w:cs="Helvetica"/>
          <w:i/>
          <w:iCs/>
          <w:sz w:val="22"/>
          <w:szCs w:val="22"/>
        </w:rPr>
        <w:t>, conforme a lo dispuesto en el artículo 22 de la Resolución CREG 186 de 2020 y demás regulación vigente en la fecha de la declaración</w:t>
      </w:r>
      <w:r w:rsidRPr="005A095C">
        <w:rPr>
          <w:rFonts w:ascii="Helvetica" w:hAnsi="Helvetica" w:cs="Helvetica"/>
          <w:sz w:val="22"/>
          <w:szCs w:val="22"/>
        </w:rPr>
        <w:t>”.</w:t>
      </w:r>
    </w:p>
    <w:p w14:paraId="45160C0E" w14:textId="77777777" w:rsidR="00560D1A" w:rsidRPr="005A095C" w:rsidRDefault="00560D1A" w:rsidP="00560D1A">
      <w:pPr>
        <w:pStyle w:val="Prrafodelista"/>
        <w:rPr>
          <w:rFonts w:ascii="Helvetica" w:hAnsi="Helvetica" w:cs="Helvetica"/>
          <w:sz w:val="22"/>
          <w:szCs w:val="22"/>
        </w:rPr>
      </w:pPr>
    </w:p>
    <w:p w14:paraId="79D952D1" w14:textId="77777777" w:rsidR="00560D1A" w:rsidRPr="005A095C" w:rsidRDefault="00560D1A" w:rsidP="00323569">
      <w:pPr>
        <w:pStyle w:val="Prrafodelista"/>
        <w:numPr>
          <w:ilvl w:val="0"/>
          <w:numId w:val="6"/>
        </w:numPr>
        <w:rPr>
          <w:rFonts w:ascii="Helvetica" w:hAnsi="Helvetica" w:cs="Helvetica"/>
          <w:sz w:val="22"/>
          <w:szCs w:val="22"/>
        </w:rPr>
      </w:pPr>
      <w:r w:rsidRPr="005A095C">
        <w:rPr>
          <w:rFonts w:ascii="Helvetica" w:hAnsi="Helvetica" w:cs="Helvetica"/>
          <w:sz w:val="22"/>
          <w:szCs w:val="22"/>
        </w:rPr>
        <w:t>Asimismo, en la actividad no. 9 se estableció un plazo con fecha única de 27/08/2024, para “</w:t>
      </w:r>
      <w:r w:rsidRPr="005A095C">
        <w:rPr>
          <w:rFonts w:ascii="Helvetica" w:hAnsi="Helvetica" w:cs="Helvetica"/>
          <w:i/>
          <w:iCs/>
          <w:sz w:val="22"/>
          <w:szCs w:val="22"/>
        </w:rPr>
        <w:t xml:space="preserve">Actualización de la declaración de la oferta </w:t>
      </w:r>
      <w:proofErr w:type="spellStart"/>
      <w:r w:rsidRPr="005A095C">
        <w:rPr>
          <w:rFonts w:ascii="Helvetica" w:hAnsi="Helvetica" w:cs="Helvetica"/>
          <w:i/>
          <w:iCs/>
          <w:sz w:val="22"/>
          <w:szCs w:val="22"/>
        </w:rPr>
        <w:t>PTDVF</w:t>
      </w:r>
      <w:proofErr w:type="spellEnd"/>
      <w:r w:rsidRPr="005A095C">
        <w:rPr>
          <w:rFonts w:ascii="Helvetica" w:hAnsi="Helvetica" w:cs="Helvetica"/>
          <w:i/>
          <w:iCs/>
          <w:sz w:val="22"/>
          <w:szCs w:val="22"/>
        </w:rPr>
        <w:t xml:space="preserve"> y </w:t>
      </w:r>
      <w:proofErr w:type="spellStart"/>
      <w:r w:rsidRPr="005A095C">
        <w:rPr>
          <w:rFonts w:ascii="Helvetica" w:hAnsi="Helvetica" w:cs="Helvetica"/>
          <w:i/>
          <w:iCs/>
          <w:sz w:val="22"/>
          <w:szCs w:val="22"/>
        </w:rPr>
        <w:t>CIDVF</w:t>
      </w:r>
      <w:proofErr w:type="spellEnd"/>
      <w:r w:rsidRPr="005A095C">
        <w:rPr>
          <w:rFonts w:ascii="Helvetica" w:hAnsi="Helvetica" w:cs="Helvetica"/>
          <w:i/>
          <w:iCs/>
          <w:sz w:val="22"/>
          <w:szCs w:val="22"/>
        </w:rPr>
        <w:t>, conforme a lo dispuesto en el artículo 22 de la Resolución CREG 186 de 2020 y demás regulación vigente</w:t>
      </w:r>
      <w:r w:rsidRPr="005A095C">
        <w:rPr>
          <w:rFonts w:ascii="Helvetica" w:hAnsi="Helvetica" w:cs="Helvetica"/>
          <w:sz w:val="22"/>
          <w:szCs w:val="22"/>
        </w:rPr>
        <w:t>”.</w:t>
      </w:r>
    </w:p>
    <w:p w14:paraId="214B250C" w14:textId="77777777" w:rsidR="00560D1A" w:rsidRPr="005A095C" w:rsidRDefault="00560D1A" w:rsidP="00560D1A">
      <w:pPr>
        <w:pStyle w:val="Prrafodelista"/>
        <w:rPr>
          <w:rFonts w:ascii="Helvetica" w:hAnsi="Helvetica" w:cs="Helvetica"/>
          <w:sz w:val="22"/>
          <w:szCs w:val="22"/>
        </w:rPr>
      </w:pPr>
    </w:p>
    <w:p w14:paraId="5AD9006B" w14:textId="77777777" w:rsidR="00560D1A" w:rsidRPr="005A095C" w:rsidRDefault="00560D1A" w:rsidP="00323569">
      <w:pPr>
        <w:pStyle w:val="Prrafodelista"/>
        <w:numPr>
          <w:ilvl w:val="0"/>
          <w:numId w:val="6"/>
        </w:numPr>
        <w:rPr>
          <w:rFonts w:ascii="Helvetica" w:hAnsi="Helvetica" w:cs="Helvetica"/>
          <w:sz w:val="22"/>
          <w:szCs w:val="22"/>
        </w:rPr>
      </w:pPr>
      <w:r w:rsidRPr="005A095C">
        <w:rPr>
          <w:rFonts w:ascii="Helvetica" w:hAnsi="Helvetica" w:cs="Helvetica"/>
          <w:sz w:val="22"/>
          <w:szCs w:val="22"/>
        </w:rPr>
        <w:t>En la modificación al Artículo 24 de la Resolución CREG 186 de 2024, contenida en el artículo 12 de la Resolución CREG 102 009 de 2024, se incluyeron los literales k) y l), que especifican:</w:t>
      </w:r>
    </w:p>
    <w:p w14:paraId="51F1F883" w14:textId="77777777" w:rsidR="00560D1A" w:rsidRPr="005A095C" w:rsidRDefault="00560D1A" w:rsidP="00560D1A">
      <w:pPr>
        <w:pStyle w:val="Prrafodelista"/>
        <w:rPr>
          <w:rFonts w:ascii="Helvetica" w:hAnsi="Helvetica" w:cs="Helvetica"/>
          <w:sz w:val="22"/>
          <w:szCs w:val="22"/>
        </w:rPr>
      </w:pPr>
    </w:p>
    <w:p w14:paraId="4AD7AC28" w14:textId="77777777" w:rsidR="00560D1A" w:rsidRPr="005A095C" w:rsidRDefault="00560D1A" w:rsidP="00560D1A">
      <w:pPr>
        <w:pStyle w:val="Prrafodelista"/>
        <w:rPr>
          <w:rFonts w:ascii="Helvetica" w:hAnsi="Helvetica" w:cs="Helvetica"/>
          <w:i/>
          <w:iCs/>
          <w:sz w:val="22"/>
          <w:szCs w:val="22"/>
        </w:rPr>
      </w:pPr>
      <w:r w:rsidRPr="005A095C">
        <w:rPr>
          <w:rFonts w:ascii="Helvetica" w:hAnsi="Helvetica" w:cs="Helvetica"/>
          <w:sz w:val="22"/>
          <w:szCs w:val="22"/>
        </w:rPr>
        <w:t>“</w:t>
      </w:r>
      <w:r w:rsidRPr="005A095C">
        <w:rPr>
          <w:rFonts w:ascii="Helvetica" w:hAnsi="Helvetica" w:cs="Helvetica"/>
          <w:i/>
          <w:iCs/>
          <w:sz w:val="22"/>
          <w:szCs w:val="22"/>
        </w:rPr>
        <w:t>k)</w:t>
      </w:r>
      <w:r w:rsidRPr="005A095C">
        <w:rPr>
          <w:rFonts w:ascii="Helvetica" w:hAnsi="Helvetica" w:cs="Helvetica"/>
          <w:i/>
          <w:iCs/>
          <w:sz w:val="22"/>
          <w:szCs w:val="22"/>
        </w:rPr>
        <w:tab/>
        <w:t xml:space="preserve">Los vendedores del mercado primario podrán, en cualquier momento, actualizar al gestor del mercado la oferta de </w:t>
      </w:r>
      <w:proofErr w:type="spellStart"/>
      <w:r w:rsidRPr="005A095C">
        <w:rPr>
          <w:rFonts w:ascii="Helvetica" w:hAnsi="Helvetica" w:cs="Helvetica"/>
          <w:i/>
          <w:iCs/>
          <w:sz w:val="22"/>
          <w:szCs w:val="22"/>
        </w:rPr>
        <w:t>CIDVF</w:t>
      </w:r>
      <w:proofErr w:type="spellEnd"/>
      <w:r w:rsidRPr="005A095C">
        <w:rPr>
          <w:rFonts w:ascii="Helvetica" w:hAnsi="Helvetica" w:cs="Helvetica"/>
          <w:i/>
          <w:iCs/>
          <w:sz w:val="22"/>
          <w:szCs w:val="22"/>
        </w:rPr>
        <w:t>.</w:t>
      </w:r>
    </w:p>
    <w:p w14:paraId="4EF449F4" w14:textId="77777777" w:rsidR="00560D1A" w:rsidRPr="005A095C" w:rsidRDefault="00560D1A" w:rsidP="00560D1A">
      <w:pPr>
        <w:pStyle w:val="Prrafodelista"/>
        <w:rPr>
          <w:rFonts w:ascii="Helvetica" w:hAnsi="Helvetica" w:cs="Helvetica"/>
          <w:i/>
          <w:iCs/>
          <w:sz w:val="22"/>
          <w:szCs w:val="22"/>
        </w:rPr>
      </w:pPr>
    </w:p>
    <w:p w14:paraId="0CC6042A" w14:textId="77777777" w:rsidR="00560D1A" w:rsidRPr="005A095C" w:rsidRDefault="00560D1A" w:rsidP="00560D1A">
      <w:pPr>
        <w:pStyle w:val="Prrafodelista"/>
        <w:rPr>
          <w:rFonts w:ascii="Helvetica" w:hAnsi="Helvetica" w:cs="Helvetica"/>
          <w:i/>
          <w:iCs/>
          <w:sz w:val="22"/>
          <w:szCs w:val="22"/>
        </w:rPr>
      </w:pPr>
      <w:r w:rsidRPr="005A095C">
        <w:rPr>
          <w:rFonts w:ascii="Helvetica" w:hAnsi="Helvetica" w:cs="Helvetica"/>
          <w:i/>
          <w:iCs/>
          <w:sz w:val="22"/>
          <w:szCs w:val="22"/>
        </w:rPr>
        <w:lastRenderedPageBreak/>
        <w:t>l)</w:t>
      </w:r>
      <w:r w:rsidRPr="005A095C">
        <w:rPr>
          <w:rFonts w:ascii="Helvetica" w:hAnsi="Helvetica" w:cs="Helvetica"/>
          <w:i/>
          <w:iCs/>
          <w:sz w:val="22"/>
          <w:szCs w:val="22"/>
        </w:rPr>
        <w:tab/>
        <w:t xml:space="preserve">Dado el caso de que el </w:t>
      </w:r>
      <w:proofErr w:type="spellStart"/>
      <w:r w:rsidRPr="005A095C">
        <w:rPr>
          <w:rFonts w:ascii="Helvetica" w:hAnsi="Helvetica" w:cs="Helvetica"/>
          <w:i/>
          <w:iCs/>
          <w:sz w:val="22"/>
          <w:szCs w:val="22"/>
        </w:rPr>
        <w:t>MME</w:t>
      </w:r>
      <w:proofErr w:type="spellEnd"/>
      <w:r w:rsidRPr="005A095C">
        <w:rPr>
          <w:rFonts w:ascii="Helvetica" w:hAnsi="Helvetica" w:cs="Helvetica"/>
          <w:i/>
          <w:iCs/>
          <w:sz w:val="22"/>
          <w:szCs w:val="22"/>
        </w:rPr>
        <w:t xml:space="preserve"> publique una nueva declaración de </w:t>
      </w:r>
      <w:proofErr w:type="spellStart"/>
      <w:r w:rsidRPr="005A095C">
        <w:rPr>
          <w:rFonts w:ascii="Helvetica" w:hAnsi="Helvetica" w:cs="Helvetica"/>
          <w:i/>
          <w:iCs/>
          <w:sz w:val="22"/>
          <w:szCs w:val="22"/>
        </w:rPr>
        <w:t>PTDV</w:t>
      </w:r>
      <w:proofErr w:type="spellEnd"/>
      <w:r w:rsidRPr="005A095C">
        <w:rPr>
          <w:rFonts w:ascii="Helvetica" w:hAnsi="Helvetica" w:cs="Helvetica"/>
          <w:i/>
          <w:iCs/>
          <w:sz w:val="22"/>
          <w:szCs w:val="22"/>
        </w:rPr>
        <w:t xml:space="preserve"> y/o </w:t>
      </w:r>
      <w:proofErr w:type="spellStart"/>
      <w:r w:rsidRPr="005A095C">
        <w:rPr>
          <w:rFonts w:ascii="Helvetica" w:hAnsi="Helvetica" w:cs="Helvetica"/>
          <w:i/>
          <w:iCs/>
          <w:sz w:val="22"/>
          <w:szCs w:val="22"/>
        </w:rPr>
        <w:t>CIDV</w:t>
      </w:r>
      <w:proofErr w:type="spellEnd"/>
      <w:r w:rsidRPr="005A095C">
        <w:rPr>
          <w:rFonts w:ascii="Helvetica" w:hAnsi="Helvetica" w:cs="Helvetica"/>
          <w:i/>
          <w:iCs/>
          <w:sz w:val="22"/>
          <w:szCs w:val="22"/>
        </w:rPr>
        <w:t xml:space="preserve"> de una fuente de suministro, con posterioridad a la publicación utilizada para la declaración de </w:t>
      </w:r>
      <w:proofErr w:type="spellStart"/>
      <w:r w:rsidRPr="005A095C">
        <w:rPr>
          <w:rFonts w:ascii="Helvetica" w:hAnsi="Helvetica" w:cs="Helvetica"/>
          <w:i/>
          <w:iCs/>
          <w:sz w:val="22"/>
          <w:szCs w:val="22"/>
        </w:rPr>
        <w:t>PTDVF</w:t>
      </w:r>
      <w:proofErr w:type="spellEnd"/>
      <w:r w:rsidRPr="005A095C">
        <w:rPr>
          <w:rFonts w:ascii="Helvetica" w:hAnsi="Helvetica" w:cs="Helvetica"/>
          <w:i/>
          <w:iCs/>
          <w:sz w:val="22"/>
          <w:szCs w:val="22"/>
        </w:rPr>
        <w:t xml:space="preserve">, </w:t>
      </w:r>
      <w:proofErr w:type="spellStart"/>
      <w:r w:rsidRPr="005A095C">
        <w:rPr>
          <w:rFonts w:ascii="Helvetica" w:hAnsi="Helvetica" w:cs="Helvetica"/>
          <w:i/>
          <w:iCs/>
          <w:sz w:val="22"/>
          <w:szCs w:val="22"/>
        </w:rPr>
        <w:t>PTDV</w:t>
      </w:r>
      <w:proofErr w:type="spellEnd"/>
      <w:r w:rsidRPr="005A095C">
        <w:rPr>
          <w:rFonts w:ascii="Helvetica" w:hAnsi="Helvetica" w:cs="Helvetica"/>
          <w:i/>
          <w:iCs/>
          <w:sz w:val="22"/>
          <w:szCs w:val="22"/>
        </w:rPr>
        <w:t xml:space="preserve"> en pruebas y/o </w:t>
      </w:r>
      <w:proofErr w:type="spellStart"/>
      <w:r w:rsidRPr="005A095C">
        <w:rPr>
          <w:rFonts w:ascii="Helvetica" w:hAnsi="Helvetica" w:cs="Helvetica"/>
          <w:i/>
          <w:iCs/>
          <w:sz w:val="22"/>
          <w:szCs w:val="22"/>
        </w:rPr>
        <w:t>CIDVF</w:t>
      </w:r>
      <w:proofErr w:type="spellEnd"/>
      <w:r w:rsidRPr="005A095C">
        <w:rPr>
          <w:rFonts w:ascii="Helvetica" w:hAnsi="Helvetica" w:cs="Helvetica"/>
          <w:i/>
          <w:iCs/>
          <w:sz w:val="22"/>
          <w:szCs w:val="22"/>
        </w:rPr>
        <w:t xml:space="preserve"> inicial del cronograma anual, el vendedor de dicha fuente podrá modificar la declaración de </w:t>
      </w:r>
      <w:proofErr w:type="spellStart"/>
      <w:r w:rsidRPr="005A095C">
        <w:rPr>
          <w:rFonts w:ascii="Helvetica" w:hAnsi="Helvetica" w:cs="Helvetica"/>
          <w:i/>
          <w:iCs/>
          <w:sz w:val="22"/>
          <w:szCs w:val="22"/>
        </w:rPr>
        <w:t>PTDVF</w:t>
      </w:r>
      <w:proofErr w:type="spellEnd"/>
      <w:r w:rsidRPr="005A095C">
        <w:rPr>
          <w:rFonts w:ascii="Helvetica" w:hAnsi="Helvetica" w:cs="Helvetica"/>
          <w:i/>
          <w:iCs/>
          <w:sz w:val="22"/>
          <w:szCs w:val="22"/>
        </w:rPr>
        <w:t xml:space="preserve">, </w:t>
      </w:r>
      <w:proofErr w:type="spellStart"/>
      <w:r w:rsidRPr="005A095C">
        <w:rPr>
          <w:rFonts w:ascii="Helvetica" w:hAnsi="Helvetica" w:cs="Helvetica"/>
          <w:i/>
          <w:iCs/>
          <w:sz w:val="22"/>
          <w:szCs w:val="22"/>
        </w:rPr>
        <w:t>PTDV</w:t>
      </w:r>
      <w:proofErr w:type="spellEnd"/>
      <w:r w:rsidRPr="005A095C">
        <w:rPr>
          <w:rFonts w:ascii="Helvetica" w:hAnsi="Helvetica" w:cs="Helvetica"/>
          <w:i/>
          <w:iCs/>
          <w:sz w:val="22"/>
          <w:szCs w:val="22"/>
        </w:rPr>
        <w:t xml:space="preserve"> en pruebas y/o </w:t>
      </w:r>
      <w:proofErr w:type="spellStart"/>
      <w:r w:rsidRPr="005A095C">
        <w:rPr>
          <w:rFonts w:ascii="Helvetica" w:hAnsi="Helvetica" w:cs="Helvetica"/>
          <w:i/>
          <w:iCs/>
          <w:sz w:val="22"/>
          <w:szCs w:val="22"/>
        </w:rPr>
        <w:t>CIDVF</w:t>
      </w:r>
      <w:proofErr w:type="spellEnd"/>
      <w:r w:rsidRPr="005A095C">
        <w:rPr>
          <w:rFonts w:ascii="Helvetica" w:hAnsi="Helvetica" w:cs="Helvetica"/>
          <w:i/>
          <w:iCs/>
          <w:sz w:val="22"/>
          <w:szCs w:val="22"/>
        </w:rPr>
        <w:t xml:space="preserve"> de esa misma fuente de suministro, como máximo en los cinco (5) días hábiles siguientes a la fecha de publicación realizada por el MME.”</w:t>
      </w:r>
    </w:p>
    <w:p w14:paraId="239A6FAA" w14:textId="77777777" w:rsidR="00560D1A" w:rsidRPr="005A095C" w:rsidRDefault="00560D1A" w:rsidP="00560D1A">
      <w:pPr>
        <w:rPr>
          <w:rFonts w:ascii="Helvetica" w:hAnsi="Helvetica" w:cs="Helvetica"/>
          <w:sz w:val="22"/>
          <w:szCs w:val="22"/>
        </w:rPr>
      </w:pPr>
    </w:p>
    <w:p w14:paraId="76BA8D45" w14:textId="77777777" w:rsidR="00560D1A" w:rsidRPr="005A095C" w:rsidRDefault="00560D1A" w:rsidP="00560D1A">
      <w:pPr>
        <w:rPr>
          <w:rFonts w:ascii="Helvetica" w:hAnsi="Helvetica" w:cs="Helvetica"/>
          <w:sz w:val="22"/>
          <w:szCs w:val="22"/>
        </w:rPr>
      </w:pPr>
      <w:r w:rsidRPr="005A095C">
        <w:rPr>
          <w:rFonts w:ascii="Helvetica" w:hAnsi="Helvetica" w:cs="Helvetica"/>
          <w:sz w:val="22"/>
          <w:szCs w:val="22"/>
        </w:rPr>
        <w:t xml:space="preserve">De lo anterior es claro que, aunque en el Cronograma de Comercialización vigente se estableció un plazo máximo para la declaración al gestor del mercado de la </w:t>
      </w:r>
      <w:proofErr w:type="spellStart"/>
      <w:r w:rsidRPr="005A095C">
        <w:rPr>
          <w:rFonts w:ascii="Helvetica" w:hAnsi="Helvetica" w:cs="Helvetica"/>
          <w:sz w:val="22"/>
          <w:szCs w:val="22"/>
        </w:rPr>
        <w:t>CIDVF</w:t>
      </w:r>
      <w:proofErr w:type="spellEnd"/>
      <w:r w:rsidRPr="005A095C">
        <w:rPr>
          <w:rFonts w:ascii="Helvetica" w:hAnsi="Helvetica" w:cs="Helvetica"/>
          <w:sz w:val="22"/>
          <w:szCs w:val="22"/>
        </w:rPr>
        <w:t xml:space="preserve">, dicha declaración corresponde a una cantidad inicial para conocimiento de los agentes del mercado mayorista para el inicio de negociaciones directas, junto con la que corresponde a la </w:t>
      </w:r>
      <w:proofErr w:type="spellStart"/>
      <w:r w:rsidRPr="005A095C">
        <w:rPr>
          <w:rFonts w:ascii="Helvetica" w:hAnsi="Helvetica" w:cs="Helvetica"/>
          <w:sz w:val="22"/>
          <w:szCs w:val="22"/>
        </w:rPr>
        <w:t>PTDVF</w:t>
      </w:r>
      <w:proofErr w:type="spellEnd"/>
      <w:r w:rsidRPr="005A095C">
        <w:rPr>
          <w:rFonts w:ascii="Helvetica" w:hAnsi="Helvetica" w:cs="Helvetica"/>
          <w:sz w:val="22"/>
          <w:szCs w:val="22"/>
        </w:rPr>
        <w:t xml:space="preserve">. En el caso específico de la declaración de la </w:t>
      </w:r>
      <w:proofErr w:type="spellStart"/>
      <w:r w:rsidRPr="005A095C">
        <w:rPr>
          <w:rFonts w:ascii="Helvetica" w:hAnsi="Helvetica" w:cs="Helvetica"/>
          <w:sz w:val="22"/>
          <w:szCs w:val="22"/>
        </w:rPr>
        <w:t>CIDVF</w:t>
      </w:r>
      <w:proofErr w:type="spellEnd"/>
      <w:r w:rsidRPr="005A095C">
        <w:rPr>
          <w:rFonts w:ascii="Helvetica" w:hAnsi="Helvetica" w:cs="Helvetica"/>
          <w:sz w:val="22"/>
          <w:szCs w:val="22"/>
        </w:rPr>
        <w:t xml:space="preserve">, el literal k) arriba transcrito permite su actualización en cualquier momento del año ante el gestor del mercado, así ello no corresponda con una actualización de la </w:t>
      </w:r>
      <w:proofErr w:type="spellStart"/>
      <w:r w:rsidRPr="005A095C">
        <w:rPr>
          <w:rFonts w:ascii="Helvetica" w:hAnsi="Helvetica" w:cs="Helvetica"/>
          <w:sz w:val="22"/>
          <w:szCs w:val="22"/>
        </w:rPr>
        <w:t>CIDV</w:t>
      </w:r>
      <w:proofErr w:type="spellEnd"/>
      <w:r w:rsidRPr="005A095C">
        <w:rPr>
          <w:rFonts w:ascii="Helvetica" w:hAnsi="Helvetica" w:cs="Helvetica"/>
          <w:sz w:val="22"/>
          <w:szCs w:val="22"/>
        </w:rPr>
        <w:t xml:space="preserve"> declarada al Ministerio de Minas y Energía, MME. Del mismo modo, en virtud de lo establecido en el literal l) arriba transcrito, la declaración de </w:t>
      </w:r>
      <w:proofErr w:type="spellStart"/>
      <w:r w:rsidRPr="005A095C">
        <w:rPr>
          <w:rFonts w:ascii="Helvetica" w:hAnsi="Helvetica" w:cs="Helvetica"/>
          <w:sz w:val="22"/>
          <w:szCs w:val="22"/>
        </w:rPr>
        <w:t>CIDVF</w:t>
      </w:r>
      <w:proofErr w:type="spellEnd"/>
      <w:r w:rsidRPr="005A095C">
        <w:rPr>
          <w:rFonts w:ascii="Helvetica" w:hAnsi="Helvetica" w:cs="Helvetica"/>
          <w:sz w:val="22"/>
          <w:szCs w:val="22"/>
        </w:rPr>
        <w:t xml:space="preserve"> se puede modificar cuando ha habido una modificación a la </w:t>
      </w:r>
      <w:proofErr w:type="spellStart"/>
      <w:r w:rsidRPr="005A095C">
        <w:rPr>
          <w:rFonts w:ascii="Helvetica" w:hAnsi="Helvetica" w:cs="Helvetica"/>
          <w:sz w:val="22"/>
          <w:szCs w:val="22"/>
        </w:rPr>
        <w:t>CIDV</w:t>
      </w:r>
      <w:proofErr w:type="spellEnd"/>
      <w:r w:rsidRPr="005A095C">
        <w:rPr>
          <w:rFonts w:ascii="Helvetica" w:hAnsi="Helvetica" w:cs="Helvetica"/>
          <w:sz w:val="22"/>
          <w:szCs w:val="22"/>
        </w:rPr>
        <w:t xml:space="preserve"> declarada al </w:t>
      </w:r>
      <w:proofErr w:type="spellStart"/>
      <w:r w:rsidRPr="005A095C">
        <w:rPr>
          <w:rFonts w:ascii="Helvetica" w:hAnsi="Helvetica" w:cs="Helvetica"/>
          <w:sz w:val="22"/>
          <w:szCs w:val="22"/>
        </w:rPr>
        <w:t>MME</w:t>
      </w:r>
      <w:proofErr w:type="spellEnd"/>
      <w:r w:rsidRPr="005A095C">
        <w:rPr>
          <w:rFonts w:ascii="Helvetica" w:hAnsi="Helvetica" w:cs="Helvetica"/>
          <w:sz w:val="22"/>
          <w:szCs w:val="22"/>
        </w:rPr>
        <w:t>, aunque en ese caso, hay un plazo máximo para que ello se produzca.</w:t>
      </w:r>
    </w:p>
    <w:p w14:paraId="5F0EE39F" w14:textId="77777777" w:rsidR="00560D1A" w:rsidRPr="005A095C" w:rsidRDefault="00560D1A" w:rsidP="00936C64">
      <w:pPr>
        <w:rPr>
          <w:rFonts w:ascii="Helvetica" w:hAnsi="Helvetica" w:cs="Helvetica"/>
          <w:sz w:val="22"/>
          <w:szCs w:val="22"/>
        </w:rPr>
      </w:pPr>
    </w:p>
    <w:p w14:paraId="6A5FCC18" w14:textId="28B6C831" w:rsidR="00560D1A" w:rsidRPr="005A095C" w:rsidRDefault="005A095C" w:rsidP="00936C64">
      <w:pPr>
        <w:rPr>
          <w:rFonts w:ascii="Helvetica" w:hAnsi="Helvetica" w:cs="Helvetica"/>
          <w:b/>
          <w:bCs/>
          <w:sz w:val="22"/>
          <w:szCs w:val="22"/>
          <w:u w:val="single"/>
        </w:rPr>
      </w:pPr>
      <w:r w:rsidRPr="009203CC">
        <w:rPr>
          <w:rFonts w:ascii="Helvetica" w:hAnsi="Helvetica" w:cs="Helvetica"/>
          <w:b/>
          <w:bCs/>
          <w:sz w:val="22"/>
          <w:szCs w:val="22"/>
          <w:u w:val="single"/>
        </w:rPr>
        <w:t>CONSULTA</w:t>
      </w:r>
      <w:r w:rsidR="009203CC" w:rsidRPr="009203CC">
        <w:rPr>
          <w:rFonts w:ascii="Helvetica" w:hAnsi="Helvetica" w:cs="Helvetica"/>
          <w:b/>
          <w:bCs/>
          <w:sz w:val="22"/>
          <w:szCs w:val="22"/>
          <w:u w:val="single"/>
        </w:rPr>
        <w:t xml:space="preserve"> 12</w:t>
      </w:r>
      <w:r w:rsidRPr="009203CC">
        <w:rPr>
          <w:rFonts w:ascii="Helvetica" w:hAnsi="Helvetica" w:cs="Helvetica"/>
          <w:b/>
          <w:bCs/>
          <w:sz w:val="22"/>
          <w:szCs w:val="22"/>
          <w:u w:val="single"/>
        </w:rPr>
        <w:t>:</w:t>
      </w:r>
    </w:p>
    <w:p w14:paraId="2A28549A" w14:textId="77777777" w:rsidR="005A095C" w:rsidRDefault="005A095C" w:rsidP="00936C64">
      <w:pPr>
        <w:rPr>
          <w:rFonts w:ascii="Helvetica" w:hAnsi="Helvetica" w:cs="Helvetica"/>
          <w:sz w:val="22"/>
          <w:szCs w:val="22"/>
        </w:rPr>
      </w:pPr>
    </w:p>
    <w:p w14:paraId="02C1282F" w14:textId="36E6461A" w:rsidR="005A095C" w:rsidRDefault="005A095C" w:rsidP="005A095C">
      <w:pPr>
        <w:rPr>
          <w:rFonts w:ascii="Helvetica" w:hAnsi="Helvetica" w:cs="Helvetica"/>
          <w:sz w:val="22"/>
          <w:szCs w:val="22"/>
        </w:rPr>
      </w:pPr>
      <w:r>
        <w:rPr>
          <w:rFonts w:ascii="Helvetica" w:hAnsi="Helvetica" w:cs="Helvetica"/>
          <w:sz w:val="22"/>
          <w:szCs w:val="22"/>
        </w:rPr>
        <w:t xml:space="preserve"> “(…) </w:t>
      </w:r>
      <w:r w:rsidRPr="00E37CEE">
        <w:rPr>
          <w:rFonts w:ascii="Helvetica" w:hAnsi="Helvetica" w:cs="Helvetica"/>
          <w:i/>
          <w:iCs/>
          <w:sz w:val="22"/>
          <w:szCs w:val="22"/>
        </w:rPr>
        <w:t xml:space="preserve">encontramos un impedimento para comercializar (y registrar) contratos de modalidad interrumpible de cantidades de Gas Natural: (i) que no hayan sido consumidas en el marco de un Contrato </w:t>
      </w:r>
      <w:proofErr w:type="spellStart"/>
      <w:r w:rsidRPr="00E37CEE">
        <w:rPr>
          <w:rFonts w:ascii="Helvetica" w:hAnsi="Helvetica" w:cs="Helvetica"/>
          <w:i/>
          <w:iCs/>
          <w:sz w:val="22"/>
          <w:szCs w:val="22"/>
        </w:rPr>
        <w:t>OCG</w:t>
      </w:r>
      <w:proofErr w:type="spellEnd"/>
      <w:r w:rsidRPr="00E37CEE">
        <w:rPr>
          <w:rFonts w:ascii="Helvetica" w:hAnsi="Helvetica" w:cs="Helvetica"/>
          <w:i/>
          <w:iCs/>
          <w:sz w:val="22"/>
          <w:szCs w:val="22"/>
        </w:rPr>
        <w:t xml:space="preserve"> al no presentarse la Condición de Probable Escasez; (</w:t>
      </w:r>
      <w:proofErr w:type="spellStart"/>
      <w:r w:rsidRPr="00E37CEE">
        <w:rPr>
          <w:rFonts w:ascii="Helvetica" w:hAnsi="Helvetica" w:cs="Helvetica"/>
          <w:i/>
          <w:iCs/>
          <w:sz w:val="22"/>
          <w:szCs w:val="22"/>
        </w:rPr>
        <w:t>ii</w:t>
      </w:r>
      <w:proofErr w:type="spellEnd"/>
      <w:r w:rsidRPr="00E37CEE">
        <w:rPr>
          <w:rFonts w:ascii="Helvetica" w:hAnsi="Helvetica" w:cs="Helvetica"/>
          <w:i/>
          <w:iCs/>
          <w:sz w:val="22"/>
          <w:szCs w:val="22"/>
        </w:rPr>
        <w:t xml:space="preserve">) que no se tengan comprometidas un Contrato </w:t>
      </w:r>
      <w:proofErr w:type="spellStart"/>
      <w:r w:rsidRPr="00E37CEE">
        <w:rPr>
          <w:rFonts w:ascii="Helvetica" w:hAnsi="Helvetica" w:cs="Helvetica"/>
          <w:i/>
          <w:iCs/>
          <w:sz w:val="22"/>
          <w:szCs w:val="22"/>
        </w:rPr>
        <w:t>CFC</w:t>
      </w:r>
      <w:proofErr w:type="spellEnd"/>
      <w:r w:rsidRPr="00E37CEE">
        <w:rPr>
          <w:rFonts w:ascii="Helvetica" w:hAnsi="Helvetica" w:cs="Helvetica"/>
          <w:i/>
          <w:iCs/>
          <w:sz w:val="22"/>
          <w:szCs w:val="22"/>
        </w:rPr>
        <w:t xml:space="preserve"> complementario, aun cuando dichas cantidades se cuentan disponibles, pues la condición de activación del Contrato </w:t>
      </w:r>
      <w:proofErr w:type="spellStart"/>
      <w:r w:rsidRPr="00E37CEE">
        <w:rPr>
          <w:rFonts w:ascii="Helvetica" w:hAnsi="Helvetica" w:cs="Helvetica"/>
          <w:i/>
          <w:iCs/>
          <w:sz w:val="22"/>
          <w:szCs w:val="22"/>
        </w:rPr>
        <w:t>OCG</w:t>
      </w:r>
      <w:proofErr w:type="spellEnd"/>
      <w:r w:rsidRPr="00E37CEE">
        <w:rPr>
          <w:rFonts w:ascii="Helvetica" w:hAnsi="Helvetica" w:cs="Helvetica"/>
          <w:i/>
          <w:iCs/>
          <w:sz w:val="22"/>
          <w:szCs w:val="22"/>
        </w:rPr>
        <w:t xml:space="preserve"> no se presentó o no se encuentra activa</w:t>
      </w:r>
      <w:r>
        <w:rPr>
          <w:rFonts w:ascii="Helvetica" w:hAnsi="Helvetica" w:cs="Helvetica"/>
          <w:sz w:val="22"/>
          <w:szCs w:val="22"/>
        </w:rPr>
        <w:t xml:space="preserve">”. </w:t>
      </w:r>
    </w:p>
    <w:p w14:paraId="3FFCDDFB" w14:textId="77777777" w:rsidR="005A095C" w:rsidRDefault="005A095C" w:rsidP="005A095C">
      <w:pPr>
        <w:rPr>
          <w:rFonts w:ascii="Helvetica" w:hAnsi="Helvetica" w:cs="Helvetica"/>
          <w:sz w:val="22"/>
          <w:szCs w:val="22"/>
        </w:rPr>
      </w:pPr>
    </w:p>
    <w:p w14:paraId="4915DF7B" w14:textId="60BE287F" w:rsidR="005A095C" w:rsidRDefault="005A095C" w:rsidP="005A095C">
      <w:pPr>
        <w:rPr>
          <w:rFonts w:ascii="Helvetica" w:hAnsi="Helvetica" w:cs="Helvetica"/>
          <w:b/>
          <w:bCs/>
          <w:sz w:val="22"/>
          <w:szCs w:val="22"/>
        </w:rPr>
      </w:pPr>
      <w:r w:rsidRPr="005A095C">
        <w:rPr>
          <w:rFonts w:ascii="Helvetica" w:hAnsi="Helvetica" w:cs="Helvetica"/>
          <w:b/>
          <w:bCs/>
          <w:sz w:val="22"/>
          <w:szCs w:val="22"/>
        </w:rPr>
        <w:lastRenderedPageBreak/>
        <w:t>RESPUESTA:</w:t>
      </w:r>
    </w:p>
    <w:p w14:paraId="1C0692DC" w14:textId="77777777" w:rsidR="005A095C" w:rsidRPr="005A095C" w:rsidRDefault="005A095C" w:rsidP="005A095C">
      <w:pPr>
        <w:rPr>
          <w:rFonts w:ascii="Helvetica" w:hAnsi="Helvetica" w:cs="Helvetica"/>
          <w:b/>
          <w:bCs/>
          <w:sz w:val="22"/>
          <w:szCs w:val="22"/>
        </w:rPr>
      </w:pPr>
    </w:p>
    <w:p w14:paraId="42004EFC" w14:textId="77777777" w:rsidR="005A095C" w:rsidRDefault="005A095C" w:rsidP="00323569">
      <w:pPr>
        <w:pStyle w:val="Prrafodelista"/>
        <w:numPr>
          <w:ilvl w:val="0"/>
          <w:numId w:val="7"/>
        </w:numPr>
        <w:rPr>
          <w:rFonts w:ascii="Helvetica" w:hAnsi="Helvetica" w:cs="Helvetica"/>
          <w:sz w:val="22"/>
          <w:szCs w:val="22"/>
        </w:rPr>
      </w:pPr>
      <w:r w:rsidRPr="00962195">
        <w:rPr>
          <w:rFonts w:ascii="Helvetica" w:hAnsi="Helvetica" w:cs="Helvetica"/>
          <w:sz w:val="22"/>
          <w:szCs w:val="22"/>
        </w:rPr>
        <w:t>Mediante la Resolución CREG 102 007 de 2024 no se modificó la Resolución CREG 186 de 2020, sino que realiza</w:t>
      </w:r>
      <w:r>
        <w:rPr>
          <w:rFonts w:ascii="Helvetica" w:hAnsi="Helvetica" w:cs="Helvetica"/>
          <w:sz w:val="22"/>
          <w:szCs w:val="22"/>
        </w:rPr>
        <w:t>ro</w:t>
      </w:r>
      <w:r w:rsidRPr="00962195">
        <w:rPr>
          <w:rFonts w:ascii="Helvetica" w:hAnsi="Helvetica" w:cs="Helvetica"/>
          <w:sz w:val="22"/>
          <w:szCs w:val="22"/>
        </w:rPr>
        <w:t>n adiciones transitorias a los aspectos comerciales del suministro del mercado mayorista de gas natural establecidos en la</w:t>
      </w:r>
      <w:r>
        <w:rPr>
          <w:rFonts w:ascii="Helvetica" w:hAnsi="Helvetica" w:cs="Helvetica"/>
          <w:sz w:val="22"/>
          <w:szCs w:val="22"/>
        </w:rPr>
        <w:t xml:space="preserve"> </w:t>
      </w:r>
      <w:r w:rsidRPr="00962195">
        <w:rPr>
          <w:rFonts w:ascii="Helvetica" w:hAnsi="Helvetica" w:cs="Helvetica"/>
          <w:sz w:val="22"/>
          <w:szCs w:val="22"/>
        </w:rPr>
        <w:t>Resolución CREG 186 de 2020</w:t>
      </w:r>
      <w:r>
        <w:rPr>
          <w:rFonts w:ascii="Helvetica" w:hAnsi="Helvetica" w:cs="Helvetica"/>
          <w:sz w:val="22"/>
          <w:szCs w:val="22"/>
        </w:rPr>
        <w:t>.</w:t>
      </w:r>
    </w:p>
    <w:p w14:paraId="20E2FEDA" w14:textId="77777777" w:rsidR="005A095C" w:rsidRDefault="005A095C" w:rsidP="005A095C">
      <w:pPr>
        <w:pStyle w:val="Prrafodelista"/>
        <w:ind w:left="360"/>
        <w:rPr>
          <w:rFonts w:ascii="Helvetica" w:hAnsi="Helvetica" w:cs="Helvetica"/>
          <w:sz w:val="22"/>
          <w:szCs w:val="22"/>
        </w:rPr>
      </w:pPr>
    </w:p>
    <w:p w14:paraId="3F57BADA" w14:textId="77777777" w:rsidR="005A095C" w:rsidRDefault="005A095C" w:rsidP="00323569">
      <w:pPr>
        <w:pStyle w:val="Prrafodelista"/>
        <w:numPr>
          <w:ilvl w:val="0"/>
          <w:numId w:val="7"/>
        </w:numPr>
        <w:rPr>
          <w:rFonts w:ascii="Helvetica" w:hAnsi="Helvetica" w:cs="Helvetica"/>
          <w:sz w:val="22"/>
          <w:szCs w:val="22"/>
        </w:rPr>
      </w:pPr>
      <w:r>
        <w:rPr>
          <w:rFonts w:ascii="Helvetica" w:hAnsi="Helvetica" w:cs="Helvetica"/>
          <w:sz w:val="22"/>
          <w:szCs w:val="22"/>
        </w:rPr>
        <w:t>En el artículo 7 de la Resolución CREG 102 007 de 2024 se incluyen los siguientes incisos:</w:t>
      </w:r>
    </w:p>
    <w:p w14:paraId="23A805E1" w14:textId="77777777" w:rsidR="005A095C" w:rsidRDefault="005A095C" w:rsidP="005A095C">
      <w:pPr>
        <w:pStyle w:val="Prrafodelista"/>
        <w:rPr>
          <w:rFonts w:ascii="Helvetica" w:hAnsi="Helvetica" w:cs="Helvetica"/>
          <w:sz w:val="22"/>
          <w:szCs w:val="22"/>
        </w:rPr>
      </w:pPr>
    </w:p>
    <w:p w14:paraId="7FF6438E" w14:textId="77777777" w:rsidR="005A095C" w:rsidRPr="00BC1505" w:rsidRDefault="005A095C" w:rsidP="005A095C">
      <w:pPr>
        <w:pStyle w:val="Prrafodelista"/>
        <w:rPr>
          <w:rFonts w:ascii="Helvetica" w:hAnsi="Helvetica" w:cs="Helvetica"/>
          <w:i/>
          <w:iCs/>
          <w:sz w:val="22"/>
          <w:szCs w:val="22"/>
        </w:rPr>
      </w:pPr>
      <w:r>
        <w:rPr>
          <w:rFonts w:ascii="Helvetica" w:hAnsi="Helvetica" w:cs="Helvetica"/>
          <w:sz w:val="22"/>
          <w:szCs w:val="22"/>
        </w:rPr>
        <w:t>“</w:t>
      </w:r>
      <w:r w:rsidRPr="00BC1505">
        <w:rPr>
          <w:rFonts w:ascii="Helvetica" w:hAnsi="Helvetica" w:cs="Helvetica"/>
          <w:i/>
          <w:iCs/>
          <w:sz w:val="22"/>
          <w:szCs w:val="22"/>
        </w:rPr>
        <w:t xml:space="preserve">El Gestor del Mercado deberá calcular la </w:t>
      </w:r>
      <w:proofErr w:type="spellStart"/>
      <w:r w:rsidRPr="00BC1505">
        <w:rPr>
          <w:rFonts w:ascii="Helvetica" w:hAnsi="Helvetica" w:cs="Helvetica"/>
          <w:i/>
          <w:iCs/>
          <w:sz w:val="22"/>
          <w:szCs w:val="22"/>
        </w:rPr>
        <w:t>PTDV</w:t>
      </w:r>
      <w:proofErr w:type="spellEnd"/>
      <w:r w:rsidRPr="00BC1505">
        <w:rPr>
          <w:rFonts w:ascii="Helvetica" w:hAnsi="Helvetica" w:cs="Helvetica"/>
          <w:i/>
          <w:iCs/>
          <w:sz w:val="22"/>
          <w:szCs w:val="22"/>
        </w:rPr>
        <w:t xml:space="preserve"> y/o </w:t>
      </w:r>
      <w:proofErr w:type="spellStart"/>
      <w:r w:rsidRPr="00BC1505">
        <w:rPr>
          <w:rFonts w:ascii="Helvetica" w:hAnsi="Helvetica" w:cs="Helvetica"/>
          <w:i/>
          <w:iCs/>
          <w:sz w:val="22"/>
          <w:szCs w:val="22"/>
        </w:rPr>
        <w:t>CIDV</w:t>
      </w:r>
      <w:proofErr w:type="spellEnd"/>
      <w:r w:rsidRPr="00BC1505">
        <w:rPr>
          <w:rFonts w:ascii="Helvetica" w:hAnsi="Helvetica" w:cs="Helvetica"/>
          <w:i/>
          <w:iCs/>
          <w:sz w:val="22"/>
          <w:szCs w:val="22"/>
        </w:rPr>
        <w:t xml:space="preserve"> remanente en forma</w:t>
      </w:r>
    </w:p>
    <w:p w14:paraId="258A8EFB" w14:textId="77777777" w:rsidR="005A095C" w:rsidRPr="00DC28DF" w:rsidRDefault="005A095C" w:rsidP="005A095C">
      <w:pPr>
        <w:pStyle w:val="Prrafodelista"/>
        <w:rPr>
          <w:rFonts w:ascii="Helvetica" w:hAnsi="Helvetica" w:cs="Helvetica"/>
          <w:i/>
          <w:iCs/>
          <w:sz w:val="22"/>
          <w:szCs w:val="22"/>
        </w:rPr>
      </w:pPr>
      <w:r w:rsidRPr="00BC1505">
        <w:rPr>
          <w:rFonts w:ascii="Helvetica" w:hAnsi="Helvetica" w:cs="Helvetica"/>
          <w:i/>
          <w:iCs/>
          <w:sz w:val="22"/>
          <w:szCs w:val="22"/>
        </w:rPr>
        <w:t xml:space="preserve">diaria para cada fuente de suministro, </w:t>
      </w:r>
      <w:r w:rsidRPr="00DC28DF">
        <w:rPr>
          <w:rFonts w:ascii="Helvetica" w:hAnsi="Helvetica" w:cs="Helvetica"/>
          <w:i/>
          <w:iCs/>
          <w:sz w:val="22"/>
          <w:szCs w:val="22"/>
        </w:rPr>
        <w:t xml:space="preserve">tomando el valor de la </w:t>
      </w:r>
      <w:proofErr w:type="spellStart"/>
      <w:r w:rsidRPr="00DC28DF">
        <w:rPr>
          <w:rFonts w:ascii="Helvetica" w:hAnsi="Helvetica" w:cs="Helvetica"/>
          <w:i/>
          <w:iCs/>
          <w:sz w:val="22"/>
          <w:szCs w:val="22"/>
        </w:rPr>
        <w:t>PTDV</w:t>
      </w:r>
      <w:proofErr w:type="spellEnd"/>
      <w:r w:rsidRPr="00DC28DF">
        <w:rPr>
          <w:rFonts w:ascii="Helvetica" w:hAnsi="Helvetica" w:cs="Helvetica"/>
          <w:i/>
          <w:iCs/>
          <w:sz w:val="22"/>
          <w:szCs w:val="22"/>
        </w:rPr>
        <w:t xml:space="preserve"> y/o </w:t>
      </w:r>
      <w:proofErr w:type="spellStart"/>
      <w:r w:rsidRPr="00DC28DF">
        <w:rPr>
          <w:rFonts w:ascii="Helvetica" w:hAnsi="Helvetica" w:cs="Helvetica"/>
          <w:i/>
          <w:iCs/>
          <w:sz w:val="22"/>
          <w:szCs w:val="22"/>
        </w:rPr>
        <w:t>CIDV</w:t>
      </w:r>
      <w:proofErr w:type="spellEnd"/>
    </w:p>
    <w:p w14:paraId="4F9BF857" w14:textId="77777777" w:rsidR="005A095C" w:rsidRPr="00DC28DF" w:rsidRDefault="005A095C" w:rsidP="005A095C">
      <w:pPr>
        <w:pStyle w:val="Prrafodelista"/>
        <w:rPr>
          <w:rFonts w:ascii="Helvetica" w:hAnsi="Helvetica" w:cs="Helvetica"/>
          <w:i/>
          <w:iCs/>
          <w:sz w:val="22"/>
          <w:szCs w:val="22"/>
        </w:rPr>
      </w:pPr>
      <w:r w:rsidRPr="00DC28DF">
        <w:rPr>
          <w:rFonts w:ascii="Helvetica" w:hAnsi="Helvetica" w:cs="Helvetica"/>
          <w:i/>
          <w:iCs/>
          <w:sz w:val="22"/>
          <w:szCs w:val="22"/>
        </w:rPr>
        <w:t>de la más reciente declaración de producción publicada por el Ministerio de</w:t>
      </w:r>
    </w:p>
    <w:p w14:paraId="2D93148C" w14:textId="77777777" w:rsidR="005A095C" w:rsidRPr="00BC1505" w:rsidRDefault="005A095C" w:rsidP="005A095C">
      <w:pPr>
        <w:pStyle w:val="Prrafodelista"/>
        <w:rPr>
          <w:rFonts w:ascii="Helvetica" w:hAnsi="Helvetica" w:cs="Helvetica"/>
          <w:b/>
          <w:bCs/>
          <w:i/>
          <w:iCs/>
          <w:sz w:val="22"/>
          <w:szCs w:val="22"/>
          <w:u w:val="single"/>
        </w:rPr>
      </w:pPr>
      <w:r w:rsidRPr="00DC28DF">
        <w:rPr>
          <w:rFonts w:ascii="Helvetica" w:hAnsi="Helvetica" w:cs="Helvetica"/>
          <w:i/>
          <w:iCs/>
          <w:sz w:val="22"/>
          <w:szCs w:val="22"/>
        </w:rPr>
        <w:t>Minas y Energía para dicho campo y</w:t>
      </w:r>
      <w:r w:rsidRPr="00BC1505">
        <w:rPr>
          <w:rFonts w:ascii="Helvetica" w:hAnsi="Helvetica" w:cs="Helvetica"/>
          <w:b/>
          <w:bCs/>
          <w:i/>
          <w:iCs/>
          <w:sz w:val="22"/>
          <w:szCs w:val="22"/>
          <w:u w:val="single"/>
        </w:rPr>
        <w:t xml:space="preserve"> descontando las cantidades que se han</w:t>
      </w:r>
    </w:p>
    <w:p w14:paraId="7E880AC2" w14:textId="77777777" w:rsidR="005A095C" w:rsidRPr="00BC1505" w:rsidRDefault="005A095C" w:rsidP="005A095C">
      <w:pPr>
        <w:pStyle w:val="Prrafodelista"/>
        <w:rPr>
          <w:rFonts w:ascii="Helvetica" w:hAnsi="Helvetica" w:cs="Helvetica"/>
          <w:i/>
          <w:iCs/>
          <w:sz w:val="22"/>
          <w:szCs w:val="22"/>
        </w:rPr>
      </w:pPr>
      <w:r w:rsidRPr="00BC1505">
        <w:rPr>
          <w:rFonts w:ascii="Helvetica" w:hAnsi="Helvetica" w:cs="Helvetica"/>
          <w:b/>
          <w:bCs/>
          <w:i/>
          <w:iCs/>
          <w:sz w:val="22"/>
          <w:szCs w:val="22"/>
          <w:u w:val="single"/>
        </w:rPr>
        <w:t>registrado en contratos de modalidades de tipo firme</w:t>
      </w:r>
      <w:r w:rsidRPr="00BC1505">
        <w:rPr>
          <w:rFonts w:ascii="Helvetica" w:hAnsi="Helvetica" w:cs="Helvetica"/>
          <w:i/>
          <w:iCs/>
          <w:sz w:val="22"/>
          <w:szCs w:val="22"/>
        </w:rPr>
        <w:t>, desde esa fecha de</w:t>
      </w:r>
    </w:p>
    <w:p w14:paraId="4411B4C1" w14:textId="77777777" w:rsidR="005A095C" w:rsidRPr="00BC1505" w:rsidRDefault="005A095C" w:rsidP="005A095C">
      <w:pPr>
        <w:pStyle w:val="Prrafodelista"/>
        <w:rPr>
          <w:rFonts w:ascii="Helvetica" w:hAnsi="Helvetica" w:cs="Helvetica"/>
          <w:i/>
          <w:iCs/>
          <w:sz w:val="22"/>
          <w:szCs w:val="22"/>
        </w:rPr>
      </w:pPr>
      <w:r w:rsidRPr="00BC1505">
        <w:rPr>
          <w:rFonts w:ascii="Helvetica" w:hAnsi="Helvetica" w:cs="Helvetica"/>
          <w:i/>
          <w:iCs/>
          <w:sz w:val="22"/>
          <w:szCs w:val="22"/>
        </w:rPr>
        <w:t>publicación del Ministerio de Minas y Energía hasta el día hábil anterior al día</w:t>
      </w:r>
    </w:p>
    <w:p w14:paraId="765028C0" w14:textId="77777777" w:rsidR="005A095C" w:rsidRPr="00BC1505" w:rsidRDefault="005A095C" w:rsidP="005A095C">
      <w:pPr>
        <w:pStyle w:val="Prrafodelista"/>
        <w:rPr>
          <w:rFonts w:ascii="Helvetica" w:hAnsi="Helvetica" w:cs="Helvetica"/>
          <w:i/>
          <w:iCs/>
          <w:sz w:val="22"/>
          <w:szCs w:val="22"/>
        </w:rPr>
      </w:pPr>
      <w:r w:rsidRPr="00BC1505">
        <w:rPr>
          <w:rFonts w:ascii="Helvetica" w:hAnsi="Helvetica" w:cs="Helvetica"/>
          <w:i/>
          <w:iCs/>
          <w:sz w:val="22"/>
          <w:szCs w:val="22"/>
        </w:rPr>
        <w:t>de la publicación de la actualización diaria.</w:t>
      </w:r>
    </w:p>
    <w:p w14:paraId="7C384961" w14:textId="77777777" w:rsidR="005A095C" w:rsidRPr="00BC1505" w:rsidRDefault="005A095C" w:rsidP="005A095C">
      <w:pPr>
        <w:pStyle w:val="Prrafodelista"/>
        <w:rPr>
          <w:rFonts w:ascii="Helvetica" w:hAnsi="Helvetica" w:cs="Helvetica"/>
          <w:i/>
          <w:iCs/>
          <w:sz w:val="22"/>
          <w:szCs w:val="22"/>
        </w:rPr>
      </w:pPr>
    </w:p>
    <w:p w14:paraId="1664035B" w14:textId="77777777" w:rsidR="005A095C" w:rsidRPr="00BC1505" w:rsidRDefault="005A095C" w:rsidP="005A095C">
      <w:pPr>
        <w:pStyle w:val="Prrafodelista"/>
        <w:rPr>
          <w:rFonts w:ascii="Helvetica" w:hAnsi="Helvetica" w:cs="Helvetica"/>
          <w:i/>
          <w:iCs/>
          <w:sz w:val="22"/>
          <w:szCs w:val="22"/>
        </w:rPr>
      </w:pPr>
      <w:r w:rsidRPr="00BC1505">
        <w:rPr>
          <w:rFonts w:ascii="Helvetica" w:hAnsi="Helvetica" w:cs="Helvetica"/>
          <w:i/>
          <w:iCs/>
          <w:sz w:val="22"/>
          <w:szCs w:val="22"/>
        </w:rPr>
        <w:t xml:space="preserve">El Gestor del Mercado deberá calcular la </w:t>
      </w:r>
      <w:proofErr w:type="spellStart"/>
      <w:r w:rsidRPr="00BC1505">
        <w:rPr>
          <w:rFonts w:ascii="Helvetica" w:hAnsi="Helvetica" w:cs="Helvetica"/>
          <w:i/>
          <w:iCs/>
          <w:sz w:val="22"/>
          <w:szCs w:val="22"/>
        </w:rPr>
        <w:t>PTDVF</w:t>
      </w:r>
      <w:proofErr w:type="spellEnd"/>
      <w:r w:rsidRPr="00BC1505">
        <w:rPr>
          <w:rFonts w:ascii="Helvetica" w:hAnsi="Helvetica" w:cs="Helvetica"/>
          <w:i/>
          <w:iCs/>
          <w:sz w:val="22"/>
          <w:szCs w:val="22"/>
        </w:rPr>
        <w:t xml:space="preserve"> y/o </w:t>
      </w:r>
      <w:proofErr w:type="spellStart"/>
      <w:r w:rsidRPr="00BC1505">
        <w:rPr>
          <w:rFonts w:ascii="Helvetica" w:hAnsi="Helvetica" w:cs="Helvetica"/>
          <w:i/>
          <w:iCs/>
          <w:sz w:val="22"/>
          <w:szCs w:val="22"/>
        </w:rPr>
        <w:t>CIDVF</w:t>
      </w:r>
      <w:proofErr w:type="spellEnd"/>
      <w:r w:rsidRPr="00BC1505">
        <w:rPr>
          <w:rFonts w:ascii="Helvetica" w:hAnsi="Helvetica" w:cs="Helvetica"/>
          <w:i/>
          <w:iCs/>
          <w:sz w:val="22"/>
          <w:szCs w:val="22"/>
        </w:rPr>
        <w:t xml:space="preserve"> remanente en forma</w:t>
      </w:r>
    </w:p>
    <w:p w14:paraId="15E169F1" w14:textId="77777777" w:rsidR="005A095C" w:rsidRPr="00DC28DF" w:rsidRDefault="005A095C" w:rsidP="005A095C">
      <w:pPr>
        <w:pStyle w:val="Prrafodelista"/>
        <w:rPr>
          <w:rFonts w:ascii="Helvetica" w:hAnsi="Helvetica" w:cs="Helvetica"/>
          <w:i/>
          <w:iCs/>
          <w:sz w:val="22"/>
          <w:szCs w:val="22"/>
        </w:rPr>
      </w:pPr>
      <w:r w:rsidRPr="00BC1505">
        <w:rPr>
          <w:rFonts w:ascii="Helvetica" w:hAnsi="Helvetica" w:cs="Helvetica"/>
          <w:i/>
          <w:iCs/>
          <w:sz w:val="22"/>
          <w:szCs w:val="22"/>
        </w:rPr>
        <w:t xml:space="preserve">diaria para cada fuente de suministro, </w:t>
      </w:r>
      <w:r w:rsidRPr="00DC28DF">
        <w:rPr>
          <w:rFonts w:ascii="Helvetica" w:hAnsi="Helvetica" w:cs="Helvetica"/>
          <w:i/>
          <w:iCs/>
          <w:sz w:val="22"/>
          <w:szCs w:val="22"/>
        </w:rPr>
        <w:t xml:space="preserve">tomando el valor de la </w:t>
      </w:r>
      <w:proofErr w:type="spellStart"/>
      <w:r w:rsidRPr="00DC28DF">
        <w:rPr>
          <w:rFonts w:ascii="Helvetica" w:hAnsi="Helvetica" w:cs="Helvetica"/>
          <w:i/>
          <w:iCs/>
          <w:sz w:val="22"/>
          <w:szCs w:val="22"/>
        </w:rPr>
        <w:t>PTDVF</w:t>
      </w:r>
      <w:proofErr w:type="spellEnd"/>
      <w:r w:rsidRPr="00DC28DF">
        <w:rPr>
          <w:rFonts w:ascii="Helvetica" w:hAnsi="Helvetica" w:cs="Helvetica"/>
          <w:i/>
          <w:iCs/>
          <w:sz w:val="22"/>
          <w:szCs w:val="22"/>
        </w:rPr>
        <w:t xml:space="preserve"> y/o </w:t>
      </w:r>
      <w:proofErr w:type="spellStart"/>
      <w:r w:rsidRPr="00DC28DF">
        <w:rPr>
          <w:rFonts w:ascii="Helvetica" w:hAnsi="Helvetica" w:cs="Helvetica"/>
          <w:i/>
          <w:iCs/>
          <w:sz w:val="22"/>
          <w:szCs w:val="22"/>
        </w:rPr>
        <w:t>CIDVF</w:t>
      </w:r>
      <w:proofErr w:type="spellEnd"/>
    </w:p>
    <w:p w14:paraId="03A9F8A7" w14:textId="77777777" w:rsidR="005A095C" w:rsidRPr="00DC28DF" w:rsidRDefault="005A095C" w:rsidP="005A095C">
      <w:pPr>
        <w:pStyle w:val="Prrafodelista"/>
        <w:rPr>
          <w:rFonts w:ascii="Helvetica" w:hAnsi="Helvetica" w:cs="Helvetica"/>
          <w:i/>
          <w:iCs/>
          <w:sz w:val="22"/>
          <w:szCs w:val="22"/>
        </w:rPr>
      </w:pPr>
      <w:r w:rsidRPr="00DC28DF">
        <w:rPr>
          <w:rFonts w:ascii="Helvetica" w:hAnsi="Helvetica" w:cs="Helvetica"/>
          <w:i/>
          <w:iCs/>
          <w:sz w:val="22"/>
          <w:szCs w:val="22"/>
        </w:rPr>
        <w:t>de la más reciente declaración presentada por el vendedor al Gestor del</w:t>
      </w:r>
    </w:p>
    <w:p w14:paraId="2AB4D7B1" w14:textId="77777777" w:rsidR="005A095C" w:rsidRDefault="005A095C" w:rsidP="005A095C">
      <w:pPr>
        <w:pStyle w:val="Prrafodelista"/>
        <w:rPr>
          <w:rFonts w:ascii="Helvetica" w:hAnsi="Helvetica" w:cs="Helvetica"/>
          <w:sz w:val="22"/>
          <w:szCs w:val="22"/>
        </w:rPr>
      </w:pPr>
      <w:r w:rsidRPr="00DC28DF">
        <w:rPr>
          <w:rFonts w:ascii="Helvetica" w:hAnsi="Helvetica" w:cs="Helvetica"/>
          <w:i/>
          <w:iCs/>
          <w:sz w:val="22"/>
          <w:szCs w:val="22"/>
        </w:rPr>
        <w:t>Mercado y</w:t>
      </w:r>
      <w:r w:rsidRPr="00BC1505">
        <w:rPr>
          <w:rFonts w:ascii="Helvetica" w:hAnsi="Helvetica" w:cs="Helvetica"/>
          <w:b/>
          <w:bCs/>
          <w:i/>
          <w:iCs/>
          <w:sz w:val="22"/>
          <w:szCs w:val="22"/>
          <w:u w:val="single"/>
        </w:rPr>
        <w:t xml:space="preserve"> descontando las cantidades que se han registrado en contratos de</w:t>
      </w:r>
      <w:r>
        <w:rPr>
          <w:rFonts w:ascii="Helvetica" w:hAnsi="Helvetica" w:cs="Helvetica"/>
          <w:b/>
          <w:bCs/>
          <w:i/>
          <w:iCs/>
          <w:sz w:val="22"/>
          <w:szCs w:val="22"/>
          <w:u w:val="single"/>
        </w:rPr>
        <w:t xml:space="preserve"> </w:t>
      </w:r>
      <w:r w:rsidRPr="00BC1505">
        <w:rPr>
          <w:rFonts w:ascii="Helvetica" w:hAnsi="Helvetica" w:cs="Helvetica"/>
          <w:b/>
          <w:bCs/>
          <w:i/>
          <w:iCs/>
          <w:sz w:val="22"/>
          <w:szCs w:val="22"/>
          <w:u w:val="single"/>
        </w:rPr>
        <w:t>modalidades de tipo firme</w:t>
      </w:r>
      <w:r w:rsidRPr="00BC1505">
        <w:rPr>
          <w:rFonts w:ascii="Helvetica" w:hAnsi="Helvetica" w:cs="Helvetica"/>
          <w:i/>
          <w:iCs/>
          <w:sz w:val="22"/>
          <w:szCs w:val="22"/>
        </w:rPr>
        <w:t>, desde esa fecha de declaración al Gestor del Mercado</w:t>
      </w:r>
      <w:r>
        <w:rPr>
          <w:rFonts w:ascii="Helvetica" w:hAnsi="Helvetica" w:cs="Helvetica"/>
          <w:i/>
          <w:iCs/>
          <w:sz w:val="22"/>
          <w:szCs w:val="22"/>
        </w:rPr>
        <w:t xml:space="preserve"> </w:t>
      </w:r>
      <w:r w:rsidRPr="00BC1505">
        <w:rPr>
          <w:rFonts w:ascii="Helvetica" w:hAnsi="Helvetica" w:cs="Helvetica"/>
          <w:i/>
          <w:iCs/>
          <w:sz w:val="22"/>
          <w:szCs w:val="22"/>
        </w:rPr>
        <w:t>hasta el día hábil anterior al día de la publicación de la actualización diaria.</w:t>
      </w:r>
      <w:r>
        <w:rPr>
          <w:rFonts w:ascii="Helvetica" w:hAnsi="Helvetica" w:cs="Helvetica"/>
          <w:i/>
          <w:iCs/>
          <w:sz w:val="22"/>
          <w:szCs w:val="22"/>
        </w:rPr>
        <w:t xml:space="preserve">” </w:t>
      </w:r>
      <w:r w:rsidRPr="00BC1505">
        <w:rPr>
          <w:rFonts w:ascii="Helvetica" w:hAnsi="Helvetica" w:cs="Helvetica"/>
          <w:sz w:val="22"/>
          <w:szCs w:val="22"/>
        </w:rPr>
        <w:t>(subrayado en negrilla fuera de texto)</w:t>
      </w:r>
      <w:r>
        <w:rPr>
          <w:rFonts w:ascii="Helvetica" w:hAnsi="Helvetica" w:cs="Helvetica"/>
          <w:sz w:val="22"/>
          <w:szCs w:val="22"/>
        </w:rPr>
        <w:t>.</w:t>
      </w:r>
    </w:p>
    <w:p w14:paraId="76C35D8A" w14:textId="77777777" w:rsidR="005A095C" w:rsidRDefault="005A095C" w:rsidP="005A095C">
      <w:pPr>
        <w:pStyle w:val="Prrafodelista"/>
        <w:rPr>
          <w:rFonts w:ascii="Helvetica" w:hAnsi="Helvetica" w:cs="Helvetica"/>
          <w:i/>
          <w:iCs/>
          <w:sz w:val="22"/>
          <w:szCs w:val="22"/>
        </w:rPr>
      </w:pPr>
    </w:p>
    <w:p w14:paraId="3FE878D6" w14:textId="77777777" w:rsidR="005A095C" w:rsidRDefault="005A095C" w:rsidP="00323569">
      <w:pPr>
        <w:pStyle w:val="Prrafodelista"/>
        <w:numPr>
          <w:ilvl w:val="0"/>
          <w:numId w:val="7"/>
        </w:numPr>
        <w:rPr>
          <w:rFonts w:ascii="Helvetica" w:hAnsi="Helvetica" w:cs="Helvetica"/>
          <w:sz w:val="22"/>
          <w:szCs w:val="22"/>
        </w:rPr>
      </w:pPr>
      <w:r>
        <w:rPr>
          <w:rFonts w:ascii="Helvetica" w:hAnsi="Helvetica" w:cs="Helvetica"/>
          <w:sz w:val="22"/>
          <w:szCs w:val="22"/>
        </w:rPr>
        <w:t>En el artículo 10 de la Resolución CREG 102 007 de 2024, que supuestamente está ocasionando limitaciones en la comercialización de contratos con interrupciones según se afirma en su comunicación, se establece en el tercer inciso, que:</w:t>
      </w:r>
    </w:p>
    <w:p w14:paraId="54706D67" w14:textId="77777777" w:rsidR="005A095C" w:rsidRDefault="005A095C" w:rsidP="005A095C">
      <w:pPr>
        <w:pStyle w:val="Prrafodelista"/>
        <w:ind w:left="360"/>
        <w:rPr>
          <w:rFonts w:ascii="Helvetica" w:hAnsi="Helvetica" w:cs="Helvetica"/>
          <w:sz w:val="22"/>
          <w:szCs w:val="22"/>
        </w:rPr>
      </w:pPr>
    </w:p>
    <w:p w14:paraId="7821E314" w14:textId="77777777" w:rsidR="005A095C" w:rsidRDefault="005A095C" w:rsidP="005A095C">
      <w:pPr>
        <w:ind w:left="709"/>
        <w:rPr>
          <w:rFonts w:ascii="Helvetica" w:hAnsi="Helvetica" w:cs="Helvetica"/>
          <w:sz w:val="22"/>
          <w:szCs w:val="22"/>
        </w:rPr>
      </w:pPr>
      <w:r>
        <w:rPr>
          <w:rFonts w:ascii="Helvetica" w:hAnsi="Helvetica" w:cs="Helvetica"/>
          <w:sz w:val="22"/>
          <w:szCs w:val="22"/>
        </w:rPr>
        <w:lastRenderedPageBreak/>
        <w:t>“</w:t>
      </w:r>
      <w:r w:rsidRPr="00E37CEE">
        <w:rPr>
          <w:rFonts w:ascii="Helvetica" w:hAnsi="Helvetica" w:cs="Helvetica"/>
          <w:i/>
          <w:iCs/>
          <w:sz w:val="22"/>
          <w:szCs w:val="22"/>
        </w:rPr>
        <w:t>En ningún caso un vendedor del Mercado Primario podrá registrar en un solo</w:t>
      </w:r>
      <w:r>
        <w:rPr>
          <w:rFonts w:ascii="Helvetica" w:hAnsi="Helvetica" w:cs="Helvetica"/>
          <w:i/>
          <w:iCs/>
          <w:sz w:val="22"/>
          <w:szCs w:val="22"/>
        </w:rPr>
        <w:t xml:space="preserve"> </w:t>
      </w:r>
      <w:r w:rsidRPr="00E37CEE">
        <w:rPr>
          <w:rFonts w:ascii="Helvetica" w:hAnsi="Helvetica" w:cs="Helvetica"/>
          <w:i/>
          <w:iCs/>
          <w:sz w:val="22"/>
          <w:szCs w:val="22"/>
        </w:rPr>
        <w:t xml:space="preserve">contrato con interrupciones, una cantidad superior a la </w:t>
      </w:r>
      <w:proofErr w:type="spellStart"/>
      <w:r w:rsidRPr="00E37CEE">
        <w:rPr>
          <w:rFonts w:ascii="Helvetica" w:hAnsi="Helvetica" w:cs="Helvetica"/>
          <w:i/>
          <w:iCs/>
          <w:sz w:val="22"/>
          <w:szCs w:val="22"/>
        </w:rPr>
        <w:t>PTDV</w:t>
      </w:r>
      <w:proofErr w:type="spellEnd"/>
      <w:r w:rsidRPr="00E37CEE">
        <w:rPr>
          <w:rFonts w:ascii="Helvetica" w:hAnsi="Helvetica" w:cs="Helvetica"/>
          <w:i/>
          <w:iCs/>
          <w:sz w:val="22"/>
          <w:szCs w:val="22"/>
        </w:rPr>
        <w:t xml:space="preserve"> remanente de la fuente de suministro del contrato para el periodo de ejecución </w:t>
      </w:r>
      <w:proofErr w:type="gramStart"/>
      <w:r w:rsidRPr="00E37CEE">
        <w:rPr>
          <w:rFonts w:ascii="Helvetica" w:hAnsi="Helvetica" w:cs="Helvetica"/>
          <w:i/>
          <w:iCs/>
          <w:sz w:val="22"/>
          <w:szCs w:val="22"/>
        </w:rPr>
        <w:t>del mism</w:t>
      </w:r>
      <w:r w:rsidRPr="00D43A7A">
        <w:rPr>
          <w:rFonts w:ascii="Helvetica" w:hAnsi="Helvetica" w:cs="Helvetica"/>
          <w:i/>
          <w:iCs/>
          <w:sz w:val="22"/>
          <w:szCs w:val="22"/>
        </w:rPr>
        <w:t>o</w:t>
      </w:r>
      <w:proofErr w:type="gramEnd"/>
      <w:r w:rsidRPr="00D43A7A">
        <w:rPr>
          <w:rFonts w:ascii="Helvetica" w:hAnsi="Helvetica" w:cs="Helvetica"/>
          <w:i/>
          <w:iCs/>
          <w:sz w:val="22"/>
          <w:szCs w:val="22"/>
        </w:rPr>
        <w:t>. Sin</w:t>
      </w:r>
      <w:r>
        <w:rPr>
          <w:rFonts w:ascii="Helvetica" w:hAnsi="Helvetica" w:cs="Helvetica"/>
          <w:i/>
          <w:iCs/>
          <w:sz w:val="22"/>
          <w:szCs w:val="22"/>
        </w:rPr>
        <w:t xml:space="preserve"> </w:t>
      </w:r>
      <w:r w:rsidRPr="00D43A7A">
        <w:rPr>
          <w:rFonts w:ascii="Helvetica" w:hAnsi="Helvetica" w:cs="Helvetica"/>
          <w:i/>
          <w:iCs/>
          <w:sz w:val="22"/>
          <w:szCs w:val="22"/>
        </w:rPr>
        <w:t>embargo, la suma de las cantidades de los contratos con interrupciones de una</w:t>
      </w:r>
      <w:r>
        <w:rPr>
          <w:rFonts w:ascii="Helvetica" w:hAnsi="Helvetica" w:cs="Helvetica"/>
          <w:i/>
          <w:iCs/>
          <w:sz w:val="22"/>
          <w:szCs w:val="22"/>
        </w:rPr>
        <w:t xml:space="preserve"> </w:t>
      </w:r>
      <w:r w:rsidRPr="00D43A7A">
        <w:rPr>
          <w:rFonts w:ascii="Helvetica" w:hAnsi="Helvetica" w:cs="Helvetica"/>
          <w:i/>
          <w:iCs/>
          <w:sz w:val="22"/>
          <w:szCs w:val="22"/>
        </w:rPr>
        <w:t xml:space="preserve">misma fuente de suministro podrá ser superior a la </w:t>
      </w:r>
      <w:proofErr w:type="spellStart"/>
      <w:r w:rsidRPr="00D43A7A">
        <w:rPr>
          <w:rFonts w:ascii="Helvetica" w:hAnsi="Helvetica" w:cs="Helvetica"/>
          <w:i/>
          <w:iCs/>
          <w:sz w:val="22"/>
          <w:szCs w:val="22"/>
        </w:rPr>
        <w:t>PTDV</w:t>
      </w:r>
      <w:proofErr w:type="spellEnd"/>
      <w:r w:rsidRPr="00D43A7A">
        <w:rPr>
          <w:rFonts w:ascii="Helvetica" w:hAnsi="Helvetica" w:cs="Helvetica"/>
          <w:i/>
          <w:iCs/>
          <w:sz w:val="22"/>
          <w:szCs w:val="22"/>
        </w:rPr>
        <w:t xml:space="preserve"> remanente de dicha</w:t>
      </w:r>
      <w:r>
        <w:rPr>
          <w:rFonts w:ascii="Helvetica" w:hAnsi="Helvetica" w:cs="Helvetica"/>
          <w:i/>
          <w:iCs/>
          <w:sz w:val="22"/>
          <w:szCs w:val="22"/>
        </w:rPr>
        <w:t xml:space="preserve"> </w:t>
      </w:r>
      <w:r w:rsidRPr="00D43A7A">
        <w:rPr>
          <w:rFonts w:ascii="Helvetica" w:hAnsi="Helvetica" w:cs="Helvetica"/>
          <w:i/>
          <w:iCs/>
          <w:sz w:val="22"/>
          <w:szCs w:val="22"/>
        </w:rPr>
        <w:t xml:space="preserve">fuente para el período de ejecución de </w:t>
      </w:r>
      <w:proofErr w:type="gramStart"/>
      <w:r w:rsidRPr="00D43A7A">
        <w:rPr>
          <w:rFonts w:ascii="Helvetica" w:hAnsi="Helvetica" w:cs="Helvetica"/>
          <w:i/>
          <w:iCs/>
          <w:sz w:val="22"/>
          <w:szCs w:val="22"/>
        </w:rPr>
        <w:t>los mismos</w:t>
      </w:r>
      <w:proofErr w:type="gramEnd"/>
      <w:r w:rsidRPr="00D43A7A">
        <w:rPr>
          <w:rFonts w:ascii="Helvetica" w:hAnsi="Helvetica" w:cs="Helvetica"/>
          <w:sz w:val="22"/>
          <w:szCs w:val="22"/>
        </w:rPr>
        <w:t>.</w:t>
      </w:r>
      <w:r>
        <w:rPr>
          <w:rFonts w:ascii="Helvetica" w:hAnsi="Helvetica" w:cs="Helvetica"/>
          <w:sz w:val="22"/>
          <w:szCs w:val="22"/>
        </w:rPr>
        <w:t>”</w:t>
      </w:r>
    </w:p>
    <w:p w14:paraId="47116E3A" w14:textId="77777777" w:rsidR="005A095C" w:rsidRDefault="005A095C" w:rsidP="005A095C">
      <w:pPr>
        <w:ind w:left="709"/>
        <w:rPr>
          <w:rFonts w:ascii="Helvetica" w:hAnsi="Helvetica" w:cs="Helvetica"/>
          <w:sz w:val="22"/>
          <w:szCs w:val="22"/>
        </w:rPr>
      </w:pPr>
    </w:p>
    <w:p w14:paraId="02BE7992" w14:textId="77777777" w:rsidR="005A095C" w:rsidRDefault="005A095C" w:rsidP="005A095C">
      <w:pPr>
        <w:ind w:left="426"/>
        <w:rPr>
          <w:rFonts w:ascii="Helvetica" w:hAnsi="Helvetica" w:cs="Helvetica"/>
          <w:sz w:val="22"/>
          <w:szCs w:val="22"/>
        </w:rPr>
      </w:pPr>
      <w:r>
        <w:rPr>
          <w:rFonts w:ascii="Helvetica" w:hAnsi="Helvetica" w:cs="Helvetica"/>
          <w:sz w:val="22"/>
          <w:szCs w:val="22"/>
        </w:rPr>
        <w:t xml:space="preserve">Se observa la flexibilidad otorgada para la suscripción de contratos con interrupciones, en cuanto a que se permite comprometer el suministro de cantidades  mediante diferentes contratos de esta modalidad, siempre que en ninguno de ellos se comprometa una cantidad superior a la </w:t>
      </w:r>
      <w:proofErr w:type="spellStart"/>
      <w:r>
        <w:rPr>
          <w:rFonts w:ascii="Helvetica" w:hAnsi="Helvetica" w:cs="Helvetica"/>
          <w:sz w:val="22"/>
          <w:szCs w:val="22"/>
        </w:rPr>
        <w:t>PTDV</w:t>
      </w:r>
      <w:proofErr w:type="spellEnd"/>
      <w:r>
        <w:rPr>
          <w:rFonts w:ascii="Helvetica" w:hAnsi="Helvetica" w:cs="Helvetica"/>
          <w:sz w:val="22"/>
          <w:szCs w:val="22"/>
        </w:rPr>
        <w:t xml:space="preserve"> declarada para la fuente de suministro, pues ello no tendría sentido.                                                  </w:t>
      </w:r>
    </w:p>
    <w:p w14:paraId="604A88FD" w14:textId="77777777" w:rsidR="005A095C" w:rsidRPr="00E37CEE" w:rsidRDefault="005A095C" w:rsidP="005A095C">
      <w:pPr>
        <w:rPr>
          <w:rFonts w:ascii="Helvetica" w:hAnsi="Helvetica" w:cs="Helvetica"/>
          <w:sz w:val="22"/>
          <w:szCs w:val="22"/>
        </w:rPr>
      </w:pPr>
    </w:p>
    <w:p w14:paraId="26763F89" w14:textId="77777777" w:rsidR="005A095C" w:rsidRDefault="005A095C" w:rsidP="00323569">
      <w:pPr>
        <w:pStyle w:val="Prrafodelista"/>
        <w:numPr>
          <w:ilvl w:val="0"/>
          <w:numId w:val="7"/>
        </w:numPr>
        <w:rPr>
          <w:rFonts w:ascii="Helvetica" w:hAnsi="Helvetica" w:cs="Helvetica"/>
          <w:sz w:val="22"/>
          <w:szCs w:val="22"/>
        </w:rPr>
      </w:pPr>
      <w:r>
        <w:rPr>
          <w:rFonts w:ascii="Helvetica" w:hAnsi="Helvetica" w:cs="Helvetica"/>
          <w:sz w:val="22"/>
          <w:szCs w:val="22"/>
        </w:rPr>
        <w:t>Mediante el Anexo 7 “</w:t>
      </w:r>
      <w:r w:rsidRPr="00BC1505">
        <w:rPr>
          <w:rFonts w:ascii="Helvetica" w:hAnsi="Helvetica" w:cs="Helvetica"/>
          <w:i/>
          <w:iCs/>
          <w:sz w:val="22"/>
          <w:szCs w:val="22"/>
        </w:rPr>
        <w:t>Oferta comprometida firme</w:t>
      </w:r>
      <w:r>
        <w:rPr>
          <w:rFonts w:ascii="Helvetica" w:hAnsi="Helvetica" w:cs="Helvetica"/>
          <w:sz w:val="22"/>
          <w:szCs w:val="22"/>
        </w:rPr>
        <w:t>” de la Resolución CREG 186 de 2020, que fue modificado con posterioridad a la publicación de la Resolución CREG 102 007 de 2024 mediante la Resolución CREG 102 009 de 2024, se establece la ecuación de cálculo para dicho efecto, que es la siguiente:</w:t>
      </w:r>
    </w:p>
    <w:p w14:paraId="13CB3F4B" w14:textId="14DF2648" w:rsidR="000526E5" w:rsidRDefault="000526E5" w:rsidP="005A095C">
      <w:pPr>
        <w:pStyle w:val="ARTICULOS"/>
        <w:numPr>
          <w:ilvl w:val="0"/>
          <w:numId w:val="0"/>
        </w:numPr>
        <w:tabs>
          <w:tab w:val="left" w:pos="1985"/>
        </w:tabs>
        <w:rPr>
          <w:rFonts w:ascii="Helvetica" w:eastAsiaTheme="minorEastAsia" w:hAnsi="Helvetica" w:cs="Helvetica"/>
          <w:color w:val="000000" w:themeColor="text1"/>
          <w:sz w:val="22"/>
          <w:szCs w:val="19"/>
          <w:lang w:val="es-CO"/>
        </w:rPr>
      </w:pPr>
      <w:r w:rsidRPr="000526E5">
        <w:rPr>
          <w:rFonts w:ascii="Helvetica" w:eastAsiaTheme="minorEastAsia" w:hAnsi="Helvetica" w:cs="Helvetica"/>
          <w:color w:val="000000" w:themeColor="text1"/>
          <w:sz w:val="22"/>
          <w:szCs w:val="19"/>
          <w:lang w:val="es-CO"/>
        </w:rPr>
        <w:drawing>
          <wp:inline distT="0" distB="0" distL="0" distR="0" wp14:anchorId="4FCC4CAE" wp14:editId="0AC4B0C1">
            <wp:extent cx="5612130" cy="1066800"/>
            <wp:effectExtent l="0" t="0" r="7620" b="0"/>
            <wp:docPr id="912178154"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78154" name="Imagen 1" descr="Diagrama, Esquemático&#10;&#10;Descripción generada automáticamente"/>
                    <pic:cNvPicPr/>
                  </pic:nvPicPr>
                  <pic:blipFill>
                    <a:blip r:embed="rId10"/>
                    <a:stretch>
                      <a:fillRect/>
                    </a:stretch>
                  </pic:blipFill>
                  <pic:spPr>
                    <a:xfrm>
                      <a:off x="0" y="0"/>
                      <a:ext cx="5612130" cy="1066800"/>
                    </a:xfrm>
                    <a:prstGeom prst="rect">
                      <a:avLst/>
                    </a:prstGeom>
                  </pic:spPr>
                </pic:pic>
              </a:graphicData>
            </a:graphic>
          </wp:inline>
        </w:drawing>
      </w:r>
    </w:p>
    <w:p w14:paraId="1D0DC851" w14:textId="6C508EDF" w:rsidR="005A095C" w:rsidRDefault="007E64B9" w:rsidP="005A095C">
      <w:pPr>
        <w:ind w:left="426"/>
        <w:rPr>
          <w:rFonts w:ascii="Helvetica" w:hAnsi="Helvetica" w:cs="Helvetica"/>
          <w:sz w:val="22"/>
          <w:szCs w:val="22"/>
        </w:rPr>
      </w:pPr>
      <w:r>
        <w:rPr>
          <w:rFonts w:ascii="Helvetica" w:hAnsi="Helvetica" w:cs="Helvetica"/>
          <w:sz w:val="22"/>
          <w:szCs w:val="22"/>
        </w:rPr>
        <w:t xml:space="preserve">Así las cosas, </w:t>
      </w:r>
      <w:r w:rsidR="005A095C">
        <w:rPr>
          <w:rFonts w:ascii="Helvetica" w:hAnsi="Helvetica" w:cs="Helvetica"/>
          <w:sz w:val="22"/>
          <w:szCs w:val="22"/>
        </w:rPr>
        <w:t>para calcular la oferta comprometida firme de una fuente de suministro</w:t>
      </w:r>
      <w:r w:rsidR="005A0E78">
        <w:rPr>
          <w:rFonts w:ascii="Helvetica" w:hAnsi="Helvetica" w:cs="Helvetica"/>
          <w:sz w:val="22"/>
          <w:szCs w:val="22"/>
        </w:rPr>
        <w:t>,</w:t>
      </w:r>
      <w:r w:rsidR="005A095C">
        <w:rPr>
          <w:rFonts w:ascii="Helvetica" w:hAnsi="Helvetica" w:cs="Helvetica"/>
          <w:sz w:val="22"/>
          <w:szCs w:val="22"/>
        </w:rPr>
        <w:t xml:space="preserve"> se incluye un sumando que toma el menor valor de la comparación entre las cantidades contratadas en la modalidad </w:t>
      </w:r>
      <w:proofErr w:type="spellStart"/>
      <w:r w:rsidR="005A095C">
        <w:rPr>
          <w:rFonts w:ascii="Helvetica" w:hAnsi="Helvetica" w:cs="Helvetica"/>
          <w:sz w:val="22"/>
          <w:szCs w:val="22"/>
        </w:rPr>
        <w:t>OCG</w:t>
      </w:r>
      <w:proofErr w:type="spellEnd"/>
      <w:r w:rsidR="005A095C">
        <w:rPr>
          <w:rFonts w:ascii="Helvetica" w:hAnsi="Helvetica" w:cs="Helvetica"/>
          <w:sz w:val="22"/>
          <w:szCs w:val="22"/>
        </w:rPr>
        <w:t xml:space="preserve"> y la modalidad </w:t>
      </w:r>
      <w:proofErr w:type="spellStart"/>
      <w:r w:rsidR="005A095C">
        <w:rPr>
          <w:rFonts w:ascii="Helvetica" w:hAnsi="Helvetica" w:cs="Helvetica"/>
          <w:sz w:val="22"/>
          <w:szCs w:val="22"/>
        </w:rPr>
        <w:t>CFC</w:t>
      </w:r>
      <w:proofErr w:type="spellEnd"/>
      <w:r w:rsidR="005A095C">
        <w:rPr>
          <w:rFonts w:ascii="Helvetica" w:hAnsi="Helvetica" w:cs="Helvetica"/>
          <w:sz w:val="22"/>
          <w:szCs w:val="22"/>
        </w:rPr>
        <w:t xml:space="preserve">, para efectos de obtener la oferta contratada firme de dicha fuente. Así, el gestor del mercado debe actualizar la </w:t>
      </w:r>
      <w:proofErr w:type="spellStart"/>
      <w:r w:rsidR="005A095C">
        <w:rPr>
          <w:rFonts w:ascii="Helvetica" w:hAnsi="Helvetica" w:cs="Helvetica"/>
          <w:sz w:val="22"/>
          <w:szCs w:val="22"/>
        </w:rPr>
        <w:t>PTDV</w:t>
      </w:r>
      <w:proofErr w:type="spellEnd"/>
      <w:r w:rsidR="005A095C">
        <w:rPr>
          <w:rFonts w:ascii="Helvetica" w:hAnsi="Helvetica" w:cs="Helvetica"/>
          <w:sz w:val="22"/>
          <w:szCs w:val="22"/>
        </w:rPr>
        <w:t xml:space="preserve"> y </w:t>
      </w:r>
      <w:proofErr w:type="spellStart"/>
      <w:r w:rsidR="005A095C">
        <w:rPr>
          <w:rFonts w:ascii="Helvetica" w:hAnsi="Helvetica" w:cs="Helvetica"/>
          <w:sz w:val="22"/>
          <w:szCs w:val="22"/>
        </w:rPr>
        <w:t>PTDVF</w:t>
      </w:r>
      <w:proofErr w:type="spellEnd"/>
      <w:r w:rsidR="005A095C">
        <w:rPr>
          <w:rFonts w:ascii="Helvetica" w:hAnsi="Helvetica" w:cs="Helvetica"/>
          <w:sz w:val="22"/>
          <w:szCs w:val="22"/>
        </w:rPr>
        <w:t xml:space="preserve"> de una fuente de suministro, </w:t>
      </w:r>
      <w:r w:rsidR="005A095C" w:rsidRPr="008C2EA7">
        <w:rPr>
          <w:rFonts w:ascii="Helvetica" w:hAnsi="Helvetica" w:cs="Helvetica"/>
          <w:sz w:val="22"/>
          <w:szCs w:val="22"/>
        </w:rPr>
        <w:t>teniendo en cuenta la ecuación anterior, siempre que no h</w:t>
      </w:r>
      <w:r w:rsidR="005A095C">
        <w:rPr>
          <w:rFonts w:ascii="Helvetica" w:hAnsi="Helvetica" w:cs="Helvetica"/>
          <w:sz w:val="22"/>
          <w:szCs w:val="22"/>
        </w:rPr>
        <w:t>ubiese</w:t>
      </w:r>
      <w:r w:rsidR="005A095C" w:rsidRPr="008C2EA7">
        <w:rPr>
          <w:rFonts w:ascii="Helvetica" w:hAnsi="Helvetica" w:cs="Helvetica"/>
          <w:sz w:val="22"/>
          <w:szCs w:val="22"/>
        </w:rPr>
        <w:t xml:space="preserve"> sido modificado el Anexo 7 de la Resolución CREG 186 de 2020. </w:t>
      </w:r>
    </w:p>
    <w:p w14:paraId="34CA8E1D" w14:textId="77777777" w:rsidR="005A095C" w:rsidRDefault="005A095C" w:rsidP="005A095C">
      <w:pPr>
        <w:ind w:left="426"/>
        <w:rPr>
          <w:rFonts w:ascii="Helvetica" w:hAnsi="Helvetica" w:cs="Helvetica"/>
          <w:sz w:val="22"/>
          <w:szCs w:val="22"/>
        </w:rPr>
      </w:pPr>
    </w:p>
    <w:p w14:paraId="59BABB56"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lastRenderedPageBreak/>
        <w:t>En un caso hipotético</w:t>
      </w:r>
      <w:r>
        <w:rPr>
          <w:rFonts w:ascii="Helvetica" w:hAnsi="Helvetica" w:cs="Helvetica"/>
          <w:sz w:val="22"/>
          <w:szCs w:val="22"/>
        </w:rPr>
        <w:t>,</w:t>
      </w:r>
      <w:r w:rsidRPr="008C2EA7">
        <w:rPr>
          <w:rFonts w:ascii="Helvetica" w:hAnsi="Helvetica" w:cs="Helvetica"/>
          <w:sz w:val="22"/>
          <w:szCs w:val="22"/>
        </w:rPr>
        <w:t xml:space="preserve"> a modo de ejemplo A, se asume lo siguiente respecto de la contratación de una fuente de suministro para ejecución en un mismo período dado</w:t>
      </w:r>
      <w:r>
        <w:rPr>
          <w:rFonts w:ascii="Helvetica" w:hAnsi="Helvetica" w:cs="Helvetica"/>
          <w:sz w:val="22"/>
          <w:szCs w:val="22"/>
        </w:rPr>
        <w:t>,</w:t>
      </w:r>
      <w:r w:rsidRPr="008C2EA7">
        <w:rPr>
          <w:rFonts w:ascii="Helvetica" w:hAnsi="Helvetica" w:cs="Helvetica"/>
          <w:sz w:val="22"/>
          <w:szCs w:val="22"/>
        </w:rPr>
        <w:t xml:space="preserve"> con base en esa ecuación:</w:t>
      </w:r>
    </w:p>
    <w:p w14:paraId="6BB1B30C" w14:textId="77777777" w:rsidR="005A095C" w:rsidRPr="008C2EA7" w:rsidRDefault="005A095C" w:rsidP="005A095C">
      <w:pPr>
        <w:ind w:left="426"/>
        <w:rPr>
          <w:rFonts w:ascii="Helvetica" w:hAnsi="Helvetica" w:cs="Helvetica"/>
          <w:sz w:val="22"/>
          <w:szCs w:val="22"/>
        </w:rPr>
      </w:pPr>
    </w:p>
    <w:p w14:paraId="1B2EC747"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Ejemplo A:</w:t>
      </w:r>
    </w:p>
    <w:p w14:paraId="6C9FA244" w14:textId="77777777" w:rsidR="005A095C" w:rsidRPr="008C2EA7" w:rsidRDefault="005A095C" w:rsidP="005A095C">
      <w:pPr>
        <w:ind w:left="426"/>
        <w:rPr>
          <w:rFonts w:ascii="Helvetica" w:hAnsi="Helvetica" w:cs="Helvetica"/>
          <w:sz w:val="22"/>
          <w:szCs w:val="22"/>
        </w:rPr>
      </w:pPr>
      <w:proofErr w:type="spellStart"/>
      <w:r w:rsidRPr="008C2EA7">
        <w:rPr>
          <w:rFonts w:ascii="Helvetica" w:hAnsi="Helvetica" w:cs="Helvetica"/>
          <w:sz w:val="22"/>
          <w:szCs w:val="22"/>
        </w:rPr>
        <w:t>PTDV</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6,000 </w:t>
      </w:r>
      <w:proofErr w:type="spellStart"/>
      <w:r w:rsidRPr="008C2EA7">
        <w:rPr>
          <w:rFonts w:ascii="Helvetica" w:hAnsi="Helvetica" w:cs="Helvetica"/>
          <w:sz w:val="22"/>
          <w:szCs w:val="22"/>
        </w:rPr>
        <w:t>MBTUD</w:t>
      </w:r>
      <w:proofErr w:type="spellEnd"/>
    </w:p>
    <w:p w14:paraId="432102BD" w14:textId="77777777" w:rsidR="005A095C" w:rsidRPr="008C2EA7" w:rsidRDefault="005A095C" w:rsidP="005A095C">
      <w:pPr>
        <w:ind w:left="426"/>
        <w:rPr>
          <w:rFonts w:ascii="Helvetica" w:hAnsi="Helvetica" w:cs="Helvetica"/>
          <w:sz w:val="22"/>
          <w:szCs w:val="22"/>
        </w:rPr>
      </w:pPr>
      <w:proofErr w:type="spellStart"/>
      <w:r w:rsidRPr="008C2EA7">
        <w:rPr>
          <w:rFonts w:ascii="Helvetica" w:hAnsi="Helvetica" w:cs="Helvetica"/>
          <w:sz w:val="22"/>
          <w:szCs w:val="22"/>
        </w:rPr>
        <w:t>PTDVF1</w:t>
      </w:r>
      <w:proofErr w:type="spellEnd"/>
      <w:r w:rsidRPr="008C2EA7">
        <w:rPr>
          <w:rFonts w:ascii="Helvetica" w:hAnsi="Helvetica" w:cs="Helvetica"/>
          <w:sz w:val="22"/>
          <w:szCs w:val="22"/>
        </w:rPr>
        <w:t xml:space="preserve">: 5,000 </w:t>
      </w:r>
      <w:proofErr w:type="spellStart"/>
      <w:r w:rsidRPr="008C2EA7">
        <w:rPr>
          <w:rFonts w:ascii="Helvetica" w:hAnsi="Helvetica" w:cs="Helvetica"/>
          <w:sz w:val="22"/>
          <w:szCs w:val="22"/>
        </w:rPr>
        <w:t>MBTUD</w:t>
      </w:r>
      <w:proofErr w:type="spellEnd"/>
    </w:p>
    <w:p w14:paraId="6472E633"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CF</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0 </w:t>
      </w:r>
      <w:proofErr w:type="spellStart"/>
      <w:r w:rsidRPr="008C2EA7">
        <w:rPr>
          <w:rFonts w:ascii="Helvetica" w:hAnsi="Helvetica" w:cs="Helvetica"/>
          <w:sz w:val="22"/>
          <w:szCs w:val="22"/>
        </w:rPr>
        <w:t>MBTUD</w:t>
      </w:r>
      <w:proofErr w:type="spellEnd"/>
    </w:p>
    <w:p w14:paraId="26F60EB1"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CF95</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30,000 </w:t>
      </w:r>
      <w:proofErr w:type="spellStart"/>
      <w:r w:rsidRPr="008C2EA7">
        <w:rPr>
          <w:rFonts w:ascii="Helvetica" w:hAnsi="Helvetica" w:cs="Helvetica"/>
          <w:sz w:val="22"/>
          <w:szCs w:val="22"/>
        </w:rPr>
        <w:t>MBTUD</w:t>
      </w:r>
      <w:proofErr w:type="spellEnd"/>
    </w:p>
    <w:p w14:paraId="489E5FD0"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OCG</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20,000 </w:t>
      </w:r>
      <w:proofErr w:type="spellStart"/>
      <w:r w:rsidRPr="008C2EA7">
        <w:rPr>
          <w:rFonts w:ascii="Helvetica" w:hAnsi="Helvetica" w:cs="Helvetica"/>
          <w:sz w:val="22"/>
          <w:szCs w:val="22"/>
        </w:rPr>
        <w:t>MBTUD</w:t>
      </w:r>
      <w:proofErr w:type="spellEnd"/>
    </w:p>
    <w:p w14:paraId="7ECE7B49"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CFC</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0 </w:t>
      </w:r>
      <w:proofErr w:type="spellStart"/>
      <w:r w:rsidRPr="008C2EA7">
        <w:rPr>
          <w:rFonts w:ascii="Helvetica" w:hAnsi="Helvetica" w:cs="Helvetica"/>
          <w:sz w:val="22"/>
          <w:szCs w:val="22"/>
        </w:rPr>
        <w:t>MBTUD</w:t>
      </w:r>
      <w:proofErr w:type="spellEnd"/>
    </w:p>
    <w:p w14:paraId="525C9FB9"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OCGX</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0 </w:t>
      </w:r>
      <w:proofErr w:type="spellStart"/>
      <w:r w:rsidRPr="008C2EA7">
        <w:rPr>
          <w:rFonts w:ascii="Helvetica" w:hAnsi="Helvetica" w:cs="Helvetica"/>
          <w:sz w:val="22"/>
          <w:szCs w:val="22"/>
        </w:rPr>
        <w:t>MBTUD</w:t>
      </w:r>
      <w:proofErr w:type="spellEnd"/>
    </w:p>
    <w:p w14:paraId="46684DF4"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C1</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0 </w:t>
      </w:r>
      <w:proofErr w:type="spellStart"/>
      <w:r w:rsidRPr="008C2EA7">
        <w:rPr>
          <w:rFonts w:ascii="Helvetica" w:hAnsi="Helvetica" w:cs="Helvetica"/>
          <w:sz w:val="22"/>
          <w:szCs w:val="22"/>
        </w:rPr>
        <w:t>MBTUD</w:t>
      </w:r>
      <w:proofErr w:type="spellEnd"/>
    </w:p>
    <w:p w14:paraId="2A836A00"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C2</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0 </w:t>
      </w:r>
      <w:proofErr w:type="spellStart"/>
      <w:r w:rsidRPr="008C2EA7">
        <w:rPr>
          <w:rFonts w:ascii="Helvetica" w:hAnsi="Helvetica" w:cs="Helvetica"/>
          <w:sz w:val="22"/>
          <w:szCs w:val="22"/>
        </w:rPr>
        <w:t>MBTUD</w:t>
      </w:r>
      <w:proofErr w:type="spellEnd"/>
    </w:p>
    <w:p w14:paraId="0E864C1C" w14:textId="77777777" w:rsidR="005A095C" w:rsidRPr="008C2EA7" w:rsidRDefault="005A095C" w:rsidP="005A095C">
      <w:pPr>
        <w:ind w:left="426"/>
        <w:rPr>
          <w:rFonts w:ascii="Helvetica" w:hAnsi="Helvetica" w:cs="Helvetica"/>
          <w:sz w:val="22"/>
          <w:szCs w:val="22"/>
        </w:rPr>
      </w:pPr>
    </w:p>
    <w:p w14:paraId="512273EF"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Con base en la ecuación inicial del Anexo 7</w:t>
      </w:r>
      <w:r>
        <w:rPr>
          <w:rFonts w:ascii="Helvetica" w:hAnsi="Helvetica" w:cs="Helvetica"/>
          <w:sz w:val="22"/>
          <w:szCs w:val="22"/>
        </w:rPr>
        <w:t xml:space="preserve">, antes de ser modificado mediante la Resolución CREG 102 009 de 2024, </w:t>
      </w:r>
      <w:r w:rsidRPr="008C2EA7">
        <w:rPr>
          <w:rFonts w:ascii="Helvetica" w:hAnsi="Helvetica" w:cs="Helvetica"/>
          <w:sz w:val="22"/>
          <w:szCs w:val="22"/>
        </w:rPr>
        <w:t>el gestor del mercado obtiene el siguiente valor de oferta comprometida firme:</w:t>
      </w:r>
    </w:p>
    <w:p w14:paraId="31C686A5" w14:textId="77777777" w:rsidR="005A095C" w:rsidRPr="008C2EA7" w:rsidRDefault="005A095C" w:rsidP="005A095C">
      <w:pPr>
        <w:ind w:left="426"/>
        <w:rPr>
          <w:rFonts w:ascii="Helvetica" w:hAnsi="Helvetica" w:cs="Helvetica"/>
          <w:sz w:val="22"/>
          <w:szCs w:val="22"/>
        </w:rPr>
      </w:pPr>
    </w:p>
    <w:p w14:paraId="28283438"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OCF</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 0 + 30,000 + min (0 ; 20,000) + 0 + 0 + 0 = 30,000 </w:t>
      </w:r>
      <w:proofErr w:type="spellStart"/>
      <w:r w:rsidRPr="008C2EA7">
        <w:rPr>
          <w:rFonts w:ascii="Helvetica" w:hAnsi="Helvetica" w:cs="Helvetica"/>
          <w:sz w:val="22"/>
          <w:szCs w:val="22"/>
        </w:rPr>
        <w:t>MTBUD</w:t>
      </w:r>
      <w:proofErr w:type="spellEnd"/>
    </w:p>
    <w:p w14:paraId="29681EBD" w14:textId="77777777" w:rsidR="005A095C" w:rsidRPr="008C2EA7" w:rsidRDefault="005A095C" w:rsidP="005A095C">
      <w:pPr>
        <w:ind w:left="426"/>
        <w:rPr>
          <w:rFonts w:ascii="Helvetica" w:hAnsi="Helvetica" w:cs="Helvetica"/>
          <w:sz w:val="22"/>
          <w:szCs w:val="22"/>
        </w:rPr>
      </w:pPr>
    </w:p>
    <w:p w14:paraId="1A6FFCB3"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Posteriormente, el Productor-Comercializador desea registrar un contrato de modalidad </w:t>
      </w:r>
      <w:proofErr w:type="spellStart"/>
      <w:r w:rsidRPr="008C2EA7">
        <w:rPr>
          <w:rFonts w:ascii="Helvetica" w:hAnsi="Helvetica" w:cs="Helvetica"/>
          <w:sz w:val="22"/>
          <w:szCs w:val="22"/>
        </w:rPr>
        <w:t>CFC</w:t>
      </w:r>
      <w:proofErr w:type="spellEnd"/>
      <w:r w:rsidRPr="008C2EA7">
        <w:rPr>
          <w:rFonts w:ascii="Helvetica" w:hAnsi="Helvetica" w:cs="Helvetica"/>
          <w:sz w:val="22"/>
          <w:szCs w:val="22"/>
        </w:rPr>
        <w:t xml:space="preserve"> de 3,000 </w:t>
      </w:r>
      <w:proofErr w:type="spellStart"/>
      <w:r w:rsidRPr="008C2EA7">
        <w:rPr>
          <w:rFonts w:ascii="Helvetica" w:hAnsi="Helvetica" w:cs="Helvetica"/>
          <w:sz w:val="22"/>
          <w:szCs w:val="22"/>
        </w:rPr>
        <w:t>MBTUD</w:t>
      </w:r>
      <w:proofErr w:type="spellEnd"/>
      <w:r w:rsidRPr="008C2EA7">
        <w:rPr>
          <w:rFonts w:ascii="Helvetica" w:hAnsi="Helvetica" w:cs="Helvetica"/>
          <w:sz w:val="22"/>
          <w:szCs w:val="22"/>
        </w:rPr>
        <w:t xml:space="preserve">, para esa misma fuente y para el mismo período de ejecución de los contratos vigentes. Inicialmente parecería que es posible registrar ese contrato, porque la </w:t>
      </w: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declarada es de 5,000 </w:t>
      </w:r>
      <w:proofErr w:type="spellStart"/>
      <w:r w:rsidRPr="008C2EA7">
        <w:rPr>
          <w:rFonts w:ascii="Helvetica" w:hAnsi="Helvetica" w:cs="Helvetica"/>
          <w:sz w:val="22"/>
          <w:szCs w:val="22"/>
        </w:rPr>
        <w:t>MBTUD</w:t>
      </w:r>
      <w:proofErr w:type="spellEnd"/>
      <w:r w:rsidRPr="008C2EA7">
        <w:rPr>
          <w:rFonts w:ascii="Helvetica" w:hAnsi="Helvetica" w:cs="Helvetica"/>
          <w:sz w:val="22"/>
          <w:szCs w:val="22"/>
        </w:rPr>
        <w:t xml:space="preserve">. El gestor del mercado debería verificar en todo caso que, para permitir el registro del contrato </w:t>
      </w:r>
      <w:proofErr w:type="spellStart"/>
      <w:r w:rsidRPr="008C2EA7">
        <w:rPr>
          <w:rFonts w:ascii="Helvetica" w:hAnsi="Helvetica" w:cs="Helvetica"/>
          <w:sz w:val="22"/>
          <w:szCs w:val="22"/>
        </w:rPr>
        <w:t>CFC</w:t>
      </w:r>
      <w:proofErr w:type="spellEnd"/>
      <w:r w:rsidRPr="008C2EA7">
        <w:rPr>
          <w:rFonts w:ascii="Helvetica" w:hAnsi="Helvetica" w:cs="Helvetica"/>
          <w:sz w:val="22"/>
          <w:szCs w:val="22"/>
        </w:rPr>
        <w:t xml:space="preserve">, la </w:t>
      </w:r>
      <w:proofErr w:type="spellStart"/>
      <w:r w:rsidRPr="008C2EA7">
        <w:rPr>
          <w:rFonts w:ascii="Helvetica" w:hAnsi="Helvetica" w:cs="Helvetica"/>
          <w:sz w:val="22"/>
          <w:szCs w:val="22"/>
        </w:rPr>
        <w:lastRenderedPageBreak/>
        <w:t>PTDVF</w:t>
      </w:r>
      <w:proofErr w:type="spellEnd"/>
      <w:r w:rsidRPr="008C2EA7">
        <w:rPr>
          <w:rFonts w:ascii="Helvetica" w:hAnsi="Helvetica" w:cs="Helvetica"/>
          <w:sz w:val="22"/>
          <w:szCs w:val="22"/>
        </w:rPr>
        <w:t xml:space="preserve"> es suficiente. Desarrolla el siguiente cálculo de lo que sería la nueva oferta comprometida firme (</w:t>
      </w:r>
      <w:proofErr w:type="spellStart"/>
      <w:r w:rsidRPr="008C2EA7">
        <w:rPr>
          <w:rFonts w:ascii="Helvetica" w:hAnsi="Helvetica" w:cs="Helvetica"/>
          <w:sz w:val="22"/>
          <w:szCs w:val="22"/>
        </w:rPr>
        <w:t>OCF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con el Anexo 7 vigente antes de la publicación de la Resolución CREG 102 009 de 2024, de permitirse el registro de este contrato:</w:t>
      </w:r>
    </w:p>
    <w:p w14:paraId="553E0FCE" w14:textId="77777777" w:rsidR="005A095C" w:rsidRPr="008C2EA7" w:rsidRDefault="005A095C" w:rsidP="005A095C">
      <w:pPr>
        <w:ind w:left="426"/>
        <w:rPr>
          <w:rFonts w:ascii="Helvetica" w:hAnsi="Helvetica" w:cs="Helvetica"/>
          <w:sz w:val="22"/>
          <w:szCs w:val="22"/>
        </w:rPr>
      </w:pPr>
    </w:p>
    <w:p w14:paraId="48F13531"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OCF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0 + 30,000 + min (3,000 ; 20,000) + 0 + 0 + 0 = 33,000 </w:t>
      </w:r>
      <w:proofErr w:type="spellStart"/>
      <w:r w:rsidRPr="008C2EA7">
        <w:rPr>
          <w:rFonts w:ascii="Helvetica" w:hAnsi="Helvetica" w:cs="Helvetica"/>
          <w:sz w:val="22"/>
          <w:szCs w:val="22"/>
        </w:rPr>
        <w:t>MTBUD</w:t>
      </w:r>
      <w:proofErr w:type="spellEnd"/>
    </w:p>
    <w:p w14:paraId="68926D18"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 </w:t>
      </w:r>
    </w:p>
    <w:p w14:paraId="547018D2"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Se observa que la </w:t>
      </w:r>
      <w:proofErr w:type="spellStart"/>
      <w:r w:rsidRPr="008C2EA7">
        <w:rPr>
          <w:rFonts w:ascii="Helvetica" w:hAnsi="Helvetica" w:cs="Helvetica"/>
          <w:sz w:val="22"/>
          <w:szCs w:val="22"/>
        </w:rPr>
        <w:t>OCF</w:t>
      </w:r>
      <w:proofErr w:type="spellEnd"/>
      <w:r w:rsidRPr="008C2EA7">
        <w:rPr>
          <w:rFonts w:ascii="Helvetica" w:hAnsi="Helvetica" w:cs="Helvetica"/>
          <w:sz w:val="22"/>
          <w:szCs w:val="22"/>
        </w:rPr>
        <w:t xml:space="preserve"> aumentaría de 30,000 a 33,000 </w:t>
      </w:r>
      <w:proofErr w:type="spellStart"/>
      <w:r w:rsidRPr="008C2EA7">
        <w:rPr>
          <w:rFonts w:ascii="Helvetica" w:hAnsi="Helvetica" w:cs="Helvetica"/>
          <w:sz w:val="22"/>
          <w:szCs w:val="22"/>
        </w:rPr>
        <w:t>MBTUD</w:t>
      </w:r>
      <w:proofErr w:type="spellEnd"/>
      <w:r w:rsidRPr="008C2EA7">
        <w:rPr>
          <w:rFonts w:ascii="Helvetica" w:hAnsi="Helvetica" w:cs="Helvetica"/>
          <w:sz w:val="22"/>
          <w:szCs w:val="22"/>
        </w:rPr>
        <w:t xml:space="preserve">, es decir, aumentaría en 3,000 </w:t>
      </w:r>
      <w:proofErr w:type="spellStart"/>
      <w:r w:rsidRPr="008C2EA7">
        <w:rPr>
          <w:rFonts w:ascii="Helvetica" w:hAnsi="Helvetica" w:cs="Helvetica"/>
          <w:sz w:val="22"/>
          <w:szCs w:val="22"/>
        </w:rPr>
        <w:t>MBTUD</w:t>
      </w:r>
      <w:proofErr w:type="spellEnd"/>
      <w:r w:rsidRPr="008C2EA7">
        <w:rPr>
          <w:rFonts w:ascii="Helvetica" w:hAnsi="Helvetica" w:cs="Helvetica"/>
          <w:sz w:val="22"/>
          <w:szCs w:val="22"/>
        </w:rPr>
        <w:t xml:space="preserve">, que es un valor menor a la </w:t>
      </w: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declarada. Ello permitiría el registro del contrato. Al siguiente día del registro del contrato</w:t>
      </w:r>
      <w:r>
        <w:rPr>
          <w:rFonts w:ascii="Helvetica" w:hAnsi="Helvetica" w:cs="Helvetica"/>
          <w:sz w:val="22"/>
          <w:szCs w:val="22"/>
        </w:rPr>
        <w:t xml:space="preserve"> </w:t>
      </w:r>
      <w:proofErr w:type="spellStart"/>
      <w:r>
        <w:rPr>
          <w:rFonts w:ascii="Helvetica" w:hAnsi="Helvetica" w:cs="Helvetica"/>
          <w:sz w:val="22"/>
          <w:szCs w:val="22"/>
        </w:rPr>
        <w:t>CFC</w:t>
      </w:r>
      <w:proofErr w:type="spellEnd"/>
      <w:r>
        <w:rPr>
          <w:rFonts w:ascii="Helvetica" w:hAnsi="Helvetica" w:cs="Helvetica"/>
          <w:sz w:val="22"/>
          <w:szCs w:val="22"/>
        </w:rPr>
        <w:t xml:space="preserve"> de 3,000 </w:t>
      </w:r>
      <w:proofErr w:type="spellStart"/>
      <w:r>
        <w:rPr>
          <w:rFonts w:ascii="Helvetica" w:hAnsi="Helvetica" w:cs="Helvetica"/>
          <w:sz w:val="22"/>
          <w:szCs w:val="22"/>
        </w:rPr>
        <w:t>MBTUD</w:t>
      </w:r>
      <w:proofErr w:type="spellEnd"/>
      <w:r w:rsidRPr="008C2EA7">
        <w:rPr>
          <w:rFonts w:ascii="Helvetica" w:hAnsi="Helvetica" w:cs="Helvetica"/>
          <w:sz w:val="22"/>
          <w:szCs w:val="22"/>
        </w:rPr>
        <w:t xml:space="preserve">, el gestor del mercado calcularía la </w:t>
      </w:r>
      <w:proofErr w:type="spellStart"/>
      <w:r w:rsidRPr="008C2EA7">
        <w:rPr>
          <w:rFonts w:ascii="Helvetica" w:hAnsi="Helvetica" w:cs="Helvetica"/>
          <w:sz w:val="22"/>
          <w:szCs w:val="22"/>
        </w:rPr>
        <w:t>PTDV</w:t>
      </w:r>
      <w:proofErr w:type="spellEnd"/>
      <w:r w:rsidRPr="008C2EA7">
        <w:rPr>
          <w:rFonts w:ascii="Helvetica" w:hAnsi="Helvetica" w:cs="Helvetica"/>
          <w:sz w:val="22"/>
          <w:szCs w:val="22"/>
        </w:rPr>
        <w:t xml:space="preserve"> remanente y la </w:t>
      </w: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remanente, que serían:</w:t>
      </w:r>
    </w:p>
    <w:p w14:paraId="6B7507BA" w14:textId="77777777" w:rsidR="005A095C" w:rsidRPr="008C2EA7" w:rsidRDefault="005A095C" w:rsidP="005A095C">
      <w:pPr>
        <w:ind w:left="426"/>
        <w:jc w:val="center"/>
        <w:rPr>
          <w:rFonts w:ascii="Helvetica" w:hAnsi="Helvetica" w:cs="Helvetica"/>
          <w:sz w:val="22"/>
          <w:szCs w:val="22"/>
        </w:rPr>
      </w:pPr>
    </w:p>
    <w:p w14:paraId="03B669CD"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PTDV</w:t>
      </w:r>
      <w:proofErr w:type="spellEnd"/>
      <w:r w:rsidRPr="008C2EA7">
        <w:rPr>
          <w:rFonts w:ascii="Helvetica" w:hAnsi="Helvetica" w:cs="Helvetica"/>
          <w:sz w:val="22"/>
          <w:szCs w:val="22"/>
        </w:rPr>
        <w:t xml:space="preserve"> remanente (</w:t>
      </w:r>
      <w:proofErr w:type="spellStart"/>
      <w:r w:rsidRPr="008C2EA7">
        <w:rPr>
          <w:rFonts w:ascii="Helvetica" w:hAnsi="Helvetica" w:cs="Helvetica"/>
          <w:sz w:val="22"/>
          <w:szCs w:val="22"/>
        </w:rPr>
        <w:t>PTDV</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6,000 – 3,000 = 3,000 </w:t>
      </w:r>
      <w:proofErr w:type="spellStart"/>
      <w:r w:rsidRPr="008C2EA7">
        <w:rPr>
          <w:rFonts w:ascii="Helvetica" w:hAnsi="Helvetica" w:cs="Helvetica"/>
          <w:sz w:val="22"/>
          <w:szCs w:val="22"/>
        </w:rPr>
        <w:t>MBTUD</w:t>
      </w:r>
      <w:proofErr w:type="spellEnd"/>
    </w:p>
    <w:p w14:paraId="0805A170"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remanente (</w:t>
      </w:r>
      <w:proofErr w:type="spellStart"/>
      <w:r w:rsidRPr="008C2EA7">
        <w:rPr>
          <w:rFonts w:ascii="Helvetica" w:hAnsi="Helvetica" w:cs="Helvetica"/>
          <w:sz w:val="22"/>
          <w:szCs w:val="22"/>
        </w:rPr>
        <w:t>PTDVF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5,000 – 3,000 = 2,000 </w:t>
      </w:r>
      <w:proofErr w:type="spellStart"/>
      <w:r w:rsidRPr="008C2EA7">
        <w:rPr>
          <w:rFonts w:ascii="Helvetica" w:hAnsi="Helvetica" w:cs="Helvetica"/>
          <w:sz w:val="22"/>
          <w:szCs w:val="22"/>
        </w:rPr>
        <w:t>MBTUD</w:t>
      </w:r>
      <w:proofErr w:type="spellEnd"/>
    </w:p>
    <w:p w14:paraId="5B0EEF7F" w14:textId="77777777" w:rsidR="005A095C" w:rsidRPr="008C2EA7" w:rsidRDefault="005A095C" w:rsidP="005A095C">
      <w:pPr>
        <w:ind w:left="426"/>
        <w:rPr>
          <w:rFonts w:ascii="Helvetica" w:hAnsi="Helvetica" w:cs="Helvetica"/>
          <w:sz w:val="22"/>
          <w:szCs w:val="22"/>
        </w:rPr>
      </w:pPr>
    </w:p>
    <w:p w14:paraId="6706C29C"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Sin embargo, en el mismo Anexo 7 “</w:t>
      </w:r>
      <w:r w:rsidRPr="008C2EA7">
        <w:rPr>
          <w:rFonts w:ascii="Helvetica" w:hAnsi="Helvetica" w:cs="Helvetica"/>
          <w:i/>
          <w:iCs/>
          <w:sz w:val="22"/>
          <w:szCs w:val="22"/>
        </w:rPr>
        <w:t>Oferta comprometida firme</w:t>
      </w:r>
      <w:r w:rsidRPr="008C2EA7">
        <w:rPr>
          <w:rFonts w:ascii="Helvetica" w:hAnsi="Helvetica" w:cs="Helvetica"/>
          <w:sz w:val="22"/>
          <w:szCs w:val="22"/>
        </w:rPr>
        <w:t>” vigente antes de la publicación de la Resolución CREG 102 009 de 2024, se establecen en forma adicional las siguientes ecuaciones de cálculo:</w:t>
      </w:r>
    </w:p>
    <w:p w14:paraId="0964D4F5" w14:textId="77777777" w:rsidR="005A095C" w:rsidRPr="008C2EA7" w:rsidRDefault="005A095C" w:rsidP="005A095C">
      <w:pPr>
        <w:rPr>
          <w:rFonts w:ascii="Helvetica" w:hAnsi="Helvetica" w:cs="Helvetica"/>
          <w:sz w:val="22"/>
          <w:szCs w:val="22"/>
        </w:rPr>
      </w:pPr>
    </w:p>
    <w:p w14:paraId="7C4A7F43" w14:textId="77777777" w:rsidR="005A095C" w:rsidRDefault="005A095C" w:rsidP="005A095C">
      <w:pPr>
        <w:pStyle w:val="ARTICULOS"/>
        <w:keepNext/>
        <w:numPr>
          <w:ilvl w:val="0"/>
          <w:numId w:val="0"/>
        </w:numPr>
        <w:tabs>
          <w:tab w:val="clear" w:pos="1559"/>
          <w:tab w:val="left" w:pos="1560"/>
        </w:tabs>
        <w:ind w:left="708"/>
        <w:rPr>
          <w:rFonts w:ascii="Helvetica" w:hAnsi="Helvetica" w:cs="Helvetica"/>
          <w:i/>
          <w:iCs/>
          <w:color w:val="000000" w:themeColor="text1"/>
          <w:sz w:val="22"/>
          <w:szCs w:val="22"/>
          <w:lang w:val="es-CO"/>
        </w:rPr>
      </w:pPr>
      <w:r w:rsidRPr="008C2EA7">
        <w:rPr>
          <w:rFonts w:ascii="Helvetica" w:hAnsi="Helvetica" w:cs="Helvetica"/>
          <w:color w:val="000000" w:themeColor="text1"/>
          <w:sz w:val="22"/>
          <w:szCs w:val="22"/>
          <w:lang w:val="es-CO"/>
        </w:rPr>
        <w:t>“</w:t>
      </w:r>
      <w:r w:rsidRPr="008C2EA7">
        <w:rPr>
          <w:rFonts w:ascii="Helvetica" w:hAnsi="Helvetica" w:cs="Helvetica"/>
          <w:i/>
          <w:iCs/>
          <w:color w:val="000000" w:themeColor="text1"/>
          <w:sz w:val="22"/>
          <w:szCs w:val="22"/>
          <w:lang w:val="es-CO"/>
        </w:rPr>
        <w:t>Cuando en la ecuación anterior ocurre que:</w:t>
      </w:r>
    </w:p>
    <w:p w14:paraId="08628393" w14:textId="77777777" w:rsidR="000526E5" w:rsidRDefault="000526E5" w:rsidP="005A095C">
      <w:pPr>
        <w:pStyle w:val="ARTICULOS"/>
        <w:keepNext/>
        <w:numPr>
          <w:ilvl w:val="0"/>
          <w:numId w:val="0"/>
        </w:numPr>
        <w:tabs>
          <w:tab w:val="clear" w:pos="1559"/>
          <w:tab w:val="left" w:pos="1560"/>
        </w:tabs>
        <w:ind w:left="708"/>
        <w:rPr>
          <w:rFonts w:ascii="Helvetica" w:hAnsi="Helvetica" w:cs="Helvetica"/>
          <w:i/>
          <w:iCs/>
          <w:color w:val="000000" w:themeColor="text1"/>
          <w:sz w:val="22"/>
          <w:szCs w:val="22"/>
          <w:lang w:val="es-CO"/>
        </w:rPr>
      </w:pPr>
    </w:p>
    <w:p w14:paraId="2D5800D0" w14:textId="48228326" w:rsidR="000526E5" w:rsidRPr="008C2EA7" w:rsidRDefault="000526E5" w:rsidP="005A095C">
      <w:pPr>
        <w:pStyle w:val="ARTICULOS"/>
        <w:keepNext/>
        <w:numPr>
          <w:ilvl w:val="0"/>
          <w:numId w:val="0"/>
        </w:numPr>
        <w:tabs>
          <w:tab w:val="clear" w:pos="1559"/>
          <w:tab w:val="left" w:pos="1560"/>
        </w:tabs>
        <w:ind w:left="708"/>
        <w:rPr>
          <w:rFonts w:ascii="Helvetica" w:hAnsi="Helvetica" w:cs="Helvetica"/>
          <w:i/>
          <w:iCs/>
          <w:color w:val="000000" w:themeColor="text1"/>
          <w:sz w:val="22"/>
          <w:szCs w:val="22"/>
          <w:lang w:val="es-CO"/>
        </w:rPr>
      </w:pPr>
      <w:r w:rsidRPr="000526E5">
        <w:rPr>
          <w:rFonts w:ascii="Helvetica" w:hAnsi="Helvetica" w:cs="Helvetica"/>
          <w:i/>
          <w:iCs/>
          <w:color w:val="000000" w:themeColor="text1"/>
          <w:sz w:val="22"/>
          <w:szCs w:val="22"/>
          <w:lang w:val="es-CO"/>
        </w:rPr>
        <w:drawing>
          <wp:inline distT="0" distB="0" distL="0" distR="0" wp14:anchorId="6F0E17DA" wp14:editId="511B8B27">
            <wp:extent cx="5612130" cy="1134110"/>
            <wp:effectExtent l="0" t="0" r="7620" b="8890"/>
            <wp:docPr id="195933547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35477" name="Imagen 1" descr="Diagrama&#10;&#10;Descripción generada automáticamente"/>
                    <pic:cNvPicPr/>
                  </pic:nvPicPr>
                  <pic:blipFill>
                    <a:blip r:embed="rId11"/>
                    <a:stretch>
                      <a:fillRect/>
                    </a:stretch>
                  </pic:blipFill>
                  <pic:spPr>
                    <a:xfrm>
                      <a:off x="0" y="0"/>
                      <a:ext cx="5612130" cy="1134110"/>
                    </a:xfrm>
                    <a:prstGeom prst="rect">
                      <a:avLst/>
                    </a:prstGeom>
                  </pic:spPr>
                </pic:pic>
              </a:graphicData>
            </a:graphic>
          </wp:inline>
        </w:drawing>
      </w:r>
    </w:p>
    <w:p w14:paraId="51011963" w14:textId="77777777" w:rsidR="005A095C" w:rsidRPr="008C2EA7" w:rsidRDefault="005A095C" w:rsidP="005A095C">
      <w:pPr>
        <w:pStyle w:val="ARTICULOS"/>
        <w:keepNext/>
        <w:numPr>
          <w:ilvl w:val="0"/>
          <w:numId w:val="0"/>
        </w:numPr>
        <w:tabs>
          <w:tab w:val="clear" w:pos="1559"/>
          <w:tab w:val="left" w:pos="1560"/>
        </w:tabs>
        <w:ind w:left="708"/>
        <w:rPr>
          <w:rFonts w:ascii="Helvetica" w:hAnsi="Helvetica" w:cs="Helvetica"/>
          <w:i/>
          <w:iCs/>
          <w:color w:val="000000" w:themeColor="text1"/>
          <w:sz w:val="22"/>
          <w:szCs w:val="22"/>
          <w:lang w:val="es-CO"/>
        </w:rPr>
      </w:pPr>
    </w:p>
    <w:p w14:paraId="4A13BC53" w14:textId="77777777" w:rsidR="005A095C" w:rsidRPr="008C2EA7" w:rsidRDefault="005A095C" w:rsidP="005A095C">
      <w:pPr>
        <w:pStyle w:val="ARTICULOS"/>
        <w:numPr>
          <w:ilvl w:val="0"/>
          <w:numId w:val="0"/>
        </w:numPr>
        <w:tabs>
          <w:tab w:val="clear" w:pos="1559"/>
          <w:tab w:val="left" w:pos="1560"/>
        </w:tabs>
        <w:ind w:left="708"/>
        <w:rPr>
          <w:rFonts w:ascii="Helvetica" w:hAnsi="Helvetica" w:cs="Helvetica"/>
          <w:i/>
          <w:iCs/>
          <w:color w:val="000000" w:themeColor="text1"/>
          <w:sz w:val="22"/>
          <w:szCs w:val="22"/>
          <w:lang w:val="es-CO"/>
        </w:rPr>
      </w:pPr>
    </w:p>
    <w:p w14:paraId="722C9397" w14:textId="77777777" w:rsidR="005A095C" w:rsidRDefault="005A095C" w:rsidP="005A095C">
      <w:pPr>
        <w:pStyle w:val="ARTICULOS"/>
        <w:numPr>
          <w:ilvl w:val="0"/>
          <w:numId w:val="0"/>
        </w:numPr>
        <w:tabs>
          <w:tab w:val="clear" w:pos="1559"/>
          <w:tab w:val="left" w:pos="1560"/>
        </w:tabs>
        <w:ind w:left="708"/>
        <w:rPr>
          <w:rFonts w:ascii="Helvetica" w:hAnsi="Helvetica" w:cs="Helvetica"/>
          <w:i/>
          <w:iCs/>
          <w:color w:val="000000" w:themeColor="text1"/>
          <w:sz w:val="22"/>
          <w:szCs w:val="22"/>
          <w:lang w:val="es-CO"/>
        </w:rPr>
      </w:pPr>
      <w:r w:rsidRPr="008C2EA7">
        <w:rPr>
          <w:rFonts w:ascii="Helvetica" w:hAnsi="Helvetica" w:cs="Helvetica"/>
          <w:i/>
          <w:iCs/>
          <w:color w:val="000000" w:themeColor="text1"/>
          <w:sz w:val="22"/>
          <w:szCs w:val="22"/>
          <w:lang w:val="es-CO"/>
        </w:rPr>
        <w:t>Cuando por el contrario ocurre que:</w:t>
      </w:r>
    </w:p>
    <w:p w14:paraId="3AB8F46D" w14:textId="77777777" w:rsidR="000526E5" w:rsidRDefault="000526E5" w:rsidP="005A095C">
      <w:pPr>
        <w:pStyle w:val="ARTICULOS"/>
        <w:numPr>
          <w:ilvl w:val="0"/>
          <w:numId w:val="0"/>
        </w:numPr>
        <w:tabs>
          <w:tab w:val="clear" w:pos="1559"/>
          <w:tab w:val="left" w:pos="1560"/>
        </w:tabs>
        <w:ind w:left="708"/>
        <w:rPr>
          <w:rFonts w:ascii="Helvetica" w:hAnsi="Helvetica" w:cs="Helvetica"/>
          <w:i/>
          <w:iCs/>
          <w:color w:val="000000" w:themeColor="text1"/>
          <w:sz w:val="22"/>
          <w:szCs w:val="22"/>
          <w:lang w:val="es-CO"/>
        </w:rPr>
      </w:pPr>
    </w:p>
    <w:p w14:paraId="7A781F1A" w14:textId="77777777" w:rsidR="000526E5" w:rsidRDefault="000526E5" w:rsidP="005A095C">
      <w:pPr>
        <w:pStyle w:val="ARTICULOS"/>
        <w:numPr>
          <w:ilvl w:val="0"/>
          <w:numId w:val="0"/>
        </w:numPr>
        <w:tabs>
          <w:tab w:val="clear" w:pos="1559"/>
          <w:tab w:val="left" w:pos="1560"/>
        </w:tabs>
        <w:ind w:left="708"/>
        <w:rPr>
          <w:rFonts w:ascii="Helvetica" w:hAnsi="Helvetica" w:cs="Helvetica"/>
          <w:i/>
          <w:iCs/>
          <w:color w:val="000000" w:themeColor="text1"/>
          <w:sz w:val="22"/>
          <w:szCs w:val="22"/>
          <w:lang w:val="es-CO"/>
        </w:rPr>
      </w:pPr>
    </w:p>
    <w:p w14:paraId="68B9CE39" w14:textId="07C5FE3E" w:rsidR="000526E5" w:rsidRPr="008C2EA7" w:rsidRDefault="000526E5" w:rsidP="005A095C">
      <w:pPr>
        <w:pStyle w:val="ARTICULOS"/>
        <w:numPr>
          <w:ilvl w:val="0"/>
          <w:numId w:val="0"/>
        </w:numPr>
        <w:tabs>
          <w:tab w:val="clear" w:pos="1559"/>
          <w:tab w:val="left" w:pos="1560"/>
        </w:tabs>
        <w:ind w:left="708"/>
        <w:rPr>
          <w:rFonts w:ascii="Helvetica" w:hAnsi="Helvetica" w:cs="Helvetica"/>
          <w:i/>
          <w:iCs/>
          <w:color w:val="000000" w:themeColor="text1"/>
          <w:sz w:val="22"/>
          <w:szCs w:val="22"/>
          <w:lang w:val="es-CO"/>
        </w:rPr>
      </w:pPr>
      <w:r w:rsidRPr="000526E5">
        <w:rPr>
          <w:rFonts w:ascii="Helvetica" w:hAnsi="Helvetica" w:cs="Helvetica"/>
          <w:i/>
          <w:iCs/>
          <w:color w:val="000000" w:themeColor="text1"/>
          <w:sz w:val="22"/>
          <w:szCs w:val="22"/>
          <w:lang w:val="es-CO"/>
        </w:rPr>
        <w:drawing>
          <wp:inline distT="0" distB="0" distL="0" distR="0" wp14:anchorId="51B73D54" wp14:editId="5DD1A0DA">
            <wp:extent cx="5612130" cy="1336675"/>
            <wp:effectExtent l="0" t="0" r="7620" b="0"/>
            <wp:docPr id="447859598"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59598" name="Imagen 1" descr="Texto&#10;&#10;Descripción generada automáticamente con confianza media"/>
                    <pic:cNvPicPr/>
                  </pic:nvPicPr>
                  <pic:blipFill>
                    <a:blip r:embed="rId12"/>
                    <a:stretch>
                      <a:fillRect/>
                    </a:stretch>
                  </pic:blipFill>
                  <pic:spPr>
                    <a:xfrm>
                      <a:off x="0" y="0"/>
                      <a:ext cx="5612130" cy="1336675"/>
                    </a:xfrm>
                    <a:prstGeom prst="rect">
                      <a:avLst/>
                    </a:prstGeom>
                  </pic:spPr>
                </pic:pic>
              </a:graphicData>
            </a:graphic>
          </wp:inline>
        </w:drawing>
      </w:r>
    </w:p>
    <w:p w14:paraId="33270716" w14:textId="77777777" w:rsidR="005A095C" w:rsidRPr="008C2EA7" w:rsidRDefault="005A095C" w:rsidP="005A095C">
      <w:pPr>
        <w:pStyle w:val="ARTICULOS"/>
        <w:numPr>
          <w:ilvl w:val="0"/>
          <w:numId w:val="0"/>
        </w:numPr>
        <w:tabs>
          <w:tab w:val="clear" w:pos="1559"/>
          <w:tab w:val="left" w:pos="1560"/>
        </w:tabs>
        <w:ind w:left="708"/>
        <w:rPr>
          <w:rFonts w:ascii="Helvetica" w:hAnsi="Helvetica" w:cs="Helvetica"/>
          <w:i/>
          <w:iCs/>
          <w:color w:val="000000" w:themeColor="text1"/>
          <w:sz w:val="22"/>
          <w:szCs w:val="22"/>
          <w:lang w:val="es-CO"/>
        </w:rPr>
      </w:pPr>
    </w:p>
    <w:p w14:paraId="68388BA0" w14:textId="53991BEF" w:rsidR="005A095C" w:rsidRPr="0004408B" w:rsidRDefault="005A095C" w:rsidP="005A095C">
      <w:pPr>
        <w:jc w:val="both"/>
        <w:rPr>
          <w:rFonts w:ascii="Helvetica" w:hAnsi="Helvetica" w:cs="Helvetica"/>
          <w:color w:val="000000" w:themeColor="text1"/>
          <w:sz w:val="22"/>
          <w:szCs w:val="22"/>
        </w:rPr>
      </w:pPr>
      <w:r>
        <w:rPr>
          <w:rFonts w:ascii="Helvetica" w:hAnsi="Helvetica" w:cs="Helvetica"/>
          <w:color w:val="000000" w:themeColor="text1"/>
          <w:sz w:val="22"/>
          <w:szCs w:val="22"/>
        </w:rPr>
        <w:t>En esta parte</w:t>
      </w:r>
      <w:r w:rsidR="00374B1D">
        <w:rPr>
          <w:rFonts w:ascii="Helvetica" w:hAnsi="Helvetica" w:cs="Helvetica"/>
          <w:color w:val="000000" w:themeColor="text1"/>
          <w:sz w:val="22"/>
          <w:szCs w:val="22"/>
        </w:rPr>
        <w:t>,</w:t>
      </w:r>
      <w:r>
        <w:rPr>
          <w:rFonts w:ascii="Helvetica" w:hAnsi="Helvetica" w:cs="Helvetica"/>
          <w:color w:val="000000" w:themeColor="text1"/>
          <w:sz w:val="22"/>
          <w:szCs w:val="22"/>
        </w:rPr>
        <w:t xml:space="preserve"> vale la pena resaltar</w:t>
      </w:r>
      <w:r w:rsidR="00374B1D">
        <w:rPr>
          <w:rFonts w:ascii="Helvetica" w:hAnsi="Helvetica" w:cs="Helvetica"/>
          <w:color w:val="000000" w:themeColor="text1"/>
          <w:sz w:val="22"/>
          <w:szCs w:val="22"/>
        </w:rPr>
        <w:t>,</w:t>
      </w:r>
      <w:r>
        <w:rPr>
          <w:rFonts w:ascii="Helvetica" w:hAnsi="Helvetica" w:cs="Helvetica"/>
          <w:color w:val="000000" w:themeColor="text1"/>
          <w:sz w:val="22"/>
          <w:szCs w:val="22"/>
        </w:rPr>
        <w:t xml:space="preserve"> la limitación de suscripción de contratos con las dos últimas reglas que se resaltaron arriba de los textos transcritos, que especifica que sólo </w:t>
      </w:r>
      <w:r w:rsidR="00D00DCA">
        <w:rPr>
          <w:rFonts w:ascii="Helvetica" w:hAnsi="Helvetica" w:cs="Helvetica"/>
          <w:color w:val="000000" w:themeColor="text1"/>
          <w:sz w:val="22"/>
          <w:szCs w:val="22"/>
        </w:rPr>
        <w:t>s</w:t>
      </w:r>
      <w:r>
        <w:rPr>
          <w:rFonts w:ascii="Helvetica" w:hAnsi="Helvetica" w:cs="Helvetica"/>
          <w:color w:val="000000" w:themeColor="text1"/>
          <w:sz w:val="22"/>
          <w:szCs w:val="22"/>
        </w:rPr>
        <w:t xml:space="preserve">e permiten firmar contratos </w:t>
      </w:r>
      <w:proofErr w:type="spellStart"/>
      <w:r>
        <w:rPr>
          <w:rFonts w:ascii="Helvetica" w:hAnsi="Helvetica" w:cs="Helvetica"/>
          <w:color w:val="000000" w:themeColor="text1"/>
          <w:sz w:val="22"/>
          <w:szCs w:val="22"/>
        </w:rPr>
        <w:t>OCG</w:t>
      </w:r>
      <w:proofErr w:type="spellEnd"/>
      <w:r>
        <w:rPr>
          <w:rFonts w:ascii="Helvetica" w:hAnsi="Helvetica" w:cs="Helvetica"/>
          <w:color w:val="000000" w:themeColor="text1"/>
          <w:sz w:val="22"/>
          <w:szCs w:val="22"/>
        </w:rPr>
        <w:t xml:space="preserve"> o </w:t>
      </w:r>
      <w:proofErr w:type="spellStart"/>
      <w:r>
        <w:rPr>
          <w:rFonts w:ascii="Helvetica" w:hAnsi="Helvetica" w:cs="Helvetica"/>
          <w:color w:val="000000" w:themeColor="text1"/>
          <w:sz w:val="22"/>
          <w:szCs w:val="22"/>
        </w:rPr>
        <w:t>CFC</w:t>
      </w:r>
      <w:proofErr w:type="spellEnd"/>
      <w:r>
        <w:rPr>
          <w:rFonts w:ascii="Helvetica" w:hAnsi="Helvetica" w:cs="Helvetica"/>
          <w:color w:val="000000" w:themeColor="text1"/>
          <w:sz w:val="22"/>
          <w:szCs w:val="22"/>
        </w:rPr>
        <w:t xml:space="preserve">, sin modificarse la </w:t>
      </w:r>
      <w:proofErr w:type="spellStart"/>
      <w:r>
        <w:rPr>
          <w:rFonts w:ascii="Helvetica" w:hAnsi="Helvetica" w:cs="Helvetica"/>
          <w:color w:val="000000" w:themeColor="text1"/>
          <w:sz w:val="22"/>
          <w:szCs w:val="22"/>
        </w:rPr>
        <w:t>PTDVF</w:t>
      </w:r>
      <w:proofErr w:type="spellEnd"/>
      <w:r>
        <w:rPr>
          <w:rFonts w:ascii="Helvetica" w:hAnsi="Helvetica" w:cs="Helvetica"/>
          <w:color w:val="000000" w:themeColor="text1"/>
          <w:sz w:val="22"/>
          <w:szCs w:val="22"/>
        </w:rPr>
        <w:t xml:space="preserve">, siempre que haya una diferencia entre las cantidades registradas bajo cada modalidad, </w:t>
      </w:r>
      <w:proofErr w:type="spellStart"/>
      <w:r>
        <w:rPr>
          <w:rFonts w:ascii="Helvetica" w:hAnsi="Helvetica" w:cs="Helvetica"/>
          <w:color w:val="000000" w:themeColor="text1"/>
          <w:sz w:val="22"/>
          <w:szCs w:val="22"/>
        </w:rPr>
        <w:t>OCG</w:t>
      </w:r>
      <w:proofErr w:type="spellEnd"/>
      <w:r>
        <w:rPr>
          <w:rFonts w:ascii="Helvetica" w:hAnsi="Helvetica" w:cs="Helvetica"/>
          <w:color w:val="000000" w:themeColor="text1"/>
          <w:sz w:val="22"/>
          <w:szCs w:val="22"/>
        </w:rPr>
        <w:t xml:space="preserve"> o </w:t>
      </w:r>
      <w:proofErr w:type="spellStart"/>
      <w:r>
        <w:rPr>
          <w:rFonts w:ascii="Helvetica" w:hAnsi="Helvetica" w:cs="Helvetica"/>
          <w:color w:val="000000" w:themeColor="text1"/>
          <w:sz w:val="22"/>
          <w:szCs w:val="22"/>
        </w:rPr>
        <w:t>CFC</w:t>
      </w:r>
      <w:proofErr w:type="spellEnd"/>
      <w:r>
        <w:rPr>
          <w:rFonts w:ascii="Helvetica" w:hAnsi="Helvetica" w:cs="Helvetica"/>
          <w:color w:val="000000" w:themeColor="text1"/>
          <w:sz w:val="22"/>
          <w:szCs w:val="22"/>
        </w:rPr>
        <w:t>, para una misma fuente de suministro. Por tanto, es el Anexo 7 vigente una vez publicada la Resolución CREG 102 007 de 2024, el que solo deja como opción de suscripción de cantidades en los dos casos que se proponen en su comunicación</w:t>
      </w:r>
      <w:r>
        <w:rPr>
          <w:rStyle w:val="Refdenotaalpie"/>
          <w:rFonts w:ascii="Helvetica" w:hAnsi="Helvetica" w:cs="Helvetica"/>
          <w:color w:val="000000" w:themeColor="text1"/>
          <w:sz w:val="22"/>
          <w:szCs w:val="22"/>
        </w:rPr>
        <w:footnoteReference w:id="2"/>
      </w:r>
      <w:r>
        <w:rPr>
          <w:rFonts w:ascii="Helvetica" w:hAnsi="Helvetica" w:cs="Helvetica"/>
          <w:color w:val="000000" w:themeColor="text1"/>
          <w:sz w:val="22"/>
          <w:szCs w:val="22"/>
        </w:rPr>
        <w:t xml:space="preserve">, el contrato </w:t>
      </w:r>
      <w:proofErr w:type="spellStart"/>
      <w:r>
        <w:rPr>
          <w:rFonts w:ascii="Helvetica" w:hAnsi="Helvetica" w:cs="Helvetica"/>
          <w:color w:val="000000" w:themeColor="text1"/>
          <w:sz w:val="22"/>
          <w:szCs w:val="22"/>
        </w:rPr>
        <w:t>OCG</w:t>
      </w:r>
      <w:proofErr w:type="spellEnd"/>
      <w:r>
        <w:rPr>
          <w:rFonts w:ascii="Helvetica" w:hAnsi="Helvetica" w:cs="Helvetica"/>
          <w:color w:val="000000" w:themeColor="text1"/>
          <w:sz w:val="22"/>
          <w:szCs w:val="22"/>
        </w:rPr>
        <w:t xml:space="preserve"> o el contrato </w:t>
      </w:r>
      <w:proofErr w:type="spellStart"/>
      <w:r>
        <w:rPr>
          <w:rFonts w:ascii="Helvetica" w:hAnsi="Helvetica" w:cs="Helvetica"/>
          <w:color w:val="000000" w:themeColor="text1"/>
          <w:sz w:val="22"/>
          <w:szCs w:val="22"/>
        </w:rPr>
        <w:t>CFC</w:t>
      </w:r>
      <w:proofErr w:type="spellEnd"/>
      <w:r>
        <w:rPr>
          <w:rFonts w:ascii="Helvetica" w:hAnsi="Helvetica" w:cs="Helvetica"/>
          <w:color w:val="000000" w:themeColor="text1"/>
          <w:sz w:val="22"/>
          <w:szCs w:val="22"/>
        </w:rPr>
        <w:t xml:space="preserve">, dependiendo de la diferencia de cantidades entre ellos para una misma fuente, por lo que la suscripción de un contrato con interrupciones a partir de la diferencia de cantidades entre contratos </w:t>
      </w:r>
      <w:proofErr w:type="spellStart"/>
      <w:r>
        <w:rPr>
          <w:rFonts w:ascii="Helvetica" w:hAnsi="Helvetica" w:cs="Helvetica"/>
          <w:color w:val="000000" w:themeColor="text1"/>
          <w:sz w:val="22"/>
          <w:szCs w:val="22"/>
        </w:rPr>
        <w:t>OCG</w:t>
      </w:r>
      <w:proofErr w:type="spellEnd"/>
      <w:r>
        <w:rPr>
          <w:rFonts w:ascii="Helvetica" w:hAnsi="Helvetica" w:cs="Helvetica"/>
          <w:color w:val="000000" w:themeColor="text1"/>
          <w:sz w:val="22"/>
          <w:szCs w:val="22"/>
        </w:rPr>
        <w:t xml:space="preserve"> y </w:t>
      </w:r>
      <w:proofErr w:type="spellStart"/>
      <w:r>
        <w:rPr>
          <w:rFonts w:ascii="Helvetica" w:hAnsi="Helvetica" w:cs="Helvetica"/>
          <w:color w:val="000000" w:themeColor="text1"/>
          <w:sz w:val="22"/>
          <w:szCs w:val="22"/>
        </w:rPr>
        <w:t>CFC</w:t>
      </w:r>
      <w:proofErr w:type="spellEnd"/>
      <w:r>
        <w:rPr>
          <w:rFonts w:ascii="Helvetica" w:hAnsi="Helvetica" w:cs="Helvetica"/>
          <w:color w:val="000000" w:themeColor="text1"/>
          <w:sz w:val="22"/>
          <w:szCs w:val="22"/>
        </w:rPr>
        <w:t xml:space="preserve"> no es permitida. Así que la limitación que se menciona no proviene de las medidas tomadas en el artículo 10 de la Resolución CREG 102 007 de 2024, sino que proviene de las medidas tomadas desde la Resolución CREG 114 de 2017, compilada en la Resolución CREG 186 de 2020.</w:t>
      </w:r>
    </w:p>
    <w:p w14:paraId="5C5165EB" w14:textId="77777777" w:rsidR="005A095C" w:rsidRDefault="005A095C" w:rsidP="005A095C">
      <w:pPr>
        <w:jc w:val="both"/>
        <w:rPr>
          <w:rFonts w:ascii="Helvetica" w:hAnsi="Helvetica" w:cs="Helvetica"/>
          <w:color w:val="000000" w:themeColor="text1"/>
          <w:sz w:val="22"/>
          <w:szCs w:val="22"/>
        </w:rPr>
      </w:pPr>
    </w:p>
    <w:p w14:paraId="39BFDEAF" w14:textId="5FFEF6F8" w:rsidR="005A095C" w:rsidRPr="008C2EA7" w:rsidRDefault="005A095C" w:rsidP="005A095C">
      <w:pPr>
        <w:jc w:val="both"/>
        <w:rPr>
          <w:rFonts w:ascii="Helvetica" w:hAnsi="Helvetica" w:cs="Helvetica"/>
          <w:color w:val="000000" w:themeColor="text1"/>
          <w:sz w:val="22"/>
          <w:szCs w:val="22"/>
        </w:rPr>
      </w:pPr>
      <w:r>
        <w:rPr>
          <w:rFonts w:ascii="Helvetica" w:hAnsi="Helvetica" w:cs="Helvetica"/>
          <w:color w:val="000000" w:themeColor="text1"/>
          <w:sz w:val="22"/>
          <w:szCs w:val="22"/>
        </w:rPr>
        <w:t>Siguiendo con el ejemplo propuesto, a</w:t>
      </w:r>
      <w:r w:rsidRPr="008C2EA7">
        <w:rPr>
          <w:rFonts w:ascii="Helvetica" w:hAnsi="Helvetica" w:cs="Helvetica"/>
          <w:color w:val="000000" w:themeColor="text1"/>
          <w:sz w:val="22"/>
          <w:szCs w:val="22"/>
        </w:rPr>
        <w:t xml:space="preserve">plicando estas </w:t>
      </w:r>
      <w:r>
        <w:rPr>
          <w:rFonts w:ascii="Helvetica" w:hAnsi="Helvetica" w:cs="Helvetica"/>
          <w:color w:val="000000" w:themeColor="text1"/>
          <w:sz w:val="22"/>
          <w:szCs w:val="22"/>
        </w:rPr>
        <w:t>disposiciones</w:t>
      </w:r>
      <w:r w:rsidRPr="008C2EA7">
        <w:rPr>
          <w:rFonts w:ascii="Helvetica" w:hAnsi="Helvetica" w:cs="Helvetica"/>
          <w:color w:val="000000" w:themeColor="text1"/>
          <w:sz w:val="22"/>
          <w:szCs w:val="22"/>
        </w:rPr>
        <w:t xml:space="preserve"> </w:t>
      </w:r>
      <w:r>
        <w:rPr>
          <w:rFonts w:ascii="Helvetica" w:hAnsi="Helvetica" w:cs="Helvetica"/>
          <w:color w:val="000000" w:themeColor="text1"/>
          <w:sz w:val="22"/>
          <w:szCs w:val="22"/>
        </w:rPr>
        <w:t xml:space="preserve">del Anexo 7 vigente, </w:t>
      </w:r>
      <w:r w:rsidRPr="008C2EA7">
        <w:rPr>
          <w:rFonts w:ascii="Helvetica" w:hAnsi="Helvetica" w:cs="Helvetica"/>
          <w:color w:val="000000" w:themeColor="text1"/>
          <w:sz w:val="22"/>
          <w:szCs w:val="22"/>
        </w:rPr>
        <w:t xml:space="preserve">el gestor del mercado obtendría que la ecuación que se cumple es la segunda, puesto que la </w:t>
      </w:r>
      <w:proofErr w:type="spellStart"/>
      <w:r w:rsidRPr="008C2EA7">
        <w:rPr>
          <w:rFonts w:ascii="Helvetica" w:hAnsi="Helvetica" w:cs="Helvetica"/>
          <w:color w:val="000000" w:themeColor="text1"/>
          <w:sz w:val="22"/>
          <w:szCs w:val="22"/>
        </w:rPr>
        <w:t>OCG</w:t>
      </w:r>
      <w:proofErr w:type="spellEnd"/>
      <w:r w:rsidRPr="008C2EA7">
        <w:rPr>
          <w:rFonts w:ascii="Helvetica" w:hAnsi="Helvetica" w:cs="Helvetica"/>
          <w:color w:val="000000" w:themeColor="text1"/>
          <w:sz w:val="22"/>
          <w:szCs w:val="22"/>
        </w:rPr>
        <w:t xml:space="preserve"> es superior a la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xml:space="preserve">, y le daría la siguiente cantidad que, de acuerdo con el texto transcrito subrayado, se podría negociar en contratos de modalidad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w:t>
      </w:r>
    </w:p>
    <w:p w14:paraId="10CEB226" w14:textId="77777777" w:rsidR="005A095C" w:rsidRPr="008C2EA7" w:rsidRDefault="005A095C" w:rsidP="005A095C">
      <w:pPr>
        <w:jc w:val="both"/>
        <w:rPr>
          <w:rFonts w:ascii="Helvetica" w:hAnsi="Helvetica" w:cs="Helvetica"/>
          <w:color w:val="000000" w:themeColor="text1"/>
          <w:sz w:val="22"/>
          <w:szCs w:val="22"/>
        </w:rPr>
      </w:pPr>
    </w:p>
    <w:p w14:paraId="649515B9" w14:textId="77777777" w:rsidR="005A095C" w:rsidRPr="008C2EA7" w:rsidRDefault="005A095C" w:rsidP="005A095C">
      <w:pPr>
        <w:jc w:val="center"/>
        <w:rPr>
          <w:rFonts w:ascii="Helvetica" w:hAnsi="Helvetica" w:cs="Helvetica"/>
          <w:color w:val="000000" w:themeColor="text1"/>
          <w:sz w:val="22"/>
          <w:szCs w:val="22"/>
        </w:rPr>
      </w:pPr>
      <w:proofErr w:type="spellStart"/>
      <w:r w:rsidRPr="008C2EA7">
        <w:rPr>
          <w:rFonts w:ascii="Helvetica" w:hAnsi="Helvetica" w:cs="Helvetica"/>
          <w:color w:val="000000" w:themeColor="text1"/>
          <w:sz w:val="22"/>
          <w:szCs w:val="22"/>
        </w:rPr>
        <w:lastRenderedPageBreak/>
        <w:t>OCG</w:t>
      </w:r>
      <w:r w:rsidRPr="008C2EA7">
        <w:rPr>
          <w:rFonts w:ascii="Helvetica" w:hAnsi="Helvetica" w:cs="Helvetica"/>
          <w:color w:val="000000" w:themeColor="text1"/>
          <w:sz w:val="22"/>
          <w:szCs w:val="22"/>
          <w:vertAlign w:val="subscript"/>
        </w:rPr>
        <w:t>1</w:t>
      </w:r>
      <w:proofErr w:type="spellEnd"/>
      <w:r w:rsidRPr="008C2EA7">
        <w:rPr>
          <w:rFonts w:ascii="Helvetica" w:hAnsi="Helvetica" w:cs="Helvetica"/>
          <w:color w:val="000000" w:themeColor="text1"/>
          <w:sz w:val="22"/>
          <w:szCs w:val="22"/>
        </w:rPr>
        <w:t xml:space="preserve"> &gt; </w:t>
      </w:r>
      <w:proofErr w:type="spellStart"/>
      <w:r w:rsidRPr="008C2EA7">
        <w:rPr>
          <w:rFonts w:ascii="Helvetica" w:hAnsi="Helvetica" w:cs="Helvetica"/>
          <w:color w:val="000000" w:themeColor="text1"/>
          <w:sz w:val="22"/>
          <w:szCs w:val="22"/>
        </w:rPr>
        <w:t>CFC</w:t>
      </w:r>
      <w:r w:rsidRPr="008C2EA7">
        <w:rPr>
          <w:rFonts w:ascii="Helvetica" w:hAnsi="Helvetica" w:cs="Helvetica"/>
          <w:color w:val="000000" w:themeColor="text1"/>
          <w:sz w:val="22"/>
          <w:szCs w:val="22"/>
          <w:vertAlign w:val="subscript"/>
        </w:rPr>
        <w:t>1</w:t>
      </w:r>
      <w:proofErr w:type="spellEnd"/>
      <w:r w:rsidRPr="008C2EA7">
        <w:rPr>
          <w:rFonts w:ascii="Helvetica" w:hAnsi="Helvetica" w:cs="Helvetica"/>
          <w:color w:val="000000" w:themeColor="text1"/>
          <w:sz w:val="22"/>
          <w:szCs w:val="22"/>
          <w:vertAlign w:val="subscript"/>
        </w:rPr>
        <w:t xml:space="preserve"> </w:t>
      </w:r>
      <w:r w:rsidRPr="008C2EA7">
        <w:rPr>
          <w:rFonts w:ascii="Helvetica" w:hAnsi="Helvetica" w:cs="Helvetica"/>
          <w:color w:val="000000" w:themeColor="text1"/>
          <w:sz w:val="22"/>
          <w:szCs w:val="22"/>
        </w:rPr>
        <w:t xml:space="preserve">puesto que 20,000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&gt; 0 </w:t>
      </w:r>
      <w:proofErr w:type="spellStart"/>
      <w:r w:rsidRPr="008C2EA7">
        <w:rPr>
          <w:rFonts w:ascii="Helvetica" w:hAnsi="Helvetica" w:cs="Helvetica"/>
          <w:color w:val="000000" w:themeColor="text1"/>
          <w:sz w:val="22"/>
          <w:szCs w:val="22"/>
        </w:rPr>
        <w:t>MBTUD</w:t>
      </w:r>
      <w:proofErr w:type="spellEnd"/>
    </w:p>
    <w:p w14:paraId="466F43B5" w14:textId="77777777" w:rsidR="005A095C" w:rsidRPr="008C2EA7" w:rsidRDefault="005A095C" w:rsidP="005A095C">
      <w:pPr>
        <w:jc w:val="center"/>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Oferta posible de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xml:space="preserve"> = </w:t>
      </w:r>
      <w:proofErr w:type="spellStart"/>
      <w:r w:rsidRPr="008C2EA7">
        <w:rPr>
          <w:rFonts w:ascii="Helvetica" w:hAnsi="Helvetica" w:cs="Helvetica"/>
          <w:color w:val="000000" w:themeColor="text1"/>
          <w:sz w:val="22"/>
          <w:szCs w:val="22"/>
        </w:rPr>
        <w:t>OCG</w:t>
      </w:r>
      <w:r w:rsidRPr="008C2EA7">
        <w:rPr>
          <w:rFonts w:ascii="Helvetica" w:hAnsi="Helvetica" w:cs="Helvetica"/>
          <w:color w:val="000000" w:themeColor="text1"/>
          <w:sz w:val="22"/>
          <w:szCs w:val="22"/>
          <w:vertAlign w:val="subscript"/>
        </w:rPr>
        <w:t>1</w:t>
      </w:r>
      <w:proofErr w:type="spellEnd"/>
      <w:r w:rsidRPr="008C2EA7">
        <w:rPr>
          <w:rFonts w:ascii="Helvetica" w:hAnsi="Helvetica" w:cs="Helvetica"/>
          <w:color w:val="000000" w:themeColor="text1"/>
          <w:sz w:val="22"/>
          <w:szCs w:val="22"/>
        </w:rPr>
        <w:t xml:space="preserve"> – </w:t>
      </w:r>
      <w:proofErr w:type="spellStart"/>
      <w:r w:rsidRPr="008C2EA7">
        <w:rPr>
          <w:rFonts w:ascii="Helvetica" w:hAnsi="Helvetica" w:cs="Helvetica"/>
          <w:color w:val="000000" w:themeColor="text1"/>
          <w:sz w:val="22"/>
          <w:szCs w:val="22"/>
        </w:rPr>
        <w:t>CFC</w:t>
      </w:r>
      <w:r w:rsidRPr="008C2EA7">
        <w:rPr>
          <w:rFonts w:ascii="Helvetica" w:hAnsi="Helvetica" w:cs="Helvetica"/>
          <w:color w:val="000000" w:themeColor="text1"/>
          <w:sz w:val="22"/>
          <w:szCs w:val="22"/>
          <w:vertAlign w:val="subscript"/>
        </w:rPr>
        <w:t>1</w:t>
      </w:r>
      <w:proofErr w:type="spellEnd"/>
      <w:r w:rsidRPr="008C2EA7">
        <w:rPr>
          <w:rFonts w:ascii="Helvetica" w:hAnsi="Helvetica" w:cs="Helvetica"/>
          <w:color w:val="000000" w:themeColor="text1"/>
          <w:sz w:val="22"/>
          <w:szCs w:val="22"/>
        </w:rPr>
        <w:t xml:space="preserve"> = 20,000 – 0 = 20,000 </w:t>
      </w:r>
      <w:proofErr w:type="spellStart"/>
      <w:r w:rsidRPr="008C2EA7">
        <w:rPr>
          <w:rFonts w:ascii="Helvetica" w:hAnsi="Helvetica" w:cs="Helvetica"/>
          <w:color w:val="000000" w:themeColor="text1"/>
          <w:sz w:val="22"/>
          <w:szCs w:val="22"/>
        </w:rPr>
        <w:t>MBTUD</w:t>
      </w:r>
      <w:proofErr w:type="spellEnd"/>
    </w:p>
    <w:p w14:paraId="35854701" w14:textId="77777777" w:rsidR="005A095C" w:rsidRPr="008C2EA7" w:rsidRDefault="005A095C" w:rsidP="005A095C">
      <w:pPr>
        <w:jc w:val="both"/>
        <w:rPr>
          <w:rFonts w:ascii="Helvetica" w:hAnsi="Helvetica" w:cs="Helvetica"/>
          <w:color w:val="000000" w:themeColor="text1"/>
          <w:sz w:val="22"/>
          <w:szCs w:val="22"/>
        </w:rPr>
      </w:pPr>
    </w:p>
    <w:p w14:paraId="5501B971"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Por tanto, según </w:t>
      </w:r>
      <w:r>
        <w:rPr>
          <w:rFonts w:ascii="Helvetica" w:hAnsi="Helvetica" w:cs="Helvetica"/>
          <w:color w:val="000000" w:themeColor="text1"/>
          <w:sz w:val="22"/>
          <w:szCs w:val="22"/>
        </w:rPr>
        <w:t xml:space="preserve">este </w:t>
      </w:r>
      <w:r w:rsidRPr="008C2EA7">
        <w:rPr>
          <w:rFonts w:ascii="Helvetica" w:hAnsi="Helvetica" w:cs="Helvetica"/>
          <w:color w:val="000000" w:themeColor="text1"/>
          <w:sz w:val="22"/>
          <w:szCs w:val="22"/>
        </w:rPr>
        <w:t xml:space="preserve">texto del Anexo 7 vigente antes de la publicación de la Resolución CREG 102 009 de 2024, las cantidades que podrían registrarse en contratos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xml:space="preserve"> serían de 20,000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w:t>
      </w:r>
      <w:r>
        <w:rPr>
          <w:rFonts w:ascii="Helvetica" w:hAnsi="Helvetica" w:cs="Helvetica"/>
          <w:color w:val="000000" w:themeColor="text1"/>
          <w:sz w:val="22"/>
          <w:szCs w:val="22"/>
        </w:rPr>
        <w:t xml:space="preserve"> </w:t>
      </w:r>
      <w:r w:rsidRPr="008C2EA7">
        <w:rPr>
          <w:rFonts w:ascii="Helvetica" w:hAnsi="Helvetica" w:cs="Helvetica"/>
          <w:color w:val="000000" w:themeColor="text1"/>
          <w:sz w:val="22"/>
          <w:szCs w:val="22"/>
        </w:rPr>
        <w:t>Sin embargo, este resultado entra en conflicto con el resultado inicial que muestra que</w:t>
      </w:r>
      <w:r>
        <w:rPr>
          <w:rFonts w:ascii="Helvetica" w:hAnsi="Helvetica" w:cs="Helvetica"/>
          <w:color w:val="000000" w:themeColor="text1"/>
          <w:sz w:val="22"/>
          <w:szCs w:val="22"/>
        </w:rPr>
        <w:t>,</w:t>
      </w:r>
      <w:r w:rsidRPr="008C2EA7">
        <w:rPr>
          <w:rFonts w:ascii="Helvetica" w:hAnsi="Helvetica" w:cs="Helvetica"/>
          <w:color w:val="000000" w:themeColor="text1"/>
          <w:sz w:val="22"/>
          <w:szCs w:val="22"/>
        </w:rPr>
        <w:t xml:space="preserve"> como máximo</w:t>
      </w:r>
      <w:r>
        <w:rPr>
          <w:rFonts w:ascii="Helvetica" w:hAnsi="Helvetica" w:cs="Helvetica"/>
          <w:color w:val="000000" w:themeColor="text1"/>
          <w:sz w:val="22"/>
          <w:szCs w:val="22"/>
        </w:rPr>
        <w:t>,</w:t>
      </w:r>
      <w:r w:rsidRPr="008C2EA7">
        <w:rPr>
          <w:rFonts w:ascii="Helvetica" w:hAnsi="Helvetica" w:cs="Helvetica"/>
          <w:color w:val="000000" w:themeColor="text1"/>
          <w:sz w:val="22"/>
          <w:szCs w:val="22"/>
        </w:rPr>
        <w:t xml:space="preserve"> se podrían registrar contratos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xml:space="preserve"> de 5,000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w:t>
      </w:r>
      <w:r>
        <w:rPr>
          <w:rFonts w:ascii="Helvetica" w:hAnsi="Helvetica" w:cs="Helvetica"/>
          <w:color w:val="000000" w:themeColor="text1"/>
          <w:sz w:val="22"/>
          <w:szCs w:val="22"/>
        </w:rPr>
        <w:t xml:space="preserve"> </w:t>
      </w:r>
      <w:r w:rsidRPr="008C2EA7">
        <w:rPr>
          <w:rFonts w:ascii="Helvetica" w:hAnsi="Helvetica" w:cs="Helvetica"/>
          <w:color w:val="000000" w:themeColor="text1"/>
          <w:sz w:val="22"/>
          <w:szCs w:val="22"/>
        </w:rPr>
        <w:t xml:space="preserve">Si el gestor del mercado permitiese el registro de un contrato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xml:space="preserve"> de 20,000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en este caso, la primera ecuación del Anexo 7 vigente antes de la Resolución CREG 102 009 de 2024</w:t>
      </w:r>
      <w:r>
        <w:rPr>
          <w:rFonts w:ascii="Helvetica" w:hAnsi="Helvetica" w:cs="Helvetica"/>
          <w:color w:val="000000" w:themeColor="text1"/>
          <w:sz w:val="22"/>
          <w:szCs w:val="22"/>
        </w:rPr>
        <w:t>,</w:t>
      </w:r>
      <w:r w:rsidRPr="008C2EA7">
        <w:rPr>
          <w:rFonts w:ascii="Helvetica" w:hAnsi="Helvetica" w:cs="Helvetica"/>
          <w:color w:val="000000" w:themeColor="text1"/>
          <w:sz w:val="22"/>
          <w:szCs w:val="22"/>
        </w:rPr>
        <w:t xml:space="preserve"> llevaría a un resultado de </w:t>
      </w:r>
      <w:proofErr w:type="spellStart"/>
      <w:r w:rsidRPr="008C2EA7">
        <w:rPr>
          <w:rFonts w:ascii="Helvetica" w:hAnsi="Helvetica" w:cs="Helvetica"/>
          <w:color w:val="000000" w:themeColor="text1"/>
          <w:sz w:val="22"/>
          <w:szCs w:val="22"/>
        </w:rPr>
        <w:t>OCF</w:t>
      </w:r>
      <w:r w:rsidRPr="008C2EA7">
        <w:rPr>
          <w:rFonts w:ascii="Helvetica" w:hAnsi="Helvetica" w:cs="Helvetica"/>
          <w:color w:val="000000" w:themeColor="text1"/>
          <w:sz w:val="22"/>
          <w:szCs w:val="22"/>
          <w:vertAlign w:val="subscript"/>
        </w:rPr>
        <w:t>2</w:t>
      </w:r>
      <w:proofErr w:type="spellEnd"/>
      <w:r w:rsidRPr="008C2EA7">
        <w:rPr>
          <w:rFonts w:ascii="Helvetica" w:hAnsi="Helvetica" w:cs="Helvetica"/>
          <w:color w:val="000000" w:themeColor="text1"/>
          <w:sz w:val="22"/>
          <w:szCs w:val="22"/>
        </w:rPr>
        <w:t xml:space="preserve"> de:</w:t>
      </w:r>
    </w:p>
    <w:p w14:paraId="3E341A37" w14:textId="77777777" w:rsidR="005A095C" w:rsidRPr="008C2EA7" w:rsidRDefault="005A095C" w:rsidP="005A095C">
      <w:pPr>
        <w:jc w:val="both"/>
        <w:rPr>
          <w:rFonts w:ascii="Helvetica" w:hAnsi="Helvetica" w:cs="Helvetica"/>
          <w:color w:val="000000" w:themeColor="text1"/>
          <w:sz w:val="22"/>
          <w:szCs w:val="22"/>
        </w:rPr>
      </w:pPr>
    </w:p>
    <w:p w14:paraId="6FDE749D"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OCF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0 + 30,000 + min (20,000 ; 20,000) + 0 + 0 + 0 = 50,000 </w:t>
      </w:r>
      <w:proofErr w:type="spellStart"/>
      <w:r w:rsidRPr="008C2EA7">
        <w:rPr>
          <w:rFonts w:ascii="Helvetica" w:hAnsi="Helvetica" w:cs="Helvetica"/>
          <w:sz w:val="22"/>
          <w:szCs w:val="22"/>
        </w:rPr>
        <w:t>MTBUD</w:t>
      </w:r>
      <w:proofErr w:type="spellEnd"/>
    </w:p>
    <w:p w14:paraId="442C938F" w14:textId="77777777" w:rsidR="005A095C" w:rsidRPr="008C2EA7" w:rsidRDefault="005A095C" w:rsidP="005A095C">
      <w:pPr>
        <w:jc w:val="both"/>
        <w:rPr>
          <w:rFonts w:ascii="Helvetica" w:hAnsi="Helvetica" w:cs="Helvetica"/>
          <w:color w:val="000000" w:themeColor="text1"/>
          <w:sz w:val="22"/>
          <w:szCs w:val="22"/>
        </w:rPr>
      </w:pPr>
    </w:p>
    <w:p w14:paraId="7D25BDC5"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Lo anterior llevaría a que la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sería insuficiente, pues esta fuente pasaría de tener una </w:t>
      </w:r>
      <w:proofErr w:type="spellStart"/>
      <w:r w:rsidRPr="008C2EA7">
        <w:rPr>
          <w:rFonts w:ascii="Helvetica" w:hAnsi="Helvetica" w:cs="Helvetica"/>
          <w:color w:val="000000" w:themeColor="text1"/>
          <w:sz w:val="22"/>
          <w:szCs w:val="22"/>
        </w:rPr>
        <w:t>OCF</w:t>
      </w:r>
      <w:r w:rsidRPr="008C2EA7">
        <w:rPr>
          <w:rFonts w:ascii="Helvetica" w:hAnsi="Helvetica" w:cs="Helvetica"/>
          <w:color w:val="000000" w:themeColor="text1"/>
          <w:sz w:val="22"/>
          <w:szCs w:val="22"/>
          <w:vertAlign w:val="subscript"/>
        </w:rPr>
        <w:t>1</w:t>
      </w:r>
      <w:proofErr w:type="spellEnd"/>
      <w:r w:rsidRPr="008C2EA7">
        <w:rPr>
          <w:rFonts w:ascii="Helvetica" w:hAnsi="Helvetica" w:cs="Helvetica"/>
          <w:color w:val="000000" w:themeColor="text1"/>
          <w:sz w:val="22"/>
          <w:szCs w:val="22"/>
        </w:rPr>
        <w:t xml:space="preserve"> de 30,000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a una </w:t>
      </w:r>
      <w:proofErr w:type="spellStart"/>
      <w:r w:rsidRPr="008C2EA7">
        <w:rPr>
          <w:rFonts w:ascii="Helvetica" w:hAnsi="Helvetica" w:cs="Helvetica"/>
          <w:color w:val="000000" w:themeColor="text1"/>
          <w:sz w:val="22"/>
          <w:szCs w:val="22"/>
        </w:rPr>
        <w:t>OCF</w:t>
      </w:r>
      <w:r w:rsidRPr="008C2EA7">
        <w:rPr>
          <w:rFonts w:ascii="Helvetica" w:hAnsi="Helvetica" w:cs="Helvetica"/>
          <w:color w:val="000000" w:themeColor="text1"/>
          <w:sz w:val="22"/>
          <w:szCs w:val="22"/>
          <w:vertAlign w:val="subscript"/>
        </w:rPr>
        <w:t>2</w:t>
      </w:r>
      <w:proofErr w:type="spellEnd"/>
      <w:r w:rsidRPr="008C2EA7">
        <w:rPr>
          <w:rFonts w:ascii="Helvetica" w:hAnsi="Helvetica" w:cs="Helvetica"/>
          <w:color w:val="000000" w:themeColor="text1"/>
          <w:sz w:val="22"/>
          <w:szCs w:val="22"/>
        </w:rPr>
        <w:t xml:space="preserve"> de 50,000 </w:t>
      </w:r>
      <w:proofErr w:type="spellStart"/>
      <w:r w:rsidRPr="008C2EA7">
        <w:rPr>
          <w:rFonts w:ascii="Helvetica" w:hAnsi="Helvetica" w:cs="Helvetica"/>
          <w:color w:val="000000" w:themeColor="text1"/>
          <w:sz w:val="22"/>
          <w:szCs w:val="22"/>
        </w:rPr>
        <w:t>MBTU</w:t>
      </w:r>
      <w:proofErr w:type="spellEnd"/>
      <w:r w:rsidRPr="008C2EA7">
        <w:rPr>
          <w:rFonts w:ascii="Helvetica" w:hAnsi="Helvetica" w:cs="Helvetica"/>
          <w:color w:val="000000" w:themeColor="text1"/>
          <w:sz w:val="22"/>
          <w:szCs w:val="22"/>
        </w:rPr>
        <w:t xml:space="preserve">, para lo cual la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declarada es de tan solo 5,000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siendo necesaria una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de 20,000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w:t>
      </w:r>
    </w:p>
    <w:p w14:paraId="2BEE3331"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 </w:t>
      </w:r>
    </w:p>
    <w:p w14:paraId="6C2EA5C1" w14:textId="53558333"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Es por ello </w:t>
      </w:r>
      <w:r w:rsidR="00283FD6" w:rsidRPr="008C2EA7">
        <w:rPr>
          <w:rFonts w:ascii="Helvetica" w:hAnsi="Helvetica" w:cs="Helvetica"/>
          <w:color w:val="000000" w:themeColor="text1"/>
          <w:sz w:val="22"/>
          <w:szCs w:val="22"/>
        </w:rPr>
        <w:t>por lo que</w:t>
      </w:r>
      <w:r w:rsidRPr="008C2EA7">
        <w:rPr>
          <w:rFonts w:ascii="Helvetica" w:hAnsi="Helvetica" w:cs="Helvetica"/>
          <w:color w:val="000000" w:themeColor="text1"/>
          <w:sz w:val="22"/>
          <w:szCs w:val="22"/>
        </w:rPr>
        <w:t xml:space="preserve"> se modificó el Anexo 7 </w:t>
      </w:r>
      <w:r>
        <w:rPr>
          <w:rFonts w:ascii="Helvetica" w:hAnsi="Helvetica" w:cs="Helvetica"/>
          <w:color w:val="000000" w:themeColor="text1"/>
          <w:sz w:val="22"/>
          <w:szCs w:val="22"/>
        </w:rPr>
        <w:t>mediante</w:t>
      </w:r>
      <w:r w:rsidRPr="008C2EA7">
        <w:rPr>
          <w:rFonts w:ascii="Helvetica" w:hAnsi="Helvetica" w:cs="Helvetica"/>
          <w:color w:val="000000" w:themeColor="text1"/>
          <w:sz w:val="22"/>
          <w:szCs w:val="22"/>
        </w:rPr>
        <w:t xml:space="preserve"> la Resolución CREG 102 009 de 2024, como se explica en la respuesta al comentario 13.1.1.1 del documento soporte 902 057 de 2024, publicado como anexo de la resolución en mención.</w:t>
      </w:r>
    </w:p>
    <w:p w14:paraId="5499DDD7" w14:textId="77777777" w:rsidR="005A095C" w:rsidRPr="008C2EA7" w:rsidRDefault="005A095C" w:rsidP="005A095C">
      <w:pPr>
        <w:jc w:val="both"/>
        <w:rPr>
          <w:rFonts w:ascii="Helvetica" w:hAnsi="Helvetica" w:cs="Helvetica"/>
          <w:color w:val="000000" w:themeColor="text1"/>
          <w:sz w:val="22"/>
          <w:szCs w:val="22"/>
        </w:rPr>
      </w:pPr>
    </w:p>
    <w:p w14:paraId="2DE05D58"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En el ejemplo A propuesto arriba, </w:t>
      </w:r>
      <w:r>
        <w:rPr>
          <w:rFonts w:ascii="Helvetica" w:hAnsi="Helvetica" w:cs="Helvetica"/>
          <w:color w:val="000000" w:themeColor="text1"/>
          <w:sz w:val="22"/>
          <w:szCs w:val="22"/>
        </w:rPr>
        <w:t xml:space="preserve">ya </w:t>
      </w:r>
      <w:r w:rsidRPr="008C2EA7">
        <w:rPr>
          <w:rFonts w:ascii="Helvetica" w:hAnsi="Helvetica" w:cs="Helvetica"/>
          <w:color w:val="000000" w:themeColor="text1"/>
          <w:sz w:val="22"/>
          <w:szCs w:val="22"/>
        </w:rPr>
        <w:t xml:space="preserve">con el Anexo 7 modificado publicado en la Resolución CREG 102 009 de 2024, ocurren los siguientes cálculos de la ecuación 1 para permitir el registro del contrato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w:t>
      </w:r>
    </w:p>
    <w:p w14:paraId="1369C373" w14:textId="77777777" w:rsidR="005A095C" w:rsidRPr="008C2EA7" w:rsidRDefault="005A095C" w:rsidP="005A095C">
      <w:pPr>
        <w:jc w:val="both"/>
        <w:rPr>
          <w:rFonts w:ascii="Helvetica" w:hAnsi="Helvetica" w:cs="Helvetica"/>
          <w:color w:val="000000" w:themeColor="text1"/>
          <w:sz w:val="22"/>
          <w:szCs w:val="22"/>
        </w:rPr>
      </w:pPr>
    </w:p>
    <w:p w14:paraId="5B7BDB62"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OCF</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 0 + 30,000 + </w:t>
      </w:r>
      <w:proofErr w:type="spellStart"/>
      <w:r w:rsidRPr="008C2EA7">
        <w:rPr>
          <w:rFonts w:ascii="Helvetica" w:hAnsi="Helvetica" w:cs="Helvetica"/>
          <w:sz w:val="22"/>
          <w:szCs w:val="22"/>
        </w:rPr>
        <w:t>máx</w:t>
      </w:r>
      <w:proofErr w:type="spellEnd"/>
      <w:r w:rsidRPr="008C2EA7">
        <w:rPr>
          <w:rFonts w:ascii="Helvetica" w:hAnsi="Helvetica" w:cs="Helvetica"/>
          <w:sz w:val="22"/>
          <w:szCs w:val="22"/>
        </w:rPr>
        <w:t xml:space="preserve"> (0 ; 20,000) + 0 + 0 + 0 = 50,000 </w:t>
      </w:r>
      <w:proofErr w:type="spellStart"/>
      <w:r w:rsidRPr="008C2EA7">
        <w:rPr>
          <w:rFonts w:ascii="Helvetica" w:hAnsi="Helvetica" w:cs="Helvetica"/>
          <w:sz w:val="22"/>
          <w:szCs w:val="22"/>
        </w:rPr>
        <w:t>MTBUD</w:t>
      </w:r>
      <w:proofErr w:type="spellEnd"/>
    </w:p>
    <w:p w14:paraId="399C18D1" w14:textId="77777777" w:rsidR="005A095C" w:rsidRPr="008C2EA7" w:rsidRDefault="005A095C" w:rsidP="005A095C">
      <w:pPr>
        <w:jc w:val="both"/>
        <w:rPr>
          <w:rFonts w:ascii="Helvetica" w:hAnsi="Helvetica" w:cs="Helvetica"/>
          <w:color w:val="000000" w:themeColor="text1"/>
          <w:sz w:val="22"/>
          <w:szCs w:val="22"/>
        </w:rPr>
      </w:pPr>
    </w:p>
    <w:p w14:paraId="3470D814"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lastRenderedPageBreak/>
        <w:t>OCF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0 + 30,000 + </w:t>
      </w:r>
      <w:proofErr w:type="spellStart"/>
      <w:r w:rsidRPr="008C2EA7">
        <w:rPr>
          <w:rFonts w:ascii="Helvetica" w:hAnsi="Helvetica" w:cs="Helvetica"/>
          <w:sz w:val="22"/>
          <w:szCs w:val="22"/>
        </w:rPr>
        <w:t>máx</w:t>
      </w:r>
      <w:proofErr w:type="spellEnd"/>
      <w:r w:rsidRPr="008C2EA7">
        <w:rPr>
          <w:rFonts w:ascii="Helvetica" w:hAnsi="Helvetica" w:cs="Helvetica"/>
          <w:sz w:val="22"/>
          <w:szCs w:val="22"/>
        </w:rPr>
        <w:t xml:space="preserve"> (3,000 ; 20,000) + 0 + 0 + 0 = 50,000 </w:t>
      </w:r>
      <w:proofErr w:type="spellStart"/>
      <w:r w:rsidRPr="008C2EA7">
        <w:rPr>
          <w:rFonts w:ascii="Helvetica" w:hAnsi="Helvetica" w:cs="Helvetica"/>
          <w:sz w:val="22"/>
          <w:szCs w:val="22"/>
        </w:rPr>
        <w:t>MTBUD</w:t>
      </w:r>
      <w:proofErr w:type="spellEnd"/>
    </w:p>
    <w:p w14:paraId="681E3C0C" w14:textId="77777777" w:rsidR="005A095C" w:rsidRPr="008C2EA7" w:rsidRDefault="005A095C" w:rsidP="005A095C">
      <w:pPr>
        <w:jc w:val="both"/>
        <w:rPr>
          <w:rFonts w:ascii="Helvetica" w:hAnsi="Helvetica" w:cs="Helvetica"/>
          <w:color w:val="000000" w:themeColor="text1"/>
          <w:sz w:val="22"/>
          <w:szCs w:val="22"/>
        </w:rPr>
      </w:pPr>
    </w:p>
    <w:p w14:paraId="6AF28ED2"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Por tanto, se puede observar que la </w:t>
      </w:r>
      <w:proofErr w:type="spellStart"/>
      <w:r w:rsidRPr="008C2EA7">
        <w:rPr>
          <w:rFonts w:ascii="Helvetica" w:hAnsi="Helvetica" w:cs="Helvetica"/>
          <w:color w:val="000000" w:themeColor="text1"/>
          <w:sz w:val="22"/>
          <w:szCs w:val="22"/>
        </w:rPr>
        <w:t>OCF</w:t>
      </w:r>
      <w:r w:rsidRPr="008C2EA7">
        <w:rPr>
          <w:rFonts w:ascii="Helvetica" w:hAnsi="Helvetica" w:cs="Helvetica"/>
          <w:color w:val="000000" w:themeColor="text1"/>
          <w:sz w:val="22"/>
          <w:szCs w:val="22"/>
          <w:vertAlign w:val="subscript"/>
        </w:rPr>
        <w:t>2</w:t>
      </w:r>
      <w:proofErr w:type="spellEnd"/>
      <w:r w:rsidRPr="008C2EA7">
        <w:rPr>
          <w:rFonts w:ascii="Helvetica" w:hAnsi="Helvetica" w:cs="Helvetica"/>
          <w:color w:val="000000" w:themeColor="text1"/>
          <w:sz w:val="22"/>
          <w:szCs w:val="22"/>
        </w:rPr>
        <w:t xml:space="preserve"> no cambia respecto de la </w:t>
      </w:r>
      <w:proofErr w:type="spellStart"/>
      <w:r w:rsidRPr="008C2EA7">
        <w:rPr>
          <w:rFonts w:ascii="Helvetica" w:hAnsi="Helvetica" w:cs="Helvetica"/>
          <w:color w:val="000000" w:themeColor="text1"/>
          <w:sz w:val="22"/>
          <w:szCs w:val="22"/>
        </w:rPr>
        <w:t>OCF</w:t>
      </w:r>
      <w:r w:rsidRPr="008C2EA7">
        <w:rPr>
          <w:rFonts w:ascii="Helvetica" w:hAnsi="Helvetica" w:cs="Helvetica"/>
          <w:color w:val="000000" w:themeColor="text1"/>
          <w:sz w:val="22"/>
          <w:szCs w:val="22"/>
          <w:vertAlign w:val="subscript"/>
        </w:rPr>
        <w:t>1</w:t>
      </w:r>
      <w:proofErr w:type="spellEnd"/>
      <w:r w:rsidRPr="008C2EA7">
        <w:rPr>
          <w:rFonts w:ascii="Helvetica" w:hAnsi="Helvetica" w:cs="Helvetica"/>
          <w:color w:val="000000" w:themeColor="text1"/>
          <w:sz w:val="22"/>
          <w:szCs w:val="22"/>
        </w:rPr>
        <w:t xml:space="preserve">, es decir, no se estaría haciendo uso de la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declarada de 5,000 </w:t>
      </w:r>
      <w:proofErr w:type="spellStart"/>
      <w:r w:rsidRPr="008C2EA7">
        <w:rPr>
          <w:rFonts w:ascii="Helvetica" w:hAnsi="Helvetica" w:cs="Helvetica"/>
          <w:color w:val="000000" w:themeColor="text1"/>
          <w:sz w:val="22"/>
          <w:szCs w:val="22"/>
        </w:rPr>
        <w:t>MBTUD</w:t>
      </w:r>
      <w:proofErr w:type="spellEnd"/>
      <w:r>
        <w:rPr>
          <w:rFonts w:ascii="Helvetica" w:hAnsi="Helvetica" w:cs="Helvetica"/>
          <w:color w:val="000000" w:themeColor="text1"/>
          <w:sz w:val="22"/>
          <w:szCs w:val="22"/>
        </w:rPr>
        <w:t xml:space="preserve"> ni de la </w:t>
      </w:r>
      <w:proofErr w:type="spellStart"/>
      <w:r>
        <w:rPr>
          <w:rFonts w:ascii="Helvetica" w:hAnsi="Helvetica" w:cs="Helvetica"/>
          <w:color w:val="000000" w:themeColor="text1"/>
          <w:sz w:val="22"/>
          <w:szCs w:val="22"/>
        </w:rPr>
        <w:t>PTDV</w:t>
      </w:r>
      <w:proofErr w:type="spellEnd"/>
      <w:r>
        <w:rPr>
          <w:rFonts w:ascii="Helvetica" w:hAnsi="Helvetica" w:cs="Helvetica"/>
          <w:color w:val="000000" w:themeColor="text1"/>
          <w:sz w:val="22"/>
          <w:szCs w:val="22"/>
        </w:rPr>
        <w:t xml:space="preserve"> declarada de 6,000 </w:t>
      </w:r>
      <w:proofErr w:type="spellStart"/>
      <w:r>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w:t>
      </w:r>
    </w:p>
    <w:p w14:paraId="765DEECB" w14:textId="77777777" w:rsidR="005A095C" w:rsidRPr="008C2EA7" w:rsidRDefault="005A095C" w:rsidP="005A095C">
      <w:pPr>
        <w:jc w:val="both"/>
        <w:rPr>
          <w:rFonts w:ascii="Helvetica" w:hAnsi="Helvetica" w:cs="Helvetica"/>
          <w:color w:val="000000" w:themeColor="text1"/>
          <w:sz w:val="22"/>
          <w:szCs w:val="22"/>
        </w:rPr>
      </w:pPr>
    </w:p>
    <w:p w14:paraId="0C9EE027"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Luego se aplica la ecuación 2 del Anexo 7 modificado, que daría:</w:t>
      </w:r>
    </w:p>
    <w:p w14:paraId="4609FC21" w14:textId="77777777" w:rsidR="005A095C" w:rsidRPr="008C2EA7" w:rsidRDefault="005A095C" w:rsidP="005A095C">
      <w:pPr>
        <w:jc w:val="center"/>
        <w:rPr>
          <w:rFonts w:ascii="Helvetica" w:hAnsi="Helvetica" w:cs="Helvetica"/>
          <w:color w:val="000000" w:themeColor="text1"/>
          <w:sz w:val="22"/>
          <w:szCs w:val="22"/>
        </w:rPr>
      </w:pPr>
    </w:p>
    <w:p w14:paraId="081A4E2A" w14:textId="77777777" w:rsidR="005A095C" w:rsidRPr="008C2EA7" w:rsidRDefault="005A095C" w:rsidP="005A095C">
      <w:pPr>
        <w:jc w:val="center"/>
        <w:rPr>
          <w:rFonts w:ascii="Helvetica" w:hAnsi="Helvetica" w:cs="Helvetica"/>
          <w:color w:val="000000" w:themeColor="text1"/>
          <w:sz w:val="22"/>
          <w:szCs w:val="22"/>
        </w:rPr>
      </w:pPr>
      <w:proofErr w:type="spellStart"/>
      <w:r w:rsidRPr="008C2EA7">
        <w:rPr>
          <w:rFonts w:ascii="Helvetica" w:hAnsi="Helvetica" w:cs="Helvetica"/>
          <w:color w:val="000000" w:themeColor="text1"/>
          <w:sz w:val="22"/>
          <w:szCs w:val="22"/>
        </w:rPr>
        <w:t>ODF</w:t>
      </w:r>
      <w:r w:rsidRPr="008C2EA7">
        <w:rPr>
          <w:rFonts w:ascii="Helvetica" w:hAnsi="Helvetica" w:cs="Helvetica"/>
          <w:color w:val="000000" w:themeColor="text1"/>
          <w:sz w:val="22"/>
          <w:szCs w:val="22"/>
          <w:vertAlign w:val="subscript"/>
        </w:rPr>
        <w:t>OCG</w:t>
      </w:r>
      <w:proofErr w:type="spellEnd"/>
      <w:r w:rsidRPr="008C2EA7">
        <w:rPr>
          <w:rFonts w:ascii="Helvetica" w:hAnsi="Helvetica" w:cs="Helvetica"/>
          <w:color w:val="000000" w:themeColor="text1"/>
          <w:sz w:val="22"/>
          <w:szCs w:val="22"/>
          <w:vertAlign w:val="subscript"/>
        </w:rPr>
        <w:t xml:space="preserve"> </w:t>
      </w:r>
      <w:r w:rsidRPr="008C2EA7">
        <w:rPr>
          <w:rFonts w:ascii="Helvetica" w:hAnsi="Helvetica" w:cs="Helvetica"/>
          <w:color w:val="000000" w:themeColor="text1"/>
          <w:sz w:val="22"/>
          <w:szCs w:val="22"/>
        </w:rPr>
        <w:t xml:space="preserve">= 0 – 20,000  = 0, puesto que </w:t>
      </w:r>
      <w:proofErr w:type="spellStart"/>
      <w:r w:rsidRPr="008C2EA7">
        <w:rPr>
          <w:rFonts w:ascii="Helvetica" w:hAnsi="Helvetica" w:cs="Helvetica"/>
          <w:color w:val="000000" w:themeColor="text1"/>
          <w:sz w:val="22"/>
          <w:szCs w:val="22"/>
        </w:rPr>
        <w:t>O</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rPr>
        <w:t xml:space="preserve"> – </w:t>
      </w:r>
      <w:proofErr w:type="spellStart"/>
      <w:r w:rsidRPr="008C2EA7">
        <w:rPr>
          <w:rFonts w:ascii="Helvetica" w:hAnsi="Helvetica" w:cs="Helvetica"/>
          <w:color w:val="000000" w:themeColor="text1"/>
          <w:sz w:val="22"/>
          <w:szCs w:val="22"/>
        </w:rPr>
        <w:t>O</w:t>
      </w:r>
      <w:r w:rsidRPr="008C2EA7">
        <w:rPr>
          <w:rFonts w:ascii="Helvetica" w:hAnsi="Helvetica" w:cs="Helvetica"/>
          <w:color w:val="000000" w:themeColor="text1"/>
          <w:sz w:val="22"/>
          <w:szCs w:val="22"/>
          <w:vertAlign w:val="subscript"/>
        </w:rPr>
        <w:t>OCG</w:t>
      </w:r>
      <w:proofErr w:type="spellEnd"/>
      <w:r w:rsidRPr="008C2EA7">
        <w:rPr>
          <w:rFonts w:ascii="Helvetica" w:hAnsi="Helvetica" w:cs="Helvetica"/>
          <w:color w:val="000000" w:themeColor="text1"/>
          <w:sz w:val="22"/>
          <w:szCs w:val="22"/>
        </w:rPr>
        <w:t xml:space="preserve"> &lt;  0.</w:t>
      </w:r>
    </w:p>
    <w:p w14:paraId="7435625E" w14:textId="77777777" w:rsidR="005A095C" w:rsidRPr="008C2EA7" w:rsidRDefault="005A095C" w:rsidP="005A095C">
      <w:pPr>
        <w:rPr>
          <w:rFonts w:ascii="Helvetica" w:hAnsi="Helvetica" w:cs="Helvetica"/>
          <w:color w:val="000000" w:themeColor="text1"/>
          <w:sz w:val="22"/>
          <w:szCs w:val="22"/>
        </w:rPr>
      </w:pPr>
    </w:p>
    <w:p w14:paraId="3F0BAA6F" w14:textId="77777777" w:rsidR="005A095C" w:rsidRPr="008C2EA7" w:rsidRDefault="005A095C" w:rsidP="005A095C">
      <w:pPr>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El resultado anterior no implica que no se puedan registrar contratos de la modalidad </w:t>
      </w:r>
      <w:proofErr w:type="spellStart"/>
      <w:r w:rsidRPr="008C2EA7">
        <w:rPr>
          <w:rFonts w:ascii="Helvetica" w:hAnsi="Helvetica" w:cs="Helvetica"/>
          <w:color w:val="000000" w:themeColor="text1"/>
          <w:sz w:val="22"/>
          <w:szCs w:val="22"/>
        </w:rPr>
        <w:t>OCG</w:t>
      </w:r>
      <w:proofErr w:type="spellEnd"/>
      <w:r w:rsidRPr="008C2EA7">
        <w:rPr>
          <w:rFonts w:ascii="Helvetica" w:hAnsi="Helvetica" w:cs="Helvetica"/>
          <w:color w:val="000000" w:themeColor="text1"/>
          <w:sz w:val="22"/>
          <w:szCs w:val="22"/>
        </w:rPr>
        <w:t xml:space="preserve">, puesto que se cuenta con una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de 5,000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Lo que implica el resultado anterior es que, de registrarse contratos de modalidad </w:t>
      </w:r>
      <w:proofErr w:type="spellStart"/>
      <w:r w:rsidRPr="008C2EA7">
        <w:rPr>
          <w:rFonts w:ascii="Helvetica" w:hAnsi="Helvetica" w:cs="Helvetica"/>
          <w:color w:val="000000" w:themeColor="text1"/>
          <w:sz w:val="22"/>
          <w:szCs w:val="22"/>
        </w:rPr>
        <w:t>OCG</w:t>
      </w:r>
      <w:proofErr w:type="spellEnd"/>
      <w:r w:rsidRPr="008C2EA7">
        <w:rPr>
          <w:rFonts w:ascii="Helvetica" w:hAnsi="Helvetica" w:cs="Helvetica"/>
          <w:color w:val="000000" w:themeColor="text1"/>
          <w:sz w:val="22"/>
          <w:szCs w:val="22"/>
        </w:rPr>
        <w:t xml:space="preserve">, estos no podrían superar la cantidad de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declarada.</w:t>
      </w:r>
    </w:p>
    <w:p w14:paraId="3D962896" w14:textId="77777777" w:rsidR="005A095C" w:rsidRPr="008C2EA7" w:rsidRDefault="005A095C" w:rsidP="005A095C">
      <w:pPr>
        <w:jc w:val="both"/>
        <w:rPr>
          <w:rFonts w:ascii="Helvetica" w:hAnsi="Helvetica" w:cs="Helvetica"/>
          <w:color w:val="000000" w:themeColor="text1"/>
          <w:sz w:val="22"/>
          <w:szCs w:val="22"/>
        </w:rPr>
      </w:pPr>
    </w:p>
    <w:p w14:paraId="449FC82D"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Ahora, la </w:t>
      </w:r>
      <w:proofErr w:type="spellStart"/>
      <w:r w:rsidRPr="008C2EA7">
        <w:rPr>
          <w:rFonts w:ascii="Helvetica" w:hAnsi="Helvetica" w:cs="Helvetica"/>
          <w:color w:val="000000" w:themeColor="text1"/>
          <w:sz w:val="22"/>
          <w:szCs w:val="22"/>
        </w:rPr>
        <w:t>ODF</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rPr>
        <w:t xml:space="preserve"> de la ecuación 3 del Anexo 7 modificado daría:</w:t>
      </w:r>
    </w:p>
    <w:p w14:paraId="40CF3D57" w14:textId="77777777" w:rsidR="005A095C" w:rsidRPr="008C2EA7" w:rsidRDefault="005A095C" w:rsidP="005A095C">
      <w:pPr>
        <w:jc w:val="both"/>
        <w:rPr>
          <w:rFonts w:ascii="Helvetica" w:hAnsi="Helvetica" w:cs="Helvetica"/>
          <w:color w:val="000000" w:themeColor="text1"/>
          <w:sz w:val="22"/>
          <w:szCs w:val="22"/>
        </w:rPr>
      </w:pPr>
    </w:p>
    <w:p w14:paraId="69710806" w14:textId="77777777" w:rsidR="005A095C" w:rsidRPr="008C2EA7" w:rsidRDefault="005A095C" w:rsidP="005A095C">
      <w:pPr>
        <w:jc w:val="center"/>
        <w:rPr>
          <w:rFonts w:ascii="Helvetica" w:hAnsi="Helvetica" w:cs="Helvetica"/>
          <w:color w:val="000000" w:themeColor="text1"/>
          <w:sz w:val="22"/>
          <w:szCs w:val="22"/>
        </w:rPr>
      </w:pPr>
      <w:proofErr w:type="spellStart"/>
      <w:r w:rsidRPr="008C2EA7">
        <w:rPr>
          <w:rFonts w:ascii="Helvetica" w:hAnsi="Helvetica" w:cs="Helvetica"/>
          <w:color w:val="000000" w:themeColor="text1"/>
          <w:sz w:val="22"/>
          <w:szCs w:val="22"/>
        </w:rPr>
        <w:t>ODF</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vertAlign w:val="subscript"/>
        </w:rPr>
        <w:t xml:space="preserve"> </w:t>
      </w:r>
      <w:r w:rsidRPr="008C2EA7">
        <w:rPr>
          <w:rFonts w:ascii="Helvetica" w:hAnsi="Helvetica" w:cs="Helvetica"/>
          <w:color w:val="000000" w:themeColor="text1"/>
          <w:sz w:val="22"/>
          <w:szCs w:val="22"/>
        </w:rPr>
        <w:t xml:space="preserve">= 20,000 – 0 = 20,000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puesto que </w:t>
      </w:r>
      <w:proofErr w:type="spellStart"/>
      <w:r w:rsidRPr="008C2EA7">
        <w:rPr>
          <w:rFonts w:ascii="Helvetica" w:hAnsi="Helvetica" w:cs="Helvetica"/>
          <w:color w:val="000000" w:themeColor="text1"/>
          <w:sz w:val="22"/>
          <w:szCs w:val="22"/>
        </w:rPr>
        <w:t>O</w:t>
      </w:r>
      <w:r w:rsidRPr="008C2EA7">
        <w:rPr>
          <w:rFonts w:ascii="Helvetica" w:hAnsi="Helvetica" w:cs="Helvetica"/>
          <w:color w:val="000000" w:themeColor="text1"/>
          <w:sz w:val="22"/>
          <w:szCs w:val="22"/>
          <w:vertAlign w:val="subscript"/>
        </w:rPr>
        <w:t>OCG</w:t>
      </w:r>
      <w:proofErr w:type="spellEnd"/>
      <w:r w:rsidRPr="008C2EA7">
        <w:rPr>
          <w:rFonts w:ascii="Helvetica" w:hAnsi="Helvetica" w:cs="Helvetica"/>
          <w:color w:val="000000" w:themeColor="text1"/>
          <w:sz w:val="22"/>
          <w:szCs w:val="22"/>
        </w:rPr>
        <w:t xml:space="preserve"> – </w:t>
      </w:r>
      <w:proofErr w:type="spellStart"/>
      <w:r w:rsidRPr="008C2EA7">
        <w:rPr>
          <w:rFonts w:ascii="Helvetica" w:hAnsi="Helvetica" w:cs="Helvetica"/>
          <w:color w:val="000000" w:themeColor="text1"/>
          <w:sz w:val="22"/>
          <w:szCs w:val="22"/>
        </w:rPr>
        <w:t>O</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rPr>
        <w:t xml:space="preserve"> &gt; 0.</w:t>
      </w:r>
    </w:p>
    <w:p w14:paraId="304DAAB8" w14:textId="77777777" w:rsidR="005A095C" w:rsidRPr="008C2EA7" w:rsidRDefault="005A095C" w:rsidP="005A095C">
      <w:pPr>
        <w:jc w:val="both"/>
        <w:rPr>
          <w:rFonts w:ascii="Helvetica" w:hAnsi="Helvetica" w:cs="Helvetica"/>
          <w:color w:val="000000" w:themeColor="text1"/>
          <w:sz w:val="22"/>
          <w:szCs w:val="22"/>
        </w:rPr>
      </w:pPr>
    </w:p>
    <w:p w14:paraId="2E9B14D5"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La </w:t>
      </w:r>
      <w:proofErr w:type="spellStart"/>
      <w:r w:rsidRPr="008C2EA7">
        <w:rPr>
          <w:rFonts w:ascii="Helvetica" w:hAnsi="Helvetica" w:cs="Helvetica"/>
          <w:color w:val="000000" w:themeColor="text1"/>
          <w:sz w:val="22"/>
          <w:szCs w:val="22"/>
        </w:rPr>
        <w:t>ODF</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rPr>
        <w:t xml:space="preserve"> remanente, en caso de registrarse el contrato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xml:space="preserve"> de 3,000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sería: </w:t>
      </w:r>
    </w:p>
    <w:p w14:paraId="0E7B0DDE" w14:textId="77777777" w:rsidR="005A095C" w:rsidRPr="008C2EA7" w:rsidRDefault="005A095C" w:rsidP="005A095C">
      <w:pPr>
        <w:jc w:val="both"/>
        <w:rPr>
          <w:rFonts w:ascii="Helvetica" w:hAnsi="Helvetica" w:cs="Helvetica"/>
          <w:color w:val="000000" w:themeColor="text1"/>
          <w:sz w:val="22"/>
          <w:szCs w:val="22"/>
        </w:rPr>
      </w:pPr>
    </w:p>
    <w:p w14:paraId="21CFB300" w14:textId="77777777" w:rsidR="005A095C" w:rsidRDefault="005A095C" w:rsidP="005A095C">
      <w:pPr>
        <w:jc w:val="center"/>
        <w:rPr>
          <w:rFonts w:ascii="Helvetica" w:hAnsi="Helvetica" w:cs="Helvetica"/>
          <w:color w:val="000000" w:themeColor="text1"/>
          <w:sz w:val="22"/>
          <w:szCs w:val="22"/>
        </w:rPr>
      </w:pPr>
      <w:proofErr w:type="spellStart"/>
      <w:r w:rsidRPr="008C2EA7">
        <w:rPr>
          <w:rFonts w:ascii="Helvetica" w:hAnsi="Helvetica" w:cs="Helvetica"/>
          <w:color w:val="000000" w:themeColor="text1"/>
          <w:sz w:val="22"/>
          <w:szCs w:val="22"/>
        </w:rPr>
        <w:t>ODF</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rPr>
        <w:t xml:space="preserve"> remanente (</w:t>
      </w:r>
      <w:proofErr w:type="spellStart"/>
      <w:r w:rsidRPr="008C2EA7">
        <w:rPr>
          <w:rFonts w:ascii="Helvetica" w:hAnsi="Helvetica" w:cs="Helvetica"/>
          <w:color w:val="000000" w:themeColor="text1"/>
          <w:sz w:val="22"/>
          <w:szCs w:val="22"/>
        </w:rPr>
        <w:t>ODF</w:t>
      </w:r>
      <w:r w:rsidRPr="008C2EA7">
        <w:rPr>
          <w:rFonts w:ascii="Helvetica" w:hAnsi="Helvetica" w:cs="Helvetica"/>
          <w:color w:val="000000" w:themeColor="text1"/>
          <w:sz w:val="22"/>
          <w:szCs w:val="22"/>
          <w:vertAlign w:val="subscript"/>
        </w:rPr>
        <w:t>CFC,2</w:t>
      </w:r>
      <w:proofErr w:type="spellEnd"/>
      <w:r w:rsidRPr="008C2EA7">
        <w:rPr>
          <w:rFonts w:ascii="Helvetica" w:hAnsi="Helvetica" w:cs="Helvetica"/>
          <w:color w:val="000000" w:themeColor="text1"/>
          <w:sz w:val="22"/>
          <w:szCs w:val="22"/>
        </w:rPr>
        <w:t xml:space="preserve">) = 20,000 – 3,000 = 17,000 </w:t>
      </w:r>
      <w:proofErr w:type="spellStart"/>
      <w:r w:rsidRPr="008C2EA7">
        <w:rPr>
          <w:rFonts w:ascii="Helvetica" w:hAnsi="Helvetica" w:cs="Helvetica"/>
          <w:color w:val="000000" w:themeColor="text1"/>
          <w:sz w:val="22"/>
          <w:szCs w:val="22"/>
        </w:rPr>
        <w:t>MBTUD</w:t>
      </w:r>
      <w:proofErr w:type="spellEnd"/>
    </w:p>
    <w:p w14:paraId="3812C711" w14:textId="77777777" w:rsidR="005A095C" w:rsidRDefault="005A095C" w:rsidP="005A095C">
      <w:pPr>
        <w:jc w:val="center"/>
        <w:rPr>
          <w:rFonts w:ascii="Helvetica" w:hAnsi="Helvetica" w:cs="Helvetica"/>
          <w:color w:val="000000" w:themeColor="text1"/>
          <w:sz w:val="22"/>
          <w:szCs w:val="22"/>
        </w:rPr>
      </w:pPr>
    </w:p>
    <w:p w14:paraId="436B9644"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Resultado que está en armonía con las dos últimas ecuaciones del Anexo 7 modificado, es decir, acá sí se puede cumplir que se puedan registrar contratos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xml:space="preserve"> de hasta 20,000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así no se declarase ninguna cantidad de </w:t>
      </w:r>
      <w:proofErr w:type="spellStart"/>
      <w:r w:rsidRPr="008C2EA7">
        <w:rPr>
          <w:rFonts w:ascii="Helvetica" w:hAnsi="Helvetica" w:cs="Helvetica"/>
          <w:color w:val="000000" w:themeColor="text1"/>
          <w:sz w:val="22"/>
          <w:szCs w:val="22"/>
        </w:rPr>
        <w:t>PTDVF</w:t>
      </w:r>
      <w:proofErr w:type="spellEnd"/>
      <w:r>
        <w:rPr>
          <w:rFonts w:ascii="Helvetica" w:hAnsi="Helvetica" w:cs="Helvetica"/>
          <w:color w:val="000000" w:themeColor="text1"/>
          <w:sz w:val="22"/>
          <w:szCs w:val="22"/>
        </w:rPr>
        <w:t xml:space="preserve">, en este caso ejemplar se </w:t>
      </w:r>
      <w:r>
        <w:rPr>
          <w:rFonts w:ascii="Helvetica" w:hAnsi="Helvetica" w:cs="Helvetica"/>
          <w:color w:val="000000" w:themeColor="text1"/>
          <w:sz w:val="22"/>
          <w:szCs w:val="22"/>
        </w:rPr>
        <w:lastRenderedPageBreak/>
        <w:t xml:space="preserve">pretenden registrar 3,000 </w:t>
      </w:r>
      <w:proofErr w:type="spellStart"/>
      <w:r>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Lo anterior no implica que no se puedan registrar para esta fuente posteriormente contratos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xml:space="preserve"> de más de 17,000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puesto que se tiene una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declarada de 5,000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que podrían usarse adicionalmente para respaldar otros contratos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w:t>
      </w:r>
    </w:p>
    <w:p w14:paraId="1170864C" w14:textId="77777777" w:rsidR="005A095C" w:rsidRDefault="005A095C" w:rsidP="005A095C">
      <w:pPr>
        <w:rPr>
          <w:rFonts w:ascii="Helvetica" w:hAnsi="Helvetica" w:cs="Helvetica"/>
          <w:color w:val="000000" w:themeColor="text1"/>
          <w:sz w:val="22"/>
          <w:szCs w:val="22"/>
        </w:rPr>
      </w:pPr>
    </w:p>
    <w:p w14:paraId="24DCD20D" w14:textId="77777777" w:rsidR="005A095C" w:rsidRDefault="005A095C" w:rsidP="005A095C">
      <w:pPr>
        <w:rPr>
          <w:rFonts w:ascii="Helvetica" w:hAnsi="Helvetica" w:cs="Helvetica"/>
          <w:color w:val="000000" w:themeColor="text1"/>
          <w:sz w:val="22"/>
          <w:szCs w:val="22"/>
        </w:rPr>
      </w:pPr>
      <w:r>
        <w:rPr>
          <w:rFonts w:ascii="Helvetica" w:hAnsi="Helvetica" w:cs="Helvetica"/>
          <w:color w:val="000000" w:themeColor="text1"/>
          <w:sz w:val="22"/>
          <w:szCs w:val="22"/>
        </w:rPr>
        <w:t xml:space="preserve">Con base en lo anterior, se tendría, después del registro del contrato </w:t>
      </w:r>
      <w:proofErr w:type="spellStart"/>
      <w:r>
        <w:rPr>
          <w:rFonts w:ascii="Helvetica" w:hAnsi="Helvetica" w:cs="Helvetica"/>
          <w:color w:val="000000" w:themeColor="text1"/>
          <w:sz w:val="22"/>
          <w:szCs w:val="22"/>
        </w:rPr>
        <w:t>CFC</w:t>
      </w:r>
      <w:proofErr w:type="spellEnd"/>
      <w:r>
        <w:rPr>
          <w:rFonts w:ascii="Helvetica" w:hAnsi="Helvetica" w:cs="Helvetica"/>
          <w:color w:val="000000" w:themeColor="text1"/>
          <w:sz w:val="22"/>
          <w:szCs w:val="22"/>
        </w:rPr>
        <w:t xml:space="preserve"> de 3,000 </w:t>
      </w:r>
      <w:proofErr w:type="spellStart"/>
      <w:r>
        <w:rPr>
          <w:rFonts w:ascii="Helvetica" w:hAnsi="Helvetica" w:cs="Helvetica"/>
          <w:color w:val="000000" w:themeColor="text1"/>
          <w:sz w:val="22"/>
          <w:szCs w:val="22"/>
        </w:rPr>
        <w:t>MBTUD</w:t>
      </w:r>
      <w:proofErr w:type="spellEnd"/>
      <w:r>
        <w:rPr>
          <w:rFonts w:ascii="Helvetica" w:hAnsi="Helvetica" w:cs="Helvetica"/>
          <w:color w:val="000000" w:themeColor="text1"/>
          <w:sz w:val="22"/>
          <w:szCs w:val="22"/>
        </w:rPr>
        <w:t>, que:</w:t>
      </w:r>
    </w:p>
    <w:p w14:paraId="4672F84A" w14:textId="77777777" w:rsidR="005A095C" w:rsidRDefault="005A095C" w:rsidP="005A095C">
      <w:pPr>
        <w:jc w:val="center"/>
        <w:rPr>
          <w:rFonts w:ascii="Helvetica" w:hAnsi="Helvetica" w:cs="Helvetica"/>
          <w:color w:val="000000" w:themeColor="text1"/>
          <w:sz w:val="22"/>
          <w:szCs w:val="22"/>
        </w:rPr>
      </w:pPr>
    </w:p>
    <w:p w14:paraId="43AC183B"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PTDV</w:t>
      </w:r>
      <w:proofErr w:type="spellEnd"/>
      <w:r w:rsidRPr="008C2EA7">
        <w:rPr>
          <w:rFonts w:ascii="Helvetica" w:hAnsi="Helvetica" w:cs="Helvetica"/>
          <w:sz w:val="22"/>
          <w:szCs w:val="22"/>
        </w:rPr>
        <w:t xml:space="preserve"> remanente (</w:t>
      </w:r>
      <w:proofErr w:type="spellStart"/>
      <w:r w:rsidRPr="008C2EA7">
        <w:rPr>
          <w:rFonts w:ascii="Helvetica" w:hAnsi="Helvetica" w:cs="Helvetica"/>
          <w:sz w:val="22"/>
          <w:szCs w:val="22"/>
        </w:rPr>
        <w:t>PTDV</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6,000 – </w:t>
      </w:r>
      <w:r>
        <w:rPr>
          <w:rFonts w:ascii="Helvetica" w:hAnsi="Helvetica" w:cs="Helvetica"/>
          <w:sz w:val="22"/>
          <w:szCs w:val="22"/>
        </w:rPr>
        <w:t>0</w:t>
      </w:r>
      <w:r w:rsidRPr="008C2EA7">
        <w:rPr>
          <w:rFonts w:ascii="Helvetica" w:hAnsi="Helvetica" w:cs="Helvetica"/>
          <w:sz w:val="22"/>
          <w:szCs w:val="22"/>
        </w:rPr>
        <w:t xml:space="preserve"> = </w:t>
      </w:r>
      <w:r>
        <w:rPr>
          <w:rFonts w:ascii="Helvetica" w:hAnsi="Helvetica" w:cs="Helvetica"/>
          <w:sz w:val="22"/>
          <w:szCs w:val="22"/>
        </w:rPr>
        <w:t>6</w:t>
      </w:r>
      <w:r w:rsidRPr="008C2EA7">
        <w:rPr>
          <w:rFonts w:ascii="Helvetica" w:hAnsi="Helvetica" w:cs="Helvetica"/>
          <w:sz w:val="22"/>
          <w:szCs w:val="22"/>
        </w:rPr>
        <w:t xml:space="preserve">,000 </w:t>
      </w:r>
      <w:proofErr w:type="spellStart"/>
      <w:r w:rsidRPr="008C2EA7">
        <w:rPr>
          <w:rFonts w:ascii="Helvetica" w:hAnsi="Helvetica" w:cs="Helvetica"/>
          <w:sz w:val="22"/>
          <w:szCs w:val="22"/>
        </w:rPr>
        <w:t>MBTUD</w:t>
      </w:r>
      <w:proofErr w:type="spellEnd"/>
    </w:p>
    <w:p w14:paraId="3C2A781C"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remanente (</w:t>
      </w:r>
      <w:proofErr w:type="spellStart"/>
      <w:r w:rsidRPr="008C2EA7">
        <w:rPr>
          <w:rFonts w:ascii="Helvetica" w:hAnsi="Helvetica" w:cs="Helvetica"/>
          <w:sz w:val="22"/>
          <w:szCs w:val="22"/>
        </w:rPr>
        <w:t>PTDVF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5,000 – 0 = </w:t>
      </w:r>
      <w:r>
        <w:rPr>
          <w:rFonts w:ascii="Helvetica" w:hAnsi="Helvetica" w:cs="Helvetica"/>
          <w:sz w:val="22"/>
          <w:szCs w:val="22"/>
        </w:rPr>
        <w:t>5</w:t>
      </w:r>
      <w:r w:rsidRPr="008C2EA7">
        <w:rPr>
          <w:rFonts w:ascii="Helvetica" w:hAnsi="Helvetica" w:cs="Helvetica"/>
          <w:sz w:val="22"/>
          <w:szCs w:val="22"/>
        </w:rPr>
        <w:t xml:space="preserve">,000 </w:t>
      </w:r>
      <w:proofErr w:type="spellStart"/>
      <w:r w:rsidRPr="008C2EA7">
        <w:rPr>
          <w:rFonts w:ascii="Helvetica" w:hAnsi="Helvetica" w:cs="Helvetica"/>
          <w:sz w:val="22"/>
          <w:szCs w:val="22"/>
        </w:rPr>
        <w:t>MBTUD</w:t>
      </w:r>
      <w:proofErr w:type="spellEnd"/>
    </w:p>
    <w:p w14:paraId="444E9A7F" w14:textId="77777777" w:rsidR="005A095C" w:rsidRPr="008C2EA7" w:rsidRDefault="005A095C" w:rsidP="005A095C">
      <w:pPr>
        <w:jc w:val="both"/>
        <w:rPr>
          <w:rFonts w:ascii="Helvetica" w:hAnsi="Helvetica" w:cs="Helvetica"/>
          <w:color w:val="000000" w:themeColor="text1"/>
          <w:sz w:val="22"/>
          <w:szCs w:val="22"/>
        </w:rPr>
      </w:pPr>
    </w:p>
    <w:p w14:paraId="1689C930"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Asimismo, es muy importante tener en cuenta que la </w:t>
      </w:r>
      <w:proofErr w:type="spellStart"/>
      <w:r w:rsidRPr="008C2EA7">
        <w:rPr>
          <w:rFonts w:ascii="Helvetica" w:hAnsi="Helvetica" w:cs="Helvetica"/>
          <w:color w:val="000000" w:themeColor="text1"/>
          <w:sz w:val="22"/>
          <w:szCs w:val="22"/>
        </w:rPr>
        <w:t>OCF</w:t>
      </w:r>
      <w:proofErr w:type="spellEnd"/>
      <w:r w:rsidRPr="008C2EA7">
        <w:rPr>
          <w:rFonts w:ascii="Helvetica" w:hAnsi="Helvetica" w:cs="Helvetica"/>
          <w:color w:val="000000" w:themeColor="text1"/>
          <w:sz w:val="22"/>
          <w:szCs w:val="22"/>
        </w:rPr>
        <w:t xml:space="preserve"> del momento de la declaración de producción al Ministerio de Minas y Energía, debería cumplir con el criterio de que es un valor menor o igual el valor de Producción Comprometida, PC, declarado al Ministerio de Minas y Energía para ese mismo momento.  No tendría sentido que la </w:t>
      </w:r>
      <w:proofErr w:type="spellStart"/>
      <w:r w:rsidRPr="008C2EA7">
        <w:rPr>
          <w:rFonts w:ascii="Helvetica" w:hAnsi="Helvetica" w:cs="Helvetica"/>
          <w:color w:val="000000" w:themeColor="text1"/>
          <w:sz w:val="22"/>
          <w:szCs w:val="22"/>
        </w:rPr>
        <w:t>OCF</w:t>
      </w:r>
      <w:proofErr w:type="spellEnd"/>
      <w:r w:rsidRPr="008C2EA7">
        <w:rPr>
          <w:rFonts w:ascii="Helvetica" w:hAnsi="Helvetica" w:cs="Helvetica"/>
          <w:color w:val="000000" w:themeColor="text1"/>
          <w:sz w:val="22"/>
          <w:szCs w:val="22"/>
        </w:rPr>
        <w:t xml:space="preserve"> sea un valor superior al valor declarado al </w:t>
      </w:r>
      <w:proofErr w:type="spellStart"/>
      <w:r w:rsidRPr="008C2EA7">
        <w:rPr>
          <w:rFonts w:ascii="Helvetica" w:hAnsi="Helvetica" w:cs="Helvetica"/>
          <w:color w:val="000000" w:themeColor="text1"/>
          <w:sz w:val="22"/>
          <w:szCs w:val="22"/>
        </w:rPr>
        <w:t>MME</w:t>
      </w:r>
      <w:proofErr w:type="spellEnd"/>
      <w:r w:rsidRPr="008C2EA7">
        <w:rPr>
          <w:rFonts w:ascii="Helvetica" w:hAnsi="Helvetica" w:cs="Helvetica"/>
          <w:color w:val="000000" w:themeColor="text1"/>
          <w:sz w:val="22"/>
          <w:szCs w:val="22"/>
        </w:rPr>
        <w:t xml:space="preserve"> de PC, pues la definición de PC del Decreto 1073 de 2015 es: “</w:t>
      </w:r>
      <w:r w:rsidRPr="008C2EA7">
        <w:rPr>
          <w:rFonts w:ascii="Helvetica" w:hAnsi="Helvetica" w:cs="Helvetica"/>
          <w:i/>
          <w:iCs/>
          <w:color w:val="000000" w:themeColor="text1"/>
          <w:sz w:val="22"/>
          <w:szCs w:val="22"/>
        </w:rPr>
        <w:t xml:space="preserve">Cantidades diarias promedio mes de gas natural, medidas en </w:t>
      </w:r>
      <w:proofErr w:type="spellStart"/>
      <w:r w:rsidRPr="008C2EA7">
        <w:rPr>
          <w:rFonts w:ascii="Helvetica" w:hAnsi="Helvetica" w:cs="Helvetica"/>
          <w:i/>
          <w:iCs/>
          <w:color w:val="000000" w:themeColor="text1"/>
          <w:sz w:val="22"/>
          <w:szCs w:val="22"/>
        </w:rPr>
        <w:t>GBTUD</w:t>
      </w:r>
      <w:proofErr w:type="spellEnd"/>
      <w:r w:rsidRPr="008C2EA7">
        <w:rPr>
          <w:rFonts w:ascii="Helvetica" w:hAnsi="Helvetica" w:cs="Helvetica"/>
          <w:i/>
          <w:iCs/>
          <w:color w:val="000000" w:themeColor="text1"/>
          <w:sz w:val="22"/>
          <w:szCs w:val="22"/>
        </w:rPr>
        <w:t xml:space="preserve">, que un productor tiene </w:t>
      </w:r>
      <w:r w:rsidRPr="008C2EA7">
        <w:rPr>
          <w:rFonts w:ascii="Helvetica" w:hAnsi="Helvetica" w:cs="Helvetica"/>
          <w:b/>
          <w:bCs/>
          <w:i/>
          <w:iCs/>
          <w:color w:val="000000" w:themeColor="text1"/>
          <w:sz w:val="22"/>
          <w:szCs w:val="22"/>
          <w:u w:val="single"/>
        </w:rPr>
        <w:t>comprometidas para la venta mediante contratos de suministro firmes</w:t>
      </w:r>
      <w:r w:rsidRPr="008C2EA7">
        <w:rPr>
          <w:rFonts w:ascii="Helvetica" w:hAnsi="Helvetica" w:cs="Helvetica"/>
          <w:i/>
          <w:iCs/>
          <w:color w:val="000000" w:themeColor="text1"/>
          <w:sz w:val="22"/>
          <w:szCs w:val="22"/>
        </w:rPr>
        <w:t xml:space="preserve"> o que garanticen firmeza, para cada campo o en un punto de entrada al </w:t>
      </w:r>
      <w:proofErr w:type="spellStart"/>
      <w:r w:rsidRPr="008C2EA7">
        <w:rPr>
          <w:rFonts w:ascii="Helvetica" w:hAnsi="Helvetica" w:cs="Helvetica"/>
          <w:i/>
          <w:iCs/>
          <w:color w:val="000000" w:themeColor="text1"/>
          <w:sz w:val="22"/>
          <w:szCs w:val="22"/>
        </w:rPr>
        <w:t>SNT</w:t>
      </w:r>
      <w:proofErr w:type="spellEnd"/>
      <w:r w:rsidRPr="008C2EA7">
        <w:rPr>
          <w:rFonts w:ascii="Helvetica" w:hAnsi="Helvetica" w:cs="Helvetica"/>
          <w:i/>
          <w:iCs/>
          <w:color w:val="000000" w:themeColor="text1"/>
          <w:sz w:val="22"/>
          <w:szCs w:val="22"/>
        </w:rPr>
        <w:t>. Incluye, además, el consumo de gas por productores establecido en el artículo 2.2.2.2.21 de este Decreto</w:t>
      </w:r>
      <w:r w:rsidRPr="008C2EA7">
        <w:rPr>
          <w:rFonts w:ascii="Helvetica" w:hAnsi="Helvetica" w:cs="Helvetica"/>
          <w:color w:val="000000" w:themeColor="text1"/>
          <w:sz w:val="22"/>
          <w:szCs w:val="22"/>
        </w:rPr>
        <w:t>” (subrayado en negrilla fuera de texto).</w:t>
      </w:r>
    </w:p>
    <w:p w14:paraId="3EF8021E" w14:textId="77777777" w:rsidR="005A095C" w:rsidRPr="008C2EA7" w:rsidRDefault="005A095C" w:rsidP="005A095C">
      <w:pPr>
        <w:jc w:val="both"/>
        <w:rPr>
          <w:rFonts w:ascii="Helvetica" w:hAnsi="Helvetica" w:cs="Helvetica"/>
          <w:color w:val="000000" w:themeColor="text1"/>
          <w:sz w:val="22"/>
          <w:szCs w:val="22"/>
        </w:rPr>
      </w:pPr>
    </w:p>
    <w:p w14:paraId="4B75FDE8"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Ahora, se desarrolla un ejemplo B</w:t>
      </w:r>
      <w:r>
        <w:rPr>
          <w:rFonts w:ascii="Helvetica" w:hAnsi="Helvetica" w:cs="Helvetica"/>
          <w:color w:val="000000" w:themeColor="text1"/>
          <w:sz w:val="22"/>
          <w:szCs w:val="22"/>
        </w:rPr>
        <w:t>, un poco</w:t>
      </w:r>
      <w:r w:rsidRPr="008C2EA7">
        <w:rPr>
          <w:rFonts w:ascii="Helvetica" w:hAnsi="Helvetica" w:cs="Helvetica"/>
          <w:color w:val="000000" w:themeColor="text1"/>
          <w:sz w:val="22"/>
          <w:szCs w:val="22"/>
        </w:rPr>
        <w:t xml:space="preserve"> diferente:</w:t>
      </w:r>
    </w:p>
    <w:p w14:paraId="089A924A" w14:textId="77777777" w:rsidR="005A095C" w:rsidRPr="008C2EA7" w:rsidRDefault="005A095C" w:rsidP="005A095C">
      <w:pPr>
        <w:jc w:val="both"/>
        <w:rPr>
          <w:rFonts w:ascii="Helvetica" w:hAnsi="Helvetica" w:cs="Helvetica"/>
          <w:color w:val="000000" w:themeColor="text1"/>
          <w:sz w:val="22"/>
          <w:szCs w:val="22"/>
        </w:rPr>
      </w:pPr>
    </w:p>
    <w:p w14:paraId="2CEACEAA"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Ejemplo B:</w:t>
      </w:r>
    </w:p>
    <w:p w14:paraId="470728EC" w14:textId="77777777" w:rsidR="005A095C" w:rsidRPr="008C2EA7" w:rsidRDefault="005A095C" w:rsidP="005A095C">
      <w:pPr>
        <w:ind w:left="426"/>
        <w:rPr>
          <w:rFonts w:ascii="Helvetica" w:hAnsi="Helvetica" w:cs="Helvetica"/>
          <w:sz w:val="22"/>
          <w:szCs w:val="22"/>
        </w:rPr>
      </w:pPr>
      <w:proofErr w:type="spellStart"/>
      <w:r w:rsidRPr="008C2EA7">
        <w:rPr>
          <w:rFonts w:ascii="Helvetica" w:hAnsi="Helvetica" w:cs="Helvetica"/>
          <w:sz w:val="22"/>
          <w:szCs w:val="22"/>
        </w:rPr>
        <w:t>PTDV</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6,000 </w:t>
      </w:r>
      <w:proofErr w:type="spellStart"/>
      <w:r w:rsidRPr="008C2EA7">
        <w:rPr>
          <w:rFonts w:ascii="Helvetica" w:hAnsi="Helvetica" w:cs="Helvetica"/>
          <w:sz w:val="22"/>
          <w:szCs w:val="22"/>
        </w:rPr>
        <w:t>MBTUD</w:t>
      </w:r>
      <w:proofErr w:type="spellEnd"/>
    </w:p>
    <w:p w14:paraId="78B9C56A" w14:textId="77777777" w:rsidR="005A095C" w:rsidRPr="008C2EA7" w:rsidRDefault="005A095C" w:rsidP="005A095C">
      <w:pPr>
        <w:ind w:left="426"/>
        <w:rPr>
          <w:rFonts w:ascii="Helvetica" w:hAnsi="Helvetica" w:cs="Helvetica"/>
          <w:sz w:val="22"/>
          <w:szCs w:val="22"/>
        </w:rPr>
      </w:pPr>
      <w:proofErr w:type="spellStart"/>
      <w:r w:rsidRPr="008C2EA7">
        <w:rPr>
          <w:rFonts w:ascii="Helvetica" w:hAnsi="Helvetica" w:cs="Helvetica"/>
          <w:sz w:val="22"/>
          <w:szCs w:val="22"/>
        </w:rPr>
        <w:t>PTDVF1</w:t>
      </w:r>
      <w:proofErr w:type="spellEnd"/>
      <w:r w:rsidRPr="008C2EA7">
        <w:rPr>
          <w:rFonts w:ascii="Helvetica" w:hAnsi="Helvetica" w:cs="Helvetica"/>
          <w:sz w:val="22"/>
          <w:szCs w:val="22"/>
        </w:rPr>
        <w:t xml:space="preserve">: 5,000 </w:t>
      </w:r>
      <w:proofErr w:type="spellStart"/>
      <w:r w:rsidRPr="008C2EA7">
        <w:rPr>
          <w:rFonts w:ascii="Helvetica" w:hAnsi="Helvetica" w:cs="Helvetica"/>
          <w:sz w:val="22"/>
          <w:szCs w:val="22"/>
        </w:rPr>
        <w:t>MBTUD</w:t>
      </w:r>
      <w:proofErr w:type="spellEnd"/>
    </w:p>
    <w:p w14:paraId="09D771FE"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lastRenderedPageBreak/>
        <w:t xml:space="preserve">Sumatoria de Contratación </w:t>
      </w:r>
      <w:proofErr w:type="spellStart"/>
      <w:r w:rsidRPr="008C2EA7">
        <w:rPr>
          <w:rFonts w:ascii="Helvetica" w:hAnsi="Helvetica" w:cs="Helvetica"/>
          <w:sz w:val="22"/>
          <w:szCs w:val="22"/>
        </w:rPr>
        <w:t>CF</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0 </w:t>
      </w:r>
      <w:proofErr w:type="spellStart"/>
      <w:r w:rsidRPr="008C2EA7">
        <w:rPr>
          <w:rFonts w:ascii="Helvetica" w:hAnsi="Helvetica" w:cs="Helvetica"/>
          <w:sz w:val="22"/>
          <w:szCs w:val="22"/>
        </w:rPr>
        <w:t>MBTUD</w:t>
      </w:r>
      <w:proofErr w:type="spellEnd"/>
    </w:p>
    <w:p w14:paraId="293CC1C4"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CF95</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30,000 </w:t>
      </w:r>
      <w:proofErr w:type="spellStart"/>
      <w:r w:rsidRPr="008C2EA7">
        <w:rPr>
          <w:rFonts w:ascii="Helvetica" w:hAnsi="Helvetica" w:cs="Helvetica"/>
          <w:sz w:val="22"/>
          <w:szCs w:val="22"/>
        </w:rPr>
        <w:t>MBTUD</w:t>
      </w:r>
      <w:proofErr w:type="spellEnd"/>
    </w:p>
    <w:p w14:paraId="1AE2414A"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OCG</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20,000 </w:t>
      </w:r>
      <w:proofErr w:type="spellStart"/>
      <w:r w:rsidRPr="008C2EA7">
        <w:rPr>
          <w:rFonts w:ascii="Helvetica" w:hAnsi="Helvetica" w:cs="Helvetica"/>
          <w:sz w:val="22"/>
          <w:szCs w:val="22"/>
        </w:rPr>
        <w:t>MBTUD</w:t>
      </w:r>
      <w:proofErr w:type="spellEnd"/>
    </w:p>
    <w:p w14:paraId="74EF797D"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CFC</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0 </w:t>
      </w:r>
      <w:proofErr w:type="spellStart"/>
      <w:r w:rsidRPr="008C2EA7">
        <w:rPr>
          <w:rFonts w:ascii="Helvetica" w:hAnsi="Helvetica" w:cs="Helvetica"/>
          <w:sz w:val="22"/>
          <w:szCs w:val="22"/>
        </w:rPr>
        <w:t>MBTUD</w:t>
      </w:r>
      <w:proofErr w:type="spellEnd"/>
    </w:p>
    <w:p w14:paraId="2214A6CD"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OCGX</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0 </w:t>
      </w:r>
      <w:proofErr w:type="spellStart"/>
      <w:r w:rsidRPr="008C2EA7">
        <w:rPr>
          <w:rFonts w:ascii="Helvetica" w:hAnsi="Helvetica" w:cs="Helvetica"/>
          <w:sz w:val="22"/>
          <w:szCs w:val="22"/>
        </w:rPr>
        <w:t>MBTUD</w:t>
      </w:r>
      <w:proofErr w:type="spellEnd"/>
    </w:p>
    <w:p w14:paraId="0D4FB9A7"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C1</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0 </w:t>
      </w:r>
      <w:proofErr w:type="spellStart"/>
      <w:r w:rsidRPr="008C2EA7">
        <w:rPr>
          <w:rFonts w:ascii="Helvetica" w:hAnsi="Helvetica" w:cs="Helvetica"/>
          <w:sz w:val="22"/>
          <w:szCs w:val="22"/>
        </w:rPr>
        <w:t>MBTUD</w:t>
      </w:r>
      <w:proofErr w:type="spellEnd"/>
    </w:p>
    <w:p w14:paraId="4691F177"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Sumatoria de Contratación </w:t>
      </w:r>
      <w:proofErr w:type="spellStart"/>
      <w:r w:rsidRPr="008C2EA7">
        <w:rPr>
          <w:rFonts w:ascii="Helvetica" w:hAnsi="Helvetica" w:cs="Helvetica"/>
          <w:sz w:val="22"/>
          <w:szCs w:val="22"/>
        </w:rPr>
        <w:t>C2</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0 </w:t>
      </w:r>
      <w:proofErr w:type="spellStart"/>
      <w:r w:rsidRPr="008C2EA7">
        <w:rPr>
          <w:rFonts w:ascii="Helvetica" w:hAnsi="Helvetica" w:cs="Helvetica"/>
          <w:sz w:val="22"/>
          <w:szCs w:val="22"/>
        </w:rPr>
        <w:t>MBTUD</w:t>
      </w:r>
      <w:proofErr w:type="spellEnd"/>
    </w:p>
    <w:p w14:paraId="67E94C1A" w14:textId="77777777" w:rsidR="005A095C" w:rsidRPr="008C2EA7" w:rsidRDefault="005A095C" w:rsidP="005A095C">
      <w:pPr>
        <w:ind w:left="426"/>
        <w:rPr>
          <w:rFonts w:ascii="Helvetica" w:hAnsi="Helvetica" w:cs="Helvetica"/>
          <w:sz w:val="22"/>
          <w:szCs w:val="22"/>
        </w:rPr>
      </w:pPr>
    </w:p>
    <w:p w14:paraId="7C197488" w14:textId="77777777" w:rsidR="005A095C" w:rsidRPr="008C2EA7" w:rsidRDefault="005A095C" w:rsidP="005A095C">
      <w:pPr>
        <w:rPr>
          <w:rFonts w:ascii="Helvetica" w:hAnsi="Helvetica" w:cs="Helvetica"/>
          <w:sz w:val="22"/>
          <w:szCs w:val="22"/>
        </w:rPr>
      </w:pPr>
      <w:r w:rsidRPr="008C2EA7">
        <w:rPr>
          <w:rFonts w:ascii="Helvetica" w:hAnsi="Helvetica" w:cs="Helvetica"/>
          <w:sz w:val="22"/>
          <w:szCs w:val="22"/>
        </w:rPr>
        <w:t xml:space="preserve">Con base en la ecuación inicial del Anexo 7 </w:t>
      </w:r>
      <w:r>
        <w:rPr>
          <w:rFonts w:ascii="Helvetica" w:hAnsi="Helvetica" w:cs="Helvetica"/>
          <w:sz w:val="22"/>
          <w:szCs w:val="22"/>
        </w:rPr>
        <w:t xml:space="preserve">vigente antes de la Resolución CREG 102 009 de 2024, </w:t>
      </w:r>
      <w:r w:rsidRPr="008C2EA7">
        <w:rPr>
          <w:rFonts w:ascii="Helvetica" w:hAnsi="Helvetica" w:cs="Helvetica"/>
          <w:sz w:val="22"/>
          <w:szCs w:val="22"/>
        </w:rPr>
        <w:t>el gestor del mercado obtiene el siguiente valor de oferta comprometida firme:</w:t>
      </w:r>
    </w:p>
    <w:p w14:paraId="7798859B" w14:textId="77777777" w:rsidR="005A095C" w:rsidRPr="008C2EA7" w:rsidRDefault="005A095C" w:rsidP="005A095C">
      <w:pPr>
        <w:ind w:left="426"/>
        <w:rPr>
          <w:rFonts w:ascii="Helvetica" w:hAnsi="Helvetica" w:cs="Helvetica"/>
          <w:sz w:val="22"/>
          <w:szCs w:val="22"/>
        </w:rPr>
      </w:pPr>
    </w:p>
    <w:p w14:paraId="314A836B"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OCF</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 0 + 30,000 + min (0 ; 20,000) + 0 + 0 + 0 = 30,000 </w:t>
      </w:r>
      <w:proofErr w:type="spellStart"/>
      <w:r w:rsidRPr="008C2EA7">
        <w:rPr>
          <w:rFonts w:ascii="Helvetica" w:hAnsi="Helvetica" w:cs="Helvetica"/>
          <w:sz w:val="22"/>
          <w:szCs w:val="22"/>
        </w:rPr>
        <w:t>MTBUD</w:t>
      </w:r>
      <w:proofErr w:type="spellEnd"/>
    </w:p>
    <w:p w14:paraId="12A0804F" w14:textId="77777777" w:rsidR="005A095C" w:rsidRPr="008C2EA7" w:rsidRDefault="005A095C" w:rsidP="005A095C">
      <w:pPr>
        <w:ind w:left="426"/>
        <w:rPr>
          <w:rFonts w:ascii="Helvetica" w:hAnsi="Helvetica" w:cs="Helvetica"/>
          <w:sz w:val="22"/>
          <w:szCs w:val="22"/>
        </w:rPr>
      </w:pPr>
    </w:p>
    <w:p w14:paraId="32670169" w14:textId="77777777" w:rsidR="005A095C" w:rsidRPr="008C2EA7" w:rsidRDefault="005A095C" w:rsidP="005A095C">
      <w:pPr>
        <w:rPr>
          <w:rFonts w:ascii="Helvetica" w:hAnsi="Helvetica" w:cs="Helvetica"/>
          <w:sz w:val="22"/>
          <w:szCs w:val="22"/>
        </w:rPr>
      </w:pPr>
      <w:r w:rsidRPr="008C2EA7">
        <w:rPr>
          <w:rFonts w:ascii="Helvetica" w:hAnsi="Helvetica" w:cs="Helvetica"/>
          <w:sz w:val="22"/>
          <w:szCs w:val="22"/>
        </w:rPr>
        <w:t xml:space="preserve">Posteriormente, el Productor-Comercializador desea registrar un contrato de modalidad </w:t>
      </w:r>
      <w:proofErr w:type="spellStart"/>
      <w:r w:rsidRPr="008C2EA7">
        <w:rPr>
          <w:rFonts w:ascii="Helvetica" w:hAnsi="Helvetica" w:cs="Helvetica"/>
          <w:sz w:val="22"/>
          <w:szCs w:val="22"/>
        </w:rPr>
        <w:t>CF95</w:t>
      </w:r>
      <w:proofErr w:type="spellEnd"/>
      <w:r w:rsidRPr="008C2EA7">
        <w:rPr>
          <w:rFonts w:ascii="Helvetica" w:hAnsi="Helvetica" w:cs="Helvetica"/>
          <w:sz w:val="22"/>
          <w:szCs w:val="22"/>
        </w:rPr>
        <w:t xml:space="preserve"> de 3,000 </w:t>
      </w:r>
      <w:proofErr w:type="spellStart"/>
      <w:r w:rsidRPr="008C2EA7">
        <w:rPr>
          <w:rFonts w:ascii="Helvetica" w:hAnsi="Helvetica" w:cs="Helvetica"/>
          <w:sz w:val="22"/>
          <w:szCs w:val="22"/>
        </w:rPr>
        <w:t>MBTUD</w:t>
      </w:r>
      <w:proofErr w:type="spellEnd"/>
      <w:r w:rsidRPr="008C2EA7">
        <w:rPr>
          <w:rFonts w:ascii="Helvetica" w:hAnsi="Helvetica" w:cs="Helvetica"/>
          <w:sz w:val="22"/>
          <w:szCs w:val="22"/>
        </w:rPr>
        <w:t xml:space="preserve">, para esa misma fuente y para el mismo período de ejecución de los contratos vigentes. Inicialmente parecería que es posible registrar ese contrato, porque la </w:t>
      </w: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declarada es de 5,000 </w:t>
      </w:r>
      <w:proofErr w:type="spellStart"/>
      <w:r w:rsidRPr="008C2EA7">
        <w:rPr>
          <w:rFonts w:ascii="Helvetica" w:hAnsi="Helvetica" w:cs="Helvetica"/>
          <w:sz w:val="22"/>
          <w:szCs w:val="22"/>
        </w:rPr>
        <w:t>MBTUD</w:t>
      </w:r>
      <w:proofErr w:type="spellEnd"/>
      <w:r w:rsidRPr="008C2EA7">
        <w:rPr>
          <w:rFonts w:ascii="Helvetica" w:hAnsi="Helvetica" w:cs="Helvetica"/>
          <w:sz w:val="22"/>
          <w:szCs w:val="22"/>
        </w:rPr>
        <w:t xml:space="preserve">. El gestor del mercado debería verificar en todo caso que, para permitir el registro del contrato </w:t>
      </w:r>
      <w:proofErr w:type="spellStart"/>
      <w:r w:rsidRPr="008C2EA7">
        <w:rPr>
          <w:rFonts w:ascii="Helvetica" w:hAnsi="Helvetica" w:cs="Helvetica"/>
          <w:sz w:val="22"/>
          <w:szCs w:val="22"/>
        </w:rPr>
        <w:t>CF95</w:t>
      </w:r>
      <w:proofErr w:type="spellEnd"/>
      <w:r w:rsidRPr="008C2EA7">
        <w:rPr>
          <w:rFonts w:ascii="Helvetica" w:hAnsi="Helvetica" w:cs="Helvetica"/>
          <w:sz w:val="22"/>
          <w:szCs w:val="22"/>
        </w:rPr>
        <w:t xml:space="preserve">, la </w:t>
      </w: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es suficiente. Desarrolla el siguiente cálculo de lo que sería la nueva oferta comprometida firme (</w:t>
      </w:r>
      <w:proofErr w:type="spellStart"/>
      <w:r w:rsidRPr="008C2EA7">
        <w:rPr>
          <w:rFonts w:ascii="Helvetica" w:hAnsi="Helvetica" w:cs="Helvetica"/>
          <w:sz w:val="22"/>
          <w:szCs w:val="22"/>
        </w:rPr>
        <w:t>OCF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con el Anexo 7 vigente antes de la publicación de la Resolución CREG 102 009 de 2024, de permitirse el registro de este contrato:</w:t>
      </w:r>
    </w:p>
    <w:p w14:paraId="34ADE127" w14:textId="77777777" w:rsidR="005A095C" w:rsidRPr="008C2EA7" w:rsidRDefault="005A095C" w:rsidP="005A095C">
      <w:pPr>
        <w:ind w:left="426"/>
        <w:rPr>
          <w:rFonts w:ascii="Helvetica" w:hAnsi="Helvetica" w:cs="Helvetica"/>
          <w:sz w:val="22"/>
          <w:szCs w:val="22"/>
        </w:rPr>
      </w:pPr>
    </w:p>
    <w:p w14:paraId="0DA35E00"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OCF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0 + 33,000 + min (0 ; 20,000) + 0 + 0 + 0 = 33,000 </w:t>
      </w:r>
      <w:proofErr w:type="spellStart"/>
      <w:r w:rsidRPr="008C2EA7">
        <w:rPr>
          <w:rFonts w:ascii="Helvetica" w:hAnsi="Helvetica" w:cs="Helvetica"/>
          <w:sz w:val="22"/>
          <w:szCs w:val="22"/>
        </w:rPr>
        <w:t>MTBUD</w:t>
      </w:r>
      <w:proofErr w:type="spellEnd"/>
    </w:p>
    <w:p w14:paraId="4F59EEC1" w14:textId="77777777" w:rsidR="005A095C" w:rsidRPr="008C2EA7" w:rsidRDefault="005A095C" w:rsidP="005A095C">
      <w:pPr>
        <w:ind w:left="426"/>
        <w:rPr>
          <w:rFonts w:ascii="Helvetica" w:hAnsi="Helvetica" w:cs="Helvetica"/>
          <w:sz w:val="22"/>
          <w:szCs w:val="22"/>
        </w:rPr>
      </w:pPr>
      <w:r w:rsidRPr="008C2EA7">
        <w:rPr>
          <w:rFonts w:ascii="Helvetica" w:hAnsi="Helvetica" w:cs="Helvetica"/>
          <w:sz w:val="22"/>
          <w:szCs w:val="22"/>
        </w:rPr>
        <w:t xml:space="preserve"> </w:t>
      </w:r>
    </w:p>
    <w:p w14:paraId="48294A43" w14:textId="77777777" w:rsidR="005A095C" w:rsidRPr="008C2EA7" w:rsidRDefault="005A095C" w:rsidP="005A095C">
      <w:pPr>
        <w:rPr>
          <w:rFonts w:ascii="Helvetica" w:hAnsi="Helvetica" w:cs="Helvetica"/>
          <w:sz w:val="22"/>
          <w:szCs w:val="22"/>
        </w:rPr>
      </w:pPr>
      <w:r w:rsidRPr="008C2EA7">
        <w:rPr>
          <w:rFonts w:ascii="Helvetica" w:hAnsi="Helvetica" w:cs="Helvetica"/>
          <w:sz w:val="22"/>
          <w:szCs w:val="22"/>
        </w:rPr>
        <w:t xml:space="preserve">Se observa que la </w:t>
      </w:r>
      <w:proofErr w:type="spellStart"/>
      <w:r w:rsidRPr="008C2EA7">
        <w:rPr>
          <w:rFonts w:ascii="Helvetica" w:hAnsi="Helvetica" w:cs="Helvetica"/>
          <w:sz w:val="22"/>
          <w:szCs w:val="22"/>
        </w:rPr>
        <w:t>OCF</w:t>
      </w:r>
      <w:proofErr w:type="spellEnd"/>
      <w:r w:rsidRPr="008C2EA7">
        <w:rPr>
          <w:rFonts w:ascii="Helvetica" w:hAnsi="Helvetica" w:cs="Helvetica"/>
          <w:sz w:val="22"/>
          <w:szCs w:val="22"/>
        </w:rPr>
        <w:t xml:space="preserve"> aumentaría de 30,000 a 33,000 </w:t>
      </w:r>
      <w:proofErr w:type="spellStart"/>
      <w:r w:rsidRPr="008C2EA7">
        <w:rPr>
          <w:rFonts w:ascii="Helvetica" w:hAnsi="Helvetica" w:cs="Helvetica"/>
          <w:sz w:val="22"/>
          <w:szCs w:val="22"/>
        </w:rPr>
        <w:t>MBTUD</w:t>
      </w:r>
      <w:proofErr w:type="spellEnd"/>
      <w:r w:rsidRPr="008C2EA7">
        <w:rPr>
          <w:rFonts w:ascii="Helvetica" w:hAnsi="Helvetica" w:cs="Helvetica"/>
          <w:sz w:val="22"/>
          <w:szCs w:val="22"/>
        </w:rPr>
        <w:t xml:space="preserve">, es decir, aumentaría en 3,000 </w:t>
      </w:r>
      <w:proofErr w:type="spellStart"/>
      <w:r w:rsidRPr="008C2EA7">
        <w:rPr>
          <w:rFonts w:ascii="Helvetica" w:hAnsi="Helvetica" w:cs="Helvetica"/>
          <w:sz w:val="22"/>
          <w:szCs w:val="22"/>
        </w:rPr>
        <w:t>MBTUD</w:t>
      </w:r>
      <w:proofErr w:type="spellEnd"/>
      <w:r w:rsidRPr="008C2EA7">
        <w:rPr>
          <w:rFonts w:ascii="Helvetica" w:hAnsi="Helvetica" w:cs="Helvetica"/>
          <w:sz w:val="22"/>
          <w:szCs w:val="22"/>
        </w:rPr>
        <w:t xml:space="preserve">, que es un valor menor a la </w:t>
      </w: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declarada</w:t>
      </w:r>
      <w:r>
        <w:rPr>
          <w:rFonts w:ascii="Helvetica" w:hAnsi="Helvetica" w:cs="Helvetica"/>
          <w:sz w:val="22"/>
          <w:szCs w:val="22"/>
        </w:rPr>
        <w:t xml:space="preserve"> y e</w:t>
      </w:r>
      <w:r w:rsidRPr="008C2EA7">
        <w:rPr>
          <w:rFonts w:ascii="Helvetica" w:hAnsi="Helvetica" w:cs="Helvetica"/>
          <w:sz w:val="22"/>
          <w:szCs w:val="22"/>
        </w:rPr>
        <w:t xml:space="preserve">llo permitiría el registro </w:t>
      </w:r>
      <w:r w:rsidRPr="008C2EA7">
        <w:rPr>
          <w:rFonts w:ascii="Helvetica" w:hAnsi="Helvetica" w:cs="Helvetica"/>
          <w:sz w:val="22"/>
          <w:szCs w:val="22"/>
        </w:rPr>
        <w:lastRenderedPageBreak/>
        <w:t>del contrato</w:t>
      </w:r>
      <w:r>
        <w:rPr>
          <w:rFonts w:ascii="Helvetica" w:hAnsi="Helvetica" w:cs="Helvetica"/>
          <w:sz w:val="22"/>
          <w:szCs w:val="22"/>
        </w:rPr>
        <w:t xml:space="preserve"> </w:t>
      </w:r>
      <w:proofErr w:type="spellStart"/>
      <w:r>
        <w:rPr>
          <w:rFonts w:ascii="Helvetica" w:hAnsi="Helvetica" w:cs="Helvetica"/>
          <w:sz w:val="22"/>
          <w:szCs w:val="22"/>
        </w:rPr>
        <w:t>CF95</w:t>
      </w:r>
      <w:proofErr w:type="spellEnd"/>
      <w:r w:rsidRPr="008C2EA7">
        <w:rPr>
          <w:rFonts w:ascii="Helvetica" w:hAnsi="Helvetica" w:cs="Helvetica"/>
          <w:sz w:val="22"/>
          <w:szCs w:val="22"/>
        </w:rPr>
        <w:t xml:space="preserve">. Al siguiente día del registro del contrato, el gestor del mercado calcularía la </w:t>
      </w:r>
      <w:proofErr w:type="spellStart"/>
      <w:r w:rsidRPr="008C2EA7">
        <w:rPr>
          <w:rFonts w:ascii="Helvetica" w:hAnsi="Helvetica" w:cs="Helvetica"/>
          <w:sz w:val="22"/>
          <w:szCs w:val="22"/>
        </w:rPr>
        <w:t>PTDV</w:t>
      </w:r>
      <w:proofErr w:type="spellEnd"/>
      <w:r w:rsidRPr="008C2EA7">
        <w:rPr>
          <w:rFonts w:ascii="Helvetica" w:hAnsi="Helvetica" w:cs="Helvetica"/>
          <w:sz w:val="22"/>
          <w:szCs w:val="22"/>
        </w:rPr>
        <w:t xml:space="preserve"> remanente y la </w:t>
      </w: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remanente, que serían:</w:t>
      </w:r>
    </w:p>
    <w:p w14:paraId="7312D89C" w14:textId="77777777" w:rsidR="005A095C" w:rsidRPr="008C2EA7" w:rsidRDefault="005A095C" w:rsidP="005A095C">
      <w:pPr>
        <w:ind w:left="426"/>
        <w:jc w:val="center"/>
        <w:rPr>
          <w:rFonts w:ascii="Helvetica" w:hAnsi="Helvetica" w:cs="Helvetica"/>
          <w:sz w:val="22"/>
          <w:szCs w:val="22"/>
        </w:rPr>
      </w:pPr>
    </w:p>
    <w:p w14:paraId="350CC492"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PTDV</w:t>
      </w:r>
      <w:proofErr w:type="spellEnd"/>
      <w:r w:rsidRPr="008C2EA7">
        <w:rPr>
          <w:rFonts w:ascii="Helvetica" w:hAnsi="Helvetica" w:cs="Helvetica"/>
          <w:sz w:val="22"/>
          <w:szCs w:val="22"/>
        </w:rPr>
        <w:t xml:space="preserve"> remanente (</w:t>
      </w:r>
      <w:proofErr w:type="spellStart"/>
      <w:r w:rsidRPr="008C2EA7">
        <w:rPr>
          <w:rFonts w:ascii="Helvetica" w:hAnsi="Helvetica" w:cs="Helvetica"/>
          <w:sz w:val="22"/>
          <w:szCs w:val="22"/>
        </w:rPr>
        <w:t>PTDV</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6,000 – 3,000 = 3,000 </w:t>
      </w:r>
      <w:proofErr w:type="spellStart"/>
      <w:r w:rsidRPr="008C2EA7">
        <w:rPr>
          <w:rFonts w:ascii="Helvetica" w:hAnsi="Helvetica" w:cs="Helvetica"/>
          <w:sz w:val="22"/>
          <w:szCs w:val="22"/>
        </w:rPr>
        <w:t>MBTUD</w:t>
      </w:r>
      <w:proofErr w:type="spellEnd"/>
    </w:p>
    <w:p w14:paraId="45DDDE18"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remanente (</w:t>
      </w:r>
      <w:proofErr w:type="spellStart"/>
      <w:r w:rsidRPr="008C2EA7">
        <w:rPr>
          <w:rFonts w:ascii="Helvetica" w:hAnsi="Helvetica" w:cs="Helvetica"/>
          <w:sz w:val="22"/>
          <w:szCs w:val="22"/>
        </w:rPr>
        <w:t>PTDVF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5,000 – 3,000 = 2,000 </w:t>
      </w:r>
      <w:proofErr w:type="spellStart"/>
      <w:r w:rsidRPr="008C2EA7">
        <w:rPr>
          <w:rFonts w:ascii="Helvetica" w:hAnsi="Helvetica" w:cs="Helvetica"/>
          <w:sz w:val="22"/>
          <w:szCs w:val="22"/>
        </w:rPr>
        <w:t>MBTUD</w:t>
      </w:r>
      <w:proofErr w:type="spellEnd"/>
    </w:p>
    <w:p w14:paraId="6B9E1C60" w14:textId="77777777" w:rsidR="005A095C" w:rsidRPr="008C2EA7" w:rsidRDefault="005A095C" w:rsidP="005A095C">
      <w:pPr>
        <w:ind w:left="426"/>
        <w:rPr>
          <w:rFonts w:ascii="Helvetica" w:hAnsi="Helvetica" w:cs="Helvetica"/>
          <w:sz w:val="22"/>
          <w:szCs w:val="22"/>
        </w:rPr>
      </w:pPr>
    </w:p>
    <w:p w14:paraId="2BB39107"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En el ejemplo B propuesto arriba, con el Anexo 7 modificado publicado en la Resolución CREG 102 009 de 2024, ocurren los siguientes cálculos de la ecuación 1 para permitir el registro del contrato </w:t>
      </w:r>
      <w:proofErr w:type="spellStart"/>
      <w:r w:rsidRPr="008C2EA7">
        <w:rPr>
          <w:rFonts w:ascii="Helvetica" w:hAnsi="Helvetica" w:cs="Helvetica"/>
          <w:color w:val="000000" w:themeColor="text1"/>
          <w:sz w:val="22"/>
          <w:szCs w:val="22"/>
        </w:rPr>
        <w:t>CF95</w:t>
      </w:r>
      <w:proofErr w:type="spellEnd"/>
      <w:r w:rsidRPr="008C2EA7">
        <w:rPr>
          <w:rFonts w:ascii="Helvetica" w:hAnsi="Helvetica" w:cs="Helvetica"/>
          <w:color w:val="000000" w:themeColor="text1"/>
          <w:sz w:val="22"/>
          <w:szCs w:val="22"/>
        </w:rPr>
        <w:t>:</w:t>
      </w:r>
    </w:p>
    <w:p w14:paraId="22CF80A7" w14:textId="77777777" w:rsidR="005A095C" w:rsidRPr="008C2EA7" w:rsidRDefault="005A095C" w:rsidP="005A095C">
      <w:pPr>
        <w:jc w:val="both"/>
        <w:rPr>
          <w:rFonts w:ascii="Helvetica" w:hAnsi="Helvetica" w:cs="Helvetica"/>
          <w:color w:val="000000" w:themeColor="text1"/>
          <w:sz w:val="22"/>
          <w:szCs w:val="22"/>
        </w:rPr>
      </w:pPr>
    </w:p>
    <w:p w14:paraId="0D87489C" w14:textId="77777777" w:rsidR="005A095C" w:rsidRPr="008C2EA7" w:rsidRDefault="005A095C" w:rsidP="005A095C">
      <w:pPr>
        <w:ind w:left="426"/>
        <w:jc w:val="center"/>
        <w:rPr>
          <w:rFonts w:ascii="Helvetica" w:hAnsi="Helvetica" w:cs="Helvetica"/>
          <w:color w:val="000000" w:themeColor="text1"/>
          <w:sz w:val="22"/>
          <w:szCs w:val="22"/>
        </w:rPr>
      </w:pPr>
      <w:proofErr w:type="spellStart"/>
      <w:r w:rsidRPr="008C2EA7">
        <w:rPr>
          <w:rFonts w:ascii="Helvetica" w:hAnsi="Helvetica" w:cs="Helvetica"/>
          <w:sz w:val="22"/>
          <w:szCs w:val="22"/>
        </w:rPr>
        <w:t>OCF</w:t>
      </w:r>
      <w:r w:rsidRPr="008C2EA7">
        <w:rPr>
          <w:rFonts w:ascii="Helvetica" w:hAnsi="Helvetica" w:cs="Helvetica"/>
          <w:sz w:val="22"/>
          <w:szCs w:val="22"/>
          <w:vertAlign w:val="subscript"/>
        </w:rPr>
        <w:t>1</w:t>
      </w:r>
      <w:proofErr w:type="spellEnd"/>
      <w:r w:rsidRPr="008C2EA7">
        <w:rPr>
          <w:rFonts w:ascii="Helvetica" w:hAnsi="Helvetica" w:cs="Helvetica"/>
          <w:sz w:val="22"/>
          <w:szCs w:val="22"/>
        </w:rPr>
        <w:t xml:space="preserve"> = 0 + 30,000 + </w:t>
      </w:r>
      <w:proofErr w:type="spellStart"/>
      <w:r w:rsidRPr="008C2EA7">
        <w:rPr>
          <w:rFonts w:ascii="Helvetica" w:hAnsi="Helvetica" w:cs="Helvetica"/>
          <w:sz w:val="22"/>
          <w:szCs w:val="22"/>
        </w:rPr>
        <w:t>máx</w:t>
      </w:r>
      <w:proofErr w:type="spellEnd"/>
      <w:r w:rsidRPr="008C2EA7">
        <w:rPr>
          <w:rFonts w:ascii="Helvetica" w:hAnsi="Helvetica" w:cs="Helvetica"/>
          <w:sz w:val="22"/>
          <w:szCs w:val="22"/>
        </w:rPr>
        <w:t xml:space="preserve"> (0 ; 20,000) + 0 + 0 + 0 = 50,000 </w:t>
      </w:r>
      <w:proofErr w:type="spellStart"/>
      <w:r w:rsidRPr="008C2EA7">
        <w:rPr>
          <w:rFonts w:ascii="Helvetica" w:hAnsi="Helvetica" w:cs="Helvetica"/>
          <w:sz w:val="22"/>
          <w:szCs w:val="22"/>
        </w:rPr>
        <w:t>MTBUD</w:t>
      </w:r>
      <w:proofErr w:type="spellEnd"/>
    </w:p>
    <w:p w14:paraId="19F93628"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OCF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0 + 33,000 + </w:t>
      </w:r>
      <w:proofErr w:type="spellStart"/>
      <w:r w:rsidRPr="008C2EA7">
        <w:rPr>
          <w:rFonts w:ascii="Helvetica" w:hAnsi="Helvetica" w:cs="Helvetica"/>
          <w:sz w:val="22"/>
          <w:szCs w:val="22"/>
        </w:rPr>
        <w:t>máx</w:t>
      </w:r>
      <w:proofErr w:type="spellEnd"/>
      <w:r w:rsidRPr="008C2EA7">
        <w:rPr>
          <w:rFonts w:ascii="Helvetica" w:hAnsi="Helvetica" w:cs="Helvetica"/>
          <w:sz w:val="22"/>
          <w:szCs w:val="22"/>
        </w:rPr>
        <w:t xml:space="preserve"> (3,000 ; 20,000) + 0 + 0 + 0 = 53,000 </w:t>
      </w:r>
      <w:proofErr w:type="spellStart"/>
      <w:r w:rsidRPr="008C2EA7">
        <w:rPr>
          <w:rFonts w:ascii="Helvetica" w:hAnsi="Helvetica" w:cs="Helvetica"/>
          <w:sz w:val="22"/>
          <w:szCs w:val="22"/>
        </w:rPr>
        <w:t>MTBUD</w:t>
      </w:r>
      <w:proofErr w:type="spellEnd"/>
    </w:p>
    <w:p w14:paraId="089F59D4" w14:textId="77777777" w:rsidR="005A095C" w:rsidRPr="008C2EA7" w:rsidRDefault="005A095C" w:rsidP="005A095C">
      <w:pPr>
        <w:jc w:val="both"/>
        <w:rPr>
          <w:rFonts w:ascii="Helvetica" w:hAnsi="Helvetica" w:cs="Helvetica"/>
          <w:color w:val="000000" w:themeColor="text1"/>
          <w:sz w:val="22"/>
          <w:szCs w:val="22"/>
        </w:rPr>
      </w:pPr>
    </w:p>
    <w:p w14:paraId="6445BD74"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Por tanto, se puede observar que la </w:t>
      </w:r>
      <w:proofErr w:type="spellStart"/>
      <w:r w:rsidRPr="008C2EA7">
        <w:rPr>
          <w:rFonts w:ascii="Helvetica" w:hAnsi="Helvetica" w:cs="Helvetica"/>
          <w:color w:val="000000" w:themeColor="text1"/>
          <w:sz w:val="22"/>
          <w:szCs w:val="22"/>
        </w:rPr>
        <w:t>OCF</w:t>
      </w:r>
      <w:r w:rsidRPr="008C2EA7">
        <w:rPr>
          <w:rFonts w:ascii="Helvetica" w:hAnsi="Helvetica" w:cs="Helvetica"/>
          <w:color w:val="000000" w:themeColor="text1"/>
          <w:sz w:val="22"/>
          <w:szCs w:val="22"/>
          <w:vertAlign w:val="subscript"/>
        </w:rPr>
        <w:t>2</w:t>
      </w:r>
      <w:proofErr w:type="spellEnd"/>
      <w:r w:rsidRPr="008C2EA7">
        <w:rPr>
          <w:rFonts w:ascii="Helvetica" w:hAnsi="Helvetica" w:cs="Helvetica"/>
          <w:color w:val="000000" w:themeColor="text1"/>
          <w:sz w:val="22"/>
          <w:szCs w:val="22"/>
        </w:rPr>
        <w:t xml:space="preserve"> cambia respecto de la </w:t>
      </w:r>
      <w:proofErr w:type="spellStart"/>
      <w:r w:rsidRPr="008C2EA7">
        <w:rPr>
          <w:rFonts w:ascii="Helvetica" w:hAnsi="Helvetica" w:cs="Helvetica"/>
          <w:color w:val="000000" w:themeColor="text1"/>
          <w:sz w:val="22"/>
          <w:szCs w:val="22"/>
        </w:rPr>
        <w:t>OCF</w:t>
      </w:r>
      <w:r w:rsidRPr="008C2EA7">
        <w:rPr>
          <w:rFonts w:ascii="Helvetica" w:hAnsi="Helvetica" w:cs="Helvetica"/>
          <w:color w:val="000000" w:themeColor="text1"/>
          <w:sz w:val="22"/>
          <w:szCs w:val="22"/>
          <w:vertAlign w:val="subscript"/>
        </w:rPr>
        <w:t>1</w:t>
      </w:r>
      <w:proofErr w:type="spellEnd"/>
      <w:r w:rsidRPr="008C2EA7">
        <w:rPr>
          <w:rFonts w:ascii="Helvetica" w:hAnsi="Helvetica" w:cs="Helvetica"/>
          <w:color w:val="000000" w:themeColor="text1"/>
          <w:sz w:val="22"/>
          <w:szCs w:val="22"/>
        </w:rPr>
        <w:t xml:space="preserve">, es decir, </w:t>
      </w:r>
      <w:r>
        <w:rPr>
          <w:rFonts w:ascii="Helvetica" w:hAnsi="Helvetica" w:cs="Helvetica"/>
          <w:color w:val="000000" w:themeColor="text1"/>
          <w:sz w:val="22"/>
          <w:szCs w:val="22"/>
        </w:rPr>
        <w:t xml:space="preserve">con el registro del contrato </w:t>
      </w:r>
      <w:proofErr w:type="spellStart"/>
      <w:r>
        <w:rPr>
          <w:rFonts w:ascii="Helvetica" w:hAnsi="Helvetica" w:cs="Helvetica"/>
          <w:color w:val="000000" w:themeColor="text1"/>
          <w:sz w:val="22"/>
          <w:szCs w:val="22"/>
        </w:rPr>
        <w:t>CF95</w:t>
      </w:r>
      <w:proofErr w:type="spellEnd"/>
      <w:r>
        <w:rPr>
          <w:rFonts w:ascii="Helvetica" w:hAnsi="Helvetica" w:cs="Helvetica"/>
          <w:color w:val="000000" w:themeColor="text1"/>
          <w:sz w:val="22"/>
          <w:szCs w:val="22"/>
        </w:rPr>
        <w:t xml:space="preserve"> </w:t>
      </w:r>
      <w:r w:rsidRPr="008C2EA7">
        <w:rPr>
          <w:rFonts w:ascii="Helvetica" w:hAnsi="Helvetica" w:cs="Helvetica"/>
          <w:color w:val="000000" w:themeColor="text1"/>
          <w:sz w:val="22"/>
          <w:szCs w:val="22"/>
        </w:rPr>
        <w:t xml:space="preserve">se estaría haciendo uso de parte de la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declarada de 5,000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w:t>
      </w:r>
    </w:p>
    <w:p w14:paraId="6282081F" w14:textId="77777777" w:rsidR="005A095C" w:rsidRPr="008C2EA7" w:rsidRDefault="005A095C" w:rsidP="005A095C">
      <w:pPr>
        <w:jc w:val="both"/>
        <w:rPr>
          <w:rFonts w:ascii="Helvetica" w:hAnsi="Helvetica" w:cs="Helvetica"/>
          <w:color w:val="000000" w:themeColor="text1"/>
          <w:sz w:val="22"/>
          <w:szCs w:val="22"/>
        </w:rPr>
      </w:pPr>
    </w:p>
    <w:p w14:paraId="317E6634"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Luego se aplica la ecuación 2 del Anexo 7 modificado, que daría:</w:t>
      </w:r>
    </w:p>
    <w:p w14:paraId="5923A3AB" w14:textId="77777777" w:rsidR="005A095C" w:rsidRPr="008C2EA7" w:rsidRDefault="005A095C" w:rsidP="005A095C">
      <w:pPr>
        <w:jc w:val="center"/>
        <w:rPr>
          <w:rFonts w:ascii="Helvetica" w:hAnsi="Helvetica" w:cs="Helvetica"/>
          <w:color w:val="000000" w:themeColor="text1"/>
          <w:sz w:val="22"/>
          <w:szCs w:val="22"/>
        </w:rPr>
      </w:pPr>
    </w:p>
    <w:p w14:paraId="474ABB9A" w14:textId="77777777" w:rsidR="005A095C" w:rsidRPr="008C2EA7" w:rsidRDefault="005A095C" w:rsidP="005A095C">
      <w:pPr>
        <w:jc w:val="center"/>
        <w:rPr>
          <w:rFonts w:ascii="Helvetica" w:hAnsi="Helvetica" w:cs="Helvetica"/>
          <w:color w:val="000000" w:themeColor="text1"/>
          <w:sz w:val="22"/>
          <w:szCs w:val="22"/>
        </w:rPr>
      </w:pPr>
      <w:proofErr w:type="spellStart"/>
      <w:r w:rsidRPr="008C2EA7">
        <w:rPr>
          <w:rFonts w:ascii="Helvetica" w:hAnsi="Helvetica" w:cs="Helvetica"/>
          <w:color w:val="000000" w:themeColor="text1"/>
          <w:sz w:val="22"/>
          <w:szCs w:val="22"/>
        </w:rPr>
        <w:t>ODF</w:t>
      </w:r>
      <w:r w:rsidRPr="008C2EA7">
        <w:rPr>
          <w:rFonts w:ascii="Helvetica" w:hAnsi="Helvetica" w:cs="Helvetica"/>
          <w:color w:val="000000" w:themeColor="text1"/>
          <w:sz w:val="22"/>
          <w:szCs w:val="22"/>
          <w:vertAlign w:val="subscript"/>
        </w:rPr>
        <w:t>OCG</w:t>
      </w:r>
      <w:proofErr w:type="spellEnd"/>
      <w:r w:rsidRPr="008C2EA7">
        <w:rPr>
          <w:rFonts w:ascii="Helvetica" w:hAnsi="Helvetica" w:cs="Helvetica"/>
          <w:color w:val="000000" w:themeColor="text1"/>
          <w:sz w:val="22"/>
          <w:szCs w:val="22"/>
          <w:vertAlign w:val="subscript"/>
        </w:rPr>
        <w:t xml:space="preserve"> </w:t>
      </w:r>
      <w:r w:rsidRPr="008C2EA7">
        <w:rPr>
          <w:rFonts w:ascii="Helvetica" w:hAnsi="Helvetica" w:cs="Helvetica"/>
          <w:color w:val="000000" w:themeColor="text1"/>
          <w:sz w:val="22"/>
          <w:szCs w:val="22"/>
        </w:rPr>
        <w:t xml:space="preserve">= 0 – 20,000  = 0, puesto que </w:t>
      </w:r>
      <w:proofErr w:type="spellStart"/>
      <w:r w:rsidRPr="008C2EA7">
        <w:rPr>
          <w:rFonts w:ascii="Helvetica" w:hAnsi="Helvetica" w:cs="Helvetica"/>
          <w:color w:val="000000" w:themeColor="text1"/>
          <w:sz w:val="22"/>
          <w:szCs w:val="22"/>
        </w:rPr>
        <w:t>O</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rPr>
        <w:t xml:space="preserve"> – </w:t>
      </w:r>
      <w:proofErr w:type="spellStart"/>
      <w:r w:rsidRPr="008C2EA7">
        <w:rPr>
          <w:rFonts w:ascii="Helvetica" w:hAnsi="Helvetica" w:cs="Helvetica"/>
          <w:color w:val="000000" w:themeColor="text1"/>
          <w:sz w:val="22"/>
          <w:szCs w:val="22"/>
        </w:rPr>
        <w:t>O</w:t>
      </w:r>
      <w:r w:rsidRPr="008C2EA7">
        <w:rPr>
          <w:rFonts w:ascii="Helvetica" w:hAnsi="Helvetica" w:cs="Helvetica"/>
          <w:color w:val="000000" w:themeColor="text1"/>
          <w:sz w:val="22"/>
          <w:szCs w:val="22"/>
          <w:vertAlign w:val="subscript"/>
        </w:rPr>
        <w:t>OCG</w:t>
      </w:r>
      <w:proofErr w:type="spellEnd"/>
      <w:r w:rsidRPr="008C2EA7">
        <w:rPr>
          <w:rFonts w:ascii="Helvetica" w:hAnsi="Helvetica" w:cs="Helvetica"/>
          <w:color w:val="000000" w:themeColor="text1"/>
          <w:sz w:val="22"/>
          <w:szCs w:val="22"/>
        </w:rPr>
        <w:t xml:space="preserve"> &lt;  0.</w:t>
      </w:r>
    </w:p>
    <w:p w14:paraId="190BCCAD" w14:textId="77777777" w:rsidR="005A095C" w:rsidRPr="008C2EA7" w:rsidRDefault="005A095C" w:rsidP="005A095C">
      <w:pPr>
        <w:rPr>
          <w:rFonts w:ascii="Helvetica" w:hAnsi="Helvetica" w:cs="Helvetica"/>
          <w:color w:val="000000" w:themeColor="text1"/>
          <w:sz w:val="22"/>
          <w:szCs w:val="22"/>
        </w:rPr>
      </w:pPr>
    </w:p>
    <w:p w14:paraId="74B7D87E" w14:textId="77777777" w:rsidR="005A095C" w:rsidRPr="008C2EA7" w:rsidRDefault="005A095C" w:rsidP="005A095C">
      <w:pPr>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El resultado anterior no implica que no se puedan registrar contratos de la modalidad </w:t>
      </w:r>
      <w:proofErr w:type="spellStart"/>
      <w:r w:rsidRPr="008C2EA7">
        <w:rPr>
          <w:rFonts w:ascii="Helvetica" w:hAnsi="Helvetica" w:cs="Helvetica"/>
          <w:color w:val="000000" w:themeColor="text1"/>
          <w:sz w:val="22"/>
          <w:szCs w:val="22"/>
        </w:rPr>
        <w:t>OCG</w:t>
      </w:r>
      <w:proofErr w:type="spellEnd"/>
      <w:r w:rsidRPr="008C2EA7">
        <w:rPr>
          <w:rFonts w:ascii="Helvetica" w:hAnsi="Helvetica" w:cs="Helvetica"/>
          <w:color w:val="000000" w:themeColor="text1"/>
          <w:sz w:val="22"/>
          <w:szCs w:val="22"/>
        </w:rPr>
        <w:t xml:space="preserve">, puesto que se cuenta con una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de 5,000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Lo que implica el resultado anterior es que de registrarse contratos de modalidad </w:t>
      </w:r>
      <w:proofErr w:type="spellStart"/>
      <w:r w:rsidRPr="008C2EA7">
        <w:rPr>
          <w:rFonts w:ascii="Helvetica" w:hAnsi="Helvetica" w:cs="Helvetica"/>
          <w:color w:val="000000" w:themeColor="text1"/>
          <w:sz w:val="22"/>
          <w:szCs w:val="22"/>
        </w:rPr>
        <w:t>OCG</w:t>
      </w:r>
      <w:proofErr w:type="spellEnd"/>
      <w:r w:rsidRPr="008C2EA7">
        <w:rPr>
          <w:rFonts w:ascii="Helvetica" w:hAnsi="Helvetica" w:cs="Helvetica"/>
          <w:color w:val="000000" w:themeColor="text1"/>
          <w:sz w:val="22"/>
          <w:szCs w:val="22"/>
        </w:rPr>
        <w:t xml:space="preserve"> estos no podrían superar la cantidad de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declarada.</w:t>
      </w:r>
    </w:p>
    <w:p w14:paraId="4BF95D33" w14:textId="77777777" w:rsidR="005A095C" w:rsidRPr="008C2EA7" w:rsidRDefault="005A095C" w:rsidP="005A095C">
      <w:pPr>
        <w:jc w:val="both"/>
        <w:rPr>
          <w:rFonts w:ascii="Helvetica" w:hAnsi="Helvetica" w:cs="Helvetica"/>
          <w:color w:val="000000" w:themeColor="text1"/>
          <w:sz w:val="22"/>
          <w:szCs w:val="22"/>
        </w:rPr>
      </w:pPr>
    </w:p>
    <w:p w14:paraId="38793815"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lastRenderedPageBreak/>
        <w:t xml:space="preserve">Ahora, la </w:t>
      </w:r>
      <w:proofErr w:type="spellStart"/>
      <w:r w:rsidRPr="008C2EA7">
        <w:rPr>
          <w:rFonts w:ascii="Helvetica" w:hAnsi="Helvetica" w:cs="Helvetica"/>
          <w:color w:val="000000" w:themeColor="text1"/>
          <w:sz w:val="22"/>
          <w:szCs w:val="22"/>
        </w:rPr>
        <w:t>ODF</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rPr>
        <w:t xml:space="preserve"> de la ecuación 3 del Anexo 7 modificado daría:</w:t>
      </w:r>
    </w:p>
    <w:p w14:paraId="1D694D35" w14:textId="77777777" w:rsidR="005A095C" w:rsidRPr="008C2EA7" w:rsidRDefault="005A095C" w:rsidP="005A095C">
      <w:pPr>
        <w:jc w:val="both"/>
        <w:rPr>
          <w:rFonts w:ascii="Helvetica" w:hAnsi="Helvetica" w:cs="Helvetica"/>
          <w:color w:val="000000" w:themeColor="text1"/>
          <w:sz w:val="22"/>
          <w:szCs w:val="22"/>
        </w:rPr>
      </w:pPr>
    </w:p>
    <w:p w14:paraId="6BC399FB" w14:textId="77777777" w:rsidR="005A095C" w:rsidRPr="008C2EA7" w:rsidRDefault="005A095C" w:rsidP="005A095C">
      <w:pPr>
        <w:jc w:val="center"/>
        <w:rPr>
          <w:rFonts w:ascii="Helvetica" w:hAnsi="Helvetica" w:cs="Helvetica"/>
          <w:color w:val="000000" w:themeColor="text1"/>
          <w:sz w:val="22"/>
          <w:szCs w:val="22"/>
        </w:rPr>
      </w:pPr>
      <w:proofErr w:type="spellStart"/>
      <w:r w:rsidRPr="008C2EA7">
        <w:rPr>
          <w:rFonts w:ascii="Helvetica" w:hAnsi="Helvetica" w:cs="Helvetica"/>
          <w:color w:val="000000" w:themeColor="text1"/>
          <w:sz w:val="22"/>
          <w:szCs w:val="22"/>
        </w:rPr>
        <w:t>ODF</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vertAlign w:val="subscript"/>
        </w:rPr>
        <w:t xml:space="preserve"> </w:t>
      </w:r>
      <w:r w:rsidRPr="008C2EA7">
        <w:rPr>
          <w:rFonts w:ascii="Helvetica" w:hAnsi="Helvetica" w:cs="Helvetica"/>
          <w:color w:val="000000" w:themeColor="text1"/>
          <w:sz w:val="22"/>
          <w:szCs w:val="22"/>
        </w:rPr>
        <w:t xml:space="preserve">= 20,000 – 0 = 20,000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puesto que </w:t>
      </w:r>
      <w:proofErr w:type="spellStart"/>
      <w:r w:rsidRPr="008C2EA7">
        <w:rPr>
          <w:rFonts w:ascii="Helvetica" w:hAnsi="Helvetica" w:cs="Helvetica"/>
          <w:color w:val="000000" w:themeColor="text1"/>
          <w:sz w:val="22"/>
          <w:szCs w:val="22"/>
        </w:rPr>
        <w:t>O</w:t>
      </w:r>
      <w:r w:rsidRPr="008C2EA7">
        <w:rPr>
          <w:rFonts w:ascii="Helvetica" w:hAnsi="Helvetica" w:cs="Helvetica"/>
          <w:color w:val="000000" w:themeColor="text1"/>
          <w:sz w:val="22"/>
          <w:szCs w:val="22"/>
          <w:vertAlign w:val="subscript"/>
        </w:rPr>
        <w:t>OCG</w:t>
      </w:r>
      <w:proofErr w:type="spellEnd"/>
      <w:r w:rsidRPr="008C2EA7">
        <w:rPr>
          <w:rFonts w:ascii="Helvetica" w:hAnsi="Helvetica" w:cs="Helvetica"/>
          <w:color w:val="000000" w:themeColor="text1"/>
          <w:sz w:val="22"/>
          <w:szCs w:val="22"/>
        </w:rPr>
        <w:t xml:space="preserve"> – </w:t>
      </w:r>
      <w:proofErr w:type="spellStart"/>
      <w:r w:rsidRPr="008C2EA7">
        <w:rPr>
          <w:rFonts w:ascii="Helvetica" w:hAnsi="Helvetica" w:cs="Helvetica"/>
          <w:color w:val="000000" w:themeColor="text1"/>
          <w:sz w:val="22"/>
          <w:szCs w:val="22"/>
        </w:rPr>
        <w:t>O</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rPr>
        <w:t xml:space="preserve"> &gt; 0.</w:t>
      </w:r>
    </w:p>
    <w:p w14:paraId="49F72712" w14:textId="77777777" w:rsidR="005A095C" w:rsidRPr="008C2EA7" w:rsidRDefault="005A095C" w:rsidP="005A095C">
      <w:pPr>
        <w:jc w:val="center"/>
        <w:rPr>
          <w:rFonts w:ascii="Helvetica" w:hAnsi="Helvetica" w:cs="Helvetica"/>
          <w:color w:val="000000" w:themeColor="text1"/>
          <w:sz w:val="22"/>
          <w:szCs w:val="22"/>
        </w:rPr>
      </w:pPr>
    </w:p>
    <w:p w14:paraId="29A2C52B" w14:textId="77777777" w:rsidR="005A095C" w:rsidRPr="008C2EA7"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 xml:space="preserve">Resultado que está en armonía con las dos últimas ecuaciones del Anexo 7 modificado. Lo anterior no implica que no se puedan registrar para esta fuente posteriormente contratos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xml:space="preserve"> de más de </w:t>
      </w:r>
      <w:r>
        <w:rPr>
          <w:rFonts w:ascii="Helvetica" w:hAnsi="Helvetica" w:cs="Helvetica"/>
          <w:color w:val="000000" w:themeColor="text1"/>
          <w:sz w:val="22"/>
          <w:szCs w:val="22"/>
        </w:rPr>
        <w:t>20</w:t>
      </w:r>
      <w:r w:rsidRPr="008C2EA7">
        <w:rPr>
          <w:rFonts w:ascii="Helvetica" w:hAnsi="Helvetica" w:cs="Helvetica"/>
          <w:color w:val="000000" w:themeColor="text1"/>
          <w:sz w:val="22"/>
          <w:szCs w:val="22"/>
        </w:rPr>
        <w:t xml:space="preserve">,000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puesto que se tiene una </w:t>
      </w:r>
      <w:proofErr w:type="spellStart"/>
      <w:r w:rsidRPr="008C2EA7">
        <w:rPr>
          <w:rFonts w:ascii="Helvetica" w:hAnsi="Helvetica" w:cs="Helvetica"/>
          <w:color w:val="000000" w:themeColor="text1"/>
          <w:sz w:val="22"/>
          <w:szCs w:val="22"/>
        </w:rPr>
        <w:t>PTDVF</w:t>
      </w:r>
      <w:proofErr w:type="spellEnd"/>
      <w:r w:rsidRPr="008C2EA7">
        <w:rPr>
          <w:rFonts w:ascii="Helvetica" w:hAnsi="Helvetica" w:cs="Helvetica"/>
          <w:color w:val="000000" w:themeColor="text1"/>
          <w:sz w:val="22"/>
          <w:szCs w:val="22"/>
        </w:rPr>
        <w:t xml:space="preserve"> declarada de 5,000 </w:t>
      </w:r>
      <w:proofErr w:type="spellStart"/>
      <w:r w:rsidRPr="008C2EA7">
        <w:rPr>
          <w:rFonts w:ascii="Helvetica" w:hAnsi="Helvetica" w:cs="Helvetica"/>
          <w:color w:val="000000" w:themeColor="text1"/>
          <w:sz w:val="22"/>
          <w:szCs w:val="22"/>
        </w:rPr>
        <w:t>MBTUD</w:t>
      </w:r>
      <w:proofErr w:type="spellEnd"/>
      <w:r w:rsidRPr="008C2EA7">
        <w:rPr>
          <w:rFonts w:ascii="Helvetica" w:hAnsi="Helvetica" w:cs="Helvetica"/>
          <w:color w:val="000000" w:themeColor="text1"/>
          <w:sz w:val="22"/>
          <w:szCs w:val="22"/>
        </w:rPr>
        <w:t xml:space="preserve"> que podrían usarse adicionalmente para respaldar otros contratos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xml:space="preserve">. </w:t>
      </w:r>
      <w:r>
        <w:rPr>
          <w:rFonts w:ascii="Helvetica" w:hAnsi="Helvetica" w:cs="Helvetica"/>
          <w:color w:val="000000" w:themeColor="text1"/>
          <w:sz w:val="22"/>
          <w:szCs w:val="22"/>
        </w:rPr>
        <w:t xml:space="preserve">Se sugiere tener en cuenta el ejemplo de </w:t>
      </w:r>
      <w:r w:rsidRPr="008C2EA7">
        <w:rPr>
          <w:rFonts w:ascii="Helvetica" w:hAnsi="Helvetica" w:cs="Helvetica"/>
          <w:color w:val="000000" w:themeColor="text1"/>
          <w:sz w:val="22"/>
          <w:szCs w:val="22"/>
        </w:rPr>
        <w:t>la respuesta al comentario 13.1.1.1 del documento soporte 902 057 de 2024, publicado como anexo de la resolución en mención</w:t>
      </w:r>
    </w:p>
    <w:p w14:paraId="6472BE1D" w14:textId="77777777" w:rsidR="005A095C" w:rsidRDefault="005A095C" w:rsidP="005A095C">
      <w:pPr>
        <w:jc w:val="both"/>
        <w:rPr>
          <w:rFonts w:ascii="Helvetica" w:hAnsi="Helvetica" w:cs="Helvetica"/>
          <w:color w:val="000000" w:themeColor="text1"/>
          <w:sz w:val="22"/>
          <w:szCs w:val="22"/>
        </w:rPr>
      </w:pPr>
    </w:p>
    <w:p w14:paraId="20F440EB" w14:textId="77777777" w:rsidR="005A095C" w:rsidRDefault="005A095C" w:rsidP="005A095C">
      <w:pPr>
        <w:jc w:val="both"/>
        <w:rPr>
          <w:rFonts w:ascii="Helvetica" w:hAnsi="Helvetica" w:cs="Helvetica"/>
          <w:color w:val="000000" w:themeColor="text1"/>
          <w:sz w:val="22"/>
          <w:szCs w:val="22"/>
        </w:rPr>
      </w:pPr>
      <w:r>
        <w:rPr>
          <w:rFonts w:ascii="Helvetica" w:hAnsi="Helvetica" w:cs="Helvetica"/>
          <w:color w:val="000000" w:themeColor="text1"/>
          <w:sz w:val="22"/>
          <w:szCs w:val="22"/>
        </w:rPr>
        <w:t xml:space="preserve">Finalmente, el gestor del mercado publicaría al día siguiente de registro del contrato </w:t>
      </w:r>
      <w:proofErr w:type="spellStart"/>
      <w:r>
        <w:rPr>
          <w:rFonts w:ascii="Helvetica" w:hAnsi="Helvetica" w:cs="Helvetica"/>
          <w:color w:val="000000" w:themeColor="text1"/>
          <w:sz w:val="22"/>
          <w:szCs w:val="22"/>
        </w:rPr>
        <w:t>CF95</w:t>
      </w:r>
      <w:proofErr w:type="spellEnd"/>
      <w:r>
        <w:rPr>
          <w:rFonts w:ascii="Helvetica" w:hAnsi="Helvetica" w:cs="Helvetica"/>
          <w:color w:val="000000" w:themeColor="text1"/>
          <w:sz w:val="22"/>
          <w:szCs w:val="22"/>
        </w:rPr>
        <w:t>, lo siguiente:</w:t>
      </w:r>
    </w:p>
    <w:p w14:paraId="556B3DCD" w14:textId="77777777" w:rsidR="005A095C" w:rsidRDefault="005A095C" w:rsidP="005A095C">
      <w:pPr>
        <w:jc w:val="both"/>
        <w:rPr>
          <w:rFonts w:ascii="Helvetica" w:hAnsi="Helvetica" w:cs="Helvetica"/>
          <w:color w:val="000000" w:themeColor="text1"/>
          <w:sz w:val="22"/>
          <w:szCs w:val="22"/>
        </w:rPr>
      </w:pPr>
    </w:p>
    <w:p w14:paraId="0E2ED7CA"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PTDV</w:t>
      </w:r>
      <w:proofErr w:type="spellEnd"/>
      <w:r w:rsidRPr="008C2EA7">
        <w:rPr>
          <w:rFonts w:ascii="Helvetica" w:hAnsi="Helvetica" w:cs="Helvetica"/>
          <w:sz w:val="22"/>
          <w:szCs w:val="22"/>
        </w:rPr>
        <w:t xml:space="preserve"> remanente (</w:t>
      </w:r>
      <w:proofErr w:type="spellStart"/>
      <w:r w:rsidRPr="008C2EA7">
        <w:rPr>
          <w:rFonts w:ascii="Helvetica" w:hAnsi="Helvetica" w:cs="Helvetica"/>
          <w:sz w:val="22"/>
          <w:szCs w:val="22"/>
        </w:rPr>
        <w:t>PTDV</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6,000 – 3,000 = 3,000 </w:t>
      </w:r>
      <w:proofErr w:type="spellStart"/>
      <w:r w:rsidRPr="008C2EA7">
        <w:rPr>
          <w:rFonts w:ascii="Helvetica" w:hAnsi="Helvetica" w:cs="Helvetica"/>
          <w:sz w:val="22"/>
          <w:szCs w:val="22"/>
        </w:rPr>
        <w:t>MBTUD</w:t>
      </w:r>
      <w:proofErr w:type="spellEnd"/>
    </w:p>
    <w:p w14:paraId="36190C97" w14:textId="77777777" w:rsidR="005A095C" w:rsidRPr="008C2EA7" w:rsidRDefault="005A095C" w:rsidP="005A095C">
      <w:pPr>
        <w:ind w:left="426"/>
        <w:jc w:val="center"/>
        <w:rPr>
          <w:rFonts w:ascii="Helvetica" w:hAnsi="Helvetica" w:cs="Helvetica"/>
          <w:sz w:val="22"/>
          <w:szCs w:val="22"/>
        </w:rPr>
      </w:pPr>
      <w:proofErr w:type="spellStart"/>
      <w:r w:rsidRPr="008C2EA7">
        <w:rPr>
          <w:rFonts w:ascii="Helvetica" w:hAnsi="Helvetica" w:cs="Helvetica"/>
          <w:sz w:val="22"/>
          <w:szCs w:val="22"/>
        </w:rPr>
        <w:t>PTDVF</w:t>
      </w:r>
      <w:proofErr w:type="spellEnd"/>
      <w:r w:rsidRPr="008C2EA7">
        <w:rPr>
          <w:rFonts w:ascii="Helvetica" w:hAnsi="Helvetica" w:cs="Helvetica"/>
          <w:sz w:val="22"/>
          <w:szCs w:val="22"/>
        </w:rPr>
        <w:t xml:space="preserve"> remanente (</w:t>
      </w:r>
      <w:proofErr w:type="spellStart"/>
      <w:r w:rsidRPr="008C2EA7">
        <w:rPr>
          <w:rFonts w:ascii="Helvetica" w:hAnsi="Helvetica" w:cs="Helvetica"/>
          <w:sz w:val="22"/>
          <w:szCs w:val="22"/>
        </w:rPr>
        <w:t>PTDVF</w:t>
      </w:r>
      <w:r w:rsidRPr="008C2EA7">
        <w:rPr>
          <w:rFonts w:ascii="Helvetica" w:hAnsi="Helvetica" w:cs="Helvetica"/>
          <w:sz w:val="22"/>
          <w:szCs w:val="22"/>
          <w:vertAlign w:val="subscript"/>
        </w:rPr>
        <w:t>2</w:t>
      </w:r>
      <w:proofErr w:type="spellEnd"/>
      <w:r w:rsidRPr="008C2EA7">
        <w:rPr>
          <w:rFonts w:ascii="Helvetica" w:hAnsi="Helvetica" w:cs="Helvetica"/>
          <w:sz w:val="22"/>
          <w:szCs w:val="22"/>
        </w:rPr>
        <w:t xml:space="preserve">) = 5,000 – 3,000 = 2,000 </w:t>
      </w:r>
      <w:proofErr w:type="spellStart"/>
      <w:r w:rsidRPr="008C2EA7">
        <w:rPr>
          <w:rFonts w:ascii="Helvetica" w:hAnsi="Helvetica" w:cs="Helvetica"/>
          <w:sz w:val="22"/>
          <w:szCs w:val="22"/>
        </w:rPr>
        <w:t>MBTUD</w:t>
      </w:r>
      <w:proofErr w:type="spellEnd"/>
    </w:p>
    <w:p w14:paraId="7A04DD23" w14:textId="77777777" w:rsidR="005A095C" w:rsidRDefault="005A095C" w:rsidP="005A095C">
      <w:pPr>
        <w:jc w:val="both"/>
        <w:rPr>
          <w:rFonts w:ascii="Helvetica" w:hAnsi="Helvetica" w:cs="Helvetica"/>
          <w:color w:val="000000" w:themeColor="text1"/>
          <w:sz w:val="22"/>
          <w:szCs w:val="22"/>
        </w:rPr>
      </w:pPr>
    </w:p>
    <w:p w14:paraId="27A47137" w14:textId="77777777" w:rsidR="005A095C" w:rsidRDefault="005A095C" w:rsidP="005A095C">
      <w:pPr>
        <w:jc w:val="both"/>
        <w:rPr>
          <w:rFonts w:ascii="Helvetica" w:hAnsi="Helvetica" w:cs="Helvetica"/>
          <w:color w:val="000000" w:themeColor="text1"/>
          <w:sz w:val="22"/>
          <w:szCs w:val="22"/>
        </w:rPr>
      </w:pPr>
      <w:r w:rsidRPr="008C2EA7">
        <w:rPr>
          <w:rFonts w:ascii="Helvetica" w:hAnsi="Helvetica" w:cs="Helvetica"/>
          <w:color w:val="000000" w:themeColor="text1"/>
          <w:sz w:val="22"/>
          <w:szCs w:val="22"/>
        </w:rPr>
        <w:t>Por último, respecto de las cantidades disponibles para la contratación de la modalidad CI (contrato con interrupciones) con base en lo estipulado en la Resolución CREG 102 009 de 2024, se sugiere la lectura de la respuesta al comentario 12.12.1.1 del documento soporte 902 057 de 2024, publicado como anexo de la resolución en mención. Ciertamente</w:t>
      </w:r>
      <w:r>
        <w:rPr>
          <w:rFonts w:ascii="Helvetica" w:hAnsi="Helvetica" w:cs="Helvetica"/>
          <w:color w:val="000000" w:themeColor="text1"/>
          <w:sz w:val="22"/>
          <w:szCs w:val="22"/>
        </w:rPr>
        <w:t>,</w:t>
      </w:r>
      <w:r w:rsidRPr="008C2EA7">
        <w:rPr>
          <w:rFonts w:ascii="Helvetica" w:hAnsi="Helvetica" w:cs="Helvetica"/>
          <w:color w:val="000000" w:themeColor="text1"/>
          <w:sz w:val="22"/>
          <w:szCs w:val="22"/>
        </w:rPr>
        <w:t xml:space="preserve"> para la cantidad máxima posible de registrar en un solo contrato CI se debe tener en cuenta solamente la cantidad </w:t>
      </w:r>
      <w:proofErr w:type="spellStart"/>
      <w:r w:rsidRPr="008C2EA7">
        <w:rPr>
          <w:rFonts w:ascii="Helvetica" w:hAnsi="Helvetica" w:cs="Helvetica"/>
          <w:color w:val="000000" w:themeColor="text1"/>
          <w:sz w:val="22"/>
          <w:szCs w:val="22"/>
        </w:rPr>
        <w:t>PTDV</w:t>
      </w:r>
      <w:proofErr w:type="spellEnd"/>
      <w:r w:rsidRPr="008C2EA7">
        <w:rPr>
          <w:rFonts w:ascii="Helvetica" w:hAnsi="Helvetica" w:cs="Helvetica"/>
          <w:color w:val="000000" w:themeColor="text1"/>
          <w:sz w:val="22"/>
          <w:szCs w:val="22"/>
        </w:rPr>
        <w:t xml:space="preserve"> declarada para la fuente de suministro, y no </w:t>
      </w:r>
      <w:r>
        <w:rPr>
          <w:rFonts w:ascii="Helvetica" w:hAnsi="Helvetica" w:cs="Helvetica"/>
          <w:color w:val="000000" w:themeColor="text1"/>
          <w:sz w:val="22"/>
          <w:szCs w:val="22"/>
        </w:rPr>
        <w:t xml:space="preserve">se puede tener </w:t>
      </w:r>
      <w:r w:rsidRPr="008C2EA7">
        <w:rPr>
          <w:rFonts w:ascii="Helvetica" w:hAnsi="Helvetica" w:cs="Helvetica"/>
          <w:color w:val="000000" w:themeColor="text1"/>
          <w:sz w:val="22"/>
          <w:szCs w:val="22"/>
        </w:rPr>
        <w:t xml:space="preserve">en cuenta la suma de las cantidades </w:t>
      </w:r>
      <w:r>
        <w:rPr>
          <w:rFonts w:ascii="Helvetica" w:hAnsi="Helvetica" w:cs="Helvetica"/>
          <w:color w:val="000000" w:themeColor="text1"/>
          <w:sz w:val="22"/>
          <w:szCs w:val="22"/>
        </w:rPr>
        <w:t xml:space="preserve">de </w:t>
      </w:r>
      <w:proofErr w:type="spellStart"/>
      <w:r w:rsidRPr="008C2EA7">
        <w:rPr>
          <w:rFonts w:ascii="Helvetica" w:hAnsi="Helvetica" w:cs="Helvetica"/>
          <w:color w:val="000000" w:themeColor="text1"/>
          <w:sz w:val="22"/>
          <w:szCs w:val="22"/>
        </w:rPr>
        <w:t>PTDV</w:t>
      </w:r>
      <w:proofErr w:type="spellEnd"/>
      <w:r w:rsidRPr="008C2EA7">
        <w:rPr>
          <w:rFonts w:ascii="Helvetica" w:hAnsi="Helvetica" w:cs="Helvetica"/>
          <w:color w:val="000000" w:themeColor="text1"/>
          <w:sz w:val="22"/>
          <w:szCs w:val="22"/>
        </w:rPr>
        <w:t xml:space="preserve"> más las cantidades </w:t>
      </w:r>
      <w:proofErr w:type="spellStart"/>
      <w:r w:rsidRPr="008C2EA7">
        <w:rPr>
          <w:rFonts w:ascii="Helvetica" w:hAnsi="Helvetica" w:cs="Helvetica"/>
          <w:color w:val="000000" w:themeColor="text1"/>
          <w:sz w:val="22"/>
          <w:szCs w:val="22"/>
        </w:rPr>
        <w:t>ODV</w:t>
      </w:r>
      <w:r w:rsidRPr="008C2EA7">
        <w:rPr>
          <w:rFonts w:ascii="Helvetica" w:hAnsi="Helvetica" w:cs="Helvetica"/>
          <w:color w:val="000000" w:themeColor="text1"/>
          <w:sz w:val="22"/>
          <w:szCs w:val="22"/>
          <w:vertAlign w:val="subscript"/>
        </w:rPr>
        <w:t>OCG</w:t>
      </w:r>
      <w:proofErr w:type="spellEnd"/>
      <w:r w:rsidRPr="008C2EA7">
        <w:rPr>
          <w:rFonts w:ascii="Helvetica" w:hAnsi="Helvetica" w:cs="Helvetica"/>
          <w:color w:val="000000" w:themeColor="text1"/>
          <w:sz w:val="22"/>
          <w:szCs w:val="22"/>
        </w:rPr>
        <w:t xml:space="preserve"> o </w:t>
      </w:r>
      <w:proofErr w:type="spellStart"/>
      <w:r w:rsidRPr="008C2EA7">
        <w:rPr>
          <w:rFonts w:ascii="Helvetica" w:hAnsi="Helvetica" w:cs="Helvetica"/>
          <w:color w:val="000000" w:themeColor="text1"/>
          <w:sz w:val="22"/>
          <w:szCs w:val="22"/>
        </w:rPr>
        <w:t>ODV</w:t>
      </w:r>
      <w:r w:rsidRPr="008C2EA7">
        <w:rPr>
          <w:rFonts w:ascii="Helvetica" w:hAnsi="Helvetica" w:cs="Helvetica"/>
          <w:color w:val="000000" w:themeColor="text1"/>
          <w:sz w:val="22"/>
          <w:szCs w:val="22"/>
          <w:vertAlign w:val="subscript"/>
        </w:rPr>
        <w:t>CFC</w:t>
      </w:r>
      <w:proofErr w:type="spellEnd"/>
      <w:r w:rsidRPr="008C2EA7">
        <w:rPr>
          <w:rFonts w:ascii="Helvetica" w:hAnsi="Helvetica" w:cs="Helvetica"/>
          <w:color w:val="000000" w:themeColor="text1"/>
          <w:sz w:val="22"/>
          <w:szCs w:val="22"/>
        </w:rPr>
        <w:t xml:space="preserve"> remanentes. Una cantidad </w:t>
      </w:r>
      <w:proofErr w:type="spellStart"/>
      <w:r w:rsidRPr="008C2EA7">
        <w:rPr>
          <w:rFonts w:ascii="Helvetica" w:hAnsi="Helvetica" w:cs="Helvetica"/>
          <w:color w:val="000000" w:themeColor="text1"/>
          <w:sz w:val="22"/>
          <w:szCs w:val="22"/>
        </w:rPr>
        <w:t>ODV</w:t>
      </w:r>
      <w:proofErr w:type="spellEnd"/>
      <w:r w:rsidRPr="008C2EA7">
        <w:rPr>
          <w:rFonts w:ascii="Helvetica" w:hAnsi="Helvetica" w:cs="Helvetica"/>
          <w:color w:val="000000" w:themeColor="text1"/>
          <w:sz w:val="22"/>
          <w:szCs w:val="22"/>
        </w:rPr>
        <w:t xml:space="preserve"> remanente, ya sea </w:t>
      </w:r>
      <w:proofErr w:type="spellStart"/>
      <w:r w:rsidRPr="008C2EA7">
        <w:rPr>
          <w:rFonts w:ascii="Helvetica" w:hAnsi="Helvetica" w:cs="Helvetica"/>
          <w:color w:val="000000" w:themeColor="text1"/>
          <w:sz w:val="22"/>
          <w:szCs w:val="22"/>
        </w:rPr>
        <w:t>OCG</w:t>
      </w:r>
      <w:proofErr w:type="spellEnd"/>
      <w:r w:rsidRPr="008C2EA7">
        <w:rPr>
          <w:rFonts w:ascii="Helvetica" w:hAnsi="Helvetica" w:cs="Helvetica"/>
          <w:color w:val="000000" w:themeColor="text1"/>
          <w:sz w:val="22"/>
          <w:szCs w:val="22"/>
        </w:rPr>
        <w:t xml:space="preserve"> o </w:t>
      </w:r>
      <w:proofErr w:type="spellStart"/>
      <w:r w:rsidRPr="008C2EA7">
        <w:rPr>
          <w:rFonts w:ascii="Helvetica" w:hAnsi="Helvetica" w:cs="Helvetica"/>
          <w:color w:val="000000" w:themeColor="text1"/>
          <w:sz w:val="22"/>
          <w:szCs w:val="22"/>
        </w:rPr>
        <w:t>CFC</w:t>
      </w:r>
      <w:proofErr w:type="spellEnd"/>
      <w:r w:rsidRPr="008C2EA7">
        <w:rPr>
          <w:rFonts w:ascii="Helvetica" w:hAnsi="Helvetica" w:cs="Helvetica"/>
          <w:color w:val="000000" w:themeColor="text1"/>
          <w:sz w:val="22"/>
          <w:szCs w:val="22"/>
        </w:rPr>
        <w:t>, solo puede usarse para el registro de cantidades en esas modalidades contractuales, pues tiene condición de ejecución en firme y son complementarias</w:t>
      </w:r>
      <w:r>
        <w:rPr>
          <w:rFonts w:ascii="Helvetica" w:hAnsi="Helvetica" w:cs="Helvetica"/>
          <w:color w:val="000000" w:themeColor="text1"/>
          <w:sz w:val="22"/>
          <w:szCs w:val="22"/>
        </w:rPr>
        <w:t xml:space="preserve"> y así es expreso en la parte final del Anexo 7 modificado que mantiene el texto inicial de la Resolución CREG 186 de 2020, que dice:</w:t>
      </w:r>
    </w:p>
    <w:p w14:paraId="6A981B3A" w14:textId="77777777" w:rsidR="005A095C" w:rsidRPr="002F0EB0" w:rsidRDefault="005A095C" w:rsidP="005A095C">
      <w:pPr>
        <w:jc w:val="both"/>
        <w:rPr>
          <w:rFonts w:ascii="Helvetica" w:hAnsi="Helvetica" w:cs="Helvetica"/>
          <w:color w:val="000000" w:themeColor="text1"/>
          <w:sz w:val="22"/>
          <w:szCs w:val="22"/>
        </w:rPr>
      </w:pPr>
    </w:p>
    <w:p w14:paraId="3F11B2A1" w14:textId="065597E2" w:rsidR="000526E5" w:rsidRDefault="000526E5" w:rsidP="005A095C">
      <w:pPr>
        <w:pStyle w:val="ARTICULOS"/>
        <w:numPr>
          <w:ilvl w:val="0"/>
          <w:numId w:val="0"/>
        </w:numPr>
        <w:tabs>
          <w:tab w:val="clear" w:pos="1559"/>
          <w:tab w:val="left" w:pos="1560"/>
        </w:tabs>
        <w:spacing w:before="120" w:after="120" w:line="360" w:lineRule="auto"/>
        <w:ind w:left="425"/>
        <w:rPr>
          <w:rFonts w:ascii="Helvetica" w:hAnsi="Helvetica" w:cs="Helvetica"/>
          <w:color w:val="000000" w:themeColor="text1"/>
          <w:sz w:val="22"/>
          <w:szCs w:val="22"/>
          <w:lang w:val="es-CO"/>
        </w:rPr>
      </w:pPr>
      <w:r w:rsidRPr="000526E5">
        <w:rPr>
          <w:rFonts w:ascii="Helvetica" w:hAnsi="Helvetica" w:cs="Helvetica"/>
          <w:color w:val="000000" w:themeColor="text1"/>
          <w:sz w:val="22"/>
          <w:szCs w:val="22"/>
          <w:lang w:val="es-CO"/>
        </w:rPr>
        <w:drawing>
          <wp:inline distT="0" distB="0" distL="0" distR="0" wp14:anchorId="1CB05A39" wp14:editId="6A984369">
            <wp:extent cx="5612130" cy="1506220"/>
            <wp:effectExtent l="0" t="0" r="7620" b="0"/>
            <wp:docPr id="903921772"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21772" name="Imagen 1" descr="Interfaz de usuario gráfica, Texto, Aplicación, Correo electrónico&#10;&#10;Descripción generada automáticamente"/>
                    <pic:cNvPicPr/>
                  </pic:nvPicPr>
                  <pic:blipFill>
                    <a:blip r:embed="rId13"/>
                    <a:stretch>
                      <a:fillRect/>
                    </a:stretch>
                  </pic:blipFill>
                  <pic:spPr>
                    <a:xfrm>
                      <a:off x="0" y="0"/>
                      <a:ext cx="5612130" cy="1506220"/>
                    </a:xfrm>
                    <a:prstGeom prst="rect">
                      <a:avLst/>
                    </a:prstGeom>
                  </pic:spPr>
                </pic:pic>
              </a:graphicData>
            </a:graphic>
          </wp:inline>
        </w:drawing>
      </w:r>
    </w:p>
    <w:p w14:paraId="6CDACF64" w14:textId="12972614" w:rsidR="005A095C" w:rsidRDefault="005A095C" w:rsidP="005A095C">
      <w:pPr>
        <w:pStyle w:val="ARTICULOS"/>
        <w:numPr>
          <w:ilvl w:val="0"/>
          <w:numId w:val="0"/>
        </w:numPr>
        <w:tabs>
          <w:tab w:val="clear" w:pos="1559"/>
          <w:tab w:val="left" w:pos="1560"/>
        </w:tabs>
        <w:spacing w:before="120" w:after="120" w:line="360" w:lineRule="auto"/>
        <w:rPr>
          <w:rFonts w:ascii="Helvetica" w:hAnsi="Helvetica" w:cs="Helvetica"/>
          <w:color w:val="000000" w:themeColor="text1"/>
          <w:sz w:val="22"/>
          <w:szCs w:val="22"/>
          <w:lang w:val="es-CO"/>
        </w:rPr>
      </w:pPr>
      <w:r w:rsidRPr="00156066">
        <w:rPr>
          <w:rFonts w:ascii="Helvetica" w:hAnsi="Helvetica" w:cs="Helvetica"/>
          <w:color w:val="000000" w:themeColor="text1"/>
          <w:sz w:val="22"/>
          <w:szCs w:val="22"/>
          <w:lang w:val="es-CO"/>
        </w:rPr>
        <w:t>La disposición anterior no se considera</w:t>
      </w:r>
      <w:r>
        <w:rPr>
          <w:rFonts w:ascii="Helvetica" w:hAnsi="Helvetica" w:cs="Helvetica"/>
          <w:color w:val="000000" w:themeColor="text1"/>
          <w:sz w:val="22"/>
          <w:szCs w:val="22"/>
          <w:lang w:val="es-CO"/>
        </w:rPr>
        <w:t xml:space="preserve">, como se sugiere en su comunicación, que </w:t>
      </w:r>
      <w:r w:rsidRPr="00156066">
        <w:rPr>
          <w:rFonts w:ascii="Helvetica" w:hAnsi="Helvetica" w:cs="Helvetica"/>
          <w:color w:val="000000" w:themeColor="text1"/>
          <w:sz w:val="22"/>
          <w:szCs w:val="22"/>
          <w:lang w:val="es-CO"/>
        </w:rPr>
        <w:t xml:space="preserve"> “</w:t>
      </w:r>
      <w:r>
        <w:rPr>
          <w:rFonts w:ascii="Helvetica" w:hAnsi="Helvetica" w:cs="Helvetica"/>
          <w:color w:val="000000" w:themeColor="text1"/>
          <w:sz w:val="22"/>
          <w:szCs w:val="22"/>
          <w:lang w:val="es-CO"/>
        </w:rPr>
        <w:t xml:space="preserve">(…) </w:t>
      </w:r>
      <w:r w:rsidRPr="00156066">
        <w:rPr>
          <w:rFonts w:ascii="Helvetica" w:hAnsi="Helvetica" w:cs="Helvetica"/>
          <w:i/>
          <w:iCs/>
          <w:color w:val="000000" w:themeColor="text1"/>
          <w:sz w:val="22"/>
          <w:szCs w:val="22"/>
          <w:lang w:val="es-CO"/>
        </w:rPr>
        <w:t>genera una afectación a la operación comercial y técnica pues: (i) imposibilita la comercialización de gas cuando no se presente la Condición de Probable Escasez, aun cuando dichas cantidades pueden ser puestas a disposición de diferentes agentes por lo explicado anteriormente y como es de su conocimiento, el mercado las requiere, (</w:t>
      </w:r>
      <w:proofErr w:type="spellStart"/>
      <w:r w:rsidRPr="00156066">
        <w:rPr>
          <w:rFonts w:ascii="Helvetica" w:hAnsi="Helvetica" w:cs="Helvetica"/>
          <w:i/>
          <w:iCs/>
          <w:color w:val="000000" w:themeColor="text1"/>
          <w:sz w:val="22"/>
          <w:szCs w:val="22"/>
          <w:lang w:val="es-CO"/>
        </w:rPr>
        <w:t>ii</w:t>
      </w:r>
      <w:proofErr w:type="spellEnd"/>
      <w:r w:rsidRPr="00156066">
        <w:rPr>
          <w:rFonts w:ascii="Helvetica" w:hAnsi="Helvetica" w:cs="Helvetica"/>
          <w:i/>
          <w:iCs/>
          <w:color w:val="000000" w:themeColor="text1"/>
          <w:sz w:val="22"/>
          <w:szCs w:val="22"/>
          <w:lang w:val="es-CO"/>
        </w:rPr>
        <w:t xml:space="preserve">) genera una </w:t>
      </w:r>
      <w:proofErr w:type="spellStart"/>
      <w:r w:rsidRPr="00156066">
        <w:rPr>
          <w:rFonts w:ascii="Helvetica" w:hAnsi="Helvetica" w:cs="Helvetica"/>
          <w:i/>
          <w:iCs/>
          <w:color w:val="000000" w:themeColor="text1"/>
          <w:sz w:val="22"/>
          <w:szCs w:val="22"/>
          <w:lang w:val="es-CO"/>
        </w:rPr>
        <w:t>perdida</w:t>
      </w:r>
      <w:proofErr w:type="spellEnd"/>
      <w:r w:rsidRPr="00156066">
        <w:rPr>
          <w:rFonts w:ascii="Helvetica" w:hAnsi="Helvetica" w:cs="Helvetica"/>
          <w:i/>
          <w:iCs/>
          <w:color w:val="000000" w:themeColor="text1"/>
          <w:sz w:val="22"/>
          <w:szCs w:val="22"/>
          <w:lang w:val="es-CO"/>
        </w:rPr>
        <w:t xml:space="preserve"> de potencial de productividad en los pozos productores, al tener que producirse Gas Natural en una cantidad menor al mínimo operativo creando inestabilidad y daños en las formaciones productoras de dichos pozos</w:t>
      </w:r>
      <w:r w:rsidRPr="00156066">
        <w:rPr>
          <w:rFonts w:ascii="Helvetica" w:hAnsi="Helvetica" w:cs="Helvetica"/>
          <w:color w:val="000000" w:themeColor="text1"/>
          <w:sz w:val="22"/>
          <w:szCs w:val="22"/>
          <w:lang w:val="es-CO"/>
        </w:rPr>
        <w:t>.</w:t>
      </w:r>
      <w:r>
        <w:rPr>
          <w:rFonts w:ascii="Helvetica" w:hAnsi="Helvetica" w:cs="Helvetica"/>
          <w:color w:val="000000" w:themeColor="text1"/>
          <w:sz w:val="22"/>
          <w:szCs w:val="22"/>
          <w:lang w:val="es-CO"/>
        </w:rPr>
        <w:t>”</w:t>
      </w:r>
      <w:r w:rsidR="009375A3">
        <w:rPr>
          <w:rFonts w:ascii="Helvetica" w:hAnsi="Helvetica" w:cs="Helvetica"/>
          <w:color w:val="000000" w:themeColor="text1"/>
          <w:sz w:val="22"/>
          <w:szCs w:val="22"/>
          <w:lang w:val="es-CO"/>
        </w:rPr>
        <w:t>,</w:t>
      </w:r>
      <w:r>
        <w:rPr>
          <w:rFonts w:ascii="Helvetica" w:hAnsi="Helvetica" w:cs="Helvetica"/>
          <w:color w:val="000000" w:themeColor="text1"/>
          <w:sz w:val="22"/>
          <w:szCs w:val="22"/>
          <w:lang w:val="es-CO"/>
        </w:rPr>
        <w:t xml:space="preserve"> </w:t>
      </w:r>
      <w:r w:rsidR="009375A3">
        <w:rPr>
          <w:rFonts w:ascii="Helvetica" w:hAnsi="Helvetica" w:cs="Helvetica"/>
          <w:color w:val="000000" w:themeColor="text1"/>
          <w:sz w:val="22"/>
          <w:szCs w:val="22"/>
          <w:lang w:val="es-CO"/>
        </w:rPr>
        <w:t>T</w:t>
      </w:r>
      <w:r>
        <w:rPr>
          <w:rFonts w:ascii="Helvetica" w:hAnsi="Helvetica" w:cs="Helvetica"/>
          <w:color w:val="000000" w:themeColor="text1"/>
          <w:sz w:val="22"/>
          <w:szCs w:val="22"/>
          <w:lang w:val="es-CO"/>
        </w:rPr>
        <w:t xml:space="preserve">odo lo contrario, </w:t>
      </w:r>
      <w:r w:rsidR="00CD0386">
        <w:rPr>
          <w:rFonts w:ascii="Helvetica" w:hAnsi="Helvetica" w:cs="Helvetica"/>
          <w:color w:val="000000" w:themeColor="text1"/>
          <w:sz w:val="22"/>
          <w:szCs w:val="22"/>
          <w:lang w:val="es-CO"/>
        </w:rPr>
        <w:t xml:space="preserve">tal </w:t>
      </w:r>
      <w:r>
        <w:rPr>
          <w:rFonts w:ascii="Helvetica" w:hAnsi="Helvetica" w:cs="Helvetica"/>
          <w:color w:val="000000" w:themeColor="text1"/>
          <w:sz w:val="22"/>
          <w:szCs w:val="22"/>
          <w:lang w:val="es-CO"/>
        </w:rPr>
        <w:t xml:space="preserve">y como está planteado desde el año 2017, la contratación bajo las modalidades </w:t>
      </w:r>
      <w:proofErr w:type="spellStart"/>
      <w:r>
        <w:rPr>
          <w:rFonts w:ascii="Helvetica" w:hAnsi="Helvetica" w:cs="Helvetica"/>
          <w:color w:val="000000" w:themeColor="text1"/>
          <w:sz w:val="22"/>
          <w:szCs w:val="22"/>
          <w:lang w:val="es-CO"/>
        </w:rPr>
        <w:t>OCG</w:t>
      </w:r>
      <w:proofErr w:type="spellEnd"/>
      <w:r>
        <w:rPr>
          <w:rFonts w:ascii="Helvetica" w:hAnsi="Helvetica" w:cs="Helvetica"/>
          <w:color w:val="000000" w:themeColor="text1"/>
          <w:sz w:val="22"/>
          <w:szCs w:val="22"/>
          <w:lang w:val="es-CO"/>
        </w:rPr>
        <w:t xml:space="preserve"> y </w:t>
      </w:r>
      <w:proofErr w:type="spellStart"/>
      <w:r>
        <w:rPr>
          <w:rFonts w:ascii="Helvetica" w:hAnsi="Helvetica" w:cs="Helvetica"/>
          <w:color w:val="000000" w:themeColor="text1"/>
          <w:sz w:val="22"/>
          <w:szCs w:val="22"/>
          <w:lang w:val="es-CO"/>
        </w:rPr>
        <w:t>CFC</w:t>
      </w:r>
      <w:proofErr w:type="spellEnd"/>
      <w:r>
        <w:rPr>
          <w:rFonts w:ascii="Helvetica" w:hAnsi="Helvetica" w:cs="Helvetica"/>
          <w:color w:val="000000" w:themeColor="text1"/>
          <w:sz w:val="22"/>
          <w:szCs w:val="22"/>
          <w:lang w:val="es-CO"/>
        </w:rPr>
        <w:t xml:space="preserve"> se basan en la complementariedad de estas modalidades, con mayor razón</w:t>
      </w:r>
      <w:r w:rsidR="00CD0386">
        <w:rPr>
          <w:rFonts w:ascii="Helvetica" w:hAnsi="Helvetica" w:cs="Helvetica"/>
          <w:color w:val="000000" w:themeColor="text1"/>
          <w:sz w:val="22"/>
          <w:szCs w:val="22"/>
          <w:lang w:val="es-CO"/>
        </w:rPr>
        <w:t>,</w:t>
      </w:r>
      <w:r>
        <w:rPr>
          <w:rFonts w:ascii="Helvetica" w:hAnsi="Helvetica" w:cs="Helvetica"/>
          <w:color w:val="000000" w:themeColor="text1"/>
          <w:sz w:val="22"/>
          <w:szCs w:val="22"/>
          <w:lang w:val="es-CO"/>
        </w:rPr>
        <w:t xml:space="preserve"> cuando el mercado las requiere en firme, puesto que de no suscribirse un contrato complementario </w:t>
      </w:r>
      <w:proofErr w:type="spellStart"/>
      <w:r>
        <w:rPr>
          <w:rFonts w:ascii="Helvetica" w:hAnsi="Helvetica" w:cs="Helvetica"/>
          <w:color w:val="000000" w:themeColor="text1"/>
          <w:sz w:val="22"/>
          <w:szCs w:val="22"/>
          <w:lang w:val="es-CO"/>
        </w:rPr>
        <w:t>CFC</w:t>
      </w:r>
      <w:proofErr w:type="spellEnd"/>
      <w:r>
        <w:rPr>
          <w:rFonts w:ascii="Helvetica" w:hAnsi="Helvetica" w:cs="Helvetica"/>
          <w:color w:val="000000" w:themeColor="text1"/>
          <w:sz w:val="22"/>
          <w:szCs w:val="22"/>
          <w:lang w:val="es-CO"/>
        </w:rPr>
        <w:t xml:space="preserve"> y en vez de ello hipotéticamente suscribirse un contrato con interrupciones, las posibilidades de despacho y utilización efectiva de la fuente de suministro se reducen y su priorización a la Demanda Esencial se imposibilita. </w:t>
      </w:r>
    </w:p>
    <w:p w14:paraId="21532CFC" w14:textId="77777777" w:rsidR="005A095C" w:rsidRDefault="005A095C" w:rsidP="005A095C">
      <w:pPr>
        <w:pStyle w:val="ARTICULOS"/>
        <w:numPr>
          <w:ilvl w:val="0"/>
          <w:numId w:val="0"/>
        </w:numPr>
        <w:tabs>
          <w:tab w:val="clear" w:pos="1559"/>
          <w:tab w:val="left" w:pos="1560"/>
        </w:tabs>
        <w:spacing w:before="120" w:after="120" w:line="360" w:lineRule="auto"/>
        <w:rPr>
          <w:rFonts w:ascii="Helvetica" w:hAnsi="Helvetica" w:cs="Helvetica"/>
          <w:color w:val="000000" w:themeColor="text1"/>
          <w:sz w:val="22"/>
          <w:szCs w:val="22"/>
          <w:lang w:val="es-CO"/>
        </w:rPr>
      </w:pPr>
    </w:p>
    <w:p w14:paraId="0EF18A8E" w14:textId="4B9C8BFB" w:rsidR="005A095C" w:rsidRDefault="005A095C" w:rsidP="005A095C">
      <w:pPr>
        <w:pStyle w:val="ARTICULOS"/>
        <w:numPr>
          <w:ilvl w:val="0"/>
          <w:numId w:val="0"/>
        </w:numPr>
        <w:tabs>
          <w:tab w:val="clear" w:pos="1559"/>
          <w:tab w:val="left" w:pos="1560"/>
        </w:tabs>
        <w:spacing w:before="120" w:after="120" w:line="360" w:lineRule="auto"/>
        <w:rPr>
          <w:rFonts w:ascii="Helvetica" w:hAnsi="Helvetica" w:cs="Helvetica"/>
          <w:color w:val="000000" w:themeColor="text1"/>
          <w:sz w:val="22"/>
          <w:szCs w:val="22"/>
          <w:lang w:val="es-CO"/>
        </w:rPr>
      </w:pPr>
      <w:r w:rsidRPr="0083483F">
        <w:rPr>
          <w:rFonts w:ascii="Helvetica" w:hAnsi="Helvetica" w:cs="Helvetica"/>
          <w:color w:val="000000" w:themeColor="text1"/>
          <w:sz w:val="22"/>
          <w:szCs w:val="22"/>
          <w:lang w:val="es-CO"/>
        </w:rPr>
        <w:t xml:space="preserve">Por último, respecto de la sugerencia </w:t>
      </w:r>
      <w:r>
        <w:rPr>
          <w:rFonts w:ascii="Helvetica" w:hAnsi="Helvetica" w:cs="Helvetica"/>
          <w:color w:val="000000" w:themeColor="text1"/>
          <w:sz w:val="22"/>
          <w:szCs w:val="22"/>
          <w:lang w:val="es-CO"/>
        </w:rPr>
        <w:t xml:space="preserve">que se hace en el sentido </w:t>
      </w:r>
      <w:r w:rsidR="00431D09">
        <w:rPr>
          <w:rFonts w:ascii="Helvetica" w:hAnsi="Helvetica" w:cs="Helvetica"/>
          <w:color w:val="000000" w:themeColor="text1"/>
          <w:sz w:val="22"/>
          <w:szCs w:val="22"/>
          <w:lang w:val="es-CO"/>
        </w:rPr>
        <w:t xml:space="preserve">de </w:t>
      </w:r>
      <w:r w:rsidRPr="0083483F">
        <w:rPr>
          <w:rFonts w:ascii="Helvetica" w:hAnsi="Helvetica" w:cs="Helvetica"/>
          <w:color w:val="000000" w:themeColor="text1"/>
          <w:sz w:val="22"/>
          <w:szCs w:val="22"/>
          <w:lang w:val="es-CO"/>
        </w:rPr>
        <w:t>“</w:t>
      </w:r>
      <w:r w:rsidRPr="0083483F">
        <w:rPr>
          <w:rFonts w:ascii="Helvetica" w:hAnsi="Helvetica" w:cs="Helvetica"/>
          <w:i/>
          <w:iCs/>
          <w:color w:val="000000" w:themeColor="text1"/>
          <w:sz w:val="22"/>
          <w:szCs w:val="22"/>
          <w:lang w:val="es-CO"/>
        </w:rPr>
        <w:t>así mismo ocurre con el gas que queda disponible cuando un comprador declara paradas programadas o eventos de fuerza mayor, por lo tanto, respetuosamente solicitamos a la CREG revisar esta situación, de tal forma que estas cantidades puedan ser puestas a disposición del mercado</w:t>
      </w:r>
      <w:r>
        <w:rPr>
          <w:rFonts w:ascii="Helvetica" w:hAnsi="Helvetica" w:cs="Helvetica"/>
          <w:color w:val="000000" w:themeColor="text1"/>
          <w:sz w:val="22"/>
          <w:szCs w:val="22"/>
          <w:lang w:val="es-CO"/>
        </w:rPr>
        <w:t>”</w:t>
      </w:r>
      <w:r w:rsidRPr="0083483F">
        <w:rPr>
          <w:rFonts w:ascii="Helvetica" w:hAnsi="Helvetica" w:cs="Helvetica"/>
          <w:color w:val="000000" w:themeColor="text1"/>
          <w:sz w:val="22"/>
          <w:szCs w:val="22"/>
          <w:lang w:val="es-CO"/>
        </w:rPr>
        <w:t>.</w:t>
      </w:r>
      <w:r>
        <w:rPr>
          <w:rFonts w:ascii="Helvetica" w:hAnsi="Helvetica" w:cs="Helvetica"/>
          <w:color w:val="000000" w:themeColor="text1"/>
          <w:sz w:val="22"/>
          <w:szCs w:val="22"/>
          <w:lang w:val="es-CO"/>
        </w:rPr>
        <w:t xml:space="preserve"> es necesario aclarar que cuando se presentan este tipo de circunstancias de parte del comprador, es el mercado secundario en el que el comprador del mercado primario puede resolver la venta de las cantidades que no se utilizarán por parte de sí mismo, para lo cual en dicho mercado secundario se cuentan con todas las facilidades al respecto de las </w:t>
      </w:r>
      <w:r>
        <w:rPr>
          <w:rFonts w:ascii="Helvetica" w:hAnsi="Helvetica" w:cs="Helvetica"/>
          <w:color w:val="000000" w:themeColor="text1"/>
          <w:sz w:val="22"/>
          <w:szCs w:val="22"/>
          <w:lang w:val="es-CO"/>
        </w:rPr>
        <w:lastRenderedPageBreak/>
        <w:t>negociaciones directas, duraciones de los contratos y condiciones de registro de esos contratos.</w:t>
      </w:r>
    </w:p>
    <w:p w14:paraId="32841B6B" w14:textId="77777777" w:rsidR="005A095C" w:rsidRDefault="005A095C" w:rsidP="005A095C">
      <w:pPr>
        <w:rPr>
          <w:rFonts w:ascii="Helvetica" w:hAnsi="Helvetica" w:cs="Helvetica"/>
          <w:sz w:val="22"/>
          <w:szCs w:val="22"/>
        </w:rPr>
      </w:pPr>
    </w:p>
    <w:p w14:paraId="311B5BF4" w14:textId="77641642" w:rsidR="00467EB0" w:rsidRPr="005A095C" w:rsidRDefault="00467EB0" w:rsidP="00467EB0">
      <w:pPr>
        <w:rPr>
          <w:rFonts w:ascii="Helvetica" w:hAnsi="Helvetica" w:cs="Helvetica"/>
          <w:b/>
          <w:bCs/>
          <w:sz w:val="22"/>
          <w:szCs w:val="22"/>
          <w:u w:val="single"/>
        </w:rPr>
      </w:pPr>
      <w:r w:rsidRPr="009203CC">
        <w:rPr>
          <w:rFonts w:ascii="Helvetica" w:hAnsi="Helvetica" w:cs="Helvetica"/>
          <w:b/>
          <w:bCs/>
          <w:sz w:val="22"/>
          <w:szCs w:val="22"/>
          <w:u w:val="single"/>
        </w:rPr>
        <w:t>CONSULTA 1</w:t>
      </w:r>
      <w:r>
        <w:rPr>
          <w:rFonts w:ascii="Helvetica" w:hAnsi="Helvetica" w:cs="Helvetica"/>
          <w:b/>
          <w:bCs/>
          <w:sz w:val="22"/>
          <w:szCs w:val="22"/>
          <w:u w:val="single"/>
        </w:rPr>
        <w:t>3</w:t>
      </w:r>
      <w:r w:rsidRPr="009203CC">
        <w:rPr>
          <w:rFonts w:ascii="Helvetica" w:hAnsi="Helvetica" w:cs="Helvetica"/>
          <w:b/>
          <w:bCs/>
          <w:sz w:val="22"/>
          <w:szCs w:val="22"/>
          <w:u w:val="single"/>
        </w:rPr>
        <w:t>:</w:t>
      </w:r>
    </w:p>
    <w:p w14:paraId="67688DF8" w14:textId="77777777" w:rsidR="00467EB0" w:rsidRDefault="00467EB0" w:rsidP="005A095C">
      <w:pPr>
        <w:rPr>
          <w:rFonts w:ascii="Helvetica" w:hAnsi="Helvetica" w:cs="Helvetica"/>
          <w:sz w:val="22"/>
          <w:szCs w:val="22"/>
        </w:rPr>
      </w:pPr>
    </w:p>
    <w:p w14:paraId="05FBBEDA" w14:textId="7BE40D29" w:rsidR="00467EB0" w:rsidRPr="00467EB0" w:rsidRDefault="00DA3BDE" w:rsidP="00467EB0">
      <w:pPr>
        <w:rPr>
          <w:rFonts w:ascii="Helvetica" w:hAnsi="Helvetica" w:cs="Helvetica"/>
          <w:sz w:val="22"/>
          <w:szCs w:val="22"/>
        </w:rPr>
      </w:pPr>
      <w:r w:rsidRPr="00467EB0">
        <w:rPr>
          <w:rFonts w:ascii="Helvetica" w:hAnsi="Helvetica" w:cs="Helvetica"/>
          <w:sz w:val="22"/>
          <w:szCs w:val="22"/>
        </w:rPr>
        <w:t>¿Es posible suscribir ante el Gestor de Mercado un contrato que fue negociado previamente a la publicación de la resolución CREG 102 009 de 2024 y que tras haber pactado las condiciones se encontraba en proceso de firma por parte de las empresas?</w:t>
      </w:r>
      <w:r w:rsidR="00467EB0" w:rsidRPr="00467EB0">
        <w:rPr>
          <w:rFonts w:ascii="Helvetica" w:hAnsi="Helvetica" w:cs="Helvetica"/>
          <w:sz w:val="22"/>
          <w:szCs w:val="22"/>
        </w:rPr>
        <w:t xml:space="preserve"> </w:t>
      </w:r>
    </w:p>
    <w:p w14:paraId="62918D1F" w14:textId="77777777" w:rsidR="00467EB0" w:rsidRDefault="00467EB0" w:rsidP="00467EB0">
      <w:pPr>
        <w:rPr>
          <w:rFonts w:ascii="Helvetica" w:hAnsi="Helvetica" w:cs="Helvetica"/>
          <w:sz w:val="22"/>
          <w:szCs w:val="22"/>
        </w:rPr>
      </w:pPr>
    </w:p>
    <w:p w14:paraId="588E2DFD" w14:textId="77777777" w:rsidR="00785C56" w:rsidRDefault="00785C56" w:rsidP="00785C56">
      <w:pPr>
        <w:rPr>
          <w:rFonts w:ascii="Helvetica" w:hAnsi="Helvetica" w:cs="Helvetica"/>
          <w:b/>
          <w:bCs/>
          <w:sz w:val="22"/>
          <w:szCs w:val="22"/>
        </w:rPr>
      </w:pPr>
      <w:r w:rsidRPr="005A095C">
        <w:rPr>
          <w:rFonts w:ascii="Helvetica" w:hAnsi="Helvetica" w:cs="Helvetica"/>
          <w:b/>
          <w:bCs/>
          <w:sz w:val="22"/>
          <w:szCs w:val="22"/>
        </w:rPr>
        <w:t>RESPUESTA:</w:t>
      </w:r>
    </w:p>
    <w:p w14:paraId="6CE2EC3F" w14:textId="77777777" w:rsidR="00785C56" w:rsidRDefault="00785C56" w:rsidP="00467EB0">
      <w:pPr>
        <w:rPr>
          <w:rFonts w:ascii="Helvetica" w:hAnsi="Helvetica" w:cs="Helvetica"/>
          <w:sz w:val="22"/>
          <w:szCs w:val="22"/>
        </w:rPr>
      </w:pPr>
    </w:p>
    <w:p w14:paraId="392B1B51" w14:textId="77777777" w:rsidR="00C5175C" w:rsidRDefault="00FF792B" w:rsidP="00467EB0">
      <w:pPr>
        <w:rPr>
          <w:rFonts w:ascii="Helvetica" w:hAnsi="Helvetica" w:cs="Helvetica"/>
          <w:sz w:val="22"/>
          <w:szCs w:val="22"/>
        </w:rPr>
      </w:pPr>
      <w:r>
        <w:rPr>
          <w:rFonts w:ascii="Helvetica" w:hAnsi="Helvetica" w:cs="Helvetica"/>
          <w:sz w:val="22"/>
          <w:szCs w:val="22"/>
        </w:rPr>
        <w:t xml:space="preserve">En el </w:t>
      </w:r>
      <w:r w:rsidR="00C5175C">
        <w:rPr>
          <w:rFonts w:ascii="Helvetica" w:hAnsi="Helvetica" w:cs="Helvetica"/>
          <w:sz w:val="22"/>
          <w:szCs w:val="22"/>
        </w:rPr>
        <w:t xml:space="preserve">tercer inciso l literal b) “Registro de contratos” del numeral 1.2 del numeral 1 del </w:t>
      </w:r>
      <w:r>
        <w:rPr>
          <w:rFonts w:ascii="Helvetica" w:hAnsi="Helvetica" w:cs="Helvetica"/>
          <w:sz w:val="22"/>
          <w:szCs w:val="22"/>
        </w:rPr>
        <w:t>Anexo 1 de la Resolución CREG 186 de 2020</w:t>
      </w:r>
      <w:r w:rsidR="00C5175C">
        <w:rPr>
          <w:rFonts w:ascii="Helvetica" w:hAnsi="Helvetica" w:cs="Helvetica"/>
          <w:sz w:val="22"/>
          <w:szCs w:val="22"/>
        </w:rPr>
        <w:t>, se establece que:</w:t>
      </w:r>
    </w:p>
    <w:p w14:paraId="041597A7" w14:textId="77777777" w:rsidR="00C5175C" w:rsidRDefault="00C5175C" w:rsidP="00467EB0">
      <w:pPr>
        <w:rPr>
          <w:rFonts w:ascii="Helvetica" w:hAnsi="Helvetica" w:cs="Helvetica"/>
          <w:sz w:val="22"/>
          <w:szCs w:val="22"/>
        </w:rPr>
      </w:pPr>
    </w:p>
    <w:p w14:paraId="3F892D67" w14:textId="5B201799" w:rsidR="00C5175C" w:rsidRDefault="00C5175C" w:rsidP="00C5175C">
      <w:pPr>
        <w:ind w:left="708"/>
        <w:rPr>
          <w:rFonts w:ascii="Helvetica" w:hAnsi="Helvetica" w:cs="Helvetica"/>
          <w:sz w:val="22"/>
          <w:szCs w:val="22"/>
        </w:rPr>
      </w:pPr>
      <w:r>
        <w:rPr>
          <w:rFonts w:ascii="Helvetica" w:hAnsi="Helvetica" w:cs="Helvetica"/>
          <w:sz w:val="22"/>
          <w:szCs w:val="22"/>
        </w:rPr>
        <w:t>“</w:t>
      </w:r>
      <w:r w:rsidRPr="00C5175C">
        <w:rPr>
          <w:rFonts w:ascii="Helvetica" w:hAnsi="Helvetica" w:cs="Helvetica"/>
          <w:i/>
          <w:iCs/>
          <w:sz w:val="22"/>
          <w:szCs w:val="22"/>
        </w:rPr>
        <w:t>Para el caso de los contratos que se suscriban con posterioridad a la fecha mencionada en el primer inciso de este literal, la declaración de la información señalada en literal a) del numeral 1.1 este Anexo s</w:t>
      </w:r>
      <w:r w:rsidRPr="00C5175C">
        <w:rPr>
          <w:rFonts w:ascii="Helvetica" w:hAnsi="Helvetica" w:cs="Helvetica"/>
          <w:b/>
          <w:bCs/>
          <w:i/>
          <w:iCs/>
          <w:sz w:val="22"/>
          <w:szCs w:val="22"/>
          <w:u w:val="single"/>
        </w:rPr>
        <w:t>e deberá realizar dentro de los tres (3) días hábiles siguientes a la suscripción del contrato</w:t>
      </w:r>
      <w:r w:rsidRPr="00C5175C">
        <w:rPr>
          <w:rFonts w:ascii="Helvetica" w:hAnsi="Helvetica" w:cs="Helvetica"/>
          <w:i/>
          <w:iCs/>
          <w:sz w:val="22"/>
          <w:szCs w:val="22"/>
        </w:rPr>
        <w:t>. El gestor del mercado dispondrá de hasta tres (3) días hábiles, contados a partir del recibo de la última de las declaraciones presentadas por las partes de cada contrato, para verificar la información, registrar el contrato cuando proceda y actualizar la lista de contratos registrados.”</w:t>
      </w:r>
      <w:r>
        <w:rPr>
          <w:rFonts w:ascii="Helvetica" w:hAnsi="Helvetica" w:cs="Helvetica"/>
          <w:i/>
          <w:iCs/>
          <w:sz w:val="22"/>
          <w:szCs w:val="22"/>
        </w:rPr>
        <w:t xml:space="preserve"> (</w:t>
      </w:r>
      <w:r w:rsidRPr="00C5175C">
        <w:rPr>
          <w:rFonts w:ascii="Helvetica" w:hAnsi="Helvetica" w:cs="Helvetica"/>
          <w:sz w:val="22"/>
          <w:szCs w:val="22"/>
        </w:rPr>
        <w:t>subrayado en negrilla fuera de texto)</w:t>
      </w:r>
    </w:p>
    <w:p w14:paraId="30DCFC2B" w14:textId="45C3D029" w:rsidR="00FF792B" w:rsidRDefault="00C5175C" w:rsidP="00467EB0">
      <w:pPr>
        <w:rPr>
          <w:rFonts w:ascii="Helvetica" w:hAnsi="Helvetica" w:cs="Helvetica"/>
          <w:sz w:val="22"/>
          <w:szCs w:val="22"/>
        </w:rPr>
      </w:pPr>
      <w:r>
        <w:rPr>
          <w:rFonts w:ascii="Helvetica" w:hAnsi="Helvetica" w:cs="Helvetica"/>
          <w:sz w:val="22"/>
          <w:szCs w:val="22"/>
        </w:rPr>
        <w:t xml:space="preserve"> </w:t>
      </w:r>
    </w:p>
    <w:p w14:paraId="2DC4D00B" w14:textId="1F9491F9" w:rsidR="00C5175C" w:rsidRDefault="00C5175C" w:rsidP="00467EB0">
      <w:pPr>
        <w:rPr>
          <w:rFonts w:ascii="Helvetica" w:hAnsi="Helvetica" w:cs="Helvetica"/>
          <w:sz w:val="22"/>
          <w:szCs w:val="22"/>
        </w:rPr>
      </w:pPr>
      <w:r>
        <w:rPr>
          <w:rFonts w:ascii="Helvetica" w:hAnsi="Helvetica" w:cs="Helvetica"/>
          <w:sz w:val="22"/>
          <w:szCs w:val="22"/>
        </w:rPr>
        <w:t>De acuerdo con lo anterior, si el contrato no fue registrado en dicho plazo y posterior</w:t>
      </w:r>
      <w:r w:rsidR="00BB2A7C">
        <w:rPr>
          <w:rFonts w:ascii="Helvetica" w:hAnsi="Helvetica" w:cs="Helvetica"/>
          <w:sz w:val="22"/>
          <w:szCs w:val="22"/>
        </w:rPr>
        <w:t>mente</w:t>
      </w:r>
      <w:r>
        <w:rPr>
          <w:rFonts w:ascii="Helvetica" w:hAnsi="Helvetica" w:cs="Helvetica"/>
          <w:sz w:val="22"/>
          <w:szCs w:val="22"/>
        </w:rPr>
        <w:t xml:space="preserve">, </w:t>
      </w:r>
      <w:proofErr w:type="gramStart"/>
      <w:r>
        <w:rPr>
          <w:rFonts w:ascii="Helvetica" w:hAnsi="Helvetica" w:cs="Helvetica"/>
          <w:sz w:val="22"/>
          <w:szCs w:val="22"/>
        </w:rPr>
        <w:t>entró en vigencia</w:t>
      </w:r>
      <w:proofErr w:type="gramEnd"/>
      <w:r>
        <w:rPr>
          <w:rFonts w:ascii="Helvetica" w:hAnsi="Helvetica" w:cs="Helvetica"/>
          <w:sz w:val="22"/>
          <w:szCs w:val="22"/>
        </w:rPr>
        <w:t xml:space="preserve"> la Resolución CREG 102 009 de 2024, los contratos de suministro del mercado primario que sean registrados ante el gestor del mercado deben cumplir con las reglas establecidas en la resolución en mención.</w:t>
      </w:r>
    </w:p>
    <w:p w14:paraId="1738C57E" w14:textId="77777777" w:rsidR="00785C56" w:rsidRDefault="00785C56" w:rsidP="00467EB0">
      <w:pPr>
        <w:rPr>
          <w:rFonts w:ascii="Helvetica" w:hAnsi="Helvetica" w:cs="Helvetica"/>
          <w:sz w:val="22"/>
          <w:szCs w:val="22"/>
        </w:rPr>
      </w:pPr>
    </w:p>
    <w:p w14:paraId="66BBD366" w14:textId="6816E9C9" w:rsidR="00467EB0" w:rsidRPr="005A095C" w:rsidRDefault="00467EB0" w:rsidP="00467EB0">
      <w:pPr>
        <w:rPr>
          <w:rFonts w:ascii="Helvetica" w:hAnsi="Helvetica" w:cs="Helvetica"/>
          <w:b/>
          <w:bCs/>
          <w:sz w:val="22"/>
          <w:szCs w:val="22"/>
          <w:u w:val="single"/>
        </w:rPr>
      </w:pPr>
      <w:r w:rsidRPr="009203CC">
        <w:rPr>
          <w:rFonts w:ascii="Helvetica" w:hAnsi="Helvetica" w:cs="Helvetica"/>
          <w:b/>
          <w:bCs/>
          <w:sz w:val="22"/>
          <w:szCs w:val="22"/>
          <w:u w:val="single"/>
        </w:rPr>
        <w:lastRenderedPageBreak/>
        <w:t>CONSULTA 1</w:t>
      </w:r>
      <w:r>
        <w:rPr>
          <w:rFonts w:ascii="Helvetica" w:hAnsi="Helvetica" w:cs="Helvetica"/>
          <w:b/>
          <w:bCs/>
          <w:sz w:val="22"/>
          <w:szCs w:val="22"/>
          <w:u w:val="single"/>
        </w:rPr>
        <w:t>4</w:t>
      </w:r>
      <w:r w:rsidRPr="009203CC">
        <w:rPr>
          <w:rFonts w:ascii="Helvetica" w:hAnsi="Helvetica" w:cs="Helvetica"/>
          <w:b/>
          <w:bCs/>
          <w:sz w:val="22"/>
          <w:szCs w:val="22"/>
          <w:u w:val="single"/>
        </w:rPr>
        <w:t>:</w:t>
      </w:r>
    </w:p>
    <w:p w14:paraId="2A26918C" w14:textId="77777777" w:rsidR="00785C56" w:rsidRDefault="00785C56" w:rsidP="00467EB0">
      <w:pPr>
        <w:rPr>
          <w:rFonts w:ascii="Helvetica" w:hAnsi="Helvetica" w:cs="Helvetica"/>
          <w:sz w:val="22"/>
          <w:szCs w:val="22"/>
        </w:rPr>
      </w:pPr>
    </w:p>
    <w:p w14:paraId="25D55FA7" w14:textId="12979177" w:rsidR="00467EB0" w:rsidRPr="00467EB0" w:rsidRDefault="00121815" w:rsidP="00467EB0">
      <w:pPr>
        <w:rPr>
          <w:rFonts w:ascii="Helvetica" w:hAnsi="Helvetica" w:cs="Helvetica"/>
          <w:sz w:val="22"/>
          <w:szCs w:val="22"/>
        </w:rPr>
      </w:pPr>
      <w:r w:rsidRPr="00467EB0">
        <w:rPr>
          <w:rFonts w:ascii="Helvetica" w:hAnsi="Helvetica" w:cs="Helvetica"/>
          <w:sz w:val="22"/>
          <w:szCs w:val="22"/>
        </w:rPr>
        <w:t>Si el gas objeto de comercialización se entrega sin tratar, es decir fuera de condiciones RUT, ¿debe aplicarse el procedimiento de priorización de acuerdo con lo establecido en la resolución CREG 102 009 de 2024?</w:t>
      </w:r>
    </w:p>
    <w:p w14:paraId="580E7666" w14:textId="77777777" w:rsidR="00467EB0" w:rsidRDefault="00467EB0" w:rsidP="00467EB0">
      <w:pPr>
        <w:rPr>
          <w:rFonts w:ascii="Helvetica" w:hAnsi="Helvetica" w:cs="Helvetica"/>
          <w:sz w:val="22"/>
          <w:szCs w:val="22"/>
        </w:rPr>
      </w:pPr>
    </w:p>
    <w:p w14:paraId="7AE9FA62" w14:textId="77777777" w:rsidR="00785C56" w:rsidRDefault="00785C56" w:rsidP="00785C56">
      <w:pPr>
        <w:rPr>
          <w:rFonts w:ascii="Helvetica" w:hAnsi="Helvetica" w:cs="Helvetica"/>
          <w:b/>
          <w:bCs/>
          <w:sz w:val="22"/>
          <w:szCs w:val="22"/>
        </w:rPr>
      </w:pPr>
      <w:r w:rsidRPr="005A095C">
        <w:rPr>
          <w:rFonts w:ascii="Helvetica" w:hAnsi="Helvetica" w:cs="Helvetica"/>
          <w:b/>
          <w:bCs/>
          <w:sz w:val="22"/>
          <w:szCs w:val="22"/>
        </w:rPr>
        <w:t>RESPUESTA:</w:t>
      </w:r>
    </w:p>
    <w:p w14:paraId="37D4D486" w14:textId="77777777" w:rsidR="00785C56" w:rsidRDefault="00785C56" w:rsidP="00467EB0">
      <w:pPr>
        <w:rPr>
          <w:rFonts w:ascii="Helvetica" w:hAnsi="Helvetica" w:cs="Helvetica"/>
          <w:sz w:val="22"/>
          <w:szCs w:val="22"/>
        </w:rPr>
      </w:pPr>
    </w:p>
    <w:p w14:paraId="7813B5F3" w14:textId="686BCF57" w:rsidR="005870AE" w:rsidRDefault="005870AE" w:rsidP="00467EB0">
      <w:pPr>
        <w:rPr>
          <w:rFonts w:ascii="Helvetica" w:hAnsi="Helvetica" w:cs="Helvetica"/>
          <w:sz w:val="22"/>
          <w:szCs w:val="22"/>
        </w:rPr>
      </w:pPr>
      <w:r>
        <w:rPr>
          <w:rFonts w:ascii="Helvetica" w:hAnsi="Helvetica" w:cs="Helvetica"/>
          <w:sz w:val="22"/>
          <w:szCs w:val="22"/>
        </w:rPr>
        <w:t>Las reglas del mercado mayorista contenidas en la Resolución CREG 186 de 2020 o aquellas que la modifiquen o sustituyan, deben cumplirse para la negociación de cualquier contrato de suministro de gas natural, independientemente del modo o punto de entrega del suministro</w:t>
      </w:r>
      <w:r w:rsidR="00497553">
        <w:rPr>
          <w:rFonts w:ascii="Helvetica" w:hAnsi="Helvetica" w:cs="Helvetica"/>
          <w:sz w:val="22"/>
          <w:szCs w:val="22"/>
        </w:rPr>
        <w:t xml:space="preserve">. Si el comprador desea inyectar el gas al </w:t>
      </w:r>
      <w:proofErr w:type="spellStart"/>
      <w:r w:rsidR="00497553">
        <w:rPr>
          <w:rFonts w:ascii="Helvetica" w:hAnsi="Helvetica" w:cs="Helvetica"/>
          <w:sz w:val="22"/>
          <w:szCs w:val="22"/>
        </w:rPr>
        <w:t>SNT</w:t>
      </w:r>
      <w:proofErr w:type="spellEnd"/>
      <w:r w:rsidR="00497553">
        <w:rPr>
          <w:rFonts w:ascii="Helvetica" w:hAnsi="Helvetica" w:cs="Helvetica"/>
          <w:sz w:val="22"/>
          <w:szCs w:val="22"/>
        </w:rPr>
        <w:t xml:space="preserve"> para su transporte, es responsabilidad del comprador que las condiciones RUT se cumplan ante el transportador.</w:t>
      </w:r>
    </w:p>
    <w:p w14:paraId="54AC96E5" w14:textId="77777777" w:rsidR="00785C56" w:rsidRDefault="00785C56" w:rsidP="00467EB0">
      <w:pPr>
        <w:rPr>
          <w:rFonts w:ascii="Helvetica" w:hAnsi="Helvetica" w:cs="Helvetica"/>
          <w:sz w:val="22"/>
          <w:szCs w:val="22"/>
        </w:rPr>
      </w:pPr>
    </w:p>
    <w:p w14:paraId="42FAB459" w14:textId="4FBD15CE" w:rsidR="00467EB0" w:rsidRPr="005A095C" w:rsidRDefault="00467EB0" w:rsidP="00467EB0">
      <w:pPr>
        <w:rPr>
          <w:rFonts w:ascii="Helvetica" w:hAnsi="Helvetica" w:cs="Helvetica"/>
          <w:b/>
          <w:bCs/>
          <w:sz w:val="22"/>
          <w:szCs w:val="22"/>
          <w:u w:val="single"/>
        </w:rPr>
      </w:pPr>
      <w:r w:rsidRPr="009203CC">
        <w:rPr>
          <w:rFonts w:ascii="Helvetica" w:hAnsi="Helvetica" w:cs="Helvetica"/>
          <w:b/>
          <w:bCs/>
          <w:sz w:val="22"/>
          <w:szCs w:val="22"/>
          <w:u w:val="single"/>
        </w:rPr>
        <w:t>CONSULTA 1</w:t>
      </w:r>
      <w:r>
        <w:rPr>
          <w:rFonts w:ascii="Helvetica" w:hAnsi="Helvetica" w:cs="Helvetica"/>
          <w:b/>
          <w:bCs/>
          <w:sz w:val="22"/>
          <w:szCs w:val="22"/>
          <w:u w:val="single"/>
        </w:rPr>
        <w:t>5</w:t>
      </w:r>
      <w:r w:rsidRPr="009203CC">
        <w:rPr>
          <w:rFonts w:ascii="Helvetica" w:hAnsi="Helvetica" w:cs="Helvetica"/>
          <w:b/>
          <w:bCs/>
          <w:sz w:val="22"/>
          <w:szCs w:val="22"/>
          <w:u w:val="single"/>
        </w:rPr>
        <w:t>:</w:t>
      </w:r>
    </w:p>
    <w:p w14:paraId="100FA35C" w14:textId="77777777" w:rsidR="00467EB0" w:rsidRDefault="00467EB0" w:rsidP="00467EB0">
      <w:pPr>
        <w:rPr>
          <w:rFonts w:ascii="Helvetica" w:hAnsi="Helvetica" w:cs="Helvetica"/>
          <w:sz w:val="22"/>
          <w:szCs w:val="22"/>
        </w:rPr>
      </w:pPr>
    </w:p>
    <w:p w14:paraId="05C354D3" w14:textId="2C3AE9E4" w:rsidR="00467EB0" w:rsidRPr="00785C56" w:rsidRDefault="00354426" w:rsidP="00785C56">
      <w:pPr>
        <w:rPr>
          <w:rFonts w:ascii="Helvetica" w:hAnsi="Helvetica" w:cs="Helvetica"/>
          <w:sz w:val="22"/>
          <w:szCs w:val="22"/>
        </w:rPr>
      </w:pPr>
      <w:r w:rsidRPr="00785C56">
        <w:rPr>
          <w:rFonts w:ascii="Helvetica" w:hAnsi="Helvetica" w:cs="Helvetica"/>
          <w:sz w:val="22"/>
          <w:szCs w:val="22"/>
        </w:rPr>
        <w:t>En el caso de una venta en cabeza de pozo de gas fuera de especificaciones RUT, en un campo menor y aislado, en el que el comprador debe instalar una planta de tratamiento y suministrar al productor para su operación de crudo, parte del gas tratado obtenido, ¿aplicaría el mecanismo de priorización establecido en la mencionada resolución?</w:t>
      </w:r>
    </w:p>
    <w:p w14:paraId="54E7C3AF" w14:textId="77777777" w:rsidR="00467EB0" w:rsidRDefault="00467EB0" w:rsidP="00467EB0">
      <w:pPr>
        <w:rPr>
          <w:rFonts w:ascii="Helvetica" w:hAnsi="Helvetica" w:cs="Helvetica"/>
          <w:sz w:val="22"/>
          <w:szCs w:val="22"/>
        </w:rPr>
      </w:pPr>
    </w:p>
    <w:p w14:paraId="73643249" w14:textId="77777777" w:rsidR="00785C56" w:rsidRDefault="00785C56" w:rsidP="00785C56">
      <w:pPr>
        <w:rPr>
          <w:rFonts w:ascii="Helvetica" w:hAnsi="Helvetica" w:cs="Helvetica"/>
          <w:b/>
          <w:bCs/>
          <w:sz w:val="22"/>
          <w:szCs w:val="22"/>
        </w:rPr>
      </w:pPr>
      <w:r w:rsidRPr="005A095C">
        <w:rPr>
          <w:rFonts w:ascii="Helvetica" w:hAnsi="Helvetica" w:cs="Helvetica"/>
          <w:b/>
          <w:bCs/>
          <w:sz w:val="22"/>
          <w:szCs w:val="22"/>
        </w:rPr>
        <w:t>RESPUESTA:</w:t>
      </w:r>
    </w:p>
    <w:p w14:paraId="571FA0AF" w14:textId="77777777" w:rsidR="00785C56" w:rsidRDefault="00785C56" w:rsidP="00467EB0">
      <w:pPr>
        <w:rPr>
          <w:rFonts w:ascii="Helvetica" w:hAnsi="Helvetica" w:cs="Helvetica"/>
          <w:sz w:val="22"/>
          <w:szCs w:val="22"/>
        </w:rPr>
      </w:pPr>
    </w:p>
    <w:p w14:paraId="20E05788" w14:textId="7F395B98" w:rsidR="00966756" w:rsidRDefault="00966756" w:rsidP="00467EB0">
      <w:pPr>
        <w:rPr>
          <w:rFonts w:ascii="Helvetica" w:hAnsi="Helvetica" w:cs="Helvetica"/>
          <w:sz w:val="22"/>
          <w:szCs w:val="22"/>
        </w:rPr>
      </w:pPr>
      <w:r>
        <w:rPr>
          <w:rFonts w:ascii="Helvetica" w:hAnsi="Helvetica" w:cs="Helvetica"/>
          <w:sz w:val="22"/>
          <w:szCs w:val="22"/>
        </w:rPr>
        <w:t xml:space="preserve">En </w:t>
      </w:r>
      <w:r w:rsidR="00821E7A">
        <w:rPr>
          <w:rFonts w:ascii="Helvetica" w:hAnsi="Helvetica" w:cs="Helvetica"/>
          <w:sz w:val="22"/>
          <w:szCs w:val="22"/>
        </w:rPr>
        <w:t>el parágrafo del artículo 1 de la Resolución CREG 186 de 2020, se establece que</w:t>
      </w:r>
    </w:p>
    <w:p w14:paraId="79039AD1" w14:textId="77777777" w:rsidR="00966756" w:rsidRDefault="00966756" w:rsidP="00467EB0">
      <w:pPr>
        <w:rPr>
          <w:rFonts w:ascii="Helvetica" w:hAnsi="Helvetica" w:cs="Helvetica"/>
          <w:sz w:val="22"/>
          <w:szCs w:val="22"/>
        </w:rPr>
      </w:pPr>
    </w:p>
    <w:p w14:paraId="60FA1ED2" w14:textId="317A71A8" w:rsidR="00821E7A" w:rsidRDefault="00821E7A" w:rsidP="00821E7A">
      <w:pPr>
        <w:ind w:left="708"/>
        <w:rPr>
          <w:rFonts w:ascii="Helvetica" w:hAnsi="Helvetica" w:cs="Helvetica"/>
          <w:sz w:val="22"/>
          <w:szCs w:val="22"/>
        </w:rPr>
      </w:pPr>
      <w:r>
        <w:rPr>
          <w:rFonts w:ascii="Helvetica" w:hAnsi="Helvetica" w:cs="Helvetica"/>
          <w:sz w:val="22"/>
          <w:szCs w:val="22"/>
        </w:rPr>
        <w:lastRenderedPageBreak/>
        <w:t>“</w:t>
      </w:r>
      <w:r w:rsidRPr="00821E7A">
        <w:rPr>
          <w:rFonts w:ascii="Helvetica" w:hAnsi="Helvetica" w:cs="Helvetica"/>
          <w:i/>
          <w:iCs/>
          <w:sz w:val="22"/>
          <w:szCs w:val="22"/>
        </w:rPr>
        <w:t xml:space="preserve">De conformidad con el artículo 11 de la Ley 401 de 1997 y los artículos 8 y 26 del Decreto 2100 de 2011, la regulación sobre los aspectos comerciales del gas con destino al procesamiento de gas natural, a su utilización como materia prima de procesos industriales petroquímicos, </w:t>
      </w:r>
      <w:r w:rsidRPr="00821E7A">
        <w:rPr>
          <w:rFonts w:ascii="Helvetica" w:hAnsi="Helvetica" w:cs="Helvetica"/>
          <w:b/>
          <w:bCs/>
          <w:i/>
          <w:iCs/>
          <w:sz w:val="22"/>
          <w:szCs w:val="22"/>
          <w:u w:val="single"/>
        </w:rPr>
        <w:t xml:space="preserve">al consumo de los productores comercializadores </w:t>
      </w:r>
      <w:r w:rsidRPr="00821E7A">
        <w:rPr>
          <w:rFonts w:ascii="Helvetica" w:hAnsi="Helvetica" w:cs="Helvetica"/>
          <w:i/>
          <w:iCs/>
          <w:sz w:val="22"/>
          <w:szCs w:val="22"/>
        </w:rPr>
        <w:t>o a la exportación será la que sobre el particular se profiera o haya sido proferida por las autoridades competentes</w:t>
      </w:r>
      <w:r>
        <w:rPr>
          <w:rFonts w:ascii="Helvetica" w:hAnsi="Helvetica" w:cs="Helvetica"/>
          <w:sz w:val="22"/>
          <w:szCs w:val="22"/>
        </w:rPr>
        <w:t>”. (subrayado en negrilla fuera de texto)</w:t>
      </w:r>
    </w:p>
    <w:p w14:paraId="616BF8D0" w14:textId="04835D86" w:rsidR="00785C56" w:rsidRDefault="00821E7A" w:rsidP="00467EB0">
      <w:pPr>
        <w:rPr>
          <w:rFonts w:ascii="Helvetica" w:hAnsi="Helvetica" w:cs="Helvetica"/>
          <w:sz w:val="22"/>
          <w:szCs w:val="22"/>
        </w:rPr>
      </w:pPr>
      <w:r>
        <w:rPr>
          <w:rFonts w:ascii="Helvetica" w:hAnsi="Helvetica" w:cs="Helvetica"/>
          <w:sz w:val="22"/>
          <w:szCs w:val="22"/>
        </w:rPr>
        <w:t>Con base en lo anterior</w:t>
      </w:r>
      <w:r w:rsidR="00064151">
        <w:rPr>
          <w:rFonts w:ascii="Helvetica" w:hAnsi="Helvetica" w:cs="Helvetica"/>
          <w:sz w:val="22"/>
          <w:szCs w:val="22"/>
        </w:rPr>
        <w:t>,</w:t>
      </w:r>
      <w:r>
        <w:rPr>
          <w:rFonts w:ascii="Helvetica" w:hAnsi="Helvetica" w:cs="Helvetica"/>
          <w:sz w:val="22"/>
          <w:szCs w:val="22"/>
        </w:rPr>
        <w:t xml:space="preserve"> la venta de gas para consumo de los productores – comercializadores no es sujeto de las reglas de la resolución en mención. En cualquier caso, se debe tener en cuenta que esto solamente aplica para cuando el gas es consumido por el productor-comercializador y no es que vaya a ser utilizado para cumplir compromisos comerciales resultantes de la contratación de venta en el mercado primario por parte de ese productor-comercializador.</w:t>
      </w:r>
    </w:p>
    <w:p w14:paraId="7C977448" w14:textId="77777777" w:rsidR="00821E7A" w:rsidRDefault="00821E7A" w:rsidP="00467EB0">
      <w:pPr>
        <w:rPr>
          <w:rFonts w:ascii="Helvetica" w:hAnsi="Helvetica" w:cs="Helvetica"/>
          <w:sz w:val="22"/>
          <w:szCs w:val="22"/>
        </w:rPr>
      </w:pPr>
    </w:p>
    <w:p w14:paraId="444A0E34" w14:textId="3CB25E2B" w:rsidR="00467EB0" w:rsidRPr="005A095C" w:rsidRDefault="00467EB0" w:rsidP="00467EB0">
      <w:pPr>
        <w:rPr>
          <w:rFonts w:ascii="Helvetica" w:hAnsi="Helvetica" w:cs="Helvetica"/>
          <w:b/>
          <w:bCs/>
          <w:sz w:val="22"/>
          <w:szCs w:val="22"/>
          <w:u w:val="single"/>
        </w:rPr>
      </w:pPr>
      <w:r w:rsidRPr="009203CC">
        <w:rPr>
          <w:rFonts w:ascii="Helvetica" w:hAnsi="Helvetica" w:cs="Helvetica"/>
          <w:b/>
          <w:bCs/>
          <w:sz w:val="22"/>
          <w:szCs w:val="22"/>
          <w:u w:val="single"/>
        </w:rPr>
        <w:t>CONSULTA 1</w:t>
      </w:r>
      <w:r>
        <w:rPr>
          <w:rFonts w:ascii="Helvetica" w:hAnsi="Helvetica" w:cs="Helvetica"/>
          <w:b/>
          <w:bCs/>
          <w:sz w:val="22"/>
          <w:szCs w:val="22"/>
          <w:u w:val="single"/>
        </w:rPr>
        <w:t>6</w:t>
      </w:r>
      <w:r w:rsidRPr="009203CC">
        <w:rPr>
          <w:rFonts w:ascii="Helvetica" w:hAnsi="Helvetica" w:cs="Helvetica"/>
          <w:b/>
          <w:bCs/>
          <w:sz w:val="22"/>
          <w:szCs w:val="22"/>
          <w:u w:val="single"/>
        </w:rPr>
        <w:t>:</w:t>
      </w:r>
    </w:p>
    <w:p w14:paraId="1C535755" w14:textId="77777777" w:rsidR="00467EB0" w:rsidRPr="00467EB0" w:rsidRDefault="00467EB0" w:rsidP="00467EB0">
      <w:pPr>
        <w:rPr>
          <w:rFonts w:ascii="Helvetica" w:hAnsi="Helvetica" w:cs="Helvetica"/>
          <w:sz w:val="22"/>
          <w:szCs w:val="22"/>
        </w:rPr>
      </w:pPr>
    </w:p>
    <w:p w14:paraId="3199DD3F" w14:textId="3B0B9923" w:rsidR="00467EB0" w:rsidRPr="00785C56" w:rsidRDefault="002C1D65" w:rsidP="00785C56">
      <w:pPr>
        <w:rPr>
          <w:rFonts w:ascii="Helvetica" w:hAnsi="Helvetica" w:cs="Helvetica"/>
          <w:sz w:val="22"/>
          <w:szCs w:val="22"/>
        </w:rPr>
      </w:pPr>
      <w:r w:rsidRPr="00785C56">
        <w:rPr>
          <w:rFonts w:ascii="Helvetica" w:hAnsi="Helvetica" w:cs="Helvetica"/>
          <w:sz w:val="22"/>
          <w:szCs w:val="22"/>
        </w:rPr>
        <w:t>En el caso de un campo aislado que vende gas sin tratar y que el comprador, quien se encarga del tratamiento y la evacuación del gas con su propia infraestructura, hoy en día es no demanda esencial, ¿estaría obligado a suministrar los servicios de tratamiento y transporte al comprador que resulta asignado con cantidades por ser de demanda esencial?</w:t>
      </w:r>
    </w:p>
    <w:p w14:paraId="48192903" w14:textId="77777777" w:rsidR="00467EB0" w:rsidRDefault="00467EB0" w:rsidP="00467EB0">
      <w:pPr>
        <w:rPr>
          <w:rFonts w:ascii="Helvetica" w:hAnsi="Helvetica" w:cs="Helvetica"/>
          <w:sz w:val="22"/>
          <w:szCs w:val="22"/>
        </w:rPr>
      </w:pPr>
    </w:p>
    <w:p w14:paraId="0824C864" w14:textId="77777777" w:rsidR="00785C56" w:rsidRDefault="00785C56" w:rsidP="00785C56">
      <w:pPr>
        <w:rPr>
          <w:rFonts w:ascii="Helvetica" w:hAnsi="Helvetica" w:cs="Helvetica"/>
          <w:b/>
          <w:bCs/>
          <w:sz w:val="22"/>
          <w:szCs w:val="22"/>
        </w:rPr>
      </w:pPr>
      <w:r w:rsidRPr="005A095C">
        <w:rPr>
          <w:rFonts w:ascii="Helvetica" w:hAnsi="Helvetica" w:cs="Helvetica"/>
          <w:b/>
          <w:bCs/>
          <w:sz w:val="22"/>
          <w:szCs w:val="22"/>
        </w:rPr>
        <w:t>RESPUESTA:</w:t>
      </w:r>
    </w:p>
    <w:p w14:paraId="66D4AE04" w14:textId="77777777" w:rsidR="00785C56" w:rsidRDefault="00785C56" w:rsidP="00467EB0">
      <w:pPr>
        <w:rPr>
          <w:rFonts w:ascii="Helvetica" w:hAnsi="Helvetica" w:cs="Helvetica"/>
          <w:sz w:val="22"/>
          <w:szCs w:val="22"/>
        </w:rPr>
      </w:pPr>
    </w:p>
    <w:p w14:paraId="3AFFBF0D" w14:textId="346EA596" w:rsidR="002E2529" w:rsidRDefault="002E2529" w:rsidP="00467EB0">
      <w:pPr>
        <w:rPr>
          <w:rFonts w:ascii="Helvetica" w:hAnsi="Helvetica" w:cs="Helvetica"/>
          <w:sz w:val="22"/>
          <w:szCs w:val="22"/>
        </w:rPr>
      </w:pPr>
      <w:r>
        <w:rPr>
          <w:rFonts w:ascii="Helvetica" w:hAnsi="Helvetica" w:cs="Helvetica"/>
          <w:sz w:val="22"/>
          <w:szCs w:val="22"/>
        </w:rPr>
        <w:t xml:space="preserve">El comprador de gas natural que resulta con asignaciones de cantidades por efecto de la aplicación de la priorización en el mercado primario de cantidades para atender la Demanda </w:t>
      </w:r>
      <w:proofErr w:type="gramStart"/>
      <w:r>
        <w:rPr>
          <w:rFonts w:ascii="Helvetica" w:hAnsi="Helvetica" w:cs="Helvetica"/>
          <w:sz w:val="22"/>
          <w:szCs w:val="22"/>
        </w:rPr>
        <w:t>Esencial,</w:t>
      </w:r>
      <w:proofErr w:type="gramEnd"/>
      <w:r>
        <w:rPr>
          <w:rFonts w:ascii="Helvetica" w:hAnsi="Helvetica" w:cs="Helvetica"/>
          <w:sz w:val="22"/>
          <w:szCs w:val="22"/>
        </w:rPr>
        <w:t xml:space="preserve"> es quien asume la responsabilidad de que el gas llegue al destino del usuario final, si el comprador es un comercializador, o de </w:t>
      </w:r>
      <w:r w:rsidR="006773DA">
        <w:rPr>
          <w:rFonts w:ascii="Helvetica" w:hAnsi="Helvetica" w:cs="Helvetica"/>
          <w:sz w:val="22"/>
          <w:szCs w:val="22"/>
        </w:rPr>
        <w:t>sí</w:t>
      </w:r>
      <w:r>
        <w:rPr>
          <w:rFonts w:ascii="Helvetica" w:hAnsi="Helvetica" w:cs="Helvetica"/>
          <w:sz w:val="22"/>
          <w:szCs w:val="22"/>
        </w:rPr>
        <w:t xml:space="preserve"> mismo, si es un usuario no regulado. Es responsabilidad del vendedor advertir a los interesados en comprar </w:t>
      </w:r>
      <w:r>
        <w:rPr>
          <w:rFonts w:ascii="Helvetica" w:hAnsi="Helvetica" w:cs="Helvetica"/>
          <w:sz w:val="22"/>
          <w:szCs w:val="22"/>
        </w:rPr>
        <w:lastRenderedPageBreak/>
        <w:t>cantidades, las condiciones en que entregará el gas natural, para que sean los posibles compradores quienes asuman los riesgos derivados de ello y los mitiguen o controlen.</w:t>
      </w:r>
    </w:p>
    <w:p w14:paraId="4289BC4A" w14:textId="77777777" w:rsidR="002E2529" w:rsidRDefault="002E2529" w:rsidP="00467EB0">
      <w:pPr>
        <w:rPr>
          <w:rFonts w:ascii="Helvetica" w:hAnsi="Helvetica" w:cs="Helvetica"/>
          <w:sz w:val="22"/>
          <w:szCs w:val="22"/>
        </w:rPr>
      </w:pPr>
    </w:p>
    <w:p w14:paraId="455DA968" w14:textId="4778CDE4" w:rsidR="002E2529" w:rsidRDefault="002E2529" w:rsidP="00467EB0">
      <w:pPr>
        <w:rPr>
          <w:rFonts w:ascii="Helvetica" w:hAnsi="Helvetica" w:cs="Helvetica"/>
          <w:sz w:val="22"/>
          <w:szCs w:val="22"/>
        </w:rPr>
      </w:pPr>
      <w:r>
        <w:rPr>
          <w:rFonts w:ascii="Helvetica" w:hAnsi="Helvetica" w:cs="Helvetica"/>
          <w:sz w:val="22"/>
          <w:szCs w:val="22"/>
        </w:rPr>
        <w:t>En la Resolución CREG 186 de 2020 no se impone obligación alguna a terceros para efectos del cumplimiento de las obligaciones entre vendedor y comprador en un contrato de suministro del mercado primario</w:t>
      </w:r>
      <w:r w:rsidR="002045CC">
        <w:rPr>
          <w:rFonts w:ascii="Helvetica" w:hAnsi="Helvetica" w:cs="Helvetica"/>
          <w:sz w:val="22"/>
          <w:szCs w:val="22"/>
        </w:rPr>
        <w:t>, independientemente de la manera en que se llegó al acuerdo contractual</w:t>
      </w:r>
      <w:r>
        <w:rPr>
          <w:rFonts w:ascii="Helvetica" w:hAnsi="Helvetica" w:cs="Helvetica"/>
          <w:sz w:val="22"/>
          <w:szCs w:val="22"/>
        </w:rPr>
        <w:t>.</w:t>
      </w:r>
    </w:p>
    <w:p w14:paraId="5C5CE6D2" w14:textId="77777777" w:rsidR="002E2529" w:rsidRDefault="002E2529" w:rsidP="00467EB0">
      <w:pPr>
        <w:rPr>
          <w:rFonts w:ascii="Helvetica" w:hAnsi="Helvetica" w:cs="Helvetica"/>
          <w:sz w:val="22"/>
          <w:szCs w:val="22"/>
        </w:rPr>
      </w:pPr>
    </w:p>
    <w:p w14:paraId="55B48062" w14:textId="77777777" w:rsidR="00785C56" w:rsidRDefault="00785C56" w:rsidP="00467EB0">
      <w:pPr>
        <w:rPr>
          <w:rFonts w:ascii="Helvetica" w:hAnsi="Helvetica" w:cs="Helvetica"/>
          <w:sz w:val="22"/>
          <w:szCs w:val="22"/>
        </w:rPr>
      </w:pPr>
    </w:p>
    <w:p w14:paraId="63E38821" w14:textId="79AA3174" w:rsidR="00467EB0" w:rsidRPr="005A095C" w:rsidRDefault="00467EB0" w:rsidP="00467EB0">
      <w:pPr>
        <w:rPr>
          <w:rFonts w:ascii="Helvetica" w:hAnsi="Helvetica" w:cs="Helvetica"/>
          <w:b/>
          <w:bCs/>
          <w:sz w:val="22"/>
          <w:szCs w:val="22"/>
          <w:u w:val="single"/>
        </w:rPr>
      </w:pPr>
      <w:r w:rsidRPr="009203CC">
        <w:rPr>
          <w:rFonts w:ascii="Helvetica" w:hAnsi="Helvetica" w:cs="Helvetica"/>
          <w:b/>
          <w:bCs/>
          <w:sz w:val="22"/>
          <w:szCs w:val="22"/>
          <w:u w:val="single"/>
        </w:rPr>
        <w:t>CONSULTA 1</w:t>
      </w:r>
      <w:r>
        <w:rPr>
          <w:rFonts w:ascii="Helvetica" w:hAnsi="Helvetica" w:cs="Helvetica"/>
          <w:b/>
          <w:bCs/>
          <w:sz w:val="22"/>
          <w:szCs w:val="22"/>
          <w:u w:val="single"/>
        </w:rPr>
        <w:t>7</w:t>
      </w:r>
      <w:r w:rsidRPr="009203CC">
        <w:rPr>
          <w:rFonts w:ascii="Helvetica" w:hAnsi="Helvetica" w:cs="Helvetica"/>
          <w:b/>
          <w:bCs/>
          <w:sz w:val="22"/>
          <w:szCs w:val="22"/>
          <w:u w:val="single"/>
        </w:rPr>
        <w:t>:</w:t>
      </w:r>
    </w:p>
    <w:p w14:paraId="29D823D6" w14:textId="77777777" w:rsidR="00467EB0" w:rsidRPr="00467EB0" w:rsidRDefault="00467EB0" w:rsidP="00467EB0">
      <w:pPr>
        <w:rPr>
          <w:rFonts w:ascii="Helvetica" w:hAnsi="Helvetica" w:cs="Helvetica"/>
          <w:sz w:val="22"/>
          <w:szCs w:val="22"/>
        </w:rPr>
      </w:pPr>
    </w:p>
    <w:p w14:paraId="76C9955F" w14:textId="4D60399C" w:rsidR="00467EB0" w:rsidRPr="00467EB0" w:rsidRDefault="00467EB0" w:rsidP="00467EB0">
      <w:pPr>
        <w:rPr>
          <w:rFonts w:ascii="Helvetica" w:hAnsi="Helvetica" w:cs="Helvetica"/>
          <w:sz w:val="22"/>
          <w:szCs w:val="22"/>
        </w:rPr>
      </w:pPr>
      <w:r w:rsidRPr="00467EB0">
        <w:rPr>
          <w:rFonts w:ascii="Helvetica" w:hAnsi="Helvetica" w:cs="Helvetica"/>
          <w:sz w:val="22"/>
          <w:szCs w:val="22"/>
        </w:rPr>
        <w:t>Por favor precisar la aplicación de las siguientes situaciones en el caso que un vendedor utilice un proceso de concurrencia como mecanismo de comercialización:</w:t>
      </w:r>
    </w:p>
    <w:p w14:paraId="2E745566" w14:textId="77777777" w:rsidR="00467EB0" w:rsidRPr="00467EB0" w:rsidRDefault="00467EB0" w:rsidP="00467EB0">
      <w:pPr>
        <w:rPr>
          <w:rFonts w:ascii="Helvetica" w:hAnsi="Helvetica" w:cs="Helvetica"/>
          <w:sz w:val="22"/>
          <w:szCs w:val="22"/>
        </w:rPr>
      </w:pPr>
      <w:r w:rsidRPr="00467EB0">
        <w:rPr>
          <w:rFonts w:ascii="Helvetica" w:hAnsi="Helvetica" w:cs="Helvetica"/>
          <w:sz w:val="22"/>
          <w:szCs w:val="22"/>
        </w:rPr>
        <w:t>a.</w:t>
      </w:r>
      <w:r w:rsidRPr="00467EB0">
        <w:rPr>
          <w:rFonts w:ascii="Helvetica" w:hAnsi="Helvetica" w:cs="Helvetica"/>
          <w:sz w:val="22"/>
          <w:szCs w:val="22"/>
        </w:rPr>
        <w:tab/>
        <w:t xml:space="preserve">En el numeral i. del literal (d) del </w:t>
      </w:r>
      <w:proofErr w:type="spellStart"/>
      <w:r w:rsidRPr="00467EB0">
        <w:rPr>
          <w:rFonts w:ascii="Helvetica" w:hAnsi="Helvetica" w:cs="Helvetica"/>
          <w:sz w:val="22"/>
          <w:szCs w:val="22"/>
        </w:rPr>
        <w:t>articulo</w:t>
      </w:r>
      <w:proofErr w:type="spellEnd"/>
      <w:r w:rsidRPr="00467EB0">
        <w:rPr>
          <w:rFonts w:ascii="Helvetica" w:hAnsi="Helvetica" w:cs="Helvetica"/>
          <w:sz w:val="22"/>
          <w:szCs w:val="22"/>
        </w:rPr>
        <w:t xml:space="preserve"> 8, se menciona que debería asignarse primero a la demanda esencial de usuarios regulados; sin embargo, esto resulta contradictorio con el lineamiento de en todos los casos priorizar la asignación de cantidades de acuerdo con el orden establecido en el Decreto 1073 de 2015</w:t>
      </w:r>
    </w:p>
    <w:p w14:paraId="3FFCF582" w14:textId="77777777" w:rsidR="00467EB0" w:rsidRPr="00467EB0" w:rsidRDefault="00467EB0" w:rsidP="00467EB0">
      <w:pPr>
        <w:rPr>
          <w:rFonts w:ascii="Helvetica" w:hAnsi="Helvetica" w:cs="Helvetica"/>
          <w:sz w:val="22"/>
          <w:szCs w:val="22"/>
        </w:rPr>
      </w:pPr>
      <w:r w:rsidRPr="00467EB0">
        <w:rPr>
          <w:rFonts w:ascii="Helvetica" w:hAnsi="Helvetica" w:cs="Helvetica"/>
          <w:sz w:val="22"/>
          <w:szCs w:val="22"/>
        </w:rPr>
        <w:t>b.</w:t>
      </w:r>
      <w:r w:rsidRPr="00467EB0">
        <w:rPr>
          <w:rFonts w:ascii="Helvetica" w:hAnsi="Helvetica" w:cs="Helvetica"/>
          <w:sz w:val="22"/>
          <w:szCs w:val="22"/>
        </w:rPr>
        <w:tab/>
        <w:t xml:space="preserve">En la ronda 0 de una subasta se asignarían las cantidades en el orden establecido y el precio sería el precio de reserva para todos los compradores que recibieron asignación; en qué casos se podría pasar a una siguiente ronda, si desde la primera se realizó la asignación correspondiente? </w:t>
      </w:r>
    </w:p>
    <w:p w14:paraId="666352B1" w14:textId="77777777" w:rsidR="00467EB0" w:rsidRPr="00467EB0" w:rsidRDefault="00467EB0" w:rsidP="00467EB0">
      <w:pPr>
        <w:rPr>
          <w:rFonts w:ascii="Helvetica" w:hAnsi="Helvetica" w:cs="Helvetica"/>
          <w:sz w:val="22"/>
          <w:szCs w:val="22"/>
        </w:rPr>
      </w:pPr>
      <w:r w:rsidRPr="00467EB0">
        <w:rPr>
          <w:rFonts w:ascii="Helvetica" w:hAnsi="Helvetica" w:cs="Helvetica"/>
          <w:sz w:val="22"/>
          <w:szCs w:val="22"/>
        </w:rPr>
        <w:t>c.</w:t>
      </w:r>
      <w:r w:rsidRPr="00467EB0">
        <w:rPr>
          <w:rFonts w:ascii="Helvetica" w:hAnsi="Helvetica" w:cs="Helvetica"/>
          <w:sz w:val="22"/>
          <w:szCs w:val="22"/>
        </w:rPr>
        <w:tab/>
        <w:t>Como se podría estructurar una subasta si la demanda no compite con precio, ya que tiene garantía en la asignación de cantidades por el orden del decreto?</w:t>
      </w:r>
    </w:p>
    <w:p w14:paraId="472F4221" w14:textId="0B6841AC" w:rsidR="005A095C" w:rsidRDefault="00467EB0" w:rsidP="00467EB0">
      <w:pPr>
        <w:rPr>
          <w:rFonts w:ascii="Helvetica" w:hAnsi="Helvetica" w:cs="Helvetica"/>
          <w:sz w:val="22"/>
          <w:szCs w:val="22"/>
        </w:rPr>
      </w:pPr>
      <w:r w:rsidRPr="00467EB0">
        <w:rPr>
          <w:rFonts w:ascii="Helvetica" w:hAnsi="Helvetica" w:cs="Helvetica"/>
          <w:sz w:val="22"/>
          <w:szCs w:val="22"/>
        </w:rPr>
        <w:t>d.</w:t>
      </w:r>
      <w:r w:rsidRPr="00467EB0">
        <w:rPr>
          <w:rFonts w:ascii="Helvetica" w:hAnsi="Helvetica" w:cs="Helvetica"/>
          <w:sz w:val="22"/>
          <w:szCs w:val="22"/>
        </w:rPr>
        <w:tab/>
        <w:t>Los compradores que quedan con cantidades adjudicadas deben aceptar el precio de reserva? O tienen derecho de desistir porque no les resulta competitivo o manejable?</w:t>
      </w:r>
    </w:p>
    <w:p w14:paraId="3F36DDC3" w14:textId="77777777" w:rsidR="005A095C" w:rsidRDefault="005A095C" w:rsidP="005A095C">
      <w:pPr>
        <w:rPr>
          <w:rFonts w:ascii="Helvetica" w:hAnsi="Helvetica" w:cs="Helvetica"/>
          <w:sz w:val="22"/>
          <w:szCs w:val="22"/>
        </w:rPr>
      </w:pPr>
    </w:p>
    <w:p w14:paraId="6A9C0AC4" w14:textId="77777777" w:rsidR="00785C56" w:rsidRDefault="00785C56" w:rsidP="00785C56">
      <w:pPr>
        <w:rPr>
          <w:rFonts w:ascii="Helvetica" w:hAnsi="Helvetica" w:cs="Helvetica"/>
          <w:b/>
          <w:bCs/>
          <w:sz w:val="22"/>
          <w:szCs w:val="22"/>
        </w:rPr>
      </w:pPr>
      <w:r w:rsidRPr="005A095C">
        <w:rPr>
          <w:rFonts w:ascii="Helvetica" w:hAnsi="Helvetica" w:cs="Helvetica"/>
          <w:b/>
          <w:bCs/>
          <w:sz w:val="22"/>
          <w:szCs w:val="22"/>
        </w:rPr>
        <w:t>RESPUESTA:</w:t>
      </w:r>
    </w:p>
    <w:p w14:paraId="2C1988A6" w14:textId="77777777" w:rsidR="00785C56" w:rsidRDefault="00785C56" w:rsidP="005A095C">
      <w:pPr>
        <w:rPr>
          <w:rFonts w:ascii="Helvetica" w:hAnsi="Helvetica" w:cs="Helvetica"/>
          <w:sz w:val="22"/>
          <w:szCs w:val="22"/>
        </w:rPr>
      </w:pPr>
    </w:p>
    <w:p w14:paraId="2988EF64" w14:textId="13D330A7" w:rsidR="008D62BE" w:rsidRDefault="008D62BE" w:rsidP="005A095C">
      <w:pPr>
        <w:rPr>
          <w:rFonts w:ascii="Helvetica" w:hAnsi="Helvetica" w:cs="Helvetica"/>
          <w:sz w:val="22"/>
          <w:szCs w:val="22"/>
        </w:rPr>
      </w:pPr>
      <w:r>
        <w:rPr>
          <w:rFonts w:ascii="Helvetica" w:hAnsi="Helvetica" w:cs="Helvetica"/>
          <w:sz w:val="22"/>
          <w:szCs w:val="22"/>
        </w:rPr>
        <w:t>Se sugiere la lectura de la respuesta a l</w:t>
      </w:r>
      <w:r w:rsidR="00C823FF">
        <w:rPr>
          <w:rFonts w:ascii="Helvetica" w:hAnsi="Helvetica" w:cs="Helvetica"/>
          <w:sz w:val="22"/>
          <w:szCs w:val="22"/>
        </w:rPr>
        <w:t>a</w:t>
      </w:r>
      <w:r>
        <w:rPr>
          <w:rFonts w:ascii="Helvetica" w:hAnsi="Helvetica" w:cs="Helvetica"/>
          <w:sz w:val="22"/>
          <w:szCs w:val="22"/>
        </w:rPr>
        <w:t xml:space="preserve"> Consulta 4 del presente documento. </w:t>
      </w:r>
    </w:p>
    <w:p w14:paraId="1A0A9DE5" w14:textId="77777777" w:rsidR="008D62BE" w:rsidRDefault="008D62BE" w:rsidP="005A095C">
      <w:pPr>
        <w:rPr>
          <w:rFonts w:ascii="Helvetica" w:hAnsi="Helvetica" w:cs="Helvetica"/>
          <w:sz w:val="22"/>
          <w:szCs w:val="22"/>
        </w:rPr>
      </w:pPr>
    </w:p>
    <w:p w14:paraId="2E09BA44" w14:textId="3C629230" w:rsidR="008D62BE" w:rsidRDefault="008D62BE" w:rsidP="005A095C">
      <w:pPr>
        <w:rPr>
          <w:rFonts w:ascii="Helvetica" w:hAnsi="Helvetica" w:cs="Helvetica"/>
          <w:sz w:val="22"/>
          <w:szCs w:val="22"/>
        </w:rPr>
      </w:pPr>
      <w:r>
        <w:rPr>
          <w:rFonts w:ascii="Helvetica" w:hAnsi="Helvetica" w:cs="Helvetica"/>
          <w:sz w:val="22"/>
          <w:szCs w:val="22"/>
        </w:rPr>
        <w:t>Es de aclarar respecto de la pregunta del literal c., que es mediante la Resolución CREG 102 009 de 2024, que modifica la Resolución CREG 186 de 2020, en la que establece las condiciones de asignación de precio y cantidad para efectos de la atención de la Demanda Esencial en contratos de modalidades de tipo firme, en cumplimiento de lo establecido en el parágrafo 2 del artículo 2.2.2.2.16 del Decreto 1073 de 2015.</w:t>
      </w:r>
    </w:p>
    <w:p w14:paraId="54D822F0" w14:textId="77777777" w:rsidR="005A095C" w:rsidRDefault="005A095C" w:rsidP="00936C64">
      <w:pPr>
        <w:rPr>
          <w:rFonts w:ascii="Helvetica" w:hAnsi="Helvetica" w:cs="Helvetica"/>
          <w:sz w:val="22"/>
          <w:szCs w:val="22"/>
        </w:rPr>
      </w:pPr>
    </w:p>
    <w:p w14:paraId="7F72CFC7" w14:textId="56875712" w:rsidR="50229FD2" w:rsidRDefault="50229FD2">
      <w:pPr>
        <w:rPr>
          <w:rFonts w:ascii="Helvetica" w:eastAsia="Helvetica" w:hAnsi="Helvetica" w:cs="Helvetica"/>
          <w:sz w:val="22"/>
          <w:szCs w:val="22"/>
        </w:rPr>
      </w:pPr>
    </w:p>
    <w:p w14:paraId="27D0BBCF" w14:textId="2FDC9DD7" w:rsidR="1FA63E2E" w:rsidRDefault="1FA63E2E">
      <w:pPr>
        <w:rPr>
          <w:rFonts w:ascii="Helvetica" w:eastAsia="Helvetica" w:hAnsi="Helvetica" w:cs="Helvetica"/>
          <w:b/>
          <w:bCs/>
          <w:sz w:val="22"/>
          <w:szCs w:val="22"/>
          <w:u w:val="single"/>
        </w:rPr>
      </w:pPr>
      <w:r w:rsidRPr="50229FD2">
        <w:rPr>
          <w:rFonts w:ascii="Helvetica" w:eastAsia="Helvetica" w:hAnsi="Helvetica" w:cs="Helvetica"/>
          <w:b/>
          <w:bCs/>
          <w:sz w:val="22"/>
          <w:szCs w:val="22"/>
          <w:u w:val="single"/>
        </w:rPr>
        <w:t>CONSULTA 18:</w:t>
      </w:r>
    </w:p>
    <w:p w14:paraId="362452CC" w14:textId="7318018C"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 xml:space="preserve"> </w:t>
      </w:r>
    </w:p>
    <w:p w14:paraId="473B485F" w14:textId="322B620B"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Nos dirigimos a ustedes para solicitar su amable aclaración en la aplicación de la Resolución CREG 102 009 de 2024, específicamente en lo concerniente al “Parágrafo 3 del Artículo 14”, para el cual no encontramos explícitamente la correcta interpretación contemplada bajo los lineamientos de la resolución.</w:t>
      </w:r>
    </w:p>
    <w:p w14:paraId="0BBB278F" w14:textId="45B59E7E"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 xml:space="preserve"> </w:t>
      </w:r>
    </w:p>
    <w:p w14:paraId="49CB783A" w14:textId="06554716"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Entendemos que el objetivo principal de esta resolución es establecer medidas para garantizar el suministro y priorizar la atención de la Demanda Esencial en el mercado mayorista de gas natural. Sin embargo, hemos notado que el Parágrafo 3 del Artículo 14 se refiere específicamente a la demanda regulada, y no a la Demanda Esencial en su conjunto:</w:t>
      </w:r>
    </w:p>
    <w:p w14:paraId="62BC1F3F" w14:textId="2FC9555E"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 xml:space="preserve"> </w:t>
      </w:r>
    </w:p>
    <w:p w14:paraId="3B1DB5E6" w14:textId="36A3ADED" w:rsidR="1FA63E2E" w:rsidRDefault="1FA63E2E" w:rsidP="00800F28">
      <w:pPr>
        <w:pStyle w:val="Prrafodelista"/>
        <w:numPr>
          <w:ilvl w:val="0"/>
          <w:numId w:val="15"/>
        </w:numPr>
        <w:spacing w:before="0" w:after="0"/>
        <w:ind w:hanging="720"/>
        <w:rPr>
          <w:rFonts w:ascii="Helvetica" w:eastAsia="Helvetica" w:hAnsi="Helvetica" w:cs="Helvetica"/>
          <w:sz w:val="22"/>
          <w:szCs w:val="22"/>
        </w:rPr>
      </w:pPr>
      <w:r w:rsidRPr="50229FD2">
        <w:rPr>
          <w:rFonts w:ascii="Helvetica" w:eastAsia="Helvetica" w:hAnsi="Helvetica" w:cs="Helvetica"/>
          <w:sz w:val="22"/>
          <w:szCs w:val="22"/>
        </w:rPr>
        <w:t xml:space="preserve"> En este contexto, respetuosamente solicitamos su aclaración sobre: ¿Es correcto interpretar de forma técnica, que existe una limitación sobre el manejo de excedentes únicamente a la demanda regulada y no se consideró extender las disposiciones de este parágrafo a todos los componentes de la Demanda Esencial, cuando el espíritu de la resolución es cubrir la demanda esencial?</w:t>
      </w:r>
    </w:p>
    <w:p w14:paraId="2063AA07" w14:textId="57514D52" w:rsidR="1FA63E2E" w:rsidRDefault="1FA63E2E" w:rsidP="00800F28">
      <w:pPr>
        <w:rPr>
          <w:rFonts w:ascii="Helvetica" w:eastAsia="Helvetica" w:hAnsi="Helvetica" w:cs="Helvetica"/>
          <w:sz w:val="22"/>
          <w:szCs w:val="22"/>
        </w:rPr>
      </w:pPr>
      <w:r w:rsidRPr="50229FD2">
        <w:rPr>
          <w:rFonts w:ascii="Helvetica" w:eastAsia="Helvetica" w:hAnsi="Helvetica" w:cs="Helvetica"/>
          <w:sz w:val="22"/>
          <w:szCs w:val="22"/>
        </w:rPr>
        <w:lastRenderedPageBreak/>
        <w:t xml:space="preserve"> </w:t>
      </w:r>
    </w:p>
    <w:p w14:paraId="4D71116A" w14:textId="7C9D0C7B" w:rsidR="1FA63E2E" w:rsidRDefault="1FA63E2E" w:rsidP="00800F28">
      <w:pPr>
        <w:pStyle w:val="Prrafodelista"/>
        <w:numPr>
          <w:ilvl w:val="0"/>
          <w:numId w:val="15"/>
        </w:numPr>
        <w:spacing w:before="0" w:after="0"/>
        <w:ind w:hanging="720"/>
        <w:rPr>
          <w:rFonts w:ascii="Helvetica" w:eastAsia="Helvetica" w:hAnsi="Helvetica" w:cs="Helvetica"/>
          <w:sz w:val="22"/>
          <w:szCs w:val="22"/>
        </w:rPr>
      </w:pPr>
      <w:r w:rsidRPr="50229FD2">
        <w:rPr>
          <w:rFonts w:ascii="Helvetica" w:eastAsia="Helvetica" w:hAnsi="Helvetica" w:cs="Helvetica"/>
          <w:sz w:val="22"/>
          <w:szCs w:val="22"/>
        </w:rPr>
        <w:t xml:space="preserve"> Favor indicar para un caso hipotético en que, en el mercado secundario, un comercializador presente excedentes después de cubrir su propia demanda regulada, los ofrecerá a otros compradores que requieran gas para demanda regulada y en caso de que no se presenten compradores, la puede usar para su propia demanda no regulada u ofrecerla para otra demanda; “no tiene” la obligación de priorizar la demanda Esencial. ¿Es correcto este entendimiento?</w:t>
      </w:r>
    </w:p>
    <w:p w14:paraId="30ECBE7A" w14:textId="570EDC31" w:rsidR="1FA63E2E" w:rsidRDefault="1FA63E2E" w:rsidP="00800F28">
      <w:pPr>
        <w:rPr>
          <w:rFonts w:ascii="Helvetica" w:eastAsia="Helvetica" w:hAnsi="Helvetica" w:cs="Helvetica"/>
          <w:sz w:val="22"/>
          <w:szCs w:val="22"/>
        </w:rPr>
      </w:pPr>
      <w:r w:rsidRPr="50229FD2">
        <w:rPr>
          <w:rFonts w:ascii="Helvetica" w:eastAsia="Helvetica" w:hAnsi="Helvetica" w:cs="Helvetica"/>
          <w:sz w:val="22"/>
          <w:szCs w:val="22"/>
        </w:rPr>
        <w:t xml:space="preserve"> </w:t>
      </w:r>
    </w:p>
    <w:p w14:paraId="14933077" w14:textId="695CAE5E"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Consideramos que esta aclaración es fundamental para comprender completamente el alcance y la aplicación de la Resolución CREG 102 009 de 2024, así como para asegurar una implementación coherente y efectiva de las medidas destinadas a proteger y priorizar toda la Demanda Esencial en el mercado de gas natural.</w:t>
      </w:r>
    </w:p>
    <w:p w14:paraId="57E60041" w14:textId="4526D480"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 xml:space="preserve"> </w:t>
      </w:r>
    </w:p>
    <w:p w14:paraId="015F4842" w14:textId="4E1F68DE" w:rsidR="1FA63E2E" w:rsidRDefault="1FA63E2E">
      <w:pPr>
        <w:rPr>
          <w:rFonts w:ascii="Helvetica" w:eastAsia="Helvetica" w:hAnsi="Helvetica" w:cs="Helvetica"/>
          <w:b/>
          <w:bCs/>
          <w:sz w:val="22"/>
          <w:szCs w:val="22"/>
        </w:rPr>
      </w:pPr>
      <w:r w:rsidRPr="50229FD2">
        <w:rPr>
          <w:rFonts w:ascii="Helvetica" w:eastAsia="Helvetica" w:hAnsi="Helvetica" w:cs="Helvetica"/>
          <w:b/>
          <w:bCs/>
          <w:sz w:val="22"/>
          <w:szCs w:val="22"/>
        </w:rPr>
        <w:t>RESPUESTA:</w:t>
      </w:r>
    </w:p>
    <w:p w14:paraId="4F2371D5" w14:textId="134A7234"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 xml:space="preserve"> </w:t>
      </w:r>
    </w:p>
    <w:p w14:paraId="21677BE1" w14:textId="1B0E16F6"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En el parágrafo 3 del artículo 14 de la Resolución CREG 102 009 de 2024, que se adiciona al artículo 33 de la Resolución CREG 186 de 2020, se establece lo siguiente:</w:t>
      </w:r>
    </w:p>
    <w:p w14:paraId="3C64B7B6" w14:textId="3E021A19"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 xml:space="preserve"> </w:t>
      </w:r>
    </w:p>
    <w:p w14:paraId="0DCCC1C1" w14:textId="299F2E51" w:rsidR="1FA63E2E" w:rsidRDefault="1FA63E2E" w:rsidP="00800F28">
      <w:pPr>
        <w:ind w:left="708"/>
        <w:rPr>
          <w:rFonts w:ascii="Helvetica" w:eastAsia="Helvetica" w:hAnsi="Helvetica" w:cs="Helvetica"/>
          <w:i/>
          <w:iCs/>
          <w:sz w:val="22"/>
          <w:szCs w:val="22"/>
        </w:rPr>
      </w:pPr>
      <w:r w:rsidRPr="50229FD2">
        <w:rPr>
          <w:rFonts w:ascii="Helvetica" w:eastAsia="Helvetica" w:hAnsi="Helvetica" w:cs="Helvetica"/>
          <w:sz w:val="22"/>
          <w:szCs w:val="22"/>
        </w:rPr>
        <w:t>“</w:t>
      </w:r>
      <w:r w:rsidRPr="50229FD2">
        <w:rPr>
          <w:rFonts w:ascii="Helvetica" w:eastAsia="Helvetica" w:hAnsi="Helvetica" w:cs="Helvetica"/>
          <w:b/>
          <w:bCs/>
          <w:i/>
          <w:iCs/>
          <w:sz w:val="22"/>
          <w:szCs w:val="22"/>
        </w:rPr>
        <w:t>Parágrafo 3.</w:t>
      </w:r>
      <w:r w:rsidRPr="50229FD2">
        <w:rPr>
          <w:rFonts w:ascii="Helvetica" w:eastAsia="Helvetica" w:hAnsi="Helvetica" w:cs="Helvetica"/>
          <w:i/>
          <w:iCs/>
          <w:sz w:val="22"/>
          <w:szCs w:val="22"/>
        </w:rPr>
        <w:t xml:space="preserve"> Las cantidades de suministro excedentarias contratadas por un comercializador en el mercado primario o en el mercado secundario, </w:t>
      </w:r>
      <w:r w:rsidRPr="50229FD2">
        <w:rPr>
          <w:rFonts w:ascii="Helvetica" w:eastAsia="Helvetica" w:hAnsi="Helvetica" w:cs="Helvetica"/>
          <w:b/>
          <w:bCs/>
          <w:i/>
          <w:iCs/>
          <w:sz w:val="22"/>
          <w:szCs w:val="22"/>
          <w:u w:val="single"/>
        </w:rPr>
        <w:t>registradas para atender a la demanda regulada, deberán ser ofrecidas</w:t>
      </w:r>
      <w:r w:rsidRPr="50229FD2">
        <w:rPr>
          <w:rFonts w:ascii="Helvetica" w:eastAsia="Helvetica" w:hAnsi="Helvetica" w:cs="Helvetica"/>
          <w:i/>
          <w:iCs/>
          <w:sz w:val="22"/>
          <w:szCs w:val="22"/>
        </w:rPr>
        <w:t xml:space="preserve"> en primera instancia </w:t>
      </w:r>
      <w:r w:rsidRPr="50229FD2">
        <w:rPr>
          <w:rFonts w:ascii="Helvetica" w:eastAsia="Helvetica" w:hAnsi="Helvetica" w:cs="Helvetica"/>
          <w:b/>
          <w:bCs/>
          <w:i/>
          <w:iCs/>
          <w:sz w:val="22"/>
          <w:szCs w:val="22"/>
          <w:u w:val="single"/>
        </w:rPr>
        <w:t>a los demás compradores del mercado secundario que solicitan el suministro para atender directamente la demanda regulada de sus propios mercados de comercialización</w:t>
      </w:r>
      <w:r w:rsidRPr="50229FD2">
        <w:rPr>
          <w:rFonts w:ascii="Helvetica" w:eastAsia="Helvetica" w:hAnsi="Helvetica" w:cs="Helvetica"/>
          <w:i/>
          <w:iCs/>
          <w:sz w:val="22"/>
          <w:szCs w:val="22"/>
        </w:rPr>
        <w:t xml:space="preserve">. En el caso de empresas comercializadoras en que exista vinculación económica, se podrán negociar prioritariamente dichas cantidades entre ellas, aplicando lo establecido en el artículo 4 de la Resolución CREG 112 de 2007. </w:t>
      </w:r>
    </w:p>
    <w:p w14:paraId="1C6DB6AF" w14:textId="2FC6CC5B" w:rsidR="1FA63E2E" w:rsidRDefault="1FA63E2E" w:rsidP="00800F28">
      <w:pPr>
        <w:ind w:left="708"/>
        <w:rPr>
          <w:rFonts w:ascii="Helvetica" w:eastAsia="Helvetica" w:hAnsi="Helvetica" w:cs="Helvetica"/>
          <w:sz w:val="22"/>
          <w:szCs w:val="22"/>
        </w:rPr>
      </w:pPr>
      <w:r w:rsidRPr="50229FD2">
        <w:rPr>
          <w:rFonts w:ascii="Helvetica" w:eastAsia="Helvetica" w:hAnsi="Helvetica" w:cs="Helvetica"/>
          <w:i/>
          <w:iCs/>
          <w:sz w:val="22"/>
          <w:szCs w:val="22"/>
        </w:rPr>
        <w:t xml:space="preserve">En el caso de que no haya compradores que soliciten cantidades al comercializador que ofrece excedentes de cantidades compradas para atender su </w:t>
      </w:r>
      <w:r w:rsidRPr="50229FD2">
        <w:rPr>
          <w:rFonts w:ascii="Helvetica" w:eastAsia="Helvetica" w:hAnsi="Helvetica" w:cs="Helvetica"/>
          <w:i/>
          <w:iCs/>
          <w:sz w:val="22"/>
          <w:szCs w:val="22"/>
        </w:rPr>
        <w:lastRenderedPageBreak/>
        <w:t>propia demanda regulada, el comercializador con excedentes podrá atender con ellos su propia demanda no regulada o negociarla con compradores que los destinen a atender demanda diferente a la demanda regulada. Para efectos de lo anterior, tanto los vendedores como los compradores incluirán en la información requerida en los numerales 1 y 2 anteriores, qué cantidades están ofertadas como excedentes para atender demanda regulada y qué cantidades están solicitadas para atender demanda regulada, respectivamente.</w:t>
      </w:r>
      <w:r w:rsidRPr="50229FD2">
        <w:rPr>
          <w:rFonts w:ascii="Helvetica" w:eastAsia="Helvetica" w:hAnsi="Helvetica" w:cs="Helvetica"/>
          <w:sz w:val="22"/>
          <w:szCs w:val="22"/>
        </w:rPr>
        <w:t>” (subrayado en negrilla fuera de texto).</w:t>
      </w:r>
    </w:p>
    <w:p w14:paraId="0609C3BC" w14:textId="6BD418CD" w:rsidR="1FA63E2E" w:rsidRDefault="1FA63E2E" w:rsidP="00800F28">
      <w:pPr>
        <w:ind w:left="708"/>
        <w:rPr>
          <w:rFonts w:ascii="Helvetica" w:eastAsia="Helvetica" w:hAnsi="Helvetica" w:cs="Helvetica"/>
          <w:sz w:val="22"/>
          <w:szCs w:val="22"/>
        </w:rPr>
      </w:pPr>
      <w:r w:rsidRPr="50229FD2">
        <w:rPr>
          <w:rFonts w:ascii="Helvetica" w:eastAsia="Helvetica" w:hAnsi="Helvetica" w:cs="Helvetica"/>
          <w:sz w:val="22"/>
          <w:szCs w:val="22"/>
        </w:rPr>
        <w:t xml:space="preserve"> </w:t>
      </w:r>
    </w:p>
    <w:p w14:paraId="5259D28F" w14:textId="63C147D0"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Se observa del texto subrayado en negrilla, que las cantidades cuya oferta de venta se deben ofrecer a los demás compradores en el mercado secundario en primera instancia, parte de condiciones de registro de contratos similares en el mercado primario, es decir, tienen como destino de atención a la demanda regulada y no se especifica que tengan como destino a la Demanda Esencial, ya sea que esta corresponda a usuarios regulados o a usuarios no regulados. La demanda regulada está compuesta principalmente por usuarios residenciales y pequeños usuarios comerciales, que son parte de la Demanda Esencial, pero también incluye a usuarios industriales, que no son parte de la Demanda Esencial, que están embebidos en los sistemas de distribución de gas por redes.</w:t>
      </w:r>
    </w:p>
    <w:p w14:paraId="1E0C5239" w14:textId="194633F8"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 xml:space="preserve"> </w:t>
      </w:r>
    </w:p>
    <w:p w14:paraId="569704D3" w14:textId="533662E1"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Con base en lo anterior, se responde:</w:t>
      </w:r>
    </w:p>
    <w:p w14:paraId="4A54F8A4" w14:textId="3C10EA46"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 xml:space="preserve"> </w:t>
      </w:r>
    </w:p>
    <w:p w14:paraId="4BAF57B8" w14:textId="606693CA" w:rsidR="1FA63E2E" w:rsidRDefault="1FA63E2E" w:rsidP="00800F28">
      <w:pPr>
        <w:pStyle w:val="Prrafodelista"/>
        <w:numPr>
          <w:ilvl w:val="0"/>
          <w:numId w:val="13"/>
        </w:numPr>
        <w:spacing w:before="0" w:after="0"/>
        <w:ind w:hanging="720"/>
        <w:rPr>
          <w:rFonts w:ascii="Helvetica" w:eastAsia="Helvetica" w:hAnsi="Helvetica" w:cs="Helvetica"/>
          <w:sz w:val="22"/>
          <w:szCs w:val="22"/>
        </w:rPr>
      </w:pPr>
      <w:r w:rsidRPr="50229FD2">
        <w:rPr>
          <w:rFonts w:ascii="Helvetica" w:eastAsia="Helvetica" w:hAnsi="Helvetica" w:cs="Helvetica"/>
          <w:sz w:val="22"/>
          <w:szCs w:val="22"/>
        </w:rPr>
        <w:t>E</w:t>
      </w:r>
      <w:r w:rsidR="00226015">
        <w:rPr>
          <w:rFonts w:ascii="Helvetica" w:eastAsia="Helvetica" w:hAnsi="Helvetica" w:cs="Helvetica"/>
          <w:sz w:val="22"/>
          <w:szCs w:val="22"/>
        </w:rPr>
        <w:t>n</w:t>
      </w:r>
      <w:r w:rsidRPr="50229FD2">
        <w:rPr>
          <w:rFonts w:ascii="Helvetica" w:eastAsia="Helvetica" w:hAnsi="Helvetica" w:cs="Helvetica"/>
          <w:sz w:val="22"/>
          <w:szCs w:val="22"/>
        </w:rPr>
        <w:t xml:space="preserve"> la resolución CREG 102 009 de 2024, entre otros objetivos, incluye el de establecer mecanismos de acceso a la Demanda Esencial más efectivos respecto de los que estaban vigentes previamente en el mercado primario, tal como el denominado “</w:t>
      </w:r>
      <w:r w:rsidRPr="50229FD2">
        <w:rPr>
          <w:rFonts w:ascii="Helvetica" w:eastAsia="Helvetica" w:hAnsi="Helvetica" w:cs="Helvetica"/>
          <w:i/>
          <w:iCs/>
          <w:sz w:val="22"/>
          <w:szCs w:val="22"/>
        </w:rPr>
        <w:t>Reserva de cantidades a usuarios regulados</w:t>
      </w:r>
      <w:r w:rsidRPr="50229FD2">
        <w:rPr>
          <w:rFonts w:ascii="Helvetica" w:eastAsia="Helvetica" w:hAnsi="Helvetica" w:cs="Helvetica"/>
          <w:sz w:val="22"/>
          <w:szCs w:val="22"/>
        </w:rPr>
        <w:t xml:space="preserve">” del literal A del artículo 23, previamente vigente. Dentro de esos objetivos se establecen reglas de priorización para la Demanda Esencial en forma específica, a ser cumplidas en las negociaciones del mercado primario, tomando en consideración la posibilidad de la sustitución de energéticos para los casos de los usuarios no regulados, con las que no cuentan los usuarios regulados que hacen parte de la Demanda Esencial. </w:t>
      </w:r>
      <w:r w:rsidRPr="50229FD2">
        <w:rPr>
          <w:rFonts w:ascii="Helvetica" w:eastAsia="Helvetica" w:hAnsi="Helvetica" w:cs="Helvetica"/>
          <w:sz w:val="22"/>
          <w:szCs w:val="22"/>
        </w:rPr>
        <w:lastRenderedPageBreak/>
        <w:t xml:space="preserve">Así, el precio de asignación a las cantidades priorizadas para atender la Demanda Esencial es conceptualmente diferente entre usuarios regulados (Precio de Reserva en caso de procesos de subasta) y usuarios no regulados (precio de cierre en casos de uso de subasta). </w:t>
      </w:r>
    </w:p>
    <w:p w14:paraId="03FA1A65" w14:textId="66679E6E" w:rsidR="1FA63E2E" w:rsidRDefault="1FA63E2E" w:rsidP="00800F28">
      <w:pPr>
        <w:ind w:left="708"/>
        <w:rPr>
          <w:rFonts w:ascii="Helvetica" w:eastAsia="Helvetica" w:hAnsi="Helvetica" w:cs="Helvetica"/>
          <w:sz w:val="22"/>
          <w:szCs w:val="22"/>
        </w:rPr>
      </w:pPr>
      <w:r w:rsidRPr="50229FD2">
        <w:rPr>
          <w:rFonts w:ascii="Helvetica" w:eastAsia="Helvetica" w:hAnsi="Helvetica" w:cs="Helvetica"/>
          <w:sz w:val="22"/>
          <w:szCs w:val="22"/>
        </w:rPr>
        <w:t xml:space="preserve"> </w:t>
      </w:r>
    </w:p>
    <w:p w14:paraId="1E5B8B33" w14:textId="16662FD9" w:rsidR="1FA63E2E" w:rsidRDefault="1FA63E2E" w:rsidP="00800F28">
      <w:pPr>
        <w:ind w:left="708"/>
        <w:rPr>
          <w:rFonts w:ascii="Helvetica" w:eastAsia="Helvetica" w:hAnsi="Helvetica" w:cs="Helvetica"/>
          <w:sz w:val="22"/>
          <w:szCs w:val="22"/>
        </w:rPr>
      </w:pPr>
      <w:r w:rsidRPr="50229FD2">
        <w:rPr>
          <w:rFonts w:ascii="Helvetica" w:eastAsia="Helvetica" w:hAnsi="Helvetica" w:cs="Helvetica"/>
          <w:sz w:val="22"/>
          <w:szCs w:val="22"/>
        </w:rPr>
        <w:t>Este marco conceptual llevó a la diferenciación en la priorización de ofertas de venta del mercado secundario y es por ello que, para negociar contratos de suministro en el mercado secundario a los usuarios regulados y usuarios no regulados en general, existe una condición para la oferta en primera instancia de excedentes de los compradores del mercado primario, únicamente aplicable a la demanda regulada y no se consideró extender las disposiciones de este parágrafo a todos los componentes de la Demanda Esencial. Si hay una oferta de venta en el mercado secundario esta debe tener como primera instancia los comercializadores que buscan atender demanda regulada y, de no surgir solicitudes de compra, la venta puede tener un destino diferente, a cualquier sector de usuarios no regulados.</w:t>
      </w:r>
    </w:p>
    <w:p w14:paraId="36D48763" w14:textId="1CB54E7C" w:rsidR="1FA63E2E" w:rsidRDefault="1FA63E2E">
      <w:pPr>
        <w:rPr>
          <w:rFonts w:ascii="Helvetica" w:eastAsia="Helvetica" w:hAnsi="Helvetica" w:cs="Helvetica"/>
          <w:sz w:val="22"/>
          <w:szCs w:val="22"/>
        </w:rPr>
      </w:pPr>
      <w:r w:rsidRPr="50229FD2">
        <w:rPr>
          <w:rFonts w:ascii="Helvetica" w:eastAsia="Helvetica" w:hAnsi="Helvetica" w:cs="Helvetica"/>
          <w:sz w:val="22"/>
          <w:szCs w:val="22"/>
        </w:rPr>
        <w:t xml:space="preserve"> </w:t>
      </w:r>
    </w:p>
    <w:p w14:paraId="1B178C29" w14:textId="0AB00CD8" w:rsidR="1FA63E2E" w:rsidRDefault="1FA63E2E" w:rsidP="00800F28">
      <w:pPr>
        <w:pStyle w:val="Prrafodelista"/>
        <w:numPr>
          <w:ilvl w:val="0"/>
          <w:numId w:val="13"/>
        </w:numPr>
        <w:spacing w:before="0" w:after="0"/>
        <w:ind w:hanging="720"/>
        <w:rPr>
          <w:rFonts w:ascii="Helvetica" w:eastAsia="Helvetica" w:hAnsi="Helvetica" w:cs="Helvetica"/>
          <w:sz w:val="22"/>
          <w:szCs w:val="22"/>
        </w:rPr>
      </w:pPr>
      <w:r w:rsidRPr="50229FD2">
        <w:rPr>
          <w:rFonts w:ascii="Helvetica" w:eastAsia="Helvetica" w:hAnsi="Helvetica" w:cs="Helvetica"/>
          <w:sz w:val="22"/>
          <w:szCs w:val="22"/>
        </w:rPr>
        <w:t xml:space="preserve">El vendedor el mercado secundario debe publicar, antes de cualquier negociación (dentro de las excepciones establecidas para ello) qué cantidades tienen disposición de venta en primera instancia para atender a usuarios regulados, pues inicialmente dicho agente desconoce qué compradores tiene necesidades de contratar cantidades en el mercado secundario para atender su demanda regulada. Si después de atendida las solicitudes de compra, o si no recibe solicitudes de compra publicadas a través del </w:t>
      </w:r>
      <w:proofErr w:type="spellStart"/>
      <w:r w:rsidRPr="50229FD2">
        <w:rPr>
          <w:rFonts w:ascii="Helvetica" w:eastAsia="Helvetica" w:hAnsi="Helvetica" w:cs="Helvetica"/>
          <w:sz w:val="22"/>
          <w:szCs w:val="22"/>
        </w:rPr>
        <w:t>BEC</w:t>
      </w:r>
      <w:proofErr w:type="spellEnd"/>
      <w:r w:rsidRPr="50229FD2">
        <w:rPr>
          <w:rFonts w:ascii="Helvetica" w:eastAsia="Helvetica" w:hAnsi="Helvetica" w:cs="Helvetica"/>
          <w:sz w:val="22"/>
          <w:szCs w:val="22"/>
        </w:rPr>
        <w:t xml:space="preserve"> para atender demanda regulada, mantiene aún cantidades para venta, el vendedor puede utilizar esas cantidades para atender su propia demanda no regulada, u ofrecerlas para atender demanda no regulada de otros comercializadores.</w:t>
      </w:r>
    </w:p>
    <w:p w14:paraId="1D1BAC4F" w14:textId="46DC57A6" w:rsidR="1FA63E2E" w:rsidRDefault="1FA63E2E" w:rsidP="00800F28">
      <w:pPr>
        <w:ind w:left="708"/>
        <w:rPr>
          <w:rFonts w:ascii="Helvetica" w:eastAsia="Helvetica" w:hAnsi="Helvetica" w:cs="Helvetica"/>
          <w:sz w:val="22"/>
          <w:szCs w:val="22"/>
        </w:rPr>
      </w:pPr>
      <w:r w:rsidRPr="50229FD2">
        <w:rPr>
          <w:rFonts w:ascii="Helvetica" w:eastAsia="Helvetica" w:hAnsi="Helvetica" w:cs="Helvetica"/>
          <w:sz w:val="22"/>
          <w:szCs w:val="22"/>
        </w:rPr>
        <w:t xml:space="preserve"> </w:t>
      </w:r>
    </w:p>
    <w:p w14:paraId="5A51F410" w14:textId="5A40864C" w:rsidR="00861580" w:rsidRPr="00800F28" w:rsidRDefault="1FA63E2E" w:rsidP="00800F28">
      <w:pPr>
        <w:ind w:left="708"/>
        <w:rPr>
          <w:rFonts w:ascii="Helvetica" w:eastAsia="Helvetica" w:hAnsi="Helvetica" w:cs="Helvetica"/>
          <w:sz w:val="22"/>
          <w:szCs w:val="22"/>
        </w:rPr>
      </w:pPr>
      <w:r w:rsidRPr="50229FD2">
        <w:rPr>
          <w:rFonts w:ascii="Helvetica" w:eastAsia="Helvetica" w:hAnsi="Helvetica" w:cs="Helvetica"/>
          <w:sz w:val="22"/>
          <w:szCs w:val="22"/>
        </w:rPr>
        <w:lastRenderedPageBreak/>
        <w:t>En todo caso, no se especifica en el parágrafo en mención la obligación de ofrecer en primera instancia a la Demanda Esencial, sino la obligación para la demanda regulada en general.</w:t>
      </w:r>
    </w:p>
    <w:sectPr w:rsidR="00861580" w:rsidRPr="00800F28" w:rsidSect="00516143">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54BCE" w14:textId="77777777" w:rsidR="0056669B" w:rsidRDefault="0056669B" w:rsidP="00142756">
      <w:pPr>
        <w:spacing w:after="0" w:line="240" w:lineRule="auto"/>
      </w:pPr>
      <w:r>
        <w:separator/>
      </w:r>
    </w:p>
  </w:endnote>
  <w:endnote w:type="continuationSeparator" w:id="0">
    <w:p w14:paraId="254B333E" w14:textId="77777777" w:rsidR="0056669B" w:rsidRDefault="0056669B" w:rsidP="00142756">
      <w:pPr>
        <w:spacing w:after="0" w:line="240" w:lineRule="auto"/>
      </w:pPr>
      <w:r>
        <w:continuationSeparator/>
      </w:r>
    </w:p>
  </w:endnote>
  <w:endnote w:type="continuationNotice" w:id="1">
    <w:p w14:paraId="13A6122D" w14:textId="77777777" w:rsidR="0056669B" w:rsidRDefault="005666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 xml:space="preserve">Dirección: Calle 116 </w:t>
    </w:r>
    <w:proofErr w:type="spellStart"/>
    <w:r w:rsidRPr="000774A9">
      <w:rPr>
        <w:rFonts w:ascii="Helvetica" w:hAnsi="Helvetica"/>
        <w:b/>
        <w:bCs/>
        <w:sz w:val="20"/>
        <w:szCs w:val="20"/>
      </w:rPr>
      <w:t>No.7</w:t>
    </w:r>
    <w:proofErr w:type="spellEnd"/>
    <w:r w:rsidRPr="000774A9">
      <w:rPr>
        <w:rFonts w:ascii="Helvetica" w:hAnsi="Helvetica"/>
        <w:b/>
        <w:bCs/>
        <w:sz w:val="20"/>
        <w:szCs w:val="20"/>
      </w:rPr>
      <w:t xml:space="preserve">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4C43" w14:textId="77777777" w:rsidR="0056669B" w:rsidRDefault="0056669B" w:rsidP="00142756">
      <w:pPr>
        <w:spacing w:after="0" w:line="240" w:lineRule="auto"/>
      </w:pPr>
      <w:r>
        <w:separator/>
      </w:r>
    </w:p>
  </w:footnote>
  <w:footnote w:type="continuationSeparator" w:id="0">
    <w:p w14:paraId="60083645" w14:textId="77777777" w:rsidR="0056669B" w:rsidRDefault="0056669B" w:rsidP="00142756">
      <w:pPr>
        <w:spacing w:after="0" w:line="240" w:lineRule="auto"/>
      </w:pPr>
      <w:r>
        <w:continuationSeparator/>
      </w:r>
    </w:p>
  </w:footnote>
  <w:footnote w:type="continuationNotice" w:id="1">
    <w:p w14:paraId="245CE855" w14:textId="77777777" w:rsidR="0056669B" w:rsidRDefault="0056669B">
      <w:pPr>
        <w:spacing w:before="0" w:after="0" w:line="240" w:lineRule="auto"/>
      </w:pPr>
    </w:p>
  </w:footnote>
  <w:footnote w:id="2">
    <w:p w14:paraId="635D163E" w14:textId="77777777" w:rsidR="005A095C" w:rsidRPr="00744F04" w:rsidRDefault="005A095C" w:rsidP="005A095C">
      <w:pPr>
        <w:pStyle w:val="Textonotapie"/>
        <w:rPr>
          <w:lang w:val="es-MX"/>
        </w:rPr>
      </w:pPr>
      <w:r>
        <w:rPr>
          <w:rStyle w:val="Refdenotaalpie"/>
        </w:rPr>
        <w:footnoteRef/>
      </w:r>
      <w:r>
        <w:t xml:space="preserve"> </w:t>
      </w:r>
      <w:r>
        <w:rPr>
          <w:lang w:val="es-MX"/>
        </w:rPr>
        <w:t xml:space="preserve">“(…) </w:t>
      </w:r>
      <w:r w:rsidRPr="00744F04">
        <w:rPr>
          <w:i/>
          <w:iCs/>
          <w:lang w:val="es-MX"/>
        </w:rPr>
        <w:t xml:space="preserve">encontramos un impedimento para comercializar (y registrar) contratos de modalidad interrumpible de cantidades de Gas Natural: (i) que no hayan sido consumidas en el marco de un Contrato </w:t>
      </w:r>
      <w:proofErr w:type="spellStart"/>
      <w:r w:rsidRPr="00744F04">
        <w:rPr>
          <w:i/>
          <w:iCs/>
          <w:lang w:val="es-MX"/>
        </w:rPr>
        <w:t>OCG</w:t>
      </w:r>
      <w:proofErr w:type="spellEnd"/>
      <w:r w:rsidRPr="00744F04">
        <w:rPr>
          <w:i/>
          <w:iCs/>
          <w:lang w:val="es-MX"/>
        </w:rPr>
        <w:t xml:space="preserve"> al no presentarse la Condición de Probable Escasez; (</w:t>
      </w:r>
      <w:proofErr w:type="spellStart"/>
      <w:r w:rsidRPr="00744F04">
        <w:rPr>
          <w:i/>
          <w:iCs/>
          <w:lang w:val="es-MX"/>
        </w:rPr>
        <w:t>ii</w:t>
      </w:r>
      <w:proofErr w:type="spellEnd"/>
      <w:r w:rsidRPr="00744F04">
        <w:rPr>
          <w:i/>
          <w:iCs/>
          <w:lang w:val="es-MX"/>
        </w:rPr>
        <w:t xml:space="preserve">) que no se tengan comprometidas un Contrato </w:t>
      </w:r>
      <w:proofErr w:type="spellStart"/>
      <w:r w:rsidRPr="00744F04">
        <w:rPr>
          <w:i/>
          <w:iCs/>
          <w:lang w:val="es-MX"/>
        </w:rPr>
        <w:t>CFC</w:t>
      </w:r>
      <w:proofErr w:type="spellEnd"/>
      <w:r w:rsidRPr="00744F04">
        <w:rPr>
          <w:i/>
          <w:iCs/>
          <w:lang w:val="es-MX"/>
        </w:rPr>
        <w:t xml:space="preserve"> complementario, aun cuando dichas cantidades se cuentan disponibles, pues la condición de activación del Contrato </w:t>
      </w:r>
      <w:proofErr w:type="spellStart"/>
      <w:r w:rsidRPr="00744F04">
        <w:rPr>
          <w:i/>
          <w:iCs/>
          <w:lang w:val="es-MX"/>
        </w:rPr>
        <w:t>OCG</w:t>
      </w:r>
      <w:proofErr w:type="spellEnd"/>
      <w:r w:rsidRPr="00744F04">
        <w:rPr>
          <w:i/>
          <w:iCs/>
          <w:lang w:val="es-MX"/>
        </w:rPr>
        <w:t xml:space="preserve"> no se presentó o no se encuentra activa</w:t>
      </w:r>
      <w:r>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51A8" w14:textId="1ADEADBD" w:rsidR="00142756" w:rsidRDefault="00142756">
    <w:pPr>
      <w:pStyle w:val="Encabezado"/>
    </w:pPr>
    <w:r>
      <w:rPr>
        <w:noProof/>
      </w:rPr>
      <w:drawing>
        <wp:anchor distT="0" distB="0" distL="114300" distR="114300" simplePos="0" relativeHeight="251658241" behindDoc="0" locked="0" layoutInCell="1" allowOverlap="1" wp14:anchorId="26BE87EA" wp14:editId="25180919">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6EAF1509">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4981"/>
    <w:multiLevelType w:val="hybridMultilevel"/>
    <w:tmpl w:val="70BC5FA2"/>
    <w:lvl w:ilvl="0" w:tplc="FFFFFFFF">
      <w:start w:val="1"/>
      <w:numFmt w:val="bullet"/>
      <w:lvlText w:val="-"/>
      <w:lvlJc w:val="left"/>
      <w:pPr>
        <w:ind w:left="720" w:hanging="360"/>
      </w:pPr>
      <w:rPr>
        <w:rFonts w:ascii="Helvetica" w:eastAsiaTheme="minorHAnsi" w:hAnsi="Helvetica" w:cs="Helvetic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3332B9"/>
    <w:multiLevelType w:val="hybridMultilevel"/>
    <w:tmpl w:val="73B426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F801767"/>
    <w:multiLevelType w:val="hybridMultilevel"/>
    <w:tmpl w:val="1452EBF0"/>
    <w:lvl w:ilvl="0" w:tplc="9842C232">
      <w:start w:val="4"/>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9C7791"/>
    <w:multiLevelType w:val="hybridMultilevel"/>
    <w:tmpl w:val="65DC41C2"/>
    <w:lvl w:ilvl="0" w:tplc="E836F51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03D2FBD"/>
    <w:multiLevelType w:val="hybridMultilevel"/>
    <w:tmpl w:val="69A09172"/>
    <w:lvl w:ilvl="0" w:tplc="4DEA9DB0">
      <w:start w:val="2"/>
      <w:numFmt w:val="lowerRoman"/>
      <w:lvlText w:val="%1)"/>
      <w:lvlJc w:val="right"/>
      <w:pPr>
        <w:ind w:left="720" w:hanging="360"/>
      </w:pPr>
    </w:lvl>
    <w:lvl w:ilvl="1" w:tplc="DAB62504">
      <w:start w:val="1"/>
      <w:numFmt w:val="lowerLetter"/>
      <w:lvlText w:val="%2."/>
      <w:lvlJc w:val="left"/>
      <w:pPr>
        <w:ind w:left="1440" w:hanging="360"/>
      </w:pPr>
    </w:lvl>
    <w:lvl w:ilvl="2" w:tplc="736EC488">
      <w:start w:val="1"/>
      <w:numFmt w:val="lowerRoman"/>
      <w:lvlText w:val="%3."/>
      <w:lvlJc w:val="right"/>
      <w:pPr>
        <w:ind w:left="2160" w:hanging="180"/>
      </w:pPr>
    </w:lvl>
    <w:lvl w:ilvl="3" w:tplc="5080A508">
      <w:start w:val="1"/>
      <w:numFmt w:val="decimal"/>
      <w:lvlText w:val="%4."/>
      <w:lvlJc w:val="left"/>
      <w:pPr>
        <w:ind w:left="2880" w:hanging="360"/>
      </w:pPr>
    </w:lvl>
    <w:lvl w:ilvl="4" w:tplc="B29EDE02">
      <w:start w:val="1"/>
      <w:numFmt w:val="lowerLetter"/>
      <w:lvlText w:val="%5."/>
      <w:lvlJc w:val="left"/>
      <w:pPr>
        <w:ind w:left="3600" w:hanging="360"/>
      </w:pPr>
    </w:lvl>
    <w:lvl w:ilvl="5" w:tplc="A0B841DC">
      <w:start w:val="1"/>
      <w:numFmt w:val="lowerRoman"/>
      <w:lvlText w:val="%6."/>
      <w:lvlJc w:val="right"/>
      <w:pPr>
        <w:ind w:left="4320" w:hanging="180"/>
      </w:pPr>
    </w:lvl>
    <w:lvl w:ilvl="6" w:tplc="2A10EB1E">
      <w:start w:val="1"/>
      <w:numFmt w:val="decimal"/>
      <w:lvlText w:val="%7."/>
      <w:lvlJc w:val="left"/>
      <w:pPr>
        <w:ind w:left="5040" w:hanging="360"/>
      </w:pPr>
    </w:lvl>
    <w:lvl w:ilvl="7" w:tplc="83D4EB7E">
      <w:start w:val="1"/>
      <w:numFmt w:val="lowerLetter"/>
      <w:lvlText w:val="%8."/>
      <w:lvlJc w:val="left"/>
      <w:pPr>
        <w:ind w:left="5760" w:hanging="360"/>
      </w:pPr>
    </w:lvl>
    <w:lvl w:ilvl="8" w:tplc="DCF8B9E0">
      <w:start w:val="1"/>
      <w:numFmt w:val="lowerRoman"/>
      <w:lvlText w:val="%9."/>
      <w:lvlJc w:val="right"/>
      <w:pPr>
        <w:ind w:left="6480" w:hanging="180"/>
      </w:pPr>
    </w:lvl>
  </w:abstractNum>
  <w:abstractNum w:abstractNumId="5" w15:restartNumberingAfterBreak="0">
    <w:nsid w:val="31BDC3B2"/>
    <w:multiLevelType w:val="hybridMultilevel"/>
    <w:tmpl w:val="6234DAD4"/>
    <w:lvl w:ilvl="0" w:tplc="A268FB8A">
      <w:start w:val="2"/>
      <w:numFmt w:val="lowerRoman"/>
      <w:lvlText w:val="%1)"/>
      <w:lvlJc w:val="right"/>
      <w:pPr>
        <w:ind w:left="720" w:hanging="360"/>
      </w:pPr>
    </w:lvl>
    <w:lvl w:ilvl="1" w:tplc="6EC610E0">
      <w:start w:val="1"/>
      <w:numFmt w:val="lowerLetter"/>
      <w:lvlText w:val="%2."/>
      <w:lvlJc w:val="left"/>
      <w:pPr>
        <w:ind w:left="1440" w:hanging="360"/>
      </w:pPr>
    </w:lvl>
    <w:lvl w:ilvl="2" w:tplc="BBBA4DF8">
      <w:start w:val="1"/>
      <w:numFmt w:val="lowerRoman"/>
      <w:lvlText w:val="%3."/>
      <w:lvlJc w:val="right"/>
      <w:pPr>
        <w:ind w:left="2160" w:hanging="180"/>
      </w:pPr>
    </w:lvl>
    <w:lvl w:ilvl="3" w:tplc="7D4E89EE">
      <w:start w:val="1"/>
      <w:numFmt w:val="decimal"/>
      <w:lvlText w:val="%4."/>
      <w:lvlJc w:val="left"/>
      <w:pPr>
        <w:ind w:left="2880" w:hanging="360"/>
      </w:pPr>
    </w:lvl>
    <w:lvl w:ilvl="4" w:tplc="D5407C12">
      <w:start w:val="1"/>
      <w:numFmt w:val="lowerLetter"/>
      <w:lvlText w:val="%5."/>
      <w:lvlJc w:val="left"/>
      <w:pPr>
        <w:ind w:left="3600" w:hanging="360"/>
      </w:pPr>
    </w:lvl>
    <w:lvl w:ilvl="5" w:tplc="42701858">
      <w:start w:val="1"/>
      <w:numFmt w:val="lowerRoman"/>
      <w:lvlText w:val="%6."/>
      <w:lvlJc w:val="right"/>
      <w:pPr>
        <w:ind w:left="4320" w:hanging="180"/>
      </w:pPr>
    </w:lvl>
    <w:lvl w:ilvl="6" w:tplc="5CB85446">
      <w:start w:val="1"/>
      <w:numFmt w:val="decimal"/>
      <w:lvlText w:val="%7."/>
      <w:lvlJc w:val="left"/>
      <w:pPr>
        <w:ind w:left="5040" w:hanging="360"/>
      </w:pPr>
    </w:lvl>
    <w:lvl w:ilvl="7" w:tplc="9976E6CA">
      <w:start w:val="1"/>
      <w:numFmt w:val="lowerLetter"/>
      <w:lvlText w:val="%8."/>
      <w:lvlJc w:val="left"/>
      <w:pPr>
        <w:ind w:left="5760" w:hanging="360"/>
      </w:pPr>
    </w:lvl>
    <w:lvl w:ilvl="8" w:tplc="8B04B310">
      <w:start w:val="1"/>
      <w:numFmt w:val="lowerRoman"/>
      <w:lvlText w:val="%9."/>
      <w:lvlJc w:val="right"/>
      <w:pPr>
        <w:ind w:left="6480" w:hanging="180"/>
      </w:pPr>
    </w:lvl>
  </w:abstractNum>
  <w:abstractNum w:abstractNumId="6" w15:restartNumberingAfterBreak="0">
    <w:nsid w:val="3750320E"/>
    <w:multiLevelType w:val="hybridMultilevel"/>
    <w:tmpl w:val="F8380802"/>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660A81"/>
    <w:multiLevelType w:val="hybridMultilevel"/>
    <w:tmpl w:val="16225F1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90042C8"/>
    <w:multiLevelType w:val="hybridMultilevel"/>
    <w:tmpl w:val="550E6918"/>
    <w:lvl w:ilvl="0" w:tplc="9350DE74">
      <w:start w:val="8"/>
      <w:numFmt w:val="lowerLetter"/>
      <w:lvlText w:val="%1)"/>
      <w:lvlJc w:val="left"/>
      <w:pPr>
        <w:ind w:left="36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4F9A7C"/>
    <w:multiLevelType w:val="hybridMultilevel"/>
    <w:tmpl w:val="24ECC50A"/>
    <w:lvl w:ilvl="0" w:tplc="B590E952">
      <w:start w:val="1"/>
      <w:numFmt w:val="lowerRoman"/>
      <w:lvlText w:val="%1)"/>
      <w:lvlJc w:val="right"/>
      <w:pPr>
        <w:ind w:left="720" w:hanging="360"/>
      </w:pPr>
    </w:lvl>
    <w:lvl w:ilvl="1" w:tplc="9A52C8C4">
      <w:start w:val="1"/>
      <w:numFmt w:val="lowerLetter"/>
      <w:lvlText w:val="%2."/>
      <w:lvlJc w:val="left"/>
      <w:pPr>
        <w:ind w:left="1440" w:hanging="360"/>
      </w:pPr>
    </w:lvl>
    <w:lvl w:ilvl="2" w:tplc="87F6740A">
      <w:start w:val="1"/>
      <w:numFmt w:val="lowerRoman"/>
      <w:lvlText w:val="%3."/>
      <w:lvlJc w:val="right"/>
      <w:pPr>
        <w:ind w:left="2160" w:hanging="180"/>
      </w:pPr>
    </w:lvl>
    <w:lvl w:ilvl="3" w:tplc="22BE1428">
      <w:start w:val="1"/>
      <w:numFmt w:val="decimal"/>
      <w:lvlText w:val="%4."/>
      <w:lvlJc w:val="left"/>
      <w:pPr>
        <w:ind w:left="2880" w:hanging="360"/>
      </w:pPr>
    </w:lvl>
    <w:lvl w:ilvl="4" w:tplc="A3DA7AE4">
      <w:start w:val="1"/>
      <w:numFmt w:val="lowerLetter"/>
      <w:lvlText w:val="%5."/>
      <w:lvlJc w:val="left"/>
      <w:pPr>
        <w:ind w:left="3600" w:hanging="360"/>
      </w:pPr>
    </w:lvl>
    <w:lvl w:ilvl="5" w:tplc="DE2E1396">
      <w:start w:val="1"/>
      <w:numFmt w:val="lowerRoman"/>
      <w:lvlText w:val="%6."/>
      <w:lvlJc w:val="right"/>
      <w:pPr>
        <w:ind w:left="4320" w:hanging="180"/>
      </w:pPr>
    </w:lvl>
    <w:lvl w:ilvl="6" w:tplc="D2549300">
      <w:start w:val="1"/>
      <w:numFmt w:val="decimal"/>
      <w:lvlText w:val="%7."/>
      <w:lvlJc w:val="left"/>
      <w:pPr>
        <w:ind w:left="5040" w:hanging="360"/>
      </w:pPr>
    </w:lvl>
    <w:lvl w:ilvl="7" w:tplc="12A0F57E">
      <w:start w:val="1"/>
      <w:numFmt w:val="lowerLetter"/>
      <w:lvlText w:val="%8."/>
      <w:lvlJc w:val="left"/>
      <w:pPr>
        <w:ind w:left="5760" w:hanging="360"/>
      </w:pPr>
    </w:lvl>
    <w:lvl w:ilvl="8" w:tplc="9612DB52">
      <w:start w:val="1"/>
      <w:numFmt w:val="lowerRoman"/>
      <w:lvlText w:val="%9."/>
      <w:lvlJc w:val="right"/>
      <w:pPr>
        <w:ind w:left="6480" w:hanging="180"/>
      </w:pPr>
    </w:lvl>
  </w:abstractNum>
  <w:abstractNum w:abstractNumId="10" w15:restartNumberingAfterBreak="0">
    <w:nsid w:val="533C68BF"/>
    <w:multiLevelType w:val="hybridMultilevel"/>
    <w:tmpl w:val="466C0A5E"/>
    <w:lvl w:ilvl="0" w:tplc="DF1CEB9A">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51A4E0C"/>
    <w:multiLevelType w:val="hybridMultilevel"/>
    <w:tmpl w:val="D89C6DC8"/>
    <w:lvl w:ilvl="0" w:tplc="F31C0A12">
      <w:start w:val="1"/>
      <w:numFmt w:val="lowerRoman"/>
      <w:lvlText w:val="%1)"/>
      <w:lvlJc w:val="right"/>
      <w:pPr>
        <w:ind w:left="720" w:hanging="360"/>
      </w:pPr>
    </w:lvl>
    <w:lvl w:ilvl="1" w:tplc="B2B43EBA">
      <w:start w:val="1"/>
      <w:numFmt w:val="lowerLetter"/>
      <w:lvlText w:val="%2."/>
      <w:lvlJc w:val="left"/>
      <w:pPr>
        <w:ind w:left="1440" w:hanging="360"/>
      </w:pPr>
    </w:lvl>
    <w:lvl w:ilvl="2" w:tplc="BCC67E44">
      <w:start w:val="1"/>
      <w:numFmt w:val="lowerRoman"/>
      <w:lvlText w:val="%3."/>
      <w:lvlJc w:val="right"/>
      <w:pPr>
        <w:ind w:left="2160" w:hanging="180"/>
      </w:pPr>
    </w:lvl>
    <w:lvl w:ilvl="3" w:tplc="545E26A0">
      <w:start w:val="1"/>
      <w:numFmt w:val="decimal"/>
      <w:lvlText w:val="%4."/>
      <w:lvlJc w:val="left"/>
      <w:pPr>
        <w:ind w:left="2880" w:hanging="360"/>
      </w:pPr>
    </w:lvl>
    <w:lvl w:ilvl="4" w:tplc="363048A4">
      <w:start w:val="1"/>
      <w:numFmt w:val="lowerLetter"/>
      <w:lvlText w:val="%5."/>
      <w:lvlJc w:val="left"/>
      <w:pPr>
        <w:ind w:left="3600" w:hanging="360"/>
      </w:pPr>
    </w:lvl>
    <w:lvl w:ilvl="5" w:tplc="4224E9DE">
      <w:start w:val="1"/>
      <w:numFmt w:val="lowerRoman"/>
      <w:lvlText w:val="%6."/>
      <w:lvlJc w:val="right"/>
      <w:pPr>
        <w:ind w:left="4320" w:hanging="180"/>
      </w:pPr>
    </w:lvl>
    <w:lvl w:ilvl="6" w:tplc="A0C678A4">
      <w:start w:val="1"/>
      <w:numFmt w:val="decimal"/>
      <w:lvlText w:val="%7."/>
      <w:lvlJc w:val="left"/>
      <w:pPr>
        <w:ind w:left="5040" w:hanging="360"/>
      </w:pPr>
    </w:lvl>
    <w:lvl w:ilvl="7" w:tplc="A55C52AC">
      <w:start w:val="1"/>
      <w:numFmt w:val="lowerLetter"/>
      <w:lvlText w:val="%8."/>
      <w:lvlJc w:val="left"/>
      <w:pPr>
        <w:ind w:left="5760" w:hanging="360"/>
      </w:pPr>
    </w:lvl>
    <w:lvl w:ilvl="8" w:tplc="11F652BC">
      <w:start w:val="1"/>
      <w:numFmt w:val="lowerRoman"/>
      <w:lvlText w:val="%9."/>
      <w:lvlJc w:val="right"/>
      <w:pPr>
        <w:ind w:left="6480" w:hanging="180"/>
      </w:pPr>
    </w:lvl>
  </w:abstractNum>
  <w:abstractNum w:abstractNumId="12" w15:restartNumberingAfterBreak="0">
    <w:nsid w:val="6573482B"/>
    <w:multiLevelType w:val="hybridMultilevel"/>
    <w:tmpl w:val="D9E609EC"/>
    <w:lvl w:ilvl="0" w:tplc="C44ABE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845E9D"/>
    <w:multiLevelType w:val="hybridMultilevel"/>
    <w:tmpl w:val="03AAFC7E"/>
    <w:lvl w:ilvl="0" w:tplc="240A000F">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3432BD8"/>
    <w:multiLevelType w:val="hybridMultilevel"/>
    <w:tmpl w:val="CD8859D2"/>
    <w:lvl w:ilvl="0" w:tplc="3E349DFC">
      <w:start w:val="1"/>
      <w:numFmt w:val="decimal"/>
      <w:pStyle w:val="ARTICULOS"/>
      <w:lvlText w:val="Artículo %1."/>
      <w:lvlJc w:val="left"/>
      <w:pPr>
        <w:ind w:left="7165"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CO"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655" w:hanging="360"/>
      </w:pPr>
    </w:lvl>
    <w:lvl w:ilvl="2" w:tplc="240A000F">
      <w:start w:val="1"/>
      <w:numFmt w:val="decimal"/>
      <w:lvlText w:val="%3."/>
      <w:lvlJc w:val="left"/>
      <w:pPr>
        <w:ind w:left="1375" w:hanging="180"/>
      </w:pPr>
    </w:lvl>
    <w:lvl w:ilvl="3" w:tplc="94AE6346">
      <w:start w:val="1"/>
      <w:numFmt w:val="upperLetter"/>
      <w:lvlText w:val="%4."/>
      <w:lvlJc w:val="left"/>
      <w:pPr>
        <w:ind w:left="2095" w:hanging="360"/>
      </w:pPr>
      <w:rPr>
        <w:rFonts w:hint="default"/>
      </w:rPr>
    </w:lvl>
    <w:lvl w:ilvl="4" w:tplc="240A0019" w:tentative="1">
      <w:start w:val="1"/>
      <w:numFmt w:val="lowerLetter"/>
      <w:lvlText w:val="%5."/>
      <w:lvlJc w:val="left"/>
      <w:pPr>
        <w:ind w:left="2815" w:hanging="360"/>
      </w:pPr>
    </w:lvl>
    <w:lvl w:ilvl="5" w:tplc="240A001B" w:tentative="1">
      <w:start w:val="1"/>
      <w:numFmt w:val="lowerRoman"/>
      <w:lvlText w:val="%6."/>
      <w:lvlJc w:val="right"/>
      <w:pPr>
        <w:ind w:left="3535" w:hanging="180"/>
      </w:pPr>
    </w:lvl>
    <w:lvl w:ilvl="6" w:tplc="240A000F" w:tentative="1">
      <w:start w:val="1"/>
      <w:numFmt w:val="decimal"/>
      <w:lvlText w:val="%7."/>
      <w:lvlJc w:val="left"/>
      <w:pPr>
        <w:ind w:left="4255" w:hanging="360"/>
      </w:pPr>
    </w:lvl>
    <w:lvl w:ilvl="7" w:tplc="240A0019" w:tentative="1">
      <w:start w:val="1"/>
      <w:numFmt w:val="lowerLetter"/>
      <w:lvlText w:val="%8."/>
      <w:lvlJc w:val="left"/>
      <w:pPr>
        <w:ind w:left="4975" w:hanging="360"/>
      </w:pPr>
    </w:lvl>
    <w:lvl w:ilvl="8" w:tplc="240A001B" w:tentative="1">
      <w:start w:val="1"/>
      <w:numFmt w:val="lowerRoman"/>
      <w:lvlText w:val="%9."/>
      <w:lvlJc w:val="right"/>
      <w:pPr>
        <w:ind w:left="5695" w:hanging="180"/>
      </w:pPr>
    </w:lvl>
  </w:abstractNum>
  <w:num w:numId="1" w16cid:durableId="479537102">
    <w:abstractNumId w:val="1"/>
  </w:num>
  <w:num w:numId="2" w16cid:durableId="862133238">
    <w:abstractNumId w:val="3"/>
  </w:num>
  <w:num w:numId="3" w16cid:durableId="1350451760">
    <w:abstractNumId w:val="12"/>
  </w:num>
  <w:num w:numId="4" w16cid:durableId="934366423">
    <w:abstractNumId w:val="2"/>
  </w:num>
  <w:num w:numId="5" w16cid:durableId="196744428">
    <w:abstractNumId w:val="6"/>
  </w:num>
  <w:num w:numId="6" w16cid:durableId="700978076">
    <w:abstractNumId w:val="7"/>
  </w:num>
  <w:num w:numId="7" w16cid:durableId="550573910">
    <w:abstractNumId w:val="13"/>
  </w:num>
  <w:num w:numId="8" w16cid:durableId="1329748869">
    <w:abstractNumId w:val="14"/>
  </w:num>
  <w:num w:numId="9" w16cid:durableId="444159653">
    <w:abstractNumId w:val="0"/>
  </w:num>
  <w:num w:numId="10" w16cid:durableId="427502256">
    <w:abstractNumId w:val="10"/>
  </w:num>
  <w:num w:numId="11" w16cid:durableId="1247887232">
    <w:abstractNumId w:val="8"/>
  </w:num>
  <w:num w:numId="12" w16cid:durableId="943728068">
    <w:abstractNumId w:val="4"/>
  </w:num>
  <w:num w:numId="13" w16cid:durableId="322973948">
    <w:abstractNumId w:val="9"/>
  </w:num>
  <w:num w:numId="14" w16cid:durableId="1135610463">
    <w:abstractNumId w:val="5"/>
  </w:num>
  <w:num w:numId="15" w16cid:durableId="52691140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2DF4"/>
    <w:rsid w:val="00003075"/>
    <w:rsid w:val="000164D2"/>
    <w:rsid w:val="000171AA"/>
    <w:rsid w:val="000211B5"/>
    <w:rsid w:val="00021F56"/>
    <w:rsid w:val="000230AC"/>
    <w:rsid w:val="000241D8"/>
    <w:rsid w:val="0002575F"/>
    <w:rsid w:val="0003242B"/>
    <w:rsid w:val="0003256D"/>
    <w:rsid w:val="0003694B"/>
    <w:rsid w:val="00037B7E"/>
    <w:rsid w:val="000426D7"/>
    <w:rsid w:val="00045521"/>
    <w:rsid w:val="00046E37"/>
    <w:rsid w:val="000503BE"/>
    <w:rsid w:val="000513CB"/>
    <w:rsid w:val="000526E5"/>
    <w:rsid w:val="00054B38"/>
    <w:rsid w:val="00056A18"/>
    <w:rsid w:val="00057A51"/>
    <w:rsid w:val="00062575"/>
    <w:rsid w:val="00063674"/>
    <w:rsid w:val="00064151"/>
    <w:rsid w:val="00066A15"/>
    <w:rsid w:val="00067EEA"/>
    <w:rsid w:val="00070D1D"/>
    <w:rsid w:val="00083B14"/>
    <w:rsid w:val="00090BFB"/>
    <w:rsid w:val="00091567"/>
    <w:rsid w:val="00092750"/>
    <w:rsid w:val="000930C8"/>
    <w:rsid w:val="00094243"/>
    <w:rsid w:val="00097F32"/>
    <w:rsid w:val="000A5194"/>
    <w:rsid w:val="000A624C"/>
    <w:rsid w:val="000A7C2E"/>
    <w:rsid w:val="000B1AA2"/>
    <w:rsid w:val="000B26AC"/>
    <w:rsid w:val="000B77A2"/>
    <w:rsid w:val="000C361C"/>
    <w:rsid w:val="000C6C1E"/>
    <w:rsid w:val="000C7FE8"/>
    <w:rsid w:val="000D3DC5"/>
    <w:rsid w:val="000D4A3F"/>
    <w:rsid w:val="000F1C49"/>
    <w:rsid w:val="000F1F1F"/>
    <w:rsid w:val="000F7DEB"/>
    <w:rsid w:val="00102CAE"/>
    <w:rsid w:val="00103C94"/>
    <w:rsid w:val="001042E2"/>
    <w:rsid w:val="00106372"/>
    <w:rsid w:val="00106666"/>
    <w:rsid w:val="00106835"/>
    <w:rsid w:val="00106C5A"/>
    <w:rsid w:val="00114C94"/>
    <w:rsid w:val="00116B36"/>
    <w:rsid w:val="0012057D"/>
    <w:rsid w:val="00121815"/>
    <w:rsid w:val="00123550"/>
    <w:rsid w:val="0012510C"/>
    <w:rsid w:val="001279A1"/>
    <w:rsid w:val="00127B48"/>
    <w:rsid w:val="00130BED"/>
    <w:rsid w:val="00136B34"/>
    <w:rsid w:val="0013794D"/>
    <w:rsid w:val="001379E2"/>
    <w:rsid w:val="00140D86"/>
    <w:rsid w:val="00142756"/>
    <w:rsid w:val="00142F2E"/>
    <w:rsid w:val="00143314"/>
    <w:rsid w:val="00143EEE"/>
    <w:rsid w:val="001470FE"/>
    <w:rsid w:val="00150B99"/>
    <w:rsid w:val="001564E0"/>
    <w:rsid w:val="00161DB4"/>
    <w:rsid w:val="00164E08"/>
    <w:rsid w:val="00165A90"/>
    <w:rsid w:val="00170191"/>
    <w:rsid w:val="00170A56"/>
    <w:rsid w:val="00173E45"/>
    <w:rsid w:val="00176BBE"/>
    <w:rsid w:val="0017701F"/>
    <w:rsid w:val="00180F96"/>
    <w:rsid w:val="00184BCF"/>
    <w:rsid w:val="00185EDB"/>
    <w:rsid w:val="00192B88"/>
    <w:rsid w:val="00194955"/>
    <w:rsid w:val="00195AFE"/>
    <w:rsid w:val="00197379"/>
    <w:rsid w:val="001A1B5A"/>
    <w:rsid w:val="001A2300"/>
    <w:rsid w:val="001A4FAC"/>
    <w:rsid w:val="001B000B"/>
    <w:rsid w:val="001B028B"/>
    <w:rsid w:val="001B4EDA"/>
    <w:rsid w:val="001B5418"/>
    <w:rsid w:val="001B5800"/>
    <w:rsid w:val="001B5A24"/>
    <w:rsid w:val="001B6476"/>
    <w:rsid w:val="001C4918"/>
    <w:rsid w:val="001C4F2C"/>
    <w:rsid w:val="001C753A"/>
    <w:rsid w:val="001D0820"/>
    <w:rsid w:val="001D0EC2"/>
    <w:rsid w:val="001D4C8B"/>
    <w:rsid w:val="001E088A"/>
    <w:rsid w:val="001E5757"/>
    <w:rsid w:val="001E6B6B"/>
    <w:rsid w:val="001E6F18"/>
    <w:rsid w:val="001E7724"/>
    <w:rsid w:val="001F4B64"/>
    <w:rsid w:val="001F77B8"/>
    <w:rsid w:val="001F7FC6"/>
    <w:rsid w:val="002045CC"/>
    <w:rsid w:val="00211573"/>
    <w:rsid w:val="002139BA"/>
    <w:rsid w:val="00213DF5"/>
    <w:rsid w:val="002212FE"/>
    <w:rsid w:val="0022422A"/>
    <w:rsid w:val="00224E5D"/>
    <w:rsid w:val="00226015"/>
    <w:rsid w:val="0022622C"/>
    <w:rsid w:val="002262D1"/>
    <w:rsid w:val="00226463"/>
    <w:rsid w:val="00234261"/>
    <w:rsid w:val="00237AA5"/>
    <w:rsid w:val="00246A3A"/>
    <w:rsid w:val="002505AC"/>
    <w:rsid w:val="00251C7F"/>
    <w:rsid w:val="00255E21"/>
    <w:rsid w:val="00261786"/>
    <w:rsid w:val="00262A7E"/>
    <w:rsid w:val="00263F63"/>
    <w:rsid w:val="00265ABD"/>
    <w:rsid w:val="0027030F"/>
    <w:rsid w:val="00272F21"/>
    <w:rsid w:val="00274040"/>
    <w:rsid w:val="00274EC2"/>
    <w:rsid w:val="00280CDF"/>
    <w:rsid w:val="00280D34"/>
    <w:rsid w:val="00282301"/>
    <w:rsid w:val="00283FD6"/>
    <w:rsid w:val="00284433"/>
    <w:rsid w:val="00284E5E"/>
    <w:rsid w:val="00285232"/>
    <w:rsid w:val="00293DA1"/>
    <w:rsid w:val="002A003C"/>
    <w:rsid w:val="002A0251"/>
    <w:rsid w:val="002A3C9C"/>
    <w:rsid w:val="002B2B9A"/>
    <w:rsid w:val="002B461E"/>
    <w:rsid w:val="002B646D"/>
    <w:rsid w:val="002C1D65"/>
    <w:rsid w:val="002C4000"/>
    <w:rsid w:val="002C49AA"/>
    <w:rsid w:val="002D0502"/>
    <w:rsid w:val="002D0B31"/>
    <w:rsid w:val="002D2147"/>
    <w:rsid w:val="002E025D"/>
    <w:rsid w:val="002E19AA"/>
    <w:rsid w:val="002E2529"/>
    <w:rsid w:val="002E4EBB"/>
    <w:rsid w:val="002E75D6"/>
    <w:rsid w:val="002F5D76"/>
    <w:rsid w:val="002F62F3"/>
    <w:rsid w:val="002F7FF4"/>
    <w:rsid w:val="0030533F"/>
    <w:rsid w:val="003067CB"/>
    <w:rsid w:val="00307B5E"/>
    <w:rsid w:val="0031018D"/>
    <w:rsid w:val="00316EAA"/>
    <w:rsid w:val="0031706C"/>
    <w:rsid w:val="00317612"/>
    <w:rsid w:val="00323569"/>
    <w:rsid w:val="0032645A"/>
    <w:rsid w:val="00327E6D"/>
    <w:rsid w:val="00333434"/>
    <w:rsid w:val="003338B8"/>
    <w:rsid w:val="00334D6E"/>
    <w:rsid w:val="00344EEE"/>
    <w:rsid w:val="00345492"/>
    <w:rsid w:val="003475C6"/>
    <w:rsid w:val="0035077D"/>
    <w:rsid w:val="00350B5E"/>
    <w:rsid w:val="00354426"/>
    <w:rsid w:val="00357F37"/>
    <w:rsid w:val="00360D5F"/>
    <w:rsid w:val="00362ABC"/>
    <w:rsid w:val="00362B51"/>
    <w:rsid w:val="00364CE8"/>
    <w:rsid w:val="003722E7"/>
    <w:rsid w:val="00372BDC"/>
    <w:rsid w:val="00373D2A"/>
    <w:rsid w:val="00374B1D"/>
    <w:rsid w:val="00377BBE"/>
    <w:rsid w:val="0038092F"/>
    <w:rsid w:val="00383A0C"/>
    <w:rsid w:val="0038483A"/>
    <w:rsid w:val="00386BE8"/>
    <w:rsid w:val="00390472"/>
    <w:rsid w:val="00394423"/>
    <w:rsid w:val="003A1E9D"/>
    <w:rsid w:val="003A2C24"/>
    <w:rsid w:val="003B0D6E"/>
    <w:rsid w:val="003B351F"/>
    <w:rsid w:val="003B3B3E"/>
    <w:rsid w:val="003B63C3"/>
    <w:rsid w:val="003B7AAB"/>
    <w:rsid w:val="003C2E89"/>
    <w:rsid w:val="003C4DB5"/>
    <w:rsid w:val="003C5B03"/>
    <w:rsid w:val="003D3D43"/>
    <w:rsid w:val="003D3DA9"/>
    <w:rsid w:val="003D47B3"/>
    <w:rsid w:val="003D4F81"/>
    <w:rsid w:val="003D5CC7"/>
    <w:rsid w:val="003D7AAB"/>
    <w:rsid w:val="003F1056"/>
    <w:rsid w:val="003F23A0"/>
    <w:rsid w:val="003F3743"/>
    <w:rsid w:val="003F4232"/>
    <w:rsid w:val="003F462F"/>
    <w:rsid w:val="00403932"/>
    <w:rsid w:val="004070F7"/>
    <w:rsid w:val="004125BC"/>
    <w:rsid w:val="00412D59"/>
    <w:rsid w:val="00417515"/>
    <w:rsid w:val="00417535"/>
    <w:rsid w:val="00421A0E"/>
    <w:rsid w:val="00421BFC"/>
    <w:rsid w:val="0042206E"/>
    <w:rsid w:val="0042392B"/>
    <w:rsid w:val="00425F99"/>
    <w:rsid w:val="00431D09"/>
    <w:rsid w:val="004322AE"/>
    <w:rsid w:val="00433D91"/>
    <w:rsid w:val="00437FE1"/>
    <w:rsid w:val="0044318C"/>
    <w:rsid w:val="004509B4"/>
    <w:rsid w:val="0045203F"/>
    <w:rsid w:val="004527C3"/>
    <w:rsid w:val="00457EBC"/>
    <w:rsid w:val="0046524D"/>
    <w:rsid w:val="00467EB0"/>
    <w:rsid w:val="00470684"/>
    <w:rsid w:val="00473D63"/>
    <w:rsid w:val="00474055"/>
    <w:rsid w:val="00474917"/>
    <w:rsid w:val="00474FF9"/>
    <w:rsid w:val="00476357"/>
    <w:rsid w:val="00476A30"/>
    <w:rsid w:val="00480162"/>
    <w:rsid w:val="004808C0"/>
    <w:rsid w:val="00483ADA"/>
    <w:rsid w:val="004841C6"/>
    <w:rsid w:val="004843A8"/>
    <w:rsid w:val="004848D9"/>
    <w:rsid w:val="00490031"/>
    <w:rsid w:val="004943E0"/>
    <w:rsid w:val="00497553"/>
    <w:rsid w:val="004A1C68"/>
    <w:rsid w:val="004A43C1"/>
    <w:rsid w:val="004B3659"/>
    <w:rsid w:val="004C0BB8"/>
    <w:rsid w:val="004C2959"/>
    <w:rsid w:val="004D2056"/>
    <w:rsid w:val="004D2A90"/>
    <w:rsid w:val="004D2FE2"/>
    <w:rsid w:val="004D4367"/>
    <w:rsid w:val="004D5745"/>
    <w:rsid w:val="004D5CF2"/>
    <w:rsid w:val="004E0854"/>
    <w:rsid w:val="004E0A6E"/>
    <w:rsid w:val="004E0AF6"/>
    <w:rsid w:val="004E4700"/>
    <w:rsid w:val="004E4F8E"/>
    <w:rsid w:val="004E6BE6"/>
    <w:rsid w:val="004F1AC5"/>
    <w:rsid w:val="004F337A"/>
    <w:rsid w:val="00500322"/>
    <w:rsid w:val="00500CEC"/>
    <w:rsid w:val="00503347"/>
    <w:rsid w:val="00505BE1"/>
    <w:rsid w:val="00507361"/>
    <w:rsid w:val="00510F67"/>
    <w:rsid w:val="0051227A"/>
    <w:rsid w:val="00516143"/>
    <w:rsid w:val="00523D99"/>
    <w:rsid w:val="00526047"/>
    <w:rsid w:val="0053635E"/>
    <w:rsid w:val="005379E5"/>
    <w:rsid w:val="00541977"/>
    <w:rsid w:val="0054497A"/>
    <w:rsid w:val="00552FD6"/>
    <w:rsid w:val="00554459"/>
    <w:rsid w:val="00554AD8"/>
    <w:rsid w:val="00560D1A"/>
    <w:rsid w:val="00563CE9"/>
    <w:rsid w:val="00564EE0"/>
    <w:rsid w:val="00566480"/>
    <w:rsid w:val="0056669B"/>
    <w:rsid w:val="00572592"/>
    <w:rsid w:val="00581ACB"/>
    <w:rsid w:val="00584FD6"/>
    <w:rsid w:val="005870AE"/>
    <w:rsid w:val="00592315"/>
    <w:rsid w:val="00594B2F"/>
    <w:rsid w:val="005A095C"/>
    <w:rsid w:val="005A0E78"/>
    <w:rsid w:val="005A136A"/>
    <w:rsid w:val="005A1760"/>
    <w:rsid w:val="005A18B8"/>
    <w:rsid w:val="005A25C2"/>
    <w:rsid w:val="005B06E1"/>
    <w:rsid w:val="005B09F9"/>
    <w:rsid w:val="005B296F"/>
    <w:rsid w:val="005B4890"/>
    <w:rsid w:val="005C0F72"/>
    <w:rsid w:val="005C4D8F"/>
    <w:rsid w:val="005C74F6"/>
    <w:rsid w:val="005C7737"/>
    <w:rsid w:val="005D1BA5"/>
    <w:rsid w:val="005D365B"/>
    <w:rsid w:val="005D41BB"/>
    <w:rsid w:val="005D570A"/>
    <w:rsid w:val="005E16B9"/>
    <w:rsid w:val="005E1D07"/>
    <w:rsid w:val="005E61F0"/>
    <w:rsid w:val="005E7469"/>
    <w:rsid w:val="005E76CC"/>
    <w:rsid w:val="006005D5"/>
    <w:rsid w:val="006042AF"/>
    <w:rsid w:val="00605CF5"/>
    <w:rsid w:val="0060715C"/>
    <w:rsid w:val="00616A4B"/>
    <w:rsid w:val="006224BE"/>
    <w:rsid w:val="006236E0"/>
    <w:rsid w:val="006247B9"/>
    <w:rsid w:val="00632376"/>
    <w:rsid w:val="0063467E"/>
    <w:rsid w:val="00635AE1"/>
    <w:rsid w:val="00640AC8"/>
    <w:rsid w:val="00641628"/>
    <w:rsid w:val="006425FB"/>
    <w:rsid w:val="00642D03"/>
    <w:rsid w:val="006455E9"/>
    <w:rsid w:val="006457D5"/>
    <w:rsid w:val="006506A0"/>
    <w:rsid w:val="00660726"/>
    <w:rsid w:val="00665784"/>
    <w:rsid w:val="006667CE"/>
    <w:rsid w:val="00666E9F"/>
    <w:rsid w:val="00667232"/>
    <w:rsid w:val="00667767"/>
    <w:rsid w:val="00671E52"/>
    <w:rsid w:val="00676B3B"/>
    <w:rsid w:val="006773DA"/>
    <w:rsid w:val="006836B8"/>
    <w:rsid w:val="0068564F"/>
    <w:rsid w:val="00687417"/>
    <w:rsid w:val="00697CFA"/>
    <w:rsid w:val="006A145C"/>
    <w:rsid w:val="006A3B36"/>
    <w:rsid w:val="006A75D0"/>
    <w:rsid w:val="006B1931"/>
    <w:rsid w:val="006B221E"/>
    <w:rsid w:val="006B2D20"/>
    <w:rsid w:val="006B34F0"/>
    <w:rsid w:val="006B6104"/>
    <w:rsid w:val="006C3E6C"/>
    <w:rsid w:val="006C3EE2"/>
    <w:rsid w:val="006D6191"/>
    <w:rsid w:val="006D7685"/>
    <w:rsid w:val="006E3674"/>
    <w:rsid w:val="006E6591"/>
    <w:rsid w:val="006F3D8B"/>
    <w:rsid w:val="006F5906"/>
    <w:rsid w:val="006F59F8"/>
    <w:rsid w:val="006F5CCC"/>
    <w:rsid w:val="00702603"/>
    <w:rsid w:val="00703837"/>
    <w:rsid w:val="007071DA"/>
    <w:rsid w:val="0070723F"/>
    <w:rsid w:val="00710FE5"/>
    <w:rsid w:val="00713129"/>
    <w:rsid w:val="007134E5"/>
    <w:rsid w:val="00713F73"/>
    <w:rsid w:val="007142E5"/>
    <w:rsid w:val="00716223"/>
    <w:rsid w:val="007172CC"/>
    <w:rsid w:val="00720014"/>
    <w:rsid w:val="00727606"/>
    <w:rsid w:val="0073382C"/>
    <w:rsid w:val="00734CBE"/>
    <w:rsid w:val="0073584B"/>
    <w:rsid w:val="00753AD5"/>
    <w:rsid w:val="00753B20"/>
    <w:rsid w:val="00754801"/>
    <w:rsid w:val="00757CFB"/>
    <w:rsid w:val="0076071D"/>
    <w:rsid w:val="0076071E"/>
    <w:rsid w:val="007612A0"/>
    <w:rsid w:val="00764289"/>
    <w:rsid w:val="007730C2"/>
    <w:rsid w:val="0077724C"/>
    <w:rsid w:val="0077735C"/>
    <w:rsid w:val="00783AB0"/>
    <w:rsid w:val="00783BBD"/>
    <w:rsid w:val="00785C56"/>
    <w:rsid w:val="007866CA"/>
    <w:rsid w:val="0079042F"/>
    <w:rsid w:val="007968D6"/>
    <w:rsid w:val="007A2E7B"/>
    <w:rsid w:val="007A722F"/>
    <w:rsid w:val="007B1094"/>
    <w:rsid w:val="007B14B2"/>
    <w:rsid w:val="007B4542"/>
    <w:rsid w:val="007B557D"/>
    <w:rsid w:val="007B6F9A"/>
    <w:rsid w:val="007B702B"/>
    <w:rsid w:val="007B7D31"/>
    <w:rsid w:val="007C4B99"/>
    <w:rsid w:val="007C7061"/>
    <w:rsid w:val="007D1283"/>
    <w:rsid w:val="007D43BB"/>
    <w:rsid w:val="007D7CA6"/>
    <w:rsid w:val="007E03C9"/>
    <w:rsid w:val="007E2602"/>
    <w:rsid w:val="007E2C8E"/>
    <w:rsid w:val="007E3E44"/>
    <w:rsid w:val="007E50D8"/>
    <w:rsid w:val="007E64B9"/>
    <w:rsid w:val="007E7052"/>
    <w:rsid w:val="007E7206"/>
    <w:rsid w:val="007F5961"/>
    <w:rsid w:val="007F77AB"/>
    <w:rsid w:val="00800C08"/>
    <w:rsid w:val="00800F28"/>
    <w:rsid w:val="00801207"/>
    <w:rsid w:val="00801FB1"/>
    <w:rsid w:val="00802095"/>
    <w:rsid w:val="008020F1"/>
    <w:rsid w:val="008058FD"/>
    <w:rsid w:val="00805CF6"/>
    <w:rsid w:val="00812ACC"/>
    <w:rsid w:val="0081350E"/>
    <w:rsid w:val="00814543"/>
    <w:rsid w:val="00817594"/>
    <w:rsid w:val="00821D6D"/>
    <w:rsid w:val="00821E7A"/>
    <w:rsid w:val="0082291E"/>
    <w:rsid w:val="0082316E"/>
    <w:rsid w:val="008242BE"/>
    <w:rsid w:val="00836204"/>
    <w:rsid w:val="00840E33"/>
    <w:rsid w:val="00843FC3"/>
    <w:rsid w:val="00845572"/>
    <w:rsid w:val="00856926"/>
    <w:rsid w:val="00856F2D"/>
    <w:rsid w:val="008579F5"/>
    <w:rsid w:val="00861580"/>
    <w:rsid w:val="008615ED"/>
    <w:rsid w:val="00862E38"/>
    <w:rsid w:val="008630CA"/>
    <w:rsid w:val="00864E76"/>
    <w:rsid w:val="00866180"/>
    <w:rsid w:val="00870105"/>
    <w:rsid w:val="00873814"/>
    <w:rsid w:val="008765C1"/>
    <w:rsid w:val="008817AE"/>
    <w:rsid w:val="008825F8"/>
    <w:rsid w:val="00882D09"/>
    <w:rsid w:val="0088374A"/>
    <w:rsid w:val="00891BD5"/>
    <w:rsid w:val="00892F93"/>
    <w:rsid w:val="00893F1F"/>
    <w:rsid w:val="008A07B7"/>
    <w:rsid w:val="008A1155"/>
    <w:rsid w:val="008A3D15"/>
    <w:rsid w:val="008A586B"/>
    <w:rsid w:val="008B1B64"/>
    <w:rsid w:val="008B420F"/>
    <w:rsid w:val="008B4448"/>
    <w:rsid w:val="008B6D0D"/>
    <w:rsid w:val="008B6DE5"/>
    <w:rsid w:val="008B7A08"/>
    <w:rsid w:val="008C4963"/>
    <w:rsid w:val="008C5EB1"/>
    <w:rsid w:val="008D5626"/>
    <w:rsid w:val="008D62BE"/>
    <w:rsid w:val="008D7188"/>
    <w:rsid w:val="008E01D6"/>
    <w:rsid w:val="008E1602"/>
    <w:rsid w:val="008E1930"/>
    <w:rsid w:val="008E3B02"/>
    <w:rsid w:val="008E4E16"/>
    <w:rsid w:val="008E6250"/>
    <w:rsid w:val="008E6C9A"/>
    <w:rsid w:val="008F1CC6"/>
    <w:rsid w:val="00900141"/>
    <w:rsid w:val="00901988"/>
    <w:rsid w:val="00902E60"/>
    <w:rsid w:val="00904364"/>
    <w:rsid w:val="009057B1"/>
    <w:rsid w:val="009073D5"/>
    <w:rsid w:val="00910EB4"/>
    <w:rsid w:val="009119FF"/>
    <w:rsid w:val="00912E25"/>
    <w:rsid w:val="00915043"/>
    <w:rsid w:val="009203CC"/>
    <w:rsid w:val="009224B3"/>
    <w:rsid w:val="00922679"/>
    <w:rsid w:val="00930EF8"/>
    <w:rsid w:val="009312F5"/>
    <w:rsid w:val="009347F0"/>
    <w:rsid w:val="009367AB"/>
    <w:rsid w:val="00936985"/>
    <w:rsid w:val="00936C64"/>
    <w:rsid w:val="009372D5"/>
    <w:rsid w:val="009375A3"/>
    <w:rsid w:val="009410DF"/>
    <w:rsid w:val="00942727"/>
    <w:rsid w:val="00945E27"/>
    <w:rsid w:val="00947446"/>
    <w:rsid w:val="0095453D"/>
    <w:rsid w:val="009551D4"/>
    <w:rsid w:val="00957CD6"/>
    <w:rsid w:val="0096215C"/>
    <w:rsid w:val="00966756"/>
    <w:rsid w:val="00970D73"/>
    <w:rsid w:val="009738DA"/>
    <w:rsid w:val="009741A8"/>
    <w:rsid w:val="00984136"/>
    <w:rsid w:val="00987BF9"/>
    <w:rsid w:val="009905B5"/>
    <w:rsid w:val="009A0EA6"/>
    <w:rsid w:val="009A2CE3"/>
    <w:rsid w:val="009A41B3"/>
    <w:rsid w:val="009A432B"/>
    <w:rsid w:val="009B0347"/>
    <w:rsid w:val="009B2995"/>
    <w:rsid w:val="009B6AF4"/>
    <w:rsid w:val="009C0A6E"/>
    <w:rsid w:val="009C18B9"/>
    <w:rsid w:val="009C1AAD"/>
    <w:rsid w:val="009C2EB0"/>
    <w:rsid w:val="009C419B"/>
    <w:rsid w:val="009C79DC"/>
    <w:rsid w:val="009C7B62"/>
    <w:rsid w:val="009D612F"/>
    <w:rsid w:val="009D6598"/>
    <w:rsid w:val="009E1C46"/>
    <w:rsid w:val="009E42FB"/>
    <w:rsid w:val="009E6F9A"/>
    <w:rsid w:val="009E73FB"/>
    <w:rsid w:val="009F1533"/>
    <w:rsid w:val="009F57BC"/>
    <w:rsid w:val="00A0511B"/>
    <w:rsid w:val="00A07286"/>
    <w:rsid w:val="00A0756F"/>
    <w:rsid w:val="00A108B3"/>
    <w:rsid w:val="00A10907"/>
    <w:rsid w:val="00A10D6E"/>
    <w:rsid w:val="00A12696"/>
    <w:rsid w:val="00A14A15"/>
    <w:rsid w:val="00A17E95"/>
    <w:rsid w:val="00A21212"/>
    <w:rsid w:val="00A34B06"/>
    <w:rsid w:val="00A46C55"/>
    <w:rsid w:val="00A53481"/>
    <w:rsid w:val="00A557DE"/>
    <w:rsid w:val="00A613D1"/>
    <w:rsid w:val="00A61762"/>
    <w:rsid w:val="00A624D7"/>
    <w:rsid w:val="00A62E5A"/>
    <w:rsid w:val="00A63DD3"/>
    <w:rsid w:val="00A640C6"/>
    <w:rsid w:val="00A65DF6"/>
    <w:rsid w:val="00A707D6"/>
    <w:rsid w:val="00A734FF"/>
    <w:rsid w:val="00A76ECF"/>
    <w:rsid w:val="00A77D96"/>
    <w:rsid w:val="00A81D09"/>
    <w:rsid w:val="00A827FF"/>
    <w:rsid w:val="00A8344A"/>
    <w:rsid w:val="00A9283B"/>
    <w:rsid w:val="00A95915"/>
    <w:rsid w:val="00AA1C3F"/>
    <w:rsid w:val="00AA29BE"/>
    <w:rsid w:val="00AA444B"/>
    <w:rsid w:val="00AA6905"/>
    <w:rsid w:val="00AA6B55"/>
    <w:rsid w:val="00AA7EBD"/>
    <w:rsid w:val="00AB190F"/>
    <w:rsid w:val="00AB1E3A"/>
    <w:rsid w:val="00AB4E08"/>
    <w:rsid w:val="00AB5BA3"/>
    <w:rsid w:val="00AC4C99"/>
    <w:rsid w:val="00AC7B7A"/>
    <w:rsid w:val="00AD0E0B"/>
    <w:rsid w:val="00AD22DA"/>
    <w:rsid w:val="00AD6182"/>
    <w:rsid w:val="00AD731E"/>
    <w:rsid w:val="00AF2CE7"/>
    <w:rsid w:val="00AF3BC9"/>
    <w:rsid w:val="00AF782C"/>
    <w:rsid w:val="00B021D3"/>
    <w:rsid w:val="00B02A68"/>
    <w:rsid w:val="00B07388"/>
    <w:rsid w:val="00B111F4"/>
    <w:rsid w:val="00B1283A"/>
    <w:rsid w:val="00B15070"/>
    <w:rsid w:val="00B17DA7"/>
    <w:rsid w:val="00B203C3"/>
    <w:rsid w:val="00B257F8"/>
    <w:rsid w:val="00B27B55"/>
    <w:rsid w:val="00B31CF7"/>
    <w:rsid w:val="00B34299"/>
    <w:rsid w:val="00B3563F"/>
    <w:rsid w:val="00B357AE"/>
    <w:rsid w:val="00B37C15"/>
    <w:rsid w:val="00B40DAB"/>
    <w:rsid w:val="00B46973"/>
    <w:rsid w:val="00B472B8"/>
    <w:rsid w:val="00B47CEB"/>
    <w:rsid w:val="00B50A3D"/>
    <w:rsid w:val="00B53518"/>
    <w:rsid w:val="00B54608"/>
    <w:rsid w:val="00B66C68"/>
    <w:rsid w:val="00B67506"/>
    <w:rsid w:val="00B716E5"/>
    <w:rsid w:val="00B7175B"/>
    <w:rsid w:val="00B71CC0"/>
    <w:rsid w:val="00B7607C"/>
    <w:rsid w:val="00B8298A"/>
    <w:rsid w:val="00B90C72"/>
    <w:rsid w:val="00B92600"/>
    <w:rsid w:val="00BA0697"/>
    <w:rsid w:val="00BA2348"/>
    <w:rsid w:val="00BA3D02"/>
    <w:rsid w:val="00BA50D4"/>
    <w:rsid w:val="00BA56ED"/>
    <w:rsid w:val="00BB10F9"/>
    <w:rsid w:val="00BB2A7C"/>
    <w:rsid w:val="00BB34AF"/>
    <w:rsid w:val="00BB4C76"/>
    <w:rsid w:val="00BB4F98"/>
    <w:rsid w:val="00BC669E"/>
    <w:rsid w:val="00BC68B4"/>
    <w:rsid w:val="00BD05D1"/>
    <w:rsid w:val="00BD0DB7"/>
    <w:rsid w:val="00BD1B03"/>
    <w:rsid w:val="00BD1DC5"/>
    <w:rsid w:val="00BD28DA"/>
    <w:rsid w:val="00BE0CEE"/>
    <w:rsid w:val="00BE3F44"/>
    <w:rsid w:val="00BE5D4E"/>
    <w:rsid w:val="00BE78E1"/>
    <w:rsid w:val="00BF018D"/>
    <w:rsid w:val="00BF0EB5"/>
    <w:rsid w:val="00BF5F43"/>
    <w:rsid w:val="00BF6335"/>
    <w:rsid w:val="00C02FC0"/>
    <w:rsid w:val="00C16830"/>
    <w:rsid w:val="00C238D4"/>
    <w:rsid w:val="00C24DB2"/>
    <w:rsid w:val="00C27695"/>
    <w:rsid w:val="00C30331"/>
    <w:rsid w:val="00C30A89"/>
    <w:rsid w:val="00C30D41"/>
    <w:rsid w:val="00C35F96"/>
    <w:rsid w:val="00C370D6"/>
    <w:rsid w:val="00C469A4"/>
    <w:rsid w:val="00C47139"/>
    <w:rsid w:val="00C477C5"/>
    <w:rsid w:val="00C50162"/>
    <w:rsid w:val="00C5175C"/>
    <w:rsid w:val="00C52286"/>
    <w:rsid w:val="00C52991"/>
    <w:rsid w:val="00C57DA9"/>
    <w:rsid w:val="00C612E2"/>
    <w:rsid w:val="00C6200C"/>
    <w:rsid w:val="00C634D7"/>
    <w:rsid w:val="00C63DAD"/>
    <w:rsid w:val="00C64DD8"/>
    <w:rsid w:val="00C72B82"/>
    <w:rsid w:val="00C823FF"/>
    <w:rsid w:val="00C828AE"/>
    <w:rsid w:val="00C83197"/>
    <w:rsid w:val="00C841CA"/>
    <w:rsid w:val="00C86799"/>
    <w:rsid w:val="00C91C03"/>
    <w:rsid w:val="00C91CEB"/>
    <w:rsid w:val="00C977E4"/>
    <w:rsid w:val="00CA05F5"/>
    <w:rsid w:val="00CA34BB"/>
    <w:rsid w:val="00CA6D60"/>
    <w:rsid w:val="00CA7999"/>
    <w:rsid w:val="00CB0F9E"/>
    <w:rsid w:val="00CB397B"/>
    <w:rsid w:val="00CB3988"/>
    <w:rsid w:val="00CB5C96"/>
    <w:rsid w:val="00CC0A5C"/>
    <w:rsid w:val="00CC202A"/>
    <w:rsid w:val="00CC2613"/>
    <w:rsid w:val="00CC36AB"/>
    <w:rsid w:val="00CC7A52"/>
    <w:rsid w:val="00CD0386"/>
    <w:rsid w:val="00CD161B"/>
    <w:rsid w:val="00CD2AB8"/>
    <w:rsid w:val="00CD3573"/>
    <w:rsid w:val="00CD37ED"/>
    <w:rsid w:val="00CD3999"/>
    <w:rsid w:val="00CD495E"/>
    <w:rsid w:val="00CE2BEA"/>
    <w:rsid w:val="00CE3066"/>
    <w:rsid w:val="00CE3F6A"/>
    <w:rsid w:val="00CE4A10"/>
    <w:rsid w:val="00CE5C89"/>
    <w:rsid w:val="00CE6080"/>
    <w:rsid w:val="00CF4D88"/>
    <w:rsid w:val="00CF7170"/>
    <w:rsid w:val="00D00DCA"/>
    <w:rsid w:val="00D010C3"/>
    <w:rsid w:val="00D01483"/>
    <w:rsid w:val="00D01EF2"/>
    <w:rsid w:val="00D01FC4"/>
    <w:rsid w:val="00D03DFB"/>
    <w:rsid w:val="00D04416"/>
    <w:rsid w:val="00D07635"/>
    <w:rsid w:val="00D1055E"/>
    <w:rsid w:val="00D1091F"/>
    <w:rsid w:val="00D13E33"/>
    <w:rsid w:val="00D14889"/>
    <w:rsid w:val="00D204BD"/>
    <w:rsid w:val="00D20BDF"/>
    <w:rsid w:val="00D2174B"/>
    <w:rsid w:val="00D2497C"/>
    <w:rsid w:val="00D271BE"/>
    <w:rsid w:val="00D27370"/>
    <w:rsid w:val="00D32565"/>
    <w:rsid w:val="00D37B45"/>
    <w:rsid w:val="00D4129C"/>
    <w:rsid w:val="00D43E4B"/>
    <w:rsid w:val="00D469C4"/>
    <w:rsid w:val="00D46FE3"/>
    <w:rsid w:val="00D47EBB"/>
    <w:rsid w:val="00D51FC9"/>
    <w:rsid w:val="00D54E80"/>
    <w:rsid w:val="00D642F6"/>
    <w:rsid w:val="00D735D5"/>
    <w:rsid w:val="00D76249"/>
    <w:rsid w:val="00D778DE"/>
    <w:rsid w:val="00D7790D"/>
    <w:rsid w:val="00D82E53"/>
    <w:rsid w:val="00D83E09"/>
    <w:rsid w:val="00D866EE"/>
    <w:rsid w:val="00D86FAE"/>
    <w:rsid w:val="00D91690"/>
    <w:rsid w:val="00D92D62"/>
    <w:rsid w:val="00D941B1"/>
    <w:rsid w:val="00D94796"/>
    <w:rsid w:val="00D9528C"/>
    <w:rsid w:val="00DA2800"/>
    <w:rsid w:val="00DA36D2"/>
    <w:rsid w:val="00DA3BDE"/>
    <w:rsid w:val="00DA48A8"/>
    <w:rsid w:val="00DA65BC"/>
    <w:rsid w:val="00DA6EFE"/>
    <w:rsid w:val="00DB0DBF"/>
    <w:rsid w:val="00DB4ACD"/>
    <w:rsid w:val="00DB4FED"/>
    <w:rsid w:val="00DB529D"/>
    <w:rsid w:val="00DB797D"/>
    <w:rsid w:val="00DC0D35"/>
    <w:rsid w:val="00DC2595"/>
    <w:rsid w:val="00DC347D"/>
    <w:rsid w:val="00DC4CBC"/>
    <w:rsid w:val="00DD12F5"/>
    <w:rsid w:val="00DD2EFA"/>
    <w:rsid w:val="00DD3342"/>
    <w:rsid w:val="00DD4226"/>
    <w:rsid w:val="00DE0285"/>
    <w:rsid w:val="00DE1598"/>
    <w:rsid w:val="00DE3011"/>
    <w:rsid w:val="00DE3794"/>
    <w:rsid w:val="00DE3F35"/>
    <w:rsid w:val="00DE4911"/>
    <w:rsid w:val="00DE4E86"/>
    <w:rsid w:val="00DE6191"/>
    <w:rsid w:val="00DE79E3"/>
    <w:rsid w:val="00DF1062"/>
    <w:rsid w:val="00DF1AB6"/>
    <w:rsid w:val="00DF1F9C"/>
    <w:rsid w:val="00E000B0"/>
    <w:rsid w:val="00E04C61"/>
    <w:rsid w:val="00E10F84"/>
    <w:rsid w:val="00E10FF1"/>
    <w:rsid w:val="00E1416F"/>
    <w:rsid w:val="00E16E60"/>
    <w:rsid w:val="00E1779D"/>
    <w:rsid w:val="00E22DB8"/>
    <w:rsid w:val="00E232B5"/>
    <w:rsid w:val="00E3380C"/>
    <w:rsid w:val="00E4758E"/>
    <w:rsid w:val="00E5286E"/>
    <w:rsid w:val="00E52ECA"/>
    <w:rsid w:val="00E54D80"/>
    <w:rsid w:val="00E55BB7"/>
    <w:rsid w:val="00E55F4B"/>
    <w:rsid w:val="00E561F9"/>
    <w:rsid w:val="00E56405"/>
    <w:rsid w:val="00E61B6D"/>
    <w:rsid w:val="00E62A9A"/>
    <w:rsid w:val="00E6656A"/>
    <w:rsid w:val="00E70892"/>
    <w:rsid w:val="00E70A84"/>
    <w:rsid w:val="00E84B54"/>
    <w:rsid w:val="00E84E04"/>
    <w:rsid w:val="00E84E19"/>
    <w:rsid w:val="00E852D1"/>
    <w:rsid w:val="00E87328"/>
    <w:rsid w:val="00E87885"/>
    <w:rsid w:val="00E948A2"/>
    <w:rsid w:val="00E949C6"/>
    <w:rsid w:val="00E94E67"/>
    <w:rsid w:val="00E95C07"/>
    <w:rsid w:val="00E97BF9"/>
    <w:rsid w:val="00EA29FB"/>
    <w:rsid w:val="00EA76DB"/>
    <w:rsid w:val="00EB22E3"/>
    <w:rsid w:val="00EB27EF"/>
    <w:rsid w:val="00EB3D4D"/>
    <w:rsid w:val="00EB408C"/>
    <w:rsid w:val="00EB516C"/>
    <w:rsid w:val="00EC2B4F"/>
    <w:rsid w:val="00ED1B35"/>
    <w:rsid w:val="00ED3230"/>
    <w:rsid w:val="00ED3C92"/>
    <w:rsid w:val="00ED4CA2"/>
    <w:rsid w:val="00ED50F2"/>
    <w:rsid w:val="00ED5CC0"/>
    <w:rsid w:val="00EE196C"/>
    <w:rsid w:val="00EE2C54"/>
    <w:rsid w:val="00EE724A"/>
    <w:rsid w:val="00EF0E70"/>
    <w:rsid w:val="00EF3B81"/>
    <w:rsid w:val="00F01E96"/>
    <w:rsid w:val="00F0734E"/>
    <w:rsid w:val="00F12FF4"/>
    <w:rsid w:val="00F1443B"/>
    <w:rsid w:val="00F22B56"/>
    <w:rsid w:val="00F241A9"/>
    <w:rsid w:val="00F2499E"/>
    <w:rsid w:val="00F24C9E"/>
    <w:rsid w:val="00F2536B"/>
    <w:rsid w:val="00F26BCF"/>
    <w:rsid w:val="00F26DA8"/>
    <w:rsid w:val="00F30A66"/>
    <w:rsid w:val="00F31F12"/>
    <w:rsid w:val="00F34378"/>
    <w:rsid w:val="00F3650A"/>
    <w:rsid w:val="00F41076"/>
    <w:rsid w:val="00F4614F"/>
    <w:rsid w:val="00F500B7"/>
    <w:rsid w:val="00F51A4F"/>
    <w:rsid w:val="00F544FB"/>
    <w:rsid w:val="00F5596D"/>
    <w:rsid w:val="00F57876"/>
    <w:rsid w:val="00F60926"/>
    <w:rsid w:val="00F676F2"/>
    <w:rsid w:val="00F7211B"/>
    <w:rsid w:val="00F7673C"/>
    <w:rsid w:val="00F816B2"/>
    <w:rsid w:val="00F81D83"/>
    <w:rsid w:val="00F82B09"/>
    <w:rsid w:val="00F84558"/>
    <w:rsid w:val="00F8510F"/>
    <w:rsid w:val="00F87E40"/>
    <w:rsid w:val="00F9318F"/>
    <w:rsid w:val="00F9396A"/>
    <w:rsid w:val="00FA4442"/>
    <w:rsid w:val="00FA4602"/>
    <w:rsid w:val="00FB01D8"/>
    <w:rsid w:val="00FB0B8E"/>
    <w:rsid w:val="00FB166F"/>
    <w:rsid w:val="00FB5FFE"/>
    <w:rsid w:val="00FC17CD"/>
    <w:rsid w:val="00FC182E"/>
    <w:rsid w:val="00FC4752"/>
    <w:rsid w:val="00FC6AA5"/>
    <w:rsid w:val="00FD06AB"/>
    <w:rsid w:val="00FD4C20"/>
    <w:rsid w:val="00FD656D"/>
    <w:rsid w:val="00FD6975"/>
    <w:rsid w:val="00FD6BBC"/>
    <w:rsid w:val="00FE3FE1"/>
    <w:rsid w:val="00FE5872"/>
    <w:rsid w:val="00FE71A4"/>
    <w:rsid w:val="00FE7E26"/>
    <w:rsid w:val="00FF0D38"/>
    <w:rsid w:val="00FF1D1F"/>
    <w:rsid w:val="00FF792B"/>
    <w:rsid w:val="0F156515"/>
    <w:rsid w:val="1FA63E2E"/>
    <w:rsid w:val="25CCF87A"/>
    <w:rsid w:val="50229FD2"/>
    <w:rsid w:val="6E7B4D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EBDD2AC0-1716-4F29-9F11-A4C40755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D6"/>
    <w:pPr>
      <w:spacing w:before="120" w:after="120" w:line="360" w:lineRule="auto"/>
    </w:pPr>
    <w:rPr>
      <w:kern w:val="0"/>
      <w:sz w:val="24"/>
      <w:szCs w:val="24"/>
      <w14:ligatures w14:val="none"/>
    </w:rPr>
  </w:style>
  <w:style w:type="paragraph" w:styleId="Ttulo2">
    <w:name w:val="heading 2"/>
    <w:basedOn w:val="Normal"/>
    <w:next w:val="Normal"/>
    <w:link w:val="Ttulo2Car"/>
    <w:uiPriority w:val="9"/>
    <w:unhideWhenUsed/>
    <w:qFormat/>
    <w:rsid w:val="00783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nhideWhenUsed/>
    <w:qFormat/>
    <w:rsid w:val="008825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021F56"/>
    <w:pPr>
      <w:spacing w:before="240" w:after="360"/>
    </w:pPr>
  </w:style>
  <w:style w:type="paragraph" w:customStyle="1" w:styleId="Asunto">
    <w:name w:val="Asunto"/>
    <w:basedOn w:val="Normal"/>
    <w:qFormat/>
    <w:rsid w:val="00021F56"/>
    <w:pPr>
      <w:spacing w:before="360" w:after="360"/>
      <w:contextualSpacing/>
    </w:pPr>
  </w:style>
  <w:style w:type="paragraph" w:customStyle="1" w:styleId="Expediente">
    <w:name w:val="Expediente"/>
    <w:basedOn w:val="Asunto"/>
    <w:qFormat/>
    <w:rsid w:val="00021F56"/>
    <w:pPr>
      <w:spacing w:before="0"/>
    </w:pPr>
  </w:style>
  <w:style w:type="paragraph" w:customStyle="1" w:styleId="Destinario">
    <w:name w:val="Destinario"/>
    <w:basedOn w:val="Normal"/>
    <w:link w:val="DestinarioCar"/>
    <w:qFormat/>
    <w:rsid w:val="00021F56"/>
    <w:pPr>
      <w:contextualSpacing/>
    </w:pPr>
  </w:style>
  <w:style w:type="paragraph" w:customStyle="1" w:styleId="Cordialmente">
    <w:name w:val="Cordialmente"/>
    <w:basedOn w:val="Normal"/>
    <w:qFormat/>
    <w:rsid w:val="00021F56"/>
    <w:pPr>
      <w:spacing w:after="480"/>
    </w:pPr>
  </w:style>
  <w:style w:type="character" w:customStyle="1" w:styleId="DestinarioCar">
    <w:name w:val="Destinario Car"/>
    <w:basedOn w:val="Fuentedeprrafopredeter"/>
    <w:link w:val="Destinario"/>
    <w:rsid w:val="00021F56"/>
    <w:rPr>
      <w:kern w:val="0"/>
      <w:sz w:val="24"/>
      <w:szCs w:val="24"/>
      <w14:ligatures w14:val="none"/>
    </w:rPr>
  </w:style>
  <w:style w:type="character" w:styleId="Hipervnculo">
    <w:name w:val="Hyperlink"/>
    <w:basedOn w:val="Fuentedeprrafopredeter"/>
    <w:uiPriority w:val="99"/>
    <w:unhideWhenUsed/>
    <w:rsid w:val="009C0A6E"/>
    <w:rPr>
      <w:color w:val="0563C1" w:themeColor="hyperlink"/>
      <w:u w:val="single"/>
    </w:rPr>
  </w:style>
  <w:style w:type="character" w:styleId="Mencinsinresolver">
    <w:name w:val="Unresolved Mention"/>
    <w:basedOn w:val="Fuentedeprrafopredeter"/>
    <w:uiPriority w:val="99"/>
    <w:semiHidden/>
    <w:unhideWhenUsed/>
    <w:rsid w:val="009C0A6E"/>
    <w:rPr>
      <w:color w:val="605E5C"/>
      <w:shd w:val="clear" w:color="auto" w:fill="E1DFDD"/>
    </w:rPr>
  </w:style>
  <w:style w:type="paragraph" w:styleId="Prrafodelista">
    <w:name w:val="List Paragraph"/>
    <w:basedOn w:val="Normal"/>
    <w:uiPriority w:val="34"/>
    <w:qFormat/>
    <w:rsid w:val="002C4000"/>
    <w:pPr>
      <w:ind w:left="720"/>
      <w:contextualSpacing/>
    </w:pPr>
  </w:style>
  <w:style w:type="paragraph" w:styleId="Revisin">
    <w:name w:val="Revision"/>
    <w:hidden/>
    <w:uiPriority w:val="99"/>
    <w:semiHidden/>
    <w:rsid w:val="00293DA1"/>
    <w:pPr>
      <w:spacing w:after="0" w:line="240" w:lineRule="auto"/>
    </w:pPr>
    <w:rPr>
      <w:kern w:val="0"/>
      <w:sz w:val="24"/>
      <w:szCs w:val="24"/>
      <w14:ligatures w14:val="none"/>
    </w:rPr>
  </w:style>
  <w:style w:type="character" w:styleId="Refdecomentario">
    <w:name w:val="annotation reference"/>
    <w:basedOn w:val="Fuentedeprrafopredeter"/>
    <w:uiPriority w:val="99"/>
    <w:semiHidden/>
    <w:unhideWhenUsed/>
    <w:rsid w:val="00C24DB2"/>
    <w:rPr>
      <w:sz w:val="16"/>
      <w:szCs w:val="16"/>
    </w:rPr>
  </w:style>
  <w:style w:type="paragraph" w:styleId="Textocomentario">
    <w:name w:val="annotation text"/>
    <w:basedOn w:val="Normal"/>
    <w:link w:val="TextocomentarioCar"/>
    <w:uiPriority w:val="99"/>
    <w:unhideWhenUsed/>
    <w:rsid w:val="00C24DB2"/>
    <w:pPr>
      <w:spacing w:line="240" w:lineRule="auto"/>
    </w:pPr>
    <w:rPr>
      <w:sz w:val="20"/>
      <w:szCs w:val="20"/>
    </w:rPr>
  </w:style>
  <w:style w:type="character" w:customStyle="1" w:styleId="TextocomentarioCar">
    <w:name w:val="Texto comentario Car"/>
    <w:basedOn w:val="Fuentedeprrafopredeter"/>
    <w:link w:val="Textocomentario"/>
    <w:uiPriority w:val="99"/>
    <w:rsid w:val="00C24DB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24DB2"/>
    <w:rPr>
      <w:b/>
      <w:bCs/>
    </w:rPr>
  </w:style>
  <w:style w:type="character" w:customStyle="1" w:styleId="AsuntodelcomentarioCar">
    <w:name w:val="Asunto del comentario Car"/>
    <w:basedOn w:val="TextocomentarioCar"/>
    <w:link w:val="Asuntodelcomentario"/>
    <w:uiPriority w:val="99"/>
    <w:semiHidden/>
    <w:rsid w:val="00C24DB2"/>
    <w:rPr>
      <w:b/>
      <w:bCs/>
      <w:kern w:val="0"/>
      <w:sz w:val="20"/>
      <w:szCs w:val="20"/>
      <w14:ligatures w14:val="none"/>
    </w:rPr>
  </w:style>
  <w:style w:type="character" w:customStyle="1" w:styleId="Ttulo2Car">
    <w:name w:val="Título 2 Car"/>
    <w:basedOn w:val="Fuentedeprrafopredeter"/>
    <w:link w:val="Ttulo2"/>
    <w:uiPriority w:val="9"/>
    <w:rsid w:val="00783BBD"/>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
    <w:rsid w:val="005B06E1"/>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normaltextrun">
    <w:name w:val="normaltextrun"/>
    <w:basedOn w:val="Fuentedeprrafopredeter"/>
    <w:rsid w:val="005B06E1"/>
  </w:style>
  <w:style w:type="character" w:customStyle="1" w:styleId="eop">
    <w:name w:val="eop"/>
    <w:basedOn w:val="Fuentedeprrafopredeter"/>
    <w:rsid w:val="005B06E1"/>
  </w:style>
  <w:style w:type="character" w:customStyle="1" w:styleId="tabchar">
    <w:name w:val="tabchar"/>
    <w:basedOn w:val="Fuentedeprrafopredeter"/>
    <w:rsid w:val="005B06E1"/>
  </w:style>
  <w:style w:type="paragraph" w:styleId="Textonotapie">
    <w:name w:val="footnote text"/>
    <w:basedOn w:val="Normal"/>
    <w:link w:val="TextonotapieCar"/>
    <w:uiPriority w:val="99"/>
    <w:semiHidden/>
    <w:unhideWhenUsed/>
    <w:rsid w:val="00592315"/>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92315"/>
    <w:rPr>
      <w:kern w:val="0"/>
      <w:sz w:val="20"/>
      <w:szCs w:val="20"/>
      <w14:ligatures w14:val="none"/>
    </w:rPr>
  </w:style>
  <w:style w:type="character" w:styleId="Refdenotaalpie">
    <w:name w:val="footnote reference"/>
    <w:basedOn w:val="Fuentedeprrafopredeter"/>
    <w:uiPriority w:val="99"/>
    <w:semiHidden/>
    <w:unhideWhenUsed/>
    <w:rsid w:val="00592315"/>
    <w:rPr>
      <w:vertAlign w:val="superscript"/>
    </w:rPr>
  </w:style>
  <w:style w:type="paragraph" w:customStyle="1" w:styleId="ARTICULOS">
    <w:name w:val="ARTICULOS"/>
    <w:basedOn w:val="Normal"/>
    <w:link w:val="ARTICULOSCar"/>
    <w:qFormat/>
    <w:rsid w:val="005A095C"/>
    <w:pPr>
      <w:widowControl w:val="0"/>
      <w:numPr>
        <w:numId w:val="8"/>
      </w:numPr>
      <w:tabs>
        <w:tab w:val="left" w:pos="1559"/>
      </w:tabs>
      <w:adjustRightInd w:val="0"/>
      <w:spacing w:before="0" w:after="0" w:line="240" w:lineRule="auto"/>
      <w:ind w:left="0" w:firstLine="0"/>
      <w:jc w:val="both"/>
      <w:textAlignment w:val="baseline"/>
    </w:pPr>
    <w:rPr>
      <w:rFonts w:ascii="Bookman Old Style" w:eastAsia="Times New Roman" w:hAnsi="Bookman Old Style" w:cs="Times New Roman"/>
      <w:bCs/>
      <w:lang w:val="x-none" w:eastAsia="x-none"/>
    </w:rPr>
  </w:style>
  <w:style w:type="character" w:customStyle="1" w:styleId="ARTICULOSCar">
    <w:name w:val="ARTICULOS Car"/>
    <w:link w:val="ARTICULOS"/>
    <w:rsid w:val="005A095C"/>
    <w:rPr>
      <w:rFonts w:ascii="Bookman Old Style" w:eastAsia="Times New Roman" w:hAnsi="Bookman Old Style" w:cs="Times New Roman"/>
      <w:bCs/>
      <w:kern w:val="0"/>
      <w:sz w:val="24"/>
      <w:szCs w:val="24"/>
      <w:lang w:val="x-none" w:eastAsia="x-none"/>
      <w14:ligatures w14:val="none"/>
    </w:rPr>
  </w:style>
  <w:style w:type="character" w:customStyle="1" w:styleId="Ttulo5Car">
    <w:name w:val="Título 5 Car"/>
    <w:basedOn w:val="Fuentedeprrafopredeter"/>
    <w:link w:val="Ttulo5"/>
    <w:rsid w:val="008825F8"/>
    <w:rPr>
      <w:rFonts w:asciiTheme="majorHAnsi" w:eastAsiaTheme="majorEastAsia" w:hAnsiTheme="majorHAnsi" w:cstheme="majorBidi"/>
      <w:color w:val="2F5496" w:themeColor="accent1" w:themeShade="BF"/>
      <w:kern w:val="0"/>
      <w:sz w:val="24"/>
      <w:szCs w:val="24"/>
      <w14:ligatures w14:val="none"/>
    </w:rPr>
  </w:style>
  <w:style w:type="paragraph" w:styleId="Textoindependiente">
    <w:name w:val="Body Text"/>
    <w:basedOn w:val="Normal"/>
    <w:link w:val="TextoindependienteCar"/>
    <w:semiHidden/>
    <w:rsid w:val="008825F8"/>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8825F8"/>
    <w:rPr>
      <w:rFonts w:ascii="Arial" w:eastAsia="Times New Roman" w:hAnsi="Arial" w:cs="Times New Roman"/>
      <w:spacing w:val="-5"/>
      <w:kern w:val="0"/>
      <w:sz w:val="20"/>
      <w:szCs w:val="20"/>
      <w14:ligatures w14:val="none"/>
    </w:rPr>
  </w:style>
  <w:style w:type="paragraph" w:styleId="Sangradetextonormal">
    <w:name w:val="Body Text Indent"/>
    <w:basedOn w:val="Normal"/>
    <w:link w:val="SangradetextonormalCar"/>
    <w:uiPriority w:val="99"/>
    <w:semiHidden/>
    <w:unhideWhenUsed/>
    <w:rsid w:val="008825F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8825F8"/>
    <w:rPr>
      <w:rFonts w:eastAsiaTheme="minorEastAsia"/>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82375">
      <w:bodyDiv w:val="1"/>
      <w:marLeft w:val="0"/>
      <w:marRight w:val="0"/>
      <w:marTop w:val="0"/>
      <w:marBottom w:val="0"/>
      <w:divBdr>
        <w:top w:val="none" w:sz="0" w:space="0" w:color="auto"/>
        <w:left w:val="none" w:sz="0" w:space="0" w:color="auto"/>
        <w:bottom w:val="none" w:sz="0" w:space="0" w:color="auto"/>
        <w:right w:val="none" w:sz="0" w:space="0" w:color="auto"/>
      </w:divBdr>
    </w:div>
    <w:div w:id="286592030">
      <w:bodyDiv w:val="1"/>
      <w:marLeft w:val="0"/>
      <w:marRight w:val="0"/>
      <w:marTop w:val="0"/>
      <w:marBottom w:val="0"/>
      <w:divBdr>
        <w:top w:val="none" w:sz="0" w:space="0" w:color="auto"/>
        <w:left w:val="none" w:sz="0" w:space="0" w:color="auto"/>
        <w:bottom w:val="none" w:sz="0" w:space="0" w:color="auto"/>
        <w:right w:val="none" w:sz="0" w:space="0" w:color="auto"/>
      </w:divBdr>
      <w:divsChild>
        <w:div w:id="152993422">
          <w:marLeft w:val="0"/>
          <w:marRight w:val="0"/>
          <w:marTop w:val="0"/>
          <w:marBottom w:val="0"/>
          <w:divBdr>
            <w:top w:val="none" w:sz="0" w:space="0" w:color="auto"/>
            <w:left w:val="none" w:sz="0" w:space="0" w:color="auto"/>
            <w:bottom w:val="none" w:sz="0" w:space="0" w:color="auto"/>
            <w:right w:val="none" w:sz="0" w:space="0" w:color="auto"/>
          </w:divBdr>
          <w:divsChild>
            <w:div w:id="185867971">
              <w:marLeft w:val="0"/>
              <w:marRight w:val="0"/>
              <w:marTop w:val="0"/>
              <w:marBottom w:val="0"/>
              <w:divBdr>
                <w:top w:val="none" w:sz="0" w:space="0" w:color="auto"/>
                <w:left w:val="none" w:sz="0" w:space="0" w:color="auto"/>
                <w:bottom w:val="none" w:sz="0" w:space="0" w:color="auto"/>
                <w:right w:val="none" w:sz="0" w:space="0" w:color="auto"/>
              </w:divBdr>
            </w:div>
            <w:div w:id="313678178">
              <w:marLeft w:val="0"/>
              <w:marRight w:val="0"/>
              <w:marTop w:val="0"/>
              <w:marBottom w:val="0"/>
              <w:divBdr>
                <w:top w:val="none" w:sz="0" w:space="0" w:color="auto"/>
                <w:left w:val="none" w:sz="0" w:space="0" w:color="auto"/>
                <w:bottom w:val="none" w:sz="0" w:space="0" w:color="auto"/>
                <w:right w:val="none" w:sz="0" w:space="0" w:color="auto"/>
              </w:divBdr>
            </w:div>
            <w:div w:id="393623787">
              <w:marLeft w:val="0"/>
              <w:marRight w:val="0"/>
              <w:marTop w:val="0"/>
              <w:marBottom w:val="0"/>
              <w:divBdr>
                <w:top w:val="none" w:sz="0" w:space="0" w:color="auto"/>
                <w:left w:val="none" w:sz="0" w:space="0" w:color="auto"/>
                <w:bottom w:val="none" w:sz="0" w:space="0" w:color="auto"/>
                <w:right w:val="none" w:sz="0" w:space="0" w:color="auto"/>
              </w:divBdr>
            </w:div>
            <w:div w:id="410278457">
              <w:marLeft w:val="0"/>
              <w:marRight w:val="0"/>
              <w:marTop w:val="0"/>
              <w:marBottom w:val="0"/>
              <w:divBdr>
                <w:top w:val="none" w:sz="0" w:space="0" w:color="auto"/>
                <w:left w:val="none" w:sz="0" w:space="0" w:color="auto"/>
                <w:bottom w:val="none" w:sz="0" w:space="0" w:color="auto"/>
                <w:right w:val="none" w:sz="0" w:space="0" w:color="auto"/>
              </w:divBdr>
            </w:div>
            <w:div w:id="415790981">
              <w:marLeft w:val="0"/>
              <w:marRight w:val="0"/>
              <w:marTop w:val="0"/>
              <w:marBottom w:val="0"/>
              <w:divBdr>
                <w:top w:val="none" w:sz="0" w:space="0" w:color="auto"/>
                <w:left w:val="none" w:sz="0" w:space="0" w:color="auto"/>
                <w:bottom w:val="none" w:sz="0" w:space="0" w:color="auto"/>
                <w:right w:val="none" w:sz="0" w:space="0" w:color="auto"/>
              </w:divBdr>
            </w:div>
            <w:div w:id="497817071">
              <w:marLeft w:val="0"/>
              <w:marRight w:val="0"/>
              <w:marTop w:val="0"/>
              <w:marBottom w:val="0"/>
              <w:divBdr>
                <w:top w:val="none" w:sz="0" w:space="0" w:color="auto"/>
                <w:left w:val="none" w:sz="0" w:space="0" w:color="auto"/>
                <w:bottom w:val="none" w:sz="0" w:space="0" w:color="auto"/>
                <w:right w:val="none" w:sz="0" w:space="0" w:color="auto"/>
              </w:divBdr>
            </w:div>
            <w:div w:id="572010420">
              <w:marLeft w:val="0"/>
              <w:marRight w:val="0"/>
              <w:marTop w:val="0"/>
              <w:marBottom w:val="0"/>
              <w:divBdr>
                <w:top w:val="none" w:sz="0" w:space="0" w:color="auto"/>
                <w:left w:val="none" w:sz="0" w:space="0" w:color="auto"/>
                <w:bottom w:val="none" w:sz="0" w:space="0" w:color="auto"/>
                <w:right w:val="none" w:sz="0" w:space="0" w:color="auto"/>
              </w:divBdr>
            </w:div>
            <w:div w:id="573510230">
              <w:marLeft w:val="0"/>
              <w:marRight w:val="0"/>
              <w:marTop w:val="0"/>
              <w:marBottom w:val="0"/>
              <w:divBdr>
                <w:top w:val="none" w:sz="0" w:space="0" w:color="auto"/>
                <w:left w:val="none" w:sz="0" w:space="0" w:color="auto"/>
                <w:bottom w:val="none" w:sz="0" w:space="0" w:color="auto"/>
                <w:right w:val="none" w:sz="0" w:space="0" w:color="auto"/>
              </w:divBdr>
            </w:div>
            <w:div w:id="740174002">
              <w:marLeft w:val="0"/>
              <w:marRight w:val="0"/>
              <w:marTop w:val="0"/>
              <w:marBottom w:val="0"/>
              <w:divBdr>
                <w:top w:val="none" w:sz="0" w:space="0" w:color="auto"/>
                <w:left w:val="none" w:sz="0" w:space="0" w:color="auto"/>
                <w:bottom w:val="none" w:sz="0" w:space="0" w:color="auto"/>
                <w:right w:val="none" w:sz="0" w:space="0" w:color="auto"/>
              </w:divBdr>
            </w:div>
            <w:div w:id="779105541">
              <w:marLeft w:val="0"/>
              <w:marRight w:val="0"/>
              <w:marTop w:val="0"/>
              <w:marBottom w:val="0"/>
              <w:divBdr>
                <w:top w:val="none" w:sz="0" w:space="0" w:color="auto"/>
                <w:left w:val="none" w:sz="0" w:space="0" w:color="auto"/>
                <w:bottom w:val="none" w:sz="0" w:space="0" w:color="auto"/>
                <w:right w:val="none" w:sz="0" w:space="0" w:color="auto"/>
              </w:divBdr>
            </w:div>
            <w:div w:id="871455311">
              <w:marLeft w:val="0"/>
              <w:marRight w:val="0"/>
              <w:marTop w:val="0"/>
              <w:marBottom w:val="0"/>
              <w:divBdr>
                <w:top w:val="none" w:sz="0" w:space="0" w:color="auto"/>
                <w:left w:val="none" w:sz="0" w:space="0" w:color="auto"/>
                <w:bottom w:val="none" w:sz="0" w:space="0" w:color="auto"/>
                <w:right w:val="none" w:sz="0" w:space="0" w:color="auto"/>
              </w:divBdr>
            </w:div>
            <w:div w:id="936325151">
              <w:marLeft w:val="0"/>
              <w:marRight w:val="0"/>
              <w:marTop w:val="0"/>
              <w:marBottom w:val="0"/>
              <w:divBdr>
                <w:top w:val="none" w:sz="0" w:space="0" w:color="auto"/>
                <w:left w:val="none" w:sz="0" w:space="0" w:color="auto"/>
                <w:bottom w:val="none" w:sz="0" w:space="0" w:color="auto"/>
                <w:right w:val="none" w:sz="0" w:space="0" w:color="auto"/>
              </w:divBdr>
            </w:div>
            <w:div w:id="1042940995">
              <w:marLeft w:val="0"/>
              <w:marRight w:val="0"/>
              <w:marTop w:val="0"/>
              <w:marBottom w:val="0"/>
              <w:divBdr>
                <w:top w:val="none" w:sz="0" w:space="0" w:color="auto"/>
                <w:left w:val="none" w:sz="0" w:space="0" w:color="auto"/>
                <w:bottom w:val="none" w:sz="0" w:space="0" w:color="auto"/>
                <w:right w:val="none" w:sz="0" w:space="0" w:color="auto"/>
              </w:divBdr>
            </w:div>
            <w:div w:id="1094592847">
              <w:marLeft w:val="0"/>
              <w:marRight w:val="0"/>
              <w:marTop w:val="0"/>
              <w:marBottom w:val="0"/>
              <w:divBdr>
                <w:top w:val="none" w:sz="0" w:space="0" w:color="auto"/>
                <w:left w:val="none" w:sz="0" w:space="0" w:color="auto"/>
                <w:bottom w:val="none" w:sz="0" w:space="0" w:color="auto"/>
                <w:right w:val="none" w:sz="0" w:space="0" w:color="auto"/>
              </w:divBdr>
            </w:div>
            <w:div w:id="1413963491">
              <w:marLeft w:val="0"/>
              <w:marRight w:val="0"/>
              <w:marTop w:val="0"/>
              <w:marBottom w:val="0"/>
              <w:divBdr>
                <w:top w:val="none" w:sz="0" w:space="0" w:color="auto"/>
                <w:left w:val="none" w:sz="0" w:space="0" w:color="auto"/>
                <w:bottom w:val="none" w:sz="0" w:space="0" w:color="auto"/>
                <w:right w:val="none" w:sz="0" w:space="0" w:color="auto"/>
              </w:divBdr>
            </w:div>
            <w:div w:id="1474788861">
              <w:marLeft w:val="0"/>
              <w:marRight w:val="0"/>
              <w:marTop w:val="0"/>
              <w:marBottom w:val="0"/>
              <w:divBdr>
                <w:top w:val="none" w:sz="0" w:space="0" w:color="auto"/>
                <w:left w:val="none" w:sz="0" w:space="0" w:color="auto"/>
                <w:bottom w:val="none" w:sz="0" w:space="0" w:color="auto"/>
                <w:right w:val="none" w:sz="0" w:space="0" w:color="auto"/>
              </w:divBdr>
            </w:div>
            <w:div w:id="1905218806">
              <w:marLeft w:val="0"/>
              <w:marRight w:val="0"/>
              <w:marTop w:val="0"/>
              <w:marBottom w:val="0"/>
              <w:divBdr>
                <w:top w:val="none" w:sz="0" w:space="0" w:color="auto"/>
                <w:left w:val="none" w:sz="0" w:space="0" w:color="auto"/>
                <w:bottom w:val="none" w:sz="0" w:space="0" w:color="auto"/>
                <w:right w:val="none" w:sz="0" w:space="0" w:color="auto"/>
              </w:divBdr>
            </w:div>
            <w:div w:id="1918785903">
              <w:marLeft w:val="0"/>
              <w:marRight w:val="0"/>
              <w:marTop w:val="0"/>
              <w:marBottom w:val="0"/>
              <w:divBdr>
                <w:top w:val="none" w:sz="0" w:space="0" w:color="auto"/>
                <w:left w:val="none" w:sz="0" w:space="0" w:color="auto"/>
                <w:bottom w:val="none" w:sz="0" w:space="0" w:color="auto"/>
                <w:right w:val="none" w:sz="0" w:space="0" w:color="auto"/>
              </w:divBdr>
            </w:div>
            <w:div w:id="2142381459">
              <w:marLeft w:val="0"/>
              <w:marRight w:val="0"/>
              <w:marTop w:val="0"/>
              <w:marBottom w:val="0"/>
              <w:divBdr>
                <w:top w:val="none" w:sz="0" w:space="0" w:color="auto"/>
                <w:left w:val="none" w:sz="0" w:space="0" w:color="auto"/>
                <w:bottom w:val="none" w:sz="0" w:space="0" w:color="auto"/>
                <w:right w:val="none" w:sz="0" w:space="0" w:color="auto"/>
              </w:divBdr>
            </w:div>
          </w:divsChild>
        </w:div>
        <w:div w:id="785657098">
          <w:marLeft w:val="0"/>
          <w:marRight w:val="0"/>
          <w:marTop w:val="0"/>
          <w:marBottom w:val="0"/>
          <w:divBdr>
            <w:top w:val="none" w:sz="0" w:space="0" w:color="auto"/>
            <w:left w:val="none" w:sz="0" w:space="0" w:color="auto"/>
            <w:bottom w:val="none" w:sz="0" w:space="0" w:color="auto"/>
            <w:right w:val="none" w:sz="0" w:space="0" w:color="auto"/>
          </w:divBdr>
        </w:div>
        <w:div w:id="974069477">
          <w:marLeft w:val="0"/>
          <w:marRight w:val="0"/>
          <w:marTop w:val="0"/>
          <w:marBottom w:val="0"/>
          <w:divBdr>
            <w:top w:val="none" w:sz="0" w:space="0" w:color="auto"/>
            <w:left w:val="none" w:sz="0" w:space="0" w:color="auto"/>
            <w:bottom w:val="none" w:sz="0" w:space="0" w:color="auto"/>
            <w:right w:val="none" w:sz="0" w:space="0" w:color="auto"/>
          </w:divBdr>
        </w:div>
        <w:div w:id="990715540">
          <w:marLeft w:val="0"/>
          <w:marRight w:val="0"/>
          <w:marTop w:val="0"/>
          <w:marBottom w:val="0"/>
          <w:divBdr>
            <w:top w:val="none" w:sz="0" w:space="0" w:color="auto"/>
            <w:left w:val="none" w:sz="0" w:space="0" w:color="auto"/>
            <w:bottom w:val="none" w:sz="0" w:space="0" w:color="auto"/>
            <w:right w:val="none" w:sz="0" w:space="0" w:color="auto"/>
          </w:divBdr>
        </w:div>
        <w:div w:id="1068697107">
          <w:marLeft w:val="0"/>
          <w:marRight w:val="0"/>
          <w:marTop w:val="0"/>
          <w:marBottom w:val="0"/>
          <w:divBdr>
            <w:top w:val="none" w:sz="0" w:space="0" w:color="auto"/>
            <w:left w:val="none" w:sz="0" w:space="0" w:color="auto"/>
            <w:bottom w:val="none" w:sz="0" w:space="0" w:color="auto"/>
            <w:right w:val="none" w:sz="0" w:space="0" w:color="auto"/>
          </w:divBdr>
        </w:div>
        <w:div w:id="1394543775">
          <w:marLeft w:val="0"/>
          <w:marRight w:val="0"/>
          <w:marTop w:val="0"/>
          <w:marBottom w:val="0"/>
          <w:divBdr>
            <w:top w:val="none" w:sz="0" w:space="0" w:color="auto"/>
            <w:left w:val="none" w:sz="0" w:space="0" w:color="auto"/>
            <w:bottom w:val="none" w:sz="0" w:space="0" w:color="auto"/>
            <w:right w:val="none" w:sz="0" w:space="0" w:color="auto"/>
          </w:divBdr>
        </w:div>
        <w:div w:id="179686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03F4-A527-44E6-A26B-78C3084C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14066</Words>
  <Characters>77366</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Wilson Sanchez Sanchez</cp:lastModifiedBy>
  <cp:revision>165</cp:revision>
  <cp:lastPrinted>2024-09-20T21:49:00Z</cp:lastPrinted>
  <dcterms:created xsi:type="dcterms:W3CDTF">2024-09-19T22:07:00Z</dcterms:created>
  <dcterms:modified xsi:type="dcterms:W3CDTF">2024-09-20T22:19:00Z</dcterms:modified>
</cp:coreProperties>
</file>