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DA3FA"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F34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87769652" r:id="rId12"/>
        </w:object>
      </w:r>
    </w:p>
    <w:p w14:paraId="0CB8921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1FC8BE18" w14:textId="77777777" w:rsidR="00CA77FB" w:rsidRPr="00C73F3D" w:rsidRDefault="00CA77FB" w:rsidP="00012259">
      <w:pPr>
        <w:pStyle w:val="Ttulo4"/>
        <w:tabs>
          <w:tab w:val="left" w:pos="0"/>
          <w:tab w:val="right" w:pos="9356"/>
        </w:tabs>
        <w:ind w:left="0"/>
        <w:rPr>
          <w:rFonts w:ascii="Bookman Old Style" w:hAnsi="Bookman Old Style"/>
          <w:sz w:val="24"/>
          <w:szCs w:val="24"/>
          <w:lang w:val="es-ES"/>
        </w:rPr>
      </w:pPr>
      <w:r w:rsidRPr="00C73F3D">
        <w:rPr>
          <w:rFonts w:ascii="Bookman Old Style" w:hAnsi="Bookman Old Style"/>
          <w:sz w:val="24"/>
          <w:szCs w:val="24"/>
        </w:rPr>
        <w:t>Ministerio de Minas y Energía</w:t>
      </w:r>
    </w:p>
    <w:p w14:paraId="7331545D"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467E7616"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C84FF08"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1538DC55"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41695742" w14:textId="74881C8B" w:rsidR="00CA77FB" w:rsidRPr="00A2102B" w:rsidRDefault="0088645D" w:rsidP="00012259">
      <w:pPr>
        <w:pStyle w:val="Ttulo5"/>
        <w:tabs>
          <w:tab w:val="left" w:pos="0"/>
          <w:tab w:val="right" w:pos="9356"/>
        </w:tabs>
        <w:ind w:left="0"/>
        <w:rPr>
          <w:rFonts w:ascii="Bookman Old Style" w:hAnsi="Bookman Old Style"/>
          <w:sz w:val="32"/>
          <w:szCs w:val="32"/>
        </w:rPr>
      </w:pPr>
      <w:r w:rsidRPr="00A2102B">
        <w:rPr>
          <w:rFonts w:ascii="Bookman Old Style" w:hAnsi="Bookman Old Style"/>
          <w:sz w:val="32"/>
          <w:szCs w:val="32"/>
        </w:rPr>
        <w:t xml:space="preserve">PROYECTO DE </w:t>
      </w:r>
      <w:r w:rsidR="00CA77FB" w:rsidRPr="00A2102B">
        <w:rPr>
          <w:rFonts w:ascii="Bookman Old Style" w:hAnsi="Bookman Old Style"/>
          <w:sz w:val="32"/>
          <w:szCs w:val="32"/>
        </w:rPr>
        <w:t>RESOLUCIÓN No.</w:t>
      </w:r>
      <w:r w:rsidR="00A2102B" w:rsidRPr="00A2102B">
        <w:rPr>
          <w:rFonts w:ascii="Bookman Old Style" w:hAnsi="Bookman Old Style"/>
          <w:sz w:val="32"/>
          <w:szCs w:val="32"/>
        </w:rPr>
        <w:t xml:space="preserve"> 701 065 </w:t>
      </w:r>
      <w:r w:rsidR="00CA77FB" w:rsidRPr="00A2102B">
        <w:rPr>
          <w:rFonts w:ascii="Bookman Old Style" w:hAnsi="Bookman Old Style"/>
          <w:sz w:val="32"/>
          <w:szCs w:val="32"/>
        </w:rPr>
        <w:t xml:space="preserve">DE </w:t>
      </w:r>
      <w:r w:rsidR="00650711" w:rsidRPr="00A2102B">
        <w:rPr>
          <w:rFonts w:ascii="Bookman Old Style" w:hAnsi="Bookman Old Style"/>
          <w:sz w:val="32"/>
          <w:szCs w:val="32"/>
        </w:rPr>
        <w:t>2024</w:t>
      </w:r>
    </w:p>
    <w:p w14:paraId="01456987"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5EEE1EC2" w14:textId="6C46264D" w:rsidR="00CA77FB" w:rsidRPr="00A2102B" w:rsidRDefault="00CA77FB" w:rsidP="00012259">
      <w:pPr>
        <w:pStyle w:val="Ttulo3"/>
        <w:tabs>
          <w:tab w:val="left" w:pos="0"/>
          <w:tab w:val="right" w:pos="9356"/>
        </w:tabs>
        <w:ind w:left="0"/>
        <w:rPr>
          <w:rFonts w:ascii="Bookman Old Style" w:hAnsi="Bookman Old Style"/>
          <w:bCs/>
          <w:szCs w:val="24"/>
        </w:rPr>
      </w:pPr>
      <w:r w:rsidRPr="00A2102B">
        <w:rPr>
          <w:rFonts w:ascii="Bookman Old Style" w:hAnsi="Bookman Old Style"/>
          <w:bCs/>
          <w:szCs w:val="24"/>
        </w:rPr>
        <w:t>(</w:t>
      </w:r>
      <w:r w:rsidR="00A2102B">
        <w:rPr>
          <w:rFonts w:ascii="Bookman Old Style" w:hAnsi="Bookman Old Style"/>
          <w:bCs/>
          <w:szCs w:val="24"/>
        </w:rPr>
        <w:t>13 SEP.2024</w:t>
      </w:r>
      <w:r w:rsidRPr="00A2102B">
        <w:rPr>
          <w:rFonts w:ascii="Bookman Old Style" w:hAnsi="Bookman Old Style"/>
          <w:bCs/>
          <w:szCs w:val="24"/>
        </w:rPr>
        <w:t>)</w:t>
      </w:r>
    </w:p>
    <w:p w14:paraId="701ED397"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037E0297" w14:textId="503E18D2" w:rsidR="00FD3841" w:rsidRPr="00BB02A4" w:rsidRDefault="00FD3841" w:rsidP="00BB02A4">
      <w:pPr>
        <w:spacing w:before="240" w:after="240"/>
        <w:ind w:left="0"/>
        <w:jc w:val="both"/>
        <w:rPr>
          <w:rFonts w:ascii="Bookman Old Style" w:hAnsi="Bookman Old Style"/>
        </w:rPr>
      </w:pPr>
      <w:r w:rsidRPr="00BB02A4">
        <w:rPr>
          <w:rFonts w:ascii="Bookman Old Style" w:hAnsi="Bookman Old Style"/>
        </w:rPr>
        <w:t>La Comisión de Regulación de Energía y Gas, en su sesión 133</w:t>
      </w:r>
      <w:r w:rsidR="00BB02A4">
        <w:rPr>
          <w:rFonts w:ascii="Bookman Old Style" w:hAnsi="Bookman Old Style"/>
        </w:rPr>
        <w:t>9</w:t>
      </w:r>
      <w:r w:rsidRPr="00BB02A4">
        <w:rPr>
          <w:rFonts w:ascii="Bookman Old Style" w:hAnsi="Bookman Old Style"/>
        </w:rPr>
        <w:t xml:space="preserve"> del </w:t>
      </w:r>
      <w:r w:rsidR="00BB02A4">
        <w:rPr>
          <w:rFonts w:ascii="Bookman Old Style" w:hAnsi="Bookman Old Style"/>
        </w:rPr>
        <w:t xml:space="preserve">13 </w:t>
      </w:r>
      <w:r w:rsidRPr="00BB02A4">
        <w:rPr>
          <w:rFonts w:ascii="Bookman Old Style" w:hAnsi="Bookman Old Style"/>
        </w:rPr>
        <w:t xml:space="preserve">de </w:t>
      </w:r>
      <w:r w:rsidR="00BB02A4">
        <w:rPr>
          <w:rFonts w:ascii="Bookman Old Style" w:hAnsi="Bookman Old Style"/>
        </w:rPr>
        <w:t xml:space="preserve">septiembre </w:t>
      </w:r>
      <w:r w:rsidRPr="00BB02A4">
        <w:rPr>
          <w:rFonts w:ascii="Bookman Old Style" w:hAnsi="Bookman Old Style"/>
        </w:rPr>
        <w:t xml:space="preserve">de 2024, aprobó someter a consulta pública el presente proyecto de resolución por el término de </w:t>
      </w:r>
      <w:r w:rsidR="00CF6B14">
        <w:rPr>
          <w:rFonts w:ascii="Bookman Old Style" w:hAnsi="Bookman Old Style"/>
        </w:rPr>
        <w:t>diez</w:t>
      </w:r>
      <w:r w:rsidR="00BB02A4">
        <w:rPr>
          <w:rFonts w:ascii="Bookman Old Style" w:hAnsi="Bookman Old Style"/>
        </w:rPr>
        <w:t xml:space="preserve"> </w:t>
      </w:r>
      <w:r w:rsidRPr="00BB02A4">
        <w:rPr>
          <w:rFonts w:ascii="Bookman Old Style" w:hAnsi="Bookman Old Style"/>
        </w:rPr>
        <w:t>(</w:t>
      </w:r>
      <w:r w:rsidR="00CF6B14">
        <w:rPr>
          <w:rFonts w:ascii="Bookman Old Style" w:hAnsi="Bookman Old Style"/>
        </w:rPr>
        <w:t>1</w:t>
      </w:r>
      <w:r w:rsidR="00BB02A4">
        <w:rPr>
          <w:rFonts w:ascii="Bookman Old Style" w:hAnsi="Bookman Old Style"/>
        </w:rPr>
        <w:t>0</w:t>
      </w:r>
      <w:r w:rsidRPr="00BB02A4">
        <w:rPr>
          <w:rFonts w:ascii="Bookman Old Style" w:hAnsi="Bookman Old Style"/>
        </w:rPr>
        <w:t xml:space="preserve">) días </w:t>
      </w:r>
      <w:r w:rsidR="00CF6B14">
        <w:rPr>
          <w:rFonts w:ascii="Bookman Old Style" w:hAnsi="Bookman Old Style"/>
        </w:rPr>
        <w:t>hábiles</w:t>
      </w:r>
      <w:r w:rsidR="00BB02A4">
        <w:rPr>
          <w:rFonts w:ascii="Bookman Old Style" w:hAnsi="Bookman Old Style"/>
        </w:rPr>
        <w:t xml:space="preserve"> </w:t>
      </w:r>
      <w:r w:rsidRPr="00BB02A4">
        <w:rPr>
          <w:rFonts w:ascii="Bookman Old Style" w:hAnsi="Bookman Old Style"/>
        </w:rPr>
        <w:t>contados a partir del día siguiente a su publicación en el portal web de la CREG, con base en lo dispuesto en el numeral 3 del artículo 34 de la Resolución CREG 105 003 de 2023 aprobada mediante el Decreto 1573 de 2023.</w:t>
      </w:r>
    </w:p>
    <w:p w14:paraId="76D0FB91" w14:textId="6620F3C3" w:rsidR="00FD3841" w:rsidRPr="00BB02A4" w:rsidRDefault="00FD3841" w:rsidP="00BB02A4">
      <w:pPr>
        <w:spacing w:before="240" w:after="240"/>
        <w:ind w:left="0"/>
        <w:jc w:val="both"/>
        <w:rPr>
          <w:rFonts w:ascii="Bookman Old Style" w:hAnsi="Bookman Old Style"/>
        </w:rPr>
      </w:pPr>
      <w:r w:rsidRPr="00BB02A4">
        <w:rPr>
          <w:rFonts w:ascii="Bookman Old Style" w:hAnsi="Bookman Old Style"/>
        </w:rPr>
        <w:t xml:space="preserve">Se invita a las empresas, los usuarios las autoridades y demás partes interesadas a presentar sus observaciones y sugerencias dentro del plazo establecido, mediante comunicaciones electrónicas dirigidas al </w:t>
      </w:r>
      <w:proofErr w:type="gramStart"/>
      <w:r w:rsidRPr="00BB02A4">
        <w:rPr>
          <w:rFonts w:ascii="Bookman Old Style" w:hAnsi="Bookman Old Style"/>
        </w:rPr>
        <w:t>Director Ejecutivo</w:t>
      </w:r>
      <w:proofErr w:type="gramEnd"/>
      <w:r w:rsidRPr="00BB02A4">
        <w:rPr>
          <w:rFonts w:ascii="Bookman Old Style" w:hAnsi="Bookman Old Style"/>
        </w:rPr>
        <w:t xml:space="preserve"> de la CREG, a la cuenta creg@creg.gov.co, con asunto: “Comentarios sobre la Resolución CREG 701</w:t>
      </w:r>
      <w:r w:rsidR="00A2102B">
        <w:rPr>
          <w:rFonts w:ascii="Bookman Old Style" w:hAnsi="Bookman Old Style"/>
        </w:rPr>
        <w:t xml:space="preserve"> 065</w:t>
      </w:r>
      <w:r w:rsidRPr="00BB02A4">
        <w:rPr>
          <w:rFonts w:ascii="Bookman Old Style" w:hAnsi="Bookman Old Style"/>
        </w:rPr>
        <w:t xml:space="preserve"> de 202</w:t>
      </w:r>
      <w:r w:rsidR="00A2102B">
        <w:rPr>
          <w:rFonts w:ascii="Bookman Old Style" w:hAnsi="Bookman Old Style"/>
        </w:rPr>
        <w:t>4</w:t>
      </w:r>
      <w:r w:rsidRPr="00BB02A4">
        <w:rPr>
          <w:rFonts w:ascii="Bookman Old Style" w:hAnsi="Bookman Old Style"/>
        </w:rPr>
        <w:t>”, utilizando el formato anexo.</w:t>
      </w:r>
    </w:p>
    <w:p w14:paraId="776D273D" w14:textId="77777777" w:rsidR="00FD3841" w:rsidRPr="00BB02A4" w:rsidRDefault="00FD3841" w:rsidP="00BB02A4">
      <w:pPr>
        <w:spacing w:before="240" w:after="240"/>
        <w:ind w:left="0"/>
        <w:jc w:val="both"/>
        <w:rPr>
          <w:rFonts w:ascii="Bookman Old Style" w:hAnsi="Bookman Old Style"/>
        </w:rPr>
      </w:pPr>
      <w:r w:rsidRPr="00BB02A4">
        <w:rPr>
          <w:rFonts w:ascii="Bookman Old Style" w:hAnsi="Bookman Old Style"/>
        </w:rPr>
        <w:t>En el documento soporte de la presente resolución se exponen los análisis y la justificación de la propuesta regulatoria que se somete al proceso de consulta pública.</w:t>
      </w:r>
    </w:p>
    <w:p w14:paraId="2DCCF300" w14:textId="77777777" w:rsidR="00FD3841" w:rsidRPr="00FD3841" w:rsidRDefault="00FD3841" w:rsidP="00AA0A94">
      <w:pPr>
        <w:pStyle w:val="Ttulo3"/>
        <w:tabs>
          <w:tab w:val="left" w:pos="0"/>
          <w:tab w:val="right" w:pos="9356"/>
        </w:tabs>
        <w:spacing w:before="480" w:after="480"/>
        <w:ind w:left="0"/>
        <w:rPr>
          <w:rFonts w:ascii="Bookman Old Style" w:hAnsi="Bookman Old Style" w:cs="Arial"/>
          <w:spacing w:val="20"/>
          <w:szCs w:val="24"/>
        </w:rPr>
      </w:pPr>
      <w:r w:rsidRPr="00FD3841">
        <w:rPr>
          <w:rFonts w:ascii="Bookman Old Style" w:hAnsi="Bookman Old Style" w:cs="Arial"/>
          <w:spacing w:val="20"/>
          <w:szCs w:val="24"/>
        </w:rPr>
        <w:t>PROYECTO DE RESOLUCIÓN</w:t>
      </w:r>
    </w:p>
    <w:p w14:paraId="73214FD3" w14:textId="216478DE" w:rsidR="00DE7E37" w:rsidRDefault="00DE7E37" w:rsidP="00DE7E37">
      <w:pPr>
        <w:ind w:left="0"/>
        <w:jc w:val="center"/>
        <w:rPr>
          <w:rFonts w:ascii="Bookman Old Style" w:hAnsi="Bookman Old Style"/>
        </w:rPr>
      </w:pPr>
      <w:r w:rsidRPr="00DE7E37">
        <w:rPr>
          <w:rFonts w:ascii="Bookman Old Style" w:hAnsi="Bookman Old Style"/>
        </w:rPr>
        <w:t>Por la cual se define</w:t>
      </w:r>
      <w:r w:rsidR="008B69CE">
        <w:rPr>
          <w:rFonts w:ascii="Bookman Old Style" w:hAnsi="Bookman Old Style"/>
        </w:rPr>
        <w:t>n</w:t>
      </w:r>
      <w:r w:rsidRPr="00DE7E37">
        <w:rPr>
          <w:rFonts w:ascii="Bookman Old Style" w:hAnsi="Bookman Old Style"/>
        </w:rPr>
        <w:t xml:space="preserve"> </w:t>
      </w:r>
      <w:r w:rsidR="008B69CE">
        <w:rPr>
          <w:rFonts w:ascii="Bookman Old Style" w:hAnsi="Bookman Old Style"/>
        </w:rPr>
        <w:t xml:space="preserve">nuevos </w:t>
      </w:r>
      <w:r w:rsidR="00FE5455">
        <w:rPr>
          <w:rFonts w:ascii="Bookman Old Style" w:hAnsi="Bookman Old Style"/>
        </w:rPr>
        <w:t>p</w:t>
      </w:r>
      <w:r w:rsidR="008A08EB">
        <w:rPr>
          <w:rFonts w:ascii="Bookman Old Style" w:hAnsi="Bookman Old Style"/>
        </w:rPr>
        <w:t>recio</w:t>
      </w:r>
      <w:r w:rsidR="008B69CE">
        <w:rPr>
          <w:rFonts w:ascii="Bookman Old Style" w:hAnsi="Bookman Old Style"/>
        </w:rPr>
        <w:t>s</w:t>
      </w:r>
      <w:r w:rsidR="008A08EB">
        <w:rPr>
          <w:rFonts w:ascii="Bookman Old Style" w:hAnsi="Bookman Old Style"/>
        </w:rPr>
        <w:t xml:space="preserve"> de </w:t>
      </w:r>
      <w:r w:rsidR="00FE5455">
        <w:rPr>
          <w:rFonts w:ascii="Bookman Old Style" w:hAnsi="Bookman Old Style"/>
        </w:rPr>
        <w:t>e</w:t>
      </w:r>
      <w:r w:rsidR="008A08EB">
        <w:rPr>
          <w:rFonts w:ascii="Bookman Old Style" w:hAnsi="Bookman Old Style"/>
        </w:rPr>
        <w:t xml:space="preserve">scasez del Cargo por </w:t>
      </w:r>
      <w:r w:rsidR="00D65A1A">
        <w:rPr>
          <w:rFonts w:ascii="Bookman Old Style" w:hAnsi="Bookman Old Style"/>
        </w:rPr>
        <w:t>Confiabilidad, se</w:t>
      </w:r>
      <w:r w:rsidR="00743378">
        <w:rPr>
          <w:rFonts w:ascii="Bookman Old Style" w:hAnsi="Bookman Old Style"/>
        </w:rPr>
        <w:t xml:space="preserve"> hacen modificaciones a la Resolución CREG 071 de 2006 y </w:t>
      </w:r>
      <w:r w:rsidR="00B64179">
        <w:rPr>
          <w:rFonts w:ascii="Bookman Old Style" w:hAnsi="Bookman Old Style"/>
        </w:rPr>
        <w:t xml:space="preserve">a </w:t>
      </w:r>
      <w:r w:rsidR="00743378">
        <w:rPr>
          <w:rFonts w:ascii="Bookman Old Style" w:hAnsi="Bookman Old Style"/>
        </w:rPr>
        <w:t>otras</w:t>
      </w:r>
      <w:r w:rsidR="00F31A2A">
        <w:rPr>
          <w:rFonts w:ascii="Bookman Old Style" w:hAnsi="Bookman Old Style"/>
        </w:rPr>
        <w:t xml:space="preserve"> </w:t>
      </w:r>
      <w:r w:rsidR="00B75BE3">
        <w:rPr>
          <w:rFonts w:ascii="Bookman Old Style" w:hAnsi="Bookman Old Style"/>
        </w:rPr>
        <w:t>resoluciones</w:t>
      </w:r>
      <w:r w:rsidR="00F31A2A">
        <w:rPr>
          <w:rFonts w:ascii="Bookman Old Style" w:hAnsi="Bookman Old Style"/>
        </w:rPr>
        <w:t>.</w:t>
      </w:r>
    </w:p>
    <w:p w14:paraId="60003BE6" w14:textId="77777777" w:rsidR="008A08EB" w:rsidRPr="00DE7E37" w:rsidRDefault="008A08EB" w:rsidP="00DE7E37">
      <w:pPr>
        <w:ind w:left="0"/>
        <w:jc w:val="center"/>
        <w:rPr>
          <w:rFonts w:ascii="Bookman Old Style" w:hAnsi="Bookman Old Style"/>
        </w:rPr>
      </w:pPr>
    </w:p>
    <w:p w14:paraId="15570E9A" w14:textId="7E0B993C" w:rsidR="00DE7E37" w:rsidRPr="00C435C3" w:rsidRDefault="00DE7E37" w:rsidP="00AA0A94">
      <w:pPr>
        <w:spacing w:before="480" w:after="480"/>
        <w:ind w:right="51"/>
        <w:jc w:val="center"/>
        <w:rPr>
          <w:rFonts w:ascii="Bookman Old Style" w:hAnsi="Bookman Old Style"/>
          <w:b/>
        </w:rPr>
      </w:pPr>
      <w:r w:rsidRPr="00C435C3">
        <w:rPr>
          <w:rFonts w:ascii="Bookman Old Style" w:hAnsi="Bookman Old Style"/>
          <w:b/>
        </w:rPr>
        <w:t>LA COMISIÓN DE REGULACIÓN DE ENERGÍA Y GAS</w:t>
      </w:r>
    </w:p>
    <w:p w14:paraId="67D5ABE6" w14:textId="43309C50" w:rsidR="00DE7E37" w:rsidRPr="00C435C3" w:rsidRDefault="00D755D8" w:rsidP="00C257C6">
      <w:pPr>
        <w:pStyle w:val="Textoindependiente3"/>
        <w:spacing w:before="360" w:after="360"/>
        <w:ind w:left="0"/>
        <w:rPr>
          <w:rFonts w:ascii="Bookman Old Style" w:hAnsi="Bookman Old Style"/>
          <w:b w:val="0"/>
        </w:rPr>
      </w:pPr>
      <w:r w:rsidRPr="00D755D8">
        <w:rPr>
          <w:rFonts w:ascii="Bookman Old Style" w:hAnsi="Bookman Old Style"/>
          <w:b w:val="0"/>
        </w:rPr>
        <w:t xml:space="preserve">En ejercicio de sus atribuciones legales, en especial las </w:t>
      </w:r>
      <w:r w:rsidR="00DE7E37" w:rsidRPr="00C435C3">
        <w:rPr>
          <w:rFonts w:ascii="Bookman Old Style" w:hAnsi="Bookman Old Style"/>
          <w:b w:val="0"/>
        </w:rPr>
        <w:t xml:space="preserve">conferidas por las </w:t>
      </w:r>
      <w:r w:rsidR="00DE7E37">
        <w:rPr>
          <w:rFonts w:ascii="Bookman Old Style" w:hAnsi="Bookman Old Style"/>
          <w:b w:val="0"/>
        </w:rPr>
        <w:t>l</w:t>
      </w:r>
      <w:r w:rsidR="00DE7E37" w:rsidRPr="00C435C3">
        <w:rPr>
          <w:rFonts w:ascii="Bookman Old Style" w:hAnsi="Bookman Old Style"/>
          <w:b w:val="0"/>
        </w:rPr>
        <w:t xml:space="preserve">eyes 142 y 143 de 1994, y en desarrollo de los </w:t>
      </w:r>
      <w:r w:rsidR="00DE7E37">
        <w:rPr>
          <w:rFonts w:ascii="Bookman Old Style" w:hAnsi="Bookman Old Style"/>
          <w:b w:val="0"/>
        </w:rPr>
        <w:t>d</w:t>
      </w:r>
      <w:r w:rsidR="00F82C11">
        <w:rPr>
          <w:rFonts w:ascii="Bookman Old Style" w:hAnsi="Bookman Old Style"/>
          <w:b w:val="0"/>
        </w:rPr>
        <w:t xml:space="preserve">ecretos </w:t>
      </w:r>
      <w:r w:rsidR="00D65A1A">
        <w:rPr>
          <w:rFonts w:ascii="Bookman Old Style" w:hAnsi="Bookman Old Style"/>
          <w:b w:val="0"/>
        </w:rPr>
        <w:t>1524, 2253</w:t>
      </w:r>
      <w:r w:rsidR="00F82C11">
        <w:rPr>
          <w:rFonts w:ascii="Bookman Old Style" w:hAnsi="Bookman Old Style"/>
          <w:b w:val="0"/>
        </w:rPr>
        <w:t xml:space="preserve"> de 1994 y 1260 de 2013</w:t>
      </w:r>
    </w:p>
    <w:p w14:paraId="413E5E3D" w14:textId="726A960E" w:rsidR="00DE7E37" w:rsidRPr="0061371C" w:rsidRDefault="00DE7E37" w:rsidP="00AA0A94">
      <w:pPr>
        <w:spacing w:before="480" w:after="480"/>
        <w:ind w:right="51"/>
        <w:jc w:val="center"/>
        <w:rPr>
          <w:rFonts w:ascii="Bookman Old Style" w:hAnsi="Bookman Old Style"/>
          <w:b/>
          <w:lang w:val="pt-BR"/>
        </w:rPr>
      </w:pPr>
      <w:r w:rsidRPr="0061371C">
        <w:rPr>
          <w:rFonts w:ascii="Bookman Old Style" w:hAnsi="Bookman Old Style"/>
          <w:b/>
          <w:lang w:val="pt-BR"/>
        </w:rPr>
        <w:t xml:space="preserve">C O N S I D E R A N D </w:t>
      </w:r>
      <w:proofErr w:type="gramStart"/>
      <w:r w:rsidRPr="0061371C">
        <w:rPr>
          <w:rFonts w:ascii="Bookman Old Style" w:hAnsi="Bookman Old Style"/>
          <w:b/>
          <w:lang w:val="pt-BR"/>
        </w:rPr>
        <w:t xml:space="preserve">O </w:t>
      </w:r>
      <w:r w:rsidR="00D65A1A" w:rsidRPr="0061371C">
        <w:rPr>
          <w:rFonts w:ascii="Bookman Old Style" w:hAnsi="Bookman Old Style"/>
          <w:b/>
          <w:lang w:val="pt-BR"/>
        </w:rPr>
        <w:t xml:space="preserve"> </w:t>
      </w:r>
      <w:r w:rsidRPr="0061371C">
        <w:rPr>
          <w:rFonts w:ascii="Bookman Old Style" w:hAnsi="Bookman Old Style"/>
          <w:b/>
          <w:lang w:val="pt-BR"/>
        </w:rPr>
        <w:t>Q</w:t>
      </w:r>
      <w:proofErr w:type="gramEnd"/>
      <w:r w:rsidR="00D65A1A" w:rsidRPr="0061371C">
        <w:rPr>
          <w:rFonts w:ascii="Bookman Old Style" w:hAnsi="Bookman Old Style"/>
          <w:b/>
          <w:lang w:val="pt-BR"/>
        </w:rPr>
        <w:t xml:space="preserve"> </w:t>
      </w:r>
      <w:r w:rsidRPr="0061371C">
        <w:rPr>
          <w:rFonts w:ascii="Bookman Old Style" w:hAnsi="Bookman Old Style"/>
          <w:b/>
          <w:lang w:val="pt-BR"/>
        </w:rPr>
        <w:t>U</w:t>
      </w:r>
      <w:r w:rsidR="00D65A1A" w:rsidRPr="0061371C">
        <w:rPr>
          <w:rFonts w:ascii="Bookman Old Style" w:hAnsi="Bookman Old Style"/>
          <w:b/>
          <w:lang w:val="pt-BR"/>
        </w:rPr>
        <w:t xml:space="preserve"> </w:t>
      </w:r>
      <w:r w:rsidRPr="0061371C">
        <w:rPr>
          <w:rFonts w:ascii="Bookman Old Style" w:hAnsi="Bookman Old Style"/>
          <w:b/>
          <w:lang w:val="pt-BR"/>
        </w:rPr>
        <w:t>E:</w:t>
      </w:r>
    </w:p>
    <w:p w14:paraId="1191990F" w14:textId="77777777"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mejoramiento de </w:t>
      </w:r>
      <w:r w:rsidRPr="009B17FA">
        <w:rPr>
          <w:rFonts w:ascii="Bookman Old Style" w:hAnsi="Bookman Old Style"/>
        </w:rPr>
        <w:lastRenderedPageBreak/>
        <w:t xml:space="preserve">la calidad de vida de los habitantes, la distribución equitativa de las oportunidades y los beneficios del desarrollo y la preservación de un ambiente sano. </w:t>
      </w:r>
    </w:p>
    <w:p w14:paraId="19433017" w14:textId="77777777" w:rsidR="007554BB" w:rsidRPr="007554BB" w:rsidRDefault="007554BB" w:rsidP="008B509E">
      <w:pPr>
        <w:spacing w:before="240" w:after="240"/>
        <w:ind w:left="0"/>
        <w:jc w:val="both"/>
        <w:rPr>
          <w:rFonts w:ascii="Bookman Old Style" w:hAnsi="Bookman Old Style"/>
        </w:rPr>
      </w:pPr>
      <w:r w:rsidRPr="009B17FA">
        <w:rPr>
          <w:rFonts w:ascii="Bookman Old Style" w:hAnsi="Bookman Old Style"/>
        </w:rPr>
        <w:t>El artículo 365 de la Constitución Política establece que los servicios públicos son inherentes a la finalidad social del Estado y es deber de este asegurar su prestación eficiente a todos los habitantes del territorio nacional.</w:t>
      </w:r>
    </w:p>
    <w:p w14:paraId="16797564" w14:textId="77777777" w:rsidR="007554BB" w:rsidRPr="007554BB" w:rsidRDefault="007554BB" w:rsidP="008B509E">
      <w:pPr>
        <w:spacing w:before="240" w:after="240"/>
        <w:ind w:left="0"/>
        <w:jc w:val="both"/>
        <w:rPr>
          <w:rFonts w:ascii="Bookman Old Style" w:hAnsi="Bookman Old Style"/>
        </w:rPr>
      </w:pPr>
      <w:r w:rsidRPr="007554BB">
        <w:rPr>
          <w:rFonts w:ascii="Bookman Old Style" w:hAnsi="Bookman Old Style"/>
        </w:rPr>
        <w:t xml:space="preserve">El artículo 370 de la Constitución Política asigna al </w:t>
      </w:r>
      <w:proofErr w:type="gramStart"/>
      <w:r w:rsidRPr="007554BB">
        <w:rPr>
          <w:rFonts w:ascii="Bookman Old Style" w:hAnsi="Bookman Old Style"/>
        </w:rPr>
        <w:t>Presidente</w:t>
      </w:r>
      <w:proofErr w:type="gramEnd"/>
      <w:r w:rsidRPr="007554BB">
        <w:rPr>
          <w:rFonts w:ascii="Bookman Old Style" w:hAnsi="Bookman Old Style"/>
        </w:rPr>
        <w:t xml:space="preserve"> de la República la función de señalar, con sujeción a la ley, las políticas generales de administración y control de eficiencia de los servicios públicos domiciliarios.</w:t>
      </w:r>
    </w:p>
    <w:p w14:paraId="2ABE8E59" w14:textId="3C5972CD"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 xml:space="preserve">De conformidad con la Ley 142 de 1994, artículo 3 numeral 3, la regulación de los servicios </w:t>
      </w:r>
      <w:r w:rsidR="003850CA" w:rsidRPr="009B17FA">
        <w:rPr>
          <w:rFonts w:ascii="Bookman Old Style" w:hAnsi="Bookman Old Style"/>
        </w:rPr>
        <w:t>públicos</w:t>
      </w:r>
      <w:r w:rsidRPr="009B17FA">
        <w:rPr>
          <w:rFonts w:ascii="Bookman Old Style" w:hAnsi="Bookman Old Style"/>
        </w:rPr>
        <w:t xml:space="preserve"> es una forma de intervención del Estado en la economía.</w:t>
      </w:r>
    </w:p>
    <w:p w14:paraId="043099EE" w14:textId="1090E7F5" w:rsidR="007554BB" w:rsidRDefault="007554BB" w:rsidP="008B509E">
      <w:pPr>
        <w:spacing w:before="240" w:after="240"/>
        <w:ind w:left="0"/>
        <w:jc w:val="both"/>
        <w:rPr>
          <w:rFonts w:ascii="Bookman Old Style" w:hAnsi="Bookman Old Style"/>
        </w:rPr>
      </w:pPr>
      <w:r>
        <w:rPr>
          <w:rFonts w:ascii="Bookman Old Style" w:hAnsi="Bookman Old Style"/>
        </w:rPr>
        <w:t xml:space="preserve">La función de </w:t>
      </w:r>
      <w:r w:rsidR="00543D13">
        <w:rPr>
          <w:rFonts w:ascii="Bookman Old Style" w:hAnsi="Bookman Old Style"/>
        </w:rPr>
        <w:t xml:space="preserve">la </w:t>
      </w:r>
      <w:r>
        <w:rPr>
          <w:rFonts w:ascii="Bookman Old Style" w:hAnsi="Bookman Old Style"/>
        </w:rPr>
        <w:t>regulación está orientada no solo a corregir fallas del mercado sino a desarrollar los fines esenciales de los servicios públicos.</w:t>
      </w:r>
    </w:p>
    <w:p w14:paraId="7E4E5498" w14:textId="77777777" w:rsidR="007554BB" w:rsidRDefault="007554BB" w:rsidP="008B509E">
      <w:pPr>
        <w:spacing w:before="240" w:after="240"/>
        <w:ind w:left="0"/>
        <w:jc w:val="both"/>
        <w:rPr>
          <w:rFonts w:ascii="Bookman Old Style" w:hAnsi="Bookman Old Style"/>
        </w:rPr>
      </w:pPr>
      <w:r>
        <w:rPr>
          <w:rFonts w:ascii="Bookman Old Style" w:hAnsi="Bookman Old Style"/>
        </w:rPr>
        <w:t>Los servicios públicos hacen parte de la cláusula del Estado Social de Derecho.</w:t>
      </w:r>
    </w:p>
    <w:p w14:paraId="714FC9CF" w14:textId="62B09DE1" w:rsidR="007554BB" w:rsidRPr="00D65A1A" w:rsidRDefault="007554BB" w:rsidP="008B509E">
      <w:pPr>
        <w:spacing w:before="240" w:after="240"/>
        <w:ind w:left="0"/>
        <w:jc w:val="both"/>
        <w:rPr>
          <w:rFonts w:ascii="Bookman Old Style" w:hAnsi="Bookman Old Style"/>
        </w:rPr>
      </w:pPr>
      <w:r w:rsidRPr="00D65A1A">
        <w:rPr>
          <w:rFonts w:ascii="Bookman Old Style" w:hAnsi="Bookman Old Style"/>
        </w:rPr>
        <w:t>Es un fin de la regulación, garantizar la debida prestación de los servicios públicos, en el caso en concreto del servicio de energía eléctrica de manera confiable y continua.</w:t>
      </w:r>
    </w:p>
    <w:p w14:paraId="550DAF57" w14:textId="77777777"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3E0EE640" w14:textId="77777777" w:rsidR="007554BB" w:rsidRPr="009B17FA" w:rsidRDefault="007554BB" w:rsidP="008B509E">
      <w:pPr>
        <w:spacing w:before="240" w:after="240"/>
        <w:ind w:left="0"/>
        <w:jc w:val="both"/>
        <w:rPr>
          <w:rFonts w:ascii="Bookman Old Style" w:hAnsi="Bookman Old Style"/>
        </w:rPr>
      </w:pPr>
      <w:r w:rsidRPr="009B17FA">
        <w:rPr>
          <w:rFonts w:ascii="Bookman Old Style" w:hAnsi="Bookman Old Style"/>
        </w:rPr>
        <w:t>La ley 142 de 1994, artículo 74, también le asignó a la Comisión de Regulación de Energía y Gas, la función de expedir el Reglamento de Operación para regular el funcionam</w:t>
      </w:r>
      <w:r w:rsidR="00E40A71">
        <w:rPr>
          <w:rFonts w:ascii="Bookman Old Style" w:hAnsi="Bookman Old Style"/>
        </w:rPr>
        <w:t>iento del Mercado Mayorista de E</w:t>
      </w:r>
      <w:r w:rsidRPr="009B17FA">
        <w:rPr>
          <w:rFonts w:ascii="Bookman Old Style" w:hAnsi="Bookman Old Style"/>
        </w:rPr>
        <w:t>nergía.</w:t>
      </w:r>
    </w:p>
    <w:p w14:paraId="1A3BCA01" w14:textId="77777777" w:rsidR="00DE7E37" w:rsidRDefault="00DE7E37" w:rsidP="008B509E">
      <w:pPr>
        <w:spacing w:before="240" w:after="240"/>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4CC4FA63" w14:textId="77777777" w:rsidR="00DE7E37" w:rsidRDefault="00DE7E37" w:rsidP="008B509E">
      <w:pPr>
        <w:spacing w:before="240" w:after="240"/>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49A4A67F" w14:textId="77777777" w:rsidR="00DE7E37" w:rsidRDefault="00DE7E37" w:rsidP="008B509E">
      <w:pPr>
        <w:spacing w:before="240" w:after="240"/>
        <w:ind w:left="0"/>
        <w:jc w:val="both"/>
        <w:rPr>
          <w:rFonts w:ascii="Bookman Old Style" w:hAnsi="Bookman Old Style"/>
        </w:rPr>
      </w:pPr>
      <w:r>
        <w:rPr>
          <w:rFonts w:ascii="Bookman Old Style" w:hAnsi="Bookman Old Style"/>
        </w:rPr>
        <w:lastRenderedPageBreak/>
        <w:t>Para el cumplimiento del objetivo señalado, la Ley 143 de 1994, artículo 23, le atribuyó a la Comisión de Regulación de Energía y Gas, entre otras, las siguientes funciones:</w:t>
      </w:r>
    </w:p>
    <w:p w14:paraId="6A077240"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3AB6FD68"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Valorar la capacidad de generación de respaldo de la oferta eficiente.</w:t>
      </w:r>
    </w:p>
    <w:p w14:paraId="192457CC"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 xml:space="preserve">Definir y hacer operativos los criterios técnicos de calidad, confiabilidad y seguridad del servicio de energía. </w:t>
      </w:r>
    </w:p>
    <w:p w14:paraId="2248FEDC" w14:textId="77777777" w:rsidR="00DE7E37" w:rsidRDefault="00DE7E37" w:rsidP="008B509E">
      <w:pPr>
        <w:numPr>
          <w:ilvl w:val="0"/>
          <w:numId w:val="2"/>
        </w:numPr>
        <w:tabs>
          <w:tab w:val="clear" w:pos="720"/>
          <w:tab w:val="num" w:pos="360"/>
        </w:tabs>
        <w:spacing w:before="240" w:after="240"/>
        <w:ind w:left="360" w:hanging="360"/>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w:t>
      </w:r>
    </w:p>
    <w:p w14:paraId="13E4BC7A" w14:textId="77777777" w:rsidR="00DE7E37" w:rsidRDefault="00DE7E37" w:rsidP="008B509E">
      <w:pPr>
        <w:spacing w:before="240" w:after="240"/>
        <w:ind w:left="0"/>
        <w:jc w:val="both"/>
        <w:rPr>
          <w:rFonts w:ascii="Bookman Old Style" w:hAnsi="Bookman Old Style"/>
        </w:rPr>
      </w:pPr>
      <w:r>
        <w:rPr>
          <w:rFonts w:ascii="Bookman Old Style" w:hAnsi="Bookman Old Style"/>
        </w:rPr>
        <w:t>La Comisión de Regulación de Energía y Gas, en desarrollo de los objetivos y funciones señalados, mediante la Resolución CREG 071 de 2006, adoptó la metodología para la remuneración del Cargo por Confiabilidad en el Mercado Mayorista.</w:t>
      </w:r>
    </w:p>
    <w:p w14:paraId="53C3E43B" w14:textId="4AECED8B" w:rsidR="009C5924" w:rsidRDefault="009C5924" w:rsidP="008B509E">
      <w:pPr>
        <w:spacing w:before="240" w:after="240"/>
        <w:ind w:left="0"/>
        <w:jc w:val="both"/>
        <w:rPr>
          <w:rFonts w:ascii="Bookman Old Style" w:hAnsi="Bookman Old Style"/>
          <w:bCs/>
          <w:szCs w:val="18"/>
          <w:lang w:val="es-CO"/>
        </w:rPr>
      </w:pPr>
      <w:r>
        <w:rPr>
          <w:rFonts w:ascii="Bookman Old Style" w:hAnsi="Bookman Old Style"/>
          <w:bCs/>
          <w:szCs w:val="18"/>
          <w:lang w:val="es-CO"/>
        </w:rPr>
        <w:t>En la Resolución C</w:t>
      </w:r>
      <w:r w:rsidR="00E90A8F">
        <w:rPr>
          <w:rFonts w:ascii="Bookman Old Style" w:hAnsi="Bookman Old Style"/>
          <w:bCs/>
          <w:szCs w:val="18"/>
          <w:lang w:val="es-CO"/>
        </w:rPr>
        <w:t xml:space="preserve">REG 071 de 2006 se </w:t>
      </w:r>
      <w:r w:rsidR="00414BAB">
        <w:rPr>
          <w:rFonts w:ascii="Bookman Old Style" w:hAnsi="Bookman Old Style"/>
          <w:bCs/>
          <w:szCs w:val="18"/>
          <w:lang w:val="es-CO"/>
        </w:rPr>
        <w:t>establece que</w:t>
      </w:r>
      <w:r w:rsidR="00E90A8F">
        <w:rPr>
          <w:rFonts w:ascii="Bookman Old Style" w:hAnsi="Bookman Old Style"/>
          <w:bCs/>
          <w:szCs w:val="18"/>
          <w:lang w:val="es-CO"/>
        </w:rPr>
        <w:t xml:space="preserve"> el </w:t>
      </w:r>
      <w:r w:rsidR="00FE5455">
        <w:rPr>
          <w:rFonts w:ascii="Bookman Old Style" w:hAnsi="Bookman Old Style"/>
          <w:bCs/>
          <w:szCs w:val="18"/>
          <w:lang w:val="es-CO"/>
        </w:rPr>
        <w:t>p</w:t>
      </w:r>
      <w:r>
        <w:rPr>
          <w:rFonts w:ascii="Bookman Old Style" w:hAnsi="Bookman Old Style"/>
          <w:bCs/>
          <w:szCs w:val="18"/>
          <w:lang w:val="es-CO"/>
        </w:rPr>
        <w:t xml:space="preserve">recio de </w:t>
      </w:r>
      <w:r w:rsidR="00FE5455">
        <w:rPr>
          <w:rFonts w:ascii="Bookman Old Style" w:hAnsi="Bookman Old Style"/>
          <w:bCs/>
          <w:szCs w:val="18"/>
          <w:lang w:val="es-CO"/>
        </w:rPr>
        <w:t>e</w:t>
      </w:r>
      <w:r>
        <w:rPr>
          <w:rFonts w:ascii="Bookman Old Style" w:hAnsi="Bookman Old Style"/>
          <w:bCs/>
          <w:szCs w:val="18"/>
          <w:lang w:val="es-CO"/>
        </w:rPr>
        <w:t xml:space="preserve">scasez </w:t>
      </w:r>
      <w:r w:rsidR="00414BAB">
        <w:rPr>
          <w:rFonts w:ascii="Bookman Old Style" w:hAnsi="Bookman Old Style"/>
          <w:bCs/>
          <w:szCs w:val="18"/>
          <w:lang w:val="es-CO"/>
        </w:rPr>
        <w:t>es</w:t>
      </w:r>
      <w:r>
        <w:rPr>
          <w:rFonts w:ascii="Bookman Old Style" w:hAnsi="Bookman Old Style"/>
          <w:bCs/>
          <w:szCs w:val="18"/>
          <w:lang w:val="es-CO"/>
        </w:rPr>
        <w:t xml:space="preserve"> el valor definido por la CREG y actualizado mensualmente</w:t>
      </w:r>
      <w:r w:rsidR="00414BAB">
        <w:rPr>
          <w:rFonts w:ascii="Bookman Old Style" w:hAnsi="Bookman Old Style"/>
          <w:bCs/>
          <w:szCs w:val="18"/>
          <w:lang w:val="es-CO"/>
        </w:rPr>
        <w:t>,</w:t>
      </w:r>
      <w:r>
        <w:rPr>
          <w:rFonts w:ascii="Bookman Old Style" w:hAnsi="Bookman Old Style"/>
          <w:bCs/>
          <w:szCs w:val="18"/>
          <w:lang w:val="es-CO"/>
        </w:rPr>
        <w:t xml:space="preserve"> que determina el nivel del precio de bolsa a partir del cual se hacen exigibles las Obligaciones de Energía Firme y constituye el precio máximo al que se remunera esta energía.</w:t>
      </w:r>
    </w:p>
    <w:p w14:paraId="369D255D" w14:textId="700EE4D6" w:rsidR="00E503F0" w:rsidRPr="00D55C29" w:rsidRDefault="00076BB9" w:rsidP="007D3E02">
      <w:pPr>
        <w:autoSpaceDE w:val="0"/>
        <w:autoSpaceDN w:val="0"/>
        <w:adjustRightInd w:val="0"/>
        <w:spacing w:before="240" w:after="240"/>
        <w:ind w:left="0"/>
        <w:jc w:val="both"/>
        <w:rPr>
          <w:rFonts w:ascii="Bookman Old Style" w:hAnsi="Bookman Old Style" w:cs="Bookman Old Style"/>
          <w:color w:val="000000"/>
          <w:lang w:eastAsia="es-CO"/>
        </w:rPr>
      </w:pPr>
      <w:r>
        <w:rPr>
          <w:rFonts w:ascii="Bookman Old Style" w:hAnsi="Bookman Old Style" w:cs="Bookman Old Style"/>
          <w:color w:val="000000"/>
          <w:lang w:val="es-CO" w:eastAsia="es-CO"/>
        </w:rPr>
        <w:t xml:space="preserve">La Resolución CREG 140 de 2017 modificó la </w:t>
      </w:r>
      <w:r w:rsidR="00D55C29">
        <w:rPr>
          <w:rFonts w:ascii="Bookman Old Style" w:hAnsi="Bookman Old Style" w:cs="Bookman Old Style"/>
          <w:color w:val="000000"/>
          <w:lang w:val="es-CO" w:eastAsia="es-CO"/>
        </w:rPr>
        <w:t xml:space="preserve">metodología de cálculo del precio de escasez, </w:t>
      </w:r>
      <w:r>
        <w:rPr>
          <w:rFonts w:ascii="Bookman Old Style" w:hAnsi="Bookman Old Style" w:cs="Bookman Old Style"/>
          <w:color w:val="000000"/>
          <w:lang w:val="es-CO" w:eastAsia="es-CO"/>
        </w:rPr>
        <w:t xml:space="preserve">estableciendo el </w:t>
      </w:r>
      <w:r w:rsidR="00D55C29">
        <w:rPr>
          <w:rFonts w:ascii="Bookman Old Style" w:hAnsi="Bookman Old Style" w:cs="Bookman Old Style"/>
          <w:color w:val="000000"/>
          <w:lang w:val="es-CO" w:eastAsia="es-CO"/>
        </w:rPr>
        <w:t>precio marginal de escasez.</w:t>
      </w:r>
    </w:p>
    <w:p w14:paraId="31089C89" w14:textId="7581452D" w:rsidR="009F335F" w:rsidRDefault="00C339BC" w:rsidP="00702A25">
      <w:pPr>
        <w:spacing w:before="240" w:after="240"/>
        <w:ind w:left="0"/>
        <w:jc w:val="both"/>
        <w:rPr>
          <w:rFonts w:ascii="Bookman Old Style" w:hAnsi="Bookman Old Style"/>
          <w:bCs/>
          <w:szCs w:val="18"/>
          <w:lang w:val="es-CO"/>
        </w:rPr>
      </w:pPr>
      <w:r>
        <w:rPr>
          <w:rFonts w:ascii="Bookman Old Style" w:hAnsi="Bookman Old Style"/>
          <w:bCs/>
          <w:szCs w:val="18"/>
          <w:lang w:val="es-CO"/>
        </w:rPr>
        <w:t xml:space="preserve">La Comisión expidió el Documento CREG 901 </w:t>
      </w:r>
      <w:r w:rsidR="00A2102B">
        <w:rPr>
          <w:rFonts w:ascii="Bookman Old Style" w:hAnsi="Bookman Old Style"/>
          <w:bCs/>
          <w:szCs w:val="18"/>
          <w:lang w:val="es-CO"/>
        </w:rPr>
        <w:t>122</w:t>
      </w:r>
      <w:r>
        <w:rPr>
          <w:rFonts w:ascii="Bookman Old Style" w:hAnsi="Bookman Old Style"/>
          <w:bCs/>
          <w:szCs w:val="18"/>
          <w:lang w:val="es-CO"/>
        </w:rPr>
        <w:t xml:space="preserve"> de 2024 mediante el cual se hizo un</w:t>
      </w:r>
      <w:r w:rsidR="007D3E02">
        <w:rPr>
          <w:rFonts w:ascii="Bookman Old Style" w:hAnsi="Bookman Old Style"/>
          <w:bCs/>
          <w:szCs w:val="18"/>
          <w:lang w:val="es-CO"/>
        </w:rPr>
        <w:t>a</w:t>
      </w:r>
      <w:r>
        <w:rPr>
          <w:rFonts w:ascii="Bookman Old Style" w:hAnsi="Bookman Old Style"/>
          <w:bCs/>
          <w:szCs w:val="18"/>
          <w:lang w:val="es-CO"/>
        </w:rPr>
        <w:t xml:space="preserve"> propuesta para</w:t>
      </w:r>
      <w:r w:rsidR="002578E8">
        <w:rPr>
          <w:rFonts w:ascii="Bookman Old Style" w:hAnsi="Bookman Old Style"/>
          <w:bCs/>
          <w:szCs w:val="18"/>
          <w:lang w:val="es-CO"/>
        </w:rPr>
        <w:t xml:space="preserve"> incluir un precio de escasez para </w:t>
      </w:r>
      <w:r w:rsidR="007D3E02">
        <w:rPr>
          <w:rFonts w:ascii="Bookman Old Style" w:hAnsi="Bookman Old Style"/>
          <w:bCs/>
          <w:szCs w:val="18"/>
          <w:lang w:val="es-CO"/>
        </w:rPr>
        <w:t>las plantas</w:t>
      </w:r>
      <w:r w:rsidR="002578E8">
        <w:rPr>
          <w:rFonts w:ascii="Bookman Old Style" w:hAnsi="Bookman Old Style"/>
          <w:bCs/>
          <w:szCs w:val="18"/>
          <w:lang w:val="es-CO"/>
        </w:rPr>
        <w:t xml:space="preserve"> de costos variables bajos</w:t>
      </w:r>
      <w:r w:rsidR="00701D28">
        <w:rPr>
          <w:rFonts w:ascii="Bookman Old Style" w:hAnsi="Bookman Old Style"/>
          <w:bCs/>
          <w:szCs w:val="18"/>
          <w:lang w:val="es-CO"/>
        </w:rPr>
        <w:t xml:space="preserve">, dado </w:t>
      </w:r>
      <w:r w:rsidR="00C132EE">
        <w:rPr>
          <w:rFonts w:ascii="Bookman Old Style" w:hAnsi="Bookman Old Style"/>
          <w:bCs/>
          <w:szCs w:val="18"/>
          <w:lang w:val="es-CO"/>
        </w:rPr>
        <w:t xml:space="preserve">que la </w:t>
      </w:r>
      <w:r w:rsidR="00701D28">
        <w:rPr>
          <w:rFonts w:ascii="Bookman Old Style" w:hAnsi="Bookman Old Style"/>
          <w:bCs/>
          <w:szCs w:val="18"/>
          <w:lang w:val="es-CO"/>
        </w:rPr>
        <w:t xml:space="preserve">función de precio </w:t>
      </w:r>
      <w:r w:rsidR="00FB1568">
        <w:rPr>
          <w:rFonts w:ascii="Bookman Old Style" w:hAnsi="Bookman Old Style"/>
          <w:bCs/>
          <w:szCs w:val="18"/>
          <w:lang w:val="es-CO"/>
        </w:rPr>
        <w:t>t</w:t>
      </w:r>
      <w:r w:rsidR="001131CF">
        <w:rPr>
          <w:rFonts w:ascii="Bookman Old Style" w:hAnsi="Bookman Old Style"/>
          <w:bCs/>
          <w:szCs w:val="18"/>
          <w:lang w:val="es-CO"/>
        </w:rPr>
        <w:t xml:space="preserve">echo a las </w:t>
      </w:r>
      <w:r w:rsidR="00B71B27">
        <w:rPr>
          <w:rFonts w:ascii="Bookman Old Style" w:hAnsi="Bookman Old Style"/>
          <w:bCs/>
          <w:szCs w:val="18"/>
          <w:lang w:val="es-CO"/>
        </w:rPr>
        <w:t xml:space="preserve">compras en </w:t>
      </w:r>
      <w:r w:rsidR="001131CF">
        <w:rPr>
          <w:rFonts w:ascii="Bookman Old Style" w:hAnsi="Bookman Old Style"/>
          <w:bCs/>
          <w:szCs w:val="18"/>
          <w:lang w:val="es-CO"/>
        </w:rPr>
        <w:t>bolsa</w:t>
      </w:r>
      <w:r w:rsidR="00B71B27">
        <w:rPr>
          <w:rFonts w:ascii="Bookman Old Style" w:hAnsi="Bookman Old Style"/>
          <w:bCs/>
          <w:szCs w:val="18"/>
          <w:lang w:val="es-CO"/>
        </w:rPr>
        <w:t xml:space="preserve"> </w:t>
      </w:r>
      <w:r w:rsidR="00A9511F">
        <w:rPr>
          <w:rFonts w:ascii="Bookman Old Style" w:hAnsi="Bookman Old Style"/>
          <w:bCs/>
          <w:szCs w:val="18"/>
          <w:lang w:val="es-CO"/>
        </w:rPr>
        <w:t>s</w:t>
      </w:r>
      <w:r w:rsidR="00B71B27">
        <w:rPr>
          <w:rFonts w:ascii="Bookman Old Style" w:hAnsi="Bookman Old Style"/>
          <w:bCs/>
          <w:szCs w:val="18"/>
          <w:lang w:val="es-CO"/>
        </w:rPr>
        <w:t xml:space="preserve">e había </w:t>
      </w:r>
      <w:r w:rsidR="00723881">
        <w:rPr>
          <w:rFonts w:ascii="Bookman Old Style" w:hAnsi="Bookman Old Style"/>
          <w:bCs/>
          <w:szCs w:val="18"/>
          <w:lang w:val="es-CO"/>
        </w:rPr>
        <w:t>afectado</w:t>
      </w:r>
      <w:r w:rsidR="00220B00">
        <w:rPr>
          <w:rFonts w:ascii="Bookman Old Style" w:hAnsi="Bookman Old Style"/>
          <w:bCs/>
          <w:szCs w:val="18"/>
          <w:lang w:val="es-CO"/>
        </w:rPr>
        <w:t xml:space="preserve">, </w:t>
      </w:r>
      <w:r w:rsidR="00CB7DCF">
        <w:rPr>
          <w:rFonts w:ascii="Bookman Old Style" w:hAnsi="Bookman Old Style"/>
          <w:bCs/>
          <w:szCs w:val="18"/>
          <w:lang w:val="es-CO"/>
        </w:rPr>
        <w:t>dado</w:t>
      </w:r>
      <w:r w:rsidR="00220B00">
        <w:rPr>
          <w:rFonts w:ascii="Bookman Old Style" w:hAnsi="Bookman Old Style"/>
          <w:bCs/>
          <w:szCs w:val="18"/>
          <w:lang w:val="es-CO"/>
        </w:rPr>
        <w:t xml:space="preserve"> que el precio de escasez </w:t>
      </w:r>
      <w:r w:rsidR="00597C0E">
        <w:rPr>
          <w:rFonts w:ascii="Bookman Old Style" w:hAnsi="Bookman Old Style"/>
          <w:bCs/>
          <w:szCs w:val="18"/>
          <w:lang w:val="es-CO"/>
        </w:rPr>
        <w:t xml:space="preserve">fue </w:t>
      </w:r>
      <w:r w:rsidR="00220B00">
        <w:rPr>
          <w:rFonts w:ascii="Bookman Old Style" w:hAnsi="Bookman Old Style"/>
          <w:bCs/>
          <w:szCs w:val="18"/>
          <w:lang w:val="es-CO"/>
        </w:rPr>
        <w:t>super</w:t>
      </w:r>
      <w:r w:rsidR="00597C0E">
        <w:rPr>
          <w:rFonts w:ascii="Bookman Old Style" w:hAnsi="Bookman Old Style"/>
          <w:bCs/>
          <w:szCs w:val="18"/>
          <w:lang w:val="es-CO"/>
        </w:rPr>
        <w:t>ior a</w:t>
      </w:r>
      <w:r w:rsidR="00220B00">
        <w:rPr>
          <w:rFonts w:ascii="Bookman Old Style" w:hAnsi="Bookman Old Style"/>
          <w:bCs/>
          <w:szCs w:val="18"/>
          <w:lang w:val="es-CO"/>
        </w:rPr>
        <w:t>l costo de racionamiento</w:t>
      </w:r>
      <w:r w:rsidR="00597C0E">
        <w:rPr>
          <w:rFonts w:ascii="Bookman Old Style" w:hAnsi="Bookman Old Style"/>
          <w:bCs/>
          <w:szCs w:val="18"/>
          <w:lang w:val="es-CO"/>
        </w:rPr>
        <w:t xml:space="preserve"> en algunos períodos de 2023, de conformidad </w:t>
      </w:r>
      <w:r w:rsidR="00185BCD">
        <w:rPr>
          <w:rFonts w:ascii="Bookman Old Style" w:hAnsi="Bookman Old Style"/>
          <w:bCs/>
          <w:szCs w:val="18"/>
          <w:lang w:val="es-CO"/>
        </w:rPr>
        <w:t>con</w:t>
      </w:r>
      <w:r w:rsidR="00597C0E">
        <w:rPr>
          <w:rFonts w:ascii="Bookman Old Style" w:hAnsi="Bookman Old Style"/>
          <w:bCs/>
          <w:szCs w:val="18"/>
          <w:lang w:val="es-CO"/>
        </w:rPr>
        <w:t xml:space="preserve"> el análisis de </w:t>
      </w:r>
      <w:r w:rsidR="00185BCD">
        <w:rPr>
          <w:rFonts w:ascii="Bookman Old Style" w:hAnsi="Bookman Old Style"/>
          <w:bCs/>
          <w:szCs w:val="18"/>
          <w:lang w:val="es-CO"/>
        </w:rPr>
        <w:t>mencionado</w:t>
      </w:r>
      <w:r w:rsidR="00597C0E">
        <w:rPr>
          <w:rFonts w:ascii="Bookman Old Style" w:hAnsi="Bookman Old Style"/>
          <w:bCs/>
          <w:szCs w:val="18"/>
          <w:lang w:val="es-CO"/>
        </w:rPr>
        <w:t xml:space="preserve"> documento.</w:t>
      </w:r>
    </w:p>
    <w:p w14:paraId="7125BD6C" w14:textId="329D6F56" w:rsidR="009F335F" w:rsidRDefault="009F335F" w:rsidP="00702A25">
      <w:pPr>
        <w:spacing w:before="240" w:after="240"/>
        <w:ind w:left="0"/>
        <w:jc w:val="both"/>
        <w:rPr>
          <w:rFonts w:ascii="Bookman Old Style" w:hAnsi="Bookman Old Style"/>
          <w:bCs/>
          <w:szCs w:val="18"/>
          <w:lang w:val="es-CO"/>
        </w:rPr>
      </w:pPr>
      <w:r w:rsidRPr="009F335F">
        <w:rPr>
          <w:rFonts w:ascii="Bookman Old Style" w:hAnsi="Bookman Old Style"/>
          <w:bCs/>
          <w:szCs w:val="18"/>
        </w:rPr>
        <w:t xml:space="preserve">Los comentarios y observaciones al </w:t>
      </w:r>
      <w:r w:rsidR="00286181">
        <w:rPr>
          <w:rFonts w:ascii="Bookman Old Style" w:hAnsi="Bookman Old Style"/>
          <w:bCs/>
          <w:szCs w:val="18"/>
        </w:rPr>
        <w:t>D</w:t>
      </w:r>
      <w:r>
        <w:rPr>
          <w:rFonts w:ascii="Bookman Old Style" w:hAnsi="Bookman Old Style"/>
          <w:bCs/>
          <w:szCs w:val="18"/>
        </w:rPr>
        <w:t xml:space="preserve">ocumento </w:t>
      </w:r>
      <w:r w:rsidR="00753FAF">
        <w:rPr>
          <w:rFonts w:ascii="Bookman Old Style" w:hAnsi="Bookman Old Style"/>
          <w:bCs/>
          <w:szCs w:val="18"/>
        </w:rPr>
        <w:t xml:space="preserve">CREG 901 </w:t>
      </w:r>
      <w:r w:rsidR="00A2102B">
        <w:rPr>
          <w:rFonts w:ascii="Bookman Old Style" w:hAnsi="Bookman Old Style"/>
          <w:bCs/>
          <w:szCs w:val="18"/>
        </w:rPr>
        <w:t>122</w:t>
      </w:r>
      <w:r w:rsidR="00753FAF">
        <w:rPr>
          <w:rFonts w:ascii="Bookman Old Style" w:hAnsi="Bookman Old Style"/>
          <w:bCs/>
          <w:szCs w:val="18"/>
        </w:rPr>
        <w:t xml:space="preserve"> de 2024 </w:t>
      </w:r>
      <w:r w:rsidRPr="009F335F">
        <w:rPr>
          <w:rFonts w:ascii="Bookman Old Style" w:hAnsi="Bookman Old Style"/>
          <w:bCs/>
          <w:szCs w:val="18"/>
        </w:rPr>
        <w:t xml:space="preserve">antes mencionado, así </w:t>
      </w:r>
      <w:r w:rsidR="006E6B69">
        <w:rPr>
          <w:rFonts w:ascii="Bookman Old Style" w:hAnsi="Bookman Old Style"/>
          <w:bCs/>
          <w:szCs w:val="18"/>
        </w:rPr>
        <w:t xml:space="preserve">como el análisis de </w:t>
      </w:r>
      <w:proofErr w:type="gramStart"/>
      <w:r w:rsidR="002234EC">
        <w:rPr>
          <w:rFonts w:ascii="Bookman Old Style" w:hAnsi="Bookman Old Style"/>
          <w:bCs/>
          <w:szCs w:val="18"/>
        </w:rPr>
        <w:t xml:space="preserve">los </w:t>
      </w:r>
      <w:r w:rsidR="006E6B69">
        <w:rPr>
          <w:rFonts w:ascii="Bookman Old Style" w:hAnsi="Bookman Old Style"/>
          <w:bCs/>
          <w:szCs w:val="18"/>
        </w:rPr>
        <w:t>mism</w:t>
      </w:r>
      <w:r w:rsidR="002234EC">
        <w:rPr>
          <w:rFonts w:ascii="Bookman Old Style" w:hAnsi="Bookman Old Style"/>
          <w:bCs/>
          <w:szCs w:val="18"/>
        </w:rPr>
        <w:t>o</w:t>
      </w:r>
      <w:r w:rsidR="006E6B69">
        <w:rPr>
          <w:rFonts w:ascii="Bookman Old Style" w:hAnsi="Bookman Old Style"/>
          <w:bCs/>
          <w:szCs w:val="18"/>
        </w:rPr>
        <w:t>s</w:t>
      </w:r>
      <w:proofErr w:type="gramEnd"/>
      <w:r w:rsidRPr="009F335F">
        <w:rPr>
          <w:rFonts w:ascii="Bookman Old Style" w:hAnsi="Bookman Old Style"/>
          <w:bCs/>
          <w:szCs w:val="18"/>
        </w:rPr>
        <w:t xml:space="preserve">, se incorporan en el documento soporte que acompaña </w:t>
      </w:r>
      <w:r w:rsidR="00F86483">
        <w:rPr>
          <w:rFonts w:ascii="Bookman Old Style" w:hAnsi="Bookman Old Style"/>
          <w:bCs/>
          <w:szCs w:val="18"/>
        </w:rPr>
        <w:t>el</w:t>
      </w:r>
      <w:r w:rsidRPr="009F335F">
        <w:rPr>
          <w:rFonts w:ascii="Bookman Old Style" w:hAnsi="Bookman Old Style"/>
          <w:bCs/>
          <w:szCs w:val="18"/>
        </w:rPr>
        <w:t xml:space="preserve"> presente </w:t>
      </w:r>
      <w:r w:rsidR="00F86483">
        <w:rPr>
          <w:rFonts w:ascii="Bookman Old Style" w:hAnsi="Bookman Old Style"/>
          <w:bCs/>
          <w:szCs w:val="18"/>
        </w:rPr>
        <w:t xml:space="preserve">proyecto de </w:t>
      </w:r>
      <w:proofErr w:type="spellStart"/>
      <w:r w:rsidRPr="009F335F">
        <w:rPr>
          <w:rFonts w:ascii="Bookman Old Style" w:hAnsi="Bookman Old Style"/>
          <w:bCs/>
          <w:szCs w:val="18"/>
        </w:rPr>
        <w:t>resolución.</w:t>
      </w:r>
      <w:proofErr w:type="spellEnd"/>
    </w:p>
    <w:p w14:paraId="6BE08B58" w14:textId="77777777" w:rsidR="004235AF" w:rsidRDefault="004235AF" w:rsidP="007C1119">
      <w:pPr>
        <w:suppressAutoHyphens/>
        <w:spacing w:before="600" w:after="600"/>
        <w:jc w:val="center"/>
        <w:rPr>
          <w:rFonts w:ascii="Bookman Old Style" w:hAnsi="Bookman Old Style"/>
          <w:b/>
          <w:spacing w:val="-3"/>
        </w:rPr>
      </w:pPr>
      <w:proofErr w:type="spellStart"/>
      <w:r w:rsidRPr="00C435C3">
        <w:rPr>
          <w:rFonts w:ascii="Bookman Old Style" w:hAnsi="Bookman Old Style"/>
          <w:b/>
          <w:spacing w:val="-3"/>
        </w:rPr>
        <w:t>R</w:t>
      </w:r>
      <w:proofErr w:type="spellEnd"/>
      <w:r w:rsidRPr="00C435C3">
        <w:rPr>
          <w:rFonts w:ascii="Bookman Old Style" w:hAnsi="Bookman Old Style"/>
          <w:b/>
          <w:spacing w:val="-3"/>
        </w:rPr>
        <w:t xml:space="preserve"> E S U E L V E:</w:t>
      </w:r>
    </w:p>
    <w:p w14:paraId="4B7635D8" w14:textId="05E1E35B" w:rsidR="00322290" w:rsidRPr="00B50CCE" w:rsidRDefault="00F47150" w:rsidP="005C1E82">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 xml:space="preserve">Modificar </w:t>
      </w:r>
      <w:r w:rsidR="008A1BCA">
        <w:rPr>
          <w:rFonts w:ascii="Bookman Old Style" w:hAnsi="Bookman Old Style"/>
          <w:b/>
          <w:sz w:val="24"/>
        </w:rPr>
        <w:t>las</w:t>
      </w:r>
      <w:r>
        <w:rPr>
          <w:rFonts w:ascii="Bookman Old Style" w:hAnsi="Bookman Old Style"/>
          <w:b/>
          <w:sz w:val="24"/>
        </w:rPr>
        <w:t xml:space="preserve"> </w:t>
      </w:r>
      <w:r w:rsidR="00AF0BA8">
        <w:rPr>
          <w:rFonts w:ascii="Bookman Old Style" w:hAnsi="Bookman Old Style"/>
          <w:b/>
          <w:sz w:val="24"/>
        </w:rPr>
        <w:t xml:space="preserve">definiciones </w:t>
      </w:r>
      <w:r w:rsidR="005A5D5C">
        <w:rPr>
          <w:rFonts w:ascii="Bookman Old Style" w:hAnsi="Bookman Old Style"/>
          <w:b/>
          <w:sz w:val="24"/>
        </w:rPr>
        <w:t xml:space="preserve">adicionadas </w:t>
      </w:r>
      <w:r w:rsidR="00CD1F59">
        <w:rPr>
          <w:rFonts w:ascii="Bookman Old Style" w:hAnsi="Bookman Old Style"/>
          <w:b/>
          <w:sz w:val="24"/>
        </w:rPr>
        <w:t>con el Artículo 1 de la Resolución CREG 140 de 2017.</w:t>
      </w:r>
      <w:r w:rsidR="00CD1F59" w:rsidRPr="007C1119">
        <w:rPr>
          <w:rFonts w:ascii="Bookman Old Style" w:hAnsi="Bookman Old Style"/>
          <w:sz w:val="24"/>
        </w:rPr>
        <w:t xml:space="preserve"> </w:t>
      </w:r>
      <w:r w:rsidR="008541C6" w:rsidRPr="007C1119">
        <w:rPr>
          <w:rFonts w:ascii="Bookman Old Style" w:hAnsi="Bookman Old Style"/>
          <w:sz w:val="24"/>
        </w:rPr>
        <w:t>Modificar</w:t>
      </w:r>
      <w:r w:rsidR="008541C6">
        <w:rPr>
          <w:rFonts w:ascii="Bookman Old Style" w:hAnsi="Bookman Old Style"/>
          <w:bCs/>
          <w:sz w:val="24"/>
        </w:rPr>
        <w:t xml:space="preserve"> </w:t>
      </w:r>
      <w:r w:rsidR="00642F7E">
        <w:rPr>
          <w:rFonts w:ascii="Bookman Old Style" w:hAnsi="Bookman Old Style"/>
          <w:bCs/>
          <w:sz w:val="24"/>
        </w:rPr>
        <w:t>la</w:t>
      </w:r>
      <w:r w:rsidR="008541C6" w:rsidRPr="007C1119">
        <w:rPr>
          <w:rFonts w:ascii="Bookman Old Style" w:hAnsi="Bookman Old Style"/>
          <w:sz w:val="24"/>
        </w:rPr>
        <w:t xml:space="preserve"> </w:t>
      </w:r>
      <w:r w:rsidR="00405BA6">
        <w:rPr>
          <w:rFonts w:ascii="Bookman Old Style" w:hAnsi="Bookman Old Style"/>
          <w:sz w:val="24"/>
        </w:rPr>
        <w:t xml:space="preserve">siguiente </w:t>
      </w:r>
      <w:r w:rsidR="00322290" w:rsidRPr="00B50CCE">
        <w:rPr>
          <w:rFonts w:ascii="Bookman Old Style" w:hAnsi="Bookman Old Style"/>
          <w:sz w:val="24"/>
        </w:rPr>
        <w:t>definici</w:t>
      </w:r>
      <w:r w:rsidR="00941CE3">
        <w:rPr>
          <w:rFonts w:ascii="Bookman Old Style" w:hAnsi="Bookman Old Style"/>
          <w:sz w:val="24"/>
        </w:rPr>
        <w:t>ón</w:t>
      </w:r>
      <w:r w:rsidR="00322290" w:rsidRPr="00B50CCE">
        <w:rPr>
          <w:rFonts w:ascii="Bookman Old Style" w:hAnsi="Bookman Old Style"/>
          <w:sz w:val="24"/>
        </w:rPr>
        <w:t xml:space="preserve"> </w:t>
      </w:r>
      <w:r w:rsidR="00336CFF">
        <w:rPr>
          <w:rFonts w:ascii="Bookman Old Style" w:hAnsi="Bookman Old Style"/>
          <w:sz w:val="24"/>
        </w:rPr>
        <w:t xml:space="preserve">en el </w:t>
      </w:r>
      <w:r w:rsidR="00322290" w:rsidRPr="00B50CCE">
        <w:rPr>
          <w:rFonts w:ascii="Bookman Old Style" w:hAnsi="Bookman Old Style"/>
          <w:sz w:val="24"/>
        </w:rPr>
        <w:t>artículo 2 de la Resolución CREG 071 de 2006</w:t>
      </w:r>
      <w:r w:rsidR="004707F7">
        <w:rPr>
          <w:rFonts w:ascii="Bookman Old Style" w:hAnsi="Bookman Old Style"/>
          <w:sz w:val="24"/>
        </w:rPr>
        <w:t xml:space="preserve"> y </w:t>
      </w:r>
      <w:r w:rsidR="00484856">
        <w:rPr>
          <w:rFonts w:ascii="Bookman Old Style" w:hAnsi="Bookman Old Style"/>
          <w:sz w:val="24"/>
        </w:rPr>
        <w:t>e</w:t>
      </w:r>
      <w:r w:rsidR="004707F7">
        <w:rPr>
          <w:rFonts w:ascii="Bookman Old Style" w:hAnsi="Bookman Old Style"/>
          <w:sz w:val="24"/>
        </w:rPr>
        <w:t>l artículo 3 de la Resolución CREG 011 de 2015</w:t>
      </w:r>
      <w:r w:rsidR="00322290" w:rsidRPr="00B50CCE">
        <w:rPr>
          <w:rFonts w:ascii="Bookman Old Style" w:hAnsi="Bookman Old Style"/>
          <w:sz w:val="24"/>
        </w:rPr>
        <w:t>:</w:t>
      </w:r>
    </w:p>
    <w:p w14:paraId="321BFBF6" w14:textId="22653E73" w:rsidR="00513828" w:rsidRPr="007D3E02" w:rsidRDefault="007F6450" w:rsidP="007D3E02">
      <w:pPr>
        <w:spacing w:before="240" w:after="240"/>
        <w:ind w:left="709"/>
        <w:jc w:val="both"/>
        <w:rPr>
          <w:rFonts w:ascii="Bookman Old Style" w:hAnsi="Bookman Old Style"/>
          <w:i/>
          <w:szCs w:val="28"/>
        </w:rPr>
      </w:pPr>
      <w:r w:rsidRPr="007D3E02">
        <w:rPr>
          <w:rFonts w:ascii="Bookman Old Style" w:hAnsi="Bookman Old Style"/>
          <w:i/>
          <w:szCs w:val="28"/>
        </w:rPr>
        <w:lastRenderedPageBreak/>
        <w:t>“</w:t>
      </w:r>
      <w:r w:rsidR="00513828" w:rsidRPr="007D3E02">
        <w:rPr>
          <w:rFonts w:ascii="Bookman Old Style" w:hAnsi="Bookman Old Style"/>
          <w:b/>
          <w:i/>
          <w:szCs w:val="28"/>
        </w:rPr>
        <w:t xml:space="preserve">Precio de Escasez de </w:t>
      </w:r>
      <w:r w:rsidR="007A5791" w:rsidRPr="007D3E02">
        <w:rPr>
          <w:rFonts w:ascii="Bookman Old Style" w:hAnsi="Bookman Old Style"/>
          <w:b/>
          <w:i/>
          <w:szCs w:val="28"/>
        </w:rPr>
        <w:t>A</w:t>
      </w:r>
      <w:r w:rsidR="00513828" w:rsidRPr="007D3E02">
        <w:rPr>
          <w:rFonts w:ascii="Bookman Old Style" w:hAnsi="Bookman Old Style"/>
          <w:b/>
          <w:i/>
          <w:szCs w:val="28"/>
        </w:rPr>
        <w:t>ctivación</w:t>
      </w:r>
      <w:r w:rsidR="003D7210" w:rsidRPr="007D3E02">
        <w:rPr>
          <w:rFonts w:ascii="Bookman Old Style" w:hAnsi="Bookman Old Style"/>
          <w:i/>
          <w:szCs w:val="28"/>
        </w:rPr>
        <w:t xml:space="preserve"> </w:t>
      </w:r>
      <w:r w:rsidR="003D7210" w:rsidRPr="007D3E02">
        <w:rPr>
          <w:rFonts w:ascii="Bookman Old Style" w:hAnsi="Bookman Old Style"/>
          <w:b/>
          <w:i/>
          <w:szCs w:val="28"/>
        </w:rPr>
        <w:t>(</w:t>
      </w:r>
      <w:proofErr w:type="spellStart"/>
      <w:r w:rsidR="003D7210" w:rsidRPr="007D3E02">
        <w:rPr>
          <w:rFonts w:ascii="Bookman Old Style" w:hAnsi="Bookman Old Style"/>
          <w:b/>
          <w:i/>
          <w:szCs w:val="28"/>
        </w:rPr>
        <w:t>PEa</w:t>
      </w:r>
      <w:proofErr w:type="spellEnd"/>
      <w:r w:rsidR="003D7210" w:rsidRPr="007D3E02">
        <w:rPr>
          <w:rFonts w:ascii="Bookman Old Style" w:hAnsi="Bookman Old Style"/>
          <w:b/>
          <w:i/>
          <w:szCs w:val="28"/>
        </w:rPr>
        <w:t>)</w:t>
      </w:r>
      <w:r w:rsidR="003D7210" w:rsidRPr="007D3E02">
        <w:rPr>
          <w:rFonts w:ascii="Bookman Old Style" w:hAnsi="Bookman Old Style"/>
          <w:i/>
          <w:szCs w:val="28"/>
        </w:rPr>
        <w:t>:</w:t>
      </w:r>
      <w:r w:rsidR="00513828" w:rsidRPr="007D3E02">
        <w:rPr>
          <w:rFonts w:ascii="Bookman Old Style" w:hAnsi="Bookman Old Style"/>
          <w:i/>
          <w:szCs w:val="28"/>
        </w:rPr>
        <w:t xml:space="preserve"> Es el valor </w:t>
      </w:r>
      <w:r w:rsidR="00D33654" w:rsidRPr="007D3E02">
        <w:rPr>
          <w:rFonts w:ascii="Bookman Old Style" w:hAnsi="Bookman Old Style"/>
          <w:i/>
          <w:szCs w:val="28"/>
        </w:rPr>
        <w:t>del precio de escasez asociado</w:t>
      </w:r>
      <w:r w:rsidR="006E0F2B" w:rsidRPr="007D3E02">
        <w:rPr>
          <w:rFonts w:ascii="Bookman Old Style" w:hAnsi="Bookman Old Style"/>
          <w:i/>
          <w:szCs w:val="28"/>
        </w:rPr>
        <w:t xml:space="preserve"> a las O</w:t>
      </w:r>
      <w:r w:rsidR="003875FC" w:rsidRPr="007D3E02">
        <w:rPr>
          <w:rFonts w:ascii="Bookman Old Style" w:hAnsi="Bookman Old Style"/>
          <w:i/>
          <w:szCs w:val="28"/>
        </w:rPr>
        <w:t xml:space="preserve">bligaciones de </w:t>
      </w:r>
      <w:r w:rsidR="006E0F2B" w:rsidRPr="007D3E02">
        <w:rPr>
          <w:rFonts w:ascii="Bookman Old Style" w:hAnsi="Bookman Old Style"/>
          <w:i/>
          <w:szCs w:val="28"/>
        </w:rPr>
        <w:t>E</w:t>
      </w:r>
      <w:r w:rsidR="003875FC" w:rsidRPr="007D3E02">
        <w:rPr>
          <w:rFonts w:ascii="Bookman Old Style" w:hAnsi="Bookman Old Style"/>
          <w:i/>
          <w:szCs w:val="28"/>
        </w:rPr>
        <w:t xml:space="preserve">nergía </w:t>
      </w:r>
      <w:r w:rsidR="006E0F2B" w:rsidRPr="007D3E02">
        <w:rPr>
          <w:rFonts w:ascii="Bookman Old Style" w:hAnsi="Bookman Old Style"/>
          <w:i/>
          <w:szCs w:val="28"/>
        </w:rPr>
        <w:t>F</w:t>
      </w:r>
      <w:r w:rsidR="003875FC" w:rsidRPr="007D3E02">
        <w:rPr>
          <w:rFonts w:ascii="Bookman Old Style" w:hAnsi="Bookman Old Style"/>
          <w:i/>
          <w:szCs w:val="28"/>
        </w:rPr>
        <w:t>irme (OEF)</w:t>
      </w:r>
      <w:r w:rsidR="006E0F2B" w:rsidRPr="007D3E02">
        <w:rPr>
          <w:rFonts w:ascii="Bookman Old Style" w:hAnsi="Bookman Old Style"/>
          <w:i/>
          <w:szCs w:val="28"/>
        </w:rPr>
        <w:t xml:space="preserve"> asignadas</w:t>
      </w:r>
      <w:r w:rsidR="003C13B9" w:rsidRPr="007D3E02">
        <w:rPr>
          <w:rFonts w:ascii="Bookman Old Style" w:hAnsi="Bookman Old Style"/>
          <w:i/>
          <w:szCs w:val="28"/>
        </w:rPr>
        <w:t xml:space="preserve"> a partir del cual se hacen efectivas</w:t>
      </w:r>
      <w:r w:rsidR="003875FC" w:rsidRPr="007D3E02">
        <w:rPr>
          <w:rFonts w:ascii="Bookman Old Style" w:hAnsi="Bookman Old Style"/>
          <w:i/>
          <w:szCs w:val="28"/>
        </w:rPr>
        <w:t xml:space="preserve"> dichas obligaciones</w:t>
      </w:r>
      <w:r w:rsidR="00513828" w:rsidRPr="007D3E02">
        <w:rPr>
          <w:rFonts w:ascii="Bookman Old Style" w:hAnsi="Bookman Old Style"/>
          <w:i/>
          <w:szCs w:val="28"/>
        </w:rPr>
        <w:t>.</w:t>
      </w:r>
      <w:r w:rsidRPr="007D3E02">
        <w:rPr>
          <w:rFonts w:ascii="Bookman Old Style" w:hAnsi="Bookman Old Style"/>
          <w:i/>
          <w:szCs w:val="28"/>
        </w:rPr>
        <w:t>”</w:t>
      </w:r>
    </w:p>
    <w:p w14:paraId="74F17E89" w14:textId="198A4929" w:rsidR="00E17915" w:rsidRDefault="00E17915" w:rsidP="007D3E02">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 xml:space="preserve">Adicionar </w:t>
      </w:r>
      <w:r w:rsidR="007657FE">
        <w:rPr>
          <w:rFonts w:ascii="Bookman Old Style" w:hAnsi="Bookman Old Style"/>
          <w:b/>
          <w:sz w:val="24"/>
        </w:rPr>
        <w:t>al Artículo 2 de la Resolución CREG 071 de 2006</w:t>
      </w:r>
      <w:r w:rsidR="00D113F1">
        <w:rPr>
          <w:rFonts w:ascii="Bookman Old Style" w:hAnsi="Bookman Old Style"/>
          <w:b/>
          <w:sz w:val="24"/>
        </w:rPr>
        <w:t xml:space="preserve"> y el Art</w:t>
      </w:r>
      <w:r w:rsidR="009D58D2">
        <w:rPr>
          <w:rFonts w:ascii="Bookman Old Style" w:hAnsi="Bookman Old Style"/>
          <w:b/>
          <w:sz w:val="24"/>
        </w:rPr>
        <w:t>ículo 3 de la Resolución 011 de 2015</w:t>
      </w:r>
      <w:r w:rsidR="006A7965">
        <w:rPr>
          <w:rFonts w:ascii="Bookman Old Style" w:hAnsi="Bookman Old Style"/>
          <w:b/>
          <w:sz w:val="24"/>
        </w:rPr>
        <w:t xml:space="preserve">. </w:t>
      </w:r>
      <w:r w:rsidR="006A7965" w:rsidRPr="007C1119">
        <w:rPr>
          <w:rFonts w:ascii="Bookman Old Style" w:hAnsi="Bookman Old Style"/>
          <w:sz w:val="24"/>
        </w:rPr>
        <w:t xml:space="preserve">Adicionar </w:t>
      </w:r>
      <w:r w:rsidR="00CF7FD0">
        <w:rPr>
          <w:rFonts w:ascii="Bookman Old Style" w:hAnsi="Bookman Old Style"/>
          <w:bCs/>
          <w:sz w:val="24"/>
        </w:rPr>
        <w:t xml:space="preserve">las siguientes </w:t>
      </w:r>
      <w:r w:rsidRPr="00B50CCE">
        <w:rPr>
          <w:rFonts w:ascii="Bookman Old Style" w:hAnsi="Bookman Old Style"/>
          <w:sz w:val="24"/>
        </w:rPr>
        <w:t>definici</w:t>
      </w:r>
      <w:r>
        <w:rPr>
          <w:rFonts w:ascii="Bookman Old Style" w:hAnsi="Bookman Old Style"/>
          <w:sz w:val="24"/>
        </w:rPr>
        <w:t>ones</w:t>
      </w:r>
      <w:r w:rsidRPr="00B50CCE">
        <w:rPr>
          <w:rFonts w:ascii="Bookman Old Style" w:hAnsi="Bookman Old Style"/>
          <w:sz w:val="24"/>
        </w:rPr>
        <w:t xml:space="preserve"> </w:t>
      </w:r>
      <w:r w:rsidR="00484856">
        <w:rPr>
          <w:rFonts w:ascii="Bookman Old Style" w:hAnsi="Bookman Old Style"/>
          <w:sz w:val="24"/>
        </w:rPr>
        <w:t xml:space="preserve">al </w:t>
      </w:r>
      <w:r w:rsidRPr="00B50CCE">
        <w:rPr>
          <w:rFonts w:ascii="Bookman Old Style" w:hAnsi="Bookman Old Style"/>
          <w:sz w:val="24"/>
        </w:rPr>
        <w:t>artículo 2 de la Resolución CREG 071 de 2006</w:t>
      </w:r>
      <w:r>
        <w:rPr>
          <w:rFonts w:ascii="Bookman Old Style" w:hAnsi="Bookman Old Style"/>
          <w:sz w:val="24"/>
        </w:rPr>
        <w:t xml:space="preserve"> y al artículo 3 de la Resolución CREG 011 de 2015</w:t>
      </w:r>
      <w:r w:rsidRPr="00B50CCE">
        <w:rPr>
          <w:rFonts w:ascii="Bookman Old Style" w:hAnsi="Bookman Old Style"/>
          <w:sz w:val="24"/>
        </w:rPr>
        <w:t>:</w:t>
      </w:r>
    </w:p>
    <w:p w14:paraId="65690C48" w14:textId="6D17B91D" w:rsidR="00484856" w:rsidRDefault="00484856" w:rsidP="007D3E02">
      <w:pPr>
        <w:spacing w:before="240" w:after="240"/>
        <w:jc w:val="both"/>
        <w:rPr>
          <w:rFonts w:ascii="Bookman Old Style" w:hAnsi="Bookman Old Style"/>
          <w:i/>
          <w:iCs/>
          <w:lang w:val="es-CO"/>
        </w:rPr>
      </w:pPr>
      <w:r>
        <w:rPr>
          <w:rFonts w:ascii="Bookman Old Style" w:hAnsi="Bookman Old Style"/>
          <w:i/>
          <w:iCs/>
          <w:lang w:val="es-CO"/>
        </w:rPr>
        <w:t>“</w:t>
      </w:r>
      <w:r w:rsidR="00B9217F" w:rsidRPr="007C1119">
        <w:rPr>
          <w:rFonts w:ascii="Bookman Old Style" w:hAnsi="Bookman Old Style"/>
          <w:b/>
          <w:i/>
          <w:lang w:val="es-CO"/>
        </w:rPr>
        <w:t>Grupo de p</w:t>
      </w:r>
      <w:r w:rsidR="007362E0" w:rsidRPr="007C1119">
        <w:rPr>
          <w:rFonts w:ascii="Bookman Old Style" w:hAnsi="Bookman Old Style"/>
          <w:b/>
          <w:i/>
          <w:lang w:val="es-CO"/>
        </w:rPr>
        <w:t xml:space="preserve">lantas con </w:t>
      </w:r>
      <w:r w:rsidR="00E201AB" w:rsidRPr="007C1119">
        <w:rPr>
          <w:rFonts w:ascii="Bookman Old Style" w:hAnsi="Bookman Old Style"/>
          <w:b/>
          <w:i/>
          <w:lang w:val="es-CO"/>
        </w:rPr>
        <w:t>p</w:t>
      </w:r>
      <w:r w:rsidR="008749B0" w:rsidRPr="007C1119">
        <w:rPr>
          <w:rFonts w:ascii="Bookman Old Style" w:hAnsi="Bookman Old Style"/>
          <w:b/>
          <w:i/>
          <w:lang w:val="es-CO"/>
        </w:rPr>
        <w:t xml:space="preserve">recios </w:t>
      </w:r>
      <w:r w:rsidR="00E700D6" w:rsidRPr="007C1119">
        <w:rPr>
          <w:rFonts w:ascii="Bookman Old Style" w:hAnsi="Bookman Old Style"/>
          <w:b/>
          <w:i/>
          <w:lang w:val="es-CO"/>
        </w:rPr>
        <w:t xml:space="preserve">variables </w:t>
      </w:r>
      <w:r w:rsidR="00C27426" w:rsidRPr="007C1119">
        <w:rPr>
          <w:rFonts w:ascii="Bookman Old Style" w:hAnsi="Bookman Old Style"/>
          <w:b/>
          <w:i/>
          <w:lang w:val="es-CO"/>
        </w:rPr>
        <w:t>superiores</w:t>
      </w:r>
      <w:r w:rsidR="00004EF0" w:rsidRPr="007C1119">
        <w:rPr>
          <w:rFonts w:ascii="Bookman Old Style" w:hAnsi="Bookman Old Style"/>
          <w:b/>
          <w:i/>
          <w:lang w:val="es-CO"/>
        </w:rPr>
        <w:t xml:space="preserve"> (PCV</w:t>
      </w:r>
      <w:r w:rsidR="00F34613" w:rsidRPr="007C1119">
        <w:rPr>
          <w:rFonts w:ascii="Bookman Old Style" w:hAnsi="Bookman Old Style"/>
          <w:b/>
          <w:i/>
          <w:lang w:val="es-CO"/>
        </w:rPr>
        <w:t>S)</w:t>
      </w:r>
      <w:r w:rsidR="0066669D">
        <w:rPr>
          <w:rFonts w:ascii="Bookman Old Style" w:hAnsi="Bookman Old Style"/>
          <w:i/>
          <w:iCs/>
          <w:lang w:val="es-CO"/>
        </w:rPr>
        <w:t>.</w:t>
      </w:r>
      <w:r w:rsidR="004141CA">
        <w:rPr>
          <w:rFonts w:ascii="Bookman Old Style" w:hAnsi="Bookman Old Style"/>
          <w:i/>
          <w:iCs/>
          <w:lang w:val="es-CO"/>
        </w:rPr>
        <w:t xml:space="preserve"> </w:t>
      </w:r>
      <w:r w:rsidR="0066669D">
        <w:rPr>
          <w:rFonts w:ascii="Bookman Old Style" w:hAnsi="Bookman Old Style"/>
          <w:i/>
          <w:iCs/>
          <w:lang w:val="es-CO"/>
        </w:rPr>
        <w:t xml:space="preserve"> </w:t>
      </w:r>
      <w:r w:rsidR="001868F0">
        <w:rPr>
          <w:rFonts w:ascii="Bookman Old Style" w:hAnsi="Bookman Old Style"/>
          <w:i/>
          <w:iCs/>
          <w:lang w:val="es-CO"/>
        </w:rPr>
        <w:t>Plantas que operan con combustibles líquidos o gas combustible.”</w:t>
      </w:r>
    </w:p>
    <w:p w14:paraId="64768CD4" w14:textId="3DEC404B" w:rsidR="001868F0" w:rsidRPr="007C1119" w:rsidRDefault="001868F0" w:rsidP="007D3E02">
      <w:pPr>
        <w:spacing w:before="240" w:after="240"/>
        <w:jc w:val="both"/>
        <w:rPr>
          <w:rFonts w:ascii="Bookman Old Style" w:hAnsi="Bookman Old Style"/>
          <w:i/>
        </w:rPr>
      </w:pPr>
      <w:r>
        <w:rPr>
          <w:rFonts w:ascii="Bookman Old Style" w:hAnsi="Bookman Old Style"/>
          <w:i/>
          <w:iCs/>
          <w:lang w:val="es-CO"/>
        </w:rPr>
        <w:t>“</w:t>
      </w:r>
      <w:r w:rsidRPr="007C1119">
        <w:rPr>
          <w:rFonts w:ascii="Bookman Old Style" w:hAnsi="Bookman Old Style"/>
          <w:b/>
          <w:i/>
          <w:lang w:val="es-CO"/>
        </w:rPr>
        <w:t>Grupo de plantas con precios variables inferiores</w:t>
      </w:r>
      <w:r w:rsidR="009823DD" w:rsidRPr="007C1119">
        <w:rPr>
          <w:rFonts w:ascii="Bookman Old Style" w:hAnsi="Bookman Old Style"/>
          <w:b/>
          <w:i/>
          <w:lang w:val="es-CO"/>
        </w:rPr>
        <w:t xml:space="preserve"> (PCVI)</w:t>
      </w:r>
      <w:r>
        <w:rPr>
          <w:rFonts w:ascii="Bookman Old Style" w:hAnsi="Bookman Old Style"/>
          <w:i/>
          <w:iCs/>
          <w:lang w:val="es-CO"/>
        </w:rPr>
        <w:t>. Plantas que operan con recursos renovables o carbón</w:t>
      </w:r>
      <w:r w:rsidR="00743301">
        <w:rPr>
          <w:rFonts w:ascii="Bookman Old Style" w:hAnsi="Bookman Old Style"/>
          <w:i/>
          <w:iCs/>
          <w:lang w:val="es-CO"/>
        </w:rPr>
        <w:t xml:space="preserve"> como recurso principal</w:t>
      </w:r>
      <w:r>
        <w:rPr>
          <w:rFonts w:ascii="Bookman Old Style" w:hAnsi="Bookman Old Style"/>
          <w:i/>
          <w:iCs/>
          <w:lang w:val="es-CO"/>
        </w:rPr>
        <w:t>.”</w:t>
      </w:r>
    </w:p>
    <w:p w14:paraId="0BFBD5AA" w14:textId="3E99543A" w:rsidR="00D63C67" w:rsidRPr="00014094" w:rsidRDefault="00E61528" w:rsidP="007D3E02">
      <w:pPr>
        <w:pStyle w:val="Prrafodelista"/>
        <w:numPr>
          <w:ilvl w:val="0"/>
          <w:numId w:val="9"/>
        </w:numPr>
        <w:spacing w:before="240" w:after="240"/>
        <w:ind w:left="0" w:firstLine="0"/>
        <w:jc w:val="both"/>
        <w:rPr>
          <w:rFonts w:ascii="Bookman Old Style" w:hAnsi="Bookman Old Style"/>
          <w:szCs w:val="28"/>
        </w:rPr>
      </w:pPr>
      <w:r w:rsidRPr="00B97416">
        <w:rPr>
          <w:rFonts w:ascii="Bookman Old Style" w:hAnsi="Bookman Old Style"/>
          <w:b/>
          <w:sz w:val="24"/>
        </w:rPr>
        <w:t xml:space="preserve">Precio de Escasez para plantas que operan con combustibles líquidos y gas </w:t>
      </w:r>
      <w:r w:rsidR="006D6D49">
        <w:rPr>
          <w:rFonts w:ascii="Bookman Old Style" w:hAnsi="Bookman Old Style"/>
          <w:b/>
          <w:sz w:val="24"/>
        </w:rPr>
        <w:t xml:space="preserve">combustible </w:t>
      </w:r>
      <w:r w:rsidR="00C26D73" w:rsidRPr="00B97416">
        <w:rPr>
          <w:rFonts w:ascii="Bookman Old Style" w:hAnsi="Bookman Old Style"/>
          <w:b/>
          <w:sz w:val="24"/>
        </w:rPr>
        <w:t>o Precio de Escasez</w:t>
      </w:r>
      <w:r w:rsidR="008E2A27" w:rsidRPr="00B97416">
        <w:rPr>
          <w:rFonts w:ascii="Bookman Old Style" w:hAnsi="Bookman Old Style"/>
          <w:b/>
          <w:sz w:val="24"/>
        </w:rPr>
        <w:t xml:space="preserve"> </w:t>
      </w:r>
      <w:r w:rsidR="006214EF">
        <w:rPr>
          <w:rFonts w:ascii="Bookman Old Style" w:hAnsi="Bookman Old Style"/>
          <w:b/>
          <w:sz w:val="24"/>
        </w:rPr>
        <w:t>Superior</w:t>
      </w:r>
      <w:r w:rsidR="008E2A27" w:rsidRPr="00B97416">
        <w:rPr>
          <w:rFonts w:ascii="Bookman Old Style" w:hAnsi="Bookman Old Style"/>
          <w:b/>
          <w:sz w:val="24"/>
        </w:rPr>
        <w:t xml:space="preserve"> </w:t>
      </w:r>
      <w:r w:rsidRPr="00B97416">
        <w:rPr>
          <w:rFonts w:ascii="Bookman Old Style" w:hAnsi="Bookman Old Style"/>
          <w:b/>
          <w:sz w:val="24"/>
        </w:rPr>
        <w:t>(P</w:t>
      </w:r>
      <w:r w:rsidR="002B36D0">
        <w:rPr>
          <w:rFonts w:ascii="Bookman Old Style" w:hAnsi="Bookman Old Style"/>
          <w:b/>
          <w:sz w:val="24"/>
        </w:rPr>
        <w:t>E</w:t>
      </w:r>
      <w:r w:rsidR="006214EF">
        <w:rPr>
          <w:rFonts w:ascii="Bookman Old Style" w:hAnsi="Bookman Old Style"/>
          <w:b/>
          <w:sz w:val="24"/>
        </w:rPr>
        <w:t>S</w:t>
      </w:r>
      <w:r w:rsidRPr="00B97416">
        <w:rPr>
          <w:rFonts w:ascii="Bookman Old Style" w:hAnsi="Bookman Old Style"/>
          <w:b/>
          <w:sz w:val="24"/>
        </w:rPr>
        <w:t xml:space="preserve">). </w:t>
      </w:r>
      <w:r w:rsidR="00D63C67" w:rsidRPr="007C1119">
        <w:rPr>
          <w:rFonts w:ascii="Bookman Old Style" w:hAnsi="Bookman Old Style"/>
          <w:sz w:val="24"/>
          <w:szCs w:val="28"/>
        </w:rPr>
        <w:t>El precio de</w:t>
      </w:r>
      <w:r w:rsidR="00F06167" w:rsidRPr="007C1119">
        <w:rPr>
          <w:rFonts w:ascii="Bookman Old Style" w:hAnsi="Bookman Old Style"/>
          <w:sz w:val="24"/>
          <w:szCs w:val="28"/>
        </w:rPr>
        <w:t xml:space="preserve"> Escasez Superior (PES) corresponde al Precio Marginal de Esc</w:t>
      </w:r>
      <w:r w:rsidR="00DB157D" w:rsidRPr="007C1119">
        <w:rPr>
          <w:rFonts w:ascii="Bookman Old Style" w:hAnsi="Bookman Old Style"/>
          <w:sz w:val="24"/>
          <w:szCs w:val="28"/>
        </w:rPr>
        <w:t>a</w:t>
      </w:r>
      <w:r w:rsidR="00F06167" w:rsidRPr="007C1119">
        <w:rPr>
          <w:rFonts w:ascii="Bookman Old Style" w:hAnsi="Bookman Old Style"/>
          <w:sz w:val="24"/>
          <w:szCs w:val="28"/>
        </w:rPr>
        <w:t>sez</w:t>
      </w:r>
      <w:r w:rsidR="00DB157D" w:rsidRPr="007C1119">
        <w:rPr>
          <w:rFonts w:ascii="Bookman Old Style" w:hAnsi="Bookman Old Style"/>
          <w:sz w:val="24"/>
          <w:szCs w:val="28"/>
        </w:rPr>
        <w:t xml:space="preserve"> (PM</w:t>
      </w:r>
      <w:r w:rsidR="00C47223" w:rsidRPr="007C1119">
        <w:rPr>
          <w:rFonts w:ascii="Bookman Old Style" w:hAnsi="Bookman Old Style"/>
          <w:sz w:val="24"/>
          <w:szCs w:val="28"/>
        </w:rPr>
        <w:t>E</w:t>
      </w:r>
      <w:r w:rsidR="00DB157D" w:rsidRPr="007C1119">
        <w:rPr>
          <w:rFonts w:ascii="Bookman Old Style" w:hAnsi="Bookman Old Style"/>
          <w:sz w:val="24"/>
          <w:szCs w:val="28"/>
        </w:rPr>
        <w:t xml:space="preserve">) </w:t>
      </w:r>
      <w:r w:rsidR="00D01253" w:rsidRPr="007C1119">
        <w:rPr>
          <w:rFonts w:ascii="Bookman Old Style" w:hAnsi="Bookman Old Style"/>
          <w:sz w:val="24"/>
          <w:szCs w:val="28"/>
        </w:rPr>
        <w:t xml:space="preserve">determinado, actualizado y publicado de acuerdo con lo definido en los artículos 2, 3 y </w:t>
      </w:r>
      <w:r w:rsidR="00B351EF" w:rsidRPr="007C1119">
        <w:rPr>
          <w:rFonts w:ascii="Bookman Old Style" w:hAnsi="Bookman Old Style"/>
          <w:sz w:val="24"/>
          <w:szCs w:val="28"/>
        </w:rPr>
        <w:t>4</w:t>
      </w:r>
      <w:r w:rsidR="00D01253" w:rsidRPr="007C1119">
        <w:rPr>
          <w:rFonts w:ascii="Bookman Old Style" w:hAnsi="Bookman Old Style"/>
          <w:sz w:val="24"/>
          <w:szCs w:val="28"/>
        </w:rPr>
        <w:t xml:space="preserve"> de la Resolución CREG 140 de 2017.</w:t>
      </w:r>
      <w:r w:rsidR="00F06167" w:rsidRPr="007C1119">
        <w:rPr>
          <w:rFonts w:ascii="Bookman Old Style" w:hAnsi="Bookman Old Style"/>
          <w:sz w:val="24"/>
          <w:szCs w:val="28"/>
        </w:rPr>
        <w:t xml:space="preserve"> </w:t>
      </w:r>
    </w:p>
    <w:p w14:paraId="127CC08E" w14:textId="085C803E" w:rsidR="004E78DF" w:rsidRDefault="00265A5F" w:rsidP="007D3E02">
      <w:pPr>
        <w:spacing w:before="240" w:after="240"/>
        <w:ind w:left="0"/>
        <w:jc w:val="both"/>
      </w:pPr>
      <w:r>
        <w:rPr>
          <w:rFonts w:ascii="Bookman Old Style" w:hAnsi="Bookman Old Style"/>
          <w:iCs/>
          <w:szCs w:val="22"/>
        </w:rPr>
        <w:t>El P</w:t>
      </w:r>
      <w:r w:rsidR="00C47223">
        <w:rPr>
          <w:rFonts w:ascii="Bookman Old Style" w:hAnsi="Bookman Old Style"/>
          <w:iCs/>
          <w:szCs w:val="22"/>
        </w:rPr>
        <w:t>ES</w:t>
      </w:r>
      <w:r w:rsidR="000D4AC9">
        <w:rPr>
          <w:rFonts w:ascii="Bookman Old Style" w:hAnsi="Bookman Old Style"/>
          <w:iCs/>
          <w:szCs w:val="22"/>
        </w:rPr>
        <w:t xml:space="preserve"> se aplicará a las asignaciones de OEF para </w:t>
      </w:r>
      <w:r w:rsidR="006F1F49">
        <w:rPr>
          <w:rFonts w:ascii="Bookman Old Style" w:hAnsi="Bookman Old Style"/>
          <w:iCs/>
          <w:szCs w:val="22"/>
        </w:rPr>
        <w:t xml:space="preserve">nuevos períodos </w:t>
      </w:r>
      <w:r w:rsidR="00F30AD6">
        <w:rPr>
          <w:rFonts w:ascii="Bookman Old Style" w:hAnsi="Bookman Old Style"/>
          <w:iCs/>
          <w:szCs w:val="22"/>
        </w:rPr>
        <w:t xml:space="preserve">cargo </w:t>
      </w:r>
      <w:r w:rsidR="006F1F49">
        <w:rPr>
          <w:rFonts w:ascii="Bookman Old Style" w:hAnsi="Bookman Old Style"/>
          <w:iCs/>
          <w:szCs w:val="22"/>
        </w:rPr>
        <w:t>a partir de la publicación de la presente resolución en el Diario Oficial</w:t>
      </w:r>
      <w:r w:rsidR="006214EF">
        <w:rPr>
          <w:rFonts w:ascii="Bookman Old Style" w:hAnsi="Bookman Old Style"/>
          <w:iCs/>
          <w:szCs w:val="22"/>
        </w:rPr>
        <w:t xml:space="preserve"> a plantas que </w:t>
      </w:r>
      <w:r w:rsidR="008950CD">
        <w:rPr>
          <w:rFonts w:ascii="Bookman Old Style" w:hAnsi="Bookman Old Style"/>
          <w:iCs/>
          <w:szCs w:val="22"/>
        </w:rPr>
        <w:t xml:space="preserve">hacen parte </w:t>
      </w:r>
      <w:r w:rsidR="008B4BB9">
        <w:rPr>
          <w:rFonts w:ascii="Bookman Old Style" w:hAnsi="Bookman Old Style"/>
          <w:iCs/>
          <w:szCs w:val="22"/>
        </w:rPr>
        <w:t>del grupo de plantas con precios variables superiores</w:t>
      </w:r>
      <w:r w:rsidR="006D6D49">
        <w:rPr>
          <w:rFonts w:ascii="Bookman Old Style" w:hAnsi="Bookman Old Style"/>
          <w:iCs/>
          <w:szCs w:val="22"/>
        </w:rPr>
        <w:t>.</w:t>
      </w:r>
      <w:r w:rsidR="00AB2809">
        <w:rPr>
          <w:rFonts w:ascii="Bookman Old Style" w:hAnsi="Bookman Old Style"/>
          <w:iCs/>
          <w:szCs w:val="22"/>
        </w:rPr>
        <w:t xml:space="preserve"> </w:t>
      </w:r>
    </w:p>
    <w:p w14:paraId="57C706F0" w14:textId="39A900A8" w:rsidR="00B97416" w:rsidRPr="007C1119" w:rsidRDefault="004E78DF" w:rsidP="007D3E02">
      <w:pPr>
        <w:pStyle w:val="Prrafodelista"/>
        <w:numPr>
          <w:ilvl w:val="0"/>
          <w:numId w:val="9"/>
        </w:numPr>
        <w:spacing w:before="240" w:after="240"/>
        <w:ind w:left="0" w:firstLine="0"/>
        <w:jc w:val="both"/>
        <w:rPr>
          <w:rFonts w:ascii="Bookman Old Style" w:hAnsi="Bookman Old Style"/>
          <w:szCs w:val="22"/>
        </w:rPr>
      </w:pPr>
      <w:r w:rsidRPr="00B97416">
        <w:rPr>
          <w:rFonts w:ascii="Bookman Old Style" w:hAnsi="Bookman Old Style"/>
          <w:b/>
          <w:sz w:val="24"/>
        </w:rPr>
        <w:t xml:space="preserve">Precio de Escasez para plantas que operan </w:t>
      </w:r>
      <w:r>
        <w:rPr>
          <w:rFonts w:ascii="Bookman Old Style" w:hAnsi="Bookman Old Style"/>
          <w:b/>
          <w:sz w:val="24"/>
        </w:rPr>
        <w:t xml:space="preserve">recursos renovables </w:t>
      </w:r>
      <w:r w:rsidR="00823B21">
        <w:rPr>
          <w:rFonts w:ascii="Bookman Old Style" w:hAnsi="Bookman Old Style"/>
          <w:b/>
          <w:sz w:val="24"/>
        </w:rPr>
        <w:t>o</w:t>
      </w:r>
      <w:r>
        <w:rPr>
          <w:rFonts w:ascii="Bookman Old Style" w:hAnsi="Bookman Old Style"/>
          <w:b/>
          <w:sz w:val="24"/>
        </w:rPr>
        <w:t xml:space="preserve"> carbón</w:t>
      </w:r>
      <w:r w:rsidR="00823B21">
        <w:rPr>
          <w:rFonts w:ascii="Bookman Old Style" w:hAnsi="Bookman Old Style"/>
          <w:b/>
          <w:sz w:val="24"/>
        </w:rPr>
        <w:t>,</w:t>
      </w:r>
      <w:r>
        <w:rPr>
          <w:rFonts w:ascii="Bookman Old Style" w:hAnsi="Bookman Old Style"/>
          <w:b/>
          <w:sz w:val="24"/>
        </w:rPr>
        <w:t xml:space="preserve"> </w:t>
      </w:r>
      <w:r w:rsidRPr="00B97416">
        <w:rPr>
          <w:rFonts w:ascii="Bookman Old Style" w:hAnsi="Bookman Old Style"/>
          <w:b/>
          <w:sz w:val="24"/>
        </w:rPr>
        <w:t xml:space="preserve">o Precio de Escasez </w:t>
      </w:r>
      <w:r w:rsidR="006214EF">
        <w:rPr>
          <w:rFonts w:ascii="Bookman Old Style" w:hAnsi="Bookman Old Style"/>
          <w:b/>
          <w:sz w:val="24"/>
        </w:rPr>
        <w:t>Inferior</w:t>
      </w:r>
      <w:r w:rsidRPr="00B97416">
        <w:rPr>
          <w:rFonts w:ascii="Bookman Old Style" w:hAnsi="Bookman Old Style"/>
          <w:b/>
          <w:sz w:val="24"/>
        </w:rPr>
        <w:t xml:space="preserve"> (P</w:t>
      </w:r>
      <w:r w:rsidR="002B36D0">
        <w:rPr>
          <w:rFonts w:ascii="Bookman Old Style" w:hAnsi="Bookman Old Style"/>
          <w:b/>
          <w:sz w:val="24"/>
        </w:rPr>
        <w:t>E</w:t>
      </w:r>
      <w:r w:rsidR="00173D80">
        <w:rPr>
          <w:rFonts w:ascii="Bookman Old Style" w:hAnsi="Bookman Old Style"/>
          <w:b/>
          <w:sz w:val="24"/>
        </w:rPr>
        <w:t>I</w:t>
      </w:r>
      <w:r w:rsidRPr="00B97416">
        <w:rPr>
          <w:rFonts w:ascii="Bookman Old Style" w:hAnsi="Bookman Old Style"/>
          <w:b/>
          <w:sz w:val="24"/>
        </w:rPr>
        <w:t xml:space="preserve">). </w:t>
      </w:r>
      <w:r w:rsidRPr="00B97416">
        <w:rPr>
          <w:rFonts w:ascii="Bookman Old Style" w:hAnsi="Bookman Old Style"/>
          <w:sz w:val="24"/>
        </w:rPr>
        <w:t>El PM</w:t>
      </w:r>
      <w:r w:rsidR="00173D80">
        <w:rPr>
          <w:rFonts w:ascii="Bookman Old Style" w:hAnsi="Bookman Old Style"/>
          <w:sz w:val="24"/>
        </w:rPr>
        <w:t>I</w:t>
      </w:r>
      <w:r w:rsidR="00F059E5">
        <w:rPr>
          <w:rFonts w:ascii="Bookman Old Style" w:hAnsi="Bookman Old Style"/>
          <w:sz w:val="24"/>
        </w:rPr>
        <w:t xml:space="preserve"> lo calculará mensualmente el </w:t>
      </w:r>
      <w:r w:rsidR="00063F90">
        <w:rPr>
          <w:rFonts w:ascii="Bookman Old Style" w:hAnsi="Bookman Old Style"/>
          <w:sz w:val="24"/>
        </w:rPr>
        <w:t>ASIC aplicando la siguiente ecuación:</w:t>
      </w:r>
    </w:p>
    <w:p w14:paraId="5F5C19F6" w14:textId="48D7CC8B" w:rsidR="00063F90" w:rsidRPr="009322B4" w:rsidRDefault="00000000" w:rsidP="00063F90">
      <w:pPr>
        <w:ind w:left="0"/>
        <w:jc w:val="both"/>
        <w:rPr>
          <w:rFonts w:ascii="Bookman Old Style" w:hAnsi="Bookman Old Style"/>
          <w:iCs/>
          <w:szCs w:val="22"/>
        </w:rPr>
      </w:pPr>
      <m:oMathPara>
        <m:oMath>
          <m:sSub>
            <m:sSubPr>
              <m:ctrlPr>
                <w:rPr>
                  <w:rFonts w:ascii="Cambria Math" w:hAnsi="Cambria Math"/>
                  <w:i/>
                  <w:iCs/>
                  <w:szCs w:val="22"/>
                </w:rPr>
              </m:ctrlPr>
            </m:sSubPr>
            <m:e>
              <m:r>
                <w:rPr>
                  <w:rFonts w:ascii="Cambria Math" w:hAnsi="Cambria Math"/>
                  <w:szCs w:val="22"/>
                </w:rPr>
                <m:t>PEI</m:t>
              </m:r>
            </m:e>
            <m:sub>
              <m:r>
                <w:rPr>
                  <w:rFonts w:ascii="Cambria Math" w:hAnsi="Cambria Math"/>
                  <w:szCs w:val="22"/>
                </w:rPr>
                <m:t>m</m:t>
              </m:r>
            </m:sub>
          </m:sSub>
          <m:r>
            <w:rPr>
              <w:rFonts w:ascii="Cambria Math" w:hAnsi="Cambria Math"/>
              <w:szCs w:val="22"/>
            </w:rPr>
            <m:t>=Vr×</m:t>
          </m:r>
          <m:f>
            <m:fPr>
              <m:ctrlPr>
                <w:rPr>
                  <w:rFonts w:ascii="Cambria Math" w:hAnsi="Cambria Math"/>
                  <w:i/>
                  <w:iCs/>
                  <w:szCs w:val="22"/>
                </w:rPr>
              </m:ctrlPr>
            </m:fPr>
            <m:num>
              <m:sSub>
                <m:sSubPr>
                  <m:ctrlPr>
                    <w:rPr>
                      <w:rFonts w:ascii="Cambria Math" w:hAnsi="Cambria Math"/>
                      <w:i/>
                      <w:iCs/>
                      <w:szCs w:val="22"/>
                    </w:rPr>
                  </m:ctrlPr>
                </m:sSubPr>
                <m:e>
                  <m:r>
                    <w:rPr>
                      <w:rFonts w:ascii="Cambria Math" w:hAnsi="Cambria Math"/>
                      <w:szCs w:val="22"/>
                    </w:rPr>
                    <m:t>C.Referencia</m:t>
                  </m:r>
                </m:e>
                <m:sub>
                  <m:r>
                    <w:rPr>
                      <w:rFonts w:ascii="Cambria Math" w:hAnsi="Cambria Math"/>
                      <w:szCs w:val="22"/>
                    </w:rPr>
                    <m:t>C,m-1</m:t>
                  </m:r>
                </m:sub>
              </m:sSub>
            </m:num>
            <m:den>
              <m:sSub>
                <m:sSubPr>
                  <m:ctrlPr>
                    <w:rPr>
                      <w:rFonts w:ascii="Cambria Math" w:hAnsi="Cambria Math"/>
                      <w:i/>
                      <w:iCs/>
                      <w:szCs w:val="22"/>
                    </w:rPr>
                  </m:ctrlPr>
                </m:sSubPr>
                <m:e>
                  <m:r>
                    <w:rPr>
                      <w:rFonts w:ascii="Cambria Math" w:hAnsi="Cambria Math"/>
                      <w:szCs w:val="22"/>
                    </w:rPr>
                    <m:t>C.Referencia</m:t>
                  </m:r>
                </m:e>
                <m:sub>
                  <m:r>
                    <w:rPr>
                      <w:rFonts w:ascii="Cambria Math" w:hAnsi="Cambria Math"/>
                      <w:szCs w:val="22"/>
                    </w:rPr>
                    <m:t>C,m0</m:t>
                  </m:r>
                </m:sub>
              </m:sSub>
            </m:den>
          </m:f>
        </m:oMath>
      </m:oMathPara>
    </w:p>
    <w:p w14:paraId="53A1A853" w14:textId="77777777" w:rsidR="009322B4" w:rsidRDefault="009322B4" w:rsidP="00063F90">
      <w:pPr>
        <w:ind w:left="0"/>
        <w:jc w:val="both"/>
        <w:rPr>
          <w:rFonts w:ascii="Bookman Old Style" w:hAnsi="Bookman Old Style"/>
          <w:iCs/>
          <w:szCs w:val="22"/>
        </w:rPr>
      </w:pPr>
    </w:p>
    <w:p w14:paraId="5E3EE188" w14:textId="04304893" w:rsidR="009322B4" w:rsidRDefault="009322B4" w:rsidP="00063F90">
      <w:pPr>
        <w:ind w:left="0"/>
        <w:jc w:val="both"/>
        <w:rPr>
          <w:rFonts w:ascii="Bookman Old Style" w:hAnsi="Bookman Old Style"/>
          <w:iCs/>
          <w:szCs w:val="22"/>
        </w:rPr>
      </w:pPr>
      <w:r>
        <w:rPr>
          <w:rFonts w:ascii="Bookman Old Style" w:hAnsi="Bookman Old Style"/>
          <w:iCs/>
          <w:szCs w:val="22"/>
        </w:rPr>
        <w:t>Donde:</w:t>
      </w:r>
    </w:p>
    <w:p w14:paraId="067C8C1D" w14:textId="77777777" w:rsidR="00196A6B" w:rsidRDefault="00196A6B" w:rsidP="00063F90">
      <w:pPr>
        <w:ind w:left="0"/>
        <w:jc w:val="both"/>
        <w:rPr>
          <w:rFonts w:ascii="Bookman Old Style" w:hAnsi="Bookman Old Style"/>
          <w:iCs/>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1"/>
      </w:tblGrid>
      <w:tr w:rsidR="00FB5038" w14:paraId="2918022F" w14:textId="77777777" w:rsidTr="00AA0A94">
        <w:tc>
          <w:tcPr>
            <w:tcW w:w="2405" w:type="dxa"/>
          </w:tcPr>
          <w:p w14:paraId="587ED9BF" w14:textId="5EE5BF50" w:rsidR="00196A6B" w:rsidRPr="007C1119" w:rsidRDefault="00EF35A9" w:rsidP="00063F90">
            <w:pPr>
              <w:ind w:left="0"/>
              <w:jc w:val="both"/>
              <w:rPr>
                <w:rFonts w:ascii="Bookman Old Style" w:hAnsi="Bookman Old Style"/>
                <w:i/>
                <w:szCs w:val="22"/>
              </w:rPr>
            </w:pPr>
            <w:proofErr w:type="spellStart"/>
            <w:r w:rsidRPr="007C1119">
              <w:rPr>
                <w:rFonts w:ascii="Bookman Old Style" w:hAnsi="Bookman Old Style"/>
                <w:i/>
                <w:szCs w:val="22"/>
              </w:rPr>
              <w:t>P</w:t>
            </w:r>
            <w:r w:rsidR="00AB7892">
              <w:rPr>
                <w:rFonts w:ascii="Bookman Old Style" w:hAnsi="Bookman Old Style"/>
                <w:i/>
                <w:szCs w:val="22"/>
              </w:rPr>
              <w:t>E</w:t>
            </w:r>
            <w:r w:rsidRPr="007C1119">
              <w:rPr>
                <w:rFonts w:ascii="Bookman Old Style" w:hAnsi="Bookman Old Style"/>
                <w:i/>
                <w:szCs w:val="22"/>
              </w:rPr>
              <w:t>I</w:t>
            </w:r>
            <w:r w:rsidRPr="007C1119">
              <w:rPr>
                <w:rFonts w:ascii="Bookman Old Style" w:hAnsi="Bookman Old Style"/>
                <w:i/>
                <w:szCs w:val="22"/>
                <w:vertAlign w:val="subscript"/>
              </w:rPr>
              <w:t>m</w:t>
            </w:r>
            <w:proofErr w:type="spellEnd"/>
          </w:p>
        </w:tc>
        <w:tc>
          <w:tcPr>
            <w:tcW w:w="6941" w:type="dxa"/>
          </w:tcPr>
          <w:p w14:paraId="157448C2" w14:textId="5159AE84" w:rsidR="00196A6B" w:rsidRDefault="002D332D" w:rsidP="006E2BFF">
            <w:pPr>
              <w:spacing w:before="60" w:after="60"/>
              <w:ind w:left="0"/>
              <w:jc w:val="both"/>
              <w:rPr>
                <w:rFonts w:ascii="Bookman Old Style" w:hAnsi="Bookman Old Style"/>
                <w:iCs/>
                <w:szCs w:val="22"/>
              </w:rPr>
            </w:pPr>
            <w:r>
              <w:rPr>
                <w:rFonts w:ascii="Bookman Old Style" w:hAnsi="Bookman Old Style"/>
                <w:iCs/>
                <w:szCs w:val="22"/>
              </w:rPr>
              <w:t>Precio de Escasez Inferior para el mes m.</w:t>
            </w:r>
          </w:p>
        </w:tc>
      </w:tr>
      <w:tr w:rsidR="00EF35A9" w14:paraId="3D33AE73" w14:textId="77777777" w:rsidTr="00AA0A94">
        <w:tc>
          <w:tcPr>
            <w:tcW w:w="2405" w:type="dxa"/>
          </w:tcPr>
          <w:p w14:paraId="19189866" w14:textId="5E0591EC"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t>Vr</w:t>
            </w:r>
          </w:p>
        </w:tc>
        <w:tc>
          <w:tcPr>
            <w:tcW w:w="6941" w:type="dxa"/>
          </w:tcPr>
          <w:p w14:paraId="5F9B33EE" w14:textId="2FEB5AF7" w:rsidR="00EF35A9" w:rsidRDefault="00EF35A9" w:rsidP="006E2BFF">
            <w:pPr>
              <w:spacing w:before="60" w:after="60"/>
              <w:ind w:left="0"/>
              <w:jc w:val="both"/>
              <w:rPr>
                <w:rFonts w:ascii="Bookman Old Style" w:hAnsi="Bookman Old Style"/>
                <w:iCs/>
                <w:szCs w:val="22"/>
              </w:rPr>
            </w:pPr>
            <w:r>
              <w:rPr>
                <w:rFonts w:ascii="Bookman Old Style" w:hAnsi="Bookman Old Style"/>
                <w:iCs/>
                <w:szCs w:val="22"/>
              </w:rPr>
              <w:t>Valor de referencia definido por la CREG en COP$</w:t>
            </w:r>
            <w:r w:rsidR="000D17F2">
              <w:rPr>
                <w:rFonts w:ascii="Bookman Old Style" w:hAnsi="Bookman Old Style"/>
                <w:iCs/>
                <w:szCs w:val="22"/>
              </w:rPr>
              <w:t>359</w:t>
            </w:r>
            <w:r>
              <w:rPr>
                <w:rFonts w:ascii="Bookman Old Style" w:hAnsi="Bookman Old Style"/>
                <w:iCs/>
                <w:szCs w:val="22"/>
              </w:rPr>
              <w:t xml:space="preserve">/kWh. Dicho valor aplicará para el primer mes. </w:t>
            </w:r>
          </w:p>
        </w:tc>
      </w:tr>
      <w:tr w:rsidR="00EF35A9" w14:paraId="0868D9A5" w14:textId="77777777" w:rsidTr="00AA0A94">
        <w:tc>
          <w:tcPr>
            <w:tcW w:w="2405" w:type="dxa"/>
          </w:tcPr>
          <w:p w14:paraId="622766AF" w14:textId="44F70223"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t xml:space="preserve">C. Referencia </w:t>
            </w:r>
            <w:proofErr w:type="gramStart"/>
            <w:r w:rsidRPr="007C1119">
              <w:rPr>
                <w:rFonts w:ascii="Bookman Old Style" w:hAnsi="Bookman Old Style"/>
                <w:i/>
                <w:szCs w:val="22"/>
                <w:vertAlign w:val="subscript"/>
              </w:rPr>
              <w:t>C,m</w:t>
            </w:r>
            <w:proofErr w:type="gramEnd"/>
            <w:r w:rsidRPr="007C1119">
              <w:rPr>
                <w:rFonts w:ascii="Bookman Old Style" w:hAnsi="Bookman Old Style"/>
                <w:i/>
                <w:szCs w:val="22"/>
                <w:vertAlign w:val="subscript"/>
              </w:rPr>
              <w:t>0</w:t>
            </w:r>
          </w:p>
        </w:tc>
        <w:tc>
          <w:tcPr>
            <w:tcW w:w="6941" w:type="dxa"/>
          </w:tcPr>
          <w:p w14:paraId="1C9B2F0D" w14:textId="4C6AF43A" w:rsidR="00EF35A9" w:rsidRDefault="00EF35A9" w:rsidP="006E2BFF">
            <w:pPr>
              <w:spacing w:before="60" w:after="60"/>
              <w:ind w:left="0"/>
              <w:jc w:val="both"/>
              <w:rPr>
                <w:rFonts w:ascii="Bookman Old Style" w:hAnsi="Bookman Old Style"/>
                <w:iCs/>
                <w:szCs w:val="22"/>
              </w:rPr>
            </w:pPr>
            <w:r>
              <w:rPr>
                <w:rFonts w:ascii="Bookman Old Style" w:hAnsi="Bookman Old Style"/>
                <w:iCs/>
                <w:szCs w:val="22"/>
              </w:rPr>
              <w:t>Costo de referencia, Art</w:t>
            </w:r>
            <w:r w:rsidR="00C67A71">
              <w:rPr>
                <w:rFonts w:ascii="Bookman Old Style" w:hAnsi="Bookman Old Style"/>
                <w:iCs/>
                <w:szCs w:val="22"/>
              </w:rPr>
              <w:t>ículo</w:t>
            </w:r>
            <w:r>
              <w:rPr>
                <w:rFonts w:ascii="Bookman Old Style" w:hAnsi="Bookman Old Style"/>
                <w:iCs/>
                <w:szCs w:val="22"/>
              </w:rPr>
              <w:t xml:space="preserve"> 4 de la Resolución CREG 140 de 2017, para el carbón del mes de publicación de la presente resolución.</w:t>
            </w:r>
          </w:p>
        </w:tc>
      </w:tr>
      <w:tr w:rsidR="00EF35A9" w14:paraId="1072220A" w14:textId="77777777" w:rsidTr="00AA0A94">
        <w:tc>
          <w:tcPr>
            <w:tcW w:w="2405" w:type="dxa"/>
          </w:tcPr>
          <w:p w14:paraId="25515E37" w14:textId="228C8DCB" w:rsidR="00EF35A9" w:rsidRPr="007C1119" w:rsidRDefault="00EF35A9" w:rsidP="00EF35A9">
            <w:pPr>
              <w:ind w:left="0"/>
              <w:jc w:val="both"/>
              <w:rPr>
                <w:rFonts w:ascii="Bookman Old Style" w:hAnsi="Bookman Old Style"/>
                <w:i/>
                <w:szCs w:val="22"/>
              </w:rPr>
            </w:pPr>
            <w:r w:rsidRPr="007C1119">
              <w:rPr>
                <w:rFonts w:ascii="Bookman Old Style" w:hAnsi="Bookman Old Style"/>
                <w:i/>
                <w:szCs w:val="22"/>
              </w:rPr>
              <w:t xml:space="preserve">C. Referencia </w:t>
            </w:r>
            <w:proofErr w:type="gramStart"/>
            <w:r w:rsidRPr="007C1119">
              <w:rPr>
                <w:rFonts w:ascii="Bookman Old Style" w:hAnsi="Bookman Old Style"/>
                <w:i/>
                <w:szCs w:val="22"/>
                <w:vertAlign w:val="subscript"/>
              </w:rPr>
              <w:t>C,m</w:t>
            </w:r>
            <w:proofErr w:type="gramEnd"/>
            <w:r w:rsidRPr="007C1119">
              <w:rPr>
                <w:rFonts w:ascii="Bookman Old Style" w:hAnsi="Bookman Old Style"/>
                <w:i/>
                <w:szCs w:val="22"/>
                <w:vertAlign w:val="subscript"/>
              </w:rPr>
              <w:t>-1</w:t>
            </w:r>
          </w:p>
        </w:tc>
        <w:tc>
          <w:tcPr>
            <w:tcW w:w="6941" w:type="dxa"/>
          </w:tcPr>
          <w:p w14:paraId="3D98228C" w14:textId="05285E38" w:rsidR="00EF35A9" w:rsidRDefault="00EF35A9" w:rsidP="006E2BFF">
            <w:pPr>
              <w:spacing w:before="60" w:after="60"/>
              <w:ind w:left="0"/>
              <w:jc w:val="both"/>
              <w:rPr>
                <w:rFonts w:ascii="Bookman Old Style" w:hAnsi="Bookman Old Style"/>
                <w:iCs/>
                <w:szCs w:val="22"/>
              </w:rPr>
            </w:pPr>
            <w:r>
              <w:rPr>
                <w:rFonts w:ascii="Bookman Old Style" w:hAnsi="Bookman Old Style"/>
                <w:iCs/>
                <w:szCs w:val="22"/>
              </w:rPr>
              <w:t>Costo de referencia, Art. 4 de la Resolución CREG 140 de 2017, para el carbón del mes m-1.</w:t>
            </w:r>
          </w:p>
        </w:tc>
      </w:tr>
    </w:tbl>
    <w:p w14:paraId="71AFA291" w14:textId="51DF8CE0" w:rsidR="009322B4" w:rsidRDefault="00E656B9" w:rsidP="00AA0A94">
      <w:pPr>
        <w:spacing w:before="240" w:after="240"/>
        <w:ind w:left="0"/>
        <w:jc w:val="both"/>
        <w:rPr>
          <w:rFonts w:ascii="Bookman Old Style" w:hAnsi="Bookman Old Style"/>
          <w:iCs/>
          <w:szCs w:val="22"/>
        </w:rPr>
      </w:pPr>
      <w:r w:rsidRPr="007C1119">
        <w:rPr>
          <w:rFonts w:ascii="Bookman Old Style" w:hAnsi="Bookman Old Style"/>
          <w:b/>
          <w:szCs w:val="22"/>
        </w:rPr>
        <w:t>Parágrafo</w:t>
      </w:r>
      <w:r w:rsidR="000F0228">
        <w:rPr>
          <w:rFonts w:ascii="Bookman Old Style" w:hAnsi="Bookman Old Style"/>
          <w:b/>
          <w:bCs/>
          <w:iCs/>
          <w:szCs w:val="22"/>
        </w:rPr>
        <w:t xml:space="preserve"> 1</w:t>
      </w:r>
      <w:r w:rsidR="008E5CE4">
        <w:rPr>
          <w:rFonts w:ascii="Bookman Old Style" w:hAnsi="Bookman Old Style"/>
          <w:iCs/>
          <w:szCs w:val="22"/>
        </w:rPr>
        <w:t xml:space="preserve">. </w:t>
      </w:r>
      <w:r w:rsidR="00F670FC">
        <w:rPr>
          <w:rFonts w:ascii="Bookman Old Style" w:hAnsi="Bookman Old Style"/>
          <w:iCs/>
          <w:szCs w:val="22"/>
        </w:rPr>
        <w:t>La per</w:t>
      </w:r>
      <w:r w:rsidR="005F3677">
        <w:rPr>
          <w:rFonts w:ascii="Bookman Old Style" w:hAnsi="Bookman Old Style"/>
          <w:iCs/>
          <w:szCs w:val="22"/>
        </w:rPr>
        <w:t xml:space="preserve">iodicidad del </w:t>
      </w:r>
      <w:r w:rsidR="00CF216A">
        <w:rPr>
          <w:rFonts w:ascii="Bookman Old Style" w:hAnsi="Bookman Old Style"/>
          <w:iCs/>
          <w:szCs w:val="22"/>
        </w:rPr>
        <w:t>cálculo</w:t>
      </w:r>
      <w:r w:rsidR="005F3677">
        <w:rPr>
          <w:rFonts w:ascii="Bookman Old Style" w:hAnsi="Bookman Old Style"/>
          <w:iCs/>
          <w:szCs w:val="22"/>
        </w:rPr>
        <w:t xml:space="preserve"> del </w:t>
      </w:r>
      <w:proofErr w:type="spellStart"/>
      <w:r w:rsidR="005F3677" w:rsidRPr="007C1119">
        <w:rPr>
          <w:rFonts w:ascii="Bookman Old Style" w:hAnsi="Bookman Old Style"/>
          <w:i/>
          <w:szCs w:val="22"/>
        </w:rPr>
        <w:t>P</w:t>
      </w:r>
      <w:r w:rsidR="00AB7892">
        <w:rPr>
          <w:rFonts w:ascii="Bookman Old Style" w:hAnsi="Bookman Old Style"/>
          <w:i/>
          <w:szCs w:val="22"/>
        </w:rPr>
        <w:t>E</w:t>
      </w:r>
      <w:r w:rsidR="005F3677" w:rsidRPr="007C1119">
        <w:rPr>
          <w:rFonts w:ascii="Bookman Old Style" w:hAnsi="Bookman Old Style"/>
          <w:i/>
          <w:szCs w:val="22"/>
        </w:rPr>
        <w:t>I</w:t>
      </w:r>
      <w:r w:rsidR="005F3677" w:rsidRPr="007C1119">
        <w:rPr>
          <w:rFonts w:ascii="Bookman Old Style" w:hAnsi="Bookman Old Style"/>
          <w:i/>
          <w:szCs w:val="22"/>
          <w:vertAlign w:val="subscript"/>
        </w:rPr>
        <w:t>m</w:t>
      </w:r>
      <w:proofErr w:type="spellEnd"/>
      <w:r w:rsidR="005F3677">
        <w:rPr>
          <w:rFonts w:ascii="Bookman Old Style" w:hAnsi="Bookman Old Style"/>
          <w:iCs/>
          <w:szCs w:val="22"/>
        </w:rPr>
        <w:t xml:space="preserve"> </w:t>
      </w:r>
      <w:r w:rsidR="00FB5038">
        <w:rPr>
          <w:rFonts w:ascii="Bookman Old Style" w:hAnsi="Bookman Old Style"/>
          <w:iCs/>
          <w:szCs w:val="22"/>
        </w:rPr>
        <w:t xml:space="preserve">y publicación </w:t>
      </w:r>
      <w:r w:rsidR="005F3677">
        <w:rPr>
          <w:rFonts w:ascii="Bookman Old Style" w:hAnsi="Bookman Old Style"/>
          <w:iCs/>
          <w:szCs w:val="22"/>
        </w:rPr>
        <w:t>será</w:t>
      </w:r>
      <w:r w:rsidR="00CF216A">
        <w:rPr>
          <w:rFonts w:ascii="Bookman Old Style" w:hAnsi="Bookman Old Style"/>
          <w:iCs/>
          <w:szCs w:val="22"/>
        </w:rPr>
        <w:t>n</w:t>
      </w:r>
      <w:r w:rsidR="005F3677">
        <w:rPr>
          <w:rFonts w:ascii="Bookman Old Style" w:hAnsi="Bookman Old Style"/>
          <w:iCs/>
          <w:szCs w:val="22"/>
        </w:rPr>
        <w:t xml:space="preserve"> la</w:t>
      </w:r>
      <w:r w:rsidR="00CF216A">
        <w:rPr>
          <w:rFonts w:ascii="Bookman Old Style" w:hAnsi="Bookman Old Style"/>
          <w:iCs/>
          <w:szCs w:val="22"/>
        </w:rPr>
        <w:t>s</w:t>
      </w:r>
      <w:r w:rsidR="005F3677">
        <w:rPr>
          <w:rFonts w:ascii="Bookman Old Style" w:hAnsi="Bookman Old Style"/>
          <w:iCs/>
          <w:szCs w:val="22"/>
        </w:rPr>
        <w:t xml:space="preserve"> misma</w:t>
      </w:r>
      <w:r w:rsidR="00CF216A">
        <w:rPr>
          <w:rFonts w:ascii="Bookman Old Style" w:hAnsi="Bookman Old Style"/>
          <w:iCs/>
          <w:szCs w:val="22"/>
        </w:rPr>
        <w:t>s</w:t>
      </w:r>
      <w:r w:rsidR="005F3677">
        <w:rPr>
          <w:rFonts w:ascii="Bookman Old Style" w:hAnsi="Bookman Old Style"/>
          <w:iCs/>
          <w:szCs w:val="22"/>
        </w:rPr>
        <w:t xml:space="preserve"> que aplica</w:t>
      </w:r>
      <w:r w:rsidR="00ED63EF">
        <w:rPr>
          <w:rFonts w:ascii="Bookman Old Style" w:hAnsi="Bookman Old Style"/>
          <w:iCs/>
          <w:szCs w:val="22"/>
        </w:rPr>
        <w:t>n</w:t>
      </w:r>
      <w:r w:rsidR="005F3677">
        <w:rPr>
          <w:rFonts w:ascii="Bookman Old Style" w:hAnsi="Bookman Old Style"/>
          <w:iCs/>
          <w:szCs w:val="22"/>
        </w:rPr>
        <w:t xml:space="preserve"> para </w:t>
      </w:r>
      <w:r w:rsidR="00ED63EF">
        <w:rPr>
          <w:rFonts w:ascii="Bookman Old Style" w:hAnsi="Bookman Old Style"/>
          <w:iCs/>
          <w:szCs w:val="22"/>
        </w:rPr>
        <w:t xml:space="preserve">el </w:t>
      </w:r>
      <w:r w:rsidR="005F3677" w:rsidRPr="007C1119">
        <w:rPr>
          <w:rFonts w:ascii="Bookman Old Style" w:hAnsi="Bookman Old Style"/>
          <w:i/>
          <w:szCs w:val="22"/>
        </w:rPr>
        <w:t>P</w:t>
      </w:r>
      <w:r w:rsidR="00AB7892">
        <w:rPr>
          <w:rFonts w:ascii="Bookman Old Style" w:hAnsi="Bookman Old Style"/>
          <w:i/>
          <w:szCs w:val="22"/>
        </w:rPr>
        <w:t>E</w:t>
      </w:r>
      <w:r w:rsidR="005F3677" w:rsidRPr="007C1119">
        <w:rPr>
          <w:rFonts w:ascii="Bookman Old Style" w:hAnsi="Bookman Old Style"/>
          <w:i/>
          <w:szCs w:val="22"/>
        </w:rPr>
        <w:t>S</w:t>
      </w:r>
      <w:r w:rsidR="00E17795">
        <w:rPr>
          <w:rFonts w:ascii="Bookman Old Style" w:hAnsi="Bookman Old Style"/>
          <w:iCs/>
          <w:szCs w:val="22"/>
        </w:rPr>
        <w:t>.</w:t>
      </w:r>
    </w:p>
    <w:p w14:paraId="657168D6" w14:textId="135FF077" w:rsidR="000F0228" w:rsidRDefault="000F0228" w:rsidP="00AA0A94">
      <w:pPr>
        <w:spacing w:before="240" w:after="240"/>
        <w:ind w:left="0"/>
        <w:jc w:val="both"/>
        <w:rPr>
          <w:rFonts w:ascii="Bookman Old Style" w:hAnsi="Bookman Old Style"/>
          <w:iCs/>
          <w:szCs w:val="22"/>
        </w:rPr>
      </w:pPr>
      <w:r w:rsidRPr="00204E7B">
        <w:rPr>
          <w:rFonts w:ascii="Bookman Old Style" w:hAnsi="Bookman Old Style"/>
          <w:b/>
          <w:bCs/>
          <w:iCs/>
          <w:szCs w:val="22"/>
        </w:rPr>
        <w:t>Parágrafo</w:t>
      </w:r>
      <w:r>
        <w:rPr>
          <w:rFonts w:ascii="Bookman Old Style" w:hAnsi="Bookman Old Style"/>
          <w:b/>
          <w:bCs/>
          <w:iCs/>
          <w:szCs w:val="22"/>
        </w:rPr>
        <w:t xml:space="preserve"> 2</w:t>
      </w:r>
      <w:r>
        <w:rPr>
          <w:rFonts w:ascii="Bookman Old Style" w:hAnsi="Bookman Old Style"/>
          <w:iCs/>
          <w:szCs w:val="22"/>
        </w:rPr>
        <w:t xml:space="preserve">. El PMA se aplicará a las asignaciones de OEF para nuevos períodos a partir de la publicación de la presente resolución en el Diario Oficial </w:t>
      </w:r>
      <w:r w:rsidR="001A07A7">
        <w:rPr>
          <w:rFonts w:ascii="Bookman Old Style" w:hAnsi="Bookman Old Style"/>
          <w:iCs/>
          <w:szCs w:val="22"/>
        </w:rPr>
        <w:t xml:space="preserve">a plantas que hacen parte del grupo de plantas con precios variables </w:t>
      </w:r>
      <w:r w:rsidR="00161164">
        <w:rPr>
          <w:rFonts w:ascii="Bookman Old Style" w:hAnsi="Bookman Old Style"/>
          <w:iCs/>
          <w:szCs w:val="22"/>
        </w:rPr>
        <w:t>inferiores</w:t>
      </w:r>
      <w:r>
        <w:rPr>
          <w:rFonts w:ascii="Bookman Old Style" w:hAnsi="Bookman Old Style"/>
          <w:iCs/>
          <w:szCs w:val="22"/>
        </w:rPr>
        <w:t xml:space="preserve">. </w:t>
      </w:r>
    </w:p>
    <w:p w14:paraId="48D6E1E1" w14:textId="35D30868" w:rsidR="00D411EA" w:rsidRPr="00395237" w:rsidRDefault="00D411EA" w:rsidP="002C7B1F">
      <w:pPr>
        <w:pStyle w:val="Prrafodelista"/>
        <w:numPr>
          <w:ilvl w:val="0"/>
          <w:numId w:val="9"/>
        </w:numPr>
        <w:spacing w:before="240" w:after="240"/>
        <w:ind w:left="0" w:firstLine="0"/>
        <w:jc w:val="both"/>
        <w:rPr>
          <w:rFonts w:ascii="Bookman Old Style" w:hAnsi="Bookman Old Style"/>
          <w:b/>
          <w:sz w:val="24"/>
        </w:rPr>
      </w:pPr>
      <w:r w:rsidRPr="00B50CCE">
        <w:rPr>
          <w:rFonts w:ascii="Bookman Old Style" w:hAnsi="Bookman Old Style"/>
          <w:b/>
          <w:sz w:val="24"/>
        </w:rPr>
        <w:lastRenderedPageBreak/>
        <w:t xml:space="preserve">Modificar </w:t>
      </w:r>
      <w:r w:rsidRPr="005A195F">
        <w:rPr>
          <w:rFonts w:ascii="Bookman Old Style" w:hAnsi="Bookman Old Style"/>
          <w:b/>
          <w:sz w:val="24"/>
        </w:rPr>
        <w:t>los encabe</w:t>
      </w:r>
      <w:r w:rsidR="00634362" w:rsidRPr="005A195F">
        <w:rPr>
          <w:rFonts w:ascii="Bookman Old Style" w:hAnsi="Bookman Old Style"/>
          <w:b/>
          <w:sz w:val="24"/>
        </w:rPr>
        <w:t>zados de los numerales 1 y 2 del A</w:t>
      </w:r>
      <w:r w:rsidRPr="005A195F">
        <w:rPr>
          <w:rFonts w:ascii="Bookman Old Style" w:hAnsi="Bookman Old Style"/>
          <w:b/>
          <w:sz w:val="24"/>
        </w:rPr>
        <w:t>rtículo 3 de la Resolución CREG 034 de 2001</w:t>
      </w:r>
      <w:r w:rsidR="00E40A71" w:rsidRPr="005A195F">
        <w:rPr>
          <w:rFonts w:ascii="Bookman Old Style" w:hAnsi="Bookman Old Style"/>
          <w:b/>
          <w:sz w:val="24"/>
        </w:rPr>
        <w:t>.</w:t>
      </w:r>
      <w:r w:rsidRPr="005A195F">
        <w:rPr>
          <w:rFonts w:ascii="Bookman Old Style" w:hAnsi="Bookman Old Style"/>
          <w:sz w:val="24"/>
        </w:rPr>
        <w:t xml:space="preserve"> Los encabezados</w:t>
      </w:r>
      <w:r>
        <w:rPr>
          <w:rFonts w:ascii="Bookman Old Style" w:hAnsi="Bookman Old Style"/>
          <w:sz w:val="24"/>
        </w:rPr>
        <w:t xml:space="preserve"> de los numerales 1 y 2 del artículo 3 de la Resolución CREG 034 de 2001 quedarán así:</w:t>
      </w:r>
    </w:p>
    <w:p w14:paraId="15E37269" w14:textId="77777777" w:rsidR="00D411EA" w:rsidRDefault="00D411EA" w:rsidP="002C7B1F">
      <w:pPr>
        <w:spacing w:before="240" w:after="240"/>
        <w:jc w:val="both"/>
        <w:rPr>
          <w:rFonts w:ascii="Bookman Old Style" w:hAnsi="Bookman Old Style"/>
          <w:b/>
        </w:rPr>
      </w:pPr>
      <w:r>
        <w:rPr>
          <w:rFonts w:ascii="Bookman Old Style" w:hAnsi="Bookman Old Style"/>
          <w:b/>
        </w:rPr>
        <w:t>Encabezado numeral 1</w:t>
      </w:r>
    </w:p>
    <w:p w14:paraId="5601F6D0" w14:textId="69AF0472" w:rsidR="00D411EA" w:rsidRPr="006E2BFF" w:rsidRDefault="00D411EA" w:rsidP="002C7B1F">
      <w:pPr>
        <w:suppressAutoHyphens/>
        <w:spacing w:before="240" w:after="240"/>
        <w:jc w:val="both"/>
        <w:rPr>
          <w:rFonts w:ascii="Bookman Old Style" w:hAnsi="Bookman Old Style"/>
          <w:i/>
          <w:spacing w:val="-3"/>
        </w:rPr>
      </w:pPr>
      <w:r w:rsidRPr="006E2BFF">
        <w:rPr>
          <w:rFonts w:ascii="Bookman Old Style" w:hAnsi="Bookman Old Style"/>
          <w:i/>
          <w:szCs w:val="28"/>
        </w:rPr>
        <w:t xml:space="preserve">“1. </w:t>
      </w:r>
      <w:r w:rsidRPr="006E2BFF">
        <w:rPr>
          <w:rFonts w:ascii="Bookman Old Style" w:hAnsi="Bookman Old Style"/>
          <w:i/>
          <w:spacing w:val="-3"/>
        </w:rPr>
        <w:t xml:space="preserve">Cuando el Precio de Bolsa nacional sea menor o igual al </w:t>
      </w:r>
      <w:r w:rsidR="0054442A" w:rsidRPr="006E2BFF">
        <w:rPr>
          <w:rFonts w:ascii="Bookman Old Style" w:hAnsi="Bookman Old Style"/>
          <w:i/>
          <w:spacing w:val="-3"/>
        </w:rPr>
        <w:t>p</w:t>
      </w:r>
      <w:r w:rsidRPr="006E2BFF">
        <w:rPr>
          <w:rFonts w:ascii="Bookman Old Style" w:hAnsi="Bookman Old Style"/>
          <w:i/>
          <w:spacing w:val="-3"/>
        </w:rPr>
        <w:t xml:space="preserve">recio de </w:t>
      </w:r>
      <w:r w:rsidR="0054442A" w:rsidRPr="006E2BFF">
        <w:rPr>
          <w:rFonts w:ascii="Bookman Old Style" w:hAnsi="Bookman Old Style"/>
          <w:i/>
          <w:spacing w:val="-3"/>
        </w:rPr>
        <w:t>e</w:t>
      </w:r>
      <w:r w:rsidRPr="006E2BFF">
        <w:rPr>
          <w:rFonts w:ascii="Bookman Old Style" w:hAnsi="Bookman Old Style"/>
          <w:i/>
          <w:spacing w:val="-3"/>
        </w:rPr>
        <w:t>scasez de activación</w:t>
      </w:r>
      <w:r w:rsidR="00862FF0" w:rsidRPr="006E2BFF">
        <w:rPr>
          <w:rFonts w:ascii="Bookman Old Style" w:hAnsi="Bookman Old Style"/>
          <w:i/>
          <w:spacing w:val="-3"/>
        </w:rPr>
        <w:t xml:space="preserve"> que le aplique</w:t>
      </w:r>
      <w:r w:rsidRPr="006E2BFF">
        <w:rPr>
          <w:rFonts w:ascii="Bookman Old Style" w:hAnsi="Bookman Old Style"/>
          <w:i/>
          <w:spacing w:val="-3"/>
        </w:rPr>
        <w:t>”</w:t>
      </w:r>
    </w:p>
    <w:p w14:paraId="06E37963" w14:textId="77777777" w:rsidR="00D411EA" w:rsidRDefault="00D411EA" w:rsidP="002C7B1F">
      <w:pPr>
        <w:spacing w:before="240" w:after="240"/>
        <w:jc w:val="both"/>
        <w:rPr>
          <w:rFonts w:ascii="Bookman Old Style" w:hAnsi="Bookman Old Style"/>
          <w:b/>
        </w:rPr>
      </w:pPr>
      <w:r>
        <w:rPr>
          <w:rFonts w:ascii="Bookman Old Style" w:hAnsi="Bookman Old Style"/>
          <w:b/>
        </w:rPr>
        <w:t>Encabezado numeral 2</w:t>
      </w:r>
    </w:p>
    <w:p w14:paraId="2ABF8296" w14:textId="05859E19" w:rsidR="00D411EA" w:rsidRPr="006E2BFF" w:rsidRDefault="00D411EA" w:rsidP="002C7B1F">
      <w:pPr>
        <w:suppressAutoHyphens/>
        <w:spacing w:before="240" w:after="240"/>
        <w:jc w:val="both"/>
        <w:rPr>
          <w:rFonts w:ascii="Bookman Old Style" w:hAnsi="Bookman Old Style"/>
          <w:i/>
          <w:spacing w:val="-3"/>
        </w:rPr>
      </w:pPr>
      <w:r w:rsidRPr="006E2BFF">
        <w:rPr>
          <w:rFonts w:ascii="Bookman Old Style" w:hAnsi="Bookman Old Style"/>
          <w:i/>
          <w:szCs w:val="28"/>
        </w:rPr>
        <w:t xml:space="preserve">“2. </w:t>
      </w:r>
      <w:r w:rsidRPr="006E2BFF">
        <w:rPr>
          <w:rFonts w:ascii="Bookman Old Style" w:hAnsi="Bookman Old Style"/>
          <w:i/>
          <w:spacing w:val="-3"/>
        </w:rPr>
        <w:t xml:space="preserve">Cuando el Precio de Bolsa nacional sea mayor al </w:t>
      </w:r>
      <w:r w:rsidR="0054442A" w:rsidRPr="006E2BFF">
        <w:rPr>
          <w:rFonts w:ascii="Bookman Old Style" w:hAnsi="Bookman Old Style"/>
          <w:i/>
          <w:spacing w:val="-3"/>
        </w:rPr>
        <w:t>p</w:t>
      </w:r>
      <w:r w:rsidRPr="006E2BFF">
        <w:rPr>
          <w:rFonts w:ascii="Bookman Old Style" w:hAnsi="Bookman Old Style"/>
          <w:i/>
          <w:spacing w:val="-3"/>
        </w:rPr>
        <w:t xml:space="preserve">recio de </w:t>
      </w:r>
      <w:r w:rsidR="0054442A" w:rsidRPr="006E2BFF">
        <w:rPr>
          <w:rFonts w:ascii="Bookman Old Style" w:hAnsi="Bookman Old Style"/>
          <w:i/>
          <w:spacing w:val="-3"/>
        </w:rPr>
        <w:t>e</w:t>
      </w:r>
      <w:r w:rsidRPr="006E2BFF">
        <w:rPr>
          <w:rFonts w:ascii="Bookman Old Style" w:hAnsi="Bookman Old Style"/>
          <w:i/>
          <w:spacing w:val="-3"/>
        </w:rPr>
        <w:t>scasez de activación</w:t>
      </w:r>
      <w:r w:rsidR="002C7D73" w:rsidRPr="006E2BFF">
        <w:rPr>
          <w:rFonts w:ascii="Bookman Old Style" w:hAnsi="Bookman Old Style"/>
          <w:i/>
          <w:spacing w:val="-3"/>
        </w:rPr>
        <w:t xml:space="preserve"> q</w:t>
      </w:r>
      <w:r w:rsidR="008F3E6A" w:rsidRPr="006E2BFF">
        <w:rPr>
          <w:rFonts w:ascii="Bookman Old Style" w:hAnsi="Bookman Old Style"/>
          <w:i/>
          <w:spacing w:val="-3"/>
        </w:rPr>
        <w:t>u</w:t>
      </w:r>
      <w:r w:rsidR="002C7D73" w:rsidRPr="006E2BFF">
        <w:rPr>
          <w:rFonts w:ascii="Bookman Old Style" w:hAnsi="Bookman Old Style"/>
          <w:i/>
          <w:spacing w:val="-3"/>
        </w:rPr>
        <w:t xml:space="preserve">e le </w:t>
      </w:r>
      <w:r w:rsidR="00F2003C" w:rsidRPr="006E2BFF">
        <w:rPr>
          <w:rFonts w:ascii="Bookman Old Style" w:hAnsi="Bookman Old Style"/>
          <w:i/>
          <w:spacing w:val="-3"/>
        </w:rPr>
        <w:t>aplique</w:t>
      </w:r>
      <w:r w:rsidRPr="006E2BFF">
        <w:rPr>
          <w:rFonts w:ascii="Bookman Old Style" w:hAnsi="Bookman Old Style"/>
          <w:i/>
          <w:spacing w:val="-3"/>
        </w:rPr>
        <w:t>”</w:t>
      </w:r>
    </w:p>
    <w:p w14:paraId="2429024C" w14:textId="35529783" w:rsidR="00B97ABE" w:rsidRPr="007C1119" w:rsidRDefault="00B97ABE" w:rsidP="002C7B1F">
      <w:pPr>
        <w:pStyle w:val="Prrafodelista"/>
        <w:numPr>
          <w:ilvl w:val="0"/>
          <w:numId w:val="9"/>
        </w:numPr>
        <w:spacing w:before="240" w:after="240"/>
        <w:ind w:left="0" w:firstLine="0"/>
        <w:jc w:val="both"/>
        <w:rPr>
          <w:rFonts w:ascii="Bookman Old Style" w:hAnsi="Bookman Old Style"/>
          <w:b/>
          <w:sz w:val="24"/>
        </w:rPr>
      </w:pPr>
      <w:r w:rsidRPr="00A90F10">
        <w:rPr>
          <w:rFonts w:ascii="Bookman Old Style" w:hAnsi="Bookman Old Style"/>
          <w:b/>
          <w:sz w:val="24"/>
        </w:rPr>
        <w:t xml:space="preserve">Modificar la descripción de la variable PD del </w:t>
      </w:r>
      <w:proofErr w:type="spellStart"/>
      <w:r w:rsidR="00D236F5">
        <w:rPr>
          <w:rFonts w:ascii="Bookman Old Style" w:hAnsi="Bookman Old Style"/>
          <w:b/>
          <w:sz w:val="24"/>
        </w:rPr>
        <w:t>sub</w:t>
      </w:r>
      <w:r w:rsidRPr="00A90F10">
        <w:rPr>
          <w:rFonts w:ascii="Bookman Old Style" w:hAnsi="Bookman Old Style"/>
          <w:b/>
          <w:sz w:val="24"/>
        </w:rPr>
        <w:t>numeral</w:t>
      </w:r>
      <w:proofErr w:type="spellEnd"/>
      <w:r w:rsidRPr="00A90F10">
        <w:rPr>
          <w:rFonts w:ascii="Bookman Old Style" w:hAnsi="Bookman Old Style"/>
          <w:b/>
          <w:sz w:val="24"/>
        </w:rPr>
        <w:t xml:space="preserve"> </w:t>
      </w:r>
      <w:proofErr w:type="spellStart"/>
      <w:r w:rsidRPr="00A90F10">
        <w:rPr>
          <w:rFonts w:ascii="Bookman Old Style" w:hAnsi="Bookman Old Style"/>
          <w:b/>
          <w:i/>
          <w:sz w:val="24"/>
        </w:rPr>
        <w:t>iii</w:t>
      </w:r>
      <w:proofErr w:type="spellEnd"/>
      <w:r w:rsidRPr="00A90F10">
        <w:rPr>
          <w:rFonts w:ascii="Bookman Old Style" w:hAnsi="Bookman Old Style"/>
          <w:b/>
          <w:sz w:val="24"/>
        </w:rPr>
        <w:t xml:space="preserve"> del caso </w:t>
      </w:r>
      <w:r w:rsidRPr="00A90F10">
        <w:rPr>
          <w:rFonts w:ascii="Bookman Old Style" w:hAnsi="Bookman Old Style"/>
          <w:b/>
          <w:i/>
          <w:sz w:val="24"/>
        </w:rPr>
        <w:t>f</w:t>
      </w:r>
      <w:r w:rsidRPr="00A90F10">
        <w:rPr>
          <w:rFonts w:ascii="Bookman Old Style" w:hAnsi="Bookman Old Style"/>
          <w:b/>
          <w:sz w:val="24"/>
        </w:rPr>
        <w:t xml:space="preserve"> del numeral </w:t>
      </w:r>
      <w:r w:rsidRPr="00A90F10">
        <w:rPr>
          <w:rFonts w:ascii="Bookman Old Style" w:hAnsi="Bookman Old Style"/>
          <w:b/>
          <w:i/>
          <w:sz w:val="24"/>
        </w:rPr>
        <w:t>2</w:t>
      </w:r>
      <w:r w:rsidRPr="00A90F10">
        <w:rPr>
          <w:rFonts w:ascii="Bookman Old Style" w:hAnsi="Bookman Old Style"/>
          <w:b/>
          <w:sz w:val="24"/>
        </w:rPr>
        <w:t xml:space="preserve"> del Artículo 3 de la Resolución CREG 034 de 2001.</w:t>
      </w:r>
      <w:r w:rsidRPr="00A90F10">
        <w:rPr>
          <w:rFonts w:ascii="Bookman Old Style" w:hAnsi="Bookman Old Style"/>
          <w:sz w:val="24"/>
        </w:rPr>
        <w:t xml:space="preserve"> La descripción de la variable PD del </w:t>
      </w:r>
      <w:proofErr w:type="spellStart"/>
      <w:r w:rsidR="00CB2858">
        <w:rPr>
          <w:rFonts w:ascii="Bookman Old Style" w:hAnsi="Bookman Old Style"/>
          <w:sz w:val="24"/>
        </w:rPr>
        <w:t>sub</w:t>
      </w:r>
      <w:r w:rsidRPr="00A90F10">
        <w:rPr>
          <w:rFonts w:ascii="Bookman Old Style" w:hAnsi="Bookman Old Style"/>
          <w:sz w:val="24"/>
        </w:rPr>
        <w:t>numeral</w:t>
      </w:r>
      <w:proofErr w:type="spellEnd"/>
      <w:r w:rsidRPr="00A90F10">
        <w:rPr>
          <w:rFonts w:ascii="Bookman Old Style" w:hAnsi="Bookman Old Style"/>
          <w:sz w:val="24"/>
        </w:rPr>
        <w:t xml:space="preserve"> </w:t>
      </w:r>
      <w:proofErr w:type="spellStart"/>
      <w:r w:rsidRPr="00A90F10">
        <w:rPr>
          <w:rFonts w:ascii="Bookman Old Style" w:hAnsi="Bookman Old Style"/>
          <w:i/>
          <w:sz w:val="24"/>
        </w:rPr>
        <w:t>iii</w:t>
      </w:r>
      <w:proofErr w:type="spellEnd"/>
      <w:r w:rsidRPr="00A90F10">
        <w:rPr>
          <w:rFonts w:ascii="Bookman Old Style" w:hAnsi="Bookman Old Style"/>
          <w:sz w:val="24"/>
        </w:rPr>
        <w:t xml:space="preserve"> del caso </w:t>
      </w:r>
      <w:r w:rsidRPr="00A90F10">
        <w:rPr>
          <w:rFonts w:ascii="Bookman Old Style" w:hAnsi="Bookman Old Style"/>
          <w:i/>
          <w:sz w:val="24"/>
        </w:rPr>
        <w:t>f</w:t>
      </w:r>
      <w:r w:rsidRPr="00A90F10">
        <w:rPr>
          <w:rFonts w:ascii="Bookman Old Style" w:hAnsi="Bookman Old Style"/>
          <w:sz w:val="24"/>
        </w:rPr>
        <w:t xml:space="preserve"> del numeral </w:t>
      </w:r>
      <w:r w:rsidRPr="00A90F10">
        <w:rPr>
          <w:rFonts w:ascii="Bookman Old Style" w:hAnsi="Bookman Old Style"/>
          <w:i/>
          <w:sz w:val="24"/>
        </w:rPr>
        <w:t>2</w:t>
      </w:r>
      <w:r w:rsidRPr="00A90F10">
        <w:rPr>
          <w:rFonts w:ascii="Bookman Old Style" w:hAnsi="Bookman Old Style"/>
          <w:sz w:val="24"/>
        </w:rPr>
        <w:t xml:space="preserve"> del Artículo 3 de la Resolución CREG 034 de 2001</w:t>
      </w:r>
      <w:r w:rsidR="00CB2858">
        <w:rPr>
          <w:rFonts w:ascii="Bookman Old Style" w:hAnsi="Bookman Old Style"/>
          <w:sz w:val="24"/>
        </w:rPr>
        <w:t>,</w:t>
      </w:r>
      <w:r w:rsidRPr="00A90F10">
        <w:rPr>
          <w:rFonts w:ascii="Bookman Old Style" w:hAnsi="Bookman Old Style"/>
          <w:sz w:val="24"/>
        </w:rPr>
        <w:t xml:space="preserve"> quedará así:</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430"/>
      </w:tblGrid>
      <w:tr w:rsidR="00B97ABE" w:rsidRPr="007144E2" w14:paraId="5BA719B7" w14:textId="77777777" w:rsidTr="00720F5E">
        <w:trPr>
          <w:trHeight w:val="983"/>
        </w:trPr>
        <w:tc>
          <w:tcPr>
            <w:tcW w:w="1359" w:type="dxa"/>
          </w:tcPr>
          <w:p w14:paraId="32E65CA0" w14:textId="77777777" w:rsidR="00B97ABE" w:rsidRPr="006E2BFF" w:rsidRDefault="00B97ABE" w:rsidP="006E2BFF">
            <w:pPr>
              <w:tabs>
                <w:tab w:val="left" w:pos="902"/>
                <w:tab w:val="left" w:pos="7150"/>
              </w:tabs>
              <w:spacing w:before="60" w:after="60"/>
              <w:ind w:left="0"/>
              <w:rPr>
                <w:rFonts w:ascii="Bookman Old Style" w:hAnsi="Bookman Old Style"/>
                <w:i/>
                <w:spacing w:val="-3"/>
                <w:lang w:val="es-CO"/>
              </w:rPr>
            </w:pPr>
            <w:r w:rsidRPr="006E2BFF">
              <w:rPr>
                <w:rFonts w:ascii="Bookman Old Style" w:hAnsi="Bookman Old Style"/>
                <w:i/>
                <w:spacing w:val="-3"/>
                <w:lang w:val="es-CO"/>
              </w:rPr>
              <w:t>“</w:t>
            </w:r>
            <w:proofErr w:type="gramStart"/>
            <w:r w:rsidRPr="006E2BFF">
              <w:rPr>
                <w:rFonts w:ascii="Bookman Old Style" w:hAnsi="Bookman Old Style"/>
                <w:i/>
                <w:spacing w:val="-3"/>
                <w:lang w:val="es-CO"/>
              </w:rPr>
              <w:t>PD :</w:t>
            </w:r>
            <w:proofErr w:type="gramEnd"/>
          </w:p>
        </w:tc>
        <w:tc>
          <w:tcPr>
            <w:tcW w:w="7430" w:type="dxa"/>
          </w:tcPr>
          <w:p w14:paraId="4A7C3639" w14:textId="09263461" w:rsidR="00B97ABE" w:rsidRPr="006E2BFF" w:rsidRDefault="00B97ABE" w:rsidP="00A55AAB">
            <w:pPr>
              <w:tabs>
                <w:tab w:val="left" w:pos="902"/>
                <w:tab w:val="left" w:pos="7150"/>
              </w:tabs>
              <w:spacing w:before="240" w:after="120"/>
              <w:ind w:left="0"/>
              <w:jc w:val="both"/>
              <w:rPr>
                <w:rFonts w:ascii="Bookman Old Style" w:hAnsi="Bookman Old Style"/>
                <w:i/>
                <w:spacing w:val="-3"/>
                <w:lang w:val="es-CO"/>
              </w:rPr>
            </w:pPr>
            <w:r w:rsidRPr="006E2BFF">
              <w:rPr>
                <w:rFonts w:ascii="Bookman Old Style" w:hAnsi="Bookman Old Style"/>
                <w:i/>
                <w:spacing w:val="-3"/>
                <w:lang w:val="es-CO"/>
              </w:rPr>
              <w:t xml:space="preserve">Precio definido como el máximo entre el precio de escasez </w:t>
            </w:r>
            <w:r w:rsidR="00B865B8" w:rsidRPr="006E2BFF">
              <w:rPr>
                <w:rFonts w:ascii="Bookman Old Style" w:hAnsi="Bookman Old Style"/>
                <w:i/>
                <w:spacing w:val="-3"/>
                <w:lang w:val="es-CO"/>
              </w:rPr>
              <w:t xml:space="preserve">ponderado del agente, según el anexo 7 de </w:t>
            </w:r>
            <w:r w:rsidR="00031A26" w:rsidRPr="006E2BFF">
              <w:rPr>
                <w:rFonts w:ascii="Bookman Old Style" w:hAnsi="Bookman Old Style"/>
                <w:i/>
                <w:spacing w:val="-3"/>
                <w:lang w:val="es-CO"/>
              </w:rPr>
              <w:t>la Resolución CREG 071 de 2006,</w:t>
            </w:r>
            <w:r w:rsidR="00B865B8" w:rsidRPr="006E2BFF">
              <w:rPr>
                <w:rFonts w:ascii="Bookman Old Style" w:hAnsi="Bookman Old Style"/>
                <w:i/>
                <w:spacing w:val="-3"/>
                <w:lang w:val="es-CO"/>
              </w:rPr>
              <w:t xml:space="preserve"> </w:t>
            </w:r>
            <w:r w:rsidRPr="006E2BFF">
              <w:rPr>
                <w:rFonts w:ascii="Bookman Old Style" w:hAnsi="Bookman Old Style"/>
                <w:i/>
                <w:spacing w:val="-3"/>
                <w:lang w:val="es-CO"/>
              </w:rPr>
              <w:t xml:space="preserve">en </w:t>
            </w:r>
            <w:r w:rsidR="00E519F5" w:rsidRPr="006E2BFF">
              <w:rPr>
                <w:rFonts w:ascii="Bookman Old Style" w:hAnsi="Bookman Old Style"/>
                <w:i/>
                <w:spacing w:val="-3"/>
                <w:lang w:val="es-CO"/>
              </w:rPr>
              <w:t>COP</w:t>
            </w:r>
            <w:r w:rsidRPr="006E2BFF">
              <w:rPr>
                <w:rFonts w:ascii="Bookman Old Style" w:hAnsi="Bookman Old Style"/>
                <w:i/>
                <w:spacing w:val="-3"/>
                <w:lang w:val="es-CO"/>
              </w:rPr>
              <w:t>/kWh</w:t>
            </w:r>
            <w:r w:rsidR="00031A26" w:rsidRPr="006E2BFF">
              <w:rPr>
                <w:rFonts w:ascii="Bookman Old Style" w:hAnsi="Bookman Old Style"/>
                <w:i/>
                <w:spacing w:val="-3"/>
                <w:lang w:val="es-CO"/>
              </w:rPr>
              <w:t xml:space="preserve"> </w:t>
            </w:r>
            <w:r w:rsidRPr="006E2BFF">
              <w:rPr>
                <w:rFonts w:ascii="Bookman Old Style" w:hAnsi="Bookman Old Style"/>
                <w:i/>
                <w:spacing w:val="-3"/>
                <w:lang w:val="es-CO"/>
              </w:rPr>
              <w:t>y:</w:t>
            </w:r>
          </w:p>
          <w:p w14:paraId="22558614" w14:textId="0E2FBA6E" w:rsidR="00C61E6B" w:rsidRPr="006E2BFF" w:rsidRDefault="00B377F2" w:rsidP="00A55AAB">
            <w:pPr>
              <w:tabs>
                <w:tab w:val="left" w:pos="902"/>
                <w:tab w:val="left" w:pos="7150"/>
              </w:tabs>
              <w:spacing w:before="240" w:after="120"/>
              <w:ind w:left="0"/>
              <w:jc w:val="both"/>
              <w:rPr>
                <w:rFonts w:ascii="Bookman Old Style" w:hAnsi="Bookman Old Style"/>
                <w:i/>
                <w:spacing w:val="-3"/>
              </w:rPr>
            </w:pPr>
            <w:r w:rsidRPr="006E2BFF">
              <w:rPr>
                <w:rFonts w:ascii="Bookman Old Style" w:hAnsi="Bookman Old Style"/>
                <w:i/>
                <w:spacing w:val="-3"/>
              </w:rPr>
              <w:t>Precio definido como el máximo entre el precio de escasez ponderado del agente</w:t>
            </w:r>
            <w:r w:rsidR="00B95035" w:rsidRPr="006E2BFF">
              <w:rPr>
                <w:rFonts w:ascii="Bookman Old Style" w:hAnsi="Bookman Old Style"/>
                <w:i/>
                <w:spacing w:val="-3"/>
              </w:rPr>
              <w:t xml:space="preserve"> considerando los </w:t>
            </w:r>
            <w:r w:rsidR="00E65998" w:rsidRPr="006E2BFF">
              <w:rPr>
                <w:rFonts w:ascii="Bookman Old Style" w:hAnsi="Bookman Old Style"/>
                <w:i/>
                <w:spacing w:val="-3"/>
              </w:rPr>
              <w:t>precios de escasez</w:t>
            </w:r>
            <w:r w:rsidR="007A5E33" w:rsidRPr="006E2BFF">
              <w:rPr>
                <w:rFonts w:ascii="Bookman Old Style" w:hAnsi="Bookman Old Style"/>
                <w:i/>
                <w:spacing w:val="-3"/>
              </w:rPr>
              <w:t xml:space="preserve"> </w:t>
            </w:r>
            <w:r w:rsidR="00FE5C22" w:rsidRPr="006E2BFF">
              <w:rPr>
                <w:rFonts w:ascii="Bookman Old Style" w:hAnsi="Bookman Old Style"/>
                <w:i/>
                <w:spacing w:val="-3"/>
              </w:rPr>
              <w:t>que se activ</w:t>
            </w:r>
            <w:r w:rsidR="0082717B" w:rsidRPr="006E2BFF">
              <w:rPr>
                <w:rFonts w:ascii="Bookman Old Style" w:hAnsi="Bookman Old Style"/>
                <w:i/>
                <w:spacing w:val="-3"/>
              </w:rPr>
              <w:t>aron</w:t>
            </w:r>
            <w:r w:rsidRPr="006E2BFF">
              <w:rPr>
                <w:rFonts w:ascii="Bookman Old Style" w:hAnsi="Bookman Old Style"/>
                <w:i/>
                <w:spacing w:val="-3"/>
              </w:rPr>
              <w:t>, según el anexo 7 de la Resolución CREG </w:t>
            </w:r>
            <w:r w:rsidR="007C1119" w:rsidRPr="006E2BFF">
              <w:rPr>
                <w:rFonts w:ascii="Bookman Old Style" w:hAnsi="Bookman Old Style"/>
                <w:i/>
                <w:spacing w:val="-3"/>
              </w:rPr>
              <w:t>071</w:t>
            </w:r>
            <w:r w:rsidRPr="006E2BFF">
              <w:rPr>
                <w:rFonts w:ascii="Bookman Old Style" w:hAnsi="Bookman Old Style"/>
                <w:i/>
                <w:spacing w:val="-3"/>
              </w:rPr>
              <w:t> de 2006, en COP/kWh y:</w:t>
            </w:r>
          </w:p>
          <w:p w14:paraId="787DD1BF" w14:textId="3C8B463F" w:rsidR="00C86DE6" w:rsidRPr="006E2BFF" w:rsidRDefault="00B377F2" w:rsidP="00A55AAB">
            <w:pPr>
              <w:tabs>
                <w:tab w:val="left" w:pos="902"/>
                <w:tab w:val="left" w:pos="7150"/>
              </w:tabs>
              <w:spacing w:before="240" w:after="120"/>
              <w:ind w:left="0"/>
              <w:jc w:val="both"/>
              <w:rPr>
                <w:rFonts w:ascii="Bookman Old Style" w:hAnsi="Bookman Old Style"/>
                <w:i/>
                <w:spacing w:val="-3"/>
              </w:rPr>
            </w:pPr>
            <w:r w:rsidRPr="006E2BFF">
              <w:rPr>
                <w:rFonts w:ascii="Bookman Old Style" w:hAnsi="Bookman Old Style"/>
                <w:i/>
                <w:spacing w:val="-3"/>
              </w:rPr>
              <w:t>Para el caso de una planta hidráulica o de generación variable se calculará en la misma forma que el precio de reconciliación positiva de la metodología definida en la Resolución CREG </w:t>
            </w:r>
            <w:r w:rsidR="007C1119" w:rsidRPr="006E2BFF">
              <w:rPr>
                <w:rFonts w:ascii="Bookman Old Style" w:hAnsi="Bookman Old Style"/>
                <w:i/>
                <w:spacing w:val="-3"/>
              </w:rPr>
              <w:t>034</w:t>
            </w:r>
            <w:r w:rsidRPr="006E2BFF">
              <w:rPr>
                <w:rFonts w:ascii="Bookman Old Style" w:hAnsi="Bookman Old Style"/>
                <w:i/>
                <w:spacing w:val="-3"/>
              </w:rPr>
              <w:t> de 2001 en COP/ kWh para estos tipos de plantas de generación. En caso de que este cálculo resulte ser el precio de bolsa para la hora respectiva, se tomará el MPO nacional de la hora respectiva en COP/kWh.</w:t>
            </w:r>
          </w:p>
          <w:p w14:paraId="611CE138" w14:textId="7CB22FF3" w:rsidR="00C86DE6" w:rsidRPr="006E2BFF" w:rsidRDefault="00B377F2" w:rsidP="00A55AAB">
            <w:pPr>
              <w:tabs>
                <w:tab w:val="left" w:pos="902"/>
                <w:tab w:val="left" w:pos="7150"/>
              </w:tabs>
              <w:spacing w:before="240" w:after="120"/>
              <w:ind w:left="0"/>
              <w:jc w:val="both"/>
              <w:rPr>
                <w:rFonts w:ascii="Bookman Old Style" w:hAnsi="Bookman Old Style"/>
                <w:i/>
                <w:spacing w:val="-3"/>
              </w:rPr>
            </w:pPr>
            <w:r w:rsidRPr="006E2BFF">
              <w:rPr>
                <w:rFonts w:ascii="Bookman Old Style" w:hAnsi="Bookman Old Style"/>
                <w:i/>
                <w:spacing w:val="-3"/>
              </w:rPr>
              <w:t>Para el caso de una planta o unidad térmica, cuando su generación real es mayor a cero, se tomará el precio de reconciliación positiva de la metodología PR definida en el artículo </w:t>
            </w:r>
            <w:r w:rsidR="007C1119" w:rsidRPr="006E2BFF">
              <w:rPr>
                <w:rFonts w:ascii="Bookman Old Style" w:hAnsi="Bookman Old Style"/>
                <w:i/>
                <w:spacing w:val="-3"/>
              </w:rPr>
              <w:t>1o</w:t>
            </w:r>
            <w:r w:rsidRPr="006E2BFF">
              <w:rPr>
                <w:rFonts w:ascii="Bookman Old Style" w:hAnsi="Bookman Old Style"/>
                <w:i/>
                <w:spacing w:val="-3"/>
              </w:rPr>
              <w:t> de la Resolución CREG 034 de 2001, “Precio de reconciliación positiva para un generador térmico”, sin considerar los costos arranque-parada. Es decir, el primer término de la metodología PR será la suma de los términos CSC, CTC, COM y OCV, según los define esa resolución en el artículo </w:t>
            </w:r>
            <w:r w:rsidR="007C1119" w:rsidRPr="006E2BFF">
              <w:rPr>
                <w:rFonts w:ascii="Bookman Old Style" w:hAnsi="Bookman Old Style"/>
                <w:i/>
                <w:spacing w:val="-3"/>
              </w:rPr>
              <w:t>1o</w:t>
            </w:r>
            <w:r w:rsidRPr="006E2BFF">
              <w:rPr>
                <w:rFonts w:ascii="Bookman Old Style" w:hAnsi="Bookman Old Style"/>
                <w:i/>
                <w:spacing w:val="-3"/>
              </w:rPr>
              <w:t>. Con la generación real, el combustible utilizado en el día de operación y los términos de la Resolución CREG </w:t>
            </w:r>
            <w:r w:rsidR="007C1119" w:rsidRPr="006E2BFF">
              <w:rPr>
                <w:rFonts w:ascii="Bookman Old Style" w:hAnsi="Bookman Old Style"/>
                <w:i/>
                <w:spacing w:val="-3"/>
              </w:rPr>
              <w:t>034</w:t>
            </w:r>
            <w:r w:rsidRPr="006E2BFF">
              <w:rPr>
                <w:rFonts w:ascii="Bookman Old Style" w:hAnsi="Bookman Old Style"/>
                <w:i/>
                <w:spacing w:val="-3"/>
              </w:rPr>
              <w:t> de 2001 señalados anteriormente, el ASIC determinará este precio en COP/kWh.</w:t>
            </w:r>
          </w:p>
          <w:p w14:paraId="66260552" w14:textId="170CC886" w:rsidR="00B97ABE" w:rsidRPr="006E2BFF" w:rsidRDefault="00B377F2" w:rsidP="00A55AAB">
            <w:pPr>
              <w:tabs>
                <w:tab w:val="left" w:pos="902"/>
                <w:tab w:val="left" w:pos="7150"/>
              </w:tabs>
              <w:spacing w:before="240" w:after="120"/>
              <w:ind w:left="0"/>
              <w:jc w:val="both"/>
              <w:rPr>
                <w:rFonts w:ascii="Bookman Old Style" w:hAnsi="Bookman Old Style"/>
                <w:i/>
                <w:spacing w:val="-3"/>
                <w:lang w:val="es-CO"/>
              </w:rPr>
            </w:pPr>
            <w:r w:rsidRPr="006E2BFF">
              <w:rPr>
                <w:rFonts w:ascii="Bookman Old Style" w:hAnsi="Bookman Old Style"/>
                <w:i/>
                <w:spacing w:val="-3"/>
              </w:rPr>
              <w:t>Para el caso de una planta o unidad térmica, cuando la generación real es igual a cero en el día de operación, se tomará el precio ofertado en COP/kWh.</w:t>
            </w:r>
            <w:r w:rsidR="00B97ABE" w:rsidRPr="006E2BFF">
              <w:rPr>
                <w:rFonts w:ascii="Bookman Old Style" w:hAnsi="Bookman Old Style"/>
                <w:i/>
                <w:spacing w:val="-3"/>
                <w:lang w:val="es-CO"/>
              </w:rPr>
              <w:t>”</w:t>
            </w:r>
          </w:p>
        </w:tc>
      </w:tr>
    </w:tbl>
    <w:p w14:paraId="34927625" w14:textId="35B59634" w:rsidR="00D411EA" w:rsidRPr="00D411EA" w:rsidRDefault="00042CF9" w:rsidP="00322087">
      <w:pPr>
        <w:widowControl w:val="0"/>
        <w:numPr>
          <w:ilvl w:val="0"/>
          <w:numId w:val="9"/>
        </w:numPr>
        <w:tabs>
          <w:tab w:val="left" w:pos="1701"/>
          <w:tab w:val="num" w:pos="2150"/>
        </w:tabs>
        <w:spacing w:before="240" w:after="240"/>
        <w:ind w:left="0" w:firstLine="0"/>
        <w:jc w:val="both"/>
        <w:rPr>
          <w:rFonts w:ascii="Bookman Old Style" w:hAnsi="Bookman Old Style"/>
          <w:color w:val="000000" w:themeColor="text1"/>
        </w:rPr>
      </w:pPr>
      <w:r w:rsidRPr="00D411EA">
        <w:rPr>
          <w:rFonts w:ascii="Bookman Old Style" w:hAnsi="Bookman Old Style"/>
          <w:b/>
          <w:color w:val="000000" w:themeColor="text1"/>
        </w:rPr>
        <w:lastRenderedPageBreak/>
        <w:t>Modifi</w:t>
      </w:r>
      <w:r>
        <w:rPr>
          <w:rFonts w:ascii="Bookman Old Style" w:hAnsi="Bookman Old Style"/>
          <w:b/>
          <w:color w:val="000000" w:themeColor="text1"/>
        </w:rPr>
        <w:t>car</w:t>
      </w:r>
      <w:r w:rsidR="00D411EA" w:rsidRPr="00D411EA">
        <w:rPr>
          <w:rFonts w:ascii="Bookman Old Style" w:hAnsi="Bookman Old Style"/>
          <w:b/>
          <w:color w:val="000000" w:themeColor="text1"/>
        </w:rPr>
        <w:t xml:space="preserve"> el Artículo 23 de la Resolución CREG 004 de 2003. </w:t>
      </w:r>
      <w:r w:rsidR="00D411EA" w:rsidRPr="00D411EA">
        <w:rPr>
          <w:rFonts w:ascii="Bookman Old Style" w:hAnsi="Bookman Old Style"/>
          <w:color w:val="000000" w:themeColor="text1"/>
        </w:rPr>
        <w:t>El</w:t>
      </w:r>
      <w:r w:rsidR="00D411EA" w:rsidRPr="00D411EA">
        <w:rPr>
          <w:rFonts w:ascii="Bookman Old Style" w:hAnsi="Bookman Old Style"/>
          <w:b/>
          <w:color w:val="000000" w:themeColor="text1"/>
        </w:rPr>
        <w:t xml:space="preserve"> </w:t>
      </w:r>
      <w:r w:rsidR="00634362">
        <w:rPr>
          <w:rFonts w:ascii="Bookman Old Style" w:hAnsi="Bookman Old Style"/>
          <w:color w:val="000000" w:themeColor="text1"/>
        </w:rPr>
        <w:t>a</w:t>
      </w:r>
      <w:r w:rsidR="00D411EA" w:rsidRPr="00D411EA">
        <w:rPr>
          <w:rFonts w:ascii="Bookman Old Style" w:hAnsi="Bookman Old Style"/>
          <w:color w:val="000000" w:themeColor="text1"/>
        </w:rPr>
        <w:t>rtículo 23 de la Resolución CREG 004 de 2003, quedará así:</w:t>
      </w:r>
    </w:p>
    <w:p w14:paraId="1CCFDF1E" w14:textId="77777777" w:rsidR="00D411EA" w:rsidRPr="006E2BFF" w:rsidRDefault="00D411EA" w:rsidP="00322087">
      <w:pPr>
        <w:widowControl w:val="0"/>
        <w:tabs>
          <w:tab w:val="left" w:pos="2552"/>
        </w:tabs>
        <w:spacing w:before="240" w:after="240"/>
        <w:ind w:left="708"/>
        <w:jc w:val="both"/>
        <w:rPr>
          <w:rFonts w:ascii="Bookman Old Style" w:hAnsi="Bookman Old Style"/>
          <w:i/>
          <w:color w:val="000000" w:themeColor="text1"/>
        </w:rPr>
      </w:pPr>
      <w:r w:rsidRPr="006E2BFF">
        <w:rPr>
          <w:rFonts w:ascii="Bookman Old Style" w:hAnsi="Bookman Old Style"/>
          <w:i/>
          <w:color w:val="000000" w:themeColor="text1"/>
        </w:rPr>
        <w:t>“</w:t>
      </w:r>
      <w:r w:rsidRPr="006E2BFF">
        <w:rPr>
          <w:rFonts w:ascii="Bookman Old Style" w:hAnsi="Bookman Old Style"/>
          <w:b/>
          <w:i/>
          <w:color w:val="000000" w:themeColor="text1"/>
        </w:rPr>
        <w:t>Artículo 23. Garantías.</w:t>
      </w:r>
      <w:r w:rsidRPr="006E2BFF">
        <w:rPr>
          <w:rFonts w:ascii="Bookman Old Style" w:hAnsi="Bookman Old Style"/>
          <w:i/>
          <w:color w:val="000000" w:themeColor="text1"/>
        </w:rPr>
        <w:t xml:space="preserve"> Con el fin de cubrir el monto esperado de las obligaciones económicas derivadas de las transacciones internacionales de electricidad de Corto Plazo, TIE, todos los agentes que realicen compras horarias de energía en la Bolsa deberán pagar anticipadamente, el valor estimado de las importaciones semanales que se realicen desde los mercados de los países de la Comunidad Andina o países con los que se tenga una integración regulatoria de mercados eléctricos en las condiciones de la presente Resolución.</w:t>
      </w:r>
    </w:p>
    <w:p w14:paraId="76BEE89C" w14:textId="77777777" w:rsidR="00D411EA" w:rsidRPr="006E2BFF" w:rsidRDefault="00D411EA" w:rsidP="00322087">
      <w:pPr>
        <w:widowControl w:val="0"/>
        <w:tabs>
          <w:tab w:val="left" w:pos="2552"/>
        </w:tabs>
        <w:spacing w:before="240" w:after="240"/>
        <w:ind w:left="708"/>
        <w:jc w:val="both"/>
        <w:rPr>
          <w:rFonts w:ascii="Bookman Old Style" w:hAnsi="Bookman Old Style"/>
          <w:i/>
          <w:color w:val="000000" w:themeColor="text1"/>
        </w:rPr>
      </w:pPr>
      <w:r w:rsidRPr="006E2BFF">
        <w:rPr>
          <w:rFonts w:ascii="Bookman Old Style" w:hAnsi="Bookman Old Style"/>
          <w:i/>
          <w:color w:val="000000" w:themeColor="text1"/>
        </w:rPr>
        <w:t>Para el efecto, semanalmente, el ASIC deberá:</w:t>
      </w:r>
    </w:p>
    <w:p w14:paraId="24415A92" w14:textId="77777777" w:rsidR="00D411EA" w:rsidRPr="006E2BFF"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6E2BFF">
        <w:rPr>
          <w:rFonts w:ascii="Bookman Old Style" w:hAnsi="Bookman Old Style"/>
          <w:i/>
          <w:color w:val="000000" w:themeColor="text1"/>
          <w:sz w:val="24"/>
          <w:szCs w:val="24"/>
        </w:rPr>
        <w:t xml:space="preserve">Estimar las cantidades de electricidad a importar de los otros sistemas, según las condiciones de operación establecidas por los operadores de los sistemas en relación con la máxima capacidad de los enlaces internacionales. Esta estimación tendrá una actualización semanal y contará con un balance neto cada mes. Este ajuste mensual final, al monto de las garantías semanales estimadas, se hará a partir de los resultados de la segunda liquidación, para efectos de facturación. </w:t>
      </w:r>
    </w:p>
    <w:p w14:paraId="77D40BD1" w14:textId="77777777" w:rsidR="00D411EA" w:rsidRPr="006E2BFF"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6E2BFF">
        <w:rPr>
          <w:rFonts w:ascii="Bookman Old Style" w:hAnsi="Bookman Old Style"/>
          <w:i/>
          <w:color w:val="000000" w:themeColor="text1"/>
          <w:sz w:val="24"/>
          <w:szCs w:val="24"/>
        </w:rPr>
        <w:t xml:space="preserve">Estimar el Monto total semanal de garantías a asignar a los agentes del mercado colombiano, para respaldar las importaciones de electricidad, a través de los enlaces internacionales, teniendo en cuenta el valor del literal anterior, el Precio promedio ponderado horario de Bolsa menos el Costo Equivalente de Energía, según el parágrafo uno del presente artículo, y el costo de cobertura por riesgo cambiario, el cual debe reflejar las condiciones reales del mercado internacional de divisas y estar definido por una entidad bancaria acreditada ante la Superintendencia Financiera de Colombia.    </w:t>
      </w:r>
    </w:p>
    <w:p w14:paraId="6457F7B7" w14:textId="77777777" w:rsidR="00D411EA" w:rsidRPr="006E2BFF"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6E2BFF">
        <w:rPr>
          <w:rFonts w:ascii="Bookman Old Style" w:hAnsi="Bookman Old Style"/>
          <w:i/>
          <w:color w:val="000000" w:themeColor="text1"/>
          <w:sz w:val="24"/>
          <w:szCs w:val="24"/>
        </w:rPr>
        <w:t>Determinar la participación de cada uno de los agentes en las compras horarias de energía en la Bolsa, según lo definido en el parágrafo 6 del presente artículo. Con estos valores, el ASIC asignará a los agentes el valor de las garantías estimadas.</w:t>
      </w:r>
    </w:p>
    <w:p w14:paraId="7C1F182F" w14:textId="77777777" w:rsidR="00D411EA" w:rsidRPr="006E2BFF"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6E2BFF">
        <w:rPr>
          <w:rFonts w:ascii="Bookman Old Style" w:hAnsi="Bookman Old Style"/>
          <w:i/>
          <w:color w:val="000000" w:themeColor="text1"/>
          <w:sz w:val="24"/>
          <w:szCs w:val="24"/>
        </w:rPr>
        <w:t xml:space="preserve">Realizar los ajustes al monto semanal de garantías que debe realizar cada agente de acuerdo con los resultados reales de la semana de operación, obtenidos de las lecturas de los medidores y los precios reales disponibles según la regulación vigente. </w:t>
      </w:r>
    </w:p>
    <w:p w14:paraId="39D60721" w14:textId="77777777" w:rsidR="00D411EA" w:rsidRPr="006E2BFF" w:rsidRDefault="00D411EA" w:rsidP="00322087">
      <w:pPr>
        <w:pStyle w:val="Prrafodelista"/>
        <w:widowControl w:val="0"/>
        <w:numPr>
          <w:ilvl w:val="0"/>
          <w:numId w:val="17"/>
        </w:numPr>
        <w:tabs>
          <w:tab w:val="left" w:pos="2552"/>
        </w:tabs>
        <w:spacing w:before="240" w:after="240"/>
        <w:jc w:val="both"/>
        <w:rPr>
          <w:rFonts w:ascii="Bookman Old Style" w:hAnsi="Bookman Old Style"/>
          <w:i/>
          <w:color w:val="000000" w:themeColor="text1"/>
          <w:sz w:val="24"/>
          <w:szCs w:val="24"/>
        </w:rPr>
      </w:pPr>
      <w:r w:rsidRPr="006E2BFF">
        <w:rPr>
          <w:rFonts w:ascii="Bookman Old Style" w:hAnsi="Bookman Old Style"/>
          <w:i/>
          <w:color w:val="000000" w:themeColor="text1"/>
          <w:sz w:val="24"/>
          <w:szCs w:val="24"/>
        </w:rPr>
        <w:t>El valor en dólares del pago anticipado será calculado por el ASIC con la tasa de cambio para compra de divisas que sea acordada, por éste y el intermediario del mercado cambiario, para el día en el que se intercambie la información con el Administrador del mercado exportador.</w:t>
      </w:r>
    </w:p>
    <w:p w14:paraId="7FF243B4" w14:textId="77777777" w:rsidR="00A2102B" w:rsidRDefault="00D411EA" w:rsidP="00322087">
      <w:pPr>
        <w:widowControl w:val="0"/>
        <w:tabs>
          <w:tab w:val="left" w:pos="2552"/>
        </w:tabs>
        <w:spacing w:before="240" w:after="240"/>
        <w:ind w:left="708"/>
        <w:jc w:val="both"/>
        <w:rPr>
          <w:rFonts w:ascii="Bookman Old Style" w:hAnsi="Bookman Old Style"/>
          <w:i/>
          <w:color w:val="000000" w:themeColor="text1"/>
        </w:rPr>
      </w:pPr>
      <w:r w:rsidRPr="006E2BFF">
        <w:rPr>
          <w:rFonts w:ascii="Bookman Old Style" w:hAnsi="Bookman Old Style"/>
          <w:i/>
          <w:color w:val="000000" w:themeColor="text1"/>
        </w:rPr>
        <w:t xml:space="preserve">Para el efecto, semanalmente, el </w:t>
      </w:r>
      <w:proofErr w:type="spellStart"/>
      <w:r w:rsidRPr="006E2BFF">
        <w:rPr>
          <w:rFonts w:ascii="Bookman Old Style" w:hAnsi="Bookman Old Style"/>
          <w:i/>
          <w:color w:val="000000" w:themeColor="text1"/>
        </w:rPr>
        <w:t>ASIC</w:t>
      </w:r>
      <w:proofErr w:type="spellEnd"/>
      <w:r w:rsidRPr="006E2BFF">
        <w:rPr>
          <w:rFonts w:ascii="Bookman Old Style" w:hAnsi="Bookman Old Style"/>
          <w:i/>
          <w:color w:val="000000" w:themeColor="text1"/>
        </w:rPr>
        <w:t xml:space="preserve"> deberá:</w:t>
      </w:r>
    </w:p>
    <w:p w14:paraId="372CB372" w14:textId="77777777" w:rsidR="00A2102B" w:rsidRDefault="00A2102B">
      <w:pPr>
        <w:ind w:left="0"/>
        <w:rPr>
          <w:rFonts w:ascii="Bookman Old Style" w:hAnsi="Bookman Old Style"/>
          <w:i/>
          <w:color w:val="000000" w:themeColor="text1"/>
        </w:rPr>
      </w:pPr>
      <w:r>
        <w:rPr>
          <w:rFonts w:ascii="Bookman Old Style" w:hAnsi="Bookman Old Style"/>
          <w:i/>
          <w:color w:val="000000" w:themeColor="text1"/>
        </w:rPr>
        <w:br w:type="page"/>
      </w:r>
    </w:p>
    <w:p w14:paraId="465BFCA7" w14:textId="0C1C5D1C" w:rsidR="00D411EA" w:rsidRPr="007D3E02" w:rsidRDefault="00D411EA" w:rsidP="00322087">
      <w:pPr>
        <w:widowControl w:val="0"/>
        <w:tabs>
          <w:tab w:val="left" w:pos="2552"/>
        </w:tabs>
        <w:spacing w:before="240" w:after="240"/>
        <w:ind w:left="708"/>
        <w:jc w:val="both"/>
        <w:rPr>
          <w:rFonts w:ascii="Bookman Old Style" w:hAnsi="Bookman Old Style"/>
          <w:i/>
          <w:color w:val="000000" w:themeColor="text1"/>
          <w:lang w:val="es-CO"/>
        </w:rPr>
      </w:pPr>
      <w:r w:rsidRPr="006E2BFF">
        <w:rPr>
          <w:rFonts w:ascii="Bookman Old Style" w:hAnsi="Bookman Old Style"/>
          <w:b/>
          <w:i/>
          <w:color w:val="000000" w:themeColor="text1"/>
          <w:lang w:val="es-CO"/>
        </w:rPr>
        <w:lastRenderedPageBreak/>
        <w:t>Parágrafo 1</w:t>
      </w:r>
      <w:r w:rsidRPr="006E2BFF">
        <w:rPr>
          <w:rFonts w:ascii="Bookman Old Style" w:hAnsi="Bookman Old Style"/>
          <w:i/>
          <w:color w:val="000000" w:themeColor="text1"/>
          <w:lang w:val="es-CO"/>
        </w:rPr>
        <w:t>. Para los casos en los que el precio de bolsa e</w:t>
      </w:r>
      <w:r w:rsidR="009F30AC" w:rsidRPr="006E2BFF">
        <w:rPr>
          <w:rFonts w:ascii="Bookman Old Style" w:hAnsi="Bookman Old Style"/>
          <w:i/>
          <w:color w:val="000000" w:themeColor="text1"/>
          <w:lang w:val="es-CO"/>
        </w:rPr>
        <w:t>s</w:t>
      </w:r>
      <w:r w:rsidRPr="006E2BFF">
        <w:rPr>
          <w:rFonts w:ascii="Bookman Old Style" w:hAnsi="Bookman Old Style"/>
          <w:i/>
          <w:color w:val="000000" w:themeColor="text1"/>
          <w:lang w:val="es-CO"/>
        </w:rPr>
        <w:t xml:space="preserve"> inferior</w:t>
      </w:r>
      <w:r w:rsidR="002A5DC7" w:rsidRPr="006E2BFF">
        <w:rPr>
          <w:rFonts w:ascii="Bookman Old Style" w:hAnsi="Bookman Old Style"/>
          <w:i/>
          <w:color w:val="000000" w:themeColor="text1"/>
          <w:lang w:val="es-CO"/>
        </w:rPr>
        <w:t xml:space="preserve"> a</w:t>
      </w:r>
      <w:r w:rsidRPr="006E2BFF">
        <w:rPr>
          <w:rFonts w:ascii="Bookman Old Style" w:hAnsi="Bookman Old Style"/>
          <w:i/>
          <w:color w:val="000000" w:themeColor="text1"/>
          <w:lang w:val="es-CO"/>
        </w:rPr>
        <w:t xml:space="preserve"> </w:t>
      </w:r>
      <w:r w:rsidR="00491487" w:rsidRPr="006E2BFF">
        <w:rPr>
          <w:rFonts w:ascii="Bookman Old Style" w:hAnsi="Bookman Old Style"/>
          <w:i/>
          <w:color w:val="000000" w:themeColor="text1"/>
          <w:lang w:val="es-CO"/>
        </w:rPr>
        <w:t xml:space="preserve">los </w:t>
      </w:r>
      <w:r w:rsidR="0054442A" w:rsidRPr="007D3E02">
        <w:rPr>
          <w:rFonts w:ascii="Bookman Old Style" w:hAnsi="Bookman Old Style"/>
          <w:i/>
          <w:color w:val="000000" w:themeColor="text1"/>
          <w:lang w:val="es-CO"/>
        </w:rPr>
        <w:t>p</w:t>
      </w:r>
      <w:r w:rsidRPr="007D3E02">
        <w:rPr>
          <w:rFonts w:ascii="Bookman Old Style" w:hAnsi="Bookman Old Style"/>
          <w:i/>
          <w:color w:val="000000" w:themeColor="text1"/>
          <w:lang w:val="es-CO"/>
        </w:rPr>
        <w:t>recio</w:t>
      </w:r>
      <w:r w:rsidR="00491487" w:rsidRPr="007D3E02">
        <w:rPr>
          <w:rFonts w:ascii="Bookman Old Style" w:hAnsi="Bookman Old Style"/>
          <w:i/>
          <w:color w:val="000000" w:themeColor="text1"/>
          <w:lang w:val="es-CO"/>
        </w:rPr>
        <w:t>s</w:t>
      </w:r>
      <w:r w:rsidRPr="007D3E02">
        <w:rPr>
          <w:rFonts w:ascii="Bookman Old Style" w:hAnsi="Bookman Old Style"/>
          <w:i/>
          <w:color w:val="000000" w:themeColor="text1"/>
          <w:lang w:val="es-CO"/>
        </w:rPr>
        <w:t xml:space="preserve"> de </w:t>
      </w:r>
      <w:r w:rsidR="0054442A" w:rsidRPr="007D3E02">
        <w:rPr>
          <w:rFonts w:ascii="Bookman Old Style" w:hAnsi="Bookman Old Style"/>
          <w:i/>
          <w:color w:val="000000" w:themeColor="text1"/>
          <w:lang w:val="es-CO"/>
        </w:rPr>
        <w:t>e</w:t>
      </w:r>
      <w:r w:rsidRPr="007D3E02">
        <w:rPr>
          <w:rFonts w:ascii="Bookman Old Style" w:hAnsi="Bookman Old Style"/>
          <w:i/>
          <w:color w:val="000000" w:themeColor="text1"/>
          <w:lang w:val="es-CO"/>
        </w:rPr>
        <w:t>scasez, se deberá realizar el cálculo del Monto Semanal de Garantías (MSG), para respaldar importaciones a través de un enlace i, el ASIC procederá así:</w:t>
      </w:r>
    </w:p>
    <w:p w14:paraId="42FA224E" w14:textId="77777777" w:rsidR="00D411EA" w:rsidRPr="006E2BFF"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sSub>
                <m:sSubPr>
                  <m:ctrlPr>
                    <w:rPr>
                      <w:rFonts w:ascii="Cambria Math" w:hAnsi="Cambria Math"/>
                      <w:i/>
                      <w:color w:val="000000" w:themeColor="text1"/>
                      <w:lang w:val="es-CO"/>
                    </w:rPr>
                  </m:ctrlPr>
                </m:sSubPr>
                <m:e>
                  <m:r>
                    <w:rPr>
                      <w:rFonts w:ascii="Cambria Math" w:hAnsi="Cambria Math"/>
                      <w:color w:val="000000" w:themeColor="text1"/>
                      <w:lang w:val="es-CO"/>
                    </w:rPr>
                    <m:t>PM</m:t>
                  </m:r>
                </m:e>
                <m:sub>
                  <m:r>
                    <w:rPr>
                      <w:rFonts w:ascii="Cambria Math" w:hAnsi="Cambria Math"/>
                      <w:color w:val="000000" w:themeColor="text1"/>
                      <w:lang w:val="es-CO"/>
                    </w:rPr>
                    <m:t>s-1,</m:t>
                  </m:r>
                  <m:r>
                    <w:rPr>
                      <w:rFonts w:ascii="Cambria Math" w:hAnsi="Cambria Math"/>
                      <w:color w:val="000000" w:themeColor="text1"/>
                      <w:lang w:val="es-CO"/>
                    </w:rPr>
                    <m:t>h</m:t>
                  </m:r>
                </m:sub>
              </m:sSub>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CEE</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1102D15F" w14:textId="77777777" w:rsidR="00D411EA" w:rsidRPr="006E2BFF" w:rsidRDefault="00D411EA" w:rsidP="00322087">
      <w:pPr>
        <w:widowControl w:val="0"/>
        <w:tabs>
          <w:tab w:val="left" w:pos="2552"/>
        </w:tabs>
        <w:spacing w:before="240" w:after="240"/>
        <w:ind w:left="709"/>
        <w:jc w:val="both"/>
        <w:rPr>
          <w:rFonts w:ascii="Bookman Old Style" w:hAnsi="Bookman Old Style"/>
          <w:i/>
          <w:color w:val="000000" w:themeColor="text1"/>
          <w:lang w:val="es-CO"/>
        </w:rPr>
      </w:pPr>
      <w:r w:rsidRPr="006E2BFF">
        <w:rPr>
          <w:rFonts w:ascii="Bookman Old Style" w:hAnsi="Bookman Old Style"/>
          <w:i/>
          <w:color w:val="000000" w:themeColor="text1"/>
          <w:lang w:val="es-CO"/>
        </w:rPr>
        <w:t>Donde:</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7072"/>
      </w:tblGrid>
      <w:tr w:rsidR="00D411EA" w:rsidRPr="006E2BFF" w14:paraId="01EB88D3" w14:textId="77777777" w:rsidTr="006B3C6A">
        <w:trPr>
          <w:trHeight w:val="340"/>
        </w:trPr>
        <w:tc>
          <w:tcPr>
            <w:tcW w:w="1576" w:type="dxa"/>
          </w:tcPr>
          <w:p w14:paraId="53181AA6"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MSG</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2,i</w:t>
            </w:r>
            <w:proofErr w:type="gramEnd"/>
            <w:r w:rsidRPr="006E2BFF">
              <w:rPr>
                <w:rFonts w:ascii="Bookman Old Style" w:hAnsi="Bookman Old Style"/>
                <w:i/>
                <w:color w:val="000000" w:themeColor="text1"/>
                <w:lang w:val="es-CO"/>
              </w:rPr>
              <w:t>:</w:t>
            </w:r>
          </w:p>
        </w:tc>
        <w:tc>
          <w:tcPr>
            <w:tcW w:w="7072" w:type="dxa"/>
          </w:tcPr>
          <w:p w14:paraId="5EC33595"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56B85366" w14:textId="77777777" w:rsidTr="006B3C6A">
        <w:trPr>
          <w:trHeight w:val="340"/>
        </w:trPr>
        <w:tc>
          <w:tcPr>
            <w:tcW w:w="1576" w:type="dxa"/>
          </w:tcPr>
          <w:p w14:paraId="43ECA526"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6E2BFF">
              <w:rPr>
                <w:rFonts w:ascii="Bookman Old Style" w:hAnsi="Bookman Old Style"/>
                <w:i/>
                <w:color w:val="000000" w:themeColor="text1"/>
                <w:lang w:val="es-CO"/>
              </w:rPr>
              <w:t>MXT</w:t>
            </w:r>
            <w:r w:rsidRPr="006E2BFF">
              <w:rPr>
                <w:rFonts w:ascii="Bookman Old Style" w:hAnsi="Bookman Old Style"/>
                <w:i/>
                <w:color w:val="000000" w:themeColor="text1"/>
                <w:vertAlign w:val="subscript"/>
                <w:lang w:val="es-CO"/>
              </w:rPr>
              <w:t>i,h</w:t>
            </w:r>
            <w:proofErr w:type="gramEnd"/>
            <w:r w:rsidRPr="006E2BFF">
              <w:rPr>
                <w:rFonts w:ascii="Bookman Old Style" w:hAnsi="Bookman Old Style"/>
                <w:i/>
                <w:color w:val="000000" w:themeColor="text1"/>
                <w:vertAlign w:val="subscript"/>
                <w:lang w:val="es-CO"/>
              </w:rPr>
              <w:t>,s+2</w:t>
            </w:r>
            <w:r w:rsidRPr="006E2BFF">
              <w:rPr>
                <w:rFonts w:ascii="Bookman Old Style" w:hAnsi="Bookman Old Style"/>
                <w:i/>
                <w:color w:val="000000" w:themeColor="text1"/>
                <w:lang w:val="es-CO"/>
              </w:rPr>
              <w:t>:</w:t>
            </w:r>
          </w:p>
        </w:tc>
        <w:tc>
          <w:tcPr>
            <w:tcW w:w="7072" w:type="dxa"/>
          </w:tcPr>
          <w:p w14:paraId="688879DF"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Máxima transferencia horaria por el enlace i estimada para la semana s+2, según las condiciones de operación establecidas por los operadores de los sistemas en relación con la máxima capacidad de los enlaces internacionales. </w:t>
            </w:r>
          </w:p>
        </w:tc>
      </w:tr>
      <w:tr w:rsidR="00D411EA" w:rsidRPr="006E2BFF" w14:paraId="404D8227" w14:textId="77777777" w:rsidTr="006B3C6A">
        <w:trPr>
          <w:trHeight w:val="340"/>
        </w:trPr>
        <w:tc>
          <w:tcPr>
            <w:tcW w:w="1576" w:type="dxa"/>
          </w:tcPr>
          <w:p w14:paraId="786465C4"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PM</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1,h</w:t>
            </w:r>
            <w:proofErr w:type="gramEnd"/>
            <w:r w:rsidRPr="006E2BFF">
              <w:rPr>
                <w:rFonts w:ascii="Bookman Old Style" w:hAnsi="Bookman Old Style"/>
                <w:i/>
                <w:color w:val="000000" w:themeColor="text1"/>
                <w:lang w:val="es-CO"/>
              </w:rPr>
              <w:t>:</w:t>
            </w:r>
          </w:p>
        </w:tc>
        <w:tc>
          <w:tcPr>
            <w:tcW w:w="7072" w:type="dxa"/>
          </w:tcPr>
          <w:p w14:paraId="3EA0F7C1"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Precio promedio ponderado horario de bolsa de la semana s-1.</w:t>
            </w:r>
          </w:p>
        </w:tc>
      </w:tr>
      <w:tr w:rsidR="00D411EA" w:rsidRPr="006E2BFF" w14:paraId="125063B0" w14:textId="77777777" w:rsidTr="006B3C6A">
        <w:trPr>
          <w:trHeight w:val="340"/>
        </w:trPr>
        <w:tc>
          <w:tcPr>
            <w:tcW w:w="1576" w:type="dxa"/>
          </w:tcPr>
          <w:p w14:paraId="7886E03D"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CEE</w:t>
            </w:r>
            <w:r w:rsidRPr="006E2BFF">
              <w:rPr>
                <w:rFonts w:ascii="Bookman Old Style" w:hAnsi="Bookman Old Style"/>
                <w:i/>
                <w:color w:val="000000" w:themeColor="text1"/>
                <w:vertAlign w:val="subscript"/>
                <w:lang w:val="es-CO"/>
              </w:rPr>
              <w:t>s-1</w:t>
            </w:r>
            <w:r w:rsidRPr="006E2BFF">
              <w:rPr>
                <w:rFonts w:ascii="Bookman Old Style" w:hAnsi="Bookman Old Style"/>
                <w:i/>
                <w:color w:val="000000" w:themeColor="text1"/>
                <w:lang w:val="es-CO"/>
              </w:rPr>
              <w:t>:</w:t>
            </w:r>
          </w:p>
        </w:tc>
        <w:tc>
          <w:tcPr>
            <w:tcW w:w="7072" w:type="dxa"/>
          </w:tcPr>
          <w:p w14:paraId="69558EB3" w14:textId="77777777" w:rsidR="00D411EA" w:rsidRPr="006E2BFF" w:rsidDel="00CF0AFA"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Último valor calculado del Costo Equivalente en Energía para la semana s-1.</w:t>
            </w:r>
          </w:p>
        </w:tc>
      </w:tr>
      <w:tr w:rsidR="00D411EA" w:rsidRPr="006E2BFF" w14:paraId="50B2B38F" w14:textId="77777777" w:rsidTr="006B3C6A">
        <w:trPr>
          <w:trHeight w:val="340"/>
        </w:trPr>
        <w:tc>
          <w:tcPr>
            <w:tcW w:w="1576" w:type="dxa"/>
          </w:tcPr>
          <w:p w14:paraId="310D17AD"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CC</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2,i</w:t>
            </w:r>
            <w:proofErr w:type="gramEnd"/>
            <w:r w:rsidRPr="006E2BFF">
              <w:rPr>
                <w:rFonts w:ascii="Bookman Old Style" w:hAnsi="Bookman Old Style"/>
                <w:i/>
                <w:color w:val="000000" w:themeColor="text1"/>
                <w:lang w:val="es-CO"/>
              </w:rPr>
              <w:t xml:space="preserve">: </w:t>
            </w:r>
          </w:p>
          <w:p w14:paraId="5E521F4A"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p>
        </w:tc>
        <w:tc>
          <w:tcPr>
            <w:tcW w:w="7072" w:type="dxa"/>
          </w:tcPr>
          <w:p w14:paraId="0F8732C0"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Costo de la cobertura por el riesgo cambiario en los intercambios de energía por el enlace i para la semana s+2, según las condiciones reales del mercado internacional de divisas y definido por una entidad financiera acreditada.</w:t>
            </w:r>
          </w:p>
        </w:tc>
      </w:tr>
      <w:tr w:rsidR="00D411EA" w:rsidRPr="006E2BFF" w14:paraId="08FA0804" w14:textId="77777777" w:rsidTr="006B3C6A">
        <w:trPr>
          <w:trHeight w:val="340"/>
        </w:trPr>
        <w:tc>
          <w:tcPr>
            <w:tcW w:w="1576" w:type="dxa"/>
          </w:tcPr>
          <w:p w14:paraId="729F5D8C"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i:</w:t>
            </w:r>
          </w:p>
        </w:tc>
        <w:tc>
          <w:tcPr>
            <w:tcW w:w="7072" w:type="dxa"/>
          </w:tcPr>
          <w:p w14:paraId="66D4B393"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Enlace a través del cual se harán las importaciones de electricidad a garantizar.</w:t>
            </w:r>
          </w:p>
        </w:tc>
      </w:tr>
      <w:tr w:rsidR="00D411EA" w:rsidRPr="006E2BFF" w14:paraId="09FE0ADD" w14:textId="77777777" w:rsidTr="006B3C6A">
        <w:trPr>
          <w:trHeight w:val="340"/>
        </w:trPr>
        <w:tc>
          <w:tcPr>
            <w:tcW w:w="1576" w:type="dxa"/>
          </w:tcPr>
          <w:p w14:paraId="7B122D5C"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s:   </w:t>
            </w:r>
          </w:p>
        </w:tc>
        <w:tc>
          <w:tcPr>
            <w:tcW w:w="7072" w:type="dxa"/>
          </w:tcPr>
          <w:p w14:paraId="03630D33"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Semana en que se realiza la estimación de las garantías.</w:t>
            </w:r>
          </w:p>
        </w:tc>
      </w:tr>
      <w:tr w:rsidR="00D411EA" w:rsidRPr="006E2BFF" w14:paraId="06CDA812" w14:textId="77777777" w:rsidTr="006B3C6A">
        <w:trPr>
          <w:trHeight w:val="340"/>
        </w:trPr>
        <w:tc>
          <w:tcPr>
            <w:tcW w:w="1576" w:type="dxa"/>
          </w:tcPr>
          <w:p w14:paraId="71F36FA3"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h:         </w:t>
            </w:r>
          </w:p>
        </w:tc>
        <w:tc>
          <w:tcPr>
            <w:tcW w:w="7072" w:type="dxa"/>
          </w:tcPr>
          <w:p w14:paraId="230EB8A0"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Hora.</w:t>
            </w:r>
          </w:p>
        </w:tc>
      </w:tr>
    </w:tbl>
    <w:p w14:paraId="3F416A7E" w14:textId="38DFC1F9" w:rsidR="00D411EA" w:rsidRPr="006E2BFF" w:rsidRDefault="00D411EA" w:rsidP="00322087">
      <w:pPr>
        <w:widowControl w:val="0"/>
        <w:tabs>
          <w:tab w:val="left" w:pos="2552"/>
        </w:tabs>
        <w:spacing w:before="240" w:after="240"/>
        <w:ind w:left="708"/>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Para los casos en los que el PM</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1,h</w:t>
      </w:r>
      <w:proofErr w:type="gramEnd"/>
      <w:r w:rsidRPr="006E2BFF">
        <w:rPr>
          <w:rFonts w:ascii="Bookman Old Style" w:hAnsi="Bookman Old Style"/>
          <w:i/>
          <w:color w:val="000000" w:themeColor="text1"/>
          <w:lang w:val="es-CO"/>
        </w:rPr>
        <w:t xml:space="preserve"> sea superior a</w:t>
      </w:r>
      <w:r w:rsidR="007E498D" w:rsidRPr="006E2BFF">
        <w:rPr>
          <w:rFonts w:ascii="Bookman Old Style" w:hAnsi="Bookman Old Style"/>
          <w:i/>
          <w:color w:val="000000" w:themeColor="text1"/>
          <w:lang w:val="es-CO"/>
        </w:rPr>
        <w:t xml:space="preserve"> alguno de los </w:t>
      </w:r>
      <w:r w:rsidR="0054442A" w:rsidRPr="007D3E02">
        <w:rPr>
          <w:rFonts w:ascii="Bookman Old Style" w:hAnsi="Bookman Old Style"/>
          <w:i/>
          <w:color w:val="000000" w:themeColor="text1"/>
          <w:lang w:val="es-CO"/>
        </w:rPr>
        <w:t>p</w:t>
      </w:r>
      <w:r w:rsidRPr="007D3E02">
        <w:rPr>
          <w:rFonts w:ascii="Bookman Old Style" w:hAnsi="Bookman Old Style"/>
          <w:i/>
          <w:color w:val="000000" w:themeColor="text1"/>
          <w:lang w:val="es-CO"/>
        </w:rPr>
        <w:t>recio</w:t>
      </w:r>
      <w:r w:rsidR="00B40BE4" w:rsidRPr="007D3E02">
        <w:rPr>
          <w:rFonts w:ascii="Bookman Old Style" w:hAnsi="Bookman Old Style"/>
          <w:i/>
          <w:color w:val="000000" w:themeColor="text1"/>
          <w:lang w:val="es-CO"/>
        </w:rPr>
        <w:t>s</w:t>
      </w:r>
      <w:r w:rsidRPr="007D3E02">
        <w:rPr>
          <w:rFonts w:ascii="Bookman Old Style" w:hAnsi="Bookman Old Style"/>
          <w:i/>
          <w:color w:val="000000" w:themeColor="text1"/>
          <w:lang w:val="es-CO"/>
        </w:rPr>
        <w:t xml:space="preserve"> de </w:t>
      </w:r>
      <w:r w:rsidR="0054442A" w:rsidRPr="007D3E02">
        <w:rPr>
          <w:rFonts w:ascii="Bookman Old Style" w:hAnsi="Bookman Old Style"/>
          <w:i/>
          <w:color w:val="000000" w:themeColor="text1"/>
          <w:lang w:val="es-CO"/>
        </w:rPr>
        <w:t>e</w:t>
      </w:r>
      <w:r w:rsidRPr="007D3E02">
        <w:rPr>
          <w:rFonts w:ascii="Bookman Old Style" w:hAnsi="Bookman Old Style"/>
          <w:i/>
          <w:color w:val="000000" w:themeColor="text1"/>
          <w:lang w:val="es-CO"/>
        </w:rPr>
        <w:t>scasez</w:t>
      </w:r>
      <w:r w:rsidRPr="006E2BFF">
        <w:rPr>
          <w:rFonts w:ascii="Bookman Old Style" w:hAnsi="Bookman Old Style"/>
          <w:i/>
          <w:color w:val="000000" w:themeColor="text1"/>
          <w:lang w:val="es-CO"/>
        </w:rPr>
        <w:t xml:space="preserve">, el ASIC calculará los montos a garantizar utilizando la siguiente expresión: </w:t>
      </w:r>
    </w:p>
    <w:p w14:paraId="1829F58A" w14:textId="77777777" w:rsidR="00D411EA" w:rsidRPr="006E2BFF"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r>
                <w:rPr>
                  <w:rFonts w:ascii="Cambria Math" w:hAnsi="Cambria Math"/>
                  <w:color w:val="000000" w:themeColor="text1"/>
                  <w:lang w:val="es-CO"/>
                </w:rPr>
                <m:t>PE</m:t>
              </m:r>
              <m:sSub>
                <m:sSubPr>
                  <m:ctrlPr>
                    <w:rPr>
                      <w:rFonts w:ascii="Cambria Math" w:hAnsi="Cambria Math"/>
                      <w:i/>
                      <w:color w:val="000000" w:themeColor="text1"/>
                      <w:lang w:val="es-CO"/>
                    </w:rPr>
                  </m:ctrlPr>
                </m:sSubPr>
                <m:e>
                  <m:r>
                    <w:rPr>
                      <w:rFonts w:ascii="Cambria Math" w:hAnsi="Cambria Math"/>
                      <w:color w:val="000000" w:themeColor="text1"/>
                      <w:lang w:val="es-CO"/>
                    </w:rPr>
                    <m:t>p</m:t>
                  </m:r>
                </m:e>
                <m:sub>
                  <m:r>
                    <w:rPr>
                      <w:rFonts w:ascii="Cambria Math" w:hAnsi="Cambria Math"/>
                      <w:color w:val="000000" w:themeColor="text1"/>
                      <w:lang w:val="es-CO"/>
                    </w:rPr>
                    <m:t>s-1</m:t>
                  </m:r>
                </m:sub>
              </m:sSub>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CEE</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2C3161AB" w14:textId="77777777" w:rsidR="00D411EA" w:rsidRPr="006E2BFF" w:rsidRDefault="00000000" w:rsidP="00322087">
      <w:pPr>
        <w:widowControl w:val="0"/>
        <w:tabs>
          <w:tab w:val="left" w:pos="2552"/>
        </w:tabs>
        <w:spacing w:before="240" w:after="240"/>
        <w:ind w:left="708"/>
        <w:jc w:val="both"/>
        <w:rPr>
          <w:rFonts w:ascii="Bookman Old Style" w:hAnsi="Bookman Old Style"/>
          <w:i/>
          <w:color w:val="000000" w:themeColor="text1"/>
          <w:lang w:val="es-CO"/>
        </w:rPr>
      </w:pPr>
      <m:oMathPara>
        <m:oMath>
          <m:sSub>
            <m:sSubPr>
              <m:ctrlPr>
                <w:rPr>
                  <w:rFonts w:ascii="Cambria Math" w:hAnsi="Cambria Math"/>
                  <w:i/>
                  <w:color w:val="000000" w:themeColor="text1"/>
                  <w:lang w:val="es-CO"/>
                </w:rPr>
              </m:ctrlPr>
            </m:sSubPr>
            <m:e>
              <m:r>
                <w:rPr>
                  <w:rFonts w:ascii="Cambria Math" w:hAnsi="Cambria Math"/>
                  <w:color w:val="000000" w:themeColor="text1"/>
                  <w:lang w:val="es-CO"/>
                </w:rPr>
                <m:t>MSG</m:t>
              </m:r>
            </m:e>
            <m:sub>
              <m:r>
                <w:rPr>
                  <w:rFonts w:ascii="Cambria Math" w:hAnsi="Cambria Math"/>
                  <w:color w:val="000000" w:themeColor="text1"/>
                  <w:lang w:val="es-CO"/>
                </w:rPr>
                <m:t>OEF,s+2,i</m:t>
              </m:r>
            </m:sub>
          </m:sSub>
          <m:r>
            <w:rPr>
              <w:rFonts w:ascii="Cambria Math" w:hAnsi="Cambria Math"/>
              <w:color w:val="000000" w:themeColor="text1"/>
              <w:lang w:val="es-CO"/>
            </w:rPr>
            <m:t>=</m:t>
          </m:r>
          <m:nary>
            <m:naryPr>
              <m:chr m:val="∑"/>
              <m:limLoc m:val="undOvr"/>
              <m:ctrlPr>
                <w:rPr>
                  <w:rFonts w:ascii="Cambria Math" w:hAnsi="Cambria Math"/>
                  <w:i/>
                  <w:color w:val="000000" w:themeColor="text1"/>
                  <w:lang w:val="es-CO"/>
                </w:rPr>
              </m:ctrlPr>
            </m:naryPr>
            <m:sub>
              <m:r>
                <w:rPr>
                  <w:rFonts w:ascii="Cambria Math" w:hAnsi="Cambria Math"/>
                  <w:color w:val="000000" w:themeColor="text1"/>
                  <w:lang w:val="es-CO"/>
                </w:rPr>
                <m:t>h=</m:t>
              </m:r>
              <m:r>
                <w:rPr>
                  <w:rFonts w:ascii="Cambria Math" w:hAnsi="Cambria Math"/>
                  <w:color w:val="000000" w:themeColor="text1"/>
                  <w:lang w:val="es-CO"/>
                </w:rPr>
                <m:t>1</m:t>
              </m:r>
            </m:sub>
            <m:sup>
              <m:r>
                <w:rPr>
                  <w:rFonts w:ascii="Cambria Math" w:hAnsi="Cambria Math"/>
                  <w:color w:val="000000" w:themeColor="text1"/>
                  <w:lang w:val="es-CO"/>
                </w:rPr>
                <m:t>168</m:t>
              </m:r>
            </m:sup>
            <m:e>
              <m:sSub>
                <m:sSubPr>
                  <m:ctrlPr>
                    <w:rPr>
                      <w:rFonts w:ascii="Cambria Math" w:hAnsi="Cambria Math"/>
                      <w:i/>
                      <w:color w:val="000000" w:themeColor="text1"/>
                      <w:lang w:val="es-CO"/>
                    </w:rPr>
                  </m:ctrlPr>
                </m:sSubPr>
                <m:e>
                  <m:r>
                    <w:rPr>
                      <w:rFonts w:ascii="Cambria Math" w:hAnsi="Cambria Math"/>
                      <w:color w:val="000000" w:themeColor="text1"/>
                      <w:lang w:val="es-CO"/>
                    </w:rPr>
                    <m:t>MXT</m:t>
                  </m:r>
                </m:e>
                <m:sub>
                  <m:r>
                    <w:rPr>
                      <w:rFonts w:ascii="Cambria Math" w:hAnsi="Cambria Math"/>
                      <w:color w:val="000000" w:themeColor="text1"/>
                      <w:lang w:val="es-CO"/>
                    </w:rPr>
                    <m:t>i,h,s+2</m:t>
                  </m:r>
                </m:sub>
              </m:sSub>
            </m:e>
          </m:nary>
          <m:r>
            <w:rPr>
              <w:rFonts w:ascii="Cambria Math" w:hAnsi="Cambria Math" w:hint="eastAsia"/>
              <w:color w:val="000000" w:themeColor="text1"/>
              <w:lang w:val="es-CO"/>
            </w:rPr>
            <m:t>×</m:t>
          </m:r>
          <m:d>
            <m:dPr>
              <m:begChr m:val="["/>
              <m:endChr m:val="]"/>
              <m:ctrlPr>
                <w:rPr>
                  <w:rFonts w:ascii="Cambria Math" w:hAnsi="Cambria Math"/>
                  <w:i/>
                  <w:color w:val="000000" w:themeColor="text1"/>
                  <w:lang w:val="es-CO"/>
                </w:rPr>
              </m:ctrlPr>
            </m:dPr>
            <m:e>
              <m:sSub>
                <m:sSubPr>
                  <m:ctrlPr>
                    <w:rPr>
                      <w:rFonts w:ascii="Cambria Math" w:hAnsi="Cambria Math"/>
                      <w:i/>
                      <w:color w:val="000000" w:themeColor="text1"/>
                      <w:lang w:val="es-CO"/>
                    </w:rPr>
                  </m:ctrlPr>
                </m:sSubPr>
                <m:e>
                  <m:r>
                    <w:rPr>
                      <w:rFonts w:ascii="Cambria Math" w:hAnsi="Cambria Math"/>
                      <w:color w:val="000000" w:themeColor="text1"/>
                      <w:lang w:val="es-CO"/>
                    </w:rPr>
                    <m:t>PM</m:t>
                  </m:r>
                </m:e>
                <m:sub>
                  <m:r>
                    <w:rPr>
                      <w:rFonts w:ascii="Cambria Math" w:hAnsi="Cambria Math"/>
                      <w:color w:val="000000" w:themeColor="text1"/>
                      <w:lang w:val="es-CO"/>
                    </w:rPr>
                    <m:t>s-1,</m:t>
                  </m:r>
                  <m:r>
                    <w:rPr>
                      <w:rFonts w:ascii="Cambria Math" w:hAnsi="Cambria Math"/>
                      <w:color w:val="000000" w:themeColor="text1"/>
                      <w:lang w:val="es-CO"/>
                    </w:rPr>
                    <m:t>h</m:t>
                  </m:r>
                </m:sub>
              </m:sSub>
              <m:r>
                <w:rPr>
                  <w:rFonts w:ascii="Cambria Math" w:hAnsi="Cambria Math"/>
                  <w:color w:val="000000" w:themeColor="text1"/>
                  <w:lang w:val="es-CO"/>
                </w:rPr>
                <m:t>-PE</m:t>
              </m:r>
              <m:sSub>
                <m:sSubPr>
                  <m:ctrlPr>
                    <w:rPr>
                      <w:rFonts w:ascii="Cambria Math" w:hAnsi="Cambria Math"/>
                      <w:i/>
                      <w:color w:val="000000" w:themeColor="text1"/>
                      <w:lang w:val="es-CO"/>
                    </w:rPr>
                  </m:ctrlPr>
                </m:sSubPr>
                <m:e>
                  <m:r>
                    <w:rPr>
                      <w:rFonts w:ascii="Cambria Math" w:hAnsi="Cambria Math"/>
                      <w:color w:val="000000" w:themeColor="text1"/>
                      <w:lang w:val="es-CO"/>
                    </w:rPr>
                    <m:t>p</m:t>
                  </m:r>
                </m:e>
                <m:sub>
                  <m:r>
                    <w:rPr>
                      <w:rFonts w:ascii="Cambria Math" w:hAnsi="Cambria Math"/>
                      <w:color w:val="000000" w:themeColor="text1"/>
                      <w:lang w:val="es-CO"/>
                    </w:rPr>
                    <m:t>s-1</m:t>
                  </m:r>
                </m:sub>
              </m:sSub>
            </m:e>
          </m:d>
          <m:r>
            <w:rPr>
              <w:rFonts w:ascii="Cambria Math" w:hAnsi="Cambria Math"/>
              <w:color w:val="000000" w:themeColor="text1"/>
              <w:lang w:val="es-CO"/>
            </w:rPr>
            <m:t>+</m:t>
          </m:r>
          <m:sSub>
            <m:sSubPr>
              <m:ctrlPr>
                <w:rPr>
                  <w:rFonts w:ascii="Cambria Math" w:hAnsi="Cambria Math"/>
                  <w:i/>
                  <w:color w:val="000000" w:themeColor="text1"/>
                  <w:lang w:val="es-CO"/>
                </w:rPr>
              </m:ctrlPr>
            </m:sSubPr>
            <m:e>
              <m:r>
                <w:rPr>
                  <w:rFonts w:ascii="Cambria Math" w:hAnsi="Cambria Math"/>
                  <w:color w:val="000000" w:themeColor="text1"/>
                  <w:lang w:val="es-CO"/>
                </w:rPr>
                <m:t>CC</m:t>
              </m:r>
            </m:e>
            <m:sub>
              <m:r>
                <w:rPr>
                  <w:rFonts w:ascii="Cambria Math" w:hAnsi="Cambria Math"/>
                  <w:color w:val="000000" w:themeColor="text1"/>
                  <w:lang w:val="es-CO"/>
                </w:rPr>
                <m:t>s+2,i</m:t>
              </m:r>
            </m:sub>
          </m:sSub>
        </m:oMath>
      </m:oMathPara>
    </w:p>
    <w:p w14:paraId="31DD6B90" w14:textId="77777777" w:rsidR="00D411EA" w:rsidRPr="006E2BFF" w:rsidRDefault="00D411EA" w:rsidP="00322087">
      <w:pPr>
        <w:widowControl w:val="0"/>
        <w:tabs>
          <w:tab w:val="left" w:pos="2552"/>
        </w:tabs>
        <w:spacing w:before="240" w:after="240"/>
        <w:ind w:left="851"/>
        <w:jc w:val="both"/>
        <w:rPr>
          <w:rFonts w:ascii="Bookman Old Style" w:hAnsi="Bookman Old Style"/>
          <w:i/>
          <w:color w:val="000000" w:themeColor="text1"/>
          <w:lang w:val="es-CO"/>
        </w:rPr>
      </w:pPr>
      <w:r w:rsidRPr="006E2BFF">
        <w:rPr>
          <w:rFonts w:ascii="Bookman Old Style" w:hAnsi="Bookman Old Style"/>
          <w:i/>
          <w:color w:val="000000" w:themeColor="text1"/>
          <w:lang w:val="es-CO"/>
        </w:rPr>
        <w:t>Donde:</w:t>
      </w:r>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6966"/>
      </w:tblGrid>
      <w:tr w:rsidR="00D411EA" w:rsidRPr="006E2BFF" w14:paraId="39B4F13C" w14:textId="77777777" w:rsidTr="00D16F65">
        <w:tc>
          <w:tcPr>
            <w:tcW w:w="1677" w:type="dxa"/>
          </w:tcPr>
          <w:p w14:paraId="02FACE4C"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MSG</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2,i</w:t>
            </w:r>
            <w:proofErr w:type="gramEnd"/>
            <w:r w:rsidRPr="006E2BFF">
              <w:rPr>
                <w:rFonts w:ascii="Bookman Old Style" w:hAnsi="Bookman Old Style"/>
                <w:i/>
                <w:color w:val="000000" w:themeColor="text1"/>
                <w:lang w:val="es-CO"/>
              </w:rPr>
              <w:t>:</w:t>
            </w:r>
          </w:p>
        </w:tc>
        <w:tc>
          <w:tcPr>
            <w:tcW w:w="6966" w:type="dxa"/>
          </w:tcPr>
          <w:p w14:paraId="6AC8F03B"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269C73A2" w14:textId="77777777" w:rsidTr="00D16F65">
        <w:tc>
          <w:tcPr>
            <w:tcW w:w="1677" w:type="dxa"/>
          </w:tcPr>
          <w:p w14:paraId="6D9767A1"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6E2BFF">
              <w:rPr>
                <w:rFonts w:ascii="Bookman Old Style" w:hAnsi="Bookman Old Style"/>
                <w:i/>
                <w:color w:val="000000" w:themeColor="text1"/>
                <w:lang w:val="es-CO"/>
              </w:rPr>
              <w:t>MSG</w:t>
            </w:r>
            <w:r w:rsidRPr="006E2BFF">
              <w:rPr>
                <w:rFonts w:ascii="Bookman Old Style" w:hAnsi="Bookman Old Style"/>
                <w:i/>
                <w:color w:val="000000" w:themeColor="text1"/>
                <w:vertAlign w:val="subscript"/>
                <w:lang w:val="es-CO"/>
              </w:rPr>
              <w:t>OEF,S</w:t>
            </w:r>
            <w:proofErr w:type="gramEnd"/>
            <w:r w:rsidRPr="006E2BFF">
              <w:rPr>
                <w:rFonts w:ascii="Bookman Old Style" w:hAnsi="Bookman Old Style"/>
                <w:i/>
                <w:color w:val="000000" w:themeColor="text1"/>
                <w:vertAlign w:val="subscript"/>
                <w:lang w:val="es-CO"/>
              </w:rPr>
              <w:t>+2,i</w:t>
            </w:r>
            <w:r w:rsidRPr="006E2BFF">
              <w:rPr>
                <w:rFonts w:ascii="Bookman Old Style" w:hAnsi="Bookman Old Style"/>
                <w:i/>
                <w:color w:val="000000" w:themeColor="text1"/>
                <w:lang w:val="es-CO"/>
              </w:rPr>
              <w:t>:</w:t>
            </w:r>
          </w:p>
        </w:tc>
        <w:tc>
          <w:tcPr>
            <w:tcW w:w="6966" w:type="dxa"/>
          </w:tcPr>
          <w:p w14:paraId="646F8DB6"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Monto Semanal de Garantías por desviaciones negativas de </w:t>
            </w:r>
            <w:proofErr w:type="spellStart"/>
            <w:r w:rsidRPr="006E2BFF">
              <w:rPr>
                <w:rFonts w:ascii="Bookman Old Style" w:hAnsi="Bookman Old Style"/>
                <w:i/>
                <w:color w:val="000000" w:themeColor="text1"/>
                <w:lang w:val="es-CO"/>
              </w:rPr>
              <w:t>OEF</w:t>
            </w:r>
            <w:proofErr w:type="spellEnd"/>
            <w:r w:rsidRPr="006E2BFF">
              <w:rPr>
                <w:rFonts w:ascii="Bookman Old Style" w:hAnsi="Bookman Old Style"/>
                <w:i/>
                <w:color w:val="000000" w:themeColor="text1"/>
                <w:lang w:val="es-CO"/>
              </w:rPr>
              <w:t xml:space="preserve"> o demanda no cubierta para respaldar importaciones de electricidad a través del enlace i, para la </w:t>
            </w:r>
            <w:r w:rsidRPr="006E2BFF">
              <w:rPr>
                <w:rFonts w:ascii="Bookman Old Style" w:hAnsi="Bookman Old Style"/>
                <w:i/>
                <w:color w:val="000000" w:themeColor="text1"/>
                <w:lang w:val="es-CO"/>
              </w:rPr>
              <w:lastRenderedPageBreak/>
              <w:t>semana s+2.</w:t>
            </w:r>
          </w:p>
        </w:tc>
      </w:tr>
      <w:tr w:rsidR="00D411EA" w:rsidRPr="006E2BFF" w14:paraId="20C8E893" w14:textId="77777777" w:rsidTr="00D16F65">
        <w:tc>
          <w:tcPr>
            <w:tcW w:w="1677" w:type="dxa"/>
          </w:tcPr>
          <w:p w14:paraId="5B0CD2A2"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proofErr w:type="gramStart"/>
            <w:r w:rsidRPr="006E2BFF">
              <w:rPr>
                <w:rFonts w:ascii="Bookman Old Style" w:hAnsi="Bookman Old Style"/>
                <w:i/>
                <w:color w:val="000000" w:themeColor="text1"/>
                <w:lang w:val="es-CO"/>
              </w:rPr>
              <w:t>MXT</w:t>
            </w:r>
            <w:r w:rsidRPr="006E2BFF">
              <w:rPr>
                <w:rFonts w:ascii="Bookman Old Style" w:hAnsi="Bookman Old Style"/>
                <w:i/>
                <w:color w:val="000000" w:themeColor="text1"/>
                <w:vertAlign w:val="subscript"/>
                <w:lang w:val="es-CO"/>
              </w:rPr>
              <w:t>i,h</w:t>
            </w:r>
            <w:proofErr w:type="gramEnd"/>
            <w:r w:rsidRPr="006E2BFF">
              <w:rPr>
                <w:rFonts w:ascii="Bookman Old Style" w:hAnsi="Bookman Old Style"/>
                <w:i/>
                <w:color w:val="000000" w:themeColor="text1"/>
                <w:vertAlign w:val="subscript"/>
                <w:lang w:val="es-CO"/>
              </w:rPr>
              <w:t>,s+2</w:t>
            </w:r>
            <w:r w:rsidRPr="006E2BFF">
              <w:rPr>
                <w:rFonts w:ascii="Bookman Old Style" w:hAnsi="Bookman Old Style"/>
                <w:i/>
                <w:color w:val="000000" w:themeColor="text1"/>
                <w:lang w:val="es-CO"/>
              </w:rPr>
              <w:t>:</w:t>
            </w:r>
          </w:p>
        </w:tc>
        <w:tc>
          <w:tcPr>
            <w:tcW w:w="6966" w:type="dxa"/>
          </w:tcPr>
          <w:p w14:paraId="15F98751"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Máxima transferencia horaria por el enlace i estimada para la semana s+2, según las condiciones de operación establecidas por los operadores de los sistemas en relación con la máxima capacidad de los enlaces internacionales. </w:t>
            </w:r>
          </w:p>
        </w:tc>
      </w:tr>
      <w:tr w:rsidR="00D411EA" w:rsidRPr="006E2BFF" w14:paraId="1582FF29" w14:textId="77777777" w:rsidTr="00D16F65">
        <w:tc>
          <w:tcPr>
            <w:tcW w:w="1677" w:type="dxa"/>
          </w:tcPr>
          <w:p w14:paraId="568F0114"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PM</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1,h</w:t>
            </w:r>
            <w:proofErr w:type="gramEnd"/>
            <w:r w:rsidRPr="006E2BFF">
              <w:rPr>
                <w:rFonts w:ascii="Bookman Old Style" w:hAnsi="Bookman Old Style"/>
                <w:i/>
                <w:color w:val="000000" w:themeColor="text1"/>
                <w:lang w:val="es-CO"/>
              </w:rPr>
              <w:t>:</w:t>
            </w:r>
          </w:p>
        </w:tc>
        <w:tc>
          <w:tcPr>
            <w:tcW w:w="6966" w:type="dxa"/>
          </w:tcPr>
          <w:p w14:paraId="47294684"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Precio promedio ponderado horario de bolsa de la semana s-1.</w:t>
            </w:r>
          </w:p>
        </w:tc>
      </w:tr>
      <w:tr w:rsidR="00D411EA" w:rsidRPr="006E2BFF" w14:paraId="5236958D" w14:textId="77777777" w:rsidTr="00D16F65">
        <w:tc>
          <w:tcPr>
            <w:tcW w:w="1677" w:type="dxa"/>
          </w:tcPr>
          <w:p w14:paraId="5D838D20"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PEp</w:t>
            </w:r>
            <w:r w:rsidRPr="006E2BFF">
              <w:rPr>
                <w:rFonts w:ascii="Bookman Old Style" w:hAnsi="Bookman Old Style"/>
                <w:i/>
                <w:color w:val="000000" w:themeColor="text1"/>
                <w:vertAlign w:val="subscript"/>
                <w:lang w:val="es-CO"/>
              </w:rPr>
              <w:t>s-1</w:t>
            </w:r>
            <w:r w:rsidRPr="006E2BFF">
              <w:rPr>
                <w:rFonts w:ascii="Bookman Old Style" w:hAnsi="Bookman Old Style"/>
                <w:i/>
                <w:color w:val="000000" w:themeColor="text1"/>
                <w:lang w:val="es-CO"/>
              </w:rPr>
              <w:t>:</w:t>
            </w:r>
          </w:p>
        </w:tc>
        <w:tc>
          <w:tcPr>
            <w:tcW w:w="6966" w:type="dxa"/>
          </w:tcPr>
          <w:p w14:paraId="1AC9FE89" w14:textId="7B2132EA" w:rsidR="00D411EA" w:rsidRPr="006E2BFF" w:rsidRDefault="00A81666"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P</w:t>
            </w:r>
            <w:r w:rsidR="00D411EA" w:rsidRPr="006E2BFF">
              <w:rPr>
                <w:rFonts w:ascii="Bookman Old Style" w:hAnsi="Bookman Old Style"/>
                <w:i/>
                <w:color w:val="000000" w:themeColor="text1"/>
                <w:lang w:val="es-CO"/>
              </w:rPr>
              <w:t xml:space="preserve">recio de </w:t>
            </w:r>
            <w:r w:rsidR="0054442A" w:rsidRPr="006E2BFF">
              <w:rPr>
                <w:rFonts w:ascii="Bookman Old Style" w:hAnsi="Bookman Old Style"/>
                <w:i/>
                <w:color w:val="000000" w:themeColor="text1"/>
                <w:lang w:val="es-CO"/>
              </w:rPr>
              <w:t>e</w:t>
            </w:r>
            <w:r w:rsidR="00D411EA" w:rsidRPr="006E2BFF">
              <w:rPr>
                <w:rFonts w:ascii="Bookman Old Style" w:hAnsi="Bookman Old Style"/>
                <w:i/>
                <w:color w:val="000000" w:themeColor="text1"/>
                <w:lang w:val="es-CO"/>
              </w:rPr>
              <w:t>scasez ponderado para la semana s-1.</w:t>
            </w:r>
          </w:p>
        </w:tc>
      </w:tr>
      <w:tr w:rsidR="00D411EA" w:rsidRPr="006E2BFF" w14:paraId="60782921" w14:textId="77777777" w:rsidTr="00D16F65">
        <w:tc>
          <w:tcPr>
            <w:tcW w:w="1677" w:type="dxa"/>
          </w:tcPr>
          <w:p w14:paraId="13141C84"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CC</w:t>
            </w:r>
            <w:r w:rsidRPr="006E2BFF">
              <w:rPr>
                <w:rFonts w:ascii="Bookman Old Style" w:hAnsi="Bookman Old Style"/>
                <w:i/>
                <w:color w:val="000000" w:themeColor="text1"/>
                <w:vertAlign w:val="subscript"/>
                <w:lang w:val="es-CO"/>
              </w:rPr>
              <w:t>s+</w:t>
            </w:r>
            <w:proofErr w:type="gramStart"/>
            <w:r w:rsidRPr="006E2BFF">
              <w:rPr>
                <w:rFonts w:ascii="Bookman Old Style" w:hAnsi="Bookman Old Style"/>
                <w:i/>
                <w:color w:val="000000" w:themeColor="text1"/>
                <w:vertAlign w:val="subscript"/>
                <w:lang w:val="es-CO"/>
              </w:rPr>
              <w:t>2,i</w:t>
            </w:r>
            <w:proofErr w:type="gramEnd"/>
            <w:r w:rsidRPr="006E2BFF">
              <w:rPr>
                <w:rFonts w:ascii="Bookman Old Style" w:hAnsi="Bookman Old Style"/>
                <w:i/>
                <w:color w:val="000000" w:themeColor="text1"/>
                <w:lang w:val="es-CO"/>
              </w:rPr>
              <w:t>:</w:t>
            </w:r>
          </w:p>
          <w:p w14:paraId="0596A2B6"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p>
        </w:tc>
        <w:tc>
          <w:tcPr>
            <w:tcW w:w="6966" w:type="dxa"/>
          </w:tcPr>
          <w:p w14:paraId="7EECE0C7" w14:textId="77777777" w:rsidR="00D411EA" w:rsidRPr="006E2BFF" w:rsidDel="000A659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Costo de la cobertura por el riesgo cambiario en los intercambios de energía por el enlace i para la semana s+2, según las condiciones reales del mercado internacional de divisas y definido por una entidad financiera acreditada.</w:t>
            </w:r>
          </w:p>
        </w:tc>
      </w:tr>
      <w:tr w:rsidR="00D411EA" w:rsidRPr="006E2BFF" w14:paraId="72F01AAA" w14:textId="77777777" w:rsidTr="00D16F65">
        <w:tc>
          <w:tcPr>
            <w:tcW w:w="1677" w:type="dxa"/>
          </w:tcPr>
          <w:p w14:paraId="7CCEB41F"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i:</w:t>
            </w:r>
          </w:p>
        </w:tc>
        <w:tc>
          <w:tcPr>
            <w:tcW w:w="6966" w:type="dxa"/>
          </w:tcPr>
          <w:p w14:paraId="20E10100" w14:textId="77777777" w:rsidR="00D411EA" w:rsidRPr="006E2BFF"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Enlace a través del cual se harán las importaciones de electricidad a garantizar.</w:t>
            </w:r>
          </w:p>
        </w:tc>
      </w:tr>
      <w:tr w:rsidR="00D411EA" w:rsidRPr="006E2BFF" w14:paraId="2EDB394E" w14:textId="77777777" w:rsidTr="00D16F65">
        <w:tc>
          <w:tcPr>
            <w:tcW w:w="1677" w:type="dxa"/>
          </w:tcPr>
          <w:p w14:paraId="003BD868"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 xml:space="preserve">s:          </w:t>
            </w:r>
          </w:p>
        </w:tc>
        <w:tc>
          <w:tcPr>
            <w:tcW w:w="6966" w:type="dxa"/>
          </w:tcPr>
          <w:p w14:paraId="12E9CFF2" w14:textId="77777777" w:rsidR="00D411EA" w:rsidRPr="006E2BFF" w:rsidRDefault="00D411EA" w:rsidP="006B3C6A">
            <w:pPr>
              <w:widowControl w:val="0"/>
              <w:spacing w:before="60" w:after="60"/>
              <w:ind w:left="0"/>
              <w:jc w:val="both"/>
              <w:rPr>
                <w:rFonts w:ascii="Bookman Old Style" w:hAnsi="Bookman Old Style"/>
                <w:i/>
                <w:color w:val="000000" w:themeColor="text1"/>
                <w:lang w:val="es-CO"/>
              </w:rPr>
            </w:pPr>
            <w:r w:rsidRPr="006E2BFF">
              <w:rPr>
                <w:rFonts w:ascii="Bookman Old Style" w:hAnsi="Bookman Old Style"/>
                <w:i/>
                <w:color w:val="000000" w:themeColor="text1"/>
                <w:lang w:val="es-CO"/>
              </w:rPr>
              <w:t>Semana en que se realiza la estimación de las garantías.</w:t>
            </w:r>
          </w:p>
        </w:tc>
      </w:tr>
      <w:tr w:rsidR="00D411EA" w:rsidRPr="005B01D0" w14:paraId="43901068" w14:textId="77777777" w:rsidTr="00D16F65">
        <w:tc>
          <w:tcPr>
            <w:tcW w:w="1677" w:type="dxa"/>
          </w:tcPr>
          <w:p w14:paraId="2B3224A2" w14:textId="77777777" w:rsidR="00D411EA" w:rsidRPr="005B01D0" w:rsidRDefault="00D411EA" w:rsidP="006B3C6A">
            <w:pPr>
              <w:widowControl w:val="0"/>
              <w:spacing w:before="60" w:after="60"/>
              <w:ind w:left="0"/>
              <w:jc w:val="both"/>
              <w:rPr>
                <w:rFonts w:ascii="Bookman Old Style" w:hAnsi="Bookman Old Style"/>
                <w:i/>
                <w:color w:val="000000" w:themeColor="text1"/>
                <w:lang w:val="es-CO"/>
              </w:rPr>
            </w:pPr>
            <w:r w:rsidRPr="005B01D0">
              <w:rPr>
                <w:rFonts w:ascii="Bookman Old Style" w:hAnsi="Bookman Old Style"/>
                <w:i/>
                <w:color w:val="000000" w:themeColor="text1"/>
                <w:lang w:val="es-CO"/>
              </w:rPr>
              <w:t xml:space="preserve">h:         </w:t>
            </w:r>
          </w:p>
        </w:tc>
        <w:tc>
          <w:tcPr>
            <w:tcW w:w="6966" w:type="dxa"/>
          </w:tcPr>
          <w:p w14:paraId="3DB428DA"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lang w:val="es-CO"/>
              </w:rPr>
            </w:pPr>
            <w:r w:rsidRPr="005B01D0">
              <w:rPr>
                <w:rFonts w:ascii="Bookman Old Style" w:hAnsi="Bookman Old Style"/>
                <w:i/>
                <w:color w:val="000000" w:themeColor="text1"/>
                <w:lang w:val="es-CO"/>
              </w:rPr>
              <w:t>Hora.</w:t>
            </w:r>
          </w:p>
        </w:tc>
      </w:tr>
    </w:tbl>
    <w:p w14:paraId="04A60B06" w14:textId="77777777" w:rsidR="00D411EA" w:rsidRPr="005B01D0" w:rsidRDefault="00D411EA" w:rsidP="00322087">
      <w:pPr>
        <w:widowControl w:val="0"/>
        <w:tabs>
          <w:tab w:val="left" w:pos="2552"/>
        </w:tabs>
        <w:spacing w:before="240" w:after="240"/>
        <w:ind w:left="709"/>
        <w:jc w:val="both"/>
        <w:rPr>
          <w:rFonts w:ascii="Bookman Old Style" w:hAnsi="Bookman Old Style"/>
          <w:i/>
          <w:color w:val="000000" w:themeColor="text1"/>
        </w:rPr>
      </w:pPr>
      <w:proofErr w:type="gramStart"/>
      <w:r w:rsidRPr="005B01D0">
        <w:rPr>
          <w:rFonts w:ascii="Bookman Old Style" w:hAnsi="Bookman Old Style"/>
          <w:i/>
          <w:color w:val="000000" w:themeColor="text1"/>
        </w:rPr>
        <w:t>El monto total a garantizar</w:t>
      </w:r>
      <w:proofErr w:type="gramEnd"/>
      <w:r w:rsidRPr="005B01D0">
        <w:rPr>
          <w:rFonts w:ascii="Bookman Old Style" w:hAnsi="Bookman Old Style"/>
          <w:i/>
          <w:color w:val="000000" w:themeColor="text1"/>
        </w:rPr>
        <w:t xml:space="preserve"> corresponde a la sumatoria de los MSG de todos los enlaces internacionales.</w:t>
      </w:r>
    </w:p>
    <w:p w14:paraId="66136DA6"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2.</w:t>
      </w:r>
      <w:r w:rsidRPr="005B01D0">
        <w:rPr>
          <w:rFonts w:ascii="Bookman Old Style" w:hAnsi="Bookman Old Style"/>
          <w:i/>
          <w:color w:val="000000" w:themeColor="text1"/>
        </w:rPr>
        <w:t xml:space="preserve"> El ASIC para llevar a cabo la actualización semanal hará ajustes al cálculo del Monto Semanal de Garantías, MSG, para cada enlace i. El procedimiento de ajustes será el siguiente:</w:t>
      </w:r>
    </w:p>
    <w:p w14:paraId="63CE6513" w14:textId="43AB2375"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Primer ajuste semanal.</w:t>
      </w:r>
      <w:r w:rsidRPr="005B01D0">
        <w:rPr>
          <w:rFonts w:ascii="Bookman Old Style" w:hAnsi="Bookman Old Style"/>
          <w:i/>
          <w:color w:val="000000" w:themeColor="text1"/>
        </w:rPr>
        <w:t xml:space="preserve"> Para los casos en los que el precio de bolsa es inferior a</w:t>
      </w:r>
      <w:r w:rsidR="0088414D" w:rsidRPr="005B01D0">
        <w:rPr>
          <w:rFonts w:ascii="Bookman Old Style" w:hAnsi="Bookman Old Style"/>
          <w:i/>
          <w:color w:val="000000" w:themeColor="text1"/>
        </w:rPr>
        <w:t xml:space="preserve"> </w:t>
      </w:r>
      <w:r w:rsidRPr="005B01D0">
        <w:rPr>
          <w:rFonts w:ascii="Bookman Old Style" w:hAnsi="Bookman Old Style"/>
          <w:i/>
          <w:color w:val="000000" w:themeColor="text1"/>
        </w:rPr>
        <w:t>l</w:t>
      </w:r>
      <w:r w:rsidR="0088414D" w:rsidRPr="005B01D0">
        <w:rPr>
          <w:rFonts w:ascii="Bookman Old Style" w:hAnsi="Bookman Old Style"/>
          <w:i/>
          <w:color w:val="000000" w:themeColor="text1"/>
        </w:rPr>
        <w:t>os</w:t>
      </w:r>
      <w:r w:rsidRPr="005B01D0">
        <w:rPr>
          <w:rFonts w:ascii="Bookman Old Style" w:hAnsi="Bookman Old Style"/>
          <w:i/>
          <w:color w:val="000000" w:themeColor="text1"/>
        </w:rPr>
        <w:t xml:space="preserve"> precio</w:t>
      </w:r>
      <w:r w:rsidR="0088414D" w:rsidRPr="005B01D0">
        <w:rPr>
          <w:rFonts w:ascii="Bookman Old Style" w:hAnsi="Bookman Old Style"/>
          <w:i/>
          <w:color w:val="000000" w:themeColor="text1"/>
        </w:rPr>
        <w:t>s</w:t>
      </w:r>
      <w:r w:rsidRPr="005B01D0">
        <w:rPr>
          <w:rFonts w:ascii="Bookman Old Style" w:hAnsi="Bookman Old Style"/>
          <w:i/>
          <w:color w:val="000000" w:themeColor="text1"/>
        </w:rPr>
        <w:t xml:space="preserve"> de escasez, el primer ajuste semanal se debe realizar el </w:t>
      </w:r>
      <w:proofErr w:type="gramStart"/>
      <w:r w:rsidRPr="005B01D0">
        <w:rPr>
          <w:rFonts w:ascii="Bookman Old Style" w:hAnsi="Bookman Old Style"/>
          <w:i/>
          <w:color w:val="000000" w:themeColor="text1"/>
        </w:rPr>
        <w:t>día viernes</w:t>
      </w:r>
      <w:proofErr w:type="gramEnd"/>
      <w:r w:rsidRPr="005B01D0">
        <w:rPr>
          <w:rFonts w:ascii="Bookman Old Style" w:hAnsi="Bookman Old Style"/>
          <w:i/>
          <w:color w:val="000000" w:themeColor="text1"/>
        </w:rPr>
        <w:t xml:space="preserve"> de la semana s+2 considerando las transacciones TIE reales efectuadas durante los primeros seis (6) días de operación de la semana S+2 de la siguiente manera:</w:t>
      </w:r>
    </w:p>
    <w:p w14:paraId="57F7FB77" w14:textId="77777777" w:rsidR="00D411EA" w:rsidRPr="005B01D0"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h,s+2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CEE</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6EB38464"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Donde:</w:t>
      </w:r>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7150"/>
      </w:tblGrid>
      <w:tr w:rsidR="00D411EA" w:rsidRPr="006E2BFF" w14:paraId="22423A1D" w14:textId="77777777" w:rsidTr="006B3C6A">
        <w:tc>
          <w:tcPr>
            <w:tcW w:w="1493" w:type="dxa"/>
          </w:tcPr>
          <w:p w14:paraId="063DBB3B"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δ</w:t>
            </w:r>
            <w:proofErr w:type="gramStart"/>
            <w:r w:rsidRPr="005B01D0">
              <w:rPr>
                <w:rFonts w:ascii="Bookman Old Style" w:hAnsi="Bookman Old Style"/>
                <w:i/>
                <w:color w:val="000000" w:themeColor="text1"/>
                <w:vertAlign w:val="subscript"/>
              </w:rPr>
              <w:t>1,s</w:t>
            </w:r>
            <w:proofErr w:type="gramEnd"/>
            <w:r w:rsidRPr="005B01D0">
              <w:rPr>
                <w:rFonts w:ascii="Bookman Old Style" w:hAnsi="Bookman Old Style"/>
                <w:i/>
                <w:color w:val="000000" w:themeColor="text1"/>
                <w:vertAlign w:val="subscript"/>
              </w:rPr>
              <w:t>+2,i</w:t>
            </w:r>
            <w:r w:rsidRPr="005B01D0">
              <w:rPr>
                <w:rFonts w:ascii="Bookman Old Style" w:hAnsi="Bookman Old Style"/>
                <w:i/>
                <w:color w:val="000000" w:themeColor="text1"/>
              </w:rPr>
              <w:t>:</w:t>
            </w:r>
          </w:p>
        </w:tc>
        <w:tc>
          <w:tcPr>
            <w:tcW w:w="7150" w:type="dxa"/>
          </w:tcPr>
          <w:p w14:paraId="094474D1"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Primer ajuste a la semana s+2 de operación, para el enlace i.</w:t>
            </w:r>
          </w:p>
        </w:tc>
      </w:tr>
      <w:tr w:rsidR="00D411EA" w:rsidRPr="006E2BFF" w14:paraId="052F5FD5" w14:textId="77777777" w:rsidTr="006B3C6A">
        <w:tc>
          <w:tcPr>
            <w:tcW w:w="1493" w:type="dxa"/>
          </w:tcPr>
          <w:p w14:paraId="61BC2940"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lang w:val="es-CO"/>
              </w:rPr>
              <w:t>MSG</w:t>
            </w:r>
            <w:r w:rsidRPr="005B01D0">
              <w:rPr>
                <w:rFonts w:ascii="Bookman Old Style" w:hAnsi="Bookman Old Style"/>
                <w:i/>
                <w:color w:val="000000" w:themeColor="text1"/>
                <w:vertAlign w:val="subscript"/>
                <w:lang w:val="es-CO"/>
              </w:rPr>
              <w:t>s+</w:t>
            </w:r>
            <w:proofErr w:type="gramStart"/>
            <w:r w:rsidRPr="005B01D0">
              <w:rPr>
                <w:rFonts w:ascii="Bookman Old Style" w:hAnsi="Bookman Old Style"/>
                <w:i/>
                <w:color w:val="000000" w:themeColor="text1"/>
                <w:vertAlign w:val="subscript"/>
                <w:lang w:val="es-CO"/>
              </w:rPr>
              <w:t>2,i</w:t>
            </w:r>
            <w:proofErr w:type="gramEnd"/>
            <w:r w:rsidRPr="005B01D0">
              <w:rPr>
                <w:rFonts w:ascii="Bookman Old Style" w:hAnsi="Bookman Old Style"/>
                <w:i/>
                <w:color w:val="000000" w:themeColor="text1"/>
                <w:lang w:val="es-CO"/>
              </w:rPr>
              <w:t>:</w:t>
            </w:r>
          </w:p>
        </w:tc>
        <w:tc>
          <w:tcPr>
            <w:tcW w:w="7150" w:type="dxa"/>
          </w:tcPr>
          <w:p w14:paraId="0A87575E"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lang w:val="es-CO"/>
              </w:rPr>
              <w:t>Monto Semanal de Garantías para respaldar importaciones de electricidad a través del enlace i, para la semana s+2.</w:t>
            </w:r>
          </w:p>
        </w:tc>
      </w:tr>
      <w:tr w:rsidR="00D411EA" w:rsidRPr="006E2BFF" w14:paraId="138325C0" w14:textId="77777777" w:rsidTr="006B3C6A">
        <w:tc>
          <w:tcPr>
            <w:tcW w:w="1493" w:type="dxa"/>
          </w:tcPr>
          <w:p w14:paraId="057C2814"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5B01D0">
              <w:rPr>
                <w:rFonts w:ascii="Bookman Old Style" w:hAnsi="Bookman Old Style"/>
                <w:i/>
                <w:color w:val="000000" w:themeColor="text1"/>
              </w:rPr>
              <w:t>Sum(</w:t>
            </w:r>
            <w:proofErr w:type="spellStart"/>
            <w:proofErr w:type="gramEnd"/>
            <w:r w:rsidRPr="005B01D0">
              <w:rPr>
                <w:rFonts w:ascii="Bookman Old Style" w:hAnsi="Bookman Old Style"/>
                <w:i/>
                <w:color w:val="000000" w:themeColor="text1"/>
              </w:rPr>
              <w:t>RT</w:t>
            </w:r>
            <w:r w:rsidRPr="005B01D0">
              <w:rPr>
                <w:rFonts w:ascii="Bookman Old Style" w:hAnsi="Bookman Old Style"/>
                <w:i/>
                <w:color w:val="000000" w:themeColor="text1"/>
                <w:vertAlign w:val="subscript"/>
              </w:rPr>
              <w:t>h,i</w:t>
            </w:r>
            <w:proofErr w:type="spellEnd"/>
            <w:r w:rsidRPr="005B01D0">
              <w:rPr>
                <w:rFonts w:ascii="Bookman Old Style" w:hAnsi="Bookman Old Style"/>
                <w:i/>
                <w:color w:val="000000" w:themeColor="text1"/>
              </w:rPr>
              <w:t>):</w:t>
            </w:r>
          </w:p>
        </w:tc>
        <w:tc>
          <w:tcPr>
            <w:tcW w:w="7150" w:type="dxa"/>
          </w:tcPr>
          <w:p w14:paraId="071A3580"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 xml:space="preserve">Suma de las transferencias reales horarias de energía por el enlace i, resultado de las lecturas de los medidores reportados conforme a las disposiciones contenidas en la Resolución CREG 006 de 2003 o las normas que la modifiquen o sustituyan, para los primeros seis (6) días de operación de la semana s+2, y para el séptimo día se utilizarán los valores estimados para la </w:t>
            </w:r>
            <w:proofErr w:type="spellStart"/>
            <w:r w:rsidRPr="005B01D0">
              <w:rPr>
                <w:rFonts w:ascii="Bookman Old Style" w:hAnsi="Bookman Old Style"/>
                <w:i/>
                <w:color w:val="000000" w:themeColor="text1"/>
              </w:rPr>
              <w:t>MXT</w:t>
            </w:r>
            <w:proofErr w:type="spellEnd"/>
            <w:r w:rsidRPr="005B01D0">
              <w:rPr>
                <w:rFonts w:ascii="Bookman Old Style" w:hAnsi="Bookman Old Style"/>
                <w:i/>
                <w:color w:val="000000" w:themeColor="text1"/>
              </w:rPr>
              <w:t>.</w:t>
            </w:r>
          </w:p>
        </w:tc>
      </w:tr>
      <w:tr w:rsidR="00D411EA" w:rsidRPr="006E2BFF" w14:paraId="3125D1FD" w14:textId="77777777" w:rsidTr="006B3C6A">
        <w:tc>
          <w:tcPr>
            <w:tcW w:w="1493" w:type="dxa"/>
          </w:tcPr>
          <w:p w14:paraId="294BFDB5"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5B01D0">
              <w:rPr>
                <w:rFonts w:ascii="Bookman Old Style" w:hAnsi="Bookman Old Style"/>
                <w:i/>
                <w:color w:val="000000" w:themeColor="text1"/>
              </w:rPr>
              <w:t>P</w:t>
            </w:r>
            <w:r w:rsidRPr="005B01D0">
              <w:rPr>
                <w:rFonts w:ascii="Bookman Old Style" w:hAnsi="Bookman Old Style"/>
                <w:i/>
                <w:color w:val="000000" w:themeColor="text1"/>
                <w:vertAlign w:val="subscript"/>
              </w:rPr>
              <w:t>h,s</w:t>
            </w:r>
            <w:proofErr w:type="gramEnd"/>
            <w:r w:rsidRPr="005B01D0">
              <w:rPr>
                <w:rFonts w:ascii="Bookman Old Style" w:hAnsi="Bookman Old Style"/>
                <w:i/>
                <w:color w:val="000000" w:themeColor="text1"/>
                <w:vertAlign w:val="subscript"/>
              </w:rPr>
              <w:t>+2</w:t>
            </w:r>
            <w:r w:rsidRPr="005B01D0">
              <w:rPr>
                <w:rFonts w:ascii="Bookman Old Style" w:hAnsi="Bookman Old Style"/>
                <w:i/>
                <w:color w:val="000000" w:themeColor="text1"/>
              </w:rPr>
              <w:t>:</w:t>
            </w:r>
          </w:p>
        </w:tc>
        <w:tc>
          <w:tcPr>
            <w:tcW w:w="7150" w:type="dxa"/>
          </w:tcPr>
          <w:p w14:paraId="6350E31E"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 xml:space="preserve">Precio horario de bolsa para los primeros cinco (5) días de la semana s+2, para los días seis (6) y siete (7) de esta semana, el P corresponderá al máximo precio horario liquidado para </w:t>
            </w:r>
            <w:r w:rsidRPr="005B01D0">
              <w:rPr>
                <w:rFonts w:ascii="Bookman Old Style" w:hAnsi="Bookman Old Style"/>
                <w:i/>
                <w:color w:val="000000" w:themeColor="text1"/>
              </w:rPr>
              <w:lastRenderedPageBreak/>
              <w:t>este tipo de día calendario, durante los primeros cinco (5) días de operación de dicha semana.</w:t>
            </w:r>
          </w:p>
        </w:tc>
      </w:tr>
      <w:tr w:rsidR="00D411EA" w:rsidRPr="006E2BFF" w14:paraId="4DEE5860" w14:textId="77777777" w:rsidTr="006B3C6A">
        <w:tc>
          <w:tcPr>
            <w:tcW w:w="1493" w:type="dxa"/>
          </w:tcPr>
          <w:p w14:paraId="12F59375"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δxT</w:t>
            </w:r>
            <w:r w:rsidRPr="005B01D0">
              <w:rPr>
                <w:rFonts w:ascii="Bookman Old Style" w:hAnsi="Bookman Old Style"/>
                <w:i/>
                <w:color w:val="000000" w:themeColor="text1"/>
                <w:vertAlign w:val="subscript"/>
              </w:rPr>
              <w:t>s+</w:t>
            </w:r>
            <w:proofErr w:type="gramStart"/>
            <w:r w:rsidRPr="005B01D0">
              <w:rPr>
                <w:rFonts w:ascii="Bookman Old Style" w:hAnsi="Bookman Old Style"/>
                <w:i/>
                <w:color w:val="000000" w:themeColor="text1"/>
                <w:vertAlign w:val="subscript"/>
              </w:rPr>
              <w:t>2,i</w:t>
            </w:r>
            <w:proofErr w:type="gramEnd"/>
            <w:r w:rsidRPr="005B01D0">
              <w:rPr>
                <w:rFonts w:ascii="Bookman Old Style" w:hAnsi="Bookman Old Style"/>
                <w:i/>
                <w:color w:val="000000" w:themeColor="text1"/>
              </w:rPr>
              <w:t xml:space="preserve">: </w:t>
            </w:r>
          </w:p>
        </w:tc>
        <w:tc>
          <w:tcPr>
            <w:tcW w:w="7150" w:type="dxa"/>
          </w:tcPr>
          <w:p w14:paraId="722699FC"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Ajuste por tasa de cambio no cubiertos por el mecanismo de cobertura a que hace referencia el Parágrafo 1.</w:t>
            </w:r>
          </w:p>
        </w:tc>
      </w:tr>
      <w:tr w:rsidR="00D411EA" w:rsidRPr="006E2BFF" w14:paraId="037A3A1F" w14:textId="77777777" w:rsidTr="006B3C6A">
        <w:tc>
          <w:tcPr>
            <w:tcW w:w="1493" w:type="dxa"/>
          </w:tcPr>
          <w:p w14:paraId="4BC13038"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CEE</w:t>
            </w:r>
            <w:r w:rsidRPr="005B01D0">
              <w:rPr>
                <w:rFonts w:ascii="Bookman Old Style" w:hAnsi="Bookman Old Style"/>
                <w:i/>
                <w:color w:val="000000" w:themeColor="text1"/>
                <w:vertAlign w:val="subscript"/>
              </w:rPr>
              <w:t>s+2</w:t>
            </w:r>
            <w:r w:rsidRPr="005B01D0">
              <w:rPr>
                <w:rFonts w:ascii="Bookman Old Style" w:hAnsi="Bookman Old Style"/>
                <w:i/>
                <w:color w:val="000000" w:themeColor="text1"/>
              </w:rPr>
              <w:t>:</w:t>
            </w:r>
          </w:p>
        </w:tc>
        <w:tc>
          <w:tcPr>
            <w:tcW w:w="7150" w:type="dxa"/>
          </w:tcPr>
          <w:p w14:paraId="4D63A9E9" w14:textId="77777777" w:rsidR="00D411EA" w:rsidRPr="005B01D0" w:rsidRDefault="00D411EA" w:rsidP="006B3C6A">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Último valor calculado del Costo Equivalente en Energía para la semana s+2.</w:t>
            </w:r>
          </w:p>
        </w:tc>
      </w:tr>
    </w:tbl>
    <w:p w14:paraId="41F37EF6" w14:textId="0B57172A"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Para los casos en los que el precio de bolsa sea superior a</w:t>
      </w:r>
      <w:r w:rsidR="000D78C5" w:rsidRPr="005B01D0">
        <w:rPr>
          <w:rFonts w:ascii="Bookman Old Style" w:hAnsi="Bookman Old Style"/>
          <w:i/>
          <w:color w:val="000000" w:themeColor="text1"/>
        </w:rPr>
        <w:t xml:space="preserve"> a</w:t>
      </w:r>
      <w:r w:rsidRPr="005B01D0">
        <w:rPr>
          <w:rFonts w:ascii="Bookman Old Style" w:hAnsi="Bookman Old Style"/>
          <w:i/>
          <w:color w:val="000000" w:themeColor="text1"/>
        </w:rPr>
        <w:t>l</w:t>
      </w:r>
      <w:r w:rsidR="000D78C5" w:rsidRPr="005B01D0">
        <w:rPr>
          <w:rFonts w:ascii="Bookman Old Style" w:hAnsi="Bookman Old Style"/>
          <w:i/>
          <w:color w:val="000000" w:themeColor="text1"/>
        </w:rPr>
        <w:t>gunos de los</w:t>
      </w:r>
      <w:r w:rsidRPr="005B01D0">
        <w:rPr>
          <w:rFonts w:ascii="Bookman Old Style" w:hAnsi="Bookman Old Style"/>
          <w:i/>
          <w:color w:val="000000" w:themeColor="text1"/>
        </w:rPr>
        <w:t xml:space="preserve"> </w:t>
      </w:r>
      <w:r w:rsidR="0054442A" w:rsidRPr="005B01D0">
        <w:rPr>
          <w:rFonts w:ascii="Bookman Old Style" w:hAnsi="Bookman Old Style"/>
          <w:i/>
          <w:color w:val="000000" w:themeColor="text1"/>
        </w:rPr>
        <w:t>p</w:t>
      </w:r>
      <w:r w:rsidRPr="005B01D0">
        <w:rPr>
          <w:rFonts w:ascii="Bookman Old Style" w:hAnsi="Bookman Old Style"/>
          <w:i/>
          <w:color w:val="000000" w:themeColor="text1"/>
        </w:rPr>
        <w:t>recio</w:t>
      </w:r>
      <w:r w:rsidR="000D78C5" w:rsidRPr="005B01D0">
        <w:rPr>
          <w:rFonts w:ascii="Bookman Old Style" w:hAnsi="Bookman Old Style"/>
          <w:i/>
          <w:color w:val="000000" w:themeColor="text1"/>
        </w:rPr>
        <w:t>s</w:t>
      </w:r>
      <w:r w:rsidRPr="005B01D0">
        <w:rPr>
          <w:rFonts w:ascii="Bookman Old Style" w:hAnsi="Bookman Old Style"/>
          <w:i/>
          <w:color w:val="000000" w:themeColor="text1"/>
        </w:rPr>
        <w:t xml:space="preserve"> de </w:t>
      </w:r>
      <w:r w:rsidR="0054442A" w:rsidRPr="005B01D0">
        <w:rPr>
          <w:rFonts w:ascii="Bookman Old Style" w:hAnsi="Bookman Old Style"/>
          <w:i/>
          <w:color w:val="000000" w:themeColor="text1"/>
        </w:rPr>
        <w:t>e</w:t>
      </w:r>
      <w:r w:rsidRPr="005B01D0">
        <w:rPr>
          <w:rFonts w:ascii="Bookman Old Style" w:hAnsi="Bookman Old Style"/>
          <w:i/>
          <w:color w:val="000000" w:themeColor="text1"/>
        </w:rPr>
        <w:t>scasez, el ASIC calculará el monto a garantizar ajustado, utilizando las siguientes expresiones:</w:t>
      </w:r>
    </w:p>
    <w:p w14:paraId="4653EA54" w14:textId="77777777" w:rsidR="00D411EA" w:rsidRPr="005B01D0"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PEp</m:t>
                  </m:r>
                </m:e>
                <m:sub>
                  <m:r>
                    <w:rPr>
                      <w:rFonts w:ascii="Cambria Math" w:hAnsi="Cambria Math"/>
                      <w:color w:val="000000" w:themeColor="text1"/>
                    </w:rPr>
                    <m:t>s+2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CEE</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346D08CF" w14:textId="77777777" w:rsidR="00D411EA" w:rsidRPr="005B01D0" w:rsidRDefault="00000000" w:rsidP="00322087">
      <w:pPr>
        <w:widowControl w:val="0"/>
        <w:tabs>
          <w:tab w:val="left" w:pos="2552"/>
        </w:tabs>
        <w:spacing w:before="240" w:after="240"/>
        <w:ind w:left="708"/>
        <w:jc w:val="both"/>
        <w:rPr>
          <w:rFonts w:ascii="Bookman Old Style" w:hAnsi="Bookman Old Style"/>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1,OEF, s+2,i</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OEF, s+2,i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s+2,i</m:t>
                  </m:r>
                </m:sub>
              </m:sSub>
            </m:e>
          </m:d>
          <m:r>
            <w:rPr>
              <w:rFonts w:ascii="Cambria Math" w:hAnsi="Cambria Math"/>
              <w:color w:val="000000" w:themeColor="text1"/>
            </w:rPr>
            <m:t>-Sum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RT</m:t>
                  </m:r>
                </m:e>
                <m:sub>
                  <m:r>
                    <w:rPr>
                      <w:rFonts w:ascii="Cambria Math" w:hAnsi="Cambria Math"/>
                      <w:color w:val="000000" w:themeColor="text1"/>
                    </w:rPr>
                    <m:t>h,i</m:t>
                  </m:r>
                </m:sub>
              </m:sSub>
            </m:e>
          </m:d>
          <m:r>
            <w:rPr>
              <w:rFonts w:ascii="Cambria Math" w:hAnsi="Cambria Math" w:hint="eastAsia"/>
              <w:color w:val="000000" w:themeColor="text1"/>
            </w:rPr>
            <m:t>×</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h,s+2</m:t>
                  </m:r>
                </m:sub>
              </m:sSub>
              <m:r>
                <w:rPr>
                  <w:rFonts w:ascii="Cambria Math" w:hAnsi="Cambria Math"/>
                  <w:color w:val="000000" w:themeColor="text1"/>
                </w:rPr>
                <m:t>-PE</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s+2</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δxT</m:t>
              </m:r>
            </m:e>
            <m:sub>
              <m:r>
                <w:rPr>
                  <w:rFonts w:ascii="Cambria Math" w:hAnsi="Cambria Math"/>
                  <w:color w:val="000000" w:themeColor="text1"/>
                </w:rPr>
                <m:t>s+2,i</m:t>
              </m:r>
            </m:sub>
          </m:sSub>
        </m:oMath>
      </m:oMathPara>
    </w:p>
    <w:p w14:paraId="1D28A17B"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Donde:</w:t>
      </w:r>
    </w:p>
    <w:tbl>
      <w:tblPr>
        <w:tblStyle w:val="Tablaconcuadrcula"/>
        <w:tblW w:w="8751"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311"/>
      </w:tblGrid>
      <w:tr w:rsidR="00D411EA" w:rsidRPr="005B01D0" w14:paraId="6CBC1D01" w14:textId="77777777" w:rsidTr="00D16F65">
        <w:tc>
          <w:tcPr>
            <w:tcW w:w="1440" w:type="dxa"/>
          </w:tcPr>
          <w:p w14:paraId="18D566B0"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δ</w:t>
            </w:r>
            <w:proofErr w:type="gramStart"/>
            <w:r w:rsidRPr="005B01D0">
              <w:rPr>
                <w:rFonts w:ascii="Bookman Old Style" w:hAnsi="Bookman Old Style"/>
                <w:i/>
                <w:color w:val="000000" w:themeColor="text1"/>
                <w:vertAlign w:val="subscript"/>
              </w:rPr>
              <w:t>1,s</w:t>
            </w:r>
            <w:proofErr w:type="gramEnd"/>
            <w:r w:rsidRPr="005B01D0">
              <w:rPr>
                <w:rFonts w:ascii="Bookman Old Style" w:hAnsi="Bookman Old Style"/>
                <w:i/>
                <w:color w:val="000000" w:themeColor="text1"/>
                <w:vertAlign w:val="subscript"/>
              </w:rPr>
              <w:t>+2,i</w:t>
            </w:r>
            <w:r w:rsidRPr="005B01D0">
              <w:rPr>
                <w:rFonts w:ascii="Bookman Old Style" w:hAnsi="Bookman Old Style"/>
                <w:i/>
                <w:color w:val="000000" w:themeColor="text1"/>
              </w:rPr>
              <w:t>:</w:t>
            </w:r>
          </w:p>
        </w:tc>
        <w:tc>
          <w:tcPr>
            <w:tcW w:w="7311" w:type="dxa"/>
          </w:tcPr>
          <w:p w14:paraId="4DD12D1A"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Primer ajuste a la semana s+2 de operación, para el enlace i.</w:t>
            </w:r>
          </w:p>
        </w:tc>
      </w:tr>
      <w:tr w:rsidR="00D411EA" w:rsidRPr="005B01D0" w14:paraId="28C859AC" w14:textId="77777777" w:rsidTr="00D16F65">
        <w:tc>
          <w:tcPr>
            <w:tcW w:w="1440" w:type="dxa"/>
          </w:tcPr>
          <w:p w14:paraId="07B1920C"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δ</w:t>
            </w:r>
            <w:proofErr w:type="gramStart"/>
            <w:r w:rsidRPr="005B01D0">
              <w:rPr>
                <w:rFonts w:ascii="Bookman Old Style" w:hAnsi="Bookman Old Style"/>
                <w:i/>
                <w:color w:val="000000" w:themeColor="text1"/>
                <w:vertAlign w:val="subscript"/>
              </w:rPr>
              <w:t>1,OEF</w:t>
            </w:r>
            <w:proofErr w:type="gramEnd"/>
            <w:r w:rsidRPr="005B01D0">
              <w:rPr>
                <w:rFonts w:ascii="Bookman Old Style" w:hAnsi="Bookman Old Style"/>
                <w:i/>
                <w:color w:val="000000" w:themeColor="text1"/>
                <w:vertAlign w:val="subscript"/>
              </w:rPr>
              <w:t>, s+2,i</w:t>
            </w:r>
            <w:r w:rsidRPr="005B01D0">
              <w:rPr>
                <w:rFonts w:ascii="Bookman Old Style" w:hAnsi="Bookman Old Style"/>
                <w:i/>
                <w:color w:val="000000" w:themeColor="text1"/>
              </w:rPr>
              <w:t>:</w:t>
            </w:r>
          </w:p>
        </w:tc>
        <w:tc>
          <w:tcPr>
            <w:tcW w:w="7311" w:type="dxa"/>
          </w:tcPr>
          <w:p w14:paraId="423C9261"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Primer ajuste a la semana s+2 de operación para desviaciones negativas de OEF o demanda no cubierta, para el enlace i.</w:t>
            </w:r>
          </w:p>
        </w:tc>
      </w:tr>
      <w:tr w:rsidR="00D411EA" w:rsidRPr="005B01D0" w14:paraId="3895D87A" w14:textId="77777777" w:rsidTr="00D16F65">
        <w:tc>
          <w:tcPr>
            <w:tcW w:w="1440" w:type="dxa"/>
          </w:tcPr>
          <w:p w14:paraId="2924EB6F"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5B01D0">
              <w:rPr>
                <w:rFonts w:ascii="Bookman Old Style" w:hAnsi="Bookman Old Style"/>
                <w:i/>
                <w:color w:val="000000" w:themeColor="text1"/>
              </w:rPr>
              <w:t>Sum(</w:t>
            </w:r>
            <w:proofErr w:type="spellStart"/>
            <w:proofErr w:type="gramEnd"/>
            <w:r w:rsidRPr="005B01D0">
              <w:rPr>
                <w:rFonts w:ascii="Bookman Old Style" w:hAnsi="Bookman Old Style"/>
                <w:i/>
                <w:color w:val="000000" w:themeColor="text1"/>
              </w:rPr>
              <w:t>RT</w:t>
            </w:r>
            <w:r w:rsidRPr="005B01D0">
              <w:rPr>
                <w:rFonts w:ascii="Bookman Old Style" w:hAnsi="Bookman Old Style"/>
                <w:i/>
                <w:color w:val="000000" w:themeColor="text1"/>
                <w:vertAlign w:val="subscript"/>
              </w:rPr>
              <w:t>h,i</w:t>
            </w:r>
            <w:proofErr w:type="spellEnd"/>
            <w:r w:rsidRPr="005B01D0">
              <w:rPr>
                <w:rFonts w:ascii="Bookman Old Style" w:hAnsi="Bookman Old Style"/>
                <w:i/>
                <w:color w:val="000000" w:themeColor="text1"/>
              </w:rPr>
              <w:t>):</w:t>
            </w:r>
          </w:p>
        </w:tc>
        <w:tc>
          <w:tcPr>
            <w:tcW w:w="7311" w:type="dxa"/>
          </w:tcPr>
          <w:p w14:paraId="0868D3E6"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Suma de las transferencias reales horarias de energía por el enlace i, resultado de las lecturas de los medidores reportados conforme a las disposiciones contenidas en la Resolución CREG 006 de 2003 o las normas que la modifiquen o sustituyan, para los primeros seis (6) días de operación de la semana s+2, y para el séptimo día se utilizarán los valores estimados para la MXT.</w:t>
            </w:r>
          </w:p>
        </w:tc>
      </w:tr>
      <w:tr w:rsidR="00D411EA" w:rsidRPr="005B01D0" w14:paraId="156B8732" w14:textId="77777777" w:rsidTr="00D16F65">
        <w:tc>
          <w:tcPr>
            <w:tcW w:w="1440" w:type="dxa"/>
          </w:tcPr>
          <w:p w14:paraId="679E8374"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5B01D0">
              <w:rPr>
                <w:rFonts w:ascii="Bookman Old Style" w:hAnsi="Bookman Old Style"/>
                <w:i/>
                <w:color w:val="000000" w:themeColor="text1"/>
              </w:rPr>
              <w:t>P</w:t>
            </w:r>
            <w:r w:rsidRPr="005B01D0">
              <w:rPr>
                <w:rFonts w:ascii="Bookman Old Style" w:hAnsi="Bookman Old Style"/>
                <w:i/>
                <w:color w:val="000000" w:themeColor="text1"/>
                <w:vertAlign w:val="subscript"/>
              </w:rPr>
              <w:t>h,s</w:t>
            </w:r>
            <w:proofErr w:type="gramEnd"/>
            <w:r w:rsidRPr="005B01D0">
              <w:rPr>
                <w:rFonts w:ascii="Bookman Old Style" w:hAnsi="Bookman Old Style"/>
                <w:i/>
                <w:color w:val="000000" w:themeColor="text1"/>
                <w:vertAlign w:val="subscript"/>
              </w:rPr>
              <w:t>+2</w:t>
            </w:r>
            <w:r w:rsidRPr="005B01D0">
              <w:rPr>
                <w:rFonts w:ascii="Bookman Old Style" w:hAnsi="Bookman Old Style"/>
                <w:i/>
                <w:color w:val="000000" w:themeColor="text1"/>
              </w:rPr>
              <w:t>:</w:t>
            </w:r>
          </w:p>
        </w:tc>
        <w:tc>
          <w:tcPr>
            <w:tcW w:w="7311" w:type="dxa"/>
          </w:tcPr>
          <w:p w14:paraId="4725EFC1" w14:textId="77777777" w:rsidR="00D411EA" w:rsidRPr="005B01D0" w:rsidRDefault="00D411EA" w:rsidP="006B3C6A">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Precio horario de bolsa para los primeros cinco (5) días de la semana s+2, para los días seis (6) y siete (7) de esta semana, el P corresponderá al máximo precio horario liquidado para este tipo de día calendario, durante los primeros cinco (5) días de operación de dicha semana.</w:t>
            </w:r>
          </w:p>
        </w:tc>
      </w:tr>
      <w:tr w:rsidR="00D411EA" w:rsidRPr="006E2BFF" w14:paraId="443B984F" w14:textId="77777777" w:rsidTr="00D16F65">
        <w:tc>
          <w:tcPr>
            <w:tcW w:w="1440" w:type="dxa"/>
          </w:tcPr>
          <w:p w14:paraId="592E58F6"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PEp</w:t>
            </w:r>
            <w:r w:rsidRPr="005B01D0">
              <w:rPr>
                <w:rFonts w:ascii="Bookman Old Style" w:hAnsi="Bookman Old Style"/>
                <w:i/>
                <w:color w:val="000000" w:themeColor="text1"/>
                <w:vertAlign w:val="subscript"/>
              </w:rPr>
              <w:t>s+2</w:t>
            </w:r>
            <w:r w:rsidRPr="005B01D0">
              <w:rPr>
                <w:rFonts w:ascii="Bookman Old Style" w:hAnsi="Bookman Old Style"/>
                <w:i/>
                <w:color w:val="000000" w:themeColor="text1"/>
              </w:rPr>
              <w:t xml:space="preserve">: </w:t>
            </w:r>
          </w:p>
        </w:tc>
        <w:tc>
          <w:tcPr>
            <w:tcW w:w="7311" w:type="dxa"/>
          </w:tcPr>
          <w:p w14:paraId="6217C05D" w14:textId="3A888451" w:rsidR="00D411EA" w:rsidRPr="005B01D0" w:rsidRDefault="00D411EA" w:rsidP="006B3C6A">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 xml:space="preserve">Precio de </w:t>
            </w:r>
            <w:r w:rsidR="0054442A" w:rsidRPr="005B01D0">
              <w:rPr>
                <w:rFonts w:ascii="Bookman Old Style" w:hAnsi="Bookman Old Style"/>
                <w:i/>
                <w:color w:val="000000" w:themeColor="text1"/>
              </w:rPr>
              <w:t>e</w:t>
            </w:r>
            <w:r w:rsidRPr="005B01D0">
              <w:rPr>
                <w:rFonts w:ascii="Bookman Old Style" w:hAnsi="Bookman Old Style"/>
                <w:i/>
                <w:color w:val="000000" w:themeColor="text1"/>
              </w:rPr>
              <w:t>scasez ponderado para la semana s+2.</w:t>
            </w:r>
          </w:p>
        </w:tc>
      </w:tr>
      <w:tr w:rsidR="00D411EA" w:rsidRPr="006E2BFF" w14:paraId="24295378" w14:textId="77777777" w:rsidTr="00D16F65">
        <w:tc>
          <w:tcPr>
            <w:tcW w:w="1440" w:type="dxa"/>
          </w:tcPr>
          <w:p w14:paraId="3D4EF773"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CEE</w:t>
            </w:r>
            <w:r w:rsidRPr="005B01D0">
              <w:rPr>
                <w:rFonts w:ascii="Bookman Old Style" w:hAnsi="Bookman Old Style"/>
                <w:i/>
                <w:color w:val="000000" w:themeColor="text1"/>
                <w:vertAlign w:val="subscript"/>
              </w:rPr>
              <w:t>s+2</w:t>
            </w:r>
            <w:r w:rsidRPr="005B01D0">
              <w:rPr>
                <w:rFonts w:ascii="Bookman Old Style" w:hAnsi="Bookman Old Style"/>
                <w:i/>
                <w:color w:val="000000" w:themeColor="text1"/>
              </w:rPr>
              <w:t>:</w:t>
            </w:r>
          </w:p>
        </w:tc>
        <w:tc>
          <w:tcPr>
            <w:tcW w:w="7311" w:type="dxa"/>
          </w:tcPr>
          <w:p w14:paraId="1977CE12" w14:textId="77777777" w:rsidR="00D411EA" w:rsidRPr="005B01D0" w:rsidRDefault="00D411EA" w:rsidP="006B3C6A">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Último valor calculado del Costo Equivalente en Energía para la semana s+2.</w:t>
            </w:r>
          </w:p>
        </w:tc>
      </w:tr>
      <w:tr w:rsidR="00D411EA" w:rsidRPr="006E2BFF" w14:paraId="71789724" w14:textId="77777777" w:rsidTr="00D16F65">
        <w:tc>
          <w:tcPr>
            <w:tcW w:w="1440" w:type="dxa"/>
          </w:tcPr>
          <w:p w14:paraId="6073EEA5"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δxT</w:t>
            </w:r>
            <w:r w:rsidRPr="005B01D0">
              <w:rPr>
                <w:rFonts w:ascii="Bookman Old Style" w:hAnsi="Bookman Old Style"/>
                <w:i/>
                <w:color w:val="000000" w:themeColor="text1"/>
                <w:vertAlign w:val="subscript"/>
              </w:rPr>
              <w:t>s+</w:t>
            </w:r>
            <w:proofErr w:type="gramStart"/>
            <w:r w:rsidRPr="005B01D0">
              <w:rPr>
                <w:rFonts w:ascii="Bookman Old Style" w:hAnsi="Bookman Old Style"/>
                <w:i/>
                <w:color w:val="000000" w:themeColor="text1"/>
                <w:vertAlign w:val="subscript"/>
              </w:rPr>
              <w:t>2,i</w:t>
            </w:r>
            <w:proofErr w:type="gramEnd"/>
            <w:r w:rsidRPr="005B01D0">
              <w:rPr>
                <w:rFonts w:ascii="Bookman Old Style" w:hAnsi="Bookman Old Style"/>
                <w:i/>
                <w:color w:val="000000" w:themeColor="text1"/>
              </w:rPr>
              <w:t>:</w:t>
            </w:r>
          </w:p>
        </w:tc>
        <w:tc>
          <w:tcPr>
            <w:tcW w:w="7311" w:type="dxa"/>
          </w:tcPr>
          <w:p w14:paraId="5A9717CA"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Ajuste por tasa de cambio no cubiertos por el mecanismo de cobertura a que hace referencia el Parágrafo 1.</w:t>
            </w:r>
          </w:p>
        </w:tc>
      </w:tr>
    </w:tbl>
    <w:p w14:paraId="735B426C"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Segundo ajuste semanal.</w:t>
      </w:r>
      <w:r w:rsidRPr="005B01D0">
        <w:rPr>
          <w:rFonts w:ascii="Bookman Old Style" w:hAnsi="Bookman Old Style"/>
          <w:i/>
          <w:color w:val="000000" w:themeColor="text1"/>
        </w:rPr>
        <w:t xml:space="preserve"> El segundo ajuste semanal se deberá realizar el </w:t>
      </w:r>
      <w:proofErr w:type="gramStart"/>
      <w:r w:rsidRPr="005B01D0">
        <w:rPr>
          <w:rFonts w:ascii="Bookman Old Style" w:hAnsi="Bookman Old Style"/>
          <w:i/>
          <w:color w:val="000000" w:themeColor="text1"/>
        </w:rPr>
        <w:t>día viernes</w:t>
      </w:r>
      <w:proofErr w:type="gramEnd"/>
      <w:r w:rsidRPr="005B01D0">
        <w:rPr>
          <w:rFonts w:ascii="Bookman Old Style" w:hAnsi="Bookman Old Style"/>
          <w:i/>
          <w:color w:val="000000" w:themeColor="text1"/>
        </w:rPr>
        <w:t xml:space="preserve"> de la semana (s+3), considerando el procedimiento establecido para el primer ajuste semanal descrito anteriormente y utilizando la suma de las transferencias reales horarias de energía por el enlace i, los precios horarios de Bolsa de las transacciones TIE reales para la semana s+2 resultantes de la segunda liquidación para dicha semana y el último valor calculado del Costo Equivalente en Energía para la semana s+2.</w:t>
      </w:r>
    </w:p>
    <w:p w14:paraId="7701C2D0"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3.</w:t>
      </w:r>
      <w:r w:rsidRPr="005B01D0">
        <w:rPr>
          <w:rFonts w:ascii="Bookman Old Style" w:hAnsi="Bookman Old Style"/>
          <w:i/>
          <w:color w:val="000000" w:themeColor="text1"/>
        </w:rPr>
        <w:t xml:space="preserve"> La sumatoria de los ajustes semanales al MSG para cada uno de los enlaces, serán considerados como faltantes o excedentes netos para la determinación del MSG de la nueva semana de operación. </w:t>
      </w:r>
    </w:p>
    <w:p w14:paraId="0158D75E"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lastRenderedPageBreak/>
        <w:t>Parágrafo 4.</w:t>
      </w:r>
      <w:r w:rsidRPr="005B01D0">
        <w:rPr>
          <w:rFonts w:ascii="Bookman Old Style" w:hAnsi="Bookman Old Style"/>
          <w:i/>
          <w:color w:val="000000" w:themeColor="text1"/>
        </w:rPr>
        <w:t xml:space="preserve"> Para cada agente, el ASIC conciliará las diferencias asignadas a cada uno, presentadas entre las transacciones TIE reales, ya sean en mérito o fuera de mérito, y los pagos por garantías efectuados por el agente durante el mes.</w:t>
      </w:r>
    </w:p>
    <w:p w14:paraId="7CA1BAC0"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 xml:space="preserve">Una vez realizado el ajuste final mensual este deberá ser informado a cada uno de los agentes, antes de la fecha de vencimiento, con independencia de la fecha de pago de las diferencias que existan a favor o en contra de </w:t>
      </w:r>
      <w:proofErr w:type="gramStart"/>
      <w:r w:rsidRPr="005B01D0">
        <w:rPr>
          <w:rFonts w:ascii="Bookman Old Style" w:hAnsi="Bookman Old Style"/>
          <w:i/>
          <w:color w:val="000000" w:themeColor="text1"/>
        </w:rPr>
        <w:t>los mismos</w:t>
      </w:r>
      <w:proofErr w:type="gramEnd"/>
      <w:r w:rsidRPr="005B01D0">
        <w:rPr>
          <w:rFonts w:ascii="Bookman Old Style" w:hAnsi="Bookman Old Style"/>
          <w:i/>
          <w:color w:val="000000" w:themeColor="text1"/>
        </w:rPr>
        <w:t xml:space="preserve">, o del cruce de cuentas autorizado por los agentes. </w:t>
      </w:r>
    </w:p>
    <w:p w14:paraId="3478B6EC"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 xml:space="preserve">El ASIC podrá reaplicar pagos para cubrir obligaciones resultantes de la aplicación de la Resolución CREG-007 de 2003 u otras obligaciones a cargo </w:t>
      </w:r>
      <w:proofErr w:type="gramStart"/>
      <w:r w:rsidRPr="005B01D0">
        <w:rPr>
          <w:rFonts w:ascii="Bookman Old Style" w:hAnsi="Bookman Old Style"/>
          <w:i/>
          <w:color w:val="000000" w:themeColor="text1"/>
        </w:rPr>
        <w:t>del mismo</w:t>
      </w:r>
      <w:proofErr w:type="gramEnd"/>
      <w:r w:rsidRPr="005B01D0">
        <w:rPr>
          <w:rFonts w:ascii="Bookman Old Style" w:hAnsi="Bookman Old Style"/>
          <w:i/>
          <w:color w:val="000000" w:themeColor="text1"/>
        </w:rPr>
        <w:t xml:space="preserve"> en el MEM, con previa autorización del agente, para lo cual podrá utilizar los recursos disponibles correspondientes a los excedentes de las garantías asignadas por concepto de TIE, después de la aplicación de lo dispuesto en el artículo 4 de la Resolución CREG 007 de 2013.</w:t>
      </w:r>
    </w:p>
    <w:p w14:paraId="3DCDA765" w14:textId="314758B1"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5.</w:t>
      </w:r>
      <w:r w:rsidRPr="005B01D0">
        <w:rPr>
          <w:rFonts w:ascii="Bookman Old Style" w:hAnsi="Bookman Old Style"/>
          <w:i/>
          <w:color w:val="000000" w:themeColor="text1"/>
        </w:rPr>
        <w:t xml:space="preserve"> Para efectos del pago anticipado de las </w:t>
      </w:r>
      <w:r w:rsidR="00F540D7" w:rsidRPr="005B01D0">
        <w:rPr>
          <w:rFonts w:ascii="Bookman Old Style" w:hAnsi="Bookman Old Style"/>
          <w:i/>
          <w:color w:val="000000" w:themeColor="text1"/>
        </w:rPr>
        <w:t>transacciones internacionales</w:t>
      </w:r>
      <w:r w:rsidRPr="005B01D0">
        <w:rPr>
          <w:rFonts w:ascii="Bookman Old Style" w:hAnsi="Bookman Old Style"/>
          <w:i/>
          <w:color w:val="000000" w:themeColor="text1"/>
        </w:rPr>
        <w:t xml:space="preserve"> de electricidad de Corto Plazo –TIE-, las semanas iniciarán el </w:t>
      </w:r>
      <w:proofErr w:type="gramStart"/>
      <w:r w:rsidRPr="005B01D0">
        <w:rPr>
          <w:rFonts w:ascii="Bookman Old Style" w:hAnsi="Bookman Old Style"/>
          <w:i/>
          <w:color w:val="000000" w:themeColor="text1"/>
        </w:rPr>
        <w:t>día sábado</w:t>
      </w:r>
      <w:proofErr w:type="gramEnd"/>
      <w:r w:rsidRPr="005B01D0">
        <w:rPr>
          <w:rFonts w:ascii="Bookman Old Style" w:hAnsi="Bookman Old Style"/>
          <w:i/>
          <w:color w:val="000000" w:themeColor="text1"/>
        </w:rPr>
        <w:t xml:space="preserve"> y terminarán el día viernes. </w:t>
      </w:r>
    </w:p>
    <w:p w14:paraId="0FC47A97"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6.</w:t>
      </w:r>
      <w:r w:rsidRPr="005B01D0">
        <w:rPr>
          <w:rFonts w:ascii="Bookman Old Style" w:hAnsi="Bookman Old Style"/>
          <w:i/>
          <w:color w:val="000000" w:themeColor="text1"/>
        </w:rPr>
        <w:t xml:space="preserve"> El ASIC determinará el porcentaje de participación de cada uno de los agentes, que servirá para asignar la participación en el monto de garantías de las TIE, así:</w:t>
      </w:r>
    </w:p>
    <w:p w14:paraId="2B3E36BC"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m:t>
              </m:r>
            </m:e>
            <m:sub>
              <m:r>
                <w:rPr>
                  <w:rFonts w:ascii="Cambria Math" w:hAnsi="Cambria Math"/>
                  <w:color w:val="000000" w:themeColor="text1"/>
                </w:rPr>
                <m:t>j,s+2</m:t>
              </m:r>
            </m:sub>
          </m:sSub>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VOB</m:t>
                      </m:r>
                    </m:e>
                    <m:sub>
                      <m:r>
                        <w:rPr>
                          <w:rFonts w:ascii="Cambria Math" w:hAnsi="Cambria Math"/>
                          <w:color w:val="000000" w:themeColor="text1"/>
                        </w:rPr>
                        <m:t>j,s+2</m:t>
                      </m:r>
                    </m:sub>
                  </m:sSub>
                </m:num>
                <m:den>
                  <m:r>
                    <w:rPr>
                      <w:rFonts w:ascii="Cambria Math" w:hAnsi="Cambria Math"/>
                    </w:rPr>
                    <m:t>Σ</m:t>
                  </m:r>
                  <m:sSub>
                    <m:sSubPr>
                      <m:ctrlPr>
                        <w:rPr>
                          <w:rFonts w:ascii="Cambria Math" w:hAnsi="Cambria Math"/>
                        </w:rPr>
                      </m:ctrlPr>
                    </m:sSubPr>
                    <m:e>
                      <m:r>
                        <w:rPr>
                          <w:rFonts w:ascii="Cambria Math" w:hAnsi="Cambria Math"/>
                        </w:rPr>
                        <m:t xml:space="preserve"> VOB</m:t>
                      </m:r>
                    </m:e>
                    <m:sub>
                      <m:r>
                        <w:rPr>
                          <w:rFonts w:ascii="Cambria Math" w:hAnsi="Cambria Math"/>
                        </w:rPr>
                        <m:t>s+2</m:t>
                      </m:r>
                    </m:sub>
                  </m:sSub>
                </m:den>
              </m:f>
            </m:e>
          </m:d>
          <m:r>
            <w:rPr>
              <w:rFonts w:ascii="Cambria Math" w:hAnsi="Cambria Math" w:hint="eastAsia"/>
              <w:color w:val="000000" w:themeColor="text1"/>
            </w:rPr>
            <m:t>×</m:t>
          </m:r>
          <m:r>
            <w:rPr>
              <w:rFonts w:ascii="Cambria Math" w:hAnsi="Cambria Math"/>
              <w:color w:val="000000" w:themeColor="text1"/>
            </w:rPr>
            <m:t>100</m:t>
          </m:r>
        </m:oMath>
      </m:oMathPara>
    </w:p>
    <w:p w14:paraId="36B9DC42"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Donde:</w:t>
      </w:r>
    </w:p>
    <w:p w14:paraId="13439297"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p>
    <w:tbl>
      <w:tblPr>
        <w:tblStyle w:val="Tablaconcuadrcula"/>
        <w:tblW w:w="8785"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138"/>
      </w:tblGrid>
      <w:tr w:rsidR="00D411EA" w:rsidRPr="005B01D0" w14:paraId="5804B5D3" w14:textId="77777777" w:rsidTr="009306B4">
        <w:tc>
          <w:tcPr>
            <w:tcW w:w="1560" w:type="dxa"/>
          </w:tcPr>
          <w:p w14:paraId="225B70B1"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w:t>
            </w:r>
            <w:proofErr w:type="gramStart"/>
            <w:r w:rsidRPr="005B01D0">
              <w:rPr>
                <w:rFonts w:ascii="Bookman Old Style" w:hAnsi="Bookman Old Style"/>
                <w:i/>
                <w:color w:val="000000" w:themeColor="text1"/>
              </w:rPr>
              <w:t>Agente</w:t>
            </w:r>
            <w:r w:rsidRPr="005B01D0">
              <w:rPr>
                <w:rFonts w:ascii="Bookman Old Style" w:hAnsi="Bookman Old Style"/>
                <w:i/>
                <w:color w:val="000000" w:themeColor="text1"/>
                <w:vertAlign w:val="subscript"/>
              </w:rPr>
              <w:t>j,s</w:t>
            </w:r>
            <w:proofErr w:type="gramEnd"/>
            <w:r w:rsidRPr="005B01D0">
              <w:rPr>
                <w:rFonts w:ascii="Bookman Old Style" w:hAnsi="Bookman Old Style"/>
                <w:i/>
                <w:color w:val="000000" w:themeColor="text1"/>
                <w:vertAlign w:val="subscript"/>
              </w:rPr>
              <w:t>+2</w:t>
            </w:r>
            <w:r w:rsidRPr="005B01D0">
              <w:rPr>
                <w:rFonts w:ascii="Bookman Old Style" w:hAnsi="Bookman Old Style"/>
                <w:i/>
                <w:color w:val="000000" w:themeColor="text1"/>
              </w:rPr>
              <w:t>:</w:t>
            </w:r>
          </w:p>
        </w:tc>
        <w:tc>
          <w:tcPr>
            <w:tcW w:w="7225" w:type="dxa"/>
          </w:tcPr>
          <w:p w14:paraId="28FEF4DE"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Porcentaje de participación en garantías de las TIE para agentes compradores de energía en bolsa para la semana s+2 del agente j.</w:t>
            </w:r>
          </w:p>
        </w:tc>
      </w:tr>
      <w:tr w:rsidR="00D411EA" w:rsidRPr="005B01D0" w14:paraId="41DCBDC6" w14:textId="77777777" w:rsidTr="009306B4">
        <w:tc>
          <w:tcPr>
            <w:tcW w:w="1560" w:type="dxa"/>
          </w:tcPr>
          <w:p w14:paraId="47C03CF0"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proofErr w:type="gramStart"/>
            <w:r w:rsidRPr="005B01D0">
              <w:rPr>
                <w:rFonts w:ascii="Bookman Old Style" w:hAnsi="Bookman Old Style"/>
                <w:i/>
                <w:color w:val="000000" w:themeColor="text1"/>
              </w:rPr>
              <w:t>VOB</w:t>
            </w:r>
            <w:r w:rsidRPr="005B01D0">
              <w:rPr>
                <w:rFonts w:ascii="Bookman Old Style" w:hAnsi="Bookman Old Style"/>
                <w:i/>
                <w:color w:val="000000" w:themeColor="text1"/>
                <w:vertAlign w:val="subscript"/>
              </w:rPr>
              <w:t>j,s</w:t>
            </w:r>
            <w:proofErr w:type="gramEnd"/>
            <w:r w:rsidRPr="005B01D0">
              <w:rPr>
                <w:rFonts w:ascii="Bookman Old Style" w:hAnsi="Bookman Old Style"/>
                <w:i/>
                <w:color w:val="000000" w:themeColor="text1"/>
                <w:vertAlign w:val="subscript"/>
              </w:rPr>
              <w:t>+2</w:t>
            </w:r>
            <w:r w:rsidRPr="005B01D0">
              <w:rPr>
                <w:rFonts w:ascii="Bookman Old Style" w:hAnsi="Bookman Old Style"/>
                <w:i/>
                <w:color w:val="000000" w:themeColor="text1"/>
              </w:rPr>
              <w:t>:</w:t>
            </w:r>
          </w:p>
        </w:tc>
        <w:tc>
          <w:tcPr>
            <w:tcW w:w="7225" w:type="dxa"/>
          </w:tcPr>
          <w:p w14:paraId="34EEA27F" w14:textId="77777777" w:rsidR="00D411EA" w:rsidRPr="005B01D0" w:rsidRDefault="00D411EA" w:rsidP="006B3C6A">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Valor en pesos de las compras horarias de energía en Bolsa para el agente j, estimado utilizando la información de fronteras y contratos registradas por el agente para la semana s+2 y el precio de bolsa liquidado para la semana s-1, sin incluir las de los sistemas de los países con los cuales se tiene una integración regulatoria de mercados.</w:t>
            </w:r>
          </w:p>
        </w:tc>
      </w:tr>
      <w:tr w:rsidR="00D411EA" w:rsidRPr="006E2BFF" w14:paraId="088DBC5A" w14:textId="77777777" w:rsidTr="009306B4">
        <w:tc>
          <w:tcPr>
            <w:tcW w:w="1560" w:type="dxa"/>
          </w:tcPr>
          <w:p w14:paraId="4C693463"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sym w:font="Symbol" w:char="F053"/>
            </w:r>
            <w:r w:rsidRPr="005B01D0">
              <w:rPr>
                <w:rFonts w:ascii="Bookman Old Style" w:hAnsi="Bookman Old Style"/>
                <w:i/>
                <w:color w:val="000000" w:themeColor="text1"/>
              </w:rPr>
              <w:t>VOB</w:t>
            </w:r>
            <w:r w:rsidRPr="005B01D0">
              <w:rPr>
                <w:rFonts w:ascii="Bookman Old Style" w:hAnsi="Bookman Old Style"/>
                <w:i/>
                <w:color w:val="000000" w:themeColor="text1"/>
                <w:vertAlign w:val="subscript"/>
              </w:rPr>
              <w:t>s+2</w:t>
            </w:r>
            <w:r w:rsidRPr="005B01D0">
              <w:rPr>
                <w:rFonts w:ascii="Bookman Old Style" w:hAnsi="Bookman Old Style"/>
                <w:i/>
                <w:color w:val="000000" w:themeColor="text1"/>
              </w:rPr>
              <w:t>:</w:t>
            </w:r>
          </w:p>
        </w:tc>
        <w:tc>
          <w:tcPr>
            <w:tcW w:w="7225" w:type="dxa"/>
          </w:tcPr>
          <w:p w14:paraId="7B0BA389" w14:textId="77777777" w:rsidR="00D411EA" w:rsidRPr="005B01D0" w:rsidRDefault="00D411EA" w:rsidP="006B3C6A">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Sumatoria de los valores en pesos de las compras horarias de energía en Bolsa de todos los agentes, estimados utilizando la información de fronteras y contratos registradas por todos agentes para la semana s+2 y el precio de bolsa liquidado para la semana s-1, sin incluir las de los sistemas de los países con los cuales se tiene una integración regulatoria de mercados.</w:t>
            </w:r>
          </w:p>
        </w:tc>
      </w:tr>
    </w:tbl>
    <w:p w14:paraId="7843D934"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 xml:space="preserve">Adicionalmente, cuando se haya calculado </w:t>
      </w:r>
      <m:oMath>
        <m:sSub>
          <m:sSubPr>
            <m:ctrlPr>
              <w:rPr>
                <w:rFonts w:ascii="Cambria Math" w:hAnsi="Cambria Math"/>
                <w:i/>
                <w:color w:val="000000" w:themeColor="text1"/>
              </w:rPr>
            </m:ctrlPr>
          </m:sSubPr>
          <m:e>
            <m:r>
              <w:rPr>
                <w:rFonts w:ascii="Cambria Math" w:hAnsi="Cambria Math"/>
                <w:color w:val="000000" w:themeColor="text1"/>
              </w:rPr>
              <m:t>MSG</m:t>
            </m:r>
          </m:e>
          <m:sub>
            <m:r>
              <w:rPr>
                <w:rFonts w:ascii="Cambria Math" w:hAnsi="Cambria Math"/>
                <w:color w:val="000000" w:themeColor="text1"/>
              </w:rPr>
              <m:t>OEF,s+2,i</m:t>
            </m:r>
          </m:sub>
        </m:sSub>
      </m:oMath>
      <w:r w:rsidRPr="005B01D0">
        <w:rPr>
          <w:rFonts w:ascii="Bookman Old Style" w:hAnsi="Bookman Old Style"/>
          <w:i/>
          <w:color w:val="000000" w:themeColor="text1"/>
        </w:rPr>
        <w:t xml:space="preserve"> o </w:t>
      </w: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1,OEF, s+2,i</m:t>
            </m:r>
          </m:sub>
        </m:sSub>
      </m:oMath>
      <w:r w:rsidRPr="005B01D0">
        <w:rPr>
          <w:rFonts w:ascii="Bookman Old Style" w:hAnsi="Bookman Old Style"/>
          <w:i/>
          <w:color w:val="000000" w:themeColor="text1"/>
        </w:rPr>
        <w:t xml:space="preserve">, el ASIC calculará un porcentaje de participación para los agentes con demanda no cubierta o para los agentes con desviaciones negativas de OEF así: </w:t>
      </w:r>
    </w:p>
    <w:p w14:paraId="6F85F524"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lastRenderedPageBreak/>
        <w:t>Para cada día de la última semana para la que se tenga información en versión TX2 o TXF se debe realizar el siguiente cálculo:</w:t>
      </w:r>
    </w:p>
    <w:p w14:paraId="6AA2230B" w14:textId="77777777" w:rsidR="00D411EA" w:rsidRPr="005B01D0" w:rsidRDefault="00D411EA" w:rsidP="00322087">
      <w:pPr>
        <w:widowControl w:val="0"/>
        <w:tabs>
          <w:tab w:val="left" w:pos="2552"/>
        </w:tabs>
        <w:spacing w:before="240" w:after="240"/>
        <w:ind w:left="708"/>
        <w:jc w:val="both"/>
        <w:rPr>
          <w:rFonts w:ascii="Baskerville Old Face" w:hAnsi="Baskerville Old Fac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DesvOEF</m:t>
                      </m:r>
                    </m:e>
                    <m:sub>
                      <m:r>
                        <w:rPr>
                          <w:rFonts w:ascii="Cambria Math" w:hAnsi="Cambria Math"/>
                          <w:color w:val="000000" w:themeColor="text1"/>
                        </w:rPr>
                        <m:t>j,d</m:t>
                      </m:r>
                    </m:sub>
                  </m:sSub>
                </m:num>
                <m:den>
                  <m:r>
                    <w:rPr>
                      <w:rFonts w:ascii="Cambria Math" w:hAnsi="Cambria Math"/>
                    </w:rPr>
                    <m:t>Σ</m:t>
                  </m:r>
                  <m:sSub>
                    <m:sSubPr>
                      <m:ctrlPr>
                        <w:rPr>
                          <w:rFonts w:ascii="Cambria Math" w:hAnsi="Bookman Old Style"/>
                        </w:rPr>
                      </m:ctrlPr>
                    </m:sSubPr>
                    <m:e>
                      <m:r>
                        <w:rPr>
                          <w:rFonts w:ascii="Cambria Math" w:hAnsi="Bookman Old Style"/>
                        </w:rPr>
                        <m:t xml:space="preserve"> DesvOEF</m:t>
                      </m:r>
                    </m:e>
                    <m:sub>
                      <m:r>
                        <w:rPr>
                          <w:rFonts w:ascii="Cambria Math" w:hAnsi="Bookman Old Style"/>
                        </w:rPr>
                        <m:t>d</m:t>
                      </m:r>
                    </m:sub>
                  </m:sSub>
                </m:den>
              </m:f>
            </m:e>
          </m:d>
          <m:r>
            <w:rPr>
              <w:rFonts w:ascii="Cambria Math" w:hAnsi="Cambria Math" w:hint="eastAsia"/>
              <w:color w:val="000000" w:themeColor="text1"/>
            </w:rPr>
            <m:t>×</m:t>
          </m:r>
          <m:r>
            <w:rPr>
              <w:rFonts w:ascii="Cambria Math" w:hAnsi="Cambria Math"/>
              <w:color w:val="000000" w:themeColor="text1"/>
            </w:rPr>
            <m:t>100</m:t>
          </m:r>
        </m:oMath>
      </m:oMathPara>
    </w:p>
    <w:p w14:paraId="25D06EEF"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 xml:space="preserve">Donde: </w:t>
      </w:r>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6561"/>
      </w:tblGrid>
      <w:tr w:rsidR="00D411EA" w:rsidRPr="005B01D0" w14:paraId="0BDAC8C4" w14:textId="77777777" w:rsidTr="00D16F65">
        <w:tc>
          <w:tcPr>
            <w:tcW w:w="2050" w:type="dxa"/>
          </w:tcPr>
          <w:p w14:paraId="5509D82D"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w:t>
            </w:r>
            <w:proofErr w:type="spellStart"/>
            <w:r w:rsidRPr="005B01D0">
              <w:rPr>
                <w:rFonts w:ascii="Bookman Old Style" w:hAnsi="Bookman Old Style"/>
                <w:i/>
                <w:color w:val="000000" w:themeColor="text1"/>
              </w:rPr>
              <w:t>Agente_</w:t>
            </w:r>
            <w:proofErr w:type="gramStart"/>
            <w:r w:rsidRPr="005B01D0">
              <w:rPr>
                <w:rFonts w:ascii="Bookman Old Style" w:hAnsi="Bookman Old Style"/>
                <w:i/>
                <w:color w:val="000000" w:themeColor="text1"/>
              </w:rPr>
              <w:t>OEF</w:t>
            </w:r>
            <w:r w:rsidRPr="005B01D0">
              <w:rPr>
                <w:rFonts w:ascii="Bookman Old Style" w:hAnsi="Bookman Old Style"/>
                <w:i/>
                <w:color w:val="000000" w:themeColor="text1"/>
                <w:vertAlign w:val="subscript"/>
              </w:rPr>
              <w:t>j,d</w:t>
            </w:r>
            <w:proofErr w:type="spellEnd"/>
            <w:proofErr w:type="gramEnd"/>
            <w:r w:rsidRPr="005B01D0">
              <w:rPr>
                <w:rFonts w:ascii="Bookman Old Style" w:hAnsi="Bookman Old Style"/>
                <w:i/>
                <w:color w:val="000000" w:themeColor="text1"/>
              </w:rPr>
              <w:t>:</w:t>
            </w:r>
          </w:p>
        </w:tc>
        <w:tc>
          <w:tcPr>
            <w:tcW w:w="6593" w:type="dxa"/>
          </w:tcPr>
          <w:p w14:paraId="75B7162E"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Porcentaje de participación del agente j, en las desviaciones negativas de OEF o la demanda no cubierta, en el día d.</w:t>
            </w:r>
          </w:p>
        </w:tc>
      </w:tr>
      <w:tr w:rsidR="00D411EA" w:rsidRPr="005B01D0" w14:paraId="6F1BF72F" w14:textId="77777777" w:rsidTr="00D16F65">
        <w:tc>
          <w:tcPr>
            <w:tcW w:w="2050" w:type="dxa"/>
          </w:tcPr>
          <w:p w14:paraId="6354C9F6"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proofErr w:type="spellStart"/>
            <w:proofErr w:type="gramStart"/>
            <w:r w:rsidRPr="005B01D0">
              <w:rPr>
                <w:rFonts w:ascii="Bookman Old Style" w:hAnsi="Bookman Old Style"/>
                <w:i/>
                <w:color w:val="000000" w:themeColor="text1"/>
              </w:rPr>
              <w:t>DesvOEF</w:t>
            </w:r>
            <w:r w:rsidRPr="005B01D0">
              <w:rPr>
                <w:rFonts w:ascii="Bookman Old Style" w:hAnsi="Bookman Old Style"/>
                <w:i/>
                <w:color w:val="000000" w:themeColor="text1"/>
                <w:vertAlign w:val="subscript"/>
              </w:rPr>
              <w:t>j,d</w:t>
            </w:r>
            <w:proofErr w:type="spellEnd"/>
            <w:proofErr w:type="gramEnd"/>
            <w:r w:rsidRPr="005B01D0">
              <w:rPr>
                <w:rFonts w:ascii="Bookman Old Style" w:hAnsi="Bookman Old Style"/>
                <w:i/>
                <w:color w:val="000000" w:themeColor="text1"/>
              </w:rPr>
              <w:t>:</w:t>
            </w:r>
          </w:p>
        </w:tc>
        <w:tc>
          <w:tcPr>
            <w:tcW w:w="6593" w:type="dxa"/>
          </w:tcPr>
          <w:p w14:paraId="46D4DC80" w14:textId="77777777" w:rsidR="00D411EA" w:rsidRPr="005B01D0" w:rsidRDefault="00D411EA" w:rsidP="009306B4">
            <w:pPr>
              <w:widowControl w:val="0"/>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Valor en pesos de las desviaciones negativas de OEF o de la demanda no cubierta para el agente j, en el día d.</w:t>
            </w:r>
          </w:p>
        </w:tc>
      </w:tr>
      <w:tr w:rsidR="00D411EA" w:rsidRPr="005B01D0" w14:paraId="4DA5E101" w14:textId="77777777" w:rsidTr="00D16F65">
        <w:tc>
          <w:tcPr>
            <w:tcW w:w="2050" w:type="dxa"/>
          </w:tcPr>
          <w:p w14:paraId="1EE6BA5E"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sym w:font="Symbol" w:char="F053"/>
            </w:r>
            <w:proofErr w:type="spellStart"/>
            <w:r w:rsidRPr="005B01D0">
              <w:rPr>
                <w:rFonts w:ascii="Bookman Old Style" w:hAnsi="Bookman Old Style"/>
                <w:i/>
                <w:color w:val="000000" w:themeColor="text1"/>
              </w:rPr>
              <w:t>DesvOEF</w:t>
            </w:r>
            <w:r w:rsidRPr="005B01D0">
              <w:rPr>
                <w:rFonts w:ascii="Bookman Old Style" w:hAnsi="Bookman Old Style"/>
                <w:i/>
                <w:color w:val="000000" w:themeColor="text1"/>
                <w:vertAlign w:val="subscript"/>
              </w:rPr>
              <w:t>d</w:t>
            </w:r>
            <w:proofErr w:type="spellEnd"/>
            <w:r w:rsidRPr="005B01D0">
              <w:rPr>
                <w:rFonts w:ascii="Bookman Old Style" w:hAnsi="Bookman Old Style"/>
                <w:i/>
                <w:color w:val="000000" w:themeColor="text1"/>
              </w:rPr>
              <w:t>:</w:t>
            </w:r>
          </w:p>
        </w:tc>
        <w:tc>
          <w:tcPr>
            <w:tcW w:w="6593" w:type="dxa"/>
          </w:tcPr>
          <w:p w14:paraId="14885808"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Sumatoria de los valores en pesos de las desviaciones negativas de OEF o la demanda no cubierta, en el día d.</w:t>
            </w:r>
          </w:p>
        </w:tc>
      </w:tr>
    </w:tbl>
    <w:p w14:paraId="2AFCFBFE"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i/>
          <w:color w:val="000000" w:themeColor="text1"/>
        </w:rPr>
        <w:t>El porcentaje de cada agente para asignar la participación en el monto de garantías de las TIE para desviaciones negativas de OEF o de la demanda no cubierta, corresponderá al promedio de participación en las desviaciones de cada día de la última semana para la que se tenga información en versión TX2 o TXF más un medio de la desviación estándar de las mismas, y se calculará así:</w:t>
      </w:r>
    </w:p>
    <w:p w14:paraId="7DD1F374"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m:oMathPara>
        <m:oMath>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j,s+2</m:t>
              </m:r>
            </m:sub>
          </m:sSub>
          <m:r>
            <w:rPr>
              <w:rFonts w:ascii="Cambria Math" w:hAnsi="Cambria Math"/>
              <w:color w:val="000000" w:themeColor="text1"/>
            </w:rPr>
            <m:t>=</m:t>
          </m:r>
          <m:f>
            <m:fPr>
              <m:ctrlPr>
                <w:rPr>
                  <w:rFonts w:ascii="Cambria Math" w:hAnsi="Cambria Math"/>
                  <w:i/>
                  <w:color w:val="000000" w:themeColor="text1"/>
                </w:rPr>
              </m:ctrlPr>
            </m:fPr>
            <m:num>
              <m:nary>
                <m:naryPr>
                  <m:chr m:val="∑"/>
                  <m:limLoc m:val="undOvr"/>
                  <m:supHide m:val="1"/>
                  <m:ctrlPr>
                    <w:rPr>
                      <w:rFonts w:ascii="Cambria Math" w:hAnsi="Cambria Math"/>
                      <w:i/>
                      <w:color w:val="000000" w:themeColor="text1"/>
                    </w:rPr>
                  </m:ctrlPr>
                </m:naryPr>
                <m:sub>
                  <m:r>
                    <w:rPr>
                      <w:rFonts w:ascii="Cambria Math" w:hAnsi="Cambria Math"/>
                      <w:color w:val="000000" w:themeColor="text1"/>
                    </w:rPr>
                    <m:t>d</m:t>
                  </m:r>
                </m:sub>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e>
              </m:nary>
            </m:num>
            <m:den>
              <m:r>
                <w:rPr>
                  <w:rFonts w:ascii="Cambria Math" w:hAnsi="Cambria Math"/>
                  <w:color w:val="000000" w:themeColor="text1"/>
                </w:rPr>
                <m:t>#d</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*desv.est(%</m:t>
          </m:r>
          <m:sSub>
            <m:sSubPr>
              <m:ctrlPr>
                <w:rPr>
                  <w:rFonts w:ascii="Cambria Math" w:hAnsi="Cambria Math"/>
                  <w:i/>
                  <w:color w:val="000000" w:themeColor="text1"/>
                </w:rPr>
              </m:ctrlPr>
            </m:sSubPr>
            <m:e>
              <m:r>
                <w:rPr>
                  <w:rFonts w:ascii="Cambria Math" w:hAnsi="Cambria Math"/>
                  <w:color w:val="000000" w:themeColor="text1"/>
                </w:rPr>
                <m:t>Agent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OEF</m:t>
                  </m:r>
                </m:sub>
              </m:sSub>
            </m:e>
            <m:sub>
              <m:r>
                <w:rPr>
                  <w:rFonts w:ascii="Cambria Math" w:hAnsi="Cambria Math"/>
                  <w:color w:val="000000" w:themeColor="text1"/>
                </w:rPr>
                <m:t>j,d</m:t>
              </m:r>
            </m:sub>
          </m:sSub>
          <m:r>
            <w:rPr>
              <w:rFonts w:ascii="Cambria Math" w:hAnsi="Cambria Math"/>
              <w:color w:val="000000" w:themeColor="text1"/>
            </w:rPr>
            <m:t>)</m:t>
          </m:r>
        </m:oMath>
      </m:oMathPara>
    </w:p>
    <w:tbl>
      <w:tblPr>
        <w:tblStyle w:val="Tablaconcuadrcula"/>
        <w:tblW w:w="864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5725"/>
      </w:tblGrid>
      <w:tr w:rsidR="00D411EA" w:rsidRPr="005B01D0" w14:paraId="0A3E1C24" w14:textId="77777777" w:rsidTr="00D16F65">
        <w:tc>
          <w:tcPr>
            <w:tcW w:w="2918" w:type="dxa"/>
          </w:tcPr>
          <w:p w14:paraId="39C3BB0F"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%Agente_</w:t>
            </w:r>
            <w:proofErr w:type="gramStart"/>
            <w:r w:rsidRPr="005B01D0">
              <w:rPr>
                <w:rFonts w:ascii="Bookman Old Style" w:hAnsi="Bookman Old Style"/>
                <w:i/>
                <w:color w:val="000000" w:themeColor="text1"/>
              </w:rPr>
              <w:t>OEF</w:t>
            </w:r>
            <w:r w:rsidRPr="005B01D0">
              <w:rPr>
                <w:rFonts w:ascii="Bookman Old Style" w:hAnsi="Bookman Old Style"/>
                <w:i/>
                <w:color w:val="000000" w:themeColor="text1"/>
                <w:vertAlign w:val="subscript"/>
              </w:rPr>
              <w:t>j,s</w:t>
            </w:r>
            <w:proofErr w:type="gramEnd"/>
            <w:r w:rsidRPr="005B01D0">
              <w:rPr>
                <w:rFonts w:ascii="Bookman Old Style" w:hAnsi="Bookman Old Style"/>
                <w:i/>
                <w:color w:val="000000" w:themeColor="text1"/>
                <w:vertAlign w:val="subscript"/>
              </w:rPr>
              <w:t>+2</w:t>
            </w:r>
            <w:r w:rsidRPr="005B01D0">
              <w:rPr>
                <w:rFonts w:ascii="Bookman Old Style" w:hAnsi="Bookman Old Style"/>
                <w:i/>
                <w:color w:val="000000" w:themeColor="text1"/>
              </w:rPr>
              <w:t>:</w:t>
            </w:r>
          </w:p>
        </w:tc>
        <w:tc>
          <w:tcPr>
            <w:tcW w:w="5725" w:type="dxa"/>
          </w:tcPr>
          <w:p w14:paraId="24EBEF0A"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Porcentaje de participación en garantías de las TIE para desviaciones negativas o demanda no cubierta para la semana s+2 del agente j.</w:t>
            </w:r>
          </w:p>
        </w:tc>
      </w:tr>
      <w:tr w:rsidR="00D411EA" w:rsidRPr="005B01D0" w14:paraId="20E155C3" w14:textId="77777777" w:rsidTr="00D16F65">
        <w:tc>
          <w:tcPr>
            <w:tcW w:w="2918" w:type="dxa"/>
          </w:tcPr>
          <w:p w14:paraId="0BCA4BD3" w14:textId="77777777" w:rsidR="00D411EA" w:rsidRPr="005B01D0" w:rsidRDefault="00000000" w:rsidP="009306B4">
            <w:pPr>
              <w:widowControl w:val="0"/>
              <w:tabs>
                <w:tab w:val="left" w:pos="2552"/>
              </w:tabs>
              <w:spacing w:before="60" w:after="60"/>
              <w:ind w:left="0"/>
              <w:jc w:val="both"/>
              <w:rPr>
                <w:rFonts w:ascii="Bookman Old Style" w:hAnsi="Bookman Old Style"/>
                <w:i/>
                <w:color w:val="000000" w:themeColor="text1"/>
              </w:rPr>
            </w:pPr>
            <m:oMath>
              <m:nary>
                <m:naryPr>
                  <m:chr m:val="∑"/>
                  <m:limLoc m:val="undOvr"/>
                  <m:supHide m:val="1"/>
                  <m:ctrlPr>
                    <w:rPr>
                      <w:rFonts w:ascii="Cambria Math" w:hAnsi="Cambria Math"/>
                      <w:i/>
                      <w:color w:val="000000" w:themeColor="text1"/>
                    </w:rPr>
                  </m:ctrlPr>
                </m:naryPr>
                <m:sub>
                  <m:r>
                    <w:rPr>
                      <w:rFonts w:ascii="Cambria Math" w:hAnsi="Cambria Math"/>
                      <w:color w:val="000000" w:themeColor="text1"/>
                    </w:rPr>
                    <m:t>d</m:t>
                  </m:r>
                </m:sub>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Agente_OEF</m:t>
                      </m:r>
                    </m:e>
                    <m:sub>
                      <m:r>
                        <w:rPr>
                          <w:rFonts w:ascii="Cambria Math" w:hAnsi="Cambria Math"/>
                          <w:color w:val="000000" w:themeColor="text1"/>
                        </w:rPr>
                        <m:t>j,d</m:t>
                      </m:r>
                    </m:sub>
                  </m:sSub>
                </m:e>
              </m:nary>
            </m:oMath>
            <w:r w:rsidR="00D411EA" w:rsidRPr="005B01D0">
              <w:rPr>
                <w:rFonts w:ascii="Bookman Old Style" w:hAnsi="Bookman Old Style"/>
                <w:i/>
                <w:color w:val="000000" w:themeColor="text1"/>
              </w:rPr>
              <w:t xml:space="preserve"> </w:t>
            </w:r>
          </w:p>
        </w:tc>
        <w:tc>
          <w:tcPr>
            <w:tcW w:w="5725" w:type="dxa"/>
          </w:tcPr>
          <w:p w14:paraId="6ACBA0B6"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Sumatoria en los días de la semana del porcentaje de participación del agente j, en las desviaciones negativas de OEF o en la demanda no cubierta en el día d de la última semana para la que se tenga información en versión TX2 o TXF.</w:t>
            </w:r>
          </w:p>
        </w:tc>
      </w:tr>
      <w:tr w:rsidR="00D411EA" w:rsidRPr="005B01D0" w14:paraId="43C5E252" w14:textId="77777777" w:rsidTr="00D16F65">
        <w:tc>
          <w:tcPr>
            <w:tcW w:w="2918" w:type="dxa"/>
          </w:tcPr>
          <w:p w14:paraId="7FA3E630"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m:oMathPara>
              <m:oMath>
                <m:r>
                  <w:rPr>
                    <w:rFonts w:ascii="Cambria Math" w:hAnsi="Cambria Math"/>
                    <w:color w:val="000000" w:themeColor="text1"/>
                  </w:rPr>
                  <m:t>#d</m:t>
                </m:r>
              </m:oMath>
            </m:oMathPara>
          </w:p>
        </w:tc>
        <w:tc>
          <w:tcPr>
            <w:tcW w:w="5725" w:type="dxa"/>
          </w:tcPr>
          <w:p w14:paraId="4DC2C329"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Número de días de la semana</w:t>
            </w:r>
          </w:p>
        </w:tc>
      </w:tr>
      <w:tr w:rsidR="00D411EA" w:rsidRPr="006E2BFF" w14:paraId="5C0DEA56" w14:textId="77777777" w:rsidTr="00D16F65">
        <w:tc>
          <w:tcPr>
            <w:tcW w:w="2918" w:type="dxa"/>
          </w:tcPr>
          <w:p w14:paraId="1988493F" w14:textId="77777777" w:rsidR="00D411EA" w:rsidRPr="005B01D0" w:rsidRDefault="00D411EA" w:rsidP="009306B4">
            <w:pPr>
              <w:widowControl w:val="0"/>
              <w:tabs>
                <w:tab w:val="left" w:pos="2552"/>
              </w:tabs>
              <w:spacing w:before="60" w:after="60"/>
              <w:ind w:left="0"/>
              <w:jc w:val="both"/>
              <w:rPr>
                <w:color w:val="000000" w:themeColor="text1"/>
              </w:rPr>
            </w:pPr>
            <m:oMathPara>
              <m:oMath>
                <m:r>
                  <w:rPr>
                    <w:rFonts w:ascii="Cambria Math" w:hAnsi="Cambria Math"/>
                    <w:color w:val="000000" w:themeColor="text1"/>
                  </w:rPr>
                  <m:t>desv.est(%</m:t>
                </m:r>
                <m:sSub>
                  <m:sSubPr>
                    <m:ctrlPr>
                      <w:rPr>
                        <w:rFonts w:ascii="Cambria Math" w:hAnsi="Cambria Math"/>
                        <w:i/>
                        <w:color w:val="000000" w:themeColor="text1"/>
                      </w:rPr>
                    </m:ctrlPr>
                  </m:sSubPr>
                  <m:e>
                    <m:r>
                      <w:rPr>
                        <w:rFonts w:ascii="Cambria Math" w:hAnsi="Cambria Math"/>
                        <w:color w:val="000000" w:themeColor="text1"/>
                      </w:rPr>
                      <m:t>Agent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OEF</m:t>
                        </m:r>
                      </m:sub>
                    </m:sSub>
                  </m:e>
                  <m:sub>
                    <m:r>
                      <w:rPr>
                        <w:rFonts w:ascii="Cambria Math" w:hAnsi="Cambria Math"/>
                        <w:color w:val="000000" w:themeColor="text1"/>
                      </w:rPr>
                      <m:t>j,d</m:t>
                    </m:r>
                  </m:sub>
                </m:sSub>
                <m:r>
                  <w:rPr>
                    <w:rFonts w:ascii="Cambria Math" w:hAnsi="Cambria Math"/>
                    <w:color w:val="000000" w:themeColor="text1"/>
                  </w:rPr>
                  <m:t>)</m:t>
                </m:r>
              </m:oMath>
            </m:oMathPara>
          </w:p>
        </w:tc>
        <w:tc>
          <w:tcPr>
            <w:tcW w:w="5725" w:type="dxa"/>
          </w:tcPr>
          <w:p w14:paraId="1C6EA71E" w14:textId="77777777" w:rsidR="00D411EA" w:rsidRPr="005B01D0" w:rsidRDefault="00D411EA" w:rsidP="009306B4">
            <w:pPr>
              <w:widowControl w:val="0"/>
              <w:tabs>
                <w:tab w:val="left" w:pos="2552"/>
              </w:tabs>
              <w:spacing w:before="60" w:after="60"/>
              <w:ind w:left="0"/>
              <w:jc w:val="both"/>
              <w:rPr>
                <w:rFonts w:ascii="Bookman Old Style" w:hAnsi="Bookman Old Style"/>
                <w:i/>
                <w:color w:val="000000" w:themeColor="text1"/>
              </w:rPr>
            </w:pPr>
            <w:r w:rsidRPr="005B01D0">
              <w:rPr>
                <w:rFonts w:ascii="Bookman Old Style" w:hAnsi="Bookman Old Style"/>
                <w:i/>
                <w:color w:val="000000" w:themeColor="text1"/>
              </w:rPr>
              <w:t>Desviación estándar de los porcentajes de participación del agente j en el día d de la última semana para la que se tenga información en versión TX2 o TXF.</w:t>
            </w:r>
          </w:p>
        </w:tc>
      </w:tr>
    </w:tbl>
    <w:p w14:paraId="695CCC55"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7.</w:t>
      </w:r>
      <w:r w:rsidRPr="005B01D0">
        <w:rPr>
          <w:rFonts w:ascii="Bookman Old Style" w:hAnsi="Bookman Old Style"/>
          <w:i/>
          <w:color w:val="000000" w:themeColor="text1"/>
        </w:rPr>
        <w:t xml:space="preserve"> El ASIC informará a los agentes el viernes de cada semana, a más tardar a las 15:00 horas, el monto del pago anticipado que deben efectuar para garantizar las transacciones internacionales de electricidad de corto plazo TIE, de la semana s+2.</w:t>
      </w:r>
    </w:p>
    <w:p w14:paraId="326934E9" w14:textId="77777777" w:rsidR="00D411EA" w:rsidRPr="005B01D0" w:rsidRDefault="00D411EA" w:rsidP="00322087">
      <w:pPr>
        <w:widowControl w:val="0"/>
        <w:tabs>
          <w:tab w:val="left" w:pos="2552"/>
        </w:tabs>
        <w:spacing w:before="240" w:after="240"/>
        <w:ind w:left="708"/>
        <w:jc w:val="both"/>
        <w:rPr>
          <w:rFonts w:ascii="Bookman Old Style" w:hAnsi="Bookman Old Style"/>
          <w:i/>
          <w:color w:val="000000" w:themeColor="text1"/>
        </w:rPr>
      </w:pPr>
      <w:r w:rsidRPr="005B01D0">
        <w:rPr>
          <w:rFonts w:ascii="Bookman Old Style" w:hAnsi="Bookman Old Style"/>
          <w:b/>
          <w:i/>
          <w:color w:val="000000" w:themeColor="text1"/>
        </w:rPr>
        <w:t>Parágrafo 8.</w:t>
      </w:r>
      <w:r w:rsidRPr="005B01D0">
        <w:rPr>
          <w:rFonts w:ascii="Bookman Old Style" w:hAnsi="Bookman Old Style"/>
          <w:i/>
          <w:color w:val="000000" w:themeColor="text1"/>
        </w:rPr>
        <w:t xml:space="preserve"> El ASIC, en los Acuerdos Comerciales que suscriba con los otros administradores de los mercados de electricidad de los otros países, tendrá en cuenta el procedimiento previsto en este artículo para el cálculo de los pagos anticipados semanales que depositarán los agentes en una </w:t>
      </w:r>
      <w:r w:rsidRPr="005B01D0">
        <w:rPr>
          <w:rFonts w:ascii="Bookman Old Style" w:hAnsi="Bookman Old Style"/>
          <w:i/>
          <w:color w:val="000000" w:themeColor="text1"/>
        </w:rPr>
        <w:lastRenderedPageBreak/>
        <w:t>cuenta independiente mediante transferencia electrónica.”</w:t>
      </w:r>
    </w:p>
    <w:p w14:paraId="1CF18158" w14:textId="54656C9A" w:rsidR="00D411EA" w:rsidRPr="005B01D0" w:rsidRDefault="00D411EA" w:rsidP="00322087">
      <w:pPr>
        <w:widowControl w:val="0"/>
        <w:tabs>
          <w:tab w:val="left" w:pos="2552"/>
        </w:tabs>
        <w:spacing w:before="240" w:after="240"/>
        <w:ind w:left="708" w:right="284"/>
        <w:jc w:val="both"/>
        <w:rPr>
          <w:rFonts w:ascii="Bookman Old Style" w:hAnsi="Bookman Old Style"/>
          <w:b/>
          <w:i/>
          <w:color w:val="000000" w:themeColor="text1"/>
        </w:rPr>
      </w:pPr>
      <w:r w:rsidRPr="005B01D0">
        <w:rPr>
          <w:rFonts w:ascii="Bookman Old Style" w:hAnsi="Bookman Old Style"/>
          <w:b/>
          <w:i/>
          <w:color w:val="000000" w:themeColor="text1"/>
        </w:rPr>
        <w:t xml:space="preserve">Parágrafo 9. </w:t>
      </w:r>
      <w:r w:rsidRPr="005B01D0">
        <w:rPr>
          <w:rFonts w:ascii="Bookman Old Style" w:hAnsi="Bookman Old Style"/>
          <w:i/>
        </w:rPr>
        <w:t xml:space="preserve">Ante la activación de la TIE de importación, y en caso de que el CND, con la mejor información disponible, evidencie que el monto de las garantías constituidas no es suficiente para respaldar las importaciones, este informará al ASIC, antes de las 12 del día, las cantidades necesarias y el precio de oferta para que este último </w:t>
      </w:r>
      <w:r w:rsidR="00031A26" w:rsidRPr="005B01D0">
        <w:rPr>
          <w:rFonts w:ascii="Bookman Old Style" w:hAnsi="Bookman Old Style"/>
          <w:i/>
        </w:rPr>
        <w:t>realice ajustes</w:t>
      </w:r>
      <w:r w:rsidRPr="005B01D0">
        <w:rPr>
          <w:rFonts w:ascii="Bookman Old Style" w:hAnsi="Bookman Old Style"/>
          <w:i/>
        </w:rPr>
        <w:t xml:space="preserve"> extraordinarios a las garantías, que deberán ser pagados como máximo un (1) día hábil después de ser solicitados. En caso de que algún agente no pague la totalidad del ajuste extraordinario, y de ser necesario se recalculará la cantidad a importar.</w:t>
      </w:r>
      <w:r w:rsidRPr="005B01D0">
        <w:rPr>
          <w:rFonts w:ascii="Bookman Old Style" w:hAnsi="Bookman Old Style"/>
          <w:b/>
          <w:i/>
          <w:color w:val="000000" w:themeColor="text1"/>
        </w:rPr>
        <w:t xml:space="preserve"> </w:t>
      </w:r>
    </w:p>
    <w:p w14:paraId="12B348D4" w14:textId="6F4D91C4" w:rsidR="00D411EA" w:rsidRPr="005B01D0" w:rsidRDefault="00D411EA" w:rsidP="00322087">
      <w:pPr>
        <w:widowControl w:val="0"/>
        <w:tabs>
          <w:tab w:val="left" w:pos="2552"/>
        </w:tabs>
        <w:spacing w:before="240" w:after="240"/>
        <w:ind w:left="709" w:right="284"/>
        <w:jc w:val="both"/>
        <w:rPr>
          <w:rFonts w:ascii="Bookman Old Style" w:hAnsi="Bookman Old Style"/>
          <w:i/>
          <w:color w:val="000000" w:themeColor="text1"/>
        </w:rPr>
      </w:pPr>
      <w:r w:rsidRPr="005B01D0">
        <w:rPr>
          <w:rFonts w:ascii="Bookman Old Style" w:hAnsi="Bookman Old Style"/>
          <w:b/>
          <w:i/>
          <w:color w:val="000000" w:themeColor="text1"/>
        </w:rPr>
        <w:t xml:space="preserve">Parágrafo 10. </w:t>
      </w:r>
      <w:r w:rsidRPr="005B01D0">
        <w:rPr>
          <w:rFonts w:ascii="Bookman Old Style" w:hAnsi="Bookman Old Style"/>
          <w:i/>
          <w:color w:val="000000" w:themeColor="text1"/>
        </w:rPr>
        <w:t>En caso de que el ASIC,</w:t>
      </w:r>
      <w:r w:rsidRPr="005B01D0">
        <w:rPr>
          <w:rFonts w:ascii="Bookman Old Style" w:hAnsi="Bookman Old Style"/>
          <w:b/>
          <w:i/>
          <w:color w:val="000000" w:themeColor="text1"/>
        </w:rPr>
        <w:t xml:space="preserve"> </w:t>
      </w:r>
      <w:r w:rsidRPr="005B01D0">
        <w:rPr>
          <w:rFonts w:ascii="Bookman Old Style" w:hAnsi="Bookman Old Style"/>
          <w:i/>
          <w:color w:val="000000" w:themeColor="text1"/>
        </w:rPr>
        <w:t xml:space="preserve">con la mejor información disponible, evidencie que a algún agente se le incremente el valor en pesos de desviaciones negativas, este realizará ajustes extraordinarios a las </w:t>
      </w:r>
      <w:r w:rsidR="00031A26" w:rsidRPr="005B01D0">
        <w:rPr>
          <w:rFonts w:ascii="Bookman Old Style" w:hAnsi="Bookman Old Style"/>
          <w:i/>
          <w:color w:val="000000" w:themeColor="text1"/>
        </w:rPr>
        <w:t>garantías que</w:t>
      </w:r>
      <w:r w:rsidRPr="005B01D0">
        <w:rPr>
          <w:rFonts w:ascii="Bookman Old Style" w:hAnsi="Bookman Old Style"/>
          <w:i/>
          <w:color w:val="000000" w:themeColor="text1"/>
        </w:rPr>
        <w:t xml:space="preserve"> deberán ser pagados 2 días hábiles después de ser solicitados. En caso de que algún agente no pague la totalidad del ajuste extraordinario, y en caso de ser necesario se recalculará la cantidad a importar.”</w:t>
      </w:r>
    </w:p>
    <w:p w14:paraId="658F261D" w14:textId="77777777" w:rsidR="00D411EA" w:rsidRPr="00462163" w:rsidRDefault="00D411EA" w:rsidP="00C46CAE">
      <w:pPr>
        <w:pStyle w:val="Prrafodelista"/>
        <w:numPr>
          <w:ilvl w:val="0"/>
          <w:numId w:val="9"/>
        </w:numPr>
        <w:spacing w:before="240" w:after="240"/>
        <w:ind w:left="0" w:firstLine="0"/>
        <w:jc w:val="both"/>
        <w:rPr>
          <w:rFonts w:ascii="Bookman Old Style" w:hAnsi="Bookman Old Style"/>
          <w:b/>
          <w:sz w:val="24"/>
        </w:rPr>
      </w:pPr>
      <w:r w:rsidRPr="00462163">
        <w:rPr>
          <w:rFonts w:ascii="Bookman Old Style" w:hAnsi="Bookman Old Style"/>
          <w:b/>
          <w:sz w:val="24"/>
        </w:rPr>
        <w:t>Mo</w:t>
      </w:r>
      <w:r>
        <w:rPr>
          <w:rFonts w:ascii="Bookman Old Style" w:hAnsi="Bookman Old Style"/>
          <w:b/>
          <w:sz w:val="24"/>
        </w:rPr>
        <w:t>difica</w:t>
      </w:r>
      <w:r w:rsidR="00042CF9">
        <w:rPr>
          <w:rFonts w:ascii="Bookman Old Style" w:hAnsi="Bookman Old Style"/>
          <w:b/>
          <w:sz w:val="24"/>
        </w:rPr>
        <w:t>r</w:t>
      </w:r>
      <w:r>
        <w:rPr>
          <w:rFonts w:ascii="Bookman Old Style" w:hAnsi="Bookman Old Style"/>
          <w:b/>
          <w:sz w:val="24"/>
        </w:rPr>
        <w:t xml:space="preserve"> </w:t>
      </w:r>
      <w:r w:rsidR="00042CF9">
        <w:rPr>
          <w:rFonts w:ascii="Bookman Old Style" w:hAnsi="Bookman Old Style"/>
          <w:b/>
          <w:sz w:val="24"/>
        </w:rPr>
        <w:t>la</w:t>
      </w:r>
      <w:r>
        <w:rPr>
          <w:rFonts w:ascii="Bookman Old Style" w:hAnsi="Bookman Old Style"/>
          <w:b/>
          <w:sz w:val="24"/>
        </w:rPr>
        <w:t xml:space="preserve"> descripción de las variables VEB, VDOEF y CDOEF </w:t>
      </w:r>
      <w:r w:rsidRPr="00462163">
        <w:rPr>
          <w:rFonts w:ascii="Bookman Old Style" w:hAnsi="Bookman Old Style"/>
          <w:b/>
          <w:sz w:val="24"/>
        </w:rPr>
        <w:t>del literal B del Anexo “Procedimiento de Cálculo de Garantías Financieras y Mecanismos Alternativos para Cubrir Transacciones en el Mercado de Energía Mayorista” de la Resolución CREG 019 de 2006</w:t>
      </w:r>
      <w:r>
        <w:rPr>
          <w:rFonts w:ascii="Bookman Old Style" w:hAnsi="Bookman Old Style"/>
          <w:b/>
          <w:sz w:val="24"/>
        </w:rPr>
        <w:t>.</w:t>
      </w:r>
      <w:r>
        <w:rPr>
          <w:rFonts w:ascii="Bookman Old Style" w:hAnsi="Bookman Old Style"/>
          <w:sz w:val="24"/>
        </w:rPr>
        <w:t xml:space="preserve"> La descripción de las variables </w:t>
      </w:r>
      <w:r w:rsidRPr="00462163">
        <w:rPr>
          <w:rFonts w:ascii="Bookman Old Style" w:hAnsi="Bookman Old Style"/>
          <w:sz w:val="24"/>
        </w:rPr>
        <w:t>VEB, VDOEF y CDOEF del literal B del Anexo “Procedimiento de Cálculo de Garantías Financieras y Mecanismos Alternativos para Cubrir Transacciones en el Mercado de Energía Mayorista” de la Resolución CREG 019 de 2006</w:t>
      </w:r>
      <w:r>
        <w:rPr>
          <w:rFonts w:ascii="Bookman Old Style" w:hAnsi="Bookman Old Style"/>
          <w:sz w:val="24"/>
        </w:rPr>
        <w:t xml:space="preserve"> quedarán así:</w:t>
      </w:r>
    </w:p>
    <w:p w14:paraId="47698FD1" w14:textId="695D0081" w:rsidR="00D411EA" w:rsidRPr="005B01D0" w:rsidRDefault="00D411EA" w:rsidP="00C46CAE">
      <w:pPr>
        <w:pStyle w:val="Sangra2detindependiente"/>
        <w:spacing w:before="240" w:after="240" w:line="240" w:lineRule="auto"/>
        <w:ind w:left="1843" w:hanging="1276"/>
        <w:jc w:val="both"/>
        <w:rPr>
          <w:rFonts w:ascii="Bookman Old Style" w:hAnsi="Bookman Old Style"/>
          <w:i/>
        </w:rPr>
      </w:pPr>
      <w:r w:rsidRPr="005B01D0">
        <w:rPr>
          <w:rFonts w:ascii="Bookman Old Style" w:hAnsi="Bookman Old Style"/>
          <w:i/>
        </w:rPr>
        <w:t xml:space="preserve">“VEB:  </w:t>
      </w:r>
      <w:r w:rsidRPr="005B01D0">
        <w:rPr>
          <w:rFonts w:ascii="Bookman Old Style" w:hAnsi="Bookman Old Style"/>
          <w:i/>
        </w:rPr>
        <w:tab/>
        <w:t>Valor de la Energía en Bolsa (</w:t>
      </w:r>
      <w:r w:rsidR="00E519F5" w:rsidRPr="005B01D0">
        <w:rPr>
          <w:rFonts w:ascii="Bookman Old Style" w:hAnsi="Bookman Old Style"/>
          <w:i/>
        </w:rPr>
        <w:t>COP</w:t>
      </w:r>
      <w:r w:rsidRPr="005B01D0">
        <w:rPr>
          <w:rFonts w:ascii="Bookman Old Style" w:hAnsi="Bookman Old Style"/>
          <w:i/>
        </w:rPr>
        <w:t>), calcula</w:t>
      </w:r>
      <w:r w:rsidR="00031A26" w:rsidRPr="005B01D0">
        <w:rPr>
          <w:rFonts w:ascii="Bookman Old Style" w:hAnsi="Bookman Old Style"/>
          <w:i/>
        </w:rPr>
        <w:t>da como el balance descrito por</w:t>
      </w:r>
      <w:r w:rsidRPr="005B01D0">
        <w:rPr>
          <w:rFonts w:ascii="Bookman Old Style" w:hAnsi="Bookman Old Style"/>
          <w:i/>
        </w:rPr>
        <w:t xml:space="preserve"> la siguiente fórmula:</w:t>
      </w:r>
    </w:p>
    <w:p w14:paraId="3CCF3710" w14:textId="77777777" w:rsidR="00D411EA" w:rsidRPr="005B01D0" w:rsidRDefault="00D411EA" w:rsidP="00C46CAE">
      <w:pPr>
        <w:spacing w:before="240" w:after="240"/>
        <w:ind w:left="709"/>
        <w:jc w:val="center"/>
        <w:rPr>
          <w:rFonts w:ascii="Bookman Old Style" w:hAnsi="Bookman Old Style"/>
          <w:b/>
          <w:i/>
          <w:vertAlign w:val="subscript"/>
        </w:rPr>
      </w:pPr>
      <w:r w:rsidRPr="005B01D0">
        <w:rPr>
          <w:rFonts w:ascii="Bookman Old Style" w:hAnsi="Bookman Old Style"/>
          <w:b/>
          <w:i/>
        </w:rPr>
        <w:t>VEB</w:t>
      </w:r>
      <w:r w:rsidRPr="005B01D0">
        <w:rPr>
          <w:rFonts w:ascii="Bookman Old Style" w:hAnsi="Bookman Old Style"/>
          <w:b/>
          <w:i/>
          <w:vertAlign w:val="subscript"/>
        </w:rPr>
        <w:t xml:space="preserve"> </w:t>
      </w:r>
      <w:r w:rsidRPr="005B01D0">
        <w:rPr>
          <w:rFonts w:ascii="Bookman Old Style" w:hAnsi="Bookman Old Style"/>
          <w:b/>
          <w:i/>
        </w:rPr>
        <w:t xml:space="preserve">= (VCONT - CCONT - GENIDEAL + DDACIAL) * Min (PB, </w:t>
      </w:r>
      <w:proofErr w:type="spellStart"/>
      <w:r w:rsidRPr="005B01D0">
        <w:rPr>
          <w:rFonts w:ascii="Bookman Old Style" w:hAnsi="Bookman Old Style"/>
          <w:b/>
          <w:i/>
        </w:rPr>
        <w:t>PEp</w:t>
      </w:r>
      <w:proofErr w:type="spellEnd"/>
      <w:r w:rsidRPr="005B01D0">
        <w:rPr>
          <w:rFonts w:ascii="Bookman Old Style" w:hAnsi="Bookman Old Style"/>
          <w:b/>
          <w:i/>
        </w:rPr>
        <w:t>)</w:t>
      </w:r>
    </w:p>
    <w:p w14:paraId="748029DD" w14:textId="77777777" w:rsidR="00D411EA" w:rsidRPr="005B01D0" w:rsidRDefault="00D411EA" w:rsidP="00C46CAE">
      <w:pPr>
        <w:spacing w:before="240" w:after="240"/>
        <w:ind w:left="709"/>
        <w:jc w:val="both"/>
        <w:rPr>
          <w:rFonts w:ascii="Bookman Old Style" w:hAnsi="Bookman Old Style"/>
          <w:i/>
        </w:rPr>
      </w:pPr>
      <w:r w:rsidRPr="005B01D0">
        <w:rPr>
          <w:rFonts w:ascii="Bookman Old Style" w:hAnsi="Bookman Old Style"/>
          <w:i/>
        </w:rPr>
        <w:t>Donde:</w:t>
      </w:r>
    </w:p>
    <w:p w14:paraId="01CC3DA4" w14:textId="77777777" w:rsidR="00D411EA" w:rsidRPr="005B01D0" w:rsidRDefault="00D411EA" w:rsidP="00C46CAE">
      <w:pPr>
        <w:pStyle w:val="Sangra3detindependiente"/>
        <w:spacing w:before="240" w:after="240"/>
        <w:ind w:left="1701" w:hanging="992"/>
        <w:jc w:val="both"/>
        <w:rPr>
          <w:i/>
          <w:sz w:val="24"/>
          <w:szCs w:val="24"/>
        </w:rPr>
      </w:pPr>
      <w:r w:rsidRPr="005B01D0">
        <w:rPr>
          <w:i/>
          <w:sz w:val="24"/>
          <w:szCs w:val="24"/>
        </w:rPr>
        <w:t xml:space="preserve">CCONT: </w:t>
      </w:r>
      <w:r w:rsidRPr="005B01D0">
        <w:rPr>
          <w:i/>
          <w:sz w:val="24"/>
          <w:szCs w:val="24"/>
        </w:rPr>
        <w:tab/>
      </w:r>
      <w:r w:rsidRPr="005B01D0">
        <w:rPr>
          <w:rFonts w:ascii="Bookman Old Style" w:hAnsi="Bookman Old Style"/>
          <w:i/>
          <w:sz w:val="24"/>
          <w:szCs w:val="24"/>
        </w:rPr>
        <w:t>Compras en Contratos, en kWh, vigentes para el mes a cubrir o para la semana a prepagar. Para el cálculo se utilizará la información de las variables del mercado del último mes liquidado.</w:t>
      </w:r>
    </w:p>
    <w:p w14:paraId="34D0A30A" w14:textId="1A5A1BA0" w:rsidR="00D411EA" w:rsidRPr="005B01D0" w:rsidRDefault="00D411EA" w:rsidP="00C46CAE">
      <w:pPr>
        <w:spacing w:before="240" w:after="240"/>
        <w:ind w:left="1701" w:hanging="992"/>
        <w:jc w:val="both"/>
        <w:rPr>
          <w:rFonts w:ascii="Bookman Old Style" w:hAnsi="Bookman Old Style"/>
          <w:i/>
        </w:rPr>
      </w:pPr>
      <w:r w:rsidRPr="005B01D0">
        <w:rPr>
          <w:rFonts w:ascii="Bookman Old Style" w:hAnsi="Bookman Old Style"/>
          <w:i/>
        </w:rPr>
        <w:t>V</w:t>
      </w:r>
      <w:r w:rsidR="00031A26" w:rsidRPr="005B01D0">
        <w:rPr>
          <w:rFonts w:ascii="Bookman Old Style" w:hAnsi="Bookman Old Style"/>
          <w:i/>
        </w:rPr>
        <w:t xml:space="preserve">CONT: </w:t>
      </w:r>
      <w:r w:rsidR="00031A26" w:rsidRPr="005B01D0">
        <w:rPr>
          <w:rFonts w:ascii="Bookman Old Style" w:hAnsi="Bookman Old Style"/>
          <w:i/>
        </w:rPr>
        <w:tab/>
        <w:t xml:space="preserve">Ventas en Contratos, en </w:t>
      </w:r>
      <w:r w:rsidRPr="005B01D0">
        <w:rPr>
          <w:rFonts w:ascii="Bookman Old Style" w:hAnsi="Bookman Old Style"/>
          <w:i/>
        </w:rPr>
        <w:t xml:space="preserve">kWh, vigentes para el mes a cubrir o para la semana a prepagar, que sean susceptibles de ser despachados. Para el cálculo se utilizará la información de las variables del mercado del último mes liquidado. </w:t>
      </w:r>
    </w:p>
    <w:p w14:paraId="2A9BC732" w14:textId="77777777" w:rsidR="00D411EA" w:rsidRPr="005B01D0" w:rsidRDefault="00D411EA" w:rsidP="00C46CAE">
      <w:pPr>
        <w:spacing w:before="240" w:after="240"/>
        <w:ind w:left="709"/>
        <w:jc w:val="both"/>
        <w:rPr>
          <w:rFonts w:ascii="Bookman Old Style" w:hAnsi="Bookman Old Style"/>
          <w:i/>
        </w:rPr>
      </w:pPr>
      <w:r w:rsidRPr="005B01D0">
        <w:rPr>
          <w:rFonts w:ascii="Bookman Old Style" w:hAnsi="Bookman Old Style"/>
          <w:i/>
          <w:snapToGrid w:val="0"/>
        </w:rPr>
        <w:t xml:space="preserve">Se entiende por contratos susceptibles de ser despachados aquellos que se encuentran registrados ante el ASIC y que pueden resultar despachados ante cualquier valor de las variables del mercado o de las variables pactadas entre las partes contratantes.  Se incluyen, entre otros, a aquellos contratos que son registrados ante el ASIC con condiciones suspensivas, aun cuando tales condiciones no se hayan dado en la fecha en que se realiza el cálculo o actualización de los montos a cubrir.  Para todos los contratos que cumplan las anteriores condiciones, debe suponer el ASIC que </w:t>
      </w:r>
      <w:r w:rsidRPr="005B01D0">
        <w:rPr>
          <w:rFonts w:ascii="Bookman Old Style" w:hAnsi="Bookman Old Style"/>
          <w:i/>
          <w:snapToGrid w:val="0"/>
        </w:rPr>
        <w:lastRenderedPageBreak/>
        <w:t>las mismas se dan y en ese sentido, queda aplicado el criterio de susceptibilidad de despacho.</w:t>
      </w:r>
    </w:p>
    <w:p w14:paraId="63066E33" w14:textId="08C83407" w:rsidR="00D411EA" w:rsidRPr="005B01D0" w:rsidRDefault="00D411EA" w:rsidP="00C46CAE">
      <w:pPr>
        <w:spacing w:before="240" w:after="240"/>
        <w:ind w:left="1843" w:hanging="1134"/>
        <w:jc w:val="both"/>
        <w:rPr>
          <w:rFonts w:ascii="Bookman Old Style" w:hAnsi="Bookman Old Style"/>
          <w:i/>
        </w:rPr>
      </w:pPr>
      <w:r w:rsidRPr="005B01D0">
        <w:rPr>
          <w:rFonts w:ascii="Bookman Old Style" w:hAnsi="Bookman Old Style"/>
          <w:i/>
        </w:rPr>
        <w:t>GENIDEAL: Promedio mensual o semanal, según el caso, de la G</w:t>
      </w:r>
      <w:r w:rsidR="00031A26" w:rsidRPr="005B01D0">
        <w:rPr>
          <w:rFonts w:ascii="Bookman Old Style" w:hAnsi="Bookman Old Style"/>
          <w:i/>
        </w:rPr>
        <w:t xml:space="preserve">eneración Ideal del Agente, en </w:t>
      </w:r>
      <w:r w:rsidRPr="005B01D0">
        <w:rPr>
          <w:rFonts w:ascii="Bookman Old Style" w:hAnsi="Bookman Old Style"/>
          <w:i/>
        </w:rPr>
        <w:t>kWh, de los últimos tres meses facturados.</w:t>
      </w:r>
    </w:p>
    <w:p w14:paraId="128DB1C2" w14:textId="77777777" w:rsidR="00D411EA" w:rsidRPr="005B01D0" w:rsidRDefault="00D411EA" w:rsidP="00C46CAE">
      <w:pPr>
        <w:spacing w:before="240" w:after="240"/>
        <w:ind w:left="1843" w:hanging="1134"/>
        <w:jc w:val="both"/>
        <w:rPr>
          <w:rFonts w:ascii="Bookman Old Style" w:hAnsi="Bookman Old Style"/>
          <w:i/>
        </w:rPr>
      </w:pPr>
      <w:r w:rsidRPr="005B01D0">
        <w:rPr>
          <w:rFonts w:ascii="Bookman Old Style" w:hAnsi="Bookman Old Style"/>
          <w:i/>
        </w:rPr>
        <w:t xml:space="preserve">DDACIAL: </w:t>
      </w:r>
      <w:r w:rsidRPr="005B01D0">
        <w:rPr>
          <w:rFonts w:ascii="Bookman Old Style" w:hAnsi="Bookman Old Style"/>
          <w:i/>
        </w:rPr>
        <w:tab/>
        <w:t>Demanda Comercial mensual o semanal, según el caso, en kWh, calculada con las curvas típicas de demanda para cada submercado o frontera comercial obtenidas de acuerdo con la metodología vigente en la fecha de cálculo. Alternativamente, se podrá utilizar la información histórica disponible en el ASIC.</w:t>
      </w:r>
    </w:p>
    <w:p w14:paraId="67219C7A" w14:textId="77777777" w:rsidR="00D411EA" w:rsidRPr="005B01D0" w:rsidRDefault="00D411EA" w:rsidP="00C46CAE">
      <w:pPr>
        <w:spacing w:before="240" w:after="240"/>
        <w:ind w:left="1843" w:hanging="1134"/>
        <w:jc w:val="both"/>
        <w:rPr>
          <w:rFonts w:ascii="Bookman Old Style" w:hAnsi="Bookman Old Style"/>
          <w:i/>
        </w:rPr>
      </w:pPr>
      <w:r w:rsidRPr="005B01D0">
        <w:rPr>
          <w:rFonts w:ascii="Bookman Old Style" w:hAnsi="Bookman Old Style"/>
          <w:i/>
        </w:rPr>
        <w:t>PB:</w:t>
      </w:r>
      <w:r w:rsidRPr="005B01D0">
        <w:rPr>
          <w:rFonts w:ascii="Bookman Old Style" w:hAnsi="Bookman Old Style"/>
          <w:i/>
        </w:rPr>
        <w:tab/>
        <w:t xml:space="preserve">Precio promedio ponderado de Bolsa, en </w:t>
      </w:r>
      <w:r w:rsidR="00E519F5" w:rsidRPr="005B01D0">
        <w:rPr>
          <w:rFonts w:ascii="Bookman Old Style" w:hAnsi="Bookman Old Style"/>
          <w:i/>
        </w:rPr>
        <w:t>COP</w:t>
      </w:r>
      <w:r w:rsidRPr="005B01D0">
        <w:rPr>
          <w:rFonts w:ascii="Bookman Old Style" w:hAnsi="Bookman Old Style"/>
          <w:i/>
        </w:rPr>
        <w:t xml:space="preserve">/kWh, de la última semana disponible en la liquidación de transacciones del Mercado de Energía Mayorista </w:t>
      </w:r>
    </w:p>
    <w:p w14:paraId="0F7CDE1F" w14:textId="2248F517" w:rsidR="00D411EA" w:rsidRPr="005B01D0" w:rsidRDefault="00D411EA" w:rsidP="00C46CAE">
      <w:pPr>
        <w:spacing w:before="240" w:after="240"/>
        <w:ind w:left="1843" w:hanging="1134"/>
        <w:jc w:val="both"/>
        <w:rPr>
          <w:rFonts w:ascii="Bookman Old Style" w:hAnsi="Bookman Old Style"/>
          <w:i/>
        </w:rPr>
      </w:pPr>
      <w:proofErr w:type="spellStart"/>
      <w:r w:rsidRPr="005B01D0">
        <w:rPr>
          <w:rFonts w:ascii="Bookman Old Style" w:hAnsi="Bookman Old Style"/>
          <w:i/>
        </w:rPr>
        <w:t>PEp</w:t>
      </w:r>
      <w:proofErr w:type="spellEnd"/>
      <w:r w:rsidRPr="005B01D0">
        <w:rPr>
          <w:rFonts w:ascii="Bookman Old Style" w:hAnsi="Bookman Old Style"/>
          <w:i/>
        </w:rPr>
        <w:t>:</w:t>
      </w:r>
      <w:r w:rsidRPr="005B01D0">
        <w:rPr>
          <w:rFonts w:ascii="Bookman Old Style" w:hAnsi="Bookman Old Style"/>
          <w:i/>
        </w:rPr>
        <w:tab/>
        <w:t xml:space="preserve">Precio de </w:t>
      </w:r>
      <w:r w:rsidR="0054442A" w:rsidRPr="005B01D0">
        <w:rPr>
          <w:rFonts w:ascii="Bookman Old Style" w:hAnsi="Bookman Old Style"/>
          <w:i/>
        </w:rPr>
        <w:t>e</w:t>
      </w:r>
      <w:r w:rsidRPr="005B01D0">
        <w:rPr>
          <w:rFonts w:ascii="Bookman Old Style" w:hAnsi="Bookman Old Style"/>
          <w:i/>
        </w:rPr>
        <w:t xml:space="preserve">scasez ponderado, en </w:t>
      </w:r>
      <w:r w:rsidR="00E519F5" w:rsidRPr="005B01D0">
        <w:rPr>
          <w:rFonts w:ascii="Bookman Old Style" w:hAnsi="Bookman Old Style"/>
          <w:i/>
        </w:rPr>
        <w:t>COP</w:t>
      </w:r>
      <w:r w:rsidRPr="005B01D0">
        <w:rPr>
          <w:rFonts w:ascii="Bookman Old Style" w:hAnsi="Bookman Old Style"/>
          <w:i/>
        </w:rPr>
        <w:t>/kWh, del último mes facturado.”</w:t>
      </w:r>
    </w:p>
    <w:p w14:paraId="0133CAC8" w14:textId="1DB24365" w:rsidR="00D411EA" w:rsidRPr="005B01D0" w:rsidRDefault="00D411EA" w:rsidP="00C46CAE">
      <w:pPr>
        <w:pStyle w:val="Sangra2detindependiente"/>
        <w:spacing w:before="240" w:after="240" w:line="240" w:lineRule="auto"/>
        <w:ind w:left="1843" w:hanging="1134"/>
        <w:jc w:val="both"/>
        <w:rPr>
          <w:rFonts w:ascii="Bookman Old Style" w:hAnsi="Bookman Old Style"/>
          <w:i/>
        </w:rPr>
      </w:pPr>
      <w:r w:rsidRPr="005B01D0">
        <w:rPr>
          <w:rFonts w:ascii="Bookman Old Style" w:hAnsi="Bookman Old Style"/>
          <w:i/>
        </w:rPr>
        <w:t>“VDOEF:</w:t>
      </w:r>
      <w:r w:rsidRPr="005B01D0">
        <w:rPr>
          <w:rFonts w:ascii="Bookman Old Style" w:hAnsi="Bookman Old Style"/>
          <w:i/>
        </w:rPr>
        <w:tab/>
        <w:t xml:space="preserve">Corresponde al valor en pesos a recibir por las desviaciones de las obligaciones de energía firme, cuando el precio de bolsa supera </w:t>
      </w:r>
      <w:r w:rsidR="008A06C9" w:rsidRPr="005B01D0">
        <w:rPr>
          <w:rFonts w:ascii="Bookman Old Style" w:hAnsi="Bookman Old Style"/>
          <w:i/>
        </w:rPr>
        <w:t xml:space="preserve">a alguno </w:t>
      </w:r>
      <w:r w:rsidR="00B70BBF" w:rsidRPr="005B01D0">
        <w:rPr>
          <w:rFonts w:ascii="Bookman Old Style" w:hAnsi="Bookman Old Style"/>
          <w:i/>
        </w:rPr>
        <w:t xml:space="preserve">de los </w:t>
      </w:r>
      <w:r w:rsidR="0054442A" w:rsidRPr="005B01D0">
        <w:rPr>
          <w:rFonts w:ascii="Bookman Old Style" w:hAnsi="Bookman Old Style"/>
          <w:i/>
        </w:rPr>
        <w:t>p</w:t>
      </w:r>
      <w:r w:rsidRPr="005B01D0">
        <w:rPr>
          <w:rFonts w:ascii="Bookman Old Style" w:hAnsi="Bookman Old Style"/>
          <w:i/>
        </w:rPr>
        <w:t>recio</w:t>
      </w:r>
      <w:r w:rsidR="00B70BBF" w:rsidRPr="005B01D0">
        <w:rPr>
          <w:rFonts w:ascii="Bookman Old Style" w:hAnsi="Bookman Old Style"/>
          <w:i/>
        </w:rPr>
        <w:t>s</w:t>
      </w:r>
      <w:r w:rsidRPr="005B01D0">
        <w:rPr>
          <w:rFonts w:ascii="Bookman Old Style" w:hAnsi="Bookman Old Style"/>
          <w:i/>
        </w:rPr>
        <w:t xml:space="preserve"> de </w:t>
      </w:r>
      <w:r w:rsidR="0054442A" w:rsidRPr="005B01D0">
        <w:rPr>
          <w:rFonts w:ascii="Bookman Old Style" w:hAnsi="Bookman Old Style"/>
          <w:i/>
        </w:rPr>
        <w:t>e</w:t>
      </w:r>
      <w:r w:rsidRPr="005B01D0">
        <w:rPr>
          <w:rFonts w:ascii="Bookman Old Style" w:hAnsi="Bookman Old Style"/>
          <w:i/>
        </w:rPr>
        <w:t>scasez, calculado acorde con lo establecido en el Anexo 7 de la Resolución CREG 071 de 2006 y demás normas que la modifiquen, complementen o sustituyan.</w:t>
      </w:r>
    </w:p>
    <w:p w14:paraId="3AF70597" w14:textId="77777777" w:rsidR="00D411EA" w:rsidRPr="005B01D0" w:rsidRDefault="00D411EA" w:rsidP="00C46CAE">
      <w:pPr>
        <w:pStyle w:val="Sangra2detindependiente"/>
        <w:spacing w:before="240" w:after="240" w:line="240" w:lineRule="auto"/>
        <w:ind w:left="709"/>
        <w:jc w:val="both"/>
        <w:rPr>
          <w:rFonts w:ascii="Bookman Old Style" w:hAnsi="Bookman Old Style"/>
          <w:i/>
        </w:rPr>
      </w:pPr>
      <w:r w:rsidRPr="005B01D0">
        <w:rPr>
          <w:rFonts w:ascii="Bookman Old Style" w:hAnsi="Bookman Old Style"/>
          <w:i/>
        </w:rPr>
        <w:t>Esta variable se asignará a los generadores para los cuales la desviación diaria de la obligación de energía firme es mayor que cero (0) y será tenida en cuenta solamente para el cálculo de los ajustes de las garantías y mecanismos alternativos.”</w:t>
      </w:r>
    </w:p>
    <w:p w14:paraId="2140A380" w14:textId="03021286" w:rsidR="00D411EA" w:rsidRPr="005B01D0" w:rsidRDefault="00D411EA" w:rsidP="00C46CAE">
      <w:pPr>
        <w:pStyle w:val="Sangra2detindependiente"/>
        <w:spacing w:before="240" w:after="240" w:line="240" w:lineRule="auto"/>
        <w:ind w:left="1843" w:hanging="1134"/>
        <w:jc w:val="both"/>
        <w:rPr>
          <w:rFonts w:ascii="Bookman Old Style" w:hAnsi="Bookman Old Style"/>
          <w:i/>
        </w:rPr>
      </w:pPr>
      <w:r w:rsidRPr="005B01D0">
        <w:rPr>
          <w:rFonts w:ascii="Bookman Old Style" w:hAnsi="Bookman Old Style"/>
          <w:i/>
        </w:rPr>
        <w:t>“CDOEF:</w:t>
      </w:r>
      <w:r w:rsidRPr="005B01D0">
        <w:rPr>
          <w:rFonts w:ascii="Bookman Old Style" w:hAnsi="Bookman Old Style"/>
          <w:i/>
        </w:rPr>
        <w:tab/>
        <w:t xml:space="preserve">Corresponde al valor en pesos a pagar por las desviaciones de las obligaciones de energía firme, cuando el precio de bolsa supera </w:t>
      </w:r>
      <w:r w:rsidR="00A50143" w:rsidRPr="005B01D0">
        <w:rPr>
          <w:rFonts w:ascii="Bookman Old Style" w:hAnsi="Bookman Old Style"/>
          <w:i/>
        </w:rPr>
        <w:t xml:space="preserve">a alguno de </w:t>
      </w:r>
      <w:r w:rsidR="006D4096" w:rsidRPr="005B01D0">
        <w:rPr>
          <w:rFonts w:ascii="Bookman Old Style" w:hAnsi="Bookman Old Style"/>
          <w:i/>
        </w:rPr>
        <w:t xml:space="preserve">los </w:t>
      </w:r>
      <w:r w:rsidR="0054442A" w:rsidRPr="005B01D0">
        <w:rPr>
          <w:rFonts w:ascii="Bookman Old Style" w:hAnsi="Bookman Old Style"/>
          <w:i/>
        </w:rPr>
        <w:t>p</w:t>
      </w:r>
      <w:r w:rsidRPr="005B01D0">
        <w:rPr>
          <w:rFonts w:ascii="Bookman Old Style" w:hAnsi="Bookman Old Style"/>
          <w:i/>
        </w:rPr>
        <w:t>recio</w:t>
      </w:r>
      <w:r w:rsidR="006D4096" w:rsidRPr="005B01D0">
        <w:rPr>
          <w:rFonts w:ascii="Bookman Old Style" w:hAnsi="Bookman Old Style"/>
          <w:i/>
        </w:rPr>
        <w:t>s</w:t>
      </w:r>
      <w:r w:rsidRPr="005B01D0">
        <w:rPr>
          <w:rFonts w:ascii="Bookman Old Style" w:hAnsi="Bookman Old Style"/>
          <w:i/>
        </w:rPr>
        <w:t xml:space="preserve"> de </w:t>
      </w:r>
      <w:r w:rsidR="0054442A" w:rsidRPr="005B01D0">
        <w:rPr>
          <w:rFonts w:ascii="Bookman Old Style" w:hAnsi="Bookman Old Style"/>
          <w:i/>
        </w:rPr>
        <w:t>e</w:t>
      </w:r>
      <w:r w:rsidRPr="005B01D0">
        <w:rPr>
          <w:rFonts w:ascii="Bookman Old Style" w:hAnsi="Bookman Old Style"/>
          <w:i/>
        </w:rPr>
        <w:t>scasez, calculado acorde con lo establecido en el Anexo 7 de la Resolución CREG 071 de 2006 y demás normas que la modifiquen, complementen o sustituyan.</w:t>
      </w:r>
    </w:p>
    <w:p w14:paraId="47CD275D" w14:textId="77777777" w:rsidR="00D411EA" w:rsidRPr="005B01D0" w:rsidRDefault="00D411EA" w:rsidP="00C46CAE">
      <w:pPr>
        <w:pStyle w:val="Sangra2detindependiente"/>
        <w:spacing w:before="240" w:after="240" w:line="240" w:lineRule="auto"/>
        <w:ind w:left="709"/>
        <w:jc w:val="both"/>
        <w:rPr>
          <w:rFonts w:ascii="Bookman Old Style" w:hAnsi="Bookman Old Style"/>
          <w:i/>
        </w:rPr>
      </w:pPr>
      <w:r w:rsidRPr="005B01D0">
        <w:rPr>
          <w:rFonts w:ascii="Bookman Old Style" w:hAnsi="Bookman Old Style"/>
          <w:i/>
        </w:rPr>
        <w:t>Esta variable se asignará a los agentes con compras en bolsa, cuando la energía firme es inferior a la demanda doméstica, y a los generadores para los cuales la desviación diaria de la obligación de energía firme es menor que cero (0) y será tenida en cuenta solamente para el cálculo de los ajustes de las garantías y mecanismos alternativos.”</w:t>
      </w:r>
    </w:p>
    <w:p w14:paraId="3FFC2F6A" w14:textId="7C62327B" w:rsidR="004A34F5" w:rsidRPr="00B50CCE" w:rsidRDefault="00F9336A" w:rsidP="0043700E">
      <w:pPr>
        <w:pStyle w:val="Prrafodelista"/>
        <w:numPr>
          <w:ilvl w:val="0"/>
          <w:numId w:val="9"/>
        </w:numPr>
        <w:spacing w:before="240" w:after="240"/>
        <w:ind w:left="0" w:firstLine="0"/>
        <w:jc w:val="both"/>
        <w:rPr>
          <w:rFonts w:ascii="Bookman Old Style" w:hAnsi="Bookman Old Style"/>
          <w:sz w:val="24"/>
        </w:rPr>
      </w:pPr>
      <w:r w:rsidRPr="00B50CCE">
        <w:rPr>
          <w:rFonts w:ascii="Bookman Old Style" w:hAnsi="Bookman Old Style"/>
          <w:b/>
          <w:sz w:val="24"/>
        </w:rPr>
        <w:t>Modifica</w:t>
      </w:r>
      <w:r w:rsidR="002A58D7" w:rsidRPr="00B50CCE">
        <w:rPr>
          <w:rFonts w:ascii="Bookman Old Style" w:hAnsi="Bookman Old Style"/>
          <w:b/>
          <w:sz w:val="24"/>
        </w:rPr>
        <w:t xml:space="preserve">r </w:t>
      </w:r>
      <w:r w:rsidRPr="00B50CCE">
        <w:rPr>
          <w:rFonts w:ascii="Bookman Old Style" w:hAnsi="Bookman Old Style"/>
          <w:b/>
          <w:sz w:val="24"/>
        </w:rPr>
        <w:t>la</w:t>
      </w:r>
      <w:r w:rsidR="002A58D7" w:rsidRPr="00B50CCE">
        <w:rPr>
          <w:rFonts w:ascii="Bookman Old Style" w:hAnsi="Bookman Old Style"/>
          <w:b/>
          <w:sz w:val="24"/>
        </w:rPr>
        <w:t>s</w:t>
      </w:r>
      <w:r w:rsidRPr="00B50CCE">
        <w:rPr>
          <w:rFonts w:ascii="Bookman Old Style" w:hAnsi="Bookman Old Style"/>
          <w:b/>
          <w:sz w:val="24"/>
        </w:rPr>
        <w:t xml:space="preserve"> definici</w:t>
      </w:r>
      <w:r w:rsidR="002A58D7" w:rsidRPr="00B50CCE">
        <w:rPr>
          <w:rFonts w:ascii="Bookman Old Style" w:hAnsi="Bookman Old Style"/>
          <w:b/>
          <w:sz w:val="24"/>
        </w:rPr>
        <w:t xml:space="preserve">ones </w:t>
      </w:r>
      <w:r w:rsidRPr="00B50CCE">
        <w:rPr>
          <w:rFonts w:ascii="Bookman Old Style" w:hAnsi="Bookman Old Style"/>
          <w:b/>
          <w:sz w:val="24"/>
        </w:rPr>
        <w:t>de Condiciones Críticas</w:t>
      </w:r>
      <w:r w:rsidR="002A58D7" w:rsidRPr="00B50CCE">
        <w:rPr>
          <w:rFonts w:ascii="Bookman Old Style" w:hAnsi="Bookman Old Style"/>
          <w:b/>
          <w:sz w:val="24"/>
        </w:rPr>
        <w:t>, Obligaciones de Energía Firme y Precio de Escasez</w:t>
      </w:r>
      <w:r w:rsidR="00634362">
        <w:rPr>
          <w:rFonts w:ascii="Bookman Old Style" w:hAnsi="Bookman Old Style"/>
          <w:b/>
          <w:sz w:val="24"/>
        </w:rPr>
        <w:t xml:space="preserve"> del A</w:t>
      </w:r>
      <w:r w:rsidRPr="00B50CCE">
        <w:rPr>
          <w:rFonts w:ascii="Bookman Old Style" w:hAnsi="Bookman Old Style"/>
          <w:b/>
          <w:sz w:val="24"/>
        </w:rPr>
        <w:t>rtículo 2 de la Resolución CREG 071 de 2006</w:t>
      </w:r>
      <w:r w:rsidR="009D3222">
        <w:rPr>
          <w:rFonts w:ascii="Bookman Old Style" w:hAnsi="Bookman Old Style"/>
          <w:b/>
          <w:sz w:val="24"/>
        </w:rPr>
        <w:t xml:space="preserve"> y del Artículo 1 de la Resolución CREG 005 de 2010</w:t>
      </w:r>
      <w:r w:rsidR="004A34F5" w:rsidRPr="00B50CCE">
        <w:rPr>
          <w:rFonts w:ascii="Bookman Old Style" w:hAnsi="Bookman Old Style"/>
          <w:b/>
          <w:sz w:val="24"/>
        </w:rPr>
        <w:t>.</w:t>
      </w:r>
      <w:r w:rsidR="004A34F5" w:rsidRPr="00B50CCE">
        <w:rPr>
          <w:rFonts w:ascii="Bookman Old Style" w:hAnsi="Bookman Old Style"/>
          <w:sz w:val="24"/>
        </w:rPr>
        <w:t xml:space="preserve"> </w:t>
      </w:r>
      <w:r w:rsidRPr="00B50CCE">
        <w:rPr>
          <w:rFonts w:ascii="Bookman Old Style" w:hAnsi="Bookman Old Style"/>
          <w:sz w:val="24"/>
        </w:rPr>
        <w:t>La</w:t>
      </w:r>
      <w:r w:rsidR="002A58D7" w:rsidRPr="00B50CCE">
        <w:rPr>
          <w:rFonts w:ascii="Bookman Old Style" w:hAnsi="Bookman Old Style"/>
          <w:sz w:val="24"/>
        </w:rPr>
        <w:t>s</w:t>
      </w:r>
      <w:r w:rsidRPr="00B50CCE">
        <w:rPr>
          <w:rFonts w:ascii="Bookman Old Style" w:hAnsi="Bookman Old Style"/>
          <w:sz w:val="24"/>
        </w:rPr>
        <w:t xml:space="preserve"> definici</w:t>
      </w:r>
      <w:r w:rsidR="002A58D7" w:rsidRPr="00B50CCE">
        <w:rPr>
          <w:rFonts w:ascii="Bookman Old Style" w:hAnsi="Bookman Old Style"/>
          <w:sz w:val="24"/>
        </w:rPr>
        <w:t xml:space="preserve">ones de </w:t>
      </w:r>
      <w:r w:rsidRPr="00B50CCE">
        <w:rPr>
          <w:rFonts w:ascii="Bookman Old Style" w:hAnsi="Bookman Old Style"/>
          <w:sz w:val="24"/>
        </w:rPr>
        <w:t>Condiciones Críticas</w:t>
      </w:r>
      <w:r w:rsidR="002A58D7" w:rsidRPr="00B50CCE">
        <w:rPr>
          <w:rFonts w:ascii="Bookman Old Style" w:hAnsi="Bookman Old Style"/>
          <w:sz w:val="24"/>
        </w:rPr>
        <w:t>, Obligaciones de Energía Firme y Precio de Escasez</w:t>
      </w:r>
      <w:r w:rsidRPr="00B50CCE">
        <w:rPr>
          <w:rFonts w:ascii="Bookman Old Style" w:hAnsi="Bookman Old Style"/>
          <w:sz w:val="24"/>
        </w:rPr>
        <w:t xml:space="preserve"> del artículo 2 de la Resolución CREG 071 de 2006 quedará</w:t>
      </w:r>
      <w:r w:rsidR="008F2668">
        <w:rPr>
          <w:rFonts w:ascii="Bookman Old Style" w:hAnsi="Bookman Old Style"/>
          <w:sz w:val="24"/>
        </w:rPr>
        <w:t>n</w:t>
      </w:r>
      <w:r w:rsidRPr="00B50CCE">
        <w:rPr>
          <w:rFonts w:ascii="Bookman Old Style" w:hAnsi="Bookman Old Style"/>
          <w:sz w:val="24"/>
        </w:rPr>
        <w:t xml:space="preserve"> así:</w:t>
      </w:r>
    </w:p>
    <w:p w14:paraId="3531DA7D" w14:textId="6B32A306" w:rsidR="00F9336A" w:rsidRPr="005B01D0" w:rsidRDefault="00F9336A" w:rsidP="0043700E">
      <w:pPr>
        <w:spacing w:before="240" w:after="240"/>
        <w:ind w:left="708"/>
        <w:jc w:val="both"/>
        <w:rPr>
          <w:rFonts w:ascii="Bookman Old Style" w:hAnsi="Bookman Old Style"/>
          <w:i/>
          <w:szCs w:val="28"/>
        </w:rPr>
      </w:pPr>
      <w:r w:rsidRPr="005B01D0">
        <w:rPr>
          <w:rFonts w:ascii="Bookman Old Style" w:hAnsi="Bookman Old Style"/>
          <w:i/>
          <w:szCs w:val="28"/>
        </w:rPr>
        <w:t>“</w:t>
      </w:r>
      <w:r w:rsidRPr="005B01D0">
        <w:rPr>
          <w:rFonts w:ascii="Bookman Old Style" w:hAnsi="Bookman Old Style"/>
          <w:b/>
          <w:i/>
          <w:szCs w:val="28"/>
        </w:rPr>
        <w:t>Condiciones Críticas</w:t>
      </w:r>
      <w:r w:rsidRPr="005B01D0">
        <w:rPr>
          <w:rFonts w:ascii="Bookman Old Style" w:hAnsi="Bookman Old Style"/>
          <w:i/>
          <w:szCs w:val="28"/>
        </w:rPr>
        <w:t>: Situación que presenta el mercado mayorista de energía cuando el precio de bolsa es mayor a</w:t>
      </w:r>
      <w:r w:rsidR="001B38E8" w:rsidRPr="005B01D0">
        <w:rPr>
          <w:rFonts w:ascii="Bookman Old Style" w:hAnsi="Bookman Old Style"/>
          <w:i/>
          <w:szCs w:val="28"/>
        </w:rPr>
        <w:t xml:space="preserve"> algunos de los precios </w:t>
      </w:r>
      <w:r w:rsidR="008009B6" w:rsidRPr="005B01D0">
        <w:rPr>
          <w:rFonts w:ascii="Bookman Old Style" w:hAnsi="Bookman Old Style"/>
          <w:i/>
          <w:szCs w:val="28"/>
        </w:rPr>
        <w:t>escasez</w:t>
      </w:r>
      <w:r w:rsidRPr="005B01D0">
        <w:rPr>
          <w:rFonts w:ascii="Bookman Old Style" w:hAnsi="Bookman Old Style"/>
          <w:i/>
          <w:szCs w:val="28"/>
        </w:rPr>
        <w:t>.”</w:t>
      </w:r>
    </w:p>
    <w:p w14:paraId="5B3A1126" w14:textId="616A73DC" w:rsidR="002A3759" w:rsidRPr="005B01D0" w:rsidRDefault="002A74D4" w:rsidP="0043700E">
      <w:pPr>
        <w:spacing w:before="240" w:after="240"/>
        <w:ind w:left="708"/>
        <w:jc w:val="both"/>
        <w:rPr>
          <w:rFonts w:ascii="Bookman Old Style" w:hAnsi="Bookman Old Style"/>
          <w:i/>
          <w:szCs w:val="28"/>
        </w:rPr>
      </w:pPr>
      <w:r w:rsidRPr="005B01D0">
        <w:rPr>
          <w:rFonts w:ascii="Bookman Old Style" w:hAnsi="Bookman Old Style"/>
          <w:i/>
          <w:szCs w:val="28"/>
        </w:rPr>
        <w:lastRenderedPageBreak/>
        <w:t>“</w:t>
      </w:r>
      <w:r w:rsidRPr="005B01D0">
        <w:rPr>
          <w:rFonts w:ascii="Bookman Old Style" w:hAnsi="Bookman Old Style"/>
          <w:b/>
          <w:i/>
          <w:szCs w:val="28"/>
        </w:rPr>
        <w:t>Obligación de Energía Firme</w:t>
      </w:r>
      <w:r w:rsidRPr="005B01D0">
        <w:rPr>
          <w:rFonts w:ascii="Bookman Old Style" w:hAnsi="Bookman Old Style"/>
          <w:i/>
          <w:szCs w:val="28"/>
        </w:rPr>
        <w:t xml:space="preserve">: Vínculo resultante de la Subasta o del mecanismo que haga sus veces, que impone a un generador el deber de generar, de acuerdo con el Despacho Ideal, una cantidad diaria de energía durante el Período de Vigencia de la Obligación, cuando el Precio de Bolsa supere </w:t>
      </w:r>
      <w:r w:rsidR="008009B6" w:rsidRPr="005B01D0">
        <w:rPr>
          <w:rFonts w:ascii="Bookman Old Style" w:hAnsi="Bookman Old Style"/>
          <w:i/>
          <w:szCs w:val="28"/>
        </w:rPr>
        <w:t>a alguno de los precios de escasez</w:t>
      </w:r>
      <w:r w:rsidRPr="005B01D0">
        <w:rPr>
          <w:rFonts w:ascii="Bookman Old Style" w:hAnsi="Bookman Old Style"/>
          <w:i/>
          <w:szCs w:val="28"/>
        </w:rPr>
        <w:t xml:space="preserve">. Esta cantidad de energía corresponde a la programación de generación horaria resultante del Despacho Ideal hasta una cantidad igual a la asignación hecha en la Subasta, considerando solamente la Demanda Doméstica, calculada de acuerdo con </w:t>
      </w:r>
      <w:r w:rsidR="00E503F0" w:rsidRPr="005B01D0">
        <w:rPr>
          <w:rFonts w:ascii="Bookman Old Style" w:hAnsi="Bookman Old Style"/>
          <w:i/>
          <w:szCs w:val="28"/>
        </w:rPr>
        <w:t>lo definido en esta resolución.”</w:t>
      </w:r>
      <w:r w:rsidRPr="005B01D0">
        <w:rPr>
          <w:rFonts w:ascii="Bookman Old Style" w:hAnsi="Bookman Old Style"/>
          <w:i/>
          <w:szCs w:val="28"/>
        </w:rPr>
        <w:t xml:space="preserve"> </w:t>
      </w:r>
    </w:p>
    <w:p w14:paraId="67348F33" w14:textId="10BA253B" w:rsidR="0039481B" w:rsidRPr="00CD6260" w:rsidRDefault="00ED3BCF" w:rsidP="0043700E">
      <w:pPr>
        <w:pStyle w:val="Prrafodelista"/>
        <w:numPr>
          <w:ilvl w:val="0"/>
          <w:numId w:val="9"/>
        </w:numPr>
        <w:spacing w:before="240" w:after="240"/>
        <w:ind w:left="0" w:firstLine="0"/>
        <w:jc w:val="both"/>
        <w:rPr>
          <w:rFonts w:ascii="Bookman Old Style" w:hAnsi="Bookman Old Style"/>
        </w:rPr>
      </w:pPr>
      <w:r w:rsidRPr="00CD6260">
        <w:rPr>
          <w:rFonts w:ascii="Bookman Old Style" w:hAnsi="Bookman Old Style"/>
          <w:b/>
          <w:sz w:val="24"/>
          <w:szCs w:val="24"/>
        </w:rPr>
        <w:t xml:space="preserve">Modificar </w:t>
      </w:r>
      <w:r w:rsidR="00F63437" w:rsidRPr="00CD6260">
        <w:rPr>
          <w:rFonts w:ascii="Bookman Old Style" w:hAnsi="Bookman Old Style"/>
          <w:b/>
          <w:sz w:val="24"/>
          <w:szCs w:val="24"/>
        </w:rPr>
        <w:t>el Art</w:t>
      </w:r>
      <w:r w:rsidR="00F036ED" w:rsidRPr="00CD6260">
        <w:rPr>
          <w:rFonts w:ascii="Bookman Old Style" w:hAnsi="Bookman Old Style"/>
          <w:b/>
          <w:sz w:val="24"/>
          <w:szCs w:val="24"/>
        </w:rPr>
        <w:t>ículo</w:t>
      </w:r>
      <w:r w:rsidR="00406FB4" w:rsidRPr="00CD6260">
        <w:rPr>
          <w:rFonts w:ascii="Bookman Old Style" w:hAnsi="Bookman Old Style"/>
          <w:b/>
          <w:sz w:val="24"/>
          <w:szCs w:val="24"/>
        </w:rPr>
        <w:t xml:space="preserve"> </w:t>
      </w:r>
      <w:r w:rsidR="00D915F7" w:rsidRPr="00CD6260">
        <w:rPr>
          <w:rFonts w:ascii="Bookman Old Style" w:hAnsi="Bookman Old Style"/>
          <w:b/>
          <w:sz w:val="24"/>
          <w:szCs w:val="24"/>
        </w:rPr>
        <w:t xml:space="preserve">28 de la Resolución CREG </w:t>
      </w:r>
      <w:r w:rsidR="0090282F" w:rsidRPr="00CD6260">
        <w:rPr>
          <w:rFonts w:ascii="Bookman Old Style" w:hAnsi="Bookman Old Style"/>
          <w:b/>
          <w:sz w:val="24"/>
          <w:szCs w:val="24"/>
        </w:rPr>
        <w:t xml:space="preserve">071 de </w:t>
      </w:r>
      <w:r w:rsidR="00616558" w:rsidRPr="00CD6260">
        <w:rPr>
          <w:rFonts w:ascii="Bookman Old Style" w:hAnsi="Bookman Old Style"/>
          <w:b/>
          <w:sz w:val="24"/>
          <w:szCs w:val="24"/>
        </w:rPr>
        <w:t>2006.</w:t>
      </w:r>
      <w:r w:rsidR="00616558">
        <w:rPr>
          <w:rFonts w:ascii="Bookman Old Style" w:hAnsi="Bookman Old Style"/>
          <w:sz w:val="24"/>
          <w:szCs w:val="24"/>
        </w:rPr>
        <w:t xml:space="preserve"> </w:t>
      </w:r>
      <w:r w:rsidR="0090282F">
        <w:rPr>
          <w:rFonts w:ascii="Bookman Old Style" w:hAnsi="Bookman Old Style"/>
          <w:sz w:val="24"/>
          <w:szCs w:val="24"/>
        </w:rPr>
        <w:t xml:space="preserve">El Artículo 28 de la Resolución CREG </w:t>
      </w:r>
      <w:r w:rsidR="008B1158">
        <w:rPr>
          <w:rFonts w:ascii="Bookman Old Style" w:hAnsi="Bookman Old Style"/>
          <w:sz w:val="24"/>
          <w:szCs w:val="24"/>
        </w:rPr>
        <w:t>071 de 2006</w:t>
      </w:r>
      <w:r w:rsidR="00D80C00">
        <w:rPr>
          <w:rFonts w:ascii="Bookman Old Style" w:hAnsi="Bookman Old Style"/>
          <w:sz w:val="24"/>
          <w:szCs w:val="24"/>
        </w:rPr>
        <w:t xml:space="preserve"> </w:t>
      </w:r>
      <w:r w:rsidR="00083AC2">
        <w:rPr>
          <w:rFonts w:ascii="Bookman Old Style" w:hAnsi="Bookman Old Style"/>
          <w:sz w:val="24"/>
          <w:szCs w:val="24"/>
        </w:rPr>
        <w:t>quedará así:</w:t>
      </w:r>
    </w:p>
    <w:p w14:paraId="42B04C7A" w14:textId="1C60DF4B" w:rsidR="00D42E56" w:rsidRPr="005B01D0" w:rsidRDefault="00D610BE" w:rsidP="0043700E">
      <w:pPr>
        <w:spacing w:before="240" w:after="240"/>
        <w:ind w:left="708"/>
        <w:jc w:val="both"/>
        <w:rPr>
          <w:rFonts w:ascii="Bookman Old Style" w:hAnsi="Bookman Old Style"/>
          <w:i/>
          <w:szCs w:val="28"/>
        </w:rPr>
      </w:pPr>
      <w:r w:rsidRPr="005B01D0">
        <w:rPr>
          <w:rFonts w:ascii="Bookman Old Style" w:hAnsi="Bookman Old Style"/>
          <w:i/>
          <w:szCs w:val="28"/>
        </w:rPr>
        <w:t>“</w:t>
      </w:r>
      <w:r w:rsidR="00D42E56" w:rsidRPr="005B01D0">
        <w:rPr>
          <w:rFonts w:ascii="Bookman Old Style" w:hAnsi="Bookman Old Style"/>
          <w:b/>
          <w:i/>
          <w:szCs w:val="28"/>
        </w:rPr>
        <w:t xml:space="preserve">Artículo 28. Precio del Cargo por Confiabilidad </w:t>
      </w:r>
      <w:r w:rsidR="000875F9" w:rsidRPr="005B01D0">
        <w:rPr>
          <w:rFonts w:ascii="Bookman Old Style" w:hAnsi="Bookman Old Style"/>
          <w:b/>
          <w:i/>
          <w:szCs w:val="28"/>
        </w:rPr>
        <w:t xml:space="preserve">cuando no hay </w:t>
      </w:r>
      <w:r w:rsidR="007F7FC9" w:rsidRPr="005B01D0">
        <w:rPr>
          <w:rFonts w:ascii="Bookman Old Style" w:hAnsi="Bookman Old Style"/>
          <w:b/>
          <w:i/>
          <w:szCs w:val="28"/>
        </w:rPr>
        <w:t>subasta</w:t>
      </w:r>
      <w:r w:rsidRPr="005B01D0">
        <w:rPr>
          <w:rFonts w:ascii="Bookman Old Style" w:hAnsi="Bookman Old Style"/>
          <w:b/>
          <w:i/>
          <w:szCs w:val="28"/>
        </w:rPr>
        <w:t>.</w:t>
      </w:r>
      <w:r w:rsidRPr="005B01D0">
        <w:rPr>
          <w:rFonts w:ascii="Bookman Old Style" w:hAnsi="Bookman Old Style"/>
          <w:i/>
          <w:szCs w:val="28"/>
        </w:rPr>
        <w:t xml:space="preserve"> </w:t>
      </w:r>
      <w:r w:rsidR="00D42E56" w:rsidRPr="005B01D0">
        <w:rPr>
          <w:rFonts w:ascii="Bookman Old Style" w:hAnsi="Bookman Old Style"/>
          <w:i/>
          <w:szCs w:val="28"/>
        </w:rPr>
        <w:t>Para los años en los que no se realice Subasta, el Cargo por Confiabilidad de las Obligaciones de Energía Firme asignadas según el artículo 25 se pagará al Precio de Cierre de la última Subasta que haya cumplido con las condiciones establecidas en el numeral 2.3 del Anexo 2 de esta resolución.</w:t>
      </w:r>
    </w:p>
    <w:p w14:paraId="4D7756BF" w14:textId="77777777" w:rsidR="00D42E56" w:rsidRPr="005B01D0" w:rsidRDefault="00D42E56" w:rsidP="0043700E">
      <w:pPr>
        <w:spacing w:before="240" w:after="240"/>
        <w:ind w:left="708"/>
        <w:jc w:val="both"/>
        <w:rPr>
          <w:rFonts w:ascii="Bookman Old Style" w:hAnsi="Bookman Old Style"/>
          <w:i/>
          <w:szCs w:val="28"/>
        </w:rPr>
      </w:pPr>
      <w:r w:rsidRPr="005B01D0">
        <w:rPr>
          <w:rFonts w:ascii="Bookman Old Style" w:hAnsi="Bookman Old Style"/>
          <w:i/>
          <w:szCs w:val="28"/>
        </w:rPr>
        <w:t>El precio de estas obligaciones se calculará utilizando la siguiente fórmula:</w:t>
      </w:r>
    </w:p>
    <w:p w14:paraId="1071008B" w14:textId="12C6264E" w:rsidR="007603AF" w:rsidRPr="005B01D0" w:rsidRDefault="00000000" w:rsidP="0043700E">
      <w:pPr>
        <w:spacing w:before="240" w:after="240"/>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i,NS</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PC</m:t>
              </m:r>
            </m:e>
            <m:sub>
              <m:r>
                <w:rPr>
                  <w:rFonts w:ascii="Cambria Math" w:hAnsi="Cambria Math"/>
                  <w:szCs w:val="28"/>
                </w:rPr>
                <m:t>SE</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IPP</m:t>
                  </m:r>
                </m:e>
                <m:sub>
                  <m:r>
                    <w:rPr>
                      <w:rFonts w:ascii="Cambria Math" w:hAnsi="Cambria Math"/>
                      <w:szCs w:val="28"/>
                    </w:rPr>
                    <m:t>nov,NS</m:t>
                  </m:r>
                </m:sub>
              </m:sSub>
            </m:num>
            <m:den>
              <m:sSub>
                <m:sSubPr>
                  <m:ctrlPr>
                    <w:rPr>
                      <w:rFonts w:ascii="Cambria Math" w:hAnsi="Cambria Math"/>
                      <w:i/>
                      <w:szCs w:val="28"/>
                    </w:rPr>
                  </m:ctrlPr>
                </m:sSubPr>
                <m:e>
                  <m:r>
                    <w:rPr>
                      <w:rFonts w:ascii="Cambria Math" w:hAnsi="Cambria Math"/>
                      <w:szCs w:val="28"/>
                    </w:rPr>
                    <m:t>IPP</m:t>
                  </m:r>
                </m:e>
                <m:sub>
                  <m:r>
                    <w:rPr>
                      <w:rFonts w:ascii="Cambria Math" w:hAnsi="Cambria Math"/>
                      <w:szCs w:val="28"/>
                    </w:rPr>
                    <m:t>SE</m:t>
                  </m:r>
                </m:sub>
              </m:sSub>
            </m:den>
          </m:f>
        </m:oMath>
      </m:oMathPara>
    </w:p>
    <w:p w14:paraId="562EE8C3" w14:textId="77777777" w:rsidR="00D42E56" w:rsidRPr="005B01D0" w:rsidRDefault="00D42E56" w:rsidP="0043700E">
      <w:pPr>
        <w:spacing w:before="240" w:after="240"/>
        <w:ind w:left="708"/>
        <w:jc w:val="both"/>
        <w:rPr>
          <w:rFonts w:ascii="Bookman Old Style" w:hAnsi="Bookman Old Style"/>
          <w:i/>
          <w:szCs w:val="28"/>
        </w:rPr>
      </w:pPr>
      <w:r w:rsidRPr="005B01D0">
        <w:rPr>
          <w:rFonts w:ascii="Bookman Old Style" w:hAnsi="Bookman Old Style"/>
          <w:i/>
          <w:szCs w:val="28"/>
        </w:rPr>
        <w:t>Donde:</w:t>
      </w:r>
    </w:p>
    <w:p w14:paraId="20032B2C" w14:textId="4AECE556" w:rsidR="00D42E56" w:rsidRPr="005B01D0" w:rsidRDefault="00D42E56" w:rsidP="0043700E">
      <w:pPr>
        <w:spacing w:before="240" w:after="240"/>
        <w:ind w:left="1701" w:hanging="993"/>
        <w:jc w:val="both"/>
        <w:rPr>
          <w:rFonts w:ascii="Bookman Old Style" w:hAnsi="Bookman Old Style"/>
          <w:i/>
          <w:szCs w:val="28"/>
        </w:rPr>
      </w:pPr>
      <w:proofErr w:type="spellStart"/>
      <w:proofErr w:type="gramStart"/>
      <w:r w:rsidRPr="005B01D0">
        <w:rPr>
          <w:rFonts w:ascii="Bookman Old Style" w:hAnsi="Bookman Old Style"/>
          <w:i/>
          <w:szCs w:val="28"/>
        </w:rPr>
        <w:t>P</w:t>
      </w:r>
      <w:r w:rsidRPr="005B01D0">
        <w:rPr>
          <w:rFonts w:ascii="Bookman Old Style" w:hAnsi="Bookman Old Style"/>
          <w:i/>
          <w:szCs w:val="28"/>
          <w:vertAlign w:val="subscript"/>
        </w:rPr>
        <w:t>i,NS</w:t>
      </w:r>
      <w:proofErr w:type="spellEnd"/>
      <w:proofErr w:type="gramEnd"/>
      <w:r w:rsidRPr="005B01D0">
        <w:rPr>
          <w:rFonts w:ascii="Bookman Old Style" w:hAnsi="Bookman Old Style"/>
          <w:i/>
          <w:szCs w:val="28"/>
        </w:rPr>
        <w:t>:</w:t>
      </w:r>
      <w:r w:rsidRPr="005B01D0">
        <w:rPr>
          <w:rFonts w:ascii="Bookman Old Style" w:hAnsi="Bookman Old Style"/>
          <w:i/>
          <w:szCs w:val="28"/>
        </w:rPr>
        <w:tab/>
        <w:t>Precio de la Obligación de Energía Firme respaldada con la planta o unidad de generación i, aplicable entre el 1 de diciembre del año en que no se realizó Subasta, NS, y el 30 de noviembre del año siguiente.</w:t>
      </w:r>
    </w:p>
    <w:p w14:paraId="349C0489" w14:textId="0C880865" w:rsidR="00D42E56" w:rsidRPr="005B01D0" w:rsidRDefault="00D42E56" w:rsidP="0043700E">
      <w:pPr>
        <w:spacing w:before="240" w:after="240"/>
        <w:ind w:left="1701" w:hanging="993"/>
        <w:jc w:val="both"/>
        <w:rPr>
          <w:rFonts w:ascii="Bookman Old Style" w:hAnsi="Bookman Old Style"/>
          <w:i/>
          <w:szCs w:val="28"/>
        </w:rPr>
      </w:pPr>
      <w:r w:rsidRPr="005B01D0">
        <w:rPr>
          <w:rFonts w:ascii="Bookman Old Style" w:hAnsi="Bookman Old Style"/>
          <w:i/>
          <w:szCs w:val="28"/>
        </w:rPr>
        <w:t>PC</w:t>
      </w:r>
      <w:r w:rsidRPr="005B01D0">
        <w:rPr>
          <w:rFonts w:ascii="Bookman Old Style" w:hAnsi="Bookman Old Style"/>
          <w:i/>
          <w:szCs w:val="28"/>
          <w:vertAlign w:val="subscript"/>
        </w:rPr>
        <w:t>SE</w:t>
      </w:r>
      <w:r w:rsidRPr="005B01D0">
        <w:rPr>
          <w:rFonts w:ascii="Bookman Old Style" w:hAnsi="Bookman Old Style"/>
          <w:i/>
          <w:szCs w:val="28"/>
        </w:rPr>
        <w:t>:</w:t>
      </w:r>
      <w:r w:rsidRPr="005B01D0">
        <w:rPr>
          <w:rFonts w:ascii="Bookman Old Style" w:hAnsi="Bookman Old Style"/>
          <w:i/>
          <w:szCs w:val="28"/>
        </w:rPr>
        <w:tab/>
      </w:r>
      <w:r w:rsidRPr="007D3E02">
        <w:rPr>
          <w:rFonts w:ascii="Bookman Old Style" w:hAnsi="Bookman Old Style"/>
          <w:i/>
          <w:szCs w:val="28"/>
        </w:rPr>
        <w:t xml:space="preserve">Precio de cierre </w:t>
      </w:r>
      <w:r w:rsidR="00FE6A86" w:rsidRPr="007D3E02">
        <w:rPr>
          <w:rFonts w:ascii="Bookman Old Style" w:hAnsi="Bookman Old Style"/>
          <w:i/>
          <w:szCs w:val="28"/>
        </w:rPr>
        <w:t>de la última subasta</w:t>
      </w:r>
      <w:r w:rsidR="004B07AC" w:rsidRPr="007D3E02">
        <w:rPr>
          <w:rFonts w:ascii="Bookman Old Style" w:hAnsi="Bookman Old Style"/>
          <w:i/>
          <w:szCs w:val="28"/>
        </w:rPr>
        <w:t xml:space="preserve">, </w:t>
      </w:r>
      <w:r w:rsidR="009E7773" w:rsidRPr="007D3E02">
        <w:rPr>
          <w:rFonts w:ascii="Bookman Old Style" w:hAnsi="Bookman Old Style"/>
          <w:i/>
          <w:szCs w:val="28"/>
        </w:rPr>
        <w:t xml:space="preserve">según grupo </w:t>
      </w:r>
      <w:r w:rsidR="003D46D8" w:rsidRPr="007D3E02">
        <w:rPr>
          <w:rFonts w:ascii="Bookman Old Style" w:hAnsi="Bookman Old Style"/>
          <w:i/>
          <w:szCs w:val="28"/>
        </w:rPr>
        <w:t>de planta</w:t>
      </w:r>
      <w:r w:rsidR="0057398A" w:rsidRPr="007D3E02">
        <w:rPr>
          <w:rFonts w:ascii="Bookman Old Style" w:hAnsi="Bookman Old Style"/>
          <w:i/>
          <w:szCs w:val="28"/>
        </w:rPr>
        <w:t xml:space="preserve">, </w:t>
      </w:r>
      <w:r w:rsidRPr="007D3E02">
        <w:rPr>
          <w:rFonts w:ascii="Bookman Old Style" w:hAnsi="Bookman Old Style"/>
          <w:i/>
          <w:szCs w:val="28"/>
        </w:rPr>
        <w:t>que cumplió con las condiciones establecidas en el numeral 2.3 del Anexo 2 de esta resolución.</w:t>
      </w:r>
    </w:p>
    <w:p w14:paraId="6066D588" w14:textId="030A36D9" w:rsidR="00D42E56" w:rsidRPr="005B01D0" w:rsidRDefault="00D42E56" w:rsidP="0043700E">
      <w:pPr>
        <w:spacing w:before="240" w:after="240"/>
        <w:ind w:left="1701" w:hanging="993"/>
        <w:jc w:val="both"/>
        <w:rPr>
          <w:rFonts w:ascii="Bookman Old Style" w:hAnsi="Bookman Old Style"/>
          <w:i/>
          <w:szCs w:val="28"/>
        </w:rPr>
      </w:pPr>
      <w:proofErr w:type="spellStart"/>
      <w:proofErr w:type="gramStart"/>
      <w:r w:rsidRPr="005B01D0">
        <w:rPr>
          <w:rFonts w:ascii="Bookman Old Style" w:hAnsi="Bookman Old Style"/>
          <w:i/>
          <w:szCs w:val="28"/>
        </w:rPr>
        <w:t>IPP</w:t>
      </w:r>
      <w:r w:rsidRPr="005B01D0">
        <w:rPr>
          <w:rFonts w:ascii="Bookman Old Style" w:hAnsi="Bookman Old Style"/>
          <w:i/>
          <w:szCs w:val="28"/>
          <w:vertAlign w:val="subscript"/>
        </w:rPr>
        <w:t>nov,NS</w:t>
      </w:r>
      <w:proofErr w:type="spellEnd"/>
      <w:proofErr w:type="gramEnd"/>
      <w:r w:rsidRPr="005B01D0">
        <w:rPr>
          <w:rFonts w:ascii="Bookman Old Style" w:hAnsi="Bookman Old Style"/>
          <w:i/>
          <w:szCs w:val="28"/>
        </w:rPr>
        <w:t>:</w:t>
      </w:r>
      <w:r w:rsidRPr="005B01D0">
        <w:rPr>
          <w:rFonts w:ascii="Bookman Old Style" w:hAnsi="Bookman Old Style"/>
          <w:i/>
          <w:szCs w:val="28"/>
        </w:rPr>
        <w:tab/>
      </w:r>
      <w:r w:rsidR="007603AF" w:rsidRPr="005B01D0">
        <w:rPr>
          <w:rFonts w:ascii="Bookman Old Style" w:hAnsi="Bookman Old Style"/>
          <w:i/>
          <w:szCs w:val="28"/>
        </w:rPr>
        <w:t>Índice</w:t>
      </w:r>
      <w:r w:rsidRPr="005B01D0">
        <w:rPr>
          <w:rFonts w:ascii="Bookman Old Style" w:hAnsi="Bookman Old Style"/>
          <w:i/>
          <w:szCs w:val="28"/>
        </w:rPr>
        <w:t xml:space="preserve"> de Precios al Productor de los Estados Unidos de América correspondiente a bienes de capital, reportado por la Oficina de Estadísticas Laborales del Departamento de Trabajo de los Estados Unidos (Serie ID: WPSSOP3200), para el mes de noviembre del año NS.</w:t>
      </w:r>
    </w:p>
    <w:p w14:paraId="3A5DDEE1" w14:textId="76AAAAE6" w:rsidR="00EA79B6" w:rsidRPr="005B01D0" w:rsidRDefault="00D42E56" w:rsidP="0043700E">
      <w:pPr>
        <w:spacing w:before="240" w:after="240"/>
        <w:ind w:left="1701" w:hanging="993"/>
        <w:jc w:val="both"/>
        <w:rPr>
          <w:rFonts w:ascii="Bookman Old Style" w:hAnsi="Bookman Old Style"/>
          <w:i/>
          <w:szCs w:val="28"/>
        </w:rPr>
      </w:pPr>
      <w:r w:rsidRPr="005B01D0">
        <w:rPr>
          <w:rFonts w:ascii="Bookman Old Style" w:hAnsi="Bookman Old Style"/>
          <w:i/>
          <w:szCs w:val="28"/>
        </w:rPr>
        <w:t>IPP</w:t>
      </w:r>
      <w:r w:rsidRPr="005B01D0">
        <w:rPr>
          <w:rFonts w:ascii="Bookman Old Style" w:hAnsi="Bookman Old Style"/>
          <w:i/>
          <w:szCs w:val="28"/>
          <w:vertAlign w:val="subscript"/>
        </w:rPr>
        <w:t>SE</w:t>
      </w:r>
      <w:r w:rsidRPr="005B01D0">
        <w:rPr>
          <w:rFonts w:ascii="Bookman Old Style" w:hAnsi="Bookman Old Style"/>
          <w:i/>
          <w:szCs w:val="28"/>
        </w:rPr>
        <w:t>:</w:t>
      </w:r>
      <w:r w:rsidRPr="005B01D0">
        <w:rPr>
          <w:rFonts w:ascii="Bookman Old Style" w:hAnsi="Bookman Old Style"/>
          <w:i/>
          <w:szCs w:val="28"/>
        </w:rPr>
        <w:tab/>
      </w:r>
      <w:r w:rsidR="007603AF" w:rsidRPr="005B01D0">
        <w:rPr>
          <w:rFonts w:ascii="Bookman Old Style" w:hAnsi="Bookman Old Style"/>
          <w:i/>
          <w:szCs w:val="28"/>
        </w:rPr>
        <w:t>Índice</w:t>
      </w:r>
      <w:r w:rsidRPr="005B01D0">
        <w:rPr>
          <w:rFonts w:ascii="Bookman Old Style" w:hAnsi="Bookman Old Style"/>
          <w:i/>
          <w:szCs w:val="28"/>
        </w:rPr>
        <w:t xml:space="preserve"> de Precios al Productor de los Estados Unidos de América correspondiente a bienes de capital, reportado por la Oficina de Estadísticas Laborales del Departamento de Trabajo de los Estados Unidos (Serie ID: WPSSOP3200), para el mes y el año del Precio de Cierre PCSE”.</w:t>
      </w:r>
    </w:p>
    <w:p w14:paraId="676B5A66" w14:textId="505159C3" w:rsidR="00AE2E82" w:rsidRPr="00B50CCE" w:rsidRDefault="00AE2E82" w:rsidP="0043700E">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Modificar el numeral 7 del A</w:t>
      </w:r>
      <w:r w:rsidRPr="00B50CCE">
        <w:rPr>
          <w:rFonts w:ascii="Bookman Old Style" w:hAnsi="Bookman Old Style"/>
          <w:b/>
          <w:sz w:val="24"/>
        </w:rPr>
        <w:t xml:space="preserve">rtículo </w:t>
      </w:r>
      <w:r>
        <w:rPr>
          <w:rFonts w:ascii="Bookman Old Style" w:hAnsi="Bookman Old Style"/>
          <w:b/>
          <w:sz w:val="24"/>
        </w:rPr>
        <w:t>3</w:t>
      </w:r>
      <w:r w:rsidR="00A729CB">
        <w:rPr>
          <w:rFonts w:ascii="Bookman Old Style" w:hAnsi="Bookman Old Style"/>
          <w:b/>
          <w:sz w:val="24"/>
        </w:rPr>
        <w:t>2</w:t>
      </w:r>
      <w:r w:rsidRPr="00B50CCE">
        <w:rPr>
          <w:rFonts w:ascii="Bookman Old Style" w:hAnsi="Bookman Old Style"/>
          <w:b/>
          <w:sz w:val="24"/>
        </w:rPr>
        <w:t xml:space="preserve"> de la Resolución CREG 071 de 2006.</w:t>
      </w:r>
      <w:r w:rsidRPr="00B50CCE">
        <w:rPr>
          <w:rFonts w:ascii="Bookman Old Style" w:hAnsi="Bookman Old Style"/>
          <w:sz w:val="24"/>
        </w:rPr>
        <w:t xml:space="preserve"> El </w:t>
      </w:r>
      <w:r>
        <w:rPr>
          <w:rFonts w:ascii="Bookman Old Style" w:hAnsi="Bookman Old Style"/>
          <w:sz w:val="24"/>
        </w:rPr>
        <w:t>numeral 7 del A</w:t>
      </w:r>
      <w:r w:rsidRPr="00B50CCE">
        <w:rPr>
          <w:rFonts w:ascii="Bookman Old Style" w:hAnsi="Bookman Old Style"/>
          <w:sz w:val="24"/>
        </w:rPr>
        <w:t xml:space="preserve">rtículo </w:t>
      </w:r>
      <w:r>
        <w:rPr>
          <w:rFonts w:ascii="Bookman Old Style" w:hAnsi="Bookman Old Style"/>
          <w:sz w:val="24"/>
        </w:rPr>
        <w:t>3</w:t>
      </w:r>
      <w:r w:rsidR="00A729CB">
        <w:rPr>
          <w:rFonts w:ascii="Bookman Old Style" w:hAnsi="Bookman Old Style"/>
          <w:sz w:val="24"/>
        </w:rPr>
        <w:t>2</w:t>
      </w:r>
      <w:r w:rsidRPr="00B50CCE">
        <w:rPr>
          <w:rFonts w:ascii="Bookman Old Style" w:hAnsi="Bookman Old Style"/>
          <w:sz w:val="24"/>
        </w:rPr>
        <w:t xml:space="preserve"> de la Resolución CREG 071 de 2006 quedará así:</w:t>
      </w:r>
    </w:p>
    <w:p w14:paraId="3D099D09" w14:textId="2BB3C013" w:rsidR="00AE2E82" w:rsidRPr="005B01D0" w:rsidRDefault="00AE2E82" w:rsidP="0043700E">
      <w:pPr>
        <w:spacing w:before="240" w:after="240"/>
        <w:jc w:val="both"/>
        <w:rPr>
          <w:rFonts w:ascii="Bookman Old Style" w:hAnsi="Bookman Old Style"/>
          <w:i/>
          <w:szCs w:val="28"/>
        </w:rPr>
      </w:pPr>
      <w:r w:rsidRPr="005B01D0">
        <w:rPr>
          <w:rFonts w:ascii="Bookman Old Style" w:hAnsi="Bookman Old Style"/>
          <w:i/>
          <w:szCs w:val="28"/>
        </w:rPr>
        <w:lastRenderedPageBreak/>
        <w:t xml:space="preserve">“7. El </w:t>
      </w:r>
      <w:r w:rsidR="0054442A" w:rsidRPr="005B01D0">
        <w:rPr>
          <w:rFonts w:ascii="Bookman Old Style" w:hAnsi="Bookman Old Style"/>
          <w:i/>
          <w:szCs w:val="28"/>
        </w:rPr>
        <w:t>p</w:t>
      </w:r>
      <w:r w:rsidRPr="005B01D0">
        <w:rPr>
          <w:rFonts w:ascii="Bookman Old Style" w:hAnsi="Bookman Old Style"/>
          <w:i/>
          <w:szCs w:val="28"/>
        </w:rPr>
        <w:t xml:space="preserve">recio de </w:t>
      </w:r>
      <w:r w:rsidR="0054442A" w:rsidRPr="005B01D0">
        <w:rPr>
          <w:rFonts w:ascii="Bookman Old Style" w:hAnsi="Bookman Old Style"/>
          <w:i/>
          <w:szCs w:val="28"/>
        </w:rPr>
        <w:t>e</w:t>
      </w:r>
      <w:r w:rsidRPr="005B01D0">
        <w:rPr>
          <w:rFonts w:ascii="Bookman Old Style" w:hAnsi="Bookman Old Style"/>
          <w:i/>
          <w:szCs w:val="28"/>
        </w:rPr>
        <w:t xml:space="preserve">scasez que corresponda, </w:t>
      </w:r>
      <w:r w:rsidR="00A40B1A" w:rsidRPr="005B01D0">
        <w:rPr>
          <w:rFonts w:ascii="Bookman Old Style" w:hAnsi="Bookman Old Style"/>
          <w:i/>
          <w:szCs w:val="28"/>
        </w:rPr>
        <w:t>precio marginal de escasez</w:t>
      </w:r>
      <w:r w:rsidR="0019368C" w:rsidRPr="007D3E02">
        <w:rPr>
          <w:rFonts w:ascii="Bookman Old Style" w:hAnsi="Bookman Old Style"/>
          <w:i/>
          <w:szCs w:val="28"/>
        </w:rPr>
        <w:t>, precios escasez superior, precios de escasez inferior</w:t>
      </w:r>
      <w:r w:rsidR="00A40B1A" w:rsidRPr="005B01D0">
        <w:rPr>
          <w:rFonts w:ascii="Bookman Old Style" w:hAnsi="Bookman Old Style"/>
          <w:i/>
          <w:szCs w:val="28"/>
        </w:rPr>
        <w:t xml:space="preserve"> o el precio de escasez de</w:t>
      </w:r>
      <w:r w:rsidR="003D36BE" w:rsidRPr="005B01D0">
        <w:rPr>
          <w:rFonts w:ascii="Bookman Old Style" w:hAnsi="Bookman Old Style"/>
          <w:i/>
          <w:szCs w:val="28"/>
        </w:rPr>
        <w:t>l Anexo 1 de</w:t>
      </w:r>
      <w:r w:rsidR="00A40B1A" w:rsidRPr="005B01D0">
        <w:rPr>
          <w:rFonts w:ascii="Bookman Old Style" w:hAnsi="Bookman Old Style"/>
          <w:i/>
          <w:szCs w:val="28"/>
        </w:rPr>
        <w:t xml:space="preserve"> la presente resolución, </w:t>
      </w:r>
      <w:r w:rsidRPr="005B01D0">
        <w:rPr>
          <w:rFonts w:ascii="Bookman Old Style" w:hAnsi="Bookman Old Style"/>
          <w:i/>
          <w:szCs w:val="28"/>
        </w:rPr>
        <w:t>según el proceso de asignación en que haya participado y el Precio de Cierre de la Subasta.”</w:t>
      </w:r>
    </w:p>
    <w:p w14:paraId="13B130B4" w14:textId="77777777" w:rsidR="002A58D7" w:rsidRPr="00B50CCE" w:rsidRDefault="00634362" w:rsidP="0043700E">
      <w:pPr>
        <w:pStyle w:val="Prrafodelista"/>
        <w:numPr>
          <w:ilvl w:val="0"/>
          <w:numId w:val="9"/>
        </w:numPr>
        <w:spacing w:before="240" w:after="240"/>
        <w:ind w:left="0" w:firstLine="0"/>
        <w:jc w:val="both"/>
        <w:rPr>
          <w:rFonts w:ascii="Bookman Old Style" w:hAnsi="Bookman Old Style"/>
          <w:sz w:val="24"/>
        </w:rPr>
      </w:pPr>
      <w:r>
        <w:rPr>
          <w:rFonts w:ascii="Bookman Old Style" w:hAnsi="Bookman Old Style"/>
          <w:b/>
          <w:sz w:val="24"/>
        </w:rPr>
        <w:t>Modificar el A</w:t>
      </w:r>
      <w:r w:rsidR="002A58D7" w:rsidRPr="00B50CCE">
        <w:rPr>
          <w:rFonts w:ascii="Bookman Old Style" w:hAnsi="Bookman Old Style"/>
          <w:b/>
          <w:sz w:val="24"/>
        </w:rPr>
        <w:t>rtículo 52 de la Resolución CREG 071 de 2006.</w:t>
      </w:r>
      <w:r w:rsidR="002A58D7" w:rsidRPr="00B50CCE">
        <w:rPr>
          <w:rFonts w:ascii="Bookman Old Style" w:hAnsi="Bookman Old Style"/>
          <w:sz w:val="24"/>
        </w:rPr>
        <w:t xml:space="preserve"> El artículo 52 de la Resolución CREG 071 de 2006 quedará así:</w:t>
      </w:r>
    </w:p>
    <w:p w14:paraId="71A2EE58" w14:textId="503D953B" w:rsidR="002A58D7" w:rsidRPr="005B01D0" w:rsidRDefault="002A58D7" w:rsidP="0043700E">
      <w:pPr>
        <w:spacing w:before="240" w:after="240"/>
        <w:ind w:left="708"/>
        <w:jc w:val="both"/>
        <w:rPr>
          <w:rFonts w:ascii="Bookman Old Style" w:hAnsi="Bookman Old Style"/>
          <w:i/>
          <w:szCs w:val="28"/>
        </w:rPr>
      </w:pPr>
      <w:bookmarkStart w:id="0" w:name="_Ref140662148"/>
      <w:r w:rsidRPr="005B01D0">
        <w:rPr>
          <w:rFonts w:ascii="Bookman Old Style" w:hAnsi="Bookman Old Style"/>
          <w:i/>
          <w:szCs w:val="28"/>
        </w:rPr>
        <w:t>“</w:t>
      </w:r>
      <w:r w:rsidRPr="005B01D0">
        <w:rPr>
          <w:rFonts w:ascii="Bookman Old Style" w:hAnsi="Bookman Old Style"/>
          <w:b/>
          <w:i/>
          <w:szCs w:val="28"/>
        </w:rPr>
        <w:t>Artículo 52. Exigibilidad de las Obligaciones de Energía Firme en el Despacho Ideal</w:t>
      </w:r>
      <w:r w:rsidRPr="005B01D0">
        <w:rPr>
          <w:rFonts w:ascii="Bookman Old Style" w:hAnsi="Bookman Old Style"/>
          <w:i/>
          <w:szCs w:val="28"/>
        </w:rPr>
        <w:t xml:space="preserve">. Las obligaciones de energía firme serán exigibles a cada uno de los generadores remunerados por concepto de Cargo por Confiabilidad durante cada una de las horas en las que el Precio de Bolsa sea mayor </w:t>
      </w:r>
      <w:r w:rsidR="000D341C" w:rsidRPr="007D3E02">
        <w:rPr>
          <w:rFonts w:ascii="Bookman Old Style" w:hAnsi="Bookman Old Style"/>
          <w:i/>
          <w:szCs w:val="28"/>
        </w:rPr>
        <w:t xml:space="preserve">a alguno de los </w:t>
      </w:r>
      <w:r w:rsidR="00E85AA9" w:rsidRPr="007D3E02">
        <w:rPr>
          <w:rFonts w:ascii="Bookman Old Style" w:hAnsi="Bookman Old Style"/>
          <w:i/>
          <w:szCs w:val="28"/>
        </w:rPr>
        <w:t>precios de escasez</w:t>
      </w:r>
      <w:r w:rsidRPr="005B01D0">
        <w:rPr>
          <w:rFonts w:ascii="Bookman Old Style" w:hAnsi="Bookman Old Style"/>
          <w:i/>
          <w:szCs w:val="28"/>
        </w:rPr>
        <w:t>.  Dichas obligaciones deberán ser cumplidas de conformidad con el Despacho Ideal.”</w:t>
      </w:r>
    </w:p>
    <w:bookmarkEnd w:id="0"/>
    <w:p w14:paraId="6B3A1914" w14:textId="77777777" w:rsidR="002A58D7" w:rsidRPr="00B50CCE" w:rsidRDefault="002A58D7" w:rsidP="0043700E">
      <w:pPr>
        <w:pStyle w:val="Prrafodelista"/>
        <w:numPr>
          <w:ilvl w:val="0"/>
          <w:numId w:val="9"/>
        </w:numPr>
        <w:spacing w:before="240" w:after="240"/>
        <w:ind w:left="0" w:firstLine="0"/>
        <w:jc w:val="both"/>
        <w:rPr>
          <w:rFonts w:ascii="Bookman Old Style" w:hAnsi="Bookman Old Style"/>
          <w:sz w:val="24"/>
        </w:rPr>
      </w:pPr>
      <w:r w:rsidRPr="00B50CCE">
        <w:rPr>
          <w:rFonts w:ascii="Bookman Old Style" w:hAnsi="Bookman Old Style"/>
          <w:b/>
          <w:sz w:val="24"/>
        </w:rPr>
        <w:t xml:space="preserve">Modificar el </w:t>
      </w:r>
      <w:r w:rsidR="00634362">
        <w:rPr>
          <w:rFonts w:ascii="Bookman Old Style" w:hAnsi="Bookman Old Style"/>
          <w:b/>
          <w:sz w:val="24"/>
        </w:rPr>
        <w:t>A</w:t>
      </w:r>
      <w:r w:rsidRPr="00B50CCE">
        <w:rPr>
          <w:rFonts w:ascii="Bookman Old Style" w:hAnsi="Bookman Old Style"/>
          <w:b/>
          <w:sz w:val="24"/>
        </w:rPr>
        <w:t>rtículo 53 de la Resolución CREG 071 de 2006.</w:t>
      </w:r>
      <w:r w:rsidRPr="00B50CCE">
        <w:rPr>
          <w:rFonts w:ascii="Bookman Old Style" w:hAnsi="Bookman Old Style"/>
          <w:sz w:val="24"/>
        </w:rPr>
        <w:t xml:space="preserve"> El artículo 53 de la Resolución CREG 071 de 2006 quedará así:</w:t>
      </w:r>
    </w:p>
    <w:p w14:paraId="07156862" w14:textId="06B3B007" w:rsidR="002A58D7" w:rsidRPr="005B01D0" w:rsidRDefault="002A58D7" w:rsidP="0043700E">
      <w:pPr>
        <w:spacing w:before="240" w:after="240"/>
        <w:ind w:left="708"/>
        <w:jc w:val="both"/>
        <w:rPr>
          <w:rFonts w:ascii="Bookman Old Style" w:hAnsi="Bookman Old Style"/>
          <w:i/>
          <w:szCs w:val="28"/>
        </w:rPr>
      </w:pPr>
      <w:r w:rsidRPr="005B01D0">
        <w:rPr>
          <w:rFonts w:ascii="Bookman Old Style" w:hAnsi="Bookman Old Style"/>
          <w:i/>
          <w:szCs w:val="28"/>
        </w:rPr>
        <w:t>“</w:t>
      </w:r>
      <w:r w:rsidRPr="005B01D0">
        <w:rPr>
          <w:rFonts w:ascii="Bookman Old Style" w:hAnsi="Bookman Old Style"/>
          <w:b/>
          <w:i/>
          <w:szCs w:val="28"/>
        </w:rPr>
        <w:t>Artículo 53. Verificación del cumplimiento de la entrega de energía firme y Liquidación</w:t>
      </w:r>
      <w:r w:rsidRPr="005B01D0">
        <w:rPr>
          <w:rFonts w:ascii="Bookman Old Style" w:hAnsi="Bookman Old Style"/>
          <w:i/>
          <w:szCs w:val="28"/>
        </w:rPr>
        <w:t xml:space="preserve">. Para cada una de las horas en las cuales el Precio de Bolsa supere </w:t>
      </w:r>
      <w:r w:rsidR="00896C4E" w:rsidRPr="005B01D0">
        <w:rPr>
          <w:rFonts w:ascii="Bookman Old Style" w:hAnsi="Bookman Old Style"/>
          <w:i/>
          <w:szCs w:val="28"/>
        </w:rPr>
        <w:t xml:space="preserve">a alguno de los </w:t>
      </w:r>
      <w:r w:rsidR="0054442A" w:rsidRPr="005B01D0">
        <w:rPr>
          <w:rFonts w:ascii="Bookman Old Style" w:hAnsi="Bookman Old Style"/>
          <w:i/>
          <w:szCs w:val="28"/>
        </w:rPr>
        <w:t>p</w:t>
      </w:r>
      <w:r w:rsidRPr="005B01D0">
        <w:rPr>
          <w:rFonts w:ascii="Bookman Old Style" w:hAnsi="Bookman Old Style"/>
          <w:i/>
          <w:szCs w:val="28"/>
        </w:rPr>
        <w:t>recio</w:t>
      </w:r>
      <w:r w:rsidR="00740319">
        <w:rPr>
          <w:rFonts w:ascii="Bookman Old Style" w:hAnsi="Bookman Old Style"/>
          <w:i/>
          <w:szCs w:val="28"/>
        </w:rPr>
        <w:t>s</w:t>
      </w:r>
      <w:r w:rsidRPr="005B01D0">
        <w:rPr>
          <w:rFonts w:ascii="Bookman Old Style" w:hAnsi="Bookman Old Style"/>
          <w:i/>
          <w:szCs w:val="28"/>
        </w:rPr>
        <w:t xml:space="preserve"> de </w:t>
      </w:r>
      <w:r w:rsidR="0054442A" w:rsidRPr="005B01D0">
        <w:rPr>
          <w:rFonts w:ascii="Bookman Old Style" w:hAnsi="Bookman Old Style"/>
          <w:i/>
          <w:szCs w:val="28"/>
        </w:rPr>
        <w:t>e</w:t>
      </w:r>
      <w:r w:rsidRPr="005B01D0">
        <w:rPr>
          <w:rFonts w:ascii="Bookman Old Style" w:hAnsi="Bookman Old Style"/>
          <w:i/>
          <w:szCs w:val="28"/>
        </w:rPr>
        <w:t>scasez, el ASIC determinará el valor de las desviaciones de las Obligaciones de Energía Firme para cada uno de los generadores de acuerdo con lo establecido en el Anexo 7 de esta resolución.”</w:t>
      </w:r>
    </w:p>
    <w:p w14:paraId="7A540F8C" w14:textId="77777777" w:rsidR="002A58D7" w:rsidRPr="00B50CCE" w:rsidRDefault="00634362" w:rsidP="0043700E">
      <w:pPr>
        <w:pStyle w:val="Prrafodelista"/>
        <w:numPr>
          <w:ilvl w:val="0"/>
          <w:numId w:val="9"/>
        </w:numPr>
        <w:spacing w:before="240" w:after="240"/>
        <w:ind w:left="0" w:firstLine="0"/>
        <w:jc w:val="both"/>
        <w:rPr>
          <w:rFonts w:ascii="Bookman Old Style" w:hAnsi="Bookman Old Style"/>
          <w:b/>
          <w:sz w:val="24"/>
        </w:rPr>
      </w:pPr>
      <w:r>
        <w:rPr>
          <w:rFonts w:ascii="Bookman Old Style" w:hAnsi="Bookman Old Style"/>
          <w:b/>
          <w:sz w:val="24"/>
        </w:rPr>
        <w:t>Modificar el A</w:t>
      </w:r>
      <w:r w:rsidR="002A58D7" w:rsidRPr="00B50CCE">
        <w:rPr>
          <w:rFonts w:ascii="Bookman Old Style" w:hAnsi="Bookman Old Style"/>
          <w:b/>
          <w:sz w:val="24"/>
        </w:rPr>
        <w:t>rtículo 55 de la Resolución CREG 071 de 2006.</w:t>
      </w:r>
      <w:r w:rsidR="002A58D7" w:rsidRPr="00B50CCE">
        <w:rPr>
          <w:rFonts w:ascii="Bookman Old Style" w:hAnsi="Bookman Old Style"/>
          <w:sz w:val="24"/>
        </w:rPr>
        <w:t xml:space="preserve"> El artículo 55 de la Resolución CREG 071 de 2006 quedará así:</w:t>
      </w:r>
    </w:p>
    <w:p w14:paraId="3564DA03" w14:textId="3144DAC1" w:rsidR="009C530D" w:rsidRPr="005B01D0" w:rsidRDefault="002A58D7" w:rsidP="0043700E">
      <w:pPr>
        <w:spacing w:before="240" w:after="240"/>
        <w:ind w:left="708"/>
        <w:jc w:val="both"/>
        <w:rPr>
          <w:rFonts w:ascii="Bookman Old Style" w:hAnsi="Bookman Old Style"/>
          <w:i/>
          <w:szCs w:val="28"/>
        </w:rPr>
      </w:pPr>
      <w:r w:rsidRPr="00BF50BA">
        <w:rPr>
          <w:rFonts w:ascii="Bookman Old Style" w:hAnsi="Bookman Old Style"/>
          <w:i/>
          <w:sz w:val="22"/>
        </w:rPr>
        <w:t>“</w:t>
      </w:r>
      <w:r w:rsidRPr="005B01D0">
        <w:rPr>
          <w:rFonts w:ascii="Bookman Old Style" w:hAnsi="Bookman Old Style"/>
          <w:b/>
          <w:i/>
          <w:szCs w:val="28"/>
        </w:rPr>
        <w:t>Artículo 55. Precio de las Transacciones en Bolsa cuando el Precio de Bolsa</w:t>
      </w:r>
      <w:r w:rsidR="00CC1B78" w:rsidRPr="005B01D0">
        <w:rPr>
          <w:rFonts w:ascii="Bookman Old Style" w:hAnsi="Bookman Old Style"/>
          <w:b/>
          <w:i/>
          <w:szCs w:val="28"/>
        </w:rPr>
        <w:t xml:space="preserve"> (PB)</w:t>
      </w:r>
      <w:r w:rsidRPr="005B01D0">
        <w:rPr>
          <w:rFonts w:ascii="Bookman Old Style" w:hAnsi="Bookman Old Style"/>
          <w:b/>
          <w:i/>
          <w:szCs w:val="28"/>
        </w:rPr>
        <w:t xml:space="preserve"> es mayor al Precio de </w:t>
      </w:r>
      <w:r w:rsidR="00E85FD0" w:rsidRPr="005B01D0">
        <w:rPr>
          <w:rFonts w:ascii="Bookman Old Style" w:hAnsi="Bookman Old Style"/>
          <w:b/>
          <w:i/>
          <w:szCs w:val="28"/>
        </w:rPr>
        <w:t>activación</w:t>
      </w:r>
      <w:r w:rsidRPr="005B01D0">
        <w:rPr>
          <w:rFonts w:ascii="Bookman Old Style" w:hAnsi="Bookman Old Style"/>
          <w:b/>
          <w:i/>
          <w:szCs w:val="28"/>
        </w:rPr>
        <w:t>.</w:t>
      </w:r>
      <w:r w:rsidRPr="005B01D0">
        <w:rPr>
          <w:b/>
          <w:sz w:val="28"/>
          <w:szCs w:val="28"/>
        </w:rPr>
        <w:t xml:space="preserve"> </w:t>
      </w:r>
      <w:r w:rsidRPr="005B01D0">
        <w:rPr>
          <w:rFonts w:ascii="Bookman Old Style" w:hAnsi="Bookman Old Style"/>
          <w:i/>
          <w:szCs w:val="28"/>
        </w:rPr>
        <w:t xml:space="preserve">Todas las transacciones de compra y venta de energía en la Bolsa que se realicen durante las horas en las cuales el Precio de Bolsa supera el </w:t>
      </w:r>
      <w:r w:rsidR="0054442A" w:rsidRPr="005B01D0">
        <w:rPr>
          <w:rFonts w:ascii="Bookman Old Style" w:hAnsi="Bookman Old Style"/>
          <w:i/>
          <w:szCs w:val="28"/>
        </w:rPr>
        <w:t>p</w:t>
      </w:r>
      <w:r w:rsidRPr="005B01D0">
        <w:rPr>
          <w:rFonts w:ascii="Bookman Old Style" w:hAnsi="Bookman Old Style"/>
          <w:i/>
          <w:szCs w:val="28"/>
        </w:rPr>
        <w:t xml:space="preserve">recio </w:t>
      </w:r>
      <w:r w:rsidR="00436D64" w:rsidRPr="005B01D0">
        <w:rPr>
          <w:rFonts w:ascii="Bookman Old Style" w:hAnsi="Bookman Old Style"/>
          <w:i/>
          <w:szCs w:val="28"/>
        </w:rPr>
        <w:t xml:space="preserve">activación </w:t>
      </w:r>
      <w:r w:rsidRPr="005B01D0">
        <w:rPr>
          <w:rFonts w:ascii="Bookman Old Style" w:hAnsi="Bookman Old Style"/>
          <w:i/>
          <w:szCs w:val="28"/>
        </w:rPr>
        <w:t>serán liquidadas</w:t>
      </w:r>
      <w:r w:rsidR="004F476B" w:rsidRPr="005B01D0">
        <w:rPr>
          <w:rFonts w:ascii="Bookman Old Style" w:hAnsi="Bookman Old Style"/>
          <w:i/>
          <w:szCs w:val="28"/>
        </w:rPr>
        <w:t xml:space="preserve"> de acuerdo con los s</w:t>
      </w:r>
      <w:r w:rsidR="009C530D" w:rsidRPr="005B01D0">
        <w:rPr>
          <w:rFonts w:ascii="Bookman Old Style" w:hAnsi="Bookman Old Style"/>
          <w:i/>
          <w:szCs w:val="28"/>
        </w:rPr>
        <w:t>iguientes casos:</w:t>
      </w:r>
    </w:p>
    <w:p w14:paraId="3FF7FB95" w14:textId="4E43FFD2" w:rsidR="009C530D" w:rsidRPr="005B01D0" w:rsidRDefault="00E61D56" w:rsidP="00E61D56">
      <w:pPr>
        <w:pStyle w:val="Prrafodelista"/>
        <w:numPr>
          <w:ilvl w:val="0"/>
          <w:numId w:val="31"/>
        </w:numPr>
        <w:jc w:val="both"/>
        <w:rPr>
          <w:rFonts w:ascii="Bookman Old Style" w:hAnsi="Bookman Old Style"/>
          <w:i/>
          <w:sz w:val="24"/>
          <w:szCs w:val="22"/>
        </w:rPr>
      </w:pPr>
      <w:r w:rsidRPr="005B01D0">
        <w:rPr>
          <w:rFonts w:ascii="Bookman Old Style" w:hAnsi="Bookman Old Style"/>
          <w:i/>
          <w:sz w:val="24"/>
          <w:szCs w:val="22"/>
        </w:rPr>
        <w:t>PE</w:t>
      </w:r>
      <w:r w:rsidR="00A77D0F" w:rsidRPr="005B01D0">
        <w:rPr>
          <w:rFonts w:ascii="Bookman Old Style" w:hAnsi="Bookman Old Style"/>
          <w:i/>
          <w:sz w:val="24"/>
          <w:szCs w:val="22"/>
        </w:rPr>
        <w:t>I</w:t>
      </w:r>
      <w:r w:rsidR="00902C9D" w:rsidRPr="005B01D0">
        <w:rPr>
          <w:rFonts w:ascii="Bookman Old Style" w:hAnsi="Bookman Old Style"/>
          <w:i/>
          <w:sz w:val="24"/>
          <w:szCs w:val="22"/>
        </w:rPr>
        <w:t xml:space="preserve"> </w:t>
      </w:r>
      <w:r w:rsidR="009654C2" w:rsidRPr="005B01D0">
        <w:rPr>
          <w:rFonts w:ascii="Bookman Old Style" w:hAnsi="Bookman Old Style"/>
          <w:i/>
          <w:sz w:val="24"/>
          <w:szCs w:val="22"/>
        </w:rPr>
        <w:t xml:space="preserve">&lt; </w:t>
      </w:r>
      <w:r w:rsidRPr="005B01D0">
        <w:rPr>
          <w:rFonts w:ascii="Bookman Old Style" w:hAnsi="Bookman Old Style"/>
          <w:i/>
          <w:sz w:val="24"/>
          <w:szCs w:val="22"/>
        </w:rPr>
        <w:t>PB</w:t>
      </w:r>
      <w:r w:rsidR="009654C2" w:rsidRPr="005B01D0">
        <w:rPr>
          <w:rFonts w:ascii="Bookman Old Style" w:hAnsi="Bookman Old Style"/>
          <w:i/>
          <w:sz w:val="24"/>
          <w:szCs w:val="22"/>
        </w:rPr>
        <w:t xml:space="preserve"> </w:t>
      </w:r>
      <w:r w:rsidR="003F2DC7" w:rsidRPr="005B01D0">
        <w:rPr>
          <w:rFonts w:ascii="Bookman Old Style" w:hAnsi="Bookman Old Style"/>
          <w:i/>
          <w:sz w:val="24"/>
          <w:szCs w:val="22"/>
        </w:rPr>
        <w:t>≤</w:t>
      </w:r>
      <w:r w:rsidR="002F7D52" w:rsidRPr="005B01D0">
        <w:rPr>
          <w:rFonts w:ascii="Bookman Old Style" w:hAnsi="Bookman Old Style"/>
          <w:i/>
          <w:sz w:val="24"/>
          <w:szCs w:val="22"/>
        </w:rPr>
        <w:t xml:space="preserve"> PE</w:t>
      </w:r>
    </w:p>
    <w:p w14:paraId="53B48D9A" w14:textId="77777777" w:rsidR="00CE350B" w:rsidRPr="005B01D0" w:rsidRDefault="00CE350B" w:rsidP="00CE350B">
      <w:pPr>
        <w:jc w:val="both"/>
        <w:rPr>
          <w:rFonts w:ascii="Bookman Old Style" w:hAnsi="Bookman Old Style"/>
          <w:i/>
          <w:szCs w:val="28"/>
        </w:rPr>
      </w:pPr>
    </w:p>
    <w:p w14:paraId="65BC4D71" w14:textId="287FEA59" w:rsidR="009C530D" w:rsidRPr="005B01D0" w:rsidRDefault="00000000" w:rsidP="002A58D7">
      <w:pPr>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PTB</m:t>
              </m:r>
            </m:e>
            <m:sub>
              <m:r>
                <w:rPr>
                  <w:rFonts w:ascii="Cambria Math" w:hAnsi="Cambria Math"/>
                  <w:szCs w:val="28"/>
                </w:rPr>
                <m:t>m,1</m:t>
              </m:r>
            </m:sub>
          </m:sSub>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x</m:t>
                          </m: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i,j,m,x</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PEI</m:t>
                                  </m:r>
                                </m:e>
                                <m:sub>
                                  <m:r>
                                    <w:rPr>
                                      <w:rFonts w:ascii="Cambria Math" w:hAnsi="Cambria Math"/>
                                      <w:szCs w:val="28"/>
                                    </w:rPr>
                                    <m:t>i,j,m</m:t>
                                  </m:r>
                                </m:sub>
                              </m:sSub>
                            </m:e>
                          </m:d>
                          <m:r>
                            <w:rPr>
                              <w:rFonts w:ascii="Cambria Math" w:hAnsi="Cambria Math"/>
                              <w:szCs w:val="28"/>
                            </w:rPr>
                            <m:t>+</m:t>
                          </m:r>
                          <m:sSub>
                            <m:sSubPr>
                              <m:ctrlPr>
                                <w:rPr>
                                  <w:rFonts w:ascii="Cambria Math" w:hAnsi="Cambria Math"/>
                                  <w:i/>
                                  <w:szCs w:val="28"/>
                                </w:rPr>
                              </m:ctrlPr>
                            </m:sSubPr>
                            <m:e>
                              <m:r>
                                <w:rPr>
                                  <w:rFonts w:ascii="Cambria Math" w:hAnsi="Cambria Math"/>
                                  <w:szCs w:val="28"/>
                                </w:rPr>
                                <m:t>max((GI</m:t>
                              </m:r>
                            </m:e>
                            <m:sub>
                              <m:r>
                                <w:rPr>
                                  <w:rFonts w:ascii="Cambria Math" w:hAnsi="Cambria Math"/>
                                  <w:szCs w:val="28"/>
                                </w:rPr>
                                <m:t>i,j,m,x</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i,j,m,x</m:t>
                              </m:r>
                            </m:sub>
                          </m:sSub>
                          <m:r>
                            <w:rPr>
                              <w:rFonts w:ascii="Cambria Math" w:hAnsi="Cambria Math"/>
                              <w:szCs w:val="28"/>
                            </w:rPr>
                            <m:t>);0)×</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e>
                      </m:nary>
                    </m:e>
                  </m:nary>
                </m:e>
              </m:nary>
            </m:num>
            <m:den>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x</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i,j,m,x</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y</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e>
                      </m:nary>
                    </m:e>
                  </m:nary>
                </m:e>
              </m:nary>
              <m:r>
                <w:rPr>
                  <w:rFonts w:ascii="Cambria Math" w:hAnsi="Cambria Math"/>
                  <w:szCs w:val="28"/>
                </w:rPr>
                <m:t>+</m:t>
              </m:r>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z</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e>
                      </m:nary>
                    </m:e>
                  </m:nary>
                </m:e>
              </m:nary>
            </m:den>
          </m:f>
        </m:oMath>
      </m:oMathPara>
    </w:p>
    <w:p w14:paraId="4CD51545" w14:textId="77777777" w:rsidR="009C530D" w:rsidRPr="005B01D0" w:rsidRDefault="009C530D" w:rsidP="002A58D7">
      <w:pPr>
        <w:ind w:left="708"/>
        <w:jc w:val="both"/>
        <w:rPr>
          <w:rFonts w:ascii="Bookman Old Style" w:hAnsi="Bookman Old Style"/>
          <w:i/>
          <w:szCs w:val="28"/>
        </w:rPr>
      </w:pPr>
    </w:p>
    <w:p w14:paraId="12F2A438" w14:textId="7C762DCE" w:rsidR="00416DEA" w:rsidRPr="005B01D0" w:rsidRDefault="00416DEA" w:rsidP="002A58D7">
      <w:pPr>
        <w:ind w:left="708"/>
        <w:jc w:val="both"/>
        <w:rPr>
          <w:rFonts w:ascii="Bookman Old Style" w:hAnsi="Bookman Old Style"/>
          <w:i/>
          <w:szCs w:val="28"/>
        </w:rPr>
      </w:pPr>
      <m:oMathPara>
        <m:oMath>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y</m:t>
                          </m:r>
                        </m:sub>
                        <m:sup/>
                        <m:e>
                          <m:r>
                            <w:rPr>
                              <w:rFonts w:ascii="Cambria Math" w:hAnsi="Cambria Math"/>
                              <w:szCs w:val="28"/>
                            </w:rPr>
                            <m:t>(</m:t>
                          </m:r>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r>
                            <w:rPr>
                              <w:rFonts w:ascii="Cambria Math" w:hAnsi="Cambria Math"/>
                              <w:szCs w:val="28"/>
                            </w:rPr>
                            <m:t>)</m:t>
                          </m:r>
                        </m:e>
                      </m:nary>
                    </m:e>
                  </m:nary>
                </m:e>
              </m:nary>
              <m:r>
                <w:rPr>
                  <w:rFonts w:ascii="Cambria Math" w:hAnsi="Cambria Math"/>
                  <w:szCs w:val="28"/>
                </w:rPr>
                <m:t>+</m:t>
              </m:r>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z</m:t>
                          </m:r>
                        </m:sub>
                        <m:sup/>
                        <m:e>
                          <m:r>
                            <w:rPr>
                              <w:rFonts w:ascii="Cambria Math" w:hAnsi="Cambria Math"/>
                              <w:szCs w:val="28"/>
                            </w:rPr>
                            <m:t>(</m:t>
                          </m:r>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r>
                            <w:rPr>
                              <w:rFonts w:ascii="Cambria Math" w:hAnsi="Cambria Math"/>
                              <w:szCs w:val="28"/>
                            </w:rPr>
                            <m:t>)</m:t>
                          </m:r>
                        </m:e>
                      </m:nary>
                    </m:e>
                  </m:nary>
                </m:e>
              </m:nary>
            </m:num>
            <m:den>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x</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i,j,m,x</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y</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r>
                            <w:rPr>
                              <w:rFonts w:ascii="Cambria Math" w:hAnsi="Cambria Math"/>
                              <w:szCs w:val="28"/>
                            </w:rPr>
                            <m:t>+</m:t>
                          </m:r>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z</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e>
                                  </m:nary>
                                </m:e>
                              </m:nary>
                            </m:e>
                          </m:nary>
                        </m:e>
                      </m:nary>
                    </m:e>
                  </m:nary>
                </m:e>
              </m:nary>
            </m:den>
          </m:f>
        </m:oMath>
      </m:oMathPara>
    </w:p>
    <w:p w14:paraId="70279D8E" w14:textId="77777777" w:rsidR="00416DEA" w:rsidRPr="005B01D0" w:rsidRDefault="00416DEA" w:rsidP="002A58D7">
      <w:pPr>
        <w:ind w:left="708"/>
        <w:jc w:val="both"/>
        <w:rPr>
          <w:rFonts w:ascii="Bookman Old Style" w:hAnsi="Bookman Old Style"/>
          <w:i/>
          <w:szCs w:val="28"/>
        </w:rPr>
      </w:pPr>
    </w:p>
    <w:p w14:paraId="73D5F0FC" w14:textId="3BBD81C1" w:rsidR="00975659" w:rsidRPr="005B01D0" w:rsidRDefault="00975659" w:rsidP="002A58D7">
      <w:pPr>
        <w:ind w:left="708"/>
        <w:jc w:val="both"/>
        <w:rPr>
          <w:rFonts w:ascii="Bookman Old Style" w:hAnsi="Bookman Old Style"/>
          <w:i/>
          <w:sz w:val="28"/>
          <w:szCs w:val="32"/>
        </w:rPr>
      </w:pPr>
      <w:r w:rsidRPr="005B01D0">
        <w:rPr>
          <w:rFonts w:ascii="Bookman Old Style" w:hAnsi="Bookman Old Style"/>
          <w:i/>
          <w:sz w:val="28"/>
          <w:szCs w:val="32"/>
        </w:rPr>
        <w:t>Donde</w:t>
      </w:r>
      <w:r w:rsidR="00EE68BA" w:rsidRPr="005B01D0">
        <w:rPr>
          <w:rFonts w:ascii="Bookman Old Style" w:hAnsi="Bookman Old Style"/>
          <w:i/>
          <w:sz w:val="28"/>
          <w:szCs w:val="32"/>
        </w:rPr>
        <w:t>:</w:t>
      </w:r>
    </w:p>
    <w:p w14:paraId="70C50FAF" w14:textId="77777777" w:rsidR="00EE68BA" w:rsidRPr="005B01D0" w:rsidRDefault="00EE68BA" w:rsidP="002A58D7">
      <w:pPr>
        <w:ind w:left="708"/>
        <w:jc w:val="both"/>
        <w:rPr>
          <w:rFonts w:ascii="Bookman Old Style" w:hAnsi="Bookman Old Style"/>
          <w:i/>
          <w:szCs w:val="2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5202F2" w:rsidRPr="005B01D0" w14:paraId="1787F62D" w14:textId="77777777" w:rsidTr="00C452DA">
        <w:tc>
          <w:tcPr>
            <w:tcW w:w="1697" w:type="dxa"/>
          </w:tcPr>
          <w:p w14:paraId="3507A8B8" w14:textId="487950B4" w:rsidR="005202F2" w:rsidRPr="005B01D0" w:rsidRDefault="00573721" w:rsidP="0075412D">
            <w:pPr>
              <w:spacing w:before="60" w:after="60"/>
              <w:ind w:left="0"/>
              <w:jc w:val="both"/>
              <w:rPr>
                <w:rFonts w:ascii="Bookman Old Style" w:hAnsi="Bookman Old Style"/>
                <w:i/>
                <w:szCs w:val="28"/>
              </w:rPr>
            </w:pPr>
            <w:r w:rsidRPr="005B01D0">
              <w:rPr>
                <w:rFonts w:ascii="Bookman Old Style" w:hAnsi="Bookman Old Style"/>
                <w:i/>
                <w:szCs w:val="28"/>
              </w:rPr>
              <w:t>PT</w:t>
            </w:r>
            <w:r w:rsidR="00D35C47" w:rsidRPr="005B01D0">
              <w:rPr>
                <w:rFonts w:ascii="Bookman Old Style" w:hAnsi="Bookman Old Style"/>
                <w:i/>
                <w:szCs w:val="28"/>
              </w:rPr>
              <w:t>B</w:t>
            </w:r>
            <w:r w:rsidR="00821937" w:rsidRPr="005B01D0">
              <w:rPr>
                <w:rFonts w:ascii="Bookman Old Style" w:hAnsi="Bookman Old Style"/>
                <w:i/>
                <w:szCs w:val="28"/>
                <w:vertAlign w:val="subscript"/>
              </w:rPr>
              <w:t>m,1</w:t>
            </w:r>
          </w:p>
        </w:tc>
        <w:tc>
          <w:tcPr>
            <w:tcW w:w="6941" w:type="dxa"/>
          </w:tcPr>
          <w:p w14:paraId="01E05E22" w14:textId="1119848F" w:rsidR="005202F2" w:rsidRPr="005B01D0" w:rsidRDefault="00DE5321"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 </w:t>
            </w:r>
            <w:r w:rsidR="00733627" w:rsidRPr="005B01D0">
              <w:rPr>
                <w:rFonts w:ascii="Bookman Old Style" w:hAnsi="Bookman Old Style"/>
                <w:i/>
                <w:szCs w:val="28"/>
              </w:rPr>
              <w:t xml:space="preserve">de las transacciones en bolsa </w:t>
            </w:r>
            <w:r w:rsidR="00E16E00" w:rsidRPr="005B01D0">
              <w:rPr>
                <w:rFonts w:ascii="Bookman Old Style" w:hAnsi="Bookman Old Style"/>
                <w:i/>
                <w:szCs w:val="28"/>
              </w:rPr>
              <w:t>de día d del mes m</w:t>
            </w:r>
            <w:r w:rsidR="004E025D" w:rsidRPr="005B01D0">
              <w:rPr>
                <w:rFonts w:ascii="Bookman Old Style" w:hAnsi="Bookman Old Style"/>
                <w:i/>
                <w:szCs w:val="28"/>
              </w:rPr>
              <w:t xml:space="preserve"> para el caso 1.</w:t>
            </w:r>
            <w:r w:rsidR="00BB3043" w:rsidRPr="005B01D0">
              <w:rPr>
                <w:rFonts w:ascii="Bookman Old Style" w:hAnsi="Bookman Old Style"/>
                <w:i/>
                <w:szCs w:val="28"/>
              </w:rPr>
              <w:t xml:space="preserve"> Este valor lo deberá publicar el ASIC </w:t>
            </w:r>
            <w:r w:rsidR="00B84710" w:rsidRPr="005B01D0">
              <w:rPr>
                <w:rFonts w:ascii="Bookman Old Style" w:hAnsi="Bookman Old Style"/>
                <w:i/>
                <w:szCs w:val="28"/>
              </w:rPr>
              <w:t>mensualmente en su página web.</w:t>
            </w:r>
          </w:p>
        </w:tc>
      </w:tr>
      <w:tr w:rsidR="009E3818" w:rsidRPr="005B01D0" w14:paraId="1F1C446D" w14:textId="77777777" w:rsidTr="00C452DA">
        <w:tc>
          <w:tcPr>
            <w:tcW w:w="1697" w:type="dxa"/>
          </w:tcPr>
          <w:p w14:paraId="0A8A96D6" w14:textId="55D38355" w:rsidR="009E3818" w:rsidRPr="005B01D0" w:rsidRDefault="009F3107"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PEI</w:t>
            </w:r>
            <w:r w:rsidR="00930B5D" w:rsidRPr="005B01D0">
              <w:rPr>
                <w:rFonts w:ascii="Bookman Old Style" w:hAnsi="Bookman Old Style"/>
                <w:i/>
                <w:szCs w:val="28"/>
                <w:vertAlign w:val="subscript"/>
              </w:rPr>
              <w:t>i,j</w:t>
            </w:r>
            <w:proofErr w:type="gramEnd"/>
            <w:r w:rsidR="00930B5D" w:rsidRPr="005B01D0">
              <w:rPr>
                <w:rFonts w:ascii="Bookman Old Style" w:hAnsi="Bookman Old Style"/>
                <w:i/>
                <w:szCs w:val="28"/>
                <w:vertAlign w:val="subscript"/>
              </w:rPr>
              <w:t>,m</w:t>
            </w:r>
            <w:proofErr w:type="spellEnd"/>
          </w:p>
        </w:tc>
        <w:tc>
          <w:tcPr>
            <w:tcW w:w="6941" w:type="dxa"/>
          </w:tcPr>
          <w:p w14:paraId="01C935A9" w14:textId="7E5572D3" w:rsidR="009E3818" w:rsidRPr="005B01D0" w:rsidRDefault="008817A8" w:rsidP="0075412D">
            <w:pPr>
              <w:spacing w:before="60" w:after="60"/>
              <w:ind w:left="0"/>
              <w:jc w:val="both"/>
              <w:rPr>
                <w:rFonts w:ascii="Bookman Old Style" w:hAnsi="Bookman Old Style"/>
                <w:i/>
                <w:szCs w:val="28"/>
              </w:rPr>
            </w:pPr>
            <w:r w:rsidRPr="005B01D0">
              <w:rPr>
                <w:rFonts w:ascii="Bookman Old Style" w:hAnsi="Bookman Old Style"/>
                <w:i/>
                <w:szCs w:val="28"/>
              </w:rPr>
              <w:t>Precios de escas</w:t>
            </w:r>
            <w:r w:rsidR="002D6B96" w:rsidRPr="005B01D0">
              <w:rPr>
                <w:rFonts w:ascii="Bookman Old Style" w:hAnsi="Bookman Old Style"/>
                <w:i/>
                <w:szCs w:val="28"/>
              </w:rPr>
              <w:t>e</w:t>
            </w:r>
            <w:r w:rsidR="00BF126A" w:rsidRPr="005B01D0">
              <w:rPr>
                <w:rFonts w:ascii="Bookman Old Style" w:hAnsi="Bookman Old Style"/>
                <w:i/>
                <w:szCs w:val="28"/>
              </w:rPr>
              <w:t>z</w:t>
            </w:r>
            <w:r w:rsidR="002D6B96" w:rsidRPr="005B01D0">
              <w:rPr>
                <w:rFonts w:ascii="Bookman Old Style" w:hAnsi="Bookman Old Style"/>
                <w:i/>
                <w:szCs w:val="28"/>
              </w:rPr>
              <w:t xml:space="preserve"> inferior</w:t>
            </w:r>
            <w:r w:rsidR="00BF126A" w:rsidRPr="005B01D0">
              <w:rPr>
                <w:rFonts w:ascii="Bookman Old Style" w:hAnsi="Bookman Old Style"/>
                <w:i/>
                <w:szCs w:val="28"/>
              </w:rPr>
              <w:t xml:space="preserve"> </w:t>
            </w:r>
            <w:r w:rsidR="00582F71" w:rsidRPr="005B01D0">
              <w:rPr>
                <w:rFonts w:ascii="Bookman Old Style" w:hAnsi="Bookman Old Style"/>
                <w:i/>
                <w:szCs w:val="28"/>
              </w:rPr>
              <w:t xml:space="preserve">que le aplique a </w:t>
            </w:r>
            <w:r w:rsidR="002B7923" w:rsidRPr="005B01D0">
              <w:rPr>
                <w:rFonts w:ascii="Bookman Old Style" w:hAnsi="Bookman Old Style"/>
                <w:i/>
                <w:szCs w:val="28"/>
              </w:rPr>
              <w:t>la planta i del generador j en el mes m</w:t>
            </w:r>
            <w:r w:rsidR="003224ED" w:rsidRPr="005B01D0">
              <w:rPr>
                <w:rFonts w:ascii="Bookman Old Style" w:hAnsi="Bookman Old Style"/>
                <w:i/>
                <w:szCs w:val="28"/>
              </w:rPr>
              <w:t>.</w:t>
            </w:r>
          </w:p>
        </w:tc>
      </w:tr>
      <w:tr w:rsidR="007139E6" w:rsidRPr="005B01D0" w14:paraId="22BC735D" w14:textId="77777777" w:rsidTr="00C452DA">
        <w:tc>
          <w:tcPr>
            <w:tcW w:w="1697" w:type="dxa"/>
          </w:tcPr>
          <w:p w14:paraId="4E021FD8" w14:textId="7A5F1502" w:rsidR="007139E6" w:rsidRPr="005B01D0" w:rsidRDefault="007139E6"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lastRenderedPageBreak/>
              <w:t>OMEFR</w:t>
            </w:r>
            <w:r w:rsidR="0087189C" w:rsidRPr="005B01D0">
              <w:rPr>
                <w:rFonts w:ascii="Bookman Old Style" w:hAnsi="Bookman Old Style"/>
                <w:i/>
                <w:szCs w:val="28"/>
                <w:vertAlign w:val="subscript"/>
              </w:rPr>
              <w:t>i,j</w:t>
            </w:r>
            <w:proofErr w:type="gramEnd"/>
            <w:r w:rsidR="0087189C" w:rsidRPr="005B01D0">
              <w:rPr>
                <w:rFonts w:ascii="Bookman Old Style" w:hAnsi="Bookman Old Style"/>
                <w:i/>
                <w:szCs w:val="28"/>
                <w:vertAlign w:val="subscript"/>
              </w:rPr>
              <w:t>,</w:t>
            </w:r>
            <w:r w:rsidR="00442B7A" w:rsidRPr="005B01D0">
              <w:rPr>
                <w:rFonts w:ascii="Bookman Old Style" w:hAnsi="Bookman Old Style"/>
                <w:i/>
                <w:szCs w:val="28"/>
                <w:vertAlign w:val="subscript"/>
              </w:rPr>
              <w:t>m,</w:t>
            </w:r>
            <w:r w:rsidR="00190EBB">
              <w:rPr>
                <w:rFonts w:ascii="Bookman Old Style" w:hAnsi="Bookman Old Style"/>
                <w:i/>
                <w:szCs w:val="28"/>
                <w:vertAlign w:val="subscript"/>
              </w:rPr>
              <w:t>x</w:t>
            </w:r>
            <w:proofErr w:type="spellEnd"/>
          </w:p>
        </w:tc>
        <w:tc>
          <w:tcPr>
            <w:tcW w:w="6941" w:type="dxa"/>
          </w:tcPr>
          <w:p w14:paraId="428C7DA1" w14:textId="17CCD1C3" w:rsidR="007139E6" w:rsidRPr="005B01D0" w:rsidRDefault="00186B3E"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Obligación </w:t>
            </w:r>
            <w:r w:rsidR="00B00DB2" w:rsidRPr="005B01D0">
              <w:rPr>
                <w:rFonts w:ascii="Bookman Old Style" w:hAnsi="Bookman Old Style"/>
                <w:i/>
                <w:szCs w:val="28"/>
              </w:rPr>
              <w:t>mensual de energía firme respaldada</w:t>
            </w:r>
            <w:r w:rsidR="001D1979" w:rsidRPr="005B01D0">
              <w:rPr>
                <w:rFonts w:ascii="Bookman Old Style" w:hAnsi="Bookman Old Style"/>
                <w:i/>
                <w:szCs w:val="28"/>
              </w:rPr>
              <w:t xml:space="preserve"> </w:t>
            </w:r>
            <w:r w:rsidR="00682F80" w:rsidRPr="005B01D0">
              <w:rPr>
                <w:rFonts w:ascii="Bookman Old Style" w:hAnsi="Bookman Old Style"/>
                <w:i/>
                <w:szCs w:val="28"/>
              </w:rPr>
              <w:t xml:space="preserve">por </w:t>
            </w:r>
            <w:r w:rsidR="003219C5" w:rsidRPr="005B01D0">
              <w:rPr>
                <w:rFonts w:ascii="Bookman Old Style" w:hAnsi="Bookman Old Style"/>
                <w:i/>
                <w:szCs w:val="28"/>
              </w:rPr>
              <w:t xml:space="preserve">la planta i del generador j </w:t>
            </w:r>
            <w:r w:rsidR="002738C0" w:rsidRPr="005B01D0">
              <w:rPr>
                <w:rFonts w:ascii="Bookman Old Style" w:hAnsi="Bookman Old Style"/>
                <w:i/>
                <w:szCs w:val="28"/>
              </w:rPr>
              <w:t>que le aplica PEI</w:t>
            </w:r>
            <w:r w:rsidR="00DE0893" w:rsidRPr="005B01D0">
              <w:rPr>
                <w:rFonts w:ascii="Bookman Old Style" w:hAnsi="Bookman Old Style"/>
                <w:i/>
                <w:szCs w:val="28"/>
              </w:rPr>
              <w:t xml:space="preserve"> </w:t>
            </w:r>
            <w:r w:rsidR="00E91A63" w:rsidRPr="005B01D0">
              <w:rPr>
                <w:rFonts w:ascii="Bookman Old Style" w:hAnsi="Bookman Old Style"/>
                <w:i/>
                <w:szCs w:val="28"/>
              </w:rPr>
              <w:t xml:space="preserve">del Anexo 1 de la Resolución CREG </w:t>
            </w:r>
            <w:r w:rsidR="005E3659" w:rsidRPr="005B01D0">
              <w:rPr>
                <w:rFonts w:ascii="Bookman Old Style" w:hAnsi="Bookman Old Style"/>
                <w:i/>
                <w:szCs w:val="28"/>
              </w:rPr>
              <w:t>071 de 2006.</w:t>
            </w:r>
          </w:p>
        </w:tc>
      </w:tr>
      <w:tr w:rsidR="00ED6470" w:rsidRPr="005B01D0" w14:paraId="3C67154A" w14:textId="77777777" w:rsidTr="00C452DA">
        <w:tc>
          <w:tcPr>
            <w:tcW w:w="1697" w:type="dxa"/>
          </w:tcPr>
          <w:p w14:paraId="4AE4EFEA" w14:textId="7736191A" w:rsidR="00ED6470" w:rsidRPr="005B01D0" w:rsidRDefault="00ED6470" w:rsidP="0075412D">
            <w:pPr>
              <w:spacing w:before="60" w:after="60"/>
              <w:ind w:left="0"/>
              <w:jc w:val="both"/>
              <w:rPr>
                <w:rFonts w:ascii="Bookman Old Style" w:hAnsi="Bookman Old Style"/>
                <w:i/>
                <w:szCs w:val="28"/>
              </w:rPr>
            </w:pPr>
            <w:proofErr w:type="spellStart"/>
            <w:r w:rsidRPr="005B01D0">
              <w:rPr>
                <w:rFonts w:ascii="Bookman Old Style" w:hAnsi="Bookman Old Style"/>
                <w:i/>
                <w:szCs w:val="28"/>
              </w:rPr>
              <w:t>PB</w:t>
            </w:r>
            <w:r w:rsidR="00E7744D" w:rsidRPr="005B01D0">
              <w:rPr>
                <w:rFonts w:ascii="Bookman Old Style" w:hAnsi="Bookman Old Style"/>
                <w:i/>
                <w:szCs w:val="28"/>
                <w:vertAlign w:val="subscript"/>
              </w:rPr>
              <w:t>m</w:t>
            </w:r>
            <w:proofErr w:type="spellEnd"/>
          </w:p>
        </w:tc>
        <w:tc>
          <w:tcPr>
            <w:tcW w:w="6941" w:type="dxa"/>
          </w:tcPr>
          <w:p w14:paraId="4BD4C3C4" w14:textId="5A29F6A4" w:rsidR="00ED6470" w:rsidRPr="005B01D0" w:rsidRDefault="00E7744D" w:rsidP="0075412D">
            <w:pPr>
              <w:spacing w:before="60" w:after="60"/>
              <w:ind w:left="0"/>
              <w:jc w:val="both"/>
              <w:rPr>
                <w:rFonts w:ascii="Bookman Old Style" w:hAnsi="Bookman Old Style"/>
                <w:i/>
                <w:szCs w:val="28"/>
              </w:rPr>
            </w:pPr>
            <w:r w:rsidRPr="005B01D0">
              <w:rPr>
                <w:rFonts w:ascii="Bookman Old Style" w:hAnsi="Bookman Old Style"/>
                <w:i/>
                <w:szCs w:val="28"/>
              </w:rPr>
              <w:t>Precio de bolsa nacional del día d del mes m</w:t>
            </w:r>
            <w:r w:rsidR="003764AF" w:rsidRPr="005B01D0">
              <w:rPr>
                <w:rFonts w:ascii="Bookman Old Style" w:hAnsi="Bookman Old Style"/>
                <w:i/>
                <w:szCs w:val="28"/>
              </w:rPr>
              <w:t>.</w:t>
            </w:r>
          </w:p>
        </w:tc>
      </w:tr>
      <w:tr w:rsidR="003764AF" w:rsidRPr="005B01D0" w14:paraId="5044114C" w14:textId="77777777" w:rsidTr="00C452DA">
        <w:tc>
          <w:tcPr>
            <w:tcW w:w="1697" w:type="dxa"/>
          </w:tcPr>
          <w:p w14:paraId="21DCE0D2" w14:textId="37606BEC" w:rsidR="003764AF" w:rsidRPr="005B01D0" w:rsidRDefault="00BC7F7E"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00F425DC" w:rsidRPr="005B01D0">
              <w:rPr>
                <w:rFonts w:ascii="Bookman Old Style" w:hAnsi="Bookman Old Style"/>
                <w:i/>
                <w:szCs w:val="28"/>
                <w:vertAlign w:val="subscript"/>
              </w:rPr>
              <w:t>i,j</w:t>
            </w:r>
            <w:proofErr w:type="gramEnd"/>
            <w:r w:rsidR="00F425DC" w:rsidRPr="005B01D0">
              <w:rPr>
                <w:rFonts w:ascii="Bookman Old Style" w:hAnsi="Bookman Old Style"/>
                <w:i/>
                <w:szCs w:val="28"/>
                <w:vertAlign w:val="subscript"/>
              </w:rPr>
              <w:t>,</w:t>
            </w:r>
            <w:r w:rsidR="00F57C29" w:rsidRPr="005B01D0">
              <w:rPr>
                <w:rFonts w:ascii="Bookman Old Style" w:hAnsi="Bookman Old Style"/>
                <w:i/>
                <w:szCs w:val="28"/>
                <w:vertAlign w:val="subscript"/>
              </w:rPr>
              <w:t>m,</w:t>
            </w:r>
            <w:r w:rsidR="00190EBB">
              <w:rPr>
                <w:rFonts w:ascii="Bookman Old Style" w:hAnsi="Bookman Old Style"/>
                <w:i/>
                <w:szCs w:val="28"/>
                <w:vertAlign w:val="subscript"/>
              </w:rPr>
              <w:t>x</w:t>
            </w:r>
            <w:proofErr w:type="spellEnd"/>
          </w:p>
        </w:tc>
        <w:tc>
          <w:tcPr>
            <w:tcW w:w="6941" w:type="dxa"/>
          </w:tcPr>
          <w:p w14:paraId="31A98AF1" w14:textId="3741A480" w:rsidR="003764AF" w:rsidRPr="005B01D0" w:rsidRDefault="00E66B00"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Generación ideal </w:t>
            </w:r>
            <w:r w:rsidR="008E7F6F" w:rsidRPr="005B01D0">
              <w:rPr>
                <w:rFonts w:ascii="Bookman Old Style" w:hAnsi="Bookman Old Style"/>
                <w:i/>
                <w:szCs w:val="28"/>
              </w:rPr>
              <w:t xml:space="preserve">de la planta i del generador j </w:t>
            </w:r>
            <w:r w:rsidR="009E45F0" w:rsidRPr="005B01D0">
              <w:rPr>
                <w:rFonts w:ascii="Bookman Old Style" w:hAnsi="Bookman Old Style"/>
                <w:i/>
                <w:szCs w:val="28"/>
              </w:rPr>
              <w:t xml:space="preserve">del mes m </w:t>
            </w:r>
            <w:r w:rsidR="002738C0" w:rsidRPr="005B01D0">
              <w:rPr>
                <w:rFonts w:ascii="Bookman Old Style" w:hAnsi="Bookman Old Style"/>
                <w:i/>
                <w:szCs w:val="28"/>
              </w:rPr>
              <w:t xml:space="preserve">que </w:t>
            </w:r>
            <w:r w:rsidR="006D7FE6" w:rsidRPr="005B01D0">
              <w:rPr>
                <w:rFonts w:ascii="Bookman Old Style" w:hAnsi="Bookman Old Style"/>
                <w:i/>
                <w:szCs w:val="28"/>
              </w:rPr>
              <w:t>le aplica PEI</w:t>
            </w:r>
            <w:r w:rsidR="009E45F0" w:rsidRPr="005B01D0">
              <w:rPr>
                <w:rFonts w:ascii="Bookman Old Style" w:hAnsi="Bookman Old Style"/>
                <w:i/>
                <w:szCs w:val="28"/>
              </w:rPr>
              <w:t>.</w:t>
            </w:r>
          </w:p>
        </w:tc>
      </w:tr>
      <w:tr w:rsidR="00B43D6A" w:rsidRPr="005B01D0" w14:paraId="03F1CDFE" w14:textId="77777777" w:rsidTr="00C452DA">
        <w:tc>
          <w:tcPr>
            <w:tcW w:w="1697" w:type="dxa"/>
          </w:tcPr>
          <w:p w14:paraId="58A22C70" w14:textId="4C363E8F" w:rsidR="00B43D6A" w:rsidRPr="005B01D0" w:rsidRDefault="00FB7A04"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,m,z</w:t>
            </w:r>
            <w:proofErr w:type="spellEnd"/>
          </w:p>
        </w:tc>
        <w:tc>
          <w:tcPr>
            <w:tcW w:w="6941" w:type="dxa"/>
          </w:tcPr>
          <w:p w14:paraId="608FB3CE" w14:textId="3DC55614" w:rsidR="00B43D6A" w:rsidRPr="005B01D0" w:rsidRDefault="00FB7A04"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Generación ideal de la planta i del generador j </w:t>
            </w:r>
            <w:r w:rsidR="009E45F0" w:rsidRPr="005B01D0">
              <w:rPr>
                <w:rFonts w:ascii="Bookman Old Style" w:hAnsi="Bookman Old Style"/>
                <w:i/>
                <w:szCs w:val="28"/>
              </w:rPr>
              <w:t xml:space="preserve">del mes </w:t>
            </w:r>
            <w:r w:rsidR="00F35CC8" w:rsidRPr="005B01D0">
              <w:rPr>
                <w:rFonts w:ascii="Bookman Old Style" w:hAnsi="Bookman Old Style"/>
                <w:i/>
                <w:szCs w:val="28"/>
              </w:rPr>
              <w:t xml:space="preserve">m </w:t>
            </w:r>
            <w:r w:rsidR="002518C6" w:rsidRPr="005B01D0">
              <w:rPr>
                <w:rFonts w:ascii="Bookman Old Style" w:hAnsi="Bookman Old Style"/>
                <w:i/>
                <w:szCs w:val="28"/>
              </w:rPr>
              <w:t xml:space="preserve">que le aplica </w:t>
            </w:r>
            <w:r w:rsidR="000B3020" w:rsidRPr="005B01D0">
              <w:rPr>
                <w:rFonts w:ascii="Bookman Old Style" w:hAnsi="Bookman Old Style"/>
                <w:i/>
                <w:szCs w:val="28"/>
              </w:rPr>
              <w:t>PMA o PES</w:t>
            </w:r>
            <w:r w:rsidRPr="005B01D0">
              <w:rPr>
                <w:rFonts w:ascii="Bookman Old Style" w:hAnsi="Bookman Old Style"/>
                <w:i/>
                <w:szCs w:val="28"/>
              </w:rPr>
              <w:t>.</w:t>
            </w:r>
          </w:p>
        </w:tc>
      </w:tr>
      <w:tr w:rsidR="003F5B03" w:rsidRPr="005B01D0" w14:paraId="782EBB29" w14:textId="77777777" w:rsidTr="00C452DA">
        <w:tc>
          <w:tcPr>
            <w:tcW w:w="1697" w:type="dxa"/>
          </w:tcPr>
          <w:p w14:paraId="2D24AA23" w14:textId="6778C4E1" w:rsidR="003F5B03" w:rsidRPr="005B01D0" w:rsidRDefault="006D7FE6"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,m,y</w:t>
            </w:r>
            <w:proofErr w:type="spellEnd"/>
          </w:p>
        </w:tc>
        <w:tc>
          <w:tcPr>
            <w:tcW w:w="6941" w:type="dxa"/>
          </w:tcPr>
          <w:p w14:paraId="729FD156" w14:textId="77FA031A" w:rsidR="003F5B03" w:rsidRPr="005B01D0" w:rsidRDefault="006D7FE6" w:rsidP="0075412D">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w:t>
            </w:r>
            <w:r w:rsidR="009E45F0" w:rsidRPr="005B01D0">
              <w:rPr>
                <w:rFonts w:ascii="Bookman Old Style" w:hAnsi="Bookman Old Style"/>
                <w:i/>
                <w:szCs w:val="28"/>
              </w:rPr>
              <w:t xml:space="preserve"> del mes m</w:t>
            </w:r>
            <w:r w:rsidRPr="005B01D0">
              <w:rPr>
                <w:rFonts w:ascii="Bookman Old Style" w:hAnsi="Bookman Old Style"/>
                <w:i/>
                <w:szCs w:val="28"/>
              </w:rPr>
              <w:t xml:space="preserve"> que le aplica PE</w:t>
            </w:r>
            <w:r w:rsidR="009E45F0" w:rsidRPr="005B01D0">
              <w:rPr>
                <w:rFonts w:ascii="Bookman Old Style" w:hAnsi="Bookman Old Style"/>
                <w:i/>
                <w:szCs w:val="28"/>
              </w:rPr>
              <w:t>.</w:t>
            </w:r>
          </w:p>
        </w:tc>
      </w:tr>
      <w:tr w:rsidR="006D7FE6" w:rsidRPr="005B01D0" w14:paraId="51E3C63C" w14:textId="77777777" w:rsidTr="00C452DA">
        <w:tc>
          <w:tcPr>
            <w:tcW w:w="1697" w:type="dxa"/>
          </w:tcPr>
          <w:p w14:paraId="78CF23B5" w14:textId="393A40B4" w:rsidR="006D7FE6" w:rsidRPr="005B01D0" w:rsidRDefault="006D7FE6" w:rsidP="0075412D">
            <w:pPr>
              <w:spacing w:before="60" w:after="60"/>
              <w:ind w:left="0"/>
              <w:jc w:val="both"/>
              <w:rPr>
                <w:rFonts w:ascii="Bookman Old Style" w:hAnsi="Bookman Old Style"/>
                <w:i/>
                <w:szCs w:val="28"/>
              </w:rPr>
            </w:pPr>
            <w:r w:rsidRPr="005B01D0">
              <w:rPr>
                <w:rFonts w:ascii="Bookman Old Style" w:hAnsi="Bookman Old Style"/>
                <w:i/>
                <w:szCs w:val="28"/>
              </w:rPr>
              <w:t>PE</w:t>
            </w:r>
          </w:p>
        </w:tc>
        <w:tc>
          <w:tcPr>
            <w:tcW w:w="6941" w:type="dxa"/>
          </w:tcPr>
          <w:p w14:paraId="3D99D742" w14:textId="0AD101DA" w:rsidR="006D7FE6" w:rsidRPr="005B01D0" w:rsidRDefault="006D7FE6" w:rsidP="0075412D">
            <w:pPr>
              <w:spacing w:before="60" w:after="60"/>
              <w:ind w:left="0"/>
              <w:jc w:val="both"/>
              <w:rPr>
                <w:rFonts w:ascii="Bookman Old Style" w:hAnsi="Bookman Old Style"/>
                <w:i/>
                <w:szCs w:val="28"/>
              </w:rPr>
            </w:pPr>
            <w:r w:rsidRPr="005B01D0">
              <w:rPr>
                <w:rFonts w:ascii="Bookman Old Style" w:hAnsi="Bookman Old Style"/>
                <w:i/>
                <w:szCs w:val="28"/>
              </w:rPr>
              <w:t>Precios de escasez del anexo 1 de la Resolución CREG 071 de 2006.</w:t>
            </w:r>
          </w:p>
        </w:tc>
      </w:tr>
      <w:tr w:rsidR="00EF5C90" w:rsidRPr="005B01D0" w14:paraId="11B78E81" w14:textId="77777777" w:rsidTr="00C452DA">
        <w:tc>
          <w:tcPr>
            <w:tcW w:w="1697" w:type="dxa"/>
          </w:tcPr>
          <w:p w14:paraId="430B1B91" w14:textId="351DAA5C" w:rsidR="00EF5C90" w:rsidRPr="005B01D0" w:rsidRDefault="00514CF0" w:rsidP="0075412D">
            <w:pPr>
              <w:spacing w:before="60" w:after="60"/>
              <w:ind w:left="0"/>
              <w:jc w:val="both"/>
              <w:rPr>
                <w:rFonts w:ascii="Bookman Old Style" w:hAnsi="Bookman Old Style"/>
                <w:i/>
                <w:szCs w:val="28"/>
              </w:rPr>
            </w:pPr>
            <w:r>
              <w:rPr>
                <w:rFonts w:ascii="Bookman Old Style" w:hAnsi="Bookman Old Style"/>
                <w:i/>
                <w:szCs w:val="28"/>
              </w:rPr>
              <w:t>x</w:t>
            </w:r>
          </w:p>
        </w:tc>
        <w:tc>
          <w:tcPr>
            <w:tcW w:w="6941" w:type="dxa"/>
          </w:tcPr>
          <w:p w14:paraId="1C2D5235" w14:textId="1A78A8C7" w:rsidR="00EF5C90" w:rsidRPr="005B01D0" w:rsidRDefault="00EF5C90"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Plantas </w:t>
            </w:r>
            <w:r w:rsidR="00ED15F0" w:rsidRPr="005B01D0">
              <w:rPr>
                <w:rFonts w:ascii="Bookman Old Style" w:hAnsi="Bookman Old Style"/>
                <w:i/>
                <w:szCs w:val="28"/>
              </w:rPr>
              <w:t>a las que les a</w:t>
            </w:r>
            <w:r w:rsidR="00A7003D" w:rsidRPr="005B01D0">
              <w:rPr>
                <w:rFonts w:ascii="Bookman Old Style" w:hAnsi="Bookman Old Style"/>
                <w:i/>
                <w:szCs w:val="28"/>
              </w:rPr>
              <w:t>p</w:t>
            </w:r>
            <w:r w:rsidR="00ED15F0" w:rsidRPr="005B01D0">
              <w:rPr>
                <w:rFonts w:ascii="Bookman Old Style" w:hAnsi="Bookman Old Style"/>
                <w:i/>
                <w:szCs w:val="28"/>
              </w:rPr>
              <w:t>lica el PEI</w:t>
            </w:r>
          </w:p>
        </w:tc>
      </w:tr>
      <w:tr w:rsidR="00E1607C" w:rsidRPr="005B01D0" w14:paraId="4A0A3789" w14:textId="77777777" w:rsidTr="00C452DA">
        <w:tc>
          <w:tcPr>
            <w:tcW w:w="1697" w:type="dxa"/>
          </w:tcPr>
          <w:p w14:paraId="4CA230FF" w14:textId="328F14D6" w:rsidR="00E1607C" w:rsidRPr="005B01D0" w:rsidRDefault="00E1607C" w:rsidP="0075412D">
            <w:pPr>
              <w:spacing w:before="60" w:after="60"/>
              <w:ind w:left="0"/>
              <w:jc w:val="both"/>
              <w:rPr>
                <w:rFonts w:ascii="Bookman Old Style" w:hAnsi="Bookman Old Style"/>
                <w:i/>
                <w:szCs w:val="28"/>
              </w:rPr>
            </w:pPr>
            <w:r w:rsidRPr="005B01D0">
              <w:rPr>
                <w:rFonts w:ascii="Bookman Old Style" w:hAnsi="Bookman Old Style"/>
                <w:i/>
                <w:szCs w:val="28"/>
              </w:rPr>
              <w:t>y</w:t>
            </w:r>
          </w:p>
        </w:tc>
        <w:tc>
          <w:tcPr>
            <w:tcW w:w="6941" w:type="dxa"/>
          </w:tcPr>
          <w:p w14:paraId="053E81E7" w14:textId="4F11BE79" w:rsidR="00E1607C" w:rsidRPr="005B01D0" w:rsidRDefault="00E1607C" w:rsidP="0075412D">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w:t>
            </w:r>
          </w:p>
        </w:tc>
      </w:tr>
      <w:tr w:rsidR="00E1607C" w:rsidRPr="005B01D0" w14:paraId="7EE6A9BE" w14:textId="77777777" w:rsidTr="00C452DA">
        <w:tc>
          <w:tcPr>
            <w:tcW w:w="1697" w:type="dxa"/>
          </w:tcPr>
          <w:p w14:paraId="1FF922A8" w14:textId="45B6D70D" w:rsidR="00E1607C" w:rsidRPr="005B01D0" w:rsidRDefault="00AE5104" w:rsidP="0075412D">
            <w:pPr>
              <w:spacing w:before="60" w:after="60"/>
              <w:ind w:left="0"/>
              <w:jc w:val="both"/>
              <w:rPr>
                <w:rFonts w:ascii="Bookman Old Style" w:hAnsi="Bookman Old Style"/>
                <w:i/>
                <w:szCs w:val="28"/>
              </w:rPr>
            </w:pPr>
            <w:r w:rsidRPr="005B01D0">
              <w:rPr>
                <w:rFonts w:ascii="Bookman Old Style" w:hAnsi="Bookman Old Style"/>
                <w:i/>
                <w:szCs w:val="28"/>
              </w:rPr>
              <w:t>z</w:t>
            </w:r>
          </w:p>
        </w:tc>
        <w:tc>
          <w:tcPr>
            <w:tcW w:w="6941" w:type="dxa"/>
          </w:tcPr>
          <w:p w14:paraId="33B3418E" w14:textId="2560760E" w:rsidR="00E1607C" w:rsidRPr="005B01D0" w:rsidRDefault="00AE5104" w:rsidP="0075412D">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PES</w:t>
            </w:r>
          </w:p>
        </w:tc>
      </w:tr>
    </w:tbl>
    <w:p w14:paraId="387E1051" w14:textId="0DAA090D" w:rsidR="00637819" w:rsidRPr="005B01D0" w:rsidRDefault="00637819" w:rsidP="0075412D">
      <w:pPr>
        <w:pStyle w:val="Prrafodelista"/>
        <w:numPr>
          <w:ilvl w:val="0"/>
          <w:numId w:val="31"/>
        </w:numPr>
        <w:spacing w:before="240" w:after="240"/>
        <w:ind w:left="1066" w:hanging="357"/>
        <w:jc w:val="both"/>
        <w:rPr>
          <w:rFonts w:ascii="Bookman Old Style" w:hAnsi="Bookman Old Style"/>
          <w:i/>
          <w:sz w:val="24"/>
          <w:szCs w:val="22"/>
        </w:rPr>
      </w:pPr>
      <w:r w:rsidRPr="005B01D0">
        <w:rPr>
          <w:rFonts w:ascii="Bookman Old Style" w:hAnsi="Bookman Old Style"/>
          <w:i/>
          <w:sz w:val="24"/>
          <w:szCs w:val="22"/>
        </w:rPr>
        <w:t xml:space="preserve">PE &lt; PB </w:t>
      </w:r>
      <w:r w:rsidR="003F2DC7" w:rsidRPr="005B01D0">
        <w:rPr>
          <w:rFonts w:ascii="Bookman Old Style" w:hAnsi="Bookman Old Style"/>
          <w:i/>
          <w:sz w:val="24"/>
          <w:szCs w:val="22"/>
        </w:rPr>
        <w:t>≤</w:t>
      </w:r>
      <w:r w:rsidRPr="005B01D0">
        <w:rPr>
          <w:rFonts w:ascii="Bookman Old Style" w:hAnsi="Bookman Old Style"/>
          <w:i/>
          <w:sz w:val="24"/>
          <w:szCs w:val="22"/>
        </w:rPr>
        <w:t xml:space="preserve"> PE</w:t>
      </w:r>
      <w:r w:rsidR="000630FD" w:rsidRPr="005B01D0">
        <w:rPr>
          <w:rFonts w:ascii="Bookman Old Style" w:hAnsi="Bookman Old Style"/>
          <w:i/>
          <w:sz w:val="24"/>
          <w:szCs w:val="22"/>
        </w:rPr>
        <w:t>S</w:t>
      </w:r>
    </w:p>
    <w:p w14:paraId="15A6B506" w14:textId="42FE5030" w:rsidR="00637819" w:rsidRPr="005B01D0" w:rsidRDefault="00637819" w:rsidP="002A58D7">
      <w:pPr>
        <w:ind w:left="708"/>
        <w:jc w:val="both"/>
        <w:rPr>
          <w:rFonts w:ascii="Bookman Old Style" w:hAnsi="Bookman Old Style"/>
          <w:i/>
          <w:sz w:val="22"/>
        </w:rPr>
      </w:pPr>
    </w:p>
    <w:p w14:paraId="2A85CCD0" w14:textId="24B1CEE5" w:rsidR="00E8326D" w:rsidRPr="005B01D0" w:rsidRDefault="00000000" w:rsidP="002A58D7">
      <w:pPr>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PTB</m:t>
              </m:r>
            </m:e>
            <m:sub>
              <m:r>
                <w:rPr>
                  <w:rFonts w:ascii="Cambria Math" w:hAnsi="Cambria Math"/>
                  <w:szCs w:val="28"/>
                </w:rPr>
                <m:t>m,2</m:t>
              </m:r>
            </m:sub>
          </m:sSub>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x</m:t>
                          </m: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i,j,m,x</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PEI</m:t>
                                  </m:r>
                                </m:e>
                                <m:sub>
                                  <m:r>
                                    <w:rPr>
                                      <w:rFonts w:ascii="Cambria Math" w:hAnsi="Cambria Math"/>
                                      <w:szCs w:val="28"/>
                                    </w:rPr>
                                    <m:t>i,j,m</m:t>
                                  </m:r>
                                </m:sub>
                              </m:sSub>
                            </m:e>
                          </m:d>
                          <m:r>
                            <w:rPr>
                              <w:rFonts w:ascii="Cambria Math" w:hAnsi="Cambria Math"/>
                              <w:szCs w:val="28"/>
                            </w:rPr>
                            <m:t>+</m:t>
                          </m:r>
                          <m:sSub>
                            <m:sSubPr>
                              <m:ctrlPr>
                                <w:rPr>
                                  <w:rFonts w:ascii="Cambria Math" w:hAnsi="Cambria Math"/>
                                  <w:i/>
                                  <w:szCs w:val="28"/>
                                </w:rPr>
                              </m:ctrlPr>
                            </m:sSubPr>
                            <m:e>
                              <m:r>
                                <w:rPr>
                                  <w:rFonts w:ascii="Cambria Math" w:hAnsi="Cambria Math"/>
                                  <w:szCs w:val="28"/>
                                </w:rPr>
                                <m:t>max((GI</m:t>
                              </m:r>
                            </m:e>
                            <m:sub>
                              <m:r>
                                <w:rPr>
                                  <w:rFonts w:ascii="Cambria Math" w:hAnsi="Cambria Math"/>
                                  <w:szCs w:val="28"/>
                                </w:rPr>
                                <m:t>i,j,m,x</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i,j,m,x</m:t>
                              </m:r>
                            </m:sub>
                          </m:sSub>
                          <m:r>
                            <w:rPr>
                              <w:rFonts w:ascii="Cambria Math" w:hAnsi="Cambria Math"/>
                              <w:szCs w:val="28"/>
                            </w:rPr>
                            <m:t>);0)×</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e>
                      </m:nary>
                    </m:e>
                  </m:nary>
                </m:e>
              </m:nary>
            </m:num>
            <m:den>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x</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i,j,m,x</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y</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z</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e>
                      </m:nary>
                    </m:e>
                  </m:nary>
                </m:e>
              </m:nary>
            </m:den>
          </m:f>
        </m:oMath>
      </m:oMathPara>
    </w:p>
    <w:p w14:paraId="1449102F" w14:textId="77777777" w:rsidR="00E8326D" w:rsidRPr="005B01D0" w:rsidRDefault="00E8326D" w:rsidP="002A58D7">
      <w:pPr>
        <w:ind w:left="708"/>
        <w:jc w:val="both"/>
        <w:rPr>
          <w:rFonts w:ascii="Bookman Old Style" w:hAnsi="Bookman Old Style"/>
          <w:szCs w:val="28"/>
        </w:rPr>
      </w:pPr>
    </w:p>
    <w:p w14:paraId="2966F4C3" w14:textId="77777777" w:rsidR="00E8326D" w:rsidRPr="005B01D0" w:rsidRDefault="00E8326D" w:rsidP="002A58D7">
      <w:pPr>
        <w:ind w:left="708"/>
        <w:jc w:val="both"/>
        <w:rPr>
          <w:rFonts w:ascii="Bookman Old Style" w:hAnsi="Bookman Old Style"/>
          <w:i/>
          <w:szCs w:val="28"/>
        </w:rPr>
      </w:pPr>
    </w:p>
    <w:p w14:paraId="651AC00B" w14:textId="25CB6A39" w:rsidR="00E8326D" w:rsidRPr="005B01D0" w:rsidRDefault="008F5740" w:rsidP="002A58D7">
      <w:pPr>
        <w:ind w:left="708"/>
        <w:jc w:val="both"/>
        <w:rPr>
          <w:rFonts w:ascii="Bookman Old Style" w:hAnsi="Bookman Old Style"/>
          <w:i/>
          <w:szCs w:val="28"/>
        </w:rPr>
      </w:pPr>
      <m:oMathPara>
        <m:oMath>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y</m:t>
                          </m: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i,j,m,y</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PE</m:t>
                                  </m:r>
                                </m:e>
                                <m:sub>
                                  <m:r>
                                    <w:rPr>
                                      <w:rFonts w:ascii="Cambria Math" w:hAnsi="Cambria Math"/>
                                      <w:szCs w:val="28"/>
                                    </w:rPr>
                                    <m:t>i,j,m</m:t>
                                  </m:r>
                                </m:sub>
                              </m:sSub>
                            </m:e>
                          </m:d>
                          <m:r>
                            <w:rPr>
                              <w:rFonts w:ascii="Cambria Math" w:hAnsi="Cambria Math"/>
                              <w:szCs w:val="28"/>
                            </w:rPr>
                            <m:t>+</m:t>
                          </m:r>
                          <m:sSub>
                            <m:sSubPr>
                              <m:ctrlPr>
                                <w:rPr>
                                  <w:rFonts w:ascii="Cambria Math" w:hAnsi="Cambria Math"/>
                                  <w:i/>
                                  <w:szCs w:val="28"/>
                                </w:rPr>
                              </m:ctrlPr>
                            </m:sSubPr>
                            <m:e>
                              <m:r>
                                <w:rPr>
                                  <w:rFonts w:ascii="Cambria Math" w:hAnsi="Cambria Math"/>
                                  <w:szCs w:val="28"/>
                                </w:rPr>
                                <m:t>max((GI</m:t>
                              </m:r>
                            </m:e>
                            <m:sub>
                              <m:r>
                                <w:rPr>
                                  <w:rFonts w:ascii="Cambria Math" w:hAnsi="Cambria Math"/>
                                  <w:szCs w:val="28"/>
                                </w:rPr>
                                <m:t>i,j,m,y</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i,j,m,y</m:t>
                              </m:r>
                            </m:sub>
                          </m:sSub>
                          <m:r>
                            <w:rPr>
                              <w:rFonts w:ascii="Cambria Math" w:hAnsi="Cambria Math"/>
                              <w:szCs w:val="28"/>
                            </w:rPr>
                            <m:t>);0)×</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e>
                      </m:nary>
                    </m:e>
                  </m:nary>
                </m:e>
              </m:nary>
            </m:num>
            <m:den>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x</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i,j,m,x</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y</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e>
                      </m:nary>
                    </m:e>
                  </m:nary>
                </m:e>
              </m:nary>
              <m:r>
                <w:rPr>
                  <w:rFonts w:ascii="Cambria Math" w:hAnsi="Cambria Math"/>
                  <w:szCs w:val="28"/>
                </w:rPr>
                <m:t>+</m:t>
              </m:r>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z</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e>
                      </m:nary>
                    </m:e>
                  </m:nary>
                </m:e>
              </m:nary>
            </m:den>
          </m:f>
        </m:oMath>
      </m:oMathPara>
    </w:p>
    <w:p w14:paraId="01E9B897" w14:textId="77777777" w:rsidR="00BC7F74" w:rsidRPr="005B01D0" w:rsidRDefault="00BC7F74" w:rsidP="002A58D7">
      <w:pPr>
        <w:ind w:left="708"/>
        <w:jc w:val="both"/>
        <w:rPr>
          <w:rFonts w:ascii="Bookman Old Style" w:hAnsi="Bookman Old Style"/>
          <w:i/>
          <w:szCs w:val="28"/>
        </w:rPr>
      </w:pPr>
    </w:p>
    <w:p w14:paraId="5BD558C1" w14:textId="08633E09" w:rsidR="00BC7F74" w:rsidRPr="005B01D0" w:rsidRDefault="00BC7F74" w:rsidP="002A58D7">
      <w:pPr>
        <w:ind w:left="708"/>
        <w:jc w:val="both"/>
        <w:rPr>
          <w:rFonts w:ascii="Bookman Old Style" w:hAnsi="Bookman Old Style"/>
          <w:i/>
          <w:szCs w:val="28"/>
        </w:rPr>
      </w:pPr>
      <m:oMathPara>
        <m:oMath>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z</m:t>
                          </m:r>
                        </m:sub>
                        <m:sup/>
                        <m:e>
                          <m:r>
                            <w:rPr>
                              <w:rFonts w:ascii="Cambria Math" w:hAnsi="Cambria Math"/>
                              <w:szCs w:val="28"/>
                            </w:rPr>
                            <m:t>(</m:t>
                          </m:r>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PB</m:t>
                              </m:r>
                            </m:e>
                            <m:sub>
                              <m:r>
                                <w:rPr>
                                  <w:rFonts w:ascii="Cambria Math" w:hAnsi="Cambria Math"/>
                                  <w:szCs w:val="28"/>
                                </w:rPr>
                                <m:t>m</m:t>
                              </m:r>
                            </m:sub>
                          </m:sSub>
                          <m:r>
                            <w:rPr>
                              <w:rFonts w:ascii="Cambria Math" w:hAnsi="Cambria Math"/>
                              <w:szCs w:val="28"/>
                            </w:rPr>
                            <m:t>)</m:t>
                          </m:r>
                        </m:e>
                      </m:nary>
                    </m:e>
                  </m:nary>
                </m:e>
              </m:nary>
            </m:num>
            <m:den>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x</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i,j,m,x</m:t>
                              </m:r>
                            </m:sub>
                          </m:sSub>
                          <m:r>
                            <w:rPr>
                              <w:rFonts w:ascii="Cambria Math" w:hAnsi="Cambria Math"/>
                              <w:szCs w:val="28"/>
                            </w:rPr>
                            <m:t>+</m:t>
                          </m:r>
                        </m:e>
                      </m:nary>
                    </m:e>
                  </m:nary>
                </m:e>
              </m:nary>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y</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i,j,m,y</m:t>
                              </m:r>
                            </m:sub>
                          </m:sSub>
                          <m:r>
                            <w:rPr>
                              <w:rFonts w:ascii="Cambria Math" w:hAnsi="Cambria Math"/>
                              <w:szCs w:val="28"/>
                            </w:rPr>
                            <m:t>+</m:t>
                          </m:r>
                          <m:nary>
                            <m:naryPr>
                              <m:chr m:val="∑"/>
                              <m:limLoc m:val="undOvr"/>
                              <m:supHide m:val="1"/>
                              <m:ctrlPr>
                                <w:rPr>
                                  <w:rFonts w:ascii="Cambria Math" w:hAnsi="Cambria Math"/>
                                  <w:i/>
                                  <w:szCs w:val="28"/>
                                </w:rPr>
                              </m:ctrlPr>
                            </m:naryPr>
                            <m:sub>
                              <m:r>
                                <w:rPr>
                                  <w:rFonts w:ascii="Cambria Math" w:hAnsi="Cambria Math"/>
                                  <w:szCs w:val="28"/>
                                </w:rPr>
                                <m:t>i</m:t>
                              </m:r>
                            </m:sub>
                            <m:sup/>
                            <m:e>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z</m:t>
                                      </m:r>
                                    </m:sub>
                                    <m:sup/>
                                    <m:e>
                                      <m:sSub>
                                        <m:sSubPr>
                                          <m:ctrlPr>
                                            <w:rPr>
                                              <w:rFonts w:ascii="Cambria Math" w:hAnsi="Cambria Math"/>
                                              <w:i/>
                                              <w:szCs w:val="28"/>
                                            </w:rPr>
                                          </m:ctrlPr>
                                        </m:sSubPr>
                                        <m:e>
                                          <m:r>
                                            <w:rPr>
                                              <w:rFonts w:ascii="Cambria Math" w:hAnsi="Cambria Math"/>
                                              <w:szCs w:val="28"/>
                                            </w:rPr>
                                            <m:t>GI</m:t>
                                          </m:r>
                                        </m:e>
                                        <m:sub>
                                          <m:r>
                                            <w:rPr>
                                              <w:rFonts w:ascii="Cambria Math" w:hAnsi="Cambria Math"/>
                                              <w:szCs w:val="28"/>
                                            </w:rPr>
                                            <m:t>i,j,m,z</m:t>
                                          </m:r>
                                        </m:sub>
                                      </m:sSub>
                                    </m:e>
                                  </m:nary>
                                </m:e>
                              </m:nary>
                            </m:e>
                          </m:nary>
                        </m:e>
                      </m:nary>
                    </m:e>
                  </m:nary>
                </m:e>
              </m:nary>
            </m:den>
          </m:f>
        </m:oMath>
      </m:oMathPara>
    </w:p>
    <w:p w14:paraId="4980E22B" w14:textId="77777777" w:rsidR="00C72279" w:rsidRPr="005B01D0" w:rsidRDefault="00C72279" w:rsidP="002A58D7">
      <w:pPr>
        <w:ind w:left="708"/>
        <w:jc w:val="both"/>
        <w:rPr>
          <w:rFonts w:ascii="Bookman Old Style" w:hAnsi="Bookman Old Style"/>
          <w:i/>
          <w:szCs w:val="28"/>
        </w:rPr>
      </w:pPr>
    </w:p>
    <w:p w14:paraId="69DA7C7B" w14:textId="77777777" w:rsidR="00416F7F" w:rsidRPr="005B01D0" w:rsidRDefault="00416F7F" w:rsidP="00416F7F">
      <w:pPr>
        <w:ind w:left="708"/>
        <w:jc w:val="both"/>
        <w:rPr>
          <w:rFonts w:ascii="Bookman Old Style" w:hAnsi="Bookman Old Style"/>
          <w:i/>
          <w:szCs w:val="28"/>
        </w:rPr>
      </w:pPr>
      <w:r w:rsidRPr="005B01D0">
        <w:rPr>
          <w:rFonts w:ascii="Bookman Old Style" w:hAnsi="Bookman Old Style"/>
          <w:i/>
          <w:szCs w:val="28"/>
        </w:rPr>
        <w:t>Donde:</w:t>
      </w:r>
    </w:p>
    <w:p w14:paraId="7DE660CF" w14:textId="77777777" w:rsidR="00416F7F" w:rsidRPr="005B01D0" w:rsidRDefault="00416F7F" w:rsidP="00416F7F">
      <w:pPr>
        <w:ind w:left="708"/>
        <w:jc w:val="both"/>
        <w:rPr>
          <w:rFonts w:ascii="Bookman Old Style" w:hAnsi="Bookman Old Style"/>
          <w:i/>
          <w:szCs w:val="2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416F7F" w:rsidRPr="005B01D0" w14:paraId="4D10B336" w14:textId="77777777" w:rsidTr="00C452DA">
        <w:tc>
          <w:tcPr>
            <w:tcW w:w="1697" w:type="dxa"/>
          </w:tcPr>
          <w:p w14:paraId="0A1CD525" w14:textId="4252A5A0"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PT</w:t>
            </w:r>
            <w:r w:rsidR="00D35C47" w:rsidRPr="005B01D0">
              <w:rPr>
                <w:rFonts w:ascii="Bookman Old Style" w:hAnsi="Bookman Old Style"/>
                <w:i/>
                <w:szCs w:val="28"/>
              </w:rPr>
              <w:t>B</w:t>
            </w:r>
            <w:r w:rsidRPr="005B01D0">
              <w:rPr>
                <w:rFonts w:ascii="Bookman Old Style" w:hAnsi="Bookman Old Style"/>
                <w:i/>
                <w:szCs w:val="28"/>
                <w:vertAlign w:val="subscript"/>
              </w:rPr>
              <w:t>m,</w:t>
            </w:r>
            <w:r w:rsidR="00225578" w:rsidRPr="005B01D0">
              <w:rPr>
                <w:rFonts w:ascii="Bookman Old Style" w:hAnsi="Bookman Old Style"/>
                <w:i/>
                <w:szCs w:val="28"/>
                <w:vertAlign w:val="subscript"/>
              </w:rPr>
              <w:t>2</w:t>
            </w:r>
          </w:p>
        </w:tc>
        <w:tc>
          <w:tcPr>
            <w:tcW w:w="6941" w:type="dxa"/>
          </w:tcPr>
          <w:p w14:paraId="0F29AE4F" w14:textId="7B26BC57"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 de las transacciones en bolsa de día d del mes m para el caso </w:t>
            </w:r>
            <w:r w:rsidR="00225578" w:rsidRPr="005B01D0">
              <w:rPr>
                <w:rFonts w:ascii="Bookman Old Style" w:hAnsi="Bookman Old Style"/>
                <w:i/>
                <w:szCs w:val="28"/>
              </w:rPr>
              <w:t>2</w:t>
            </w:r>
            <w:r w:rsidRPr="005B01D0">
              <w:rPr>
                <w:rFonts w:ascii="Bookman Old Style" w:hAnsi="Bookman Old Style"/>
                <w:i/>
                <w:szCs w:val="28"/>
              </w:rPr>
              <w:t>. Este valor lo deberá publicar el ASIC mensualmente en su página web.</w:t>
            </w:r>
          </w:p>
        </w:tc>
      </w:tr>
      <w:tr w:rsidR="00416F7F" w:rsidRPr="005B01D0" w14:paraId="3428F167" w14:textId="77777777" w:rsidTr="00C452DA">
        <w:tc>
          <w:tcPr>
            <w:tcW w:w="1697" w:type="dxa"/>
          </w:tcPr>
          <w:p w14:paraId="14B80665" w14:textId="77777777" w:rsidR="00416F7F" w:rsidRPr="005B01D0" w:rsidRDefault="00416F7F"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PEI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proofErr w:type="spellEnd"/>
          </w:p>
        </w:tc>
        <w:tc>
          <w:tcPr>
            <w:tcW w:w="6941" w:type="dxa"/>
          </w:tcPr>
          <w:p w14:paraId="72DA1A1E" w14:textId="77777777"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Precios de escasez inferior de la planta i del generador j en el mes m.</w:t>
            </w:r>
          </w:p>
        </w:tc>
      </w:tr>
      <w:tr w:rsidR="00416F7F" w:rsidRPr="005B01D0" w14:paraId="433BEBCF" w14:textId="77777777" w:rsidTr="00C452DA">
        <w:tc>
          <w:tcPr>
            <w:tcW w:w="1697" w:type="dxa"/>
          </w:tcPr>
          <w:p w14:paraId="21C1C3AD" w14:textId="375EFC08" w:rsidR="00416F7F" w:rsidRPr="005B01D0" w:rsidRDefault="00416F7F"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OMEFR</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r w:rsidR="007B6A98">
              <w:rPr>
                <w:rFonts w:ascii="Bookman Old Style" w:hAnsi="Bookman Old Style"/>
                <w:i/>
                <w:szCs w:val="28"/>
                <w:vertAlign w:val="subscript"/>
              </w:rPr>
              <w:t>x</w:t>
            </w:r>
            <w:proofErr w:type="spellEnd"/>
          </w:p>
        </w:tc>
        <w:tc>
          <w:tcPr>
            <w:tcW w:w="6941" w:type="dxa"/>
          </w:tcPr>
          <w:p w14:paraId="217C93B9" w14:textId="77777777" w:rsidR="00416F7F" w:rsidRPr="005B01D0" w:rsidRDefault="00416F7F" w:rsidP="0075412D">
            <w:pPr>
              <w:spacing w:before="60" w:after="60"/>
              <w:ind w:left="0"/>
              <w:jc w:val="both"/>
              <w:rPr>
                <w:rFonts w:ascii="Bookman Old Style" w:hAnsi="Bookman Old Style"/>
                <w:i/>
                <w:szCs w:val="28"/>
              </w:rPr>
            </w:pPr>
            <w:r w:rsidRPr="005B01D0">
              <w:rPr>
                <w:rFonts w:ascii="Bookman Old Style" w:hAnsi="Bookman Old Style"/>
                <w:i/>
                <w:szCs w:val="28"/>
              </w:rPr>
              <w:t>Obligación mensual de energía firme respaldada por la planta i del generador j que le aplica PEI del Anexo 1 de la Resolución CREG 071 de 2006.</w:t>
            </w:r>
          </w:p>
        </w:tc>
      </w:tr>
      <w:tr w:rsidR="00416F7F" w:rsidRPr="005B01D0" w14:paraId="36F2F762" w14:textId="77777777" w:rsidTr="00C452DA">
        <w:tc>
          <w:tcPr>
            <w:tcW w:w="1697" w:type="dxa"/>
          </w:tcPr>
          <w:p w14:paraId="6CD2489A" w14:textId="396E5EE8" w:rsidR="00416F7F" w:rsidRPr="005B01D0" w:rsidRDefault="007C4163"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OMEFR</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,m,y</w:t>
            </w:r>
            <w:proofErr w:type="spellEnd"/>
          </w:p>
        </w:tc>
        <w:tc>
          <w:tcPr>
            <w:tcW w:w="6941" w:type="dxa"/>
          </w:tcPr>
          <w:p w14:paraId="5A382512" w14:textId="5147AB4A" w:rsidR="00416F7F"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Obligación mensual de energía firme respaldada por la planta i del generador j que le aplica PE del Anexo 1 de la Resolución CREG 071 de 2006.</w:t>
            </w:r>
          </w:p>
        </w:tc>
      </w:tr>
      <w:tr w:rsidR="007C4163" w:rsidRPr="005B01D0" w14:paraId="19F9E647" w14:textId="77777777" w:rsidTr="00C452DA">
        <w:tc>
          <w:tcPr>
            <w:tcW w:w="1697" w:type="dxa"/>
          </w:tcPr>
          <w:p w14:paraId="22094E42" w14:textId="406B5616" w:rsidR="007C4163" w:rsidRPr="005B01D0" w:rsidRDefault="007C4163" w:rsidP="0075412D">
            <w:pPr>
              <w:spacing w:before="60" w:after="60"/>
              <w:ind w:left="0"/>
              <w:jc w:val="both"/>
              <w:rPr>
                <w:rFonts w:ascii="Bookman Old Style" w:hAnsi="Bookman Old Style"/>
                <w:i/>
                <w:szCs w:val="28"/>
              </w:rPr>
            </w:pPr>
            <w:proofErr w:type="spellStart"/>
            <w:r w:rsidRPr="005B01D0">
              <w:rPr>
                <w:rFonts w:ascii="Bookman Old Style" w:hAnsi="Bookman Old Style"/>
                <w:i/>
                <w:szCs w:val="28"/>
              </w:rPr>
              <w:t>PBN</w:t>
            </w:r>
            <w:r w:rsidRPr="005B01D0">
              <w:rPr>
                <w:rFonts w:ascii="Bookman Old Style" w:hAnsi="Bookman Old Style"/>
                <w:i/>
                <w:szCs w:val="28"/>
                <w:vertAlign w:val="subscript"/>
              </w:rPr>
              <w:t>m</w:t>
            </w:r>
            <w:proofErr w:type="spellEnd"/>
          </w:p>
        </w:tc>
        <w:tc>
          <w:tcPr>
            <w:tcW w:w="6941" w:type="dxa"/>
          </w:tcPr>
          <w:p w14:paraId="5A0C03C8" w14:textId="70D25B36"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Precio de bolsa nacional del día d del mes m.</w:t>
            </w:r>
          </w:p>
        </w:tc>
      </w:tr>
      <w:tr w:rsidR="007C4163" w:rsidRPr="005B01D0" w14:paraId="70558A5C" w14:textId="77777777" w:rsidTr="00C452DA">
        <w:tc>
          <w:tcPr>
            <w:tcW w:w="1697" w:type="dxa"/>
          </w:tcPr>
          <w:p w14:paraId="2303E45F" w14:textId="382F7C47" w:rsidR="007C4163" w:rsidRPr="005B01D0" w:rsidRDefault="007C4163"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lastRenderedPageBreak/>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r w:rsidR="007B6A98">
              <w:rPr>
                <w:rFonts w:ascii="Bookman Old Style" w:hAnsi="Bookman Old Style"/>
                <w:i/>
                <w:szCs w:val="28"/>
                <w:vertAlign w:val="subscript"/>
              </w:rPr>
              <w:t>x</w:t>
            </w:r>
            <w:proofErr w:type="spellEnd"/>
          </w:p>
        </w:tc>
        <w:tc>
          <w:tcPr>
            <w:tcW w:w="6941" w:type="dxa"/>
          </w:tcPr>
          <w:p w14:paraId="675CDB4A" w14:textId="5A029EC2"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 del mes m que le aplica PEI.</w:t>
            </w:r>
          </w:p>
        </w:tc>
      </w:tr>
      <w:tr w:rsidR="007C4163" w:rsidRPr="005B01D0" w14:paraId="1970BF02" w14:textId="77777777" w:rsidTr="00C452DA">
        <w:tc>
          <w:tcPr>
            <w:tcW w:w="1697" w:type="dxa"/>
          </w:tcPr>
          <w:p w14:paraId="1CA9DB84" w14:textId="31916F50" w:rsidR="007C4163" w:rsidRPr="005B01D0" w:rsidRDefault="007C4163"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,m,z</w:t>
            </w:r>
            <w:proofErr w:type="spellEnd"/>
          </w:p>
        </w:tc>
        <w:tc>
          <w:tcPr>
            <w:tcW w:w="6941" w:type="dxa"/>
          </w:tcPr>
          <w:p w14:paraId="3B57269A" w14:textId="33682D0D"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 del mes m que le aplica PMA o PES.</w:t>
            </w:r>
          </w:p>
        </w:tc>
      </w:tr>
      <w:tr w:rsidR="007C4163" w:rsidRPr="005B01D0" w14:paraId="2892673F" w14:textId="77777777" w:rsidTr="00C452DA">
        <w:tc>
          <w:tcPr>
            <w:tcW w:w="1697" w:type="dxa"/>
          </w:tcPr>
          <w:p w14:paraId="155C7A22" w14:textId="3E950F29" w:rsidR="007C4163" w:rsidRPr="005B01D0" w:rsidRDefault="007C4163" w:rsidP="0075412D">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GI</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,m,y</w:t>
            </w:r>
            <w:proofErr w:type="spellEnd"/>
          </w:p>
        </w:tc>
        <w:tc>
          <w:tcPr>
            <w:tcW w:w="6941" w:type="dxa"/>
          </w:tcPr>
          <w:p w14:paraId="17C62BFE" w14:textId="77735DA6"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Generación ideal de la planta i del generador j del mes m que le aplica PE.</w:t>
            </w:r>
          </w:p>
        </w:tc>
      </w:tr>
      <w:tr w:rsidR="007C4163" w:rsidRPr="005B01D0" w14:paraId="78E68257" w14:textId="77777777" w:rsidTr="00C452DA">
        <w:tc>
          <w:tcPr>
            <w:tcW w:w="1697" w:type="dxa"/>
          </w:tcPr>
          <w:p w14:paraId="20CD18B5" w14:textId="1FDCADA1"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PE</w:t>
            </w:r>
          </w:p>
        </w:tc>
        <w:tc>
          <w:tcPr>
            <w:tcW w:w="6941" w:type="dxa"/>
          </w:tcPr>
          <w:p w14:paraId="7739A11B" w14:textId="6FFDCAEF" w:rsidR="007C4163" w:rsidRPr="005B01D0" w:rsidRDefault="007C4163" w:rsidP="0075412D">
            <w:pPr>
              <w:spacing w:before="60" w:after="60"/>
              <w:ind w:left="0"/>
              <w:jc w:val="both"/>
              <w:rPr>
                <w:rFonts w:ascii="Bookman Old Style" w:hAnsi="Bookman Old Style"/>
                <w:i/>
                <w:szCs w:val="28"/>
              </w:rPr>
            </w:pPr>
            <w:r w:rsidRPr="005B01D0">
              <w:rPr>
                <w:rFonts w:ascii="Bookman Old Style" w:hAnsi="Bookman Old Style"/>
                <w:i/>
                <w:szCs w:val="28"/>
              </w:rPr>
              <w:t>Precios de escasez del anexo 1 de la Resolución CREG 071 de 2006.</w:t>
            </w:r>
          </w:p>
        </w:tc>
      </w:tr>
      <w:tr w:rsidR="000F771A" w:rsidRPr="005B01D0" w14:paraId="2CF13A75" w14:textId="77777777" w:rsidTr="00C452DA">
        <w:tc>
          <w:tcPr>
            <w:tcW w:w="1697" w:type="dxa"/>
          </w:tcPr>
          <w:p w14:paraId="2F273194" w14:textId="194D837C" w:rsidR="000F771A" w:rsidRPr="005B01D0" w:rsidRDefault="000F771A" w:rsidP="0075412D">
            <w:pPr>
              <w:spacing w:before="60" w:after="60"/>
              <w:ind w:left="0"/>
              <w:jc w:val="both"/>
              <w:rPr>
                <w:rFonts w:ascii="Bookman Old Style" w:hAnsi="Bookman Old Style"/>
                <w:i/>
                <w:szCs w:val="28"/>
              </w:rPr>
            </w:pPr>
            <w:r w:rsidRPr="005B01D0">
              <w:rPr>
                <w:rFonts w:ascii="Bookman Old Style" w:hAnsi="Bookman Old Style"/>
                <w:i/>
                <w:szCs w:val="28"/>
              </w:rPr>
              <w:t>PES</w:t>
            </w:r>
          </w:p>
        </w:tc>
        <w:tc>
          <w:tcPr>
            <w:tcW w:w="6941" w:type="dxa"/>
          </w:tcPr>
          <w:p w14:paraId="0DA5CE8A" w14:textId="13A71BCD" w:rsidR="000F771A" w:rsidRPr="005B01D0" w:rsidRDefault="000F771A" w:rsidP="0075412D">
            <w:pPr>
              <w:spacing w:before="60" w:after="60"/>
              <w:ind w:left="0"/>
              <w:jc w:val="both"/>
              <w:rPr>
                <w:rFonts w:ascii="Bookman Old Style" w:hAnsi="Bookman Old Style"/>
                <w:i/>
                <w:szCs w:val="28"/>
              </w:rPr>
            </w:pPr>
            <w:r w:rsidRPr="005B01D0">
              <w:rPr>
                <w:rFonts w:ascii="Bookman Old Style" w:hAnsi="Bookman Old Style"/>
                <w:i/>
                <w:szCs w:val="28"/>
              </w:rPr>
              <w:t xml:space="preserve">Precios de escasez superior definido en el artículo </w:t>
            </w:r>
            <w:r w:rsidR="00322FFF" w:rsidRPr="005B01D0">
              <w:rPr>
                <w:rFonts w:ascii="Bookman Old Style" w:hAnsi="Bookman Old Style"/>
                <w:i/>
                <w:szCs w:val="28"/>
              </w:rPr>
              <w:t>2 de la presente resolución.</w:t>
            </w:r>
          </w:p>
        </w:tc>
      </w:tr>
      <w:tr w:rsidR="00382F92" w:rsidRPr="005B01D0" w14:paraId="4553769C" w14:textId="77777777" w:rsidTr="00C452DA">
        <w:tc>
          <w:tcPr>
            <w:tcW w:w="1697" w:type="dxa"/>
          </w:tcPr>
          <w:p w14:paraId="529B3940" w14:textId="212E7D28" w:rsidR="00382F92" w:rsidRPr="005B01D0" w:rsidRDefault="00190EBB" w:rsidP="00FB470C">
            <w:pPr>
              <w:spacing w:before="60" w:after="60"/>
              <w:ind w:left="0"/>
              <w:jc w:val="both"/>
              <w:rPr>
                <w:rFonts w:ascii="Bookman Old Style" w:hAnsi="Bookman Old Style"/>
                <w:i/>
                <w:szCs w:val="28"/>
              </w:rPr>
            </w:pPr>
            <w:r>
              <w:rPr>
                <w:rFonts w:ascii="Bookman Old Style" w:hAnsi="Bookman Old Style"/>
                <w:i/>
                <w:szCs w:val="28"/>
              </w:rPr>
              <w:t>x</w:t>
            </w:r>
          </w:p>
        </w:tc>
        <w:tc>
          <w:tcPr>
            <w:tcW w:w="6941" w:type="dxa"/>
          </w:tcPr>
          <w:p w14:paraId="27F035FA" w14:textId="2445F6B8" w:rsidR="00382F92" w:rsidRPr="005B01D0" w:rsidRDefault="00382F92" w:rsidP="00FB470C">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PEI</w:t>
            </w:r>
          </w:p>
        </w:tc>
      </w:tr>
      <w:tr w:rsidR="00382F92" w:rsidRPr="005B01D0" w14:paraId="4D9A89A5" w14:textId="77777777" w:rsidTr="00C452DA">
        <w:tc>
          <w:tcPr>
            <w:tcW w:w="1697" w:type="dxa"/>
          </w:tcPr>
          <w:p w14:paraId="037135FC" w14:textId="2B16A5BF" w:rsidR="00382F92" w:rsidRPr="005B01D0" w:rsidRDefault="00382F92" w:rsidP="00FB470C">
            <w:pPr>
              <w:spacing w:before="60" w:after="60"/>
              <w:ind w:left="0"/>
              <w:jc w:val="both"/>
              <w:rPr>
                <w:rFonts w:ascii="Bookman Old Style" w:hAnsi="Bookman Old Style"/>
                <w:i/>
                <w:szCs w:val="28"/>
              </w:rPr>
            </w:pPr>
            <w:r w:rsidRPr="005B01D0">
              <w:rPr>
                <w:rFonts w:ascii="Bookman Old Style" w:hAnsi="Bookman Old Style"/>
                <w:i/>
                <w:szCs w:val="28"/>
              </w:rPr>
              <w:t>y</w:t>
            </w:r>
          </w:p>
        </w:tc>
        <w:tc>
          <w:tcPr>
            <w:tcW w:w="6941" w:type="dxa"/>
          </w:tcPr>
          <w:p w14:paraId="2930BB9F" w14:textId="1EE14D02" w:rsidR="00382F92" w:rsidRPr="005B01D0" w:rsidRDefault="00382F92" w:rsidP="00FB470C">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w:t>
            </w:r>
          </w:p>
        </w:tc>
      </w:tr>
      <w:tr w:rsidR="00382F92" w:rsidRPr="005B01D0" w14:paraId="1D8A7E07" w14:textId="77777777" w:rsidTr="00C452DA">
        <w:tc>
          <w:tcPr>
            <w:tcW w:w="1697" w:type="dxa"/>
          </w:tcPr>
          <w:p w14:paraId="5A1AF8F8" w14:textId="4453F72E" w:rsidR="00382F92" w:rsidRPr="005B01D0" w:rsidRDefault="00382F92" w:rsidP="00FB470C">
            <w:pPr>
              <w:spacing w:before="60" w:after="60"/>
              <w:ind w:left="0"/>
              <w:jc w:val="both"/>
              <w:rPr>
                <w:rFonts w:ascii="Bookman Old Style" w:hAnsi="Bookman Old Style"/>
                <w:i/>
                <w:szCs w:val="28"/>
              </w:rPr>
            </w:pPr>
            <w:r w:rsidRPr="005B01D0">
              <w:rPr>
                <w:rFonts w:ascii="Bookman Old Style" w:hAnsi="Bookman Old Style"/>
                <w:i/>
                <w:szCs w:val="28"/>
              </w:rPr>
              <w:t>z</w:t>
            </w:r>
          </w:p>
        </w:tc>
        <w:tc>
          <w:tcPr>
            <w:tcW w:w="6941" w:type="dxa"/>
          </w:tcPr>
          <w:p w14:paraId="57CE39C1" w14:textId="643E750D" w:rsidR="00382F92" w:rsidRPr="005B01D0" w:rsidRDefault="00382F92" w:rsidP="00FB470C">
            <w:pPr>
              <w:spacing w:before="60" w:after="60"/>
              <w:ind w:left="0"/>
              <w:jc w:val="both"/>
              <w:rPr>
                <w:rFonts w:ascii="Bookman Old Style" w:hAnsi="Bookman Old Style"/>
                <w:i/>
                <w:szCs w:val="28"/>
              </w:rPr>
            </w:pPr>
            <w:r w:rsidRPr="005B01D0">
              <w:rPr>
                <w:rFonts w:ascii="Bookman Old Style" w:hAnsi="Bookman Old Style"/>
                <w:i/>
                <w:szCs w:val="28"/>
              </w:rPr>
              <w:t>Plantas a las que les aplica el PES</w:t>
            </w:r>
          </w:p>
        </w:tc>
      </w:tr>
    </w:tbl>
    <w:p w14:paraId="60149947" w14:textId="597BB7D9" w:rsidR="003F2DC7" w:rsidRPr="005B01D0" w:rsidRDefault="003F2DC7" w:rsidP="00FB470C">
      <w:pPr>
        <w:pStyle w:val="Prrafodelista"/>
        <w:numPr>
          <w:ilvl w:val="0"/>
          <w:numId w:val="31"/>
        </w:numPr>
        <w:spacing w:before="240" w:after="240"/>
        <w:ind w:left="1066" w:hanging="357"/>
        <w:jc w:val="both"/>
        <w:rPr>
          <w:rFonts w:ascii="Bookman Old Style" w:hAnsi="Bookman Old Style"/>
          <w:i/>
          <w:sz w:val="24"/>
          <w:szCs w:val="22"/>
        </w:rPr>
      </w:pPr>
      <w:r w:rsidRPr="005B01D0">
        <w:rPr>
          <w:rFonts w:ascii="Bookman Old Style" w:hAnsi="Bookman Old Style"/>
          <w:i/>
          <w:sz w:val="24"/>
          <w:szCs w:val="22"/>
        </w:rPr>
        <w:t>PBN &gt; PES</w:t>
      </w:r>
    </w:p>
    <w:p w14:paraId="283035CB" w14:textId="1E077D70" w:rsidR="003F2DC7" w:rsidRPr="005B01D0" w:rsidRDefault="00000000" w:rsidP="002A58D7">
      <w:pPr>
        <w:ind w:left="708"/>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PBT</m:t>
              </m:r>
            </m:e>
            <m:sub>
              <m:r>
                <w:rPr>
                  <w:rFonts w:ascii="Cambria Math" w:hAnsi="Cambria Math"/>
                  <w:szCs w:val="28"/>
                </w:rPr>
                <m:t>m,3</m:t>
              </m:r>
            </m:sub>
          </m:sSub>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PE</m:t>
                              </m:r>
                            </m:e>
                            <m:sub>
                              <m:r>
                                <w:rPr>
                                  <w:rFonts w:ascii="Cambria Math" w:hAnsi="Cambria Math"/>
                                  <w:szCs w:val="28"/>
                                </w:rPr>
                                <m:t>i,j,m</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m:t>
                              </m:r>
                            </m:sub>
                          </m:sSub>
                        </m:e>
                      </m:d>
                    </m:e>
                  </m:nary>
                </m:e>
              </m:nary>
            </m:num>
            <m:den>
              <m:nary>
                <m:naryPr>
                  <m:chr m:val="∑"/>
                  <m:limLoc m:val="undOvr"/>
                  <m:supHide m:val="1"/>
                  <m:ctrlPr>
                    <w:rPr>
                      <w:rFonts w:ascii="Cambria Math" w:hAnsi="Cambria Math"/>
                      <w:i/>
                      <w:szCs w:val="28"/>
                    </w:rPr>
                  </m:ctrlPr>
                </m:naryPr>
                <m:sub>
                  <m:r>
                    <w:rPr>
                      <w:rFonts w:ascii="Cambria Math" w:hAnsi="Cambria Math"/>
                      <w:szCs w:val="28"/>
                    </w:rPr>
                    <m:t>j</m:t>
                  </m:r>
                </m:sub>
                <m:sup/>
                <m:e>
                  <m:nary>
                    <m:naryPr>
                      <m:chr m:val="∑"/>
                      <m:limLoc m:val="undOvr"/>
                      <m:supHide m:val="1"/>
                      <m:ctrlPr>
                        <w:rPr>
                          <w:rFonts w:ascii="Cambria Math" w:hAnsi="Cambria Math"/>
                          <w:i/>
                          <w:szCs w:val="28"/>
                        </w:rPr>
                      </m:ctrlPr>
                    </m:naryPr>
                    <m:sub>
                      <m:r>
                        <w:rPr>
                          <w:rFonts w:ascii="Cambria Math" w:hAnsi="Cambria Math"/>
                          <w:szCs w:val="28"/>
                        </w:rPr>
                        <m:t>i</m:t>
                      </m:r>
                    </m:sub>
                    <m:sup/>
                    <m:e>
                      <m:sSub>
                        <m:sSubPr>
                          <m:ctrlPr>
                            <w:rPr>
                              <w:rFonts w:ascii="Cambria Math" w:hAnsi="Cambria Math"/>
                              <w:i/>
                              <w:szCs w:val="28"/>
                            </w:rPr>
                          </m:ctrlPr>
                        </m:sSubPr>
                        <m:e>
                          <m:r>
                            <w:rPr>
                              <w:rFonts w:ascii="Cambria Math" w:hAnsi="Cambria Math"/>
                              <w:szCs w:val="28"/>
                            </w:rPr>
                            <m:t>OMEFR</m:t>
                          </m:r>
                        </m:e>
                        <m:sub>
                          <m:r>
                            <w:rPr>
                              <w:rFonts w:ascii="Cambria Math" w:hAnsi="Cambria Math"/>
                              <w:szCs w:val="28"/>
                            </w:rPr>
                            <m:t>i,j,m</m:t>
                          </m:r>
                        </m:sub>
                      </m:sSub>
                    </m:e>
                  </m:nary>
                </m:e>
              </m:nary>
            </m:den>
          </m:f>
        </m:oMath>
      </m:oMathPara>
    </w:p>
    <w:p w14:paraId="07937443" w14:textId="77777777" w:rsidR="003F2DC7" w:rsidRPr="005B01D0" w:rsidRDefault="003F2DC7" w:rsidP="002A58D7">
      <w:pPr>
        <w:ind w:left="708"/>
        <w:jc w:val="both"/>
        <w:rPr>
          <w:rFonts w:ascii="Bookman Old Style" w:hAnsi="Bookman Old Style"/>
          <w:i/>
          <w:szCs w:val="2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472C1A" w:rsidRPr="005B01D0" w14:paraId="49E45136" w14:textId="77777777" w:rsidTr="00C452DA">
        <w:tc>
          <w:tcPr>
            <w:tcW w:w="1697" w:type="dxa"/>
          </w:tcPr>
          <w:p w14:paraId="2A4B12DA" w14:textId="56A6D622" w:rsidR="00472C1A" w:rsidRPr="005B01D0" w:rsidRDefault="00472C1A" w:rsidP="00FB470C">
            <w:pPr>
              <w:spacing w:before="60" w:after="60"/>
              <w:ind w:left="0"/>
              <w:jc w:val="both"/>
              <w:rPr>
                <w:rFonts w:ascii="Bookman Old Style" w:hAnsi="Bookman Old Style"/>
                <w:i/>
                <w:szCs w:val="28"/>
              </w:rPr>
            </w:pPr>
            <w:r w:rsidRPr="005B01D0">
              <w:rPr>
                <w:rFonts w:ascii="Bookman Old Style" w:hAnsi="Bookman Old Style"/>
                <w:i/>
                <w:szCs w:val="28"/>
              </w:rPr>
              <w:t>PT</w:t>
            </w:r>
            <w:r w:rsidR="005A064E" w:rsidRPr="005B01D0">
              <w:rPr>
                <w:rFonts w:ascii="Bookman Old Style" w:hAnsi="Bookman Old Style"/>
                <w:i/>
                <w:szCs w:val="28"/>
              </w:rPr>
              <w:t>B</w:t>
            </w:r>
            <w:r w:rsidRPr="005B01D0">
              <w:rPr>
                <w:rFonts w:ascii="Bookman Old Style" w:hAnsi="Bookman Old Style"/>
                <w:i/>
                <w:szCs w:val="28"/>
                <w:vertAlign w:val="subscript"/>
              </w:rPr>
              <w:t>m,3</w:t>
            </w:r>
          </w:p>
        </w:tc>
        <w:tc>
          <w:tcPr>
            <w:tcW w:w="6941" w:type="dxa"/>
          </w:tcPr>
          <w:p w14:paraId="1D1F03DF" w14:textId="6391CC37" w:rsidR="00472C1A" w:rsidRPr="005B01D0" w:rsidRDefault="00472C1A" w:rsidP="00FB470C">
            <w:pPr>
              <w:spacing w:before="60" w:after="60"/>
              <w:ind w:left="0"/>
              <w:jc w:val="both"/>
              <w:rPr>
                <w:rFonts w:ascii="Bookman Old Style" w:hAnsi="Bookman Old Style"/>
                <w:i/>
                <w:szCs w:val="28"/>
              </w:rPr>
            </w:pPr>
            <w:r w:rsidRPr="005B01D0">
              <w:rPr>
                <w:rFonts w:ascii="Bookman Old Style" w:hAnsi="Bookman Old Style"/>
                <w:i/>
                <w:szCs w:val="28"/>
              </w:rPr>
              <w:t>Precio de las transacciones en bolsa de día d del mes m para el caso 3. Este valor lo deberá publicar el ASIC mensualmente en su página web.</w:t>
            </w:r>
          </w:p>
        </w:tc>
      </w:tr>
      <w:tr w:rsidR="00165165" w:rsidRPr="005B01D0" w14:paraId="47BEDA11" w14:textId="77777777" w:rsidTr="00C452DA">
        <w:tc>
          <w:tcPr>
            <w:tcW w:w="1697" w:type="dxa"/>
          </w:tcPr>
          <w:p w14:paraId="570C5E3B" w14:textId="5EB15141" w:rsidR="00165165" w:rsidRPr="005B01D0" w:rsidRDefault="00165165" w:rsidP="00FB470C">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P</w:t>
            </w:r>
            <w:r w:rsidR="007B6A98">
              <w:rPr>
                <w:rFonts w:ascii="Bookman Old Style" w:hAnsi="Bookman Old Style"/>
                <w:i/>
                <w:szCs w:val="28"/>
              </w:rPr>
              <w:t>E</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proofErr w:type="spellEnd"/>
          </w:p>
        </w:tc>
        <w:tc>
          <w:tcPr>
            <w:tcW w:w="6941" w:type="dxa"/>
          </w:tcPr>
          <w:p w14:paraId="1087E091" w14:textId="4ECFEA7A" w:rsidR="00165165" w:rsidRPr="005B01D0" w:rsidRDefault="00165165" w:rsidP="00FB470C">
            <w:pPr>
              <w:spacing w:before="60" w:after="60"/>
              <w:ind w:left="0"/>
              <w:jc w:val="both"/>
              <w:rPr>
                <w:rFonts w:ascii="Bookman Old Style" w:hAnsi="Bookman Old Style"/>
                <w:i/>
                <w:szCs w:val="28"/>
              </w:rPr>
            </w:pPr>
            <w:r w:rsidRPr="005B01D0">
              <w:rPr>
                <w:rFonts w:ascii="Bookman Old Style" w:hAnsi="Bookman Old Style"/>
                <w:i/>
                <w:szCs w:val="28"/>
              </w:rPr>
              <w:t xml:space="preserve">Precio de escasez de la planta i del generador j en el mes m. El precio de escasez corresponde al que vincula a la OEF, bien sea al precio de escasez del anexo 1 de la Resolución CREG 071 de 2006, precio marginal de escasez, precios </w:t>
            </w:r>
            <w:r w:rsidR="002B48AD" w:rsidRPr="005B01D0">
              <w:rPr>
                <w:rFonts w:ascii="Bookman Old Style" w:hAnsi="Bookman Old Style"/>
                <w:i/>
                <w:szCs w:val="28"/>
              </w:rPr>
              <w:t xml:space="preserve">de escasez superior o precio de escasez inferior, </w:t>
            </w:r>
            <w:r w:rsidRPr="005B01D0">
              <w:rPr>
                <w:rFonts w:ascii="Bookman Old Style" w:hAnsi="Bookman Old Style"/>
                <w:i/>
                <w:szCs w:val="28"/>
              </w:rPr>
              <w:t>según corresponda.</w:t>
            </w:r>
          </w:p>
        </w:tc>
      </w:tr>
      <w:tr w:rsidR="00165165" w:rsidRPr="005B01D0" w14:paraId="18808A9B" w14:textId="77777777" w:rsidTr="00C452DA">
        <w:tc>
          <w:tcPr>
            <w:tcW w:w="1697" w:type="dxa"/>
          </w:tcPr>
          <w:p w14:paraId="7FC08B46" w14:textId="5CE32C5E" w:rsidR="00165165" w:rsidRPr="005B01D0" w:rsidRDefault="00165165" w:rsidP="00FB470C">
            <w:pPr>
              <w:spacing w:before="60" w:after="60"/>
              <w:ind w:left="0"/>
              <w:jc w:val="both"/>
              <w:rPr>
                <w:rFonts w:ascii="Bookman Old Style" w:hAnsi="Bookman Old Style"/>
                <w:i/>
                <w:szCs w:val="28"/>
              </w:rPr>
            </w:pPr>
            <w:proofErr w:type="spellStart"/>
            <w:proofErr w:type="gramStart"/>
            <w:r w:rsidRPr="005B01D0">
              <w:rPr>
                <w:rFonts w:ascii="Bookman Old Style" w:hAnsi="Bookman Old Style"/>
                <w:i/>
                <w:szCs w:val="28"/>
              </w:rPr>
              <w:t>OMEFR</w:t>
            </w:r>
            <w:r w:rsidRPr="005B01D0">
              <w:rPr>
                <w:rFonts w:ascii="Bookman Old Style" w:hAnsi="Bookman Old Style"/>
                <w:i/>
                <w:szCs w:val="28"/>
                <w:vertAlign w:val="subscript"/>
              </w:rPr>
              <w:t>i,j</w:t>
            </w:r>
            <w:proofErr w:type="gramEnd"/>
            <w:r w:rsidRPr="005B01D0">
              <w:rPr>
                <w:rFonts w:ascii="Bookman Old Style" w:hAnsi="Bookman Old Style"/>
                <w:i/>
                <w:szCs w:val="28"/>
                <w:vertAlign w:val="subscript"/>
              </w:rPr>
              <w:t>,m</w:t>
            </w:r>
            <w:proofErr w:type="spellEnd"/>
          </w:p>
        </w:tc>
        <w:tc>
          <w:tcPr>
            <w:tcW w:w="6941" w:type="dxa"/>
          </w:tcPr>
          <w:p w14:paraId="18ABF91D" w14:textId="77777777" w:rsidR="00165165" w:rsidRPr="005B01D0" w:rsidRDefault="00165165" w:rsidP="00FB470C">
            <w:pPr>
              <w:spacing w:before="60" w:after="60"/>
              <w:ind w:left="0"/>
              <w:jc w:val="both"/>
              <w:rPr>
                <w:rFonts w:ascii="Bookman Old Style" w:hAnsi="Bookman Old Style"/>
                <w:i/>
                <w:szCs w:val="28"/>
              </w:rPr>
            </w:pPr>
            <w:r w:rsidRPr="005B01D0">
              <w:rPr>
                <w:rFonts w:ascii="Bookman Old Style" w:hAnsi="Bookman Old Style"/>
                <w:i/>
                <w:szCs w:val="28"/>
              </w:rPr>
              <w:t>Obligación mensual de energía firme respaldada por la planta i del generador j que le aplica PEI del Anexo 1 de la Resolución CREG 071 de 2006.</w:t>
            </w:r>
          </w:p>
        </w:tc>
      </w:tr>
    </w:tbl>
    <w:p w14:paraId="43330399" w14:textId="77777777" w:rsidR="00472C1A" w:rsidRPr="005B01D0" w:rsidRDefault="00472C1A" w:rsidP="002A58D7">
      <w:pPr>
        <w:ind w:left="708"/>
        <w:jc w:val="both"/>
        <w:rPr>
          <w:rFonts w:ascii="Bookman Old Style" w:hAnsi="Bookman Old Style"/>
          <w:i/>
          <w:szCs w:val="28"/>
        </w:rPr>
      </w:pPr>
    </w:p>
    <w:p w14:paraId="094DA95C" w14:textId="1B9A73EF" w:rsidR="006C117C" w:rsidRPr="005B01D0" w:rsidRDefault="00FB5321" w:rsidP="005A13D6">
      <w:pPr>
        <w:spacing w:before="240" w:after="240"/>
        <w:ind w:left="709"/>
        <w:jc w:val="both"/>
        <w:rPr>
          <w:rFonts w:ascii="Bookman Old Style" w:hAnsi="Bookman Old Style"/>
          <w:i/>
          <w:szCs w:val="28"/>
        </w:rPr>
      </w:pPr>
      <w:r w:rsidRPr="005B01D0">
        <w:rPr>
          <w:rFonts w:ascii="Bookman Old Style" w:hAnsi="Bookman Old Style"/>
          <w:i/>
          <w:szCs w:val="28"/>
        </w:rPr>
        <w:t>Y la variable</w:t>
      </w:r>
      <w:r w:rsidR="00083E27" w:rsidRPr="005B01D0">
        <w:rPr>
          <w:rFonts w:ascii="Bookman Old Style" w:hAnsi="Bookman Old Style"/>
          <w:i/>
          <w:szCs w:val="28"/>
        </w:rPr>
        <w:t xml:space="preserve"> </w:t>
      </w:r>
      <w:proofErr w:type="spellStart"/>
      <w:r w:rsidR="00083E27" w:rsidRPr="005B01D0">
        <w:rPr>
          <w:rFonts w:ascii="Bookman Old Style" w:hAnsi="Bookman Old Style"/>
          <w:i/>
          <w:szCs w:val="28"/>
        </w:rPr>
        <w:t>PEp</w:t>
      </w:r>
      <w:r w:rsidR="00083E27" w:rsidRPr="005B01D0">
        <w:rPr>
          <w:rFonts w:ascii="Bookman Old Style" w:hAnsi="Bookman Old Style"/>
          <w:i/>
          <w:szCs w:val="28"/>
          <w:vertAlign w:val="subscript"/>
        </w:rPr>
        <w:t>m</w:t>
      </w:r>
      <w:proofErr w:type="spellEnd"/>
      <w:r w:rsidRPr="005B01D0">
        <w:rPr>
          <w:rFonts w:ascii="Bookman Old Style" w:hAnsi="Bookman Old Style"/>
          <w:i/>
          <w:szCs w:val="28"/>
        </w:rPr>
        <w:t xml:space="preserve"> </w:t>
      </w:r>
      <w:r w:rsidR="00083E27" w:rsidRPr="005B01D0">
        <w:rPr>
          <w:rFonts w:ascii="Bookman Old Style" w:hAnsi="Bookman Old Style"/>
          <w:i/>
          <w:szCs w:val="28"/>
        </w:rPr>
        <w:t>será:</w:t>
      </w:r>
    </w:p>
    <w:p w14:paraId="6821C35B" w14:textId="012FC270" w:rsidR="006C117C" w:rsidRPr="005B01D0" w:rsidRDefault="00000000" w:rsidP="005A13D6">
      <w:pPr>
        <w:spacing w:before="240" w:after="240"/>
        <w:ind w:left="709"/>
        <w:jc w:val="both"/>
        <w:rPr>
          <w:rFonts w:ascii="Bookman Old Style" w:hAnsi="Bookman Old Style"/>
          <w:i/>
          <w:szCs w:val="28"/>
        </w:rPr>
      </w:pPr>
      <m:oMathPara>
        <m:oMath>
          <m:sSub>
            <m:sSubPr>
              <m:ctrlPr>
                <w:rPr>
                  <w:rFonts w:ascii="Cambria Math" w:hAnsi="Cambria Math"/>
                  <w:i/>
                  <w:szCs w:val="28"/>
                </w:rPr>
              </m:ctrlPr>
            </m:sSubPr>
            <m:e>
              <m:r>
                <w:rPr>
                  <w:rFonts w:ascii="Cambria Math" w:hAnsi="Cambria Math"/>
                  <w:szCs w:val="28"/>
                </w:rPr>
                <m:t>PEp</m:t>
              </m:r>
            </m:e>
            <m:sub>
              <m:r>
                <w:rPr>
                  <w:rFonts w:ascii="Cambria Math" w:hAnsi="Cambria Math"/>
                  <w:szCs w:val="28"/>
                </w:rPr>
                <m:t>m</m:t>
              </m:r>
            </m:sub>
          </m:sSub>
          <m:r>
            <w:rPr>
              <w:rFonts w:ascii="Cambria Math" w:hAnsi="Cambria Math"/>
              <w:szCs w:val="28"/>
            </w:rPr>
            <m:t>=</m:t>
          </m:r>
          <m:f>
            <m:fPr>
              <m:ctrlPr>
                <w:rPr>
                  <w:rFonts w:ascii="Cambria Math" w:hAnsi="Cambria Math"/>
                  <w:i/>
                  <w:szCs w:val="28"/>
                </w:rPr>
              </m:ctrlPr>
            </m:fPr>
            <m:num>
              <m:nary>
                <m:naryPr>
                  <m:chr m:val="∑"/>
                  <m:limLoc m:val="undOvr"/>
                  <m:supHide m:val="1"/>
                  <m:ctrlPr>
                    <w:rPr>
                      <w:rFonts w:ascii="Cambria Math" w:hAnsi="Cambria Math"/>
                      <w:i/>
                      <w:szCs w:val="28"/>
                    </w:rPr>
                  </m:ctrlPr>
                </m:naryPr>
                <m:sub>
                  <m:r>
                    <w:rPr>
                      <w:rFonts w:ascii="Cambria Math" w:hAnsi="Cambria Math"/>
                      <w:szCs w:val="28"/>
                    </w:rPr>
                    <m:t>ca</m:t>
                  </m:r>
                </m:sub>
                <m:sup/>
                <m:e>
                  <m:sSub>
                    <m:sSubPr>
                      <m:ctrlPr>
                        <w:rPr>
                          <w:rFonts w:ascii="Cambria Math" w:hAnsi="Cambria Math"/>
                          <w:i/>
                          <w:szCs w:val="28"/>
                        </w:rPr>
                      </m:ctrlPr>
                    </m:sSubPr>
                    <m:e>
                      <m:r>
                        <w:rPr>
                          <w:rFonts w:ascii="Cambria Math" w:hAnsi="Cambria Math"/>
                          <w:szCs w:val="28"/>
                        </w:rPr>
                        <m:t>PTB</m:t>
                      </m:r>
                    </m:e>
                    <m:sub>
                      <m:r>
                        <w:rPr>
                          <w:rFonts w:ascii="Cambria Math" w:hAnsi="Cambria Math"/>
                          <w:szCs w:val="28"/>
                        </w:rPr>
                        <m:t>m,ca</m:t>
                      </m:r>
                    </m:sub>
                  </m:sSub>
                </m:e>
              </m:nary>
            </m:num>
            <m:den>
              <m:r>
                <w:rPr>
                  <w:rFonts w:ascii="Cambria Math" w:hAnsi="Cambria Math"/>
                  <w:szCs w:val="28"/>
                </w:rPr>
                <m:t>n</m:t>
              </m:r>
            </m:den>
          </m:f>
        </m:oMath>
      </m:oMathPara>
    </w:p>
    <w:p w14:paraId="2356B71B" w14:textId="21CF6962" w:rsidR="00BE57BF" w:rsidRPr="005B01D0" w:rsidRDefault="00605310" w:rsidP="005A13D6">
      <w:pPr>
        <w:spacing w:before="240" w:after="240"/>
        <w:ind w:left="709"/>
        <w:rPr>
          <w:rFonts w:ascii="Bookman Old Style" w:hAnsi="Bookman Old Style"/>
          <w:i/>
          <w:szCs w:val="28"/>
        </w:rPr>
      </w:pPr>
      <w:r w:rsidRPr="005B01D0">
        <w:rPr>
          <w:rFonts w:ascii="Bookman Old Style" w:hAnsi="Bookman Old Style"/>
          <w:i/>
          <w:szCs w:val="28"/>
        </w:rPr>
        <w:t>Donde:</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941"/>
      </w:tblGrid>
      <w:tr w:rsidR="00BE57BF" w:rsidRPr="005B01D0" w14:paraId="69018272" w14:textId="77777777" w:rsidTr="00C452DA">
        <w:tc>
          <w:tcPr>
            <w:tcW w:w="1697" w:type="dxa"/>
          </w:tcPr>
          <w:p w14:paraId="2F7138F3" w14:textId="7CA48192" w:rsidR="00BE57BF" w:rsidRPr="005B01D0" w:rsidRDefault="00AF69A5" w:rsidP="001F3B7D">
            <w:pPr>
              <w:spacing w:before="60" w:after="60"/>
              <w:ind w:left="0"/>
              <w:rPr>
                <w:rFonts w:ascii="Bookman Old Style" w:hAnsi="Bookman Old Style"/>
                <w:i/>
                <w:szCs w:val="28"/>
              </w:rPr>
            </w:pPr>
            <w:proofErr w:type="spellStart"/>
            <w:r w:rsidRPr="005B01D0">
              <w:rPr>
                <w:rFonts w:ascii="Bookman Old Style" w:hAnsi="Bookman Old Style"/>
                <w:i/>
                <w:szCs w:val="28"/>
              </w:rPr>
              <w:t>PEp</w:t>
            </w:r>
            <w:r w:rsidRPr="005B01D0">
              <w:rPr>
                <w:rFonts w:ascii="Bookman Old Style" w:hAnsi="Bookman Old Style"/>
                <w:i/>
                <w:szCs w:val="28"/>
                <w:vertAlign w:val="subscript"/>
              </w:rPr>
              <w:t>m</w:t>
            </w:r>
            <w:proofErr w:type="spellEnd"/>
          </w:p>
        </w:tc>
        <w:tc>
          <w:tcPr>
            <w:tcW w:w="6941" w:type="dxa"/>
          </w:tcPr>
          <w:p w14:paraId="25A29381" w14:textId="193E9900" w:rsidR="00BE57BF" w:rsidRPr="005B01D0" w:rsidRDefault="003D22BE" w:rsidP="001F3B7D">
            <w:pPr>
              <w:spacing w:before="60" w:after="60"/>
              <w:ind w:left="0"/>
              <w:rPr>
                <w:rFonts w:ascii="Bookman Old Style" w:hAnsi="Bookman Old Style"/>
                <w:i/>
                <w:szCs w:val="28"/>
              </w:rPr>
            </w:pPr>
            <w:r w:rsidRPr="005B01D0">
              <w:rPr>
                <w:rFonts w:ascii="Bookman Old Style" w:hAnsi="Bookman Old Style"/>
                <w:i/>
                <w:szCs w:val="28"/>
              </w:rPr>
              <w:t>Precio</w:t>
            </w:r>
            <w:r w:rsidR="000B34AF" w:rsidRPr="005B01D0">
              <w:rPr>
                <w:rFonts w:ascii="Bookman Old Style" w:hAnsi="Bookman Old Style"/>
                <w:i/>
                <w:szCs w:val="28"/>
              </w:rPr>
              <w:t xml:space="preserve"> </w:t>
            </w:r>
            <w:r w:rsidR="00D83763" w:rsidRPr="005B01D0">
              <w:rPr>
                <w:rFonts w:ascii="Bookman Old Style" w:hAnsi="Bookman Old Style"/>
                <w:i/>
                <w:szCs w:val="28"/>
              </w:rPr>
              <w:t>de escasez ponderado del mes m</w:t>
            </w:r>
          </w:p>
        </w:tc>
      </w:tr>
      <w:tr w:rsidR="00D83763" w:rsidRPr="005B01D0" w14:paraId="4473A751" w14:textId="77777777" w:rsidTr="00C452DA">
        <w:tc>
          <w:tcPr>
            <w:tcW w:w="1697" w:type="dxa"/>
          </w:tcPr>
          <w:p w14:paraId="4D706B93" w14:textId="544A897A" w:rsidR="00D83763" w:rsidRPr="005B01D0" w:rsidRDefault="0001042C" w:rsidP="001F3B7D">
            <w:pPr>
              <w:spacing w:before="60" w:after="60"/>
              <w:ind w:left="0"/>
              <w:rPr>
                <w:rFonts w:ascii="Bookman Old Style" w:hAnsi="Bookman Old Style"/>
                <w:i/>
                <w:szCs w:val="28"/>
              </w:rPr>
            </w:pPr>
            <w:proofErr w:type="spellStart"/>
            <w:proofErr w:type="gramStart"/>
            <w:r w:rsidRPr="005B01D0">
              <w:rPr>
                <w:rFonts w:ascii="Bookman Old Style" w:hAnsi="Bookman Old Style"/>
                <w:i/>
                <w:szCs w:val="28"/>
              </w:rPr>
              <w:t>PTB</w:t>
            </w:r>
            <w:r w:rsidR="00BE3F1C" w:rsidRPr="005B01D0">
              <w:rPr>
                <w:rFonts w:ascii="Bookman Old Style" w:hAnsi="Bookman Old Style"/>
                <w:i/>
                <w:szCs w:val="28"/>
                <w:vertAlign w:val="subscript"/>
              </w:rPr>
              <w:t>m,ca</w:t>
            </w:r>
            <w:proofErr w:type="spellEnd"/>
            <w:proofErr w:type="gramEnd"/>
          </w:p>
        </w:tc>
        <w:tc>
          <w:tcPr>
            <w:tcW w:w="6941" w:type="dxa"/>
          </w:tcPr>
          <w:p w14:paraId="6CDBB9CC" w14:textId="1EF37382" w:rsidR="00D83763" w:rsidRPr="005B01D0" w:rsidRDefault="00683C49" w:rsidP="001F3B7D">
            <w:pPr>
              <w:spacing w:before="60" w:after="60"/>
              <w:ind w:left="0"/>
              <w:rPr>
                <w:rFonts w:ascii="Bookman Old Style" w:hAnsi="Bookman Old Style"/>
                <w:i/>
                <w:szCs w:val="28"/>
              </w:rPr>
            </w:pPr>
            <w:r w:rsidRPr="005B01D0">
              <w:rPr>
                <w:rFonts w:ascii="Bookman Old Style" w:hAnsi="Bookman Old Style"/>
                <w:i/>
                <w:szCs w:val="28"/>
              </w:rPr>
              <w:t>Precio de</w:t>
            </w:r>
            <w:r w:rsidR="00DB6829" w:rsidRPr="005B01D0">
              <w:rPr>
                <w:rFonts w:ascii="Bookman Old Style" w:hAnsi="Bookman Old Style"/>
                <w:i/>
                <w:szCs w:val="28"/>
              </w:rPr>
              <w:t xml:space="preserve"> las transacciones en bolsa del mes m </w:t>
            </w:r>
            <w:r w:rsidR="007C192D" w:rsidRPr="005B01D0">
              <w:rPr>
                <w:rFonts w:ascii="Bookman Old Style" w:hAnsi="Bookman Old Style"/>
                <w:i/>
                <w:szCs w:val="28"/>
              </w:rPr>
              <w:t xml:space="preserve">para </w:t>
            </w:r>
            <w:r w:rsidR="00AB2EC6" w:rsidRPr="005B01D0">
              <w:rPr>
                <w:rFonts w:ascii="Bookman Old Style" w:hAnsi="Bookman Old Style"/>
                <w:i/>
                <w:szCs w:val="28"/>
              </w:rPr>
              <w:t>los casos ca</w:t>
            </w:r>
            <w:r w:rsidR="001A0287" w:rsidRPr="005B01D0">
              <w:rPr>
                <w:rFonts w:ascii="Bookman Old Style" w:hAnsi="Bookman Old Style"/>
                <w:i/>
                <w:szCs w:val="28"/>
              </w:rPr>
              <w:t>: 1, 2 y 3 descritos anteriormente.</w:t>
            </w:r>
          </w:p>
        </w:tc>
      </w:tr>
      <w:tr w:rsidR="00BC6D22" w:rsidRPr="005B01D0" w14:paraId="31C24E02" w14:textId="77777777" w:rsidTr="00C452DA">
        <w:tc>
          <w:tcPr>
            <w:tcW w:w="1697" w:type="dxa"/>
          </w:tcPr>
          <w:p w14:paraId="6509CE46" w14:textId="66376718" w:rsidR="00BC6D22" w:rsidRPr="005B01D0" w:rsidRDefault="00BC6D22" w:rsidP="001F3B7D">
            <w:pPr>
              <w:spacing w:before="60" w:after="60"/>
              <w:ind w:left="0"/>
              <w:rPr>
                <w:rFonts w:ascii="Bookman Old Style" w:hAnsi="Bookman Old Style"/>
                <w:i/>
                <w:szCs w:val="28"/>
              </w:rPr>
            </w:pPr>
            <w:r w:rsidRPr="005B01D0">
              <w:rPr>
                <w:rFonts w:ascii="Bookman Old Style" w:hAnsi="Bookman Old Style"/>
                <w:i/>
                <w:szCs w:val="28"/>
              </w:rPr>
              <w:t>n</w:t>
            </w:r>
          </w:p>
        </w:tc>
        <w:tc>
          <w:tcPr>
            <w:tcW w:w="6941" w:type="dxa"/>
          </w:tcPr>
          <w:p w14:paraId="443B4B3D" w14:textId="34F42358" w:rsidR="00BC6D22" w:rsidRPr="005B01D0" w:rsidRDefault="00030454" w:rsidP="001F3B7D">
            <w:pPr>
              <w:spacing w:before="60" w:after="60"/>
              <w:ind w:left="0"/>
              <w:rPr>
                <w:rFonts w:ascii="Bookman Old Style" w:hAnsi="Bookman Old Style"/>
                <w:i/>
                <w:szCs w:val="28"/>
              </w:rPr>
            </w:pPr>
            <w:r w:rsidRPr="005B01D0">
              <w:rPr>
                <w:rFonts w:ascii="Bookman Old Style" w:hAnsi="Bookman Old Style"/>
                <w:i/>
                <w:szCs w:val="28"/>
              </w:rPr>
              <w:t>Número</w:t>
            </w:r>
            <w:r w:rsidR="00DB48CB" w:rsidRPr="005B01D0">
              <w:rPr>
                <w:rFonts w:ascii="Bookman Old Style" w:hAnsi="Bookman Old Style"/>
                <w:i/>
                <w:szCs w:val="28"/>
              </w:rPr>
              <w:t xml:space="preserve"> de casos </w:t>
            </w:r>
            <w:r w:rsidR="00116575" w:rsidRPr="005B01D0">
              <w:rPr>
                <w:rFonts w:ascii="Bookman Old Style" w:hAnsi="Bookman Old Style"/>
                <w:i/>
                <w:szCs w:val="28"/>
              </w:rPr>
              <w:t xml:space="preserve">de precios de </w:t>
            </w:r>
            <w:r w:rsidRPr="005B01D0">
              <w:rPr>
                <w:rFonts w:ascii="Bookman Old Style" w:hAnsi="Bookman Old Style"/>
                <w:i/>
                <w:szCs w:val="28"/>
              </w:rPr>
              <w:t xml:space="preserve">las transacciones </w:t>
            </w:r>
            <w:r w:rsidR="00DB48CB" w:rsidRPr="005B01D0">
              <w:rPr>
                <w:rFonts w:ascii="Bookman Old Style" w:hAnsi="Bookman Old Style"/>
                <w:i/>
                <w:szCs w:val="28"/>
              </w:rPr>
              <w:t>que se presentaron en el mes</w:t>
            </w:r>
            <w:r w:rsidRPr="005B01D0">
              <w:rPr>
                <w:rFonts w:ascii="Bookman Old Style" w:hAnsi="Bookman Old Style"/>
                <w:i/>
                <w:szCs w:val="28"/>
              </w:rPr>
              <w:t xml:space="preserve"> m.</w:t>
            </w:r>
          </w:p>
        </w:tc>
      </w:tr>
    </w:tbl>
    <w:p w14:paraId="5B7C23F0" w14:textId="63FA4F90" w:rsidR="00ED2F0A" w:rsidRPr="005B01D0" w:rsidRDefault="0083536F" w:rsidP="001F3B7D">
      <w:pPr>
        <w:spacing w:before="240" w:after="240"/>
        <w:ind w:left="709"/>
        <w:jc w:val="both"/>
        <w:rPr>
          <w:rFonts w:ascii="Bookman Old Style" w:hAnsi="Bookman Old Style"/>
          <w:i/>
          <w:szCs w:val="28"/>
        </w:rPr>
      </w:pPr>
      <w:r w:rsidRPr="005B01D0">
        <w:rPr>
          <w:rFonts w:ascii="Bookman Old Style" w:hAnsi="Bookman Old Style"/>
          <w:i/>
          <w:szCs w:val="28"/>
        </w:rPr>
        <w:lastRenderedPageBreak/>
        <w:t xml:space="preserve">Cuando no se tenga </w:t>
      </w:r>
      <w:r w:rsidR="00D14D3C" w:rsidRPr="005B01D0">
        <w:rPr>
          <w:rFonts w:ascii="Bookman Old Style" w:hAnsi="Bookman Old Style"/>
          <w:i/>
          <w:szCs w:val="28"/>
        </w:rPr>
        <w:t xml:space="preserve">plantas con obligaciones asociadas al PE, el intervalo del caso 1 será: </w:t>
      </w:r>
      <w:r w:rsidR="00ED2F0A" w:rsidRPr="005B01D0">
        <w:rPr>
          <w:rFonts w:ascii="Bookman Old Style" w:hAnsi="Bookman Old Style"/>
          <w:i/>
          <w:szCs w:val="28"/>
        </w:rPr>
        <w:t xml:space="preserve">PEI &lt; PBN ≤ PES y el </w:t>
      </w:r>
      <w:r w:rsidR="00441A88" w:rsidRPr="005B01D0">
        <w:rPr>
          <w:rFonts w:ascii="Bookman Old Style" w:hAnsi="Bookman Old Style"/>
          <w:i/>
          <w:szCs w:val="28"/>
        </w:rPr>
        <w:t xml:space="preserve">intervalo del </w:t>
      </w:r>
      <w:r w:rsidR="00ED2F0A" w:rsidRPr="005B01D0">
        <w:rPr>
          <w:rFonts w:ascii="Bookman Old Style" w:hAnsi="Bookman Old Style"/>
          <w:i/>
          <w:szCs w:val="28"/>
        </w:rPr>
        <w:t>caso</w:t>
      </w:r>
      <w:r w:rsidR="0065623C" w:rsidRPr="005B01D0">
        <w:rPr>
          <w:rFonts w:ascii="Bookman Old Style" w:hAnsi="Bookman Old Style"/>
          <w:i/>
          <w:szCs w:val="28"/>
        </w:rPr>
        <w:t xml:space="preserve"> 2 no aplicará.</w:t>
      </w:r>
    </w:p>
    <w:p w14:paraId="76877AA7" w14:textId="4B15BC01" w:rsidR="002A58D7" w:rsidRPr="005B01D0" w:rsidRDefault="008807E4" w:rsidP="001F3B7D">
      <w:pPr>
        <w:spacing w:before="240" w:after="240"/>
        <w:ind w:left="709"/>
        <w:jc w:val="both"/>
        <w:rPr>
          <w:rFonts w:ascii="Bookman Old Style" w:hAnsi="Bookman Old Style"/>
          <w:i/>
          <w:szCs w:val="28"/>
        </w:rPr>
      </w:pPr>
      <w:r w:rsidRPr="007B27BA">
        <w:rPr>
          <w:rFonts w:ascii="Bookman Old Style" w:hAnsi="Bookman Old Style"/>
          <w:i/>
          <w:szCs w:val="28"/>
        </w:rPr>
        <w:t xml:space="preserve">Lo anterior, </w:t>
      </w:r>
      <w:r w:rsidR="002A58D7" w:rsidRPr="007B27BA">
        <w:rPr>
          <w:rFonts w:ascii="Bookman Old Style" w:hAnsi="Bookman Old Style"/>
          <w:i/>
          <w:szCs w:val="28"/>
        </w:rPr>
        <w:t>sin perjuicio de las disposiciones contenidas en la regulación vigente en materia de precios de reconciliación y de liquidación de las Transacciones Internacionales de Energía.”</w:t>
      </w:r>
    </w:p>
    <w:p w14:paraId="38D48EDD" w14:textId="77777777" w:rsidR="00F65E56" w:rsidRPr="00B50CCE" w:rsidRDefault="00F65E56" w:rsidP="001F3B7D">
      <w:pPr>
        <w:pStyle w:val="Prrafodelista"/>
        <w:numPr>
          <w:ilvl w:val="0"/>
          <w:numId w:val="9"/>
        </w:numPr>
        <w:spacing w:before="240" w:after="240"/>
        <w:ind w:left="0" w:firstLine="0"/>
        <w:jc w:val="both"/>
        <w:rPr>
          <w:rFonts w:ascii="Bookman Old Style" w:hAnsi="Bookman Old Style"/>
          <w:b/>
          <w:sz w:val="24"/>
        </w:rPr>
      </w:pPr>
      <w:r w:rsidRPr="00B50CCE">
        <w:rPr>
          <w:rFonts w:ascii="Bookman Old Style" w:hAnsi="Bookman Old Style"/>
          <w:b/>
          <w:sz w:val="24"/>
        </w:rPr>
        <w:t xml:space="preserve">Modificar el </w:t>
      </w:r>
      <w:r w:rsidR="00634362">
        <w:rPr>
          <w:rFonts w:ascii="Bookman Old Style" w:hAnsi="Bookman Old Style"/>
          <w:b/>
          <w:sz w:val="24"/>
        </w:rPr>
        <w:t>A</w:t>
      </w:r>
      <w:r w:rsidRPr="00B50CCE">
        <w:rPr>
          <w:rFonts w:ascii="Bookman Old Style" w:hAnsi="Bookman Old Style"/>
          <w:b/>
          <w:sz w:val="24"/>
        </w:rPr>
        <w:t>rtículo 56 de la Resolución CREG 071 de 2006.</w:t>
      </w:r>
      <w:r w:rsidRPr="00B50CCE">
        <w:rPr>
          <w:rFonts w:ascii="Bookman Old Style" w:hAnsi="Bookman Old Style"/>
          <w:sz w:val="24"/>
        </w:rPr>
        <w:t xml:space="preserve"> El artículo 56 de la Resolución CREG 071 de 2006 quedará así:</w:t>
      </w:r>
    </w:p>
    <w:p w14:paraId="4C314914" w14:textId="648B7831" w:rsidR="00F65E56" w:rsidRPr="005B01D0" w:rsidRDefault="00F65E56" w:rsidP="001F3B7D">
      <w:pPr>
        <w:spacing w:before="240" w:after="240"/>
        <w:ind w:left="708"/>
        <w:jc w:val="both"/>
        <w:rPr>
          <w:rFonts w:ascii="Bookman Old Style" w:hAnsi="Bookman Old Style"/>
          <w:i/>
          <w:szCs w:val="28"/>
        </w:rPr>
      </w:pPr>
      <w:r w:rsidRPr="005B01D0">
        <w:rPr>
          <w:rFonts w:ascii="Bookman Old Style" w:hAnsi="Bookman Old Style"/>
          <w:i/>
          <w:szCs w:val="28"/>
        </w:rPr>
        <w:t>“</w:t>
      </w:r>
      <w:r w:rsidRPr="005B01D0">
        <w:rPr>
          <w:rFonts w:ascii="Bookman Old Style" w:hAnsi="Bookman Old Style"/>
          <w:b/>
          <w:i/>
          <w:szCs w:val="28"/>
        </w:rPr>
        <w:t>Artículo 56. Cargo por Confiabilidad de las Plantas y/o Unidades de Generación no Despachadas Centralmente</w:t>
      </w:r>
      <w:r w:rsidRPr="005B01D0">
        <w:rPr>
          <w:rFonts w:ascii="Bookman Old Style" w:hAnsi="Bookman Old Style"/>
          <w:i/>
          <w:szCs w:val="28"/>
        </w:rPr>
        <w:t xml:space="preserve">. Todos aquellos generadores no despachados centralmente que tengan contratos de venta de energía de conformidad con las disposiciones contenidas en la regulación </w:t>
      </w:r>
      <w:proofErr w:type="gramStart"/>
      <w:r w:rsidRPr="005B01D0">
        <w:rPr>
          <w:rFonts w:ascii="Bookman Old Style" w:hAnsi="Bookman Old Style"/>
          <w:i/>
          <w:szCs w:val="28"/>
        </w:rPr>
        <w:t>vigente,</w:t>
      </w:r>
      <w:proofErr w:type="gramEnd"/>
      <w:r w:rsidRPr="005B01D0">
        <w:rPr>
          <w:rFonts w:ascii="Bookman Old Style" w:hAnsi="Bookman Old Style"/>
          <w:i/>
          <w:szCs w:val="28"/>
        </w:rPr>
        <w:t xml:space="preserve"> deberán producir diariamente la ENFICC declarada de conformidad con las disposiciones contenidas en esta resolución, siempre que al menos durante una de las horas del día de despacho el Precio de Bolsa supere el </w:t>
      </w:r>
      <w:r w:rsidR="0054442A" w:rsidRPr="005B01D0">
        <w:rPr>
          <w:rFonts w:ascii="Bookman Old Style" w:hAnsi="Bookman Old Style"/>
          <w:i/>
          <w:szCs w:val="28"/>
        </w:rPr>
        <w:t>p</w:t>
      </w:r>
      <w:r w:rsidRPr="005B01D0">
        <w:rPr>
          <w:rFonts w:ascii="Bookman Old Style" w:hAnsi="Bookman Old Style"/>
          <w:i/>
          <w:szCs w:val="28"/>
        </w:rPr>
        <w:t xml:space="preserve">recio de </w:t>
      </w:r>
      <w:r w:rsidR="0054442A" w:rsidRPr="005B01D0">
        <w:rPr>
          <w:rFonts w:ascii="Bookman Old Style" w:hAnsi="Bookman Old Style"/>
          <w:i/>
          <w:szCs w:val="28"/>
        </w:rPr>
        <w:t>e</w:t>
      </w:r>
      <w:r w:rsidRPr="005B01D0">
        <w:rPr>
          <w:rFonts w:ascii="Bookman Old Style" w:hAnsi="Bookman Old Style"/>
          <w:i/>
          <w:szCs w:val="28"/>
        </w:rPr>
        <w:t xml:space="preserve">scasez </w:t>
      </w:r>
      <w:r w:rsidR="002A2424" w:rsidRPr="007D3E02">
        <w:rPr>
          <w:rFonts w:ascii="Bookman Old Style" w:hAnsi="Bookman Old Style"/>
          <w:i/>
          <w:szCs w:val="28"/>
        </w:rPr>
        <w:t>inferior</w:t>
      </w:r>
      <w:r w:rsidRPr="005B01D0">
        <w:rPr>
          <w:rFonts w:ascii="Bookman Old Style" w:hAnsi="Bookman Old Style"/>
          <w:i/>
          <w:szCs w:val="28"/>
        </w:rPr>
        <w:t>.</w:t>
      </w:r>
    </w:p>
    <w:p w14:paraId="7982C23E" w14:textId="77777777" w:rsidR="00F65E56" w:rsidRPr="005B01D0" w:rsidRDefault="00F65E56" w:rsidP="001F3B7D">
      <w:pPr>
        <w:spacing w:before="240" w:after="240"/>
        <w:ind w:left="709"/>
        <w:jc w:val="both"/>
        <w:rPr>
          <w:rFonts w:ascii="Bookman Old Style" w:hAnsi="Bookman Old Style"/>
          <w:i/>
          <w:szCs w:val="28"/>
        </w:rPr>
      </w:pPr>
      <w:r w:rsidRPr="005B01D0">
        <w:rPr>
          <w:rFonts w:ascii="Bookman Old Style" w:hAnsi="Bookman Old Style"/>
          <w:i/>
          <w:szCs w:val="28"/>
        </w:rPr>
        <w:t>Cuando la generación real diaria de estos generadores sea menor a la ENFICC declarada, el ASIC incrementará la cuenta por pagar del respectivo agente en un monto igual al producto entre el valor del CERE y la diferencia entre la ENFICC diaria y la generación real diaria utilizada por el ASIC para las transacciones comerciales, este valor será asignado a cada uno de los comercializadores del SIN a prorrata de su demanda comercial como un menor costo de restricciones que debe ser trasladado a los usuarios finales.</w:t>
      </w:r>
    </w:p>
    <w:p w14:paraId="6C92AE63" w14:textId="558ECE0F" w:rsidR="00F65E56" w:rsidRPr="005B01D0" w:rsidRDefault="00F65E56" w:rsidP="001F3B7D">
      <w:pPr>
        <w:spacing w:before="240" w:after="240"/>
        <w:ind w:left="708"/>
        <w:jc w:val="both"/>
        <w:rPr>
          <w:rFonts w:ascii="Bookman Old Style" w:hAnsi="Bookman Old Style"/>
          <w:i/>
          <w:szCs w:val="28"/>
        </w:rPr>
      </w:pPr>
      <w:r w:rsidRPr="005B01D0">
        <w:rPr>
          <w:rFonts w:ascii="Bookman Old Style" w:hAnsi="Bookman Old Style"/>
          <w:i/>
          <w:szCs w:val="28"/>
        </w:rPr>
        <w:t xml:space="preserve">Para cada una de las horas en las cuales el Precio de Bolsa sea superior al </w:t>
      </w:r>
      <w:r w:rsidR="0054442A" w:rsidRPr="005B01D0">
        <w:rPr>
          <w:rFonts w:ascii="Bookman Old Style" w:hAnsi="Bookman Old Style"/>
          <w:i/>
          <w:szCs w:val="28"/>
        </w:rPr>
        <w:t>p</w:t>
      </w:r>
      <w:r w:rsidRPr="005B01D0">
        <w:rPr>
          <w:rFonts w:ascii="Bookman Old Style" w:hAnsi="Bookman Old Style"/>
          <w:i/>
          <w:szCs w:val="28"/>
        </w:rPr>
        <w:t xml:space="preserve">recio de </w:t>
      </w:r>
      <w:r w:rsidR="0054442A" w:rsidRPr="005B01D0">
        <w:rPr>
          <w:rFonts w:ascii="Bookman Old Style" w:hAnsi="Bookman Old Style"/>
          <w:i/>
          <w:szCs w:val="28"/>
        </w:rPr>
        <w:t>e</w:t>
      </w:r>
      <w:r w:rsidRPr="005B01D0">
        <w:rPr>
          <w:rFonts w:ascii="Bookman Old Style" w:hAnsi="Bookman Old Style"/>
          <w:i/>
          <w:szCs w:val="28"/>
        </w:rPr>
        <w:t xml:space="preserve">scasez </w:t>
      </w:r>
      <w:r w:rsidR="00114266" w:rsidRPr="007D3E02">
        <w:rPr>
          <w:rFonts w:ascii="Bookman Old Style" w:hAnsi="Bookman Old Style"/>
          <w:i/>
          <w:szCs w:val="28"/>
        </w:rPr>
        <w:t>inferior</w:t>
      </w:r>
      <w:r w:rsidRPr="005B01D0">
        <w:rPr>
          <w:rFonts w:ascii="Bookman Old Style" w:hAnsi="Bookman Old Style"/>
          <w:i/>
          <w:szCs w:val="28"/>
        </w:rPr>
        <w:t xml:space="preserve"> y la Planta no Despachada Centralmente tenga contratos de venta de energía a Precio de Bolsa de conformidad con la regulación vigente, el precio del contrato será igual al </w:t>
      </w:r>
      <w:proofErr w:type="spellStart"/>
      <w:r w:rsidR="008807E4" w:rsidRPr="005B01D0">
        <w:rPr>
          <w:rFonts w:ascii="Bookman Old Style" w:hAnsi="Bookman Old Style"/>
          <w:i/>
          <w:szCs w:val="28"/>
        </w:rPr>
        <w:t>PE</w:t>
      </w:r>
      <w:r w:rsidR="00E11BD0" w:rsidRPr="005B01D0">
        <w:rPr>
          <w:rFonts w:ascii="Bookman Old Style" w:hAnsi="Bookman Old Style"/>
          <w:i/>
          <w:szCs w:val="28"/>
        </w:rPr>
        <w:t>p</w:t>
      </w:r>
      <w:proofErr w:type="spellEnd"/>
      <w:r w:rsidRPr="005B01D0">
        <w:rPr>
          <w:rFonts w:ascii="Bookman Old Style" w:hAnsi="Bookman Old Style"/>
          <w:i/>
          <w:szCs w:val="28"/>
        </w:rPr>
        <w:t>.</w:t>
      </w:r>
    </w:p>
    <w:p w14:paraId="6E27E6E2" w14:textId="77777777" w:rsidR="00F65E56" w:rsidRPr="005B01D0" w:rsidRDefault="00F65E56" w:rsidP="001F3B7D">
      <w:pPr>
        <w:spacing w:before="240" w:after="240"/>
        <w:ind w:left="708"/>
        <w:jc w:val="both"/>
        <w:rPr>
          <w:rFonts w:ascii="Bookman Old Style" w:hAnsi="Bookman Old Style"/>
          <w:i/>
          <w:szCs w:val="28"/>
        </w:rPr>
      </w:pPr>
      <w:r w:rsidRPr="005B01D0">
        <w:rPr>
          <w:rFonts w:ascii="Bookman Old Style" w:hAnsi="Bookman Old Style"/>
          <w:i/>
          <w:szCs w:val="28"/>
        </w:rPr>
        <w:t xml:space="preserve">Para los efectos de que trata el anexo 7 de esta resolución, la Obligación Diaria de Energía Firme de las Plantas no Despachadas Centralmente será igual a su Generación Ideal. </w:t>
      </w:r>
    </w:p>
    <w:p w14:paraId="7CDE5686" w14:textId="77777777" w:rsidR="00F65E56" w:rsidRPr="005B01D0" w:rsidRDefault="00F65E56" w:rsidP="001F3B7D">
      <w:pPr>
        <w:spacing w:before="240" w:after="240"/>
        <w:ind w:left="708"/>
        <w:jc w:val="both"/>
        <w:rPr>
          <w:rFonts w:ascii="Bookman Old Style" w:hAnsi="Bookman Old Style"/>
          <w:i/>
          <w:szCs w:val="28"/>
        </w:rPr>
      </w:pPr>
      <w:r w:rsidRPr="005B01D0">
        <w:rPr>
          <w:rFonts w:ascii="Bookman Old Style" w:hAnsi="Bookman Old Style"/>
          <w:i/>
          <w:szCs w:val="28"/>
        </w:rPr>
        <w:t>Para los efectos de que trata el anexo 8 de la presente Resolución, las plantas no despachadas centralmente solo recaudan Cargo por Confiabilidad por sus ventas de energía en bolsa.”</w:t>
      </w:r>
    </w:p>
    <w:p w14:paraId="394E9905" w14:textId="26BBDE46" w:rsidR="00467319" w:rsidRPr="00416916" w:rsidRDefault="00467319" w:rsidP="001F3B7D">
      <w:pPr>
        <w:pStyle w:val="Prrafodelista"/>
        <w:numPr>
          <w:ilvl w:val="0"/>
          <w:numId w:val="9"/>
        </w:numPr>
        <w:spacing w:before="240" w:after="240"/>
        <w:ind w:left="0" w:firstLine="0"/>
        <w:jc w:val="both"/>
        <w:rPr>
          <w:rFonts w:ascii="Bookman Old Style" w:hAnsi="Bookman Old Style"/>
          <w:sz w:val="24"/>
        </w:rPr>
      </w:pPr>
      <w:r w:rsidRPr="00416916">
        <w:rPr>
          <w:rFonts w:ascii="Bookman Old Style" w:hAnsi="Bookman Old Style"/>
          <w:b/>
          <w:sz w:val="24"/>
        </w:rPr>
        <w:t>Modificar del Anexo 7 de la Resolución CREG 071 de 2006.</w:t>
      </w:r>
      <w:r w:rsidRPr="00416916">
        <w:rPr>
          <w:rFonts w:ascii="Bookman Old Style" w:hAnsi="Bookman Old Style"/>
          <w:sz w:val="24"/>
        </w:rPr>
        <w:t xml:space="preserve"> </w:t>
      </w:r>
      <w:r w:rsidR="00D54C83" w:rsidRPr="00416916">
        <w:rPr>
          <w:rFonts w:ascii="Bookman Old Style" w:hAnsi="Bookman Old Style"/>
          <w:sz w:val="24"/>
        </w:rPr>
        <w:t xml:space="preserve">Se modifica el </w:t>
      </w:r>
      <w:r w:rsidRPr="00416916">
        <w:rPr>
          <w:rFonts w:ascii="Bookman Old Style" w:hAnsi="Bookman Old Style"/>
          <w:sz w:val="24"/>
        </w:rPr>
        <w:t xml:space="preserve">Anexo 7 de la Resolución CREG 071 de 2006 "LIQUIDACIÓN" </w:t>
      </w:r>
      <w:r w:rsidR="00D54C83" w:rsidRPr="00416916">
        <w:rPr>
          <w:rFonts w:ascii="Bookman Old Style" w:hAnsi="Bookman Old Style"/>
          <w:sz w:val="24"/>
        </w:rPr>
        <w:t xml:space="preserve">el cual quedará como </w:t>
      </w:r>
      <w:r w:rsidR="008054BF" w:rsidRPr="00416916">
        <w:rPr>
          <w:rFonts w:ascii="Bookman Old Style" w:hAnsi="Bookman Old Style"/>
          <w:sz w:val="24"/>
        </w:rPr>
        <w:t xml:space="preserve">establece </w:t>
      </w:r>
      <w:r w:rsidRPr="00416916">
        <w:rPr>
          <w:rFonts w:ascii="Bookman Old Style" w:hAnsi="Bookman Old Style"/>
          <w:sz w:val="24"/>
        </w:rPr>
        <w:t xml:space="preserve">en el Anexo </w:t>
      </w:r>
      <w:r w:rsidR="003E1D3B">
        <w:rPr>
          <w:rFonts w:ascii="Bookman Old Style" w:hAnsi="Bookman Old Style"/>
          <w:sz w:val="24"/>
        </w:rPr>
        <w:t>1</w:t>
      </w:r>
      <w:r w:rsidRPr="00416916">
        <w:rPr>
          <w:rFonts w:ascii="Bookman Old Style" w:hAnsi="Bookman Old Style"/>
          <w:sz w:val="24"/>
        </w:rPr>
        <w:t xml:space="preserve"> de la presente resolución.</w:t>
      </w:r>
    </w:p>
    <w:p w14:paraId="1E2D4F17" w14:textId="18209A3F" w:rsidR="00EB02CD" w:rsidRPr="00395237" w:rsidRDefault="00EB02CD" w:rsidP="001F3B7D">
      <w:pPr>
        <w:pStyle w:val="Prrafodelista"/>
        <w:numPr>
          <w:ilvl w:val="0"/>
          <w:numId w:val="9"/>
        </w:numPr>
        <w:spacing w:before="240" w:after="240"/>
        <w:ind w:left="0" w:firstLine="0"/>
        <w:jc w:val="both"/>
        <w:rPr>
          <w:rFonts w:ascii="Bookman Old Style" w:hAnsi="Bookman Old Style"/>
          <w:b/>
          <w:sz w:val="24"/>
        </w:rPr>
      </w:pPr>
      <w:r w:rsidRPr="00B50CCE">
        <w:rPr>
          <w:rFonts w:ascii="Bookman Old Style" w:hAnsi="Bookman Old Style"/>
          <w:b/>
          <w:sz w:val="24"/>
        </w:rPr>
        <w:t xml:space="preserve">Modificar </w:t>
      </w:r>
      <w:r>
        <w:rPr>
          <w:rFonts w:ascii="Bookman Old Style" w:hAnsi="Bookman Old Style"/>
          <w:b/>
          <w:sz w:val="24"/>
        </w:rPr>
        <w:t>el numeral 8.1.1 del Anexo 8 de la Resolución CREG 071 de 2006.</w:t>
      </w:r>
      <w:r>
        <w:rPr>
          <w:rFonts w:ascii="Bookman Old Style" w:hAnsi="Bookman Old Style"/>
          <w:sz w:val="24"/>
        </w:rPr>
        <w:t xml:space="preserve"> El numeral 8.1.1 del anexo 8 de la Resolución CREG 071 de 2006 quedará así:</w:t>
      </w:r>
    </w:p>
    <w:p w14:paraId="6ADE7B84"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“8.1.1 Determinación de la Remuneración Real Individual Diaria de la Obligación de la Energía Firme asociada a la planta y/o unidad de generación (RRID) y Remuneración Real Total (RRT).</w:t>
      </w:r>
    </w:p>
    <w:p w14:paraId="3E7A35B3"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lastRenderedPageBreak/>
        <w:t>La remuneración real individual diaria de la Obligación de Energía Firme respaldada por la planta o unidad de generación i en el día d del mes m (</w:t>
      </w:r>
      <w:proofErr w:type="spellStart"/>
      <w:proofErr w:type="gramStart"/>
      <w:r w:rsidRPr="005B01D0">
        <w:rPr>
          <w:rFonts w:ascii="Bookman Old Style" w:hAnsi="Bookman Old Style" w:cs="Arial"/>
          <w:i/>
          <w:color w:val="000000"/>
        </w:rPr>
        <w:t>RRID</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se calculará de acuerdo con la siguiente fórmula:</w:t>
      </w:r>
    </w:p>
    <w:p w14:paraId="2ACA56A3" w14:textId="77777777" w:rsidR="00DA3AC2" w:rsidRPr="005B01D0" w:rsidRDefault="00252404" w:rsidP="001F3B7D">
      <w:pPr>
        <w:tabs>
          <w:tab w:val="center" w:pos="4512"/>
          <w:tab w:val="left" w:pos="7088"/>
        </w:tabs>
        <w:suppressAutoHyphens/>
        <w:spacing w:before="240" w:after="240"/>
        <w:ind w:right="51"/>
        <w:jc w:val="center"/>
        <w:rPr>
          <w:rFonts w:ascii="Bookman Old Style" w:hAnsi="Bookman Old Style" w:cs="Arial"/>
          <w:i/>
          <w:color w:val="000000"/>
        </w:rPr>
      </w:pPr>
      <w:r w:rsidRPr="005B01D0">
        <w:rPr>
          <w:rFonts w:ascii="Bookman Old Style" w:hAnsi="Bookman Old Style"/>
          <w:i/>
          <w:position w:val="-62"/>
        </w:rPr>
        <w:object w:dxaOrig="6440" w:dyaOrig="1359" w14:anchorId="34BA6F71">
          <v:shape id="_x0000_i1026" type="#_x0000_t75" style="width:322.5pt;height:67.5pt" o:ole="">
            <v:imagedata r:id="rId13" o:title=""/>
          </v:shape>
          <o:OLEObject Type="Embed" ProgID="Equation.3" ShapeID="_x0000_i1026" DrawAspect="Content" ObjectID="_1787769535" r:id="rId14"/>
        </w:object>
      </w:r>
    </w:p>
    <w:p w14:paraId="2279D30A"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Donde:</w:t>
      </w:r>
    </w:p>
    <w:p w14:paraId="7C16605F" w14:textId="7D655A2F" w:rsidR="00DA3AC2" w:rsidRPr="005B01D0" w:rsidRDefault="00DA3AC2" w:rsidP="001F3B7D">
      <w:pPr>
        <w:tabs>
          <w:tab w:val="center" w:pos="4512"/>
          <w:tab w:val="left" w:pos="7088"/>
        </w:tabs>
        <w:suppressAutoHyphens/>
        <w:spacing w:before="240" w:after="240"/>
        <w:ind w:left="1602" w:right="51" w:hanging="1035"/>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DC</w:t>
      </w:r>
      <w:r w:rsidRPr="005B01D0">
        <w:rPr>
          <w:rFonts w:ascii="Bookman Old Style" w:hAnsi="Bookman Old Style" w:cs="Arial"/>
          <w:i/>
          <w:color w:val="000000"/>
          <w:vertAlign w:val="subscript"/>
        </w:rPr>
        <w:t>i,h</w:t>
      </w:r>
      <w:proofErr w:type="gramEnd"/>
      <w:r w:rsidRPr="005B01D0">
        <w:rPr>
          <w:rFonts w:ascii="Bookman Old Style" w:hAnsi="Bookman Old Style" w:cs="Arial"/>
          <w:i/>
          <w:color w:val="000000"/>
          <w:vertAlign w:val="subscript"/>
        </w:rPr>
        <w:t>,d,m</w:t>
      </w:r>
      <w:proofErr w:type="spellEnd"/>
      <w:r w:rsidRPr="005B01D0">
        <w:rPr>
          <w:rFonts w:ascii="Bookman Old Style" w:hAnsi="Bookman Old Style" w:cs="Arial"/>
          <w:i/>
          <w:color w:val="000000"/>
        </w:rPr>
        <w:t>:</w:t>
      </w:r>
      <w:r w:rsidRPr="005B01D0">
        <w:rPr>
          <w:rFonts w:ascii="Bookman Old Style" w:hAnsi="Bookman Old Style" w:cs="Arial"/>
          <w:i/>
          <w:color w:val="000000"/>
        </w:rPr>
        <w:tab/>
        <w:t xml:space="preserve">Disponibilidad Comercial de la planta i en la hora h del día d del mes m, expresado en kilovatios (kW), sin considerar la indisponibilidad respaldada mediante contratos de respaldo, declaraciones de respaldo o cualquier otro anillo de seguridad diferente a Subasta de Reconfiguración de Venta. Este respaldo debió registrarse previamente ante el ASIC. Para los contratos de mercado secundario cuando el precio de bolsa sea mayor que el </w:t>
      </w:r>
      <w:r w:rsidR="00EE4D85" w:rsidRPr="005B01D0">
        <w:rPr>
          <w:rFonts w:ascii="Bookman Old Style" w:hAnsi="Bookman Old Style" w:cs="Arial"/>
          <w:i/>
          <w:color w:val="000000"/>
        </w:rPr>
        <w:t>p</w:t>
      </w:r>
      <w:r w:rsidRPr="005B01D0">
        <w:rPr>
          <w:rFonts w:ascii="Bookman Old Style" w:hAnsi="Bookman Old Style" w:cs="Arial"/>
          <w:i/>
          <w:color w:val="000000"/>
        </w:rPr>
        <w:t xml:space="preserve">recio de </w:t>
      </w:r>
      <w:r w:rsidR="00EE4D85" w:rsidRPr="005B01D0">
        <w:rPr>
          <w:rFonts w:ascii="Bookman Old Style" w:hAnsi="Bookman Old Style" w:cs="Arial"/>
          <w:i/>
          <w:color w:val="000000"/>
        </w:rPr>
        <w:t>e</w:t>
      </w:r>
      <w:r w:rsidRPr="005B01D0">
        <w:rPr>
          <w:rFonts w:ascii="Bookman Old Style" w:hAnsi="Bookman Old Style" w:cs="Arial"/>
          <w:i/>
          <w:color w:val="000000"/>
        </w:rPr>
        <w:t xml:space="preserve">scasez </w:t>
      </w:r>
      <w:r w:rsidR="00034E32" w:rsidRPr="007D3E02">
        <w:rPr>
          <w:rFonts w:ascii="Bookman Old Style" w:hAnsi="Bookman Old Style" w:cs="Arial"/>
          <w:i/>
          <w:color w:val="000000"/>
        </w:rPr>
        <w:t xml:space="preserve">respectivo que </w:t>
      </w:r>
      <w:r w:rsidR="00791ABD" w:rsidRPr="005B01D0">
        <w:rPr>
          <w:rFonts w:ascii="Bookman Old Style" w:hAnsi="Bookman Old Style" w:cs="Arial"/>
          <w:i/>
          <w:color w:val="000000"/>
        </w:rPr>
        <w:t xml:space="preserve">hace </w:t>
      </w:r>
      <w:r w:rsidR="00813F0C" w:rsidRPr="007D3E02">
        <w:rPr>
          <w:rFonts w:ascii="Bookman Old Style" w:hAnsi="Bookman Old Style" w:cs="Arial"/>
          <w:i/>
          <w:color w:val="000000"/>
        </w:rPr>
        <w:t>efectiva la obligación</w:t>
      </w:r>
      <w:r w:rsidR="006B1C0E" w:rsidRPr="005B01D0">
        <w:rPr>
          <w:rFonts w:ascii="Bookman Old Style" w:hAnsi="Bookman Old Style" w:cs="Arial"/>
          <w:i/>
          <w:color w:val="000000"/>
        </w:rPr>
        <w:t>,</w:t>
      </w:r>
      <w:r w:rsidRPr="005B01D0">
        <w:rPr>
          <w:rFonts w:ascii="Bookman Old Style" w:hAnsi="Bookman Old Style" w:cs="Arial"/>
          <w:i/>
          <w:color w:val="000000"/>
        </w:rPr>
        <w:t xml:space="preserve"> se considerarán las cantidades despachadas de estos tipos de cubrimiento. Cuando no se cumpla la condición anterior, se considerará la cantidad registrada de estos tipos de cubrimiento.</w:t>
      </w:r>
    </w:p>
    <w:p w14:paraId="124C5FE2"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El cálculo de esta componente se realizará de la siguiente forma:</w:t>
      </w:r>
    </w:p>
    <w:p w14:paraId="08FD48CB" w14:textId="77777777" w:rsidR="00DA3AC2" w:rsidRPr="005B01D0" w:rsidRDefault="00DA3AC2" w:rsidP="001F3B7D">
      <w:pPr>
        <w:spacing w:before="240" w:after="240"/>
        <w:ind w:right="333"/>
        <w:jc w:val="center"/>
        <w:rPr>
          <w:rFonts w:ascii="Bookman Old Style" w:hAnsi="Bookman Old Style"/>
          <w:i/>
          <w:lang w:val="es-CO"/>
        </w:rPr>
      </w:pPr>
      <w:r w:rsidRPr="005B01D0">
        <w:rPr>
          <w:rFonts w:ascii="Bookman Old Style" w:hAnsi="Bookman Old Style"/>
          <w:i/>
          <w:position w:val="-28"/>
        </w:rPr>
        <w:object w:dxaOrig="5700" w:dyaOrig="680" w14:anchorId="6F521C56">
          <v:shape id="_x0000_i1027" type="#_x0000_t75" style="width:285pt;height:34.5pt" o:ole="">
            <v:imagedata r:id="rId15" o:title=""/>
          </v:shape>
          <o:OLEObject Type="Embed" ProgID="Equation.3" ShapeID="_x0000_i1027" DrawAspect="Content" ObjectID="_1787769536" r:id="rId16"/>
        </w:object>
      </w:r>
    </w:p>
    <w:p w14:paraId="607DEC9D" w14:textId="5354ADBE"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Donde:</w:t>
      </w:r>
    </w:p>
    <w:p w14:paraId="59EB3E5E" w14:textId="77777777" w:rsidR="00DA3AC2" w:rsidRPr="005B01D0"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CCR</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w:t>
      </w:r>
      <w:r w:rsidRPr="005B01D0">
        <w:rPr>
          <w:rFonts w:ascii="Bookman Old Style" w:hAnsi="Bookman Old Style" w:cs="Arial"/>
          <w:i/>
          <w:color w:val="000000"/>
        </w:rPr>
        <w:tab/>
        <w:t xml:space="preserve">Compras en contratos de respaldo o en declaraciones de respaldo para la planta o unidad de generación i vigentes en el día d del mes m. </w:t>
      </w:r>
    </w:p>
    <w:p w14:paraId="7BD27DDF" w14:textId="3441C7C4" w:rsidR="00DA3AC2" w:rsidRPr="005B01D0"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DDV</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xml:space="preserve">: </w:t>
      </w:r>
      <w:r w:rsidRPr="005B01D0">
        <w:rPr>
          <w:rFonts w:ascii="Bookman Old Style" w:hAnsi="Bookman Old Style" w:cs="Arial"/>
          <w:i/>
          <w:color w:val="000000"/>
        </w:rPr>
        <w:tab/>
        <w:t xml:space="preserve">Demanda </w:t>
      </w:r>
      <w:proofErr w:type="spellStart"/>
      <w:r w:rsidRPr="005B01D0">
        <w:rPr>
          <w:rFonts w:ascii="Bookman Old Style" w:hAnsi="Bookman Old Style" w:cs="Arial"/>
          <w:i/>
          <w:color w:val="000000"/>
        </w:rPr>
        <w:t>Desconectable</w:t>
      </w:r>
      <w:proofErr w:type="spellEnd"/>
      <w:r w:rsidRPr="005B01D0">
        <w:rPr>
          <w:rFonts w:ascii="Bookman Old Style" w:hAnsi="Bookman Old Style" w:cs="Arial"/>
          <w:i/>
          <w:color w:val="000000"/>
        </w:rPr>
        <w:t xml:space="preserve"> Voluntaria asociada a la planta i en el día d del mes m. Para los casos en que el precio de bolsa haya superado el </w:t>
      </w:r>
      <w:r w:rsidR="00244EFD" w:rsidRPr="005B01D0">
        <w:rPr>
          <w:rFonts w:ascii="Bookman Old Style" w:hAnsi="Bookman Old Style" w:cs="Arial"/>
          <w:i/>
          <w:color w:val="000000"/>
        </w:rPr>
        <w:t>p</w:t>
      </w:r>
      <w:r w:rsidRPr="005B01D0">
        <w:rPr>
          <w:rFonts w:ascii="Bookman Old Style" w:hAnsi="Bookman Old Style" w:cs="Arial"/>
          <w:i/>
          <w:color w:val="000000"/>
        </w:rPr>
        <w:t xml:space="preserve">recio de </w:t>
      </w:r>
      <w:r w:rsidR="00244EFD" w:rsidRPr="005B01D0">
        <w:rPr>
          <w:rFonts w:ascii="Bookman Old Style" w:hAnsi="Bookman Old Style" w:cs="Arial"/>
          <w:i/>
          <w:color w:val="000000"/>
        </w:rPr>
        <w:t>e</w:t>
      </w:r>
      <w:r w:rsidRPr="005B01D0">
        <w:rPr>
          <w:rFonts w:ascii="Bookman Old Style" w:hAnsi="Bookman Old Style" w:cs="Arial"/>
          <w:i/>
          <w:color w:val="000000"/>
        </w:rPr>
        <w:t xml:space="preserve">scasez </w:t>
      </w:r>
      <w:r w:rsidR="00791ABD" w:rsidRPr="005B01D0">
        <w:rPr>
          <w:rFonts w:ascii="Bookman Old Style" w:hAnsi="Bookman Old Style" w:cs="Arial"/>
          <w:i/>
          <w:color w:val="000000"/>
        </w:rPr>
        <w:t>respectivo que hace efectiva la obligación</w:t>
      </w:r>
      <w:r w:rsidRPr="005B01D0">
        <w:rPr>
          <w:rFonts w:ascii="Bookman Old Style" w:hAnsi="Bookman Old Style" w:cs="Arial"/>
          <w:i/>
          <w:color w:val="000000"/>
        </w:rPr>
        <w:t xml:space="preserve"> en algunos periodos horarios del día d, se considerará la Demanda </w:t>
      </w:r>
      <w:proofErr w:type="spellStart"/>
      <w:r w:rsidRPr="005B01D0">
        <w:rPr>
          <w:rFonts w:ascii="Bookman Old Style" w:hAnsi="Bookman Old Style" w:cs="Arial"/>
          <w:i/>
          <w:color w:val="000000"/>
        </w:rPr>
        <w:t>Desconectable</w:t>
      </w:r>
      <w:proofErr w:type="spellEnd"/>
      <w:r w:rsidRPr="005B01D0">
        <w:rPr>
          <w:rFonts w:ascii="Bookman Old Style" w:hAnsi="Bookman Old Style" w:cs="Arial"/>
          <w:i/>
          <w:color w:val="000000"/>
        </w:rPr>
        <w:t xml:space="preserve"> Voluntaria Verificada, </w:t>
      </w:r>
      <w:proofErr w:type="spellStart"/>
      <w:proofErr w:type="gramStart"/>
      <w:r w:rsidRPr="005B01D0">
        <w:rPr>
          <w:rFonts w:ascii="Bookman Old Style" w:hAnsi="Bookman Old Style" w:cs="Arial"/>
          <w:i/>
          <w:color w:val="000000"/>
        </w:rPr>
        <w:t>DDVV</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xml:space="preserve">, de la planta i. Mientras el precio de bolsa haya sido inferior al </w:t>
      </w:r>
      <w:r w:rsidR="00244EFD" w:rsidRPr="005B01D0">
        <w:rPr>
          <w:rFonts w:ascii="Bookman Old Style" w:hAnsi="Bookman Old Style" w:cs="Arial"/>
          <w:i/>
          <w:color w:val="000000"/>
        </w:rPr>
        <w:t>p</w:t>
      </w:r>
      <w:r w:rsidRPr="005B01D0">
        <w:rPr>
          <w:rFonts w:ascii="Bookman Old Style" w:hAnsi="Bookman Old Style" w:cs="Arial"/>
          <w:i/>
          <w:color w:val="000000"/>
        </w:rPr>
        <w:t xml:space="preserve">recio de </w:t>
      </w:r>
      <w:r w:rsidR="00244EFD" w:rsidRPr="005B01D0">
        <w:rPr>
          <w:rFonts w:ascii="Bookman Old Style" w:hAnsi="Bookman Old Style" w:cs="Arial"/>
          <w:i/>
          <w:color w:val="000000"/>
        </w:rPr>
        <w:t>e</w:t>
      </w:r>
      <w:r w:rsidRPr="005B01D0">
        <w:rPr>
          <w:rFonts w:ascii="Bookman Old Style" w:hAnsi="Bookman Old Style" w:cs="Arial"/>
          <w:i/>
          <w:color w:val="000000"/>
        </w:rPr>
        <w:t xml:space="preserve">scasez de activación en todos los periodos horarios del día d, se considerará la </w:t>
      </w:r>
      <w:proofErr w:type="spellStart"/>
      <w:r w:rsidRPr="005B01D0">
        <w:rPr>
          <w:rFonts w:ascii="Bookman Old Style" w:hAnsi="Bookman Old Style" w:cs="Arial"/>
          <w:i/>
          <w:color w:val="000000"/>
        </w:rPr>
        <w:t>DDV</w:t>
      </w:r>
      <w:proofErr w:type="spellEnd"/>
      <w:r w:rsidRPr="005B01D0">
        <w:rPr>
          <w:rFonts w:ascii="Bookman Old Style" w:hAnsi="Bookman Old Style" w:cs="Arial"/>
          <w:i/>
          <w:color w:val="000000"/>
        </w:rPr>
        <w:t xml:space="preserve"> contratada, </w:t>
      </w:r>
      <w:proofErr w:type="spellStart"/>
      <w:proofErr w:type="gramStart"/>
      <w:r w:rsidRPr="005B01D0">
        <w:rPr>
          <w:rFonts w:ascii="Bookman Old Style" w:hAnsi="Bookman Old Style" w:cs="Arial"/>
          <w:i/>
          <w:color w:val="000000"/>
        </w:rPr>
        <w:t>CDDV</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vertAlign w:val="subscript"/>
        </w:rPr>
        <w:t>,</w:t>
      </w:r>
      <w:r w:rsidRPr="005B01D0">
        <w:rPr>
          <w:rFonts w:ascii="Bookman Old Style" w:hAnsi="Bookman Old Style" w:cs="Arial"/>
          <w:i/>
          <w:color w:val="000000"/>
        </w:rPr>
        <w:t xml:space="preserve"> de la planta i.</w:t>
      </w:r>
    </w:p>
    <w:p w14:paraId="40BD0F97" w14:textId="77777777" w:rsidR="00DA3AC2" w:rsidRPr="005B01D0" w:rsidRDefault="00DA3AC2" w:rsidP="001F3B7D">
      <w:pPr>
        <w:tabs>
          <w:tab w:val="center" w:pos="4512"/>
          <w:tab w:val="left" w:pos="7088"/>
        </w:tabs>
        <w:suppressAutoHyphens/>
        <w:spacing w:before="240" w:after="240"/>
        <w:ind w:left="1542" w:right="51" w:hanging="975"/>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DispComNormal</w:t>
      </w:r>
      <w:r w:rsidRPr="005B01D0">
        <w:rPr>
          <w:rFonts w:ascii="Bookman Old Style" w:hAnsi="Bookman Old Style" w:cs="Arial"/>
          <w:i/>
          <w:color w:val="000000"/>
          <w:vertAlign w:val="subscript"/>
        </w:rPr>
        <w:t>i,h</w:t>
      </w:r>
      <w:proofErr w:type="gramEnd"/>
      <w:r w:rsidRPr="005B01D0">
        <w:rPr>
          <w:rFonts w:ascii="Bookman Old Style" w:hAnsi="Bookman Old Style" w:cs="Arial"/>
          <w:i/>
          <w:color w:val="000000"/>
          <w:vertAlign w:val="subscript"/>
        </w:rPr>
        <w:t>,d</w:t>
      </w:r>
      <w:proofErr w:type="spellEnd"/>
      <w:r w:rsidRPr="005B01D0">
        <w:rPr>
          <w:rFonts w:ascii="Bookman Old Style" w:hAnsi="Bookman Old Style" w:cs="Arial"/>
          <w:i/>
          <w:color w:val="000000"/>
        </w:rPr>
        <w:t xml:space="preserve">: </w:t>
      </w:r>
      <w:r w:rsidRPr="005B01D0">
        <w:rPr>
          <w:rFonts w:ascii="Bookman Old Style" w:hAnsi="Bookman Old Style" w:cs="Arial"/>
          <w:i/>
          <w:color w:val="000000"/>
        </w:rPr>
        <w:tab/>
        <w:t>Disponibilidad Comercial Normal calculada según la metodología definida en la Resolución CREG-024 de 1995 para la planta o unidad de generación i en la hora h del día d.</w:t>
      </w:r>
    </w:p>
    <w:p w14:paraId="5320C90D"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OEFV</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xml:space="preserve">: </w:t>
      </w:r>
      <w:proofErr w:type="spellStart"/>
      <w:r w:rsidRPr="005B01D0">
        <w:rPr>
          <w:rFonts w:ascii="Bookman Old Style" w:hAnsi="Bookman Old Style" w:cs="Arial"/>
          <w:i/>
          <w:color w:val="000000"/>
        </w:rPr>
        <w:t>OEF</w:t>
      </w:r>
      <w:proofErr w:type="spellEnd"/>
      <w:r w:rsidRPr="005B01D0">
        <w:rPr>
          <w:rFonts w:ascii="Bookman Old Style" w:hAnsi="Bookman Old Style" w:cs="Arial"/>
          <w:i/>
          <w:color w:val="000000"/>
        </w:rPr>
        <w:t xml:space="preserve"> de Venta para cumplir la OEF de la planta o unidad de generación i en el día d del mes m, expresada en kilovatios-hora (kWh).</w:t>
      </w:r>
    </w:p>
    <w:p w14:paraId="15FB044D"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lastRenderedPageBreak/>
        <w:t>ODEFR</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w:t>
      </w:r>
      <w:r w:rsidRPr="005B01D0">
        <w:rPr>
          <w:rFonts w:ascii="Bookman Old Style" w:hAnsi="Bookman Old Style" w:cs="Arial"/>
          <w:i/>
          <w:color w:val="000000"/>
        </w:rPr>
        <w:tab/>
        <w:t xml:space="preserve"> Obligación Diaria de Energía Firme respaldada por la planta o unidad de generación i en el día d del mes m, expresada en kilovatios-hora (kWh). </w:t>
      </w:r>
    </w:p>
    <w:p w14:paraId="1D37EC9D"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VCP</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xml:space="preserve">: </w:t>
      </w:r>
      <w:r w:rsidRPr="005B01D0">
        <w:rPr>
          <w:rFonts w:ascii="Bookman Old Style" w:hAnsi="Bookman Old Style" w:cs="Arial"/>
          <w:i/>
          <w:color w:val="000000"/>
        </w:rPr>
        <w:tab/>
        <w:t>Ventas en contratos de respaldo o en declaraciones de respaldo con la planta o unidad de generación i vigentes en el día d del mes m.</w:t>
      </w:r>
    </w:p>
    <w:p w14:paraId="28E1108B"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PCC</w:t>
      </w:r>
      <w:r w:rsidRPr="005B01D0">
        <w:rPr>
          <w:rFonts w:ascii="Bookman Old Style" w:hAnsi="Bookman Old Style" w:cs="Arial"/>
          <w:i/>
          <w:color w:val="000000"/>
          <w:vertAlign w:val="subscript"/>
        </w:rPr>
        <w:t>i,m</w:t>
      </w:r>
      <w:proofErr w:type="spellEnd"/>
      <w:proofErr w:type="gramEnd"/>
      <w:r w:rsidRPr="005B01D0">
        <w:rPr>
          <w:rFonts w:ascii="Bookman Old Style" w:hAnsi="Bookman Old Style" w:cs="Arial"/>
          <w:i/>
          <w:color w:val="000000"/>
        </w:rPr>
        <w:t xml:space="preserve">: </w:t>
      </w:r>
      <w:r w:rsidRPr="005B01D0">
        <w:rPr>
          <w:rFonts w:ascii="Bookman Old Style" w:hAnsi="Bookman Old Style" w:cs="Arial"/>
          <w:i/>
          <w:color w:val="000000"/>
        </w:rPr>
        <w:tab/>
        <w:t>Precio Promedio Ponderado del Cargo por Confiabilidad de la Obligación de Energía Firme respaldada por la planta o unidad de generación i vigente en el mes m, expresado en dólares por kilovatio-hora (US</w:t>
      </w:r>
      <w:r w:rsidR="00E519F5" w:rsidRPr="005B01D0">
        <w:rPr>
          <w:rFonts w:ascii="Bookman Old Style" w:hAnsi="Bookman Old Style" w:cs="Arial"/>
          <w:i/>
          <w:color w:val="000000"/>
        </w:rPr>
        <w:t>D</w:t>
      </w:r>
      <w:r w:rsidRPr="005B01D0">
        <w:rPr>
          <w:rFonts w:ascii="Bookman Old Style" w:hAnsi="Bookman Old Style" w:cs="Arial"/>
          <w:i/>
          <w:color w:val="000000"/>
        </w:rPr>
        <w:t>/kWh), que se calculará de acuerdo con la siguiente expresión:</w:t>
      </w:r>
    </w:p>
    <w:p w14:paraId="2698A776" w14:textId="77777777" w:rsidR="00DA3AC2" w:rsidRPr="005B01D0" w:rsidRDefault="00DA3AC2" w:rsidP="001F3B7D">
      <w:pPr>
        <w:spacing w:before="240" w:after="240"/>
        <w:ind w:right="333"/>
        <w:jc w:val="center"/>
        <w:rPr>
          <w:rFonts w:ascii="Bookman Old Style" w:hAnsi="Bookman Old Style"/>
          <w:i/>
          <w:lang w:val="es-CO"/>
        </w:rPr>
      </w:pPr>
      <w:r w:rsidRPr="005B01D0">
        <w:rPr>
          <w:rFonts w:ascii="Bookman Old Style" w:hAnsi="Bookman Old Style"/>
          <w:i/>
          <w:position w:val="-46"/>
        </w:rPr>
        <w:object w:dxaOrig="3200" w:dyaOrig="1040" w14:anchorId="3C160AB9">
          <v:shape id="_x0000_i1028" type="#_x0000_t75" style="width:163.5pt;height:54pt" o:ole="">
            <v:imagedata r:id="rId17" o:title=""/>
          </v:shape>
          <o:OLEObject Type="Embed" ProgID="Equation.3" ShapeID="_x0000_i1028" DrawAspect="Content" ObjectID="_1787769537" r:id="rId18"/>
        </w:object>
      </w:r>
    </w:p>
    <w:p w14:paraId="142E7F9D"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Donde:</w:t>
      </w:r>
    </w:p>
    <w:p w14:paraId="4840B8B2" w14:textId="3148E0B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P</w:t>
      </w:r>
      <w:r w:rsidRPr="005B01D0">
        <w:rPr>
          <w:rFonts w:ascii="Bookman Old Style" w:hAnsi="Bookman Old Style" w:cs="Arial"/>
          <w:i/>
          <w:color w:val="000000"/>
          <w:vertAlign w:val="subscript"/>
        </w:rPr>
        <w:t>i,m</w:t>
      </w:r>
      <w:proofErr w:type="gramEnd"/>
      <w:r w:rsidRPr="005B01D0">
        <w:rPr>
          <w:rFonts w:ascii="Bookman Old Style" w:hAnsi="Bookman Old Style" w:cs="Arial"/>
          <w:i/>
          <w:color w:val="000000"/>
          <w:vertAlign w:val="subscript"/>
        </w:rPr>
        <w:t>,s</w:t>
      </w:r>
      <w:proofErr w:type="spellEnd"/>
      <w:r w:rsidRPr="005B01D0">
        <w:rPr>
          <w:rFonts w:ascii="Bookman Old Style" w:hAnsi="Bookman Old Style" w:cs="Arial"/>
          <w:i/>
          <w:color w:val="000000"/>
        </w:rPr>
        <w:t>:</w:t>
      </w:r>
      <w:r w:rsidRPr="005B01D0">
        <w:rPr>
          <w:rFonts w:ascii="Bookman Old Style" w:hAnsi="Bookman Old Style" w:cs="Arial"/>
          <w:i/>
          <w:color w:val="000000"/>
        </w:rPr>
        <w:tab/>
        <w:t>Precio al cual fue asignada la Obligación de Energía Firme asociada a la planta y/o unidad de generación i vigente en el mes m, asignada en la subastas o en el mecanismo que haga sus veces, expresado en dólares por kilovatio hora (US</w:t>
      </w:r>
      <w:r w:rsidR="00E519F5" w:rsidRPr="005B01D0">
        <w:rPr>
          <w:rFonts w:ascii="Bookman Old Style" w:hAnsi="Bookman Old Style" w:cs="Arial"/>
          <w:i/>
          <w:color w:val="000000"/>
        </w:rPr>
        <w:t>D</w:t>
      </w:r>
      <w:r w:rsidRPr="005B01D0">
        <w:rPr>
          <w:rFonts w:ascii="Bookman Old Style" w:hAnsi="Bookman Old Style" w:cs="Arial"/>
          <w:i/>
          <w:color w:val="000000"/>
        </w:rPr>
        <w:t>/kWh).</w:t>
      </w:r>
    </w:p>
    <w:p w14:paraId="239A8EEC" w14:textId="5866E90A"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ODEFR</w:t>
      </w:r>
      <w:r w:rsidRPr="005B01D0">
        <w:rPr>
          <w:rFonts w:ascii="Bookman Old Style" w:hAnsi="Bookman Old Style" w:cs="Arial"/>
          <w:i/>
          <w:color w:val="000000"/>
          <w:vertAlign w:val="subscript"/>
        </w:rPr>
        <w:t>i,m</w:t>
      </w:r>
      <w:proofErr w:type="gramEnd"/>
      <w:r w:rsidRPr="005B01D0">
        <w:rPr>
          <w:rFonts w:ascii="Bookman Old Style" w:hAnsi="Bookman Old Style" w:cs="Arial"/>
          <w:i/>
          <w:color w:val="000000"/>
          <w:vertAlign w:val="subscript"/>
        </w:rPr>
        <w:t>,s</w:t>
      </w:r>
      <w:proofErr w:type="spellEnd"/>
      <w:r w:rsidRPr="005B01D0">
        <w:rPr>
          <w:rFonts w:ascii="Bookman Old Style" w:hAnsi="Bookman Old Style" w:cs="Arial"/>
          <w:i/>
          <w:color w:val="000000"/>
        </w:rPr>
        <w:t>:</w:t>
      </w:r>
      <w:r w:rsidRPr="005B01D0">
        <w:rPr>
          <w:rFonts w:ascii="Bookman Old Style" w:hAnsi="Bookman Old Style" w:cs="Arial"/>
          <w:i/>
          <w:color w:val="000000"/>
        </w:rPr>
        <w:tab/>
        <w:t xml:space="preserve"> Obligación Diaria de Energía Firme respaldada por la planta o unidad de generación i en el mes m, asignada en la subastas o el mecanismo que haga sus veces.</w:t>
      </w:r>
    </w:p>
    <w:p w14:paraId="217F7A6D"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5B01D0">
        <w:rPr>
          <w:rFonts w:ascii="Bookman Old Style" w:hAnsi="Bookman Old Style" w:cs="Arial"/>
          <w:i/>
          <w:color w:val="000000"/>
        </w:rPr>
        <w:t>s:</w:t>
      </w:r>
      <w:r w:rsidRPr="005B01D0">
        <w:rPr>
          <w:rFonts w:ascii="Bookman Old Style" w:hAnsi="Bookman Old Style" w:cs="Arial"/>
          <w:i/>
          <w:color w:val="000000"/>
        </w:rPr>
        <w:tab/>
        <w:t>Subasta para la asignación de Obligaciones de Energía Firme, mecanismo que haga sus veces o Subasta de Reconfiguración.</w:t>
      </w:r>
    </w:p>
    <w:p w14:paraId="370617F3"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 xml:space="preserve">El valor de </w:t>
      </w:r>
      <w:proofErr w:type="spellStart"/>
      <w:proofErr w:type="gramStart"/>
      <w:r w:rsidRPr="005B01D0">
        <w:rPr>
          <w:rFonts w:ascii="Bookman Old Style" w:hAnsi="Bookman Old Style" w:cs="Arial"/>
          <w:i/>
          <w:color w:val="000000"/>
        </w:rPr>
        <w:t>PCC</w:t>
      </w:r>
      <w:r w:rsidRPr="005B01D0">
        <w:rPr>
          <w:rFonts w:ascii="Bookman Old Style" w:hAnsi="Bookman Old Style" w:cs="Arial"/>
          <w:i/>
          <w:color w:val="000000"/>
          <w:vertAlign w:val="subscript"/>
        </w:rPr>
        <w:t>i,m</w:t>
      </w:r>
      <w:proofErr w:type="spellEnd"/>
      <w:proofErr w:type="gramEnd"/>
      <w:r w:rsidRPr="005B01D0">
        <w:rPr>
          <w:rFonts w:ascii="Bookman Old Style" w:hAnsi="Bookman Old Style" w:cs="Arial"/>
          <w:i/>
          <w:color w:val="000000"/>
        </w:rPr>
        <w:t xml:space="preserve"> se converti</w:t>
      </w:r>
      <w:r w:rsidR="00E519F5" w:rsidRPr="005B01D0">
        <w:rPr>
          <w:rFonts w:ascii="Bookman Old Style" w:hAnsi="Bookman Old Style" w:cs="Arial"/>
          <w:i/>
          <w:color w:val="000000"/>
        </w:rPr>
        <w:t>rá a pesos por kilovatio hora (COP</w:t>
      </w:r>
      <w:r w:rsidRPr="005B01D0">
        <w:rPr>
          <w:rFonts w:ascii="Bookman Old Style" w:hAnsi="Bookman Old Style" w:cs="Arial"/>
          <w:i/>
          <w:color w:val="000000"/>
        </w:rPr>
        <w:t>/kWh), utilizando la TRM correspondiente al último día del mes liquidado, publicada por la Superintendencia Financiera.</w:t>
      </w:r>
    </w:p>
    <w:p w14:paraId="28284FB1"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La Remuneración Real Total Mensual para el mes m (</w:t>
      </w:r>
      <w:proofErr w:type="spellStart"/>
      <w:r w:rsidRPr="005B01D0">
        <w:rPr>
          <w:rFonts w:ascii="Bookman Old Style" w:hAnsi="Bookman Old Style" w:cs="Arial"/>
          <w:i/>
          <w:color w:val="000000"/>
        </w:rPr>
        <w:t>RRT</w:t>
      </w:r>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 se obtendrá aplicando la siguiente fórmula:</w:t>
      </w:r>
    </w:p>
    <w:p w14:paraId="0A402D46" w14:textId="77777777" w:rsidR="00DA3AC2" w:rsidRPr="005B01D0" w:rsidRDefault="00DA3AC2" w:rsidP="001F3B7D">
      <w:pPr>
        <w:spacing w:before="240" w:after="240"/>
        <w:ind w:right="333"/>
        <w:jc w:val="center"/>
        <w:rPr>
          <w:rFonts w:ascii="Bookman Old Style" w:hAnsi="Bookman Old Style"/>
          <w:i/>
          <w:lang w:val="es-CO"/>
        </w:rPr>
      </w:pPr>
      <w:r w:rsidRPr="005B01D0">
        <w:rPr>
          <w:rFonts w:ascii="Bookman Old Style" w:hAnsi="Bookman Old Style"/>
          <w:i/>
          <w:position w:val="-28"/>
        </w:rPr>
        <w:object w:dxaOrig="2400" w:dyaOrig="680" w14:anchorId="34A6423C">
          <v:shape id="_x0000_i1029" type="#_x0000_t75" style="width:121.5pt;height:34.5pt" o:ole="">
            <v:imagedata r:id="rId19" o:title=""/>
          </v:shape>
          <o:OLEObject Type="Embed" ProgID="Equation.3" ShapeID="_x0000_i1029" DrawAspect="Content" ObjectID="_1787769538" r:id="rId20"/>
        </w:object>
      </w:r>
    </w:p>
    <w:p w14:paraId="63A622F8" w14:textId="77777777" w:rsidR="00DA3AC2" w:rsidRPr="005B01D0" w:rsidRDefault="00DA3AC2" w:rsidP="001F3B7D">
      <w:pPr>
        <w:tabs>
          <w:tab w:val="center" w:pos="4512"/>
          <w:tab w:val="left" w:pos="7088"/>
        </w:tabs>
        <w:suppressAutoHyphens/>
        <w:spacing w:before="240" w:after="240"/>
        <w:ind w:right="51"/>
        <w:jc w:val="both"/>
        <w:rPr>
          <w:rFonts w:ascii="Bookman Old Style" w:hAnsi="Bookman Old Style" w:cs="Arial"/>
          <w:i/>
          <w:color w:val="000000"/>
        </w:rPr>
      </w:pPr>
      <w:r w:rsidRPr="005B01D0">
        <w:rPr>
          <w:rFonts w:ascii="Bookman Old Style" w:hAnsi="Bookman Old Style" w:cs="Arial"/>
          <w:i/>
          <w:color w:val="000000"/>
        </w:rPr>
        <w:t>Donde:</w:t>
      </w:r>
    </w:p>
    <w:p w14:paraId="2F12C090"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proofErr w:type="spellStart"/>
      <w:proofErr w:type="gramStart"/>
      <w:r w:rsidRPr="005B01D0">
        <w:rPr>
          <w:rFonts w:ascii="Bookman Old Style" w:hAnsi="Bookman Old Style" w:cs="Arial"/>
          <w:i/>
          <w:color w:val="000000"/>
        </w:rPr>
        <w:t>RRID</w:t>
      </w:r>
      <w:r w:rsidRPr="005B01D0">
        <w:rPr>
          <w:rFonts w:ascii="Bookman Old Style" w:hAnsi="Bookman Old Style" w:cs="Arial"/>
          <w:i/>
          <w:color w:val="000000"/>
          <w:vertAlign w:val="subscript"/>
        </w:rPr>
        <w:t>i,d</w:t>
      </w:r>
      <w:proofErr w:type="gramEnd"/>
      <w:r w:rsidRPr="005B01D0">
        <w:rPr>
          <w:rFonts w:ascii="Bookman Old Style" w:hAnsi="Bookman Old Style" w:cs="Arial"/>
          <w:i/>
          <w:color w:val="000000"/>
          <w:vertAlign w:val="subscript"/>
        </w:rPr>
        <w:t>,m</w:t>
      </w:r>
      <w:proofErr w:type="spellEnd"/>
      <w:r w:rsidRPr="005B01D0">
        <w:rPr>
          <w:rFonts w:ascii="Bookman Old Style" w:hAnsi="Bookman Old Style" w:cs="Arial"/>
          <w:i/>
          <w:color w:val="000000"/>
        </w:rPr>
        <w:t>:</w:t>
      </w:r>
      <w:r w:rsidRPr="005B01D0">
        <w:rPr>
          <w:rFonts w:ascii="Bookman Old Style" w:hAnsi="Bookman Old Style" w:cs="Arial"/>
          <w:i/>
          <w:color w:val="000000"/>
        </w:rPr>
        <w:tab/>
        <w:t xml:space="preserve"> Remuneración Real Individual Diaria de la Obligación de Energía Firme respaldada por la planta y/o unidad de generación i en el día d del mes m.</w:t>
      </w:r>
    </w:p>
    <w:p w14:paraId="1C848C55"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5B01D0">
        <w:rPr>
          <w:rFonts w:ascii="Bookman Old Style" w:hAnsi="Bookman Old Style" w:cs="Arial"/>
          <w:i/>
          <w:color w:val="000000"/>
        </w:rPr>
        <w:t xml:space="preserve">n: </w:t>
      </w:r>
      <w:r w:rsidRPr="005B01D0">
        <w:rPr>
          <w:rFonts w:ascii="Bookman Old Style" w:hAnsi="Bookman Old Style" w:cs="Arial"/>
          <w:i/>
          <w:color w:val="000000"/>
        </w:rPr>
        <w:tab/>
        <w:t>Número de días del mes m.</w:t>
      </w:r>
    </w:p>
    <w:p w14:paraId="6D159459" w14:textId="77777777" w:rsidR="00DA3AC2" w:rsidRPr="005B01D0" w:rsidRDefault="00DA3AC2" w:rsidP="001F3B7D">
      <w:pPr>
        <w:tabs>
          <w:tab w:val="center" w:pos="4512"/>
          <w:tab w:val="left" w:pos="7088"/>
        </w:tabs>
        <w:suppressAutoHyphens/>
        <w:spacing w:before="240" w:after="240"/>
        <w:ind w:left="1560" w:right="51" w:hanging="993"/>
        <w:jc w:val="both"/>
        <w:rPr>
          <w:rFonts w:ascii="Bookman Old Style" w:hAnsi="Bookman Old Style" w:cs="Arial"/>
          <w:i/>
          <w:color w:val="000000"/>
        </w:rPr>
      </w:pPr>
      <w:r w:rsidRPr="005B01D0">
        <w:rPr>
          <w:rFonts w:ascii="Bookman Old Style" w:hAnsi="Bookman Old Style" w:cs="Arial"/>
          <w:i/>
          <w:color w:val="000000"/>
        </w:rPr>
        <w:t xml:space="preserve">k: </w:t>
      </w:r>
      <w:r w:rsidRPr="005B01D0">
        <w:rPr>
          <w:rFonts w:ascii="Bookman Old Style" w:hAnsi="Bookman Old Style" w:cs="Arial"/>
          <w:i/>
          <w:color w:val="000000"/>
        </w:rPr>
        <w:tab/>
        <w:t>Número de plantas y/o unidades de generación.</w:t>
      </w:r>
      <w:r w:rsidR="00EB02CD" w:rsidRPr="005B01D0">
        <w:rPr>
          <w:rFonts w:ascii="Bookman Old Style" w:hAnsi="Bookman Old Style" w:cs="Arial"/>
          <w:i/>
          <w:color w:val="000000"/>
        </w:rPr>
        <w:t>”</w:t>
      </w:r>
    </w:p>
    <w:p w14:paraId="5CA60BC6" w14:textId="4D8C6BD2" w:rsidR="009D3222" w:rsidRPr="006640EC" w:rsidRDefault="00BB34F5" w:rsidP="001F3B7D">
      <w:pPr>
        <w:pStyle w:val="Prrafodelista"/>
        <w:numPr>
          <w:ilvl w:val="0"/>
          <w:numId w:val="9"/>
        </w:numPr>
        <w:spacing w:before="240" w:after="240"/>
        <w:ind w:left="0" w:firstLine="0"/>
        <w:jc w:val="both"/>
        <w:rPr>
          <w:rFonts w:ascii="Bookman Old Style" w:hAnsi="Bookman Old Style"/>
          <w:i/>
          <w:sz w:val="24"/>
          <w:szCs w:val="24"/>
        </w:rPr>
      </w:pPr>
      <w:r w:rsidRPr="006640EC">
        <w:rPr>
          <w:rFonts w:ascii="Bookman Old Style" w:hAnsi="Bookman Old Style"/>
          <w:b/>
          <w:sz w:val="24"/>
          <w:szCs w:val="24"/>
        </w:rPr>
        <w:lastRenderedPageBreak/>
        <w:t xml:space="preserve">Modificar </w:t>
      </w:r>
      <w:r>
        <w:rPr>
          <w:rFonts w:ascii="Bookman Old Style" w:hAnsi="Bookman Old Style"/>
          <w:b/>
          <w:bCs/>
          <w:iCs/>
          <w:sz w:val="24"/>
          <w:szCs w:val="24"/>
        </w:rPr>
        <w:t xml:space="preserve">el numeral </w:t>
      </w:r>
      <w:r w:rsidR="00CD64C0">
        <w:rPr>
          <w:rFonts w:ascii="Bookman Old Style" w:hAnsi="Bookman Old Style"/>
          <w:b/>
          <w:bCs/>
          <w:iCs/>
          <w:sz w:val="24"/>
          <w:szCs w:val="24"/>
        </w:rPr>
        <w:t>14</w:t>
      </w:r>
      <w:r>
        <w:rPr>
          <w:rFonts w:ascii="Bookman Old Style" w:hAnsi="Bookman Old Style"/>
          <w:b/>
          <w:bCs/>
          <w:iCs/>
          <w:sz w:val="24"/>
          <w:szCs w:val="24"/>
        </w:rPr>
        <w:t xml:space="preserve"> de</w:t>
      </w:r>
      <w:r w:rsidR="00A1281F">
        <w:rPr>
          <w:rFonts w:ascii="Bookman Old Style" w:hAnsi="Bookman Old Style"/>
          <w:b/>
          <w:bCs/>
          <w:iCs/>
          <w:sz w:val="24"/>
          <w:szCs w:val="24"/>
        </w:rPr>
        <w:t xml:space="preserve">l </w:t>
      </w:r>
      <w:r w:rsidR="00170D0D">
        <w:rPr>
          <w:rFonts w:ascii="Bookman Old Style" w:hAnsi="Bookman Old Style"/>
          <w:b/>
          <w:bCs/>
          <w:iCs/>
          <w:sz w:val="24"/>
          <w:szCs w:val="24"/>
        </w:rPr>
        <w:t xml:space="preserve">Anexo </w:t>
      </w:r>
      <w:r w:rsidR="00304A1E">
        <w:rPr>
          <w:rFonts w:ascii="Bookman Old Style" w:hAnsi="Bookman Old Style"/>
          <w:b/>
          <w:bCs/>
          <w:iCs/>
          <w:sz w:val="24"/>
          <w:szCs w:val="24"/>
        </w:rPr>
        <w:t>2 de la Resolución CREG 101 024 de 2022.</w:t>
      </w:r>
      <w:r w:rsidR="00A75A93">
        <w:rPr>
          <w:rFonts w:ascii="Bookman Old Style" w:hAnsi="Bookman Old Style"/>
          <w:iCs/>
          <w:sz w:val="24"/>
          <w:szCs w:val="24"/>
        </w:rPr>
        <w:t xml:space="preserve"> El numeral </w:t>
      </w:r>
      <w:r w:rsidR="00630074">
        <w:rPr>
          <w:rFonts w:ascii="Bookman Old Style" w:hAnsi="Bookman Old Style"/>
          <w:iCs/>
          <w:sz w:val="24"/>
          <w:szCs w:val="24"/>
        </w:rPr>
        <w:t>14. del Anexo 2 de la Resolución CREG 101 024</w:t>
      </w:r>
      <w:r w:rsidR="00B138A9">
        <w:rPr>
          <w:rFonts w:ascii="Bookman Old Style" w:hAnsi="Bookman Old Style"/>
          <w:iCs/>
          <w:sz w:val="24"/>
          <w:szCs w:val="24"/>
        </w:rPr>
        <w:t xml:space="preserve"> de 2022 quedará así:</w:t>
      </w:r>
    </w:p>
    <w:p w14:paraId="29A886FE" w14:textId="71E9455E" w:rsidR="004C4E03" w:rsidRPr="004C4E03" w:rsidRDefault="004C4E03" w:rsidP="001F3B7D">
      <w:pPr>
        <w:spacing w:before="240" w:after="240"/>
        <w:jc w:val="both"/>
        <w:rPr>
          <w:rFonts w:ascii="Bookman Old Style" w:hAnsi="Bookman Old Style"/>
          <w:i/>
          <w:lang w:val="es-CO"/>
        </w:rPr>
      </w:pPr>
      <w:r>
        <w:rPr>
          <w:rFonts w:ascii="Bookman Old Style" w:hAnsi="Bookman Old Style"/>
          <w:b/>
          <w:bCs/>
          <w:i/>
          <w:lang w:val="es-CO"/>
        </w:rPr>
        <w:t>“</w:t>
      </w:r>
      <w:r w:rsidRPr="004C4E03">
        <w:rPr>
          <w:rFonts w:ascii="Bookman Old Style" w:hAnsi="Bookman Old Style"/>
          <w:b/>
          <w:bCs/>
          <w:i/>
          <w:lang w:val="es-CO"/>
        </w:rPr>
        <w:t>14. Determinación del precio de cierre de la subasta y de la asignación de la obligación de energía firme.</w:t>
      </w:r>
    </w:p>
    <w:p w14:paraId="740B59BB" w14:textId="6E33DE92" w:rsidR="007D0E43" w:rsidRDefault="004C4E03" w:rsidP="001F3B7D">
      <w:pPr>
        <w:spacing w:before="240" w:after="240"/>
        <w:jc w:val="both"/>
        <w:rPr>
          <w:rFonts w:ascii="Bookman Old Style" w:hAnsi="Bookman Old Style"/>
          <w:i/>
          <w:lang w:val="es-CO"/>
        </w:rPr>
      </w:pPr>
      <w:r w:rsidRPr="004C4E03">
        <w:rPr>
          <w:rFonts w:ascii="Bookman Old Style" w:hAnsi="Bookman Old Style"/>
          <w:i/>
          <w:lang w:val="es-CO"/>
        </w:rPr>
        <w:t>El cierre de la subasta y las asignaciones de obligaciones de energía firme resultantes de este proceso se determinarán a partir de la igualación entre la función de oferta agregada y la función de demanda, así como las reglas descritas en este numeral.</w:t>
      </w:r>
      <w:r w:rsidR="00990932">
        <w:rPr>
          <w:rFonts w:ascii="Bookman Old Style" w:hAnsi="Bookman Old Style"/>
          <w:i/>
          <w:lang w:val="es-CO"/>
        </w:rPr>
        <w:t xml:space="preserve"> </w:t>
      </w:r>
    </w:p>
    <w:p w14:paraId="414F793E" w14:textId="6816FDBB" w:rsidR="004C4E03" w:rsidRPr="004C4E03" w:rsidRDefault="00936777" w:rsidP="001F3B7D">
      <w:pPr>
        <w:spacing w:before="240" w:after="240"/>
        <w:jc w:val="both"/>
        <w:rPr>
          <w:rFonts w:ascii="Bookman Old Style" w:hAnsi="Bookman Old Style"/>
          <w:i/>
          <w:lang w:val="es-CO"/>
        </w:rPr>
      </w:pPr>
      <w:r>
        <w:rPr>
          <w:rFonts w:ascii="Bookman Old Style" w:hAnsi="Bookman Old Style"/>
          <w:i/>
          <w:lang w:val="es-CO"/>
        </w:rPr>
        <w:t>La igualación entre la función de agregada</w:t>
      </w:r>
      <w:r w:rsidR="009B72F8">
        <w:rPr>
          <w:rFonts w:ascii="Bookman Old Style" w:hAnsi="Bookman Old Style"/>
          <w:i/>
          <w:lang w:val="es-CO"/>
        </w:rPr>
        <w:t xml:space="preserve"> y la función de </w:t>
      </w:r>
      <w:r w:rsidR="00D02BDE">
        <w:rPr>
          <w:rFonts w:ascii="Bookman Old Style" w:hAnsi="Bookman Old Style"/>
          <w:i/>
          <w:lang w:val="es-CO"/>
        </w:rPr>
        <w:t>demanda</w:t>
      </w:r>
      <w:r w:rsidR="009B72F8">
        <w:rPr>
          <w:rFonts w:ascii="Bookman Old Style" w:hAnsi="Bookman Old Style"/>
          <w:i/>
          <w:lang w:val="es-CO"/>
        </w:rPr>
        <w:t xml:space="preserve"> define e</w:t>
      </w:r>
      <w:r w:rsidR="00884DE6">
        <w:rPr>
          <w:rFonts w:ascii="Bookman Old Style" w:hAnsi="Bookman Old Style"/>
          <w:i/>
          <w:lang w:val="es-CO"/>
        </w:rPr>
        <w:t xml:space="preserve">l precio </w:t>
      </w:r>
      <w:r w:rsidR="00B374AF">
        <w:rPr>
          <w:rFonts w:ascii="Bookman Old Style" w:hAnsi="Bookman Old Style"/>
          <w:i/>
          <w:lang w:val="es-CO"/>
        </w:rPr>
        <w:t xml:space="preserve">cierre </w:t>
      </w:r>
      <w:r w:rsidR="008A70D2">
        <w:rPr>
          <w:rFonts w:ascii="Bookman Old Style" w:hAnsi="Bookman Old Style"/>
          <w:i/>
          <w:lang w:val="es-CO"/>
        </w:rPr>
        <w:t xml:space="preserve">para la planta </w:t>
      </w:r>
      <w:r w:rsidR="0096734E">
        <w:rPr>
          <w:rFonts w:ascii="Bookman Old Style" w:hAnsi="Bookman Old Style"/>
          <w:i/>
          <w:lang w:val="es-CO"/>
        </w:rPr>
        <w:t xml:space="preserve">de cierre y las plantas de su grupo. El precio </w:t>
      </w:r>
      <w:r w:rsidR="00F75D59">
        <w:rPr>
          <w:rFonts w:ascii="Bookman Old Style" w:hAnsi="Bookman Old Style"/>
          <w:i/>
          <w:lang w:val="es-CO"/>
        </w:rPr>
        <w:t xml:space="preserve">cierre </w:t>
      </w:r>
      <w:r w:rsidR="00F75FB3">
        <w:rPr>
          <w:rFonts w:ascii="Bookman Old Style" w:hAnsi="Bookman Old Style"/>
          <w:i/>
          <w:lang w:val="es-CO"/>
        </w:rPr>
        <w:t xml:space="preserve">para </w:t>
      </w:r>
      <w:r w:rsidR="0096734E">
        <w:rPr>
          <w:rFonts w:ascii="Bookman Old Style" w:hAnsi="Bookman Old Style"/>
          <w:i/>
          <w:lang w:val="es-CO"/>
        </w:rPr>
        <w:t xml:space="preserve">las plantas del </w:t>
      </w:r>
      <w:r w:rsidR="006B11C4">
        <w:rPr>
          <w:rFonts w:ascii="Bookman Old Style" w:hAnsi="Bookman Old Style"/>
          <w:i/>
          <w:lang w:val="es-CO"/>
        </w:rPr>
        <w:t xml:space="preserve">otro </w:t>
      </w:r>
      <w:r w:rsidR="00B9174A">
        <w:rPr>
          <w:rFonts w:ascii="Bookman Old Style" w:hAnsi="Bookman Old Style"/>
          <w:i/>
          <w:lang w:val="es-CO"/>
        </w:rPr>
        <w:t>grupo de</w:t>
      </w:r>
      <w:r w:rsidR="005F5FC7">
        <w:rPr>
          <w:rFonts w:ascii="Bookman Old Style" w:hAnsi="Bookman Old Style"/>
          <w:i/>
          <w:lang w:val="es-CO"/>
        </w:rPr>
        <w:t xml:space="preserve"> plantas</w:t>
      </w:r>
      <w:r w:rsidR="0096734E">
        <w:rPr>
          <w:rFonts w:ascii="Bookman Old Style" w:hAnsi="Bookman Old Style"/>
          <w:i/>
          <w:lang w:val="es-CO"/>
        </w:rPr>
        <w:t xml:space="preserve"> será la</w:t>
      </w:r>
      <w:r w:rsidR="005D68B5">
        <w:rPr>
          <w:rFonts w:ascii="Bookman Old Style" w:hAnsi="Bookman Old Style"/>
          <w:i/>
          <w:lang w:val="es-CO"/>
        </w:rPr>
        <w:t xml:space="preserve"> oferta de la planta </w:t>
      </w:r>
      <w:r w:rsidR="00131C42">
        <w:rPr>
          <w:rFonts w:ascii="Bookman Old Style" w:hAnsi="Bookman Old Style"/>
          <w:i/>
          <w:lang w:val="es-CO"/>
        </w:rPr>
        <w:t>de dicho grupo</w:t>
      </w:r>
      <w:r w:rsidR="00CC7554">
        <w:rPr>
          <w:rFonts w:ascii="Bookman Old Style" w:hAnsi="Bookman Old Style"/>
          <w:i/>
          <w:lang w:val="es-CO"/>
        </w:rPr>
        <w:t>,</w:t>
      </w:r>
      <w:r w:rsidR="00131C42">
        <w:rPr>
          <w:rFonts w:ascii="Bookman Old Style" w:hAnsi="Bookman Old Style"/>
          <w:i/>
          <w:lang w:val="es-CO"/>
        </w:rPr>
        <w:t xml:space="preserve"> </w:t>
      </w:r>
      <w:r w:rsidR="002A21E8">
        <w:rPr>
          <w:rFonts w:ascii="Bookman Old Style" w:hAnsi="Bookman Old Style"/>
          <w:i/>
          <w:lang w:val="es-CO"/>
        </w:rPr>
        <w:t>inmediatamente</w:t>
      </w:r>
      <w:r w:rsidR="006163BD">
        <w:rPr>
          <w:rFonts w:ascii="Bookman Old Style" w:hAnsi="Bookman Old Style"/>
          <w:i/>
          <w:lang w:val="es-CO"/>
        </w:rPr>
        <w:t xml:space="preserve"> anterior</w:t>
      </w:r>
      <w:r w:rsidR="00672BFC">
        <w:rPr>
          <w:rFonts w:ascii="Bookman Old Style" w:hAnsi="Bookman Old Style"/>
          <w:i/>
          <w:lang w:val="es-CO"/>
        </w:rPr>
        <w:t xml:space="preserve"> a la planta de </w:t>
      </w:r>
      <w:r w:rsidR="00876C6F">
        <w:rPr>
          <w:rFonts w:ascii="Bookman Old Style" w:hAnsi="Bookman Old Style"/>
          <w:i/>
          <w:lang w:val="es-CO"/>
        </w:rPr>
        <w:t>cierre</w:t>
      </w:r>
      <w:r w:rsidR="00CB2518">
        <w:rPr>
          <w:rFonts w:ascii="Bookman Old Style" w:hAnsi="Bookman Old Style"/>
          <w:i/>
          <w:lang w:val="es-CO"/>
        </w:rPr>
        <w:t>.</w:t>
      </w:r>
      <w:r w:rsidR="009025A1">
        <w:rPr>
          <w:rFonts w:ascii="Bookman Old Style" w:hAnsi="Bookman Old Style"/>
          <w:i/>
          <w:lang w:val="es-CO"/>
        </w:rPr>
        <w:t xml:space="preserve"> </w:t>
      </w:r>
      <w:r w:rsidR="00A37E23">
        <w:rPr>
          <w:rFonts w:ascii="Bookman Old Style" w:hAnsi="Bookman Old Style"/>
          <w:i/>
          <w:lang w:val="es-CO"/>
        </w:rPr>
        <w:t xml:space="preserve">Este criterio de </w:t>
      </w:r>
      <w:r w:rsidR="007851BB">
        <w:rPr>
          <w:rFonts w:ascii="Bookman Old Style" w:hAnsi="Bookman Old Style"/>
          <w:i/>
          <w:lang w:val="es-CO"/>
        </w:rPr>
        <w:t xml:space="preserve">definición de los </w:t>
      </w:r>
      <w:r w:rsidR="00113609">
        <w:rPr>
          <w:rFonts w:ascii="Bookman Old Style" w:hAnsi="Bookman Old Style"/>
          <w:i/>
          <w:lang w:val="es-CO"/>
        </w:rPr>
        <w:t xml:space="preserve">precios de cierre </w:t>
      </w:r>
      <w:r w:rsidR="000C20EE">
        <w:rPr>
          <w:rFonts w:ascii="Bookman Old Style" w:hAnsi="Bookman Old Style"/>
          <w:i/>
          <w:lang w:val="es-CO"/>
        </w:rPr>
        <w:t xml:space="preserve">por grupo de plantas aplica para los </w:t>
      </w:r>
      <w:r w:rsidR="006A7719">
        <w:rPr>
          <w:rFonts w:ascii="Bookman Old Style" w:hAnsi="Bookman Old Style"/>
          <w:i/>
          <w:lang w:val="es-CO"/>
        </w:rPr>
        <w:t>casos especiales definidos en los numerales 14.1</w:t>
      </w:r>
      <w:r w:rsidR="000838DF">
        <w:rPr>
          <w:rFonts w:ascii="Bookman Old Style" w:hAnsi="Bookman Old Style"/>
          <w:i/>
          <w:lang w:val="es-CO"/>
        </w:rPr>
        <w:t xml:space="preserve"> y</w:t>
      </w:r>
      <w:r w:rsidR="00E462AB">
        <w:rPr>
          <w:rFonts w:ascii="Bookman Old Style" w:hAnsi="Bookman Old Style"/>
          <w:i/>
          <w:lang w:val="es-CO"/>
        </w:rPr>
        <w:t xml:space="preserve"> 14.2</w:t>
      </w:r>
      <w:r w:rsidR="000838DF">
        <w:rPr>
          <w:rFonts w:ascii="Bookman Old Style" w:hAnsi="Bookman Old Style"/>
          <w:i/>
          <w:lang w:val="es-CO"/>
        </w:rPr>
        <w:t>.</w:t>
      </w:r>
      <w:r w:rsidR="00E462AB">
        <w:rPr>
          <w:rFonts w:ascii="Bookman Old Style" w:hAnsi="Bookman Old Style"/>
          <w:i/>
          <w:lang w:val="es-CO"/>
        </w:rPr>
        <w:t xml:space="preserve"> </w:t>
      </w:r>
    </w:p>
    <w:p w14:paraId="20EB177E" w14:textId="537D3882" w:rsidR="004C4E03" w:rsidRPr="004C4E03" w:rsidRDefault="004C4E03" w:rsidP="001F3B7D">
      <w:pPr>
        <w:spacing w:before="240" w:after="240"/>
        <w:jc w:val="both"/>
        <w:rPr>
          <w:rFonts w:ascii="Bookman Old Style" w:hAnsi="Bookman Old Style"/>
          <w:i/>
          <w:lang w:val="es-CO"/>
        </w:rPr>
      </w:pPr>
      <w:r w:rsidRPr="004C4E03">
        <w:rPr>
          <w:rFonts w:ascii="Bookman Old Style" w:hAnsi="Bookman Old Style"/>
          <w:i/>
          <w:lang w:val="es-CO"/>
        </w:rPr>
        <w:t>El precio de cierre de la subasta será aplicable a las obligaciones de energía firme asignadas como resultado de este proceso y que son respaldadas con plantas y/o unidades de generación que no tienen obligación de energía firme para el año para el cual se realiza la subasta y que se encuentren en alguna de las siguientes categorías: nuevas; existentes que deseen presentar obras adicionales que no se han iniciado a la fecha de la subasta para clasificar como plantas especiales con cierre de ciclo o repotenciación o como plantas existentes con obras; existentes; y existentes con obras y especiales que iniciaron las obras antes de la subasta.</w:t>
      </w:r>
      <w:r>
        <w:rPr>
          <w:rFonts w:ascii="Bookman Old Style" w:hAnsi="Bookman Old Style"/>
          <w:i/>
          <w:lang w:val="es-CO"/>
        </w:rPr>
        <w:t>”</w:t>
      </w:r>
    </w:p>
    <w:p w14:paraId="691E939A" w14:textId="77777777" w:rsidR="009D3222" w:rsidRPr="00395237" w:rsidRDefault="009D3222" w:rsidP="001F3B7D">
      <w:pPr>
        <w:pStyle w:val="Prrafodelista"/>
        <w:numPr>
          <w:ilvl w:val="0"/>
          <w:numId w:val="9"/>
        </w:numPr>
        <w:spacing w:before="240" w:after="240"/>
        <w:ind w:left="0" w:firstLine="0"/>
        <w:jc w:val="both"/>
        <w:rPr>
          <w:rFonts w:ascii="Bookman Old Style" w:hAnsi="Bookman Old Style"/>
          <w:b/>
          <w:sz w:val="24"/>
        </w:rPr>
      </w:pPr>
      <w:r>
        <w:rPr>
          <w:rFonts w:ascii="Bookman Old Style" w:hAnsi="Bookman Old Style"/>
          <w:b/>
          <w:sz w:val="24"/>
        </w:rPr>
        <w:t xml:space="preserve">Modificar el numeral </w:t>
      </w:r>
      <w:proofErr w:type="spellStart"/>
      <w:r>
        <w:rPr>
          <w:rFonts w:ascii="Bookman Old Style" w:hAnsi="Bookman Old Style"/>
          <w:b/>
          <w:sz w:val="24"/>
        </w:rPr>
        <w:t>iii</w:t>
      </w:r>
      <w:proofErr w:type="spellEnd"/>
      <w:r>
        <w:rPr>
          <w:rFonts w:ascii="Bookman Old Style" w:hAnsi="Bookman Old Style"/>
          <w:b/>
          <w:sz w:val="24"/>
        </w:rPr>
        <w:t xml:space="preserve"> del Artículo 9 de la Resolución CREG 005 de 2010.</w:t>
      </w:r>
      <w:r>
        <w:rPr>
          <w:rFonts w:ascii="Bookman Old Style" w:hAnsi="Bookman Old Style"/>
          <w:sz w:val="24"/>
        </w:rPr>
        <w:t xml:space="preserve"> El numeral </w:t>
      </w:r>
      <w:proofErr w:type="spellStart"/>
      <w:r>
        <w:rPr>
          <w:rFonts w:ascii="Bookman Old Style" w:hAnsi="Bookman Old Style"/>
          <w:sz w:val="24"/>
        </w:rPr>
        <w:t>iii</w:t>
      </w:r>
      <w:proofErr w:type="spellEnd"/>
      <w:r>
        <w:rPr>
          <w:rFonts w:ascii="Bookman Old Style" w:hAnsi="Bookman Old Style"/>
          <w:sz w:val="24"/>
        </w:rPr>
        <w:t xml:space="preserve"> del artículo 9 de la Resolución CREG 005 de 2010 quedará así:</w:t>
      </w:r>
    </w:p>
    <w:p w14:paraId="194122E7" w14:textId="4FAD5D2F" w:rsidR="009D3222" w:rsidRPr="005B01D0" w:rsidRDefault="009D3222" w:rsidP="001F3B7D">
      <w:pPr>
        <w:pStyle w:val="Sinespaciado"/>
        <w:numPr>
          <w:ilvl w:val="0"/>
          <w:numId w:val="22"/>
        </w:numPr>
        <w:spacing w:before="240" w:after="240"/>
        <w:jc w:val="both"/>
        <w:rPr>
          <w:rFonts w:ascii="Bookman Old Style" w:hAnsi="Bookman Old Style" w:cs="Arial"/>
          <w:i/>
          <w:sz w:val="24"/>
          <w:szCs w:val="24"/>
        </w:rPr>
      </w:pPr>
      <w:r w:rsidRPr="005B01D0">
        <w:rPr>
          <w:rFonts w:ascii="Bookman Old Style" w:hAnsi="Bookman Old Style" w:cs="Arial"/>
          <w:i/>
          <w:sz w:val="24"/>
          <w:szCs w:val="24"/>
        </w:rPr>
        <w:t xml:space="preserve">En caso de que el Precio de Bolsa sea mayor que el </w:t>
      </w:r>
      <w:r w:rsidR="00244EFD" w:rsidRPr="005B01D0">
        <w:rPr>
          <w:rFonts w:ascii="Bookman Old Style" w:hAnsi="Bookman Old Style" w:cs="Arial"/>
          <w:i/>
          <w:sz w:val="24"/>
          <w:szCs w:val="24"/>
        </w:rPr>
        <w:t>p</w:t>
      </w:r>
      <w:r w:rsidRPr="005B01D0">
        <w:rPr>
          <w:rFonts w:ascii="Bookman Old Style" w:hAnsi="Bookman Old Style" w:cs="Arial"/>
          <w:i/>
          <w:sz w:val="24"/>
          <w:szCs w:val="24"/>
        </w:rPr>
        <w:t xml:space="preserve">recio de </w:t>
      </w:r>
      <w:r w:rsidR="00244EFD" w:rsidRPr="005B01D0">
        <w:rPr>
          <w:rFonts w:ascii="Bookman Old Style" w:hAnsi="Bookman Old Style" w:cs="Arial"/>
          <w:i/>
          <w:sz w:val="24"/>
          <w:szCs w:val="24"/>
        </w:rPr>
        <w:t>e</w:t>
      </w:r>
      <w:r w:rsidRPr="005B01D0">
        <w:rPr>
          <w:rFonts w:ascii="Bookman Old Style" w:hAnsi="Bookman Old Style" w:cs="Arial"/>
          <w:i/>
          <w:sz w:val="24"/>
          <w:szCs w:val="24"/>
        </w:rPr>
        <w:t xml:space="preserve">scasez </w:t>
      </w:r>
      <w:r w:rsidR="00164C80" w:rsidRPr="007D3E02">
        <w:rPr>
          <w:rFonts w:ascii="Bookman Old Style" w:hAnsi="Bookman Old Style" w:cs="Arial"/>
          <w:i/>
          <w:sz w:val="24"/>
          <w:szCs w:val="24"/>
        </w:rPr>
        <w:t>superior</w:t>
      </w:r>
      <w:r w:rsidRPr="005B01D0">
        <w:rPr>
          <w:rFonts w:ascii="Bookman Old Style" w:hAnsi="Bookman Old Style" w:cs="Arial"/>
          <w:i/>
          <w:sz w:val="24"/>
          <w:szCs w:val="24"/>
        </w:rPr>
        <w:t xml:space="preserve"> y las Obligaciones de Energía Firme asignadas sean mayores que la Demanda Total Doméstica, la cual incluirá el consumo de los Cogeneradores, la diferencia entre el Precio de Bolsa y el </w:t>
      </w:r>
      <w:r w:rsidR="00244EFD" w:rsidRPr="005B01D0">
        <w:rPr>
          <w:rFonts w:ascii="Bookman Old Style" w:hAnsi="Bookman Old Style" w:cs="Arial"/>
          <w:i/>
          <w:sz w:val="24"/>
          <w:szCs w:val="24"/>
        </w:rPr>
        <w:t>p</w:t>
      </w:r>
      <w:r w:rsidRPr="005B01D0">
        <w:rPr>
          <w:rFonts w:ascii="Bookman Old Style" w:hAnsi="Bookman Old Style" w:cs="Arial"/>
          <w:i/>
          <w:sz w:val="24"/>
          <w:szCs w:val="24"/>
        </w:rPr>
        <w:t xml:space="preserve">recio de </w:t>
      </w:r>
      <w:r w:rsidR="00244EFD" w:rsidRPr="005B01D0">
        <w:rPr>
          <w:rFonts w:ascii="Bookman Old Style" w:hAnsi="Bookman Old Style" w:cs="Arial"/>
          <w:i/>
          <w:sz w:val="24"/>
          <w:szCs w:val="24"/>
        </w:rPr>
        <w:t>e</w:t>
      </w:r>
      <w:r w:rsidRPr="005B01D0">
        <w:rPr>
          <w:rFonts w:ascii="Bookman Old Style" w:hAnsi="Bookman Old Style" w:cs="Arial"/>
          <w:i/>
          <w:sz w:val="24"/>
          <w:szCs w:val="24"/>
        </w:rPr>
        <w:t>scasez ponderado se recaudará como sigue y será aplicada como un menor valor del costo de las restricciones asignado a cada comercializador que atiende la Demanda Total Doméstica en proporción de su Demanda Comercial.</w:t>
      </w:r>
    </w:p>
    <w:p w14:paraId="72E4C398" w14:textId="77777777" w:rsidR="009D3222" w:rsidRPr="005B01D0" w:rsidRDefault="009D3222" w:rsidP="001F3B7D">
      <w:pPr>
        <w:pStyle w:val="Sinespaciado"/>
        <w:spacing w:before="240" w:after="240"/>
        <w:jc w:val="both"/>
        <w:rPr>
          <w:rFonts w:ascii="Bookman Old Style" w:hAnsi="Bookman Old Style" w:cs="Arial"/>
          <w:i/>
          <w:sz w:val="24"/>
          <w:szCs w:val="24"/>
        </w:rPr>
      </w:pPr>
    </w:p>
    <w:p w14:paraId="4D308997" w14:textId="77777777" w:rsidR="009D3222" w:rsidRPr="005B01D0" w:rsidRDefault="00000000" w:rsidP="001F3B7D">
      <w:pPr>
        <w:pStyle w:val="Sinespaciado"/>
        <w:spacing w:before="240" w:after="240"/>
        <w:ind w:left="1080"/>
        <w:jc w:val="center"/>
        <w:rPr>
          <w:rFonts w:ascii="Bookman Old Style" w:hAnsi="Bookman Old Style" w:cs="Arial"/>
          <w:sz w:val="24"/>
          <w:szCs w:val="24"/>
        </w:rPr>
      </w:pPr>
      <m:oMathPara>
        <m:oMath>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COG , m</m:t>
              </m:r>
            </m:sub>
          </m:sSub>
          <m:r>
            <m:rPr>
              <m:sty m:val="p"/>
            </m:rPr>
            <w:rPr>
              <w:rFonts w:ascii="Cambria Math" w:hAnsi="Arial" w:cs="Arial"/>
              <w:sz w:val="24"/>
              <w:szCs w:val="24"/>
            </w:rPr>
            <m:t>=</m:t>
          </m:r>
          <m:nary>
            <m:naryPr>
              <m:chr m:val="∑"/>
              <m:limLoc m:val="undOvr"/>
              <m:ctrlPr>
                <w:rPr>
                  <w:rFonts w:ascii="Cambria Math" w:hAnsi="Arial" w:cs="Arial"/>
                  <w:sz w:val="24"/>
                  <w:szCs w:val="24"/>
                </w:rPr>
              </m:ctrlPr>
            </m:naryPr>
            <m:sub>
              <m:r>
                <m:rPr>
                  <m:sty m:val="p"/>
                </m:rPr>
                <w:rPr>
                  <w:rFonts w:ascii="Cambria Math" w:hAnsi="Arial" w:cs="Arial"/>
                  <w:sz w:val="24"/>
                  <w:szCs w:val="24"/>
                </w:rPr>
                <m:t>h=1</m:t>
              </m:r>
            </m:sub>
            <m:sup>
              <m:r>
                <m:rPr>
                  <m:sty m:val="p"/>
                </m:rPr>
                <w:rPr>
                  <w:rFonts w:ascii="Cambria Math" w:hAnsi="Arial" w:cs="Arial"/>
                  <w:sz w:val="24"/>
                  <w:szCs w:val="24"/>
                </w:rPr>
                <m:t>n</m:t>
              </m:r>
            </m:sup>
            <m:e>
              <m:sSub>
                <m:sSubPr>
                  <m:ctrlPr>
                    <w:rPr>
                      <w:rFonts w:ascii="Cambria Math" w:hAnsi="Arial" w:cs="Arial"/>
                      <w:sz w:val="24"/>
                      <w:szCs w:val="24"/>
                    </w:rPr>
                  </m:ctrlPr>
                </m:sSubPr>
                <m:e>
                  <m:r>
                    <m:rPr>
                      <m:sty m:val="p"/>
                    </m:rPr>
                    <w:rPr>
                      <w:rFonts w:ascii="Cambria Math" w:hAnsi="Arial" w:cs="Arial"/>
                      <w:sz w:val="24"/>
                      <w:szCs w:val="24"/>
                    </w:rPr>
                    <m:t>D</m:t>
                  </m:r>
                </m:e>
                <m:sub>
                  <m:r>
                    <m:rPr>
                      <m:sty m:val="p"/>
                    </m:rPr>
                    <w:rPr>
                      <w:rFonts w:ascii="Cambria Math" w:hAnsi="Arial" w:cs="Arial"/>
                      <w:sz w:val="24"/>
                      <w:szCs w:val="24"/>
                    </w:rPr>
                    <m:t>COG,h</m:t>
                  </m:r>
                </m:sub>
              </m:sSub>
              <m:r>
                <m:rPr>
                  <m:sty m:val="p"/>
                </m:rPr>
                <w:rPr>
                  <w:rFonts w:ascii="Cambria Math" w:hAnsi="Cambria Math" w:cs="Arial"/>
                  <w:sz w:val="24"/>
                  <w:szCs w:val="24"/>
                </w:rPr>
                <m:t>*</m:t>
              </m:r>
              <m:d>
                <m:dPr>
                  <m:ctrlPr>
                    <w:rPr>
                      <w:rFonts w:ascii="Cambria Math" w:hAnsi="Arial" w:cs="Arial"/>
                      <w:sz w:val="24"/>
                      <w:szCs w:val="24"/>
                    </w:rPr>
                  </m:ctrlPr>
                </m:dPr>
                <m:e>
                  <m:sSub>
                    <m:sSubPr>
                      <m:ctrlPr>
                        <w:rPr>
                          <w:rFonts w:ascii="Cambria Math" w:hAnsi="Arial" w:cs="Arial"/>
                          <w:sz w:val="24"/>
                          <w:szCs w:val="24"/>
                        </w:rPr>
                      </m:ctrlPr>
                    </m:sSubPr>
                    <m:e>
                      <m:r>
                        <m:rPr>
                          <m:sty m:val="p"/>
                        </m:rPr>
                        <w:rPr>
                          <w:rFonts w:ascii="Cambria Math" w:hAnsi="Arial" w:cs="Arial"/>
                          <w:sz w:val="24"/>
                          <w:szCs w:val="24"/>
                        </w:rPr>
                        <m:t>PB</m:t>
                      </m:r>
                    </m:e>
                    <m:sub>
                      <m:r>
                        <m:rPr>
                          <m:sty m:val="p"/>
                        </m:rPr>
                        <w:rPr>
                          <w:rFonts w:ascii="Cambria Math" w:hAnsi="Arial" w:cs="Arial"/>
                          <w:sz w:val="24"/>
                          <w:szCs w:val="24"/>
                        </w:rPr>
                        <m:t>h</m:t>
                      </m:r>
                    </m:sub>
                  </m:sSub>
                  <m:r>
                    <m:rPr>
                      <m:sty m:val="p"/>
                    </m:rPr>
                    <w:rPr>
                      <w:rFonts w:ascii="Arial"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PEp</m:t>
                      </m:r>
                    </m:e>
                    <m:sub>
                      <m:r>
                        <m:rPr>
                          <m:sty m:val="p"/>
                        </m:rPr>
                        <w:rPr>
                          <w:rFonts w:ascii="Cambria Math" w:hAnsi="Arial" w:cs="Arial"/>
                          <w:sz w:val="24"/>
                          <w:szCs w:val="24"/>
                        </w:rPr>
                        <m:t>h</m:t>
                      </m:r>
                    </m:sub>
                  </m:sSub>
                </m:e>
              </m:d>
            </m:e>
          </m:nary>
        </m:oMath>
      </m:oMathPara>
    </w:p>
    <w:p w14:paraId="5A1B4AEF" w14:textId="77777777" w:rsidR="009D3222" w:rsidRPr="005B01D0" w:rsidRDefault="009D3222" w:rsidP="001F3B7D">
      <w:pPr>
        <w:pStyle w:val="Sinespaciado"/>
        <w:spacing w:before="240" w:after="240"/>
        <w:ind w:left="1080"/>
        <w:jc w:val="both"/>
        <w:rPr>
          <w:rFonts w:ascii="Bookman Old Style" w:hAnsi="Bookman Old Style" w:cs="Arial"/>
          <w:sz w:val="24"/>
          <w:szCs w:val="24"/>
        </w:rPr>
      </w:pPr>
    </w:p>
    <w:p w14:paraId="64168DEF" w14:textId="77777777" w:rsidR="009D3222" w:rsidRPr="005B01D0" w:rsidRDefault="009D3222" w:rsidP="001729EE">
      <w:pPr>
        <w:pStyle w:val="Sinespaciado"/>
        <w:spacing w:before="60" w:after="60"/>
        <w:ind w:left="1416"/>
        <w:jc w:val="both"/>
        <w:rPr>
          <w:rFonts w:ascii="Bookman Old Style" w:hAnsi="Bookman Old Style" w:cs="Arial"/>
          <w:i/>
          <w:sz w:val="24"/>
          <w:szCs w:val="24"/>
        </w:rPr>
      </w:pPr>
      <w:r w:rsidRPr="005B01D0">
        <w:rPr>
          <w:rFonts w:ascii="Bookman Old Style" w:hAnsi="Bookman Old Style" w:cs="Arial"/>
          <w:i/>
          <w:sz w:val="24"/>
          <w:szCs w:val="24"/>
        </w:rPr>
        <w:t>Donde,</w:t>
      </w:r>
    </w:p>
    <w:p w14:paraId="5050053B" w14:textId="77777777" w:rsidR="009D3222" w:rsidRPr="005B01D0" w:rsidRDefault="00000000" w:rsidP="001729EE">
      <w:pPr>
        <w:pStyle w:val="Sinespaciado"/>
        <w:spacing w:before="60" w:after="60"/>
        <w:ind w:left="1416"/>
        <w:jc w:val="both"/>
        <w:rPr>
          <w:rFonts w:ascii="Bookman Old Style" w:hAnsi="Bookman Old Style" w:cs="Arial"/>
          <w:i/>
          <w:sz w:val="24"/>
          <w:szCs w:val="24"/>
        </w:rPr>
      </w:pPr>
      <m:oMath>
        <m:sSub>
          <m:sSubPr>
            <m:ctrlPr>
              <w:rPr>
                <w:rFonts w:ascii="Cambria Math" w:hAnsi="Arial" w:cs="Arial"/>
                <w:i/>
                <w:sz w:val="24"/>
                <w:szCs w:val="24"/>
              </w:rPr>
            </m:ctrlPr>
          </m:sSubPr>
          <m:e>
            <m:r>
              <w:rPr>
                <w:rFonts w:ascii="Cambria Math" w:hAnsi="Arial" w:cs="Arial"/>
                <w:sz w:val="24"/>
                <w:szCs w:val="24"/>
              </w:rPr>
              <m:t>R</m:t>
            </m:r>
          </m:e>
          <m:sub>
            <m:r>
              <w:rPr>
                <w:rFonts w:ascii="Cambria Math" w:hAnsi="Arial" w:cs="Arial"/>
                <w:sz w:val="24"/>
                <w:szCs w:val="24"/>
              </w:rPr>
              <m:t>COG,m</m:t>
            </m:r>
          </m:sub>
        </m:sSub>
      </m:oMath>
      <w:r w:rsidR="009D3222" w:rsidRPr="005B01D0">
        <w:rPr>
          <w:rFonts w:ascii="Bookman Old Style" w:hAnsi="Bookman Old Style" w:cs="Arial"/>
          <w:i/>
          <w:sz w:val="24"/>
          <w:szCs w:val="24"/>
        </w:rPr>
        <w:t xml:space="preserve"> </w:t>
      </w:r>
      <w:r w:rsidR="009D3222" w:rsidRPr="005B01D0">
        <w:rPr>
          <w:rFonts w:ascii="Bookman Old Style" w:hAnsi="Bookman Old Style" w:cs="Arial"/>
          <w:i/>
          <w:sz w:val="24"/>
          <w:szCs w:val="24"/>
        </w:rPr>
        <w:tab/>
        <w:t>Recaudo Cogeneradores para el mes m.</w:t>
      </w:r>
    </w:p>
    <w:p w14:paraId="28E5887E" w14:textId="77777777" w:rsidR="009D3222" w:rsidRPr="005B01D0" w:rsidRDefault="00000000" w:rsidP="001729EE">
      <w:pPr>
        <w:pStyle w:val="Sinespaciado"/>
        <w:spacing w:before="60" w:after="60"/>
        <w:ind w:left="1416"/>
        <w:jc w:val="both"/>
        <w:rPr>
          <w:rFonts w:ascii="Bookman Old Style" w:hAnsi="Bookman Old Style" w:cs="Arial"/>
          <w:i/>
          <w:sz w:val="24"/>
          <w:szCs w:val="24"/>
        </w:rPr>
      </w:pPr>
      <m:oMath>
        <m:sSub>
          <m:sSubPr>
            <m:ctrlPr>
              <w:rPr>
                <w:rFonts w:ascii="Cambria Math" w:hAnsi="Arial" w:cs="Arial"/>
                <w:i/>
                <w:sz w:val="24"/>
                <w:szCs w:val="24"/>
              </w:rPr>
            </m:ctrlPr>
          </m:sSubPr>
          <m:e>
            <m:r>
              <w:rPr>
                <w:rFonts w:ascii="Cambria Math" w:hAnsi="Arial" w:cs="Arial"/>
                <w:sz w:val="24"/>
                <w:szCs w:val="24"/>
              </w:rPr>
              <m:t>D</m:t>
            </m:r>
          </m:e>
          <m:sub>
            <m:r>
              <w:rPr>
                <w:rFonts w:ascii="Cambria Math" w:hAnsi="Arial" w:cs="Arial"/>
                <w:sz w:val="24"/>
                <w:szCs w:val="24"/>
              </w:rPr>
              <m:t>COG</m:t>
            </m:r>
          </m:sub>
        </m:sSub>
      </m:oMath>
      <w:r w:rsidR="009D3222" w:rsidRPr="005B01D0">
        <w:rPr>
          <w:rFonts w:ascii="Bookman Old Style" w:hAnsi="Bookman Old Style" w:cs="Arial"/>
          <w:i/>
          <w:sz w:val="24"/>
          <w:szCs w:val="24"/>
        </w:rPr>
        <w:t xml:space="preserve"> </w:t>
      </w:r>
      <w:r w:rsidR="009D3222" w:rsidRPr="005B01D0">
        <w:rPr>
          <w:rFonts w:ascii="Bookman Old Style" w:hAnsi="Bookman Old Style" w:cs="Arial"/>
          <w:i/>
          <w:sz w:val="24"/>
          <w:szCs w:val="24"/>
        </w:rPr>
        <w:tab/>
      </w:r>
      <w:r w:rsidR="009D3222" w:rsidRPr="005B01D0">
        <w:rPr>
          <w:rFonts w:ascii="Bookman Old Style" w:hAnsi="Bookman Old Style" w:cs="Arial"/>
          <w:i/>
          <w:sz w:val="24"/>
          <w:szCs w:val="24"/>
        </w:rPr>
        <w:tab/>
        <w:t xml:space="preserve">Demanda de Cogeneradores durante el respaldo. </w:t>
      </w:r>
    </w:p>
    <w:p w14:paraId="08B21E5F" w14:textId="77777777" w:rsidR="009D3222" w:rsidRPr="005B01D0" w:rsidRDefault="009D3222" w:rsidP="001729EE">
      <w:pPr>
        <w:pStyle w:val="Sinespaciado"/>
        <w:spacing w:before="60" w:after="60"/>
        <w:ind w:left="1416"/>
        <w:jc w:val="both"/>
        <w:rPr>
          <w:rFonts w:ascii="Bookman Old Style" w:hAnsi="Bookman Old Style" w:cs="Arial"/>
          <w:i/>
          <w:sz w:val="24"/>
          <w:szCs w:val="24"/>
        </w:rPr>
      </w:pPr>
      <w:proofErr w:type="spellStart"/>
      <w:r w:rsidRPr="005B01D0">
        <w:rPr>
          <w:rFonts w:ascii="Bookman Old Style" w:hAnsi="Bookman Old Style" w:cs="Arial"/>
          <w:i/>
          <w:sz w:val="24"/>
          <w:szCs w:val="24"/>
        </w:rPr>
        <w:lastRenderedPageBreak/>
        <w:t>PB</w:t>
      </w:r>
      <w:r w:rsidRPr="005B01D0">
        <w:rPr>
          <w:rFonts w:ascii="Bookman Old Style" w:hAnsi="Bookman Old Style" w:cs="Arial"/>
          <w:i/>
          <w:sz w:val="24"/>
          <w:szCs w:val="24"/>
          <w:vertAlign w:val="subscript"/>
        </w:rPr>
        <w:t>h</w:t>
      </w:r>
      <w:proofErr w:type="spellEnd"/>
      <w:r w:rsidRPr="005B01D0">
        <w:rPr>
          <w:rFonts w:ascii="Bookman Old Style" w:hAnsi="Bookman Old Style" w:cs="Arial"/>
          <w:i/>
          <w:sz w:val="24"/>
          <w:szCs w:val="24"/>
        </w:rPr>
        <w:tab/>
      </w:r>
      <w:r w:rsidRPr="005B01D0">
        <w:rPr>
          <w:rFonts w:ascii="Bookman Old Style" w:hAnsi="Bookman Old Style" w:cs="Arial"/>
          <w:i/>
          <w:sz w:val="24"/>
          <w:szCs w:val="24"/>
        </w:rPr>
        <w:tab/>
        <w:t>Precio de Bolsa para la hora h.</w:t>
      </w:r>
    </w:p>
    <w:p w14:paraId="3443D8C3" w14:textId="02569D55" w:rsidR="009D3222" w:rsidRPr="005B01D0" w:rsidRDefault="009D3222" w:rsidP="001729EE">
      <w:pPr>
        <w:pStyle w:val="Sinespaciado"/>
        <w:spacing w:before="60" w:after="60"/>
        <w:ind w:left="1416"/>
        <w:jc w:val="both"/>
        <w:rPr>
          <w:rFonts w:ascii="Bookman Old Style" w:hAnsi="Bookman Old Style" w:cs="Arial"/>
          <w:i/>
          <w:sz w:val="24"/>
          <w:szCs w:val="24"/>
        </w:rPr>
      </w:pPr>
      <w:proofErr w:type="spellStart"/>
      <w:r w:rsidRPr="005B01D0">
        <w:rPr>
          <w:rFonts w:ascii="Bookman Old Style" w:hAnsi="Bookman Old Style" w:cs="Arial"/>
          <w:i/>
          <w:sz w:val="24"/>
          <w:szCs w:val="24"/>
        </w:rPr>
        <w:t>PEp</w:t>
      </w:r>
      <w:r w:rsidRPr="005B01D0">
        <w:rPr>
          <w:rFonts w:ascii="Bookman Old Style" w:hAnsi="Bookman Old Style" w:cs="Arial"/>
          <w:i/>
          <w:sz w:val="24"/>
          <w:szCs w:val="24"/>
          <w:vertAlign w:val="subscript"/>
        </w:rPr>
        <w:t>h</w:t>
      </w:r>
      <w:proofErr w:type="spellEnd"/>
      <w:r w:rsidRPr="005B01D0">
        <w:rPr>
          <w:rFonts w:ascii="Bookman Old Style" w:hAnsi="Bookman Old Style" w:cs="Arial"/>
          <w:i/>
          <w:sz w:val="24"/>
          <w:szCs w:val="24"/>
        </w:rPr>
        <w:tab/>
      </w:r>
      <w:r w:rsidRPr="005B01D0">
        <w:rPr>
          <w:rFonts w:ascii="Bookman Old Style" w:hAnsi="Bookman Old Style" w:cs="Arial"/>
          <w:i/>
          <w:sz w:val="24"/>
          <w:szCs w:val="24"/>
        </w:rPr>
        <w:tab/>
        <w:t xml:space="preserve">Precio de </w:t>
      </w:r>
      <w:r w:rsidR="00244EFD" w:rsidRPr="005B01D0">
        <w:rPr>
          <w:rFonts w:ascii="Bookman Old Style" w:hAnsi="Bookman Old Style" w:cs="Arial"/>
          <w:i/>
          <w:sz w:val="24"/>
          <w:szCs w:val="24"/>
        </w:rPr>
        <w:t>e</w:t>
      </w:r>
      <w:r w:rsidRPr="005B01D0">
        <w:rPr>
          <w:rFonts w:ascii="Bookman Old Style" w:hAnsi="Bookman Old Style" w:cs="Arial"/>
          <w:i/>
          <w:sz w:val="24"/>
          <w:szCs w:val="24"/>
        </w:rPr>
        <w:t>scasez ponderado para la hora h.</w:t>
      </w:r>
    </w:p>
    <w:p w14:paraId="29DF77CC" w14:textId="77777777" w:rsidR="009D3222" w:rsidRDefault="009D3222" w:rsidP="001729EE">
      <w:pPr>
        <w:pStyle w:val="Sinespaciado"/>
        <w:spacing w:before="60" w:after="60"/>
        <w:ind w:left="2832" w:hanging="1416"/>
        <w:jc w:val="both"/>
        <w:rPr>
          <w:rFonts w:ascii="Bookman Old Style" w:hAnsi="Bookman Old Style" w:cs="Arial"/>
          <w:i/>
          <w:sz w:val="24"/>
          <w:szCs w:val="24"/>
        </w:rPr>
      </w:pPr>
      <w:r w:rsidRPr="005B01D0">
        <w:rPr>
          <w:rFonts w:ascii="Bookman Old Style" w:hAnsi="Bookman Old Style" w:cs="Arial"/>
          <w:i/>
          <w:sz w:val="24"/>
          <w:szCs w:val="24"/>
        </w:rPr>
        <w:t xml:space="preserve">h </w:t>
      </w:r>
      <w:r w:rsidRPr="005B01D0">
        <w:rPr>
          <w:rFonts w:ascii="Bookman Old Style" w:hAnsi="Bookman Old Style" w:cs="Arial"/>
          <w:i/>
          <w:sz w:val="24"/>
          <w:szCs w:val="24"/>
        </w:rPr>
        <w:tab/>
        <w:t>Indexa las horas del mes m durante las cuales hizo uso del respaldo y se cumple la condición indicada.”</w:t>
      </w:r>
    </w:p>
    <w:p w14:paraId="6A155A78" w14:textId="77777777" w:rsidR="00AB0BEB" w:rsidRPr="005B01D0" w:rsidRDefault="00AB0BEB" w:rsidP="001729EE">
      <w:pPr>
        <w:pStyle w:val="Sinespaciado"/>
        <w:spacing w:before="60" w:after="60"/>
        <w:ind w:left="2832" w:hanging="1416"/>
        <w:jc w:val="both"/>
        <w:rPr>
          <w:rFonts w:ascii="Bookman Old Style" w:hAnsi="Bookman Old Style" w:cs="Arial"/>
          <w:i/>
          <w:sz w:val="24"/>
          <w:szCs w:val="24"/>
        </w:rPr>
      </w:pPr>
    </w:p>
    <w:p w14:paraId="23D575EB" w14:textId="5107C201" w:rsidR="009207B7" w:rsidRPr="003B3CAD" w:rsidRDefault="009207B7" w:rsidP="005B01D0">
      <w:pPr>
        <w:pStyle w:val="Prrafodelista"/>
        <w:numPr>
          <w:ilvl w:val="0"/>
          <w:numId w:val="9"/>
        </w:numPr>
        <w:spacing w:before="240" w:after="240"/>
        <w:ind w:left="0" w:firstLine="0"/>
        <w:jc w:val="both"/>
        <w:rPr>
          <w:rFonts w:ascii="Bookman Old Style" w:hAnsi="Bookman Old Style"/>
          <w:b/>
        </w:rPr>
      </w:pPr>
      <w:r w:rsidRPr="00B17347">
        <w:rPr>
          <w:rFonts w:ascii="Bookman Old Style" w:hAnsi="Bookman Old Style"/>
          <w:b/>
          <w:sz w:val="24"/>
        </w:rPr>
        <w:t>Modifica</w:t>
      </w:r>
      <w:r>
        <w:rPr>
          <w:rFonts w:ascii="Bookman Old Style" w:hAnsi="Bookman Old Style"/>
          <w:b/>
          <w:sz w:val="24"/>
        </w:rPr>
        <w:t>r</w:t>
      </w:r>
      <w:r w:rsidRPr="00B17347">
        <w:rPr>
          <w:rFonts w:ascii="Bookman Old Style" w:hAnsi="Bookman Old Style"/>
          <w:b/>
          <w:sz w:val="24"/>
        </w:rPr>
        <w:t xml:space="preserve"> del A</w:t>
      </w:r>
      <w:r>
        <w:rPr>
          <w:rFonts w:ascii="Bookman Old Style" w:hAnsi="Bookman Old Style"/>
          <w:b/>
          <w:sz w:val="24"/>
        </w:rPr>
        <w:t xml:space="preserve">rtículo </w:t>
      </w:r>
      <w:r w:rsidR="00FC19D2">
        <w:rPr>
          <w:rFonts w:ascii="Bookman Old Style" w:hAnsi="Bookman Old Style"/>
          <w:b/>
          <w:sz w:val="24"/>
        </w:rPr>
        <w:t>2</w:t>
      </w:r>
      <w:r>
        <w:rPr>
          <w:rFonts w:ascii="Bookman Old Style" w:hAnsi="Bookman Old Style"/>
          <w:b/>
          <w:sz w:val="24"/>
        </w:rPr>
        <w:t xml:space="preserve">3 </w:t>
      </w:r>
      <w:r w:rsidRPr="00B17347">
        <w:rPr>
          <w:rFonts w:ascii="Bookman Old Style" w:hAnsi="Bookman Old Style"/>
          <w:b/>
          <w:sz w:val="24"/>
        </w:rPr>
        <w:t xml:space="preserve">de la Resolución CREG </w:t>
      </w:r>
      <w:r w:rsidR="00FC19D2">
        <w:rPr>
          <w:rFonts w:ascii="Bookman Old Style" w:hAnsi="Bookman Old Style"/>
          <w:b/>
          <w:sz w:val="24"/>
        </w:rPr>
        <w:t>101 024 de 2022</w:t>
      </w:r>
      <w:r w:rsidRPr="00B17347">
        <w:rPr>
          <w:rFonts w:ascii="Bookman Old Style" w:hAnsi="Bookman Old Style"/>
          <w:b/>
          <w:sz w:val="24"/>
        </w:rPr>
        <w:t>.</w:t>
      </w:r>
      <w:r w:rsidRPr="00B17347">
        <w:rPr>
          <w:rFonts w:ascii="Bookman Old Style" w:hAnsi="Bookman Old Style"/>
          <w:sz w:val="24"/>
        </w:rPr>
        <w:t xml:space="preserve"> </w:t>
      </w:r>
      <w:r>
        <w:rPr>
          <w:rFonts w:ascii="Bookman Old Style" w:hAnsi="Bookman Old Style"/>
          <w:sz w:val="24"/>
        </w:rPr>
        <w:t xml:space="preserve">El Artículo </w:t>
      </w:r>
      <w:r w:rsidR="00FC19D2">
        <w:rPr>
          <w:rFonts w:ascii="Bookman Old Style" w:hAnsi="Bookman Old Style"/>
          <w:sz w:val="24"/>
        </w:rPr>
        <w:t>2</w:t>
      </w:r>
      <w:r>
        <w:rPr>
          <w:rFonts w:ascii="Bookman Old Style" w:hAnsi="Bookman Old Style"/>
          <w:sz w:val="24"/>
        </w:rPr>
        <w:t xml:space="preserve">3 de la Resolución CREG </w:t>
      </w:r>
      <w:r w:rsidR="00FC19D2">
        <w:rPr>
          <w:rFonts w:ascii="Bookman Old Style" w:hAnsi="Bookman Old Style"/>
          <w:sz w:val="24"/>
        </w:rPr>
        <w:t xml:space="preserve">101 024 </w:t>
      </w:r>
      <w:r w:rsidR="00F9645C">
        <w:rPr>
          <w:rFonts w:ascii="Bookman Old Style" w:hAnsi="Bookman Old Style"/>
          <w:sz w:val="24"/>
        </w:rPr>
        <w:t xml:space="preserve">de </w:t>
      </w:r>
      <w:r>
        <w:rPr>
          <w:rFonts w:ascii="Bookman Old Style" w:hAnsi="Bookman Old Style"/>
          <w:sz w:val="24"/>
        </w:rPr>
        <w:t>20</w:t>
      </w:r>
      <w:r w:rsidR="00F9645C">
        <w:rPr>
          <w:rFonts w:ascii="Bookman Old Style" w:hAnsi="Bookman Old Style"/>
          <w:sz w:val="24"/>
        </w:rPr>
        <w:t>22</w:t>
      </w:r>
      <w:r>
        <w:rPr>
          <w:rFonts w:ascii="Bookman Old Style" w:hAnsi="Bookman Old Style"/>
          <w:sz w:val="24"/>
        </w:rPr>
        <w:t xml:space="preserve"> quedará así:</w:t>
      </w:r>
    </w:p>
    <w:p w14:paraId="35E13ADC" w14:textId="55EA3FF1" w:rsidR="00FB1DFC" w:rsidRPr="005B01D0" w:rsidRDefault="00FC19D2" w:rsidP="005B01D0">
      <w:pPr>
        <w:spacing w:before="240" w:after="240"/>
        <w:ind w:right="176"/>
        <w:jc w:val="both"/>
        <w:rPr>
          <w:rFonts w:ascii="Bookman Old Style" w:hAnsi="Bookman Old Style"/>
          <w:b/>
          <w:i/>
          <w:lang w:val="es-CO"/>
        </w:rPr>
      </w:pPr>
      <w:r w:rsidRPr="005B01D0">
        <w:rPr>
          <w:rFonts w:ascii="Bookman Old Style" w:hAnsi="Bookman Old Style"/>
          <w:b/>
          <w:i/>
          <w:lang w:val="es-CO"/>
        </w:rPr>
        <w:t>Artículo 23.</w:t>
      </w:r>
      <w:r w:rsidR="00FB1DFC" w:rsidRPr="005B01D0">
        <w:rPr>
          <w:rFonts w:ascii="Bookman Old Style" w:hAnsi="Bookman Old Style"/>
          <w:b/>
          <w:i/>
          <w:lang w:val="es-CO"/>
        </w:rPr>
        <w:t xml:space="preserve"> Cálculo de costos promedio de referencia por combustible (CPC). </w:t>
      </w:r>
      <w:r w:rsidR="00FB1DFC" w:rsidRPr="005B01D0">
        <w:rPr>
          <w:rFonts w:ascii="Bookman Old Style" w:hAnsi="Bookman Old Style"/>
          <w:i/>
          <w:lang w:val="es-CO"/>
        </w:rPr>
        <w:t>Los participantes de la subasta que representen plantas o unidades de generación térmicas nuevas, especiales o existentes con obras, que deseen tener asignaciones de obligaciones de energía firme, deberán reportar al ASIC, usando el SUICC, sus costos variables de combustible estimados, CVCE, para respaldar dicha obligación. Sólo podrán participar en los procesos de subasta aquellos participantes con costos variables de combustible estimados que no superen el Precio de Escasez Parte Combustible definido con la metodología del Anexo </w:t>
      </w:r>
      <w:hyperlink r:id="rId21" w:anchor="ANEXO%201">
        <w:r w:rsidR="00FB1DFC" w:rsidRPr="005B01D0">
          <w:rPr>
            <w:rFonts w:ascii="Bookman Old Style" w:hAnsi="Bookman Old Style"/>
            <w:i/>
            <w:lang w:val="es-CO"/>
          </w:rPr>
          <w:t>1</w:t>
        </w:r>
      </w:hyperlink>
      <w:r w:rsidR="00FB1DFC" w:rsidRPr="005B01D0">
        <w:rPr>
          <w:rFonts w:ascii="Bookman Old Style" w:hAnsi="Bookman Old Style"/>
          <w:i/>
          <w:lang w:val="es-CO"/>
        </w:rPr>
        <w:t xml:space="preserve"> de la Resolución CREG 071 de 2006, y todas aquellas que la adicionen, modifiquen o sustituya, vigente en el mes para el cual se hace el cálculo del CVCE, ni el precio </w:t>
      </w:r>
      <w:r w:rsidR="00D13A27" w:rsidRPr="005B01D0">
        <w:rPr>
          <w:rFonts w:ascii="Bookman Old Style" w:hAnsi="Bookman Old Style"/>
          <w:i/>
          <w:lang w:val="es-CO"/>
        </w:rPr>
        <w:t xml:space="preserve">escasez superior </w:t>
      </w:r>
      <w:r w:rsidR="00FB1DFC" w:rsidRPr="005B01D0">
        <w:rPr>
          <w:rFonts w:ascii="Bookman Old Style" w:hAnsi="Bookman Old Style"/>
          <w:i/>
          <w:lang w:val="es-CO"/>
        </w:rPr>
        <w:t>descontando los OCV y COM definidos en el artículo </w:t>
      </w:r>
      <w:hyperlink r:id="rId22" w:anchor="1">
        <w:r w:rsidR="00FB1DFC" w:rsidRPr="005B01D0">
          <w:rPr>
            <w:rFonts w:ascii="Bookman Old Style" w:hAnsi="Bookman Old Style"/>
            <w:i/>
            <w:lang w:val="es-CO"/>
          </w:rPr>
          <w:t>1</w:t>
        </w:r>
      </w:hyperlink>
      <w:r w:rsidR="00FB1DFC" w:rsidRPr="005B01D0">
        <w:rPr>
          <w:rFonts w:ascii="Bookman Old Style" w:hAnsi="Bookman Old Style"/>
          <w:i/>
          <w:lang w:val="es-CO"/>
        </w:rPr>
        <w:t xml:space="preserve"> de la Resolución 034 de 2001 </w:t>
      </w:r>
      <w:r w:rsidR="00FB1DFC" w:rsidRPr="005B01D0">
        <w:rPr>
          <w:rFonts w:ascii="Bookman Old Style" w:hAnsi="Bookman Old Style"/>
          <w:i/>
          <w:lang w:val="es-MX"/>
        </w:rPr>
        <w:t>y todas aquellas que lo adicionen, modifiquen o sustituyan</w:t>
      </w:r>
      <w:r w:rsidR="00FB1DFC" w:rsidRPr="005B01D0">
        <w:rPr>
          <w:rFonts w:ascii="Bookman Old Style" w:hAnsi="Bookman Old Style"/>
          <w:i/>
          <w:lang w:val="es-CO"/>
        </w:rPr>
        <w:t>, determinados para el mismo mes de cálculo del CVCE.</w:t>
      </w:r>
    </w:p>
    <w:p w14:paraId="2363A2AD" w14:textId="77777777" w:rsidR="00FB1DFC" w:rsidRPr="005B01D0" w:rsidRDefault="00FB1DFC" w:rsidP="005B01D0">
      <w:pPr>
        <w:spacing w:before="240" w:after="240"/>
        <w:ind w:right="176"/>
        <w:jc w:val="both"/>
        <w:rPr>
          <w:rFonts w:ascii="Bookman Old Style" w:hAnsi="Bookman Old Style"/>
          <w:i/>
        </w:rPr>
      </w:pPr>
      <w:r w:rsidRPr="005B01D0">
        <w:rPr>
          <w:rFonts w:ascii="Bookman Old Style" w:hAnsi="Bookman Old Style"/>
          <w:i/>
          <w:lang w:val="es-CO"/>
        </w:rPr>
        <w:t xml:space="preserve">El ASIC calculará el CPC </w:t>
      </w:r>
      <w:r w:rsidRPr="005B01D0">
        <w:rPr>
          <w:rFonts w:ascii="Bookman Old Style" w:hAnsi="Bookman Old Style"/>
          <w:i/>
        </w:rPr>
        <w:t>por combustible declarado aplicando la siguiente ecuación:</w:t>
      </w:r>
    </w:p>
    <w:p w14:paraId="6F333495" w14:textId="77777777" w:rsidR="00FB1DFC" w:rsidRPr="005B01D0" w:rsidRDefault="00000000" w:rsidP="005B01D0">
      <w:pPr>
        <w:spacing w:before="240" w:after="240"/>
        <w:jc w:val="center"/>
        <w:rPr>
          <w:rFonts w:ascii="Bookman Old Style" w:hAnsi="Bookman Old Style"/>
          <w:i/>
        </w:rPr>
      </w:pPr>
      <m:oMathPara>
        <m:oMath>
          <m:sSub>
            <m:sSubPr>
              <m:ctrlPr>
                <w:rPr>
                  <w:rFonts w:ascii="Cambria Math" w:hAnsi="Cambria Math"/>
                  <w:i/>
                  <w:iCs/>
                </w:rPr>
              </m:ctrlPr>
            </m:sSubPr>
            <m:e>
              <m:r>
                <w:rPr>
                  <w:rFonts w:ascii="Cambria Math" w:hAnsi="Cambria Math"/>
                </w:rPr>
                <m:t>CPC</m:t>
              </m:r>
            </m:e>
            <m:sub>
              <m:r>
                <w:rPr>
                  <w:rFonts w:ascii="Cambria Math" w:hAnsi="Cambria Math"/>
                </w:rPr>
                <m:t>c,m</m:t>
              </m:r>
            </m:sub>
          </m:sSub>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m</m:t>
                      </m:r>
                    </m:sub>
                  </m:sSub>
                </m:sup>
                <m:e>
                  <m:nary>
                    <m:naryPr>
                      <m:chr m:val="∑"/>
                      <m:limLoc m:val="undOvr"/>
                      <m:ctrlPr>
                        <w:rPr>
                          <w:rFonts w:ascii="Cambria Math" w:hAnsi="Cambria Math"/>
                          <w:i/>
                          <w:iCs/>
                        </w:rPr>
                      </m:ctrlPr>
                    </m:naryPr>
                    <m:sub>
                      <m:r>
                        <w:rPr>
                          <w:rFonts w:ascii="Cambria Math" w:hAnsi="Cambria Math"/>
                        </w:rPr>
                        <m:t>j=1</m:t>
                      </m:r>
                    </m:sub>
                    <m:sup>
                      <m:sSub>
                        <m:sSubPr>
                          <m:ctrlPr>
                            <w:rPr>
                              <w:rFonts w:ascii="Cambria Math" w:hAnsi="Cambria Math"/>
                              <w:i/>
                              <w:iCs/>
                            </w:rPr>
                          </m:ctrlPr>
                        </m:sSubPr>
                        <m:e>
                          <m:r>
                            <w:rPr>
                              <w:rFonts w:ascii="Cambria Math" w:hAnsi="Cambria Math"/>
                            </w:rPr>
                            <m:t>k</m:t>
                          </m:r>
                        </m:e>
                        <m:sub>
                          <m:r>
                            <w:rPr>
                              <w:rFonts w:ascii="Cambria Math" w:hAnsi="Cambria Math"/>
                            </w:rPr>
                            <m:t>c</m:t>
                          </m:r>
                        </m:sub>
                      </m:sSub>
                    </m:sup>
                    <m:e>
                      <m:d>
                        <m:dPr>
                          <m:ctrlPr>
                            <w:rPr>
                              <w:rFonts w:ascii="Cambria Math" w:hAnsi="Cambria Math"/>
                              <w:i/>
                              <w:iCs/>
                            </w:rPr>
                          </m:ctrlPr>
                        </m:dPr>
                        <m:e>
                          <m:sSub>
                            <m:sSubPr>
                              <m:ctrlPr>
                                <w:rPr>
                                  <w:rFonts w:ascii="Cambria Math" w:hAnsi="Cambria Math"/>
                                  <w:i/>
                                  <w:iCs/>
                                </w:rPr>
                              </m:ctrlPr>
                            </m:sSubPr>
                            <m:e>
                              <m:r>
                                <w:rPr>
                                  <w:rFonts w:ascii="Cambria Math" w:hAnsi="Cambria Math"/>
                                </w:rPr>
                                <m:t>CSC</m:t>
                              </m:r>
                            </m:e>
                            <m:sub>
                              <m:r>
                                <w:rPr>
                                  <w:rFonts w:ascii="Cambria Math" w:hAnsi="Cambria Math"/>
                                </w:rPr>
                                <m:t>c,i,j</m:t>
                              </m:r>
                            </m:sub>
                          </m:sSub>
                          <m:r>
                            <w:rPr>
                              <w:rFonts w:ascii="Cambria Math" w:hAnsi="Cambria Math"/>
                            </w:rPr>
                            <m:t>+</m:t>
                          </m:r>
                          <m:sSub>
                            <m:sSubPr>
                              <m:ctrlPr>
                                <w:rPr>
                                  <w:rFonts w:ascii="Cambria Math" w:hAnsi="Cambria Math"/>
                                  <w:i/>
                                  <w:iCs/>
                                </w:rPr>
                              </m:ctrlPr>
                            </m:sSubPr>
                            <m:e>
                              <m:r>
                                <w:rPr>
                                  <w:rFonts w:ascii="Cambria Math" w:hAnsi="Cambria Math"/>
                                </w:rPr>
                                <m:t>CTC</m:t>
                              </m:r>
                            </m:e>
                            <m:sub>
                              <m:r>
                                <w:rPr>
                                  <w:rFonts w:ascii="Cambria Math" w:hAnsi="Cambria Math"/>
                                </w:rPr>
                                <m:t>c,i,j</m:t>
                              </m:r>
                            </m:sub>
                          </m:sSub>
                        </m:e>
                      </m:d>
                    </m:e>
                  </m:nary>
                </m:e>
              </m:nary>
            </m:num>
            <m:den>
              <m:sSub>
                <m:sSubPr>
                  <m:ctrlPr>
                    <w:rPr>
                      <w:rFonts w:ascii="Cambria Math" w:hAnsi="Cambria Math"/>
                      <w:i/>
                      <w:iCs/>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m</m:t>
                  </m:r>
                </m:sub>
              </m:sSub>
            </m:den>
          </m:f>
        </m:oMath>
      </m:oMathPara>
    </w:p>
    <w:p w14:paraId="1A752394" w14:textId="77777777" w:rsidR="00FB1DFC" w:rsidRPr="005B01D0" w:rsidRDefault="00FB1DFC" w:rsidP="005B01D0">
      <w:pPr>
        <w:spacing w:before="240" w:after="240"/>
        <w:rPr>
          <w:rFonts w:ascii="Bookman Old Style" w:hAnsi="Bookman Old Style"/>
          <w:i/>
        </w:rPr>
      </w:pPr>
      <w:r w:rsidRPr="005B01D0">
        <w:rPr>
          <w:rFonts w:ascii="Bookman Old Style" w:hAnsi="Bookman Old Style"/>
          <w:i/>
        </w:rPr>
        <w:t>Donde:</w:t>
      </w:r>
    </w:p>
    <w:p w14:paraId="1AE2AA87" w14:textId="77777777" w:rsidR="00FB1DFC" w:rsidRPr="005B01D0" w:rsidRDefault="00FB1DFC" w:rsidP="005B01D0">
      <w:pPr>
        <w:spacing w:before="240" w:after="240"/>
        <w:jc w:val="both"/>
        <w:rPr>
          <w:rFonts w:ascii="Bookman Old Style" w:hAnsi="Bookman Old Style"/>
          <w:i/>
        </w:rPr>
      </w:pPr>
    </w:p>
    <w:tbl>
      <w:tblPr>
        <w:tblStyle w:val="Tablaconcuadrcula"/>
        <w:tblW w:w="8365"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6748"/>
      </w:tblGrid>
      <w:tr w:rsidR="00CF56A8" w:rsidRPr="00CF56A8" w14:paraId="6B611649" w14:textId="77777777" w:rsidTr="005B01D0">
        <w:tc>
          <w:tcPr>
            <w:tcW w:w="1075" w:type="dxa"/>
          </w:tcPr>
          <w:p w14:paraId="04B4B4A5" w14:textId="77777777" w:rsidR="00FB1DFC" w:rsidRPr="005B01D0" w:rsidRDefault="00FB1DFC" w:rsidP="005B01D0">
            <w:pPr>
              <w:spacing w:before="60" w:after="60"/>
              <w:jc w:val="both"/>
              <w:rPr>
                <w:rFonts w:ascii="Bookman Old Style" w:hAnsi="Bookman Old Style"/>
                <w:i/>
              </w:rPr>
            </w:pPr>
            <w:proofErr w:type="spellStart"/>
            <w:proofErr w:type="gramStart"/>
            <w:r w:rsidRPr="005B01D0">
              <w:rPr>
                <w:rFonts w:ascii="Bookman Old Style" w:hAnsi="Bookman Old Style"/>
                <w:i/>
              </w:rPr>
              <w:t>CPC</w:t>
            </w:r>
            <w:r w:rsidRPr="005B01D0">
              <w:rPr>
                <w:rFonts w:ascii="Bookman Old Style" w:hAnsi="Bookman Old Style"/>
                <w:i/>
                <w:vertAlign w:val="subscript"/>
              </w:rPr>
              <w:t>c,m</w:t>
            </w:r>
            <w:proofErr w:type="spellEnd"/>
            <w:proofErr w:type="gramEnd"/>
            <w:r w:rsidRPr="005B01D0">
              <w:rPr>
                <w:rFonts w:ascii="Bookman Old Style" w:hAnsi="Bookman Old Style"/>
                <w:i/>
              </w:rPr>
              <w:t>:</w:t>
            </w:r>
          </w:p>
        </w:tc>
        <w:tc>
          <w:tcPr>
            <w:tcW w:w="7290" w:type="dxa"/>
          </w:tcPr>
          <w:p w14:paraId="2382C8E1"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Costo Promedio de Referencia del Combustible c para el mes m en $/MBTU.</w:t>
            </w:r>
          </w:p>
        </w:tc>
      </w:tr>
      <w:tr w:rsidR="00CF56A8" w:rsidRPr="00CF56A8" w14:paraId="37A64BDC" w14:textId="77777777" w:rsidTr="005B01D0">
        <w:tc>
          <w:tcPr>
            <w:tcW w:w="1075" w:type="dxa"/>
          </w:tcPr>
          <w:p w14:paraId="06A0D15B" w14:textId="77777777" w:rsidR="00FB1DFC" w:rsidRPr="005B01D0" w:rsidRDefault="00FB1DFC" w:rsidP="005B01D0">
            <w:pPr>
              <w:spacing w:before="60" w:after="60"/>
              <w:jc w:val="both"/>
              <w:rPr>
                <w:rFonts w:ascii="Bookman Old Style" w:hAnsi="Bookman Old Style"/>
                <w:i/>
              </w:rPr>
            </w:pPr>
            <w:proofErr w:type="spellStart"/>
            <w:proofErr w:type="gramStart"/>
            <w:r w:rsidRPr="005B01D0">
              <w:rPr>
                <w:rFonts w:ascii="Bookman Old Style" w:hAnsi="Bookman Old Style"/>
                <w:i/>
              </w:rPr>
              <w:t>CSC</w:t>
            </w:r>
            <w:r w:rsidRPr="005B01D0">
              <w:rPr>
                <w:rFonts w:ascii="Bookman Old Style" w:hAnsi="Bookman Old Style"/>
                <w:i/>
                <w:vertAlign w:val="subscript"/>
              </w:rPr>
              <w:t>c,i</w:t>
            </w:r>
            <w:proofErr w:type="gramEnd"/>
            <w:r w:rsidRPr="005B01D0">
              <w:rPr>
                <w:rFonts w:ascii="Bookman Old Style" w:hAnsi="Bookman Old Style"/>
                <w:i/>
                <w:vertAlign w:val="subscript"/>
              </w:rPr>
              <w:t>,j</w:t>
            </w:r>
            <w:proofErr w:type="spellEnd"/>
            <w:r w:rsidRPr="005B01D0">
              <w:rPr>
                <w:rFonts w:ascii="Bookman Old Style" w:hAnsi="Bookman Old Style"/>
                <w:i/>
              </w:rPr>
              <w:t>:</w:t>
            </w:r>
          </w:p>
        </w:tc>
        <w:tc>
          <w:tcPr>
            <w:tcW w:w="7290" w:type="dxa"/>
          </w:tcPr>
          <w:p w14:paraId="628C33A6"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Costo de Suministro de Combustible en $/MBTU para el combustible c de la planta j en el día i del mes m.</w:t>
            </w:r>
          </w:p>
        </w:tc>
      </w:tr>
      <w:tr w:rsidR="00CF56A8" w:rsidRPr="00CF56A8" w14:paraId="14713653" w14:textId="77777777" w:rsidTr="005B01D0">
        <w:tc>
          <w:tcPr>
            <w:tcW w:w="1075" w:type="dxa"/>
          </w:tcPr>
          <w:p w14:paraId="01B907A0" w14:textId="77777777" w:rsidR="00FB1DFC" w:rsidRPr="005B01D0" w:rsidRDefault="00FB1DFC" w:rsidP="005B01D0">
            <w:pPr>
              <w:spacing w:before="60" w:after="60"/>
              <w:jc w:val="both"/>
              <w:rPr>
                <w:rFonts w:ascii="Bookman Old Style" w:hAnsi="Bookman Old Style"/>
                <w:i/>
              </w:rPr>
            </w:pPr>
            <w:proofErr w:type="spellStart"/>
            <w:proofErr w:type="gramStart"/>
            <w:r w:rsidRPr="005B01D0">
              <w:rPr>
                <w:rFonts w:ascii="Bookman Old Style" w:hAnsi="Bookman Old Style"/>
                <w:i/>
              </w:rPr>
              <w:t>CTC</w:t>
            </w:r>
            <w:r w:rsidRPr="005B01D0">
              <w:rPr>
                <w:rFonts w:ascii="Bookman Old Style" w:hAnsi="Bookman Old Style"/>
                <w:i/>
                <w:vertAlign w:val="subscript"/>
              </w:rPr>
              <w:t>c,i</w:t>
            </w:r>
            <w:proofErr w:type="gramEnd"/>
            <w:r w:rsidRPr="005B01D0">
              <w:rPr>
                <w:rFonts w:ascii="Bookman Old Style" w:hAnsi="Bookman Old Style"/>
                <w:i/>
                <w:vertAlign w:val="subscript"/>
              </w:rPr>
              <w:t>,j</w:t>
            </w:r>
            <w:proofErr w:type="spellEnd"/>
            <w:r w:rsidRPr="005B01D0">
              <w:rPr>
                <w:rFonts w:ascii="Bookman Old Style" w:hAnsi="Bookman Old Style"/>
                <w:i/>
              </w:rPr>
              <w:t>:</w:t>
            </w:r>
          </w:p>
        </w:tc>
        <w:tc>
          <w:tcPr>
            <w:tcW w:w="7290" w:type="dxa"/>
          </w:tcPr>
          <w:p w14:paraId="32662A4A"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Costos de Transporte de Combustible en $/MBTU para el combustible c de la planta j en el día i del mes m.</w:t>
            </w:r>
          </w:p>
        </w:tc>
      </w:tr>
      <w:tr w:rsidR="00CF56A8" w:rsidRPr="00CF56A8" w14:paraId="033EC762" w14:textId="77777777" w:rsidTr="005B01D0">
        <w:tc>
          <w:tcPr>
            <w:tcW w:w="1075" w:type="dxa"/>
          </w:tcPr>
          <w:p w14:paraId="563DC5AC"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k</w:t>
            </w:r>
            <w:r w:rsidRPr="005B01D0">
              <w:rPr>
                <w:rFonts w:ascii="Bookman Old Style" w:hAnsi="Bookman Old Style"/>
                <w:i/>
                <w:vertAlign w:val="subscript"/>
              </w:rPr>
              <w:t>c</w:t>
            </w:r>
            <w:r w:rsidRPr="005B01D0">
              <w:rPr>
                <w:rFonts w:ascii="Bookman Old Style" w:hAnsi="Bookman Old Style"/>
                <w:i/>
              </w:rPr>
              <w:t>:</w:t>
            </w:r>
            <w:r w:rsidRPr="005B01D0">
              <w:rPr>
                <w:rFonts w:ascii="Bookman Old Style" w:hAnsi="Bookman Old Style"/>
                <w:i/>
              </w:rPr>
              <w:tab/>
            </w:r>
          </w:p>
        </w:tc>
        <w:tc>
          <w:tcPr>
            <w:tcW w:w="7290" w:type="dxa"/>
          </w:tcPr>
          <w:p w14:paraId="1AD5482E"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Número de plantas y/o unidades con combustible c.</w:t>
            </w:r>
          </w:p>
        </w:tc>
      </w:tr>
      <w:tr w:rsidR="00CF56A8" w:rsidRPr="00CF56A8" w14:paraId="50BAA701" w14:textId="77777777" w:rsidTr="005B01D0">
        <w:tc>
          <w:tcPr>
            <w:tcW w:w="1075" w:type="dxa"/>
          </w:tcPr>
          <w:p w14:paraId="1A73B6B2"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n</w:t>
            </w:r>
            <w:r w:rsidRPr="005B01D0">
              <w:rPr>
                <w:rFonts w:ascii="Bookman Old Style" w:hAnsi="Bookman Old Style"/>
                <w:i/>
                <w:vertAlign w:val="subscript"/>
              </w:rPr>
              <w:t>m</w:t>
            </w:r>
            <w:r w:rsidRPr="005B01D0">
              <w:rPr>
                <w:rFonts w:ascii="Bookman Old Style" w:hAnsi="Bookman Old Style"/>
                <w:i/>
              </w:rPr>
              <w:t>:</w:t>
            </w:r>
          </w:p>
        </w:tc>
        <w:tc>
          <w:tcPr>
            <w:tcW w:w="7290" w:type="dxa"/>
          </w:tcPr>
          <w:p w14:paraId="64349811"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Número de días del mes m.</w:t>
            </w:r>
          </w:p>
        </w:tc>
      </w:tr>
      <w:tr w:rsidR="00CF56A8" w:rsidRPr="00CF56A8" w14:paraId="2E570A03" w14:textId="77777777" w:rsidTr="005B01D0">
        <w:tc>
          <w:tcPr>
            <w:tcW w:w="1075" w:type="dxa"/>
          </w:tcPr>
          <w:p w14:paraId="23A5C19C" w14:textId="77777777" w:rsidR="00FB1DFC" w:rsidRPr="005B01D0" w:rsidRDefault="00FB1DFC" w:rsidP="005B01D0">
            <w:pPr>
              <w:spacing w:before="60" w:after="60"/>
              <w:jc w:val="both"/>
              <w:rPr>
                <w:rFonts w:ascii="Bookman Old Style" w:hAnsi="Bookman Old Style"/>
                <w:i/>
              </w:rPr>
            </w:pPr>
            <w:r w:rsidRPr="005B01D0">
              <w:rPr>
                <w:rFonts w:ascii="Bookman Old Style" w:hAnsi="Bookman Old Style"/>
                <w:i/>
              </w:rPr>
              <w:t>m:</w:t>
            </w:r>
          </w:p>
        </w:tc>
        <w:tc>
          <w:tcPr>
            <w:tcW w:w="7290" w:type="dxa"/>
          </w:tcPr>
          <w:p w14:paraId="290134E5" w14:textId="77777777" w:rsidR="00FB1DFC" w:rsidRPr="00322728" w:rsidRDefault="00FB1DFC" w:rsidP="005B01D0">
            <w:pPr>
              <w:spacing w:before="60" w:after="60"/>
              <w:jc w:val="both"/>
              <w:rPr>
                <w:rFonts w:ascii="Bookman Old Style" w:hAnsi="Bookman Old Style"/>
                <w:i/>
              </w:rPr>
            </w:pPr>
            <w:r w:rsidRPr="00322728">
              <w:rPr>
                <w:rFonts w:ascii="Bookman Old Style" w:hAnsi="Bookman Old Style"/>
                <w:i/>
              </w:rPr>
              <w:t>Mes anterior al mes en el que se realiza el cálculo correspondiente.</w:t>
            </w:r>
          </w:p>
        </w:tc>
      </w:tr>
    </w:tbl>
    <w:p w14:paraId="5C27E03E" w14:textId="77777777" w:rsidR="00FB1DFC" w:rsidRPr="00322728" w:rsidRDefault="00FB1DFC" w:rsidP="00322728">
      <w:pPr>
        <w:jc w:val="both"/>
        <w:rPr>
          <w:rFonts w:ascii="Bookman Old Style" w:hAnsi="Bookman Old Style"/>
          <w:i/>
          <w:sz w:val="22"/>
          <w:szCs w:val="22"/>
        </w:rPr>
      </w:pPr>
    </w:p>
    <w:p w14:paraId="00D28B7C" w14:textId="77777777" w:rsidR="00FB1DFC" w:rsidRPr="008276F5" w:rsidRDefault="00FB1DFC" w:rsidP="00322728">
      <w:pPr>
        <w:tabs>
          <w:tab w:val="left" w:pos="180"/>
        </w:tabs>
        <w:jc w:val="both"/>
        <w:rPr>
          <w:rFonts w:ascii="Bookman Old Style" w:hAnsi="Bookman Old Style"/>
          <w:i/>
        </w:rPr>
      </w:pPr>
      <w:r w:rsidRPr="008276F5">
        <w:rPr>
          <w:rFonts w:ascii="Bookman Old Style" w:hAnsi="Bookman Old Style"/>
          <w:i/>
        </w:rPr>
        <w:lastRenderedPageBreak/>
        <w:t>Para el cálculo de los CVCE se aplicará la siguiente ecuación:</w:t>
      </w:r>
    </w:p>
    <w:p w14:paraId="283DC92C" w14:textId="77777777" w:rsidR="00FB1DFC" w:rsidRPr="008276F5" w:rsidRDefault="00FB1DFC" w:rsidP="00322728">
      <w:pPr>
        <w:jc w:val="both"/>
        <w:rPr>
          <w:rFonts w:ascii="Bookman Old Style" w:hAnsi="Bookman Old Style"/>
          <w:i/>
        </w:rPr>
      </w:pPr>
    </w:p>
    <w:p w14:paraId="655B6E81" w14:textId="77777777" w:rsidR="00FB1DFC" w:rsidRPr="008276F5" w:rsidRDefault="00000000" w:rsidP="00322728">
      <w:pPr>
        <w:jc w:val="center"/>
        <w:rPr>
          <w:rFonts w:ascii="Bookman Old Style" w:hAnsi="Bookman Old Style"/>
          <w:i/>
        </w:rPr>
      </w:pPr>
      <m:oMathPara>
        <m:oMath>
          <m:sSub>
            <m:sSubPr>
              <m:ctrlPr>
                <w:rPr>
                  <w:rFonts w:ascii="Cambria Math" w:hAnsi="Cambria Math"/>
                  <w:i/>
                  <w:iCs/>
                </w:rPr>
              </m:ctrlPr>
            </m:sSubPr>
            <m:e>
              <m:r>
                <w:rPr>
                  <w:rFonts w:ascii="Cambria Math" w:hAnsi="Cambria Math"/>
                </w:rPr>
                <m:t>CVCE</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η</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CPC</m:t>
              </m:r>
            </m:e>
            <m:sub>
              <m:r>
                <w:rPr>
                  <w:rFonts w:ascii="Cambria Math" w:hAnsi="Cambria Math"/>
                </w:rPr>
                <m:t>c,n</m:t>
              </m:r>
            </m:sub>
          </m:sSub>
        </m:oMath>
      </m:oMathPara>
    </w:p>
    <w:p w14:paraId="7FAB482D" w14:textId="77777777" w:rsidR="00FB1DFC" w:rsidRPr="008276F5" w:rsidRDefault="00FB1DFC" w:rsidP="00322728">
      <w:pPr>
        <w:rPr>
          <w:rFonts w:ascii="Bookman Old Style" w:hAnsi="Bookman Old Style"/>
          <w:i/>
        </w:rPr>
      </w:pPr>
    </w:p>
    <w:p w14:paraId="68FCF1DD" w14:textId="77777777" w:rsidR="00FB1DFC" w:rsidRPr="008276F5" w:rsidRDefault="00FB1DFC" w:rsidP="00322728">
      <w:pPr>
        <w:rPr>
          <w:rFonts w:ascii="Bookman Old Style" w:hAnsi="Bookman Old Style"/>
          <w:i/>
        </w:rPr>
      </w:pPr>
      <w:r w:rsidRPr="008276F5">
        <w:rPr>
          <w:rFonts w:ascii="Bookman Old Style" w:hAnsi="Bookman Old Style"/>
          <w:i/>
        </w:rPr>
        <w:t>Donde:</w:t>
      </w:r>
    </w:p>
    <w:p w14:paraId="4AD78D84" w14:textId="77777777" w:rsidR="00FB1DFC" w:rsidRPr="008276F5" w:rsidRDefault="00FB1DFC" w:rsidP="00322728">
      <w:pPr>
        <w:rPr>
          <w:rFonts w:ascii="Bookman Old Style" w:hAnsi="Bookman Old Style"/>
          <w:i/>
        </w:rPr>
      </w:pPr>
    </w:p>
    <w:tbl>
      <w:tblPr>
        <w:tblStyle w:val="Tablaconcuadrcula"/>
        <w:tblW w:w="8365"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6793"/>
      </w:tblGrid>
      <w:tr w:rsidR="00CF56A8" w:rsidRPr="008276F5" w14:paraId="5726EBEF" w14:textId="77777777" w:rsidTr="001729EE">
        <w:trPr>
          <w:trHeight w:val="510"/>
        </w:trPr>
        <w:tc>
          <w:tcPr>
            <w:tcW w:w="1075" w:type="dxa"/>
          </w:tcPr>
          <w:p w14:paraId="4A5CDFD0" w14:textId="77777777" w:rsidR="00FB1DFC" w:rsidRPr="008276F5" w:rsidRDefault="00FB1DFC" w:rsidP="001729EE">
            <w:pPr>
              <w:spacing w:before="60" w:after="60"/>
              <w:rPr>
                <w:rFonts w:ascii="Bookman Old Style" w:hAnsi="Bookman Old Style"/>
                <w:i/>
              </w:rPr>
            </w:pPr>
            <w:proofErr w:type="spellStart"/>
            <w:r w:rsidRPr="008276F5">
              <w:rPr>
                <w:rFonts w:ascii="Bookman Old Style" w:hAnsi="Bookman Old Style"/>
                <w:i/>
              </w:rPr>
              <w:t>CVCE</w:t>
            </w:r>
            <w:r w:rsidRPr="008276F5">
              <w:rPr>
                <w:rFonts w:ascii="Bookman Old Style" w:hAnsi="Bookman Old Style"/>
                <w:i/>
                <w:vertAlign w:val="subscript"/>
              </w:rPr>
              <w:t>j</w:t>
            </w:r>
            <w:proofErr w:type="spellEnd"/>
            <w:r w:rsidRPr="008276F5">
              <w:rPr>
                <w:rFonts w:ascii="Bookman Old Style" w:hAnsi="Bookman Old Style"/>
                <w:i/>
              </w:rPr>
              <w:t>:</w:t>
            </w:r>
          </w:p>
        </w:tc>
        <w:tc>
          <w:tcPr>
            <w:tcW w:w="7290" w:type="dxa"/>
          </w:tcPr>
          <w:p w14:paraId="680306C0" w14:textId="77777777" w:rsidR="00FB1DFC" w:rsidRPr="008276F5" w:rsidRDefault="00FB1DFC" w:rsidP="001729EE">
            <w:pPr>
              <w:spacing w:before="60" w:after="60"/>
              <w:rPr>
                <w:rFonts w:ascii="Bookman Old Style" w:hAnsi="Bookman Old Style"/>
                <w:i/>
              </w:rPr>
            </w:pPr>
            <w:r w:rsidRPr="008276F5">
              <w:rPr>
                <w:rFonts w:ascii="Bookman Old Style" w:hAnsi="Bookman Old Style"/>
                <w:i/>
              </w:rPr>
              <w:t>Costo Variable de Combustible Estimado para la planta j en $/</w:t>
            </w:r>
            <w:proofErr w:type="spellStart"/>
            <w:r w:rsidRPr="008276F5">
              <w:rPr>
                <w:rFonts w:ascii="Bookman Old Style" w:hAnsi="Bookman Old Style"/>
                <w:i/>
              </w:rPr>
              <w:t>MWh</w:t>
            </w:r>
            <w:proofErr w:type="spellEnd"/>
            <w:r w:rsidRPr="008276F5">
              <w:rPr>
                <w:rFonts w:ascii="Bookman Old Style" w:hAnsi="Bookman Old Style"/>
                <w:i/>
              </w:rPr>
              <w:t>.</w:t>
            </w:r>
          </w:p>
        </w:tc>
      </w:tr>
      <w:tr w:rsidR="00CF56A8" w:rsidRPr="008276F5" w14:paraId="19BD19AC" w14:textId="77777777" w:rsidTr="001729EE">
        <w:trPr>
          <w:trHeight w:val="510"/>
        </w:trPr>
        <w:tc>
          <w:tcPr>
            <w:tcW w:w="1075" w:type="dxa"/>
          </w:tcPr>
          <w:p w14:paraId="0B361727" w14:textId="77777777" w:rsidR="00FB1DFC" w:rsidRPr="008276F5" w:rsidRDefault="00FB1DFC" w:rsidP="001729EE">
            <w:pPr>
              <w:spacing w:before="60" w:after="60"/>
              <w:rPr>
                <w:rFonts w:ascii="Bookman Old Style" w:hAnsi="Bookman Old Style"/>
                <w:i/>
              </w:rPr>
            </w:pPr>
            <w:proofErr w:type="spellStart"/>
            <w:r w:rsidRPr="008276F5">
              <w:rPr>
                <w:rFonts w:ascii="Bookman Old Style" w:hAnsi="Bookman Old Style" w:cs="Calibri"/>
                <w:i/>
              </w:rPr>
              <w:t>η</w:t>
            </w:r>
            <w:r w:rsidRPr="008276F5">
              <w:rPr>
                <w:rFonts w:ascii="Bookman Old Style" w:hAnsi="Bookman Old Style" w:cs="Calibri"/>
                <w:i/>
                <w:vertAlign w:val="subscript"/>
              </w:rPr>
              <w:t>j</w:t>
            </w:r>
            <w:proofErr w:type="spellEnd"/>
            <w:r w:rsidRPr="008276F5">
              <w:rPr>
                <w:rFonts w:ascii="Bookman Old Style" w:hAnsi="Bookman Old Style" w:cs="Calibri"/>
                <w:i/>
                <w:vertAlign w:val="subscript"/>
              </w:rPr>
              <w:t>:</w:t>
            </w:r>
            <w:r w:rsidRPr="008276F5">
              <w:rPr>
                <w:rFonts w:ascii="Bookman Old Style" w:hAnsi="Bookman Old Style" w:cs="Calibri"/>
                <w:i/>
              </w:rPr>
              <w:tab/>
            </w:r>
          </w:p>
        </w:tc>
        <w:tc>
          <w:tcPr>
            <w:tcW w:w="7290" w:type="dxa"/>
          </w:tcPr>
          <w:p w14:paraId="3522F927" w14:textId="77777777" w:rsidR="00FB1DFC" w:rsidRPr="008276F5" w:rsidRDefault="00FB1DFC" w:rsidP="001729EE">
            <w:pPr>
              <w:spacing w:before="60" w:after="60"/>
              <w:rPr>
                <w:rFonts w:ascii="Bookman Old Style" w:hAnsi="Bookman Old Style"/>
                <w:i/>
              </w:rPr>
            </w:pPr>
            <w:r w:rsidRPr="008276F5">
              <w:rPr>
                <w:rFonts w:ascii="Bookman Old Style" w:hAnsi="Bookman Old Style"/>
                <w:i/>
              </w:rPr>
              <w:t xml:space="preserve">Eficiencia declarada por la planta j en </w:t>
            </w:r>
            <w:proofErr w:type="spellStart"/>
            <w:r w:rsidRPr="008276F5">
              <w:rPr>
                <w:rFonts w:ascii="Bookman Old Style" w:hAnsi="Bookman Old Style"/>
                <w:i/>
              </w:rPr>
              <w:t>MBTU</w:t>
            </w:r>
            <w:proofErr w:type="spellEnd"/>
            <w:r w:rsidRPr="008276F5">
              <w:rPr>
                <w:rFonts w:ascii="Bookman Old Style" w:hAnsi="Bookman Old Style"/>
                <w:i/>
              </w:rPr>
              <w:t>/</w:t>
            </w:r>
            <w:proofErr w:type="spellStart"/>
            <w:r w:rsidRPr="008276F5">
              <w:rPr>
                <w:rFonts w:ascii="Bookman Old Style" w:hAnsi="Bookman Old Style"/>
                <w:i/>
              </w:rPr>
              <w:t>MWh</w:t>
            </w:r>
            <w:proofErr w:type="spellEnd"/>
            <w:r w:rsidRPr="008276F5">
              <w:rPr>
                <w:rFonts w:ascii="Bookman Old Style" w:hAnsi="Bookman Old Style"/>
                <w:i/>
              </w:rPr>
              <w:t>.</w:t>
            </w:r>
          </w:p>
        </w:tc>
      </w:tr>
      <w:tr w:rsidR="00CF56A8" w:rsidRPr="008276F5" w14:paraId="33DD35A7" w14:textId="77777777" w:rsidTr="001729EE">
        <w:trPr>
          <w:trHeight w:val="510"/>
        </w:trPr>
        <w:tc>
          <w:tcPr>
            <w:tcW w:w="1075" w:type="dxa"/>
          </w:tcPr>
          <w:p w14:paraId="068EA06C" w14:textId="77777777" w:rsidR="00FB1DFC" w:rsidRPr="008276F5" w:rsidRDefault="00FB1DFC" w:rsidP="001729EE">
            <w:pPr>
              <w:spacing w:before="60" w:after="60"/>
              <w:rPr>
                <w:rFonts w:ascii="Bookman Old Style" w:hAnsi="Bookman Old Style"/>
                <w:i/>
              </w:rPr>
            </w:pPr>
            <w:proofErr w:type="spellStart"/>
            <w:proofErr w:type="gramStart"/>
            <w:r w:rsidRPr="008276F5">
              <w:rPr>
                <w:rFonts w:ascii="Bookman Old Style" w:hAnsi="Bookman Old Style"/>
                <w:i/>
              </w:rPr>
              <w:t>CPC</w:t>
            </w:r>
            <w:r w:rsidRPr="008276F5">
              <w:rPr>
                <w:rFonts w:ascii="Bookman Old Style" w:hAnsi="Bookman Old Style"/>
                <w:i/>
                <w:vertAlign w:val="subscript"/>
              </w:rPr>
              <w:t>c,n</w:t>
            </w:r>
            <w:proofErr w:type="spellEnd"/>
            <w:proofErr w:type="gramEnd"/>
            <w:r w:rsidRPr="008276F5">
              <w:rPr>
                <w:rFonts w:ascii="Bookman Old Style" w:hAnsi="Bookman Old Style"/>
                <w:i/>
              </w:rPr>
              <w:t>:</w:t>
            </w:r>
          </w:p>
        </w:tc>
        <w:tc>
          <w:tcPr>
            <w:tcW w:w="7290" w:type="dxa"/>
          </w:tcPr>
          <w:p w14:paraId="10EECA8D" w14:textId="1AF89729" w:rsidR="00FB1DFC" w:rsidRPr="008276F5" w:rsidRDefault="00FB1DFC" w:rsidP="001729EE">
            <w:pPr>
              <w:spacing w:before="60" w:after="60"/>
              <w:rPr>
                <w:rFonts w:ascii="Bookman Old Style" w:hAnsi="Bookman Old Style"/>
                <w:i/>
              </w:rPr>
            </w:pPr>
            <w:r w:rsidRPr="008276F5">
              <w:rPr>
                <w:rFonts w:ascii="Bookman Old Style" w:hAnsi="Bookman Old Style"/>
                <w:i/>
              </w:rPr>
              <w:t>Costo Promedio de Referencia del Combustible c para el mes n en $/MBTU. El mes n corresponde al último mes publicado por el ASIC.</w:t>
            </w:r>
          </w:p>
        </w:tc>
      </w:tr>
    </w:tbl>
    <w:p w14:paraId="48600482" w14:textId="77777777" w:rsidR="00FB1DFC" w:rsidRPr="008276F5" w:rsidRDefault="00FB1DFC" w:rsidP="001729EE">
      <w:pPr>
        <w:spacing w:before="240" w:after="240"/>
        <w:ind w:right="176"/>
        <w:jc w:val="both"/>
        <w:rPr>
          <w:rFonts w:ascii="Bookman Old Style" w:hAnsi="Bookman Old Style"/>
          <w:i/>
        </w:rPr>
      </w:pPr>
      <w:r w:rsidRPr="008276F5">
        <w:rPr>
          <w:rFonts w:ascii="Bookman Old Style" w:hAnsi="Bookman Old Style"/>
          <w:i/>
        </w:rPr>
        <w:t>El ASIC verificará el cumplimiento de lo dispuesto en este artículo para habilitar la participación de un proyecto de generación que aspire a tener asignaciones del cargo por confiabilidad. En todo caso, la declaración de los costos de que trata este artículo deberá hacerse el día D más cien (100) días hábiles.</w:t>
      </w:r>
    </w:p>
    <w:p w14:paraId="7797C241" w14:textId="77777777" w:rsidR="00FB1DFC" w:rsidRPr="008276F5" w:rsidRDefault="00FB1DFC" w:rsidP="001729EE">
      <w:pPr>
        <w:spacing w:before="240" w:after="240"/>
        <w:ind w:right="176"/>
        <w:jc w:val="both"/>
        <w:rPr>
          <w:rFonts w:ascii="Bookman Old Style" w:hAnsi="Bookman Old Style"/>
          <w:i/>
        </w:rPr>
      </w:pPr>
      <w:r w:rsidRPr="008276F5">
        <w:rPr>
          <w:rFonts w:ascii="Bookman Old Style" w:hAnsi="Bookman Old Style"/>
          <w:b/>
          <w:i/>
          <w:lang w:val="es-CO"/>
        </w:rPr>
        <w:t xml:space="preserve">Parágrafo. </w:t>
      </w:r>
      <w:r w:rsidRPr="008276F5">
        <w:rPr>
          <w:rFonts w:ascii="Bookman Old Style" w:hAnsi="Bookman Old Style"/>
          <w:i/>
        </w:rPr>
        <w:t xml:space="preserve">Mientras no se tenga información declarada por generadores térmicos al ASIC sobre costos de combustibles, tales como Gas Natural Importado o GLP nacional o importado para generación térmica, entre otros, el participante de la subasta deberá reportar los costos de estos combustibles para el cálculo del CPC y el CVCE del EIA (U.S. Energy </w:t>
      </w:r>
      <w:proofErr w:type="spellStart"/>
      <w:r w:rsidRPr="008276F5">
        <w:rPr>
          <w:rFonts w:ascii="Bookman Old Style" w:hAnsi="Bookman Old Style"/>
          <w:i/>
        </w:rPr>
        <w:t>Information</w:t>
      </w:r>
      <w:proofErr w:type="spellEnd"/>
      <w:r w:rsidRPr="008276F5">
        <w:rPr>
          <w:rFonts w:ascii="Bookman Old Style" w:hAnsi="Bookman Old Style"/>
          <w:i/>
        </w:rPr>
        <w:t xml:space="preserve"> </w:t>
      </w:r>
      <w:proofErr w:type="spellStart"/>
      <w:r w:rsidRPr="008276F5">
        <w:rPr>
          <w:rFonts w:ascii="Bookman Old Style" w:hAnsi="Bookman Old Style"/>
          <w:i/>
        </w:rPr>
        <w:t>Administration</w:t>
      </w:r>
      <w:proofErr w:type="spellEnd"/>
      <w:r w:rsidRPr="008276F5">
        <w:rPr>
          <w:rFonts w:ascii="Bookman Old Style" w:hAnsi="Bookman Old Style"/>
          <w:i/>
        </w:rPr>
        <w:t xml:space="preserve">), </w:t>
      </w:r>
      <w:proofErr w:type="spellStart"/>
      <w:r w:rsidRPr="008276F5">
        <w:rPr>
          <w:rFonts w:ascii="Bookman Old Style" w:hAnsi="Bookman Old Style"/>
          <w:i/>
        </w:rPr>
        <w:t>Platts</w:t>
      </w:r>
      <w:proofErr w:type="spellEnd"/>
      <w:r w:rsidRPr="008276F5">
        <w:rPr>
          <w:rFonts w:ascii="Bookman Old Style" w:hAnsi="Bookman Old Style"/>
          <w:i/>
        </w:rPr>
        <w:t xml:space="preserve"> o curvas forward de mercados internacionales líquidos de los combustibles que mejor apliquen al caso del participante de la subasta con estas opciones. </w:t>
      </w:r>
    </w:p>
    <w:p w14:paraId="0065641C" w14:textId="77777777" w:rsidR="00FB1DFC" w:rsidRPr="008276F5" w:rsidRDefault="00FB1DFC" w:rsidP="001729EE">
      <w:pPr>
        <w:spacing w:before="240" w:after="240"/>
        <w:ind w:right="176"/>
        <w:jc w:val="both"/>
        <w:rPr>
          <w:rFonts w:ascii="Bookman Old Style" w:hAnsi="Bookman Old Style"/>
          <w:i/>
        </w:rPr>
      </w:pPr>
      <w:r w:rsidRPr="008276F5">
        <w:rPr>
          <w:rFonts w:ascii="Bookman Old Style" w:hAnsi="Bookman Old Style"/>
          <w:i/>
        </w:rPr>
        <w:t>Así mismo, el participante de la subasta deberá incluir todos los costos conforme a la regulación vigente, según el tipo de combustible, y cumplir con las auditorias dispuestas en la regulación vigente según la Resolución CREG 089 de 2018</w:t>
      </w:r>
      <w:r w:rsidRPr="008276F5">
        <w:rPr>
          <w:rFonts w:ascii="Bookman Old Style" w:hAnsi="Bookman Old Style"/>
          <w:i/>
          <w:lang w:val="es-MX"/>
        </w:rPr>
        <w:t xml:space="preserve"> y todas aquellas que la adicionen, modifiquen o sustituyan</w:t>
      </w:r>
      <w:r w:rsidRPr="008276F5">
        <w:rPr>
          <w:rFonts w:ascii="Bookman Old Style" w:hAnsi="Bookman Old Style"/>
          <w:i/>
        </w:rPr>
        <w:t>. En todo caso, los costos declarados deberán ser auditados conforme a lo establecido en la regulación vigente en caso de que algún participante del que trata este parágrafo resulte con asignaciones de obligaciones de energía firme. Los participantes de la subasta a los cuales les aplique este parágrafo deberán declarar los costos correspondientes en el día D más cien (100) días hábiles.</w:t>
      </w:r>
    </w:p>
    <w:p w14:paraId="022DEDFB" w14:textId="77777777" w:rsidR="00F67B4B" w:rsidRPr="006F5B86" w:rsidRDefault="00F67B4B" w:rsidP="006F5B86">
      <w:pPr>
        <w:pStyle w:val="Prrafodelista"/>
        <w:numPr>
          <w:ilvl w:val="0"/>
          <w:numId w:val="9"/>
        </w:numPr>
        <w:spacing w:before="240" w:after="240"/>
        <w:ind w:left="0" w:firstLine="0"/>
        <w:jc w:val="both"/>
        <w:rPr>
          <w:rFonts w:ascii="Bookman Old Style" w:hAnsi="Bookman Old Style"/>
          <w:b/>
          <w:sz w:val="24"/>
          <w:szCs w:val="24"/>
        </w:rPr>
      </w:pPr>
      <w:r w:rsidRPr="006F5B86">
        <w:rPr>
          <w:rFonts w:ascii="Bookman Old Style" w:hAnsi="Bookman Old Style"/>
          <w:b/>
          <w:sz w:val="24"/>
          <w:szCs w:val="24"/>
        </w:rPr>
        <w:t xml:space="preserve">Modificar </w:t>
      </w:r>
      <w:r w:rsidR="003D7210" w:rsidRPr="006F5B86">
        <w:rPr>
          <w:rFonts w:ascii="Bookman Old Style" w:hAnsi="Bookman Old Style"/>
          <w:b/>
          <w:sz w:val="24"/>
          <w:szCs w:val="24"/>
        </w:rPr>
        <w:t>el numeral 1 del literal c del A</w:t>
      </w:r>
      <w:r w:rsidRPr="006F5B86">
        <w:rPr>
          <w:rFonts w:ascii="Bookman Old Style" w:hAnsi="Bookman Old Style"/>
          <w:b/>
          <w:sz w:val="24"/>
          <w:szCs w:val="24"/>
        </w:rPr>
        <w:t>rtículo 7 de la Resolución CREG 011 de 2015.</w:t>
      </w:r>
      <w:r w:rsidR="00ED2F4A" w:rsidRPr="006F5B86">
        <w:rPr>
          <w:rFonts w:ascii="Bookman Old Style" w:hAnsi="Bookman Old Style"/>
          <w:sz w:val="24"/>
          <w:szCs w:val="24"/>
        </w:rPr>
        <w:t xml:space="preserve"> El numeral 1 del literal c del artículo 7 de la Resolución CREG 011 de 2015</w:t>
      </w:r>
      <w:r w:rsidRPr="006F5B86">
        <w:rPr>
          <w:rFonts w:ascii="Bookman Old Style" w:hAnsi="Bookman Old Style"/>
          <w:sz w:val="24"/>
          <w:szCs w:val="24"/>
        </w:rPr>
        <w:t xml:space="preserve"> quedará así:</w:t>
      </w:r>
    </w:p>
    <w:p w14:paraId="6507AD8F" w14:textId="77777777" w:rsidR="00ED2F4A" w:rsidRPr="00ED2F4A" w:rsidRDefault="00ED2F4A" w:rsidP="006F5B86">
      <w:pPr>
        <w:pStyle w:val="Sangra2detindependiente"/>
        <w:spacing w:before="240" w:after="240" w:line="240" w:lineRule="auto"/>
        <w:ind w:left="567"/>
        <w:jc w:val="both"/>
        <w:rPr>
          <w:rFonts w:ascii="Bookman Old Style" w:hAnsi="Bookman Old Style"/>
          <w:b/>
          <w:i/>
          <w:color w:val="000000" w:themeColor="text1"/>
        </w:rPr>
      </w:pPr>
      <w:r w:rsidRPr="00ED2F4A">
        <w:rPr>
          <w:rFonts w:ascii="Bookman Old Style" w:hAnsi="Bookman Old Style"/>
          <w:b/>
          <w:i/>
          <w:color w:val="000000" w:themeColor="text1"/>
        </w:rPr>
        <w:t xml:space="preserve">“c) CND </w:t>
      </w:r>
    </w:p>
    <w:p w14:paraId="20B756BA" w14:textId="7699B849" w:rsidR="00ED2F4A" w:rsidRPr="001729EE" w:rsidRDefault="00ED2F4A" w:rsidP="006F5B86">
      <w:pPr>
        <w:pStyle w:val="Sangra2detindependiente"/>
        <w:spacing w:before="240" w:after="240" w:line="240" w:lineRule="auto"/>
        <w:ind w:left="1134"/>
        <w:jc w:val="both"/>
        <w:rPr>
          <w:rFonts w:ascii="Bookman Old Style" w:hAnsi="Bookman Old Style"/>
          <w:i/>
        </w:rPr>
      </w:pPr>
      <w:r w:rsidRPr="001729EE">
        <w:rPr>
          <w:rFonts w:ascii="Bookman Old Style" w:hAnsi="Bookman Old Style"/>
          <w:i/>
        </w:rPr>
        <w:t xml:space="preserve">1. Verificar la cantidad de consumo de energía que se puede reducir con el programa de RD en el día en cual el precio de bolsa horario del predespacho ideal sea mayor o igual al 108% del </w:t>
      </w:r>
      <w:r w:rsidR="00244EFD" w:rsidRPr="001729EE">
        <w:rPr>
          <w:rFonts w:ascii="Bookman Old Style" w:hAnsi="Bookman Old Style"/>
          <w:i/>
        </w:rPr>
        <w:t>p</w:t>
      </w:r>
      <w:r w:rsidRPr="001729EE">
        <w:rPr>
          <w:rFonts w:ascii="Bookman Old Style" w:hAnsi="Bookman Old Style"/>
          <w:i/>
        </w:rPr>
        <w:t xml:space="preserve">recio de </w:t>
      </w:r>
      <w:r w:rsidR="00244EFD" w:rsidRPr="001729EE">
        <w:rPr>
          <w:rFonts w:ascii="Bookman Old Style" w:hAnsi="Bookman Old Style"/>
          <w:i/>
        </w:rPr>
        <w:t>e</w:t>
      </w:r>
      <w:r w:rsidRPr="001729EE">
        <w:rPr>
          <w:rFonts w:ascii="Bookman Old Style" w:hAnsi="Bookman Old Style"/>
          <w:i/>
        </w:rPr>
        <w:t xml:space="preserve">scasez </w:t>
      </w:r>
      <w:r w:rsidR="00563676" w:rsidRPr="007D3E02">
        <w:rPr>
          <w:rFonts w:ascii="Bookman Old Style" w:hAnsi="Bookman Old Style"/>
          <w:i/>
        </w:rPr>
        <w:t>superior</w:t>
      </w:r>
      <w:r w:rsidRPr="001729EE">
        <w:rPr>
          <w:rFonts w:ascii="Bookman Old Style" w:hAnsi="Bookman Old Style"/>
          <w:i/>
        </w:rPr>
        <w:t>.”</w:t>
      </w:r>
    </w:p>
    <w:p w14:paraId="33D2023D" w14:textId="77777777" w:rsidR="003D7210" w:rsidRPr="00395237" w:rsidRDefault="003D7210" w:rsidP="002F115F">
      <w:pPr>
        <w:pStyle w:val="Prrafodelista"/>
        <w:numPr>
          <w:ilvl w:val="0"/>
          <w:numId w:val="9"/>
        </w:numPr>
        <w:spacing w:before="240" w:after="240"/>
        <w:ind w:left="0" w:firstLine="0"/>
        <w:jc w:val="both"/>
        <w:rPr>
          <w:rFonts w:ascii="Bookman Old Style" w:hAnsi="Bookman Old Style"/>
          <w:b/>
          <w:sz w:val="24"/>
        </w:rPr>
      </w:pPr>
      <w:r>
        <w:rPr>
          <w:rFonts w:ascii="Bookman Old Style" w:hAnsi="Bookman Old Style"/>
          <w:b/>
          <w:sz w:val="24"/>
        </w:rPr>
        <w:lastRenderedPageBreak/>
        <w:t>Modificar el Artículo 8 de la Resolución CREG 011 de 2015.</w:t>
      </w:r>
      <w:r>
        <w:rPr>
          <w:rFonts w:ascii="Bookman Old Style" w:hAnsi="Bookman Old Style"/>
          <w:sz w:val="24"/>
        </w:rPr>
        <w:t xml:space="preserve"> El artículo 8 de la Resolución CREG 011 de 2015 quedará así:</w:t>
      </w:r>
    </w:p>
    <w:p w14:paraId="6D49FE9F" w14:textId="39FAC304" w:rsidR="003D7210" w:rsidRPr="001729EE" w:rsidRDefault="003D7210" w:rsidP="002F115F">
      <w:pPr>
        <w:pStyle w:val="Sangra2detindependiente"/>
        <w:spacing w:before="240" w:after="240" w:line="240" w:lineRule="auto"/>
        <w:ind w:left="567"/>
        <w:jc w:val="both"/>
        <w:rPr>
          <w:rFonts w:ascii="Bookman Old Style" w:hAnsi="Bookman Old Style"/>
          <w:b/>
          <w:i/>
          <w:color w:val="000000" w:themeColor="text1"/>
        </w:rPr>
      </w:pPr>
      <w:r w:rsidRPr="001729EE">
        <w:rPr>
          <w:rFonts w:ascii="Bookman Old Style" w:hAnsi="Bookman Old Style"/>
          <w:b/>
          <w:i/>
          <w:color w:val="000000" w:themeColor="text1"/>
        </w:rPr>
        <w:t>“A</w:t>
      </w:r>
      <w:r>
        <w:rPr>
          <w:rFonts w:ascii="Bookman Old Style" w:hAnsi="Bookman Old Style"/>
          <w:b/>
          <w:i/>
          <w:color w:val="000000" w:themeColor="text1"/>
        </w:rPr>
        <w:t xml:space="preserve">rtículo 8. </w:t>
      </w:r>
      <w:r w:rsidRPr="001729EE">
        <w:rPr>
          <w:rFonts w:ascii="Bookman Old Style" w:hAnsi="Bookman Old Style" w:cs="Arial"/>
          <w:b/>
          <w:i/>
          <w:color w:val="000000" w:themeColor="text1"/>
        </w:rPr>
        <w:t xml:space="preserve">Compromisos de RD. </w:t>
      </w:r>
      <w:r w:rsidRPr="001729EE">
        <w:rPr>
          <w:rFonts w:ascii="Bookman Old Style" w:hAnsi="Bookman Old Style" w:cs="Arial"/>
          <w:i/>
          <w:color w:val="000000" w:themeColor="text1"/>
        </w:rPr>
        <w:t xml:space="preserve">Mediante los compromisos de RD el usuario o grupo de usuarios representados por el comercializador, se comprometen a reducir su consumo de energía eléctrica del Sistema Interconectado Nacional, a cambio de recibir la diferencia del precio de bolsa y el </w:t>
      </w:r>
      <w:r w:rsidR="00244EFD" w:rsidRPr="001729EE">
        <w:rPr>
          <w:rFonts w:ascii="Bookman Old Style" w:hAnsi="Bookman Old Style" w:cs="Arial"/>
          <w:i/>
          <w:color w:val="000000" w:themeColor="text1"/>
        </w:rPr>
        <w:t>p</w:t>
      </w:r>
      <w:r w:rsidRPr="001729EE">
        <w:rPr>
          <w:rFonts w:ascii="Bookman Old Style" w:hAnsi="Bookman Old Style" w:cs="Arial"/>
          <w:i/>
          <w:color w:val="000000" w:themeColor="text1"/>
        </w:rPr>
        <w:t xml:space="preserve">recio de </w:t>
      </w:r>
      <w:r w:rsidR="00244EFD" w:rsidRPr="001729EE">
        <w:rPr>
          <w:rFonts w:ascii="Bookman Old Style" w:hAnsi="Bookman Old Style" w:cs="Arial"/>
          <w:i/>
          <w:color w:val="000000" w:themeColor="text1"/>
        </w:rPr>
        <w:t>e</w:t>
      </w:r>
      <w:r w:rsidRPr="001729EE">
        <w:rPr>
          <w:rFonts w:ascii="Bookman Old Style" w:hAnsi="Bookman Old Style" w:cs="Arial"/>
          <w:i/>
          <w:color w:val="000000" w:themeColor="text1"/>
        </w:rPr>
        <w:t>scasez ponderado</w:t>
      </w:r>
      <w:r w:rsidR="009B153C" w:rsidRPr="001729EE">
        <w:rPr>
          <w:rFonts w:ascii="Bookman Old Style" w:hAnsi="Bookman Old Style" w:cs="Arial"/>
          <w:i/>
          <w:color w:val="000000" w:themeColor="text1"/>
        </w:rPr>
        <w:t xml:space="preserve"> del caso 3</w:t>
      </w:r>
      <w:r w:rsidRPr="001729EE">
        <w:rPr>
          <w:rFonts w:ascii="Bookman Old Style" w:hAnsi="Bookman Old Style" w:cs="Arial"/>
          <w:i/>
          <w:color w:val="000000" w:themeColor="text1"/>
        </w:rPr>
        <w:t xml:space="preserve"> por la energía reducida.”</w:t>
      </w:r>
    </w:p>
    <w:p w14:paraId="5D0212D3" w14:textId="4C9E835F" w:rsidR="003D7210" w:rsidRPr="007F1F8C" w:rsidRDefault="003D7210" w:rsidP="002F115F">
      <w:pPr>
        <w:pStyle w:val="Prrafodelista"/>
        <w:numPr>
          <w:ilvl w:val="0"/>
          <w:numId w:val="9"/>
        </w:numPr>
        <w:spacing w:before="240" w:after="240"/>
        <w:ind w:left="0" w:firstLine="0"/>
        <w:jc w:val="both"/>
        <w:rPr>
          <w:rFonts w:ascii="Bookman Old Style" w:hAnsi="Bookman Old Style"/>
          <w:b/>
          <w:sz w:val="24"/>
        </w:rPr>
      </w:pPr>
      <w:r w:rsidRPr="007F1F8C">
        <w:rPr>
          <w:rFonts w:ascii="Bookman Old Style" w:hAnsi="Bookman Old Style"/>
          <w:b/>
          <w:sz w:val="24"/>
        </w:rPr>
        <w:t xml:space="preserve">Modificar el </w:t>
      </w:r>
      <w:r w:rsidR="00F20E06" w:rsidRPr="007F1F8C">
        <w:rPr>
          <w:rFonts w:ascii="Bookman Old Style" w:hAnsi="Bookman Old Style"/>
          <w:b/>
          <w:sz w:val="24"/>
        </w:rPr>
        <w:t>paso 5 del A</w:t>
      </w:r>
      <w:r w:rsidRPr="007F1F8C">
        <w:rPr>
          <w:rFonts w:ascii="Bookman Old Style" w:hAnsi="Bookman Old Style"/>
          <w:b/>
          <w:sz w:val="24"/>
        </w:rPr>
        <w:t>rtículo 10 de la Resolución CREG 011 de 2015.</w:t>
      </w:r>
      <w:r w:rsidRPr="007F1F8C">
        <w:rPr>
          <w:rFonts w:ascii="Bookman Old Style" w:hAnsi="Bookman Old Style"/>
          <w:sz w:val="24"/>
        </w:rPr>
        <w:t xml:space="preserve"> El paso 5 del artículo 10 de la Resolución CREG 011 de 2015</w:t>
      </w:r>
      <w:r w:rsidR="00ED53CD">
        <w:rPr>
          <w:rFonts w:ascii="Bookman Old Style" w:hAnsi="Bookman Old Style"/>
          <w:sz w:val="24"/>
        </w:rPr>
        <w:t xml:space="preserve">, </w:t>
      </w:r>
      <w:r w:rsidR="00ED53CD" w:rsidRPr="00ED53CD">
        <w:rPr>
          <w:rFonts w:ascii="Bookman Old Style" w:hAnsi="Bookman Old Style"/>
          <w:sz w:val="24"/>
        </w:rPr>
        <w:t>modificado por el Artículo 3 de la Resolución CREG 212 de 2015,</w:t>
      </w:r>
      <w:r w:rsidRPr="007F1F8C">
        <w:rPr>
          <w:rFonts w:ascii="Bookman Old Style" w:hAnsi="Bookman Old Style"/>
          <w:sz w:val="24"/>
        </w:rPr>
        <w:t xml:space="preserve"> quedará así:</w:t>
      </w:r>
    </w:p>
    <w:p w14:paraId="13F2600E" w14:textId="77777777" w:rsidR="003D7210" w:rsidRPr="002F115F" w:rsidRDefault="003D7210" w:rsidP="002F115F">
      <w:pPr>
        <w:pStyle w:val="Sangra2detindependiente"/>
        <w:spacing w:before="240" w:after="240" w:line="240" w:lineRule="auto"/>
        <w:ind w:left="567"/>
        <w:jc w:val="both"/>
        <w:rPr>
          <w:rFonts w:ascii="Bookman Old Style" w:hAnsi="Bookman Old Style" w:cs="Arial"/>
          <w:i/>
          <w:color w:val="000000" w:themeColor="text1"/>
        </w:rPr>
      </w:pPr>
      <w:r w:rsidRPr="002F115F">
        <w:rPr>
          <w:rFonts w:ascii="Bookman Old Style" w:hAnsi="Bookman Old Style"/>
          <w:b/>
          <w:i/>
          <w:color w:val="000000" w:themeColor="text1"/>
        </w:rPr>
        <w:t>“</w:t>
      </w:r>
      <w:r w:rsidRPr="002F115F">
        <w:rPr>
          <w:rFonts w:ascii="Bookman Old Style" w:hAnsi="Bookman Old Style" w:cs="Arial"/>
          <w:b/>
          <w:i/>
          <w:color w:val="000000" w:themeColor="text1"/>
        </w:rPr>
        <w:t>Paso 5:</w:t>
      </w:r>
      <w:r w:rsidRPr="002F115F">
        <w:rPr>
          <w:rFonts w:ascii="Bookman Old Style" w:hAnsi="Bookman Old Style" w:cs="Arial"/>
          <w:i/>
          <w:color w:val="000000" w:themeColor="text1"/>
        </w:rPr>
        <w:t xml:space="preserve"> Una vez finalizado el plazo de envío de ofertas y declaración de reducción de energía, el </w:t>
      </w:r>
      <w:proofErr w:type="spellStart"/>
      <w:r w:rsidRPr="002F115F">
        <w:rPr>
          <w:rFonts w:ascii="Bookman Old Style" w:hAnsi="Bookman Old Style" w:cs="Arial"/>
          <w:i/>
          <w:color w:val="000000" w:themeColor="text1"/>
        </w:rPr>
        <w:t>CND</w:t>
      </w:r>
      <w:proofErr w:type="spellEnd"/>
      <w:r w:rsidRPr="002F115F">
        <w:rPr>
          <w:rFonts w:ascii="Bookman Old Style" w:hAnsi="Bookman Old Style" w:cs="Arial"/>
          <w:i/>
          <w:color w:val="000000" w:themeColor="text1"/>
        </w:rPr>
        <w:t xml:space="preserve"> calculará el </w:t>
      </w:r>
      <w:proofErr w:type="spellStart"/>
      <w:r w:rsidRPr="002F115F">
        <w:rPr>
          <w:rFonts w:ascii="Bookman Old Style" w:hAnsi="Bookman Old Style" w:cs="Arial"/>
          <w:i/>
          <w:color w:val="000000" w:themeColor="text1"/>
        </w:rPr>
        <w:t>predespaho</w:t>
      </w:r>
      <w:proofErr w:type="spellEnd"/>
      <w:r w:rsidRPr="002F115F">
        <w:rPr>
          <w:rFonts w:ascii="Bookman Old Style" w:hAnsi="Bookman Old Style" w:cs="Arial"/>
          <w:i/>
          <w:color w:val="000000" w:themeColor="text1"/>
        </w:rPr>
        <w:t xml:space="preserve"> ideal incluyendo la RD. Para despachar cada RD se debe cumplir la siguiente condición:</w:t>
      </w:r>
    </w:p>
    <w:p w14:paraId="45875415" w14:textId="77777777" w:rsidR="003D7210" w:rsidRPr="002F115F" w:rsidRDefault="00AB3E08" w:rsidP="002F115F">
      <w:pPr>
        <w:pStyle w:val="Sangra2detindependiente"/>
        <w:spacing w:before="240" w:after="240" w:line="240" w:lineRule="auto"/>
        <w:ind w:left="567"/>
        <w:jc w:val="center"/>
        <w:rPr>
          <w:rFonts w:ascii="Bookman Old Style" w:hAnsi="Bookman Old Style" w:cs="Arial"/>
          <w:i/>
          <w:color w:val="000000" w:themeColor="text1"/>
        </w:rPr>
      </w:pPr>
      <w:r w:rsidRPr="002F115F">
        <w:rPr>
          <w:rFonts w:ascii="Bookman Old Style" w:hAnsi="Bookman Old Style"/>
          <w:position w:val="-14"/>
        </w:rPr>
        <w:object w:dxaOrig="3700" w:dyaOrig="380" w14:anchorId="6947C845">
          <v:shape id="_x0000_i1030" type="#_x0000_t75" style="width:185.25pt;height:18pt" o:ole="">
            <v:imagedata r:id="rId23" o:title=""/>
          </v:shape>
          <o:OLEObject Type="Embed" ProgID="Equation.3" ShapeID="_x0000_i1030" DrawAspect="Content" ObjectID="_1787769539" r:id="rId24"/>
        </w:object>
      </w:r>
    </w:p>
    <w:p w14:paraId="7CB41CC3" w14:textId="77777777" w:rsidR="003D7210" w:rsidRPr="002F115F" w:rsidRDefault="003D7210" w:rsidP="002F115F">
      <w:pPr>
        <w:spacing w:before="240" w:after="240"/>
        <w:rPr>
          <w:rFonts w:ascii="Bookman Old Style" w:hAnsi="Bookman Old Style"/>
          <w:i/>
        </w:rPr>
      </w:pPr>
      <w:r w:rsidRPr="002F115F">
        <w:rPr>
          <w:rFonts w:ascii="Bookman Old Style" w:hAnsi="Bookman Old Style"/>
          <w:i/>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66"/>
      </w:tblGrid>
      <w:tr w:rsidR="003D7210" w:rsidRPr="003D7210" w14:paraId="7E405D90" w14:textId="77777777" w:rsidTr="00F20E06">
        <w:tc>
          <w:tcPr>
            <w:tcW w:w="1418" w:type="dxa"/>
          </w:tcPr>
          <w:p w14:paraId="028CB8C9" w14:textId="77777777" w:rsidR="003D7210" w:rsidRPr="002F115F" w:rsidRDefault="003D7210" w:rsidP="002F115F">
            <w:pPr>
              <w:spacing w:before="60" w:after="60"/>
              <w:ind w:left="34"/>
              <w:rPr>
                <w:rFonts w:ascii="Bookman Old Style" w:hAnsi="Bookman Old Style"/>
                <w:i/>
              </w:rPr>
            </w:pPr>
            <w:r w:rsidRPr="002F115F">
              <w:rPr>
                <w:rFonts w:ascii="Bookman Old Style" w:hAnsi="Bookman Old Style"/>
                <w:i/>
                <w:position w:val="-14"/>
              </w:rPr>
              <w:object w:dxaOrig="1100" w:dyaOrig="380" w14:anchorId="01DADC0E">
                <v:shape id="_x0000_i1031" type="#_x0000_t75" style="width:54pt;height:18pt" o:ole="">
                  <v:imagedata r:id="rId25" o:title=""/>
                </v:shape>
                <o:OLEObject Type="Embed" ProgID="Equation.3" ShapeID="_x0000_i1031" DrawAspect="Content" ObjectID="_1787769540" r:id="rId26"/>
              </w:object>
            </w:r>
          </w:p>
        </w:tc>
        <w:tc>
          <w:tcPr>
            <w:tcW w:w="7366" w:type="dxa"/>
          </w:tcPr>
          <w:p w14:paraId="6B9996F0" w14:textId="77777777" w:rsidR="003D7210" w:rsidRPr="002F115F" w:rsidRDefault="003D7210" w:rsidP="002F115F">
            <w:pPr>
              <w:spacing w:before="60" w:after="60"/>
              <w:ind w:left="34"/>
              <w:jc w:val="both"/>
              <w:rPr>
                <w:rFonts w:ascii="Bookman Old Style" w:hAnsi="Bookman Old Style"/>
                <w:i/>
              </w:rPr>
            </w:pPr>
            <w:r w:rsidRPr="002F115F">
              <w:rPr>
                <w:rFonts w:ascii="Bookman Old Style" w:hAnsi="Bookman Old Style"/>
                <w:i/>
              </w:rPr>
              <w:t>Máximo precio de oferta del predespacho ideal para atender demanda nacional en la hora h del día d del mes m</w:t>
            </w:r>
          </w:p>
        </w:tc>
      </w:tr>
      <w:tr w:rsidR="003D7210" w:rsidRPr="003D7210" w14:paraId="4039E261" w14:textId="77777777" w:rsidTr="00F20E06">
        <w:tc>
          <w:tcPr>
            <w:tcW w:w="1418" w:type="dxa"/>
          </w:tcPr>
          <w:p w14:paraId="06524F22" w14:textId="77777777" w:rsidR="003D7210" w:rsidRPr="007D3E02" w:rsidRDefault="00AB3E08" w:rsidP="002F115F">
            <w:pPr>
              <w:spacing w:before="60" w:after="60"/>
              <w:ind w:left="34"/>
              <w:rPr>
                <w:rFonts w:ascii="Bookman Old Style" w:hAnsi="Bookman Old Style"/>
                <w:i/>
              </w:rPr>
            </w:pPr>
            <w:r w:rsidRPr="002B179C">
              <w:rPr>
                <w:position w:val="-12"/>
              </w:rPr>
              <w:object w:dxaOrig="600" w:dyaOrig="360" w14:anchorId="4438C885">
                <v:shape id="_x0000_i1032" type="#_x0000_t75" style="width:30pt;height:18pt" o:ole="">
                  <v:imagedata r:id="rId27" o:title=""/>
                </v:shape>
                <o:OLEObject Type="Embed" ProgID="Equation.3" ShapeID="_x0000_i1032" DrawAspect="Content" ObjectID="_1787769541" r:id="rId28"/>
              </w:object>
            </w:r>
          </w:p>
        </w:tc>
        <w:tc>
          <w:tcPr>
            <w:tcW w:w="7366" w:type="dxa"/>
          </w:tcPr>
          <w:p w14:paraId="1EB27B88" w14:textId="023FC0EF" w:rsidR="003D7210" w:rsidRPr="007D3E02" w:rsidRDefault="003D7210" w:rsidP="002F115F">
            <w:pPr>
              <w:spacing w:before="60" w:after="60"/>
              <w:ind w:left="34"/>
              <w:jc w:val="both"/>
              <w:rPr>
                <w:rFonts w:ascii="Bookman Old Style" w:hAnsi="Bookman Old Style"/>
                <w:i/>
              </w:rPr>
            </w:pPr>
            <w:r w:rsidRPr="007D3E02">
              <w:rPr>
                <w:rFonts w:ascii="Bookman Old Style" w:hAnsi="Bookman Old Style"/>
                <w:i/>
              </w:rPr>
              <w:t xml:space="preserve">Precio de </w:t>
            </w:r>
            <w:r w:rsidR="00AB3E08" w:rsidRPr="007D3E02">
              <w:rPr>
                <w:rFonts w:ascii="Bookman Old Style" w:hAnsi="Bookman Old Style"/>
                <w:i/>
              </w:rPr>
              <w:t>e</w:t>
            </w:r>
            <w:r w:rsidRPr="007D3E02">
              <w:rPr>
                <w:rFonts w:ascii="Bookman Old Style" w:hAnsi="Bookman Old Style"/>
                <w:i/>
              </w:rPr>
              <w:t xml:space="preserve">scasez </w:t>
            </w:r>
            <w:r w:rsidR="00001096" w:rsidRPr="002B179C">
              <w:rPr>
                <w:rFonts w:ascii="Bookman Old Style" w:hAnsi="Bookman Old Style"/>
                <w:i/>
              </w:rPr>
              <w:t xml:space="preserve">superior </w:t>
            </w:r>
            <w:r w:rsidRPr="007D3E02">
              <w:rPr>
                <w:rFonts w:ascii="Bookman Old Style" w:hAnsi="Bookman Old Style"/>
                <w:i/>
              </w:rPr>
              <w:t>en el mes m</w:t>
            </w:r>
          </w:p>
        </w:tc>
      </w:tr>
      <w:tr w:rsidR="003D7210" w:rsidRPr="003D7210" w14:paraId="01F0218B" w14:textId="77777777" w:rsidTr="00F20E06">
        <w:tc>
          <w:tcPr>
            <w:tcW w:w="1418" w:type="dxa"/>
          </w:tcPr>
          <w:p w14:paraId="07AE7224" w14:textId="77777777" w:rsidR="003D7210" w:rsidRPr="002F115F" w:rsidRDefault="003D7210" w:rsidP="002F115F">
            <w:pPr>
              <w:spacing w:before="60" w:after="60"/>
              <w:ind w:left="34"/>
              <w:rPr>
                <w:rFonts w:ascii="Bookman Old Style" w:hAnsi="Bookman Old Style"/>
                <w:i/>
              </w:rPr>
            </w:pPr>
            <w:r w:rsidRPr="002F115F">
              <w:rPr>
                <w:rFonts w:ascii="Bookman Old Style" w:hAnsi="Bookman Old Style"/>
                <w:i/>
                <w:position w:val="-14"/>
              </w:rPr>
              <w:object w:dxaOrig="1020" w:dyaOrig="380" w14:anchorId="51718271">
                <v:shape id="_x0000_i1033" type="#_x0000_t75" style="width:49.5pt;height:18pt" o:ole="">
                  <v:imagedata r:id="rId29" o:title=""/>
                </v:shape>
                <o:OLEObject Type="Embed" ProgID="Equation.3" ShapeID="_x0000_i1033" DrawAspect="Content" ObjectID="_1787769542" r:id="rId30"/>
              </w:object>
            </w:r>
          </w:p>
        </w:tc>
        <w:tc>
          <w:tcPr>
            <w:tcW w:w="7366" w:type="dxa"/>
          </w:tcPr>
          <w:p w14:paraId="4A5D8CD2" w14:textId="77777777" w:rsidR="003D7210" w:rsidRPr="002F115F" w:rsidRDefault="003D7210" w:rsidP="002F115F">
            <w:pPr>
              <w:spacing w:before="60" w:after="60"/>
              <w:ind w:left="34"/>
              <w:jc w:val="both"/>
              <w:rPr>
                <w:rFonts w:ascii="Bookman Old Style" w:hAnsi="Bookman Old Style"/>
                <w:i/>
              </w:rPr>
            </w:pPr>
            <w:r w:rsidRPr="002F115F">
              <w:rPr>
                <w:rFonts w:ascii="Bookman Old Style" w:hAnsi="Bookman Old Style"/>
                <w:i/>
              </w:rPr>
              <w:t>Oferta de precio de reducción de energía de la RD del comercializador c, en el día d del mes m</w:t>
            </w:r>
          </w:p>
        </w:tc>
      </w:tr>
    </w:tbl>
    <w:p w14:paraId="0159F9DC" w14:textId="77777777" w:rsidR="003D7210" w:rsidRPr="002F115F" w:rsidRDefault="003D7210" w:rsidP="002F115F">
      <w:pPr>
        <w:spacing w:before="240" w:after="240"/>
        <w:jc w:val="both"/>
        <w:rPr>
          <w:rFonts w:ascii="Bookman Old Style" w:hAnsi="Bookman Old Style"/>
          <w:i/>
        </w:rPr>
      </w:pPr>
      <w:r w:rsidRPr="002F115F">
        <w:rPr>
          <w:rFonts w:ascii="Bookman Old Style" w:hAnsi="Bookman Old Style"/>
          <w:i/>
        </w:rPr>
        <w:t>Las ofertas de reducción de energía se tendrán en cuenta de menor a mayor precio en el predespacho ideal. En caso de presentarse empates en las ofertas de precio de RD, el CND definirá un proceso aleatorio equiprobable para determinar el orden de mérito de dichas ofertas.</w:t>
      </w:r>
    </w:p>
    <w:p w14:paraId="0788A3F8" w14:textId="77777777" w:rsidR="003D7210" w:rsidRPr="002F115F" w:rsidRDefault="003D7210" w:rsidP="002F115F">
      <w:pPr>
        <w:spacing w:before="240" w:after="240"/>
        <w:jc w:val="both"/>
        <w:rPr>
          <w:rFonts w:ascii="Bookman Old Style" w:hAnsi="Bookman Old Style"/>
          <w:b/>
          <w:i/>
          <w:color w:val="000000" w:themeColor="text1"/>
        </w:rPr>
      </w:pPr>
      <w:r w:rsidRPr="002F115F">
        <w:rPr>
          <w:rFonts w:ascii="Bookman Old Style" w:hAnsi="Bookman Old Style"/>
          <w:i/>
        </w:rPr>
        <w:t>El umbral del 8% establecido en la condición de despacho de la RD podrá ser ajustado por la CREG de acuerdo con las variaciones observadas entre los valores estimados y los reales. Para tal fin el ASIC informará en la última semana de cada mes a la CREG, los valores estimados y los valores reales del mes anterior de cada una de las variables involucradas.</w:t>
      </w:r>
      <w:r w:rsidRPr="002F115F">
        <w:rPr>
          <w:rFonts w:ascii="Bookman Old Style" w:hAnsi="Bookman Old Style" w:cs="Arial"/>
          <w:i/>
          <w:color w:val="000000" w:themeColor="text1"/>
        </w:rPr>
        <w:t>”</w:t>
      </w:r>
    </w:p>
    <w:p w14:paraId="4CE05D5D" w14:textId="4460E1CD" w:rsidR="00F20E06" w:rsidRPr="002F115F" w:rsidRDefault="00F20E06" w:rsidP="002F115F">
      <w:pPr>
        <w:pStyle w:val="Prrafodelista"/>
        <w:numPr>
          <w:ilvl w:val="0"/>
          <w:numId w:val="9"/>
        </w:numPr>
        <w:spacing w:before="240" w:after="240"/>
        <w:ind w:left="0" w:firstLine="0"/>
        <w:jc w:val="both"/>
        <w:rPr>
          <w:rFonts w:ascii="Bookman Old Style" w:hAnsi="Bookman Old Style"/>
          <w:b/>
          <w:sz w:val="24"/>
          <w:szCs w:val="24"/>
        </w:rPr>
      </w:pPr>
      <w:r w:rsidRPr="002F115F">
        <w:rPr>
          <w:rFonts w:ascii="Bookman Old Style" w:hAnsi="Bookman Old Style"/>
          <w:b/>
          <w:sz w:val="24"/>
          <w:szCs w:val="24"/>
        </w:rPr>
        <w:t>Modificar el Artículo 14 de la Resolución CREG 011 de 2015.</w:t>
      </w:r>
      <w:r w:rsidRPr="002F115F">
        <w:rPr>
          <w:rFonts w:ascii="Bookman Old Style" w:hAnsi="Bookman Old Style"/>
          <w:sz w:val="24"/>
          <w:szCs w:val="24"/>
        </w:rPr>
        <w:t xml:space="preserve"> El Artículo 14 de la Resolución CREG 011 de 2015</w:t>
      </w:r>
      <w:r w:rsidR="0029580B" w:rsidRPr="002F115F">
        <w:rPr>
          <w:rFonts w:ascii="Bookman Old Style" w:hAnsi="Bookman Old Style"/>
          <w:sz w:val="24"/>
          <w:szCs w:val="24"/>
        </w:rPr>
        <w:t>,</w:t>
      </w:r>
      <w:r w:rsidRPr="002F115F">
        <w:rPr>
          <w:rFonts w:ascii="Bookman Old Style" w:hAnsi="Bookman Old Style"/>
          <w:sz w:val="24"/>
          <w:szCs w:val="24"/>
        </w:rPr>
        <w:t xml:space="preserve"> quedará así:</w:t>
      </w:r>
    </w:p>
    <w:p w14:paraId="51261A31" w14:textId="77777777" w:rsidR="00F20E06" w:rsidRPr="002F115F" w:rsidRDefault="00F20E06" w:rsidP="002F115F">
      <w:pPr>
        <w:spacing w:before="240" w:after="240"/>
        <w:jc w:val="both"/>
        <w:rPr>
          <w:rFonts w:ascii="Bookman Old Style" w:hAnsi="Bookman Old Style"/>
          <w:i/>
          <w:lang w:eastAsia="es-CO"/>
        </w:rPr>
      </w:pPr>
      <w:r w:rsidRPr="002F115F">
        <w:rPr>
          <w:rFonts w:ascii="Bookman Old Style" w:hAnsi="Bookman Old Style"/>
          <w:b/>
          <w:i/>
          <w:lang w:eastAsia="es-CO"/>
        </w:rPr>
        <w:t>“Artículo 14. Valores a favor de los usuarios que participan en el programa de RD.</w:t>
      </w:r>
      <w:r w:rsidRPr="002F115F">
        <w:rPr>
          <w:rFonts w:ascii="Bookman Old Style" w:hAnsi="Bookman Old Style"/>
          <w:i/>
          <w:lang w:eastAsia="es-CO"/>
        </w:rPr>
        <w:t xml:space="preserve"> El valor a favor de los usuarios por la participación en el programa de RD será entregado al comercializador, quién será el encargado de pasar a sus usuarios los incentivos de la RD, el valor será el que resulta de aplicar la siguiente expresión:</w:t>
      </w:r>
    </w:p>
    <w:p w14:paraId="328C71D5" w14:textId="77777777" w:rsidR="00F20E06" w:rsidRPr="002F115F" w:rsidRDefault="00E11BD0" w:rsidP="002F115F">
      <w:pPr>
        <w:spacing w:before="240" w:after="240"/>
        <w:jc w:val="center"/>
        <w:rPr>
          <w:rFonts w:ascii="Bookman Old Style" w:hAnsi="Bookman Old Style"/>
          <w:b/>
          <w:i/>
          <w:lang w:eastAsia="es-CO"/>
        </w:rPr>
      </w:pPr>
      <w:r w:rsidRPr="002F115F">
        <w:rPr>
          <w:rFonts w:ascii="Bookman Old Style" w:hAnsi="Bookman Old Style"/>
          <w:i/>
          <w:position w:val="-14"/>
          <w:lang w:val="es-CO" w:eastAsia="es-CO"/>
        </w:rPr>
        <w:object w:dxaOrig="4200" w:dyaOrig="380" w14:anchorId="1C1A89E7">
          <v:shape id="_x0000_i1034" type="#_x0000_t75" style="width:210pt;height:18pt" o:ole="">
            <v:imagedata r:id="rId31" o:title=""/>
          </v:shape>
          <o:OLEObject Type="Embed" ProgID="Equation.3" ShapeID="_x0000_i1034" DrawAspect="Content" ObjectID="_1787769543" r:id="rId32"/>
        </w:object>
      </w:r>
    </w:p>
    <w:p w14:paraId="4CDE504F" w14:textId="77777777" w:rsidR="00F20E06" w:rsidRPr="002F115F" w:rsidRDefault="00F20E06" w:rsidP="002F115F">
      <w:pPr>
        <w:tabs>
          <w:tab w:val="left" w:pos="-720"/>
          <w:tab w:val="left" w:pos="1985"/>
        </w:tabs>
        <w:suppressAutoHyphens/>
        <w:spacing w:before="240" w:after="240"/>
        <w:jc w:val="both"/>
        <w:rPr>
          <w:rFonts w:ascii="Bookman Old Style" w:hAnsi="Bookman Old Style" w:cs="Arial"/>
          <w:i/>
        </w:rPr>
      </w:pPr>
      <w:r w:rsidRPr="002F115F">
        <w:rPr>
          <w:rFonts w:ascii="Bookman Old Style" w:hAnsi="Bookman Old Style" w:cs="Arial"/>
          <w:i/>
        </w:rPr>
        <w:t>Donde:</w:t>
      </w:r>
    </w:p>
    <w:tbl>
      <w:tblPr>
        <w:tblStyle w:val="Tablaconcuadrcula"/>
        <w:tblW w:w="88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290"/>
      </w:tblGrid>
      <w:tr w:rsidR="00F20E06" w:rsidRPr="00F20E06" w14:paraId="48E5C4A3" w14:textId="77777777" w:rsidTr="00CC52D7">
        <w:trPr>
          <w:jc w:val="right"/>
        </w:trPr>
        <w:tc>
          <w:tcPr>
            <w:tcW w:w="1560" w:type="dxa"/>
          </w:tcPr>
          <w:p w14:paraId="4BD89D25" w14:textId="77777777" w:rsidR="00F20E06" w:rsidRPr="00A7420C" w:rsidRDefault="00F20E06" w:rsidP="00F20E06">
            <w:pPr>
              <w:tabs>
                <w:tab w:val="left" w:pos="34"/>
              </w:tabs>
              <w:ind w:left="0" w:firstLine="34"/>
              <w:jc w:val="both"/>
              <w:rPr>
                <w:rFonts w:ascii="Bookman Old Style" w:hAnsi="Bookman Old Style"/>
                <w:i/>
              </w:rPr>
            </w:pPr>
            <w:r w:rsidRPr="00A7420C">
              <w:rPr>
                <w:rFonts w:ascii="Bookman Old Style" w:hAnsi="Bookman Old Style"/>
                <w:i/>
                <w:position w:val="-14"/>
              </w:rPr>
              <w:object w:dxaOrig="1359" w:dyaOrig="380" w14:anchorId="41291A4A">
                <v:shape id="_x0000_i1035" type="#_x0000_t75" style="width:67.5pt;height:18pt" o:ole="">
                  <v:imagedata r:id="rId33" o:title=""/>
                </v:shape>
                <o:OLEObject Type="Embed" ProgID="Equation.3" ShapeID="_x0000_i1035" DrawAspect="Content" ObjectID="_1787769544" r:id="rId34"/>
              </w:object>
            </w:r>
          </w:p>
        </w:tc>
        <w:tc>
          <w:tcPr>
            <w:tcW w:w="7290" w:type="dxa"/>
          </w:tcPr>
          <w:p w14:paraId="501175EC" w14:textId="77777777" w:rsidR="00F20E06" w:rsidRPr="00A7420C" w:rsidRDefault="00F20E06" w:rsidP="00F20E06">
            <w:pPr>
              <w:tabs>
                <w:tab w:val="left" w:pos="33"/>
              </w:tabs>
              <w:ind w:left="33"/>
              <w:jc w:val="both"/>
              <w:rPr>
                <w:rFonts w:ascii="Bookman Old Style" w:hAnsi="Bookman Old Style"/>
                <w:i/>
              </w:rPr>
            </w:pPr>
            <w:r w:rsidRPr="00A7420C">
              <w:rPr>
                <w:rFonts w:ascii="Bookman Old Style" w:hAnsi="Bookman Old Style"/>
                <w:i/>
              </w:rPr>
              <w:t>Valor a favor del comercializador c por la reducción de demanda del programa de RD en la hora h del día d del mes m</w:t>
            </w:r>
          </w:p>
        </w:tc>
      </w:tr>
      <w:tr w:rsidR="00F20E06" w:rsidRPr="00F20E06" w14:paraId="53041F1E" w14:textId="77777777" w:rsidTr="00CC52D7">
        <w:trPr>
          <w:jc w:val="right"/>
        </w:trPr>
        <w:tc>
          <w:tcPr>
            <w:tcW w:w="1560" w:type="dxa"/>
          </w:tcPr>
          <w:p w14:paraId="31B57C41" w14:textId="77777777" w:rsidR="00F20E06" w:rsidRPr="00A7420C" w:rsidRDefault="00F20E06" w:rsidP="00F20E06">
            <w:pPr>
              <w:tabs>
                <w:tab w:val="left" w:pos="34"/>
              </w:tabs>
              <w:ind w:left="0" w:firstLine="34"/>
              <w:jc w:val="both"/>
              <w:rPr>
                <w:rFonts w:ascii="Bookman Old Style" w:hAnsi="Bookman Old Style"/>
                <w:i/>
              </w:rPr>
            </w:pPr>
            <w:r w:rsidRPr="00A7420C">
              <w:rPr>
                <w:rFonts w:ascii="Bookman Old Style" w:hAnsi="Bookman Old Style"/>
                <w:i/>
                <w:position w:val="-14"/>
              </w:rPr>
              <w:object w:dxaOrig="1020" w:dyaOrig="380" w14:anchorId="60E26BA3">
                <v:shape id="_x0000_i1036" type="#_x0000_t75" style="width:49.5pt;height:18pt" o:ole="">
                  <v:imagedata r:id="rId35" o:title=""/>
                </v:shape>
                <o:OLEObject Type="Embed" ProgID="Equation.3" ShapeID="_x0000_i1036" DrawAspect="Content" ObjectID="_1787769545" r:id="rId36"/>
              </w:object>
            </w:r>
          </w:p>
        </w:tc>
        <w:tc>
          <w:tcPr>
            <w:tcW w:w="7290" w:type="dxa"/>
          </w:tcPr>
          <w:p w14:paraId="1A6C97B1" w14:textId="696A3FDC" w:rsidR="00F20E06" w:rsidRPr="00A7420C" w:rsidRDefault="00F20E06" w:rsidP="00F20E06">
            <w:pPr>
              <w:tabs>
                <w:tab w:val="left" w:pos="33"/>
              </w:tabs>
              <w:ind w:left="33"/>
              <w:jc w:val="both"/>
              <w:rPr>
                <w:rFonts w:ascii="Bookman Old Style" w:hAnsi="Bookman Old Style" w:cs="Arial"/>
                <w:i/>
                <w:color w:val="000000"/>
                <w:spacing w:val="-3"/>
              </w:rPr>
            </w:pPr>
            <w:proofErr w:type="gramStart"/>
            <w:r w:rsidRPr="00A7420C">
              <w:rPr>
                <w:rFonts w:ascii="Bookman Old Style" w:hAnsi="Bookman Old Style" w:cs="Arial"/>
                <w:i/>
              </w:rPr>
              <w:t>RD verificada</w:t>
            </w:r>
            <w:proofErr w:type="gramEnd"/>
            <w:r w:rsidRPr="00A7420C">
              <w:rPr>
                <w:rFonts w:ascii="Bookman Old Style" w:hAnsi="Bookman Old Style" w:cs="Arial"/>
                <w:i/>
              </w:rPr>
              <w:t xml:space="preserve"> del comercializador c en la hora h del día d del mes m</w:t>
            </w:r>
          </w:p>
        </w:tc>
      </w:tr>
      <w:tr w:rsidR="00F20E06" w:rsidRPr="00F20E06" w14:paraId="60A55778" w14:textId="77777777" w:rsidTr="00CC52D7">
        <w:trPr>
          <w:jc w:val="right"/>
        </w:trPr>
        <w:tc>
          <w:tcPr>
            <w:tcW w:w="1560" w:type="dxa"/>
          </w:tcPr>
          <w:p w14:paraId="602A961E" w14:textId="77777777" w:rsidR="00F20E06" w:rsidRPr="00A7420C" w:rsidRDefault="00F20E06" w:rsidP="00F20E06">
            <w:pPr>
              <w:tabs>
                <w:tab w:val="left" w:pos="34"/>
              </w:tabs>
              <w:ind w:left="0" w:firstLine="34"/>
              <w:jc w:val="both"/>
              <w:rPr>
                <w:rFonts w:ascii="Bookman Old Style" w:hAnsi="Bookman Old Style"/>
                <w:i/>
              </w:rPr>
            </w:pPr>
            <w:r w:rsidRPr="00A7420C">
              <w:rPr>
                <w:rFonts w:ascii="Bookman Old Style" w:hAnsi="Bookman Old Style"/>
                <w:i/>
                <w:position w:val="-14"/>
              </w:rPr>
              <w:object w:dxaOrig="620" w:dyaOrig="380" w14:anchorId="6948357D">
                <v:shape id="_x0000_i1037" type="#_x0000_t75" style="width:31.5pt;height:18pt" o:ole="">
                  <v:imagedata r:id="rId37" o:title=""/>
                </v:shape>
                <o:OLEObject Type="Embed" ProgID="Equation.3" ShapeID="_x0000_i1037" DrawAspect="Content" ObjectID="_1787769546" r:id="rId38"/>
              </w:object>
            </w:r>
          </w:p>
        </w:tc>
        <w:tc>
          <w:tcPr>
            <w:tcW w:w="7290" w:type="dxa"/>
          </w:tcPr>
          <w:p w14:paraId="5CCDDD08" w14:textId="7BE28EE2" w:rsidR="00F20E06" w:rsidRPr="00A7420C" w:rsidRDefault="00F20E06" w:rsidP="00244EFD">
            <w:pPr>
              <w:tabs>
                <w:tab w:val="left" w:pos="33"/>
              </w:tabs>
              <w:ind w:left="33"/>
              <w:jc w:val="both"/>
              <w:rPr>
                <w:rFonts w:ascii="Bookman Old Style" w:hAnsi="Bookman Old Style" w:cs="Arial"/>
                <w:i/>
              </w:rPr>
            </w:pPr>
            <w:r w:rsidRPr="00A7420C">
              <w:rPr>
                <w:rFonts w:ascii="Bookman Old Style" w:hAnsi="Bookman Old Style" w:cs="Arial"/>
                <w:i/>
              </w:rPr>
              <w:t xml:space="preserve">Precio de bolsa para atender demanda nacional en la hora h del día d en el mes m que supera el </w:t>
            </w:r>
            <w:r w:rsidR="00244EFD" w:rsidRPr="00A7420C">
              <w:rPr>
                <w:rFonts w:ascii="Bookman Old Style" w:hAnsi="Bookman Old Style" w:cs="Arial"/>
                <w:i/>
              </w:rPr>
              <w:t>p</w:t>
            </w:r>
            <w:r w:rsidRPr="00A7420C">
              <w:rPr>
                <w:rFonts w:ascii="Bookman Old Style" w:hAnsi="Bookman Old Style" w:cs="Arial"/>
                <w:i/>
              </w:rPr>
              <w:t xml:space="preserve">recio de </w:t>
            </w:r>
            <w:r w:rsidR="00244EFD" w:rsidRPr="00A7420C">
              <w:rPr>
                <w:rFonts w:ascii="Bookman Old Style" w:hAnsi="Bookman Old Style" w:cs="Arial"/>
                <w:i/>
              </w:rPr>
              <w:t>e</w:t>
            </w:r>
            <w:r w:rsidRPr="00A7420C">
              <w:rPr>
                <w:rFonts w:ascii="Bookman Old Style" w:hAnsi="Bookman Old Style" w:cs="Arial"/>
                <w:i/>
              </w:rPr>
              <w:t>scasez de activación</w:t>
            </w:r>
          </w:p>
        </w:tc>
      </w:tr>
      <w:tr w:rsidR="00F20E06" w:rsidRPr="00573D96" w14:paraId="50AD54FE" w14:textId="77777777" w:rsidTr="00CC52D7">
        <w:trPr>
          <w:jc w:val="right"/>
        </w:trPr>
        <w:tc>
          <w:tcPr>
            <w:tcW w:w="1560" w:type="dxa"/>
          </w:tcPr>
          <w:p w14:paraId="42196F16" w14:textId="77777777" w:rsidR="00F20E06" w:rsidRPr="007D3E02" w:rsidRDefault="00837948" w:rsidP="00F20E06">
            <w:pPr>
              <w:tabs>
                <w:tab w:val="left" w:pos="34"/>
              </w:tabs>
              <w:ind w:left="0" w:firstLine="34"/>
              <w:jc w:val="both"/>
              <w:rPr>
                <w:rFonts w:ascii="Bookman Old Style" w:hAnsi="Bookman Old Style"/>
                <w:i/>
              </w:rPr>
            </w:pPr>
            <w:r w:rsidRPr="00573D96">
              <w:rPr>
                <w:rFonts w:ascii="Bookman Old Style" w:hAnsi="Bookman Old Style"/>
                <w:i/>
                <w:position w:val="-12"/>
              </w:rPr>
              <w:object w:dxaOrig="600" w:dyaOrig="360" w14:anchorId="1238DE1F">
                <v:shape id="_x0000_i1038" type="#_x0000_t75" style="width:31.5pt;height:18pt" o:ole="">
                  <v:imagedata r:id="rId39" o:title=""/>
                </v:shape>
                <o:OLEObject Type="Embed" ProgID="Equation.3" ShapeID="_x0000_i1038" DrawAspect="Content" ObjectID="_1787769547" r:id="rId40"/>
              </w:object>
            </w:r>
          </w:p>
        </w:tc>
        <w:tc>
          <w:tcPr>
            <w:tcW w:w="7290" w:type="dxa"/>
          </w:tcPr>
          <w:p w14:paraId="64C76652" w14:textId="6C8A4444" w:rsidR="00F20E06" w:rsidRPr="007D3E02" w:rsidRDefault="00244EFD" w:rsidP="00244EFD">
            <w:pPr>
              <w:tabs>
                <w:tab w:val="left" w:pos="33"/>
              </w:tabs>
              <w:ind w:left="33"/>
              <w:jc w:val="both"/>
              <w:rPr>
                <w:rFonts w:ascii="Bookman Old Style" w:hAnsi="Bookman Old Style" w:cs="Arial"/>
                <w:i/>
              </w:rPr>
            </w:pPr>
            <w:r w:rsidRPr="007D3E02">
              <w:rPr>
                <w:rFonts w:ascii="Bookman Old Style" w:hAnsi="Bookman Old Style" w:cs="Arial"/>
                <w:i/>
              </w:rPr>
              <w:t>p</w:t>
            </w:r>
            <w:r w:rsidR="00F20E06" w:rsidRPr="007D3E02">
              <w:rPr>
                <w:rFonts w:ascii="Bookman Old Style" w:hAnsi="Bookman Old Style" w:cs="Arial"/>
                <w:i/>
              </w:rPr>
              <w:t xml:space="preserve">recio de </w:t>
            </w:r>
            <w:r w:rsidRPr="007D3E02">
              <w:rPr>
                <w:rFonts w:ascii="Bookman Old Style" w:hAnsi="Bookman Old Style" w:cs="Arial"/>
                <w:i/>
              </w:rPr>
              <w:t>e</w:t>
            </w:r>
            <w:r w:rsidR="00F20E06" w:rsidRPr="007D3E02">
              <w:rPr>
                <w:rFonts w:ascii="Bookman Old Style" w:hAnsi="Bookman Old Style" w:cs="Arial"/>
                <w:i/>
              </w:rPr>
              <w:t xml:space="preserve">scasez ponderado </w:t>
            </w:r>
            <w:r w:rsidR="00441589" w:rsidRPr="00573D96">
              <w:rPr>
                <w:rFonts w:ascii="Bookman Old Style" w:hAnsi="Bookman Old Style" w:cs="Arial"/>
                <w:i/>
              </w:rPr>
              <w:t xml:space="preserve">caso 3 </w:t>
            </w:r>
            <w:r w:rsidR="00F20E06" w:rsidRPr="007D3E02">
              <w:rPr>
                <w:rFonts w:ascii="Bookman Old Style" w:hAnsi="Bookman Old Style" w:cs="Arial"/>
                <w:i/>
              </w:rPr>
              <w:t>en el mes m</w:t>
            </w:r>
          </w:p>
        </w:tc>
      </w:tr>
    </w:tbl>
    <w:p w14:paraId="09669DAE" w14:textId="77777777" w:rsidR="00F20E06" w:rsidRPr="00A7420C" w:rsidRDefault="00F20E06" w:rsidP="00CC52D7">
      <w:pPr>
        <w:spacing w:before="240" w:after="240"/>
        <w:jc w:val="both"/>
        <w:rPr>
          <w:rFonts w:ascii="Bookman Old Style" w:hAnsi="Bookman Old Style"/>
          <w:i/>
        </w:rPr>
      </w:pPr>
      <w:r w:rsidRPr="00A7420C">
        <w:rPr>
          <w:rFonts w:ascii="Bookman Old Style" w:hAnsi="Bookman Old Style"/>
          <w:b/>
          <w:i/>
        </w:rPr>
        <w:t xml:space="preserve">Parágrafo: </w:t>
      </w:r>
      <w:r w:rsidRPr="00A7420C">
        <w:rPr>
          <w:rFonts w:ascii="Bookman Old Style" w:hAnsi="Bookman Old Style"/>
          <w:i/>
        </w:rPr>
        <w:t xml:space="preserve">El costo de la comercialización del programa de RD será asumido por el usuario, el cual será acordado entre el usuario y el comercializador que lo representa.” </w:t>
      </w:r>
    </w:p>
    <w:p w14:paraId="01DEB04F" w14:textId="60732017" w:rsidR="00EC0CD7" w:rsidRPr="00395237" w:rsidRDefault="00EC0CD7" w:rsidP="00A7420C">
      <w:pPr>
        <w:pStyle w:val="Prrafodelista"/>
        <w:numPr>
          <w:ilvl w:val="0"/>
          <w:numId w:val="9"/>
        </w:numPr>
        <w:spacing w:before="240" w:after="240"/>
        <w:ind w:left="0" w:firstLine="0"/>
        <w:jc w:val="both"/>
        <w:rPr>
          <w:rFonts w:ascii="Bookman Old Style" w:hAnsi="Bookman Old Style"/>
          <w:b/>
          <w:sz w:val="24"/>
        </w:rPr>
      </w:pPr>
      <w:r>
        <w:rPr>
          <w:rFonts w:ascii="Bookman Old Style" w:hAnsi="Bookman Old Style"/>
          <w:b/>
          <w:sz w:val="24"/>
        </w:rPr>
        <w:t>Modificar el literal a del Artículo 16 de</w:t>
      </w:r>
      <w:r w:rsidR="0029580B">
        <w:rPr>
          <w:rFonts w:ascii="Bookman Old Style" w:hAnsi="Bookman Old Style"/>
          <w:b/>
          <w:sz w:val="24"/>
        </w:rPr>
        <w:t xml:space="preserve"> la Resolución CREG 011 de 2015</w:t>
      </w:r>
      <w:r>
        <w:rPr>
          <w:rFonts w:ascii="Bookman Old Style" w:hAnsi="Bookman Old Style"/>
          <w:b/>
          <w:sz w:val="24"/>
        </w:rPr>
        <w:t>.</w:t>
      </w:r>
      <w:r>
        <w:rPr>
          <w:rFonts w:ascii="Bookman Old Style" w:hAnsi="Bookman Old Style"/>
          <w:sz w:val="24"/>
        </w:rPr>
        <w:t xml:space="preserve"> El literal a del artículo 16 de la Resolución CREG 011 de 2015</w:t>
      </w:r>
      <w:r w:rsidR="0029580B">
        <w:rPr>
          <w:rFonts w:ascii="Bookman Old Style" w:hAnsi="Bookman Old Style"/>
          <w:sz w:val="24"/>
        </w:rPr>
        <w:t xml:space="preserve">, </w:t>
      </w:r>
      <w:r>
        <w:rPr>
          <w:rFonts w:ascii="Bookman Old Style" w:hAnsi="Bookman Old Style"/>
          <w:sz w:val="24"/>
        </w:rPr>
        <w:t>quedará así:</w:t>
      </w:r>
    </w:p>
    <w:p w14:paraId="47F6F9E0" w14:textId="77777777" w:rsidR="00F20E06" w:rsidRPr="00A7420C" w:rsidRDefault="00F20E06" w:rsidP="00A7420C">
      <w:pPr>
        <w:spacing w:before="240" w:after="240"/>
        <w:ind w:left="993" w:hanging="426"/>
        <w:jc w:val="both"/>
        <w:rPr>
          <w:rFonts w:ascii="Bookman Old Style" w:hAnsi="Bookman Old Style"/>
          <w:i/>
          <w:lang w:eastAsia="es-CO"/>
        </w:rPr>
      </w:pPr>
      <w:r>
        <w:rPr>
          <w:rFonts w:ascii="Bookman Old Style" w:hAnsi="Bookman Old Style"/>
          <w:i/>
          <w:sz w:val="22"/>
          <w:szCs w:val="22"/>
          <w:lang w:eastAsia="es-CO"/>
        </w:rPr>
        <w:t xml:space="preserve">“a. </w:t>
      </w:r>
      <w:r w:rsidRPr="00A7420C">
        <w:rPr>
          <w:rFonts w:ascii="Bookman Old Style" w:hAnsi="Bookman Old Style"/>
          <w:i/>
          <w:lang w:eastAsia="es-CO"/>
        </w:rPr>
        <w:t>Se calcula el delta de ajuste de remuneración RD de acuerdo con la siguiente expresión:</w:t>
      </w:r>
    </w:p>
    <w:p w14:paraId="68DCD952" w14:textId="77777777" w:rsidR="00F20E06" w:rsidRPr="00A7420C" w:rsidRDefault="00F20E06" w:rsidP="00A7420C">
      <w:pPr>
        <w:spacing w:before="240" w:after="240"/>
        <w:rPr>
          <w:rFonts w:ascii="Bookman Old Style" w:hAnsi="Bookman Old Style"/>
          <w:i/>
          <w:lang w:eastAsia="es-CO"/>
        </w:rPr>
      </w:pPr>
    </w:p>
    <w:p w14:paraId="7B89FB8C" w14:textId="77777777" w:rsidR="00F20E06" w:rsidRPr="00A7420C" w:rsidRDefault="00837948" w:rsidP="00A7420C">
      <w:pPr>
        <w:spacing w:before="240" w:after="240"/>
        <w:jc w:val="center"/>
        <w:rPr>
          <w:rFonts w:ascii="Bookman Old Style" w:hAnsi="Bookman Old Style"/>
          <w:i/>
          <w:lang w:eastAsia="es-CO"/>
        </w:rPr>
      </w:pPr>
      <w:r w:rsidRPr="00A7420C">
        <w:rPr>
          <w:rFonts w:ascii="Bookman Old Style" w:hAnsi="Bookman Old Style"/>
          <w:i/>
          <w:position w:val="-14"/>
          <w:lang w:eastAsia="es-CO"/>
        </w:rPr>
        <w:object w:dxaOrig="7100" w:dyaOrig="380" w14:anchorId="2AADF958">
          <v:shape id="_x0000_i1039" type="#_x0000_t75" style="width:354.75pt;height:18pt" o:ole="">
            <v:imagedata r:id="rId41" o:title=""/>
          </v:shape>
          <o:OLEObject Type="Embed" ProgID="Equation.3" ShapeID="_x0000_i1039" DrawAspect="Content" ObjectID="_1787769548" r:id="rId42"/>
        </w:object>
      </w:r>
    </w:p>
    <w:p w14:paraId="2390C219" w14:textId="77777777" w:rsidR="00F20E06" w:rsidRPr="00A7420C" w:rsidRDefault="00F20E06" w:rsidP="00A7420C">
      <w:pPr>
        <w:spacing w:before="240" w:after="240"/>
        <w:jc w:val="center"/>
        <w:rPr>
          <w:rFonts w:ascii="Bookman Old Style" w:hAnsi="Bookman Old Style"/>
          <w:i/>
          <w:lang w:eastAsia="es-CO"/>
        </w:rPr>
      </w:pPr>
      <w:r w:rsidRPr="00A7420C">
        <w:rPr>
          <w:rFonts w:ascii="Bookman Old Style" w:hAnsi="Bookman Old Style"/>
          <w:i/>
          <w:position w:val="-42"/>
          <w:lang w:eastAsia="es-CO"/>
        </w:rPr>
        <w:object w:dxaOrig="3920" w:dyaOrig="920" w14:anchorId="6F4373A4">
          <v:shape id="_x0000_i1040" type="#_x0000_t75" style="width:196.5pt;height:46.5pt" o:ole="">
            <v:imagedata r:id="rId43" o:title=""/>
          </v:shape>
          <o:OLEObject Type="Embed" ProgID="Equation.3" ShapeID="_x0000_i1040" DrawAspect="Content" ObjectID="_1787769549" r:id="rId44"/>
        </w:object>
      </w:r>
    </w:p>
    <w:p w14:paraId="6C6B2A4A" w14:textId="77777777" w:rsidR="00F20E06" w:rsidRPr="00A7420C" w:rsidRDefault="00F20E06" w:rsidP="00A7420C">
      <w:pPr>
        <w:spacing w:before="240" w:after="240"/>
        <w:rPr>
          <w:rFonts w:ascii="Bookman Old Style" w:hAnsi="Bookman Old Style"/>
          <w:i/>
          <w:lang w:eastAsia="es-CO"/>
        </w:rPr>
      </w:pPr>
      <w:r w:rsidRPr="00A7420C">
        <w:rPr>
          <w:rFonts w:ascii="Bookman Old Style" w:hAnsi="Bookman Old Style"/>
          <w:i/>
          <w:lang w:val="es-CO" w:eastAsia="es-CO"/>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3"/>
      </w:tblGrid>
      <w:tr w:rsidR="00F20E06" w:rsidRPr="00A7420C" w14:paraId="607968BE" w14:textId="77777777" w:rsidTr="00F20E06">
        <w:tc>
          <w:tcPr>
            <w:tcW w:w="1701" w:type="dxa"/>
          </w:tcPr>
          <w:p w14:paraId="180A8DA4"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2"/>
              </w:rPr>
              <w:object w:dxaOrig="1080" w:dyaOrig="360" w14:anchorId="09B85025">
                <v:shape id="_x0000_i1041" type="#_x0000_t75" style="width:54pt;height:18pt" o:ole="">
                  <v:imagedata r:id="rId45" o:title=""/>
                </v:shape>
                <o:OLEObject Type="Embed" ProgID="Equation.3" ShapeID="_x0000_i1041" DrawAspect="Content" ObjectID="_1787769550" r:id="rId46"/>
              </w:object>
            </w:r>
          </w:p>
        </w:tc>
        <w:tc>
          <w:tcPr>
            <w:tcW w:w="7083" w:type="dxa"/>
          </w:tcPr>
          <w:p w14:paraId="67E893C2"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i/>
                <w:lang w:val="es-CO" w:eastAsia="es-CO"/>
              </w:rPr>
              <w:t xml:space="preserve">Desviación por remuneración de la RD que el comercializador c, en la hora h del día d del mes m, no alcanza a recibir de acuerdo con su precio de oferta </w:t>
            </w:r>
          </w:p>
        </w:tc>
      </w:tr>
      <w:tr w:rsidR="00F20E06" w:rsidRPr="00A7420C" w14:paraId="28A7BE2D" w14:textId="77777777" w:rsidTr="00F20E06">
        <w:tc>
          <w:tcPr>
            <w:tcW w:w="1701" w:type="dxa"/>
          </w:tcPr>
          <w:p w14:paraId="2CB4371D"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2"/>
              </w:rPr>
              <w:object w:dxaOrig="940" w:dyaOrig="360" w14:anchorId="7EE74EC4">
                <v:shape id="_x0000_i1042" type="#_x0000_t75" style="width:46.5pt;height:18pt" o:ole="">
                  <v:imagedata r:id="rId47" o:title=""/>
                </v:shape>
                <o:OLEObject Type="Embed" ProgID="Equation.3" ShapeID="_x0000_i1042" DrawAspect="Content" ObjectID="_1787769551" r:id="rId48"/>
              </w:object>
            </w:r>
          </w:p>
        </w:tc>
        <w:tc>
          <w:tcPr>
            <w:tcW w:w="7083" w:type="dxa"/>
          </w:tcPr>
          <w:p w14:paraId="18B31134" w14:textId="77777777" w:rsidR="00F20E06" w:rsidRPr="00A7420C" w:rsidRDefault="00F20E06" w:rsidP="00A7420C">
            <w:pPr>
              <w:spacing w:before="60" w:after="60"/>
              <w:ind w:left="34"/>
              <w:jc w:val="both"/>
              <w:rPr>
                <w:rFonts w:ascii="Bookman Old Style" w:hAnsi="Bookman Old Style"/>
                <w:i/>
                <w:lang w:val="es-CO" w:eastAsia="es-CO"/>
              </w:rPr>
            </w:pPr>
            <w:proofErr w:type="gramStart"/>
            <w:r w:rsidRPr="00A7420C">
              <w:rPr>
                <w:rFonts w:ascii="Bookman Old Style" w:hAnsi="Bookman Old Style"/>
                <w:i/>
                <w:lang w:val="es-CO" w:eastAsia="es-CO"/>
              </w:rPr>
              <w:t>RD verificada</w:t>
            </w:r>
            <w:proofErr w:type="gramEnd"/>
            <w:r w:rsidRPr="00A7420C">
              <w:rPr>
                <w:rFonts w:ascii="Bookman Old Style" w:hAnsi="Bookman Old Style"/>
                <w:i/>
                <w:lang w:val="es-CO" w:eastAsia="es-CO"/>
              </w:rPr>
              <w:t xml:space="preserve"> del comercializador c, en la hora h del día d del mes m</w:t>
            </w:r>
          </w:p>
        </w:tc>
      </w:tr>
      <w:tr w:rsidR="00F20E06" w:rsidRPr="00A7420C" w14:paraId="01A1A756" w14:textId="77777777" w:rsidTr="00F20E06">
        <w:tc>
          <w:tcPr>
            <w:tcW w:w="1701" w:type="dxa"/>
          </w:tcPr>
          <w:p w14:paraId="4637865C"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4"/>
              </w:rPr>
              <w:object w:dxaOrig="1020" w:dyaOrig="380" w14:anchorId="0AC59F4E">
                <v:shape id="_x0000_i1043" type="#_x0000_t75" style="width:49.5pt;height:18pt" o:ole="">
                  <v:imagedata r:id="rId49" o:title=""/>
                </v:shape>
                <o:OLEObject Type="Embed" ProgID="Equation.3" ShapeID="_x0000_i1043" DrawAspect="Content" ObjectID="_1787769552" r:id="rId50"/>
              </w:object>
            </w:r>
          </w:p>
        </w:tc>
        <w:tc>
          <w:tcPr>
            <w:tcW w:w="7083" w:type="dxa"/>
          </w:tcPr>
          <w:p w14:paraId="5B2A523C"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cs="Arial"/>
                <w:i/>
              </w:rPr>
              <w:t xml:space="preserve">Oferta de precio del </w:t>
            </w:r>
            <w:r w:rsidRPr="00A7420C">
              <w:rPr>
                <w:rFonts w:ascii="Bookman Old Style" w:hAnsi="Bookman Old Style"/>
                <w:i/>
              </w:rPr>
              <w:t>comercializador c para el programa de la RD en el día d del mes m</w:t>
            </w:r>
          </w:p>
        </w:tc>
      </w:tr>
      <w:tr w:rsidR="00F20E06" w:rsidRPr="00A7420C" w14:paraId="7C9D96B1" w14:textId="77777777" w:rsidTr="00F20E06">
        <w:tc>
          <w:tcPr>
            <w:tcW w:w="1701" w:type="dxa"/>
          </w:tcPr>
          <w:p w14:paraId="319D320F"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4"/>
              </w:rPr>
              <w:object w:dxaOrig="620" w:dyaOrig="380" w14:anchorId="5A7D2E9A">
                <v:shape id="_x0000_i1044" type="#_x0000_t75" style="width:31.5pt;height:18pt" o:ole="">
                  <v:imagedata r:id="rId51" o:title=""/>
                </v:shape>
                <o:OLEObject Type="Embed" ProgID="Equation.3" ShapeID="_x0000_i1044" DrawAspect="Content" ObjectID="_1787769553" r:id="rId52"/>
              </w:object>
            </w:r>
          </w:p>
        </w:tc>
        <w:tc>
          <w:tcPr>
            <w:tcW w:w="7083" w:type="dxa"/>
          </w:tcPr>
          <w:p w14:paraId="76963C8B" w14:textId="5350B05F" w:rsidR="00F20E06" w:rsidRPr="00A7420C" w:rsidRDefault="00F20E06" w:rsidP="00A7420C">
            <w:pPr>
              <w:spacing w:before="60" w:after="60"/>
              <w:ind w:left="34"/>
              <w:jc w:val="both"/>
              <w:rPr>
                <w:rFonts w:ascii="Bookman Old Style" w:hAnsi="Bookman Old Style" w:cs="Arial"/>
                <w:i/>
              </w:rPr>
            </w:pPr>
            <w:r w:rsidRPr="00A7420C">
              <w:rPr>
                <w:rFonts w:ascii="Bookman Old Style" w:hAnsi="Bookman Old Style" w:cs="Arial"/>
                <w:i/>
              </w:rPr>
              <w:t xml:space="preserve">Precio de bolsa para atender demanda nacional en la hora h del día d del mes m que supera el </w:t>
            </w:r>
            <w:r w:rsidR="00244EFD" w:rsidRPr="00A7420C">
              <w:rPr>
                <w:rFonts w:ascii="Bookman Old Style" w:hAnsi="Bookman Old Style" w:cs="Arial"/>
                <w:i/>
              </w:rPr>
              <w:t>p</w:t>
            </w:r>
            <w:r w:rsidRPr="00A7420C">
              <w:rPr>
                <w:rFonts w:ascii="Bookman Old Style" w:hAnsi="Bookman Old Style" w:cs="Arial"/>
                <w:i/>
              </w:rPr>
              <w:t xml:space="preserve">recio de </w:t>
            </w:r>
            <w:r w:rsidR="00244EFD" w:rsidRPr="00A7420C">
              <w:rPr>
                <w:rFonts w:ascii="Bookman Old Style" w:hAnsi="Bookman Old Style" w:cs="Arial"/>
                <w:i/>
              </w:rPr>
              <w:t>e</w:t>
            </w:r>
            <w:r w:rsidRPr="00A7420C">
              <w:rPr>
                <w:rFonts w:ascii="Bookman Old Style" w:hAnsi="Bookman Old Style" w:cs="Arial"/>
                <w:i/>
              </w:rPr>
              <w:t>scasez de activación</w:t>
            </w:r>
          </w:p>
        </w:tc>
      </w:tr>
      <w:tr w:rsidR="00F20E06" w:rsidRPr="00A7420C" w14:paraId="013078D9" w14:textId="77777777" w:rsidTr="00F20E06">
        <w:tc>
          <w:tcPr>
            <w:tcW w:w="1701" w:type="dxa"/>
          </w:tcPr>
          <w:p w14:paraId="44AB0600" w14:textId="77777777" w:rsidR="00F20E06" w:rsidRPr="007D3E02" w:rsidRDefault="00837948" w:rsidP="00A7420C">
            <w:pPr>
              <w:spacing w:before="60" w:after="60"/>
              <w:ind w:left="34"/>
              <w:rPr>
                <w:rFonts w:ascii="Bookman Old Style" w:hAnsi="Bookman Old Style"/>
                <w:i/>
              </w:rPr>
            </w:pPr>
            <w:r w:rsidRPr="005A457B">
              <w:rPr>
                <w:rFonts w:ascii="Bookman Old Style" w:hAnsi="Bookman Old Style"/>
                <w:i/>
                <w:position w:val="-12"/>
              </w:rPr>
              <w:object w:dxaOrig="600" w:dyaOrig="360" w14:anchorId="0F71BDCA">
                <v:shape id="_x0000_i1045" type="#_x0000_t75" style="width:31.5pt;height:18pt" o:ole="">
                  <v:imagedata r:id="rId53" o:title=""/>
                </v:shape>
                <o:OLEObject Type="Embed" ProgID="Equation.3" ShapeID="_x0000_i1045" DrawAspect="Content" ObjectID="_1787769554" r:id="rId54"/>
              </w:object>
            </w:r>
          </w:p>
        </w:tc>
        <w:tc>
          <w:tcPr>
            <w:tcW w:w="7083" w:type="dxa"/>
          </w:tcPr>
          <w:p w14:paraId="70121805" w14:textId="740DC290" w:rsidR="00F20E06" w:rsidRPr="007D3E02" w:rsidRDefault="00F20E06" w:rsidP="00A7420C">
            <w:pPr>
              <w:spacing w:before="60" w:after="60"/>
              <w:ind w:left="34"/>
              <w:jc w:val="both"/>
              <w:rPr>
                <w:rFonts w:ascii="Bookman Old Style" w:hAnsi="Bookman Old Style" w:cs="Arial"/>
                <w:i/>
              </w:rPr>
            </w:pPr>
            <w:r w:rsidRPr="007D3E02">
              <w:rPr>
                <w:rFonts w:ascii="Bookman Old Style" w:hAnsi="Bookman Old Style" w:cs="Arial"/>
                <w:i/>
              </w:rPr>
              <w:t xml:space="preserve">Precio de </w:t>
            </w:r>
            <w:r w:rsidR="00244EFD" w:rsidRPr="007D3E02">
              <w:rPr>
                <w:rFonts w:ascii="Bookman Old Style" w:hAnsi="Bookman Old Style" w:cs="Arial"/>
                <w:i/>
              </w:rPr>
              <w:t>e</w:t>
            </w:r>
            <w:r w:rsidRPr="007D3E02">
              <w:rPr>
                <w:rFonts w:ascii="Bookman Old Style" w:hAnsi="Bookman Old Style" w:cs="Arial"/>
                <w:i/>
              </w:rPr>
              <w:t xml:space="preserve">scasez ponderado </w:t>
            </w:r>
            <w:r w:rsidR="00D561E5" w:rsidRPr="005A457B">
              <w:rPr>
                <w:rFonts w:ascii="Bookman Old Style" w:hAnsi="Bookman Old Style" w:cs="Arial"/>
                <w:i/>
              </w:rPr>
              <w:t xml:space="preserve">del caso 3 </w:t>
            </w:r>
            <w:r w:rsidRPr="007D3E02">
              <w:rPr>
                <w:rFonts w:ascii="Bookman Old Style" w:hAnsi="Bookman Old Style" w:cs="Arial"/>
                <w:i/>
              </w:rPr>
              <w:t>para el mes m</w:t>
            </w:r>
          </w:p>
        </w:tc>
      </w:tr>
      <w:tr w:rsidR="00F20E06" w:rsidRPr="00A7420C" w14:paraId="62D6CD2C" w14:textId="77777777" w:rsidTr="00F20E06">
        <w:tc>
          <w:tcPr>
            <w:tcW w:w="1701" w:type="dxa"/>
          </w:tcPr>
          <w:p w14:paraId="3B98C837" w14:textId="77777777" w:rsidR="00F20E06" w:rsidRPr="00A7420C" w:rsidRDefault="00F20E06" w:rsidP="00A7420C">
            <w:pPr>
              <w:spacing w:before="60" w:after="60"/>
              <w:ind w:left="34"/>
              <w:rPr>
                <w:rFonts w:ascii="Bookman Old Style" w:hAnsi="Bookman Old Style"/>
                <w:i/>
                <w:lang w:val="es-CO" w:eastAsia="es-CO"/>
              </w:rPr>
            </w:pPr>
            <w:r w:rsidRPr="00A7420C">
              <w:rPr>
                <w:rFonts w:ascii="Bookman Old Style" w:hAnsi="Bookman Old Style"/>
                <w:i/>
                <w:position w:val="-14"/>
              </w:rPr>
              <w:object w:dxaOrig="840" w:dyaOrig="380" w14:anchorId="198A9AD1">
                <v:shape id="_x0000_i1046" type="#_x0000_t75" style="width:43.5pt;height:18pt" o:ole="">
                  <v:imagedata r:id="rId55" o:title=""/>
                </v:shape>
                <o:OLEObject Type="Embed" ProgID="Equation.3" ShapeID="_x0000_i1046" DrawAspect="Content" ObjectID="_1787769555" r:id="rId56"/>
              </w:object>
            </w:r>
          </w:p>
        </w:tc>
        <w:tc>
          <w:tcPr>
            <w:tcW w:w="7083" w:type="dxa"/>
          </w:tcPr>
          <w:p w14:paraId="6F45C656"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i/>
                <w:lang w:val="es-CO" w:eastAsia="es-CO"/>
              </w:rPr>
              <w:t>Delta de ajuste de remuneración RD en la hora h del día d del mes m</w:t>
            </w:r>
          </w:p>
        </w:tc>
      </w:tr>
      <w:tr w:rsidR="00F20E06" w:rsidRPr="00A7420C" w14:paraId="31855B0D" w14:textId="77777777" w:rsidTr="00F20E06">
        <w:tc>
          <w:tcPr>
            <w:tcW w:w="1701" w:type="dxa"/>
          </w:tcPr>
          <w:p w14:paraId="6589FB9B"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4"/>
              </w:rPr>
              <w:object w:dxaOrig="1240" w:dyaOrig="380" w14:anchorId="756212BF">
                <v:shape id="_x0000_i1047" type="#_x0000_t75" style="width:61.5pt;height:18pt" o:ole="">
                  <v:imagedata r:id="rId57" o:title=""/>
                </v:shape>
                <o:OLEObject Type="Embed" ProgID="Equation.3" ShapeID="_x0000_i1047" DrawAspect="Content" ObjectID="_1787769556" r:id="rId58"/>
              </w:object>
            </w:r>
          </w:p>
        </w:tc>
        <w:tc>
          <w:tcPr>
            <w:tcW w:w="7083" w:type="dxa"/>
          </w:tcPr>
          <w:p w14:paraId="7986555A"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i/>
                <w:lang w:val="es-CO" w:eastAsia="es-CO"/>
              </w:rPr>
              <w:t>Desviación diaria de obligaciones de energía firme menor a cero del agente j en el día d del mes m. Valor que es resultado de aplicar el Anexo 7 de la Resolución CREG 071 de 2006 y que es tomado en valor absoluto</w:t>
            </w:r>
          </w:p>
        </w:tc>
      </w:tr>
      <w:tr w:rsidR="00F20E06" w:rsidRPr="00A7420C" w14:paraId="1CA84348" w14:textId="77777777" w:rsidTr="00F20E06">
        <w:tc>
          <w:tcPr>
            <w:tcW w:w="1701" w:type="dxa"/>
          </w:tcPr>
          <w:p w14:paraId="6402D737"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14"/>
              </w:rPr>
              <w:object w:dxaOrig="840" w:dyaOrig="380" w14:anchorId="4E762CE3">
                <v:shape id="_x0000_i1048" type="#_x0000_t75" style="width:42.75pt;height:18pt" o:ole="">
                  <v:imagedata r:id="rId59" o:title=""/>
                </v:shape>
                <o:OLEObject Type="Embed" ProgID="Equation.3" ShapeID="_x0000_i1048" DrawAspect="Content" ObjectID="_1787769557" r:id="rId60"/>
              </w:object>
            </w:r>
          </w:p>
        </w:tc>
        <w:tc>
          <w:tcPr>
            <w:tcW w:w="7083" w:type="dxa"/>
          </w:tcPr>
          <w:p w14:paraId="5C073C7C"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i/>
                <w:lang w:val="es-CO" w:eastAsia="es-CO"/>
              </w:rPr>
              <w:t>Demanda no cubierta en el día d del mes m, Calculada de acuerdo con el Anexo 7 de la Resolución CREG 071 de 2006</w:t>
            </w:r>
          </w:p>
        </w:tc>
      </w:tr>
      <w:tr w:rsidR="00F20E06" w:rsidRPr="00A7420C" w14:paraId="71F3D0D1" w14:textId="77777777" w:rsidTr="00F20E06">
        <w:tc>
          <w:tcPr>
            <w:tcW w:w="1701" w:type="dxa"/>
          </w:tcPr>
          <w:p w14:paraId="7E29D9A6" w14:textId="77777777" w:rsidR="00F20E06" w:rsidRPr="00A7420C" w:rsidRDefault="00F20E06" w:rsidP="00A7420C">
            <w:pPr>
              <w:spacing w:before="60" w:after="60"/>
              <w:ind w:left="34"/>
              <w:rPr>
                <w:rFonts w:ascii="Bookman Old Style" w:hAnsi="Bookman Old Style"/>
                <w:i/>
              </w:rPr>
            </w:pPr>
            <w:r w:rsidRPr="00A7420C">
              <w:rPr>
                <w:rFonts w:ascii="Bookman Old Style" w:hAnsi="Bookman Old Style"/>
                <w:i/>
                <w:position w:val="-6"/>
              </w:rPr>
              <w:object w:dxaOrig="240" w:dyaOrig="279" w14:anchorId="26A4D1EA">
                <v:shape id="_x0000_i1049" type="#_x0000_t75" style="width:12pt;height:14.25pt" o:ole="">
                  <v:imagedata r:id="rId61" o:title=""/>
                </v:shape>
                <o:OLEObject Type="Embed" ProgID="Equation.3" ShapeID="_x0000_i1049" DrawAspect="Content" ObjectID="_1787769558" r:id="rId62"/>
              </w:object>
            </w:r>
          </w:p>
        </w:tc>
        <w:tc>
          <w:tcPr>
            <w:tcW w:w="7083" w:type="dxa"/>
          </w:tcPr>
          <w:p w14:paraId="268FB3DC"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i/>
                <w:lang w:val="es-CO" w:eastAsia="es-CO"/>
              </w:rPr>
              <w:t>Número total C de comercializadores que participan en el programa de la RD en el día d del mes m</w:t>
            </w:r>
          </w:p>
        </w:tc>
      </w:tr>
      <w:tr w:rsidR="00F20E06" w:rsidRPr="00A7420C" w14:paraId="006899EB" w14:textId="77777777" w:rsidTr="00F20E06">
        <w:tc>
          <w:tcPr>
            <w:tcW w:w="1701" w:type="dxa"/>
          </w:tcPr>
          <w:p w14:paraId="319ED039" w14:textId="77777777" w:rsidR="00F20E06" w:rsidRPr="00A7420C" w:rsidRDefault="002F3A5B" w:rsidP="00A7420C">
            <w:pPr>
              <w:spacing w:before="60" w:after="60"/>
              <w:ind w:left="34"/>
              <w:rPr>
                <w:rFonts w:ascii="Bookman Old Style" w:hAnsi="Bookman Old Style"/>
                <w:i/>
              </w:rPr>
            </w:pPr>
            <w:r w:rsidRPr="00A7420C">
              <w:rPr>
                <w:rFonts w:ascii="Bookman Old Style" w:eastAsiaTheme="minorHAnsi" w:hAnsi="Bookman Old Style" w:cs="Arial"/>
                <w:i/>
                <w:lang w:eastAsia="en-US"/>
              </w:rPr>
              <w:t>d</w:t>
            </w:r>
          </w:p>
        </w:tc>
        <w:tc>
          <w:tcPr>
            <w:tcW w:w="7083" w:type="dxa"/>
          </w:tcPr>
          <w:p w14:paraId="34A6DC92" w14:textId="77777777" w:rsidR="00F20E06" w:rsidRPr="00A7420C" w:rsidRDefault="00F20E06" w:rsidP="00A7420C">
            <w:pPr>
              <w:spacing w:before="60" w:after="60"/>
              <w:ind w:left="34"/>
              <w:jc w:val="both"/>
              <w:rPr>
                <w:rFonts w:ascii="Bookman Old Style" w:hAnsi="Bookman Old Style"/>
                <w:i/>
                <w:lang w:val="es-CO" w:eastAsia="es-CO"/>
              </w:rPr>
            </w:pPr>
            <w:r w:rsidRPr="00A7420C">
              <w:rPr>
                <w:rFonts w:ascii="Bookman Old Style" w:hAnsi="Bookman Old Style" w:cs="Arial"/>
                <w:i/>
              </w:rPr>
              <w:t>Número total M de agentes generadores que tienen desviaciones negativas de sus obligaciones de energía firme como resultado de aplicar el Anexo 7 de la Resolución CREG 071 de 2006</w:t>
            </w:r>
          </w:p>
        </w:tc>
      </w:tr>
    </w:tbl>
    <w:p w14:paraId="4C7D2173" w14:textId="77777777" w:rsidR="00847529" w:rsidRPr="00EC0CD7" w:rsidRDefault="00847529" w:rsidP="00847529">
      <w:pPr>
        <w:ind w:left="0"/>
        <w:rPr>
          <w:rFonts w:ascii="Bookman Old Style" w:hAnsi="Bookman Old Style"/>
          <w:sz w:val="22"/>
          <w:lang w:eastAsia="es-CO"/>
        </w:rPr>
      </w:pPr>
    </w:p>
    <w:p w14:paraId="7779214D" w14:textId="77777777" w:rsidR="00847529" w:rsidRPr="00327A59" w:rsidRDefault="00847529" w:rsidP="00847529">
      <w:pPr>
        <w:pStyle w:val="Prrafodelista"/>
        <w:numPr>
          <w:ilvl w:val="0"/>
          <w:numId w:val="9"/>
        </w:numPr>
        <w:ind w:left="0" w:firstLine="0"/>
        <w:jc w:val="both"/>
        <w:rPr>
          <w:rFonts w:ascii="Bookman Old Style" w:hAnsi="Bookman Old Style"/>
          <w:b/>
          <w:sz w:val="24"/>
        </w:rPr>
      </w:pPr>
      <w:r w:rsidRPr="00327A59">
        <w:rPr>
          <w:rFonts w:ascii="Bookman Old Style" w:hAnsi="Bookman Old Style"/>
          <w:b/>
          <w:sz w:val="24"/>
        </w:rPr>
        <w:t xml:space="preserve">Modificar el Artículo 11 de la Resolución CREG 024 de 2015. </w:t>
      </w:r>
      <w:r w:rsidRPr="00327A59">
        <w:rPr>
          <w:rFonts w:ascii="Bookman Old Style" w:hAnsi="Bookman Old Style"/>
          <w:sz w:val="24"/>
        </w:rPr>
        <w:t>El Artículo 11 de la Resolución CREG 024 de 2015 quedará así:</w:t>
      </w:r>
    </w:p>
    <w:p w14:paraId="6E6DE3A5" w14:textId="07A4BFF8" w:rsidR="00847529" w:rsidRPr="00A7420C" w:rsidRDefault="00847529" w:rsidP="00A7420C">
      <w:pPr>
        <w:spacing w:before="240" w:after="240"/>
        <w:ind w:left="709" w:firstLine="1"/>
        <w:jc w:val="both"/>
        <w:rPr>
          <w:rFonts w:ascii="Bookman Old Style" w:hAnsi="Bookman Old Style" w:cs="Arial"/>
          <w:i/>
        </w:rPr>
      </w:pPr>
      <w:r w:rsidRPr="00A7420C">
        <w:rPr>
          <w:rFonts w:ascii="Bookman Old Style" w:hAnsi="Bookman Old Style" w:cs="Arial"/>
          <w:i/>
        </w:rPr>
        <w:t>“</w:t>
      </w:r>
      <w:r w:rsidRPr="00A7420C">
        <w:rPr>
          <w:rFonts w:ascii="Bookman Old Style" w:hAnsi="Bookman Old Style" w:cs="Arial"/>
          <w:b/>
          <w:i/>
        </w:rPr>
        <w:t>Artículo 11. Cubrimiento del cargo por confiabilidad</w:t>
      </w:r>
      <w:r w:rsidRPr="00A7420C">
        <w:rPr>
          <w:rFonts w:ascii="Bookman Old Style" w:hAnsi="Bookman Old Style" w:cs="Arial"/>
          <w:i/>
        </w:rPr>
        <w:t xml:space="preserve">. Cuando se presenten condiciones de escasez, la energía que consuma del SIN un </w:t>
      </w:r>
      <w:proofErr w:type="spellStart"/>
      <w:r w:rsidRPr="00A7420C">
        <w:rPr>
          <w:rFonts w:ascii="Bookman Old Style" w:hAnsi="Bookman Old Style" w:cs="Arial"/>
          <w:i/>
        </w:rPr>
        <w:t>autogenerador</w:t>
      </w:r>
      <w:proofErr w:type="spellEnd"/>
      <w:r w:rsidRPr="00A7420C">
        <w:rPr>
          <w:rFonts w:ascii="Bookman Old Style" w:hAnsi="Bookman Old Style" w:cs="Arial"/>
          <w:i/>
        </w:rPr>
        <w:t xml:space="preserve"> y que sea superior a su línea base de consumo, calculada como lo establece el anexo de la Resolución CREG 063 de 2010, será liquidada al comercializador que atiende la demanda del </w:t>
      </w:r>
      <w:proofErr w:type="spellStart"/>
      <w:r w:rsidRPr="00A7420C">
        <w:rPr>
          <w:rFonts w:ascii="Bookman Old Style" w:hAnsi="Bookman Old Style" w:cs="Arial"/>
          <w:i/>
        </w:rPr>
        <w:t>autogenerador</w:t>
      </w:r>
      <w:proofErr w:type="spellEnd"/>
      <w:r w:rsidRPr="00A7420C">
        <w:rPr>
          <w:rFonts w:ascii="Bookman Old Style" w:hAnsi="Bookman Old Style" w:cs="Arial"/>
          <w:i/>
        </w:rPr>
        <w:t xml:space="preserve"> al precio de bolsa, es </w:t>
      </w:r>
      <w:r w:rsidRPr="007A5F49">
        <w:rPr>
          <w:rFonts w:ascii="Bookman Old Style" w:hAnsi="Bookman Old Style" w:cs="Arial"/>
          <w:i/>
        </w:rPr>
        <w:t xml:space="preserve">decir </w:t>
      </w:r>
      <w:r w:rsidRPr="007D3E02">
        <w:rPr>
          <w:rFonts w:ascii="Bookman Old Style" w:hAnsi="Bookman Old Style" w:cs="Arial"/>
          <w:i/>
        </w:rPr>
        <w:t xml:space="preserve">sin el cubrimiento del </w:t>
      </w:r>
      <w:r w:rsidR="00244EFD" w:rsidRPr="007D3E02">
        <w:rPr>
          <w:rFonts w:ascii="Bookman Old Style" w:hAnsi="Bookman Old Style" w:cs="Arial"/>
          <w:i/>
        </w:rPr>
        <w:t>p</w:t>
      </w:r>
      <w:r w:rsidRPr="007D3E02">
        <w:rPr>
          <w:rFonts w:ascii="Bookman Old Style" w:hAnsi="Bookman Old Style" w:cs="Arial"/>
          <w:i/>
        </w:rPr>
        <w:t xml:space="preserve">recio de </w:t>
      </w:r>
      <w:r w:rsidR="00244EFD" w:rsidRPr="007D3E02">
        <w:rPr>
          <w:rFonts w:ascii="Bookman Old Style" w:hAnsi="Bookman Old Style" w:cs="Arial"/>
          <w:i/>
        </w:rPr>
        <w:t>e</w:t>
      </w:r>
      <w:r w:rsidRPr="007D3E02">
        <w:rPr>
          <w:rFonts w:ascii="Bookman Old Style" w:hAnsi="Bookman Old Style" w:cs="Arial"/>
          <w:i/>
        </w:rPr>
        <w:t>scasez ponderado</w:t>
      </w:r>
      <w:r w:rsidR="007B21BA">
        <w:rPr>
          <w:rFonts w:ascii="Bookman Old Style" w:hAnsi="Bookman Old Style" w:cs="Arial"/>
          <w:i/>
        </w:rPr>
        <w:t xml:space="preserve"> caso 3</w:t>
      </w:r>
      <w:r w:rsidRPr="00A7420C">
        <w:rPr>
          <w:rFonts w:ascii="Bookman Old Style" w:hAnsi="Bookman Old Style" w:cs="Arial"/>
          <w:i/>
        </w:rPr>
        <w:t xml:space="preserve"> de que trata el artículo 55 de la Resolución CREG 071 de 2006. El comercializador podrá trasladar este costo al </w:t>
      </w:r>
      <w:proofErr w:type="spellStart"/>
      <w:r w:rsidRPr="00A7420C">
        <w:rPr>
          <w:rFonts w:ascii="Bookman Old Style" w:hAnsi="Bookman Old Style" w:cs="Arial"/>
          <w:i/>
        </w:rPr>
        <w:t>autogenerador</w:t>
      </w:r>
      <w:proofErr w:type="spellEnd"/>
      <w:r w:rsidRPr="00A7420C">
        <w:rPr>
          <w:rFonts w:ascii="Bookman Old Style" w:hAnsi="Bookman Old Style" w:cs="Arial"/>
          <w:i/>
        </w:rPr>
        <w:t>.</w:t>
      </w:r>
    </w:p>
    <w:p w14:paraId="431EABBD" w14:textId="144DF2CA" w:rsidR="00847529" w:rsidRPr="00A7420C" w:rsidRDefault="00847529" w:rsidP="00A7420C">
      <w:pPr>
        <w:spacing w:before="240" w:after="240"/>
        <w:ind w:left="709"/>
        <w:jc w:val="both"/>
        <w:rPr>
          <w:rFonts w:ascii="Bookman Old Style" w:hAnsi="Bookman Old Style" w:cs="Arial"/>
          <w:i/>
        </w:rPr>
      </w:pPr>
      <w:r w:rsidRPr="004B40C4">
        <w:rPr>
          <w:rFonts w:ascii="Bookman Old Style" w:hAnsi="Bookman Old Style" w:cs="Arial"/>
          <w:i/>
        </w:rPr>
        <w:t xml:space="preserve">El valor adicional recaudado, cuando el </w:t>
      </w:r>
      <w:r w:rsidRPr="007D3E02">
        <w:rPr>
          <w:rFonts w:ascii="Bookman Old Style" w:hAnsi="Bookman Old Style" w:cs="Arial"/>
          <w:i/>
        </w:rPr>
        <w:t xml:space="preserve">Precio de Bolsa sea mayor que el </w:t>
      </w:r>
      <w:r w:rsidR="00244EFD" w:rsidRPr="007D3E02">
        <w:rPr>
          <w:rFonts w:ascii="Bookman Old Style" w:hAnsi="Bookman Old Style" w:cs="Arial"/>
          <w:i/>
        </w:rPr>
        <w:t>p</w:t>
      </w:r>
      <w:r w:rsidRPr="007D3E02">
        <w:rPr>
          <w:rFonts w:ascii="Bookman Old Style" w:hAnsi="Bookman Old Style" w:cs="Arial"/>
          <w:i/>
        </w:rPr>
        <w:t xml:space="preserve">recio de </w:t>
      </w:r>
      <w:r w:rsidR="00244EFD" w:rsidRPr="007D3E02">
        <w:rPr>
          <w:rFonts w:ascii="Bookman Old Style" w:hAnsi="Bookman Old Style" w:cs="Arial"/>
          <w:i/>
        </w:rPr>
        <w:t>e</w:t>
      </w:r>
      <w:r w:rsidRPr="007D3E02">
        <w:rPr>
          <w:rFonts w:ascii="Bookman Old Style" w:hAnsi="Bookman Old Style" w:cs="Arial"/>
          <w:i/>
        </w:rPr>
        <w:t xml:space="preserve">scasez </w:t>
      </w:r>
      <w:r w:rsidR="00347672" w:rsidRPr="004B40C4">
        <w:rPr>
          <w:rFonts w:ascii="Bookman Old Style" w:hAnsi="Bookman Old Style" w:cs="Arial"/>
          <w:i/>
        </w:rPr>
        <w:t>superior y</w:t>
      </w:r>
      <w:r w:rsidRPr="004B40C4">
        <w:rPr>
          <w:rFonts w:ascii="Bookman Old Style" w:hAnsi="Bookman Old Style" w:cs="Arial"/>
          <w:i/>
        </w:rPr>
        <w:t xml:space="preserve"> las Obligaciones de Energía Firme asignadas sean mayores que la Demanda Total Doméstica, la cual incluirá el c</w:t>
      </w:r>
      <w:r w:rsidR="00327A59" w:rsidRPr="004B40C4">
        <w:rPr>
          <w:rFonts w:ascii="Bookman Old Style" w:hAnsi="Bookman Old Style" w:cs="Arial"/>
          <w:i/>
        </w:rPr>
        <w:t xml:space="preserve">onsumo de los </w:t>
      </w:r>
      <w:proofErr w:type="spellStart"/>
      <w:r w:rsidR="00327A59" w:rsidRPr="004B40C4">
        <w:rPr>
          <w:rFonts w:ascii="Bookman Old Style" w:hAnsi="Bookman Old Style" w:cs="Arial"/>
          <w:i/>
        </w:rPr>
        <w:t>autogeneradores</w:t>
      </w:r>
      <w:proofErr w:type="spellEnd"/>
      <w:r w:rsidR="00327A59" w:rsidRPr="004B40C4">
        <w:rPr>
          <w:rFonts w:ascii="Bookman Old Style" w:hAnsi="Bookman Old Style" w:cs="Arial"/>
          <w:i/>
        </w:rPr>
        <w:t xml:space="preserve">, </w:t>
      </w:r>
      <w:r w:rsidRPr="004B40C4">
        <w:rPr>
          <w:rFonts w:ascii="Bookman Old Style" w:hAnsi="Bookman Old Style" w:cs="Arial"/>
          <w:i/>
        </w:rPr>
        <w:t xml:space="preserve">será trasladado al sistema como un menor valor del costo de restricciones asignado a cada comercializador que atiende la demanda total doméstica en proporción de su demanda comercial. Este valor será calculado como el producto de la energía superior a la línea base de consumo en cada hora y la </w:t>
      </w:r>
      <w:r w:rsidRPr="007D3E02">
        <w:rPr>
          <w:rFonts w:ascii="Bookman Old Style" w:hAnsi="Bookman Old Style" w:cs="Arial"/>
          <w:i/>
        </w:rPr>
        <w:t xml:space="preserve">diferencia entre el </w:t>
      </w:r>
      <w:r w:rsidR="00244EFD" w:rsidRPr="007D3E02">
        <w:rPr>
          <w:rFonts w:ascii="Bookman Old Style" w:hAnsi="Bookman Old Style" w:cs="Arial"/>
          <w:i/>
        </w:rPr>
        <w:t>p</w:t>
      </w:r>
      <w:r w:rsidRPr="007D3E02">
        <w:rPr>
          <w:rFonts w:ascii="Bookman Old Style" w:hAnsi="Bookman Old Style" w:cs="Arial"/>
          <w:i/>
        </w:rPr>
        <w:t xml:space="preserve">recio de </w:t>
      </w:r>
      <w:r w:rsidR="00244EFD" w:rsidRPr="007D3E02">
        <w:rPr>
          <w:rFonts w:ascii="Bookman Old Style" w:hAnsi="Bookman Old Style" w:cs="Arial"/>
          <w:i/>
        </w:rPr>
        <w:t>e</w:t>
      </w:r>
      <w:r w:rsidRPr="007D3E02">
        <w:rPr>
          <w:rFonts w:ascii="Bookman Old Style" w:hAnsi="Bookman Old Style" w:cs="Arial"/>
          <w:i/>
        </w:rPr>
        <w:t xml:space="preserve">scasez ponderado </w:t>
      </w:r>
      <w:r w:rsidR="00371EEE" w:rsidRPr="004B40C4">
        <w:rPr>
          <w:rFonts w:ascii="Bookman Old Style" w:hAnsi="Bookman Old Style" w:cs="Arial"/>
          <w:i/>
        </w:rPr>
        <w:t xml:space="preserve">caso 3 </w:t>
      </w:r>
      <w:r w:rsidRPr="007D3E02">
        <w:rPr>
          <w:rFonts w:ascii="Bookman Old Style" w:hAnsi="Bookman Old Style" w:cs="Arial"/>
          <w:i/>
        </w:rPr>
        <w:t>y el precio de bolsa en cada hora específica.</w:t>
      </w:r>
    </w:p>
    <w:p w14:paraId="0493C0C9" w14:textId="77777777" w:rsidR="00847529" w:rsidRPr="00A7420C" w:rsidRDefault="00847529" w:rsidP="00A7420C">
      <w:pPr>
        <w:spacing w:before="240" w:after="240"/>
        <w:ind w:left="709"/>
        <w:jc w:val="both"/>
        <w:rPr>
          <w:rFonts w:ascii="Bookman Old Style" w:hAnsi="Bookman Old Style" w:cs="Arial"/>
          <w:i/>
        </w:rPr>
      </w:pPr>
      <w:r w:rsidRPr="00A7420C">
        <w:rPr>
          <w:rFonts w:ascii="Bookman Old Style" w:hAnsi="Bookman Old Style" w:cs="Arial"/>
          <w:i/>
        </w:rPr>
        <w:t>En caso de no contar con información de línea base de consumo, se tomará el mayor valor entre cero y la energía que se puede entregar en cada hora medida como la diferencia entre la capacidad de conexión menos la capacidad efectiva de la planta.”</w:t>
      </w:r>
    </w:p>
    <w:p w14:paraId="402354C0" w14:textId="77777777" w:rsidR="002F3A5B" w:rsidRPr="00327A59" w:rsidRDefault="002F3A5B" w:rsidP="00012E40">
      <w:pPr>
        <w:pStyle w:val="Prrafodelista"/>
        <w:numPr>
          <w:ilvl w:val="0"/>
          <w:numId w:val="9"/>
        </w:numPr>
        <w:spacing w:before="240" w:after="240"/>
        <w:ind w:left="0" w:firstLine="0"/>
        <w:jc w:val="both"/>
        <w:rPr>
          <w:rFonts w:ascii="Bookman Old Style" w:hAnsi="Bookman Old Style"/>
          <w:b/>
          <w:sz w:val="24"/>
        </w:rPr>
      </w:pPr>
      <w:r w:rsidRPr="00327A59">
        <w:rPr>
          <w:rFonts w:ascii="Bookman Old Style" w:hAnsi="Bookman Old Style"/>
          <w:b/>
          <w:sz w:val="24"/>
        </w:rPr>
        <w:t xml:space="preserve">Modificar el literal a del numeral 2 del Anexo 1 </w:t>
      </w:r>
      <w:r w:rsidRPr="00D36384">
        <w:rPr>
          <w:rFonts w:ascii="Bookman Old Style" w:hAnsi="Bookman Old Style"/>
          <w:b/>
          <w:sz w:val="24"/>
        </w:rPr>
        <w:t>Procedimiento CND para la Activación RD</w:t>
      </w:r>
      <w:r w:rsidRPr="00327A59">
        <w:rPr>
          <w:rFonts w:ascii="Bookman Old Style" w:hAnsi="Bookman Old Style"/>
          <w:b/>
          <w:sz w:val="24"/>
        </w:rPr>
        <w:t xml:space="preserve"> de la Resolución CREG 025 de 2016. </w:t>
      </w:r>
      <w:r w:rsidRPr="00327A59">
        <w:rPr>
          <w:rFonts w:ascii="Bookman Old Style" w:hAnsi="Bookman Old Style"/>
          <w:sz w:val="24"/>
        </w:rPr>
        <w:t>El literal a del numeral 2 del anexo 1 de la Resolución CREG 025 de 2016 quedará así:</w:t>
      </w:r>
    </w:p>
    <w:p w14:paraId="43F64585" w14:textId="77777777" w:rsidR="00447915" w:rsidRPr="00012E40" w:rsidRDefault="00447915" w:rsidP="00447915">
      <w:pPr>
        <w:pStyle w:val="Prrafodelista"/>
        <w:ind w:left="993" w:hanging="426"/>
        <w:jc w:val="both"/>
        <w:rPr>
          <w:rFonts w:ascii="Bookman Old Style" w:hAnsi="Bookman Old Style"/>
          <w:i/>
          <w:sz w:val="24"/>
          <w:szCs w:val="22"/>
        </w:rPr>
      </w:pPr>
      <w:r w:rsidRPr="00012E40">
        <w:rPr>
          <w:rFonts w:ascii="Bookman Old Style" w:hAnsi="Bookman Old Style"/>
          <w:i/>
          <w:sz w:val="24"/>
          <w:szCs w:val="22"/>
        </w:rPr>
        <w:t>“a. Las ofertas de Reducción de Demanda RD antes de ingresar a este procedimiento deben ser ajustadas de la siguiente forma:</w:t>
      </w:r>
    </w:p>
    <w:p w14:paraId="59D5CC0B" w14:textId="77777777" w:rsidR="00447915" w:rsidRPr="00012E40" w:rsidRDefault="00447915" w:rsidP="00447915">
      <w:pPr>
        <w:ind w:left="993"/>
        <w:rPr>
          <w:rFonts w:ascii="Bookman Old Style" w:hAnsi="Bookman Old Style"/>
          <w:i/>
          <w:szCs w:val="28"/>
        </w:rPr>
      </w:pPr>
    </w:p>
    <w:p w14:paraId="7A019BD5" w14:textId="77777777" w:rsidR="00447915" w:rsidRPr="00012E40" w:rsidRDefault="00AE2D88" w:rsidP="00447915">
      <w:pPr>
        <w:rPr>
          <w:rFonts w:ascii="Bookman Old Style" w:hAnsi="Bookman Old Style"/>
          <w:i/>
          <w:szCs w:val="28"/>
        </w:rPr>
      </w:pPr>
      <w:r w:rsidRPr="00012E40">
        <w:rPr>
          <w:rFonts w:ascii="Bookman Old Style" w:hAnsi="Bookman Old Style"/>
          <w:i/>
          <w:position w:val="-14"/>
          <w:szCs w:val="28"/>
        </w:rPr>
        <w:object w:dxaOrig="3440" w:dyaOrig="380" w14:anchorId="1C15C27F">
          <v:shape id="_x0000_i1050" type="#_x0000_t75" style="width:171pt;height:18pt" o:ole="">
            <v:imagedata r:id="rId63" o:title=""/>
          </v:shape>
          <o:OLEObject Type="Embed" ProgID="Equation.3" ShapeID="_x0000_i1050" DrawAspect="Content" ObjectID="_1787769559" r:id="rId64"/>
        </w:object>
      </w:r>
    </w:p>
    <w:p w14:paraId="2AC4326A" w14:textId="77777777" w:rsidR="00447915" w:rsidRPr="00012E40" w:rsidRDefault="00447915" w:rsidP="00447915">
      <w:pPr>
        <w:rPr>
          <w:rFonts w:ascii="Bookman Old Style" w:hAnsi="Bookman Old Style"/>
          <w:i/>
          <w:szCs w:val="28"/>
        </w:rPr>
      </w:pPr>
      <w:r w:rsidRPr="00012E40">
        <w:rPr>
          <w:rFonts w:ascii="Bookman Old Style" w:hAnsi="Bookman Old Style"/>
          <w:i/>
          <w:position w:val="-14"/>
          <w:szCs w:val="28"/>
        </w:rPr>
        <w:object w:dxaOrig="5899" w:dyaOrig="380" w14:anchorId="09D3365E">
          <v:shape id="_x0000_i1051" type="#_x0000_t75" style="width:293.25pt;height:18pt" o:ole="">
            <v:imagedata r:id="rId65" o:title=""/>
          </v:shape>
          <o:OLEObject Type="Embed" ProgID="Equation.3" ShapeID="_x0000_i1051" DrawAspect="Content" ObjectID="_1787769560" r:id="rId66"/>
        </w:object>
      </w:r>
    </w:p>
    <w:p w14:paraId="43CEE60C" w14:textId="77777777" w:rsidR="00447915" w:rsidRPr="00012E40" w:rsidRDefault="00E8399B" w:rsidP="00447915">
      <w:pPr>
        <w:rPr>
          <w:rFonts w:ascii="Bookman Old Style" w:hAnsi="Bookman Old Style"/>
          <w:i/>
          <w:szCs w:val="28"/>
          <w:lang w:val="es-CO"/>
        </w:rPr>
      </w:pPr>
      <w:r w:rsidRPr="00012E40">
        <w:rPr>
          <w:rFonts w:ascii="Bookman Old Style" w:hAnsi="Bookman Old Style"/>
          <w:i/>
          <w:position w:val="-14"/>
          <w:szCs w:val="28"/>
        </w:rPr>
        <w:object w:dxaOrig="8919" w:dyaOrig="380" w14:anchorId="06D9586B">
          <v:shape id="_x0000_i1052" type="#_x0000_t75" style="width:447pt;height:18pt" o:ole="">
            <v:imagedata r:id="rId67" o:title=""/>
          </v:shape>
          <o:OLEObject Type="Embed" ProgID="Equation.3" ShapeID="_x0000_i1052" DrawAspect="Content" ObjectID="_1787769561" r:id="rId68"/>
        </w:object>
      </w:r>
    </w:p>
    <w:p w14:paraId="735C3685" w14:textId="77777777" w:rsidR="00447915" w:rsidRPr="00012E40" w:rsidRDefault="00447915" w:rsidP="00447915">
      <w:pPr>
        <w:rPr>
          <w:rFonts w:ascii="Bookman Old Style" w:hAnsi="Bookman Old Style"/>
          <w:i/>
          <w:szCs w:val="28"/>
          <w:lang w:val="es-CO"/>
        </w:rPr>
      </w:pPr>
      <w:r w:rsidRPr="00012E40">
        <w:rPr>
          <w:rFonts w:ascii="Bookman Old Style" w:hAnsi="Bookman Old Style"/>
          <w:i/>
          <w:szCs w:val="28"/>
          <w:lang w:val="es-CO"/>
        </w:rPr>
        <w:t>Donde:</w:t>
      </w:r>
    </w:p>
    <w:p w14:paraId="33A47631" w14:textId="77777777" w:rsidR="00447915" w:rsidRPr="00012E40" w:rsidRDefault="00447915" w:rsidP="00447915">
      <w:pPr>
        <w:ind w:left="993"/>
        <w:rPr>
          <w:rFonts w:ascii="Bookman Old Style" w:hAnsi="Bookman Old Style"/>
          <w:i/>
          <w:szCs w:val="28"/>
          <w:lang w:val="es-CO"/>
        </w:rPr>
      </w:pPr>
    </w:p>
    <w:tbl>
      <w:tblPr>
        <w:tblStyle w:val="Tablaconcuadrcula"/>
        <w:tblW w:w="878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6549"/>
      </w:tblGrid>
      <w:tr w:rsidR="00447915" w:rsidRPr="00012E40" w14:paraId="0B3BEFAB" w14:textId="77777777" w:rsidTr="002F3A5B">
        <w:tc>
          <w:tcPr>
            <w:tcW w:w="2240" w:type="dxa"/>
          </w:tcPr>
          <w:p w14:paraId="4757029A"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120" w:dyaOrig="380" w14:anchorId="5B21B10C">
                <v:shape id="_x0000_i1053" type="#_x0000_t75" style="width:54.75pt;height:18pt" o:ole="">
                  <v:imagedata r:id="rId69" o:title=""/>
                </v:shape>
                <o:OLEObject Type="Embed" ProgID="Equation.3" ShapeID="_x0000_i1053" DrawAspect="Content" ObjectID="_1787769562" r:id="rId70"/>
              </w:object>
            </w:r>
          </w:p>
        </w:tc>
        <w:tc>
          <w:tcPr>
            <w:tcW w:w="6549" w:type="dxa"/>
          </w:tcPr>
          <w:p w14:paraId="700BAEC0"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Precio de oferta ajustado del usuario o grupo de usuarios k para el periodo t</w:t>
            </w:r>
          </w:p>
        </w:tc>
      </w:tr>
      <w:tr w:rsidR="00447915" w:rsidRPr="00012E40" w14:paraId="56AED000" w14:textId="77777777" w:rsidTr="002F3A5B">
        <w:tc>
          <w:tcPr>
            <w:tcW w:w="2240" w:type="dxa"/>
          </w:tcPr>
          <w:p w14:paraId="1566269A"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820" w:dyaOrig="380" w14:anchorId="369211B2">
                <v:shape id="_x0000_i1054" type="#_x0000_t75" style="width:40.5pt;height:18pt" o:ole="">
                  <v:imagedata r:id="rId71" o:title=""/>
                </v:shape>
                <o:OLEObject Type="Embed" ProgID="Equation.3" ShapeID="_x0000_i1054" DrawAspect="Content" ObjectID="_1787769563" r:id="rId72"/>
              </w:object>
            </w:r>
          </w:p>
        </w:tc>
        <w:tc>
          <w:tcPr>
            <w:tcW w:w="6549" w:type="dxa"/>
          </w:tcPr>
          <w:p w14:paraId="0AE38D42"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Precio de oferta del usuario o grupo de usuarios k para el periodo t enviada por el agente comercializador</w:t>
            </w:r>
          </w:p>
        </w:tc>
      </w:tr>
      <w:tr w:rsidR="002F3A5B" w:rsidRPr="00012E40" w14:paraId="46440CA6" w14:textId="77777777" w:rsidTr="002F3A5B">
        <w:tc>
          <w:tcPr>
            <w:tcW w:w="2240" w:type="dxa"/>
          </w:tcPr>
          <w:p w14:paraId="0B6E8498" w14:textId="77777777" w:rsidR="002F3A5B" w:rsidRPr="007D3E02" w:rsidRDefault="00C73947" w:rsidP="00012E40">
            <w:pPr>
              <w:spacing w:before="60" w:after="60"/>
              <w:ind w:left="33"/>
              <w:rPr>
                <w:rFonts w:ascii="Bookman Old Style" w:hAnsi="Bookman Old Style"/>
                <w:i/>
                <w:szCs w:val="28"/>
              </w:rPr>
            </w:pPr>
            <w:r w:rsidRPr="002F032D">
              <w:rPr>
                <w:rFonts w:ascii="Bookman Old Style" w:hAnsi="Bookman Old Style"/>
                <w:i/>
                <w:position w:val="-12"/>
                <w:szCs w:val="28"/>
              </w:rPr>
              <w:object w:dxaOrig="540" w:dyaOrig="360" w14:anchorId="1CBDA891">
                <v:shape id="_x0000_i1055" type="#_x0000_t75" style="width:24.75pt;height:18pt" o:ole="">
                  <v:imagedata r:id="rId73" o:title=""/>
                </v:shape>
                <o:OLEObject Type="Embed" ProgID="Equation.3" ShapeID="_x0000_i1055" DrawAspect="Content" ObjectID="_1787769564" r:id="rId74"/>
              </w:object>
            </w:r>
          </w:p>
        </w:tc>
        <w:tc>
          <w:tcPr>
            <w:tcW w:w="6549" w:type="dxa"/>
          </w:tcPr>
          <w:p w14:paraId="29E1609C" w14:textId="11CB109B" w:rsidR="002F3A5B" w:rsidRPr="007D3E02" w:rsidRDefault="002F3A5B" w:rsidP="00012E40">
            <w:pPr>
              <w:spacing w:before="60" w:after="60"/>
              <w:ind w:left="61"/>
              <w:jc w:val="both"/>
              <w:rPr>
                <w:rFonts w:ascii="Bookman Old Style" w:hAnsi="Bookman Old Style"/>
                <w:i/>
                <w:szCs w:val="28"/>
                <w:lang w:val="es-CO"/>
              </w:rPr>
            </w:pPr>
            <w:r w:rsidRPr="007D3E02">
              <w:rPr>
                <w:rFonts w:ascii="Bookman Old Style" w:hAnsi="Bookman Old Style"/>
                <w:i/>
                <w:szCs w:val="28"/>
                <w:lang w:val="es-CO"/>
              </w:rPr>
              <w:t xml:space="preserve">Precio de </w:t>
            </w:r>
            <w:r w:rsidR="00244EFD" w:rsidRPr="007D3E02">
              <w:rPr>
                <w:rFonts w:ascii="Bookman Old Style" w:hAnsi="Bookman Old Style"/>
                <w:i/>
                <w:szCs w:val="28"/>
                <w:lang w:val="es-CO"/>
              </w:rPr>
              <w:t>e</w:t>
            </w:r>
            <w:r w:rsidRPr="007D3E02">
              <w:rPr>
                <w:rFonts w:ascii="Bookman Old Style" w:hAnsi="Bookman Old Style"/>
                <w:i/>
                <w:szCs w:val="28"/>
                <w:lang w:val="es-CO"/>
              </w:rPr>
              <w:t xml:space="preserve">scasez </w:t>
            </w:r>
            <w:r w:rsidR="002F032D" w:rsidRPr="002F032D">
              <w:rPr>
                <w:rFonts w:ascii="Bookman Old Style" w:hAnsi="Bookman Old Style"/>
                <w:i/>
                <w:szCs w:val="28"/>
                <w:lang w:val="es-CO"/>
              </w:rPr>
              <w:t xml:space="preserve">superior </w:t>
            </w:r>
            <w:r w:rsidRPr="007D3E02">
              <w:rPr>
                <w:rFonts w:ascii="Bookman Old Style" w:hAnsi="Bookman Old Style"/>
                <w:i/>
                <w:szCs w:val="28"/>
                <w:lang w:val="es-CO"/>
              </w:rPr>
              <w:t>en el periodo t</w:t>
            </w:r>
          </w:p>
        </w:tc>
      </w:tr>
      <w:tr w:rsidR="00447915" w:rsidRPr="00012E40" w14:paraId="045A9C82" w14:textId="77777777" w:rsidTr="002F3A5B">
        <w:tc>
          <w:tcPr>
            <w:tcW w:w="2240" w:type="dxa"/>
          </w:tcPr>
          <w:p w14:paraId="743D0574"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860" w:dyaOrig="380" w14:anchorId="02635620">
                <v:shape id="_x0000_i1056" type="#_x0000_t75" style="width:93.75pt;height:18pt" o:ole="">
                  <v:imagedata r:id="rId75" o:title=""/>
                </v:shape>
                <o:OLEObject Type="Embed" ProgID="Equation.3" ShapeID="_x0000_i1056" DrawAspect="Content" ObjectID="_1787769565" r:id="rId76"/>
              </w:object>
            </w:r>
          </w:p>
        </w:tc>
        <w:tc>
          <w:tcPr>
            <w:tcW w:w="6549" w:type="dxa"/>
          </w:tcPr>
          <w:p w14:paraId="64073A76"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Disponibilidad de energía ajustada en la barra l en el periodo t del usuario o grupo de usuarios k</w:t>
            </w:r>
          </w:p>
        </w:tc>
      </w:tr>
      <w:tr w:rsidR="00447915" w:rsidRPr="00012E40" w14:paraId="03262E01" w14:textId="77777777" w:rsidTr="002F3A5B">
        <w:tc>
          <w:tcPr>
            <w:tcW w:w="2240" w:type="dxa"/>
          </w:tcPr>
          <w:p w14:paraId="2332E053"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560" w:dyaOrig="380" w14:anchorId="37EBC784">
                <v:shape id="_x0000_i1057" type="#_x0000_t75" style="width:77.25pt;height:18pt" o:ole="">
                  <v:imagedata r:id="rId77" o:title=""/>
                </v:shape>
                <o:OLEObject Type="Embed" ProgID="Equation.3" ShapeID="_x0000_i1057" DrawAspect="Content" ObjectID="_1787769566" r:id="rId78"/>
              </w:object>
            </w:r>
          </w:p>
        </w:tc>
        <w:tc>
          <w:tcPr>
            <w:tcW w:w="6549" w:type="dxa"/>
          </w:tcPr>
          <w:p w14:paraId="71D4935C"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 xml:space="preserve">Disponibilidad de energía ofertada a reducir en la barra l en el periodo t del usuario o grupo de usuarios k </w:t>
            </w:r>
          </w:p>
        </w:tc>
      </w:tr>
      <w:tr w:rsidR="00447915" w:rsidRPr="00012E40" w14:paraId="5C5A4EA1" w14:textId="77777777" w:rsidTr="002F3A5B">
        <w:tc>
          <w:tcPr>
            <w:tcW w:w="2240" w:type="dxa"/>
          </w:tcPr>
          <w:p w14:paraId="6ABFA052"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680" w:dyaOrig="380" w14:anchorId="6B51EE24">
                <v:shape id="_x0000_i1058" type="#_x0000_t75" style="width:84pt;height:18pt" o:ole="">
                  <v:imagedata r:id="rId79" o:title=""/>
                </v:shape>
                <o:OLEObject Type="Embed" ProgID="Equation.3" ShapeID="_x0000_i1058" DrawAspect="Content" ObjectID="_1787769567" r:id="rId80"/>
              </w:object>
            </w:r>
          </w:p>
        </w:tc>
        <w:tc>
          <w:tcPr>
            <w:tcW w:w="6549" w:type="dxa"/>
          </w:tcPr>
          <w:p w14:paraId="54766054"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Demanda remanente de la barra l en el periodo t</w:t>
            </w:r>
          </w:p>
        </w:tc>
      </w:tr>
      <w:tr w:rsidR="00447915" w:rsidRPr="00012E40" w14:paraId="65DDB0B6" w14:textId="77777777" w:rsidTr="002F3A5B">
        <w:tc>
          <w:tcPr>
            <w:tcW w:w="2240" w:type="dxa"/>
          </w:tcPr>
          <w:p w14:paraId="0F8767B5"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340" w:dyaOrig="380" w14:anchorId="4129CE18">
                <v:shape id="_x0000_i1059" type="#_x0000_t75" style="width:66.75pt;height:18pt" o:ole="">
                  <v:imagedata r:id="rId81" o:title=""/>
                </v:shape>
                <o:OLEObject Type="Embed" ProgID="Equation.3" ShapeID="_x0000_i1059" DrawAspect="Content" ObjectID="_1787769568" r:id="rId82"/>
              </w:object>
            </w:r>
          </w:p>
        </w:tc>
        <w:tc>
          <w:tcPr>
            <w:tcW w:w="6549" w:type="dxa"/>
          </w:tcPr>
          <w:p w14:paraId="58A24FD6"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Pronóstico de demanda de la barra l en el periodo t</w:t>
            </w:r>
          </w:p>
        </w:tc>
      </w:tr>
      <w:tr w:rsidR="00447915" w:rsidRPr="00012E40" w14:paraId="46588D94" w14:textId="77777777" w:rsidTr="002F3A5B">
        <w:tc>
          <w:tcPr>
            <w:tcW w:w="2240" w:type="dxa"/>
          </w:tcPr>
          <w:p w14:paraId="04D12C82" w14:textId="77777777" w:rsidR="00447915" w:rsidRPr="00012E40" w:rsidRDefault="00447915" w:rsidP="00012E40">
            <w:pPr>
              <w:spacing w:before="60" w:after="60"/>
              <w:ind w:left="33"/>
              <w:rPr>
                <w:rFonts w:ascii="Bookman Old Style" w:hAnsi="Bookman Old Style"/>
                <w:i/>
                <w:szCs w:val="28"/>
                <w:lang w:val="es-CO"/>
              </w:rPr>
            </w:pPr>
            <w:r w:rsidRPr="00012E40">
              <w:rPr>
                <w:rFonts w:ascii="Bookman Old Style" w:hAnsi="Bookman Old Style"/>
                <w:i/>
                <w:position w:val="-14"/>
                <w:szCs w:val="28"/>
              </w:rPr>
              <w:object w:dxaOrig="1180" w:dyaOrig="380" w14:anchorId="7BD441A9">
                <v:shape id="_x0000_i1060" type="#_x0000_t75" style="width:59.25pt;height:18pt" o:ole="">
                  <v:imagedata r:id="rId83" o:title=""/>
                </v:shape>
                <o:OLEObject Type="Embed" ProgID="Equation.3" ShapeID="_x0000_i1060" DrawAspect="Content" ObjectID="_1787769569" r:id="rId84"/>
              </w:object>
            </w:r>
          </w:p>
        </w:tc>
        <w:tc>
          <w:tcPr>
            <w:tcW w:w="6549" w:type="dxa"/>
          </w:tcPr>
          <w:p w14:paraId="67A52A67"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Limitación de suministro programado en la barra l en el periodo t</w:t>
            </w:r>
          </w:p>
        </w:tc>
      </w:tr>
      <w:tr w:rsidR="00447915" w:rsidRPr="00012E40" w14:paraId="28573A2D" w14:textId="77777777" w:rsidTr="002F3A5B">
        <w:tc>
          <w:tcPr>
            <w:tcW w:w="2240" w:type="dxa"/>
          </w:tcPr>
          <w:p w14:paraId="4E3C50A4" w14:textId="77777777" w:rsidR="00447915" w:rsidRPr="00012E40" w:rsidRDefault="00447915" w:rsidP="00012E40">
            <w:pPr>
              <w:spacing w:before="60" w:after="60"/>
              <w:ind w:left="33"/>
              <w:rPr>
                <w:rFonts w:ascii="Bookman Old Style" w:hAnsi="Bookman Old Style"/>
                <w:i/>
                <w:szCs w:val="28"/>
              </w:rPr>
            </w:pPr>
            <w:r w:rsidRPr="00012E40">
              <w:rPr>
                <w:rFonts w:ascii="Bookman Old Style" w:hAnsi="Bookman Old Style"/>
                <w:i/>
                <w:position w:val="-14"/>
                <w:szCs w:val="28"/>
              </w:rPr>
              <w:object w:dxaOrig="1260" w:dyaOrig="380" w14:anchorId="18E7F386">
                <v:shape id="_x0000_i1061" type="#_x0000_t75" style="width:63pt;height:18pt" o:ole="">
                  <v:imagedata r:id="rId85" o:title=""/>
                </v:shape>
                <o:OLEObject Type="Embed" ProgID="Equation.3" ShapeID="_x0000_i1061" DrawAspect="Content" ObjectID="_1787769570" r:id="rId86"/>
              </w:object>
            </w:r>
          </w:p>
        </w:tc>
        <w:tc>
          <w:tcPr>
            <w:tcW w:w="6549" w:type="dxa"/>
          </w:tcPr>
          <w:p w14:paraId="7AEE704D"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Racionamiento programado en la barra l en el periodo t</w:t>
            </w:r>
          </w:p>
        </w:tc>
      </w:tr>
      <w:tr w:rsidR="00447915" w:rsidRPr="00012E40" w14:paraId="42B1F05F" w14:textId="77777777" w:rsidTr="002F3A5B">
        <w:tc>
          <w:tcPr>
            <w:tcW w:w="2240" w:type="dxa"/>
          </w:tcPr>
          <w:p w14:paraId="355FA218" w14:textId="77777777" w:rsidR="00447915" w:rsidRPr="00012E40" w:rsidRDefault="00447915" w:rsidP="00012E40">
            <w:pPr>
              <w:spacing w:before="60" w:after="60"/>
              <w:ind w:left="33"/>
              <w:rPr>
                <w:rFonts w:ascii="Bookman Old Style" w:hAnsi="Bookman Old Style"/>
                <w:i/>
                <w:szCs w:val="28"/>
              </w:rPr>
            </w:pPr>
            <w:r w:rsidRPr="00012E40">
              <w:rPr>
                <w:rFonts w:ascii="Bookman Old Style" w:hAnsi="Bookman Old Style"/>
                <w:i/>
                <w:position w:val="-14"/>
                <w:szCs w:val="28"/>
              </w:rPr>
              <w:object w:dxaOrig="1280" w:dyaOrig="380" w14:anchorId="15760A5D">
                <v:shape id="_x0000_i1062" type="#_x0000_t75" style="width:65.25pt;height:18pt" o:ole="">
                  <v:imagedata r:id="rId87" o:title=""/>
                </v:shape>
                <o:OLEObject Type="Embed" ProgID="Equation.3" ShapeID="_x0000_i1062" DrawAspect="Content" ObjectID="_1787769571" r:id="rId88"/>
              </w:object>
            </w:r>
          </w:p>
        </w:tc>
        <w:tc>
          <w:tcPr>
            <w:tcW w:w="6549" w:type="dxa"/>
          </w:tcPr>
          <w:p w14:paraId="30DA5314"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 xml:space="preserve">Demanda </w:t>
            </w:r>
            <w:proofErr w:type="spellStart"/>
            <w:r w:rsidRPr="00012E40">
              <w:rPr>
                <w:rFonts w:ascii="Bookman Old Style" w:hAnsi="Bookman Old Style"/>
                <w:i/>
                <w:szCs w:val="28"/>
                <w:lang w:val="es-CO"/>
              </w:rPr>
              <w:t>Desconectable</w:t>
            </w:r>
            <w:proofErr w:type="spellEnd"/>
            <w:r w:rsidRPr="00012E40">
              <w:rPr>
                <w:rFonts w:ascii="Bookman Old Style" w:hAnsi="Bookman Old Style"/>
                <w:i/>
                <w:szCs w:val="28"/>
                <w:lang w:val="es-CO"/>
              </w:rPr>
              <w:t xml:space="preserve"> Voluntaria </w:t>
            </w:r>
            <w:proofErr w:type="spellStart"/>
            <w:r w:rsidRPr="00012E40">
              <w:rPr>
                <w:rFonts w:ascii="Bookman Old Style" w:hAnsi="Bookman Old Style"/>
                <w:i/>
                <w:szCs w:val="28"/>
                <w:lang w:val="es-CO"/>
              </w:rPr>
              <w:t>DDV</w:t>
            </w:r>
            <w:proofErr w:type="spellEnd"/>
            <w:r w:rsidRPr="00012E40">
              <w:rPr>
                <w:rFonts w:ascii="Bookman Old Style" w:hAnsi="Bookman Old Style"/>
                <w:i/>
                <w:szCs w:val="28"/>
                <w:lang w:val="es-CO"/>
              </w:rPr>
              <w:t xml:space="preserve"> programada en la barra l en el periodo t</w:t>
            </w:r>
          </w:p>
        </w:tc>
      </w:tr>
      <w:tr w:rsidR="00447915" w:rsidRPr="00012E40" w14:paraId="5963898C" w14:textId="77777777" w:rsidTr="002F3A5B">
        <w:tc>
          <w:tcPr>
            <w:tcW w:w="2240" w:type="dxa"/>
          </w:tcPr>
          <w:p w14:paraId="3F5F38A4" w14:textId="77777777" w:rsidR="00447915" w:rsidRPr="00012E40" w:rsidRDefault="00447915" w:rsidP="00012E40">
            <w:pPr>
              <w:spacing w:before="60" w:after="60"/>
              <w:ind w:left="33"/>
              <w:rPr>
                <w:rFonts w:ascii="Bookman Old Style" w:hAnsi="Bookman Old Style"/>
                <w:i/>
                <w:szCs w:val="28"/>
              </w:rPr>
            </w:pPr>
            <w:r w:rsidRPr="00012E40">
              <w:rPr>
                <w:rFonts w:ascii="Bookman Old Style" w:hAnsi="Bookman Old Style"/>
                <w:i/>
                <w:position w:val="-14"/>
                <w:szCs w:val="28"/>
              </w:rPr>
              <w:object w:dxaOrig="1280" w:dyaOrig="380" w14:anchorId="6C784B7A">
                <v:shape id="_x0000_i1063" type="#_x0000_t75" style="width:65.25pt;height:18pt" o:ole="">
                  <v:imagedata r:id="rId89" o:title=""/>
                </v:shape>
                <o:OLEObject Type="Embed" ProgID="Equation.3" ShapeID="_x0000_i1063" DrawAspect="Content" ObjectID="_1787769572" r:id="rId90"/>
              </w:object>
            </w:r>
          </w:p>
        </w:tc>
        <w:tc>
          <w:tcPr>
            <w:tcW w:w="6549" w:type="dxa"/>
          </w:tcPr>
          <w:p w14:paraId="430CB409" w14:textId="77777777" w:rsidR="00447915" w:rsidRPr="00012E40" w:rsidRDefault="00447915" w:rsidP="00012E40">
            <w:pPr>
              <w:spacing w:before="60" w:after="60"/>
              <w:ind w:left="61"/>
              <w:jc w:val="both"/>
              <w:rPr>
                <w:rFonts w:ascii="Bookman Old Style" w:hAnsi="Bookman Old Style"/>
                <w:i/>
                <w:szCs w:val="28"/>
                <w:lang w:val="es-CO"/>
              </w:rPr>
            </w:pPr>
            <w:r w:rsidRPr="00012E40">
              <w:rPr>
                <w:rFonts w:ascii="Bookman Old Style" w:hAnsi="Bookman Old Style"/>
                <w:i/>
                <w:szCs w:val="28"/>
                <w:lang w:val="es-CO"/>
              </w:rPr>
              <w:t>Demanda No Atendida en la barra l en el periodo t</w:t>
            </w:r>
          </w:p>
        </w:tc>
      </w:tr>
    </w:tbl>
    <w:p w14:paraId="5DB0FFA6" w14:textId="68114554" w:rsidR="00447915" w:rsidRPr="00012E40" w:rsidRDefault="00447915" w:rsidP="00447915">
      <w:pPr>
        <w:jc w:val="both"/>
        <w:rPr>
          <w:rFonts w:ascii="Bookman Old Style" w:hAnsi="Bookman Old Style"/>
          <w:i/>
          <w:szCs w:val="28"/>
          <w:lang w:val="es-CO"/>
        </w:rPr>
      </w:pPr>
      <w:r w:rsidRPr="00012E40">
        <w:rPr>
          <w:rFonts w:ascii="Bookman Old Style" w:hAnsi="Bookman Old Style"/>
          <w:i/>
          <w:szCs w:val="28"/>
          <w:lang w:val="es-CO"/>
        </w:rPr>
        <w:t>El precio de oferta ajustado del usuario o grupo de usuarios k es el precio de oferta que será considerado en el proceso de desempate de precios en conjunto con las ofertas de generación.</w:t>
      </w:r>
    </w:p>
    <w:p w14:paraId="786CD2C6" w14:textId="77777777" w:rsidR="00AE2E82" w:rsidRPr="003B3CAD" w:rsidRDefault="00AE2E82" w:rsidP="00012E40">
      <w:pPr>
        <w:pStyle w:val="Prrafodelista"/>
        <w:numPr>
          <w:ilvl w:val="0"/>
          <w:numId w:val="9"/>
        </w:numPr>
        <w:spacing w:before="240" w:after="240"/>
        <w:ind w:left="0" w:firstLine="0"/>
        <w:jc w:val="both"/>
        <w:rPr>
          <w:rFonts w:ascii="Bookman Old Style" w:hAnsi="Bookman Old Style"/>
          <w:b/>
        </w:rPr>
      </w:pPr>
      <w:r w:rsidRPr="00B17347">
        <w:rPr>
          <w:rFonts w:ascii="Bookman Old Style" w:hAnsi="Bookman Old Style"/>
          <w:b/>
          <w:sz w:val="24"/>
        </w:rPr>
        <w:t>Modifica</w:t>
      </w:r>
      <w:r>
        <w:rPr>
          <w:rFonts w:ascii="Bookman Old Style" w:hAnsi="Bookman Old Style"/>
          <w:b/>
          <w:sz w:val="24"/>
        </w:rPr>
        <w:t>r</w:t>
      </w:r>
      <w:r w:rsidR="002853A0">
        <w:rPr>
          <w:rFonts w:ascii="Bookman Old Style" w:hAnsi="Bookman Old Style"/>
          <w:b/>
          <w:sz w:val="24"/>
        </w:rPr>
        <w:t xml:space="preserve"> </w:t>
      </w:r>
      <w:r w:rsidRPr="00B17347">
        <w:rPr>
          <w:rFonts w:ascii="Bookman Old Style" w:hAnsi="Bookman Old Style"/>
          <w:b/>
          <w:sz w:val="24"/>
        </w:rPr>
        <w:t>l</w:t>
      </w:r>
      <w:r w:rsidR="002853A0">
        <w:rPr>
          <w:rFonts w:ascii="Bookman Old Style" w:hAnsi="Bookman Old Style"/>
          <w:b/>
          <w:sz w:val="24"/>
        </w:rPr>
        <w:t>a definición “Condición de probable escasez” del</w:t>
      </w:r>
      <w:r w:rsidRPr="00B17347">
        <w:rPr>
          <w:rFonts w:ascii="Bookman Old Style" w:hAnsi="Bookman Old Style"/>
          <w:b/>
          <w:sz w:val="24"/>
        </w:rPr>
        <w:t xml:space="preserve"> A</w:t>
      </w:r>
      <w:r>
        <w:rPr>
          <w:rFonts w:ascii="Bookman Old Style" w:hAnsi="Bookman Old Style"/>
          <w:b/>
          <w:sz w:val="24"/>
        </w:rPr>
        <w:t xml:space="preserve">rtículo 3 </w:t>
      </w:r>
      <w:r w:rsidRPr="00B17347">
        <w:rPr>
          <w:rFonts w:ascii="Bookman Old Style" w:hAnsi="Bookman Old Style"/>
          <w:b/>
          <w:sz w:val="24"/>
        </w:rPr>
        <w:t xml:space="preserve">de la Resolución CREG </w:t>
      </w:r>
      <w:r>
        <w:rPr>
          <w:rFonts w:ascii="Bookman Old Style" w:hAnsi="Bookman Old Style"/>
          <w:b/>
          <w:sz w:val="24"/>
        </w:rPr>
        <w:t>1</w:t>
      </w:r>
      <w:r w:rsidR="002853A0">
        <w:rPr>
          <w:rFonts w:ascii="Bookman Old Style" w:hAnsi="Bookman Old Style"/>
          <w:b/>
          <w:sz w:val="24"/>
        </w:rPr>
        <w:t>14</w:t>
      </w:r>
      <w:r w:rsidRPr="00B17347">
        <w:rPr>
          <w:rFonts w:ascii="Bookman Old Style" w:hAnsi="Bookman Old Style"/>
          <w:b/>
          <w:sz w:val="24"/>
        </w:rPr>
        <w:t xml:space="preserve"> de 20</w:t>
      </w:r>
      <w:r w:rsidR="002853A0">
        <w:rPr>
          <w:rFonts w:ascii="Bookman Old Style" w:hAnsi="Bookman Old Style"/>
          <w:b/>
          <w:sz w:val="24"/>
        </w:rPr>
        <w:t>17</w:t>
      </w:r>
      <w:r w:rsidRPr="00B17347">
        <w:rPr>
          <w:rFonts w:ascii="Bookman Old Style" w:hAnsi="Bookman Old Style"/>
          <w:b/>
          <w:sz w:val="24"/>
        </w:rPr>
        <w:t>.</w:t>
      </w:r>
      <w:r w:rsidRPr="00B17347">
        <w:rPr>
          <w:rFonts w:ascii="Bookman Old Style" w:hAnsi="Bookman Old Style"/>
          <w:sz w:val="24"/>
        </w:rPr>
        <w:t xml:space="preserve"> </w:t>
      </w:r>
      <w:r w:rsidR="002853A0">
        <w:rPr>
          <w:rFonts w:ascii="Bookman Old Style" w:hAnsi="Bookman Old Style"/>
          <w:sz w:val="24"/>
        </w:rPr>
        <w:t>L</w:t>
      </w:r>
      <w:r w:rsidR="002853A0" w:rsidRPr="00327A59">
        <w:rPr>
          <w:rFonts w:ascii="Bookman Old Style" w:hAnsi="Bookman Old Style"/>
          <w:sz w:val="24"/>
        </w:rPr>
        <w:t>a definición “Condición de probable escasez” del Artículo 3 de la Resolución CREG 114 de 2017</w:t>
      </w:r>
      <w:r w:rsidR="002853A0">
        <w:rPr>
          <w:rFonts w:ascii="Bookman Old Style" w:hAnsi="Bookman Old Style"/>
          <w:sz w:val="24"/>
        </w:rPr>
        <w:t xml:space="preserve"> </w:t>
      </w:r>
      <w:r>
        <w:rPr>
          <w:rFonts w:ascii="Bookman Old Style" w:hAnsi="Bookman Old Style"/>
          <w:sz w:val="24"/>
        </w:rPr>
        <w:t>quedará así:</w:t>
      </w:r>
    </w:p>
    <w:p w14:paraId="2B926F0F" w14:textId="0B52D618" w:rsidR="002853A0" w:rsidRDefault="002853A0" w:rsidP="00012E40">
      <w:pPr>
        <w:spacing w:before="240" w:after="240"/>
        <w:ind w:left="708"/>
        <w:jc w:val="both"/>
        <w:rPr>
          <w:rFonts w:ascii="Bookman Old Style" w:hAnsi="Bookman Old Style"/>
          <w:i/>
          <w:szCs w:val="28"/>
        </w:rPr>
      </w:pPr>
      <w:r w:rsidRPr="00012E40">
        <w:rPr>
          <w:rFonts w:ascii="Bookman Old Style" w:hAnsi="Bookman Old Style"/>
          <w:i/>
          <w:szCs w:val="28"/>
        </w:rPr>
        <w:t>“</w:t>
      </w:r>
      <w:r w:rsidRPr="00012E40">
        <w:rPr>
          <w:rFonts w:ascii="Bookman Old Style" w:hAnsi="Bookman Old Style"/>
          <w:b/>
          <w:i/>
          <w:szCs w:val="28"/>
        </w:rPr>
        <w:t>Condición de probable escasez</w:t>
      </w:r>
      <w:r w:rsidRPr="00012E40">
        <w:rPr>
          <w:rFonts w:ascii="Bookman Old Style" w:hAnsi="Bookman Old Style"/>
          <w:i/>
          <w:szCs w:val="28"/>
        </w:rPr>
        <w:t>: corresponderá a los eventos en que el precio del predespacho ideal del mercado mayorista de energía, en al menos una hora, sea igual o superior al 95</w:t>
      </w:r>
      <w:r w:rsidRPr="00B96615">
        <w:rPr>
          <w:rFonts w:ascii="Bookman Old Style" w:hAnsi="Bookman Old Style"/>
          <w:i/>
          <w:szCs w:val="28"/>
        </w:rPr>
        <w:t xml:space="preserve">% </w:t>
      </w:r>
      <w:r w:rsidRPr="007D3E02">
        <w:rPr>
          <w:rFonts w:ascii="Bookman Old Style" w:hAnsi="Bookman Old Style"/>
          <w:i/>
          <w:szCs w:val="28"/>
        </w:rPr>
        <w:t xml:space="preserve">del </w:t>
      </w:r>
      <w:r w:rsidR="00244EFD" w:rsidRPr="007D3E02">
        <w:rPr>
          <w:rFonts w:ascii="Bookman Old Style" w:hAnsi="Bookman Old Style"/>
          <w:i/>
          <w:szCs w:val="28"/>
        </w:rPr>
        <w:t>p</w:t>
      </w:r>
      <w:r w:rsidRPr="007D3E02">
        <w:rPr>
          <w:rFonts w:ascii="Bookman Old Style" w:hAnsi="Bookman Old Style"/>
          <w:i/>
          <w:szCs w:val="28"/>
        </w:rPr>
        <w:t xml:space="preserve">recio de </w:t>
      </w:r>
      <w:r w:rsidR="00244EFD" w:rsidRPr="007D3E02">
        <w:rPr>
          <w:rFonts w:ascii="Bookman Old Style" w:hAnsi="Bookman Old Style"/>
          <w:i/>
          <w:szCs w:val="28"/>
        </w:rPr>
        <w:t>e</w:t>
      </w:r>
      <w:r w:rsidRPr="007D3E02">
        <w:rPr>
          <w:rFonts w:ascii="Bookman Old Style" w:hAnsi="Bookman Old Style"/>
          <w:i/>
          <w:szCs w:val="28"/>
        </w:rPr>
        <w:t xml:space="preserve">scasez </w:t>
      </w:r>
      <w:r w:rsidR="00EE132D" w:rsidRPr="00B96615">
        <w:rPr>
          <w:rFonts w:ascii="Bookman Old Style" w:hAnsi="Bookman Old Style"/>
          <w:i/>
          <w:szCs w:val="28"/>
        </w:rPr>
        <w:t>superior</w:t>
      </w:r>
      <w:r w:rsidRPr="00B96615">
        <w:rPr>
          <w:rFonts w:ascii="Bookman Old Style" w:hAnsi="Bookman Old Style"/>
          <w:i/>
          <w:szCs w:val="28"/>
        </w:rPr>
        <w:t>.”</w:t>
      </w:r>
    </w:p>
    <w:p w14:paraId="1936D29A" w14:textId="62AA28E0" w:rsidR="00BB6BCF" w:rsidRPr="007C42ED" w:rsidRDefault="00183A7C" w:rsidP="00183A7C">
      <w:pPr>
        <w:pStyle w:val="Prrafodelista"/>
        <w:numPr>
          <w:ilvl w:val="0"/>
          <w:numId w:val="9"/>
        </w:numPr>
        <w:spacing w:before="240" w:after="240"/>
        <w:ind w:left="0" w:firstLine="0"/>
        <w:jc w:val="both"/>
        <w:rPr>
          <w:rFonts w:ascii="Bookman Old Style" w:hAnsi="Bookman Old Style"/>
          <w:i/>
          <w:szCs w:val="28"/>
        </w:rPr>
      </w:pPr>
      <w:r w:rsidRPr="00B17347">
        <w:rPr>
          <w:rFonts w:ascii="Bookman Old Style" w:hAnsi="Bookman Old Style"/>
          <w:b/>
          <w:sz w:val="24"/>
        </w:rPr>
        <w:t>Modifica</w:t>
      </w:r>
      <w:r>
        <w:rPr>
          <w:rFonts w:ascii="Bookman Old Style" w:hAnsi="Bookman Old Style"/>
          <w:b/>
          <w:sz w:val="24"/>
        </w:rPr>
        <w:t xml:space="preserve">r el literal a. </w:t>
      </w:r>
      <w:r w:rsidR="00305451">
        <w:rPr>
          <w:rFonts w:ascii="Bookman Old Style" w:hAnsi="Bookman Old Style"/>
          <w:b/>
          <w:sz w:val="24"/>
        </w:rPr>
        <w:t>del Artículo 2 de la Re</w:t>
      </w:r>
      <w:r w:rsidRPr="00B17347">
        <w:rPr>
          <w:rFonts w:ascii="Bookman Old Style" w:hAnsi="Bookman Old Style"/>
          <w:b/>
          <w:sz w:val="24"/>
        </w:rPr>
        <w:t xml:space="preserve">solución CREG </w:t>
      </w:r>
      <w:r w:rsidR="00305451">
        <w:rPr>
          <w:rFonts w:ascii="Bookman Old Style" w:hAnsi="Bookman Old Style"/>
          <w:b/>
          <w:sz w:val="24"/>
        </w:rPr>
        <w:t>026</w:t>
      </w:r>
      <w:r w:rsidRPr="00B17347">
        <w:rPr>
          <w:rFonts w:ascii="Bookman Old Style" w:hAnsi="Bookman Old Style"/>
          <w:b/>
          <w:sz w:val="24"/>
        </w:rPr>
        <w:t xml:space="preserve"> de 20</w:t>
      </w:r>
      <w:r>
        <w:rPr>
          <w:rFonts w:ascii="Bookman Old Style" w:hAnsi="Bookman Old Style"/>
          <w:b/>
          <w:sz w:val="24"/>
        </w:rPr>
        <w:t>1</w:t>
      </w:r>
      <w:r w:rsidR="00305451">
        <w:rPr>
          <w:rFonts w:ascii="Bookman Old Style" w:hAnsi="Bookman Old Style"/>
          <w:b/>
          <w:sz w:val="24"/>
        </w:rPr>
        <w:t>4</w:t>
      </w:r>
      <w:r w:rsidRPr="00B17347">
        <w:rPr>
          <w:rFonts w:ascii="Bookman Old Style" w:hAnsi="Bookman Old Style"/>
          <w:b/>
          <w:sz w:val="24"/>
        </w:rPr>
        <w:t>.</w:t>
      </w:r>
      <w:r w:rsidR="00DB6446">
        <w:rPr>
          <w:rFonts w:ascii="Bookman Old Style" w:hAnsi="Bookman Old Style"/>
          <w:bCs/>
          <w:sz w:val="24"/>
        </w:rPr>
        <w:t xml:space="preserve"> El literal a. del Artículo 2 de la Resolución CREG </w:t>
      </w:r>
      <w:r w:rsidR="007C42ED">
        <w:rPr>
          <w:rFonts w:ascii="Bookman Old Style" w:hAnsi="Bookman Old Style"/>
          <w:bCs/>
          <w:sz w:val="24"/>
        </w:rPr>
        <w:t>026 de 2014 quedará así:</w:t>
      </w:r>
    </w:p>
    <w:p w14:paraId="2FB789D0" w14:textId="2711A967" w:rsidR="000F45B3" w:rsidRPr="000F45B3" w:rsidRDefault="000F45B3" w:rsidP="000F45B3">
      <w:pPr>
        <w:pStyle w:val="Prrafodelista"/>
        <w:numPr>
          <w:ilvl w:val="0"/>
          <w:numId w:val="36"/>
        </w:numPr>
        <w:spacing w:before="240" w:after="240"/>
        <w:ind w:left="709" w:firstLine="0"/>
        <w:jc w:val="both"/>
        <w:rPr>
          <w:rFonts w:ascii="Bookman Old Style" w:hAnsi="Bookman Old Style"/>
          <w:i/>
          <w:sz w:val="24"/>
          <w:szCs w:val="36"/>
        </w:rPr>
      </w:pPr>
      <w:r w:rsidRPr="000F45B3">
        <w:rPr>
          <w:rFonts w:ascii="Bookman Old Style" w:hAnsi="Bookman Old Style"/>
          <w:b/>
          <w:bCs/>
          <w:i/>
          <w:sz w:val="24"/>
          <w:szCs w:val="36"/>
        </w:rPr>
        <w:t>Índice PBP</w:t>
      </w:r>
      <w:r w:rsidRPr="000F45B3">
        <w:rPr>
          <w:rFonts w:ascii="Bookman Old Style" w:hAnsi="Bookman Old Style"/>
          <w:i/>
          <w:sz w:val="24"/>
          <w:szCs w:val="36"/>
        </w:rPr>
        <w:t>. Se calculará el promedio aritmético del PBP de los siete (7) días anteriores a la fecha de cálculo de los índices de que trata el presente artículo.</w:t>
      </w:r>
    </w:p>
    <w:p w14:paraId="4E515283" w14:textId="16CA0AD4" w:rsidR="007C42ED" w:rsidRPr="000F45B3" w:rsidRDefault="000F45B3" w:rsidP="000F45B3">
      <w:pPr>
        <w:spacing w:before="240" w:after="240"/>
        <w:ind w:left="709" w:hanging="1"/>
        <w:jc w:val="both"/>
        <w:rPr>
          <w:rFonts w:ascii="Bookman Old Style" w:hAnsi="Bookman Old Style"/>
          <w:i/>
          <w:szCs w:val="28"/>
        </w:rPr>
      </w:pPr>
      <w:r w:rsidRPr="000F45B3">
        <w:rPr>
          <w:rFonts w:ascii="Bookman Old Style" w:hAnsi="Bookman Old Style"/>
          <w:i/>
          <w:szCs w:val="28"/>
        </w:rPr>
        <w:t xml:space="preserve">Cuando el promedio del PBP sea menor al precio de escasez </w:t>
      </w:r>
      <w:r w:rsidR="00433F00">
        <w:rPr>
          <w:rFonts w:ascii="Bookman Old Style" w:hAnsi="Bookman Old Style"/>
          <w:i/>
          <w:szCs w:val="28"/>
        </w:rPr>
        <w:t xml:space="preserve">superior </w:t>
      </w:r>
      <w:r w:rsidRPr="000F45B3">
        <w:rPr>
          <w:rFonts w:ascii="Bookman Old Style" w:hAnsi="Bookman Old Style"/>
          <w:i/>
          <w:szCs w:val="28"/>
        </w:rPr>
        <w:t>del Cargo por Confiabilidad, durante cuatro (4) días de los siete (7) días, el índice PBP se entenderá que está en un nivel bajo, y si es igual o mayor que dicho precio diario ofertado, el índice PBP se entenderá que está en nivel alto.</w:t>
      </w:r>
    </w:p>
    <w:p w14:paraId="2AC9412F" w14:textId="09A1935F" w:rsidR="00E46AC0" w:rsidRPr="00AC0184" w:rsidRDefault="00702A02" w:rsidP="00012E40">
      <w:pPr>
        <w:pStyle w:val="Prrafodelista"/>
        <w:numPr>
          <w:ilvl w:val="0"/>
          <w:numId w:val="9"/>
        </w:numPr>
        <w:spacing w:before="240" w:after="240"/>
        <w:ind w:left="0" w:firstLine="0"/>
        <w:jc w:val="both"/>
        <w:rPr>
          <w:rFonts w:ascii="Bookman Old Style" w:hAnsi="Bookman Old Style"/>
          <w:b/>
        </w:rPr>
      </w:pPr>
      <w:r w:rsidRPr="00AC0184">
        <w:rPr>
          <w:rFonts w:ascii="Bookman Old Style" w:hAnsi="Bookman Old Style"/>
          <w:b/>
          <w:sz w:val="24"/>
        </w:rPr>
        <w:lastRenderedPageBreak/>
        <w:t>Plazos de implementación</w:t>
      </w:r>
      <w:r w:rsidR="00E46AC0" w:rsidRPr="00AC0184">
        <w:rPr>
          <w:rFonts w:ascii="Bookman Old Style" w:hAnsi="Bookman Old Style"/>
          <w:b/>
          <w:sz w:val="24"/>
        </w:rPr>
        <w:t xml:space="preserve">. </w:t>
      </w:r>
      <w:r w:rsidRPr="00AC0184">
        <w:rPr>
          <w:rFonts w:ascii="Bookman Old Style" w:hAnsi="Bookman Old Style"/>
          <w:sz w:val="24"/>
        </w:rPr>
        <w:t>E</w:t>
      </w:r>
      <w:r w:rsidR="00C130FF" w:rsidRPr="00AC0184">
        <w:rPr>
          <w:rFonts w:ascii="Bookman Old Style" w:hAnsi="Bookman Old Style"/>
          <w:sz w:val="24"/>
        </w:rPr>
        <w:t xml:space="preserve">l ASIC </w:t>
      </w:r>
      <w:r w:rsidRPr="00AC0184">
        <w:rPr>
          <w:rFonts w:ascii="Bookman Old Style" w:hAnsi="Bookman Old Style"/>
          <w:sz w:val="24"/>
        </w:rPr>
        <w:t xml:space="preserve">dispone de </w:t>
      </w:r>
      <w:r w:rsidR="00B776AF" w:rsidRPr="00AC0184">
        <w:rPr>
          <w:rFonts w:ascii="Bookman Old Style" w:hAnsi="Bookman Old Style"/>
          <w:sz w:val="24"/>
        </w:rPr>
        <w:t xml:space="preserve">dos (2) meses a partir de la publicación de la presente resolución en el Diario </w:t>
      </w:r>
      <w:r w:rsidR="003219F4" w:rsidRPr="00AC0184">
        <w:rPr>
          <w:rFonts w:ascii="Bookman Old Style" w:hAnsi="Bookman Old Style"/>
          <w:sz w:val="24"/>
        </w:rPr>
        <w:t>Oficial, para</w:t>
      </w:r>
      <w:r w:rsidR="004B3C94" w:rsidRPr="00AC0184">
        <w:rPr>
          <w:rFonts w:ascii="Bookman Old Style" w:hAnsi="Bookman Old Style"/>
          <w:sz w:val="24"/>
        </w:rPr>
        <w:t xml:space="preserve"> </w:t>
      </w:r>
      <w:r w:rsidR="00B776AF" w:rsidRPr="00AC0184">
        <w:rPr>
          <w:rFonts w:ascii="Bookman Old Style" w:hAnsi="Bookman Old Style"/>
          <w:sz w:val="24"/>
        </w:rPr>
        <w:t xml:space="preserve">implementar </w:t>
      </w:r>
      <w:r w:rsidR="004B3C94" w:rsidRPr="00AC0184">
        <w:rPr>
          <w:rFonts w:ascii="Bookman Old Style" w:hAnsi="Bookman Old Style"/>
          <w:sz w:val="24"/>
        </w:rPr>
        <w:t>las reglas aquí definidas</w:t>
      </w:r>
      <w:r w:rsidR="00C130FF" w:rsidRPr="00AC0184">
        <w:rPr>
          <w:rFonts w:ascii="Bookman Old Style" w:hAnsi="Bookman Old Style"/>
          <w:sz w:val="24"/>
        </w:rPr>
        <w:t xml:space="preserve">. </w:t>
      </w:r>
      <w:r w:rsidR="0072730B">
        <w:rPr>
          <w:rFonts w:ascii="Bookman Old Style" w:hAnsi="Bookman Old Style"/>
          <w:sz w:val="24"/>
        </w:rPr>
        <w:t>Finalizado el plazo anterior</w:t>
      </w:r>
      <w:r w:rsidR="00E8190E">
        <w:rPr>
          <w:rFonts w:ascii="Bookman Old Style" w:hAnsi="Bookman Old Style"/>
          <w:sz w:val="24"/>
        </w:rPr>
        <w:t xml:space="preserve"> se </w:t>
      </w:r>
      <w:proofErr w:type="gramStart"/>
      <w:r w:rsidR="00E8190E">
        <w:rPr>
          <w:rFonts w:ascii="Bookman Old Style" w:hAnsi="Bookman Old Style"/>
          <w:sz w:val="24"/>
        </w:rPr>
        <w:t>da ini</w:t>
      </w:r>
      <w:r w:rsidR="00B41214">
        <w:rPr>
          <w:rFonts w:ascii="Bookman Old Style" w:hAnsi="Bookman Old Style"/>
          <w:sz w:val="24"/>
        </w:rPr>
        <w:t>cio a</w:t>
      </w:r>
      <w:proofErr w:type="gramEnd"/>
      <w:r w:rsidR="00B41214">
        <w:rPr>
          <w:rFonts w:ascii="Bookman Old Style" w:hAnsi="Bookman Old Style"/>
          <w:sz w:val="24"/>
        </w:rPr>
        <w:t xml:space="preserve"> la aplicación de las reglas definidas en esta resolución.</w:t>
      </w:r>
    </w:p>
    <w:p w14:paraId="661B2788" w14:textId="77777777" w:rsidR="005B0FC0" w:rsidRPr="00621769" w:rsidRDefault="005B0FC0" w:rsidP="00012E40">
      <w:pPr>
        <w:pStyle w:val="Prrafodelista"/>
        <w:numPr>
          <w:ilvl w:val="0"/>
          <w:numId w:val="9"/>
        </w:numPr>
        <w:spacing w:before="240" w:after="240"/>
        <w:ind w:left="0" w:firstLine="0"/>
        <w:jc w:val="both"/>
        <w:rPr>
          <w:rFonts w:ascii="Bookman Old Style" w:hAnsi="Bookman Old Style"/>
          <w:sz w:val="24"/>
        </w:rPr>
      </w:pPr>
      <w:r w:rsidRPr="002C107A">
        <w:rPr>
          <w:rFonts w:ascii="Bookman Old Style" w:hAnsi="Bookman Old Style"/>
          <w:b/>
          <w:sz w:val="24"/>
        </w:rPr>
        <w:t xml:space="preserve">Vigencia. </w:t>
      </w:r>
      <w:r w:rsidRPr="002C107A">
        <w:rPr>
          <w:rFonts w:ascii="Bookman Old Style" w:hAnsi="Bookman Old Style"/>
          <w:sz w:val="24"/>
        </w:rPr>
        <w:t xml:space="preserve">Esta resolución rige a partir de su publicación en el </w:t>
      </w:r>
      <w:r w:rsidRPr="002C107A">
        <w:rPr>
          <w:rFonts w:ascii="Bookman Old Style" w:hAnsi="Bookman Old Style"/>
          <w:i/>
          <w:sz w:val="24"/>
        </w:rPr>
        <w:t>Diario Oficial</w:t>
      </w:r>
      <w:r>
        <w:rPr>
          <w:rFonts w:ascii="Bookman Old Style" w:hAnsi="Bookman Old Style"/>
          <w:i/>
          <w:sz w:val="24"/>
        </w:rPr>
        <w:t xml:space="preserve">. </w:t>
      </w:r>
    </w:p>
    <w:p w14:paraId="37DC8DC8" w14:textId="77777777" w:rsidR="005B0FC0" w:rsidRPr="005B0FC0" w:rsidRDefault="005B0FC0" w:rsidP="005B0FC0">
      <w:pPr>
        <w:ind w:left="0"/>
        <w:jc w:val="both"/>
        <w:rPr>
          <w:rFonts w:ascii="Bookman Old Style" w:hAnsi="Bookman Old Style"/>
        </w:rPr>
      </w:pPr>
    </w:p>
    <w:p w14:paraId="1B86D3EB" w14:textId="77777777" w:rsidR="0030307F" w:rsidRPr="00C435C3" w:rsidRDefault="0030307F" w:rsidP="0030307F">
      <w:pPr>
        <w:ind w:left="0"/>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70BAC497" w14:textId="6EF755A7" w:rsidR="009207B7" w:rsidRDefault="006640EC">
      <w:pPr>
        <w:ind w:left="0"/>
        <w:rPr>
          <w:rFonts w:ascii="Bookman Old Style" w:hAnsi="Bookman Old Style" w:cs="Arial"/>
          <w:b/>
        </w:rPr>
      </w:pPr>
      <w:r>
        <w:rPr>
          <w:rFonts w:ascii="Bookman Old Style" w:hAnsi="Bookman Old Style" w:cs="Arial"/>
          <w:b/>
        </w:rPr>
        <w:br w:type="page"/>
      </w:r>
    </w:p>
    <w:p w14:paraId="28A7B3EA" w14:textId="2A46947A" w:rsidR="005E0A23" w:rsidRPr="004437B0" w:rsidRDefault="005E0A23" w:rsidP="00D24696">
      <w:pPr>
        <w:spacing w:before="240" w:after="240"/>
        <w:ind w:left="0"/>
        <w:jc w:val="center"/>
        <w:rPr>
          <w:rFonts w:ascii="Bookman Old Style" w:hAnsi="Bookman Old Style" w:cs="Arial"/>
          <w:b/>
        </w:rPr>
      </w:pPr>
      <w:r w:rsidRPr="004437B0">
        <w:rPr>
          <w:rFonts w:ascii="Bookman Old Style" w:hAnsi="Bookman Old Style" w:cs="Arial"/>
          <w:b/>
        </w:rPr>
        <w:lastRenderedPageBreak/>
        <w:t>ANEXO 1</w:t>
      </w:r>
    </w:p>
    <w:p w14:paraId="7A59169E" w14:textId="32D74F1B" w:rsidR="003672F5" w:rsidRPr="000863F4" w:rsidRDefault="005455EF" w:rsidP="00D24696">
      <w:pPr>
        <w:spacing w:before="240" w:after="240"/>
        <w:ind w:left="0"/>
        <w:rPr>
          <w:rFonts w:ascii="Bookman Old Style" w:hAnsi="Bookman Old Style"/>
        </w:rPr>
      </w:pPr>
      <w:r>
        <w:rPr>
          <w:rFonts w:ascii="Bookman Old Style" w:hAnsi="Bookman Old Style"/>
        </w:rPr>
        <w:t>El A</w:t>
      </w:r>
      <w:r w:rsidR="003672F5" w:rsidRPr="000863F4">
        <w:rPr>
          <w:rFonts w:ascii="Bookman Old Style" w:hAnsi="Bookman Old Style"/>
        </w:rPr>
        <w:t>nexo 7 de la Resoluci</w:t>
      </w:r>
      <w:r w:rsidR="003672F5" w:rsidRPr="00013F68">
        <w:rPr>
          <w:rFonts w:ascii="Bookman Old Style" w:hAnsi="Bookman Old Style"/>
        </w:rPr>
        <w:t>ón CREG 071 de</w:t>
      </w:r>
      <w:r w:rsidR="003672F5" w:rsidRPr="000863F4">
        <w:rPr>
          <w:rFonts w:ascii="Bookman Old Style" w:hAnsi="Bookman Old Style"/>
        </w:rPr>
        <w:t xml:space="preserve"> 2006, quedará así:</w:t>
      </w:r>
    </w:p>
    <w:p w14:paraId="27F34917" w14:textId="77777777" w:rsidR="003672F5" w:rsidRPr="00D24696" w:rsidRDefault="00167988" w:rsidP="00D24696">
      <w:pPr>
        <w:spacing w:before="240" w:after="240"/>
        <w:ind w:left="0"/>
        <w:jc w:val="center"/>
        <w:rPr>
          <w:rFonts w:ascii="Bookman Old Style" w:hAnsi="Bookman Old Style" w:cs="Arial"/>
          <w:b/>
          <w:i/>
        </w:rPr>
      </w:pPr>
      <w:r w:rsidRPr="00D24696">
        <w:rPr>
          <w:rFonts w:ascii="Bookman Old Style" w:hAnsi="Bookman Old Style" w:cs="Arial"/>
        </w:rPr>
        <w:t>“</w:t>
      </w:r>
      <w:r w:rsidR="003672F5" w:rsidRPr="00D24696">
        <w:rPr>
          <w:rFonts w:ascii="Bookman Old Style" w:hAnsi="Bookman Old Style" w:cs="Arial"/>
          <w:b/>
          <w:i/>
        </w:rPr>
        <w:t>ANEXO 7. LIQUIDACIÓN</w:t>
      </w:r>
    </w:p>
    <w:p w14:paraId="4C2BA89B" w14:textId="5FE01CEE" w:rsidR="003672F5" w:rsidRPr="00D24696" w:rsidRDefault="003672F5" w:rsidP="00D24696">
      <w:pPr>
        <w:spacing w:before="240" w:after="240"/>
        <w:ind w:left="0"/>
        <w:jc w:val="both"/>
        <w:rPr>
          <w:rFonts w:ascii="Bookman Old Style" w:hAnsi="Bookman Old Style"/>
          <w:i/>
        </w:rPr>
      </w:pPr>
      <w:r w:rsidRPr="00D24696">
        <w:rPr>
          <w:rFonts w:ascii="Bookman Old Style" w:hAnsi="Bookman Old Style"/>
          <w:i/>
        </w:rPr>
        <w:t xml:space="preserve">Para determinar la liquidación horaria de cada uno de los agentes generadores cuando el precio de bolsa nacional horario en algún periodo horario del día d, supera el </w:t>
      </w:r>
      <w:r w:rsidR="00244EFD" w:rsidRPr="00D24696">
        <w:rPr>
          <w:rFonts w:ascii="Bookman Old Style" w:hAnsi="Bookman Old Style"/>
          <w:i/>
        </w:rPr>
        <w:t>p</w:t>
      </w:r>
      <w:r w:rsidR="00694A23" w:rsidRPr="00D24696">
        <w:rPr>
          <w:rFonts w:ascii="Bookman Old Style" w:hAnsi="Bookman Old Style"/>
          <w:i/>
        </w:rPr>
        <w:t xml:space="preserve">recio de </w:t>
      </w:r>
      <w:r w:rsidR="00244EFD" w:rsidRPr="00D24696">
        <w:rPr>
          <w:rFonts w:ascii="Bookman Old Style" w:hAnsi="Bookman Old Style"/>
          <w:i/>
        </w:rPr>
        <w:t>e</w:t>
      </w:r>
      <w:r w:rsidR="00694A23" w:rsidRPr="00D24696">
        <w:rPr>
          <w:rFonts w:ascii="Bookman Old Style" w:hAnsi="Bookman Old Style"/>
          <w:i/>
        </w:rPr>
        <w:t>scasez de activación</w:t>
      </w:r>
      <w:r w:rsidRPr="00D24696">
        <w:rPr>
          <w:rFonts w:ascii="Bookman Old Style" w:hAnsi="Bookman Old Style"/>
          <w:i/>
        </w:rPr>
        <w:t>, se aplicarán las siguientes reglas:</w:t>
      </w:r>
    </w:p>
    <w:p w14:paraId="3218DF20" w14:textId="77777777" w:rsidR="003672F5" w:rsidRPr="00D24696" w:rsidRDefault="003672F5" w:rsidP="00D24696">
      <w:pPr>
        <w:numPr>
          <w:ilvl w:val="0"/>
          <w:numId w:val="11"/>
        </w:numPr>
        <w:tabs>
          <w:tab w:val="num" w:pos="567"/>
        </w:tabs>
        <w:suppressAutoHyphens/>
        <w:spacing w:before="240" w:after="240"/>
        <w:ind w:left="426" w:hanging="426"/>
        <w:jc w:val="both"/>
        <w:rPr>
          <w:rFonts w:ascii="Bookman Old Style" w:hAnsi="Bookman Old Style"/>
          <w:i/>
        </w:rPr>
      </w:pPr>
      <w:r w:rsidRPr="00D24696">
        <w:rPr>
          <w:rFonts w:ascii="Bookman Old Style" w:hAnsi="Bookman Old Style"/>
          <w:i/>
        </w:rPr>
        <w:t xml:space="preserve">Para los casos en los cuales la demanda total doméstica diaria más la demanda </w:t>
      </w:r>
      <w:proofErr w:type="spellStart"/>
      <w:r w:rsidRPr="00D24696">
        <w:rPr>
          <w:rFonts w:ascii="Bookman Old Style" w:hAnsi="Bookman Old Style"/>
          <w:i/>
        </w:rPr>
        <w:t>desconectable</w:t>
      </w:r>
      <w:proofErr w:type="spellEnd"/>
      <w:r w:rsidRPr="00D24696">
        <w:rPr>
          <w:rFonts w:ascii="Bookman Old Style" w:hAnsi="Bookman Old Style"/>
          <w:i/>
        </w:rPr>
        <w:t xml:space="preserve"> voluntaria diaria, la reducción de demanda de RDV y el programa de racionamiento diario, sea menor que la suma de la variable ODEF de todos los generadores, se calculará un factor de ajuste (FA) con la siguiente expresión:</w:t>
      </w:r>
    </w:p>
    <w:p w14:paraId="1668C827" w14:textId="77777777" w:rsidR="003672F5" w:rsidRPr="00D24696" w:rsidRDefault="003672F5" w:rsidP="003672F5">
      <w:pPr>
        <w:ind w:left="426"/>
        <w:jc w:val="center"/>
        <w:rPr>
          <w:rFonts w:ascii="Bookman Old Style" w:hAnsi="Bookman Old Style"/>
          <w:i/>
        </w:rPr>
      </w:pPr>
      <w:r w:rsidRPr="00D24696">
        <w:rPr>
          <w:rFonts w:ascii="Bookman Old Style" w:hAnsi="Bookman Old Style"/>
          <w:i/>
          <w:position w:val="-50"/>
        </w:rPr>
        <w:object w:dxaOrig="5400" w:dyaOrig="920" w14:anchorId="5DF48247">
          <v:shape id="_x0000_i1064" type="#_x0000_t75" style="width:267.75pt;height:45pt" o:ole="">
            <v:imagedata r:id="rId91" o:title=""/>
          </v:shape>
          <o:OLEObject Type="Embed" ProgID="Equation.3" ShapeID="_x0000_i1064" DrawAspect="Content" ObjectID="_1787769573" r:id="rId92"/>
        </w:object>
      </w:r>
    </w:p>
    <w:p w14:paraId="5C5A3F28" w14:textId="77777777" w:rsidR="003672F5" w:rsidRPr="00D24696" w:rsidRDefault="003672F5" w:rsidP="003672F5">
      <w:pPr>
        <w:ind w:left="426"/>
        <w:rPr>
          <w:rFonts w:ascii="Bookman Old Style" w:hAnsi="Bookman Old Style"/>
          <w:i/>
        </w:rPr>
      </w:pPr>
      <w:r w:rsidRPr="00D24696">
        <w:rPr>
          <w:rFonts w:ascii="Bookman Old Style" w:hAnsi="Bookman Old Style"/>
          <w:i/>
        </w:rPr>
        <w:t>Donde:</w:t>
      </w:r>
    </w:p>
    <w:p w14:paraId="0D35CB09" w14:textId="77777777" w:rsidR="003672F5" w:rsidRPr="00D24696" w:rsidRDefault="003672F5" w:rsidP="003672F5">
      <w:pPr>
        <w:ind w:left="426"/>
        <w:rPr>
          <w:rFonts w:ascii="Bookman Old Style" w:hAnsi="Bookman Old Style"/>
          <w:i/>
        </w:rPr>
      </w:pPr>
    </w:p>
    <w:tbl>
      <w:tblPr>
        <w:tblW w:w="9033" w:type="dxa"/>
        <w:tblInd w:w="426" w:type="dxa"/>
        <w:tblLook w:val="04A0" w:firstRow="1" w:lastRow="0" w:firstColumn="1" w:lastColumn="0" w:noHBand="0" w:noVBand="1"/>
      </w:tblPr>
      <w:tblGrid>
        <w:gridCol w:w="1745"/>
        <w:gridCol w:w="7288"/>
      </w:tblGrid>
      <w:tr w:rsidR="003672F5" w:rsidRPr="00992B74" w14:paraId="273696D6" w14:textId="77777777" w:rsidTr="003672F5">
        <w:tc>
          <w:tcPr>
            <w:tcW w:w="1745" w:type="dxa"/>
          </w:tcPr>
          <w:p w14:paraId="63BAC227"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660" w:dyaOrig="380" w14:anchorId="0836BA7C">
                <v:shape id="_x0000_i1065" type="#_x0000_t75" style="width:32.25pt;height:18.75pt" o:ole="">
                  <v:imagedata r:id="rId93" o:title=""/>
                </v:shape>
                <o:OLEObject Type="Embed" ProgID="Equation.3" ShapeID="_x0000_i1065" DrawAspect="Content" ObjectID="_1787769574" r:id="rId94"/>
              </w:object>
            </w:r>
          </w:p>
        </w:tc>
        <w:tc>
          <w:tcPr>
            <w:tcW w:w="7288" w:type="dxa"/>
          </w:tcPr>
          <w:p w14:paraId="0EB7409E"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Demanda Total Doméstica del día d del mes m</w:t>
            </w:r>
          </w:p>
        </w:tc>
      </w:tr>
      <w:tr w:rsidR="003672F5" w:rsidRPr="00992B74" w14:paraId="269B64E2" w14:textId="77777777" w:rsidTr="003672F5">
        <w:tc>
          <w:tcPr>
            <w:tcW w:w="1745" w:type="dxa"/>
          </w:tcPr>
          <w:p w14:paraId="74455460"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960" w:dyaOrig="380" w14:anchorId="369CCE9C">
                <v:shape id="_x0000_i1066" type="#_x0000_t75" style="width:47.25pt;height:18.75pt" o:ole="">
                  <v:imagedata r:id="rId95" o:title=""/>
                </v:shape>
                <o:OLEObject Type="Embed" ProgID="Equation.3" ShapeID="_x0000_i1066" DrawAspect="Content" ObjectID="_1787769575" r:id="rId96"/>
              </w:object>
            </w:r>
          </w:p>
        </w:tc>
        <w:tc>
          <w:tcPr>
            <w:tcW w:w="7288" w:type="dxa"/>
          </w:tcPr>
          <w:p w14:paraId="22C2CF67"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color w:val="000000"/>
              </w:rPr>
              <w:t xml:space="preserve">Demanda </w:t>
            </w:r>
            <w:proofErr w:type="spellStart"/>
            <w:r w:rsidRPr="00D24696">
              <w:rPr>
                <w:rFonts w:ascii="Bookman Old Style" w:hAnsi="Bookman Old Style"/>
                <w:i/>
                <w:color w:val="000000"/>
              </w:rPr>
              <w:t>desconectable</w:t>
            </w:r>
            <w:proofErr w:type="spellEnd"/>
            <w:r w:rsidRPr="00D24696">
              <w:rPr>
                <w:rFonts w:ascii="Bookman Old Style" w:hAnsi="Bookman Old Style"/>
                <w:i/>
                <w:color w:val="000000"/>
              </w:rPr>
              <w:t xml:space="preserve"> voluntaria verificable en el día d del mes m.</w:t>
            </w:r>
          </w:p>
        </w:tc>
      </w:tr>
      <w:tr w:rsidR="003672F5" w:rsidRPr="00992B74" w14:paraId="0DAE79A1" w14:textId="77777777" w:rsidTr="003672F5">
        <w:tc>
          <w:tcPr>
            <w:tcW w:w="1745" w:type="dxa"/>
          </w:tcPr>
          <w:p w14:paraId="3279EA00"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780" w:dyaOrig="380" w14:anchorId="38AF0CEA">
                <v:shape id="_x0000_i1067" type="#_x0000_t75" style="width:39.75pt;height:18.75pt" o:ole="">
                  <v:imagedata r:id="rId97" o:title=""/>
                </v:shape>
                <o:OLEObject Type="Embed" ProgID="Equation.3" ShapeID="_x0000_i1067" DrawAspect="Content" ObjectID="_1787769576" r:id="rId98"/>
              </w:object>
            </w:r>
          </w:p>
        </w:tc>
        <w:tc>
          <w:tcPr>
            <w:tcW w:w="7288" w:type="dxa"/>
          </w:tcPr>
          <w:p w14:paraId="0A12C8D0" w14:textId="77777777" w:rsidR="003672F5" w:rsidRPr="00D24696" w:rsidRDefault="003672F5" w:rsidP="00D24696">
            <w:pPr>
              <w:tabs>
                <w:tab w:val="left" w:pos="360"/>
              </w:tabs>
              <w:spacing w:before="60" w:after="60"/>
              <w:ind w:left="0"/>
              <w:jc w:val="both"/>
              <w:rPr>
                <w:rFonts w:ascii="Bookman Old Style" w:hAnsi="Bookman Old Style"/>
                <w:i/>
                <w:color w:val="000000"/>
              </w:rPr>
            </w:pPr>
            <w:proofErr w:type="gramStart"/>
            <w:r w:rsidRPr="00D24696">
              <w:rPr>
                <w:rFonts w:ascii="Bookman Old Style" w:hAnsi="Bookman Old Style"/>
                <w:i/>
              </w:rPr>
              <w:t>RD verificada</w:t>
            </w:r>
            <w:proofErr w:type="gramEnd"/>
            <w:r w:rsidRPr="00D24696">
              <w:rPr>
                <w:rFonts w:ascii="Bookman Old Style" w:hAnsi="Bookman Old Style"/>
                <w:i/>
              </w:rPr>
              <w:t xml:space="preserve"> en el día d del mes m</w:t>
            </w:r>
          </w:p>
        </w:tc>
      </w:tr>
      <w:tr w:rsidR="003672F5" w:rsidRPr="00992B74" w14:paraId="6AF79AA6" w14:textId="77777777" w:rsidTr="003672F5">
        <w:tc>
          <w:tcPr>
            <w:tcW w:w="1745" w:type="dxa"/>
          </w:tcPr>
          <w:p w14:paraId="797CD373"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780" w:dyaOrig="380" w14:anchorId="2E8F4979">
                <v:shape id="_x0000_i1068" type="#_x0000_t75" style="width:39.75pt;height:18.75pt" o:ole="">
                  <v:imagedata r:id="rId99" o:title=""/>
                </v:shape>
                <o:OLEObject Type="Embed" ProgID="Equation.3" ShapeID="_x0000_i1068" DrawAspect="Content" ObjectID="_1787769577" r:id="rId100"/>
              </w:object>
            </w:r>
          </w:p>
        </w:tc>
        <w:tc>
          <w:tcPr>
            <w:tcW w:w="7288" w:type="dxa"/>
          </w:tcPr>
          <w:p w14:paraId="44C8EB4C"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Programa de racionamiento verificado en el día d del mes m.</w:t>
            </w:r>
          </w:p>
        </w:tc>
      </w:tr>
      <w:tr w:rsidR="003672F5" w:rsidRPr="00992B74" w14:paraId="66E45CB8" w14:textId="77777777" w:rsidTr="003672F5">
        <w:tc>
          <w:tcPr>
            <w:tcW w:w="1745" w:type="dxa"/>
          </w:tcPr>
          <w:p w14:paraId="37F4BC8E"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920" w:dyaOrig="380" w14:anchorId="4A025FFA">
                <v:shape id="_x0000_i1069" type="#_x0000_t75" style="width:45pt;height:18.75pt" o:ole="">
                  <v:imagedata r:id="rId101" o:title=""/>
                </v:shape>
                <o:OLEObject Type="Embed" ProgID="Equation.3" ShapeID="_x0000_i1069" DrawAspect="Content" ObjectID="_1787769578" r:id="rId102"/>
              </w:object>
            </w:r>
          </w:p>
        </w:tc>
        <w:tc>
          <w:tcPr>
            <w:tcW w:w="7288" w:type="dxa"/>
          </w:tcPr>
          <w:p w14:paraId="42F25CF1"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Generación ideal del día d del mes m de los recursos no despachados centralmente.</w:t>
            </w:r>
          </w:p>
        </w:tc>
      </w:tr>
      <w:tr w:rsidR="003672F5" w:rsidRPr="00992B74" w14:paraId="3C2D6A82" w14:textId="77777777" w:rsidTr="003672F5">
        <w:tc>
          <w:tcPr>
            <w:tcW w:w="1745" w:type="dxa"/>
          </w:tcPr>
          <w:p w14:paraId="61C5F082"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1040" w:dyaOrig="380" w14:anchorId="5828DC6D">
                <v:shape id="_x0000_i1070" type="#_x0000_t75" style="width:51pt;height:18.75pt" o:ole="">
                  <v:imagedata r:id="rId103" o:title=""/>
                </v:shape>
                <o:OLEObject Type="Embed" ProgID="Equation.3" ShapeID="_x0000_i1070" DrawAspect="Content" ObjectID="_1787769579" r:id="rId104"/>
              </w:object>
            </w:r>
          </w:p>
        </w:tc>
        <w:tc>
          <w:tcPr>
            <w:tcW w:w="7288" w:type="dxa"/>
          </w:tcPr>
          <w:p w14:paraId="01A89A20"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 xml:space="preserve">Obligación Diaria de Energía Firme del agente generador j en el día d del mes m. </w:t>
            </w:r>
          </w:p>
        </w:tc>
      </w:tr>
      <w:tr w:rsidR="003672F5" w:rsidRPr="00992B74" w14:paraId="5356FB7A" w14:textId="77777777" w:rsidTr="003672F5">
        <w:tc>
          <w:tcPr>
            <w:tcW w:w="1745" w:type="dxa"/>
          </w:tcPr>
          <w:p w14:paraId="355BCF80" w14:textId="77777777" w:rsidR="003672F5" w:rsidRPr="00D24696" w:rsidRDefault="003672F5" w:rsidP="00D24696">
            <w:pPr>
              <w:tabs>
                <w:tab w:val="left" w:pos="360"/>
              </w:tabs>
              <w:spacing w:before="60" w:after="60"/>
              <w:ind w:left="0" w:firstLine="28"/>
              <w:rPr>
                <w:rFonts w:ascii="Bookman Old Style" w:hAnsi="Bookman Old Style"/>
                <w:i/>
              </w:rPr>
            </w:pPr>
            <w:r w:rsidRPr="00D24696">
              <w:rPr>
                <w:rFonts w:ascii="Bookman Old Style" w:hAnsi="Bookman Old Style"/>
                <w:i/>
                <w:position w:val="-14"/>
              </w:rPr>
              <w:object w:dxaOrig="1400" w:dyaOrig="380" w14:anchorId="329D1CF0">
                <v:shape id="_x0000_i1071" type="#_x0000_t75" style="width:68.25pt;height:18.75pt" o:ole="">
                  <v:imagedata r:id="rId105" o:title=""/>
                </v:shape>
                <o:OLEObject Type="Embed" ProgID="Equation.3" ShapeID="_x0000_i1071" DrawAspect="Content" ObjectID="_1787769580" r:id="rId106"/>
              </w:object>
            </w:r>
          </w:p>
        </w:tc>
        <w:tc>
          <w:tcPr>
            <w:tcW w:w="7288" w:type="dxa"/>
          </w:tcPr>
          <w:p w14:paraId="1E343160"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Variable ODEF para todos los recursos no despachados centralmente del generador j.</w:t>
            </w:r>
          </w:p>
        </w:tc>
      </w:tr>
    </w:tbl>
    <w:p w14:paraId="019DB156" w14:textId="77777777" w:rsidR="003672F5" w:rsidRPr="00D24696" w:rsidRDefault="003672F5" w:rsidP="00D24696">
      <w:pPr>
        <w:spacing w:before="240" w:after="240"/>
        <w:ind w:left="425"/>
        <w:jc w:val="both"/>
        <w:rPr>
          <w:rFonts w:ascii="Bookman Old Style" w:hAnsi="Bookman Old Style"/>
          <w:i/>
        </w:rPr>
      </w:pPr>
      <w:r w:rsidRPr="00D24696">
        <w:rPr>
          <w:rFonts w:ascii="Bookman Old Style" w:hAnsi="Bookman Old Style"/>
          <w:i/>
        </w:rPr>
        <w:t>Para estos casos, la Obligación Diaria de Energía Firme de cada agente respaldada con plantas y/o unidades de generación despachadas centralmente de su propiedad o representadas comercialmente por él, se ajustará como sigue:</w:t>
      </w:r>
    </w:p>
    <w:p w14:paraId="7E4C05FD" w14:textId="77777777" w:rsidR="003672F5" w:rsidRPr="00D24696" w:rsidRDefault="003672F5" w:rsidP="00D24696">
      <w:pPr>
        <w:spacing w:before="240" w:after="240"/>
        <w:ind w:left="426" w:firstLine="1"/>
        <w:jc w:val="center"/>
        <w:rPr>
          <w:rFonts w:ascii="Bookman Old Style" w:hAnsi="Bookman Old Style"/>
          <w:i/>
        </w:rPr>
      </w:pPr>
      <w:r w:rsidRPr="00D24696">
        <w:rPr>
          <w:rFonts w:ascii="Bookman Old Style" w:hAnsi="Bookman Old Style"/>
          <w:i/>
          <w:position w:val="-14"/>
        </w:rPr>
        <w:object w:dxaOrig="2920" w:dyaOrig="380" w14:anchorId="506BE6C6">
          <v:shape id="_x0000_i1072" type="#_x0000_t75" style="width:144.75pt;height:18pt" o:ole="">
            <v:imagedata r:id="rId107" o:title=""/>
          </v:shape>
          <o:OLEObject Type="Embed" ProgID="Equation.3" ShapeID="_x0000_i1072" DrawAspect="Content" ObjectID="_1787769581" r:id="rId108"/>
        </w:object>
      </w:r>
    </w:p>
    <w:p w14:paraId="0F9D49F6" w14:textId="77777777" w:rsidR="003672F5" w:rsidRPr="00D24696" w:rsidRDefault="003672F5" w:rsidP="00D24696">
      <w:pPr>
        <w:spacing w:before="240" w:after="240"/>
        <w:ind w:left="426"/>
        <w:rPr>
          <w:rFonts w:ascii="Bookman Old Style" w:hAnsi="Bookman Old Style"/>
          <w:i/>
        </w:rPr>
      </w:pPr>
      <w:r w:rsidRPr="00D24696">
        <w:rPr>
          <w:rFonts w:ascii="Bookman Old Style" w:hAnsi="Bookman Old Style"/>
          <w:i/>
        </w:rPr>
        <w:t>Donde:</w:t>
      </w:r>
    </w:p>
    <w:tbl>
      <w:tblPr>
        <w:tblW w:w="9038" w:type="dxa"/>
        <w:tblInd w:w="421" w:type="dxa"/>
        <w:tblLook w:val="04A0" w:firstRow="1" w:lastRow="0" w:firstColumn="1" w:lastColumn="0" w:noHBand="0" w:noVBand="1"/>
      </w:tblPr>
      <w:tblGrid>
        <w:gridCol w:w="2007"/>
        <w:gridCol w:w="7031"/>
      </w:tblGrid>
      <w:tr w:rsidR="003672F5" w:rsidRPr="00992B74" w14:paraId="13BC768E" w14:textId="77777777" w:rsidTr="003672F5">
        <w:tc>
          <w:tcPr>
            <w:tcW w:w="2007" w:type="dxa"/>
          </w:tcPr>
          <w:p w14:paraId="2E0C0700" w14:textId="77777777" w:rsidR="003672F5" w:rsidRPr="00D24696" w:rsidRDefault="003672F5" w:rsidP="00D24696">
            <w:pPr>
              <w:tabs>
                <w:tab w:val="left" w:pos="360"/>
              </w:tabs>
              <w:spacing w:before="60" w:after="60"/>
              <w:ind w:left="0"/>
              <w:rPr>
                <w:rFonts w:ascii="Bookman Old Style" w:hAnsi="Bookman Old Style"/>
                <w:i/>
              </w:rPr>
            </w:pPr>
            <w:r w:rsidRPr="00D24696">
              <w:rPr>
                <w:rFonts w:ascii="Bookman Old Style" w:hAnsi="Bookman Old Style"/>
                <w:i/>
                <w:position w:val="-14"/>
              </w:rPr>
              <w:object w:dxaOrig="1200" w:dyaOrig="380" w14:anchorId="56810DA0">
                <v:shape id="_x0000_i1073" type="#_x0000_t75" style="width:63pt;height:18.75pt" o:ole="">
                  <v:imagedata r:id="rId109" o:title=""/>
                </v:shape>
                <o:OLEObject Type="Embed" ProgID="Equation.3" ShapeID="_x0000_i1073" DrawAspect="Content" ObjectID="_1787769582" r:id="rId110"/>
              </w:object>
            </w:r>
          </w:p>
        </w:tc>
        <w:tc>
          <w:tcPr>
            <w:tcW w:w="7031" w:type="dxa"/>
          </w:tcPr>
          <w:p w14:paraId="1E7543F3"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Obligación Diaria de Energía Firme Ajustada del agente generador j en el día d del mes m.</w:t>
            </w:r>
          </w:p>
        </w:tc>
      </w:tr>
      <w:tr w:rsidR="003672F5" w:rsidRPr="00992B74" w14:paraId="0A4CD03D" w14:textId="77777777" w:rsidTr="003672F5">
        <w:tc>
          <w:tcPr>
            <w:tcW w:w="2007" w:type="dxa"/>
          </w:tcPr>
          <w:p w14:paraId="401CDEAE" w14:textId="77777777" w:rsidR="003672F5" w:rsidRPr="00D24696" w:rsidRDefault="003672F5" w:rsidP="00D24696">
            <w:pPr>
              <w:tabs>
                <w:tab w:val="left" w:pos="360"/>
              </w:tabs>
              <w:spacing w:before="60" w:after="60"/>
              <w:ind w:left="0"/>
              <w:rPr>
                <w:rFonts w:ascii="Bookman Old Style" w:hAnsi="Bookman Old Style"/>
                <w:i/>
              </w:rPr>
            </w:pPr>
            <w:r w:rsidRPr="00D24696">
              <w:rPr>
                <w:rFonts w:ascii="Bookman Old Style" w:hAnsi="Bookman Old Style"/>
                <w:i/>
                <w:position w:val="-14"/>
              </w:rPr>
              <w:object w:dxaOrig="1040" w:dyaOrig="380" w14:anchorId="2FF488D8">
                <v:shape id="_x0000_i1074" type="#_x0000_t75" style="width:51pt;height:18.75pt" o:ole="">
                  <v:imagedata r:id="rId103" o:title=""/>
                </v:shape>
                <o:OLEObject Type="Embed" ProgID="Equation.3" ShapeID="_x0000_i1074" DrawAspect="Content" ObjectID="_1787769583" r:id="rId111"/>
              </w:object>
            </w:r>
          </w:p>
        </w:tc>
        <w:tc>
          <w:tcPr>
            <w:tcW w:w="7031" w:type="dxa"/>
          </w:tcPr>
          <w:p w14:paraId="2E97A2C9" w14:textId="77777777" w:rsidR="003672F5" w:rsidRPr="00D24696" w:rsidRDefault="003672F5" w:rsidP="00D24696">
            <w:pPr>
              <w:tabs>
                <w:tab w:val="left" w:pos="360"/>
              </w:tabs>
              <w:spacing w:before="60" w:after="60"/>
              <w:ind w:left="0"/>
              <w:jc w:val="both"/>
              <w:rPr>
                <w:rFonts w:ascii="Bookman Old Style" w:hAnsi="Bookman Old Style"/>
                <w:i/>
              </w:rPr>
            </w:pPr>
            <w:r w:rsidRPr="00D24696">
              <w:rPr>
                <w:rFonts w:ascii="Bookman Old Style" w:hAnsi="Bookman Old Style"/>
                <w:i/>
              </w:rPr>
              <w:t>Obligación Diaria de Energía Firme del agente generador j en el día d del mes m.</w:t>
            </w:r>
          </w:p>
        </w:tc>
      </w:tr>
    </w:tbl>
    <w:p w14:paraId="2E560D70" w14:textId="77777777" w:rsidR="003672F5" w:rsidRPr="00D24696" w:rsidRDefault="003672F5" w:rsidP="00D24696">
      <w:pPr>
        <w:spacing w:before="240" w:after="240"/>
        <w:ind w:left="426"/>
        <w:jc w:val="both"/>
        <w:rPr>
          <w:rFonts w:ascii="Bookman Old Style" w:hAnsi="Bookman Old Style"/>
          <w:i/>
        </w:rPr>
      </w:pPr>
      <w:r w:rsidRPr="00D24696">
        <w:rPr>
          <w:rFonts w:ascii="Bookman Old Style" w:hAnsi="Bookman Old Style"/>
          <w:i/>
        </w:rPr>
        <w:lastRenderedPageBreak/>
        <w:t xml:space="preserve">Cuando la demanda total doméstica diaria más la DDVV, más RDV y más el PGR, sea mayor o igual que la suma de la variable ODEF de todos los generadores el factor FA será igual a uno (1). </w:t>
      </w:r>
    </w:p>
    <w:p w14:paraId="73658664" w14:textId="77777777" w:rsidR="003672F5" w:rsidRPr="00D24696" w:rsidRDefault="003672F5" w:rsidP="00D24696">
      <w:pPr>
        <w:spacing w:before="240" w:after="240"/>
        <w:ind w:left="426"/>
        <w:jc w:val="both"/>
        <w:rPr>
          <w:rFonts w:ascii="Bookman Old Style" w:hAnsi="Bookman Old Style"/>
          <w:i/>
        </w:rPr>
      </w:pPr>
      <w:r w:rsidRPr="00D24696">
        <w:rPr>
          <w:rFonts w:ascii="Bookman Old Style" w:hAnsi="Bookman Old Style"/>
          <w:i/>
        </w:rPr>
        <w:t>Para las plantas o unidades de generación no despachadas centralmente el factor FA siempre será igual a uno (1).</w:t>
      </w:r>
    </w:p>
    <w:p w14:paraId="211C1A67" w14:textId="77777777" w:rsidR="003672F5" w:rsidRPr="00D24696" w:rsidRDefault="003672F5" w:rsidP="00D24696">
      <w:pPr>
        <w:numPr>
          <w:ilvl w:val="0"/>
          <w:numId w:val="11"/>
        </w:numPr>
        <w:suppressAutoHyphens/>
        <w:spacing w:before="240" w:after="240"/>
        <w:jc w:val="both"/>
        <w:rPr>
          <w:rFonts w:ascii="Bookman Old Style" w:hAnsi="Bookman Old Style"/>
          <w:i/>
        </w:rPr>
      </w:pPr>
      <w:r w:rsidRPr="00D24696">
        <w:rPr>
          <w:rFonts w:ascii="Bookman Old Style" w:hAnsi="Bookman Old Style"/>
          <w:i/>
        </w:rPr>
        <w:t xml:space="preserve">Para cada uno de los generadores (incluye importaciones) se calculará la Desviación Diaria de la Obligación de Energía Firme de acuerdo con la siguiente expresión: </w:t>
      </w:r>
    </w:p>
    <w:p w14:paraId="1F8745AA" w14:textId="77777777" w:rsidR="003672F5" w:rsidRPr="00D24696" w:rsidRDefault="003672F5" w:rsidP="00D24696">
      <w:pPr>
        <w:spacing w:before="240" w:after="240"/>
        <w:ind w:left="426"/>
        <w:jc w:val="center"/>
        <w:rPr>
          <w:rFonts w:ascii="Bookman Old Style" w:hAnsi="Bookman Old Style"/>
          <w:i/>
        </w:rPr>
      </w:pPr>
      <w:r w:rsidRPr="00D24696">
        <w:rPr>
          <w:rFonts w:ascii="Bookman Old Style" w:hAnsi="Bookman Old Style"/>
          <w:i/>
          <w:position w:val="-14"/>
        </w:rPr>
        <w:object w:dxaOrig="3620" w:dyaOrig="380" w14:anchorId="53329884">
          <v:shape id="_x0000_i1075" type="#_x0000_t75" style="width:183pt;height:18.75pt" o:ole="">
            <v:imagedata r:id="rId112" o:title=""/>
          </v:shape>
          <o:OLEObject Type="Embed" ProgID="Equation.3" ShapeID="_x0000_i1075" DrawAspect="Content" ObjectID="_1787769584" r:id="rId113"/>
        </w:object>
      </w:r>
    </w:p>
    <w:p w14:paraId="3E2145F3" w14:textId="77777777" w:rsidR="003672F5" w:rsidRPr="00D24696" w:rsidRDefault="003672F5" w:rsidP="00D24696">
      <w:pPr>
        <w:spacing w:before="240" w:after="240"/>
        <w:ind w:left="426"/>
        <w:rPr>
          <w:rFonts w:ascii="Bookman Old Style" w:hAnsi="Bookman Old Style"/>
          <w:i/>
        </w:rPr>
      </w:pPr>
      <w:r w:rsidRPr="00D24696">
        <w:rPr>
          <w:rFonts w:ascii="Bookman Old Style" w:hAnsi="Bookman Old Style"/>
          <w:i/>
        </w:rPr>
        <w:t>Donde:</w:t>
      </w:r>
    </w:p>
    <w:tbl>
      <w:tblPr>
        <w:tblW w:w="9059" w:type="dxa"/>
        <w:tblInd w:w="421" w:type="dxa"/>
        <w:tblLook w:val="04A0" w:firstRow="1" w:lastRow="0" w:firstColumn="1" w:lastColumn="0" w:noHBand="0" w:noVBand="1"/>
      </w:tblPr>
      <w:tblGrid>
        <w:gridCol w:w="2130"/>
        <w:gridCol w:w="6929"/>
      </w:tblGrid>
      <w:tr w:rsidR="003672F5" w:rsidRPr="00992B74" w14:paraId="48E8FF53" w14:textId="77777777" w:rsidTr="003672F5">
        <w:tc>
          <w:tcPr>
            <w:tcW w:w="2130" w:type="dxa"/>
          </w:tcPr>
          <w:p w14:paraId="1FAEEB1B" w14:textId="77777777" w:rsidR="003672F5" w:rsidRPr="00D24696" w:rsidRDefault="003672F5" w:rsidP="00D24696">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240" w:dyaOrig="380" w14:anchorId="5711D5D2">
                <v:shape id="_x0000_i1076" type="#_x0000_t75" style="width:62.25pt;height:18.75pt" o:ole="">
                  <v:imagedata r:id="rId114" o:title=""/>
                </v:shape>
                <o:OLEObject Type="Embed" ProgID="Equation.3" ShapeID="_x0000_i1076" DrawAspect="Content" ObjectID="_1787769585" r:id="rId115"/>
              </w:object>
            </w:r>
          </w:p>
        </w:tc>
        <w:tc>
          <w:tcPr>
            <w:tcW w:w="6929" w:type="dxa"/>
          </w:tcPr>
          <w:p w14:paraId="147E35F7" w14:textId="77777777" w:rsidR="003672F5" w:rsidRPr="00D24696" w:rsidRDefault="003672F5" w:rsidP="00D24696">
            <w:pPr>
              <w:spacing w:before="60" w:after="60"/>
              <w:ind w:left="0"/>
              <w:jc w:val="both"/>
              <w:rPr>
                <w:rFonts w:ascii="Bookman Old Style" w:hAnsi="Bookman Old Style"/>
                <w:i/>
              </w:rPr>
            </w:pPr>
            <w:r w:rsidRPr="00D24696">
              <w:rPr>
                <w:rFonts w:ascii="Bookman Old Style" w:hAnsi="Bookman Old Style"/>
                <w:i/>
              </w:rPr>
              <w:t>Desviación Diaria de la Obligación de Energía Firme del generador j o al generador j asociado a la RDV o al PGR verificado en el día d del mes m.</w:t>
            </w:r>
          </w:p>
        </w:tc>
      </w:tr>
      <w:tr w:rsidR="003672F5" w:rsidRPr="00992B74" w14:paraId="0DA43FE7" w14:textId="77777777" w:rsidTr="003672F5">
        <w:tc>
          <w:tcPr>
            <w:tcW w:w="2130" w:type="dxa"/>
          </w:tcPr>
          <w:p w14:paraId="2D97EEA4" w14:textId="77777777" w:rsidR="003672F5" w:rsidRPr="00D24696" w:rsidRDefault="003672F5" w:rsidP="00D24696">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840" w:dyaOrig="380" w14:anchorId="6244B945">
                <v:shape id="_x0000_i1077" type="#_x0000_t75" style="width:42.75pt;height:18.75pt" o:ole="">
                  <v:imagedata r:id="rId116" o:title=""/>
                </v:shape>
                <o:OLEObject Type="Embed" ProgID="Equation.3" ShapeID="_x0000_i1077" DrawAspect="Content" ObjectID="_1787769586" r:id="rId117"/>
              </w:object>
            </w:r>
          </w:p>
        </w:tc>
        <w:tc>
          <w:tcPr>
            <w:tcW w:w="6929" w:type="dxa"/>
          </w:tcPr>
          <w:p w14:paraId="38AADB1A" w14:textId="77777777" w:rsidR="003672F5" w:rsidRPr="00D24696" w:rsidRDefault="003672F5" w:rsidP="00D24696">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Generación Ideal nacional para el día de operación d, del generador j en el mes m, considerando los Contratos de Respaldo de compra o de venta o cualquier otro Anillo de Seguridad adquiridos por el generador j y que hayan sido despachados. Se tendrá en cuenta generación ideal de generadores asociados a reducción de demanda </w:t>
            </w:r>
            <w:proofErr w:type="spellStart"/>
            <w:r w:rsidRPr="00D24696">
              <w:rPr>
                <w:rFonts w:ascii="Bookman Old Style" w:hAnsi="Bookman Old Style" w:cs="Times New Roman"/>
                <w:i/>
                <w:sz w:val="24"/>
              </w:rPr>
              <w:t>RDV</w:t>
            </w:r>
            <w:proofErr w:type="spellEnd"/>
            <w:r w:rsidRPr="00D24696">
              <w:rPr>
                <w:rFonts w:ascii="Bookman Old Style" w:hAnsi="Bookman Old Style" w:cs="Times New Roman"/>
                <w:i/>
                <w:sz w:val="24"/>
              </w:rPr>
              <w:t xml:space="preserve"> igual a </w:t>
            </w:r>
            <w:proofErr w:type="spellStart"/>
            <w:proofErr w:type="gram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j,d</w:t>
            </w:r>
            <w:proofErr w:type="gramEnd"/>
            <w:r w:rsidRPr="00D24696">
              <w:rPr>
                <w:rFonts w:ascii="Bookman Old Style" w:hAnsi="Bookman Old Style" w:cs="Times New Roman"/>
                <w:i/>
                <w:sz w:val="24"/>
                <w:vertAlign w:val="subscript"/>
              </w:rPr>
              <w:t>,m</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c,d,m</w:t>
            </w:r>
            <w:proofErr w:type="spellEnd"/>
            <w:r w:rsidRPr="00D24696">
              <w:rPr>
                <w:rFonts w:ascii="Bookman Old Style" w:hAnsi="Bookman Old Style" w:cs="Times New Roman"/>
                <w:i/>
                <w:sz w:val="24"/>
              </w:rPr>
              <w:t xml:space="preserve">. Se tendrá en cuenta la generación ideal de generadores asociados a reducción de demanda PGR verificado igual a </w:t>
            </w:r>
            <w:proofErr w:type="spellStart"/>
            <w:proofErr w:type="gram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j,d</w:t>
            </w:r>
            <w:proofErr w:type="gramEnd"/>
            <w:r w:rsidRPr="00D24696">
              <w:rPr>
                <w:rFonts w:ascii="Bookman Old Style" w:hAnsi="Bookman Old Style" w:cs="Times New Roman"/>
                <w:i/>
                <w:sz w:val="24"/>
                <w:vertAlign w:val="subscript"/>
              </w:rPr>
              <w:t>,m</w:t>
            </w:r>
            <w:proofErr w:type="spellEnd"/>
            <w:r w:rsidRPr="00D24696">
              <w:rPr>
                <w:rFonts w:ascii="Bookman Old Style" w:hAnsi="Bookman Old Style" w:cs="Times New Roman"/>
                <w:i/>
                <w:sz w:val="24"/>
              </w:rPr>
              <w:t>(PGR)=</w:t>
            </w:r>
            <w:proofErr w:type="spellStart"/>
            <w:r w:rsidRPr="00D24696">
              <w:rPr>
                <w:rFonts w:ascii="Bookman Old Style" w:hAnsi="Bookman Old Style" w:cs="Times New Roman"/>
                <w:i/>
                <w:sz w:val="24"/>
              </w:rPr>
              <w:t>PGR</w:t>
            </w:r>
            <w:r w:rsidRPr="00D24696">
              <w:rPr>
                <w:rFonts w:ascii="Bookman Old Style" w:hAnsi="Bookman Old Style" w:cs="Times New Roman"/>
                <w:i/>
                <w:sz w:val="24"/>
                <w:vertAlign w:val="subscript"/>
              </w:rPr>
              <w:t>d,m</w:t>
            </w:r>
            <w:proofErr w:type="spellEnd"/>
            <w:r w:rsidRPr="00D24696">
              <w:rPr>
                <w:rFonts w:ascii="Bookman Old Style" w:hAnsi="Bookman Old Style" w:cs="Times New Roman"/>
                <w:i/>
                <w:sz w:val="24"/>
              </w:rPr>
              <w:t>.</w:t>
            </w:r>
          </w:p>
        </w:tc>
      </w:tr>
      <w:tr w:rsidR="003672F5" w:rsidRPr="00992B74" w14:paraId="707AA42B" w14:textId="77777777" w:rsidTr="003672F5">
        <w:tc>
          <w:tcPr>
            <w:tcW w:w="2130" w:type="dxa"/>
          </w:tcPr>
          <w:p w14:paraId="71343105" w14:textId="77777777" w:rsidR="003672F5" w:rsidRPr="00D24696" w:rsidRDefault="003672F5" w:rsidP="00D24696">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200" w:dyaOrig="380" w14:anchorId="0184800F">
                <v:shape id="_x0000_i1078" type="#_x0000_t75" style="width:63pt;height:18.75pt" o:ole="">
                  <v:imagedata r:id="rId118" o:title=""/>
                </v:shape>
                <o:OLEObject Type="Embed" ProgID="Equation.3" ShapeID="_x0000_i1078" DrawAspect="Content" ObjectID="_1787769587" r:id="rId119"/>
              </w:object>
            </w:r>
          </w:p>
        </w:tc>
        <w:tc>
          <w:tcPr>
            <w:tcW w:w="6929" w:type="dxa"/>
          </w:tcPr>
          <w:p w14:paraId="7A497E2E" w14:textId="77777777" w:rsidR="003672F5" w:rsidRPr="00D24696" w:rsidRDefault="003672F5" w:rsidP="00D24696">
            <w:pPr>
              <w:pStyle w:val="Lista"/>
              <w:spacing w:before="60" w:after="60"/>
              <w:rPr>
                <w:rFonts w:ascii="Bookman Old Style" w:hAnsi="Bookman Old Style" w:cs="Times New Roman"/>
                <w:i/>
                <w:sz w:val="24"/>
              </w:rPr>
            </w:pPr>
            <w:r w:rsidRPr="00D24696">
              <w:rPr>
                <w:rFonts w:ascii="Bookman Old Style" w:hAnsi="Bookman Old Style"/>
                <w:i/>
                <w:sz w:val="24"/>
              </w:rPr>
              <w:t>Obligación Diaria de Energía Firme Ajustada del generador j en el día d del mes m. Los generadores asociados a la RDV y PGR tienen valor ODEFA=0.</w:t>
            </w:r>
          </w:p>
        </w:tc>
      </w:tr>
    </w:tbl>
    <w:p w14:paraId="082B2664" w14:textId="77777777" w:rsidR="003672F5" w:rsidRPr="00D24696" w:rsidRDefault="003672F5" w:rsidP="00D24696">
      <w:pPr>
        <w:suppressAutoHyphens/>
        <w:spacing w:before="240" w:after="240"/>
        <w:ind w:left="425"/>
        <w:jc w:val="both"/>
        <w:rPr>
          <w:rFonts w:ascii="Bookman Old Style" w:hAnsi="Bookman Old Style"/>
          <w:i/>
          <w:lang w:val="es-CO"/>
        </w:rPr>
      </w:pPr>
      <w:r w:rsidRPr="00D24696">
        <w:rPr>
          <w:rFonts w:ascii="Bookman Old Style" w:hAnsi="Bookman Old Style"/>
          <w:i/>
          <w:lang w:val="es-CO"/>
        </w:rPr>
        <w:t>Se tendrá en cuenta para la liquidación, generadores asociados a reducción de demanda de RDV y del PGR verificado, de la siguiente manera:</w:t>
      </w:r>
    </w:p>
    <w:tbl>
      <w:tblPr>
        <w:tblW w:w="9072" w:type="dxa"/>
        <w:tblInd w:w="421" w:type="dxa"/>
        <w:tblLook w:val="04A0" w:firstRow="1" w:lastRow="0" w:firstColumn="1" w:lastColumn="0" w:noHBand="0" w:noVBand="1"/>
      </w:tblPr>
      <w:tblGrid>
        <w:gridCol w:w="1997"/>
        <w:gridCol w:w="7075"/>
      </w:tblGrid>
      <w:tr w:rsidR="003672F5" w:rsidRPr="00992B74" w14:paraId="1FFC4558" w14:textId="77777777" w:rsidTr="003672F5">
        <w:tc>
          <w:tcPr>
            <w:tcW w:w="1997" w:type="dxa"/>
          </w:tcPr>
          <w:p w14:paraId="2E85009F"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540" w:dyaOrig="380" w14:anchorId="533179D1">
                <v:shape id="_x0000_i1079" type="#_x0000_t75" style="width:77.25pt;height:18.75pt" o:ole="">
                  <v:imagedata r:id="rId120" o:title=""/>
                </v:shape>
                <o:OLEObject Type="Embed" ProgID="Equation.3" ShapeID="_x0000_i1079" DrawAspect="Content" ObjectID="_1787769588" r:id="rId121"/>
              </w:object>
            </w:r>
          </w:p>
        </w:tc>
        <w:tc>
          <w:tcPr>
            <w:tcW w:w="7075" w:type="dxa"/>
          </w:tcPr>
          <w:p w14:paraId="3F75A9B4"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Generación Ideal para el día de operación d, del generador j en el mes m, asociado a la </w:t>
            </w:r>
            <w:proofErr w:type="spellStart"/>
            <w:proofErr w:type="gram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c,d</w:t>
            </w:r>
            <w:proofErr w:type="gramEnd"/>
            <w:r w:rsidRPr="00D24696">
              <w:rPr>
                <w:rFonts w:ascii="Bookman Old Style" w:hAnsi="Bookman Old Style" w:cs="Times New Roman"/>
                <w:i/>
                <w:sz w:val="24"/>
                <w:vertAlign w:val="subscript"/>
              </w:rPr>
              <w:t>,m</w:t>
            </w:r>
            <w:proofErr w:type="spellEnd"/>
            <w:r w:rsidRPr="00D24696">
              <w:rPr>
                <w:rFonts w:ascii="Bookman Old Style" w:hAnsi="Bookman Old Style" w:cs="Times New Roman"/>
                <w:i/>
                <w:sz w:val="24"/>
              </w:rPr>
              <w:t xml:space="preserve"> (suma de las </w:t>
            </w:r>
            <w:proofErr w:type="spell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c,h,d,m</w:t>
            </w:r>
            <w:proofErr w:type="spellEnd"/>
            <w:r w:rsidRPr="00D24696">
              <w:rPr>
                <w:rFonts w:ascii="Bookman Old Style" w:hAnsi="Bookman Old Style" w:cs="Times New Roman"/>
                <w:i/>
                <w:sz w:val="24"/>
              </w:rPr>
              <w:t xml:space="preserve"> del día d) de cada comercializador c que representa la RD, la cual será igual a </w:t>
            </w:r>
            <w:proofErr w:type="spell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j,d,m</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c,d,m</w:t>
            </w:r>
            <w:proofErr w:type="spellEnd"/>
            <w:r w:rsidRPr="00D24696">
              <w:rPr>
                <w:rFonts w:ascii="Bookman Old Style" w:hAnsi="Bookman Old Style" w:cs="Times New Roman"/>
                <w:i/>
                <w:sz w:val="24"/>
              </w:rPr>
              <w:t xml:space="preserve">. </w:t>
            </w:r>
          </w:p>
        </w:tc>
      </w:tr>
      <w:tr w:rsidR="003672F5" w:rsidRPr="00992B74" w14:paraId="5FD4403C" w14:textId="77777777" w:rsidTr="003672F5">
        <w:tc>
          <w:tcPr>
            <w:tcW w:w="1997" w:type="dxa"/>
          </w:tcPr>
          <w:p w14:paraId="2BFD0A7A"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500" w:dyaOrig="380" w14:anchorId="2C1B33E0">
                <v:shape id="_x0000_i1080" type="#_x0000_t75" style="width:75pt;height:18.75pt" o:ole="">
                  <v:imagedata r:id="rId122" o:title=""/>
                </v:shape>
                <o:OLEObject Type="Embed" ProgID="Equation.3" ShapeID="_x0000_i1080" DrawAspect="Content" ObjectID="_1787769589" r:id="rId123"/>
              </w:object>
            </w:r>
          </w:p>
        </w:tc>
        <w:tc>
          <w:tcPr>
            <w:tcW w:w="7075" w:type="dxa"/>
          </w:tcPr>
          <w:p w14:paraId="2587A511"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Generación Ideal para el día de operación d, del generador j en el mes m, asociado al </w:t>
            </w:r>
            <w:proofErr w:type="spellStart"/>
            <w:proofErr w:type="gramStart"/>
            <w:r w:rsidRPr="00D24696">
              <w:rPr>
                <w:rFonts w:ascii="Bookman Old Style" w:hAnsi="Bookman Old Style" w:cs="Times New Roman"/>
                <w:i/>
                <w:sz w:val="24"/>
              </w:rPr>
              <w:t>PGR</w:t>
            </w:r>
            <w:r w:rsidRPr="00D24696">
              <w:rPr>
                <w:rFonts w:ascii="Bookman Old Style" w:hAnsi="Bookman Old Style" w:cs="Times New Roman"/>
                <w:i/>
                <w:sz w:val="24"/>
                <w:vertAlign w:val="subscript"/>
              </w:rPr>
              <w:t>d,m</w:t>
            </w:r>
            <w:proofErr w:type="spellEnd"/>
            <w:proofErr w:type="gramEnd"/>
            <w:r w:rsidRPr="00D24696">
              <w:rPr>
                <w:rFonts w:ascii="Bookman Old Style" w:hAnsi="Bookman Old Style" w:cs="Times New Roman"/>
                <w:i/>
                <w:sz w:val="24"/>
              </w:rPr>
              <w:t xml:space="preserve"> verificado, que será igual a </w:t>
            </w:r>
            <w:proofErr w:type="spell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j,d,m</w:t>
            </w:r>
            <w:proofErr w:type="spellEnd"/>
            <w:r w:rsidRPr="00D24696">
              <w:rPr>
                <w:rFonts w:ascii="Bookman Old Style" w:hAnsi="Bookman Old Style" w:cs="Times New Roman"/>
                <w:i/>
                <w:sz w:val="24"/>
              </w:rPr>
              <w:t>(PGR)=</w:t>
            </w:r>
            <w:proofErr w:type="spellStart"/>
            <w:r w:rsidRPr="00D24696">
              <w:rPr>
                <w:rFonts w:ascii="Bookman Old Style" w:hAnsi="Bookman Old Style" w:cs="Times New Roman"/>
                <w:i/>
                <w:sz w:val="24"/>
              </w:rPr>
              <w:t>PGR</w:t>
            </w:r>
            <w:r w:rsidRPr="00D24696">
              <w:rPr>
                <w:rFonts w:ascii="Bookman Old Style" w:hAnsi="Bookman Old Style" w:cs="Times New Roman"/>
                <w:i/>
                <w:sz w:val="24"/>
                <w:vertAlign w:val="subscript"/>
              </w:rPr>
              <w:t>d,m</w:t>
            </w:r>
            <w:proofErr w:type="spellEnd"/>
            <w:r w:rsidRPr="00D24696">
              <w:rPr>
                <w:rFonts w:ascii="Bookman Old Style" w:hAnsi="Bookman Old Style" w:cs="Times New Roman"/>
                <w:i/>
                <w:sz w:val="24"/>
              </w:rPr>
              <w:t xml:space="preserve">. </w:t>
            </w:r>
          </w:p>
        </w:tc>
      </w:tr>
      <w:tr w:rsidR="003672F5" w:rsidRPr="00992B74" w14:paraId="16FAD11D" w14:textId="77777777" w:rsidTr="003672F5">
        <w:tc>
          <w:tcPr>
            <w:tcW w:w="1997" w:type="dxa"/>
          </w:tcPr>
          <w:p w14:paraId="6CB12D70" w14:textId="77777777" w:rsidR="003672F5" w:rsidRPr="00D24696" w:rsidRDefault="003672F5" w:rsidP="000C1740">
            <w:pPr>
              <w:pStyle w:val="Lista"/>
              <w:spacing w:before="60" w:after="60"/>
              <w:rPr>
                <w:rFonts w:ascii="Bookman Old Style" w:hAnsi="Bookman Old Style"/>
                <w:i/>
                <w:sz w:val="24"/>
              </w:rPr>
            </w:pPr>
            <w:r w:rsidRPr="00D24696">
              <w:rPr>
                <w:rFonts w:ascii="Bookman Old Style" w:hAnsi="Bookman Old Style"/>
                <w:i/>
                <w:position w:val="-14"/>
                <w:sz w:val="24"/>
              </w:rPr>
              <w:object w:dxaOrig="1660" w:dyaOrig="380" w14:anchorId="2AA1DB5D">
                <v:shape id="_x0000_i1081" type="#_x0000_t75" style="width:81.75pt;height:18.75pt" o:ole="">
                  <v:imagedata r:id="rId124" o:title=""/>
                </v:shape>
                <o:OLEObject Type="Embed" ProgID="Equation.3" ShapeID="_x0000_i1081" DrawAspect="Content" ObjectID="_1787769590" r:id="rId125"/>
              </w:object>
            </w:r>
          </w:p>
        </w:tc>
        <w:tc>
          <w:tcPr>
            <w:tcW w:w="7075" w:type="dxa"/>
          </w:tcPr>
          <w:p w14:paraId="64291440"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Generación Ideal en la hora h del día d en el mes m, del generador j asociado a la </w:t>
            </w:r>
            <w:proofErr w:type="spellStart"/>
            <w:proofErr w:type="gram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c,h</w:t>
            </w:r>
            <w:proofErr w:type="gramEnd"/>
            <w:r w:rsidRPr="00D24696">
              <w:rPr>
                <w:rFonts w:ascii="Bookman Old Style" w:hAnsi="Bookman Old Style" w:cs="Times New Roman"/>
                <w:i/>
                <w:sz w:val="24"/>
                <w:vertAlign w:val="subscript"/>
              </w:rPr>
              <w:t>,d,m</w:t>
            </w:r>
            <w:proofErr w:type="spellEnd"/>
            <w:r w:rsidRPr="00D24696">
              <w:rPr>
                <w:rFonts w:ascii="Bookman Old Style" w:hAnsi="Bookman Old Style" w:cs="Times New Roman"/>
                <w:i/>
                <w:sz w:val="24"/>
              </w:rPr>
              <w:t xml:space="preserve"> del comercializador c que representa la RD, la cual será igual a </w:t>
            </w:r>
            <w:proofErr w:type="spell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j,h,d,m</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proofErr w:type="spellEnd"/>
            <w:r w:rsidRPr="00D24696">
              <w:rPr>
                <w:rFonts w:ascii="Bookman Old Style" w:hAnsi="Bookman Old Style" w:cs="Times New Roman"/>
                <w:i/>
                <w:sz w:val="24"/>
              </w:rPr>
              <w:t>)=</w:t>
            </w:r>
            <w:proofErr w:type="spellStart"/>
            <w:r w:rsidRPr="00D24696">
              <w:rPr>
                <w:rFonts w:ascii="Bookman Old Style" w:hAnsi="Bookman Old Style" w:cs="Times New Roman"/>
                <w:i/>
                <w:sz w:val="24"/>
              </w:rPr>
              <w:t>RDV</w:t>
            </w:r>
            <w:r w:rsidRPr="00D24696">
              <w:rPr>
                <w:rFonts w:ascii="Bookman Old Style" w:hAnsi="Bookman Old Style" w:cs="Times New Roman"/>
                <w:i/>
                <w:sz w:val="24"/>
                <w:vertAlign w:val="subscript"/>
              </w:rPr>
              <w:t>c,h,d,m</w:t>
            </w:r>
            <w:proofErr w:type="spellEnd"/>
            <w:r w:rsidRPr="00D24696">
              <w:rPr>
                <w:rFonts w:ascii="Bookman Old Style" w:hAnsi="Bookman Old Style" w:cs="Times New Roman"/>
                <w:i/>
                <w:sz w:val="24"/>
              </w:rPr>
              <w:t xml:space="preserve">. </w:t>
            </w:r>
          </w:p>
        </w:tc>
      </w:tr>
      <w:tr w:rsidR="003672F5" w:rsidRPr="00992B74" w14:paraId="4DFEE8E2" w14:textId="77777777" w:rsidTr="003672F5">
        <w:trPr>
          <w:trHeight w:val="284"/>
        </w:trPr>
        <w:tc>
          <w:tcPr>
            <w:tcW w:w="1997" w:type="dxa"/>
          </w:tcPr>
          <w:p w14:paraId="2F3514A9" w14:textId="77777777" w:rsidR="003672F5" w:rsidRPr="00D24696" w:rsidRDefault="003672F5" w:rsidP="000C1740">
            <w:pPr>
              <w:pStyle w:val="Lista"/>
              <w:spacing w:before="60" w:after="60"/>
              <w:rPr>
                <w:rFonts w:ascii="Bookman Old Style" w:hAnsi="Bookman Old Style"/>
                <w:i/>
                <w:sz w:val="24"/>
              </w:rPr>
            </w:pPr>
            <w:r w:rsidRPr="00D24696">
              <w:rPr>
                <w:rFonts w:ascii="Bookman Old Style" w:hAnsi="Bookman Old Style"/>
                <w:i/>
                <w:position w:val="-14"/>
                <w:sz w:val="24"/>
              </w:rPr>
              <w:object w:dxaOrig="1620" w:dyaOrig="380" w14:anchorId="1E694119">
                <v:shape id="_x0000_i1082" type="#_x0000_t75" style="width:81pt;height:18.75pt" o:ole="">
                  <v:imagedata r:id="rId126" o:title=""/>
                </v:shape>
                <o:OLEObject Type="Embed" ProgID="Equation.3" ShapeID="_x0000_i1082" DrawAspect="Content" ObjectID="_1787769591" r:id="rId127"/>
              </w:object>
            </w:r>
          </w:p>
        </w:tc>
        <w:tc>
          <w:tcPr>
            <w:tcW w:w="7075" w:type="dxa"/>
          </w:tcPr>
          <w:p w14:paraId="22666A0B"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Generación Ideal en la hora h del día d en el mes m, del generador j asociado al </w:t>
            </w:r>
            <w:proofErr w:type="spellStart"/>
            <w:proofErr w:type="gramStart"/>
            <w:r w:rsidRPr="00D24696">
              <w:rPr>
                <w:rFonts w:ascii="Bookman Old Style" w:hAnsi="Bookman Old Style" w:cs="Times New Roman"/>
                <w:i/>
                <w:sz w:val="24"/>
              </w:rPr>
              <w:t>PGR</w:t>
            </w:r>
            <w:r w:rsidRPr="00D24696">
              <w:rPr>
                <w:rFonts w:ascii="Bookman Old Style" w:hAnsi="Bookman Old Style" w:cs="Times New Roman"/>
                <w:i/>
                <w:sz w:val="24"/>
                <w:vertAlign w:val="subscript"/>
              </w:rPr>
              <w:t>h,d</w:t>
            </w:r>
            <w:proofErr w:type="gramEnd"/>
            <w:r w:rsidRPr="00D24696">
              <w:rPr>
                <w:rFonts w:ascii="Bookman Old Style" w:hAnsi="Bookman Old Style" w:cs="Times New Roman"/>
                <w:i/>
                <w:sz w:val="24"/>
                <w:vertAlign w:val="subscript"/>
              </w:rPr>
              <w:t>,m</w:t>
            </w:r>
            <w:proofErr w:type="spellEnd"/>
            <w:r w:rsidRPr="00D24696">
              <w:rPr>
                <w:rFonts w:ascii="Bookman Old Style" w:hAnsi="Bookman Old Style" w:cs="Times New Roman"/>
                <w:i/>
                <w:sz w:val="24"/>
              </w:rPr>
              <w:t xml:space="preserve"> verificado, que será igual a </w:t>
            </w:r>
            <w:proofErr w:type="spellStart"/>
            <w:r w:rsidRPr="00D24696">
              <w:rPr>
                <w:rFonts w:ascii="Bookman Old Style" w:hAnsi="Bookman Old Style" w:cs="Times New Roman"/>
                <w:i/>
                <w:sz w:val="24"/>
              </w:rPr>
              <w:t>GID</w:t>
            </w:r>
            <w:r w:rsidRPr="00D24696">
              <w:rPr>
                <w:rFonts w:ascii="Bookman Old Style" w:hAnsi="Bookman Old Style" w:cs="Times New Roman"/>
                <w:i/>
                <w:sz w:val="24"/>
                <w:vertAlign w:val="subscript"/>
              </w:rPr>
              <w:t>j,h,d,m</w:t>
            </w:r>
            <w:proofErr w:type="spellEnd"/>
            <w:r w:rsidRPr="00D24696">
              <w:rPr>
                <w:rFonts w:ascii="Bookman Old Style" w:hAnsi="Bookman Old Style" w:cs="Times New Roman"/>
                <w:i/>
                <w:sz w:val="24"/>
              </w:rPr>
              <w:t>(PGR)=</w:t>
            </w:r>
            <w:proofErr w:type="spellStart"/>
            <w:r w:rsidRPr="00D24696">
              <w:rPr>
                <w:rFonts w:ascii="Bookman Old Style" w:hAnsi="Bookman Old Style" w:cs="Times New Roman"/>
                <w:i/>
                <w:sz w:val="24"/>
              </w:rPr>
              <w:t>PGR</w:t>
            </w:r>
            <w:r w:rsidRPr="00D24696">
              <w:rPr>
                <w:rFonts w:ascii="Bookman Old Style" w:hAnsi="Bookman Old Style" w:cs="Times New Roman"/>
                <w:i/>
                <w:sz w:val="24"/>
                <w:vertAlign w:val="subscript"/>
              </w:rPr>
              <w:t>h,d,m</w:t>
            </w:r>
            <w:proofErr w:type="spellEnd"/>
            <w:r w:rsidRPr="00D24696">
              <w:rPr>
                <w:rFonts w:ascii="Bookman Old Style" w:hAnsi="Bookman Old Style" w:cs="Times New Roman"/>
                <w:i/>
                <w:sz w:val="24"/>
              </w:rPr>
              <w:t>.</w:t>
            </w:r>
          </w:p>
        </w:tc>
      </w:tr>
    </w:tbl>
    <w:p w14:paraId="727A3E4E" w14:textId="77777777" w:rsidR="003672F5" w:rsidRPr="00D24696" w:rsidRDefault="003672F5" w:rsidP="000C1740">
      <w:pPr>
        <w:suppressAutoHyphens/>
        <w:spacing w:before="240" w:after="240"/>
        <w:ind w:left="426"/>
        <w:jc w:val="both"/>
        <w:rPr>
          <w:rFonts w:ascii="Bookman Old Style" w:hAnsi="Bookman Old Style"/>
          <w:i/>
        </w:rPr>
      </w:pPr>
      <w:r w:rsidRPr="00D24696">
        <w:rPr>
          <w:rFonts w:ascii="Bookman Old Style" w:hAnsi="Bookman Old Style"/>
          <w:i/>
        </w:rPr>
        <w:lastRenderedPageBreak/>
        <w:t>Los generadores asociados a reducción de demanda de RDV y del PGR no tendrán asignadas OEF, y para todos los casos de la liquidación del presente anexo, la ODEF</w:t>
      </w:r>
      <w:r w:rsidR="00C25E0B" w:rsidRPr="00D24696">
        <w:rPr>
          <w:rFonts w:ascii="Bookman Old Style" w:hAnsi="Bookman Old Style"/>
          <w:i/>
        </w:rPr>
        <w:t>A</w:t>
      </w:r>
      <w:r w:rsidRPr="00D24696">
        <w:rPr>
          <w:rFonts w:ascii="Bookman Old Style" w:hAnsi="Bookman Old Style"/>
          <w:i/>
        </w:rPr>
        <w:t xml:space="preserve"> y OHEF de estos generadores tendrán un valor de cero (0).</w:t>
      </w:r>
    </w:p>
    <w:p w14:paraId="7DC9C29B" w14:textId="77777777" w:rsidR="003672F5" w:rsidRPr="00D24696" w:rsidRDefault="003672F5" w:rsidP="000C1740">
      <w:pPr>
        <w:suppressAutoHyphens/>
        <w:spacing w:before="240" w:after="240"/>
        <w:ind w:left="426"/>
        <w:jc w:val="both"/>
        <w:rPr>
          <w:rFonts w:ascii="Bookman Old Style" w:hAnsi="Bookman Old Style"/>
          <w:i/>
        </w:rPr>
      </w:pPr>
      <w:r w:rsidRPr="00D24696">
        <w:rPr>
          <w:rFonts w:ascii="Bookman Old Style" w:hAnsi="Bookman Old Style"/>
          <w:i/>
        </w:rPr>
        <w:t>Para las importaciones sin asignación de OEF, el valor de ODEFA es igual a cero (0).</w:t>
      </w:r>
    </w:p>
    <w:p w14:paraId="4BAE8CC0" w14:textId="77777777" w:rsidR="003672F5" w:rsidRPr="00D24696" w:rsidRDefault="003672F5" w:rsidP="000C1740">
      <w:pPr>
        <w:numPr>
          <w:ilvl w:val="0"/>
          <w:numId w:val="11"/>
        </w:numPr>
        <w:suppressAutoHyphens/>
        <w:spacing w:before="240" w:after="240"/>
        <w:jc w:val="both"/>
        <w:rPr>
          <w:rFonts w:ascii="Bookman Old Style" w:hAnsi="Bookman Old Style"/>
          <w:i/>
        </w:rPr>
      </w:pPr>
      <w:r w:rsidRPr="00D24696">
        <w:rPr>
          <w:rFonts w:ascii="Bookman Old Style" w:hAnsi="Bookman Old Style"/>
          <w:i/>
        </w:rPr>
        <w:t>Para los casos en los que la variable DDOEF es mayor que cero (0), la Obligación Horaria de Energía Firme se determinará como:</w:t>
      </w:r>
    </w:p>
    <w:p w14:paraId="64B43C7B" w14:textId="77777777" w:rsidR="003672F5" w:rsidRPr="00D24696" w:rsidRDefault="003672F5" w:rsidP="000C1740">
      <w:pPr>
        <w:pStyle w:val="Lista"/>
        <w:spacing w:before="240" w:after="240"/>
        <w:ind w:left="426"/>
        <w:jc w:val="center"/>
        <w:rPr>
          <w:rFonts w:ascii="Bookman Old Style" w:hAnsi="Bookman Old Style" w:cs="Times New Roman"/>
          <w:i/>
          <w:sz w:val="24"/>
        </w:rPr>
      </w:pPr>
      <w:r w:rsidRPr="00D24696">
        <w:rPr>
          <w:rFonts w:ascii="Bookman Old Style" w:hAnsi="Bookman Old Style"/>
          <w:i/>
          <w:position w:val="-34"/>
          <w:sz w:val="24"/>
        </w:rPr>
        <w:object w:dxaOrig="6860" w:dyaOrig="800" w14:anchorId="46F32C68">
          <v:shape id="_x0000_i1083" type="#_x0000_t75" style="width:342pt;height:39.75pt" o:ole="">
            <v:imagedata r:id="rId128" o:title=""/>
          </v:shape>
          <o:OLEObject Type="Embed" ProgID="Equation.3" ShapeID="_x0000_i1083" DrawAspect="Content" ObjectID="_1787769592" r:id="rId129"/>
        </w:object>
      </w:r>
    </w:p>
    <w:p w14:paraId="0494EC77" w14:textId="2EA9113F" w:rsidR="003672F5" w:rsidRPr="00D24696" w:rsidRDefault="003672F5" w:rsidP="000C1740">
      <w:pPr>
        <w:pStyle w:val="Lista"/>
        <w:spacing w:before="240" w:after="240"/>
        <w:ind w:left="426"/>
        <w:rPr>
          <w:rFonts w:ascii="Bookman Old Style" w:hAnsi="Bookman Old Style" w:cs="Times New Roman"/>
          <w:i/>
          <w:sz w:val="24"/>
        </w:rPr>
      </w:pPr>
      <w:r w:rsidRPr="00D24696">
        <w:rPr>
          <w:rFonts w:ascii="Bookman Old Style" w:hAnsi="Bookman Old Style" w:cs="Times New Roman"/>
          <w:i/>
          <w:sz w:val="24"/>
        </w:rPr>
        <w:t xml:space="preserve">Para cada una de las horas en las cuales el precio de bolsa nacional supere el </w:t>
      </w:r>
      <w:r w:rsidR="00244EFD" w:rsidRPr="00D24696">
        <w:rPr>
          <w:rFonts w:ascii="Bookman Old Style" w:hAnsi="Bookman Old Style" w:cs="Times New Roman"/>
          <w:i/>
          <w:sz w:val="24"/>
        </w:rPr>
        <w:t>p</w:t>
      </w:r>
      <w:r w:rsidR="00694A23" w:rsidRPr="00D24696">
        <w:rPr>
          <w:rFonts w:ascii="Bookman Old Style" w:hAnsi="Bookman Old Style" w:cs="Times New Roman"/>
          <w:i/>
          <w:sz w:val="24"/>
        </w:rPr>
        <w:t xml:space="preserve">recio de </w:t>
      </w:r>
      <w:r w:rsidR="00244EFD" w:rsidRPr="00D24696">
        <w:rPr>
          <w:rFonts w:ascii="Bookman Old Style" w:hAnsi="Bookman Old Style" w:cs="Times New Roman"/>
          <w:i/>
          <w:sz w:val="24"/>
        </w:rPr>
        <w:t>e</w:t>
      </w:r>
      <w:r w:rsidR="00694A23" w:rsidRPr="00D24696">
        <w:rPr>
          <w:rFonts w:ascii="Bookman Old Style" w:hAnsi="Bookman Old Style" w:cs="Times New Roman"/>
          <w:i/>
          <w:sz w:val="24"/>
        </w:rPr>
        <w:t>scasez de activación</w:t>
      </w:r>
      <w:r w:rsidRPr="00D24696">
        <w:rPr>
          <w:rFonts w:ascii="Bookman Old Style" w:hAnsi="Bookman Old Style" w:cs="Times New Roman"/>
          <w:i/>
          <w:sz w:val="24"/>
        </w:rPr>
        <w:t>, el ASIC determinará el valor de las desviaciones positivas horarias de las Obligaciones de Energía Firme para cada uno de los agentes generadores (incluidas las importaciones), de acuerdo con la siguiente expresión:</w:t>
      </w:r>
    </w:p>
    <w:p w14:paraId="1B903154" w14:textId="1395988E" w:rsidR="003672F5" w:rsidRPr="00D24696" w:rsidRDefault="00AC5661" w:rsidP="000C1740">
      <w:pPr>
        <w:pStyle w:val="Lista"/>
        <w:spacing w:before="240" w:after="240"/>
        <w:ind w:left="426"/>
        <w:jc w:val="center"/>
        <w:rPr>
          <w:rFonts w:ascii="Bookman Old Style" w:hAnsi="Bookman Old Style"/>
          <w:i/>
          <w:position w:val="-14"/>
          <w:sz w:val="24"/>
        </w:rPr>
      </w:pPr>
      <w:r w:rsidRPr="00D24696">
        <w:rPr>
          <w:rFonts w:ascii="Bookman Old Style" w:hAnsi="Bookman Old Style"/>
          <w:i/>
          <w:position w:val="-14"/>
          <w:sz w:val="24"/>
        </w:rPr>
        <w:object w:dxaOrig="5760" w:dyaOrig="380" w14:anchorId="79FB60D4">
          <v:shape id="_x0000_i1084" type="#_x0000_t75" style="width:287.25pt;height:18pt" o:ole="">
            <v:imagedata r:id="rId130" o:title=""/>
          </v:shape>
          <o:OLEObject Type="Embed" ProgID="Equation.3" ShapeID="_x0000_i1084" DrawAspect="Content" ObjectID="_1787769593" r:id="rId131"/>
        </w:object>
      </w:r>
    </w:p>
    <w:p w14:paraId="5ADE287B" w14:textId="77777777" w:rsidR="003672F5" w:rsidRPr="00D24696" w:rsidRDefault="003672F5" w:rsidP="000C1740">
      <w:pPr>
        <w:pStyle w:val="Lista"/>
        <w:spacing w:before="240" w:after="240"/>
        <w:ind w:left="426"/>
        <w:rPr>
          <w:rFonts w:ascii="Bookman Old Style" w:hAnsi="Bookman Old Style" w:cs="Times New Roman"/>
          <w:i/>
          <w:sz w:val="24"/>
        </w:rPr>
      </w:pPr>
      <w:r w:rsidRPr="00D24696">
        <w:rPr>
          <w:rFonts w:ascii="Bookman Old Style" w:hAnsi="Bookman Old Style" w:cs="Times New Roman"/>
          <w:i/>
          <w:sz w:val="24"/>
        </w:rPr>
        <w:t>Donde:</w:t>
      </w:r>
    </w:p>
    <w:tbl>
      <w:tblPr>
        <w:tblW w:w="9038" w:type="dxa"/>
        <w:tblInd w:w="421" w:type="dxa"/>
        <w:tblLook w:val="04A0" w:firstRow="1" w:lastRow="0" w:firstColumn="1" w:lastColumn="0" w:noHBand="0" w:noVBand="1"/>
      </w:tblPr>
      <w:tblGrid>
        <w:gridCol w:w="1725"/>
        <w:gridCol w:w="7313"/>
      </w:tblGrid>
      <w:tr w:rsidR="003672F5" w:rsidRPr="00992B74" w14:paraId="72478653" w14:textId="77777777" w:rsidTr="008F704A">
        <w:tc>
          <w:tcPr>
            <w:tcW w:w="1725" w:type="dxa"/>
          </w:tcPr>
          <w:p w14:paraId="4E96712E"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359" w:dyaOrig="380" w14:anchorId="3BBE970F">
                <v:shape id="_x0000_i1085" type="#_x0000_t75" style="width:66.75pt;height:18.75pt" o:ole="">
                  <v:imagedata r:id="rId132" o:title=""/>
                </v:shape>
                <o:OLEObject Type="Embed" ProgID="Equation.3" ShapeID="_x0000_i1085" DrawAspect="Content" ObjectID="_1787769594" r:id="rId133"/>
              </w:object>
            </w:r>
          </w:p>
        </w:tc>
        <w:tc>
          <w:tcPr>
            <w:tcW w:w="7313" w:type="dxa"/>
          </w:tcPr>
          <w:p w14:paraId="7C80BFB5"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Desviación Horaria de la Obligación de Energía Firme para el agente generador j, en la hora h del día d del mes m</w:t>
            </w:r>
          </w:p>
        </w:tc>
      </w:tr>
      <w:tr w:rsidR="003672F5" w:rsidRPr="00992B74" w14:paraId="703E2B61" w14:textId="77777777" w:rsidTr="008F704A">
        <w:tc>
          <w:tcPr>
            <w:tcW w:w="1725" w:type="dxa"/>
          </w:tcPr>
          <w:p w14:paraId="3CF91CDB"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700" w:dyaOrig="380" w14:anchorId="19B5DF9C">
                <v:shape id="_x0000_i1086" type="#_x0000_t75" style="width:35.25pt;height:18.75pt" o:ole="">
                  <v:imagedata r:id="rId134" o:title=""/>
                </v:shape>
                <o:OLEObject Type="Embed" ProgID="Equation.3" ShapeID="_x0000_i1086" DrawAspect="Content" ObjectID="_1787769595" r:id="rId135"/>
              </w:object>
            </w:r>
          </w:p>
        </w:tc>
        <w:tc>
          <w:tcPr>
            <w:tcW w:w="7313" w:type="dxa"/>
          </w:tcPr>
          <w:p w14:paraId="3BD4DD64"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Generación Ideal nacional para el agente generador j, en el día d del mes m</w:t>
            </w:r>
          </w:p>
        </w:tc>
      </w:tr>
      <w:tr w:rsidR="003672F5" w:rsidRPr="00992B74" w14:paraId="5DC8605C" w14:textId="77777777" w:rsidTr="008F704A">
        <w:tc>
          <w:tcPr>
            <w:tcW w:w="1725" w:type="dxa"/>
          </w:tcPr>
          <w:p w14:paraId="1C131137"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820" w:dyaOrig="380" w14:anchorId="7150303F">
                <v:shape id="_x0000_i1087" type="#_x0000_t75" style="width:39.75pt;height:18.75pt" o:ole="">
                  <v:imagedata r:id="rId136" o:title=""/>
                </v:shape>
                <o:OLEObject Type="Embed" ProgID="Equation.3" ShapeID="_x0000_i1087" DrawAspect="Content" ObjectID="_1787769596" r:id="rId137"/>
              </w:object>
            </w:r>
          </w:p>
        </w:tc>
        <w:tc>
          <w:tcPr>
            <w:tcW w:w="7313" w:type="dxa"/>
          </w:tcPr>
          <w:p w14:paraId="228830E4"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Generación Ideal nacional para el agente generador j, en la hora h del día d del mes m</w:t>
            </w:r>
          </w:p>
        </w:tc>
      </w:tr>
      <w:tr w:rsidR="003672F5" w:rsidRPr="00992B74" w14:paraId="75653423" w14:textId="77777777" w:rsidTr="008F704A">
        <w:tc>
          <w:tcPr>
            <w:tcW w:w="1725" w:type="dxa"/>
          </w:tcPr>
          <w:p w14:paraId="6B2598D7"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160" w:dyaOrig="380" w14:anchorId="2C57D327">
                <v:shape id="_x0000_i1088" type="#_x0000_t75" style="width:59.25pt;height:18.75pt" o:ole="">
                  <v:imagedata r:id="rId138" o:title=""/>
                </v:shape>
                <o:OLEObject Type="Embed" ProgID="Equation.3" ShapeID="_x0000_i1088" DrawAspect="Content" ObjectID="_1787769597" r:id="rId139"/>
              </w:object>
            </w:r>
          </w:p>
        </w:tc>
        <w:tc>
          <w:tcPr>
            <w:tcW w:w="7313" w:type="dxa"/>
          </w:tcPr>
          <w:p w14:paraId="1C654DC5"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Obligación Horaria de Energía Firme del agente generador j, en la hora h del día d del mes m</w:t>
            </w:r>
          </w:p>
        </w:tc>
      </w:tr>
      <w:tr w:rsidR="003672F5" w:rsidRPr="00992B74" w14:paraId="4FAF533C" w14:textId="77777777" w:rsidTr="008F704A">
        <w:tc>
          <w:tcPr>
            <w:tcW w:w="1725" w:type="dxa"/>
          </w:tcPr>
          <w:p w14:paraId="468E1E0C"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720" w:dyaOrig="380" w14:anchorId="404C5928">
                <v:shape id="_x0000_i1089" type="#_x0000_t75" style="width:36.75pt;height:18.75pt" o:ole="">
                  <v:imagedata r:id="rId140" o:title=""/>
                </v:shape>
                <o:OLEObject Type="Embed" ProgID="Equation.3" ShapeID="_x0000_i1089" DrawAspect="Content" ObjectID="_1787769598" r:id="rId141"/>
              </w:object>
            </w:r>
          </w:p>
        </w:tc>
        <w:tc>
          <w:tcPr>
            <w:tcW w:w="7313" w:type="dxa"/>
          </w:tcPr>
          <w:p w14:paraId="55238B99"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Ventas en Contratos de Respaldo o energía de la Declaración de Respaldo del agente generador j en el día d del mes m, que hayan sido despachadas</w:t>
            </w:r>
          </w:p>
        </w:tc>
      </w:tr>
      <w:tr w:rsidR="003672F5" w:rsidRPr="00992B74" w14:paraId="44B21CF8" w14:textId="77777777" w:rsidTr="008F704A">
        <w:tc>
          <w:tcPr>
            <w:tcW w:w="1725" w:type="dxa"/>
          </w:tcPr>
          <w:p w14:paraId="1418F8CB"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760" w:dyaOrig="380" w14:anchorId="4C053324">
                <v:shape id="_x0000_i1090" type="#_x0000_t75" style="width:39pt;height:18.75pt" o:ole="">
                  <v:imagedata r:id="rId142" o:title=""/>
                </v:shape>
                <o:OLEObject Type="Embed" ProgID="Equation.3" ShapeID="_x0000_i1090" DrawAspect="Content" ObjectID="_1787769599" r:id="rId143"/>
              </w:object>
            </w:r>
          </w:p>
        </w:tc>
        <w:tc>
          <w:tcPr>
            <w:tcW w:w="7313" w:type="dxa"/>
          </w:tcPr>
          <w:p w14:paraId="229B8E62" w14:textId="2529791D"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Compras en Contratos de Respaldo o energía de la Declaración de Respaldo del agente generador j en el día d del mes m, que hayan sido despachadas</w:t>
            </w:r>
          </w:p>
        </w:tc>
      </w:tr>
      <w:tr w:rsidR="003672F5" w:rsidRPr="00992B74" w14:paraId="1F84CA1F" w14:textId="77777777" w:rsidTr="008F704A">
        <w:tc>
          <w:tcPr>
            <w:tcW w:w="1725" w:type="dxa"/>
          </w:tcPr>
          <w:p w14:paraId="000E27FF"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1080" w:dyaOrig="380" w14:anchorId="7E87BD39">
                <v:shape id="_x0000_i1091" type="#_x0000_t75" style="width:57pt;height:18.75pt" o:ole="">
                  <v:imagedata r:id="rId144" o:title=""/>
                </v:shape>
                <o:OLEObject Type="Embed" ProgID="Equation.3" ShapeID="_x0000_i1091" DrawAspect="Content" ObjectID="_1787769600" r:id="rId145"/>
              </w:object>
            </w:r>
          </w:p>
        </w:tc>
        <w:tc>
          <w:tcPr>
            <w:tcW w:w="7313" w:type="dxa"/>
          </w:tcPr>
          <w:p w14:paraId="3A210335"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 xml:space="preserve">Demanda </w:t>
            </w:r>
            <w:proofErr w:type="spellStart"/>
            <w:r w:rsidRPr="00D24696">
              <w:rPr>
                <w:rFonts w:ascii="Bookman Old Style" w:hAnsi="Bookman Old Style" w:cs="Times New Roman"/>
                <w:i/>
                <w:sz w:val="24"/>
              </w:rPr>
              <w:t>Desconectable</w:t>
            </w:r>
            <w:proofErr w:type="spellEnd"/>
            <w:r w:rsidRPr="00D24696">
              <w:rPr>
                <w:rFonts w:ascii="Bookman Old Style" w:hAnsi="Bookman Old Style" w:cs="Times New Roman"/>
                <w:i/>
                <w:sz w:val="24"/>
              </w:rPr>
              <w:t xml:space="preserve"> Voluntaria Verificada del agente generador j en el día d del mes m, que haya sido asignada</w:t>
            </w:r>
          </w:p>
        </w:tc>
      </w:tr>
      <w:tr w:rsidR="003672F5" w:rsidRPr="00992B74" w14:paraId="04DB6D4A" w14:textId="77777777" w:rsidTr="008F704A">
        <w:tc>
          <w:tcPr>
            <w:tcW w:w="1725" w:type="dxa"/>
          </w:tcPr>
          <w:p w14:paraId="444ABB69"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i/>
                <w:position w:val="-14"/>
                <w:sz w:val="24"/>
              </w:rPr>
              <w:object w:dxaOrig="740" w:dyaOrig="380" w14:anchorId="3873290C">
                <v:shape id="_x0000_i1092" type="#_x0000_t75" style="width:36.75pt;height:18.75pt" o:ole="">
                  <v:imagedata r:id="rId146" o:title=""/>
                </v:shape>
                <o:OLEObject Type="Embed" ProgID="Equation.3" ShapeID="_x0000_i1092" DrawAspect="Content" ObjectID="_1787769601" r:id="rId147"/>
              </w:object>
            </w:r>
          </w:p>
        </w:tc>
        <w:tc>
          <w:tcPr>
            <w:tcW w:w="7313" w:type="dxa"/>
          </w:tcPr>
          <w:p w14:paraId="0204952C" w14:textId="77777777" w:rsidR="003672F5" w:rsidRPr="00D24696" w:rsidRDefault="003672F5" w:rsidP="000C1740">
            <w:pPr>
              <w:pStyle w:val="Lista"/>
              <w:spacing w:before="60" w:after="60"/>
              <w:rPr>
                <w:rFonts w:ascii="Bookman Old Style" w:hAnsi="Bookman Old Style" w:cs="Times New Roman"/>
                <w:i/>
                <w:sz w:val="24"/>
              </w:rPr>
            </w:pPr>
            <w:r w:rsidRPr="00D24696">
              <w:rPr>
                <w:rFonts w:ascii="Bookman Old Style" w:hAnsi="Bookman Old Style" w:cs="Times New Roman"/>
                <w:i/>
                <w:sz w:val="24"/>
              </w:rPr>
              <w:t>Precio de Bolsa nacional para la hora h del día d del mes m</w:t>
            </w:r>
          </w:p>
        </w:tc>
      </w:tr>
      <w:tr w:rsidR="003672F5" w:rsidRPr="00992B74" w14:paraId="702E187E" w14:textId="77777777" w:rsidTr="008F704A">
        <w:tc>
          <w:tcPr>
            <w:tcW w:w="1725" w:type="dxa"/>
          </w:tcPr>
          <w:p w14:paraId="70FC5B1E" w14:textId="37A376EB" w:rsidR="003672F5" w:rsidRPr="00D24696" w:rsidRDefault="00AC5661" w:rsidP="000C1740">
            <w:pPr>
              <w:pStyle w:val="Lista"/>
              <w:spacing w:before="60" w:after="60"/>
              <w:rPr>
                <w:rFonts w:ascii="Bookman Old Style" w:hAnsi="Bookman Old Style"/>
                <w:i/>
                <w:sz w:val="24"/>
              </w:rPr>
            </w:pPr>
            <w:r w:rsidRPr="00D24696">
              <w:rPr>
                <w:i/>
                <w:position w:val="-12"/>
                <w:sz w:val="24"/>
              </w:rPr>
              <w:object w:dxaOrig="620" w:dyaOrig="360" w14:anchorId="34FA7638">
                <v:shape id="_x0000_i1093" type="#_x0000_t75" style="width:32.25pt;height:18pt" o:ole="">
                  <v:imagedata r:id="rId148" o:title=""/>
                </v:shape>
                <o:OLEObject Type="Embed" ProgID="Equation.3" ShapeID="_x0000_i1093" DrawAspect="Content" ObjectID="_1787769602" r:id="rId149"/>
              </w:object>
            </w:r>
          </w:p>
        </w:tc>
        <w:tc>
          <w:tcPr>
            <w:tcW w:w="7313" w:type="dxa"/>
          </w:tcPr>
          <w:p w14:paraId="1C407751" w14:textId="4114898F" w:rsidR="003672F5" w:rsidRPr="00D24696" w:rsidRDefault="003672F5" w:rsidP="000C1740">
            <w:pPr>
              <w:pStyle w:val="Lista"/>
              <w:spacing w:before="60" w:after="60"/>
              <w:rPr>
                <w:rFonts w:ascii="Bookman Old Style" w:hAnsi="Bookman Old Style" w:cs="Times New Roman"/>
                <w:i/>
                <w:sz w:val="24"/>
              </w:rPr>
            </w:pPr>
            <w:r w:rsidRPr="0047738A">
              <w:rPr>
                <w:rFonts w:ascii="Bookman Old Style" w:hAnsi="Bookman Old Style"/>
                <w:i/>
                <w:sz w:val="24"/>
              </w:rPr>
              <w:t xml:space="preserve">Precio de escasez </w:t>
            </w:r>
            <w:r w:rsidR="00694A23" w:rsidRPr="0047738A">
              <w:rPr>
                <w:rFonts w:ascii="Bookman Old Style" w:hAnsi="Bookman Old Style"/>
                <w:i/>
                <w:sz w:val="24"/>
              </w:rPr>
              <w:t>ponderado</w:t>
            </w:r>
            <w:r w:rsidRPr="0047738A">
              <w:rPr>
                <w:rFonts w:ascii="Bookman Old Style" w:hAnsi="Bookman Old Style"/>
                <w:i/>
                <w:sz w:val="24"/>
              </w:rPr>
              <w:t xml:space="preserve"> en el mes m</w:t>
            </w:r>
          </w:p>
        </w:tc>
      </w:tr>
    </w:tbl>
    <w:p w14:paraId="33C58CC6" w14:textId="77777777" w:rsidR="003672F5" w:rsidRPr="00D24696" w:rsidRDefault="003672F5" w:rsidP="00497879">
      <w:pPr>
        <w:numPr>
          <w:ilvl w:val="0"/>
          <w:numId w:val="11"/>
        </w:numPr>
        <w:suppressAutoHyphens/>
        <w:spacing w:before="240" w:after="240"/>
        <w:jc w:val="both"/>
        <w:rPr>
          <w:rFonts w:ascii="Bookman Old Style" w:hAnsi="Bookman Old Style"/>
          <w:i/>
        </w:rPr>
      </w:pPr>
      <w:r w:rsidRPr="00D24696">
        <w:rPr>
          <w:rFonts w:ascii="Bookman Old Style" w:hAnsi="Bookman Old Style"/>
          <w:i/>
        </w:rPr>
        <w:t xml:space="preserve">Para cada hora, el ASIC calculará la siguiente expresión: </w:t>
      </w:r>
    </w:p>
    <w:p w14:paraId="3B5BB98B" w14:textId="6112A4DF" w:rsidR="003672F5" w:rsidRPr="00D24696" w:rsidRDefault="00D06F76" w:rsidP="00497879">
      <w:pPr>
        <w:pStyle w:val="Lista"/>
        <w:spacing w:before="240" w:after="240"/>
        <w:ind w:left="426"/>
        <w:jc w:val="center"/>
        <w:rPr>
          <w:rFonts w:ascii="Bookman Old Style" w:hAnsi="Bookman Old Style" w:cs="Times New Roman"/>
          <w:i/>
          <w:sz w:val="24"/>
        </w:rPr>
      </w:pPr>
      <w:r w:rsidRPr="00D24696">
        <w:rPr>
          <w:rFonts w:ascii="Bookman Old Style" w:hAnsi="Bookman Old Style"/>
          <w:i/>
          <w:position w:val="-32"/>
          <w:sz w:val="24"/>
        </w:rPr>
        <w:object w:dxaOrig="5480" w:dyaOrig="580" w14:anchorId="0796196A">
          <v:shape id="_x0000_i1094" type="#_x0000_t75" style="width:276pt;height:27.75pt" o:ole="">
            <v:imagedata r:id="rId150" o:title=""/>
          </v:shape>
          <o:OLEObject Type="Embed" ProgID="Equation.3" ShapeID="_x0000_i1094" DrawAspect="Content" ObjectID="_1787769603" r:id="rId151"/>
        </w:object>
      </w:r>
    </w:p>
    <w:p w14:paraId="4C453422" w14:textId="77777777" w:rsidR="003672F5" w:rsidRPr="00D24696" w:rsidRDefault="003672F5" w:rsidP="00497879">
      <w:pPr>
        <w:pStyle w:val="Lista"/>
        <w:spacing w:before="240" w:after="240"/>
        <w:ind w:left="426"/>
        <w:rPr>
          <w:rFonts w:ascii="Bookman Old Style" w:hAnsi="Bookman Old Style" w:cs="Times New Roman"/>
          <w:i/>
          <w:sz w:val="24"/>
        </w:rPr>
      </w:pPr>
      <w:r w:rsidRPr="00D24696">
        <w:rPr>
          <w:rFonts w:ascii="Bookman Old Style" w:hAnsi="Bookman Old Style" w:cs="Times New Roman"/>
          <w:i/>
          <w:sz w:val="24"/>
        </w:rPr>
        <w:t>Donde:</w:t>
      </w:r>
    </w:p>
    <w:tbl>
      <w:tblPr>
        <w:tblW w:w="9038" w:type="dxa"/>
        <w:tblInd w:w="421" w:type="dxa"/>
        <w:tblLook w:val="04A0" w:firstRow="1" w:lastRow="0" w:firstColumn="1" w:lastColumn="0" w:noHBand="0" w:noVBand="1"/>
      </w:tblPr>
      <w:tblGrid>
        <w:gridCol w:w="1575"/>
        <w:gridCol w:w="7463"/>
      </w:tblGrid>
      <w:tr w:rsidR="003672F5" w:rsidRPr="00992B74" w14:paraId="070F4BB9" w14:textId="77777777" w:rsidTr="008F704A">
        <w:tc>
          <w:tcPr>
            <w:tcW w:w="1575" w:type="dxa"/>
          </w:tcPr>
          <w:p w14:paraId="62866D38" w14:textId="77777777" w:rsidR="003672F5" w:rsidRPr="00D24696" w:rsidRDefault="003672F5" w:rsidP="000C1740">
            <w:pPr>
              <w:spacing w:before="60" w:after="60"/>
              <w:ind w:left="-6" w:firstLine="24"/>
              <w:rPr>
                <w:rFonts w:ascii="Bookman Old Style" w:hAnsi="Bookman Old Style"/>
                <w:i/>
              </w:rPr>
            </w:pPr>
            <w:r w:rsidRPr="00D24696">
              <w:rPr>
                <w:i/>
                <w:position w:val="-14"/>
              </w:rPr>
              <w:object w:dxaOrig="780" w:dyaOrig="380" w14:anchorId="2459AD88">
                <v:shape id="_x0000_i1095" type="#_x0000_t75" style="width:39pt;height:18.75pt" o:ole="">
                  <v:imagedata r:id="rId152" o:title=""/>
                </v:shape>
                <o:OLEObject Type="Embed" ProgID="Equation.3" ShapeID="_x0000_i1095" DrawAspect="Content" ObjectID="_1787769604" r:id="rId153"/>
              </w:object>
            </w:r>
          </w:p>
        </w:tc>
        <w:tc>
          <w:tcPr>
            <w:tcW w:w="7463" w:type="dxa"/>
          </w:tcPr>
          <w:p w14:paraId="5A18DE26" w14:textId="77777777" w:rsidR="003672F5" w:rsidRPr="00D24696" w:rsidRDefault="003672F5" w:rsidP="000C1740">
            <w:pPr>
              <w:spacing w:before="60" w:after="60"/>
              <w:ind w:left="0"/>
              <w:jc w:val="both"/>
              <w:rPr>
                <w:rFonts w:ascii="Bookman Old Style" w:hAnsi="Bookman Old Style"/>
                <w:i/>
              </w:rPr>
            </w:pPr>
            <w:r w:rsidRPr="00D24696">
              <w:rPr>
                <w:rFonts w:ascii="Bookman Old Style" w:hAnsi="Bookman Old Style"/>
                <w:i/>
              </w:rPr>
              <w:t>Valor total de las DHOEF de los agentes generadores j cumplidos en la hora h del día d en el mes m.</w:t>
            </w:r>
          </w:p>
        </w:tc>
      </w:tr>
      <w:tr w:rsidR="003672F5" w:rsidRPr="00992B74" w14:paraId="7AFE2275" w14:textId="77777777" w:rsidTr="008F704A">
        <w:tc>
          <w:tcPr>
            <w:tcW w:w="1575" w:type="dxa"/>
          </w:tcPr>
          <w:p w14:paraId="70D8AB9B" w14:textId="77777777" w:rsidR="003672F5" w:rsidRPr="00D24696" w:rsidRDefault="003672F5" w:rsidP="000C1740">
            <w:pPr>
              <w:spacing w:before="60" w:after="60"/>
              <w:ind w:left="-6" w:firstLine="24"/>
              <w:rPr>
                <w:rFonts w:ascii="Bookman Old Style" w:hAnsi="Bookman Old Style"/>
                <w:i/>
              </w:rPr>
            </w:pPr>
            <w:r w:rsidRPr="00D24696">
              <w:rPr>
                <w:rFonts w:ascii="Bookman Old Style" w:hAnsi="Bookman Old Style"/>
                <w:i/>
                <w:position w:val="-6"/>
              </w:rPr>
              <w:object w:dxaOrig="180" w:dyaOrig="220" w14:anchorId="1F6312D3">
                <v:shape id="_x0000_i1096" type="#_x0000_t75" style="width:6.75pt;height:9.75pt" o:ole="">
                  <v:imagedata r:id="rId154" o:title=""/>
                </v:shape>
                <o:OLEObject Type="Embed" ProgID="Equation.3" ShapeID="_x0000_i1096" DrawAspect="Content" ObjectID="_1787769605" r:id="rId155"/>
              </w:object>
            </w:r>
          </w:p>
        </w:tc>
        <w:tc>
          <w:tcPr>
            <w:tcW w:w="7463" w:type="dxa"/>
          </w:tcPr>
          <w:p w14:paraId="433C4A60" w14:textId="77777777" w:rsidR="003672F5" w:rsidRPr="00D24696" w:rsidRDefault="003672F5" w:rsidP="000C1740">
            <w:pPr>
              <w:spacing w:before="60" w:after="60"/>
              <w:ind w:left="0"/>
              <w:jc w:val="both"/>
              <w:rPr>
                <w:rFonts w:ascii="Bookman Old Style" w:hAnsi="Bookman Old Style"/>
                <w:i/>
              </w:rPr>
            </w:pPr>
            <w:r w:rsidRPr="00D24696">
              <w:rPr>
                <w:rFonts w:ascii="Bookman Old Style" w:hAnsi="Bookman Old Style"/>
                <w:i/>
              </w:rPr>
              <w:t xml:space="preserve">Subconjunto de generadores (incluye importaciones) para los cuales la variable </w:t>
            </w:r>
            <w:proofErr w:type="spellStart"/>
            <w:r w:rsidRPr="00D24696">
              <w:rPr>
                <w:rFonts w:ascii="Bookman Old Style" w:hAnsi="Bookman Old Style"/>
                <w:i/>
              </w:rPr>
              <w:t>DDOEF</w:t>
            </w:r>
            <w:proofErr w:type="spellEnd"/>
            <w:r w:rsidRPr="00D24696">
              <w:rPr>
                <w:rFonts w:ascii="Bookman Old Style" w:hAnsi="Bookman Old Style"/>
                <w:i/>
              </w:rPr>
              <w:t xml:space="preserve"> y </w:t>
            </w:r>
            <w:proofErr w:type="spellStart"/>
            <w:proofErr w:type="gramStart"/>
            <w:r w:rsidRPr="00D24696">
              <w:rPr>
                <w:rFonts w:ascii="Bookman Old Style" w:hAnsi="Bookman Old Style"/>
                <w:i/>
              </w:rPr>
              <w:t>DHOEF</w:t>
            </w:r>
            <w:r w:rsidRPr="00D24696">
              <w:rPr>
                <w:rFonts w:ascii="Bookman Old Style" w:hAnsi="Bookman Old Style"/>
                <w:i/>
                <w:vertAlign w:val="subscript"/>
              </w:rPr>
              <w:t>j,h</w:t>
            </w:r>
            <w:proofErr w:type="gramEnd"/>
            <w:r w:rsidRPr="00D24696">
              <w:rPr>
                <w:rFonts w:ascii="Bookman Old Style" w:hAnsi="Bookman Old Style"/>
                <w:i/>
                <w:vertAlign w:val="subscript"/>
              </w:rPr>
              <w:t>,d,m</w:t>
            </w:r>
            <w:proofErr w:type="spellEnd"/>
            <w:r w:rsidRPr="00D24696">
              <w:rPr>
                <w:rFonts w:ascii="Bookman Old Style" w:hAnsi="Bookman Old Style"/>
                <w:i/>
              </w:rPr>
              <w:t xml:space="preserve"> es mayor que cero (0)</w:t>
            </w:r>
          </w:p>
        </w:tc>
      </w:tr>
      <w:tr w:rsidR="003672F5" w:rsidRPr="00992B74" w14:paraId="4EDF7750" w14:textId="77777777" w:rsidTr="008F704A">
        <w:tc>
          <w:tcPr>
            <w:tcW w:w="1575" w:type="dxa"/>
          </w:tcPr>
          <w:p w14:paraId="027CDDB1" w14:textId="77777777" w:rsidR="003672F5" w:rsidRPr="00D24696" w:rsidRDefault="003672F5" w:rsidP="000C1740">
            <w:pPr>
              <w:spacing w:before="60" w:after="60"/>
              <w:ind w:left="-6" w:firstLine="24"/>
              <w:rPr>
                <w:rFonts w:ascii="Bookman Old Style" w:hAnsi="Bookman Old Style"/>
                <w:i/>
              </w:rPr>
            </w:pPr>
            <w:r w:rsidRPr="00D24696">
              <w:rPr>
                <w:rFonts w:ascii="Bookman Old Style" w:hAnsi="Bookman Old Style"/>
                <w:i/>
                <w:position w:val="-6"/>
              </w:rPr>
              <w:object w:dxaOrig="200" w:dyaOrig="279" w14:anchorId="36D5E904">
                <v:shape id="_x0000_i1097" type="#_x0000_t75" style="width:9.75pt;height:14.25pt" o:ole="">
                  <v:imagedata r:id="rId156" o:title=""/>
                </v:shape>
                <o:OLEObject Type="Embed" ProgID="Equation.3" ShapeID="_x0000_i1097" DrawAspect="Content" ObjectID="_1787769606" r:id="rId157"/>
              </w:object>
            </w:r>
          </w:p>
        </w:tc>
        <w:tc>
          <w:tcPr>
            <w:tcW w:w="7463" w:type="dxa"/>
          </w:tcPr>
          <w:p w14:paraId="0B517418" w14:textId="27077422" w:rsidR="003672F5" w:rsidRPr="00D24696" w:rsidRDefault="003672F5" w:rsidP="000C1740">
            <w:pPr>
              <w:spacing w:before="60" w:after="60"/>
              <w:ind w:left="0"/>
              <w:jc w:val="both"/>
              <w:rPr>
                <w:rFonts w:ascii="Bookman Old Style" w:hAnsi="Bookman Old Style"/>
                <w:i/>
              </w:rPr>
            </w:pPr>
            <w:r w:rsidRPr="00D24696">
              <w:rPr>
                <w:rFonts w:ascii="Bookman Old Style" w:hAnsi="Bookman Old Style"/>
                <w:i/>
              </w:rPr>
              <w:t xml:space="preserve">Subconjunto de horas para las cuales se aplicó el Precio de </w:t>
            </w:r>
            <w:r w:rsidR="00244EFD" w:rsidRPr="00D24696">
              <w:rPr>
                <w:rFonts w:ascii="Bookman Old Style" w:hAnsi="Bookman Old Style"/>
                <w:i/>
              </w:rPr>
              <w:t>e</w:t>
            </w:r>
            <w:r w:rsidRPr="00D24696">
              <w:rPr>
                <w:rFonts w:ascii="Bookman Old Style" w:hAnsi="Bookman Old Style"/>
                <w:i/>
              </w:rPr>
              <w:t xml:space="preserve">scasez </w:t>
            </w:r>
            <w:r w:rsidR="00E90A8F" w:rsidRPr="00D24696">
              <w:rPr>
                <w:rFonts w:ascii="Bookman Old Style" w:hAnsi="Bookman Old Style"/>
                <w:i/>
              </w:rPr>
              <w:t>ponderado, PEP,</w:t>
            </w:r>
            <w:r w:rsidRPr="00D24696">
              <w:rPr>
                <w:rFonts w:ascii="Bookman Old Style" w:hAnsi="Bookman Old Style"/>
                <w:i/>
              </w:rPr>
              <w:t xml:space="preserve"> durante el día d del mes m.</w:t>
            </w:r>
          </w:p>
        </w:tc>
      </w:tr>
      <w:tr w:rsidR="003672F5" w:rsidRPr="00992B74" w14:paraId="2B605B29" w14:textId="77777777" w:rsidTr="008F704A">
        <w:tc>
          <w:tcPr>
            <w:tcW w:w="1575" w:type="dxa"/>
          </w:tcPr>
          <w:p w14:paraId="6DF12A8B" w14:textId="77777777" w:rsidR="003672F5" w:rsidRPr="00D24696" w:rsidRDefault="003672F5" w:rsidP="000C1740">
            <w:pPr>
              <w:tabs>
                <w:tab w:val="left" w:pos="360"/>
              </w:tabs>
              <w:spacing w:before="60" w:after="60"/>
              <w:ind w:left="0" w:firstLine="28"/>
              <w:rPr>
                <w:i/>
              </w:rPr>
            </w:pPr>
            <w:r w:rsidRPr="00D24696">
              <w:rPr>
                <w:i/>
                <w:position w:val="-14"/>
              </w:rPr>
              <w:object w:dxaOrig="820" w:dyaOrig="380" w14:anchorId="4759196A">
                <v:shape id="_x0000_i1098" type="#_x0000_t75" style="width:39.75pt;height:18.75pt" o:ole="">
                  <v:imagedata r:id="rId158" o:title=""/>
                </v:shape>
                <o:OLEObject Type="Embed" ProgID="Equation.3" ShapeID="_x0000_i1098" DrawAspect="Content" ObjectID="_1787769607" r:id="rId159"/>
              </w:object>
            </w:r>
          </w:p>
        </w:tc>
        <w:tc>
          <w:tcPr>
            <w:tcW w:w="7463" w:type="dxa"/>
          </w:tcPr>
          <w:p w14:paraId="57F9F607" w14:textId="77777777" w:rsidR="003672F5" w:rsidRPr="00D24696" w:rsidDel="003D629C" w:rsidRDefault="003672F5" w:rsidP="000C1740">
            <w:pPr>
              <w:tabs>
                <w:tab w:val="left" w:pos="360"/>
              </w:tabs>
              <w:spacing w:before="60" w:after="60"/>
              <w:ind w:left="0"/>
              <w:jc w:val="both"/>
              <w:rPr>
                <w:rFonts w:ascii="Bookman Old Style" w:hAnsi="Bookman Old Style"/>
                <w:i/>
              </w:rPr>
            </w:pPr>
            <w:r w:rsidRPr="00D24696">
              <w:rPr>
                <w:rFonts w:ascii="Bookman Old Style" w:hAnsi="Bookman Old Style"/>
                <w:i/>
              </w:rPr>
              <w:t>Generación ideal del agente generador j, en la hora h en el día d del mes m.</w:t>
            </w:r>
          </w:p>
        </w:tc>
      </w:tr>
      <w:tr w:rsidR="003672F5" w:rsidRPr="00992B74" w14:paraId="43E05F28" w14:textId="77777777" w:rsidTr="008F704A">
        <w:tc>
          <w:tcPr>
            <w:tcW w:w="1575" w:type="dxa"/>
          </w:tcPr>
          <w:p w14:paraId="2A960DF6" w14:textId="77777777" w:rsidR="003672F5" w:rsidRPr="00D24696" w:rsidRDefault="003672F5" w:rsidP="000C1740">
            <w:pPr>
              <w:tabs>
                <w:tab w:val="left" w:pos="360"/>
              </w:tabs>
              <w:spacing w:before="60" w:after="60"/>
              <w:ind w:left="0" w:firstLine="28"/>
              <w:rPr>
                <w:rFonts w:ascii="Bookman Old Style" w:hAnsi="Bookman Old Style"/>
                <w:i/>
              </w:rPr>
            </w:pPr>
            <w:r w:rsidRPr="00D24696">
              <w:rPr>
                <w:i/>
                <w:position w:val="-14"/>
              </w:rPr>
              <w:object w:dxaOrig="1180" w:dyaOrig="380" w14:anchorId="4030E4FA">
                <v:shape id="_x0000_i1099" type="#_x0000_t75" style="width:60pt;height:18.75pt" o:ole="">
                  <v:imagedata r:id="rId160" o:title=""/>
                </v:shape>
                <o:OLEObject Type="Embed" ProgID="Equation.3" ShapeID="_x0000_i1099" DrawAspect="Content" ObjectID="_1787769608" r:id="rId161"/>
              </w:object>
            </w:r>
          </w:p>
        </w:tc>
        <w:tc>
          <w:tcPr>
            <w:tcW w:w="7463" w:type="dxa"/>
          </w:tcPr>
          <w:p w14:paraId="59A25694" w14:textId="77777777" w:rsidR="003672F5" w:rsidRPr="00D24696" w:rsidRDefault="003672F5" w:rsidP="000C1740">
            <w:pPr>
              <w:tabs>
                <w:tab w:val="left" w:pos="360"/>
              </w:tabs>
              <w:spacing w:before="60" w:after="60"/>
              <w:ind w:left="0"/>
              <w:jc w:val="both"/>
              <w:rPr>
                <w:rFonts w:ascii="Bookman Old Style" w:hAnsi="Bookman Old Style"/>
                <w:i/>
              </w:rPr>
            </w:pPr>
            <w:r w:rsidRPr="00D24696">
              <w:rPr>
                <w:rFonts w:ascii="Bookman Old Style" w:hAnsi="Bookman Old Style"/>
                <w:i/>
                <w:color w:val="000000"/>
              </w:rPr>
              <w:t xml:space="preserve">Obligación horaria de energía firme del generador j en la hora h del día d en el mes m. </w:t>
            </w:r>
          </w:p>
        </w:tc>
      </w:tr>
      <w:tr w:rsidR="003672F5" w:rsidRPr="00992B74" w14:paraId="675784C5" w14:textId="77777777" w:rsidTr="008F704A">
        <w:tc>
          <w:tcPr>
            <w:tcW w:w="1575" w:type="dxa"/>
          </w:tcPr>
          <w:p w14:paraId="11AF50E2" w14:textId="77777777" w:rsidR="003672F5" w:rsidRPr="00D24696" w:rsidDel="003B6855" w:rsidRDefault="003672F5" w:rsidP="000C1740">
            <w:pPr>
              <w:tabs>
                <w:tab w:val="left" w:pos="360"/>
              </w:tabs>
              <w:spacing w:before="60" w:after="60"/>
              <w:ind w:left="0" w:firstLine="28"/>
              <w:rPr>
                <w:i/>
              </w:rPr>
            </w:pPr>
            <w:r w:rsidRPr="00D24696">
              <w:rPr>
                <w:rFonts w:ascii="Bookman Old Style" w:hAnsi="Bookman Old Style"/>
                <w:i/>
                <w:position w:val="-14"/>
              </w:rPr>
              <w:object w:dxaOrig="740" w:dyaOrig="380" w14:anchorId="2ECD331F">
                <v:shape id="_x0000_i1100" type="#_x0000_t75" style="width:36.75pt;height:18.75pt" o:ole="">
                  <v:imagedata r:id="rId146" o:title=""/>
                </v:shape>
                <o:OLEObject Type="Embed" ProgID="Equation.3" ShapeID="_x0000_i1100" DrawAspect="Content" ObjectID="_1787769609" r:id="rId162"/>
              </w:object>
            </w:r>
          </w:p>
        </w:tc>
        <w:tc>
          <w:tcPr>
            <w:tcW w:w="7463" w:type="dxa"/>
          </w:tcPr>
          <w:p w14:paraId="0DBEAF4B" w14:textId="77777777" w:rsidR="003672F5" w:rsidRPr="00D24696" w:rsidDel="003B6855" w:rsidRDefault="003672F5" w:rsidP="000C1740">
            <w:pPr>
              <w:tabs>
                <w:tab w:val="left" w:pos="360"/>
              </w:tabs>
              <w:spacing w:before="60" w:after="60"/>
              <w:ind w:left="0"/>
              <w:jc w:val="both"/>
              <w:rPr>
                <w:rFonts w:ascii="Bookman Old Style" w:hAnsi="Bookman Old Style"/>
                <w:i/>
              </w:rPr>
            </w:pPr>
            <w:r w:rsidRPr="00D24696">
              <w:rPr>
                <w:rFonts w:ascii="Bookman Old Style" w:hAnsi="Bookman Old Style"/>
                <w:i/>
              </w:rPr>
              <w:t>Precio de Bolsa nacional para la hora h del día d del mes m</w:t>
            </w:r>
          </w:p>
        </w:tc>
      </w:tr>
      <w:tr w:rsidR="003672F5" w:rsidRPr="00992B74" w14:paraId="2572B90E" w14:textId="77777777" w:rsidTr="008F704A">
        <w:tc>
          <w:tcPr>
            <w:tcW w:w="1575" w:type="dxa"/>
          </w:tcPr>
          <w:p w14:paraId="238D6012" w14:textId="39448F42" w:rsidR="003672F5" w:rsidRPr="00D24696" w:rsidDel="003B6855" w:rsidRDefault="00D06F76" w:rsidP="000C1740">
            <w:pPr>
              <w:tabs>
                <w:tab w:val="left" w:pos="360"/>
              </w:tabs>
              <w:spacing w:before="60" w:after="60"/>
              <w:ind w:left="0" w:firstLine="28"/>
              <w:rPr>
                <w:i/>
              </w:rPr>
            </w:pPr>
            <w:r w:rsidRPr="00D24696">
              <w:rPr>
                <w:i/>
                <w:position w:val="-12"/>
              </w:rPr>
              <w:object w:dxaOrig="620" w:dyaOrig="360" w14:anchorId="112F001C">
                <v:shape id="_x0000_i1101" type="#_x0000_t75" style="width:32.25pt;height:18pt" o:ole="">
                  <v:imagedata r:id="rId163" o:title=""/>
                </v:shape>
                <o:OLEObject Type="Embed" ProgID="Equation.3" ShapeID="_x0000_i1101" DrawAspect="Content" ObjectID="_1787769610" r:id="rId164"/>
              </w:object>
            </w:r>
          </w:p>
        </w:tc>
        <w:tc>
          <w:tcPr>
            <w:tcW w:w="7463" w:type="dxa"/>
          </w:tcPr>
          <w:p w14:paraId="01AB589A" w14:textId="507AD038" w:rsidR="003672F5" w:rsidRPr="00D24696" w:rsidDel="003B6855" w:rsidRDefault="00E90A8F" w:rsidP="000C1740">
            <w:pPr>
              <w:tabs>
                <w:tab w:val="left" w:pos="360"/>
              </w:tabs>
              <w:spacing w:before="60" w:after="60"/>
              <w:ind w:left="0"/>
              <w:jc w:val="both"/>
              <w:rPr>
                <w:rFonts w:ascii="Bookman Old Style" w:hAnsi="Bookman Old Style"/>
                <w:i/>
              </w:rPr>
            </w:pPr>
            <w:r w:rsidRPr="00D24696">
              <w:rPr>
                <w:rFonts w:ascii="Bookman Old Style" w:hAnsi="Bookman Old Style"/>
                <w:i/>
              </w:rPr>
              <w:t xml:space="preserve">Precio de </w:t>
            </w:r>
            <w:r w:rsidR="00244EFD" w:rsidRPr="00D24696">
              <w:rPr>
                <w:rFonts w:ascii="Bookman Old Style" w:hAnsi="Bookman Old Style"/>
                <w:i/>
              </w:rPr>
              <w:t>e</w:t>
            </w:r>
            <w:r w:rsidR="003672F5" w:rsidRPr="00D24696">
              <w:rPr>
                <w:rFonts w:ascii="Bookman Old Style" w:hAnsi="Bookman Old Style"/>
                <w:i/>
              </w:rPr>
              <w:t xml:space="preserve">scasez </w:t>
            </w:r>
            <w:r w:rsidR="00694A23" w:rsidRPr="00D24696">
              <w:rPr>
                <w:rFonts w:ascii="Bookman Old Style" w:hAnsi="Bookman Old Style"/>
                <w:i/>
              </w:rPr>
              <w:t>ponderado</w:t>
            </w:r>
            <w:r w:rsidR="003672F5" w:rsidRPr="00D24696">
              <w:rPr>
                <w:rFonts w:ascii="Bookman Old Style" w:hAnsi="Bookman Old Style"/>
                <w:i/>
              </w:rPr>
              <w:t xml:space="preserve"> en el mes m</w:t>
            </w:r>
          </w:p>
        </w:tc>
      </w:tr>
    </w:tbl>
    <w:p w14:paraId="447282F8" w14:textId="77777777" w:rsidR="003672F5" w:rsidRPr="00D24696" w:rsidRDefault="003672F5" w:rsidP="00CD7DBD">
      <w:pPr>
        <w:pStyle w:val="Lista"/>
        <w:numPr>
          <w:ilvl w:val="0"/>
          <w:numId w:val="10"/>
        </w:numPr>
        <w:tabs>
          <w:tab w:val="num" w:pos="851"/>
        </w:tabs>
        <w:spacing w:before="240" w:after="240"/>
        <w:ind w:left="851" w:hanging="425"/>
        <w:rPr>
          <w:rFonts w:ascii="Bookman Old Style" w:hAnsi="Bookman Old Style" w:cs="Times New Roman"/>
          <w:i/>
          <w:sz w:val="24"/>
        </w:rPr>
      </w:pPr>
      <w:r w:rsidRPr="00D24696">
        <w:rPr>
          <w:rFonts w:ascii="Bookman Old Style" w:hAnsi="Bookman Old Style" w:cs="Times New Roman"/>
          <w:i/>
          <w:sz w:val="24"/>
        </w:rPr>
        <w:t>Calcular la demanda no cubierta con Obligaciones de Energía Firme de acuerdo con la siguiente fórmula:</w:t>
      </w:r>
    </w:p>
    <w:p w14:paraId="2C9083F1" w14:textId="77777777" w:rsidR="003672F5" w:rsidRPr="00D24696" w:rsidRDefault="003672F5" w:rsidP="00CD7DBD">
      <w:pPr>
        <w:pStyle w:val="Lista"/>
        <w:spacing w:before="240" w:after="240"/>
        <w:ind w:left="709"/>
        <w:jc w:val="center"/>
        <w:rPr>
          <w:rFonts w:ascii="Bookman Old Style" w:hAnsi="Bookman Old Style" w:cs="Times New Roman"/>
          <w:i/>
          <w:sz w:val="24"/>
        </w:rPr>
      </w:pPr>
      <w:r w:rsidRPr="00D24696">
        <w:rPr>
          <w:rFonts w:ascii="Bookman Old Style" w:hAnsi="Bookman Old Style" w:cs="Times New Roman"/>
          <w:i/>
          <w:position w:val="-30"/>
          <w:sz w:val="24"/>
        </w:rPr>
        <w:object w:dxaOrig="6320" w:dyaOrig="560" w14:anchorId="5323EF76">
          <v:shape id="_x0000_i1102" type="#_x0000_t75" style="width:314.25pt;height:27pt" o:ole="">
            <v:imagedata r:id="rId165" o:title=""/>
          </v:shape>
          <o:OLEObject Type="Embed" ProgID="Equation.3" ShapeID="_x0000_i1102" DrawAspect="Content" ObjectID="_1787769611" r:id="rId166"/>
        </w:object>
      </w:r>
    </w:p>
    <w:p w14:paraId="27ACD2D1" w14:textId="77777777" w:rsidR="003672F5" w:rsidRPr="00D24696" w:rsidRDefault="003672F5" w:rsidP="00CD7DBD">
      <w:pPr>
        <w:pStyle w:val="Lista"/>
        <w:spacing w:before="240" w:after="240"/>
        <w:ind w:left="851"/>
        <w:rPr>
          <w:rFonts w:ascii="Bookman Old Style" w:hAnsi="Bookman Old Style" w:cs="Times New Roman"/>
          <w:i/>
          <w:sz w:val="24"/>
        </w:rPr>
      </w:pPr>
      <w:r w:rsidRPr="00D24696">
        <w:rPr>
          <w:rFonts w:ascii="Bookman Old Style" w:hAnsi="Bookman Old Style" w:cs="Times New Roman"/>
          <w:i/>
          <w:sz w:val="24"/>
        </w:rPr>
        <w:t xml:space="preserve">Donde: </w:t>
      </w:r>
    </w:p>
    <w:p w14:paraId="2C2070F9" w14:textId="77777777" w:rsidR="003672F5" w:rsidRPr="00D24696" w:rsidRDefault="003672F5" w:rsidP="003672F5">
      <w:pPr>
        <w:pStyle w:val="Lista"/>
        <w:spacing w:after="0"/>
        <w:ind w:left="1134"/>
        <w:rPr>
          <w:rFonts w:ascii="Bookman Old Style" w:hAnsi="Bookman Old Style" w:cs="Times New Roman"/>
          <w:i/>
          <w:sz w:val="24"/>
        </w:rPr>
      </w:pPr>
    </w:p>
    <w:tbl>
      <w:tblPr>
        <w:tblW w:w="8505" w:type="dxa"/>
        <w:tblInd w:w="846" w:type="dxa"/>
        <w:tblLook w:val="04A0" w:firstRow="1" w:lastRow="0" w:firstColumn="1" w:lastColumn="0" w:noHBand="0" w:noVBand="1"/>
      </w:tblPr>
      <w:tblGrid>
        <w:gridCol w:w="1716"/>
        <w:gridCol w:w="6789"/>
      </w:tblGrid>
      <w:tr w:rsidR="003672F5" w:rsidRPr="00992B74" w14:paraId="7C489B86" w14:textId="77777777" w:rsidTr="008F704A">
        <w:tc>
          <w:tcPr>
            <w:tcW w:w="1716" w:type="dxa"/>
          </w:tcPr>
          <w:p w14:paraId="739ABA26"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14"/>
                <w:sz w:val="24"/>
              </w:rPr>
              <w:object w:dxaOrig="820" w:dyaOrig="380" w14:anchorId="24A67209">
                <v:shape id="_x0000_i1103" type="#_x0000_t75" style="width:39.75pt;height:18.75pt" o:ole="">
                  <v:imagedata r:id="rId167" o:title=""/>
                </v:shape>
                <o:OLEObject Type="Embed" ProgID="Equation.3" ShapeID="_x0000_i1103" DrawAspect="Content" ObjectID="_1787769612" r:id="rId168"/>
              </w:object>
            </w:r>
          </w:p>
        </w:tc>
        <w:tc>
          <w:tcPr>
            <w:tcW w:w="6789" w:type="dxa"/>
          </w:tcPr>
          <w:p w14:paraId="11E43EC4"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cs="Times New Roman"/>
                <w:i/>
                <w:sz w:val="24"/>
              </w:rPr>
              <w:t>Demanda no cubierta en el día d del mes m</w:t>
            </w:r>
          </w:p>
        </w:tc>
      </w:tr>
      <w:tr w:rsidR="003672F5" w:rsidRPr="00992B74" w14:paraId="779E0EB3" w14:textId="77777777" w:rsidTr="008F704A">
        <w:tc>
          <w:tcPr>
            <w:tcW w:w="1716" w:type="dxa"/>
          </w:tcPr>
          <w:p w14:paraId="088357F9"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14"/>
                <w:sz w:val="24"/>
              </w:rPr>
              <w:object w:dxaOrig="660" w:dyaOrig="380" w14:anchorId="207199E4">
                <v:shape id="_x0000_i1104" type="#_x0000_t75" style="width:32.25pt;height:18.75pt" o:ole="">
                  <v:imagedata r:id="rId169" o:title=""/>
                </v:shape>
                <o:OLEObject Type="Embed" ProgID="Equation.3" ShapeID="_x0000_i1104" DrawAspect="Content" ObjectID="_1787769613" r:id="rId170"/>
              </w:object>
            </w:r>
          </w:p>
        </w:tc>
        <w:tc>
          <w:tcPr>
            <w:tcW w:w="6789" w:type="dxa"/>
          </w:tcPr>
          <w:p w14:paraId="31D29B56"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sz w:val="24"/>
              </w:rPr>
              <w:t>Demanda Total Doméstica del día d del mes m</w:t>
            </w:r>
          </w:p>
        </w:tc>
      </w:tr>
      <w:tr w:rsidR="003672F5" w:rsidRPr="00992B74" w14:paraId="0A74B6FB" w14:textId="77777777" w:rsidTr="008F704A">
        <w:tc>
          <w:tcPr>
            <w:tcW w:w="1716" w:type="dxa"/>
          </w:tcPr>
          <w:p w14:paraId="05A6EEC7"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14"/>
                <w:sz w:val="24"/>
              </w:rPr>
              <w:object w:dxaOrig="960" w:dyaOrig="380" w14:anchorId="41297268">
                <v:shape id="_x0000_i1105" type="#_x0000_t75" style="width:47.25pt;height:18.75pt" o:ole="">
                  <v:imagedata r:id="rId171" o:title=""/>
                </v:shape>
                <o:OLEObject Type="Embed" ProgID="Equation.3" ShapeID="_x0000_i1105" DrawAspect="Content" ObjectID="_1787769614" r:id="rId172"/>
              </w:object>
            </w:r>
          </w:p>
        </w:tc>
        <w:tc>
          <w:tcPr>
            <w:tcW w:w="6789" w:type="dxa"/>
          </w:tcPr>
          <w:p w14:paraId="7023049C"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cs="Arial"/>
                <w:i/>
                <w:color w:val="000000"/>
                <w:sz w:val="24"/>
              </w:rPr>
              <w:t xml:space="preserve">Demanda </w:t>
            </w:r>
            <w:proofErr w:type="spellStart"/>
            <w:r w:rsidRPr="00D24696">
              <w:rPr>
                <w:rFonts w:ascii="Bookman Old Style" w:hAnsi="Bookman Old Style" w:cs="Arial"/>
                <w:i/>
                <w:color w:val="000000"/>
                <w:sz w:val="24"/>
              </w:rPr>
              <w:t>desconectable</w:t>
            </w:r>
            <w:proofErr w:type="spellEnd"/>
            <w:r w:rsidRPr="00D24696">
              <w:rPr>
                <w:rFonts w:ascii="Bookman Old Style" w:hAnsi="Bookman Old Style" w:cs="Arial"/>
                <w:i/>
                <w:color w:val="000000"/>
                <w:sz w:val="24"/>
              </w:rPr>
              <w:t xml:space="preserve"> voluntaria verificable en el día d del mes m</w:t>
            </w:r>
          </w:p>
        </w:tc>
      </w:tr>
      <w:tr w:rsidR="003672F5" w:rsidRPr="00992B74" w14:paraId="21736313" w14:textId="77777777" w:rsidTr="008F704A">
        <w:tc>
          <w:tcPr>
            <w:tcW w:w="1716" w:type="dxa"/>
          </w:tcPr>
          <w:p w14:paraId="3A9C7AA6"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14"/>
                <w:sz w:val="24"/>
              </w:rPr>
              <w:object w:dxaOrig="780" w:dyaOrig="380" w14:anchorId="6E16CA8F">
                <v:shape id="_x0000_i1106" type="#_x0000_t75" style="width:39.75pt;height:18.75pt" o:ole="">
                  <v:imagedata r:id="rId173" o:title=""/>
                </v:shape>
                <o:OLEObject Type="Embed" ProgID="Equation.3" ShapeID="_x0000_i1106" DrawAspect="Content" ObjectID="_1787769615" r:id="rId174"/>
              </w:object>
            </w:r>
          </w:p>
        </w:tc>
        <w:tc>
          <w:tcPr>
            <w:tcW w:w="6789" w:type="dxa"/>
          </w:tcPr>
          <w:p w14:paraId="201A0660" w14:textId="77777777" w:rsidR="003672F5" w:rsidRPr="00D24696" w:rsidRDefault="003672F5" w:rsidP="003672F5">
            <w:pPr>
              <w:pStyle w:val="Lista"/>
              <w:spacing w:after="0"/>
              <w:rPr>
                <w:rFonts w:ascii="Bookman Old Style" w:hAnsi="Bookman Old Style" w:cs="Times New Roman"/>
                <w:i/>
                <w:sz w:val="24"/>
              </w:rPr>
            </w:pPr>
            <w:proofErr w:type="gramStart"/>
            <w:r w:rsidRPr="00D24696">
              <w:rPr>
                <w:rFonts w:ascii="Bookman Old Style" w:hAnsi="Bookman Old Style" w:cs="Arial"/>
                <w:i/>
                <w:sz w:val="24"/>
              </w:rPr>
              <w:t>RD verificada</w:t>
            </w:r>
            <w:proofErr w:type="gramEnd"/>
            <w:r w:rsidRPr="00D24696">
              <w:rPr>
                <w:rFonts w:ascii="Bookman Old Style" w:hAnsi="Bookman Old Style" w:cs="Arial"/>
                <w:i/>
                <w:sz w:val="24"/>
              </w:rPr>
              <w:t xml:space="preserve"> en el día d del mes m</w:t>
            </w:r>
          </w:p>
        </w:tc>
      </w:tr>
      <w:tr w:rsidR="003672F5" w:rsidRPr="00992B74" w14:paraId="613A547E" w14:textId="77777777" w:rsidTr="008F704A">
        <w:tc>
          <w:tcPr>
            <w:tcW w:w="1716" w:type="dxa"/>
          </w:tcPr>
          <w:p w14:paraId="62AC8D57"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14"/>
                <w:sz w:val="24"/>
              </w:rPr>
              <w:object w:dxaOrig="780" w:dyaOrig="380" w14:anchorId="7B65B46D">
                <v:shape id="_x0000_i1107" type="#_x0000_t75" style="width:39.75pt;height:18.75pt" o:ole="">
                  <v:imagedata r:id="rId175" o:title=""/>
                </v:shape>
                <o:OLEObject Type="Embed" ProgID="Equation.3" ShapeID="_x0000_i1107" DrawAspect="Content" ObjectID="_1787769616" r:id="rId176"/>
              </w:object>
            </w:r>
          </w:p>
        </w:tc>
        <w:tc>
          <w:tcPr>
            <w:tcW w:w="6789" w:type="dxa"/>
          </w:tcPr>
          <w:p w14:paraId="10B740B7"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cs="Arial"/>
                <w:i/>
                <w:sz w:val="24"/>
              </w:rPr>
              <w:t>Programa de racionamiento verificado en el día d del mes m</w:t>
            </w:r>
          </w:p>
        </w:tc>
      </w:tr>
      <w:tr w:rsidR="003672F5" w:rsidRPr="00992B74" w14:paraId="719B945C" w14:textId="77777777" w:rsidTr="008F704A">
        <w:tc>
          <w:tcPr>
            <w:tcW w:w="1716" w:type="dxa"/>
          </w:tcPr>
          <w:p w14:paraId="15C83F77"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i/>
                <w:position w:val="-30"/>
                <w:sz w:val="24"/>
              </w:rPr>
              <w:object w:dxaOrig="1500" w:dyaOrig="560" w14:anchorId="07C7A9C5">
                <v:shape id="_x0000_i1108" type="#_x0000_t75" style="width:75pt;height:27pt" o:ole="">
                  <v:imagedata r:id="rId177" o:title=""/>
                </v:shape>
                <o:OLEObject Type="Embed" ProgID="Equation.3" ShapeID="_x0000_i1108" DrawAspect="Content" ObjectID="_1787769617" r:id="rId178"/>
              </w:object>
            </w:r>
          </w:p>
        </w:tc>
        <w:tc>
          <w:tcPr>
            <w:tcW w:w="6789" w:type="dxa"/>
          </w:tcPr>
          <w:p w14:paraId="3E377BF7" w14:textId="77777777" w:rsidR="003672F5" w:rsidRPr="00D24696" w:rsidRDefault="003672F5" w:rsidP="003672F5">
            <w:pPr>
              <w:pStyle w:val="Lista"/>
              <w:spacing w:after="0"/>
              <w:rPr>
                <w:rFonts w:ascii="Bookman Old Style" w:hAnsi="Bookman Old Style" w:cs="Times New Roman"/>
                <w:i/>
                <w:sz w:val="24"/>
              </w:rPr>
            </w:pPr>
            <w:r w:rsidRPr="00D24696">
              <w:rPr>
                <w:rFonts w:ascii="Bookman Old Style" w:hAnsi="Bookman Old Style" w:cs="Times New Roman"/>
                <w:i/>
                <w:sz w:val="24"/>
              </w:rPr>
              <w:t>Suma de ODEFA de todos los generadores j del día d en el mes m.</w:t>
            </w:r>
          </w:p>
        </w:tc>
      </w:tr>
    </w:tbl>
    <w:p w14:paraId="6746BA49" w14:textId="77777777" w:rsidR="003672F5" w:rsidRPr="00D24696" w:rsidRDefault="003672F5" w:rsidP="000E060B">
      <w:pPr>
        <w:numPr>
          <w:ilvl w:val="0"/>
          <w:numId w:val="11"/>
        </w:numPr>
        <w:suppressAutoHyphens/>
        <w:spacing w:before="240" w:after="240"/>
        <w:jc w:val="both"/>
        <w:rPr>
          <w:rFonts w:ascii="Bookman Old Style" w:hAnsi="Bookman Old Style"/>
          <w:i/>
        </w:rPr>
      </w:pPr>
      <w:r w:rsidRPr="00D24696">
        <w:rPr>
          <w:rFonts w:ascii="Bookman Old Style" w:hAnsi="Bookman Old Style"/>
          <w:i/>
        </w:rPr>
        <w:t>Para cada uno de los generadores será necesario calcular un ajuste horario respecto a su precio de escasez ponderado, el cual corresponderá a un pago o cobro de la siguiente manera:</w:t>
      </w:r>
    </w:p>
    <w:p w14:paraId="0F0801ED" w14:textId="77777777" w:rsidR="003672F5" w:rsidRPr="00D24696" w:rsidRDefault="003672F5" w:rsidP="000E060B">
      <w:pPr>
        <w:numPr>
          <w:ilvl w:val="1"/>
          <w:numId w:val="11"/>
        </w:numPr>
        <w:suppressAutoHyphens/>
        <w:spacing w:before="240" w:after="240"/>
        <w:ind w:left="993" w:hanging="567"/>
        <w:jc w:val="both"/>
        <w:rPr>
          <w:rFonts w:ascii="Bookman Old Style" w:hAnsi="Bookman Old Style"/>
          <w:i/>
        </w:rPr>
      </w:pPr>
      <w:r w:rsidRPr="00D24696">
        <w:rPr>
          <w:rFonts w:ascii="Bookman Old Style" w:hAnsi="Bookman Old Style"/>
          <w:i/>
        </w:rPr>
        <w:t>El precio de escasez ponderado del agente generador j en el día d del mes m, se calcula así:</w:t>
      </w:r>
    </w:p>
    <w:p w14:paraId="17107183" w14:textId="41F4736C" w:rsidR="003672F5" w:rsidRPr="00D24696" w:rsidRDefault="009207B7" w:rsidP="000E060B">
      <w:pPr>
        <w:suppressAutoHyphens/>
        <w:spacing w:before="240" w:after="240"/>
        <w:ind w:left="426"/>
        <w:jc w:val="center"/>
        <w:rPr>
          <w:rFonts w:ascii="Bookman Old Style" w:hAnsi="Bookman Old Style"/>
          <w:i/>
        </w:rPr>
      </w:pPr>
      <w:r w:rsidRPr="00D24696">
        <w:rPr>
          <w:rFonts w:ascii="Bookman Old Style" w:hAnsi="Bookman Old Style"/>
          <w:i/>
          <w:position w:val="-46"/>
        </w:rPr>
        <w:object w:dxaOrig="3600" w:dyaOrig="1040" w14:anchorId="11C89AE6">
          <v:shape id="_x0000_i1109" type="#_x0000_t75" style="width:180.75pt;height:51pt" o:ole="">
            <v:imagedata r:id="rId179" o:title=""/>
          </v:shape>
          <o:OLEObject Type="Embed" ProgID="Equation.3" ShapeID="_x0000_i1109" DrawAspect="Content" ObjectID="_1787769618" r:id="rId180"/>
        </w:object>
      </w:r>
    </w:p>
    <w:p w14:paraId="6CDF6091" w14:textId="77777777" w:rsidR="003672F5" w:rsidRPr="00D24696" w:rsidRDefault="003672F5" w:rsidP="000E060B">
      <w:pPr>
        <w:spacing w:before="240" w:after="240"/>
        <w:ind w:left="426"/>
        <w:rPr>
          <w:rFonts w:ascii="Bookman Old Style" w:hAnsi="Bookman Old Style"/>
          <w:i/>
        </w:rPr>
      </w:pPr>
      <w:r w:rsidRPr="00D24696">
        <w:rPr>
          <w:rFonts w:ascii="Bookman Old Style" w:hAnsi="Bookman Old Style"/>
          <w:i/>
        </w:rPr>
        <w:t>Donde:</w:t>
      </w:r>
    </w:p>
    <w:tbl>
      <w:tblPr>
        <w:tblW w:w="8930" w:type="dxa"/>
        <w:tblInd w:w="421" w:type="dxa"/>
        <w:tblLook w:val="04A0" w:firstRow="1" w:lastRow="0" w:firstColumn="1" w:lastColumn="0" w:noHBand="0" w:noVBand="1"/>
      </w:tblPr>
      <w:tblGrid>
        <w:gridCol w:w="1557"/>
        <w:gridCol w:w="7373"/>
      </w:tblGrid>
      <w:tr w:rsidR="003672F5" w:rsidRPr="00992B74" w14:paraId="1DC435FB" w14:textId="77777777" w:rsidTr="008F704A">
        <w:tc>
          <w:tcPr>
            <w:tcW w:w="1557" w:type="dxa"/>
          </w:tcPr>
          <w:p w14:paraId="1ECDD38F" w14:textId="14BABF2A" w:rsidR="003672F5" w:rsidRPr="00D24696" w:rsidRDefault="009207B7" w:rsidP="000E060B">
            <w:pPr>
              <w:tabs>
                <w:tab w:val="left" w:pos="360"/>
              </w:tabs>
              <w:spacing w:before="60" w:after="60"/>
              <w:ind w:left="0" w:firstLine="28"/>
              <w:rPr>
                <w:rFonts w:ascii="Bookman Old Style" w:hAnsi="Bookman Old Style"/>
                <w:i/>
              </w:rPr>
            </w:pPr>
            <w:r w:rsidRPr="00D24696">
              <w:rPr>
                <w:i/>
                <w:position w:val="-14"/>
              </w:rPr>
              <w:object w:dxaOrig="859" w:dyaOrig="380" w14:anchorId="57EB2319">
                <v:shape id="_x0000_i1110" type="#_x0000_t75" style="width:42.75pt;height:18.75pt" o:ole="">
                  <v:imagedata r:id="rId181" o:title=""/>
                </v:shape>
                <o:OLEObject Type="Embed" ProgID="Equation.3" ShapeID="_x0000_i1110" DrawAspect="Content" ObjectID="_1787769619" r:id="rId182"/>
              </w:object>
            </w:r>
          </w:p>
        </w:tc>
        <w:tc>
          <w:tcPr>
            <w:tcW w:w="7373" w:type="dxa"/>
          </w:tcPr>
          <w:p w14:paraId="5939E99E" w14:textId="3ABF7F6C" w:rsidR="003672F5" w:rsidRPr="00D24696" w:rsidRDefault="00E90A8F" w:rsidP="000E060B">
            <w:pPr>
              <w:tabs>
                <w:tab w:val="left" w:pos="360"/>
              </w:tabs>
              <w:spacing w:before="60" w:after="60"/>
              <w:ind w:left="0"/>
              <w:jc w:val="both"/>
              <w:rPr>
                <w:rFonts w:ascii="Bookman Old Style" w:hAnsi="Bookman Old Style"/>
                <w:i/>
              </w:rPr>
            </w:pPr>
            <w:r w:rsidRPr="00D24696">
              <w:rPr>
                <w:rFonts w:ascii="Bookman Old Style" w:hAnsi="Bookman Old Style"/>
                <w:i/>
              </w:rPr>
              <w:t>Precio de e</w:t>
            </w:r>
            <w:r w:rsidR="003672F5" w:rsidRPr="00D24696">
              <w:rPr>
                <w:rFonts w:ascii="Bookman Old Style" w:hAnsi="Bookman Old Style"/>
                <w:i/>
              </w:rPr>
              <w:t>scasez ponderado del agente generador j en el mes m</w:t>
            </w:r>
          </w:p>
        </w:tc>
      </w:tr>
      <w:tr w:rsidR="003672F5" w:rsidRPr="00992B74" w14:paraId="2C997B27" w14:textId="77777777" w:rsidTr="008F704A">
        <w:tc>
          <w:tcPr>
            <w:tcW w:w="1557" w:type="dxa"/>
          </w:tcPr>
          <w:p w14:paraId="0B57A106" w14:textId="77777777" w:rsidR="003672F5" w:rsidRPr="00D24696" w:rsidRDefault="003672F5" w:rsidP="000E060B">
            <w:pPr>
              <w:tabs>
                <w:tab w:val="left" w:pos="360"/>
              </w:tabs>
              <w:spacing w:before="60" w:after="60"/>
              <w:ind w:left="0" w:firstLine="28"/>
              <w:rPr>
                <w:rFonts w:ascii="Bookman Old Style" w:hAnsi="Bookman Old Style"/>
                <w:i/>
              </w:rPr>
            </w:pPr>
            <w:r w:rsidRPr="00D24696">
              <w:rPr>
                <w:i/>
                <w:position w:val="-14"/>
              </w:rPr>
              <w:object w:dxaOrig="700" w:dyaOrig="380" w14:anchorId="72AE631A">
                <v:shape id="_x0000_i1111" type="#_x0000_t75" style="width:35.25pt;height:18.75pt" o:ole="">
                  <v:imagedata r:id="rId183" o:title=""/>
                </v:shape>
                <o:OLEObject Type="Embed" ProgID="Equation.3" ShapeID="_x0000_i1111" DrawAspect="Content" ObjectID="_1787769620" r:id="rId184"/>
              </w:object>
            </w:r>
          </w:p>
        </w:tc>
        <w:tc>
          <w:tcPr>
            <w:tcW w:w="7373" w:type="dxa"/>
          </w:tcPr>
          <w:p w14:paraId="3BC9178E" w14:textId="15C08360" w:rsidR="003672F5" w:rsidRPr="00D24696" w:rsidRDefault="00E90A8F" w:rsidP="000E060B">
            <w:pPr>
              <w:tabs>
                <w:tab w:val="left" w:pos="360"/>
              </w:tabs>
              <w:spacing w:before="60" w:after="60"/>
              <w:ind w:left="0"/>
              <w:jc w:val="both"/>
              <w:rPr>
                <w:rFonts w:ascii="Bookman Old Style" w:hAnsi="Bookman Old Style"/>
                <w:i/>
              </w:rPr>
            </w:pPr>
            <w:r w:rsidRPr="00D24696">
              <w:rPr>
                <w:rFonts w:ascii="Bookman Old Style" w:hAnsi="Bookman Old Style"/>
                <w:i/>
              </w:rPr>
              <w:t xml:space="preserve">Precio de </w:t>
            </w:r>
            <w:r w:rsidR="00244EFD" w:rsidRPr="00D24696">
              <w:rPr>
                <w:rFonts w:ascii="Bookman Old Style" w:hAnsi="Bookman Old Style"/>
                <w:i/>
              </w:rPr>
              <w:t>e</w:t>
            </w:r>
            <w:r w:rsidR="003672F5" w:rsidRPr="00D24696">
              <w:rPr>
                <w:rFonts w:ascii="Bookman Old Style" w:hAnsi="Bookman Old Style"/>
                <w:i/>
              </w:rPr>
              <w:t xml:space="preserve">scasez </w:t>
            </w:r>
            <w:r w:rsidR="00B12E57" w:rsidRPr="00D24696">
              <w:rPr>
                <w:rFonts w:ascii="Bookman Old Style" w:hAnsi="Bookman Old Style"/>
                <w:i/>
              </w:rPr>
              <w:t xml:space="preserve">para las </w:t>
            </w:r>
            <w:r w:rsidR="003672F5" w:rsidRPr="00D24696">
              <w:rPr>
                <w:rFonts w:ascii="Bookman Old Style" w:hAnsi="Bookman Old Style"/>
                <w:i/>
              </w:rPr>
              <w:t>planta</w:t>
            </w:r>
            <w:r w:rsidR="002C1EF5" w:rsidRPr="00D24696">
              <w:rPr>
                <w:rFonts w:ascii="Bookman Old Style" w:hAnsi="Bookman Old Style"/>
                <w:i/>
              </w:rPr>
              <w:t>s</w:t>
            </w:r>
            <w:r w:rsidR="003672F5" w:rsidRPr="00D24696">
              <w:rPr>
                <w:rFonts w:ascii="Bookman Old Style" w:hAnsi="Bookman Old Style"/>
                <w:i/>
              </w:rPr>
              <w:t xml:space="preserve"> i </w:t>
            </w:r>
            <w:r w:rsidR="00B84BD4" w:rsidRPr="00D24696">
              <w:rPr>
                <w:rFonts w:ascii="Bookman Old Style" w:hAnsi="Bookman Old Style"/>
                <w:i/>
              </w:rPr>
              <w:t xml:space="preserve">que activan su obligación </w:t>
            </w:r>
            <w:r w:rsidR="003672F5" w:rsidRPr="00D24696">
              <w:rPr>
                <w:rFonts w:ascii="Bookman Old Style" w:hAnsi="Bookman Old Style"/>
                <w:i/>
              </w:rPr>
              <w:t xml:space="preserve">del generador j en el mes m. </w:t>
            </w:r>
            <w:r w:rsidR="00D16F65" w:rsidRPr="00D24696">
              <w:rPr>
                <w:rFonts w:ascii="Bookman Old Style" w:hAnsi="Bookman Old Style"/>
                <w:i/>
              </w:rPr>
              <w:t xml:space="preserve">El precio de escasez corresponde al que vincula a la OEF, bien sea al </w:t>
            </w:r>
            <w:r w:rsidR="00244EFD" w:rsidRPr="00D24696">
              <w:rPr>
                <w:rFonts w:ascii="Bookman Old Style" w:hAnsi="Bookman Old Style"/>
                <w:i/>
              </w:rPr>
              <w:t>p</w:t>
            </w:r>
            <w:r w:rsidR="00D16F65" w:rsidRPr="00D24696">
              <w:rPr>
                <w:rFonts w:ascii="Bookman Old Style" w:hAnsi="Bookman Old Style"/>
                <w:i/>
              </w:rPr>
              <w:t xml:space="preserve">recio de </w:t>
            </w:r>
            <w:r w:rsidR="00244EFD" w:rsidRPr="00D24696">
              <w:rPr>
                <w:rFonts w:ascii="Bookman Old Style" w:hAnsi="Bookman Old Style"/>
                <w:i/>
              </w:rPr>
              <w:t>e</w:t>
            </w:r>
            <w:r w:rsidR="00D16F65" w:rsidRPr="00D24696">
              <w:rPr>
                <w:rFonts w:ascii="Bookman Old Style" w:hAnsi="Bookman Old Style"/>
                <w:i/>
              </w:rPr>
              <w:t>scasez del anexo 1 de la Resolución CREG 071 de 2006</w:t>
            </w:r>
            <w:r w:rsidR="004C6164">
              <w:rPr>
                <w:rFonts w:ascii="Bookman Old Style" w:hAnsi="Bookman Old Style"/>
                <w:i/>
              </w:rPr>
              <w:t xml:space="preserve">, </w:t>
            </w:r>
            <w:r w:rsidR="00244EFD" w:rsidRPr="00D24696">
              <w:rPr>
                <w:rFonts w:ascii="Bookman Old Style" w:hAnsi="Bookman Old Style"/>
                <w:i/>
              </w:rPr>
              <w:t>p</w:t>
            </w:r>
            <w:r w:rsidR="00D16F65" w:rsidRPr="00D24696">
              <w:rPr>
                <w:rFonts w:ascii="Bookman Old Style" w:hAnsi="Bookman Old Style"/>
                <w:i/>
              </w:rPr>
              <w:t xml:space="preserve">recio </w:t>
            </w:r>
            <w:r w:rsidR="008F0038" w:rsidRPr="00D24696">
              <w:rPr>
                <w:rFonts w:ascii="Bookman Old Style" w:hAnsi="Bookman Old Style"/>
                <w:i/>
              </w:rPr>
              <w:t xml:space="preserve">marginal </w:t>
            </w:r>
            <w:r w:rsidR="00D16F65" w:rsidRPr="00D24696">
              <w:rPr>
                <w:rFonts w:ascii="Bookman Old Style" w:hAnsi="Bookman Old Style"/>
                <w:i/>
              </w:rPr>
              <w:t xml:space="preserve">de </w:t>
            </w:r>
            <w:r w:rsidR="00244EFD" w:rsidRPr="00D24696">
              <w:rPr>
                <w:rFonts w:ascii="Bookman Old Style" w:hAnsi="Bookman Old Style"/>
                <w:i/>
              </w:rPr>
              <w:t>e</w:t>
            </w:r>
            <w:r w:rsidR="00D16F65" w:rsidRPr="00D24696">
              <w:rPr>
                <w:rFonts w:ascii="Bookman Old Style" w:hAnsi="Bookman Old Style"/>
                <w:i/>
              </w:rPr>
              <w:t>scasez</w:t>
            </w:r>
            <w:r w:rsidR="004C6164" w:rsidRPr="0047738A">
              <w:rPr>
                <w:rFonts w:ascii="Bookman Old Style" w:hAnsi="Bookman Old Style"/>
                <w:i/>
              </w:rPr>
              <w:t>, precio de escasez superior o precio de escasez inferior</w:t>
            </w:r>
            <w:r w:rsidR="00D16F65" w:rsidRPr="0047738A">
              <w:rPr>
                <w:rFonts w:ascii="Bookman Old Style" w:hAnsi="Bookman Old Style"/>
                <w:i/>
              </w:rPr>
              <w:t>, s</w:t>
            </w:r>
            <w:r w:rsidR="00D16F65" w:rsidRPr="00D24696">
              <w:rPr>
                <w:rFonts w:ascii="Bookman Old Style" w:hAnsi="Bookman Old Style"/>
                <w:i/>
              </w:rPr>
              <w:t>egún corresponda.</w:t>
            </w:r>
          </w:p>
        </w:tc>
      </w:tr>
      <w:tr w:rsidR="003672F5" w:rsidRPr="00992B74" w14:paraId="10277E49" w14:textId="77777777" w:rsidTr="008F704A">
        <w:tc>
          <w:tcPr>
            <w:tcW w:w="1557" w:type="dxa"/>
          </w:tcPr>
          <w:p w14:paraId="17165579" w14:textId="77777777" w:rsidR="003672F5" w:rsidRPr="00D24696" w:rsidRDefault="003A077E" w:rsidP="000E060B">
            <w:pPr>
              <w:tabs>
                <w:tab w:val="left" w:pos="360"/>
              </w:tabs>
              <w:spacing w:before="60" w:after="60"/>
              <w:ind w:left="0" w:firstLine="28"/>
              <w:rPr>
                <w:rFonts w:ascii="Bookman Old Style" w:hAnsi="Bookman Old Style"/>
                <w:i/>
              </w:rPr>
            </w:pPr>
            <w:r w:rsidRPr="00D24696">
              <w:rPr>
                <w:i/>
                <w:position w:val="-14"/>
              </w:rPr>
              <w:object w:dxaOrig="1180" w:dyaOrig="380" w14:anchorId="271CC14D">
                <v:shape id="_x0000_i1112" type="#_x0000_t75" style="width:60pt;height:18.75pt" o:ole="">
                  <v:imagedata r:id="rId185" o:title=""/>
                </v:shape>
                <o:OLEObject Type="Embed" ProgID="Equation.3" ShapeID="_x0000_i1112" DrawAspect="Content" ObjectID="_1787769621" r:id="rId186"/>
              </w:object>
            </w:r>
          </w:p>
        </w:tc>
        <w:tc>
          <w:tcPr>
            <w:tcW w:w="7373" w:type="dxa"/>
          </w:tcPr>
          <w:p w14:paraId="4ED9AF50" w14:textId="689FBA88" w:rsidR="003672F5" w:rsidRPr="00D24696" w:rsidRDefault="003672F5" w:rsidP="000E060B">
            <w:pPr>
              <w:tabs>
                <w:tab w:val="left" w:pos="360"/>
              </w:tabs>
              <w:spacing w:before="60" w:after="60"/>
              <w:ind w:left="0"/>
              <w:jc w:val="both"/>
              <w:rPr>
                <w:rFonts w:ascii="Bookman Old Style" w:hAnsi="Bookman Old Style"/>
                <w:i/>
                <w:color w:val="000000"/>
              </w:rPr>
            </w:pPr>
            <w:r w:rsidRPr="00D24696">
              <w:rPr>
                <w:rFonts w:ascii="Bookman Old Style" w:hAnsi="Bookman Old Style"/>
                <w:i/>
                <w:color w:val="000000"/>
              </w:rPr>
              <w:t xml:space="preserve">Obligación </w:t>
            </w:r>
            <w:r w:rsidR="003A077E" w:rsidRPr="00D24696">
              <w:rPr>
                <w:rFonts w:ascii="Bookman Old Style" w:hAnsi="Bookman Old Style"/>
                <w:i/>
                <w:color w:val="000000"/>
              </w:rPr>
              <w:t xml:space="preserve">mensual </w:t>
            </w:r>
            <w:r w:rsidRPr="00D24696">
              <w:rPr>
                <w:rFonts w:ascii="Bookman Old Style" w:hAnsi="Bookman Old Style"/>
                <w:i/>
                <w:color w:val="000000"/>
              </w:rPr>
              <w:t xml:space="preserve">de energía firme respaldada por la planta i </w:t>
            </w:r>
            <w:r w:rsidR="002823FD" w:rsidRPr="00D24696">
              <w:rPr>
                <w:rFonts w:ascii="Bookman Old Style" w:hAnsi="Bookman Old Style"/>
                <w:i/>
              </w:rPr>
              <w:t xml:space="preserve">que activan su obligación </w:t>
            </w:r>
            <w:r w:rsidRPr="00D24696">
              <w:rPr>
                <w:rFonts w:ascii="Bookman Old Style" w:hAnsi="Bookman Old Style"/>
                <w:i/>
                <w:color w:val="000000"/>
              </w:rPr>
              <w:t>del generador j en el mes m</w:t>
            </w:r>
            <w:r w:rsidR="003A077E" w:rsidRPr="00D24696">
              <w:rPr>
                <w:rFonts w:ascii="Bookman Old Style" w:hAnsi="Bookman Old Style"/>
                <w:i/>
                <w:color w:val="000000"/>
              </w:rPr>
              <w:t>, definida en el Anexo 1 de la Resolución CREG 071 de 2006</w:t>
            </w:r>
            <w:r w:rsidRPr="00D24696">
              <w:rPr>
                <w:rFonts w:ascii="Bookman Old Style" w:hAnsi="Bookman Old Style"/>
                <w:i/>
                <w:color w:val="000000"/>
              </w:rPr>
              <w:t xml:space="preserve">. </w:t>
            </w:r>
          </w:p>
        </w:tc>
      </w:tr>
    </w:tbl>
    <w:p w14:paraId="4F1FC081" w14:textId="77777777" w:rsidR="003672F5" w:rsidRPr="00D24696" w:rsidRDefault="003672F5" w:rsidP="000E060B">
      <w:pPr>
        <w:spacing w:before="240" w:after="240"/>
        <w:ind w:left="426"/>
        <w:jc w:val="both"/>
        <w:rPr>
          <w:rFonts w:ascii="Bookman Old Style" w:hAnsi="Bookman Old Style"/>
          <w:i/>
        </w:rPr>
      </w:pPr>
      <w:r w:rsidRPr="00D24696">
        <w:rPr>
          <w:rFonts w:ascii="Bookman Old Style" w:hAnsi="Bookman Old Style"/>
          <w:i/>
        </w:rPr>
        <w:t>Para los agentes generadores sin ODEFR, incluidas las importaciones</w:t>
      </w:r>
      <w:r w:rsidR="00083FDB" w:rsidRPr="00D24696">
        <w:rPr>
          <w:rFonts w:ascii="Bookman Old Style" w:hAnsi="Bookman Old Style"/>
          <w:i/>
        </w:rPr>
        <w:t xml:space="preserve"> sin OEF</w:t>
      </w:r>
      <w:r w:rsidRPr="00D24696">
        <w:rPr>
          <w:rFonts w:ascii="Bookman Old Style" w:hAnsi="Bookman Old Style"/>
          <w:i/>
        </w:rPr>
        <w:t xml:space="preserve">, la RDV y PGR, el </w:t>
      </w:r>
      <w:proofErr w:type="spellStart"/>
      <w:r w:rsidR="00694A23" w:rsidRPr="00D24696">
        <w:rPr>
          <w:rFonts w:ascii="Bookman Old Style" w:hAnsi="Bookman Old Style"/>
          <w:i/>
        </w:rPr>
        <w:t>PE</w:t>
      </w:r>
      <w:r w:rsidR="00395564" w:rsidRPr="00D24696">
        <w:rPr>
          <w:rFonts w:ascii="Bookman Old Style" w:hAnsi="Bookman Old Style"/>
          <w:i/>
        </w:rPr>
        <w:t>ag</w:t>
      </w:r>
      <w:proofErr w:type="spellEnd"/>
      <w:r w:rsidR="00694A23" w:rsidRPr="00D24696">
        <w:rPr>
          <w:rFonts w:ascii="Bookman Old Style" w:hAnsi="Bookman Old Style"/>
          <w:i/>
        </w:rPr>
        <w:t xml:space="preserve"> será igual al </w:t>
      </w:r>
      <w:proofErr w:type="spellStart"/>
      <w:r w:rsidR="00694A23" w:rsidRPr="00D24696">
        <w:rPr>
          <w:rFonts w:ascii="Bookman Old Style" w:hAnsi="Bookman Old Style"/>
          <w:i/>
        </w:rPr>
        <w:t>PE</w:t>
      </w:r>
      <w:r w:rsidR="00395564" w:rsidRPr="00D24696">
        <w:rPr>
          <w:rFonts w:ascii="Bookman Old Style" w:hAnsi="Bookman Old Style"/>
          <w:i/>
        </w:rPr>
        <w:t>p</w:t>
      </w:r>
      <w:proofErr w:type="spellEnd"/>
      <w:r w:rsidRPr="00D24696">
        <w:rPr>
          <w:rFonts w:ascii="Bookman Old Style" w:hAnsi="Bookman Old Style"/>
          <w:i/>
        </w:rPr>
        <w:t>.</w:t>
      </w:r>
    </w:p>
    <w:p w14:paraId="0F6289A8" w14:textId="77777777" w:rsidR="003672F5" w:rsidRPr="00D24696" w:rsidRDefault="003672F5" w:rsidP="000E060B">
      <w:pPr>
        <w:numPr>
          <w:ilvl w:val="1"/>
          <w:numId w:val="11"/>
        </w:numPr>
        <w:suppressAutoHyphens/>
        <w:spacing w:before="240" w:after="240"/>
        <w:ind w:left="993" w:hanging="567"/>
        <w:jc w:val="both"/>
        <w:rPr>
          <w:rFonts w:ascii="Bookman Old Style" w:hAnsi="Bookman Old Style"/>
          <w:i/>
        </w:rPr>
      </w:pPr>
      <w:r w:rsidRPr="00D24696">
        <w:rPr>
          <w:rFonts w:ascii="Bookman Old Style" w:hAnsi="Bookman Old Style"/>
          <w:i/>
        </w:rPr>
        <w:t>Para cada agente generador j, con DDOEF mayor a cero (0), se le realizará un ajuste de pago o cobro en cada hora:</w:t>
      </w:r>
    </w:p>
    <w:p w14:paraId="24C739D2" w14:textId="77777777" w:rsidR="003672F5" w:rsidRPr="00D24696" w:rsidRDefault="003A077E" w:rsidP="000E060B">
      <w:pPr>
        <w:suppressAutoHyphens/>
        <w:spacing w:before="240" w:after="240"/>
        <w:ind w:left="426"/>
        <w:jc w:val="center"/>
        <w:rPr>
          <w:rFonts w:ascii="Bookman Old Style" w:hAnsi="Bookman Old Style"/>
          <w:i/>
        </w:rPr>
      </w:pPr>
      <w:r w:rsidRPr="00D24696">
        <w:rPr>
          <w:rFonts w:ascii="Bookman Old Style" w:hAnsi="Bookman Old Style"/>
          <w:i/>
          <w:position w:val="-14"/>
        </w:rPr>
        <w:object w:dxaOrig="4540" w:dyaOrig="400" w14:anchorId="15306D55">
          <v:shape id="_x0000_i1113" type="#_x0000_t75" style="width:228.75pt;height:21pt" o:ole="">
            <v:imagedata r:id="rId187" o:title=""/>
          </v:shape>
          <o:OLEObject Type="Embed" ProgID="Equation.3" ShapeID="_x0000_i1113" DrawAspect="Content" ObjectID="_1787769622" r:id="rId188"/>
        </w:object>
      </w:r>
    </w:p>
    <w:p w14:paraId="05326FB7" w14:textId="77777777" w:rsidR="003672F5" w:rsidRPr="00D24696" w:rsidRDefault="003672F5" w:rsidP="000E060B">
      <w:pPr>
        <w:spacing w:before="240" w:after="240"/>
        <w:ind w:left="426"/>
        <w:jc w:val="both"/>
        <w:rPr>
          <w:rFonts w:ascii="Bookman Old Style" w:hAnsi="Bookman Old Style"/>
          <w:i/>
        </w:rPr>
      </w:pPr>
      <w:r w:rsidRPr="00D24696">
        <w:rPr>
          <w:rFonts w:ascii="Bookman Old Style" w:hAnsi="Bookman Old Style"/>
          <w:i/>
        </w:rPr>
        <w:t>Donde:</w:t>
      </w:r>
    </w:p>
    <w:tbl>
      <w:tblPr>
        <w:tblW w:w="8930" w:type="dxa"/>
        <w:tblInd w:w="421" w:type="dxa"/>
        <w:tblLook w:val="04A0" w:firstRow="1" w:lastRow="0" w:firstColumn="1" w:lastColumn="0" w:noHBand="0" w:noVBand="1"/>
      </w:tblPr>
      <w:tblGrid>
        <w:gridCol w:w="1575"/>
        <w:gridCol w:w="7355"/>
      </w:tblGrid>
      <w:tr w:rsidR="003672F5" w:rsidRPr="00992B74" w14:paraId="16FC347D" w14:textId="77777777" w:rsidTr="008F704A">
        <w:tc>
          <w:tcPr>
            <w:tcW w:w="1575" w:type="dxa"/>
          </w:tcPr>
          <w:p w14:paraId="0F0A9142" w14:textId="77777777" w:rsidR="003672F5" w:rsidRPr="00D24696" w:rsidRDefault="003672F5" w:rsidP="003672F5">
            <w:pPr>
              <w:tabs>
                <w:tab w:val="left" w:pos="360"/>
              </w:tabs>
              <w:ind w:left="0" w:firstLine="28"/>
              <w:rPr>
                <w:rFonts w:ascii="Bookman Old Style" w:hAnsi="Bookman Old Style"/>
                <w:i/>
              </w:rPr>
            </w:pPr>
            <w:r w:rsidRPr="00D24696">
              <w:rPr>
                <w:i/>
                <w:position w:val="-14"/>
              </w:rPr>
              <w:object w:dxaOrig="1300" w:dyaOrig="400" w14:anchorId="7DDF1EDB">
                <v:shape id="_x0000_i1114" type="#_x0000_t75" style="width:66pt;height:21pt" o:ole="">
                  <v:imagedata r:id="rId189" o:title=""/>
                </v:shape>
                <o:OLEObject Type="Embed" ProgID="Equation.3" ShapeID="_x0000_i1114" DrawAspect="Content" ObjectID="_1787769623" r:id="rId190"/>
              </w:object>
            </w:r>
          </w:p>
        </w:tc>
        <w:tc>
          <w:tcPr>
            <w:tcW w:w="7355" w:type="dxa"/>
          </w:tcPr>
          <w:p w14:paraId="23733D1D" w14:textId="77777777" w:rsidR="003672F5" w:rsidRPr="00D24696" w:rsidRDefault="003672F5" w:rsidP="003672F5">
            <w:pPr>
              <w:tabs>
                <w:tab w:val="left" w:pos="360"/>
              </w:tabs>
              <w:ind w:left="0"/>
              <w:jc w:val="both"/>
              <w:rPr>
                <w:rFonts w:ascii="Bookman Old Style" w:hAnsi="Bookman Old Style"/>
                <w:i/>
              </w:rPr>
            </w:pPr>
            <w:r w:rsidRPr="00D24696">
              <w:rPr>
                <w:rFonts w:ascii="Bookman Old Style" w:hAnsi="Bookman Old Style"/>
                <w:i/>
              </w:rPr>
              <w:t>Ajuste del generador j en la hora h del día d en el mes m. Si el valor es positivo se define como un pago y negativo como un cobro.</w:t>
            </w:r>
          </w:p>
        </w:tc>
      </w:tr>
      <w:tr w:rsidR="003672F5" w:rsidRPr="00992B74" w14:paraId="10E76B3E" w14:textId="77777777" w:rsidTr="008F704A">
        <w:tc>
          <w:tcPr>
            <w:tcW w:w="1575" w:type="dxa"/>
          </w:tcPr>
          <w:p w14:paraId="647666AA" w14:textId="77777777" w:rsidR="003672F5" w:rsidRPr="00D24696" w:rsidRDefault="003672F5" w:rsidP="003672F5">
            <w:pPr>
              <w:tabs>
                <w:tab w:val="left" w:pos="360"/>
              </w:tabs>
              <w:ind w:left="0" w:firstLine="28"/>
              <w:rPr>
                <w:i/>
              </w:rPr>
            </w:pPr>
            <w:r w:rsidRPr="00D24696">
              <w:rPr>
                <w:i/>
                <w:position w:val="-14"/>
              </w:rPr>
              <w:object w:dxaOrig="1180" w:dyaOrig="380" w14:anchorId="73AFB49C">
                <v:shape id="_x0000_i1115" type="#_x0000_t75" style="width:60pt;height:18.75pt" o:ole="">
                  <v:imagedata r:id="rId191" o:title=""/>
                </v:shape>
                <o:OLEObject Type="Embed" ProgID="Equation.3" ShapeID="_x0000_i1115" DrawAspect="Content" ObjectID="_1787769624" r:id="rId192"/>
              </w:object>
            </w:r>
          </w:p>
        </w:tc>
        <w:tc>
          <w:tcPr>
            <w:tcW w:w="7355" w:type="dxa"/>
          </w:tcPr>
          <w:p w14:paraId="2D4D7DFF" w14:textId="77777777" w:rsidR="003672F5" w:rsidRPr="00D24696" w:rsidRDefault="003672F5" w:rsidP="003672F5">
            <w:pPr>
              <w:tabs>
                <w:tab w:val="left" w:pos="360"/>
              </w:tabs>
              <w:ind w:left="0"/>
              <w:jc w:val="both"/>
              <w:rPr>
                <w:rFonts w:ascii="Bookman Old Style" w:hAnsi="Bookman Old Style"/>
                <w:i/>
              </w:rPr>
            </w:pPr>
            <w:r w:rsidRPr="00D24696">
              <w:rPr>
                <w:rFonts w:ascii="Bookman Old Style" w:hAnsi="Bookman Old Style"/>
                <w:i/>
                <w:color w:val="000000"/>
              </w:rPr>
              <w:t xml:space="preserve">Obligación horaria de energía firme del generador j en la hora h del día d en el mes m. </w:t>
            </w:r>
          </w:p>
        </w:tc>
      </w:tr>
      <w:tr w:rsidR="003672F5" w:rsidRPr="00992B74" w14:paraId="66846475" w14:textId="77777777" w:rsidTr="008F704A">
        <w:tc>
          <w:tcPr>
            <w:tcW w:w="1575" w:type="dxa"/>
          </w:tcPr>
          <w:p w14:paraId="1909E791" w14:textId="77777777" w:rsidR="003672F5" w:rsidRPr="00D24696" w:rsidRDefault="003A077E" w:rsidP="003672F5">
            <w:pPr>
              <w:tabs>
                <w:tab w:val="left" w:pos="360"/>
              </w:tabs>
              <w:ind w:left="0" w:firstLine="28"/>
              <w:rPr>
                <w:rFonts w:ascii="Bookman Old Style" w:hAnsi="Bookman Old Style"/>
                <w:i/>
              </w:rPr>
            </w:pPr>
            <w:r w:rsidRPr="00D24696">
              <w:rPr>
                <w:i/>
                <w:position w:val="-14"/>
              </w:rPr>
              <w:object w:dxaOrig="840" w:dyaOrig="380" w14:anchorId="36B0CB05">
                <v:shape id="_x0000_i1116" type="#_x0000_t75" style="width:42.75pt;height:18.75pt" o:ole="">
                  <v:imagedata r:id="rId193" o:title=""/>
                </v:shape>
                <o:OLEObject Type="Embed" ProgID="Equation.3" ShapeID="_x0000_i1116" DrawAspect="Content" ObjectID="_1787769625" r:id="rId194"/>
              </w:object>
            </w:r>
          </w:p>
        </w:tc>
        <w:tc>
          <w:tcPr>
            <w:tcW w:w="7355" w:type="dxa"/>
          </w:tcPr>
          <w:p w14:paraId="2C056870" w14:textId="77777777" w:rsidR="003672F5" w:rsidRPr="00D24696" w:rsidRDefault="003672F5">
            <w:pPr>
              <w:tabs>
                <w:tab w:val="left" w:pos="360"/>
              </w:tabs>
              <w:ind w:left="0"/>
              <w:jc w:val="both"/>
              <w:rPr>
                <w:rFonts w:ascii="Bookman Old Style" w:hAnsi="Bookman Old Style"/>
                <w:i/>
              </w:rPr>
            </w:pPr>
            <w:r w:rsidRPr="00D24696">
              <w:rPr>
                <w:rFonts w:ascii="Bookman Old Style" w:hAnsi="Bookman Old Style"/>
                <w:i/>
              </w:rPr>
              <w:t>Precio de escasez ponderado del agente generador j en el mes m</w:t>
            </w:r>
          </w:p>
        </w:tc>
      </w:tr>
      <w:tr w:rsidR="003672F5" w:rsidRPr="00992B74" w14:paraId="601C67D0" w14:textId="77777777" w:rsidTr="008F704A">
        <w:tc>
          <w:tcPr>
            <w:tcW w:w="1575" w:type="dxa"/>
          </w:tcPr>
          <w:p w14:paraId="000EB932" w14:textId="77777777" w:rsidR="003672F5" w:rsidRPr="00D24696" w:rsidRDefault="003A077E" w:rsidP="003672F5">
            <w:pPr>
              <w:tabs>
                <w:tab w:val="left" w:pos="360"/>
              </w:tabs>
              <w:ind w:left="0" w:firstLine="28"/>
              <w:rPr>
                <w:i/>
              </w:rPr>
            </w:pPr>
            <w:r w:rsidRPr="00D24696">
              <w:rPr>
                <w:i/>
                <w:position w:val="-12"/>
              </w:rPr>
              <w:object w:dxaOrig="600" w:dyaOrig="360" w14:anchorId="37694C85">
                <v:shape id="_x0000_i1117" type="#_x0000_t75" style="width:27.75pt;height:18pt" o:ole="">
                  <v:imagedata r:id="rId195" o:title=""/>
                </v:shape>
                <o:OLEObject Type="Embed" ProgID="Equation.3" ShapeID="_x0000_i1117" DrawAspect="Content" ObjectID="_1787769626" r:id="rId196"/>
              </w:object>
            </w:r>
          </w:p>
        </w:tc>
        <w:tc>
          <w:tcPr>
            <w:tcW w:w="7355" w:type="dxa"/>
          </w:tcPr>
          <w:p w14:paraId="4FE35ABA" w14:textId="46A80529" w:rsidR="003672F5" w:rsidRPr="00D24696" w:rsidRDefault="00E90A8F" w:rsidP="00244EFD">
            <w:pPr>
              <w:tabs>
                <w:tab w:val="left" w:pos="360"/>
              </w:tabs>
              <w:ind w:left="0"/>
              <w:jc w:val="both"/>
              <w:rPr>
                <w:rFonts w:ascii="Bookman Old Style" w:hAnsi="Bookman Old Style"/>
                <w:i/>
              </w:rPr>
            </w:pPr>
            <w:r w:rsidRPr="00D24696">
              <w:rPr>
                <w:rFonts w:ascii="Bookman Old Style" w:hAnsi="Bookman Old Style"/>
                <w:i/>
              </w:rPr>
              <w:t xml:space="preserve">Precio de </w:t>
            </w:r>
            <w:r w:rsidR="00244EFD" w:rsidRPr="00D24696">
              <w:rPr>
                <w:rFonts w:ascii="Bookman Old Style" w:hAnsi="Bookman Old Style"/>
                <w:i/>
              </w:rPr>
              <w:t>e</w:t>
            </w:r>
            <w:r w:rsidR="003672F5" w:rsidRPr="00D24696">
              <w:rPr>
                <w:rFonts w:ascii="Bookman Old Style" w:hAnsi="Bookman Old Style"/>
                <w:i/>
              </w:rPr>
              <w:t xml:space="preserve">scasez </w:t>
            </w:r>
            <w:r w:rsidR="00694A23" w:rsidRPr="00D24696">
              <w:rPr>
                <w:rFonts w:ascii="Bookman Old Style" w:hAnsi="Bookman Old Style"/>
                <w:i/>
              </w:rPr>
              <w:t>ponderado</w:t>
            </w:r>
            <w:r w:rsidR="003672F5" w:rsidRPr="00D24696">
              <w:rPr>
                <w:rFonts w:ascii="Bookman Old Style" w:hAnsi="Bookman Old Style"/>
                <w:i/>
              </w:rPr>
              <w:t xml:space="preserve"> en el mes m </w:t>
            </w:r>
          </w:p>
        </w:tc>
      </w:tr>
      <w:tr w:rsidR="003672F5" w:rsidRPr="00992B74" w14:paraId="25F09B05" w14:textId="77777777" w:rsidTr="008F704A">
        <w:tc>
          <w:tcPr>
            <w:tcW w:w="1575" w:type="dxa"/>
          </w:tcPr>
          <w:p w14:paraId="3CC780A9" w14:textId="77777777" w:rsidR="003672F5" w:rsidRPr="00D24696" w:rsidRDefault="003672F5" w:rsidP="003672F5">
            <w:pPr>
              <w:ind w:left="-6" w:firstLine="24"/>
              <w:rPr>
                <w:rFonts w:ascii="Bookman Old Style" w:hAnsi="Bookman Old Style"/>
                <w:i/>
              </w:rPr>
            </w:pPr>
            <w:r w:rsidRPr="00D24696">
              <w:rPr>
                <w:rFonts w:ascii="Bookman Old Style" w:hAnsi="Bookman Old Style"/>
                <w:i/>
                <w:position w:val="-6"/>
              </w:rPr>
              <w:object w:dxaOrig="200" w:dyaOrig="279" w14:anchorId="5DA94BA7">
                <v:shape id="_x0000_i1118" type="#_x0000_t75" style="width:9.75pt;height:14.25pt" o:ole="">
                  <v:imagedata r:id="rId156" o:title=""/>
                </v:shape>
                <o:OLEObject Type="Embed" ProgID="Equation.3" ShapeID="_x0000_i1118" DrawAspect="Content" ObjectID="_1787769627" r:id="rId197"/>
              </w:object>
            </w:r>
          </w:p>
        </w:tc>
        <w:tc>
          <w:tcPr>
            <w:tcW w:w="7355" w:type="dxa"/>
          </w:tcPr>
          <w:p w14:paraId="4C9FB507" w14:textId="157CB778" w:rsidR="003672F5" w:rsidRPr="00D24696" w:rsidRDefault="003672F5" w:rsidP="00E90A8F">
            <w:pPr>
              <w:ind w:left="0"/>
              <w:jc w:val="both"/>
              <w:rPr>
                <w:rFonts w:ascii="Bookman Old Style" w:hAnsi="Bookman Old Style"/>
                <w:i/>
              </w:rPr>
            </w:pPr>
            <w:r w:rsidRPr="00D24696">
              <w:rPr>
                <w:rFonts w:ascii="Bookman Old Style" w:hAnsi="Bookman Old Style"/>
                <w:i/>
              </w:rPr>
              <w:t xml:space="preserve">Subconjunto de horas para las cuales se aplicó el Precio de </w:t>
            </w:r>
            <w:r w:rsidR="00244EFD" w:rsidRPr="00D24696">
              <w:rPr>
                <w:rFonts w:ascii="Bookman Old Style" w:hAnsi="Bookman Old Style"/>
                <w:i/>
              </w:rPr>
              <w:t>e</w:t>
            </w:r>
            <w:r w:rsidRPr="00D24696">
              <w:rPr>
                <w:rFonts w:ascii="Bookman Old Style" w:hAnsi="Bookman Old Style"/>
                <w:i/>
              </w:rPr>
              <w:t xml:space="preserve">scasez </w:t>
            </w:r>
            <w:r w:rsidR="00E90A8F" w:rsidRPr="00D24696">
              <w:rPr>
                <w:rFonts w:ascii="Bookman Old Style" w:hAnsi="Bookman Old Style"/>
                <w:i/>
              </w:rPr>
              <w:t xml:space="preserve">ponderado, </w:t>
            </w:r>
            <w:proofErr w:type="spellStart"/>
            <w:r w:rsidR="0030525F" w:rsidRPr="00D24696">
              <w:rPr>
                <w:rFonts w:ascii="Bookman Old Style" w:hAnsi="Bookman Old Style"/>
                <w:i/>
              </w:rPr>
              <w:t>PE</w:t>
            </w:r>
            <w:r w:rsidR="0030525F">
              <w:rPr>
                <w:rFonts w:ascii="Bookman Old Style" w:hAnsi="Bookman Old Style"/>
                <w:i/>
              </w:rPr>
              <w:t>p</w:t>
            </w:r>
            <w:proofErr w:type="spellEnd"/>
            <w:r w:rsidR="00E90A8F" w:rsidRPr="00D24696">
              <w:rPr>
                <w:rFonts w:ascii="Bookman Old Style" w:hAnsi="Bookman Old Style"/>
                <w:i/>
              </w:rPr>
              <w:t xml:space="preserve">, durante </w:t>
            </w:r>
            <w:r w:rsidRPr="00D24696">
              <w:rPr>
                <w:rFonts w:ascii="Bookman Old Style" w:hAnsi="Bookman Old Style"/>
                <w:i/>
              </w:rPr>
              <w:t>el día d del mes m.</w:t>
            </w:r>
          </w:p>
        </w:tc>
      </w:tr>
    </w:tbl>
    <w:p w14:paraId="041712DD" w14:textId="77777777" w:rsidR="003672F5" w:rsidRPr="00D24696" w:rsidRDefault="003672F5" w:rsidP="0067141A">
      <w:pPr>
        <w:numPr>
          <w:ilvl w:val="1"/>
          <w:numId w:val="11"/>
        </w:numPr>
        <w:suppressAutoHyphens/>
        <w:spacing w:before="240" w:after="240"/>
        <w:ind w:left="993" w:hanging="567"/>
        <w:jc w:val="both"/>
        <w:rPr>
          <w:rFonts w:ascii="Bookman Old Style" w:eastAsiaTheme="minorEastAsia" w:hAnsi="Bookman Old Style"/>
          <w:i/>
        </w:rPr>
      </w:pPr>
      <w:r w:rsidRPr="00D24696">
        <w:rPr>
          <w:rFonts w:ascii="Bookman Old Style" w:eastAsiaTheme="minorEastAsia" w:hAnsi="Bookman Old Style"/>
          <w:i/>
        </w:rPr>
        <w:t>Para cada agente generador k incumplido,</w:t>
      </w:r>
      <w:r w:rsidRPr="00D24696">
        <w:rPr>
          <w:rFonts w:ascii="Bookman Old Style" w:hAnsi="Bookman Old Style"/>
          <w:i/>
        </w:rPr>
        <w:t xml:space="preserve"> con DDOEF menor a cero (0), y para c</w:t>
      </w:r>
      <w:r w:rsidRPr="00D24696">
        <w:rPr>
          <w:rFonts w:ascii="Bookman Old Style" w:eastAsiaTheme="minorEastAsia" w:hAnsi="Bookman Old Style"/>
          <w:i/>
        </w:rPr>
        <w:t>ada agente generador</w:t>
      </w:r>
      <w:r w:rsidRPr="00D24696">
        <w:rPr>
          <w:rFonts w:ascii="Bookman Old Style" w:hAnsi="Bookman Old Style"/>
          <w:i/>
        </w:rPr>
        <w:t xml:space="preserve"> con DDOEF igual a cero (0)</w:t>
      </w:r>
      <w:r w:rsidRPr="00D24696">
        <w:rPr>
          <w:rFonts w:ascii="Bookman Old Style" w:eastAsiaTheme="minorEastAsia" w:hAnsi="Bookman Old Style"/>
          <w:i/>
        </w:rPr>
        <w:t>, se le realizará un ajuste de pago o cobro o en cada hora:</w:t>
      </w:r>
    </w:p>
    <w:p w14:paraId="74BA93D2" w14:textId="77777777" w:rsidR="003672F5" w:rsidRPr="00D24696" w:rsidRDefault="003A077E" w:rsidP="0067141A">
      <w:pPr>
        <w:suppressAutoHyphens/>
        <w:spacing w:before="240" w:after="240"/>
        <w:jc w:val="center"/>
        <w:rPr>
          <w:rFonts w:ascii="Bookman Old Style" w:eastAsiaTheme="minorEastAsia" w:hAnsi="Bookman Old Style"/>
          <w:i/>
        </w:rPr>
      </w:pPr>
      <w:r w:rsidRPr="00D24696">
        <w:rPr>
          <w:rFonts w:ascii="Bookman Old Style" w:hAnsi="Bookman Old Style"/>
          <w:i/>
          <w:position w:val="-14"/>
        </w:rPr>
        <w:object w:dxaOrig="4180" w:dyaOrig="400" w14:anchorId="42C82E7E">
          <v:shape id="_x0000_i1119" type="#_x0000_t75" style="width:209.25pt;height:21pt" o:ole="">
            <v:imagedata r:id="rId198" o:title=""/>
          </v:shape>
          <o:OLEObject Type="Embed" ProgID="Equation.3" ShapeID="_x0000_i1119" DrawAspect="Content" ObjectID="_1787769628" r:id="rId199"/>
        </w:object>
      </w:r>
    </w:p>
    <w:p w14:paraId="34C5C32B" w14:textId="77777777" w:rsidR="003672F5" w:rsidRPr="00D24696" w:rsidRDefault="003672F5" w:rsidP="0067141A">
      <w:pPr>
        <w:spacing w:before="240" w:after="240"/>
        <w:ind w:left="426"/>
        <w:jc w:val="both"/>
        <w:rPr>
          <w:rFonts w:ascii="Bookman Old Style" w:hAnsi="Bookman Old Style"/>
          <w:i/>
        </w:rPr>
      </w:pPr>
      <w:r w:rsidRPr="00D24696">
        <w:rPr>
          <w:rFonts w:ascii="Bookman Old Style" w:hAnsi="Bookman Old Style"/>
          <w:i/>
        </w:rPr>
        <w:t>Donde:</w:t>
      </w:r>
    </w:p>
    <w:tbl>
      <w:tblPr>
        <w:tblW w:w="8930" w:type="dxa"/>
        <w:tblInd w:w="421" w:type="dxa"/>
        <w:tblLook w:val="04A0" w:firstRow="1" w:lastRow="0" w:firstColumn="1" w:lastColumn="0" w:noHBand="0" w:noVBand="1"/>
      </w:tblPr>
      <w:tblGrid>
        <w:gridCol w:w="1575"/>
        <w:gridCol w:w="7355"/>
      </w:tblGrid>
      <w:tr w:rsidR="003672F5" w:rsidRPr="00992B74" w14:paraId="0B59C54A" w14:textId="77777777" w:rsidTr="008F704A">
        <w:tc>
          <w:tcPr>
            <w:tcW w:w="1575" w:type="dxa"/>
          </w:tcPr>
          <w:p w14:paraId="3C3D9201" w14:textId="77777777" w:rsidR="003672F5" w:rsidRPr="00D24696" w:rsidRDefault="003672F5" w:rsidP="009B6044">
            <w:pPr>
              <w:tabs>
                <w:tab w:val="left" w:pos="360"/>
              </w:tabs>
              <w:spacing w:before="60" w:after="60"/>
              <w:ind w:left="0" w:firstLine="28"/>
              <w:rPr>
                <w:rFonts w:ascii="Bookman Old Style" w:hAnsi="Bookman Old Style"/>
                <w:i/>
              </w:rPr>
            </w:pPr>
            <w:r w:rsidRPr="00D24696">
              <w:rPr>
                <w:i/>
                <w:position w:val="-14"/>
              </w:rPr>
              <w:object w:dxaOrig="1280" w:dyaOrig="400" w14:anchorId="14AC7609">
                <v:shape id="_x0000_i1120" type="#_x0000_t75" style="width:65.25pt;height:21pt" o:ole="">
                  <v:imagedata r:id="rId200" o:title=""/>
                </v:shape>
                <o:OLEObject Type="Embed" ProgID="Equation.3" ShapeID="_x0000_i1120" DrawAspect="Content" ObjectID="_1787769629" r:id="rId201"/>
              </w:object>
            </w:r>
          </w:p>
        </w:tc>
        <w:tc>
          <w:tcPr>
            <w:tcW w:w="7355" w:type="dxa"/>
          </w:tcPr>
          <w:p w14:paraId="2117064F" w14:textId="77777777" w:rsidR="003672F5" w:rsidRPr="00D24696" w:rsidRDefault="003672F5" w:rsidP="009B6044">
            <w:pPr>
              <w:tabs>
                <w:tab w:val="left" w:pos="360"/>
              </w:tabs>
              <w:spacing w:before="60" w:after="60"/>
              <w:ind w:left="0"/>
              <w:jc w:val="both"/>
              <w:rPr>
                <w:rFonts w:ascii="Bookman Old Style" w:hAnsi="Bookman Old Style"/>
                <w:i/>
              </w:rPr>
            </w:pPr>
            <w:r w:rsidRPr="00D24696">
              <w:rPr>
                <w:rFonts w:ascii="Bookman Old Style" w:hAnsi="Bookman Old Style"/>
                <w:i/>
              </w:rPr>
              <w:t>Ajuste del generador k en la hora h del día d en el mes m. Si el valor es positivo se define como un pago y negativo como un cobro.</w:t>
            </w:r>
          </w:p>
        </w:tc>
      </w:tr>
      <w:tr w:rsidR="003672F5" w:rsidRPr="00992B74" w14:paraId="5112CFF6" w14:textId="77777777" w:rsidTr="008F704A">
        <w:tc>
          <w:tcPr>
            <w:tcW w:w="1575" w:type="dxa"/>
          </w:tcPr>
          <w:p w14:paraId="0DF27164" w14:textId="77777777" w:rsidR="003672F5" w:rsidRPr="00D24696" w:rsidRDefault="003672F5" w:rsidP="009B6044">
            <w:pPr>
              <w:tabs>
                <w:tab w:val="left" w:pos="360"/>
              </w:tabs>
              <w:spacing w:before="60" w:after="60"/>
              <w:ind w:left="0" w:firstLine="28"/>
              <w:rPr>
                <w:i/>
              </w:rPr>
            </w:pPr>
            <w:r w:rsidRPr="00D24696">
              <w:rPr>
                <w:i/>
                <w:position w:val="-14"/>
              </w:rPr>
              <w:object w:dxaOrig="840" w:dyaOrig="380" w14:anchorId="3738FE14">
                <v:shape id="_x0000_i1121" type="#_x0000_t75" style="width:44.25pt;height:18.75pt" o:ole="">
                  <v:imagedata r:id="rId202" o:title=""/>
                </v:shape>
                <o:OLEObject Type="Embed" ProgID="Equation.3" ShapeID="_x0000_i1121" DrawAspect="Content" ObjectID="_1787769630" r:id="rId203"/>
              </w:object>
            </w:r>
          </w:p>
        </w:tc>
        <w:tc>
          <w:tcPr>
            <w:tcW w:w="7355" w:type="dxa"/>
          </w:tcPr>
          <w:p w14:paraId="28F4C413" w14:textId="77777777" w:rsidR="003672F5" w:rsidRPr="00D24696" w:rsidRDefault="003672F5" w:rsidP="009B6044">
            <w:pPr>
              <w:tabs>
                <w:tab w:val="left" w:pos="360"/>
              </w:tabs>
              <w:spacing w:before="60" w:after="60"/>
              <w:ind w:left="0"/>
              <w:jc w:val="both"/>
              <w:rPr>
                <w:rFonts w:ascii="Bookman Old Style" w:hAnsi="Bookman Old Style"/>
                <w:i/>
              </w:rPr>
            </w:pPr>
            <w:r w:rsidRPr="00D24696">
              <w:rPr>
                <w:rFonts w:ascii="Bookman Old Style" w:hAnsi="Bookman Old Style"/>
                <w:i/>
                <w:color w:val="000000"/>
              </w:rPr>
              <w:t xml:space="preserve">Generación ideal del generador k en la hora h del día d en el mes m. </w:t>
            </w:r>
          </w:p>
        </w:tc>
      </w:tr>
      <w:tr w:rsidR="003672F5" w:rsidRPr="00992B74" w14:paraId="5BCAEFAB" w14:textId="77777777" w:rsidTr="008F704A">
        <w:tc>
          <w:tcPr>
            <w:tcW w:w="1575" w:type="dxa"/>
          </w:tcPr>
          <w:p w14:paraId="59C10002" w14:textId="77777777" w:rsidR="003672F5" w:rsidRPr="00D24696" w:rsidRDefault="00ED1468" w:rsidP="009B6044">
            <w:pPr>
              <w:tabs>
                <w:tab w:val="left" w:pos="360"/>
              </w:tabs>
              <w:spacing w:before="60" w:after="60"/>
              <w:ind w:left="0" w:firstLine="28"/>
              <w:rPr>
                <w:rFonts w:ascii="Bookman Old Style" w:hAnsi="Bookman Old Style"/>
                <w:i/>
              </w:rPr>
            </w:pPr>
            <w:r w:rsidRPr="00D24696">
              <w:rPr>
                <w:i/>
                <w:position w:val="-14"/>
              </w:rPr>
              <w:object w:dxaOrig="859" w:dyaOrig="380" w14:anchorId="207811B2">
                <v:shape id="_x0000_i1122" type="#_x0000_t75" style="width:44.25pt;height:18.75pt" o:ole="">
                  <v:imagedata r:id="rId204" o:title=""/>
                </v:shape>
                <o:OLEObject Type="Embed" ProgID="Equation.3" ShapeID="_x0000_i1122" DrawAspect="Content" ObjectID="_1787769631" r:id="rId205"/>
              </w:object>
            </w:r>
          </w:p>
        </w:tc>
        <w:tc>
          <w:tcPr>
            <w:tcW w:w="7355" w:type="dxa"/>
          </w:tcPr>
          <w:p w14:paraId="5C2A3F4A" w14:textId="77777777" w:rsidR="003672F5" w:rsidRPr="00D24696" w:rsidRDefault="003672F5" w:rsidP="009B6044">
            <w:pPr>
              <w:tabs>
                <w:tab w:val="left" w:pos="360"/>
              </w:tabs>
              <w:spacing w:before="60" w:after="60"/>
              <w:ind w:left="0"/>
              <w:jc w:val="both"/>
              <w:rPr>
                <w:rFonts w:ascii="Bookman Old Style" w:hAnsi="Bookman Old Style"/>
                <w:i/>
              </w:rPr>
            </w:pPr>
            <w:r w:rsidRPr="00D24696">
              <w:rPr>
                <w:rFonts w:ascii="Bookman Old Style" w:hAnsi="Bookman Old Style"/>
                <w:i/>
              </w:rPr>
              <w:t>Precio de escasez ponderado del agente generador k en el mes m</w:t>
            </w:r>
          </w:p>
        </w:tc>
      </w:tr>
      <w:tr w:rsidR="003672F5" w:rsidRPr="00992B74" w14:paraId="1237C1D9" w14:textId="77777777" w:rsidTr="008F704A">
        <w:tc>
          <w:tcPr>
            <w:tcW w:w="1575" w:type="dxa"/>
          </w:tcPr>
          <w:p w14:paraId="135961A5" w14:textId="77777777" w:rsidR="003672F5" w:rsidRPr="00D24696" w:rsidRDefault="00ED1468" w:rsidP="009B6044">
            <w:pPr>
              <w:tabs>
                <w:tab w:val="left" w:pos="360"/>
              </w:tabs>
              <w:spacing w:before="60" w:after="60"/>
              <w:ind w:left="0" w:firstLine="28"/>
              <w:rPr>
                <w:i/>
              </w:rPr>
            </w:pPr>
            <w:r w:rsidRPr="00D24696">
              <w:rPr>
                <w:i/>
                <w:position w:val="-12"/>
              </w:rPr>
              <w:object w:dxaOrig="600" w:dyaOrig="360" w14:anchorId="394B97A1">
                <v:shape id="_x0000_i1123" type="#_x0000_t75" style="width:27.75pt;height:18pt" o:ole="">
                  <v:imagedata r:id="rId206" o:title=""/>
                </v:shape>
                <o:OLEObject Type="Embed" ProgID="Equation.3" ShapeID="_x0000_i1123" DrawAspect="Content" ObjectID="_1787769632" r:id="rId207"/>
              </w:object>
            </w:r>
          </w:p>
        </w:tc>
        <w:tc>
          <w:tcPr>
            <w:tcW w:w="7355" w:type="dxa"/>
          </w:tcPr>
          <w:p w14:paraId="6703A758" w14:textId="04B081D7" w:rsidR="003672F5" w:rsidRPr="00D24696" w:rsidRDefault="00E90A8F" w:rsidP="009B6044">
            <w:pPr>
              <w:tabs>
                <w:tab w:val="left" w:pos="360"/>
              </w:tabs>
              <w:spacing w:before="60" w:after="60"/>
              <w:ind w:left="0"/>
              <w:jc w:val="both"/>
              <w:rPr>
                <w:rFonts w:ascii="Bookman Old Style" w:hAnsi="Bookman Old Style"/>
                <w:i/>
              </w:rPr>
            </w:pPr>
            <w:r w:rsidRPr="00D24696">
              <w:rPr>
                <w:rFonts w:ascii="Bookman Old Style" w:hAnsi="Bookman Old Style"/>
                <w:i/>
              </w:rPr>
              <w:t xml:space="preserve">Precio de </w:t>
            </w:r>
            <w:r w:rsidR="00244EFD" w:rsidRPr="00D24696">
              <w:rPr>
                <w:rFonts w:ascii="Bookman Old Style" w:hAnsi="Bookman Old Style"/>
                <w:i/>
              </w:rPr>
              <w:t>e</w:t>
            </w:r>
            <w:r w:rsidR="003672F5" w:rsidRPr="00D24696">
              <w:rPr>
                <w:rFonts w:ascii="Bookman Old Style" w:hAnsi="Bookman Old Style"/>
                <w:i/>
              </w:rPr>
              <w:t xml:space="preserve">scasez </w:t>
            </w:r>
            <w:r w:rsidRPr="00D24696">
              <w:rPr>
                <w:rFonts w:ascii="Bookman Old Style" w:hAnsi="Bookman Old Style"/>
                <w:i/>
              </w:rPr>
              <w:t xml:space="preserve">ponderado </w:t>
            </w:r>
            <w:r w:rsidR="003672F5" w:rsidRPr="00D24696">
              <w:rPr>
                <w:rFonts w:ascii="Bookman Old Style" w:hAnsi="Bookman Old Style"/>
                <w:i/>
              </w:rPr>
              <w:t xml:space="preserve">en el mes m </w:t>
            </w:r>
          </w:p>
        </w:tc>
      </w:tr>
      <w:tr w:rsidR="003672F5" w:rsidRPr="00992B74" w14:paraId="2F00FEED" w14:textId="77777777" w:rsidTr="008F704A">
        <w:tc>
          <w:tcPr>
            <w:tcW w:w="1575" w:type="dxa"/>
          </w:tcPr>
          <w:p w14:paraId="0014645F" w14:textId="77777777" w:rsidR="003672F5" w:rsidRPr="00D24696" w:rsidRDefault="003672F5" w:rsidP="009B6044">
            <w:pPr>
              <w:spacing w:before="60" w:after="60"/>
              <w:ind w:left="-6" w:firstLine="24"/>
              <w:rPr>
                <w:rFonts w:ascii="Bookman Old Style" w:hAnsi="Bookman Old Style"/>
                <w:i/>
              </w:rPr>
            </w:pPr>
            <w:r w:rsidRPr="00D24696">
              <w:rPr>
                <w:rFonts w:ascii="Bookman Old Style" w:hAnsi="Bookman Old Style"/>
                <w:i/>
                <w:position w:val="-6"/>
              </w:rPr>
              <w:object w:dxaOrig="200" w:dyaOrig="279" w14:anchorId="2404DDA5">
                <v:shape id="_x0000_i1124" type="#_x0000_t75" style="width:9.75pt;height:14.25pt" o:ole="">
                  <v:imagedata r:id="rId156" o:title=""/>
                </v:shape>
                <o:OLEObject Type="Embed" ProgID="Equation.3" ShapeID="_x0000_i1124" DrawAspect="Content" ObjectID="_1787769633" r:id="rId208"/>
              </w:object>
            </w:r>
          </w:p>
        </w:tc>
        <w:tc>
          <w:tcPr>
            <w:tcW w:w="7355" w:type="dxa"/>
          </w:tcPr>
          <w:p w14:paraId="295B4F61" w14:textId="6492D1FE" w:rsidR="003672F5" w:rsidRPr="00D24696" w:rsidRDefault="003672F5" w:rsidP="009B6044">
            <w:pPr>
              <w:spacing w:before="60" w:after="60"/>
              <w:ind w:left="0"/>
              <w:jc w:val="both"/>
              <w:rPr>
                <w:rFonts w:ascii="Bookman Old Style" w:hAnsi="Bookman Old Style"/>
                <w:i/>
              </w:rPr>
            </w:pPr>
            <w:r w:rsidRPr="00D24696">
              <w:rPr>
                <w:rFonts w:ascii="Bookman Old Style" w:hAnsi="Bookman Old Style"/>
                <w:i/>
              </w:rPr>
              <w:t xml:space="preserve">Subconjunto de horas para las cuales se aplicó el </w:t>
            </w:r>
            <w:r w:rsidR="00244EFD" w:rsidRPr="00D24696">
              <w:rPr>
                <w:rFonts w:ascii="Bookman Old Style" w:hAnsi="Bookman Old Style"/>
                <w:i/>
              </w:rPr>
              <w:t>p</w:t>
            </w:r>
            <w:r w:rsidRPr="00D24696">
              <w:rPr>
                <w:rFonts w:ascii="Bookman Old Style" w:hAnsi="Bookman Old Style"/>
                <w:i/>
              </w:rPr>
              <w:t xml:space="preserve">recio de </w:t>
            </w:r>
            <w:r w:rsidR="00244EFD" w:rsidRPr="00D24696">
              <w:rPr>
                <w:rFonts w:ascii="Bookman Old Style" w:hAnsi="Bookman Old Style"/>
                <w:i/>
              </w:rPr>
              <w:t>e</w:t>
            </w:r>
            <w:r w:rsidRPr="00D24696">
              <w:rPr>
                <w:rFonts w:ascii="Bookman Old Style" w:hAnsi="Bookman Old Style"/>
                <w:i/>
              </w:rPr>
              <w:t xml:space="preserve">scasez </w:t>
            </w:r>
            <w:r w:rsidR="00694A23" w:rsidRPr="00D24696">
              <w:rPr>
                <w:rFonts w:ascii="Bookman Old Style" w:hAnsi="Bookman Old Style"/>
                <w:i/>
              </w:rPr>
              <w:t xml:space="preserve">ponderado, </w:t>
            </w:r>
            <w:proofErr w:type="spellStart"/>
            <w:r w:rsidR="00694A23" w:rsidRPr="00D24696">
              <w:rPr>
                <w:rFonts w:ascii="Bookman Old Style" w:hAnsi="Bookman Old Style"/>
                <w:i/>
              </w:rPr>
              <w:t>PE</w:t>
            </w:r>
            <w:r w:rsidR="00395564" w:rsidRPr="00D24696">
              <w:rPr>
                <w:rFonts w:ascii="Bookman Old Style" w:hAnsi="Bookman Old Style"/>
                <w:i/>
              </w:rPr>
              <w:t>p</w:t>
            </w:r>
            <w:proofErr w:type="spellEnd"/>
            <w:r w:rsidR="00694A23" w:rsidRPr="00D24696">
              <w:rPr>
                <w:rFonts w:ascii="Bookman Old Style" w:hAnsi="Bookman Old Style"/>
                <w:i/>
              </w:rPr>
              <w:t xml:space="preserve">, durante </w:t>
            </w:r>
            <w:r w:rsidRPr="00D24696">
              <w:rPr>
                <w:rFonts w:ascii="Bookman Old Style" w:hAnsi="Bookman Old Style"/>
                <w:i/>
              </w:rPr>
              <w:t>el día d del mes m.</w:t>
            </w:r>
          </w:p>
        </w:tc>
      </w:tr>
    </w:tbl>
    <w:p w14:paraId="4EF4FED3" w14:textId="77777777" w:rsidR="003672F5" w:rsidRPr="00D24696" w:rsidRDefault="003672F5" w:rsidP="009B6044">
      <w:pPr>
        <w:numPr>
          <w:ilvl w:val="1"/>
          <w:numId w:val="11"/>
        </w:numPr>
        <w:suppressAutoHyphens/>
        <w:spacing w:before="240" w:after="240"/>
        <w:ind w:left="993" w:hanging="567"/>
        <w:jc w:val="both"/>
        <w:rPr>
          <w:rFonts w:ascii="Bookman Old Style" w:hAnsi="Bookman Old Style"/>
          <w:i/>
        </w:rPr>
      </w:pPr>
      <w:r w:rsidRPr="00D24696">
        <w:rPr>
          <w:rFonts w:ascii="Bookman Old Style" w:hAnsi="Bookman Old Style"/>
          <w:i/>
        </w:rPr>
        <w:lastRenderedPageBreak/>
        <w:t>Para cada agente generador k incumplido, con DDOEF menor a cero (0), se le calculará el siguiente cobro:</w:t>
      </w:r>
    </w:p>
    <w:p w14:paraId="74B670E8" w14:textId="77777777" w:rsidR="003672F5" w:rsidRPr="00D24696" w:rsidRDefault="00525C8A" w:rsidP="009B6044">
      <w:pPr>
        <w:spacing w:before="240" w:after="240"/>
        <w:ind w:left="0"/>
        <w:jc w:val="center"/>
        <w:rPr>
          <w:rFonts w:ascii="Bookman Old Style" w:hAnsi="Bookman Old Style"/>
          <w:i/>
        </w:rPr>
      </w:pPr>
      <w:r w:rsidRPr="00D24696">
        <w:rPr>
          <w:rFonts w:ascii="Bookman Old Style" w:hAnsi="Bookman Old Style"/>
          <w:i/>
          <w:position w:val="-36"/>
        </w:rPr>
        <w:object w:dxaOrig="5000" w:dyaOrig="840" w14:anchorId="69B7DAD4">
          <v:shape id="_x0000_i1125" type="#_x0000_t75" style="width:250.5pt;height:42.75pt" o:ole="">
            <v:imagedata r:id="rId209" o:title=""/>
          </v:shape>
          <o:OLEObject Type="Embed" ProgID="Equation.3" ShapeID="_x0000_i1125" DrawAspect="Content" ObjectID="_1787769634" r:id="rId210"/>
        </w:object>
      </w:r>
    </w:p>
    <w:p w14:paraId="75EA1184" w14:textId="77777777" w:rsidR="003672F5" w:rsidRPr="00D24696" w:rsidRDefault="003672F5" w:rsidP="009B6044">
      <w:pPr>
        <w:spacing w:before="240" w:after="240"/>
        <w:ind w:left="426"/>
        <w:jc w:val="both"/>
        <w:rPr>
          <w:rFonts w:ascii="Bookman Old Style" w:hAnsi="Bookman Old Style"/>
          <w:i/>
        </w:rPr>
      </w:pPr>
      <w:r w:rsidRPr="00D24696">
        <w:rPr>
          <w:rFonts w:ascii="Bookman Old Style" w:hAnsi="Bookman Old Style"/>
          <w:i/>
        </w:rPr>
        <w:t>Donde:</w:t>
      </w:r>
    </w:p>
    <w:tbl>
      <w:tblPr>
        <w:tblW w:w="0" w:type="auto"/>
        <w:tblInd w:w="426" w:type="dxa"/>
        <w:tblLook w:val="04A0" w:firstRow="1" w:lastRow="0" w:firstColumn="1" w:lastColumn="0" w:noHBand="0" w:noVBand="1"/>
      </w:tblPr>
      <w:tblGrid>
        <w:gridCol w:w="1554"/>
        <w:gridCol w:w="7366"/>
      </w:tblGrid>
      <w:tr w:rsidR="003672F5" w:rsidRPr="00992B74" w14:paraId="2460EFD2" w14:textId="77777777" w:rsidTr="008F704A">
        <w:tc>
          <w:tcPr>
            <w:tcW w:w="1554" w:type="dxa"/>
          </w:tcPr>
          <w:p w14:paraId="64988184" w14:textId="77777777" w:rsidR="003672F5" w:rsidRPr="00D24696" w:rsidRDefault="003672F5" w:rsidP="003672F5">
            <w:pPr>
              <w:ind w:left="0"/>
              <w:jc w:val="both"/>
              <w:rPr>
                <w:rFonts w:ascii="Bookman Old Style" w:hAnsi="Bookman Old Style"/>
                <w:i/>
              </w:rPr>
            </w:pPr>
            <w:r w:rsidRPr="00D24696">
              <w:rPr>
                <w:i/>
                <w:position w:val="-14"/>
              </w:rPr>
              <w:object w:dxaOrig="1160" w:dyaOrig="380" w14:anchorId="4D52F9B1">
                <v:shape id="_x0000_i1126" type="#_x0000_t75" style="width:59.25pt;height:18.75pt" o:ole="">
                  <v:imagedata r:id="rId211" o:title=""/>
                </v:shape>
                <o:OLEObject Type="Embed" ProgID="Equation.3" ShapeID="_x0000_i1126" DrawAspect="Content" ObjectID="_1787769635" r:id="rId212"/>
              </w:object>
            </w:r>
          </w:p>
        </w:tc>
        <w:tc>
          <w:tcPr>
            <w:tcW w:w="7366" w:type="dxa"/>
          </w:tcPr>
          <w:p w14:paraId="49AD9CB0" w14:textId="77777777" w:rsidR="003672F5" w:rsidRPr="00D24696" w:rsidRDefault="003672F5" w:rsidP="003672F5">
            <w:pPr>
              <w:ind w:left="0"/>
              <w:jc w:val="both"/>
              <w:rPr>
                <w:rFonts w:ascii="Bookman Old Style" w:hAnsi="Bookman Old Style"/>
                <w:i/>
              </w:rPr>
            </w:pPr>
            <w:r w:rsidRPr="00D24696">
              <w:rPr>
                <w:rFonts w:ascii="Bookman Old Style" w:hAnsi="Bookman Old Style"/>
                <w:i/>
              </w:rPr>
              <w:t>Cobro que se le asigna a cada agente generador k con DDOEF menor a cero (0) en la hora h del día d en el mes m.</w:t>
            </w:r>
          </w:p>
        </w:tc>
      </w:tr>
      <w:tr w:rsidR="003672F5" w:rsidRPr="00992B74" w14:paraId="308C2BA9" w14:textId="77777777" w:rsidTr="008F704A">
        <w:tc>
          <w:tcPr>
            <w:tcW w:w="1554" w:type="dxa"/>
          </w:tcPr>
          <w:p w14:paraId="35DD03A3" w14:textId="77777777" w:rsidR="003672F5" w:rsidRPr="00D24696" w:rsidRDefault="003672F5" w:rsidP="003672F5">
            <w:pPr>
              <w:ind w:left="0"/>
              <w:jc w:val="both"/>
              <w:rPr>
                <w:rFonts w:ascii="Bookman Old Style" w:hAnsi="Bookman Old Style"/>
                <w:i/>
              </w:rPr>
            </w:pPr>
            <w:r w:rsidRPr="00D24696">
              <w:rPr>
                <w:i/>
                <w:position w:val="-16"/>
              </w:rPr>
              <w:object w:dxaOrig="1320" w:dyaOrig="440" w14:anchorId="0341CCC0">
                <v:shape id="_x0000_i1127" type="#_x0000_t75" style="width:66pt;height:21.75pt" o:ole="">
                  <v:imagedata r:id="rId213" o:title=""/>
                </v:shape>
                <o:OLEObject Type="Embed" ProgID="Equation.3" ShapeID="_x0000_i1127" DrawAspect="Content" ObjectID="_1787769636" r:id="rId214"/>
              </w:object>
            </w:r>
          </w:p>
        </w:tc>
        <w:tc>
          <w:tcPr>
            <w:tcW w:w="7366" w:type="dxa"/>
          </w:tcPr>
          <w:p w14:paraId="7AE14E77" w14:textId="77777777" w:rsidR="003672F5" w:rsidRPr="00D24696" w:rsidRDefault="003672F5" w:rsidP="003672F5">
            <w:pPr>
              <w:ind w:left="0"/>
              <w:jc w:val="both"/>
              <w:rPr>
                <w:rFonts w:ascii="Bookman Old Style" w:hAnsi="Bookman Old Style"/>
                <w:i/>
              </w:rPr>
            </w:pPr>
            <w:r w:rsidRPr="00D24696">
              <w:rPr>
                <w:rFonts w:ascii="Bookman Old Style" w:hAnsi="Bookman Old Style"/>
                <w:i/>
              </w:rPr>
              <w:t>Valor absoluto de la DDOEF menor a cero (0) del agente generador k incumplido del día d en el mes m</w:t>
            </w:r>
          </w:p>
        </w:tc>
      </w:tr>
      <w:tr w:rsidR="003672F5" w:rsidRPr="00992B74" w14:paraId="31C79129" w14:textId="77777777" w:rsidTr="008F704A">
        <w:tc>
          <w:tcPr>
            <w:tcW w:w="1554" w:type="dxa"/>
          </w:tcPr>
          <w:p w14:paraId="0C73B2C3" w14:textId="77777777" w:rsidR="003672F5" w:rsidRPr="00D24696" w:rsidRDefault="003672F5" w:rsidP="003672F5">
            <w:pPr>
              <w:ind w:left="0"/>
              <w:jc w:val="both"/>
              <w:rPr>
                <w:rFonts w:ascii="Bookman Old Style" w:hAnsi="Bookman Old Style"/>
                <w:i/>
              </w:rPr>
            </w:pPr>
            <w:r w:rsidRPr="00D24696">
              <w:rPr>
                <w:i/>
                <w:position w:val="-14"/>
              </w:rPr>
              <w:object w:dxaOrig="820" w:dyaOrig="380" w14:anchorId="0E58A63D">
                <v:shape id="_x0000_i1128" type="#_x0000_t75" style="width:39.75pt;height:18.75pt" o:ole="">
                  <v:imagedata r:id="rId215" o:title=""/>
                </v:shape>
                <o:OLEObject Type="Embed" ProgID="Equation.3" ShapeID="_x0000_i1128" DrawAspect="Content" ObjectID="_1787769637" r:id="rId216"/>
              </w:object>
            </w:r>
          </w:p>
        </w:tc>
        <w:tc>
          <w:tcPr>
            <w:tcW w:w="7366" w:type="dxa"/>
          </w:tcPr>
          <w:p w14:paraId="4D9D9770" w14:textId="77777777" w:rsidR="003672F5" w:rsidRPr="00D24696" w:rsidRDefault="003672F5" w:rsidP="003672F5">
            <w:pPr>
              <w:ind w:left="0"/>
              <w:jc w:val="both"/>
              <w:rPr>
                <w:rFonts w:ascii="Bookman Old Style" w:hAnsi="Bookman Old Style"/>
                <w:i/>
              </w:rPr>
            </w:pPr>
            <w:r w:rsidRPr="00D24696">
              <w:rPr>
                <w:rFonts w:ascii="Bookman Old Style" w:hAnsi="Bookman Old Style"/>
                <w:i/>
              </w:rPr>
              <w:t>Demanda no cubierta en el día d del mes m</w:t>
            </w:r>
          </w:p>
        </w:tc>
      </w:tr>
      <w:tr w:rsidR="00525C8A" w:rsidRPr="00992B74" w14:paraId="53833C5C" w14:textId="77777777" w:rsidTr="008F704A">
        <w:tc>
          <w:tcPr>
            <w:tcW w:w="1554" w:type="dxa"/>
          </w:tcPr>
          <w:p w14:paraId="501893D5" w14:textId="77777777" w:rsidR="00525C8A" w:rsidRPr="00D24696" w:rsidRDefault="00525C8A" w:rsidP="00525C8A">
            <w:pPr>
              <w:ind w:left="0"/>
              <w:jc w:val="both"/>
              <w:rPr>
                <w:rFonts w:ascii="Bookman Old Style" w:hAnsi="Bookman Old Style"/>
                <w:i/>
              </w:rPr>
            </w:pPr>
            <w:r w:rsidRPr="00D24696">
              <w:rPr>
                <w:i/>
                <w:position w:val="-14"/>
              </w:rPr>
              <w:object w:dxaOrig="800" w:dyaOrig="380" w14:anchorId="79EE2662">
                <v:shape id="_x0000_i1129" type="#_x0000_t75" style="width:39.75pt;height:18.75pt" o:ole="">
                  <v:imagedata r:id="rId217" o:title=""/>
                </v:shape>
                <o:OLEObject Type="Embed" ProgID="Equation.3" ShapeID="_x0000_i1129" DrawAspect="Content" ObjectID="_1787769638" r:id="rId218"/>
              </w:object>
            </w:r>
          </w:p>
        </w:tc>
        <w:tc>
          <w:tcPr>
            <w:tcW w:w="7366" w:type="dxa"/>
          </w:tcPr>
          <w:p w14:paraId="59EC2639" w14:textId="77777777" w:rsidR="00525C8A" w:rsidRPr="00D24696" w:rsidRDefault="00525C8A" w:rsidP="00525C8A">
            <w:pPr>
              <w:ind w:left="0"/>
              <w:jc w:val="both"/>
              <w:rPr>
                <w:rFonts w:ascii="Bookman Old Style" w:hAnsi="Bookman Old Style"/>
                <w:i/>
              </w:rPr>
            </w:pPr>
            <w:r w:rsidRPr="00D24696">
              <w:rPr>
                <w:rFonts w:ascii="Bookman Old Style" w:hAnsi="Bookman Old Style"/>
                <w:i/>
              </w:rPr>
              <w:t>Valor total de las DHOEF de los agentes generadores j cumplidos en la hora h del día d en el mes m.</w:t>
            </w:r>
          </w:p>
        </w:tc>
      </w:tr>
    </w:tbl>
    <w:p w14:paraId="24A4C879" w14:textId="77777777" w:rsidR="003672F5" w:rsidRPr="00D24696" w:rsidRDefault="003672F5" w:rsidP="002D11AC">
      <w:pPr>
        <w:numPr>
          <w:ilvl w:val="0"/>
          <w:numId w:val="11"/>
        </w:numPr>
        <w:suppressAutoHyphens/>
        <w:spacing w:before="240" w:after="240"/>
        <w:jc w:val="both"/>
        <w:rPr>
          <w:rFonts w:ascii="Bookman Old Style" w:hAnsi="Bookman Old Style"/>
          <w:i/>
        </w:rPr>
      </w:pPr>
      <w:r w:rsidRPr="00D24696">
        <w:rPr>
          <w:rFonts w:ascii="Bookman Old Style" w:hAnsi="Bookman Old Style"/>
          <w:i/>
        </w:rPr>
        <w:t>La demanda no cubierta, DNC&gt;0, deberá asumir un cobro horario en proporción de su DNC diaria de la siguiente manera:</w:t>
      </w:r>
    </w:p>
    <w:p w14:paraId="7A6CCD5B" w14:textId="77777777" w:rsidR="003672F5" w:rsidRPr="00D24696" w:rsidRDefault="003672F5" w:rsidP="002D11AC">
      <w:pPr>
        <w:spacing w:before="240" w:after="240"/>
        <w:ind w:left="0"/>
        <w:jc w:val="center"/>
        <w:rPr>
          <w:rFonts w:ascii="Bookman Old Style" w:hAnsi="Bookman Old Style"/>
          <w:i/>
        </w:rPr>
      </w:pPr>
      <w:r w:rsidRPr="00D24696">
        <w:rPr>
          <w:rFonts w:ascii="Bookman Old Style" w:hAnsi="Bookman Old Style"/>
          <w:i/>
          <w:position w:val="-36"/>
        </w:rPr>
        <w:object w:dxaOrig="5380" w:dyaOrig="760" w14:anchorId="40438599">
          <v:shape id="_x0000_i1130" type="#_x0000_t75" style="width:270pt;height:36.75pt" o:ole="">
            <v:imagedata r:id="rId219" o:title=""/>
          </v:shape>
          <o:OLEObject Type="Embed" ProgID="Equation.3" ShapeID="_x0000_i1130" DrawAspect="Content" ObjectID="_1787769639" r:id="rId220"/>
        </w:object>
      </w:r>
    </w:p>
    <w:p w14:paraId="4B5203D1" w14:textId="77777777" w:rsidR="003672F5" w:rsidRPr="00D24696" w:rsidRDefault="003672F5" w:rsidP="002D11AC">
      <w:pPr>
        <w:spacing w:before="240" w:after="240"/>
        <w:ind w:left="426"/>
        <w:jc w:val="both"/>
        <w:rPr>
          <w:rFonts w:ascii="Bookman Old Style" w:hAnsi="Bookman Old Style"/>
          <w:i/>
        </w:rPr>
      </w:pPr>
      <w:r w:rsidRPr="00D24696">
        <w:rPr>
          <w:rFonts w:ascii="Bookman Old Style" w:hAnsi="Bookman Old Style"/>
          <w:i/>
        </w:rPr>
        <w:t>Donde:</w:t>
      </w:r>
    </w:p>
    <w:tbl>
      <w:tblPr>
        <w:tblW w:w="8925" w:type="dxa"/>
        <w:tblInd w:w="426" w:type="dxa"/>
        <w:tblLook w:val="04A0" w:firstRow="1" w:lastRow="0" w:firstColumn="1" w:lastColumn="0" w:noHBand="0" w:noVBand="1"/>
      </w:tblPr>
      <w:tblGrid>
        <w:gridCol w:w="1761"/>
        <w:gridCol w:w="7164"/>
      </w:tblGrid>
      <w:tr w:rsidR="003672F5" w:rsidRPr="00992B74" w14:paraId="0DC22227" w14:textId="77777777" w:rsidTr="002D11AC">
        <w:tc>
          <w:tcPr>
            <w:tcW w:w="1761" w:type="dxa"/>
          </w:tcPr>
          <w:p w14:paraId="75AEC550" w14:textId="77777777" w:rsidR="003672F5" w:rsidRPr="00D24696" w:rsidRDefault="003672F5" w:rsidP="003B0F90">
            <w:pPr>
              <w:spacing w:before="60" w:after="60"/>
              <w:ind w:left="0"/>
              <w:jc w:val="both"/>
              <w:rPr>
                <w:rFonts w:ascii="Bookman Old Style" w:hAnsi="Bookman Old Style"/>
                <w:i/>
              </w:rPr>
            </w:pPr>
            <w:r w:rsidRPr="00D24696">
              <w:rPr>
                <w:i/>
                <w:position w:val="-14"/>
              </w:rPr>
              <w:object w:dxaOrig="1540" w:dyaOrig="380" w14:anchorId="79690C21">
                <v:shape id="_x0000_i1131" type="#_x0000_t75" style="width:77.25pt;height:18.75pt" o:ole="">
                  <v:imagedata r:id="rId221" o:title=""/>
                </v:shape>
                <o:OLEObject Type="Embed" ProgID="Equation.3" ShapeID="_x0000_i1131" DrawAspect="Content" ObjectID="_1787769640" r:id="rId222"/>
              </w:object>
            </w:r>
          </w:p>
        </w:tc>
        <w:tc>
          <w:tcPr>
            <w:tcW w:w="7164" w:type="dxa"/>
          </w:tcPr>
          <w:p w14:paraId="4CD47610" w14:textId="77777777" w:rsidR="003672F5" w:rsidRPr="00D24696" w:rsidRDefault="003672F5" w:rsidP="003B0F90">
            <w:pPr>
              <w:spacing w:before="60" w:after="60"/>
              <w:ind w:left="0"/>
              <w:jc w:val="both"/>
              <w:rPr>
                <w:rFonts w:ascii="Bookman Old Style" w:hAnsi="Bookman Old Style"/>
                <w:i/>
              </w:rPr>
            </w:pPr>
            <w:r w:rsidRPr="00D24696">
              <w:rPr>
                <w:rFonts w:ascii="Bookman Old Style" w:hAnsi="Bookman Old Style"/>
                <w:i/>
              </w:rPr>
              <w:t>Cobro que se le asigna a la demanda no cubierta en proporción a su DNC diaria, en la hora h del día d en el mes m.</w:t>
            </w:r>
          </w:p>
        </w:tc>
      </w:tr>
      <w:tr w:rsidR="003672F5" w:rsidRPr="00992B74" w14:paraId="4CAA141A" w14:textId="77777777" w:rsidTr="002D11AC">
        <w:tc>
          <w:tcPr>
            <w:tcW w:w="1761" w:type="dxa"/>
          </w:tcPr>
          <w:p w14:paraId="6BA4D994" w14:textId="77777777" w:rsidR="003672F5" w:rsidRPr="00D24696" w:rsidRDefault="003672F5" w:rsidP="003B0F90">
            <w:pPr>
              <w:spacing w:before="60" w:after="60"/>
              <w:ind w:left="0"/>
              <w:jc w:val="both"/>
              <w:rPr>
                <w:rFonts w:ascii="Bookman Old Style" w:hAnsi="Bookman Old Style"/>
                <w:i/>
              </w:rPr>
            </w:pPr>
            <w:r w:rsidRPr="00D24696">
              <w:rPr>
                <w:i/>
                <w:position w:val="-16"/>
              </w:rPr>
              <w:object w:dxaOrig="1320" w:dyaOrig="440" w14:anchorId="4E034E1D">
                <v:shape id="_x0000_i1132" type="#_x0000_t75" style="width:66pt;height:21.75pt" o:ole="">
                  <v:imagedata r:id="rId223" o:title=""/>
                </v:shape>
                <o:OLEObject Type="Embed" ProgID="Equation.3" ShapeID="_x0000_i1132" DrawAspect="Content" ObjectID="_1787769641" r:id="rId224"/>
              </w:object>
            </w:r>
          </w:p>
        </w:tc>
        <w:tc>
          <w:tcPr>
            <w:tcW w:w="7164" w:type="dxa"/>
          </w:tcPr>
          <w:p w14:paraId="2E3BF170" w14:textId="77777777" w:rsidR="003672F5" w:rsidRPr="00D24696" w:rsidRDefault="003672F5" w:rsidP="003B0F90">
            <w:pPr>
              <w:spacing w:before="60" w:after="60"/>
              <w:ind w:left="0"/>
              <w:jc w:val="both"/>
              <w:rPr>
                <w:rFonts w:ascii="Bookman Old Style" w:hAnsi="Bookman Old Style"/>
                <w:i/>
              </w:rPr>
            </w:pPr>
            <w:r w:rsidRPr="00D24696">
              <w:rPr>
                <w:rFonts w:ascii="Bookman Old Style" w:hAnsi="Bookman Old Style"/>
                <w:i/>
              </w:rPr>
              <w:t>Valor absoluto de la DDOEF menor a cero (0) del agente generador k incumplido del día d en el mes m</w:t>
            </w:r>
          </w:p>
        </w:tc>
      </w:tr>
      <w:tr w:rsidR="003672F5" w:rsidRPr="00992B74" w14:paraId="13CBF707" w14:textId="77777777" w:rsidTr="002D11AC">
        <w:tc>
          <w:tcPr>
            <w:tcW w:w="1761" w:type="dxa"/>
          </w:tcPr>
          <w:p w14:paraId="33D20F0D" w14:textId="77777777" w:rsidR="003672F5" w:rsidRPr="00D24696" w:rsidRDefault="003672F5" w:rsidP="003B0F90">
            <w:pPr>
              <w:spacing w:before="60" w:after="60"/>
              <w:ind w:left="0"/>
              <w:jc w:val="both"/>
              <w:rPr>
                <w:rFonts w:ascii="Bookman Old Style" w:hAnsi="Bookman Old Style"/>
                <w:i/>
              </w:rPr>
            </w:pPr>
            <w:r w:rsidRPr="00D24696">
              <w:rPr>
                <w:i/>
                <w:position w:val="-14"/>
              </w:rPr>
              <w:object w:dxaOrig="820" w:dyaOrig="380" w14:anchorId="6FD89FC0">
                <v:shape id="_x0000_i1133" type="#_x0000_t75" style="width:39.75pt;height:18.75pt" o:ole="">
                  <v:imagedata r:id="rId225" o:title=""/>
                </v:shape>
                <o:OLEObject Type="Embed" ProgID="Equation.3" ShapeID="_x0000_i1133" DrawAspect="Content" ObjectID="_1787769642" r:id="rId226"/>
              </w:object>
            </w:r>
          </w:p>
        </w:tc>
        <w:tc>
          <w:tcPr>
            <w:tcW w:w="7164" w:type="dxa"/>
          </w:tcPr>
          <w:p w14:paraId="1C9824E4" w14:textId="77777777" w:rsidR="003672F5" w:rsidRPr="00D24696" w:rsidRDefault="003672F5" w:rsidP="003B0F90">
            <w:pPr>
              <w:spacing w:before="60" w:after="60"/>
              <w:ind w:left="0"/>
              <w:jc w:val="both"/>
              <w:rPr>
                <w:rFonts w:ascii="Bookman Old Style" w:hAnsi="Bookman Old Style"/>
                <w:i/>
              </w:rPr>
            </w:pPr>
            <w:r w:rsidRPr="00D24696">
              <w:rPr>
                <w:rFonts w:ascii="Bookman Old Style" w:hAnsi="Bookman Old Style"/>
                <w:i/>
              </w:rPr>
              <w:t>Demanda no cubierta en el día d del mes m</w:t>
            </w:r>
          </w:p>
        </w:tc>
      </w:tr>
      <w:tr w:rsidR="003672F5" w:rsidRPr="00992B74" w14:paraId="3C87A3E6" w14:textId="77777777" w:rsidTr="002D11AC">
        <w:tc>
          <w:tcPr>
            <w:tcW w:w="1761" w:type="dxa"/>
          </w:tcPr>
          <w:p w14:paraId="12D083DD" w14:textId="77777777" w:rsidR="003672F5" w:rsidRPr="00D24696" w:rsidRDefault="003672F5" w:rsidP="003B0F90">
            <w:pPr>
              <w:spacing w:before="60" w:after="60"/>
              <w:ind w:left="0"/>
              <w:jc w:val="both"/>
              <w:rPr>
                <w:rFonts w:ascii="Bookman Old Style" w:hAnsi="Bookman Old Style"/>
                <w:i/>
              </w:rPr>
            </w:pPr>
            <w:r w:rsidRPr="00D24696">
              <w:rPr>
                <w:i/>
                <w:position w:val="-14"/>
              </w:rPr>
              <w:object w:dxaOrig="780" w:dyaOrig="380" w14:anchorId="64757432">
                <v:shape id="_x0000_i1134" type="#_x0000_t75" style="width:39pt;height:18.75pt" o:ole="">
                  <v:imagedata r:id="rId152" o:title=""/>
                </v:shape>
                <o:OLEObject Type="Embed" ProgID="Equation.3" ShapeID="_x0000_i1134" DrawAspect="Content" ObjectID="_1787769643" r:id="rId227"/>
              </w:object>
            </w:r>
          </w:p>
        </w:tc>
        <w:tc>
          <w:tcPr>
            <w:tcW w:w="7164" w:type="dxa"/>
          </w:tcPr>
          <w:p w14:paraId="645F713A" w14:textId="77777777" w:rsidR="003672F5" w:rsidRPr="00D24696" w:rsidRDefault="003672F5" w:rsidP="003B0F90">
            <w:pPr>
              <w:spacing w:before="60" w:after="60"/>
              <w:ind w:left="0"/>
              <w:jc w:val="both"/>
              <w:rPr>
                <w:rFonts w:ascii="Bookman Old Style" w:hAnsi="Bookman Old Style"/>
                <w:i/>
              </w:rPr>
            </w:pPr>
            <w:r w:rsidRPr="00D24696">
              <w:rPr>
                <w:rFonts w:ascii="Bookman Old Style" w:hAnsi="Bookman Old Style"/>
                <w:i/>
              </w:rPr>
              <w:t>Valor total de las DHOEF de los agentes generadores j cumplidos en la hora h del día d en el mes m.</w:t>
            </w:r>
          </w:p>
        </w:tc>
      </w:tr>
      <w:tr w:rsidR="00694A23" w:rsidRPr="00992B74" w14:paraId="243E5B98" w14:textId="77777777" w:rsidTr="002D11AC">
        <w:tc>
          <w:tcPr>
            <w:tcW w:w="1761" w:type="dxa"/>
          </w:tcPr>
          <w:p w14:paraId="3AA782A0" w14:textId="77777777" w:rsidR="00694A23" w:rsidRPr="00D24696" w:rsidRDefault="00694A23" w:rsidP="003B0F90">
            <w:pPr>
              <w:spacing w:before="60" w:after="60"/>
              <w:ind w:left="0"/>
              <w:jc w:val="both"/>
              <w:rPr>
                <w:i/>
              </w:rPr>
            </w:pPr>
            <w:r w:rsidRPr="00D24696">
              <w:rPr>
                <w:rFonts w:ascii="Bookman Old Style" w:hAnsi="Bookman Old Style"/>
                <w:i/>
                <w:position w:val="-6"/>
              </w:rPr>
              <w:object w:dxaOrig="200" w:dyaOrig="279" w14:anchorId="08F78E4A">
                <v:shape id="_x0000_i1135" type="#_x0000_t75" style="width:9.75pt;height:14.25pt" o:ole="">
                  <v:imagedata r:id="rId156" o:title=""/>
                </v:shape>
                <o:OLEObject Type="Embed" ProgID="Equation.3" ShapeID="_x0000_i1135" DrawAspect="Content" ObjectID="_1787769644" r:id="rId228"/>
              </w:object>
            </w:r>
          </w:p>
        </w:tc>
        <w:tc>
          <w:tcPr>
            <w:tcW w:w="7164" w:type="dxa"/>
          </w:tcPr>
          <w:p w14:paraId="474B0652" w14:textId="6F8EF95B" w:rsidR="00694A23" w:rsidRPr="00D24696" w:rsidRDefault="00694A23" w:rsidP="003B0F90">
            <w:pPr>
              <w:spacing w:before="60" w:after="60"/>
              <w:ind w:left="0"/>
              <w:jc w:val="both"/>
              <w:rPr>
                <w:rFonts w:ascii="Bookman Old Style" w:hAnsi="Bookman Old Style"/>
                <w:i/>
              </w:rPr>
            </w:pPr>
            <w:r w:rsidRPr="00D24696">
              <w:rPr>
                <w:rFonts w:ascii="Bookman Old Style" w:hAnsi="Bookman Old Style"/>
                <w:i/>
              </w:rPr>
              <w:t xml:space="preserve">Subconjunto de horas para las cuales se aplicó el Precio de </w:t>
            </w:r>
            <w:r w:rsidR="00244EFD" w:rsidRPr="00D24696">
              <w:rPr>
                <w:rFonts w:ascii="Bookman Old Style" w:hAnsi="Bookman Old Style"/>
                <w:i/>
              </w:rPr>
              <w:t>e</w:t>
            </w:r>
            <w:r w:rsidRPr="00D24696">
              <w:rPr>
                <w:rFonts w:ascii="Bookman Old Style" w:hAnsi="Bookman Old Style"/>
                <w:i/>
              </w:rPr>
              <w:t>scasez</w:t>
            </w:r>
            <w:r w:rsidR="00E90A8F" w:rsidRPr="00D24696">
              <w:rPr>
                <w:rFonts w:ascii="Bookman Old Style" w:hAnsi="Bookman Old Style"/>
                <w:i/>
              </w:rPr>
              <w:t xml:space="preserve"> ponderado, </w:t>
            </w:r>
            <w:proofErr w:type="spellStart"/>
            <w:r w:rsidR="00E90A8F" w:rsidRPr="00D24696">
              <w:rPr>
                <w:rFonts w:ascii="Bookman Old Style" w:hAnsi="Bookman Old Style"/>
                <w:i/>
              </w:rPr>
              <w:t>PE</w:t>
            </w:r>
            <w:r w:rsidR="0076113B" w:rsidRPr="00D24696">
              <w:rPr>
                <w:rFonts w:ascii="Bookman Old Style" w:hAnsi="Bookman Old Style"/>
                <w:i/>
              </w:rPr>
              <w:t>p</w:t>
            </w:r>
            <w:proofErr w:type="spellEnd"/>
            <w:r w:rsidR="00E90A8F" w:rsidRPr="00D24696">
              <w:rPr>
                <w:rFonts w:ascii="Bookman Old Style" w:hAnsi="Bookman Old Style"/>
                <w:i/>
              </w:rPr>
              <w:t xml:space="preserve">, durante </w:t>
            </w:r>
            <w:r w:rsidRPr="00D24696">
              <w:rPr>
                <w:rFonts w:ascii="Bookman Old Style" w:hAnsi="Bookman Old Style"/>
                <w:i/>
              </w:rPr>
              <w:t>el día d del mes m.</w:t>
            </w:r>
          </w:p>
        </w:tc>
      </w:tr>
    </w:tbl>
    <w:p w14:paraId="23BA84BF" w14:textId="77777777" w:rsidR="003672F5" w:rsidRPr="00924AAC" w:rsidRDefault="003672F5" w:rsidP="003B0F90">
      <w:pPr>
        <w:suppressAutoHyphens/>
        <w:spacing w:before="240" w:after="240"/>
        <w:ind w:left="426"/>
        <w:jc w:val="both"/>
        <w:rPr>
          <w:rFonts w:ascii="Bookman Old Style" w:hAnsi="Bookman Old Style"/>
          <w:i/>
          <w:sz w:val="23"/>
          <w:szCs w:val="23"/>
        </w:rPr>
      </w:pPr>
      <w:r w:rsidRPr="00924AAC">
        <w:rPr>
          <w:rFonts w:ascii="Bookman Old Style" w:hAnsi="Bookman Old Style"/>
          <w:i/>
          <w:sz w:val="23"/>
          <w:szCs w:val="23"/>
        </w:rPr>
        <w:t>Co</w:t>
      </w:r>
      <w:r w:rsidR="00694A23" w:rsidRPr="00924AAC">
        <w:rPr>
          <w:rFonts w:ascii="Bookman Old Style" w:hAnsi="Bookman Old Style"/>
          <w:i/>
          <w:sz w:val="23"/>
          <w:szCs w:val="23"/>
        </w:rPr>
        <w:t>n la sumatoria de los conceptos</w:t>
      </w:r>
      <w:r w:rsidRPr="00924AAC">
        <w:rPr>
          <w:rFonts w:ascii="Bookman Old Style" w:hAnsi="Bookman Old Style"/>
          <w:i/>
          <w:sz w:val="23"/>
          <w:szCs w:val="23"/>
        </w:rPr>
        <w:t xml:space="preserve"> </w:t>
      </w:r>
      <w:r w:rsidRPr="00924AAC">
        <w:rPr>
          <w:rFonts w:ascii="Bookman Old Style" w:hAnsi="Bookman Old Style"/>
          <w:i/>
          <w:position w:val="-14"/>
          <w:sz w:val="23"/>
          <w:szCs w:val="23"/>
        </w:rPr>
        <w:object w:dxaOrig="1160" w:dyaOrig="380" w14:anchorId="1C1A647B">
          <v:shape id="_x0000_i1136" type="#_x0000_t75" style="width:59.25pt;height:18.75pt" o:ole="">
            <v:imagedata r:id="rId229" o:title=""/>
          </v:shape>
          <o:OLEObject Type="Embed" ProgID="Equation.3" ShapeID="_x0000_i1136" DrawAspect="Content" ObjectID="_1787769645" r:id="rId230"/>
        </w:object>
      </w:r>
      <w:r w:rsidR="00694A23" w:rsidRPr="00924AAC">
        <w:rPr>
          <w:rFonts w:ascii="Bookman Old Style" w:hAnsi="Bookman Old Style"/>
          <w:i/>
          <w:sz w:val="23"/>
          <w:szCs w:val="23"/>
        </w:rPr>
        <w:t>,</w:t>
      </w:r>
      <w:r w:rsidRPr="00924AAC">
        <w:rPr>
          <w:rFonts w:ascii="Bookman Old Style" w:hAnsi="Bookman Old Style"/>
          <w:i/>
          <w:sz w:val="23"/>
          <w:szCs w:val="23"/>
        </w:rPr>
        <w:t xml:space="preserve"> </w:t>
      </w:r>
      <w:r w:rsidRPr="00924AAC">
        <w:rPr>
          <w:rFonts w:ascii="Bookman Old Style" w:hAnsi="Bookman Old Style"/>
          <w:i/>
          <w:position w:val="-14"/>
          <w:sz w:val="23"/>
          <w:szCs w:val="23"/>
        </w:rPr>
        <w:object w:dxaOrig="1540" w:dyaOrig="380" w14:anchorId="3B8D93FB">
          <v:shape id="_x0000_i1137" type="#_x0000_t75" style="width:77.25pt;height:18.75pt" o:ole="">
            <v:imagedata r:id="rId231" o:title=""/>
          </v:shape>
          <o:OLEObject Type="Embed" ProgID="Equation.3" ShapeID="_x0000_i1137" DrawAspect="Content" ObjectID="_1787769646" r:id="rId232"/>
        </w:object>
      </w:r>
      <w:r w:rsidRPr="00924AAC">
        <w:rPr>
          <w:rFonts w:ascii="Bookman Old Style" w:hAnsi="Bookman Old Style"/>
          <w:i/>
          <w:sz w:val="23"/>
          <w:szCs w:val="23"/>
        </w:rPr>
        <w:t xml:space="preserve"> y los ajustes </w:t>
      </w:r>
      <w:r w:rsidRPr="00924AAC">
        <w:rPr>
          <w:rFonts w:ascii="Bookman Old Style" w:hAnsi="Bookman Old Style"/>
          <w:i/>
          <w:position w:val="-14"/>
          <w:sz w:val="23"/>
          <w:szCs w:val="23"/>
        </w:rPr>
        <w:object w:dxaOrig="1280" w:dyaOrig="400" w14:anchorId="4172E118">
          <v:shape id="_x0000_i1138" type="#_x0000_t75" style="width:63pt;height:21pt" o:ole="">
            <v:imagedata r:id="rId233" o:title=""/>
          </v:shape>
          <o:OLEObject Type="Embed" ProgID="Equation.3" ShapeID="_x0000_i1138" DrawAspect="Content" ObjectID="_1787769647" r:id="rId234"/>
        </w:object>
      </w:r>
      <w:r w:rsidRPr="00924AAC">
        <w:rPr>
          <w:rFonts w:ascii="Bookman Old Style" w:hAnsi="Bookman Old Style"/>
          <w:i/>
          <w:sz w:val="23"/>
          <w:szCs w:val="23"/>
        </w:rPr>
        <w:t xml:space="preserve"> y </w:t>
      </w:r>
      <w:r w:rsidRPr="00924AAC">
        <w:rPr>
          <w:rFonts w:ascii="Bookman Old Style" w:hAnsi="Bookman Old Style"/>
          <w:i/>
          <w:position w:val="-14"/>
          <w:sz w:val="23"/>
          <w:szCs w:val="23"/>
        </w:rPr>
        <w:object w:dxaOrig="1280" w:dyaOrig="400" w14:anchorId="6F32388C">
          <v:shape id="_x0000_i1139" type="#_x0000_t75" style="width:65.25pt;height:21pt" o:ole="">
            <v:imagedata r:id="rId235" o:title=""/>
          </v:shape>
          <o:OLEObject Type="Embed" ProgID="Equation.3" ShapeID="_x0000_i1139" DrawAspect="Content" ObjectID="_1787769648" r:id="rId236"/>
        </w:object>
      </w:r>
      <w:r w:rsidRPr="00924AAC">
        <w:rPr>
          <w:rFonts w:ascii="Bookman Old Style" w:hAnsi="Bookman Old Style"/>
          <w:i/>
          <w:sz w:val="23"/>
          <w:szCs w:val="23"/>
        </w:rPr>
        <w:t xml:space="preserve"> correspondientes a un cobro; se pagarán los conceptos </w:t>
      </w:r>
      <w:r w:rsidRPr="00924AAC">
        <w:rPr>
          <w:rFonts w:ascii="Bookman Old Style" w:hAnsi="Bookman Old Style"/>
          <w:i/>
          <w:position w:val="-14"/>
          <w:sz w:val="23"/>
          <w:szCs w:val="23"/>
        </w:rPr>
        <w:object w:dxaOrig="780" w:dyaOrig="380" w14:anchorId="74B04319">
          <v:shape id="_x0000_i1140" type="#_x0000_t75" style="width:39pt;height:18.75pt" o:ole="">
            <v:imagedata r:id="rId152" o:title=""/>
          </v:shape>
          <o:OLEObject Type="Embed" ProgID="Equation.3" ShapeID="_x0000_i1140" DrawAspect="Content" ObjectID="_1787769649" r:id="rId237"/>
        </w:object>
      </w:r>
      <w:r w:rsidRPr="00924AAC">
        <w:rPr>
          <w:rFonts w:ascii="Bookman Old Style" w:hAnsi="Bookman Old Style"/>
          <w:i/>
          <w:sz w:val="23"/>
          <w:szCs w:val="23"/>
        </w:rPr>
        <w:t xml:space="preserve"> de los agentes generadores cumplidos y los ajustes </w:t>
      </w:r>
      <w:r w:rsidRPr="00924AAC">
        <w:rPr>
          <w:rFonts w:ascii="Bookman Old Style" w:hAnsi="Bookman Old Style"/>
          <w:i/>
          <w:position w:val="-14"/>
          <w:sz w:val="23"/>
          <w:szCs w:val="23"/>
        </w:rPr>
        <w:object w:dxaOrig="1280" w:dyaOrig="400" w14:anchorId="290B1A2F">
          <v:shape id="_x0000_i1141" type="#_x0000_t75" style="width:63pt;height:21pt" o:ole="">
            <v:imagedata r:id="rId233" o:title=""/>
          </v:shape>
          <o:OLEObject Type="Embed" ProgID="Equation.3" ShapeID="_x0000_i1141" DrawAspect="Content" ObjectID="_1787769650" r:id="rId238"/>
        </w:object>
      </w:r>
      <w:r w:rsidRPr="00924AAC">
        <w:rPr>
          <w:rFonts w:ascii="Bookman Old Style" w:hAnsi="Bookman Old Style"/>
          <w:i/>
          <w:sz w:val="23"/>
          <w:szCs w:val="23"/>
        </w:rPr>
        <w:t xml:space="preserve"> y </w:t>
      </w:r>
      <w:r w:rsidRPr="00924AAC">
        <w:rPr>
          <w:rFonts w:ascii="Bookman Old Style" w:hAnsi="Bookman Old Style"/>
          <w:i/>
          <w:position w:val="-14"/>
          <w:sz w:val="23"/>
          <w:szCs w:val="23"/>
        </w:rPr>
        <w:object w:dxaOrig="1280" w:dyaOrig="400" w14:anchorId="29F8398B">
          <v:shape id="_x0000_i1142" type="#_x0000_t75" style="width:65.25pt;height:21pt" o:ole="">
            <v:imagedata r:id="rId235" o:title=""/>
          </v:shape>
          <o:OLEObject Type="Embed" ProgID="Equation.3" ShapeID="_x0000_i1142" DrawAspect="Content" ObjectID="_1787769651" r:id="rId239"/>
        </w:object>
      </w:r>
      <w:r w:rsidRPr="00924AAC">
        <w:rPr>
          <w:rFonts w:ascii="Bookman Old Style" w:hAnsi="Bookman Old Style"/>
          <w:i/>
          <w:sz w:val="23"/>
          <w:szCs w:val="23"/>
        </w:rPr>
        <w:t xml:space="preserve"> correspondientes a un pago.</w:t>
      </w:r>
    </w:p>
    <w:p w14:paraId="583C9E37" w14:textId="77777777" w:rsidR="003672F5" w:rsidRPr="00924AAC" w:rsidRDefault="003672F5" w:rsidP="003B0F90">
      <w:pPr>
        <w:spacing w:before="240" w:after="240"/>
        <w:ind w:left="426"/>
        <w:jc w:val="both"/>
        <w:rPr>
          <w:rFonts w:ascii="Bookman Old Style" w:hAnsi="Bookman Old Style"/>
          <w:i/>
          <w:sz w:val="23"/>
          <w:szCs w:val="23"/>
        </w:rPr>
      </w:pPr>
      <w:r w:rsidRPr="00924AAC">
        <w:rPr>
          <w:rFonts w:ascii="Bookman Old Style" w:hAnsi="Bookman Old Style"/>
          <w:i/>
          <w:sz w:val="23"/>
          <w:szCs w:val="23"/>
        </w:rPr>
        <w:t>En caso de haber un excedente o faltante entre los cobros y pagos anteriores, este será asignado a los agentes a prorrata de sus compras en bolsa de la hora h.</w:t>
      </w:r>
    </w:p>
    <w:p w14:paraId="03F6B361" w14:textId="0980266C" w:rsidR="00B17347" w:rsidRDefault="003672F5" w:rsidP="00924AAC">
      <w:pPr>
        <w:spacing w:before="240" w:after="240"/>
        <w:ind w:left="426"/>
        <w:jc w:val="both"/>
        <w:rPr>
          <w:rFonts w:ascii="Bookman Old Style" w:hAnsi="Bookman Old Style"/>
        </w:rPr>
      </w:pPr>
      <w:r w:rsidRPr="00924AAC">
        <w:rPr>
          <w:rFonts w:ascii="Bookman Old Style" w:hAnsi="Bookman Old Style"/>
          <w:i/>
          <w:sz w:val="23"/>
          <w:szCs w:val="23"/>
        </w:rPr>
        <w:t xml:space="preserve">Los dineros recaudados serán asignados a cada agente generador cumplido, a la RDV, el PGR, las importaciones, correspondiente al valor </w:t>
      </w:r>
      <w:proofErr w:type="spellStart"/>
      <w:proofErr w:type="gramStart"/>
      <w:r w:rsidRPr="00924AAC">
        <w:rPr>
          <w:rFonts w:ascii="Bookman Old Style" w:hAnsi="Bookman Old Style"/>
          <w:i/>
          <w:sz w:val="23"/>
          <w:szCs w:val="23"/>
        </w:rPr>
        <w:t>DHOEF</w:t>
      </w:r>
      <w:r w:rsidRPr="00924AAC">
        <w:rPr>
          <w:rFonts w:ascii="Bookman Old Style" w:hAnsi="Bookman Old Style"/>
          <w:i/>
          <w:sz w:val="23"/>
          <w:szCs w:val="23"/>
          <w:vertAlign w:val="subscript"/>
        </w:rPr>
        <w:t>j,h</w:t>
      </w:r>
      <w:proofErr w:type="gramEnd"/>
      <w:r w:rsidRPr="00924AAC">
        <w:rPr>
          <w:rFonts w:ascii="Bookman Old Style" w:hAnsi="Bookman Old Style"/>
          <w:i/>
          <w:sz w:val="23"/>
          <w:szCs w:val="23"/>
          <w:vertAlign w:val="subscript"/>
        </w:rPr>
        <w:t>,d,m</w:t>
      </w:r>
      <w:proofErr w:type="spellEnd"/>
      <w:r w:rsidRPr="00924AAC">
        <w:rPr>
          <w:rFonts w:ascii="Bookman Old Style" w:hAnsi="Bookman Old Style"/>
          <w:i/>
          <w:sz w:val="23"/>
          <w:szCs w:val="23"/>
        </w:rPr>
        <w:t>, y a</w:t>
      </w:r>
      <w:r w:rsidRPr="00D24696">
        <w:rPr>
          <w:rFonts w:ascii="Bookman Old Style" w:hAnsi="Bookman Old Style"/>
          <w:i/>
        </w:rPr>
        <w:t xml:space="preserve"> cada agente generador con ajuste correspondiente a un pago, incrementando las cuentas a favor de los mismos.</w:t>
      </w:r>
      <w:r w:rsidR="00167988" w:rsidRPr="00D24696">
        <w:rPr>
          <w:rFonts w:ascii="Bookman Old Style" w:hAnsi="Bookman Old Style"/>
          <w:i/>
        </w:rPr>
        <w:t>”</w:t>
      </w:r>
      <w:r w:rsidRPr="00D24696">
        <w:rPr>
          <w:rFonts w:ascii="Bookman Old Style" w:hAnsi="Bookman Old Style"/>
          <w:b/>
          <w:i/>
        </w:rPr>
        <w:t xml:space="preserve"> </w:t>
      </w:r>
    </w:p>
    <w:sectPr w:rsidR="00B17347" w:rsidSect="00A2102B">
      <w:headerReference w:type="default" r:id="rId240"/>
      <w:headerReference w:type="first" r:id="rId241"/>
      <w:type w:val="continuous"/>
      <w:pgSz w:w="12242" w:h="18722" w:code="123"/>
      <w:pgMar w:top="2268" w:right="1185"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AEE1" w14:textId="77777777" w:rsidR="00D33C5F" w:rsidRDefault="00D33C5F">
      <w:r>
        <w:separator/>
      </w:r>
    </w:p>
  </w:endnote>
  <w:endnote w:type="continuationSeparator" w:id="0">
    <w:p w14:paraId="7BAAEB32" w14:textId="77777777" w:rsidR="00D33C5F" w:rsidRDefault="00D33C5F">
      <w:r>
        <w:continuationSeparator/>
      </w:r>
    </w:p>
  </w:endnote>
  <w:endnote w:type="continuationNotice" w:id="1">
    <w:p w14:paraId="16D8D498" w14:textId="77777777" w:rsidR="00D33C5F" w:rsidRDefault="00D3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205C" w14:textId="77777777" w:rsidR="00D33C5F" w:rsidRDefault="00D33C5F">
      <w:r>
        <w:separator/>
      </w:r>
    </w:p>
  </w:footnote>
  <w:footnote w:type="continuationSeparator" w:id="0">
    <w:p w14:paraId="7AF563BF" w14:textId="77777777" w:rsidR="00D33C5F" w:rsidRDefault="00D33C5F">
      <w:r>
        <w:continuationSeparator/>
      </w:r>
    </w:p>
  </w:footnote>
  <w:footnote w:type="continuationNotice" w:id="1">
    <w:p w14:paraId="3A69DBE9" w14:textId="77777777" w:rsidR="00D33C5F" w:rsidRDefault="00D33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7F61" w14:textId="33A1E184" w:rsidR="00C36357" w:rsidRPr="00951F79" w:rsidRDefault="005C6193"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C36357" w:rsidRPr="00654384">
      <w:rPr>
        <w:rFonts w:ascii="Bookman Old Style" w:hAnsi="Bookman Old Style" w:cs="Arial"/>
        <w:b w:val="0"/>
        <w:sz w:val="22"/>
        <w:szCs w:val="22"/>
      </w:rPr>
      <w:t>RESOLUCIÓN No.</w:t>
    </w:r>
    <w:r w:rsidR="00A2102B">
      <w:rPr>
        <w:rFonts w:ascii="Bookman Old Style" w:hAnsi="Bookman Old Style" w:cs="Arial"/>
        <w:b w:val="0"/>
        <w:sz w:val="22"/>
        <w:szCs w:val="22"/>
      </w:rPr>
      <w:t xml:space="preserve"> </w:t>
    </w:r>
    <w:r w:rsidR="00A2102B" w:rsidRPr="00A2102B">
      <w:rPr>
        <w:rFonts w:ascii="Bookman Old Style" w:hAnsi="Bookman Old Style" w:cs="Arial"/>
        <w:bCs/>
        <w:sz w:val="22"/>
        <w:szCs w:val="22"/>
        <w:u w:val="single"/>
      </w:rPr>
      <w:t>701 065</w:t>
    </w:r>
    <w:r w:rsidR="00A2102B">
      <w:rPr>
        <w:rFonts w:ascii="Bookman Old Style" w:hAnsi="Bookman Old Style" w:cs="Arial"/>
        <w:b w:val="0"/>
        <w:sz w:val="22"/>
        <w:szCs w:val="22"/>
      </w:rPr>
      <w:t xml:space="preserve"> </w:t>
    </w:r>
    <w:r w:rsidR="00C36357">
      <w:rPr>
        <w:rFonts w:ascii="Bookman Old Style" w:hAnsi="Bookman Old Style" w:cs="Arial"/>
        <w:b w:val="0"/>
        <w:sz w:val="22"/>
        <w:szCs w:val="22"/>
      </w:rPr>
      <w:t xml:space="preserve">DE </w:t>
    </w:r>
    <w:r w:rsidR="00A2102B">
      <w:rPr>
        <w:rFonts w:ascii="Bookman Old Style" w:hAnsi="Bookman Old Style" w:cs="Arial"/>
        <w:b w:val="0"/>
        <w:sz w:val="22"/>
        <w:szCs w:val="22"/>
      </w:rPr>
      <w:t xml:space="preserve"> </w:t>
    </w:r>
    <w:r w:rsidR="00A2102B" w:rsidRPr="00A2102B">
      <w:rPr>
        <w:rFonts w:ascii="Bookman Old Style" w:hAnsi="Bookman Old Style"/>
        <w:bCs/>
        <w:szCs w:val="24"/>
        <w:u w:val="single"/>
      </w:rPr>
      <w:t>13 SEP.2024</w:t>
    </w:r>
    <w:r w:rsidR="00C36357">
      <w:rPr>
        <w:rFonts w:ascii="Bookman Old Style" w:hAnsi="Bookman Old Style" w:cs="Arial"/>
        <w:b w:val="0"/>
        <w:sz w:val="22"/>
        <w:szCs w:val="22"/>
      </w:rPr>
      <w:tab/>
    </w:r>
    <w:r w:rsidR="00C36357" w:rsidRPr="00654384">
      <w:rPr>
        <w:rFonts w:ascii="Bookman Old Style" w:hAnsi="Bookman Old Style" w:cs="Arial"/>
        <w:b w:val="0"/>
        <w:sz w:val="22"/>
        <w:szCs w:val="22"/>
      </w:rPr>
      <w:t xml:space="preserve">HOJA No. </w:t>
    </w:r>
    <w:r w:rsidR="00C36357" w:rsidRPr="00654384">
      <w:rPr>
        <w:rFonts w:ascii="Bookman Old Style" w:hAnsi="Bookman Old Style" w:cs="Arial"/>
        <w:b w:val="0"/>
        <w:sz w:val="22"/>
        <w:szCs w:val="22"/>
      </w:rPr>
      <w:fldChar w:fldCharType="begin"/>
    </w:r>
    <w:r w:rsidR="00C36357" w:rsidRPr="00654384">
      <w:rPr>
        <w:rFonts w:ascii="Bookman Old Style" w:hAnsi="Bookman Old Style" w:cs="Arial"/>
        <w:b w:val="0"/>
        <w:sz w:val="22"/>
        <w:szCs w:val="22"/>
      </w:rPr>
      <w:instrText xml:space="preserve"> PAGE   \* MERGEFORMAT </w:instrText>
    </w:r>
    <w:r w:rsidR="00C36357" w:rsidRPr="00654384">
      <w:rPr>
        <w:rFonts w:ascii="Bookman Old Style" w:hAnsi="Bookman Old Style" w:cs="Arial"/>
        <w:b w:val="0"/>
        <w:sz w:val="22"/>
        <w:szCs w:val="22"/>
      </w:rPr>
      <w:fldChar w:fldCharType="separate"/>
    </w:r>
    <w:r w:rsidR="00793966">
      <w:rPr>
        <w:rFonts w:ascii="Bookman Old Style" w:hAnsi="Bookman Old Style" w:cs="Arial"/>
        <w:b w:val="0"/>
        <w:noProof/>
        <w:sz w:val="22"/>
        <w:szCs w:val="22"/>
      </w:rPr>
      <w:t>33</w:t>
    </w:r>
    <w:r w:rsidR="00C36357" w:rsidRPr="00654384">
      <w:rPr>
        <w:rFonts w:ascii="Bookman Old Style" w:hAnsi="Bookman Old Style" w:cs="Arial"/>
        <w:b w:val="0"/>
        <w:sz w:val="22"/>
        <w:szCs w:val="22"/>
      </w:rPr>
      <w:fldChar w:fldCharType="end"/>
    </w:r>
    <w:r w:rsidR="00C36357" w:rsidRPr="00654384">
      <w:rPr>
        <w:rFonts w:ascii="Bookman Old Style" w:hAnsi="Bookman Old Style" w:cs="Arial"/>
        <w:b w:val="0"/>
        <w:sz w:val="22"/>
        <w:szCs w:val="22"/>
      </w:rPr>
      <w:t>/</w:t>
    </w:r>
    <w:fldSimple w:instr=" NUMPAGES  \* MERGEFORMAT ">
      <w:r w:rsidR="00793966" w:rsidRPr="00793966">
        <w:rPr>
          <w:rFonts w:ascii="Bookman Old Style" w:hAnsi="Bookman Old Style" w:cs="Arial"/>
          <w:b w:val="0"/>
          <w:noProof/>
          <w:sz w:val="22"/>
          <w:szCs w:val="22"/>
        </w:rPr>
        <w:t>35</w:t>
      </w:r>
    </w:fldSimple>
  </w:p>
  <w:p w14:paraId="6F99BBC5" w14:textId="2C97037E" w:rsidR="00C36357" w:rsidRPr="00045D3D" w:rsidRDefault="00A2102B" w:rsidP="00743378">
    <w:pPr>
      <w:pBdr>
        <w:bottom w:val="single" w:sz="4" w:space="1" w:color="auto"/>
      </w:pBdr>
      <w:ind w:left="0" w:right="148"/>
      <w:rPr>
        <w:b/>
      </w:rPr>
    </w:pPr>
    <w:r>
      <w:rPr>
        <w:noProof/>
        <w:lang w:val="es-CO" w:eastAsia="es-CO"/>
      </w:rPr>
      <mc:AlternateContent>
        <mc:Choice Requires="wps">
          <w:drawing>
            <wp:anchor distT="0" distB="0" distL="114300" distR="114300" simplePos="0" relativeHeight="251658240" behindDoc="0" locked="0" layoutInCell="1" allowOverlap="1" wp14:anchorId="1B19E595" wp14:editId="0876E3F4">
              <wp:simplePos x="0" y="0"/>
              <wp:positionH relativeFrom="column">
                <wp:posOffset>-175260</wp:posOffset>
              </wp:positionH>
              <wp:positionV relativeFrom="paragraph">
                <wp:posOffset>377190</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682F5" id="Rectangle 1" o:spid="_x0000_s1026" style="position:absolute;margin-left:-13.8pt;margin-top:29.7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" fill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47E" w14:textId="77777777" w:rsidR="00C36357" w:rsidRDefault="00C36357"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354FB981" w14:textId="77777777" w:rsidR="00C36357" w:rsidRDefault="00C36357">
    <w:pPr>
      <w:pStyle w:val="Encabezado"/>
      <w:jc w:val="center"/>
      <w:rPr>
        <w:rFonts w:ascii="Arial" w:hAnsi="Arial" w:cs="Arial"/>
        <w:spacing w:val="20"/>
        <w:sz w:val="20"/>
      </w:rPr>
    </w:pPr>
  </w:p>
  <w:p w14:paraId="4E8C5AA3" w14:textId="77777777" w:rsidR="00C36357" w:rsidRDefault="00C36357"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6E91B2D6" wp14:editId="66869C06">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17E3C"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EE43B9"/>
    <w:multiLevelType w:val="hybridMultilevel"/>
    <w:tmpl w:val="2B2A74EC"/>
    <w:lvl w:ilvl="0" w:tplc="DC9A81CC">
      <w:start w:val="1"/>
      <w:numFmt w:val="lowerLetter"/>
      <w:lvlText w:val="%1."/>
      <w:lvlJc w:val="left"/>
      <w:pPr>
        <w:ind w:left="720" w:hanging="360"/>
      </w:pPr>
      <w:rPr>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18233C"/>
    <w:multiLevelType w:val="hybridMultilevel"/>
    <w:tmpl w:val="EEA2603E"/>
    <w:lvl w:ilvl="0" w:tplc="F690AA98">
      <w:start w:val="3"/>
      <w:numFmt w:val="lowerRoman"/>
      <w:lvlText w:val="&quot;%1."/>
      <w:lvlJc w:val="right"/>
      <w:pPr>
        <w:ind w:left="1068"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 w15:restartNumberingAfterBreak="0">
    <w:nsid w:val="0A790261"/>
    <w:multiLevelType w:val="hybridMultilevel"/>
    <w:tmpl w:val="0A22F88C"/>
    <w:lvl w:ilvl="0" w:tplc="33C4751C">
      <w:numFmt w:val="bullet"/>
      <w:lvlText w:val=""/>
      <w:lvlJc w:val="left"/>
      <w:pPr>
        <w:ind w:left="1065" w:hanging="705"/>
      </w:pPr>
      <w:rPr>
        <w:rFonts w:ascii="Symbol" w:eastAsia="Times New Roman"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B55144"/>
    <w:multiLevelType w:val="hybridMultilevel"/>
    <w:tmpl w:val="AC7EF3F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9B4B92"/>
    <w:multiLevelType w:val="hybridMultilevel"/>
    <w:tmpl w:val="599ACE2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FA02DCC"/>
    <w:multiLevelType w:val="multilevel"/>
    <w:tmpl w:val="79702BDA"/>
    <w:lvl w:ilvl="0">
      <w:start w:val="1"/>
      <w:numFmt w:val="decimal"/>
      <w:lvlText w:val="Artículo %1."/>
      <w:lvlJc w:val="right"/>
      <w:pPr>
        <w:tabs>
          <w:tab w:val="num" w:pos="1721"/>
        </w:tabs>
        <w:ind w:left="0" w:firstLine="1361"/>
      </w:pPr>
      <w:rPr>
        <w:rFonts w:ascii="Bookman Old Style" w:hAnsi="Bookman Old Style" w:cs="Arial" w:hint="default"/>
        <w:b/>
        <w:i w:val="0"/>
        <w:caps/>
        <w:color w:val="auto"/>
        <w:sz w:val="24"/>
        <w:szCs w:val="24"/>
      </w:rPr>
    </w:lvl>
    <w:lvl w:ilvl="1">
      <w:start w:val="1"/>
      <w:numFmt w:val="decimal"/>
      <w:lvlText w:val="%1.%2"/>
      <w:lvlJc w:val="left"/>
      <w:pPr>
        <w:tabs>
          <w:tab w:val="num" w:pos="720"/>
        </w:tabs>
        <w:ind w:left="0" w:firstLine="0"/>
      </w:pPr>
      <w:rPr>
        <w:rFonts w:hint="default"/>
        <w:b w:val="0"/>
        <w:bCs w:val="0"/>
      </w:rPr>
    </w:lvl>
    <w:lvl w:ilvl="2">
      <w:start w:val="1"/>
      <w:numFmt w:val="decimal"/>
      <w:lvlText w:val="%3."/>
      <w:lvlJc w:val="left"/>
      <w:pPr>
        <w:tabs>
          <w:tab w:val="num" w:pos="720"/>
        </w:tabs>
        <w:ind w:left="0" w:firstLine="0"/>
      </w:pPr>
      <w:rPr>
        <w:rFonts w:hint="default"/>
        <w:b/>
        <w:bCs/>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val="0"/>
      </w:rPr>
    </w:lvl>
    <w:lvl w:ilvl="5">
      <w:start w:val="1"/>
      <w:numFmt w:val="lowerLetter"/>
      <w:lvlText w:val="%6."/>
      <w:lvlJc w:val="left"/>
      <w:pPr>
        <w:tabs>
          <w:tab w:val="num" w:pos="720"/>
        </w:tabs>
        <w:ind w:left="0" w:firstLine="0"/>
      </w:pPr>
      <w:rPr>
        <w:rFonts w:ascii="Bookman Old Style" w:eastAsia="Times New Roman" w:hAnsi="Bookman Old Style" w:cs="Times New Roman"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8" w15:restartNumberingAfterBreak="0">
    <w:nsid w:val="0FFD11A4"/>
    <w:multiLevelType w:val="hybridMultilevel"/>
    <w:tmpl w:val="E3ACC66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0E42B14"/>
    <w:multiLevelType w:val="hybridMultilevel"/>
    <w:tmpl w:val="AAB0A504"/>
    <w:lvl w:ilvl="0" w:tplc="0F9C56E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2450BA2"/>
    <w:multiLevelType w:val="hybridMultilevel"/>
    <w:tmpl w:val="6A8E33EA"/>
    <w:lvl w:ilvl="0" w:tplc="E948F97A">
      <w:start w:val="1"/>
      <w:numFmt w:val="lowerLetter"/>
      <w:lvlText w:val="%1."/>
      <w:lvlJc w:val="left"/>
      <w:pPr>
        <w:ind w:left="928" w:hanging="360"/>
      </w:pPr>
      <w:rPr>
        <w:rFonts w:hint="default"/>
        <w:b w:val="0"/>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1" w15:restartNumberingAfterBreak="0">
    <w:nsid w:val="1C6B5AB6"/>
    <w:multiLevelType w:val="hybridMultilevel"/>
    <w:tmpl w:val="9C9E0234"/>
    <w:lvl w:ilvl="0" w:tplc="6F2A06BC">
      <w:start w:val="1"/>
      <w:numFmt w:val="lowerRoman"/>
      <w:lvlText w:val="&quot;%1."/>
      <w:lvlJc w:val="righ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1CE00453"/>
    <w:multiLevelType w:val="hybridMultilevel"/>
    <w:tmpl w:val="54328DDE"/>
    <w:lvl w:ilvl="0" w:tplc="15D26C68">
      <w:start w:val="1"/>
      <w:numFmt w:val="decimal"/>
      <w:lvlText w:val="Artículo %1."/>
      <w:lvlJc w:val="left"/>
      <w:pPr>
        <w:ind w:left="6456" w:hanging="360"/>
      </w:pPr>
      <w:rPr>
        <w:rFonts w:ascii="Bookman Old Style" w:hAnsi="Bookman Old Style" w:hint="default"/>
        <w:b/>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8377C35"/>
    <w:multiLevelType w:val="hybridMultilevel"/>
    <w:tmpl w:val="E9CE17EA"/>
    <w:lvl w:ilvl="0" w:tplc="8570AE7C">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4A3805"/>
    <w:multiLevelType w:val="hybridMultilevel"/>
    <w:tmpl w:val="C40CB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6B2414"/>
    <w:multiLevelType w:val="hybridMultilevel"/>
    <w:tmpl w:val="B3BA57A8"/>
    <w:lvl w:ilvl="0" w:tplc="0C0A0001">
      <w:start w:val="1"/>
      <w:numFmt w:val="bullet"/>
      <w:lvlText w:val=""/>
      <w:lvlJc w:val="left"/>
      <w:pPr>
        <w:tabs>
          <w:tab w:val="num" w:pos="1364"/>
        </w:tabs>
        <w:ind w:left="1364" w:hanging="360"/>
      </w:pPr>
      <w:rPr>
        <w:rFonts w:ascii="Symbol" w:hAnsi="Symbol" w:hint="default"/>
      </w:rPr>
    </w:lvl>
    <w:lvl w:ilvl="1" w:tplc="0C0A0003" w:tentative="1">
      <w:start w:val="1"/>
      <w:numFmt w:val="bullet"/>
      <w:lvlText w:val="o"/>
      <w:lvlJc w:val="left"/>
      <w:pPr>
        <w:tabs>
          <w:tab w:val="num" w:pos="2084"/>
        </w:tabs>
        <w:ind w:left="2084" w:hanging="360"/>
      </w:pPr>
      <w:rPr>
        <w:rFonts w:ascii="Courier New" w:hAnsi="Courier New" w:cs="Courier New" w:hint="default"/>
      </w:rPr>
    </w:lvl>
    <w:lvl w:ilvl="2" w:tplc="0C0A0005" w:tentative="1">
      <w:start w:val="1"/>
      <w:numFmt w:val="bullet"/>
      <w:lvlText w:val=""/>
      <w:lvlJc w:val="left"/>
      <w:pPr>
        <w:tabs>
          <w:tab w:val="num" w:pos="2804"/>
        </w:tabs>
        <w:ind w:left="2804" w:hanging="360"/>
      </w:pPr>
      <w:rPr>
        <w:rFonts w:ascii="Wingdings" w:hAnsi="Wingdings" w:hint="default"/>
      </w:rPr>
    </w:lvl>
    <w:lvl w:ilvl="3" w:tplc="0C0A0001" w:tentative="1">
      <w:start w:val="1"/>
      <w:numFmt w:val="bullet"/>
      <w:lvlText w:val=""/>
      <w:lvlJc w:val="left"/>
      <w:pPr>
        <w:tabs>
          <w:tab w:val="num" w:pos="3524"/>
        </w:tabs>
        <w:ind w:left="3524" w:hanging="360"/>
      </w:pPr>
      <w:rPr>
        <w:rFonts w:ascii="Symbol" w:hAnsi="Symbol" w:hint="default"/>
      </w:rPr>
    </w:lvl>
    <w:lvl w:ilvl="4" w:tplc="0C0A0003" w:tentative="1">
      <w:start w:val="1"/>
      <w:numFmt w:val="bullet"/>
      <w:lvlText w:val="o"/>
      <w:lvlJc w:val="left"/>
      <w:pPr>
        <w:tabs>
          <w:tab w:val="num" w:pos="4244"/>
        </w:tabs>
        <w:ind w:left="4244" w:hanging="360"/>
      </w:pPr>
      <w:rPr>
        <w:rFonts w:ascii="Courier New" w:hAnsi="Courier New" w:cs="Courier New" w:hint="default"/>
      </w:rPr>
    </w:lvl>
    <w:lvl w:ilvl="5" w:tplc="0C0A0005" w:tentative="1">
      <w:start w:val="1"/>
      <w:numFmt w:val="bullet"/>
      <w:lvlText w:val=""/>
      <w:lvlJc w:val="left"/>
      <w:pPr>
        <w:tabs>
          <w:tab w:val="num" w:pos="4964"/>
        </w:tabs>
        <w:ind w:left="4964" w:hanging="360"/>
      </w:pPr>
      <w:rPr>
        <w:rFonts w:ascii="Wingdings" w:hAnsi="Wingdings" w:hint="default"/>
      </w:rPr>
    </w:lvl>
    <w:lvl w:ilvl="6" w:tplc="0C0A0001" w:tentative="1">
      <w:start w:val="1"/>
      <w:numFmt w:val="bullet"/>
      <w:lvlText w:val=""/>
      <w:lvlJc w:val="left"/>
      <w:pPr>
        <w:tabs>
          <w:tab w:val="num" w:pos="5684"/>
        </w:tabs>
        <w:ind w:left="5684" w:hanging="360"/>
      </w:pPr>
      <w:rPr>
        <w:rFonts w:ascii="Symbol" w:hAnsi="Symbol" w:hint="default"/>
      </w:rPr>
    </w:lvl>
    <w:lvl w:ilvl="7" w:tplc="0C0A0003" w:tentative="1">
      <w:start w:val="1"/>
      <w:numFmt w:val="bullet"/>
      <w:lvlText w:val="o"/>
      <w:lvlJc w:val="left"/>
      <w:pPr>
        <w:tabs>
          <w:tab w:val="num" w:pos="6404"/>
        </w:tabs>
        <w:ind w:left="6404" w:hanging="360"/>
      </w:pPr>
      <w:rPr>
        <w:rFonts w:ascii="Courier New" w:hAnsi="Courier New" w:cs="Courier New" w:hint="default"/>
      </w:rPr>
    </w:lvl>
    <w:lvl w:ilvl="8" w:tplc="0C0A0005" w:tentative="1">
      <w:start w:val="1"/>
      <w:numFmt w:val="bullet"/>
      <w:lvlText w:val=""/>
      <w:lvlJc w:val="left"/>
      <w:pPr>
        <w:tabs>
          <w:tab w:val="num" w:pos="7124"/>
        </w:tabs>
        <w:ind w:left="7124" w:hanging="360"/>
      </w:pPr>
      <w:rPr>
        <w:rFonts w:ascii="Wingdings" w:hAnsi="Wingdings" w:hint="default"/>
      </w:rPr>
    </w:lvl>
  </w:abstractNum>
  <w:abstractNum w:abstractNumId="16" w15:restartNumberingAfterBreak="0">
    <w:nsid w:val="363C5F42"/>
    <w:multiLevelType w:val="hybridMultilevel"/>
    <w:tmpl w:val="512091D2"/>
    <w:lvl w:ilvl="0" w:tplc="7868CDD8">
      <w:start w:val="3"/>
      <w:numFmt w:val="decimal"/>
      <w:lvlText w:val="Artículo %1."/>
      <w:lvlJc w:val="left"/>
      <w:pPr>
        <w:tabs>
          <w:tab w:val="num" w:pos="1440"/>
        </w:tabs>
        <w:ind w:left="0" w:firstLine="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FB484B"/>
    <w:multiLevelType w:val="hybridMultilevel"/>
    <w:tmpl w:val="5C86178C"/>
    <w:lvl w:ilvl="0" w:tplc="CCD24EC8">
      <w:start w:val="1"/>
      <w:numFmt w:val="lowerLetter"/>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392F78EA"/>
    <w:multiLevelType w:val="hybridMultilevel"/>
    <w:tmpl w:val="E9CE17EA"/>
    <w:lvl w:ilvl="0" w:tplc="8570AE7C">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601F7F"/>
    <w:multiLevelType w:val="hybridMultilevel"/>
    <w:tmpl w:val="AAB0A50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3706C15"/>
    <w:multiLevelType w:val="hybridMultilevel"/>
    <w:tmpl w:val="839432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65269A6"/>
    <w:multiLevelType w:val="hybridMultilevel"/>
    <w:tmpl w:val="B99E5FF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AC53CFA"/>
    <w:multiLevelType w:val="hybridMultilevel"/>
    <w:tmpl w:val="E66EC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1C76E3"/>
    <w:multiLevelType w:val="hybridMultilevel"/>
    <w:tmpl w:val="067E5E5E"/>
    <w:lvl w:ilvl="0" w:tplc="1B62F688">
      <w:start w:val="1"/>
      <w:numFmt w:val="decimal"/>
      <w:suff w:val="space"/>
      <w:lvlText w:val="Artículo %1."/>
      <w:lvlJc w:val="left"/>
      <w:pPr>
        <w:ind w:left="66" w:firstLine="360"/>
      </w:pPr>
      <w:rPr>
        <w:rFonts w:ascii="Bookman Old Style" w:hAnsi="Bookman Old Style" w:hint="default"/>
        <w:b/>
        <w:i w:val="0"/>
        <w:color w:val="auto"/>
        <w:spacing w:val="0"/>
        <w:w w:val="100"/>
        <w:position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583B1E94"/>
    <w:multiLevelType w:val="hybridMultilevel"/>
    <w:tmpl w:val="50A42CCC"/>
    <w:lvl w:ilvl="0" w:tplc="59D60018">
      <w:start w:val="1"/>
      <w:numFmt w:val="decimal"/>
      <w:lvlText w:val="%1."/>
      <w:lvlJc w:val="left"/>
      <w:pPr>
        <w:tabs>
          <w:tab w:val="num" w:pos="720"/>
        </w:tabs>
        <w:ind w:left="700" w:hanging="340"/>
      </w:pPr>
      <w:rPr>
        <w:rFonts w:ascii="Times New Roman" w:hAnsi="Times New Roman"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5191F"/>
    <w:multiLevelType w:val="hybridMultilevel"/>
    <w:tmpl w:val="1A42C564"/>
    <w:lvl w:ilvl="0" w:tplc="33C4751C">
      <w:numFmt w:val="bullet"/>
      <w:lvlText w:val=""/>
      <w:lvlJc w:val="left"/>
      <w:pPr>
        <w:ind w:left="1065" w:hanging="705"/>
      </w:pPr>
      <w:rPr>
        <w:rFonts w:ascii="Symbol" w:eastAsia="Times New Roman"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582425"/>
    <w:multiLevelType w:val="hybridMultilevel"/>
    <w:tmpl w:val="B13AA15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3ED4440"/>
    <w:multiLevelType w:val="hybridMultilevel"/>
    <w:tmpl w:val="B0E032B8"/>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F700C"/>
    <w:multiLevelType w:val="hybridMultilevel"/>
    <w:tmpl w:val="979EFC2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43517DD"/>
    <w:multiLevelType w:val="hybridMultilevel"/>
    <w:tmpl w:val="E17E2F86"/>
    <w:lvl w:ilvl="0" w:tplc="0CAEA928">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4363B4"/>
    <w:multiLevelType w:val="hybridMultilevel"/>
    <w:tmpl w:val="E17E2F86"/>
    <w:lvl w:ilvl="0" w:tplc="0CAEA928">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962CC8"/>
    <w:multiLevelType w:val="hybridMultilevel"/>
    <w:tmpl w:val="5B4E42AE"/>
    <w:lvl w:ilvl="0" w:tplc="AC5023B4">
      <w:start w:val="1"/>
      <w:numFmt w:val="lowerRoman"/>
      <w:lvlText w:val="%1)"/>
      <w:lvlJc w:val="right"/>
      <w:pPr>
        <w:ind w:left="14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3325CD"/>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512675"/>
    <w:multiLevelType w:val="hybridMultilevel"/>
    <w:tmpl w:val="36326AC8"/>
    <w:lvl w:ilvl="0" w:tplc="0EFAF83C">
      <w:start w:val="1"/>
      <w:numFmt w:val="lowerLetter"/>
      <w:lvlText w:val="%1."/>
      <w:lvlJc w:val="left"/>
      <w:pPr>
        <w:ind w:left="360" w:hanging="360"/>
      </w:pPr>
      <w:rPr>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772317D"/>
    <w:multiLevelType w:val="hybridMultilevel"/>
    <w:tmpl w:val="78105820"/>
    <w:lvl w:ilvl="0" w:tplc="307ED4CE">
      <w:start w:val="1"/>
      <w:numFmt w:val="lowerRoman"/>
      <w:lvlText w:val="(%1)"/>
      <w:lvlJc w:val="left"/>
      <w:pPr>
        <w:ind w:left="1068" w:hanging="72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num w:numId="1" w16cid:durableId="1886716993">
    <w:abstractNumId w:val="1"/>
  </w:num>
  <w:num w:numId="2" w16cid:durableId="994799436">
    <w:abstractNumId w:val="0"/>
  </w:num>
  <w:num w:numId="3" w16cid:durableId="432630139">
    <w:abstractNumId w:val="20"/>
  </w:num>
  <w:num w:numId="4" w16cid:durableId="732044893">
    <w:abstractNumId w:val="27"/>
  </w:num>
  <w:num w:numId="5" w16cid:durableId="141895213">
    <w:abstractNumId w:val="34"/>
  </w:num>
  <w:num w:numId="6" w16cid:durableId="663240632">
    <w:abstractNumId w:val="5"/>
  </w:num>
  <w:num w:numId="7" w16cid:durableId="544945936">
    <w:abstractNumId w:val="31"/>
  </w:num>
  <w:num w:numId="8" w16cid:durableId="883903343">
    <w:abstractNumId w:val="30"/>
  </w:num>
  <w:num w:numId="9" w16cid:durableId="914247098">
    <w:abstractNumId w:val="12"/>
  </w:num>
  <w:num w:numId="10" w16cid:durableId="625425946">
    <w:abstractNumId w:val="15"/>
  </w:num>
  <w:num w:numId="11" w16cid:durableId="259684385">
    <w:abstractNumId w:val="33"/>
  </w:num>
  <w:num w:numId="12" w16cid:durableId="1555851011">
    <w:abstractNumId w:val="10"/>
  </w:num>
  <w:num w:numId="13" w16cid:durableId="1035421760">
    <w:abstractNumId w:val="2"/>
  </w:num>
  <w:num w:numId="14" w16cid:durableId="869339100">
    <w:abstractNumId w:val="21"/>
  </w:num>
  <w:num w:numId="15" w16cid:durableId="764111263">
    <w:abstractNumId w:val="18"/>
  </w:num>
  <w:num w:numId="16" w16cid:durableId="1714766157">
    <w:abstractNumId w:val="13"/>
  </w:num>
  <w:num w:numId="17" w16cid:durableId="1619675887">
    <w:abstractNumId w:val="32"/>
  </w:num>
  <w:num w:numId="18" w16cid:durableId="98567329">
    <w:abstractNumId w:val="16"/>
  </w:num>
  <w:num w:numId="19" w16cid:durableId="475684793">
    <w:abstractNumId w:val="24"/>
  </w:num>
  <w:num w:numId="20" w16cid:durableId="647898013">
    <w:abstractNumId w:val="28"/>
  </w:num>
  <w:num w:numId="21" w16cid:durableId="836307472">
    <w:abstractNumId w:val="11"/>
  </w:num>
  <w:num w:numId="22" w16cid:durableId="1851799768">
    <w:abstractNumId w:val="3"/>
  </w:num>
  <w:num w:numId="23" w16cid:durableId="385838209">
    <w:abstractNumId w:val="23"/>
  </w:num>
  <w:num w:numId="24" w16cid:durableId="540633672">
    <w:abstractNumId w:val="25"/>
  </w:num>
  <w:num w:numId="25" w16cid:durableId="1101535033">
    <w:abstractNumId w:val="29"/>
  </w:num>
  <w:num w:numId="26" w16cid:durableId="242222694">
    <w:abstractNumId w:val="35"/>
  </w:num>
  <w:num w:numId="27" w16cid:durableId="381486198">
    <w:abstractNumId w:val="14"/>
  </w:num>
  <w:num w:numId="28" w16cid:durableId="1546133953">
    <w:abstractNumId w:val="26"/>
  </w:num>
  <w:num w:numId="29" w16cid:durableId="1910071805">
    <w:abstractNumId w:val="4"/>
  </w:num>
  <w:num w:numId="30" w16cid:durableId="1541354078">
    <w:abstractNumId w:val="22"/>
  </w:num>
  <w:num w:numId="31" w16cid:durableId="496845694">
    <w:abstractNumId w:val="9"/>
  </w:num>
  <w:num w:numId="32" w16cid:durableId="1728524934">
    <w:abstractNumId w:val="6"/>
  </w:num>
  <w:num w:numId="33" w16cid:durableId="2125419855">
    <w:abstractNumId w:val="8"/>
  </w:num>
  <w:num w:numId="34" w16cid:durableId="2095086570">
    <w:abstractNumId w:val="19"/>
  </w:num>
  <w:num w:numId="35" w16cid:durableId="1365250115">
    <w:abstractNumId w:val="7"/>
  </w:num>
  <w:num w:numId="36" w16cid:durableId="85472794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1096"/>
    <w:rsid w:val="00001440"/>
    <w:rsid w:val="0000172A"/>
    <w:rsid w:val="00001A45"/>
    <w:rsid w:val="00001BB6"/>
    <w:rsid w:val="00002A2A"/>
    <w:rsid w:val="00004EF0"/>
    <w:rsid w:val="0000586D"/>
    <w:rsid w:val="00005A3D"/>
    <w:rsid w:val="00006AE2"/>
    <w:rsid w:val="000076A1"/>
    <w:rsid w:val="00007FF6"/>
    <w:rsid w:val="0001042C"/>
    <w:rsid w:val="000108C6"/>
    <w:rsid w:val="000121F8"/>
    <w:rsid w:val="00012259"/>
    <w:rsid w:val="00012E40"/>
    <w:rsid w:val="00013EEB"/>
    <w:rsid w:val="00014094"/>
    <w:rsid w:val="000144FE"/>
    <w:rsid w:val="00014F96"/>
    <w:rsid w:val="0001616D"/>
    <w:rsid w:val="00016837"/>
    <w:rsid w:val="00016A41"/>
    <w:rsid w:val="00017150"/>
    <w:rsid w:val="00017525"/>
    <w:rsid w:val="000217AE"/>
    <w:rsid w:val="000222A5"/>
    <w:rsid w:val="00022439"/>
    <w:rsid w:val="00023486"/>
    <w:rsid w:val="0002369D"/>
    <w:rsid w:val="00023722"/>
    <w:rsid w:val="000238C7"/>
    <w:rsid w:val="0002450B"/>
    <w:rsid w:val="00024E61"/>
    <w:rsid w:val="00025383"/>
    <w:rsid w:val="00026232"/>
    <w:rsid w:val="000266E0"/>
    <w:rsid w:val="00027C22"/>
    <w:rsid w:val="00030454"/>
    <w:rsid w:val="00031A26"/>
    <w:rsid w:val="00032EA6"/>
    <w:rsid w:val="00034DFC"/>
    <w:rsid w:val="00034E32"/>
    <w:rsid w:val="00034EBD"/>
    <w:rsid w:val="00034EF2"/>
    <w:rsid w:val="0003557A"/>
    <w:rsid w:val="000369FD"/>
    <w:rsid w:val="00040B70"/>
    <w:rsid w:val="00040FF3"/>
    <w:rsid w:val="00041101"/>
    <w:rsid w:val="00041120"/>
    <w:rsid w:val="0004142A"/>
    <w:rsid w:val="00041EC5"/>
    <w:rsid w:val="0004274D"/>
    <w:rsid w:val="00042CF9"/>
    <w:rsid w:val="00043AA9"/>
    <w:rsid w:val="00043AE7"/>
    <w:rsid w:val="00044416"/>
    <w:rsid w:val="00045633"/>
    <w:rsid w:val="00045D3D"/>
    <w:rsid w:val="00046EC5"/>
    <w:rsid w:val="00050016"/>
    <w:rsid w:val="00052931"/>
    <w:rsid w:val="0005370F"/>
    <w:rsid w:val="00054647"/>
    <w:rsid w:val="0005571E"/>
    <w:rsid w:val="00055E2F"/>
    <w:rsid w:val="00055F45"/>
    <w:rsid w:val="0005675C"/>
    <w:rsid w:val="00056920"/>
    <w:rsid w:val="000577F8"/>
    <w:rsid w:val="00060497"/>
    <w:rsid w:val="0006156D"/>
    <w:rsid w:val="000621E9"/>
    <w:rsid w:val="00062683"/>
    <w:rsid w:val="0006290A"/>
    <w:rsid w:val="00062B9B"/>
    <w:rsid w:val="000630FD"/>
    <w:rsid w:val="000632C5"/>
    <w:rsid w:val="00063657"/>
    <w:rsid w:val="00063F90"/>
    <w:rsid w:val="0006502B"/>
    <w:rsid w:val="00065924"/>
    <w:rsid w:val="00067F34"/>
    <w:rsid w:val="000735D4"/>
    <w:rsid w:val="00075059"/>
    <w:rsid w:val="000755FF"/>
    <w:rsid w:val="0007625E"/>
    <w:rsid w:val="00076680"/>
    <w:rsid w:val="00076A1D"/>
    <w:rsid w:val="00076BB9"/>
    <w:rsid w:val="00076FA2"/>
    <w:rsid w:val="00080435"/>
    <w:rsid w:val="000805EA"/>
    <w:rsid w:val="0008073E"/>
    <w:rsid w:val="000809A5"/>
    <w:rsid w:val="000810CD"/>
    <w:rsid w:val="000812CE"/>
    <w:rsid w:val="00082830"/>
    <w:rsid w:val="00083810"/>
    <w:rsid w:val="000838DF"/>
    <w:rsid w:val="00083AC2"/>
    <w:rsid w:val="00083E27"/>
    <w:rsid w:val="00083FDB"/>
    <w:rsid w:val="00085785"/>
    <w:rsid w:val="000859F9"/>
    <w:rsid w:val="000861AF"/>
    <w:rsid w:val="000862B0"/>
    <w:rsid w:val="000875F9"/>
    <w:rsid w:val="00091B68"/>
    <w:rsid w:val="00091CDB"/>
    <w:rsid w:val="00093247"/>
    <w:rsid w:val="000946A3"/>
    <w:rsid w:val="0009623A"/>
    <w:rsid w:val="00097912"/>
    <w:rsid w:val="000A04D7"/>
    <w:rsid w:val="000A1652"/>
    <w:rsid w:val="000A19AC"/>
    <w:rsid w:val="000A1CB6"/>
    <w:rsid w:val="000A3C19"/>
    <w:rsid w:val="000A6E6F"/>
    <w:rsid w:val="000B2EC9"/>
    <w:rsid w:val="000B3020"/>
    <w:rsid w:val="000B34AF"/>
    <w:rsid w:val="000B3814"/>
    <w:rsid w:val="000B3B56"/>
    <w:rsid w:val="000B53EE"/>
    <w:rsid w:val="000B59AE"/>
    <w:rsid w:val="000B5E5B"/>
    <w:rsid w:val="000B7481"/>
    <w:rsid w:val="000B7A3C"/>
    <w:rsid w:val="000C0084"/>
    <w:rsid w:val="000C1740"/>
    <w:rsid w:val="000C188A"/>
    <w:rsid w:val="000C20EE"/>
    <w:rsid w:val="000C2F48"/>
    <w:rsid w:val="000C30CC"/>
    <w:rsid w:val="000C423B"/>
    <w:rsid w:val="000C4549"/>
    <w:rsid w:val="000C5EDE"/>
    <w:rsid w:val="000C6DBD"/>
    <w:rsid w:val="000D0112"/>
    <w:rsid w:val="000D03A2"/>
    <w:rsid w:val="000D0B64"/>
    <w:rsid w:val="000D17F2"/>
    <w:rsid w:val="000D26F8"/>
    <w:rsid w:val="000D341C"/>
    <w:rsid w:val="000D3D60"/>
    <w:rsid w:val="000D48E4"/>
    <w:rsid w:val="000D4AC9"/>
    <w:rsid w:val="000D5294"/>
    <w:rsid w:val="000D5785"/>
    <w:rsid w:val="000D6161"/>
    <w:rsid w:val="000D78C5"/>
    <w:rsid w:val="000D7EAE"/>
    <w:rsid w:val="000E060B"/>
    <w:rsid w:val="000E14DA"/>
    <w:rsid w:val="000E22DD"/>
    <w:rsid w:val="000E24BB"/>
    <w:rsid w:val="000E3B17"/>
    <w:rsid w:val="000E4B55"/>
    <w:rsid w:val="000E57C9"/>
    <w:rsid w:val="000E6059"/>
    <w:rsid w:val="000E67F9"/>
    <w:rsid w:val="000F0228"/>
    <w:rsid w:val="000F1C94"/>
    <w:rsid w:val="000F1E66"/>
    <w:rsid w:val="000F2419"/>
    <w:rsid w:val="000F261A"/>
    <w:rsid w:val="000F2C30"/>
    <w:rsid w:val="000F45B3"/>
    <w:rsid w:val="000F4888"/>
    <w:rsid w:val="000F771A"/>
    <w:rsid w:val="001011BA"/>
    <w:rsid w:val="00104537"/>
    <w:rsid w:val="00106654"/>
    <w:rsid w:val="001106CA"/>
    <w:rsid w:val="00111A20"/>
    <w:rsid w:val="001128A4"/>
    <w:rsid w:val="001131CF"/>
    <w:rsid w:val="00113609"/>
    <w:rsid w:val="00113F7A"/>
    <w:rsid w:val="00114266"/>
    <w:rsid w:val="00114B62"/>
    <w:rsid w:val="00114EA0"/>
    <w:rsid w:val="00115744"/>
    <w:rsid w:val="00116575"/>
    <w:rsid w:val="00116793"/>
    <w:rsid w:val="00116A65"/>
    <w:rsid w:val="001173EB"/>
    <w:rsid w:val="0011756B"/>
    <w:rsid w:val="00117995"/>
    <w:rsid w:val="00117EAC"/>
    <w:rsid w:val="00120514"/>
    <w:rsid w:val="00123476"/>
    <w:rsid w:val="001248D0"/>
    <w:rsid w:val="00125E7E"/>
    <w:rsid w:val="001276C8"/>
    <w:rsid w:val="00130E99"/>
    <w:rsid w:val="00130F47"/>
    <w:rsid w:val="00131C42"/>
    <w:rsid w:val="00132704"/>
    <w:rsid w:val="0013526C"/>
    <w:rsid w:val="0013785B"/>
    <w:rsid w:val="00137A7E"/>
    <w:rsid w:val="00137E02"/>
    <w:rsid w:val="001405C6"/>
    <w:rsid w:val="00141013"/>
    <w:rsid w:val="001425C5"/>
    <w:rsid w:val="001503CE"/>
    <w:rsid w:val="00151091"/>
    <w:rsid w:val="001511D3"/>
    <w:rsid w:val="0015262C"/>
    <w:rsid w:val="001529E7"/>
    <w:rsid w:val="00152E38"/>
    <w:rsid w:val="00152F86"/>
    <w:rsid w:val="00153F5C"/>
    <w:rsid w:val="00155A00"/>
    <w:rsid w:val="00160CBF"/>
    <w:rsid w:val="00160D39"/>
    <w:rsid w:val="00161164"/>
    <w:rsid w:val="0016239F"/>
    <w:rsid w:val="00162EC4"/>
    <w:rsid w:val="00163A8F"/>
    <w:rsid w:val="00164709"/>
    <w:rsid w:val="00164C80"/>
    <w:rsid w:val="00165165"/>
    <w:rsid w:val="00166C2F"/>
    <w:rsid w:val="00167988"/>
    <w:rsid w:val="00170D0D"/>
    <w:rsid w:val="001729EE"/>
    <w:rsid w:val="00173D80"/>
    <w:rsid w:val="00175774"/>
    <w:rsid w:val="00176803"/>
    <w:rsid w:val="00180203"/>
    <w:rsid w:val="00180211"/>
    <w:rsid w:val="00180629"/>
    <w:rsid w:val="00183A7C"/>
    <w:rsid w:val="00184960"/>
    <w:rsid w:val="00184B0C"/>
    <w:rsid w:val="00184B47"/>
    <w:rsid w:val="00185BCD"/>
    <w:rsid w:val="00185F6B"/>
    <w:rsid w:val="001868F0"/>
    <w:rsid w:val="00186B3E"/>
    <w:rsid w:val="0018752F"/>
    <w:rsid w:val="00187BE1"/>
    <w:rsid w:val="00190689"/>
    <w:rsid w:val="00190EBB"/>
    <w:rsid w:val="001922DE"/>
    <w:rsid w:val="00192CBF"/>
    <w:rsid w:val="00192FF1"/>
    <w:rsid w:val="0019325E"/>
    <w:rsid w:val="001934A4"/>
    <w:rsid w:val="0019368C"/>
    <w:rsid w:val="00194A9E"/>
    <w:rsid w:val="001968D0"/>
    <w:rsid w:val="00196A6B"/>
    <w:rsid w:val="001A0287"/>
    <w:rsid w:val="001A07A7"/>
    <w:rsid w:val="001A1816"/>
    <w:rsid w:val="001A4CE3"/>
    <w:rsid w:val="001A4D9D"/>
    <w:rsid w:val="001A4FCB"/>
    <w:rsid w:val="001A54B7"/>
    <w:rsid w:val="001A5C74"/>
    <w:rsid w:val="001A5F1B"/>
    <w:rsid w:val="001A6480"/>
    <w:rsid w:val="001B086C"/>
    <w:rsid w:val="001B1C22"/>
    <w:rsid w:val="001B2811"/>
    <w:rsid w:val="001B332D"/>
    <w:rsid w:val="001B34C6"/>
    <w:rsid w:val="001B38E8"/>
    <w:rsid w:val="001B3AB5"/>
    <w:rsid w:val="001B3FAA"/>
    <w:rsid w:val="001B4CC8"/>
    <w:rsid w:val="001B52C4"/>
    <w:rsid w:val="001B62B0"/>
    <w:rsid w:val="001B65BA"/>
    <w:rsid w:val="001B7577"/>
    <w:rsid w:val="001C0CCC"/>
    <w:rsid w:val="001C1692"/>
    <w:rsid w:val="001C227C"/>
    <w:rsid w:val="001C4865"/>
    <w:rsid w:val="001C5E92"/>
    <w:rsid w:val="001D14B6"/>
    <w:rsid w:val="001D1979"/>
    <w:rsid w:val="001D2AF6"/>
    <w:rsid w:val="001D2F9D"/>
    <w:rsid w:val="001D5118"/>
    <w:rsid w:val="001D5EF1"/>
    <w:rsid w:val="001D7832"/>
    <w:rsid w:val="001E0648"/>
    <w:rsid w:val="001E06C8"/>
    <w:rsid w:val="001E3F45"/>
    <w:rsid w:val="001E6225"/>
    <w:rsid w:val="001E640D"/>
    <w:rsid w:val="001E79CB"/>
    <w:rsid w:val="001F07DD"/>
    <w:rsid w:val="001F1405"/>
    <w:rsid w:val="001F2EBF"/>
    <w:rsid w:val="001F30AD"/>
    <w:rsid w:val="001F3B7D"/>
    <w:rsid w:val="001F4A28"/>
    <w:rsid w:val="001F4D7B"/>
    <w:rsid w:val="001F70CE"/>
    <w:rsid w:val="001F761D"/>
    <w:rsid w:val="002015F5"/>
    <w:rsid w:val="002024C0"/>
    <w:rsid w:val="00204A7D"/>
    <w:rsid w:val="00204E05"/>
    <w:rsid w:val="00205F5E"/>
    <w:rsid w:val="00207386"/>
    <w:rsid w:val="00210DC1"/>
    <w:rsid w:val="00211D34"/>
    <w:rsid w:val="0021303A"/>
    <w:rsid w:val="00214D7C"/>
    <w:rsid w:val="00214F04"/>
    <w:rsid w:val="002164B5"/>
    <w:rsid w:val="002175A9"/>
    <w:rsid w:val="002208C6"/>
    <w:rsid w:val="00220B00"/>
    <w:rsid w:val="00220E87"/>
    <w:rsid w:val="00222F59"/>
    <w:rsid w:val="00222FA7"/>
    <w:rsid w:val="002234EC"/>
    <w:rsid w:val="00225578"/>
    <w:rsid w:val="002256F6"/>
    <w:rsid w:val="00227188"/>
    <w:rsid w:val="002277FE"/>
    <w:rsid w:val="00227A3B"/>
    <w:rsid w:val="002301C3"/>
    <w:rsid w:val="00233B97"/>
    <w:rsid w:val="002340D3"/>
    <w:rsid w:val="00235198"/>
    <w:rsid w:val="002352B9"/>
    <w:rsid w:val="002362C6"/>
    <w:rsid w:val="002372FB"/>
    <w:rsid w:val="00237BDF"/>
    <w:rsid w:val="00240C6D"/>
    <w:rsid w:val="00242058"/>
    <w:rsid w:val="00242B41"/>
    <w:rsid w:val="00244EFD"/>
    <w:rsid w:val="0024545B"/>
    <w:rsid w:val="00246609"/>
    <w:rsid w:val="002518C6"/>
    <w:rsid w:val="002522AA"/>
    <w:rsid w:val="00252404"/>
    <w:rsid w:val="00253E9F"/>
    <w:rsid w:val="0025441C"/>
    <w:rsid w:val="002558D7"/>
    <w:rsid w:val="002578E8"/>
    <w:rsid w:val="00260630"/>
    <w:rsid w:val="0026161F"/>
    <w:rsid w:val="0026238A"/>
    <w:rsid w:val="00265A5F"/>
    <w:rsid w:val="00266CD6"/>
    <w:rsid w:val="002673AC"/>
    <w:rsid w:val="00267E76"/>
    <w:rsid w:val="002700D8"/>
    <w:rsid w:val="00270C1B"/>
    <w:rsid w:val="0027182B"/>
    <w:rsid w:val="00273198"/>
    <w:rsid w:val="002738C0"/>
    <w:rsid w:val="00275DAB"/>
    <w:rsid w:val="002762D3"/>
    <w:rsid w:val="00280AFF"/>
    <w:rsid w:val="002823FD"/>
    <w:rsid w:val="002827C5"/>
    <w:rsid w:val="00282952"/>
    <w:rsid w:val="00284893"/>
    <w:rsid w:val="002853A0"/>
    <w:rsid w:val="00286181"/>
    <w:rsid w:val="00286E07"/>
    <w:rsid w:val="0029031D"/>
    <w:rsid w:val="002903C0"/>
    <w:rsid w:val="00291907"/>
    <w:rsid w:val="0029250D"/>
    <w:rsid w:val="002927CA"/>
    <w:rsid w:val="002937A6"/>
    <w:rsid w:val="0029480F"/>
    <w:rsid w:val="002949D5"/>
    <w:rsid w:val="0029580B"/>
    <w:rsid w:val="00295C02"/>
    <w:rsid w:val="00296FB1"/>
    <w:rsid w:val="002975C5"/>
    <w:rsid w:val="00297CCD"/>
    <w:rsid w:val="00297DE4"/>
    <w:rsid w:val="002A0472"/>
    <w:rsid w:val="002A0E73"/>
    <w:rsid w:val="002A1D64"/>
    <w:rsid w:val="002A21E8"/>
    <w:rsid w:val="002A2424"/>
    <w:rsid w:val="002A3539"/>
    <w:rsid w:val="002A3759"/>
    <w:rsid w:val="002A44E7"/>
    <w:rsid w:val="002A4C97"/>
    <w:rsid w:val="002A4FE2"/>
    <w:rsid w:val="002A5638"/>
    <w:rsid w:val="002A58D7"/>
    <w:rsid w:val="002A5DC7"/>
    <w:rsid w:val="002A641C"/>
    <w:rsid w:val="002A693E"/>
    <w:rsid w:val="002A7312"/>
    <w:rsid w:val="002A74D4"/>
    <w:rsid w:val="002A782A"/>
    <w:rsid w:val="002B01A6"/>
    <w:rsid w:val="002B0E56"/>
    <w:rsid w:val="002B11E2"/>
    <w:rsid w:val="002B179C"/>
    <w:rsid w:val="002B24B8"/>
    <w:rsid w:val="002B3510"/>
    <w:rsid w:val="002B36D0"/>
    <w:rsid w:val="002B48AD"/>
    <w:rsid w:val="002B6EB8"/>
    <w:rsid w:val="002B7923"/>
    <w:rsid w:val="002B7F0E"/>
    <w:rsid w:val="002C107A"/>
    <w:rsid w:val="002C1852"/>
    <w:rsid w:val="002C1EF5"/>
    <w:rsid w:val="002C30EB"/>
    <w:rsid w:val="002C38E7"/>
    <w:rsid w:val="002C7B1F"/>
    <w:rsid w:val="002C7D73"/>
    <w:rsid w:val="002D0E27"/>
    <w:rsid w:val="002D11AC"/>
    <w:rsid w:val="002D1C38"/>
    <w:rsid w:val="002D332D"/>
    <w:rsid w:val="002D3AE9"/>
    <w:rsid w:val="002D3F57"/>
    <w:rsid w:val="002D4510"/>
    <w:rsid w:val="002D453F"/>
    <w:rsid w:val="002D472B"/>
    <w:rsid w:val="002D579E"/>
    <w:rsid w:val="002D6B96"/>
    <w:rsid w:val="002D6C04"/>
    <w:rsid w:val="002D78D1"/>
    <w:rsid w:val="002E092E"/>
    <w:rsid w:val="002E0F4C"/>
    <w:rsid w:val="002E1909"/>
    <w:rsid w:val="002E2198"/>
    <w:rsid w:val="002E50D2"/>
    <w:rsid w:val="002E5D0F"/>
    <w:rsid w:val="002E6509"/>
    <w:rsid w:val="002E67DC"/>
    <w:rsid w:val="002F032D"/>
    <w:rsid w:val="002F072A"/>
    <w:rsid w:val="002F0734"/>
    <w:rsid w:val="002F115F"/>
    <w:rsid w:val="002F2EC9"/>
    <w:rsid w:val="002F3008"/>
    <w:rsid w:val="002F3A5B"/>
    <w:rsid w:val="002F46BD"/>
    <w:rsid w:val="002F46E7"/>
    <w:rsid w:val="002F5B60"/>
    <w:rsid w:val="002F657D"/>
    <w:rsid w:val="002F7D52"/>
    <w:rsid w:val="002F7DF6"/>
    <w:rsid w:val="00300B34"/>
    <w:rsid w:val="0030307F"/>
    <w:rsid w:val="00304A1E"/>
    <w:rsid w:val="0030525F"/>
    <w:rsid w:val="00305451"/>
    <w:rsid w:val="003064B6"/>
    <w:rsid w:val="00306E6A"/>
    <w:rsid w:val="00307E35"/>
    <w:rsid w:val="003101DA"/>
    <w:rsid w:val="003111C3"/>
    <w:rsid w:val="00311750"/>
    <w:rsid w:val="003117D1"/>
    <w:rsid w:val="00314638"/>
    <w:rsid w:val="00314757"/>
    <w:rsid w:val="00314765"/>
    <w:rsid w:val="003163BC"/>
    <w:rsid w:val="003167C5"/>
    <w:rsid w:val="00317F4B"/>
    <w:rsid w:val="00320DDB"/>
    <w:rsid w:val="003211CE"/>
    <w:rsid w:val="003219C5"/>
    <w:rsid w:val="003219F4"/>
    <w:rsid w:val="00322087"/>
    <w:rsid w:val="00322290"/>
    <w:rsid w:val="003224ED"/>
    <w:rsid w:val="00322728"/>
    <w:rsid w:val="00322FFF"/>
    <w:rsid w:val="00323B9E"/>
    <w:rsid w:val="00324652"/>
    <w:rsid w:val="00326044"/>
    <w:rsid w:val="00327A59"/>
    <w:rsid w:val="00330959"/>
    <w:rsid w:val="00331B99"/>
    <w:rsid w:val="00334915"/>
    <w:rsid w:val="00336A89"/>
    <w:rsid w:val="00336CFF"/>
    <w:rsid w:val="00336FA6"/>
    <w:rsid w:val="00340D16"/>
    <w:rsid w:val="0034118D"/>
    <w:rsid w:val="0034122F"/>
    <w:rsid w:val="00342C39"/>
    <w:rsid w:val="00342DEE"/>
    <w:rsid w:val="003430BE"/>
    <w:rsid w:val="00344923"/>
    <w:rsid w:val="00347552"/>
    <w:rsid w:val="00347672"/>
    <w:rsid w:val="00347CCE"/>
    <w:rsid w:val="0035055C"/>
    <w:rsid w:val="0035146C"/>
    <w:rsid w:val="00351A7A"/>
    <w:rsid w:val="00351E56"/>
    <w:rsid w:val="00353E53"/>
    <w:rsid w:val="0035403A"/>
    <w:rsid w:val="00354313"/>
    <w:rsid w:val="00354C72"/>
    <w:rsid w:val="00355E9F"/>
    <w:rsid w:val="0036039A"/>
    <w:rsid w:val="00360B03"/>
    <w:rsid w:val="00361E2D"/>
    <w:rsid w:val="0036394B"/>
    <w:rsid w:val="00365C22"/>
    <w:rsid w:val="00365CF5"/>
    <w:rsid w:val="00366DB6"/>
    <w:rsid w:val="003672F5"/>
    <w:rsid w:val="003709B5"/>
    <w:rsid w:val="003711F4"/>
    <w:rsid w:val="0037126C"/>
    <w:rsid w:val="00371843"/>
    <w:rsid w:val="00371EEE"/>
    <w:rsid w:val="003759C2"/>
    <w:rsid w:val="003764AF"/>
    <w:rsid w:val="0037695B"/>
    <w:rsid w:val="00377A59"/>
    <w:rsid w:val="00381EA6"/>
    <w:rsid w:val="00382F92"/>
    <w:rsid w:val="00383017"/>
    <w:rsid w:val="003835AC"/>
    <w:rsid w:val="003850CA"/>
    <w:rsid w:val="003875FC"/>
    <w:rsid w:val="00387929"/>
    <w:rsid w:val="00391DB6"/>
    <w:rsid w:val="00391EA7"/>
    <w:rsid w:val="00393D2A"/>
    <w:rsid w:val="0039481B"/>
    <w:rsid w:val="00395237"/>
    <w:rsid w:val="00395564"/>
    <w:rsid w:val="00395F8F"/>
    <w:rsid w:val="00397365"/>
    <w:rsid w:val="003A077E"/>
    <w:rsid w:val="003A11B1"/>
    <w:rsid w:val="003A1BDE"/>
    <w:rsid w:val="003A1D59"/>
    <w:rsid w:val="003A31F6"/>
    <w:rsid w:val="003A4A9A"/>
    <w:rsid w:val="003A4FBC"/>
    <w:rsid w:val="003A6BDB"/>
    <w:rsid w:val="003B0F90"/>
    <w:rsid w:val="003B3CAD"/>
    <w:rsid w:val="003B461E"/>
    <w:rsid w:val="003B5DF5"/>
    <w:rsid w:val="003B67B1"/>
    <w:rsid w:val="003B68D9"/>
    <w:rsid w:val="003C09E0"/>
    <w:rsid w:val="003C13B9"/>
    <w:rsid w:val="003C2573"/>
    <w:rsid w:val="003C2B16"/>
    <w:rsid w:val="003C3447"/>
    <w:rsid w:val="003C424E"/>
    <w:rsid w:val="003C4A8A"/>
    <w:rsid w:val="003C604D"/>
    <w:rsid w:val="003C6F59"/>
    <w:rsid w:val="003D076C"/>
    <w:rsid w:val="003D0EE7"/>
    <w:rsid w:val="003D22BE"/>
    <w:rsid w:val="003D3172"/>
    <w:rsid w:val="003D36BE"/>
    <w:rsid w:val="003D46D8"/>
    <w:rsid w:val="003D562F"/>
    <w:rsid w:val="003D5861"/>
    <w:rsid w:val="003D66E3"/>
    <w:rsid w:val="003D7210"/>
    <w:rsid w:val="003E1663"/>
    <w:rsid w:val="003E1D3B"/>
    <w:rsid w:val="003E2034"/>
    <w:rsid w:val="003E3C14"/>
    <w:rsid w:val="003E3ED8"/>
    <w:rsid w:val="003E4017"/>
    <w:rsid w:val="003E5AEE"/>
    <w:rsid w:val="003E7466"/>
    <w:rsid w:val="003E7622"/>
    <w:rsid w:val="003E78B5"/>
    <w:rsid w:val="003F0594"/>
    <w:rsid w:val="003F230C"/>
    <w:rsid w:val="003F2BD5"/>
    <w:rsid w:val="003F2DC7"/>
    <w:rsid w:val="003F3159"/>
    <w:rsid w:val="003F373E"/>
    <w:rsid w:val="003F45BE"/>
    <w:rsid w:val="003F5B03"/>
    <w:rsid w:val="003F67C2"/>
    <w:rsid w:val="003F7164"/>
    <w:rsid w:val="00400D81"/>
    <w:rsid w:val="004028EA"/>
    <w:rsid w:val="00404982"/>
    <w:rsid w:val="00405673"/>
    <w:rsid w:val="00405BA6"/>
    <w:rsid w:val="00406F1E"/>
    <w:rsid w:val="00406FB4"/>
    <w:rsid w:val="00407328"/>
    <w:rsid w:val="0041248E"/>
    <w:rsid w:val="004141CA"/>
    <w:rsid w:val="00414BAB"/>
    <w:rsid w:val="004152B4"/>
    <w:rsid w:val="00415B7A"/>
    <w:rsid w:val="00415BAB"/>
    <w:rsid w:val="00415ED2"/>
    <w:rsid w:val="00416090"/>
    <w:rsid w:val="00416916"/>
    <w:rsid w:val="00416DEA"/>
    <w:rsid w:val="00416F7F"/>
    <w:rsid w:val="0042068C"/>
    <w:rsid w:val="00421E89"/>
    <w:rsid w:val="00422AAF"/>
    <w:rsid w:val="004235AF"/>
    <w:rsid w:val="004238C1"/>
    <w:rsid w:val="00423B65"/>
    <w:rsid w:val="00423B7B"/>
    <w:rsid w:val="004314EC"/>
    <w:rsid w:val="004326AC"/>
    <w:rsid w:val="00433F00"/>
    <w:rsid w:val="00434056"/>
    <w:rsid w:val="0043662B"/>
    <w:rsid w:val="00436D64"/>
    <w:rsid w:val="0043700E"/>
    <w:rsid w:val="0043789D"/>
    <w:rsid w:val="00441589"/>
    <w:rsid w:val="00441A88"/>
    <w:rsid w:val="00441C0B"/>
    <w:rsid w:val="00442725"/>
    <w:rsid w:val="00442B7A"/>
    <w:rsid w:val="0044318E"/>
    <w:rsid w:val="004437B0"/>
    <w:rsid w:val="00443B35"/>
    <w:rsid w:val="00444F9D"/>
    <w:rsid w:val="0044532E"/>
    <w:rsid w:val="00445655"/>
    <w:rsid w:val="0044574A"/>
    <w:rsid w:val="00446291"/>
    <w:rsid w:val="00447806"/>
    <w:rsid w:val="00447915"/>
    <w:rsid w:val="00450368"/>
    <w:rsid w:val="00450B9B"/>
    <w:rsid w:val="00451F43"/>
    <w:rsid w:val="0045398B"/>
    <w:rsid w:val="00454B31"/>
    <w:rsid w:val="00455369"/>
    <w:rsid w:val="00456D5C"/>
    <w:rsid w:val="004576D7"/>
    <w:rsid w:val="00460905"/>
    <w:rsid w:val="004615DE"/>
    <w:rsid w:val="00461C6A"/>
    <w:rsid w:val="00462163"/>
    <w:rsid w:val="00462187"/>
    <w:rsid w:val="00462A8F"/>
    <w:rsid w:val="00462DA8"/>
    <w:rsid w:val="00463342"/>
    <w:rsid w:val="00466067"/>
    <w:rsid w:val="004670C4"/>
    <w:rsid w:val="00467319"/>
    <w:rsid w:val="004707F7"/>
    <w:rsid w:val="0047122B"/>
    <w:rsid w:val="0047127F"/>
    <w:rsid w:val="00472C1A"/>
    <w:rsid w:val="004737B0"/>
    <w:rsid w:val="00473B7A"/>
    <w:rsid w:val="00474317"/>
    <w:rsid w:val="00474999"/>
    <w:rsid w:val="0047738A"/>
    <w:rsid w:val="0047772F"/>
    <w:rsid w:val="00480C7F"/>
    <w:rsid w:val="004811A7"/>
    <w:rsid w:val="0048173B"/>
    <w:rsid w:val="00482A4C"/>
    <w:rsid w:val="00483AD0"/>
    <w:rsid w:val="00484856"/>
    <w:rsid w:val="0048509C"/>
    <w:rsid w:val="004851C6"/>
    <w:rsid w:val="00486C8C"/>
    <w:rsid w:val="00487748"/>
    <w:rsid w:val="00490074"/>
    <w:rsid w:val="00491487"/>
    <w:rsid w:val="004915F0"/>
    <w:rsid w:val="00491D6B"/>
    <w:rsid w:val="00492500"/>
    <w:rsid w:val="00493397"/>
    <w:rsid w:val="00493A3C"/>
    <w:rsid w:val="00495D47"/>
    <w:rsid w:val="004960E9"/>
    <w:rsid w:val="00497879"/>
    <w:rsid w:val="004A1C85"/>
    <w:rsid w:val="004A2E88"/>
    <w:rsid w:val="004A34F5"/>
    <w:rsid w:val="004A363D"/>
    <w:rsid w:val="004A4189"/>
    <w:rsid w:val="004A4836"/>
    <w:rsid w:val="004A5305"/>
    <w:rsid w:val="004A541D"/>
    <w:rsid w:val="004A6313"/>
    <w:rsid w:val="004A6EF1"/>
    <w:rsid w:val="004A79A4"/>
    <w:rsid w:val="004B07AC"/>
    <w:rsid w:val="004B3C94"/>
    <w:rsid w:val="004B40C4"/>
    <w:rsid w:val="004B436A"/>
    <w:rsid w:val="004B64E0"/>
    <w:rsid w:val="004B77EA"/>
    <w:rsid w:val="004C2EA2"/>
    <w:rsid w:val="004C31B8"/>
    <w:rsid w:val="004C378B"/>
    <w:rsid w:val="004C3B41"/>
    <w:rsid w:val="004C4D31"/>
    <w:rsid w:val="004C4DFA"/>
    <w:rsid w:val="004C4E03"/>
    <w:rsid w:val="004C592B"/>
    <w:rsid w:val="004C6164"/>
    <w:rsid w:val="004C68FC"/>
    <w:rsid w:val="004C72DC"/>
    <w:rsid w:val="004C7E16"/>
    <w:rsid w:val="004C7E5C"/>
    <w:rsid w:val="004D0880"/>
    <w:rsid w:val="004D09E8"/>
    <w:rsid w:val="004D1745"/>
    <w:rsid w:val="004D202F"/>
    <w:rsid w:val="004D298F"/>
    <w:rsid w:val="004D73B5"/>
    <w:rsid w:val="004D7634"/>
    <w:rsid w:val="004E025D"/>
    <w:rsid w:val="004E03BE"/>
    <w:rsid w:val="004E0731"/>
    <w:rsid w:val="004E116B"/>
    <w:rsid w:val="004E1774"/>
    <w:rsid w:val="004E18E1"/>
    <w:rsid w:val="004E2ADE"/>
    <w:rsid w:val="004E2B35"/>
    <w:rsid w:val="004E5AEF"/>
    <w:rsid w:val="004E611A"/>
    <w:rsid w:val="004E65D6"/>
    <w:rsid w:val="004E6DD0"/>
    <w:rsid w:val="004E6ED3"/>
    <w:rsid w:val="004E78DF"/>
    <w:rsid w:val="004F018B"/>
    <w:rsid w:val="004F1374"/>
    <w:rsid w:val="004F13A9"/>
    <w:rsid w:val="004F19AA"/>
    <w:rsid w:val="004F324F"/>
    <w:rsid w:val="004F4093"/>
    <w:rsid w:val="004F4242"/>
    <w:rsid w:val="004F4391"/>
    <w:rsid w:val="004F476B"/>
    <w:rsid w:val="004F6460"/>
    <w:rsid w:val="004F65A4"/>
    <w:rsid w:val="005007E2"/>
    <w:rsid w:val="00501AD8"/>
    <w:rsid w:val="00502CB3"/>
    <w:rsid w:val="00502CE9"/>
    <w:rsid w:val="00503966"/>
    <w:rsid w:val="00503A68"/>
    <w:rsid w:val="00505B8D"/>
    <w:rsid w:val="00505CA1"/>
    <w:rsid w:val="00505DA9"/>
    <w:rsid w:val="00507F15"/>
    <w:rsid w:val="0051172E"/>
    <w:rsid w:val="00513828"/>
    <w:rsid w:val="00513BBE"/>
    <w:rsid w:val="00513E77"/>
    <w:rsid w:val="00514CF0"/>
    <w:rsid w:val="005171A6"/>
    <w:rsid w:val="005174BB"/>
    <w:rsid w:val="00517685"/>
    <w:rsid w:val="00520202"/>
    <w:rsid w:val="005202F2"/>
    <w:rsid w:val="00520A33"/>
    <w:rsid w:val="005212C5"/>
    <w:rsid w:val="00521817"/>
    <w:rsid w:val="0052183B"/>
    <w:rsid w:val="00522111"/>
    <w:rsid w:val="00522A79"/>
    <w:rsid w:val="00522E6E"/>
    <w:rsid w:val="005240B5"/>
    <w:rsid w:val="00525C8A"/>
    <w:rsid w:val="0052690A"/>
    <w:rsid w:val="00526E6C"/>
    <w:rsid w:val="005300D3"/>
    <w:rsid w:val="00530567"/>
    <w:rsid w:val="00531F18"/>
    <w:rsid w:val="00534A5E"/>
    <w:rsid w:val="00537C90"/>
    <w:rsid w:val="005403A9"/>
    <w:rsid w:val="00542412"/>
    <w:rsid w:val="00542A10"/>
    <w:rsid w:val="00543D13"/>
    <w:rsid w:val="00543ED0"/>
    <w:rsid w:val="0054442A"/>
    <w:rsid w:val="00544F82"/>
    <w:rsid w:val="005455EF"/>
    <w:rsid w:val="0054570D"/>
    <w:rsid w:val="00545740"/>
    <w:rsid w:val="0054786E"/>
    <w:rsid w:val="005509D2"/>
    <w:rsid w:val="0055152F"/>
    <w:rsid w:val="00552726"/>
    <w:rsid w:val="00554C3D"/>
    <w:rsid w:val="005554A3"/>
    <w:rsid w:val="00557412"/>
    <w:rsid w:val="00557AA6"/>
    <w:rsid w:val="0056303B"/>
    <w:rsid w:val="005635B9"/>
    <w:rsid w:val="00563676"/>
    <w:rsid w:val="005670E9"/>
    <w:rsid w:val="005673FA"/>
    <w:rsid w:val="00570F21"/>
    <w:rsid w:val="0057249F"/>
    <w:rsid w:val="00573721"/>
    <w:rsid w:val="0057379D"/>
    <w:rsid w:val="0057398A"/>
    <w:rsid w:val="00573D96"/>
    <w:rsid w:val="00574A05"/>
    <w:rsid w:val="00574AF1"/>
    <w:rsid w:val="00574D3D"/>
    <w:rsid w:val="0057664E"/>
    <w:rsid w:val="00576F7C"/>
    <w:rsid w:val="005773C3"/>
    <w:rsid w:val="0058205F"/>
    <w:rsid w:val="0058209C"/>
    <w:rsid w:val="00582F4A"/>
    <w:rsid w:val="00582F71"/>
    <w:rsid w:val="00583BC3"/>
    <w:rsid w:val="00585602"/>
    <w:rsid w:val="00590A56"/>
    <w:rsid w:val="005932B2"/>
    <w:rsid w:val="00593C4F"/>
    <w:rsid w:val="00594468"/>
    <w:rsid w:val="005946A8"/>
    <w:rsid w:val="005956AE"/>
    <w:rsid w:val="0059578F"/>
    <w:rsid w:val="00595B02"/>
    <w:rsid w:val="00595EA6"/>
    <w:rsid w:val="00596C4F"/>
    <w:rsid w:val="00596FF0"/>
    <w:rsid w:val="00597C0E"/>
    <w:rsid w:val="00597D0F"/>
    <w:rsid w:val="005A064E"/>
    <w:rsid w:val="005A067A"/>
    <w:rsid w:val="005A09B0"/>
    <w:rsid w:val="005A0B19"/>
    <w:rsid w:val="005A13D6"/>
    <w:rsid w:val="005A195F"/>
    <w:rsid w:val="005A4407"/>
    <w:rsid w:val="005A457B"/>
    <w:rsid w:val="005A59EF"/>
    <w:rsid w:val="005A5D5C"/>
    <w:rsid w:val="005B01D0"/>
    <w:rsid w:val="005B0FC0"/>
    <w:rsid w:val="005B1C7E"/>
    <w:rsid w:val="005B3385"/>
    <w:rsid w:val="005B7CAF"/>
    <w:rsid w:val="005C1E82"/>
    <w:rsid w:val="005C316D"/>
    <w:rsid w:val="005C3D58"/>
    <w:rsid w:val="005C3F84"/>
    <w:rsid w:val="005C4C4B"/>
    <w:rsid w:val="005C570E"/>
    <w:rsid w:val="005C6091"/>
    <w:rsid w:val="005C6193"/>
    <w:rsid w:val="005C6513"/>
    <w:rsid w:val="005C6976"/>
    <w:rsid w:val="005C766F"/>
    <w:rsid w:val="005D0793"/>
    <w:rsid w:val="005D380A"/>
    <w:rsid w:val="005D3B76"/>
    <w:rsid w:val="005D4027"/>
    <w:rsid w:val="005D4315"/>
    <w:rsid w:val="005D55C8"/>
    <w:rsid w:val="005D5711"/>
    <w:rsid w:val="005D5ABE"/>
    <w:rsid w:val="005D68B5"/>
    <w:rsid w:val="005D6FAA"/>
    <w:rsid w:val="005D7DE9"/>
    <w:rsid w:val="005E0A23"/>
    <w:rsid w:val="005E0A95"/>
    <w:rsid w:val="005E2D77"/>
    <w:rsid w:val="005E2EAF"/>
    <w:rsid w:val="005E34BE"/>
    <w:rsid w:val="005E3659"/>
    <w:rsid w:val="005E4CD2"/>
    <w:rsid w:val="005E51A9"/>
    <w:rsid w:val="005E5FF3"/>
    <w:rsid w:val="005E6CA3"/>
    <w:rsid w:val="005E7CAD"/>
    <w:rsid w:val="005E7EA4"/>
    <w:rsid w:val="005F0E0B"/>
    <w:rsid w:val="005F231A"/>
    <w:rsid w:val="005F2B1E"/>
    <w:rsid w:val="005F2C96"/>
    <w:rsid w:val="005F3677"/>
    <w:rsid w:val="005F5FC7"/>
    <w:rsid w:val="005F67C5"/>
    <w:rsid w:val="005F6F41"/>
    <w:rsid w:val="0060006A"/>
    <w:rsid w:val="006000A6"/>
    <w:rsid w:val="00600563"/>
    <w:rsid w:val="0060129F"/>
    <w:rsid w:val="006035A8"/>
    <w:rsid w:val="00603D11"/>
    <w:rsid w:val="00603DCF"/>
    <w:rsid w:val="00605310"/>
    <w:rsid w:val="00606C3E"/>
    <w:rsid w:val="00607B74"/>
    <w:rsid w:val="00611971"/>
    <w:rsid w:val="0061260F"/>
    <w:rsid w:val="0061371C"/>
    <w:rsid w:val="00613A5D"/>
    <w:rsid w:val="006143E8"/>
    <w:rsid w:val="006163BD"/>
    <w:rsid w:val="00616558"/>
    <w:rsid w:val="006214EF"/>
    <w:rsid w:val="00621769"/>
    <w:rsid w:val="006219CB"/>
    <w:rsid w:val="0062227E"/>
    <w:rsid w:val="00624206"/>
    <w:rsid w:val="006248ED"/>
    <w:rsid w:val="006257F4"/>
    <w:rsid w:val="00625A81"/>
    <w:rsid w:val="00625D1A"/>
    <w:rsid w:val="00625DC6"/>
    <w:rsid w:val="006279B1"/>
    <w:rsid w:val="00627E49"/>
    <w:rsid w:val="00627F54"/>
    <w:rsid w:val="00630074"/>
    <w:rsid w:val="00633780"/>
    <w:rsid w:val="006340C5"/>
    <w:rsid w:val="0063422F"/>
    <w:rsid w:val="00634362"/>
    <w:rsid w:val="006347C5"/>
    <w:rsid w:val="0063710E"/>
    <w:rsid w:val="00637819"/>
    <w:rsid w:val="00640689"/>
    <w:rsid w:val="00641CF1"/>
    <w:rsid w:val="006426C6"/>
    <w:rsid w:val="00642F7E"/>
    <w:rsid w:val="006432E9"/>
    <w:rsid w:val="0064391D"/>
    <w:rsid w:val="00644E29"/>
    <w:rsid w:val="00645FB6"/>
    <w:rsid w:val="00650711"/>
    <w:rsid w:val="00650724"/>
    <w:rsid w:val="006513D1"/>
    <w:rsid w:val="0065142A"/>
    <w:rsid w:val="00651821"/>
    <w:rsid w:val="0065187B"/>
    <w:rsid w:val="006524EF"/>
    <w:rsid w:val="00652D50"/>
    <w:rsid w:val="0065339F"/>
    <w:rsid w:val="00653BC5"/>
    <w:rsid w:val="00654384"/>
    <w:rsid w:val="0065623C"/>
    <w:rsid w:val="006563CA"/>
    <w:rsid w:val="006567DD"/>
    <w:rsid w:val="00656A67"/>
    <w:rsid w:val="006603A2"/>
    <w:rsid w:val="006640EC"/>
    <w:rsid w:val="006658E5"/>
    <w:rsid w:val="006665FC"/>
    <w:rsid w:val="0066669D"/>
    <w:rsid w:val="00666F45"/>
    <w:rsid w:val="006675CD"/>
    <w:rsid w:val="006713F3"/>
    <w:rsid w:val="0067141A"/>
    <w:rsid w:val="00672BFC"/>
    <w:rsid w:val="0067488D"/>
    <w:rsid w:val="0068122B"/>
    <w:rsid w:val="00681C5A"/>
    <w:rsid w:val="0068216C"/>
    <w:rsid w:val="00682F80"/>
    <w:rsid w:val="00683C49"/>
    <w:rsid w:val="00684D9B"/>
    <w:rsid w:val="0068510A"/>
    <w:rsid w:val="00685C6F"/>
    <w:rsid w:val="0068674F"/>
    <w:rsid w:val="00686C99"/>
    <w:rsid w:val="00691658"/>
    <w:rsid w:val="006940C9"/>
    <w:rsid w:val="00694A23"/>
    <w:rsid w:val="0069616A"/>
    <w:rsid w:val="00697556"/>
    <w:rsid w:val="0069759D"/>
    <w:rsid w:val="006A020E"/>
    <w:rsid w:val="006A10D9"/>
    <w:rsid w:val="006A41A9"/>
    <w:rsid w:val="006A60F5"/>
    <w:rsid w:val="006A7719"/>
    <w:rsid w:val="006A7965"/>
    <w:rsid w:val="006B11C4"/>
    <w:rsid w:val="006B1C0E"/>
    <w:rsid w:val="006B1D05"/>
    <w:rsid w:val="006B1D89"/>
    <w:rsid w:val="006B3C6A"/>
    <w:rsid w:val="006B4647"/>
    <w:rsid w:val="006B4C2B"/>
    <w:rsid w:val="006B5202"/>
    <w:rsid w:val="006B6194"/>
    <w:rsid w:val="006B646B"/>
    <w:rsid w:val="006B6BD4"/>
    <w:rsid w:val="006B6D47"/>
    <w:rsid w:val="006B74DE"/>
    <w:rsid w:val="006B7F5E"/>
    <w:rsid w:val="006C117C"/>
    <w:rsid w:val="006C14D2"/>
    <w:rsid w:val="006C18EE"/>
    <w:rsid w:val="006C1A70"/>
    <w:rsid w:val="006C3EED"/>
    <w:rsid w:val="006C3FDE"/>
    <w:rsid w:val="006C4F60"/>
    <w:rsid w:val="006C53D7"/>
    <w:rsid w:val="006C5629"/>
    <w:rsid w:val="006C5AFE"/>
    <w:rsid w:val="006C5D9F"/>
    <w:rsid w:val="006C6503"/>
    <w:rsid w:val="006C7B99"/>
    <w:rsid w:val="006D00B8"/>
    <w:rsid w:val="006D0503"/>
    <w:rsid w:val="006D0D00"/>
    <w:rsid w:val="006D1304"/>
    <w:rsid w:val="006D16F6"/>
    <w:rsid w:val="006D4096"/>
    <w:rsid w:val="006D4A98"/>
    <w:rsid w:val="006D6040"/>
    <w:rsid w:val="006D67B7"/>
    <w:rsid w:val="006D6C14"/>
    <w:rsid w:val="006D6D49"/>
    <w:rsid w:val="006D752D"/>
    <w:rsid w:val="006D7B10"/>
    <w:rsid w:val="006D7FE6"/>
    <w:rsid w:val="006E0F2B"/>
    <w:rsid w:val="006E12E0"/>
    <w:rsid w:val="006E15B4"/>
    <w:rsid w:val="006E192F"/>
    <w:rsid w:val="006E2BFF"/>
    <w:rsid w:val="006E42EF"/>
    <w:rsid w:val="006E5427"/>
    <w:rsid w:val="006E6B69"/>
    <w:rsid w:val="006F0309"/>
    <w:rsid w:val="006F1F49"/>
    <w:rsid w:val="006F297C"/>
    <w:rsid w:val="006F2EC8"/>
    <w:rsid w:val="006F33E1"/>
    <w:rsid w:val="006F3D36"/>
    <w:rsid w:val="006F5B86"/>
    <w:rsid w:val="006F62B0"/>
    <w:rsid w:val="006F68C2"/>
    <w:rsid w:val="006F6D95"/>
    <w:rsid w:val="006F73B7"/>
    <w:rsid w:val="00700F40"/>
    <w:rsid w:val="00701D28"/>
    <w:rsid w:val="00701E9A"/>
    <w:rsid w:val="00702A02"/>
    <w:rsid w:val="00702A25"/>
    <w:rsid w:val="007040CE"/>
    <w:rsid w:val="00705470"/>
    <w:rsid w:val="00706F13"/>
    <w:rsid w:val="0070721D"/>
    <w:rsid w:val="007072E8"/>
    <w:rsid w:val="00710023"/>
    <w:rsid w:val="0071083A"/>
    <w:rsid w:val="00713342"/>
    <w:rsid w:val="007139E6"/>
    <w:rsid w:val="0071618D"/>
    <w:rsid w:val="007167FA"/>
    <w:rsid w:val="00717411"/>
    <w:rsid w:val="00720F5E"/>
    <w:rsid w:val="00721BE1"/>
    <w:rsid w:val="0072327F"/>
    <w:rsid w:val="00723628"/>
    <w:rsid w:val="00723881"/>
    <w:rsid w:val="0072532D"/>
    <w:rsid w:val="00725585"/>
    <w:rsid w:val="00725FA4"/>
    <w:rsid w:val="00726965"/>
    <w:rsid w:val="0072730B"/>
    <w:rsid w:val="00727314"/>
    <w:rsid w:val="00730E13"/>
    <w:rsid w:val="00730FAF"/>
    <w:rsid w:val="00733627"/>
    <w:rsid w:val="00735C4F"/>
    <w:rsid w:val="007362E0"/>
    <w:rsid w:val="00737C5C"/>
    <w:rsid w:val="00737DA6"/>
    <w:rsid w:val="00740319"/>
    <w:rsid w:val="00740446"/>
    <w:rsid w:val="00740667"/>
    <w:rsid w:val="00740F82"/>
    <w:rsid w:val="00743301"/>
    <w:rsid w:val="00743378"/>
    <w:rsid w:val="007438A9"/>
    <w:rsid w:val="00744206"/>
    <w:rsid w:val="00744505"/>
    <w:rsid w:val="0074491E"/>
    <w:rsid w:val="007500C3"/>
    <w:rsid w:val="00750328"/>
    <w:rsid w:val="0075162D"/>
    <w:rsid w:val="00752248"/>
    <w:rsid w:val="0075308C"/>
    <w:rsid w:val="00753FAF"/>
    <w:rsid w:val="0075412D"/>
    <w:rsid w:val="007554BB"/>
    <w:rsid w:val="007577BA"/>
    <w:rsid w:val="007603AF"/>
    <w:rsid w:val="00760CA8"/>
    <w:rsid w:val="0076113B"/>
    <w:rsid w:val="00761CA0"/>
    <w:rsid w:val="0076247A"/>
    <w:rsid w:val="0076391A"/>
    <w:rsid w:val="00763970"/>
    <w:rsid w:val="00763CEF"/>
    <w:rsid w:val="00764DA8"/>
    <w:rsid w:val="00765320"/>
    <w:rsid w:val="007657FE"/>
    <w:rsid w:val="00766591"/>
    <w:rsid w:val="007675DA"/>
    <w:rsid w:val="00770287"/>
    <w:rsid w:val="007704AF"/>
    <w:rsid w:val="00770DB8"/>
    <w:rsid w:val="007713C8"/>
    <w:rsid w:val="00771A34"/>
    <w:rsid w:val="00771F00"/>
    <w:rsid w:val="00775964"/>
    <w:rsid w:val="00775DEF"/>
    <w:rsid w:val="007765FE"/>
    <w:rsid w:val="00776A7E"/>
    <w:rsid w:val="00776EA6"/>
    <w:rsid w:val="0077794D"/>
    <w:rsid w:val="007819B0"/>
    <w:rsid w:val="007830BE"/>
    <w:rsid w:val="007842B4"/>
    <w:rsid w:val="007851BB"/>
    <w:rsid w:val="007854DA"/>
    <w:rsid w:val="00785AFE"/>
    <w:rsid w:val="00787EDB"/>
    <w:rsid w:val="00791ABD"/>
    <w:rsid w:val="007922F5"/>
    <w:rsid w:val="00793966"/>
    <w:rsid w:val="0079481C"/>
    <w:rsid w:val="00794E2E"/>
    <w:rsid w:val="00795BFB"/>
    <w:rsid w:val="00797D1D"/>
    <w:rsid w:val="007A1231"/>
    <w:rsid w:val="007A27E7"/>
    <w:rsid w:val="007A3492"/>
    <w:rsid w:val="007A3896"/>
    <w:rsid w:val="007A440E"/>
    <w:rsid w:val="007A4F22"/>
    <w:rsid w:val="007A5791"/>
    <w:rsid w:val="007A5E33"/>
    <w:rsid w:val="007A5F49"/>
    <w:rsid w:val="007A7D42"/>
    <w:rsid w:val="007B0E24"/>
    <w:rsid w:val="007B1D8C"/>
    <w:rsid w:val="007B1EB4"/>
    <w:rsid w:val="007B21BA"/>
    <w:rsid w:val="007B2760"/>
    <w:rsid w:val="007B27BA"/>
    <w:rsid w:val="007B4AA2"/>
    <w:rsid w:val="007B5F13"/>
    <w:rsid w:val="007B646E"/>
    <w:rsid w:val="007B6A98"/>
    <w:rsid w:val="007B6EB6"/>
    <w:rsid w:val="007B75AC"/>
    <w:rsid w:val="007C1119"/>
    <w:rsid w:val="007C192D"/>
    <w:rsid w:val="007C2785"/>
    <w:rsid w:val="007C29F7"/>
    <w:rsid w:val="007C3F81"/>
    <w:rsid w:val="007C4163"/>
    <w:rsid w:val="007C42ED"/>
    <w:rsid w:val="007C43AB"/>
    <w:rsid w:val="007C4E05"/>
    <w:rsid w:val="007C5D08"/>
    <w:rsid w:val="007C6291"/>
    <w:rsid w:val="007C6563"/>
    <w:rsid w:val="007C7348"/>
    <w:rsid w:val="007C7759"/>
    <w:rsid w:val="007D0120"/>
    <w:rsid w:val="007D0BFB"/>
    <w:rsid w:val="007D0E43"/>
    <w:rsid w:val="007D1A30"/>
    <w:rsid w:val="007D39CD"/>
    <w:rsid w:val="007D3E02"/>
    <w:rsid w:val="007D3EA4"/>
    <w:rsid w:val="007D3F94"/>
    <w:rsid w:val="007D4134"/>
    <w:rsid w:val="007D4DD8"/>
    <w:rsid w:val="007E1251"/>
    <w:rsid w:val="007E1B8F"/>
    <w:rsid w:val="007E31BD"/>
    <w:rsid w:val="007E414E"/>
    <w:rsid w:val="007E498D"/>
    <w:rsid w:val="007E5BC9"/>
    <w:rsid w:val="007E6428"/>
    <w:rsid w:val="007E7413"/>
    <w:rsid w:val="007E7E38"/>
    <w:rsid w:val="007F14A0"/>
    <w:rsid w:val="007F157D"/>
    <w:rsid w:val="007F197E"/>
    <w:rsid w:val="007F1F8C"/>
    <w:rsid w:val="007F2497"/>
    <w:rsid w:val="007F3052"/>
    <w:rsid w:val="007F42B6"/>
    <w:rsid w:val="007F6450"/>
    <w:rsid w:val="007F6B8A"/>
    <w:rsid w:val="007F6C64"/>
    <w:rsid w:val="007F79D5"/>
    <w:rsid w:val="007F7E45"/>
    <w:rsid w:val="007F7FC9"/>
    <w:rsid w:val="008009B6"/>
    <w:rsid w:val="0080491D"/>
    <w:rsid w:val="00804929"/>
    <w:rsid w:val="00804F81"/>
    <w:rsid w:val="0080547F"/>
    <w:rsid w:val="008054BF"/>
    <w:rsid w:val="00805AF3"/>
    <w:rsid w:val="00805FBD"/>
    <w:rsid w:val="008061AD"/>
    <w:rsid w:val="00806C01"/>
    <w:rsid w:val="00806D59"/>
    <w:rsid w:val="0081036F"/>
    <w:rsid w:val="00810455"/>
    <w:rsid w:val="00810D29"/>
    <w:rsid w:val="00813F0C"/>
    <w:rsid w:val="00814449"/>
    <w:rsid w:val="008148CC"/>
    <w:rsid w:val="008167C9"/>
    <w:rsid w:val="00820987"/>
    <w:rsid w:val="008209DB"/>
    <w:rsid w:val="008211A4"/>
    <w:rsid w:val="00821937"/>
    <w:rsid w:val="00823A12"/>
    <w:rsid w:val="00823B21"/>
    <w:rsid w:val="00825CA9"/>
    <w:rsid w:val="0082648A"/>
    <w:rsid w:val="008268FD"/>
    <w:rsid w:val="00826A7A"/>
    <w:rsid w:val="0082717B"/>
    <w:rsid w:val="008276F5"/>
    <w:rsid w:val="00835093"/>
    <w:rsid w:val="0083536F"/>
    <w:rsid w:val="00837948"/>
    <w:rsid w:val="00840F76"/>
    <w:rsid w:val="00843C38"/>
    <w:rsid w:val="00844872"/>
    <w:rsid w:val="0084693A"/>
    <w:rsid w:val="00846D38"/>
    <w:rsid w:val="00847529"/>
    <w:rsid w:val="00851130"/>
    <w:rsid w:val="008519E1"/>
    <w:rsid w:val="00853DAC"/>
    <w:rsid w:val="008541C6"/>
    <w:rsid w:val="00854A68"/>
    <w:rsid w:val="0085530E"/>
    <w:rsid w:val="00856022"/>
    <w:rsid w:val="008565DB"/>
    <w:rsid w:val="00856A70"/>
    <w:rsid w:val="00856BFE"/>
    <w:rsid w:val="008571EC"/>
    <w:rsid w:val="00862FF0"/>
    <w:rsid w:val="0086352D"/>
    <w:rsid w:val="008641D3"/>
    <w:rsid w:val="0086608D"/>
    <w:rsid w:val="00870BC6"/>
    <w:rsid w:val="008713E7"/>
    <w:rsid w:val="0087189C"/>
    <w:rsid w:val="00873150"/>
    <w:rsid w:val="008743B8"/>
    <w:rsid w:val="008749B0"/>
    <w:rsid w:val="0087657D"/>
    <w:rsid w:val="00876C6F"/>
    <w:rsid w:val="00876F70"/>
    <w:rsid w:val="0087753A"/>
    <w:rsid w:val="008779B4"/>
    <w:rsid w:val="008805FB"/>
    <w:rsid w:val="008807D5"/>
    <w:rsid w:val="008807E4"/>
    <w:rsid w:val="00880832"/>
    <w:rsid w:val="0088095D"/>
    <w:rsid w:val="008817A8"/>
    <w:rsid w:val="00881C13"/>
    <w:rsid w:val="00881CE9"/>
    <w:rsid w:val="0088414D"/>
    <w:rsid w:val="00884DE6"/>
    <w:rsid w:val="00885B8E"/>
    <w:rsid w:val="0088645D"/>
    <w:rsid w:val="00886EE1"/>
    <w:rsid w:val="008870B4"/>
    <w:rsid w:val="0088727D"/>
    <w:rsid w:val="00887F0B"/>
    <w:rsid w:val="008950CD"/>
    <w:rsid w:val="00896C4E"/>
    <w:rsid w:val="00896CBB"/>
    <w:rsid w:val="0089767A"/>
    <w:rsid w:val="00897C75"/>
    <w:rsid w:val="00897F22"/>
    <w:rsid w:val="008A06C9"/>
    <w:rsid w:val="008A08EB"/>
    <w:rsid w:val="008A1BCA"/>
    <w:rsid w:val="008A1DE5"/>
    <w:rsid w:val="008A25FF"/>
    <w:rsid w:val="008A3D5C"/>
    <w:rsid w:val="008A448B"/>
    <w:rsid w:val="008A482C"/>
    <w:rsid w:val="008A70D2"/>
    <w:rsid w:val="008A711C"/>
    <w:rsid w:val="008A7D5F"/>
    <w:rsid w:val="008A7FCD"/>
    <w:rsid w:val="008B1158"/>
    <w:rsid w:val="008B12B0"/>
    <w:rsid w:val="008B131B"/>
    <w:rsid w:val="008B34FF"/>
    <w:rsid w:val="008B3B62"/>
    <w:rsid w:val="008B3EF5"/>
    <w:rsid w:val="008B4BB9"/>
    <w:rsid w:val="008B509E"/>
    <w:rsid w:val="008B69CE"/>
    <w:rsid w:val="008B72E9"/>
    <w:rsid w:val="008C1130"/>
    <w:rsid w:val="008C256A"/>
    <w:rsid w:val="008C2F6A"/>
    <w:rsid w:val="008C3306"/>
    <w:rsid w:val="008C563D"/>
    <w:rsid w:val="008C5959"/>
    <w:rsid w:val="008D0A16"/>
    <w:rsid w:val="008D0CB1"/>
    <w:rsid w:val="008D11ED"/>
    <w:rsid w:val="008D1597"/>
    <w:rsid w:val="008D18E6"/>
    <w:rsid w:val="008D2774"/>
    <w:rsid w:val="008D6D5A"/>
    <w:rsid w:val="008D7A9B"/>
    <w:rsid w:val="008E0060"/>
    <w:rsid w:val="008E00B5"/>
    <w:rsid w:val="008E0531"/>
    <w:rsid w:val="008E2A27"/>
    <w:rsid w:val="008E33D3"/>
    <w:rsid w:val="008E38B7"/>
    <w:rsid w:val="008E5CE4"/>
    <w:rsid w:val="008E6DF9"/>
    <w:rsid w:val="008E7091"/>
    <w:rsid w:val="008E76AC"/>
    <w:rsid w:val="008E7F6F"/>
    <w:rsid w:val="008F0038"/>
    <w:rsid w:val="008F0211"/>
    <w:rsid w:val="008F12EA"/>
    <w:rsid w:val="008F15F7"/>
    <w:rsid w:val="008F21F6"/>
    <w:rsid w:val="008F2668"/>
    <w:rsid w:val="008F27C5"/>
    <w:rsid w:val="008F2E10"/>
    <w:rsid w:val="008F3280"/>
    <w:rsid w:val="008F3E52"/>
    <w:rsid w:val="008F3E6A"/>
    <w:rsid w:val="008F4DE4"/>
    <w:rsid w:val="008F5740"/>
    <w:rsid w:val="008F704A"/>
    <w:rsid w:val="00900660"/>
    <w:rsid w:val="00900D9D"/>
    <w:rsid w:val="009025A1"/>
    <w:rsid w:val="0090282F"/>
    <w:rsid w:val="00902C9D"/>
    <w:rsid w:val="009048E1"/>
    <w:rsid w:val="0090525A"/>
    <w:rsid w:val="00907CA9"/>
    <w:rsid w:val="00907E6A"/>
    <w:rsid w:val="00907F34"/>
    <w:rsid w:val="00910088"/>
    <w:rsid w:val="00911565"/>
    <w:rsid w:val="00914590"/>
    <w:rsid w:val="00915F4B"/>
    <w:rsid w:val="00916F2B"/>
    <w:rsid w:val="009207B7"/>
    <w:rsid w:val="009219BD"/>
    <w:rsid w:val="009230C4"/>
    <w:rsid w:val="00923770"/>
    <w:rsid w:val="00924047"/>
    <w:rsid w:val="009241F9"/>
    <w:rsid w:val="0092473A"/>
    <w:rsid w:val="00924AAC"/>
    <w:rsid w:val="00925335"/>
    <w:rsid w:val="00925A19"/>
    <w:rsid w:val="00926591"/>
    <w:rsid w:val="00926B25"/>
    <w:rsid w:val="00927647"/>
    <w:rsid w:val="00927A3C"/>
    <w:rsid w:val="009306B4"/>
    <w:rsid w:val="00930B5D"/>
    <w:rsid w:val="00931396"/>
    <w:rsid w:val="009322B4"/>
    <w:rsid w:val="009322F4"/>
    <w:rsid w:val="009345B3"/>
    <w:rsid w:val="00935AA3"/>
    <w:rsid w:val="00936777"/>
    <w:rsid w:val="00937097"/>
    <w:rsid w:val="009372CF"/>
    <w:rsid w:val="009375A8"/>
    <w:rsid w:val="00941CE3"/>
    <w:rsid w:val="00942CC9"/>
    <w:rsid w:val="00946D64"/>
    <w:rsid w:val="00946F38"/>
    <w:rsid w:val="00951F79"/>
    <w:rsid w:val="00953B36"/>
    <w:rsid w:val="009541F5"/>
    <w:rsid w:val="009548EA"/>
    <w:rsid w:val="00954F2E"/>
    <w:rsid w:val="0095591B"/>
    <w:rsid w:val="0095635C"/>
    <w:rsid w:val="00956952"/>
    <w:rsid w:val="009570A6"/>
    <w:rsid w:val="00957C49"/>
    <w:rsid w:val="00960027"/>
    <w:rsid w:val="009604E9"/>
    <w:rsid w:val="009613B8"/>
    <w:rsid w:val="00962C71"/>
    <w:rsid w:val="00962DCA"/>
    <w:rsid w:val="00963E89"/>
    <w:rsid w:val="009654C2"/>
    <w:rsid w:val="009666B9"/>
    <w:rsid w:val="0096734E"/>
    <w:rsid w:val="00970ADE"/>
    <w:rsid w:val="00971750"/>
    <w:rsid w:val="00971F06"/>
    <w:rsid w:val="0097454E"/>
    <w:rsid w:val="00974A5F"/>
    <w:rsid w:val="00974AB5"/>
    <w:rsid w:val="00974D93"/>
    <w:rsid w:val="00975659"/>
    <w:rsid w:val="00975B89"/>
    <w:rsid w:val="0098036D"/>
    <w:rsid w:val="009808AC"/>
    <w:rsid w:val="00981D1D"/>
    <w:rsid w:val="009823DD"/>
    <w:rsid w:val="0098271A"/>
    <w:rsid w:val="00984860"/>
    <w:rsid w:val="00985297"/>
    <w:rsid w:val="00985C7E"/>
    <w:rsid w:val="00986AE7"/>
    <w:rsid w:val="0098706D"/>
    <w:rsid w:val="00990932"/>
    <w:rsid w:val="00990A80"/>
    <w:rsid w:val="009914D5"/>
    <w:rsid w:val="009929A1"/>
    <w:rsid w:val="00992B74"/>
    <w:rsid w:val="009935FB"/>
    <w:rsid w:val="00993711"/>
    <w:rsid w:val="00993896"/>
    <w:rsid w:val="00995799"/>
    <w:rsid w:val="00996006"/>
    <w:rsid w:val="00996762"/>
    <w:rsid w:val="00997A7B"/>
    <w:rsid w:val="009A2DA0"/>
    <w:rsid w:val="009A3032"/>
    <w:rsid w:val="009A307B"/>
    <w:rsid w:val="009A57E3"/>
    <w:rsid w:val="009B02A1"/>
    <w:rsid w:val="009B1274"/>
    <w:rsid w:val="009B153C"/>
    <w:rsid w:val="009B296A"/>
    <w:rsid w:val="009B3E1F"/>
    <w:rsid w:val="009B4E20"/>
    <w:rsid w:val="009B5668"/>
    <w:rsid w:val="009B5DAA"/>
    <w:rsid w:val="009B6044"/>
    <w:rsid w:val="009B62D2"/>
    <w:rsid w:val="009B649C"/>
    <w:rsid w:val="009B7269"/>
    <w:rsid w:val="009B72F8"/>
    <w:rsid w:val="009B7EC1"/>
    <w:rsid w:val="009C0654"/>
    <w:rsid w:val="009C24A7"/>
    <w:rsid w:val="009C27A5"/>
    <w:rsid w:val="009C4BFB"/>
    <w:rsid w:val="009C530D"/>
    <w:rsid w:val="009C56AC"/>
    <w:rsid w:val="009C5924"/>
    <w:rsid w:val="009C7D55"/>
    <w:rsid w:val="009D0A7A"/>
    <w:rsid w:val="009D294D"/>
    <w:rsid w:val="009D3222"/>
    <w:rsid w:val="009D4259"/>
    <w:rsid w:val="009D58D2"/>
    <w:rsid w:val="009D644C"/>
    <w:rsid w:val="009E0DFE"/>
    <w:rsid w:val="009E3818"/>
    <w:rsid w:val="009E38DF"/>
    <w:rsid w:val="009E42C7"/>
    <w:rsid w:val="009E45F0"/>
    <w:rsid w:val="009E4607"/>
    <w:rsid w:val="009E56E1"/>
    <w:rsid w:val="009E7773"/>
    <w:rsid w:val="009E77F8"/>
    <w:rsid w:val="009F07C2"/>
    <w:rsid w:val="009F0A6A"/>
    <w:rsid w:val="009F12B7"/>
    <w:rsid w:val="009F19B4"/>
    <w:rsid w:val="009F2D4D"/>
    <w:rsid w:val="009F30AC"/>
    <w:rsid w:val="009F3107"/>
    <w:rsid w:val="009F335F"/>
    <w:rsid w:val="009F406A"/>
    <w:rsid w:val="009F4A54"/>
    <w:rsid w:val="009F4BEC"/>
    <w:rsid w:val="009F5874"/>
    <w:rsid w:val="009F6437"/>
    <w:rsid w:val="009F73D7"/>
    <w:rsid w:val="00A01D2D"/>
    <w:rsid w:val="00A02381"/>
    <w:rsid w:val="00A02546"/>
    <w:rsid w:val="00A04D22"/>
    <w:rsid w:val="00A105FA"/>
    <w:rsid w:val="00A1281F"/>
    <w:rsid w:val="00A146F5"/>
    <w:rsid w:val="00A151FA"/>
    <w:rsid w:val="00A15C3B"/>
    <w:rsid w:val="00A16625"/>
    <w:rsid w:val="00A17D8F"/>
    <w:rsid w:val="00A205E0"/>
    <w:rsid w:val="00A2102B"/>
    <w:rsid w:val="00A213E3"/>
    <w:rsid w:val="00A2173F"/>
    <w:rsid w:val="00A22001"/>
    <w:rsid w:val="00A224C3"/>
    <w:rsid w:val="00A22715"/>
    <w:rsid w:val="00A23081"/>
    <w:rsid w:val="00A2350F"/>
    <w:rsid w:val="00A253B1"/>
    <w:rsid w:val="00A25A67"/>
    <w:rsid w:val="00A25FD7"/>
    <w:rsid w:val="00A260E4"/>
    <w:rsid w:val="00A2683B"/>
    <w:rsid w:val="00A27364"/>
    <w:rsid w:val="00A307B2"/>
    <w:rsid w:val="00A3195D"/>
    <w:rsid w:val="00A31C52"/>
    <w:rsid w:val="00A32931"/>
    <w:rsid w:val="00A32FBE"/>
    <w:rsid w:val="00A332CF"/>
    <w:rsid w:val="00A351BC"/>
    <w:rsid w:val="00A354C0"/>
    <w:rsid w:val="00A35E73"/>
    <w:rsid w:val="00A3660E"/>
    <w:rsid w:val="00A36647"/>
    <w:rsid w:val="00A36965"/>
    <w:rsid w:val="00A37E23"/>
    <w:rsid w:val="00A400D2"/>
    <w:rsid w:val="00A40B1A"/>
    <w:rsid w:val="00A43924"/>
    <w:rsid w:val="00A43AFF"/>
    <w:rsid w:val="00A44C3F"/>
    <w:rsid w:val="00A45F6C"/>
    <w:rsid w:val="00A46717"/>
    <w:rsid w:val="00A50143"/>
    <w:rsid w:val="00A519CF"/>
    <w:rsid w:val="00A5285B"/>
    <w:rsid w:val="00A52AFF"/>
    <w:rsid w:val="00A54F82"/>
    <w:rsid w:val="00A5574E"/>
    <w:rsid w:val="00A55AAB"/>
    <w:rsid w:val="00A564C2"/>
    <w:rsid w:val="00A5753D"/>
    <w:rsid w:val="00A5778C"/>
    <w:rsid w:val="00A62ABD"/>
    <w:rsid w:val="00A63E78"/>
    <w:rsid w:val="00A64C65"/>
    <w:rsid w:val="00A64DA8"/>
    <w:rsid w:val="00A66E05"/>
    <w:rsid w:val="00A66E65"/>
    <w:rsid w:val="00A7003D"/>
    <w:rsid w:val="00A70377"/>
    <w:rsid w:val="00A7124F"/>
    <w:rsid w:val="00A729CB"/>
    <w:rsid w:val="00A7420C"/>
    <w:rsid w:val="00A744FB"/>
    <w:rsid w:val="00A74C63"/>
    <w:rsid w:val="00A751D8"/>
    <w:rsid w:val="00A75A93"/>
    <w:rsid w:val="00A75ED1"/>
    <w:rsid w:val="00A76152"/>
    <w:rsid w:val="00A76620"/>
    <w:rsid w:val="00A7793A"/>
    <w:rsid w:val="00A77D0F"/>
    <w:rsid w:val="00A80239"/>
    <w:rsid w:val="00A80E0F"/>
    <w:rsid w:val="00A81666"/>
    <w:rsid w:val="00A83380"/>
    <w:rsid w:val="00A83EB4"/>
    <w:rsid w:val="00A83EDB"/>
    <w:rsid w:val="00A848DA"/>
    <w:rsid w:val="00A85CD3"/>
    <w:rsid w:val="00A85FF4"/>
    <w:rsid w:val="00A8609E"/>
    <w:rsid w:val="00A86A27"/>
    <w:rsid w:val="00A87D24"/>
    <w:rsid w:val="00A87F1F"/>
    <w:rsid w:val="00A9005A"/>
    <w:rsid w:val="00A90F10"/>
    <w:rsid w:val="00A91666"/>
    <w:rsid w:val="00A9273D"/>
    <w:rsid w:val="00A931D3"/>
    <w:rsid w:val="00A935CC"/>
    <w:rsid w:val="00A93DAF"/>
    <w:rsid w:val="00A942FF"/>
    <w:rsid w:val="00A9511F"/>
    <w:rsid w:val="00AA09B6"/>
    <w:rsid w:val="00AA0A94"/>
    <w:rsid w:val="00AA3774"/>
    <w:rsid w:val="00AA378A"/>
    <w:rsid w:val="00AA4416"/>
    <w:rsid w:val="00AA4CC7"/>
    <w:rsid w:val="00AA5BD4"/>
    <w:rsid w:val="00AA5E8E"/>
    <w:rsid w:val="00AB09D8"/>
    <w:rsid w:val="00AB0BEB"/>
    <w:rsid w:val="00AB2809"/>
    <w:rsid w:val="00AB2BAD"/>
    <w:rsid w:val="00AB2EC6"/>
    <w:rsid w:val="00AB3E08"/>
    <w:rsid w:val="00AB45F7"/>
    <w:rsid w:val="00AB5A23"/>
    <w:rsid w:val="00AB6949"/>
    <w:rsid w:val="00AB6CA7"/>
    <w:rsid w:val="00AB7892"/>
    <w:rsid w:val="00AC0184"/>
    <w:rsid w:val="00AC0B83"/>
    <w:rsid w:val="00AC0F01"/>
    <w:rsid w:val="00AC2394"/>
    <w:rsid w:val="00AC4095"/>
    <w:rsid w:val="00AC5661"/>
    <w:rsid w:val="00AD01E4"/>
    <w:rsid w:val="00AD07BA"/>
    <w:rsid w:val="00AD0858"/>
    <w:rsid w:val="00AD2EFA"/>
    <w:rsid w:val="00AD4A4E"/>
    <w:rsid w:val="00AD4A79"/>
    <w:rsid w:val="00AD7548"/>
    <w:rsid w:val="00AD7780"/>
    <w:rsid w:val="00AE02E3"/>
    <w:rsid w:val="00AE050D"/>
    <w:rsid w:val="00AE06A0"/>
    <w:rsid w:val="00AE0806"/>
    <w:rsid w:val="00AE1B4E"/>
    <w:rsid w:val="00AE2CFE"/>
    <w:rsid w:val="00AE2D88"/>
    <w:rsid w:val="00AE2E82"/>
    <w:rsid w:val="00AE35E1"/>
    <w:rsid w:val="00AE3AC2"/>
    <w:rsid w:val="00AE3DF1"/>
    <w:rsid w:val="00AE4335"/>
    <w:rsid w:val="00AE5104"/>
    <w:rsid w:val="00AE63E8"/>
    <w:rsid w:val="00AE677A"/>
    <w:rsid w:val="00AE6D50"/>
    <w:rsid w:val="00AE7020"/>
    <w:rsid w:val="00AE7340"/>
    <w:rsid w:val="00AF054A"/>
    <w:rsid w:val="00AF0BA8"/>
    <w:rsid w:val="00AF1BBD"/>
    <w:rsid w:val="00AF2EED"/>
    <w:rsid w:val="00AF3F95"/>
    <w:rsid w:val="00AF5303"/>
    <w:rsid w:val="00AF5EF7"/>
    <w:rsid w:val="00AF69A5"/>
    <w:rsid w:val="00B00410"/>
    <w:rsid w:val="00B0090A"/>
    <w:rsid w:val="00B00DB2"/>
    <w:rsid w:val="00B02A4F"/>
    <w:rsid w:val="00B03C67"/>
    <w:rsid w:val="00B03F21"/>
    <w:rsid w:val="00B0418A"/>
    <w:rsid w:val="00B05A06"/>
    <w:rsid w:val="00B06093"/>
    <w:rsid w:val="00B10207"/>
    <w:rsid w:val="00B10611"/>
    <w:rsid w:val="00B10F01"/>
    <w:rsid w:val="00B11C7C"/>
    <w:rsid w:val="00B12E57"/>
    <w:rsid w:val="00B12F27"/>
    <w:rsid w:val="00B138A9"/>
    <w:rsid w:val="00B13FD4"/>
    <w:rsid w:val="00B141E7"/>
    <w:rsid w:val="00B150F3"/>
    <w:rsid w:val="00B16869"/>
    <w:rsid w:val="00B17250"/>
    <w:rsid w:val="00B17347"/>
    <w:rsid w:val="00B17F58"/>
    <w:rsid w:val="00B23E2A"/>
    <w:rsid w:val="00B25F78"/>
    <w:rsid w:val="00B3067B"/>
    <w:rsid w:val="00B30AD2"/>
    <w:rsid w:val="00B30E88"/>
    <w:rsid w:val="00B30FD2"/>
    <w:rsid w:val="00B31663"/>
    <w:rsid w:val="00B318CD"/>
    <w:rsid w:val="00B32611"/>
    <w:rsid w:val="00B351B4"/>
    <w:rsid w:val="00B351EF"/>
    <w:rsid w:val="00B3663C"/>
    <w:rsid w:val="00B36F1B"/>
    <w:rsid w:val="00B374AF"/>
    <w:rsid w:val="00B377F2"/>
    <w:rsid w:val="00B37F34"/>
    <w:rsid w:val="00B40BE4"/>
    <w:rsid w:val="00B41214"/>
    <w:rsid w:val="00B43D6A"/>
    <w:rsid w:val="00B459E4"/>
    <w:rsid w:val="00B46BCA"/>
    <w:rsid w:val="00B470DB"/>
    <w:rsid w:val="00B472CD"/>
    <w:rsid w:val="00B47590"/>
    <w:rsid w:val="00B478AA"/>
    <w:rsid w:val="00B47EF4"/>
    <w:rsid w:val="00B50CCE"/>
    <w:rsid w:val="00B50DF1"/>
    <w:rsid w:val="00B52915"/>
    <w:rsid w:val="00B52B33"/>
    <w:rsid w:val="00B52B38"/>
    <w:rsid w:val="00B535EC"/>
    <w:rsid w:val="00B55BFE"/>
    <w:rsid w:val="00B560A0"/>
    <w:rsid w:val="00B57C50"/>
    <w:rsid w:val="00B60B5E"/>
    <w:rsid w:val="00B61BAC"/>
    <w:rsid w:val="00B61DC4"/>
    <w:rsid w:val="00B622F4"/>
    <w:rsid w:val="00B64179"/>
    <w:rsid w:val="00B664EF"/>
    <w:rsid w:val="00B66FE4"/>
    <w:rsid w:val="00B672CC"/>
    <w:rsid w:val="00B67374"/>
    <w:rsid w:val="00B70BBF"/>
    <w:rsid w:val="00B7120F"/>
    <w:rsid w:val="00B71B27"/>
    <w:rsid w:val="00B72C3D"/>
    <w:rsid w:val="00B73773"/>
    <w:rsid w:val="00B75BE3"/>
    <w:rsid w:val="00B7695F"/>
    <w:rsid w:val="00B776AF"/>
    <w:rsid w:val="00B80EDE"/>
    <w:rsid w:val="00B83B09"/>
    <w:rsid w:val="00B84710"/>
    <w:rsid w:val="00B84BD4"/>
    <w:rsid w:val="00B865B8"/>
    <w:rsid w:val="00B86688"/>
    <w:rsid w:val="00B87806"/>
    <w:rsid w:val="00B87EC9"/>
    <w:rsid w:val="00B9002C"/>
    <w:rsid w:val="00B90F22"/>
    <w:rsid w:val="00B91187"/>
    <w:rsid w:val="00B9174A"/>
    <w:rsid w:val="00B9217F"/>
    <w:rsid w:val="00B92514"/>
    <w:rsid w:val="00B93036"/>
    <w:rsid w:val="00B940C0"/>
    <w:rsid w:val="00B9461A"/>
    <w:rsid w:val="00B947BD"/>
    <w:rsid w:val="00B95035"/>
    <w:rsid w:val="00B96615"/>
    <w:rsid w:val="00B9663C"/>
    <w:rsid w:val="00B972DB"/>
    <w:rsid w:val="00B97416"/>
    <w:rsid w:val="00B97888"/>
    <w:rsid w:val="00B97ABE"/>
    <w:rsid w:val="00BA2007"/>
    <w:rsid w:val="00BA42D4"/>
    <w:rsid w:val="00BA4C5D"/>
    <w:rsid w:val="00BA4F30"/>
    <w:rsid w:val="00BA536A"/>
    <w:rsid w:val="00BA7978"/>
    <w:rsid w:val="00BB02A4"/>
    <w:rsid w:val="00BB1B8F"/>
    <w:rsid w:val="00BB2806"/>
    <w:rsid w:val="00BB3043"/>
    <w:rsid w:val="00BB34F5"/>
    <w:rsid w:val="00BB4A2A"/>
    <w:rsid w:val="00BB6A7A"/>
    <w:rsid w:val="00BB6BCF"/>
    <w:rsid w:val="00BB7876"/>
    <w:rsid w:val="00BC00FD"/>
    <w:rsid w:val="00BC0FB9"/>
    <w:rsid w:val="00BC1B97"/>
    <w:rsid w:val="00BC21A3"/>
    <w:rsid w:val="00BC31BA"/>
    <w:rsid w:val="00BC38FD"/>
    <w:rsid w:val="00BC3E7F"/>
    <w:rsid w:val="00BC4715"/>
    <w:rsid w:val="00BC50F7"/>
    <w:rsid w:val="00BC6D22"/>
    <w:rsid w:val="00BC7244"/>
    <w:rsid w:val="00BC79AD"/>
    <w:rsid w:val="00BC7B7C"/>
    <w:rsid w:val="00BC7F74"/>
    <w:rsid w:val="00BC7F7E"/>
    <w:rsid w:val="00BD048B"/>
    <w:rsid w:val="00BD1259"/>
    <w:rsid w:val="00BD4E1D"/>
    <w:rsid w:val="00BD7411"/>
    <w:rsid w:val="00BE0CB6"/>
    <w:rsid w:val="00BE1DE0"/>
    <w:rsid w:val="00BE2558"/>
    <w:rsid w:val="00BE28BE"/>
    <w:rsid w:val="00BE3F1C"/>
    <w:rsid w:val="00BE422A"/>
    <w:rsid w:val="00BE502C"/>
    <w:rsid w:val="00BE57BF"/>
    <w:rsid w:val="00BE5817"/>
    <w:rsid w:val="00BE6BDC"/>
    <w:rsid w:val="00BE759A"/>
    <w:rsid w:val="00BE7AB5"/>
    <w:rsid w:val="00BE7ACE"/>
    <w:rsid w:val="00BF07C4"/>
    <w:rsid w:val="00BF126A"/>
    <w:rsid w:val="00BF202E"/>
    <w:rsid w:val="00BF20FB"/>
    <w:rsid w:val="00BF286F"/>
    <w:rsid w:val="00BF4E6A"/>
    <w:rsid w:val="00BF50BA"/>
    <w:rsid w:val="00BF5FE8"/>
    <w:rsid w:val="00BF6136"/>
    <w:rsid w:val="00BF7F96"/>
    <w:rsid w:val="00C006EE"/>
    <w:rsid w:val="00C02CB9"/>
    <w:rsid w:val="00C034CB"/>
    <w:rsid w:val="00C051A8"/>
    <w:rsid w:val="00C054BC"/>
    <w:rsid w:val="00C07916"/>
    <w:rsid w:val="00C07C35"/>
    <w:rsid w:val="00C10D54"/>
    <w:rsid w:val="00C12826"/>
    <w:rsid w:val="00C12B4A"/>
    <w:rsid w:val="00C12D20"/>
    <w:rsid w:val="00C130FF"/>
    <w:rsid w:val="00C132EE"/>
    <w:rsid w:val="00C134D4"/>
    <w:rsid w:val="00C14FFD"/>
    <w:rsid w:val="00C17897"/>
    <w:rsid w:val="00C17990"/>
    <w:rsid w:val="00C20D63"/>
    <w:rsid w:val="00C20E8F"/>
    <w:rsid w:val="00C22A33"/>
    <w:rsid w:val="00C257C6"/>
    <w:rsid w:val="00C25E0B"/>
    <w:rsid w:val="00C26D73"/>
    <w:rsid w:val="00C273CC"/>
    <w:rsid w:val="00C27426"/>
    <w:rsid w:val="00C27CE9"/>
    <w:rsid w:val="00C30512"/>
    <w:rsid w:val="00C319B7"/>
    <w:rsid w:val="00C32245"/>
    <w:rsid w:val="00C3362F"/>
    <w:rsid w:val="00C339BC"/>
    <w:rsid w:val="00C34837"/>
    <w:rsid w:val="00C35DC5"/>
    <w:rsid w:val="00C36357"/>
    <w:rsid w:val="00C36F55"/>
    <w:rsid w:val="00C374B1"/>
    <w:rsid w:val="00C401CC"/>
    <w:rsid w:val="00C409D5"/>
    <w:rsid w:val="00C4273E"/>
    <w:rsid w:val="00C435C3"/>
    <w:rsid w:val="00C44C3A"/>
    <w:rsid w:val="00C44E5F"/>
    <w:rsid w:val="00C452DA"/>
    <w:rsid w:val="00C45730"/>
    <w:rsid w:val="00C45B95"/>
    <w:rsid w:val="00C46CAE"/>
    <w:rsid w:val="00C471D7"/>
    <w:rsid w:val="00C47223"/>
    <w:rsid w:val="00C50E3E"/>
    <w:rsid w:val="00C51B7C"/>
    <w:rsid w:val="00C51CCB"/>
    <w:rsid w:val="00C51FC5"/>
    <w:rsid w:val="00C52A4D"/>
    <w:rsid w:val="00C53188"/>
    <w:rsid w:val="00C53B24"/>
    <w:rsid w:val="00C53E93"/>
    <w:rsid w:val="00C53EA3"/>
    <w:rsid w:val="00C54CE6"/>
    <w:rsid w:val="00C56386"/>
    <w:rsid w:val="00C6026A"/>
    <w:rsid w:val="00C61653"/>
    <w:rsid w:val="00C61662"/>
    <w:rsid w:val="00C61E6B"/>
    <w:rsid w:val="00C6234B"/>
    <w:rsid w:val="00C62EB1"/>
    <w:rsid w:val="00C63765"/>
    <w:rsid w:val="00C639F9"/>
    <w:rsid w:val="00C63EAE"/>
    <w:rsid w:val="00C67A71"/>
    <w:rsid w:val="00C70393"/>
    <w:rsid w:val="00C7097D"/>
    <w:rsid w:val="00C70C71"/>
    <w:rsid w:val="00C71447"/>
    <w:rsid w:val="00C72279"/>
    <w:rsid w:val="00C73260"/>
    <w:rsid w:val="00C73462"/>
    <w:rsid w:val="00C73947"/>
    <w:rsid w:val="00C73F3D"/>
    <w:rsid w:val="00C743E1"/>
    <w:rsid w:val="00C7629F"/>
    <w:rsid w:val="00C76D82"/>
    <w:rsid w:val="00C7720A"/>
    <w:rsid w:val="00C81561"/>
    <w:rsid w:val="00C81900"/>
    <w:rsid w:val="00C82F62"/>
    <w:rsid w:val="00C83C35"/>
    <w:rsid w:val="00C859EF"/>
    <w:rsid w:val="00C85D09"/>
    <w:rsid w:val="00C8661B"/>
    <w:rsid w:val="00C86BE1"/>
    <w:rsid w:val="00C86DE6"/>
    <w:rsid w:val="00C94098"/>
    <w:rsid w:val="00C976B2"/>
    <w:rsid w:val="00CA03C8"/>
    <w:rsid w:val="00CA139A"/>
    <w:rsid w:val="00CA1E69"/>
    <w:rsid w:val="00CA271D"/>
    <w:rsid w:val="00CA2899"/>
    <w:rsid w:val="00CA3A3D"/>
    <w:rsid w:val="00CA3AA6"/>
    <w:rsid w:val="00CA43EB"/>
    <w:rsid w:val="00CA46DF"/>
    <w:rsid w:val="00CA5344"/>
    <w:rsid w:val="00CA5D2D"/>
    <w:rsid w:val="00CA5FC6"/>
    <w:rsid w:val="00CA73DB"/>
    <w:rsid w:val="00CA7668"/>
    <w:rsid w:val="00CA77A8"/>
    <w:rsid w:val="00CA77FB"/>
    <w:rsid w:val="00CA79D6"/>
    <w:rsid w:val="00CA7E5F"/>
    <w:rsid w:val="00CA7F1B"/>
    <w:rsid w:val="00CB158B"/>
    <w:rsid w:val="00CB2297"/>
    <w:rsid w:val="00CB2518"/>
    <w:rsid w:val="00CB2858"/>
    <w:rsid w:val="00CB2FE4"/>
    <w:rsid w:val="00CB379B"/>
    <w:rsid w:val="00CB57EC"/>
    <w:rsid w:val="00CB5D13"/>
    <w:rsid w:val="00CB5DD0"/>
    <w:rsid w:val="00CB5ED5"/>
    <w:rsid w:val="00CB6810"/>
    <w:rsid w:val="00CB6CCB"/>
    <w:rsid w:val="00CB7DCF"/>
    <w:rsid w:val="00CB7F32"/>
    <w:rsid w:val="00CC1B78"/>
    <w:rsid w:val="00CC1C89"/>
    <w:rsid w:val="00CC28D1"/>
    <w:rsid w:val="00CC2C84"/>
    <w:rsid w:val="00CC444D"/>
    <w:rsid w:val="00CC5045"/>
    <w:rsid w:val="00CC51D4"/>
    <w:rsid w:val="00CC52D7"/>
    <w:rsid w:val="00CC57F6"/>
    <w:rsid w:val="00CC65DA"/>
    <w:rsid w:val="00CC7554"/>
    <w:rsid w:val="00CD037D"/>
    <w:rsid w:val="00CD0ED5"/>
    <w:rsid w:val="00CD1B7E"/>
    <w:rsid w:val="00CD1F59"/>
    <w:rsid w:val="00CD2BD9"/>
    <w:rsid w:val="00CD2DF0"/>
    <w:rsid w:val="00CD3427"/>
    <w:rsid w:val="00CD5597"/>
    <w:rsid w:val="00CD6260"/>
    <w:rsid w:val="00CD64C0"/>
    <w:rsid w:val="00CD6C64"/>
    <w:rsid w:val="00CD6EE6"/>
    <w:rsid w:val="00CD737B"/>
    <w:rsid w:val="00CD7DBD"/>
    <w:rsid w:val="00CD7E64"/>
    <w:rsid w:val="00CE2FC3"/>
    <w:rsid w:val="00CE350B"/>
    <w:rsid w:val="00CE51CA"/>
    <w:rsid w:val="00CE5620"/>
    <w:rsid w:val="00CE5A1F"/>
    <w:rsid w:val="00CE5C36"/>
    <w:rsid w:val="00CF0BE2"/>
    <w:rsid w:val="00CF216A"/>
    <w:rsid w:val="00CF21B9"/>
    <w:rsid w:val="00CF50CF"/>
    <w:rsid w:val="00CF5402"/>
    <w:rsid w:val="00CF56A8"/>
    <w:rsid w:val="00CF6B14"/>
    <w:rsid w:val="00CF6BF9"/>
    <w:rsid w:val="00CF7FD0"/>
    <w:rsid w:val="00D01253"/>
    <w:rsid w:val="00D02BDE"/>
    <w:rsid w:val="00D03800"/>
    <w:rsid w:val="00D038A8"/>
    <w:rsid w:val="00D03B1F"/>
    <w:rsid w:val="00D04208"/>
    <w:rsid w:val="00D04CB1"/>
    <w:rsid w:val="00D05340"/>
    <w:rsid w:val="00D05426"/>
    <w:rsid w:val="00D05BAB"/>
    <w:rsid w:val="00D06481"/>
    <w:rsid w:val="00D065D3"/>
    <w:rsid w:val="00D06C02"/>
    <w:rsid w:val="00D06D29"/>
    <w:rsid w:val="00D06F76"/>
    <w:rsid w:val="00D100DC"/>
    <w:rsid w:val="00D113F1"/>
    <w:rsid w:val="00D13608"/>
    <w:rsid w:val="00D13A27"/>
    <w:rsid w:val="00D14C94"/>
    <w:rsid w:val="00D14D3C"/>
    <w:rsid w:val="00D1508C"/>
    <w:rsid w:val="00D16F65"/>
    <w:rsid w:val="00D20F2F"/>
    <w:rsid w:val="00D2247B"/>
    <w:rsid w:val="00D22DDC"/>
    <w:rsid w:val="00D236F5"/>
    <w:rsid w:val="00D24411"/>
    <w:rsid w:val="00D24696"/>
    <w:rsid w:val="00D26063"/>
    <w:rsid w:val="00D261E0"/>
    <w:rsid w:val="00D266C9"/>
    <w:rsid w:val="00D26AFC"/>
    <w:rsid w:val="00D26C02"/>
    <w:rsid w:val="00D27768"/>
    <w:rsid w:val="00D309EE"/>
    <w:rsid w:val="00D32A83"/>
    <w:rsid w:val="00D32FB6"/>
    <w:rsid w:val="00D33654"/>
    <w:rsid w:val="00D33BBA"/>
    <w:rsid w:val="00D33C5F"/>
    <w:rsid w:val="00D342A6"/>
    <w:rsid w:val="00D34566"/>
    <w:rsid w:val="00D35C47"/>
    <w:rsid w:val="00D36384"/>
    <w:rsid w:val="00D36445"/>
    <w:rsid w:val="00D3788E"/>
    <w:rsid w:val="00D40FCD"/>
    <w:rsid w:val="00D411EA"/>
    <w:rsid w:val="00D41AD8"/>
    <w:rsid w:val="00D42E56"/>
    <w:rsid w:val="00D42F32"/>
    <w:rsid w:val="00D44618"/>
    <w:rsid w:val="00D44F31"/>
    <w:rsid w:val="00D45AB8"/>
    <w:rsid w:val="00D45CA6"/>
    <w:rsid w:val="00D464BF"/>
    <w:rsid w:val="00D500AC"/>
    <w:rsid w:val="00D5090B"/>
    <w:rsid w:val="00D52369"/>
    <w:rsid w:val="00D52FCE"/>
    <w:rsid w:val="00D53E26"/>
    <w:rsid w:val="00D54C4A"/>
    <w:rsid w:val="00D54C83"/>
    <w:rsid w:val="00D55C29"/>
    <w:rsid w:val="00D561E5"/>
    <w:rsid w:val="00D56C42"/>
    <w:rsid w:val="00D57879"/>
    <w:rsid w:val="00D57E8D"/>
    <w:rsid w:val="00D610BE"/>
    <w:rsid w:val="00D6226B"/>
    <w:rsid w:val="00D63C67"/>
    <w:rsid w:val="00D6532C"/>
    <w:rsid w:val="00D65A1A"/>
    <w:rsid w:val="00D67DD0"/>
    <w:rsid w:val="00D67F91"/>
    <w:rsid w:val="00D74DCF"/>
    <w:rsid w:val="00D755D8"/>
    <w:rsid w:val="00D773C4"/>
    <w:rsid w:val="00D80039"/>
    <w:rsid w:val="00D80C00"/>
    <w:rsid w:val="00D814B4"/>
    <w:rsid w:val="00D834C8"/>
    <w:rsid w:val="00D83763"/>
    <w:rsid w:val="00D850E8"/>
    <w:rsid w:val="00D8638F"/>
    <w:rsid w:val="00D86459"/>
    <w:rsid w:val="00D868AE"/>
    <w:rsid w:val="00D86B05"/>
    <w:rsid w:val="00D87CF5"/>
    <w:rsid w:val="00D90D02"/>
    <w:rsid w:val="00D915F7"/>
    <w:rsid w:val="00D93B3C"/>
    <w:rsid w:val="00D95C2A"/>
    <w:rsid w:val="00D9774E"/>
    <w:rsid w:val="00DA014B"/>
    <w:rsid w:val="00DA029E"/>
    <w:rsid w:val="00DA3AC2"/>
    <w:rsid w:val="00DA45AA"/>
    <w:rsid w:val="00DA4A3E"/>
    <w:rsid w:val="00DA64CD"/>
    <w:rsid w:val="00DA65F1"/>
    <w:rsid w:val="00DA6C8B"/>
    <w:rsid w:val="00DA724F"/>
    <w:rsid w:val="00DB0D4B"/>
    <w:rsid w:val="00DB1143"/>
    <w:rsid w:val="00DB1160"/>
    <w:rsid w:val="00DB157D"/>
    <w:rsid w:val="00DB1629"/>
    <w:rsid w:val="00DB182C"/>
    <w:rsid w:val="00DB2907"/>
    <w:rsid w:val="00DB48CB"/>
    <w:rsid w:val="00DB6446"/>
    <w:rsid w:val="00DB6829"/>
    <w:rsid w:val="00DB7BCC"/>
    <w:rsid w:val="00DC06A2"/>
    <w:rsid w:val="00DC0752"/>
    <w:rsid w:val="00DC0846"/>
    <w:rsid w:val="00DC1253"/>
    <w:rsid w:val="00DC1ADD"/>
    <w:rsid w:val="00DC26B4"/>
    <w:rsid w:val="00DC2E62"/>
    <w:rsid w:val="00DC4C45"/>
    <w:rsid w:val="00DD0B25"/>
    <w:rsid w:val="00DD0CC6"/>
    <w:rsid w:val="00DD10F5"/>
    <w:rsid w:val="00DD1255"/>
    <w:rsid w:val="00DD18FB"/>
    <w:rsid w:val="00DD1C1C"/>
    <w:rsid w:val="00DD33D7"/>
    <w:rsid w:val="00DD424B"/>
    <w:rsid w:val="00DD4F0E"/>
    <w:rsid w:val="00DD6A10"/>
    <w:rsid w:val="00DD6CBC"/>
    <w:rsid w:val="00DD790D"/>
    <w:rsid w:val="00DE057F"/>
    <w:rsid w:val="00DE0691"/>
    <w:rsid w:val="00DE0893"/>
    <w:rsid w:val="00DE1066"/>
    <w:rsid w:val="00DE150B"/>
    <w:rsid w:val="00DE1A26"/>
    <w:rsid w:val="00DE2E09"/>
    <w:rsid w:val="00DE31E8"/>
    <w:rsid w:val="00DE3948"/>
    <w:rsid w:val="00DE5321"/>
    <w:rsid w:val="00DE6730"/>
    <w:rsid w:val="00DE67ED"/>
    <w:rsid w:val="00DE7238"/>
    <w:rsid w:val="00DE7E37"/>
    <w:rsid w:val="00DF0BF0"/>
    <w:rsid w:val="00DF12E8"/>
    <w:rsid w:val="00DF3CA2"/>
    <w:rsid w:val="00DF5D58"/>
    <w:rsid w:val="00E01463"/>
    <w:rsid w:val="00E01799"/>
    <w:rsid w:val="00E01A93"/>
    <w:rsid w:val="00E04BDB"/>
    <w:rsid w:val="00E0568A"/>
    <w:rsid w:val="00E05E0A"/>
    <w:rsid w:val="00E060BE"/>
    <w:rsid w:val="00E06196"/>
    <w:rsid w:val="00E06D5D"/>
    <w:rsid w:val="00E06F8D"/>
    <w:rsid w:val="00E078E9"/>
    <w:rsid w:val="00E101F1"/>
    <w:rsid w:val="00E10D7D"/>
    <w:rsid w:val="00E10E5D"/>
    <w:rsid w:val="00E11BD0"/>
    <w:rsid w:val="00E136C6"/>
    <w:rsid w:val="00E1607C"/>
    <w:rsid w:val="00E16321"/>
    <w:rsid w:val="00E1640B"/>
    <w:rsid w:val="00E16E00"/>
    <w:rsid w:val="00E17795"/>
    <w:rsid w:val="00E17915"/>
    <w:rsid w:val="00E201AB"/>
    <w:rsid w:val="00E212E7"/>
    <w:rsid w:val="00E248AA"/>
    <w:rsid w:val="00E24BB6"/>
    <w:rsid w:val="00E24E48"/>
    <w:rsid w:val="00E261D0"/>
    <w:rsid w:val="00E265AD"/>
    <w:rsid w:val="00E302FA"/>
    <w:rsid w:val="00E3155A"/>
    <w:rsid w:val="00E31694"/>
    <w:rsid w:val="00E3340C"/>
    <w:rsid w:val="00E34B57"/>
    <w:rsid w:val="00E34CA7"/>
    <w:rsid w:val="00E36916"/>
    <w:rsid w:val="00E3748D"/>
    <w:rsid w:val="00E37FB9"/>
    <w:rsid w:val="00E40A71"/>
    <w:rsid w:val="00E41F5E"/>
    <w:rsid w:val="00E440C3"/>
    <w:rsid w:val="00E44F43"/>
    <w:rsid w:val="00E450FB"/>
    <w:rsid w:val="00E462AB"/>
    <w:rsid w:val="00E46AC0"/>
    <w:rsid w:val="00E46D07"/>
    <w:rsid w:val="00E503F0"/>
    <w:rsid w:val="00E5181A"/>
    <w:rsid w:val="00E519F5"/>
    <w:rsid w:val="00E52327"/>
    <w:rsid w:val="00E534CF"/>
    <w:rsid w:val="00E54A52"/>
    <w:rsid w:val="00E574D0"/>
    <w:rsid w:val="00E610F6"/>
    <w:rsid w:val="00E61528"/>
    <w:rsid w:val="00E61D56"/>
    <w:rsid w:val="00E6316E"/>
    <w:rsid w:val="00E63904"/>
    <w:rsid w:val="00E656B9"/>
    <w:rsid w:val="00E65998"/>
    <w:rsid w:val="00E663A0"/>
    <w:rsid w:val="00E66B00"/>
    <w:rsid w:val="00E700D6"/>
    <w:rsid w:val="00E70253"/>
    <w:rsid w:val="00E71758"/>
    <w:rsid w:val="00E7286D"/>
    <w:rsid w:val="00E748C4"/>
    <w:rsid w:val="00E75E2C"/>
    <w:rsid w:val="00E7632B"/>
    <w:rsid w:val="00E7744D"/>
    <w:rsid w:val="00E8179B"/>
    <w:rsid w:val="00E8190E"/>
    <w:rsid w:val="00E81CB4"/>
    <w:rsid w:val="00E82001"/>
    <w:rsid w:val="00E82B7C"/>
    <w:rsid w:val="00E83130"/>
    <w:rsid w:val="00E8326D"/>
    <w:rsid w:val="00E8399B"/>
    <w:rsid w:val="00E8485F"/>
    <w:rsid w:val="00E84B8D"/>
    <w:rsid w:val="00E84E67"/>
    <w:rsid w:val="00E856EA"/>
    <w:rsid w:val="00E857EF"/>
    <w:rsid w:val="00E8585B"/>
    <w:rsid w:val="00E85AA9"/>
    <w:rsid w:val="00E85DB3"/>
    <w:rsid w:val="00E85F77"/>
    <w:rsid w:val="00E85FD0"/>
    <w:rsid w:val="00E87F41"/>
    <w:rsid w:val="00E90A8F"/>
    <w:rsid w:val="00E9180F"/>
    <w:rsid w:val="00E91A63"/>
    <w:rsid w:val="00E9367E"/>
    <w:rsid w:val="00E93CC4"/>
    <w:rsid w:val="00E962CC"/>
    <w:rsid w:val="00E96FFE"/>
    <w:rsid w:val="00E97C3D"/>
    <w:rsid w:val="00EA0468"/>
    <w:rsid w:val="00EA1040"/>
    <w:rsid w:val="00EA10B9"/>
    <w:rsid w:val="00EA1193"/>
    <w:rsid w:val="00EA2245"/>
    <w:rsid w:val="00EA24B4"/>
    <w:rsid w:val="00EA335C"/>
    <w:rsid w:val="00EA35A2"/>
    <w:rsid w:val="00EA3F15"/>
    <w:rsid w:val="00EA45CE"/>
    <w:rsid w:val="00EA6BF8"/>
    <w:rsid w:val="00EA7847"/>
    <w:rsid w:val="00EA79B6"/>
    <w:rsid w:val="00EA7F8A"/>
    <w:rsid w:val="00EB02CD"/>
    <w:rsid w:val="00EB3102"/>
    <w:rsid w:val="00EB490E"/>
    <w:rsid w:val="00EB4B0F"/>
    <w:rsid w:val="00EB4C2F"/>
    <w:rsid w:val="00EB5179"/>
    <w:rsid w:val="00EB6B6F"/>
    <w:rsid w:val="00EB6B9F"/>
    <w:rsid w:val="00EC003E"/>
    <w:rsid w:val="00EC0370"/>
    <w:rsid w:val="00EC0CD7"/>
    <w:rsid w:val="00EC0DE0"/>
    <w:rsid w:val="00EC1ACB"/>
    <w:rsid w:val="00EC39D8"/>
    <w:rsid w:val="00EC4A43"/>
    <w:rsid w:val="00EC5534"/>
    <w:rsid w:val="00EC59DA"/>
    <w:rsid w:val="00ED1468"/>
    <w:rsid w:val="00ED15F0"/>
    <w:rsid w:val="00ED1D52"/>
    <w:rsid w:val="00ED1D62"/>
    <w:rsid w:val="00ED2F0A"/>
    <w:rsid w:val="00ED2F4A"/>
    <w:rsid w:val="00ED3797"/>
    <w:rsid w:val="00ED3BCF"/>
    <w:rsid w:val="00ED53CD"/>
    <w:rsid w:val="00ED5A7F"/>
    <w:rsid w:val="00ED6097"/>
    <w:rsid w:val="00ED61BF"/>
    <w:rsid w:val="00ED63EF"/>
    <w:rsid w:val="00ED6470"/>
    <w:rsid w:val="00ED728B"/>
    <w:rsid w:val="00EE0277"/>
    <w:rsid w:val="00EE02CD"/>
    <w:rsid w:val="00EE132D"/>
    <w:rsid w:val="00EE20C4"/>
    <w:rsid w:val="00EE2E6E"/>
    <w:rsid w:val="00EE315E"/>
    <w:rsid w:val="00EE4637"/>
    <w:rsid w:val="00EE4D85"/>
    <w:rsid w:val="00EE4E17"/>
    <w:rsid w:val="00EE53C4"/>
    <w:rsid w:val="00EE5D31"/>
    <w:rsid w:val="00EE68BA"/>
    <w:rsid w:val="00EE7406"/>
    <w:rsid w:val="00EF25A4"/>
    <w:rsid w:val="00EF35A9"/>
    <w:rsid w:val="00EF4D59"/>
    <w:rsid w:val="00EF5C90"/>
    <w:rsid w:val="00EF6A85"/>
    <w:rsid w:val="00F001D9"/>
    <w:rsid w:val="00F0037E"/>
    <w:rsid w:val="00F00D13"/>
    <w:rsid w:val="00F01AEE"/>
    <w:rsid w:val="00F01F64"/>
    <w:rsid w:val="00F028CA"/>
    <w:rsid w:val="00F032C2"/>
    <w:rsid w:val="00F036ED"/>
    <w:rsid w:val="00F059E5"/>
    <w:rsid w:val="00F06167"/>
    <w:rsid w:val="00F06737"/>
    <w:rsid w:val="00F06C25"/>
    <w:rsid w:val="00F0759E"/>
    <w:rsid w:val="00F10031"/>
    <w:rsid w:val="00F10426"/>
    <w:rsid w:val="00F11A5C"/>
    <w:rsid w:val="00F127C5"/>
    <w:rsid w:val="00F130DD"/>
    <w:rsid w:val="00F13CB9"/>
    <w:rsid w:val="00F13D02"/>
    <w:rsid w:val="00F1681D"/>
    <w:rsid w:val="00F16A43"/>
    <w:rsid w:val="00F16CF1"/>
    <w:rsid w:val="00F1700F"/>
    <w:rsid w:val="00F17CB4"/>
    <w:rsid w:val="00F2003C"/>
    <w:rsid w:val="00F20E06"/>
    <w:rsid w:val="00F23054"/>
    <w:rsid w:val="00F24127"/>
    <w:rsid w:val="00F278D0"/>
    <w:rsid w:val="00F27CFE"/>
    <w:rsid w:val="00F30AD6"/>
    <w:rsid w:val="00F30D51"/>
    <w:rsid w:val="00F31923"/>
    <w:rsid w:val="00F31A2A"/>
    <w:rsid w:val="00F32807"/>
    <w:rsid w:val="00F32A2C"/>
    <w:rsid w:val="00F34023"/>
    <w:rsid w:val="00F3420E"/>
    <w:rsid w:val="00F34613"/>
    <w:rsid w:val="00F34970"/>
    <w:rsid w:val="00F35CC8"/>
    <w:rsid w:val="00F35D36"/>
    <w:rsid w:val="00F36598"/>
    <w:rsid w:val="00F36CD6"/>
    <w:rsid w:val="00F40FE3"/>
    <w:rsid w:val="00F425DC"/>
    <w:rsid w:val="00F42BD7"/>
    <w:rsid w:val="00F42C39"/>
    <w:rsid w:val="00F440D6"/>
    <w:rsid w:val="00F44458"/>
    <w:rsid w:val="00F44D22"/>
    <w:rsid w:val="00F44ED7"/>
    <w:rsid w:val="00F45908"/>
    <w:rsid w:val="00F45C92"/>
    <w:rsid w:val="00F45FBF"/>
    <w:rsid w:val="00F461E8"/>
    <w:rsid w:val="00F46780"/>
    <w:rsid w:val="00F4704D"/>
    <w:rsid w:val="00F470E0"/>
    <w:rsid w:val="00F47150"/>
    <w:rsid w:val="00F50287"/>
    <w:rsid w:val="00F5092F"/>
    <w:rsid w:val="00F540D7"/>
    <w:rsid w:val="00F5527F"/>
    <w:rsid w:val="00F5543A"/>
    <w:rsid w:val="00F5565A"/>
    <w:rsid w:val="00F55F4E"/>
    <w:rsid w:val="00F561A2"/>
    <w:rsid w:val="00F577B8"/>
    <w:rsid w:val="00F57A10"/>
    <w:rsid w:val="00F57C29"/>
    <w:rsid w:val="00F62EB2"/>
    <w:rsid w:val="00F630A0"/>
    <w:rsid w:val="00F63437"/>
    <w:rsid w:val="00F63720"/>
    <w:rsid w:val="00F64B3C"/>
    <w:rsid w:val="00F65186"/>
    <w:rsid w:val="00F65E56"/>
    <w:rsid w:val="00F670FC"/>
    <w:rsid w:val="00F6784B"/>
    <w:rsid w:val="00F67B4B"/>
    <w:rsid w:val="00F70BB4"/>
    <w:rsid w:val="00F71BF2"/>
    <w:rsid w:val="00F73189"/>
    <w:rsid w:val="00F73E31"/>
    <w:rsid w:val="00F74B38"/>
    <w:rsid w:val="00F75D59"/>
    <w:rsid w:val="00F75FB3"/>
    <w:rsid w:val="00F762DB"/>
    <w:rsid w:val="00F77D2D"/>
    <w:rsid w:val="00F77D87"/>
    <w:rsid w:val="00F80689"/>
    <w:rsid w:val="00F821A3"/>
    <w:rsid w:val="00F82C11"/>
    <w:rsid w:val="00F84710"/>
    <w:rsid w:val="00F86483"/>
    <w:rsid w:val="00F867EB"/>
    <w:rsid w:val="00F87547"/>
    <w:rsid w:val="00F87746"/>
    <w:rsid w:val="00F90058"/>
    <w:rsid w:val="00F907D2"/>
    <w:rsid w:val="00F9314A"/>
    <w:rsid w:val="00F9336A"/>
    <w:rsid w:val="00F93730"/>
    <w:rsid w:val="00F940B0"/>
    <w:rsid w:val="00F940B2"/>
    <w:rsid w:val="00F9645C"/>
    <w:rsid w:val="00F968D8"/>
    <w:rsid w:val="00FA268A"/>
    <w:rsid w:val="00FA2918"/>
    <w:rsid w:val="00FA2D60"/>
    <w:rsid w:val="00FA430B"/>
    <w:rsid w:val="00FA64E7"/>
    <w:rsid w:val="00FA6A52"/>
    <w:rsid w:val="00FA6B9C"/>
    <w:rsid w:val="00FB06E7"/>
    <w:rsid w:val="00FB09CC"/>
    <w:rsid w:val="00FB1568"/>
    <w:rsid w:val="00FB1DFC"/>
    <w:rsid w:val="00FB2444"/>
    <w:rsid w:val="00FB2B64"/>
    <w:rsid w:val="00FB379A"/>
    <w:rsid w:val="00FB403A"/>
    <w:rsid w:val="00FB44EF"/>
    <w:rsid w:val="00FB470C"/>
    <w:rsid w:val="00FB5028"/>
    <w:rsid w:val="00FB5038"/>
    <w:rsid w:val="00FB5321"/>
    <w:rsid w:val="00FB57EA"/>
    <w:rsid w:val="00FB624B"/>
    <w:rsid w:val="00FB7A04"/>
    <w:rsid w:val="00FC068D"/>
    <w:rsid w:val="00FC104B"/>
    <w:rsid w:val="00FC19D2"/>
    <w:rsid w:val="00FC313E"/>
    <w:rsid w:val="00FC384C"/>
    <w:rsid w:val="00FC41CD"/>
    <w:rsid w:val="00FC5434"/>
    <w:rsid w:val="00FC58EF"/>
    <w:rsid w:val="00FC5A7B"/>
    <w:rsid w:val="00FC6048"/>
    <w:rsid w:val="00FC7020"/>
    <w:rsid w:val="00FD1565"/>
    <w:rsid w:val="00FD2357"/>
    <w:rsid w:val="00FD3272"/>
    <w:rsid w:val="00FD33DF"/>
    <w:rsid w:val="00FD3841"/>
    <w:rsid w:val="00FD3E4A"/>
    <w:rsid w:val="00FE04BD"/>
    <w:rsid w:val="00FE166E"/>
    <w:rsid w:val="00FE1798"/>
    <w:rsid w:val="00FE21A0"/>
    <w:rsid w:val="00FE2AD8"/>
    <w:rsid w:val="00FE377D"/>
    <w:rsid w:val="00FE39D7"/>
    <w:rsid w:val="00FE3DD5"/>
    <w:rsid w:val="00FE5455"/>
    <w:rsid w:val="00FE5C22"/>
    <w:rsid w:val="00FE6A86"/>
    <w:rsid w:val="00FF025E"/>
    <w:rsid w:val="00FF03B4"/>
    <w:rsid w:val="00FF0A34"/>
    <w:rsid w:val="00FF0EA0"/>
    <w:rsid w:val="00FF144E"/>
    <w:rsid w:val="00FF18E3"/>
    <w:rsid w:val="00FF2D15"/>
    <w:rsid w:val="00FF34AF"/>
    <w:rsid w:val="00FF3523"/>
    <w:rsid w:val="00FF3C79"/>
    <w:rsid w:val="00FF3D9C"/>
    <w:rsid w:val="00FF5378"/>
    <w:rsid w:val="00FF7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4883FD"/>
  <w15:docId w15:val="{1FDCCE83-BFE0-4FBA-A1EF-F5A175AC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unhideWhenUsed/>
    <w:qFormat/>
    <w:rsid w:val="003672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1">
    <w:name w:val="Epígrafe1"/>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Textodelmarcadordeposicin">
    <w:name w:val="Placeholder Text"/>
    <w:basedOn w:val="Fuentedeprrafopredeter"/>
    <w:uiPriority w:val="99"/>
    <w:semiHidden/>
    <w:rsid w:val="00176803"/>
    <w:rPr>
      <w:color w:val="808080"/>
    </w:rPr>
  </w:style>
  <w:style w:type="paragraph" w:styleId="Sangra3detindependiente">
    <w:name w:val="Body Text Indent 3"/>
    <w:basedOn w:val="Normal"/>
    <w:link w:val="Sangra3detindependienteCar"/>
    <w:uiPriority w:val="99"/>
    <w:semiHidden/>
    <w:unhideWhenUsed/>
    <w:rsid w:val="0046216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2163"/>
    <w:rPr>
      <w:sz w:val="16"/>
      <w:szCs w:val="16"/>
      <w:lang w:val="es-ES" w:eastAsia="es-ES"/>
    </w:rPr>
  </w:style>
  <w:style w:type="character" w:customStyle="1" w:styleId="Ttulo2Car">
    <w:name w:val="Título 2 Car"/>
    <w:basedOn w:val="Fuentedeprrafopredeter"/>
    <w:link w:val="Ttulo2"/>
    <w:uiPriority w:val="9"/>
    <w:rsid w:val="003672F5"/>
    <w:rPr>
      <w:rFonts w:asciiTheme="majorHAnsi" w:eastAsiaTheme="majorEastAsia" w:hAnsiTheme="majorHAnsi" w:cstheme="majorBidi"/>
      <w:color w:val="2E74B5" w:themeColor="accent1" w:themeShade="BF"/>
      <w:sz w:val="26"/>
      <w:szCs w:val="26"/>
      <w:lang w:val="es-ES" w:eastAsia="es-ES"/>
    </w:rPr>
  </w:style>
  <w:style w:type="character" w:customStyle="1" w:styleId="Ttulo1Car">
    <w:name w:val="Título 1 Car"/>
    <w:basedOn w:val="Fuentedeprrafopredeter"/>
    <w:link w:val="Ttulo1"/>
    <w:rsid w:val="003672F5"/>
    <w:rPr>
      <w:rFonts w:ascii="CG Times" w:hAnsi="CG Times"/>
      <w:b/>
      <w:sz w:val="24"/>
      <w:lang w:eastAsia="es-ES"/>
    </w:rPr>
  </w:style>
  <w:style w:type="paragraph" w:styleId="Lista">
    <w:name w:val="List"/>
    <w:basedOn w:val="Textoindependiente"/>
    <w:rsid w:val="003672F5"/>
    <w:pPr>
      <w:suppressAutoHyphens/>
      <w:spacing w:after="120"/>
      <w:ind w:left="0"/>
      <w:jc w:val="both"/>
    </w:pPr>
    <w:rPr>
      <w:rFonts w:cs="Tahoma"/>
      <w:b w:val="0"/>
      <w:bCs w:val="0"/>
      <w:sz w:val="22"/>
      <w:lang w:eastAsia="ar-SA"/>
    </w:rPr>
  </w:style>
  <w:style w:type="character" w:customStyle="1" w:styleId="TextocomentarioCar">
    <w:name w:val="Texto comentario Car"/>
    <w:basedOn w:val="Fuentedeprrafopredeter"/>
    <w:link w:val="Textocomentario"/>
    <w:uiPriority w:val="99"/>
    <w:rsid w:val="003672F5"/>
    <w:rPr>
      <w:lang w:val="es-ES" w:eastAsia="es-ES"/>
    </w:rPr>
  </w:style>
  <w:style w:type="paragraph" w:styleId="Textocomentario">
    <w:name w:val="annotation text"/>
    <w:basedOn w:val="Normal"/>
    <w:link w:val="TextocomentarioCar"/>
    <w:uiPriority w:val="99"/>
    <w:unhideWhenUsed/>
    <w:rsid w:val="003672F5"/>
    <w:rPr>
      <w:sz w:val="20"/>
      <w:szCs w:val="20"/>
    </w:rPr>
  </w:style>
  <w:style w:type="character" w:customStyle="1" w:styleId="TextocomentarioCar1">
    <w:name w:val="Texto comentario Car1"/>
    <w:basedOn w:val="Fuentedeprrafopredeter"/>
    <w:uiPriority w:val="99"/>
    <w:semiHidden/>
    <w:rsid w:val="003672F5"/>
    <w:rPr>
      <w:lang w:val="es-ES" w:eastAsia="es-ES"/>
    </w:rPr>
  </w:style>
  <w:style w:type="character" w:customStyle="1" w:styleId="AsuntodelcomentarioCar">
    <w:name w:val="Asunto del comentario Car"/>
    <w:basedOn w:val="TextocomentarioCar"/>
    <w:link w:val="Asuntodelcomentario"/>
    <w:uiPriority w:val="99"/>
    <w:semiHidden/>
    <w:rsid w:val="003672F5"/>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3672F5"/>
    <w:rPr>
      <w:b/>
      <w:bCs/>
    </w:rPr>
  </w:style>
  <w:style w:type="character" w:customStyle="1" w:styleId="AsuntodelcomentarioCar1">
    <w:name w:val="Asunto del comentario Car1"/>
    <w:basedOn w:val="TextocomentarioCar1"/>
    <w:uiPriority w:val="99"/>
    <w:semiHidden/>
    <w:rsid w:val="003672F5"/>
    <w:rPr>
      <w:b/>
      <w:bCs/>
      <w:lang w:val="es-ES" w:eastAsia="es-ES"/>
    </w:rPr>
  </w:style>
  <w:style w:type="character" w:styleId="Refdecomentario">
    <w:name w:val="annotation reference"/>
    <w:basedOn w:val="Fuentedeprrafopredeter"/>
    <w:uiPriority w:val="99"/>
    <w:semiHidden/>
    <w:unhideWhenUsed/>
    <w:rsid w:val="003672F5"/>
    <w:rPr>
      <w:sz w:val="16"/>
      <w:szCs w:val="16"/>
    </w:rPr>
  </w:style>
  <w:style w:type="paragraph" w:styleId="Revisin">
    <w:name w:val="Revision"/>
    <w:hidden/>
    <w:uiPriority w:val="99"/>
    <w:semiHidden/>
    <w:rsid w:val="00A729CB"/>
    <w:rPr>
      <w:sz w:val="24"/>
      <w:szCs w:val="24"/>
      <w:lang w:val="es-ES" w:eastAsia="es-ES"/>
    </w:rPr>
  </w:style>
  <w:style w:type="character" w:styleId="Hipervnculo">
    <w:name w:val="Hyperlink"/>
    <w:basedOn w:val="Fuentedeprrafopredeter"/>
    <w:uiPriority w:val="99"/>
    <w:unhideWhenUsed/>
    <w:rsid w:val="00B377F2"/>
    <w:rPr>
      <w:color w:val="0563C1" w:themeColor="hyperlink"/>
      <w:u w:val="single"/>
    </w:rPr>
  </w:style>
  <w:style w:type="character" w:styleId="Mencinsinresolver">
    <w:name w:val="Unresolved Mention"/>
    <w:basedOn w:val="Fuentedeprrafopredeter"/>
    <w:uiPriority w:val="99"/>
    <w:semiHidden/>
    <w:unhideWhenUsed/>
    <w:rsid w:val="00B3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11898">
      <w:bodyDiv w:val="1"/>
      <w:marLeft w:val="0"/>
      <w:marRight w:val="0"/>
      <w:marTop w:val="0"/>
      <w:marBottom w:val="0"/>
      <w:divBdr>
        <w:top w:val="none" w:sz="0" w:space="0" w:color="auto"/>
        <w:left w:val="none" w:sz="0" w:space="0" w:color="auto"/>
        <w:bottom w:val="none" w:sz="0" w:space="0" w:color="auto"/>
        <w:right w:val="none" w:sz="0" w:space="0" w:color="auto"/>
      </w:divBdr>
    </w:div>
    <w:div w:id="16994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hyperlink" Target="https://gestornormativo.creg.gov.co/gestor/entorno/docs/resolucion_creg_0071_2006.htm" TargetMode="External"/><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image" Target="media/image63.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89.wmf"/><Relationship Id="rId205" Type="http://schemas.openxmlformats.org/officeDocument/2006/relationships/oleObject" Target="embeddings/oleObject98.bin"/><Relationship Id="rId226" Type="http://schemas.openxmlformats.org/officeDocument/2006/relationships/oleObject" Target="embeddings/oleObject109.bin"/><Relationship Id="rId107" Type="http://schemas.openxmlformats.org/officeDocument/2006/relationships/image" Target="media/image48.wmf"/><Relationship Id="rId11" Type="http://schemas.openxmlformats.org/officeDocument/2006/relationships/image" Target="media/image1.png"/><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image" Target="media/image58.wmf"/><Relationship Id="rId149" Type="http://schemas.openxmlformats.org/officeDocument/2006/relationships/oleObject" Target="embeddings/oleObject69.bin"/><Relationship Id="rId5" Type="http://schemas.openxmlformats.org/officeDocument/2006/relationships/numbering" Target="numbering.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image" Target="media/image84.wmf"/><Relationship Id="rId216" Type="http://schemas.openxmlformats.org/officeDocument/2006/relationships/oleObject" Target="embeddings/oleObject104.bin"/><Relationship Id="rId237" Type="http://schemas.openxmlformats.org/officeDocument/2006/relationships/oleObject" Target="embeddings/oleObject116.bin"/><Relationship Id="rId22" Type="http://schemas.openxmlformats.org/officeDocument/2006/relationships/hyperlink" Target="https://gestornormativo.creg.gov.co/gestor/entorno/docs/resolucion_creg_0034_2001.htm" TargetMode="External"/><Relationship Id="rId43" Type="http://schemas.openxmlformats.org/officeDocument/2006/relationships/image" Target="media/image16.wmf"/><Relationship Id="rId64" Type="http://schemas.openxmlformats.org/officeDocument/2006/relationships/oleObject" Target="embeddings/oleObject26.bin"/><Relationship Id="rId118" Type="http://schemas.openxmlformats.org/officeDocument/2006/relationships/image" Target="media/image53.wmf"/><Relationship Id="rId139" Type="http://schemas.openxmlformats.org/officeDocument/2006/relationships/oleObject" Target="embeddings/oleObject64.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1.bin"/><Relationship Id="rId206" Type="http://schemas.openxmlformats.org/officeDocument/2006/relationships/image" Target="media/image96.wmf"/><Relationship Id="rId227" Type="http://schemas.openxmlformats.org/officeDocument/2006/relationships/oleObject" Target="embeddings/oleObject110.bin"/><Relationship Id="rId12" Type="http://schemas.openxmlformats.org/officeDocument/2006/relationships/oleObject" Target="embeddings/oleObject1.bin"/><Relationship Id="rId33" Type="http://schemas.openxmlformats.org/officeDocument/2006/relationships/image" Target="media/image11.wmf"/><Relationship Id="rId108" Type="http://schemas.openxmlformats.org/officeDocument/2006/relationships/oleObject" Target="embeddings/oleObject48.bin"/><Relationship Id="rId129" Type="http://schemas.openxmlformats.org/officeDocument/2006/relationships/oleObject" Target="embeddings/oleObject59.bin"/><Relationship Id="rId54" Type="http://schemas.openxmlformats.org/officeDocument/2006/relationships/oleObject" Target="embeddings/oleObject21.bin"/><Relationship Id="rId75" Type="http://schemas.openxmlformats.org/officeDocument/2006/relationships/image" Target="media/image32.wmf"/><Relationship Id="rId96" Type="http://schemas.openxmlformats.org/officeDocument/2006/relationships/oleObject" Target="embeddings/oleObject42.bin"/><Relationship Id="rId140" Type="http://schemas.openxmlformats.org/officeDocument/2006/relationships/image" Target="media/image64.wmf"/><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1.wmf"/><Relationship Id="rId6" Type="http://schemas.openxmlformats.org/officeDocument/2006/relationships/styles" Target="styles.xml"/><Relationship Id="rId238" Type="http://schemas.openxmlformats.org/officeDocument/2006/relationships/oleObject" Target="embeddings/oleObject117.bin"/><Relationship Id="rId23" Type="http://schemas.openxmlformats.org/officeDocument/2006/relationships/image" Target="media/image6.wmf"/><Relationship Id="rId119" Type="http://schemas.openxmlformats.org/officeDocument/2006/relationships/oleObject" Target="embeddings/oleObject54.bin"/><Relationship Id="rId44" Type="http://schemas.openxmlformats.org/officeDocument/2006/relationships/oleObject" Target="embeddings/oleObject16.bin"/><Relationship Id="rId65" Type="http://schemas.openxmlformats.org/officeDocument/2006/relationships/image" Target="media/image27.wmf"/><Relationship Id="rId86" Type="http://schemas.openxmlformats.org/officeDocument/2006/relationships/oleObject" Target="embeddings/oleObject37.bin"/><Relationship Id="rId130" Type="http://schemas.openxmlformats.org/officeDocument/2006/relationships/image" Target="media/image59.wmf"/><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image" Target="media/image90.wmf"/><Relationship Id="rId207" Type="http://schemas.openxmlformats.org/officeDocument/2006/relationships/oleObject" Target="embeddings/oleObject99.bin"/><Relationship Id="rId228" Type="http://schemas.openxmlformats.org/officeDocument/2006/relationships/oleObject" Target="embeddings/oleObject111.bin"/><Relationship Id="rId13" Type="http://schemas.openxmlformats.org/officeDocument/2006/relationships/image" Target="media/image2.wmf"/><Relationship Id="rId109" Type="http://schemas.openxmlformats.org/officeDocument/2006/relationships/image" Target="media/image49.wmf"/><Relationship Id="rId34" Type="http://schemas.openxmlformats.org/officeDocument/2006/relationships/oleObject" Target="embeddings/oleObject11.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65.bin"/><Relationship Id="rId7" Type="http://schemas.openxmlformats.org/officeDocument/2006/relationships/settings" Target="settings.xml"/><Relationship Id="rId162" Type="http://schemas.openxmlformats.org/officeDocument/2006/relationships/oleObject" Target="embeddings/oleObject76.bin"/><Relationship Id="rId183" Type="http://schemas.openxmlformats.org/officeDocument/2006/relationships/image" Target="media/image85.wmf"/><Relationship Id="rId218" Type="http://schemas.openxmlformats.org/officeDocument/2006/relationships/oleObject" Target="embeddings/oleObject105.bin"/><Relationship Id="rId239" Type="http://schemas.openxmlformats.org/officeDocument/2006/relationships/oleObject" Target="embeddings/oleObject118.bin"/><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31" Type="http://schemas.openxmlformats.org/officeDocument/2006/relationships/oleObject" Target="embeddings/oleObject60.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2.bin"/><Relationship Id="rId208" Type="http://schemas.openxmlformats.org/officeDocument/2006/relationships/oleObject" Target="embeddings/oleObject100.bin"/><Relationship Id="rId229" Type="http://schemas.openxmlformats.org/officeDocument/2006/relationships/image" Target="media/image106.wmf"/><Relationship Id="rId240" Type="http://schemas.openxmlformats.org/officeDocument/2006/relationships/header" Target="header1.xml"/><Relationship Id="rId14" Type="http://schemas.openxmlformats.org/officeDocument/2006/relationships/oleObject" Target="embeddings/oleObject2.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8" Type="http://schemas.openxmlformats.org/officeDocument/2006/relationships/webSettings" Target="webSettings.xml"/><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87.bin"/><Relationship Id="rId219" Type="http://schemas.openxmlformats.org/officeDocument/2006/relationships/image" Target="media/image102.wmf"/><Relationship Id="rId230" Type="http://schemas.openxmlformats.org/officeDocument/2006/relationships/oleObject" Target="embeddings/oleObject112.bin"/><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image" Target="media/image91.wmf"/><Relationship Id="rId209" Type="http://schemas.openxmlformats.org/officeDocument/2006/relationships/image" Target="media/image97.wmf"/><Relationship Id="rId220" Type="http://schemas.openxmlformats.org/officeDocument/2006/relationships/oleObject" Target="embeddings/oleObject106.bin"/><Relationship Id="rId241" Type="http://schemas.openxmlformats.org/officeDocument/2006/relationships/header" Target="header2.xml"/><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endnotes" Target="endnotes.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66.bin"/><Relationship Id="rId148" Type="http://schemas.openxmlformats.org/officeDocument/2006/relationships/image" Target="media/image68.wmf"/><Relationship Id="rId164" Type="http://schemas.openxmlformats.org/officeDocument/2006/relationships/oleObject" Target="embeddings/oleObject77.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100.wmf"/><Relationship Id="rId236" Type="http://schemas.openxmlformats.org/officeDocument/2006/relationships/oleObject" Target="embeddings/oleObject115.bin"/><Relationship Id="rId26" Type="http://schemas.openxmlformats.org/officeDocument/2006/relationships/oleObject" Target="embeddings/oleObject7.bin"/><Relationship Id="rId231" Type="http://schemas.openxmlformats.org/officeDocument/2006/relationships/image" Target="media/image107.wmf"/><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93.bin"/><Relationship Id="rId200" Type="http://schemas.openxmlformats.org/officeDocument/2006/relationships/image" Target="media/image93.wmf"/><Relationship Id="rId16" Type="http://schemas.openxmlformats.org/officeDocument/2006/relationships/oleObject" Target="embeddings/oleObject3.bin"/><Relationship Id="rId221" Type="http://schemas.openxmlformats.org/officeDocument/2006/relationships/image" Target="media/image103.wmf"/><Relationship Id="rId242" Type="http://schemas.openxmlformats.org/officeDocument/2006/relationships/fontTable" Target="fontTable.xml"/><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66.wmf"/><Relationship Id="rId90" Type="http://schemas.openxmlformats.org/officeDocument/2006/relationships/oleObject" Target="embeddings/oleObject39.bin"/><Relationship Id="rId165" Type="http://schemas.openxmlformats.org/officeDocument/2006/relationships/image" Target="media/image76.wmf"/><Relationship Id="rId186" Type="http://schemas.openxmlformats.org/officeDocument/2006/relationships/oleObject" Target="embeddings/oleObject88.bin"/><Relationship Id="rId211" Type="http://schemas.openxmlformats.org/officeDocument/2006/relationships/image" Target="media/image98.wmf"/><Relationship Id="rId232" Type="http://schemas.openxmlformats.org/officeDocument/2006/relationships/oleObject" Target="embeddings/oleObject113.bin"/><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oleObject" Target="embeddings/oleObject51.bin"/><Relationship Id="rId134" Type="http://schemas.openxmlformats.org/officeDocument/2006/relationships/image" Target="media/image61.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theme" Target="theme/theme1.xml"/><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08.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image" Target="media/image51.wmf"/><Relationship Id="rId60" Type="http://schemas.openxmlformats.org/officeDocument/2006/relationships/oleObject" Target="embeddings/oleObject24.bin"/><Relationship Id="rId81" Type="http://schemas.openxmlformats.org/officeDocument/2006/relationships/image" Target="media/image35.wmf"/><Relationship Id="rId135" Type="http://schemas.openxmlformats.org/officeDocument/2006/relationships/oleObject" Target="embeddings/oleObject62.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18" Type="http://schemas.openxmlformats.org/officeDocument/2006/relationships/oleObject" Target="embeddings/oleObject4.bin"/><Relationship Id="rId39" Type="http://schemas.openxmlformats.org/officeDocument/2006/relationships/image" Target="media/image14.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9.bin"/><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image" Target="media/image99.wmf"/><Relationship Id="rId234" Type="http://schemas.openxmlformats.org/officeDocument/2006/relationships/oleObject" Target="embeddings/oleObject114.bin"/><Relationship Id="rId2" Type="http://schemas.openxmlformats.org/officeDocument/2006/relationships/customXml" Target="../customXml/item2.xml"/><Relationship Id="rId29" Type="http://schemas.openxmlformats.org/officeDocument/2006/relationships/image" Target="media/image9.wmf"/><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image" Target="media/image25.wmf"/><Relationship Id="rId82" Type="http://schemas.openxmlformats.org/officeDocument/2006/relationships/oleObject" Target="embeddings/oleObject35.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5.wmf"/><Relationship Id="rId224" Type="http://schemas.openxmlformats.org/officeDocument/2006/relationships/oleObject" Target="embeddings/oleObject108.bin"/><Relationship Id="rId30" Type="http://schemas.openxmlformats.org/officeDocument/2006/relationships/oleObject" Target="embeddings/oleObject9.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189" Type="http://schemas.openxmlformats.org/officeDocument/2006/relationships/image" Target="media/image88.wmf"/><Relationship Id="rId3" Type="http://schemas.openxmlformats.org/officeDocument/2006/relationships/customXml" Target="../customXml/item3.xml"/><Relationship Id="rId214" Type="http://schemas.openxmlformats.org/officeDocument/2006/relationships/oleObject" Target="embeddings/oleObject103.bin"/><Relationship Id="rId235" Type="http://schemas.openxmlformats.org/officeDocument/2006/relationships/image" Target="media/image109.wmf"/><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image" Target="media/image73.wmf"/><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179" Type="http://schemas.openxmlformats.org/officeDocument/2006/relationships/image" Target="media/image83.wmf"/><Relationship Id="rId190" Type="http://schemas.openxmlformats.org/officeDocument/2006/relationships/oleObject" Target="embeddings/oleObject90.bin"/><Relationship Id="rId204" Type="http://schemas.openxmlformats.org/officeDocument/2006/relationships/image" Target="media/image95.wmf"/><Relationship Id="rId225" Type="http://schemas.openxmlformats.org/officeDocument/2006/relationships/image" Target="media/image105.wmf"/></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444E-A0FF-434E-A211-232377C2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91F99-6A22-4DBC-8566-3B0FF7831B8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2F51D168-8E06-4A66-9B13-5F383D048A52}">
  <ds:schemaRefs>
    <ds:schemaRef ds:uri="http://schemas.microsoft.com/sharepoint/v3/contenttype/forms"/>
  </ds:schemaRefs>
</ds:datastoreItem>
</file>

<file path=customXml/itemProps4.xml><?xml version="1.0" encoding="utf-8"?>
<ds:datastoreItem xmlns:ds="http://schemas.openxmlformats.org/officeDocument/2006/customXml" ds:itemID="{E449496A-77AE-40E1-9D6A-0A8CB4A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26</TotalTime>
  <Pages>1</Pages>
  <Words>11432</Words>
  <Characters>62882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74166</CharactersWithSpaces>
  <SharedDoc>false</SharedDoc>
  <HLinks>
    <vt:vector size="12" baseType="variant">
      <vt:variant>
        <vt:i4>3014753</vt:i4>
      </vt:variant>
      <vt:variant>
        <vt:i4>15</vt:i4>
      </vt:variant>
      <vt:variant>
        <vt:i4>0</vt:i4>
      </vt:variant>
      <vt:variant>
        <vt:i4>5</vt:i4>
      </vt:variant>
      <vt:variant>
        <vt:lpwstr>https://gestornormativo.creg.gov.co/gestor/entorno/docs/resolucion_creg_0034_2001.htm</vt:lpwstr>
      </vt:variant>
      <vt:variant>
        <vt:lpwstr>1</vt:lpwstr>
      </vt:variant>
      <vt:variant>
        <vt:i4>2621450</vt:i4>
      </vt:variant>
      <vt:variant>
        <vt:i4>12</vt:i4>
      </vt:variant>
      <vt:variant>
        <vt:i4>0</vt:i4>
      </vt:variant>
      <vt:variant>
        <vt:i4>5</vt:i4>
      </vt:variant>
      <vt:variant>
        <vt:lpwstr>https://gestornormativo.creg.gov.co/gestor/entorno/docs/resolucion_creg_0071_2006.htm</vt:lpwstr>
      </vt:variant>
      <vt:variant>
        <vt:lpwstr>ANEXO%201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7</cp:revision>
  <cp:lastPrinted>2024-09-14T02:45:00Z</cp:lastPrinted>
  <dcterms:created xsi:type="dcterms:W3CDTF">2024-09-14T01:24:00Z</dcterms:created>
  <dcterms:modified xsi:type="dcterms:W3CDTF">2024-09-14T02:47:00Z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