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3C85" w14:textId="77777777" w:rsidR="002953DC" w:rsidRPr="007868E0" w:rsidRDefault="002953DC" w:rsidP="001653F2">
      <w:pPr>
        <w:rPr>
          <w:rFonts w:ascii="Helvetica" w:hAnsi="Helvetica" w:cs="Helvetica"/>
          <w:kern w:val="0"/>
          <w:sz w:val="24"/>
          <w:szCs w:val="24"/>
          <w:lang w:val="es-MX"/>
          <w14:ligatures w14:val="none"/>
        </w:rPr>
      </w:pPr>
    </w:p>
    <w:p w14:paraId="553FB851" w14:textId="38E2A747" w:rsidR="007868E0" w:rsidRPr="007868E0" w:rsidRDefault="007868E0" w:rsidP="007868E0">
      <w:pPr>
        <w:rPr>
          <w:rFonts w:ascii="Helvetica" w:hAnsi="Helvetica" w:cs="Helvetica"/>
          <w:lang w:val="es-MX"/>
        </w:rPr>
      </w:pPr>
      <w:r w:rsidRPr="007868E0">
        <w:rPr>
          <w:rFonts w:ascii="Helvetica" w:hAnsi="Helvetica" w:cs="Helvetica"/>
          <w:lang w:val="es-MX"/>
        </w:rPr>
        <w:t xml:space="preserve">Bogotá, D. C.,  </w:t>
      </w:r>
      <w:r w:rsidRPr="007868E0">
        <w:rPr>
          <w:rFonts w:ascii="Helvetica" w:hAnsi="Helvetica" w:cs="Helvetica"/>
          <w:lang w:val="es-MX"/>
        </w:rPr>
        <w:fldChar w:fldCharType="begin"/>
      </w:r>
      <w:r w:rsidRPr="007868E0">
        <w:rPr>
          <w:rFonts w:ascii="Helvetica" w:hAnsi="Helvetica" w:cs="Helvetica"/>
          <w:lang w:val="es-MX"/>
        </w:rPr>
        <w:instrText xml:space="preserve"> MERGEFIELD  Fecha  \* MERGEFORMAT </w:instrText>
      </w:r>
      <w:r w:rsidRPr="007868E0">
        <w:rPr>
          <w:rFonts w:ascii="Helvetica" w:hAnsi="Helvetica" w:cs="Helvetica"/>
          <w:lang w:val="es-MX"/>
        </w:rPr>
        <w:fldChar w:fldCharType="separate"/>
      </w:r>
      <w:r w:rsidR="00D3252F">
        <w:rPr>
          <w:rFonts w:ascii="Helvetica" w:hAnsi="Helvetica" w:cs="Helvetica"/>
          <w:noProof/>
          <w:lang w:val="es-MX"/>
        </w:rPr>
        <w:t>20</w:t>
      </w:r>
      <w:r w:rsidRPr="007868E0">
        <w:rPr>
          <w:rFonts w:ascii="Helvetica" w:hAnsi="Helvetica" w:cs="Helvetica"/>
          <w:noProof/>
          <w:lang w:val="es-MX"/>
        </w:rPr>
        <w:t xml:space="preserve"> de septiembre de 2024</w:t>
      </w:r>
      <w:r w:rsidRPr="007868E0">
        <w:rPr>
          <w:rFonts w:ascii="Helvetica" w:hAnsi="Helvetica" w:cs="Helvetica"/>
          <w:lang w:val="es-MX"/>
        </w:rPr>
        <w:fldChar w:fldCharType="end"/>
      </w:r>
    </w:p>
    <w:p w14:paraId="088ED006" w14:textId="77777777" w:rsidR="007868E0" w:rsidRPr="007868E0" w:rsidRDefault="007868E0" w:rsidP="007868E0">
      <w:pPr>
        <w:pStyle w:val="Encabezado"/>
        <w:rPr>
          <w:rFonts w:ascii="Helvetica" w:hAnsi="Helvetica" w:cs="Helvetica"/>
          <w:lang w:val="es-MX"/>
        </w:rPr>
      </w:pPr>
    </w:p>
    <w:p w14:paraId="69CF2C6D" w14:textId="77777777" w:rsidR="007868E0" w:rsidRPr="007868E0" w:rsidRDefault="007868E0" w:rsidP="007868E0">
      <w:pPr>
        <w:rPr>
          <w:rFonts w:ascii="Helvetica" w:hAnsi="Helvetica" w:cs="Helvetica"/>
          <w:lang w:val="es-MX"/>
        </w:rPr>
      </w:pPr>
    </w:p>
    <w:p w14:paraId="4BE83EEB" w14:textId="6A383332" w:rsidR="007868E0" w:rsidRPr="007868E0" w:rsidRDefault="007868E0" w:rsidP="007868E0">
      <w:pPr>
        <w:jc w:val="center"/>
        <w:rPr>
          <w:rFonts w:ascii="Helvetica" w:hAnsi="Helvetica" w:cs="Helvetica"/>
          <w:b/>
          <w:bCs/>
          <w:lang w:val="es-MX"/>
        </w:rPr>
      </w:pPr>
      <w:r w:rsidRPr="007868E0">
        <w:rPr>
          <w:rFonts w:ascii="Helvetica" w:hAnsi="Helvetica" w:cs="Helvetica"/>
          <w:b/>
          <w:bCs/>
          <w:lang w:val="es-MX"/>
        </w:rPr>
        <w:t xml:space="preserve">AUTO </w:t>
      </w:r>
      <w:r w:rsidRPr="007868E0">
        <w:rPr>
          <w:rFonts w:ascii="Helvetica" w:hAnsi="Helvetica" w:cs="Helvetica"/>
          <w:b/>
          <w:bCs/>
          <w:lang w:val="es-MX"/>
        </w:rPr>
        <w:fldChar w:fldCharType="begin"/>
      </w:r>
      <w:r w:rsidRPr="007868E0">
        <w:rPr>
          <w:rFonts w:ascii="Helvetica" w:hAnsi="Helvetica" w:cs="Helvetica"/>
          <w:b/>
          <w:bCs/>
          <w:lang w:val="es-MX"/>
        </w:rPr>
        <w:instrText xml:space="preserve"> MERGEFIELD  Fecha  \* MERGEFORMAT </w:instrText>
      </w:r>
      <w:r w:rsidRPr="007868E0">
        <w:rPr>
          <w:rFonts w:ascii="Helvetica" w:hAnsi="Helvetica" w:cs="Helvetica"/>
          <w:b/>
          <w:bCs/>
          <w:lang w:val="es-MX"/>
        </w:rPr>
        <w:fldChar w:fldCharType="separate"/>
      </w:r>
      <w:r w:rsidRPr="007868E0">
        <w:rPr>
          <w:rFonts w:ascii="Helvetica" w:hAnsi="Helvetica" w:cs="Helvetica"/>
          <w:b/>
          <w:bCs/>
          <w:noProof/>
          <w:lang w:val="es-MX"/>
        </w:rPr>
        <w:t>0000348 de 2024</w:t>
      </w:r>
      <w:r w:rsidRPr="007868E0">
        <w:rPr>
          <w:rFonts w:ascii="Helvetica" w:hAnsi="Helvetica" w:cs="Helvetica"/>
          <w:b/>
          <w:bCs/>
          <w:lang w:val="es-MX"/>
        </w:rPr>
        <w:fldChar w:fldCharType="end"/>
      </w:r>
    </w:p>
    <w:p w14:paraId="699260A7" w14:textId="77777777" w:rsidR="00D3252F" w:rsidRDefault="00D3252F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7018DF8F" w14:textId="0910EE4B" w:rsidR="002953DC" w:rsidRPr="007868E0" w:rsidRDefault="002953DC" w:rsidP="006E4FD7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LA COMISIÓN DE REGULACIÓN DE ENERGÍA Y GAS</w:t>
      </w:r>
    </w:p>
    <w:p w14:paraId="05456DC9" w14:textId="77777777" w:rsidR="002953DC" w:rsidRPr="007868E0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DIRECCIÓN EJECUTIVA</w:t>
      </w:r>
    </w:p>
    <w:p w14:paraId="53915CCF" w14:textId="77777777" w:rsidR="002953DC" w:rsidRPr="007868E0" w:rsidRDefault="002953DC" w:rsidP="007C70CF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0AA25229" w14:textId="77777777" w:rsidR="002953DC" w:rsidRPr="007868E0" w:rsidRDefault="002953DC" w:rsidP="007060CC">
      <w:pPr>
        <w:ind w:left="1410" w:hanging="1410"/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Asunto:</w:t>
      </w: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ab/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Actuación administrativa iniciada de oficio para la definición de las metas de los indicadores de calidad media del sexto año del periodo tarifario, para </w:t>
      </w:r>
      <w:r w:rsidRPr="007868E0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Air-e S.A.S. E.S.P.</w:t>
      </w:r>
    </w:p>
    <w:p w14:paraId="1036A406" w14:textId="77777777" w:rsidR="002953DC" w:rsidRPr="007868E0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</w:p>
    <w:p w14:paraId="1B3F2557" w14:textId="77777777" w:rsidR="002953DC" w:rsidRDefault="002953DC" w:rsidP="002C7D54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 CONSIDERA QUE:</w:t>
      </w:r>
    </w:p>
    <w:p w14:paraId="472193CD" w14:textId="77777777" w:rsidR="00D3252F" w:rsidRPr="007868E0" w:rsidRDefault="00D3252F" w:rsidP="00D3252F">
      <w:pPr>
        <w:spacing w:after="0" w:line="240" w:lineRule="auto"/>
        <w:jc w:val="center"/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</w:pPr>
    </w:p>
    <w:p w14:paraId="6088460E" w14:textId="77777777" w:rsidR="002953DC" w:rsidRPr="007868E0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acuerdo con lo previsto en el literal d) del artículo 23, y el artículo 41, ambos de la Ley 143 de 1994, es función de la Comisión de Regulación de Energía y Gas fijar las tarifas por el acceso y uso de las redes eléctricas.  </w:t>
      </w:r>
    </w:p>
    <w:p w14:paraId="66F483EA" w14:textId="77777777" w:rsidR="002953DC" w:rsidRPr="007868E0" w:rsidRDefault="002953DC" w:rsidP="002C7D54">
      <w:pPr>
        <w:jc w:val="both"/>
        <w:rPr>
          <w:rFonts w:ascii="Helvetica" w:hAnsi="Helvetica" w:cs="Helvetica"/>
        </w:rPr>
      </w:pP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Mediante la Resolución CREG 015 de 2018, modificada por las Resoluciones CREG 085 de 2018, 036 y 199 de 2019, 167 y 195 de 2020, 222 de 2021, 101 009, 101 012, 101 022, 101 027 de 2022, 101 032 de 2022 y 101 019 de 2023, la Comisión estableció la metodología para la remuneración de la actividad de distribución de energía eléctrica en el Sistema Interconectado Nacional.  </w:t>
      </w:r>
    </w:p>
    <w:p w14:paraId="4D759960" w14:textId="77777777" w:rsidR="002953DC" w:rsidRPr="007868E0" w:rsidRDefault="002953DC" w:rsidP="5AF96E0C">
      <w:pPr>
        <w:jc w:val="both"/>
        <w:rPr>
          <w:rFonts w:ascii="Helvetica" w:hAnsi="Helvetica" w:cs="Helvetica"/>
          <w:sz w:val="24"/>
          <w:szCs w:val="24"/>
          <w:lang w:val="es-ES"/>
        </w:rPr>
      </w:pP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En la Resolución CREG </w:t>
      </w:r>
      <w:r w:rsidRPr="007868E0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024 de 2021</w:t>
      </w: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se aprobaron las metas de calidad media para los indicadores de duración y de frecuencia de eventos del quinto año del periodo tarifario para </w:t>
      </w:r>
      <w:r w:rsidRPr="007868E0">
        <w:rPr>
          <w:rFonts w:ascii="Helvetica" w:hAnsi="Helvetica" w:cs="Helvetica"/>
          <w:noProof/>
          <w:kern w:val="0"/>
          <w:sz w:val="24"/>
          <w:szCs w:val="24"/>
          <w:lang w:val="es-ES"/>
          <w14:ligatures w14:val="none"/>
        </w:rPr>
        <w:t>la empresa Air-e S.A.S. E.S.P.</w:t>
      </w: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 </w:t>
      </w:r>
    </w:p>
    <w:p w14:paraId="3389CAE6" w14:textId="77777777" w:rsidR="002953DC" w:rsidRPr="007868E0" w:rsidRDefault="002953DC" w:rsidP="00981FDC">
      <w:pPr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En el numeral 5.2.3.2.1 del anexo general de la Resolución CREG 015 de 2018, con respecto a las metas de calidad media, se estableció que “</w:t>
      </w:r>
      <w:r w:rsidRPr="007868E0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Después del año 5 del periodo tarifario, la CREG estimará y publicará, mediante circular, las metas de calidad anual de cada OR hasta que se expida una nueva regulación.”</w:t>
      </w:r>
    </w:p>
    <w:p w14:paraId="483996EC" w14:textId="77777777" w:rsidR="002953DC" w:rsidRPr="007868E0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Mediante la Circular CREG 053 de 2024 se establecieron los criterios y consideraciones para la definición de las metas de calidad media para los años sexto y séptimo de aplicación de la Resolución CREG 015 de 2018.</w:t>
      </w:r>
    </w:p>
    <w:p w14:paraId="645FAC81" w14:textId="77777777" w:rsidR="002953DC" w:rsidRPr="007868E0" w:rsidRDefault="002953DC" w:rsidP="00981FD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lastRenderedPageBreak/>
        <w:t>En el numeral 5 de los criterios y consideraciones para la definición de las metas de calidad media se estableció lo siguiente:</w:t>
      </w:r>
    </w:p>
    <w:p w14:paraId="4569C9B9" w14:textId="77777777" w:rsidR="002953DC" w:rsidRPr="007868E0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“5. APROBACIÓN DE METAS POR OR</w:t>
      </w:r>
    </w:p>
    <w:p w14:paraId="066C9787" w14:textId="77777777" w:rsidR="002953DC" w:rsidRPr="007868E0" w:rsidRDefault="002953DC" w:rsidP="006534F9">
      <w:pPr>
        <w:ind w:left="708"/>
        <w:jc w:val="both"/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i/>
          <w:iCs/>
          <w:kern w:val="0"/>
          <w:sz w:val="24"/>
          <w:szCs w:val="24"/>
          <w:lang w:val="es-ES"/>
          <w14:ligatures w14:val="none"/>
        </w:rPr>
        <w:t>Las metas de los años sexto y séptimo del periodo tarifario serán aprobadas a cada OR mediante resolución particular que se expida con base en las disposiciones contenidas en el presente documento. Para ello la Comisión iniciará las respectivas actuaciones administrativas de oficio.”</w:t>
      </w:r>
    </w:p>
    <w:p w14:paraId="0EFDB6F1" w14:textId="77777777" w:rsidR="002953DC" w:rsidRPr="007868E0" w:rsidRDefault="002953DC" w:rsidP="5AF96E0C">
      <w:pPr>
        <w:jc w:val="both"/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 xml:space="preserve">Con base en lo anterior, esta Comisión encuentra procedente iniciar de oficio la actuación administrativa tendiente a establecer las metas de calidad media para el año sexto del periodo tarifario de aplicación de la Resolución CREG 015 de 2018.  </w:t>
      </w:r>
    </w:p>
    <w:p w14:paraId="365FE510" w14:textId="77777777" w:rsidR="002953DC" w:rsidRPr="007868E0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De conformidad con el numeral 1 del artículo 7 del Decreto 1260 de 2013, le corresponde al director ejecutivo, impulsar las actuaciones administrativas tendientes a la expedición de las decisiones misionales.  </w:t>
      </w:r>
    </w:p>
    <w:p w14:paraId="17E3626B" w14:textId="77777777" w:rsidR="002953DC" w:rsidRPr="007868E0" w:rsidRDefault="002953DC" w:rsidP="002C7D54">
      <w:pPr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>En mérito de lo expuesto;</w:t>
      </w:r>
    </w:p>
    <w:p w14:paraId="094360EA" w14:textId="77777777" w:rsidR="002953DC" w:rsidRPr="007868E0" w:rsidRDefault="002953DC" w:rsidP="00A74B2A">
      <w:pPr>
        <w:jc w:val="center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RESUELVE:</w:t>
      </w:r>
    </w:p>
    <w:p w14:paraId="78E9B3C4" w14:textId="77777777" w:rsidR="002953DC" w:rsidRPr="007868E0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PRIMERO.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Iniciar la respectiva actuación administrativa, con el objeto de </w:t>
      </w:r>
      <w:r w:rsidRPr="007868E0">
        <w:rPr>
          <w:rFonts w:ascii="Helvetica" w:hAnsi="Helvetica" w:cs="Helvetica"/>
          <w:kern w:val="0"/>
          <w:sz w:val="24"/>
          <w:szCs w:val="24"/>
          <w:lang w:val="es-ES"/>
          <w14:ligatures w14:val="none"/>
        </w:rPr>
        <w:t>establecer las metas de calidad media para el año sexto del periodo tarifario de aplicación de la Resolución CREG 015 de 2018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para </w:t>
      </w:r>
      <w:r w:rsidRPr="007868E0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Air-e S.A.S. E.S.P.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 </w:t>
      </w:r>
    </w:p>
    <w:p w14:paraId="38A26056" w14:textId="77777777" w:rsidR="002953DC" w:rsidRPr="007868E0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SEGUNDO.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Asignar la presente actuación al Expediente </w:t>
      </w:r>
      <w:r w:rsidRPr="007868E0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20240119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.    </w:t>
      </w:r>
    </w:p>
    <w:p w14:paraId="4856A014" w14:textId="77777777" w:rsidR="002953DC" w:rsidRPr="007868E0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TERCERO.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Publicar en la página Web de la CREG y en el Diario Oficial, el extracto que para los efectos del artículo 37 del Código de Procedimiento Administrativo y de lo Contencioso Administrativo se anexa al presente auto.  </w:t>
      </w:r>
    </w:p>
    <w:p w14:paraId="3E47FB21" w14:textId="77777777" w:rsidR="002953DC" w:rsidRPr="007868E0" w:rsidRDefault="002953DC" w:rsidP="002C7D54">
      <w:pPr>
        <w:jc w:val="both"/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:lang w:val="es-ES"/>
          <w14:ligatures w14:val="none"/>
        </w:rPr>
        <w:t>CUARTO.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 Comunicar a </w:t>
      </w:r>
      <w:r w:rsidRPr="007868E0">
        <w:rPr>
          <w:rFonts w:ascii="Helvetica" w:hAnsi="Helvetica" w:cs="Helvetica"/>
          <w:bCs/>
          <w:noProof/>
          <w:kern w:val="0"/>
          <w:sz w:val="24"/>
          <w:szCs w:val="24"/>
          <w:lang w:val="es-ES"/>
          <w14:ligatures w14:val="none"/>
        </w:rPr>
        <w:t>la empresa Air-e S.A.S. E.S.P.</w:t>
      </w:r>
      <w:r w:rsidRPr="007868E0">
        <w:rPr>
          <w:rFonts w:ascii="Helvetica" w:hAnsi="Helvetica" w:cs="Helvetica"/>
          <w:bCs/>
          <w:kern w:val="0"/>
          <w:sz w:val="24"/>
          <w:szCs w:val="24"/>
          <w:lang w:val="es-ES"/>
          <w14:ligatures w14:val="none"/>
        </w:rPr>
        <w:t xml:space="preserve">, el contenido del presente auto.  </w:t>
      </w:r>
    </w:p>
    <w:p w14:paraId="74BB4146" w14:textId="77777777" w:rsidR="00D3252F" w:rsidRDefault="00D3252F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</w:p>
    <w:p w14:paraId="62D23D1F" w14:textId="7F5B82F1" w:rsidR="002953DC" w:rsidRPr="007868E0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COMUNÍQUESE, PUBLÍQUESE Y CÚMPLASE</w:t>
      </w:r>
    </w:p>
    <w:p w14:paraId="5A2741B4" w14:textId="77777777" w:rsidR="002953DC" w:rsidRPr="007868E0" w:rsidRDefault="002953DC" w:rsidP="00C30526">
      <w:pPr>
        <w:ind w:left="1416" w:hanging="1416"/>
        <w:jc w:val="both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7868E0">
        <w:rPr>
          <w:rFonts w:ascii="Helvetica" w:hAnsi="Helvetica" w:cs="Helvetica"/>
          <w:kern w:val="0"/>
          <w:sz w:val="24"/>
          <w:szCs w:val="24"/>
          <w14:ligatures w14:val="none"/>
        </w:rPr>
        <w:t xml:space="preserve"> </w:t>
      </w:r>
    </w:p>
    <w:p w14:paraId="2F10757A" w14:textId="77777777" w:rsidR="002953DC" w:rsidRPr="007868E0" w:rsidRDefault="002953DC" w:rsidP="00C30526">
      <w:pPr>
        <w:jc w:val="center"/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</w:pPr>
      <w:r w:rsidRPr="007868E0">
        <w:rPr>
          <w:rFonts w:ascii="Helvetica" w:hAnsi="Helvetica" w:cs="Helvetica"/>
          <w:b/>
          <w:bCs/>
          <w:kern w:val="0"/>
          <w:sz w:val="24"/>
          <w:szCs w:val="24"/>
          <w14:ligatures w14:val="none"/>
        </w:rPr>
        <w:t>ANTONIO JIMÉNEZ RIVERA</w:t>
      </w:r>
    </w:p>
    <w:p w14:paraId="6B4BF1A8" w14:textId="4E0C66DA" w:rsidR="00D3252F" w:rsidRPr="00F9184A" w:rsidRDefault="002953DC" w:rsidP="00F9184A">
      <w:pPr>
        <w:jc w:val="center"/>
        <w:rPr>
          <w:rFonts w:ascii="Helvetica" w:hAnsi="Helvetica" w:cs="Helvetica"/>
          <w:kern w:val="0"/>
          <w:sz w:val="24"/>
          <w:szCs w:val="24"/>
          <w14:ligatures w14:val="none"/>
        </w:rPr>
      </w:pPr>
      <w:r w:rsidRPr="007868E0">
        <w:rPr>
          <w:rFonts w:ascii="Helvetica" w:hAnsi="Helvetica" w:cs="Helvetica"/>
          <w:kern w:val="0"/>
          <w:sz w:val="24"/>
          <w:szCs w:val="24"/>
          <w14:ligatures w14:val="none"/>
        </w:rPr>
        <w:t>Director Ejecutivo</w:t>
      </w:r>
    </w:p>
    <w:sectPr w:rsidR="00D3252F" w:rsidRPr="00F9184A" w:rsidSect="0070666D">
      <w:headerReference w:type="default" r:id="rId10"/>
      <w:footerReference w:type="default" r:id="rId11"/>
      <w:pgSz w:w="12240" w:h="15840"/>
      <w:pgMar w:top="1417" w:right="1701" w:bottom="1417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BDBD" w14:textId="77777777" w:rsidR="0061499C" w:rsidRDefault="0061499C" w:rsidP="00142756">
      <w:pPr>
        <w:spacing w:after="0" w:line="240" w:lineRule="auto"/>
      </w:pPr>
      <w:r>
        <w:separator/>
      </w:r>
    </w:p>
  </w:endnote>
  <w:endnote w:type="continuationSeparator" w:id="0">
    <w:p w14:paraId="378F1480" w14:textId="77777777" w:rsidR="0061499C" w:rsidRDefault="0061499C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B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C83B53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13CBED94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165FE24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10D36779" w14:textId="77777777" w:rsidR="00142756" w:rsidRDefault="00142756">
    <w:pPr>
      <w:pStyle w:val="Piedepgina"/>
    </w:pPr>
  </w:p>
  <w:p w14:paraId="19354FDF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032D5" w14:textId="77777777" w:rsidR="0061499C" w:rsidRDefault="0061499C" w:rsidP="00142756">
      <w:pPr>
        <w:spacing w:after="0" w:line="240" w:lineRule="auto"/>
      </w:pPr>
      <w:r>
        <w:separator/>
      </w:r>
    </w:p>
  </w:footnote>
  <w:footnote w:type="continuationSeparator" w:id="0">
    <w:p w14:paraId="178EA24F" w14:textId="77777777" w:rsidR="0061499C" w:rsidRDefault="0061499C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40A5" w14:textId="77777777" w:rsidR="00142756" w:rsidRDefault="0014275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79416" wp14:editId="1078D228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230AEC" wp14:editId="0966B0AB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EC480" w14:textId="77777777" w:rsidR="00142756" w:rsidRDefault="001427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03ECC"/>
    <w:rsid w:val="00066F92"/>
    <w:rsid w:val="00076BA1"/>
    <w:rsid w:val="00090554"/>
    <w:rsid w:val="000C7FE8"/>
    <w:rsid w:val="000D3595"/>
    <w:rsid w:val="000F3027"/>
    <w:rsid w:val="00123E2C"/>
    <w:rsid w:val="00142756"/>
    <w:rsid w:val="001653F2"/>
    <w:rsid w:val="001B0593"/>
    <w:rsid w:val="001B650C"/>
    <w:rsid w:val="001D5CC3"/>
    <w:rsid w:val="001E088A"/>
    <w:rsid w:val="0020793D"/>
    <w:rsid w:val="00214FF8"/>
    <w:rsid w:val="002723B2"/>
    <w:rsid w:val="002953DC"/>
    <w:rsid w:val="002C7D54"/>
    <w:rsid w:val="002D0039"/>
    <w:rsid w:val="002F2230"/>
    <w:rsid w:val="00312850"/>
    <w:rsid w:val="00320DEF"/>
    <w:rsid w:val="00324E0C"/>
    <w:rsid w:val="00327625"/>
    <w:rsid w:val="00332D78"/>
    <w:rsid w:val="00356456"/>
    <w:rsid w:val="003735DE"/>
    <w:rsid w:val="003B5515"/>
    <w:rsid w:val="003D3988"/>
    <w:rsid w:val="004A452A"/>
    <w:rsid w:val="005044AE"/>
    <w:rsid w:val="005256D5"/>
    <w:rsid w:val="005A2E99"/>
    <w:rsid w:val="005B6650"/>
    <w:rsid w:val="005D6CEC"/>
    <w:rsid w:val="005D7474"/>
    <w:rsid w:val="005F5DB5"/>
    <w:rsid w:val="006065F0"/>
    <w:rsid w:val="0061499C"/>
    <w:rsid w:val="00626D0F"/>
    <w:rsid w:val="0064055C"/>
    <w:rsid w:val="006534F9"/>
    <w:rsid w:val="0066576A"/>
    <w:rsid w:val="006C4EC6"/>
    <w:rsid w:val="006E4FD7"/>
    <w:rsid w:val="007060CC"/>
    <w:rsid w:val="0070666D"/>
    <w:rsid w:val="007142E5"/>
    <w:rsid w:val="007868E0"/>
    <w:rsid w:val="007C44D6"/>
    <w:rsid w:val="007C70CF"/>
    <w:rsid w:val="00855790"/>
    <w:rsid w:val="008B1E20"/>
    <w:rsid w:val="008E3766"/>
    <w:rsid w:val="00912D95"/>
    <w:rsid w:val="00933275"/>
    <w:rsid w:val="00943025"/>
    <w:rsid w:val="00981FDC"/>
    <w:rsid w:val="009B5A35"/>
    <w:rsid w:val="009C0F03"/>
    <w:rsid w:val="009E507B"/>
    <w:rsid w:val="00A03F11"/>
    <w:rsid w:val="00A27DF4"/>
    <w:rsid w:val="00A37A91"/>
    <w:rsid w:val="00A70D4D"/>
    <w:rsid w:val="00A74B2A"/>
    <w:rsid w:val="00AA29CC"/>
    <w:rsid w:val="00AE462B"/>
    <w:rsid w:val="00B06A97"/>
    <w:rsid w:val="00B8513A"/>
    <w:rsid w:val="00B85CF6"/>
    <w:rsid w:val="00B972B3"/>
    <w:rsid w:val="00C13F72"/>
    <w:rsid w:val="00C14EEF"/>
    <w:rsid w:val="00C30526"/>
    <w:rsid w:val="00C353C6"/>
    <w:rsid w:val="00D3252F"/>
    <w:rsid w:val="00DC0E8E"/>
    <w:rsid w:val="00EB2DFD"/>
    <w:rsid w:val="00EE6D1C"/>
    <w:rsid w:val="00EF259E"/>
    <w:rsid w:val="00F2005E"/>
    <w:rsid w:val="00F50851"/>
    <w:rsid w:val="00F7244B"/>
    <w:rsid w:val="00F750B0"/>
    <w:rsid w:val="00F9184A"/>
    <w:rsid w:val="00F93EF5"/>
    <w:rsid w:val="043C6048"/>
    <w:rsid w:val="05E999B6"/>
    <w:rsid w:val="07F33817"/>
    <w:rsid w:val="0BC9F629"/>
    <w:rsid w:val="0C9F4A57"/>
    <w:rsid w:val="13318D2C"/>
    <w:rsid w:val="1E9C77F8"/>
    <w:rsid w:val="243A9FAE"/>
    <w:rsid w:val="2A6E7552"/>
    <w:rsid w:val="39EBCE47"/>
    <w:rsid w:val="4A606B66"/>
    <w:rsid w:val="5328F545"/>
    <w:rsid w:val="533256F7"/>
    <w:rsid w:val="5AF96E0C"/>
    <w:rsid w:val="5CEDD8AB"/>
    <w:rsid w:val="6C9976FA"/>
    <w:rsid w:val="712312E9"/>
    <w:rsid w:val="722DF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0FF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customStyle="1" w:styleId="Ciudad">
    <w:name w:val="Ciudad"/>
    <w:basedOn w:val="Normal"/>
    <w:qFormat/>
    <w:rsid w:val="00F750B0"/>
    <w:pPr>
      <w:spacing w:before="240" w:after="360" w:line="360" w:lineRule="auto"/>
    </w:pPr>
    <w:rPr>
      <w:kern w:val="0"/>
      <w:sz w:val="24"/>
      <w:szCs w:val="24"/>
      <w14:ligatures w14:val="none"/>
    </w:rPr>
  </w:style>
  <w:style w:type="paragraph" w:customStyle="1" w:styleId="Asunto">
    <w:name w:val="Asunto"/>
    <w:basedOn w:val="Normal"/>
    <w:qFormat/>
    <w:rsid w:val="00F750B0"/>
    <w:pPr>
      <w:spacing w:before="360" w:after="360" w:line="360" w:lineRule="auto"/>
      <w:contextualSpacing/>
    </w:pPr>
    <w:rPr>
      <w:kern w:val="0"/>
      <w:sz w:val="24"/>
      <w:szCs w:val="24"/>
      <w14:ligatures w14:val="none"/>
    </w:rPr>
  </w:style>
  <w:style w:type="paragraph" w:customStyle="1" w:styleId="Expediente">
    <w:name w:val="Expediente"/>
    <w:basedOn w:val="Asunto"/>
    <w:qFormat/>
    <w:rsid w:val="00F750B0"/>
    <w:pPr>
      <w:spacing w:before="0"/>
    </w:pPr>
  </w:style>
  <w:style w:type="character" w:customStyle="1" w:styleId="DestinarioCar">
    <w:name w:val="Destinario Car"/>
    <w:basedOn w:val="Fuentedeprrafopredeter"/>
    <w:link w:val="Destinario"/>
    <w:locked/>
    <w:rsid w:val="00F750B0"/>
  </w:style>
  <w:style w:type="paragraph" w:customStyle="1" w:styleId="Destinario">
    <w:name w:val="Destinario"/>
    <w:basedOn w:val="Normal"/>
    <w:link w:val="DestinarioCar"/>
    <w:qFormat/>
    <w:rsid w:val="00F750B0"/>
    <w:pPr>
      <w:spacing w:before="120" w:after="120" w:line="360" w:lineRule="auto"/>
      <w:contextualSpacing/>
    </w:pPr>
  </w:style>
  <w:style w:type="paragraph" w:customStyle="1" w:styleId="Cordialmente">
    <w:name w:val="Cordialmente"/>
    <w:basedOn w:val="Normal"/>
    <w:qFormat/>
    <w:rsid w:val="00F750B0"/>
    <w:pPr>
      <w:spacing w:before="120" w:after="480" w:line="360" w:lineRule="auto"/>
    </w:pPr>
    <w:rPr>
      <w:kern w:val="0"/>
      <w:sz w:val="24"/>
      <w:szCs w:val="24"/>
      <w14:ligatures w14:val="none"/>
    </w:rPr>
  </w:style>
  <w:style w:type="paragraph" w:customStyle="1" w:styleId="Director">
    <w:name w:val="Director"/>
    <w:basedOn w:val="Normal"/>
    <w:qFormat/>
    <w:rsid w:val="00F750B0"/>
    <w:pPr>
      <w:spacing w:before="120" w:after="360" w:line="360" w:lineRule="auto"/>
      <w:contextualSpacing/>
    </w:pPr>
    <w:rPr>
      <w:kern w:val="0"/>
      <w:sz w:val="24"/>
      <w:szCs w:val="24"/>
      <w14:ligatures w14:val="none"/>
    </w:rPr>
  </w:style>
  <w:style w:type="paragraph" w:styleId="Revisin">
    <w:name w:val="Revision"/>
    <w:hidden/>
    <w:uiPriority w:val="99"/>
    <w:semiHidden/>
    <w:rsid w:val="00C1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F5DE90C8A5F4689815843AD71BE8B" ma:contentTypeVersion="17" ma:contentTypeDescription="Crear nuevo documento." ma:contentTypeScope="" ma:versionID="bbaea3f7da10d00f3fed915cd60f3acc">
  <xsd:schema xmlns:xsd="http://www.w3.org/2001/XMLSchema" xmlns:xs="http://www.w3.org/2001/XMLSchema" xmlns:p="http://schemas.microsoft.com/office/2006/metadata/properties" xmlns:ns2="8bd55fe9-8577-4cfc-8d96-a754a8c01d86" xmlns:ns3="a127c683-ebd0-4e75-9c9b-930d1b233c64" targetNamespace="http://schemas.microsoft.com/office/2006/metadata/properties" ma:root="true" ma:fieldsID="2cb1e64618ce1a5b2b18853d18f234c0" ns2:_="" ns3:_="">
    <xsd:import namespace="8bd55fe9-8577-4cfc-8d96-a754a8c01d86"/>
    <xsd:import namespace="a127c683-ebd0-4e75-9c9b-930d1b23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5fe9-8577-4cfc-8d96-a754a8c0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c683-ebd0-4e75-9c9b-930d1b233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e232c4-8246-4015-82cb-ce01546593ad}" ma:internalName="TaxCatchAll" ma:showField="CatchAllData" ma:web="a127c683-ebd0-4e75-9c9b-930d1b233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7c683-ebd0-4e75-9c9b-930d1b233c64" xsi:nil="true"/>
    <lcf76f155ced4ddcb4097134ff3c332f xmlns="8bd55fe9-8577-4cfc-8d96-a754a8c01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05F229-631F-425E-AB67-D21E6487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5fe9-8577-4cfc-8d96-a754a8c01d86"/>
    <ds:schemaRef ds:uri="a127c683-ebd0-4e75-9c9b-930d1b23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47B87-0E88-43A0-A272-0D0085BA2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CF896-8491-4F19-AC84-5209D9FAC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D7ACB-70B8-4197-BC6F-F331A8716387}">
  <ds:schemaRefs>
    <ds:schemaRef ds:uri="http://schemas.microsoft.com/office/2006/metadata/properties"/>
    <ds:schemaRef ds:uri="http://schemas.microsoft.com/office/infopath/2007/PartnerControls"/>
    <ds:schemaRef ds:uri="a127c683-ebd0-4e75-9c9b-930d1b233c64"/>
    <ds:schemaRef ds:uri="8bd55fe9-8577-4cfc-8d96-a754a8c01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Wilson Sanchez Sanchez</cp:lastModifiedBy>
  <cp:revision>6</cp:revision>
  <cp:lastPrinted>2024-09-20T13:39:00Z</cp:lastPrinted>
  <dcterms:created xsi:type="dcterms:W3CDTF">2024-08-30T16:09:00Z</dcterms:created>
  <dcterms:modified xsi:type="dcterms:W3CDTF">2024-09-20T13:39:00Z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0x010100744F5DE90C8A5F4689815843AD71BE8B</vt:lpwstr>
  </property>
  <property fmtid="{D5CDD505-2E9C-101B-9397-08002B2CF9AE}" pid="3" name="MediaServiceImageTags">
    <vt:lpwstr/>
  </property>
</Properties>
</file>