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70FC97F9" w:rsidR="00BA6D78" w:rsidRPr="006E3C5D" w:rsidRDefault="00BA6D78" w:rsidP="005D5FD2">
      <w:pPr>
        <w:spacing w:before="0"/>
        <w:rPr>
          <w:rFonts w:ascii="Arial" w:hAnsi="Arial" w:cs="Arial"/>
          <w:lang w:val="es-MX"/>
        </w:rPr>
      </w:pPr>
      <w:r w:rsidRPr="006E3C5D">
        <w:rPr>
          <w:rFonts w:ascii="Arial" w:hAnsi="Arial" w:cs="Arial"/>
          <w:lang w:val="es-MX"/>
        </w:rPr>
        <w:t xml:space="preserve">Bogotá, D.C., </w:t>
      </w:r>
      <w:r w:rsidR="006E3C5D" w:rsidRPr="006E3C5D">
        <w:rPr>
          <w:rFonts w:ascii="Arial" w:hAnsi="Arial" w:cs="Arial"/>
          <w:lang w:val="es-MX"/>
        </w:rPr>
        <w:t>27 de agosto de 2024</w:t>
      </w:r>
    </w:p>
    <w:p w14:paraId="2DF36FC6" w14:textId="2664A286" w:rsidR="00BA6D78" w:rsidRPr="006E3C5D" w:rsidRDefault="00BA6D78" w:rsidP="005D5FD2">
      <w:pPr>
        <w:pStyle w:val="Ttulo5"/>
        <w:spacing w:before="360" w:after="600" w:line="276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6E3C5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6E3C5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6E3C5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6E3C5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6E3C5D" w:rsidRPr="006E3C5D">
        <w:t xml:space="preserve"> </w:t>
      </w:r>
      <w:r w:rsidR="006E3C5D" w:rsidRPr="006E3C5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060</w:t>
      </w:r>
      <w:r w:rsidRPr="006E3C5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</w:t>
      </w:r>
      <w:r w:rsidR="001C73BA" w:rsidRPr="006E3C5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4</w:t>
      </w:r>
      <w:r w:rsidRPr="006E3C5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C6EBAE6" w14:textId="4583074E" w:rsidR="002C3A52" w:rsidRPr="006E3C5D" w:rsidRDefault="002C3A52" w:rsidP="002C3A52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 w:rsidRPr="006E3C5D">
        <w:rPr>
          <w:rFonts w:ascii="Arial" w:hAnsi="Arial" w:cs="Arial"/>
          <w:b/>
        </w:rPr>
        <w:t>PARA:</w:t>
      </w:r>
      <w:r w:rsidRPr="006E3C5D">
        <w:rPr>
          <w:rFonts w:ascii="Arial" w:hAnsi="Arial" w:cs="Arial"/>
          <w:b/>
        </w:rPr>
        <w:tab/>
      </w:r>
      <w:r w:rsidRPr="006E3C5D">
        <w:rPr>
          <w:rFonts w:ascii="Arial" w:hAnsi="Arial" w:cs="Arial"/>
          <w:b/>
        </w:rPr>
        <w:fldChar w:fldCharType="begin"/>
      </w:r>
      <w:r w:rsidRPr="006E3C5D">
        <w:rPr>
          <w:rFonts w:ascii="Arial" w:hAnsi="Arial" w:cs="Arial"/>
          <w:b/>
        </w:rPr>
        <w:instrText xml:space="preserve"> MERGEFIELD  Destinatario  \* MERGEFORMAT </w:instrText>
      </w:r>
      <w:r w:rsidRPr="006E3C5D">
        <w:rPr>
          <w:rFonts w:ascii="Arial" w:hAnsi="Arial" w:cs="Arial"/>
          <w:b/>
        </w:rPr>
        <w:fldChar w:fldCharType="separate"/>
      </w:r>
      <w:r w:rsidRPr="006E3C5D">
        <w:rPr>
          <w:rFonts w:ascii="Arial" w:hAnsi="Arial" w:cs="Arial"/>
          <w:b/>
          <w:noProof/>
        </w:rPr>
        <w:t xml:space="preserve">EMPRESAS REGULADAS </w:t>
      </w:r>
      <w:r w:rsidRPr="006E3C5D">
        <w:rPr>
          <w:rFonts w:ascii="Arial" w:hAnsi="Arial" w:cs="Arial"/>
          <w:b/>
        </w:rPr>
        <w:fldChar w:fldCharType="end"/>
      </w:r>
    </w:p>
    <w:p w14:paraId="2F936661" w14:textId="4FD2125A" w:rsidR="002C3A52" w:rsidRPr="006E3C5D" w:rsidRDefault="002C3A52" w:rsidP="005D5FD2">
      <w:pPr>
        <w:tabs>
          <w:tab w:val="left" w:pos="709"/>
        </w:tabs>
        <w:ind w:left="1418" w:hanging="1418"/>
        <w:jc w:val="both"/>
        <w:rPr>
          <w:rFonts w:ascii="Arial" w:hAnsi="Arial" w:cs="Arial"/>
          <w:b/>
        </w:rPr>
      </w:pPr>
      <w:r w:rsidRPr="006E3C5D">
        <w:rPr>
          <w:rFonts w:ascii="Arial" w:hAnsi="Arial" w:cs="Arial"/>
          <w:b/>
        </w:rPr>
        <w:t>DE:</w:t>
      </w:r>
      <w:r w:rsidRPr="006E3C5D">
        <w:rPr>
          <w:rFonts w:ascii="Arial" w:hAnsi="Arial" w:cs="Arial"/>
          <w:b/>
        </w:rPr>
        <w:tab/>
      </w:r>
      <w:r w:rsidR="005D5FD2" w:rsidRPr="006E3C5D">
        <w:rPr>
          <w:rFonts w:ascii="Arial" w:hAnsi="Arial" w:cs="Arial"/>
          <w:b/>
        </w:rPr>
        <w:tab/>
      </w:r>
      <w:r w:rsidRPr="006E3C5D">
        <w:rPr>
          <w:rFonts w:ascii="Arial" w:hAnsi="Arial" w:cs="Arial"/>
          <w:b/>
        </w:rPr>
        <w:fldChar w:fldCharType="begin"/>
      </w:r>
      <w:r w:rsidRPr="006E3C5D">
        <w:rPr>
          <w:rFonts w:ascii="Arial" w:hAnsi="Arial" w:cs="Arial"/>
          <w:b/>
        </w:rPr>
        <w:instrText xml:space="preserve"> MERGEFIELD  Remitente  \* MERGEFORMAT </w:instrText>
      </w:r>
      <w:r w:rsidRPr="006E3C5D">
        <w:rPr>
          <w:rFonts w:ascii="Arial" w:hAnsi="Arial" w:cs="Arial"/>
          <w:b/>
        </w:rPr>
        <w:fldChar w:fldCharType="separate"/>
      </w:r>
      <w:r w:rsidRPr="006E3C5D">
        <w:rPr>
          <w:rFonts w:ascii="Arial" w:hAnsi="Arial" w:cs="Arial"/>
          <w:b/>
          <w:noProof/>
        </w:rPr>
        <w:t>DIRECTOR EJECUTIVO</w:t>
      </w:r>
      <w:r w:rsidRPr="006E3C5D">
        <w:rPr>
          <w:rFonts w:ascii="Arial" w:hAnsi="Arial" w:cs="Arial"/>
          <w:b/>
        </w:rPr>
        <w:fldChar w:fldCharType="end"/>
      </w:r>
    </w:p>
    <w:p w14:paraId="1703904B" w14:textId="2E016638" w:rsidR="002C3A52" w:rsidRPr="006E3C5D" w:rsidRDefault="002C3A52" w:rsidP="002C3A52">
      <w:pPr>
        <w:pStyle w:val="Sangradetextonormal"/>
        <w:ind w:left="1410" w:hanging="1410"/>
        <w:rPr>
          <w:rFonts w:ascii="Arial" w:hAnsi="Arial" w:cs="Arial"/>
          <w:b/>
        </w:rPr>
      </w:pPr>
      <w:r w:rsidRPr="006E3C5D">
        <w:rPr>
          <w:rFonts w:ascii="Arial" w:hAnsi="Arial" w:cs="Arial"/>
          <w:b/>
        </w:rPr>
        <w:t>ASUNTO:</w:t>
      </w:r>
      <w:r w:rsidRPr="006E3C5D">
        <w:rPr>
          <w:rFonts w:ascii="Arial" w:hAnsi="Arial" w:cs="Arial"/>
          <w:b/>
        </w:rPr>
        <w:tab/>
      </w:r>
      <w:r w:rsidRPr="006E3C5D">
        <w:rPr>
          <w:rFonts w:ascii="Arial" w:hAnsi="Arial" w:cs="Arial"/>
          <w:b/>
        </w:rPr>
        <w:fldChar w:fldCharType="begin"/>
      </w:r>
      <w:r w:rsidRPr="006E3C5D">
        <w:rPr>
          <w:rFonts w:ascii="Arial" w:hAnsi="Arial" w:cs="Arial"/>
          <w:b/>
        </w:rPr>
        <w:instrText xml:space="preserve"> MERGEFIELD  Asunto  \* MERGEFORMAT </w:instrText>
      </w:r>
      <w:r w:rsidRPr="006E3C5D">
        <w:rPr>
          <w:rFonts w:ascii="Arial" w:hAnsi="Arial" w:cs="Arial"/>
          <w:b/>
        </w:rPr>
        <w:fldChar w:fldCharType="separate"/>
      </w:r>
      <w:r w:rsidR="00825534" w:rsidRPr="006E3C5D">
        <w:rPr>
          <w:rFonts w:ascii="Arial" w:hAnsi="Arial" w:cs="Arial"/>
          <w:b/>
          <w:noProof/>
        </w:rPr>
        <w:t>REPORTE DE INFORMACIÓN DE GASTOS AOM POR ACTIVIDADES PARA LA REGULACIÓN VIGENCIA 202</w:t>
      </w:r>
      <w:r w:rsidRPr="006E3C5D">
        <w:rPr>
          <w:rFonts w:ascii="Arial" w:hAnsi="Arial" w:cs="Arial"/>
          <w:b/>
        </w:rPr>
        <w:fldChar w:fldCharType="end"/>
      </w:r>
      <w:r w:rsidR="00825534" w:rsidRPr="006E3C5D">
        <w:rPr>
          <w:rFonts w:ascii="Arial" w:hAnsi="Arial" w:cs="Arial"/>
          <w:b/>
        </w:rPr>
        <w:t>3</w:t>
      </w:r>
    </w:p>
    <w:p w14:paraId="7EC35D1E" w14:textId="77777777" w:rsidR="002C3A52" w:rsidRPr="006E3C5D" w:rsidRDefault="002C3A52" w:rsidP="002C3A52">
      <w:pPr>
        <w:pStyle w:val="Textoindependiente"/>
        <w:spacing w:after="0" w:line="240" w:lineRule="auto"/>
        <w:ind w:left="1410" w:hanging="1410"/>
        <w:rPr>
          <w:rFonts w:cs="Arial"/>
          <w:sz w:val="22"/>
          <w:szCs w:val="22"/>
        </w:rPr>
      </w:pPr>
    </w:p>
    <w:p w14:paraId="72CA1906" w14:textId="77777777" w:rsidR="00E3149C" w:rsidRPr="006E3C5D" w:rsidRDefault="00E3149C" w:rsidP="00E3149C">
      <w:pPr>
        <w:pStyle w:val="Textoindependiente"/>
        <w:spacing w:before="240" w:line="360" w:lineRule="auto"/>
        <w:jc w:val="left"/>
        <w:rPr>
          <w:rFonts w:ascii="Helvetica" w:hAnsi="Helvetica" w:cs="Helvetica"/>
          <w:sz w:val="23"/>
          <w:szCs w:val="23"/>
          <w:lang w:eastAsia="es-CO"/>
        </w:rPr>
      </w:pPr>
      <w:r w:rsidRPr="006E3C5D">
        <w:rPr>
          <w:rFonts w:ascii="Helvetica" w:hAnsi="Helvetica" w:cs="Helvetica"/>
          <w:sz w:val="23"/>
          <w:szCs w:val="23"/>
          <w:lang w:eastAsia="es-CO"/>
        </w:rPr>
        <w:t>De acuerdo con el artículo </w:t>
      </w:r>
      <w:hyperlink r:id="rId8" w:anchor="18" w:tgtFrame="_blank" w:history="1">
        <w:r w:rsidRPr="006E3C5D">
          <w:rPr>
            <w:rStyle w:val="Hipervnculo"/>
            <w:rFonts w:ascii="Helvetica" w:hAnsi="Helvetica" w:cs="Helvetica"/>
            <w:sz w:val="23"/>
            <w:szCs w:val="23"/>
            <w:lang w:eastAsia="es-CO"/>
          </w:rPr>
          <w:t>18</w:t>
        </w:r>
      </w:hyperlink>
      <w:r w:rsidRPr="006E3C5D">
        <w:rPr>
          <w:rFonts w:ascii="Helvetica" w:hAnsi="Helvetica" w:cs="Helvetica"/>
          <w:sz w:val="23"/>
          <w:szCs w:val="23"/>
          <w:lang w:eastAsia="es-CO"/>
        </w:rPr>
        <w:t> de la Ley 142 de 1994, el objeto de las empresas de servicios públicos puede ser la prestación de uno o más de los servicios públicos a los que les aplica esta norma, o la realización de una o varias de las actividades complementarias. Adicionalmente, en el mismo artículo se precisa que estas empresas deben llevar contabilidad separada para cada uno de los servicios que presten.</w:t>
      </w:r>
    </w:p>
    <w:p w14:paraId="4E2EEA4C" w14:textId="0360FF89" w:rsidR="00E3149C" w:rsidRPr="006E3C5D" w:rsidRDefault="00E3149C" w:rsidP="00E3149C">
      <w:pPr>
        <w:pStyle w:val="Textoindependiente"/>
        <w:spacing w:before="240" w:line="360" w:lineRule="auto"/>
        <w:jc w:val="left"/>
        <w:rPr>
          <w:rFonts w:ascii="Helvetica" w:hAnsi="Helvetica" w:cs="Helvetica"/>
          <w:sz w:val="23"/>
          <w:szCs w:val="23"/>
          <w:lang w:eastAsia="es-CO"/>
        </w:rPr>
      </w:pPr>
      <w:r w:rsidRPr="006E3C5D">
        <w:rPr>
          <w:rFonts w:ascii="Helvetica" w:hAnsi="Helvetica" w:cs="Helvetica"/>
          <w:sz w:val="23"/>
          <w:szCs w:val="23"/>
          <w:lang w:eastAsia="es-CO"/>
        </w:rPr>
        <w:t>Con fundamento en la facultad selectiva prevista en el inciso final del artículo </w:t>
      </w:r>
      <w:hyperlink r:id="rId9" w:anchor="73" w:tgtFrame="_blank" w:history="1">
        <w:r w:rsidRPr="006E3C5D">
          <w:rPr>
            <w:rStyle w:val="Hipervnculo"/>
            <w:rFonts w:ascii="Helvetica" w:hAnsi="Helvetica" w:cs="Helvetica"/>
            <w:sz w:val="23"/>
            <w:szCs w:val="23"/>
            <w:lang w:eastAsia="es-CO"/>
          </w:rPr>
          <w:t>73</w:t>
        </w:r>
      </w:hyperlink>
      <w:r w:rsidRPr="006E3C5D">
        <w:rPr>
          <w:rFonts w:ascii="Helvetica" w:hAnsi="Helvetica" w:cs="Helvetica"/>
          <w:sz w:val="23"/>
          <w:szCs w:val="23"/>
          <w:lang w:eastAsia="es-CO"/>
        </w:rPr>
        <w:t> de la Ley 142 de 1994, se requiere a las empresas de servicios públicos domiciliarios para que reporten a la Comisión los gastos de administración, operación y mantenimiento separados por actividades de la vigencia 2023.</w:t>
      </w:r>
    </w:p>
    <w:p w14:paraId="7DF98772" w14:textId="388616E6" w:rsidR="0086320A" w:rsidRPr="006E3C5D" w:rsidRDefault="0086320A" w:rsidP="00E3149C">
      <w:pPr>
        <w:pStyle w:val="Textoindependiente"/>
        <w:spacing w:before="240" w:line="360" w:lineRule="auto"/>
        <w:jc w:val="left"/>
        <w:rPr>
          <w:rFonts w:ascii="Helvetica" w:hAnsi="Helvetica" w:cs="Helvetica"/>
          <w:sz w:val="23"/>
          <w:szCs w:val="23"/>
          <w:lang w:eastAsia="es-CO"/>
        </w:rPr>
      </w:pPr>
      <w:r w:rsidRPr="006E3C5D">
        <w:rPr>
          <w:rFonts w:ascii="Helvetica" w:hAnsi="Helvetica" w:cs="Helvetica"/>
          <w:sz w:val="23"/>
          <w:szCs w:val="23"/>
          <w:lang w:eastAsia="es-CO"/>
        </w:rPr>
        <w:t xml:space="preserve">Las empresas reguladas que reportaron información en cumplimiento de la Circular CREG 025 de 2024 no deben </w:t>
      </w:r>
      <w:r w:rsidR="006004C4" w:rsidRPr="006E3C5D">
        <w:rPr>
          <w:rFonts w:ascii="Helvetica" w:hAnsi="Helvetica" w:cs="Helvetica"/>
          <w:sz w:val="23"/>
          <w:szCs w:val="23"/>
          <w:lang w:eastAsia="es-CO"/>
        </w:rPr>
        <w:t>remitir nuevamente la plantilla 404. Sin embargo, si realizan otras actividades reguladas, deberán enviar las plantillas correspondientes a dichas actividades, siempre que estén inscritas en el RUPS</w:t>
      </w:r>
      <w:r w:rsidR="00951731" w:rsidRPr="006E3C5D">
        <w:rPr>
          <w:rFonts w:ascii="Helvetica" w:hAnsi="Helvetica" w:cs="Helvetica"/>
          <w:sz w:val="23"/>
          <w:szCs w:val="23"/>
          <w:lang w:eastAsia="es-CO"/>
        </w:rPr>
        <w:t>.</w:t>
      </w:r>
    </w:p>
    <w:p w14:paraId="36CBD779" w14:textId="77777777" w:rsidR="002C3A52" w:rsidRPr="006E3C5D" w:rsidRDefault="002C3A52" w:rsidP="002C3A52">
      <w:pPr>
        <w:pStyle w:val="Textoindependiente"/>
        <w:keepNext/>
        <w:spacing w:before="240" w:line="360" w:lineRule="auto"/>
        <w:rPr>
          <w:rFonts w:ascii="Helvetica" w:hAnsi="Helvetica" w:cs="Helvetica"/>
          <w:spacing w:val="0"/>
          <w:sz w:val="23"/>
          <w:szCs w:val="23"/>
          <w:lang w:eastAsia="es-CO"/>
        </w:rPr>
      </w:pPr>
      <w:r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Al momento de diligenciar las plantillas se debe tener en cuenta lo siguiente:</w:t>
      </w:r>
    </w:p>
    <w:p w14:paraId="45161A05" w14:textId="342215A3" w:rsidR="002C3A52" w:rsidRPr="006E3C5D" w:rsidRDefault="002C3A52" w:rsidP="002C3A52">
      <w:pPr>
        <w:pStyle w:val="Textoindependiente"/>
        <w:numPr>
          <w:ilvl w:val="0"/>
          <w:numId w:val="1"/>
        </w:numPr>
        <w:spacing w:after="0" w:line="360" w:lineRule="auto"/>
        <w:ind w:left="567" w:hanging="283"/>
        <w:rPr>
          <w:rFonts w:ascii="Helvetica" w:hAnsi="Helvetica" w:cs="Helvetica"/>
          <w:spacing w:val="0"/>
          <w:sz w:val="23"/>
          <w:szCs w:val="23"/>
          <w:lang w:eastAsia="es-CO"/>
        </w:rPr>
      </w:pPr>
      <w:r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Diligenciar una plantilla por cada actividad regulada que desarrolla la empresa y que tenga registrada en el RUPS.</w:t>
      </w:r>
    </w:p>
    <w:p w14:paraId="7BF0FC38" w14:textId="539BF0AD" w:rsidR="002C3A52" w:rsidRPr="006E3C5D" w:rsidRDefault="002C3A52" w:rsidP="002C3A52">
      <w:pPr>
        <w:pStyle w:val="Textoindependiente"/>
        <w:numPr>
          <w:ilvl w:val="0"/>
          <w:numId w:val="1"/>
        </w:numPr>
        <w:spacing w:after="0" w:line="360" w:lineRule="auto"/>
        <w:ind w:left="567" w:hanging="283"/>
        <w:rPr>
          <w:rFonts w:ascii="Helvetica" w:hAnsi="Helvetica" w:cs="Helvetica"/>
          <w:spacing w:val="0"/>
          <w:sz w:val="23"/>
          <w:szCs w:val="23"/>
          <w:lang w:eastAsia="es-CO"/>
        </w:rPr>
      </w:pPr>
      <w:r w:rsidRPr="006E3C5D">
        <w:rPr>
          <w:rFonts w:ascii="Helvetica" w:hAnsi="Helvetica" w:cs="Helvetica"/>
          <w:spacing w:val="0"/>
          <w:sz w:val="23"/>
          <w:szCs w:val="23"/>
          <w:lang w:eastAsia="es-CO"/>
        </w:rPr>
        <w:lastRenderedPageBreak/>
        <w:t>La suma de las columnas de las estructuras de costos, EDC de las plantillas, debe totalizar el gasto AOM reportado por actividad en el Sistema Único de Información – SUI de la Superintendencia de Servicios Públicos (formato FC01- Gastos de servicios públicos – X</w:t>
      </w:r>
      <w:r w:rsidRPr="006E3C5D">
        <w:rPr>
          <w:rFonts w:ascii="Helvetica" w:hAnsi="Helvetica" w:cs="Helvetica"/>
          <w:sz w:val="14"/>
          <w:szCs w:val="14"/>
          <w:lang w:eastAsia="es-CO"/>
        </w:rPr>
        <w:footnoteReference w:id="1"/>
      </w:r>
      <w:r w:rsidRPr="006E3C5D">
        <w:rPr>
          <w:rFonts w:ascii="Helvetica" w:hAnsi="Helvetica" w:cs="Helvetica"/>
          <w:spacing w:val="0"/>
          <w:sz w:val="22"/>
          <w:szCs w:val="22"/>
          <w:lang w:eastAsia="es-CO"/>
        </w:rPr>
        <w:t>)</w:t>
      </w:r>
      <w:r w:rsidR="005D5FD2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.</w:t>
      </w:r>
      <w:r w:rsidRPr="006E3C5D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</w:t>
      </w:r>
    </w:p>
    <w:p w14:paraId="6708D858" w14:textId="77777777" w:rsidR="002C3A52" w:rsidRPr="006E3C5D" w:rsidRDefault="002C3A52" w:rsidP="002C3A52">
      <w:pPr>
        <w:pStyle w:val="Textoindependiente"/>
        <w:numPr>
          <w:ilvl w:val="0"/>
          <w:numId w:val="1"/>
        </w:numPr>
        <w:spacing w:after="0" w:line="360" w:lineRule="auto"/>
        <w:ind w:left="567" w:hanging="283"/>
        <w:rPr>
          <w:rFonts w:ascii="Helvetica" w:hAnsi="Helvetica" w:cs="Helvetica"/>
          <w:spacing w:val="0"/>
          <w:sz w:val="23"/>
          <w:szCs w:val="23"/>
          <w:lang w:eastAsia="es-CO"/>
        </w:rPr>
      </w:pPr>
      <w:r w:rsidRPr="006E3C5D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Las sumas de las plantillas reportadas por actividad deben coincidir con los estados financieros y los valores totales reportados por servicio en el (formato – SUI- 310000 - Estado de Resultados Integral, resultado del periodo, por función del gasto). </w:t>
      </w:r>
    </w:p>
    <w:p w14:paraId="04D78CF0" w14:textId="3BCBAA00" w:rsidR="0086320A" w:rsidRPr="006E3C5D" w:rsidRDefault="002C3A52" w:rsidP="00FD1DAF">
      <w:pPr>
        <w:pStyle w:val="Textoindependiente"/>
        <w:numPr>
          <w:ilvl w:val="0"/>
          <w:numId w:val="1"/>
        </w:numPr>
        <w:spacing w:after="0" w:line="240" w:lineRule="auto"/>
        <w:rPr>
          <w:rFonts w:ascii="Helvetica" w:hAnsi="Helvetica" w:cs="Helvetica"/>
          <w:spacing w:val="0"/>
          <w:sz w:val="23"/>
          <w:szCs w:val="23"/>
          <w:lang w:eastAsia="es-CO"/>
        </w:rPr>
      </w:pPr>
      <w:r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La Comisión se reservará el derecho de verificar esta información.</w:t>
      </w:r>
    </w:p>
    <w:p w14:paraId="07814D61" w14:textId="468A02D4" w:rsidR="0086320A" w:rsidRPr="006E3C5D" w:rsidRDefault="0086320A" w:rsidP="00951731">
      <w:pPr>
        <w:pStyle w:val="Textoindependiente"/>
        <w:numPr>
          <w:ilvl w:val="0"/>
          <w:numId w:val="1"/>
        </w:numPr>
        <w:spacing w:after="0" w:line="360" w:lineRule="auto"/>
        <w:ind w:left="714" w:hanging="357"/>
        <w:rPr>
          <w:rFonts w:ascii="Helvetica" w:hAnsi="Helvetica" w:cs="Helvetica"/>
          <w:spacing w:val="0"/>
          <w:sz w:val="23"/>
          <w:szCs w:val="23"/>
          <w:lang w:eastAsia="es-CO"/>
        </w:rPr>
      </w:pPr>
      <w:r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Las plantillas deben enviarse como archivos adjuntos sin contraseñas ni encriptaciones. No se aceptarán archivos enviados a través de enlaces, links u otros medios de envío distintos al adjunto directo</w:t>
      </w:r>
      <w:r w:rsidR="00951731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.</w:t>
      </w:r>
    </w:p>
    <w:p w14:paraId="7F621CD6" w14:textId="7119E6D0" w:rsidR="002C3A52" w:rsidRPr="006E3C5D" w:rsidRDefault="00463AC0" w:rsidP="002C3A52">
      <w:pPr>
        <w:pStyle w:val="Textoindependiente"/>
        <w:spacing w:after="0" w:line="360" w:lineRule="auto"/>
        <w:jc w:val="left"/>
        <w:rPr>
          <w:rFonts w:ascii="Helvetica" w:hAnsi="Helvetica" w:cs="Helvetica"/>
          <w:spacing w:val="0"/>
          <w:sz w:val="23"/>
          <w:szCs w:val="23"/>
          <w:lang w:eastAsia="es-CO"/>
        </w:rPr>
      </w:pPr>
      <w:r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El plazo máximo para el reporte de l</w:t>
      </w:r>
      <w:r w:rsidR="002C3A52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a información de los gastos AOM de la vigencia 202</w:t>
      </w:r>
      <w:r w:rsidR="00E3149C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3</w:t>
      </w:r>
      <w:r w:rsidR="00855893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,</w:t>
      </w:r>
      <w:r w:rsidR="002C3A52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</w:t>
      </w:r>
      <w:r w:rsidRPr="006E3C5D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por parte de los prestadores del servicio de energía eléctrica será </w:t>
      </w:r>
      <w:r w:rsidR="002C3A52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el </w:t>
      </w:r>
      <w:r w:rsidR="00E3149C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06</w:t>
      </w:r>
      <w:r w:rsidR="002C3A52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de septiembre de 202</w:t>
      </w:r>
      <w:r w:rsidR="00E3149C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4</w:t>
      </w:r>
      <w:r w:rsidR="002C3A52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. Los demás prestadores deberán reportar a más tardar el día </w:t>
      </w:r>
      <w:r w:rsidR="00E3149C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13</w:t>
      </w:r>
      <w:r w:rsidR="002C3A52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de </w:t>
      </w:r>
      <w:r w:rsidR="00E3149C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septiembre</w:t>
      </w:r>
      <w:r w:rsidR="002C3A52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de 202</w:t>
      </w:r>
      <w:r w:rsidR="00E3149C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4</w:t>
      </w:r>
      <w:r w:rsidRPr="006E3C5D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.  Dicha información deberá ser enviada al correo </w:t>
      </w:r>
      <w:hyperlink r:id="rId10" w:history="1">
        <w:r w:rsidRPr="006E3C5D">
          <w:rPr>
            <w:rStyle w:val="Hipervnculo"/>
            <w:rFonts w:ascii="Helvetica" w:hAnsi="Helvetica" w:cs="Helvetica"/>
            <w:spacing w:val="0"/>
            <w:sz w:val="23"/>
            <w:szCs w:val="23"/>
            <w:lang w:eastAsia="es-CO"/>
          </w:rPr>
          <w:t>creg@creg.gov.co</w:t>
        </w:r>
      </w:hyperlink>
      <w:r w:rsidRPr="006E3C5D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, </w:t>
      </w:r>
      <w:r w:rsidR="00E3149C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indicado en el asunto “Gastos AOM 2023”</w:t>
      </w:r>
      <w:r w:rsidR="0086320A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, y</w:t>
      </w:r>
      <w:r w:rsidR="00E3149C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</w:t>
      </w:r>
      <w:r w:rsidR="002C3A52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utilizando obligatoriamente las plantillas adjuntas a esta circular, los cuales dejan sin efecto l</w:t>
      </w:r>
      <w:r w:rsidR="00855893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a</w:t>
      </w:r>
      <w:r w:rsidR="002C3A52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s publicad</w:t>
      </w:r>
      <w:r w:rsidR="00855893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a</w:t>
      </w:r>
      <w:r w:rsidR="002C3A52" w:rsidRPr="006E3C5D">
        <w:rPr>
          <w:rFonts w:ascii="Helvetica" w:hAnsi="Helvetica" w:cs="Helvetica"/>
          <w:spacing w:val="0"/>
          <w:sz w:val="23"/>
          <w:szCs w:val="23"/>
          <w:lang w:eastAsia="es-CO"/>
        </w:rPr>
        <w:t>s en circulares anteriores.</w:t>
      </w:r>
    </w:p>
    <w:p w14:paraId="71F948CE" w14:textId="77777777" w:rsidR="002C3A52" w:rsidRPr="006E3C5D" w:rsidRDefault="002C3A52" w:rsidP="006E3C5D">
      <w:pPr>
        <w:pStyle w:val="Textoindependiente"/>
        <w:spacing w:before="0" w:after="0" w:line="240" w:lineRule="auto"/>
        <w:rPr>
          <w:rFonts w:cs="Arial"/>
          <w:sz w:val="23"/>
          <w:szCs w:val="23"/>
        </w:rPr>
      </w:pPr>
    </w:p>
    <w:p w14:paraId="036B0BD6" w14:textId="7AF0D33F" w:rsidR="002C3A52" w:rsidRPr="006E3C5D" w:rsidRDefault="002C3A52" w:rsidP="002C3A52">
      <w:pPr>
        <w:pStyle w:val="Textoindependiente"/>
        <w:spacing w:after="0" w:line="240" w:lineRule="auto"/>
        <w:rPr>
          <w:rFonts w:cs="Arial"/>
          <w:sz w:val="23"/>
          <w:szCs w:val="23"/>
        </w:rPr>
      </w:pPr>
      <w:r w:rsidRPr="006E3C5D">
        <w:rPr>
          <w:rFonts w:cs="Arial"/>
          <w:sz w:val="23"/>
          <w:szCs w:val="23"/>
        </w:rPr>
        <w:t>Atentamente,</w:t>
      </w:r>
    </w:p>
    <w:p w14:paraId="04D7732E" w14:textId="77777777" w:rsidR="002C3A52" w:rsidRPr="006E3C5D" w:rsidRDefault="002C3A52" w:rsidP="002C3A52">
      <w:pPr>
        <w:pStyle w:val="Textoindependiente"/>
        <w:spacing w:after="0" w:line="240" w:lineRule="auto"/>
        <w:rPr>
          <w:rFonts w:cs="Arial"/>
          <w:sz w:val="23"/>
          <w:szCs w:val="23"/>
        </w:rPr>
      </w:pPr>
    </w:p>
    <w:p w14:paraId="0B5CA5AB" w14:textId="1418EBCA" w:rsidR="002C3A52" w:rsidRPr="006E3C5D" w:rsidRDefault="00951731" w:rsidP="006E3C5D">
      <w:pPr>
        <w:pStyle w:val="Cordialmente"/>
        <w:spacing w:before="0" w:after="0" w:line="240" w:lineRule="auto"/>
        <w:jc w:val="center"/>
        <w:rPr>
          <w:rFonts w:ascii="Helvetica" w:eastAsia="Times New Roman" w:hAnsi="Helvetica" w:cs="Helvetica"/>
          <w:b/>
          <w:bCs/>
          <w:sz w:val="23"/>
          <w:szCs w:val="23"/>
        </w:rPr>
      </w:pPr>
      <w:r w:rsidRPr="006E3C5D">
        <w:rPr>
          <w:rFonts w:ascii="Helvetica" w:eastAsia="Times New Roman" w:hAnsi="Helvetica" w:cs="Helvetica"/>
          <w:b/>
          <w:bCs/>
          <w:sz w:val="23"/>
          <w:szCs w:val="23"/>
        </w:rPr>
        <w:t>ANTONIO JIMENEZ RIVERA</w:t>
      </w:r>
    </w:p>
    <w:p w14:paraId="7C4C3BAD" w14:textId="77777777" w:rsidR="002C3A52" w:rsidRPr="006E3C5D" w:rsidRDefault="002C3A52" w:rsidP="006E3C5D">
      <w:pPr>
        <w:spacing w:before="0" w:after="0" w:line="240" w:lineRule="auto"/>
        <w:jc w:val="center"/>
        <w:rPr>
          <w:rFonts w:ascii="Helvetica" w:eastAsia="Times New Roman" w:hAnsi="Helvetica" w:cs="Helvetica"/>
          <w:sz w:val="23"/>
          <w:szCs w:val="23"/>
        </w:rPr>
      </w:pPr>
      <w:r w:rsidRPr="006E3C5D">
        <w:rPr>
          <w:rFonts w:ascii="Helvetica" w:eastAsia="Times New Roman" w:hAnsi="Helvetica" w:cs="Helvetica"/>
          <w:sz w:val="23"/>
          <w:szCs w:val="23"/>
        </w:rPr>
        <w:t>Director Ejecutivo</w:t>
      </w:r>
    </w:p>
    <w:p w14:paraId="39C24CF0" w14:textId="77777777" w:rsidR="006E3C5D" w:rsidRDefault="006E3C5D" w:rsidP="002C3A52">
      <w:pPr>
        <w:pStyle w:val="Textoindependiente"/>
        <w:spacing w:after="0" w:line="240" w:lineRule="auto"/>
        <w:rPr>
          <w:rFonts w:cs="Arial"/>
        </w:rPr>
      </w:pPr>
    </w:p>
    <w:p w14:paraId="43BC63F4" w14:textId="294C73D8" w:rsidR="006E3C5D" w:rsidRPr="005C2065" w:rsidRDefault="002C3A52" w:rsidP="005C2065">
      <w:pPr>
        <w:pStyle w:val="Textoindependiente"/>
        <w:spacing w:after="0" w:line="240" w:lineRule="auto"/>
        <w:rPr>
          <w:rFonts w:cs="Arial"/>
        </w:rPr>
      </w:pPr>
      <w:r w:rsidRPr="006E3C5D">
        <w:rPr>
          <w:rFonts w:cs="Arial"/>
        </w:rPr>
        <w:t xml:space="preserve">Anexo: </w:t>
      </w:r>
      <w:r w:rsidRPr="006E3C5D">
        <w:rPr>
          <w:rFonts w:ascii="Helvetica" w:hAnsi="Helvetica" w:cs="Helvetica"/>
          <w:sz w:val="22"/>
          <w:szCs w:val="22"/>
        </w:rPr>
        <w:t>Archivos con las plantillas para cada actividad</w:t>
      </w:r>
      <w:r>
        <w:rPr>
          <w:rFonts w:cs="Arial"/>
        </w:rPr>
        <w:t xml:space="preserve"> </w:t>
      </w:r>
    </w:p>
    <w:sectPr w:rsidR="006E3C5D" w:rsidRPr="005C2065" w:rsidSect="007A2FF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560" w:right="1418" w:bottom="1702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F1CED" w14:textId="77777777" w:rsidR="005A4449" w:rsidRDefault="005A4449" w:rsidP="00AA0519">
      <w:r>
        <w:separator/>
      </w:r>
    </w:p>
  </w:endnote>
  <w:endnote w:type="continuationSeparator" w:id="0">
    <w:p w14:paraId="2993263B" w14:textId="77777777" w:rsidR="005A4449" w:rsidRDefault="005A4449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446C" w14:textId="77777777" w:rsidR="00104063" w:rsidRDefault="00104063" w:rsidP="00104063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3762CC82" w14:textId="77777777" w:rsidR="00104063" w:rsidRPr="000774A9" w:rsidRDefault="00104063" w:rsidP="00FE1BF9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44C7902" w14:textId="77777777" w:rsidR="00104063" w:rsidRPr="000774A9" w:rsidRDefault="00104063" w:rsidP="00FE1BF9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64CB1D23" w14:textId="77777777" w:rsidR="00104063" w:rsidRPr="000774A9" w:rsidRDefault="00104063" w:rsidP="00FE1BF9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000ED1D4" w:rsidR="00735E1F" w:rsidRPr="00104063" w:rsidRDefault="00104063" w:rsidP="00FE1BF9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BC01" w14:textId="77777777" w:rsidR="00104063" w:rsidRDefault="00104063" w:rsidP="00104063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06376169" w14:textId="22F49B41" w:rsidR="00104063" w:rsidRPr="000774A9" w:rsidRDefault="00104063" w:rsidP="00FE1BF9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5A0B3F7" w14:textId="77777777" w:rsidR="00104063" w:rsidRPr="000774A9" w:rsidRDefault="00104063" w:rsidP="00FE1BF9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5124D4C2" w14:textId="77777777" w:rsidR="00104063" w:rsidRPr="000774A9" w:rsidRDefault="00104063" w:rsidP="00FE1BF9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4C182509" w:rsidR="003F2F4B" w:rsidRDefault="00104063" w:rsidP="00FE1BF9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F2606" w14:textId="77777777" w:rsidR="005A4449" w:rsidRDefault="005A4449" w:rsidP="00AA0519">
      <w:r>
        <w:separator/>
      </w:r>
    </w:p>
  </w:footnote>
  <w:footnote w:type="continuationSeparator" w:id="0">
    <w:p w14:paraId="7A80711D" w14:textId="77777777" w:rsidR="005A4449" w:rsidRDefault="005A4449" w:rsidP="00AA0519">
      <w:r>
        <w:continuationSeparator/>
      </w:r>
    </w:p>
  </w:footnote>
  <w:footnote w:id="1">
    <w:p w14:paraId="35E4DF3A" w14:textId="0214F22A" w:rsidR="00951731" w:rsidRPr="00E66726" w:rsidRDefault="002C3A52" w:rsidP="005D5FD2">
      <w:pPr>
        <w:pStyle w:val="Textoindependiente"/>
        <w:spacing w:before="0" w:after="0" w:line="240" w:lineRule="auto"/>
        <w:rPr>
          <w:rFonts w:cs="Arial"/>
          <w:spacing w:val="0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AD3723">
        <w:rPr>
          <w:sz w:val="16"/>
          <w:szCs w:val="16"/>
        </w:rPr>
        <w:t xml:space="preserve">Se debe seleccionar el formato estipulado por cada servicio </w:t>
      </w:r>
      <w:r>
        <w:rPr>
          <w:sz w:val="16"/>
          <w:szCs w:val="16"/>
        </w:rPr>
        <w:t>prestado por la empresa, por ejemplo:</w:t>
      </w:r>
      <w:r w:rsidRPr="00AD3723">
        <w:rPr>
          <w:sz w:val="16"/>
          <w:szCs w:val="16"/>
        </w:rPr>
        <w:t xml:space="preserve"> FC01-4 Energía eléctrica, FC01-5 Gas combustible por redes, FC01-6 Gas licuado de petróleo.</w:t>
      </w:r>
      <w:r w:rsidRPr="00E66726">
        <w:rPr>
          <w:rFonts w:cs="Arial"/>
          <w:spacing w:val="0"/>
          <w:sz w:val="24"/>
          <w:szCs w:val="24"/>
        </w:rPr>
        <w:t xml:space="preserve"> </w:t>
      </w:r>
      <w:r w:rsidRPr="00E66726">
        <w:rPr>
          <w:rFonts w:cs="Arial"/>
          <w:spacing w:val="0"/>
          <w:sz w:val="16"/>
          <w:szCs w:val="16"/>
        </w:rPr>
        <w:t>Es importante mencionar que esta validación aplica únicamente para las empresas de servicios públicos domiciliarios que reportan información en el SUI.</w:t>
      </w:r>
    </w:p>
    <w:p w14:paraId="471908FC" w14:textId="77777777" w:rsidR="002C3A52" w:rsidRPr="00AD3723" w:rsidRDefault="002C3A52" w:rsidP="002C3A52">
      <w:pPr>
        <w:pStyle w:val="Textonotapie"/>
        <w:rPr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F5F33" w14:textId="0A7758D7" w:rsidR="00104063" w:rsidRPr="008C0A5F" w:rsidRDefault="00663422" w:rsidP="00104063">
    <w:pPr>
      <w:pStyle w:val="Encabezado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12B94951" wp14:editId="3A6EFDFA">
          <wp:simplePos x="0" y="0"/>
          <wp:positionH relativeFrom="margin">
            <wp:posOffset>4866640</wp:posOffset>
          </wp:positionH>
          <wp:positionV relativeFrom="topMargin">
            <wp:posOffset>583565</wp:posOffset>
          </wp:positionV>
          <wp:extent cx="644400" cy="360000"/>
          <wp:effectExtent l="0" t="0" r="3810" b="2540"/>
          <wp:wrapTight wrapText="bothSides">
            <wp:wrapPolygon edited="0">
              <wp:start x="0" y="0"/>
              <wp:lineTo x="0" y="20608"/>
              <wp:lineTo x="21089" y="20608"/>
              <wp:lineTo x="21089" y="0"/>
              <wp:lineTo x="0" y="0"/>
            </wp:wrapPolygon>
          </wp:wrapTight>
          <wp:docPr id="640725878" name="Imagen 64072587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4833D5C2" wp14:editId="5DD710C2">
          <wp:simplePos x="0" y="0"/>
          <wp:positionH relativeFrom="margin">
            <wp:posOffset>177800</wp:posOffset>
          </wp:positionH>
          <wp:positionV relativeFrom="margin">
            <wp:posOffset>-727075</wp:posOffset>
          </wp:positionV>
          <wp:extent cx="1033145" cy="359410"/>
          <wp:effectExtent l="0" t="0" r="0" b="2540"/>
          <wp:wrapSquare wrapText="bothSides"/>
          <wp:docPr id="483212925" name="Imagen 483212925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E89D" w14:textId="7F97D1A0" w:rsidR="00104063" w:rsidRPr="008C0A5F" w:rsidRDefault="00663422" w:rsidP="00FE1BF9">
    <w:pPr>
      <w:pStyle w:val="Encabezado"/>
      <w:spacing w:before="0" w:after="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182C74C" wp14:editId="7E51F0EA">
          <wp:simplePos x="0" y="0"/>
          <wp:positionH relativeFrom="margin">
            <wp:align>left</wp:align>
          </wp:positionH>
          <wp:positionV relativeFrom="margin">
            <wp:posOffset>-876935</wp:posOffset>
          </wp:positionV>
          <wp:extent cx="1033145" cy="359410"/>
          <wp:effectExtent l="0" t="0" r="0" b="2540"/>
          <wp:wrapSquare wrapText="bothSides"/>
          <wp:docPr id="998914921" name="Imagen 99891492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BF9">
      <w:rPr>
        <w:noProof/>
      </w:rPr>
      <w:drawing>
        <wp:anchor distT="0" distB="0" distL="114300" distR="114300" simplePos="0" relativeHeight="251668480" behindDoc="0" locked="0" layoutInCell="1" allowOverlap="1" wp14:anchorId="4EE7543A" wp14:editId="09BDFE54">
          <wp:simplePos x="0" y="0"/>
          <wp:positionH relativeFrom="margin">
            <wp:posOffset>5309870</wp:posOffset>
          </wp:positionH>
          <wp:positionV relativeFrom="margin">
            <wp:posOffset>-902335</wp:posOffset>
          </wp:positionV>
          <wp:extent cx="644400" cy="360000"/>
          <wp:effectExtent l="0" t="0" r="3810" b="2540"/>
          <wp:wrapSquare wrapText="bothSides"/>
          <wp:docPr id="580847474" name="Imagen 58084747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82BF2"/>
    <w:multiLevelType w:val="hybridMultilevel"/>
    <w:tmpl w:val="D49E61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54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B439A"/>
    <w:rsid w:val="000F11F6"/>
    <w:rsid w:val="000F38B4"/>
    <w:rsid w:val="00104063"/>
    <w:rsid w:val="001215BB"/>
    <w:rsid w:val="00124C31"/>
    <w:rsid w:val="0014353D"/>
    <w:rsid w:val="00153BE7"/>
    <w:rsid w:val="001C73BA"/>
    <w:rsid w:val="001E2DD2"/>
    <w:rsid w:val="001F303A"/>
    <w:rsid w:val="001F47AB"/>
    <w:rsid w:val="00212267"/>
    <w:rsid w:val="00213C75"/>
    <w:rsid w:val="00237AD4"/>
    <w:rsid w:val="0024085D"/>
    <w:rsid w:val="002561D3"/>
    <w:rsid w:val="0029328E"/>
    <w:rsid w:val="002C26C3"/>
    <w:rsid w:val="002C3A52"/>
    <w:rsid w:val="00324760"/>
    <w:rsid w:val="00353D1D"/>
    <w:rsid w:val="0035632E"/>
    <w:rsid w:val="00361DFF"/>
    <w:rsid w:val="0038014E"/>
    <w:rsid w:val="003A7FC9"/>
    <w:rsid w:val="003B1FEC"/>
    <w:rsid w:val="003C7E1C"/>
    <w:rsid w:val="003D77B3"/>
    <w:rsid w:val="003F2F4B"/>
    <w:rsid w:val="00401E61"/>
    <w:rsid w:val="004142B1"/>
    <w:rsid w:val="004170AF"/>
    <w:rsid w:val="00454D16"/>
    <w:rsid w:val="00456720"/>
    <w:rsid w:val="00457CC2"/>
    <w:rsid w:val="00463AC0"/>
    <w:rsid w:val="00483D6B"/>
    <w:rsid w:val="004A6CAB"/>
    <w:rsid w:val="004A7A34"/>
    <w:rsid w:val="004C0855"/>
    <w:rsid w:val="004C69B7"/>
    <w:rsid w:val="004D7470"/>
    <w:rsid w:val="004E017D"/>
    <w:rsid w:val="004F1F4A"/>
    <w:rsid w:val="00515BEF"/>
    <w:rsid w:val="0053330D"/>
    <w:rsid w:val="005604AC"/>
    <w:rsid w:val="005723D7"/>
    <w:rsid w:val="00587F12"/>
    <w:rsid w:val="005A4449"/>
    <w:rsid w:val="005A4453"/>
    <w:rsid w:val="005B4F83"/>
    <w:rsid w:val="005B53D9"/>
    <w:rsid w:val="005B5736"/>
    <w:rsid w:val="005C2065"/>
    <w:rsid w:val="005C287A"/>
    <w:rsid w:val="005C42EC"/>
    <w:rsid w:val="005D5FD2"/>
    <w:rsid w:val="005D7D66"/>
    <w:rsid w:val="005E366C"/>
    <w:rsid w:val="005F6877"/>
    <w:rsid w:val="006004C4"/>
    <w:rsid w:val="00602072"/>
    <w:rsid w:val="00651863"/>
    <w:rsid w:val="006629AD"/>
    <w:rsid w:val="00663422"/>
    <w:rsid w:val="006E1726"/>
    <w:rsid w:val="006E22E8"/>
    <w:rsid w:val="006E3C5D"/>
    <w:rsid w:val="00717096"/>
    <w:rsid w:val="007247FF"/>
    <w:rsid w:val="00735E1F"/>
    <w:rsid w:val="0074199A"/>
    <w:rsid w:val="00752DEC"/>
    <w:rsid w:val="00762CBD"/>
    <w:rsid w:val="0078631A"/>
    <w:rsid w:val="007A2FF2"/>
    <w:rsid w:val="007A7C1D"/>
    <w:rsid w:val="007F42E3"/>
    <w:rsid w:val="007F4E31"/>
    <w:rsid w:val="008066FD"/>
    <w:rsid w:val="00823401"/>
    <w:rsid w:val="00825534"/>
    <w:rsid w:val="00847FE4"/>
    <w:rsid w:val="00855893"/>
    <w:rsid w:val="00861AC9"/>
    <w:rsid w:val="0086320A"/>
    <w:rsid w:val="008776E3"/>
    <w:rsid w:val="008B0943"/>
    <w:rsid w:val="008C0A5F"/>
    <w:rsid w:val="008D4AE7"/>
    <w:rsid w:val="00902889"/>
    <w:rsid w:val="00930F73"/>
    <w:rsid w:val="009319D4"/>
    <w:rsid w:val="00945DE7"/>
    <w:rsid w:val="00951731"/>
    <w:rsid w:val="00957BE3"/>
    <w:rsid w:val="00976702"/>
    <w:rsid w:val="009A3312"/>
    <w:rsid w:val="009E7865"/>
    <w:rsid w:val="009F3478"/>
    <w:rsid w:val="009F5428"/>
    <w:rsid w:val="00A15CDD"/>
    <w:rsid w:val="00A15D55"/>
    <w:rsid w:val="00A428AB"/>
    <w:rsid w:val="00A84924"/>
    <w:rsid w:val="00A84F66"/>
    <w:rsid w:val="00A90A86"/>
    <w:rsid w:val="00A92B44"/>
    <w:rsid w:val="00AA0519"/>
    <w:rsid w:val="00AA7A5F"/>
    <w:rsid w:val="00AC7E2D"/>
    <w:rsid w:val="00B37FAA"/>
    <w:rsid w:val="00B74DFE"/>
    <w:rsid w:val="00BA1566"/>
    <w:rsid w:val="00BA6C01"/>
    <w:rsid w:val="00BA6D78"/>
    <w:rsid w:val="00C81E1F"/>
    <w:rsid w:val="00C9169C"/>
    <w:rsid w:val="00C93328"/>
    <w:rsid w:val="00CB3666"/>
    <w:rsid w:val="00CD05B3"/>
    <w:rsid w:val="00CD6394"/>
    <w:rsid w:val="00CE66F4"/>
    <w:rsid w:val="00CF2AFC"/>
    <w:rsid w:val="00D31768"/>
    <w:rsid w:val="00D754A1"/>
    <w:rsid w:val="00D915DC"/>
    <w:rsid w:val="00DF79E2"/>
    <w:rsid w:val="00E035CC"/>
    <w:rsid w:val="00E3149C"/>
    <w:rsid w:val="00E31962"/>
    <w:rsid w:val="00E56853"/>
    <w:rsid w:val="00E75887"/>
    <w:rsid w:val="00E77923"/>
    <w:rsid w:val="00EC5291"/>
    <w:rsid w:val="00F02D43"/>
    <w:rsid w:val="00F13D47"/>
    <w:rsid w:val="00F33EA5"/>
    <w:rsid w:val="00F35EFC"/>
    <w:rsid w:val="00F460FD"/>
    <w:rsid w:val="00F66BF3"/>
    <w:rsid w:val="00F80B1D"/>
    <w:rsid w:val="00F82573"/>
    <w:rsid w:val="00FA6661"/>
    <w:rsid w:val="00FB07C1"/>
    <w:rsid w:val="00FC759B"/>
    <w:rsid w:val="00FD2A8B"/>
    <w:rsid w:val="00FD726E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1040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table" w:styleId="Tablaconcuadrcula">
    <w:name w:val="Table Grid"/>
    <w:basedOn w:val="Tablanormal"/>
    <w:uiPriority w:val="39"/>
    <w:rsid w:val="00104063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C3A52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3A5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3A52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3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tornormativo.creg.gov.co/gestor/entorno/docs/ley_0142_1994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reg@creg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stornormativo.creg.gov.co/gestor/entorno/docs/ley_0142_1994.ht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7</cp:revision>
  <cp:lastPrinted>2024-08-27T17:35:00Z</cp:lastPrinted>
  <dcterms:created xsi:type="dcterms:W3CDTF">2024-08-21T22:52:00Z</dcterms:created>
  <dcterms:modified xsi:type="dcterms:W3CDTF">2024-08-27T17:35:00Z</dcterms:modified>
</cp:coreProperties>
</file>