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30 de agosto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062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7777777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PUBLICACIÓN DE PRECIOS DE REFERENCIA DE VENTA AL PÚBLICO DE LOS COMBUSTIBLES</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3960EDB8" w14:textId="77777777" w:rsidR="00BA6D78" w:rsidRDefault="00BA6D78" w:rsidP="00BA6D78">
      <w:pPr>
        <w:rPr>
          <w:rFonts w:ascii="Arial" w:hAnsi="Arial" w:cs="Arial"/>
          <w:sz w:val="22"/>
          <w:szCs w:val="22"/>
        </w:rPr>
      </w:pPr>
    </w:p>
    <w:p w14:paraId="0E10E263" w14:textId="74F3D1F6" w:rsidR="00375B7C" w:rsidRDefault="00FB7ADC" w:rsidP="00634C89">
      <w:pPr>
        <w:pStyle w:val="Textoindependiente"/>
        <w:spacing w:after="0" w:line="360" w:lineRule="auto"/>
        <w:rPr>
          <w:rFonts w:cs="Arial"/>
          <w:sz w:val="22"/>
          <w:szCs w:val="22"/>
        </w:rPr>
      </w:pPr>
      <w:r w:rsidRPr="00FB7ADC">
        <w:rPr>
          <w:rFonts w:cs="Arial"/>
          <w:sz w:val="22"/>
          <w:szCs w:val="22"/>
        </w:rPr>
        <w:t xml:space="preserve">La Dirección Ejecutiva de la Comisión de Regulación de Energía y Gas </w:t>
      </w:r>
      <w:r w:rsidR="0078081F">
        <w:rPr>
          <w:rFonts w:cs="Arial"/>
          <w:sz w:val="22"/>
          <w:szCs w:val="22"/>
        </w:rPr>
        <w:t>(</w:t>
      </w:r>
      <w:r w:rsidRPr="00FB7ADC">
        <w:rPr>
          <w:rFonts w:cs="Arial"/>
          <w:sz w:val="22"/>
          <w:szCs w:val="22"/>
        </w:rPr>
        <w:t>CREG</w:t>
      </w:r>
      <w:r w:rsidR="0078081F">
        <w:rPr>
          <w:rFonts w:cs="Arial"/>
          <w:sz w:val="22"/>
          <w:szCs w:val="22"/>
        </w:rPr>
        <w:t>)</w:t>
      </w:r>
      <w:r w:rsidRPr="00FB7ADC">
        <w:rPr>
          <w:rFonts w:cs="Arial"/>
          <w:sz w:val="22"/>
          <w:szCs w:val="22"/>
        </w:rPr>
        <w:t xml:space="preserve">,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sidR="002D1D42">
        <w:rPr>
          <w:rFonts w:cs="Arial"/>
          <w:sz w:val="22"/>
          <w:szCs w:val="22"/>
        </w:rPr>
        <w:t>treinta y uno</w:t>
      </w:r>
      <w:r w:rsidRPr="00FB7ADC">
        <w:rPr>
          <w:rFonts w:cs="Arial"/>
          <w:sz w:val="22"/>
          <w:szCs w:val="22"/>
        </w:rPr>
        <w:t xml:space="preserve"> (</w:t>
      </w:r>
      <w:r w:rsidR="002D1D42">
        <w:rPr>
          <w:rFonts w:cs="Arial"/>
          <w:sz w:val="22"/>
          <w:szCs w:val="22"/>
        </w:rPr>
        <w:t>31</w:t>
      </w:r>
      <w:r w:rsidRPr="00FB7ADC">
        <w:rPr>
          <w:rFonts w:cs="Arial"/>
          <w:sz w:val="22"/>
          <w:szCs w:val="22"/>
        </w:rPr>
        <w:t xml:space="preserve">) de agosto de 2024. </w:t>
      </w:r>
    </w:p>
    <w:p w14:paraId="568C7CD7" w14:textId="5D83383A" w:rsidR="00BA6D78" w:rsidRDefault="00FB7ADC" w:rsidP="00634C89">
      <w:pPr>
        <w:pStyle w:val="Textoindependiente"/>
        <w:spacing w:after="0" w:line="360" w:lineRule="auto"/>
        <w:rPr>
          <w:rFonts w:cs="Arial"/>
          <w:sz w:val="22"/>
          <w:szCs w:val="22"/>
        </w:rPr>
      </w:pPr>
      <w:r w:rsidRPr="00FB7ADC">
        <w:rPr>
          <w:rFonts w:cs="Arial"/>
          <w:sz w:val="22"/>
          <w:szCs w:val="22"/>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7447944E" w14:textId="77777777" w:rsidR="00AA73BF" w:rsidRDefault="00AA73BF" w:rsidP="00634C89">
      <w:pPr>
        <w:pStyle w:val="Textoindependiente"/>
        <w:spacing w:after="0" w:line="360" w:lineRule="auto"/>
        <w:rPr>
          <w:rFonts w:cs="Arial"/>
          <w:sz w:val="22"/>
          <w:szCs w:val="22"/>
        </w:rPr>
      </w:pPr>
      <w:r w:rsidRPr="00AA73BF">
        <w:rPr>
          <w:rFonts w:cs="Arial"/>
          <w:sz w:val="22"/>
          <w:szCs w:val="22"/>
        </w:rPr>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612276C9" w14:textId="57D12EAA" w:rsidR="00AA73BF" w:rsidRDefault="00000000" w:rsidP="00634C89">
      <w:pPr>
        <w:pStyle w:val="Textoindependiente"/>
        <w:spacing w:after="0" w:line="360" w:lineRule="auto"/>
        <w:rPr>
          <w:rFonts w:cs="Arial"/>
          <w:sz w:val="22"/>
          <w:szCs w:val="22"/>
        </w:rPr>
      </w:pPr>
      <w:hyperlink r:id="rId9" w:history="1">
        <w:r w:rsidR="00AA73BF" w:rsidRPr="00331D94">
          <w:rPr>
            <w:rStyle w:val="Hipervnculo"/>
            <w:rFonts w:cs="Arial"/>
            <w:sz w:val="22"/>
            <w:szCs w:val="22"/>
          </w:rPr>
          <w:t>https://creg.gov.co/publicaciones/15089/estructura-tarifaria/</w:t>
        </w:r>
      </w:hyperlink>
    </w:p>
    <w:p w14:paraId="683EB335" w14:textId="665E2983" w:rsidR="00AA73BF" w:rsidRDefault="00AA73BF" w:rsidP="00634C89">
      <w:pPr>
        <w:pStyle w:val="Textoindependiente"/>
        <w:spacing w:after="0" w:line="360" w:lineRule="auto"/>
        <w:rPr>
          <w:rFonts w:cs="Arial"/>
          <w:sz w:val="22"/>
          <w:szCs w:val="22"/>
        </w:rPr>
      </w:pPr>
      <w:r w:rsidRPr="00AA73BF">
        <w:rPr>
          <w:rFonts w:cs="Arial"/>
          <w:sz w:val="22"/>
          <w:szCs w:val="22"/>
        </w:rPr>
        <w:t>al seleccionar la opción: Precios de los combustibles</w:t>
      </w:r>
    </w:p>
    <w:p w14:paraId="669E2B81" w14:textId="77777777" w:rsidR="00BA6D78" w:rsidRDefault="00BA6D78" w:rsidP="00BA6D78">
      <w:pPr>
        <w:pStyle w:val="Textoindependiente"/>
        <w:spacing w:after="0" w:line="240" w:lineRule="auto"/>
        <w:rPr>
          <w:rFonts w:cs="Arial"/>
          <w:sz w:val="22"/>
          <w:szCs w:val="22"/>
        </w:rPr>
      </w:pPr>
    </w:p>
    <w:p w14:paraId="2D6C9818" w14:textId="77777777" w:rsidR="00BA6D78" w:rsidRDefault="00BA6D78" w:rsidP="00BA6D78">
      <w:pPr>
        <w:pStyle w:val="Textoindependiente"/>
        <w:spacing w:after="0" w:line="240" w:lineRule="auto"/>
        <w:rPr>
          <w:rFonts w:cs="Arial"/>
          <w:sz w:val="22"/>
          <w:szCs w:val="22"/>
        </w:rPr>
      </w:pPr>
      <w:r>
        <w:rPr>
          <w:rFonts w:cs="Arial"/>
          <w:sz w:val="22"/>
          <w:szCs w:val="22"/>
        </w:rPr>
        <w:t>Cordialmente,</w:t>
      </w:r>
    </w:p>
    <w:p w14:paraId="5D3B937D" w14:textId="77777777" w:rsidR="00BA6D78" w:rsidRDefault="00BA6D78" w:rsidP="00BA6D78">
      <w:pPr>
        <w:pStyle w:val="Textoindependiente"/>
        <w:spacing w:after="0" w:line="240" w:lineRule="auto"/>
        <w:rPr>
          <w:rFonts w:cs="Arial"/>
          <w:sz w:val="22"/>
          <w:szCs w:val="22"/>
        </w:rPr>
      </w:pPr>
    </w:p>
    <w:p w14:paraId="50417217" w14:textId="48CAD330" w:rsidR="009630F4" w:rsidRPr="00164A06" w:rsidRDefault="009630F4" w:rsidP="009630F4">
      <w:pPr>
        <w:pStyle w:val="Textoindependiente"/>
        <w:spacing w:after="0" w:line="240" w:lineRule="auto"/>
        <w:jc w:val="center"/>
        <w:rPr>
          <w:rFonts w:cs="Arial"/>
          <w:b/>
          <w:bCs/>
          <w:sz w:val="22"/>
          <w:szCs w:val="22"/>
        </w:rPr>
      </w:pPr>
      <w:r w:rsidRPr="00164A06">
        <w:rPr>
          <w:rFonts w:cs="Arial"/>
          <w:b/>
          <w:bCs/>
          <w:sz w:val="22"/>
          <w:szCs w:val="22"/>
        </w:rPr>
        <w:t>ANTONIO JIM</w:t>
      </w:r>
      <w:r w:rsidR="0078081F">
        <w:rPr>
          <w:rFonts w:cs="Arial"/>
          <w:b/>
          <w:bCs/>
          <w:sz w:val="22"/>
          <w:szCs w:val="22"/>
        </w:rPr>
        <w:t>É</w:t>
      </w:r>
      <w:r w:rsidRPr="00164A06">
        <w:rPr>
          <w:rFonts w:cs="Arial"/>
          <w:b/>
          <w:bCs/>
          <w:sz w:val="22"/>
          <w:szCs w:val="22"/>
        </w:rPr>
        <w:t>NEZ RIVERA</w:t>
      </w:r>
    </w:p>
    <w:p w14:paraId="0D80D79D" w14:textId="004E2080" w:rsidR="00BA6D78" w:rsidRDefault="009630F4" w:rsidP="009630F4">
      <w:pPr>
        <w:pStyle w:val="Textoindependiente"/>
        <w:spacing w:after="0" w:line="240" w:lineRule="auto"/>
        <w:jc w:val="center"/>
        <w:rPr>
          <w:rFonts w:cs="Arial"/>
          <w:sz w:val="24"/>
        </w:rPr>
      </w:pPr>
      <w:r w:rsidRPr="009630F4">
        <w:rPr>
          <w:rFonts w:cs="Arial"/>
          <w:sz w:val="22"/>
          <w:szCs w:val="22"/>
        </w:rPr>
        <w:t>Director Ejecutivo</w:t>
      </w:r>
    </w:p>
    <w:p w14:paraId="22DC6A7F" w14:textId="77777777" w:rsidR="00BA6D78" w:rsidRDefault="00BA6D78" w:rsidP="00BA6D78">
      <w:pPr>
        <w:pStyle w:val="Textoindependiente"/>
        <w:spacing w:after="0" w:line="240" w:lineRule="auto"/>
        <w:rPr>
          <w:rFonts w:cs="Arial"/>
        </w:rPr>
      </w:pPr>
    </w:p>
    <w:p w14:paraId="7CEE470D" w14:textId="77777777" w:rsidR="00BA6D78" w:rsidRDefault="00BA6D78" w:rsidP="00BA6D78">
      <w:pPr>
        <w:pStyle w:val="Textoindependiente"/>
        <w:spacing w:after="0" w:line="240" w:lineRule="auto"/>
        <w:rPr>
          <w:rFonts w:cs="Arial"/>
        </w:rPr>
      </w:pPr>
    </w:p>
    <w:p w14:paraId="713319D2" w14:textId="0F31F746" w:rsidR="008066FD" w:rsidRDefault="00BA6D78" w:rsidP="00BA6D78">
      <w:pPr>
        <w:pStyle w:val="Textoindependiente"/>
        <w:spacing w:after="0" w:line="240" w:lineRule="auto"/>
        <w:rPr>
          <w:rFonts w:cs="Arial"/>
        </w:rPr>
      </w:pPr>
      <w:r>
        <w:rPr>
          <w:rFonts w:cs="Arial"/>
        </w:rPr>
        <w:t xml:space="preserve">Anexo: </w:t>
      </w:r>
      <w:r w:rsidR="00F24370">
        <w:rPr>
          <w:rFonts w:cs="Arial"/>
        </w:rPr>
        <w:tab/>
      </w:r>
      <w:r w:rsidR="00F24370" w:rsidRPr="00F24370">
        <w:rPr>
          <w:rFonts w:cs="Arial"/>
        </w:rPr>
        <w:t>Precios vigentes 13 ciudades principales</w:t>
      </w:r>
      <w:r w:rsidR="00F24370">
        <w:rPr>
          <w:rFonts w:cs="Arial"/>
        </w:rPr>
        <w:t>.</w:t>
      </w:r>
    </w:p>
    <w:p w14:paraId="07C4FEA5" w14:textId="3DDE6906" w:rsidR="009D0693" w:rsidRDefault="00F24370" w:rsidP="00BA6D78">
      <w:pPr>
        <w:pStyle w:val="Textoindependiente"/>
        <w:spacing w:after="0" w:line="240" w:lineRule="auto"/>
        <w:rPr>
          <w:rFonts w:cs="Arial"/>
        </w:rPr>
      </w:pPr>
      <w:r>
        <w:rPr>
          <w:rFonts w:cs="Arial"/>
        </w:rPr>
        <w:tab/>
      </w:r>
      <w:r w:rsidR="008E6D0F" w:rsidRPr="008E6D0F">
        <w:rPr>
          <w:rFonts w:cs="Arial"/>
        </w:rPr>
        <w:t>Documento soporte.</w:t>
      </w:r>
    </w:p>
    <w:p w14:paraId="024A7327" w14:textId="77777777" w:rsidR="00164A06" w:rsidRDefault="00164A06" w:rsidP="00BA6D78">
      <w:pPr>
        <w:pStyle w:val="Textoindependiente"/>
        <w:spacing w:after="0" w:line="240" w:lineRule="auto"/>
        <w:rPr>
          <w:rFonts w:cs="Arial"/>
        </w:rPr>
      </w:pPr>
    </w:p>
    <w:p w14:paraId="404CE7B9" w14:textId="77777777" w:rsidR="00164A06" w:rsidRDefault="00164A06" w:rsidP="00BA6D78">
      <w:pPr>
        <w:pStyle w:val="Textoindependiente"/>
        <w:spacing w:after="0" w:line="240" w:lineRule="auto"/>
        <w:rPr>
          <w:rFonts w:cs="Arial"/>
        </w:rPr>
      </w:pPr>
    </w:p>
    <w:p w14:paraId="186FD9DB" w14:textId="77777777" w:rsidR="009D0693" w:rsidRDefault="009D0693">
      <w:pPr>
        <w:spacing w:before="0" w:after="0"/>
        <w:rPr>
          <w:rFonts w:ascii="Arial" w:eastAsia="Times New Roman" w:hAnsi="Arial" w:cs="Arial"/>
          <w:spacing w:val="-5"/>
          <w:sz w:val="20"/>
          <w:szCs w:val="20"/>
        </w:rPr>
      </w:pPr>
      <w:r>
        <w:rPr>
          <w:rFonts w:cs="Arial"/>
        </w:rPr>
        <w:br w:type="page"/>
      </w:r>
    </w:p>
    <w:p w14:paraId="0BED4E85" w14:textId="77777777" w:rsidR="002A3E28" w:rsidRPr="004A2351" w:rsidRDefault="002A3E28" w:rsidP="002A3E28">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lastRenderedPageBreak/>
        <w:t xml:space="preserve">Precios vigentes a partir del </w:t>
      </w:r>
      <w:r>
        <w:rPr>
          <w:rFonts w:ascii="Arial" w:hAnsi="Arial" w:cs="Arial"/>
          <w:b/>
          <w:bCs/>
        </w:rPr>
        <w:t>31 de agosto de 2024</w:t>
      </w:r>
    </w:p>
    <w:p w14:paraId="29E9F40C" w14:textId="17FD27A7" w:rsidR="002A3E28" w:rsidRPr="004A2351" w:rsidRDefault="002A3E28" w:rsidP="002A3E28">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2A3E28" w:rsidRPr="004A2351" w14:paraId="0CBF006E" w14:textId="77777777" w:rsidTr="00704E6B">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443EE3"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482D4BBA" w14:textId="77777777" w:rsidR="002A3E28" w:rsidRPr="004A2351" w:rsidRDefault="002A3E28" w:rsidP="00704E6B">
            <w:pPr>
              <w:spacing w:before="0" w:after="0" w:line="240" w:lineRule="auto"/>
              <w:jc w:val="center"/>
              <w:rPr>
                <w:rFonts w:eastAsia="Times New Roman" w:cs="Arial"/>
                <w:color w:val="FFFFFF"/>
                <w:sz w:val="18"/>
                <w:szCs w:val="18"/>
                <w:lang w:eastAsia="es-CO"/>
              </w:rPr>
            </w:pPr>
            <w:r w:rsidRPr="004A2351">
              <w:rPr>
                <w:rFonts w:eastAsia="Times New Roman" w:cs="Arial"/>
                <w:color w:val="FFFFFF"/>
                <w:sz w:val="18"/>
                <w:szCs w:val="18"/>
                <w:lang w:eastAsia="es-CO"/>
              </w:rPr>
              <w:t xml:space="preserve">Vigencia </w:t>
            </w:r>
            <w:r>
              <w:rPr>
                <w:rFonts w:eastAsia="Times New Roman" w:cs="Arial"/>
                <w:color w:val="FFFFFF"/>
                <w:sz w:val="18"/>
                <w:szCs w:val="18"/>
                <w:lang w:eastAsia="es-CO"/>
              </w:rPr>
              <w:t>31 de agosto de 2024</w:t>
            </w:r>
          </w:p>
        </w:tc>
      </w:tr>
      <w:tr w:rsidR="002A3E28" w:rsidRPr="004A2351" w14:paraId="3D095FE7" w14:textId="77777777" w:rsidTr="00704E6B">
        <w:trPr>
          <w:trHeight w:val="340"/>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68037FB" w14:textId="77777777" w:rsidR="002A3E28" w:rsidRPr="004A2351" w:rsidRDefault="002A3E28" w:rsidP="00704E6B">
            <w:pPr>
              <w:spacing w:before="0" w:after="0" w:line="240" w:lineRule="auto"/>
              <w:rPr>
                <w:rFonts w:eastAsia="Times New Roman" w:cs="Arial"/>
                <w:color w:val="000000"/>
                <w:sz w:val="18"/>
                <w:szCs w:val="18"/>
                <w:lang w:eastAsia="es-CO"/>
              </w:rPr>
            </w:pPr>
          </w:p>
        </w:tc>
        <w:tc>
          <w:tcPr>
            <w:tcW w:w="2552" w:type="dxa"/>
            <w:tcBorders>
              <w:top w:val="nil"/>
              <w:left w:val="nil"/>
              <w:bottom w:val="single" w:sz="4" w:space="0" w:color="auto"/>
              <w:right w:val="single" w:sz="4" w:space="0" w:color="auto"/>
            </w:tcBorders>
            <w:shd w:val="clear" w:color="000000" w:fill="F2F2F2"/>
            <w:noWrap/>
            <w:vAlign w:val="center"/>
            <w:hideMark/>
          </w:tcPr>
          <w:p w14:paraId="4FF05E9E" w14:textId="77777777" w:rsidR="002A3E28" w:rsidRPr="004A2351" w:rsidRDefault="002A3E28" w:rsidP="00704E6B">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Gasolina MC ($/gal)</w:t>
            </w:r>
          </w:p>
        </w:tc>
        <w:tc>
          <w:tcPr>
            <w:tcW w:w="2529" w:type="dxa"/>
            <w:tcBorders>
              <w:top w:val="nil"/>
              <w:left w:val="nil"/>
              <w:bottom w:val="single" w:sz="4" w:space="0" w:color="auto"/>
              <w:right w:val="single" w:sz="4" w:space="0" w:color="auto"/>
            </w:tcBorders>
            <w:shd w:val="clear" w:color="000000" w:fill="F2F2F2"/>
            <w:noWrap/>
            <w:vAlign w:val="center"/>
            <w:hideMark/>
          </w:tcPr>
          <w:p w14:paraId="536AA359" w14:textId="77777777" w:rsidR="002A3E28" w:rsidRPr="004A2351" w:rsidRDefault="002A3E28" w:rsidP="00704E6B">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ACPM ($/gal)</w:t>
            </w:r>
          </w:p>
        </w:tc>
      </w:tr>
      <w:tr w:rsidR="002A3E28" w:rsidRPr="004A2351" w14:paraId="5612A2D3"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B10134"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Bogotá</w:t>
            </w:r>
          </w:p>
        </w:tc>
        <w:tc>
          <w:tcPr>
            <w:tcW w:w="2552" w:type="dxa"/>
            <w:tcBorders>
              <w:top w:val="nil"/>
              <w:left w:val="nil"/>
              <w:bottom w:val="single" w:sz="4" w:space="0" w:color="auto"/>
              <w:right w:val="single" w:sz="4" w:space="0" w:color="auto"/>
            </w:tcBorders>
            <w:shd w:val="clear" w:color="auto" w:fill="auto"/>
            <w:noWrap/>
            <w:vAlign w:val="center"/>
            <w:hideMark/>
          </w:tcPr>
          <w:p w14:paraId="4087EB07"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15.993</w:t>
            </w:r>
          </w:p>
        </w:tc>
        <w:tc>
          <w:tcPr>
            <w:tcW w:w="2529" w:type="dxa"/>
            <w:tcBorders>
              <w:top w:val="nil"/>
              <w:left w:val="nil"/>
              <w:bottom w:val="single" w:sz="4" w:space="0" w:color="auto"/>
              <w:right w:val="single" w:sz="4" w:space="0" w:color="auto"/>
            </w:tcBorders>
            <w:shd w:val="clear" w:color="auto" w:fill="auto"/>
            <w:noWrap/>
            <w:vAlign w:val="center"/>
            <w:hideMark/>
          </w:tcPr>
          <w:p w14:paraId="39503BCB"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11.664</w:t>
            </w:r>
          </w:p>
        </w:tc>
      </w:tr>
      <w:tr w:rsidR="002A3E28" w:rsidRPr="004A2351" w14:paraId="371AB4B5"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FD6ED1"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Medellín</w:t>
            </w:r>
          </w:p>
        </w:tc>
        <w:tc>
          <w:tcPr>
            <w:tcW w:w="2552" w:type="dxa"/>
            <w:tcBorders>
              <w:top w:val="nil"/>
              <w:left w:val="nil"/>
              <w:bottom w:val="single" w:sz="4" w:space="0" w:color="auto"/>
              <w:right w:val="single" w:sz="4" w:space="0" w:color="auto"/>
            </w:tcBorders>
            <w:shd w:val="clear" w:color="auto" w:fill="auto"/>
            <w:noWrap/>
            <w:vAlign w:val="center"/>
            <w:hideMark/>
          </w:tcPr>
          <w:p w14:paraId="4C910C8F"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15.918</w:t>
            </w:r>
          </w:p>
        </w:tc>
        <w:tc>
          <w:tcPr>
            <w:tcW w:w="2529" w:type="dxa"/>
            <w:tcBorders>
              <w:top w:val="nil"/>
              <w:left w:val="nil"/>
              <w:bottom w:val="single" w:sz="4" w:space="0" w:color="auto"/>
              <w:right w:val="single" w:sz="4" w:space="0" w:color="auto"/>
            </w:tcBorders>
            <w:shd w:val="clear" w:color="auto" w:fill="auto"/>
            <w:noWrap/>
            <w:vAlign w:val="center"/>
            <w:hideMark/>
          </w:tcPr>
          <w:p w14:paraId="739BB279"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11.684</w:t>
            </w:r>
          </w:p>
        </w:tc>
      </w:tr>
      <w:tr w:rsidR="002A3E28" w:rsidRPr="004A2351" w14:paraId="42EAC915"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35B33"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Cali</w:t>
            </w:r>
          </w:p>
        </w:tc>
        <w:tc>
          <w:tcPr>
            <w:tcW w:w="2552" w:type="dxa"/>
            <w:tcBorders>
              <w:top w:val="nil"/>
              <w:left w:val="nil"/>
              <w:bottom w:val="single" w:sz="4" w:space="0" w:color="auto"/>
              <w:right w:val="single" w:sz="4" w:space="0" w:color="auto"/>
            </w:tcBorders>
            <w:shd w:val="clear" w:color="auto" w:fill="auto"/>
            <w:noWrap/>
            <w:vAlign w:val="center"/>
            <w:hideMark/>
          </w:tcPr>
          <w:p w14:paraId="2E1E6608"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16.003</w:t>
            </w:r>
          </w:p>
        </w:tc>
        <w:tc>
          <w:tcPr>
            <w:tcW w:w="2529" w:type="dxa"/>
            <w:tcBorders>
              <w:top w:val="nil"/>
              <w:left w:val="nil"/>
              <w:bottom w:val="single" w:sz="4" w:space="0" w:color="auto"/>
              <w:right w:val="single" w:sz="4" w:space="0" w:color="auto"/>
            </w:tcBorders>
            <w:shd w:val="clear" w:color="auto" w:fill="auto"/>
            <w:noWrap/>
            <w:vAlign w:val="center"/>
            <w:hideMark/>
          </w:tcPr>
          <w:p w14:paraId="5F3D04B7"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11.800</w:t>
            </w:r>
          </w:p>
        </w:tc>
      </w:tr>
      <w:tr w:rsidR="002A3E28" w:rsidRPr="004A2351" w14:paraId="6FF32555"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30F3FC"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Barranquilla</w:t>
            </w:r>
          </w:p>
        </w:tc>
        <w:tc>
          <w:tcPr>
            <w:tcW w:w="2552" w:type="dxa"/>
            <w:tcBorders>
              <w:top w:val="nil"/>
              <w:left w:val="nil"/>
              <w:bottom w:val="single" w:sz="4" w:space="0" w:color="auto"/>
              <w:right w:val="single" w:sz="4" w:space="0" w:color="auto"/>
            </w:tcBorders>
            <w:shd w:val="clear" w:color="auto" w:fill="auto"/>
            <w:noWrap/>
            <w:vAlign w:val="center"/>
            <w:hideMark/>
          </w:tcPr>
          <w:p w14:paraId="250CDDB8"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15.649</w:t>
            </w:r>
          </w:p>
        </w:tc>
        <w:tc>
          <w:tcPr>
            <w:tcW w:w="2529" w:type="dxa"/>
            <w:tcBorders>
              <w:top w:val="nil"/>
              <w:left w:val="nil"/>
              <w:bottom w:val="single" w:sz="4" w:space="0" w:color="auto"/>
              <w:right w:val="single" w:sz="4" w:space="0" w:color="auto"/>
            </w:tcBorders>
            <w:shd w:val="clear" w:color="auto" w:fill="auto"/>
            <w:noWrap/>
            <w:vAlign w:val="center"/>
            <w:hideMark/>
          </w:tcPr>
          <w:p w14:paraId="79A2A725"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11.358</w:t>
            </w:r>
          </w:p>
        </w:tc>
      </w:tr>
      <w:tr w:rsidR="002A3E28" w:rsidRPr="004A2351" w14:paraId="7324620E"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EC277C"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Cartagena</w:t>
            </w:r>
          </w:p>
        </w:tc>
        <w:tc>
          <w:tcPr>
            <w:tcW w:w="2552" w:type="dxa"/>
            <w:tcBorders>
              <w:top w:val="nil"/>
              <w:left w:val="nil"/>
              <w:bottom w:val="single" w:sz="4" w:space="0" w:color="auto"/>
              <w:right w:val="single" w:sz="4" w:space="0" w:color="auto"/>
            </w:tcBorders>
            <w:shd w:val="clear" w:color="auto" w:fill="auto"/>
            <w:noWrap/>
            <w:vAlign w:val="center"/>
            <w:hideMark/>
          </w:tcPr>
          <w:p w14:paraId="47B3B8C2"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15.608</w:t>
            </w:r>
          </w:p>
        </w:tc>
        <w:tc>
          <w:tcPr>
            <w:tcW w:w="2529" w:type="dxa"/>
            <w:tcBorders>
              <w:top w:val="nil"/>
              <w:left w:val="nil"/>
              <w:bottom w:val="single" w:sz="4" w:space="0" w:color="auto"/>
              <w:right w:val="single" w:sz="4" w:space="0" w:color="auto"/>
            </w:tcBorders>
            <w:shd w:val="clear" w:color="auto" w:fill="auto"/>
            <w:noWrap/>
            <w:vAlign w:val="center"/>
            <w:hideMark/>
          </w:tcPr>
          <w:p w14:paraId="54C3B5DA"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11.325</w:t>
            </w:r>
          </w:p>
        </w:tc>
      </w:tr>
      <w:tr w:rsidR="002A3E28" w:rsidRPr="004A2351" w14:paraId="05B9BF0E"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D2A893"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Montería</w:t>
            </w:r>
          </w:p>
        </w:tc>
        <w:tc>
          <w:tcPr>
            <w:tcW w:w="2552" w:type="dxa"/>
            <w:tcBorders>
              <w:top w:val="nil"/>
              <w:left w:val="nil"/>
              <w:bottom w:val="single" w:sz="4" w:space="0" w:color="auto"/>
              <w:right w:val="single" w:sz="4" w:space="0" w:color="auto"/>
            </w:tcBorders>
            <w:shd w:val="clear" w:color="auto" w:fill="auto"/>
            <w:noWrap/>
            <w:vAlign w:val="center"/>
            <w:hideMark/>
          </w:tcPr>
          <w:p w14:paraId="0D99E20D"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15.858</w:t>
            </w:r>
          </w:p>
        </w:tc>
        <w:tc>
          <w:tcPr>
            <w:tcW w:w="2529" w:type="dxa"/>
            <w:tcBorders>
              <w:top w:val="nil"/>
              <w:left w:val="nil"/>
              <w:bottom w:val="single" w:sz="4" w:space="0" w:color="auto"/>
              <w:right w:val="single" w:sz="4" w:space="0" w:color="auto"/>
            </w:tcBorders>
            <w:shd w:val="clear" w:color="auto" w:fill="auto"/>
            <w:noWrap/>
            <w:vAlign w:val="center"/>
            <w:hideMark/>
          </w:tcPr>
          <w:p w14:paraId="6381CD9C"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11.575</w:t>
            </w:r>
          </w:p>
        </w:tc>
      </w:tr>
      <w:tr w:rsidR="002A3E28" w:rsidRPr="004A2351" w14:paraId="7ACB2078"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32659"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Bucaramanga</w:t>
            </w:r>
          </w:p>
        </w:tc>
        <w:tc>
          <w:tcPr>
            <w:tcW w:w="2552" w:type="dxa"/>
            <w:tcBorders>
              <w:top w:val="nil"/>
              <w:left w:val="nil"/>
              <w:bottom w:val="single" w:sz="4" w:space="0" w:color="auto"/>
              <w:right w:val="single" w:sz="4" w:space="0" w:color="auto"/>
            </w:tcBorders>
            <w:shd w:val="clear" w:color="auto" w:fill="auto"/>
            <w:noWrap/>
            <w:vAlign w:val="center"/>
            <w:hideMark/>
          </w:tcPr>
          <w:p w14:paraId="4242E8E4"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15.763</w:t>
            </w:r>
          </w:p>
        </w:tc>
        <w:tc>
          <w:tcPr>
            <w:tcW w:w="2529" w:type="dxa"/>
            <w:tcBorders>
              <w:top w:val="nil"/>
              <w:left w:val="nil"/>
              <w:bottom w:val="single" w:sz="4" w:space="0" w:color="auto"/>
              <w:right w:val="single" w:sz="4" w:space="0" w:color="auto"/>
            </w:tcBorders>
            <w:shd w:val="clear" w:color="auto" w:fill="auto"/>
            <w:noWrap/>
            <w:vAlign w:val="center"/>
            <w:hideMark/>
          </w:tcPr>
          <w:p w14:paraId="1BED5463"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11.426</w:t>
            </w:r>
          </w:p>
        </w:tc>
      </w:tr>
      <w:tr w:rsidR="002A3E28" w:rsidRPr="004A2351" w14:paraId="24B86EAE"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A998DF"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Villavicencio</w:t>
            </w:r>
          </w:p>
        </w:tc>
        <w:tc>
          <w:tcPr>
            <w:tcW w:w="2552" w:type="dxa"/>
            <w:tcBorders>
              <w:top w:val="nil"/>
              <w:left w:val="nil"/>
              <w:bottom w:val="single" w:sz="4" w:space="0" w:color="auto"/>
              <w:right w:val="single" w:sz="4" w:space="0" w:color="auto"/>
            </w:tcBorders>
            <w:shd w:val="clear" w:color="auto" w:fill="auto"/>
            <w:noWrap/>
            <w:vAlign w:val="center"/>
            <w:hideMark/>
          </w:tcPr>
          <w:p w14:paraId="4E5A97D3"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16.093</w:t>
            </w:r>
          </w:p>
        </w:tc>
        <w:tc>
          <w:tcPr>
            <w:tcW w:w="2529" w:type="dxa"/>
            <w:tcBorders>
              <w:top w:val="nil"/>
              <w:left w:val="nil"/>
              <w:bottom w:val="single" w:sz="4" w:space="0" w:color="auto"/>
              <w:right w:val="single" w:sz="4" w:space="0" w:color="auto"/>
            </w:tcBorders>
            <w:shd w:val="clear" w:color="auto" w:fill="auto"/>
            <w:noWrap/>
            <w:vAlign w:val="center"/>
            <w:hideMark/>
          </w:tcPr>
          <w:p w14:paraId="047F5A50"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11.764</w:t>
            </w:r>
          </w:p>
        </w:tc>
      </w:tr>
      <w:tr w:rsidR="002A3E28" w:rsidRPr="004A2351" w14:paraId="028A9125"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AC4DA"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Pereira</w:t>
            </w:r>
          </w:p>
        </w:tc>
        <w:tc>
          <w:tcPr>
            <w:tcW w:w="2552" w:type="dxa"/>
            <w:tcBorders>
              <w:top w:val="nil"/>
              <w:left w:val="nil"/>
              <w:bottom w:val="single" w:sz="4" w:space="0" w:color="auto"/>
              <w:right w:val="single" w:sz="4" w:space="0" w:color="auto"/>
            </w:tcBorders>
            <w:shd w:val="clear" w:color="auto" w:fill="auto"/>
            <w:noWrap/>
            <w:vAlign w:val="center"/>
            <w:hideMark/>
          </w:tcPr>
          <w:p w14:paraId="4ADECF83"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15.943</w:t>
            </w:r>
          </w:p>
        </w:tc>
        <w:tc>
          <w:tcPr>
            <w:tcW w:w="2529" w:type="dxa"/>
            <w:tcBorders>
              <w:top w:val="nil"/>
              <w:left w:val="nil"/>
              <w:bottom w:val="single" w:sz="4" w:space="0" w:color="auto"/>
              <w:right w:val="single" w:sz="4" w:space="0" w:color="auto"/>
            </w:tcBorders>
            <w:shd w:val="clear" w:color="auto" w:fill="auto"/>
            <w:noWrap/>
            <w:vAlign w:val="center"/>
            <w:hideMark/>
          </w:tcPr>
          <w:p w14:paraId="60CBB924"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11.743</w:t>
            </w:r>
          </w:p>
        </w:tc>
      </w:tr>
      <w:tr w:rsidR="002A3E28" w:rsidRPr="004A2351" w14:paraId="7F5B10C1"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EDD9C"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Manizales</w:t>
            </w:r>
          </w:p>
        </w:tc>
        <w:tc>
          <w:tcPr>
            <w:tcW w:w="2552" w:type="dxa"/>
            <w:tcBorders>
              <w:top w:val="nil"/>
              <w:left w:val="nil"/>
              <w:bottom w:val="single" w:sz="4" w:space="0" w:color="auto"/>
              <w:right w:val="single" w:sz="4" w:space="0" w:color="auto"/>
            </w:tcBorders>
            <w:shd w:val="clear" w:color="auto" w:fill="auto"/>
            <w:noWrap/>
            <w:vAlign w:val="center"/>
            <w:hideMark/>
          </w:tcPr>
          <w:p w14:paraId="1EB860C0"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15.969</w:t>
            </w:r>
          </w:p>
        </w:tc>
        <w:tc>
          <w:tcPr>
            <w:tcW w:w="2529" w:type="dxa"/>
            <w:tcBorders>
              <w:top w:val="nil"/>
              <w:left w:val="nil"/>
              <w:bottom w:val="single" w:sz="4" w:space="0" w:color="auto"/>
              <w:right w:val="single" w:sz="4" w:space="0" w:color="auto"/>
            </w:tcBorders>
            <w:shd w:val="clear" w:color="auto" w:fill="auto"/>
            <w:noWrap/>
            <w:vAlign w:val="center"/>
            <w:hideMark/>
          </w:tcPr>
          <w:p w14:paraId="22645D46"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11.729</w:t>
            </w:r>
          </w:p>
        </w:tc>
      </w:tr>
      <w:tr w:rsidR="002A3E28" w:rsidRPr="004A2351" w14:paraId="790DAE89"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9EC382"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Ibagué</w:t>
            </w:r>
          </w:p>
        </w:tc>
        <w:tc>
          <w:tcPr>
            <w:tcW w:w="2552" w:type="dxa"/>
            <w:tcBorders>
              <w:top w:val="nil"/>
              <w:left w:val="nil"/>
              <w:bottom w:val="single" w:sz="4" w:space="0" w:color="auto"/>
              <w:right w:val="single" w:sz="4" w:space="0" w:color="auto"/>
            </w:tcBorders>
            <w:shd w:val="clear" w:color="auto" w:fill="auto"/>
            <w:noWrap/>
            <w:vAlign w:val="center"/>
            <w:hideMark/>
          </w:tcPr>
          <w:p w14:paraId="5CBF34C1"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15.914</w:t>
            </w:r>
          </w:p>
        </w:tc>
        <w:tc>
          <w:tcPr>
            <w:tcW w:w="2529" w:type="dxa"/>
            <w:tcBorders>
              <w:top w:val="nil"/>
              <w:left w:val="nil"/>
              <w:bottom w:val="single" w:sz="4" w:space="0" w:color="auto"/>
              <w:right w:val="single" w:sz="4" w:space="0" w:color="auto"/>
            </w:tcBorders>
            <w:shd w:val="clear" w:color="auto" w:fill="auto"/>
            <w:noWrap/>
            <w:vAlign w:val="center"/>
            <w:hideMark/>
          </w:tcPr>
          <w:p w14:paraId="2E57CAD9"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11.655</w:t>
            </w:r>
          </w:p>
        </w:tc>
      </w:tr>
      <w:tr w:rsidR="002A3E28" w:rsidRPr="004A2351" w14:paraId="448837D3"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EDB775"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Pasto</w:t>
            </w:r>
          </w:p>
        </w:tc>
        <w:tc>
          <w:tcPr>
            <w:tcW w:w="2552" w:type="dxa"/>
            <w:tcBorders>
              <w:top w:val="nil"/>
              <w:left w:val="nil"/>
              <w:bottom w:val="single" w:sz="4" w:space="0" w:color="auto"/>
              <w:right w:val="single" w:sz="4" w:space="0" w:color="auto"/>
            </w:tcBorders>
            <w:shd w:val="clear" w:color="auto" w:fill="auto"/>
            <w:noWrap/>
            <w:vAlign w:val="center"/>
            <w:hideMark/>
          </w:tcPr>
          <w:p w14:paraId="66A3B661"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13.725</w:t>
            </w:r>
          </w:p>
        </w:tc>
        <w:tc>
          <w:tcPr>
            <w:tcW w:w="2529" w:type="dxa"/>
            <w:tcBorders>
              <w:top w:val="nil"/>
              <w:left w:val="nil"/>
              <w:bottom w:val="single" w:sz="4" w:space="0" w:color="auto"/>
              <w:right w:val="single" w:sz="4" w:space="0" w:color="auto"/>
            </w:tcBorders>
            <w:shd w:val="clear" w:color="auto" w:fill="auto"/>
            <w:noWrap/>
            <w:vAlign w:val="center"/>
            <w:hideMark/>
          </w:tcPr>
          <w:p w14:paraId="31988DE4"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10.656</w:t>
            </w:r>
          </w:p>
        </w:tc>
      </w:tr>
      <w:tr w:rsidR="002A3E28" w:rsidRPr="004A2351" w14:paraId="723CD5AB" w14:textId="77777777" w:rsidTr="00704E6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264E2"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Cúcuta</w:t>
            </w:r>
          </w:p>
        </w:tc>
        <w:tc>
          <w:tcPr>
            <w:tcW w:w="2552" w:type="dxa"/>
            <w:tcBorders>
              <w:top w:val="nil"/>
              <w:left w:val="nil"/>
              <w:bottom w:val="single" w:sz="4" w:space="0" w:color="auto"/>
              <w:right w:val="single" w:sz="4" w:space="0" w:color="auto"/>
            </w:tcBorders>
            <w:shd w:val="clear" w:color="auto" w:fill="auto"/>
            <w:noWrap/>
            <w:vAlign w:val="center"/>
            <w:hideMark/>
          </w:tcPr>
          <w:p w14:paraId="7A74F3A9"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14.052</w:t>
            </w:r>
          </w:p>
        </w:tc>
        <w:tc>
          <w:tcPr>
            <w:tcW w:w="2529" w:type="dxa"/>
            <w:tcBorders>
              <w:top w:val="nil"/>
              <w:left w:val="nil"/>
              <w:bottom w:val="single" w:sz="4" w:space="0" w:color="auto"/>
              <w:right w:val="single" w:sz="4" w:space="0" w:color="auto"/>
            </w:tcBorders>
            <w:shd w:val="clear" w:color="auto" w:fill="auto"/>
            <w:noWrap/>
            <w:vAlign w:val="center"/>
            <w:hideMark/>
          </w:tcPr>
          <w:p w14:paraId="73B4981F" w14:textId="77777777" w:rsidR="002A3E28" w:rsidRPr="004A2351" w:rsidRDefault="002A3E28" w:rsidP="00704E6B">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9.349</w:t>
            </w:r>
          </w:p>
        </w:tc>
      </w:tr>
      <w:tr w:rsidR="002A3E28" w:rsidRPr="004A2351" w14:paraId="33BB3992" w14:textId="77777777" w:rsidTr="00704E6B">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22DDFD6E" w14:textId="77777777" w:rsidR="002A3E28" w:rsidRPr="004A2351" w:rsidRDefault="002A3E28" w:rsidP="00704E6B">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 xml:space="preserve">Promedio PVP precio </w:t>
            </w:r>
            <w:r w:rsidRPr="004A2351">
              <w:rPr>
                <w:rFonts w:eastAsia="Times New Roman" w:cs="Arial"/>
                <w:color w:val="000000"/>
                <w:sz w:val="18"/>
                <w:szCs w:val="18"/>
                <w:lang w:eastAsia="es-CO"/>
              </w:rPr>
              <w:br/>
            </w:r>
            <w:r w:rsidRPr="004A2351">
              <w:rPr>
                <w:rFonts w:eastAsia="Times New Roman" w:cs="Arial"/>
                <w:b/>
                <w:bCs/>
                <w:color w:val="000000"/>
                <w:sz w:val="18"/>
                <w:szCs w:val="18"/>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395025A0" w14:textId="77777777" w:rsidR="002A3E28" w:rsidRPr="004A2351" w:rsidRDefault="002A3E28" w:rsidP="00704E6B">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15.576</w:t>
            </w:r>
          </w:p>
        </w:tc>
        <w:tc>
          <w:tcPr>
            <w:tcW w:w="2529" w:type="dxa"/>
            <w:tcBorders>
              <w:top w:val="nil"/>
              <w:left w:val="nil"/>
              <w:bottom w:val="single" w:sz="4" w:space="0" w:color="auto"/>
              <w:right w:val="single" w:sz="4" w:space="0" w:color="auto"/>
            </w:tcBorders>
            <w:shd w:val="clear" w:color="auto" w:fill="DEEAF6"/>
            <w:noWrap/>
            <w:vAlign w:val="center"/>
            <w:hideMark/>
          </w:tcPr>
          <w:p w14:paraId="52C03B99" w14:textId="77777777" w:rsidR="002A3E28" w:rsidRPr="004A2351" w:rsidRDefault="002A3E28" w:rsidP="00704E6B">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11.364</w:t>
            </w:r>
          </w:p>
        </w:tc>
      </w:tr>
    </w:tbl>
    <w:p w14:paraId="309C597A" w14:textId="35F3D573" w:rsidR="002A3E28" w:rsidRDefault="002A3E28" w:rsidP="002A3E28">
      <w:pPr>
        <w:pStyle w:val="Director"/>
        <w:rPr>
          <w:rFonts w:cs="Arial"/>
        </w:rPr>
      </w:pPr>
    </w:p>
    <w:p w14:paraId="66506C20" w14:textId="77777777" w:rsidR="002A3E28" w:rsidRDefault="002A3E28">
      <w:pPr>
        <w:spacing w:before="0" w:after="0"/>
        <w:rPr>
          <w:rFonts w:cs="Arial"/>
        </w:rPr>
      </w:pPr>
      <w:r>
        <w:rPr>
          <w:rFonts w:cs="Arial"/>
        </w:rPr>
        <w:br w:type="page"/>
      </w:r>
    </w:p>
    <w:p w14:paraId="0241EA2C" w14:textId="5BF935A7" w:rsidR="008117C1" w:rsidRPr="00AD6199" w:rsidRDefault="008117C1" w:rsidP="008117C1">
      <w:pPr>
        <w:autoSpaceDE w:val="0"/>
        <w:autoSpaceDN w:val="0"/>
        <w:adjustRightInd w:val="0"/>
        <w:spacing w:before="0" w:after="0"/>
        <w:rPr>
          <w:rFonts w:asciiTheme="majorHAnsi" w:hAnsiTheme="majorHAnsi" w:cstheme="majorHAnsi"/>
          <w:b/>
          <w:bCs/>
          <w:highlight w:val="yellow"/>
        </w:rPr>
      </w:pPr>
      <w:r w:rsidRPr="00AD6199">
        <w:rPr>
          <w:rFonts w:asciiTheme="majorHAnsi" w:hAnsiTheme="majorHAnsi" w:cstheme="majorHAnsi"/>
          <w:b/>
          <w:bCs/>
        </w:rPr>
        <w:lastRenderedPageBreak/>
        <w:t>Documento técnico de la estructura de precios de gasolina motor corriente y ACPM, así como de sus respectivas mezclas con biocombustibles, en virtud de lo establecido en</w:t>
      </w:r>
      <w:r>
        <w:rPr>
          <w:rFonts w:asciiTheme="majorHAnsi" w:hAnsiTheme="majorHAnsi" w:cstheme="majorHAnsi"/>
          <w:b/>
          <w:bCs/>
        </w:rPr>
        <w:t xml:space="preserve"> la Resolución MME </w:t>
      </w:r>
      <w:r w:rsidRPr="00AD6199">
        <w:rPr>
          <w:rFonts w:asciiTheme="majorHAnsi" w:hAnsiTheme="majorHAnsi" w:cstheme="majorHAnsi"/>
          <w:b/>
          <w:bCs/>
        </w:rPr>
        <w:t>40112 del 12 de abril de 2021</w:t>
      </w:r>
      <w:r>
        <w:rPr>
          <w:rFonts w:asciiTheme="majorHAnsi" w:hAnsiTheme="majorHAnsi" w:cstheme="majorHAnsi"/>
          <w:b/>
          <w:bCs/>
        </w:rPr>
        <w:t>,</w:t>
      </w:r>
      <w:r w:rsidRPr="00AD6199">
        <w:rPr>
          <w:rFonts w:asciiTheme="majorHAnsi" w:hAnsiTheme="majorHAnsi" w:cstheme="majorHAnsi"/>
          <w:b/>
          <w:bCs/>
        </w:rPr>
        <w:t xml:space="preserve"> la Resolución </w:t>
      </w:r>
      <w:r>
        <w:rPr>
          <w:rFonts w:asciiTheme="majorHAnsi" w:hAnsiTheme="majorHAnsi" w:cstheme="majorHAnsi"/>
          <w:b/>
          <w:bCs/>
        </w:rPr>
        <w:t xml:space="preserve">CREG 104 001 de 2022 y </w:t>
      </w:r>
      <w:r w:rsidRPr="00AD6199">
        <w:rPr>
          <w:rFonts w:asciiTheme="majorHAnsi" w:hAnsiTheme="majorHAnsi" w:cstheme="majorHAnsi"/>
          <w:b/>
          <w:bCs/>
        </w:rPr>
        <w:t xml:space="preserve">demás modificatorias que regirán a partir del </w:t>
      </w:r>
      <w:r>
        <w:rPr>
          <w:rFonts w:asciiTheme="majorHAnsi" w:hAnsiTheme="majorHAnsi" w:cstheme="majorHAnsi"/>
          <w:b/>
          <w:bCs/>
        </w:rPr>
        <w:t>31 de agosto de 2024</w:t>
      </w:r>
      <w:r w:rsidRPr="00AD6199">
        <w:rPr>
          <w:rFonts w:asciiTheme="majorHAnsi" w:hAnsiTheme="majorHAnsi" w:cstheme="majorHAnsi"/>
          <w:b/>
          <w:bCs/>
        </w:rPr>
        <w:t>.</w:t>
      </w:r>
    </w:p>
    <w:p w14:paraId="35C15CEF" w14:textId="2FE76ACE" w:rsidR="008117C1" w:rsidRPr="00AD6199" w:rsidRDefault="008117C1" w:rsidP="008117C1">
      <w:pPr>
        <w:autoSpaceDE w:val="0"/>
        <w:autoSpaceDN w:val="0"/>
        <w:adjustRightInd w:val="0"/>
        <w:spacing w:before="0" w:after="0"/>
        <w:rPr>
          <w:rFonts w:asciiTheme="majorHAnsi" w:hAnsiTheme="majorHAnsi" w:cstheme="majorHAnsi"/>
          <w:b/>
          <w:bCs/>
        </w:rPr>
      </w:pPr>
    </w:p>
    <w:p w14:paraId="56171A55" w14:textId="032D8BC2" w:rsidR="008117C1" w:rsidRPr="00994228" w:rsidRDefault="008117C1" w:rsidP="008117C1">
      <w:pPr>
        <w:autoSpaceDE w:val="0"/>
        <w:autoSpaceDN w:val="0"/>
        <w:adjustRightInd w:val="0"/>
        <w:spacing w:before="0" w:after="0"/>
        <w:rPr>
          <w:rFonts w:asciiTheme="majorHAnsi" w:hAnsiTheme="majorHAnsi" w:cstheme="majorHAnsi"/>
        </w:rPr>
      </w:pPr>
      <w:r w:rsidRPr="00AD6199">
        <w:rPr>
          <w:rFonts w:asciiTheme="majorHAnsi" w:hAnsiTheme="majorHAnsi" w:cstheme="majorHAnsi"/>
        </w:rPr>
        <w:t xml:space="preserve">La Comisión de Regulación </w:t>
      </w:r>
      <w:r w:rsidRPr="00994228">
        <w:rPr>
          <w:rFonts w:asciiTheme="majorHAnsi" w:hAnsiTheme="majorHAnsi" w:cstheme="majorHAnsi"/>
        </w:rPr>
        <w:t xml:space="preserve">de Energía y Gas (CREG) informa que el Ingreso al Productor previsto en la estructura de precios de la gasolina motor corriente </w:t>
      </w:r>
      <w:r w:rsidRPr="00E23DB2">
        <w:rPr>
          <w:rFonts w:asciiTheme="majorHAnsi" w:hAnsiTheme="majorHAnsi" w:cstheme="majorHAnsi"/>
        </w:rPr>
        <w:t xml:space="preserve">se mantiene en </w:t>
      </w:r>
      <w:r>
        <w:rPr>
          <w:rFonts w:asciiTheme="majorHAnsi" w:hAnsiTheme="majorHAnsi" w:cstheme="majorHAnsi"/>
        </w:rPr>
        <w:t>diez mil trescientos ochenta pesos con cuarenta y cuatro centavos</w:t>
      </w:r>
      <w:r w:rsidRPr="00994228">
        <w:rPr>
          <w:rFonts w:asciiTheme="majorHAnsi" w:hAnsiTheme="majorHAnsi" w:cstheme="majorHAnsi"/>
        </w:rPr>
        <w:t xml:space="preserve"> (</w:t>
      </w:r>
      <w:r>
        <w:rPr>
          <w:rFonts w:asciiTheme="majorHAnsi" w:hAnsiTheme="majorHAnsi" w:cstheme="majorHAnsi"/>
        </w:rPr>
        <w:t>$10.380,44</w:t>
      </w:r>
      <w:r w:rsidRPr="00994228">
        <w:rPr>
          <w:rFonts w:asciiTheme="majorHAnsi" w:hAnsiTheme="majorHAnsi" w:cstheme="majorHAnsi"/>
        </w:rPr>
        <w:t>) M/Cte. por galón.</w:t>
      </w:r>
    </w:p>
    <w:p w14:paraId="4F5A0C17" w14:textId="77777777" w:rsidR="008117C1" w:rsidRPr="00994228" w:rsidRDefault="008117C1" w:rsidP="008117C1">
      <w:pPr>
        <w:autoSpaceDE w:val="0"/>
        <w:autoSpaceDN w:val="0"/>
        <w:adjustRightInd w:val="0"/>
        <w:spacing w:before="0" w:after="0"/>
        <w:rPr>
          <w:rFonts w:asciiTheme="majorHAnsi" w:hAnsiTheme="majorHAnsi" w:cstheme="majorHAnsi"/>
        </w:rPr>
      </w:pPr>
    </w:p>
    <w:p w14:paraId="4C8EA6B2" w14:textId="2814A5FD" w:rsidR="008117C1" w:rsidRPr="00994228" w:rsidRDefault="008117C1" w:rsidP="008117C1">
      <w:pPr>
        <w:autoSpaceDE w:val="0"/>
        <w:autoSpaceDN w:val="0"/>
        <w:adjustRightInd w:val="0"/>
        <w:spacing w:before="0" w:after="0"/>
        <w:rPr>
          <w:rFonts w:asciiTheme="majorHAnsi" w:hAnsiTheme="majorHAnsi" w:cstheme="majorHAnsi"/>
        </w:rPr>
      </w:pPr>
      <w:r w:rsidRPr="00994228">
        <w:rPr>
          <w:rFonts w:asciiTheme="majorHAnsi" w:hAnsiTheme="majorHAnsi" w:cstheme="majorHAnsi"/>
        </w:rPr>
        <w:t xml:space="preserve">Así mismo, y según lo establecido en el artículo </w:t>
      </w:r>
      <w:r>
        <w:rPr>
          <w:rFonts w:asciiTheme="majorHAnsi" w:hAnsiTheme="majorHAnsi" w:cstheme="majorHAnsi"/>
        </w:rPr>
        <w:t>1</w:t>
      </w:r>
      <w:r w:rsidRPr="00994228">
        <w:rPr>
          <w:rFonts w:asciiTheme="majorHAnsi" w:hAnsiTheme="majorHAnsi" w:cstheme="majorHAnsi"/>
        </w:rPr>
        <w:t xml:space="preserve"> de la Resolución </w:t>
      </w:r>
      <w:r>
        <w:rPr>
          <w:rFonts w:asciiTheme="majorHAnsi" w:hAnsiTheme="majorHAnsi" w:cstheme="majorHAnsi"/>
        </w:rPr>
        <w:t>40350 de 2024</w:t>
      </w:r>
      <w:r w:rsidRPr="00994228">
        <w:rPr>
          <w:rFonts w:asciiTheme="majorHAnsi" w:hAnsiTheme="majorHAnsi" w:cstheme="majorHAnsi"/>
        </w:rPr>
        <w:t xml:space="preserve">, se informa que, a partir del </w:t>
      </w:r>
      <w:r>
        <w:rPr>
          <w:rFonts w:asciiTheme="majorHAnsi" w:hAnsiTheme="majorHAnsi" w:cstheme="majorHAnsi"/>
        </w:rPr>
        <w:t>31 de agosto de 2024</w:t>
      </w:r>
      <w:r w:rsidRPr="00994228">
        <w:rPr>
          <w:rFonts w:asciiTheme="majorHAnsi" w:hAnsiTheme="majorHAnsi" w:cstheme="majorHAnsi"/>
        </w:rPr>
        <w:t xml:space="preserve">, el Ingreso al Productor previsto en la estructura de precios del ACPM será de </w:t>
      </w:r>
      <w:r>
        <w:rPr>
          <w:rFonts w:asciiTheme="majorHAnsi" w:hAnsiTheme="majorHAnsi" w:cstheme="majorHAnsi"/>
        </w:rPr>
        <w:t>seis mil ochocientos cincuenta y cinco pesos con doce centavos</w:t>
      </w:r>
      <w:r w:rsidRPr="00994228">
        <w:rPr>
          <w:rFonts w:asciiTheme="majorHAnsi" w:hAnsiTheme="majorHAnsi" w:cstheme="majorHAnsi"/>
        </w:rPr>
        <w:t xml:space="preserve"> (</w:t>
      </w:r>
      <w:r>
        <w:rPr>
          <w:rFonts w:asciiTheme="majorHAnsi" w:hAnsiTheme="majorHAnsi" w:cstheme="majorHAnsi"/>
        </w:rPr>
        <w:t>$6.855,12</w:t>
      </w:r>
      <w:r w:rsidRPr="00994228">
        <w:rPr>
          <w:rFonts w:asciiTheme="majorHAnsi" w:hAnsiTheme="majorHAnsi" w:cstheme="majorHAnsi"/>
        </w:rPr>
        <w:t>) M/Cte. por galón.</w:t>
      </w:r>
    </w:p>
    <w:p w14:paraId="179DDA6D" w14:textId="77777777" w:rsidR="008117C1" w:rsidRPr="00994228" w:rsidRDefault="008117C1" w:rsidP="008117C1">
      <w:pPr>
        <w:autoSpaceDE w:val="0"/>
        <w:autoSpaceDN w:val="0"/>
        <w:adjustRightInd w:val="0"/>
        <w:spacing w:before="0" w:after="0"/>
        <w:rPr>
          <w:rFonts w:asciiTheme="majorHAnsi" w:hAnsiTheme="majorHAnsi" w:cstheme="majorHAnsi"/>
        </w:rPr>
      </w:pPr>
    </w:p>
    <w:p w14:paraId="1DD14052" w14:textId="77777777" w:rsidR="008117C1" w:rsidRPr="00994228" w:rsidRDefault="008117C1" w:rsidP="008117C1">
      <w:pPr>
        <w:autoSpaceDE w:val="0"/>
        <w:autoSpaceDN w:val="0"/>
        <w:adjustRightInd w:val="0"/>
        <w:spacing w:before="0" w:after="0"/>
        <w:rPr>
          <w:rFonts w:asciiTheme="majorHAnsi" w:hAnsiTheme="majorHAnsi" w:cstheme="majorHAnsi"/>
        </w:rPr>
      </w:pPr>
      <w:r w:rsidRPr="00994228">
        <w:rPr>
          <w:rFonts w:asciiTheme="majorHAnsi" w:hAnsiTheme="majorHAnsi" w:cstheme="majorHAnsi"/>
        </w:rPr>
        <w:t xml:space="preserve">Además, conforme la Resolución </w:t>
      </w:r>
      <w:r>
        <w:rPr>
          <w:rFonts w:asciiTheme="majorHAnsi" w:hAnsiTheme="majorHAnsi" w:cstheme="majorHAnsi"/>
        </w:rPr>
        <w:t>40351 de 2024</w:t>
      </w:r>
      <w:r w:rsidRPr="00994228">
        <w:rPr>
          <w:rFonts w:asciiTheme="majorHAnsi" w:hAnsiTheme="majorHAnsi" w:cstheme="majorHAnsi"/>
        </w:rPr>
        <w:t xml:space="preserve">, el ingreso al productor del alcohol carburante </w:t>
      </w:r>
      <w:r w:rsidRPr="00E23DB2">
        <w:rPr>
          <w:rFonts w:asciiTheme="majorHAnsi" w:hAnsiTheme="majorHAnsi" w:cstheme="majorHAnsi"/>
        </w:rPr>
        <w:t>se</w:t>
      </w:r>
      <w:r>
        <w:rPr>
          <w:rFonts w:asciiTheme="majorHAnsi" w:hAnsiTheme="majorHAnsi" w:cstheme="majorHAnsi"/>
        </w:rPr>
        <w:t>rá de quince mil novecientos ochenta y cinco pesos</w:t>
      </w:r>
      <w:r w:rsidRPr="00994228">
        <w:rPr>
          <w:rFonts w:asciiTheme="majorHAnsi" w:hAnsiTheme="majorHAnsi" w:cstheme="majorHAnsi"/>
        </w:rPr>
        <w:t xml:space="preserve"> (</w:t>
      </w:r>
      <w:r>
        <w:rPr>
          <w:rFonts w:asciiTheme="majorHAnsi" w:hAnsiTheme="majorHAnsi" w:cstheme="majorHAnsi"/>
        </w:rPr>
        <w:t>$15.985,00</w:t>
      </w:r>
      <w:r w:rsidRPr="00994228">
        <w:rPr>
          <w:rFonts w:asciiTheme="majorHAnsi" w:hAnsiTheme="majorHAnsi" w:cstheme="majorHAnsi"/>
        </w:rPr>
        <w:t>) M/Cte. por galón</w:t>
      </w:r>
      <w:r>
        <w:rPr>
          <w:rFonts w:asciiTheme="majorHAnsi" w:hAnsiTheme="majorHAnsi" w:cstheme="majorHAnsi"/>
        </w:rPr>
        <w:t xml:space="preserve"> y,</w:t>
      </w:r>
      <w:r w:rsidRPr="00994228">
        <w:rPr>
          <w:rFonts w:asciiTheme="majorHAnsi" w:hAnsiTheme="majorHAnsi" w:cstheme="majorHAnsi"/>
        </w:rPr>
        <w:t xml:space="preserve"> </w:t>
      </w:r>
      <w:r>
        <w:rPr>
          <w:rFonts w:asciiTheme="majorHAnsi" w:hAnsiTheme="majorHAnsi" w:cstheme="majorHAnsi"/>
        </w:rPr>
        <w:t>p</w:t>
      </w:r>
      <w:r w:rsidRPr="00994228">
        <w:rPr>
          <w:rFonts w:asciiTheme="majorHAnsi" w:hAnsiTheme="majorHAnsi" w:cstheme="majorHAnsi"/>
        </w:rPr>
        <w:t xml:space="preserve">or su parte, el ingreso al productor del biocombustible para uso en motores diésel </w:t>
      </w:r>
      <w:r w:rsidRPr="00E23DB2">
        <w:rPr>
          <w:rFonts w:asciiTheme="majorHAnsi" w:hAnsiTheme="majorHAnsi" w:cstheme="majorHAnsi"/>
        </w:rPr>
        <w:t>se</w:t>
      </w:r>
      <w:r>
        <w:rPr>
          <w:rFonts w:asciiTheme="majorHAnsi" w:hAnsiTheme="majorHAnsi" w:cstheme="majorHAnsi"/>
        </w:rPr>
        <w:t>rá de</w:t>
      </w:r>
      <w:r w:rsidRPr="00994228">
        <w:rPr>
          <w:rFonts w:asciiTheme="majorHAnsi" w:hAnsiTheme="majorHAnsi" w:cstheme="majorHAnsi"/>
        </w:rPr>
        <w:t xml:space="preserve"> </w:t>
      </w:r>
      <w:r>
        <w:rPr>
          <w:rFonts w:asciiTheme="majorHAnsi" w:hAnsiTheme="majorHAnsi" w:cstheme="majorHAnsi"/>
        </w:rPr>
        <w:t>diecisiete mil ciento seis pesos con sesenta y ocho centavos</w:t>
      </w:r>
      <w:r w:rsidRPr="00994228">
        <w:rPr>
          <w:rFonts w:asciiTheme="majorHAnsi" w:hAnsiTheme="majorHAnsi" w:cstheme="majorHAnsi"/>
        </w:rPr>
        <w:t xml:space="preserve"> (</w:t>
      </w:r>
      <w:r>
        <w:rPr>
          <w:rFonts w:asciiTheme="majorHAnsi" w:hAnsiTheme="majorHAnsi" w:cstheme="majorHAnsi"/>
        </w:rPr>
        <w:t>$17.106,68</w:t>
      </w:r>
      <w:r w:rsidRPr="00994228">
        <w:rPr>
          <w:rFonts w:asciiTheme="majorHAnsi" w:hAnsiTheme="majorHAnsi" w:cstheme="majorHAnsi"/>
        </w:rPr>
        <w:t>) M/Cte.</w:t>
      </w:r>
    </w:p>
    <w:p w14:paraId="7F9D5085" w14:textId="77777777" w:rsidR="008117C1" w:rsidRPr="00994228" w:rsidRDefault="008117C1" w:rsidP="008117C1">
      <w:pPr>
        <w:autoSpaceDE w:val="0"/>
        <w:autoSpaceDN w:val="0"/>
        <w:adjustRightInd w:val="0"/>
        <w:spacing w:before="0" w:after="0"/>
        <w:rPr>
          <w:rFonts w:asciiTheme="majorHAnsi" w:hAnsiTheme="majorHAnsi" w:cstheme="majorHAnsi"/>
        </w:rPr>
      </w:pPr>
    </w:p>
    <w:p w14:paraId="5126EA23" w14:textId="77777777" w:rsidR="008117C1" w:rsidRPr="00012F3C" w:rsidRDefault="008117C1" w:rsidP="008117C1">
      <w:pPr>
        <w:autoSpaceDE w:val="0"/>
        <w:autoSpaceDN w:val="0"/>
        <w:adjustRightInd w:val="0"/>
        <w:spacing w:before="0" w:after="0"/>
        <w:rPr>
          <w:rFonts w:asciiTheme="majorHAnsi" w:hAnsiTheme="majorHAnsi" w:cstheme="majorHAnsi"/>
        </w:rPr>
      </w:pPr>
      <w:r w:rsidRPr="00012F3C">
        <w:rPr>
          <w:rFonts w:asciiTheme="majorHAnsi" w:hAnsiTheme="majorHAnsi" w:cstheme="majorHAnsi"/>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5CF1293D" w14:textId="77777777" w:rsidR="008117C1" w:rsidRPr="00012F3C" w:rsidRDefault="008117C1" w:rsidP="008117C1">
      <w:pPr>
        <w:autoSpaceDE w:val="0"/>
        <w:autoSpaceDN w:val="0"/>
        <w:adjustRightInd w:val="0"/>
        <w:spacing w:before="0" w:after="0"/>
        <w:rPr>
          <w:rFonts w:asciiTheme="majorHAnsi" w:hAnsiTheme="majorHAnsi" w:cstheme="majorHAnsi"/>
        </w:rPr>
      </w:pPr>
    </w:p>
    <w:p w14:paraId="2AC7F1E9" w14:textId="77777777" w:rsidR="008117C1" w:rsidRPr="00012F3C" w:rsidRDefault="008117C1" w:rsidP="008117C1">
      <w:pPr>
        <w:autoSpaceDE w:val="0"/>
        <w:autoSpaceDN w:val="0"/>
        <w:adjustRightInd w:val="0"/>
        <w:spacing w:before="0" w:after="0"/>
        <w:rPr>
          <w:rFonts w:asciiTheme="majorHAnsi" w:hAnsiTheme="majorHAnsi" w:cstheme="majorHAnsi"/>
        </w:rPr>
      </w:pPr>
      <w:r w:rsidRPr="00012F3C">
        <w:rPr>
          <w:rFonts w:asciiTheme="majorHAnsi" w:hAnsiTheme="majorHAnsi" w:cstheme="majorHAnsi"/>
        </w:rPr>
        <w:lastRenderedPageBreak/>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53984EEF" w14:textId="77777777" w:rsidR="008117C1" w:rsidRPr="00012F3C" w:rsidRDefault="008117C1" w:rsidP="008117C1">
      <w:pPr>
        <w:autoSpaceDE w:val="0"/>
        <w:autoSpaceDN w:val="0"/>
        <w:adjustRightInd w:val="0"/>
        <w:spacing w:before="0" w:after="0"/>
        <w:rPr>
          <w:rFonts w:asciiTheme="majorHAnsi" w:hAnsiTheme="majorHAnsi" w:cstheme="majorHAnsi"/>
        </w:rPr>
      </w:pPr>
    </w:p>
    <w:p w14:paraId="1519181E" w14:textId="77777777" w:rsidR="008117C1" w:rsidRDefault="008117C1" w:rsidP="008117C1">
      <w:pPr>
        <w:autoSpaceDE w:val="0"/>
        <w:autoSpaceDN w:val="0"/>
        <w:adjustRightInd w:val="0"/>
        <w:spacing w:before="0" w:after="0"/>
        <w:rPr>
          <w:rFonts w:asciiTheme="majorHAnsi" w:hAnsiTheme="majorHAnsi" w:cstheme="majorHAnsi"/>
        </w:rPr>
      </w:pPr>
      <w:r w:rsidRPr="00012F3C">
        <w:rPr>
          <w:rFonts w:asciiTheme="majorHAnsi" w:hAnsiTheme="majorHAnsi" w:cstheme="majorHAnsi"/>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7EBF02F2" w14:textId="77777777" w:rsidR="008117C1" w:rsidRPr="00A64371" w:rsidRDefault="008117C1" w:rsidP="008117C1">
      <w:pPr>
        <w:autoSpaceDE w:val="0"/>
        <w:autoSpaceDN w:val="0"/>
        <w:adjustRightInd w:val="0"/>
        <w:spacing w:before="0" w:after="0"/>
        <w:rPr>
          <w:rFonts w:asciiTheme="majorHAnsi" w:hAnsiTheme="majorHAnsi" w:cstheme="majorHAnsi"/>
        </w:rPr>
      </w:pPr>
    </w:p>
    <w:p w14:paraId="00E10C22" w14:textId="77777777" w:rsidR="008117C1" w:rsidRPr="00652694" w:rsidRDefault="008117C1" w:rsidP="008117C1">
      <w:pPr>
        <w:pStyle w:val="Textoindependiente"/>
        <w:spacing w:after="0" w:line="360" w:lineRule="auto"/>
        <w:jc w:val="left"/>
        <w:rPr>
          <w:rFonts w:asciiTheme="majorHAnsi" w:hAnsiTheme="majorHAnsi" w:cstheme="majorHAnsi"/>
          <w:b/>
          <w:bCs/>
          <w:sz w:val="24"/>
          <w:szCs w:val="24"/>
          <w:u w:val="single"/>
        </w:rPr>
      </w:pPr>
      <w:r w:rsidRPr="00AD6199">
        <w:rPr>
          <w:rFonts w:asciiTheme="majorHAnsi" w:hAnsiTheme="majorHAnsi" w:cstheme="majorHAnsi"/>
          <w:b/>
          <w:bCs/>
          <w:sz w:val="24"/>
          <w:szCs w:val="24"/>
          <w:u w:val="single"/>
        </w:rPr>
        <w:t>GASOLINA MOTOR CORRIENTE</w:t>
      </w:r>
    </w:p>
    <w:p w14:paraId="549B1E89" w14:textId="77777777" w:rsidR="008117C1" w:rsidRDefault="008117C1" w:rsidP="008117C1">
      <w:pPr>
        <w:pStyle w:val="Textoindependiente"/>
        <w:spacing w:before="0" w:after="0"/>
        <w:jc w:val="left"/>
        <w:rPr>
          <w:rFonts w:asciiTheme="majorHAnsi" w:hAnsiTheme="majorHAnsi" w:cstheme="majorHAnsi"/>
          <w:b/>
          <w:bCs/>
        </w:rPr>
      </w:pPr>
    </w:p>
    <w:tbl>
      <w:tblPr>
        <w:tblStyle w:val="Tablaconcuadrcula"/>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40"/>
        <w:gridCol w:w="2438"/>
      </w:tblGrid>
      <w:tr w:rsidR="008117C1" w:rsidRPr="00396BE4" w14:paraId="16B3164B" w14:textId="77777777" w:rsidTr="00704E6B">
        <w:trPr>
          <w:trHeight w:val="567"/>
        </w:trPr>
        <w:tc>
          <w:tcPr>
            <w:tcW w:w="6940" w:type="dxa"/>
            <w:shd w:val="clear" w:color="auto" w:fill="D9D9D9" w:themeFill="background1" w:themeFillShade="D9"/>
            <w:vAlign w:val="center"/>
            <w:hideMark/>
          </w:tcPr>
          <w:p w14:paraId="5DEF51B9" w14:textId="77777777" w:rsidR="008117C1"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E</w:t>
            </w:r>
            <w:r w:rsidRPr="006929B9">
              <w:rPr>
                <w:rFonts w:asciiTheme="majorHAnsi" w:hAnsiTheme="majorHAnsi" w:cstheme="majorHAnsi"/>
                <w:b/>
                <w:bCs/>
                <w:sz w:val="18"/>
                <w:szCs w:val="18"/>
              </w:rPr>
              <w:t>structura de precio gasolina motor corriente</w:t>
            </w:r>
          </w:p>
          <w:p w14:paraId="411F1759" w14:textId="77777777" w:rsidR="008117C1" w:rsidRPr="00396BE4" w:rsidRDefault="008117C1" w:rsidP="00704E6B">
            <w:pPr>
              <w:spacing w:before="0" w:after="0"/>
              <w:rPr>
                <w:rFonts w:asciiTheme="majorHAnsi" w:hAnsiTheme="majorHAnsi" w:cstheme="majorHAnsi"/>
                <w:b/>
                <w:bCs/>
                <w:sz w:val="18"/>
                <w:szCs w:val="18"/>
              </w:rPr>
            </w:pPr>
            <w:r w:rsidRPr="006929B9">
              <w:rPr>
                <w:rFonts w:asciiTheme="majorHAnsi" w:hAnsiTheme="majorHAnsi" w:cstheme="majorHAnsi"/>
                <w:b/>
                <w:bCs/>
                <w:sz w:val="18"/>
                <w:szCs w:val="18"/>
              </w:rPr>
              <w:t>(Pesos por galón)</w:t>
            </w:r>
          </w:p>
        </w:tc>
        <w:tc>
          <w:tcPr>
            <w:tcW w:w="2438" w:type="dxa"/>
            <w:shd w:val="clear" w:color="auto" w:fill="002060"/>
            <w:vAlign w:val="center"/>
            <w:hideMark/>
          </w:tcPr>
          <w:p w14:paraId="60CF95CF"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Componentes</w:t>
            </w:r>
          </w:p>
        </w:tc>
      </w:tr>
      <w:tr w:rsidR="008117C1" w:rsidRPr="00396BE4" w14:paraId="737B182A" w14:textId="77777777" w:rsidTr="00704E6B">
        <w:trPr>
          <w:trHeight w:val="283"/>
        </w:trPr>
        <w:tc>
          <w:tcPr>
            <w:tcW w:w="6940" w:type="dxa"/>
            <w:shd w:val="clear" w:color="auto" w:fill="D9E2F3" w:themeFill="accent5" w:themeFillTint="33"/>
            <w:noWrap/>
            <w:vAlign w:val="center"/>
            <w:hideMark/>
          </w:tcPr>
          <w:p w14:paraId="6F6B0AE4"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 </w:t>
            </w:r>
            <w:r w:rsidRPr="00396BE4">
              <w:rPr>
                <w:rFonts w:asciiTheme="majorHAnsi" w:hAnsiTheme="majorHAnsi" w:cstheme="majorHAnsi"/>
                <w:b/>
                <w:bCs/>
                <w:sz w:val="18"/>
                <w:szCs w:val="18"/>
              </w:rPr>
              <w:t>Ingreso al productor</w:t>
            </w:r>
          </w:p>
        </w:tc>
        <w:tc>
          <w:tcPr>
            <w:tcW w:w="2438" w:type="dxa"/>
            <w:shd w:val="clear" w:color="auto" w:fill="D9E2F3" w:themeFill="accent5" w:themeFillTint="33"/>
            <w:noWrap/>
            <w:vAlign w:val="center"/>
            <w:hideMark/>
          </w:tcPr>
          <w:p w14:paraId="788DD040" w14:textId="77777777" w:rsidR="008117C1" w:rsidRPr="00DE0E96"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10.380,44 </w:t>
            </w:r>
          </w:p>
        </w:tc>
      </w:tr>
      <w:tr w:rsidR="008117C1" w:rsidRPr="00396BE4" w14:paraId="107D0144" w14:textId="77777777" w:rsidTr="00704E6B">
        <w:trPr>
          <w:trHeight w:val="283"/>
        </w:trPr>
        <w:tc>
          <w:tcPr>
            <w:tcW w:w="6940" w:type="dxa"/>
            <w:noWrap/>
            <w:vAlign w:val="center"/>
            <w:hideMark/>
          </w:tcPr>
          <w:p w14:paraId="545AF945"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2. </w:t>
            </w:r>
            <w:r w:rsidRPr="00396BE4">
              <w:rPr>
                <w:rFonts w:asciiTheme="majorHAnsi" w:hAnsiTheme="majorHAnsi" w:cstheme="majorHAnsi"/>
                <w:sz w:val="18"/>
                <w:szCs w:val="18"/>
              </w:rPr>
              <w:t xml:space="preserve">Impuesto </w:t>
            </w:r>
            <w:r>
              <w:rPr>
                <w:rFonts w:asciiTheme="majorHAnsi" w:hAnsiTheme="majorHAnsi" w:cstheme="majorHAnsi"/>
                <w:sz w:val="18"/>
                <w:szCs w:val="18"/>
              </w:rPr>
              <w:t>n</w:t>
            </w:r>
            <w:r w:rsidRPr="00396BE4">
              <w:rPr>
                <w:rFonts w:asciiTheme="majorHAnsi" w:hAnsiTheme="majorHAnsi" w:cstheme="majorHAnsi"/>
                <w:sz w:val="18"/>
                <w:szCs w:val="18"/>
              </w:rPr>
              <w:t xml:space="preserve">acional </w:t>
            </w:r>
            <w:r w:rsidRPr="00396BE4">
              <w:rPr>
                <w:rFonts w:asciiTheme="majorHAnsi" w:hAnsiTheme="majorHAnsi" w:cstheme="majorHAnsi"/>
                <w:b/>
                <w:bCs/>
                <w:sz w:val="18"/>
                <w:szCs w:val="18"/>
              </w:rPr>
              <w:t>(a)</w:t>
            </w:r>
          </w:p>
        </w:tc>
        <w:tc>
          <w:tcPr>
            <w:tcW w:w="2438" w:type="dxa"/>
            <w:noWrap/>
            <w:vAlign w:val="center"/>
            <w:hideMark/>
          </w:tcPr>
          <w:p w14:paraId="4119A934"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724,70 </w:t>
            </w:r>
          </w:p>
        </w:tc>
      </w:tr>
      <w:tr w:rsidR="008117C1" w:rsidRPr="00396BE4" w14:paraId="2CAA1D57" w14:textId="77777777" w:rsidTr="00704E6B">
        <w:trPr>
          <w:trHeight w:val="283"/>
        </w:trPr>
        <w:tc>
          <w:tcPr>
            <w:tcW w:w="6940" w:type="dxa"/>
            <w:noWrap/>
            <w:vAlign w:val="center"/>
            <w:hideMark/>
          </w:tcPr>
          <w:p w14:paraId="26A64B39"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3. </w:t>
            </w:r>
            <w:r w:rsidRPr="00396BE4">
              <w:rPr>
                <w:rFonts w:asciiTheme="majorHAnsi" w:hAnsiTheme="majorHAnsi" w:cstheme="majorHAnsi"/>
                <w:sz w:val="18"/>
                <w:szCs w:val="18"/>
              </w:rPr>
              <w:t>IVA del fósil</w:t>
            </w:r>
          </w:p>
        </w:tc>
        <w:tc>
          <w:tcPr>
            <w:tcW w:w="2438" w:type="dxa"/>
            <w:noWrap/>
            <w:vAlign w:val="center"/>
            <w:hideMark/>
          </w:tcPr>
          <w:p w14:paraId="54A0820D"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(b)</w:t>
            </w:r>
          </w:p>
        </w:tc>
      </w:tr>
      <w:tr w:rsidR="008117C1" w:rsidRPr="00396BE4" w14:paraId="1DEF1A0E" w14:textId="77777777" w:rsidTr="00704E6B">
        <w:trPr>
          <w:trHeight w:val="283"/>
        </w:trPr>
        <w:tc>
          <w:tcPr>
            <w:tcW w:w="6940" w:type="dxa"/>
            <w:noWrap/>
            <w:vAlign w:val="center"/>
            <w:hideMark/>
          </w:tcPr>
          <w:p w14:paraId="15346CAC"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4. </w:t>
            </w:r>
            <w:r w:rsidRPr="00396BE4">
              <w:rPr>
                <w:rFonts w:asciiTheme="majorHAnsi" w:hAnsiTheme="majorHAnsi" w:cstheme="majorHAnsi"/>
                <w:sz w:val="18"/>
                <w:szCs w:val="18"/>
              </w:rPr>
              <w:t xml:space="preserve">Impuesto al carbono </w:t>
            </w:r>
            <w:r w:rsidRPr="00396BE4">
              <w:rPr>
                <w:rFonts w:asciiTheme="majorHAnsi" w:hAnsiTheme="majorHAnsi" w:cstheme="majorHAnsi"/>
                <w:b/>
                <w:bCs/>
                <w:sz w:val="18"/>
                <w:szCs w:val="18"/>
              </w:rPr>
              <w:t>(c)</w:t>
            </w:r>
          </w:p>
        </w:tc>
        <w:tc>
          <w:tcPr>
            <w:tcW w:w="2438" w:type="dxa"/>
            <w:noWrap/>
            <w:vAlign w:val="center"/>
            <w:hideMark/>
          </w:tcPr>
          <w:p w14:paraId="1739C2B3"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186,37 </w:t>
            </w:r>
          </w:p>
        </w:tc>
      </w:tr>
      <w:tr w:rsidR="008117C1" w:rsidRPr="00396BE4" w14:paraId="7F36DB69" w14:textId="77777777" w:rsidTr="00704E6B">
        <w:trPr>
          <w:trHeight w:val="283"/>
        </w:trPr>
        <w:tc>
          <w:tcPr>
            <w:tcW w:w="6940" w:type="dxa"/>
            <w:noWrap/>
            <w:vAlign w:val="center"/>
            <w:hideMark/>
          </w:tcPr>
          <w:p w14:paraId="78C75A6F"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5. </w:t>
            </w:r>
            <w:r w:rsidRPr="00396BE4">
              <w:rPr>
                <w:rFonts w:asciiTheme="majorHAnsi" w:hAnsiTheme="majorHAnsi" w:cstheme="majorHAnsi"/>
                <w:sz w:val="18"/>
                <w:szCs w:val="18"/>
              </w:rPr>
              <w:t xml:space="preserve">Tarifa de </w:t>
            </w:r>
            <w:r>
              <w:rPr>
                <w:rFonts w:asciiTheme="majorHAnsi" w:hAnsiTheme="majorHAnsi" w:cstheme="majorHAnsi"/>
                <w:sz w:val="18"/>
                <w:szCs w:val="18"/>
              </w:rPr>
              <w:t>m</w:t>
            </w:r>
            <w:r w:rsidRPr="00396BE4">
              <w:rPr>
                <w:rFonts w:asciiTheme="majorHAnsi" w:hAnsiTheme="majorHAnsi" w:cstheme="majorHAnsi"/>
                <w:sz w:val="18"/>
                <w:szCs w:val="18"/>
              </w:rPr>
              <w:t>arcación</w:t>
            </w:r>
          </w:p>
        </w:tc>
        <w:tc>
          <w:tcPr>
            <w:tcW w:w="2438" w:type="dxa"/>
            <w:noWrap/>
            <w:vAlign w:val="center"/>
            <w:hideMark/>
          </w:tcPr>
          <w:p w14:paraId="12E53BE1"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8117C1" w:rsidRPr="00396BE4" w14:paraId="50DA39BC" w14:textId="77777777" w:rsidTr="00704E6B">
        <w:trPr>
          <w:trHeight w:val="283"/>
        </w:trPr>
        <w:tc>
          <w:tcPr>
            <w:tcW w:w="6940" w:type="dxa"/>
            <w:noWrap/>
            <w:vAlign w:val="center"/>
            <w:hideMark/>
          </w:tcPr>
          <w:p w14:paraId="768C3F95"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6. </w:t>
            </w:r>
            <w:r w:rsidRPr="00396BE4">
              <w:rPr>
                <w:rFonts w:asciiTheme="majorHAnsi" w:hAnsiTheme="majorHAnsi" w:cstheme="majorHAnsi"/>
                <w:sz w:val="18"/>
                <w:szCs w:val="18"/>
              </w:rPr>
              <w:t>Tarifa de transporte por poliductos</w:t>
            </w:r>
          </w:p>
        </w:tc>
        <w:tc>
          <w:tcPr>
            <w:tcW w:w="2438" w:type="dxa"/>
            <w:noWrap/>
            <w:vAlign w:val="center"/>
            <w:hideMark/>
          </w:tcPr>
          <w:p w14:paraId="7D701B74"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(d)</w:t>
            </w:r>
          </w:p>
        </w:tc>
      </w:tr>
      <w:tr w:rsidR="008117C1" w:rsidRPr="00396BE4" w14:paraId="0C2E72EC" w14:textId="77777777" w:rsidTr="00704E6B">
        <w:trPr>
          <w:trHeight w:val="283"/>
        </w:trPr>
        <w:tc>
          <w:tcPr>
            <w:tcW w:w="6940" w:type="dxa"/>
            <w:shd w:val="clear" w:color="auto" w:fill="D9E2F3" w:themeFill="accent5" w:themeFillTint="33"/>
            <w:noWrap/>
            <w:vAlign w:val="center"/>
            <w:hideMark/>
          </w:tcPr>
          <w:p w14:paraId="5EE5C03B"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7. </w:t>
            </w:r>
            <w:r w:rsidRPr="00396BE4">
              <w:rPr>
                <w:rFonts w:asciiTheme="majorHAnsi" w:hAnsiTheme="majorHAnsi" w:cstheme="majorHAnsi"/>
                <w:b/>
                <w:bCs/>
                <w:sz w:val="18"/>
                <w:szCs w:val="18"/>
              </w:rPr>
              <w:t>Precio máximo de venta al distribuidor mayorista</w:t>
            </w:r>
          </w:p>
        </w:tc>
        <w:tc>
          <w:tcPr>
            <w:tcW w:w="2438" w:type="dxa"/>
            <w:shd w:val="clear" w:color="auto" w:fill="D9E2F3" w:themeFill="accent5" w:themeFillTint="33"/>
            <w:noWrap/>
            <w:vAlign w:val="center"/>
            <w:hideMark/>
          </w:tcPr>
          <w:p w14:paraId="2F0C7698"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(f)</w:t>
            </w:r>
          </w:p>
        </w:tc>
      </w:tr>
      <w:tr w:rsidR="008117C1" w:rsidRPr="00396BE4" w14:paraId="3D6BAE1F" w14:textId="77777777" w:rsidTr="00704E6B">
        <w:trPr>
          <w:trHeight w:val="283"/>
        </w:trPr>
        <w:tc>
          <w:tcPr>
            <w:tcW w:w="6940" w:type="dxa"/>
            <w:noWrap/>
            <w:vAlign w:val="center"/>
            <w:hideMark/>
          </w:tcPr>
          <w:p w14:paraId="6CFB8912"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8. </w:t>
            </w:r>
            <w:r w:rsidRPr="00396BE4">
              <w:rPr>
                <w:rFonts w:asciiTheme="majorHAnsi" w:hAnsiTheme="majorHAnsi" w:cstheme="majorHAnsi"/>
                <w:sz w:val="18"/>
                <w:szCs w:val="18"/>
              </w:rPr>
              <w:t>Margen al distribuidor mayorista</w:t>
            </w:r>
          </w:p>
        </w:tc>
        <w:tc>
          <w:tcPr>
            <w:tcW w:w="2438" w:type="dxa"/>
            <w:noWrap/>
            <w:vAlign w:val="center"/>
            <w:hideMark/>
          </w:tcPr>
          <w:p w14:paraId="08C6605E"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(g)</w:t>
            </w:r>
          </w:p>
        </w:tc>
      </w:tr>
      <w:tr w:rsidR="008117C1" w:rsidRPr="00396BE4" w14:paraId="3A8F57E4" w14:textId="77777777" w:rsidTr="00704E6B">
        <w:trPr>
          <w:trHeight w:val="283"/>
        </w:trPr>
        <w:tc>
          <w:tcPr>
            <w:tcW w:w="6940" w:type="dxa"/>
            <w:noWrap/>
            <w:vAlign w:val="center"/>
            <w:hideMark/>
          </w:tcPr>
          <w:p w14:paraId="6703A909"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9. </w:t>
            </w:r>
            <w:r w:rsidRPr="00396BE4">
              <w:rPr>
                <w:rFonts w:asciiTheme="majorHAnsi" w:hAnsiTheme="majorHAnsi" w:cstheme="majorHAnsi"/>
                <w:sz w:val="18"/>
                <w:szCs w:val="18"/>
              </w:rPr>
              <w:t>IVA sobre el margen al distribuidor mayorista</w:t>
            </w:r>
          </w:p>
        </w:tc>
        <w:tc>
          <w:tcPr>
            <w:tcW w:w="2438" w:type="dxa"/>
            <w:noWrap/>
            <w:vAlign w:val="center"/>
            <w:hideMark/>
          </w:tcPr>
          <w:p w14:paraId="1278ACF1"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(h)</w:t>
            </w:r>
          </w:p>
        </w:tc>
      </w:tr>
      <w:tr w:rsidR="008117C1" w:rsidRPr="00396BE4" w14:paraId="1E25A224" w14:textId="77777777" w:rsidTr="00704E6B">
        <w:trPr>
          <w:trHeight w:val="283"/>
        </w:trPr>
        <w:tc>
          <w:tcPr>
            <w:tcW w:w="6940" w:type="dxa"/>
            <w:noWrap/>
            <w:vAlign w:val="center"/>
          </w:tcPr>
          <w:p w14:paraId="282BA477" w14:textId="77777777" w:rsidR="008117C1"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10. </w:t>
            </w:r>
            <w:r w:rsidRPr="00396BE4">
              <w:rPr>
                <w:rFonts w:asciiTheme="majorHAnsi" w:hAnsiTheme="majorHAnsi" w:cstheme="majorHAnsi"/>
                <w:sz w:val="18"/>
                <w:szCs w:val="18"/>
              </w:rPr>
              <w:t>Sobretasa</w:t>
            </w:r>
          </w:p>
        </w:tc>
        <w:tc>
          <w:tcPr>
            <w:tcW w:w="2438" w:type="dxa"/>
            <w:noWrap/>
            <w:vAlign w:val="center"/>
          </w:tcPr>
          <w:p w14:paraId="2D512C84"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1.574,00 </w:t>
            </w:r>
          </w:p>
        </w:tc>
      </w:tr>
      <w:tr w:rsidR="008117C1" w:rsidRPr="00396BE4" w14:paraId="21CB1454" w14:textId="77777777" w:rsidTr="00704E6B">
        <w:trPr>
          <w:trHeight w:val="283"/>
        </w:trPr>
        <w:tc>
          <w:tcPr>
            <w:tcW w:w="6940" w:type="dxa"/>
            <w:shd w:val="clear" w:color="auto" w:fill="D9E2F3" w:themeFill="accent5" w:themeFillTint="33"/>
            <w:noWrap/>
            <w:vAlign w:val="center"/>
            <w:hideMark/>
          </w:tcPr>
          <w:p w14:paraId="24C9FEEB"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11. </w:t>
            </w:r>
            <w:r w:rsidRPr="00396BE4">
              <w:rPr>
                <w:rFonts w:asciiTheme="majorHAnsi" w:hAnsiTheme="majorHAnsi" w:cstheme="majorHAnsi"/>
                <w:b/>
                <w:bCs/>
                <w:sz w:val="18"/>
                <w:szCs w:val="18"/>
              </w:rPr>
              <w:t>Precio máximo en planta de abastecimiento mayorista</w:t>
            </w:r>
          </w:p>
        </w:tc>
        <w:tc>
          <w:tcPr>
            <w:tcW w:w="2438" w:type="dxa"/>
            <w:shd w:val="clear" w:color="auto" w:fill="D9E2F3" w:themeFill="accent5" w:themeFillTint="33"/>
            <w:noWrap/>
            <w:vAlign w:val="center"/>
            <w:hideMark/>
          </w:tcPr>
          <w:p w14:paraId="74454DEB"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(i)</w:t>
            </w:r>
          </w:p>
        </w:tc>
      </w:tr>
      <w:tr w:rsidR="008117C1" w:rsidRPr="00396BE4" w14:paraId="2B6BBDD0" w14:textId="77777777" w:rsidTr="00704E6B">
        <w:trPr>
          <w:trHeight w:val="283"/>
        </w:trPr>
        <w:tc>
          <w:tcPr>
            <w:tcW w:w="6940" w:type="dxa"/>
            <w:noWrap/>
            <w:vAlign w:val="center"/>
            <w:hideMark/>
          </w:tcPr>
          <w:p w14:paraId="06D799FC"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12. </w:t>
            </w:r>
            <w:r w:rsidRPr="00396BE4">
              <w:rPr>
                <w:rFonts w:asciiTheme="majorHAnsi" w:hAnsiTheme="majorHAnsi" w:cstheme="majorHAnsi"/>
                <w:sz w:val="18"/>
                <w:szCs w:val="18"/>
              </w:rPr>
              <w:t>Margen del distribuidor minorista</w:t>
            </w:r>
          </w:p>
        </w:tc>
        <w:tc>
          <w:tcPr>
            <w:tcW w:w="2438" w:type="dxa"/>
            <w:noWrap/>
            <w:vAlign w:val="center"/>
            <w:hideMark/>
          </w:tcPr>
          <w:p w14:paraId="183B0642"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(j)</w:t>
            </w:r>
          </w:p>
        </w:tc>
      </w:tr>
      <w:tr w:rsidR="008117C1" w:rsidRPr="00396BE4" w14:paraId="3FBEC22F" w14:textId="77777777" w:rsidTr="00704E6B">
        <w:trPr>
          <w:trHeight w:val="283"/>
        </w:trPr>
        <w:tc>
          <w:tcPr>
            <w:tcW w:w="6940" w:type="dxa"/>
            <w:noWrap/>
            <w:vAlign w:val="center"/>
          </w:tcPr>
          <w:p w14:paraId="5F5D9201"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13. </w:t>
            </w:r>
            <w:r w:rsidRPr="00652694">
              <w:rPr>
                <w:rFonts w:asciiTheme="majorHAnsi" w:hAnsiTheme="majorHAnsi" w:cstheme="majorHAnsi"/>
                <w:sz w:val="18"/>
                <w:szCs w:val="18"/>
              </w:rPr>
              <w:t>Perdida por evaporación</w:t>
            </w:r>
          </w:p>
        </w:tc>
        <w:tc>
          <w:tcPr>
            <w:tcW w:w="2438" w:type="dxa"/>
            <w:noWrap/>
            <w:vAlign w:val="center"/>
          </w:tcPr>
          <w:p w14:paraId="23B7081B" w14:textId="77777777" w:rsidR="008117C1" w:rsidRPr="00396BE4" w:rsidRDefault="008117C1" w:rsidP="00704E6B">
            <w:pPr>
              <w:spacing w:before="0" w:after="0"/>
              <w:rPr>
                <w:rFonts w:asciiTheme="majorHAnsi" w:hAnsiTheme="majorHAnsi" w:cstheme="majorHAnsi"/>
                <w:sz w:val="18"/>
                <w:szCs w:val="18"/>
              </w:rPr>
            </w:pPr>
            <w:r w:rsidRPr="00652694">
              <w:rPr>
                <w:rFonts w:asciiTheme="majorHAnsi" w:hAnsiTheme="majorHAnsi" w:cstheme="majorHAnsi"/>
                <w:sz w:val="18"/>
                <w:szCs w:val="18"/>
              </w:rPr>
              <w:t>(k)</w:t>
            </w:r>
          </w:p>
        </w:tc>
      </w:tr>
      <w:tr w:rsidR="008117C1" w:rsidRPr="00396BE4" w14:paraId="74C700D1" w14:textId="77777777" w:rsidTr="00704E6B">
        <w:trPr>
          <w:trHeight w:val="283"/>
        </w:trPr>
        <w:tc>
          <w:tcPr>
            <w:tcW w:w="6940" w:type="dxa"/>
            <w:noWrap/>
            <w:vAlign w:val="center"/>
          </w:tcPr>
          <w:p w14:paraId="142C5EC4"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14. </w:t>
            </w:r>
            <w:r w:rsidRPr="00396BE4">
              <w:rPr>
                <w:rFonts w:asciiTheme="majorHAnsi" w:hAnsiTheme="majorHAnsi" w:cstheme="majorHAnsi"/>
                <w:sz w:val="18"/>
                <w:szCs w:val="18"/>
              </w:rPr>
              <w:t>Transporte de la planta de abastecimiento mayorista a estación</w:t>
            </w:r>
          </w:p>
        </w:tc>
        <w:tc>
          <w:tcPr>
            <w:tcW w:w="2438" w:type="dxa"/>
            <w:noWrap/>
            <w:vAlign w:val="center"/>
          </w:tcPr>
          <w:p w14:paraId="053C48F1"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(l)</w:t>
            </w:r>
          </w:p>
        </w:tc>
      </w:tr>
      <w:tr w:rsidR="008117C1" w:rsidRPr="00396BE4" w14:paraId="7C68E590" w14:textId="77777777" w:rsidTr="00704E6B">
        <w:trPr>
          <w:trHeight w:val="283"/>
        </w:trPr>
        <w:tc>
          <w:tcPr>
            <w:tcW w:w="6940" w:type="dxa"/>
            <w:shd w:val="clear" w:color="auto" w:fill="D9E2F3" w:themeFill="accent5" w:themeFillTint="33"/>
            <w:noWrap/>
            <w:vAlign w:val="center"/>
            <w:hideMark/>
          </w:tcPr>
          <w:p w14:paraId="117745C5"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15. </w:t>
            </w:r>
            <w:r w:rsidRPr="00396BE4">
              <w:rPr>
                <w:rFonts w:asciiTheme="majorHAnsi" w:hAnsiTheme="majorHAnsi" w:cstheme="majorHAnsi"/>
                <w:b/>
                <w:bCs/>
                <w:sz w:val="18"/>
                <w:szCs w:val="18"/>
              </w:rPr>
              <w:t>Precio máximo de venta por galón incluida la sobretasa</w:t>
            </w:r>
          </w:p>
        </w:tc>
        <w:tc>
          <w:tcPr>
            <w:tcW w:w="2438" w:type="dxa"/>
            <w:shd w:val="clear" w:color="auto" w:fill="D9E2F3" w:themeFill="accent5" w:themeFillTint="33"/>
            <w:noWrap/>
            <w:vAlign w:val="center"/>
            <w:hideMark/>
          </w:tcPr>
          <w:p w14:paraId="27BC4327"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(m)</w:t>
            </w:r>
          </w:p>
        </w:tc>
      </w:tr>
    </w:tbl>
    <w:p w14:paraId="5F3BC091" w14:textId="77777777" w:rsidR="008117C1" w:rsidRDefault="008117C1" w:rsidP="008117C1">
      <w:pPr>
        <w:pStyle w:val="Textoindependiente"/>
        <w:spacing w:before="0" w:after="0"/>
        <w:jc w:val="left"/>
        <w:rPr>
          <w:rFonts w:asciiTheme="majorHAnsi" w:hAnsiTheme="majorHAnsi" w:cstheme="majorHAnsi"/>
          <w:b/>
          <w:bCs/>
        </w:rPr>
      </w:pPr>
    </w:p>
    <w:p w14:paraId="1257733D" w14:textId="77777777" w:rsidR="008117C1" w:rsidRDefault="008117C1" w:rsidP="008117C1">
      <w:pPr>
        <w:pStyle w:val="Textoindependiente"/>
        <w:spacing w:before="0" w:after="0"/>
        <w:jc w:val="left"/>
        <w:rPr>
          <w:rFonts w:asciiTheme="majorHAnsi" w:hAnsiTheme="majorHAnsi" w:cstheme="majorHAnsi"/>
          <w:b/>
          <w:bCs/>
        </w:rPr>
      </w:pPr>
    </w:p>
    <w:tbl>
      <w:tblPr>
        <w:tblStyle w:val="Tablaconcuadrcula"/>
        <w:tblW w:w="499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8117C1" w:rsidRPr="009B612D" w14:paraId="0CBA57E8" w14:textId="77777777" w:rsidTr="00704E6B">
        <w:trPr>
          <w:trHeight w:val="567"/>
        </w:trPr>
        <w:tc>
          <w:tcPr>
            <w:tcW w:w="3700" w:type="pct"/>
            <w:shd w:val="clear" w:color="auto" w:fill="D9D9D9" w:themeFill="background1" w:themeFillShade="D9"/>
            <w:vAlign w:val="center"/>
            <w:hideMark/>
          </w:tcPr>
          <w:p w14:paraId="3FECA89A" w14:textId="77777777" w:rsidR="008117C1" w:rsidRPr="00FB5101" w:rsidRDefault="008117C1" w:rsidP="00704E6B">
            <w:pPr>
              <w:pStyle w:val="Textoindependiente"/>
              <w:spacing w:before="0" w:after="0"/>
              <w:jc w:val="left"/>
              <w:rPr>
                <w:rFonts w:asciiTheme="majorHAnsi" w:hAnsiTheme="majorHAnsi" w:cstheme="majorHAnsi"/>
                <w:b/>
                <w:bCs/>
                <w:sz w:val="18"/>
                <w:szCs w:val="18"/>
              </w:rPr>
            </w:pPr>
            <w:r w:rsidRPr="00FB5101">
              <w:rPr>
                <w:rFonts w:asciiTheme="majorHAnsi" w:hAnsiTheme="majorHAnsi" w:cstheme="majorHAnsi"/>
                <w:b/>
                <w:bCs/>
                <w:sz w:val="18"/>
                <w:szCs w:val="18"/>
              </w:rPr>
              <w:lastRenderedPageBreak/>
              <w:t>Estructura de precio gasolina motor corriente oxigenada E</w:t>
            </w:r>
            <w:r>
              <w:rPr>
                <w:rFonts w:asciiTheme="majorHAnsi" w:hAnsiTheme="majorHAnsi" w:cstheme="majorHAnsi"/>
                <w:b/>
                <w:bCs/>
                <w:sz w:val="18"/>
                <w:szCs w:val="18"/>
              </w:rPr>
              <w:t>10</w:t>
            </w:r>
            <w:r w:rsidRPr="00FB5101">
              <w:rPr>
                <w:rFonts w:asciiTheme="majorHAnsi" w:hAnsiTheme="majorHAnsi" w:cstheme="majorHAnsi"/>
                <w:b/>
                <w:bCs/>
                <w:sz w:val="18"/>
                <w:szCs w:val="18"/>
              </w:rPr>
              <w:t xml:space="preserve"> </w:t>
            </w:r>
          </w:p>
          <w:p w14:paraId="750CF3AF" w14:textId="77777777" w:rsidR="008117C1" w:rsidRPr="00FB5101" w:rsidRDefault="008117C1" w:rsidP="00704E6B">
            <w:pPr>
              <w:pStyle w:val="Textoindependiente"/>
              <w:spacing w:before="0" w:after="0"/>
              <w:jc w:val="left"/>
              <w:rPr>
                <w:rFonts w:asciiTheme="majorHAnsi" w:hAnsiTheme="majorHAnsi" w:cstheme="majorHAnsi"/>
                <w:b/>
                <w:bCs/>
                <w:sz w:val="18"/>
                <w:szCs w:val="18"/>
              </w:rPr>
            </w:pPr>
            <w:r w:rsidRPr="00FB5101">
              <w:rPr>
                <w:rFonts w:asciiTheme="majorHAnsi" w:hAnsiTheme="majorHAnsi" w:cstheme="majorHAnsi"/>
                <w:b/>
                <w:bCs/>
                <w:sz w:val="18"/>
                <w:szCs w:val="18"/>
              </w:rPr>
              <w:t>(Pesos por Galón)</w:t>
            </w:r>
          </w:p>
        </w:tc>
        <w:tc>
          <w:tcPr>
            <w:tcW w:w="1300" w:type="pct"/>
            <w:shd w:val="clear" w:color="auto" w:fill="002060"/>
            <w:vAlign w:val="center"/>
            <w:hideMark/>
          </w:tcPr>
          <w:p w14:paraId="0CED7551"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Componentes</w:t>
            </w:r>
          </w:p>
        </w:tc>
      </w:tr>
      <w:tr w:rsidR="008117C1" w:rsidRPr="009B612D" w14:paraId="71E26B1C" w14:textId="77777777" w:rsidTr="00704E6B">
        <w:trPr>
          <w:trHeight w:val="283"/>
        </w:trPr>
        <w:tc>
          <w:tcPr>
            <w:tcW w:w="3700" w:type="pct"/>
            <w:noWrap/>
            <w:vAlign w:val="center"/>
            <w:hideMark/>
          </w:tcPr>
          <w:p w14:paraId="63CB0A97" w14:textId="77777777" w:rsidR="008117C1" w:rsidRPr="00FB5101" w:rsidRDefault="008117C1" w:rsidP="00704E6B">
            <w:pPr>
              <w:pStyle w:val="Textoindependiente"/>
              <w:spacing w:before="0" w:after="0"/>
              <w:jc w:val="left"/>
              <w:rPr>
                <w:rFonts w:asciiTheme="majorHAnsi" w:hAnsiTheme="majorHAnsi" w:cstheme="majorHAnsi"/>
                <w:sz w:val="18"/>
                <w:szCs w:val="18"/>
              </w:rPr>
            </w:pPr>
            <w:r w:rsidRPr="00FB5101">
              <w:rPr>
                <w:rFonts w:asciiTheme="majorHAnsi" w:hAnsiTheme="majorHAnsi" w:cstheme="majorHAnsi"/>
                <w:sz w:val="18"/>
                <w:szCs w:val="18"/>
              </w:rPr>
              <w:t>1. Proporción - Ingreso al productor de la Gasolina Motor Corriente (9</w:t>
            </w:r>
            <w:r>
              <w:rPr>
                <w:rFonts w:asciiTheme="majorHAnsi" w:hAnsiTheme="majorHAnsi" w:cstheme="majorHAnsi"/>
                <w:sz w:val="18"/>
                <w:szCs w:val="18"/>
              </w:rPr>
              <w:t>0</w:t>
            </w:r>
            <w:r w:rsidRPr="00FB5101">
              <w:rPr>
                <w:rFonts w:asciiTheme="majorHAnsi" w:hAnsiTheme="majorHAnsi" w:cstheme="majorHAnsi"/>
                <w:sz w:val="18"/>
                <w:szCs w:val="18"/>
              </w:rPr>
              <w:t>%)</w:t>
            </w:r>
          </w:p>
        </w:tc>
        <w:tc>
          <w:tcPr>
            <w:tcW w:w="1300" w:type="pct"/>
            <w:noWrap/>
            <w:vAlign w:val="center"/>
            <w:hideMark/>
          </w:tcPr>
          <w:p w14:paraId="7F621C3E" w14:textId="77777777" w:rsidR="008117C1" w:rsidRPr="009B612D" w:rsidRDefault="008117C1" w:rsidP="00704E6B">
            <w:pPr>
              <w:pStyle w:val="Textoindependiente"/>
              <w:spacing w:before="0" w:after="0"/>
              <w:jc w:val="left"/>
              <w:rPr>
                <w:rFonts w:asciiTheme="majorHAnsi" w:hAnsiTheme="majorHAnsi" w:cstheme="majorHAnsi"/>
                <w:sz w:val="18"/>
                <w:szCs w:val="18"/>
              </w:rPr>
            </w:pPr>
            <w:r>
              <w:rPr>
                <w:sz w:val="18"/>
                <w:szCs w:val="18"/>
              </w:rPr>
              <w:t xml:space="preserve">9.342,40 </w:t>
            </w:r>
          </w:p>
        </w:tc>
      </w:tr>
      <w:tr w:rsidR="008117C1" w:rsidRPr="009B612D" w14:paraId="10772DAE" w14:textId="77777777" w:rsidTr="00704E6B">
        <w:trPr>
          <w:trHeight w:val="283"/>
        </w:trPr>
        <w:tc>
          <w:tcPr>
            <w:tcW w:w="3700" w:type="pct"/>
            <w:noWrap/>
            <w:vAlign w:val="center"/>
            <w:hideMark/>
          </w:tcPr>
          <w:p w14:paraId="1634034A"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2. Proporción - Ingreso al productor del Alcohol Carburante (</w:t>
            </w:r>
            <w:r>
              <w:rPr>
                <w:rFonts w:asciiTheme="majorHAnsi" w:hAnsiTheme="majorHAnsi" w:cstheme="majorHAnsi"/>
                <w:sz w:val="18"/>
                <w:szCs w:val="18"/>
              </w:rPr>
              <w:t>10</w:t>
            </w:r>
            <w:r w:rsidRPr="009B612D">
              <w:rPr>
                <w:rFonts w:asciiTheme="majorHAnsi" w:hAnsiTheme="majorHAnsi" w:cstheme="majorHAnsi"/>
                <w:sz w:val="18"/>
                <w:szCs w:val="18"/>
              </w:rPr>
              <w:t>%)</w:t>
            </w:r>
          </w:p>
        </w:tc>
        <w:tc>
          <w:tcPr>
            <w:tcW w:w="1300" w:type="pct"/>
            <w:noWrap/>
            <w:vAlign w:val="center"/>
            <w:hideMark/>
          </w:tcPr>
          <w:p w14:paraId="646EF9EF" w14:textId="77777777" w:rsidR="008117C1" w:rsidRPr="009B612D" w:rsidRDefault="008117C1" w:rsidP="00704E6B">
            <w:pPr>
              <w:pStyle w:val="Textoindependiente"/>
              <w:spacing w:before="0" w:after="0"/>
              <w:jc w:val="left"/>
              <w:rPr>
                <w:rFonts w:asciiTheme="majorHAnsi" w:hAnsiTheme="majorHAnsi" w:cstheme="majorHAnsi"/>
                <w:sz w:val="18"/>
                <w:szCs w:val="18"/>
              </w:rPr>
            </w:pPr>
            <w:r>
              <w:rPr>
                <w:sz w:val="18"/>
                <w:szCs w:val="18"/>
              </w:rPr>
              <w:t xml:space="preserve">1.598,50 </w:t>
            </w:r>
          </w:p>
        </w:tc>
      </w:tr>
      <w:tr w:rsidR="008117C1" w:rsidRPr="009B612D" w14:paraId="331A3FD7" w14:textId="77777777" w:rsidTr="00704E6B">
        <w:trPr>
          <w:trHeight w:val="283"/>
        </w:trPr>
        <w:tc>
          <w:tcPr>
            <w:tcW w:w="3700" w:type="pct"/>
            <w:shd w:val="clear" w:color="auto" w:fill="D9E2F3" w:themeFill="accent5" w:themeFillTint="33"/>
            <w:noWrap/>
            <w:vAlign w:val="center"/>
            <w:hideMark/>
          </w:tcPr>
          <w:p w14:paraId="4720163F"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3. Ingreso al productor de la Gasolina Motor Corriente Oxigenada</w:t>
            </w:r>
          </w:p>
        </w:tc>
        <w:tc>
          <w:tcPr>
            <w:tcW w:w="1300" w:type="pct"/>
            <w:shd w:val="clear" w:color="auto" w:fill="D9E2F3" w:themeFill="accent5" w:themeFillTint="33"/>
            <w:noWrap/>
            <w:vAlign w:val="center"/>
            <w:hideMark/>
          </w:tcPr>
          <w:p w14:paraId="350244E8"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Pr>
                <w:b/>
                <w:bCs/>
                <w:sz w:val="18"/>
                <w:szCs w:val="18"/>
              </w:rPr>
              <w:t xml:space="preserve">10.940,90 </w:t>
            </w:r>
          </w:p>
        </w:tc>
      </w:tr>
      <w:tr w:rsidR="008117C1" w:rsidRPr="009B612D" w14:paraId="64A99CBB" w14:textId="77777777" w:rsidTr="00704E6B">
        <w:trPr>
          <w:trHeight w:val="283"/>
        </w:trPr>
        <w:tc>
          <w:tcPr>
            <w:tcW w:w="3700" w:type="pct"/>
            <w:noWrap/>
            <w:vAlign w:val="center"/>
            <w:hideMark/>
          </w:tcPr>
          <w:p w14:paraId="110FE07E"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4. Impuesto nacional (a)</w:t>
            </w:r>
          </w:p>
        </w:tc>
        <w:tc>
          <w:tcPr>
            <w:tcW w:w="1300" w:type="pct"/>
            <w:noWrap/>
            <w:vAlign w:val="center"/>
            <w:hideMark/>
          </w:tcPr>
          <w:p w14:paraId="2923FCE5" w14:textId="77777777" w:rsidR="008117C1" w:rsidRPr="009B612D" w:rsidRDefault="008117C1" w:rsidP="00704E6B">
            <w:pPr>
              <w:pStyle w:val="Textoindependiente"/>
              <w:spacing w:before="0" w:after="0"/>
              <w:jc w:val="left"/>
              <w:rPr>
                <w:rFonts w:asciiTheme="majorHAnsi" w:hAnsiTheme="majorHAnsi" w:cstheme="majorHAnsi"/>
                <w:sz w:val="18"/>
                <w:szCs w:val="18"/>
              </w:rPr>
            </w:pPr>
            <w:r>
              <w:rPr>
                <w:sz w:val="18"/>
                <w:szCs w:val="18"/>
              </w:rPr>
              <w:t xml:space="preserve">652,23 </w:t>
            </w:r>
          </w:p>
        </w:tc>
      </w:tr>
      <w:tr w:rsidR="008117C1" w:rsidRPr="009B612D" w14:paraId="1A721797" w14:textId="77777777" w:rsidTr="00704E6B">
        <w:trPr>
          <w:trHeight w:val="283"/>
        </w:trPr>
        <w:tc>
          <w:tcPr>
            <w:tcW w:w="3700" w:type="pct"/>
            <w:noWrap/>
            <w:vAlign w:val="center"/>
            <w:hideMark/>
          </w:tcPr>
          <w:p w14:paraId="59EE8CF8"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5. IVA del fósil </w:t>
            </w:r>
          </w:p>
        </w:tc>
        <w:tc>
          <w:tcPr>
            <w:tcW w:w="1300" w:type="pct"/>
            <w:noWrap/>
            <w:vAlign w:val="center"/>
            <w:hideMark/>
          </w:tcPr>
          <w:p w14:paraId="2FA2FA89"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(b)</w:t>
            </w:r>
          </w:p>
        </w:tc>
      </w:tr>
      <w:tr w:rsidR="008117C1" w:rsidRPr="009B612D" w14:paraId="1AD0F1D1" w14:textId="77777777" w:rsidTr="00704E6B">
        <w:trPr>
          <w:trHeight w:val="283"/>
        </w:trPr>
        <w:tc>
          <w:tcPr>
            <w:tcW w:w="3700" w:type="pct"/>
            <w:noWrap/>
            <w:vAlign w:val="center"/>
            <w:hideMark/>
          </w:tcPr>
          <w:p w14:paraId="25FFA9B7"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6. Impuesto al carbono (c) </w:t>
            </w:r>
          </w:p>
        </w:tc>
        <w:tc>
          <w:tcPr>
            <w:tcW w:w="1300" w:type="pct"/>
            <w:noWrap/>
            <w:vAlign w:val="center"/>
            <w:hideMark/>
          </w:tcPr>
          <w:p w14:paraId="5C1E8B40" w14:textId="77777777" w:rsidR="008117C1" w:rsidRPr="009B612D" w:rsidRDefault="008117C1" w:rsidP="00704E6B">
            <w:pPr>
              <w:pStyle w:val="Textoindependiente"/>
              <w:spacing w:before="0" w:after="0"/>
              <w:jc w:val="left"/>
              <w:rPr>
                <w:rFonts w:asciiTheme="majorHAnsi" w:hAnsiTheme="majorHAnsi" w:cstheme="majorHAnsi"/>
                <w:sz w:val="18"/>
                <w:szCs w:val="18"/>
              </w:rPr>
            </w:pPr>
            <w:r>
              <w:rPr>
                <w:sz w:val="18"/>
                <w:szCs w:val="18"/>
              </w:rPr>
              <w:t xml:space="preserve">167,73 </w:t>
            </w:r>
          </w:p>
        </w:tc>
      </w:tr>
      <w:tr w:rsidR="008117C1" w:rsidRPr="009B612D" w14:paraId="5AA418B6" w14:textId="77777777" w:rsidTr="00704E6B">
        <w:trPr>
          <w:trHeight w:val="283"/>
        </w:trPr>
        <w:tc>
          <w:tcPr>
            <w:tcW w:w="3700" w:type="pct"/>
            <w:noWrap/>
            <w:vAlign w:val="center"/>
            <w:hideMark/>
          </w:tcPr>
          <w:p w14:paraId="5CD9910D"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7. Tarifa de marcación</w:t>
            </w:r>
          </w:p>
        </w:tc>
        <w:tc>
          <w:tcPr>
            <w:tcW w:w="1300" w:type="pct"/>
            <w:noWrap/>
            <w:vAlign w:val="center"/>
            <w:hideMark/>
          </w:tcPr>
          <w:p w14:paraId="219E8D6B" w14:textId="77777777" w:rsidR="008117C1" w:rsidRPr="009B612D" w:rsidRDefault="008117C1" w:rsidP="00704E6B">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9,16 </w:t>
            </w:r>
          </w:p>
        </w:tc>
      </w:tr>
      <w:tr w:rsidR="008117C1" w:rsidRPr="009B612D" w14:paraId="2C1D6E0C" w14:textId="77777777" w:rsidTr="00704E6B">
        <w:trPr>
          <w:trHeight w:val="283"/>
        </w:trPr>
        <w:tc>
          <w:tcPr>
            <w:tcW w:w="3700" w:type="pct"/>
            <w:noWrap/>
            <w:vAlign w:val="center"/>
            <w:hideMark/>
          </w:tcPr>
          <w:p w14:paraId="6454EBF6"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8. Proporción-Tarifa Transporte por poliductos Gasolina Motor Corriente (9</w:t>
            </w:r>
            <w:r>
              <w:rPr>
                <w:rFonts w:asciiTheme="majorHAnsi" w:hAnsiTheme="majorHAnsi" w:cstheme="majorHAnsi"/>
                <w:sz w:val="18"/>
                <w:szCs w:val="18"/>
              </w:rPr>
              <w:t>0</w:t>
            </w:r>
            <w:r w:rsidRPr="009B612D">
              <w:rPr>
                <w:rFonts w:asciiTheme="majorHAnsi" w:hAnsiTheme="majorHAnsi" w:cstheme="majorHAnsi"/>
                <w:sz w:val="18"/>
                <w:szCs w:val="18"/>
              </w:rPr>
              <w:t xml:space="preserve">%) </w:t>
            </w:r>
          </w:p>
        </w:tc>
        <w:tc>
          <w:tcPr>
            <w:tcW w:w="1300" w:type="pct"/>
            <w:noWrap/>
            <w:vAlign w:val="center"/>
            <w:hideMark/>
          </w:tcPr>
          <w:p w14:paraId="28ED2126"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(d)</w:t>
            </w:r>
          </w:p>
        </w:tc>
      </w:tr>
      <w:tr w:rsidR="008117C1" w:rsidRPr="009B612D" w14:paraId="0EAD96D8" w14:textId="77777777" w:rsidTr="00704E6B">
        <w:trPr>
          <w:trHeight w:val="283"/>
        </w:trPr>
        <w:tc>
          <w:tcPr>
            <w:tcW w:w="3700" w:type="pct"/>
            <w:noWrap/>
            <w:vAlign w:val="center"/>
            <w:hideMark/>
          </w:tcPr>
          <w:p w14:paraId="00138187"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9. Proporción-Tarifa Transporte del Alcohol Carburante (</w:t>
            </w:r>
            <w:r>
              <w:rPr>
                <w:rFonts w:asciiTheme="majorHAnsi" w:hAnsiTheme="majorHAnsi" w:cstheme="majorHAnsi"/>
                <w:sz w:val="18"/>
                <w:szCs w:val="18"/>
              </w:rPr>
              <w:t>10</w:t>
            </w:r>
            <w:r w:rsidRPr="009B612D">
              <w:rPr>
                <w:rFonts w:asciiTheme="majorHAnsi" w:hAnsiTheme="majorHAnsi" w:cstheme="majorHAnsi"/>
                <w:sz w:val="18"/>
                <w:szCs w:val="18"/>
              </w:rPr>
              <w:t xml:space="preserve">%) </w:t>
            </w:r>
          </w:p>
        </w:tc>
        <w:tc>
          <w:tcPr>
            <w:tcW w:w="1300" w:type="pct"/>
            <w:noWrap/>
            <w:vAlign w:val="center"/>
            <w:hideMark/>
          </w:tcPr>
          <w:p w14:paraId="075CD03E"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(e)</w:t>
            </w:r>
          </w:p>
        </w:tc>
      </w:tr>
      <w:tr w:rsidR="008117C1" w:rsidRPr="009B612D" w14:paraId="474EDC15" w14:textId="77777777" w:rsidTr="00704E6B">
        <w:trPr>
          <w:trHeight w:val="283"/>
        </w:trPr>
        <w:tc>
          <w:tcPr>
            <w:tcW w:w="3700" w:type="pct"/>
            <w:shd w:val="clear" w:color="auto" w:fill="D9E2F3" w:themeFill="accent5" w:themeFillTint="33"/>
            <w:noWrap/>
            <w:vAlign w:val="center"/>
            <w:hideMark/>
          </w:tcPr>
          <w:p w14:paraId="3480A611"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 xml:space="preserve">10. Precio máximo de venta al distribuidor mayorista </w:t>
            </w:r>
          </w:p>
        </w:tc>
        <w:tc>
          <w:tcPr>
            <w:tcW w:w="1300" w:type="pct"/>
            <w:shd w:val="clear" w:color="auto" w:fill="D9E2F3" w:themeFill="accent5" w:themeFillTint="33"/>
            <w:noWrap/>
            <w:vAlign w:val="center"/>
            <w:hideMark/>
          </w:tcPr>
          <w:p w14:paraId="466FBA67"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(f)</w:t>
            </w:r>
          </w:p>
        </w:tc>
      </w:tr>
      <w:tr w:rsidR="008117C1" w:rsidRPr="009B612D" w14:paraId="49B0861F" w14:textId="77777777" w:rsidTr="00704E6B">
        <w:trPr>
          <w:trHeight w:val="283"/>
        </w:trPr>
        <w:tc>
          <w:tcPr>
            <w:tcW w:w="3700" w:type="pct"/>
            <w:noWrap/>
            <w:vAlign w:val="center"/>
            <w:hideMark/>
          </w:tcPr>
          <w:p w14:paraId="375DE33A"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11. Margen al distribuidor mayorista</w:t>
            </w:r>
          </w:p>
        </w:tc>
        <w:tc>
          <w:tcPr>
            <w:tcW w:w="1300" w:type="pct"/>
            <w:noWrap/>
            <w:vAlign w:val="center"/>
            <w:hideMark/>
          </w:tcPr>
          <w:p w14:paraId="27E2FA7E"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(g)</w:t>
            </w:r>
          </w:p>
        </w:tc>
      </w:tr>
      <w:tr w:rsidR="008117C1" w:rsidRPr="009B612D" w14:paraId="7FDA5363" w14:textId="77777777" w:rsidTr="00704E6B">
        <w:trPr>
          <w:trHeight w:val="283"/>
        </w:trPr>
        <w:tc>
          <w:tcPr>
            <w:tcW w:w="3700" w:type="pct"/>
            <w:noWrap/>
            <w:vAlign w:val="center"/>
            <w:hideMark/>
          </w:tcPr>
          <w:p w14:paraId="14161EA5"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12. IVA sobre el margen al distribuidor mayorista</w:t>
            </w:r>
          </w:p>
        </w:tc>
        <w:tc>
          <w:tcPr>
            <w:tcW w:w="1300" w:type="pct"/>
            <w:noWrap/>
            <w:vAlign w:val="center"/>
            <w:hideMark/>
          </w:tcPr>
          <w:p w14:paraId="2FA24914"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(h)</w:t>
            </w:r>
          </w:p>
        </w:tc>
      </w:tr>
      <w:tr w:rsidR="008117C1" w:rsidRPr="009B612D" w14:paraId="6B993D13" w14:textId="77777777" w:rsidTr="00704E6B">
        <w:trPr>
          <w:trHeight w:val="283"/>
        </w:trPr>
        <w:tc>
          <w:tcPr>
            <w:tcW w:w="3700" w:type="pct"/>
            <w:noWrap/>
            <w:vAlign w:val="center"/>
            <w:hideMark/>
          </w:tcPr>
          <w:p w14:paraId="75BDF5F9"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13. Sobretasa</w:t>
            </w:r>
          </w:p>
        </w:tc>
        <w:tc>
          <w:tcPr>
            <w:tcW w:w="1300" w:type="pct"/>
            <w:noWrap/>
            <w:vAlign w:val="center"/>
            <w:hideMark/>
          </w:tcPr>
          <w:p w14:paraId="139238C9" w14:textId="77777777" w:rsidR="008117C1" w:rsidRPr="009B612D" w:rsidRDefault="008117C1" w:rsidP="00704E6B">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1.416,60 </w:t>
            </w:r>
          </w:p>
        </w:tc>
      </w:tr>
      <w:tr w:rsidR="008117C1" w:rsidRPr="009B612D" w14:paraId="45FEBA2F" w14:textId="77777777" w:rsidTr="00704E6B">
        <w:trPr>
          <w:trHeight w:val="283"/>
        </w:trPr>
        <w:tc>
          <w:tcPr>
            <w:tcW w:w="3700" w:type="pct"/>
            <w:shd w:val="clear" w:color="auto" w:fill="D9E2F3" w:themeFill="accent5" w:themeFillTint="33"/>
            <w:noWrap/>
            <w:vAlign w:val="center"/>
            <w:hideMark/>
          </w:tcPr>
          <w:p w14:paraId="70C8FBBC"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14. Precio máximo en planta de abastecimiento mayorista</w:t>
            </w:r>
          </w:p>
        </w:tc>
        <w:tc>
          <w:tcPr>
            <w:tcW w:w="1300" w:type="pct"/>
            <w:shd w:val="clear" w:color="auto" w:fill="D9E2F3" w:themeFill="accent5" w:themeFillTint="33"/>
            <w:noWrap/>
            <w:vAlign w:val="center"/>
            <w:hideMark/>
          </w:tcPr>
          <w:p w14:paraId="696E429F"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(i)</w:t>
            </w:r>
          </w:p>
        </w:tc>
      </w:tr>
      <w:tr w:rsidR="008117C1" w:rsidRPr="009B612D" w14:paraId="34F283E5" w14:textId="77777777" w:rsidTr="00704E6B">
        <w:trPr>
          <w:trHeight w:val="283"/>
        </w:trPr>
        <w:tc>
          <w:tcPr>
            <w:tcW w:w="3700" w:type="pct"/>
            <w:noWrap/>
            <w:vAlign w:val="center"/>
            <w:hideMark/>
          </w:tcPr>
          <w:p w14:paraId="5839708B"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15. Margen del distribuidor minorista </w:t>
            </w:r>
          </w:p>
        </w:tc>
        <w:tc>
          <w:tcPr>
            <w:tcW w:w="1300" w:type="pct"/>
            <w:noWrap/>
            <w:vAlign w:val="center"/>
            <w:hideMark/>
          </w:tcPr>
          <w:p w14:paraId="2E9F6BAC"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(j)</w:t>
            </w:r>
          </w:p>
        </w:tc>
      </w:tr>
      <w:tr w:rsidR="008117C1" w:rsidRPr="009B612D" w14:paraId="70FAAC96" w14:textId="77777777" w:rsidTr="00704E6B">
        <w:trPr>
          <w:trHeight w:val="283"/>
        </w:trPr>
        <w:tc>
          <w:tcPr>
            <w:tcW w:w="3700" w:type="pct"/>
            <w:noWrap/>
            <w:vAlign w:val="center"/>
            <w:hideMark/>
          </w:tcPr>
          <w:p w14:paraId="56BABCEF"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16. Perdida por evaporación </w:t>
            </w:r>
          </w:p>
        </w:tc>
        <w:tc>
          <w:tcPr>
            <w:tcW w:w="1300" w:type="pct"/>
            <w:noWrap/>
            <w:vAlign w:val="center"/>
            <w:hideMark/>
          </w:tcPr>
          <w:p w14:paraId="54EF075F"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(k)</w:t>
            </w:r>
          </w:p>
        </w:tc>
      </w:tr>
      <w:tr w:rsidR="008117C1" w:rsidRPr="009B612D" w14:paraId="7D05B0C5" w14:textId="77777777" w:rsidTr="00704E6B">
        <w:trPr>
          <w:trHeight w:val="283"/>
        </w:trPr>
        <w:tc>
          <w:tcPr>
            <w:tcW w:w="3700" w:type="pct"/>
            <w:noWrap/>
            <w:vAlign w:val="center"/>
          </w:tcPr>
          <w:p w14:paraId="5BBBF7F8"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17. Transporte de la planta de abastecimiento mayorista a estación </w:t>
            </w:r>
          </w:p>
        </w:tc>
        <w:tc>
          <w:tcPr>
            <w:tcW w:w="1300" w:type="pct"/>
            <w:noWrap/>
            <w:vAlign w:val="center"/>
          </w:tcPr>
          <w:p w14:paraId="5524BA23" w14:textId="77777777" w:rsidR="008117C1" w:rsidRPr="009B612D" w:rsidRDefault="008117C1" w:rsidP="00704E6B">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(l)</w:t>
            </w:r>
          </w:p>
        </w:tc>
      </w:tr>
      <w:tr w:rsidR="008117C1" w:rsidRPr="009B612D" w14:paraId="01536114" w14:textId="77777777" w:rsidTr="00704E6B">
        <w:trPr>
          <w:trHeight w:val="283"/>
        </w:trPr>
        <w:tc>
          <w:tcPr>
            <w:tcW w:w="3700" w:type="pct"/>
            <w:shd w:val="clear" w:color="auto" w:fill="D9E2F3" w:themeFill="accent5" w:themeFillTint="33"/>
            <w:noWrap/>
            <w:vAlign w:val="center"/>
          </w:tcPr>
          <w:p w14:paraId="5E5B7086"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18. Precio máximo de venta por galón incluida la sobretasa</w:t>
            </w:r>
          </w:p>
        </w:tc>
        <w:tc>
          <w:tcPr>
            <w:tcW w:w="1300" w:type="pct"/>
            <w:shd w:val="clear" w:color="auto" w:fill="D9E2F3" w:themeFill="accent5" w:themeFillTint="33"/>
            <w:noWrap/>
            <w:vAlign w:val="center"/>
          </w:tcPr>
          <w:p w14:paraId="74F8A15D" w14:textId="77777777" w:rsidR="008117C1" w:rsidRPr="009B612D" w:rsidRDefault="008117C1" w:rsidP="00704E6B">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(m)</w:t>
            </w:r>
          </w:p>
        </w:tc>
      </w:tr>
    </w:tbl>
    <w:p w14:paraId="76BFEC24" w14:textId="77777777" w:rsidR="008117C1" w:rsidRDefault="008117C1" w:rsidP="008117C1">
      <w:pPr>
        <w:pStyle w:val="Textoindependiente"/>
        <w:spacing w:after="0" w:line="360" w:lineRule="auto"/>
        <w:jc w:val="left"/>
        <w:rPr>
          <w:rFonts w:asciiTheme="majorHAnsi" w:hAnsiTheme="majorHAnsi" w:cstheme="majorHAnsi"/>
          <w:b/>
          <w:bCs/>
          <w:sz w:val="24"/>
          <w:szCs w:val="24"/>
          <w:u w:val="single"/>
        </w:rPr>
      </w:pPr>
    </w:p>
    <w:p w14:paraId="3BD323E8" w14:textId="77777777" w:rsidR="008117C1" w:rsidRPr="00C47311" w:rsidRDefault="008117C1" w:rsidP="008117C1">
      <w:pPr>
        <w:pStyle w:val="Textoindependiente"/>
        <w:tabs>
          <w:tab w:val="left" w:pos="7088"/>
        </w:tabs>
        <w:spacing w:after="0" w:line="360" w:lineRule="auto"/>
        <w:jc w:val="left"/>
        <w:rPr>
          <w:rFonts w:asciiTheme="majorHAnsi" w:hAnsiTheme="majorHAnsi" w:cstheme="majorHAnsi"/>
          <w:b/>
          <w:bCs/>
          <w:sz w:val="24"/>
          <w:szCs w:val="24"/>
          <w:u w:val="single"/>
        </w:rPr>
      </w:pPr>
      <w:r w:rsidRPr="00AD6199">
        <w:rPr>
          <w:rFonts w:asciiTheme="majorHAnsi" w:hAnsiTheme="majorHAnsi" w:cstheme="majorHAnsi"/>
          <w:b/>
          <w:bCs/>
          <w:sz w:val="24"/>
          <w:szCs w:val="24"/>
          <w:u w:val="single"/>
        </w:rPr>
        <w:t>ACPM</w:t>
      </w:r>
    </w:p>
    <w:p w14:paraId="2E153FD8" w14:textId="77777777" w:rsidR="008117C1" w:rsidRPr="00C47311" w:rsidRDefault="008117C1" w:rsidP="008117C1">
      <w:pPr>
        <w:pStyle w:val="Textoindependiente"/>
        <w:spacing w:before="0" w:after="0"/>
        <w:jc w:val="left"/>
        <w:rPr>
          <w:rFonts w:asciiTheme="majorHAnsi" w:hAnsiTheme="majorHAnsi" w:cstheme="majorHAnsi"/>
          <w:b/>
          <w:bCs/>
        </w:rPr>
      </w:pPr>
    </w:p>
    <w:tbl>
      <w:tblPr>
        <w:tblStyle w:val="Tablaconcuadrcula"/>
        <w:tblW w:w="499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8117C1" w:rsidRPr="00396BE4" w14:paraId="15EF6797" w14:textId="77777777" w:rsidTr="00704E6B">
        <w:trPr>
          <w:trHeight w:val="567"/>
        </w:trPr>
        <w:tc>
          <w:tcPr>
            <w:tcW w:w="3700" w:type="pct"/>
            <w:shd w:val="clear" w:color="auto" w:fill="D9D9D9" w:themeFill="background1" w:themeFillShade="D9"/>
            <w:vAlign w:val="center"/>
            <w:hideMark/>
          </w:tcPr>
          <w:p w14:paraId="003EFCAB" w14:textId="77777777" w:rsidR="008117C1" w:rsidRPr="006929B9" w:rsidRDefault="008117C1" w:rsidP="00704E6B">
            <w:pPr>
              <w:spacing w:before="0" w:after="0"/>
              <w:rPr>
                <w:rFonts w:asciiTheme="majorHAnsi" w:hAnsiTheme="majorHAnsi" w:cstheme="majorHAnsi"/>
                <w:b/>
                <w:bCs/>
                <w:sz w:val="18"/>
                <w:szCs w:val="18"/>
              </w:rPr>
            </w:pPr>
            <w:r w:rsidRPr="006929B9">
              <w:rPr>
                <w:rFonts w:asciiTheme="majorHAnsi" w:hAnsiTheme="majorHAnsi" w:cstheme="majorHAnsi"/>
                <w:b/>
                <w:bCs/>
                <w:sz w:val="18"/>
                <w:szCs w:val="18"/>
              </w:rPr>
              <w:t>Componentes de la estructura de precio del ACPM</w:t>
            </w:r>
          </w:p>
          <w:p w14:paraId="0B6FCC45" w14:textId="77777777" w:rsidR="008117C1" w:rsidRPr="00396BE4" w:rsidRDefault="008117C1" w:rsidP="00704E6B">
            <w:pPr>
              <w:spacing w:before="0" w:after="0"/>
              <w:rPr>
                <w:rFonts w:asciiTheme="majorHAnsi" w:hAnsiTheme="majorHAnsi" w:cstheme="majorHAnsi"/>
                <w:b/>
                <w:bCs/>
                <w:sz w:val="18"/>
                <w:szCs w:val="18"/>
              </w:rPr>
            </w:pPr>
            <w:r w:rsidRPr="006929B9">
              <w:rPr>
                <w:rFonts w:asciiTheme="majorHAnsi" w:hAnsiTheme="majorHAnsi" w:cstheme="majorHAnsi"/>
                <w:b/>
                <w:bCs/>
                <w:sz w:val="18"/>
                <w:szCs w:val="18"/>
              </w:rPr>
              <w:t>(Pesos por Galón)</w:t>
            </w:r>
          </w:p>
        </w:tc>
        <w:tc>
          <w:tcPr>
            <w:tcW w:w="1300" w:type="pct"/>
            <w:shd w:val="clear" w:color="auto" w:fill="002060"/>
            <w:vAlign w:val="center"/>
            <w:hideMark/>
          </w:tcPr>
          <w:p w14:paraId="5AFC239F"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Componentes</w:t>
            </w:r>
          </w:p>
        </w:tc>
      </w:tr>
      <w:tr w:rsidR="008117C1" w:rsidRPr="00396BE4" w14:paraId="778918FB" w14:textId="77777777" w:rsidTr="00704E6B">
        <w:trPr>
          <w:trHeight w:val="283"/>
        </w:trPr>
        <w:tc>
          <w:tcPr>
            <w:tcW w:w="3700" w:type="pct"/>
            <w:shd w:val="clear" w:color="auto" w:fill="D9E2F3" w:themeFill="accent5" w:themeFillTint="33"/>
            <w:noWrap/>
            <w:vAlign w:val="center"/>
            <w:hideMark/>
          </w:tcPr>
          <w:p w14:paraId="1C65D86F"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 </w:t>
            </w:r>
            <w:r w:rsidRPr="00396BE4">
              <w:rPr>
                <w:rFonts w:asciiTheme="majorHAnsi" w:hAnsiTheme="majorHAnsi" w:cstheme="majorHAnsi"/>
                <w:b/>
                <w:bCs/>
                <w:sz w:val="18"/>
                <w:szCs w:val="18"/>
              </w:rPr>
              <w:t>Ingreso al productor</w:t>
            </w:r>
          </w:p>
        </w:tc>
        <w:tc>
          <w:tcPr>
            <w:tcW w:w="1300" w:type="pct"/>
            <w:shd w:val="clear" w:color="auto" w:fill="D9E2F3" w:themeFill="accent5" w:themeFillTint="33"/>
            <w:noWrap/>
            <w:vAlign w:val="center"/>
            <w:hideMark/>
          </w:tcPr>
          <w:p w14:paraId="0A2CE63B"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6.855,12 </w:t>
            </w:r>
          </w:p>
        </w:tc>
      </w:tr>
      <w:tr w:rsidR="008117C1" w:rsidRPr="00396BE4" w14:paraId="3EAAF03A" w14:textId="77777777" w:rsidTr="00704E6B">
        <w:trPr>
          <w:trHeight w:val="283"/>
        </w:trPr>
        <w:tc>
          <w:tcPr>
            <w:tcW w:w="3700" w:type="pct"/>
            <w:noWrap/>
            <w:vAlign w:val="center"/>
            <w:hideMark/>
          </w:tcPr>
          <w:p w14:paraId="6190542F"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2. </w:t>
            </w:r>
            <w:r w:rsidRPr="00396BE4">
              <w:rPr>
                <w:rFonts w:asciiTheme="majorHAnsi" w:hAnsiTheme="majorHAnsi" w:cstheme="majorHAnsi"/>
                <w:sz w:val="18"/>
                <w:szCs w:val="18"/>
              </w:rPr>
              <w:t xml:space="preserve">Impuesto </w:t>
            </w:r>
            <w:r>
              <w:rPr>
                <w:rFonts w:asciiTheme="majorHAnsi" w:hAnsiTheme="majorHAnsi" w:cstheme="majorHAnsi"/>
                <w:sz w:val="18"/>
                <w:szCs w:val="18"/>
              </w:rPr>
              <w:t>n</w:t>
            </w:r>
            <w:r w:rsidRPr="00396BE4">
              <w:rPr>
                <w:rFonts w:asciiTheme="majorHAnsi" w:hAnsiTheme="majorHAnsi" w:cstheme="majorHAnsi"/>
                <w:sz w:val="18"/>
                <w:szCs w:val="18"/>
              </w:rPr>
              <w:t xml:space="preserve">acional </w:t>
            </w:r>
            <w:r w:rsidRPr="00396BE4">
              <w:rPr>
                <w:rFonts w:asciiTheme="majorHAnsi" w:hAnsiTheme="majorHAnsi" w:cstheme="majorHAnsi"/>
                <w:b/>
                <w:bCs/>
                <w:sz w:val="18"/>
                <w:szCs w:val="18"/>
              </w:rPr>
              <w:t>(a)</w:t>
            </w:r>
          </w:p>
        </w:tc>
        <w:tc>
          <w:tcPr>
            <w:tcW w:w="1300" w:type="pct"/>
            <w:noWrap/>
            <w:vAlign w:val="center"/>
            <w:hideMark/>
          </w:tcPr>
          <w:p w14:paraId="78FA8AC7"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693,65 </w:t>
            </w:r>
          </w:p>
        </w:tc>
      </w:tr>
      <w:tr w:rsidR="008117C1" w:rsidRPr="00396BE4" w14:paraId="37C3324E" w14:textId="77777777" w:rsidTr="00704E6B">
        <w:trPr>
          <w:trHeight w:val="283"/>
        </w:trPr>
        <w:tc>
          <w:tcPr>
            <w:tcW w:w="3700" w:type="pct"/>
            <w:noWrap/>
            <w:vAlign w:val="center"/>
            <w:hideMark/>
          </w:tcPr>
          <w:p w14:paraId="3ECEA555"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3. </w:t>
            </w:r>
            <w:r w:rsidRPr="00396BE4">
              <w:rPr>
                <w:rFonts w:asciiTheme="majorHAnsi" w:hAnsiTheme="majorHAnsi" w:cstheme="majorHAnsi"/>
                <w:sz w:val="18"/>
                <w:szCs w:val="18"/>
              </w:rPr>
              <w:t>IVA del fósil</w:t>
            </w:r>
          </w:p>
        </w:tc>
        <w:tc>
          <w:tcPr>
            <w:tcW w:w="1300" w:type="pct"/>
            <w:noWrap/>
            <w:vAlign w:val="center"/>
            <w:hideMark/>
          </w:tcPr>
          <w:p w14:paraId="18A97391"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(b)</w:t>
            </w:r>
          </w:p>
        </w:tc>
      </w:tr>
      <w:tr w:rsidR="008117C1" w:rsidRPr="00396BE4" w14:paraId="1454D5A9" w14:textId="77777777" w:rsidTr="00704E6B">
        <w:trPr>
          <w:trHeight w:val="283"/>
        </w:trPr>
        <w:tc>
          <w:tcPr>
            <w:tcW w:w="3700" w:type="pct"/>
            <w:noWrap/>
            <w:vAlign w:val="center"/>
            <w:hideMark/>
          </w:tcPr>
          <w:p w14:paraId="566DAFC1"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4. </w:t>
            </w:r>
            <w:r w:rsidRPr="00396BE4">
              <w:rPr>
                <w:rFonts w:asciiTheme="majorHAnsi" w:hAnsiTheme="majorHAnsi" w:cstheme="majorHAnsi"/>
                <w:sz w:val="18"/>
                <w:szCs w:val="18"/>
              </w:rPr>
              <w:t xml:space="preserve">Impuesto al carbono </w:t>
            </w:r>
            <w:r w:rsidRPr="00396BE4">
              <w:rPr>
                <w:rFonts w:asciiTheme="majorHAnsi" w:hAnsiTheme="majorHAnsi" w:cstheme="majorHAnsi"/>
                <w:b/>
                <w:bCs/>
                <w:sz w:val="18"/>
                <w:szCs w:val="18"/>
              </w:rPr>
              <w:t>(c)</w:t>
            </w:r>
            <w:r w:rsidRPr="00396BE4">
              <w:rPr>
                <w:rFonts w:asciiTheme="majorHAnsi" w:hAnsiTheme="majorHAnsi" w:cstheme="majorHAnsi"/>
                <w:sz w:val="18"/>
                <w:szCs w:val="18"/>
              </w:rPr>
              <w:t xml:space="preserve"> </w:t>
            </w:r>
          </w:p>
        </w:tc>
        <w:tc>
          <w:tcPr>
            <w:tcW w:w="1300" w:type="pct"/>
            <w:noWrap/>
            <w:vAlign w:val="center"/>
            <w:hideMark/>
          </w:tcPr>
          <w:p w14:paraId="48FC5BA6"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210,63 </w:t>
            </w:r>
          </w:p>
        </w:tc>
      </w:tr>
      <w:tr w:rsidR="008117C1" w:rsidRPr="00396BE4" w14:paraId="25416330" w14:textId="77777777" w:rsidTr="00704E6B">
        <w:trPr>
          <w:trHeight w:val="283"/>
        </w:trPr>
        <w:tc>
          <w:tcPr>
            <w:tcW w:w="3700" w:type="pct"/>
            <w:noWrap/>
            <w:vAlign w:val="center"/>
            <w:hideMark/>
          </w:tcPr>
          <w:p w14:paraId="15956C85"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5. </w:t>
            </w:r>
            <w:r w:rsidRPr="00396BE4">
              <w:rPr>
                <w:rFonts w:asciiTheme="majorHAnsi" w:hAnsiTheme="majorHAnsi" w:cstheme="majorHAnsi"/>
                <w:sz w:val="18"/>
                <w:szCs w:val="18"/>
              </w:rPr>
              <w:t xml:space="preserve">Tarifa de </w:t>
            </w:r>
            <w:r>
              <w:rPr>
                <w:rFonts w:asciiTheme="majorHAnsi" w:hAnsiTheme="majorHAnsi" w:cstheme="majorHAnsi"/>
                <w:sz w:val="18"/>
                <w:szCs w:val="18"/>
              </w:rPr>
              <w:t>m</w:t>
            </w:r>
            <w:r w:rsidRPr="00396BE4">
              <w:rPr>
                <w:rFonts w:asciiTheme="majorHAnsi" w:hAnsiTheme="majorHAnsi" w:cstheme="majorHAnsi"/>
                <w:sz w:val="18"/>
                <w:szCs w:val="18"/>
              </w:rPr>
              <w:t>arcación</w:t>
            </w:r>
          </w:p>
        </w:tc>
        <w:tc>
          <w:tcPr>
            <w:tcW w:w="1300" w:type="pct"/>
            <w:noWrap/>
            <w:vAlign w:val="center"/>
            <w:hideMark/>
          </w:tcPr>
          <w:p w14:paraId="2070DFAB"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8117C1" w:rsidRPr="00396BE4" w14:paraId="524B16A7" w14:textId="77777777" w:rsidTr="00704E6B">
        <w:trPr>
          <w:trHeight w:val="283"/>
        </w:trPr>
        <w:tc>
          <w:tcPr>
            <w:tcW w:w="3700" w:type="pct"/>
            <w:noWrap/>
            <w:vAlign w:val="center"/>
            <w:hideMark/>
          </w:tcPr>
          <w:p w14:paraId="5886E787"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6. </w:t>
            </w:r>
            <w:r w:rsidRPr="00396BE4">
              <w:rPr>
                <w:rFonts w:asciiTheme="majorHAnsi" w:hAnsiTheme="majorHAnsi" w:cstheme="majorHAnsi"/>
                <w:sz w:val="18"/>
                <w:szCs w:val="18"/>
              </w:rPr>
              <w:t>Tarifa de transporte por poliductos</w:t>
            </w:r>
            <w:r w:rsidRPr="00396BE4">
              <w:rPr>
                <w:rFonts w:asciiTheme="majorHAnsi" w:hAnsiTheme="majorHAnsi" w:cstheme="majorHAnsi"/>
                <w:b/>
                <w:bCs/>
                <w:sz w:val="18"/>
                <w:szCs w:val="18"/>
              </w:rPr>
              <w:t xml:space="preserve"> </w:t>
            </w:r>
          </w:p>
        </w:tc>
        <w:tc>
          <w:tcPr>
            <w:tcW w:w="1300" w:type="pct"/>
            <w:noWrap/>
            <w:vAlign w:val="center"/>
            <w:hideMark/>
          </w:tcPr>
          <w:p w14:paraId="4A6CFDA2"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(d)</w:t>
            </w:r>
          </w:p>
        </w:tc>
      </w:tr>
      <w:tr w:rsidR="008117C1" w:rsidRPr="00396BE4" w14:paraId="14ABE724" w14:textId="77777777" w:rsidTr="00704E6B">
        <w:trPr>
          <w:trHeight w:val="283"/>
        </w:trPr>
        <w:tc>
          <w:tcPr>
            <w:tcW w:w="3700" w:type="pct"/>
            <w:shd w:val="clear" w:color="auto" w:fill="D9E2F3" w:themeFill="accent5" w:themeFillTint="33"/>
            <w:noWrap/>
            <w:vAlign w:val="center"/>
            <w:hideMark/>
          </w:tcPr>
          <w:p w14:paraId="25B0E69A"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7. </w:t>
            </w:r>
            <w:r w:rsidRPr="00396BE4">
              <w:rPr>
                <w:rFonts w:asciiTheme="majorHAnsi" w:hAnsiTheme="majorHAnsi" w:cstheme="majorHAnsi"/>
                <w:b/>
                <w:bCs/>
                <w:sz w:val="18"/>
                <w:szCs w:val="18"/>
              </w:rPr>
              <w:t xml:space="preserve">Precio máximo de venta al distribuidor mayorista </w:t>
            </w:r>
          </w:p>
        </w:tc>
        <w:tc>
          <w:tcPr>
            <w:tcW w:w="1300" w:type="pct"/>
            <w:shd w:val="clear" w:color="auto" w:fill="D9E2F3" w:themeFill="accent5" w:themeFillTint="33"/>
            <w:noWrap/>
            <w:vAlign w:val="center"/>
            <w:hideMark/>
          </w:tcPr>
          <w:p w14:paraId="0E8B64EF"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(f)</w:t>
            </w:r>
          </w:p>
        </w:tc>
      </w:tr>
      <w:tr w:rsidR="008117C1" w:rsidRPr="00396BE4" w14:paraId="6F01A540" w14:textId="77777777" w:rsidTr="00704E6B">
        <w:trPr>
          <w:trHeight w:val="283"/>
        </w:trPr>
        <w:tc>
          <w:tcPr>
            <w:tcW w:w="3700" w:type="pct"/>
            <w:noWrap/>
            <w:vAlign w:val="center"/>
            <w:hideMark/>
          </w:tcPr>
          <w:p w14:paraId="21CEFA0A"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8. </w:t>
            </w:r>
            <w:r w:rsidRPr="00396BE4">
              <w:rPr>
                <w:rFonts w:asciiTheme="majorHAnsi" w:hAnsiTheme="majorHAnsi" w:cstheme="majorHAnsi"/>
                <w:sz w:val="18"/>
                <w:szCs w:val="18"/>
              </w:rPr>
              <w:t>Margen al distribuidor mayorista</w:t>
            </w:r>
          </w:p>
        </w:tc>
        <w:tc>
          <w:tcPr>
            <w:tcW w:w="1300" w:type="pct"/>
            <w:noWrap/>
            <w:vAlign w:val="center"/>
            <w:hideMark/>
          </w:tcPr>
          <w:p w14:paraId="1C5B20AF"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(g)</w:t>
            </w:r>
          </w:p>
        </w:tc>
      </w:tr>
      <w:tr w:rsidR="008117C1" w:rsidRPr="00396BE4" w14:paraId="3E6A3638" w14:textId="77777777" w:rsidTr="00704E6B">
        <w:trPr>
          <w:trHeight w:val="283"/>
        </w:trPr>
        <w:tc>
          <w:tcPr>
            <w:tcW w:w="3700" w:type="pct"/>
            <w:noWrap/>
            <w:vAlign w:val="center"/>
            <w:hideMark/>
          </w:tcPr>
          <w:p w14:paraId="2D2D73A0"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9. </w:t>
            </w:r>
            <w:r w:rsidRPr="00396BE4">
              <w:rPr>
                <w:rFonts w:asciiTheme="majorHAnsi" w:hAnsiTheme="majorHAnsi" w:cstheme="majorHAnsi"/>
                <w:sz w:val="18"/>
                <w:szCs w:val="18"/>
              </w:rPr>
              <w:t xml:space="preserve">IVA sobre el margen al distribuidor mayorista </w:t>
            </w:r>
          </w:p>
        </w:tc>
        <w:tc>
          <w:tcPr>
            <w:tcW w:w="1300" w:type="pct"/>
            <w:noWrap/>
            <w:vAlign w:val="center"/>
            <w:hideMark/>
          </w:tcPr>
          <w:p w14:paraId="43B97FD7"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(h)</w:t>
            </w:r>
          </w:p>
        </w:tc>
      </w:tr>
      <w:tr w:rsidR="008117C1" w:rsidRPr="00396BE4" w14:paraId="3B24A7C6" w14:textId="77777777" w:rsidTr="00704E6B">
        <w:trPr>
          <w:trHeight w:val="283"/>
        </w:trPr>
        <w:tc>
          <w:tcPr>
            <w:tcW w:w="3700" w:type="pct"/>
            <w:shd w:val="clear" w:color="auto" w:fill="D9E2F3" w:themeFill="accent5" w:themeFillTint="33"/>
            <w:noWrap/>
            <w:vAlign w:val="center"/>
            <w:hideMark/>
          </w:tcPr>
          <w:p w14:paraId="0BAED764"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 </w:t>
            </w:r>
            <w:r w:rsidRPr="00396BE4">
              <w:rPr>
                <w:rFonts w:asciiTheme="majorHAnsi" w:hAnsiTheme="majorHAnsi" w:cstheme="majorHAnsi"/>
                <w:b/>
                <w:bCs/>
                <w:sz w:val="18"/>
                <w:szCs w:val="18"/>
              </w:rPr>
              <w:t xml:space="preserve">Precio máximo en planta de abastecimiento mayorista </w:t>
            </w:r>
          </w:p>
        </w:tc>
        <w:tc>
          <w:tcPr>
            <w:tcW w:w="1300" w:type="pct"/>
            <w:shd w:val="clear" w:color="auto" w:fill="D9E2F3" w:themeFill="accent5" w:themeFillTint="33"/>
            <w:noWrap/>
            <w:vAlign w:val="center"/>
            <w:hideMark/>
          </w:tcPr>
          <w:p w14:paraId="4D89D106"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(i)</w:t>
            </w:r>
          </w:p>
        </w:tc>
      </w:tr>
      <w:tr w:rsidR="008117C1" w:rsidRPr="00396BE4" w14:paraId="15519682" w14:textId="77777777" w:rsidTr="00704E6B">
        <w:trPr>
          <w:trHeight w:val="283"/>
        </w:trPr>
        <w:tc>
          <w:tcPr>
            <w:tcW w:w="3700" w:type="pct"/>
            <w:noWrap/>
            <w:vAlign w:val="center"/>
            <w:hideMark/>
          </w:tcPr>
          <w:p w14:paraId="0845338B"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11. </w:t>
            </w:r>
            <w:r w:rsidRPr="00396BE4">
              <w:rPr>
                <w:rFonts w:asciiTheme="majorHAnsi" w:hAnsiTheme="majorHAnsi" w:cstheme="majorHAnsi"/>
                <w:sz w:val="18"/>
                <w:szCs w:val="18"/>
              </w:rPr>
              <w:t xml:space="preserve">Margen del distribuidor minorista </w:t>
            </w:r>
          </w:p>
        </w:tc>
        <w:tc>
          <w:tcPr>
            <w:tcW w:w="1300" w:type="pct"/>
            <w:noWrap/>
            <w:vAlign w:val="center"/>
            <w:hideMark/>
          </w:tcPr>
          <w:p w14:paraId="61D72274"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(j)</w:t>
            </w:r>
          </w:p>
        </w:tc>
      </w:tr>
      <w:tr w:rsidR="008117C1" w:rsidRPr="00396BE4" w14:paraId="76E872EB" w14:textId="77777777" w:rsidTr="00704E6B">
        <w:trPr>
          <w:trHeight w:val="283"/>
        </w:trPr>
        <w:tc>
          <w:tcPr>
            <w:tcW w:w="3700" w:type="pct"/>
            <w:noWrap/>
            <w:vAlign w:val="center"/>
            <w:hideMark/>
          </w:tcPr>
          <w:p w14:paraId="7607AEF2"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lastRenderedPageBreak/>
              <w:t xml:space="preserve">12. </w:t>
            </w:r>
            <w:r w:rsidRPr="00396BE4">
              <w:rPr>
                <w:rFonts w:asciiTheme="majorHAnsi" w:hAnsiTheme="majorHAnsi" w:cstheme="majorHAnsi"/>
                <w:sz w:val="18"/>
                <w:szCs w:val="18"/>
              </w:rPr>
              <w:t>Transporte de la planta de abastecimiento mayorista a estación</w:t>
            </w:r>
            <w:r w:rsidRPr="00396BE4">
              <w:rPr>
                <w:rFonts w:asciiTheme="majorHAnsi" w:hAnsiTheme="majorHAnsi" w:cstheme="majorHAnsi"/>
                <w:b/>
                <w:bCs/>
                <w:sz w:val="18"/>
                <w:szCs w:val="18"/>
              </w:rPr>
              <w:t xml:space="preserve"> </w:t>
            </w:r>
          </w:p>
        </w:tc>
        <w:tc>
          <w:tcPr>
            <w:tcW w:w="1300" w:type="pct"/>
            <w:noWrap/>
            <w:vAlign w:val="center"/>
            <w:hideMark/>
          </w:tcPr>
          <w:p w14:paraId="1FCF832F" w14:textId="77777777" w:rsidR="008117C1" w:rsidRPr="00396BE4" w:rsidRDefault="008117C1" w:rsidP="00704E6B">
            <w:pPr>
              <w:spacing w:before="0" w:after="0"/>
              <w:rPr>
                <w:rFonts w:asciiTheme="majorHAnsi" w:hAnsiTheme="majorHAnsi" w:cstheme="majorHAnsi"/>
                <w:sz w:val="18"/>
                <w:szCs w:val="18"/>
              </w:rPr>
            </w:pPr>
            <w:r w:rsidRPr="00396BE4">
              <w:rPr>
                <w:rFonts w:asciiTheme="majorHAnsi" w:hAnsiTheme="majorHAnsi" w:cstheme="majorHAnsi"/>
                <w:sz w:val="18"/>
                <w:szCs w:val="18"/>
              </w:rPr>
              <w:t>(l)</w:t>
            </w:r>
          </w:p>
        </w:tc>
      </w:tr>
      <w:tr w:rsidR="008117C1" w:rsidRPr="00396BE4" w14:paraId="57A49E94" w14:textId="77777777" w:rsidTr="00704E6B">
        <w:trPr>
          <w:trHeight w:val="283"/>
        </w:trPr>
        <w:tc>
          <w:tcPr>
            <w:tcW w:w="3700" w:type="pct"/>
            <w:noWrap/>
            <w:vAlign w:val="center"/>
            <w:hideMark/>
          </w:tcPr>
          <w:p w14:paraId="4E8DA133"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13. </w:t>
            </w:r>
            <w:r w:rsidRPr="00396BE4">
              <w:rPr>
                <w:rFonts w:asciiTheme="majorHAnsi" w:hAnsiTheme="majorHAnsi" w:cstheme="majorHAnsi"/>
                <w:sz w:val="18"/>
                <w:szCs w:val="18"/>
              </w:rPr>
              <w:t>Sobretasa</w:t>
            </w:r>
          </w:p>
        </w:tc>
        <w:tc>
          <w:tcPr>
            <w:tcW w:w="1300" w:type="pct"/>
            <w:noWrap/>
            <w:vAlign w:val="center"/>
            <w:hideMark/>
          </w:tcPr>
          <w:p w14:paraId="2A6DF6DF" w14:textId="77777777" w:rsidR="008117C1" w:rsidRPr="00396BE4"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373,00 </w:t>
            </w:r>
          </w:p>
        </w:tc>
      </w:tr>
      <w:tr w:rsidR="008117C1" w:rsidRPr="00396BE4" w14:paraId="614EDE4C" w14:textId="77777777" w:rsidTr="00704E6B">
        <w:trPr>
          <w:trHeight w:val="283"/>
        </w:trPr>
        <w:tc>
          <w:tcPr>
            <w:tcW w:w="3700" w:type="pct"/>
            <w:shd w:val="clear" w:color="auto" w:fill="D9E2F3" w:themeFill="accent5" w:themeFillTint="33"/>
            <w:noWrap/>
            <w:vAlign w:val="center"/>
            <w:hideMark/>
          </w:tcPr>
          <w:p w14:paraId="61647E3D" w14:textId="77777777" w:rsidR="008117C1" w:rsidRPr="00396BE4"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14. </w:t>
            </w:r>
            <w:r w:rsidRPr="00396BE4">
              <w:rPr>
                <w:rFonts w:asciiTheme="majorHAnsi" w:hAnsiTheme="majorHAnsi" w:cstheme="majorHAnsi"/>
                <w:b/>
                <w:bCs/>
                <w:sz w:val="18"/>
                <w:szCs w:val="18"/>
              </w:rPr>
              <w:t>Precio máximo de venta por galón incluida la sobretasa</w:t>
            </w:r>
          </w:p>
        </w:tc>
        <w:tc>
          <w:tcPr>
            <w:tcW w:w="1300" w:type="pct"/>
            <w:shd w:val="clear" w:color="auto" w:fill="D9E2F3" w:themeFill="accent5" w:themeFillTint="33"/>
            <w:noWrap/>
            <w:vAlign w:val="center"/>
            <w:hideMark/>
          </w:tcPr>
          <w:p w14:paraId="674BC845" w14:textId="77777777" w:rsidR="008117C1" w:rsidRPr="00396BE4" w:rsidRDefault="008117C1" w:rsidP="00704E6B">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(m)</w:t>
            </w:r>
          </w:p>
        </w:tc>
      </w:tr>
    </w:tbl>
    <w:p w14:paraId="29B304A5" w14:textId="77777777" w:rsidR="008117C1" w:rsidRDefault="008117C1" w:rsidP="008117C1">
      <w:pPr>
        <w:pStyle w:val="Textoindependiente"/>
        <w:spacing w:before="0" w:after="0"/>
        <w:jc w:val="left"/>
        <w:rPr>
          <w:rFonts w:asciiTheme="majorHAnsi" w:hAnsiTheme="majorHAnsi" w:cstheme="majorHAnsi"/>
          <w:b/>
          <w:bCs/>
        </w:rPr>
      </w:pPr>
    </w:p>
    <w:p w14:paraId="53C5EB28" w14:textId="77777777" w:rsidR="008117C1" w:rsidRPr="003D761E" w:rsidRDefault="008117C1" w:rsidP="008117C1">
      <w:pPr>
        <w:pStyle w:val="Textoindependiente"/>
        <w:spacing w:before="0" w:after="0"/>
        <w:jc w:val="left"/>
        <w:rPr>
          <w:rFonts w:asciiTheme="majorHAnsi" w:hAnsiTheme="majorHAnsi" w:cstheme="majorHAnsi"/>
          <w:b/>
          <w:bCs/>
        </w:rPr>
      </w:pPr>
    </w:p>
    <w:tbl>
      <w:tblPr>
        <w:tblStyle w:val="Tablaconcuadrcula"/>
        <w:tblW w:w="499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8117C1" w:rsidRPr="00A460B7" w14:paraId="6B23A1F7" w14:textId="77777777" w:rsidTr="00704E6B">
        <w:trPr>
          <w:trHeight w:val="567"/>
        </w:trPr>
        <w:tc>
          <w:tcPr>
            <w:tcW w:w="3700" w:type="pct"/>
            <w:shd w:val="clear" w:color="auto" w:fill="D9D9D9" w:themeFill="background1" w:themeFillShade="D9"/>
            <w:hideMark/>
          </w:tcPr>
          <w:p w14:paraId="6ADB46BA" w14:textId="77777777" w:rsidR="008117C1" w:rsidRPr="00B130DD"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E</w:t>
            </w:r>
            <w:r w:rsidRPr="00B130DD">
              <w:rPr>
                <w:rFonts w:asciiTheme="majorHAnsi" w:hAnsiTheme="majorHAnsi" w:cstheme="majorHAnsi"/>
                <w:b/>
                <w:bCs/>
                <w:sz w:val="18"/>
                <w:szCs w:val="18"/>
              </w:rPr>
              <w:t>structura de precio de la mezcla ACPM y biocombustible (B1</w:t>
            </w:r>
            <w:r>
              <w:rPr>
                <w:rFonts w:asciiTheme="majorHAnsi" w:hAnsiTheme="majorHAnsi" w:cstheme="majorHAnsi"/>
                <w:b/>
                <w:bCs/>
                <w:sz w:val="18"/>
                <w:szCs w:val="18"/>
              </w:rPr>
              <w:t>0</w:t>
            </w:r>
            <w:r w:rsidRPr="00B130DD">
              <w:rPr>
                <w:rFonts w:asciiTheme="majorHAnsi" w:hAnsiTheme="majorHAnsi" w:cstheme="majorHAnsi"/>
                <w:b/>
                <w:bCs/>
                <w:sz w:val="18"/>
                <w:szCs w:val="18"/>
              </w:rPr>
              <w:t>)</w:t>
            </w:r>
          </w:p>
          <w:p w14:paraId="79354EAB" w14:textId="77777777" w:rsidR="008117C1" w:rsidRPr="00A460B7" w:rsidRDefault="008117C1" w:rsidP="00704E6B">
            <w:pPr>
              <w:spacing w:before="0" w:after="0"/>
              <w:rPr>
                <w:rFonts w:asciiTheme="majorHAnsi" w:hAnsiTheme="majorHAnsi" w:cstheme="majorHAnsi"/>
                <w:b/>
                <w:bCs/>
                <w:sz w:val="18"/>
                <w:szCs w:val="18"/>
              </w:rPr>
            </w:pPr>
            <w:r w:rsidRPr="00B130DD">
              <w:rPr>
                <w:rFonts w:asciiTheme="majorHAnsi" w:hAnsiTheme="majorHAnsi" w:cstheme="majorHAnsi"/>
                <w:b/>
                <w:bCs/>
                <w:sz w:val="18"/>
                <w:szCs w:val="18"/>
              </w:rPr>
              <w:t>(Pesos por Galón)</w:t>
            </w:r>
          </w:p>
        </w:tc>
        <w:tc>
          <w:tcPr>
            <w:tcW w:w="1300" w:type="pct"/>
            <w:shd w:val="clear" w:color="auto" w:fill="002060"/>
            <w:vAlign w:val="center"/>
            <w:hideMark/>
          </w:tcPr>
          <w:p w14:paraId="0D17F521" w14:textId="77777777" w:rsidR="008117C1" w:rsidRPr="00A460B7" w:rsidRDefault="008117C1" w:rsidP="00704E6B">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Componentes</w:t>
            </w:r>
          </w:p>
        </w:tc>
      </w:tr>
      <w:tr w:rsidR="008117C1" w:rsidRPr="00A460B7" w14:paraId="4A246780" w14:textId="77777777" w:rsidTr="00704E6B">
        <w:trPr>
          <w:trHeight w:val="283"/>
        </w:trPr>
        <w:tc>
          <w:tcPr>
            <w:tcW w:w="3700" w:type="pct"/>
            <w:noWrap/>
            <w:hideMark/>
          </w:tcPr>
          <w:p w14:paraId="51097CA9"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 </w:t>
            </w:r>
            <w:r w:rsidRPr="00A460B7">
              <w:rPr>
                <w:rFonts w:asciiTheme="majorHAnsi" w:hAnsiTheme="majorHAnsi" w:cstheme="majorHAnsi"/>
                <w:sz w:val="18"/>
                <w:szCs w:val="18"/>
              </w:rPr>
              <w:t>Proporción - Ingreso al productor del ACPM (</w:t>
            </w:r>
            <w:r>
              <w:rPr>
                <w:rFonts w:asciiTheme="majorHAnsi" w:hAnsiTheme="majorHAnsi" w:cstheme="majorHAnsi"/>
                <w:sz w:val="18"/>
                <w:szCs w:val="18"/>
              </w:rPr>
              <w:t>90</w:t>
            </w:r>
            <w:r w:rsidRPr="00A460B7">
              <w:rPr>
                <w:rFonts w:asciiTheme="majorHAnsi" w:hAnsiTheme="majorHAnsi" w:cstheme="majorHAnsi"/>
                <w:sz w:val="18"/>
                <w:szCs w:val="18"/>
              </w:rPr>
              <w:t>%)</w:t>
            </w:r>
          </w:p>
        </w:tc>
        <w:tc>
          <w:tcPr>
            <w:tcW w:w="1300" w:type="pct"/>
            <w:noWrap/>
            <w:vAlign w:val="center"/>
            <w:hideMark/>
          </w:tcPr>
          <w:p w14:paraId="74004A04"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6.169,61 </w:t>
            </w:r>
          </w:p>
        </w:tc>
      </w:tr>
      <w:tr w:rsidR="008117C1" w:rsidRPr="00A460B7" w14:paraId="7A537344" w14:textId="77777777" w:rsidTr="00704E6B">
        <w:trPr>
          <w:trHeight w:val="283"/>
        </w:trPr>
        <w:tc>
          <w:tcPr>
            <w:tcW w:w="3700" w:type="pct"/>
            <w:noWrap/>
            <w:hideMark/>
          </w:tcPr>
          <w:p w14:paraId="71A370A4"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2. </w:t>
            </w:r>
            <w:r w:rsidRPr="00A460B7">
              <w:rPr>
                <w:rFonts w:asciiTheme="majorHAnsi" w:hAnsiTheme="majorHAnsi" w:cstheme="majorHAnsi"/>
                <w:sz w:val="18"/>
                <w:szCs w:val="18"/>
              </w:rPr>
              <w:t xml:space="preserve">Proporción - Ingreso al productor del </w:t>
            </w:r>
            <w:r>
              <w:rPr>
                <w:rFonts w:asciiTheme="majorHAnsi" w:hAnsiTheme="majorHAnsi" w:cstheme="majorHAnsi"/>
                <w:sz w:val="18"/>
                <w:szCs w:val="18"/>
              </w:rPr>
              <w:t>b</w:t>
            </w:r>
            <w:r w:rsidRPr="00A460B7">
              <w:rPr>
                <w:rFonts w:asciiTheme="majorHAnsi" w:hAnsiTheme="majorHAnsi" w:cstheme="majorHAnsi"/>
                <w:sz w:val="18"/>
                <w:szCs w:val="18"/>
              </w:rPr>
              <w:t>iocombustible (1</w:t>
            </w:r>
            <w:r>
              <w:rPr>
                <w:rFonts w:asciiTheme="majorHAnsi" w:hAnsiTheme="majorHAnsi" w:cstheme="majorHAnsi"/>
                <w:sz w:val="18"/>
                <w:szCs w:val="18"/>
              </w:rPr>
              <w:t>0</w:t>
            </w:r>
            <w:r w:rsidRPr="00A460B7">
              <w:rPr>
                <w:rFonts w:asciiTheme="majorHAnsi" w:hAnsiTheme="majorHAnsi" w:cstheme="majorHAnsi"/>
                <w:sz w:val="18"/>
                <w:szCs w:val="18"/>
              </w:rPr>
              <w:t>%)</w:t>
            </w:r>
          </w:p>
        </w:tc>
        <w:tc>
          <w:tcPr>
            <w:tcW w:w="1300" w:type="pct"/>
            <w:noWrap/>
            <w:vAlign w:val="center"/>
            <w:hideMark/>
          </w:tcPr>
          <w:p w14:paraId="262526EF"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1.710,67 </w:t>
            </w:r>
          </w:p>
        </w:tc>
      </w:tr>
      <w:tr w:rsidR="008117C1" w:rsidRPr="00C5100C" w14:paraId="6EC09823" w14:textId="77777777" w:rsidTr="00704E6B">
        <w:trPr>
          <w:trHeight w:val="283"/>
        </w:trPr>
        <w:tc>
          <w:tcPr>
            <w:tcW w:w="3700" w:type="pct"/>
            <w:shd w:val="clear" w:color="auto" w:fill="D9E2F3" w:themeFill="accent5" w:themeFillTint="33"/>
            <w:noWrap/>
            <w:hideMark/>
          </w:tcPr>
          <w:p w14:paraId="6E79ECBD" w14:textId="77777777" w:rsidR="008117C1" w:rsidRPr="00A460B7"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3. </w:t>
            </w:r>
            <w:r w:rsidRPr="00A460B7">
              <w:rPr>
                <w:rFonts w:asciiTheme="majorHAnsi" w:hAnsiTheme="majorHAnsi" w:cstheme="majorHAnsi"/>
                <w:b/>
                <w:bCs/>
                <w:sz w:val="18"/>
                <w:szCs w:val="18"/>
              </w:rPr>
              <w:t>Ingreso al productor de la mezcla ACPM - biocombustible (B1</w:t>
            </w:r>
            <w:r>
              <w:rPr>
                <w:rFonts w:asciiTheme="majorHAnsi" w:hAnsiTheme="majorHAnsi" w:cstheme="majorHAnsi"/>
                <w:b/>
                <w:bCs/>
                <w:sz w:val="18"/>
                <w:szCs w:val="18"/>
              </w:rPr>
              <w:t>0</w:t>
            </w:r>
            <w:r w:rsidRPr="00A460B7">
              <w:rPr>
                <w:rFonts w:asciiTheme="majorHAnsi" w:hAnsiTheme="majorHAnsi" w:cstheme="majorHAnsi"/>
                <w:b/>
                <w:bCs/>
                <w:sz w:val="18"/>
                <w:szCs w:val="18"/>
              </w:rPr>
              <w:t>)</w:t>
            </w:r>
          </w:p>
        </w:tc>
        <w:tc>
          <w:tcPr>
            <w:tcW w:w="1300" w:type="pct"/>
            <w:shd w:val="clear" w:color="auto" w:fill="D9E2F3" w:themeFill="accent5" w:themeFillTint="33"/>
            <w:noWrap/>
            <w:vAlign w:val="center"/>
            <w:hideMark/>
          </w:tcPr>
          <w:p w14:paraId="567C045F" w14:textId="77777777" w:rsidR="008117C1" w:rsidRPr="00C5100C"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7.880,28 </w:t>
            </w:r>
          </w:p>
        </w:tc>
      </w:tr>
      <w:tr w:rsidR="008117C1" w:rsidRPr="00A460B7" w14:paraId="0B13A47D" w14:textId="77777777" w:rsidTr="00704E6B">
        <w:trPr>
          <w:trHeight w:val="283"/>
        </w:trPr>
        <w:tc>
          <w:tcPr>
            <w:tcW w:w="3700" w:type="pct"/>
            <w:noWrap/>
            <w:hideMark/>
          </w:tcPr>
          <w:p w14:paraId="6D995892"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4. </w:t>
            </w:r>
            <w:r w:rsidRPr="00A460B7">
              <w:rPr>
                <w:rFonts w:asciiTheme="majorHAnsi" w:hAnsiTheme="majorHAnsi" w:cstheme="majorHAnsi"/>
                <w:sz w:val="18"/>
                <w:szCs w:val="18"/>
              </w:rPr>
              <w:t xml:space="preserve">Impuesto </w:t>
            </w:r>
            <w:r>
              <w:rPr>
                <w:rFonts w:asciiTheme="majorHAnsi" w:hAnsiTheme="majorHAnsi" w:cstheme="majorHAnsi"/>
                <w:sz w:val="18"/>
                <w:szCs w:val="18"/>
              </w:rPr>
              <w:t>n</w:t>
            </w:r>
            <w:r w:rsidRPr="00A460B7">
              <w:rPr>
                <w:rFonts w:asciiTheme="majorHAnsi" w:hAnsiTheme="majorHAnsi" w:cstheme="majorHAnsi"/>
                <w:sz w:val="18"/>
                <w:szCs w:val="18"/>
              </w:rPr>
              <w:t xml:space="preserve">acional </w:t>
            </w:r>
            <w:r w:rsidRPr="00A460B7">
              <w:rPr>
                <w:rFonts w:asciiTheme="majorHAnsi" w:hAnsiTheme="majorHAnsi" w:cstheme="majorHAnsi"/>
                <w:b/>
                <w:bCs/>
                <w:sz w:val="18"/>
                <w:szCs w:val="18"/>
              </w:rPr>
              <w:t>(a)</w:t>
            </w:r>
          </w:p>
        </w:tc>
        <w:tc>
          <w:tcPr>
            <w:tcW w:w="1300" w:type="pct"/>
            <w:noWrap/>
            <w:vAlign w:val="center"/>
            <w:hideMark/>
          </w:tcPr>
          <w:p w14:paraId="2EE7BB92"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624,29 </w:t>
            </w:r>
          </w:p>
        </w:tc>
      </w:tr>
      <w:tr w:rsidR="008117C1" w:rsidRPr="00A460B7" w14:paraId="0D43C666" w14:textId="77777777" w:rsidTr="00704E6B">
        <w:trPr>
          <w:trHeight w:val="283"/>
        </w:trPr>
        <w:tc>
          <w:tcPr>
            <w:tcW w:w="3700" w:type="pct"/>
            <w:noWrap/>
            <w:hideMark/>
          </w:tcPr>
          <w:p w14:paraId="0B99F7BA"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5. </w:t>
            </w:r>
            <w:r w:rsidRPr="00A460B7">
              <w:rPr>
                <w:rFonts w:asciiTheme="majorHAnsi" w:hAnsiTheme="majorHAnsi" w:cstheme="majorHAnsi"/>
                <w:sz w:val="18"/>
                <w:szCs w:val="18"/>
              </w:rPr>
              <w:t>IVA del fósil</w:t>
            </w:r>
          </w:p>
        </w:tc>
        <w:tc>
          <w:tcPr>
            <w:tcW w:w="1300" w:type="pct"/>
            <w:noWrap/>
            <w:vAlign w:val="center"/>
            <w:hideMark/>
          </w:tcPr>
          <w:p w14:paraId="2CC14368" w14:textId="77777777" w:rsidR="008117C1" w:rsidRPr="00A460B7" w:rsidRDefault="008117C1" w:rsidP="00704E6B">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(b)</w:t>
            </w:r>
          </w:p>
        </w:tc>
      </w:tr>
      <w:tr w:rsidR="008117C1" w:rsidRPr="00A460B7" w14:paraId="2AD46440" w14:textId="77777777" w:rsidTr="00704E6B">
        <w:trPr>
          <w:trHeight w:val="283"/>
        </w:trPr>
        <w:tc>
          <w:tcPr>
            <w:tcW w:w="3700" w:type="pct"/>
            <w:noWrap/>
            <w:hideMark/>
          </w:tcPr>
          <w:p w14:paraId="7C1EF3D1"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6. </w:t>
            </w:r>
            <w:r w:rsidRPr="00A460B7">
              <w:rPr>
                <w:rFonts w:asciiTheme="majorHAnsi" w:hAnsiTheme="majorHAnsi" w:cstheme="majorHAnsi"/>
                <w:sz w:val="18"/>
                <w:szCs w:val="18"/>
              </w:rPr>
              <w:t xml:space="preserve">Impuesto al carbono </w:t>
            </w:r>
            <w:r w:rsidRPr="00A460B7">
              <w:rPr>
                <w:rFonts w:asciiTheme="majorHAnsi" w:hAnsiTheme="majorHAnsi" w:cstheme="majorHAnsi"/>
                <w:b/>
                <w:bCs/>
                <w:sz w:val="18"/>
                <w:szCs w:val="18"/>
              </w:rPr>
              <w:t>(c)</w:t>
            </w:r>
            <w:r w:rsidRPr="00A460B7">
              <w:rPr>
                <w:rFonts w:asciiTheme="majorHAnsi" w:hAnsiTheme="majorHAnsi" w:cstheme="majorHAnsi"/>
                <w:sz w:val="18"/>
                <w:szCs w:val="18"/>
              </w:rPr>
              <w:t xml:space="preserve"> </w:t>
            </w:r>
          </w:p>
        </w:tc>
        <w:tc>
          <w:tcPr>
            <w:tcW w:w="1300" w:type="pct"/>
            <w:noWrap/>
            <w:vAlign w:val="center"/>
            <w:hideMark/>
          </w:tcPr>
          <w:p w14:paraId="4A7CA50B"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189,57 </w:t>
            </w:r>
          </w:p>
        </w:tc>
      </w:tr>
      <w:tr w:rsidR="008117C1" w:rsidRPr="00A460B7" w14:paraId="02C7FDB8" w14:textId="77777777" w:rsidTr="00704E6B">
        <w:trPr>
          <w:trHeight w:val="283"/>
        </w:trPr>
        <w:tc>
          <w:tcPr>
            <w:tcW w:w="3700" w:type="pct"/>
            <w:noWrap/>
            <w:hideMark/>
          </w:tcPr>
          <w:p w14:paraId="3116A924"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7. </w:t>
            </w:r>
            <w:r w:rsidRPr="00A460B7">
              <w:rPr>
                <w:rFonts w:asciiTheme="majorHAnsi" w:hAnsiTheme="majorHAnsi" w:cstheme="majorHAnsi"/>
                <w:sz w:val="18"/>
                <w:szCs w:val="18"/>
              </w:rPr>
              <w:t xml:space="preserve">Tarifa de </w:t>
            </w:r>
            <w:r>
              <w:rPr>
                <w:rFonts w:asciiTheme="majorHAnsi" w:hAnsiTheme="majorHAnsi" w:cstheme="majorHAnsi"/>
                <w:sz w:val="18"/>
                <w:szCs w:val="18"/>
              </w:rPr>
              <w:t>m</w:t>
            </w:r>
            <w:r w:rsidRPr="00A460B7">
              <w:rPr>
                <w:rFonts w:asciiTheme="majorHAnsi" w:hAnsiTheme="majorHAnsi" w:cstheme="majorHAnsi"/>
                <w:sz w:val="18"/>
                <w:szCs w:val="18"/>
              </w:rPr>
              <w:t>arcación</w:t>
            </w:r>
          </w:p>
        </w:tc>
        <w:tc>
          <w:tcPr>
            <w:tcW w:w="1300" w:type="pct"/>
            <w:noWrap/>
            <w:vAlign w:val="center"/>
            <w:hideMark/>
          </w:tcPr>
          <w:p w14:paraId="4D63A544"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8117C1" w:rsidRPr="00A460B7" w14:paraId="57CFEA32" w14:textId="77777777" w:rsidTr="00704E6B">
        <w:trPr>
          <w:trHeight w:val="283"/>
        </w:trPr>
        <w:tc>
          <w:tcPr>
            <w:tcW w:w="3700" w:type="pct"/>
            <w:noWrap/>
            <w:hideMark/>
          </w:tcPr>
          <w:p w14:paraId="4D5D316B"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8. </w:t>
            </w:r>
            <w:r w:rsidRPr="00A460B7">
              <w:rPr>
                <w:rFonts w:asciiTheme="majorHAnsi" w:hAnsiTheme="majorHAnsi" w:cstheme="majorHAnsi"/>
                <w:sz w:val="18"/>
                <w:szCs w:val="18"/>
              </w:rPr>
              <w:t xml:space="preserve">Proporción - Tarifa de </w:t>
            </w:r>
            <w:r>
              <w:rPr>
                <w:rFonts w:asciiTheme="majorHAnsi" w:hAnsiTheme="majorHAnsi" w:cstheme="majorHAnsi"/>
                <w:sz w:val="18"/>
                <w:szCs w:val="18"/>
              </w:rPr>
              <w:t>t</w:t>
            </w:r>
            <w:r w:rsidRPr="00A460B7">
              <w:rPr>
                <w:rFonts w:asciiTheme="majorHAnsi" w:hAnsiTheme="majorHAnsi" w:cstheme="majorHAnsi"/>
                <w:sz w:val="18"/>
                <w:szCs w:val="18"/>
              </w:rPr>
              <w:t xml:space="preserve">ransporte por poliductos del ACPM </w:t>
            </w:r>
            <w:r>
              <w:rPr>
                <w:rFonts w:asciiTheme="majorHAnsi" w:hAnsiTheme="majorHAnsi" w:cstheme="majorHAnsi"/>
                <w:sz w:val="18"/>
                <w:szCs w:val="18"/>
              </w:rPr>
              <w:t>(90</w:t>
            </w:r>
            <w:r w:rsidRPr="00A460B7">
              <w:rPr>
                <w:rFonts w:asciiTheme="majorHAnsi" w:hAnsiTheme="majorHAnsi" w:cstheme="majorHAnsi"/>
                <w:sz w:val="18"/>
                <w:szCs w:val="18"/>
              </w:rPr>
              <w:t xml:space="preserve">%) </w:t>
            </w:r>
          </w:p>
        </w:tc>
        <w:tc>
          <w:tcPr>
            <w:tcW w:w="1300" w:type="pct"/>
            <w:noWrap/>
            <w:vAlign w:val="center"/>
            <w:hideMark/>
          </w:tcPr>
          <w:p w14:paraId="0B3DAAD8" w14:textId="77777777" w:rsidR="008117C1" w:rsidRPr="00A460B7" w:rsidRDefault="008117C1" w:rsidP="00704E6B">
            <w:pPr>
              <w:spacing w:before="0" w:after="0"/>
              <w:rPr>
                <w:rFonts w:asciiTheme="majorHAnsi" w:hAnsiTheme="majorHAnsi" w:cstheme="majorHAnsi"/>
                <w:sz w:val="18"/>
                <w:szCs w:val="18"/>
              </w:rPr>
            </w:pPr>
            <w:r w:rsidRPr="00A460B7">
              <w:rPr>
                <w:rFonts w:asciiTheme="majorHAnsi" w:hAnsiTheme="majorHAnsi" w:cstheme="majorHAnsi"/>
                <w:sz w:val="18"/>
                <w:szCs w:val="18"/>
              </w:rPr>
              <w:t>(d)</w:t>
            </w:r>
          </w:p>
        </w:tc>
      </w:tr>
      <w:tr w:rsidR="008117C1" w:rsidRPr="00A460B7" w14:paraId="46D07B8C" w14:textId="77777777" w:rsidTr="00704E6B">
        <w:trPr>
          <w:trHeight w:val="283"/>
        </w:trPr>
        <w:tc>
          <w:tcPr>
            <w:tcW w:w="3700" w:type="pct"/>
            <w:noWrap/>
            <w:hideMark/>
          </w:tcPr>
          <w:p w14:paraId="5E58762D"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9. </w:t>
            </w:r>
            <w:r w:rsidRPr="00A460B7">
              <w:rPr>
                <w:rFonts w:asciiTheme="majorHAnsi" w:hAnsiTheme="majorHAnsi" w:cstheme="majorHAnsi"/>
                <w:sz w:val="18"/>
                <w:szCs w:val="18"/>
              </w:rPr>
              <w:t xml:space="preserve">Proporción - Tarifa de </w:t>
            </w:r>
            <w:r>
              <w:rPr>
                <w:rFonts w:asciiTheme="majorHAnsi" w:hAnsiTheme="majorHAnsi" w:cstheme="majorHAnsi"/>
                <w:sz w:val="18"/>
                <w:szCs w:val="18"/>
              </w:rPr>
              <w:t>t</w:t>
            </w:r>
            <w:r w:rsidRPr="00A460B7">
              <w:rPr>
                <w:rFonts w:asciiTheme="majorHAnsi" w:hAnsiTheme="majorHAnsi" w:cstheme="majorHAnsi"/>
                <w:sz w:val="18"/>
                <w:szCs w:val="18"/>
              </w:rPr>
              <w:t>ransporte del biocombustible (1</w:t>
            </w:r>
            <w:r>
              <w:rPr>
                <w:rFonts w:asciiTheme="majorHAnsi" w:hAnsiTheme="majorHAnsi" w:cstheme="majorHAnsi"/>
                <w:sz w:val="18"/>
                <w:szCs w:val="18"/>
              </w:rPr>
              <w:t>0</w:t>
            </w:r>
            <w:r w:rsidRPr="00A460B7">
              <w:rPr>
                <w:rFonts w:asciiTheme="majorHAnsi" w:hAnsiTheme="majorHAnsi" w:cstheme="majorHAnsi"/>
                <w:sz w:val="18"/>
                <w:szCs w:val="18"/>
              </w:rPr>
              <w:t xml:space="preserve">%) </w:t>
            </w:r>
          </w:p>
        </w:tc>
        <w:tc>
          <w:tcPr>
            <w:tcW w:w="1300" w:type="pct"/>
            <w:noWrap/>
            <w:vAlign w:val="center"/>
            <w:hideMark/>
          </w:tcPr>
          <w:p w14:paraId="02BA796A" w14:textId="77777777" w:rsidR="008117C1" w:rsidRPr="00A460B7" w:rsidRDefault="008117C1" w:rsidP="00704E6B">
            <w:pPr>
              <w:spacing w:before="0" w:after="0"/>
              <w:rPr>
                <w:rFonts w:asciiTheme="majorHAnsi" w:hAnsiTheme="majorHAnsi" w:cstheme="majorHAnsi"/>
                <w:sz w:val="18"/>
                <w:szCs w:val="18"/>
              </w:rPr>
            </w:pPr>
            <w:r w:rsidRPr="00A460B7">
              <w:rPr>
                <w:rFonts w:asciiTheme="majorHAnsi" w:hAnsiTheme="majorHAnsi" w:cstheme="majorHAnsi"/>
                <w:sz w:val="18"/>
                <w:szCs w:val="18"/>
              </w:rPr>
              <w:t>(e)</w:t>
            </w:r>
          </w:p>
        </w:tc>
      </w:tr>
      <w:tr w:rsidR="008117C1" w:rsidRPr="00A460B7" w14:paraId="5E92C10C" w14:textId="77777777" w:rsidTr="00704E6B">
        <w:trPr>
          <w:trHeight w:val="283"/>
        </w:trPr>
        <w:tc>
          <w:tcPr>
            <w:tcW w:w="3700" w:type="pct"/>
            <w:shd w:val="clear" w:color="auto" w:fill="D9E2F3" w:themeFill="accent5" w:themeFillTint="33"/>
            <w:noWrap/>
            <w:hideMark/>
          </w:tcPr>
          <w:p w14:paraId="472091DD" w14:textId="77777777" w:rsidR="008117C1" w:rsidRPr="00A460B7"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 </w:t>
            </w:r>
            <w:r w:rsidRPr="00A460B7">
              <w:rPr>
                <w:rFonts w:asciiTheme="majorHAnsi" w:hAnsiTheme="majorHAnsi" w:cstheme="majorHAnsi"/>
                <w:b/>
                <w:bCs/>
                <w:sz w:val="18"/>
                <w:szCs w:val="18"/>
              </w:rPr>
              <w:t>Precio máximo de venta al distribuidor mayorista</w:t>
            </w:r>
          </w:p>
        </w:tc>
        <w:tc>
          <w:tcPr>
            <w:tcW w:w="1300" w:type="pct"/>
            <w:shd w:val="clear" w:color="auto" w:fill="D9E2F3" w:themeFill="accent5" w:themeFillTint="33"/>
            <w:noWrap/>
            <w:vAlign w:val="center"/>
            <w:hideMark/>
          </w:tcPr>
          <w:p w14:paraId="47889A42" w14:textId="77777777" w:rsidR="008117C1" w:rsidRPr="00A460B7" w:rsidRDefault="008117C1" w:rsidP="00704E6B">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(f)</w:t>
            </w:r>
          </w:p>
        </w:tc>
      </w:tr>
      <w:tr w:rsidR="008117C1" w:rsidRPr="00A460B7" w14:paraId="74390151" w14:textId="77777777" w:rsidTr="00704E6B">
        <w:trPr>
          <w:trHeight w:val="283"/>
        </w:trPr>
        <w:tc>
          <w:tcPr>
            <w:tcW w:w="3700" w:type="pct"/>
            <w:noWrap/>
            <w:hideMark/>
          </w:tcPr>
          <w:p w14:paraId="3F04D8DA"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11. </w:t>
            </w:r>
            <w:r w:rsidRPr="00A460B7">
              <w:rPr>
                <w:rFonts w:asciiTheme="majorHAnsi" w:hAnsiTheme="majorHAnsi" w:cstheme="majorHAnsi"/>
                <w:sz w:val="18"/>
                <w:szCs w:val="18"/>
              </w:rPr>
              <w:t>Margen al distribuidor mayorista</w:t>
            </w:r>
          </w:p>
        </w:tc>
        <w:tc>
          <w:tcPr>
            <w:tcW w:w="1300" w:type="pct"/>
            <w:noWrap/>
            <w:vAlign w:val="center"/>
            <w:hideMark/>
          </w:tcPr>
          <w:p w14:paraId="380007D3" w14:textId="77777777" w:rsidR="008117C1" w:rsidRPr="00A460B7" w:rsidRDefault="008117C1" w:rsidP="00704E6B">
            <w:pPr>
              <w:spacing w:before="0" w:after="0"/>
              <w:rPr>
                <w:rFonts w:asciiTheme="majorHAnsi" w:hAnsiTheme="majorHAnsi" w:cstheme="majorHAnsi"/>
                <w:sz w:val="18"/>
                <w:szCs w:val="18"/>
              </w:rPr>
            </w:pPr>
            <w:r w:rsidRPr="00A460B7">
              <w:rPr>
                <w:rFonts w:asciiTheme="majorHAnsi" w:hAnsiTheme="majorHAnsi" w:cstheme="majorHAnsi"/>
                <w:sz w:val="18"/>
                <w:szCs w:val="18"/>
              </w:rPr>
              <w:t>(g)</w:t>
            </w:r>
          </w:p>
        </w:tc>
      </w:tr>
      <w:tr w:rsidR="008117C1" w:rsidRPr="00A460B7" w14:paraId="0F3C870E" w14:textId="77777777" w:rsidTr="00704E6B">
        <w:trPr>
          <w:trHeight w:val="283"/>
        </w:trPr>
        <w:tc>
          <w:tcPr>
            <w:tcW w:w="3700" w:type="pct"/>
            <w:noWrap/>
            <w:hideMark/>
          </w:tcPr>
          <w:p w14:paraId="49F46E32"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12. </w:t>
            </w:r>
            <w:r w:rsidRPr="00A460B7">
              <w:rPr>
                <w:rFonts w:asciiTheme="majorHAnsi" w:hAnsiTheme="majorHAnsi" w:cstheme="majorHAnsi"/>
                <w:sz w:val="18"/>
                <w:szCs w:val="18"/>
              </w:rPr>
              <w:t>IVA sobre el margen al distribuidor mayorista</w:t>
            </w:r>
          </w:p>
        </w:tc>
        <w:tc>
          <w:tcPr>
            <w:tcW w:w="1300" w:type="pct"/>
            <w:noWrap/>
            <w:vAlign w:val="center"/>
            <w:hideMark/>
          </w:tcPr>
          <w:p w14:paraId="4134520D" w14:textId="77777777" w:rsidR="008117C1" w:rsidRPr="00A460B7" w:rsidRDefault="008117C1" w:rsidP="00704E6B">
            <w:pPr>
              <w:spacing w:before="0" w:after="0"/>
              <w:rPr>
                <w:rFonts w:asciiTheme="majorHAnsi" w:hAnsiTheme="majorHAnsi" w:cstheme="majorHAnsi"/>
                <w:sz w:val="18"/>
                <w:szCs w:val="18"/>
              </w:rPr>
            </w:pPr>
            <w:r w:rsidRPr="00A460B7">
              <w:rPr>
                <w:rFonts w:asciiTheme="majorHAnsi" w:hAnsiTheme="majorHAnsi" w:cstheme="majorHAnsi"/>
                <w:sz w:val="18"/>
                <w:szCs w:val="18"/>
              </w:rPr>
              <w:t>(h)</w:t>
            </w:r>
          </w:p>
        </w:tc>
      </w:tr>
      <w:tr w:rsidR="008117C1" w:rsidRPr="00A460B7" w14:paraId="25F7D271" w14:textId="77777777" w:rsidTr="00704E6B">
        <w:trPr>
          <w:trHeight w:val="283"/>
        </w:trPr>
        <w:tc>
          <w:tcPr>
            <w:tcW w:w="3700" w:type="pct"/>
            <w:shd w:val="clear" w:color="auto" w:fill="D9E2F3" w:themeFill="accent5" w:themeFillTint="33"/>
            <w:noWrap/>
            <w:hideMark/>
          </w:tcPr>
          <w:p w14:paraId="2015DEC2" w14:textId="77777777" w:rsidR="008117C1" w:rsidRPr="00A460B7"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13. </w:t>
            </w:r>
            <w:r w:rsidRPr="00A460B7">
              <w:rPr>
                <w:rFonts w:asciiTheme="majorHAnsi" w:hAnsiTheme="majorHAnsi" w:cstheme="majorHAnsi"/>
                <w:b/>
                <w:bCs/>
                <w:sz w:val="18"/>
                <w:szCs w:val="18"/>
              </w:rPr>
              <w:t>Precio máximo en planta de abastecimiento mayorista</w:t>
            </w:r>
          </w:p>
        </w:tc>
        <w:tc>
          <w:tcPr>
            <w:tcW w:w="1300" w:type="pct"/>
            <w:shd w:val="clear" w:color="auto" w:fill="D9E2F3" w:themeFill="accent5" w:themeFillTint="33"/>
            <w:noWrap/>
            <w:vAlign w:val="center"/>
            <w:hideMark/>
          </w:tcPr>
          <w:p w14:paraId="020F7493" w14:textId="77777777" w:rsidR="008117C1" w:rsidRPr="00A460B7" w:rsidRDefault="008117C1" w:rsidP="00704E6B">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(i)</w:t>
            </w:r>
          </w:p>
        </w:tc>
      </w:tr>
      <w:tr w:rsidR="008117C1" w:rsidRPr="00A460B7" w14:paraId="598DD4A2" w14:textId="77777777" w:rsidTr="00704E6B">
        <w:trPr>
          <w:trHeight w:val="283"/>
        </w:trPr>
        <w:tc>
          <w:tcPr>
            <w:tcW w:w="3700" w:type="pct"/>
            <w:noWrap/>
            <w:hideMark/>
          </w:tcPr>
          <w:p w14:paraId="2F5104E2"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14. </w:t>
            </w:r>
            <w:r w:rsidRPr="00A460B7">
              <w:rPr>
                <w:rFonts w:asciiTheme="majorHAnsi" w:hAnsiTheme="majorHAnsi" w:cstheme="majorHAnsi"/>
                <w:sz w:val="18"/>
                <w:szCs w:val="18"/>
              </w:rPr>
              <w:t>Margen del distribuidor minorista</w:t>
            </w:r>
          </w:p>
        </w:tc>
        <w:tc>
          <w:tcPr>
            <w:tcW w:w="1300" w:type="pct"/>
            <w:noWrap/>
            <w:vAlign w:val="center"/>
            <w:hideMark/>
          </w:tcPr>
          <w:p w14:paraId="523515B0" w14:textId="77777777" w:rsidR="008117C1" w:rsidRPr="00A460B7" w:rsidRDefault="008117C1" w:rsidP="00704E6B">
            <w:pPr>
              <w:spacing w:before="0" w:after="0"/>
              <w:rPr>
                <w:rFonts w:asciiTheme="majorHAnsi" w:hAnsiTheme="majorHAnsi" w:cstheme="majorHAnsi"/>
                <w:sz w:val="18"/>
                <w:szCs w:val="18"/>
              </w:rPr>
            </w:pPr>
            <w:r w:rsidRPr="00A460B7">
              <w:rPr>
                <w:rFonts w:asciiTheme="majorHAnsi" w:hAnsiTheme="majorHAnsi" w:cstheme="majorHAnsi"/>
                <w:sz w:val="18"/>
                <w:szCs w:val="18"/>
              </w:rPr>
              <w:t>(j)</w:t>
            </w:r>
          </w:p>
        </w:tc>
      </w:tr>
      <w:tr w:rsidR="008117C1" w:rsidRPr="00A460B7" w14:paraId="007148DD" w14:textId="77777777" w:rsidTr="00704E6B">
        <w:trPr>
          <w:trHeight w:val="283"/>
        </w:trPr>
        <w:tc>
          <w:tcPr>
            <w:tcW w:w="3700" w:type="pct"/>
            <w:noWrap/>
            <w:hideMark/>
          </w:tcPr>
          <w:p w14:paraId="31232092"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15. </w:t>
            </w:r>
            <w:r w:rsidRPr="00A460B7">
              <w:rPr>
                <w:rFonts w:asciiTheme="majorHAnsi" w:hAnsiTheme="majorHAnsi" w:cstheme="majorHAnsi"/>
                <w:sz w:val="18"/>
                <w:szCs w:val="18"/>
              </w:rPr>
              <w:t>Transporte de la planta de abastecimiento mayorista a estación</w:t>
            </w:r>
          </w:p>
        </w:tc>
        <w:tc>
          <w:tcPr>
            <w:tcW w:w="1300" w:type="pct"/>
            <w:noWrap/>
            <w:vAlign w:val="center"/>
            <w:hideMark/>
          </w:tcPr>
          <w:p w14:paraId="2BA55316" w14:textId="77777777" w:rsidR="008117C1" w:rsidRPr="00A460B7" w:rsidRDefault="008117C1" w:rsidP="00704E6B">
            <w:pPr>
              <w:spacing w:before="0" w:after="0"/>
              <w:rPr>
                <w:rFonts w:asciiTheme="majorHAnsi" w:hAnsiTheme="majorHAnsi" w:cstheme="majorHAnsi"/>
                <w:sz w:val="18"/>
                <w:szCs w:val="18"/>
              </w:rPr>
            </w:pPr>
            <w:r w:rsidRPr="00A460B7">
              <w:rPr>
                <w:rFonts w:asciiTheme="majorHAnsi" w:hAnsiTheme="majorHAnsi" w:cstheme="majorHAnsi"/>
                <w:sz w:val="18"/>
                <w:szCs w:val="18"/>
              </w:rPr>
              <w:t>(l)</w:t>
            </w:r>
          </w:p>
        </w:tc>
      </w:tr>
      <w:tr w:rsidR="008117C1" w:rsidRPr="00A460B7" w14:paraId="7D2C9483" w14:textId="77777777" w:rsidTr="00704E6B">
        <w:trPr>
          <w:trHeight w:val="283"/>
        </w:trPr>
        <w:tc>
          <w:tcPr>
            <w:tcW w:w="3700" w:type="pct"/>
            <w:noWrap/>
            <w:hideMark/>
          </w:tcPr>
          <w:p w14:paraId="1504FFE8"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16. </w:t>
            </w:r>
            <w:r w:rsidRPr="00A460B7">
              <w:rPr>
                <w:rFonts w:asciiTheme="majorHAnsi" w:hAnsiTheme="majorHAnsi" w:cstheme="majorHAnsi"/>
                <w:sz w:val="18"/>
                <w:szCs w:val="18"/>
              </w:rPr>
              <w:t>Sobretasa</w:t>
            </w:r>
          </w:p>
        </w:tc>
        <w:tc>
          <w:tcPr>
            <w:tcW w:w="1300" w:type="pct"/>
            <w:noWrap/>
            <w:vAlign w:val="center"/>
            <w:hideMark/>
          </w:tcPr>
          <w:p w14:paraId="7BDA34E8" w14:textId="77777777" w:rsidR="008117C1" w:rsidRPr="00A460B7" w:rsidRDefault="008117C1" w:rsidP="00704E6B">
            <w:pPr>
              <w:spacing w:before="0" w:after="0"/>
              <w:rPr>
                <w:rFonts w:asciiTheme="majorHAnsi" w:hAnsiTheme="majorHAnsi" w:cstheme="majorHAnsi"/>
                <w:sz w:val="18"/>
                <w:szCs w:val="18"/>
              </w:rPr>
            </w:pPr>
            <w:r>
              <w:rPr>
                <w:rFonts w:asciiTheme="majorHAnsi" w:hAnsiTheme="majorHAnsi" w:cstheme="majorHAnsi"/>
                <w:sz w:val="18"/>
                <w:szCs w:val="18"/>
              </w:rPr>
              <w:t xml:space="preserve">373,00 </w:t>
            </w:r>
          </w:p>
        </w:tc>
      </w:tr>
      <w:tr w:rsidR="008117C1" w:rsidRPr="00A460B7" w14:paraId="505C66B1" w14:textId="77777777" w:rsidTr="00704E6B">
        <w:trPr>
          <w:trHeight w:val="283"/>
        </w:trPr>
        <w:tc>
          <w:tcPr>
            <w:tcW w:w="3700" w:type="pct"/>
            <w:shd w:val="clear" w:color="auto" w:fill="D9E2F3" w:themeFill="accent5" w:themeFillTint="33"/>
            <w:noWrap/>
            <w:hideMark/>
          </w:tcPr>
          <w:p w14:paraId="324A614C" w14:textId="77777777" w:rsidR="008117C1" w:rsidRPr="00A460B7" w:rsidRDefault="008117C1" w:rsidP="00704E6B">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17. </w:t>
            </w:r>
            <w:r w:rsidRPr="00A460B7">
              <w:rPr>
                <w:rFonts w:asciiTheme="majorHAnsi" w:hAnsiTheme="majorHAnsi" w:cstheme="majorHAnsi"/>
                <w:b/>
                <w:bCs/>
                <w:sz w:val="18"/>
                <w:szCs w:val="18"/>
              </w:rPr>
              <w:t>Precio máximo de venta por galón incluida la sobretasa</w:t>
            </w:r>
          </w:p>
        </w:tc>
        <w:tc>
          <w:tcPr>
            <w:tcW w:w="1300" w:type="pct"/>
            <w:shd w:val="clear" w:color="auto" w:fill="D9E2F3" w:themeFill="accent5" w:themeFillTint="33"/>
            <w:noWrap/>
            <w:vAlign w:val="center"/>
            <w:hideMark/>
          </w:tcPr>
          <w:p w14:paraId="6A837640" w14:textId="77777777" w:rsidR="008117C1" w:rsidRPr="00A460B7" w:rsidRDefault="008117C1" w:rsidP="00704E6B">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(m)</w:t>
            </w:r>
          </w:p>
        </w:tc>
      </w:tr>
    </w:tbl>
    <w:p w14:paraId="03DC6E4B" w14:textId="77777777" w:rsidR="008117C1" w:rsidRPr="00AD6199" w:rsidRDefault="008117C1" w:rsidP="008117C1">
      <w:pPr>
        <w:spacing w:before="0" w:after="0"/>
        <w:rPr>
          <w:rFonts w:asciiTheme="majorHAnsi" w:hAnsiTheme="majorHAnsi" w:cstheme="majorHAnsi"/>
        </w:rPr>
      </w:pPr>
    </w:p>
    <w:p w14:paraId="3A7FEC7E" w14:textId="77777777" w:rsidR="008117C1" w:rsidRDefault="008117C1" w:rsidP="008117C1">
      <w:pPr>
        <w:spacing w:before="0" w:after="0"/>
        <w:rPr>
          <w:rFonts w:asciiTheme="majorHAnsi" w:hAnsiTheme="majorHAnsi" w:cstheme="majorHAnsi"/>
        </w:rPr>
      </w:pPr>
      <w:r w:rsidRPr="00164A06">
        <w:rPr>
          <w:rFonts w:asciiTheme="majorHAnsi" w:hAnsiTheme="majorHAnsi" w:cstheme="majorHAnsi"/>
          <w:b/>
          <w:bCs/>
        </w:rPr>
        <w:t>Nota:</w:t>
      </w:r>
      <w:r>
        <w:rPr>
          <w:rFonts w:asciiTheme="majorHAnsi" w:hAnsiTheme="majorHAnsi" w:cstheme="majorHAnsi"/>
        </w:rPr>
        <w:t xml:space="preserve"> Para estructuras de precios diferentes a E10 y B10,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w:t>
      </w:r>
      <w:r w:rsidRPr="00E23DB2">
        <w:rPr>
          <w:rFonts w:asciiTheme="majorHAnsi" w:hAnsiTheme="majorHAnsi" w:cstheme="majorHAnsi"/>
        </w:rPr>
        <w:t>Resolución 40447 del 2022</w:t>
      </w:r>
      <w:r>
        <w:rPr>
          <w:rFonts w:asciiTheme="majorHAnsi" w:hAnsiTheme="majorHAnsi" w:cstheme="majorHAnsi"/>
        </w:rPr>
        <w:t>.</w:t>
      </w:r>
    </w:p>
    <w:p w14:paraId="58A06EEB" w14:textId="77777777" w:rsidR="008117C1" w:rsidRDefault="008117C1" w:rsidP="008117C1">
      <w:pPr>
        <w:spacing w:before="0" w:after="0"/>
        <w:rPr>
          <w:rFonts w:asciiTheme="majorHAnsi" w:hAnsiTheme="majorHAnsi" w:cstheme="majorHAnsi"/>
          <w:sz w:val="28"/>
          <w:szCs w:val="28"/>
        </w:rPr>
      </w:pPr>
    </w:p>
    <w:p w14:paraId="1DCC22B6" w14:textId="77777777" w:rsidR="008117C1" w:rsidRDefault="008117C1" w:rsidP="008117C1">
      <w:pPr>
        <w:spacing w:before="0" w:after="0"/>
        <w:rPr>
          <w:rFonts w:asciiTheme="majorHAnsi" w:hAnsiTheme="majorHAnsi" w:cstheme="majorHAnsi"/>
        </w:rPr>
      </w:pPr>
      <w:r>
        <w:rPr>
          <w:rFonts w:asciiTheme="majorHAnsi" w:hAnsiTheme="majorHAnsi" w:cstheme="majorHAnsi"/>
        </w:rPr>
        <w:lastRenderedPageBreak/>
        <w:t>Así mismo, a continuación, se realizan las siguientes precisiones sobre los literales empleados en las tablas:</w:t>
      </w:r>
    </w:p>
    <w:p w14:paraId="3B5C64D4" w14:textId="77777777" w:rsidR="008117C1" w:rsidRDefault="008117C1" w:rsidP="008117C1">
      <w:pPr>
        <w:spacing w:before="0" w:after="0"/>
        <w:rPr>
          <w:rFonts w:asciiTheme="majorHAnsi" w:hAnsiTheme="majorHAnsi" w:cstheme="majorHAnsi"/>
        </w:rPr>
      </w:pPr>
    </w:p>
    <w:p w14:paraId="6294E225"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a:</w:t>
      </w:r>
      <w:r>
        <w:rPr>
          <w:rFonts w:asciiTheme="majorHAnsi" w:hAnsiTheme="majorHAnsi" w:cstheme="majorHAnsi"/>
        </w:rPr>
        <w:t xml:space="preserve"> Será el valor correspondiente al pago del impuesto nacional a la gasolina y al ACPM, expresado en pesos por galón, establecido en los artículos 167, 168 y 173 de la Ley 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04B48A13" w14:textId="77777777" w:rsidR="008117C1" w:rsidRDefault="008117C1" w:rsidP="008117C1">
      <w:pPr>
        <w:spacing w:before="0" w:after="0"/>
        <w:rPr>
          <w:rFonts w:asciiTheme="majorHAnsi" w:hAnsiTheme="majorHAnsi" w:cstheme="majorHAnsi"/>
        </w:rPr>
      </w:pPr>
    </w:p>
    <w:p w14:paraId="1D21AC35"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b:</w:t>
      </w:r>
      <w:r>
        <w:rPr>
          <w:rFonts w:asciiTheme="majorHAnsi" w:hAnsiTheme="majorHAnsi" w:cstheme="majorHAnsi"/>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2FD834A9" w14:textId="77777777" w:rsidR="008117C1" w:rsidRDefault="008117C1" w:rsidP="008117C1">
      <w:pPr>
        <w:spacing w:before="0" w:after="0"/>
        <w:rPr>
          <w:rFonts w:asciiTheme="majorHAnsi" w:hAnsiTheme="majorHAnsi" w:cstheme="majorHAnsi"/>
        </w:rPr>
      </w:pPr>
    </w:p>
    <w:p w14:paraId="14691535"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c:</w:t>
      </w:r>
      <w:r>
        <w:rPr>
          <w:rFonts w:asciiTheme="majorHAnsi" w:hAnsiTheme="majorHAnsi" w:cstheme="majorHAnsi"/>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Pr>
          <w:rFonts w:asciiTheme="majorHAnsi" w:hAnsiTheme="majorHAnsi" w:cstheme="majorHAnsi"/>
        </w:rPr>
        <w:t>Sipí</w:t>
      </w:r>
      <w:proofErr w:type="spellEnd"/>
      <w:r>
        <w:rPr>
          <w:rFonts w:asciiTheme="majorHAnsi" w:hAnsiTheme="majorHAnsi" w:cstheme="majorHAnsi"/>
        </w:rPr>
        <w:t xml:space="preserve">, Río Sucio, Alto Baudó, Bajo </w:t>
      </w:r>
      <w:r>
        <w:rPr>
          <w:rFonts w:asciiTheme="majorHAnsi" w:hAnsiTheme="majorHAnsi" w:cstheme="majorHAnsi"/>
        </w:rPr>
        <w:lastRenderedPageBreak/>
        <w:t xml:space="preserve">Baudó, Acandí, </w:t>
      </w:r>
      <w:proofErr w:type="spellStart"/>
      <w:r>
        <w:rPr>
          <w:rFonts w:asciiTheme="majorHAnsi" w:hAnsiTheme="majorHAnsi" w:cstheme="majorHAnsi"/>
        </w:rPr>
        <w:t>Unguía</w:t>
      </w:r>
      <w:proofErr w:type="spellEnd"/>
      <w:r>
        <w:rPr>
          <w:rFonts w:asciiTheme="majorHAnsi" w:hAnsiTheme="majorHAnsi" w:cstheme="majorHAnsi"/>
        </w:rPr>
        <w:t xml:space="preserve">, Litoral de San Juan, Bojayá, Medio Atrato, </w:t>
      </w:r>
      <w:proofErr w:type="spellStart"/>
      <w:r>
        <w:rPr>
          <w:rFonts w:asciiTheme="majorHAnsi" w:hAnsiTheme="majorHAnsi" w:cstheme="majorHAnsi"/>
        </w:rPr>
        <w:t>Iró</w:t>
      </w:r>
      <w:proofErr w:type="spellEnd"/>
      <w:r>
        <w:rPr>
          <w:rFonts w:asciiTheme="majorHAnsi" w:hAnsiTheme="majorHAnsi" w:cstheme="majorHAnsi"/>
        </w:rPr>
        <w:t xml:space="preserve">, Bahía Solano, </w:t>
      </w:r>
      <w:proofErr w:type="spellStart"/>
      <w:r>
        <w:rPr>
          <w:rFonts w:asciiTheme="majorHAnsi" w:hAnsiTheme="majorHAnsi" w:cstheme="majorHAnsi"/>
        </w:rPr>
        <w:t>Juradó</w:t>
      </w:r>
      <w:proofErr w:type="spellEnd"/>
      <w:r>
        <w:rPr>
          <w:rFonts w:asciiTheme="majorHAnsi" w:hAnsiTheme="majorHAnsi" w:cstheme="majorHAnsi"/>
        </w:rPr>
        <w:t xml:space="preserve"> y Carmen del Darién del departamento del Chocó.</w:t>
      </w:r>
    </w:p>
    <w:p w14:paraId="1E5F559E" w14:textId="77777777" w:rsidR="008117C1" w:rsidRDefault="008117C1" w:rsidP="008117C1">
      <w:pPr>
        <w:spacing w:before="0" w:after="0"/>
        <w:rPr>
          <w:rFonts w:asciiTheme="majorHAnsi" w:hAnsiTheme="majorHAnsi" w:cstheme="majorHAnsi"/>
        </w:rPr>
      </w:pPr>
    </w:p>
    <w:p w14:paraId="4A644D30"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d:</w:t>
      </w:r>
      <w:r>
        <w:rPr>
          <w:rFonts w:asciiTheme="majorHAnsi" w:hAnsiTheme="majorHAnsi" w:cstheme="majorHAnsi"/>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diciembre de 2003, 27 de febrero de 2006, 23 de agosto de 2007 y 17 de junio de 2011, respectivamente y en particular, por la 41276 del 30 de diciembre de 2016.</w:t>
      </w:r>
    </w:p>
    <w:p w14:paraId="04F20C86" w14:textId="77777777" w:rsidR="008117C1" w:rsidRDefault="008117C1" w:rsidP="008117C1">
      <w:pPr>
        <w:spacing w:before="0" w:after="0"/>
        <w:rPr>
          <w:rFonts w:asciiTheme="majorHAnsi" w:hAnsiTheme="majorHAnsi" w:cstheme="majorHAnsi"/>
        </w:rPr>
      </w:pPr>
    </w:p>
    <w:p w14:paraId="54D71B3D" w14:textId="77777777" w:rsidR="008117C1" w:rsidRDefault="008117C1" w:rsidP="008117C1">
      <w:pPr>
        <w:spacing w:before="0" w:after="0"/>
        <w:rPr>
          <w:rFonts w:asciiTheme="majorHAnsi" w:hAnsiTheme="majorHAnsi" w:cstheme="majorHAnsi"/>
        </w:rPr>
      </w:pPr>
      <w:proofErr w:type="spellStart"/>
      <w:r>
        <w:rPr>
          <w:rFonts w:asciiTheme="majorHAnsi" w:hAnsiTheme="majorHAnsi" w:cstheme="majorHAnsi"/>
          <w:b/>
          <w:bCs/>
        </w:rPr>
        <w:t>e</w:t>
      </w:r>
      <w:proofErr w:type="spellEnd"/>
      <w:r>
        <w:rPr>
          <w:rFonts w:asciiTheme="majorHAnsi" w:hAnsiTheme="majorHAnsi" w:cstheme="majorHAnsi"/>
          <w:b/>
          <w:bCs/>
        </w:rPr>
        <w:t>:</w:t>
      </w:r>
      <w:r>
        <w:rPr>
          <w:rFonts w:asciiTheme="majorHAnsi" w:hAnsiTheme="majorHAnsi" w:cstheme="majorHAnsi"/>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5B3CD397" w14:textId="77777777" w:rsidR="008117C1" w:rsidRDefault="008117C1" w:rsidP="008117C1">
      <w:pPr>
        <w:spacing w:before="0" w:after="0"/>
        <w:rPr>
          <w:rFonts w:asciiTheme="majorHAnsi" w:hAnsiTheme="majorHAnsi" w:cstheme="majorHAnsi"/>
        </w:rPr>
      </w:pPr>
    </w:p>
    <w:p w14:paraId="478E3F4B"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f:</w:t>
      </w:r>
      <w:r>
        <w:rPr>
          <w:rFonts w:asciiTheme="majorHAnsi" w:hAnsiTheme="majorHAnsi" w:cstheme="majorHAnsi"/>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371EE841" w14:textId="77777777" w:rsidR="008117C1" w:rsidRDefault="008117C1" w:rsidP="008117C1">
      <w:pPr>
        <w:spacing w:before="0" w:after="0"/>
        <w:rPr>
          <w:rFonts w:asciiTheme="majorHAnsi" w:hAnsiTheme="majorHAnsi" w:cstheme="majorHAnsi"/>
        </w:rPr>
      </w:pPr>
    </w:p>
    <w:p w14:paraId="37C0CE72"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g:</w:t>
      </w:r>
      <w:r>
        <w:rPr>
          <w:rFonts w:asciiTheme="majorHAnsi" w:hAnsiTheme="majorHAnsi" w:cstheme="majorHAnsi"/>
        </w:rPr>
        <w:t xml:space="preserve"> Se calculará y ajustará a lo señalado en la Resolución 41278 del 30 de diciembre de 2016, o las disposiciones que lo modifiquen o sustituyan.</w:t>
      </w:r>
    </w:p>
    <w:p w14:paraId="7ABCB42B" w14:textId="77777777" w:rsidR="008117C1" w:rsidRDefault="008117C1" w:rsidP="008117C1">
      <w:pPr>
        <w:spacing w:before="0" w:after="0"/>
        <w:rPr>
          <w:rFonts w:asciiTheme="majorHAnsi" w:hAnsiTheme="majorHAnsi" w:cstheme="majorHAnsi"/>
        </w:rPr>
      </w:pPr>
    </w:p>
    <w:p w14:paraId="3458BDC6"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lastRenderedPageBreak/>
        <w:t>h:</w:t>
      </w:r>
      <w:r>
        <w:rPr>
          <w:rFonts w:asciiTheme="majorHAnsi" w:hAnsiTheme="majorHAnsi" w:cstheme="majorHAnsi"/>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4B751AFD" w14:textId="77777777" w:rsidR="008117C1" w:rsidRDefault="008117C1" w:rsidP="008117C1">
      <w:pPr>
        <w:spacing w:before="0" w:after="0"/>
        <w:rPr>
          <w:rFonts w:asciiTheme="majorHAnsi" w:hAnsiTheme="majorHAnsi" w:cstheme="majorHAnsi"/>
        </w:rPr>
      </w:pPr>
    </w:p>
    <w:p w14:paraId="66992F61"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i:</w:t>
      </w:r>
      <w:r>
        <w:rPr>
          <w:rFonts w:asciiTheme="majorHAnsi" w:hAnsiTheme="majorHAnsi" w:cstheme="majorHAnsi"/>
        </w:rPr>
        <w:t xml:space="preserve"> Se calculará en cada sitio de entrega habilitado dependiendo del margen de distribuidor mayorista a considerar. En particular, debe considerarse lo establecido en los artículos 5, 9, 13 o 17 de la Resolución 40112 del 12 de abril del 2021, según corresponda al tipo de producto.</w:t>
      </w:r>
    </w:p>
    <w:p w14:paraId="1DBB836B" w14:textId="77777777" w:rsidR="008117C1" w:rsidRDefault="008117C1" w:rsidP="008117C1">
      <w:pPr>
        <w:spacing w:before="0" w:after="0"/>
        <w:rPr>
          <w:rFonts w:asciiTheme="majorHAnsi" w:hAnsiTheme="majorHAnsi" w:cstheme="majorHAnsi"/>
        </w:rPr>
      </w:pPr>
    </w:p>
    <w:p w14:paraId="3DAD57EB"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j:</w:t>
      </w:r>
      <w:r>
        <w:rPr>
          <w:rFonts w:asciiTheme="majorHAnsi" w:hAnsiTheme="majorHAnsi" w:cstheme="majorHAnsi"/>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3E12A71E" w14:textId="77777777" w:rsidR="008117C1" w:rsidRDefault="008117C1" w:rsidP="008117C1">
      <w:pPr>
        <w:spacing w:before="0" w:after="0"/>
        <w:rPr>
          <w:rFonts w:asciiTheme="majorHAnsi" w:hAnsiTheme="majorHAnsi" w:cstheme="majorHAnsi"/>
        </w:rPr>
      </w:pPr>
    </w:p>
    <w:p w14:paraId="6CA1EE15"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k:</w:t>
      </w:r>
      <w:r>
        <w:rPr>
          <w:rFonts w:asciiTheme="majorHAnsi" w:hAnsiTheme="majorHAnsi" w:cstheme="majorHAnsi"/>
        </w:rPr>
        <w:t xml:space="preserve"> Se calculará de acuerdo con lo señalado en el artículo 3 del Decreto 3322 del 25 de septiembre de 2006 y en el artículo 6 de la Resolución 18 1088 del 23 de agosto de 2005.</w:t>
      </w:r>
    </w:p>
    <w:p w14:paraId="1B3780B6" w14:textId="77777777" w:rsidR="008117C1" w:rsidRDefault="008117C1" w:rsidP="008117C1">
      <w:pPr>
        <w:spacing w:before="0" w:after="0"/>
        <w:rPr>
          <w:rFonts w:asciiTheme="majorHAnsi" w:hAnsiTheme="majorHAnsi" w:cstheme="majorHAnsi"/>
        </w:rPr>
      </w:pPr>
    </w:p>
    <w:p w14:paraId="3B517AF1" w14:textId="77777777" w:rsidR="008117C1" w:rsidRDefault="008117C1" w:rsidP="008117C1">
      <w:pPr>
        <w:spacing w:before="0" w:after="0"/>
        <w:rPr>
          <w:rFonts w:asciiTheme="majorHAnsi" w:hAnsiTheme="majorHAnsi" w:cstheme="majorHAnsi"/>
        </w:rPr>
      </w:pPr>
      <w:r>
        <w:rPr>
          <w:rFonts w:asciiTheme="majorHAnsi" w:hAnsiTheme="majorHAnsi" w:cstheme="majorHAnsi"/>
          <w:b/>
          <w:bCs/>
        </w:rPr>
        <w:t>l</w:t>
      </w:r>
      <w:r>
        <w:rPr>
          <w:rFonts w:asciiTheme="majorHAnsi" w:hAnsiTheme="majorHAnsi" w:cstheme="majorHAnsi"/>
        </w:rPr>
        <w:t>: Se calcularán y ajustarán a lo señalado en la Resolución 90664 de 2014, y en la Resolución modificatoria 41280 del 30 de diciembre de 2016.</w:t>
      </w:r>
    </w:p>
    <w:p w14:paraId="3FE64B90" w14:textId="77777777" w:rsidR="008117C1" w:rsidRDefault="008117C1" w:rsidP="008117C1">
      <w:pPr>
        <w:spacing w:before="0" w:after="0"/>
        <w:rPr>
          <w:rFonts w:asciiTheme="majorHAnsi" w:hAnsiTheme="majorHAnsi" w:cstheme="majorHAnsi"/>
        </w:rPr>
      </w:pPr>
    </w:p>
    <w:p w14:paraId="00EDAF41" w14:textId="77777777" w:rsidR="008117C1" w:rsidRPr="00012F3C" w:rsidRDefault="008117C1" w:rsidP="008117C1">
      <w:pPr>
        <w:spacing w:before="0" w:after="0"/>
        <w:rPr>
          <w:rFonts w:asciiTheme="majorHAnsi" w:hAnsiTheme="majorHAnsi" w:cstheme="majorHAnsi"/>
        </w:rPr>
      </w:pPr>
      <w:r w:rsidRPr="00012F3C">
        <w:rPr>
          <w:rFonts w:asciiTheme="majorHAnsi" w:hAnsiTheme="majorHAnsi" w:cstheme="majorHAnsi"/>
          <w:b/>
          <w:bCs/>
        </w:rPr>
        <w:t>m</w:t>
      </w:r>
      <w:r w:rsidRPr="00012F3C">
        <w:rPr>
          <w:rFonts w:asciiTheme="majorHAnsi" w:hAnsiTheme="majorHAnsi" w:cstheme="majorHAnsi"/>
        </w:rPr>
        <w:t xml:space="preserve">: Se calculará en cada sitio de entrega habilitado como la suma de: i) el Precio máximo en planta de abastecimiento mayorista, </w:t>
      </w:r>
      <w:proofErr w:type="spellStart"/>
      <w:r w:rsidRPr="00012F3C">
        <w:rPr>
          <w:rFonts w:asciiTheme="majorHAnsi" w:hAnsiTheme="majorHAnsi" w:cstheme="majorHAnsi"/>
        </w:rPr>
        <w:t>ii</w:t>
      </w:r>
      <w:proofErr w:type="spellEnd"/>
      <w:r w:rsidRPr="00012F3C">
        <w:rPr>
          <w:rFonts w:asciiTheme="majorHAnsi" w:hAnsiTheme="majorHAnsi" w:cstheme="majorHAnsi"/>
        </w:rPr>
        <w:t xml:space="preserve">) el margen de distribuidor minorista, </w:t>
      </w:r>
      <w:proofErr w:type="spellStart"/>
      <w:r w:rsidRPr="00012F3C">
        <w:rPr>
          <w:rFonts w:asciiTheme="majorHAnsi" w:hAnsiTheme="majorHAnsi" w:cstheme="majorHAnsi"/>
        </w:rPr>
        <w:t>iii</w:t>
      </w:r>
      <w:proofErr w:type="spellEnd"/>
      <w:r w:rsidRPr="00012F3C">
        <w:rPr>
          <w:rFonts w:asciiTheme="majorHAnsi" w:hAnsiTheme="majorHAnsi" w:cstheme="majorHAnsi"/>
        </w:rPr>
        <w:t xml:space="preserve">) los costos de transporte desde el sitio de abastecimiento a la estación de servicio, </w:t>
      </w:r>
      <w:proofErr w:type="spellStart"/>
      <w:r w:rsidRPr="00012F3C">
        <w:rPr>
          <w:rFonts w:asciiTheme="majorHAnsi" w:hAnsiTheme="majorHAnsi" w:cstheme="majorHAnsi"/>
        </w:rPr>
        <w:t>iv</w:t>
      </w:r>
      <w:proofErr w:type="spellEnd"/>
      <w:r w:rsidRPr="00012F3C">
        <w:rPr>
          <w:rFonts w:asciiTheme="majorHAnsi" w:hAnsiTheme="majorHAnsi" w:cstheme="majorHAnsi"/>
        </w:rPr>
        <w:t xml:space="preserve">) las pérdidas por evaporación (este solo aplica para gasolina motor corriente y gasolina </w:t>
      </w:r>
      <w:r w:rsidRPr="00012F3C">
        <w:rPr>
          <w:rFonts w:asciiTheme="majorHAnsi" w:hAnsiTheme="majorHAnsi" w:cstheme="majorHAnsi"/>
        </w:rPr>
        <w:lastRenderedPageBreak/>
        <w:t>motor corriente oxigenada), y v) la sobretasa (solo aplica para ACPM). En particular, debe considerarse lo establecido por los artículos 6, 10, 14 o 18 de la Resolución 40112 del 12 de abril del 2021, según corresponda al tipo de producto.</w:t>
      </w:r>
    </w:p>
    <w:p w14:paraId="79225A6C" w14:textId="77777777" w:rsidR="002A3E28" w:rsidRPr="004A2351" w:rsidRDefault="002A3E28" w:rsidP="002A3E28">
      <w:pPr>
        <w:pStyle w:val="Director"/>
        <w:rPr>
          <w:rFonts w:cs="Arial"/>
        </w:rPr>
      </w:pPr>
    </w:p>
    <w:sectPr w:rsidR="002A3E28" w:rsidRPr="004A2351" w:rsidSect="008B0943">
      <w:headerReference w:type="default" r:id="rId10"/>
      <w:footerReference w:type="default" r:id="rId11"/>
      <w:headerReference w:type="first" r:id="rId12"/>
      <w:footerReference w:type="first" r:id="rId13"/>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7E88" w14:textId="77777777" w:rsidR="00357CB1" w:rsidRDefault="00357CB1" w:rsidP="00AA0519">
      <w:r>
        <w:separator/>
      </w:r>
    </w:p>
  </w:endnote>
  <w:endnote w:type="continuationSeparator" w:id="0">
    <w:p w14:paraId="6A034764" w14:textId="77777777" w:rsidR="00357CB1" w:rsidRDefault="00357CB1"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AC2B" w14:textId="77777777" w:rsidR="009D0693" w:rsidRDefault="009D0693" w:rsidP="009D0693">
    <w:pPr>
      <w:pBdr>
        <w:bottom w:val="single" w:sz="12" w:space="1" w:color="auto"/>
      </w:pBdr>
      <w:spacing w:before="0" w:after="0" w:line="240" w:lineRule="atLeast"/>
      <w:jc w:val="both"/>
      <w:rPr>
        <w:rFonts w:ascii="Helvetica" w:hAnsi="Helvetica"/>
        <w:b/>
        <w:bCs/>
        <w:sz w:val="20"/>
        <w:szCs w:val="20"/>
      </w:rPr>
    </w:pPr>
  </w:p>
  <w:p w14:paraId="3F069AE1" w14:textId="77777777" w:rsidR="009D0693" w:rsidRPr="000774A9" w:rsidRDefault="009D0693" w:rsidP="009D0693">
    <w:pPr>
      <w:spacing w:before="0" w:after="0" w:line="240" w:lineRule="atLeast"/>
      <w:jc w:val="both"/>
      <w:rPr>
        <w:rFonts w:ascii="Helvetica" w:hAnsi="Helvetica"/>
        <w:b/>
        <w:bCs/>
        <w:sz w:val="20"/>
        <w:szCs w:val="20"/>
      </w:rPr>
    </w:pPr>
    <w:r w:rsidRPr="000774A9">
      <w:rPr>
        <w:rFonts w:ascii="Helvetica" w:hAnsi="Helvetica"/>
        <w:b/>
        <w:bCs/>
        <w:sz w:val="20"/>
        <w:szCs w:val="20"/>
      </w:rPr>
      <w:t>Comisión de Regulación de Energía y Gas</w:t>
    </w:r>
  </w:p>
  <w:p w14:paraId="7B70787C" w14:textId="77777777" w:rsidR="009D0693" w:rsidRPr="000774A9" w:rsidRDefault="009D0693" w:rsidP="009D0693">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24CB2994" w14:textId="77777777" w:rsidR="009D0693" w:rsidRPr="000774A9" w:rsidRDefault="009D0693" w:rsidP="009D0693">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2106E869" w14:textId="77777777" w:rsidR="009D0693" w:rsidRPr="00286979" w:rsidRDefault="009D0693" w:rsidP="009D0693">
    <w:pPr>
      <w:spacing w:after="0" w:line="276" w:lineRule="auto"/>
      <w:jc w:val="both"/>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5271" w14:textId="1B15AAF2" w:rsidR="0076028E" w:rsidRDefault="0076028E" w:rsidP="0076028E">
    <w:pPr>
      <w:pBdr>
        <w:bottom w:val="single" w:sz="12" w:space="1" w:color="auto"/>
      </w:pBdr>
      <w:spacing w:before="0" w:after="0" w:line="240" w:lineRule="atLeast"/>
      <w:jc w:val="both"/>
      <w:rPr>
        <w:rFonts w:ascii="Helvetica" w:hAnsi="Helvetica"/>
        <w:b/>
        <w:bCs/>
        <w:sz w:val="20"/>
        <w:szCs w:val="20"/>
      </w:rPr>
    </w:pPr>
  </w:p>
  <w:p w14:paraId="17C45787" w14:textId="5F2A0ECA" w:rsidR="0076028E" w:rsidRPr="000774A9" w:rsidRDefault="0076028E" w:rsidP="0076028E">
    <w:pPr>
      <w:spacing w:before="0" w:after="0" w:line="240" w:lineRule="atLeast"/>
      <w:jc w:val="both"/>
      <w:rPr>
        <w:rFonts w:ascii="Helvetica" w:hAnsi="Helvetica"/>
        <w:b/>
        <w:bCs/>
        <w:sz w:val="20"/>
        <w:szCs w:val="20"/>
      </w:rPr>
    </w:pPr>
    <w:r w:rsidRPr="000774A9">
      <w:rPr>
        <w:rFonts w:ascii="Helvetica" w:hAnsi="Helvetica"/>
        <w:b/>
        <w:bCs/>
        <w:sz w:val="20"/>
        <w:szCs w:val="20"/>
      </w:rPr>
      <w:t>Comisión de Regulación de Energía y Gas</w:t>
    </w:r>
  </w:p>
  <w:p w14:paraId="625E925C" w14:textId="77777777" w:rsidR="0076028E" w:rsidRPr="000774A9" w:rsidRDefault="0076028E" w:rsidP="0076028E">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6121B5BA" w14:textId="77777777" w:rsidR="0076028E" w:rsidRPr="000774A9" w:rsidRDefault="0076028E" w:rsidP="0076028E">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26A889B" w14:textId="1CF7CB25" w:rsidR="003F2F4B" w:rsidRPr="00286979" w:rsidRDefault="0076028E" w:rsidP="0076028E">
    <w:pPr>
      <w:spacing w:after="0" w:line="276" w:lineRule="auto"/>
      <w:jc w:val="both"/>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540C3" w14:textId="77777777" w:rsidR="00357CB1" w:rsidRDefault="00357CB1" w:rsidP="00AA0519">
      <w:r>
        <w:separator/>
      </w:r>
    </w:p>
  </w:footnote>
  <w:footnote w:type="continuationSeparator" w:id="0">
    <w:p w14:paraId="16318CBE" w14:textId="77777777" w:rsidR="00357CB1" w:rsidRDefault="00357CB1"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0EE1" w14:textId="77777777" w:rsidR="009D0693" w:rsidRDefault="009D0693" w:rsidP="009D0693">
    <w:pPr>
      <w:pStyle w:val="Encabezado"/>
    </w:pPr>
    <w:r>
      <w:rPr>
        <w:noProof/>
      </w:rPr>
      <w:drawing>
        <wp:anchor distT="0" distB="0" distL="114300" distR="114300" simplePos="0" relativeHeight="251672576" behindDoc="0" locked="0" layoutInCell="1" allowOverlap="1" wp14:anchorId="39ACC866" wp14:editId="3490B1CB">
          <wp:simplePos x="0" y="0"/>
          <wp:positionH relativeFrom="margin">
            <wp:align>left</wp:align>
          </wp:positionH>
          <wp:positionV relativeFrom="margin">
            <wp:posOffset>-581025</wp:posOffset>
          </wp:positionV>
          <wp:extent cx="1033145" cy="359410"/>
          <wp:effectExtent l="0" t="0" r="0" b="2540"/>
          <wp:wrapSquare wrapText="bothSides"/>
          <wp:docPr id="67956891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71552" behindDoc="0" locked="0" layoutInCell="1" allowOverlap="1" wp14:anchorId="2E019030" wp14:editId="0D055A4E">
          <wp:simplePos x="0" y="0"/>
          <wp:positionH relativeFrom="margin">
            <wp:align>right</wp:align>
          </wp:positionH>
          <wp:positionV relativeFrom="margin">
            <wp:posOffset>-523875</wp:posOffset>
          </wp:positionV>
          <wp:extent cx="644400" cy="360000"/>
          <wp:effectExtent l="0" t="0" r="3810" b="2540"/>
          <wp:wrapSquare wrapText="bothSides"/>
          <wp:docPr id="25873633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E263" w14:textId="77777777" w:rsidR="00286979" w:rsidRDefault="00286979" w:rsidP="00286979">
    <w:pPr>
      <w:pStyle w:val="Encabezado"/>
    </w:pPr>
    <w:r>
      <w:rPr>
        <w:noProof/>
      </w:rPr>
      <w:drawing>
        <wp:anchor distT="0" distB="0" distL="114300" distR="114300" simplePos="0" relativeHeight="251669504" behindDoc="0" locked="0" layoutInCell="1" allowOverlap="1" wp14:anchorId="59CAAE9B" wp14:editId="4F994474">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8480" behindDoc="0" locked="0" layoutInCell="1" allowOverlap="1" wp14:anchorId="45E3FAC5" wp14:editId="56182F3B">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33348"/>
    <w:rsid w:val="00040E20"/>
    <w:rsid w:val="00046BDF"/>
    <w:rsid w:val="000714C8"/>
    <w:rsid w:val="00071BA7"/>
    <w:rsid w:val="00074D17"/>
    <w:rsid w:val="000B439A"/>
    <w:rsid w:val="000C260A"/>
    <w:rsid w:val="000F11F6"/>
    <w:rsid w:val="000F38B4"/>
    <w:rsid w:val="001215BB"/>
    <w:rsid w:val="00124C31"/>
    <w:rsid w:val="0014353D"/>
    <w:rsid w:val="00153BE7"/>
    <w:rsid w:val="00164A06"/>
    <w:rsid w:val="001E2DD2"/>
    <w:rsid w:val="001F303A"/>
    <w:rsid w:val="001F47AB"/>
    <w:rsid w:val="00212267"/>
    <w:rsid w:val="0024085D"/>
    <w:rsid w:val="00286979"/>
    <w:rsid w:val="002972C4"/>
    <w:rsid w:val="002A3E28"/>
    <w:rsid w:val="002C26C3"/>
    <w:rsid w:val="002D1D42"/>
    <w:rsid w:val="00324760"/>
    <w:rsid w:val="00353D1D"/>
    <w:rsid w:val="0035632E"/>
    <w:rsid w:val="00357CB1"/>
    <w:rsid w:val="00361DFF"/>
    <w:rsid w:val="00375B7C"/>
    <w:rsid w:val="0038014E"/>
    <w:rsid w:val="003A7FC9"/>
    <w:rsid w:val="003B1FEC"/>
    <w:rsid w:val="003C7E1C"/>
    <w:rsid w:val="003F2F4B"/>
    <w:rsid w:val="00401E61"/>
    <w:rsid w:val="004142B1"/>
    <w:rsid w:val="004170AF"/>
    <w:rsid w:val="00456720"/>
    <w:rsid w:val="00457CC2"/>
    <w:rsid w:val="00476384"/>
    <w:rsid w:val="00483D6B"/>
    <w:rsid w:val="004A6CAB"/>
    <w:rsid w:val="004C0855"/>
    <w:rsid w:val="004C69B7"/>
    <w:rsid w:val="004E017D"/>
    <w:rsid w:val="00515BEF"/>
    <w:rsid w:val="0053330D"/>
    <w:rsid w:val="005604AC"/>
    <w:rsid w:val="005723D7"/>
    <w:rsid w:val="00587F12"/>
    <w:rsid w:val="005A4453"/>
    <w:rsid w:val="005A748F"/>
    <w:rsid w:val="005B4F83"/>
    <w:rsid w:val="005B53D9"/>
    <w:rsid w:val="005B5736"/>
    <w:rsid w:val="005C287A"/>
    <w:rsid w:val="005C42EC"/>
    <w:rsid w:val="005D7D66"/>
    <w:rsid w:val="005E366C"/>
    <w:rsid w:val="005F6877"/>
    <w:rsid w:val="00602072"/>
    <w:rsid w:val="00634C89"/>
    <w:rsid w:val="00651863"/>
    <w:rsid w:val="006629AD"/>
    <w:rsid w:val="006713C7"/>
    <w:rsid w:val="006E1726"/>
    <w:rsid w:val="006E22E8"/>
    <w:rsid w:val="00717096"/>
    <w:rsid w:val="007247FF"/>
    <w:rsid w:val="00735E1F"/>
    <w:rsid w:val="0074199A"/>
    <w:rsid w:val="00752DEC"/>
    <w:rsid w:val="0076028E"/>
    <w:rsid w:val="00762CBD"/>
    <w:rsid w:val="0078081F"/>
    <w:rsid w:val="0078631A"/>
    <w:rsid w:val="007A7C1D"/>
    <w:rsid w:val="007F42E3"/>
    <w:rsid w:val="007F4E31"/>
    <w:rsid w:val="008066FD"/>
    <w:rsid w:val="008117C1"/>
    <w:rsid w:val="00823401"/>
    <w:rsid w:val="00847FE4"/>
    <w:rsid w:val="00855ED4"/>
    <w:rsid w:val="008776E3"/>
    <w:rsid w:val="008B0943"/>
    <w:rsid w:val="008C0A5F"/>
    <w:rsid w:val="008E6D0F"/>
    <w:rsid w:val="00902889"/>
    <w:rsid w:val="00930F73"/>
    <w:rsid w:val="009446E5"/>
    <w:rsid w:val="00957BE3"/>
    <w:rsid w:val="009630F4"/>
    <w:rsid w:val="00976702"/>
    <w:rsid w:val="009A3312"/>
    <w:rsid w:val="009D0693"/>
    <w:rsid w:val="009E7865"/>
    <w:rsid w:val="009F3478"/>
    <w:rsid w:val="009F5428"/>
    <w:rsid w:val="00A15CDD"/>
    <w:rsid w:val="00A15D55"/>
    <w:rsid w:val="00A84924"/>
    <w:rsid w:val="00A90A86"/>
    <w:rsid w:val="00A92B44"/>
    <w:rsid w:val="00AA0519"/>
    <w:rsid w:val="00AA73BF"/>
    <w:rsid w:val="00AA7A5F"/>
    <w:rsid w:val="00AD34F0"/>
    <w:rsid w:val="00B37FAA"/>
    <w:rsid w:val="00B479AB"/>
    <w:rsid w:val="00B74DFE"/>
    <w:rsid w:val="00BA6D78"/>
    <w:rsid w:val="00C408EC"/>
    <w:rsid w:val="00C81E1F"/>
    <w:rsid w:val="00C9169C"/>
    <w:rsid w:val="00C93328"/>
    <w:rsid w:val="00CB3666"/>
    <w:rsid w:val="00CD4DD1"/>
    <w:rsid w:val="00CD6394"/>
    <w:rsid w:val="00CE66F4"/>
    <w:rsid w:val="00D31768"/>
    <w:rsid w:val="00D754A1"/>
    <w:rsid w:val="00D915DC"/>
    <w:rsid w:val="00DF79E2"/>
    <w:rsid w:val="00E035CC"/>
    <w:rsid w:val="00E56853"/>
    <w:rsid w:val="00E77923"/>
    <w:rsid w:val="00EC5291"/>
    <w:rsid w:val="00F02D43"/>
    <w:rsid w:val="00F13D47"/>
    <w:rsid w:val="00F206E7"/>
    <w:rsid w:val="00F24370"/>
    <w:rsid w:val="00F35EFC"/>
    <w:rsid w:val="00F66BF3"/>
    <w:rsid w:val="00F779C1"/>
    <w:rsid w:val="00F80B1D"/>
    <w:rsid w:val="00F82573"/>
    <w:rsid w:val="00FA6661"/>
    <w:rsid w:val="00FB07C1"/>
    <w:rsid w:val="00FB7ADC"/>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AA73BF"/>
    <w:rPr>
      <w:color w:val="0563C1" w:themeColor="hyperlink"/>
      <w:u w:val="single"/>
    </w:rPr>
  </w:style>
  <w:style w:type="character" w:styleId="Mencinsinresolver">
    <w:name w:val="Unresolved Mention"/>
    <w:basedOn w:val="Fuentedeprrafopredeter"/>
    <w:uiPriority w:val="99"/>
    <w:semiHidden/>
    <w:unhideWhenUsed/>
    <w:rsid w:val="00AA73BF"/>
    <w:rPr>
      <w:color w:val="605E5C"/>
      <w:shd w:val="clear" w:color="auto" w:fill="E1DFDD"/>
    </w:rPr>
  </w:style>
  <w:style w:type="paragraph" w:styleId="NormalWeb">
    <w:name w:val="Normal (Web)"/>
    <w:basedOn w:val="Normal"/>
    <w:uiPriority w:val="99"/>
    <w:unhideWhenUsed/>
    <w:rsid w:val="002A3E28"/>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8117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808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reg.gov.co/publicaciones/15089/estructura-tarifar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92DB-F93E-4891-A2FE-31823FC41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DFC4B-4529-47F3-B393-DCD5FED433BF}">
  <ds:schemaRefs>
    <ds:schemaRef ds:uri="http://schemas.microsoft.com/sharepoint/v3/contenttype/forms"/>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2194</Words>
  <Characters>12068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3</cp:revision>
  <cp:lastPrinted>2024-08-30T23:07:00Z</cp:lastPrinted>
  <dcterms:created xsi:type="dcterms:W3CDTF">2024-08-30T20:08:00Z</dcterms:created>
  <dcterms:modified xsi:type="dcterms:W3CDTF">2024-08-30T23:09:00Z</dcterms:modified>
</cp:coreProperties>
</file>