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709F" w14:textId="77777777" w:rsidR="00542B8B" w:rsidRPr="00542B8B" w:rsidRDefault="00542B8B" w:rsidP="00542B8B">
      <w:pPr>
        <w:rPr>
          <w:rFonts w:ascii="Calibri" w:hAnsi="Calibri" w:cs="Calibri"/>
          <w:sz w:val="22"/>
          <w:szCs w:val="22"/>
          <w:lang w:val="es-MX"/>
        </w:rPr>
      </w:pPr>
      <w:r w:rsidRPr="00542B8B">
        <w:rPr>
          <w:rFonts w:ascii="Calibri" w:hAnsi="Calibri" w:cs="Calibri"/>
          <w:sz w:val="22"/>
          <w:szCs w:val="22"/>
          <w:lang w:val="es-MX"/>
        </w:rPr>
        <w:t xml:space="preserve">Bogotá, D. C.,  </w: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begin"/>
      </w:r>
      <w:r w:rsidRPr="00542B8B">
        <w:rPr>
          <w:rFonts w:ascii="Calibri" w:hAnsi="Calibri" w:cs="Calibri"/>
          <w:sz w:val="22"/>
          <w:szCs w:val="22"/>
          <w:lang w:val="es-MX"/>
        </w:rPr>
        <w:instrText xml:space="preserve"> MERGEFIELD  Fecha  \* MERGEFORMAT </w:instrTex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separate"/>
      </w:r>
      <w:r w:rsidRPr="00542B8B">
        <w:rPr>
          <w:rFonts w:ascii="Calibri" w:hAnsi="Calibri" w:cs="Calibri"/>
          <w:noProof/>
          <w:sz w:val="22"/>
          <w:szCs w:val="22"/>
          <w:lang w:val="es-MX"/>
        </w:rPr>
        <w:t>14 de agosto de 2024</w: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end"/>
      </w:r>
    </w:p>
    <w:p w14:paraId="00A5D322" w14:textId="77777777" w:rsidR="00486572" w:rsidRPr="00542B8B" w:rsidRDefault="00486572" w:rsidP="00366827">
      <w:pPr>
        <w:spacing w:before="0" w:after="0" w:line="240" w:lineRule="auto"/>
        <w:rPr>
          <w:rFonts w:ascii="Calibri" w:hAnsi="Calibri" w:cs="Calibri"/>
          <w:sz w:val="22"/>
          <w:szCs w:val="22"/>
          <w:lang w:val="pt-BR"/>
        </w:rPr>
      </w:pPr>
    </w:p>
    <w:p w14:paraId="3CE31EBC" w14:textId="77777777" w:rsidR="00542B8B" w:rsidRPr="00542B8B" w:rsidRDefault="00542B8B" w:rsidP="00CA71BC">
      <w:pPr>
        <w:pStyle w:val="Ttulo5"/>
        <w:spacing w:before="0" w:line="220" w:lineRule="atLeast"/>
        <w:jc w:val="center"/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053 de 2024</w:t>
      </w: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4D0C8A75" w14:textId="77777777" w:rsidR="00366827" w:rsidRDefault="00366827" w:rsidP="688B04EB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</w:p>
    <w:p w14:paraId="3A11A745" w14:textId="682420D5" w:rsidR="00486572" w:rsidRPr="00F518C6" w:rsidRDefault="00486572" w:rsidP="688B04EB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PARA:</w:t>
      </w:r>
      <w:r>
        <w:tab/>
      </w:r>
      <w:r w:rsidR="00574D1D" w:rsidRPr="688B04EB">
        <w:rPr>
          <w:rFonts w:ascii="Calibri" w:hAnsi="Calibri" w:cs="Calibri"/>
          <w:b/>
          <w:bCs/>
          <w:lang w:val="es-ES"/>
        </w:rPr>
        <w:t>OPERADORES DE RED</w:t>
      </w:r>
      <w:r w:rsidR="00D17370" w:rsidRPr="688B04EB">
        <w:rPr>
          <w:rFonts w:ascii="Calibri" w:hAnsi="Calibri" w:cs="Calibri"/>
          <w:b/>
          <w:bCs/>
          <w:lang w:val="es-ES"/>
        </w:rPr>
        <w:t>, USUARIOS Y DEMÁS INTERESADOS</w:t>
      </w:r>
    </w:p>
    <w:p w14:paraId="524AC56D" w14:textId="77777777" w:rsidR="00486572" w:rsidRPr="00F518C6" w:rsidRDefault="00486572" w:rsidP="00E84722">
      <w:pPr>
        <w:pStyle w:val="Sangradetextonormal"/>
        <w:ind w:left="1410" w:hanging="1410"/>
        <w:rPr>
          <w:rFonts w:ascii="Calibri" w:hAnsi="Calibri" w:cs="Calibri"/>
          <w:b/>
        </w:rPr>
      </w:pPr>
    </w:p>
    <w:p w14:paraId="1984CBC1" w14:textId="20CF77F2" w:rsidR="00486572" w:rsidRPr="00F518C6" w:rsidRDefault="00486572" w:rsidP="688B04EB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DE:</w:t>
      </w:r>
      <w:r>
        <w:tab/>
      </w:r>
      <w:r w:rsidR="00551769">
        <w:rPr>
          <w:rFonts w:ascii="Calibri" w:hAnsi="Calibri" w:cs="Calibri"/>
          <w:b/>
          <w:bCs/>
          <w:lang w:val="es-ES"/>
        </w:rPr>
        <w:t>PRESIDENCIA Y DIRECCIÓN EJECUTIVA DE LA CREG</w:t>
      </w:r>
    </w:p>
    <w:p w14:paraId="303ACA4E" w14:textId="77777777" w:rsidR="00486572" w:rsidRPr="00F518C6" w:rsidRDefault="00486572" w:rsidP="00E84722">
      <w:pPr>
        <w:pStyle w:val="Sangradetextonormal"/>
        <w:ind w:left="1410" w:hanging="1410"/>
        <w:rPr>
          <w:rFonts w:ascii="Calibri" w:hAnsi="Calibri" w:cs="Calibri"/>
          <w:b/>
        </w:rPr>
      </w:pPr>
    </w:p>
    <w:p w14:paraId="5A6FCC67" w14:textId="4F2652DC" w:rsidR="00486572" w:rsidRPr="00F518C6" w:rsidRDefault="00486572" w:rsidP="688B04EB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ASUNTO:</w:t>
      </w:r>
      <w:r>
        <w:tab/>
      </w:r>
      <w:r w:rsidR="00B775C2" w:rsidRPr="00B775C2">
        <w:rPr>
          <w:rFonts w:ascii="Calibri" w:hAnsi="Calibri" w:cs="Calibri"/>
          <w:b/>
          <w:bCs/>
          <w:lang w:val="es-ES"/>
        </w:rPr>
        <w:t xml:space="preserve">CRITERIOS </w:t>
      </w:r>
      <w:r w:rsidR="004E2ED6">
        <w:rPr>
          <w:rFonts w:ascii="Calibri" w:hAnsi="Calibri" w:cs="Calibri"/>
          <w:b/>
          <w:bCs/>
          <w:lang w:val="es-ES"/>
        </w:rPr>
        <w:t xml:space="preserve">Y CONSIDERACIONES </w:t>
      </w:r>
      <w:r w:rsidR="00B775C2" w:rsidRPr="00B775C2">
        <w:rPr>
          <w:rFonts w:ascii="Calibri" w:hAnsi="Calibri" w:cs="Calibri"/>
          <w:b/>
          <w:bCs/>
          <w:lang w:val="es-ES"/>
        </w:rPr>
        <w:t>PARA LA DEFINICIÓN DE LAS M</w:t>
      </w:r>
      <w:r w:rsidR="00D17370" w:rsidRPr="688B04EB">
        <w:rPr>
          <w:rFonts w:ascii="Calibri" w:hAnsi="Calibri" w:cs="Calibri"/>
          <w:b/>
          <w:bCs/>
          <w:lang w:val="es-ES"/>
        </w:rPr>
        <w:t>ETAS DE CALIDAD MEDIA</w:t>
      </w:r>
      <w:r w:rsidR="00E84722" w:rsidRPr="688B04EB">
        <w:rPr>
          <w:rFonts w:ascii="Calibri" w:hAnsi="Calibri" w:cs="Calibri"/>
          <w:b/>
          <w:bCs/>
          <w:lang w:val="es-ES"/>
        </w:rPr>
        <w:t xml:space="preserve"> PARA </w:t>
      </w:r>
      <w:r w:rsidR="00A014C9">
        <w:rPr>
          <w:rFonts w:ascii="Calibri" w:hAnsi="Calibri" w:cs="Calibri"/>
          <w:b/>
          <w:bCs/>
          <w:lang w:val="es-ES"/>
        </w:rPr>
        <w:t>LOS</w:t>
      </w:r>
      <w:r w:rsidR="00E84722" w:rsidRPr="688B04EB">
        <w:rPr>
          <w:rFonts w:ascii="Calibri" w:hAnsi="Calibri" w:cs="Calibri"/>
          <w:b/>
          <w:bCs/>
          <w:lang w:val="es-ES"/>
        </w:rPr>
        <w:t xml:space="preserve"> AÑO</w:t>
      </w:r>
      <w:r w:rsidR="008B554F">
        <w:rPr>
          <w:rFonts w:ascii="Calibri" w:hAnsi="Calibri" w:cs="Calibri"/>
          <w:b/>
          <w:bCs/>
          <w:lang w:val="es-ES"/>
        </w:rPr>
        <w:t>S</w:t>
      </w:r>
      <w:r w:rsidR="00E84722" w:rsidRPr="688B04EB">
        <w:rPr>
          <w:rFonts w:ascii="Calibri" w:hAnsi="Calibri" w:cs="Calibri"/>
          <w:b/>
          <w:bCs/>
          <w:lang w:val="es-ES"/>
        </w:rPr>
        <w:t xml:space="preserve"> </w:t>
      </w:r>
      <w:r w:rsidR="00381A52">
        <w:rPr>
          <w:rFonts w:ascii="Calibri" w:hAnsi="Calibri" w:cs="Calibri"/>
          <w:b/>
          <w:bCs/>
          <w:lang w:val="es-ES"/>
        </w:rPr>
        <w:t xml:space="preserve">SEXTO Y </w:t>
      </w:r>
      <w:r w:rsidR="00366827">
        <w:rPr>
          <w:rFonts w:ascii="Calibri" w:hAnsi="Calibri" w:cs="Calibri"/>
          <w:b/>
          <w:bCs/>
          <w:lang w:val="es-ES"/>
        </w:rPr>
        <w:t>SÉPTIMO</w:t>
      </w:r>
      <w:r w:rsidR="00381A52">
        <w:rPr>
          <w:rFonts w:ascii="Calibri" w:hAnsi="Calibri" w:cs="Calibri"/>
          <w:b/>
          <w:bCs/>
          <w:lang w:val="es-ES"/>
        </w:rPr>
        <w:t xml:space="preserve"> DE APLICACIÓN DE LA RESOLUCIÓN CREG 015 DE 2018</w:t>
      </w:r>
    </w:p>
    <w:p w14:paraId="65925625" w14:textId="75A8B4FC" w:rsidR="00381A52" w:rsidRDefault="005F0821" w:rsidP="00B775C2">
      <w:pPr>
        <w:pStyle w:val="Textoindependiente"/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Pr="005F0821">
        <w:rPr>
          <w:rFonts w:ascii="Calibri" w:hAnsi="Calibri" w:cs="Calibri"/>
          <w:sz w:val="24"/>
          <w:szCs w:val="24"/>
        </w:rPr>
        <w:t>a Comisión de Regulación de Energía y Gas, en su sesión No.</w:t>
      </w:r>
      <w:r w:rsidR="00B164A7">
        <w:rPr>
          <w:rFonts w:ascii="Calibri" w:hAnsi="Calibri" w:cs="Calibri"/>
          <w:sz w:val="24"/>
          <w:szCs w:val="24"/>
        </w:rPr>
        <w:t xml:space="preserve"> </w:t>
      </w:r>
      <w:r w:rsidR="00421E0F">
        <w:rPr>
          <w:rFonts w:ascii="Calibri" w:hAnsi="Calibri" w:cs="Calibri"/>
          <w:sz w:val="24"/>
          <w:szCs w:val="24"/>
        </w:rPr>
        <w:t>1330</w:t>
      </w:r>
      <w:r>
        <w:rPr>
          <w:rFonts w:ascii="Calibri" w:hAnsi="Calibri" w:cs="Calibri"/>
          <w:sz w:val="24"/>
          <w:szCs w:val="24"/>
        </w:rPr>
        <w:t xml:space="preserve"> </w:t>
      </w:r>
      <w:r w:rsidRPr="005F0821">
        <w:rPr>
          <w:rFonts w:ascii="Calibri" w:hAnsi="Calibri" w:cs="Calibri"/>
          <w:sz w:val="24"/>
          <w:szCs w:val="24"/>
        </w:rPr>
        <w:t xml:space="preserve">del </w:t>
      </w:r>
      <w:r w:rsidR="00421E0F">
        <w:rPr>
          <w:rFonts w:ascii="Calibri" w:hAnsi="Calibri" w:cs="Calibri"/>
          <w:sz w:val="24"/>
          <w:szCs w:val="24"/>
        </w:rPr>
        <w:t>10</w:t>
      </w:r>
      <w:r w:rsidRPr="005F0821">
        <w:rPr>
          <w:rFonts w:ascii="Calibri" w:hAnsi="Calibri" w:cs="Calibri"/>
          <w:sz w:val="24"/>
          <w:szCs w:val="24"/>
        </w:rPr>
        <w:t xml:space="preserve"> de </w:t>
      </w:r>
      <w:r w:rsidR="00421E0F">
        <w:rPr>
          <w:rFonts w:ascii="Calibri" w:hAnsi="Calibri" w:cs="Calibri"/>
          <w:sz w:val="24"/>
          <w:szCs w:val="24"/>
        </w:rPr>
        <w:t xml:space="preserve">agosto </w:t>
      </w:r>
      <w:r w:rsidRPr="005F0821">
        <w:rPr>
          <w:rFonts w:ascii="Calibri" w:hAnsi="Calibri" w:cs="Calibri"/>
          <w:sz w:val="24"/>
          <w:szCs w:val="24"/>
        </w:rPr>
        <w:t>de 202</w:t>
      </w:r>
      <w:r>
        <w:rPr>
          <w:rFonts w:ascii="Calibri" w:hAnsi="Calibri" w:cs="Calibri"/>
          <w:sz w:val="24"/>
          <w:szCs w:val="24"/>
        </w:rPr>
        <w:t>4</w:t>
      </w:r>
      <w:r w:rsidR="00421E0F">
        <w:rPr>
          <w:rFonts w:ascii="Calibri" w:hAnsi="Calibri" w:cs="Calibri"/>
          <w:sz w:val="24"/>
          <w:szCs w:val="24"/>
        </w:rPr>
        <w:t>,</w:t>
      </w:r>
      <w:r w:rsidRPr="005F0821">
        <w:rPr>
          <w:rFonts w:ascii="Calibri" w:hAnsi="Calibri" w:cs="Calibri"/>
          <w:sz w:val="24"/>
          <w:szCs w:val="24"/>
        </w:rPr>
        <w:t xml:space="preserve"> </w:t>
      </w:r>
      <w:r w:rsidR="00C6374B">
        <w:rPr>
          <w:rFonts w:ascii="Calibri" w:hAnsi="Calibri" w:cs="Calibri"/>
          <w:sz w:val="24"/>
          <w:szCs w:val="24"/>
        </w:rPr>
        <w:t>acordó expedir</w:t>
      </w:r>
      <w:r w:rsidR="00B775C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 presente circular</w:t>
      </w:r>
      <w:r w:rsidR="00421E0F">
        <w:rPr>
          <w:rFonts w:ascii="Calibri" w:hAnsi="Calibri" w:cs="Calibri"/>
          <w:sz w:val="24"/>
          <w:szCs w:val="24"/>
        </w:rPr>
        <w:t>, mediante la cual se</w:t>
      </w:r>
      <w:r>
        <w:rPr>
          <w:rFonts w:ascii="Calibri" w:hAnsi="Calibri" w:cs="Calibri"/>
          <w:sz w:val="24"/>
          <w:szCs w:val="24"/>
        </w:rPr>
        <w:t xml:space="preserve"> </w:t>
      </w:r>
      <w:r w:rsidR="00C6374B">
        <w:rPr>
          <w:rFonts w:ascii="Calibri" w:hAnsi="Calibri" w:cs="Calibri"/>
          <w:sz w:val="24"/>
          <w:szCs w:val="24"/>
        </w:rPr>
        <w:t>publica</w:t>
      </w:r>
      <w:r w:rsidR="00421E0F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</w:t>
      </w:r>
      <w:r w:rsidR="00C6374B">
        <w:rPr>
          <w:rFonts w:ascii="Calibri" w:hAnsi="Calibri" w:cs="Calibri"/>
          <w:sz w:val="24"/>
          <w:szCs w:val="24"/>
        </w:rPr>
        <w:t xml:space="preserve">los </w:t>
      </w:r>
      <w:r w:rsidR="00B775C2">
        <w:rPr>
          <w:rFonts w:ascii="Calibri" w:hAnsi="Calibri" w:cs="Calibri"/>
          <w:sz w:val="24"/>
          <w:szCs w:val="24"/>
        </w:rPr>
        <w:t xml:space="preserve">criterios y condiciones a partir de los cuales la CREG </w:t>
      </w:r>
      <w:r w:rsidR="00C6374B">
        <w:rPr>
          <w:rFonts w:ascii="Calibri" w:hAnsi="Calibri" w:cs="Calibri"/>
          <w:sz w:val="24"/>
          <w:szCs w:val="24"/>
        </w:rPr>
        <w:t>definirá</w:t>
      </w:r>
      <w:r w:rsidR="00B775C2">
        <w:rPr>
          <w:rFonts w:ascii="Calibri" w:hAnsi="Calibri" w:cs="Calibri"/>
          <w:sz w:val="24"/>
          <w:szCs w:val="24"/>
        </w:rPr>
        <w:t xml:space="preserve"> las metas de calidad del servicio en los </w:t>
      </w:r>
      <w:proofErr w:type="spellStart"/>
      <w:r w:rsidR="00B775C2">
        <w:rPr>
          <w:rFonts w:ascii="Calibri" w:hAnsi="Calibri" w:cs="Calibri"/>
          <w:sz w:val="24"/>
          <w:szCs w:val="24"/>
        </w:rPr>
        <w:t>SDL</w:t>
      </w:r>
      <w:proofErr w:type="spellEnd"/>
      <w:r w:rsidR="00B775C2">
        <w:rPr>
          <w:rFonts w:ascii="Calibri" w:hAnsi="Calibri" w:cs="Calibri"/>
          <w:sz w:val="24"/>
          <w:szCs w:val="24"/>
        </w:rPr>
        <w:t xml:space="preserve"> para los años </w:t>
      </w:r>
      <w:r w:rsidR="00381A52">
        <w:rPr>
          <w:rFonts w:ascii="Calibri" w:hAnsi="Calibri" w:cs="Calibri"/>
          <w:sz w:val="24"/>
          <w:szCs w:val="24"/>
        </w:rPr>
        <w:t>sexto y séptimo del periodo tarifario de aplicación de la Resolución CREG 015 de 2018.</w:t>
      </w:r>
    </w:p>
    <w:p w14:paraId="583B1CC9" w14:textId="493D8FA4" w:rsidR="00B775C2" w:rsidRDefault="00381A52" w:rsidP="00B775C2">
      <w:pPr>
        <w:pStyle w:val="Textoindependiente"/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 anterior</w:t>
      </w:r>
      <w:r w:rsidR="00602D63">
        <w:rPr>
          <w:rFonts w:ascii="Calibri" w:hAnsi="Calibri" w:cs="Calibri"/>
          <w:sz w:val="24"/>
          <w:szCs w:val="24"/>
        </w:rPr>
        <w:t>, en</w:t>
      </w:r>
      <w:r w:rsidR="00602D63" w:rsidRPr="00F518C6">
        <w:rPr>
          <w:rFonts w:ascii="Calibri" w:hAnsi="Calibri" w:cs="Calibri"/>
          <w:sz w:val="24"/>
          <w:szCs w:val="24"/>
        </w:rPr>
        <w:t xml:space="preserve"> cumplimiento </w:t>
      </w:r>
      <w:r w:rsidR="00602D63">
        <w:rPr>
          <w:rFonts w:ascii="Calibri" w:hAnsi="Calibri" w:cs="Calibri"/>
          <w:sz w:val="24"/>
          <w:szCs w:val="24"/>
        </w:rPr>
        <w:t>de</w:t>
      </w:r>
      <w:r w:rsidR="00602D63" w:rsidRPr="00F518C6">
        <w:rPr>
          <w:rFonts w:ascii="Calibri" w:hAnsi="Calibri" w:cs="Calibri"/>
          <w:sz w:val="24"/>
          <w:szCs w:val="24"/>
        </w:rPr>
        <w:t xml:space="preserve"> lo dispuesto en el </w:t>
      </w:r>
      <w:r w:rsidR="00602D63">
        <w:rPr>
          <w:rFonts w:ascii="Calibri" w:hAnsi="Calibri" w:cs="Calibri"/>
          <w:sz w:val="24"/>
          <w:szCs w:val="24"/>
        </w:rPr>
        <w:t xml:space="preserve">último inciso del </w:t>
      </w:r>
      <w:r w:rsidR="00602D63" w:rsidRPr="00F518C6">
        <w:rPr>
          <w:rFonts w:ascii="Calibri" w:hAnsi="Calibri" w:cs="Calibri"/>
          <w:sz w:val="24"/>
          <w:szCs w:val="24"/>
        </w:rPr>
        <w:t xml:space="preserve">numeral 5.2.3.2.1 del anexo general de la Resolución CREG 015 de 2018, </w:t>
      </w:r>
      <w:r w:rsidR="00602D63">
        <w:rPr>
          <w:rFonts w:ascii="Calibri" w:hAnsi="Calibri" w:cs="Calibri"/>
          <w:sz w:val="24"/>
          <w:szCs w:val="24"/>
        </w:rPr>
        <w:t xml:space="preserve">que fue </w:t>
      </w:r>
      <w:r w:rsidR="00602D63" w:rsidRPr="00F518C6">
        <w:rPr>
          <w:rFonts w:ascii="Calibri" w:hAnsi="Calibri" w:cs="Calibri"/>
          <w:sz w:val="24"/>
          <w:szCs w:val="24"/>
        </w:rPr>
        <w:t xml:space="preserve">modificado por </w:t>
      </w:r>
      <w:r w:rsidR="00602D63">
        <w:rPr>
          <w:rFonts w:ascii="Calibri" w:hAnsi="Calibri" w:cs="Calibri"/>
          <w:sz w:val="24"/>
          <w:szCs w:val="24"/>
        </w:rPr>
        <w:t xml:space="preserve">el artículo 28 de </w:t>
      </w:r>
      <w:r w:rsidR="00602D63" w:rsidRPr="00F518C6">
        <w:rPr>
          <w:rFonts w:ascii="Calibri" w:hAnsi="Calibri" w:cs="Calibri"/>
          <w:sz w:val="24"/>
          <w:szCs w:val="24"/>
        </w:rPr>
        <w:t>la Resolución CREG 036 de 2019</w:t>
      </w:r>
      <w:r w:rsidR="00602D63">
        <w:rPr>
          <w:rFonts w:ascii="Calibri" w:hAnsi="Calibri" w:cs="Calibri"/>
          <w:sz w:val="24"/>
          <w:szCs w:val="24"/>
        </w:rPr>
        <w:t xml:space="preserve"> </w:t>
      </w:r>
      <w:r w:rsidR="005F0821">
        <w:rPr>
          <w:rFonts w:ascii="Calibri" w:hAnsi="Calibri" w:cs="Calibri"/>
          <w:sz w:val="24"/>
          <w:szCs w:val="24"/>
        </w:rPr>
        <w:t xml:space="preserve">y establece </w:t>
      </w:r>
      <w:r w:rsidR="00602D63">
        <w:rPr>
          <w:rFonts w:ascii="Calibri" w:hAnsi="Calibri" w:cs="Calibri"/>
          <w:sz w:val="24"/>
          <w:szCs w:val="24"/>
        </w:rPr>
        <w:t>lo siguiente:</w:t>
      </w:r>
    </w:p>
    <w:p w14:paraId="5D380FFB" w14:textId="4BEB00E7" w:rsidR="00602D63" w:rsidRPr="00602D63" w:rsidRDefault="00602D63" w:rsidP="00B775C2">
      <w:pPr>
        <w:pStyle w:val="Textoindependiente"/>
        <w:spacing w:before="240"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602D63">
        <w:rPr>
          <w:rFonts w:ascii="Calibri" w:hAnsi="Calibri" w:cs="Calibri"/>
          <w:i/>
          <w:iCs/>
          <w:sz w:val="24"/>
          <w:szCs w:val="24"/>
        </w:rPr>
        <w:t xml:space="preserve">“Después del año 5 del periodo tarifario, la CREG estimará y publicará, mediante circular, las metas de calidad anual de cada </w:t>
      </w:r>
      <w:proofErr w:type="spellStart"/>
      <w:r w:rsidRPr="00602D63">
        <w:rPr>
          <w:rFonts w:ascii="Calibri" w:hAnsi="Calibri" w:cs="Calibri"/>
          <w:i/>
          <w:iCs/>
          <w:sz w:val="24"/>
          <w:szCs w:val="24"/>
        </w:rPr>
        <w:t>OR</w:t>
      </w:r>
      <w:proofErr w:type="spellEnd"/>
      <w:r w:rsidRPr="00602D63">
        <w:rPr>
          <w:rFonts w:ascii="Calibri" w:hAnsi="Calibri" w:cs="Calibri"/>
          <w:i/>
          <w:iCs/>
          <w:sz w:val="24"/>
          <w:szCs w:val="24"/>
        </w:rPr>
        <w:t xml:space="preserve"> hasta que se expida una nueva regulación.”</w:t>
      </w:r>
    </w:p>
    <w:p w14:paraId="56EC55A5" w14:textId="64342E7E" w:rsidR="00B242AB" w:rsidRDefault="00C6374B" w:rsidP="00574D1D">
      <w:pPr>
        <w:pStyle w:val="Textoindependiente"/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 dispuesto en la presente circular aplicará a partir de su publicación en el Diario Oficial</w:t>
      </w:r>
      <w:r w:rsidR="00421E0F">
        <w:rPr>
          <w:rFonts w:ascii="Calibri" w:hAnsi="Calibri" w:cs="Calibri"/>
          <w:sz w:val="24"/>
          <w:szCs w:val="24"/>
        </w:rPr>
        <w:t>.</w:t>
      </w:r>
    </w:p>
    <w:p w14:paraId="4E172995" w14:textId="77777777" w:rsidR="00C67B33" w:rsidRPr="00F518C6" w:rsidRDefault="00C67B33" w:rsidP="00366827">
      <w:pPr>
        <w:pStyle w:val="Textoindependiente"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33A3B513" w14:textId="036829C5" w:rsidR="00486572" w:rsidRDefault="00486572" w:rsidP="00486572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 w:rsidRPr="007818AC">
        <w:rPr>
          <w:rFonts w:ascii="Calibri" w:hAnsi="Calibri" w:cs="Calibri"/>
          <w:sz w:val="24"/>
          <w:szCs w:val="24"/>
          <w:lang w:val="pt-BR"/>
        </w:rPr>
        <w:t>Cordialmente,</w:t>
      </w:r>
    </w:p>
    <w:p w14:paraId="6C058580" w14:textId="77777777" w:rsidR="00366827" w:rsidRPr="007818AC" w:rsidRDefault="00366827" w:rsidP="00214005">
      <w:pPr>
        <w:pStyle w:val="Textoindependiente"/>
        <w:spacing w:after="0" w:line="360" w:lineRule="auto"/>
        <w:rPr>
          <w:rFonts w:ascii="Calibri" w:hAnsi="Calibri" w:cs="Calibri"/>
          <w:sz w:val="24"/>
          <w:szCs w:val="24"/>
          <w:lang w:val="pt-B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551769" w14:paraId="4E537352" w14:textId="77777777" w:rsidTr="00551769">
        <w:tc>
          <w:tcPr>
            <w:tcW w:w="4697" w:type="dxa"/>
          </w:tcPr>
          <w:p w14:paraId="4D307887" w14:textId="1638F600" w:rsidR="00551769" w:rsidRDefault="00551769" w:rsidP="00366827">
            <w:pPr>
              <w:pStyle w:val="Textoindependiente"/>
              <w:spacing w:before="0" w:after="0" w:line="240" w:lineRule="auto"/>
              <w:jc w:val="center"/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  <w:t>ANDRÉS CAMACHO MORALES</w:t>
            </w:r>
          </w:p>
        </w:tc>
        <w:tc>
          <w:tcPr>
            <w:tcW w:w="4697" w:type="dxa"/>
          </w:tcPr>
          <w:p w14:paraId="578CC44C" w14:textId="1F0C6222" w:rsidR="00551769" w:rsidRDefault="00C6374B" w:rsidP="00366827">
            <w:pPr>
              <w:pStyle w:val="Textoindependiente"/>
              <w:spacing w:before="0" w:after="0" w:line="240" w:lineRule="auto"/>
              <w:jc w:val="center"/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  <w:t>ANTONIO JIMÉNEZ RIVERA</w:t>
            </w:r>
          </w:p>
        </w:tc>
      </w:tr>
      <w:tr w:rsidR="00551769" w14:paraId="46AD2011" w14:textId="77777777" w:rsidTr="00551769">
        <w:tc>
          <w:tcPr>
            <w:tcW w:w="4697" w:type="dxa"/>
          </w:tcPr>
          <w:p w14:paraId="727BF737" w14:textId="0E3310E8" w:rsidR="00551769" w:rsidRDefault="00551769" w:rsidP="00366827">
            <w:pPr>
              <w:pStyle w:val="Textoindependiente"/>
              <w:spacing w:before="0" w:after="0" w:line="240" w:lineRule="auto"/>
              <w:jc w:val="center"/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  <w:t>Presidente</w:t>
            </w:r>
          </w:p>
        </w:tc>
        <w:tc>
          <w:tcPr>
            <w:tcW w:w="4697" w:type="dxa"/>
          </w:tcPr>
          <w:p w14:paraId="18C7DE70" w14:textId="293F5F4D" w:rsidR="00551769" w:rsidRDefault="00551769" w:rsidP="00366827">
            <w:pPr>
              <w:pStyle w:val="Textoindependiente"/>
              <w:spacing w:before="0" w:after="0" w:line="240" w:lineRule="auto"/>
              <w:jc w:val="center"/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/>
                <w:spacing w:val="0"/>
                <w:sz w:val="24"/>
                <w:szCs w:val="24"/>
              </w:rPr>
              <w:t>Director Ejecutivo</w:t>
            </w:r>
          </w:p>
        </w:tc>
      </w:tr>
    </w:tbl>
    <w:p w14:paraId="0DD9BA21" w14:textId="77777777" w:rsidR="00486572" w:rsidRPr="007818AC" w:rsidRDefault="00486572" w:rsidP="00486572">
      <w:pPr>
        <w:pStyle w:val="Textoindependiente"/>
        <w:spacing w:after="0" w:line="240" w:lineRule="auto"/>
        <w:rPr>
          <w:rFonts w:ascii="Calibri" w:hAnsi="Calibri" w:cs="Calibri"/>
          <w:lang w:val="pt-BR"/>
        </w:rPr>
      </w:pPr>
    </w:p>
    <w:p w14:paraId="063079E9" w14:textId="5BB45F05" w:rsidR="00366827" w:rsidRPr="00214005" w:rsidRDefault="00486572" w:rsidP="00214005">
      <w:pPr>
        <w:pStyle w:val="Textoindependiente"/>
        <w:spacing w:after="0" w:line="240" w:lineRule="auto"/>
        <w:rPr>
          <w:rFonts w:ascii="Calibri" w:hAnsi="Calibri" w:cs="Calibri"/>
          <w:sz w:val="22"/>
          <w:szCs w:val="22"/>
        </w:rPr>
      </w:pPr>
      <w:r w:rsidRPr="00366827">
        <w:rPr>
          <w:rFonts w:ascii="Calibri" w:hAnsi="Calibri" w:cs="Calibri"/>
          <w:sz w:val="22"/>
          <w:szCs w:val="22"/>
        </w:rPr>
        <w:t>Anexo:</w:t>
      </w:r>
      <w:r w:rsidR="005F0821" w:rsidRPr="00366827">
        <w:rPr>
          <w:rFonts w:ascii="Calibri" w:hAnsi="Calibri" w:cs="Calibri"/>
          <w:sz w:val="22"/>
          <w:szCs w:val="22"/>
        </w:rPr>
        <w:t xml:space="preserve"> Documento de </w:t>
      </w:r>
      <w:r w:rsidR="004E2ED6" w:rsidRPr="00366827">
        <w:rPr>
          <w:rFonts w:ascii="Calibri" w:hAnsi="Calibri" w:cs="Calibri"/>
          <w:sz w:val="22"/>
          <w:szCs w:val="22"/>
        </w:rPr>
        <w:t>criterios y consideraciones de cálculo de las metas de calidad media en los sistemas de distribución local, para los años sexto y séptimo del periodo tarifario de aplicación de la Resolución CREG 015 de 2018.</w:t>
      </w:r>
    </w:p>
    <w:sectPr w:rsidR="00366827" w:rsidRPr="00214005" w:rsidSect="0036682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624" w:right="1418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5E9A" w14:textId="77777777" w:rsidR="004869CD" w:rsidRDefault="004869CD" w:rsidP="00AA0519">
      <w:r>
        <w:separator/>
      </w:r>
    </w:p>
  </w:endnote>
  <w:endnote w:type="continuationSeparator" w:id="0">
    <w:p w14:paraId="48FE30D6" w14:textId="77777777" w:rsidR="004869CD" w:rsidRDefault="004869C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0FB3" w14:textId="0BE8A0F0" w:rsidR="00E84722" w:rsidRPr="000774A9" w:rsidRDefault="00E84722" w:rsidP="00366827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539FADA" w14:textId="7323974E" w:rsidR="00E84722" w:rsidRPr="000774A9" w:rsidRDefault="00E84722" w:rsidP="00366827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366827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2C595935" w14:textId="77777777" w:rsidR="00E84722" w:rsidRPr="000774A9" w:rsidRDefault="00E84722" w:rsidP="00366827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22A007B6" w:rsidR="00735E1F" w:rsidRPr="00366827" w:rsidRDefault="00E84722" w:rsidP="00366827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014632694" name="Imagen 1014632694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ACF5" w14:textId="77777777" w:rsidR="004869CD" w:rsidRDefault="004869CD" w:rsidP="00AA0519">
      <w:r>
        <w:separator/>
      </w:r>
    </w:p>
  </w:footnote>
  <w:footnote w:type="continuationSeparator" w:id="0">
    <w:p w14:paraId="3B2488FB" w14:textId="77777777" w:rsidR="004869CD" w:rsidRDefault="004869C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6BB7238D" w:rsidR="003F2F4B" w:rsidRPr="009F0E7C" w:rsidRDefault="00366827" w:rsidP="009F0E7C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17C26A7" wp14:editId="269BB9D8">
          <wp:simplePos x="0" y="0"/>
          <wp:positionH relativeFrom="margin">
            <wp:posOffset>5231765</wp:posOffset>
          </wp:positionH>
          <wp:positionV relativeFrom="margin">
            <wp:posOffset>-494030</wp:posOffset>
          </wp:positionV>
          <wp:extent cx="643890" cy="359410"/>
          <wp:effectExtent l="0" t="0" r="3810" b="2540"/>
          <wp:wrapSquare wrapText="bothSides"/>
          <wp:docPr id="46483865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2576" behindDoc="0" locked="0" layoutInCell="1" allowOverlap="1" wp14:anchorId="149A5F2A" wp14:editId="15BFA01F">
          <wp:simplePos x="0" y="0"/>
          <wp:positionH relativeFrom="margin">
            <wp:posOffset>-118110</wp:posOffset>
          </wp:positionH>
          <wp:positionV relativeFrom="margin">
            <wp:posOffset>-483870</wp:posOffset>
          </wp:positionV>
          <wp:extent cx="1033145" cy="359410"/>
          <wp:effectExtent l="0" t="0" r="0" b="2540"/>
          <wp:wrapSquare wrapText="bothSides"/>
          <wp:docPr id="1882306240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F6BF" w14:textId="1C306618" w:rsidR="009F0E7C" w:rsidRDefault="009F0E7C" w:rsidP="009F0E7C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8480" behindDoc="0" locked="0" layoutInCell="1" allowOverlap="1" wp14:anchorId="2873A3E6" wp14:editId="33BDCB1E">
          <wp:simplePos x="0" y="0"/>
          <wp:positionH relativeFrom="margin">
            <wp:posOffset>5428615</wp:posOffset>
          </wp:positionH>
          <wp:positionV relativeFrom="margin">
            <wp:posOffset>-1143000</wp:posOffset>
          </wp:positionV>
          <wp:extent cx="644525" cy="360045"/>
          <wp:effectExtent l="0" t="0" r="3175" b="1905"/>
          <wp:wrapSquare wrapText="bothSides"/>
          <wp:docPr id="925440932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776CEAAB" wp14:editId="03369204">
          <wp:simplePos x="0" y="0"/>
          <wp:positionH relativeFrom="margin">
            <wp:posOffset>0</wp:posOffset>
          </wp:positionH>
          <wp:positionV relativeFrom="margin">
            <wp:posOffset>-1066800</wp:posOffset>
          </wp:positionV>
          <wp:extent cx="1033145" cy="359410"/>
          <wp:effectExtent l="0" t="0" r="0" b="2540"/>
          <wp:wrapSquare wrapText="bothSides"/>
          <wp:docPr id="569250858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C63DE" w14:textId="0BF95635" w:rsidR="00F82573" w:rsidRPr="009F0E7C" w:rsidRDefault="00F82573" w:rsidP="009F0E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058"/>
    <w:multiLevelType w:val="hybridMultilevel"/>
    <w:tmpl w:val="9D9A94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2CD1"/>
    <w:rsid w:val="00046BDF"/>
    <w:rsid w:val="00047A0A"/>
    <w:rsid w:val="00071BA7"/>
    <w:rsid w:val="00074D17"/>
    <w:rsid w:val="00096E63"/>
    <w:rsid w:val="000B439A"/>
    <w:rsid w:val="000C5F72"/>
    <w:rsid w:val="000F11F6"/>
    <w:rsid w:val="000F38B4"/>
    <w:rsid w:val="001215BB"/>
    <w:rsid w:val="00124C31"/>
    <w:rsid w:val="0014353D"/>
    <w:rsid w:val="00153BE7"/>
    <w:rsid w:val="00182FB4"/>
    <w:rsid w:val="001E2DD2"/>
    <w:rsid w:val="001F303A"/>
    <w:rsid w:val="001F47AB"/>
    <w:rsid w:val="0020683A"/>
    <w:rsid w:val="00214005"/>
    <w:rsid w:val="0024085D"/>
    <w:rsid w:val="00296823"/>
    <w:rsid w:val="002C26C3"/>
    <w:rsid w:val="00324760"/>
    <w:rsid w:val="003508EC"/>
    <w:rsid w:val="00353D1D"/>
    <w:rsid w:val="00361DFF"/>
    <w:rsid w:val="0036473E"/>
    <w:rsid w:val="00366827"/>
    <w:rsid w:val="0038014E"/>
    <w:rsid w:val="00381A52"/>
    <w:rsid w:val="003A7FC9"/>
    <w:rsid w:val="003B1FEC"/>
    <w:rsid w:val="003B3FF1"/>
    <w:rsid w:val="003C5A40"/>
    <w:rsid w:val="003C69BC"/>
    <w:rsid w:val="003C7E1C"/>
    <w:rsid w:val="003E2D41"/>
    <w:rsid w:val="003F189A"/>
    <w:rsid w:val="003F2F4B"/>
    <w:rsid w:val="004170AF"/>
    <w:rsid w:val="00421E0F"/>
    <w:rsid w:val="00456720"/>
    <w:rsid w:val="00457CC2"/>
    <w:rsid w:val="00461012"/>
    <w:rsid w:val="00483D6B"/>
    <w:rsid w:val="00486572"/>
    <w:rsid w:val="004869CD"/>
    <w:rsid w:val="004A6CAB"/>
    <w:rsid w:val="004C0855"/>
    <w:rsid w:val="004C69B7"/>
    <w:rsid w:val="004E2ED6"/>
    <w:rsid w:val="00515BEF"/>
    <w:rsid w:val="00542B8B"/>
    <w:rsid w:val="00551769"/>
    <w:rsid w:val="005723D7"/>
    <w:rsid w:val="00574D1D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0821"/>
    <w:rsid w:val="005F6877"/>
    <w:rsid w:val="00602072"/>
    <w:rsid w:val="00602D63"/>
    <w:rsid w:val="0060502E"/>
    <w:rsid w:val="00645788"/>
    <w:rsid w:val="006468E0"/>
    <w:rsid w:val="00651863"/>
    <w:rsid w:val="006629AD"/>
    <w:rsid w:val="006A3A2D"/>
    <w:rsid w:val="006B601F"/>
    <w:rsid w:val="00717096"/>
    <w:rsid w:val="00735E1F"/>
    <w:rsid w:val="0074199A"/>
    <w:rsid w:val="007446C5"/>
    <w:rsid w:val="00752DEC"/>
    <w:rsid w:val="00762CBD"/>
    <w:rsid w:val="00777062"/>
    <w:rsid w:val="007818AC"/>
    <w:rsid w:val="0078631A"/>
    <w:rsid w:val="00797BAC"/>
    <w:rsid w:val="007A259E"/>
    <w:rsid w:val="007A7C1D"/>
    <w:rsid w:val="007B655E"/>
    <w:rsid w:val="007F42E3"/>
    <w:rsid w:val="007F4E31"/>
    <w:rsid w:val="00823401"/>
    <w:rsid w:val="00846241"/>
    <w:rsid w:val="00847FE4"/>
    <w:rsid w:val="00873A75"/>
    <w:rsid w:val="008776E3"/>
    <w:rsid w:val="008A50F3"/>
    <w:rsid w:val="008B0943"/>
    <w:rsid w:val="008B554F"/>
    <w:rsid w:val="0092421A"/>
    <w:rsid w:val="00930F73"/>
    <w:rsid w:val="00944934"/>
    <w:rsid w:val="00957BE3"/>
    <w:rsid w:val="00976702"/>
    <w:rsid w:val="009A3312"/>
    <w:rsid w:val="009E7865"/>
    <w:rsid w:val="009F0E7C"/>
    <w:rsid w:val="009F3478"/>
    <w:rsid w:val="009F5428"/>
    <w:rsid w:val="00A014C9"/>
    <w:rsid w:val="00A15CDD"/>
    <w:rsid w:val="00A15D55"/>
    <w:rsid w:val="00A2602E"/>
    <w:rsid w:val="00A31234"/>
    <w:rsid w:val="00A84924"/>
    <w:rsid w:val="00A90A86"/>
    <w:rsid w:val="00A92B44"/>
    <w:rsid w:val="00A93B9E"/>
    <w:rsid w:val="00AA0519"/>
    <w:rsid w:val="00AA7A5F"/>
    <w:rsid w:val="00AB4BFD"/>
    <w:rsid w:val="00B13A29"/>
    <w:rsid w:val="00B164A7"/>
    <w:rsid w:val="00B242AB"/>
    <w:rsid w:val="00B74DFE"/>
    <w:rsid w:val="00B775C2"/>
    <w:rsid w:val="00B8099A"/>
    <w:rsid w:val="00BA0BE0"/>
    <w:rsid w:val="00C053FB"/>
    <w:rsid w:val="00C501D1"/>
    <w:rsid w:val="00C6374B"/>
    <w:rsid w:val="00C63B62"/>
    <w:rsid w:val="00C67B33"/>
    <w:rsid w:val="00C81E1F"/>
    <w:rsid w:val="00C8578B"/>
    <w:rsid w:val="00C9169C"/>
    <w:rsid w:val="00CA71BC"/>
    <w:rsid w:val="00CA734B"/>
    <w:rsid w:val="00CB3666"/>
    <w:rsid w:val="00CD570B"/>
    <w:rsid w:val="00CD6394"/>
    <w:rsid w:val="00CE66F4"/>
    <w:rsid w:val="00CF2614"/>
    <w:rsid w:val="00D10532"/>
    <w:rsid w:val="00D17370"/>
    <w:rsid w:val="00D31768"/>
    <w:rsid w:val="00D754A1"/>
    <w:rsid w:val="00D915DC"/>
    <w:rsid w:val="00DD0986"/>
    <w:rsid w:val="00DF79E2"/>
    <w:rsid w:val="00E035CC"/>
    <w:rsid w:val="00E5580D"/>
    <w:rsid w:val="00E56853"/>
    <w:rsid w:val="00E77923"/>
    <w:rsid w:val="00E84722"/>
    <w:rsid w:val="00EB24A2"/>
    <w:rsid w:val="00EC5291"/>
    <w:rsid w:val="00ED385E"/>
    <w:rsid w:val="00F02D43"/>
    <w:rsid w:val="00F13D47"/>
    <w:rsid w:val="00F35EFC"/>
    <w:rsid w:val="00F518C6"/>
    <w:rsid w:val="00F66BF3"/>
    <w:rsid w:val="00F80B1D"/>
    <w:rsid w:val="00F82573"/>
    <w:rsid w:val="00FA6661"/>
    <w:rsid w:val="00FB07C1"/>
    <w:rsid w:val="00FC759B"/>
    <w:rsid w:val="00FD2A8B"/>
    <w:rsid w:val="688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65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uiPriority w:val="9"/>
    <w:semiHidden/>
    <w:rsid w:val="0048657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6572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6572"/>
    <w:rPr>
      <w:rFonts w:eastAsiaTheme="minorEastAsia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84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customStyle="1" w:styleId="baj">
    <w:name w:val="b_aj"/>
    <w:basedOn w:val="Fuentedeprrafopredeter"/>
    <w:rsid w:val="00846241"/>
  </w:style>
  <w:style w:type="character" w:styleId="Hipervnculo">
    <w:name w:val="Hyperlink"/>
    <w:basedOn w:val="Fuentedeprrafopredeter"/>
    <w:uiPriority w:val="99"/>
    <w:semiHidden/>
    <w:unhideWhenUsed/>
    <w:rsid w:val="00846241"/>
    <w:rPr>
      <w:color w:val="0000FF"/>
      <w:u w:val="single"/>
    </w:rPr>
  </w:style>
  <w:style w:type="paragraph" w:customStyle="1" w:styleId="centrado">
    <w:name w:val="centrado"/>
    <w:basedOn w:val="Normal"/>
    <w:rsid w:val="0084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customStyle="1" w:styleId="iaj">
    <w:name w:val="i_aj"/>
    <w:basedOn w:val="Fuentedeprrafopredeter"/>
    <w:rsid w:val="00846241"/>
  </w:style>
  <w:style w:type="character" w:styleId="Refdecomentario">
    <w:name w:val="annotation reference"/>
    <w:basedOn w:val="Fuentedeprrafopredeter"/>
    <w:uiPriority w:val="99"/>
    <w:semiHidden/>
    <w:unhideWhenUsed/>
    <w:rsid w:val="00602D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2D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2D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6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517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7</cp:revision>
  <cp:lastPrinted>2024-08-14T21:24:00Z</cp:lastPrinted>
  <dcterms:created xsi:type="dcterms:W3CDTF">2024-08-13T22:40:00Z</dcterms:created>
  <dcterms:modified xsi:type="dcterms:W3CDTF">2024-08-14T21:25:00Z</dcterms:modified>
</cp:coreProperties>
</file>